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8.xml" ContentType="application/vnd.openxmlformats-officedocument.themeOverrid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9.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0.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1.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2.xml" ContentType="application/vnd.openxmlformats-officedocument.themeOverrid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3.xml" ContentType="application/vnd.openxmlformats-officedocument.themeOverrid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4.xml" ContentType="application/vnd.openxmlformats-officedocument.themeOverrid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5.xml" ContentType="application/vnd.openxmlformats-officedocument.themeOverrid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6.xml" ContentType="application/vnd.openxmlformats-officedocument.themeOverride+xml"/>
  <Override PartName="/word/charts/chart29.xml" ContentType="application/vnd.openxmlformats-officedocument.drawingml.chart+xml"/>
  <Override PartName="/word/theme/themeOverride27.xml" ContentType="application/vnd.openxmlformats-officedocument.themeOverride+xml"/>
  <Override PartName="/word/drawings/drawing1.xml" ContentType="application/vnd.openxmlformats-officedocument.drawingml.chartshapes+xml"/>
  <Override PartName="/word/charts/chart30.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31.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2.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3.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9.xml" ContentType="application/vnd.openxmlformats-officedocument.themeOverride+xml"/>
  <Override PartName="/word/drawings/drawing2.xml" ContentType="application/vnd.openxmlformats-officedocument.drawingml.chartshapes+xml"/>
  <Override PartName="/word/charts/chart34.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0.xml" ContentType="application/vnd.openxmlformats-officedocument.themeOverride+xml"/>
  <Override PartName="/word/drawings/drawing3.xml" ContentType="application/vnd.openxmlformats-officedocument.drawingml.chartshapes+xml"/>
  <Override PartName="/word/charts/chart35.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6.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7.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1.xml" ContentType="application/vnd.openxmlformats-officedocument.themeOverride+xml"/>
  <Override PartName="/word/charts/chart38.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2.xml" ContentType="application/vnd.openxmlformats-officedocument.themeOverrid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33.xml" ContentType="application/vnd.openxmlformats-officedocument.themeOverrid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34.xml" ContentType="application/vnd.openxmlformats-officedocument.themeOverrid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35.xml" ContentType="application/vnd.openxmlformats-officedocument.themeOverrid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36.xml" ContentType="application/vnd.openxmlformats-officedocument.themeOverrid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37.xml" ContentType="application/vnd.openxmlformats-officedocument.themeOverrid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38.xml" ContentType="application/vnd.openxmlformats-officedocument.themeOverrid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39.xml" ContentType="application/vnd.openxmlformats-officedocument.themeOverrid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0.xml" ContentType="application/vnd.openxmlformats-officedocument.themeOverrid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1.xml" ContentType="application/vnd.openxmlformats-officedocument.themeOverrid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42.xml" ContentType="application/vnd.openxmlformats-officedocument.themeOverrid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43.xml" ContentType="application/vnd.openxmlformats-officedocument.themeOverrid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44.xml" ContentType="application/vnd.openxmlformats-officedocument.themeOverrid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45.xml" ContentType="application/vnd.openxmlformats-officedocument.themeOverrid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46.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2.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3.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4.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5.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6.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7.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8.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9.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0.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1.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2.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3.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4.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5.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6.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47.xml" ContentType="application/vnd.openxmlformats-officedocument.themeOverride+xml"/>
  <Override PartName="/word/charts/chart87.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48.xml" ContentType="application/vnd.openxmlformats-officedocument.themeOverride+xml"/>
  <Override PartName="/word/charts/chart88.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49.xml" ContentType="application/vnd.openxmlformats-officedocument.themeOverride+xml"/>
  <Override PartName="/word/charts/chart89.xml" ContentType="application/vnd.openxmlformats-officedocument.drawingml.chart+xml"/>
  <Override PartName="/word/charts/style87.xml" ContentType="application/vnd.ms-office.chartstyle+xml"/>
  <Override PartName="/word/charts/colors87.xml" ContentType="application/vnd.ms-office.chartcolorstyle+xml"/>
  <Override PartName="/word/theme/themeOverride50.xml" ContentType="application/vnd.openxmlformats-officedocument.themeOverride+xml"/>
  <Override PartName="/word/charts/chart90.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51.xml" ContentType="application/vnd.openxmlformats-officedocument.themeOverride+xml"/>
  <Override PartName="/word/charts/chart91.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52.xml" ContentType="application/vnd.openxmlformats-officedocument.themeOverride+xml"/>
  <Override PartName="/word/charts/chart92.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53.xml" ContentType="application/vnd.openxmlformats-officedocument.themeOverride+xml"/>
  <Override PartName="/word/charts/chart93.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54.xml" ContentType="application/vnd.openxmlformats-officedocument.themeOverride+xml"/>
  <Override PartName="/word/charts/chart94.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5.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55.xml" ContentType="application/vnd.openxmlformats-officedocument.themeOverride+xml"/>
  <Override PartName="/word/charts/chart96.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7.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8.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9.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100.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101.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2.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3.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4.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05.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6.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07.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8.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9.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10.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11.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12.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13.xml" ContentType="application/vnd.openxmlformats-officedocument.drawingml.chart+xml"/>
  <Override PartName="/word/charts/style111.xml" ContentType="application/vnd.ms-office.chartstyle+xml"/>
  <Override PartName="/word/charts/colors111.xml" ContentType="application/vnd.ms-office.chartcolorstyle+xml"/>
  <Override PartName="/word/theme/themeOverride56.xml" ContentType="application/vnd.openxmlformats-officedocument.themeOverride+xml"/>
  <Override PartName="/word/charts/chart114.xml" ContentType="application/vnd.openxmlformats-officedocument.drawingml.chart+xml"/>
  <Override PartName="/word/charts/style112.xml" ContentType="application/vnd.ms-office.chartstyle+xml"/>
  <Override PartName="/word/charts/colors112.xml" ContentType="application/vnd.ms-office.chartcolorstyle+xml"/>
  <Override PartName="/word/theme/themeOverride57.xml" ContentType="application/vnd.openxmlformats-officedocument.themeOverride+xml"/>
  <Override PartName="/word/charts/chart115.xml" ContentType="application/vnd.openxmlformats-officedocument.drawingml.chart+xml"/>
  <Override PartName="/word/charts/style113.xml" ContentType="application/vnd.ms-office.chartstyle+xml"/>
  <Override PartName="/word/charts/colors113.xml" ContentType="application/vnd.ms-office.chartcolorstyle+xml"/>
  <Override PartName="/word/theme/themeOverride58.xml" ContentType="application/vnd.openxmlformats-officedocument.themeOverride+xml"/>
  <Override PartName="/word/charts/chart116.xml" ContentType="application/vnd.openxmlformats-officedocument.drawingml.chart+xml"/>
  <Override PartName="/word/charts/style114.xml" ContentType="application/vnd.ms-office.chartstyle+xml"/>
  <Override PartName="/word/charts/colors114.xml" ContentType="application/vnd.ms-office.chartcolorstyle+xml"/>
  <Override PartName="/word/theme/themeOverride59.xml" ContentType="application/vnd.openxmlformats-officedocument.themeOverride+xml"/>
  <Override PartName="/word/charts/chart117.xml" ContentType="application/vnd.openxmlformats-officedocument.drawingml.chart+xml"/>
  <Override PartName="/word/charts/style115.xml" ContentType="application/vnd.ms-office.chartstyle+xml"/>
  <Override PartName="/word/charts/colors115.xml" ContentType="application/vnd.ms-office.chartcolorstyle+xml"/>
  <Override PartName="/word/theme/themeOverride60.xml" ContentType="application/vnd.openxmlformats-officedocument.themeOverride+xml"/>
  <Override PartName="/word/charts/chart118.xml" ContentType="application/vnd.openxmlformats-officedocument.drawingml.chart+xml"/>
  <Override PartName="/word/charts/style116.xml" ContentType="application/vnd.ms-office.chartstyle+xml"/>
  <Override PartName="/word/charts/colors116.xml" ContentType="application/vnd.ms-office.chartcolorstyle+xml"/>
  <Override PartName="/word/theme/themeOverride61.xml" ContentType="application/vnd.openxmlformats-officedocument.themeOverride+xml"/>
  <Override PartName="/word/charts/chart119.xml" ContentType="application/vnd.openxmlformats-officedocument.drawingml.chart+xml"/>
  <Override PartName="/word/charts/style117.xml" ContentType="application/vnd.ms-office.chartstyle+xml"/>
  <Override PartName="/word/charts/colors117.xml" ContentType="application/vnd.ms-office.chartcolorstyle+xml"/>
  <Override PartName="/word/theme/themeOverride62.xml" ContentType="application/vnd.openxmlformats-officedocument.themeOverride+xml"/>
  <Override PartName="/word/charts/chart120.xml" ContentType="application/vnd.openxmlformats-officedocument.drawingml.chart+xml"/>
  <Override PartName="/word/charts/style118.xml" ContentType="application/vnd.ms-office.chartstyle+xml"/>
  <Override PartName="/word/charts/colors118.xml" ContentType="application/vnd.ms-office.chartcolorstyle+xml"/>
  <Override PartName="/word/theme/themeOverride63.xml" ContentType="application/vnd.openxmlformats-officedocument.themeOverride+xml"/>
  <Override PartName="/word/charts/chart121.xml" ContentType="application/vnd.openxmlformats-officedocument.drawingml.chart+xml"/>
  <Override PartName="/word/charts/style119.xml" ContentType="application/vnd.ms-office.chartstyle+xml"/>
  <Override PartName="/word/charts/colors119.xml" ContentType="application/vnd.ms-office.chartcolorstyle+xml"/>
  <Override PartName="/word/charts/chart122.xml" ContentType="application/vnd.openxmlformats-officedocument.drawingml.chart+xml"/>
  <Override PartName="/word/charts/style120.xml" ContentType="application/vnd.ms-office.chartstyle+xml"/>
  <Override PartName="/word/charts/colors120.xml" ContentType="application/vnd.ms-office.chartcolorstyle+xml"/>
  <Override PartName="/word/theme/themeOverride64.xml" ContentType="application/vnd.openxmlformats-officedocument.themeOverride+xml"/>
  <Override PartName="/word/charts/chart123.xml" ContentType="application/vnd.openxmlformats-officedocument.drawingml.chart+xml"/>
  <Override PartName="/word/charts/style121.xml" ContentType="application/vnd.ms-office.chartstyle+xml"/>
  <Override PartName="/word/charts/colors121.xml" ContentType="application/vnd.ms-office.chartcolorstyle+xml"/>
  <Override PartName="/word/theme/themeOverride65.xml" ContentType="application/vnd.openxmlformats-officedocument.themeOverride+xml"/>
  <Override PartName="/word/charts/chart124.xml" ContentType="application/vnd.openxmlformats-officedocument.drawingml.chart+xml"/>
  <Override PartName="/word/charts/style122.xml" ContentType="application/vnd.ms-office.chartstyle+xml"/>
  <Override PartName="/word/charts/colors122.xml" ContentType="application/vnd.ms-office.chartcolorstyle+xml"/>
  <Override PartName="/word/theme/themeOverride66.xml" ContentType="application/vnd.openxmlformats-officedocument.themeOverride+xml"/>
  <Override PartName="/word/charts/chart125.xml" ContentType="application/vnd.openxmlformats-officedocument.drawingml.chart+xml"/>
  <Override PartName="/word/charts/style123.xml" ContentType="application/vnd.ms-office.chartstyle+xml"/>
  <Override PartName="/word/charts/colors123.xml" ContentType="application/vnd.ms-office.chartcolorstyle+xml"/>
  <Override PartName="/word/theme/themeOverride67.xml" ContentType="application/vnd.openxmlformats-officedocument.themeOverride+xml"/>
  <Override PartName="/word/charts/chart126.xml" ContentType="application/vnd.openxmlformats-officedocument.drawingml.chart+xml"/>
  <Override PartName="/word/charts/style124.xml" ContentType="application/vnd.ms-office.chartstyle+xml"/>
  <Override PartName="/word/charts/colors124.xml" ContentType="application/vnd.ms-office.chartcolorstyle+xml"/>
  <Override PartName="/word/theme/themeOverride68.xml" ContentType="application/vnd.openxmlformats-officedocument.themeOverride+xml"/>
  <Override PartName="/word/charts/chart127.xml" ContentType="application/vnd.openxmlformats-officedocument.drawingml.chart+xml"/>
  <Override PartName="/word/charts/style125.xml" ContentType="application/vnd.ms-office.chartstyle+xml"/>
  <Override PartName="/word/charts/colors125.xml" ContentType="application/vnd.ms-office.chartcolorstyle+xml"/>
  <Override PartName="/word/theme/themeOverride69.xml" ContentType="application/vnd.openxmlformats-officedocument.themeOverride+xml"/>
  <Override PartName="/word/charts/chart128.xml" ContentType="application/vnd.openxmlformats-officedocument.drawingml.chart+xml"/>
  <Override PartName="/word/charts/style126.xml" ContentType="application/vnd.ms-office.chartstyle+xml"/>
  <Override PartName="/word/charts/colors126.xml" ContentType="application/vnd.ms-office.chartcolorstyle+xml"/>
  <Override PartName="/word/theme/themeOverride70.xml" ContentType="application/vnd.openxmlformats-officedocument.themeOverride+xml"/>
  <Override PartName="/word/charts/chart129.xml" ContentType="application/vnd.openxmlformats-officedocument.drawingml.chart+xml"/>
  <Override PartName="/word/charts/style127.xml" ContentType="application/vnd.ms-office.chartstyle+xml"/>
  <Override PartName="/word/charts/colors127.xml" ContentType="application/vnd.ms-office.chartcolorstyle+xml"/>
  <Override PartName="/word/theme/themeOverride71.xml" ContentType="application/vnd.openxmlformats-officedocument.themeOverride+xml"/>
  <Override PartName="/word/charts/chart130.xml" ContentType="application/vnd.openxmlformats-officedocument.drawingml.chart+xml"/>
  <Override PartName="/word/charts/style128.xml" ContentType="application/vnd.ms-office.chartstyle+xml"/>
  <Override PartName="/word/charts/colors128.xml" ContentType="application/vnd.ms-office.chartcolorstyle+xml"/>
  <Override PartName="/word/theme/themeOverride72.xml" ContentType="application/vnd.openxmlformats-officedocument.themeOverride+xml"/>
  <Override PartName="/word/charts/chart131.xml" ContentType="application/vnd.openxmlformats-officedocument.drawingml.chart+xml"/>
  <Override PartName="/word/charts/style129.xml" ContentType="application/vnd.ms-office.chartstyle+xml"/>
  <Override PartName="/word/charts/colors129.xml" ContentType="application/vnd.ms-office.chartcolorstyle+xml"/>
  <Override PartName="/word/charts/chart132.xml" ContentType="application/vnd.openxmlformats-officedocument.drawingml.chart+xml"/>
  <Override PartName="/word/charts/style130.xml" ContentType="application/vnd.ms-office.chartstyle+xml"/>
  <Override PartName="/word/charts/colors130.xml" ContentType="application/vnd.ms-office.chartcolorstyle+xml"/>
  <Override PartName="/word/charts/chart133.xml" ContentType="application/vnd.openxmlformats-officedocument.drawingml.chart+xml"/>
  <Override PartName="/word/charts/chart134.xml" ContentType="application/vnd.openxmlformats-officedocument.drawingml.chart+xml"/>
  <Override PartName="/word/charts/style131.xml" ContentType="application/vnd.ms-office.chartstyle+xml"/>
  <Override PartName="/word/charts/colors131.xml" ContentType="application/vnd.ms-office.chartcolorstyle+xml"/>
  <Override PartName="/word/charts/chart135.xml" ContentType="application/vnd.openxmlformats-officedocument.drawingml.chart+xml"/>
  <Override PartName="/word/charts/style132.xml" ContentType="application/vnd.ms-office.chartstyle+xml"/>
  <Override PartName="/word/charts/colors132.xml" ContentType="application/vnd.ms-office.chartcolorstyle+xml"/>
  <Override PartName="/word/charts/chart136.xml" ContentType="application/vnd.openxmlformats-officedocument.drawingml.chart+xml"/>
  <Override PartName="/word/charts/style133.xml" ContentType="application/vnd.ms-office.chartstyle+xml"/>
  <Override PartName="/word/charts/colors133.xml" ContentType="application/vnd.ms-office.chartcolorstyle+xml"/>
  <Override PartName="/word/charts/chart137.xml" ContentType="application/vnd.openxmlformats-officedocument.drawingml.chart+xml"/>
  <Override PartName="/word/charts/style134.xml" ContentType="application/vnd.ms-office.chartstyle+xml"/>
  <Override PartName="/word/charts/colors134.xml" ContentType="application/vnd.ms-office.chartcolorstyle+xml"/>
  <Override PartName="/word/charts/chart138.xml" ContentType="application/vnd.openxmlformats-officedocument.drawingml.chart+xml"/>
  <Override PartName="/word/charts/style135.xml" ContentType="application/vnd.ms-office.chartstyle+xml"/>
  <Override PartName="/word/charts/colors135.xml" ContentType="application/vnd.ms-office.chartcolorstyle+xml"/>
  <Override PartName="/word/theme/themeOverride73.xml" ContentType="application/vnd.openxmlformats-officedocument.themeOverride+xml"/>
  <Override PartName="/word/charts/chart139.xml" ContentType="application/vnd.openxmlformats-officedocument.drawingml.chart+xml"/>
  <Override PartName="/word/charts/style136.xml" ContentType="application/vnd.ms-office.chartstyle+xml"/>
  <Override PartName="/word/charts/colors136.xml" ContentType="application/vnd.ms-office.chartcolorstyle+xml"/>
  <Override PartName="/word/theme/themeOverride74.xml" ContentType="application/vnd.openxmlformats-officedocument.themeOverride+xml"/>
  <Override PartName="/word/charts/chart140.xml" ContentType="application/vnd.openxmlformats-officedocument.drawingml.chart+xml"/>
  <Override PartName="/word/charts/style137.xml" ContentType="application/vnd.ms-office.chartstyle+xml"/>
  <Override PartName="/word/charts/colors137.xml" ContentType="application/vnd.ms-office.chartcolorstyle+xml"/>
  <Override PartName="/word/theme/themeOverride75.xml" ContentType="application/vnd.openxmlformats-officedocument.themeOverride+xml"/>
  <Override PartName="/word/charts/chart141.xml" ContentType="application/vnd.openxmlformats-officedocument.drawingml.chart+xml"/>
  <Override PartName="/word/charts/style138.xml" ContentType="application/vnd.ms-office.chartstyle+xml"/>
  <Override PartName="/word/charts/colors138.xml" ContentType="application/vnd.ms-office.chartcolorstyle+xml"/>
  <Override PartName="/word/theme/themeOverride76.xml" ContentType="application/vnd.openxmlformats-officedocument.themeOverride+xml"/>
  <Override PartName="/word/charts/chart142.xml" ContentType="application/vnd.openxmlformats-officedocument.drawingml.chart+xml"/>
  <Override PartName="/word/charts/style139.xml" ContentType="application/vnd.ms-office.chartstyle+xml"/>
  <Override PartName="/word/charts/colors139.xml" ContentType="application/vnd.ms-office.chartcolorstyle+xml"/>
  <Override PartName="/word/theme/themeOverride77.xml" ContentType="application/vnd.openxmlformats-officedocument.themeOverride+xml"/>
  <Override PartName="/word/charts/chart143.xml" ContentType="application/vnd.openxmlformats-officedocument.drawingml.chart+xml"/>
  <Override PartName="/word/charts/style140.xml" ContentType="application/vnd.ms-office.chartstyle+xml"/>
  <Override PartName="/word/charts/colors140.xml" ContentType="application/vnd.ms-office.chartcolorstyle+xml"/>
  <Override PartName="/word/theme/themeOverride78.xml" ContentType="application/vnd.openxmlformats-officedocument.themeOverride+xml"/>
  <Override PartName="/word/charts/chart144.xml" ContentType="application/vnd.openxmlformats-officedocument.drawingml.chart+xml"/>
  <Override PartName="/word/charts/style141.xml" ContentType="application/vnd.ms-office.chartstyle+xml"/>
  <Override PartName="/word/charts/colors141.xml" ContentType="application/vnd.ms-office.chartcolorstyle+xml"/>
  <Override PartName="/word/theme/themeOverride79.xml" ContentType="application/vnd.openxmlformats-officedocument.themeOverride+xml"/>
  <Override PartName="/word/charts/chart145.xml" ContentType="application/vnd.openxmlformats-officedocument.drawingml.chart+xml"/>
  <Override PartName="/word/charts/style142.xml" ContentType="application/vnd.ms-office.chartstyle+xml"/>
  <Override PartName="/word/charts/colors142.xml" ContentType="application/vnd.ms-office.chartcolorstyle+xml"/>
  <Override PartName="/word/theme/themeOverride80.xml" ContentType="application/vnd.openxmlformats-officedocument.themeOverride+xml"/>
  <Override PartName="/word/charts/chart146.xml" ContentType="application/vnd.openxmlformats-officedocument.drawingml.chart+xml"/>
  <Override PartName="/word/charts/style143.xml" ContentType="application/vnd.ms-office.chartstyle+xml"/>
  <Override PartName="/word/charts/colors143.xml" ContentType="application/vnd.ms-office.chartcolorstyle+xml"/>
  <Override PartName="/word/theme/themeOverride81.xml" ContentType="application/vnd.openxmlformats-officedocument.themeOverride+xml"/>
  <Override PartName="/word/charts/chart147.xml" ContentType="application/vnd.openxmlformats-officedocument.drawingml.chart+xml"/>
  <Override PartName="/word/charts/style144.xml" ContentType="application/vnd.ms-office.chartstyle+xml"/>
  <Override PartName="/word/charts/colors144.xml" ContentType="application/vnd.ms-office.chartcolorstyle+xml"/>
  <Override PartName="/word/theme/themeOverride82.xml" ContentType="application/vnd.openxmlformats-officedocument.themeOverride+xml"/>
  <Override PartName="/word/charts/chart148.xml" ContentType="application/vnd.openxmlformats-officedocument.drawingml.chart+xml"/>
  <Override PartName="/word/charts/style145.xml" ContentType="application/vnd.ms-office.chartstyle+xml"/>
  <Override PartName="/word/charts/colors145.xml" ContentType="application/vnd.ms-office.chartcolorstyle+xml"/>
  <Override PartName="/word/theme/themeOverride83.xml" ContentType="application/vnd.openxmlformats-officedocument.themeOverride+xml"/>
  <Override PartName="/word/charts/chart149.xml" ContentType="application/vnd.openxmlformats-officedocument.drawingml.chart+xml"/>
  <Override PartName="/word/charts/style146.xml" ContentType="application/vnd.ms-office.chartstyle+xml"/>
  <Override PartName="/word/charts/colors146.xml" ContentType="application/vnd.ms-office.chartcolorstyle+xml"/>
  <Override PartName="/word/theme/themeOverride84.xml" ContentType="application/vnd.openxmlformats-officedocument.themeOverride+xml"/>
  <Override PartName="/word/charts/chart150.xml" ContentType="application/vnd.openxmlformats-officedocument.drawingml.chart+xml"/>
  <Override PartName="/word/charts/style147.xml" ContentType="application/vnd.ms-office.chartstyle+xml"/>
  <Override PartName="/word/charts/colors147.xml" ContentType="application/vnd.ms-office.chartcolorstyle+xml"/>
  <Override PartName="/word/theme/themeOverride85.xml" ContentType="application/vnd.openxmlformats-officedocument.themeOverride+xml"/>
  <Override PartName="/word/charts/chart151.xml" ContentType="application/vnd.openxmlformats-officedocument.drawingml.chart+xml"/>
  <Override PartName="/word/charts/style148.xml" ContentType="application/vnd.ms-office.chartstyle+xml"/>
  <Override PartName="/word/charts/colors148.xml" ContentType="application/vnd.ms-office.chartcolorstyle+xml"/>
  <Override PartName="/word/theme/themeOverride86.xml" ContentType="application/vnd.openxmlformats-officedocument.themeOverride+xml"/>
  <Override PartName="/word/charts/chart152.xml" ContentType="application/vnd.openxmlformats-officedocument.drawingml.chart+xml"/>
  <Override PartName="/word/charts/style149.xml" ContentType="application/vnd.ms-office.chartstyle+xml"/>
  <Override PartName="/word/charts/colors149.xml" ContentType="application/vnd.ms-office.chartcolorstyle+xml"/>
  <Override PartName="/word/theme/themeOverride87.xml" ContentType="application/vnd.openxmlformats-officedocument.themeOverride+xml"/>
  <Override PartName="/word/charts/chart153.xml" ContentType="application/vnd.openxmlformats-officedocument.drawingml.chart+xml"/>
  <Override PartName="/word/charts/style150.xml" ContentType="application/vnd.ms-office.chartstyle+xml"/>
  <Override PartName="/word/charts/colors150.xml" ContentType="application/vnd.ms-office.chartcolorstyle+xml"/>
  <Override PartName="/word/theme/themeOverride88.xml" ContentType="application/vnd.openxmlformats-officedocument.themeOverride+xml"/>
  <Override PartName="/word/charts/chart154.xml" ContentType="application/vnd.openxmlformats-officedocument.drawingml.chart+xml"/>
  <Override PartName="/word/charts/style151.xml" ContentType="application/vnd.ms-office.chartstyle+xml"/>
  <Override PartName="/word/charts/colors151.xml" ContentType="application/vnd.ms-office.chartcolorstyle+xml"/>
  <Override PartName="/word/theme/themeOverride89.xml" ContentType="application/vnd.openxmlformats-officedocument.themeOverride+xml"/>
  <Override PartName="/word/charts/chart155.xml" ContentType="application/vnd.openxmlformats-officedocument.drawingml.chart+xml"/>
  <Override PartName="/word/charts/style152.xml" ContentType="application/vnd.ms-office.chartstyle+xml"/>
  <Override PartName="/word/charts/colors152.xml" ContentType="application/vnd.ms-office.chartcolorstyle+xml"/>
  <Override PartName="/word/theme/themeOverride90.xml" ContentType="application/vnd.openxmlformats-officedocument.themeOverride+xml"/>
  <Override PartName="/word/charts/chart156.xml" ContentType="application/vnd.openxmlformats-officedocument.drawingml.chart+xml"/>
  <Override PartName="/word/charts/style153.xml" ContentType="application/vnd.ms-office.chartstyle+xml"/>
  <Override PartName="/word/charts/colors153.xml" ContentType="application/vnd.ms-office.chartcolorstyle+xml"/>
  <Override PartName="/word/theme/themeOverride91.xml" ContentType="application/vnd.openxmlformats-officedocument.themeOverride+xml"/>
  <Override PartName="/word/charts/chart157.xml" ContentType="application/vnd.openxmlformats-officedocument.drawingml.chart+xml"/>
  <Override PartName="/word/charts/style154.xml" ContentType="application/vnd.ms-office.chartstyle+xml"/>
  <Override PartName="/word/charts/colors154.xml" ContentType="application/vnd.ms-office.chartcolorstyle+xml"/>
  <Override PartName="/word/theme/themeOverride9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053B" w:rsidRPr="00537A04" w:rsidRDefault="004D053B" w:rsidP="00586281">
      <w:pPr>
        <w:pStyle w:val="a5"/>
        <w:tabs>
          <w:tab w:val="left" w:pos="0"/>
        </w:tabs>
        <w:spacing w:line="240" w:lineRule="auto"/>
        <w:ind w:firstLine="709"/>
        <w:rPr>
          <w:rFonts w:ascii="Times New Roman" w:hAnsi="Times New Roman" w:cs="Times New Roman"/>
          <w:i/>
          <w:color w:val="auto"/>
          <w:lang w:eastAsia="ru-RU"/>
        </w:rPr>
      </w:pPr>
      <w:r w:rsidRPr="00537A04">
        <w:rPr>
          <w:rFonts w:ascii="Times New Roman" w:hAnsi="Times New Roman" w:cs="Times New Roman"/>
          <w:i/>
          <w:color w:val="auto"/>
          <w:lang w:val="kk-KZ" w:eastAsia="ru-RU"/>
        </w:rPr>
        <w:t>П</w:t>
      </w:r>
      <w:r w:rsidRPr="00537A04">
        <w:rPr>
          <w:rFonts w:ascii="Times New Roman" w:hAnsi="Times New Roman" w:cs="Times New Roman"/>
          <w:i/>
          <w:color w:val="auto"/>
          <w:lang w:eastAsia="ru-RU"/>
        </w:rPr>
        <w:t>роект</w:t>
      </w: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caps/>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sz w:val="40"/>
          <w:szCs w:val="40"/>
        </w:rPr>
      </w:pPr>
      <w:r w:rsidRPr="00537A04">
        <w:rPr>
          <w:b/>
          <w:sz w:val="40"/>
          <w:szCs w:val="40"/>
        </w:rPr>
        <w:t>НАЦИОНАЛЬНЫЙ ДОКЛАД</w:t>
      </w:r>
    </w:p>
    <w:p w:rsidR="004D053B" w:rsidRPr="00537A04" w:rsidRDefault="004D053B" w:rsidP="00586281">
      <w:pPr>
        <w:tabs>
          <w:tab w:val="left" w:pos="0"/>
        </w:tabs>
        <w:ind w:firstLine="709"/>
        <w:jc w:val="center"/>
        <w:rPr>
          <w:b/>
          <w:sz w:val="40"/>
          <w:szCs w:val="40"/>
        </w:rPr>
      </w:pPr>
      <w:r w:rsidRPr="00537A04">
        <w:rPr>
          <w:b/>
          <w:sz w:val="40"/>
          <w:szCs w:val="40"/>
        </w:rPr>
        <w:t>О СОСТОЯНИИ ОКРУЖАЮЩЕЙ СРЕДЫ</w:t>
      </w:r>
    </w:p>
    <w:p w:rsidR="004D053B" w:rsidRPr="00537A04" w:rsidRDefault="004D053B" w:rsidP="00586281">
      <w:pPr>
        <w:tabs>
          <w:tab w:val="left" w:pos="0"/>
        </w:tabs>
        <w:ind w:firstLine="709"/>
        <w:jc w:val="center"/>
        <w:rPr>
          <w:b/>
          <w:sz w:val="40"/>
          <w:szCs w:val="40"/>
        </w:rPr>
      </w:pPr>
      <w:r w:rsidRPr="00537A04">
        <w:rPr>
          <w:b/>
          <w:sz w:val="40"/>
          <w:szCs w:val="40"/>
        </w:rPr>
        <w:t>И ОБ ИСПОЛЬЗОВАНИИ ПРИРОДНЫХ РЕСУРСОВ РЕСПУБЛИКИ КАЗАХСТАН</w:t>
      </w:r>
    </w:p>
    <w:p w:rsidR="004D053B" w:rsidRPr="00537A04" w:rsidRDefault="004D053B" w:rsidP="00586281">
      <w:pPr>
        <w:tabs>
          <w:tab w:val="left" w:pos="0"/>
        </w:tabs>
        <w:ind w:firstLine="709"/>
        <w:jc w:val="center"/>
        <w:rPr>
          <w:b/>
          <w:sz w:val="40"/>
          <w:szCs w:val="40"/>
        </w:rPr>
      </w:pPr>
      <w:r w:rsidRPr="00537A04">
        <w:rPr>
          <w:b/>
          <w:sz w:val="40"/>
          <w:szCs w:val="40"/>
        </w:rPr>
        <w:t>ЗА 2022 ГОД</w:t>
      </w: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4D053B" w:rsidRPr="00537A04" w:rsidRDefault="004D053B" w:rsidP="00586281">
      <w:pPr>
        <w:tabs>
          <w:tab w:val="left" w:pos="0"/>
        </w:tabs>
        <w:ind w:firstLine="709"/>
        <w:jc w:val="center"/>
        <w:rPr>
          <w:b/>
        </w:rPr>
      </w:pPr>
    </w:p>
    <w:p w:rsidR="00586281" w:rsidRPr="00537A04" w:rsidRDefault="004D053B" w:rsidP="00586281">
      <w:pPr>
        <w:jc w:val="center"/>
        <w:rPr>
          <w:b/>
        </w:rPr>
        <w:sectPr w:rsidR="00586281" w:rsidRPr="00537A04">
          <w:footerReference w:type="default" r:id="rId8"/>
          <w:pgSz w:w="11906" w:h="16838"/>
          <w:pgMar w:top="1134" w:right="851" w:bottom="1134" w:left="1418" w:header="709" w:footer="709" w:gutter="0"/>
          <w:cols w:space="720"/>
        </w:sectPr>
      </w:pPr>
      <w:r w:rsidRPr="00537A04">
        <w:rPr>
          <w:b/>
        </w:rPr>
        <w:t>г.Астана</w:t>
      </w:r>
    </w:p>
    <w:p w:rsidR="004D053B" w:rsidRPr="00537A04" w:rsidRDefault="004D053B" w:rsidP="00586281">
      <w:pPr>
        <w:tabs>
          <w:tab w:val="left" w:pos="0"/>
        </w:tabs>
        <w:jc w:val="both"/>
        <w:rPr>
          <w:b/>
        </w:rPr>
      </w:pPr>
      <w:r w:rsidRPr="00537A04">
        <w:rPr>
          <w:b/>
        </w:rPr>
        <w:lastRenderedPageBreak/>
        <w:t>СОДЕРЖАНИЕ</w:t>
      </w:r>
    </w:p>
    <w:p w:rsidR="004D053B" w:rsidRPr="00537A04" w:rsidRDefault="004D053B" w:rsidP="00586281">
      <w:pPr>
        <w:jc w:val="both"/>
      </w:pPr>
    </w:p>
    <w:tbl>
      <w:tblPr>
        <w:tblW w:w="1077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7"/>
        <w:gridCol w:w="1276"/>
        <w:gridCol w:w="1275"/>
        <w:gridCol w:w="6946"/>
        <w:gridCol w:w="708"/>
      </w:tblGrid>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1</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Атмосферный воздух</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w:t>
            </w:r>
          </w:p>
        </w:tc>
        <w:tc>
          <w:tcPr>
            <w:tcW w:w="8221" w:type="dxa"/>
            <w:gridSpan w:val="2"/>
            <w:shd w:val="clear" w:color="auto" w:fill="FFFFFF" w:themeFill="background1"/>
            <w:vAlign w:val="center"/>
          </w:tcPr>
          <w:p w:rsidR="004D053B" w:rsidRPr="00537A04" w:rsidRDefault="004D053B" w:rsidP="00586281">
            <w:pPr>
              <w:jc w:val="both"/>
            </w:pPr>
            <w:r w:rsidRPr="00537A04">
              <w:t>Выбросы загрязняющих веществ в 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w:t>
            </w:r>
          </w:p>
        </w:tc>
        <w:tc>
          <w:tcPr>
            <w:tcW w:w="8221" w:type="dxa"/>
            <w:gridSpan w:val="2"/>
            <w:shd w:val="clear" w:color="auto" w:fill="FFFFFF" w:themeFill="background1"/>
            <w:vAlign w:val="center"/>
          </w:tcPr>
          <w:p w:rsidR="004D053B" w:rsidRPr="00537A04" w:rsidRDefault="004D053B" w:rsidP="00586281">
            <w:pPr>
              <w:jc w:val="both"/>
            </w:pPr>
            <w:r w:rsidRPr="00537A04">
              <w:t>Качество воздуха в городских населенных пунктах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1.3</w:t>
            </w:r>
          </w:p>
        </w:tc>
        <w:tc>
          <w:tcPr>
            <w:tcW w:w="8221" w:type="dxa"/>
            <w:gridSpan w:val="2"/>
            <w:shd w:val="clear" w:color="auto" w:fill="FFFFFF" w:themeFill="background1"/>
            <w:vAlign w:val="center"/>
          </w:tcPr>
          <w:p w:rsidR="004D053B" w:rsidRPr="00537A04" w:rsidRDefault="004D053B" w:rsidP="00586281">
            <w:pPr>
              <w:jc w:val="both"/>
            </w:pPr>
            <w:r w:rsidRPr="00537A04">
              <w:t>Потребление озоноразрушающих веществ</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2</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Изменение климата</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2.1</w:t>
            </w:r>
          </w:p>
        </w:tc>
        <w:tc>
          <w:tcPr>
            <w:tcW w:w="8221" w:type="dxa"/>
            <w:gridSpan w:val="2"/>
            <w:shd w:val="clear" w:color="auto" w:fill="FFFFFF" w:themeFill="background1"/>
            <w:vAlign w:val="center"/>
          </w:tcPr>
          <w:p w:rsidR="004D053B" w:rsidRPr="00537A04" w:rsidRDefault="004D053B" w:rsidP="00586281">
            <w:pPr>
              <w:jc w:val="both"/>
            </w:pPr>
            <w:r w:rsidRPr="00537A04">
              <w:t>Температура воздуха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2.2</w:t>
            </w:r>
          </w:p>
        </w:tc>
        <w:tc>
          <w:tcPr>
            <w:tcW w:w="8221" w:type="dxa"/>
            <w:gridSpan w:val="2"/>
            <w:shd w:val="clear" w:color="auto" w:fill="FFFFFF" w:themeFill="background1"/>
            <w:vAlign w:val="center"/>
          </w:tcPr>
          <w:p w:rsidR="004D053B" w:rsidRPr="00537A04" w:rsidRDefault="004D053B" w:rsidP="00586281">
            <w:pPr>
              <w:jc w:val="both"/>
            </w:pPr>
            <w:r w:rsidRPr="00537A04">
              <w:t>Атмосферные осадки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2.3</w:t>
            </w:r>
          </w:p>
        </w:tc>
        <w:tc>
          <w:tcPr>
            <w:tcW w:w="8221" w:type="dxa"/>
            <w:gridSpan w:val="2"/>
            <w:shd w:val="clear" w:color="auto" w:fill="FFFFFF" w:themeFill="background1"/>
            <w:vAlign w:val="center"/>
          </w:tcPr>
          <w:p w:rsidR="004D053B" w:rsidRPr="00537A04" w:rsidRDefault="004D053B" w:rsidP="00586281">
            <w:pPr>
              <w:jc w:val="both"/>
            </w:pPr>
            <w:r w:rsidRPr="00537A04">
              <w:t>Выбросы парниковых газов</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2.4</w:t>
            </w:r>
          </w:p>
        </w:tc>
        <w:tc>
          <w:tcPr>
            <w:tcW w:w="8221" w:type="dxa"/>
            <w:gridSpan w:val="2"/>
            <w:shd w:val="clear" w:color="auto" w:fill="FFFFFF" w:themeFill="background1"/>
            <w:vAlign w:val="center"/>
          </w:tcPr>
          <w:p w:rsidR="004D053B" w:rsidRPr="00537A04" w:rsidRDefault="004D053B" w:rsidP="00586281">
            <w:pPr>
              <w:jc w:val="both"/>
            </w:pPr>
            <w:r w:rsidRPr="00537A04">
              <w:t>Чрезвычайные ситуации природно-техногенного характера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3</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Водные ресурсы</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3.1</w:t>
            </w:r>
          </w:p>
        </w:tc>
        <w:tc>
          <w:tcPr>
            <w:tcW w:w="8221" w:type="dxa"/>
            <w:gridSpan w:val="2"/>
            <w:shd w:val="clear" w:color="auto" w:fill="FFFFFF" w:themeFill="background1"/>
            <w:vAlign w:val="center"/>
          </w:tcPr>
          <w:p w:rsidR="004D053B" w:rsidRPr="00537A04" w:rsidRDefault="004D053B" w:rsidP="00586281">
            <w:pPr>
              <w:jc w:val="both"/>
            </w:pPr>
            <w:r w:rsidRPr="00537A04">
              <w:t>Поверхностные 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3.1.1</w:t>
            </w:r>
          </w:p>
        </w:tc>
        <w:tc>
          <w:tcPr>
            <w:tcW w:w="6946" w:type="dxa"/>
            <w:shd w:val="clear" w:color="auto" w:fill="FFFFFF" w:themeFill="background1"/>
            <w:vAlign w:val="center"/>
          </w:tcPr>
          <w:p w:rsidR="004D053B" w:rsidRPr="00537A04" w:rsidRDefault="004D053B" w:rsidP="00586281">
            <w:pPr>
              <w:jc w:val="both"/>
            </w:pPr>
            <w:r w:rsidRPr="00537A04">
              <w:t>Качество поверхностных водных ресурсов</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3.1.2</w:t>
            </w:r>
          </w:p>
        </w:tc>
        <w:tc>
          <w:tcPr>
            <w:tcW w:w="6946" w:type="dxa"/>
            <w:shd w:val="clear" w:color="auto" w:fill="FFFFFF" w:themeFill="background1"/>
            <w:vAlign w:val="center"/>
          </w:tcPr>
          <w:p w:rsidR="004D053B" w:rsidRPr="00537A04" w:rsidRDefault="004D053B" w:rsidP="00586281">
            <w:pPr>
              <w:jc w:val="both"/>
            </w:pPr>
            <w:r w:rsidRPr="00537A04">
              <w:t>Состояние качества вод трансграничных рек Республики Казахстан</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3.2</w:t>
            </w:r>
          </w:p>
        </w:tc>
        <w:tc>
          <w:tcPr>
            <w:tcW w:w="8221" w:type="dxa"/>
            <w:gridSpan w:val="2"/>
            <w:shd w:val="clear" w:color="auto" w:fill="FFFFFF" w:themeFill="background1"/>
            <w:vAlign w:val="center"/>
          </w:tcPr>
          <w:p w:rsidR="004D053B" w:rsidRPr="00537A04" w:rsidRDefault="004D053B" w:rsidP="00586281">
            <w:pPr>
              <w:jc w:val="both"/>
            </w:pPr>
            <w:r w:rsidRPr="00537A04">
              <w:t>Подземные воды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3.3</w:t>
            </w:r>
          </w:p>
        </w:tc>
        <w:tc>
          <w:tcPr>
            <w:tcW w:w="8221" w:type="dxa"/>
            <w:gridSpan w:val="2"/>
            <w:shd w:val="clear" w:color="auto" w:fill="FFFFFF" w:themeFill="background1"/>
            <w:vAlign w:val="center"/>
          </w:tcPr>
          <w:p w:rsidR="004D053B" w:rsidRPr="00537A04" w:rsidRDefault="004D053B" w:rsidP="00586281">
            <w:pPr>
              <w:jc w:val="both"/>
            </w:pPr>
            <w:r w:rsidRPr="00537A04">
              <w:t>Охрана и использование водных ресурсов</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3.3.1</w:t>
            </w:r>
          </w:p>
        </w:tc>
        <w:tc>
          <w:tcPr>
            <w:tcW w:w="6946" w:type="dxa"/>
            <w:shd w:val="clear" w:color="auto" w:fill="FFFFFF" w:themeFill="background1"/>
            <w:vAlign w:val="center"/>
          </w:tcPr>
          <w:p w:rsidR="004D053B" w:rsidRPr="00537A04" w:rsidRDefault="004D053B" w:rsidP="00586281">
            <w:pPr>
              <w:jc w:val="both"/>
            </w:pPr>
            <w:r w:rsidRPr="00537A04">
              <w:t>Забор воды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3.3.2</w:t>
            </w:r>
          </w:p>
        </w:tc>
        <w:tc>
          <w:tcPr>
            <w:tcW w:w="6946" w:type="dxa"/>
            <w:shd w:val="clear" w:color="auto" w:fill="FFFFFF" w:themeFill="background1"/>
            <w:vAlign w:val="center"/>
          </w:tcPr>
          <w:p w:rsidR="004D053B" w:rsidRPr="00537A04" w:rsidRDefault="004D053B" w:rsidP="00586281">
            <w:pPr>
              <w:jc w:val="both"/>
            </w:pPr>
            <w:r w:rsidRPr="00537A04">
              <w:t>Водопотребление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3.3.3</w:t>
            </w:r>
          </w:p>
        </w:tc>
        <w:tc>
          <w:tcPr>
            <w:tcW w:w="6946" w:type="dxa"/>
            <w:shd w:val="clear" w:color="auto" w:fill="FFFFFF" w:themeFill="background1"/>
            <w:vAlign w:val="center"/>
          </w:tcPr>
          <w:p w:rsidR="004D053B" w:rsidRPr="00537A04" w:rsidRDefault="004D053B" w:rsidP="00586281">
            <w:pPr>
              <w:jc w:val="both"/>
            </w:pPr>
            <w:r w:rsidRPr="00537A04">
              <w:t>Потери воды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3.3.4</w:t>
            </w:r>
          </w:p>
        </w:tc>
        <w:tc>
          <w:tcPr>
            <w:tcW w:w="6946" w:type="dxa"/>
            <w:shd w:val="clear" w:color="auto" w:fill="FFFFFF" w:themeFill="background1"/>
            <w:vAlign w:val="center"/>
          </w:tcPr>
          <w:p w:rsidR="004D053B" w:rsidRPr="00537A04" w:rsidRDefault="004D053B" w:rsidP="00586281">
            <w:pPr>
              <w:jc w:val="both"/>
            </w:pPr>
            <w:r w:rsidRPr="00537A04">
              <w:t>Повторное использование пресной воды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3.3.5</w:t>
            </w:r>
          </w:p>
        </w:tc>
        <w:tc>
          <w:tcPr>
            <w:tcW w:w="6946" w:type="dxa"/>
            <w:shd w:val="clear" w:color="auto" w:fill="FFFFFF" w:themeFill="background1"/>
            <w:vAlign w:val="center"/>
          </w:tcPr>
          <w:p w:rsidR="004D053B" w:rsidRPr="00537A04" w:rsidRDefault="004D053B" w:rsidP="00586281">
            <w:pPr>
              <w:jc w:val="both"/>
            </w:pPr>
            <w:r w:rsidRPr="00537A04">
              <w:t>Качество вод хозяйственно-питьевого назначения</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3.3.6</w:t>
            </w:r>
          </w:p>
        </w:tc>
        <w:tc>
          <w:tcPr>
            <w:tcW w:w="6946" w:type="dxa"/>
            <w:shd w:val="clear" w:color="auto" w:fill="FFFFFF" w:themeFill="background1"/>
            <w:vAlign w:val="center"/>
          </w:tcPr>
          <w:p w:rsidR="004D053B" w:rsidRPr="00537A04" w:rsidRDefault="004D053B" w:rsidP="00586281">
            <w:pPr>
              <w:jc w:val="both"/>
            </w:pPr>
            <w:r w:rsidRPr="00537A04">
              <w:t>Гидротехнические сооружения и их состояние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4</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Биоразнообразие</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4.1</w:t>
            </w:r>
          </w:p>
        </w:tc>
        <w:tc>
          <w:tcPr>
            <w:tcW w:w="8221" w:type="dxa"/>
            <w:gridSpan w:val="2"/>
            <w:shd w:val="clear" w:color="auto" w:fill="FFFFFF" w:themeFill="background1"/>
            <w:vAlign w:val="center"/>
          </w:tcPr>
          <w:p w:rsidR="004D053B" w:rsidRPr="00537A04" w:rsidRDefault="004D053B" w:rsidP="00586281">
            <w:pPr>
              <w:jc w:val="both"/>
            </w:pPr>
            <w:r w:rsidRPr="00537A04">
              <w:t>Особо охраняемые природные территории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4.2</w:t>
            </w:r>
          </w:p>
        </w:tc>
        <w:tc>
          <w:tcPr>
            <w:tcW w:w="8221" w:type="dxa"/>
            <w:gridSpan w:val="2"/>
            <w:shd w:val="clear" w:color="auto" w:fill="FFFFFF" w:themeFill="background1"/>
            <w:vAlign w:val="center"/>
          </w:tcPr>
          <w:p w:rsidR="004D053B" w:rsidRPr="00537A04" w:rsidRDefault="004D053B" w:rsidP="00586281">
            <w:pPr>
              <w:jc w:val="both"/>
            </w:pPr>
            <w:r w:rsidRPr="00537A04">
              <w:t>Леса и прочие лесопокрытые земли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4.3</w:t>
            </w:r>
          </w:p>
        </w:tc>
        <w:tc>
          <w:tcPr>
            <w:tcW w:w="8221" w:type="dxa"/>
            <w:gridSpan w:val="2"/>
            <w:shd w:val="clear" w:color="auto" w:fill="FFFFFF" w:themeFill="background1"/>
            <w:vAlign w:val="center"/>
          </w:tcPr>
          <w:p w:rsidR="004D053B" w:rsidRPr="00537A04" w:rsidRDefault="004D053B" w:rsidP="00586281">
            <w:pPr>
              <w:jc w:val="both"/>
            </w:pPr>
            <w:r w:rsidRPr="00537A04">
              <w:t>Виды, находящиеся под угрозой исчезновения, и охраняемые виды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4.4</w:t>
            </w:r>
          </w:p>
        </w:tc>
        <w:tc>
          <w:tcPr>
            <w:tcW w:w="8221" w:type="dxa"/>
            <w:gridSpan w:val="2"/>
            <w:shd w:val="clear" w:color="auto" w:fill="FFFFFF" w:themeFill="background1"/>
            <w:vAlign w:val="center"/>
          </w:tcPr>
          <w:p w:rsidR="004D053B" w:rsidRPr="00537A04" w:rsidRDefault="004D053B" w:rsidP="00586281">
            <w:pPr>
              <w:jc w:val="both"/>
            </w:pPr>
            <w:r w:rsidRPr="00537A04">
              <w:t>Растительный мир</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4.5</w:t>
            </w:r>
          </w:p>
        </w:tc>
        <w:tc>
          <w:tcPr>
            <w:tcW w:w="8221" w:type="dxa"/>
            <w:gridSpan w:val="2"/>
            <w:shd w:val="clear" w:color="auto" w:fill="FFFFFF" w:themeFill="background1"/>
            <w:vAlign w:val="center"/>
          </w:tcPr>
          <w:p w:rsidR="004D053B" w:rsidRPr="00537A04" w:rsidRDefault="004D053B" w:rsidP="00586281">
            <w:pPr>
              <w:jc w:val="both"/>
            </w:pPr>
            <w:r w:rsidRPr="00537A04">
              <w:t>Рыбное хозяйство</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5</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Земельные ресурсы</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5.1</w:t>
            </w:r>
          </w:p>
        </w:tc>
        <w:tc>
          <w:tcPr>
            <w:tcW w:w="8221" w:type="dxa"/>
            <w:gridSpan w:val="2"/>
            <w:shd w:val="clear" w:color="auto" w:fill="FFFFFF" w:themeFill="background1"/>
            <w:vAlign w:val="center"/>
          </w:tcPr>
          <w:p w:rsidR="004D053B" w:rsidRPr="00537A04" w:rsidRDefault="004D053B" w:rsidP="00586281">
            <w:pPr>
              <w:jc w:val="both"/>
            </w:pPr>
            <w:r w:rsidRPr="00537A04">
              <w:t>Структура земельного фонда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5.1.1</w:t>
            </w:r>
          </w:p>
        </w:tc>
        <w:tc>
          <w:tcPr>
            <w:tcW w:w="6946" w:type="dxa"/>
            <w:shd w:val="clear" w:color="auto" w:fill="FFFFFF" w:themeFill="background1"/>
            <w:vAlign w:val="center"/>
          </w:tcPr>
          <w:p w:rsidR="004D053B" w:rsidRPr="00537A04" w:rsidRDefault="004D053B" w:rsidP="00586281">
            <w:pPr>
              <w:jc w:val="both"/>
            </w:pPr>
            <w:r w:rsidRPr="00537A04">
              <w:t>Земли особо охраняемых природных территорий, земли оздоровительного, рекреационного и историко-культурного назначения</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5.1.2</w:t>
            </w:r>
          </w:p>
        </w:tc>
        <w:tc>
          <w:tcPr>
            <w:tcW w:w="6946" w:type="dxa"/>
            <w:shd w:val="clear" w:color="auto" w:fill="FFFFFF" w:themeFill="background1"/>
            <w:vAlign w:val="center"/>
          </w:tcPr>
          <w:p w:rsidR="004D053B" w:rsidRPr="00537A04" w:rsidRDefault="004D053B" w:rsidP="00586281">
            <w:pPr>
              <w:jc w:val="both"/>
            </w:pPr>
            <w:r w:rsidRPr="00537A04">
              <w:t>Земли лесного фонда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5.1.3</w:t>
            </w:r>
          </w:p>
        </w:tc>
        <w:tc>
          <w:tcPr>
            <w:tcW w:w="6946" w:type="dxa"/>
            <w:shd w:val="clear" w:color="auto" w:fill="FFFFFF" w:themeFill="background1"/>
            <w:vAlign w:val="center"/>
          </w:tcPr>
          <w:p w:rsidR="004D053B" w:rsidRPr="00537A04" w:rsidRDefault="004D053B" w:rsidP="00586281">
            <w:pPr>
              <w:jc w:val="both"/>
            </w:pPr>
            <w:r w:rsidRPr="00537A04">
              <w:t>Земли водного фонда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5.1.4</w:t>
            </w:r>
          </w:p>
        </w:tc>
        <w:tc>
          <w:tcPr>
            <w:tcW w:w="6946" w:type="dxa"/>
            <w:shd w:val="clear" w:color="auto" w:fill="FFFFFF" w:themeFill="background1"/>
            <w:vAlign w:val="center"/>
          </w:tcPr>
          <w:p w:rsidR="004D053B" w:rsidRPr="00537A04" w:rsidRDefault="004D053B" w:rsidP="00586281">
            <w:pPr>
              <w:jc w:val="both"/>
            </w:pPr>
            <w:r w:rsidRPr="00537A04">
              <w:t>Земли сельскохозяйственного назначения</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5.2</w:t>
            </w:r>
          </w:p>
        </w:tc>
        <w:tc>
          <w:tcPr>
            <w:tcW w:w="8221" w:type="dxa"/>
            <w:gridSpan w:val="2"/>
            <w:shd w:val="clear" w:color="auto" w:fill="FFFFFF" w:themeFill="background1"/>
            <w:vAlign w:val="center"/>
          </w:tcPr>
          <w:p w:rsidR="004D053B" w:rsidRPr="00537A04" w:rsidRDefault="004D053B" w:rsidP="00586281">
            <w:pPr>
              <w:jc w:val="both"/>
            </w:pPr>
            <w:r w:rsidRPr="00537A04">
              <w:t>Деградация земель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5.3</w:t>
            </w:r>
          </w:p>
        </w:tc>
        <w:tc>
          <w:tcPr>
            <w:tcW w:w="8221" w:type="dxa"/>
            <w:gridSpan w:val="2"/>
            <w:shd w:val="clear" w:color="auto" w:fill="FFFFFF" w:themeFill="background1"/>
            <w:vAlign w:val="center"/>
          </w:tcPr>
          <w:p w:rsidR="004D053B" w:rsidRPr="00537A04" w:rsidRDefault="004D053B" w:rsidP="00586281">
            <w:pPr>
              <w:jc w:val="both"/>
            </w:pPr>
            <w:r w:rsidRPr="00537A04">
              <w:t>Загрязнение земель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5.4</w:t>
            </w:r>
          </w:p>
        </w:tc>
        <w:tc>
          <w:tcPr>
            <w:tcW w:w="8221" w:type="dxa"/>
            <w:gridSpan w:val="2"/>
            <w:shd w:val="clear" w:color="auto" w:fill="FFFFFF" w:themeFill="background1"/>
            <w:vAlign w:val="center"/>
          </w:tcPr>
          <w:p w:rsidR="004D053B" w:rsidRPr="00537A04" w:rsidRDefault="004D053B" w:rsidP="00586281">
            <w:pPr>
              <w:jc w:val="both"/>
            </w:pPr>
            <w:r w:rsidRPr="00537A04">
              <w:t>Нарушенные земли и их рекультивация</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6</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Сельское хозяйство</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6.1</w:t>
            </w:r>
          </w:p>
        </w:tc>
        <w:tc>
          <w:tcPr>
            <w:tcW w:w="8221" w:type="dxa"/>
            <w:gridSpan w:val="2"/>
            <w:shd w:val="clear" w:color="auto" w:fill="FFFFFF" w:themeFill="background1"/>
            <w:vAlign w:val="center"/>
          </w:tcPr>
          <w:p w:rsidR="004D053B" w:rsidRPr="00537A04" w:rsidRDefault="004D053B" w:rsidP="00586281">
            <w:pPr>
              <w:jc w:val="both"/>
            </w:pPr>
            <w:r w:rsidRPr="00537A04">
              <w:t>Растениеводство</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6.1.1</w:t>
            </w:r>
          </w:p>
        </w:tc>
        <w:tc>
          <w:tcPr>
            <w:tcW w:w="6946" w:type="dxa"/>
            <w:shd w:val="clear" w:color="auto" w:fill="FFFFFF" w:themeFill="background1"/>
            <w:vAlign w:val="center"/>
          </w:tcPr>
          <w:p w:rsidR="004D053B" w:rsidRPr="00537A04" w:rsidRDefault="004D053B" w:rsidP="00586281">
            <w:pPr>
              <w:jc w:val="both"/>
            </w:pPr>
            <w:r w:rsidRPr="00537A04">
              <w:t>Потребление минеральных и органических удобрений</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6.1.2</w:t>
            </w:r>
          </w:p>
        </w:tc>
        <w:tc>
          <w:tcPr>
            <w:tcW w:w="6946" w:type="dxa"/>
            <w:shd w:val="clear" w:color="auto" w:fill="FFFFFF" w:themeFill="background1"/>
            <w:vAlign w:val="center"/>
          </w:tcPr>
          <w:p w:rsidR="004D053B" w:rsidRPr="00537A04" w:rsidRDefault="004D053B" w:rsidP="00586281">
            <w:pPr>
              <w:jc w:val="both"/>
            </w:pPr>
            <w:r w:rsidRPr="00537A04">
              <w:t>Внесение пестицидов</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6.2</w:t>
            </w:r>
          </w:p>
        </w:tc>
        <w:tc>
          <w:tcPr>
            <w:tcW w:w="8221" w:type="dxa"/>
            <w:gridSpan w:val="2"/>
            <w:shd w:val="clear" w:color="auto" w:fill="FFFFFF" w:themeFill="background1"/>
            <w:vAlign w:val="center"/>
          </w:tcPr>
          <w:p w:rsidR="004D053B" w:rsidRPr="00537A04" w:rsidRDefault="004D053B" w:rsidP="00586281">
            <w:pPr>
              <w:jc w:val="both"/>
            </w:pPr>
            <w:r w:rsidRPr="00537A04">
              <w:t>Животноводство</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6.2.1</w:t>
            </w:r>
          </w:p>
        </w:tc>
        <w:tc>
          <w:tcPr>
            <w:tcW w:w="8221" w:type="dxa"/>
            <w:gridSpan w:val="2"/>
            <w:shd w:val="clear" w:color="auto" w:fill="FFFFFF" w:themeFill="background1"/>
            <w:vAlign w:val="center"/>
          </w:tcPr>
          <w:p w:rsidR="004D053B" w:rsidRPr="00537A04" w:rsidRDefault="004D053B" w:rsidP="00586281">
            <w:pPr>
              <w:jc w:val="both"/>
            </w:pPr>
            <w:r w:rsidRPr="00537A04">
              <w:t>Ветеринарная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7</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Энергетика</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8</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Транспорт</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9</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Отходы</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rPr>
          <w:trHeight w:val="70"/>
        </w:trPr>
        <w:tc>
          <w:tcPr>
            <w:tcW w:w="567" w:type="dxa"/>
            <w:shd w:val="clear" w:color="auto" w:fill="FFFFFF" w:themeFill="background1"/>
            <w:vAlign w:val="center"/>
          </w:tcPr>
          <w:p w:rsidR="004D053B" w:rsidRPr="00537A04" w:rsidRDefault="004D053B" w:rsidP="00586281">
            <w:pPr>
              <w:jc w:val="both"/>
              <w:rPr>
                <w:b/>
              </w:rPr>
            </w:pPr>
            <w:r w:rsidRPr="00537A04">
              <w:rPr>
                <w:b/>
              </w:rPr>
              <w:lastRenderedPageBreak/>
              <w:t>10</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Переход Республики Казахстан к «зеленой экономике» и устойчивому развитию</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11</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Реализация государственной политики в области охраны окружающей среды и использования природных ресурсов</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11.1</w:t>
            </w:r>
          </w:p>
        </w:tc>
        <w:tc>
          <w:tcPr>
            <w:tcW w:w="8221" w:type="dxa"/>
            <w:gridSpan w:val="2"/>
            <w:shd w:val="clear" w:color="auto" w:fill="FFFFFF" w:themeFill="background1"/>
            <w:vAlign w:val="center"/>
          </w:tcPr>
          <w:p w:rsidR="004D053B" w:rsidRPr="00537A04" w:rsidRDefault="004D053B" w:rsidP="00586281">
            <w:pPr>
              <w:jc w:val="both"/>
            </w:pPr>
            <w:r w:rsidRPr="00537A04">
              <w:t>Структура государственного управления охраной окружающей среды и природных ресурсов</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11.1.1</w:t>
            </w:r>
          </w:p>
        </w:tc>
        <w:tc>
          <w:tcPr>
            <w:tcW w:w="6946" w:type="dxa"/>
            <w:shd w:val="clear" w:color="auto" w:fill="FFFFFF" w:themeFill="background1"/>
            <w:vAlign w:val="center"/>
          </w:tcPr>
          <w:p w:rsidR="004D053B" w:rsidRPr="00537A04" w:rsidRDefault="004D053B" w:rsidP="00586281">
            <w:pPr>
              <w:jc w:val="both"/>
            </w:pPr>
            <w:r w:rsidRPr="00537A04">
              <w:t>Связи с другими отраслевыми министерствами и их основные функции, связанные с окружающей средой</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11.1.2</w:t>
            </w:r>
          </w:p>
        </w:tc>
        <w:tc>
          <w:tcPr>
            <w:tcW w:w="6946" w:type="dxa"/>
            <w:shd w:val="clear" w:color="auto" w:fill="FFFFFF" w:themeFill="background1"/>
            <w:vAlign w:val="center"/>
          </w:tcPr>
          <w:p w:rsidR="004D053B" w:rsidRPr="00537A04" w:rsidRDefault="004D053B" w:rsidP="00586281">
            <w:pPr>
              <w:jc w:val="both"/>
            </w:pPr>
            <w:r w:rsidRPr="00537A04">
              <w:t>Законодательные и регуляторные рамки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11.2</w:t>
            </w:r>
          </w:p>
        </w:tc>
        <w:tc>
          <w:tcPr>
            <w:tcW w:w="8221" w:type="dxa"/>
            <w:gridSpan w:val="2"/>
            <w:shd w:val="clear" w:color="auto" w:fill="FFFFFF" w:themeFill="background1"/>
            <w:vAlign w:val="center"/>
          </w:tcPr>
          <w:p w:rsidR="004D053B" w:rsidRPr="00537A04" w:rsidRDefault="004D053B" w:rsidP="00586281">
            <w:pPr>
              <w:jc w:val="both"/>
            </w:pPr>
            <w:r w:rsidRPr="00537A04">
              <w:t>Основные стратегические и программные документы РК, определяющие направления развития экологической инфраструктуры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11.3</w:t>
            </w:r>
          </w:p>
        </w:tc>
        <w:tc>
          <w:tcPr>
            <w:tcW w:w="8221" w:type="dxa"/>
            <w:gridSpan w:val="2"/>
            <w:shd w:val="clear" w:color="auto" w:fill="FFFFFF" w:themeFill="background1"/>
            <w:vAlign w:val="center"/>
          </w:tcPr>
          <w:p w:rsidR="004D053B" w:rsidRPr="00537A04" w:rsidRDefault="004D053B" w:rsidP="00586281">
            <w:pPr>
              <w:jc w:val="both"/>
            </w:pPr>
            <w:r w:rsidRPr="00537A04">
              <w:t>Сведения по поступлениям в бюджет и расходам на природоохранные мероприятия</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11.4</w:t>
            </w:r>
          </w:p>
        </w:tc>
        <w:tc>
          <w:tcPr>
            <w:tcW w:w="8221" w:type="dxa"/>
            <w:gridSpan w:val="2"/>
            <w:shd w:val="clear" w:color="auto" w:fill="FFFFFF" w:themeFill="background1"/>
            <w:vAlign w:val="center"/>
          </w:tcPr>
          <w:p w:rsidR="004D053B" w:rsidRPr="00537A04" w:rsidRDefault="004D053B" w:rsidP="00586281">
            <w:pPr>
              <w:jc w:val="both"/>
            </w:pPr>
            <w:r w:rsidRPr="00537A04">
              <w:t>Государственная экологическая экспертиза и экологические разрешения</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11.5</w:t>
            </w:r>
          </w:p>
        </w:tc>
        <w:tc>
          <w:tcPr>
            <w:tcW w:w="8221" w:type="dxa"/>
            <w:gridSpan w:val="2"/>
            <w:shd w:val="clear" w:color="auto" w:fill="FFFFFF" w:themeFill="background1"/>
            <w:vAlign w:val="center"/>
          </w:tcPr>
          <w:p w:rsidR="004D053B" w:rsidRPr="00537A04" w:rsidRDefault="004D053B" w:rsidP="00586281">
            <w:pPr>
              <w:jc w:val="both"/>
            </w:pPr>
            <w:r w:rsidRPr="00537A04">
              <w:t>Государственный контроль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11.6</w:t>
            </w:r>
          </w:p>
        </w:tc>
        <w:tc>
          <w:tcPr>
            <w:tcW w:w="8221" w:type="dxa"/>
            <w:gridSpan w:val="2"/>
            <w:shd w:val="clear" w:color="auto" w:fill="FFFFFF" w:themeFill="background1"/>
            <w:vAlign w:val="center"/>
          </w:tcPr>
          <w:p w:rsidR="004D053B" w:rsidRPr="00537A04" w:rsidRDefault="004D053B" w:rsidP="00586281">
            <w:pPr>
              <w:jc w:val="both"/>
            </w:pPr>
            <w:r w:rsidRPr="00537A04">
              <w:t>Мониторинг</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11.6.1</w:t>
            </w:r>
          </w:p>
        </w:tc>
        <w:tc>
          <w:tcPr>
            <w:tcW w:w="6946" w:type="dxa"/>
            <w:shd w:val="clear" w:color="auto" w:fill="FFFFFF" w:themeFill="background1"/>
            <w:vAlign w:val="center"/>
          </w:tcPr>
          <w:p w:rsidR="004D053B" w:rsidRPr="00537A04" w:rsidRDefault="004D053B" w:rsidP="00586281">
            <w:pPr>
              <w:jc w:val="both"/>
            </w:pPr>
            <w:r w:rsidRPr="00537A04">
              <w:t>Мониторинг состояния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11.6.2</w:t>
            </w:r>
          </w:p>
        </w:tc>
        <w:tc>
          <w:tcPr>
            <w:tcW w:w="6946" w:type="dxa"/>
            <w:shd w:val="clear" w:color="auto" w:fill="FFFFFF" w:themeFill="background1"/>
            <w:vAlign w:val="center"/>
          </w:tcPr>
          <w:p w:rsidR="004D053B" w:rsidRPr="00537A04" w:rsidRDefault="004D053B" w:rsidP="00586281">
            <w:pPr>
              <w:jc w:val="both"/>
            </w:pPr>
            <w:r w:rsidRPr="00537A04">
              <w:t>Мониторинг подземных вод</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11.6.3</w:t>
            </w:r>
          </w:p>
        </w:tc>
        <w:tc>
          <w:tcPr>
            <w:tcW w:w="6946" w:type="dxa"/>
            <w:shd w:val="clear" w:color="auto" w:fill="FFFFFF" w:themeFill="background1"/>
            <w:vAlign w:val="center"/>
          </w:tcPr>
          <w:p w:rsidR="004D053B" w:rsidRPr="00537A04" w:rsidRDefault="004D053B" w:rsidP="00586281">
            <w:pPr>
              <w:jc w:val="both"/>
            </w:pPr>
            <w:r w:rsidRPr="00537A04">
              <w:t>Мониторинг радиационной обстановки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11.6.4</w:t>
            </w:r>
          </w:p>
        </w:tc>
        <w:tc>
          <w:tcPr>
            <w:tcW w:w="6946" w:type="dxa"/>
            <w:shd w:val="clear" w:color="auto" w:fill="FFFFFF" w:themeFill="background1"/>
            <w:vAlign w:val="center"/>
          </w:tcPr>
          <w:p w:rsidR="004D053B" w:rsidRPr="00537A04" w:rsidRDefault="004D053B" w:rsidP="00586281">
            <w:pPr>
              <w:jc w:val="both"/>
            </w:pPr>
            <w:r w:rsidRPr="00537A04">
              <w:t>Мониторинг территорий, подверженных влиянию ракетно-космической деятельности комплекса Байконур</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11.6.5</w:t>
            </w:r>
          </w:p>
        </w:tc>
        <w:tc>
          <w:tcPr>
            <w:tcW w:w="6946" w:type="dxa"/>
            <w:shd w:val="clear" w:color="auto" w:fill="FFFFFF" w:themeFill="background1"/>
            <w:vAlign w:val="center"/>
          </w:tcPr>
          <w:p w:rsidR="004D053B" w:rsidRPr="00537A04" w:rsidRDefault="004D053B" w:rsidP="00586281">
            <w:pPr>
              <w:jc w:val="both"/>
            </w:pPr>
            <w:r w:rsidRPr="00537A04">
              <w:t>Космический мониторинг</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11.7</w:t>
            </w:r>
          </w:p>
        </w:tc>
        <w:tc>
          <w:tcPr>
            <w:tcW w:w="8221" w:type="dxa"/>
            <w:gridSpan w:val="2"/>
            <w:shd w:val="clear" w:color="auto" w:fill="FFFFFF" w:themeFill="background1"/>
            <w:vAlign w:val="center"/>
          </w:tcPr>
          <w:p w:rsidR="004D053B" w:rsidRPr="00537A04" w:rsidRDefault="004D053B" w:rsidP="00586281">
            <w:pPr>
              <w:jc w:val="both"/>
            </w:pPr>
            <w:r w:rsidRPr="00537A04">
              <w:t>Международное сотрудничество</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11.8</w:t>
            </w:r>
          </w:p>
        </w:tc>
        <w:tc>
          <w:tcPr>
            <w:tcW w:w="8221" w:type="dxa"/>
            <w:gridSpan w:val="2"/>
            <w:shd w:val="clear" w:color="auto" w:fill="FFFFFF" w:themeFill="background1"/>
            <w:vAlign w:val="center"/>
          </w:tcPr>
          <w:p w:rsidR="004D053B" w:rsidRPr="00537A04" w:rsidRDefault="004D053B" w:rsidP="00586281">
            <w:pPr>
              <w:jc w:val="both"/>
            </w:pPr>
            <w:r w:rsidRPr="00537A04">
              <w:t>Экологическое образование и научные исследования в области охраны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11.9</w:t>
            </w:r>
          </w:p>
        </w:tc>
        <w:tc>
          <w:tcPr>
            <w:tcW w:w="8221" w:type="dxa"/>
            <w:gridSpan w:val="2"/>
            <w:shd w:val="clear" w:color="auto" w:fill="FFFFFF" w:themeFill="background1"/>
            <w:vAlign w:val="center"/>
          </w:tcPr>
          <w:p w:rsidR="004D053B" w:rsidRPr="00537A04" w:rsidRDefault="004D053B" w:rsidP="00586281">
            <w:pPr>
              <w:jc w:val="both"/>
            </w:pPr>
            <w:r w:rsidRPr="00537A04">
              <w:t>Участие общественности в принятии решений и предоставление экологической информации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11.10</w:t>
            </w:r>
          </w:p>
        </w:tc>
        <w:tc>
          <w:tcPr>
            <w:tcW w:w="8221" w:type="dxa"/>
            <w:gridSpan w:val="2"/>
            <w:shd w:val="clear" w:color="auto" w:fill="FFFFFF" w:themeFill="background1"/>
            <w:vAlign w:val="center"/>
          </w:tcPr>
          <w:p w:rsidR="004D053B" w:rsidRPr="00537A04" w:rsidRDefault="004D053B" w:rsidP="00586281">
            <w:pPr>
              <w:jc w:val="both"/>
            </w:pPr>
            <w:r w:rsidRPr="00537A04">
              <w:t>Государственная политика Казахстана в области изменения климата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11.11</w:t>
            </w:r>
          </w:p>
        </w:tc>
        <w:tc>
          <w:tcPr>
            <w:tcW w:w="8221" w:type="dxa"/>
            <w:gridSpan w:val="2"/>
            <w:shd w:val="clear" w:color="auto" w:fill="FFFFFF" w:themeFill="background1"/>
            <w:vAlign w:val="center"/>
          </w:tcPr>
          <w:p w:rsidR="004D053B" w:rsidRPr="00537A04" w:rsidRDefault="004D053B" w:rsidP="00586281">
            <w:pPr>
              <w:jc w:val="both"/>
            </w:pPr>
            <w:r w:rsidRPr="00537A04">
              <w:t>Цели устойчивого развития</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rPr>
                <w:b/>
              </w:rPr>
            </w:pPr>
            <w:r w:rsidRPr="00537A04">
              <w:rPr>
                <w:b/>
              </w:rPr>
              <w:t>12</w:t>
            </w:r>
          </w:p>
        </w:tc>
        <w:tc>
          <w:tcPr>
            <w:tcW w:w="9497" w:type="dxa"/>
            <w:gridSpan w:val="3"/>
            <w:shd w:val="clear" w:color="auto" w:fill="FFFFFF" w:themeFill="background1"/>
            <w:vAlign w:val="center"/>
          </w:tcPr>
          <w:p w:rsidR="004D053B" w:rsidRPr="00537A04" w:rsidRDefault="004D053B" w:rsidP="00586281">
            <w:pPr>
              <w:jc w:val="both"/>
              <w:rPr>
                <w:b/>
              </w:rPr>
            </w:pPr>
            <w:r w:rsidRPr="00537A04">
              <w:rPr>
                <w:b/>
              </w:rPr>
              <w:t>Экологическая обстановка в регионах</w:t>
            </w:r>
          </w:p>
        </w:tc>
        <w:tc>
          <w:tcPr>
            <w:tcW w:w="708" w:type="dxa"/>
            <w:shd w:val="clear" w:color="auto" w:fill="FFFFFF" w:themeFill="background1"/>
          </w:tcPr>
          <w:p w:rsidR="004D053B" w:rsidRPr="00537A04" w:rsidRDefault="004D053B" w:rsidP="00586281">
            <w:pPr>
              <w:jc w:val="both"/>
              <w:rPr>
                <w:b/>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w:t>
            </w:r>
          </w:p>
        </w:tc>
        <w:tc>
          <w:tcPr>
            <w:tcW w:w="8221" w:type="dxa"/>
            <w:gridSpan w:val="2"/>
            <w:shd w:val="clear" w:color="auto" w:fill="FFFFFF" w:themeFill="background1"/>
            <w:vAlign w:val="center"/>
          </w:tcPr>
          <w:p w:rsidR="004D053B" w:rsidRPr="00537A04" w:rsidRDefault="004D053B" w:rsidP="00586281">
            <w:pPr>
              <w:jc w:val="both"/>
            </w:pPr>
            <w:r w:rsidRPr="00537A04">
              <w:t>Область Абай</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12.2</w:t>
            </w:r>
          </w:p>
        </w:tc>
        <w:tc>
          <w:tcPr>
            <w:tcW w:w="8221" w:type="dxa"/>
            <w:gridSpan w:val="2"/>
            <w:shd w:val="clear" w:color="auto" w:fill="FFFFFF" w:themeFill="background1"/>
            <w:vAlign w:val="center"/>
          </w:tcPr>
          <w:p w:rsidR="004D053B" w:rsidRPr="00537A04" w:rsidRDefault="004D053B" w:rsidP="00586281">
            <w:pPr>
              <w:jc w:val="both"/>
            </w:pPr>
            <w:r w:rsidRPr="00537A04">
              <w:t>Акмолинская область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12.3</w:t>
            </w:r>
          </w:p>
        </w:tc>
        <w:tc>
          <w:tcPr>
            <w:tcW w:w="8221" w:type="dxa"/>
            <w:gridSpan w:val="2"/>
            <w:shd w:val="clear" w:color="auto" w:fill="FFFFFF" w:themeFill="background1"/>
            <w:vAlign w:val="center"/>
          </w:tcPr>
          <w:p w:rsidR="004D053B" w:rsidRPr="00537A04" w:rsidRDefault="004D053B" w:rsidP="00586281">
            <w:pPr>
              <w:jc w:val="both"/>
            </w:pPr>
            <w:r w:rsidRPr="00537A04">
              <w:t>Актюбинская область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12.3.1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12.3.2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12.3.3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12.3.4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12.3.5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12.3.6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12.3.7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12.3.8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12.3.9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12.4</w:t>
            </w:r>
          </w:p>
        </w:tc>
        <w:tc>
          <w:tcPr>
            <w:tcW w:w="8221" w:type="dxa"/>
            <w:gridSpan w:val="2"/>
            <w:shd w:val="clear" w:color="auto" w:fill="FFFFFF" w:themeFill="background1"/>
            <w:vAlign w:val="center"/>
          </w:tcPr>
          <w:p w:rsidR="004D053B" w:rsidRPr="00537A04" w:rsidRDefault="004D053B" w:rsidP="00586281">
            <w:pPr>
              <w:jc w:val="both"/>
            </w:pPr>
            <w:r w:rsidRPr="00537A04">
              <w:t>Алматинская область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12.4.1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12.4.2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12.4.3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12.4.4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12.4.5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12.4.6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12.4.7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12.4.8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12.4.9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12.5</w:t>
            </w:r>
          </w:p>
        </w:tc>
        <w:tc>
          <w:tcPr>
            <w:tcW w:w="8221" w:type="dxa"/>
            <w:gridSpan w:val="2"/>
            <w:shd w:val="clear" w:color="auto" w:fill="FFFFFF" w:themeFill="background1"/>
            <w:vAlign w:val="center"/>
          </w:tcPr>
          <w:p w:rsidR="004D053B" w:rsidRPr="00537A04" w:rsidRDefault="004D053B" w:rsidP="00586281">
            <w:pPr>
              <w:jc w:val="both"/>
            </w:pPr>
            <w:r w:rsidRPr="00537A04">
              <w:t>Атырауская область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12.5.1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12.5.2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12.5.3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12.5.4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12.5.5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12.5.6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12.5.7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12.5.8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12.5.9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12.6</w:t>
            </w:r>
          </w:p>
        </w:tc>
        <w:tc>
          <w:tcPr>
            <w:tcW w:w="8221" w:type="dxa"/>
            <w:gridSpan w:val="2"/>
            <w:shd w:val="clear" w:color="auto" w:fill="FFFFFF" w:themeFill="background1"/>
            <w:vAlign w:val="center"/>
          </w:tcPr>
          <w:p w:rsidR="004D053B" w:rsidRPr="00537A04" w:rsidRDefault="004D053B" w:rsidP="00586281">
            <w:pPr>
              <w:jc w:val="both"/>
            </w:pPr>
            <w:r w:rsidRPr="00537A04">
              <w:t>Западно-Казахстанская область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12.6.1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12.6.2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12.6.3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12.6.4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12.6.5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12.6.6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12.6.7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12.6.8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12.6.9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12.7</w:t>
            </w:r>
          </w:p>
        </w:tc>
        <w:tc>
          <w:tcPr>
            <w:tcW w:w="8221" w:type="dxa"/>
            <w:gridSpan w:val="2"/>
            <w:shd w:val="clear" w:color="auto" w:fill="FFFFFF" w:themeFill="background1"/>
            <w:vAlign w:val="center"/>
          </w:tcPr>
          <w:p w:rsidR="004D053B" w:rsidRPr="00537A04" w:rsidRDefault="004D053B" w:rsidP="00586281">
            <w:pPr>
              <w:jc w:val="both"/>
            </w:pPr>
            <w:r w:rsidRPr="00537A04">
              <w:t>Жамбылская область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12.7.1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12.7.2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12.7.3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12.7.4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12.7.5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12.7.6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12.7.7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12.7.8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12.7.9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12.8</w:t>
            </w:r>
          </w:p>
        </w:tc>
        <w:tc>
          <w:tcPr>
            <w:tcW w:w="8221" w:type="dxa"/>
            <w:gridSpan w:val="2"/>
            <w:shd w:val="clear" w:color="auto" w:fill="FFFFFF" w:themeFill="background1"/>
            <w:vAlign w:val="center"/>
          </w:tcPr>
          <w:p w:rsidR="004D053B" w:rsidRPr="00537A04" w:rsidRDefault="004D053B" w:rsidP="00586281">
            <w:pPr>
              <w:jc w:val="both"/>
            </w:pPr>
            <w:r w:rsidRPr="00537A04">
              <w:t>Область Жетысу</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12.8.1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12.8.2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12.8.3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12.8.4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12.8.5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12.8.6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12.8.7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12.8.8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12.8.9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12.9</w:t>
            </w:r>
          </w:p>
        </w:tc>
        <w:tc>
          <w:tcPr>
            <w:tcW w:w="8221" w:type="dxa"/>
            <w:gridSpan w:val="2"/>
            <w:shd w:val="clear" w:color="auto" w:fill="FFFFFF" w:themeFill="background1"/>
            <w:vAlign w:val="center"/>
          </w:tcPr>
          <w:p w:rsidR="004D053B" w:rsidRPr="00537A04" w:rsidRDefault="004D053B" w:rsidP="00586281">
            <w:pPr>
              <w:jc w:val="both"/>
            </w:pPr>
            <w:r w:rsidRPr="00537A04">
              <w:t>Карагандинская область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12.9.1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12.9.2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12.9.3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rPr>
          <w:trHeight w:val="190"/>
        </w:trPr>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12.9.4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12.9.5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12.9.6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12.9.7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12.9.8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12.9.9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12.10</w:t>
            </w:r>
          </w:p>
        </w:tc>
        <w:tc>
          <w:tcPr>
            <w:tcW w:w="8221" w:type="dxa"/>
            <w:gridSpan w:val="2"/>
            <w:shd w:val="clear" w:color="auto" w:fill="FFFFFF" w:themeFill="background1"/>
            <w:vAlign w:val="center"/>
          </w:tcPr>
          <w:p w:rsidR="004D053B" w:rsidRPr="00537A04" w:rsidRDefault="004D053B" w:rsidP="00586281">
            <w:pPr>
              <w:jc w:val="both"/>
            </w:pPr>
            <w:r w:rsidRPr="00537A04">
              <w:t>Костанайская область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12.10.1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12.10.2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12.10.3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12.10.4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12.10.5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12.10.6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12.10.7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12.10.8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12.10.9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12.11</w:t>
            </w:r>
          </w:p>
        </w:tc>
        <w:tc>
          <w:tcPr>
            <w:tcW w:w="8221" w:type="dxa"/>
            <w:gridSpan w:val="2"/>
            <w:shd w:val="clear" w:color="auto" w:fill="FFFFFF" w:themeFill="background1"/>
            <w:vAlign w:val="center"/>
          </w:tcPr>
          <w:p w:rsidR="004D053B" w:rsidRPr="00537A04" w:rsidRDefault="004D053B" w:rsidP="00586281">
            <w:pPr>
              <w:jc w:val="both"/>
            </w:pPr>
            <w:r w:rsidRPr="00537A04">
              <w:t>Кызылординская область</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12.11.1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12.11.2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12.11.3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12.11.4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12.11.5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12.11.6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12.11.7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12.11.8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12.11.9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12.12</w:t>
            </w:r>
          </w:p>
        </w:tc>
        <w:tc>
          <w:tcPr>
            <w:tcW w:w="8221" w:type="dxa"/>
            <w:gridSpan w:val="2"/>
            <w:shd w:val="clear" w:color="auto" w:fill="FFFFFF" w:themeFill="background1"/>
            <w:vAlign w:val="center"/>
          </w:tcPr>
          <w:p w:rsidR="004D053B" w:rsidRPr="00537A04" w:rsidRDefault="004D053B" w:rsidP="00586281">
            <w:pPr>
              <w:jc w:val="both"/>
            </w:pPr>
            <w:r w:rsidRPr="00537A04">
              <w:t>Мангистауская область</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12.12.1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12.12.2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12.12.3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12.12.4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12.12.5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12.12.6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12.12.7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12.12.8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12.12.9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12.13</w:t>
            </w:r>
          </w:p>
        </w:tc>
        <w:tc>
          <w:tcPr>
            <w:tcW w:w="8221" w:type="dxa"/>
            <w:gridSpan w:val="2"/>
            <w:shd w:val="clear" w:color="auto" w:fill="FFFFFF" w:themeFill="background1"/>
            <w:vAlign w:val="center"/>
          </w:tcPr>
          <w:p w:rsidR="004D053B" w:rsidRPr="00537A04" w:rsidRDefault="004D053B" w:rsidP="00586281">
            <w:pPr>
              <w:jc w:val="both"/>
            </w:pPr>
            <w:r w:rsidRPr="00537A04">
              <w:t>Павлодарская область</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12.13.1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12.13.2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12.13.3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rPr>
          <w:trHeight w:val="177"/>
        </w:trPr>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12.13.4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12.13.5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12.13.6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12.13.7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12.13.8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12.13.9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12.14</w:t>
            </w:r>
          </w:p>
        </w:tc>
        <w:tc>
          <w:tcPr>
            <w:tcW w:w="8221" w:type="dxa"/>
            <w:gridSpan w:val="2"/>
            <w:shd w:val="clear" w:color="auto" w:fill="FFFFFF" w:themeFill="background1"/>
            <w:vAlign w:val="center"/>
          </w:tcPr>
          <w:p w:rsidR="004D053B" w:rsidRPr="00537A04" w:rsidRDefault="004D053B" w:rsidP="00586281">
            <w:pPr>
              <w:jc w:val="both"/>
            </w:pPr>
            <w:r w:rsidRPr="00537A04">
              <w:t>Северо-Казахстанская область</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12.14.1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12.14.2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12.14.3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12.14.4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12.14.5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12.14.6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12.14.7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12.14.8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12.14.9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12.15</w:t>
            </w:r>
          </w:p>
        </w:tc>
        <w:tc>
          <w:tcPr>
            <w:tcW w:w="8221" w:type="dxa"/>
            <w:gridSpan w:val="2"/>
            <w:shd w:val="clear" w:color="auto" w:fill="FFFFFF" w:themeFill="background1"/>
            <w:vAlign w:val="center"/>
          </w:tcPr>
          <w:p w:rsidR="004D053B" w:rsidRPr="00537A04" w:rsidRDefault="004D053B" w:rsidP="00586281">
            <w:pPr>
              <w:jc w:val="both"/>
            </w:pPr>
            <w:r w:rsidRPr="00537A04">
              <w:t>Туркестанская область</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12.15.1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12.15.2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12.15.3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12.15.4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12.15.5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12.15.6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12.15.7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12.15.8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12.15.9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12.16</w:t>
            </w:r>
          </w:p>
        </w:tc>
        <w:tc>
          <w:tcPr>
            <w:tcW w:w="8221" w:type="dxa"/>
            <w:gridSpan w:val="2"/>
            <w:shd w:val="clear" w:color="auto" w:fill="FFFFFF" w:themeFill="background1"/>
            <w:vAlign w:val="center"/>
          </w:tcPr>
          <w:p w:rsidR="004D053B" w:rsidRPr="00537A04" w:rsidRDefault="004D053B" w:rsidP="00586281">
            <w:pPr>
              <w:jc w:val="both"/>
            </w:pPr>
            <w:r w:rsidRPr="00537A04">
              <w:t>Область Улытау</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12.16.1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12.16.2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12.16.3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12.16.4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12.16.5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12.16.6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12.16.7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12.16.8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12.16.9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12.17</w:t>
            </w:r>
          </w:p>
        </w:tc>
        <w:tc>
          <w:tcPr>
            <w:tcW w:w="8221" w:type="dxa"/>
            <w:gridSpan w:val="2"/>
            <w:shd w:val="clear" w:color="auto" w:fill="FFFFFF" w:themeFill="background1"/>
            <w:vAlign w:val="center"/>
          </w:tcPr>
          <w:p w:rsidR="004D053B" w:rsidRPr="00537A04" w:rsidRDefault="004D053B" w:rsidP="00586281">
            <w:pPr>
              <w:jc w:val="both"/>
            </w:pPr>
            <w:r w:rsidRPr="00537A04">
              <w:t>Восточно-Казахстанская область</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12.17.1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12.17.2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12.17.3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12.17.4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12.17.5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12.17.6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12.17.7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12.17.8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12.17.9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12.18</w:t>
            </w:r>
          </w:p>
        </w:tc>
        <w:tc>
          <w:tcPr>
            <w:tcW w:w="8221" w:type="dxa"/>
            <w:gridSpan w:val="2"/>
            <w:shd w:val="clear" w:color="auto" w:fill="FFFFFF" w:themeFill="background1"/>
            <w:vAlign w:val="center"/>
          </w:tcPr>
          <w:p w:rsidR="004D053B" w:rsidRPr="00537A04" w:rsidRDefault="004D053B" w:rsidP="00586281">
            <w:pPr>
              <w:jc w:val="both"/>
            </w:pPr>
            <w:r w:rsidRPr="00537A04">
              <w:t>г. Астана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12.18.1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12.18.2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12.18.3</w:t>
            </w:r>
          </w:p>
        </w:tc>
        <w:tc>
          <w:tcPr>
            <w:tcW w:w="6946" w:type="dxa"/>
            <w:shd w:val="clear" w:color="auto" w:fill="FFFFFF" w:themeFill="background1"/>
            <w:vAlign w:val="center"/>
          </w:tcPr>
          <w:p w:rsidR="004D053B" w:rsidRPr="00537A04" w:rsidRDefault="004D053B" w:rsidP="00586281">
            <w:pPr>
              <w:jc w:val="both"/>
            </w:pPr>
            <w:r w:rsidRPr="00537A04">
              <w:t xml:space="preserve">Земельные ресурсы </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12.18.4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12.18.5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12.18.6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12.18.7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12.18.8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12.18.9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12.19</w:t>
            </w:r>
          </w:p>
        </w:tc>
        <w:tc>
          <w:tcPr>
            <w:tcW w:w="8221" w:type="dxa"/>
            <w:gridSpan w:val="2"/>
            <w:shd w:val="clear" w:color="auto" w:fill="FFFFFF" w:themeFill="background1"/>
            <w:vAlign w:val="center"/>
          </w:tcPr>
          <w:p w:rsidR="004D053B" w:rsidRPr="00537A04" w:rsidRDefault="004D053B" w:rsidP="00586281">
            <w:pPr>
              <w:jc w:val="both"/>
            </w:pPr>
            <w:r w:rsidRPr="00537A04">
              <w:t>г. Алматы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12.19.1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12.19.2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12.19.3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12.19.4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12.19.4</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12.19.5</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12.19.6</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12.19.7</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12.19.8</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r w:rsidRPr="00537A04">
              <w:t>12.20</w:t>
            </w:r>
          </w:p>
        </w:tc>
        <w:tc>
          <w:tcPr>
            <w:tcW w:w="8221" w:type="dxa"/>
            <w:gridSpan w:val="2"/>
            <w:shd w:val="clear" w:color="auto" w:fill="FFFFFF" w:themeFill="background1"/>
            <w:vAlign w:val="center"/>
          </w:tcPr>
          <w:p w:rsidR="004D053B" w:rsidRPr="00537A04" w:rsidRDefault="004D053B" w:rsidP="00586281">
            <w:pPr>
              <w:jc w:val="both"/>
            </w:pPr>
            <w:r w:rsidRPr="00537A04">
              <w:t>г. Шымкент</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12.20.1</w:t>
            </w:r>
          </w:p>
        </w:tc>
        <w:tc>
          <w:tcPr>
            <w:tcW w:w="6946" w:type="dxa"/>
            <w:shd w:val="clear" w:color="auto" w:fill="FFFFFF" w:themeFill="background1"/>
            <w:vAlign w:val="center"/>
          </w:tcPr>
          <w:p w:rsidR="004D053B" w:rsidRPr="00537A04" w:rsidRDefault="004D053B" w:rsidP="00586281">
            <w:pPr>
              <w:jc w:val="both"/>
            </w:pPr>
            <w:r w:rsidRPr="00537A04">
              <w:t>Атмосферный воздух</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12.20.2</w:t>
            </w:r>
          </w:p>
        </w:tc>
        <w:tc>
          <w:tcPr>
            <w:tcW w:w="6946" w:type="dxa"/>
            <w:shd w:val="clear" w:color="auto" w:fill="FFFFFF" w:themeFill="background1"/>
            <w:vAlign w:val="center"/>
          </w:tcPr>
          <w:p w:rsidR="004D053B" w:rsidRPr="00537A04" w:rsidRDefault="004D053B" w:rsidP="00586281">
            <w:pPr>
              <w:jc w:val="both"/>
            </w:pPr>
            <w:r w:rsidRPr="00537A04">
              <w:t>Водные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12.20.3</w:t>
            </w:r>
          </w:p>
        </w:tc>
        <w:tc>
          <w:tcPr>
            <w:tcW w:w="6946" w:type="dxa"/>
            <w:shd w:val="clear" w:color="auto" w:fill="FFFFFF" w:themeFill="background1"/>
            <w:vAlign w:val="center"/>
          </w:tcPr>
          <w:p w:rsidR="004D053B" w:rsidRPr="00537A04" w:rsidRDefault="004D053B" w:rsidP="00586281">
            <w:pPr>
              <w:jc w:val="both"/>
            </w:pPr>
            <w:r w:rsidRPr="00537A04">
              <w:t>Земельные ресурсы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12.20.4</w:t>
            </w:r>
          </w:p>
        </w:tc>
        <w:tc>
          <w:tcPr>
            <w:tcW w:w="6946" w:type="dxa"/>
            <w:shd w:val="clear" w:color="auto" w:fill="FFFFFF" w:themeFill="background1"/>
            <w:vAlign w:val="center"/>
          </w:tcPr>
          <w:p w:rsidR="004D053B" w:rsidRPr="00537A04" w:rsidRDefault="004D053B" w:rsidP="00586281">
            <w:pPr>
              <w:jc w:val="both"/>
            </w:pPr>
            <w:r w:rsidRPr="00537A04">
              <w:t>Недра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12.20.5</w:t>
            </w:r>
          </w:p>
        </w:tc>
        <w:tc>
          <w:tcPr>
            <w:tcW w:w="6946" w:type="dxa"/>
            <w:shd w:val="clear" w:color="auto" w:fill="FFFFFF" w:themeFill="background1"/>
            <w:vAlign w:val="center"/>
          </w:tcPr>
          <w:p w:rsidR="004D053B" w:rsidRPr="00537A04" w:rsidRDefault="004D053B" w:rsidP="00586281">
            <w:pPr>
              <w:jc w:val="both"/>
            </w:pPr>
            <w:r w:rsidRPr="00537A04">
              <w:t>Биоразнообразие</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12.20.6</w:t>
            </w:r>
          </w:p>
        </w:tc>
        <w:tc>
          <w:tcPr>
            <w:tcW w:w="6946" w:type="dxa"/>
            <w:shd w:val="clear" w:color="auto" w:fill="FFFFFF" w:themeFill="background1"/>
            <w:vAlign w:val="center"/>
          </w:tcPr>
          <w:p w:rsidR="004D053B" w:rsidRPr="00537A04" w:rsidRDefault="004D053B" w:rsidP="00586281">
            <w:pPr>
              <w:jc w:val="both"/>
            </w:pPr>
            <w:r w:rsidRPr="00537A04">
              <w:t>Радиационная обстановка</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12.20.7</w:t>
            </w:r>
          </w:p>
        </w:tc>
        <w:tc>
          <w:tcPr>
            <w:tcW w:w="6946" w:type="dxa"/>
            <w:shd w:val="clear" w:color="auto" w:fill="FFFFFF" w:themeFill="background1"/>
            <w:vAlign w:val="center"/>
          </w:tcPr>
          <w:p w:rsidR="004D053B" w:rsidRPr="00537A04" w:rsidRDefault="004D053B" w:rsidP="00586281">
            <w:pPr>
              <w:jc w:val="both"/>
            </w:pPr>
            <w:r w:rsidRPr="00537A04">
              <w:t>Отходы</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12.20.8</w:t>
            </w:r>
          </w:p>
        </w:tc>
        <w:tc>
          <w:tcPr>
            <w:tcW w:w="6946" w:type="dxa"/>
            <w:shd w:val="clear" w:color="auto" w:fill="FFFFFF" w:themeFill="background1"/>
            <w:vAlign w:val="center"/>
          </w:tcPr>
          <w:p w:rsidR="004D053B" w:rsidRPr="00537A04" w:rsidRDefault="004D053B" w:rsidP="00586281">
            <w:pPr>
              <w:jc w:val="both"/>
            </w:pPr>
            <w:r w:rsidRPr="00537A04">
              <w:t>Производство и потребление тепло- и электроэнергии</w:t>
            </w:r>
          </w:p>
        </w:tc>
        <w:tc>
          <w:tcPr>
            <w:tcW w:w="708" w:type="dxa"/>
            <w:shd w:val="clear" w:color="auto" w:fill="FFFFFF" w:themeFill="background1"/>
          </w:tcPr>
          <w:p w:rsidR="004D053B" w:rsidRPr="00537A04" w:rsidRDefault="004D053B" w:rsidP="00586281">
            <w:pPr>
              <w:jc w:val="both"/>
              <w:rPr>
                <w:lang w:val="kk-KZ"/>
              </w:rPr>
            </w:pPr>
          </w:p>
        </w:tc>
      </w:tr>
      <w:tr w:rsidR="004D053B" w:rsidRPr="00537A04" w:rsidTr="00586281">
        <w:tc>
          <w:tcPr>
            <w:tcW w:w="567" w:type="dxa"/>
            <w:shd w:val="clear" w:color="auto" w:fill="FFFFFF" w:themeFill="background1"/>
            <w:vAlign w:val="center"/>
          </w:tcPr>
          <w:p w:rsidR="004D053B" w:rsidRPr="00537A04" w:rsidRDefault="004D053B" w:rsidP="00586281">
            <w:pPr>
              <w:jc w:val="both"/>
            </w:pPr>
          </w:p>
        </w:tc>
        <w:tc>
          <w:tcPr>
            <w:tcW w:w="1276" w:type="dxa"/>
            <w:shd w:val="clear" w:color="auto" w:fill="FFFFFF" w:themeFill="background1"/>
            <w:vAlign w:val="center"/>
          </w:tcPr>
          <w:p w:rsidR="004D053B" w:rsidRPr="00537A04" w:rsidRDefault="004D053B" w:rsidP="00586281">
            <w:pPr>
              <w:jc w:val="both"/>
            </w:pPr>
          </w:p>
        </w:tc>
        <w:tc>
          <w:tcPr>
            <w:tcW w:w="1275" w:type="dxa"/>
            <w:shd w:val="clear" w:color="auto" w:fill="FFFFFF" w:themeFill="background1"/>
            <w:vAlign w:val="center"/>
          </w:tcPr>
          <w:p w:rsidR="004D053B" w:rsidRPr="00537A04" w:rsidRDefault="004D053B" w:rsidP="00586281">
            <w:pPr>
              <w:jc w:val="both"/>
            </w:pPr>
            <w:r w:rsidRPr="00537A04">
              <w:t>12.20.9</w:t>
            </w:r>
          </w:p>
        </w:tc>
        <w:tc>
          <w:tcPr>
            <w:tcW w:w="6946" w:type="dxa"/>
            <w:shd w:val="clear" w:color="auto" w:fill="FFFFFF" w:themeFill="background1"/>
            <w:vAlign w:val="center"/>
          </w:tcPr>
          <w:p w:rsidR="004D053B" w:rsidRPr="00537A04" w:rsidRDefault="004D053B" w:rsidP="00586281">
            <w:pPr>
              <w:jc w:val="both"/>
            </w:pPr>
            <w:r w:rsidRPr="00537A04">
              <w:t>Целевые показатели качества окружающей среды</w:t>
            </w:r>
          </w:p>
        </w:tc>
        <w:tc>
          <w:tcPr>
            <w:tcW w:w="708" w:type="dxa"/>
            <w:shd w:val="clear" w:color="auto" w:fill="FFFFFF" w:themeFill="background1"/>
          </w:tcPr>
          <w:p w:rsidR="004D053B" w:rsidRPr="00537A04" w:rsidRDefault="004D053B" w:rsidP="00586281">
            <w:pPr>
              <w:jc w:val="both"/>
              <w:rPr>
                <w:lang w:val="kk-KZ"/>
              </w:rPr>
            </w:pPr>
          </w:p>
        </w:tc>
      </w:tr>
    </w:tbl>
    <w:p w:rsidR="004D053B" w:rsidRPr="00537A04" w:rsidRDefault="004D053B" w:rsidP="00586281">
      <w:pPr>
        <w:jc w:val="both"/>
      </w:pPr>
    </w:p>
    <w:p w:rsidR="004D053B" w:rsidRPr="00537A04" w:rsidRDefault="004D053B" w:rsidP="00586281">
      <w:pPr>
        <w:jc w:val="both"/>
      </w:pPr>
    </w:p>
    <w:p w:rsidR="004D053B" w:rsidRPr="00537A04" w:rsidRDefault="004D053B" w:rsidP="00586281">
      <w:pPr>
        <w:jc w:val="both"/>
      </w:pPr>
    </w:p>
    <w:p w:rsidR="004D053B" w:rsidRPr="00537A04" w:rsidRDefault="004D053B" w:rsidP="00586281">
      <w:pPr>
        <w:jc w:val="both"/>
        <w:rPr>
          <w:b/>
        </w:rPr>
      </w:pPr>
    </w:p>
    <w:p w:rsidR="004D053B" w:rsidRPr="00537A04" w:rsidRDefault="004D053B" w:rsidP="00586281">
      <w:pPr>
        <w:tabs>
          <w:tab w:val="left" w:pos="1134"/>
        </w:tabs>
        <w:ind w:firstLine="709"/>
        <w:jc w:val="both"/>
        <w:rPr>
          <w:rFonts w:eastAsia="Calibri"/>
          <w:b/>
          <w:color w:val="000000"/>
          <w:lang w:bidi="ru-RU"/>
        </w:rPr>
      </w:pPr>
    </w:p>
    <w:p w:rsidR="004D053B" w:rsidRPr="00537A04" w:rsidRDefault="004D053B" w:rsidP="00586281">
      <w:pPr>
        <w:tabs>
          <w:tab w:val="left" w:pos="1134"/>
        </w:tabs>
        <w:ind w:firstLine="709"/>
        <w:jc w:val="both"/>
        <w:rPr>
          <w:rFonts w:eastAsia="Calibri"/>
          <w:b/>
          <w:color w:val="000000"/>
          <w:lang w:bidi="ru-RU"/>
        </w:rPr>
      </w:pPr>
    </w:p>
    <w:p w:rsidR="004D053B" w:rsidRPr="00537A04" w:rsidRDefault="004D053B"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ind w:firstLine="709"/>
        <w:jc w:val="both"/>
        <w:rPr>
          <w:rFonts w:eastAsia="Calibri"/>
          <w:b/>
          <w:color w:val="000000"/>
          <w:lang w:bidi="ru-RU"/>
        </w:rPr>
      </w:pPr>
    </w:p>
    <w:p w:rsidR="002A027C" w:rsidRPr="00537A04" w:rsidRDefault="002A027C" w:rsidP="00586281">
      <w:pPr>
        <w:tabs>
          <w:tab w:val="left" w:pos="1134"/>
        </w:tabs>
        <w:jc w:val="both"/>
        <w:rPr>
          <w:rFonts w:eastAsia="Calibri"/>
          <w:b/>
          <w:color w:val="000000"/>
          <w:lang w:bidi="ru-RU"/>
        </w:rPr>
        <w:sectPr w:rsidR="002A027C" w:rsidRPr="00537A04">
          <w:pgSz w:w="11906" w:h="16838"/>
          <w:pgMar w:top="1134" w:right="851" w:bottom="1134" w:left="1418" w:header="709" w:footer="709" w:gutter="0"/>
          <w:cols w:space="720"/>
        </w:sectPr>
      </w:pPr>
    </w:p>
    <w:p w:rsidR="004D053B" w:rsidRPr="00537A04" w:rsidRDefault="004D053B" w:rsidP="00586281">
      <w:pPr>
        <w:tabs>
          <w:tab w:val="left" w:pos="1134"/>
        </w:tabs>
        <w:ind w:firstLine="709"/>
        <w:jc w:val="both"/>
        <w:rPr>
          <w:rFonts w:eastAsia="Calibri"/>
          <w:b/>
          <w:color w:val="000000"/>
          <w:lang w:bidi="ru-RU"/>
        </w:rPr>
      </w:pPr>
      <w:r w:rsidRPr="00537A04">
        <w:rPr>
          <w:rFonts w:eastAsia="Calibri"/>
          <w:b/>
          <w:color w:val="000000"/>
          <w:lang w:bidi="ru-RU"/>
        </w:rPr>
        <w:lastRenderedPageBreak/>
        <w:t>РАЗДЕЛ 1. АТМОСФЕРНЫЙ ВОЗДУХ</w:t>
      </w:r>
    </w:p>
    <w:p w:rsidR="004D053B" w:rsidRPr="00537A04" w:rsidRDefault="004D053B" w:rsidP="00586281">
      <w:pPr>
        <w:tabs>
          <w:tab w:val="left" w:pos="1134"/>
        </w:tabs>
        <w:ind w:firstLine="709"/>
        <w:jc w:val="both"/>
        <w:rPr>
          <w:rFonts w:eastAsia="Calibri"/>
          <w:b/>
          <w:color w:val="000000"/>
          <w:lang w:bidi="ru-RU"/>
        </w:rPr>
      </w:pPr>
    </w:p>
    <w:p w:rsidR="004D053B" w:rsidRPr="00537A04" w:rsidRDefault="004D053B" w:rsidP="00586281">
      <w:pPr>
        <w:tabs>
          <w:tab w:val="left" w:pos="1134"/>
        </w:tabs>
        <w:autoSpaceDE w:val="0"/>
        <w:autoSpaceDN w:val="0"/>
        <w:adjustRightInd w:val="0"/>
        <w:ind w:firstLine="709"/>
        <w:jc w:val="both"/>
        <w:rPr>
          <w:rFonts w:eastAsia="Calibri"/>
          <w:iCs/>
        </w:rPr>
      </w:pPr>
      <w:r w:rsidRPr="00537A04">
        <w:rPr>
          <w:rFonts w:eastAsia="Calibri"/>
          <w:iCs/>
        </w:rPr>
        <w:t>Атмосферный воздух – это жизненно важный компонент окружающей среды, представляющий собой природную смесь газов приземного слоя атмосферы, который служит защитой от космических излучений, поддерживает определенный тепловой баланс на планете, определяет климат и т. д.</w:t>
      </w:r>
    </w:p>
    <w:p w:rsidR="004D053B" w:rsidRPr="00537A04" w:rsidRDefault="004D053B" w:rsidP="00586281">
      <w:pPr>
        <w:tabs>
          <w:tab w:val="left" w:pos="1134"/>
        </w:tabs>
        <w:autoSpaceDE w:val="0"/>
        <w:autoSpaceDN w:val="0"/>
        <w:adjustRightInd w:val="0"/>
        <w:ind w:firstLine="709"/>
        <w:jc w:val="both"/>
        <w:rPr>
          <w:rFonts w:eastAsia="Calibri"/>
          <w:iCs/>
        </w:rPr>
      </w:pPr>
      <w:r w:rsidRPr="00537A04">
        <w:rPr>
          <w:rFonts w:eastAsia="Calibri"/>
          <w:iCs/>
        </w:rPr>
        <w:t>Загрязнение атмосферного воздуха негативно влияет на здоровье человека и устойчивость экосистем.</w:t>
      </w:r>
    </w:p>
    <w:p w:rsidR="004D053B" w:rsidRPr="00537A04" w:rsidRDefault="004D053B" w:rsidP="00586281">
      <w:pPr>
        <w:tabs>
          <w:tab w:val="left" w:pos="1134"/>
        </w:tabs>
        <w:autoSpaceDE w:val="0"/>
        <w:autoSpaceDN w:val="0"/>
        <w:adjustRightInd w:val="0"/>
        <w:ind w:firstLine="709"/>
        <w:jc w:val="both"/>
        <w:rPr>
          <w:rFonts w:eastAsia="Calibri"/>
          <w:iCs/>
        </w:rPr>
      </w:pPr>
    </w:p>
    <w:p w:rsidR="004D053B" w:rsidRPr="00537A04" w:rsidRDefault="004D053B" w:rsidP="00586281">
      <w:pPr>
        <w:tabs>
          <w:tab w:val="left" w:pos="1134"/>
        </w:tabs>
        <w:autoSpaceDE w:val="0"/>
        <w:autoSpaceDN w:val="0"/>
        <w:adjustRightInd w:val="0"/>
        <w:ind w:firstLine="709"/>
        <w:jc w:val="both"/>
        <w:rPr>
          <w:rFonts w:eastAsia="Calibri"/>
          <w:iCs/>
        </w:rPr>
      </w:pPr>
      <w:r w:rsidRPr="00537A04">
        <w:rPr>
          <w:rFonts w:eastAsia="Calibri"/>
          <w:b/>
          <w:color w:val="000000"/>
          <w:lang w:bidi="ru-RU"/>
        </w:rPr>
        <w:t>1.1. ВЫБРОСЫ ЗАГРЯЗНЯЮЩИХ ВЕЩЕСТВ В АТМОСФЕРНЫЙ ВОЗДУХ ОТ СТАЦИОНАРНЫХ ИСТОЧНИКОВ</w:t>
      </w:r>
    </w:p>
    <w:p w:rsidR="004D053B" w:rsidRPr="00537A04" w:rsidRDefault="004D053B" w:rsidP="00586281">
      <w:pPr>
        <w:tabs>
          <w:tab w:val="left" w:pos="1134"/>
        </w:tabs>
        <w:ind w:firstLine="709"/>
        <w:jc w:val="both"/>
        <w:rPr>
          <w:rFonts w:eastAsia="Calibri"/>
          <w:color w:val="000000"/>
          <w:lang w:bidi="ru-RU"/>
        </w:rPr>
      </w:pPr>
    </w:p>
    <w:p w:rsidR="004D053B" w:rsidRPr="00537A04" w:rsidRDefault="004D053B" w:rsidP="00586281">
      <w:pPr>
        <w:tabs>
          <w:tab w:val="left" w:pos="1134"/>
        </w:tabs>
        <w:autoSpaceDE w:val="0"/>
        <w:autoSpaceDN w:val="0"/>
        <w:adjustRightInd w:val="0"/>
        <w:ind w:firstLine="709"/>
        <w:jc w:val="both"/>
        <w:rPr>
          <w:rFonts w:eastAsia="Calibri"/>
          <w:iCs/>
        </w:rPr>
      </w:pPr>
      <w:r w:rsidRPr="00537A04">
        <w:rPr>
          <w:rFonts w:eastAsia="Calibri"/>
          <w:iCs/>
        </w:rPr>
        <w:t>Ответственным государственным органом по формированию данных о выбросах загрязняющих веществ в атмосферный воздух является Бюро национальной статистики Агентства по стратегическому планированию и реформам Республики Казахстан. Информация формируется по итогам общегосударственного статистического наблюдения по форме 2-ТП воздух (годовая).</w:t>
      </w:r>
    </w:p>
    <w:p w:rsidR="004D053B" w:rsidRPr="00537A04" w:rsidRDefault="004D053B" w:rsidP="00586281">
      <w:pPr>
        <w:tabs>
          <w:tab w:val="left" w:pos="1134"/>
        </w:tabs>
        <w:autoSpaceDE w:val="0"/>
        <w:autoSpaceDN w:val="0"/>
        <w:adjustRightInd w:val="0"/>
        <w:ind w:firstLine="709"/>
        <w:jc w:val="both"/>
        <w:rPr>
          <w:rFonts w:eastAsia="Calibri"/>
          <w:iCs/>
        </w:rPr>
      </w:pPr>
      <w:r w:rsidRPr="00537A04">
        <w:rPr>
          <w:rFonts w:eastAsia="Calibri"/>
          <w:iCs/>
        </w:rPr>
        <w:t>Показатели формируются в соответствии с «Методикой формирования показателей статистики окружающей среды», утвержденной Приказом и.о. председателя Комитета по статистике МНЭ РК №223 от 25 декабря 2015 года.</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Выбросы в атмосферу загрязняющих веществ – поступление в атмосферный воздух загрязняющих (оказывающих неблагоприятное воздействие на здоровье или деятельность населения, на окружающую природную среду) веществ от стационарных источников выбросов (организованных и неорганизованных).</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К стационарным организованным источникам относятся непередвижные источники, от которых загрязняющие вещества поступают через системы газоотходов и воздухоотводов (дымовые трубы, аэрационные фонари, вентиляционные шахты и др.).</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Стационарные неорганизованные источники выбросов – это также непередвижные источники, вредные вещества от которых поступают непосредственно в воздушный бассейн, вследствие негерметичности технологических сооружений и установок, неоснащенности различных резервуаров, погрузочно-разгрузочных систем (например, при погрузке и выгрузке цемента). К ним также относятся горящие терриконы, пылящие отвалы и др.</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В 2022 году выбросы загрязняющих веществ в атмосферный воздух от стационарных источников составили 2 314,8</w:t>
      </w:r>
      <w:r w:rsidRPr="00537A04">
        <w:rPr>
          <w:rFonts w:eastAsia="Calibri"/>
          <w:b/>
          <w:color w:val="000000"/>
          <w:lang w:bidi="ru-RU"/>
        </w:rPr>
        <w:t xml:space="preserve"> </w:t>
      </w:r>
      <w:r w:rsidRPr="00537A04">
        <w:rPr>
          <w:rFonts w:eastAsia="Calibri"/>
          <w:color w:val="000000"/>
          <w:lang w:bidi="ru-RU"/>
        </w:rPr>
        <w:t xml:space="preserve">тыс. тонн или на 3,9% меньше, чем в 2021 году. Основные объемы загрязняющих веществ были сформированы в промышленно развитых регионах - Павлодарской и Карагандинской областях (таблица 1.1). </w:t>
      </w:r>
    </w:p>
    <w:p w:rsidR="004D053B" w:rsidRPr="00537A04" w:rsidRDefault="004D053B" w:rsidP="00586281">
      <w:pPr>
        <w:tabs>
          <w:tab w:val="left" w:pos="1134"/>
          <w:tab w:val="left" w:pos="9214"/>
        </w:tabs>
        <w:jc w:val="both"/>
        <w:rPr>
          <w:rFonts w:eastAsia="Calibri"/>
          <w:b/>
          <w:color w:val="000000"/>
          <w:lang w:bidi="ru-RU"/>
        </w:rPr>
      </w:pPr>
      <w:r w:rsidRPr="00537A04">
        <w:rPr>
          <w:rFonts w:eastAsia="Calibri"/>
          <w:b/>
          <w:color w:val="000000"/>
          <w:lang w:bidi="ru-RU"/>
        </w:rPr>
        <w:t>Таблица 1.1</w:t>
      </w:r>
    </w:p>
    <w:p w:rsidR="004D053B" w:rsidRPr="00537A04" w:rsidRDefault="004D053B" w:rsidP="00586281">
      <w:pPr>
        <w:tabs>
          <w:tab w:val="left" w:pos="1134"/>
        </w:tabs>
        <w:jc w:val="both"/>
        <w:rPr>
          <w:rFonts w:eastAsia="Calibri"/>
          <w:b/>
          <w:color w:val="000000"/>
          <w:lang w:bidi="ru-RU"/>
        </w:rPr>
      </w:pPr>
      <w:r w:rsidRPr="00537A04">
        <w:rPr>
          <w:rFonts w:eastAsia="Calibri"/>
          <w:b/>
          <w:color w:val="000000"/>
          <w:lang w:bidi="ru-RU"/>
        </w:rPr>
        <w:t xml:space="preserve">Выбросы загрязняющих веществ в атмосферу от стационарных источников </w:t>
      </w:r>
    </w:p>
    <w:p w:rsidR="004D053B" w:rsidRPr="00537A04" w:rsidRDefault="004D053B" w:rsidP="00586281">
      <w:pPr>
        <w:tabs>
          <w:tab w:val="left" w:pos="1134"/>
        </w:tabs>
        <w:jc w:val="both"/>
        <w:rPr>
          <w:rFonts w:eastAsia="Calibri"/>
          <w:b/>
          <w:color w:val="000000"/>
          <w:lang w:bidi="ru-RU"/>
        </w:rPr>
      </w:pPr>
      <w:r w:rsidRPr="00537A04">
        <w:rPr>
          <w:rFonts w:eastAsia="Calibri"/>
          <w:b/>
          <w:color w:val="000000"/>
          <w:lang w:bidi="ru-RU"/>
        </w:rPr>
        <w:t>за 2017-2022 годы, тыс. тонн</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2547"/>
        <w:gridCol w:w="1082"/>
        <w:gridCol w:w="1082"/>
        <w:gridCol w:w="1082"/>
        <w:gridCol w:w="1082"/>
        <w:gridCol w:w="1090"/>
        <w:gridCol w:w="1244"/>
      </w:tblGrid>
      <w:tr w:rsidR="004D053B" w:rsidRPr="00537A04" w:rsidTr="002A027C">
        <w:trPr>
          <w:trHeight w:val="41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b/>
                <w:color w:val="000000"/>
                <w:lang w:bidi="ru-RU"/>
              </w:rPr>
            </w:pPr>
            <w:r w:rsidRPr="00537A04">
              <w:rPr>
                <w:rFonts w:eastAsia="Calibri"/>
                <w:b/>
                <w:color w:val="000000"/>
                <w:lang w:bidi="ru-RU"/>
              </w:rPr>
              <w:t>Регион/Область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b/>
                <w:color w:val="000000"/>
                <w:lang w:bidi="ru-RU"/>
              </w:rPr>
            </w:pPr>
            <w:r w:rsidRPr="00537A04">
              <w:rPr>
                <w:rFonts w:eastAsia="Calibri"/>
                <w:b/>
                <w:color w:val="000000"/>
                <w:lang w:bidi="ru-RU"/>
              </w:rPr>
              <w:t>2017</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6"/>
              <w:jc w:val="both"/>
              <w:rPr>
                <w:rFonts w:eastAsia="Calibri"/>
                <w:b/>
                <w:color w:val="000000"/>
                <w:lang w:bidi="ru-RU"/>
              </w:rPr>
            </w:pPr>
            <w:r w:rsidRPr="00537A04">
              <w:rPr>
                <w:rFonts w:eastAsia="Calibri"/>
                <w:b/>
                <w:color w:val="000000"/>
                <w:lang w:bidi="ru-RU"/>
              </w:rPr>
              <w:t>2018</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b/>
                <w:color w:val="000000"/>
                <w:lang w:bidi="ru-RU"/>
              </w:rPr>
            </w:pPr>
            <w:r w:rsidRPr="00537A04">
              <w:rPr>
                <w:rFonts w:eastAsia="Calibri"/>
                <w:b/>
                <w:color w:val="000000"/>
                <w:lang w:bidi="ru-RU"/>
              </w:rPr>
              <w:t>2019</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b/>
                <w:color w:val="000000"/>
                <w:lang w:bidi="ru-RU"/>
              </w:rPr>
            </w:pPr>
            <w:r w:rsidRPr="00537A04">
              <w:rPr>
                <w:rFonts w:eastAsia="Calibri"/>
                <w:b/>
                <w:color w:val="000000"/>
                <w:lang w:bidi="ru-RU"/>
              </w:rPr>
              <w:t>2020</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b/>
                <w:color w:val="000000"/>
                <w:lang w:bidi="ru-RU"/>
              </w:rPr>
            </w:pPr>
            <w:r w:rsidRPr="00537A04">
              <w:rPr>
                <w:rFonts w:eastAsia="Calibri"/>
                <w:b/>
                <w:color w:val="000000"/>
                <w:lang w:bidi="ru-RU"/>
              </w:rPr>
              <w:t>2021</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b/>
                <w:color w:val="000000"/>
                <w:lang w:bidi="ru-RU"/>
              </w:rPr>
            </w:pPr>
            <w:r w:rsidRPr="00537A04">
              <w:rPr>
                <w:rFonts w:eastAsia="Calibri"/>
                <w:b/>
                <w:color w:val="000000"/>
                <w:lang w:bidi="ru-RU"/>
              </w:rPr>
              <w:t>2022</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Область Абай</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38,9</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Акмолинская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86,9</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84,5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76,7</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77,3</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77,3</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69,5</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Алматинская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43,4</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50,2</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48,1</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46,3</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47,9</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28,8</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Актюбинская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169,5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158,1</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136,6</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135,1</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137,4</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136,5</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Атырауская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177,0</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172,3</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164,5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154</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160,3</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132,1</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Восточно-Казахстанская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129,3</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130,7</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128,8</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127,2</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128,1</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83,3</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Жамбылская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51,9</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52,1</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55,8</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55</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55,8</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52,9</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Область Жетысу</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13,1</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lastRenderedPageBreak/>
              <w:t>Западно-Казахстанская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41,5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48,2</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41,2</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30,8</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26,0</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25,8</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b/>
                <w:color w:val="000000"/>
                <w:lang w:bidi="ru-RU"/>
              </w:rPr>
            </w:pPr>
            <w:r w:rsidRPr="00537A04">
              <w:rPr>
                <w:rFonts w:eastAsia="Calibri"/>
                <w:color w:val="000000"/>
                <w:lang w:bidi="ru-RU"/>
              </w:rPr>
              <w:t>Карагандинская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598,7</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587,5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641,3</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627,7</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569,7</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469,0</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Костанайская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114,8</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124</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130,5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123,4</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137,9</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121,4</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Кызылординская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27,5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26,0</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24,4</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28,3</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29,2</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23,4</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Мангистауская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62,6</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65,5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64,5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72,5</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75,2</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78,7</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Павлодарская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609,8</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709,3</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721,5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723</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736,2</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724,2</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Северо-Казахстанская область</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76,4</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75,5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74,7</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75,2</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61,2</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52,7</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Туркестанская</w:t>
            </w:r>
            <w:r w:rsidRPr="00537A04">
              <w:t xml:space="preserve"> </w:t>
            </w:r>
            <w:r w:rsidRPr="00537A04">
              <w:rPr>
                <w:rFonts w:eastAsia="Calibri"/>
                <w:color w:val="000000"/>
                <w:lang w:bidi="ru-RU"/>
              </w:rPr>
              <w:t xml:space="preserve">область  </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68,2</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30,1</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33,5</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28,2</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29,0</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25,2</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Область Улытау</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105,1</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г. Астана</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59,2</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56,4</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65,1</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62,4</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62,2</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57,7</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г. Алматы</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41,2</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43,0</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46,1</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44,5</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40,8</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41,5</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г. Шымкент</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33,4</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29,8</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29,6</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276"/>
              </w:tabs>
              <w:jc w:val="both"/>
              <w:rPr>
                <w:rFonts w:eastAsia="Calibri"/>
                <w:color w:val="000000"/>
                <w:lang w:bidi="ru-RU"/>
              </w:rPr>
            </w:pPr>
            <w:r w:rsidRPr="00537A04">
              <w:rPr>
                <w:rFonts w:eastAsia="Calibri"/>
                <w:color w:val="000000"/>
                <w:lang w:bidi="ru-RU"/>
              </w:rPr>
              <w:t>33,2</w:t>
            </w:r>
          </w:p>
        </w:tc>
        <w:tc>
          <w:tcPr>
            <w:tcW w:w="124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tabs>
                <w:tab w:val="left" w:pos="1276"/>
              </w:tabs>
              <w:ind w:hanging="82"/>
              <w:jc w:val="both"/>
              <w:rPr>
                <w:rFonts w:eastAsia="Calibri"/>
                <w:color w:val="000000"/>
                <w:lang w:bidi="ru-RU"/>
              </w:rPr>
            </w:pPr>
            <w:r w:rsidRPr="00537A04">
              <w:rPr>
                <w:rFonts w:eastAsia="Calibri"/>
                <w:color w:val="000000"/>
                <w:lang w:bidi="ru-RU"/>
              </w:rPr>
              <w:t>34,9</w:t>
            </w:r>
          </w:p>
        </w:tc>
      </w:tr>
      <w:tr w:rsidR="004D053B" w:rsidRPr="00537A04" w:rsidTr="002A027C">
        <w:trPr>
          <w:trHeight w:val="255"/>
          <w:jc w:val="center"/>
        </w:trPr>
        <w:tc>
          <w:tcPr>
            <w:tcW w:w="2547"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jc w:val="both"/>
              <w:rPr>
                <w:rFonts w:eastAsia="Calibri"/>
                <w:color w:val="000000"/>
                <w:lang w:bidi="ru-RU"/>
              </w:rPr>
            </w:pPr>
            <w:r w:rsidRPr="00537A04">
              <w:rPr>
                <w:rFonts w:eastAsia="Calibri"/>
                <w:b/>
                <w:color w:val="000000"/>
                <w:lang w:bidi="ru-RU"/>
              </w:rPr>
              <w:t>Республика Казахстан</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firstLine="137"/>
              <w:jc w:val="both"/>
              <w:rPr>
                <w:rFonts w:eastAsia="Calibri"/>
                <w:b/>
                <w:color w:val="000000"/>
                <w:lang w:bidi="ru-RU"/>
              </w:rPr>
            </w:pPr>
            <w:r w:rsidRPr="00537A04">
              <w:rPr>
                <w:rFonts w:eastAsia="Calibri"/>
                <w:b/>
                <w:color w:val="000000"/>
                <w:lang w:bidi="ru-RU"/>
              </w:rPr>
              <w:t>2 357,8</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firstLine="137"/>
              <w:jc w:val="both"/>
              <w:rPr>
                <w:rFonts w:eastAsia="Calibri"/>
                <w:b/>
                <w:color w:val="000000"/>
                <w:lang w:bidi="ru-RU"/>
              </w:rPr>
            </w:pPr>
            <w:r w:rsidRPr="00537A04">
              <w:rPr>
                <w:rFonts w:eastAsia="Calibri"/>
                <w:b/>
                <w:color w:val="000000"/>
                <w:lang w:bidi="ru-RU"/>
              </w:rPr>
              <w:t>2 446,7</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firstLine="137"/>
              <w:jc w:val="both"/>
              <w:rPr>
                <w:rFonts w:eastAsia="Calibri"/>
                <w:b/>
                <w:color w:val="000000"/>
                <w:lang w:bidi="ru-RU"/>
              </w:rPr>
            </w:pPr>
            <w:r w:rsidRPr="00537A04">
              <w:rPr>
                <w:rFonts w:eastAsia="Calibri"/>
                <w:b/>
                <w:color w:val="000000"/>
                <w:lang w:bidi="ru-RU"/>
              </w:rPr>
              <w:t>2 483,1</w:t>
            </w:r>
          </w:p>
        </w:tc>
        <w:tc>
          <w:tcPr>
            <w:tcW w:w="1082"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firstLine="137"/>
              <w:jc w:val="both"/>
              <w:rPr>
                <w:rFonts w:eastAsia="Calibri"/>
                <w:b/>
                <w:color w:val="000000"/>
                <w:lang w:bidi="ru-RU"/>
              </w:rPr>
            </w:pPr>
            <w:r w:rsidRPr="00537A04">
              <w:rPr>
                <w:rFonts w:eastAsia="Calibri"/>
                <w:b/>
                <w:color w:val="000000"/>
                <w:lang w:bidi="ru-RU"/>
              </w:rPr>
              <w:t>2 441,0</w:t>
            </w:r>
          </w:p>
        </w:tc>
        <w:tc>
          <w:tcPr>
            <w:tcW w:w="1090" w:type="dxa"/>
            <w:tcBorders>
              <w:top w:val="single" w:sz="4" w:space="0" w:color="auto"/>
              <w:left w:val="single" w:sz="4" w:space="0" w:color="auto"/>
              <w:bottom w:val="single" w:sz="4" w:space="0" w:color="auto"/>
              <w:right w:val="single" w:sz="4" w:space="0" w:color="auto"/>
            </w:tcBorders>
            <w:shd w:val="clear" w:color="auto" w:fill="FFFFFF"/>
            <w:vAlign w:val="center"/>
          </w:tcPr>
          <w:p w:rsidR="004D053B" w:rsidRPr="00537A04" w:rsidRDefault="004D053B" w:rsidP="00586281">
            <w:pPr>
              <w:tabs>
                <w:tab w:val="left" w:pos="1276"/>
              </w:tabs>
              <w:ind w:firstLine="137"/>
              <w:jc w:val="both"/>
              <w:rPr>
                <w:rFonts w:eastAsia="Calibri"/>
                <w:b/>
                <w:color w:val="000000"/>
                <w:lang w:bidi="ru-RU"/>
              </w:rPr>
            </w:pPr>
            <w:r w:rsidRPr="00537A04">
              <w:rPr>
                <w:rFonts w:eastAsia="Calibri"/>
                <w:b/>
                <w:color w:val="000000"/>
                <w:lang w:bidi="ru-RU"/>
              </w:rPr>
              <w:t>2 407,5</w:t>
            </w:r>
          </w:p>
        </w:tc>
        <w:tc>
          <w:tcPr>
            <w:tcW w:w="1244" w:type="dxa"/>
            <w:tcBorders>
              <w:top w:val="single" w:sz="4" w:space="0" w:color="auto"/>
              <w:left w:val="single" w:sz="4" w:space="0" w:color="auto"/>
              <w:bottom w:val="single" w:sz="4" w:space="0" w:color="auto"/>
              <w:right w:val="single" w:sz="4" w:space="0" w:color="auto"/>
            </w:tcBorders>
            <w:shd w:val="clear" w:color="auto" w:fill="FFFFFF"/>
          </w:tcPr>
          <w:p w:rsidR="004D053B" w:rsidRPr="00537A04" w:rsidRDefault="004D053B" w:rsidP="00586281">
            <w:pPr>
              <w:tabs>
                <w:tab w:val="left" w:pos="1276"/>
              </w:tabs>
              <w:jc w:val="both"/>
              <w:rPr>
                <w:rFonts w:eastAsia="Calibri"/>
                <w:b/>
                <w:color w:val="000000"/>
                <w:lang w:bidi="ru-RU"/>
              </w:rPr>
            </w:pPr>
            <w:r w:rsidRPr="00537A04">
              <w:rPr>
                <w:rFonts w:eastAsia="Calibri"/>
                <w:b/>
                <w:color w:val="000000"/>
                <w:lang w:bidi="ru-RU"/>
              </w:rPr>
              <w:t>2 314,8</w:t>
            </w:r>
          </w:p>
        </w:tc>
      </w:tr>
    </w:tbl>
    <w:p w:rsidR="004D053B" w:rsidRPr="00537A04" w:rsidRDefault="004D053B" w:rsidP="00586281">
      <w:pPr>
        <w:tabs>
          <w:tab w:val="left" w:pos="1134"/>
        </w:tabs>
        <w:ind w:firstLine="284"/>
        <w:jc w:val="both"/>
        <w:rPr>
          <w:rFonts w:eastAsia="Calibri"/>
          <w:i/>
          <w:color w:val="000000"/>
          <w:lang w:val="kk-KZ" w:bidi="ru-RU"/>
        </w:rPr>
      </w:pPr>
      <w:r w:rsidRPr="00537A04">
        <w:rPr>
          <w:i/>
        </w:rPr>
        <w:t>Источник: Бюро национальной статистики РК.</w:t>
      </w:r>
    </w:p>
    <w:p w:rsidR="004D053B" w:rsidRPr="00537A04" w:rsidRDefault="004D053B" w:rsidP="00586281">
      <w:pPr>
        <w:tabs>
          <w:tab w:val="left" w:pos="1134"/>
          <w:tab w:val="left" w:pos="9639"/>
        </w:tabs>
        <w:ind w:firstLine="709"/>
        <w:jc w:val="both"/>
        <w:rPr>
          <w:rFonts w:eastAsia="Calibri"/>
          <w:color w:val="000000"/>
          <w:lang w:bidi="ru-RU"/>
        </w:rPr>
      </w:pPr>
    </w:p>
    <w:p w:rsidR="004D053B" w:rsidRPr="00537A04" w:rsidRDefault="004D053B" w:rsidP="00586281">
      <w:pPr>
        <w:tabs>
          <w:tab w:val="left" w:pos="1134"/>
          <w:tab w:val="left" w:pos="9639"/>
        </w:tabs>
        <w:ind w:firstLine="709"/>
        <w:jc w:val="both"/>
        <w:rPr>
          <w:rFonts w:eastAsia="Calibri"/>
          <w:color w:val="000000"/>
          <w:lang w:bidi="ru-RU"/>
        </w:rPr>
      </w:pPr>
      <w:r w:rsidRPr="00537A04">
        <w:rPr>
          <w:rFonts w:eastAsia="Calibri"/>
          <w:color w:val="000000"/>
          <w:lang w:bidi="ru-RU"/>
        </w:rPr>
        <w:t xml:space="preserve">Основными загрязняющими веществами, поступившими в атмосферный воздух Республики Казахстан в 2022 году, являются диоксид серы, окислы азота (в пересчете на </w:t>
      </w:r>
      <w:r w:rsidRPr="00537A04">
        <w:rPr>
          <w:rFonts w:eastAsia="Calibri"/>
          <w:color w:val="000000"/>
          <w:lang w:val="en-US" w:bidi="ru-RU"/>
        </w:rPr>
        <w:t>NO</w:t>
      </w:r>
      <w:r w:rsidRPr="00537A04">
        <w:rPr>
          <w:rFonts w:eastAsia="Calibri"/>
          <w:color w:val="000000"/>
          <w:vertAlign w:val="subscript"/>
          <w:lang w:bidi="ru-RU"/>
        </w:rPr>
        <w:t>2</w:t>
      </w:r>
      <w:r w:rsidRPr="00537A04">
        <w:rPr>
          <w:rFonts w:eastAsia="Calibri"/>
          <w:color w:val="000000"/>
          <w:lang w:bidi="ru-RU"/>
        </w:rPr>
        <w:t xml:space="preserve">), окислы углерода, ЛОС, аммиак, сероводород (таблица 1.2). </w:t>
      </w:r>
    </w:p>
    <w:p w:rsidR="004D053B" w:rsidRPr="00537A04" w:rsidRDefault="004D053B" w:rsidP="00586281">
      <w:pPr>
        <w:widowControl w:val="0"/>
        <w:tabs>
          <w:tab w:val="left" w:pos="1134"/>
        </w:tabs>
        <w:autoSpaceDE w:val="0"/>
        <w:autoSpaceDN w:val="0"/>
        <w:adjustRightInd w:val="0"/>
        <w:jc w:val="both"/>
        <w:rPr>
          <w:b/>
          <w:bCs/>
          <w:color w:val="000000"/>
        </w:rPr>
      </w:pPr>
    </w:p>
    <w:p w:rsidR="004D053B" w:rsidRPr="00537A04" w:rsidRDefault="004D053B" w:rsidP="00586281">
      <w:pPr>
        <w:widowControl w:val="0"/>
        <w:tabs>
          <w:tab w:val="left" w:pos="1134"/>
        </w:tabs>
        <w:autoSpaceDE w:val="0"/>
        <w:autoSpaceDN w:val="0"/>
        <w:adjustRightInd w:val="0"/>
        <w:jc w:val="right"/>
        <w:rPr>
          <w:b/>
          <w:bCs/>
          <w:color w:val="000000"/>
        </w:rPr>
      </w:pPr>
      <w:r w:rsidRPr="00537A04">
        <w:rPr>
          <w:b/>
          <w:bCs/>
          <w:color w:val="000000"/>
        </w:rPr>
        <w:t>Таблица 1.2</w:t>
      </w:r>
    </w:p>
    <w:p w:rsidR="004D053B" w:rsidRPr="00537A04" w:rsidRDefault="004D053B" w:rsidP="00586281">
      <w:pPr>
        <w:widowControl w:val="0"/>
        <w:tabs>
          <w:tab w:val="left" w:pos="1134"/>
        </w:tabs>
        <w:autoSpaceDE w:val="0"/>
        <w:autoSpaceDN w:val="0"/>
        <w:adjustRightInd w:val="0"/>
        <w:jc w:val="center"/>
        <w:rPr>
          <w:b/>
        </w:rPr>
      </w:pPr>
      <w:r w:rsidRPr="00537A04">
        <w:rPr>
          <w:b/>
          <w:bCs/>
          <w:color w:val="000000"/>
        </w:rPr>
        <w:t>Основные загрязняющие вещества, поступившие в атмосферный воздух от</w:t>
      </w:r>
      <w:r w:rsidRPr="00537A04">
        <w:rPr>
          <w:b/>
          <w:color w:val="000000"/>
        </w:rPr>
        <w:t xml:space="preserve"> стационарных источников за 2017-2022 годы</w:t>
      </w:r>
    </w:p>
    <w:p w:rsidR="004D053B" w:rsidRPr="00537A04" w:rsidRDefault="004D053B" w:rsidP="00586281">
      <w:pPr>
        <w:widowControl w:val="0"/>
        <w:tabs>
          <w:tab w:val="left" w:pos="1134"/>
        </w:tabs>
        <w:autoSpaceDE w:val="0"/>
        <w:autoSpaceDN w:val="0"/>
        <w:adjustRightInd w:val="0"/>
        <w:jc w:val="both"/>
        <w:rPr>
          <w:b/>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43"/>
        <w:gridCol w:w="1134"/>
        <w:gridCol w:w="1134"/>
        <w:gridCol w:w="992"/>
        <w:gridCol w:w="993"/>
        <w:gridCol w:w="992"/>
        <w:gridCol w:w="992"/>
        <w:gridCol w:w="992"/>
      </w:tblGrid>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tabs>
                <w:tab w:val="left" w:pos="1134"/>
              </w:tabs>
              <w:jc w:val="both"/>
              <w:rPr>
                <w:b/>
              </w:rPr>
            </w:pPr>
            <w:r w:rsidRPr="00537A04">
              <w:rPr>
                <w:b/>
              </w:rPr>
              <w:t>Наименование</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tabs>
                <w:tab w:val="left" w:pos="1134"/>
              </w:tabs>
              <w:jc w:val="both"/>
              <w:rPr>
                <w:b/>
              </w:rPr>
            </w:pPr>
            <w:r w:rsidRPr="00537A04">
              <w:rPr>
                <w:b/>
              </w:rPr>
              <w:t>Ед. изм.</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tabs>
                <w:tab w:val="left" w:pos="1134"/>
              </w:tabs>
              <w:jc w:val="both"/>
              <w:rPr>
                <w:rFonts w:eastAsia="Calibri"/>
                <w:b/>
              </w:rPr>
            </w:pPr>
            <w:r w:rsidRPr="00537A04">
              <w:rPr>
                <w:rFonts w:eastAsia="Calibri"/>
                <w:b/>
              </w:rPr>
              <w:t>2017</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tabs>
                <w:tab w:val="left" w:pos="1134"/>
              </w:tabs>
              <w:jc w:val="both"/>
              <w:rPr>
                <w:rFonts w:eastAsia="Calibri"/>
                <w:b/>
              </w:rPr>
            </w:pPr>
            <w:r w:rsidRPr="00537A04">
              <w:rPr>
                <w:rFonts w:eastAsia="Calibri"/>
                <w:b/>
              </w:rPr>
              <w:t>2018</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tabs>
                <w:tab w:val="left" w:pos="1134"/>
              </w:tabs>
              <w:jc w:val="both"/>
              <w:rPr>
                <w:rFonts w:eastAsia="Calibri"/>
                <w:b/>
              </w:rPr>
            </w:pPr>
            <w:r w:rsidRPr="00537A04">
              <w:rPr>
                <w:rFonts w:eastAsia="Calibri"/>
                <w:b/>
              </w:rPr>
              <w:t>2019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tabs>
                <w:tab w:val="left" w:pos="1134"/>
              </w:tabs>
              <w:jc w:val="both"/>
              <w:rPr>
                <w:rFonts w:eastAsia="Calibri"/>
                <w:b/>
              </w:rPr>
            </w:pPr>
            <w:r w:rsidRPr="00537A04">
              <w:rPr>
                <w:rFonts w:eastAsia="Calibri"/>
                <w:b/>
              </w:rPr>
              <w:t>2020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tabs>
                <w:tab w:val="left" w:pos="1134"/>
              </w:tabs>
              <w:jc w:val="both"/>
              <w:rPr>
                <w:rFonts w:eastAsia="Calibri"/>
                <w:b/>
              </w:rPr>
            </w:pPr>
            <w:r w:rsidRPr="00537A04">
              <w:rPr>
                <w:rFonts w:eastAsia="Calibri"/>
                <w:b/>
              </w:rPr>
              <w:t>2021</w:t>
            </w:r>
          </w:p>
        </w:tc>
        <w:tc>
          <w:tcPr>
            <w:tcW w:w="99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tabs>
                <w:tab w:val="left" w:pos="1134"/>
              </w:tabs>
              <w:jc w:val="both"/>
              <w:rPr>
                <w:rFonts w:eastAsia="Calibri"/>
                <w:b/>
              </w:rPr>
            </w:pPr>
            <w:r w:rsidRPr="00537A04">
              <w:rPr>
                <w:rFonts w:eastAsia="Calibri"/>
                <w:b/>
              </w:rPr>
              <w:t>2022</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Твердые вещества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тыс.тонн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475,7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508,0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507,7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500,4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491,7</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446,3</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Газообразные и жидкие вещества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тыс.тонн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1 882,1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1 938,7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1 975,4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1 940,7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1 915,7</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1 868,4</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Диоксид серы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тыс.тонн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786,4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838,3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885,7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868,1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835,5</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485,9</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Окись углерода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тыс.тонн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491,9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476,9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487,9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486,5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473,2</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342,2</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Окислы азота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тыс.тонн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264,7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272,2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313,9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311,4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322,1</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144,9</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Угольная зола с содержанием окиси кальция 35-40%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тыс.тонн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13,47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9,02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7,1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7,6</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7,5</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rPr>
                <w:lang w:val="kk-KZ"/>
              </w:rPr>
              <w:t>С</w:t>
            </w:r>
            <w:r w:rsidRPr="00537A04">
              <w:t>ажа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тыс.тонн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7,6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6,9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6,3</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4,4</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ЛОС</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тыс.тонн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87,2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91,7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158,7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146,2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146,5</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142,3</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Аммиак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тыс.тонн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205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2,8</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2,5</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Углеводороды (без ЛОС)</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тыс.тонн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45,2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35,3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128,5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123,7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133,2</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130,6</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Толуол</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2 354,9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2 178,5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2 150,7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2 145,2</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2 247,6</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Свинец</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254,8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241,5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390,0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369,6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255,6</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213,4</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Медь</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rPr>
                <w:rFonts w:eastAsia="Calibri"/>
              </w:rPr>
            </w:pPr>
            <w:r w:rsidRPr="00537A04">
              <w:rPr>
                <w:rFonts w:eastAsia="Calibri"/>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rPr>
                <w:rFonts w:eastAsia="Calibri"/>
              </w:rPr>
            </w:pPr>
            <w:r w:rsidRPr="00537A04">
              <w:rPr>
                <w:rFonts w:eastAsia="Calibri"/>
              </w:rPr>
              <w:t>366,2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424,9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219,3</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103,0</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 xml:space="preserve">Оксид меди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32,9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32,3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Нафталин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58,7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61,2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61,0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50,1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41,0</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39,5</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Бенз(а)пирен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27,9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57,8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50,3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30,6</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12,0</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Мышьяк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7,9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41,6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13,8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27,3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47,5</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54,1</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lastRenderedPageBreak/>
              <w:t>Кадмий</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6,5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0,9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0,8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0,7</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1,4</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Дихлорэтан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1,125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3,3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0,9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225"/>
                <w:tab w:val="center" w:pos="388"/>
                <w:tab w:val="left" w:pos="1134"/>
              </w:tabs>
              <w:jc w:val="both"/>
              <w:rPr>
                <w:rFonts w:eastAsia="Calibri"/>
              </w:rPr>
            </w:pPr>
            <w:r w:rsidRPr="00537A04">
              <w:rPr>
                <w:rFonts w:eastAsia="Calibri"/>
              </w:rPr>
              <w:t>1,5</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225"/>
                <w:tab w:val="center" w:pos="388"/>
                <w:tab w:val="left" w:pos="1134"/>
              </w:tabs>
              <w:jc w:val="both"/>
              <w:rPr>
                <w:rFonts w:eastAsia="Calibri"/>
              </w:rPr>
            </w:pPr>
            <w:r w:rsidRPr="00537A04">
              <w:rPr>
                <w:rFonts w:eastAsia="Calibri"/>
              </w:rPr>
              <w:t>0,707</w:t>
            </w:r>
          </w:p>
        </w:tc>
      </w:tr>
      <w:tr w:rsidR="004D053B" w:rsidRPr="00537A04" w:rsidTr="002A027C">
        <w:trPr>
          <w:trHeight w:val="223"/>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Ртуть</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тонн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0,3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0,18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0,19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0,18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rFonts w:eastAsia="Calibri"/>
              </w:rPr>
            </w:pPr>
            <w:r w:rsidRPr="00537A04">
              <w:rPr>
                <w:rFonts w:eastAsia="Calibri"/>
              </w:rPr>
              <w:t>0,2</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rFonts w:eastAsia="Calibri"/>
              </w:rPr>
            </w:pPr>
            <w:r w:rsidRPr="00537A04">
              <w:rPr>
                <w:rFonts w:eastAsia="Calibri"/>
              </w:rPr>
              <w:t>0,19</w:t>
            </w:r>
          </w:p>
          <w:p w:rsidR="004D053B" w:rsidRPr="00537A04" w:rsidRDefault="004D053B" w:rsidP="00586281">
            <w:pPr>
              <w:tabs>
                <w:tab w:val="left" w:pos="1134"/>
              </w:tabs>
              <w:jc w:val="both"/>
              <w:rPr>
                <w:rFonts w:eastAsia="Calibri"/>
              </w:rPr>
            </w:pPr>
          </w:p>
        </w:tc>
      </w:tr>
    </w:tbl>
    <w:p w:rsidR="004D053B" w:rsidRPr="00537A04" w:rsidRDefault="004D053B" w:rsidP="00586281">
      <w:pPr>
        <w:ind w:firstLine="709"/>
        <w:jc w:val="both"/>
        <w:rPr>
          <w:i/>
        </w:rPr>
      </w:pPr>
      <w:r w:rsidRPr="00537A04">
        <w:rPr>
          <w:i/>
        </w:rPr>
        <w:t>Источник: Бюро национальной статист</w:t>
      </w:r>
      <w:r w:rsidRPr="00537A04">
        <w:rPr>
          <w:i/>
          <w:lang w:val="kk-KZ"/>
        </w:rPr>
        <w:t>и</w:t>
      </w:r>
      <w:r w:rsidRPr="00537A04">
        <w:rPr>
          <w:i/>
        </w:rPr>
        <w:t>ки РК.</w:t>
      </w:r>
    </w:p>
    <w:p w:rsidR="004D053B" w:rsidRPr="00537A04" w:rsidRDefault="004D053B" w:rsidP="00586281">
      <w:pPr>
        <w:widowControl w:val="0"/>
        <w:tabs>
          <w:tab w:val="left" w:pos="1134"/>
        </w:tabs>
        <w:autoSpaceDE w:val="0"/>
        <w:autoSpaceDN w:val="0"/>
        <w:adjustRightInd w:val="0"/>
        <w:jc w:val="both"/>
      </w:pPr>
    </w:p>
    <w:p w:rsidR="004D053B" w:rsidRPr="00537A04" w:rsidRDefault="004D053B" w:rsidP="00586281">
      <w:pPr>
        <w:tabs>
          <w:tab w:val="left" w:pos="1134"/>
          <w:tab w:val="left" w:pos="9639"/>
        </w:tabs>
        <w:ind w:firstLine="709"/>
        <w:jc w:val="both"/>
        <w:rPr>
          <w:rFonts w:eastAsia="Calibri"/>
          <w:color w:val="000000"/>
          <w:lang w:bidi="ru-RU"/>
        </w:rPr>
      </w:pPr>
      <w:r w:rsidRPr="00537A04">
        <w:rPr>
          <w:rFonts w:eastAsia="Calibri"/>
          <w:color w:val="000000"/>
          <w:lang w:bidi="ru-RU"/>
        </w:rPr>
        <w:t>Из общего объема выброшенных в атмосферный воздух загрязняющих веществ 76,2% составили газообразные и жидкие вещества, 23,8% – твердые (рисунок 1.1).</w:t>
      </w:r>
    </w:p>
    <w:p w:rsidR="004D053B" w:rsidRPr="00537A04" w:rsidRDefault="004D053B" w:rsidP="00586281">
      <w:pPr>
        <w:tabs>
          <w:tab w:val="left" w:pos="1134"/>
          <w:tab w:val="left" w:pos="9639"/>
        </w:tabs>
        <w:ind w:firstLine="709"/>
        <w:jc w:val="both"/>
        <w:rPr>
          <w:rFonts w:eastAsia="Calibri"/>
          <w:b/>
          <w:i/>
          <w:color w:val="000000"/>
          <w:lang w:bidi="ru-RU"/>
        </w:rPr>
      </w:pPr>
      <w:r w:rsidRPr="00537A04">
        <w:rPr>
          <w:rFonts w:eastAsia="Calibri"/>
          <w:b/>
          <w:i/>
          <w:color w:val="000000"/>
          <w:lang w:bidi="ru-RU"/>
        </w:rPr>
        <w:t>Рисунок 1.1</w:t>
      </w:r>
    </w:p>
    <w:p w:rsidR="004D053B" w:rsidRPr="00537A04" w:rsidRDefault="004D053B" w:rsidP="00586281">
      <w:pPr>
        <w:tabs>
          <w:tab w:val="left" w:pos="1134"/>
          <w:tab w:val="left" w:pos="9639"/>
        </w:tabs>
        <w:ind w:firstLine="709"/>
        <w:jc w:val="both"/>
        <w:rPr>
          <w:rFonts w:eastAsia="Calibri"/>
          <w:b/>
          <w:i/>
          <w:color w:val="000000"/>
          <w:lang w:bidi="ru-RU"/>
        </w:rPr>
      </w:pPr>
      <w:r w:rsidRPr="00537A04">
        <w:rPr>
          <w:rFonts w:eastAsia="Calibri"/>
          <w:b/>
          <w:i/>
          <w:color w:val="000000"/>
          <w:lang w:bidi="ru-RU"/>
        </w:rPr>
        <w:t>Выбросов загрязняющих веществ в атмосферный воздух за 2022 год по консистенции, тыс.т</w:t>
      </w:r>
    </w:p>
    <w:p w:rsidR="004D053B" w:rsidRPr="00537A04" w:rsidRDefault="004D053B" w:rsidP="00586281">
      <w:pPr>
        <w:tabs>
          <w:tab w:val="left" w:pos="1134"/>
          <w:tab w:val="left" w:pos="9639"/>
        </w:tabs>
        <w:ind w:firstLine="709"/>
        <w:jc w:val="both"/>
        <w:rPr>
          <w:rFonts w:eastAsia="Calibri"/>
          <w:color w:val="000000"/>
          <w:lang w:bidi="ru-RU"/>
        </w:rPr>
      </w:pPr>
      <w:r w:rsidRPr="00537A04">
        <w:rPr>
          <w:noProof/>
        </w:rPr>
        <w:drawing>
          <wp:inline distT="0" distB="0" distL="0" distR="0" wp14:anchorId="3DD07611" wp14:editId="014E3C14">
            <wp:extent cx="3848100" cy="2562225"/>
            <wp:effectExtent l="0" t="0" r="0"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4D053B" w:rsidRPr="00537A04" w:rsidRDefault="004D053B" w:rsidP="00586281">
      <w:pPr>
        <w:tabs>
          <w:tab w:val="left" w:pos="1134"/>
        </w:tabs>
        <w:ind w:firstLine="284"/>
        <w:jc w:val="both"/>
        <w:rPr>
          <w:rFonts w:eastAsia="Calibri"/>
          <w:i/>
          <w:color w:val="000000"/>
          <w:lang w:val="kk-KZ" w:bidi="ru-RU"/>
        </w:rPr>
      </w:pPr>
      <w:r w:rsidRPr="00537A04">
        <w:rPr>
          <w:i/>
        </w:rPr>
        <w:t>Источник: Бюро национальной статистики РК.</w:t>
      </w:r>
    </w:p>
    <w:p w:rsidR="004D053B" w:rsidRPr="00537A04" w:rsidRDefault="004D053B" w:rsidP="00586281">
      <w:pPr>
        <w:tabs>
          <w:tab w:val="left" w:pos="1134"/>
          <w:tab w:val="left" w:pos="9639"/>
        </w:tabs>
        <w:ind w:firstLine="709"/>
        <w:jc w:val="both"/>
        <w:rPr>
          <w:rFonts w:eastAsia="Calibri"/>
          <w:color w:val="000000"/>
          <w:lang w:bidi="ru-RU"/>
        </w:rPr>
      </w:pPr>
    </w:p>
    <w:p w:rsidR="004D053B" w:rsidRPr="00537A04" w:rsidRDefault="004D053B" w:rsidP="00586281">
      <w:pPr>
        <w:tabs>
          <w:tab w:val="left" w:pos="1134"/>
        </w:tabs>
        <w:ind w:firstLine="709"/>
        <w:jc w:val="both"/>
        <w:rPr>
          <w:color w:val="000000"/>
        </w:rPr>
      </w:pPr>
      <w:r w:rsidRPr="00537A04">
        <w:rPr>
          <w:color w:val="000000"/>
        </w:rPr>
        <w:t xml:space="preserve">По данным Бюро национальной статистики РК, в 2022 году в воздушный бассейн республики поступили такие специфические загрязняющие вещества как свинец и его соединения в количестве </w:t>
      </w:r>
      <w:r w:rsidRPr="00537A04">
        <w:rPr>
          <w:rFonts w:eastAsia="Calibri"/>
        </w:rPr>
        <w:t xml:space="preserve">213,4 </w:t>
      </w:r>
      <w:r w:rsidRPr="00537A04">
        <w:rPr>
          <w:color w:val="000000"/>
        </w:rPr>
        <w:t xml:space="preserve">тонн, оксид меди – </w:t>
      </w:r>
      <w:r w:rsidRPr="00537A04">
        <w:rPr>
          <w:rFonts w:eastAsia="Calibri"/>
        </w:rPr>
        <w:t xml:space="preserve">103,0 </w:t>
      </w:r>
      <w:r w:rsidRPr="00537A04">
        <w:rPr>
          <w:color w:val="000000"/>
        </w:rPr>
        <w:t>т, хлор – 56,6 тонны, мышьяк – 54,1 тонны, ртуть – 0,2 тонны. Фактический выброс данных веществ не превышал объем установленных предельно допустимых выбросов.</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В таблицах 1.3, 1.4 и 1.5 представлены данные по выбросам загрязняющих веществ на душу населения</w:t>
      </w:r>
      <w:r w:rsidRPr="00537A04">
        <w:rPr>
          <w:rFonts w:eastAsia="Calibri"/>
          <w:color w:val="000000"/>
          <w:lang w:val="kk-KZ" w:bidi="ru-RU"/>
        </w:rPr>
        <w:t>,</w:t>
      </w:r>
      <w:r w:rsidRPr="00537A04">
        <w:rPr>
          <w:rFonts w:eastAsia="Calibri"/>
          <w:color w:val="000000"/>
          <w:lang w:bidi="ru-RU"/>
        </w:rPr>
        <w:t xml:space="preserve"> на единицу площади и на ВВП.</w:t>
      </w:r>
    </w:p>
    <w:p w:rsidR="004D053B" w:rsidRPr="00537A04" w:rsidRDefault="004D053B" w:rsidP="00586281">
      <w:pPr>
        <w:tabs>
          <w:tab w:val="left" w:pos="1134"/>
        </w:tabs>
        <w:jc w:val="both"/>
        <w:rPr>
          <w:rFonts w:eastAsia="Calibri"/>
          <w:color w:val="000000"/>
          <w:lang w:bidi="ru-RU"/>
        </w:rPr>
      </w:pPr>
    </w:p>
    <w:p w:rsidR="004D053B" w:rsidRPr="00537A04" w:rsidRDefault="004D053B" w:rsidP="00586281">
      <w:pPr>
        <w:widowControl w:val="0"/>
        <w:tabs>
          <w:tab w:val="left" w:pos="1134"/>
        </w:tabs>
        <w:autoSpaceDE w:val="0"/>
        <w:autoSpaceDN w:val="0"/>
        <w:adjustRightInd w:val="0"/>
        <w:jc w:val="right"/>
        <w:rPr>
          <w:b/>
        </w:rPr>
      </w:pPr>
      <w:r w:rsidRPr="00537A04">
        <w:rPr>
          <w:b/>
        </w:rPr>
        <w:t>Таблица 1.3</w:t>
      </w:r>
    </w:p>
    <w:p w:rsidR="004D053B" w:rsidRPr="00537A04" w:rsidRDefault="004D053B" w:rsidP="00586281">
      <w:pPr>
        <w:widowControl w:val="0"/>
        <w:tabs>
          <w:tab w:val="left" w:pos="1134"/>
        </w:tabs>
        <w:autoSpaceDE w:val="0"/>
        <w:autoSpaceDN w:val="0"/>
        <w:adjustRightInd w:val="0"/>
        <w:jc w:val="center"/>
        <w:rPr>
          <w:b/>
        </w:rPr>
      </w:pPr>
      <w:r w:rsidRPr="00537A04">
        <w:rPr>
          <w:b/>
        </w:rPr>
        <w:t>Выбросы основных загрязняющих веществ на душу населения за 2017-2022 годы</w:t>
      </w:r>
    </w:p>
    <w:p w:rsidR="004D053B" w:rsidRPr="00537A04" w:rsidRDefault="004D053B" w:rsidP="00586281">
      <w:pPr>
        <w:widowControl w:val="0"/>
        <w:tabs>
          <w:tab w:val="left" w:pos="1134"/>
        </w:tabs>
        <w:autoSpaceDE w:val="0"/>
        <w:autoSpaceDN w:val="0"/>
        <w:adjustRightInd w:val="0"/>
        <w:jc w:val="both"/>
      </w:pPr>
    </w:p>
    <w:tbl>
      <w:tblPr>
        <w:tblpPr w:leftFromText="180" w:rightFromText="180" w:vertAnchor="text" w:horzAnchor="margin" w:tblpXSpec="center" w:tblpY="113"/>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276"/>
        <w:gridCol w:w="993"/>
        <w:gridCol w:w="850"/>
        <w:gridCol w:w="992"/>
        <w:gridCol w:w="993"/>
        <w:gridCol w:w="850"/>
        <w:gridCol w:w="850"/>
      </w:tblGrid>
      <w:tr w:rsidR="004D053B" w:rsidRPr="00537A04" w:rsidTr="00586281">
        <w:trPr>
          <w:trHeight w:val="299"/>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rPr>
                <w:b/>
              </w:rPr>
            </w:pPr>
            <w:r w:rsidRPr="00537A04">
              <w:rPr>
                <w:b/>
              </w:rPr>
              <w:t>Наименование</w:t>
            </w:r>
          </w:p>
        </w:tc>
        <w:tc>
          <w:tcPr>
            <w:tcW w:w="127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rPr>
                <w:b/>
              </w:rPr>
            </w:pPr>
            <w:r w:rsidRPr="00537A04">
              <w:rPr>
                <w:b/>
              </w:rPr>
              <w:t>Ед. изм.</w:t>
            </w:r>
          </w:p>
        </w:tc>
        <w:tc>
          <w:tcPr>
            <w:tcW w:w="993"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b/>
              </w:rPr>
            </w:pPr>
            <w:r w:rsidRPr="00537A04">
              <w:rPr>
                <w:b/>
              </w:rPr>
              <w:t>2017</w:t>
            </w:r>
          </w:p>
        </w:tc>
        <w:tc>
          <w:tcPr>
            <w:tcW w:w="85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rPr>
                <w:b/>
              </w:rPr>
            </w:pPr>
            <w:r w:rsidRPr="00537A04">
              <w:rPr>
                <w:b/>
              </w:rPr>
              <w:t>2018</w:t>
            </w:r>
          </w:p>
        </w:tc>
        <w:tc>
          <w:tcPr>
            <w:tcW w:w="9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rPr>
                <w:b/>
              </w:rPr>
            </w:pPr>
            <w:r w:rsidRPr="00537A04">
              <w:rPr>
                <w:b/>
              </w:rPr>
              <w:t>2019</w:t>
            </w:r>
          </w:p>
        </w:tc>
        <w:tc>
          <w:tcPr>
            <w:tcW w:w="993"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b/>
              </w:rPr>
            </w:pPr>
            <w:r w:rsidRPr="00537A04">
              <w:rPr>
                <w:b/>
              </w:rPr>
              <w:t>2020</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b/>
              </w:rPr>
            </w:pPr>
            <w:r w:rsidRPr="00537A04">
              <w:rPr>
                <w:b/>
              </w:rPr>
              <w:t>2021</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b/>
              </w:rPr>
            </w:pPr>
            <w:r w:rsidRPr="00537A04">
              <w:rPr>
                <w:b/>
              </w:rPr>
              <w:t>2022</w:t>
            </w:r>
          </w:p>
        </w:tc>
      </w:tr>
      <w:tr w:rsidR="004D053B" w:rsidRPr="00537A04" w:rsidTr="00586281">
        <w:trPr>
          <w:trHeight w:val="569"/>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Население страны</w:t>
            </w:r>
          </w:p>
          <w:p w:rsidR="004D053B" w:rsidRPr="00537A04" w:rsidRDefault="004D053B" w:rsidP="00586281">
            <w:pPr>
              <w:tabs>
                <w:tab w:val="left" w:pos="1134"/>
              </w:tabs>
              <w:jc w:val="both"/>
            </w:pPr>
            <w:r w:rsidRPr="00537A04">
              <w:t>(среднегодовая численность)</w:t>
            </w:r>
          </w:p>
        </w:tc>
        <w:tc>
          <w:tcPr>
            <w:tcW w:w="127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млн человек</w:t>
            </w:r>
          </w:p>
        </w:tc>
        <w:tc>
          <w:tcPr>
            <w:tcW w:w="993"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18,0</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18,3</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18,5</w:t>
            </w:r>
          </w:p>
        </w:tc>
        <w:tc>
          <w:tcPr>
            <w:tcW w:w="993"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18,8</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19,0</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p>
        </w:tc>
      </w:tr>
      <w:tr w:rsidR="004D053B" w:rsidRPr="00537A04" w:rsidTr="00586281">
        <w:trPr>
          <w:trHeight w:val="569"/>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Твердые вещества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кг / чел</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26,4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27,8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27,4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26,6</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25,9</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p>
        </w:tc>
      </w:tr>
      <w:tr w:rsidR="004D053B" w:rsidRPr="00537A04" w:rsidTr="00586281">
        <w:trPr>
          <w:trHeight w:val="569"/>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rPr>
                <w:bCs/>
              </w:rPr>
            </w:pPr>
            <w:r w:rsidRPr="00537A04">
              <w:rPr>
                <w:bCs/>
              </w:rPr>
              <w:t>Газообразные и жидкие вещества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кг / чел</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104,3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106,1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106,7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103,2</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100,8</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p>
        </w:tc>
      </w:tr>
      <w:tr w:rsidR="004D053B" w:rsidRPr="00537A04" w:rsidTr="00586281">
        <w:trPr>
          <w:trHeight w:val="284"/>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Диоксид серы</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кг / чел</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43,6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45,9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47,8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lang w:val="kk-KZ"/>
              </w:rPr>
            </w:pPr>
            <w:r w:rsidRPr="00537A04">
              <w:rPr>
                <w:lang w:val="kk-KZ"/>
              </w:rPr>
              <w:t>46,1</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44,0</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p>
        </w:tc>
      </w:tr>
      <w:tr w:rsidR="004D053B" w:rsidRPr="00537A04" w:rsidTr="00586281">
        <w:trPr>
          <w:trHeight w:val="284"/>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rPr>
                <w:bCs/>
                <w:lang w:val="kk-KZ"/>
              </w:rPr>
              <w:t>Окись</w:t>
            </w:r>
            <w:r w:rsidRPr="00537A04">
              <w:rPr>
                <w:bCs/>
              </w:rPr>
              <w:t xml:space="preserve"> </w:t>
            </w:r>
            <w:r w:rsidRPr="00537A04">
              <w:t>углерода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кг / чел</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lang w:val="kk-KZ"/>
              </w:rPr>
            </w:pPr>
            <w:r w:rsidRPr="00537A04">
              <w:rPr>
                <w:lang w:val="kk-KZ"/>
              </w:rPr>
              <w:t>27,3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26,1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lang w:val="kk-KZ"/>
              </w:rPr>
            </w:pPr>
            <w:r w:rsidRPr="00537A04">
              <w:rPr>
                <w:lang w:val="kk-KZ"/>
              </w:rPr>
              <w:t>26,4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rPr>
                <w:lang w:val="kk-KZ"/>
              </w:rPr>
            </w:pPr>
            <w:r w:rsidRPr="00537A04">
              <w:rPr>
                <w:lang w:val="kk-KZ"/>
              </w:rPr>
              <w:t>25,9</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24,9</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p>
        </w:tc>
      </w:tr>
      <w:tr w:rsidR="004D053B" w:rsidRPr="00537A04" w:rsidTr="00586281">
        <w:trPr>
          <w:trHeight w:val="284"/>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Окислы азота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кг / чел</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14,7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14,9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17,0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16,7</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16,9</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p>
        </w:tc>
      </w:tr>
      <w:tr w:rsidR="004D053B" w:rsidRPr="00537A04" w:rsidTr="00586281">
        <w:trPr>
          <w:trHeight w:val="284"/>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lastRenderedPageBreak/>
              <w:t>ЛОС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кг / чел</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8,6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7,8</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7,7</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p>
        </w:tc>
      </w:tr>
      <w:tr w:rsidR="004D053B" w:rsidRPr="00537A04" w:rsidTr="00586281">
        <w:trPr>
          <w:trHeight w:val="284"/>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rPr>
                <w:bCs/>
              </w:rPr>
            </w:pPr>
            <w:r w:rsidRPr="00537A04">
              <w:rPr>
                <w:bCs/>
              </w:rPr>
              <w:t>Углеводороды</w:t>
            </w:r>
          </w:p>
          <w:p w:rsidR="004D053B" w:rsidRPr="00537A04" w:rsidRDefault="004D053B" w:rsidP="00586281">
            <w:pPr>
              <w:tabs>
                <w:tab w:val="left" w:pos="1134"/>
              </w:tabs>
              <w:jc w:val="both"/>
            </w:pPr>
            <w:r w:rsidRPr="00537A04">
              <w:rPr>
                <w:bCs/>
              </w:rPr>
              <w:t>(без ЛОС)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tabs>
                <w:tab w:val="left" w:pos="1134"/>
              </w:tabs>
              <w:jc w:val="both"/>
            </w:pPr>
            <w:r w:rsidRPr="00537A04">
              <w:t>кг / чел</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6,9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tabs>
                <w:tab w:val="left" w:pos="1134"/>
              </w:tabs>
              <w:jc w:val="both"/>
            </w:pPr>
            <w:r w:rsidRPr="00537A04">
              <w:t>6,6</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7,0</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p>
        </w:tc>
      </w:tr>
      <w:tr w:rsidR="004D053B" w:rsidRPr="00537A04" w:rsidTr="00586281">
        <w:trPr>
          <w:trHeight w:val="485"/>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Аммиак</w:t>
            </w:r>
          </w:p>
        </w:tc>
        <w:tc>
          <w:tcPr>
            <w:tcW w:w="127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кг / чел</w:t>
            </w:r>
          </w:p>
        </w:tc>
        <w:tc>
          <w:tcPr>
            <w:tcW w:w="993"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0,1</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0,1</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0,1</w:t>
            </w:r>
          </w:p>
        </w:tc>
        <w:tc>
          <w:tcPr>
            <w:tcW w:w="993"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0,1</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r w:rsidRPr="00537A04">
              <w:t>0,1</w:t>
            </w:r>
          </w:p>
        </w:tc>
        <w:tc>
          <w:tcPr>
            <w:tcW w:w="85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pPr>
          </w:p>
        </w:tc>
      </w:tr>
    </w:tbl>
    <w:p w:rsidR="004D053B" w:rsidRPr="00537A04" w:rsidRDefault="004D053B" w:rsidP="00586281">
      <w:pPr>
        <w:jc w:val="both"/>
        <w:rPr>
          <w:i/>
        </w:rPr>
      </w:pPr>
      <w:r w:rsidRPr="00537A04">
        <w:rPr>
          <w:i/>
        </w:rPr>
        <w:t>Источник: Бюро национальной статистики РК.</w:t>
      </w:r>
    </w:p>
    <w:p w:rsidR="004D053B" w:rsidRPr="00537A04" w:rsidRDefault="004D053B" w:rsidP="00586281">
      <w:pPr>
        <w:widowControl w:val="0"/>
        <w:tabs>
          <w:tab w:val="left" w:pos="1134"/>
        </w:tabs>
        <w:autoSpaceDE w:val="0"/>
        <w:autoSpaceDN w:val="0"/>
        <w:adjustRightInd w:val="0"/>
        <w:jc w:val="both"/>
      </w:pPr>
    </w:p>
    <w:p w:rsidR="004D053B" w:rsidRPr="00537A04" w:rsidRDefault="004D053B" w:rsidP="00586281">
      <w:pPr>
        <w:tabs>
          <w:tab w:val="left" w:pos="1134"/>
        </w:tabs>
        <w:jc w:val="right"/>
        <w:rPr>
          <w:rFonts w:eastAsia="Calibri"/>
          <w:b/>
        </w:rPr>
      </w:pPr>
      <w:r w:rsidRPr="00537A04">
        <w:rPr>
          <w:rFonts w:eastAsia="Calibri"/>
          <w:b/>
        </w:rPr>
        <w:t>Таблица 1.4</w:t>
      </w:r>
    </w:p>
    <w:p w:rsidR="004D053B" w:rsidRPr="00537A04" w:rsidRDefault="004D053B" w:rsidP="00586281">
      <w:pPr>
        <w:widowControl w:val="0"/>
        <w:tabs>
          <w:tab w:val="left" w:pos="1134"/>
        </w:tabs>
        <w:autoSpaceDE w:val="0"/>
        <w:autoSpaceDN w:val="0"/>
        <w:adjustRightInd w:val="0"/>
        <w:jc w:val="center"/>
      </w:pPr>
      <w:r w:rsidRPr="00537A04">
        <w:rPr>
          <w:rFonts w:eastAsia="Calibri"/>
          <w:b/>
        </w:rPr>
        <w:t>Выбросы основных загрязняющих веществ на единицу площади за 2017-2022 годы</w:t>
      </w:r>
    </w:p>
    <w:p w:rsidR="004D053B" w:rsidRPr="00537A04" w:rsidRDefault="004D053B" w:rsidP="00586281">
      <w:pPr>
        <w:tabs>
          <w:tab w:val="left" w:pos="3998"/>
        </w:tabs>
        <w:jc w:val="both"/>
        <w:rPr>
          <w:i/>
        </w:rPr>
      </w:pPr>
    </w:p>
    <w:tbl>
      <w:tblPr>
        <w:tblStyle w:val="af1"/>
        <w:tblW w:w="9072" w:type="dxa"/>
        <w:jc w:val="center"/>
        <w:tblLayout w:type="fixed"/>
        <w:tblLook w:val="04A0" w:firstRow="1" w:lastRow="0" w:firstColumn="1" w:lastColumn="0" w:noHBand="0" w:noVBand="1"/>
      </w:tblPr>
      <w:tblGrid>
        <w:gridCol w:w="1843"/>
        <w:gridCol w:w="1276"/>
        <w:gridCol w:w="992"/>
        <w:gridCol w:w="992"/>
        <w:gridCol w:w="992"/>
        <w:gridCol w:w="993"/>
        <w:gridCol w:w="992"/>
        <w:gridCol w:w="992"/>
      </w:tblGrid>
      <w:tr w:rsidR="004D053B" w:rsidRPr="00537A04" w:rsidTr="00586281">
        <w:trPr>
          <w:jc w:val="center"/>
        </w:trPr>
        <w:tc>
          <w:tcPr>
            <w:tcW w:w="1843" w:type="dxa"/>
            <w:vAlign w:val="center"/>
          </w:tcPr>
          <w:p w:rsidR="004D053B" w:rsidRPr="00537A04" w:rsidRDefault="004D053B" w:rsidP="00586281">
            <w:pPr>
              <w:tabs>
                <w:tab w:val="left" w:pos="3998"/>
              </w:tabs>
              <w:jc w:val="both"/>
              <w:rPr>
                <w:i/>
              </w:rPr>
            </w:pPr>
            <w:r w:rsidRPr="00537A04">
              <w:rPr>
                <w:b/>
                <w:color w:val="000000"/>
              </w:rPr>
              <w:t>Наименование</w:t>
            </w:r>
          </w:p>
        </w:tc>
        <w:tc>
          <w:tcPr>
            <w:tcW w:w="1276" w:type="dxa"/>
          </w:tcPr>
          <w:p w:rsidR="004D053B" w:rsidRPr="00537A04" w:rsidRDefault="004D053B" w:rsidP="00586281">
            <w:pPr>
              <w:tabs>
                <w:tab w:val="left" w:pos="3998"/>
              </w:tabs>
              <w:jc w:val="both"/>
              <w:rPr>
                <w:i/>
              </w:rPr>
            </w:pPr>
            <w:r w:rsidRPr="00537A04">
              <w:rPr>
                <w:b/>
              </w:rPr>
              <w:t>Ед. изм.</w:t>
            </w:r>
          </w:p>
        </w:tc>
        <w:tc>
          <w:tcPr>
            <w:tcW w:w="992" w:type="dxa"/>
          </w:tcPr>
          <w:p w:rsidR="004D053B" w:rsidRPr="00537A04" w:rsidRDefault="004D053B" w:rsidP="00586281">
            <w:pPr>
              <w:tabs>
                <w:tab w:val="left" w:pos="3998"/>
              </w:tabs>
              <w:jc w:val="both"/>
              <w:rPr>
                <w:i/>
              </w:rPr>
            </w:pPr>
            <w:r w:rsidRPr="00537A04">
              <w:rPr>
                <w:b/>
                <w:color w:val="000000"/>
              </w:rPr>
              <w:t>2017</w:t>
            </w:r>
          </w:p>
        </w:tc>
        <w:tc>
          <w:tcPr>
            <w:tcW w:w="992" w:type="dxa"/>
            <w:vAlign w:val="center"/>
          </w:tcPr>
          <w:p w:rsidR="004D053B" w:rsidRPr="00537A04" w:rsidRDefault="004D053B" w:rsidP="00586281">
            <w:pPr>
              <w:tabs>
                <w:tab w:val="left" w:pos="3998"/>
              </w:tabs>
              <w:jc w:val="both"/>
              <w:rPr>
                <w:i/>
              </w:rPr>
            </w:pPr>
            <w:r w:rsidRPr="00537A04">
              <w:rPr>
                <w:b/>
                <w:color w:val="000000"/>
              </w:rPr>
              <w:t>2018</w:t>
            </w:r>
          </w:p>
        </w:tc>
        <w:tc>
          <w:tcPr>
            <w:tcW w:w="992" w:type="dxa"/>
          </w:tcPr>
          <w:p w:rsidR="004D053B" w:rsidRPr="00537A04" w:rsidRDefault="004D053B" w:rsidP="00586281">
            <w:pPr>
              <w:tabs>
                <w:tab w:val="left" w:pos="3998"/>
              </w:tabs>
              <w:jc w:val="both"/>
              <w:rPr>
                <w:i/>
              </w:rPr>
            </w:pPr>
            <w:r w:rsidRPr="00537A04">
              <w:rPr>
                <w:b/>
                <w:color w:val="000000"/>
              </w:rPr>
              <w:t>2019</w:t>
            </w:r>
          </w:p>
        </w:tc>
        <w:tc>
          <w:tcPr>
            <w:tcW w:w="993" w:type="dxa"/>
          </w:tcPr>
          <w:p w:rsidR="004D053B" w:rsidRPr="00537A04" w:rsidRDefault="004D053B" w:rsidP="00586281">
            <w:pPr>
              <w:tabs>
                <w:tab w:val="left" w:pos="3998"/>
              </w:tabs>
              <w:jc w:val="both"/>
              <w:rPr>
                <w:i/>
              </w:rPr>
            </w:pPr>
            <w:r w:rsidRPr="00537A04">
              <w:rPr>
                <w:b/>
                <w:color w:val="000000"/>
              </w:rPr>
              <w:t>2020</w:t>
            </w:r>
          </w:p>
        </w:tc>
        <w:tc>
          <w:tcPr>
            <w:tcW w:w="992" w:type="dxa"/>
          </w:tcPr>
          <w:p w:rsidR="004D053B" w:rsidRPr="00537A04" w:rsidRDefault="004D053B" w:rsidP="00586281">
            <w:pPr>
              <w:tabs>
                <w:tab w:val="left" w:pos="3998"/>
              </w:tabs>
              <w:jc w:val="both"/>
              <w:rPr>
                <w:b/>
                <w:color w:val="000000"/>
              </w:rPr>
            </w:pPr>
            <w:r w:rsidRPr="00537A04">
              <w:rPr>
                <w:b/>
                <w:color w:val="000000"/>
              </w:rPr>
              <w:t>2021</w:t>
            </w:r>
          </w:p>
        </w:tc>
        <w:tc>
          <w:tcPr>
            <w:tcW w:w="992" w:type="dxa"/>
          </w:tcPr>
          <w:p w:rsidR="004D053B" w:rsidRPr="00537A04" w:rsidRDefault="004D053B" w:rsidP="00586281">
            <w:pPr>
              <w:tabs>
                <w:tab w:val="left" w:pos="3998"/>
              </w:tabs>
              <w:jc w:val="both"/>
              <w:rPr>
                <w:b/>
                <w:color w:val="000000"/>
              </w:rPr>
            </w:pPr>
            <w:r w:rsidRPr="00537A04">
              <w:rPr>
                <w:b/>
                <w:color w:val="000000"/>
              </w:rPr>
              <w:t>2022</w:t>
            </w:r>
          </w:p>
        </w:tc>
      </w:tr>
      <w:tr w:rsidR="004D053B" w:rsidRPr="00537A04" w:rsidTr="00586281">
        <w:trPr>
          <w:jc w:val="center"/>
        </w:trPr>
        <w:tc>
          <w:tcPr>
            <w:tcW w:w="1843" w:type="dxa"/>
            <w:vAlign w:val="center"/>
          </w:tcPr>
          <w:p w:rsidR="004D053B" w:rsidRPr="00537A04" w:rsidRDefault="004D053B" w:rsidP="00586281">
            <w:pPr>
              <w:tabs>
                <w:tab w:val="left" w:pos="3998"/>
              </w:tabs>
              <w:jc w:val="both"/>
              <w:rPr>
                <w:i/>
              </w:rPr>
            </w:pPr>
            <w:r w:rsidRPr="00537A04">
              <w:rPr>
                <w:color w:val="000000"/>
              </w:rPr>
              <w:t>Площадь страны</w:t>
            </w:r>
          </w:p>
        </w:tc>
        <w:tc>
          <w:tcPr>
            <w:tcW w:w="1276" w:type="dxa"/>
            <w:vAlign w:val="center"/>
          </w:tcPr>
          <w:p w:rsidR="004D053B" w:rsidRPr="00537A04" w:rsidRDefault="004D053B" w:rsidP="00586281">
            <w:pPr>
              <w:tabs>
                <w:tab w:val="left" w:pos="3998"/>
              </w:tabs>
              <w:jc w:val="both"/>
              <w:rPr>
                <w:i/>
              </w:rPr>
            </w:pPr>
            <w:r w:rsidRPr="00537A04">
              <w:rPr>
                <w:color w:val="000000"/>
              </w:rPr>
              <w:t>тыс. км</w:t>
            </w:r>
            <w:r w:rsidRPr="00537A04">
              <w:rPr>
                <w:color w:val="000000"/>
                <w:vertAlign w:val="superscript"/>
              </w:rPr>
              <w:t>2</w:t>
            </w:r>
          </w:p>
        </w:tc>
        <w:tc>
          <w:tcPr>
            <w:tcW w:w="992" w:type="dxa"/>
            <w:vAlign w:val="center"/>
          </w:tcPr>
          <w:p w:rsidR="004D053B" w:rsidRPr="00537A04" w:rsidRDefault="004D053B" w:rsidP="00586281">
            <w:pPr>
              <w:tabs>
                <w:tab w:val="left" w:pos="3998"/>
              </w:tabs>
              <w:jc w:val="both"/>
              <w:rPr>
                <w:i/>
              </w:rPr>
            </w:pPr>
            <w:r w:rsidRPr="00537A04">
              <w:t>2 724,</w:t>
            </w:r>
            <w:r w:rsidRPr="00537A04">
              <w:rPr>
                <w:i/>
              </w:rPr>
              <w:t>9</w:t>
            </w:r>
          </w:p>
        </w:tc>
        <w:tc>
          <w:tcPr>
            <w:tcW w:w="992" w:type="dxa"/>
            <w:vAlign w:val="center"/>
          </w:tcPr>
          <w:p w:rsidR="004D053B" w:rsidRPr="00537A04" w:rsidRDefault="004D053B" w:rsidP="00586281">
            <w:pPr>
              <w:tabs>
                <w:tab w:val="left" w:pos="3998"/>
              </w:tabs>
              <w:jc w:val="both"/>
              <w:rPr>
                <w:i/>
              </w:rPr>
            </w:pPr>
            <w:r w:rsidRPr="00537A04">
              <w:rPr>
                <w:color w:val="000000"/>
              </w:rPr>
              <w:t>2 724,9</w:t>
            </w:r>
          </w:p>
        </w:tc>
        <w:tc>
          <w:tcPr>
            <w:tcW w:w="992" w:type="dxa"/>
            <w:vAlign w:val="center"/>
          </w:tcPr>
          <w:p w:rsidR="004D053B" w:rsidRPr="00537A04" w:rsidRDefault="004D053B" w:rsidP="00586281">
            <w:pPr>
              <w:tabs>
                <w:tab w:val="left" w:pos="3998"/>
              </w:tabs>
              <w:jc w:val="both"/>
              <w:rPr>
                <w:i/>
              </w:rPr>
            </w:pPr>
            <w:r w:rsidRPr="00537A04">
              <w:rPr>
                <w:color w:val="000000"/>
              </w:rPr>
              <w:t>2 724,9</w:t>
            </w:r>
          </w:p>
        </w:tc>
        <w:tc>
          <w:tcPr>
            <w:tcW w:w="993" w:type="dxa"/>
            <w:vAlign w:val="center"/>
          </w:tcPr>
          <w:p w:rsidR="004D053B" w:rsidRPr="00537A04" w:rsidRDefault="004D053B" w:rsidP="00586281">
            <w:pPr>
              <w:tabs>
                <w:tab w:val="left" w:pos="3998"/>
              </w:tabs>
              <w:jc w:val="both"/>
              <w:rPr>
                <w:i/>
              </w:rPr>
            </w:pPr>
            <w:r w:rsidRPr="00537A04">
              <w:rPr>
                <w:color w:val="000000"/>
              </w:rPr>
              <w:t>2 724,9</w:t>
            </w:r>
          </w:p>
        </w:tc>
        <w:tc>
          <w:tcPr>
            <w:tcW w:w="992" w:type="dxa"/>
            <w:vAlign w:val="center"/>
          </w:tcPr>
          <w:p w:rsidR="004D053B" w:rsidRPr="00537A04" w:rsidRDefault="004D053B" w:rsidP="00586281">
            <w:pPr>
              <w:tabs>
                <w:tab w:val="left" w:pos="3998"/>
              </w:tabs>
              <w:jc w:val="both"/>
              <w:rPr>
                <w:color w:val="000000"/>
              </w:rPr>
            </w:pPr>
            <w:r w:rsidRPr="00537A04">
              <w:rPr>
                <w:color w:val="000000"/>
              </w:rPr>
              <w:t>2 724,9</w:t>
            </w:r>
          </w:p>
        </w:tc>
        <w:tc>
          <w:tcPr>
            <w:tcW w:w="992" w:type="dxa"/>
            <w:vAlign w:val="center"/>
          </w:tcPr>
          <w:p w:rsidR="004D053B" w:rsidRPr="00537A04" w:rsidRDefault="004D053B" w:rsidP="00586281">
            <w:pPr>
              <w:tabs>
                <w:tab w:val="left" w:pos="3998"/>
              </w:tabs>
              <w:jc w:val="both"/>
              <w:rPr>
                <w:color w:val="000000"/>
              </w:rPr>
            </w:pPr>
            <w:r w:rsidRPr="00537A04">
              <w:rPr>
                <w:color w:val="000000"/>
              </w:rPr>
              <w:t>2 724,9</w:t>
            </w:r>
          </w:p>
        </w:tc>
      </w:tr>
      <w:tr w:rsidR="004D053B" w:rsidRPr="00537A04" w:rsidTr="00586281">
        <w:trPr>
          <w:jc w:val="center"/>
        </w:trPr>
        <w:tc>
          <w:tcPr>
            <w:tcW w:w="1843" w:type="dxa"/>
          </w:tcPr>
          <w:p w:rsidR="004D053B" w:rsidRPr="00537A04" w:rsidRDefault="004D053B" w:rsidP="00586281">
            <w:pPr>
              <w:tabs>
                <w:tab w:val="left" w:pos="3998"/>
              </w:tabs>
              <w:jc w:val="both"/>
              <w:rPr>
                <w:i/>
              </w:rPr>
            </w:pPr>
            <w:r w:rsidRPr="00537A04">
              <w:t>Твердые вещества</w:t>
            </w:r>
          </w:p>
        </w:tc>
        <w:tc>
          <w:tcPr>
            <w:tcW w:w="1276" w:type="dxa"/>
            <w:vAlign w:val="center"/>
          </w:tcPr>
          <w:p w:rsidR="004D053B" w:rsidRPr="00537A04" w:rsidRDefault="004D053B" w:rsidP="00586281">
            <w:pPr>
              <w:tabs>
                <w:tab w:val="left" w:pos="3998"/>
              </w:tabs>
              <w:jc w:val="both"/>
              <w:rPr>
                <w:i/>
              </w:rPr>
            </w:pPr>
            <w:r w:rsidRPr="00537A04">
              <w:rPr>
                <w:color w:val="000000"/>
              </w:rPr>
              <w:t>т/км</w:t>
            </w:r>
            <w:r w:rsidRPr="00537A04">
              <w:rPr>
                <w:color w:val="000000"/>
                <w:vertAlign w:val="superscript"/>
              </w:rPr>
              <w:t>2</w:t>
            </w:r>
          </w:p>
        </w:tc>
        <w:tc>
          <w:tcPr>
            <w:tcW w:w="992" w:type="dxa"/>
            <w:vAlign w:val="center"/>
          </w:tcPr>
          <w:p w:rsidR="004D053B" w:rsidRPr="00537A04" w:rsidRDefault="004D053B" w:rsidP="00586281">
            <w:pPr>
              <w:tabs>
                <w:tab w:val="left" w:pos="3998"/>
              </w:tabs>
              <w:jc w:val="both"/>
              <w:rPr>
                <w:color w:val="000000"/>
              </w:rPr>
            </w:pPr>
            <w:r w:rsidRPr="00537A04">
              <w:rPr>
                <w:color w:val="000000"/>
              </w:rPr>
              <w:t>0,175</w:t>
            </w:r>
          </w:p>
        </w:tc>
        <w:tc>
          <w:tcPr>
            <w:tcW w:w="992" w:type="dxa"/>
            <w:vAlign w:val="center"/>
          </w:tcPr>
          <w:p w:rsidR="004D053B" w:rsidRPr="00537A04" w:rsidRDefault="004D053B" w:rsidP="00586281">
            <w:pPr>
              <w:tabs>
                <w:tab w:val="left" w:pos="3998"/>
              </w:tabs>
              <w:jc w:val="both"/>
              <w:rPr>
                <w:color w:val="000000"/>
              </w:rPr>
            </w:pPr>
            <w:r w:rsidRPr="00537A04">
              <w:rPr>
                <w:color w:val="000000"/>
              </w:rPr>
              <w:t>0,186</w:t>
            </w:r>
          </w:p>
        </w:tc>
        <w:tc>
          <w:tcPr>
            <w:tcW w:w="992" w:type="dxa"/>
            <w:vAlign w:val="center"/>
          </w:tcPr>
          <w:p w:rsidR="004D053B" w:rsidRPr="00537A04" w:rsidRDefault="004D053B" w:rsidP="00586281">
            <w:pPr>
              <w:tabs>
                <w:tab w:val="left" w:pos="3998"/>
              </w:tabs>
              <w:jc w:val="both"/>
              <w:rPr>
                <w:color w:val="000000"/>
              </w:rPr>
            </w:pPr>
            <w:r w:rsidRPr="00537A04">
              <w:rPr>
                <w:color w:val="000000"/>
              </w:rPr>
              <w:t>0,186</w:t>
            </w:r>
          </w:p>
        </w:tc>
        <w:tc>
          <w:tcPr>
            <w:tcW w:w="993" w:type="dxa"/>
            <w:vAlign w:val="center"/>
          </w:tcPr>
          <w:p w:rsidR="004D053B" w:rsidRPr="00537A04" w:rsidRDefault="004D053B" w:rsidP="00586281">
            <w:pPr>
              <w:tabs>
                <w:tab w:val="left" w:pos="3998"/>
              </w:tabs>
              <w:jc w:val="both"/>
              <w:rPr>
                <w:color w:val="000000"/>
              </w:rPr>
            </w:pPr>
            <w:r w:rsidRPr="00537A04">
              <w:rPr>
                <w:color w:val="000000"/>
              </w:rPr>
              <w:t>0,183</w:t>
            </w:r>
          </w:p>
        </w:tc>
        <w:tc>
          <w:tcPr>
            <w:tcW w:w="992" w:type="dxa"/>
            <w:vAlign w:val="center"/>
          </w:tcPr>
          <w:p w:rsidR="004D053B" w:rsidRPr="00537A04" w:rsidRDefault="004D053B" w:rsidP="00586281">
            <w:pPr>
              <w:tabs>
                <w:tab w:val="left" w:pos="3998"/>
              </w:tabs>
              <w:jc w:val="both"/>
              <w:rPr>
                <w:color w:val="000000"/>
              </w:rPr>
            </w:pPr>
            <w:r w:rsidRPr="00537A04">
              <w:rPr>
                <w:color w:val="000000"/>
              </w:rPr>
              <w:t>0,180</w:t>
            </w:r>
          </w:p>
        </w:tc>
        <w:tc>
          <w:tcPr>
            <w:tcW w:w="992" w:type="dxa"/>
            <w:vAlign w:val="center"/>
          </w:tcPr>
          <w:p w:rsidR="004D053B" w:rsidRPr="00537A04" w:rsidRDefault="004D053B" w:rsidP="00586281">
            <w:pPr>
              <w:tabs>
                <w:tab w:val="left" w:pos="3998"/>
              </w:tabs>
              <w:jc w:val="both"/>
              <w:rPr>
                <w:color w:val="000000"/>
              </w:rPr>
            </w:pPr>
          </w:p>
        </w:tc>
      </w:tr>
      <w:tr w:rsidR="004D053B" w:rsidRPr="00537A04" w:rsidTr="00586281">
        <w:trPr>
          <w:jc w:val="center"/>
        </w:trPr>
        <w:tc>
          <w:tcPr>
            <w:tcW w:w="1843" w:type="dxa"/>
          </w:tcPr>
          <w:p w:rsidR="004D053B" w:rsidRPr="00537A04" w:rsidRDefault="004D053B" w:rsidP="00586281">
            <w:pPr>
              <w:tabs>
                <w:tab w:val="left" w:pos="3998"/>
              </w:tabs>
              <w:jc w:val="both"/>
              <w:rPr>
                <w:i/>
              </w:rPr>
            </w:pPr>
            <w:r w:rsidRPr="00537A04">
              <w:rPr>
                <w:bCs/>
              </w:rPr>
              <w:t>Газообразные и жидкие вещества</w:t>
            </w:r>
          </w:p>
        </w:tc>
        <w:tc>
          <w:tcPr>
            <w:tcW w:w="1276" w:type="dxa"/>
            <w:vAlign w:val="center"/>
          </w:tcPr>
          <w:p w:rsidR="004D053B" w:rsidRPr="00537A04" w:rsidRDefault="004D053B" w:rsidP="00586281">
            <w:pPr>
              <w:tabs>
                <w:tab w:val="left" w:pos="3998"/>
              </w:tabs>
              <w:jc w:val="both"/>
              <w:rPr>
                <w:i/>
              </w:rPr>
            </w:pPr>
            <w:r w:rsidRPr="00537A04">
              <w:rPr>
                <w:color w:val="000000"/>
              </w:rPr>
              <w:t>т/км</w:t>
            </w:r>
            <w:r w:rsidRPr="00537A04">
              <w:rPr>
                <w:color w:val="000000"/>
                <w:vertAlign w:val="superscript"/>
              </w:rPr>
              <w:t>2</w:t>
            </w:r>
          </w:p>
        </w:tc>
        <w:tc>
          <w:tcPr>
            <w:tcW w:w="992" w:type="dxa"/>
            <w:vAlign w:val="center"/>
          </w:tcPr>
          <w:p w:rsidR="004D053B" w:rsidRPr="00537A04" w:rsidRDefault="004D053B" w:rsidP="00586281">
            <w:pPr>
              <w:tabs>
                <w:tab w:val="left" w:pos="3998"/>
              </w:tabs>
              <w:jc w:val="both"/>
              <w:rPr>
                <w:color w:val="000000"/>
              </w:rPr>
            </w:pPr>
            <w:r w:rsidRPr="00537A04">
              <w:rPr>
                <w:color w:val="000000"/>
              </w:rPr>
              <w:t>0,7</w:t>
            </w:r>
          </w:p>
        </w:tc>
        <w:tc>
          <w:tcPr>
            <w:tcW w:w="992" w:type="dxa"/>
            <w:vAlign w:val="center"/>
          </w:tcPr>
          <w:p w:rsidR="004D053B" w:rsidRPr="00537A04" w:rsidRDefault="004D053B" w:rsidP="00586281">
            <w:pPr>
              <w:tabs>
                <w:tab w:val="left" w:pos="3998"/>
              </w:tabs>
              <w:jc w:val="both"/>
              <w:rPr>
                <w:color w:val="000000"/>
              </w:rPr>
            </w:pPr>
            <w:r w:rsidRPr="00537A04">
              <w:rPr>
                <w:color w:val="000000"/>
              </w:rPr>
              <w:t>0,7</w:t>
            </w:r>
          </w:p>
        </w:tc>
        <w:tc>
          <w:tcPr>
            <w:tcW w:w="992" w:type="dxa"/>
            <w:vAlign w:val="center"/>
          </w:tcPr>
          <w:p w:rsidR="004D053B" w:rsidRPr="00537A04" w:rsidRDefault="004D053B" w:rsidP="00586281">
            <w:pPr>
              <w:tabs>
                <w:tab w:val="left" w:pos="3998"/>
              </w:tabs>
              <w:jc w:val="both"/>
              <w:rPr>
                <w:color w:val="000000"/>
              </w:rPr>
            </w:pPr>
            <w:r w:rsidRPr="00537A04">
              <w:rPr>
                <w:color w:val="000000"/>
              </w:rPr>
              <w:t>0,7</w:t>
            </w:r>
          </w:p>
        </w:tc>
        <w:tc>
          <w:tcPr>
            <w:tcW w:w="993" w:type="dxa"/>
            <w:vAlign w:val="center"/>
          </w:tcPr>
          <w:p w:rsidR="004D053B" w:rsidRPr="00537A04" w:rsidRDefault="004D053B" w:rsidP="00586281">
            <w:pPr>
              <w:tabs>
                <w:tab w:val="left" w:pos="3998"/>
              </w:tabs>
              <w:jc w:val="both"/>
              <w:rPr>
                <w:color w:val="000000"/>
              </w:rPr>
            </w:pPr>
            <w:r w:rsidRPr="00537A04">
              <w:rPr>
                <w:color w:val="000000"/>
              </w:rPr>
              <w:t>0,7</w:t>
            </w:r>
          </w:p>
        </w:tc>
        <w:tc>
          <w:tcPr>
            <w:tcW w:w="992" w:type="dxa"/>
            <w:vAlign w:val="center"/>
          </w:tcPr>
          <w:p w:rsidR="004D053B" w:rsidRPr="00537A04" w:rsidRDefault="004D053B" w:rsidP="00586281">
            <w:pPr>
              <w:tabs>
                <w:tab w:val="left" w:pos="3998"/>
              </w:tabs>
              <w:jc w:val="both"/>
              <w:rPr>
                <w:color w:val="000000"/>
              </w:rPr>
            </w:pPr>
            <w:r w:rsidRPr="00537A04">
              <w:rPr>
                <w:color w:val="000000"/>
              </w:rPr>
              <w:t>0,7</w:t>
            </w:r>
          </w:p>
        </w:tc>
        <w:tc>
          <w:tcPr>
            <w:tcW w:w="992" w:type="dxa"/>
            <w:vAlign w:val="center"/>
          </w:tcPr>
          <w:p w:rsidR="004D053B" w:rsidRPr="00537A04" w:rsidRDefault="004D053B" w:rsidP="00586281">
            <w:pPr>
              <w:tabs>
                <w:tab w:val="left" w:pos="3998"/>
              </w:tabs>
              <w:jc w:val="both"/>
              <w:rPr>
                <w:color w:val="000000"/>
              </w:rPr>
            </w:pPr>
          </w:p>
        </w:tc>
      </w:tr>
      <w:tr w:rsidR="004D053B" w:rsidRPr="00537A04" w:rsidTr="00586281">
        <w:trPr>
          <w:jc w:val="center"/>
        </w:trPr>
        <w:tc>
          <w:tcPr>
            <w:tcW w:w="1843" w:type="dxa"/>
            <w:vAlign w:val="center"/>
          </w:tcPr>
          <w:p w:rsidR="004D053B" w:rsidRPr="00537A04" w:rsidRDefault="004D053B" w:rsidP="00586281">
            <w:pPr>
              <w:tabs>
                <w:tab w:val="left" w:pos="3998"/>
              </w:tabs>
              <w:jc w:val="both"/>
              <w:rPr>
                <w:i/>
              </w:rPr>
            </w:pPr>
            <w:r w:rsidRPr="00537A04">
              <w:t xml:space="preserve">Диоксид серы                                                 </w:t>
            </w:r>
          </w:p>
        </w:tc>
        <w:tc>
          <w:tcPr>
            <w:tcW w:w="1276" w:type="dxa"/>
            <w:vAlign w:val="center"/>
          </w:tcPr>
          <w:p w:rsidR="004D053B" w:rsidRPr="00537A04" w:rsidRDefault="004D053B" w:rsidP="00586281">
            <w:pPr>
              <w:tabs>
                <w:tab w:val="left" w:pos="3998"/>
              </w:tabs>
              <w:jc w:val="both"/>
              <w:rPr>
                <w:i/>
              </w:rPr>
            </w:pPr>
            <w:r w:rsidRPr="00537A04">
              <w:rPr>
                <w:color w:val="000000"/>
              </w:rPr>
              <w:t>т/км</w:t>
            </w:r>
            <w:r w:rsidRPr="00537A04">
              <w:rPr>
                <w:color w:val="000000"/>
                <w:vertAlign w:val="superscript"/>
              </w:rPr>
              <w:t>2</w:t>
            </w:r>
          </w:p>
        </w:tc>
        <w:tc>
          <w:tcPr>
            <w:tcW w:w="992" w:type="dxa"/>
            <w:vAlign w:val="center"/>
          </w:tcPr>
          <w:p w:rsidR="004D053B" w:rsidRPr="00537A04" w:rsidRDefault="004D053B" w:rsidP="00586281">
            <w:pPr>
              <w:tabs>
                <w:tab w:val="left" w:pos="3998"/>
              </w:tabs>
              <w:jc w:val="both"/>
              <w:rPr>
                <w:color w:val="000000"/>
              </w:rPr>
            </w:pPr>
            <w:r w:rsidRPr="00537A04">
              <w:rPr>
                <w:color w:val="000000"/>
              </w:rPr>
              <w:t>0,3</w:t>
            </w:r>
          </w:p>
        </w:tc>
        <w:tc>
          <w:tcPr>
            <w:tcW w:w="992" w:type="dxa"/>
            <w:vAlign w:val="center"/>
          </w:tcPr>
          <w:p w:rsidR="004D053B" w:rsidRPr="00537A04" w:rsidRDefault="004D053B" w:rsidP="00586281">
            <w:pPr>
              <w:tabs>
                <w:tab w:val="left" w:pos="3998"/>
              </w:tabs>
              <w:jc w:val="both"/>
              <w:rPr>
                <w:color w:val="000000"/>
              </w:rPr>
            </w:pPr>
            <w:r w:rsidRPr="00537A04">
              <w:rPr>
                <w:color w:val="000000"/>
              </w:rPr>
              <w:t>0,3</w:t>
            </w:r>
          </w:p>
        </w:tc>
        <w:tc>
          <w:tcPr>
            <w:tcW w:w="992" w:type="dxa"/>
            <w:vAlign w:val="center"/>
          </w:tcPr>
          <w:p w:rsidR="004D053B" w:rsidRPr="00537A04" w:rsidRDefault="004D053B" w:rsidP="00586281">
            <w:pPr>
              <w:tabs>
                <w:tab w:val="left" w:pos="3998"/>
              </w:tabs>
              <w:jc w:val="both"/>
              <w:rPr>
                <w:color w:val="000000"/>
              </w:rPr>
            </w:pPr>
            <w:r w:rsidRPr="00537A04">
              <w:rPr>
                <w:color w:val="000000"/>
              </w:rPr>
              <w:t>0,3</w:t>
            </w:r>
          </w:p>
        </w:tc>
        <w:tc>
          <w:tcPr>
            <w:tcW w:w="993" w:type="dxa"/>
            <w:vAlign w:val="center"/>
          </w:tcPr>
          <w:p w:rsidR="004D053B" w:rsidRPr="00537A04" w:rsidRDefault="004D053B" w:rsidP="00586281">
            <w:pPr>
              <w:tabs>
                <w:tab w:val="left" w:pos="3998"/>
              </w:tabs>
              <w:jc w:val="both"/>
              <w:rPr>
                <w:color w:val="000000"/>
              </w:rPr>
            </w:pPr>
            <w:r w:rsidRPr="00537A04">
              <w:rPr>
                <w:color w:val="000000"/>
              </w:rPr>
              <w:t>0,3</w:t>
            </w:r>
          </w:p>
        </w:tc>
        <w:tc>
          <w:tcPr>
            <w:tcW w:w="992" w:type="dxa"/>
            <w:vAlign w:val="center"/>
          </w:tcPr>
          <w:p w:rsidR="004D053B" w:rsidRPr="00537A04" w:rsidRDefault="004D053B" w:rsidP="00586281">
            <w:pPr>
              <w:tabs>
                <w:tab w:val="left" w:pos="3998"/>
              </w:tabs>
              <w:jc w:val="both"/>
              <w:rPr>
                <w:color w:val="000000"/>
              </w:rPr>
            </w:pPr>
            <w:r w:rsidRPr="00537A04">
              <w:rPr>
                <w:color w:val="000000"/>
              </w:rPr>
              <w:t>0,3</w:t>
            </w:r>
          </w:p>
        </w:tc>
        <w:tc>
          <w:tcPr>
            <w:tcW w:w="992" w:type="dxa"/>
            <w:vAlign w:val="center"/>
          </w:tcPr>
          <w:p w:rsidR="004D053B" w:rsidRPr="00537A04" w:rsidRDefault="004D053B" w:rsidP="00586281">
            <w:pPr>
              <w:tabs>
                <w:tab w:val="left" w:pos="3998"/>
              </w:tabs>
              <w:jc w:val="both"/>
              <w:rPr>
                <w:color w:val="000000"/>
              </w:rPr>
            </w:pPr>
          </w:p>
        </w:tc>
      </w:tr>
      <w:tr w:rsidR="004D053B" w:rsidRPr="00537A04" w:rsidTr="00586281">
        <w:trPr>
          <w:jc w:val="center"/>
        </w:trPr>
        <w:tc>
          <w:tcPr>
            <w:tcW w:w="1843" w:type="dxa"/>
            <w:vAlign w:val="center"/>
          </w:tcPr>
          <w:p w:rsidR="004D053B" w:rsidRPr="00537A04" w:rsidRDefault="004D053B" w:rsidP="00586281">
            <w:pPr>
              <w:tabs>
                <w:tab w:val="left" w:pos="3998"/>
              </w:tabs>
              <w:jc w:val="both"/>
              <w:rPr>
                <w:i/>
              </w:rPr>
            </w:pPr>
            <w:r w:rsidRPr="00537A04">
              <w:rPr>
                <w:bCs/>
                <w:lang w:val="kk-KZ"/>
              </w:rPr>
              <w:t>Окись</w:t>
            </w:r>
            <w:r w:rsidRPr="00537A04">
              <w:rPr>
                <w:bCs/>
              </w:rPr>
              <w:t xml:space="preserve"> </w:t>
            </w:r>
            <w:r w:rsidRPr="00537A04">
              <w:t xml:space="preserve">углерода                                                               </w:t>
            </w:r>
          </w:p>
        </w:tc>
        <w:tc>
          <w:tcPr>
            <w:tcW w:w="1276" w:type="dxa"/>
            <w:vAlign w:val="center"/>
          </w:tcPr>
          <w:p w:rsidR="004D053B" w:rsidRPr="00537A04" w:rsidRDefault="004D053B" w:rsidP="00586281">
            <w:pPr>
              <w:tabs>
                <w:tab w:val="left" w:pos="3998"/>
              </w:tabs>
              <w:jc w:val="both"/>
              <w:rPr>
                <w:i/>
              </w:rPr>
            </w:pPr>
            <w:r w:rsidRPr="00537A04">
              <w:rPr>
                <w:color w:val="000000"/>
              </w:rPr>
              <w:t>т/км</w:t>
            </w:r>
            <w:r w:rsidRPr="00537A04">
              <w:rPr>
                <w:color w:val="000000"/>
                <w:vertAlign w:val="superscript"/>
              </w:rPr>
              <w:t>2</w:t>
            </w:r>
          </w:p>
        </w:tc>
        <w:tc>
          <w:tcPr>
            <w:tcW w:w="992" w:type="dxa"/>
            <w:vAlign w:val="center"/>
          </w:tcPr>
          <w:p w:rsidR="004D053B" w:rsidRPr="00537A04" w:rsidRDefault="004D053B" w:rsidP="00586281">
            <w:pPr>
              <w:tabs>
                <w:tab w:val="left" w:pos="3998"/>
              </w:tabs>
              <w:jc w:val="both"/>
              <w:rPr>
                <w:color w:val="000000"/>
              </w:rPr>
            </w:pPr>
            <w:r w:rsidRPr="00537A04">
              <w:rPr>
                <w:color w:val="000000"/>
              </w:rPr>
              <w:t>0,2</w:t>
            </w:r>
          </w:p>
        </w:tc>
        <w:tc>
          <w:tcPr>
            <w:tcW w:w="992" w:type="dxa"/>
            <w:vAlign w:val="center"/>
          </w:tcPr>
          <w:p w:rsidR="004D053B" w:rsidRPr="00537A04" w:rsidRDefault="004D053B" w:rsidP="00586281">
            <w:pPr>
              <w:tabs>
                <w:tab w:val="left" w:pos="3998"/>
              </w:tabs>
              <w:jc w:val="both"/>
              <w:rPr>
                <w:color w:val="000000"/>
              </w:rPr>
            </w:pPr>
            <w:r w:rsidRPr="00537A04">
              <w:rPr>
                <w:color w:val="000000"/>
              </w:rPr>
              <w:t>0,2</w:t>
            </w:r>
          </w:p>
        </w:tc>
        <w:tc>
          <w:tcPr>
            <w:tcW w:w="992" w:type="dxa"/>
            <w:vAlign w:val="center"/>
          </w:tcPr>
          <w:p w:rsidR="004D053B" w:rsidRPr="00537A04" w:rsidRDefault="004D053B" w:rsidP="00586281">
            <w:pPr>
              <w:tabs>
                <w:tab w:val="left" w:pos="3998"/>
              </w:tabs>
              <w:jc w:val="both"/>
              <w:rPr>
                <w:color w:val="000000"/>
              </w:rPr>
            </w:pPr>
            <w:r w:rsidRPr="00537A04">
              <w:rPr>
                <w:color w:val="000000"/>
              </w:rPr>
              <w:t>0,2</w:t>
            </w:r>
          </w:p>
        </w:tc>
        <w:tc>
          <w:tcPr>
            <w:tcW w:w="993" w:type="dxa"/>
            <w:vAlign w:val="center"/>
          </w:tcPr>
          <w:p w:rsidR="004D053B" w:rsidRPr="00537A04" w:rsidRDefault="004D053B" w:rsidP="00586281">
            <w:pPr>
              <w:tabs>
                <w:tab w:val="left" w:pos="3998"/>
              </w:tabs>
              <w:jc w:val="both"/>
              <w:rPr>
                <w:color w:val="000000"/>
              </w:rPr>
            </w:pPr>
            <w:r w:rsidRPr="00537A04">
              <w:rPr>
                <w:color w:val="000000"/>
              </w:rPr>
              <w:t>0,2</w:t>
            </w:r>
          </w:p>
        </w:tc>
        <w:tc>
          <w:tcPr>
            <w:tcW w:w="992" w:type="dxa"/>
            <w:vAlign w:val="center"/>
          </w:tcPr>
          <w:p w:rsidR="004D053B" w:rsidRPr="00537A04" w:rsidRDefault="004D053B" w:rsidP="00586281">
            <w:pPr>
              <w:tabs>
                <w:tab w:val="left" w:pos="3998"/>
              </w:tabs>
              <w:jc w:val="both"/>
              <w:rPr>
                <w:color w:val="000000"/>
              </w:rPr>
            </w:pPr>
            <w:r w:rsidRPr="00537A04">
              <w:rPr>
                <w:color w:val="000000"/>
              </w:rPr>
              <w:t>0,2</w:t>
            </w:r>
          </w:p>
        </w:tc>
        <w:tc>
          <w:tcPr>
            <w:tcW w:w="992" w:type="dxa"/>
            <w:vAlign w:val="center"/>
          </w:tcPr>
          <w:p w:rsidR="004D053B" w:rsidRPr="00537A04" w:rsidRDefault="004D053B" w:rsidP="00586281">
            <w:pPr>
              <w:tabs>
                <w:tab w:val="left" w:pos="3998"/>
              </w:tabs>
              <w:jc w:val="both"/>
              <w:rPr>
                <w:color w:val="000000"/>
              </w:rPr>
            </w:pPr>
          </w:p>
        </w:tc>
      </w:tr>
      <w:tr w:rsidR="004D053B" w:rsidRPr="00537A04" w:rsidTr="00586281">
        <w:trPr>
          <w:jc w:val="center"/>
        </w:trPr>
        <w:tc>
          <w:tcPr>
            <w:tcW w:w="1843" w:type="dxa"/>
            <w:vAlign w:val="center"/>
          </w:tcPr>
          <w:p w:rsidR="004D053B" w:rsidRPr="00537A04" w:rsidRDefault="004D053B" w:rsidP="00586281">
            <w:pPr>
              <w:tabs>
                <w:tab w:val="left" w:pos="3998"/>
              </w:tabs>
              <w:jc w:val="both"/>
              <w:rPr>
                <w:i/>
              </w:rPr>
            </w:pPr>
            <w:r w:rsidRPr="00537A04">
              <w:t xml:space="preserve">Окислы азота                                                            </w:t>
            </w:r>
          </w:p>
        </w:tc>
        <w:tc>
          <w:tcPr>
            <w:tcW w:w="1276" w:type="dxa"/>
            <w:vAlign w:val="center"/>
          </w:tcPr>
          <w:p w:rsidR="004D053B" w:rsidRPr="00537A04" w:rsidRDefault="004D053B" w:rsidP="00586281">
            <w:pPr>
              <w:tabs>
                <w:tab w:val="left" w:pos="3998"/>
              </w:tabs>
              <w:jc w:val="both"/>
              <w:rPr>
                <w:i/>
              </w:rPr>
            </w:pPr>
            <w:r w:rsidRPr="00537A04">
              <w:rPr>
                <w:color w:val="000000"/>
              </w:rPr>
              <w:t>т/км</w:t>
            </w:r>
            <w:r w:rsidRPr="00537A04">
              <w:rPr>
                <w:color w:val="000000"/>
                <w:vertAlign w:val="superscript"/>
              </w:rPr>
              <w:t>2</w:t>
            </w:r>
          </w:p>
        </w:tc>
        <w:tc>
          <w:tcPr>
            <w:tcW w:w="992" w:type="dxa"/>
            <w:vAlign w:val="center"/>
          </w:tcPr>
          <w:p w:rsidR="004D053B" w:rsidRPr="00537A04" w:rsidRDefault="004D053B" w:rsidP="00586281">
            <w:pPr>
              <w:tabs>
                <w:tab w:val="left" w:pos="3998"/>
              </w:tabs>
              <w:jc w:val="both"/>
              <w:rPr>
                <w:color w:val="000000"/>
              </w:rPr>
            </w:pPr>
            <w:r w:rsidRPr="00537A04">
              <w:rPr>
                <w:color w:val="000000"/>
              </w:rPr>
              <w:t>0,1</w:t>
            </w:r>
          </w:p>
        </w:tc>
        <w:tc>
          <w:tcPr>
            <w:tcW w:w="992" w:type="dxa"/>
            <w:vAlign w:val="center"/>
          </w:tcPr>
          <w:p w:rsidR="004D053B" w:rsidRPr="00537A04" w:rsidRDefault="004D053B" w:rsidP="00586281">
            <w:pPr>
              <w:tabs>
                <w:tab w:val="left" w:pos="3998"/>
              </w:tabs>
              <w:jc w:val="both"/>
              <w:rPr>
                <w:color w:val="000000"/>
              </w:rPr>
            </w:pPr>
            <w:r w:rsidRPr="00537A04">
              <w:rPr>
                <w:color w:val="000000"/>
              </w:rPr>
              <w:t>0,1</w:t>
            </w:r>
          </w:p>
        </w:tc>
        <w:tc>
          <w:tcPr>
            <w:tcW w:w="992" w:type="dxa"/>
            <w:vAlign w:val="center"/>
          </w:tcPr>
          <w:p w:rsidR="004D053B" w:rsidRPr="00537A04" w:rsidRDefault="004D053B" w:rsidP="00586281">
            <w:pPr>
              <w:tabs>
                <w:tab w:val="left" w:pos="3998"/>
              </w:tabs>
              <w:jc w:val="both"/>
              <w:rPr>
                <w:color w:val="000000"/>
              </w:rPr>
            </w:pPr>
            <w:r w:rsidRPr="00537A04">
              <w:rPr>
                <w:color w:val="000000"/>
              </w:rPr>
              <w:t>0,1</w:t>
            </w:r>
          </w:p>
        </w:tc>
        <w:tc>
          <w:tcPr>
            <w:tcW w:w="993" w:type="dxa"/>
            <w:vAlign w:val="center"/>
          </w:tcPr>
          <w:p w:rsidR="004D053B" w:rsidRPr="00537A04" w:rsidRDefault="004D053B" w:rsidP="00586281">
            <w:pPr>
              <w:tabs>
                <w:tab w:val="left" w:pos="3998"/>
              </w:tabs>
              <w:jc w:val="both"/>
              <w:rPr>
                <w:color w:val="000000"/>
              </w:rPr>
            </w:pPr>
            <w:r w:rsidRPr="00537A04">
              <w:rPr>
                <w:color w:val="000000"/>
              </w:rPr>
              <w:t>0,1</w:t>
            </w:r>
          </w:p>
        </w:tc>
        <w:tc>
          <w:tcPr>
            <w:tcW w:w="992" w:type="dxa"/>
            <w:vAlign w:val="center"/>
          </w:tcPr>
          <w:p w:rsidR="004D053B" w:rsidRPr="00537A04" w:rsidRDefault="004D053B" w:rsidP="00586281">
            <w:pPr>
              <w:tabs>
                <w:tab w:val="left" w:pos="3998"/>
              </w:tabs>
              <w:jc w:val="both"/>
              <w:rPr>
                <w:color w:val="000000"/>
              </w:rPr>
            </w:pPr>
            <w:r w:rsidRPr="00537A04">
              <w:rPr>
                <w:color w:val="000000"/>
              </w:rPr>
              <w:t>0,1</w:t>
            </w:r>
          </w:p>
        </w:tc>
        <w:tc>
          <w:tcPr>
            <w:tcW w:w="992" w:type="dxa"/>
            <w:vAlign w:val="center"/>
          </w:tcPr>
          <w:p w:rsidR="004D053B" w:rsidRPr="00537A04" w:rsidRDefault="004D053B" w:rsidP="00586281">
            <w:pPr>
              <w:tabs>
                <w:tab w:val="left" w:pos="3998"/>
              </w:tabs>
              <w:jc w:val="both"/>
              <w:rPr>
                <w:color w:val="000000"/>
              </w:rPr>
            </w:pPr>
          </w:p>
        </w:tc>
      </w:tr>
      <w:tr w:rsidR="004D053B" w:rsidRPr="00537A04" w:rsidTr="00586281">
        <w:trPr>
          <w:jc w:val="center"/>
        </w:trPr>
        <w:tc>
          <w:tcPr>
            <w:tcW w:w="1843" w:type="dxa"/>
            <w:vAlign w:val="center"/>
          </w:tcPr>
          <w:p w:rsidR="004D053B" w:rsidRPr="00537A04" w:rsidRDefault="004D053B" w:rsidP="00586281">
            <w:pPr>
              <w:tabs>
                <w:tab w:val="left" w:pos="3998"/>
              </w:tabs>
              <w:jc w:val="both"/>
              <w:rPr>
                <w:i/>
              </w:rPr>
            </w:pPr>
            <w:r w:rsidRPr="00537A04">
              <w:t>ЛОС</w:t>
            </w:r>
          </w:p>
        </w:tc>
        <w:tc>
          <w:tcPr>
            <w:tcW w:w="1276" w:type="dxa"/>
            <w:vAlign w:val="center"/>
          </w:tcPr>
          <w:p w:rsidR="004D053B" w:rsidRPr="00537A04" w:rsidRDefault="004D053B" w:rsidP="00586281">
            <w:pPr>
              <w:tabs>
                <w:tab w:val="left" w:pos="3998"/>
              </w:tabs>
              <w:jc w:val="both"/>
              <w:rPr>
                <w:i/>
              </w:rPr>
            </w:pPr>
            <w:r w:rsidRPr="00537A04">
              <w:rPr>
                <w:color w:val="000000"/>
              </w:rPr>
              <w:t>т/км</w:t>
            </w:r>
            <w:r w:rsidRPr="00537A04">
              <w:rPr>
                <w:color w:val="000000"/>
                <w:vertAlign w:val="superscript"/>
              </w:rPr>
              <w:t>2</w:t>
            </w:r>
          </w:p>
        </w:tc>
        <w:tc>
          <w:tcPr>
            <w:tcW w:w="992" w:type="dxa"/>
            <w:vAlign w:val="center"/>
          </w:tcPr>
          <w:p w:rsidR="004D053B" w:rsidRPr="00537A04" w:rsidRDefault="004D053B" w:rsidP="00586281">
            <w:pPr>
              <w:tabs>
                <w:tab w:val="left" w:pos="3998"/>
              </w:tabs>
              <w:jc w:val="both"/>
              <w:rPr>
                <w:color w:val="000000"/>
              </w:rPr>
            </w:pPr>
            <w:r w:rsidRPr="00537A04">
              <w:rPr>
                <w:color w:val="000000"/>
              </w:rPr>
              <w:t>0,03</w:t>
            </w:r>
          </w:p>
        </w:tc>
        <w:tc>
          <w:tcPr>
            <w:tcW w:w="992" w:type="dxa"/>
            <w:vAlign w:val="center"/>
          </w:tcPr>
          <w:p w:rsidR="004D053B" w:rsidRPr="00537A04" w:rsidRDefault="004D053B" w:rsidP="00586281">
            <w:pPr>
              <w:tabs>
                <w:tab w:val="left" w:pos="3998"/>
              </w:tabs>
              <w:jc w:val="both"/>
              <w:rPr>
                <w:color w:val="000000"/>
              </w:rPr>
            </w:pPr>
            <w:r w:rsidRPr="00537A04">
              <w:rPr>
                <w:color w:val="000000"/>
              </w:rPr>
              <w:t>0,03</w:t>
            </w:r>
          </w:p>
        </w:tc>
        <w:tc>
          <w:tcPr>
            <w:tcW w:w="992" w:type="dxa"/>
            <w:vAlign w:val="center"/>
          </w:tcPr>
          <w:p w:rsidR="004D053B" w:rsidRPr="00537A04" w:rsidRDefault="004D053B" w:rsidP="00586281">
            <w:pPr>
              <w:tabs>
                <w:tab w:val="left" w:pos="3998"/>
              </w:tabs>
              <w:jc w:val="both"/>
              <w:rPr>
                <w:color w:val="000000"/>
              </w:rPr>
            </w:pPr>
            <w:r w:rsidRPr="00537A04">
              <w:rPr>
                <w:color w:val="000000"/>
              </w:rPr>
              <w:t>0,03</w:t>
            </w:r>
          </w:p>
        </w:tc>
        <w:tc>
          <w:tcPr>
            <w:tcW w:w="993" w:type="dxa"/>
            <w:vAlign w:val="center"/>
          </w:tcPr>
          <w:p w:rsidR="004D053B" w:rsidRPr="00537A04" w:rsidRDefault="004D053B" w:rsidP="00586281">
            <w:pPr>
              <w:tabs>
                <w:tab w:val="left" w:pos="3998"/>
              </w:tabs>
              <w:jc w:val="both"/>
              <w:rPr>
                <w:color w:val="000000"/>
              </w:rPr>
            </w:pPr>
            <w:r w:rsidRPr="00537A04">
              <w:rPr>
                <w:color w:val="000000"/>
              </w:rPr>
              <w:t>0,05</w:t>
            </w:r>
          </w:p>
        </w:tc>
        <w:tc>
          <w:tcPr>
            <w:tcW w:w="992" w:type="dxa"/>
            <w:vAlign w:val="center"/>
          </w:tcPr>
          <w:p w:rsidR="004D053B" w:rsidRPr="00537A04" w:rsidRDefault="004D053B" w:rsidP="00586281">
            <w:pPr>
              <w:tabs>
                <w:tab w:val="left" w:pos="3998"/>
              </w:tabs>
              <w:jc w:val="both"/>
              <w:rPr>
                <w:color w:val="000000"/>
              </w:rPr>
            </w:pPr>
            <w:r w:rsidRPr="00537A04">
              <w:rPr>
                <w:color w:val="000000"/>
              </w:rPr>
              <w:t>0,05</w:t>
            </w:r>
          </w:p>
        </w:tc>
        <w:tc>
          <w:tcPr>
            <w:tcW w:w="992" w:type="dxa"/>
            <w:vAlign w:val="center"/>
          </w:tcPr>
          <w:p w:rsidR="004D053B" w:rsidRPr="00537A04" w:rsidRDefault="004D053B" w:rsidP="00586281">
            <w:pPr>
              <w:tabs>
                <w:tab w:val="left" w:pos="3998"/>
              </w:tabs>
              <w:jc w:val="both"/>
              <w:rPr>
                <w:color w:val="000000"/>
              </w:rPr>
            </w:pPr>
          </w:p>
        </w:tc>
      </w:tr>
      <w:tr w:rsidR="004D053B" w:rsidRPr="00537A04" w:rsidTr="00586281">
        <w:trPr>
          <w:jc w:val="center"/>
        </w:trPr>
        <w:tc>
          <w:tcPr>
            <w:tcW w:w="1843" w:type="dxa"/>
            <w:vAlign w:val="center"/>
          </w:tcPr>
          <w:p w:rsidR="004D053B" w:rsidRPr="00537A04" w:rsidRDefault="004D053B" w:rsidP="00586281">
            <w:pPr>
              <w:widowControl w:val="0"/>
              <w:tabs>
                <w:tab w:val="left" w:pos="1134"/>
              </w:tabs>
              <w:jc w:val="both"/>
              <w:rPr>
                <w:bCs/>
              </w:rPr>
            </w:pPr>
            <w:r w:rsidRPr="00537A04">
              <w:rPr>
                <w:bCs/>
              </w:rPr>
              <w:t xml:space="preserve">Углеводороды </w:t>
            </w:r>
          </w:p>
          <w:p w:rsidR="004D053B" w:rsidRPr="00537A04" w:rsidRDefault="004D053B" w:rsidP="00586281">
            <w:pPr>
              <w:tabs>
                <w:tab w:val="left" w:pos="3998"/>
              </w:tabs>
              <w:jc w:val="both"/>
              <w:rPr>
                <w:i/>
              </w:rPr>
            </w:pPr>
            <w:r w:rsidRPr="00537A04">
              <w:rPr>
                <w:bCs/>
              </w:rPr>
              <w:t>(без ЛОС)</w:t>
            </w:r>
            <w:r w:rsidRPr="00537A04">
              <w:t xml:space="preserve">                                                              </w:t>
            </w:r>
          </w:p>
        </w:tc>
        <w:tc>
          <w:tcPr>
            <w:tcW w:w="1276" w:type="dxa"/>
            <w:vAlign w:val="center"/>
          </w:tcPr>
          <w:p w:rsidR="004D053B" w:rsidRPr="00537A04" w:rsidRDefault="004D053B" w:rsidP="00586281">
            <w:pPr>
              <w:tabs>
                <w:tab w:val="left" w:pos="3998"/>
              </w:tabs>
              <w:jc w:val="both"/>
              <w:rPr>
                <w:i/>
              </w:rPr>
            </w:pPr>
            <w:r w:rsidRPr="00537A04">
              <w:rPr>
                <w:color w:val="000000"/>
              </w:rPr>
              <w:t>т/км</w:t>
            </w:r>
            <w:r w:rsidRPr="00537A04">
              <w:rPr>
                <w:color w:val="000000"/>
                <w:vertAlign w:val="superscript"/>
              </w:rPr>
              <w:t>2</w:t>
            </w:r>
          </w:p>
        </w:tc>
        <w:tc>
          <w:tcPr>
            <w:tcW w:w="992" w:type="dxa"/>
            <w:vAlign w:val="center"/>
          </w:tcPr>
          <w:p w:rsidR="004D053B" w:rsidRPr="00537A04" w:rsidRDefault="004D053B" w:rsidP="00586281">
            <w:pPr>
              <w:tabs>
                <w:tab w:val="left" w:pos="3998"/>
              </w:tabs>
              <w:jc w:val="both"/>
              <w:rPr>
                <w:color w:val="000000"/>
              </w:rPr>
            </w:pPr>
            <w:r w:rsidRPr="00537A04">
              <w:rPr>
                <w:color w:val="000000"/>
              </w:rPr>
              <w:t>0,017</w:t>
            </w:r>
          </w:p>
        </w:tc>
        <w:tc>
          <w:tcPr>
            <w:tcW w:w="992" w:type="dxa"/>
            <w:vAlign w:val="center"/>
          </w:tcPr>
          <w:p w:rsidR="004D053B" w:rsidRPr="00537A04" w:rsidRDefault="004D053B" w:rsidP="00586281">
            <w:pPr>
              <w:tabs>
                <w:tab w:val="left" w:pos="3998"/>
              </w:tabs>
              <w:jc w:val="both"/>
              <w:rPr>
                <w:color w:val="000000"/>
              </w:rPr>
            </w:pPr>
            <w:r w:rsidRPr="00537A04">
              <w:rPr>
                <w:color w:val="000000"/>
              </w:rPr>
              <w:t>0,013</w:t>
            </w:r>
          </w:p>
        </w:tc>
        <w:tc>
          <w:tcPr>
            <w:tcW w:w="992" w:type="dxa"/>
            <w:vAlign w:val="center"/>
          </w:tcPr>
          <w:p w:rsidR="004D053B" w:rsidRPr="00537A04" w:rsidRDefault="004D053B" w:rsidP="00586281">
            <w:pPr>
              <w:tabs>
                <w:tab w:val="left" w:pos="3998"/>
              </w:tabs>
              <w:jc w:val="both"/>
              <w:rPr>
                <w:color w:val="000000"/>
              </w:rPr>
            </w:pPr>
            <w:r w:rsidRPr="00537A04">
              <w:rPr>
                <w:color w:val="000000"/>
              </w:rPr>
              <w:t>0,013</w:t>
            </w:r>
          </w:p>
        </w:tc>
        <w:tc>
          <w:tcPr>
            <w:tcW w:w="993" w:type="dxa"/>
            <w:vAlign w:val="center"/>
          </w:tcPr>
          <w:p w:rsidR="004D053B" w:rsidRPr="00537A04" w:rsidRDefault="004D053B" w:rsidP="00586281">
            <w:pPr>
              <w:tabs>
                <w:tab w:val="left" w:pos="3998"/>
              </w:tabs>
              <w:jc w:val="both"/>
              <w:rPr>
                <w:color w:val="000000"/>
              </w:rPr>
            </w:pPr>
            <w:r w:rsidRPr="00537A04">
              <w:rPr>
                <w:color w:val="000000"/>
              </w:rPr>
              <w:t>0,045</w:t>
            </w:r>
          </w:p>
        </w:tc>
        <w:tc>
          <w:tcPr>
            <w:tcW w:w="992" w:type="dxa"/>
            <w:vAlign w:val="center"/>
          </w:tcPr>
          <w:p w:rsidR="004D053B" w:rsidRPr="00537A04" w:rsidRDefault="004D053B" w:rsidP="00586281">
            <w:pPr>
              <w:tabs>
                <w:tab w:val="left" w:pos="3998"/>
              </w:tabs>
              <w:jc w:val="both"/>
              <w:rPr>
                <w:color w:val="000000"/>
              </w:rPr>
            </w:pPr>
            <w:r w:rsidRPr="00537A04">
              <w:rPr>
                <w:color w:val="000000"/>
              </w:rPr>
              <w:t>0,048</w:t>
            </w:r>
          </w:p>
        </w:tc>
        <w:tc>
          <w:tcPr>
            <w:tcW w:w="992" w:type="dxa"/>
            <w:vAlign w:val="center"/>
          </w:tcPr>
          <w:p w:rsidR="004D053B" w:rsidRPr="00537A04" w:rsidRDefault="004D053B" w:rsidP="00586281">
            <w:pPr>
              <w:tabs>
                <w:tab w:val="left" w:pos="3998"/>
              </w:tabs>
              <w:jc w:val="both"/>
              <w:rPr>
                <w:color w:val="000000"/>
              </w:rPr>
            </w:pPr>
          </w:p>
        </w:tc>
      </w:tr>
      <w:tr w:rsidR="004D053B" w:rsidRPr="00537A04" w:rsidTr="00586281">
        <w:trPr>
          <w:jc w:val="center"/>
        </w:trPr>
        <w:tc>
          <w:tcPr>
            <w:tcW w:w="1843" w:type="dxa"/>
            <w:vAlign w:val="center"/>
          </w:tcPr>
          <w:p w:rsidR="004D053B" w:rsidRPr="00537A04" w:rsidRDefault="004D053B" w:rsidP="00586281">
            <w:pPr>
              <w:tabs>
                <w:tab w:val="left" w:pos="3998"/>
              </w:tabs>
              <w:jc w:val="both"/>
              <w:rPr>
                <w:i/>
              </w:rPr>
            </w:pPr>
            <w:r w:rsidRPr="00537A04">
              <w:rPr>
                <w:color w:val="000000"/>
              </w:rPr>
              <w:t xml:space="preserve">Аммиак                                                                </w:t>
            </w:r>
          </w:p>
        </w:tc>
        <w:tc>
          <w:tcPr>
            <w:tcW w:w="1276" w:type="dxa"/>
            <w:vAlign w:val="center"/>
          </w:tcPr>
          <w:p w:rsidR="004D053B" w:rsidRPr="00537A04" w:rsidRDefault="004D053B" w:rsidP="00586281">
            <w:pPr>
              <w:tabs>
                <w:tab w:val="left" w:pos="3998"/>
              </w:tabs>
              <w:jc w:val="both"/>
              <w:rPr>
                <w:i/>
              </w:rPr>
            </w:pPr>
            <w:r w:rsidRPr="00537A04">
              <w:rPr>
                <w:color w:val="000000"/>
              </w:rPr>
              <w:t>т/км</w:t>
            </w:r>
            <w:r w:rsidRPr="00537A04">
              <w:rPr>
                <w:color w:val="000000"/>
                <w:vertAlign w:val="superscript"/>
              </w:rPr>
              <w:t>2</w:t>
            </w:r>
          </w:p>
        </w:tc>
        <w:tc>
          <w:tcPr>
            <w:tcW w:w="992" w:type="dxa"/>
            <w:vAlign w:val="center"/>
          </w:tcPr>
          <w:p w:rsidR="004D053B" w:rsidRPr="00537A04" w:rsidRDefault="004D053B" w:rsidP="00586281">
            <w:pPr>
              <w:tabs>
                <w:tab w:val="left" w:pos="3998"/>
              </w:tabs>
              <w:jc w:val="both"/>
            </w:pPr>
            <w:r w:rsidRPr="00537A04">
              <w:rPr>
                <w:color w:val="000000"/>
              </w:rPr>
              <w:t>0,001</w:t>
            </w:r>
          </w:p>
        </w:tc>
        <w:tc>
          <w:tcPr>
            <w:tcW w:w="992" w:type="dxa"/>
            <w:vAlign w:val="center"/>
          </w:tcPr>
          <w:p w:rsidR="004D053B" w:rsidRPr="00537A04" w:rsidRDefault="004D053B" w:rsidP="00586281">
            <w:pPr>
              <w:tabs>
                <w:tab w:val="left" w:pos="3998"/>
              </w:tabs>
              <w:jc w:val="both"/>
            </w:pPr>
            <w:r w:rsidRPr="00537A04">
              <w:t>0,001</w:t>
            </w:r>
          </w:p>
        </w:tc>
        <w:tc>
          <w:tcPr>
            <w:tcW w:w="992" w:type="dxa"/>
            <w:vAlign w:val="center"/>
          </w:tcPr>
          <w:p w:rsidR="004D053B" w:rsidRPr="00537A04" w:rsidRDefault="004D053B" w:rsidP="00586281">
            <w:pPr>
              <w:tabs>
                <w:tab w:val="left" w:pos="3998"/>
              </w:tabs>
              <w:jc w:val="both"/>
              <w:rPr>
                <w:i/>
              </w:rPr>
            </w:pPr>
            <w:r w:rsidRPr="00537A04">
              <w:rPr>
                <w:color w:val="000000"/>
              </w:rPr>
              <w:t>0,001</w:t>
            </w:r>
          </w:p>
        </w:tc>
        <w:tc>
          <w:tcPr>
            <w:tcW w:w="993" w:type="dxa"/>
            <w:vAlign w:val="center"/>
          </w:tcPr>
          <w:p w:rsidR="004D053B" w:rsidRPr="00537A04" w:rsidRDefault="004D053B" w:rsidP="00586281">
            <w:pPr>
              <w:tabs>
                <w:tab w:val="left" w:pos="3998"/>
              </w:tabs>
              <w:jc w:val="both"/>
              <w:rPr>
                <w:i/>
              </w:rPr>
            </w:pPr>
            <w:r w:rsidRPr="00537A04">
              <w:rPr>
                <w:color w:val="000000"/>
              </w:rPr>
              <w:t>0,001</w:t>
            </w:r>
          </w:p>
        </w:tc>
        <w:tc>
          <w:tcPr>
            <w:tcW w:w="992" w:type="dxa"/>
            <w:vAlign w:val="center"/>
          </w:tcPr>
          <w:p w:rsidR="004D053B" w:rsidRPr="00537A04" w:rsidRDefault="004D053B" w:rsidP="00586281">
            <w:pPr>
              <w:tabs>
                <w:tab w:val="left" w:pos="3998"/>
              </w:tabs>
              <w:jc w:val="both"/>
              <w:rPr>
                <w:color w:val="000000"/>
              </w:rPr>
            </w:pPr>
            <w:r w:rsidRPr="00537A04">
              <w:rPr>
                <w:color w:val="000000"/>
              </w:rPr>
              <w:t>0,001</w:t>
            </w:r>
          </w:p>
        </w:tc>
        <w:tc>
          <w:tcPr>
            <w:tcW w:w="992" w:type="dxa"/>
            <w:vAlign w:val="center"/>
          </w:tcPr>
          <w:p w:rsidR="004D053B" w:rsidRPr="00537A04" w:rsidRDefault="004D053B" w:rsidP="00586281">
            <w:pPr>
              <w:tabs>
                <w:tab w:val="left" w:pos="3998"/>
              </w:tabs>
              <w:jc w:val="both"/>
              <w:rPr>
                <w:color w:val="000000"/>
              </w:rPr>
            </w:pPr>
          </w:p>
        </w:tc>
      </w:tr>
    </w:tbl>
    <w:p w:rsidR="004D053B" w:rsidRPr="00537A04" w:rsidRDefault="004D053B" w:rsidP="00586281">
      <w:pPr>
        <w:jc w:val="both"/>
        <w:rPr>
          <w:i/>
        </w:rPr>
      </w:pPr>
      <w:r w:rsidRPr="00537A04">
        <w:rPr>
          <w:i/>
        </w:rPr>
        <w:t>Источник: Бюро национальной статистики РК.</w:t>
      </w:r>
    </w:p>
    <w:p w:rsidR="004D053B" w:rsidRPr="00537A04" w:rsidRDefault="004D053B" w:rsidP="00586281">
      <w:pPr>
        <w:jc w:val="both"/>
        <w:rPr>
          <w:i/>
        </w:rPr>
      </w:pPr>
    </w:p>
    <w:p w:rsidR="004D053B" w:rsidRPr="00537A04" w:rsidRDefault="004D053B" w:rsidP="00586281">
      <w:pPr>
        <w:widowControl w:val="0"/>
        <w:tabs>
          <w:tab w:val="left" w:pos="1134"/>
        </w:tabs>
        <w:autoSpaceDE w:val="0"/>
        <w:autoSpaceDN w:val="0"/>
        <w:adjustRightInd w:val="0"/>
        <w:jc w:val="right"/>
        <w:rPr>
          <w:b/>
          <w:bCs/>
          <w:color w:val="000000"/>
        </w:rPr>
      </w:pPr>
      <w:r w:rsidRPr="00537A04">
        <w:rPr>
          <w:b/>
          <w:bCs/>
          <w:color w:val="000000"/>
        </w:rPr>
        <w:t xml:space="preserve">Таблица 1.5 </w:t>
      </w:r>
    </w:p>
    <w:p w:rsidR="004D053B" w:rsidRPr="00537A04" w:rsidRDefault="004D053B" w:rsidP="00586281">
      <w:pPr>
        <w:widowControl w:val="0"/>
        <w:tabs>
          <w:tab w:val="left" w:pos="1134"/>
        </w:tabs>
        <w:autoSpaceDE w:val="0"/>
        <w:autoSpaceDN w:val="0"/>
        <w:adjustRightInd w:val="0"/>
        <w:jc w:val="center"/>
        <w:rPr>
          <w:b/>
          <w:bCs/>
          <w:color w:val="000000"/>
        </w:rPr>
      </w:pPr>
      <w:r w:rsidRPr="00537A04">
        <w:rPr>
          <w:b/>
          <w:bCs/>
          <w:color w:val="000000"/>
        </w:rPr>
        <w:t>Выбросы основных загрязняющих веществ на единицу ВВП за 2017-2022 годы</w:t>
      </w:r>
    </w:p>
    <w:p w:rsidR="004D053B" w:rsidRPr="00537A04" w:rsidRDefault="004D053B" w:rsidP="00586281">
      <w:pPr>
        <w:widowControl w:val="0"/>
        <w:tabs>
          <w:tab w:val="left" w:pos="1134"/>
        </w:tabs>
        <w:autoSpaceDE w:val="0"/>
        <w:autoSpaceDN w:val="0"/>
        <w:adjustRightInd w:val="0"/>
        <w:jc w:val="both"/>
        <w:rPr>
          <w:b/>
          <w:bCs/>
          <w:color w:val="000000"/>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276"/>
        <w:gridCol w:w="992"/>
        <w:gridCol w:w="992"/>
        <w:gridCol w:w="992"/>
        <w:gridCol w:w="851"/>
        <w:gridCol w:w="992"/>
        <w:gridCol w:w="992"/>
      </w:tblGrid>
      <w:tr w:rsidR="004D053B" w:rsidRPr="00537A04" w:rsidTr="002A027C">
        <w:trPr>
          <w:trHeight w:val="230"/>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rPr>
                <w:b/>
                <w:color w:val="000000"/>
              </w:rPr>
            </w:pPr>
            <w:r w:rsidRPr="00537A04">
              <w:rPr>
                <w:b/>
                <w:color w:val="000000"/>
              </w:rPr>
              <w:t>Наименование</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rPr>
                <w:b/>
                <w:color w:val="000000"/>
              </w:rPr>
            </w:pPr>
            <w:r w:rsidRPr="00537A04">
              <w:rPr>
                <w:b/>
              </w:rPr>
              <w:t>Ед. изм.</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rPr>
                <w:b/>
                <w:color w:val="000000"/>
              </w:rPr>
            </w:pPr>
            <w:r w:rsidRPr="00537A04">
              <w:rPr>
                <w:b/>
                <w:color w:val="000000"/>
              </w:rPr>
              <w:t xml:space="preserve">2017 </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rPr>
                <w:b/>
                <w:color w:val="000000"/>
              </w:rPr>
            </w:pPr>
            <w:r w:rsidRPr="00537A04">
              <w:rPr>
                <w:b/>
                <w:color w:val="000000"/>
              </w:rPr>
              <w:t>2018</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rPr>
                <w:b/>
                <w:color w:val="000000"/>
              </w:rPr>
            </w:pPr>
            <w:r w:rsidRPr="00537A04">
              <w:rPr>
                <w:b/>
                <w:color w:val="000000"/>
              </w:rPr>
              <w:t>2019</w:t>
            </w:r>
          </w:p>
        </w:tc>
        <w:tc>
          <w:tcPr>
            <w:tcW w:w="85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tabs>
                <w:tab w:val="left" w:pos="1134"/>
              </w:tabs>
              <w:jc w:val="both"/>
              <w:rPr>
                <w:b/>
                <w:color w:val="000000"/>
              </w:rPr>
            </w:pPr>
            <w:r w:rsidRPr="00537A04">
              <w:rPr>
                <w:b/>
                <w:color w:val="000000"/>
              </w:rPr>
              <w:t>2020</w:t>
            </w:r>
          </w:p>
        </w:tc>
        <w:tc>
          <w:tcPr>
            <w:tcW w:w="99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tabs>
                <w:tab w:val="left" w:pos="1134"/>
              </w:tabs>
              <w:jc w:val="both"/>
              <w:rPr>
                <w:b/>
                <w:color w:val="000000"/>
              </w:rPr>
            </w:pPr>
            <w:r w:rsidRPr="00537A04">
              <w:rPr>
                <w:b/>
                <w:color w:val="000000"/>
              </w:rPr>
              <w:t>2021</w:t>
            </w:r>
          </w:p>
        </w:tc>
        <w:tc>
          <w:tcPr>
            <w:tcW w:w="99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tabs>
                <w:tab w:val="left" w:pos="1134"/>
              </w:tabs>
              <w:jc w:val="both"/>
              <w:rPr>
                <w:b/>
                <w:color w:val="000000"/>
              </w:rPr>
            </w:pPr>
            <w:r w:rsidRPr="00537A04">
              <w:rPr>
                <w:b/>
                <w:color w:val="000000"/>
              </w:rPr>
              <w:t>2022</w:t>
            </w:r>
          </w:p>
        </w:tc>
      </w:tr>
      <w:tr w:rsidR="004D053B" w:rsidRPr="00537A04" w:rsidTr="002A027C">
        <w:trPr>
          <w:trHeight w:val="366"/>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ВВП в постоянных ценах 2017 года (ППС)</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rPr>
                <w:color w:val="000000"/>
              </w:rPr>
            </w:pPr>
            <w:r w:rsidRPr="00537A04">
              <w:rPr>
                <w:color w:val="000000"/>
              </w:rPr>
              <w:t xml:space="preserve">млрд межд долларов </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448,5</w:t>
            </w:r>
          </w:p>
        </w:tc>
        <w:tc>
          <w:tcPr>
            <w:tcW w:w="9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3998"/>
              </w:tabs>
              <w:jc w:val="both"/>
              <w:rPr>
                <w:color w:val="000000"/>
              </w:rPr>
            </w:pPr>
            <w:r w:rsidRPr="00537A04">
              <w:rPr>
                <w:color w:val="000000"/>
              </w:rPr>
              <w:t>466,9</w:t>
            </w:r>
          </w:p>
        </w:tc>
        <w:tc>
          <w:tcPr>
            <w:tcW w:w="9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3998"/>
              </w:tabs>
              <w:jc w:val="both"/>
              <w:rPr>
                <w:color w:val="000000"/>
              </w:rPr>
            </w:pPr>
            <w:r w:rsidRPr="00537A04">
              <w:rPr>
                <w:color w:val="000000"/>
              </w:rPr>
              <w:t>487,9</w:t>
            </w:r>
          </w:p>
        </w:tc>
        <w:tc>
          <w:tcPr>
            <w:tcW w:w="8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475,2</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475,2</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p>
        </w:tc>
      </w:tr>
      <w:tr w:rsidR="004D053B" w:rsidRPr="00537A04" w:rsidTr="002A027C">
        <w:trPr>
          <w:trHeight w:val="203"/>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Твердые вещества</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pPr>
            <w:r w:rsidRPr="00537A04">
              <w:t>кг/1 000 долларов</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1,061</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1,088</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1,041</w:t>
            </w:r>
          </w:p>
        </w:tc>
        <w:tc>
          <w:tcPr>
            <w:tcW w:w="8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1,053</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FF0000"/>
              </w:rPr>
            </w:pPr>
            <w:r w:rsidRPr="00537A04">
              <w:t>0,994</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p>
        </w:tc>
      </w:tr>
      <w:tr w:rsidR="004D053B" w:rsidRPr="00537A04" w:rsidTr="002A027C">
        <w:trPr>
          <w:trHeight w:val="221"/>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rPr>
                <w:bCs/>
              </w:rPr>
              <w:t>Газообразные и жидкие вещества</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pPr>
            <w:r w:rsidRPr="00537A04">
              <w:t>кг/1 000 долларов</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4,2</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4,2</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4,0</w:t>
            </w:r>
          </w:p>
        </w:tc>
        <w:tc>
          <w:tcPr>
            <w:tcW w:w="8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4,0</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3,9</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p>
        </w:tc>
      </w:tr>
      <w:tr w:rsidR="004D053B" w:rsidRPr="00537A04" w:rsidTr="002A027C">
        <w:trPr>
          <w:trHeight w:val="312"/>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 xml:space="preserve">Диоксид серы </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rPr>
                <w:color w:val="000000"/>
              </w:rPr>
            </w:pPr>
            <w:r w:rsidRPr="00537A04">
              <w:rPr>
                <w:color w:val="000000"/>
              </w:rPr>
              <w:t xml:space="preserve">кг/1 000 долларов </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1,8</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1,8</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1,8</w:t>
            </w:r>
          </w:p>
        </w:tc>
        <w:tc>
          <w:tcPr>
            <w:tcW w:w="8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1,8</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1,7</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p>
        </w:tc>
      </w:tr>
      <w:tr w:rsidR="004D053B" w:rsidRPr="00537A04" w:rsidTr="002A027C">
        <w:trPr>
          <w:trHeight w:val="362"/>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rPr>
                <w:bCs/>
                <w:lang w:val="kk-KZ"/>
              </w:rPr>
              <w:t>Окись</w:t>
            </w:r>
            <w:r w:rsidRPr="00537A04">
              <w:rPr>
                <w:bCs/>
              </w:rPr>
              <w:t xml:space="preserve"> </w:t>
            </w:r>
            <w:r w:rsidRPr="00537A04">
              <w:t xml:space="preserve">углерода                        </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rPr>
                <w:color w:val="000000"/>
              </w:rPr>
            </w:pPr>
            <w:r w:rsidRPr="00537A04">
              <w:rPr>
                <w:color w:val="000000"/>
              </w:rPr>
              <w:t>кг/1 000 долларов</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1,1</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1,0</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1,0</w:t>
            </w:r>
          </w:p>
        </w:tc>
        <w:tc>
          <w:tcPr>
            <w:tcW w:w="8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1,0</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1,0</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p>
        </w:tc>
      </w:tr>
      <w:tr w:rsidR="004D053B" w:rsidRPr="00537A04" w:rsidTr="002A027C">
        <w:trPr>
          <w:trHeight w:val="270"/>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 xml:space="preserve">Окислы азота                                                        </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rPr>
                <w:color w:val="000000"/>
              </w:rPr>
            </w:pPr>
            <w:r w:rsidRPr="00537A04">
              <w:rPr>
                <w:color w:val="000000"/>
              </w:rPr>
              <w:t>кг/1 000 долларов</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0,6</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0,6</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0,6</w:t>
            </w:r>
          </w:p>
        </w:tc>
        <w:tc>
          <w:tcPr>
            <w:tcW w:w="8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0,6</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0,7</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p>
        </w:tc>
      </w:tr>
      <w:tr w:rsidR="004D053B" w:rsidRPr="00537A04" w:rsidTr="002A027C">
        <w:trPr>
          <w:trHeight w:val="319"/>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1134"/>
              </w:tabs>
              <w:jc w:val="both"/>
            </w:pPr>
            <w:r w:rsidRPr="00537A04">
              <w:t>ЛОС</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134"/>
              </w:tabs>
              <w:jc w:val="both"/>
              <w:rPr>
                <w:color w:val="000000"/>
              </w:rPr>
            </w:pPr>
            <w:r w:rsidRPr="00537A04">
              <w:rPr>
                <w:color w:val="000000"/>
              </w:rPr>
              <w:t>кг/1 000 долларов</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0,19</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0,2</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0,33</w:t>
            </w:r>
          </w:p>
        </w:tc>
        <w:tc>
          <w:tcPr>
            <w:tcW w:w="8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0,31</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0,3</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p>
        </w:tc>
      </w:tr>
      <w:tr w:rsidR="004D053B" w:rsidRPr="00537A04" w:rsidTr="002A027C">
        <w:trPr>
          <w:trHeight w:val="319"/>
          <w:jc w:val="center"/>
        </w:trPr>
        <w:tc>
          <w:tcPr>
            <w:tcW w:w="198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bCs/>
              </w:rPr>
            </w:pPr>
            <w:r w:rsidRPr="00537A04">
              <w:rPr>
                <w:bCs/>
              </w:rPr>
              <w:t xml:space="preserve">Углеводороды </w:t>
            </w:r>
          </w:p>
          <w:p w:rsidR="004D053B" w:rsidRPr="00537A04" w:rsidRDefault="004D053B" w:rsidP="00586281">
            <w:pPr>
              <w:tabs>
                <w:tab w:val="left" w:pos="1134"/>
              </w:tabs>
              <w:jc w:val="both"/>
            </w:pPr>
            <w:r w:rsidRPr="00537A04">
              <w:rPr>
                <w:bCs/>
              </w:rPr>
              <w:t>(без ЛОС)</w:t>
            </w:r>
            <w:r w:rsidRPr="00537A04">
              <w:t xml:space="preserve">                                                              </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tabs>
                <w:tab w:val="left" w:pos="1134"/>
              </w:tabs>
              <w:jc w:val="both"/>
              <w:rPr>
                <w:color w:val="000000"/>
              </w:rPr>
            </w:pPr>
            <w:r w:rsidRPr="00537A04">
              <w:rPr>
                <w:color w:val="000000"/>
              </w:rPr>
              <w:t>кг/1 000 долларов</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0,101</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0,076</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0,263</w:t>
            </w:r>
          </w:p>
        </w:tc>
        <w:tc>
          <w:tcPr>
            <w:tcW w:w="8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0,26</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0,269</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p>
        </w:tc>
      </w:tr>
      <w:tr w:rsidR="004D053B" w:rsidRPr="00537A04" w:rsidTr="002A027C">
        <w:trPr>
          <w:trHeight w:val="319"/>
          <w:jc w:val="center"/>
        </w:trPr>
        <w:tc>
          <w:tcPr>
            <w:tcW w:w="1980"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1134"/>
              </w:tabs>
              <w:jc w:val="both"/>
              <w:rPr>
                <w:color w:val="000000"/>
              </w:rPr>
            </w:pPr>
            <w:r w:rsidRPr="00537A04">
              <w:rPr>
                <w:color w:val="000000"/>
              </w:rPr>
              <w:t xml:space="preserve">Аммиак                                                         </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tabs>
                <w:tab w:val="left" w:pos="1134"/>
              </w:tabs>
              <w:jc w:val="both"/>
              <w:rPr>
                <w:color w:val="000000"/>
              </w:rPr>
            </w:pPr>
            <w:r w:rsidRPr="00537A04">
              <w:rPr>
                <w:color w:val="000000"/>
              </w:rPr>
              <w:t>кг/1 000 долларов</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0,006</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0,005</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0,005</w:t>
            </w:r>
          </w:p>
        </w:tc>
        <w:tc>
          <w:tcPr>
            <w:tcW w:w="8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0,004</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r w:rsidRPr="00537A04">
              <w:rPr>
                <w:color w:val="000000"/>
              </w:rPr>
              <w:t>0,006</w:t>
            </w:r>
          </w:p>
        </w:tc>
        <w:tc>
          <w:tcPr>
            <w:tcW w:w="99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3998"/>
              </w:tabs>
              <w:jc w:val="both"/>
              <w:rPr>
                <w:color w:val="000000"/>
              </w:rPr>
            </w:pPr>
          </w:p>
        </w:tc>
      </w:tr>
    </w:tbl>
    <w:p w:rsidR="004D053B" w:rsidRPr="00537A04" w:rsidRDefault="004D053B" w:rsidP="00586281">
      <w:pPr>
        <w:ind w:firstLine="284"/>
        <w:jc w:val="both"/>
        <w:rPr>
          <w:i/>
        </w:rPr>
      </w:pPr>
      <w:r w:rsidRPr="00537A04">
        <w:rPr>
          <w:i/>
        </w:rPr>
        <w:lastRenderedPageBreak/>
        <w:t>Источник: Бюро национальной статистики РК.</w:t>
      </w:r>
    </w:p>
    <w:p w:rsidR="004D053B" w:rsidRPr="00537A04" w:rsidRDefault="004D053B" w:rsidP="00586281">
      <w:pPr>
        <w:tabs>
          <w:tab w:val="left" w:pos="709"/>
          <w:tab w:val="left" w:pos="1134"/>
        </w:tabs>
        <w:jc w:val="both"/>
        <w:rPr>
          <w:rFonts w:eastAsia="Calibri"/>
          <w:b/>
          <w:color w:val="000000"/>
          <w:lang w:bidi="ru-RU"/>
        </w:rPr>
      </w:pPr>
      <w:bookmarkStart w:id="0" w:name="bookmark9"/>
    </w:p>
    <w:p w:rsidR="004D053B" w:rsidRPr="00537A04" w:rsidRDefault="004D053B" w:rsidP="00586281">
      <w:pPr>
        <w:tabs>
          <w:tab w:val="left" w:pos="709"/>
          <w:tab w:val="left" w:pos="1134"/>
        </w:tabs>
        <w:ind w:firstLine="709"/>
        <w:jc w:val="both"/>
        <w:rPr>
          <w:rFonts w:eastAsia="Calibri"/>
          <w:b/>
          <w:color w:val="000000"/>
          <w:lang w:bidi="ru-RU"/>
        </w:rPr>
      </w:pPr>
      <w:r w:rsidRPr="00537A04">
        <w:rPr>
          <w:rFonts w:eastAsia="Calibri"/>
          <w:b/>
          <w:color w:val="000000"/>
          <w:lang w:bidi="ru-RU"/>
        </w:rPr>
        <w:t>1.2. КАЧЕСТВО АТМОСФЕРНОГО ВОЗДУХА В НАСЕЛЕННЫХ ПУНКТАХ</w:t>
      </w:r>
    </w:p>
    <w:p w:rsidR="004D053B" w:rsidRPr="00537A04" w:rsidRDefault="004D053B" w:rsidP="00586281">
      <w:pPr>
        <w:tabs>
          <w:tab w:val="left" w:pos="1134"/>
        </w:tabs>
        <w:jc w:val="both"/>
        <w:rPr>
          <w:rFonts w:eastAsia="Calibri"/>
          <w:b/>
          <w:color w:val="000000"/>
          <w:lang w:bidi="ru-RU"/>
        </w:rPr>
      </w:pP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 xml:space="preserve">Оценка состояния загрязнения атмосферного воздуха на территории РК проведена РГП «Казгидромет» на основе РД 52.04.667-2005 «Документы о состоянии загрязнении атмосферы в городах для информирования государственных органов, общественности населения». </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Наблюдения за состоянием атмосферного воздуха на территории Республики Казахстан проводились РГП «Казгидромет» в 69 населенных пунктах Республики на 170 постах наблюдений, в том числе:</w:t>
      </w:r>
    </w:p>
    <w:p w:rsidR="004D053B" w:rsidRPr="00537A04" w:rsidRDefault="004D053B" w:rsidP="00586281">
      <w:pPr>
        <w:tabs>
          <w:tab w:val="left" w:pos="1134"/>
        </w:tabs>
        <w:jc w:val="both"/>
        <w:rPr>
          <w:rFonts w:eastAsia="Calibri"/>
          <w:color w:val="000000"/>
          <w:lang w:bidi="ru-RU"/>
        </w:rPr>
      </w:pPr>
      <w:r w:rsidRPr="00537A04">
        <w:rPr>
          <w:rFonts w:eastAsia="Calibri"/>
          <w:color w:val="000000"/>
          <w:lang w:bidi="ru-RU"/>
        </w:rPr>
        <w:t>-  47 постах ручного отбора проб в городах Астана (4), Алматы (5), Актобе (3), Атырау (2), Риддер (2), Тараз (4), Караг</w:t>
      </w:r>
      <w:r w:rsidR="00586281" w:rsidRPr="00537A04">
        <w:rPr>
          <w:rFonts w:eastAsia="Calibri"/>
          <w:color w:val="000000"/>
          <w:lang w:bidi="ru-RU"/>
        </w:rPr>
        <w:t>анда (4), Балхаш (3), Жезказган</w:t>
      </w:r>
      <w:r w:rsidRPr="00537A04">
        <w:rPr>
          <w:rFonts w:eastAsia="Calibri"/>
          <w:color w:val="000000"/>
          <w:lang w:bidi="ru-RU"/>
        </w:rPr>
        <w:t xml:space="preserve"> (2), Темиртау (3), Костанай (2), Кызылорда (1), Актау (2), Павлодар (2), Экибастуз (1), Петропавловск (2), Шымкент (4) и п. Глубокое (1)</w:t>
      </w:r>
    </w:p>
    <w:p w:rsidR="004D053B" w:rsidRPr="00537A04" w:rsidRDefault="004D053B" w:rsidP="00586281">
      <w:pPr>
        <w:tabs>
          <w:tab w:val="left" w:pos="1134"/>
        </w:tabs>
        <w:jc w:val="both"/>
        <w:rPr>
          <w:rFonts w:eastAsia="Calibri"/>
          <w:color w:val="000000"/>
          <w:lang w:bidi="ru-RU"/>
        </w:rPr>
      </w:pPr>
      <w:r w:rsidRPr="00537A04">
        <w:rPr>
          <w:rFonts w:eastAsia="Calibri"/>
          <w:color w:val="000000"/>
          <w:lang w:bidi="ru-RU"/>
        </w:rPr>
        <w:t>-  130 автоматических постах наблюдения в Астана (6), Кокшетау (2), Атбасар (1), Степногорск (</w:t>
      </w:r>
      <w:r w:rsidR="00586281" w:rsidRPr="00537A04">
        <w:rPr>
          <w:rFonts w:eastAsia="Calibri"/>
          <w:color w:val="000000"/>
          <w:lang w:bidi="ru-RU"/>
        </w:rPr>
        <w:t xml:space="preserve">1), Щучинск (1), п.  Бурабай </w:t>
      </w:r>
      <w:r w:rsidRPr="00537A04">
        <w:rPr>
          <w:rFonts w:eastAsia="Calibri"/>
          <w:color w:val="000000"/>
          <w:lang w:bidi="ru-RU"/>
        </w:rPr>
        <w:t>(2), п. Аксу (1), Алматы (16), Талгар (1), Талдыкорган (2), Жаркент (1), Актобе (3), Кандыагаш (1), Хромтау (1), п. Шубарши (1</w:t>
      </w:r>
      <w:r w:rsidR="00586281" w:rsidRPr="00537A04">
        <w:rPr>
          <w:rFonts w:eastAsia="Calibri"/>
          <w:color w:val="000000"/>
          <w:lang w:bidi="ru-RU"/>
        </w:rPr>
        <w:t xml:space="preserve">), с. Кенкияк (1), Атырау (4), с. </w:t>
      </w:r>
      <w:r w:rsidRPr="00537A04">
        <w:rPr>
          <w:rFonts w:eastAsia="Calibri"/>
          <w:color w:val="000000"/>
          <w:lang w:bidi="ru-RU"/>
        </w:rPr>
        <w:t xml:space="preserve">Жанбай (1), Кульсары (1), п. Индерборский (1), п. Макат (1), с. Ганюшкино (1), Усть-Каменогорск (10), Алтай (1), Аягоз (1), Риддер (3), Семей (4), Шемонаиха (1), п. Ауэзов (1), п. Глубокое (1), Тараз (1), Жанатас (1),Каратау (1), Шу (1), с. Кордай (1), Уральск (4), Аксай (2), с. Бурлин (1), Караганда (3), Абай (1), Балхаш (1), Жезказган (1), Сарань (1), Сатпаев (1), Темиртау (1), Костанай (2), Аркалык (1), Житикара (1), Лисаковск (1), Рудный (2), п. Карабалык (1), Кызылорда (2), Аральск (1), п. Айтеке би (1), с. Акай (1), п. Торетам (1), с. Шиели (1), Актау (2), Жанаозен (2), с. Бейнеу (1), Павлодар (5), Аксу (1), Екибастуз (1), Петропавловск (2), Шымкент (2), Кентау (1), Туркестан (3), п. Састобе (1), с. Кызылсай (1). </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На стационарных постах и с помощью передвижных лабораторий определяются основные и специфические загрязняющие вещества</w:t>
      </w:r>
      <w:r w:rsidR="00586281" w:rsidRPr="00537A04">
        <w:rPr>
          <w:rFonts w:eastAsia="Calibri"/>
          <w:color w:val="000000"/>
          <w:lang w:bidi="ru-RU"/>
        </w:rPr>
        <w:t xml:space="preserve"> атмосферного воздуха</w:t>
      </w:r>
      <w:r w:rsidRPr="00537A04">
        <w:rPr>
          <w:rFonts w:eastAsia="Calibri"/>
          <w:color w:val="000000"/>
          <w:lang w:bidi="ru-RU"/>
        </w:rPr>
        <w:t>, в том числе взвешенные частицы РМ-2,5, взвешенные частицы РМ-10, диоксид серы, диоксид углерода, оксид углерода, диоксид азота, озон, сероводород и тяжелые металлы.</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 xml:space="preserve">За 2022 год 20 из 69 населенных пунктов республики отнесены к степени низкого загрязнения атмосферного воздуха, 19 населенных пунктов характеризуются степенью повышенного загрязнения воздуха и 30 населенных пунктов имеют степени очень высокого и высокого загрязнения. </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Степень очень высокого и высокого загрязнения атмосферного воздуха (30 населенных пунктов): города Караганда, Алматы, Астана, Усть-Каменогорск, Балхаш, Темиртау, Жезказган, Атырау, Актобе, Риддер, Семей, Актау, Пе</w:t>
      </w:r>
      <w:r w:rsidR="00586281" w:rsidRPr="00537A04">
        <w:rPr>
          <w:rFonts w:eastAsia="Calibri"/>
          <w:color w:val="000000"/>
          <w:lang w:bidi="ru-RU"/>
        </w:rPr>
        <w:t>тропавловск, Уральск, Костанай,</w:t>
      </w:r>
      <w:r w:rsidRPr="00537A04">
        <w:rPr>
          <w:rFonts w:eastAsia="Calibri"/>
          <w:color w:val="000000"/>
          <w:lang w:bidi="ru-RU"/>
        </w:rPr>
        <w:t xml:space="preserve"> Аксай,  Абай, Лисаковск, Аягоз, Шемонаиха, Аральск, Жаркент,  Хромтау, Кандыагаш, поселки Макат, Индерборский, Айтеке би села Жанбай, Кенкияк, Шиели.</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 xml:space="preserve">Повышенным уровнем загрязнения херактеризуются 19 населенных пунктов: </w:t>
      </w:r>
      <w:r w:rsidR="00586281" w:rsidRPr="00537A04">
        <w:rPr>
          <w:rFonts w:eastAsia="Calibri"/>
          <w:color w:val="000000"/>
          <w:lang w:bidi="ru-RU"/>
        </w:rPr>
        <w:t>города Шымкент, Павлодар, Тараз,</w:t>
      </w:r>
      <w:r w:rsidRPr="00537A04">
        <w:rPr>
          <w:rFonts w:eastAsia="Calibri"/>
          <w:color w:val="000000"/>
          <w:lang w:bidi="ru-RU"/>
        </w:rPr>
        <w:t xml:space="preserve"> Степногорск,  Талдыкорган, Сатпаев, Сарань, Кызылорда, Жанаозен, Шу,  Жанатас,  СКФМ «Боровое»,  Щучинско-Боровская курортная зона и поселки Глубокое, Ауэзов, Шубарши, села Ганюшкино, Кызылсай, Бурлин.</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К низкому уровню загрязнения относятся 20 населенных пунктов: города Туркестан, Кокшетау, Алтай, Екибастуз, Рудный, Житикара, Аркалык, Талгар, Аксу, Кентау, Каратау, Атбасар, Кульсары и поселки Карабалык, Торетам, Састобе, Аксу, села Бейнеу, Акай, Кордай.</w:t>
      </w:r>
    </w:p>
    <w:p w:rsidR="004D053B" w:rsidRPr="00537A04" w:rsidRDefault="004D053B" w:rsidP="00586281">
      <w:pPr>
        <w:tabs>
          <w:tab w:val="left" w:pos="1134"/>
        </w:tabs>
        <w:ind w:firstLine="709"/>
        <w:jc w:val="both"/>
        <w:rPr>
          <w:rFonts w:eastAsia="Calibri"/>
          <w:color w:val="000000"/>
          <w:lang w:bidi="ru-RU"/>
        </w:rPr>
      </w:pPr>
      <w:r w:rsidRPr="00537A04">
        <w:rPr>
          <w:rFonts w:eastAsia="Calibri"/>
          <w:color w:val="000000"/>
          <w:lang w:bidi="ru-RU"/>
        </w:rPr>
        <w:t>В 2022 году зафиксировано 733 случая высокого загрязнения (таблица 1.6 ).</w:t>
      </w:r>
    </w:p>
    <w:p w:rsidR="002A027C" w:rsidRPr="00537A04" w:rsidRDefault="002A027C" w:rsidP="00586281">
      <w:pPr>
        <w:ind w:firstLine="709"/>
        <w:jc w:val="both"/>
        <w:rPr>
          <w:b/>
        </w:rPr>
      </w:pPr>
    </w:p>
    <w:p w:rsidR="004D053B" w:rsidRPr="00537A04" w:rsidRDefault="004D053B" w:rsidP="00586281">
      <w:pPr>
        <w:ind w:firstLine="709"/>
        <w:jc w:val="right"/>
        <w:rPr>
          <w:b/>
        </w:rPr>
      </w:pPr>
      <w:r w:rsidRPr="00537A04">
        <w:rPr>
          <w:b/>
        </w:rPr>
        <w:t>Таблица 1.6</w:t>
      </w:r>
    </w:p>
    <w:p w:rsidR="004D053B" w:rsidRPr="00537A04" w:rsidRDefault="004D053B" w:rsidP="00586281">
      <w:pPr>
        <w:ind w:firstLine="709"/>
        <w:jc w:val="center"/>
        <w:rPr>
          <w:b/>
        </w:rPr>
      </w:pPr>
      <w:r w:rsidRPr="00537A04">
        <w:rPr>
          <w:b/>
        </w:rPr>
        <w:t>Случаи ВЗ и ЭВЗ в городах Казахстана за 2019-2022 годы</w:t>
      </w:r>
    </w:p>
    <w:p w:rsidR="004D053B" w:rsidRPr="00537A04" w:rsidRDefault="004D053B" w:rsidP="00586281">
      <w:pPr>
        <w:widowControl w:val="0"/>
        <w:tabs>
          <w:tab w:val="left" w:pos="1134"/>
        </w:tabs>
        <w:autoSpaceDE w:val="0"/>
        <w:autoSpaceDN w:val="0"/>
        <w:adjustRightInd w:val="0"/>
        <w:jc w:val="both"/>
        <w:rPr>
          <w:b/>
          <w:i/>
        </w:rPr>
      </w:pPr>
    </w:p>
    <w:tbl>
      <w:tblPr>
        <w:tblStyle w:val="af1"/>
        <w:tblW w:w="0" w:type="auto"/>
        <w:jc w:val="center"/>
        <w:tblLook w:val="04A0" w:firstRow="1" w:lastRow="0" w:firstColumn="1" w:lastColumn="0" w:noHBand="0" w:noVBand="1"/>
      </w:tblPr>
      <w:tblGrid>
        <w:gridCol w:w="1827"/>
        <w:gridCol w:w="969"/>
        <w:gridCol w:w="926"/>
        <w:gridCol w:w="953"/>
        <w:gridCol w:w="851"/>
        <w:gridCol w:w="992"/>
        <w:gridCol w:w="850"/>
        <w:gridCol w:w="993"/>
        <w:gridCol w:w="972"/>
      </w:tblGrid>
      <w:tr w:rsidR="004D053B" w:rsidRPr="00537A04" w:rsidTr="00586281">
        <w:trPr>
          <w:jc w:val="center"/>
        </w:trPr>
        <w:tc>
          <w:tcPr>
            <w:tcW w:w="1827" w:type="dxa"/>
            <w:vMerge w:val="restart"/>
            <w:vAlign w:val="center"/>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Город</w:t>
            </w:r>
          </w:p>
        </w:tc>
        <w:tc>
          <w:tcPr>
            <w:tcW w:w="1895" w:type="dxa"/>
            <w:gridSpan w:val="2"/>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2019 год</w:t>
            </w:r>
          </w:p>
        </w:tc>
        <w:tc>
          <w:tcPr>
            <w:tcW w:w="1804" w:type="dxa"/>
            <w:gridSpan w:val="2"/>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2020 год</w:t>
            </w:r>
          </w:p>
        </w:tc>
        <w:tc>
          <w:tcPr>
            <w:tcW w:w="1842" w:type="dxa"/>
            <w:gridSpan w:val="2"/>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2021 год</w:t>
            </w:r>
          </w:p>
        </w:tc>
        <w:tc>
          <w:tcPr>
            <w:tcW w:w="1965" w:type="dxa"/>
            <w:gridSpan w:val="2"/>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2022 год</w:t>
            </w:r>
          </w:p>
        </w:tc>
      </w:tr>
      <w:tr w:rsidR="004D053B" w:rsidRPr="00537A04" w:rsidTr="00586281">
        <w:trPr>
          <w:jc w:val="center"/>
        </w:trPr>
        <w:tc>
          <w:tcPr>
            <w:tcW w:w="1827" w:type="dxa"/>
            <w:vMerge/>
          </w:tcPr>
          <w:p w:rsidR="004D053B" w:rsidRPr="00537A04" w:rsidRDefault="004D053B" w:rsidP="00586281">
            <w:pPr>
              <w:tabs>
                <w:tab w:val="left" w:pos="1134"/>
              </w:tabs>
              <w:jc w:val="both"/>
              <w:rPr>
                <w:rFonts w:eastAsia="Calibri"/>
                <w:color w:val="000000"/>
                <w:lang w:val="kk-KZ" w:bidi="ru-RU"/>
              </w:rPr>
            </w:pPr>
          </w:p>
        </w:tc>
        <w:tc>
          <w:tcPr>
            <w:tcW w:w="969" w:type="dxa"/>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ВЗ</w:t>
            </w:r>
          </w:p>
        </w:tc>
        <w:tc>
          <w:tcPr>
            <w:tcW w:w="926" w:type="dxa"/>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ЭВЗ</w:t>
            </w:r>
          </w:p>
        </w:tc>
        <w:tc>
          <w:tcPr>
            <w:tcW w:w="953" w:type="dxa"/>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ВЗ</w:t>
            </w:r>
          </w:p>
        </w:tc>
        <w:tc>
          <w:tcPr>
            <w:tcW w:w="851" w:type="dxa"/>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ЭВЗ</w:t>
            </w:r>
          </w:p>
        </w:tc>
        <w:tc>
          <w:tcPr>
            <w:tcW w:w="992" w:type="dxa"/>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ВЗ</w:t>
            </w:r>
          </w:p>
        </w:tc>
        <w:tc>
          <w:tcPr>
            <w:tcW w:w="850" w:type="dxa"/>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ЭВЗ</w:t>
            </w:r>
          </w:p>
        </w:tc>
        <w:tc>
          <w:tcPr>
            <w:tcW w:w="993" w:type="dxa"/>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ВЗ</w:t>
            </w:r>
          </w:p>
        </w:tc>
        <w:tc>
          <w:tcPr>
            <w:tcW w:w="972" w:type="dxa"/>
          </w:tcPr>
          <w:p w:rsidR="004D053B" w:rsidRPr="00537A04" w:rsidRDefault="004D053B" w:rsidP="00586281">
            <w:pPr>
              <w:tabs>
                <w:tab w:val="left" w:pos="1134"/>
              </w:tabs>
              <w:jc w:val="both"/>
              <w:rPr>
                <w:rFonts w:eastAsia="Calibri"/>
                <w:b/>
                <w:color w:val="000000"/>
                <w:lang w:val="kk-KZ" w:bidi="ru-RU"/>
              </w:rPr>
            </w:pPr>
            <w:r w:rsidRPr="00537A04">
              <w:rPr>
                <w:rFonts w:eastAsia="Calibri"/>
                <w:b/>
                <w:color w:val="000000"/>
                <w:lang w:val="kk-KZ" w:bidi="ru-RU"/>
              </w:rPr>
              <w:t>ЭВЗ</w:t>
            </w:r>
          </w:p>
        </w:tc>
      </w:tr>
      <w:tr w:rsidR="004D053B" w:rsidRPr="00537A04" w:rsidTr="00586281">
        <w:trPr>
          <w:jc w:val="center"/>
        </w:trPr>
        <w:tc>
          <w:tcPr>
            <w:tcW w:w="1827"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Актау</w:t>
            </w:r>
          </w:p>
        </w:tc>
        <w:tc>
          <w:tcPr>
            <w:tcW w:w="969"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9</w:t>
            </w:r>
          </w:p>
        </w:tc>
        <w:tc>
          <w:tcPr>
            <w:tcW w:w="926"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w:t>
            </w:r>
          </w:p>
        </w:tc>
        <w:tc>
          <w:tcPr>
            <w:tcW w:w="953" w:type="dxa"/>
          </w:tcPr>
          <w:p w:rsidR="004D053B" w:rsidRPr="00537A04" w:rsidRDefault="004D053B" w:rsidP="00586281">
            <w:pPr>
              <w:tabs>
                <w:tab w:val="left" w:pos="1134"/>
              </w:tabs>
              <w:jc w:val="both"/>
              <w:rPr>
                <w:color w:val="000000"/>
                <w:lang w:val="kk-KZ" w:bidi="ru-RU"/>
              </w:rPr>
            </w:pPr>
            <w:r w:rsidRPr="00537A04">
              <w:rPr>
                <w:color w:val="000000"/>
                <w:lang w:val="kk-KZ" w:bidi="ru-RU"/>
              </w:rPr>
              <w:t>58</w:t>
            </w:r>
          </w:p>
        </w:tc>
        <w:tc>
          <w:tcPr>
            <w:tcW w:w="851"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92"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850" w:type="dxa"/>
          </w:tcPr>
          <w:p w:rsidR="004D053B" w:rsidRPr="00537A04" w:rsidRDefault="004D053B" w:rsidP="00586281">
            <w:pPr>
              <w:tabs>
                <w:tab w:val="left" w:pos="1134"/>
              </w:tabs>
              <w:jc w:val="both"/>
              <w:rPr>
                <w:color w:val="000000"/>
                <w:lang w:val="kk-KZ" w:bidi="ru-RU"/>
              </w:rPr>
            </w:pPr>
          </w:p>
        </w:tc>
        <w:tc>
          <w:tcPr>
            <w:tcW w:w="993"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72" w:type="dxa"/>
          </w:tcPr>
          <w:p w:rsidR="004D053B" w:rsidRPr="00537A04" w:rsidRDefault="004D053B" w:rsidP="00586281">
            <w:pPr>
              <w:tabs>
                <w:tab w:val="left" w:pos="1134"/>
              </w:tabs>
              <w:jc w:val="both"/>
              <w:rPr>
                <w:color w:val="000000"/>
                <w:lang w:val="kk-KZ" w:bidi="ru-RU"/>
              </w:rPr>
            </w:pPr>
          </w:p>
        </w:tc>
      </w:tr>
      <w:tr w:rsidR="004D053B" w:rsidRPr="00537A04" w:rsidTr="00586281">
        <w:trPr>
          <w:jc w:val="center"/>
        </w:trPr>
        <w:tc>
          <w:tcPr>
            <w:tcW w:w="1827"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Актобе</w:t>
            </w:r>
          </w:p>
        </w:tc>
        <w:tc>
          <w:tcPr>
            <w:tcW w:w="969"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7</w:t>
            </w:r>
          </w:p>
        </w:tc>
        <w:tc>
          <w:tcPr>
            <w:tcW w:w="926"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w:t>
            </w:r>
          </w:p>
        </w:tc>
        <w:tc>
          <w:tcPr>
            <w:tcW w:w="953" w:type="dxa"/>
          </w:tcPr>
          <w:p w:rsidR="004D053B" w:rsidRPr="00537A04" w:rsidRDefault="004D053B" w:rsidP="00586281">
            <w:pPr>
              <w:tabs>
                <w:tab w:val="left" w:pos="1134"/>
              </w:tabs>
              <w:jc w:val="both"/>
              <w:rPr>
                <w:color w:val="000000"/>
                <w:lang w:val="kk-KZ" w:bidi="ru-RU"/>
              </w:rPr>
            </w:pPr>
            <w:r w:rsidRPr="00537A04">
              <w:rPr>
                <w:color w:val="000000"/>
                <w:lang w:val="kk-KZ" w:bidi="ru-RU"/>
              </w:rPr>
              <w:t>26</w:t>
            </w:r>
          </w:p>
        </w:tc>
        <w:tc>
          <w:tcPr>
            <w:tcW w:w="851"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92" w:type="dxa"/>
          </w:tcPr>
          <w:p w:rsidR="004D053B" w:rsidRPr="00537A04" w:rsidRDefault="004D053B" w:rsidP="00586281">
            <w:pPr>
              <w:tabs>
                <w:tab w:val="left" w:pos="1134"/>
              </w:tabs>
              <w:jc w:val="both"/>
              <w:rPr>
                <w:color w:val="000000"/>
                <w:lang w:val="kk-KZ" w:bidi="ru-RU"/>
              </w:rPr>
            </w:pPr>
            <w:r w:rsidRPr="00537A04">
              <w:rPr>
                <w:color w:val="000000"/>
                <w:lang w:val="kk-KZ" w:bidi="ru-RU"/>
              </w:rPr>
              <w:t>8</w:t>
            </w:r>
          </w:p>
        </w:tc>
        <w:tc>
          <w:tcPr>
            <w:tcW w:w="850" w:type="dxa"/>
          </w:tcPr>
          <w:p w:rsidR="004D053B" w:rsidRPr="00537A04" w:rsidRDefault="004D053B" w:rsidP="00586281">
            <w:pPr>
              <w:tabs>
                <w:tab w:val="left" w:pos="1134"/>
              </w:tabs>
              <w:jc w:val="both"/>
              <w:rPr>
                <w:color w:val="000000"/>
                <w:lang w:val="kk-KZ" w:bidi="ru-RU"/>
              </w:rPr>
            </w:pPr>
          </w:p>
        </w:tc>
        <w:tc>
          <w:tcPr>
            <w:tcW w:w="993" w:type="dxa"/>
          </w:tcPr>
          <w:p w:rsidR="004D053B" w:rsidRPr="00537A04" w:rsidRDefault="004D053B" w:rsidP="00586281">
            <w:pPr>
              <w:tabs>
                <w:tab w:val="left" w:pos="1134"/>
              </w:tabs>
              <w:jc w:val="both"/>
              <w:rPr>
                <w:color w:val="000000"/>
                <w:lang w:val="kk-KZ" w:bidi="ru-RU"/>
              </w:rPr>
            </w:pPr>
            <w:r w:rsidRPr="00537A04">
              <w:rPr>
                <w:color w:val="000000"/>
                <w:lang w:val="kk-KZ" w:bidi="ru-RU"/>
              </w:rPr>
              <w:t>10</w:t>
            </w:r>
          </w:p>
        </w:tc>
        <w:tc>
          <w:tcPr>
            <w:tcW w:w="972" w:type="dxa"/>
          </w:tcPr>
          <w:p w:rsidR="004D053B" w:rsidRPr="00537A04" w:rsidRDefault="004D053B" w:rsidP="00586281">
            <w:pPr>
              <w:tabs>
                <w:tab w:val="left" w:pos="1134"/>
              </w:tabs>
              <w:jc w:val="both"/>
              <w:rPr>
                <w:color w:val="000000"/>
                <w:lang w:val="kk-KZ" w:bidi="ru-RU"/>
              </w:rPr>
            </w:pPr>
          </w:p>
        </w:tc>
      </w:tr>
      <w:tr w:rsidR="004D053B" w:rsidRPr="00537A04" w:rsidTr="00586281">
        <w:trPr>
          <w:jc w:val="center"/>
        </w:trPr>
        <w:tc>
          <w:tcPr>
            <w:tcW w:w="1827" w:type="dxa"/>
          </w:tcPr>
          <w:p w:rsidR="004D053B" w:rsidRPr="00537A04" w:rsidRDefault="004D053B" w:rsidP="00586281">
            <w:pPr>
              <w:tabs>
                <w:tab w:val="left" w:pos="1134"/>
              </w:tabs>
              <w:jc w:val="both"/>
              <w:rPr>
                <w:color w:val="000000"/>
                <w:lang w:val="kk-KZ" w:bidi="ru-RU"/>
              </w:rPr>
            </w:pPr>
            <w:r w:rsidRPr="00537A04">
              <w:rPr>
                <w:color w:val="000000"/>
                <w:lang w:val="kk-KZ" w:bidi="ru-RU"/>
              </w:rPr>
              <w:t>Атырау</w:t>
            </w:r>
          </w:p>
        </w:tc>
        <w:tc>
          <w:tcPr>
            <w:tcW w:w="969" w:type="dxa"/>
          </w:tcPr>
          <w:p w:rsidR="004D053B" w:rsidRPr="00537A04" w:rsidRDefault="004D053B" w:rsidP="00586281">
            <w:pPr>
              <w:tabs>
                <w:tab w:val="left" w:pos="1134"/>
              </w:tabs>
              <w:jc w:val="both"/>
              <w:rPr>
                <w:color w:val="000000"/>
                <w:lang w:val="kk-KZ" w:bidi="ru-RU"/>
              </w:rPr>
            </w:pPr>
            <w:r w:rsidRPr="00537A04">
              <w:rPr>
                <w:color w:val="000000"/>
                <w:lang w:val="kk-KZ" w:bidi="ru-RU"/>
              </w:rPr>
              <w:t>758</w:t>
            </w:r>
          </w:p>
        </w:tc>
        <w:tc>
          <w:tcPr>
            <w:tcW w:w="926" w:type="dxa"/>
          </w:tcPr>
          <w:p w:rsidR="004D053B" w:rsidRPr="00537A04" w:rsidRDefault="004D053B" w:rsidP="00586281">
            <w:pPr>
              <w:tabs>
                <w:tab w:val="left" w:pos="1134"/>
              </w:tabs>
              <w:jc w:val="both"/>
              <w:rPr>
                <w:color w:val="000000"/>
                <w:lang w:val="kk-KZ" w:bidi="ru-RU"/>
              </w:rPr>
            </w:pPr>
            <w:r w:rsidRPr="00537A04">
              <w:rPr>
                <w:color w:val="000000"/>
                <w:lang w:val="kk-KZ" w:bidi="ru-RU"/>
              </w:rPr>
              <w:t>60</w:t>
            </w:r>
          </w:p>
        </w:tc>
        <w:tc>
          <w:tcPr>
            <w:tcW w:w="953" w:type="dxa"/>
          </w:tcPr>
          <w:p w:rsidR="004D053B" w:rsidRPr="00537A04" w:rsidRDefault="004D053B" w:rsidP="00586281">
            <w:pPr>
              <w:tabs>
                <w:tab w:val="left" w:pos="1134"/>
              </w:tabs>
              <w:jc w:val="both"/>
              <w:rPr>
                <w:color w:val="000000"/>
                <w:lang w:val="kk-KZ" w:bidi="ru-RU"/>
              </w:rPr>
            </w:pPr>
            <w:r w:rsidRPr="00537A04">
              <w:rPr>
                <w:color w:val="000000"/>
                <w:lang w:val="kk-KZ" w:bidi="ru-RU"/>
              </w:rPr>
              <w:t>161</w:t>
            </w:r>
          </w:p>
        </w:tc>
        <w:tc>
          <w:tcPr>
            <w:tcW w:w="851" w:type="dxa"/>
          </w:tcPr>
          <w:p w:rsidR="004D053B" w:rsidRPr="00537A04" w:rsidRDefault="004D053B" w:rsidP="00586281">
            <w:pPr>
              <w:tabs>
                <w:tab w:val="left" w:pos="1134"/>
              </w:tabs>
              <w:jc w:val="both"/>
              <w:rPr>
                <w:color w:val="000000"/>
                <w:lang w:val="kk-KZ" w:bidi="ru-RU"/>
              </w:rPr>
            </w:pPr>
            <w:r w:rsidRPr="00537A04">
              <w:rPr>
                <w:color w:val="000000"/>
                <w:lang w:val="kk-KZ" w:bidi="ru-RU"/>
              </w:rPr>
              <w:t>2</w:t>
            </w:r>
          </w:p>
        </w:tc>
        <w:tc>
          <w:tcPr>
            <w:tcW w:w="992" w:type="dxa"/>
          </w:tcPr>
          <w:p w:rsidR="004D053B" w:rsidRPr="00537A04" w:rsidRDefault="004D053B" w:rsidP="00586281">
            <w:pPr>
              <w:tabs>
                <w:tab w:val="left" w:pos="1134"/>
              </w:tabs>
              <w:jc w:val="both"/>
              <w:rPr>
                <w:color w:val="000000"/>
                <w:lang w:val="kk-KZ" w:bidi="ru-RU"/>
              </w:rPr>
            </w:pPr>
            <w:r w:rsidRPr="00537A04">
              <w:rPr>
                <w:color w:val="000000"/>
                <w:lang w:val="kk-KZ" w:bidi="ru-RU"/>
              </w:rPr>
              <w:t>245</w:t>
            </w:r>
          </w:p>
        </w:tc>
        <w:tc>
          <w:tcPr>
            <w:tcW w:w="850" w:type="dxa"/>
          </w:tcPr>
          <w:p w:rsidR="004D053B" w:rsidRPr="00537A04" w:rsidRDefault="004D053B" w:rsidP="00586281">
            <w:pPr>
              <w:tabs>
                <w:tab w:val="left" w:pos="1134"/>
              </w:tabs>
              <w:jc w:val="both"/>
              <w:rPr>
                <w:color w:val="000000"/>
                <w:lang w:val="kk-KZ" w:bidi="ru-RU"/>
              </w:rPr>
            </w:pPr>
            <w:r w:rsidRPr="00537A04">
              <w:rPr>
                <w:color w:val="000000"/>
                <w:lang w:val="kk-KZ" w:bidi="ru-RU"/>
              </w:rPr>
              <w:t>4</w:t>
            </w:r>
          </w:p>
        </w:tc>
        <w:tc>
          <w:tcPr>
            <w:tcW w:w="993" w:type="dxa"/>
          </w:tcPr>
          <w:p w:rsidR="004D053B" w:rsidRPr="00537A04" w:rsidRDefault="004D053B" w:rsidP="00586281">
            <w:pPr>
              <w:tabs>
                <w:tab w:val="left" w:pos="1134"/>
              </w:tabs>
              <w:jc w:val="both"/>
              <w:rPr>
                <w:color w:val="000000"/>
                <w:lang w:val="kk-KZ" w:bidi="ru-RU"/>
              </w:rPr>
            </w:pPr>
            <w:r w:rsidRPr="00537A04">
              <w:rPr>
                <w:color w:val="000000"/>
                <w:lang w:val="kk-KZ" w:bidi="ru-RU"/>
              </w:rPr>
              <w:t>167</w:t>
            </w:r>
          </w:p>
        </w:tc>
        <w:tc>
          <w:tcPr>
            <w:tcW w:w="972" w:type="dxa"/>
          </w:tcPr>
          <w:p w:rsidR="004D053B" w:rsidRPr="00537A04" w:rsidRDefault="004D053B" w:rsidP="00586281">
            <w:pPr>
              <w:tabs>
                <w:tab w:val="left" w:pos="1134"/>
              </w:tabs>
              <w:jc w:val="both"/>
              <w:rPr>
                <w:color w:val="000000"/>
                <w:lang w:val="kk-KZ" w:bidi="ru-RU"/>
              </w:rPr>
            </w:pPr>
          </w:p>
        </w:tc>
      </w:tr>
      <w:tr w:rsidR="004D053B" w:rsidRPr="00537A04" w:rsidTr="00586281">
        <w:trPr>
          <w:jc w:val="center"/>
        </w:trPr>
        <w:tc>
          <w:tcPr>
            <w:tcW w:w="1827"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Астана</w:t>
            </w:r>
          </w:p>
        </w:tc>
        <w:tc>
          <w:tcPr>
            <w:tcW w:w="969"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4</w:t>
            </w:r>
          </w:p>
        </w:tc>
        <w:tc>
          <w:tcPr>
            <w:tcW w:w="926"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w:t>
            </w:r>
          </w:p>
        </w:tc>
        <w:tc>
          <w:tcPr>
            <w:tcW w:w="953" w:type="dxa"/>
          </w:tcPr>
          <w:p w:rsidR="004D053B" w:rsidRPr="00537A04" w:rsidRDefault="004D053B" w:rsidP="00586281">
            <w:pPr>
              <w:tabs>
                <w:tab w:val="left" w:pos="1134"/>
              </w:tabs>
              <w:jc w:val="both"/>
              <w:rPr>
                <w:color w:val="000000"/>
                <w:lang w:val="kk-KZ" w:bidi="ru-RU"/>
              </w:rPr>
            </w:pPr>
            <w:r w:rsidRPr="00537A04">
              <w:rPr>
                <w:color w:val="000000"/>
                <w:lang w:val="kk-KZ" w:bidi="ru-RU"/>
              </w:rPr>
              <w:t>1</w:t>
            </w:r>
          </w:p>
        </w:tc>
        <w:tc>
          <w:tcPr>
            <w:tcW w:w="851"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92"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850" w:type="dxa"/>
          </w:tcPr>
          <w:p w:rsidR="004D053B" w:rsidRPr="00537A04" w:rsidRDefault="004D053B" w:rsidP="00586281">
            <w:pPr>
              <w:tabs>
                <w:tab w:val="left" w:pos="1134"/>
              </w:tabs>
              <w:jc w:val="both"/>
              <w:rPr>
                <w:color w:val="000000"/>
                <w:lang w:val="kk-KZ" w:bidi="ru-RU"/>
              </w:rPr>
            </w:pPr>
          </w:p>
        </w:tc>
        <w:tc>
          <w:tcPr>
            <w:tcW w:w="993" w:type="dxa"/>
          </w:tcPr>
          <w:p w:rsidR="004D053B" w:rsidRPr="00537A04" w:rsidRDefault="004D053B" w:rsidP="00586281">
            <w:pPr>
              <w:tabs>
                <w:tab w:val="left" w:pos="1134"/>
              </w:tabs>
              <w:jc w:val="both"/>
              <w:rPr>
                <w:color w:val="000000"/>
                <w:lang w:val="kk-KZ" w:bidi="ru-RU"/>
              </w:rPr>
            </w:pPr>
            <w:r w:rsidRPr="00537A04">
              <w:rPr>
                <w:color w:val="000000"/>
                <w:lang w:val="kk-KZ" w:bidi="ru-RU"/>
              </w:rPr>
              <w:t>6</w:t>
            </w:r>
          </w:p>
        </w:tc>
        <w:tc>
          <w:tcPr>
            <w:tcW w:w="972" w:type="dxa"/>
          </w:tcPr>
          <w:p w:rsidR="004D053B" w:rsidRPr="00537A04" w:rsidRDefault="004D053B" w:rsidP="00586281">
            <w:pPr>
              <w:tabs>
                <w:tab w:val="left" w:pos="1134"/>
              </w:tabs>
              <w:jc w:val="both"/>
              <w:rPr>
                <w:color w:val="000000"/>
                <w:lang w:val="kk-KZ" w:bidi="ru-RU"/>
              </w:rPr>
            </w:pPr>
          </w:p>
        </w:tc>
      </w:tr>
      <w:tr w:rsidR="004D053B" w:rsidRPr="00537A04" w:rsidTr="00586281">
        <w:trPr>
          <w:jc w:val="center"/>
        </w:trPr>
        <w:tc>
          <w:tcPr>
            <w:tcW w:w="1827" w:type="dxa"/>
          </w:tcPr>
          <w:p w:rsidR="004D053B" w:rsidRPr="00537A04" w:rsidRDefault="004D053B" w:rsidP="00586281">
            <w:pPr>
              <w:tabs>
                <w:tab w:val="left" w:pos="1365"/>
              </w:tabs>
              <w:jc w:val="both"/>
              <w:rPr>
                <w:rFonts w:eastAsia="Calibri"/>
                <w:color w:val="000000"/>
                <w:lang w:val="kk-KZ" w:bidi="ru-RU"/>
              </w:rPr>
            </w:pPr>
            <w:r w:rsidRPr="00537A04">
              <w:rPr>
                <w:color w:val="000000"/>
                <w:lang w:val="kk-KZ" w:bidi="ru-RU"/>
              </w:rPr>
              <w:t>Балхаш</w:t>
            </w:r>
          </w:p>
        </w:tc>
        <w:tc>
          <w:tcPr>
            <w:tcW w:w="969"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w:t>
            </w:r>
          </w:p>
        </w:tc>
        <w:tc>
          <w:tcPr>
            <w:tcW w:w="926"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w:t>
            </w:r>
          </w:p>
        </w:tc>
        <w:tc>
          <w:tcPr>
            <w:tcW w:w="953" w:type="dxa"/>
          </w:tcPr>
          <w:p w:rsidR="004D053B" w:rsidRPr="00537A04" w:rsidRDefault="004D053B" w:rsidP="00586281">
            <w:pPr>
              <w:tabs>
                <w:tab w:val="left" w:pos="1134"/>
              </w:tabs>
              <w:jc w:val="both"/>
              <w:rPr>
                <w:color w:val="000000"/>
                <w:lang w:val="kk-KZ" w:bidi="ru-RU"/>
              </w:rPr>
            </w:pPr>
            <w:r w:rsidRPr="00537A04">
              <w:rPr>
                <w:color w:val="000000"/>
                <w:lang w:val="kk-KZ" w:bidi="ru-RU"/>
              </w:rPr>
              <w:t>9</w:t>
            </w:r>
          </w:p>
        </w:tc>
        <w:tc>
          <w:tcPr>
            <w:tcW w:w="851"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92"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850" w:type="dxa"/>
          </w:tcPr>
          <w:p w:rsidR="004D053B" w:rsidRPr="00537A04" w:rsidRDefault="004D053B" w:rsidP="00586281">
            <w:pPr>
              <w:tabs>
                <w:tab w:val="left" w:pos="1134"/>
              </w:tabs>
              <w:jc w:val="both"/>
              <w:rPr>
                <w:color w:val="000000"/>
                <w:lang w:val="kk-KZ" w:bidi="ru-RU"/>
              </w:rPr>
            </w:pPr>
          </w:p>
        </w:tc>
        <w:tc>
          <w:tcPr>
            <w:tcW w:w="993"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72" w:type="dxa"/>
          </w:tcPr>
          <w:p w:rsidR="004D053B" w:rsidRPr="00537A04" w:rsidRDefault="004D053B" w:rsidP="00586281">
            <w:pPr>
              <w:tabs>
                <w:tab w:val="left" w:pos="1134"/>
              </w:tabs>
              <w:jc w:val="both"/>
              <w:rPr>
                <w:color w:val="000000"/>
                <w:lang w:val="kk-KZ" w:bidi="ru-RU"/>
              </w:rPr>
            </w:pPr>
          </w:p>
        </w:tc>
      </w:tr>
      <w:tr w:rsidR="004D053B" w:rsidRPr="00537A04" w:rsidTr="00586281">
        <w:trPr>
          <w:jc w:val="center"/>
        </w:trPr>
        <w:tc>
          <w:tcPr>
            <w:tcW w:w="1827" w:type="dxa"/>
          </w:tcPr>
          <w:p w:rsidR="004D053B" w:rsidRPr="00537A04" w:rsidRDefault="004D053B" w:rsidP="00586281">
            <w:pPr>
              <w:tabs>
                <w:tab w:val="left" w:pos="1365"/>
              </w:tabs>
              <w:jc w:val="both"/>
              <w:rPr>
                <w:rFonts w:eastAsia="Calibri"/>
                <w:color w:val="000000"/>
                <w:lang w:val="kk-KZ" w:bidi="ru-RU"/>
              </w:rPr>
            </w:pPr>
            <w:r w:rsidRPr="00537A04">
              <w:rPr>
                <w:color w:val="000000"/>
                <w:lang w:val="kk-KZ" w:bidi="ru-RU"/>
              </w:rPr>
              <w:t>Жезказган</w:t>
            </w:r>
          </w:p>
        </w:tc>
        <w:tc>
          <w:tcPr>
            <w:tcW w:w="969"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w:t>
            </w:r>
          </w:p>
        </w:tc>
        <w:tc>
          <w:tcPr>
            <w:tcW w:w="926"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w:t>
            </w:r>
          </w:p>
        </w:tc>
        <w:tc>
          <w:tcPr>
            <w:tcW w:w="953" w:type="dxa"/>
          </w:tcPr>
          <w:p w:rsidR="004D053B" w:rsidRPr="00537A04" w:rsidRDefault="004D053B" w:rsidP="00586281">
            <w:pPr>
              <w:tabs>
                <w:tab w:val="left" w:pos="1134"/>
              </w:tabs>
              <w:jc w:val="both"/>
              <w:rPr>
                <w:color w:val="000000"/>
                <w:lang w:val="kk-KZ" w:bidi="ru-RU"/>
              </w:rPr>
            </w:pPr>
            <w:r w:rsidRPr="00537A04">
              <w:rPr>
                <w:color w:val="000000"/>
                <w:lang w:val="kk-KZ" w:bidi="ru-RU"/>
              </w:rPr>
              <w:t>3</w:t>
            </w:r>
          </w:p>
        </w:tc>
        <w:tc>
          <w:tcPr>
            <w:tcW w:w="851"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92"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850" w:type="dxa"/>
          </w:tcPr>
          <w:p w:rsidR="004D053B" w:rsidRPr="00537A04" w:rsidRDefault="004D053B" w:rsidP="00586281">
            <w:pPr>
              <w:tabs>
                <w:tab w:val="left" w:pos="1134"/>
              </w:tabs>
              <w:jc w:val="both"/>
              <w:rPr>
                <w:color w:val="000000"/>
                <w:lang w:val="kk-KZ" w:bidi="ru-RU"/>
              </w:rPr>
            </w:pPr>
          </w:p>
        </w:tc>
        <w:tc>
          <w:tcPr>
            <w:tcW w:w="993" w:type="dxa"/>
          </w:tcPr>
          <w:p w:rsidR="004D053B" w:rsidRPr="00537A04" w:rsidRDefault="004D053B" w:rsidP="00586281">
            <w:pPr>
              <w:tabs>
                <w:tab w:val="left" w:pos="1134"/>
              </w:tabs>
              <w:jc w:val="both"/>
              <w:rPr>
                <w:color w:val="000000"/>
                <w:lang w:val="kk-KZ" w:bidi="ru-RU"/>
              </w:rPr>
            </w:pPr>
            <w:r w:rsidRPr="00537A04">
              <w:rPr>
                <w:color w:val="000000"/>
                <w:lang w:val="kk-KZ" w:bidi="ru-RU"/>
              </w:rPr>
              <w:t>1</w:t>
            </w:r>
          </w:p>
        </w:tc>
        <w:tc>
          <w:tcPr>
            <w:tcW w:w="972" w:type="dxa"/>
          </w:tcPr>
          <w:p w:rsidR="004D053B" w:rsidRPr="00537A04" w:rsidRDefault="004D053B" w:rsidP="00586281">
            <w:pPr>
              <w:tabs>
                <w:tab w:val="left" w:pos="1134"/>
              </w:tabs>
              <w:jc w:val="both"/>
              <w:rPr>
                <w:color w:val="000000"/>
                <w:lang w:val="kk-KZ" w:bidi="ru-RU"/>
              </w:rPr>
            </w:pPr>
          </w:p>
        </w:tc>
      </w:tr>
      <w:tr w:rsidR="004D053B" w:rsidRPr="00537A04" w:rsidTr="00586281">
        <w:trPr>
          <w:jc w:val="center"/>
        </w:trPr>
        <w:tc>
          <w:tcPr>
            <w:tcW w:w="1827" w:type="dxa"/>
          </w:tcPr>
          <w:p w:rsidR="004D053B" w:rsidRPr="00537A04" w:rsidRDefault="004D053B" w:rsidP="00586281">
            <w:pPr>
              <w:tabs>
                <w:tab w:val="left" w:pos="1365"/>
              </w:tabs>
              <w:jc w:val="both"/>
              <w:rPr>
                <w:rFonts w:eastAsia="Calibri"/>
                <w:color w:val="000000"/>
                <w:lang w:val="kk-KZ" w:bidi="ru-RU"/>
              </w:rPr>
            </w:pPr>
            <w:r w:rsidRPr="00537A04">
              <w:rPr>
                <w:color w:val="000000"/>
                <w:lang w:val="kk-KZ" w:bidi="ru-RU"/>
              </w:rPr>
              <w:t>Караганда</w:t>
            </w:r>
          </w:p>
        </w:tc>
        <w:tc>
          <w:tcPr>
            <w:tcW w:w="969"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56</w:t>
            </w:r>
          </w:p>
        </w:tc>
        <w:tc>
          <w:tcPr>
            <w:tcW w:w="926"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w:t>
            </w:r>
          </w:p>
        </w:tc>
        <w:tc>
          <w:tcPr>
            <w:tcW w:w="953" w:type="dxa"/>
          </w:tcPr>
          <w:p w:rsidR="004D053B" w:rsidRPr="00537A04" w:rsidRDefault="004D053B" w:rsidP="00586281">
            <w:pPr>
              <w:tabs>
                <w:tab w:val="left" w:pos="1134"/>
              </w:tabs>
              <w:jc w:val="both"/>
              <w:rPr>
                <w:color w:val="000000"/>
                <w:lang w:val="kk-KZ" w:bidi="ru-RU"/>
              </w:rPr>
            </w:pPr>
            <w:r w:rsidRPr="00537A04">
              <w:rPr>
                <w:color w:val="000000"/>
                <w:lang w:val="kk-KZ" w:bidi="ru-RU"/>
              </w:rPr>
              <w:t>65</w:t>
            </w:r>
          </w:p>
        </w:tc>
        <w:tc>
          <w:tcPr>
            <w:tcW w:w="851"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92" w:type="dxa"/>
          </w:tcPr>
          <w:p w:rsidR="004D053B" w:rsidRPr="00537A04" w:rsidRDefault="004D053B" w:rsidP="00586281">
            <w:pPr>
              <w:tabs>
                <w:tab w:val="left" w:pos="1134"/>
              </w:tabs>
              <w:jc w:val="both"/>
              <w:rPr>
                <w:color w:val="000000"/>
                <w:lang w:val="kk-KZ" w:bidi="ru-RU"/>
              </w:rPr>
            </w:pPr>
            <w:r w:rsidRPr="00537A04">
              <w:rPr>
                <w:color w:val="000000"/>
                <w:lang w:val="kk-KZ" w:bidi="ru-RU"/>
              </w:rPr>
              <w:t>292</w:t>
            </w:r>
          </w:p>
        </w:tc>
        <w:tc>
          <w:tcPr>
            <w:tcW w:w="850" w:type="dxa"/>
          </w:tcPr>
          <w:p w:rsidR="004D053B" w:rsidRPr="00537A04" w:rsidRDefault="004D053B" w:rsidP="00586281">
            <w:pPr>
              <w:tabs>
                <w:tab w:val="left" w:pos="1134"/>
              </w:tabs>
              <w:jc w:val="both"/>
              <w:rPr>
                <w:color w:val="000000"/>
                <w:lang w:val="kk-KZ" w:bidi="ru-RU"/>
              </w:rPr>
            </w:pPr>
          </w:p>
        </w:tc>
        <w:tc>
          <w:tcPr>
            <w:tcW w:w="993" w:type="dxa"/>
          </w:tcPr>
          <w:p w:rsidR="004D053B" w:rsidRPr="00537A04" w:rsidRDefault="004D053B" w:rsidP="00586281">
            <w:pPr>
              <w:tabs>
                <w:tab w:val="left" w:pos="1134"/>
              </w:tabs>
              <w:jc w:val="both"/>
              <w:rPr>
                <w:color w:val="000000"/>
                <w:lang w:val="kk-KZ" w:bidi="ru-RU"/>
              </w:rPr>
            </w:pPr>
            <w:r w:rsidRPr="00537A04">
              <w:rPr>
                <w:color w:val="000000"/>
                <w:lang w:val="kk-KZ" w:bidi="ru-RU"/>
              </w:rPr>
              <w:t>548</w:t>
            </w:r>
          </w:p>
        </w:tc>
        <w:tc>
          <w:tcPr>
            <w:tcW w:w="972" w:type="dxa"/>
          </w:tcPr>
          <w:p w:rsidR="004D053B" w:rsidRPr="00537A04" w:rsidRDefault="004D053B" w:rsidP="00586281">
            <w:pPr>
              <w:tabs>
                <w:tab w:val="left" w:pos="1134"/>
              </w:tabs>
              <w:jc w:val="both"/>
              <w:rPr>
                <w:color w:val="000000"/>
                <w:lang w:val="kk-KZ" w:bidi="ru-RU"/>
              </w:rPr>
            </w:pPr>
          </w:p>
        </w:tc>
      </w:tr>
      <w:tr w:rsidR="004D053B" w:rsidRPr="00537A04" w:rsidTr="00586281">
        <w:trPr>
          <w:jc w:val="center"/>
        </w:trPr>
        <w:tc>
          <w:tcPr>
            <w:tcW w:w="1827" w:type="dxa"/>
          </w:tcPr>
          <w:p w:rsidR="004D053B" w:rsidRPr="00537A04" w:rsidRDefault="004D053B" w:rsidP="00586281">
            <w:pPr>
              <w:tabs>
                <w:tab w:val="left" w:pos="1365"/>
              </w:tabs>
              <w:jc w:val="both"/>
              <w:rPr>
                <w:rFonts w:eastAsia="Calibri"/>
                <w:color w:val="000000"/>
                <w:lang w:val="kk-KZ" w:bidi="ru-RU"/>
              </w:rPr>
            </w:pPr>
            <w:r w:rsidRPr="00537A04">
              <w:rPr>
                <w:color w:val="000000"/>
                <w:lang w:val="kk-KZ" w:bidi="ru-RU"/>
              </w:rPr>
              <w:t>Темиртау</w:t>
            </w:r>
          </w:p>
        </w:tc>
        <w:tc>
          <w:tcPr>
            <w:tcW w:w="969"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61</w:t>
            </w:r>
          </w:p>
        </w:tc>
        <w:tc>
          <w:tcPr>
            <w:tcW w:w="926"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w:t>
            </w:r>
          </w:p>
        </w:tc>
        <w:tc>
          <w:tcPr>
            <w:tcW w:w="953" w:type="dxa"/>
          </w:tcPr>
          <w:p w:rsidR="004D053B" w:rsidRPr="00537A04" w:rsidRDefault="004D053B" w:rsidP="00586281">
            <w:pPr>
              <w:tabs>
                <w:tab w:val="left" w:pos="1134"/>
              </w:tabs>
              <w:jc w:val="both"/>
              <w:rPr>
                <w:color w:val="000000"/>
                <w:lang w:val="kk-KZ" w:bidi="ru-RU"/>
              </w:rPr>
            </w:pPr>
            <w:r w:rsidRPr="00537A04">
              <w:rPr>
                <w:color w:val="000000"/>
                <w:lang w:val="kk-KZ" w:bidi="ru-RU"/>
              </w:rPr>
              <w:t>7</w:t>
            </w:r>
          </w:p>
        </w:tc>
        <w:tc>
          <w:tcPr>
            <w:tcW w:w="851"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92"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850" w:type="dxa"/>
          </w:tcPr>
          <w:p w:rsidR="004D053B" w:rsidRPr="00537A04" w:rsidRDefault="004D053B" w:rsidP="00586281">
            <w:pPr>
              <w:tabs>
                <w:tab w:val="left" w:pos="1134"/>
              </w:tabs>
              <w:jc w:val="both"/>
              <w:rPr>
                <w:color w:val="000000"/>
                <w:lang w:val="kk-KZ" w:bidi="ru-RU"/>
              </w:rPr>
            </w:pPr>
          </w:p>
        </w:tc>
        <w:tc>
          <w:tcPr>
            <w:tcW w:w="993"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72" w:type="dxa"/>
          </w:tcPr>
          <w:p w:rsidR="004D053B" w:rsidRPr="00537A04" w:rsidRDefault="004D053B" w:rsidP="00586281">
            <w:pPr>
              <w:tabs>
                <w:tab w:val="left" w:pos="1134"/>
              </w:tabs>
              <w:jc w:val="both"/>
              <w:rPr>
                <w:color w:val="000000"/>
                <w:lang w:val="kk-KZ" w:bidi="ru-RU"/>
              </w:rPr>
            </w:pPr>
          </w:p>
        </w:tc>
      </w:tr>
      <w:tr w:rsidR="004D053B" w:rsidRPr="00537A04" w:rsidTr="00586281">
        <w:trPr>
          <w:jc w:val="center"/>
        </w:trPr>
        <w:tc>
          <w:tcPr>
            <w:tcW w:w="1827" w:type="dxa"/>
          </w:tcPr>
          <w:p w:rsidR="004D053B" w:rsidRPr="00537A04" w:rsidRDefault="004D053B" w:rsidP="00586281">
            <w:pPr>
              <w:tabs>
                <w:tab w:val="left" w:pos="1365"/>
              </w:tabs>
              <w:jc w:val="both"/>
              <w:rPr>
                <w:rFonts w:eastAsia="Calibri"/>
                <w:color w:val="000000"/>
                <w:lang w:val="kk-KZ" w:bidi="ru-RU"/>
              </w:rPr>
            </w:pPr>
            <w:r w:rsidRPr="00537A04">
              <w:rPr>
                <w:color w:val="000000"/>
                <w:lang w:val="kk-KZ" w:bidi="ru-RU"/>
              </w:rPr>
              <w:t>Усть-Каменогорск</w:t>
            </w:r>
          </w:p>
        </w:tc>
        <w:tc>
          <w:tcPr>
            <w:tcW w:w="969"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2</w:t>
            </w:r>
          </w:p>
        </w:tc>
        <w:tc>
          <w:tcPr>
            <w:tcW w:w="926" w:type="dxa"/>
          </w:tcPr>
          <w:p w:rsidR="004D053B" w:rsidRPr="00537A04" w:rsidRDefault="004D053B" w:rsidP="00586281">
            <w:pPr>
              <w:tabs>
                <w:tab w:val="left" w:pos="1134"/>
              </w:tabs>
              <w:jc w:val="both"/>
              <w:rPr>
                <w:rFonts w:eastAsia="Calibri"/>
                <w:color w:val="000000"/>
                <w:lang w:val="kk-KZ" w:bidi="ru-RU"/>
              </w:rPr>
            </w:pPr>
            <w:r w:rsidRPr="00537A04">
              <w:rPr>
                <w:color w:val="000000"/>
                <w:lang w:val="kk-KZ" w:bidi="ru-RU"/>
              </w:rPr>
              <w:t>-</w:t>
            </w:r>
          </w:p>
        </w:tc>
        <w:tc>
          <w:tcPr>
            <w:tcW w:w="953" w:type="dxa"/>
          </w:tcPr>
          <w:p w:rsidR="004D053B" w:rsidRPr="00537A04" w:rsidRDefault="004D053B" w:rsidP="00586281">
            <w:pPr>
              <w:tabs>
                <w:tab w:val="left" w:pos="1134"/>
              </w:tabs>
              <w:jc w:val="both"/>
              <w:rPr>
                <w:color w:val="000000"/>
                <w:lang w:val="kk-KZ" w:bidi="ru-RU"/>
              </w:rPr>
            </w:pPr>
            <w:r w:rsidRPr="00537A04">
              <w:rPr>
                <w:color w:val="000000"/>
                <w:lang w:val="kk-KZ" w:bidi="ru-RU"/>
              </w:rPr>
              <w:t>7</w:t>
            </w:r>
          </w:p>
        </w:tc>
        <w:tc>
          <w:tcPr>
            <w:tcW w:w="851"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92" w:type="dxa"/>
          </w:tcPr>
          <w:p w:rsidR="004D053B" w:rsidRPr="00537A04" w:rsidRDefault="004D053B" w:rsidP="00586281">
            <w:pPr>
              <w:tabs>
                <w:tab w:val="left" w:pos="1134"/>
              </w:tabs>
              <w:jc w:val="both"/>
              <w:rPr>
                <w:color w:val="000000"/>
                <w:lang w:val="kk-KZ" w:bidi="ru-RU"/>
              </w:rPr>
            </w:pPr>
            <w:r w:rsidRPr="00537A04">
              <w:rPr>
                <w:color w:val="000000"/>
                <w:lang w:val="kk-KZ" w:bidi="ru-RU"/>
              </w:rPr>
              <w:t>3</w:t>
            </w:r>
          </w:p>
        </w:tc>
        <w:tc>
          <w:tcPr>
            <w:tcW w:w="850" w:type="dxa"/>
          </w:tcPr>
          <w:p w:rsidR="004D053B" w:rsidRPr="00537A04" w:rsidRDefault="004D053B" w:rsidP="00586281">
            <w:pPr>
              <w:tabs>
                <w:tab w:val="left" w:pos="1134"/>
              </w:tabs>
              <w:jc w:val="both"/>
              <w:rPr>
                <w:color w:val="000000"/>
                <w:lang w:val="kk-KZ" w:bidi="ru-RU"/>
              </w:rPr>
            </w:pPr>
          </w:p>
        </w:tc>
        <w:tc>
          <w:tcPr>
            <w:tcW w:w="993"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72" w:type="dxa"/>
          </w:tcPr>
          <w:p w:rsidR="004D053B" w:rsidRPr="00537A04" w:rsidRDefault="004D053B" w:rsidP="00586281">
            <w:pPr>
              <w:tabs>
                <w:tab w:val="left" w:pos="1134"/>
              </w:tabs>
              <w:jc w:val="both"/>
              <w:rPr>
                <w:color w:val="000000"/>
                <w:lang w:val="kk-KZ" w:bidi="ru-RU"/>
              </w:rPr>
            </w:pPr>
          </w:p>
        </w:tc>
      </w:tr>
      <w:tr w:rsidR="004D053B" w:rsidRPr="00537A04" w:rsidTr="00586281">
        <w:trPr>
          <w:jc w:val="center"/>
        </w:trPr>
        <w:tc>
          <w:tcPr>
            <w:tcW w:w="1827" w:type="dxa"/>
          </w:tcPr>
          <w:p w:rsidR="004D053B" w:rsidRPr="00537A04" w:rsidRDefault="004D053B" w:rsidP="00586281">
            <w:pPr>
              <w:tabs>
                <w:tab w:val="left" w:pos="1365"/>
              </w:tabs>
              <w:jc w:val="both"/>
              <w:rPr>
                <w:color w:val="000000"/>
                <w:lang w:val="kk-KZ" w:bidi="ru-RU"/>
              </w:rPr>
            </w:pPr>
            <w:r w:rsidRPr="00537A04">
              <w:rPr>
                <w:color w:val="000000"/>
                <w:lang w:val="kk-KZ" w:bidi="ru-RU"/>
              </w:rPr>
              <w:t>Петропавловск</w:t>
            </w:r>
          </w:p>
        </w:tc>
        <w:tc>
          <w:tcPr>
            <w:tcW w:w="969"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26"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53"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851" w:type="dxa"/>
          </w:tcPr>
          <w:p w:rsidR="004D053B" w:rsidRPr="00537A04" w:rsidRDefault="004D053B" w:rsidP="00586281">
            <w:pPr>
              <w:tabs>
                <w:tab w:val="left" w:pos="1134"/>
              </w:tabs>
              <w:jc w:val="both"/>
              <w:rPr>
                <w:color w:val="000000"/>
                <w:lang w:val="kk-KZ" w:bidi="ru-RU"/>
              </w:rPr>
            </w:pPr>
            <w:r w:rsidRPr="00537A04">
              <w:rPr>
                <w:color w:val="000000"/>
                <w:lang w:val="kk-KZ" w:bidi="ru-RU"/>
              </w:rPr>
              <w:t>-</w:t>
            </w:r>
          </w:p>
        </w:tc>
        <w:tc>
          <w:tcPr>
            <w:tcW w:w="992" w:type="dxa"/>
          </w:tcPr>
          <w:p w:rsidR="004D053B" w:rsidRPr="00537A04" w:rsidRDefault="004D053B" w:rsidP="00586281">
            <w:pPr>
              <w:tabs>
                <w:tab w:val="left" w:pos="1134"/>
              </w:tabs>
              <w:jc w:val="both"/>
              <w:rPr>
                <w:color w:val="000000"/>
                <w:lang w:val="kk-KZ" w:bidi="ru-RU"/>
              </w:rPr>
            </w:pPr>
            <w:r w:rsidRPr="00537A04">
              <w:rPr>
                <w:color w:val="000000"/>
                <w:lang w:val="kk-KZ" w:bidi="ru-RU"/>
              </w:rPr>
              <w:t>7</w:t>
            </w:r>
          </w:p>
        </w:tc>
        <w:tc>
          <w:tcPr>
            <w:tcW w:w="850" w:type="dxa"/>
          </w:tcPr>
          <w:p w:rsidR="004D053B" w:rsidRPr="00537A04" w:rsidRDefault="004D053B" w:rsidP="00586281">
            <w:pPr>
              <w:tabs>
                <w:tab w:val="left" w:pos="1134"/>
              </w:tabs>
              <w:jc w:val="both"/>
              <w:rPr>
                <w:color w:val="000000"/>
                <w:lang w:val="kk-KZ" w:bidi="ru-RU"/>
              </w:rPr>
            </w:pPr>
          </w:p>
        </w:tc>
        <w:tc>
          <w:tcPr>
            <w:tcW w:w="993" w:type="dxa"/>
          </w:tcPr>
          <w:p w:rsidR="004D053B" w:rsidRPr="00537A04" w:rsidRDefault="004D053B" w:rsidP="00586281">
            <w:pPr>
              <w:tabs>
                <w:tab w:val="left" w:pos="1134"/>
              </w:tabs>
              <w:jc w:val="both"/>
              <w:rPr>
                <w:color w:val="000000"/>
                <w:lang w:val="kk-KZ" w:bidi="ru-RU"/>
              </w:rPr>
            </w:pPr>
            <w:r w:rsidRPr="00537A04">
              <w:rPr>
                <w:color w:val="000000"/>
                <w:lang w:val="kk-KZ" w:bidi="ru-RU"/>
              </w:rPr>
              <w:t>1</w:t>
            </w:r>
          </w:p>
        </w:tc>
        <w:tc>
          <w:tcPr>
            <w:tcW w:w="972" w:type="dxa"/>
          </w:tcPr>
          <w:p w:rsidR="004D053B" w:rsidRPr="00537A04" w:rsidRDefault="004D053B" w:rsidP="00586281">
            <w:pPr>
              <w:tabs>
                <w:tab w:val="left" w:pos="1134"/>
              </w:tabs>
              <w:jc w:val="both"/>
              <w:rPr>
                <w:color w:val="000000"/>
                <w:lang w:val="kk-KZ" w:bidi="ru-RU"/>
              </w:rPr>
            </w:pPr>
          </w:p>
        </w:tc>
      </w:tr>
    </w:tbl>
    <w:p w:rsidR="004D053B" w:rsidRPr="00537A04" w:rsidRDefault="004D053B" w:rsidP="00586281">
      <w:pPr>
        <w:ind w:firstLine="709"/>
        <w:jc w:val="both"/>
        <w:rPr>
          <w:i/>
          <w:iCs/>
        </w:rPr>
      </w:pPr>
      <w:r w:rsidRPr="00537A04">
        <w:rPr>
          <w:i/>
          <w:iCs/>
        </w:rPr>
        <w:t>Источник:</w:t>
      </w:r>
      <w:r w:rsidRPr="00537A04">
        <w:rPr>
          <w:i/>
          <w:iCs/>
          <w:lang w:val="kk-KZ"/>
        </w:rPr>
        <w:t xml:space="preserve"> </w:t>
      </w:r>
      <w:r w:rsidRPr="00537A04">
        <w:rPr>
          <w:i/>
          <w:iCs/>
        </w:rPr>
        <w:t>РГП «Казгидромет».</w:t>
      </w:r>
    </w:p>
    <w:p w:rsidR="004D053B" w:rsidRPr="00537A04" w:rsidRDefault="004D053B" w:rsidP="00586281">
      <w:pPr>
        <w:tabs>
          <w:tab w:val="left" w:pos="1134"/>
        </w:tabs>
        <w:jc w:val="both"/>
        <w:rPr>
          <w:rFonts w:eastAsia="Calibri"/>
          <w:color w:val="000000"/>
          <w:lang w:bidi="ru-RU"/>
        </w:rPr>
      </w:pPr>
    </w:p>
    <w:p w:rsidR="004D053B" w:rsidRPr="00537A04" w:rsidRDefault="004D053B" w:rsidP="00586281">
      <w:pPr>
        <w:widowControl w:val="0"/>
        <w:tabs>
          <w:tab w:val="left" w:pos="851"/>
          <w:tab w:val="left" w:pos="1134"/>
        </w:tabs>
        <w:ind w:firstLine="709"/>
        <w:jc w:val="both"/>
        <w:rPr>
          <w:rFonts w:eastAsia="Calibri"/>
          <w:color w:val="000000"/>
          <w:lang w:val="kk-KZ" w:bidi="ru-RU"/>
        </w:rPr>
      </w:pPr>
      <w:r w:rsidRPr="00537A04">
        <w:rPr>
          <w:rFonts w:eastAsia="Calibri"/>
        </w:rPr>
        <w:t xml:space="preserve">В последние годы стабильно высокий уровень загрязнения атмосферного воздуха наблюдается в Алматы (диоксид  азота,  взвешенные  частицы РМ-2,5,  диоксид  серы,  оксид углерода, взвешенные частицы РМ-10), Караганде (взвешенные  частицы  (пыль),  взвешенные  частицы  РМ-2,5, взвешенные  частицы  РМ-10,  оксид  углерода,  оксид  и  диоксид  азота,  озон, сероводород), Астане (взвешенные  частицы  (пыль),  взвешенные  частицы РМ-2,5, взвешенные частицы РМ-10, диоксид серы, оксид углерода, диоксид азота, оксид азота, озон, сероводород, фтористый водород), Жезказгане (взвешенные частицы (пыль), диоксид серы, оксид  углерода, аммиак) и Темиртау (взвешенные частицы (пыль), взвешенные частицы РМ-2,5, РМ-10,  сероводород,  диоксид  серы,  фенол,  оксид  углерода,  оксид  и  диоксид  азота, аммиак) </w:t>
      </w:r>
      <w:r w:rsidRPr="00537A04">
        <w:rPr>
          <w:rFonts w:eastAsia="Calibri"/>
          <w:color w:val="000000"/>
          <w:lang w:val="kk-KZ" w:bidi="ru-RU"/>
        </w:rPr>
        <w:t>(</w:t>
      </w:r>
      <w:r w:rsidRPr="00537A04">
        <w:rPr>
          <w:rStyle w:val="afe"/>
          <w:lang w:val="kk-KZ"/>
        </w:rPr>
        <w:t>https://www.kazhydromet.kz/ru/ecology/ezhemesyachnyy-informacionnyy-byulleten-o-sostoyanii-okruzhayuschey-sredy/2022)</w:t>
      </w:r>
      <w:r w:rsidRPr="00537A04">
        <w:rPr>
          <w:rFonts w:eastAsia="Calibri"/>
          <w:color w:val="000000"/>
          <w:lang w:val="kk-KZ" w:bidi="ru-RU"/>
        </w:rPr>
        <w:t>.</w:t>
      </w:r>
    </w:p>
    <w:p w:rsidR="002A027C" w:rsidRPr="00537A04" w:rsidRDefault="002A027C" w:rsidP="00586281">
      <w:pPr>
        <w:widowControl w:val="0"/>
        <w:pBdr>
          <w:bottom w:val="single" w:sz="4" w:space="0" w:color="FFFFFF"/>
        </w:pBdr>
        <w:tabs>
          <w:tab w:val="left" w:pos="1134"/>
        </w:tabs>
        <w:autoSpaceDE w:val="0"/>
        <w:autoSpaceDN w:val="0"/>
        <w:adjustRightInd w:val="0"/>
        <w:jc w:val="both"/>
        <w:rPr>
          <w:b/>
          <w:color w:val="000000"/>
          <w:lang w:val="kk-KZ" w:bidi="en-US"/>
        </w:rPr>
      </w:pPr>
    </w:p>
    <w:p w:rsidR="004D053B" w:rsidRPr="00537A04" w:rsidRDefault="004D053B" w:rsidP="00586281">
      <w:pPr>
        <w:widowControl w:val="0"/>
        <w:pBdr>
          <w:bottom w:val="single" w:sz="4" w:space="0" w:color="FFFFFF"/>
        </w:pBdr>
        <w:tabs>
          <w:tab w:val="left" w:pos="1134"/>
        </w:tabs>
        <w:autoSpaceDE w:val="0"/>
        <w:autoSpaceDN w:val="0"/>
        <w:adjustRightInd w:val="0"/>
        <w:ind w:firstLine="709"/>
        <w:jc w:val="both"/>
        <w:rPr>
          <w:b/>
          <w:color w:val="000000"/>
          <w:lang w:val="kk-KZ" w:bidi="en-US"/>
        </w:rPr>
      </w:pPr>
      <w:r w:rsidRPr="00537A04">
        <w:rPr>
          <w:b/>
          <w:color w:val="000000"/>
          <w:lang w:val="kk-KZ" w:bidi="en-US"/>
        </w:rPr>
        <w:t>1.3. ПОТРЕБЛЕНИЕ ОЗОНОРАЗРУШАЮЩИХ ВЕЩЕСТВ</w:t>
      </w:r>
    </w:p>
    <w:p w:rsidR="004D053B" w:rsidRPr="00537A04" w:rsidRDefault="004D053B" w:rsidP="00586281">
      <w:pPr>
        <w:widowControl w:val="0"/>
        <w:pBdr>
          <w:bottom w:val="single" w:sz="4" w:space="0" w:color="FFFFFF"/>
        </w:pBdr>
        <w:tabs>
          <w:tab w:val="left" w:pos="1134"/>
        </w:tabs>
        <w:autoSpaceDE w:val="0"/>
        <w:autoSpaceDN w:val="0"/>
        <w:adjustRightInd w:val="0"/>
        <w:ind w:firstLine="709"/>
        <w:jc w:val="both"/>
        <w:rPr>
          <w:b/>
          <w:color w:val="000000"/>
          <w:lang w:val="kk-KZ" w:bidi="en-US"/>
        </w:rPr>
      </w:pPr>
    </w:p>
    <w:p w:rsidR="004D053B" w:rsidRPr="00537A04" w:rsidRDefault="004D053B" w:rsidP="00586281">
      <w:pPr>
        <w:tabs>
          <w:tab w:val="left" w:pos="1134"/>
        </w:tabs>
        <w:ind w:firstLine="709"/>
        <w:jc w:val="both"/>
      </w:pPr>
      <w:r w:rsidRPr="00537A04">
        <w:t>Согласно пункту 1 статьи 306 Экологического кодекса РК, под веществами, разрушающими озоновый слой (ОРВ), понимаются химические вещества, которые существуют самостоятельно или в смеси, используются в деятельности либо являются продуктом деятельности и могут оказать вредное воздействие на озоновый слой Земли.</w:t>
      </w:r>
    </w:p>
    <w:p w:rsidR="004D053B" w:rsidRPr="00537A04" w:rsidRDefault="004D053B" w:rsidP="00586281">
      <w:pPr>
        <w:tabs>
          <w:tab w:val="left" w:pos="1134"/>
        </w:tabs>
        <w:ind w:firstLine="709"/>
        <w:jc w:val="both"/>
      </w:pPr>
      <w:r w:rsidRPr="00537A04">
        <w:t>Согласно статье 308 Экологического кодекса РК, в рамках государственного регулирования потребления озоноразрушающих веществ устанавливаются лимиты (квоты) предельно допустимых выбросов и потребления озоноразрушающих веществ.</w:t>
      </w:r>
    </w:p>
    <w:p w:rsidR="004D053B" w:rsidRPr="00537A04" w:rsidRDefault="004D053B" w:rsidP="00586281">
      <w:pPr>
        <w:tabs>
          <w:tab w:val="left" w:pos="1134"/>
        </w:tabs>
        <w:ind w:firstLine="709"/>
        <w:jc w:val="both"/>
      </w:pPr>
      <w:r w:rsidRPr="00537A04">
        <w:t xml:space="preserve">Лимиты (квоты) потребления озоноразрушающих веществ устанавливаются уполномоченным органом в области охраны окружающей среды в соответствии с международными договорами РК по веществам, разрушающим озоновый слой. </w:t>
      </w:r>
    </w:p>
    <w:p w:rsidR="004D053B" w:rsidRPr="00537A04" w:rsidRDefault="004D053B" w:rsidP="00586281">
      <w:pPr>
        <w:tabs>
          <w:tab w:val="left" w:pos="1134"/>
        </w:tabs>
        <w:ind w:firstLine="709"/>
        <w:jc w:val="both"/>
      </w:pPr>
      <w:r w:rsidRPr="00537A04">
        <w:t xml:space="preserve">В соответствии с Приказом министра экологии, геологии и природных ресурсов РК от 19.05.2020 г. «Об утверждении Лимитов (квот) потребления озоноразрушающих веществ на период с 2020 по 2025 годы», в 2022 году установлен лимит в количестве 4,5 тонн/год. </w:t>
      </w:r>
    </w:p>
    <w:p w:rsidR="004D053B" w:rsidRPr="00537A04" w:rsidRDefault="004D053B" w:rsidP="00586281">
      <w:pPr>
        <w:tabs>
          <w:tab w:val="left" w:pos="1134"/>
        </w:tabs>
        <w:ind w:firstLine="709"/>
        <w:jc w:val="both"/>
      </w:pPr>
      <w:r w:rsidRPr="00537A04">
        <w:t xml:space="preserve">В таблице 1.7 представлена информация по лимитам (квотам) потребления озоноразрушающих веществ на период с 2020-го по 2025 годы. </w:t>
      </w:r>
    </w:p>
    <w:p w:rsidR="002A027C" w:rsidRPr="00537A04" w:rsidRDefault="002A027C" w:rsidP="00586281">
      <w:pPr>
        <w:tabs>
          <w:tab w:val="left" w:pos="1134"/>
        </w:tabs>
        <w:jc w:val="both"/>
        <w:rPr>
          <w:b/>
        </w:rPr>
      </w:pPr>
    </w:p>
    <w:p w:rsidR="004D053B" w:rsidRPr="00537A04" w:rsidRDefault="004D053B" w:rsidP="00586281">
      <w:pPr>
        <w:tabs>
          <w:tab w:val="left" w:pos="1134"/>
        </w:tabs>
        <w:jc w:val="right"/>
        <w:rPr>
          <w:b/>
          <w:lang w:val="kk-KZ"/>
        </w:rPr>
      </w:pPr>
      <w:r w:rsidRPr="00537A04">
        <w:rPr>
          <w:b/>
        </w:rPr>
        <w:t>Таблица 1.7</w:t>
      </w:r>
      <w:r w:rsidRPr="00537A04">
        <w:rPr>
          <w:b/>
          <w:lang w:val="kk-KZ"/>
        </w:rPr>
        <w:t xml:space="preserve"> </w:t>
      </w:r>
    </w:p>
    <w:p w:rsidR="004D053B" w:rsidRPr="00537A04" w:rsidRDefault="004D053B" w:rsidP="00586281">
      <w:pPr>
        <w:tabs>
          <w:tab w:val="left" w:pos="1134"/>
        </w:tabs>
        <w:jc w:val="center"/>
      </w:pPr>
      <w:r w:rsidRPr="00537A04">
        <w:rPr>
          <w:b/>
        </w:rPr>
        <w:t>Лимиты</w:t>
      </w:r>
      <w:r w:rsidRPr="00537A04">
        <w:t xml:space="preserve"> </w:t>
      </w:r>
      <w:r w:rsidRPr="00537A04">
        <w:rPr>
          <w:b/>
        </w:rPr>
        <w:t>(квоты) потребления озоноразрушающих веществ на 2020-2025</w:t>
      </w:r>
      <w:r w:rsidRPr="00537A04">
        <w:t xml:space="preserve"> </w:t>
      </w:r>
      <w:r w:rsidRPr="00537A04">
        <w:rPr>
          <w:b/>
        </w:rPr>
        <w:t>годы, тонн</w:t>
      </w:r>
    </w:p>
    <w:p w:rsidR="004D053B" w:rsidRPr="00537A04" w:rsidRDefault="004D053B" w:rsidP="00586281">
      <w:pPr>
        <w:tabs>
          <w:tab w:val="left" w:pos="1134"/>
        </w:tabs>
        <w:jc w:val="both"/>
        <w:rPr>
          <w:b/>
        </w:rPr>
      </w:pPr>
    </w:p>
    <w:tbl>
      <w:tblPr>
        <w:tblStyle w:val="af1"/>
        <w:tblW w:w="8511" w:type="dxa"/>
        <w:jc w:val="center"/>
        <w:tblLook w:val="04A0" w:firstRow="1" w:lastRow="0" w:firstColumn="1" w:lastColumn="0" w:noHBand="0" w:noVBand="1"/>
      </w:tblPr>
      <w:tblGrid>
        <w:gridCol w:w="4826"/>
        <w:gridCol w:w="3685"/>
      </w:tblGrid>
      <w:tr w:rsidR="004D053B" w:rsidRPr="00537A04" w:rsidTr="002A027C">
        <w:trPr>
          <w:jc w:val="center"/>
        </w:trPr>
        <w:tc>
          <w:tcPr>
            <w:tcW w:w="4826" w:type="dxa"/>
            <w:hideMark/>
          </w:tcPr>
          <w:p w:rsidR="004D053B" w:rsidRPr="00537A04" w:rsidRDefault="004D053B" w:rsidP="00586281">
            <w:pPr>
              <w:jc w:val="both"/>
              <w:textAlignment w:val="baseline"/>
              <w:rPr>
                <w:b/>
                <w:color w:val="000000"/>
                <w:spacing w:val="2"/>
              </w:rPr>
            </w:pPr>
            <w:r w:rsidRPr="00537A04">
              <w:rPr>
                <w:b/>
                <w:color w:val="000000"/>
                <w:spacing w:val="2"/>
              </w:rPr>
              <w:t>Год</w:t>
            </w:r>
          </w:p>
        </w:tc>
        <w:tc>
          <w:tcPr>
            <w:tcW w:w="3685" w:type="dxa"/>
            <w:hideMark/>
          </w:tcPr>
          <w:p w:rsidR="004D053B" w:rsidRPr="00537A04" w:rsidRDefault="004D053B" w:rsidP="00586281">
            <w:pPr>
              <w:jc w:val="both"/>
              <w:textAlignment w:val="baseline"/>
              <w:rPr>
                <w:b/>
                <w:color w:val="000000"/>
                <w:spacing w:val="2"/>
              </w:rPr>
            </w:pPr>
            <w:r w:rsidRPr="00537A04">
              <w:rPr>
                <w:b/>
                <w:color w:val="000000"/>
                <w:spacing w:val="2"/>
              </w:rPr>
              <w:t>Квота *</w:t>
            </w:r>
          </w:p>
        </w:tc>
      </w:tr>
      <w:tr w:rsidR="004D053B" w:rsidRPr="00537A04" w:rsidTr="002A027C">
        <w:trPr>
          <w:jc w:val="center"/>
        </w:trPr>
        <w:tc>
          <w:tcPr>
            <w:tcW w:w="4826" w:type="dxa"/>
            <w:hideMark/>
          </w:tcPr>
          <w:p w:rsidR="004D053B" w:rsidRPr="00537A04" w:rsidRDefault="004D053B" w:rsidP="00586281">
            <w:pPr>
              <w:jc w:val="both"/>
              <w:textAlignment w:val="baseline"/>
              <w:rPr>
                <w:color w:val="000000"/>
                <w:spacing w:val="2"/>
              </w:rPr>
            </w:pPr>
            <w:r w:rsidRPr="00537A04">
              <w:rPr>
                <w:color w:val="000000"/>
                <w:spacing w:val="2"/>
              </w:rPr>
              <w:t>2020</w:t>
            </w:r>
          </w:p>
        </w:tc>
        <w:tc>
          <w:tcPr>
            <w:tcW w:w="3685" w:type="dxa"/>
            <w:hideMark/>
          </w:tcPr>
          <w:p w:rsidR="004D053B" w:rsidRPr="00537A04" w:rsidRDefault="004D053B" w:rsidP="00586281">
            <w:pPr>
              <w:jc w:val="both"/>
              <w:textAlignment w:val="baseline"/>
              <w:rPr>
                <w:color w:val="000000"/>
                <w:spacing w:val="2"/>
              </w:rPr>
            </w:pPr>
            <w:r w:rsidRPr="00537A04">
              <w:rPr>
                <w:color w:val="000000"/>
                <w:spacing w:val="2"/>
              </w:rPr>
              <w:t>57</w:t>
            </w:r>
          </w:p>
        </w:tc>
      </w:tr>
      <w:tr w:rsidR="004D053B" w:rsidRPr="00537A04" w:rsidTr="002A027C">
        <w:trPr>
          <w:jc w:val="center"/>
        </w:trPr>
        <w:tc>
          <w:tcPr>
            <w:tcW w:w="4826" w:type="dxa"/>
            <w:hideMark/>
          </w:tcPr>
          <w:p w:rsidR="004D053B" w:rsidRPr="00537A04" w:rsidRDefault="004D053B" w:rsidP="00586281">
            <w:pPr>
              <w:jc w:val="both"/>
              <w:textAlignment w:val="baseline"/>
              <w:rPr>
                <w:color w:val="000000"/>
                <w:spacing w:val="2"/>
              </w:rPr>
            </w:pPr>
            <w:r w:rsidRPr="00537A04">
              <w:rPr>
                <w:color w:val="000000"/>
                <w:spacing w:val="2"/>
              </w:rPr>
              <w:lastRenderedPageBreak/>
              <w:t>2021</w:t>
            </w:r>
          </w:p>
        </w:tc>
        <w:tc>
          <w:tcPr>
            <w:tcW w:w="3685" w:type="dxa"/>
            <w:hideMark/>
          </w:tcPr>
          <w:p w:rsidR="004D053B" w:rsidRPr="00537A04" w:rsidRDefault="004D053B" w:rsidP="00586281">
            <w:pPr>
              <w:jc w:val="both"/>
              <w:textAlignment w:val="baseline"/>
              <w:rPr>
                <w:color w:val="000000"/>
                <w:spacing w:val="2"/>
              </w:rPr>
            </w:pPr>
            <w:r w:rsidRPr="00537A04">
              <w:rPr>
                <w:color w:val="000000"/>
                <w:spacing w:val="2"/>
              </w:rPr>
              <w:t>37</w:t>
            </w:r>
          </w:p>
        </w:tc>
      </w:tr>
      <w:tr w:rsidR="004D053B" w:rsidRPr="00537A04" w:rsidTr="002A027C">
        <w:trPr>
          <w:jc w:val="center"/>
        </w:trPr>
        <w:tc>
          <w:tcPr>
            <w:tcW w:w="4826" w:type="dxa"/>
            <w:hideMark/>
          </w:tcPr>
          <w:p w:rsidR="004D053B" w:rsidRPr="00537A04" w:rsidRDefault="004D053B" w:rsidP="00586281">
            <w:pPr>
              <w:jc w:val="both"/>
              <w:textAlignment w:val="baseline"/>
              <w:rPr>
                <w:color w:val="000000"/>
                <w:spacing w:val="2"/>
              </w:rPr>
            </w:pPr>
            <w:r w:rsidRPr="00537A04">
              <w:rPr>
                <w:color w:val="000000"/>
                <w:spacing w:val="2"/>
              </w:rPr>
              <w:t>2022</w:t>
            </w:r>
          </w:p>
        </w:tc>
        <w:tc>
          <w:tcPr>
            <w:tcW w:w="3685" w:type="dxa"/>
            <w:hideMark/>
          </w:tcPr>
          <w:p w:rsidR="004D053B" w:rsidRPr="00537A04" w:rsidRDefault="004D053B" w:rsidP="00586281">
            <w:pPr>
              <w:jc w:val="both"/>
              <w:textAlignment w:val="baseline"/>
              <w:rPr>
                <w:color w:val="000000"/>
                <w:spacing w:val="2"/>
              </w:rPr>
            </w:pPr>
            <w:r w:rsidRPr="00537A04">
              <w:rPr>
                <w:color w:val="000000"/>
                <w:spacing w:val="2"/>
              </w:rPr>
              <w:t>4,5</w:t>
            </w:r>
          </w:p>
        </w:tc>
      </w:tr>
      <w:tr w:rsidR="004D053B" w:rsidRPr="00537A04" w:rsidTr="002A027C">
        <w:trPr>
          <w:jc w:val="center"/>
        </w:trPr>
        <w:tc>
          <w:tcPr>
            <w:tcW w:w="4826" w:type="dxa"/>
            <w:hideMark/>
          </w:tcPr>
          <w:p w:rsidR="004D053B" w:rsidRPr="00537A04" w:rsidRDefault="004D053B" w:rsidP="00586281">
            <w:pPr>
              <w:jc w:val="both"/>
              <w:textAlignment w:val="baseline"/>
              <w:rPr>
                <w:color w:val="000000"/>
                <w:spacing w:val="2"/>
              </w:rPr>
            </w:pPr>
            <w:r w:rsidRPr="00537A04">
              <w:rPr>
                <w:color w:val="000000"/>
                <w:spacing w:val="2"/>
              </w:rPr>
              <w:t>2023</w:t>
            </w:r>
          </w:p>
        </w:tc>
        <w:tc>
          <w:tcPr>
            <w:tcW w:w="3685" w:type="dxa"/>
            <w:hideMark/>
          </w:tcPr>
          <w:p w:rsidR="004D053B" w:rsidRPr="00537A04" w:rsidRDefault="004D053B" w:rsidP="00586281">
            <w:pPr>
              <w:jc w:val="both"/>
              <w:textAlignment w:val="baseline"/>
              <w:rPr>
                <w:color w:val="000000"/>
                <w:spacing w:val="2"/>
              </w:rPr>
            </w:pPr>
            <w:r w:rsidRPr="00537A04">
              <w:rPr>
                <w:color w:val="000000"/>
                <w:spacing w:val="2"/>
              </w:rPr>
              <w:t>4,5</w:t>
            </w:r>
          </w:p>
        </w:tc>
      </w:tr>
      <w:tr w:rsidR="004D053B" w:rsidRPr="00537A04" w:rsidTr="002A027C">
        <w:trPr>
          <w:jc w:val="center"/>
        </w:trPr>
        <w:tc>
          <w:tcPr>
            <w:tcW w:w="4826" w:type="dxa"/>
            <w:hideMark/>
          </w:tcPr>
          <w:p w:rsidR="004D053B" w:rsidRPr="00537A04" w:rsidRDefault="004D053B" w:rsidP="00586281">
            <w:pPr>
              <w:jc w:val="both"/>
              <w:textAlignment w:val="baseline"/>
              <w:rPr>
                <w:color w:val="000000"/>
                <w:spacing w:val="2"/>
              </w:rPr>
            </w:pPr>
            <w:r w:rsidRPr="00537A04">
              <w:rPr>
                <w:color w:val="000000"/>
                <w:spacing w:val="2"/>
              </w:rPr>
              <w:t>2024</w:t>
            </w:r>
          </w:p>
        </w:tc>
        <w:tc>
          <w:tcPr>
            <w:tcW w:w="3685" w:type="dxa"/>
            <w:hideMark/>
          </w:tcPr>
          <w:p w:rsidR="004D053B" w:rsidRPr="00537A04" w:rsidRDefault="004D053B" w:rsidP="00586281">
            <w:pPr>
              <w:jc w:val="both"/>
              <w:textAlignment w:val="baseline"/>
              <w:rPr>
                <w:color w:val="000000"/>
                <w:spacing w:val="2"/>
              </w:rPr>
            </w:pPr>
            <w:r w:rsidRPr="00537A04">
              <w:rPr>
                <w:color w:val="000000"/>
                <w:spacing w:val="2"/>
              </w:rPr>
              <w:t>4,5</w:t>
            </w:r>
          </w:p>
        </w:tc>
      </w:tr>
      <w:tr w:rsidR="004D053B" w:rsidRPr="00537A04" w:rsidTr="002A027C">
        <w:trPr>
          <w:jc w:val="center"/>
        </w:trPr>
        <w:tc>
          <w:tcPr>
            <w:tcW w:w="4826" w:type="dxa"/>
            <w:hideMark/>
          </w:tcPr>
          <w:p w:rsidR="004D053B" w:rsidRPr="00537A04" w:rsidRDefault="004D053B" w:rsidP="00586281">
            <w:pPr>
              <w:jc w:val="both"/>
              <w:textAlignment w:val="baseline"/>
              <w:rPr>
                <w:color w:val="000000"/>
                <w:spacing w:val="2"/>
              </w:rPr>
            </w:pPr>
            <w:r w:rsidRPr="00537A04">
              <w:rPr>
                <w:color w:val="000000"/>
                <w:spacing w:val="2"/>
              </w:rPr>
              <w:t>2025</w:t>
            </w:r>
          </w:p>
        </w:tc>
        <w:tc>
          <w:tcPr>
            <w:tcW w:w="3685" w:type="dxa"/>
            <w:hideMark/>
          </w:tcPr>
          <w:p w:rsidR="004D053B" w:rsidRPr="00537A04" w:rsidRDefault="004D053B" w:rsidP="00586281">
            <w:pPr>
              <w:jc w:val="both"/>
              <w:textAlignment w:val="baseline"/>
              <w:rPr>
                <w:color w:val="000000"/>
                <w:spacing w:val="2"/>
              </w:rPr>
            </w:pPr>
            <w:r w:rsidRPr="00537A04">
              <w:rPr>
                <w:color w:val="000000"/>
                <w:spacing w:val="2"/>
              </w:rPr>
              <w:t>0</w:t>
            </w:r>
          </w:p>
        </w:tc>
      </w:tr>
    </w:tbl>
    <w:p w:rsidR="004D053B" w:rsidRPr="00537A04" w:rsidRDefault="004D053B" w:rsidP="00586281">
      <w:pPr>
        <w:tabs>
          <w:tab w:val="left" w:pos="1134"/>
        </w:tabs>
        <w:ind w:firstLine="709"/>
        <w:jc w:val="both"/>
        <w:rPr>
          <w:rFonts w:eastAsia="Calibri"/>
          <w:i/>
        </w:rPr>
      </w:pPr>
      <w:r w:rsidRPr="00537A04">
        <w:rPr>
          <w:rFonts w:eastAsia="Calibri"/>
          <w:b/>
          <w:i/>
        </w:rPr>
        <w:t xml:space="preserve">Примечание. </w:t>
      </w:r>
      <w:r w:rsidRPr="00537A04">
        <w:rPr>
          <w:rFonts w:eastAsia="Calibri"/>
          <w:i/>
        </w:rPr>
        <w:t>* цифры относятся к веществам, указанным в списке С раздела 2.1 Единого перечня товаров, к которым применяется разрешительный порядок на ввоз или вывоз государствами – членами Евразийского экономического союза в торговле с третьими странами, и установлены согласно решению Совещания Сторон Монреальского протокола по веществам, разрушающим озоновый слой.</w:t>
      </w:r>
    </w:p>
    <w:p w:rsidR="004D053B" w:rsidRPr="00537A04" w:rsidRDefault="004D053B" w:rsidP="00586281">
      <w:pPr>
        <w:tabs>
          <w:tab w:val="left" w:pos="1134"/>
        </w:tabs>
        <w:jc w:val="both"/>
        <w:rPr>
          <w:rFonts w:eastAsia="Calibri"/>
        </w:rPr>
      </w:pPr>
    </w:p>
    <w:p w:rsidR="004D053B" w:rsidRPr="00537A04" w:rsidRDefault="004D053B" w:rsidP="00586281">
      <w:pPr>
        <w:tabs>
          <w:tab w:val="left" w:pos="1134"/>
        </w:tabs>
        <w:ind w:firstLine="709"/>
        <w:jc w:val="both"/>
      </w:pPr>
      <w:r w:rsidRPr="00537A04">
        <w:t>Ввоз на территорию Республики Казахстан из стран, не входящих в Таможенный союз, и вывоз с территории страны в эти страны озоноразрушающих веществ и содержащую их продукцию, за исключением их транзита, осуществляются на основании лицензий, выдаваемых уполномоченным органом в области охраны окружающей среды.</w:t>
      </w:r>
    </w:p>
    <w:p w:rsidR="004D053B" w:rsidRPr="00537A04" w:rsidRDefault="004D053B" w:rsidP="00586281">
      <w:pPr>
        <w:tabs>
          <w:tab w:val="left" w:pos="1134"/>
        </w:tabs>
        <w:ind w:firstLine="709"/>
        <w:jc w:val="both"/>
      </w:pPr>
      <w:r w:rsidRPr="00537A04">
        <w:t>Перемещение озоноразрушающих веществ физическими лицами для личного пользования (в некоммерческих целях) запрещено.</w:t>
      </w:r>
    </w:p>
    <w:p w:rsidR="004D053B" w:rsidRPr="00537A04" w:rsidRDefault="004D053B" w:rsidP="00586281">
      <w:pPr>
        <w:tabs>
          <w:tab w:val="left" w:pos="1134"/>
        </w:tabs>
        <w:ind w:firstLine="709"/>
        <w:jc w:val="both"/>
        <w:rPr>
          <w:lang w:val="kk-KZ"/>
        </w:rPr>
      </w:pPr>
      <w:r w:rsidRPr="00537A04">
        <w:t>Республикой Казахстан ратифицированы С</w:t>
      </w:r>
      <w:r w:rsidRPr="00537A04">
        <w:rPr>
          <w:lang w:val="kk-KZ"/>
        </w:rPr>
        <w:t xml:space="preserve">оглашение о перемещении озоноразрушающих веществ и содержащей их продукции, и учете озоноразрушающих веществ при осуществлении взаимной торговли государств – членов Евразийского экономического союза и Протокол о присоединении Кыргызской Республики к данному Соглашению (Закон Республики Казахстан №201-VІ от 25.12.2018 г.). </w:t>
      </w:r>
    </w:p>
    <w:p w:rsidR="004D053B" w:rsidRPr="00537A04" w:rsidRDefault="004D053B" w:rsidP="00586281">
      <w:pPr>
        <w:tabs>
          <w:tab w:val="left" w:pos="1134"/>
        </w:tabs>
        <w:ind w:firstLine="709"/>
        <w:jc w:val="both"/>
        <w:rPr>
          <w:b/>
          <w:bCs/>
          <w:i/>
          <w:color w:val="222222"/>
        </w:rPr>
      </w:pPr>
      <w:r w:rsidRPr="00537A04">
        <w:rPr>
          <w:b/>
          <w:bCs/>
          <w:i/>
          <w:color w:val="222222"/>
        </w:rPr>
        <w:t>Регулирование озоноразрушающих веществ</w:t>
      </w:r>
    </w:p>
    <w:p w:rsidR="004D053B" w:rsidRPr="00537A04" w:rsidRDefault="004D053B" w:rsidP="00586281">
      <w:pPr>
        <w:tabs>
          <w:tab w:val="left" w:pos="1134"/>
        </w:tabs>
        <w:ind w:firstLine="709"/>
        <w:jc w:val="both"/>
      </w:pPr>
      <w:r w:rsidRPr="00537A04">
        <w:t xml:space="preserve">Казахстан присоединился к Монреальскому протоколу Законом РК от 30.10.1997 года № 176 «О присоединении Республики Казахстан к Монреальскому Протоколу по веществам, разрушающим озоновый слой», а также ратифицировал все последующие Поправки к нему: Лондонскую, Копенгагенскую, Монреальскую и Пекинскую, кроме Кигалийской (таблица 1.8). </w:t>
      </w:r>
    </w:p>
    <w:p w:rsidR="004D053B" w:rsidRPr="00537A04" w:rsidRDefault="004D053B" w:rsidP="00586281">
      <w:pPr>
        <w:tabs>
          <w:tab w:val="left" w:pos="1134"/>
        </w:tabs>
        <w:ind w:firstLine="709"/>
        <w:jc w:val="both"/>
      </w:pPr>
      <w:r w:rsidRPr="00537A04">
        <w:t>Монреальский протокол по веществам, разрушающим озоновый слой – международный Протокол к Венской конвенции об охране озонового слоя, обязывающий страны принять конкретные меры по охране озонового слоя путем государственного регулирования сокращения их производства и потребления.</w:t>
      </w:r>
    </w:p>
    <w:p w:rsidR="004D053B" w:rsidRPr="00537A04" w:rsidRDefault="004D053B" w:rsidP="00586281">
      <w:pPr>
        <w:tabs>
          <w:tab w:val="left" w:pos="1134"/>
        </w:tabs>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ind w:firstLine="709"/>
        <w:jc w:val="both"/>
      </w:pPr>
    </w:p>
    <w:p w:rsidR="004D053B" w:rsidRPr="00537A04" w:rsidRDefault="004D053B" w:rsidP="00586281">
      <w:pPr>
        <w:tabs>
          <w:tab w:val="left" w:pos="1134"/>
        </w:tabs>
        <w:ind w:firstLine="709"/>
        <w:jc w:val="both"/>
        <w:sectPr w:rsidR="004D053B" w:rsidRPr="00537A04" w:rsidSect="002A027C">
          <w:pgSz w:w="11906" w:h="16838"/>
          <w:pgMar w:top="1134" w:right="850" w:bottom="1134" w:left="1701" w:header="708" w:footer="708" w:gutter="0"/>
          <w:cols w:space="708"/>
          <w:docGrid w:linePitch="360"/>
        </w:sectPr>
      </w:pPr>
    </w:p>
    <w:p w:rsidR="004D053B" w:rsidRPr="00537A04" w:rsidRDefault="004D053B" w:rsidP="00586281">
      <w:pPr>
        <w:tabs>
          <w:tab w:val="left" w:pos="1134"/>
        </w:tabs>
        <w:jc w:val="right"/>
        <w:rPr>
          <w:b/>
        </w:rPr>
      </w:pPr>
      <w:r w:rsidRPr="00537A04">
        <w:rPr>
          <w:b/>
        </w:rPr>
        <w:lastRenderedPageBreak/>
        <w:t>Таблица 1.8</w:t>
      </w:r>
    </w:p>
    <w:p w:rsidR="004D053B" w:rsidRPr="00537A04" w:rsidRDefault="004D053B" w:rsidP="00586281">
      <w:pPr>
        <w:tabs>
          <w:tab w:val="left" w:pos="1134"/>
        </w:tabs>
        <w:ind w:firstLine="709"/>
        <w:jc w:val="center"/>
        <w:rPr>
          <w:b/>
        </w:rPr>
      </w:pPr>
      <w:r w:rsidRPr="00537A04">
        <w:rPr>
          <w:b/>
        </w:rPr>
        <w:t>Информация о Казахстане, как Стороне Монреальского протокола по веществам, разрушающим озоновый слой</w:t>
      </w:r>
    </w:p>
    <w:p w:rsidR="004D053B" w:rsidRPr="00537A04" w:rsidRDefault="004D053B" w:rsidP="00586281">
      <w:pPr>
        <w:tabs>
          <w:tab w:val="left" w:pos="1134"/>
        </w:tabs>
        <w:ind w:firstLine="709"/>
        <w:jc w:val="both"/>
      </w:pPr>
    </w:p>
    <w:tbl>
      <w:tblPr>
        <w:tblStyle w:val="TableNormal1"/>
        <w:tblW w:w="155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7"/>
        <w:gridCol w:w="1679"/>
        <w:gridCol w:w="1956"/>
        <w:gridCol w:w="2045"/>
        <w:gridCol w:w="2127"/>
        <w:gridCol w:w="2016"/>
        <w:gridCol w:w="2129"/>
        <w:gridCol w:w="2038"/>
      </w:tblGrid>
      <w:tr w:rsidR="004D053B" w:rsidRPr="00537A04" w:rsidTr="00586281">
        <w:trPr>
          <w:trHeight w:val="644"/>
          <w:jc w:val="center"/>
        </w:trPr>
        <w:tc>
          <w:tcPr>
            <w:tcW w:w="1577" w:type="dxa"/>
          </w:tcPr>
          <w:p w:rsidR="004D053B" w:rsidRPr="00537A04" w:rsidRDefault="004D053B" w:rsidP="00586281">
            <w:pPr>
              <w:jc w:val="both"/>
              <w:rPr>
                <w:lang w:val="ru-RU"/>
              </w:rPr>
            </w:pPr>
          </w:p>
        </w:tc>
        <w:tc>
          <w:tcPr>
            <w:tcW w:w="1679" w:type="dxa"/>
            <w:vAlign w:val="center"/>
          </w:tcPr>
          <w:p w:rsidR="004D053B" w:rsidRPr="00537A04" w:rsidRDefault="004D053B" w:rsidP="00586281">
            <w:pPr>
              <w:ind w:firstLine="127"/>
              <w:jc w:val="both"/>
              <w:rPr>
                <w:b/>
              </w:rPr>
            </w:pPr>
            <w:r w:rsidRPr="00537A04">
              <w:rPr>
                <w:b/>
              </w:rPr>
              <w:t>Венская</w:t>
            </w:r>
            <w:r w:rsidRPr="00537A04">
              <w:rPr>
                <w:b/>
                <w:spacing w:val="1"/>
              </w:rPr>
              <w:t xml:space="preserve"> </w:t>
            </w:r>
            <w:r w:rsidRPr="00537A04">
              <w:rPr>
                <w:b/>
              </w:rPr>
              <w:t>конвенция</w:t>
            </w:r>
          </w:p>
        </w:tc>
        <w:tc>
          <w:tcPr>
            <w:tcW w:w="1956" w:type="dxa"/>
            <w:vAlign w:val="center"/>
          </w:tcPr>
          <w:p w:rsidR="004D053B" w:rsidRPr="00537A04" w:rsidRDefault="004D053B" w:rsidP="00586281">
            <w:pPr>
              <w:jc w:val="both"/>
              <w:rPr>
                <w:b/>
              </w:rPr>
            </w:pPr>
            <w:r w:rsidRPr="00537A04">
              <w:rPr>
                <w:b/>
              </w:rPr>
              <w:t>Монреальский</w:t>
            </w:r>
            <w:r w:rsidRPr="00537A04">
              <w:rPr>
                <w:b/>
                <w:spacing w:val="-52"/>
              </w:rPr>
              <w:t xml:space="preserve"> </w:t>
            </w:r>
            <w:r w:rsidRPr="00537A04">
              <w:rPr>
                <w:b/>
              </w:rPr>
              <w:t>протокол</w:t>
            </w:r>
          </w:p>
        </w:tc>
        <w:tc>
          <w:tcPr>
            <w:tcW w:w="2045" w:type="dxa"/>
            <w:vAlign w:val="center"/>
          </w:tcPr>
          <w:p w:rsidR="004D053B" w:rsidRPr="00537A04" w:rsidRDefault="004D053B" w:rsidP="00586281">
            <w:pPr>
              <w:jc w:val="both"/>
              <w:rPr>
                <w:b/>
              </w:rPr>
            </w:pPr>
            <w:r w:rsidRPr="00537A04">
              <w:rPr>
                <w:b/>
              </w:rPr>
              <w:t>Лондонская</w:t>
            </w:r>
            <w:r w:rsidRPr="00537A04">
              <w:rPr>
                <w:b/>
                <w:spacing w:val="-52"/>
              </w:rPr>
              <w:t xml:space="preserve"> </w:t>
            </w:r>
            <w:r w:rsidRPr="00537A04">
              <w:rPr>
                <w:b/>
              </w:rPr>
              <w:t>поправка</w:t>
            </w:r>
          </w:p>
        </w:tc>
        <w:tc>
          <w:tcPr>
            <w:tcW w:w="2127" w:type="dxa"/>
            <w:vAlign w:val="center"/>
          </w:tcPr>
          <w:p w:rsidR="004D053B" w:rsidRPr="00537A04" w:rsidRDefault="004D053B" w:rsidP="00586281">
            <w:pPr>
              <w:ind w:hanging="32"/>
              <w:jc w:val="both"/>
              <w:rPr>
                <w:b/>
              </w:rPr>
            </w:pPr>
            <w:r w:rsidRPr="00537A04">
              <w:rPr>
                <w:b/>
              </w:rPr>
              <w:t>Копенгагенская</w:t>
            </w:r>
            <w:r w:rsidRPr="00537A04">
              <w:rPr>
                <w:b/>
                <w:spacing w:val="-52"/>
              </w:rPr>
              <w:t xml:space="preserve"> </w:t>
            </w:r>
            <w:r w:rsidRPr="00537A04">
              <w:rPr>
                <w:b/>
              </w:rPr>
              <w:t>поправка</w:t>
            </w:r>
          </w:p>
        </w:tc>
        <w:tc>
          <w:tcPr>
            <w:tcW w:w="2016" w:type="dxa"/>
            <w:vAlign w:val="center"/>
          </w:tcPr>
          <w:p w:rsidR="004D053B" w:rsidRPr="00537A04" w:rsidRDefault="004D053B" w:rsidP="00586281">
            <w:pPr>
              <w:ind w:hanging="33"/>
              <w:jc w:val="both"/>
              <w:rPr>
                <w:b/>
              </w:rPr>
            </w:pPr>
            <w:r w:rsidRPr="00537A04">
              <w:rPr>
                <w:b/>
              </w:rPr>
              <w:t>Монреальская</w:t>
            </w:r>
            <w:r w:rsidRPr="00537A04">
              <w:rPr>
                <w:b/>
                <w:spacing w:val="-52"/>
              </w:rPr>
              <w:t xml:space="preserve"> </w:t>
            </w:r>
            <w:r w:rsidRPr="00537A04">
              <w:rPr>
                <w:b/>
              </w:rPr>
              <w:t>поправка</w:t>
            </w:r>
          </w:p>
        </w:tc>
        <w:tc>
          <w:tcPr>
            <w:tcW w:w="2129" w:type="dxa"/>
            <w:vAlign w:val="center"/>
          </w:tcPr>
          <w:p w:rsidR="004D053B" w:rsidRPr="00537A04" w:rsidRDefault="004D053B" w:rsidP="00586281">
            <w:pPr>
              <w:jc w:val="both"/>
              <w:rPr>
                <w:b/>
              </w:rPr>
            </w:pPr>
            <w:r w:rsidRPr="00537A04">
              <w:rPr>
                <w:b/>
              </w:rPr>
              <w:t>Пекинская</w:t>
            </w:r>
            <w:r w:rsidRPr="00537A04">
              <w:rPr>
                <w:b/>
                <w:spacing w:val="-52"/>
              </w:rPr>
              <w:t xml:space="preserve"> </w:t>
            </w:r>
            <w:r w:rsidRPr="00537A04">
              <w:rPr>
                <w:b/>
              </w:rPr>
              <w:t>поправка</w:t>
            </w:r>
          </w:p>
        </w:tc>
        <w:tc>
          <w:tcPr>
            <w:tcW w:w="2038" w:type="dxa"/>
            <w:vAlign w:val="center"/>
          </w:tcPr>
          <w:p w:rsidR="004D053B" w:rsidRPr="00537A04" w:rsidRDefault="004D053B" w:rsidP="00586281">
            <w:pPr>
              <w:jc w:val="both"/>
              <w:rPr>
                <w:b/>
              </w:rPr>
            </w:pPr>
            <w:r w:rsidRPr="00537A04">
              <w:rPr>
                <w:b/>
              </w:rPr>
              <w:t>Кигалийская</w:t>
            </w:r>
            <w:r w:rsidRPr="00537A04">
              <w:rPr>
                <w:b/>
                <w:spacing w:val="-52"/>
              </w:rPr>
              <w:t xml:space="preserve"> </w:t>
            </w:r>
            <w:r w:rsidRPr="00537A04">
              <w:rPr>
                <w:b/>
              </w:rPr>
              <w:t>поправка</w:t>
            </w:r>
          </w:p>
        </w:tc>
      </w:tr>
      <w:tr w:rsidR="004D053B" w:rsidRPr="00537A04" w:rsidTr="00586281">
        <w:trPr>
          <w:trHeight w:val="251"/>
          <w:jc w:val="center"/>
        </w:trPr>
        <w:tc>
          <w:tcPr>
            <w:tcW w:w="1577" w:type="dxa"/>
          </w:tcPr>
          <w:p w:rsidR="004D053B" w:rsidRPr="00537A04" w:rsidRDefault="004D053B" w:rsidP="00586281">
            <w:pPr>
              <w:jc w:val="both"/>
            </w:pPr>
            <w:r w:rsidRPr="00537A04">
              <w:t>Всего</w:t>
            </w:r>
            <w:r w:rsidRPr="00537A04">
              <w:rPr>
                <w:spacing w:val="1"/>
              </w:rPr>
              <w:t xml:space="preserve"> </w:t>
            </w:r>
            <w:r w:rsidRPr="00537A04">
              <w:t>Сторон</w:t>
            </w:r>
          </w:p>
        </w:tc>
        <w:tc>
          <w:tcPr>
            <w:tcW w:w="1679" w:type="dxa"/>
          </w:tcPr>
          <w:p w:rsidR="004D053B" w:rsidRPr="00537A04" w:rsidRDefault="004D053B" w:rsidP="00586281">
            <w:pPr>
              <w:jc w:val="both"/>
            </w:pPr>
            <w:r w:rsidRPr="00537A04">
              <w:t>197</w:t>
            </w:r>
          </w:p>
        </w:tc>
        <w:tc>
          <w:tcPr>
            <w:tcW w:w="1956" w:type="dxa"/>
          </w:tcPr>
          <w:p w:rsidR="004D053B" w:rsidRPr="00537A04" w:rsidRDefault="004D053B" w:rsidP="00586281">
            <w:pPr>
              <w:jc w:val="both"/>
            </w:pPr>
            <w:r w:rsidRPr="00537A04">
              <w:t>197</w:t>
            </w:r>
          </w:p>
        </w:tc>
        <w:tc>
          <w:tcPr>
            <w:tcW w:w="2045" w:type="dxa"/>
          </w:tcPr>
          <w:p w:rsidR="004D053B" w:rsidRPr="00537A04" w:rsidRDefault="004D053B" w:rsidP="00586281">
            <w:pPr>
              <w:jc w:val="both"/>
            </w:pPr>
            <w:r w:rsidRPr="00537A04">
              <w:t>197</w:t>
            </w:r>
          </w:p>
        </w:tc>
        <w:tc>
          <w:tcPr>
            <w:tcW w:w="2127" w:type="dxa"/>
          </w:tcPr>
          <w:p w:rsidR="004D053B" w:rsidRPr="00537A04" w:rsidRDefault="004D053B" w:rsidP="00586281">
            <w:pPr>
              <w:jc w:val="both"/>
            </w:pPr>
            <w:r w:rsidRPr="00537A04">
              <w:t>197</w:t>
            </w:r>
          </w:p>
        </w:tc>
        <w:tc>
          <w:tcPr>
            <w:tcW w:w="2016" w:type="dxa"/>
          </w:tcPr>
          <w:p w:rsidR="004D053B" w:rsidRPr="00537A04" w:rsidRDefault="004D053B" w:rsidP="00586281">
            <w:pPr>
              <w:jc w:val="both"/>
            </w:pPr>
            <w:r w:rsidRPr="00537A04">
              <w:t>197</w:t>
            </w:r>
          </w:p>
        </w:tc>
        <w:tc>
          <w:tcPr>
            <w:tcW w:w="2129" w:type="dxa"/>
          </w:tcPr>
          <w:p w:rsidR="004D053B" w:rsidRPr="00537A04" w:rsidRDefault="004D053B" w:rsidP="00586281">
            <w:pPr>
              <w:jc w:val="both"/>
            </w:pPr>
            <w:r w:rsidRPr="00537A04">
              <w:t>197</w:t>
            </w:r>
          </w:p>
        </w:tc>
        <w:tc>
          <w:tcPr>
            <w:tcW w:w="2038" w:type="dxa"/>
          </w:tcPr>
          <w:p w:rsidR="004D053B" w:rsidRPr="00537A04" w:rsidRDefault="004D053B" w:rsidP="00586281">
            <w:pPr>
              <w:jc w:val="both"/>
              <w:rPr>
                <w:b/>
              </w:rPr>
            </w:pPr>
            <w:r w:rsidRPr="00537A04">
              <w:t>55</w:t>
            </w:r>
            <w:r w:rsidRPr="00537A04">
              <w:rPr>
                <w:b/>
              </w:rPr>
              <w:t>*</w:t>
            </w:r>
          </w:p>
        </w:tc>
      </w:tr>
      <w:tr w:rsidR="004D053B" w:rsidRPr="00537A04" w:rsidTr="00586281">
        <w:trPr>
          <w:trHeight w:val="1012"/>
          <w:jc w:val="center"/>
        </w:trPr>
        <w:tc>
          <w:tcPr>
            <w:tcW w:w="1577" w:type="dxa"/>
          </w:tcPr>
          <w:p w:rsidR="004D053B" w:rsidRPr="00537A04" w:rsidRDefault="004D053B" w:rsidP="00586281">
            <w:pPr>
              <w:jc w:val="both"/>
              <w:rPr>
                <w:lang w:val="ru-RU"/>
              </w:rPr>
            </w:pPr>
            <w:r w:rsidRPr="00537A04">
              <w:rPr>
                <w:lang w:val="ru-RU"/>
              </w:rPr>
              <w:t>Дата</w:t>
            </w:r>
            <w:r w:rsidRPr="00537A04">
              <w:rPr>
                <w:spacing w:val="1"/>
                <w:lang w:val="ru-RU"/>
              </w:rPr>
              <w:t xml:space="preserve"> </w:t>
            </w:r>
            <w:r w:rsidRPr="00537A04">
              <w:rPr>
                <w:spacing w:val="-1"/>
                <w:lang w:val="ru-RU"/>
              </w:rPr>
              <w:t>принятия</w:t>
            </w:r>
          </w:p>
          <w:p w:rsidR="004D053B" w:rsidRPr="00537A04" w:rsidRDefault="004D053B" w:rsidP="00586281">
            <w:pPr>
              <w:jc w:val="both"/>
              <w:rPr>
                <w:lang w:val="ru-RU"/>
              </w:rPr>
            </w:pPr>
            <w:r w:rsidRPr="00537A04">
              <w:rPr>
                <w:lang w:val="ru-RU"/>
              </w:rPr>
              <w:t>/вступления</w:t>
            </w:r>
            <w:r w:rsidRPr="00537A04">
              <w:rPr>
                <w:spacing w:val="-4"/>
                <w:lang w:val="ru-RU"/>
              </w:rPr>
              <w:t xml:space="preserve"> </w:t>
            </w:r>
            <w:r w:rsidRPr="00537A04">
              <w:rPr>
                <w:lang w:val="ru-RU"/>
              </w:rPr>
              <w:t>в</w:t>
            </w:r>
          </w:p>
          <w:p w:rsidR="004D053B" w:rsidRPr="00537A04" w:rsidRDefault="004D053B" w:rsidP="00586281">
            <w:pPr>
              <w:jc w:val="both"/>
              <w:rPr>
                <w:lang w:val="ru-RU"/>
              </w:rPr>
            </w:pPr>
            <w:r w:rsidRPr="00537A04">
              <w:rPr>
                <w:lang w:val="ru-RU"/>
              </w:rPr>
              <w:t>силу</w:t>
            </w:r>
          </w:p>
        </w:tc>
        <w:tc>
          <w:tcPr>
            <w:tcW w:w="1679" w:type="dxa"/>
          </w:tcPr>
          <w:p w:rsidR="004D053B" w:rsidRPr="00537A04" w:rsidRDefault="004D053B" w:rsidP="00586281">
            <w:pPr>
              <w:jc w:val="both"/>
            </w:pPr>
            <w:r w:rsidRPr="00537A04">
              <w:t>22.03.1985</w:t>
            </w:r>
          </w:p>
          <w:p w:rsidR="004D053B" w:rsidRPr="00537A04" w:rsidRDefault="004D053B" w:rsidP="00586281">
            <w:pPr>
              <w:jc w:val="both"/>
            </w:pPr>
          </w:p>
          <w:p w:rsidR="004D053B" w:rsidRPr="00537A04" w:rsidRDefault="004D053B" w:rsidP="00586281">
            <w:pPr>
              <w:jc w:val="both"/>
            </w:pPr>
            <w:r w:rsidRPr="00537A04">
              <w:t>22.09.1988</w:t>
            </w:r>
          </w:p>
        </w:tc>
        <w:tc>
          <w:tcPr>
            <w:tcW w:w="1956" w:type="dxa"/>
          </w:tcPr>
          <w:p w:rsidR="004D053B" w:rsidRPr="00537A04" w:rsidRDefault="004D053B" w:rsidP="00586281">
            <w:pPr>
              <w:jc w:val="both"/>
            </w:pPr>
            <w:r w:rsidRPr="00537A04">
              <w:t>16.09.1987</w:t>
            </w:r>
          </w:p>
          <w:p w:rsidR="004D053B" w:rsidRPr="00537A04" w:rsidRDefault="004D053B" w:rsidP="00586281">
            <w:pPr>
              <w:jc w:val="both"/>
            </w:pPr>
          </w:p>
          <w:p w:rsidR="004D053B" w:rsidRPr="00537A04" w:rsidRDefault="004D053B" w:rsidP="00586281">
            <w:pPr>
              <w:jc w:val="both"/>
            </w:pPr>
            <w:r w:rsidRPr="00537A04">
              <w:t>01.01.1989</w:t>
            </w:r>
          </w:p>
        </w:tc>
        <w:tc>
          <w:tcPr>
            <w:tcW w:w="2045" w:type="dxa"/>
          </w:tcPr>
          <w:p w:rsidR="004D053B" w:rsidRPr="00537A04" w:rsidRDefault="004D053B" w:rsidP="00586281">
            <w:pPr>
              <w:jc w:val="both"/>
            </w:pPr>
            <w:r w:rsidRPr="00537A04">
              <w:t>29.06.1990</w:t>
            </w:r>
          </w:p>
          <w:p w:rsidR="004D053B" w:rsidRPr="00537A04" w:rsidRDefault="004D053B" w:rsidP="00586281">
            <w:pPr>
              <w:jc w:val="both"/>
            </w:pPr>
          </w:p>
          <w:p w:rsidR="004D053B" w:rsidRPr="00537A04" w:rsidRDefault="004D053B" w:rsidP="00586281">
            <w:pPr>
              <w:jc w:val="both"/>
            </w:pPr>
            <w:r w:rsidRPr="00537A04">
              <w:t>10.08.1992</w:t>
            </w:r>
          </w:p>
        </w:tc>
        <w:tc>
          <w:tcPr>
            <w:tcW w:w="2127" w:type="dxa"/>
          </w:tcPr>
          <w:p w:rsidR="004D053B" w:rsidRPr="00537A04" w:rsidRDefault="004D053B" w:rsidP="00586281">
            <w:pPr>
              <w:jc w:val="both"/>
            </w:pPr>
            <w:r w:rsidRPr="00537A04">
              <w:t>25.11.1992</w:t>
            </w:r>
          </w:p>
          <w:p w:rsidR="004D053B" w:rsidRPr="00537A04" w:rsidRDefault="004D053B" w:rsidP="00586281">
            <w:pPr>
              <w:jc w:val="both"/>
            </w:pPr>
          </w:p>
          <w:p w:rsidR="004D053B" w:rsidRPr="00537A04" w:rsidRDefault="004D053B" w:rsidP="00586281">
            <w:pPr>
              <w:jc w:val="both"/>
            </w:pPr>
            <w:r w:rsidRPr="00537A04">
              <w:t>14.06.1994</w:t>
            </w:r>
          </w:p>
        </w:tc>
        <w:tc>
          <w:tcPr>
            <w:tcW w:w="2016" w:type="dxa"/>
          </w:tcPr>
          <w:p w:rsidR="004D053B" w:rsidRPr="00537A04" w:rsidRDefault="004D053B" w:rsidP="00586281">
            <w:pPr>
              <w:jc w:val="both"/>
            </w:pPr>
            <w:r w:rsidRPr="00537A04">
              <w:t>17.09.1999</w:t>
            </w:r>
          </w:p>
          <w:p w:rsidR="004D053B" w:rsidRPr="00537A04" w:rsidRDefault="004D053B" w:rsidP="00586281">
            <w:pPr>
              <w:jc w:val="both"/>
            </w:pPr>
          </w:p>
          <w:p w:rsidR="004D053B" w:rsidRPr="00537A04" w:rsidRDefault="004D053B" w:rsidP="00586281">
            <w:pPr>
              <w:jc w:val="both"/>
            </w:pPr>
            <w:r w:rsidRPr="00537A04">
              <w:t>10.11.1999</w:t>
            </w:r>
          </w:p>
        </w:tc>
        <w:tc>
          <w:tcPr>
            <w:tcW w:w="2129" w:type="dxa"/>
          </w:tcPr>
          <w:p w:rsidR="004D053B" w:rsidRPr="00537A04" w:rsidRDefault="004D053B" w:rsidP="00586281">
            <w:pPr>
              <w:jc w:val="both"/>
            </w:pPr>
            <w:r w:rsidRPr="00537A04">
              <w:t>03.12.1999</w:t>
            </w:r>
          </w:p>
          <w:p w:rsidR="004D053B" w:rsidRPr="00537A04" w:rsidRDefault="004D053B" w:rsidP="00586281">
            <w:pPr>
              <w:jc w:val="both"/>
            </w:pPr>
          </w:p>
          <w:p w:rsidR="004D053B" w:rsidRPr="00537A04" w:rsidRDefault="004D053B" w:rsidP="00586281">
            <w:pPr>
              <w:jc w:val="both"/>
            </w:pPr>
            <w:r w:rsidRPr="00537A04">
              <w:t>25.02.2002</w:t>
            </w:r>
          </w:p>
        </w:tc>
        <w:tc>
          <w:tcPr>
            <w:tcW w:w="2038" w:type="dxa"/>
          </w:tcPr>
          <w:p w:rsidR="004D053B" w:rsidRPr="00537A04" w:rsidRDefault="004D053B" w:rsidP="00586281">
            <w:pPr>
              <w:jc w:val="both"/>
            </w:pPr>
            <w:r w:rsidRPr="00537A04">
              <w:t>15.10.2016</w:t>
            </w:r>
          </w:p>
          <w:p w:rsidR="004D053B" w:rsidRPr="00537A04" w:rsidRDefault="004D053B" w:rsidP="00586281">
            <w:pPr>
              <w:jc w:val="both"/>
            </w:pPr>
          </w:p>
          <w:p w:rsidR="004D053B" w:rsidRPr="00537A04" w:rsidRDefault="004D053B" w:rsidP="00586281">
            <w:pPr>
              <w:jc w:val="both"/>
            </w:pPr>
            <w:r w:rsidRPr="00537A04">
              <w:t>01.01.2019</w:t>
            </w:r>
          </w:p>
        </w:tc>
      </w:tr>
      <w:tr w:rsidR="004D053B" w:rsidRPr="00537A04" w:rsidTr="00586281">
        <w:trPr>
          <w:trHeight w:val="758"/>
          <w:jc w:val="center"/>
        </w:trPr>
        <w:tc>
          <w:tcPr>
            <w:tcW w:w="1577" w:type="dxa"/>
          </w:tcPr>
          <w:p w:rsidR="004D053B" w:rsidRPr="00537A04" w:rsidRDefault="004D053B" w:rsidP="00586281">
            <w:pPr>
              <w:jc w:val="both"/>
            </w:pPr>
            <w:r w:rsidRPr="00537A04">
              <w:t>Чем</w:t>
            </w:r>
            <w:r w:rsidRPr="00537A04">
              <w:rPr>
                <w:spacing w:val="-1"/>
              </w:rPr>
              <w:t xml:space="preserve"> </w:t>
            </w:r>
            <w:r w:rsidRPr="00537A04">
              <w:t>принят</w:t>
            </w:r>
          </w:p>
        </w:tc>
        <w:tc>
          <w:tcPr>
            <w:tcW w:w="1679" w:type="dxa"/>
          </w:tcPr>
          <w:p w:rsidR="004D053B" w:rsidRPr="00537A04" w:rsidRDefault="004D053B" w:rsidP="00586281">
            <w:pPr>
              <w:jc w:val="both"/>
            </w:pPr>
          </w:p>
        </w:tc>
        <w:tc>
          <w:tcPr>
            <w:tcW w:w="1956" w:type="dxa"/>
          </w:tcPr>
          <w:p w:rsidR="004D053B" w:rsidRPr="00537A04" w:rsidRDefault="004D053B" w:rsidP="00586281">
            <w:pPr>
              <w:jc w:val="both"/>
            </w:pPr>
          </w:p>
        </w:tc>
        <w:tc>
          <w:tcPr>
            <w:tcW w:w="2045" w:type="dxa"/>
          </w:tcPr>
          <w:p w:rsidR="004D053B" w:rsidRPr="00537A04" w:rsidRDefault="004D053B" w:rsidP="00586281">
            <w:pPr>
              <w:jc w:val="both"/>
              <w:rPr>
                <w:lang w:val="ru-RU"/>
              </w:rPr>
            </w:pPr>
            <w:r w:rsidRPr="00537A04">
              <w:rPr>
                <w:lang w:val="ru-RU"/>
              </w:rPr>
              <w:t>второе</w:t>
            </w:r>
          </w:p>
          <w:p w:rsidR="004D053B" w:rsidRPr="00537A04" w:rsidRDefault="004D053B" w:rsidP="00586281">
            <w:pPr>
              <w:jc w:val="both"/>
              <w:rPr>
                <w:lang w:val="ru-RU"/>
              </w:rPr>
            </w:pPr>
            <w:r w:rsidRPr="00537A04">
              <w:rPr>
                <w:lang w:val="ru-RU"/>
              </w:rPr>
              <w:t>совещание Сторон</w:t>
            </w:r>
            <w:r w:rsidRPr="00537A04">
              <w:rPr>
                <w:spacing w:val="-52"/>
                <w:lang w:val="ru-RU"/>
              </w:rPr>
              <w:t xml:space="preserve"> </w:t>
            </w:r>
            <w:r w:rsidRPr="00537A04">
              <w:rPr>
                <w:lang w:val="ru-RU"/>
              </w:rPr>
              <w:t>Решение</w:t>
            </w:r>
            <w:r w:rsidRPr="00537A04">
              <w:rPr>
                <w:spacing w:val="-1"/>
                <w:lang w:val="ru-RU"/>
              </w:rPr>
              <w:t xml:space="preserve"> </w:t>
            </w:r>
            <w:r w:rsidRPr="00537A04">
              <w:t>II</w:t>
            </w:r>
            <w:r w:rsidRPr="00537A04">
              <w:rPr>
                <w:spacing w:val="-4"/>
                <w:lang w:val="ru-RU"/>
              </w:rPr>
              <w:t xml:space="preserve"> </w:t>
            </w:r>
            <w:r w:rsidRPr="00537A04">
              <w:rPr>
                <w:lang w:val="ru-RU"/>
              </w:rPr>
              <w:t>/</w:t>
            </w:r>
            <w:r w:rsidRPr="00537A04">
              <w:rPr>
                <w:spacing w:val="1"/>
                <w:lang w:val="ru-RU"/>
              </w:rPr>
              <w:t xml:space="preserve"> </w:t>
            </w:r>
            <w:r w:rsidRPr="00537A04">
              <w:rPr>
                <w:lang w:val="ru-RU"/>
              </w:rPr>
              <w:t>2</w:t>
            </w:r>
          </w:p>
        </w:tc>
        <w:tc>
          <w:tcPr>
            <w:tcW w:w="2127" w:type="dxa"/>
          </w:tcPr>
          <w:p w:rsidR="004D053B" w:rsidRPr="00537A04" w:rsidRDefault="004D053B" w:rsidP="00586281">
            <w:pPr>
              <w:ind w:firstLine="415"/>
              <w:jc w:val="both"/>
              <w:rPr>
                <w:lang w:val="ru-RU"/>
              </w:rPr>
            </w:pPr>
            <w:r w:rsidRPr="00537A04">
              <w:rPr>
                <w:lang w:val="ru-RU"/>
              </w:rPr>
              <w:t>четвертое</w:t>
            </w:r>
            <w:r w:rsidRPr="00537A04">
              <w:rPr>
                <w:spacing w:val="1"/>
                <w:lang w:val="ru-RU"/>
              </w:rPr>
              <w:t xml:space="preserve"> </w:t>
            </w:r>
            <w:r w:rsidRPr="00537A04">
              <w:rPr>
                <w:lang w:val="ru-RU"/>
              </w:rPr>
              <w:t>совещание</w:t>
            </w:r>
            <w:r w:rsidRPr="00537A04">
              <w:rPr>
                <w:spacing w:val="-11"/>
                <w:lang w:val="ru-RU"/>
              </w:rPr>
              <w:t xml:space="preserve"> </w:t>
            </w:r>
            <w:r w:rsidRPr="00537A04">
              <w:rPr>
                <w:lang w:val="ru-RU"/>
              </w:rPr>
              <w:t>Сторон</w:t>
            </w:r>
          </w:p>
          <w:p w:rsidR="004D053B" w:rsidRPr="00537A04" w:rsidRDefault="004D053B" w:rsidP="00586281">
            <w:pPr>
              <w:jc w:val="both"/>
              <w:rPr>
                <w:lang w:val="ru-RU"/>
              </w:rPr>
            </w:pPr>
            <w:r w:rsidRPr="00537A04">
              <w:rPr>
                <w:lang w:val="ru-RU"/>
              </w:rPr>
              <w:t>Решение</w:t>
            </w:r>
            <w:r w:rsidRPr="00537A04">
              <w:rPr>
                <w:spacing w:val="-2"/>
                <w:lang w:val="ru-RU"/>
              </w:rPr>
              <w:t xml:space="preserve"> </w:t>
            </w:r>
            <w:r w:rsidRPr="00537A04">
              <w:t>IV</w:t>
            </w:r>
            <w:r w:rsidRPr="00537A04">
              <w:rPr>
                <w:lang w:val="ru-RU"/>
              </w:rPr>
              <w:t xml:space="preserve"> / 4</w:t>
            </w:r>
          </w:p>
        </w:tc>
        <w:tc>
          <w:tcPr>
            <w:tcW w:w="2016" w:type="dxa"/>
          </w:tcPr>
          <w:p w:rsidR="004D053B" w:rsidRPr="00537A04" w:rsidRDefault="004D053B" w:rsidP="00586281">
            <w:pPr>
              <w:jc w:val="both"/>
              <w:rPr>
                <w:lang w:val="ru-RU"/>
              </w:rPr>
            </w:pPr>
            <w:r w:rsidRPr="00537A04">
              <w:rPr>
                <w:lang w:val="ru-RU"/>
              </w:rPr>
              <w:t>девятое совещание</w:t>
            </w:r>
            <w:r w:rsidRPr="00537A04">
              <w:rPr>
                <w:spacing w:val="-52"/>
                <w:lang w:val="ru-RU"/>
              </w:rPr>
              <w:t xml:space="preserve"> </w:t>
            </w:r>
            <w:r w:rsidRPr="00537A04">
              <w:rPr>
                <w:lang w:val="ru-RU"/>
              </w:rPr>
              <w:t>Сторон</w:t>
            </w:r>
          </w:p>
          <w:p w:rsidR="004D053B" w:rsidRPr="00537A04" w:rsidRDefault="004D053B" w:rsidP="00586281">
            <w:pPr>
              <w:jc w:val="both"/>
              <w:rPr>
                <w:lang w:val="ru-RU"/>
              </w:rPr>
            </w:pPr>
            <w:r w:rsidRPr="00537A04">
              <w:rPr>
                <w:lang w:val="ru-RU"/>
              </w:rPr>
              <w:t>Решение</w:t>
            </w:r>
            <w:r w:rsidRPr="00537A04">
              <w:rPr>
                <w:spacing w:val="-2"/>
                <w:lang w:val="ru-RU"/>
              </w:rPr>
              <w:t xml:space="preserve"> </w:t>
            </w:r>
            <w:r w:rsidRPr="00537A04">
              <w:t>IX</w:t>
            </w:r>
            <w:r w:rsidRPr="00537A04">
              <w:rPr>
                <w:lang w:val="ru-RU"/>
              </w:rPr>
              <w:t xml:space="preserve"> / 4</w:t>
            </w:r>
          </w:p>
        </w:tc>
        <w:tc>
          <w:tcPr>
            <w:tcW w:w="2129" w:type="dxa"/>
          </w:tcPr>
          <w:p w:rsidR="004D053B" w:rsidRPr="00537A04" w:rsidRDefault="004D053B" w:rsidP="00586281">
            <w:pPr>
              <w:jc w:val="both"/>
              <w:rPr>
                <w:lang w:val="ru-RU"/>
              </w:rPr>
            </w:pPr>
            <w:r w:rsidRPr="00537A04">
              <w:rPr>
                <w:lang w:val="ru-RU"/>
              </w:rPr>
              <w:t>одиннадцатое</w:t>
            </w:r>
          </w:p>
          <w:p w:rsidR="004D053B" w:rsidRPr="00537A04" w:rsidRDefault="004D053B" w:rsidP="00586281">
            <w:pPr>
              <w:jc w:val="both"/>
              <w:rPr>
                <w:lang w:val="ru-RU"/>
              </w:rPr>
            </w:pPr>
            <w:r w:rsidRPr="00537A04">
              <w:rPr>
                <w:lang w:val="ru-RU"/>
              </w:rPr>
              <w:t>совещание Сторон</w:t>
            </w:r>
            <w:r w:rsidRPr="00537A04">
              <w:rPr>
                <w:spacing w:val="-52"/>
                <w:lang w:val="ru-RU"/>
              </w:rPr>
              <w:t xml:space="preserve"> </w:t>
            </w:r>
            <w:r w:rsidRPr="00537A04">
              <w:rPr>
                <w:lang w:val="ru-RU"/>
              </w:rPr>
              <w:t>Решение</w:t>
            </w:r>
            <w:r w:rsidRPr="00537A04">
              <w:rPr>
                <w:spacing w:val="-3"/>
                <w:lang w:val="ru-RU"/>
              </w:rPr>
              <w:t xml:space="preserve"> </w:t>
            </w:r>
            <w:r w:rsidRPr="00537A04">
              <w:t>XI</w:t>
            </w:r>
            <w:r w:rsidRPr="00537A04">
              <w:rPr>
                <w:spacing w:val="-4"/>
                <w:lang w:val="ru-RU"/>
              </w:rPr>
              <w:t xml:space="preserve"> </w:t>
            </w:r>
            <w:r w:rsidRPr="00537A04">
              <w:rPr>
                <w:lang w:val="ru-RU"/>
              </w:rPr>
              <w:t>/</w:t>
            </w:r>
            <w:r w:rsidRPr="00537A04">
              <w:rPr>
                <w:spacing w:val="1"/>
                <w:lang w:val="ru-RU"/>
              </w:rPr>
              <w:t xml:space="preserve"> </w:t>
            </w:r>
            <w:r w:rsidRPr="00537A04">
              <w:rPr>
                <w:lang w:val="ru-RU"/>
              </w:rPr>
              <w:t>5</w:t>
            </w:r>
          </w:p>
        </w:tc>
        <w:tc>
          <w:tcPr>
            <w:tcW w:w="2038" w:type="dxa"/>
          </w:tcPr>
          <w:p w:rsidR="004D053B" w:rsidRPr="00537A04" w:rsidRDefault="004D053B" w:rsidP="00586281">
            <w:pPr>
              <w:ind w:firstLine="52"/>
              <w:jc w:val="both"/>
              <w:rPr>
                <w:lang w:val="ru-RU"/>
              </w:rPr>
            </w:pPr>
            <w:r w:rsidRPr="00537A04">
              <w:rPr>
                <w:lang w:val="ru-RU"/>
              </w:rPr>
              <w:t>двадцать</w:t>
            </w:r>
            <w:r w:rsidRPr="00537A04">
              <w:rPr>
                <w:spacing w:val="-1"/>
                <w:lang w:val="ru-RU"/>
              </w:rPr>
              <w:t xml:space="preserve"> </w:t>
            </w:r>
            <w:r w:rsidRPr="00537A04">
              <w:rPr>
                <w:lang w:val="ru-RU"/>
              </w:rPr>
              <w:t>восьмое</w:t>
            </w:r>
          </w:p>
          <w:p w:rsidR="004D053B" w:rsidRPr="00537A04" w:rsidRDefault="004D053B" w:rsidP="00586281">
            <w:pPr>
              <w:ind w:firstLine="19"/>
              <w:jc w:val="both"/>
              <w:rPr>
                <w:lang w:val="ru-RU"/>
              </w:rPr>
            </w:pPr>
            <w:r w:rsidRPr="00537A04">
              <w:rPr>
                <w:lang w:val="ru-RU"/>
              </w:rPr>
              <w:t>совещание Сторон</w:t>
            </w:r>
            <w:r w:rsidRPr="00537A04">
              <w:rPr>
                <w:spacing w:val="-52"/>
                <w:lang w:val="ru-RU"/>
              </w:rPr>
              <w:t xml:space="preserve"> </w:t>
            </w:r>
            <w:r w:rsidRPr="00537A04">
              <w:rPr>
                <w:lang w:val="ru-RU"/>
              </w:rPr>
              <w:t>Решение</w:t>
            </w:r>
            <w:r w:rsidRPr="00537A04">
              <w:rPr>
                <w:spacing w:val="-6"/>
                <w:lang w:val="ru-RU"/>
              </w:rPr>
              <w:t xml:space="preserve"> </w:t>
            </w:r>
            <w:r w:rsidRPr="00537A04">
              <w:t>XXVIII</w:t>
            </w:r>
            <w:r w:rsidRPr="00537A04">
              <w:rPr>
                <w:spacing w:val="-5"/>
                <w:lang w:val="ru-RU"/>
              </w:rPr>
              <w:t xml:space="preserve"> </w:t>
            </w:r>
            <w:r w:rsidRPr="00537A04">
              <w:rPr>
                <w:lang w:val="ru-RU"/>
              </w:rPr>
              <w:t>/1</w:t>
            </w:r>
          </w:p>
        </w:tc>
      </w:tr>
      <w:tr w:rsidR="004D053B" w:rsidRPr="00537A04" w:rsidTr="00586281">
        <w:trPr>
          <w:trHeight w:val="1012"/>
          <w:jc w:val="center"/>
        </w:trPr>
        <w:tc>
          <w:tcPr>
            <w:tcW w:w="1577" w:type="dxa"/>
          </w:tcPr>
          <w:p w:rsidR="004D053B" w:rsidRPr="00537A04" w:rsidRDefault="004D053B" w:rsidP="00586281">
            <w:pPr>
              <w:jc w:val="both"/>
              <w:rPr>
                <w:lang w:val="ru-RU"/>
              </w:rPr>
            </w:pPr>
            <w:r w:rsidRPr="00537A04">
              <w:rPr>
                <w:lang w:val="ru-RU"/>
              </w:rPr>
              <w:t>Казахстан,</w:t>
            </w:r>
            <w:r w:rsidRPr="00537A04">
              <w:rPr>
                <w:spacing w:val="-52"/>
                <w:lang w:val="ru-RU"/>
              </w:rPr>
              <w:t xml:space="preserve"> </w:t>
            </w:r>
            <w:r w:rsidRPr="00537A04">
              <w:rPr>
                <w:lang w:val="ru-RU"/>
              </w:rPr>
              <w:t>дата</w:t>
            </w:r>
          </w:p>
          <w:p w:rsidR="004D053B" w:rsidRPr="00537A04" w:rsidRDefault="004D053B" w:rsidP="00586281">
            <w:pPr>
              <w:jc w:val="both"/>
              <w:rPr>
                <w:lang w:val="ru-RU"/>
              </w:rPr>
            </w:pPr>
            <w:r w:rsidRPr="00537A04">
              <w:rPr>
                <w:lang w:val="ru-RU"/>
              </w:rPr>
              <w:t>присоединени</w:t>
            </w:r>
            <w:r w:rsidRPr="00537A04">
              <w:rPr>
                <w:spacing w:val="-52"/>
                <w:lang w:val="ru-RU"/>
              </w:rPr>
              <w:t xml:space="preserve"> </w:t>
            </w:r>
            <w:r w:rsidRPr="00537A04">
              <w:rPr>
                <w:lang w:val="ru-RU"/>
              </w:rPr>
              <w:t>я/ратификац.</w:t>
            </w:r>
          </w:p>
        </w:tc>
        <w:tc>
          <w:tcPr>
            <w:tcW w:w="3635" w:type="dxa"/>
            <w:gridSpan w:val="2"/>
          </w:tcPr>
          <w:p w:rsidR="004D053B" w:rsidRPr="00537A04" w:rsidRDefault="004D053B" w:rsidP="00586281">
            <w:pPr>
              <w:jc w:val="both"/>
              <w:rPr>
                <w:lang w:val="ru-RU"/>
              </w:rPr>
            </w:pPr>
          </w:p>
          <w:p w:rsidR="004D053B" w:rsidRPr="00537A04" w:rsidRDefault="004D053B" w:rsidP="00586281">
            <w:pPr>
              <w:jc w:val="both"/>
            </w:pPr>
            <w:r w:rsidRPr="00537A04">
              <w:t>30.10.1997</w:t>
            </w:r>
          </w:p>
        </w:tc>
        <w:tc>
          <w:tcPr>
            <w:tcW w:w="2045" w:type="dxa"/>
          </w:tcPr>
          <w:p w:rsidR="004D053B" w:rsidRPr="00537A04" w:rsidRDefault="004D053B" w:rsidP="00586281">
            <w:pPr>
              <w:jc w:val="both"/>
            </w:pPr>
          </w:p>
          <w:p w:rsidR="004D053B" w:rsidRPr="00537A04" w:rsidRDefault="004D053B" w:rsidP="00586281">
            <w:pPr>
              <w:jc w:val="both"/>
            </w:pPr>
            <w:r w:rsidRPr="00537A04">
              <w:t>07.05.2001</w:t>
            </w:r>
          </w:p>
        </w:tc>
        <w:tc>
          <w:tcPr>
            <w:tcW w:w="4143" w:type="dxa"/>
            <w:gridSpan w:val="2"/>
          </w:tcPr>
          <w:p w:rsidR="004D053B" w:rsidRPr="00537A04" w:rsidRDefault="004D053B" w:rsidP="00586281">
            <w:pPr>
              <w:jc w:val="both"/>
            </w:pPr>
          </w:p>
          <w:p w:rsidR="004D053B" w:rsidRPr="00537A04" w:rsidRDefault="004D053B" w:rsidP="00586281">
            <w:pPr>
              <w:jc w:val="both"/>
            </w:pPr>
            <w:r w:rsidRPr="00537A04">
              <w:t>06.04.2011</w:t>
            </w:r>
          </w:p>
        </w:tc>
        <w:tc>
          <w:tcPr>
            <w:tcW w:w="2129" w:type="dxa"/>
          </w:tcPr>
          <w:p w:rsidR="004D053B" w:rsidRPr="00537A04" w:rsidRDefault="004D053B" w:rsidP="00586281">
            <w:pPr>
              <w:jc w:val="both"/>
            </w:pPr>
          </w:p>
          <w:p w:rsidR="004D053B" w:rsidRPr="00537A04" w:rsidRDefault="004D053B" w:rsidP="00586281">
            <w:pPr>
              <w:jc w:val="both"/>
            </w:pPr>
            <w:r w:rsidRPr="00537A04">
              <w:t>23.04.2014</w:t>
            </w:r>
          </w:p>
        </w:tc>
        <w:tc>
          <w:tcPr>
            <w:tcW w:w="2038" w:type="dxa"/>
          </w:tcPr>
          <w:p w:rsidR="004D053B" w:rsidRPr="00537A04" w:rsidRDefault="004D053B" w:rsidP="00586281">
            <w:pPr>
              <w:jc w:val="both"/>
            </w:pPr>
          </w:p>
          <w:p w:rsidR="004D053B" w:rsidRPr="00537A04" w:rsidRDefault="004D053B" w:rsidP="00586281">
            <w:pPr>
              <w:jc w:val="both"/>
            </w:pPr>
            <w:r w:rsidRPr="00537A04">
              <w:t>–</w:t>
            </w:r>
          </w:p>
        </w:tc>
      </w:tr>
      <w:tr w:rsidR="004D053B" w:rsidRPr="00537A04" w:rsidTr="00586281">
        <w:trPr>
          <w:trHeight w:val="504"/>
          <w:jc w:val="center"/>
        </w:trPr>
        <w:tc>
          <w:tcPr>
            <w:tcW w:w="1577" w:type="dxa"/>
          </w:tcPr>
          <w:p w:rsidR="004D053B" w:rsidRPr="00537A04" w:rsidRDefault="004D053B" w:rsidP="00586281">
            <w:pPr>
              <w:jc w:val="both"/>
              <w:rPr>
                <w:lang w:val="ru-RU"/>
              </w:rPr>
            </w:pPr>
            <w:r w:rsidRPr="00537A04">
              <w:rPr>
                <w:lang w:val="ru-RU"/>
              </w:rPr>
              <w:t>Вступление</w:t>
            </w:r>
            <w:r w:rsidRPr="00537A04">
              <w:rPr>
                <w:spacing w:val="-3"/>
                <w:lang w:val="ru-RU"/>
              </w:rPr>
              <w:t xml:space="preserve"> </w:t>
            </w:r>
            <w:r w:rsidRPr="00537A04">
              <w:rPr>
                <w:lang w:val="ru-RU"/>
              </w:rPr>
              <w:t>в</w:t>
            </w:r>
          </w:p>
          <w:p w:rsidR="004D053B" w:rsidRPr="00537A04" w:rsidRDefault="004D053B" w:rsidP="00586281">
            <w:pPr>
              <w:jc w:val="both"/>
              <w:rPr>
                <w:lang w:val="ru-RU"/>
              </w:rPr>
            </w:pPr>
            <w:r w:rsidRPr="00537A04">
              <w:rPr>
                <w:lang w:val="ru-RU"/>
              </w:rPr>
              <w:t>силу</w:t>
            </w:r>
            <w:r w:rsidRPr="00537A04">
              <w:rPr>
                <w:spacing w:val="-3"/>
                <w:lang w:val="ru-RU"/>
              </w:rPr>
              <w:t xml:space="preserve"> </w:t>
            </w:r>
            <w:r w:rsidRPr="00537A04">
              <w:rPr>
                <w:lang w:val="ru-RU"/>
              </w:rPr>
              <w:t>для</w:t>
            </w:r>
            <w:r w:rsidRPr="00537A04">
              <w:rPr>
                <w:spacing w:val="-1"/>
                <w:lang w:val="ru-RU"/>
              </w:rPr>
              <w:t xml:space="preserve"> </w:t>
            </w:r>
            <w:r w:rsidRPr="00537A04">
              <w:rPr>
                <w:lang w:val="ru-RU"/>
              </w:rPr>
              <w:t>РК</w:t>
            </w:r>
            <w:r w:rsidRPr="00537A04">
              <w:rPr>
                <w:vertAlign w:val="superscript"/>
                <w:lang w:val="ru-RU"/>
              </w:rPr>
              <w:t>6</w:t>
            </w:r>
          </w:p>
        </w:tc>
        <w:tc>
          <w:tcPr>
            <w:tcW w:w="3635" w:type="dxa"/>
            <w:gridSpan w:val="2"/>
          </w:tcPr>
          <w:p w:rsidR="004D053B" w:rsidRPr="00537A04" w:rsidRDefault="004D053B" w:rsidP="00586281">
            <w:pPr>
              <w:jc w:val="both"/>
            </w:pPr>
            <w:r w:rsidRPr="00537A04">
              <w:t>26.08.1998</w:t>
            </w:r>
          </w:p>
        </w:tc>
        <w:tc>
          <w:tcPr>
            <w:tcW w:w="2045" w:type="dxa"/>
          </w:tcPr>
          <w:p w:rsidR="004D053B" w:rsidRPr="00537A04" w:rsidRDefault="004D053B" w:rsidP="00586281">
            <w:pPr>
              <w:jc w:val="both"/>
            </w:pPr>
            <w:r w:rsidRPr="00537A04">
              <w:t>26.07.2001</w:t>
            </w:r>
          </w:p>
        </w:tc>
        <w:tc>
          <w:tcPr>
            <w:tcW w:w="4143" w:type="dxa"/>
            <w:gridSpan w:val="2"/>
          </w:tcPr>
          <w:p w:rsidR="004D053B" w:rsidRPr="00537A04" w:rsidRDefault="004D053B" w:rsidP="00586281">
            <w:pPr>
              <w:jc w:val="both"/>
            </w:pPr>
            <w:r w:rsidRPr="00537A04">
              <w:t>28.06.2011</w:t>
            </w:r>
          </w:p>
        </w:tc>
        <w:tc>
          <w:tcPr>
            <w:tcW w:w="2129" w:type="dxa"/>
          </w:tcPr>
          <w:p w:rsidR="004D053B" w:rsidRPr="00537A04" w:rsidRDefault="004D053B" w:rsidP="00586281">
            <w:pPr>
              <w:jc w:val="both"/>
            </w:pPr>
            <w:r w:rsidRPr="00537A04">
              <w:t>19.09.2014</w:t>
            </w:r>
          </w:p>
        </w:tc>
        <w:tc>
          <w:tcPr>
            <w:tcW w:w="2038" w:type="dxa"/>
          </w:tcPr>
          <w:p w:rsidR="004D053B" w:rsidRPr="00537A04" w:rsidRDefault="004D053B" w:rsidP="00586281">
            <w:pPr>
              <w:jc w:val="both"/>
            </w:pPr>
            <w:r w:rsidRPr="00537A04">
              <w:t>–</w:t>
            </w:r>
          </w:p>
        </w:tc>
      </w:tr>
      <w:tr w:rsidR="004D053B" w:rsidRPr="00537A04" w:rsidTr="00586281">
        <w:trPr>
          <w:trHeight w:val="2771"/>
          <w:jc w:val="center"/>
        </w:trPr>
        <w:tc>
          <w:tcPr>
            <w:tcW w:w="1577" w:type="dxa"/>
          </w:tcPr>
          <w:p w:rsidR="004D053B" w:rsidRPr="00537A04" w:rsidRDefault="004D053B" w:rsidP="00586281">
            <w:pPr>
              <w:jc w:val="both"/>
            </w:pPr>
            <w:r w:rsidRPr="00537A04">
              <w:t>Закон</w:t>
            </w:r>
            <w:r w:rsidRPr="00537A04">
              <w:rPr>
                <w:spacing w:val="1"/>
              </w:rPr>
              <w:t xml:space="preserve"> </w:t>
            </w:r>
            <w:r w:rsidRPr="00537A04">
              <w:t>Республики</w:t>
            </w:r>
            <w:r w:rsidRPr="00537A04">
              <w:rPr>
                <w:spacing w:val="-52"/>
              </w:rPr>
              <w:t xml:space="preserve"> </w:t>
            </w:r>
            <w:r w:rsidRPr="00537A04">
              <w:t>Казахстан</w:t>
            </w:r>
          </w:p>
        </w:tc>
        <w:tc>
          <w:tcPr>
            <w:tcW w:w="1679" w:type="dxa"/>
          </w:tcPr>
          <w:p w:rsidR="004D053B" w:rsidRPr="00537A04" w:rsidRDefault="004D053B" w:rsidP="00586281">
            <w:pPr>
              <w:jc w:val="both"/>
              <w:rPr>
                <w:lang w:val="ru-RU"/>
              </w:rPr>
            </w:pPr>
            <w:r w:rsidRPr="00537A04">
              <w:rPr>
                <w:lang w:val="ru-RU"/>
              </w:rPr>
              <w:t>ЗРК</w:t>
            </w:r>
            <w:r w:rsidRPr="00537A04">
              <w:rPr>
                <w:spacing w:val="-2"/>
                <w:lang w:val="ru-RU"/>
              </w:rPr>
              <w:t xml:space="preserve"> </w:t>
            </w:r>
            <w:r w:rsidRPr="00537A04">
              <w:t>N</w:t>
            </w:r>
            <w:r w:rsidRPr="00537A04">
              <w:rPr>
                <w:spacing w:val="-1"/>
                <w:lang w:val="ru-RU"/>
              </w:rPr>
              <w:t xml:space="preserve"> </w:t>
            </w:r>
            <w:r w:rsidRPr="00537A04">
              <w:rPr>
                <w:lang w:val="ru-RU"/>
              </w:rPr>
              <w:t>177–</w:t>
            </w:r>
            <w:r w:rsidRPr="00537A04">
              <w:t>I</w:t>
            </w:r>
            <w:r w:rsidRPr="00537A04">
              <w:rPr>
                <w:spacing w:val="-1"/>
                <w:lang w:val="ru-RU"/>
              </w:rPr>
              <w:t xml:space="preserve"> </w:t>
            </w:r>
            <w:r w:rsidRPr="00537A04">
              <w:rPr>
                <w:lang w:val="ru-RU"/>
              </w:rPr>
              <w:t>«О</w:t>
            </w:r>
          </w:p>
          <w:p w:rsidR="004D053B" w:rsidRPr="00537A04" w:rsidRDefault="004D053B" w:rsidP="00586281">
            <w:pPr>
              <w:jc w:val="both"/>
              <w:rPr>
                <w:lang w:val="ru-RU"/>
              </w:rPr>
            </w:pPr>
            <w:r w:rsidRPr="00537A04">
              <w:rPr>
                <w:lang w:val="ru-RU"/>
              </w:rPr>
              <w:t>присоединении</w:t>
            </w:r>
            <w:r w:rsidRPr="00537A04">
              <w:rPr>
                <w:spacing w:val="-52"/>
                <w:lang w:val="ru-RU"/>
              </w:rPr>
              <w:t xml:space="preserve"> </w:t>
            </w:r>
            <w:r w:rsidRPr="00537A04">
              <w:rPr>
                <w:lang w:val="ru-RU"/>
              </w:rPr>
              <w:t>Республики</w:t>
            </w:r>
          </w:p>
          <w:p w:rsidR="004D053B" w:rsidRPr="00537A04" w:rsidRDefault="004D053B" w:rsidP="00586281">
            <w:pPr>
              <w:jc w:val="both"/>
              <w:rPr>
                <w:lang w:val="ru-RU"/>
              </w:rPr>
            </w:pPr>
            <w:r w:rsidRPr="00537A04">
              <w:rPr>
                <w:lang w:val="ru-RU"/>
              </w:rPr>
              <w:t>Казахстан к</w:t>
            </w:r>
            <w:r w:rsidRPr="00537A04">
              <w:rPr>
                <w:spacing w:val="1"/>
                <w:lang w:val="ru-RU"/>
              </w:rPr>
              <w:t xml:space="preserve"> </w:t>
            </w:r>
            <w:r w:rsidRPr="00537A04">
              <w:rPr>
                <w:lang w:val="ru-RU"/>
              </w:rPr>
              <w:t>Венской</w:t>
            </w:r>
            <w:r w:rsidRPr="00537A04">
              <w:rPr>
                <w:spacing w:val="1"/>
                <w:lang w:val="ru-RU"/>
              </w:rPr>
              <w:t xml:space="preserve"> </w:t>
            </w:r>
            <w:r w:rsidRPr="00537A04">
              <w:rPr>
                <w:lang w:val="ru-RU"/>
              </w:rPr>
              <w:t>конвенции об</w:t>
            </w:r>
            <w:r w:rsidRPr="00537A04">
              <w:rPr>
                <w:spacing w:val="-52"/>
                <w:lang w:val="ru-RU"/>
              </w:rPr>
              <w:t xml:space="preserve"> </w:t>
            </w:r>
            <w:r w:rsidRPr="00537A04">
              <w:rPr>
                <w:lang w:val="ru-RU"/>
              </w:rPr>
              <w:t>охране</w:t>
            </w:r>
          </w:p>
          <w:p w:rsidR="004D053B" w:rsidRPr="00537A04" w:rsidRDefault="004D053B" w:rsidP="00586281">
            <w:pPr>
              <w:jc w:val="both"/>
            </w:pPr>
            <w:r w:rsidRPr="00537A04">
              <w:t>озонового</w:t>
            </w:r>
            <w:r w:rsidRPr="00537A04">
              <w:rPr>
                <w:spacing w:val="1"/>
              </w:rPr>
              <w:t xml:space="preserve"> </w:t>
            </w:r>
            <w:r w:rsidRPr="00537A04">
              <w:t>слоя»</w:t>
            </w:r>
          </w:p>
        </w:tc>
        <w:tc>
          <w:tcPr>
            <w:tcW w:w="1956" w:type="dxa"/>
          </w:tcPr>
          <w:p w:rsidR="004D053B" w:rsidRPr="00537A04" w:rsidRDefault="004D053B" w:rsidP="00586281">
            <w:pPr>
              <w:jc w:val="both"/>
              <w:rPr>
                <w:lang w:val="ru-RU"/>
              </w:rPr>
            </w:pPr>
            <w:r w:rsidRPr="00537A04">
              <w:rPr>
                <w:lang w:val="ru-RU"/>
              </w:rPr>
              <w:t>ЗРК</w:t>
            </w:r>
            <w:r w:rsidRPr="00537A04">
              <w:rPr>
                <w:spacing w:val="-2"/>
                <w:lang w:val="ru-RU"/>
              </w:rPr>
              <w:t xml:space="preserve"> </w:t>
            </w:r>
            <w:r w:rsidRPr="00537A04">
              <w:t>N</w:t>
            </w:r>
            <w:r w:rsidRPr="00537A04">
              <w:rPr>
                <w:spacing w:val="-1"/>
                <w:lang w:val="ru-RU"/>
              </w:rPr>
              <w:t xml:space="preserve"> </w:t>
            </w:r>
            <w:r w:rsidRPr="00537A04">
              <w:rPr>
                <w:lang w:val="ru-RU"/>
              </w:rPr>
              <w:t>176 «О</w:t>
            </w:r>
          </w:p>
          <w:p w:rsidR="004D053B" w:rsidRPr="00537A04" w:rsidRDefault="004D053B" w:rsidP="00586281">
            <w:pPr>
              <w:jc w:val="both"/>
              <w:rPr>
                <w:lang w:val="ru-RU"/>
              </w:rPr>
            </w:pPr>
            <w:r w:rsidRPr="00537A04">
              <w:rPr>
                <w:lang w:val="ru-RU"/>
              </w:rPr>
              <w:t>присоединении</w:t>
            </w:r>
            <w:r w:rsidRPr="00537A04">
              <w:rPr>
                <w:spacing w:val="-52"/>
                <w:lang w:val="ru-RU"/>
              </w:rPr>
              <w:t xml:space="preserve"> </w:t>
            </w:r>
            <w:r w:rsidRPr="00537A04">
              <w:rPr>
                <w:lang w:val="ru-RU"/>
              </w:rPr>
              <w:t>Республики</w:t>
            </w:r>
          </w:p>
          <w:p w:rsidR="004D053B" w:rsidRPr="00537A04" w:rsidRDefault="004D053B" w:rsidP="00586281">
            <w:pPr>
              <w:jc w:val="both"/>
              <w:rPr>
                <w:lang w:val="ru-RU"/>
              </w:rPr>
            </w:pPr>
            <w:r w:rsidRPr="00537A04">
              <w:rPr>
                <w:lang w:val="ru-RU"/>
              </w:rPr>
              <w:t>Казахстан к</w:t>
            </w:r>
            <w:r w:rsidRPr="00537A04">
              <w:rPr>
                <w:spacing w:val="1"/>
                <w:lang w:val="ru-RU"/>
              </w:rPr>
              <w:t xml:space="preserve"> </w:t>
            </w:r>
            <w:r w:rsidRPr="00537A04">
              <w:rPr>
                <w:lang w:val="ru-RU"/>
              </w:rPr>
              <w:t>Монреальскому</w:t>
            </w:r>
            <w:r w:rsidRPr="00537A04">
              <w:rPr>
                <w:spacing w:val="-52"/>
                <w:lang w:val="ru-RU"/>
              </w:rPr>
              <w:t xml:space="preserve"> </w:t>
            </w:r>
            <w:r w:rsidRPr="00537A04">
              <w:rPr>
                <w:lang w:val="ru-RU"/>
              </w:rPr>
              <w:t>Протоколу по</w:t>
            </w:r>
            <w:r w:rsidRPr="00537A04">
              <w:rPr>
                <w:spacing w:val="1"/>
                <w:lang w:val="ru-RU"/>
              </w:rPr>
              <w:t xml:space="preserve"> </w:t>
            </w:r>
            <w:r w:rsidRPr="00537A04">
              <w:rPr>
                <w:lang w:val="ru-RU"/>
              </w:rPr>
              <w:t>веществам,</w:t>
            </w:r>
            <w:r w:rsidRPr="00537A04">
              <w:rPr>
                <w:spacing w:val="1"/>
                <w:lang w:val="ru-RU"/>
              </w:rPr>
              <w:t xml:space="preserve"> </w:t>
            </w:r>
            <w:r w:rsidRPr="00537A04">
              <w:rPr>
                <w:lang w:val="ru-RU"/>
              </w:rPr>
              <w:t>разрушающим</w:t>
            </w:r>
            <w:r w:rsidRPr="00537A04">
              <w:rPr>
                <w:spacing w:val="1"/>
                <w:lang w:val="ru-RU"/>
              </w:rPr>
              <w:t xml:space="preserve"> </w:t>
            </w:r>
            <w:r w:rsidRPr="00537A04">
              <w:rPr>
                <w:lang w:val="ru-RU"/>
              </w:rPr>
              <w:t>озоновый</w:t>
            </w:r>
            <w:r w:rsidRPr="00537A04">
              <w:rPr>
                <w:spacing w:val="-10"/>
                <w:lang w:val="ru-RU"/>
              </w:rPr>
              <w:t xml:space="preserve"> </w:t>
            </w:r>
            <w:r w:rsidRPr="00537A04">
              <w:rPr>
                <w:lang w:val="ru-RU"/>
              </w:rPr>
              <w:t>слой»</w:t>
            </w:r>
          </w:p>
        </w:tc>
        <w:tc>
          <w:tcPr>
            <w:tcW w:w="2045" w:type="dxa"/>
          </w:tcPr>
          <w:p w:rsidR="004D053B" w:rsidRPr="00537A04" w:rsidRDefault="004D053B" w:rsidP="00586281">
            <w:pPr>
              <w:jc w:val="both"/>
              <w:rPr>
                <w:lang w:val="ru-RU"/>
              </w:rPr>
            </w:pPr>
            <w:r w:rsidRPr="00537A04">
              <w:rPr>
                <w:lang w:val="ru-RU"/>
              </w:rPr>
              <w:t>ЗРК</w:t>
            </w:r>
            <w:r w:rsidRPr="00537A04">
              <w:rPr>
                <w:spacing w:val="-3"/>
                <w:lang w:val="ru-RU"/>
              </w:rPr>
              <w:t xml:space="preserve"> </w:t>
            </w:r>
            <w:r w:rsidRPr="00537A04">
              <w:rPr>
                <w:lang w:val="ru-RU"/>
              </w:rPr>
              <w:t>№ 191 «О</w:t>
            </w:r>
          </w:p>
          <w:p w:rsidR="004D053B" w:rsidRPr="00537A04" w:rsidRDefault="004D053B" w:rsidP="00586281">
            <w:pPr>
              <w:jc w:val="both"/>
              <w:rPr>
                <w:lang w:val="ru-RU"/>
              </w:rPr>
            </w:pPr>
            <w:r w:rsidRPr="00537A04">
              <w:rPr>
                <w:lang w:val="ru-RU"/>
              </w:rPr>
              <w:t>присоединении</w:t>
            </w:r>
            <w:r w:rsidRPr="00537A04">
              <w:rPr>
                <w:spacing w:val="-52"/>
                <w:lang w:val="ru-RU"/>
              </w:rPr>
              <w:t xml:space="preserve"> </w:t>
            </w:r>
            <w:r w:rsidRPr="00537A04">
              <w:rPr>
                <w:lang w:val="ru-RU"/>
              </w:rPr>
              <w:t>Республики</w:t>
            </w:r>
          </w:p>
          <w:p w:rsidR="004D053B" w:rsidRPr="00537A04" w:rsidRDefault="004D053B" w:rsidP="00586281">
            <w:pPr>
              <w:jc w:val="both"/>
              <w:rPr>
                <w:lang w:val="ru-RU"/>
              </w:rPr>
            </w:pPr>
            <w:r w:rsidRPr="00537A04">
              <w:rPr>
                <w:lang w:val="ru-RU"/>
              </w:rPr>
              <w:t>Казахстан к</w:t>
            </w:r>
            <w:r w:rsidRPr="00537A04">
              <w:rPr>
                <w:spacing w:val="1"/>
                <w:lang w:val="ru-RU"/>
              </w:rPr>
              <w:t xml:space="preserve"> </w:t>
            </w:r>
            <w:r w:rsidRPr="00537A04">
              <w:rPr>
                <w:lang w:val="ru-RU"/>
              </w:rPr>
              <w:t>Поправке к</w:t>
            </w:r>
            <w:r w:rsidRPr="00537A04">
              <w:rPr>
                <w:spacing w:val="1"/>
                <w:lang w:val="ru-RU"/>
              </w:rPr>
              <w:t xml:space="preserve"> </w:t>
            </w:r>
            <w:r w:rsidRPr="00537A04">
              <w:rPr>
                <w:lang w:val="ru-RU"/>
              </w:rPr>
              <w:t>Монреальскому</w:t>
            </w:r>
            <w:r w:rsidRPr="00537A04">
              <w:rPr>
                <w:spacing w:val="-52"/>
                <w:lang w:val="ru-RU"/>
              </w:rPr>
              <w:t xml:space="preserve"> </w:t>
            </w:r>
            <w:r w:rsidRPr="00537A04">
              <w:rPr>
                <w:lang w:val="ru-RU"/>
              </w:rPr>
              <w:t>протоколу по</w:t>
            </w:r>
            <w:r w:rsidRPr="00537A04">
              <w:rPr>
                <w:spacing w:val="1"/>
                <w:lang w:val="ru-RU"/>
              </w:rPr>
              <w:t xml:space="preserve"> </w:t>
            </w:r>
            <w:r w:rsidRPr="00537A04">
              <w:rPr>
                <w:lang w:val="ru-RU"/>
              </w:rPr>
              <w:t>веществам,</w:t>
            </w:r>
            <w:r w:rsidRPr="00537A04">
              <w:rPr>
                <w:spacing w:val="1"/>
                <w:lang w:val="ru-RU"/>
              </w:rPr>
              <w:t xml:space="preserve"> </w:t>
            </w:r>
            <w:r w:rsidRPr="00537A04">
              <w:rPr>
                <w:lang w:val="ru-RU"/>
              </w:rPr>
              <w:t>разрушающим</w:t>
            </w:r>
            <w:r w:rsidRPr="00537A04">
              <w:rPr>
                <w:spacing w:val="1"/>
                <w:lang w:val="ru-RU"/>
              </w:rPr>
              <w:t xml:space="preserve"> </w:t>
            </w:r>
            <w:r w:rsidRPr="00537A04">
              <w:rPr>
                <w:lang w:val="ru-RU"/>
              </w:rPr>
              <w:t>озоновый</w:t>
            </w:r>
            <w:r w:rsidRPr="00537A04">
              <w:rPr>
                <w:spacing w:val="1"/>
                <w:lang w:val="ru-RU"/>
              </w:rPr>
              <w:t xml:space="preserve"> </w:t>
            </w:r>
            <w:r w:rsidRPr="00537A04">
              <w:rPr>
                <w:lang w:val="ru-RU"/>
              </w:rPr>
              <w:t>слой,</w:t>
            </w:r>
          </w:p>
          <w:p w:rsidR="004D053B" w:rsidRPr="00537A04" w:rsidRDefault="004D053B" w:rsidP="00586281">
            <w:pPr>
              <w:jc w:val="both"/>
            </w:pPr>
            <w:r w:rsidRPr="00537A04">
              <w:t>Лондон,</w:t>
            </w:r>
            <w:r w:rsidRPr="00537A04">
              <w:rPr>
                <w:spacing w:val="-1"/>
              </w:rPr>
              <w:t xml:space="preserve"> </w:t>
            </w:r>
            <w:r w:rsidRPr="00537A04">
              <w:t>27-29</w:t>
            </w:r>
          </w:p>
          <w:p w:rsidR="004D053B" w:rsidRPr="00537A04" w:rsidRDefault="004D053B" w:rsidP="00586281">
            <w:pPr>
              <w:jc w:val="both"/>
            </w:pPr>
            <w:r w:rsidRPr="00537A04">
              <w:t>июня</w:t>
            </w:r>
            <w:r w:rsidRPr="00537A04">
              <w:rPr>
                <w:spacing w:val="-2"/>
              </w:rPr>
              <w:t xml:space="preserve"> </w:t>
            </w:r>
            <w:r w:rsidRPr="00537A04">
              <w:t>1990 года»</w:t>
            </w:r>
          </w:p>
        </w:tc>
        <w:tc>
          <w:tcPr>
            <w:tcW w:w="4143" w:type="dxa"/>
            <w:gridSpan w:val="2"/>
          </w:tcPr>
          <w:p w:rsidR="004D053B" w:rsidRPr="00537A04" w:rsidRDefault="004D053B" w:rsidP="00586281">
            <w:pPr>
              <w:jc w:val="both"/>
              <w:rPr>
                <w:lang w:val="ru-RU"/>
              </w:rPr>
            </w:pPr>
            <w:r w:rsidRPr="00537A04">
              <w:rPr>
                <w:lang w:val="ru-RU"/>
              </w:rPr>
              <w:t>ЗРК № 426-</w:t>
            </w:r>
            <w:r w:rsidRPr="00537A04">
              <w:t>IV</w:t>
            </w:r>
            <w:r w:rsidRPr="00537A04">
              <w:rPr>
                <w:lang w:val="ru-RU"/>
              </w:rPr>
              <w:t xml:space="preserve"> «О ратификации</w:t>
            </w:r>
            <w:r w:rsidRPr="00537A04">
              <w:rPr>
                <w:spacing w:val="1"/>
                <w:lang w:val="ru-RU"/>
              </w:rPr>
              <w:t xml:space="preserve"> </w:t>
            </w:r>
            <w:r w:rsidRPr="00537A04">
              <w:rPr>
                <w:lang w:val="ru-RU"/>
              </w:rPr>
              <w:t>Поправки к Монреальскому Протоколу</w:t>
            </w:r>
            <w:r w:rsidRPr="00537A04">
              <w:rPr>
                <w:spacing w:val="-52"/>
                <w:lang w:val="ru-RU"/>
              </w:rPr>
              <w:t xml:space="preserve"> </w:t>
            </w:r>
            <w:r w:rsidRPr="00537A04">
              <w:rPr>
                <w:lang w:val="ru-RU"/>
              </w:rPr>
              <w:t>по веществам, разрушающим озоновый</w:t>
            </w:r>
            <w:r w:rsidRPr="00537A04">
              <w:rPr>
                <w:spacing w:val="-52"/>
                <w:lang w:val="ru-RU"/>
              </w:rPr>
              <w:t xml:space="preserve"> </w:t>
            </w:r>
            <w:r w:rsidRPr="00537A04">
              <w:rPr>
                <w:lang w:val="ru-RU"/>
              </w:rPr>
              <w:t>слой, принятой в Копенгагене 23 - 25</w:t>
            </w:r>
            <w:r w:rsidRPr="00537A04">
              <w:rPr>
                <w:spacing w:val="1"/>
                <w:lang w:val="ru-RU"/>
              </w:rPr>
              <w:t xml:space="preserve"> </w:t>
            </w:r>
            <w:r w:rsidRPr="00537A04">
              <w:rPr>
                <w:lang w:val="ru-RU"/>
              </w:rPr>
              <w:t>ноября 1992 года, и Поправки к</w:t>
            </w:r>
            <w:r w:rsidRPr="00537A04">
              <w:rPr>
                <w:spacing w:val="1"/>
                <w:lang w:val="ru-RU"/>
              </w:rPr>
              <w:t xml:space="preserve"> </w:t>
            </w:r>
            <w:r w:rsidRPr="00537A04">
              <w:rPr>
                <w:lang w:val="ru-RU"/>
              </w:rPr>
              <w:t>Монреальскому</w:t>
            </w:r>
            <w:r w:rsidRPr="00537A04">
              <w:rPr>
                <w:spacing w:val="-4"/>
                <w:lang w:val="ru-RU"/>
              </w:rPr>
              <w:t xml:space="preserve"> </w:t>
            </w:r>
            <w:r w:rsidRPr="00537A04">
              <w:rPr>
                <w:lang w:val="ru-RU"/>
              </w:rPr>
              <w:t>протоколу</w:t>
            </w:r>
            <w:r w:rsidRPr="00537A04">
              <w:rPr>
                <w:spacing w:val="-3"/>
                <w:lang w:val="ru-RU"/>
              </w:rPr>
              <w:t xml:space="preserve"> </w:t>
            </w:r>
            <w:r w:rsidRPr="00537A04">
              <w:rPr>
                <w:lang w:val="ru-RU"/>
              </w:rPr>
              <w:t>по</w:t>
            </w:r>
          </w:p>
          <w:p w:rsidR="004D053B" w:rsidRPr="00537A04" w:rsidRDefault="004D053B" w:rsidP="00586281">
            <w:pPr>
              <w:jc w:val="both"/>
              <w:rPr>
                <w:lang w:val="ru-RU"/>
              </w:rPr>
            </w:pPr>
            <w:r w:rsidRPr="00537A04">
              <w:rPr>
                <w:lang w:val="ru-RU"/>
              </w:rPr>
              <w:t>веществам, разрушающим озоновый</w:t>
            </w:r>
            <w:r w:rsidRPr="00537A04">
              <w:rPr>
                <w:spacing w:val="-52"/>
                <w:lang w:val="ru-RU"/>
              </w:rPr>
              <w:t xml:space="preserve"> </w:t>
            </w:r>
            <w:r w:rsidRPr="00537A04">
              <w:rPr>
                <w:lang w:val="ru-RU"/>
              </w:rPr>
              <w:t>слой,</w:t>
            </w:r>
            <w:r w:rsidRPr="00537A04">
              <w:rPr>
                <w:spacing w:val="-1"/>
                <w:lang w:val="ru-RU"/>
              </w:rPr>
              <w:t xml:space="preserve"> </w:t>
            </w:r>
            <w:r w:rsidRPr="00537A04">
              <w:rPr>
                <w:lang w:val="ru-RU"/>
              </w:rPr>
              <w:t>принятой</w:t>
            </w:r>
            <w:r w:rsidRPr="00537A04">
              <w:rPr>
                <w:spacing w:val="-2"/>
                <w:lang w:val="ru-RU"/>
              </w:rPr>
              <w:t xml:space="preserve"> </w:t>
            </w:r>
            <w:r w:rsidRPr="00537A04">
              <w:rPr>
                <w:lang w:val="ru-RU"/>
              </w:rPr>
              <w:t>в</w:t>
            </w:r>
            <w:r w:rsidRPr="00537A04">
              <w:rPr>
                <w:spacing w:val="-1"/>
                <w:lang w:val="ru-RU"/>
              </w:rPr>
              <w:t xml:space="preserve"> </w:t>
            </w:r>
            <w:r w:rsidRPr="00537A04">
              <w:rPr>
                <w:lang w:val="ru-RU"/>
              </w:rPr>
              <w:t>Монреале</w:t>
            </w:r>
            <w:r w:rsidRPr="00537A04">
              <w:rPr>
                <w:spacing w:val="-1"/>
                <w:lang w:val="ru-RU"/>
              </w:rPr>
              <w:t xml:space="preserve"> </w:t>
            </w:r>
            <w:r w:rsidRPr="00537A04">
              <w:rPr>
                <w:lang w:val="ru-RU"/>
              </w:rPr>
              <w:t>15</w:t>
            </w:r>
            <w:r w:rsidRPr="00537A04">
              <w:rPr>
                <w:spacing w:val="1"/>
                <w:lang w:val="ru-RU"/>
              </w:rPr>
              <w:t xml:space="preserve"> </w:t>
            </w:r>
            <w:r w:rsidRPr="00537A04">
              <w:rPr>
                <w:lang w:val="ru-RU"/>
              </w:rPr>
              <w:t>-</w:t>
            </w:r>
            <w:r w:rsidRPr="00537A04">
              <w:rPr>
                <w:spacing w:val="-5"/>
                <w:lang w:val="ru-RU"/>
              </w:rPr>
              <w:t xml:space="preserve"> </w:t>
            </w:r>
            <w:r w:rsidRPr="00537A04">
              <w:rPr>
                <w:lang w:val="ru-RU"/>
              </w:rPr>
              <w:t>17</w:t>
            </w:r>
          </w:p>
          <w:p w:rsidR="004D053B" w:rsidRPr="00537A04" w:rsidRDefault="004D053B" w:rsidP="00586281">
            <w:pPr>
              <w:jc w:val="both"/>
            </w:pPr>
            <w:r w:rsidRPr="00537A04">
              <w:t>сентября 1997</w:t>
            </w:r>
            <w:r w:rsidRPr="00537A04">
              <w:rPr>
                <w:spacing w:val="-3"/>
              </w:rPr>
              <w:t xml:space="preserve"> </w:t>
            </w:r>
            <w:r w:rsidRPr="00537A04">
              <w:t>года»</w:t>
            </w:r>
          </w:p>
        </w:tc>
        <w:tc>
          <w:tcPr>
            <w:tcW w:w="2129" w:type="dxa"/>
          </w:tcPr>
          <w:p w:rsidR="004D053B" w:rsidRPr="00537A04" w:rsidRDefault="004D053B" w:rsidP="00586281">
            <w:pPr>
              <w:jc w:val="both"/>
              <w:rPr>
                <w:lang w:val="ru-RU"/>
              </w:rPr>
            </w:pPr>
            <w:r w:rsidRPr="00537A04">
              <w:rPr>
                <w:lang w:val="ru-RU"/>
              </w:rPr>
              <w:t>ЗРК</w:t>
            </w:r>
            <w:r w:rsidRPr="00537A04">
              <w:rPr>
                <w:spacing w:val="-3"/>
                <w:lang w:val="ru-RU"/>
              </w:rPr>
              <w:t xml:space="preserve"> </w:t>
            </w:r>
            <w:r w:rsidRPr="00537A04">
              <w:rPr>
                <w:lang w:val="ru-RU"/>
              </w:rPr>
              <w:t>№ 198-</w:t>
            </w:r>
            <w:r w:rsidRPr="00537A04">
              <w:t>V</w:t>
            </w:r>
            <w:r w:rsidRPr="00537A04">
              <w:rPr>
                <w:lang w:val="ru-RU"/>
              </w:rPr>
              <w:t xml:space="preserve"> «О</w:t>
            </w:r>
          </w:p>
          <w:p w:rsidR="004D053B" w:rsidRPr="00537A04" w:rsidRDefault="004D053B" w:rsidP="00586281">
            <w:pPr>
              <w:jc w:val="both"/>
              <w:rPr>
                <w:lang w:val="ru-RU"/>
              </w:rPr>
            </w:pPr>
            <w:r w:rsidRPr="00537A04">
              <w:rPr>
                <w:lang w:val="ru-RU"/>
              </w:rPr>
              <w:t>ратификации</w:t>
            </w:r>
            <w:r w:rsidRPr="00537A04">
              <w:rPr>
                <w:spacing w:val="1"/>
                <w:lang w:val="ru-RU"/>
              </w:rPr>
              <w:t xml:space="preserve"> </w:t>
            </w:r>
            <w:r w:rsidRPr="00537A04">
              <w:rPr>
                <w:lang w:val="ru-RU"/>
              </w:rPr>
              <w:t>Поправки к</w:t>
            </w:r>
            <w:r w:rsidRPr="00537A04">
              <w:rPr>
                <w:spacing w:val="1"/>
                <w:lang w:val="ru-RU"/>
              </w:rPr>
              <w:t xml:space="preserve"> </w:t>
            </w:r>
            <w:r w:rsidRPr="00537A04">
              <w:rPr>
                <w:lang w:val="ru-RU"/>
              </w:rPr>
              <w:t>Монреальскому</w:t>
            </w:r>
            <w:r w:rsidRPr="00537A04">
              <w:rPr>
                <w:spacing w:val="-52"/>
                <w:lang w:val="ru-RU"/>
              </w:rPr>
              <w:t xml:space="preserve"> </w:t>
            </w:r>
            <w:r w:rsidRPr="00537A04">
              <w:rPr>
                <w:lang w:val="ru-RU"/>
              </w:rPr>
              <w:t>протоколу по</w:t>
            </w:r>
            <w:r w:rsidRPr="00537A04">
              <w:rPr>
                <w:spacing w:val="1"/>
                <w:lang w:val="ru-RU"/>
              </w:rPr>
              <w:t xml:space="preserve"> </w:t>
            </w:r>
            <w:r w:rsidRPr="00537A04">
              <w:rPr>
                <w:lang w:val="ru-RU"/>
              </w:rPr>
              <w:t>веществам,</w:t>
            </w:r>
            <w:r w:rsidRPr="00537A04">
              <w:rPr>
                <w:spacing w:val="1"/>
                <w:lang w:val="ru-RU"/>
              </w:rPr>
              <w:t xml:space="preserve"> </w:t>
            </w:r>
            <w:r w:rsidRPr="00537A04">
              <w:rPr>
                <w:lang w:val="ru-RU"/>
              </w:rPr>
              <w:t>разрушающим</w:t>
            </w:r>
            <w:r w:rsidRPr="00537A04">
              <w:rPr>
                <w:spacing w:val="1"/>
                <w:lang w:val="ru-RU"/>
              </w:rPr>
              <w:t xml:space="preserve"> </w:t>
            </w:r>
            <w:r w:rsidRPr="00537A04">
              <w:rPr>
                <w:lang w:val="ru-RU"/>
              </w:rPr>
              <w:t>озоновый</w:t>
            </w:r>
            <w:r w:rsidRPr="00537A04">
              <w:rPr>
                <w:spacing w:val="1"/>
                <w:lang w:val="ru-RU"/>
              </w:rPr>
              <w:t xml:space="preserve"> </w:t>
            </w:r>
            <w:r w:rsidRPr="00537A04">
              <w:rPr>
                <w:lang w:val="ru-RU"/>
              </w:rPr>
              <w:t>слой,</w:t>
            </w:r>
          </w:p>
          <w:p w:rsidR="004D053B" w:rsidRPr="00537A04" w:rsidRDefault="004D053B" w:rsidP="00586281">
            <w:pPr>
              <w:jc w:val="both"/>
              <w:rPr>
                <w:lang w:val="ru-RU"/>
              </w:rPr>
            </w:pPr>
            <w:r w:rsidRPr="00537A04">
              <w:rPr>
                <w:lang w:val="ru-RU"/>
              </w:rPr>
              <w:t>принятой в Пекине</w:t>
            </w:r>
            <w:r w:rsidRPr="00537A04">
              <w:rPr>
                <w:spacing w:val="-52"/>
                <w:lang w:val="ru-RU"/>
              </w:rPr>
              <w:t xml:space="preserve"> </w:t>
            </w:r>
            <w:r w:rsidRPr="00537A04">
              <w:rPr>
                <w:lang w:val="ru-RU"/>
              </w:rPr>
              <w:t>3 декабря 1999</w:t>
            </w:r>
            <w:r w:rsidRPr="00537A04">
              <w:rPr>
                <w:spacing w:val="1"/>
                <w:lang w:val="ru-RU"/>
              </w:rPr>
              <w:t xml:space="preserve"> </w:t>
            </w:r>
            <w:r w:rsidRPr="00537A04">
              <w:rPr>
                <w:lang w:val="ru-RU"/>
              </w:rPr>
              <w:t>года»</w:t>
            </w:r>
          </w:p>
        </w:tc>
        <w:tc>
          <w:tcPr>
            <w:tcW w:w="2038" w:type="dxa"/>
          </w:tcPr>
          <w:p w:rsidR="004D053B" w:rsidRPr="00537A04" w:rsidRDefault="004D053B" w:rsidP="00586281">
            <w:pPr>
              <w:jc w:val="both"/>
              <w:rPr>
                <w:lang w:val="ru-RU"/>
              </w:rPr>
            </w:pPr>
          </w:p>
          <w:p w:rsidR="004D053B" w:rsidRPr="00537A04" w:rsidRDefault="004D053B" w:rsidP="00586281">
            <w:pPr>
              <w:jc w:val="both"/>
              <w:rPr>
                <w:lang w:val="ru-RU"/>
              </w:rPr>
            </w:pPr>
          </w:p>
          <w:p w:rsidR="004D053B" w:rsidRPr="00537A04" w:rsidRDefault="004D053B" w:rsidP="00586281">
            <w:pPr>
              <w:jc w:val="both"/>
              <w:rPr>
                <w:lang w:val="ru-RU"/>
              </w:rPr>
            </w:pPr>
          </w:p>
          <w:p w:rsidR="004D053B" w:rsidRPr="00537A04" w:rsidRDefault="004D053B" w:rsidP="00586281">
            <w:pPr>
              <w:jc w:val="both"/>
              <w:rPr>
                <w:lang w:val="ru-RU"/>
              </w:rPr>
            </w:pPr>
          </w:p>
          <w:p w:rsidR="004D053B" w:rsidRPr="00537A04" w:rsidRDefault="004D053B" w:rsidP="00586281">
            <w:pPr>
              <w:jc w:val="both"/>
              <w:rPr>
                <w:lang w:val="ru-RU"/>
              </w:rPr>
            </w:pPr>
          </w:p>
          <w:p w:rsidR="004D053B" w:rsidRPr="00537A04" w:rsidRDefault="004D053B" w:rsidP="00586281">
            <w:pPr>
              <w:jc w:val="both"/>
            </w:pPr>
            <w:r w:rsidRPr="00537A04">
              <w:t>–</w:t>
            </w:r>
          </w:p>
        </w:tc>
      </w:tr>
      <w:tr w:rsidR="004D053B" w:rsidRPr="00537A04" w:rsidTr="00586281">
        <w:trPr>
          <w:trHeight w:val="1751"/>
          <w:jc w:val="center"/>
        </w:trPr>
        <w:tc>
          <w:tcPr>
            <w:tcW w:w="1577" w:type="dxa"/>
          </w:tcPr>
          <w:p w:rsidR="004D053B" w:rsidRPr="00537A04" w:rsidRDefault="004D053B" w:rsidP="00586281">
            <w:pPr>
              <w:jc w:val="both"/>
            </w:pPr>
            <w:r w:rsidRPr="00537A04">
              <w:lastRenderedPageBreak/>
              <w:t>Краткое</w:t>
            </w:r>
          </w:p>
          <w:p w:rsidR="004D053B" w:rsidRPr="00537A04" w:rsidRDefault="004D053B" w:rsidP="00586281">
            <w:pPr>
              <w:jc w:val="both"/>
            </w:pPr>
            <w:r w:rsidRPr="00537A04">
              <w:t>содержание</w:t>
            </w:r>
          </w:p>
        </w:tc>
        <w:tc>
          <w:tcPr>
            <w:tcW w:w="1679" w:type="dxa"/>
          </w:tcPr>
          <w:p w:rsidR="004D053B" w:rsidRPr="00537A04" w:rsidRDefault="004D053B" w:rsidP="00586281">
            <w:pPr>
              <w:jc w:val="both"/>
              <w:rPr>
                <w:lang w:val="ru-RU"/>
              </w:rPr>
            </w:pPr>
            <w:r w:rsidRPr="00537A04">
              <w:rPr>
                <w:lang w:val="ru-RU"/>
              </w:rPr>
              <w:t>Действует как</w:t>
            </w:r>
            <w:r w:rsidRPr="00537A04">
              <w:rPr>
                <w:spacing w:val="-52"/>
                <w:lang w:val="ru-RU"/>
              </w:rPr>
              <w:t xml:space="preserve"> </w:t>
            </w:r>
            <w:r w:rsidRPr="00537A04">
              <w:rPr>
                <w:lang w:val="ru-RU"/>
              </w:rPr>
              <w:t>основа</w:t>
            </w:r>
            <w:r w:rsidRPr="00537A04">
              <w:rPr>
                <w:spacing w:val="-1"/>
                <w:lang w:val="ru-RU"/>
              </w:rPr>
              <w:t xml:space="preserve"> </w:t>
            </w:r>
            <w:r w:rsidRPr="00537A04">
              <w:rPr>
                <w:lang w:val="ru-RU"/>
              </w:rPr>
              <w:t>для</w:t>
            </w:r>
          </w:p>
          <w:p w:rsidR="004D053B" w:rsidRPr="00537A04" w:rsidRDefault="004D053B" w:rsidP="00586281">
            <w:pPr>
              <w:jc w:val="both"/>
              <w:rPr>
                <w:lang w:val="ru-RU"/>
              </w:rPr>
            </w:pPr>
            <w:r w:rsidRPr="00537A04">
              <w:rPr>
                <w:lang w:val="ru-RU"/>
              </w:rPr>
              <w:t>международных</w:t>
            </w:r>
          </w:p>
          <w:p w:rsidR="004D053B" w:rsidRPr="00537A04" w:rsidRDefault="004D053B" w:rsidP="00586281">
            <w:pPr>
              <w:jc w:val="both"/>
              <w:rPr>
                <w:lang w:val="ru-RU"/>
              </w:rPr>
            </w:pPr>
            <w:r w:rsidRPr="00537A04">
              <w:rPr>
                <w:lang w:val="ru-RU"/>
              </w:rPr>
              <w:t>усилий</w:t>
            </w:r>
            <w:r w:rsidRPr="00537A04">
              <w:rPr>
                <w:spacing w:val="-2"/>
                <w:lang w:val="ru-RU"/>
              </w:rPr>
              <w:t xml:space="preserve"> </w:t>
            </w:r>
            <w:r w:rsidRPr="00537A04">
              <w:rPr>
                <w:lang w:val="ru-RU"/>
              </w:rPr>
              <w:t>по защите озонового слоя. Однако,</w:t>
            </w:r>
          </w:p>
          <w:p w:rsidR="004D053B" w:rsidRPr="00537A04" w:rsidRDefault="004D053B" w:rsidP="00586281">
            <w:pPr>
              <w:jc w:val="both"/>
              <w:rPr>
                <w:lang w:val="ru-RU"/>
              </w:rPr>
            </w:pPr>
            <w:r w:rsidRPr="00537A04">
              <w:rPr>
                <w:lang w:val="ru-RU"/>
              </w:rPr>
              <w:t>конвенция не включает юридически обязательные цели</w:t>
            </w:r>
          </w:p>
          <w:p w:rsidR="004D053B" w:rsidRPr="00537A04" w:rsidRDefault="004D053B" w:rsidP="00586281">
            <w:pPr>
              <w:jc w:val="both"/>
              <w:rPr>
                <w:lang w:val="ru-RU"/>
              </w:rPr>
            </w:pPr>
            <w:r w:rsidRPr="00537A04">
              <w:rPr>
                <w:lang w:val="ru-RU"/>
              </w:rPr>
              <w:t>сокращения использования химических</w:t>
            </w:r>
          </w:p>
          <w:p w:rsidR="004D053B" w:rsidRPr="00537A04" w:rsidRDefault="004D053B" w:rsidP="00586281">
            <w:pPr>
              <w:jc w:val="both"/>
              <w:rPr>
                <w:lang w:val="ru-RU"/>
              </w:rPr>
            </w:pPr>
            <w:r w:rsidRPr="00537A04">
              <w:rPr>
                <w:lang w:val="ru-RU"/>
              </w:rPr>
              <w:t>веществ,</w:t>
            </w:r>
          </w:p>
          <w:p w:rsidR="004D053B" w:rsidRPr="00537A04" w:rsidRDefault="004D053B" w:rsidP="00586281">
            <w:pPr>
              <w:jc w:val="both"/>
              <w:rPr>
                <w:lang w:val="ru-RU"/>
              </w:rPr>
            </w:pPr>
            <w:r w:rsidRPr="00537A04">
              <w:rPr>
                <w:lang w:val="ru-RU"/>
              </w:rPr>
              <w:t>вызывающих истощение озонового слоя. Они изложены в сопровождающе м Монреальско м Протоколе.</w:t>
            </w:r>
          </w:p>
        </w:tc>
        <w:tc>
          <w:tcPr>
            <w:tcW w:w="1956" w:type="dxa"/>
          </w:tcPr>
          <w:p w:rsidR="004D053B" w:rsidRPr="00537A04" w:rsidRDefault="004D053B" w:rsidP="00586281">
            <w:pPr>
              <w:jc w:val="both"/>
              <w:rPr>
                <w:lang w:val="ru-RU"/>
              </w:rPr>
            </w:pPr>
            <w:r w:rsidRPr="00537A04">
              <w:rPr>
                <w:lang w:val="ru-RU"/>
              </w:rPr>
              <w:t>Предусматривае</w:t>
            </w:r>
            <w:r w:rsidRPr="00537A04">
              <w:rPr>
                <w:spacing w:val="-52"/>
                <w:lang w:val="ru-RU"/>
              </w:rPr>
              <w:t xml:space="preserve"> </w:t>
            </w:r>
            <w:r w:rsidRPr="00537A04">
              <w:rPr>
                <w:lang w:val="ru-RU"/>
              </w:rPr>
              <w:t>т для каждой</w:t>
            </w:r>
            <w:r w:rsidRPr="00537A04">
              <w:rPr>
                <w:spacing w:val="1"/>
                <w:lang w:val="ru-RU"/>
              </w:rPr>
              <w:t xml:space="preserve"> </w:t>
            </w:r>
            <w:r w:rsidRPr="00537A04">
              <w:rPr>
                <w:lang w:val="ru-RU"/>
              </w:rPr>
              <w:t>группы</w:t>
            </w:r>
          </w:p>
          <w:p w:rsidR="004D053B" w:rsidRPr="00537A04" w:rsidRDefault="004D053B" w:rsidP="00586281">
            <w:pPr>
              <w:jc w:val="both"/>
              <w:rPr>
                <w:lang w:val="ru-RU"/>
              </w:rPr>
            </w:pPr>
            <w:r w:rsidRPr="00537A04">
              <w:rPr>
                <w:lang w:val="ru-RU"/>
              </w:rPr>
              <w:t>галогенированн ых углеводородов определённый срок, в течение которого она</w:t>
            </w:r>
          </w:p>
          <w:p w:rsidR="004D053B" w:rsidRPr="00537A04" w:rsidRDefault="004D053B" w:rsidP="00586281">
            <w:pPr>
              <w:jc w:val="both"/>
              <w:rPr>
                <w:lang w:val="ru-RU"/>
              </w:rPr>
            </w:pPr>
            <w:r w:rsidRPr="00537A04">
              <w:rPr>
                <w:lang w:val="ru-RU"/>
              </w:rPr>
              <w:t>должна быть снята с</w:t>
            </w:r>
          </w:p>
          <w:p w:rsidR="004D053B" w:rsidRPr="00537A04" w:rsidRDefault="004D053B" w:rsidP="00586281">
            <w:pPr>
              <w:jc w:val="both"/>
              <w:rPr>
                <w:lang w:val="ru-RU"/>
              </w:rPr>
            </w:pPr>
            <w:r w:rsidRPr="00537A04">
              <w:rPr>
                <w:lang w:val="ru-RU"/>
              </w:rPr>
              <w:t>производства и исключена из использования</w:t>
            </w:r>
          </w:p>
        </w:tc>
        <w:tc>
          <w:tcPr>
            <w:tcW w:w="2045" w:type="dxa"/>
          </w:tcPr>
          <w:p w:rsidR="004D053B" w:rsidRPr="00537A04" w:rsidRDefault="004D053B" w:rsidP="00586281">
            <w:pPr>
              <w:jc w:val="both"/>
              <w:rPr>
                <w:lang w:val="ru-RU"/>
              </w:rPr>
            </w:pPr>
            <w:r w:rsidRPr="00537A04">
              <w:rPr>
                <w:lang w:val="ru-RU"/>
              </w:rPr>
              <w:t>Ужесточает сроки,</w:t>
            </w:r>
            <w:r w:rsidRPr="00537A04">
              <w:rPr>
                <w:spacing w:val="-52"/>
                <w:lang w:val="ru-RU"/>
              </w:rPr>
              <w:t xml:space="preserve"> </w:t>
            </w:r>
            <w:r w:rsidRPr="00537A04">
              <w:rPr>
                <w:lang w:val="ru-RU"/>
              </w:rPr>
              <w:t>предусмотренные</w:t>
            </w:r>
            <w:r w:rsidRPr="00537A04">
              <w:rPr>
                <w:spacing w:val="1"/>
                <w:lang w:val="ru-RU"/>
              </w:rPr>
              <w:t xml:space="preserve"> </w:t>
            </w:r>
            <w:r w:rsidRPr="00537A04">
              <w:rPr>
                <w:lang w:val="ru-RU"/>
              </w:rPr>
              <w:t>Монреальским</w:t>
            </w:r>
          </w:p>
          <w:p w:rsidR="004D053B" w:rsidRPr="00537A04" w:rsidRDefault="004D053B" w:rsidP="00586281">
            <w:pPr>
              <w:jc w:val="both"/>
              <w:rPr>
                <w:lang w:val="ru-RU"/>
              </w:rPr>
            </w:pPr>
            <w:r w:rsidRPr="00537A04">
              <w:rPr>
                <w:lang w:val="ru-RU"/>
              </w:rPr>
              <w:t>протоколом, расширяет перечень регулируемых веществ:</w:t>
            </w:r>
          </w:p>
          <w:p w:rsidR="004D053B" w:rsidRPr="00537A04" w:rsidRDefault="004D053B" w:rsidP="00586281">
            <w:pPr>
              <w:jc w:val="both"/>
              <w:rPr>
                <w:lang w:val="ru-RU"/>
              </w:rPr>
            </w:pPr>
            <w:r w:rsidRPr="00537A04">
              <w:rPr>
                <w:lang w:val="ru-RU"/>
              </w:rPr>
              <w:t>добавлены галлоны,</w:t>
            </w:r>
          </w:p>
          <w:p w:rsidR="004D053B" w:rsidRPr="00537A04" w:rsidRDefault="004D053B" w:rsidP="00586281">
            <w:pPr>
              <w:jc w:val="both"/>
              <w:rPr>
                <w:lang w:val="ru-RU"/>
              </w:rPr>
            </w:pPr>
            <w:r w:rsidRPr="00537A04">
              <w:rPr>
                <w:lang w:val="ru-RU"/>
              </w:rPr>
              <w:t>четыреххлористый углерод и</w:t>
            </w:r>
          </w:p>
          <w:p w:rsidR="004D053B" w:rsidRPr="00537A04" w:rsidRDefault="004D053B" w:rsidP="00586281">
            <w:pPr>
              <w:jc w:val="both"/>
              <w:rPr>
                <w:lang w:val="ru-RU"/>
              </w:rPr>
            </w:pPr>
            <w:r w:rsidRPr="00537A04">
              <w:rPr>
                <w:lang w:val="ru-RU"/>
              </w:rPr>
              <w:t>метилхлороформ. Введен термин</w:t>
            </w:r>
          </w:p>
          <w:p w:rsidR="004D053B" w:rsidRPr="00537A04" w:rsidRDefault="004D053B" w:rsidP="00586281">
            <w:pPr>
              <w:jc w:val="both"/>
              <w:rPr>
                <w:lang w:val="ru-RU"/>
              </w:rPr>
            </w:pPr>
            <w:r w:rsidRPr="00537A04">
              <w:rPr>
                <w:lang w:val="ru-RU"/>
              </w:rPr>
              <w:t>«переходные вещества», т. е. соединения, оказывающие воздействие на озоновый слой,</w:t>
            </w:r>
          </w:p>
          <w:p w:rsidR="004D053B" w:rsidRPr="00537A04" w:rsidRDefault="004D053B" w:rsidP="00586281">
            <w:pPr>
              <w:jc w:val="both"/>
              <w:rPr>
                <w:lang w:val="ru-RU"/>
              </w:rPr>
            </w:pPr>
            <w:r w:rsidRPr="00537A04">
              <w:rPr>
                <w:lang w:val="ru-RU"/>
              </w:rPr>
              <w:t>срок производства которых не был ограничен.</w:t>
            </w:r>
          </w:p>
          <w:p w:rsidR="004D053B" w:rsidRPr="00537A04" w:rsidRDefault="004D053B" w:rsidP="00586281">
            <w:pPr>
              <w:jc w:val="both"/>
              <w:rPr>
                <w:lang w:val="ru-RU"/>
              </w:rPr>
            </w:pPr>
            <w:r w:rsidRPr="00537A04">
              <w:rPr>
                <w:lang w:val="ru-RU"/>
              </w:rPr>
              <w:t>Создается Многосторонний Фонд Монреальского Протокола</w:t>
            </w:r>
          </w:p>
          <w:p w:rsidR="004D053B" w:rsidRPr="00537A04" w:rsidRDefault="004D053B" w:rsidP="00586281">
            <w:pPr>
              <w:jc w:val="both"/>
              <w:rPr>
                <w:lang w:val="ru-RU"/>
              </w:rPr>
            </w:pPr>
            <w:r w:rsidRPr="00537A04">
              <w:rPr>
                <w:lang w:val="ru-RU"/>
              </w:rPr>
              <w:t>(МФМП).</w:t>
            </w:r>
          </w:p>
        </w:tc>
        <w:tc>
          <w:tcPr>
            <w:tcW w:w="2127" w:type="dxa"/>
          </w:tcPr>
          <w:p w:rsidR="004D053B" w:rsidRPr="00537A04" w:rsidRDefault="004D053B" w:rsidP="00586281">
            <w:pPr>
              <w:jc w:val="both"/>
              <w:rPr>
                <w:lang w:val="ru-RU"/>
              </w:rPr>
            </w:pPr>
            <w:r w:rsidRPr="00537A04">
              <w:rPr>
                <w:lang w:val="ru-RU"/>
              </w:rPr>
              <w:t>Расширен список</w:t>
            </w:r>
            <w:r w:rsidRPr="00537A04">
              <w:rPr>
                <w:spacing w:val="-52"/>
                <w:lang w:val="ru-RU"/>
              </w:rPr>
              <w:t xml:space="preserve"> </w:t>
            </w:r>
            <w:r w:rsidRPr="00537A04">
              <w:rPr>
                <w:lang w:val="ru-RU"/>
              </w:rPr>
              <w:t>веществ,</w:t>
            </w:r>
            <w:r w:rsidRPr="00537A04">
              <w:rPr>
                <w:spacing w:val="1"/>
                <w:lang w:val="ru-RU"/>
              </w:rPr>
              <w:t xml:space="preserve"> </w:t>
            </w:r>
            <w:r w:rsidRPr="00537A04">
              <w:rPr>
                <w:lang w:val="ru-RU"/>
              </w:rPr>
              <w:t>регулируемых</w:t>
            </w:r>
          </w:p>
          <w:p w:rsidR="004D053B" w:rsidRPr="00537A04" w:rsidRDefault="004D053B" w:rsidP="00586281">
            <w:pPr>
              <w:jc w:val="both"/>
              <w:rPr>
                <w:lang w:val="ru-RU"/>
              </w:rPr>
            </w:pPr>
            <w:r w:rsidRPr="00537A04">
              <w:rPr>
                <w:lang w:val="ru-RU"/>
              </w:rPr>
              <w:t>Монреальским протоколом, за счет добавления</w:t>
            </w:r>
          </w:p>
          <w:p w:rsidR="004D053B" w:rsidRPr="00537A04" w:rsidRDefault="004D053B" w:rsidP="00586281">
            <w:pPr>
              <w:jc w:val="both"/>
              <w:rPr>
                <w:lang w:val="ru-RU"/>
              </w:rPr>
            </w:pPr>
            <w:r w:rsidRPr="00537A04">
              <w:rPr>
                <w:lang w:val="ru-RU"/>
              </w:rPr>
              <w:t>галогенизированны х растворителей и переходных химических</w:t>
            </w:r>
          </w:p>
          <w:p w:rsidR="004D053B" w:rsidRPr="00537A04" w:rsidRDefault="004D053B" w:rsidP="00586281">
            <w:pPr>
              <w:jc w:val="both"/>
              <w:rPr>
                <w:lang w:val="ru-RU"/>
              </w:rPr>
            </w:pPr>
            <w:r w:rsidRPr="00537A04">
              <w:rPr>
                <w:lang w:val="ru-RU"/>
              </w:rPr>
              <w:t>веществ, известных как гидрохлофторуглер оды, а также</w:t>
            </w:r>
          </w:p>
          <w:p w:rsidR="004D053B" w:rsidRPr="00537A04" w:rsidRDefault="004D053B" w:rsidP="00586281">
            <w:pPr>
              <w:jc w:val="both"/>
              <w:rPr>
                <w:lang w:val="ru-RU"/>
              </w:rPr>
            </w:pPr>
            <w:r w:rsidRPr="00537A04">
              <w:rPr>
                <w:lang w:val="ru-RU"/>
              </w:rPr>
              <w:t>метилбромида</w:t>
            </w:r>
          </w:p>
          <w:p w:rsidR="004D053B" w:rsidRPr="00537A04" w:rsidRDefault="004D053B" w:rsidP="00586281">
            <w:pPr>
              <w:jc w:val="both"/>
              <w:rPr>
                <w:lang w:val="ru-RU"/>
              </w:rPr>
            </w:pPr>
            <w:r w:rsidRPr="00537A04">
              <w:rPr>
                <w:lang w:val="ru-RU"/>
              </w:rPr>
              <w:t>(бромистый метил). Кроме того,</w:t>
            </w:r>
          </w:p>
          <w:p w:rsidR="004D053B" w:rsidRPr="00537A04" w:rsidRDefault="004D053B" w:rsidP="00586281">
            <w:pPr>
              <w:jc w:val="both"/>
              <w:rPr>
                <w:lang w:val="ru-RU"/>
              </w:rPr>
            </w:pPr>
            <w:r w:rsidRPr="00537A04">
              <w:rPr>
                <w:lang w:val="ru-RU"/>
              </w:rPr>
              <w:t>введены сроки окончания производства и потребления для ряда ОРВ.</w:t>
            </w:r>
          </w:p>
        </w:tc>
        <w:tc>
          <w:tcPr>
            <w:tcW w:w="2016" w:type="dxa"/>
          </w:tcPr>
          <w:p w:rsidR="004D053B" w:rsidRPr="00537A04" w:rsidRDefault="004D053B" w:rsidP="00586281">
            <w:pPr>
              <w:tabs>
                <w:tab w:val="left" w:pos="1531"/>
              </w:tabs>
              <w:jc w:val="both"/>
              <w:rPr>
                <w:lang w:val="ru-RU"/>
              </w:rPr>
            </w:pPr>
            <w:r w:rsidRPr="00537A04">
              <w:rPr>
                <w:lang w:val="ru-RU"/>
              </w:rPr>
              <w:t>Предусматривает</w:t>
            </w:r>
            <w:r w:rsidRPr="00537A04">
              <w:rPr>
                <w:spacing w:val="-52"/>
                <w:lang w:val="ru-RU"/>
              </w:rPr>
              <w:t xml:space="preserve"> </w:t>
            </w:r>
            <w:r w:rsidRPr="00537A04">
              <w:rPr>
                <w:lang w:val="ru-RU"/>
              </w:rPr>
              <w:t>создание</w:t>
            </w:r>
            <w:r w:rsidRPr="00537A04">
              <w:rPr>
                <w:spacing w:val="1"/>
                <w:lang w:val="ru-RU"/>
              </w:rPr>
              <w:t xml:space="preserve"> </w:t>
            </w:r>
            <w:r w:rsidRPr="00537A04">
              <w:rPr>
                <w:lang w:val="ru-RU"/>
              </w:rPr>
              <w:t>глобальной</w:t>
            </w:r>
          </w:p>
          <w:p w:rsidR="004D053B" w:rsidRPr="00537A04" w:rsidRDefault="004D053B" w:rsidP="00586281">
            <w:pPr>
              <w:tabs>
                <w:tab w:val="left" w:pos="1531"/>
              </w:tabs>
              <w:jc w:val="both"/>
              <w:rPr>
                <w:lang w:val="ru-RU"/>
              </w:rPr>
            </w:pPr>
            <w:r w:rsidRPr="00537A04">
              <w:rPr>
                <w:lang w:val="ru-RU"/>
              </w:rPr>
              <w:t>системы лицензирования экспорта и импорта ОРВ, а также торговый</w:t>
            </w:r>
          </w:p>
          <w:p w:rsidR="004D053B" w:rsidRPr="00537A04" w:rsidRDefault="004D053B" w:rsidP="00586281">
            <w:pPr>
              <w:tabs>
                <w:tab w:val="left" w:pos="1531"/>
              </w:tabs>
              <w:jc w:val="both"/>
              <w:rPr>
                <w:lang w:val="ru-RU"/>
              </w:rPr>
            </w:pPr>
            <w:r w:rsidRPr="00537A04">
              <w:rPr>
                <w:lang w:val="ru-RU"/>
              </w:rPr>
              <w:t>запрет на импорт и экспорт</w:t>
            </w:r>
          </w:p>
          <w:p w:rsidR="004D053B" w:rsidRPr="00537A04" w:rsidRDefault="004D053B" w:rsidP="00586281">
            <w:pPr>
              <w:tabs>
                <w:tab w:val="left" w:pos="1531"/>
              </w:tabs>
              <w:jc w:val="both"/>
              <w:rPr>
                <w:lang w:val="ru-RU"/>
              </w:rPr>
            </w:pPr>
            <w:r w:rsidRPr="00537A04">
              <w:rPr>
                <w:lang w:val="ru-RU"/>
              </w:rPr>
              <w:t>метилбромида, применяемого в качестве</w:t>
            </w:r>
          </w:p>
          <w:p w:rsidR="004D053B" w:rsidRPr="00537A04" w:rsidRDefault="004D053B" w:rsidP="00586281">
            <w:pPr>
              <w:tabs>
                <w:tab w:val="left" w:pos="1531"/>
              </w:tabs>
              <w:jc w:val="both"/>
              <w:rPr>
                <w:lang w:val="ru-RU"/>
              </w:rPr>
            </w:pPr>
            <w:r w:rsidRPr="00537A04">
              <w:rPr>
                <w:lang w:val="ru-RU"/>
              </w:rPr>
              <w:t>фумиганта, со странами, не являющимися Стороной Поправки</w:t>
            </w:r>
          </w:p>
        </w:tc>
        <w:tc>
          <w:tcPr>
            <w:tcW w:w="2129" w:type="dxa"/>
          </w:tcPr>
          <w:p w:rsidR="004D053B" w:rsidRPr="00537A04" w:rsidRDefault="004D053B" w:rsidP="00586281">
            <w:pPr>
              <w:jc w:val="both"/>
              <w:rPr>
                <w:lang w:val="ru-RU"/>
              </w:rPr>
            </w:pPr>
            <w:r w:rsidRPr="00537A04">
              <w:rPr>
                <w:lang w:val="ru-RU"/>
              </w:rPr>
              <w:t>Поправка вводит</w:t>
            </w:r>
            <w:r w:rsidRPr="00537A04">
              <w:rPr>
                <w:spacing w:val="-52"/>
                <w:lang w:val="ru-RU"/>
              </w:rPr>
              <w:t xml:space="preserve"> </w:t>
            </w:r>
            <w:r w:rsidRPr="00537A04">
              <w:rPr>
                <w:lang w:val="ru-RU"/>
              </w:rPr>
              <w:t>контроль и более</w:t>
            </w:r>
            <w:r w:rsidRPr="00537A04">
              <w:rPr>
                <w:spacing w:val="-52"/>
                <w:lang w:val="ru-RU"/>
              </w:rPr>
              <w:t xml:space="preserve"> </w:t>
            </w:r>
            <w:r w:rsidRPr="00537A04">
              <w:rPr>
                <w:lang w:val="ru-RU"/>
              </w:rPr>
              <w:t>жесткие</w:t>
            </w:r>
            <w:r w:rsidRPr="00537A04">
              <w:rPr>
                <w:spacing w:val="-1"/>
                <w:lang w:val="ru-RU"/>
              </w:rPr>
              <w:t xml:space="preserve"> </w:t>
            </w:r>
            <w:r w:rsidRPr="00537A04">
              <w:rPr>
                <w:lang w:val="ru-RU"/>
              </w:rPr>
              <w:t>сроки</w:t>
            </w:r>
          </w:p>
          <w:p w:rsidR="004D053B" w:rsidRPr="00537A04" w:rsidRDefault="004D053B" w:rsidP="00586281">
            <w:pPr>
              <w:jc w:val="both"/>
              <w:rPr>
                <w:lang w:val="ru-RU"/>
              </w:rPr>
            </w:pPr>
            <w:r w:rsidRPr="00537A04">
              <w:rPr>
                <w:lang w:val="ru-RU"/>
              </w:rPr>
              <w:t>поэтапного прекращения потребления ГХФУ,</w:t>
            </w:r>
          </w:p>
          <w:p w:rsidR="004D053B" w:rsidRPr="00537A04" w:rsidRDefault="004D053B" w:rsidP="00586281">
            <w:pPr>
              <w:jc w:val="both"/>
              <w:rPr>
                <w:lang w:val="ru-RU"/>
              </w:rPr>
            </w:pPr>
            <w:r w:rsidRPr="00537A04">
              <w:rPr>
                <w:lang w:val="ru-RU"/>
              </w:rPr>
              <w:t>устанавливает</w:t>
            </w:r>
          </w:p>
          <w:p w:rsidR="004D053B" w:rsidRPr="00537A04" w:rsidRDefault="004D053B" w:rsidP="00586281">
            <w:pPr>
              <w:jc w:val="both"/>
              <w:rPr>
                <w:lang w:val="ru-RU"/>
              </w:rPr>
            </w:pPr>
            <w:r w:rsidRPr="00537A04">
              <w:rPr>
                <w:lang w:val="ru-RU"/>
              </w:rPr>
              <w:t>запрет на торговлю любыми ОРВ, со</w:t>
            </w:r>
          </w:p>
          <w:p w:rsidR="004D053B" w:rsidRPr="00537A04" w:rsidRDefault="004D053B" w:rsidP="00586281">
            <w:pPr>
              <w:jc w:val="both"/>
              <w:rPr>
                <w:lang w:val="ru-RU"/>
              </w:rPr>
            </w:pPr>
            <w:r w:rsidRPr="00537A04">
              <w:rPr>
                <w:lang w:val="ru-RU"/>
              </w:rPr>
              <w:t>странами, не ратифицировавшим и данную Поправку,</w:t>
            </w:r>
          </w:p>
          <w:p w:rsidR="004D053B" w:rsidRPr="00537A04" w:rsidRDefault="004D053B" w:rsidP="00586281">
            <w:pPr>
              <w:jc w:val="both"/>
              <w:rPr>
                <w:lang w:val="ru-RU"/>
              </w:rPr>
            </w:pPr>
            <w:r w:rsidRPr="00537A04">
              <w:rPr>
                <w:lang w:val="ru-RU"/>
              </w:rPr>
              <w:t>также включено новое регулируемое вещество –</w:t>
            </w:r>
          </w:p>
          <w:p w:rsidR="004D053B" w:rsidRPr="00537A04" w:rsidRDefault="004D053B" w:rsidP="00586281">
            <w:pPr>
              <w:jc w:val="both"/>
              <w:rPr>
                <w:lang w:val="ru-RU"/>
              </w:rPr>
            </w:pPr>
            <w:r w:rsidRPr="00537A04">
              <w:rPr>
                <w:lang w:val="ru-RU"/>
              </w:rPr>
              <w:t>бромхлорметан</w:t>
            </w:r>
          </w:p>
        </w:tc>
        <w:tc>
          <w:tcPr>
            <w:tcW w:w="2038" w:type="dxa"/>
          </w:tcPr>
          <w:p w:rsidR="004D053B" w:rsidRPr="00537A04" w:rsidRDefault="004D053B" w:rsidP="00586281">
            <w:pPr>
              <w:jc w:val="both"/>
              <w:rPr>
                <w:lang w:val="ru-RU"/>
              </w:rPr>
            </w:pPr>
            <w:r w:rsidRPr="00537A04">
              <w:rPr>
                <w:lang w:val="ru-RU"/>
              </w:rPr>
              <w:t>Вводится</w:t>
            </w:r>
            <w:r w:rsidRPr="00537A04">
              <w:rPr>
                <w:spacing w:val="1"/>
                <w:lang w:val="ru-RU"/>
              </w:rPr>
              <w:t xml:space="preserve"> </w:t>
            </w:r>
            <w:r w:rsidRPr="00537A04">
              <w:rPr>
                <w:lang w:val="ru-RU"/>
              </w:rPr>
              <w:t>регулирование</w:t>
            </w:r>
            <w:r w:rsidRPr="00537A04">
              <w:rPr>
                <w:spacing w:val="-52"/>
                <w:lang w:val="ru-RU"/>
              </w:rPr>
              <w:t xml:space="preserve"> </w:t>
            </w:r>
            <w:r w:rsidRPr="00537A04">
              <w:rPr>
                <w:lang w:val="ru-RU"/>
              </w:rPr>
              <w:t>потребления</w:t>
            </w:r>
            <w:r w:rsidRPr="00537A04">
              <w:rPr>
                <w:spacing w:val="-2"/>
                <w:lang w:val="ru-RU"/>
              </w:rPr>
              <w:t xml:space="preserve"> </w:t>
            </w:r>
            <w:r w:rsidRPr="00537A04">
              <w:rPr>
                <w:lang w:val="ru-RU"/>
              </w:rPr>
              <w:t>и</w:t>
            </w:r>
          </w:p>
          <w:p w:rsidR="004D053B" w:rsidRPr="00537A04" w:rsidRDefault="004D053B" w:rsidP="00586281">
            <w:pPr>
              <w:jc w:val="both"/>
              <w:rPr>
                <w:lang w:val="ru-RU"/>
              </w:rPr>
            </w:pPr>
            <w:r w:rsidRPr="00537A04">
              <w:rPr>
                <w:lang w:val="ru-RU"/>
              </w:rPr>
              <w:t>производства гидрофторуглерод ов (ГФУ)</w:t>
            </w:r>
          </w:p>
        </w:tc>
      </w:tr>
    </w:tbl>
    <w:p w:rsidR="004D053B" w:rsidRPr="00537A04" w:rsidRDefault="004D053B" w:rsidP="00586281">
      <w:pPr>
        <w:tabs>
          <w:tab w:val="left" w:pos="1134"/>
        </w:tabs>
        <w:jc w:val="both"/>
        <w:sectPr w:rsidR="004D053B" w:rsidRPr="00537A04" w:rsidSect="002A027C">
          <w:pgSz w:w="16838" w:h="11906" w:orient="landscape"/>
          <w:pgMar w:top="1701" w:right="1134" w:bottom="850" w:left="1134" w:header="708" w:footer="708" w:gutter="0"/>
          <w:cols w:space="708"/>
          <w:docGrid w:linePitch="360"/>
        </w:sectPr>
      </w:pPr>
    </w:p>
    <w:p w:rsidR="004D053B" w:rsidRPr="00537A04" w:rsidRDefault="004D053B" w:rsidP="00586281">
      <w:pPr>
        <w:tabs>
          <w:tab w:val="left" w:pos="1134"/>
        </w:tabs>
        <w:ind w:firstLine="709"/>
        <w:jc w:val="both"/>
      </w:pPr>
      <w:r w:rsidRPr="00537A04">
        <w:lastRenderedPageBreak/>
        <w:t>С 12 по 14 октября 2016 года в г. Кигали (Руанда) состоялось ХХVШ-е совещание сторон Монреальского Протокола. В ходе заседания был принят текст новой поправки (Кигалийская поправка) по потреблению и производству гидрофторуглеродов (ГФУ).</w:t>
      </w:r>
    </w:p>
    <w:p w:rsidR="004D053B" w:rsidRPr="00537A04" w:rsidRDefault="004D053B" w:rsidP="00586281">
      <w:pPr>
        <w:tabs>
          <w:tab w:val="left" w:pos="1134"/>
        </w:tabs>
        <w:ind w:firstLine="709"/>
        <w:jc w:val="both"/>
      </w:pPr>
      <w:r w:rsidRPr="00537A04">
        <w:t>Целью Кигалийской поправки является постепенное сокращение производства и потребления ГФУ, что будет способствовать сохранению озонового слоя Земли и удержанию прироста глобальной температуры на 0,5</w:t>
      </w:r>
      <w:r w:rsidRPr="00537A04">
        <w:rPr>
          <w:vertAlign w:val="superscript"/>
        </w:rPr>
        <w:t>о</w:t>
      </w:r>
      <w:r w:rsidRPr="00537A04">
        <w:t>С до конца столетия. Поправка вступила в силу с 1 января 2019 года. Исключение составляют положения о регулировании торговли ГФУ, которые вступят в силу с 1 января 2033 года при условии, что не менее 70 сторон Монреальского Протокола ратифицируют Поправку.</w:t>
      </w:r>
    </w:p>
    <w:p w:rsidR="004D053B" w:rsidRPr="00537A04" w:rsidRDefault="004D053B" w:rsidP="00586281">
      <w:pPr>
        <w:widowControl w:val="0"/>
        <w:pBdr>
          <w:bottom w:val="single" w:sz="4" w:space="11" w:color="FFFFFF"/>
        </w:pBdr>
        <w:tabs>
          <w:tab w:val="left" w:pos="709"/>
        </w:tabs>
        <w:autoSpaceDE w:val="0"/>
        <w:autoSpaceDN w:val="0"/>
        <w:adjustRightInd w:val="0"/>
        <w:ind w:firstLine="709"/>
        <w:jc w:val="both"/>
        <w:rPr>
          <w:rFonts w:eastAsia="Calibri"/>
          <w:lang w:val="kk-KZ"/>
        </w:rPr>
      </w:pPr>
      <w:r w:rsidRPr="00537A04">
        <w:t>ГФУ, обладающие нулевым озоноразрушающим потенциалом, благодаря особым качествам (невоспламеняемость, химическая инертность, сравнительно низкие затраты и отличная хладопроизводительность) за последнее десятилетие стали главными заменителями ГХФУ в качестве хладагента, вспенивателя, аэрозольного пропеллента и растворителя. В то же время наиболее распространенные ГФУ и смеси являются мощными парниковыми</w:t>
      </w:r>
      <w:r w:rsidRPr="00537A04">
        <w:rPr>
          <w:rFonts w:eastAsia="Calibri"/>
          <w:color w:val="222222"/>
          <w:lang w:val="kk-KZ"/>
        </w:rPr>
        <w:t xml:space="preserve"> </w:t>
      </w:r>
      <w:r w:rsidRPr="00537A04">
        <w:rPr>
          <w:rFonts w:eastAsia="Calibri"/>
          <w:lang w:val="kk-KZ"/>
        </w:rPr>
        <w:t>газами, обладающие довольно высоким потенциалом глобального потепления.</w:t>
      </w:r>
    </w:p>
    <w:p w:rsidR="004D053B" w:rsidRPr="00537A04" w:rsidRDefault="004D053B" w:rsidP="00586281">
      <w:pPr>
        <w:widowControl w:val="0"/>
        <w:pBdr>
          <w:bottom w:val="single" w:sz="4" w:space="11" w:color="FFFFFF"/>
        </w:pBdr>
        <w:tabs>
          <w:tab w:val="left" w:pos="709"/>
        </w:tabs>
        <w:autoSpaceDE w:val="0"/>
        <w:autoSpaceDN w:val="0"/>
        <w:adjustRightInd w:val="0"/>
        <w:ind w:firstLine="709"/>
        <w:jc w:val="both"/>
        <w:rPr>
          <w:rFonts w:eastAsia="Calibri"/>
          <w:lang w:val="kk-KZ"/>
        </w:rPr>
      </w:pPr>
      <w:r w:rsidRPr="00537A04">
        <w:rPr>
          <w:rFonts w:eastAsia="Calibri"/>
          <w:lang w:val="kk-KZ"/>
        </w:rPr>
        <w:t>В Казахстане отсутствуют предприятия по производству гидрофторуглеродов. Поэтому для Казахстана Кигалийская поправка будет распространяться только на импорт ГФУ.</w:t>
      </w:r>
    </w:p>
    <w:p w:rsidR="004D053B" w:rsidRPr="00537A04" w:rsidRDefault="004D053B" w:rsidP="00586281">
      <w:pPr>
        <w:widowControl w:val="0"/>
        <w:pBdr>
          <w:bottom w:val="single" w:sz="4" w:space="11" w:color="FFFFFF"/>
        </w:pBdr>
        <w:tabs>
          <w:tab w:val="left" w:pos="1134"/>
        </w:tabs>
        <w:autoSpaceDE w:val="0"/>
        <w:autoSpaceDN w:val="0"/>
        <w:adjustRightInd w:val="0"/>
        <w:ind w:firstLine="709"/>
        <w:jc w:val="both"/>
        <w:rPr>
          <w:rFonts w:eastAsia="Calibri"/>
        </w:rPr>
      </w:pPr>
      <w:r w:rsidRPr="00537A04">
        <w:rPr>
          <w:rFonts w:eastAsia="Calibri"/>
        </w:rPr>
        <w:t xml:space="preserve">В таблице 1.12 приведена информация о поэтапном сокращении ГФУ для Казахстана по отношению к базовой линии от уровня производства и потребления в 2011-2013 гг. </w:t>
      </w:r>
    </w:p>
    <w:p w:rsidR="004D053B" w:rsidRPr="00537A04" w:rsidRDefault="004D053B" w:rsidP="00586281">
      <w:pPr>
        <w:widowControl w:val="0"/>
        <w:pBdr>
          <w:bottom w:val="single" w:sz="4" w:space="11" w:color="FFFFFF"/>
        </w:pBdr>
        <w:tabs>
          <w:tab w:val="left" w:pos="1134"/>
        </w:tabs>
        <w:autoSpaceDE w:val="0"/>
        <w:autoSpaceDN w:val="0"/>
        <w:adjustRightInd w:val="0"/>
        <w:ind w:firstLine="709"/>
        <w:jc w:val="both"/>
        <w:rPr>
          <w:rFonts w:eastAsia="Calibri"/>
        </w:rPr>
      </w:pPr>
      <w:r w:rsidRPr="00537A04">
        <w:rPr>
          <w:rFonts w:eastAsia="Calibri"/>
        </w:rPr>
        <w:t>Базовая линия от уровня производства и потребления в 2011-2013 гг. ГФУ (100%) + ГХФУ (25%).</w:t>
      </w:r>
    </w:p>
    <w:p w:rsidR="002A027C" w:rsidRPr="00537A04" w:rsidRDefault="002A027C" w:rsidP="00586281">
      <w:pPr>
        <w:widowControl w:val="0"/>
        <w:pBdr>
          <w:bottom w:val="single" w:sz="4" w:space="11" w:color="FFFFFF"/>
        </w:pBdr>
        <w:tabs>
          <w:tab w:val="left" w:pos="1134"/>
        </w:tabs>
        <w:autoSpaceDE w:val="0"/>
        <w:autoSpaceDN w:val="0"/>
        <w:adjustRightInd w:val="0"/>
        <w:ind w:firstLine="709"/>
        <w:jc w:val="both"/>
      </w:pPr>
    </w:p>
    <w:p w:rsidR="004D053B" w:rsidRPr="00537A04" w:rsidRDefault="004D053B" w:rsidP="00586281">
      <w:pPr>
        <w:tabs>
          <w:tab w:val="left" w:pos="1134"/>
        </w:tabs>
        <w:jc w:val="right"/>
        <w:rPr>
          <w:b/>
        </w:rPr>
      </w:pPr>
      <w:r w:rsidRPr="00537A04">
        <w:rPr>
          <w:b/>
        </w:rPr>
        <w:t>Таблица 1.9</w:t>
      </w:r>
    </w:p>
    <w:p w:rsidR="004D053B" w:rsidRPr="00537A04" w:rsidRDefault="004D053B" w:rsidP="00586281">
      <w:pPr>
        <w:tabs>
          <w:tab w:val="left" w:pos="1134"/>
        </w:tabs>
        <w:jc w:val="center"/>
        <w:rPr>
          <w:rFonts w:eastAsia="Calibri"/>
          <w:b/>
        </w:rPr>
      </w:pPr>
      <w:r w:rsidRPr="00537A04">
        <w:rPr>
          <w:b/>
        </w:rPr>
        <w:t>Поэтапное сокращение ГФУ для Казахстана по отношению к базовой линии от уровня производства и потребления, %</w:t>
      </w:r>
    </w:p>
    <w:p w:rsidR="004D053B" w:rsidRPr="00537A04" w:rsidRDefault="004D053B" w:rsidP="00586281">
      <w:pPr>
        <w:tabs>
          <w:tab w:val="left" w:pos="1134"/>
        </w:tabs>
        <w:jc w:val="both"/>
        <w:rPr>
          <w:b/>
          <w:i/>
        </w:rPr>
      </w:pPr>
    </w:p>
    <w:tbl>
      <w:tblPr>
        <w:tblStyle w:val="af1"/>
        <w:tblW w:w="8502" w:type="dxa"/>
        <w:jc w:val="center"/>
        <w:tblLayout w:type="fixed"/>
        <w:tblLook w:val="04A0" w:firstRow="1" w:lastRow="0" w:firstColumn="1" w:lastColumn="0" w:noHBand="0" w:noVBand="1"/>
      </w:tblPr>
      <w:tblGrid>
        <w:gridCol w:w="2836"/>
        <w:gridCol w:w="5666"/>
      </w:tblGrid>
      <w:tr w:rsidR="004D053B" w:rsidRPr="00537A04" w:rsidTr="002A027C">
        <w:trPr>
          <w:trHeight w:val="340"/>
          <w:jc w:val="center"/>
        </w:trPr>
        <w:tc>
          <w:tcPr>
            <w:tcW w:w="2836" w:type="dxa"/>
            <w:hideMark/>
          </w:tcPr>
          <w:p w:rsidR="004D053B" w:rsidRPr="00537A04" w:rsidRDefault="004D053B" w:rsidP="00586281">
            <w:pPr>
              <w:tabs>
                <w:tab w:val="left" w:pos="1134"/>
              </w:tabs>
              <w:jc w:val="both"/>
              <w:rPr>
                <w:b/>
              </w:rPr>
            </w:pPr>
            <w:r w:rsidRPr="00537A04">
              <w:rPr>
                <w:b/>
              </w:rPr>
              <w:t>Год</w:t>
            </w:r>
          </w:p>
        </w:tc>
        <w:tc>
          <w:tcPr>
            <w:tcW w:w="5666" w:type="dxa"/>
            <w:hideMark/>
          </w:tcPr>
          <w:p w:rsidR="004D053B" w:rsidRPr="00537A04" w:rsidRDefault="004D053B" w:rsidP="00586281">
            <w:pPr>
              <w:tabs>
                <w:tab w:val="left" w:pos="1134"/>
              </w:tabs>
              <w:jc w:val="both"/>
              <w:rPr>
                <w:b/>
              </w:rPr>
            </w:pPr>
            <w:r w:rsidRPr="00537A04">
              <w:rPr>
                <w:b/>
              </w:rPr>
              <w:t>Сокращение потребления ГФУ</w:t>
            </w:r>
          </w:p>
        </w:tc>
      </w:tr>
      <w:tr w:rsidR="004D053B" w:rsidRPr="00537A04" w:rsidTr="002A027C">
        <w:trPr>
          <w:trHeight w:val="185"/>
          <w:jc w:val="center"/>
        </w:trPr>
        <w:tc>
          <w:tcPr>
            <w:tcW w:w="2836" w:type="dxa"/>
            <w:hideMark/>
          </w:tcPr>
          <w:p w:rsidR="004D053B" w:rsidRPr="00537A04" w:rsidRDefault="004D053B" w:rsidP="00586281">
            <w:pPr>
              <w:tabs>
                <w:tab w:val="left" w:pos="1134"/>
              </w:tabs>
              <w:jc w:val="both"/>
            </w:pPr>
            <w:r w:rsidRPr="00537A04">
              <w:t>2020</w:t>
            </w:r>
          </w:p>
        </w:tc>
        <w:tc>
          <w:tcPr>
            <w:tcW w:w="5666" w:type="dxa"/>
            <w:hideMark/>
          </w:tcPr>
          <w:p w:rsidR="004D053B" w:rsidRPr="00537A04" w:rsidRDefault="004D053B" w:rsidP="00586281">
            <w:pPr>
              <w:tabs>
                <w:tab w:val="left" w:pos="1134"/>
              </w:tabs>
              <w:jc w:val="both"/>
            </w:pPr>
            <w:r w:rsidRPr="00537A04">
              <w:t>5%</w:t>
            </w:r>
          </w:p>
        </w:tc>
      </w:tr>
      <w:tr w:rsidR="004D053B" w:rsidRPr="00537A04" w:rsidTr="002A027C">
        <w:trPr>
          <w:trHeight w:val="172"/>
          <w:jc w:val="center"/>
        </w:trPr>
        <w:tc>
          <w:tcPr>
            <w:tcW w:w="2836" w:type="dxa"/>
            <w:hideMark/>
          </w:tcPr>
          <w:p w:rsidR="004D053B" w:rsidRPr="00537A04" w:rsidRDefault="004D053B" w:rsidP="00586281">
            <w:pPr>
              <w:tabs>
                <w:tab w:val="left" w:pos="1134"/>
              </w:tabs>
              <w:jc w:val="both"/>
            </w:pPr>
            <w:r w:rsidRPr="00537A04">
              <w:t>2025</w:t>
            </w:r>
          </w:p>
        </w:tc>
        <w:tc>
          <w:tcPr>
            <w:tcW w:w="5666" w:type="dxa"/>
            <w:hideMark/>
          </w:tcPr>
          <w:p w:rsidR="004D053B" w:rsidRPr="00537A04" w:rsidRDefault="004D053B" w:rsidP="00586281">
            <w:pPr>
              <w:tabs>
                <w:tab w:val="left" w:pos="1134"/>
              </w:tabs>
              <w:jc w:val="both"/>
            </w:pPr>
            <w:r w:rsidRPr="00537A04">
              <w:t>35%</w:t>
            </w:r>
          </w:p>
        </w:tc>
      </w:tr>
      <w:tr w:rsidR="004D053B" w:rsidRPr="00537A04" w:rsidTr="002A027C">
        <w:trPr>
          <w:trHeight w:val="185"/>
          <w:jc w:val="center"/>
        </w:trPr>
        <w:tc>
          <w:tcPr>
            <w:tcW w:w="2836" w:type="dxa"/>
            <w:hideMark/>
          </w:tcPr>
          <w:p w:rsidR="004D053B" w:rsidRPr="00537A04" w:rsidRDefault="004D053B" w:rsidP="00586281">
            <w:pPr>
              <w:tabs>
                <w:tab w:val="left" w:pos="1134"/>
              </w:tabs>
              <w:jc w:val="both"/>
            </w:pPr>
            <w:r w:rsidRPr="00537A04">
              <w:t>2029</w:t>
            </w:r>
          </w:p>
        </w:tc>
        <w:tc>
          <w:tcPr>
            <w:tcW w:w="5666" w:type="dxa"/>
            <w:hideMark/>
          </w:tcPr>
          <w:p w:rsidR="004D053B" w:rsidRPr="00537A04" w:rsidRDefault="004D053B" w:rsidP="00586281">
            <w:pPr>
              <w:tabs>
                <w:tab w:val="left" w:pos="1134"/>
              </w:tabs>
              <w:jc w:val="both"/>
            </w:pPr>
            <w:r w:rsidRPr="00537A04">
              <w:t>70%</w:t>
            </w:r>
          </w:p>
        </w:tc>
      </w:tr>
      <w:tr w:rsidR="004D053B" w:rsidRPr="00537A04" w:rsidTr="002A027C">
        <w:trPr>
          <w:trHeight w:val="172"/>
          <w:jc w:val="center"/>
        </w:trPr>
        <w:tc>
          <w:tcPr>
            <w:tcW w:w="2836" w:type="dxa"/>
            <w:hideMark/>
          </w:tcPr>
          <w:p w:rsidR="004D053B" w:rsidRPr="00537A04" w:rsidRDefault="004D053B" w:rsidP="00586281">
            <w:pPr>
              <w:tabs>
                <w:tab w:val="left" w:pos="1134"/>
              </w:tabs>
              <w:jc w:val="both"/>
            </w:pPr>
            <w:r w:rsidRPr="00537A04">
              <w:t>2034</w:t>
            </w:r>
          </w:p>
        </w:tc>
        <w:tc>
          <w:tcPr>
            <w:tcW w:w="5666" w:type="dxa"/>
            <w:hideMark/>
          </w:tcPr>
          <w:p w:rsidR="004D053B" w:rsidRPr="00537A04" w:rsidRDefault="004D053B" w:rsidP="00586281">
            <w:pPr>
              <w:tabs>
                <w:tab w:val="left" w:pos="1134"/>
              </w:tabs>
              <w:jc w:val="both"/>
            </w:pPr>
            <w:r w:rsidRPr="00537A04">
              <w:t>80%</w:t>
            </w:r>
          </w:p>
        </w:tc>
      </w:tr>
      <w:tr w:rsidR="004D053B" w:rsidRPr="00537A04" w:rsidTr="002A027C">
        <w:trPr>
          <w:trHeight w:val="185"/>
          <w:jc w:val="center"/>
        </w:trPr>
        <w:tc>
          <w:tcPr>
            <w:tcW w:w="2836" w:type="dxa"/>
            <w:hideMark/>
          </w:tcPr>
          <w:p w:rsidR="004D053B" w:rsidRPr="00537A04" w:rsidRDefault="004D053B" w:rsidP="00586281">
            <w:pPr>
              <w:tabs>
                <w:tab w:val="left" w:pos="1134"/>
              </w:tabs>
              <w:jc w:val="both"/>
            </w:pPr>
            <w:r w:rsidRPr="00537A04">
              <w:t>2036 и далее</w:t>
            </w:r>
          </w:p>
        </w:tc>
        <w:tc>
          <w:tcPr>
            <w:tcW w:w="5666" w:type="dxa"/>
            <w:hideMark/>
          </w:tcPr>
          <w:p w:rsidR="004D053B" w:rsidRPr="00537A04" w:rsidRDefault="004D053B" w:rsidP="00586281">
            <w:pPr>
              <w:tabs>
                <w:tab w:val="left" w:pos="1134"/>
              </w:tabs>
              <w:jc w:val="both"/>
            </w:pPr>
            <w:r w:rsidRPr="00537A04">
              <w:t>85%</w:t>
            </w:r>
          </w:p>
        </w:tc>
      </w:tr>
    </w:tbl>
    <w:p w:rsidR="004D053B" w:rsidRPr="00537A04" w:rsidRDefault="004D053B" w:rsidP="00586281">
      <w:pPr>
        <w:widowControl w:val="0"/>
        <w:pBdr>
          <w:bottom w:val="single" w:sz="4" w:space="3" w:color="FFFFFF"/>
        </w:pBdr>
        <w:autoSpaceDE w:val="0"/>
        <w:autoSpaceDN w:val="0"/>
        <w:adjustRightInd w:val="0"/>
        <w:jc w:val="both"/>
        <w:rPr>
          <w:rFonts w:eastAsia="Calibri"/>
          <w:strike/>
          <w:color w:val="222222"/>
        </w:rPr>
      </w:pPr>
    </w:p>
    <w:p w:rsidR="004D053B" w:rsidRPr="00537A04" w:rsidRDefault="004D053B" w:rsidP="00586281">
      <w:pPr>
        <w:widowControl w:val="0"/>
        <w:pBdr>
          <w:bottom w:val="single" w:sz="4" w:space="3" w:color="FFFFFF"/>
        </w:pBdr>
        <w:autoSpaceDE w:val="0"/>
        <w:autoSpaceDN w:val="0"/>
        <w:adjustRightInd w:val="0"/>
        <w:ind w:firstLine="709"/>
        <w:jc w:val="both"/>
        <w:rPr>
          <w:rFonts w:eastAsia="Calibri"/>
        </w:rPr>
      </w:pPr>
      <w:r w:rsidRPr="00537A04">
        <w:rPr>
          <w:rFonts w:eastAsia="Calibri"/>
          <w:lang w:val="kk-KZ"/>
        </w:rPr>
        <w:t>В</w:t>
      </w:r>
      <w:r w:rsidRPr="00537A04">
        <w:rPr>
          <w:rFonts w:eastAsia="Calibri"/>
        </w:rPr>
        <w:t xml:space="preserve"> рамках Монреальского Протокола Казахстан выполняет следующие международные обязательства в области охраны озонового слоя Земли: </w:t>
      </w:r>
    </w:p>
    <w:p w:rsidR="004D053B" w:rsidRPr="00537A04" w:rsidRDefault="004D053B" w:rsidP="00586281">
      <w:pPr>
        <w:widowControl w:val="0"/>
        <w:pBdr>
          <w:bottom w:val="single" w:sz="4" w:space="3" w:color="FFFFFF"/>
        </w:pBdr>
        <w:autoSpaceDE w:val="0"/>
        <w:autoSpaceDN w:val="0"/>
        <w:adjustRightInd w:val="0"/>
        <w:jc w:val="both"/>
        <w:rPr>
          <w:rFonts w:eastAsia="Calibri"/>
        </w:rPr>
      </w:pPr>
      <w:r w:rsidRPr="00537A04">
        <w:rPr>
          <w:rFonts w:eastAsia="Calibri"/>
        </w:rPr>
        <w:tab/>
        <w:t xml:space="preserve">- предоставляет ежегодный отчет об экспорте и импорте веществ, разрушающих озоновый слой, в соответствии со статьей 7 Монреальского Протокола; </w:t>
      </w:r>
    </w:p>
    <w:p w:rsidR="004D053B" w:rsidRPr="00537A04" w:rsidRDefault="004D053B" w:rsidP="00586281">
      <w:pPr>
        <w:widowControl w:val="0"/>
        <w:pBdr>
          <w:bottom w:val="single" w:sz="4" w:space="3" w:color="FFFFFF"/>
        </w:pBdr>
        <w:autoSpaceDE w:val="0"/>
        <w:autoSpaceDN w:val="0"/>
        <w:adjustRightInd w:val="0"/>
        <w:jc w:val="both"/>
        <w:rPr>
          <w:rFonts w:eastAsia="Calibri"/>
        </w:rPr>
      </w:pPr>
      <w:r w:rsidRPr="00537A04">
        <w:rPr>
          <w:rFonts w:eastAsia="Calibri"/>
        </w:rPr>
        <w:tab/>
        <w:t xml:space="preserve">- предоставляет информацию о достигнутом прогрессе в выполнении графика сокращения озоноразрушающих веществ (ОРВ); </w:t>
      </w:r>
    </w:p>
    <w:p w:rsidR="004D053B" w:rsidRPr="00537A04" w:rsidRDefault="004D053B" w:rsidP="00586281">
      <w:pPr>
        <w:widowControl w:val="0"/>
        <w:pBdr>
          <w:bottom w:val="single" w:sz="4" w:space="3" w:color="FFFFFF"/>
        </w:pBdr>
        <w:autoSpaceDE w:val="0"/>
        <w:autoSpaceDN w:val="0"/>
        <w:adjustRightInd w:val="0"/>
        <w:jc w:val="both"/>
        <w:rPr>
          <w:rFonts w:eastAsia="Calibri"/>
        </w:rPr>
      </w:pPr>
      <w:r w:rsidRPr="00537A04">
        <w:rPr>
          <w:rFonts w:eastAsia="Calibri"/>
        </w:rPr>
        <w:tab/>
        <w:t xml:space="preserve">- предоставляет информацию о состоянии озонового слоя и научных исследованиях; </w:t>
      </w:r>
    </w:p>
    <w:p w:rsidR="004D053B" w:rsidRPr="00537A04" w:rsidRDefault="004D053B" w:rsidP="00586281">
      <w:pPr>
        <w:widowControl w:val="0"/>
        <w:pBdr>
          <w:bottom w:val="single" w:sz="4" w:space="3" w:color="FFFFFF"/>
        </w:pBdr>
        <w:autoSpaceDE w:val="0"/>
        <w:autoSpaceDN w:val="0"/>
        <w:adjustRightInd w:val="0"/>
        <w:jc w:val="both"/>
        <w:rPr>
          <w:rFonts w:eastAsia="Calibri"/>
        </w:rPr>
      </w:pPr>
      <w:r w:rsidRPr="00537A04">
        <w:rPr>
          <w:rFonts w:eastAsia="Calibri"/>
        </w:rPr>
        <w:tab/>
        <w:t>- соблюдает план действий по поэтапному сокращению потребления гидрохлорфторуглеродов (ГХ</w:t>
      </w:r>
      <w:r w:rsidRPr="00537A04">
        <w:rPr>
          <w:rFonts w:eastAsia="Calibri"/>
          <w:lang w:val="kk-KZ"/>
        </w:rPr>
        <w:t>Ф</w:t>
      </w:r>
      <w:r w:rsidRPr="00537A04">
        <w:rPr>
          <w:rFonts w:eastAsia="Calibri"/>
        </w:rPr>
        <w:t xml:space="preserve">У), согласно 29/14 решению Секретариата по выполнению Монреальского Протокола, до уровня, не превышающего: </w:t>
      </w:r>
    </w:p>
    <w:p w:rsidR="004D053B" w:rsidRPr="00537A04" w:rsidRDefault="004D053B" w:rsidP="00586281">
      <w:pPr>
        <w:tabs>
          <w:tab w:val="left" w:pos="1134"/>
        </w:tabs>
        <w:ind w:firstLine="709"/>
        <w:jc w:val="both"/>
        <w:rPr>
          <w:rFonts w:eastAsia="Calibri"/>
        </w:rPr>
      </w:pPr>
      <w:r w:rsidRPr="00537A04">
        <w:rPr>
          <w:rFonts w:eastAsia="Calibri"/>
        </w:rPr>
        <w:tab/>
        <w:t>1) 2016-2019 гг. – 7,5 тонны ОРВ;</w:t>
      </w:r>
    </w:p>
    <w:p w:rsidR="004D053B" w:rsidRPr="00537A04" w:rsidRDefault="004D053B" w:rsidP="00586281">
      <w:pPr>
        <w:tabs>
          <w:tab w:val="left" w:pos="1134"/>
        </w:tabs>
        <w:ind w:firstLine="709"/>
        <w:jc w:val="both"/>
        <w:rPr>
          <w:rFonts w:eastAsia="Calibri"/>
        </w:rPr>
      </w:pPr>
      <w:r w:rsidRPr="00537A04">
        <w:rPr>
          <w:rFonts w:eastAsia="Calibri"/>
        </w:rPr>
        <w:tab/>
        <w:t>2) 2020 г. – 6,0 тонны ОРВ;</w:t>
      </w:r>
    </w:p>
    <w:p w:rsidR="004D053B" w:rsidRPr="00537A04" w:rsidRDefault="004D053B" w:rsidP="00586281">
      <w:pPr>
        <w:tabs>
          <w:tab w:val="left" w:pos="1134"/>
        </w:tabs>
        <w:ind w:firstLine="709"/>
        <w:jc w:val="both"/>
        <w:rPr>
          <w:rFonts w:eastAsia="Calibri"/>
        </w:rPr>
      </w:pPr>
      <w:r w:rsidRPr="00537A04">
        <w:rPr>
          <w:rFonts w:eastAsia="Calibri"/>
        </w:rPr>
        <w:tab/>
        <w:t>3) 2021 г. – 3,95 тонны ОРВ;</w:t>
      </w:r>
    </w:p>
    <w:p w:rsidR="004D053B" w:rsidRPr="00537A04" w:rsidRDefault="004D053B" w:rsidP="00586281">
      <w:pPr>
        <w:tabs>
          <w:tab w:val="left" w:pos="1134"/>
        </w:tabs>
        <w:ind w:firstLine="709"/>
        <w:jc w:val="both"/>
        <w:rPr>
          <w:rFonts w:eastAsia="Calibri"/>
        </w:rPr>
      </w:pPr>
      <w:r w:rsidRPr="00537A04">
        <w:rPr>
          <w:rFonts w:eastAsia="Calibri"/>
        </w:rPr>
        <w:tab/>
        <w:t xml:space="preserve">4) 2022 – 2024 гг. – 0,5 тонны ОРВ. </w:t>
      </w:r>
    </w:p>
    <w:p w:rsidR="004D053B" w:rsidRPr="00537A04" w:rsidRDefault="004D053B" w:rsidP="00586281">
      <w:pPr>
        <w:tabs>
          <w:tab w:val="left" w:pos="1134"/>
        </w:tabs>
        <w:ind w:firstLine="709"/>
        <w:jc w:val="both"/>
        <w:rPr>
          <w:rFonts w:eastAsia="Calibri"/>
          <w:bCs/>
        </w:rPr>
      </w:pPr>
      <w:r w:rsidRPr="00537A04">
        <w:rPr>
          <w:rFonts w:eastAsia="Calibri"/>
        </w:rPr>
        <w:t xml:space="preserve">К 1 январю 2025 года – 0 тонн ОРВ, за исключением </w:t>
      </w:r>
      <w:r w:rsidRPr="00537A04">
        <w:rPr>
          <w:rFonts w:eastAsia="Calibri"/>
          <w:bCs/>
        </w:rPr>
        <w:t>потребления для обслуживания холодильного и климатического оборудования в период между 2020 и 2030 годами.</w:t>
      </w:r>
    </w:p>
    <w:bookmarkEnd w:id="0"/>
    <w:p w:rsidR="004D053B" w:rsidRPr="00537A04" w:rsidRDefault="004D053B" w:rsidP="00586281">
      <w:pPr>
        <w:ind w:firstLine="709"/>
        <w:jc w:val="both"/>
        <w:rPr>
          <w:rFonts w:eastAsia="Calibri"/>
        </w:rPr>
      </w:pPr>
      <w:r w:rsidRPr="00537A04">
        <w:rPr>
          <w:rFonts w:eastAsia="Calibri"/>
        </w:rPr>
        <w:t xml:space="preserve">Министерством экологии, геологии и природных ресурсов РК с 2018 года совместно с ЮНИДО-ГЭФ реализуется «Региональный демонстрационный проект согласованного управления </w:t>
      </w:r>
      <w:r w:rsidRPr="00537A04">
        <w:rPr>
          <w:rFonts w:eastAsia="Calibri"/>
        </w:rPr>
        <w:lastRenderedPageBreak/>
        <w:t>утилизацией ОРВ и СОЗ в Украине, Беларуси, Казахстане и Армении», основной целью которого является организация экологически безопасного уничтожения ОРВ и устаревших пестицидов с СОЗ.</w:t>
      </w:r>
    </w:p>
    <w:p w:rsidR="004D053B" w:rsidRPr="00537A04" w:rsidRDefault="004D053B" w:rsidP="00586281">
      <w:pPr>
        <w:ind w:firstLine="709"/>
        <w:jc w:val="both"/>
        <w:rPr>
          <w:rFonts w:eastAsia="Calibri"/>
        </w:rPr>
      </w:pPr>
      <w:r w:rsidRPr="00537A04">
        <w:rPr>
          <w:rFonts w:eastAsia="Calibri"/>
        </w:rPr>
        <w:t>5 марта 2019 года в г.Минск (Беларусь) состоялось первое заседание Регионального Руководящего Комитета Проекта «Согласованное управление утилизацией озоноразрушающих веществ (ОРВ) и стойких органических загрязнителей (СОЗ) в Беларуси, Украине, Казахстане и Армении (региональный демонстрационный проект)».</w:t>
      </w:r>
    </w:p>
    <w:p w:rsidR="004D053B" w:rsidRPr="00537A04" w:rsidRDefault="004D053B" w:rsidP="00586281">
      <w:pPr>
        <w:ind w:firstLine="709"/>
        <w:jc w:val="both"/>
        <w:rPr>
          <w:rFonts w:eastAsia="Calibri"/>
        </w:rPr>
      </w:pPr>
      <w:r w:rsidRPr="00537A04">
        <w:rPr>
          <w:rFonts w:eastAsia="Calibri"/>
        </w:rPr>
        <w:t>Также п</w:t>
      </w:r>
      <w:r w:rsidRPr="00537A04">
        <w:rPr>
          <w:lang w:val="kk-KZ"/>
        </w:rPr>
        <w:t xml:space="preserve">ланируется одобрение ГЭФ проектного документа </w:t>
      </w:r>
      <w:r w:rsidRPr="00537A04">
        <w:t>«Поэтапное сокращение ГХФУ в Республике Казахстан через продвижение энергоэффективных технологий без ОРВ и с низким потенциалом глобального потепления»</w:t>
      </w:r>
      <w:r w:rsidRPr="00537A04">
        <w:rPr>
          <w:lang w:val="kk-KZ"/>
        </w:rPr>
        <w:t xml:space="preserve">. </w:t>
      </w:r>
    </w:p>
    <w:p w:rsidR="002A027C" w:rsidRPr="00537A04" w:rsidRDefault="002A027C" w:rsidP="00586281">
      <w:pPr>
        <w:jc w:val="both"/>
        <w:rPr>
          <w:rFonts w:eastAsia="Calibri"/>
        </w:rPr>
        <w:sectPr w:rsidR="002A027C" w:rsidRPr="00537A04" w:rsidSect="002A027C">
          <w:footerReference w:type="even" r:id="rId10"/>
          <w:footerReference w:type="default" r:id="rId11"/>
          <w:footerReference w:type="first" r:id="rId12"/>
          <w:pgSz w:w="11906" w:h="16838"/>
          <w:pgMar w:top="851" w:right="1134" w:bottom="1134" w:left="567" w:header="709" w:footer="709" w:gutter="0"/>
          <w:cols w:space="720"/>
          <w:docGrid w:linePitch="326"/>
        </w:sectPr>
      </w:pPr>
    </w:p>
    <w:p w:rsidR="004D053B" w:rsidRPr="00537A04" w:rsidRDefault="004D053B" w:rsidP="00586281">
      <w:pPr>
        <w:jc w:val="both"/>
        <w:rPr>
          <w:rFonts w:eastAsia="Calibri"/>
        </w:rPr>
      </w:pPr>
    </w:p>
    <w:p w:rsidR="004D053B" w:rsidRPr="00537A04" w:rsidRDefault="004D053B" w:rsidP="00586281">
      <w:pPr>
        <w:jc w:val="both"/>
        <w:rPr>
          <w:rFonts w:eastAsia="Calibri"/>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2A027C" w:rsidRPr="00537A04" w:rsidRDefault="002A027C" w:rsidP="00586281">
      <w:pPr>
        <w:autoSpaceDE w:val="0"/>
        <w:autoSpaceDN w:val="0"/>
        <w:adjustRightInd w:val="0"/>
        <w:jc w:val="both"/>
        <w:rPr>
          <w:rFonts w:eastAsia="Calibri"/>
          <w:b/>
        </w:rPr>
      </w:pPr>
    </w:p>
    <w:p w:rsidR="004D053B" w:rsidRPr="00537A04" w:rsidRDefault="004D053B" w:rsidP="00586281">
      <w:pPr>
        <w:autoSpaceDE w:val="0"/>
        <w:autoSpaceDN w:val="0"/>
        <w:adjustRightInd w:val="0"/>
        <w:jc w:val="center"/>
        <w:rPr>
          <w:rFonts w:eastAsia="Calibri"/>
          <w:b/>
        </w:rPr>
      </w:pPr>
      <w:r w:rsidRPr="00537A04">
        <w:rPr>
          <w:rFonts w:eastAsia="Calibri"/>
          <w:b/>
        </w:rPr>
        <w:lastRenderedPageBreak/>
        <w:t>РАЗДЕЛ 2. ИЗМЕНЕНИЕ КЛИМАТА</w:t>
      </w:r>
    </w:p>
    <w:p w:rsidR="004D053B" w:rsidRPr="00537A04" w:rsidRDefault="004D053B" w:rsidP="00586281">
      <w:pPr>
        <w:autoSpaceDE w:val="0"/>
        <w:autoSpaceDN w:val="0"/>
        <w:adjustRightInd w:val="0"/>
        <w:jc w:val="both"/>
        <w:rPr>
          <w:rFonts w:eastAsia="Calibri"/>
          <w:b/>
        </w:rPr>
      </w:pPr>
    </w:p>
    <w:p w:rsidR="004D053B" w:rsidRPr="00537A04" w:rsidRDefault="004D053B" w:rsidP="00586281">
      <w:pPr>
        <w:ind w:firstLine="709"/>
        <w:jc w:val="both"/>
        <w:rPr>
          <w:rFonts w:eastAsia="Calibri"/>
        </w:rPr>
      </w:pPr>
      <w:r w:rsidRPr="00537A04">
        <w:rPr>
          <w:rFonts w:eastAsia="Calibri"/>
        </w:rPr>
        <w:t xml:space="preserve">Изменение климата — колебания климата Земли в целом или отдельных её регионов с течением времени, выражающиеся в статистически достоверных отклонениях параметров погоды от многолетних значений за период времени от десятилетий до миллионов лет. Причинами изменения климата являются динамические процессы на Земле, внешние воздействия, такие как колебания интенсивности солнечного излучения. С 1800-х годов основным фактором является антропогенная деятельность, главным образом сжигание ископаемых видов топлива (угля, нефти, газа), в результате которого образуются газы, удерживающие тепло в атмосфере. </w:t>
      </w:r>
    </w:p>
    <w:p w:rsidR="004D053B" w:rsidRPr="00537A04" w:rsidRDefault="004D053B" w:rsidP="00586281">
      <w:pPr>
        <w:ind w:firstLine="709"/>
        <w:jc w:val="both"/>
        <w:rPr>
          <w:rFonts w:eastAsia="Calibri"/>
        </w:rPr>
      </w:pPr>
      <w:r w:rsidRPr="00537A04">
        <w:rPr>
          <w:rFonts w:eastAsia="Calibri"/>
        </w:rPr>
        <w:t xml:space="preserve">Для оценки изменения климата Всемирная метеорологическая организация рекомендует использовать период с 1961-го по 1990 год в качестве базового периода для сравнения с текущими показателями температуры. </w:t>
      </w:r>
    </w:p>
    <w:p w:rsidR="004D053B" w:rsidRPr="00537A04" w:rsidRDefault="004D053B" w:rsidP="00586281">
      <w:pPr>
        <w:ind w:firstLine="709"/>
        <w:jc w:val="both"/>
        <w:rPr>
          <w:rFonts w:eastAsia="Calibri"/>
        </w:rPr>
      </w:pPr>
      <w:r w:rsidRPr="00537A04">
        <w:rPr>
          <w:rFonts w:eastAsia="Calibri"/>
        </w:rPr>
        <w:t xml:space="preserve">В данном разделе аномалии рассчитаны как отклонения наблюденного значения в конкретный год от нормы, под которой понимается среднемноголетнее значение за период 1961-1990 годы, аномалии осадков рассматриваются в процентах от нормы. </w:t>
      </w:r>
    </w:p>
    <w:p w:rsidR="004D053B" w:rsidRPr="00537A04" w:rsidRDefault="004D053B" w:rsidP="00586281">
      <w:pPr>
        <w:ind w:firstLine="709"/>
        <w:jc w:val="both"/>
        <w:rPr>
          <w:rFonts w:eastAsia="Calibri"/>
        </w:rPr>
      </w:pPr>
      <w:r w:rsidRPr="00537A04">
        <w:rPr>
          <w:rFonts w:eastAsia="Calibri"/>
        </w:rPr>
        <w:t xml:space="preserve">Средние для территории Казахстана величины аномалий рассчитаны путем осреднения станционных данных об аномалиях. Для оценки тенденций и повторяемости аномалий использован период 1941-2021 гг., ранги аномалий определены по ранжированному по убыванию ряду значений аномалий, начиная с 1941 года. </w:t>
      </w:r>
    </w:p>
    <w:p w:rsidR="004D053B" w:rsidRPr="00537A04" w:rsidRDefault="004D053B" w:rsidP="00586281">
      <w:pPr>
        <w:ind w:firstLine="709"/>
        <w:jc w:val="both"/>
        <w:rPr>
          <w:rFonts w:eastAsia="Calibri"/>
        </w:rPr>
      </w:pPr>
    </w:p>
    <w:p w:rsidR="004D053B" w:rsidRPr="00537A04" w:rsidRDefault="004D053B" w:rsidP="00586281">
      <w:pPr>
        <w:autoSpaceDE w:val="0"/>
        <w:autoSpaceDN w:val="0"/>
        <w:adjustRightInd w:val="0"/>
        <w:ind w:firstLine="709"/>
        <w:jc w:val="both"/>
        <w:rPr>
          <w:rFonts w:eastAsia="Times New Roman,Bold"/>
          <w:b/>
          <w:bCs/>
        </w:rPr>
      </w:pPr>
      <w:r w:rsidRPr="00537A04">
        <w:rPr>
          <w:rFonts w:eastAsia="Times New Roman,Bold"/>
          <w:b/>
          <w:bCs/>
        </w:rPr>
        <w:t>2.1. ТЕМПЕРАТУРА ВОЗДУХА</w:t>
      </w:r>
    </w:p>
    <w:p w:rsidR="004D053B" w:rsidRPr="00537A04" w:rsidRDefault="004D053B" w:rsidP="00586281">
      <w:pPr>
        <w:autoSpaceDE w:val="0"/>
        <w:autoSpaceDN w:val="0"/>
        <w:adjustRightInd w:val="0"/>
        <w:ind w:firstLine="709"/>
        <w:jc w:val="both"/>
        <w:rPr>
          <w:rFonts w:eastAsia="Times New Roman,Bold"/>
          <w:b/>
          <w:bCs/>
        </w:rPr>
      </w:pPr>
    </w:p>
    <w:p w:rsidR="004D053B" w:rsidRPr="00537A04" w:rsidRDefault="004D053B" w:rsidP="00586281">
      <w:pPr>
        <w:ind w:firstLine="708"/>
        <w:jc w:val="both"/>
        <w:rPr>
          <w:rFonts w:eastAsia="Calibri"/>
        </w:rPr>
      </w:pPr>
      <w:r w:rsidRPr="00537A04">
        <w:rPr>
          <w:rFonts w:eastAsia="Calibri"/>
        </w:rPr>
        <w:t xml:space="preserve">Согласно данным Всемирной Метеорологической организации </w:t>
      </w:r>
      <w:hyperlink r:id="rId13" w:history="1">
        <w:r w:rsidRPr="00537A04">
          <w:rPr>
            <w:rStyle w:val="afe"/>
            <w:rFonts w:eastAsia="Calibri"/>
          </w:rPr>
          <w:t>https://library.wmo.int/doc_num.php?explnum_id=11593</w:t>
        </w:r>
      </w:hyperlink>
      <w:r w:rsidRPr="00537A04">
        <w:rPr>
          <w:rFonts w:eastAsia="Calibri"/>
        </w:rPr>
        <w:t>, глобальная средняя годовая температура в 2022 году была на 1,15 ±0,13</w:t>
      </w:r>
      <w:r w:rsidRPr="00537A04">
        <w:rPr>
          <w:rFonts w:eastAsia="Calibri"/>
        </w:rPr>
        <w:sym w:font="Symbol" w:char="F0B0"/>
      </w:r>
      <w:r w:rsidRPr="00537A04">
        <w:rPr>
          <w:rFonts w:eastAsia="Calibri"/>
        </w:rPr>
        <w:t xml:space="preserve">С выше значений доиндустриального периода 1850-1900 гг. </w:t>
      </w:r>
    </w:p>
    <w:p w:rsidR="004D053B" w:rsidRPr="00537A04" w:rsidRDefault="004D053B" w:rsidP="00586281">
      <w:pPr>
        <w:ind w:firstLine="708"/>
        <w:jc w:val="both"/>
        <w:rPr>
          <w:rFonts w:eastAsia="Calibri"/>
        </w:rPr>
      </w:pPr>
      <w:r w:rsidRPr="00537A04">
        <w:rPr>
          <w:rFonts w:eastAsia="Calibri"/>
        </w:rPr>
        <w:t>Таким образом, 2022 год стал восьмым самым теплым годом за всю историю наблюдений. С 1980-х годов каждое последующее десятилетие было теплее, чем любое предыдущее десятилетие с 1850 года. Прошедшее десятилетие 2013-2022 гг., которое было на 1,14</w:t>
      </w:r>
      <w:r w:rsidRPr="00537A04">
        <w:rPr>
          <w:rFonts w:eastAsia="Calibri"/>
        </w:rPr>
        <w:sym w:font="Symbol" w:char="F0B0"/>
      </w:r>
      <w:r w:rsidRPr="00537A04">
        <w:rPr>
          <w:rFonts w:eastAsia="Calibri"/>
        </w:rPr>
        <w:t xml:space="preserve">С выше значений доиндустриального периода 1850-1900 гг., показывает, что долгосрочное потепление продолжается и глобальная средняя температура за последний десятилетний период уже приближается к нижней границе увеличения, которое Парижское соглашение стремится предотвратить. </w:t>
      </w:r>
    </w:p>
    <w:p w:rsidR="004D053B" w:rsidRPr="00537A04" w:rsidRDefault="004D053B" w:rsidP="00586281">
      <w:pPr>
        <w:ind w:firstLine="708"/>
        <w:jc w:val="both"/>
        <w:rPr>
          <w:rFonts w:eastAsia="Calibri"/>
        </w:rPr>
      </w:pPr>
      <w:r w:rsidRPr="00537A04">
        <w:rPr>
          <w:rFonts w:eastAsia="Calibri"/>
        </w:rPr>
        <w:t>Прошедший год и десятилетие в целом характеризовались отступающими льдами, рекордными уровнями моря и теплосодержания океанов, протяженностью арктического и антарктического морского льда намного ниже средних значений. Наводнения, экстремальные осадки и внетропические штормы за последние десятилетия стали причиной многих сотен человеческих жертв. Экстремальные погодные явления повлияли на жизни людей и устойчивое развитие на всех континентах</w:t>
      </w:r>
    </w:p>
    <w:p w:rsidR="004D053B" w:rsidRPr="00537A04" w:rsidRDefault="004D053B" w:rsidP="00586281">
      <w:pPr>
        <w:ind w:firstLine="708"/>
        <w:jc w:val="both"/>
        <w:rPr>
          <w:rFonts w:eastAsia="Calibri"/>
        </w:rPr>
      </w:pPr>
      <w:r w:rsidRPr="00537A04">
        <w:rPr>
          <w:rFonts w:eastAsia="Calibri"/>
        </w:rPr>
        <w:t xml:space="preserve">Территория Казахстана, находящаяся в центре Евразийского континента и удаленная от океанов на значительное расстояние, прогревается более значительными темпами, чем Земной шар в среднем. Для характеристики интенсивности изменения температуры (или другого метеорологического элемента) за выбранный период лет используется величина наклона линейного тренда (скорость изменения) во временном ходе температуры воздуха. </w:t>
      </w:r>
    </w:p>
    <w:p w:rsidR="002A027C" w:rsidRPr="00537A04" w:rsidRDefault="004D053B" w:rsidP="00AF678A">
      <w:pPr>
        <w:ind w:firstLine="708"/>
        <w:jc w:val="both"/>
        <w:rPr>
          <w:rFonts w:eastAsia="Calibri"/>
        </w:rPr>
      </w:pPr>
      <w:r w:rsidRPr="00537A04">
        <w:rPr>
          <w:rFonts w:eastAsia="Calibri"/>
        </w:rPr>
        <w:t>В среднем по Казахстану среднегодовая температура воздуха продолжает повышаться, скорость повышения в период 1976-2022 гг. составляет 0,33</w:t>
      </w:r>
      <w:r w:rsidRPr="00537A04">
        <w:rPr>
          <w:rFonts w:eastAsia="Calibri"/>
        </w:rPr>
        <w:sym w:font="Symbol" w:char="F0B0"/>
      </w:r>
      <w:r w:rsidRPr="00537A04">
        <w:rPr>
          <w:rFonts w:eastAsia="Calibri"/>
        </w:rPr>
        <w:t>С каждые 10 лет. С середины 1970-х годов наблюдались в основном положительные аномалии среднегодовой температуры приземного воздуха (рисунок 2.1).</w:t>
      </w:r>
    </w:p>
    <w:p w:rsidR="004D053B" w:rsidRPr="00537A04" w:rsidRDefault="004D053B" w:rsidP="00AF678A">
      <w:pPr>
        <w:keepNext/>
        <w:ind w:firstLine="567"/>
        <w:jc w:val="right"/>
        <w:rPr>
          <w:b/>
          <w:i/>
        </w:rPr>
      </w:pPr>
      <w:r w:rsidRPr="00537A04">
        <w:rPr>
          <w:b/>
          <w:i/>
        </w:rPr>
        <w:lastRenderedPageBreak/>
        <w:t xml:space="preserve">Рисунок 2.1 </w:t>
      </w:r>
    </w:p>
    <w:p w:rsidR="004D053B" w:rsidRPr="00537A04" w:rsidRDefault="004D053B" w:rsidP="00AF678A">
      <w:pPr>
        <w:keepNext/>
        <w:jc w:val="center"/>
        <w:rPr>
          <w:b/>
          <w:i/>
        </w:rPr>
      </w:pPr>
      <w:r w:rsidRPr="00537A04">
        <w:rPr>
          <w:b/>
          <w:i/>
        </w:rPr>
        <w:t>Временной ряд и 11</w:t>
      </w:r>
      <w:r w:rsidRPr="00537A04">
        <w:rPr>
          <w:b/>
          <w:i/>
        </w:rPr>
        <w:noBreakHyphen/>
        <w:t>летние скользящие средние (за период 1941-2022 гг.), линейный тренд (за период 1976</w:t>
      </w:r>
      <w:r w:rsidRPr="00537A04">
        <w:rPr>
          <w:b/>
          <w:i/>
        </w:rPr>
        <w:noBreakHyphen/>
        <w:t>2022 гг.) аномалий среднегодовой температуры воздуха (</w:t>
      </w:r>
      <w:r w:rsidRPr="00537A04">
        <w:rPr>
          <w:b/>
          <w:i/>
        </w:rPr>
        <w:sym w:font="Symbol" w:char="F0B0"/>
      </w:r>
      <w:r w:rsidRPr="00537A04">
        <w:rPr>
          <w:b/>
          <w:i/>
        </w:rPr>
        <w:t>С), осредненных по территории Казахстана</w:t>
      </w:r>
    </w:p>
    <w:p w:rsidR="004D053B" w:rsidRPr="00537A04" w:rsidRDefault="004D053B" w:rsidP="00586281">
      <w:pPr>
        <w:ind w:firstLine="708"/>
        <w:jc w:val="both"/>
        <w:rPr>
          <w:rFonts w:eastAsia="Calibri"/>
        </w:rPr>
      </w:pPr>
      <w:r w:rsidRPr="00537A04">
        <w:rPr>
          <w:rFonts w:eastAsia="Calibri"/>
          <w:noProof/>
        </w:rPr>
        <w:drawing>
          <wp:inline distT="0" distB="0" distL="0" distR="0" wp14:anchorId="31636CD6" wp14:editId="4E530F9B">
            <wp:extent cx="4342765" cy="2143125"/>
            <wp:effectExtent l="0" t="0" r="635" b="9525"/>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b="5668"/>
                    <a:stretch/>
                  </pic:blipFill>
                  <pic:spPr bwMode="auto">
                    <a:xfrm>
                      <a:off x="0" y="0"/>
                      <a:ext cx="4345396" cy="2144423"/>
                    </a:xfrm>
                    <a:prstGeom prst="rect">
                      <a:avLst/>
                    </a:prstGeom>
                    <a:noFill/>
                    <a:ln>
                      <a:noFill/>
                    </a:ln>
                    <a:extLst>
                      <a:ext uri="{53640926-AAD7-44D8-BBD7-CCE9431645EC}">
                        <a14:shadowObscured xmlns:a14="http://schemas.microsoft.com/office/drawing/2010/main"/>
                      </a:ext>
                    </a:extLst>
                  </pic:spPr>
                </pic:pic>
              </a:graphicData>
            </a:graphic>
          </wp:inline>
        </w:drawing>
      </w:r>
    </w:p>
    <w:p w:rsidR="004D053B" w:rsidRPr="00537A04" w:rsidRDefault="004D053B" w:rsidP="00AF678A">
      <w:pPr>
        <w:jc w:val="center"/>
        <w:rPr>
          <w:rFonts w:eastAsia="Calibri"/>
          <w:i/>
        </w:rPr>
      </w:pPr>
      <w:r w:rsidRPr="00537A04">
        <w:rPr>
          <w:rFonts w:eastAsia="Calibri"/>
          <w:i/>
        </w:rPr>
        <w:t>Источник: РГП «Казгидромет».</w:t>
      </w:r>
    </w:p>
    <w:p w:rsidR="002A027C" w:rsidRPr="00537A04" w:rsidRDefault="002A027C" w:rsidP="00586281">
      <w:pPr>
        <w:jc w:val="both"/>
        <w:rPr>
          <w:rFonts w:eastAsia="Calibri"/>
          <w:i/>
        </w:rPr>
      </w:pPr>
    </w:p>
    <w:p w:rsidR="004D053B" w:rsidRPr="00537A04" w:rsidRDefault="004D053B" w:rsidP="00586281">
      <w:pPr>
        <w:ind w:firstLine="708"/>
        <w:jc w:val="both"/>
        <w:rPr>
          <w:rFonts w:eastAsia="Calibri"/>
        </w:rPr>
      </w:pPr>
      <w:r w:rsidRPr="00537A04">
        <w:rPr>
          <w:rFonts w:eastAsia="Calibri"/>
        </w:rPr>
        <w:t>Осредненная по территории Казахстана аномалия среднегодовой температуры воздуха составила +1,78</w:t>
      </w:r>
      <w:r w:rsidRPr="00537A04">
        <w:rPr>
          <w:rFonts w:eastAsia="Calibri"/>
        </w:rPr>
        <w:sym w:font="Symbol" w:char="F0B0"/>
      </w:r>
      <w:r w:rsidRPr="00537A04">
        <w:rPr>
          <w:rFonts w:eastAsia="Calibri"/>
        </w:rPr>
        <w:t xml:space="preserve">С, тем самым 2022 год (январь-декабрь) занял 3-е место в ряду самых теплых лет в истории наблюдений с 1941 года и был в числе 5% самых теплых лет (таблица 2.1). </w:t>
      </w:r>
    </w:p>
    <w:p w:rsidR="004D053B" w:rsidRPr="00537A04" w:rsidRDefault="004D053B" w:rsidP="00586281">
      <w:pPr>
        <w:ind w:firstLine="708"/>
        <w:jc w:val="both"/>
        <w:rPr>
          <w:rFonts w:eastAsia="Calibri"/>
        </w:rPr>
      </w:pPr>
      <w:r w:rsidRPr="00537A04">
        <w:rPr>
          <w:rFonts w:eastAsia="Calibri"/>
        </w:rPr>
        <w:t>Наибольшие положительные аномалии (более 2</w:t>
      </w:r>
      <w:r w:rsidRPr="00537A04">
        <w:rPr>
          <w:rFonts w:eastAsia="Calibri"/>
        </w:rPr>
        <w:sym w:font="Symbol" w:char="F0B0"/>
      </w:r>
      <w:r w:rsidRPr="00537A04">
        <w:rPr>
          <w:rFonts w:eastAsia="Calibri"/>
        </w:rPr>
        <w:t xml:space="preserve">С) были характерны для западных, юго-западных, южных и юго-восточных регионов Казахстана, где по данным многих станций этот год был экстремально теплым (рисунок 2.2). </w:t>
      </w:r>
    </w:p>
    <w:p w:rsidR="002A027C" w:rsidRPr="00537A04" w:rsidRDefault="002A027C" w:rsidP="00586281">
      <w:pPr>
        <w:ind w:firstLine="708"/>
        <w:jc w:val="both"/>
        <w:rPr>
          <w:rFonts w:eastAsia="Calibri"/>
          <w:b/>
        </w:rPr>
      </w:pPr>
    </w:p>
    <w:p w:rsidR="004D053B" w:rsidRPr="00537A04" w:rsidRDefault="004D053B" w:rsidP="00AF678A">
      <w:pPr>
        <w:ind w:firstLine="708"/>
        <w:jc w:val="right"/>
        <w:rPr>
          <w:rFonts w:eastAsia="Calibri"/>
          <w:b/>
        </w:rPr>
      </w:pPr>
      <w:r w:rsidRPr="00537A04">
        <w:rPr>
          <w:rFonts w:eastAsia="Calibri"/>
          <w:b/>
        </w:rPr>
        <w:t>Таблица 2.1</w:t>
      </w:r>
    </w:p>
    <w:p w:rsidR="004D053B" w:rsidRPr="00537A04" w:rsidRDefault="004D053B" w:rsidP="00AF678A">
      <w:pPr>
        <w:keepNext/>
        <w:ind w:firstLine="567"/>
        <w:jc w:val="center"/>
        <w:rPr>
          <w:b/>
        </w:rPr>
      </w:pPr>
      <w:r w:rsidRPr="00537A04">
        <w:rPr>
          <w:b/>
        </w:rPr>
        <w:t>Характеристики средней годовой (январь-декабрь) температуры воздуха, осредненной по территории Казахстана и областей в 2022 году (</w:t>
      </w:r>
      <w:r w:rsidRPr="00537A04">
        <w:rPr>
          <w:b/>
        </w:rPr>
        <w:sym w:font="Symbol" w:char="F0B0"/>
      </w:r>
      <w:r w:rsidRPr="00537A04">
        <w:rPr>
          <w:b/>
        </w:rPr>
        <w:t>С)</w:t>
      </w:r>
    </w:p>
    <w:p w:rsidR="002A027C" w:rsidRPr="00537A04" w:rsidRDefault="002A027C" w:rsidP="00586281">
      <w:pPr>
        <w:keepNext/>
        <w:ind w:firstLine="567"/>
        <w:jc w:val="both"/>
        <w:rPr>
          <w:b/>
        </w:rPr>
      </w:pPr>
    </w:p>
    <w:tbl>
      <w:tblPr>
        <w:tblW w:w="96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89"/>
        <w:gridCol w:w="1417"/>
        <w:gridCol w:w="1985"/>
        <w:gridCol w:w="1547"/>
        <w:gridCol w:w="1968"/>
      </w:tblGrid>
      <w:tr w:rsidR="004D053B" w:rsidRPr="00537A04" w:rsidTr="00AF678A">
        <w:trPr>
          <w:trHeight w:val="426"/>
          <w:jc w:val="center"/>
        </w:trPr>
        <w:tc>
          <w:tcPr>
            <w:tcW w:w="2689" w:type="dxa"/>
          </w:tcPr>
          <w:p w:rsidR="004D053B" w:rsidRPr="00537A04" w:rsidRDefault="004D053B" w:rsidP="00586281">
            <w:pPr>
              <w:jc w:val="both"/>
              <w:rPr>
                <w:rFonts w:eastAsia="Calibri"/>
                <w:b/>
              </w:rPr>
            </w:pPr>
            <w:r w:rsidRPr="00537A04">
              <w:rPr>
                <w:rFonts w:eastAsia="Calibri"/>
                <w:b/>
              </w:rPr>
              <w:t>Область</w:t>
            </w:r>
          </w:p>
        </w:tc>
        <w:tc>
          <w:tcPr>
            <w:tcW w:w="1417" w:type="dxa"/>
          </w:tcPr>
          <w:p w:rsidR="004D053B" w:rsidRPr="00537A04" w:rsidRDefault="004D053B" w:rsidP="00586281">
            <w:pPr>
              <w:jc w:val="both"/>
              <w:rPr>
                <w:rFonts w:eastAsia="Calibri"/>
                <w:b/>
              </w:rPr>
            </w:pPr>
            <w:r w:rsidRPr="00537A04">
              <w:rPr>
                <w:rFonts w:eastAsia="Calibri"/>
                <w:b/>
              </w:rPr>
              <w:t>Среднегодовая температура</w:t>
            </w:r>
          </w:p>
        </w:tc>
        <w:tc>
          <w:tcPr>
            <w:tcW w:w="1985" w:type="dxa"/>
          </w:tcPr>
          <w:p w:rsidR="004D053B" w:rsidRPr="00537A04" w:rsidRDefault="004D053B" w:rsidP="00586281">
            <w:pPr>
              <w:jc w:val="both"/>
              <w:rPr>
                <w:rFonts w:eastAsia="Calibri"/>
                <w:b/>
              </w:rPr>
            </w:pPr>
            <w:r w:rsidRPr="00537A04">
              <w:rPr>
                <w:rFonts w:eastAsia="Calibri"/>
                <w:b/>
              </w:rPr>
              <w:t>Аномалия относительно периода 1961</w:t>
            </w:r>
            <w:r w:rsidRPr="00537A04">
              <w:rPr>
                <w:rFonts w:eastAsia="Calibri"/>
                <w:b/>
              </w:rPr>
              <w:noBreakHyphen/>
              <w:t>1990 гг.</w:t>
            </w:r>
          </w:p>
        </w:tc>
        <w:tc>
          <w:tcPr>
            <w:tcW w:w="1547" w:type="dxa"/>
          </w:tcPr>
          <w:p w:rsidR="004D053B" w:rsidRPr="00537A04" w:rsidRDefault="004D053B" w:rsidP="00586281">
            <w:pPr>
              <w:jc w:val="both"/>
              <w:rPr>
                <w:rFonts w:eastAsia="Calibri"/>
                <w:b/>
              </w:rPr>
            </w:pPr>
            <w:r w:rsidRPr="00537A04">
              <w:rPr>
                <w:rFonts w:eastAsia="Calibri"/>
                <w:b/>
              </w:rPr>
              <w:t>Ранг за период</w:t>
            </w:r>
          </w:p>
          <w:p w:rsidR="004D053B" w:rsidRPr="00537A04" w:rsidRDefault="004D053B" w:rsidP="00586281">
            <w:pPr>
              <w:jc w:val="both"/>
              <w:rPr>
                <w:rFonts w:eastAsia="Calibri"/>
                <w:b/>
              </w:rPr>
            </w:pPr>
            <w:r w:rsidRPr="00537A04">
              <w:rPr>
                <w:rFonts w:eastAsia="Calibri"/>
                <w:b/>
              </w:rPr>
              <w:t>1941</w:t>
            </w:r>
            <w:r w:rsidRPr="00537A04">
              <w:rPr>
                <w:rFonts w:eastAsia="Calibri"/>
                <w:b/>
              </w:rPr>
              <w:noBreakHyphen/>
              <w:t>2022 гг.</w:t>
            </w:r>
          </w:p>
        </w:tc>
        <w:tc>
          <w:tcPr>
            <w:tcW w:w="1968" w:type="dxa"/>
          </w:tcPr>
          <w:p w:rsidR="004D053B" w:rsidRPr="00537A04" w:rsidRDefault="004D053B" w:rsidP="00586281">
            <w:pPr>
              <w:jc w:val="both"/>
              <w:rPr>
                <w:rFonts w:eastAsia="Calibri"/>
                <w:b/>
              </w:rPr>
            </w:pPr>
            <w:r w:rsidRPr="00537A04">
              <w:rPr>
                <w:rFonts w:eastAsia="Calibri"/>
                <w:b/>
              </w:rPr>
              <w:t>Зарегистрированное рекордное значение аномалии</w:t>
            </w:r>
          </w:p>
        </w:tc>
      </w:tr>
      <w:tr w:rsidR="004D053B" w:rsidRPr="00537A04" w:rsidTr="00AF678A">
        <w:trPr>
          <w:trHeight w:val="237"/>
          <w:jc w:val="center"/>
        </w:trPr>
        <w:tc>
          <w:tcPr>
            <w:tcW w:w="2689" w:type="dxa"/>
          </w:tcPr>
          <w:p w:rsidR="004D053B" w:rsidRPr="00537A04" w:rsidRDefault="004D053B" w:rsidP="00586281">
            <w:pPr>
              <w:jc w:val="both"/>
              <w:rPr>
                <w:rFonts w:eastAsia="Calibri"/>
                <w:b/>
              </w:rPr>
            </w:pPr>
            <w:r w:rsidRPr="00537A04">
              <w:rPr>
                <w:rFonts w:eastAsia="Calibri"/>
                <w:b/>
              </w:rPr>
              <w:t>Республика Казахстан</w:t>
            </w:r>
          </w:p>
        </w:tc>
        <w:tc>
          <w:tcPr>
            <w:tcW w:w="1417" w:type="dxa"/>
            <w:vAlign w:val="bottom"/>
          </w:tcPr>
          <w:p w:rsidR="004D053B" w:rsidRPr="00537A04" w:rsidRDefault="004D053B" w:rsidP="00586281">
            <w:pPr>
              <w:jc w:val="both"/>
              <w:rPr>
                <w:rFonts w:eastAsia="Calibri"/>
                <w:bCs/>
              </w:rPr>
            </w:pPr>
            <w:r w:rsidRPr="00537A04">
              <w:rPr>
                <w:rFonts w:eastAsia="Calibri"/>
                <w:bCs/>
              </w:rPr>
              <w:t>7,2</w:t>
            </w:r>
          </w:p>
        </w:tc>
        <w:tc>
          <w:tcPr>
            <w:tcW w:w="1985" w:type="dxa"/>
            <w:vAlign w:val="bottom"/>
          </w:tcPr>
          <w:p w:rsidR="004D053B" w:rsidRPr="00537A04" w:rsidRDefault="004D053B" w:rsidP="00586281">
            <w:pPr>
              <w:jc w:val="both"/>
              <w:rPr>
                <w:rFonts w:eastAsia="Calibri"/>
                <w:bCs/>
              </w:rPr>
            </w:pPr>
            <w:r w:rsidRPr="00537A04">
              <w:rPr>
                <w:rFonts w:eastAsia="Calibri"/>
                <w:bCs/>
              </w:rPr>
              <w:t>1,78</w:t>
            </w:r>
          </w:p>
        </w:tc>
        <w:tc>
          <w:tcPr>
            <w:tcW w:w="1547" w:type="dxa"/>
            <w:vAlign w:val="bottom"/>
          </w:tcPr>
          <w:p w:rsidR="004D053B" w:rsidRPr="00537A04" w:rsidRDefault="004D053B" w:rsidP="00586281">
            <w:pPr>
              <w:jc w:val="both"/>
              <w:rPr>
                <w:rFonts w:eastAsia="Calibri"/>
                <w:bCs/>
              </w:rPr>
            </w:pPr>
            <w:r w:rsidRPr="00537A04">
              <w:rPr>
                <w:rFonts w:eastAsia="Calibri"/>
                <w:bCs/>
              </w:rPr>
              <w:t>3</w:t>
            </w:r>
          </w:p>
        </w:tc>
        <w:tc>
          <w:tcPr>
            <w:tcW w:w="1968" w:type="dxa"/>
          </w:tcPr>
          <w:p w:rsidR="004D053B" w:rsidRPr="00537A04" w:rsidRDefault="004D053B" w:rsidP="00586281">
            <w:pPr>
              <w:jc w:val="both"/>
              <w:rPr>
                <w:rFonts w:eastAsia="Calibri"/>
              </w:rPr>
            </w:pPr>
            <w:r w:rsidRPr="00537A04">
              <w:rPr>
                <w:rFonts w:eastAsia="Calibri"/>
              </w:rPr>
              <w:t>1,92 (2020)</w:t>
            </w:r>
          </w:p>
        </w:tc>
      </w:tr>
      <w:tr w:rsidR="004D053B" w:rsidRPr="00537A04" w:rsidTr="00AF678A">
        <w:trPr>
          <w:trHeight w:val="225"/>
          <w:jc w:val="center"/>
        </w:trPr>
        <w:tc>
          <w:tcPr>
            <w:tcW w:w="2689" w:type="dxa"/>
          </w:tcPr>
          <w:p w:rsidR="004D053B" w:rsidRPr="00537A04" w:rsidRDefault="004D053B" w:rsidP="00586281">
            <w:pPr>
              <w:jc w:val="both"/>
              <w:rPr>
                <w:rFonts w:eastAsia="Calibri"/>
              </w:rPr>
            </w:pPr>
            <w:r w:rsidRPr="00537A04">
              <w:rPr>
                <w:rFonts w:eastAsia="Calibri"/>
              </w:rPr>
              <w:t>Область Абай</w:t>
            </w:r>
          </w:p>
        </w:tc>
        <w:tc>
          <w:tcPr>
            <w:tcW w:w="1417" w:type="dxa"/>
            <w:vAlign w:val="bottom"/>
          </w:tcPr>
          <w:p w:rsidR="004D053B" w:rsidRPr="00537A04" w:rsidRDefault="004D053B" w:rsidP="00586281">
            <w:pPr>
              <w:jc w:val="both"/>
              <w:rPr>
                <w:rFonts w:eastAsia="Calibri"/>
                <w:bCs/>
              </w:rPr>
            </w:pPr>
            <w:r w:rsidRPr="00537A04">
              <w:rPr>
                <w:rFonts w:eastAsia="Calibri"/>
                <w:bCs/>
              </w:rPr>
              <w:t>5,4</w:t>
            </w:r>
          </w:p>
        </w:tc>
        <w:tc>
          <w:tcPr>
            <w:tcW w:w="1985" w:type="dxa"/>
            <w:vAlign w:val="bottom"/>
          </w:tcPr>
          <w:p w:rsidR="004D053B" w:rsidRPr="00537A04" w:rsidRDefault="004D053B" w:rsidP="00586281">
            <w:pPr>
              <w:jc w:val="both"/>
              <w:rPr>
                <w:rFonts w:eastAsia="Calibri"/>
                <w:bCs/>
              </w:rPr>
            </w:pPr>
            <w:r w:rsidRPr="00537A04">
              <w:rPr>
                <w:rFonts w:eastAsia="Calibri"/>
                <w:bCs/>
              </w:rPr>
              <w:t>1,78</w:t>
            </w:r>
          </w:p>
        </w:tc>
        <w:tc>
          <w:tcPr>
            <w:tcW w:w="1547" w:type="dxa"/>
            <w:vAlign w:val="bottom"/>
          </w:tcPr>
          <w:p w:rsidR="004D053B" w:rsidRPr="00537A04" w:rsidRDefault="004D053B" w:rsidP="00586281">
            <w:pPr>
              <w:jc w:val="both"/>
              <w:rPr>
                <w:rFonts w:eastAsia="Calibri"/>
                <w:bCs/>
              </w:rPr>
            </w:pPr>
            <w:r w:rsidRPr="00537A04">
              <w:rPr>
                <w:rFonts w:eastAsia="Calibri"/>
                <w:bCs/>
              </w:rPr>
              <w:t>8</w:t>
            </w:r>
          </w:p>
        </w:tc>
        <w:tc>
          <w:tcPr>
            <w:tcW w:w="1968" w:type="dxa"/>
          </w:tcPr>
          <w:p w:rsidR="004D053B" w:rsidRPr="00537A04" w:rsidRDefault="004D053B" w:rsidP="00586281">
            <w:pPr>
              <w:jc w:val="both"/>
              <w:rPr>
                <w:rFonts w:eastAsia="Calibri"/>
              </w:rPr>
            </w:pPr>
            <w:r w:rsidRPr="00537A04">
              <w:rPr>
                <w:rFonts w:eastAsia="Calibri"/>
              </w:rPr>
              <w:t>2,11 (2007)</w:t>
            </w:r>
          </w:p>
        </w:tc>
      </w:tr>
      <w:tr w:rsidR="004D053B" w:rsidRPr="00537A04" w:rsidTr="00AF678A">
        <w:trPr>
          <w:trHeight w:val="225"/>
          <w:jc w:val="center"/>
        </w:trPr>
        <w:tc>
          <w:tcPr>
            <w:tcW w:w="2689" w:type="dxa"/>
          </w:tcPr>
          <w:p w:rsidR="004D053B" w:rsidRPr="00537A04" w:rsidRDefault="004D053B" w:rsidP="00586281">
            <w:pPr>
              <w:jc w:val="both"/>
              <w:rPr>
                <w:rFonts w:eastAsia="Calibri"/>
              </w:rPr>
            </w:pPr>
            <w:r w:rsidRPr="00537A04">
              <w:rPr>
                <w:rFonts w:eastAsia="Calibri"/>
              </w:rPr>
              <w:t>Алматинская</w:t>
            </w:r>
          </w:p>
        </w:tc>
        <w:tc>
          <w:tcPr>
            <w:tcW w:w="1417" w:type="dxa"/>
            <w:vAlign w:val="bottom"/>
          </w:tcPr>
          <w:p w:rsidR="004D053B" w:rsidRPr="00537A04" w:rsidRDefault="004D053B" w:rsidP="00586281">
            <w:pPr>
              <w:jc w:val="both"/>
              <w:rPr>
                <w:rFonts w:eastAsia="Calibri"/>
                <w:bCs/>
              </w:rPr>
            </w:pPr>
            <w:r w:rsidRPr="00537A04">
              <w:rPr>
                <w:rFonts w:eastAsia="Calibri"/>
                <w:bCs/>
              </w:rPr>
              <w:t>8,8</w:t>
            </w:r>
          </w:p>
        </w:tc>
        <w:tc>
          <w:tcPr>
            <w:tcW w:w="1985" w:type="dxa"/>
            <w:vAlign w:val="bottom"/>
          </w:tcPr>
          <w:p w:rsidR="004D053B" w:rsidRPr="00537A04" w:rsidRDefault="004D053B" w:rsidP="00586281">
            <w:pPr>
              <w:jc w:val="both"/>
              <w:rPr>
                <w:rFonts w:eastAsia="Calibri"/>
                <w:bCs/>
              </w:rPr>
            </w:pPr>
            <w:r w:rsidRPr="00537A04">
              <w:rPr>
                <w:rFonts w:eastAsia="Calibri"/>
                <w:bCs/>
              </w:rPr>
              <w:t>2,03</w:t>
            </w:r>
          </w:p>
        </w:tc>
        <w:tc>
          <w:tcPr>
            <w:tcW w:w="1547" w:type="dxa"/>
            <w:vAlign w:val="bottom"/>
          </w:tcPr>
          <w:p w:rsidR="004D053B" w:rsidRPr="00537A04" w:rsidRDefault="004D053B" w:rsidP="00586281">
            <w:pPr>
              <w:jc w:val="both"/>
              <w:rPr>
                <w:rFonts w:eastAsia="Calibri"/>
                <w:bCs/>
              </w:rPr>
            </w:pPr>
            <w:r w:rsidRPr="00537A04">
              <w:rPr>
                <w:rFonts w:eastAsia="Calibri"/>
                <w:bCs/>
              </w:rPr>
              <w:t>1</w:t>
            </w:r>
          </w:p>
        </w:tc>
        <w:tc>
          <w:tcPr>
            <w:tcW w:w="1968" w:type="dxa"/>
          </w:tcPr>
          <w:p w:rsidR="004D053B" w:rsidRPr="00537A04" w:rsidRDefault="004D053B" w:rsidP="00586281">
            <w:pPr>
              <w:jc w:val="both"/>
              <w:rPr>
                <w:rFonts w:eastAsia="Calibri"/>
              </w:rPr>
            </w:pPr>
            <w:r w:rsidRPr="00537A04">
              <w:rPr>
                <w:rFonts w:eastAsia="Calibri"/>
              </w:rPr>
              <w:t>2,03 (2022)</w:t>
            </w:r>
          </w:p>
        </w:tc>
      </w:tr>
      <w:tr w:rsidR="004D053B" w:rsidRPr="00537A04" w:rsidTr="00AF678A">
        <w:trPr>
          <w:trHeight w:val="225"/>
          <w:jc w:val="center"/>
        </w:trPr>
        <w:tc>
          <w:tcPr>
            <w:tcW w:w="2689" w:type="dxa"/>
          </w:tcPr>
          <w:p w:rsidR="004D053B" w:rsidRPr="00537A04" w:rsidRDefault="004D053B" w:rsidP="00586281">
            <w:pPr>
              <w:jc w:val="both"/>
              <w:rPr>
                <w:rFonts w:eastAsia="Calibri"/>
              </w:rPr>
            </w:pPr>
            <w:r w:rsidRPr="00537A04">
              <w:rPr>
                <w:rFonts w:eastAsia="Calibri"/>
              </w:rPr>
              <w:t>Акмолинская</w:t>
            </w:r>
          </w:p>
        </w:tc>
        <w:tc>
          <w:tcPr>
            <w:tcW w:w="1417" w:type="dxa"/>
            <w:vAlign w:val="bottom"/>
          </w:tcPr>
          <w:p w:rsidR="004D053B" w:rsidRPr="00537A04" w:rsidRDefault="004D053B" w:rsidP="00586281">
            <w:pPr>
              <w:jc w:val="both"/>
              <w:rPr>
                <w:rFonts w:eastAsia="Calibri"/>
                <w:bCs/>
              </w:rPr>
            </w:pPr>
            <w:r w:rsidRPr="00537A04">
              <w:rPr>
                <w:rFonts w:eastAsia="Calibri"/>
                <w:bCs/>
              </w:rPr>
              <w:t>3,3</w:t>
            </w:r>
          </w:p>
        </w:tc>
        <w:tc>
          <w:tcPr>
            <w:tcW w:w="1985" w:type="dxa"/>
            <w:vAlign w:val="bottom"/>
          </w:tcPr>
          <w:p w:rsidR="004D053B" w:rsidRPr="00537A04" w:rsidRDefault="004D053B" w:rsidP="00586281">
            <w:pPr>
              <w:jc w:val="both"/>
              <w:rPr>
                <w:rFonts w:eastAsia="Calibri"/>
                <w:bCs/>
              </w:rPr>
            </w:pPr>
            <w:r w:rsidRPr="00537A04">
              <w:rPr>
                <w:rFonts w:eastAsia="Calibri"/>
                <w:bCs/>
              </w:rPr>
              <w:t>1,26</w:t>
            </w:r>
          </w:p>
        </w:tc>
        <w:tc>
          <w:tcPr>
            <w:tcW w:w="1547" w:type="dxa"/>
            <w:vAlign w:val="bottom"/>
          </w:tcPr>
          <w:p w:rsidR="004D053B" w:rsidRPr="00537A04" w:rsidRDefault="004D053B" w:rsidP="00586281">
            <w:pPr>
              <w:jc w:val="both"/>
              <w:rPr>
                <w:rFonts w:eastAsia="Calibri"/>
                <w:bCs/>
              </w:rPr>
            </w:pPr>
            <w:r w:rsidRPr="00537A04">
              <w:rPr>
                <w:rFonts w:eastAsia="Calibri"/>
                <w:bCs/>
              </w:rPr>
              <w:t>12</w:t>
            </w:r>
          </w:p>
        </w:tc>
        <w:tc>
          <w:tcPr>
            <w:tcW w:w="1968" w:type="dxa"/>
          </w:tcPr>
          <w:p w:rsidR="004D053B" w:rsidRPr="00537A04" w:rsidRDefault="004D053B" w:rsidP="00586281">
            <w:pPr>
              <w:jc w:val="both"/>
              <w:rPr>
                <w:rFonts w:eastAsia="Calibri"/>
              </w:rPr>
            </w:pPr>
            <w:r w:rsidRPr="00537A04">
              <w:rPr>
                <w:rFonts w:eastAsia="Calibri"/>
              </w:rPr>
              <w:t>2,60 (2020)</w:t>
            </w:r>
          </w:p>
        </w:tc>
      </w:tr>
      <w:tr w:rsidR="004D053B" w:rsidRPr="00537A04" w:rsidTr="00AF678A">
        <w:trPr>
          <w:trHeight w:val="237"/>
          <w:jc w:val="center"/>
        </w:trPr>
        <w:tc>
          <w:tcPr>
            <w:tcW w:w="2689" w:type="dxa"/>
          </w:tcPr>
          <w:p w:rsidR="004D053B" w:rsidRPr="00537A04" w:rsidRDefault="004D053B" w:rsidP="00586281">
            <w:pPr>
              <w:jc w:val="both"/>
              <w:rPr>
                <w:rFonts w:eastAsia="Calibri"/>
              </w:rPr>
            </w:pPr>
            <w:r w:rsidRPr="00537A04">
              <w:rPr>
                <w:rFonts w:eastAsia="Calibri"/>
              </w:rPr>
              <w:t>Актюбинская</w:t>
            </w:r>
          </w:p>
        </w:tc>
        <w:tc>
          <w:tcPr>
            <w:tcW w:w="1417" w:type="dxa"/>
            <w:vAlign w:val="bottom"/>
          </w:tcPr>
          <w:p w:rsidR="004D053B" w:rsidRPr="00537A04" w:rsidRDefault="004D053B" w:rsidP="00586281">
            <w:pPr>
              <w:jc w:val="both"/>
              <w:rPr>
                <w:rFonts w:eastAsia="Calibri"/>
                <w:bCs/>
              </w:rPr>
            </w:pPr>
            <w:r w:rsidRPr="00537A04">
              <w:rPr>
                <w:rFonts w:eastAsia="Calibri"/>
                <w:bCs/>
              </w:rPr>
              <w:t>6,9</w:t>
            </w:r>
          </w:p>
        </w:tc>
        <w:tc>
          <w:tcPr>
            <w:tcW w:w="1985" w:type="dxa"/>
            <w:vAlign w:val="bottom"/>
          </w:tcPr>
          <w:p w:rsidR="004D053B" w:rsidRPr="00537A04" w:rsidRDefault="004D053B" w:rsidP="00586281">
            <w:pPr>
              <w:jc w:val="both"/>
              <w:rPr>
                <w:rFonts w:eastAsia="Calibri"/>
                <w:bCs/>
              </w:rPr>
            </w:pPr>
            <w:r w:rsidRPr="00537A04">
              <w:rPr>
                <w:rFonts w:eastAsia="Calibri"/>
                <w:bCs/>
              </w:rPr>
              <w:t>1,60</w:t>
            </w:r>
          </w:p>
        </w:tc>
        <w:tc>
          <w:tcPr>
            <w:tcW w:w="1547" w:type="dxa"/>
            <w:vAlign w:val="bottom"/>
          </w:tcPr>
          <w:p w:rsidR="004D053B" w:rsidRPr="00537A04" w:rsidRDefault="004D053B" w:rsidP="00586281">
            <w:pPr>
              <w:jc w:val="both"/>
              <w:rPr>
                <w:rFonts w:eastAsia="Calibri"/>
                <w:bCs/>
              </w:rPr>
            </w:pPr>
            <w:r w:rsidRPr="00537A04">
              <w:rPr>
                <w:rFonts w:eastAsia="Calibri"/>
                <w:bCs/>
              </w:rPr>
              <w:t>10</w:t>
            </w:r>
          </w:p>
        </w:tc>
        <w:tc>
          <w:tcPr>
            <w:tcW w:w="1968" w:type="dxa"/>
          </w:tcPr>
          <w:p w:rsidR="004D053B" w:rsidRPr="00537A04" w:rsidRDefault="004D053B" w:rsidP="00586281">
            <w:pPr>
              <w:jc w:val="both"/>
              <w:rPr>
                <w:rFonts w:eastAsia="Calibri"/>
              </w:rPr>
            </w:pPr>
            <w:r w:rsidRPr="00537A04">
              <w:rPr>
                <w:rFonts w:eastAsia="Calibri"/>
              </w:rPr>
              <w:t>2,23 (2020)</w:t>
            </w:r>
          </w:p>
        </w:tc>
      </w:tr>
      <w:tr w:rsidR="004D053B" w:rsidRPr="00537A04" w:rsidTr="00AF678A">
        <w:trPr>
          <w:trHeight w:val="278"/>
          <w:jc w:val="center"/>
        </w:trPr>
        <w:tc>
          <w:tcPr>
            <w:tcW w:w="2689" w:type="dxa"/>
          </w:tcPr>
          <w:p w:rsidR="004D053B" w:rsidRPr="00537A04" w:rsidRDefault="004D053B" w:rsidP="00586281">
            <w:pPr>
              <w:jc w:val="both"/>
              <w:rPr>
                <w:rFonts w:eastAsia="Calibri"/>
              </w:rPr>
            </w:pPr>
            <w:r w:rsidRPr="00537A04">
              <w:rPr>
                <w:rFonts w:eastAsia="Calibri"/>
              </w:rPr>
              <w:t>Атырауская</w:t>
            </w:r>
          </w:p>
        </w:tc>
        <w:tc>
          <w:tcPr>
            <w:tcW w:w="1417" w:type="dxa"/>
            <w:vAlign w:val="bottom"/>
          </w:tcPr>
          <w:p w:rsidR="004D053B" w:rsidRPr="00537A04" w:rsidRDefault="004D053B" w:rsidP="00586281">
            <w:pPr>
              <w:jc w:val="both"/>
              <w:rPr>
                <w:rFonts w:eastAsia="Calibri"/>
                <w:bCs/>
              </w:rPr>
            </w:pPr>
            <w:r w:rsidRPr="00537A04">
              <w:rPr>
                <w:rFonts w:eastAsia="Calibri"/>
                <w:bCs/>
              </w:rPr>
              <w:t>11,4</w:t>
            </w:r>
          </w:p>
        </w:tc>
        <w:tc>
          <w:tcPr>
            <w:tcW w:w="1985" w:type="dxa"/>
            <w:vAlign w:val="bottom"/>
          </w:tcPr>
          <w:p w:rsidR="004D053B" w:rsidRPr="00537A04" w:rsidRDefault="004D053B" w:rsidP="00586281">
            <w:pPr>
              <w:jc w:val="both"/>
              <w:rPr>
                <w:rFonts w:eastAsia="Calibri"/>
                <w:bCs/>
              </w:rPr>
            </w:pPr>
            <w:r w:rsidRPr="00537A04">
              <w:rPr>
                <w:rFonts w:eastAsia="Calibri"/>
                <w:bCs/>
              </w:rPr>
              <w:t>2,33</w:t>
            </w:r>
          </w:p>
        </w:tc>
        <w:tc>
          <w:tcPr>
            <w:tcW w:w="1547" w:type="dxa"/>
            <w:vAlign w:val="bottom"/>
          </w:tcPr>
          <w:p w:rsidR="004D053B" w:rsidRPr="00537A04" w:rsidRDefault="004D053B" w:rsidP="00586281">
            <w:pPr>
              <w:jc w:val="both"/>
              <w:rPr>
                <w:rFonts w:eastAsia="Calibri"/>
                <w:bCs/>
              </w:rPr>
            </w:pPr>
            <w:r w:rsidRPr="00537A04">
              <w:rPr>
                <w:rFonts w:eastAsia="Calibri"/>
                <w:bCs/>
              </w:rPr>
              <w:t>2</w:t>
            </w:r>
          </w:p>
        </w:tc>
        <w:tc>
          <w:tcPr>
            <w:tcW w:w="1968" w:type="dxa"/>
          </w:tcPr>
          <w:p w:rsidR="004D053B" w:rsidRPr="00537A04" w:rsidRDefault="004D053B" w:rsidP="00586281">
            <w:pPr>
              <w:jc w:val="both"/>
              <w:rPr>
                <w:rFonts w:eastAsia="Calibri"/>
              </w:rPr>
            </w:pPr>
            <w:r w:rsidRPr="00537A04">
              <w:rPr>
                <w:rFonts w:eastAsia="Calibri"/>
              </w:rPr>
              <w:t>2,63 (2021)</w:t>
            </w:r>
          </w:p>
        </w:tc>
      </w:tr>
      <w:tr w:rsidR="004D053B" w:rsidRPr="00537A04" w:rsidTr="00AF678A">
        <w:trPr>
          <w:trHeight w:val="237"/>
          <w:jc w:val="center"/>
        </w:trPr>
        <w:tc>
          <w:tcPr>
            <w:tcW w:w="2689" w:type="dxa"/>
          </w:tcPr>
          <w:p w:rsidR="004D053B" w:rsidRPr="00537A04" w:rsidRDefault="004D053B" w:rsidP="00586281">
            <w:pPr>
              <w:jc w:val="both"/>
              <w:rPr>
                <w:rFonts w:eastAsia="Calibri"/>
              </w:rPr>
            </w:pPr>
            <w:r w:rsidRPr="00537A04">
              <w:rPr>
                <w:rFonts w:eastAsia="Calibri"/>
              </w:rPr>
              <w:t>Восточно-Казахстанская</w:t>
            </w:r>
          </w:p>
        </w:tc>
        <w:tc>
          <w:tcPr>
            <w:tcW w:w="1417" w:type="dxa"/>
            <w:vAlign w:val="bottom"/>
          </w:tcPr>
          <w:p w:rsidR="004D053B" w:rsidRPr="00537A04" w:rsidRDefault="004D053B" w:rsidP="00586281">
            <w:pPr>
              <w:jc w:val="both"/>
              <w:rPr>
                <w:rFonts w:eastAsia="Calibri"/>
                <w:bCs/>
              </w:rPr>
            </w:pPr>
            <w:r w:rsidRPr="00537A04">
              <w:rPr>
                <w:rFonts w:eastAsia="Calibri"/>
                <w:bCs/>
              </w:rPr>
              <w:t>4,5</w:t>
            </w:r>
          </w:p>
        </w:tc>
        <w:tc>
          <w:tcPr>
            <w:tcW w:w="1985" w:type="dxa"/>
            <w:vAlign w:val="bottom"/>
          </w:tcPr>
          <w:p w:rsidR="004D053B" w:rsidRPr="00537A04" w:rsidRDefault="004D053B" w:rsidP="00586281">
            <w:pPr>
              <w:jc w:val="both"/>
              <w:rPr>
                <w:rFonts w:eastAsia="Calibri"/>
                <w:bCs/>
              </w:rPr>
            </w:pPr>
            <w:r w:rsidRPr="00537A04">
              <w:rPr>
                <w:rFonts w:eastAsia="Calibri"/>
                <w:bCs/>
              </w:rPr>
              <w:t>1,82</w:t>
            </w:r>
          </w:p>
        </w:tc>
        <w:tc>
          <w:tcPr>
            <w:tcW w:w="1547" w:type="dxa"/>
            <w:vAlign w:val="bottom"/>
          </w:tcPr>
          <w:p w:rsidR="004D053B" w:rsidRPr="00537A04" w:rsidRDefault="004D053B" w:rsidP="00586281">
            <w:pPr>
              <w:jc w:val="both"/>
              <w:rPr>
                <w:rFonts w:eastAsia="Calibri"/>
                <w:bCs/>
              </w:rPr>
            </w:pPr>
            <w:r w:rsidRPr="00537A04">
              <w:rPr>
                <w:rFonts w:eastAsia="Calibri"/>
                <w:bCs/>
              </w:rPr>
              <w:t>7</w:t>
            </w:r>
          </w:p>
        </w:tc>
        <w:tc>
          <w:tcPr>
            <w:tcW w:w="1968" w:type="dxa"/>
          </w:tcPr>
          <w:p w:rsidR="004D053B" w:rsidRPr="00537A04" w:rsidRDefault="004D053B" w:rsidP="00586281">
            <w:pPr>
              <w:jc w:val="both"/>
              <w:rPr>
                <w:rFonts w:eastAsia="Calibri"/>
              </w:rPr>
            </w:pPr>
            <w:r w:rsidRPr="00537A04">
              <w:rPr>
                <w:rFonts w:eastAsia="Calibri"/>
              </w:rPr>
              <w:t>2,21 (2020)</w:t>
            </w:r>
          </w:p>
        </w:tc>
      </w:tr>
      <w:tr w:rsidR="004D053B" w:rsidRPr="00537A04" w:rsidTr="00AF678A">
        <w:trPr>
          <w:trHeight w:val="225"/>
          <w:jc w:val="center"/>
        </w:trPr>
        <w:tc>
          <w:tcPr>
            <w:tcW w:w="2689" w:type="dxa"/>
          </w:tcPr>
          <w:p w:rsidR="004D053B" w:rsidRPr="00537A04" w:rsidRDefault="004D053B" w:rsidP="00586281">
            <w:pPr>
              <w:jc w:val="both"/>
              <w:rPr>
                <w:rFonts w:eastAsia="Calibri"/>
              </w:rPr>
            </w:pPr>
            <w:r w:rsidRPr="00537A04">
              <w:rPr>
                <w:rFonts w:eastAsia="Calibri"/>
              </w:rPr>
              <w:t>Жамбылская</w:t>
            </w:r>
          </w:p>
        </w:tc>
        <w:tc>
          <w:tcPr>
            <w:tcW w:w="1417" w:type="dxa"/>
            <w:vAlign w:val="bottom"/>
          </w:tcPr>
          <w:p w:rsidR="004D053B" w:rsidRPr="00537A04" w:rsidRDefault="004D053B" w:rsidP="00586281">
            <w:pPr>
              <w:jc w:val="both"/>
              <w:rPr>
                <w:rFonts w:eastAsia="Calibri"/>
                <w:bCs/>
              </w:rPr>
            </w:pPr>
            <w:r w:rsidRPr="00537A04">
              <w:rPr>
                <w:rFonts w:eastAsia="Calibri"/>
                <w:bCs/>
              </w:rPr>
              <w:t>12,0</w:t>
            </w:r>
          </w:p>
        </w:tc>
        <w:tc>
          <w:tcPr>
            <w:tcW w:w="1985" w:type="dxa"/>
            <w:vAlign w:val="bottom"/>
          </w:tcPr>
          <w:p w:rsidR="004D053B" w:rsidRPr="00537A04" w:rsidRDefault="004D053B" w:rsidP="00586281">
            <w:pPr>
              <w:jc w:val="both"/>
              <w:rPr>
                <w:rFonts w:eastAsia="Calibri"/>
                <w:bCs/>
              </w:rPr>
            </w:pPr>
            <w:r w:rsidRPr="00537A04">
              <w:rPr>
                <w:rFonts w:eastAsia="Calibri"/>
                <w:bCs/>
              </w:rPr>
              <w:t>2,33</w:t>
            </w:r>
          </w:p>
        </w:tc>
        <w:tc>
          <w:tcPr>
            <w:tcW w:w="1547" w:type="dxa"/>
            <w:vAlign w:val="bottom"/>
          </w:tcPr>
          <w:p w:rsidR="004D053B" w:rsidRPr="00537A04" w:rsidRDefault="004D053B" w:rsidP="00586281">
            <w:pPr>
              <w:jc w:val="both"/>
              <w:rPr>
                <w:rFonts w:eastAsia="Calibri"/>
                <w:bCs/>
              </w:rPr>
            </w:pPr>
            <w:r w:rsidRPr="00537A04">
              <w:rPr>
                <w:rFonts w:eastAsia="Calibri"/>
                <w:bCs/>
              </w:rPr>
              <w:t>1</w:t>
            </w:r>
          </w:p>
        </w:tc>
        <w:tc>
          <w:tcPr>
            <w:tcW w:w="1968" w:type="dxa"/>
          </w:tcPr>
          <w:p w:rsidR="004D053B" w:rsidRPr="00537A04" w:rsidRDefault="004D053B" w:rsidP="00586281">
            <w:pPr>
              <w:jc w:val="both"/>
              <w:rPr>
                <w:rFonts w:eastAsia="Calibri"/>
              </w:rPr>
            </w:pPr>
            <w:r w:rsidRPr="00537A04">
              <w:rPr>
                <w:rFonts w:eastAsia="Calibri"/>
              </w:rPr>
              <w:t>2,33 (2022)</w:t>
            </w:r>
          </w:p>
        </w:tc>
      </w:tr>
      <w:tr w:rsidR="004D053B" w:rsidRPr="00537A04" w:rsidTr="00AF678A">
        <w:trPr>
          <w:trHeight w:val="225"/>
          <w:jc w:val="center"/>
        </w:trPr>
        <w:tc>
          <w:tcPr>
            <w:tcW w:w="2689" w:type="dxa"/>
          </w:tcPr>
          <w:p w:rsidR="004D053B" w:rsidRPr="00537A04" w:rsidRDefault="004D053B" w:rsidP="00586281">
            <w:pPr>
              <w:jc w:val="both"/>
              <w:rPr>
                <w:rFonts w:eastAsia="Calibri"/>
              </w:rPr>
            </w:pPr>
            <w:r w:rsidRPr="00537A04">
              <w:rPr>
                <w:rFonts w:eastAsia="Calibri"/>
              </w:rPr>
              <w:t>Область Жетысу</w:t>
            </w:r>
          </w:p>
        </w:tc>
        <w:tc>
          <w:tcPr>
            <w:tcW w:w="1417" w:type="dxa"/>
            <w:vAlign w:val="bottom"/>
          </w:tcPr>
          <w:p w:rsidR="004D053B" w:rsidRPr="00537A04" w:rsidRDefault="004D053B" w:rsidP="00586281">
            <w:pPr>
              <w:jc w:val="both"/>
              <w:rPr>
                <w:rFonts w:eastAsia="Calibri"/>
                <w:bCs/>
              </w:rPr>
            </w:pPr>
            <w:r w:rsidRPr="00537A04">
              <w:rPr>
                <w:rFonts w:eastAsia="Calibri"/>
                <w:bCs/>
              </w:rPr>
              <w:t>8,5</w:t>
            </w:r>
          </w:p>
        </w:tc>
        <w:tc>
          <w:tcPr>
            <w:tcW w:w="1985" w:type="dxa"/>
            <w:vAlign w:val="bottom"/>
          </w:tcPr>
          <w:p w:rsidR="004D053B" w:rsidRPr="00537A04" w:rsidRDefault="004D053B" w:rsidP="00586281">
            <w:pPr>
              <w:jc w:val="both"/>
              <w:rPr>
                <w:rFonts w:eastAsia="Calibri"/>
                <w:bCs/>
              </w:rPr>
            </w:pPr>
            <w:r w:rsidRPr="00537A04">
              <w:rPr>
                <w:rFonts w:eastAsia="Calibri"/>
                <w:bCs/>
              </w:rPr>
              <w:t>1,91</w:t>
            </w:r>
          </w:p>
        </w:tc>
        <w:tc>
          <w:tcPr>
            <w:tcW w:w="1547" w:type="dxa"/>
            <w:vAlign w:val="bottom"/>
          </w:tcPr>
          <w:p w:rsidR="004D053B" w:rsidRPr="00537A04" w:rsidRDefault="004D053B" w:rsidP="00586281">
            <w:pPr>
              <w:jc w:val="both"/>
              <w:rPr>
                <w:rFonts w:eastAsia="Calibri"/>
                <w:bCs/>
              </w:rPr>
            </w:pPr>
            <w:r w:rsidRPr="00537A04">
              <w:rPr>
                <w:rFonts w:eastAsia="Calibri"/>
                <w:bCs/>
              </w:rPr>
              <w:t>2</w:t>
            </w:r>
          </w:p>
        </w:tc>
        <w:tc>
          <w:tcPr>
            <w:tcW w:w="1968" w:type="dxa"/>
          </w:tcPr>
          <w:p w:rsidR="004D053B" w:rsidRPr="00537A04" w:rsidRDefault="004D053B" w:rsidP="00586281">
            <w:pPr>
              <w:jc w:val="both"/>
              <w:rPr>
                <w:rFonts w:eastAsia="Calibri"/>
              </w:rPr>
            </w:pPr>
            <w:r w:rsidRPr="00537A04">
              <w:rPr>
                <w:rFonts w:eastAsia="Calibri"/>
              </w:rPr>
              <w:t>1,99 (2015)</w:t>
            </w:r>
          </w:p>
        </w:tc>
      </w:tr>
      <w:tr w:rsidR="004D053B" w:rsidRPr="00537A04" w:rsidTr="00AF678A">
        <w:trPr>
          <w:trHeight w:val="237"/>
          <w:jc w:val="center"/>
        </w:trPr>
        <w:tc>
          <w:tcPr>
            <w:tcW w:w="2689" w:type="dxa"/>
          </w:tcPr>
          <w:p w:rsidR="004D053B" w:rsidRPr="00537A04" w:rsidRDefault="004D053B" w:rsidP="00586281">
            <w:pPr>
              <w:jc w:val="both"/>
              <w:rPr>
                <w:rFonts w:eastAsia="Calibri"/>
              </w:rPr>
            </w:pPr>
            <w:r w:rsidRPr="00537A04">
              <w:rPr>
                <w:rFonts w:eastAsia="Calibri"/>
              </w:rPr>
              <w:t>Западно-Казахстанская</w:t>
            </w:r>
          </w:p>
        </w:tc>
        <w:tc>
          <w:tcPr>
            <w:tcW w:w="1417" w:type="dxa"/>
            <w:vAlign w:val="bottom"/>
          </w:tcPr>
          <w:p w:rsidR="004D053B" w:rsidRPr="00537A04" w:rsidRDefault="004D053B" w:rsidP="00586281">
            <w:pPr>
              <w:jc w:val="both"/>
              <w:rPr>
                <w:rFonts w:eastAsia="Calibri"/>
                <w:bCs/>
              </w:rPr>
            </w:pPr>
            <w:r w:rsidRPr="00537A04">
              <w:rPr>
                <w:rFonts w:eastAsia="Calibri"/>
                <w:bCs/>
              </w:rPr>
              <w:t>8,5</w:t>
            </w:r>
          </w:p>
        </w:tc>
        <w:tc>
          <w:tcPr>
            <w:tcW w:w="1985" w:type="dxa"/>
            <w:vAlign w:val="bottom"/>
          </w:tcPr>
          <w:p w:rsidR="004D053B" w:rsidRPr="00537A04" w:rsidRDefault="004D053B" w:rsidP="00586281">
            <w:pPr>
              <w:jc w:val="both"/>
              <w:rPr>
                <w:rFonts w:eastAsia="Calibri"/>
                <w:bCs/>
              </w:rPr>
            </w:pPr>
            <w:r w:rsidRPr="00537A04">
              <w:rPr>
                <w:rFonts w:eastAsia="Calibri"/>
                <w:bCs/>
              </w:rPr>
              <w:t>2,12</w:t>
            </w:r>
          </w:p>
        </w:tc>
        <w:tc>
          <w:tcPr>
            <w:tcW w:w="1547" w:type="dxa"/>
            <w:vAlign w:val="bottom"/>
          </w:tcPr>
          <w:p w:rsidR="004D053B" w:rsidRPr="00537A04" w:rsidRDefault="004D053B" w:rsidP="00586281">
            <w:pPr>
              <w:jc w:val="both"/>
              <w:rPr>
                <w:rFonts w:eastAsia="Calibri"/>
                <w:bCs/>
              </w:rPr>
            </w:pPr>
            <w:r w:rsidRPr="00537A04">
              <w:rPr>
                <w:rFonts w:eastAsia="Calibri"/>
                <w:bCs/>
              </w:rPr>
              <w:t>6</w:t>
            </w:r>
          </w:p>
        </w:tc>
        <w:tc>
          <w:tcPr>
            <w:tcW w:w="1968" w:type="dxa"/>
          </w:tcPr>
          <w:p w:rsidR="004D053B" w:rsidRPr="00537A04" w:rsidRDefault="004D053B" w:rsidP="00586281">
            <w:pPr>
              <w:jc w:val="both"/>
              <w:rPr>
                <w:rFonts w:eastAsia="Calibri"/>
              </w:rPr>
            </w:pPr>
            <w:r w:rsidRPr="00537A04">
              <w:rPr>
                <w:rFonts w:eastAsia="Calibri"/>
              </w:rPr>
              <w:t>2,6</w:t>
            </w:r>
            <w:r w:rsidRPr="00537A04">
              <w:rPr>
                <w:rFonts w:eastAsia="Calibri"/>
                <w:lang w:val="en-US"/>
              </w:rPr>
              <w:t>2</w:t>
            </w:r>
            <w:r w:rsidRPr="00537A04">
              <w:rPr>
                <w:rFonts w:eastAsia="Calibri"/>
              </w:rPr>
              <w:t xml:space="preserve"> (1995)</w:t>
            </w:r>
          </w:p>
        </w:tc>
      </w:tr>
      <w:tr w:rsidR="004D053B" w:rsidRPr="00537A04" w:rsidTr="00AF678A">
        <w:trPr>
          <w:trHeight w:val="225"/>
          <w:jc w:val="center"/>
        </w:trPr>
        <w:tc>
          <w:tcPr>
            <w:tcW w:w="2689" w:type="dxa"/>
          </w:tcPr>
          <w:p w:rsidR="004D053B" w:rsidRPr="00537A04" w:rsidRDefault="004D053B" w:rsidP="00586281">
            <w:pPr>
              <w:jc w:val="both"/>
              <w:rPr>
                <w:rFonts w:eastAsia="Calibri"/>
              </w:rPr>
            </w:pPr>
            <w:r w:rsidRPr="00537A04">
              <w:rPr>
                <w:rFonts w:eastAsia="Calibri"/>
              </w:rPr>
              <w:t>Карагандинская</w:t>
            </w:r>
          </w:p>
        </w:tc>
        <w:tc>
          <w:tcPr>
            <w:tcW w:w="1417" w:type="dxa"/>
            <w:vAlign w:val="bottom"/>
          </w:tcPr>
          <w:p w:rsidR="004D053B" w:rsidRPr="00537A04" w:rsidRDefault="004D053B" w:rsidP="00586281">
            <w:pPr>
              <w:jc w:val="both"/>
              <w:rPr>
                <w:rFonts w:eastAsia="Calibri"/>
                <w:bCs/>
              </w:rPr>
            </w:pPr>
            <w:r w:rsidRPr="00537A04">
              <w:rPr>
                <w:rFonts w:eastAsia="Calibri"/>
                <w:bCs/>
              </w:rPr>
              <w:t>5,0</w:t>
            </w:r>
          </w:p>
        </w:tc>
        <w:tc>
          <w:tcPr>
            <w:tcW w:w="1985" w:type="dxa"/>
            <w:vAlign w:val="bottom"/>
          </w:tcPr>
          <w:p w:rsidR="004D053B" w:rsidRPr="00537A04" w:rsidRDefault="004D053B" w:rsidP="00586281">
            <w:pPr>
              <w:jc w:val="both"/>
              <w:rPr>
                <w:rFonts w:eastAsia="Calibri"/>
                <w:bCs/>
              </w:rPr>
            </w:pPr>
            <w:r w:rsidRPr="00537A04">
              <w:rPr>
                <w:rFonts w:eastAsia="Calibri"/>
                <w:bCs/>
              </w:rPr>
              <w:t>1,46</w:t>
            </w:r>
          </w:p>
        </w:tc>
        <w:tc>
          <w:tcPr>
            <w:tcW w:w="1547" w:type="dxa"/>
            <w:vAlign w:val="bottom"/>
          </w:tcPr>
          <w:p w:rsidR="004D053B" w:rsidRPr="00537A04" w:rsidRDefault="004D053B" w:rsidP="00586281">
            <w:pPr>
              <w:jc w:val="both"/>
              <w:rPr>
                <w:rFonts w:eastAsia="Calibri"/>
                <w:bCs/>
              </w:rPr>
            </w:pPr>
            <w:r w:rsidRPr="00537A04">
              <w:rPr>
                <w:rFonts w:eastAsia="Calibri"/>
                <w:bCs/>
              </w:rPr>
              <w:t>5</w:t>
            </w:r>
          </w:p>
        </w:tc>
        <w:tc>
          <w:tcPr>
            <w:tcW w:w="1968" w:type="dxa"/>
          </w:tcPr>
          <w:p w:rsidR="004D053B" w:rsidRPr="00537A04" w:rsidRDefault="004D053B" w:rsidP="00586281">
            <w:pPr>
              <w:jc w:val="both"/>
              <w:rPr>
                <w:rFonts w:eastAsia="Calibri"/>
              </w:rPr>
            </w:pPr>
            <w:r w:rsidRPr="00537A04">
              <w:rPr>
                <w:rFonts w:eastAsia="Calibri"/>
              </w:rPr>
              <w:t>1,90 (2013)</w:t>
            </w:r>
          </w:p>
        </w:tc>
      </w:tr>
      <w:tr w:rsidR="004D053B" w:rsidRPr="00537A04" w:rsidTr="00AF678A">
        <w:trPr>
          <w:trHeight w:val="237"/>
          <w:jc w:val="center"/>
        </w:trPr>
        <w:tc>
          <w:tcPr>
            <w:tcW w:w="2689" w:type="dxa"/>
          </w:tcPr>
          <w:p w:rsidR="004D053B" w:rsidRPr="00537A04" w:rsidRDefault="004D053B" w:rsidP="00586281">
            <w:pPr>
              <w:jc w:val="both"/>
              <w:rPr>
                <w:rFonts w:eastAsia="Calibri"/>
              </w:rPr>
            </w:pPr>
            <w:r w:rsidRPr="00537A04">
              <w:rPr>
                <w:rFonts w:eastAsia="Calibri"/>
              </w:rPr>
              <w:t>Костанайская</w:t>
            </w:r>
          </w:p>
        </w:tc>
        <w:tc>
          <w:tcPr>
            <w:tcW w:w="1417" w:type="dxa"/>
            <w:vAlign w:val="bottom"/>
          </w:tcPr>
          <w:p w:rsidR="004D053B" w:rsidRPr="00537A04" w:rsidRDefault="004D053B" w:rsidP="00586281">
            <w:pPr>
              <w:jc w:val="both"/>
              <w:rPr>
                <w:rFonts w:eastAsia="Calibri"/>
                <w:bCs/>
              </w:rPr>
            </w:pPr>
            <w:r w:rsidRPr="00537A04">
              <w:rPr>
                <w:rFonts w:eastAsia="Calibri"/>
                <w:bCs/>
              </w:rPr>
              <w:t>4,2</w:t>
            </w:r>
          </w:p>
        </w:tc>
        <w:tc>
          <w:tcPr>
            <w:tcW w:w="1985" w:type="dxa"/>
            <w:vAlign w:val="bottom"/>
          </w:tcPr>
          <w:p w:rsidR="004D053B" w:rsidRPr="00537A04" w:rsidRDefault="004D053B" w:rsidP="00586281">
            <w:pPr>
              <w:jc w:val="both"/>
              <w:rPr>
                <w:rFonts w:eastAsia="Calibri"/>
                <w:bCs/>
              </w:rPr>
            </w:pPr>
            <w:r w:rsidRPr="00537A04">
              <w:rPr>
                <w:rFonts w:eastAsia="Calibri"/>
                <w:bCs/>
              </w:rPr>
              <w:t>1,25</w:t>
            </w:r>
          </w:p>
        </w:tc>
        <w:tc>
          <w:tcPr>
            <w:tcW w:w="1547" w:type="dxa"/>
            <w:vAlign w:val="bottom"/>
          </w:tcPr>
          <w:p w:rsidR="004D053B" w:rsidRPr="00537A04" w:rsidRDefault="004D053B" w:rsidP="00586281">
            <w:pPr>
              <w:jc w:val="both"/>
              <w:rPr>
                <w:rFonts w:eastAsia="Calibri"/>
                <w:bCs/>
              </w:rPr>
            </w:pPr>
            <w:r w:rsidRPr="00537A04">
              <w:rPr>
                <w:rFonts w:eastAsia="Calibri"/>
                <w:bCs/>
              </w:rPr>
              <w:t>15</w:t>
            </w:r>
          </w:p>
        </w:tc>
        <w:tc>
          <w:tcPr>
            <w:tcW w:w="1968" w:type="dxa"/>
          </w:tcPr>
          <w:p w:rsidR="004D053B" w:rsidRPr="00537A04" w:rsidRDefault="004D053B" w:rsidP="00586281">
            <w:pPr>
              <w:jc w:val="both"/>
              <w:rPr>
                <w:rFonts w:eastAsia="Calibri"/>
              </w:rPr>
            </w:pPr>
            <w:r w:rsidRPr="00537A04">
              <w:rPr>
                <w:rFonts w:eastAsia="Calibri"/>
              </w:rPr>
              <w:t>2,55 (2020)</w:t>
            </w:r>
          </w:p>
        </w:tc>
      </w:tr>
      <w:tr w:rsidR="004D053B" w:rsidRPr="00537A04" w:rsidTr="00AF678A">
        <w:trPr>
          <w:trHeight w:val="225"/>
          <w:jc w:val="center"/>
        </w:trPr>
        <w:tc>
          <w:tcPr>
            <w:tcW w:w="2689" w:type="dxa"/>
          </w:tcPr>
          <w:p w:rsidR="004D053B" w:rsidRPr="00537A04" w:rsidRDefault="004D053B" w:rsidP="00586281">
            <w:pPr>
              <w:jc w:val="both"/>
              <w:rPr>
                <w:rFonts w:eastAsia="Calibri"/>
              </w:rPr>
            </w:pPr>
            <w:r w:rsidRPr="00537A04">
              <w:rPr>
                <w:rFonts w:eastAsia="Calibri"/>
              </w:rPr>
              <w:t>Кызылординская</w:t>
            </w:r>
          </w:p>
        </w:tc>
        <w:tc>
          <w:tcPr>
            <w:tcW w:w="1417" w:type="dxa"/>
            <w:vAlign w:val="bottom"/>
          </w:tcPr>
          <w:p w:rsidR="004D053B" w:rsidRPr="00537A04" w:rsidRDefault="004D053B" w:rsidP="00586281">
            <w:pPr>
              <w:jc w:val="both"/>
              <w:rPr>
                <w:rFonts w:eastAsia="Calibri"/>
                <w:bCs/>
              </w:rPr>
            </w:pPr>
            <w:r w:rsidRPr="00537A04">
              <w:rPr>
                <w:rFonts w:eastAsia="Calibri"/>
                <w:bCs/>
              </w:rPr>
              <w:t>11,7</w:t>
            </w:r>
          </w:p>
        </w:tc>
        <w:tc>
          <w:tcPr>
            <w:tcW w:w="1985" w:type="dxa"/>
            <w:vAlign w:val="bottom"/>
          </w:tcPr>
          <w:p w:rsidR="004D053B" w:rsidRPr="00537A04" w:rsidRDefault="004D053B" w:rsidP="00586281">
            <w:pPr>
              <w:jc w:val="both"/>
              <w:rPr>
                <w:rFonts w:eastAsia="Calibri"/>
                <w:bCs/>
              </w:rPr>
            </w:pPr>
            <w:r w:rsidRPr="00537A04">
              <w:rPr>
                <w:rFonts w:eastAsia="Calibri"/>
                <w:bCs/>
              </w:rPr>
              <w:t>2,42</w:t>
            </w:r>
          </w:p>
        </w:tc>
        <w:tc>
          <w:tcPr>
            <w:tcW w:w="1547" w:type="dxa"/>
            <w:vAlign w:val="bottom"/>
          </w:tcPr>
          <w:p w:rsidR="004D053B" w:rsidRPr="00537A04" w:rsidRDefault="004D053B" w:rsidP="00586281">
            <w:pPr>
              <w:jc w:val="both"/>
              <w:rPr>
                <w:rFonts w:eastAsia="Calibri"/>
                <w:bCs/>
              </w:rPr>
            </w:pPr>
            <w:r w:rsidRPr="00537A04">
              <w:rPr>
                <w:rFonts w:eastAsia="Calibri"/>
                <w:bCs/>
              </w:rPr>
              <w:t>3</w:t>
            </w:r>
          </w:p>
        </w:tc>
        <w:tc>
          <w:tcPr>
            <w:tcW w:w="1968" w:type="dxa"/>
          </w:tcPr>
          <w:p w:rsidR="004D053B" w:rsidRPr="00537A04" w:rsidRDefault="004D053B" w:rsidP="00586281">
            <w:pPr>
              <w:jc w:val="both"/>
              <w:rPr>
                <w:rFonts w:eastAsia="Calibri"/>
              </w:rPr>
            </w:pPr>
            <w:r w:rsidRPr="00537A04">
              <w:rPr>
                <w:rFonts w:eastAsia="Calibri"/>
              </w:rPr>
              <w:t>2,55 (2013)</w:t>
            </w:r>
          </w:p>
        </w:tc>
      </w:tr>
      <w:tr w:rsidR="004D053B" w:rsidRPr="00537A04" w:rsidTr="00AF678A">
        <w:trPr>
          <w:trHeight w:val="273"/>
          <w:jc w:val="center"/>
        </w:trPr>
        <w:tc>
          <w:tcPr>
            <w:tcW w:w="2689" w:type="dxa"/>
          </w:tcPr>
          <w:p w:rsidR="004D053B" w:rsidRPr="00537A04" w:rsidRDefault="004D053B" w:rsidP="00586281">
            <w:pPr>
              <w:jc w:val="both"/>
              <w:rPr>
                <w:rFonts w:eastAsia="Calibri"/>
              </w:rPr>
            </w:pPr>
            <w:r w:rsidRPr="00537A04">
              <w:rPr>
                <w:rFonts w:eastAsia="Calibri"/>
              </w:rPr>
              <w:t>Мангистауская</w:t>
            </w:r>
          </w:p>
        </w:tc>
        <w:tc>
          <w:tcPr>
            <w:tcW w:w="1417" w:type="dxa"/>
            <w:vAlign w:val="bottom"/>
          </w:tcPr>
          <w:p w:rsidR="004D053B" w:rsidRPr="00537A04" w:rsidRDefault="004D053B" w:rsidP="00586281">
            <w:pPr>
              <w:jc w:val="both"/>
              <w:rPr>
                <w:rFonts w:eastAsia="Calibri"/>
                <w:bCs/>
              </w:rPr>
            </w:pPr>
            <w:r w:rsidRPr="00537A04">
              <w:rPr>
                <w:rFonts w:eastAsia="Calibri"/>
                <w:bCs/>
              </w:rPr>
              <w:t>14,0</w:t>
            </w:r>
          </w:p>
        </w:tc>
        <w:tc>
          <w:tcPr>
            <w:tcW w:w="1985" w:type="dxa"/>
            <w:vAlign w:val="bottom"/>
          </w:tcPr>
          <w:p w:rsidR="004D053B" w:rsidRPr="00537A04" w:rsidRDefault="004D053B" w:rsidP="00586281">
            <w:pPr>
              <w:jc w:val="both"/>
              <w:rPr>
                <w:rFonts w:eastAsia="Calibri"/>
                <w:bCs/>
              </w:rPr>
            </w:pPr>
            <w:r w:rsidRPr="00537A04">
              <w:rPr>
                <w:rFonts w:eastAsia="Calibri"/>
                <w:bCs/>
              </w:rPr>
              <w:t>2,21</w:t>
            </w:r>
          </w:p>
        </w:tc>
        <w:tc>
          <w:tcPr>
            <w:tcW w:w="1547" w:type="dxa"/>
            <w:vAlign w:val="bottom"/>
          </w:tcPr>
          <w:p w:rsidR="004D053B" w:rsidRPr="00537A04" w:rsidRDefault="004D053B" w:rsidP="00586281">
            <w:pPr>
              <w:jc w:val="both"/>
              <w:rPr>
                <w:rFonts w:eastAsia="Calibri"/>
                <w:bCs/>
              </w:rPr>
            </w:pPr>
            <w:r w:rsidRPr="00537A04">
              <w:rPr>
                <w:rFonts w:eastAsia="Calibri"/>
                <w:bCs/>
              </w:rPr>
              <w:t>1</w:t>
            </w:r>
          </w:p>
        </w:tc>
        <w:tc>
          <w:tcPr>
            <w:tcW w:w="1968" w:type="dxa"/>
          </w:tcPr>
          <w:p w:rsidR="004D053B" w:rsidRPr="00537A04" w:rsidRDefault="004D053B" w:rsidP="00586281">
            <w:pPr>
              <w:jc w:val="both"/>
              <w:rPr>
                <w:rFonts w:eastAsia="Calibri"/>
              </w:rPr>
            </w:pPr>
            <w:r w:rsidRPr="00537A04">
              <w:rPr>
                <w:rFonts w:eastAsia="Calibri"/>
              </w:rPr>
              <w:t>2,21 (2022)</w:t>
            </w:r>
          </w:p>
        </w:tc>
      </w:tr>
      <w:tr w:rsidR="004D053B" w:rsidRPr="00537A04" w:rsidTr="00AF678A">
        <w:trPr>
          <w:trHeight w:val="237"/>
          <w:jc w:val="center"/>
        </w:trPr>
        <w:tc>
          <w:tcPr>
            <w:tcW w:w="2689" w:type="dxa"/>
          </w:tcPr>
          <w:p w:rsidR="004D053B" w:rsidRPr="00537A04" w:rsidRDefault="004D053B" w:rsidP="00586281">
            <w:pPr>
              <w:jc w:val="both"/>
              <w:rPr>
                <w:rFonts w:eastAsia="Calibri"/>
              </w:rPr>
            </w:pPr>
            <w:r w:rsidRPr="00537A04">
              <w:rPr>
                <w:rFonts w:eastAsia="Calibri"/>
              </w:rPr>
              <w:t>Павлодарская</w:t>
            </w:r>
          </w:p>
        </w:tc>
        <w:tc>
          <w:tcPr>
            <w:tcW w:w="1417" w:type="dxa"/>
            <w:vAlign w:val="bottom"/>
          </w:tcPr>
          <w:p w:rsidR="004D053B" w:rsidRPr="00537A04" w:rsidRDefault="004D053B" w:rsidP="00586281">
            <w:pPr>
              <w:jc w:val="both"/>
              <w:rPr>
                <w:rFonts w:eastAsia="Calibri"/>
                <w:bCs/>
              </w:rPr>
            </w:pPr>
            <w:r w:rsidRPr="00537A04">
              <w:rPr>
                <w:rFonts w:eastAsia="Calibri"/>
                <w:bCs/>
              </w:rPr>
              <w:t>3,6</w:t>
            </w:r>
          </w:p>
        </w:tc>
        <w:tc>
          <w:tcPr>
            <w:tcW w:w="1985" w:type="dxa"/>
            <w:vAlign w:val="bottom"/>
          </w:tcPr>
          <w:p w:rsidR="004D053B" w:rsidRPr="00537A04" w:rsidRDefault="004D053B" w:rsidP="00586281">
            <w:pPr>
              <w:jc w:val="both"/>
              <w:rPr>
                <w:rFonts w:eastAsia="Calibri"/>
                <w:bCs/>
              </w:rPr>
            </w:pPr>
            <w:r w:rsidRPr="00537A04">
              <w:rPr>
                <w:rFonts w:eastAsia="Calibri"/>
                <w:bCs/>
              </w:rPr>
              <w:t>1,20</w:t>
            </w:r>
          </w:p>
        </w:tc>
        <w:tc>
          <w:tcPr>
            <w:tcW w:w="1547" w:type="dxa"/>
            <w:vAlign w:val="bottom"/>
          </w:tcPr>
          <w:p w:rsidR="004D053B" w:rsidRPr="00537A04" w:rsidRDefault="004D053B" w:rsidP="00586281">
            <w:pPr>
              <w:jc w:val="both"/>
              <w:rPr>
                <w:rFonts w:eastAsia="Calibri"/>
                <w:bCs/>
              </w:rPr>
            </w:pPr>
            <w:r w:rsidRPr="00537A04">
              <w:rPr>
                <w:rFonts w:eastAsia="Calibri"/>
                <w:bCs/>
              </w:rPr>
              <w:t>15</w:t>
            </w:r>
          </w:p>
        </w:tc>
        <w:tc>
          <w:tcPr>
            <w:tcW w:w="1968" w:type="dxa"/>
          </w:tcPr>
          <w:p w:rsidR="004D053B" w:rsidRPr="00537A04" w:rsidRDefault="004D053B" w:rsidP="00586281">
            <w:pPr>
              <w:jc w:val="both"/>
              <w:rPr>
                <w:rFonts w:eastAsia="Calibri"/>
              </w:rPr>
            </w:pPr>
            <w:r w:rsidRPr="00537A04">
              <w:rPr>
                <w:rFonts w:eastAsia="Calibri"/>
              </w:rPr>
              <w:t>2,97 (2020)</w:t>
            </w:r>
          </w:p>
        </w:tc>
      </w:tr>
      <w:tr w:rsidR="004D053B" w:rsidRPr="00537A04" w:rsidTr="00AF678A">
        <w:trPr>
          <w:trHeight w:val="237"/>
          <w:jc w:val="center"/>
        </w:trPr>
        <w:tc>
          <w:tcPr>
            <w:tcW w:w="2689" w:type="dxa"/>
          </w:tcPr>
          <w:p w:rsidR="004D053B" w:rsidRPr="00537A04" w:rsidRDefault="004D053B" w:rsidP="00586281">
            <w:pPr>
              <w:jc w:val="both"/>
              <w:rPr>
                <w:rFonts w:eastAsia="Calibri"/>
              </w:rPr>
            </w:pPr>
            <w:r w:rsidRPr="00537A04">
              <w:rPr>
                <w:rFonts w:eastAsia="Calibri"/>
              </w:rPr>
              <w:t xml:space="preserve">Северо-Казахстанская </w:t>
            </w:r>
          </w:p>
        </w:tc>
        <w:tc>
          <w:tcPr>
            <w:tcW w:w="1417" w:type="dxa"/>
            <w:vAlign w:val="bottom"/>
          </w:tcPr>
          <w:p w:rsidR="004D053B" w:rsidRPr="00537A04" w:rsidRDefault="004D053B" w:rsidP="00586281">
            <w:pPr>
              <w:jc w:val="both"/>
              <w:rPr>
                <w:rFonts w:eastAsia="Calibri"/>
                <w:bCs/>
              </w:rPr>
            </w:pPr>
            <w:r w:rsidRPr="00537A04">
              <w:rPr>
                <w:rFonts w:eastAsia="Calibri"/>
                <w:bCs/>
              </w:rPr>
              <w:t>3,2</w:t>
            </w:r>
          </w:p>
        </w:tc>
        <w:tc>
          <w:tcPr>
            <w:tcW w:w="1985" w:type="dxa"/>
            <w:vAlign w:val="bottom"/>
          </w:tcPr>
          <w:p w:rsidR="004D053B" w:rsidRPr="00537A04" w:rsidRDefault="004D053B" w:rsidP="00586281">
            <w:pPr>
              <w:jc w:val="both"/>
              <w:rPr>
                <w:rFonts w:eastAsia="Calibri"/>
                <w:bCs/>
              </w:rPr>
            </w:pPr>
            <w:r w:rsidRPr="00537A04">
              <w:rPr>
                <w:rFonts w:eastAsia="Calibri"/>
                <w:bCs/>
              </w:rPr>
              <w:t>1,35</w:t>
            </w:r>
          </w:p>
        </w:tc>
        <w:tc>
          <w:tcPr>
            <w:tcW w:w="1547" w:type="dxa"/>
            <w:vAlign w:val="bottom"/>
          </w:tcPr>
          <w:p w:rsidR="004D053B" w:rsidRPr="00537A04" w:rsidRDefault="004D053B" w:rsidP="00586281">
            <w:pPr>
              <w:jc w:val="both"/>
              <w:rPr>
                <w:rFonts w:eastAsia="Calibri"/>
                <w:bCs/>
              </w:rPr>
            </w:pPr>
            <w:r w:rsidRPr="00537A04">
              <w:rPr>
                <w:rFonts w:eastAsia="Calibri"/>
                <w:bCs/>
              </w:rPr>
              <w:t>11</w:t>
            </w:r>
          </w:p>
        </w:tc>
        <w:tc>
          <w:tcPr>
            <w:tcW w:w="1968" w:type="dxa"/>
          </w:tcPr>
          <w:p w:rsidR="004D053B" w:rsidRPr="00537A04" w:rsidRDefault="004D053B" w:rsidP="00586281">
            <w:pPr>
              <w:jc w:val="both"/>
              <w:rPr>
                <w:rFonts w:eastAsia="Calibri"/>
              </w:rPr>
            </w:pPr>
            <w:r w:rsidRPr="00537A04">
              <w:rPr>
                <w:rFonts w:eastAsia="Calibri"/>
              </w:rPr>
              <w:t>3,</w:t>
            </w:r>
            <w:r w:rsidRPr="00537A04">
              <w:rPr>
                <w:rFonts w:eastAsia="Calibri"/>
                <w:lang w:val="en-US"/>
              </w:rPr>
              <w:t>16</w:t>
            </w:r>
            <w:r w:rsidRPr="00537A04">
              <w:rPr>
                <w:rFonts w:eastAsia="Calibri"/>
              </w:rPr>
              <w:t xml:space="preserve"> (2020)</w:t>
            </w:r>
          </w:p>
        </w:tc>
      </w:tr>
      <w:tr w:rsidR="004D053B" w:rsidRPr="00537A04" w:rsidTr="00AF678A">
        <w:trPr>
          <w:trHeight w:val="237"/>
          <w:jc w:val="center"/>
        </w:trPr>
        <w:tc>
          <w:tcPr>
            <w:tcW w:w="2689" w:type="dxa"/>
          </w:tcPr>
          <w:p w:rsidR="004D053B" w:rsidRPr="00537A04" w:rsidRDefault="004D053B" w:rsidP="00586281">
            <w:pPr>
              <w:jc w:val="both"/>
              <w:rPr>
                <w:rFonts w:eastAsia="Calibri"/>
              </w:rPr>
            </w:pPr>
            <w:r w:rsidRPr="00537A04">
              <w:rPr>
                <w:rFonts w:eastAsia="Calibri"/>
              </w:rPr>
              <w:t>Туркестанская</w:t>
            </w:r>
          </w:p>
        </w:tc>
        <w:tc>
          <w:tcPr>
            <w:tcW w:w="1417" w:type="dxa"/>
            <w:vAlign w:val="bottom"/>
          </w:tcPr>
          <w:p w:rsidR="004D053B" w:rsidRPr="00537A04" w:rsidRDefault="004D053B" w:rsidP="00586281">
            <w:pPr>
              <w:jc w:val="both"/>
              <w:rPr>
                <w:rFonts w:eastAsia="Calibri"/>
                <w:bCs/>
              </w:rPr>
            </w:pPr>
            <w:r w:rsidRPr="00537A04">
              <w:rPr>
                <w:rFonts w:eastAsia="Calibri"/>
                <w:bCs/>
              </w:rPr>
              <w:t>13,7</w:t>
            </w:r>
          </w:p>
        </w:tc>
        <w:tc>
          <w:tcPr>
            <w:tcW w:w="1985" w:type="dxa"/>
            <w:vAlign w:val="bottom"/>
          </w:tcPr>
          <w:p w:rsidR="004D053B" w:rsidRPr="00537A04" w:rsidRDefault="004D053B" w:rsidP="00586281">
            <w:pPr>
              <w:jc w:val="both"/>
              <w:rPr>
                <w:rFonts w:eastAsia="Calibri"/>
                <w:bCs/>
              </w:rPr>
            </w:pPr>
            <w:r w:rsidRPr="00537A04">
              <w:rPr>
                <w:rFonts w:eastAsia="Calibri"/>
                <w:bCs/>
              </w:rPr>
              <w:t>2,05</w:t>
            </w:r>
          </w:p>
        </w:tc>
        <w:tc>
          <w:tcPr>
            <w:tcW w:w="1547" w:type="dxa"/>
            <w:vAlign w:val="bottom"/>
          </w:tcPr>
          <w:p w:rsidR="004D053B" w:rsidRPr="00537A04" w:rsidRDefault="004D053B" w:rsidP="00586281">
            <w:pPr>
              <w:jc w:val="both"/>
              <w:rPr>
                <w:rFonts w:eastAsia="Calibri"/>
                <w:bCs/>
              </w:rPr>
            </w:pPr>
            <w:r w:rsidRPr="00537A04">
              <w:rPr>
                <w:rFonts w:eastAsia="Calibri"/>
                <w:bCs/>
              </w:rPr>
              <w:t>1</w:t>
            </w:r>
          </w:p>
        </w:tc>
        <w:tc>
          <w:tcPr>
            <w:tcW w:w="1968" w:type="dxa"/>
          </w:tcPr>
          <w:p w:rsidR="004D053B" w:rsidRPr="00537A04" w:rsidRDefault="004D053B" w:rsidP="00586281">
            <w:pPr>
              <w:jc w:val="both"/>
              <w:rPr>
                <w:rFonts w:eastAsia="Calibri"/>
              </w:rPr>
            </w:pPr>
            <w:r w:rsidRPr="00537A04">
              <w:rPr>
                <w:rFonts w:eastAsia="Calibri"/>
              </w:rPr>
              <w:t>2,05 (2022)</w:t>
            </w:r>
          </w:p>
        </w:tc>
      </w:tr>
      <w:tr w:rsidR="004D053B" w:rsidRPr="00537A04" w:rsidTr="00AF678A">
        <w:trPr>
          <w:trHeight w:val="237"/>
          <w:jc w:val="center"/>
        </w:trPr>
        <w:tc>
          <w:tcPr>
            <w:tcW w:w="2689" w:type="dxa"/>
          </w:tcPr>
          <w:p w:rsidR="004D053B" w:rsidRPr="00537A04" w:rsidRDefault="004D053B" w:rsidP="00586281">
            <w:pPr>
              <w:jc w:val="both"/>
              <w:rPr>
                <w:rFonts w:eastAsia="Calibri"/>
              </w:rPr>
            </w:pPr>
            <w:r w:rsidRPr="00537A04">
              <w:rPr>
                <w:rFonts w:eastAsia="Calibri"/>
              </w:rPr>
              <w:lastRenderedPageBreak/>
              <w:t>ОбластьУлытау</w:t>
            </w:r>
          </w:p>
        </w:tc>
        <w:tc>
          <w:tcPr>
            <w:tcW w:w="1417" w:type="dxa"/>
            <w:vAlign w:val="bottom"/>
          </w:tcPr>
          <w:p w:rsidR="004D053B" w:rsidRPr="00537A04" w:rsidRDefault="004D053B" w:rsidP="00586281">
            <w:pPr>
              <w:jc w:val="both"/>
              <w:rPr>
                <w:rFonts w:eastAsia="Calibri"/>
                <w:bCs/>
              </w:rPr>
            </w:pPr>
            <w:r w:rsidRPr="00537A04">
              <w:rPr>
                <w:rFonts w:eastAsia="Calibri"/>
                <w:bCs/>
              </w:rPr>
              <w:t>6,5</w:t>
            </w:r>
          </w:p>
        </w:tc>
        <w:tc>
          <w:tcPr>
            <w:tcW w:w="1985" w:type="dxa"/>
            <w:vAlign w:val="bottom"/>
          </w:tcPr>
          <w:p w:rsidR="004D053B" w:rsidRPr="00537A04" w:rsidRDefault="004D053B" w:rsidP="00586281">
            <w:pPr>
              <w:jc w:val="both"/>
              <w:rPr>
                <w:rFonts w:eastAsia="Calibri"/>
                <w:bCs/>
              </w:rPr>
            </w:pPr>
            <w:r w:rsidRPr="00537A04">
              <w:rPr>
                <w:rFonts w:eastAsia="Calibri"/>
                <w:bCs/>
              </w:rPr>
              <w:t>2,08</w:t>
            </w:r>
          </w:p>
        </w:tc>
        <w:tc>
          <w:tcPr>
            <w:tcW w:w="1547" w:type="dxa"/>
            <w:vAlign w:val="bottom"/>
          </w:tcPr>
          <w:p w:rsidR="004D053B" w:rsidRPr="00537A04" w:rsidRDefault="004D053B" w:rsidP="00586281">
            <w:pPr>
              <w:jc w:val="both"/>
              <w:rPr>
                <w:rFonts w:eastAsia="Calibri"/>
                <w:bCs/>
              </w:rPr>
            </w:pPr>
            <w:r w:rsidRPr="00537A04">
              <w:rPr>
                <w:rFonts w:eastAsia="Calibri"/>
                <w:bCs/>
              </w:rPr>
              <w:t>3</w:t>
            </w:r>
          </w:p>
        </w:tc>
        <w:tc>
          <w:tcPr>
            <w:tcW w:w="1968" w:type="dxa"/>
          </w:tcPr>
          <w:p w:rsidR="004D053B" w:rsidRPr="00537A04" w:rsidRDefault="004D053B" w:rsidP="00586281">
            <w:pPr>
              <w:jc w:val="both"/>
              <w:rPr>
                <w:rFonts w:eastAsia="Calibri"/>
              </w:rPr>
            </w:pPr>
            <w:r w:rsidRPr="00537A04">
              <w:rPr>
                <w:rFonts w:eastAsia="Calibri"/>
              </w:rPr>
              <w:t>2,42 (2013)</w:t>
            </w:r>
          </w:p>
        </w:tc>
      </w:tr>
    </w:tbl>
    <w:p w:rsidR="004D053B" w:rsidRPr="00537A04" w:rsidRDefault="004D053B" w:rsidP="00586281">
      <w:pPr>
        <w:ind w:firstLine="567"/>
        <w:jc w:val="both"/>
        <w:rPr>
          <w:rFonts w:eastAsia="Calibri"/>
          <w:i/>
        </w:rPr>
      </w:pPr>
      <w:r w:rsidRPr="00537A04">
        <w:rPr>
          <w:rFonts w:eastAsia="Calibri"/>
          <w:i/>
        </w:rPr>
        <w:t>Источник: РГП «Казгидромет».</w:t>
      </w:r>
    </w:p>
    <w:p w:rsidR="004D053B" w:rsidRPr="00537A04" w:rsidRDefault="004D053B" w:rsidP="00586281">
      <w:pPr>
        <w:ind w:firstLine="567"/>
        <w:jc w:val="both"/>
      </w:pPr>
      <w:r w:rsidRPr="00537A04">
        <w:t>Как видно из таблицы, 2022 год был рекордно теплым в Алматинской, Туркестанской, Мангистауской и Жамбылской областях (в среднем по территории аномалии составили от +2,05 до </w:t>
      </w:r>
      <w:r w:rsidRPr="00537A04">
        <w:rPr>
          <w:lang w:val="kk-KZ"/>
        </w:rPr>
        <w:t>+</w:t>
      </w:r>
      <w:r w:rsidRPr="00537A04">
        <w:t>2,33</w:t>
      </w:r>
      <w:r w:rsidRPr="00537A04">
        <w:sym w:font="Symbol" w:char="F0B0"/>
      </w:r>
      <w:r w:rsidRPr="00537A04">
        <w:t>С). Для Атырауской, Жетысуской, Карагандинской, Кызылординской и области Улытау 2022 год в числе 5% экстремально теплых лет (с аномалиями от +1,46 до +2,42</w:t>
      </w:r>
      <w:r w:rsidRPr="00537A04">
        <w:sym w:font="Symbol" w:char="F0B0"/>
      </w:r>
      <w:r w:rsidRPr="00537A04">
        <w:t>С). Средние по территории областей Абай, Восточно-Казахстанской и Западно</w:t>
      </w:r>
      <w:r w:rsidRPr="00537A04">
        <w:noBreakHyphen/>
        <w:t xml:space="preserve">Казахстанской аномалии вошли в 10% экстремально высоких аномалий </w:t>
      </w:r>
      <w:r w:rsidRPr="00537A04">
        <w:rPr>
          <w:rFonts w:eastAsia="Calibri"/>
        </w:rPr>
        <w:t>–</w:t>
      </w:r>
      <w:r w:rsidRPr="00537A04">
        <w:t xml:space="preserve"> +1,78, +1,82 и </w:t>
      </w:r>
      <w:r w:rsidRPr="00537A04">
        <w:rPr>
          <w:lang w:val="kk-KZ"/>
        </w:rPr>
        <w:t>+</w:t>
      </w:r>
      <w:r w:rsidRPr="00537A04">
        <w:t>2,12</w:t>
      </w:r>
      <w:r w:rsidRPr="00537A04">
        <w:sym w:font="Symbol" w:char="F0B0"/>
      </w:r>
      <w:r w:rsidRPr="00537A04">
        <w:t xml:space="preserve">С соответственно. В остальных областях средние по территории аномалии в пределах </w:t>
      </w:r>
      <w:r w:rsidRPr="00537A04">
        <w:rPr>
          <w:lang w:val="kk-KZ"/>
        </w:rPr>
        <w:t>от +</w:t>
      </w:r>
      <w:r w:rsidRPr="00537A04">
        <w:t>1,20</w:t>
      </w:r>
      <w:r w:rsidRPr="00537A04">
        <w:rPr>
          <w:lang w:val="kk-KZ"/>
        </w:rPr>
        <w:t xml:space="preserve"> до +</w:t>
      </w:r>
      <w:r w:rsidRPr="00537A04">
        <w:t>1,60</w:t>
      </w:r>
      <w:r w:rsidRPr="00537A04">
        <w:sym w:font="Symbol" w:char="F0B0"/>
      </w:r>
      <w:r w:rsidRPr="00537A04">
        <w:t>С.</w:t>
      </w:r>
    </w:p>
    <w:p w:rsidR="004D053B" w:rsidRPr="00537A04" w:rsidRDefault="004D053B" w:rsidP="00586281">
      <w:pPr>
        <w:ind w:firstLine="567"/>
        <w:jc w:val="both"/>
      </w:pPr>
      <w:r w:rsidRPr="00537A04">
        <w:rPr>
          <w:b/>
          <w:i/>
        </w:rPr>
        <w:t xml:space="preserve">Зима 2021/2022 гг. </w:t>
      </w:r>
      <w:r w:rsidRPr="00537A04">
        <w:t>В среднем по территории Казахстана аномалия температуры зимнего сезона была на 4,17</w:t>
      </w:r>
      <w:r w:rsidRPr="00537A04">
        <w:sym w:font="Symbol" w:char="F0B0"/>
      </w:r>
      <w:r w:rsidRPr="00537A04">
        <w:t xml:space="preserve">С выше нормы и заняла шестое место среди самых теплых зим с 1941 года (таблица 2.2). </w:t>
      </w:r>
    </w:p>
    <w:p w:rsidR="00AF678A" w:rsidRPr="00537A04" w:rsidRDefault="00AF678A" w:rsidP="00586281">
      <w:pPr>
        <w:ind w:firstLine="567"/>
        <w:jc w:val="both"/>
      </w:pPr>
    </w:p>
    <w:p w:rsidR="004D053B" w:rsidRPr="00537A04" w:rsidRDefault="004D053B" w:rsidP="00AF678A">
      <w:pPr>
        <w:keepNext/>
        <w:keepLines/>
        <w:ind w:firstLine="567"/>
        <w:jc w:val="right"/>
        <w:rPr>
          <w:b/>
        </w:rPr>
      </w:pPr>
      <w:r w:rsidRPr="00537A04">
        <w:rPr>
          <w:b/>
        </w:rPr>
        <w:t>Таблица 2.2</w:t>
      </w:r>
    </w:p>
    <w:p w:rsidR="004D053B" w:rsidRPr="00537A04" w:rsidRDefault="004D053B" w:rsidP="00AF678A">
      <w:pPr>
        <w:keepNext/>
        <w:keepLines/>
        <w:ind w:firstLine="567"/>
        <w:jc w:val="center"/>
        <w:rPr>
          <w:rFonts w:eastAsia="Calibri"/>
          <w:b/>
        </w:rPr>
      </w:pPr>
      <w:r w:rsidRPr="00537A04">
        <w:rPr>
          <w:rFonts w:eastAsia="Calibri"/>
          <w:b/>
        </w:rPr>
        <w:t>Аномалии средней годовой (январь-декабрь) и сезонных температур воздуха в 2022 году, осредненные по областям и в целом по Казахстану (</w:t>
      </w:r>
      <w:r w:rsidRPr="00537A04">
        <w:rPr>
          <w:rFonts w:eastAsia="Calibri"/>
          <w:b/>
        </w:rPr>
        <w:sym w:font="Symbol" w:char="F0B0"/>
      </w:r>
      <w:r w:rsidRPr="00537A04">
        <w:rPr>
          <w:rFonts w:eastAsia="Calibri"/>
          <w:b/>
        </w:rPr>
        <w:t>С)</w:t>
      </w:r>
    </w:p>
    <w:p w:rsidR="00AF678A" w:rsidRPr="00537A04" w:rsidRDefault="00AF678A" w:rsidP="00AF678A">
      <w:pPr>
        <w:keepNext/>
        <w:keepLines/>
        <w:ind w:firstLine="567"/>
        <w:jc w:val="center"/>
        <w:rPr>
          <w:rFonts w:eastAsia="Calibri"/>
          <w:b/>
        </w:rPr>
      </w:pPr>
    </w:p>
    <w:tbl>
      <w:tblPr>
        <w:tblW w:w="90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71"/>
        <w:gridCol w:w="1181"/>
        <w:gridCol w:w="1181"/>
        <w:gridCol w:w="1181"/>
        <w:gridCol w:w="1181"/>
        <w:gridCol w:w="1181"/>
      </w:tblGrid>
      <w:tr w:rsidR="004D053B" w:rsidRPr="00537A04" w:rsidTr="002A027C">
        <w:trPr>
          <w:trHeight w:val="242"/>
          <w:jc w:val="center"/>
        </w:trPr>
        <w:tc>
          <w:tcPr>
            <w:tcW w:w="3171" w:type="dxa"/>
            <w:shd w:val="clear" w:color="auto" w:fill="auto"/>
          </w:tcPr>
          <w:p w:rsidR="004D053B" w:rsidRPr="00537A04" w:rsidRDefault="004D053B" w:rsidP="00586281">
            <w:pPr>
              <w:jc w:val="both"/>
              <w:rPr>
                <w:rFonts w:eastAsia="Calibri"/>
                <w:b/>
              </w:rPr>
            </w:pPr>
            <w:r w:rsidRPr="00537A04">
              <w:rPr>
                <w:rFonts w:eastAsia="Calibri"/>
                <w:b/>
              </w:rPr>
              <w:t>Регион/область</w:t>
            </w:r>
          </w:p>
        </w:tc>
        <w:tc>
          <w:tcPr>
            <w:tcW w:w="1181" w:type="dxa"/>
            <w:shd w:val="clear" w:color="auto" w:fill="auto"/>
          </w:tcPr>
          <w:p w:rsidR="004D053B" w:rsidRPr="00537A04" w:rsidRDefault="004D053B" w:rsidP="00586281">
            <w:pPr>
              <w:jc w:val="both"/>
              <w:rPr>
                <w:rFonts w:eastAsia="Calibri"/>
                <w:b/>
              </w:rPr>
            </w:pPr>
            <w:r w:rsidRPr="00537A04">
              <w:rPr>
                <w:rFonts w:eastAsia="Calibri"/>
                <w:b/>
              </w:rPr>
              <w:t>Год</w:t>
            </w:r>
          </w:p>
        </w:tc>
        <w:tc>
          <w:tcPr>
            <w:tcW w:w="1181" w:type="dxa"/>
            <w:shd w:val="clear" w:color="auto" w:fill="auto"/>
          </w:tcPr>
          <w:p w:rsidR="004D053B" w:rsidRPr="00537A04" w:rsidRDefault="004D053B" w:rsidP="00586281">
            <w:pPr>
              <w:jc w:val="both"/>
              <w:rPr>
                <w:rFonts w:eastAsia="Calibri"/>
                <w:b/>
              </w:rPr>
            </w:pPr>
            <w:r w:rsidRPr="00537A04">
              <w:rPr>
                <w:rFonts w:eastAsia="Calibri"/>
                <w:b/>
              </w:rPr>
              <w:t>Зима</w:t>
            </w:r>
          </w:p>
        </w:tc>
        <w:tc>
          <w:tcPr>
            <w:tcW w:w="1181" w:type="dxa"/>
            <w:shd w:val="clear" w:color="auto" w:fill="auto"/>
          </w:tcPr>
          <w:p w:rsidR="004D053B" w:rsidRPr="00537A04" w:rsidRDefault="004D053B" w:rsidP="00586281">
            <w:pPr>
              <w:jc w:val="both"/>
              <w:rPr>
                <w:rFonts w:eastAsia="Calibri"/>
                <w:b/>
              </w:rPr>
            </w:pPr>
            <w:r w:rsidRPr="00537A04">
              <w:rPr>
                <w:rFonts w:eastAsia="Calibri"/>
                <w:b/>
              </w:rPr>
              <w:t>Весна</w:t>
            </w:r>
          </w:p>
        </w:tc>
        <w:tc>
          <w:tcPr>
            <w:tcW w:w="1181" w:type="dxa"/>
            <w:shd w:val="clear" w:color="auto" w:fill="auto"/>
          </w:tcPr>
          <w:p w:rsidR="004D053B" w:rsidRPr="00537A04" w:rsidRDefault="004D053B" w:rsidP="00586281">
            <w:pPr>
              <w:jc w:val="both"/>
              <w:rPr>
                <w:rFonts w:eastAsia="Calibri"/>
                <w:b/>
              </w:rPr>
            </w:pPr>
            <w:r w:rsidRPr="00537A04">
              <w:rPr>
                <w:rFonts w:eastAsia="Calibri"/>
                <w:b/>
              </w:rPr>
              <w:t>Лето</w:t>
            </w:r>
          </w:p>
        </w:tc>
        <w:tc>
          <w:tcPr>
            <w:tcW w:w="1181" w:type="dxa"/>
            <w:shd w:val="clear" w:color="auto" w:fill="auto"/>
          </w:tcPr>
          <w:p w:rsidR="004D053B" w:rsidRPr="00537A04" w:rsidRDefault="004D053B" w:rsidP="00586281">
            <w:pPr>
              <w:jc w:val="both"/>
              <w:rPr>
                <w:rFonts w:eastAsia="Calibri"/>
                <w:b/>
              </w:rPr>
            </w:pPr>
            <w:r w:rsidRPr="00537A04">
              <w:rPr>
                <w:rFonts w:eastAsia="Calibri"/>
                <w:b/>
              </w:rPr>
              <w:t>Осень</w:t>
            </w:r>
          </w:p>
        </w:tc>
      </w:tr>
      <w:tr w:rsidR="004D053B" w:rsidRPr="00537A04" w:rsidTr="002A027C">
        <w:trPr>
          <w:trHeight w:val="347"/>
          <w:jc w:val="center"/>
        </w:trPr>
        <w:tc>
          <w:tcPr>
            <w:tcW w:w="3171" w:type="dxa"/>
            <w:shd w:val="clear" w:color="auto" w:fill="auto"/>
            <w:vAlign w:val="bottom"/>
          </w:tcPr>
          <w:p w:rsidR="004D053B" w:rsidRPr="00537A04" w:rsidRDefault="004D053B" w:rsidP="00586281">
            <w:pPr>
              <w:jc w:val="both"/>
              <w:rPr>
                <w:rFonts w:eastAsia="Calibri"/>
                <w:b/>
              </w:rPr>
            </w:pPr>
            <w:r w:rsidRPr="00537A04">
              <w:rPr>
                <w:rFonts w:eastAsia="Calibri"/>
                <w:b/>
              </w:rPr>
              <w:t>Казахстан</w:t>
            </w:r>
          </w:p>
        </w:tc>
        <w:tc>
          <w:tcPr>
            <w:tcW w:w="1181" w:type="dxa"/>
            <w:tcBorders>
              <w:top w:val="single" w:sz="4" w:space="0" w:color="auto"/>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1,78</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4,17</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2,43</w:t>
            </w:r>
          </w:p>
        </w:tc>
        <w:tc>
          <w:tcPr>
            <w:tcW w:w="1181" w:type="dxa"/>
            <w:tcBorders>
              <w:top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1,09</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1,50</w:t>
            </w:r>
          </w:p>
        </w:tc>
      </w:tr>
      <w:tr w:rsidR="004D053B" w:rsidRPr="00537A04" w:rsidTr="002A027C">
        <w:trPr>
          <w:trHeight w:val="126"/>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Абайская</w:t>
            </w:r>
          </w:p>
        </w:tc>
        <w:tc>
          <w:tcPr>
            <w:tcW w:w="1181" w:type="dxa"/>
            <w:tcBorders>
              <w:top w:val="single" w:sz="4" w:space="0" w:color="000000"/>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1,78</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3,54</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3,66</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1,04</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1,40</w:t>
            </w:r>
          </w:p>
        </w:tc>
      </w:tr>
      <w:tr w:rsidR="004D053B" w:rsidRPr="00537A04" w:rsidTr="002A027C">
        <w:trPr>
          <w:trHeight w:val="157"/>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Алматинская</w:t>
            </w:r>
          </w:p>
        </w:tc>
        <w:tc>
          <w:tcPr>
            <w:tcW w:w="1181" w:type="dxa"/>
            <w:tcBorders>
              <w:top w:val="single" w:sz="4" w:space="0" w:color="000000"/>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2,03</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3,90</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3,38</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1,34</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1,65</w:t>
            </w:r>
          </w:p>
        </w:tc>
      </w:tr>
      <w:tr w:rsidR="004D053B" w:rsidRPr="00537A04" w:rsidTr="002A027C">
        <w:trPr>
          <w:trHeight w:val="176"/>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Акмолинская</w:t>
            </w:r>
          </w:p>
        </w:tc>
        <w:tc>
          <w:tcPr>
            <w:tcW w:w="1181" w:type="dxa"/>
            <w:tcBorders>
              <w:top w:val="single" w:sz="4" w:space="0" w:color="auto"/>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1,26</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3,67</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1,97</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0,21</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1,08</w:t>
            </w:r>
          </w:p>
        </w:tc>
      </w:tr>
      <w:tr w:rsidR="004D053B" w:rsidRPr="00537A04" w:rsidTr="002A027C">
        <w:trPr>
          <w:trHeight w:val="208"/>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Актюбинская</w:t>
            </w:r>
          </w:p>
        </w:tc>
        <w:tc>
          <w:tcPr>
            <w:tcW w:w="1181" w:type="dxa"/>
            <w:tcBorders>
              <w:top w:val="single" w:sz="4" w:space="0" w:color="000000"/>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1,60</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4,66</w:t>
            </w:r>
          </w:p>
        </w:tc>
        <w:tc>
          <w:tcPr>
            <w:tcW w:w="1181" w:type="dxa"/>
            <w:tcBorders>
              <w:top w:val="single" w:sz="4" w:space="0" w:color="000000"/>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0,58</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1,17</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1,83</w:t>
            </w:r>
          </w:p>
        </w:tc>
      </w:tr>
      <w:tr w:rsidR="004D053B" w:rsidRPr="00537A04" w:rsidTr="002A027C">
        <w:trPr>
          <w:trHeight w:val="212"/>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Атырауская</w:t>
            </w:r>
          </w:p>
        </w:tc>
        <w:tc>
          <w:tcPr>
            <w:tcW w:w="1181" w:type="dxa"/>
            <w:tcBorders>
              <w:top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2,33</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5,74</w:t>
            </w:r>
          </w:p>
        </w:tc>
        <w:tc>
          <w:tcPr>
            <w:tcW w:w="1181" w:type="dxa"/>
            <w:tcBorders>
              <w:top w:val="single" w:sz="4" w:space="0" w:color="auto"/>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1,10</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2,04</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2,13</w:t>
            </w:r>
          </w:p>
        </w:tc>
      </w:tr>
      <w:tr w:rsidR="004D053B" w:rsidRPr="00537A04" w:rsidTr="002A027C">
        <w:trPr>
          <w:trHeight w:val="243"/>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Восточно-Казахстанская</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1,82</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3,30</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3,70</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0,72</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1,59</w:t>
            </w:r>
          </w:p>
        </w:tc>
      </w:tr>
      <w:tr w:rsidR="004D053B" w:rsidRPr="00537A04" w:rsidTr="002A027C">
        <w:trPr>
          <w:trHeight w:val="262"/>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Жамбылская</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2,33</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5,54</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3,22</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1,26</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1,90</w:t>
            </w:r>
          </w:p>
        </w:tc>
      </w:tr>
      <w:tr w:rsidR="004D053B" w:rsidRPr="00537A04" w:rsidTr="002A027C">
        <w:trPr>
          <w:trHeight w:val="124"/>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Жетысуская</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1,91</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4,17</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3,59</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1,05</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1,42</w:t>
            </w:r>
          </w:p>
        </w:tc>
      </w:tr>
      <w:tr w:rsidR="004D053B" w:rsidRPr="00537A04" w:rsidTr="002A027C">
        <w:trPr>
          <w:trHeight w:val="141"/>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Западно-Казахстанская</w:t>
            </w:r>
          </w:p>
        </w:tc>
        <w:tc>
          <w:tcPr>
            <w:tcW w:w="1181" w:type="dxa"/>
            <w:tcBorders>
              <w:top w:val="single" w:sz="4" w:space="0" w:color="000000"/>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2,12</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5,01</w:t>
            </w:r>
          </w:p>
        </w:tc>
        <w:tc>
          <w:tcPr>
            <w:tcW w:w="1181" w:type="dxa"/>
            <w:tcBorders>
              <w:top w:val="single" w:sz="4" w:space="0" w:color="000000"/>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0,23</w:t>
            </w:r>
          </w:p>
        </w:tc>
        <w:tc>
          <w:tcPr>
            <w:tcW w:w="1181" w:type="dxa"/>
            <w:tcBorders>
              <w:top w:val="single" w:sz="4" w:space="0" w:color="000000"/>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2,04</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2,10</w:t>
            </w:r>
          </w:p>
        </w:tc>
      </w:tr>
      <w:tr w:rsidR="004D053B" w:rsidRPr="00537A04" w:rsidTr="002A027C">
        <w:trPr>
          <w:trHeight w:val="70"/>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Карагандинская</w:t>
            </w:r>
          </w:p>
        </w:tc>
        <w:tc>
          <w:tcPr>
            <w:tcW w:w="1181" w:type="dxa"/>
            <w:tcBorders>
              <w:top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1,46</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3,42</w:t>
            </w:r>
          </w:p>
        </w:tc>
        <w:tc>
          <w:tcPr>
            <w:tcW w:w="1181" w:type="dxa"/>
            <w:tcBorders>
              <w:top w:val="single" w:sz="4" w:space="0" w:color="000000"/>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3,32</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0,65</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0,96</w:t>
            </w:r>
          </w:p>
        </w:tc>
      </w:tr>
      <w:tr w:rsidR="004D053B" w:rsidRPr="00537A04" w:rsidTr="002A027C">
        <w:trPr>
          <w:trHeight w:val="191"/>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Костанайская</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1,25</w:t>
            </w:r>
          </w:p>
        </w:tc>
        <w:tc>
          <w:tcPr>
            <w:tcW w:w="1181" w:type="dxa"/>
            <w:tcBorders>
              <w:top w:val="single" w:sz="4" w:space="0" w:color="000000"/>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3,80</w:t>
            </w:r>
          </w:p>
        </w:tc>
        <w:tc>
          <w:tcPr>
            <w:tcW w:w="1181" w:type="dxa"/>
            <w:tcBorders>
              <w:top w:val="single" w:sz="4" w:space="0" w:color="000000"/>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1,15</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0,94</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0,76</w:t>
            </w:r>
          </w:p>
        </w:tc>
      </w:tr>
      <w:tr w:rsidR="004D053B" w:rsidRPr="00537A04" w:rsidTr="002A027C">
        <w:trPr>
          <w:trHeight w:val="70"/>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Кызылординская</w:t>
            </w:r>
          </w:p>
        </w:tc>
        <w:tc>
          <w:tcPr>
            <w:tcW w:w="1181" w:type="dxa"/>
            <w:tcBorders>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2,42</w:t>
            </w:r>
          </w:p>
        </w:tc>
        <w:tc>
          <w:tcPr>
            <w:tcW w:w="1181" w:type="dxa"/>
            <w:tcBorders>
              <w:top w:val="single" w:sz="4" w:space="0" w:color="auto"/>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5,09</w:t>
            </w:r>
          </w:p>
        </w:tc>
        <w:tc>
          <w:tcPr>
            <w:tcW w:w="1181" w:type="dxa"/>
            <w:tcBorders>
              <w:top w:val="single" w:sz="4" w:space="0" w:color="auto"/>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3,03</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1,84</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2,04</w:t>
            </w:r>
          </w:p>
        </w:tc>
      </w:tr>
      <w:tr w:rsidR="004D053B" w:rsidRPr="00537A04" w:rsidTr="002A027C">
        <w:trPr>
          <w:trHeight w:val="227"/>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Мангистауская</w:t>
            </w:r>
          </w:p>
        </w:tc>
        <w:tc>
          <w:tcPr>
            <w:tcW w:w="1181" w:type="dxa"/>
            <w:tcBorders>
              <w:top w:val="single" w:sz="4" w:space="0" w:color="auto"/>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2,21</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4,42</w:t>
            </w:r>
          </w:p>
        </w:tc>
        <w:tc>
          <w:tcPr>
            <w:tcW w:w="1181" w:type="dxa"/>
            <w:tcBorders>
              <w:top w:val="single" w:sz="4" w:space="0" w:color="000000"/>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0,83</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2,67</w:t>
            </w:r>
          </w:p>
        </w:tc>
        <w:tc>
          <w:tcPr>
            <w:tcW w:w="1181" w:type="dxa"/>
            <w:tcBorders>
              <w:top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2,23</w:t>
            </w:r>
          </w:p>
        </w:tc>
      </w:tr>
      <w:tr w:rsidR="004D053B" w:rsidRPr="00537A04" w:rsidTr="002A027C">
        <w:trPr>
          <w:trHeight w:val="118"/>
          <w:jc w:val="center"/>
        </w:trPr>
        <w:tc>
          <w:tcPr>
            <w:tcW w:w="3171" w:type="dxa"/>
            <w:shd w:val="clear" w:color="auto" w:fill="auto"/>
            <w:vAlign w:val="bottom"/>
          </w:tcPr>
          <w:p w:rsidR="004D053B" w:rsidRPr="00537A04" w:rsidRDefault="004D053B" w:rsidP="00586281">
            <w:pPr>
              <w:ind w:hanging="214"/>
              <w:jc w:val="both"/>
              <w:rPr>
                <w:rFonts w:eastAsia="Calibri"/>
              </w:rPr>
            </w:pPr>
            <w:r w:rsidRPr="00537A04">
              <w:rPr>
                <w:rFonts w:eastAsia="Calibri"/>
              </w:rPr>
              <w:t>Павлодарская</w:t>
            </w:r>
          </w:p>
        </w:tc>
        <w:tc>
          <w:tcPr>
            <w:tcW w:w="1181" w:type="dxa"/>
            <w:tcBorders>
              <w:top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1,20</w:t>
            </w:r>
          </w:p>
        </w:tc>
        <w:tc>
          <w:tcPr>
            <w:tcW w:w="1181" w:type="dxa"/>
            <w:tcBorders>
              <w:top w:val="single" w:sz="4" w:space="0" w:color="000000"/>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3,78</w:t>
            </w:r>
          </w:p>
        </w:tc>
        <w:tc>
          <w:tcPr>
            <w:tcW w:w="1181" w:type="dxa"/>
            <w:tcBorders>
              <w:top w:val="single" w:sz="4" w:space="0" w:color="auto"/>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2,81</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0,16</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0,89</w:t>
            </w:r>
          </w:p>
        </w:tc>
      </w:tr>
      <w:tr w:rsidR="004D053B" w:rsidRPr="00537A04" w:rsidTr="002A027C">
        <w:trPr>
          <w:trHeight w:val="121"/>
          <w:jc w:val="center"/>
        </w:trPr>
        <w:tc>
          <w:tcPr>
            <w:tcW w:w="3171" w:type="dxa"/>
            <w:shd w:val="clear" w:color="auto" w:fill="auto"/>
            <w:vAlign w:val="bottom"/>
          </w:tcPr>
          <w:p w:rsidR="004D053B" w:rsidRPr="00537A04" w:rsidRDefault="004D053B" w:rsidP="00586281">
            <w:pPr>
              <w:tabs>
                <w:tab w:val="left" w:pos="887"/>
              </w:tabs>
              <w:ind w:hanging="214"/>
              <w:jc w:val="both"/>
              <w:rPr>
                <w:rFonts w:eastAsia="Calibri"/>
              </w:rPr>
            </w:pPr>
            <w:r w:rsidRPr="00537A04">
              <w:rPr>
                <w:rFonts w:eastAsia="Calibri"/>
              </w:rPr>
              <w:t>Северо-Казахстанская</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1,35</w:t>
            </w:r>
          </w:p>
        </w:tc>
        <w:tc>
          <w:tcPr>
            <w:tcW w:w="1181" w:type="dxa"/>
            <w:tcBorders>
              <w:top w:val="single" w:sz="4" w:space="0" w:color="000000"/>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3,64</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1,86</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0,65</w:t>
            </w:r>
          </w:p>
        </w:tc>
        <w:tc>
          <w:tcPr>
            <w:tcW w:w="1181" w:type="dxa"/>
            <w:tcBorders>
              <w:bottom w:val="single" w:sz="4" w:space="0" w:color="000000"/>
            </w:tcBorders>
            <w:shd w:val="clear" w:color="auto" w:fill="auto"/>
            <w:vAlign w:val="bottom"/>
          </w:tcPr>
          <w:p w:rsidR="004D053B" w:rsidRPr="00537A04" w:rsidRDefault="004D053B" w:rsidP="00586281">
            <w:pPr>
              <w:jc w:val="both"/>
              <w:rPr>
                <w:rFonts w:eastAsia="Calibri"/>
                <w:bCs/>
              </w:rPr>
            </w:pPr>
            <w:r w:rsidRPr="00537A04">
              <w:rPr>
                <w:rFonts w:eastAsia="Calibri"/>
                <w:bCs/>
              </w:rPr>
              <w:t>0,77</w:t>
            </w:r>
          </w:p>
        </w:tc>
      </w:tr>
      <w:tr w:rsidR="004D053B" w:rsidRPr="00537A04" w:rsidTr="002A027C">
        <w:trPr>
          <w:trHeight w:val="154"/>
          <w:jc w:val="center"/>
        </w:trPr>
        <w:tc>
          <w:tcPr>
            <w:tcW w:w="3171" w:type="dxa"/>
            <w:shd w:val="clear" w:color="auto" w:fill="auto"/>
            <w:vAlign w:val="bottom"/>
          </w:tcPr>
          <w:p w:rsidR="004D053B" w:rsidRPr="00537A04" w:rsidRDefault="004D053B" w:rsidP="00586281">
            <w:pPr>
              <w:widowControl w:val="0"/>
              <w:ind w:hanging="214"/>
              <w:jc w:val="both"/>
              <w:rPr>
                <w:rFonts w:eastAsia="Calibri"/>
              </w:rPr>
            </w:pPr>
            <w:r w:rsidRPr="00537A04">
              <w:rPr>
                <w:rFonts w:eastAsia="Calibri"/>
              </w:rPr>
              <w:t>Туркестанская</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2,05</w:t>
            </w:r>
          </w:p>
        </w:tc>
        <w:tc>
          <w:tcPr>
            <w:tcW w:w="1181" w:type="dxa"/>
            <w:tcBorders>
              <w:top w:val="single" w:sz="4" w:space="0" w:color="auto"/>
              <w:bottom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4,51</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2,61</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1,41</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1,97</w:t>
            </w:r>
          </w:p>
        </w:tc>
      </w:tr>
      <w:tr w:rsidR="004D053B" w:rsidRPr="00537A04" w:rsidTr="002A027C">
        <w:trPr>
          <w:trHeight w:val="172"/>
          <w:jc w:val="center"/>
        </w:trPr>
        <w:tc>
          <w:tcPr>
            <w:tcW w:w="3171" w:type="dxa"/>
            <w:shd w:val="clear" w:color="auto" w:fill="auto"/>
            <w:vAlign w:val="bottom"/>
          </w:tcPr>
          <w:p w:rsidR="004D053B" w:rsidRPr="00537A04" w:rsidRDefault="004D053B" w:rsidP="00586281">
            <w:pPr>
              <w:widowControl w:val="0"/>
              <w:ind w:hanging="214"/>
              <w:jc w:val="both"/>
              <w:rPr>
                <w:rFonts w:eastAsia="Calibri"/>
              </w:rPr>
            </w:pPr>
            <w:r w:rsidRPr="00537A04">
              <w:rPr>
                <w:rFonts w:eastAsia="Calibri"/>
              </w:rPr>
              <w:t>Улытауская</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2,08</w:t>
            </w:r>
          </w:p>
        </w:tc>
        <w:tc>
          <w:tcPr>
            <w:tcW w:w="1181" w:type="dxa"/>
            <w:tcBorders>
              <w:top w:val="single" w:sz="4" w:space="0" w:color="auto"/>
            </w:tcBorders>
            <w:shd w:val="clear" w:color="auto" w:fill="auto"/>
            <w:vAlign w:val="bottom"/>
          </w:tcPr>
          <w:p w:rsidR="004D053B" w:rsidRPr="00537A04" w:rsidRDefault="004D053B" w:rsidP="00586281">
            <w:pPr>
              <w:jc w:val="both"/>
              <w:rPr>
                <w:rFonts w:eastAsia="Calibri"/>
                <w:bCs/>
              </w:rPr>
            </w:pPr>
            <w:r w:rsidRPr="00537A04">
              <w:rPr>
                <w:rFonts w:eastAsia="Calibri"/>
                <w:bCs/>
              </w:rPr>
              <w:t>4,53</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3,48</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1,33</w:t>
            </w:r>
          </w:p>
        </w:tc>
        <w:tc>
          <w:tcPr>
            <w:tcW w:w="1181" w:type="dxa"/>
            <w:shd w:val="clear" w:color="auto" w:fill="auto"/>
            <w:vAlign w:val="bottom"/>
          </w:tcPr>
          <w:p w:rsidR="004D053B" w:rsidRPr="00537A04" w:rsidRDefault="004D053B" w:rsidP="00586281">
            <w:pPr>
              <w:jc w:val="both"/>
              <w:rPr>
                <w:rFonts w:eastAsia="Calibri"/>
                <w:bCs/>
              </w:rPr>
            </w:pPr>
            <w:r w:rsidRPr="00537A04">
              <w:rPr>
                <w:rFonts w:eastAsia="Calibri"/>
                <w:bCs/>
              </w:rPr>
              <w:t>1,77</w:t>
            </w:r>
          </w:p>
        </w:tc>
      </w:tr>
    </w:tbl>
    <w:p w:rsidR="004D053B" w:rsidRPr="00537A04" w:rsidRDefault="004D053B" w:rsidP="00AF678A">
      <w:pPr>
        <w:jc w:val="center"/>
        <w:rPr>
          <w:rFonts w:eastAsia="Calibri"/>
          <w:i/>
        </w:rPr>
      </w:pPr>
      <w:r w:rsidRPr="00537A04">
        <w:rPr>
          <w:rFonts w:eastAsia="Calibri"/>
          <w:i/>
        </w:rPr>
        <w:t>Источник: РГП «Казгидромет».</w:t>
      </w:r>
    </w:p>
    <w:p w:rsidR="006F09DD" w:rsidRPr="00537A04" w:rsidRDefault="006F09DD" w:rsidP="00586281">
      <w:pPr>
        <w:jc w:val="both"/>
        <w:rPr>
          <w:rFonts w:eastAsia="Calibri"/>
          <w:i/>
        </w:rPr>
      </w:pPr>
    </w:p>
    <w:p w:rsidR="004D053B" w:rsidRPr="00537A04" w:rsidRDefault="004D053B" w:rsidP="00586281">
      <w:pPr>
        <w:ind w:firstLine="567"/>
        <w:jc w:val="both"/>
      </w:pPr>
      <w:r w:rsidRPr="00537A04">
        <w:t>В зимний сезон 2021/2022 года аномалии были положительные на всей территории республики и превышали 3,0°С, за исключением</w:t>
      </w:r>
      <w:r w:rsidRPr="00537A04">
        <w:rPr>
          <w:lang w:val="kk-KZ"/>
        </w:rPr>
        <w:t xml:space="preserve"> </w:t>
      </w:r>
      <w:r w:rsidRPr="00537A04">
        <w:t xml:space="preserve">юго-восточных и восточных регионов. Было два очага наиболее значительного превышения среднего многолетнего значения температуры воздуха за период 1961-1990 гг.: один занимал всю территорию Атырауской области и пограничные с ней районы (с аномалией от +5,0°С до +6,1°С), второй очаг занимал большую часть территории Жамбылской области и некоторых районов соседних областей (с аномалией от +6,1 до +6,9°С). На востоке и севере страны были отдельные районы с аномалиями от +4,0 °С до +5,4°С. </w:t>
      </w:r>
    </w:p>
    <w:p w:rsidR="004D053B" w:rsidRPr="00537A04" w:rsidRDefault="004D053B" w:rsidP="00586281">
      <w:pPr>
        <w:ind w:firstLine="567"/>
        <w:jc w:val="both"/>
      </w:pPr>
      <w:r w:rsidRPr="00537A04">
        <w:t>В результате зима была рекордно теплой в Жамбылской и Мангистауской областях, где в среднем по территории аномалии составили +5,54 и 4,42</w:t>
      </w:r>
      <w:r w:rsidRPr="00537A04">
        <w:sym w:font="Symbol" w:char="F0B0"/>
      </w:r>
      <w:r w:rsidRPr="00537A04">
        <w:t xml:space="preserve">С соответственно. Для остальных областей зима 2021/2022 г. оказалась в числе 5% или 10% экстремально теплых зим со средними </w:t>
      </w:r>
      <w:r w:rsidRPr="00537A04">
        <w:lastRenderedPageBreak/>
        <w:t>по территории аномалиями температуры воздуха от +3,30</w:t>
      </w:r>
      <w:r w:rsidRPr="00537A04">
        <w:sym w:font="Symbol" w:char="F0B0"/>
      </w:r>
      <w:r w:rsidRPr="00537A04">
        <w:t>С для Восточно</w:t>
      </w:r>
      <w:r w:rsidRPr="00537A04">
        <w:noBreakHyphen/>
        <w:t>Казахстанской и до +5,74 </w:t>
      </w:r>
      <w:r w:rsidRPr="00537A04">
        <w:sym w:font="Symbol" w:char="F0B0"/>
      </w:r>
      <w:r w:rsidRPr="00537A04">
        <w:t xml:space="preserve">С </w:t>
      </w:r>
      <w:r w:rsidRPr="00537A04">
        <w:rPr>
          <w:rFonts w:eastAsia="Calibri"/>
        </w:rPr>
        <w:t>–</w:t>
      </w:r>
      <w:r w:rsidRPr="00537A04">
        <w:t xml:space="preserve"> для Атырауской областей (рисунок 2.2).</w:t>
      </w:r>
    </w:p>
    <w:p w:rsidR="004D053B" w:rsidRPr="00537A04" w:rsidRDefault="004D053B" w:rsidP="00AF678A">
      <w:pPr>
        <w:keepNext/>
        <w:ind w:firstLine="567"/>
        <w:jc w:val="right"/>
        <w:rPr>
          <w:rFonts w:eastAsia="Calibri"/>
          <w:b/>
          <w:i/>
        </w:rPr>
      </w:pPr>
      <w:r w:rsidRPr="00537A04">
        <w:rPr>
          <w:rFonts w:eastAsia="Calibri"/>
          <w:b/>
          <w:i/>
        </w:rPr>
        <w:lastRenderedPageBreak/>
        <w:t>Рисунок 2.2</w:t>
      </w:r>
    </w:p>
    <w:p w:rsidR="004D053B" w:rsidRPr="00537A04" w:rsidRDefault="004D053B" w:rsidP="00AF678A">
      <w:pPr>
        <w:keepNext/>
        <w:ind w:firstLine="567"/>
        <w:jc w:val="center"/>
        <w:rPr>
          <w:rFonts w:eastAsia="Calibri"/>
          <w:b/>
          <w:i/>
        </w:rPr>
      </w:pPr>
      <w:r w:rsidRPr="00537A04">
        <w:rPr>
          <w:rFonts w:eastAsia="Calibri"/>
          <w:b/>
          <w:i/>
        </w:rPr>
        <w:t>Пространственное распределение средней годовой (январь-декабрь) и средних сезонных аномалий температуры воздуха (слева) и вероятностей их непревышения (справа) в 2022 году,</w:t>
      </w:r>
      <w:r w:rsidRPr="00537A04">
        <w:rPr>
          <w:rFonts w:eastAsia="Calibri"/>
          <w:b/>
          <w:i/>
        </w:rPr>
        <w:sym w:font="Symbol" w:char="F0B0"/>
      </w:r>
      <w:r w:rsidRPr="00537A04">
        <w:rPr>
          <w:rFonts w:eastAsia="Calibri"/>
          <w:b/>
          <w:i/>
          <w:lang w:val="kk-KZ"/>
        </w:rPr>
        <w:t xml:space="preserve"> </w:t>
      </w:r>
      <w:r w:rsidR="00AF678A" w:rsidRPr="00537A04">
        <w:rPr>
          <w:rFonts w:eastAsia="Calibri"/>
          <w:b/>
          <w:i/>
        </w:rPr>
        <w:t>С</w:t>
      </w:r>
    </w:p>
    <w:p w:rsidR="00AF678A" w:rsidRPr="00537A04" w:rsidRDefault="00AF678A" w:rsidP="00AF678A">
      <w:pPr>
        <w:keepNext/>
        <w:ind w:firstLine="567"/>
        <w:jc w:val="center"/>
        <w:rPr>
          <w:rFonts w:eastAsia="Calibri"/>
          <w:b/>
          <w:i/>
        </w:rPr>
      </w:pPr>
    </w:p>
    <w:tbl>
      <w:tblPr>
        <w:tblW w:w="9961" w:type="dxa"/>
        <w:jc w:val="center"/>
        <w:tblLayout w:type="fixed"/>
        <w:tblLook w:val="04A0" w:firstRow="1" w:lastRow="0" w:firstColumn="1" w:lastColumn="0" w:noHBand="0" w:noVBand="1"/>
      </w:tblPr>
      <w:tblGrid>
        <w:gridCol w:w="4984"/>
        <w:gridCol w:w="4977"/>
      </w:tblGrid>
      <w:tr w:rsidR="004D053B" w:rsidRPr="00537A04" w:rsidTr="002A027C">
        <w:trPr>
          <w:trHeight w:val="292"/>
          <w:jc w:val="center"/>
        </w:trPr>
        <w:tc>
          <w:tcPr>
            <w:tcW w:w="4984" w:type="dxa"/>
          </w:tcPr>
          <w:p w:rsidR="004D053B" w:rsidRPr="00537A04" w:rsidRDefault="004D053B" w:rsidP="00586281">
            <w:pPr>
              <w:keepNext/>
              <w:jc w:val="both"/>
              <w:rPr>
                <w:rFonts w:eastAsia="Calibri"/>
                <w:b/>
                <w:noProof/>
              </w:rPr>
            </w:pPr>
            <w:r w:rsidRPr="00537A04">
              <w:rPr>
                <w:rFonts w:eastAsia="Calibri"/>
                <w:b/>
                <w:noProof/>
              </w:rPr>
              <w:t>Год</w:t>
            </w:r>
          </w:p>
        </w:tc>
        <w:tc>
          <w:tcPr>
            <w:tcW w:w="4977" w:type="dxa"/>
          </w:tcPr>
          <w:p w:rsidR="004D053B" w:rsidRPr="00537A04" w:rsidRDefault="004D053B" w:rsidP="00586281">
            <w:pPr>
              <w:keepNext/>
              <w:jc w:val="both"/>
              <w:rPr>
                <w:rFonts w:eastAsia="Calibri"/>
                <w:b/>
                <w:noProof/>
              </w:rPr>
            </w:pPr>
          </w:p>
        </w:tc>
      </w:tr>
      <w:tr w:rsidR="004D053B" w:rsidRPr="00537A04" w:rsidTr="002A027C">
        <w:trPr>
          <w:trHeight w:val="1989"/>
          <w:jc w:val="center"/>
        </w:trPr>
        <w:tc>
          <w:tcPr>
            <w:tcW w:w="4984"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638A85AF" wp14:editId="543780F6">
                  <wp:extent cx="2691765" cy="1143000"/>
                  <wp:effectExtent l="0" t="0" r="0" b="0"/>
                  <wp:docPr id="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год.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20202" cy="1155075"/>
                          </a:xfrm>
                          <a:prstGeom prst="rect">
                            <a:avLst/>
                          </a:prstGeom>
                        </pic:spPr>
                      </pic:pic>
                    </a:graphicData>
                  </a:graphic>
                </wp:inline>
              </w:drawing>
            </w:r>
          </w:p>
        </w:tc>
        <w:tc>
          <w:tcPr>
            <w:tcW w:w="4977"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705B36E7" wp14:editId="76563E71">
                  <wp:extent cx="2407843" cy="1143000"/>
                  <wp:effectExtent l="0" t="0" r="0" b="0"/>
                  <wp:docPr id="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год_процентранг.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37238" cy="1156954"/>
                          </a:xfrm>
                          <a:prstGeom prst="rect">
                            <a:avLst/>
                          </a:prstGeom>
                        </pic:spPr>
                      </pic:pic>
                    </a:graphicData>
                  </a:graphic>
                </wp:inline>
              </w:drawing>
            </w:r>
          </w:p>
        </w:tc>
      </w:tr>
      <w:tr w:rsidR="004D053B" w:rsidRPr="00537A04" w:rsidTr="002A027C">
        <w:trPr>
          <w:trHeight w:val="292"/>
          <w:jc w:val="center"/>
        </w:trPr>
        <w:tc>
          <w:tcPr>
            <w:tcW w:w="4984" w:type="dxa"/>
          </w:tcPr>
          <w:p w:rsidR="004D053B" w:rsidRPr="00537A04" w:rsidRDefault="004D053B" w:rsidP="00586281">
            <w:pPr>
              <w:keepNext/>
              <w:jc w:val="both"/>
              <w:rPr>
                <w:rFonts w:eastAsia="Calibri"/>
                <w:b/>
                <w:noProof/>
              </w:rPr>
            </w:pPr>
            <w:r w:rsidRPr="00537A04">
              <w:rPr>
                <w:rFonts w:eastAsia="Calibri"/>
                <w:b/>
                <w:noProof/>
              </w:rPr>
              <w:t>зима</w:t>
            </w:r>
          </w:p>
        </w:tc>
        <w:tc>
          <w:tcPr>
            <w:tcW w:w="4977" w:type="dxa"/>
          </w:tcPr>
          <w:p w:rsidR="004D053B" w:rsidRPr="00537A04" w:rsidRDefault="004D053B" w:rsidP="00586281">
            <w:pPr>
              <w:keepNext/>
              <w:jc w:val="both"/>
              <w:rPr>
                <w:rFonts w:eastAsia="Calibri"/>
                <w:b/>
                <w:noProof/>
              </w:rPr>
            </w:pPr>
          </w:p>
        </w:tc>
      </w:tr>
      <w:tr w:rsidR="004D053B" w:rsidRPr="00537A04" w:rsidTr="002A027C">
        <w:trPr>
          <w:trHeight w:val="2072"/>
          <w:jc w:val="center"/>
        </w:trPr>
        <w:tc>
          <w:tcPr>
            <w:tcW w:w="4984"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65A65F13" wp14:editId="3A9A36A4">
                  <wp:extent cx="2682240" cy="1200150"/>
                  <wp:effectExtent l="0" t="0" r="3810" b="0"/>
                  <wp:docPr id="5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зима.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01463" cy="1208751"/>
                          </a:xfrm>
                          <a:prstGeom prst="rect">
                            <a:avLst/>
                          </a:prstGeom>
                        </pic:spPr>
                      </pic:pic>
                    </a:graphicData>
                  </a:graphic>
                </wp:inline>
              </w:drawing>
            </w:r>
          </w:p>
        </w:tc>
        <w:tc>
          <w:tcPr>
            <w:tcW w:w="4977"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492F0A25" wp14:editId="2CA4FBBE">
                  <wp:extent cx="2440305" cy="1200150"/>
                  <wp:effectExtent l="0" t="0" r="0" b="0"/>
                  <wp:docPr id="5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има_процентранг.png.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58107" cy="1208905"/>
                          </a:xfrm>
                          <a:prstGeom prst="rect">
                            <a:avLst/>
                          </a:prstGeom>
                        </pic:spPr>
                      </pic:pic>
                    </a:graphicData>
                  </a:graphic>
                </wp:inline>
              </w:drawing>
            </w:r>
          </w:p>
        </w:tc>
      </w:tr>
      <w:tr w:rsidR="004D053B" w:rsidRPr="00537A04" w:rsidTr="002A027C">
        <w:trPr>
          <w:trHeight w:val="292"/>
          <w:jc w:val="center"/>
        </w:trPr>
        <w:tc>
          <w:tcPr>
            <w:tcW w:w="4984" w:type="dxa"/>
          </w:tcPr>
          <w:p w:rsidR="004D053B" w:rsidRPr="00537A04" w:rsidRDefault="004D053B" w:rsidP="00586281">
            <w:pPr>
              <w:keepNext/>
              <w:jc w:val="both"/>
              <w:rPr>
                <w:rFonts w:eastAsia="Calibri"/>
                <w:b/>
                <w:noProof/>
              </w:rPr>
            </w:pPr>
            <w:r w:rsidRPr="00537A04">
              <w:rPr>
                <w:rFonts w:eastAsia="Calibri"/>
                <w:b/>
                <w:noProof/>
              </w:rPr>
              <w:t>весна</w:t>
            </w:r>
          </w:p>
        </w:tc>
        <w:tc>
          <w:tcPr>
            <w:tcW w:w="4977" w:type="dxa"/>
          </w:tcPr>
          <w:p w:rsidR="004D053B" w:rsidRPr="00537A04" w:rsidRDefault="004D053B" w:rsidP="00586281">
            <w:pPr>
              <w:keepNext/>
              <w:jc w:val="both"/>
              <w:rPr>
                <w:rFonts w:eastAsia="Calibri"/>
                <w:b/>
                <w:noProof/>
              </w:rPr>
            </w:pPr>
          </w:p>
        </w:tc>
      </w:tr>
      <w:tr w:rsidR="004D053B" w:rsidRPr="00537A04" w:rsidTr="002A027C">
        <w:trPr>
          <w:trHeight w:val="1975"/>
          <w:jc w:val="center"/>
        </w:trPr>
        <w:tc>
          <w:tcPr>
            <w:tcW w:w="4984"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505A7ABE" wp14:editId="3A23B93E">
                  <wp:extent cx="2667000" cy="1181100"/>
                  <wp:effectExtent l="0" t="0" r="0" b="0"/>
                  <wp:docPr id="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весна.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00747" cy="1196045"/>
                          </a:xfrm>
                          <a:prstGeom prst="rect">
                            <a:avLst/>
                          </a:prstGeom>
                        </pic:spPr>
                      </pic:pic>
                    </a:graphicData>
                  </a:graphic>
                </wp:inline>
              </w:drawing>
            </w:r>
          </w:p>
        </w:tc>
        <w:tc>
          <w:tcPr>
            <w:tcW w:w="4977"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078660C9" wp14:editId="493BA9A7">
                  <wp:extent cx="2475865" cy="1181100"/>
                  <wp:effectExtent l="0" t="0" r="635" b="0"/>
                  <wp:docPr id="5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весна_процентранг.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00244" cy="1192730"/>
                          </a:xfrm>
                          <a:prstGeom prst="rect">
                            <a:avLst/>
                          </a:prstGeom>
                        </pic:spPr>
                      </pic:pic>
                    </a:graphicData>
                  </a:graphic>
                </wp:inline>
              </w:drawing>
            </w:r>
          </w:p>
        </w:tc>
      </w:tr>
      <w:tr w:rsidR="004D053B" w:rsidRPr="00537A04" w:rsidTr="002A027C">
        <w:trPr>
          <w:trHeight w:val="292"/>
          <w:jc w:val="center"/>
        </w:trPr>
        <w:tc>
          <w:tcPr>
            <w:tcW w:w="4984" w:type="dxa"/>
          </w:tcPr>
          <w:p w:rsidR="004D053B" w:rsidRPr="00537A04" w:rsidRDefault="004D053B" w:rsidP="00586281">
            <w:pPr>
              <w:keepNext/>
              <w:jc w:val="both"/>
              <w:rPr>
                <w:rFonts w:eastAsia="Calibri"/>
                <w:b/>
                <w:noProof/>
              </w:rPr>
            </w:pPr>
            <w:r w:rsidRPr="00537A04">
              <w:rPr>
                <w:rFonts w:eastAsia="Calibri"/>
                <w:b/>
                <w:noProof/>
              </w:rPr>
              <w:t>лето</w:t>
            </w:r>
          </w:p>
        </w:tc>
        <w:tc>
          <w:tcPr>
            <w:tcW w:w="4977" w:type="dxa"/>
          </w:tcPr>
          <w:p w:rsidR="004D053B" w:rsidRPr="00537A04" w:rsidRDefault="004D053B" w:rsidP="00586281">
            <w:pPr>
              <w:keepNext/>
              <w:jc w:val="both"/>
              <w:rPr>
                <w:rFonts w:eastAsia="Calibri"/>
                <w:b/>
                <w:noProof/>
              </w:rPr>
            </w:pPr>
          </w:p>
        </w:tc>
      </w:tr>
      <w:tr w:rsidR="004D053B" w:rsidRPr="00537A04" w:rsidTr="002A027C">
        <w:trPr>
          <w:trHeight w:val="1961"/>
          <w:jc w:val="center"/>
        </w:trPr>
        <w:tc>
          <w:tcPr>
            <w:tcW w:w="4984"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10E85312" wp14:editId="3BC7A67E">
                  <wp:extent cx="2654935" cy="1133475"/>
                  <wp:effectExtent l="0" t="0" r="0" b="9525"/>
                  <wp:docPr id="6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лето.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83467" cy="1145656"/>
                          </a:xfrm>
                          <a:prstGeom prst="rect">
                            <a:avLst/>
                          </a:prstGeom>
                        </pic:spPr>
                      </pic:pic>
                    </a:graphicData>
                  </a:graphic>
                </wp:inline>
              </w:drawing>
            </w:r>
          </w:p>
        </w:tc>
        <w:tc>
          <w:tcPr>
            <w:tcW w:w="4977"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754AF827" wp14:editId="581EDBD7">
                  <wp:extent cx="2536190" cy="1133475"/>
                  <wp:effectExtent l="0" t="0" r="0" b="9525"/>
                  <wp:docPr id="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лето_процентранг.png.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54943" cy="1141856"/>
                          </a:xfrm>
                          <a:prstGeom prst="rect">
                            <a:avLst/>
                          </a:prstGeom>
                        </pic:spPr>
                      </pic:pic>
                    </a:graphicData>
                  </a:graphic>
                </wp:inline>
              </w:drawing>
            </w:r>
          </w:p>
        </w:tc>
      </w:tr>
      <w:tr w:rsidR="004D053B" w:rsidRPr="00537A04" w:rsidTr="002A027C">
        <w:trPr>
          <w:trHeight w:val="292"/>
          <w:jc w:val="center"/>
        </w:trPr>
        <w:tc>
          <w:tcPr>
            <w:tcW w:w="4984" w:type="dxa"/>
          </w:tcPr>
          <w:p w:rsidR="004D053B" w:rsidRPr="00537A04" w:rsidRDefault="004D053B" w:rsidP="00586281">
            <w:pPr>
              <w:keepNext/>
              <w:jc w:val="both"/>
              <w:rPr>
                <w:rFonts w:eastAsia="Calibri"/>
                <w:b/>
                <w:noProof/>
              </w:rPr>
            </w:pPr>
            <w:r w:rsidRPr="00537A04">
              <w:rPr>
                <w:rFonts w:eastAsia="Calibri"/>
                <w:b/>
                <w:noProof/>
              </w:rPr>
              <w:t>осень</w:t>
            </w:r>
          </w:p>
        </w:tc>
        <w:tc>
          <w:tcPr>
            <w:tcW w:w="4977" w:type="dxa"/>
          </w:tcPr>
          <w:p w:rsidR="004D053B" w:rsidRPr="00537A04" w:rsidRDefault="004D053B" w:rsidP="00586281">
            <w:pPr>
              <w:keepNext/>
              <w:jc w:val="both"/>
              <w:rPr>
                <w:rFonts w:eastAsia="Calibri"/>
                <w:b/>
                <w:noProof/>
              </w:rPr>
            </w:pPr>
          </w:p>
        </w:tc>
      </w:tr>
      <w:tr w:rsidR="004D053B" w:rsidRPr="00537A04" w:rsidTr="002A027C">
        <w:trPr>
          <w:trHeight w:val="1668"/>
          <w:jc w:val="center"/>
        </w:trPr>
        <w:tc>
          <w:tcPr>
            <w:tcW w:w="4984"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32E4A1B2" wp14:editId="081BF44C">
                  <wp:extent cx="2661920" cy="1162050"/>
                  <wp:effectExtent l="0" t="0" r="5080" b="0"/>
                  <wp:docPr id="6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осень.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78821" cy="1169428"/>
                          </a:xfrm>
                          <a:prstGeom prst="rect">
                            <a:avLst/>
                          </a:prstGeom>
                        </pic:spPr>
                      </pic:pic>
                    </a:graphicData>
                  </a:graphic>
                </wp:inline>
              </w:drawing>
            </w:r>
          </w:p>
        </w:tc>
        <w:tc>
          <w:tcPr>
            <w:tcW w:w="4977"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3377B7CA" wp14:editId="12D2925C">
                  <wp:extent cx="2561590" cy="1162050"/>
                  <wp:effectExtent l="0" t="0" r="0" b="0"/>
                  <wp:docPr id="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осень_процентранг.png.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78722" cy="1169822"/>
                          </a:xfrm>
                          <a:prstGeom prst="rect">
                            <a:avLst/>
                          </a:prstGeom>
                        </pic:spPr>
                      </pic:pic>
                    </a:graphicData>
                  </a:graphic>
                </wp:inline>
              </w:drawing>
            </w:r>
          </w:p>
        </w:tc>
      </w:tr>
      <w:tr w:rsidR="004D053B" w:rsidRPr="00537A04" w:rsidTr="002A027C">
        <w:trPr>
          <w:trHeight w:val="1313"/>
          <w:jc w:val="center"/>
        </w:trPr>
        <w:tc>
          <w:tcPr>
            <w:tcW w:w="4984" w:type="dxa"/>
            <w:vAlign w:val="center"/>
          </w:tcPr>
          <w:p w:rsidR="004D053B" w:rsidRPr="00537A04" w:rsidRDefault="004D053B" w:rsidP="00586281">
            <w:pPr>
              <w:keepNext/>
              <w:jc w:val="both"/>
              <w:rPr>
                <w:rFonts w:eastAsia="Calibri"/>
                <w:noProof/>
              </w:rPr>
            </w:pPr>
            <w:r w:rsidRPr="00537A04">
              <w:rPr>
                <w:rFonts w:eastAsia="Calibri"/>
                <w:noProof/>
              </w:rPr>
              <w:drawing>
                <wp:inline distT="0" distB="0" distL="0" distR="0" wp14:anchorId="33457BF6" wp14:editId="0BB14A1D">
                  <wp:extent cx="2946155" cy="219075"/>
                  <wp:effectExtent l="0" t="0" r="6985" b="0"/>
                  <wp:docPr id="6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_шкала.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88092" cy="237065"/>
                          </a:xfrm>
                          <a:prstGeom prst="rect">
                            <a:avLst/>
                          </a:prstGeom>
                        </pic:spPr>
                      </pic:pic>
                    </a:graphicData>
                  </a:graphic>
                </wp:inline>
              </w:drawing>
            </w:r>
          </w:p>
        </w:tc>
        <w:tc>
          <w:tcPr>
            <w:tcW w:w="4977" w:type="dxa"/>
          </w:tcPr>
          <w:p w:rsidR="004D053B" w:rsidRPr="00537A04" w:rsidRDefault="004D053B" w:rsidP="00586281">
            <w:pPr>
              <w:keepNext/>
              <w:jc w:val="both"/>
              <w:rPr>
                <w:rFonts w:eastAsia="Calibri"/>
                <w:noProof/>
              </w:rPr>
            </w:pPr>
            <w:r w:rsidRPr="00537A04">
              <w:rPr>
                <w:rFonts w:eastAsia="Calibri"/>
                <w:noProof/>
              </w:rPr>
              <w:drawing>
                <wp:inline distT="0" distB="0" distL="0" distR="0" wp14:anchorId="2B74E16D" wp14:editId="3DF8D07D">
                  <wp:extent cx="1268083" cy="991235"/>
                  <wp:effectExtent l="0" t="0" r="8890" b="0"/>
                  <wp:docPr id="6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_prang_2022_EM_scale_neww.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21950" cy="1033342"/>
                          </a:xfrm>
                          <a:prstGeom prst="rect">
                            <a:avLst/>
                          </a:prstGeom>
                        </pic:spPr>
                      </pic:pic>
                    </a:graphicData>
                  </a:graphic>
                </wp:inline>
              </w:drawing>
            </w:r>
          </w:p>
        </w:tc>
      </w:tr>
    </w:tbl>
    <w:p w:rsidR="004D053B" w:rsidRPr="00537A04" w:rsidRDefault="004D053B" w:rsidP="00AF678A">
      <w:pPr>
        <w:jc w:val="center"/>
        <w:rPr>
          <w:i/>
        </w:rPr>
      </w:pPr>
      <w:r w:rsidRPr="00537A04">
        <w:rPr>
          <w:i/>
        </w:rPr>
        <w:lastRenderedPageBreak/>
        <w:t>Источник: РГП «Казгидромет».</w:t>
      </w:r>
    </w:p>
    <w:p w:rsidR="004D053B" w:rsidRPr="00537A04" w:rsidRDefault="004D053B" w:rsidP="00AF678A">
      <w:pPr>
        <w:jc w:val="both"/>
        <w:rPr>
          <w:rFonts w:eastAsia="Calibri"/>
        </w:rPr>
      </w:pPr>
    </w:p>
    <w:p w:rsidR="004D053B" w:rsidRPr="00537A04" w:rsidRDefault="004D053B" w:rsidP="00586281">
      <w:pPr>
        <w:ind w:firstLine="567"/>
        <w:jc w:val="both"/>
        <w:rPr>
          <w:rFonts w:eastAsia="Calibri"/>
        </w:rPr>
      </w:pPr>
      <w:r w:rsidRPr="00537A04">
        <w:rPr>
          <w:rFonts w:eastAsia="Calibri"/>
        </w:rPr>
        <w:t xml:space="preserve">Средняя по территории Казахстана аномалия температуры </w:t>
      </w:r>
      <w:r w:rsidRPr="00537A04">
        <w:rPr>
          <w:rFonts w:eastAsia="Calibri"/>
          <w:b/>
        </w:rPr>
        <w:t>весеннего сезона</w:t>
      </w:r>
      <w:r w:rsidRPr="00537A04">
        <w:rPr>
          <w:rFonts w:eastAsia="Calibri"/>
        </w:rPr>
        <w:t xml:space="preserve"> 2022 года составила +2,43 </w:t>
      </w:r>
      <w:r w:rsidRPr="00537A04">
        <w:rPr>
          <w:rFonts w:eastAsia="Calibri"/>
        </w:rPr>
        <w:sym w:font="Symbol" w:char="F0B0"/>
      </w:r>
      <w:r w:rsidRPr="00537A04">
        <w:rPr>
          <w:rFonts w:eastAsia="Calibri"/>
        </w:rPr>
        <w:t xml:space="preserve">С (таблица 2.2) и также, как и в зимний период, превышала норму практически на всей территории </w:t>
      </w:r>
      <w:r w:rsidRPr="00537A04">
        <w:rPr>
          <w:rFonts w:eastAsia="Calibri"/>
          <w:lang w:val="kk-KZ"/>
        </w:rPr>
        <w:t>р</w:t>
      </w:r>
      <w:r w:rsidRPr="00537A04">
        <w:rPr>
          <w:rFonts w:eastAsia="Calibri"/>
        </w:rPr>
        <w:t>еспублики (рисунок 2.2), за исключением небольших районов на северо-западе с незначительными отрицательными аномалиями (минус 0,1</w:t>
      </w:r>
      <w:r w:rsidRPr="00537A04">
        <w:rPr>
          <w:rFonts w:eastAsia="Calibri"/>
        </w:rPr>
        <w:noBreakHyphen/>
        <w:t>0,3°С). Величина положительных аномалий температуры воздуха увеличивалась с западных регионов, где она была менее 1°С, на восток, где в Прибалкашье и на востоке достигла 4,0</w:t>
      </w:r>
      <w:r w:rsidRPr="00537A04">
        <w:rPr>
          <w:rFonts w:eastAsia="Calibri"/>
        </w:rPr>
        <w:noBreakHyphen/>
        <w:t>4,6°С.</w:t>
      </w:r>
    </w:p>
    <w:p w:rsidR="004D053B" w:rsidRPr="00537A04" w:rsidRDefault="004D053B" w:rsidP="00586281">
      <w:pPr>
        <w:ind w:firstLine="567"/>
        <w:jc w:val="both"/>
        <w:rPr>
          <w:rFonts w:eastAsia="Calibri"/>
        </w:rPr>
      </w:pPr>
      <w:r w:rsidRPr="00537A04">
        <w:rPr>
          <w:rFonts w:eastAsia="Calibri"/>
        </w:rPr>
        <w:t>Рекордно теплая весна была в Жетысуской области (средняя аномалия +3,59°С), на территории еще 9</w:t>
      </w:r>
      <w:r w:rsidRPr="00537A04">
        <w:rPr>
          <w:rFonts w:eastAsia="Calibri"/>
        </w:rPr>
        <w:noBreakHyphen/>
        <w:t>ти областей весенний сезон вошел в 5 % или 10 % экстремально теплых сезонов.</w:t>
      </w:r>
    </w:p>
    <w:p w:rsidR="004D053B" w:rsidRPr="00537A04" w:rsidRDefault="004D053B" w:rsidP="00586281">
      <w:pPr>
        <w:ind w:firstLine="709"/>
        <w:jc w:val="both"/>
        <w:rPr>
          <w:rFonts w:eastAsia="Calibri"/>
        </w:rPr>
      </w:pPr>
      <w:r w:rsidRPr="00537A04">
        <w:rPr>
          <w:rFonts w:eastAsia="Calibri"/>
          <w:b/>
          <w:i/>
          <w:iCs/>
        </w:rPr>
        <w:t>Летом</w:t>
      </w:r>
      <w:r w:rsidRPr="00537A04">
        <w:rPr>
          <w:rFonts w:eastAsia="Calibri"/>
        </w:rPr>
        <w:t xml:space="preserve"> значение средней по стране аномалии температуры воздуха составило </w:t>
      </w:r>
      <w:r w:rsidRPr="00537A04">
        <w:rPr>
          <w:rFonts w:eastAsia="Calibri"/>
          <w:lang w:val="kk-KZ"/>
        </w:rPr>
        <w:t>+</w:t>
      </w:r>
      <w:r w:rsidRPr="00537A04">
        <w:rPr>
          <w:rFonts w:eastAsia="Calibri"/>
        </w:rPr>
        <w:t xml:space="preserve">1,09°С (табл. 2.2). </w:t>
      </w:r>
      <w:r w:rsidRPr="00537A04">
        <w:rPr>
          <w:rFonts w:eastAsia="Calibri"/>
          <w:bCs/>
          <w:iCs/>
        </w:rPr>
        <w:t>Температуры воздуха были выше нормы более, чем на 1,0</w:t>
      </w:r>
      <w:r w:rsidRPr="00537A04">
        <w:rPr>
          <w:rFonts w:eastAsia="Calibri"/>
        </w:rPr>
        <w:t>°С на большей части территории (рис. 2.2). В северной части страны температуры были около нормы (аномалии составляли ±1</w:t>
      </w:r>
      <w:r w:rsidRPr="00537A04">
        <w:rPr>
          <w:rFonts w:eastAsia="Calibri"/>
          <w:color w:val="000000"/>
        </w:rPr>
        <w:t xml:space="preserve">°С), при этом </w:t>
      </w:r>
      <w:r w:rsidRPr="00537A04">
        <w:rPr>
          <w:rFonts w:eastAsia="Calibri"/>
        </w:rPr>
        <w:t xml:space="preserve">очаги с отрицательной аномалией </w:t>
      </w:r>
      <w:r w:rsidRPr="00537A04">
        <w:rPr>
          <w:rFonts w:eastAsia="Calibri"/>
          <w:color w:val="000000"/>
        </w:rPr>
        <w:t>занимали</w:t>
      </w:r>
      <w:r w:rsidRPr="00537A04">
        <w:rPr>
          <w:rFonts w:eastAsia="Calibri"/>
        </w:rPr>
        <w:t xml:space="preserve"> лишь небольшие районы в Акмолинской и Павлодарской областях. Зона </w:t>
      </w:r>
      <w:r w:rsidRPr="00537A04">
        <w:rPr>
          <w:rFonts w:eastAsia="Calibri"/>
          <w:bCs/>
          <w:iCs/>
        </w:rPr>
        <w:t>с температурой воздуха выше нормы более, чем на 1,0</w:t>
      </w:r>
      <w:r w:rsidRPr="00537A04">
        <w:rPr>
          <w:rFonts w:eastAsia="Calibri"/>
        </w:rPr>
        <w:t>°С, занимала почти всю территорию западных областей (где максимальные аномалии в диапазоне 2,0</w:t>
      </w:r>
      <w:r w:rsidRPr="00537A04">
        <w:rPr>
          <w:rFonts w:eastAsia="Calibri"/>
        </w:rPr>
        <w:noBreakHyphen/>
        <w:t>2,5</w:t>
      </w:r>
      <w:r w:rsidRPr="00537A04">
        <w:rPr>
          <w:rFonts w:eastAsia="Calibri"/>
          <w:color w:val="000000"/>
        </w:rPr>
        <w:t>°С</w:t>
      </w:r>
      <w:r w:rsidRPr="00537A04">
        <w:rPr>
          <w:rFonts w:eastAsia="Calibri"/>
        </w:rPr>
        <w:t xml:space="preserve"> наблюдались в крайних западных регионах </w:t>
      </w:r>
      <w:r w:rsidRPr="00537A04">
        <w:rPr>
          <w:rFonts w:eastAsia="Calibri"/>
          <w:color w:val="000000"/>
        </w:rPr>
        <w:t>и на юго-западе – до 4,0°С), а также южные и юго-восточные регионы (где аномалии редко превышали </w:t>
      </w:r>
      <w:r w:rsidRPr="00537A04">
        <w:rPr>
          <w:rFonts w:eastAsia="Calibri"/>
        </w:rPr>
        <w:t>2,0°С</w:t>
      </w:r>
      <w:r w:rsidRPr="00537A04">
        <w:rPr>
          <w:rFonts w:eastAsia="Calibri"/>
          <w:lang w:val="kk-KZ"/>
        </w:rPr>
        <w:t>)</w:t>
      </w:r>
      <w:r w:rsidRPr="00537A04">
        <w:rPr>
          <w:rFonts w:eastAsia="Calibri"/>
        </w:rPr>
        <w:t>. На территории еще 10</w:t>
      </w:r>
      <w:r w:rsidRPr="00537A04">
        <w:rPr>
          <w:rFonts w:eastAsia="Calibri"/>
        </w:rPr>
        <w:noBreakHyphen/>
        <w:t xml:space="preserve">ти областей летний сезон вошел в 10 % экстремально теплых сезонов.  </w:t>
      </w:r>
    </w:p>
    <w:p w:rsidR="004D053B" w:rsidRPr="00537A04" w:rsidRDefault="004D053B" w:rsidP="00586281">
      <w:pPr>
        <w:ind w:firstLine="709"/>
        <w:jc w:val="both"/>
        <w:rPr>
          <w:rFonts w:eastAsia="Calibri"/>
        </w:rPr>
      </w:pPr>
      <w:r w:rsidRPr="00537A04">
        <w:rPr>
          <w:rFonts w:eastAsia="Calibri"/>
          <w:b/>
          <w:i/>
          <w:iCs/>
        </w:rPr>
        <w:t>Осенью</w:t>
      </w:r>
      <w:r w:rsidRPr="00537A04">
        <w:rPr>
          <w:rFonts w:eastAsia="Calibri"/>
          <w:b/>
        </w:rPr>
        <w:t xml:space="preserve"> </w:t>
      </w:r>
      <w:r w:rsidRPr="00537A04">
        <w:rPr>
          <w:rFonts w:eastAsia="Calibri"/>
        </w:rPr>
        <w:t>в среднем по Казахстану температура воздуха была на +1,5°С выше нормы (табл. 2.2). Аномалии температуры воздуха осеннего сезона по всей территории республики были выше климатической нормы. В северных регионах аномалии редко превышали 1,0 °С. Аномалии более 2,0 °С зафиксированы в западных регионах (до 2,3 °С), на юго-западе (до 2,7 °С), местами на территории южных областей (до 2,7 °С) и в восточном регионе (до 2,3 °С). На территории семи областей осенний сезон вошел в 10 % экстремально теплых сезонов.</w:t>
      </w:r>
    </w:p>
    <w:p w:rsidR="004D053B" w:rsidRPr="00537A04" w:rsidRDefault="004D053B" w:rsidP="00586281">
      <w:pPr>
        <w:ind w:firstLine="709"/>
        <w:jc w:val="both"/>
        <w:rPr>
          <w:rFonts w:eastAsia="Calibri"/>
        </w:rPr>
      </w:pPr>
      <w:r w:rsidRPr="00537A04">
        <w:rPr>
          <w:rFonts w:eastAsia="Calibri"/>
        </w:rPr>
        <w:t>На рисунке</w:t>
      </w:r>
      <w:r w:rsidRPr="00537A04">
        <w:rPr>
          <w:rFonts w:eastAsia="Calibri"/>
          <w:lang w:val="en-US"/>
        </w:rPr>
        <w:t> </w:t>
      </w:r>
      <w:r w:rsidRPr="00537A04">
        <w:rPr>
          <w:rFonts w:eastAsia="Calibri"/>
        </w:rPr>
        <w:t>2.3 представлены значения аномалий среднемесячных температур воздуха в 2022 году, осредненные по территории Казахстана. В среднем по территории Казахстана среднемесячные температуры воздуха были выше нормы, за исключением декабря месяца со значительной отрицательной аномалией в 2,75 °С. Экстремально теплыми были апрель и сентябрь с аномалиями +4,29 °С и +2,46 °С, соответственно (2-й ранг), а январь (аномалия +4,21 </w:t>
      </w:r>
      <w:r w:rsidRPr="00537A04">
        <w:rPr>
          <w:rFonts w:eastAsia="Calibri"/>
        </w:rPr>
        <w:sym w:font="Symbol" w:char="F0B0"/>
      </w:r>
      <w:r w:rsidRPr="00537A04">
        <w:rPr>
          <w:rFonts w:eastAsia="Calibri"/>
        </w:rPr>
        <w:t xml:space="preserve">С) месяц был в числе 10 % самых теплых месяцев за период с 1941 года. </w:t>
      </w:r>
    </w:p>
    <w:p w:rsidR="004D053B" w:rsidRPr="00537A04" w:rsidRDefault="004D053B" w:rsidP="00586281">
      <w:pPr>
        <w:ind w:firstLine="709"/>
        <w:jc w:val="both"/>
        <w:rPr>
          <w:rFonts w:eastAsia="Calibri"/>
        </w:rPr>
      </w:pPr>
    </w:p>
    <w:p w:rsidR="004D053B" w:rsidRPr="00537A04" w:rsidRDefault="004D053B" w:rsidP="00AF678A">
      <w:pPr>
        <w:keepNext/>
        <w:ind w:firstLine="709"/>
        <w:jc w:val="right"/>
        <w:rPr>
          <w:rFonts w:eastAsia="Calibri"/>
          <w:b/>
          <w:i/>
        </w:rPr>
      </w:pPr>
      <w:r w:rsidRPr="00537A04">
        <w:rPr>
          <w:rFonts w:eastAsia="Calibri"/>
          <w:b/>
          <w:i/>
        </w:rPr>
        <w:t>Рисунок 2.3</w:t>
      </w:r>
    </w:p>
    <w:p w:rsidR="004D053B" w:rsidRPr="00537A04" w:rsidRDefault="004D053B" w:rsidP="00AF678A">
      <w:pPr>
        <w:keepNext/>
        <w:ind w:firstLine="709"/>
        <w:jc w:val="center"/>
        <w:rPr>
          <w:rFonts w:eastAsia="Calibri"/>
          <w:b/>
          <w:i/>
        </w:rPr>
      </w:pPr>
      <w:r w:rsidRPr="00537A04">
        <w:rPr>
          <w:rFonts w:eastAsia="Calibri"/>
          <w:b/>
          <w:i/>
        </w:rPr>
        <w:t>Аномалии средних месячных температур воздуха в 2022 году, осредненные по территории Казахстана</w:t>
      </w:r>
    </w:p>
    <w:p w:rsidR="004D053B" w:rsidRPr="00537A04" w:rsidRDefault="004D053B" w:rsidP="00AF678A">
      <w:pPr>
        <w:ind w:firstLine="708"/>
        <w:jc w:val="center"/>
        <w:rPr>
          <w:rFonts w:eastAsia="Calibri"/>
        </w:rPr>
      </w:pPr>
      <w:r w:rsidRPr="00537A04">
        <w:rPr>
          <w:rFonts w:eastAsia="Calibri"/>
          <w:noProof/>
        </w:rPr>
        <w:drawing>
          <wp:inline distT="0" distB="0" distL="0" distR="0" wp14:anchorId="0D63269A" wp14:editId="2FCC9798">
            <wp:extent cx="4097045" cy="2028825"/>
            <wp:effectExtent l="0" t="0" r="0" b="0"/>
            <wp:docPr id="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30664" cy="2045473"/>
                    </a:xfrm>
                    <a:prstGeom prst="rect">
                      <a:avLst/>
                    </a:prstGeom>
                  </pic:spPr>
                </pic:pic>
              </a:graphicData>
            </a:graphic>
          </wp:inline>
        </w:drawing>
      </w:r>
    </w:p>
    <w:p w:rsidR="004D053B" w:rsidRPr="00537A04" w:rsidRDefault="004D053B" w:rsidP="00AF678A">
      <w:pPr>
        <w:ind w:firstLine="709"/>
        <w:jc w:val="center"/>
        <w:rPr>
          <w:rFonts w:eastAsia="Calibri"/>
          <w:i/>
        </w:rPr>
      </w:pPr>
      <w:r w:rsidRPr="00537A04">
        <w:rPr>
          <w:rFonts w:eastAsia="Calibri"/>
          <w:i/>
        </w:rPr>
        <w:t>Источник: РГП «Казгидромет».</w:t>
      </w:r>
    </w:p>
    <w:p w:rsidR="004D053B" w:rsidRPr="00537A04" w:rsidRDefault="004D053B" w:rsidP="00586281">
      <w:pPr>
        <w:ind w:firstLine="709"/>
        <w:jc w:val="both"/>
        <w:rPr>
          <w:rFonts w:eastAsia="Calibri"/>
        </w:rPr>
      </w:pPr>
    </w:p>
    <w:p w:rsidR="004D053B" w:rsidRPr="00537A04" w:rsidRDefault="004D053B" w:rsidP="00586281">
      <w:pPr>
        <w:ind w:firstLine="709"/>
        <w:jc w:val="both"/>
        <w:rPr>
          <w:rFonts w:eastAsia="Calibri"/>
          <w:lang w:val="kk-KZ"/>
        </w:rPr>
      </w:pPr>
      <w:r w:rsidRPr="00537A04">
        <w:rPr>
          <w:rFonts w:eastAsia="Calibri"/>
        </w:rPr>
        <w:lastRenderedPageBreak/>
        <w:t>Наименьшая положительная аномалия +0,29 °С наблюдалась в ноябре месяце. В остальные месяцы года положительная аномалия температуры воздуха находилась в пределах от +0,94 °С в августе до +4,84 °С в феврале месяцах.</w:t>
      </w:r>
    </w:p>
    <w:p w:rsidR="004D053B" w:rsidRPr="00537A04" w:rsidRDefault="004D053B" w:rsidP="00586281">
      <w:pPr>
        <w:ind w:firstLine="709"/>
        <w:jc w:val="both"/>
        <w:rPr>
          <w:rFonts w:eastAsia="Calibri"/>
        </w:rPr>
      </w:pPr>
      <w:r w:rsidRPr="00537A04">
        <w:rPr>
          <w:rFonts w:eastAsia="Calibri"/>
        </w:rPr>
        <w:t>Региональные особенности температурного режима на территории Казахстана за последние пять лет (2018</w:t>
      </w:r>
      <w:r w:rsidRPr="00537A04">
        <w:rPr>
          <w:rFonts w:eastAsia="Calibri"/>
        </w:rPr>
        <w:noBreakHyphen/>
        <w:t>2022 гг.) представлены в таблице 2.3.</w:t>
      </w:r>
    </w:p>
    <w:p w:rsidR="004D053B" w:rsidRPr="00537A04" w:rsidRDefault="004D053B" w:rsidP="00AF678A">
      <w:pPr>
        <w:keepNext/>
        <w:autoSpaceDE w:val="0"/>
        <w:autoSpaceDN w:val="0"/>
        <w:adjustRightInd w:val="0"/>
        <w:ind w:firstLine="709"/>
        <w:jc w:val="right"/>
        <w:rPr>
          <w:rFonts w:eastAsia="Times New Roman,BoldItalic"/>
          <w:b/>
          <w:bCs/>
          <w:iCs/>
        </w:rPr>
      </w:pPr>
      <w:r w:rsidRPr="00537A04">
        <w:rPr>
          <w:rFonts w:eastAsia="Times New Roman,BoldItalic"/>
          <w:b/>
          <w:bCs/>
          <w:iCs/>
        </w:rPr>
        <w:t>Таблица 2.3</w:t>
      </w:r>
    </w:p>
    <w:p w:rsidR="004D053B" w:rsidRPr="00537A04" w:rsidRDefault="004D053B" w:rsidP="00AF678A">
      <w:pPr>
        <w:keepNext/>
        <w:autoSpaceDE w:val="0"/>
        <w:autoSpaceDN w:val="0"/>
        <w:adjustRightInd w:val="0"/>
        <w:ind w:firstLine="709"/>
        <w:jc w:val="center"/>
        <w:rPr>
          <w:rFonts w:eastAsia="Calibri"/>
        </w:rPr>
      </w:pPr>
      <w:r w:rsidRPr="00537A04">
        <w:rPr>
          <w:rFonts w:eastAsia="Times New Roman,BoldItalic"/>
          <w:b/>
          <w:bCs/>
          <w:iCs/>
        </w:rPr>
        <w:t>Региональные особенности температурного режима на территории Республики Казахстан за 2018-2022 годы</w:t>
      </w:r>
    </w:p>
    <w:p w:rsidR="004D053B" w:rsidRPr="00537A04" w:rsidRDefault="004D053B" w:rsidP="00AF678A">
      <w:pPr>
        <w:autoSpaceDE w:val="0"/>
        <w:autoSpaceDN w:val="0"/>
        <w:adjustRightInd w:val="0"/>
        <w:ind w:firstLine="709"/>
        <w:jc w:val="center"/>
        <w:rPr>
          <w:rFonts w:eastAsia="Calibri"/>
          <w:b/>
          <w:i/>
        </w:rPr>
      </w:pPr>
    </w:p>
    <w:tbl>
      <w:tblPr>
        <w:tblW w:w="9632" w:type="dxa"/>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
        <w:gridCol w:w="4041"/>
        <w:gridCol w:w="992"/>
        <w:gridCol w:w="827"/>
        <w:gridCol w:w="828"/>
        <w:gridCol w:w="828"/>
        <w:gridCol w:w="828"/>
        <w:gridCol w:w="828"/>
      </w:tblGrid>
      <w:tr w:rsidR="004D053B" w:rsidRPr="00537A04" w:rsidTr="002A027C">
        <w:trPr>
          <w:trHeight w:val="445"/>
        </w:trPr>
        <w:tc>
          <w:tcPr>
            <w:tcW w:w="460" w:type="dxa"/>
            <w:shd w:val="clear" w:color="auto" w:fill="auto"/>
            <w:noWrap/>
            <w:vAlign w:val="center"/>
            <w:hideMark/>
          </w:tcPr>
          <w:p w:rsidR="004D053B" w:rsidRPr="00537A04" w:rsidRDefault="004D053B" w:rsidP="00AF678A">
            <w:pPr>
              <w:jc w:val="center"/>
              <w:rPr>
                <w:b/>
                <w:color w:val="000000"/>
              </w:rPr>
            </w:pPr>
            <w:r w:rsidRPr="00537A04">
              <w:rPr>
                <w:b/>
                <w:color w:val="000000"/>
              </w:rPr>
              <w:t>№</w:t>
            </w:r>
          </w:p>
        </w:tc>
        <w:tc>
          <w:tcPr>
            <w:tcW w:w="4041" w:type="dxa"/>
            <w:tcBorders>
              <w:bottom w:val="single" w:sz="4" w:space="0" w:color="auto"/>
            </w:tcBorders>
            <w:shd w:val="clear" w:color="auto" w:fill="auto"/>
            <w:vAlign w:val="center"/>
            <w:hideMark/>
          </w:tcPr>
          <w:p w:rsidR="004D053B" w:rsidRPr="00537A04" w:rsidRDefault="004D053B" w:rsidP="00AF678A">
            <w:pPr>
              <w:jc w:val="center"/>
              <w:rPr>
                <w:b/>
                <w:color w:val="000000"/>
              </w:rPr>
            </w:pPr>
            <w:r w:rsidRPr="00537A04">
              <w:rPr>
                <w:b/>
                <w:color w:val="000000"/>
              </w:rPr>
              <w:t>Наименование</w:t>
            </w:r>
          </w:p>
        </w:tc>
        <w:tc>
          <w:tcPr>
            <w:tcW w:w="992" w:type="dxa"/>
            <w:tcBorders>
              <w:bottom w:val="single" w:sz="4" w:space="0" w:color="auto"/>
            </w:tcBorders>
            <w:shd w:val="clear" w:color="auto" w:fill="auto"/>
            <w:vAlign w:val="center"/>
            <w:hideMark/>
          </w:tcPr>
          <w:p w:rsidR="004D053B" w:rsidRPr="00537A04" w:rsidRDefault="004D053B" w:rsidP="00AF678A">
            <w:pPr>
              <w:jc w:val="center"/>
              <w:rPr>
                <w:b/>
                <w:color w:val="000000"/>
              </w:rPr>
            </w:pPr>
            <w:r w:rsidRPr="00537A04">
              <w:rPr>
                <w:b/>
                <w:color w:val="000000"/>
              </w:rPr>
              <w:t>Ед. изм.</w:t>
            </w:r>
          </w:p>
        </w:tc>
        <w:tc>
          <w:tcPr>
            <w:tcW w:w="827" w:type="dxa"/>
            <w:tcBorders>
              <w:bottom w:val="single" w:sz="4" w:space="0" w:color="auto"/>
            </w:tcBorders>
            <w:shd w:val="clear" w:color="auto" w:fill="auto"/>
            <w:vAlign w:val="center"/>
            <w:hideMark/>
          </w:tcPr>
          <w:p w:rsidR="004D053B" w:rsidRPr="00537A04" w:rsidRDefault="004D053B" w:rsidP="00AF678A">
            <w:pPr>
              <w:jc w:val="center"/>
              <w:rPr>
                <w:b/>
                <w:color w:val="000000"/>
              </w:rPr>
            </w:pPr>
            <w:r w:rsidRPr="00537A04">
              <w:rPr>
                <w:b/>
                <w:color w:val="000000"/>
              </w:rPr>
              <w:t>2018</w:t>
            </w:r>
          </w:p>
        </w:tc>
        <w:tc>
          <w:tcPr>
            <w:tcW w:w="828" w:type="dxa"/>
            <w:tcBorders>
              <w:bottom w:val="single" w:sz="4" w:space="0" w:color="auto"/>
            </w:tcBorders>
            <w:shd w:val="clear" w:color="auto" w:fill="auto"/>
            <w:vAlign w:val="center"/>
          </w:tcPr>
          <w:p w:rsidR="004D053B" w:rsidRPr="00537A04" w:rsidRDefault="004D053B" w:rsidP="00AF678A">
            <w:pPr>
              <w:jc w:val="center"/>
              <w:rPr>
                <w:b/>
                <w:color w:val="000000"/>
              </w:rPr>
            </w:pPr>
            <w:r w:rsidRPr="00537A04">
              <w:rPr>
                <w:b/>
                <w:color w:val="000000"/>
                <w:lang w:val="en-US"/>
              </w:rPr>
              <w:t>2019</w:t>
            </w:r>
          </w:p>
        </w:tc>
        <w:tc>
          <w:tcPr>
            <w:tcW w:w="828" w:type="dxa"/>
            <w:tcBorders>
              <w:bottom w:val="single" w:sz="4" w:space="0" w:color="auto"/>
            </w:tcBorders>
            <w:shd w:val="clear" w:color="auto" w:fill="auto"/>
            <w:noWrap/>
            <w:vAlign w:val="center"/>
          </w:tcPr>
          <w:p w:rsidR="004D053B" w:rsidRPr="00537A04" w:rsidRDefault="004D053B" w:rsidP="00AF678A">
            <w:pPr>
              <w:jc w:val="center"/>
              <w:rPr>
                <w:b/>
                <w:color w:val="000000"/>
                <w:lang w:val="en-US"/>
              </w:rPr>
            </w:pPr>
            <w:r w:rsidRPr="00537A04">
              <w:rPr>
                <w:b/>
                <w:color w:val="000000"/>
                <w:lang w:val="en-US"/>
              </w:rPr>
              <w:t>2020</w:t>
            </w:r>
          </w:p>
        </w:tc>
        <w:tc>
          <w:tcPr>
            <w:tcW w:w="828" w:type="dxa"/>
            <w:tcBorders>
              <w:bottom w:val="single" w:sz="4" w:space="0" w:color="auto"/>
            </w:tcBorders>
            <w:shd w:val="clear" w:color="auto" w:fill="auto"/>
            <w:noWrap/>
            <w:vAlign w:val="center"/>
          </w:tcPr>
          <w:p w:rsidR="004D053B" w:rsidRPr="00537A04" w:rsidRDefault="004D053B" w:rsidP="00AF678A">
            <w:pPr>
              <w:jc w:val="center"/>
              <w:rPr>
                <w:b/>
                <w:color w:val="000000"/>
                <w:lang w:val="en-US"/>
              </w:rPr>
            </w:pPr>
            <w:r w:rsidRPr="00537A04">
              <w:rPr>
                <w:b/>
                <w:color w:val="000000"/>
              </w:rPr>
              <w:t>2021</w:t>
            </w:r>
          </w:p>
        </w:tc>
        <w:tc>
          <w:tcPr>
            <w:tcW w:w="828" w:type="dxa"/>
            <w:tcBorders>
              <w:bottom w:val="single" w:sz="4" w:space="0" w:color="auto"/>
            </w:tcBorders>
            <w:shd w:val="clear" w:color="auto" w:fill="auto"/>
            <w:noWrap/>
            <w:vAlign w:val="center"/>
          </w:tcPr>
          <w:p w:rsidR="004D053B" w:rsidRPr="00537A04" w:rsidRDefault="004D053B" w:rsidP="00AF678A">
            <w:pPr>
              <w:jc w:val="center"/>
              <w:rPr>
                <w:b/>
                <w:color w:val="000000"/>
              </w:rPr>
            </w:pPr>
            <w:r w:rsidRPr="00537A04">
              <w:rPr>
                <w:b/>
                <w:color w:val="000000"/>
              </w:rPr>
              <w:t>2022</w:t>
            </w:r>
          </w:p>
        </w:tc>
      </w:tr>
      <w:tr w:rsidR="004D053B" w:rsidRPr="00537A04" w:rsidTr="002A027C">
        <w:trPr>
          <w:trHeight w:val="367"/>
        </w:trPr>
        <w:tc>
          <w:tcPr>
            <w:tcW w:w="9632" w:type="dxa"/>
            <w:gridSpan w:val="8"/>
            <w:tcBorders>
              <w:bottom w:val="single" w:sz="4" w:space="0" w:color="auto"/>
            </w:tcBorders>
            <w:shd w:val="clear" w:color="000000" w:fill="FFFFFF"/>
            <w:noWrap/>
            <w:vAlign w:val="center"/>
            <w:hideMark/>
          </w:tcPr>
          <w:p w:rsidR="004D053B" w:rsidRPr="00537A04" w:rsidRDefault="004D053B" w:rsidP="00AF678A">
            <w:pPr>
              <w:jc w:val="center"/>
              <w:rPr>
                <w:b/>
                <w:color w:val="000000"/>
              </w:rPr>
            </w:pPr>
            <w:r w:rsidRPr="00537A04">
              <w:rPr>
                <w:b/>
                <w:bCs/>
                <w:color w:val="000000"/>
              </w:rPr>
              <w:t>Республика Казахстан</w:t>
            </w:r>
          </w:p>
        </w:tc>
      </w:tr>
      <w:tr w:rsidR="004D053B" w:rsidRPr="00537A04" w:rsidTr="002A027C">
        <w:trPr>
          <w:trHeight w:val="418"/>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w:t>
            </w:r>
          </w:p>
        </w:tc>
        <w:tc>
          <w:tcPr>
            <w:tcW w:w="4041" w:type="dxa"/>
            <w:shd w:val="clear" w:color="auto" w:fill="auto"/>
            <w:hideMark/>
          </w:tcPr>
          <w:p w:rsidR="004D053B" w:rsidRPr="00537A04" w:rsidRDefault="004D053B" w:rsidP="00AF678A">
            <w:pPr>
              <w:jc w:val="center"/>
            </w:pPr>
            <w:r w:rsidRPr="00537A04">
              <w:t>Средняя многолетняя среднегодовая температура за период 1961</w:t>
            </w:r>
            <w:r w:rsidRPr="00537A04">
              <w:noBreakHyphen/>
              <w:t>1990 гг.</w:t>
            </w:r>
          </w:p>
        </w:tc>
        <w:tc>
          <w:tcPr>
            <w:tcW w:w="992" w:type="dxa"/>
            <w:shd w:val="clear" w:color="auto" w:fill="auto"/>
            <w:vAlign w:val="center"/>
            <w:hideMark/>
          </w:tcPr>
          <w:p w:rsidR="004D053B" w:rsidRPr="00537A04" w:rsidRDefault="004D053B" w:rsidP="00AF678A">
            <w:pPr>
              <w:jc w:val="center"/>
              <w:rPr>
                <w:color w:val="000000"/>
              </w:rPr>
            </w:pPr>
            <w:r w:rsidRPr="00537A04">
              <w:rPr>
                <w:color w:val="000000"/>
              </w:rPr>
              <w:sym w:font="Symbol" w:char="F0B0"/>
            </w:r>
            <w:r w:rsidRPr="00537A04">
              <w:rPr>
                <w:color w:val="000000"/>
              </w:rPr>
              <w:t>C</w:t>
            </w:r>
          </w:p>
        </w:tc>
        <w:tc>
          <w:tcPr>
            <w:tcW w:w="4139" w:type="dxa"/>
            <w:gridSpan w:val="5"/>
            <w:shd w:val="clear" w:color="auto" w:fill="auto"/>
            <w:vAlign w:val="center"/>
            <w:hideMark/>
          </w:tcPr>
          <w:p w:rsidR="004D053B" w:rsidRPr="00537A04" w:rsidRDefault="004D053B" w:rsidP="00AF678A">
            <w:pPr>
              <w:jc w:val="center"/>
              <w:rPr>
                <w:color w:val="000000"/>
              </w:rPr>
            </w:pPr>
            <w:r w:rsidRPr="00537A04">
              <w:rPr>
                <w:color w:val="000000"/>
              </w:rPr>
              <w:t>5,4</w:t>
            </w:r>
          </w:p>
        </w:tc>
      </w:tr>
      <w:tr w:rsidR="004D053B" w:rsidRPr="00537A04" w:rsidTr="002A027C">
        <w:trPr>
          <w:trHeight w:val="36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2</w:t>
            </w:r>
          </w:p>
        </w:tc>
        <w:tc>
          <w:tcPr>
            <w:tcW w:w="4041" w:type="dxa"/>
            <w:shd w:val="clear" w:color="auto" w:fill="auto"/>
            <w:vAlign w:val="center"/>
            <w:hideMark/>
          </w:tcPr>
          <w:p w:rsidR="004D053B" w:rsidRPr="00537A04" w:rsidRDefault="004D053B" w:rsidP="00AF678A">
            <w:pPr>
              <w:jc w:val="center"/>
              <w:rPr>
                <w:color w:val="000000"/>
              </w:rPr>
            </w:pPr>
            <w:r w:rsidRPr="00537A04">
              <w:rPr>
                <w:color w:val="000000"/>
              </w:rPr>
              <w:t>Среднегодовая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tabs>
                <w:tab w:val="left" w:pos="0"/>
              </w:tabs>
              <w:ind w:firstLine="284"/>
              <w:jc w:val="center"/>
            </w:pPr>
            <w:r w:rsidRPr="00537A04">
              <w:t>5,5</w:t>
            </w:r>
          </w:p>
        </w:tc>
        <w:tc>
          <w:tcPr>
            <w:tcW w:w="828" w:type="dxa"/>
            <w:shd w:val="clear" w:color="auto" w:fill="auto"/>
            <w:noWrap/>
            <w:vAlign w:val="center"/>
          </w:tcPr>
          <w:p w:rsidR="004D053B" w:rsidRPr="00537A04" w:rsidRDefault="004D053B" w:rsidP="00AF678A">
            <w:pPr>
              <w:tabs>
                <w:tab w:val="left" w:pos="0"/>
              </w:tabs>
              <w:ind w:firstLine="284"/>
              <w:jc w:val="center"/>
            </w:pPr>
            <w:r w:rsidRPr="00537A04">
              <w:t>6,9</w:t>
            </w:r>
          </w:p>
        </w:tc>
        <w:tc>
          <w:tcPr>
            <w:tcW w:w="828" w:type="dxa"/>
            <w:shd w:val="clear" w:color="auto" w:fill="auto"/>
            <w:noWrap/>
            <w:vAlign w:val="center"/>
          </w:tcPr>
          <w:p w:rsidR="004D053B" w:rsidRPr="00537A04" w:rsidRDefault="004D053B" w:rsidP="00AF678A">
            <w:pPr>
              <w:tabs>
                <w:tab w:val="left" w:pos="0"/>
              </w:tabs>
              <w:ind w:firstLine="284"/>
              <w:jc w:val="center"/>
            </w:pPr>
            <w:r w:rsidRPr="00537A04">
              <w:t>7,4</w:t>
            </w:r>
          </w:p>
        </w:tc>
        <w:tc>
          <w:tcPr>
            <w:tcW w:w="828" w:type="dxa"/>
            <w:shd w:val="clear" w:color="auto" w:fill="auto"/>
            <w:noWrap/>
            <w:vAlign w:val="center"/>
          </w:tcPr>
          <w:p w:rsidR="004D053B" w:rsidRPr="00537A04" w:rsidRDefault="004D053B" w:rsidP="00AF678A">
            <w:pPr>
              <w:tabs>
                <w:tab w:val="left" w:pos="0"/>
              </w:tabs>
              <w:ind w:firstLine="284"/>
              <w:jc w:val="center"/>
            </w:pPr>
            <w:r w:rsidRPr="00537A04">
              <w:t>7,0</w:t>
            </w:r>
          </w:p>
        </w:tc>
        <w:tc>
          <w:tcPr>
            <w:tcW w:w="828" w:type="dxa"/>
            <w:shd w:val="clear" w:color="auto" w:fill="auto"/>
            <w:noWrap/>
            <w:vAlign w:val="center"/>
          </w:tcPr>
          <w:p w:rsidR="004D053B" w:rsidRPr="00537A04" w:rsidRDefault="004D053B" w:rsidP="00AF678A">
            <w:pPr>
              <w:tabs>
                <w:tab w:val="left" w:pos="0"/>
              </w:tabs>
              <w:ind w:firstLine="284"/>
              <w:jc w:val="center"/>
            </w:pPr>
            <w:r w:rsidRPr="00537A04">
              <w:t>7,2</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3</w:t>
            </w:r>
          </w:p>
        </w:tc>
        <w:tc>
          <w:tcPr>
            <w:tcW w:w="4041" w:type="dxa"/>
            <w:shd w:val="clear" w:color="auto" w:fill="auto"/>
            <w:vAlign w:val="center"/>
            <w:hideMark/>
          </w:tcPr>
          <w:p w:rsidR="004D053B" w:rsidRPr="00537A04" w:rsidRDefault="004D053B" w:rsidP="00AF678A">
            <w:pPr>
              <w:jc w:val="center"/>
              <w:rPr>
                <w:b/>
                <w:bCs/>
              </w:rPr>
            </w:pPr>
            <w:r w:rsidRPr="00537A04">
              <w:rPr>
                <w:color w:val="000000"/>
              </w:rPr>
              <w:t>Отклонение среднегодовой температуры от среднего многолетнего значения за период 1961</w:t>
            </w:r>
            <w:r w:rsidRPr="00537A04">
              <w:rPr>
                <w:color w:val="000000"/>
              </w:rPr>
              <w:noBreakHyphen/>
              <w:t>1990 гг.</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0,1</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1</w:t>
            </w:r>
            <w:r w:rsidRPr="00537A04">
              <w:rPr>
                <w:color w:val="000000"/>
              </w:rPr>
              <w:t>,</w:t>
            </w:r>
            <w:r w:rsidRPr="00537A04">
              <w:rPr>
                <w:color w:val="000000"/>
                <w:lang w:val="en-US"/>
              </w:rPr>
              <w:t>5</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lang w:val="en-US"/>
              </w:rPr>
              <w:t>1</w:t>
            </w:r>
            <w:r w:rsidRPr="00537A04">
              <w:rPr>
                <w:color w:val="000000"/>
              </w:rPr>
              <w:t>,</w:t>
            </w:r>
            <w:r w:rsidRPr="00537A04">
              <w:rPr>
                <w:color w:val="000000"/>
                <w:lang w:val="en-US"/>
              </w:rPr>
              <w:t>9</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1,6</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1,8</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4</w:t>
            </w:r>
          </w:p>
        </w:tc>
        <w:tc>
          <w:tcPr>
            <w:tcW w:w="4041" w:type="dxa"/>
            <w:shd w:val="clear" w:color="auto" w:fill="auto"/>
            <w:vAlign w:val="center"/>
            <w:hideMark/>
          </w:tcPr>
          <w:p w:rsidR="004D053B" w:rsidRPr="00537A04" w:rsidRDefault="004D053B" w:rsidP="00AF678A">
            <w:pPr>
              <w:jc w:val="center"/>
            </w:pPr>
            <w:r w:rsidRPr="00537A04">
              <w:t>Самая высокая среднемесячная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23,7</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24</w:t>
            </w:r>
            <w:r w:rsidRPr="00537A04">
              <w:rPr>
                <w:color w:val="000000"/>
              </w:rPr>
              <w:t>,</w:t>
            </w:r>
            <w:r w:rsidRPr="00537A04">
              <w:rPr>
                <w:color w:val="000000"/>
                <w:lang w:val="en-US"/>
              </w:rPr>
              <w:t>2</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23,8</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24,2</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23,4</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5</w:t>
            </w:r>
          </w:p>
        </w:tc>
        <w:tc>
          <w:tcPr>
            <w:tcW w:w="4041" w:type="dxa"/>
            <w:shd w:val="clear" w:color="auto" w:fill="auto"/>
            <w:vAlign w:val="center"/>
            <w:hideMark/>
          </w:tcPr>
          <w:p w:rsidR="004D053B" w:rsidRPr="00537A04" w:rsidRDefault="004D053B" w:rsidP="00AF678A">
            <w:pPr>
              <w:jc w:val="center"/>
              <w:rPr>
                <w:color w:val="000000"/>
              </w:rPr>
            </w:pPr>
            <w:r w:rsidRPr="00537A04">
              <w:rPr>
                <w:color w:val="000000"/>
              </w:rPr>
              <w:t>Самая низкая среднемесячная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-15,8</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-10,1</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-12,7</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-12,9</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-11,9</w:t>
            </w:r>
          </w:p>
        </w:tc>
      </w:tr>
      <w:tr w:rsidR="004D053B" w:rsidRPr="00537A04" w:rsidTr="002A027C">
        <w:trPr>
          <w:trHeight w:val="367"/>
        </w:trPr>
        <w:tc>
          <w:tcPr>
            <w:tcW w:w="9632" w:type="dxa"/>
            <w:gridSpan w:val="8"/>
            <w:shd w:val="clear" w:color="auto" w:fill="auto"/>
            <w:noWrap/>
            <w:vAlign w:val="center"/>
            <w:hideMark/>
          </w:tcPr>
          <w:p w:rsidR="004D053B" w:rsidRPr="00537A04" w:rsidRDefault="004D053B" w:rsidP="00AF678A">
            <w:pPr>
              <w:jc w:val="center"/>
              <w:rPr>
                <w:b/>
                <w:color w:val="000000"/>
              </w:rPr>
            </w:pPr>
            <w:r w:rsidRPr="00537A04">
              <w:rPr>
                <w:b/>
                <w:bCs/>
                <w:color w:val="000000"/>
              </w:rPr>
              <w:t>город Астана</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6</w:t>
            </w:r>
          </w:p>
        </w:tc>
        <w:tc>
          <w:tcPr>
            <w:tcW w:w="4041" w:type="dxa"/>
            <w:shd w:val="clear" w:color="auto" w:fill="auto"/>
            <w:hideMark/>
          </w:tcPr>
          <w:p w:rsidR="004D053B" w:rsidRPr="00537A04" w:rsidRDefault="004D053B" w:rsidP="00AF678A">
            <w:pPr>
              <w:jc w:val="center"/>
            </w:pPr>
            <w:r w:rsidRPr="00537A04">
              <w:t>Средняя многолетняя среднегодовая температура за период 1961</w:t>
            </w:r>
            <w:r w:rsidRPr="00537A04">
              <w:noBreakHyphen/>
              <w:t>1990 гг.</w:t>
            </w:r>
          </w:p>
        </w:tc>
        <w:tc>
          <w:tcPr>
            <w:tcW w:w="992" w:type="dxa"/>
            <w:shd w:val="clear" w:color="auto" w:fill="auto"/>
            <w:vAlign w:val="center"/>
            <w:hideMark/>
          </w:tcPr>
          <w:p w:rsidR="004D053B" w:rsidRPr="00537A04" w:rsidRDefault="004D053B" w:rsidP="00AF678A">
            <w:pPr>
              <w:jc w:val="center"/>
              <w:rPr>
                <w:color w:val="000000"/>
              </w:rPr>
            </w:pPr>
            <w:r w:rsidRPr="00537A04">
              <w:rPr>
                <w:color w:val="000000"/>
              </w:rPr>
              <w:sym w:font="Symbol" w:char="F0B0"/>
            </w:r>
            <w:r w:rsidRPr="00537A04">
              <w:rPr>
                <w:color w:val="000000"/>
              </w:rPr>
              <w:t>C</w:t>
            </w:r>
          </w:p>
        </w:tc>
        <w:tc>
          <w:tcPr>
            <w:tcW w:w="4139" w:type="dxa"/>
            <w:gridSpan w:val="5"/>
            <w:shd w:val="clear" w:color="auto" w:fill="auto"/>
            <w:vAlign w:val="center"/>
            <w:hideMark/>
          </w:tcPr>
          <w:p w:rsidR="004D053B" w:rsidRPr="00537A04" w:rsidRDefault="004D053B" w:rsidP="00AF678A">
            <w:pPr>
              <w:jc w:val="center"/>
              <w:rPr>
                <w:color w:val="000000"/>
              </w:rPr>
            </w:pPr>
            <w:r w:rsidRPr="00537A04">
              <w:rPr>
                <w:color w:val="000000"/>
              </w:rPr>
              <w:t>2,7</w:t>
            </w:r>
          </w:p>
        </w:tc>
      </w:tr>
      <w:tr w:rsidR="004D053B" w:rsidRPr="00537A04" w:rsidTr="002A027C">
        <w:trPr>
          <w:trHeight w:val="36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7</w:t>
            </w:r>
          </w:p>
        </w:tc>
        <w:tc>
          <w:tcPr>
            <w:tcW w:w="4041" w:type="dxa"/>
            <w:shd w:val="clear" w:color="auto" w:fill="auto"/>
            <w:vAlign w:val="center"/>
            <w:hideMark/>
          </w:tcPr>
          <w:p w:rsidR="004D053B" w:rsidRPr="00537A04" w:rsidRDefault="004D053B" w:rsidP="00AF678A">
            <w:pPr>
              <w:jc w:val="center"/>
              <w:rPr>
                <w:color w:val="000000"/>
              </w:rPr>
            </w:pPr>
            <w:r w:rsidRPr="00537A04">
              <w:rPr>
                <w:color w:val="000000"/>
              </w:rPr>
              <w:t>Среднегодовая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2,5</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4</w:t>
            </w:r>
            <w:r w:rsidRPr="00537A04">
              <w:rPr>
                <w:color w:val="000000"/>
              </w:rPr>
              <w:t>,</w:t>
            </w:r>
            <w:r w:rsidRPr="00537A04">
              <w:rPr>
                <w:color w:val="000000"/>
                <w:lang w:val="en-US"/>
              </w:rPr>
              <w:t>9</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5,6</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4,3</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5,0</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8</w:t>
            </w:r>
          </w:p>
        </w:tc>
        <w:tc>
          <w:tcPr>
            <w:tcW w:w="4041" w:type="dxa"/>
            <w:shd w:val="clear" w:color="auto" w:fill="auto"/>
            <w:vAlign w:val="center"/>
            <w:hideMark/>
          </w:tcPr>
          <w:p w:rsidR="004D053B" w:rsidRPr="00537A04" w:rsidRDefault="004D053B" w:rsidP="00AF678A">
            <w:pPr>
              <w:jc w:val="center"/>
              <w:rPr>
                <w:b/>
                <w:bCs/>
              </w:rPr>
            </w:pPr>
            <w:r w:rsidRPr="00537A04">
              <w:rPr>
                <w:color w:val="000000"/>
              </w:rPr>
              <w:t>Отклонение среднегодовой температуры от среднего многолетнего значения за период 1961</w:t>
            </w:r>
            <w:r w:rsidRPr="00537A04">
              <w:rPr>
                <w:color w:val="000000"/>
              </w:rPr>
              <w:noBreakHyphen/>
              <w:t>1990 гг.</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-0,2</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2</w:t>
            </w:r>
            <w:r w:rsidRPr="00537A04">
              <w:rPr>
                <w:color w:val="000000"/>
              </w:rPr>
              <w:t>,</w:t>
            </w:r>
            <w:r w:rsidRPr="00537A04">
              <w:rPr>
                <w:color w:val="000000"/>
                <w:lang w:val="en-US"/>
              </w:rPr>
              <w:t>2</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2,9</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1,6</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2,3</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9</w:t>
            </w:r>
          </w:p>
        </w:tc>
        <w:tc>
          <w:tcPr>
            <w:tcW w:w="4041" w:type="dxa"/>
            <w:shd w:val="clear" w:color="auto" w:fill="auto"/>
            <w:vAlign w:val="center"/>
            <w:hideMark/>
          </w:tcPr>
          <w:p w:rsidR="004D053B" w:rsidRPr="00537A04" w:rsidRDefault="004D053B" w:rsidP="00AF678A">
            <w:pPr>
              <w:jc w:val="center"/>
            </w:pPr>
            <w:r w:rsidRPr="00537A04">
              <w:t>Самая высокая среднемесячная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21,4</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23</w:t>
            </w:r>
            <w:r w:rsidRPr="00537A04">
              <w:rPr>
                <w:color w:val="000000"/>
              </w:rPr>
              <w:t>,</w:t>
            </w:r>
            <w:r w:rsidRPr="00537A04">
              <w:rPr>
                <w:color w:val="000000"/>
                <w:lang w:val="en-US"/>
              </w:rPr>
              <w:t>3</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22,1</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21,7</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21,9</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10</w:t>
            </w:r>
          </w:p>
        </w:tc>
        <w:tc>
          <w:tcPr>
            <w:tcW w:w="4041" w:type="dxa"/>
            <w:shd w:val="clear" w:color="auto" w:fill="auto"/>
            <w:vAlign w:val="center"/>
            <w:hideMark/>
          </w:tcPr>
          <w:p w:rsidR="004D053B" w:rsidRPr="00537A04" w:rsidRDefault="004D053B" w:rsidP="00AF678A">
            <w:pPr>
              <w:jc w:val="center"/>
              <w:rPr>
                <w:color w:val="000000"/>
              </w:rPr>
            </w:pPr>
            <w:r w:rsidRPr="00537A04">
              <w:rPr>
                <w:color w:val="000000"/>
              </w:rPr>
              <w:t>Самая низкая среднемесячная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-19,1</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-13,0</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-15,7</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-16,0</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-15,3</w:t>
            </w:r>
          </w:p>
        </w:tc>
      </w:tr>
      <w:tr w:rsidR="004D053B" w:rsidRPr="00537A04" w:rsidTr="002A027C">
        <w:trPr>
          <w:trHeight w:val="359"/>
        </w:trPr>
        <w:tc>
          <w:tcPr>
            <w:tcW w:w="9632" w:type="dxa"/>
            <w:gridSpan w:val="8"/>
            <w:shd w:val="clear" w:color="auto" w:fill="auto"/>
            <w:noWrap/>
            <w:vAlign w:val="center"/>
            <w:hideMark/>
          </w:tcPr>
          <w:p w:rsidR="004D053B" w:rsidRPr="00537A04" w:rsidRDefault="004D053B" w:rsidP="00AF678A">
            <w:pPr>
              <w:jc w:val="center"/>
              <w:rPr>
                <w:b/>
                <w:color w:val="000000"/>
              </w:rPr>
            </w:pPr>
            <w:r w:rsidRPr="00537A04">
              <w:rPr>
                <w:b/>
                <w:bCs/>
                <w:color w:val="000000"/>
              </w:rPr>
              <w:t xml:space="preserve">город </w:t>
            </w:r>
            <w:r w:rsidRPr="00537A04">
              <w:rPr>
                <w:b/>
                <w:bCs/>
                <w:iCs/>
                <w:color w:val="000000"/>
              </w:rPr>
              <w:t>Алматы</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11</w:t>
            </w:r>
          </w:p>
        </w:tc>
        <w:tc>
          <w:tcPr>
            <w:tcW w:w="4041" w:type="dxa"/>
            <w:shd w:val="clear" w:color="auto" w:fill="auto"/>
            <w:hideMark/>
          </w:tcPr>
          <w:p w:rsidR="004D053B" w:rsidRPr="00537A04" w:rsidRDefault="004D053B" w:rsidP="00AF678A">
            <w:pPr>
              <w:jc w:val="center"/>
            </w:pPr>
            <w:r w:rsidRPr="00537A04">
              <w:t>Средняя многолетняя среднегодовая температура за период 1961</w:t>
            </w:r>
            <w:r w:rsidRPr="00537A04">
              <w:noBreakHyphen/>
              <w:t>1990 гг.</w:t>
            </w:r>
          </w:p>
        </w:tc>
        <w:tc>
          <w:tcPr>
            <w:tcW w:w="992" w:type="dxa"/>
            <w:shd w:val="clear" w:color="auto" w:fill="auto"/>
            <w:vAlign w:val="center"/>
            <w:hideMark/>
          </w:tcPr>
          <w:p w:rsidR="004D053B" w:rsidRPr="00537A04" w:rsidRDefault="004D053B" w:rsidP="00AF678A">
            <w:pPr>
              <w:jc w:val="center"/>
              <w:rPr>
                <w:color w:val="000000"/>
              </w:rPr>
            </w:pPr>
            <w:r w:rsidRPr="00537A04">
              <w:rPr>
                <w:color w:val="000000"/>
              </w:rPr>
              <w:sym w:font="Symbol" w:char="F0B0"/>
            </w:r>
            <w:r w:rsidRPr="00537A04">
              <w:rPr>
                <w:color w:val="000000"/>
              </w:rPr>
              <w:t>C</w:t>
            </w:r>
          </w:p>
        </w:tc>
        <w:tc>
          <w:tcPr>
            <w:tcW w:w="4139" w:type="dxa"/>
            <w:gridSpan w:val="5"/>
            <w:shd w:val="clear" w:color="auto" w:fill="auto"/>
            <w:vAlign w:val="center"/>
            <w:hideMark/>
          </w:tcPr>
          <w:p w:rsidR="004D053B" w:rsidRPr="00537A04" w:rsidRDefault="004D053B" w:rsidP="00AF678A">
            <w:pPr>
              <w:jc w:val="center"/>
              <w:rPr>
                <w:color w:val="000000"/>
              </w:rPr>
            </w:pPr>
            <w:r w:rsidRPr="00537A04">
              <w:rPr>
                <w:color w:val="000000"/>
              </w:rPr>
              <w:t>9,1</w:t>
            </w:r>
          </w:p>
        </w:tc>
      </w:tr>
      <w:tr w:rsidR="004D053B" w:rsidRPr="00537A04" w:rsidTr="002A027C">
        <w:trPr>
          <w:trHeight w:val="36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12</w:t>
            </w:r>
          </w:p>
        </w:tc>
        <w:tc>
          <w:tcPr>
            <w:tcW w:w="4041" w:type="dxa"/>
            <w:shd w:val="clear" w:color="auto" w:fill="auto"/>
            <w:vAlign w:val="center"/>
            <w:hideMark/>
          </w:tcPr>
          <w:p w:rsidR="004D053B" w:rsidRPr="00537A04" w:rsidRDefault="004D053B" w:rsidP="00AF678A">
            <w:pPr>
              <w:jc w:val="center"/>
              <w:rPr>
                <w:color w:val="000000"/>
              </w:rPr>
            </w:pPr>
            <w:r w:rsidRPr="00537A04">
              <w:rPr>
                <w:color w:val="000000"/>
              </w:rPr>
              <w:t>Среднегодовая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10,2</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11,6</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10,7</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11,5</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12,0</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13</w:t>
            </w:r>
          </w:p>
        </w:tc>
        <w:tc>
          <w:tcPr>
            <w:tcW w:w="4041" w:type="dxa"/>
            <w:shd w:val="clear" w:color="auto" w:fill="auto"/>
            <w:vAlign w:val="center"/>
            <w:hideMark/>
          </w:tcPr>
          <w:p w:rsidR="004D053B" w:rsidRPr="00537A04" w:rsidRDefault="004D053B" w:rsidP="00AF678A">
            <w:pPr>
              <w:jc w:val="center"/>
              <w:rPr>
                <w:b/>
                <w:bCs/>
              </w:rPr>
            </w:pPr>
            <w:r w:rsidRPr="00537A04">
              <w:t>Отклонение среднегодовой температуры от среднего многолетнего значения за период 1961</w:t>
            </w:r>
            <w:r w:rsidRPr="00537A04">
              <w:noBreakHyphen/>
              <w:t>1990 гг.</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1,1</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2,5</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1,6</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2,4</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2,9</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14</w:t>
            </w:r>
          </w:p>
        </w:tc>
        <w:tc>
          <w:tcPr>
            <w:tcW w:w="4041" w:type="dxa"/>
            <w:shd w:val="clear" w:color="auto" w:fill="auto"/>
            <w:vAlign w:val="center"/>
            <w:hideMark/>
          </w:tcPr>
          <w:p w:rsidR="004D053B" w:rsidRPr="00537A04" w:rsidRDefault="004D053B" w:rsidP="00AF678A">
            <w:pPr>
              <w:jc w:val="center"/>
            </w:pPr>
            <w:r w:rsidRPr="00537A04">
              <w:t>Самая высокая среднемесячная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25,2</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27,2</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24,3</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27,2</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26,4</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15</w:t>
            </w:r>
          </w:p>
        </w:tc>
        <w:tc>
          <w:tcPr>
            <w:tcW w:w="4041" w:type="dxa"/>
            <w:shd w:val="clear" w:color="auto" w:fill="auto"/>
            <w:vAlign w:val="center"/>
            <w:hideMark/>
          </w:tcPr>
          <w:p w:rsidR="004D053B" w:rsidRPr="00537A04" w:rsidRDefault="004D053B" w:rsidP="00AF678A">
            <w:pPr>
              <w:jc w:val="center"/>
              <w:rPr>
                <w:color w:val="000000"/>
              </w:rPr>
            </w:pPr>
            <w:r w:rsidRPr="00537A04">
              <w:rPr>
                <w:color w:val="000000"/>
              </w:rPr>
              <w:t>Самая низкая среднемесячная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-10,4</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-1,9</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-6,3</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-5,7</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-4,5</w:t>
            </w:r>
          </w:p>
        </w:tc>
      </w:tr>
      <w:tr w:rsidR="004D053B" w:rsidRPr="00537A04" w:rsidTr="002A027C">
        <w:trPr>
          <w:trHeight w:val="792"/>
        </w:trPr>
        <w:tc>
          <w:tcPr>
            <w:tcW w:w="9632" w:type="dxa"/>
            <w:gridSpan w:val="8"/>
            <w:shd w:val="clear" w:color="auto" w:fill="auto"/>
            <w:noWrap/>
            <w:vAlign w:val="center"/>
            <w:hideMark/>
          </w:tcPr>
          <w:p w:rsidR="004D053B" w:rsidRPr="00537A04" w:rsidRDefault="004D053B" w:rsidP="00AF678A">
            <w:pPr>
              <w:jc w:val="center"/>
              <w:rPr>
                <w:b/>
                <w:color w:val="000000"/>
              </w:rPr>
            </w:pPr>
            <w:r w:rsidRPr="00537A04">
              <w:rPr>
                <w:b/>
                <w:bCs/>
                <w:iCs/>
              </w:rPr>
              <w:lastRenderedPageBreak/>
              <w:t>Местность (область или регион) с самой высокой средней многолетней среднегодовой температурой за период 1961-1990 гг.: Южный регион, Туркестанская область, станция Шардара (271 м над уровнем моря)</w:t>
            </w:r>
          </w:p>
        </w:tc>
      </w:tr>
      <w:tr w:rsidR="004D053B" w:rsidRPr="00537A04" w:rsidTr="002A027C">
        <w:trPr>
          <w:trHeight w:val="576"/>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16</w:t>
            </w:r>
          </w:p>
        </w:tc>
        <w:tc>
          <w:tcPr>
            <w:tcW w:w="4041" w:type="dxa"/>
            <w:shd w:val="clear" w:color="auto" w:fill="auto"/>
            <w:hideMark/>
          </w:tcPr>
          <w:p w:rsidR="004D053B" w:rsidRPr="00537A04" w:rsidRDefault="004D053B" w:rsidP="00AF678A">
            <w:pPr>
              <w:jc w:val="center"/>
            </w:pPr>
            <w:r w:rsidRPr="00537A04">
              <w:t>Средняя многолетняя среднегодовая температура за период 1961</w:t>
            </w:r>
            <w:r w:rsidRPr="00537A04">
              <w:noBreakHyphen/>
              <w:t>1990 гг.</w:t>
            </w:r>
          </w:p>
        </w:tc>
        <w:tc>
          <w:tcPr>
            <w:tcW w:w="992" w:type="dxa"/>
            <w:shd w:val="clear" w:color="auto" w:fill="auto"/>
            <w:vAlign w:val="center"/>
            <w:hideMark/>
          </w:tcPr>
          <w:p w:rsidR="004D053B" w:rsidRPr="00537A04" w:rsidRDefault="004D053B" w:rsidP="00AF678A">
            <w:pPr>
              <w:jc w:val="center"/>
              <w:rPr>
                <w:color w:val="000000"/>
              </w:rPr>
            </w:pPr>
            <w:r w:rsidRPr="00537A04">
              <w:rPr>
                <w:color w:val="000000"/>
              </w:rPr>
              <w:sym w:font="Symbol" w:char="F0B0"/>
            </w:r>
            <w:r w:rsidRPr="00537A04">
              <w:rPr>
                <w:color w:val="000000"/>
              </w:rPr>
              <w:t>C</w:t>
            </w:r>
          </w:p>
        </w:tc>
        <w:tc>
          <w:tcPr>
            <w:tcW w:w="4139" w:type="dxa"/>
            <w:gridSpan w:val="5"/>
            <w:shd w:val="clear" w:color="auto" w:fill="auto"/>
            <w:vAlign w:val="center"/>
            <w:hideMark/>
          </w:tcPr>
          <w:p w:rsidR="004D053B" w:rsidRPr="00537A04" w:rsidRDefault="004D053B" w:rsidP="00AF678A">
            <w:pPr>
              <w:jc w:val="center"/>
              <w:rPr>
                <w:color w:val="000000"/>
              </w:rPr>
            </w:pPr>
            <w:r w:rsidRPr="00537A04">
              <w:rPr>
                <w:color w:val="000000"/>
              </w:rPr>
              <w:t>13,6</w:t>
            </w:r>
          </w:p>
        </w:tc>
      </w:tr>
      <w:tr w:rsidR="004D053B" w:rsidRPr="00537A04" w:rsidTr="002A027C">
        <w:trPr>
          <w:trHeight w:val="324"/>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17</w:t>
            </w:r>
          </w:p>
        </w:tc>
        <w:tc>
          <w:tcPr>
            <w:tcW w:w="4041" w:type="dxa"/>
            <w:shd w:val="clear" w:color="auto" w:fill="auto"/>
            <w:vAlign w:val="center"/>
            <w:hideMark/>
          </w:tcPr>
          <w:p w:rsidR="004D053B" w:rsidRPr="00537A04" w:rsidRDefault="004D053B" w:rsidP="00AF678A">
            <w:pPr>
              <w:jc w:val="center"/>
              <w:rPr>
                <w:color w:val="000000"/>
              </w:rPr>
            </w:pPr>
            <w:r w:rsidRPr="00537A04">
              <w:rPr>
                <w:color w:val="000000"/>
              </w:rPr>
              <w:t>Среднегодовая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14,5</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15,7</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14,5</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15,5</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15,2</w:t>
            </w:r>
          </w:p>
        </w:tc>
      </w:tr>
      <w:tr w:rsidR="004D053B" w:rsidRPr="00537A04" w:rsidTr="002A027C">
        <w:trPr>
          <w:trHeight w:val="576"/>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18</w:t>
            </w:r>
          </w:p>
        </w:tc>
        <w:tc>
          <w:tcPr>
            <w:tcW w:w="4041" w:type="dxa"/>
            <w:shd w:val="clear" w:color="auto" w:fill="auto"/>
            <w:vAlign w:val="center"/>
            <w:hideMark/>
          </w:tcPr>
          <w:p w:rsidR="004D053B" w:rsidRPr="00537A04" w:rsidRDefault="004D053B" w:rsidP="00AF678A">
            <w:pPr>
              <w:jc w:val="center"/>
              <w:rPr>
                <w:b/>
                <w:bCs/>
              </w:rPr>
            </w:pPr>
            <w:r w:rsidRPr="00537A04">
              <w:rPr>
                <w:color w:val="000000"/>
              </w:rPr>
              <w:t>Отклонение среднегодовой температуры от среднего многолетнего значения за период 1961</w:t>
            </w:r>
            <w:r w:rsidRPr="00537A04">
              <w:rPr>
                <w:color w:val="000000"/>
              </w:rPr>
              <w:noBreakHyphen/>
              <w:t>1990 гг.</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0,9</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2</w:t>
            </w:r>
            <w:r w:rsidRPr="00537A04">
              <w:rPr>
                <w:color w:val="000000"/>
              </w:rPr>
              <w:t>,1</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0,9</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1,9</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1,6</w:t>
            </w:r>
          </w:p>
        </w:tc>
      </w:tr>
      <w:tr w:rsidR="004D053B" w:rsidRPr="00537A04" w:rsidTr="002A027C">
        <w:trPr>
          <w:trHeight w:val="576"/>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19</w:t>
            </w:r>
          </w:p>
        </w:tc>
        <w:tc>
          <w:tcPr>
            <w:tcW w:w="4041" w:type="dxa"/>
            <w:shd w:val="clear" w:color="auto" w:fill="auto"/>
            <w:vAlign w:val="center"/>
            <w:hideMark/>
          </w:tcPr>
          <w:p w:rsidR="004D053B" w:rsidRPr="00537A04" w:rsidRDefault="004D053B" w:rsidP="00AF678A">
            <w:pPr>
              <w:jc w:val="center"/>
            </w:pPr>
            <w:r w:rsidRPr="00537A04">
              <w:t>Самая высокая среднемесячная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30,7</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31,3</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29,4</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30,8</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30,4</w:t>
            </w:r>
          </w:p>
        </w:tc>
      </w:tr>
      <w:tr w:rsidR="004D053B" w:rsidRPr="00537A04" w:rsidTr="002A027C">
        <w:trPr>
          <w:trHeight w:val="576"/>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20</w:t>
            </w:r>
          </w:p>
        </w:tc>
        <w:tc>
          <w:tcPr>
            <w:tcW w:w="4041" w:type="dxa"/>
            <w:shd w:val="clear" w:color="auto" w:fill="auto"/>
            <w:vAlign w:val="center"/>
            <w:hideMark/>
          </w:tcPr>
          <w:p w:rsidR="004D053B" w:rsidRPr="00537A04" w:rsidRDefault="004D053B" w:rsidP="00AF678A">
            <w:pPr>
              <w:jc w:val="center"/>
              <w:rPr>
                <w:color w:val="000000"/>
              </w:rPr>
            </w:pPr>
            <w:r w:rsidRPr="00537A04">
              <w:rPr>
                <w:color w:val="000000"/>
              </w:rPr>
              <w:t>Самая низкая среднемесячная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-0,9</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3,6</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-2,3</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-0,4</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-8,0</w:t>
            </w:r>
          </w:p>
        </w:tc>
      </w:tr>
      <w:tr w:rsidR="004D053B" w:rsidRPr="00537A04" w:rsidTr="002A027C">
        <w:trPr>
          <w:trHeight w:val="593"/>
        </w:trPr>
        <w:tc>
          <w:tcPr>
            <w:tcW w:w="9632" w:type="dxa"/>
            <w:gridSpan w:val="8"/>
            <w:shd w:val="clear" w:color="auto" w:fill="auto"/>
            <w:noWrap/>
            <w:vAlign w:val="center"/>
            <w:hideMark/>
          </w:tcPr>
          <w:p w:rsidR="004D053B" w:rsidRPr="00537A04" w:rsidRDefault="004D053B" w:rsidP="00AF678A">
            <w:pPr>
              <w:jc w:val="center"/>
              <w:rPr>
                <w:b/>
                <w:color w:val="000000"/>
              </w:rPr>
            </w:pPr>
            <w:r w:rsidRPr="00537A04">
              <w:rPr>
                <w:b/>
                <w:bCs/>
                <w:iCs/>
              </w:rPr>
              <w:t>Местность (область или регион) с самой низкой средней многолетней среднегодовой температурой за период 1961-1990 гг.: Южный регион, Алматинская область, станция Мынж</w:t>
            </w:r>
            <w:r w:rsidRPr="00537A04">
              <w:rPr>
                <w:b/>
                <w:bCs/>
                <w:iCs/>
                <w:lang w:val="kk-KZ"/>
              </w:rPr>
              <w:t>ы</w:t>
            </w:r>
            <w:r w:rsidRPr="00537A04">
              <w:rPr>
                <w:b/>
                <w:bCs/>
                <w:iCs/>
              </w:rPr>
              <w:t>лк</w:t>
            </w:r>
            <w:r w:rsidRPr="00537A04">
              <w:rPr>
                <w:b/>
                <w:bCs/>
                <w:iCs/>
                <w:lang w:val="kk-KZ"/>
              </w:rPr>
              <w:t>ы</w:t>
            </w:r>
            <w:r w:rsidRPr="00537A04">
              <w:rPr>
                <w:b/>
                <w:bCs/>
                <w:iCs/>
              </w:rPr>
              <w:t xml:space="preserve"> (3017</w:t>
            </w:r>
            <w:r w:rsidRPr="00537A04">
              <w:rPr>
                <w:b/>
                <w:bCs/>
                <w:iCs/>
                <w:lang w:val="kk-KZ"/>
              </w:rPr>
              <w:t xml:space="preserve"> </w:t>
            </w:r>
            <w:r w:rsidRPr="00537A04">
              <w:rPr>
                <w:b/>
                <w:bCs/>
                <w:iCs/>
              </w:rPr>
              <w:t>м над уровнем моря)</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21</w:t>
            </w:r>
          </w:p>
        </w:tc>
        <w:tc>
          <w:tcPr>
            <w:tcW w:w="4041" w:type="dxa"/>
            <w:shd w:val="clear" w:color="auto" w:fill="auto"/>
            <w:hideMark/>
          </w:tcPr>
          <w:p w:rsidR="004D053B" w:rsidRPr="00537A04" w:rsidRDefault="004D053B" w:rsidP="00AF678A">
            <w:pPr>
              <w:jc w:val="center"/>
            </w:pPr>
            <w:r w:rsidRPr="00537A04">
              <w:t>Средняя многолетняя среднегодовая температура за период 1961</w:t>
            </w:r>
            <w:r w:rsidRPr="00537A04">
              <w:noBreakHyphen/>
              <w:t>1990 гг.</w:t>
            </w:r>
          </w:p>
        </w:tc>
        <w:tc>
          <w:tcPr>
            <w:tcW w:w="992" w:type="dxa"/>
            <w:shd w:val="clear" w:color="auto" w:fill="auto"/>
            <w:vAlign w:val="center"/>
            <w:hideMark/>
          </w:tcPr>
          <w:p w:rsidR="004D053B" w:rsidRPr="00537A04" w:rsidRDefault="004D053B" w:rsidP="00AF678A">
            <w:pPr>
              <w:jc w:val="center"/>
              <w:rPr>
                <w:color w:val="000000"/>
              </w:rPr>
            </w:pPr>
            <w:r w:rsidRPr="00537A04">
              <w:rPr>
                <w:color w:val="000000"/>
              </w:rPr>
              <w:sym w:font="Symbol" w:char="F0B0"/>
            </w:r>
            <w:r w:rsidRPr="00537A04">
              <w:rPr>
                <w:color w:val="000000"/>
              </w:rPr>
              <w:t>C</w:t>
            </w:r>
          </w:p>
        </w:tc>
        <w:tc>
          <w:tcPr>
            <w:tcW w:w="4139" w:type="dxa"/>
            <w:gridSpan w:val="5"/>
            <w:shd w:val="clear" w:color="auto" w:fill="auto"/>
            <w:vAlign w:val="center"/>
            <w:hideMark/>
          </w:tcPr>
          <w:p w:rsidR="004D053B" w:rsidRPr="00537A04" w:rsidRDefault="004D053B" w:rsidP="00AF678A">
            <w:pPr>
              <w:jc w:val="center"/>
              <w:rPr>
                <w:color w:val="000000"/>
              </w:rPr>
            </w:pPr>
            <w:r w:rsidRPr="00537A04">
              <w:rPr>
                <w:color w:val="000000"/>
              </w:rPr>
              <w:t>-1,8</w:t>
            </w:r>
          </w:p>
        </w:tc>
      </w:tr>
      <w:tr w:rsidR="004D053B" w:rsidRPr="00537A04" w:rsidTr="002A027C">
        <w:trPr>
          <w:trHeight w:val="36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22</w:t>
            </w:r>
          </w:p>
        </w:tc>
        <w:tc>
          <w:tcPr>
            <w:tcW w:w="4041" w:type="dxa"/>
            <w:shd w:val="clear" w:color="auto" w:fill="auto"/>
            <w:vAlign w:val="center"/>
            <w:hideMark/>
          </w:tcPr>
          <w:p w:rsidR="004D053B" w:rsidRPr="00537A04" w:rsidRDefault="004D053B" w:rsidP="00AF678A">
            <w:pPr>
              <w:jc w:val="center"/>
              <w:rPr>
                <w:color w:val="000000"/>
              </w:rPr>
            </w:pPr>
            <w:r w:rsidRPr="00537A04">
              <w:rPr>
                <w:color w:val="000000"/>
              </w:rPr>
              <w:t>Среднегодовая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-1,0</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-0,7</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-1,0</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-0,5</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-0,3</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23</w:t>
            </w:r>
          </w:p>
        </w:tc>
        <w:tc>
          <w:tcPr>
            <w:tcW w:w="4041" w:type="dxa"/>
            <w:shd w:val="clear" w:color="auto" w:fill="auto"/>
            <w:vAlign w:val="center"/>
            <w:hideMark/>
          </w:tcPr>
          <w:p w:rsidR="004D053B" w:rsidRPr="00537A04" w:rsidRDefault="004D053B" w:rsidP="00AF678A">
            <w:pPr>
              <w:jc w:val="center"/>
              <w:rPr>
                <w:b/>
                <w:bCs/>
              </w:rPr>
            </w:pPr>
            <w:r w:rsidRPr="00537A04">
              <w:rPr>
                <w:color w:val="000000"/>
              </w:rPr>
              <w:t>Отклонение среднегодовой температуры от среднего многолетнего значения за период 1961</w:t>
            </w:r>
            <w:r w:rsidRPr="00537A04">
              <w:rPr>
                <w:color w:val="000000"/>
              </w:rPr>
              <w:noBreakHyphen/>
              <w:t>990 гг.</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0,8</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1,1</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0,</w:t>
            </w:r>
            <w:r w:rsidRPr="00537A04">
              <w:rPr>
                <w:color w:val="000000"/>
              </w:rPr>
              <w:t>8</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1,3</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1,5</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24</w:t>
            </w:r>
          </w:p>
        </w:tc>
        <w:tc>
          <w:tcPr>
            <w:tcW w:w="4041" w:type="dxa"/>
            <w:shd w:val="clear" w:color="auto" w:fill="auto"/>
            <w:vAlign w:val="center"/>
            <w:hideMark/>
          </w:tcPr>
          <w:p w:rsidR="004D053B" w:rsidRPr="00537A04" w:rsidRDefault="004D053B" w:rsidP="00AF678A">
            <w:pPr>
              <w:jc w:val="center"/>
            </w:pPr>
            <w:r w:rsidRPr="00537A04">
              <w:t>Самая высокая среднемесячная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8,8</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10,7</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8,1</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10,3</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9,6</w:t>
            </w:r>
          </w:p>
        </w:tc>
      </w:tr>
      <w:tr w:rsidR="004D053B" w:rsidRPr="00537A04" w:rsidTr="002A027C">
        <w:trPr>
          <w:trHeight w:val="600"/>
        </w:trPr>
        <w:tc>
          <w:tcPr>
            <w:tcW w:w="460" w:type="dxa"/>
            <w:shd w:val="clear" w:color="auto" w:fill="auto"/>
            <w:noWrap/>
            <w:vAlign w:val="center"/>
            <w:hideMark/>
          </w:tcPr>
          <w:p w:rsidR="004D053B" w:rsidRPr="00537A04" w:rsidRDefault="004D053B" w:rsidP="00AF678A">
            <w:pPr>
              <w:jc w:val="center"/>
              <w:rPr>
                <w:color w:val="000000"/>
              </w:rPr>
            </w:pPr>
            <w:r w:rsidRPr="00537A04">
              <w:rPr>
                <w:color w:val="000000"/>
              </w:rPr>
              <w:t>25</w:t>
            </w:r>
          </w:p>
        </w:tc>
        <w:tc>
          <w:tcPr>
            <w:tcW w:w="4041" w:type="dxa"/>
            <w:shd w:val="clear" w:color="auto" w:fill="auto"/>
            <w:vAlign w:val="center"/>
            <w:hideMark/>
          </w:tcPr>
          <w:p w:rsidR="004D053B" w:rsidRPr="00537A04" w:rsidRDefault="004D053B" w:rsidP="00AF678A">
            <w:pPr>
              <w:jc w:val="center"/>
              <w:rPr>
                <w:color w:val="000000"/>
              </w:rPr>
            </w:pPr>
            <w:r w:rsidRPr="00537A04">
              <w:rPr>
                <w:color w:val="000000"/>
              </w:rPr>
              <w:t>Самая низкая среднемесячная температура</w:t>
            </w:r>
          </w:p>
        </w:tc>
        <w:tc>
          <w:tcPr>
            <w:tcW w:w="992" w:type="dxa"/>
            <w:shd w:val="clear" w:color="auto" w:fill="auto"/>
            <w:vAlign w:val="center"/>
            <w:hideMark/>
          </w:tcPr>
          <w:p w:rsidR="004D053B" w:rsidRPr="00537A04" w:rsidRDefault="004D053B" w:rsidP="00AF678A">
            <w:pPr>
              <w:jc w:val="center"/>
              <w:rPr>
                <w:rFonts w:eastAsia="Calibri"/>
              </w:rPr>
            </w:pPr>
            <w:r w:rsidRPr="00537A04">
              <w:rPr>
                <w:color w:val="000000"/>
              </w:rPr>
              <w:sym w:font="Symbol" w:char="F0B0"/>
            </w:r>
            <w:r w:rsidRPr="00537A04">
              <w:rPr>
                <w:color w:val="000000"/>
              </w:rPr>
              <w:t>C</w:t>
            </w:r>
          </w:p>
        </w:tc>
        <w:tc>
          <w:tcPr>
            <w:tcW w:w="827" w:type="dxa"/>
            <w:shd w:val="clear" w:color="auto" w:fill="auto"/>
            <w:noWrap/>
            <w:vAlign w:val="center"/>
          </w:tcPr>
          <w:p w:rsidR="004D053B" w:rsidRPr="00537A04" w:rsidRDefault="004D053B" w:rsidP="00AF678A">
            <w:pPr>
              <w:jc w:val="center"/>
              <w:rPr>
                <w:color w:val="000000"/>
              </w:rPr>
            </w:pPr>
            <w:r w:rsidRPr="00537A04">
              <w:rPr>
                <w:color w:val="000000"/>
              </w:rPr>
              <w:t>-12,1</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-10,3</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lang w:val="en-US"/>
              </w:rPr>
              <w:t>-11,1</w:t>
            </w:r>
          </w:p>
        </w:tc>
        <w:tc>
          <w:tcPr>
            <w:tcW w:w="828" w:type="dxa"/>
            <w:shd w:val="clear" w:color="auto" w:fill="auto"/>
            <w:noWrap/>
            <w:vAlign w:val="center"/>
          </w:tcPr>
          <w:p w:rsidR="004D053B" w:rsidRPr="00537A04" w:rsidRDefault="004D053B" w:rsidP="00AF678A">
            <w:pPr>
              <w:jc w:val="center"/>
              <w:rPr>
                <w:color w:val="000000"/>
                <w:lang w:val="en-US"/>
              </w:rPr>
            </w:pPr>
            <w:r w:rsidRPr="00537A04">
              <w:rPr>
                <w:color w:val="000000"/>
              </w:rPr>
              <w:t>-9,5</w:t>
            </w:r>
          </w:p>
        </w:tc>
        <w:tc>
          <w:tcPr>
            <w:tcW w:w="828" w:type="dxa"/>
            <w:shd w:val="clear" w:color="auto" w:fill="auto"/>
            <w:noWrap/>
            <w:vAlign w:val="center"/>
          </w:tcPr>
          <w:p w:rsidR="004D053B" w:rsidRPr="00537A04" w:rsidRDefault="004D053B" w:rsidP="00AF678A">
            <w:pPr>
              <w:jc w:val="center"/>
              <w:rPr>
                <w:color w:val="000000"/>
              </w:rPr>
            </w:pPr>
            <w:r w:rsidRPr="00537A04">
              <w:rPr>
                <w:color w:val="000000"/>
              </w:rPr>
              <w:t>-10,9</w:t>
            </w:r>
          </w:p>
        </w:tc>
      </w:tr>
    </w:tbl>
    <w:p w:rsidR="004D053B" w:rsidRPr="00537A04" w:rsidRDefault="004D053B" w:rsidP="00AF678A">
      <w:pPr>
        <w:ind w:firstLine="567"/>
        <w:jc w:val="center"/>
        <w:rPr>
          <w:rFonts w:eastAsia="Calibri"/>
          <w:i/>
        </w:rPr>
      </w:pPr>
      <w:r w:rsidRPr="00537A04">
        <w:rPr>
          <w:rFonts w:eastAsia="Calibri"/>
          <w:b/>
          <w:i/>
        </w:rPr>
        <w:t>Источник:</w:t>
      </w:r>
      <w:r w:rsidRPr="00537A04">
        <w:rPr>
          <w:rFonts w:eastAsia="Calibri"/>
          <w:i/>
        </w:rPr>
        <w:t xml:space="preserve"> РГП «Казгидромет».</w:t>
      </w:r>
    </w:p>
    <w:p w:rsidR="004D053B" w:rsidRPr="00537A04" w:rsidRDefault="004D053B" w:rsidP="00586281">
      <w:pPr>
        <w:jc w:val="both"/>
        <w:rPr>
          <w:rFonts w:eastAsia="Calibri"/>
          <w:i/>
        </w:rPr>
      </w:pPr>
      <w:r w:rsidRPr="00537A04">
        <w:rPr>
          <w:rFonts w:eastAsia="Calibri"/>
          <w:b/>
          <w:i/>
        </w:rPr>
        <w:t>Примечание.</w:t>
      </w:r>
      <w:r w:rsidRPr="00537A04">
        <w:rPr>
          <w:rFonts w:eastAsia="Calibri"/>
        </w:rPr>
        <w:t xml:space="preserve"> </w:t>
      </w:r>
      <w:r w:rsidRPr="00537A04">
        <w:rPr>
          <w:rFonts w:eastAsia="Calibri"/>
          <w:i/>
          <w:iCs/>
        </w:rPr>
        <w:t>Средние по территории Казахстана значения</w:t>
      </w:r>
      <w:r w:rsidRPr="00537A04">
        <w:rPr>
          <w:rFonts w:eastAsia="Calibri"/>
          <w:i/>
        </w:rPr>
        <w:t xml:space="preserve"> температуры и ее аномалий за прошлые годы могут отличаться от опубликованных ранее в связи с реструктуризацией сети наблюдательных станций РГП «Казгидромет», используемой для мониторинга климата.</w:t>
      </w:r>
    </w:p>
    <w:p w:rsidR="004D053B" w:rsidRPr="00537A04" w:rsidRDefault="004D053B" w:rsidP="00AF678A">
      <w:pPr>
        <w:jc w:val="both"/>
        <w:rPr>
          <w:rFonts w:eastAsia="Calibri"/>
        </w:rPr>
      </w:pPr>
    </w:p>
    <w:p w:rsidR="004D053B" w:rsidRPr="00537A04" w:rsidRDefault="004D053B" w:rsidP="00586281">
      <w:pPr>
        <w:widowControl w:val="0"/>
        <w:autoSpaceDE w:val="0"/>
        <w:autoSpaceDN w:val="0"/>
        <w:adjustRightInd w:val="0"/>
        <w:ind w:firstLine="567"/>
        <w:jc w:val="both"/>
        <w:rPr>
          <w:rFonts w:eastAsia="Times New Roman,Bold"/>
          <w:b/>
          <w:bCs/>
        </w:rPr>
      </w:pPr>
      <w:r w:rsidRPr="00537A04">
        <w:rPr>
          <w:rFonts w:eastAsia="Times New Roman,Bold"/>
          <w:b/>
          <w:bCs/>
        </w:rPr>
        <w:t>2.2. АТМОСФЕРНЫЕ ОСАДКИ</w:t>
      </w:r>
    </w:p>
    <w:p w:rsidR="004D053B" w:rsidRPr="00537A04" w:rsidRDefault="004D053B" w:rsidP="00586281">
      <w:pPr>
        <w:ind w:firstLine="709"/>
        <w:jc w:val="both"/>
        <w:rPr>
          <w:rFonts w:eastAsia="Times New Roman,Bold"/>
          <w:bCs/>
        </w:rPr>
      </w:pPr>
      <w:r w:rsidRPr="00537A04">
        <w:rPr>
          <w:rFonts w:eastAsia="Times New Roman,Bold"/>
          <w:bCs/>
        </w:rPr>
        <w:t>На рисунке 2.4 приведены временные ряды аномалий годовых сумм осадков, рассчитанных в % от нормы за базовый период 1961</w:t>
      </w:r>
      <w:r w:rsidRPr="00537A04">
        <w:rPr>
          <w:rFonts w:eastAsia="Times New Roman,Bold"/>
          <w:bCs/>
        </w:rPr>
        <w:noBreakHyphen/>
        <w:t>1990 гг. и осредненных в целом по территории Казахстана, на рисунке 2.6 – географическое распределение аномалий годовых и сезонных сумм осадков.</w:t>
      </w:r>
    </w:p>
    <w:p w:rsidR="004D053B" w:rsidRPr="00537A04" w:rsidRDefault="004D053B" w:rsidP="00586281">
      <w:pPr>
        <w:ind w:firstLine="709"/>
        <w:jc w:val="both"/>
        <w:rPr>
          <w:rFonts w:eastAsia="Times New Roman,Bold"/>
          <w:bCs/>
        </w:rPr>
      </w:pPr>
      <w:r w:rsidRPr="00537A04">
        <w:rPr>
          <w:rFonts w:eastAsia="Times New Roman,Bold"/>
          <w:bCs/>
        </w:rPr>
        <w:t>Временные ряды аномалий годовых сумм осадков, пространственно осреднённых по территории Казахстана, дают общее представление о характере современных изменений регионального режима атмосферных осадков. Годовое количество осадков в среднем по территории Казахстана убывало в 1960</w:t>
      </w:r>
      <w:r w:rsidRPr="00537A04">
        <w:rPr>
          <w:rFonts w:eastAsia="Times New Roman,Bold"/>
          <w:bCs/>
        </w:rPr>
        <w:noBreakHyphen/>
        <w:t>х и 1970</w:t>
      </w:r>
      <w:r w:rsidRPr="00537A04">
        <w:rPr>
          <w:rFonts w:eastAsia="Times New Roman,Bold"/>
          <w:bCs/>
        </w:rPr>
        <w:noBreakHyphen/>
        <w:t>х годах. В последний 40</w:t>
      </w:r>
      <w:r w:rsidRPr="00537A04">
        <w:rPr>
          <w:rFonts w:eastAsia="Times New Roman,Bold"/>
          <w:bCs/>
        </w:rPr>
        <w:noBreakHyphen/>
        <w:t>летний период долгопериодные тенденции отсутствовали, наблюдалось чередование коротких периодов с положительными и отрицательными аномалиями количества атмосферных осадков.</w:t>
      </w:r>
    </w:p>
    <w:p w:rsidR="004D053B" w:rsidRPr="00537A04" w:rsidRDefault="004D053B" w:rsidP="00586281">
      <w:pPr>
        <w:ind w:firstLine="709"/>
        <w:jc w:val="both"/>
        <w:rPr>
          <w:rFonts w:eastAsia="Times New Roman,Bold"/>
          <w:bCs/>
        </w:rPr>
      </w:pPr>
      <w:r w:rsidRPr="00537A04">
        <w:rPr>
          <w:rFonts w:eastAsia="Times New Roman,Bold"/>
          <w:bCs/>
        </w:rPr>
        <w:t xml:space="preserve">В 2022 году средняя по территории Казахстана годовая сумма атмосферных осадков была близка к норме и составила 311 мм, что составило 98 % нормы (таблица 2.4). </w:t>
      </w:r>
      <w:r w:rsidRPr="00537A04">
        <w:rPr>
          <w:rFonts w:eastAsia="Calibri"/>
        </w:rPr>
        <w:t>Самый большой дефицит осадков испытали Карагандинская, К</w:t>
      </w:r>
      <w:r w:rsidRPr="00537A04">
        <w:rPr>
          <w:rFonts w:eastAsia="Calibri"/>
          <w:lang w:val="kk-KZ"/>
        </w:rPr>
        <w:t>ы</w:t>
      </w:r>
      <w:r w:rsidRPr="00537A04">
        <w:rPr>
          <w:rFonts w:eastAsia="Calibri"/>
        </w:rPr>
        <w:t xml:space="preserve">зылординская и Павлодарская области, где в среднем по области годовая сумма осадков составила несколько менее 80 % нормы. Дефицит годовой суммы осадков в Павлодарской и Восточно-Казахстанской областях вошел в 10 % экстремально сухих. Максимально превышена годовая норма суммы </w:t>
      </w:r>
      <w:r w:rsidRPr="00537A04">
        <w:rPr>
          <w:rFonts w:eastAsia="Calibri"/>
        </w:rPr>
        <w:lastRenderedPageBreak/>
        <w:t>осадков в Западно-Казахстанской области – на 22 %, но при этом средний слой осадков составил всего 344 мм.</w:t>
      </w:r>
    </w:p>
    <w:p w:rsidR="004D053B" w:rsidRPr="00537A04" w:rsidRDefault="004D053B" w:rsidP="00586281">
      <w:pPr>
        <w:ind w:hanging="1066"/>
        <w:jc w:val="both"/>
        <w:rPr>
          <w:rFonts w:eastAsia="Calibri"/>
          <w:b/>
          <w:i/>
          <w:lang w:val="kk-KZ"/>
        </w:rPr>
      </w:pPr>
    </w:p>
    <w:p w:rsidR="004D053B" w:rsidRPr="00537A04" w:rsidRDefault="004D053B" w:rsidP="00AF678A">
      <w:pPr>
        <w:ind w:hanging="1066"/>
        <w:jc w:val="right"/>
        <w:rPr>
          <w:rFonts w:eastAsia="Calibri"/>
          <w:b/>
          <w:i/>
          <w:lang w:val="kk-KZ"/>
        </w:rPr>
      </w:pPr>
      <w:r w:rsidRPr="00537A04">
        <w:rPr>
          <w:rFonts w:eastAsia="Calibri"/>
          <w:b/>
          <w:i/>
          <w:lang w:val="kk-KZ"/>
        </w:rPr>
        <w:t>Рисунок 2.4</w:t>
      </w:r>
    </w:p>
    <w:p w:rsidR="004D053B" w:rsidRPr="00537A04" w:rsidRDefault="004D053B" w:rsidP="00AF678A">
      <w:pPr>
        <w:keepNext/>
        <w:ind w:firstLine="567"/>
        <w:jc w:val="center"/>
        <w:rPr>
          <w:rFonts w:eastAsia="Calibri"/>
          <w:b/>
          <w:i/>
        </w:rPr>
      </w:pPr>
      <w:r w:rsidRPr="00537A04">
        <w:rPr>
          <w:rFonts w:eastAsia="Calibri"/>
          <w:b/>
          <w:i/>
        </w:rPr>
        <w:t>Временной ряд и 11</w:t>
      </w:r>
      <w:r w:rsidRPr="00537A04">
        <w:rPr>
          <w:rFonts w:eastAsia="Calibri"/>
          <w:b/>
          <w:i/>
        </w:rPr>
        <w:noBreakHyphen/>
        <w:t>летние скользящие средние (за период 1941-2022 гг.), линейный тренд (за период 1976</w:t>
      </w:r>
      <w:r w:rsidRPr="00537A04">
        <w:rPr>
          <w:rFonts w:eastAsia="Calibri"/>
          <w:b/>
          <w:i/>
        </w:rPr>
        <w:noBreakHyphen/>
        <w:t>2022 гг.) аномалий годовых сумм осадков (в % от нормы), осредненных по территории Казахстана</w:t>
      </w:r>
    </w:p>
    <w:p w:rsidR="004D053B" w:rsidRPr="00537A04" w:rsidRDefault="004D053B" w:rsidP="00AF678A">
      <w:pPr>
        <w:ind w:firstLine="708"/>
        <w:jc w:val="center"/>
        <w:rPr>
          <w:rFonts w:eastAsia="Calibri"/>
        </w:rPr>
      </w:pPr>
    </w:p>
    <w:p w:rsidR="004D053B" w:rsidRPr="00537A04" w:rsidRDefault="004D053B" w:rsidP="00AF678A">
      <w:pPr>
        <w:ind w:firstLine="708"/>
        <w:jc w:val="center"/>
        <w:rPr>
          <w:rFonts w:eastAsia="Calibri"/>
        </w:rPr>
      </w:pPr>
    </w:p>
    <w:p w:rsidR="004D053B" w:rsidRPr="00537A04" w:rsidRDefault="004D053B" w:rsidP="00AF678A">
      <w:pPr>
        <w:ind w:firstLine="708"/>
        <w:jc w:val="center"/>
        <w:rPr>
          <w:rFonts w:eastAsia="Calibri"/>
        </w:rPr>
      </w:pPr>
      <w:r w:rsidRPr="00537A04">
        <w:rPr>
          <w:rFonts w:eastAsia="Calibri"/>
          <w:noProof/>
        </w:rPr>
        <w:drawing>
          <wp:inline distT="0" distB="0" distL="0" distR="0" wp14:anchorId="56E07E28" wp14:editId="7D54997F">
            <wp:extent cx="3524250" cy="1900401"/>
            <wp:effectExtent l="0" t="0" r="0" b="5080"/>
            <wp:docPr id="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43992" cy="1911047"/>
                    </a:xfrm>
                    <a:prstGeom prst="rect">
                      <a:avLst/>
                    </a:prstGeom>
                  </pic:spPr>
                </pic:pic>
              </a:graphicData>
            </a:graphic>
          </wp:inline>
        </w:drawing>
      </w:r>
    </w:p>
    <w:p w:rsidR="004D053B" w:rsidRPr="00537A04" w:rsidRDefault="004D053B" w:rsidP="00AF678A">
      <w:pPr>
        <w:ind w:firstLine="708"/>
        <w:jc w:val="center"/>
        <w:rPr>
          <w:rFonts w:eastAsia="Calibri"/>
          <w:i/>
        </w:rPr>
      </w:pPr>
      <w:r w:rsidRPr="00537A04">
        <w:rPr>
          <w:rFonts w:eastAsia="Calibri"/>
          <w:i/>
        </w:rPr>
        <w:t>Источник: РГП «Казгидромет».</w:t>
      </w:r>
    </w:p>
    <w:p w:rsidR="004D053B" w:rsidRPr="00537A04" w:rsidRDefault="004D053B" w:rsidP="00AF678A">
      <w:pPr>
        <w:ind w:firstLine="708"/>
        <w:jc w:val="center"/>
        <w:rPr>
          <w:rFonts w:eastAsia="Calibri"/>
        </w:rPr>
      </w:pPr>
    </w:p>
    <w:p w:rsidR="004D053B" w:rsidRPr="00537A04" w:rsidRDefault="004D053B" w:rsidP="00586281">
      <w:pPr>
        <w:ind w:firstLine="709"/>
        <w:jc w:val="both"/>
        <w:rPr>
          <w:rFonts w:eastAsia="Times New Roman,Bold"/>
          <w:bCs/>
        </w:rPr>
      </w:pPr>
      <w:r w:rsidRPr="00537A04">
        <w:rPr>
          <w:rFonts w:eastAsia="Calibri"/>
        </w:rPr>
        <w:t>На большей части территории Казахстана осадков за 2022 год выпало либо около нормы, либо больше нормы (рисунок 2.6). Очаги максимального количества осадков относительно нормы располагались в северо-западных регионах (122</w:t>
      </w:r>
      <w:r w:rsidRPr="00537A04">
        <w:rPr>
          <w:rFonts w:eastAsia="Calibri"/>
        </w:rPr>
        <w:noBreakHyphen/>
        <w:t>155 % нормы), в центральных районах Акмолинской области (125 % нормы), в юго-восточном регионе и в Жамбылской области (123</w:t>
      </w:r>
      <w:r w:rsidRPr="00537A04">
        <w:rPr>
          <w:rFonts w:eastAsia="Calibri"/>
        </w:rPr>
        <w:noBreakHyphen/>
        <w:t>144 % нормы), в Туркестанской области количество осадков местами превышало 122</w:t>
      </w:r>
      <w:r w:rsidRPr="00537A04">
        <w:rPr>
          <w:rFonts w:eastAsia="Calibri"/>
        </w:rPr>
        <w:noBreakHyphen/>
        <w:t>157 % нормы. Дефицит осадков испытывали некоторые районы на юге Костанайской области, в Улытауской и Кызылординской областях, а также в Центральном Казахстане (осадко</w:t>
      </w:r>
      <w:r w:rsidR="00AF678A" w:rsidRPr="00537A04">
        <w:rPr>
          <w:rFonts w:eastAsia="Calibri"/>
        </w:rPr>
        <w:t>в было на 20</w:t>
      </w:r>
      <w:r w:rsidR="00AF678A" w:rsidRPr="00537A04">
        <w:rPr>
          <w:rFonts w:eastAsia="Calibri"/>
        </w:rPr>
        <w:noBreakHyphen/>
        <w:t xml:space="preserve">60 % ниже нормы), </w:t>
      </w:r>
      <w:r w:rsidRPr="00537A04">
        <w:rPr>
          <w:rFonts w:eastAsia="Calibri"/>
        </w:rPr>
        <w:t>на северо</w:t>
      </w:r>
      <w:r w:rsidRPr="00537A04">
        <w:rPr>
          <w:rFonts w:eastAsia="Calibri"/>
        </w:rPr>
        <w:noBreakHyphen/>
        <w:t>востоке и востоке (на 20</w:t>
      </w:r>
      <w:r w:rsidRPr="00537A04">
        <w:rPr>
          <w:rFonts w:eastAsia="Calibri"/>
        </w:rPr>
        <w:noBreakHyphen/>
        <w:t>50 % ниже нормы).</w:t>
      </w:r>
    </w:p>
    <w:p w:rsidR="004D053B" w:rsidRPr="00537A04" w:rsidRDefault="004D053B" w:rsidP="00586281">
      <w:pPr>
        <w:ind w:firstLine="709"/>
        <w:jc w:val="both"/>
        <w:rPr>
          <w:rFonts w:eastAsia="Calibri"/>
        </w:rPr>
      </w:pPr>
      <w:r w:rsidRPr="00537A04">
        <w:rPr>
          <w:rFonts w:eastAsia="Calibri"/>
        </w:rPr>
        <w:t>На 4 метеостанциях были установлены новые минимумы годовой суммы осадков: 107,6 мм на МС Бесоба в Карагандинской области при предыдущем минимуме 126,8 мм в 2011 году; 116,8 мм на МС Екидин в Костанайской области при предыдущем минимуме 118,4 мм в 1993 году; 188,8 мм на МС Возвышенка в Северо</w:t>
      </w:r>
      <w:r w:rsidRPr="00537A04">
        <w:rPr>
          <w:rFonts w:eastAsia="Calibri"/>
        </w:rPr>
        <w:noBreakHyphen/>
        <w:t>Казахстанской области при предыдущем минимуме 205,3 мм в 2010 году; 402,0 мм на МС Аул Т.Рыскулова в Туркестанской области при предыдущем минимуме 470,3 мм в 1936 году.</w:t>
      </w:r>
    </w:p>
    <w:p w:rsidR="006F09DD" w:rsidRPr="00537A04" w:rsidRDefault="004D053B" w:rsidP="00AF678A">
      <w:pPr>
        <w:ind w:firstLine="425"/>
        <w:jc w:val="both"/>
        <w:rPr>
          <w:rFonts w:eastAsia="Times New Roman,Bold"/>
          <w:bCs/>
        </w:rPr>
      </w:pPr>
      <w:r w:rsidRPr="00537A04">
        <w:rPr>
          <w:rFonts w:eastAsia="Times New Roman,Bold"/>
          <w:bCs/>
        </w:rPr>
        <w:t>На рисунке 2.5 представлено сравнение годовых сумм осадков за 2021 и 2022 годы по административно-территориальным областям Казахстана.</w:t>
      </w:r>
    </w:p>
    <w:p w:rsidR="004D053B" w:rsidRPr="00537A04" w:rsidRDefault="004D053B" w:rsidP="00AF678A">
      <w:pPr>
        <w:keepNext/>
        <w:ind w:hanging="1066"/>
        <w:jc w:val="right"/>
        <w:rPr>
          <w:rFonts w:eastAsia="Calibri"/>
          <w:b/>
          <w:i/>
          <w:lang w:val="kk-KZ"/>
        </w:rPr>
      </w:pPr>
      <w:r w:rsidRPr="00537A04">
        <w:rPr>
          <w:rFonts w:eastAsia="Calibri"/>
          <w:b/>
          <w:i/>
          <w:lang w:val="kk-KZ"/>
        </w:rPr>
        <w:lastRenderedPageBreak/>
        <w:t>Рисунок 2.5</w:t>
      </w:r>
    </w:p>
    <w:p w:rsidR="004D053B" w:rsidRPr="00537A04" w:rsidRDefault="004D053B" w:rsidP="00AF678A">
      <w:pPr>
        <w:keepNext/>
        <w:ind w:hanging="1066"/>
        <w:jc w:val="center"/>
        <w:rPr>
          <w:rFonts w:eastAsia="Calibri"/>
          <w:b/>
          <w:i/>
          <w:lang w:val="kk-KZ"/>
        </w:rPr>
      </w:pPr>
      <w:r w:rsidRPr="00537A04">
        <w:rPr>
          <w:rFonts w:eastAsia="Calibri"/>
          <w:b/>
          <w:i/>
        </w:rPr>
        <w:t xml:space="preserve">Годовые суммы осадков, </w:t>
      </w:r>
      <w:r w:rsidRPr="00537A04">
        <w:rPr>
          <w:rFonts w:eastAsia="Calibri"/>
          <w:b/>
        </w:rPr>
        <w:t xml:space="preserve">осредненные по территории областей </w:t>
      </w:r>
      <w:r w:rsidRPr="00537A04">
        <w:rPr>
          <w:rFonts w:eastAsia="Calibri"/>
          <w:b/>
          <w:i/>
          <w:lang w:val="kk-KZ"/>
        </w:rPr>
        <w:t>за 20</w:t>
      </w:r>
      <w:r w:rsidRPr="00537A04">
        <w:rPr>
          <w:rFonts w:eastAsia="Calibri"/>
          <w:b/>
          <w:i/>
        </w:rPr>
        <w:t>21 и </w:t>
      </w:r>
      <w:r w:rsidRPr="00537A04">
        <w:rPr>
          <w:rFonts w:eastAsia="Calibri"/>
          <w:b/>
          <w:i/>
          <w:lang w:val="kk-KZ"/>
        </w:rPr>
        <w:t>20</w:t>
      </w:r>
      <w:r w:rsidRPr="00537A04">
        <w:rPr>
          <w:rFonts w:eastAsia="Calibri"/>
          <w:b/>
          <w:i/>
        </w:rPr>
        <w:t>22</w:t>
      </w:r>
      <w:r w:rsidRPr="00537A04">
        <w:rPr>
          <w:rFonts w:eastAsia="Calibri"/>
          <w:b/>
          <w:i/>
          <w:lang w:val="kk-KZ"/>
        </w:rPr>
        <w:t xml:space="preserve"> годы</w:t>
      </w:r>
      <w:r w:rsidRPr="00537A04">
        <w:rPr>
          <w:rFonts w:eastAsia="Calibri"/>
          <w:b/>
          <w:i/>
        </w:rPr>
        <w:t>, мм</w:t>
      </w:r>
    </w:p>
    <w:p w:rsidR="004D053B" w:rsidRPr="00537A04" w:rsidRDefault="004D053B" w:rsidP="00AF678A">
      <w:pPr>
        <w:ind w:firstLine="708"/>
        <w:jc w:val="center"/>
        <w:rPr>
          <w:rFonts w:eastAsia="Calibri"/>
          <w:lang w:val="kk-KZ"/>
        </w:rPr>
      </w:pPr>
      <w:r w:rsidRPr="00537A04">
        <w:rPr>
          <w:rFonts w:eastAsia="Calibri"/>
          <w:noProof/>
        </w:rPr>
        <w:drawing>
          <wp:inline distT="0" distB="0" distL="0" distR="0" wp14:anchorId="31919C97" wp14:editId="3A3125A5">
            <wp:extent cx="5190490" cy="2590800"/>
            <wp:effectExtent l="0" t="0" r="0" b="0"/>
            <wp:docPr id="6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19352" cy="2605206"/>
                    </a:xfrm>
                    <a:prstGeom prst="rect">
                      <a:avLst/>
                    </a:prstGeom>
                  </pic:spPr>
                </pic:pic>
              </a:graphicData>
            </a:graphic>
          </wp:inline>
        </w:drawing>
      </w:r>
    </w:p>
    <w:p w:rsidR="004D053B" w:rsidRPr="00537A04" w:rsidRDefault="004D053B" w:rsidP="00AF678A">
      <w:pPr>
        <w:ind w:firstLine="284"/>
        <w:jc w:val="center"/>
        <w:rPr>
          <w:i/>
        </w:rPr>
      </w:pPr>
      <w:r w:rsidRPr="00537A04">
        <w:rPr>
          <w:i/>
        </w:rPr>
        <w:t>Источник: РГП «Казгидромет».</w:t>
      </w:r>
    </w:p>
    <w:p w:rsidR="004D053B" w:rsidRPr="00537A04" w:rsidRDefault="004D053B" w:rsidP="00586281">
      <w:pPr>
        <w:ind w:firstLine="709"/>
        <w:jc w:val="both"/>
        <w:rPr>
          <w:rFonts w:eastAsia="Times New Roman,Bold"/>
          <w:bCs/>
        </w:rPr>
      </w:pPr>
      <w:r w:rsidRPr="00537A04">
        <w:rPr>
          <w:rFonts w:eastAsia="Calibri"/>
        </w:rPr>
        <w:t>В среднем по территории Казахстана количество осадков в зимний и летний периоды было ниже нормы и составило 92,8 % и 78,4 % нормы, весной и осенью количество осадков было выше нормы – 113,6 % и 112,2 % соответственно (таблица 2.4)</w:t>
      </w:r>
      <w:r w:rsidRPr="00537A04">
        <w:rPr>
          <w:rFonts w:eastAsia="Times New Roman,Bold"/>
          <w:bCs/>
        </w:rPr>
        <w:t>.</w:t>
      </w:r>
    </w:p>
    <w:p w:rsidR="00AF678A" w:rsidRPr="00537A04" w:rsidRDefault="00AF678A" w:rsidP="00586281">
      <w:pPr>
        <w:ind w:firstLine="709"/>
        <w:jc w:val="both"/>
        <w:rPr>
          <w:rFonts w:eastAsia="Calibri"/>
        </w:rPr>
      </w:pPr>
    </w:p>
    <w:p w:rsidR="004D053B" w:rsidRPr="00537A04" w:rsidRDefault="004D053B" w:rsidP="00AF678A">
      <w:pPr>
        <w:keepNext/>
        <w:ind w:firstLine="709"/>
        <w:jc w:val="right"/>
        <w:rPr>
          <w:rFonts w:eastAsia="Calibri"/>
          <w:b/>
        </w:rPr>
      </w:pPr>
      <w:r w:rsidRPr="00537A04">
        <w:rPr>
          <w:rFonts w:eastAsia="Calibri"/>
          <w:b/>
        </w:rPr>
        <w:t>Таблица 2.4</w:t>
      </w:r>
    </w:p>
    <w:p w:rsidR="004D053B" w:rsidRPr="00537A04" w:rsidRDefault="004D053B" w:rsidP="00AF678A">
      <w:pPr>
        <w:keepNext/>
        <w:ind w:firstLine="709"/>
        <w:jc w:val="center"/>
        <w:rPr>
          <w:rFonts w:eastAsia="Calibri"/>
          <w:b/>
          <w:strike/>
        </w:rPr>
      </w:pPr>
      <w:r w:rsidRPr="00537A04">
        <w:rPr>
          <w:rFonts w:eastAsia="Calibri"/>
          <w:b/>
        </w:rPr>
        <w:t>Суммы осадков в 2022 году, осредненные по территории областей и в целом по Казахстану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89"/>
        <w:gridCol w:w="1559"/>
        <w:gridCol w:w="850"/>
        <w:gridCol w:w="993"/>
        <w:gridCol w:w="992"/>
        <w:gridCol w:w="992"/>
        <w:gridCol w:w="1270"/>
      </w:tblGrid>
      <w:tr w:rsidR="004D053B" w:rsidRPr="00537A04" w:rsidTr="002A027C">
        <w:trPr>
          <w:trHeight w:val="357"/>
          <w:jc w:val="center"/>
        </w:trPr>
        <w:tc>
          <w:tcPr>
            <w:tcW w:w="2689" w:type="dxa"/>
            <w:vMerge w:val="restart"/>
            <w:vAlign w:val="center"/>
          </w:tcPr>
          <w:p w:rsidR="004D053B" w:rsidRPr="00537A04" w:rsidRDefault="004D053B" w:rsidP="00586281">
            <w:pPr>
              <w:jc w:val="both"/>
              <w:rPr>
                <w:rFonts w:eastAsia="Calibri"/>
                <w:b/>
              </w:rPr>
            </w:pPr>
            <w:r w:rsidRPr="00537A04">
              <w:rPr>
                <w:rFonts w:eastAsia="Calibri"/>
                <w:b/>
              </w:rPr>
              <w:t>Область</w:t>
            </w:r>
          </w:p>
        </w:tc>
        <w:tc>
          <w:tcPr>
            <w:tcW w:w="1559" w:type="dxa"/>
            <w:vMerge w:val="restart"/>
          </w:tcPr>
          <w:p w:rsidR="004D053B" w:rsidRPr="00537A04" w:rsidRDefault="004D053B" w:rsidP="00586281">
            <w:pPr>
              <w:jc w:val="both"/>
              <w:rPr>
                <w:rFonts w:eastAsia="Calibri"/>
                <w:b/>
              </w:rPr>
            </w:pPr>
            <w:r w:rsidRPr="00537A04">
              <w:rPr>
                <w:rFonts w:eastAsia="Calibri"/>
                <w:b/>
              </w:rPr>
              <w:t>Годовая сумма осадков, мм</w:t>
            </w:r>
          </w:p>
        </w:tc>
        <w:tc>
          <w:tcPr>
            <w:tcW w:w="5097" w:type="dxa"/>
            <w:gridSpan w:val="5"/>
          </w:tcPr>
          <w:p w:rsidR="004D053B" w:rsidRPr="00537A04" w:rsidRDefault="004D053B" w:rsidP="00586281">
            <w:pPr>
              <w:jc w:val="both"/>
              <w:rPr>
                <w:rFonts w:eastAsia="Calibri"/>
                <w:b/>
              </w:rPr>
            </w:pPr>
            <w:r w:rsidRPr="00537A04">
              <w:rPr>
                <w:rFonts w:eastAsia="Calibri"/>
                <w:b/>
              </w:rPr>
              <w:t>Сумма осадков, в % нормы</w:t>
            </w:r>
          </w:p>
        </w:tc>
      </w:tr>
      <w:tr w:rsidR="004D053B" w:rsidRPr="00537A04" w:rsidTr="002A027C">
        <w:trPr>
          <w:trHeight w:val="357"/>
          <w:jc w:val="center"/>
        </w:trPr>
        <w:tc>
          <w:tcPr>
            <w:tcW w:w="2689" w:type="dxa"/>
            <w:vMerge/>
          </w:tcPr>
          <w:p w:rsidR="004D053B" w:rsidRPr="00537A04" w:rsidRDefault="004D053B" w:rsidP="00586281">
            <w:pPr>
              <w:jc w:val="both"/>
              <w:rPr>
                <w:rFonts w:eastAsia="Calibri"/>
                <w:b/>
              </w:rPr>
            </w:pPr>
          </w:p>
        </w:tc>
        <w:tc>
          <w:tcPr>
            <w:tcW w:w="1559" w:type="dxa"/>
            <w:vMerge/>
          </w:tcPr>
          <w:p w:rsidR="004D053B" w:rsidRPr="00537A04" w:rsidRDefault="004D053B" w:rsidP="00586281">
            <w:pPr>
              <w:jc w:val="both"/>
              <w:rPr>
                <w:rFonts w:eastAsia="Calibri"/>
                <w:b/>
              </w:rPr>
            </w:pPr>
          </w:p>
        </w:tc>
        <w:tc>
          <w:tcPr>
            <w:tcW w:w="850" w:type="dxa"/>
            <w:vAlign w:val="center"/>
          </w:tcPr>
          <w:p w:rsidR="004D053B" w:rsidRPr="00537A04" w:rsidRDefault="004D053B" w:rsidP="00586281">
            <w:pPr>
              <w:jc w:val="both"/>
              <w:rPr>
                <w:rFonts w:eastAsia="Calibri"/>
                <w:b/>
              </w:rPr>
            </w:pPr>
            <w:r w:rsidRPr="00537A04">
              <w:rPr>
                <w:rFonts w:eastAsia="Calibri"/>
                <w:b/>
              </w:rPr>
              <w:t>Год</w:t>
            </w:r>
          </w:p>
        </w:tc>
        <w:tc>
          <w:tcPr>
            <w:tcW w:w="993" w:type="dxa"/>
            <w:vAlign w:val="center"/>
          </w:tcPr>
          <w:p w:rsidR="004D053B" w:rsidRPr="00537A04" w:rsidRDefault="004D053B" w:rsidP="00586281">
            <w:pPr>
              <w:jc w:val="both"/>
              <w:rPr>
                <w:rFonts w:eastAsia="Calibri"/>
                <w:b/>
              </w:rPr>
            </w:pPr>
            <w:r w:rsidRPr="00537A04">
              <w:rPr>
                <w:rFonts w:eastAsia="Calibri"/>
                <w:b/>
              </w:rPr>
              <w:t>Зима</w:t>
            </w:r>
          </w:p>
        </w:tc>
        <w:tc>
          <w:tcPr>
            <w:tcW w:w="992" w:type="dxa"/>
            <w:vAlign w:val="center"/>
          </w:tcPr>
          <w:p w:rsidR="004D053B" w:rsidRPr="00537A04" w:rsidRDefault="004D053B" w:rsidP="00586281">
            <w:pPr>
              <w:jc w:val="both"/>
              <w:rPr>
                <w:rFonts w:eastAsia="Calibri"/>
                <w:b/>
              </w:rPr>
            </w:pPr>
            <w:r w:rsidRPr="00537A04">
              <w:rPr>
                <w:rFonts w:eastAsia="Calibri"/>
                <w:b/>
              </w:rPr>
              <w:t>Весна</w:t>
            </w:r>
          </w:p>
        </w:tc>
        <w:tc>
          <w:tcPr>
            <w:tcW w:w="992" w:type="dxa"/>
            <w:vAlign w:val="center"/>
          </w:tcPr>
          <w:p w:rsidR="004D053B" w:rsidRPr="00537A04" w:rsidRDefault="004D053B" w:rsidP="00586281">
            <w:pPr>
              <w:jc w:val="both"/>
              <w:rPr>
                <w:rFonts w:eastAsia="Calibri"/>
                <w:b/>
              </w:rPr>
            </w:pPr>
            <w:r w:rsidRPr="00537A04">
              <w:rPr>
                <w:rFonts w:eastAsia="Calibri"/>
                <w:b/>
              </w:rPr>
              <w:t>Лето</w:t>
            </w:r>
          </w:p>
        </w:tc>
        <w:tc>
          <w:tcPr>
            <w:tcW w:w="1270" w:type="dxa"/>
            <w:vAlign w:val="center"/>
          </w:tcPr>
          <w:p w:rsidR="004D053B" w:rsidRPr="00537A04" w:rsidRDefault="004D053B" w:rsidP="00586281">
            <w:pPr>
              <w:jc w:val="both"/>
              <w:rPr>
                <w:rFonts w:eastAsia="Calibri"/>
                <w:b/>
              </w:rPr>
            </w:pPr>
            <w:r w:rsidRPr="00537A04">
              <w:rPr>
                <w:rFonts w:eastAsia="Calibri"/>
                <w:b/>
              </w:rPr>
              <w:t>Осень</w:t>
            </w:r>
          </w:p>
        </w:tc>
      </w:tr>
      <w:tr w:rsidR="004D053B" w:rsidRPr="00537A04" w:rsidTr="002A027C">
        <w:trPr>
          <w:trHeight w:val="199"/>
          <w:jc w:val="center"/>
        </w:trPr>
        <w:tc>
          <w:tcPr>
            <w:tcW w:w="2689" w:type="dxa"/>
          </w:tcPr>
          <w:p w:rsidR="004D053B" w:rsidRPr="00537A04" w:rsidRDefault="004D053B" w:rsidP="00586281">
            <w:pPr>
              <w:jc w:val="both"/>
              <w:rPr>
                <w:rFonts w:eastAsia="Calibri"/>
                <w:b/>
              </w:rPr>
            </w:pPr>
            <w:r w:rsidRPr="00537A04">
              <w:rPr>
                <w:rFonts w:eastAsia="Calibri"/>
                <w:b/>
              </w:rPr>
              <w:t>Республика Казахстан</w:t>
            </w:r>
          </w:p>
        </w:tc>
        <w:tc>
          <w:tcPr>
            <w:tcW w:w="1559" w:type="dxa"/>
            <w:vAlign w:val="center"/>
          </w:tcPr>
          <w:p w:rsidR="004D053B" w:rsidRPr="00537A04" w:rsidRDefault="004D053B" w:rsidP="00586281">
            <w:pPr>
              <w:jc w:val="both"/>
              <w:rPr>
                <w:rFonts w:eastAsia="Calibri"/>
                <w:b/>
              </w:rPr>
            </w:pPr>
            <w:r w:rsidRPr="00537A04">
              <w:rPr>
                <w:rFonts w:eastAsia="Calibri"/>
                <w:b/>
              </w:rPr>
              <w:t>311</w:t>
            </w:r>
          </w:p>
        </w:tc>
        <w:tc>
          <w:tcPr>
            <w:tcW w:w="850" w:type="dxa"/>
            <w:vAlign w:val="bottom"/>
          </w:tcPr>
          <w:p w:rsidR="004D053B" w:rsidRPr="00537A04" w:rsidRDefault="004D053B" w:rsidP="00586281">
            <w:pPr>
              <w:jc w:val="both"/>
              <w:rPr>
                <w:rFonts w:eastAsia="Calibri"/>
                <w:b/>
              </w:rPr>
            </w:pPr>
            <w:r w:rsidRPr="00537A04">
              <w:rPr>
                <w:rFonts w:eastAsia="Calibri"/>
                <w:b/>
              </w:rPr>
              <w:t>98</w:t>
            </w:r>
          </w:p>
        </w:tc>
        <w:tc>
          <w:tcPr>
            <w:tcW w:w="993" w:type="dxa"/>
            <w:vAlign w:val="bottom"/>
          </w:tcPr>
          <w:p w:rsidR="004D053B" w:rsidRPr="00537A04" w:rsidRDefault="004D053B" w:rsidP="00586281">
            <w:pPr>
              <w:jc w:val="both"/>
              <w:rPr>
                <w:rFonts w:eastAsia="Calibri"/>
                <w:b/>
              </w:rPr>
            </w:pPr>
            <w:r w:rsidRPr="00537A04">
              <w:rPr>
                <w:rFonts w:eastAsia="Calibri"/>
                <w:b/>
              </w:rPr>
              <w:t>93</w:t>
            </w:r>
          </w:p>
        </w:tc>
        <w:tc>
          <w:tcPr>
            <w:tcW w:w="992" w:type="dxa"/>
            <w:vAlign w:val="bottom"/>
          </w:tcPr>
          <w:p w:rsidR="004D053B" w:rsidRPr="00537A04" w:rsidRDefault="004D053B" w:rsidP="00586281">
            <w:pPr>
              <w:jc w:val="both"/>
              <w:rPr>
                <w:rFonts w:eastAsia="Calibri"/>
                <w:b/>
              </w:rPr>
            </w:pPr>
            <w:r w:rsidRPr="00537A04">
              <w:rPr>
                <w:rFonts w:eastAsia="Calibri"/>
                <w:b/>
              </w:rPr>
              <w:t>114</w:t>
            </w:r>
          </w:p>
        </w:tc>
        <w:tc>
          <w:tcPr>
            <w:tcW w:w="992" w:type="dxa"/>
            <w:vAlign w:val="bottom"/>
          </w:tcPr>
          <w:p w:rsidR="004D053B" w:rsidRPr="00537A04" w:rsidRDefault="004D053B" w:rsidP="00586281">
            <w:pPr>
              <w:jc w:val="both"/>
              <w:rPr>
                <w:rFonts w:eastAsia="Calibri"/>
                <w:b/>
              </w:rPr>
            </w:pPr>
            <w:r w:rsidRPr="00537A04">
              <w:rPr>
                <w:rFonts w:eastAsia="Calibri"/>
                <w:b/>
              </w:rPr>
              <w:t>78</w:t>
            </w:r>
          </w:p>
        </w:tc>
        <w:tc>
          <w:tcPr>
            <w:tcW w:w="1270" w:type="dxa"/>
            <w:vAlign w:val="bottom"/>
          </w:tcPr>
          <w:p w:rsidR="004D053B" w:rsidRPr="00537A04" w:rsidRDefault="004D053B" w:rsidP="00586281">
            <w:pPr>
              <w:jc w:val="both"/>
              <w:rPr>
                <w:rFonts w:eastAsia="Calibri"/>
                <w:b/>
              </w:rPr>
            </w:pPr>
            <w:r w:rsidRPr="00537A04">
              <w:rPr>
                <w:rFonts w:eastAsia="Calibri"/>
                <w:b/>
              </w:rPr>
              <w:t>112</w:t>
            </w:r>
          </w:p>
        </w:tc>
      </w:tr>
      <w:tr w:rsidR="004D053B" w:rsidRPr="00537A04" w:rsidTr="002A027C">
        <w:trPr>
          <w:trHeight w:val="188"/>
          <w:jc w:val="center"/>
        </w:trPr>
        <w:tc>
          <w:tcPr>
            <w:tcW w:w="2689" w:type="dxa"/>
          </w:tcPr>
          <w:p w:rsidR="004D053B" w:rsidRPr="00537A04" w:rsidRDefault="004D053B" w:rsidP="00586281">
            <w:pPr>
              <w:jc w:val="both"/>
              <w:rPr>
                <w:rFonts w:eastAsia="Calibri"/>
              </w:rPr>
            </w:pPr>
            <w:r w:rsidRPr="00537A04">
              <w:rPr>
                <w:rFonts w:eastAsia="Calibri"/>
              </w:rPr>
              <w:t>Абайская</w:t>
            </w:r>
          </w:p>
        </w:tc>
        <w:tc>
          <w:tcPr>
            <w:tcW w:w="1559" w:type="dxa"/>
            <w:tcBorders>
              <w:bottom w:val="single" w:sz="4" w:space="0" w:color="000000"/>
            </w:tcBorders>
            <w:vAlign w:val="center"/>
          </w:tcPr>
          <w:p w:rsidR="004D053B" w:rsidRPr="00537A04" w:rsidRDefault="004D053B" w:rsidP="00586281">
            <w:pPr>
              <w:jc w:val="both"/>
              <w:rPr>
                <w:rFonts w:eastAsia="Calibri"/>
              </w:rPr>
            </w:pPr>
            <w:r w:rsidRPr="00537A04">
              <w:rPr>
                <w:rFonts w:eastAsia="Calibri"/>
              </w:rPr>
              <w:t>240</w:t>
            </w:r>
          </w:p>
        </w:tc>
        <w:tc>
          <w:tcPr>
            <w:tcW w:w="850"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84</w:t>
            </w:r>
          </w:p>
        </w:tc>
        <w:tc>
          <w:tcPr>
            <w:tcW w:w="993"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86</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96</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75</w:t>
            </w:r>
          </w:p>
        </w:tc>
        <w:tc>
          <w:tcPr>
            <w:tcW w:w="1270"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88</w:t>
            </w:r>
          </w:p>
        </w:tc>
      </w:tr>
      <w:tr w:rsidR="004D053B" w:rsidRPr="00537A04" w:rsidTr="002A027C">
        <w:trPr>
          <w:trHeight w:val="188"/>
          <w:jc w:val="center"/>
        </w:trPr>
        <w:tc>
          <w:tcPr>
            <w:tcW w:w="2689" w:type="dxa"/>
          </w:tcPr>
          <w:p w:rsidR="004D053B" w:rsidRPr="00537A04" w:rsidRDefault="004D053B" w:rsidP="00586281">
            <w:pPr>
              <w:jc w:val="both"/>
              <w:rPr>
                <w:rFonts w:eastAsia="Calibri"/>
              </w:rPr>
            </w:pPr>
            <w:r w:rsidRPr="00537A04">
              <w:rPr>
                <w:rFonts w:eastAsia="Calibri"/>
              </w:rPr>
              <w:t>Алматинская</w:t>
            </w:r>
          </w:p>
        </w:tc>
        <w:tc>
          <w:tcPr>
            <w:tcW w:w="1559" w:type="dxa"/>
            <w:tcBorders>
              <w:bottom w:val="single" w:sz="4" w:space="0" w:color="000000"/>
            </w:tcBorders>
            <w:vAlign w:val="center"/>
          </w:tcPr>
          <w:p w:rsidR="004D053B" w:rsidRPr="00537A04" w:rsidRDefault="004D053B" w:rsidP="00586281">
            <w:pPr>
              <w:jc w:val="both"/>
              <w:rPr>
                <w:rFonts w:eastAsia="Calibri"/>
              </w:rPr>
            </w:pPr>
            <w:r w:rsidRPr="00537A04">
              <w:rPr>
                <w:rFonts w:eastAsia="Calibri"/>
              </w:rPr>
              <w:t>494</w:t>
            </w:r>
          </w:p>
        </w:tc>
        <w:tc>
          <w:tcPr>
            <w:tcW w:w="850"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103</w:t>
            </w:r>
          </w:p>
        </w:tc>
        <w:tc>
          <w:tcPr>
            <w:tcW w:w="993"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69</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124</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74</w:t>
            </w:r>
          </w:p>
        </w:tc>
        <w:tc>
          <w:tcPr>
            <w:tcW w:w="1270"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127</w:t>
            </w:r>
          </w:p>
        </w:tc>
      </w:tr>
      <w:tr w:rsidR="004D053B" w:rsidRPr="00537A04" w:rsidTr="002A027C">
        <w:trPr>
          <w:trHeight w:val="188"/>
          <w:jc w:val="center"/>
        </w:trPr>
        <w:tc>
          <w:tcPr>
            <w:tcW w:w="2689" w:type="dxa"/>
          </w:tcPr>
          <w:p w:rsidR="004D053B" w:rsidRPr="00537A04" w:rsidRDefault="004D053B" w:rsidP="00586281">
            <w:pPr>
              <w:jc w:val="both"/>
              <w:rPr>
                <w:rFonts w:eastAsia="Calibri"/>
              </w:rPr>
            </w:pPr>
            <w:r w:rsidRPr="00537A04">
              <w:rPr>
                <w:rFonts w:eastAsia="Calibri"/>
              </w:rPr>
              <w:t>Акмолинская</w:t>
            </w:r>
          </w:p>
        </w:tc>
        <w:tc>
          <w:tcPr>
            <w:tcW w:w="1559" w:type="dxa"/>
            <w:tcBorders>
              <w:bottom w:val="single" w:sz="4" w:space="0" w:color="000000"/>
            </w:tcBorders>
            <w:shd w:val="clear" w:color="auto" w:fill="auto"/>
            <w:vAlign w:val="center"/>
          </w:tcPr>
          <w:p w:rsidR="004D053B" w:rsidRPr="00537A04" w:rsidRDefault="004D053B" w:rsidP="00586281">
            <w:pPr>
              <w:jc w:val="both"/>
              <w:rPr>
                <w:rFonts w:eastAsia="Calibri"/>
              </w:rPr>
            </w:pPr>
            <w:r w:rsidRPr="00537A04">
              <w:rPr>
                <w:rFonts w:eastAsia="Calibri"/>
              </w:rPr>
              <w:t>345</w:t>
            </w:r>
          </w:p>
        </w:tc>
        <w:tc>
          <w:tcPr>
            <w:tcW w:w="850" w:type="dxa"/>
            <w:tcBorders>
              <w:bottom w:val="single" w:sz="4" w:space="0" w:color="000000"/>
            </w:tcBorders>
            <w:shd w:val="clear" w:color="auto" w:fill="auto"/>
            <w:vAlign w:val="bottom"/>
          </w:tcPr>
          <w:p w:rsidR="004D053B" w:rsidRPr="00537A04" w:rsidRDefault="004D053B" w:rsidP="00586281">
            <w:pPr>
              <w:jc w:val="both"/>
              <w:rPr>
                <w:rFonts w:eastAsia="Calibri"/>
              </w:rPr>
            </w:pPr>
            <w:r w:rsidRPr="00537A04">
              <w:rPr>
                <w:rFonts w:eastAsia="Calibri"/>
              </w:rPr>
              <w:t>106</w:t>
            </w:r>
          </w:p>
        </w:tc>
        <w:tc>
          <w:tcPr>
            <w:tcW w:w="993"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121</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58</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111</w:t>
            </w:r>
          </w:p>
        </w:tc>
        <w:tc>
          <w:tcPr>
            <w:tcW w:w="1270"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133</w:t>
            </w:r>
          </w:p>
        </w:tc>
      </w:tr>
      <w:tr w:rsidR="004D053B" w:rsidRPr="00537A04" w:rsidTr="002A027C">
        <w:trPr>
          <w:trHeight w:val="199"/>
          <w:jc w:val="center"/>
        </w:trPr>
        <w:tc>
          <w:tcPr>
            <w:tcW w:w="2689" w:type="dxa"/>
          </w:tcPr>
          <w:p w:rsidR="004D053B" w:rsidRPr="00537A04" w:rsidRDefault="004D053B" w:rsidP="00586281">
            <w:pPr>
              <w:jc w:val="both"/>
              <w:rPr>
                <w:rFonts w:eastAsia="Calibri"/>
              </w:rPr>
            </w:pPr>
            <w:r w:rsidRPr="00537A04">
              <w:rPr>
                <w:rFonts w:eastAsia="Calibri"/>
              </w:rPr>
              <w:t>Актюбинская</w:t>
            </w:r>
          </w:p>
        </w:tc>
        <w:tc>
          <w:tcPr>
            <w:tcW w:w="1559" w:type="dxa"/>
            <w:tcBorders>
              <w:bottom w:val="single" w:sz="4" w:space="0" w:color="000000"/>
            </w:tcBorders>
            <w:shd w:val="clear" w:color="auto" w:fill="auto"/>
            <w:vAlign w:val="center"/>
          </w:tcPr>
          <w:p w:rsidR="004D053B" w:rsidRPr="00537A04" w:rsidRDefault="004D053B" w:rsidP="00586281">
            <w:pPr>
              <w:jc w:val="both"/>
              <w:rPr>
                <w:rFonts w:eastAsia="Calibri"/>
              </w:rPr>
            </w:pPr>
            <w:r w:rsidRPr="00537A04">
              <w:rPr>
                <w:rFonts w:eastAsia="Calibri"/>
              </w:rPr>
              <w:t>293</w:t>
            </w:r>
          </w:p>
        </w:tc>
        <w:tc>
          <w:tcPr>
            <w:tcW w:w="850" w:type="dxa"/>
            <w:tcBorders>
              <w:bottom w:val="single" w:sz="4" w:space="0" w:color="000000"/>
            </w:tcBorders>
            <w:shd w:val="clear" w:color="auto" w:fill="auto"/>
            <w:vAlign w:val="bottom"/>
          </w:tcPr>
          <w:p w:rsidR="004D053B" w:rsidRPr="00537A04" w:rsidRDefault="004D053B" w:rsidP="00586281">
            <w:pPr>
              <w:jc w:val="both"/>
              <w:rPr>
                <w:rFonts w:eastAsia="Calibri"/>
              </w:rPr>
            </w:pPr>
            <w:r w:rsidRPr="00537A04">
              <w:rPr>
                <w:rFonts w:eastAsia="Calibri"/>
              </w:rPr>
              <w:t>111</w:t>
            </w:r>
          </w:p>
        </w:tc>
        <w:tc>
          <w:tcPr>
            <w:tcW w:w="993"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115</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142</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89</w:t>
            </w:r>
          </w:p>
        </w:tc>
        <w:tc>
          <w:tcPr>
            <w:tcW w:w="1270"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105</w:t>
            </w:r>
          </w:p>
        </w:tc>
      </w:tr>
      <w:tr w:rsidR="004D053B" w:rsidRPr="00537A04" w:rsidTr="002A027C">
        <w:trPr>
          <w:trHeight w:val="232"/>
          <w:jc w:val="center"/>
        </w:trPr>
        <w:tc>
          <w:tcPr>
            <w:tcW w:w="2689" w:type="dxa"/>
          </w:tcPr>
          <w:p w:rsidR="004D053B" w:rsidRPr="00537A04" w:rsidRDefault="004D053B" w:rsidP="00586281">
            <w:pPr>
              <w:jc w:val="both"/>
              <w:rPr>
                <w:rFonts w:eastAsia="Calibri"/>
              </w:rPr>
            </w:pPr>
            <w:r w:rsidRPr="00537A04">
              <w:rPr>
                <w:rFonts w:eastAsia="Calibri"/>
              </w:rPr>
              <w:t>Атырауская</w:t>
            </w:r>
          </w:p>
        </w:tc>
        <w:tc>
          <w:tcPr>
            <w:tcW w:w="1559" w:type="dxa"/>
            <w:shd w:val="clear" w:color="auto" w:fill="auto"/>
            <w:vAlign w:val="center"/>
          </w:tcPr>
          <w:p w:rsidR="004D053B" w:rsidRPr="00537A04" w:rsidRDefault="004D053B" w:rsidP="00586281">
            <w:pPr>
              <w:jc w:val="both"/>
              <w:rPr>
                <w:rFonts w:eastAsia="Calibri"/>
              </w:rPr>
            </w:pPr>
            <w:r w:rsidRPr="00537A04">
              <w:rPr>
                <w:rFonts w:eastAsia="Calibri"/>
              </w:rPr>
              <w:t>173</w:t>
            </w:r>
          </w:p>
        </w:tc>
        <w:tc>
          <w:tcPr>
            <w:tcW w:w="850" w:type="dxa"/>
            <w:shd w:val="clear" w:color="auto" w:fill="auto"/>
            <w:vAlign w:val="bottom"/>
          </w:tcPr>
          <w:p w:rsidR="004D053B" w:rsidRPr="00537A04" w:rsidRDefault="004D053B" w:rsidP="00586281">
            <w:pPr>
              <w:jc w:val="both"/>
              <w:rPr>
                <w:rFonts w:eastAsia="Calibri"/>
              </w:rPr>
            </w:pPr>
            <w:r w:rsidRPr="00537A04">
              <w:rPr>
                <w:rFonts w:eastAsia="Calibri"/>
              </w:rPr>
              <w:t>115</w:t>
            </w:r>
          </w:p>
        </w:tc>
        <w:tc>
          <w:tcPr>
            <w:tcW w:w="993" w:type="dxa"/>
            <w:vAlign w:val="bottom"/>
          </w:tcPr>
          <w:p w:rsidR="004D053B" w:rsidRPr="00537A04" w:rsidRDefault="004D053B" w:rsidP="00586281">
            <w:pPr>
              <w:jc w:val="both"/>
              <w:rPr>
                <w:rFonts w:eastAsia="Calibri"/>
              </w:rPr>
            </w:pPr>
            <w:r w:rsidRPr="00537A04">
              <w:rPr>
                <w:rFonts w:eastAsia="Calibri"/>
              </w:rPr>
              <w:t>154</w:t>
            </w:r>
          </w:p>
        </w:tc>
        <w:tc>
          <w:tcPr>
            <w:tcW w:w="992" w:type="dxa"/>
            <w:vAlign w:val="bottom"/>
          </w:tcPr>
          <w:p w:rsidR="004D053B" w:rsidRPr="00537A04" w:rsidRDefault="004D053B" w:rsidP="00586281">
            <w:pPr>
              <w:jc w:val="both"/>
              <w:rPr>
                <w:rFonts w:eastAsia="Calibri"/>
              </w:rPr>
            </w:pPr>
            <w:r w:rsidRPr="00537A04">
              <w:rPr>
                <w:rFonts w:eastAsia="Calibri"/>
              </w:rPr>
              <w:t>228</w:t>
            </w:r>
          </w:p>
        </w:tc>
        <w:tc>
          <w:tcPr>
            <w:tcW w:w="992" w:type="dxa"/>
            <w:vAlign w:val="bottom"/>
          </w:tcPr>
          <w:p w:rsidR="004D053B" w:rsidRPr="00537A04" w:rsidRDefault="004D053B" w:rsidP="00586281">
            <w:pPr>
              <w:jc w:val="both"/>
              <w:rPr>
                <w:rFonts w:eastAsia="Calibri"/>
              </w:rPr>
            </w:pPr>
            <w:r w:rsidRPr="00537A04">
              <w:rPr>
                <w:rFonts w:eastAsia="Calibri"/>
              </w:rPr>
              <w:t>43</w:t>
            </w:r>
          </w:p>
        </w:tc>
        <w:tc>
          <w:tcPr>
            <w:tcW w:w="1270" w:type="dxa"/>
            <w:vAlign w:val="bottom"/>
          </w:tcPr>
          <w:p w:rsidR="004D053B" w:rsidRPr="00537A04" w:rsidRDefault="004D053B" w:rsidP="00586281">
            <w:pPr>
              <w:jc w:val="both"/>
              <w:rPr>
                <w:rFonts w:eastAsia="Calibri"/>
              </w:rPr>
            </w:pPr>
            <w:r w:rsidRPr="00537A04">
              <w:rPr>
                <w:rFonts w:eastAsia="Calibri"/>
              </w:rPr>
              <w:t>90</w:t>
            </w:r>
          </w:p>
        </w:tc>
      </w:tr>
      <w:tr w:rsidR="004D053B" w:rsidRPr="00537A04" w:rsidTr="002A027C">
        <w:trPr>
          <w:trHeight w:val="199"/>
          <w:jc w:val="center"/>
        </w:trPr>
        <w:tc>
          <w:tcPr>
            <w:tcW w:w="2689" w:type="dxa"/>
          </w:tcPr>
          <w:p w:rsidR="004D053B" w:rsidRPr="00537A04" w:rsidRDefault="004D053B" w:rsidP="00586281">
            <w:pPr>
              <w:jc w:val="both"/>
              <w:rPr>
                <w:rFonts w:eastAsia="Calibri"/>
              </w:rPr>
            </w:pPr>
            <w:r w:rsidRPr="00537A04">
              <w:rPr>
                <w:rFonts w:eastAsia="Calibri"/>
              </w:rPr>
              <w:t>Восточно-Казахстанская</w:t>
            </w:r>
          </w:p>
        </w:tc>
        <w:tc>
          <w:tcPr>
            <w:tcW w:w="1559" w:type="dxa"/>
            <w:shd w:val="clear" w:color="auto" w:fill="auto"/>
            <w:vAlign w:val="center"/>
          </w:tcPr>
          <w:p w:rsidR="004D053B" w:rsidRPr="00537A04" w:rsidRDefault="004D053B" w:rsidP="00586281">
            <w:pPr>
              <w:jc w:val="both"/>
              <w:rPr>
                <w:rFonts w:eastAsia="Calibri"/>
              </w:rPr>
            </w:pPr>
            <w:r w:rsidRPr="00537A04">
              <w:rPr>
                <w:rFonts w:eastAsia="Calibri"/>
              </w:rPr>
              <w:t>318</w:t>
            </w:r>
          </w:p>
        </w:tc>
        <w:tc>
          <w:tcPr>
            <w:tcW w:w="850" w:type="dxa"/>
            <w:shd w:val="clear" w:color="auto" w:fill="auto"/>
            <w:vAlign w:val="bottom"/>
          </w:tcPr>
          <w:p w:rsidR="004D053B" w:rsidRPr="00537A04" w:rsidRDefault="004D053B" w:rsidP="00586281">
            <w:pPr>
              <w:jc w:val="both"/>
              <w:rPr>
                <w:rFonts w:eastAsia="Calibri"/>
              </w:rPr>
            </w:pPr>
            <w:r w:rsidRPr="00537A04">
              <w:rPr>
                <w:rFonts w:eastAsia="Calibri"/>
              </w:rPr>
              <w:t>81</w:t>
            </w:r>
          </w:p>
        </w:tc>
        <w:tc>
          <w:tcPr>
            <w:tcW w:w="993" w:type="dxa"/>
            <w:vAlign w:val="bottom"/>
          </w:tcPr>
          <w:p w:rsidR="004D053B" w:rsidRPr="00537A04" w:rsidRDefault="004D053B" w:rsidP="00586281">
            <w:pPr>
              <w:jc w:val="both"/>
              <w:rPr>
                <w:rFonts w:eastAsia="Calibri"/>
              </w:rPr>
            </w:pPr>
            <w:r w:rsidRPr="00537A04">
              <w:rPr>
                <w:rFonts w:eastAsia="Calibri"/>
              </w:rPr>
              <w:t>81</w:t>
            </w:r>
          </w:p>
        </w:tc>
        <w:tc>
          <w:tcPr>
            <w:tcW w:w="992" w:type="dxa"/>
            <w:vAlign w:val="bottom"/>
          </w:tcPr>
          <w:p w:rsidR="004D053B" w:rsidRPr="00537A04" w:rsidRDefault="004D053B" w:rsidP="00586281">
            <w:pPr>
              <w:jc w:val="both"/>
              <w:rPr>
                <w:rFonts w:eastAsia="Calibri"/>
              </w:rPr>
            </w:pPr>
            <w:r w:rsidRPr="00537A04">
              <w:rPr>
                <w:rFonts w:eastAsia="Calibri"/>
              </w:rPr>
              <w:t>78</w:t>
            </w:r>
          </w:p>
        </w:tc>
        <w:tc>
          <w:tcPr>
            <w:tcW w:w="992" w:type="dxa"/>
            <w:vAlign w:val="bottom"/>
          </w:tcPr>
          <w:p w:rsidR="004D053B" w:rsidRPr="00537A04" w:rsidRDefault="004D053B" w:rsidP="00586281">
            <w:pPr>
              <w:jc w:val="both"/>
              <w:rPr>
                <w:rFonts w:eastAsia="Calibri"/>
              </w:rPr>
            </w:pPr>
            <w:r w:rsidRPr="00537A04">
              <w:rPr>
                <w:rFonts w:eastAsia="Calibri"/>
              </w:rPr>
              <w:t>79</w:t>
            </w:r>
          </w:p>
        </w:tc>
        <w:tc>
          <w:tcPr>
            <w:tcW w:w="1270" w:type="dxa"/>
            <w:vAlign w:val="bottom"/>
          </w:tcPr>
          <w:p w:rsidR="004D053B" w:rsidRPr="00537A04" w:rsidRDefault="004D053B" w:rsidP="00586281">
            <w:pPr>
              <w:jc w:val="both"/>
              <w:rPr>
                <w:rFonts w:eastAsia="Calibri"/>
              </w:rPr>
            </w:pPr>
            <w:r w:rsidRPr="00537A04">
              <w:rPr>
                <w:rFonts w:eastAsia="Calibri"/>
              </w:rPr>
              <w:t>84</w:t>
            </w:r>
          </w:p>
        </w:tc>
      </w:tr>
      <w:tr w:rsidR="004D053B" w:rsidRPr="00537A04" w:rsidTr="002A027C">
        <w:trPr>
          <w:trHeight w:val="188"/>
          <w:jc w:val="center"/>
        </w:trPr>
        <w:tc>
          <w:tcPr>
            <w:tcW w:w="2689" w:type="dxa"/>
          </w:tcPr>
          <w:p w:rsidR="004D053B" w:rsidRPr="00537A04" w:rsidRDefault="004D053B" w:rsidP="00586281">
            <w:pPr>
              <w:jc w:val="both"/>
              <w:rPr>
                <w:rFonts w:eastAsia="Calibri"/>
              </w:rPr>
            </w:pPr>
            <w:r w:rsidRPr="00537A04">
              <w:rPr>
                <w:rFonts w:eastAsia="Calibri"/>
              </w:rPr>
              <w:t>Жамбылская</w:t>
            </w:r>
          </w:p>
        </w:tc>
        <w:tc>
          <w:tcPr>
            <w:tcW w:w="1559" w:type="dxa"/>
            <w:shd w:val="clear" w:color="auto" w:fill="auto"/>
            <w:vAlign w:val="center"/>
          </w:tcPr>
          <w:p w:rsidR="004D053B" w:rsidRPr="00537A04" w:rsidRDefault="004D053B" w:rsidP="00586281">
            <w:pPr>
              <w:jc w:val="both"/>
              <w:rPr>
                <w:rFonts w:eastAsia="Calibri"/>
              </w:rPr>
            </w:pPr>
            <w:r w:rsidRPr="00537A04">
              <w:rPr>
                <w:rFonts w:eastAsia="Calibri"/>
              </w:rPr>
              <w:t>339</w:t>
            </w:r>
          </w:p>
        </w:tc>
        <w:tc>
          <w:tcPr>
            <w:tcW w:w="850" w:type="dxa"/>
            <w:shd w:val="clear" w:color="auto" w:fill="auto"/>
            <w:vAlign w:val="bottom"/>
          </w:tcPr>
          <w:p w:rsidR="004D053B" w:rsidRPr="00537A04" w:rsidRDefault="004D053B" w:rsidP="00586281">
            <w:pPr>
              <w:jc w:val="both"/>
              <w:rPr>
                <w:rFonts w:eastAsia="Calibri"/>
              </w:rPr>
            </w:pPr>
            <w:r w:rsidRPr="00537A04">
              <w:rPr>
                <w:rFonts w:eastAsia="Calibri"/>
              </w:rPr>
              <w:t>111</w:t>
            </w:r>
          </w:p>
        </w:tc>
        <w:tc>
          <w:tcPr>
            <w:tcW w:w="993" w:type="dxa"/>
            <w:vAlign w:val="bottom"/>
          </w:tcPr>
          <w:p w:rsidR="004D053B" w:rsidRPr="00537A04" w:rsidRDefault="004D053B" w:rsidP="00586281">
            <w:pPr>
              <w:jc w:val="both"/>
              <w:rPr>
                <w:rFonts w:eastAsia="Calibri"/>
              </w:rPr>
            </w:pPr>
            <w:r w:rsidRPr="00537A04">
              <w:rPr>
                <w:rFonts w:eastAsia="Calibri"/>
              </w:rPr>
              <w:t>73</w:t>
            </w:r>
          </w:p>
        </w:tc>
        <w:tc>
          <w:tcPr>
            <w:tcW w:w="992" w:type="dxa"/>
            <w:vAlign w:val="bottom"/>
          </w:tcPr>
          <w:p w:rsidR="004D053B" w:rsidRPr="00537A04" w:rsidRDefault="004D053B" w:rsidP="00586281">
            <w:pPr>
              <w:jc w:val="both"/>
              <w:rPr>
                <w:rFonts w:eastAsia="Calibri"/>
              </w:rPr>
            </w:pPr>
            <w:r w:rsidRPr="00537A04">
              <w:rPr>
                <w:rFonts w:eastAsia="Calibri"/>
              </w:rPr>
              <w:t>134</w:t>
            </w:r>
          </w:p>
        </w:tc>
        <w:tc>
          <w:tcPr>
            <w:tcW w:w="992" w:type="dxa"/>
            <w:vAlign w:val="bottom"/>
          </w:tcPr>
          <w:p w:rsidR="004D053B" w:rsidRPr="00537A04" w:rsidRDefault="004D053B" w:rsidP="00586281">
            <w:pPr>
              <w:jc w:val="both"/>
              <w:rPr>
                <w:rFonts w:eastAsia="Calibri"/>
              </w:rPr>
            </w:pPr>
            <w:r w:rsidRPr="00537A04">
              <w:rPr>
                <w:rFonts w:eastAsia="Calibri"/>
              </w:rPr>
              <w:t>93</w:t>
            </w:r>
          </w:p>
        </w:tc>
        <w:tc>
          <w:tcPr>
            <w:tcW w:w="1270" w:type="dxa"/>
            <w:vAlign w:val="bottom"/>
          </w:tcPr>
          <w:p w:rsidR="004D053B" w:rsidRPr="00537A04" w:rsidRDefault="004D053B" w:rsidP="00586281">
            <w:pPr>
              <w:jc w:val="both"/>
              <w:rPr>
                <w:rFonts w:eastAsia="Calibri"/>
              </w:rPr>
            </w:pPr>
            <w:r w:rsidRPr="00537A04">
              <w:rPr>
                <w:rFonts w:eastAsia="Calibri"/>
              </w:rPr>
              <w:t>124</w:t>
            </w:r>
          </w:p>
        </w:tc>
      </w:tr>
      <w:tr w:rsidR="004D053B" w:rsidRPr="00537A04" w:rsidTr="002A027C">
        <w:trPr>
          <w:trHeight w:val="188"/>
          <w:jc w:val="center"/>
        </w:trPr>
        <w:tc>
          <w:tcPr>
            <w:tcW w:w="2689" w:type="dxa"/>
          </w:tcPr>
          <w:p w:rsidR="004D053B" w:rsidRPr="00537A04" w:rsidRDefault="004D053B" w:rsidP="00586281">
            <w:pPr>
              <w:jc w:val="both"/>
              <w:rPr>
                <w:rFonts w:eastAsia="Calibri"/>
              </w:rPr>
            </w:pPr>
            <w:r w:rsidRPr="00537A04">
              <w:rPr>
                <w:rFonts w:eastAsia="Calibri"/>
              </w:rPr>
              <w:t>Жетысуская</w:t>
            </w:r>
          </w:p>
        </w:tc>
        <w:tc>
          <w:tcPr>
            <w:tcW w:w="1559" w:type="dxa"/>
            <w:shd w:val="clear" w:color="auto" w:fill="auto"/>
            <w:vAlign w:val="center"/>
          </w:tcPr>
          <w:p w:rsidR="004D053B" w:rsidRPr="00537A04" w:rsidRDefault="004D053B" w:rsidP="00586281">
            <w:pPr>
              <w:jc w:val="both"/>
              <w:rPr>
                <w:rFonts w:eastAsia="Calibri"/>
              </w:rPr>
            </w:pPr>
            <w:r w:rsidRPr="00537A04">
              <w:rPr>
                <w:rFonts w:eastAsia="Calibri"/>
              </w:rPr>
              <w:t>396</w:t>
            </w:r>
          </w:p>
        </w:tc>
        <w:tc>
          <w:tcPr>
            <w:tcW w:w="850" w:type="dxa"/>
            <w:shd w:val="clear" w:color="auto" w:fill="auto"/>
            <w:vAlign w:val="bottom"/>
          </w:tcPr>
          <w:p w:rsidR="004D053B" w:rsidRPr="00537A04" w:rsidRDefault="004D053B" w:rsidP="00586281">
            <w:pPr>
              <w:jc w:val="both"/>
              <w:rPr>
                <w:rFonts w:eastAsia="Calibri"/>
              </w:rPr>
            </w:pPr>
            <w:r w:rsidRPr="00537A04">
              <w:rPr>
                <w:rFonts w:eastAsia="Calibri"/>
              </w:rPr>
              <w:t>103</w:t>
            </w:r>
          </w:p>
        </w:tc>
        <w:tc>
          <w:tcPr>
            <w:tcW w:w="993" w:type="dxa"/>
            <w:vAlign w:val="bottom"/>
          </w:tcPr>
          <w:p w:rsidR="004D053B" w:rsidRPr="00537A04" w:rsidRDefault="004D053B" w:rsidP="00586281">
            <w:pPr>
              <w:jc w:val="both"/>
              <w:rPr>
                <w:rFonts w:eastAsia="Calibri"/>
              </w:rPr>
            </w:pPr>
            <w:r w:rsidRPr="00537A04">
              <w:rPr>
                <w:rFonts w:eastAsia="Calibri"/>
              </w:rPr>
              <w:t>64</w:t>
            </w:r>
          </w:p>
        </w:tc>
        <w:tc>
          <w:tcPr>
            <w:tcW w:w="992" w:type="dxa"/>
            <w:vAlign w:val="bottom"/>
          </w:tcPr>
          <w:p w:rsidR="004D053B" w:rsidRPr="00537A04" w:rsidRDefault="004D053B" w:rsidP="00586281">
            <w:pPr>
              <w:jc w:val="both"/>
              <w:rPr>
                <w:rFonts w:eastAsia="Calibri"/>
              </w:rPr>
            </w:pPr>
            <w:r w:rsidRPr="00537A04">
              <w:rPr>
                <w:rFonts w:eastAsia="Calibri"/>
              </w:rPr>
              <w:t>139</w:t>
            </w:r>
          </w:p>
        </w:tc>
        <w:tc>
          <w:tcPr>
            <w:tcW w:w="992" w:type="dxa"/>
            <w:vAlign w:val="bottom"/>
          </w:tcPr>
          <w:p w:rsidR="004D053B" w:rsidRPr="00537A04" w:rsidRDefault="004D053B" w:rsidP="00586281">
            <w:pPr>
              <w:jc w:val="both"/>
              <w:rPr>
                <w:rFonts w:eastAsia="Calibri"/>
              </w:rPr>
            </w:pPr>
            <w:r w:rsidRPr="00537A04">
              <w:rPr>
                <w:rFonts w:eastAsia="Calibri"/>
              </w:rPr>
              <w:t>73</w:t>
            </w:r>
          </w:p>
        </w:tc>
        <w:tc>
          <w:tcPr>
            <w:tcW w:w="1270" w:type="dxa"/>
            <w:vAlign w:val="bottom"/>
          </w:tcPr>
          <w:p w:rsidR="004D053B" w:rsidRPr="00537A04" w:rsidRDefault="004D053B" w:rsidP="00586281">
            <w:pPr>
              <w:jc w:val="both"/>
              <w:rPr>
                <w:rFonts w:eastAsia="Calibri"/>
              </w:rPr>
            </w:pPr>
            <w:r w:rsidRPr="00537A04">
              <w:rPr>
                <w:rFonts w:eastAsia="Calibri"/>
              </w:rPr>
              <w:t>116</w:t>
            </w:r>
          </w:p>
        </w:tc>
      </w:tr>
      <w:tr w:rsidR="004D053B" w:rsidRPr="00537A04" w:rsidTr="002A027C">
        <w:trPr>
          <w:trHeight w:val="199"/>
          <w:jc w:val="center"/>
        </w:trPr>
        <w:tc>
          <w:tcPr>
            <w:tcW w:w="2689" w:type="dxa"/>
          </w:tcPr>
          <w:p w:rsidR="004D053B" w:rsidRPr="00537A04" w:rsidRDefault="004D053B" w:rsidP="00586281">
            <w:pPr>
              <w:jc w:val="both"/>
              <w:rPr>
                <w:rFonts w:eastAsia="Calibri"/>
              </w:rPr>
            </w:pPr>
            <w:r w:rsidRPr="00537A04">
              <w:rPr>
                <w:rFonts w:eastAsia="Calibri"/>
              </w:rPr>
              <w:t>Западно-Казахстанская</w:t>
            </w:r>
          </w:p>
        </w:tc>
        <w:tc>
          <w:tcPr>
            <w:tcW w:w="1559" w:type="dxa"/>
            <w:shd w:val="clear" w:color="auto" w:fill="auto"/>
            <w:vAlign w:val="center"/>
          </w:tcPr>
          <w:p w:rsidR="004D053B" w:rsidRPr="00537A04" w:rsidRDefault="004D053B" w:rsidP="00586281">
            <w:pPr>
              <w:jc w:val="both"/>
              <w:rPr>
                <w:rFonts w:eastAsia="Calibri"/>
              </w:rPr>
            </w:pPr>
            <w:r w:rsidRPr="00537A04">
              <w:rPr>
                <w:rFonts w:eastAsia="Calibri"/>
              </w:rPr>
              <w:t>344</w:t>
            </w:r>
          </w:p>
        </w:tc>
        <w:tc>
          <w:tcPr>
            <w:tcW w:w="850" w:type="dxa"/>
            <w:shd w:val="clear" w:color="auto" w:fill="auto"/>
            <w:vAlign w:val="bottom"/>
          </w:tcPr>
          <w:p w:rsidR="004D053B" w:rsidRPr="00537A04" w:rsidRDefault="004D053B" w:rsidP="00586281">
            <w:pPr>
              <w:jc w:val="both"/>
              <w:rPr>
                <w:rFonts w:eastAsia="Calibri"/>
              </w:rPr>
            </w:pPr>
            <w:r w:rsidRPr="00537A04">
              <w:rPr>
                <w:rFonts w:eastAsia="Calibri"/>
              </w:rPr>
              <w:t>122</w:t>
            </w:r>
          </w:p>
        </w:tc>
        <w:tc>
          <w:tcPr>
            <w:tcW w:w="993" w:type="dxa"/>
            <w:vAlign w:val="bottom"/>
          </w:tcPr>
          <w:p w:rsidR="004D053B" w:rsidRPr="00537A04" w:rsidRDefault="004D053B" w:rsidP="00586281">
            <w:pPr>
              <w:jc w:val="both"/>
              <w:rPr>
                <w:rFonts w:eastAsia="Calibri"/>
              </w:rPr>
            </w:pPr>
            <w:r w:rsidRPr="00537A04">
              <w:rPr>
                <w:rFonts w:eastAsia="Calibri"/>
              </w:rPr>
              <w:t>114</w:t>
            </w:r>
          </w:p>
        </w:tc>
        <w:tc>
          <w:tcPr>
            <w:tcW w:w="992" w:type="dxa"/>
            <w:vAlign w:val="bottom"/>
          </w:tcPr>
          <w:p w:rsidR="004D053B" w:rsidRPr="00537A04" w:rsidRDefault="004D053B" w:rsidP="00586281">
            <w:pPr>
              <w:jc w:val="both"/>
              <w:rPr>
                <w:rFonts w:eastAsia="Calibri"/>
              </w:rPr>
            </w:pPr>
            <w:r w:rsidRPr="00537A04">
              <w:rPr>
                <w:rFonts w:eastAsia="Calibri"/>
              </w:rPr>
              <w:t>217</w:t>
            </w:r>
          </w:p>
        </w:tc>
        <w:tc>
          <w:tcPr>
            <w:tcW w:w="992" w:type="dxa"/>
            <w:vAlign w:val="bottom"/>
          </w:tcPr>
          <w:p w:rsidR="004D053B" w:rsidRPr="00537A04" w:rsidRDefault="004D053B" w:rsidP="00586281">
            <w:pPr>
              <w:jc w:val="both"/>
              <w:rPr>
                <w:rFonts w:eastAsia="Calibri"/>
              </w:rPr>
            </w:pPr>
            <w:r w:rsidRPr="00537A04">
              <w:rPr>
                <w:rFonts w:eastAsia="Calibri"/>
              </w:rPr>
              <w:t>65</w:t>
            </w:r>
          </w:p>
        </w:tc>
        <w:tc>
          <w:tcPr>
            <w:tcW w:w="1270" w:type="dxa"/>
            <w:vAlign w:val="bottom"/>
          </w:tcPr>
          <w:p w:rsidR="004D053B" w:rsidRPr="00537A04" w:rsidRDefault="004D053B" w:rsidP="00586281">
            <w:pPr>
              <w:jc w:val="both"/>
              <w:rPr>
                <w:rFonts w:eastAsia="Calibri"/>
              </w:rPr>
            </w:pPr>
            <w:r w:rsidRPr="00537A04">
              <w:rPr>
                <w:rFonts w:eastAsia="Calibri"/>
              </w:rPr>
              <w:t>144</w:t>
            </w:r>
          </w:p>
        </w:tc>
      </w:tr>
      <w:tr w:rsidR="004D053B" w:rsidRPr="00537A04" w:rsidTr="002A027C">
        <w:trPr>
          <w:trHeight w:val="188"/>
          <w:jc w:val="center"/>
        </w:trPr>
        <w:tc>
          <w:tcPr>
            <w:tcW w:w="2689" w:type="dxa"/>
          </w:tcPr>
          <w:p w:rsidR="004D053B" w:rsidRPr="00537A04" w:rsidRDefault="004D053B" w:rsidP="00586281">
            <w:pPr>
              <w:jc w:val="both"/>
              <w:rPr>
                <w:rFonts w:eastAsia="Calibri"/>
              </w:rPr>
            </w:pPr>
            <w:r w:rsidRPr="00537A04">
              <w:rPr>
                <w:rFonts w:eastAsia="Calibri"/>
              </w:rPr>
              <w:t>Карагандинская</w:t>
            </w:r>
          </w:p>
        </w:tc>
        <w:tc>
          <w:tcPr>
            <w:tcW w:w="1559" w:type="dxa"/>
            <w:shd w:val="clear" w:color="auto" w:fill="auto"/>
            <w:vAlign w:val="center"/>
          </w:tcPr>
          <w:p w:rsidR="004D053B" w:rsidRPr="00537A04" w:rsidRDefault="004D053B" w:rsidP="00586281">
            <w:pPr>
              <w:jc w:val="both"/>
              <w:rPr>
                <w:rFonts w:eastAsia="Calibri"/>
              </w:rPr>
            </w:pPr>
            <w:r w:rsidRPr="00537A04">
              <w:rPr>
                <w:rFonts w:eastAsia="Calibri"/>
              </w:rPr>
              <w:t>199</w:t>
            </w:r>
          </w:p>
        </w:tc>
        <w:tc>
          <w:tcPr>
            <w:tcW w:w="850" w:type="dxa"/>
            <w:shd w:val="clear" w:color="auto" w:fill="auto"/>
            <w:vAlign w:val="bottom"/>
          </w:tcPr>
          <w:p w:rsidR="004D053B" w:rsidRPr="00537A04" w:rsidRDefault="004D053B" w:rsidP="00586281">
            <w:pPr>
              <w:jc w:val="both"/>
              <w:rPr>
                <w:rFonts w:eastAsia="Calibri"/>
              </w:rPr>
            </w:pPr>
            <w:r w:rsidRPr="00537A04">
              <w:rPr>
                <w:rFonts w:eastAsia="Calibri"/>
              </w:rPr>
              <w:t>78</w:t>
            </w:r>
          </w:p>
        </w:tc>
        <w:tc>
          <w:tcPr>
            <w:tcW w:w="993" w:type="dxa"/>
            <w:vAlign w:val="bottom"/>
          </w:tcPr>
          <w:p w:rsidR="004D053B" w:rsidRPr="00537A04" w:rsidRDefault="004D053B" w:rsidP="00586281">
            <w:pPr>
              <w:jc w:val="both"/>
              <w:rPr>
                <w:rFonts w:eastAsia="Calibri"/>
              </w:rPr>
            </w:pPr>
            <w:r w:rsidRPr="00537A04">
              <w:rPr>
                <w:rFonts w:eastAsia="Calibri"/>
              </w:rPr>
              <w:t>82</w:t>
            </w:r>
          </w:p>
        </w:tc>
        <w:tc>
          <w:tcPr>
            <w:tcW w:w="992" w:type="dxa"/>
            <w:vAlign w:val="bottom"/>
          </w:tcPr>
          <w:p w:rsidR="004D053B" w:rsidRPr="00537A04" w:rsidRDefault="004D053B" w:rsidP="00586281">
            <w:pPr>
              <w:jc w:val="both"/>
              <w:rPr>
                <w:rFonts w:eastAsia="Calibri"/>
              </w:rPr>
            </w:pPr>
            <w:r w:rsidRPr="00537A04">
              <w:rPr>
                <w:rFonts w:eastAsia="Calibri"/>
              </w:rPr>
              <w:t>81</w:t>
            </w:r>
          </w:p>
        </w:tc>
        <w:tc>
          <w:tcPr>
            <w:tcW w:w="992" w:type="dxa"/>
            <w:vAlign w:val="bottom"/>
          </w:tcPr>
          <w:p w:rsidR="004D053B" w:rsidRPr="00537A04" w:rsidRDefault="004D053B" w:rsidP="00586281">
            <w:pPr>
              <w:jc w:val="both"/>
              <w:rPr>
                <w:rFonts w:eastAsia="Calibri"/>
              </w:rPr>
            </w:pPr>
            <w:r w:rsidRPr="00537A04">
              <w:rPr>
                <w:rFonts w:eastAsia="Calibri"/>
              </w:rPr>
              <w:t>74</w:t>
            </w:r>
          </w:p>
        </w:tc>
        <w:tc>
          <w:tcPr>
            <w:tcW w:w="1270" w:type="dxa"/>
            <w:vAlign w:val="bottom"/>
          </w:tcPr>
          <w:p w:rsidR="004D053B" w:rsidRPr="00537A04" w:rsidRDefault="004D053B" w:rsidP="00586281">
            <w:pPr>
              <w:jc w:val="both"/>
              <w:rPr>
                <w:rFonts w:eastAsia="Calibri"/>
              </w:rPr>
            </w:pPr>
            <w:r w:rsidRPr="00537A04">
              <w:rPr>
                <w:rFonts w:eastAsia="Calibri"/>
              </w:rPr>
              <w:t>71</w:t>
            </w:r>
          </w:p>
        </w:tc>
      </w:tr>
      <w:tr w:rsidR="004D053B" w:rsidRPr="00537A04" w:rsidTr="002A027C">
        <w:trPr>
          <w:trHeight w:val="199"/>
          <w:jc w:val="center"/>
        </w:trPr>
        <w:tc>
          <w:tcPr>
            <w:tcW w:w="2689" w:type="dxa"/>
          </w:tcPr>
          <w:p w:rsidR="004D053B" w:rsidRPr="00537A04" w:rsidRDefault="004D053B" w:rsidP="00586281">
            <w:pPr>
              <w:jc w:val="both"/>
              <w:rPr>
                <w:rFonts w:eastAsia="Calibri"/>
              </w:rPr>
            </w:pPr>
            <w:r w:rsidRPr="00537A04">
              <w:rPr>
                <w:rFonts w:eastAsia="Calibri"/>
              </w:rPr>
              <w:t>Костанайская</w:t>
            </w:r>
          </w:p>
        </w:tc>
        <w:tc>
          <w:tcPr>
            <w:tcW w:w="1559" w:type="dxa"/>
            <w:shd w:val="clear" w:color="auto" w:fill="auto"/>
            <w:vAlign w:val="center"/>
          </w:tcPr>
          <w:p w:rsidR="004D053B" w:rsidRPr="00537A04" w:rsidRDefault="004D053B" w:rsidP="00586281">
            <w:pPr>
              <w:jc w:val="both"/>
              <w:rPr>
                <w:rFonts w:eastAsia="Calibri"/>
              </w:rPr>
            </w:pPr>
            <w:r w:rsidRPr="00537A04">
              <w:rPr>
                <w:rFonts w:eastAsia="Calibri"/>
              </w:rPr>
              <w:t>253</w:t>
            </w:r>
          </w:p>
        </w:tc>
        <w:tc>
          <w:tcPr>
            <w:tcW w:w="850" w:type="dxa"/>
            <w:shd w:val="clear" w:color="auto" w:fill="auto"/>
            <w:vAlign w:val="bottom"/>
          </w:tcPr>
          <w:p w:rsidR="004D053B" w:rsidRPr="00537A04" w:rsidRDefault="004D053B" w:rsidP="00586281">
            <w:pPr>
              <w:jc w:val="both"/>
              <w:rPr>
                <w:rFonts w:eastAsia="Calibri"/>
              </w:rPr>
            </w:pPr>
            <w:r w:rsidRPr="00537A04">
              <w:rPr>
                <w:rFonts w:eastAsia="Calibri"/>
              </w:rPr>
              <w:t>87</w:t>
            </w:r>
          </w:p>
        </w:tc>
        <w:tc>
          <w:tcPr>
            <w:tcW w:w="993" w:type="dxa"/>
            <w:vAlign w:val="bottom"/>
          </w:tcPr>
          <w:p w:rsidR="004D053B" w:rsidRPr="00537A04" w:rsidRDefault="004D053B" w:rsidP="00586281">
            <w:pPr>
              <w:jc w:val="both"/>
              <w:rPr>
                <w:rFonts w:eastAsia="Calibri"/>
              </w:rPr>
            </w:pPr>
            <w:r w:rsidRPr="00537A04">
              <w:rPr>
                <w:rFonts w:eastAsia="Calibri"/>
              </w:rPr>
              <w:t>121</w:t>
            </w:r>
          </w:p>
        </w:tc>
        <w:tc>
          <w:tcPr>
            <w:tcW w:w="992" w:type="dxa"/>
            <w:vAlign w:val="bottom"/>
          </w:tcPr>
          <w:p w:rsidR="004D053B" w:rsidRPr="00537A04" w:rsidRDefault="004D053B" w:rsidP="00586281">
            <w:pPr>
              <w:jc w:val="both"/>
              <w:rPr>
                <w:rFonts w:eastAsia="Calibri"/>
              </w:rPr>
            </w:pPr>
            <w:r w:rsidRPr="00537A04">
              <w:rPr>
                <w:rFonts w:eastAsia="Calibri"/>
              </w:rPr>
              <w:t>81</w:t>
            </w:r>
          </w:p>
        </w:tc>
        <w:tc>
          <w:tcPr>
            <w:tcW w:w="992" w:type="dxa"/>
            <w:vAlign w:val="bottom"/>
          </w:tcPr>
          <w:p w:rsidR="004D053B" w:rsidRPr="00537A04" w:rsidRDefault="004D053B" w:rsidP="00586281">
            <w:pPr>
              <w:jc w:val="both"/>
              <w:rPr>
                <w:rFonts w:eastAsia="Calibri"/>
              </w:rPr>
            </w:pPr>
            <w:r w:rsidRPr="00537A04">
              <w:rPr>
                <w:rFonts w:eastAsia="Calibri"/>
              </w:rPr>
              <w:t>63</w:t>
            </w:r>
          </w:p>
        </w:tc>
        <w:tc>
          <w:tcPr>
            <w:tcW w:w="1270" w:type="dxa"/>
            <w:vAlign w:val="bottom"/>
          </w:tcPr>
          <w:p w:rsidR="004D053B" w:rsidRPr="00537A04" w:rsidRDefault="004D053B" w:rsidP="00586281">
            <w:pPr>
              <w:jc w:val="both"/>
              <w:rPr>
                <w:rFonts w:eastAsia="Calibri"/>
              </w:rPr>
            </w:pPr>
            <w:r w:rsidRPr="00537A04">
              <w:rPr>
                <w:rFonts w:eastAsia="Calibri"/>
              </w:rPr>
              <w:t>122</w:t>
            </w:r>
          </w:p>
        </w:tc>
      </w:tr>
      <w:tr w:rsidR="004D053B" w:rsidRPr="00537A04" w:rsidTr="002A027C">
        <w:trPr>
          <w:trHeight w:val="188"/>
          <w:jc w:val="center"/>
        </w:trPr>
        <w:tc>
          <w:tcPr>
            <w:tcW w:w="2689" w:type="dxa"/>
          </w:tcPr>
          <w:p w:rsidR="004D053B" w:rsidRPr="00537A04" w:rsidRDefault="004D053B" w:rsidP="00586281">
            <w:pPr>
              <w:jc w:val="both"/>
              <w:rPr>
                <w:rFonts w:eastAsia="Calibri"/>
              </w:rPr>
            </w:pPr>
            <w:r w:rsidRPr="00537A04">
              <w:rPr>
                <w:rFonts w:eastAsia="Calibri"/>
              </w:rPr>
              <w:t>Кызылординская</w:t>
            </w:r>
          </w:p>
        </w:tc>
        <w:tc>
          <w:tcPr>
            <w:tcW w:w="1559" w:type="dxa"/>
            <w:tcBorders>
              <w:bottom w:val="single" w:sz="4" w:space="0" w:color="000000"/>
            </w:tcBorders>
            <w:shd w:val="clear" w:color="auto" w:fill="auto"/>
            <w:vAlign w:val="center"/>
          </w:tcPr>
          <w:p w:rsidR="004D053B" w:rsidRPr="00537A04" w:rsidRDefault="004D053B" w:rsidP="00586281">
            <w:pPr>
              <w:jc w:val="both"/>
              <w:rPr>
                <w:rFonts w:eastAsia="Calibri"/>
              </w:rPr>
            </w:pPr>
            <w:r w:rsidRPr="00537A04">
              <w:rPr>
                <w:rFonts w:eastAsia="Calibri"/>
              </w:rPr>
              <w:t>110</w:t>
            </w:r>
          </w:p>
        </w:tc>
        <w:tc>
          <w:tcPr>
            <w:tcW w:w="850" w:type="dxa"/>
            <w:tcBorders>
              <w:bottom w:val="single" w:sz="4" w:space="0" w:color="000000"/>
            </w:tcBorders>
            <w:shd w:val="clear" w:color="auto" w:fill="auto"/>
            <w:vAlign w:val="bottom"/>
          </w:tcPr>
          <w:p w:rsidR="004D053B" w:rsidRPr="00537A04" w:rsidRDefault="004D053B" w:rsidP="00586281">
            <w:pPr>
              <w:jc w:val="both"/>
              <w:rPr>
                <w:rFonts w:eastAsia="Calibri"/>
              </w:rPr>
            </w:pPr>
            <w:r w:rsidRPr="00537A04">
              <w:rPr>
                <w:rFonts w:eastAsia="Calibri"/>
              </w:rPr>
              <w:t>78</w:t>
            </w:r>
          </w:p>
        </w:tc>
        <w:tc>
          <w:tcPr>
            <w:tcW w:w="993"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109</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85</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45</w:t>
            </w:r>
          </w:p>
        </w:tc>
        <w:tc>
          <w:tcPr>
            <w:tcW w:w="1270"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78</w:t>
            </w:r>
          </w:p>
        </w:tc>
      </w:tr>
      <w:tr w:rsidR="004D053B" w:rsidRPr="00537A04" w:rsidTr="002A027C">
        <w:trPr>
          <w:trHeight w:val="199"/>
          <w:jc w:val="center"/>
        </w:trPr>
        <w:tc>
          <w:tcPr>
            <w:tcW w:w="2689" w:type="dxa"/>
          </w:tcPr>
          <w:p w:rsidR="004D053B" w:rsidRPr="00537A04" w:rsidRDefault="004D053B" w:rsidP="00586281">
            <w:pPr>
              <w:jc w:val="both"/>
              <w:rPr>
                <w:rFonts w:eastAsia="Calibri"/>
              </w:rPr>
            </w:pPr>
            <w:r w:rsidRPr="00537A04">
              <w:rPr>
                <w:rFonts w:eastAsia="Calibri"/>
              </w:rPr>
              <w:t>Мангистауская</w:t>
            </w:r>
          </w:p>
        </w:tc>
        <w:tc>
          <w:tcPr>
            <w:tcW w:w="1559" w:type="dxa"/>
            <w:tcBorders>
              <w:bottom w:val="single" w:sz="4" w:space="0" w:color="000000"/>
            </w:tcBorders>
            <w:shd w:val="clear" w:color="auto" w:fill="auto"/>
            <w:vAlign w:val="center"/>
          </w:tcPr>
          <w:p w:rsidR="004D053B" w:rsidRPr="00537A04" w:rsidRDefault="004D053B" w:rsidP="00586281">
            <w:pPr>
              <w:jc w:val="both"/>
              <w:rPr>
                <w:rFonts w:eastAsia="Calibri"/>
              </w:rPr>
            </w:pPr>
            <w:r w:rsidRPr="00537A04">
              <w:rPr>
                <w:rFonts w:eastAsia="Calibri"/>
              </w:rPr>
              <w:t>155</w:t>
            </w:r>
          </w:p>
        </w:tc>
        <w:tc>
          <w:tcPr>
            <w:tcW w:w="850" w:type="dxa"/>
            <w:tcBorders>
              <w:bottom w:val="single" w:sz="4" w:space="0" w:color="000000"/>
            </w:tcBorders>
            <w:shd w:val="clear" w:color="auto" w:fill="auto"/>
            <w:vAlign w:val="bottom"/>
          </w:tcPr>
          <w:p w:rsidR="004D053B" w:rsidRPr="00537A04" w:rsidRDefault="004D053B" w:rsidP="00586281">
            <w:pPr>
              <w:jc w:val="both"/>
              <w:rPr>
                <w:rFonts w:eastAsia="Calibri"/>
              </w:rPr>
            </w:pPr>
            <w:r w:rsidRPr="00537A04">
              <w:rPr>
                <w:rFonts w:eastAsia="Calibri"/>
              </w:rPr>
              <w:t>108</w:t>
            </w:r>
          </w:p>
        </w:tc>
        <w:tc>
          <w:tcPr>
            <w:tcW w:w="993"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93</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88</w:t>
            </w:r>
          </w:p>
        </w:tc>
        <w:tc>
          <w:tcPr>
            <w:tcW w:w="992"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49</w:t>
            </w:r>
          </w:p>
        </w:tc>
        <w:tc>
          <w:tcPr>
            <w:tcW w:w="1270" w:type="dxa"/>
            <w:tcBorders>
              <w:bottom w:val="single" w:sz="4" w:space="0" w:color="000000"/>
            </w:tcBorders>
            <w:vAlign w:val="bottom"/>
          </w:tcPr>
          <w:p w:rsidR="004D053B" w:rsidRPr="00537A04" w:rsidRDefault="004D053B" w:rsidP="00586281">
            <w:pPr>
              <w:jc w:val="both"/>
              <w:rPr>
                <w:rFonts w:eastAsia="Calibri"/>
              </w:rPr>
            </w:pPr>
            <w:r w:rsidRPr="00537A04">
              <w:rPr>
                <w:rFonts w:eastAsia="Calibri"/>
              </w:rPr>
              <w:t>198</w:t>
            </w:r>
          </w:p>
        </w:tc>
      </w:tr>
      <w:tr w:rsidR="004D053B" w:rsidRPr="00537A04" w:rsidTr="002A027C">
        <w:trPr>
          <w:trHeight w:val="199"/>
          <w:jc w:val="center"/>
        </w:trPr>
        <w:tc>
          <w:tcPr>
            <w:tcW w:w="2689" w:type="dxa"/>
          </w:tcPr>
          <w:p w:rsidR="004D053B" w:rsidRPr="00537A04" w:rsidRDefault="004D053B" w:rsidP="00586281">
            <w:pPr>
              <w:jc w:val="both"/>
              <w:rPr>
                <w:rFonts w:eastAsia="Calibri"/>
              </w:rPr>
            </w:pPr>
            <w:r w:rsidRPr="00537A04">
              <w:rPr>
                <w:rFonts w:eastAsia="Calibri"/>
              </w:rPr>
              <w:t>Павлодарская</w:t>
            </w:r>
          </w:p>
        </w:tc>
        <w:tc>
          <w:tcPr>
            <w:tcW w:w="1559" w:type="dxa"/>
            <w:shd w:val="clear" w:color="auto" w:fill="auto"/>
            <w:vAlign w:val="center"/>
          </w:tcPr>
          <w:p w:rsidR="004D053B" w:rsidRPr="00537A04" w:rsidRDefault="004D053B" w:rsidP="00586281">
            <w:pPr>
              <w:jc w:val="both"/>
              <w:rPr>
                <w:rFonts w:eastAsia="Calibri"/>
              </w:rPr>
            </w:pPr>
            <w:r w:rsidRPr="00537A04">
              <w:rPr>
                <w:rFonts w:eastAsia="Calibri"/>
              </w:rPr>
              <w:t>230</w:t>
            </w:r>
          </w:p>
        </w:tc>
        <w:tc>
          <w:tcPr>
            <w:tcW w:w="850" w:type="dxa"/>
            <w:shd w:val="clear" w:color="auto" w:fill="auto"/>
            <w:vAlign w:val="bottom"/>
          </w:tcPr>
          <w:p w:rsidR="004D053B" w:rsidRPr="00537A04" w:rsidRDefault="004D053B" w:rsidP="00586281">
            <w:pPr>
              <w:jc w:val="both"/>
              <w:rPr>
                <w:rFonts w:eastAsia="Calibri"/>
              </w:rPr>
            </w:pPr>
            <w:r w:rsidRPr="00537A04">
              <w:rPr>
                <w:rFonts w:eastAsia="Calibri"/>
              </w:rPr>
              <w:t>79</w:t>
            </w:r>
          </w:p>
        </w:tc>
        <w:tc>
          <w:tcPr>
            <w:tcW w:w="993" w:type="dxa"/>
            <w:vAlign w:val="bottom"/>
          </w:tcPr>
          <w:p w:rsidR="004D053B" w:rsidRPr="00537A04" w:rsidRDefault="004D053B" w:rsidP="00586281">
            <w:pPr>
              <w:jc w:val="both"/>
              <w:rPr>
                <w:rFonts w:eastAsia="Calibri"/>
              </w:rPr>
            </w:pPr>
            <w:r w:rsidRPr="00537A04">
              <w:rPr>
                <w:rFonts w:eastAsia="Calibri"/>
              </w:rPr>
              <w:t>90</w:t>
            </w:r>
          </w:p>
        </w:tc>
        <w:tc>
          <w:tcPr>
            <w:tcW w:w="992" w:type="dxa"/>
            <w:vAlign w:val="bottom"/>
          </w:tcPr>
          <w:p w:rsidR="004D053B" w:rsidRPr="00537A04" w:rsidRDefault="004D053B" w:rsidP="00586281">
            <w:pPr>
              <w:jc w:val="both"/>
              <w:rPr>
                <w:rFonts w:eastAsia="Calibri"/>
              </w:rPr>
            </w:pPr>
            <w:r w:rsidRPr="00537A04">
              <w:rPr>
                <w:rFonts w:eastAsia="Calibri"/>
              </w:rPr>
              <w:t>60</w:t>
            </w:r>
          </w:p>
        </w:tc>
        <w:tc>
          <w:tcPr>
            <w:tcW w:w="992" w:type="dxa"/>
            <w:vAlign w:val="bottom"/>
          </w:tcPr>
          <w:p w:rsidR="004D053B" w:rsidRPr="00537A04" w:rsidRDefault="004D053B" w:rsidP="00586281">
            <w:pPr>
              <w:jc w:val="both"/>
              <w:rPr>
                <w:rFonts w:eastAsia="Calibri"/>
              </w:rPr>
            </w:pPr>
            <w:r w:rsidRPr="00537A04">
              <w:rPr>
                <w:rFonts w:eastAsia="Calibri"/>
              </w:rPr>
              <w:t>81</w:t>
            </w:r>
          </w:p>
        </w:tc>
        <w:tc>
          <w:tcPr>
            <w:tcW w:w="1270" w:type="dxa"/>
            <w:vAlign w:val="bottom"/>
          </w:tcPr>
          <w:p w:rsidR="004D053B" w:rsidRPr="00537A04" w:rsidRDefault="004D053B" w:rsidP="00586281">
            <w:pPr>
              <w:jc w:val="both"/>
              <w:rPr>
                <w:rFonts w:eastAsia="Calibri"/>
              </w:rPr>
            </w:pPr>
            <w:r w:rsidRPr="00537A04">
              <w:rPr>
                <w:rFonts w:eastAsia="Calibri"/>
              </w:rPr>
              <w:t>80</w:t>
            </w:r>
          </w:p>
        </w:tc>
      </w:tr>
      <w:tr w:rsidR="004D053B" w:rsidRPr="00537A04" w:rsidTr="002A027C">
        <w:trPr>
          <w:trHeight w:val="199"/>
          <w:jc w:val="center"/>
        </w:trPr>
        <w:tc>
          <w:tcPr>
            <w:tcW w:w="2689" w:type="dxa"/>
          </w:tcPr>
          <w:p w:rsidR="004D053B" w:rsidRPr="00537A04" w:rsidRDefault="004D053B" w:rsidP="00586281">
            <w:pPr>
              <w:jc w:val="both"/>
              <w:rPr>
                <w:rFonts w:eastAsia="Calibri"/>
              </w:rPr>
            </w:pPr>
            <w:r w:rsidRPr="00537A04">
              <w:rPr>
                <w:rFonts w:eastAsia="Calibri"/>
              </w:rPr>
              <w:t xml:space="preserve">Северо-Казахстанская </w:t>
            </w:r>
          </w:p>
        </w:tc>
        <w:tc>
          <w:tcPr>
            <w:tcW w:w="1559" w:type="dxa"/>
            <w:shd w:val="clear" w:color="auto" w:fill="auto"/>
            <w:vAlign w:val="center"/>
          </w:tcPr>
          <w:p w:rsidR="004D053B" w:rsidRPr="00537A04" w:rsidRDefault="004D053B" w:rsidP="00586281">
            <w:pPr>
              <w:jc w:val="both"/>
              <w:rPr>
                <w:rFonts w:eastAsia="Calibri"/>
              </w:rPr>
            </w:pPr>
            <w:r w:rsidRPr="00537A04">
              <w:rPr>
                <w:rFonts w:eastAsia="Calibri"/>
              </w:rPr>
              <w:t>308</w:t>
            </w:r>
          </w:p>
        </w:tc>
        <w:tc>
          <w:tcPr>
            <w:tcW w:w="850" w:type="dxa"/>
            <w:shd w:val="clear" w:color="auto" w:fill="auto"/>
            <w:vAlign w:val="bottom"/>
          </w:tcPr>
          <w:p w:rsidR="004D053B" w:rsidRPr="00537A04" w:rsidRDefault="004D053B" w:rsidP="00586281">
            <w:pPr>
              <w:jc w:val="both"/>
              <w:rPr>
                <w:rFonts w:eastAsia="Calibri"/>
              </w:rPr>
            </w:pPr>
            <w:r w:rsidRPr="00537A04">
              <w:rPr>
                <w:rFonts w:eastAsia="Calibri"/>
              </w:rPr>
              <w:t>87</w:t>
            </w:r>
          </w:p>
        </w:tc>
        <w:tc>
          <w:tcPr>
            <w:tcW w:w="993" w:type="dxa"/>
            <w:vAlign w:val="bottom"/>
          </w:tcPr>
          <w:p w:rsidR="004D053B" w:rsidRPr="00537A04" w:rsidRDefault="004D053B" w:rsidP="00586281">
            <w:pPr>
              <w:jc w:val="both"/>
              <w:rPr>
                <w:rFonts w:eastAsia="Calibri"/>
              </w:rPr>
            </w:pPr>
            <w:r w:rsidRPr="00537A04">
              <w:rPr>
                <w:rFonts w:eastAsia="Calibri"/>
              </w:rPr>
              <w:t>94</w:t>
            </w:r>
          </w:p>
        </w:tc>
        <w:tc>
          <w:tcPr>
            <w:tcW w:w="992" w:type="dxa"/>
            <w:vAlign w:val="bottom"/>
          </w:tcPr>
          <w:p w:rsidR="004D053B" w:rsidRPr="00537A04" w:rsidRDefault="004D053B" w:rsidP="00586281">
            <w:pPr>
              <w:jc w:val="both"/>
              <w:rPr>
                <w:rFonts w:eastAsia="Calibri"/>
              </w:rPr>
            </w:pPr>
            <w:r w:rsidRPr="00537A04">
              <w:rPr>
                <w:rFonts w:eastAsia="Calibri"/>
              </w:rPr>
              <w:t>68</w:t>
            </w:r>
          </w:p>
        </w:tc>
        <w:tc>
          <w:tcPr>
            <w:tcW w:w="992" w:type="dxa"/>
            <w:vAlign w:val="bottom"/>
          </w:tcPr>
          <w:p w:rsidR="004D053B" w:rsidRPr="00537A04" w:rsidRDefault="004D053B" w:rsidP="00586281">
            <w:pPr>
              <w:jc w:val="both"/>
              <w:rPr>
                <w:rFonts w:eastAsia="Calibri"/>
              </w:rPr>
            </w:pPr>
            <w:r w:rsidRPr="00537A04">
              <w:rPr>
                <w:rFonts w:eastAsia="Calibri"/>
              </w:rPr>
              <w:t>85</w:t>
            </w:r>
          </w:p>
        </w:tc>
        <w:tc>
          <w:tcPr>
            <w:tcW w:w="1270" w:type="dxa"/>
            <w:vAlign w:val="bottom"/>
          </w:tcPr>
          <w:p w:rsidR="004D053B" w:rsidRPr="00537A04" w:rsidRDefault="004D053B" w:rsidP="00586281">
            <w:pPr>
              <w:jc w:val="both"/>
              <w:rPr>
                <w:rFonts w:eastAsia="Calibri"/>
              </w:rPr>
            </w:pPr>
            <w:r w:rsidRPr="00537A04">
              <w:rPr>
                <w:rFonts w:eastAsia="Calibri"/>
              </w:rPr>
              <w:t>107</w:t>
            </w:r>
          </w:p>
        </w:tc>
      </w:tr>
      <w:tr w:rsidR="004D053B" w:rsidRPr="00537A04" w:rsidTr="002A027C">
        <w:trPr>
          <w:trHeight w:val="199"/>
          <w:jc w:val="center"/>
        </w:trPr>
        <w:tc>
          <w:tcPr>
            <w:tcW w:w="2689" w:type="dxa"/>
            <w:vAlign w:val="center"/>
          </w:tcPr>
          <w:p w:rsidR="004D053B" w:rsidRPr="00537A04" w:rsidRDefault="004D053B" w:rsidP="00586281">
            <w:pPr>
              <w:jc w:val="both"/>
              <w:rPr>
                <w:rFonts w:eastAsia="Calibri"/>
              </w:rPr>
            </w:pPr>
            <w:r w:rsidRPr="00537A04">
              <w:rPr>
                <w:rFonts w:eastAsia="Calibri"/>
              </w:rPr>
              <w:t>Туркестанская</w:t>
            </w:r>
          </w:p>
        </w:tc>
        <w:tc>
          <w:tcPr>
            <w:tcW w:w="1559" w:type="dxa"/>
            <w:vAlign w:val="center"/>
          </w:tcPr>
          <w:p w:rsidR="004D053B" w:rsidRPr="00537A04" w:rsidRDefault="004D053B" w:rsidP="00586281">
            <w:pPr>
              <w:jc w:val="both"/>
              <w:rPr>
                <w:rFonts w:eastAsia="Calibri"/>
              </w:rPr>
            </w:pPr>
            <w:r w:rsidRPr="00537A04">
              <w:rPr>
                <w:rFonts w:eastAsia="Calibri"/>
              </w:rPr>
              <w:t>487</w:t>
            </w:r>
          </w:p>
        </w:tc>
        <w:tc>
          <w:tcPr>
            <w:tcW w:w="850" w:type="dxa"/>
            <w:vAlign w:val="bottom"/>
          </w:tcPr>
          <w:p w:rsidR="004D053B" w:rsidRPr="00537A04" w:rsidRDefault="004D053B" w:rsidP="00586281">
            <w:pPr>
              <w:jc w:val="both"/>
              <w:rPr>
                <w:rFonts w:eastAsia="Calibri"/>
              </w:rPr>
            </w:pPr>
            <w:r w:rsidRPr="00537A04">
              <w:rPr>
                <w:rFonts w:eastAsia="Calibri"/>
              </w:rPr>
              <w:t>112</w:t>
            </w:r>
          </w:p>
        </w:tc>
        <w:tc>
          <w:tcPr>
            <w:tcW w:w="993" w:type="dxa"/>
            <w:vAlign w:val="bottom"/>
          </w:tcPr>
          <w:p w:rsidR="004D053B" w:rsidRPr="00537A04" w:rsidRDefault="004D053B" w:rsidP="00586281">
            <w:pPr>
              <w:jc w:val="both"/>
              <w:rPr>
                <w:rFonts w:eastAsia="Calibri"/>
              </w:rPr>
            </w:pPr>
            <w:r w:rsidRPr="00537A04">
              <w:rPr>
                <w:rFonts w:eastAsia="Calibri"/>
              </w:rPr>
              <w:t>89</w:t>
            </w:r>
          </w:p>
        </w:tc>
        <w:tc>
          <w:tcPr>
            <w:tcW w:w="992" w:type="dxa"/>
            <w:vAlign w:val="bottom"/>
          </w:tcPr>
          <w:p w:rsidR="004D053B" w:rsidRPr="00537A04" w:rsidRDefault="004D053B" w:rsidP="00586281">
            <w:pPr>
              <w:jc w:val="both"/>
              <w:rPr>
                <w:rFonts w:eastAsia="Calibri"/>
              </w:rPr>
            </w:pPr>
            <w:r w:rsidRPr="00537A04">
              <w:rPr>
                <w:rFonts w:eastAsia="Calibri"/>
              </w:rPr>
              <w:t>121</w:t>
            </w:r>
          </w:p>
        </w:tc>
        <w:tc>
          <w:tcPr>
            <w:tcW w:w="992" w:type="dxa"/>
            <w:vAlign w:val="bottom"/>
          </w:tcPr>
          <w:p w:rsidR="004D053B" w:rsidRPr="00537A04" w:rsidRDefault="004D053B" w:rsidP="00586281">
            <w:pPr>
              <w:jc w:val="both"/>
              <w:rPr>
                <w:rFonts w:eastAsia="Calibri"/>
              </w:rPr>
            </w:pPr>
            <w:r w:rsidRPr="00537A04">
              <w:rPr>
                <w:rFonts w:eastAsia="Calibri"/>
              </w:rPr>
              <w:t>49</w:t>
            </w:r>
          </w:p>
        </w:tc>
        <w:tc>
          <w:tcPr>
            <w:tcW w:w="1270" w:type="dxa"/>
            <w:vAlign w:val="bottom"/>
          </w:tcPr>
          <w:p w:rsidR="004D053B" w:rsidRPr="00537A04" w:rsidRDefault="004D053B" w:rsidP="00586281">
            <w:pPr>
              <w:jc w:val="both"/>
              <w:rPr>
                <w:rFonts w:eastAsia="Calibri"/>
              </w:rPr>
            </w:pPr>
            <w:r w:rsidRPr="00537A04">
              <w:rPr>
                <w:rFonts w:eastAsia="Calibri"/>
              </w:rPr>
              <w:t>154</w:t>
            </w:r>
          </w:p>
        </w:tc>
      </w:tr>
      <w:tr w:rsidR="004D053B" w:rsidRPr="00537A04" w:rsidTr="002A027C">
        <w:trPr>
          <w:trHeight w:val="199"/>
          <w:jc w:val="center"/>
        </w:trPr>
        <w:tc>
          <w:tcPr>
            <w:tcW w:w="2689" w:type="dxa"/>
            <w:vAlign w:val="center"/>
          </w:tcPr>
          <w:p w:rsidR="004D053B" w:rsidRPr="00537A04" w:rsidRDefault="004D053B" w:rsidP="00586281">
            <w:pPr>
              <w:jc w:val="both"/>
              <w:rPr>
                <w:rFonts w:eastAsia="Calibri"/>
              </w:rPr>
            </w:pPr>
            <w:r w:rsidRPr="00537A04">
              <w:rPr>
                <w:rFonts w:eastAsia="Calibri"/>
              </w:rPr>
              <w:t>Улытауская</w:t>
            </w:r>
          </w:p>
        </w:tc>
        <w:tc>
          <w:tcPr>
            <w:tcW w:w="1559" w:type="dxa"/>
            <w:vAlign w:val="center"/>
          </w:tcPr>
          <w:p w:rsidR="004D053B" w:rsidRPr="00537A04" w:rsidRDefault="004D053B" w:rsidP="00586281">
            <w:pPr>
              <w:jc w:val="both"/>
              <w:rPr>
                <w:rFonts w:eastAsia="Calibri"/>
              </w:rPr>
            </w:pPr>
            <w:r w:rsidRPr="00537A04">
              <w:rPr>
                <w:rFonts w:eastAsia="Calibri"/>
              </w:rPr>
              <w:t>187</w:t>
            </w:r>
          </w:p>
        </w:tc>
        <w:tc>
          <w:tcPr>
            <w:tcW w:w="850" w:type="dxa"/>
            <w:vAlign w:val="bottom"/>
          </w:tcPr>
          <w:p w:rsidR="004D053B" w:rsidRPr="00537A04" w:rsidRDefault="004D053B" w:rsidP="00586281">
            <w:pPr>
              <w:jc w:val="both"/>
              <w:rPr>
                <w:rFonts w:eastAsia="Calibri"/>
              </w:rPr>
            </w:pPr>
            <w:r w:rsidRPr="00537A04">
              <w:rPr>
                <w:rFonts w:eastAsia="Calibri"/>
              </w:rPr>
              <w:t>87</w:t>
            </w:r>
          </w:p>
        </w:tc>
        <w:tc>
          <w:tcPr>
            <w:tcW w:w="993" w:type="dxa"/>
            <w:vAlign w:val="bottom"/>
          </w:tcPr>
          <w:p w:rsidR="004D053B" w:rsidRPr="00537A04" w:rsidRDefault="004D053B" w:rsidP="00586281">
            <w:pPr>
              <w:jc w:val="both"/>
              <w:rPr>
                <w:rFonts w:eastAsia="Calibri"/>
              </w:rPr>
            </w:pPr>
            <w:r w:rsidRPr="00537A04">
              <w:rPr>
                <w:rFonts w:eastAsia="Calibri"/>
              </w:rPr>
              <w:t>107</w:t>
            </w:r>
          </w:p>
        </w:tc>
        <w:tc>
          <w:tcPr>
            <w:tcW w:w="992" w:type="dxa"/>
            <w:vAlign w:val="bottom"/>
          </w:tcPr>
          <w:p w:rsidR="004D053B" w:rsidRPr="00537A04" w:rsidRDefault="004D053B" w:rsidP="00586281">
            <w:pPr>
              <w:jc w:val="both"/>
              <w:rPr>
                <w:rFonts w:eastAsia="Calibri"/>
              </w:rPr>
            </w:pPr>
            <w:r w:rsidRPr="00537A04">
              <w:rPr>
                <w:rFonts w:eastAsia="Calibri"/>
              </w:rPr>
              <w:t>107</w:t>
            </w:r>
          </w:p>
        </w:tc>
        <w:tc>
          <w:tcPr>
            <w:tcW w:w="992" w:type="dxa"/>
            <w:vAlign w:val="bottom"/>
          </w:tcPr>
          <w:p w:rsidR="004D053B" w:rsidRPr="00537A04" w:rsidRDefault="004D053B" w:rsidP="00586281">
            <w:pPr>
              <w:jc w:val="both"/>
              <w:rPr>
                <w:rFonts w:eastAsia="Calibri"/>
              </w:rPr>
            </w:pPr>
            <w:r w:rsidRPr="00537A04">
              <w:rPr>
                <w:rFonts w:eastAsia="Calibri"/>
              </w:rPr>
              <w:t>64</w:t>
            </w:r>
          </w:p>
        </w:tc>
        <w:tc>
          <w:tcPr>
            <w:tcW w:w="1270" w:type="dxa"/>
            <w:vAlign w:val="bottom"/>
          </w:tcPr>
          <w:p w:rsidR="004D053B" w:rsidRPr="00537A04" w:rsidRDefault="004D053B" w:rsidP="00586281">
            <w:pPr>
              <w:jc w:val="both"/>
              <w:rPr>
                <w:rFonts w:eastAsia="Calibri"/>
              </w:rPr>
            </w:pPr>
            <w:r w:rsidRPr="00537A04">
              <w:rPr>
                <w:rFonts w:eastAsia="Calibri"/>
              </w:rPr>
              <w:t>87</w:t>
            </w:r>
          </w:p>
        </w:tc>
      </w:tr>
    </w:tbl>
    <w:p w:rsidR="004D053B" w:rsidRPr="00537A04" w:rsidRDefault="004D053B" w:rsidP="00586281">
      <w:pPr>
        <w:tabs>
          <w:tab w:val="left" w:pos="7830"/>
        </w:tabs>
        <w:jc w:val="both"/>
        <w:rPr>
          <w:i/>
        </w:rPr>
      </w:pPr>
      <w:r w:rsidRPr="00537A04">
        <w:rPr>
          <w:i/>
        </w:rPr>
        <w:t>Примечание. Нормы рассчитаны за 1961</w:t>
      </w:r>
      <w:r w:rsidRPr="00537A04">
        <w:rPr>
          <w:i/>
        </w:rPr>
        <w:noBreakHyphen/>
        <w:t>1990 гг. Источник: РГП «Казгидромет».</w:t>
      </w:r>
    </w:p>
    <w:p w:rsidR="004D053B" w:rsidRPr="00537A04" w:rsidRDefault="004D053B" w:rsidP="00586281">
      <w:pPr>
        <w:ind w:firstLine="709"/>
        <w:jc w:val="both"/>
        <w:rPr>
          <w:rFonts w:eastAsia="Calibri"/>
          <w:b/>
        </w:rPr>
      </w:pPr>
    </w:p>
    <w:p w:rsidR="004D053B" w:rsidRPr="00537A04" w:rsidRDefault="004D053B" w:rsidP="00586281">
      <w:pPr>
        <w:ind w:firstLine="709"/>
        <w:jc w:val="both"/>
        <w:rPr>
          <w:rFonts w:eastAsia="Calibri"/>
        </w:rPr>
      </w:pPr>
      <w:r w:rsidRPr="00537A04">
        <w:rPr>
          <w:rFonts w:eastAsia="Calibri"/>
          <w:b/>
          <w:i/>
          <w:iCs/>
        </w:rPr>
        <w:t>Зимой 2021/2022</w:t>
      </w:r>
      <w:r w:rsidRPr="00537A04">
        <w:rPr>
          <w:rFonts w:eastAsia="Calibri"/>
          <w:b/>
          <w:i/>
          <w:iCs/>
          <w:lang w:val="en-US"/>
        </w:rPr>
        <w:t> </w:t>
      </w:r>
      <w:r w:rsidRPr="00537A04">
        <w:rPr>
          <w:rFonts w:eastAsia="Calibri"/>
          <w:b/>
          <w:i/>
          <w:iCs/>
        </w:rPr>
        <w:t>г.</w:t>
      </w:r>
      <w:r w:rsidRPr="00537A04">
        <w:rPr>
          <w:rFonts w:eastAsia="Calibri"/>
        </w:rPr>
        <w:t xml:space="preserve"> (декабрь</w:t>
      </w:r>
      <w:r w:rsidRPr="00537A04">
        <w:rPr>
          <w:rFonts w:eastAsia="Calibri"/>
          <w:lang w:val="en-US"/>
        </w:rPr>
        <w:t> </w:t>
      </w:r>
      <w:r w:rsidRPr="00537A04">
        <w:rPr>
          <w:rFonts w:eastAsia="Calibri"/>
        </w:rPr>
        <w:t xml:space="preserve">2021 г. – февраль 2022 г.) </w:t>
      </w:r>
      <w:r w:rsidRPr="00537A04">
        <w:rPr>
          <w:rFonts w:eastAsia="Calibri"/>
          <w:bCs/>
        </w:rPr>
        <w:t xml:space="preserve">в среднем по территории Казахстана количество осадков в зимний период (табл. 2.4) составило 92,8 % нормы (ранг – 49). </w:t>
      </w:r>
      <w:r w:rsidRPr="00537A04">
        <w:rPr>
          <w:rFonts w:eastAsia="Calibri"/>
          <w:bCs/>
        </w:rPr>
        <w:lastRenderedPageBreak/>
        <w:t xml:space="preserve">На большей части страны осадков выпало более 80 % нормы </w:t>
      </w:r>
      <w:r w:rsidRPr="00537A04">
        <w:rPr>
          <w:rFonts w:eastAsia="Calibri"/>
        </w:rPr>
        <w:t>(рис. 2.6)</w:t>
      </w:r>
      <w:r w:rsidRPr="00537A04">
        <w:rPr>
          <w:rFonts w:eastAsia="Calibri"/>
          <w:bCs/>
        </w:rPr>
        <w:t>. Избыток осадков (более 120 %) наблюдался в западной части страны (122</w:t>
      </w:r>
      <w:r w:rsidRPr="00537A04">
        <w:rPr>
          <w:rFonts w:eastAsia="Calibri"/>
          <w:bCs/>
        </w:rPr>
        <w:noBreakHyphen/>
        <w:t>187 % нормы), в северных регионах (124</w:t>
      </w:r>
      <w:r w:rsidRPr="00537A04">
        <w:rPr>
          <w:rFonts w:eastAsia="Calibri"/>
          <w:bCs/>
        </w:rPr>
        <w:noBreakHyphen/>
        <w:t>176 % нормы) и в некоторых районах южной части страны (122</w:t>
      </w:r>
      <w:r w:rsidRPr="00537A04">
        <w:rPr>
          <w:rFonts w:eastAsia="Calibri"/>
          <w:bCs/>
        </w:rPr>
        <w:noBreakHyphen/>
        <w:t>134 % нормы). Также наблюдалось значительное превышение нормы по данным МС </w:t>
      </w:r>
      <w:r w:rsidRPr="00537A04">
        <w:rPr>
          <w:rFonts w:eastAsia="Calibri"/>
          <w:bCs/>
          <w:noProof/>
        </w:rPr>
        <w:t>Жетыконур</w:t>
      </w:r>
      <w:r w:rsidRPr="00537A04">
        <w:rPr>
          <w:rFonts w:eastAsia="Calibri"/>
          <w:bCs/>
        </w:rPr>
        <w:t xml:space="preserve"> в Улытауской области (165 %) и МС </w:t>
      </w:r>
      <w:r w:rsidRPr="00537A04">
        <w:rPr>
          <w:rFonts w:eastAsia="Calibri"/>
          <w:bCs/>
          <w:noProof/>
        </w:rPr>
        <w:t>Карауыл</w:t>
      </w:r>
      <w:r w:rsidRPr="00537A04">
        <w:rPr>
          <w:rFonts w:eastAsia="Calibri"/>
          <w:bCs/>
        </w:rPr>
        <w:t xml:space="preserve"> в Абайской области (196 %). Количество осадков, выпавшее за зимний сезон, по данным метеостанций </w:t>
      </w:r>
      <w:r w:rsidRPr="00537A04">
        <w:rPr>
          <w:rFonts w:eastAsia="Calibri"/>
          <w:bCs/>
          <w:noProof/>
        </w:rPr>
        <w:t>Жетыконур</w:t>
      </w:r>
      <w:r w:rsidRPr="00537A04">
        <w:rPr>
          <w:rFonts w:eastAsia="Calibri"/>
          <w:bCs/>
        </w:rPr>
        <w:t xml:space="preserve"> и </w:t>
      </w:r>
      <w:r w:rsidRPr="00537A04">
        <w:rPr>
          <w:rFonts w:eastAsia="Calibri"/>
          <w:bCs/>
          <w:noProof/>
        </w:rPr>
        <w:t>Карауыл</w:t>
      </w:r>
      <w:r w:rsidRPr="00537A04">
        <w:rPr>
          <w:rFonts w:eastAsia="Calibri"/>
          <w:bCs/>
        </w:rPr>
        <w:t xml:space="preserve">, а также трех метеостанций Костанайской области (Кушмурун, </w:t>
      </w:r>
      <w:r w:rsidRPr="00537A04">
        <w:rPr>
          <w:rFonts w:eastAsia="Calibri"/>
          <w:bCs/>
          <w:noProof/>
        </w:rPr>
        <w:t>Диевская</w:t>
      </w:r>
      <w:r w:rsidRPr="00537A04">
        <w:rPr>
          <w:rFonts w:eastAsia="Calibri"/>
          <w:bCs/>
        </w:rPr>
        <w:t xml:space="preserve">, </w:t>
      </w:r>
      <w:r w:rsidRPr="00537A04">
        <w:rPr>
          <w:rFonts w:eastAsia="Calibri"/>
          <w:bCs/>
          <w:noProof/>
        </w:rPr>
        <w:t>Караменды</w:t>
      </w:r>
      <w:r w:rsidRPr="00537A04">
        <w:rPr>
          <w:rFonts w:eastAsia="Calibri"/>
          <w:bCs/>
        </w:rPr>
        <w:t>) и МС </w:t>
      </w:r>
      <w:r w:rsidRPr="00537A04">
        <w:rPr>
          <w:rFonts w:eastAsia="Calibri"/>
          <w:bCs/>
          <w:noProof/>
        </w:rPr>
        <w:t>Карабау</w:t>
      </w:r>
      <w:r w:rsidRPr="00537A04">
        <w:rPr>
          <w:rFonts w:eastAsia="Calibri"/>
          <w:bCs/>
        </w:rPr>
        <w:t xml:space="preserve"> (Атырауская область) вошло в градацию – экстремально влажно. Осадки менее 80 % нормы наблюдались в Мангистауской области (33</w:t>
      </w:r>
      <w:r w:rsidRPr="00537A04">
        <w:rPr>
          <w:rFonts w:eastAsia="Calibri"/>
          <w:bCs/>
        </w:rPr>
        <w:noBreakHyphen/>
        <w:t>71 %), в горных и предгорных районах южных областей (41</w:t>
      </w:r>
      <w:r w:rsidRPr="00537A04">
        <w:rPr>
          <w:rFonts w:eastAsia="Calibri"/>
          <w:bCs/>
        </w:rPr>
        <w:noBreakHyphen/>
        <w:t>79 %), в Карагандинской области (55</w:t>
      </w:r>
      <w:r w:rsidRPr="00537A04">
        <w:rPr>
          <w:rFonts w:eastAsia="Calibri"/>
          <w:bCs/>
        </w:rPr>
        <w:noBreakHyphen/>
        <w:t>79 % нормы), в восточной части страны (55</w:t>
      </w:r>
      <w:r w:rsidRPr="00537A04">
        <w:rPr>
          <w:rFonts w:eastAsia="Calibri"/>
          <w:bCs/>
        </w:rPr>
        <w:noBreakHyphen/>
        <w:t>79 %) и в некоторых районах северной части страны (44</w:t>
      </w:r>
      <w:r w:rsidRPr="00537A04">
        <w:rPr>
          <w:rFonts w:eastAsia="Calibri"/>
          <w:bCs/>
        </w:rPr>
        <w:noBreakHyphen/>
        <w:t>78 %). По данным 10</w:t>
      </w:r>
      <w:r w:rsidRPr="00537A04">
        <w:rPr>
          <w:rFonts w:eastAsia="Calibri"/>
          <w:bCs/>
        </w:rPr>
        <w:noBreakHyphen/>
        <w:t>ти метеостанций, расположенных на юге страны и в Мангистауской области наблюдался дефицит осадков и было экстремально сухо.</w:t>
      </w:r>
    </w:p>
    <w:p w:rsidR="00AF678A" w:rsidRPr="00537A04" w:rsidRDefault="00AF678A" w:rsidP="00586281">
      <w:pPr>
        <w:keepNext/>
        <w:ind w:firstLine="709"/>
        <w:jc w:val="both"/>
        <w:rPr>
          <w:rFonts w:eastAsia="Calibri"/>
          <w:b/>
          <w:i/>
        </w:rPr>
      </w:pPr>
    </w:p>
    <w:p w:rsidR="004D053B" w:rsidRPr="00537A04" w:rsidRDefault="004D053B" w:rsidP="00AF678A">
      <w:pPr>
        <w:keepNext/>
        <w:ind w:firstLine="709"/>
        <w:jc w:val="right"/>
        <w:rPr>
          <w:rFonts w:eastAsia="Calibri"/>
        </w:rPr>
      </w:pPr>
      <w:r w:rsidRPr="00537A04">
        <w:rPr>
          <w:rFonts w:eastAsia="Calibri"/>
          <w:b/>
          <w:i/>
        </w:rPr>
        <w:t>Рисунок 2.6</w:t>
      </w:r>
    </w:p>
    <w:p w:rsidR="004D053B" w:rsidRPr="00537A04" w:rsidRDefault="004D053B" w:rsidP="00AF678A">
      <w:pPr>
        <w:keepNext/>
        <w:ind w:firstLine="709"/>
        <w:jc w:val="center"/>
        <w:rPr>
          <w:rFonts w:eastAsia="Calibri"/>
          <w:b/>
          <w:i/>
        </w:rPr>
      </w:pPr>
      <w:r w:rsidRPr="00537A04">
        <w:rPr>
          <w:rFonts w:eastAsia="Calibri"/>
          <w:b/>
          <w:i/>
        </w:rPr>
        <w:t>Годовые и сезонные суммы осадков (в % нормы, слева) и вероятности их непревышения (справа) в Казахстане в 2022 году</w:t>
      </w:r>
    </w:p>
    <w:p w:rsidR="004D053B" w:rsidRPr="00537A04" w:rsidRDefault="004D053B" w:rsidP="00586281">
      <w:pPr>
        <w:ind w:firstLine="708"/>
        <w:jc w:val="both"/>
        <w:rPr>
          <w:rFonts w:eastAsia="Calibri"/>
        </w:rPr>
      </w:pPr>
    </w:p>
    <w:tbl>
      <w:tblPr>
        <w:tblW w:w="9357" w:type="dxa"/>
        <w:tblLayout w:type="fixed"/>
        <w:tblLook w:val="04A0" w:firstRow="1" w:lastRow="0" w:firstColumn="1" w:lastColumn="0" w:noHBand="0" w:noVBand="1"/>
      </w:tblPr>
      <w:tblGrid>
        <w:gridCol w:w="4656"/>
        <w:gridCol w:w="4701"/>
      </w:tblGrid>
      <w:tr w:rsidR="004D053B" w:rsidRPr="00537A04" w:rsidTr="002A027C">
        <w:tc>
          <w:tcPr>
            <w:tcW w:w="4656" w:type="dxa"/>
          </w:tcPr>
          <w:p w:rsidR="004D053B" w:rsidRPr="00537A04" w:rsidRDefault="004D053B" w:rsidP="00586281">
            <w:pPr>
              <w:keepNext/>
              <w:jc w:val="both"/>
              <w:rPr>
                <w:rFonts w:eastAsia="Calibri"/>
                <w:b/>
                <w:noProof/>
              </w:rPr>
            </w:pPr>
            <w:r w:rsidRPr="00537A04">
              <w:rPr>
                <w:rFonts w:eastAsia="Calibri"/>
                <w:b/>
                <w:noProof/>
              </w:rPr>
              <w:t>год</w:t>
            </w:r>
          </w:p>
        </w:tc>
        <w:tc>
          <w:tcPr>
            <w:tcW w:w="4701" w:type="dxa"/>
          </w:tcPr>
          <w:p w:rsidR="004D053B" w:rsidRPr="00537A04" w:rsidRDefault="004D053B" w:rsidP="00586281">
            <w:pPr>
              <w:keepNext/>
              <w:jc w:val="both"/>
              <w:rPr>
                <w:rFonts w:eastAsia="Calibri"/>
                <w:b/>
                <w:noProof/>
              </w:rPr>
            </w:pPr>
          </w:p>
        </w:tc>
      </w:tr>
      <w:tr w:rsidR="004D053B" w:rsidRPr="00537A04" w:rsidTr="002A027C">
        <w:trPr>
          <w:trHeight w:val="1971"/>
        </w:trPr>
        <w:tc>
          <w:tcPr>
            <w:tcW w:w="4656" w:type="dxa"/>
          </w:tcPr>
          <w:p w:rsidR="004D053B" w:rsidRPr="00537A04" w:rsidRDefault="004D053B" w:rsidP="00586281">
            <w:pPr>
              <w:jc w:val="both"/>
              <w:rPr>
                <w:rFonts w:eastAsia="Calibri"/>
                <w:b/>
                <w:noProof/>
              </w:rPr>
            </w:pPr>
            <w:r w:rsidRPr="00537A04">
              <w:rPr>
                <w:rFonts w:eastAsia="Calibri"/>
                <w:b/>
                <w:noProof/>
              </w:rPr>
              <w:drawing>
                <wp:inline distT="0" distB="0" distL="0" distR="0" wp14:anchorId="0A7E0E26" wp14:editId="20F18E2A">
                  <wp:extent cx="2541905" cy="1123950"/>
                  <wp:effectExtent l="0" t="0" r="0" b="0"/>
                  <wp:docPr id="6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_year_anom.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8276" cy="1126767"/>
                          </a:xfrm>
                          <a:prstGeom prst="rect">
                            <a:avLst/>
                          </a:prstGeom>
                        </pic:spPr>
                      </pic:pic>
                    </a:graphicData>
                  </a:graphic>
                </wp:inline>
              </w:drawing>
            </w:r>
          </w:p>
        </w:tc>
        <w:tc>
          <w:tcPr>
            <w:tcW w:w="4701" w:type="dxa"/>
          </w:tcPr>
          <w:p w:rsidR="004D053B" w:rsidRPr="00537A04" w:rsidRDefault="004D053B" w:rsidP="00586281">
            <w:pPr>
              <w:jc w:val="both"/>
              <w:rPr>
                <w:rFonts w:eastAsia="Calibri"/>
                <w:b/>
                <w:noProof/>
              </w:rPr>
            </w:pPr>
            <w:r w:rsidRPr="00537A04">
              <w:rPr>
                <w:rFonts w:eastAsia="Calibri"/>
                <w:b/>
                <w:noProof/>
              </w:rPr>
              <w:drawing>
                <wp:inline distT="0" distB="0" distL="0" distR="0" wp14:anchorId="6DE7AA3C" wp14:editId="6B7ABCDA">
                  <wp:extent cx="2476248" cy="1171575"/>
                  <wp:effectExtent l="0" t="0" r="635" b="0"/>
                  <wp:docPr id="7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_year_p-rang_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90696" cy="1178411"/>
                          </a:xfrm>
                          <a:prstGeom prst="rect">
                            <a:avLst/>
                          </a:prstGeom>
                        </pic:spPr>
                      </pic:pic>
                    </a:graphicData>
                  </a:graphic>
                </wp:inline>
              </w:drawing>
            </w:r>
          </w:p>
        </w:tc>
      </w:tr>
      <w:tr w:rsidR="004D053B" w:rsidRPr="00537A04" w:rsidTr="002A027C">
        <w:trPr>
          <w:trHeight w:val="200"/>
        </w:trPr>
        <w:tc>
          <w:tcPr>
            <w:tcW w:w="4656" w:type="dxa"/>
          </w:tcPr>
          <w:p w:rsidR="004D053B" w:rsidRPr="00537A04" w:rsidRDefault="004D053B" w:rsidP="00586281">
            <w:pPr>
              <w:jc w:val="both"/>
              <w:rPr>
                <w:rFonts w:eastAsia="Calibri"/>
                <w:b/>
                <w:noProof/>
              </w:rPr>
            </w:pPr>
            <w:r w:rsidRPr="00537A04">
              <w:rPr>
                <w:rFonts w:eastAsia="Calibri"/>
                <w:b/>
                <w:noProof/>
              </w:rPr>
              <w:t>зима</w:t>
            </w:r>
          </w:p>
        </w:tc>
        <w:tc>
          <w:tcPr>
            <w:tcW w:w="4701" w:type="dxa"/>
          </w:tcPr>
          <w:p w:rsidR="004D053B" w:rsidRPr="00537A04" w:rsidRDefault="004D053B" w:rsidP="00586281">
            <w:pPr>
              <w:jc w:val="both"/>
              <w:rPr>
                <w:rFonts w:eastAsia="Calibri"/>
                <w:b/>
                <w:noProof/>
              </w:rPr>
            </w:pPr>
          </w:p>
        </w:tc>
      </w:tr>
      <w:tr w:rsidR="004D053B" w:rsidRPr="00537A04" w:rsidTr="002A027C">
        <w:tc>
          <w:tcPr>
            <w:tcW w:w="4656" w:type="dxa"/>
          </w:tcPr>
          <w:p w:rsidR="004D053B" w:rsidRPr="00537A04" w:rsidRDefault="004D053B" w:rsidP="00586281">
            <w:pPr>
              <w:jc w:val="both"/>
              <w:rPr>
                <w:rFonts w:eastAsia="Calibri"/>
                <w:b/>
                <w:noProof/>
              </w:rPr>
            </w:pPr>
            <w:r w:rsidRPr="00537A04">
              <w:rPr>
                <w:rFonts w:eastAsia="Calibri"/>
                <w:b/>
                <w:noProof/>
              </w:rPr>
              <w:drawing>
                <wp:inline distT="0" distB="0" distL="0" distR="0" wp14:anchorId="5EABD72D" wp14:editId="016ACD6A">
                  <wp:extent cx="2618105" cy="1123950"/>
                  <wp:effectExtent l="0" t="0" r="0" b="0"/>
                  <wp:docPr id="7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_winter_anom.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25044" cy="1126929"/>
                          </a:xfrm>
                          <a:prstGeom prst="rect">
                            <a:avLst/>
                          </a:prstGeom>
                        </pic:spPr>
                      </pic:pic>
                    </a:graphicData>
                  </a:graphic>
                </wp:inline>
              </w:drawing>
            </w:r>
          </w:p>
        </w:tc>
        <w:tc>
          <w:tcPr>
            <w:tcW w:w="4701" w:type="dxa"/>
          </w:tcPr>
          <w:p w:rsidR="004D053B" w:rsidRPr="00537A04" w:rsidRDefault="004D053B" w:rsidP="00586281">
            <w:pPr>
              <w:jc w:val="both"/>
              <w:rPr>
                <w:rFonts w:eastAsia="Calibri"/>
                <w:b/>
                <w:noProof/>
              </w:rPr>
            </w:pPr>
            <w:r w:rsidRPr="00537A04">
              <w:rPr>
                <w:rFonts w:eastAsia="Calibri"/>
                <w:b/>
                <w:noProof/>
              </w:rPr>
              <w:drawing>
                <wp:inline distT="0" distB="0" distL="0" distR="0" wp14:anchorId="79571CD8" wp14:editId="1DFA734C">
                  <wp:extent cx="2503956" cy="1123950"/>
                  <wp:effectExtent l="0" t="0" r="0" b="0"/>
                  <wp:docPr id="7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_winter_p-rang_2.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16193" cy="1129443"/>
                          </a:xfrm>
                          <a:prstGeom prst="rect">
                            <a:avLst/>
                          </a:prstGeom>
                        </pic:spPr>
                      </pic:pic>
                    </a:graphicData>
                  </a:graphic>
                </wp:inline>
              </w:drawing>
            </w:r>
          </w:p>
        </w:tc>
      </w:tr>
      <w:tr w:rsidR="004D053B" w:rsidRPr="00537A04" w:rsidTr="002A027C">
        <w:tc>
          <w:tcPr>
            <w:tcW w:w="4656" w:type="dxa"/>
          </w:tcPr>
          <w:p w:rsidR="004D053B" w:rsidRPr="00537A04" w:rsidRDefault="004D053B" w:rsidP="00586281">
            <w:pPr>
              <w:jc w:val="both"/>
              <w:rPr>
                <w:rFonts w:eastAsia="Calibri"/>
                <w:b/>
                <w:noProof/>
              </w:rPr>
            </w:pPr>
            <w:r w:rsidRPr="00537A04">
              <w:rPr>
                <w:rFonts w:eastAsia="Calibri"/>
                <w:b/>
                <w:noProof/>
              </w:rPr>
              <w:t>весна</w:t>
            </w:r>
          </w:p>
        </w:tc>
        <w:tc>
          <w:tcPr>
            <w:tcW w:w="4701" w:type="dxa"/>
          </w:tcPr>
          <w:p w:rsidR="004D053B" w:rsidRPr="00537A04" w:rsidRDefault="004D053B" w:rsidP="00586281">
            <w:pPr>
              <w:jc w:val="both"/>
              <w:rPr>
                <w:rFonts w:eastAsia="Calibri"/>
                <w:b/>
                <w:noProof/>
              </w:rPr>
            </w:pPr>
          </w:p>
        </w:tc>
      </w:tr>
      <w:tr w:rsidR="004D053B" w:rsidRPr="00537A04" w:rsidTr="002A027C">
        <w:tc>
          <w:tcPr>
            <w:tcW w:w="4656" w:type="dxa"/>
          </w:tcPr>
          <w:p w:rsidR="004D053B" w:rsidRPr="00537A04" w:rsidRDefault="004D053B" w:rsidP="00586281">
            <w:pPr>
              <w:jc w:val="both"/>
              <w:rPr>
                <w:rFonts w:eastAsia="Calibri"/>
                <w:b/>
                <w:noProof/>
              </w:rPr>
            </w:pPr>
            <w:r w:rsidRPr="00537A04">
              <w:rPr>
                <w:rFonts w:eastAsia="Calibri"/>
                <w:b/>
                <w:noProof/>
              </w:rPr>
              <w:drawing>
                <wp:inline distT="0" distB="0" distL="0" distR="0" wp14:anchorId="2C25EE1F" wp14:editId="462CE7FD">
                  <wp:extent cx="2649220" cy="1266825"/>
                  <wp:effectExtent l="0" t="0" r="0" b="9525"/>
                  <wp:docPr id="7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_spring_anom.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51161" cy="1267753"/>
                          </a:xfrm>
                          <a:prstGeom prst="rect">
                            <a:avLst/>
                          </a:prstGeom>
                        </pic:spPr>
                      </pic:pic>
                    </a:graphicData>
                  </a:graphic>
                </wp:inline>
              </w:drawing>
            </w:r>
          </w:p>
        </w:tc>
        <w:tc>
          <w:tcPr>
            <w:tcW w:w="4701" w:type="dxa"/>
          </w:tcPr>
          <w:p w:rsidR="004D053B" w:rsidRPr="00537A04" w:rsidRDefault="004D053B" w:rsidP="00586281">
            <w:pPr>
              <w:jc w:val="both"/>
              <w:rPr>
                <w:rFonts w:eastAsia="Calibri"/>
                <w:b/>
                <w:noProof/>
              </w:rPr>
            </w:pPr>
            <w:r w:rsidRPr="00537A04">
              <w:rPr>
                <w:rFonts w:eastAsia="Calibri"/>
                <w:b/>
                <w:noProof/>
              </w:rPr>
              <w:drawing>
                <wp:inline distT="0" distB="0" distL="0" distR="0" wp14:anchorId="43CCAEC0" wp14:editId="1E58CD6D">
                  <wp:extent cx="2485390" cy="1266825"/>
                  <wp:effectExtent l="0" t="0" r="0" b="9525"/>
                  <wp:docPr id="7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_spring_p-rang_2.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95259" cy="1271855"/>
                          </a:xfrm>
                          <a:prstGeom prst="rect">
                            <a:avLst/>
                          </a:prstGeom>
                        </pic:spPr>
                      </pic:pic>
                    </a:graphicData>
                  </a:graphic>
                </wp:inline>
              </w:drawing>
            </w:r>
          </w:p>
        </w:tc>
      </w:tr>
      <w:tr w:rsidR="004D053B" w:rsidRPr="00537A04" w:rsidTr="002A027C">
        <w:tc>
          <w:tcPr>
            <w:tcW w:w="4656" w:type="dxa"/>
          </w:tcPr>
          <w:p w:rsidR="004D053B" w:rsidRPr="00537A04" w:rsidRDefault="004D053B" w:rsidP="00586281">
            <w:pPr>
              <w:jc w:val="both"/>
              <w:rPr>
                <w:rFonts w:eastAsia="Calibri"/>
                <w:b/>
                <w:noProof/>
              </w:rPr>
            </w:pPr>
            <w:r w:rsidRPr="00537A04">
              <w:rPr>
                <w:rFonts w:eastAsia="Calibri"/>
                <w:b/>
                <w:noProof/>
              </w:rPr>
              <w:t>лето</w:t>
            </w:r>
          </w:p>
        </w:tc>
        <w:tc>
          <w:tcPr>
            <w:tcW w:w="4701" w:type="dxa"/>
          </w:tcPr>
          <w:p w:rsidR="004D053B" w:rsidRPr="00537A04" w:rsidRDefault="004D053B" w:rsidP="00586281">
            <w:pPr>
              <w:jc w:val="both"/>
              <w:rPr>
                <w:rFonts w:eastAsia="Calibri"/>
                <w:b/>
                <w:noProof/>
              </w:rPr>
            </w:pPr>
          </w:p>
        </w:tc>
      </w:tr>
      <w:tr w:rsidR="004D053B" w:rsidRPr="00537A04" w:rsidTr="002A027C">
        <w:tc>
          <w:tcPr>
            <w:tcW w:w="4656" w:type="dxa"/>
          </w:tcPr>
          <w:p w:rsidR="004D053B" w:rsidRPr="00537A04" w:rsidRDefault="004D053B" w:rsidP="00586281">
            <w:pPr>
              <w:jc w:val="both"/>
              <w:rPr>
                <w:rFonts w:eastAsia="Calibri"/>
                <w:b/>
                <w:noProof/>
              </w:rPr>
            </w:pPr>
            <w:r w:rsidRPr="00537A04">
              <w:rPr>
                <w:rFonts w:eastAsia="Calibri"/>
                <w:b/>
                <w:noProof/>
              </w:rPr>
              <w:drawing>
                <wp:inline distT="0" distB="0" distL="0" distR="0" wp14:anchorId="4FCD81A0" wp14:editId="19F2A55A">
                  <wp:extent cx="2597150" cy="1152525"/>
                  <wp:effectExtent l="0" t="0" r="0" b="9525"/>
                  <wp:docPr id="7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_summer_anom.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01254" cy="1154346"/>
                          </a:xfrm>
                          <a:prstGeom prst="rect">
                            <a:avLst/>
                          </a:prstGeom>
                        </pic:spPr>
                      </pic:pic>
                    </a:graphicData>
                  </a:graphic>
                </wp:inline>
              </w:drawing>
            </w:r>
          </w:p>
        </w:tc>
        <w:tc>
          <w:tcPr>
            <w:tcW w:w="4701" w:type="dxa"/>
          </w:tcPr>
          <w:p w:rsidR="004D053B" w:rsidRPr="00537A04" w:rsidRDefault="004D053B" w:rsidP="00586281">
            <w:pPr>
              <w:jc w:val="both"/>
              <w:rPr>
                <w:rFonts w:eastAsia="Calibri"/>
                <w:b/>
                <w:noProof/>
              </w:rPr>
            </w:pPr>
            <w:r w:rsidRPr="00537A04">
              <w:rPr>
                <w:rFonts w:eastAsia="Calibri"/>
                <w:b/>
                <w:noProof/>
              </w:rPr>
              <w:drawing>
                <wp:inline distT="0" distB="0" distL="0" distR="0" wp14:anchorId="0CBE3974" wp14:editId="78AEBCC0">
                  <wp:extent cx="2456180" cy="1152525"/>
                  <wp:effectExtent l="0" t="0" r="1270" b="9525"/>
                  <wp:docPr id="7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_summer_p-rang_2.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72995" cy="1160415"/>
                          </a:xfrm>
                          <a:prstGeom prst="rect">
                            <a:avLst/>
                          </a:prstGeom>
                        </pic:spPr>
                      </pic:pic>
                    </a:graphicData>
                  </a:graphic>
                </wp:inline>
              </w:drawing>
            </w:r>
          </w:p>
        </w:tc>
      </w:tr>
      <w:tr w:rsidR="004D053B" w:rsidRPr="00537A04" w:rsidTr="002A027C">
        <w:tc>
          <w:tcPr>
            <w:tcW w:w="4656" w:type="dxa"/>
          </w:tcPr>
          <w:p w:rsidR="004D053B" w:rsidRPr="00537A04" w:rsidRDefault="004D053B" w:rsidP="00586281">
            <w:pPr>
              <w:jc w:val="both"/>
              <w:rPr>
                <w:rFonts w:eastAsia="Calibri"/>
                <w:b/>
                <w:noProof/>
                <w:lang w:val="en-US"/>
              </w:rPr>
            </w:pPr>
            <w:r w:rsidRPr="00537A04">
              <w:rPr>
                <w:rFonts w:eastAsia="Calibri"/>
                <w:b/>
                <w:noProof/>
              </w:rPr>
              <w:t>осень</w:t>
            </w:r>
          </w:p>
        </w:tc>
        <w:tc>
          <w:tcPr>
            <w:tcW w:w="4701" w:type="dxa"/>
          </w:tcPr>
          <w:p w:rsidR="004D053B" w:rsidRPr="00537A04" w:rsidRDefault="004D053B" w:rsidP="00586281">
            <w:pPr>
              <w:jc w:val="both"/>
              <w:rPr>
                <w:rFonts w:eastAsia="Calibri"/>
                <w:b/>
                <w:noProof/>
              </w:rPr>
            </w:pPr>
          </w:p>
        </w:tc>
      </w:tr>
      <w:tr w:rsidR="004D053B" w:rsidRPr="00537A04" w:rsidTr="002A027C">
        <w:tc>
          <w:tcPr>
            <w:tcW w:w="4656" w:type="dxa"/>
          </w:tcPr>
          <w:p w:rsidR="004D053B" w:rsidRPr="00537A04" w:rsidRDefault="004D053B" w:rsidP="00586281">
            <w:pPr>
              <w:jc w:val="both"/>
              <w:rPr>
                <w:rFonts w:eastAsia="Calibri"/>
                <w:b/>
                <w:noProof/>
              </w:rPr>
            </w:pPr>
            <w:r w:rsidRPr="00537A04">
              <w:rPr>
                <w:rFonts w:eastAsia="Calibri"/>
                <w:b/>
                <w:noProof/>
              </w:rPr>
              <w:lastRenderedPageBreak/>
              <w:drawing>
                <wp:inline distT="0" distB="0" distL="0" distR="0" wp14:anchorId="628C18FE" wp14:editId="33A7C33B">
                  <wp:extent cx="2600036" cy="1190625"/>
                  <wp:effectExtent l="0" t="0" r="0" b="0"/>
                  <wp:docPr id="7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_autumn_anom.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07675" cy="1194123"/>
                          </a:xfrm>
                          <a:prstGeom prst="rect">
                            <a:avLst/>
                          </a:prstGeom>
                        </pic:spPr>
                      </pic:pic>
                    </a:graphicData>
                  </a:graphic>
                </wp:inline>
              </w:drawing>
            </w:r>
          </w:p>
        </w:tc>
        <w:tc>
          <w:tcPr>
            <w:tcW w:w="4701" w:type="dxa"/>
          </w:tcPr>
          <w:p w:rsidR="004D053B" w:rsidRPr="00537A04" w:rsidRDefault="004D053B" w:rsidP="00586281">
            <w:pPr>
              <w:jc w:val="both"/>
              <w:rPr>
                <w:rFonts w:eastAsia="Calibri"/>
                <w:b/>
                <w:noProof/>
              </w:rPr>
            </w:pPr>
            <w:r w:rsidRPr="00537A04">
              <w:rPr>
                <w:rFonts w:eastAsia="Calibri"/>
                <w:b/>
                <w:noProof/>
              </w:rPr>
              <w:drawing>
                <wp:inline distT="0" distB="0" distL="0" distR="0" wp14:anchorId="45F98B0C" wp14:editId="11581252">
                  <wp:extent cx="2438153" cy="1190625"/>
                  <wp:effectExtent l="0" t="0" r="635" b="0"/>
                  <wp:docPr id="7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_autumn_p-rang_2.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57372" cy="1200010"/>
                          </a:xfrm>
                          <a:prstGeom prst="rect">
                            <a:avLst/>
                          </a:prstGeom>
                        </pic:spPr>
                      </pic:pic>
                    </a:graphicData>
                  </a:graphic>
                </wp:inline>
              </w:drawing>
            </w:r>
          </w:p>
        </w:tc>
      </w:tr>
      <w:tr w:rsidR="004D053B" w:rsidRPr="00537A04" w:rsidTr="002A027C">
        <w:trPr>
          <w:trHeight w:val="1935"/>
        </w:trPr>
        <w:tc>
          <w:tcPr>
            <w:tcW w:w="4656" w:type="dxa"/>
            <w:vAlign w:val="center"/>
          </w:tcPr>
          <w:p w:rsidR="004D053B" w:rsidRPr="00537A04" w:rsidRDefault="004D053B" w:rsidP="00586281">
            <w:pPr>
              <w:jc w:val="both"/>
              <w:rPr>
                <w:rFonts w:eastAsia="Calibri"/>
                <w:b/>
                <w:noProof/>
              </w:rPr>
            </w:pPr>
            <w:r w:rsidRPr="00537A04">
              <w:rPr>
                <w:rFonts w:eastAsia="Calibri"/>
                <w:noProof/>
              </w:rPr>
              <w:drawing>
                <wp:inline distT="0" distB="0" distL="0" distR="0" wp14:anchorId="7AC387C9" wp14:editId="3A3D2C78">
                  <wp:extent cx="2895600" cy="262799"/>
                  <wp:effectExtent l="0" t="0" r="0" b="4445"/>
                  <wp:docPr id="7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_scale_em.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02257" cy="281555"/>
                          </a:xfrm>
                          <a:prstGeom prst="rect">
                            <a:avLst/>
                          </a:prstGeom>
                        </pic:spPr>
                      </pic:pic>
                    </a:graphicData>
                  </a:graphic>
                </wp:inline>
              </w:drawing>
            </w:r>
          </w:p>
        </w:tc>
        <w:tc>
          <w:tcPr>
            <w:tcW w:w="4701" w:type="dxa"/>
          </w:tcPr>
          <w:p w:rsidR="004D053B" w:rsidRPr="00537A04" w:rsidRDefault="004D053B" w:rsidP="00586281">
            <w:pPr>
              <w:jc w:val="both"/>
              <w:rPr>
                <w:rFonts w:eastAsia="Calibri"/>
                <w:b/>
                <w:noProof/>
              </w:rPr>
            </w:pPr>
            <w:r w:rsidRPr="00537A04">
              <w:rPr>
                <w:rFonts w:eastAsia="Calibri"/>
                <w:noProof/>
              </w:rPr>
              <w:drawing>
                <wp:inline distT="0" distB="0" distL="0" distR="0" wp14:anchorId="57DFDA93" wp14:editId="41D11138">
                  <wp:extent cx="1210719" cy="123371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27209" cy="1250515"/>
                          </a:xfrm>
                          <a:prstGeom prst="rect">
                            <a:avLst/>
                          </a:prstGeom>
                          <a:noFill/>
                          <a:ln>
                            <a:noFill/>
                          </a:ln>
                        </pic:spPr>
                      </pic:pic>
                    </a:graphicData>
                  </a:graphic>
                </wp:inline>
              </w:drawing>
            </w:r>
          </w:p>
        </w:tc>
      </w:tr>
    </w:tbl>
    <w:p w:rsidR="004D053B" w:rsidRPr="00537A04" w:rsidRDefault="004D053B" w:rsidP="00586281">
      <w:pPr>
        <w:ind w:firstLine="284"/>
        <w:jc w:val="both"/>
        <w:rPr>
          <w:rFonts w:eastAsia="Calibri"/>
          <w:i/>
        </w:rPr>
      </w:pPr>
      <w:r w:rsidRPr="00537A04">
        <w:rPr>
          <w:i/>
        </w:rPr>
        <w:t>Источник: РГП «Казгидромет»</w:t>
      </w:r>
    </w:p>
    <w:p w:rsidR="004D053B" w:rsidRPr="00537A04" w:rsidRDefault="004D053B" w:rsidP="00586281">
      <w:pPr>
        <w:ind w:firstLine="708"/>
        <w:jc w:val="both"/>
        <w:rPr>
          <w:rFonts w:eastAsia="Calibri"/>
        </w:rPr>
      </w:pPr>
    </w:p>
    <w:p w:rsidR="004D053B" w:rsidRPr="00537A04" w:rsidRDefault="004D053B" w:rsidP="00586281">
      <w:pPr>
        <w:ind w:firstLine="709"/>
        <w:jc w:val="both"/>
        <w:rPr>
          <w:rFonts w:eastAsia="Calibri"/>
          <w:bCs/>
          <w:iCs/>
        </w:rPr>
      </w:pPr>
      <w:r w:rsidRPr="00537A04">
        <w:rPr>
          <w:rFonts w:eastAsia="Calibri"/>
          <w:b/>
          <w:i/>
        </w:rPr>
        <w:t xml:space="preserve">Весной </w:t>
      </w:r>
      <w:r w:rsidRPr="00537A04">
        <w:rPr>
          <w:rFonts w:eastAsia="Calibri"/>
          <w:bCs/>
          <w:iCs/>
        </w:rPr>
        <w:t xml:space="preserve">в среднем по территории количество осадков составило 114 % нормы (ранг – 25). Избыток осадков преобладал на западе страны и в южных областях, кроме Кызылординской области </w:t>
      </w:r>
      <w:r w:rsidRPr="00537A04">
        <w:rPr>
          <w:rFonts w:eastAsia="Calibri"/>
        </w:rPr>
        <w:t>(рис. 2.6)</w:t>
      </w:r>
      <w:r w:rsidRPr="00537A04">
        <w:rPr>
          <w:rFonts w:eastAsia="Calibri"/>
          <w:bCs/>
        </w:rPr>
        <w:t xml:space="preserve">. </w:t>
      </w:r>
      <w:r w:rsidRPr="00537A04">
        <w:rPr>
          <w:rFonts w:eastAsia="Calibri"/>
          <w:bCs/>
          <w:iCs/>
        </w:rPr>
        <w:t>В западных областях осадки превысили норму более чем в два раза (204</w:t>
      </w:r>
      <w:r w:rsidRPr="00537A04">
        <w:rPr>
          <w:rFonts w:eastAsia="Calibri"/>
          <w:bCs/>
          <w:iCs/>
        </w:rPr>
        <w:noBreakHyphen/>
        <w:t>280</w:t>
      </w:r>
      <w:r w:rsidRPr="00537A04">
        <w:rPr>
          <w:rFonts w:eastAsia="Calibri"/>
          <w:bCs/>
          <w:iCs/>
          <w:lang w:val="en-US"/>
        </w:rPr>
        <w:t> </w:t>
      </w:r>
      <w:r w:rsidRPr="00537A04">
        <w:rPr>
          <w:rFonts w:eastAsia="Calibri"/>
          <w:bCs/>
          <w:iCs/>
        </w:rPr>
        <w:t>% нормы). Очаги значительного количества осадков (более 120 %) также наблюдались в южных районах Туркестанской, Жамбылской, Алматинской и Жетысуской областей (122</w:t>
      </w:r>
      <w:r w:rsidRPr="00537A04">
        <w:rPr>
          <w:rFonts w:eastAsia="Calibri"/>
          <w:bCs/>
          <w:iCs/>
        </w:rPr>
        <w:noBreakHyphen/>
        <w:t>195 %), на МС Арал тенизи Кызылординской области (179 % нормы), и в некоторых местах центральной и восточной частей страны (137</w:t>
      </w:r>
      <w:r w:rsidRPr="00537A04">
        <w:rPr>
          <w:rFonts w:eastAsia="Calibri"/>
          <w:bCs/>
          <w:iCs/>
        </w:rPr>
        <w:noBreakHyphen/>
        <w:t>153 %). Зоны значительного превышения нормы осадков, где условия характеризуются как «экстремально влажно», отмечались в трех западных областях: Западно</w:t>
      </w:r>
      <w:r w:rsidRPr="00537A04">
        <w:rPr>
          <w:rFonts w:eastAsia="Calibri"/>
          <w:bCs/>
          <w:iCs/>
        </w:rPr>
        <w:noBreakHyphen/>
        <w:t>Казахстанская, Актюбинская и Мангистауская и четырех южных (Туркестанская, Жамбылская, Алматинская и Жетысуская) областей. Весной 2022 г. были установлены новые максимумы сезонного количества осадков: 270,7 мм на МС Жаланаш (Алматинская область); и 151,1 мм на МС Чапаево (Западно</w:t>
      </w:r>
      <w:r w:rsidRPr="00537A04">
        <w:rPr>
          <w:rFonts w:eastAsia="Calibri"/>
          <w:bCs/>
          <w:iCs/>
        </w:rPr>
        <w:noBreakHyphen/>
        <w:t>Казахстанская область). Дефицит осадков (менее 80 % нормы) преобладал на севере и востоке Казахстана (26</w:t>
      </w:r>
      <w:r w:rsidRPr="00537A04">
        <w:rPr>
          <w:rFonts w:eastAsia="Calibri"/>
          <w:bCs/>
          <w:iCs/>
        </w:rPr>
        <w:noBreakHyphen/>
        <w:t>79 % нормы), также зоны с недостаточным количеством осадков наблюдались в Кызылординской (44</w:t>
      </w:r>
      <w:r w:rsidRPr="00537A04">
        <w:rPr>
          <w:rFonts w:eastAsia="Calibri"/>
          <w:bCs/>
          <w:iCs/>
        </w:rPr>
        <w:noBreakHyphen/>
        <w:t>68 %) и Карагандинской (39</w:t>
      </w:r>
      <w:r w:rsidRPr="00537A04">
        <w:rPr>
          <w:rFonts w:eastAsia="Calibri"/>
          <w:bCs/>
          <w:iCs/>
        </w:rPr>
        <w:noBreakHyphen/>
        <w:t>80 %) областях. По данным шести метеостанций в северной части страны было экстремально сухо.</w:t>
      </w:r>
    </w:p>
    <w:p w:rsidR="004D053B" w:rsidRPr="00537A04" w:rsidRDefault="004D053B" w:rsidP="00586281">
      <w:pPr>
        <w:ind w:firstLine="709"/>
        <w:jc w:val="both"/>
        <w:rPr>
          <w:rFonts w:eastAsia="Calibri"/>
          <w:bCs/>
          <w:iCs/>
        </w:rPr>
      </w:pPr>
      <w:r w:rsidRPr="00537A04">
        <w:rPr>
          <w:rFonts w:eastAsia="Calibri"/>
          <w:b/>
          <w:i/>
        </w:rPr>
        <w:t xml:space="preserve">Летом </w:t>
      </w:r>
      <w:r w:rsidRPr="00537A04">
        <w:rPr>
          <w:rFonts w:eastAsia="Calibri"/>
          <w:bCs/>
          <w:iCs/>
        </w:rPr>
        <w:t>среднее по территории количество осадков составило 78 % нормы (ранг –</w:t>
      </w:r>
      <w:r w:rsidRPr="00537A04">
        <w:rPr>
          <w:rFonts w:eastAsia="Calibri"/>
          <w:bCs/>
          <w:iCs/>
          <w:lang w:val="kk-KZ"/>
        </w:rPr>
        <w:t>7</w:t>
      </w:r>
      <w:r w:rsidRPr="00537A04">
        <w:rPr>
          <w:rFonts w:eastAsia="Calibri"/>
        </w:rPr>
        <w:t>1</w:t>
      </w:r>
      <w:r w:rsidRPr="00537A04">
        <w:rPr>
          <w:rFonts w:eastAsia="Calibri"/>
          <w:bCs/>
          <w:iCs/>
        </w:rPr>
        <w:t>). На большей части страны наблюдался дефицит осадков</w:t>
      </w:r>
      <w:r w:rsidRPr="00537A04">
        <w:rPr>
          <w:rFonts w:eastAsia="Calibri"/>
          <w:bCs/>
          <w:iCs/>
          <w:lang w:val="kk-KZ"/>
        </w:rPr>
        <w:t>,</w:t>
      </w:r>
      <w:r w:rsidRPr="00537A04">
        <w:rPr>
          <w:rFonts w:eastAsia="Calibri"/>
          <w:bCs/>
          <w:iCs/>
        </w:rPr>
        <w:t xml:space="preserve"> менее 80 % нормы </w:t>
      </w:r>
      <w:r w:rsidRPr="00537A04">
        <w:rPr>
          <w:rFonts w:eastAsia="Calibri"/>
        </w:rPr>
        <w:t>(рис. 2.6)</w:t>
      </w:r>
      <w:r w:rsidRPr="00537A04">
        <w:rPr>
          <w:rFonts w:eastAsia="Calibri"/>
          <w:bCs/>
          <w:iCs/>
        </w:rPr>
        <w:t>. Осадки меньше нормы отмечались во всех областях, наиболее засушливые зоны (менее 20 % нормы) были в Мангистауской (всего 9 % нормы), Актюбинской (15 % нормы), Кызылординской (15</w:t>
      </w:r>
      <w:r w:rsidRPr="00537A04">
        <w:rPr>
          <w:rFonts w:eastAsia="Calibri"/>
          <w:bCs/>
          <w:iCs/>
        </w:rPr>
        <w:noBreakHyphen/>
        <w:t>18 % нормы) и Туркестанской (12</w:t>
      </w:r>
      <w:r w:rsidRPr="00537A04">
        <w:rPr>
          <w:rFonts w:eastAsia="Calibri"/>
          <w:bCs/>
          <w:iCs/>
        </w:rPr>
        <w:noBreakHyphen/>
        <w:t>15 % нормы) областях. На МС Нарынкол</w:t>
      </w:r>
      <w:r w:rsidRPr="00537A04">
        <w:rPr>
          <w:rFonts w:eastAsia="Calibri"/>
          <w:bCs/>
          <w:iCs/>
          <w:lang w:val="kk-KZ"/>
        </w:rPr>
        <w:t xml:space="preserve"> (Алматинская область) </w:t>
      </w:r>
      <w:r w:rsidRPr="00537A04">
        <w:rPr>
          <w:rFonts w:eastAsia="Calibri"/>
          <w:bCs/>
          <w:iCs/>
        </w:rPr>
        <w:t>был установлен новый минимум осадков – 82,7 мм. Количество осадков, попавшее в градацию «экстремально сухо» отмечалось в разных частях страны. Избыток осадков отмечался лишь в отдельных местах западной (136</w:t>
      </w:r>
      <w:r w:rsidRPr="00537A04">
        <w:rPr>
          <w:rFonts w:eastAsia="Calibri"/>
          <w:bCs/>
          <w:iCs/>
        </w:rPr>
        <w:noBreakHyphen/>
        <w:t>276 % нормы), южной (137 -274 % нормы) и северной (128</w:t>
      </w:r>
      <w:r w:rsidRPr="00537A04">
        <w:rPr>
          <w:rFonts w:eastAsia="Calibri"/>
          <w:bCs/>
          <w:iCs/>
        </w:rPr>
        <w:noBreakHyphen/>
        <w:t xml:space="preserve">156 % нормы) частей страны. </w:t>
      </w:r>
    </w:p>
    <w:p w:rsidR="004D053B" w:rsidRPr="00537A04" w:rsidRDefault="004D053B" w:rsidP="00586281">
      <w:pPr>
        <w:ind w:firstLine="709"/>
        <w:jc w:val="both"/>
        <w:rPr>
          <w:rFonts w:eastAsia="Calibri"/>
          <w:bCs/>
          <w:iCs/>
        </w:rPr>
      </w:pPr>
      <w:r w:rsidRPr="00537A04">
        <w:rPr>
          <w:rFonts w:eastAsia="Calibri"/>
          <w:b/>
          <w:i/>
        </w:rPr>
        <w:t xml:space="preserve">Осенью </w:t>
      </w:r>
      <w:r w:rsidRPr="00537A04">
        <w:rPr>
          <w:rFonts w:eastAsia="Calibri"/>
          <w:bCs/>
          <w:iCs/>
        </w:rPr>
        <w:t xml:space="preserve">средний слой осадков по территории Казахстана составил 112 % нормы (ранг – 17). Избыточное количество осадков </w:t>
      </w:r>
      <w:r w:rsidRPr="00537A04">
        <w:rPr>
          <w:rFonts w:eastAsia="Calibri"/>
        </w:rPr>
        <w:t xml:space="preserve">(рис. 2.6) </w:t>
      </w:r>
      <w:r w:rsidRPr="00537A04">
        <w:rPr>
          <w:rFonts w:eastAsia="Calibri"/>
          <w:bCs/>
          <w:iCs/>
        </w:rPr>
        <w:t>наблюдалось в северных регионах (Костанайская область – 122</w:t>
      </w:r>
      <w:r w:rsidRPr="00537A04">
        <w:rPr>
          <w:rFonts w:eastAsia="Calibri"/>
          <w:bCs/>
          <w:iCs/>
        </w:rPr>
        <w:noBreakHyphen/>
        <w:t>190 %, Северо</w:t>
      </w:r>
      <w:r w:rsidRPr="00537A04">
        <w:rPr>
          <w:rFonts w:eastAsia="Calibri"/>
          <w:bCs/>
          <w:iCs/>
        </w:rPr>
        <w:noBreakHyphen/>
        <w:t>Казахстанская область – 121</w:t>
      </w:r>
      <w:r w:rsidRPr="00537A04">
        <w:rPr>
          <w:rFonts w:eastAsia="Calibri"/>
          <w:bCs/>
          <w:iCs/>
        </w:rPr>
        <w:noBreakHyphen/>
        <w:t>145 %, Акмолинская область 126</w:t>
      </w:r>
      <w:r w:rsidRPr="00537A04">
        <w:rPr>
          <w:rFonts w:eastAsia="Calibri"/>
          <w:bCs/>
          <w:iCs/>
        </w:rPr>
        <w:noBreakHyphen/>
        <w:t>162 %), в западной части страны (Западно</w:t>
      </w:r>
      <w:r w:rsidRPr="00537A04">
        <w:rPr>
          <w:rFonts w:eastAsia="Calibri"/>
          <w:bCs/>
          <w:iCs/>
        </w:rPr>
        <w:noBreakHyphen/>
        <w:t>Казахстанская область – 132</w:t>
      </w:r>
      <w:r w:rsidRPr="00537A04">
        <w:rPr>
          <w:rFonts w:eastAsia="Calibri"/>
          <w:bCs/>
          <w:iCs/>
        </w:rPr>
        <w:noBreakHyphen/>
        <w:t>188 %, Мангистауская область – 155</w:t>
      </w:r>
      <w:r w:rsidRPr="00537A04">
        <w:rPr>
          <w:rFonts w:eastAsia="Calibri"/>
          <w:bCs/>
          <w:iCs/>
        </w:rPr>
        <w:noBreakHyphen/>
        <w:t>198 %), в южных областях (Кызылординская область – 211 %, Туркестанская область </w:t>
      </w:r>
      <w:r w:rsidRPr="00537A04">
        <w:rPr>
          <w:rFonts w:eastAsia="Calibri"/>
          <w:bCs/>
          <w:iCs/>
        </w:rPr>
        <w:noBreakHyphen/>
        <w:t> 140</w:t>
      </w:r>
      <w:r w:rsidRPr="00537A04">
        <w:rPr>
          <w:rFonts w:eastAsia="Calibri"/>
          <w:bCs/>
          <w:iCs/>
        </w:rPr>
        <w:noBreakHyphen/>
        <w:t>277 %, Жамбылская область </w:t>
      </w:r>
      <w:r w:rsidRPr="00537A04">
        <w:rPr>
          <w:rFonts w:eastAsia="Calibri"/>
          <w:bCs/>
          <w:iCs/>
        </w:rPr>
        <w:noBreakHyphen/>
        <w:t> 133</w:t>
      </w:r>
      <w:r w:rsidRPr="00537A04">
        <w:rPr>
          <w:rFonts w:eastAsia="Calibri"/>
          <w:bCs/>
          <w:iCs/>
        </w:rPr>
        <w:noBreakHyphen/>
        <w:t>167 %, Алматинская область – 136</w:t>
      </w:r>
      <w:r w:rsidRPr="00537A04">
        <w:rPr>
          <w:rFonts w:eastAsia="Calibri"/>
          <w:bCs/>
          <w:iCs/>
        </w:rPr>
        <w:noBreakHyphen/>
        <w:t>191 %, Жетысуская область – 130</w:t>
      </w:r>
      <w:r w:rsidRPr="00537A04">
        <w:rPr>
          <w:rFonts w:eastAsia="Calibri"/>
          <w:bCs/>
          <w:iCs/>
        </w:rPr>
        <w:noBreakHyphen/>
        <w:t>178 %). По данным шестнадцати метеостанций, расположенных в западных, южных и северных областях, было «экстремально влажно» относительно нормы. Более крупные зоны с количеством осадков менее 80 % нормы находились на востоке и северо</w:t>
      </w:r>
      <w:r w:rsidRPr="00537A04">
        <w:rPr>
          <w:rFonts w:eastAsia="Calibri"/>
          <w:bCs/>
          <w:iCs/>
        </w:rPr>
        <w:noBreakHyphen/>
        <w:t xml:space="preserve">востоке страны, в центральной ее части, на юге Костанайской области, в Кызылординской и Мангистауской областях, также наблюдались отдельные случаи </w:t>
      </w:r>
      <w:r w:rsidRPr="00537A04">
        <w:rPr>
          <w:rFonts w:eastAsia="Calibri"/>
          <w:bCs/>
          <w:iCs/>
        </w:rPr>
        <w:lastRenderedPageBreak/>
        <w:t>дефицита осадков в разных частях страны. На МС Бесоба в Карагандинской области был установлен новый минимум сезонного количества осадков – 17,6 мм.</w:t>
      </w:r>
    </w:p>
    <w:p w:rsidR="004D053B" w:rsidRPr="00537A04" w:rsidRDefault="004D053B" w:rsidP="00586281">
      <w:pPr>
        <w:ind w:firstLine="709"/>
        <w:jc w:val="both"/>
        <w:rPr>
          <w:rFonts w:eastAsia="Calibri"/>
        </w:rPr>
      </w:pPr>
      <w:r w:rsidRPr="00537A04">
        <w:rPr>
          <w:rFonts w:eastAsia="Calibri"/>
        </w:rPr>
        <w:t xml:space="preserve">Внутригодовое распределение аномалий месячного количества осадков, осредненного по территории Казахстана в 2022 году, представлено на рисунке 2.7. </w:t>
      </w:r>
    </w:p>
    <w:p w:rsidR="004D053B" w:rsidRPr="00537A04" w:rsidRDefault="004D053B" w:rsidP="00586281">
      <w:pPr>
        <w:ind w:firstLine="709"/>
        <w:jc w:val="both"/>
        <w:rPr>
          <w:rFonts w:eastAsia="Calibri"/>
          <w:bCs/>
          <w:iCs/>
        </w:rPr>
      </w:pPr>
      <w:r w:rsidRPr="00537A04">
        <w:rPr>
          <w:rFonts w:eastAsia="Calibri"/>
          <w:bCs/>
          <w:iCs/>
        </w:rPr>
        <w:t>В 2022 году в среднем по территории Казахстана большую часть года наблюдался дефицит осадков (в феврале, апреле, с июня по октябрь и в декабре). Апрель (15,7 мм, 52 % нормы) и сентябрь (10,2 мм, 53 % нормы) с вероятностью непревышения 8 % характеризуются как «сухие» месяцы. Рекордно влажным был март (48,3 мм, 209 % нормы) и экстремально влажным ноябрь (51,2 мм, 175 % нормы), вероятность непревышения составила 98</w:t>
      </w:r>
      <w:r w:rsidRPr="00537A04">
        <w:rPr>
          <w:rFonts w:eastAsia="Calibri"/>
          <w:bCs/>
          <w:iCs/>
        </w:rPr>
        <w:noBreakHyphen/>
        <w:t>100 %.</w:t>
      </w:r>
    </w:p>
    <w:p w:rsidR="004D053B" w:rsidRPr="00537A04" w:rsidRDefault="004D053B" w:rsidP="00AF678A">
      <w:pPr>
        <w:keepNext/>
        <w:ind w:firstLine="709"/>
        <w:jc w:val="right"/>
        <w:rPr>
          <w:rFonts w:eastAsia="Calibri"/>
          <w:b/>
          <w:i/>
        </w:rPr>
      </w:pPr>
      <w:r w:rsidRPr="00537A04">
        <w:rPr>
          <w:rFonts w:eastAsia="Calibri"/>
          <w:b/>
          <w:i/>
        </w:rPr>
        <w:t>Рисунок 2.7</w:t>
      </w:r>
    </w:p>
    <w:p w:rsidR="004D053B" w:rsidRPr="00537A04" w:rsidRDefault="004D053B" w:rsidP="00AF678A">
      <w:pPr>
        <w:keepNext/>
        <w:ind w:firstLine="709"/>
        <w:jc w:val="center"/>
        <w:rPr>
          <w:rFonts w:eastAsia="Calibri"/>
        </w:rPr>
      </w:pPr>
      <w:r w:rsidRPr="00537A04">
        <w:rPr>
          <w:rFonts w:eastAsia="Calibri"/>
          <w:b/>
          <w:i/>
        </w:rPr>
        <w:t>Аномалии месячной суммы осадков в 2022 году, осредненные по территории Казахстана</w:t>
      </w:r>
    </w:p>
    <w:p w:rsidR="004D053B" w:rsidRPr="00537A04" w:rsidRDefault="004D053B" w:rsidP="00AF678A">
      <w:pPr>
        <w:ind w:firstLine="708"/>
        <w:jc w:val="center"/>
        <w:rPr>
          <w:rFonts w:eastAsia="Calibri"/>
        </w:rPr>
      </w:pPr>
      <w:r w:rsidRPr="00537A04">
        <w:rPr>
          <w:rFonts w:eastAsia="Calibri"/>
          <w:noProof/>
        </w:rPr>
        <w:drawing>
          <wp:inline distT="0" distB="0" distL="0" distR="0" wp14:anchorId="0C8E66B1" wp14:editId="4E064381">
            <wp:extent cx="3876675" cy="2035726"/>
            <wp:effectExtent l="0" t="0" r="0" b="3175"/>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12480"/>
                    <a:stretch/>
                  </pic:blipFill>
                  <pic:spPr bwMode="auto">
                    <a:xfrm>
                      <a:off x="0" y="0"/>
                      <a:ext cx="3907143" cy="2051725"/>
                    </a:xfrm>
                    <a:prstGeom prst="rect">
                      <a:avLst/>
                    </a:prstGeom>
                    <a:ln>
                      <a:noFill/>
                    </a:ln>
                    <a:extLst>
                      <a:ext uri="{53640926-AAD7-44D8-BBD7-CCE9431645EC}">
                        <a14:shadowObscured xmlns:a14="http://schemas.microsoft.com/office/drawing/2010/main"/>
                      </a:ext>
                    </a:extLst>
                  </pic:spPr>
                </pic:pic>
              </a:graphicData>
            </a:graphic>
          </wp:inline>
        </w:drawing>
      </w:r>
    </w:p>
    <w:p w:rsidR="004D053B" w:rsidRPr="00537A04" w:rsidRDefault="004D053B" w:rsidP="00AF678A">
      <w:pPr>
        <w:ind w:firstLine="284"/>
        <w:jc w:val="center"/>
        <w:rPr>
          <w:rFonts w:eastAsia="Calibri"/>
          <w:i/>
        </w:rPr>
      </w:pPr>
      <w:r w:rsidRPr="00537A04">
        <w:rPr>
          <w:i/>
        </w:rPr>
        <w:t>Источник: РГП «Казгидромет».</w:t>
      </w:r>
    </w:p>
    <w:p w:rsidR="004D053B" w:rsidRPr="00537A04" w:rsidRDefault="004D053B" w:rsidP="00586281">
      <w:pPr>
        <w:ind w:firstLine="709"/>
        <w:jc w:val="both"/>
        <w:rPr>
          <w:rFonts w:eastAsia="Calibri"/>
        </w:rPr>
      </w:pPr>
      <w:r w:rsidRPr="00537A04">
        <w:rPr>
          <w:rFonts w:eastAsia="Calibri"/>
        </w:rPr>
        <w:t>Региональные особенности количества атмосферных осадков на территории Казахстана за последние пять лет (2018</w:t>
      </w:r>
      <w:r w:rsidRPr="00537A04">
        <w:rPr>
          <w:rFonts w:eastAsia="Calibri"/>
        </w:rPr>
        <w:noBreakHyphen/>
        <w:t>2022 гг.) представлены в таблице 2.5.</w:t>
      </w:r>
    </w:p>
    <w:p w:rsidR="00AF678A" w:rsidRPr="00537A04" w:rsidRDefault="00AF678A" w:rsidP="00586281">
      <w:pPr>
        <w:ind w:firstLine="709"/>
        <w:jc w:val="both"/>
        <w:rPr>
          <w:rFonts w:eastAsia="Calibri"/>
        </w:rPr>
      </w:pPr>
    </w:p>
    <w:p w:rsidR="004D053B" w:rsidRPr="00537A04" w:rsidRDefault="004D053B" w:rsidP="00AF678A">
      <w:pPr>
        <w:keepNext/>
        <w:autoSpaceDE w:val="0"/>
        <w:autoSpaceDN w:val="0"/>
        <w:adjustRightInd w:val="0"/>
        <w:ind w:firstLine="708"/>
        <w:jc w:val="right"/>
        <w:rPr>
          <w:rFonts w:eastAsia="Times New Roman,BoldItalic"/>
          <w:b/>
          <w:bCs/>
          <w:iCs/>
        </w:rPr>
      </w:pPr>
      <w:r w:rsidRPr="00537A04">
        <w:rPr>
          <w:rFonts w:eastAsia="Times New Roman,BoldItalic"/>
          <w:b/>
          <w:bCs/>
          <w:iCs/>
        </w:rPr>
        <w:t xml:space="preserve">Таблица 2.5 </w:t>
      </w:r>
    </w:p>
    <w:p w:rsidR="004D053B" w:rsidRPr="00537A04" w:rsidRDefault="004D053B" w:rsidP="00AF678A">
      <w:pPr>
        <w:keepNext/>
        <w:autoSpaceDE w:val="0"/>
        <w:autoSpaceDN w:val="0"/>
        <w:adjustRightInd w:val="0"/>
        <w:ind w:firstLine="708"/>
        <w:jc w:val="center"/>
        <w:rPr>
          <w:rFonts w:eastAsia="Times New Roman,BoldItalic"/>
          <w:b/>
          <w:bCs/>
          <w:i/>
          <w:iCs/>
        </w:rPr>
      </w:pPr>
      <w:r w:rsidRPr="00537A04">
        <w:rPr>
          <w:rFonts w:eastAsia="Times New Roman,BoldItalic"/>
          <w:b/>
          <w:bCs/>
          <w:i/>
          <w:iCs/>
        </w:rPr>
        <w:t>Региональные особенности количества атмосферных осадков</w:t>
      </w:r>
    </w:p>
    <w:p w:rsidR="004D053B" w:rsidRPr="00537A04" w:rsidRDefault="004D053B" w:rsidP="00AF678A">
      <w:pPr>
        <w:keepNext/>
        <w:autoSpaceDE w:val="0"/>
        <w:autoSpaceDN w:val="0"/>
        <w:adjustRightInd w:val="0"/>
        <w:ind w:firstLine="708"/>
        <w:jc w:val="center"/>
        <w:rPr>
          <w:rFonts w:eastAsia="Calibri"/>
          <w:b/>
          <w:i/>
        </w:rPr>
      </w:pPr>
      <w:r w:rsidRPr="00537A04">
        <w:rPr>
          <w:rFonts w:eastAsia="Times New Roman,BoldItalic"/>
          <w:b/>
          <w:bCs/>
          <w:i/>
          <w:iCs/>
        </w:rPr>
        <w:t>на территории Казахстана за 2018-2022 годы</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
        <w:gridCol w:w="3334"/>
        <w:gridCol w:w="978"/>
        <w:gridCol w:w="896"/>
        <w:gridCol w:w="961"/>
        <w:gridCol w:w="882"/>
        <w:gridCol w:w="961"/>
        <w:gridCol w:w="850"/>
      </w:tblGrid>
      <w:tr w:rsidR="004D053B" w:rsidRPr="00537A04" w:rsidTr="00AF678A">
        <w:trPr>
          <w:trHeight w:val="300"/>
          <w:jc w:val="center"/>
        </w:trPr>
        <w:tc>
          <w:tcPr>
            <w:tcW w:w="460" w:type="dxa"/>
            <w:shd w:val="clear" w:color="auto" w:fill="auto"/>
            <w:noWrap/>
            <w:hideMark/>
          </w:tcPr>
          <w:p w:rsidR="004D053B" w:rsidRPr="00537A04" w:rsidRDefault="004D053B" w:rsidP="00586281">
            <w:pPr>
              <w:jc w:val="both"/>
              <w:rPr>
                <w:b/>
                <w:color w:val="000000"/>
              </w:rPr>
            </w:pPr>
            <w:r w:rsidRPr="00537A04">
              <w:rPr>
                <w:b/>
                <w:color w:val="000000"/>
              </w:rPr>
              <w:t>№</w:t>
            </w:r>
          </w:p>
        </w:tc>
        <w:tc>
          <w:tcPr>
            <w:tcW w:w="3334" w:type="dxa"/>
            <w:shd w:val="clear" w:color="auto" w:fill="auto"/>
            <w:hideMark/>
          </w:tcPr>
          <w:p w:rsidR="004D053B" w:rsidRPr="00537A04" w:rsidRDefault="004D053B" w:rsidP="00586281">
            <w:pPr>
              <w:jc w:val="both"/>
              <w:rPr>
                <w:b/>
                <w:color w:val="000000"/>
              </w:rPr>
            </w:pPr>
            <w:r w:rsidRPr="00537A04">
              <w:rPr>
                <w:b/>
                <w:color w:val="000000"/>
              </w:rPr>
              <w:t>Наименование</w:t>
            </w:r>
          </w:p>
        </w:tc>
        <w:tc>
          <w:tcPr>
            <w:tcW w:w="978" w:type="dxa"/>
            <w:shd w:val="clear" w:color="auto" w:fill="auto"/>
            <w:hideMark/>
          </w:tcPr>
          <w:p w:rsidR="004D053B" w:rsidRPr="00537A04" w:rsidRDefault="004D053B" w:rsidP="00586281">
            <w:pPr>
              <w:jc w:val="both"/>
              <w:rPr>
                <w:b/>
                <w:color w:val="000000"/>
              </w:rPr>
            </w:pPr>
            <w:r w:rsidRPr="00537A04">
              <w:rPr>
                <w:b/>
                <w:color w:val="000000"/>
              </w:rPr>
              <w:t>Ед. изм.</w:t>
            </w:r>
          </w:p>
        </w:tc>
        <w:tc>
          <w:tcPr>
            <w:tcW w:w="896" w:type="dxa"/>
            <w:shd w:val="clear" w:color="auto" w:fill="auto"/>
            <w:hideMark/>
          </w:tcPr>
          <w:p w:rsidR="004D053B" w:rsidRPr="00537A04" w:rsidRDefault="004D053B" w:rsidP="00586281">
            <w:pPr>
              <w:jc w:val="both"/>
              <w:rPr>
                <w:b/>
                <w:color w:val="000000"/>
              </w:rPr>
            </w:pPr>
            <w:r w:rsidRPr="00537A04">
              <w:rPr>
                <w:b/>
                <w:color w:val="000000"/>
              </w:rPr>
              <w:t>2018</w:t>
            </w:r>
          </w:p>
        </w:tc>
        <w:tc>
          <w:tcPr>
            <w:tcW w:w="961" w:type="dxa"/>
            <w:shd w:val="clear" w:color="auto" w:fill="auto"/>
          </w:tcPr>
          <w:p w:rsidR="004D053B" w:rsidRPr="00537A04" w:rsidRDefault="004D053B" w:rsidP="00586281">
            <w:pPr>
              <w:jc w:val="both"/>
              <w:rPr>
                <w:b/>
                <w:color w:val="000000"/>
              </w:rPr>
            </w:pPr>
            <w:r w:rsidRPr="00537A04">
              <w:rPr>
                <w:b/>
                <w:color w:val="000000"/>
                <w:lang w:val="en-US"/>
              </w:rPr>
              <w:t>2019</w:t>
            </w:r>
          </w:p>
        </w:tc>
        <w:tc>
          <w:tcPr>
            <w:tcW w:w="882" w:type="dxa"/>
            <w:shd w:val="clear" w:color="auto" w:fill="auto"/>
          </w:tcPr>
          <w:p w:rsidR="004D053B" w:rsidRPr="00537A04" w:rsidRDefault="004D053B" w:rsidP="00586281">
            <w:pPr>
              <w:jc w:val="both"/>
              <w:rPr>
                <w:b/>
                <w:color w:val="000000"/>
                <w:lang w:val="en-US"/>
              </w:rPr>
            </w:pPr>
            <w:r w:rsidRPr="00537A04">
              <w:rPr>
                <w:b/>
                <w:color w:val="000000"/>
                <w:lang w:val="en-US"/>
              </w:rPr>
              <w:t>2020</w:t>
            </w:r>
          </w:p>
        </w:tc>
        <w:tc>
          <w:tcPr>
            <w:tcW w:w="961" w:type="dxa"/>
            <w:shd w:val="clear" w:color="auto" w:fill="auto"/>
            <w:noWrap/>
          </w:tcPr>
          <w:p w:rsidR="004D053B" w:rsidRPr="00537A04" w:rsidRDefault="004D053B" w:rsidP="00586281">
            <w:pPr>
              <w:jc w:val="both"/>
              <w:rPr>
                <w:b/>
                <w:color w:val="000000"/>
                <w:lang w:val="en-US"/>
              </w:rPr>
            </w:pPr>
            <w:r w:rsidRPr="00537A04">
              <w:rPr>
                <w:b/>
                <w:color w:val="000000"/>
              </w:rPr>
              <w:t>2021</w:t>
            </w:r>
          </w:p>
        </w:tc>
        <w:tc>
          <w:tcPr>
            <w:tcW w:w="850" w:type="dxa"/>
            <w:shd w:val="clear" w:color="auto" w:fill="auto"/>
            <w:noWrap/>
          </w:tcPr>
          <w:p w:rsidR="004D053B" w:rsidRPr="00537A04" w:rsidRDefault="004D053B" w:rsidP="00586281">
            <w:pPr>
              <w:jc w:val="both"/>
              <w:rPr>
                <w:b/>
                <w:color w:val="000000"/>
              </w:rPr>
            </w:pPr>
            <w:r w:rsidRPr="00537A04">
              <w:rPr>
                <w:b/>
                <w:color w:val="000000"/>
              </w:rPr>
              <w:t>2022</w:t>
            </w:r>
          </w:p>
        </w:tc>
      </w:tr>
      <w:tr w:rsidR="004D053B" w:rsidRPr="00537A04" w:rsidTr="00AF678A">
        <w:trPr>
          <w:trHeight w:val="288"/>
          <w:jc w:val="center"/>
        </w:trPr>
        <w:tc>
          <w:tcPr>
            <w:tcW w:w="9322" w:type="dxa"/>
            <w:gridSpan w:val="8"/>
            <w:shd w:val="clear" w:color="auto" w:fill="auto"/>
            <w:noWrap/>
            <w:vAlign w:val="bottom"/>
            <w:hideMark/>
          </w:tcPr>
          <w:p w:rsidR="004D053B" w:rsidRPr="00537A04" w:rsidRDefault="004D053B" w:rsidP="00586281">
            <w:pPr>
              <w:jc w:val="both"/>
              <w:rPr>
                <w:b/>
                <w:bCs/>
                <w:color w:val="000000"/>
              </w:rPr>
            </w:pPr>
            <w:r w:rsidRPr="00537A04">
              <w:rPr>
                <w:b/>
                <w:bCs/>
                <w:color w:val="000000"/>
              </w:rPr>
              <w:t>Республика Казахстан</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w:t>
            </w:r>
          </w:p>
        </w:tc>
        <w:tc>
          <w:tcPr>
            <w:tcW w:w="3334" w:type="dxa"/>
            <w:shd w:val="clear" w:color="auto" w:fill="auto"/>
            <w:vAlign w:val="center"/>
            <w:hideMark/>
          </w:tcPr>
          <w:p w:rsidR="004D053B" w:rsidRPr="00537A04" w:rsidRDefault="004D053B" w:rsidP="00586281">
            <w:pPr>
              <w:jc w:val="both"/>
            </w:pPr>
            <w:r w:rsidRPr="00537A04">
              <w:t>Среднее многолетнее количество осадков за период 1961</w:t>
            </w:r>
            <w:r w:rsidRPr="00537A04">
              <w:noBreakHyphen/>
              <w:t>1990 гг.</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4550" w:type="dxa"/>
            <w:gridSpan w:val="5"/>
            <w:shd w:val="clear" w:color="auto" w:fill="auto"/>
            <w:vAlign w:val="center"/>
            <w:hideMark/>
          </w:tcPr>
          <w:p w:rsidR="004D053B" w:rsidRPr="00537A04" w:rsidRDefault="004D053B" w:rsidP="00586281">
            <w:pPr>
              <w:jc w:val="both"/>
              <w:rPr>
                <w:color w:val="000000"/>
              </w:rPr>
            </w:pPr>
            <w:r w:rsidRPr="00537A04">
              <w:rPr>
                <w:color w:val="000000"/>
              </w:rPr>
              <w:t>318</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2</w:t>
            </w:r>
          </w:p>
        </w:tc>
        <w:tc>
          <w:tcPr>
            <w:tcW w:w="3334" w:type="dxa"/>
            <w:shd w:val="clear" w:color="auto" w:fill="auto"/>
            <w:vAlign w:val="center"/>
            <w:hideMark/>
          </w:tcPr>
          <w:p w:rsidR="004D053B" w:rsidRPr="00537A04" w:rsidRDefault="004D053B" w:rsidP="00586281">
            <w:pPr>
              <w:jc w:val="both"/>
            </w:pPr>
            <w:r w:rsidRPr="00537A04">
              <w:t>Годовое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bottom"/>
          </w:tcPr>
          <w:p w:rsidR="004D053B" w:rsidRPr="00537A04" w:rsidRDefault="004D053B" w:rsidP="00586281">
            <w:pPr>
              <w:jc w:val="both"/>
              <w:rPr>
                <w:rFonts w:eastAsia="Calibri"/>
              </w:rPr>
            </w:pPr>
            <w:r w:rsidRPr="00537A04">
              <w:rPr>
                <w:rFonts w:eastAsia="Calibri"/>
              </w:rPr>
              <w:t>323</w:t>
            </w:r>
          </w:p>
        </w:tc>
        <w:tc>
          <w:tcPr>
            <w:tcW w:w="961" w:type="dxa"/>
            <w:shd w:val="clear" w:color="auto" w:fill="auto"/>
            <w:noWrap/>
            <w:vAlign w:val="bottom"/>
          </w:tcPr>
          <w:p w:rsidR="004D053B" w:rsidRPr="00537A04" w:rsidRDefault="004D053B" w:rsidP="00586281">
            <w:pPr>
              <w:jc w:val="both"/>
              <w:rPr>
                <w:rFonts w:eastAsia="Calibri"/>
              </w:rPr>
            </w:pPr>
            <w:r w:rsidRPr="00537A04">
              <w:rPr>
                <w:rFonts w:eastAsia="Calibri"/>
              </w:rPr>
              <w:t>297</w:t>
            </w:r>
          </w:p>
        </w:tc>
        <w:tc>
          <w:tcPr>
            <w:tcW w:w="882" w:type="dxa"/>
            <w:shd w:val="clear" w:color="auto" w:fill="auto"/>
            <w:noWrap/>
            <w:vAlign w:val="bottom"/>
          </w:tcPr>
          <w:p w:rsidR="004D053B" w:rsidRPr="00537A04" w:rsidRDefault="004D053B" w:rsidP="00586281">
            <w:pPr>
              <w:jc w:val="both"/>
              <w:rPr>
                <w:rFonts w:eastAsia="Calibri"/>
              </w:rPr>
            </w:pPr>
            <w:r w:rsidRPr="00537A04">
              <w:rPr>
                <w:rFonts w:eastAsia="Calibri"/>
              </w:rPr>
              <w:t>27</w:t>
            </w:r>
            <w:r w:rsidRPr="00537A04">
              <w:rPr>
                <w:rFonts w:eastAsia="Calibri"/>
                <w:lang w:val="en-US"/>
              </w:rPr>
              <w:t>1</w:t>
            </w:r>
          </w:p>
        </w:tc>
        <w:tc>
          <w:tcPr>
            <w:tcW w:w="961" w:type="dxa"/>
            <w:shd w:val="clear" w:color="auto" w:fill="auto"/>
            <w:noWrap/>
            <w:vAlign w:val="bottom"/>
          </w:tcPr>
          <w:p w:rsidR="004D053B" w:rsidRPr="00537A04" w:rsidRDefault="004D053B" w:rsidP="00586281">
            <w:pPr>
              <w:jc w:val="both"/>
              <w:rPr>
                <w:rFonts w:eastAsia="Calibri"/>
                <w:lang w:val="en-US"/>
              </w:rPr>
            </w:pPr>
            <w:r w:rsidRPr="00537A04">
              <w:rPr>
                <w:rFonts w:eastAsia="Calibri"/>
              </w:rPr>
              <w:t>272</w:t>
            </w:r>
          </w:p>
        </w:tc>
        <w:tc>
          <w:tcPr>
            <w:tcW w:w="850" w:type="dxa"/>
            <w:shd w:val="clear" w:color="auto" w:fill="auto"/>
            <w:noWrap/>
            <w:vAlign w:val="bottom"/>
          </w:tcPr>
          <w:p w:rsidR="004D053B" w:rsidRPr="00537A04" w:rsidRDefault="004D053B" w:rsidP="00586281">
            <w:pPr>
              <w:jc w:val="both"/>
              <w:rPr>
                <w:rFonts w:eastAsia="Calibri"/>
              </w:rPr>
            </w:pPr>
            <w:r w:rsidRPr="00537A04">
              <w:rPr>
                <w:rFonts w:eastAsia="Calibri"/>
              </w:rPr>
              <w:t>311</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3</w:t>
            </w:r>
          </w:p>
        </w:tc>
        <w:tc>
          <w:tcPr>
            <w:tcW w:w="3334" w:type="dxa"/>
            <w:shd w:val="clear" w:color="auto" w:fill="auto"/>
            <w:vAlign w:val="center"/>
            <w:hideMark/>
          </w:tcPr>
          <w:p w:rsidR="004D053B" w:rsidRPr="00537A04" w:rsidRDefault="004D053B" w:rsidP="00586281">
            <w:pPr>
              <w:jc w:val="both"/>
              <w:rPr>
                <w:color w:val="000000"/>
              </w:rPr>
            </w:pPr>
            <w:r w:rsidRPr="00537A04">
              <w:rPr>
                <w:color w:val="000000"/>
              </w:rPr>
              <w:t xml:space="preserve">Отклонение годового количества выпавших осадков от среднего многолетнего значения за период </w:t>
            </w:r>
            <w:r w:rsidRPr="00537A04">
              <w:t>1961</w:t>
            </w:r>
            <w:r w:rsidRPr="00537A04">
              <w:noBreakHyphen/>
              <w:t>1990 гг.</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w:t>
            </w:r>
          </w:p>
        </w:tc>
        <w:tc>
          <w:tcPr>
            <w:tcW w:w="896" w:type="dxa"/>
            <w:shd w:val="clear" w:color="auto" w:fill="auto"/>
            <w:noWrap/>
            <w:vAlign w:val="center"/>
          </w:tcPr>
          <w:p w:rsidR="004D053B" w:rsidRPr="00537A04" w:rsidRDefault="004D053B" w:rsidP="00586281">
            <w:pPr>
              <w:jc w:val="both"/>
              <w:rPr>
                <w:rFonts w:eastAsia="Calibri"/>
              </w:rPr>
            </w:pPr>
            <w:r w:rsidRPr="00537A04">
              <w:rPr>
                <w:rFonts w:eastAsia="Calibri"/>
              </w:rPr>
              <w:t>1,7</w:t>
            </w:r>
          </w:p>
        </w:tc>
        <w:tc>
          <w:tcPr>
            <w:tcW w:w="961" w:type="dxa"/>
            <w:shd w:val="clear" w:color="auto" w:fill="auto"/>
            <w:noWrap/>
            <w:vAlign w:val="center"/>
          </w:tcPr>
          <w:p w:rsidR="004D053B" w:rsidRPr="00537A04" w:rsidRDefault="004D053B" w:rsidP="00586281">
            <w:pPr>
              <w:jc w:val="both"/>
              <w:rPr>
                <w:rFonts w:eastAsia="Calibri"/>
              </w:rPr>
            </w:pPr>
            <w:r w:rsidRPr="00537A04">
              <w:rPr>
                <w:rFonts w:eastAsia="Calibri"/>
              </w:rPr>
              <w:t>-6,4</w:t>
            </w:r>
          </w:p>
        </w:tc>
        <w:tc>
          <w:tcPr>
            <w:tcW w:w="882" w:type="dxa"/>
            <w:shd w:val="clear" w:color="auto" w:fill="auto"/>
            <w:noWrap/>
            <w:vAlign w:val="center"/>
          </w:tcPr>
          <w:p w:rsidR="004D053B" w:rsidRPr="00537A04" w:rsidRDefault="004D053B" w:rsidP="00586281">
            <w:pPr>
              <w:jc w:val="both"/>
              <w:rPr>
                <w:rFonts w:eastAsia="Calibri"/>
              </w:rPr>
            </w:pPr>
            <w:r w:rsidRPr="00537A04">
              <w:rPr>
                <w:rFonts w:eastAsia="Calibri"/>
              </w:rPr>
              <w:t>-14,8</w:t>
            </w:r>
          </w:p>
        </w:tc>
        <w:tc>
          <w:tcPr>
            <w:tcW w:w="961" w:type="dxa"/>
            <w:shd w:val="clear" w:color="auto" w:fill="auto"/>
            <w:noWrap/>
            <w:vAlign w:val="center"/>
          </w:tcPr>
          <w:p w:rsidR="004D053B" w:rsidRPr="00537A04" w:rsidRDefault="004D053B" w:rsidP="00586281">
            <w:pPr>
              <w:jc w:val="both"/>
              <w:rPr>
                <w:rFonts w:eastAsia="Calibri"/>
              </w:rPr>
            </w:pPr>
            <w:r w:rsidRPr="00537A04">
              <w:rPr>
                <w:rFonts w:eastAsia="Calibri"/>
              </w:rPr>
              <w:t>-14,5</w:t>
            </w:r>
          </w:p>
        </w:tc>
        <w:tc>
          <w:tcPr>
            <w:tcW w:w="850" w:type="dxa"/>
            <w:shd w:val="clear" w:color="auto" w:fill="auto"/>
            <w:noWrap/>
            <w:vAlign w:val="center"/>
          </w:tcPr>
          <w:p w:rsidR="004D053B" w:rsidRPr="00537A04" w:rsidRDefault="004D053B" w:rsidP="00586281">
            <w:pPr>
              <w:jc w:val="both"/>
              <w:rPr>
                <w:rFonts w:eastAsia="Calibri"/>
                <w:lang w:val="kk-KZ"/>
              </w:rPr>
            </w:pPr>
            <w:r w:rsidRPr="00537A04">
              <w:rPr>
                <w:rFonts w:eastAsia="Calibri"/>
              </w:rPr>
              <w:t>-2</w:t>
            </w:r>
            <w:r w:rsidRPr="00537A04">
              <w:rPr>
                <w:rFonts w:eastAsia="Calibri"/>
                <w:lang w:val="kk-KZ"/>
              </w:rPr>
              <w:t>,0</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4</w:t>
            </w:r>
          </w:p>
        </w:tc>
        <w:tc>
          <w:tcPr>
            <w:tcW w:w="3334" w:type="dxa"/>
            <w:shd w:val="clear" w:color="auto" w:fill="auto"/>
            <w:vAlign w:val="center"/>
            <w:hideMark/>
          </w:tcPr>
          <w:p w:rsidR="004D053B" w:rsidRPr="00537A04" w:rsidRDefault="004D053B" w:rsidP="00586281">
            <w:pPr>
              <w:jc w:val="both"/>
            </w:pPr>
            <w:r w:rsidRPr="00537A04">
              <w:t>Самое большое месячное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44</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38</w:t>
            </w:r>
          </w:p>
        </w:tc>
        <w:tc>
          <w:tcPr>
            <w:tcW w:w="882" w:type="dxa"/>
            <w:shd w:val="clear" w:color="auto" w:fill="auto"/>
            <w:noWrap/>
            <w:vAlign w:val="center"/>
          </w:tcPr>
          <w:p w:rsidR="004D053B" w:rsidRPr="00537A04" w:rsidRDefault="004D053B" w:rsidP="00586281">
            <w:pPr>
              <w:jc w:val="both"/>
              <w:rPr>
                <w:color w:val="000000"/>
              </w:rPr>
            </w:pPr>
            <w:r w:rsidRPr="00537A04">
              <w:rPr>
                <w:color w:val="000000"/>
              </w:rPr>
              <w:t>34</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44</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51</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5</w:t>
            </w:r>
          </w:p>
        </w:tc>
        <w:tc>
          <w:tcPr>
            <w:tcW w:w="3334" w:type="dxa"/>
            <w:shd w:val="clear" w:color="auto" w:fill="auto"/>
            <w:vAlign w:val="center"/>
            <w:hideMark/>
          </w:tcPr>
          <w:p w:rsidR="004D053B" w:rsidRPr="00537A04" w:rsidRDefault="004D053B" w:rsidP="00586281">
            <w:pPr>
              <w:jc w:val="both"/>
            </w:pPr>
            <w:r w:rsidRPr="00537A04">
              <w:t>Самое малое месячное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11</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18</w:t>
            </w:r>
          </w:p>
        </w:tc>
        <w:tc>
          <w:tcPr>
            <w:tcW w:w="882" w:type="dxa"/>
            <w:shd w:val="clear" w:color="auto" w:fill="auto"/>
            <w:noWrap/>
            <w:vAlign w:val="center"/>
          </w:tcPr>
          <w:p w:rsidR="004D053B" w:rsidRPr="00537A04" w:rsidRDefault="004D053B" w:rsidP="00586281">
            <w:pPr>
              <w:jc w:val="both"/>
              <w:rPr>
                <w:color w:val="000000"/>
              </w:rPr>
            </w:pPr>
            <w:r w:rsidRPr="00537A04">
              <w:rPr>
                <w:color w:val="000000"/>
              </w:rPr>
              <w:t>10</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13</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10</w:t>
            </w:r>
          </w:p>
        </w:tc>
      </w:tr>
      <w:tr w:rsidR="004D053B" w:rsidRPr="00537A04" w:rsidTr="00AF678A">
        <w:trPr>
          <w:trHeight w:val="300"/>
          <w:jc w:val="center"/>
        </w:trPr>
        <w:tc>
          <w:tcPr>
            <w:tcW w:w="9322" w:type="dxa"/>
            <w:gridSpan w:val="8"/>
            <w:shd w:val="clear" w:color="auto" w:fill="auto"/>
            <w:noWrap/>
            <w:vAlign w:val="center"/>
            <w:hideMark/>
          </w:tcPr>
          <w:p w:rsidR="004D053B" w:rsidRPr="00537A04" w:rsidRDefault="004D053B" w:rsidP="00586281">
            <w:pPr>
              <w:jc w:val="both"/>
              <w:rPr>
                <w:color w:val="000000"/>
              </w:rPr>
            </w:pPr>
            <w:r w:rsidRPr="00537A04">
              <w:rPr>
                <w:color w:val="000000"/>
              </w:rPr>
              <w:t> </w:t>
            </w:r>
            <w:r w:rsidRPr="00537A04">
              <w:rPr>
                <w:b/>
                <w:bCs/>
                <w:color w:val="000000"/>
                <w:lang w:val="kk-KZ"/>
              </w:rPr>
              <w:t>город Астана</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lastRenderedPageBreak/>
              <w:t>6</w:t>
            </w:r>
          </w:p>
        </w:tc>
        <w:tc>
          <w:tcPr>
            <w:tcW w:w="3334" w:type="dxa"/>
            <w:shd w:val="clear" w:color="auto" w:fill="auto"/>
            <w:vAlign w:val="center"/>
            <w:hideMark/>
          </w:tcPr>
          <w:p w:rsidR="004D053B" w:rsidRPr="00537A04" w:rsidRDefault="004D053B" w:rsidP="00586281">
            <w:pPr>
              <w:jc w:val="both"/>
            </w:pPr>
            <w:r w:rsidRPr="00537A04">
              <w:t>Среднее многолетнее количество осадков за период 1961</w:t>
            </w:r>
            <w:r w:rsidRPr="00537A04">
              <w:noBreakHyphen/>
              <w:t>1990 гг.</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4550" w:type="dxa"/>
            <w:gridSpan w:val="5"/>
            <w:shd w:val="clear" w:color="auto" w:fill="auto"/>
            <w:vAlign w:val="center"/>
            <w:hideMark/>
          </w:tcPr>
          <w:p w:rsidR="004D053B" w:rsidRPr="00537A04" w:rsidRDefault="004D053B" w:rsidP="00586281">
            <w:pPr>
              <w:jc w:val="both"/>
              <w:rPr>
                <w:color w:val="000000"/>
              </w:rPr>
            </w:pPr>
            <w:r w:rsidRPr="00537A04">
              <w:rPr>
                <w:color w:val="000000"/>
              </w:rPr>
              <w:t>319</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7</w:t>
            </w:r>
          </w:p>
        </w:tc>
        <w:tc>
          <w:tcPr>
            <w:tcW w:w="3334" w:type="dxa"/>
            <w:shd w:val="clear" w:color="auto" w:fill="auto"/>
            <w:vAlign w:val="center"/>
            <w:hideMark/>
          </w:tcPr>
          <w:p w:rsidR="004D053B" w:rsidRPr="00537A04" w:rsidRDefault="004D053B" w:rsidP="00586281">
            <w:pPr>
              <w:jc w:val="both"/>
            </w:pPr>
            <w:r w:rsidRPr="00537A04">
              <w:t>Годовое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lang w:val="en-US"/>
              </w:rPr>
              <w:t>429</w:t>
            </w:r>
          </w:p>
        </w:tc>
        <w:tc>
          <w:tcPr>
            <w:tcW w:w="961" w:type="dxa"/>
            <w:shd w:val="clear" w:color="auto" w:fill="auto"/>
            <w:noWrap/>
            <w:vAlign w:val="center"/>
          </w:tcPr>
          <w:p w:rsidR="004D053B" w:rsidRPr="00537A04" w:rsidRDefault="004D053B" w:rsidP="00586281">
            <w:pPr>
              <w:jc w:val="both"/>
              <w:rPr>
                <w:color w:val="000000"/>
                <w:lang w:val="en-US"/>
              </w:rPr>
            </w:pPr>
            <w:r w:rsidRPr="00537A04">
              <w:rPr>
                <w:color w:val="000000"/>
                <w:lang w:val="en-US"/>
              </w:rPr>
              <w:t>332</w:t>
            </w:r>
          </w:p>
        </w:tc>
        <w:tc>
          <w:tcPr>
            <w:tcW w:w="882" w:type="dxa"/>
            <w:shd w:val="clear" w:color="auto" w:fill="auto"/>
            <w:noWrap/>
            <w:vAlign w:val="center"/>
          </w:tcPr>
          <w:p w:rsidR="004D053B" w:rsidRPr="00537A04" w:rsidRDefault="004D053B" w:rsidP="00586281">
            <w:pPr>
              <w:jc w:val="both"/>
              <w:rPr>
                <w:color w:val="000000"/>
                <w:lang w:val="en-US"/>
              </w:rPr>
            </w:pPr>
            <w:r w:rsidRPr="00537A04">
              <w:rPr>
                <w:color w:val="000000"/>
                <w:lang w:val="en-US"/>
              </w:rPr>
              <w:t>461</w:t>
            </w:r>
          </w:p>
        </w:tc>
        <w:tc>
          <w:tcPr>
            <w:tcW w:w="961" w:type="dxa"/>
            <w:shd w:val="clear" w:color="auto" w:fill="auto"/>
            <w:noWrap/>
            <w:vAlign w:val="center"/>
          </w:tcPr>
          <w:p w:rsidR="004D053B" w:rsidRPr="00537A04" w:rsidRDefault="004D053B" w:rsidP="00586281">
            <w:pPr>
              <w:jc w:val="both"/>
              <w:rPr>
                <w:color w:val="000000"/>
                <w:lang w:val="en-US"/>
              </w:rPr>
            </w:pPr>
            <w:r w:rsidRPr="00537A04">
              <w:rPr>
                <w:color w:val="000000"/>
              </w:rPr>
              <w:t>332</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269</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8</w:t>
            </w:r>
          </w:p>
        </w:tc>
        <w:tc>
          <w:tcPr>
            <w:tcW w:w="3334" w:type="dxa"/>
            <w:shd w:val="clear" w:color="auto" w:fill="auto"/>
            <w:vAlign w:val="center"/>
            <w:hideMark/>
          </w:tcPr>
          <w:p w:rsidR="004D053B" w:rsidRPr="00537A04" w:rsidRDefault="004D053B" w:rsidP="00586281">
            <w:pPr>
              <w:jc w:val="both"/>
              <w:rPr>
                <w:color w:val="000000"/>
              </w:rPr>
            </w:pPr>
            <w:r w:rsidRPr="00537A04">
              <w:rPr>
                <w:color w:val="000000"/>
              </w:rPr>
              <w:t xml:space="preserve">Отклонение годового количества выпавших осадков от среднего многолетнего значения за период </w:t>
            </w:r>
            <w:r w:rsidRPr="00537A04">
              <w:t>1961</w:t>
            </w:r>
            <w:r w:rsidRPr="00537A04">
              <w:noBreakHyphen/>
              <w:t>1990 гг.</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w:t>
            </w:r>
          </w:p>
        </w:tc>
        <w:tc>
          <w:tcPr>
            <w:tcW w:w="896" w:type="dxa"/>
            <w:shd w:val="clear" w:color="auto" w:fill="auto"/>
            <w:noWrap/>
            <w:vAlign w:val="center"/>
          </w:tcPr>
          <w:p w:rsidR="004D053B" w:rsidRPr="00537A04" w:rsidRDefault="004D053B" w:rsidP="00586281">
            <w:pPr>
              <w:jc w:val="both"/>
              <w:rPr>
                <w:rFonts w:eastAsia="Calibri"/>
              </w:rPr>
            </w:pPr>
            <w:r w:rsidRPr="00537A04">
              <w:rPr>
                <w:rFonts w:eastAsia="Calibri"/>
              </w:rPr>
              <w:t>34,7</w:t>
            </w:r>
          </w:p>
        </w:tc>
        <w:tc>
          <w:tcPr>
            <w:tcW w:w="961" w:type="dxa"/>
            <w:shd w:val="clear" w:color="auto" w:fill="auto"/>
            <w:noWrap/>
            <w:vAlign w:val="center"/>
          </w:tcPr>
          <w:p w:rsidR="004D053B" w:rsidRPr="00537A04" w:rsidRDefault="004D053B" w:rsidP="00586281">
            <w:pPr>
              <w:jc w:val="both"/>
              <w:rPr>
                <w:rFonts w:eastAsia="Calibri"/>
              </w:rPr>
            </w:pPr>
            <w:r w:rsidRPr="00537A04">
              <w:rPr>
                <w:rFonts w:eastAsia="Calibri"/>
              </w:rPr>
              <w:t>4,1</w:t>
            </w:r>
          </w:p>
        </w:tc>
        <w:tc>
          <w:tcPr>
            <w:tcW w:w="882" w:type="dxa"/>
            <w:shd w:val="clear" w:color="auto" w:fill="auto"/>
            <w:noWrap/>
            <w:vAlign w:val="center"/>
          </w:tcPr>
          <w:p w:rsidR="004D053B" w:rsidRPr="00537A04" w:rsidRDefault="004D053B" w:rsidP="00586281">
            <w:pPr>
              <w:jc w:val="both"/>
              <w:rPr>
                <w:rFonts w:eastAsia="Calibri"/>
              </w:rPr>
            </w:pPr>
            <w:r w:rsidRPr="00537A04">
              <w:rPr>
                <w:rFonts w:eastAsia="Calibri"/>
              </w:rPr>
              <w:t>44,5</w:t>
            </w:r>
          </w:p>
        </w:tc>
        <w:tc>
          <w:tcPr>
            <w:tcW w:w="961" w:type="dxa"/>
            <w:shd w:val="clear" w:color="auto" w:fill="auto"/>
            <w:noWrap/>
            <w:vAlign w:val="center"/>
          </w:tcPr>
          <w:p w:rsidR="004D053B" w:rsidRPr="00537A04" w:rsidRDefault="004D053B" w:rsidP="00586281">
            <w:pPr>
              <w:jc w:val="both"/>
              <w:rPr>
                <w:rFonts w:eastAsia="Calibri"/>
              </w:rPr>
            </w:pPr>
            <w:r w:rsidRPr="00537A04">
              <w:rPr>
                <w:rFonts w:eastAsia="Calibri"/>
              </w:rPr>
              <w:t>4,3</w:t>
            </w:r>
          </w:p>
        </w:tc>
        <w:tc>
          <w:tcPr>
            <w:tcW w:w="850" w:type="dxa"/>
            <w:shd w:val="clear" w:color="auto" w:fill="auto"/>
            <w:noWrap/>
            <w:vAlign w:val="center"/>
          </w:tcPr>
          <w:p w:rsidR="004D053B" w:rsidRPr="00537A04" w:rsidRDefault="004D053B" w:rsidP="00586281">
            <w:pPr>
              <w:jc w:val="both"/>
              <w:rPr>
                <w:rFonts w:eastAsia="Calibri"/>
              </w:rPr>
            </w:pPr>
            <w:r w:rsidRPr="00537A04">
              <w:rPr>
                <w:rFonts w:eastAsia="Calibri"/>
              </w:rPr>
              <w:t>-15,8</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9</w:t>
            </w:r>
          </w:p>
        </w:tc>
        <w:tc>
          <w:tcPr>
            <w:tcW w:w="3334" w:type="dxa"/>
            <w:shd w:val="clear" w:color="auto" w:fill="auto"/>
            <w:vAlign w:val="center"/>
            <w:hideMark/>
          </w:tcPr>
          <w:p w:rsidR="004D053B" w:rsidRPr="00537A04" w:rsidRDefault="004D053B" w:rsidP="00586281">
            <w:pPr>
              <w:jc w:val="both"/>
            </w:pPr>
            <w:r w:rsidRPr="00537A04">
              <w:t>Самое большое месячное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74</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64</w:t>
            </w:r>
          </w:p>
        </w:tc>
        <w:tc>
          <w:tcPr>
            <w:tcW w:w="882" w:type="dxa"/>
            <w:shd w:val="clear" w:color="auto" w:fill="auto"/>
            <w:noWrap/>
            <w:vAlign w:val="center"/>
          </w:tcPr>
          <w:p w:rsidR="004D053B" w:rsidRPr="00537A04" w:rsidRDefault="004D053B" w:rsidP="00586281">
            <w:pPr>
              <w:jc w:val="both"/>
              <w:rPr>
                <w:color w:val="000000"/>
              </w:rPr>
            </w:pPr>
            <w:r w:rsidRPr="00537A04">
              <w:rPr>
                <w:color w:val="000000"/>
              </w:rPr>
              <w:t>96</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53</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47</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10</w:t>
            </w:r>
          </w:p>
        </w:tc>
        <w:tc>
          <w:tcPr>
            <w:tcW w:w="3334" w:type="dxa"/>
            <w:shd w:val="clear" w:color="auto" w:fill="auto"/>
            <w:vAlign w:val="center"/>
            <w:hideMark/>
          </w:tcPr>
          <w:p w:rsidR="004D053B" w:rsidRPr="00537A04" w:rsidRDefault="004D053B" w:rsidP="00586281">
            <w:pPr>
              <w:jc w:val="both"/>
            </w:pPr>
            <w:r w:rsidRPr="00537A04">
              <w:t>Самое малое месячное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8</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10</w:t>
            </w:r>
          </w:p>
        </w:tc>
        <w:tc>
          <w:tcPr>
            <w:tcW w:w="882" w:type="dxa"/>
            <w:shd w:val="clear" w:color="auto" w:fill="auto"/>
            <w:noWrap/>
            <w:vAlign w:val="center"/>
          </w:tcPr>
          <w:p w:rsidR="004D053B" w:rsidRPr="00537A04" w:rsidRDefault="004D053B" w:rsidP="00586281">
            <w:pPr>
              <w:jc w:val="both"/>
              <w:rPr>
                <w:color w:val="000000"/>
              </w:rPr>
            </w:pPr>
            <w:r w:rsidRPr="00537A04">
              <w:rPr>
                <w:color w:val="000000"/>
                <w:lang w:val="en-US"/>
              </w:rPr>
              <w:t>7</w:t>
            </w:r>
          </w:p>
        </w:tc>
        <w:tc>
          <w:tcPr>
            <w:tcW w:w="961" w:type="dxa"/>
            <w:shd w:val="clear" w:color="auto" w:fill="auto"/>
            <w:noWrap/>
            <w:vAlign w:val="center"/>
          </w:tcPr>
          <w:p w:rsidR="004D053B" w:rsidRPr="00537A04" w:rsidRDefault="004D053B" w:rsidP="00586281">
            <w:pPr>
              <w:jc w:val="both"/>
              <w:rPr>
                <w:color w:val="000000"/>
                <w:lang w:val="en-US"/>
              </w:rPr>
            </w:pPr>
            <w:r w:rsidRPr="00537A04">
              <w:rPr>
                <w:color w:val="000000"/>
              </w:rPr>
              <w:t>4</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7</w:t>
            </w:r>
          </w:p>
        </w:tc>
      </w:tr>
      <w:tr w:rsidR="004D053B" w:rsidRPr="00537A04" w:rsidTr="00AF678A">
        <w:trPr>
          <w:trHeight w:val="300"/>
          <w:jc w:val="center"/>
        </w:trPr>
        <w:tc>
          <w:tcPr>
            <w:tcW w:w="9322" w:type="dxa"/>
            <w:gridSpan w:val="8"/>
            <w:shd w:val="clear" w:color="auto" w:fill="auto"/>
            <w:noWrap/>
            <w:vAlign w:val="center"/>
            <w:hideMark/>
          </w:tcPr>
          <w:p w:rsidR="004D053B" w:rsidRPr="00537A04" w:rsidRDefault="004D053B" w:rsidP="00586281">
            <w:pPr>
              <w:jc w:val="both"/>
              <w:rPr>
                <w:color w:val="000000"/>
              </w:rPr>
            </w:pPr>
            <w:r w:rsidRPr="00537A04">
              <w:rPr>
                <w:color w:val="000000"/>
              </w:rPr>
              <w:t> </w:t>
            </w:r>
            <w:r w:rsidRPr="00537A04">
              <w:rPr>
                <w:b/>
                <w:bCs/>
                <w:color w:val="000000"/>
              </w:rPr>
              <w:t xml:space="preserve">город </w:t>
            </w:r>
            <w:r w:rsidRPr="00537A04">
              <w:rPr>
                <w:b/>
                <w:bCs/>
                <w:iCs/>
                <w:color w:val="000000"/>
              </w:rPr>
              <w:t>Алматы</w:t>
            </w:r>
          </w:p>
        </w:tc>
      </w:tr>
      <w:tr w:rsidR="004D053B" w:rsidRPr="00537A04" w:rsidTr="00AF678A">
        <w:trPr>
          <w:trHeight w:val="664"/>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11</w:t>
            </w:r>
          </w:p>
        </w:tc>
        <w:tc>
          <w:tcPr>
            <w:tcW w:w="3334" w:type="dxa"/>
            <w:shd w:val="clear" w:color="auto" w:fill="auto"/>
            <w:vAlign w:val="center"/>
            <w:hideMark/>
          </w:tcPr>
          <w:p w:rsidR="004D053B" w:rsidRPr="00537A04" w:rsidRDefault="004D053B" w:rsidP="00586281">
            <w:pPr>
              <w:jc w:val="both"/>
            </w:pPr>
            <w:r w:rsidRPr="00537A04">
              <w:t>Среднее многолетнее количество осадков за период 1961</w:t>
            </w:r>
            <w:r w:rsidRPr="00537A04">
              <w:noBreakHyphen/>
              <w:t>1990 гг.</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4550" w:type="dxa"/>
            <w:gridSpan w:val="5"/>
            <w:shd w:val="clear" w:color="auto" w:fill="auto"/>
            <w:vAlign w:val="center"/>
            <w:hideMark/>
          </w:tcPr>
          <w:p w:rsidR="004D053B" w:rsidRPr="00537A04" w:rsidRDefault="004D053B" w:rsidP="00586281">
            <w:pPr>
              <w:jc w:val="both"/>
              <w:rPr>
                <w:color w:val="000000"/>
              </w:rPr>
            </w:pPr>
            <w:r w:rsidRPr="00537A04">
              <w:rPr>
                <w:color w:val="000000"/>
              </w:rPr>
              <w:t>662</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12</w:t>
            </w:r>
          </w:p>
        </w:tc>
        <w:tc>
          <w:tcPr>
            <w:tcW w:w="3334" w:type="dxa"/>
            <w:shd w:val="clear" w:color="auto" w:fill="auto"/>
            <w:vAlign w:val="center"/>
            <w:hideMark/>
          </w:tcPr>
          <w:p w:rsidR="004D053B" w:rsidRPr="00537A04" w:rsidRDefault="004D053B" w:rsidP="00586281">
            <w:pPr>
              <w:jc w:val="both"/>
            </w:pPr>
            <w:r w:rsidRPr="00537A04">
              <w:t>Годовое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lang w:val="en-US"/>
              </w:rPr>
              <w:t>621</w:t>
            </w:r>
          </w:p>
        </w:tc>
        <w:tc>
          <w:tcPr>
            <w:tcW w:w="961" w:type="dxa"/>
            <w:shd w:val="clear" w:color="auto" w:fill="auto"/>
            <w:noWrap/>
            <w:vAlign w:val="center"/>
          </w:tcPr>
          <w:p w:rsidR="004D053B" w:rsidRPr="00537A04" w:rsidRDefault="004D053B" w:rsidP="00586281">
            <w:pPr>
              <w:jc w:val="both"/>
              <w:rPr>
                <w:color w:val="000000"/>
                <w:lang w:val="en-US"/>
              </w:rPr>
            </w:pPr>
            <w:r w:rsidRPr="00537A04">
              <w:rPr>
                <w:color w:val="000000"/>
              </w:rPr>
              <w:t>660</w:t>
            </w:r>
          </w:p>
        </w:tc>
        <w:tc>
          <w:tcPr>
            <w:tcW w:w="882" w:type="dxa"/>
            <w:shd w:val="clear" w:color="auto" w:fill="auto"/>
            <w:noWrap/>
            <w:vAlign w:val="center"/>
          </w:tcPr>
          <w:p w:rsidR="004D053B" w:rsidRPr="00537A04" w:rsidRDefault="004D053B" w:rsidP="00586281">
            <w:pPr>
              <w:jc w:val="both"/>
              <w:rPr>
                <w:color w:val="000000"/>
              </w:rPr>
            </w:pPr>
            <w:r w:rsidRPr="00537A04">
              <w:rPr>
                <w:color w:val="000000"/>
                <w:lang w:val="en-US"/>
              </w:rPr>
              <w:t>510</w:t>
            </w:r>
          </w:p>
        </w:tc>
        <w:tc>
          <w:tcPr>
            <w:tcW w:w="961" w:type="dxa"/>
            <w:shd w:val="clear" w:color="auto" w:fill="auto"/>
            <w:noWrap/>
            <w:vAlign w:val="center"/>
          </w:tcPr>
          <w:p w:rsidR="004D053B" w:rsidRPr="00537A04" w:rsidRDefault="004D053B" w:rsidP="00586281">
            <w:pPr>
              <w:jc w:val="both"/>
              <w:rPr>
                <w:color w:val="000000"/>
                <w:lang w:val="en-US"/>
              </w:rPr>
            </w:pPr>
            <w:r w:rsidRPr="00537A04">
              <w:rPr>
                <w:color w:val="000000"/>
              </w:rPr>
              <w:t>488</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640</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13</w:t>
            </w:r>
          </w:p>
        </w:tc>
        <w:tc>
          <w:tcPr>
            <w:tcW w:w="3334" w:type="dxa"/>
            <w:shd w:val="clear" w:color="auto" w:fill="auto"/>
            <w:vAlign w:val="center"/>
            <w:hideMark/>
          </w:tcPr>
          <w:p w:rsidR="004D053B" w:rsidRPr="00537A04" w:rsidRDefault="004D053B" w:rsidP="00586281">
            <w:pPr>
              <w:jc w:val="both"/>
              <w:rPr>
                <w:color w:val="000000"/>
              </w:rPr>
            </w:pPr>
            <w:r w:rsidRPr="00537A04">
              <w:rPr>
                <w:color w:val="000000"/>
              </w:rPr>
              <w:t xml:space="preserve">Отклонение годового количества выпавших осадков от среднего многолетнего значения за период </w:t>
            </w:r>
            <w:r w:rsidRPr="00537A04">
              <w:t>1961</w:t>
            </w:r>
            <w:r w:rsidRPr="00537A04">
              <w:noBreakHyphen/>
              <w:t>1990 гг.</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w:t>
            </w:r>
          </w:p>
        </w:tc>
        <w:tc>
          <w:tcPr>
            <w:tcW w:w="896" w:type="dxa"/>
            <w:shd w:val="clear" w:color="auto" w:fill="auto"/>
            <w:noWrap/>
            <w:vAlign w:val="center"/>
          </w:tcPr>
          <w:p w:rsidR="004D053B" w:rsidRPr="00537A04" w:rsidRDefault="004D053B" w:rsidP="00586281">
            <w:pPr>
              <w:jc w:val="both"/>
              <w:rPr>
                <w:rFonts w:eastAsia="Calibri"/>
              </w:rPr>
            </w:pPr>
            <w:r w:rsidRPr="00537A04">
              <w:rPr>
                <w:rFonts w:eastAsia="Calibri"/>
              </w:rPr>
              <w:t>-6,2</w:t>
            </w:r>
          </w:p>
        </w:tc>
        <w:tc>
          <w:tcPr>
            <w:tcW w:w="961" w:type="dxa"/>
            <w:shd w:val="clear" w:color="auto" w:fill="auto"/>
            <w:noWrap/>
            <w:vAlign w:val="center"/>
          </w:tcPr>
          <w:p w:rsidR="004D053B" w:rsidRPr="00537A04" w:rsidRDefault="004D053B" w:rsidP="00586281">
            <w:pPr>
              <w:jc w:val="both"/>
              <w:rPr>
                <w:rFonts w:eastAsia="Calibri"/>
              </w:rPr>
            </w:pPr>
            <w:r w:rsidRPr="00537A04">
              <w:rPr>
                <w:rFonts w:eastAsia="Calibri"/>
              </w:rPr>
              <w:t>-0,2</w:t>
            </w:r>
          </w:p>
        </w:tc>
        <w:tc>
          <w:tcPr>
            <w:tcW w:w="882" w:type="dxa"/>
            <w:shd w:val="clear" w:color="auto" w:fill="auto"/>
            <w:noWrap/>
            <w:vAlign w:val="center"/>
          </w:tcPr>
          <w:p w:rsidR="004D053B" w:rsidRPr="00537A04" w:rsidRDefault="004D053B" w:rsidP="00586281">
            <w:pPr>
              <w:jc w:val="both"/>
              <w:rPr>
                <w:rFonts w:eastAsia="Calibri"/>
              </w:rPr>
            </w:pPr>
            <w:r w:rsidRPr="00537A04">
              <w:rPr>
                <w:rFonts w:eastAsia="Calibri"/>
              </w:rPr>
              <w:t>-22,9</w:t>
            </w:r>
          </w:p>
        </w:tc>
        <w:tc>
          <w:tcPr>
            <w:tcW w:w="961" w:type="dxa"/>
            <w:shd w:val="clear" w:color="auto" w:fill="auto"/>
            <w:noWrap/>
            <w:vAlign w:val="center"/>
          </w:tcPr>
          <w:p w:rsidR="004D053B" w:rsidRPr="00537A04" w:rsidRDefault="004D053B" w:rsidP="00586281">
            <w:pPr>
              <w:jc w:val="both"/>
              <w:rPr>
                <w:rFonts w:eastAsia="Calibri"/>
              </w:rPr>
            </w:pPr>
            <w:r w:rsidRPr="00537A04">
              <w:rPr>
                <w:rFonts w:eastAsia="Calibri"/>
              </w:rPr>
              <w:t>-26,2</w:t>
            </w:r>
          </w:p>
        </w:tc>
        <w:tc>
          <w:tcPr>
            <w:tcW w:w="850" w:type="dxa"/>
            <w:shd w:val="clear" w:color="auto" w:fill="auto"/>
            <w:noWrap/>
            <w:vAlign w:val="center"/>
          </w:tcPr>
          <w:p w:rsidR="004D053B" w:rsidRPr="00537A04" w:rsidRDefault="004D053B" w:rsidP="00586281">
            <w:pPr>
              <w:jc w:val="both"/>
              <w:rPr>
                <w:rFonts w:eastAsia="Calibri"/>
              </w:rPr>
            </w:pPr>
            <w:r w:rsidRPr="00537A04">
              <w:rPr>
                <w:rFonts w:eastAsia="Calibri"/>
              </w:rPr>
              <w:t>-3,2</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14</w:t>
            </w:r>
          </w:p>
        </w:tc>
        <w:tc>
          <w:tcPr>
            <w:tcW w:w="3334" w:type="dxa"/>
            <w:shd w:val="clear" w:color="auto" w:fill="auto"/>
            <w:vAlign w:val="center"/>
            <w:hideMark/>
          </w:tcPr>
          <w:p w:rsidR="004D053B" w:rsidRPr="00537A04" w:rsidRDefault="004D053B" w:rsidP="00586281">
            <w:pPr>
              <w:jc w:val="both"/>
            </w:pPr>
            <w:r w:rsidRPr="00537A04">
              <w:t>Самое большое месячное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119</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167</w:t>
            </w:r>
          </w:p>
        </w:tc>
        <w:tc>
          <w:tcPr>
            <w:tcW w:w="882" w:type="dxa"/>
            <w:shd w:val="clear" w:color="auto" w:fill="auto"/>
            <w:noWrap/>
            <w:vAlign w:val="center"/>
          </w:tcPr>
          <w:p w:rsidR="004D053B" w:rsidRPr="00537A04" w:rsidRDefault="004D053B" w:rsidP="00586281">
            <w:pPr>
              <w:jc w:val="both"/>
              <w:rPr>
                <w:color w:val="000000"/>
              </w:rPr>
            </w:pPr>
            <w:r w:rsidRPr="00537A04">
              <w:rPr>
                <w:color w:val="000000"/>
              </w:rPr>
              <w:t>139</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112</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166</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15</w:t>
            </w:r>
          </w:p>
        </w:tc>
        <w:tc>
          <w:tcPr>
            <w:tcW w:w="3334" w:type="dxa"/>
            <w:shd w:val="clear" w:color="auto" w:fill="auto"/>
            <w:vAlign w:val="center"/>
            <w:hideMark/>
          </w:tcPr>
          <w:p w:rsidR="004D053B" w:rsidRPr="00537A04" w:rsidRDefault="004D053B" w:rsidP="00586281">
            <w:pPr>
              <w:jc w:val="both"/>
            </w:pPr>
            <w:r w:rsidRPr="00537A04">
              <w:t>Самое малое месячное количество выпавших 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17</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22</w:t>
            </w:r>
          </w:p>
        </w:tc>
        <w:tc>
          <w:tcPr>
            <w:tcW w:w="882" w:type="dxa"/>
            <w:shd w:val="clear" w:color="auto" w:fill="auto"/>
            <w:noWrap/>
            <w:vAlign w:val="center"/>
          </w:tcPr>
          <w:p w:rsidR="004D053B" w:rsidRPr="00537A04" w:rsidRDefault="004D053B" w:rsidP="00586281">
            <w:pPr>
              <w:jc w:val="both"/>
              <w:rPr>
                <w:color w:val="000000"/>
              </w:rPr>
            </w:pPr>
            <w:r w:rsidRPr="00537A04">
              <w:rPr>
                <w:color w:val="000000"/>
                <w:lang w:val="en-US"/>
              </w:rPr>
              <w:t>9</w:t>
            </w:r>
          </w:p>
        </w:tc>
        <w:tc>
          <w:tcPr>
            <w:tcW w:w="961" w:type="dxa"/>
            <w:shd w:val="clear" w:color="auto" w:fill="auto"/>
            <w:noWrap/>
            <w:vAlign w:val="center"/>
          </w:tcPr>
          <w:p w:rsidR="004D053B" w:rsidRPr="00537A04" w:rsidRDefault="004D053B" w:rsidP="00586281">
            <w:pPr>
              <w:jc w:val="both"/>
              <w:rPr>
                <w:color w:val="000000"/>
                <w:lang w:val="en-US"/>
              </w:rPr>
            </w:pPr>
            <w:r w:rsidRPr="00537A04">
              <w:rPr>
                <w:color w:val="000000"/>
              </w:rPr>
              <w:t>2</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3</w:t>
            </w:r>
          </w:p>
        </w:tc>
      </w:tr>
      <w:tr w:rsidR="004D053B" w:rsidRPr="00537A04" w:rsidTr="00AF678A">
        <w:trPr>
          <w:trHeight w:val="300"/>
          <w:jc w:val="center"/>
        </w:trPr>
        <w:tc>
          <w:tcPr>
            <w:tcW w:w="9322" w:type="dxa"/>
            <w:gridSpan w:val="8"/>
            <w:shd w:val="clear" w:color="auto" w:fill="auto"/>
            <w:noWrap/>
            <w:vAlign w:val="center"/>
            <w:hideMark/>
          </w:tcPr>
          <w:p w:rsidR="004D053B" w:rsidRPr="00537A04" w:rsidRDefault="004D053B" w:rsidP="00586281">
            <w:pPr>
              <w:jc w:val="both"/>
              <w:rPr>
                <w:color w:val="000000"/>
              </w:rPr>
            </w:pPr>
            <w:r w:rsidRPr="00537A04">
              <w:rPr>
                <w:color w:val="000000"/>
              </w:rPr>
              <w:t> </w:t>
            </w:r>
            <w:r w:rsidRPr="00537A04">
              <w:rPr>
                <w:b/>
                <w:bCs/>
              </w:rPr>
              <w:t>Местность (область или регион) с самым большим средним многолетним количеством выпавших осадков за период 1961</w:t>
            </w:r>
            <w:r w:rsidRPr="00537A04">
              <w:rPr>
                <w:b/>
                <w:bCs/>
              </w:rPr>
              <w:noBreakHyphen/>
              <w:t>1990 гг.: Южный регион, Алматинская область, станция Мынж</w:t>
            </w:r>
            <w:r w:rsidRPr="00537A04">
              <w:rPr>
                <w:b/>
                <w:bCs/>
                <w:lang w:val="kk-KZ"/>
              </w:rPr>
              <w:t>ы</w:t>
            </w:r>
            <w:r w:rsidRPr="00537A04">
              <w:rPr>
                <w:b/>
                <w:bCs/>
              </w:rPr>
              <w:t>лк</w:t>
            </w:r>
            <w:r w:rsidRPr="00537A04">
              <w:rPr>
                <w:b/>
                <w:bCs/>
                <w:lang w:val="kk-KZ"/>
              </w:rPr>
              <w:t>ы</w:t>
            </w:r>
            <w:r w:rsidRPr="00537A04">
              <w:rPr>
                <w:b/>
                <w:bCs/>
              </w:rPr>
              <w:t xml:space="preserve"> (3017 м над уровнем моря)</w:t>
            </w:r>
          </w:p>
        </w:tc>
      </w:tr>
      <w:tr w:rsidR="004D053B" w:rsidRPr="00537A04" w:rsidTr="00AF678A">
        <w:trPr>
          <w:trHeight w:val="587"/>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16</w:t>
            </w:r>
          </w:p>
        </w:tc>
        <w:tc>
          <w:tcPr>
            <w:tcW w:w="3334" w:type="dxa"/>
            <w:shd w:val="clear" w:color="auto" w:fill="auto"/>
            <w:vAlign w:val="center"/>
            <w:hideMark/>
          </w:tcPr>
          <w:p w:rsidR="004D053B" w:rsidRPr="00537A04" w:rsidRDefault="004D053B" w:rsidP="00586281">
            <w:pPr>
              <w:jc w:val="both"/>
            </w:pPr>
            <w:r w:rsidRPr="00537A04">
              <w:t>Среднее многолетнее количество осадков за период 1961</w:t>
            </w:r>
            <w:r w:rsidRPr="00537A04">
              <w:noBreakHyphen/>
              <w:t>1990 гг.</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4550" w:type="dxa"/>
            <w:gridSpan w:val="5"/>
            <w:shd w:val="clear" w:color="auto" w:fill="auto"/>
            <w:vAlign w:val="center"/>
            <w:hideMark/>
          </w:tcPr>
          <w:p w:rsidR="004D053B" w:rsidRPr="00537A04" w:rsidRDefault="004D053B" w:rsidP="00586281">
            <w:pPr>
              <w:jc w:val="both"/>
              <w:rPr>
                <w:color w:val="000000"/>
              </w:rPr>
            </w:pPr>
            <w:r w:rsidRPr="00537A04">
              <w:rPr>
                <w:color w:val="000000"/>
              </w:rPr>
              <w:t>874</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17</w:t>
            </w:r>
          </w:p>
        </w:tc>
        <w:tc>
          <w:tcPr>
            <w:tcW w:w="3334" w:type="dxa"/>
            <w:shd w:val="clear" w:color="auto" w:fill="auto"/>
            <w:vAlign w:val="center"/>
            <w:hideMark/>
          </w:tcPr>
          <w:p w:rsidR="004D053B" w:rsidRPr="00537A04" w:rsidRDefault="004D053B" w:rsidP="00586281">
            <w:pPr>
              <w:jc w:val="both"/>
            </w:pPr>
            <w:r w:rsidRPr="00537A04">
              <w:t>Годовое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1024</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828</w:t>
            </w:r>
          </w:p>
        </w:tc>
        <w:tc>
          <w:tcPr>
            <w:tcW w:w="882" w:type="dxa"/>
            <w:shd w:val="clear" w:color="auto" w:fill="auto"/>
            <w:noWrap/>
            <w:vAlign w:val="center"/>
          </w:tcPr>
          <w:p w:rsidR="004D053B" w:rsidRPr="00537A04" w:rsidRDefault="004D053B" w:rsidP="00586281">
            <w:pPr>
              <w:jc w:val="both"/>
              <w:rPr>
                <w:color w:val="000000"/>
              </w:rPr>
            </w:pPr>
            <w:r w:rsidRPr="00537A04">
              <w:rPr>
                <w:color w:val="000000"/>
                <w:lang w:val="en-US"/>
              </w:rPr>
              <w:t>672</w:t>
            </w:r>
          </w:p>
        </w:tc>
        <w:tc>
          <w:tcPr>
            <w:tcW w:w="961" w:type="dxa"/>
            <w:shd w:val="clear" w:color="auto" w:fill="auto"/>
            <w:noWrap/>
            <w:vAlign w:val="center"/>
          </w:tcPr>
          <w:p w:rsidR="004D053B" w:rsidRPr="00537A04" w:rsidRDefault="004D053B" w:rsidP="00586281">
            <w:pPr>
              <w:jc w:val="both"/>
              <w:rPr>
                <w:color w:val="000000"/>
                <w:lang w:val="en-US"/>
              </w:rPr>
            </w:pPr>
            <w:r w:rsidRPr="00537A04">
              <w:rPr>
                <w:color w:val="000000"/>
              </w:rPr>
              <w:t>722</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854</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18</w:t>
            </w:r>
          </w:p>
        </w:tc>
        <w:tc>
          <w:tcPr>
            <w:tcW w:w="3334" w:type="dxa"/>
            <w:shd w:val="clear" w:color="auto" w:fill="auto"/>
            <w:vAlign w:val="center"/>
            <w:hideMark/>
          </w:tcPr>
          <w:p w:rsidR="004D053B" w:rsidRPr="00537A04" w:rsidRDefault="004D053B" w:rsidP="00586281">
            <w:pPr>
              <w:jc w:val="both"/>
              <w:rPr>
                <w:color w:val="000000"/>
              </w:rPr>
            </w:pPr>
            <w:r w:rsidRPr="00537A04">
              <w:rPr>
                <w:color w:val="000000"/>
              </w:rPr>
              <w:t xml:space="preserve">Отклонение годового количества выпавших осадков от среднего многолетнего значения за период </w:t>
            </w:r>
            <w:r w:rsidRPr="00537A04">
              <w:t>1961</w:t>
            </w:r>
            <w:r w:rsidRPr="00537A04">
              <w:noBreakHyphen/>
              <w:t>1990 гг.</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w:t>
            </w:r>
          </w:p>
        </w:tc>
        <w:tc>
          <w:tcPr>
            <w:tcW w:w="896" w:type="dxa"/>
            <w:shd w:val="clear" w:color="auto" w:fill="auto"/>
            <w:noWrap/>
            <w:vAlign w:val="center"/>
          </w:tcPr>
          <w:p w:rsidR="004D053B" w:rsidRPr="00537A04" w:rsidRDefault="004D053B" w:rsidP="00586281">
            <w:pPr>
              <w:jc w:val="both"/>
              <w:rPr>
                <w:rFonts w:eastAsia="Calibri"/>
              </w:rPr>
            </w:pPr>
            <w:r w:rsidRPr="00537A04">
              <w:rPr>
                <w:rFonts w:eastAsia="Calibri"/>
              </w:rPr>
              <w:t>17,1</w:t>
            </w:r>
          </w:p>
        </w:tc>
        <w:tc>
          <w:tcPr>
            <w:tcW w:w="961" w:type="dxa"/>
            <w:shd w:val="clear" w:color="auto" w:fill="auto"/>
            <w:noWrap/>
            <w:vAlign w:val="center"/>
          </w:tcPr>
          <w:p w:rsidR="004D053B" w:rsidRPr="00537A04" w:rsidRDefault="004D053B" w:rsidP="00586281">
            <w:pPr>
              <w:jc w:val="both"/>
              <w:rPr>
                <w:rFonts w:eastAsia="Calibri"/>
              </w:rPr>
            </w:pPr>
            <w:r w:rsidRPr="00537A04">
              <w:rPr>
                <w:rFonts w:eastAsia="Calibri"/>
              </w:rPr>
              <w:t>-5,3</w:t>
            </w:r>
          </w:p>
        </w:tc>
        <w:tc>
          <w:tcPr>
            <w:tcW w:w="882" w:type="dxa"/>
            <w:shd w:val="clear" w:color="auto" w:fill="auto"/>
            <w:noWrap/>
            <w:vAlign w:val="center"/>
          </w:tcPr>
          <w:p w:rsidR="004D053B" w:rsidRPr="00537A04" w:rsidRDefault="004D053B" w:rsidP="00586281">
            <w:pPr>
              <w:jc w:val="both"/>
              <w:rPr>
                <w:rFonts w:eastAsia="Calibri"/>
              </w:rPr>
            </w:pPr>
            <w:r w:rsidRPr="00537A04">
              <w:rPr>
                <w:rFonts w:eastAsia="Calibri"/>
              </w:rPr>
              <w:t>-23,2</w:t>
            </w:r>
          </w:p>
        </w:tc>
        <w:tc>
          <w:tcPr>
            <w:tcW w:w="961" w:type="dxa"/>
            <w:shd w:val="clear" w:color="auto" w:fill="auto"/>
            <w:noWrap/>
            <w:vAlign w:val="center"/>
          </w:tcPr>
          <w:p w:rsidR="004D053B" w:rsidRPr="00537A04" w:rsidRDefault="004D053B" w:rsidP="00586281">
            <w:pPr>
              <w:jc w:val="both"/>
              <w:rPr>
                <w:rFonts w:eastAsia="Calibri"/>
              </w:rPr>
            </w:pPr>
            <w:r w:rsidRPr="00537A04">
              <w:rPr>
                <w:rFonts w:eastAsia="Calibri"/>
              </w:rPr>
              <w:t>-17,4</w:t>
            </w:r>
          </w:p>
        </w:tc>
        <w:tc>
          <w:tcPr>
            <w:tcW w:w="850" w:type="dxa"/>
            <w:shd w:val="clear" w:color="auto" w:fill="auto"/>
            <w:noWrap/>
            <w:vAlign w:val="center"/>
          </w:tcPr>
          <w:p w:rsidR="004D053B" w:rsidRPr="00537A04" w:rsidRDefault="004D053B" w:rsidP="00586281">
            <w:pPr>
              <w:jc w:val="both"/>
              <w:rPr>
                <w:rFonts w:eastAsia="Calibri"/>
              </w:rPr>
            </w:pPr>
            <w:r w:rsidRPr="00537A04">
              <w:rPr>
                <w:rFonts w:eastAsia="Calibri"/>
              </w:rPr>
              <w:t>-2,4</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19</w:t>
            </w:r>
          </w:p>
        </w:tc>
        <w:tc>
          <w:tcPr>
            <w:tcW w:w="3334" w:type="dxa"/>
            <w:shd w:val="clear" w:color="auto" w:fill="auto"/>
            <w:vAlign w:val="center"/>
            <w:hideMark/>
          </w:tcPr>
          <w:p w:rsidR="004D053B" w:rsidRPr="00537A04" w:rsidRDefault="004D053B" w:rsidP="00586281">
            <w:pPr>
              <w:jc w:val="both"/>
            </w:pPr>
            <w:r w:rsidRPr="00537A04">
              <w:t>Самое большое месячное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185</w:t>
            </w:r>
          </w:p>
        </w:tc>
        <w:tc>
          <w:tcPr>
            <w:tcW w:w="961" w:type="dxa"/>
            <w:shd w:val="clear" w:color="auto" w:fill="auto"/>
            <w:noWrap/>
            <w:vAlign w:val="center"/>
          </w:tcPr>
          <w:p w:rsidR="004D053B" w:rsidRPr="00537A04" w:rsidRDefault="004D053B" w:rsidP="00586281">
            <w:pPr>
              <w:jc w:val="both"/>
              <w:rPr>
                <w:color w:val="000000"/>
              </w:rPr>
            </w:pPr>
            <w:r w:rsidRPr="00537A04">
              <w:rPr>
                <w:color w:val="000000"/>
                <w:lang w:val="en-US"/>
              </w:rPr>
              <w:t>207</w:t>
            </w:r>
          </w:p>
        </w:tc>
        <w:tc>
          <w:tcPr>
            <w:tcW w:w="882" w:type="dxa"/>
            <w:shd w:val="clear" w:color="auto" w:fill="auto"/>
            <w:noWrap/>
            <w:vAlign w:val="center"/>
          </w:tcPr>
          <w:p w:rsidR="004D053B" w:rsidRPr="00537A04" w:rsidRDefault="004D053B" w:rsidP="00586281">
            <w:pPr>
              <w:jc w:val="both"/>
              <w:rPr>
                <w:color w:val="000000"/>
                <w:lang w:val="en-US"/>
              </w:rPr>
            </w:pPr>
            <w:r w:rsidRPr="00537A04">
              <w:rPr>
                <w:color w:val="000000"/>
              </w:rPr>
              <w:t>134</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126</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164</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20</w:t>
            </w:r>
          </w:p>
        </w:tc>
        <w:tc>
          <w:tcPr>
            <w:tcW w:w="3334" w:type="dxa"/>
            <w:shd w:val="clear" w:color="auto" w:fill="auto"/>
            <w:vAlign w:val="center"/>
            <w:hideMark/>
          </w:tcPr>
          <w:p w:rsidR="004D053B" w:rsidRPr="00537A04" w:rsidRDefault="004D053B" w:rsidP="00586281">
            <w:pPr>
              <w:jc w:val="both"/>
            </w:pPr>
            <w:r w:rsidRPr="00537A04">
              <w:t>Самое малое месячное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17</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16</w:t>
            </w:r>
          </w:p>
        </w:tc>
        <w:tc>
          <w:tcPr>
            <w:tcW w:w="882" w:type="dxa"/>
            <w:shd w:val="clear" w:color="auto" w:fill="auto"/>
            <w:noWrap/>
            <w:vAlign w:val="center"/>
          </w:tcPr>
          <w:p w:rsidR="004D053B" w:rsidRPr="00537A04" w:rsidRDefault="004D053B" w:rsidP="00586281">
            <w:pPr>
              <w:jc w:val="both"/>
              <w:rPr>
                <w:color w:val="000000"/>
              </w:rPr>
            </w:pPr>
            <w:r w:rsidRPr="00537A04">
              <w:rPr>
                <w:color w:val="000000"/>
                <w:lang w:val="en-US"/>
              </w:rPr>
              <w:t>2</w:t>
            </w:r>
          </w:p>
        </w:tc>
        <w:tc>
          <w:tcPr>
            <w:tcW w:w="961" w:type="dxa"/>
            <w:shd w:val="clear" w:color="auto" w:fill="auto"/>
            <w:noWrap/>
            <w:vAlign w:val="center"/>
          </w:tcPr>
          <w:p w:rsidR="004D053B" w:rsidRPr="00537A04" w:rsidRDefault="004D053B" w:rsidP="00586281">
            <w:pPr>
              <w:jc w:val="both"/>
              <w:rPr>
                <w:color w:val="000000"/>
                <w:lang w:val="en-US"/>
              </w:rPr>
            </w:pPr>
            <w:r w:rsidRPr="00537A04">
              <w:rPr>
                <w:color w:val="000000"/>
              </w:rPr>
              <w:t>7</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8</w:t>
            </w:r>
          </w:p>
        </w:tc>
      </w:tr>
      <w:tr w:rsidR="004D053B" w:rsidRPr="00537A04" w:rsidTr="00AF678A">
        <w:trPr>
          <w:trHeight w:val="300"/>
          <w:jc w:val="center"/>
        </w:trPr>
        <w:tc>
          <w:tcPr>
            <w:tcW w:w="9322" w:type="dxa"/>
            <w:gridSpan w:val="8"/>
            <w:shd w:val="clear" w:color="auto" w:fill="auto"/>
            <w:noWrap/>
            <w:vAlign w:val="center"/>
            <w:hideMark/>
          </w:tcPr>
          <w:p w:rsidR="004D053B" w:rsidRPr="00537A04" w:rsidRDefault="004D053B" w:rsidP="00586281">
            <w:pPr>
              <w:jc w:val="both"/>
              <w:rPr>
                <w:color w:val="000000"/>
              </w:rPr>
            </w:pPr>
            <w:r w:rsidRPr="00537A04">
              <w:rPr>
                <w:color w:val="000000"/>
              </w:rPr>
              <w:t> </w:t>
            </w:r>
            <w:r w:rsidRPr="00537A04">
              <w:rPr>
                <w:b/>
                <w:bCs/>
              </w:rPr>
              <w:t>Местность (область или регион) с самым малым средним многолетним количеством выпавших осадков за период 1961</w:t>
            </w:r>
            <w:r w:rsidRPr="00537A04">
              <w:rPr>
                <w:b/>
                <w:bCs/>
              </w:rPr>
              <w:noBreakHyphen/>
              <w:t>1990 гг.: Южный регион, Кызылординская область, станция Карак (144 м над уровнем моря)</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21</w:t>
            </w:r>
          </w:p>
        </w:tc>
        <w:tc>
          <w:tcPr>
            <w:tcW w:w="3334" w:type="dxa"/>
            <w:shd w:val="clear" w:color="auto" w:fill="auto"/>
            <w:vAlign w:val="center"/>
            <w:hideMark/>
          </w:tcPr>
          <w:p w:rsidR="004D053B" w:rsidRPr="00537A04" w:rsidRDefault="004D053B" w:rsidP="00586281">
            <w:pPr>
              <w:jc w:val="both"/>
            </w:pPr>
            <w:r w:rsidRPr="00537A04">
              <w:t>Среднее многолетнее количество осадков за период 1961</w:t>
            </w:r>
            <w:r w:rsidRPr="00537A04">
              <w:noBreakHyphen/>
              <w:t>1990 гг.</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4550" w:type="dxa"/>
            <w:gridSpan w:val="5"/>
            <w:shd w:val="clear" w:color="auto" w:fill="auto"/>
            <w:vAlign w:val="center"/>
            <w:hideMark/>
          </w:tcPr>
          <w:p w:rsidR="004D053B" w:rsidRPr="00537A04" w:rsidRDefault="004D053B" w:rsidP="00586281">
            <w:pPr>
              <w:jc w:val="both"/>
              <w:rPr>
                <w:color w:val="000000"/>
              </w:rPr>
            </w:pPr>
            <w:r w:rsidRPr="00537A04">
              <w:rPr>
                <w:color w:val="000000"/>
              </w:rPr>
              <w:t>119</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22</w:t>
            </w:r>
          </w:p>
        </w:tc>
        <w:tc>
          <w:tcPr>
            <w:tcW w:w="3334" w:type="dxa"/>
            <w:shd w:val="clear" w:color="auto" w:fill="auto"/>
            <w:vAlign w:val="center"/>
            <w:hideMark/>
          </w:tcPr>
          <w:p w:rsidR="004D053B" w:rsidRPr="00537A04" w:rsidRDefault="004D053B" w:rsidP="00586281">
            <w:pPr>
              <w:jc w:val="both"/>
            </w:pPr>
            <w:r w:rsidRPr="00537A04">
              <w:t>Годовое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61</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84</w:t>
            </w:r>
          </w:p>
        </w:tc>
        <w:tc>
          <w:tcPr>
            <w:tcW w:w="882" w:type="dxa"/>
            <w:shd w:val="clear" w:color="auto" w:fill="auto"/>
            <w:noWrap/>
            <w:vAlign w:val="center"/>
          </w:tcPr>
          <w:p w:rsidR="004D053B" w:rsidRPr="00537A04" w:rsidRDefault="004D053B" w:rsidP="00586281">
            <w:pPr>
              <w:jc w:val="both"/>
              <w:rPr>
                <w:color w:val="000000"/>
              </w:rPr>
            </w:pPr>
            <w:r w:rsidRPr="00537A04">
              <w:rPr>
                <w:color w:val="000000"/>
              </w:rPr>
              <w:t>66</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59</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72</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23</w:t>
            </w:r>
          </w:p>
        </w:tc>
        <w:tc>
          <w:tcPr>
            <w:tcW w:w="3334" w:type="dxa"/>
            <w:shd w:val="clear" w:color="auto" w:fill="auto"/>
            <w:vAlign w:val="center"/>
            <w:hideMark/>
          </w:tcPr>
          <w:p w:rsidR="004D053B" w:rsidRPr="00537A04" w:rsidRDefault="004D053B" w:rsidP="00586281">
            <w:pPr>
              <w:jc w:val="both"/>
              <w:rPr>
                <w:color w:val="000000"/>
              </w:rPr>
            </w:pPr>
            <w:r w:rsidRPr="00537A04">
              <w:rPr>
                <w:color w:val="000000"/>
              </w:rPr>
              <w:t xml:space="preserve">Отклонение годового количества выпавших осадков от среднего многолетнего значения за период </w:t>
            </w:r>
            <w:r w:rsidRPr="00537A04">
              <w:t>1961</w:t>
            </w:r>
            <w:r w:rsidRPr="00537A04">
              <w:noBreakHyphen/>
              <w:t>1990 гг.</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w:t>
            </w:r>
          </w:p>
        </w:tc>
        <w:tc>
          <w:tcPr>
            <w:tcW w:w="896" w:type="dxa"/>
            <w:shd w:val="clear" w:color="auto" w:fill="auto"/>
            <w:noWrap/>
            <w:vAlign w:val="center"/>
          </w:tcPr>
          <w:p w:rsidR="004D053B" w:rsidRPr="00537A04" w:rsidRDefault="004D053B" w:rsidP="00586281">
            <w:pPr>
              <w:jc w:val="both"/>
              <w:rPr>
                <w:rFonts w:eastAsia="Calibri"/>
              </w:rPr>
            </w:pPr>
            <w:r w:rsidRPr="00537A04">
              <w:rPr>
                <w:rFonts w:eastAsia="Calibri"/>
              </w:rPr>
              <w:t>-48,7</w:t>
            </w:r>
          </w:p>
        </w:tc>
        <w:tc>
          <w:tcPr>
            <w:tcW w:w="961" w:type="dxa"/>
            <w:shd w:val="clear" w:color="auto" w:fill="auto"/>
            <w:noWrap/>
            <w:vAlign w:val="center"/>
          </w:tcPr>
          <w:p w:rsidR="004D053B" w:rsidRPr="00537A04" w:rsidRDefault="004D053B" w:rsidP="00586281">
            <w:pPr>
              <w:jc w:val="both"/>
              <w:rPr>
                <w:rFonts w:eastAsia="Calibri"/>
              </w:rPr>
            </w:pPr>
            <w:r w:rsidRPr="00537A04">
              <w:rPr>
                <w:rFonts w:eastAsia="Calibri"/>
              </w:rPr>
              <w:t>-29,5</w:t>
            </w:r>
          </w:p>
        </w:tc>
        <w:tc>
          <w:tcPr>
            <w:tcW w:w="882" w:type="dxa"/>
            <w:shd w:val="clear" w:color="auto" w:fill="auto"/>
            <w:noWrap/>
            <w:vAlign w:val="center"/>
          </w:tcPr>
          <w:p w:rsidR="004D053B" w:rsidRPr="00537A04" w:rsidRDefault="004D053B" w:rsidP="00586281">
            <w:pPr>
              <w:jc w:val="both"/>
              <w:rPr>
                <w:rFonts w:eastAsia="Calibri"/>
              </w:rPr>
            </w:pPr>
            <w:r w:rsidRPr="00537A04">
              <w:rPr>
                <w:rFonts w:eastAsia="Calibri"/>
              </w:rPr>
              <w:t>-44,0</w:t>
            </w:r>
          </w:p>
        </w:tc>
        <w:tc>
          <w:tcPr>
            <w:tcW w:w="961" w:type="dxa"/>
            <w:shd w:val="clear" w:color="auto" w:fill="auto"/>
            <w:noWrap/>
            <w:vAlign w:val="center"/>
          </w:tcPr>
          <w:p w:rsidR="004D053B" w:rsidRPr="00537A04" w:rsidRDefault="004D053B" w:rsidP="00586281">
            <w:pPr>
              <w:jc w:val="both"/>
              <w:rPr>
                <w:rFonts w:eastAsia="Calibri"/>
              </w:rPr>
            </w:pPr>
            <w:r w:rsidRPr="00537A04">
              <w:rPr>
                <w:rFonts w:eastAsia="Calibri"/>
              </w:rPr>
              <w:t>-49,9</w:t>
            </w:r>
          </w:p>
        </w:tc>
        <w:tc>
          <w:tcPr>
            <w:tcW w:w="850" w:type="dxa"/>
            <w:shd w:val="clear" w:color="auto" w:fill="auto"/>
            <w:noWrap/>
            <w:vAlign w:val="center"/>
          </w:tcPr>
          <w:p w:rsidR="004D053B" w:rsidRPr="00537A04" w:rsidRDefault="004D053B" w:rsidP="00586281">
            <w:pPr>
              <w:jc w:val="both"/>
              <w:rPr>
                <w:rFonts w:eastAsia="Calibri"/>
                <w:lang w:val="kk-KZ"/>
              </w:rPr>
            </w:pPr>
            <w:r w:rsidRPr="00537A04">
              <w:rPr>
                <w:rFonts w:eastAsia="Calibri"/>
              </w:rPr>
              <w:t>-39</w:t>
            </w:r>
            <w:r w:rsidRPr="00537A04">
              <w:rPr>
                <w:rFonts w:eastAsia="Calibri"/>
                <w:lang w:val="kk-KZ"/>
              </w:rPr>
              <w:t>,0</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24</w:t>
            </w:r>
          </w:p>
        </w:tc>
        <w:tc>
          <w:tcPr>
            <w:tcW w:w="3334" w:type="dxa"/>
            <w:shd w:val="clear" w:color="auto" w:fill="auto"/>
            <w:vAlign w:val="center"/>
            <w:hideMark/>
          </w:tcPr>
          <w:p w:rsidR="004D053B" w:rsidRPr="00537A04" w:rsidRDefault="004D053B" w:rsidP="00586281">
            <w:pPr>
              <w:jc w:val="both"/>
            </w:pPr>
            <w:r w:rsidRPr="00537A04">
              <w:t>Самое большое месячное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21</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23</w:t>
            </w:r>
          </w:p>
        </w:tc>
        <w:tc>
          <w:tcPr>
            <w:tcW w:w="882" w:type="dxa"/>
            <w:shd w:val="clear" w:color="auto" w:fill="auto"/>
            <w:noWrap/>
            <w:vAlign w:val="center"/>
          </w:tcPr>
          <w:p w:rsidR="004D053B" w:rsidRPr="00537A04" w:rsidRDefault="004D053B" w:rsidP="00586281">
            <w:pPr>
              <w:jc w:val="both"/>
              <w:rPr>
                <w:color w:val="000000"/>
              </w:rPr>
            </w:pPr>
            <w:r w:rsidRPr="00537A04">
              <w:rPr>
                <w:color w:val="000000"/>
              </w:rPr>
              <w:t>20</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22</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15</w:t>
            </w:r>
          </w:p>
        </w:tc>
      </w:tr>
      <w:tr w:rsidR="004D053B" w:rsidRPr="00537A04" w:rsidTr="00AF678A">
        <w:trPr>
          <w:trHeight w:val="600"/>
          <w:jc w:val="center"/>
        </w:trPr>
        <w:tc>
          <w:tcPr>
            <w:tcW w:w="460" w:type="dxa"/>
            <w:shd w:val="clear" w:color="auto" w:fill="auto"/>
            <w:noWrap/>
            <w:vAlign w:val="center"/>
            <w:hideMark/>
          </w:tcPr>
          <w:p w:rsidR="004D053B" w:rsidRPr="00537A04" w:rsidRDefault="004D053B" w:rsidP="00586281">
            <w:pPr>
              <w:jc w:val="both"/>
              <w:rPr>
                <w:color w:val="000000"/>
              </w:rPr>
            </w:pPr>
            <w:r w:rsidRPr="00537A04">
              <w:rPr>
                <w:color w:val="000000"/>
              </w:rPr>
              <w:t>25</w:t>
            </w:r>
          </w:p>
        </w:tc>
        <w:tc>
          <w:tcPr>
            <w:tcW w:w="3334" w:type="dxa"/>
            <w:shd w:val="clear" w:color="auto" w:fill="auto"/>
            <w:vAlign w:val="center"/>
            <w:hideMark/>
          </w:tcPr>
          <w:p w:rsidR="004D053B" w:rsidRPr="00537A04" w:rsidRDefault="004D053B" w:rsidP="00586281">
            <w:pPr>
              <w:jc w:val="both"/>
            </w:pPr>
            <w:r w:rsidRPr="00537A04">
              <w:t>Самое малое месячное количество выпавших осадков</w:t>
            </w:r>
          </w:p>
        </w:tc>
        <w:tc>
          <w:tcPr>
            <w:tcW w:w="978" w:type="dxa"/>
            <w:shd w:val="clear" w:color="auto" w:fill="auto"/>
            <w:vAlign w:val="center"/>
            <w:hideMark/>
          </w:tcPr>
          <w:p w:rsidR="004D053B" w:rsidRPr="00537A04" w:rsidRDefault="004D053B" w:rsidP="00586281">
            <w:pPr>
              <w:jc w:val="both"/>
              <w:rPr>
                <w:color w:val="000000"/>
              </w:rPr>
            </w:pPr>
            <w:r w:rsidRPr="00537A04">
              <w:rPr>
                <w:color w:val="000000"/>
              </w:rPr>
              <w:t>мм</w:t>
            </w:r>
          </w:p>
        </w:tc>
        <w:tc>
          <w:tcPr>
            <w:tcW w:w="896" w:type="dxa"/>
            <w:shd w:val="clear" w:color="auto" w:fill="auto"/>
            <w:noWrap/>
            <w:vAlign w:val="center"/>
          </w:tcPr>
          <w:p w:rsidR="004D053B" w:rsidRPr="00537A04" w:rsidRDefault="004D053B" w:rsidP="00586281">
            <w:pPr>
              <w:jc w:val="both"/>
              <w:rPr>
                <w:color w:val="000000"/>
              </w:rPr>
            </w:pPr>
            <w:r w:rsidRPr="00537A04">
              <w:rPr>
                <w:color w:val="000000"/>
              </w:rPr>
              <w:t>0</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0,6</w:t>
            </w:r>
          </w:p>
        </w:tc>
        <w:tc>
          <w:tcPr>
            <w:tcW w:w="882" w:type="dxa"/>
            <w:shd w:val="clear" w:color="auto" w:fill="auto"/>
            <w:noWrap/>
            <w:vAlign w:val="center"/>
          </w:tcPr>
          <w:p w:rsidR="004D053B" w:rsidRPr="00537A04" w:rsidRDefault="004D053B" w:rsidP="00586281">
            <w:pPr>
              <w:jc w:val="both"/>
              <w:rPr>
                <w:color w:val="000000"/>
              </w:rPr>
            </w:pPr>
            <w:r w:rsidRPr="00537A04">
              <w:rPr>
                <w:color w:val="000000"/>
              </w:rPr>
              <w:t>0</w:t>
            </w:r>
          </w:p>
        </w:tc>
        <w:tc>
          <w:tcPr>
            <w:tcW w:w="961" w:type="dxa"/>
            <w:shd w:val="clear" w:color="auto" w:fill="auto"/>
            <w:noWrap/>
            <w:vAlign w:val="center"/>
          </w:tcPr>
          <w:p w:rsidR="004D053B" w:rsidRPr="00537A04" w:rsidRDefault="004D053B" w:rsidP="00586281">
            <w:pPr>
              <w:jc w:val="both"/>
              <w:rPr>
                <w:color w:val="000000"/>
              </w:rPr>
            </w:pPr>
            <w:r w:rsidRPr="00537A04">
              <w:rPr>
                <w:color w:val="000000"/>
              </w:rPr>
              <w:t>0</w:t>
            </w:r>
          </w:p>
        </w:tc>
        <w:tc>
          <w:tcPr>
            <w:tcW w:w="850" w:type="dxa"/>
            <w:shd w:val="clear" w:color="auto" w:fill="auto"/>
            <w:noWrap/>
            <w:vAlign w:val="center"/>
          </w:tcPr>
          <w:p w:rsidR="004D053B" w:rsidRPr="00537A04" w:rsidRDefault="004D053B" w:rsidP="00586281">
            <w:pPr>
              <w:jc w:val="both"/>
              <w:rPr>
                <w:color w:val="000000"/>
              </w:rPr>
            </w:pPr>
            <w:r w:rsidRPr="00537A04">
              <w:rPr>
                <w:color w:val="000000"/>
              </w:rPr>
              <w:t>0</w:t>
            </w:r>
          </w:p>
        </w:tc>
      </w:tr>
    </w:tbl>
    <w:p w:rsidR="004D053B" w:rsidRPr="00537A04" w:rsidRDefault="004D053B" w:rsidP="00586281">
      <w:pPr>
        <w:ind w:firstLine="567"/>
        <w:jc w:val="both"/>
        <w:rPr>
          <w:rFonts w:eastAsia="Calibri"/>
          <w:bCs/>
          <w:i/>
        </w:rPr>
      </w:pPr>
      <w:r w:rsidRPr="00537A04">
        <w:rPr>
          <w:rFonts w:eastAsia="Calibri"/>
          <w:bCs/>
          <w:i/>
        </w:rPr>
        <w:t>Источник: РГП «Казгидромет»</w:t>
      </w:r>
    </w:p>
    <w:p w:rsidR="004D053B" w:rsidRPr="00537A04" w:rsidRDefault="004D053B" w:rsidP="00AF678A">
      <w:pPr>
        <w:jc w:val="both"/>
        <w:rPr>
          <w:rFonts w:eastAsia="Calibri"/>
          <w:i/>
        </w:rPr>
      </w:pPr>
      <w:r w:rsidRPr="00537A04">
        <w:rPr>
          <w:rFonts w:eastAsia="Calibri"/>
          <w:bCs/>
          <w:i/>
        </w:rPr>
        <w:t>Примечание.</w:t>
      </w:r>
      <w:r w:rsidRPr="00537A04">
        <w:rPr>
          <w:rFonts w:eastAsia="Calibri"/>
        </w:rPr>
        <w:t xml:space="preserve"> </w:t>
      </w:r>
      <w:r w:rsidRPr="00537A04">
        <w:rPr>
          <w:rFonts w:eastAsia="Calibri"/>
          <w:i/>
          <w:iCs/>
        </w:rPr>
        <w:t xml:space="preserve">Средние по территории Казахстана </w:t>
      </w:r>
      <w:r w:rsidRPr="00537A04">
        <w:rPr>
          <w:rFonts w:eastAsia="Calibri"/>
          <w:i/>
        </w:rPr>
        <w:t xml:space="preserve">значения количества осадков и их аномалий </w:t>
      </w:r>
      <w:r w:rsidRPr="00537A04">
        <w:rPr>
          <w:rFonts w:eastAsia="Calibri"/>
          <w:i/>
          <w:iCs/>
        </w:rPr>
        <w:t>з</w:t>
      </w:r>
      <w:r w:rsidRPr="00537A04">
        <w:rPr>
          <w:rFonts w:eastAsia="Calibri"/>
          <w:i/>
        </w:rPr>
        <w:t xml:space="preserve">а прошлые годы могут отличаться от опубликованных ранее в связи с реструктуризацией сети наблюдательных станций РГП «Казгидромет», используемой для мониторинга климата. </w:t>
      </w:r>
    </w:p>
    <w:p w:rsidR="004D053B" w:rsidRPr="00537A04" w:rsidRDefault="004D053B" w:rsidP="00586281">
      <w:pPr>
        <w:ind w:hanging="1418"/>
        <w:jc w:val="both"/>
        <w:rPr>
          <w:rFonts w:eastAsia="Calibri"/>
          <w:i/>
        </w:rPr>
      </w:pPr>
    </w:p>
    <w:p w:rsidR="004D053B" w:rsidRPr="00537A04" w:rsidRDefault="004D053B" w:rsidP="00586281">
      <w:pPr>
        <w:jc w:val="both"/>
        <w:rPr>
          <w:rFonts w:eastAsia="Calibri"/>
        </w:rPr>
      </w:pPr>
      <w:r w:rsidRPr="00537A04">
        <w:rPr>
          <w:rFonts w:eastAsia="Calibri"/>
          <w:b/>
        </w:rPr>
        <w:t>2.4. ЧРЕЗВЫЧАЙНЫЕ СИТУАЦИИ ПРИРОДНО-ТЕХНОГЕННОГО ХАРАКТЕРА</w:t>
      </w:r>
    </w:p>
    <w:p w:rsidR="004D053B" w:rsidRPr="00537A04" w:rsidRDefault="004D053B" w:rsidP="00586281">
      <w:pPr>
        <w:ind w:firstLine="426"/>
        <w:jc w:val="both"/>
        <w:rPr>
          <w:rFonts w:eastAsia="Calibri"/>
          <w:b/>
          <w:bCs/>
          <w:i/>
          <w:iCs/>
        </w:rPr>
      </w:pPr>
      <w:r w:rsidRPr="00537A04">
        <w:rPr>
          <w:rFonts w:eastAsia="Calibri"/>
          <w:b/>
          <w:bCs/>
          <w:i/>
          <w:iCs/>
        </w:rPr>
        <w:t>Опасные гидрометеорологические явления</w:t>
      </w:r>
    </w:p>
    <w:p w:rsidR="004D053B" w:rsidRPr="00537A04" w:rsidRDefault="004D053B" w:rsidP="00586281">
      <w:pPr>
        <w:ind w:firstLine="426"/>
        <w:jc w:val="both"/>
        <w:rPr>
          <w:rFonts w:eastAsia="Calibri"/>
        </w:rPr>
      </w:pPr>
      <w:r w:rsidRPr="00537A04">
        <w:rPr>
          <w:rFonts w:eastAsia="Calibri"/>
        </w:rPr>
        <w:t>Наиболее частыми стихийными гидрометеорологическими явлениями в Казахстане являются сильный ветер, наводнения (половодья и паводки), аномальный холод, аномальная жара, засуха, ливневые осадки, метели, гололед, град, пыльные бури.</w:t>
      </w:r>
    </w:p>
    <w:p w:rsidR="004D053B" w:rsidRPr="00537A04" w:rsidRDefault="004D053B" w:rsidP="00586281">
      <w:pPr>
        <w:ind w:firstLine="426"/>
        <w:jc w:val="both"/>
        <w:rPr>
          <w:rFonts w:eastAsia="Calibri"/>
        </w:rPr>
      </w:pPr>
      <w:r w:rsidRPr="00537A04">
        <w:rPr>
          <w:rFonts w:eastAsia="Calibri"/>
        </w:rPr>
        <w:t>По данным наблюдательной сети РГП «Казгидромет», в 2022 г</w:t>
      </w:r>
      <w:r w:rsidRPr="00537A04">
        <w:rPr>
          <w:rFonts w:eastAsia="Calibri"/>
          <w:lang w:val="kk-KZ"/>
        </w:rPr>
        <w:t>оду</w:t>
      </w:r>
      <w:r w:rsidRPr="00537A04">
        <w:rPr>
          <w:rFonts w:eastAsia="Calibri"/>
        </w:rPr>
        <w:t xml:space="preserve"> на территории Республики Казахстан было отмечено 132 стихийных метеорологических явления (рисунок 2.10а), что на 24 явления меньше, чем в 2021 году. Динамика стихийных метеорологических явлений за период 2000</w:t>
      </w:r>
      <w:r w:rsidRPr="00537A04">
        <w:rPr>
          <w:rFonts w:eastAsia="Calibri"/>
        </w:rPr>
        <w:noBreakHyphen/>
        <w:t>2022 гг. приведена на рисунке 2.10а. Макс</w:t>
      </w:r>
      <w:r w:rsidRPr="00537A04">
        <w:rPr>
          <w:rFonts w:eastAsia="Calibri"/>
          <w:lang w:val="kk-KZ"/>
        </w:rPr>
        <w:t>имальное количество</w:t>
      </w:r>
      <w:r w:rsidRPr="00537A04">
        <w:rPr>
          <w:rFonts w:eastAsia="Calibri"/>
        </w:rPr>
        <w:t xml:space="preserve"> опасных явлений наблюдалось в 2003 году – всего 218, из которых 109 – это случаи сильного дождя, 37 – сильного ветра и 35 </w:t>
      </w:r>
      <w:r w:rsidRPr="00537A04">
        <w:rPr>
          <w:rFonts w:eastAsia="Calibri"/>
        </w:rPr>
        <w:noBreakHyphen/>
        <w:t xml:space="preserve"> сильного снега (рисунок 2.10а). Существенные погодные аномалии наблюдались в течение всего года. Наибольшая активность возникновения стихийных гидрометеорологических явлений в 2022 году наблюдалась в марте и мае, наименьшая – в феврале (рисунок 2.10б). </w:t>
      </w:r>
    </w:p>
    <w:p w:rsidR="006F09DD" w:rsidRPr="00537A04" w:rsidRDefault="006F09DD" w:rsidP="00586281">
      <w:pPr>
        <w:ind w:firstLine="426"/>
        <w:jc w:val="both"/>
        <w:rPr>
          <w:rFonts w:eastAsia="Calibri"/>
        </w:rPr>
      </w:pPr>
    </w:p>
    <w:p w:rsidR="004D053B" w:rsidRPr="00537A04" w:rsidRDefault="004D053B" w:rsidP="00AF678A">
      <w:pPr>
        <w:keepNext/>
        <w:jc w:val="right"/>
        <w:rPr>
          <w:rFonts w:eastAsia="Calibri"/>
          <w:b/>
          <w:i/>
        </w:rPr>
      </w:pPr>
      <w:r w:rsidRPr="00537A04">
        <w:rPr>
          <w:rFonts w:eastAsia="Calibri"/>
          <w:b/>
          <w:i/>
        </w:rPr>
        <w:t>Рисунок 2.10</w:t>
      </w:r>
    </w:p>
    <w:p w:rsidR="004D053B" w:rsidRPr="00537A04" w:rsidRDefault="004D053B" w:rsidP="00AF678A">
      <w:pPr>
        <w:keepNext/>
        <w:jc w:val="center"/>
        <w:rPr>
          <w:b/>
          <w:bCs/>
          <w:i/>
          <w:iCs/>
        </w:rPr>
      </w:pPr>
      <w:r w:rsidRPr="00537A04">
        <w:rPr>
          <w:rFonts w:eastAsia="Calibri"/>
          <w:b/>
          <w:bCs/>
          <w:i/>
          <w:iCs/>
        </w:rPr>
        <w:t>Годовое количество стихийных метеорологических явлений в период 2000</w:t>
      </w:r>
      <w:r w:rsidRPr="00537A04">
        <w:rPr>
          <w:rFonts w:eastAsia="Calibri"/>
          <w:b/>
          <w:bCs/>
          <w:i/>
          <w:iCs/>
        </w:rPr>
        <w:noBreakHyphen/>
        <w:t xml:space="preserve">2022 гг. (а) </w:t>
      </w:r>
      <w:r w:rsidRPr="00537A04">
        <w:rPr>
          <w:rFonts w:eastAsia="Calibri"/>
          <w:b/>
          <w:i/>
        </w:rPr>
        <w:t xml:space="preserve">и </w:t>
      </w:r>
      <w:r w:rsidRPr="00537A04">
        <w:rPr>
          <w:rFonts w:eastAsia="Calibri"/>
          <w:b/>
          <w:bCs/>
          <w:i/>
          <w:iCs/>
        </w:rPr>
        <w:t>их количество по месяцам в 2022 г. (б) на территории Казахстана</w:t>
      </w:r>
    </w:p>
    <w:p w:rsidR="004D053B" w:rsidRPr="00537A04" w:rsidRDefault="004D053B" w:rsidP="00586281">
      <w:pPr>
        <w:jc w:val="both"/>
        <w:rPr>
          <w:rFonts w:eastAsia="Calibri"/>
          <w:b/>
          <w:bCs/>
          <w:i/>
          <w:iCs/>
        </w:rPr>
      </w:pPr>
    </w:p>
    <w:tbl>
      <w:tblPr>
        <w:tblW w:w="9571" w:type="dxa"/>
        <w:tblLayout w:type="fixed"/>
        <w:tblLook w:val="04A0" w:firstRow="1" w:lastRow="0" w:firstColumn="1" w:lastColumn="0" w:noHBand="0" w:noVBand="1"/>
      </w:tblPr>
      <w:tblGrid>
        <w:gridCol w:w="4785"/>
        <w:gridCol w:w="4786"/>
      </w:tblGrid>
      <w:tr w:rsidR="004D053B" w:rsidRPr="00537A04" w:rsidTr="002A027C">
        <w:tc>
          <w:tcPr>
            <w:tcW w:w="4785" w:type="dxa"/>
            <w:shd w:val="clear" w:color="auto" w:fill="auto"/>
          </w:tcPr>
          <w:p w:rsidR="004D053B" w:rsidRPr="00537A04" w:rsidRDefault="004D053B" w:rsidP="00586281">
            <w:pPr>
              <w:jc w:val="both"/>
              <w:rPr>
                <w:rFonts w:eastAsia="Calibri"/>
              </w:rPr>
            </w:pPr>
            <w:r w:rsidRPr="00537A04">
              <w:rPr>
                <w:rFonts w:eastAsia="Calibri"/>
                <w:noProof/>
              </w:rPr>
              <w:drawing>
                <wp:inline distT="0" distB="0" distL="0" distR="0" wp14:anchorId="61589656" wp14:editId="1E8C3F5B">
                  <wp:extent cx="2901315" cy="1826260"/>
                  <wp:effectExtent l="0" t="0" r="0" b="2540"/>
                  <wp:docPr id="8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01315" cy="1826260"/>
                          </a:xfrm>
                          <a:prstGeom prst="rect">
                            <a:avLst/>
                          </a:prstGeom>
                        </pic:spPr>
                      </pic:pic>
                    </a:graphicData>
                  </a:graphic>
                </wp:inline>
              </w:drawing>
            </w:r>
          </w:p>
        </w:tc>
        <w:tc>
          <w:tcPr>
            <w:tcW w:w="4786" w:type="dxa"/>
            <w:shd w:val="clear" w:color="auto" w:fill="auto"/>
            <w:vAlign w:val="center"/>
          </w:tcPr>
          <w:p w:rsidR="004D053B" w:rsidRPr="00537A04" w:rsidRDefault="004D053B" w:rsidP="00586281">
            <w:pPr>
              <w:jc w:val="both"/>
              <w:rPr>
                <w:rFonts w:eastAsia="Calibri"/>
              </w:rPr>
            </w:pPr>
            <w:r w:rsidRPr="00537A04">
              <w:rPr>
                <w:rFonts w:eastAsia="Calibri"/>
                <w:noProof/>
              </w:rPr>
              <w:drawing>
                <wp:inline distT="0" distB="0" distL="0" distR="0" wp14:anchorId="05673EEF" wp14:editId="64E60521">
                  <wp:extent cx="2901950" cy="1805940"/>
                  <wp:effectExtent l="0" t="0" r="0" b="3810"/>
                  <wp:docPr id="8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01950" cy="1805940"/>
                          </a:xfrm>
                          <a:prstGeom prst="rect">
                            <a:avLst/>
                          </a:prstGeom>
                        </pic:spPr>
                      </pic:pic>
                    </a:graphicData>
                  </a:graphic>
                </wp:inline>
              </w:drawing>
            </w:r>
          </w:p>
        </w:tc>
      </w:tr>
      <w:tr w:rsidR="004D053B" w:rsidRPr="00537A04" w:rsidTr="002A027C">
        <w:tc>
          <w:tcPr>
            <w:tcW w:w="4785" w:type="dxa"/>
            <w:shd w:val="clear" w:color="auto" w:fill="auto"/>
          </w:tcPr>
          <w:p w:rsidR="004D053B" w:rsidRPr="00537A04" w:rsidRDefault="004D053B" w:rsidP="00586281">
            <w:pPr>
              <w:jc w:val="both"/>
              <w:rPr>
                <w:rFonts w:eastAsia="Calibri"/>
              </w:rPr>
            </w:pPr>
            <w:r w:rsidRPr="00537A04">
              <w:rPr>
                <w:rFonts w:eastAsia="Calibri"/>
              </w:rPr>
              <w:t>а)</w:t>
            </w:r>
          </w:p>
        </w:tc>
        <w:tc>
          <w:tcPr>
            <w:tcW w:w="4786" w:type="dxa"/>
            <w:shd w:val="clear" w:color="auto" w:fill="auto"/>
          </w:tcPr>
          <w:p w:rsidR="004D053B" w:rsidRPr="00537A04" w:rsidRDefault="004D053B" w:rsidP="00586281">
            <w:pPr>
              <w:jc w:val="both"/>
              <w:rPr>
                <w:rFonts w:eastAsia="Calibri"/>
              </w:rPr>
            </w:pPr>
            <w:r w:rsidRPr="00537A04">
              <w:rPr>
                <w:rFonts w:eastAsia="Calibri"/>
              </w:rPr>
              <w:t>б)</w:t>
            </w:r>
          </w:p>
        </w:tc>
      </w:tr>
    </w:tbl>
    <w:p w:rsidR="006F09DD" w:rsidRPr="00537A04" w:rsidRDefault="006F09DD" w:rsidP="00586281">
      <w:pPr>
        <w:ind w:firstLine="709"/>
        <w:jc w:val="both"/>
        <w:rPr>
          <w:rFonts w:eastAsia="Calibri"/>
        </w:rPr>
      </w:pPr>
    </w:p>
    <w:p w:rsidR="004D053B" w:rsidRPr="00537A04" w:rsidRDefault="004D053B" w:rsidP="00586281">
      <w:pPr>
        <w:ind w:firstLine="709"/>
        <w:jc w:val="both"/>
        <w:rPr>
          <w:rFonts w:eastAsia="Calibri"/>
        </w:rPr>
      </w:pPr>
      <w:r w:rsidRPr="00537A04">
        <w:rPr>
          <w:rFonts w:eastAsia="Calibri"/>
        </w:rPr>
        <w:t>За последние шестнадцать лет 2007</w:t>
      </w:r>
      <w:r w:rsidRPr="00537A04">
        <w:rPr>
          <w:rFonts w:eastAsia="Calibri"/>
        </w:rPr>
        <w:noBreakHyphen/>
        <w:t>2022 гг. по сравнению с предыдущим шестнадцатилет</w:t>
      </w:r>
      <w:r w:rsidRPr="00537A04">
        <w:rPr>
          <w:rFonts w:eastAsia="Calibri"/>
          <w:lang w:val="kk-KZ"/>
        </w:rPr>
        <w:t>ним</w:t>
      </w:r>
      <w:r w:rsidRPr="00537A04">
        <w:rPr>
          <w:rFonts w:eastAsia="Calibri"/>
        </w:rPr>
        <w:t xml:space="preserve"> периодом 1991</w:t>
      </w:r>
      <w:r w:rsidRPr="00537A04">
        <w:rPr>
          <w:rFonts w:eastAsia="Calibri"/>
        </w:rPr>
        <w:noBreakHyphen/>
        <w:t>2006</w:t>
      </w:r>
      <w:r w:rsidRPr="00537A04">
        <w:rPr>
          <w:rFonts w:eastAsia="Calibri"/>
          <w:lang w:val="en-US"/>
        </w:rPr>
        <w:t> </w:t>
      </w:r>
      <w:r w:rsidRPr="00537A04">
        <w:rPr>
          <w:rFonts w:eastAsia="Calibri"/>
        </w:rPr>
        <w:t>гг. увеличилось число стихийных метеорологических явлений (рисунок 2.11), вызванных сильным снегопадом и градом (в 1,8 раза), сильным ветром и сильным дождем (в 1,4 раза). Одновременно сократилось число случаев сильных туманов (на 29 %), сильной метели (на 17 %).</w:t>
      </w:r>
    </w:p>
    <w:p w:rsidR="00AF678A" w:rsidRPr="00537A04" w:rsidRDefault="00AF678A" w:rsidP="00586281">
      <w:pPr>
        <w:ind w:firstLine="709"/>
        <w:jc w:val="both"/>
        <w:rPr>
          <w:rFonts w:eastAsia="Calibri"/>
        </w:rPr>
      </w:pPr>
    </w:p>
    <w:p w:rsidR="004D053B" w:rsidRPr="00537A04" w:rsidRDefault="004D053B" w:rsidP="00AF678A">
      <w:pPr>
        <w:keepNext/>
        <w:ind w:firstLine="425"/>
        <w:jc w:val="right"/>
        <w:rPr>
          <w:rFonts w:eastAsia="Calibri"/>
          <w:b/>
          <w:i/>
        </w:rPr>
      </w:pPr>
      <w:r w:rsidRPr="00537A04">
        <w:rPr>
          <w:rFonts w:eastAsia="Calibri"/>
          <w:b/>
          <w:i/>
        </w:rPr>
        <w:t>Рисунок 2.11</w:t>
      </w:r>
    </w:p>
    <w:p w:rsidR="004D053B" w:rsidRPr="00537A04" w:rsidRDefault="004D053B" w:rsidP="00AF678A">
      <w:pPr>
        <w:keepNext/>
        <w:jc w:val="center"/>
        <w:rPr>
          <w:rFonts w:eastAsia="Calibri"/>
          <w:b/>
          <w:i/>
        </w:rPr>
      </w:pPr>
      <w:r w:rsidRPr="00537A04">
        <w:rPr>
          <w:rFonts w:eastAsia="Calibri"/>
          <w:b/>
          <w:i/>
        </w:rPr>
        <w:t>Сравнение количества случаев различных стихийных метеорологических</w:t>
      </w:r>
    </w:p>
    <w:p w:rsidR="004D053B" w:rsidRPr="00537A04" w:rsidRDefault="004D053B" w:rsidP="00AF678A">
      <w:pPr>
        <w:keepNext/>
        <w:jc w:val="center"/>
        <w:rPr>
          <w:rFonts w:eastAsia="Calibri"/>
          <w:b/>
          <w:i/>
        </w:rPr>
      </w:pPr>
      <w:r w:rsidRPr="00537A04">
        <w:rPr>
          <w:rFonts w:eastAsia="Calibri"/>
          <w:b/>
          <w:i/>
        </w:rPr>
        <w:t>явлений в периоды 1991</w:t>
      </w:r>
      <w:r w:rsidRPr="00537A04">
        <w:rPr>
          <w:rFonts w:eastAsia="Calibri"/>
          <w:b/>
          <w:i/>
        </w:rPr>
        <w:noBreakHyphen/>
        <w:t>2006 гг. и 2007</w:t>
      </w:r>
      <w:r w:rsidRPr="00537A04">
        <w:rPr>
          <w:rFonts w:eastAsia="Calibri"/>
          <w:b/>
          <w:i/>
        </w:rPr>
        <w:noBreakHyphen/>
        <w:t>2022 гг. на территории Казахстана</w:t>
      </w:r>
    </w:p>
    <w:p w:rsidR="004D053B" w:rsidRPr="00537A04" w:rsidRDefault="004D053B" w:rsidP="00AF678A">
      <w:pPr>
        <w:keepNext/>
        <w:jc w:val="center"/>
        <w:rPr>
          <w:rFonts w:eastAsia="Calibri"/>
          <w:b/>
          <w:i/>
        </w:rPr>
      </w:pPr>
    </w:p>
    <w:p w:rsidR="004D053B" w:rsidRPr="00537A04" w:rsidRDefault="004D053B" w:rsidP="00AF678A">
      <w:pPr>
        <w:ind w:firstLine="708"/>
        <w:jc w:val="center"/>
        <w:rPr>
          <w:rFonts w:eastAsia="Calibri"/>
        </w:rPr>
      </w:pPr>
      <w:r w:rsidRPr="00537A04">
        <w:rPr>
          <w:rFonts w:eastAsia="Calibri"/>
          <w:noProof/>
        </w:rPr>
        <w:drawing>
          <wp:inline distT="0" distB="0" distL="0" distR="0" wp14:anchorId="675FA691" wp14:editId="5B85F1E0">
            <wp:extent cx="4770260" cy="2552700"/>
            <wp:effectExtent l="0" t="0" r="0" b="0"/>
            <wp:docPr id="8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82890" cy="2559459"/>
                    </a:xfrm>
                    <a:prstGeom prst="rect">
                      <a:avLst/>
                    </a:prstGeom>
                  </pic:spPr>
                </pic:pic>
              </a:graphicData>
            </a:graphic>
          </wp:inline>
        </w:drawing>
      </w:r>
    </w:p>
    <w:p w:rsidR="004D053B" w:rsidRPr="00537A04" w:rsidRDefault="004D053B" w:rsidP="00AF678A">
      <w:pPr>
        <w:ind w:firstLine="708"/>
        <w:jc w:val="center"/>
        <w:rPr>
          <w:rFonts w:eastAsia="Calibri"/>
        </w:rPr>
      </w:pPr>
    </w:p>
    <w:p w:rsidR="004D053B" w:rsidRPr="00537A04" w:rsidRDefault="004D053B" w:rsidP="00586281">
      <w:pPr>
        <w:ind w:firstLine="708"/>
        <w:jc w:val="both"/>
        <w:rPr>
          <w:rFonts w:eastAsia="Calibri"/>
        </w:rPr>
      </w:pPr>
    </w:p>
    <w:p w:rsidR="004D053B" w:rsidRPr="00537A04" w:rsidRDefault="004D053B" w:rsidP="00586281">
      <w:pPr>
        <w:tabs>
          <w:tab w:val="left" w:pos="3076"/>
        </w:tabs>
        <w:ind w:firstLine="709"/>
        <w:jc w:val="both"/>
        <w:rPr>
          <w:rFonts w:eastAsia="Calibri"/>
        </w:rPr>
      </w:pPr>
      <w:r w:rsidRPr="00537A04">
        <w:rPr>
          <w:rFonts w:eastAsia="Calibri"/>
        </w:rPr>
        <w:t>В 2022 году наиболее высокой была повторяемость сильного ветра, что составило 61 % от всех экстремальных метеорологических явлений (рисунок 2.12). На территории Казахстана в этом году наблюдался 81 случай сильного ветра при скорости 30 м/с и более. Наибольшее количество сильного ветра зафиксировано в Жетысуской области, которая до 2022 года входила в Алматинскую область (52 случая из 81), и в Акмолинской области – 9 случаев сильного ветра (таблица 2.6). Последствием таких ветров были отключение электроэнергии, закрытие автодорог, сорванные покрытия крыш, поломанные ветки деревьев, повреждение автомобилей, отмена занятий в учебных учреждениях.</w:t>
      </w:r>
    </w:p>
    <w:p w:rsidR="006F09DD" w:rsidRPr="00537A04" w:rsidRDefault="006F09DD" w:rsidP="00586281">
      <w:pPr>
        <w:tabs>
          <w:tab w:val="left" w:pos="3076"/>
        </w:tabs>
        <w:ind w:firstLine="709"/>
        <w:jc w:val="both"/>
        <w:rPr>
          <w:rFonts w:eastAsia="Calibri"/>
        </w:rPr>
      </w:pPr>
    </w:p>
    <w:p w:rsidR="004D053B" w:rsidRPr="00537A04" w:rsidRDefault="004D053B" w:rsidP="00AF678A">
      <w:pPr>
        <w:keepNext/>
        <w:ind w:firstLine="425"/>
        <w:jc w:val="right"/>
        <w:rPr>
          <w:rFonts w:eastAsia="Calibri"/>
          <w:b/>
          <w:i/>
        </w:rPr>
      </w:pPr>
      <w:r w:rsidRPr="00537A04">
        <w:rPr>
          <w:rFonts w:eastAsia="Calibri"/>
          <w:b/>
          <w:i/>
        </w:rPr>
        <w:t>Рисунок 2.12</w:t>
      </w:r>
    </w:p>
    <w:p w:rsidR="004D053B" w:rsidRPr="00537A04" w:rsidRDefault="004D053B" w:rsidP="00AF678A">
      <w:pPr>
        <w:keepNext/>
        <w:jc w:val="center"/>
        <w:rPr>
          <w:rFonts w:eastAsia="Calibri"/>
          <w:b/>
          <w:bCs/>
          <w:i/>
          <w:iCs/>
        </w:rPr>
      </w:pPr>
      <w:r w:rsidRPr="00537A04">
        <w:rPr>
          <w:rFonts w:eastAsia="Calibri"/>
          <w:b/>
          <w:bCs/>
          <w:i/>
          <w:iCs/>
        </w:rPr>
        <w:t>Распределение по видам стихийных метеорологических явлений на территории Казахстана в 2022 году</w:t>
      </w:r>
    </w:p>
    <w:p w:rsidR="004D053B" w:rsidRPr="00537A04" w:rsidRDefault="004D053B" w:rsidP="00AF678A">
      <w:pPr>
        <w:keepNext/>
        <w:ind w:firstLine="425"/>
        <w:jc w:val="center"/>
        <w:rPr>
          <w:rFonts w:eastAsia="Calibri"/>
        </w:rPr>
      </w:pPr>
      <w:r w:rsidRPr="00537A04">
        <w:rPr>
          <w:rFonts w:eastAsia="Calibri"/>
          <w:noProof/>
        </w:rPr>
        <w:drawing>
          <wp:inline distT="0" distB="0" distL="0" distR="0" wp14:anchorId="3C9CF91D" wp14:editId="6D0DA619">
            <wp:extent cx="4604143" cy="2695575"/>
            <wp:effectExtent l="0" t="0" r="6350" b="0"/>
            <wp:docPr id="8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38598" cy="2715747"/>
                    </a:xfrm>
                    <a:prstGeom prst="rect">
                      <a:avLst/>
                    </a:prstGeom>
                  </pic:spPr>
                </pic:pic>
              </a:graphicData>
            </a:graphic>
          </wp:inline>
        </w:drawing>
      </w:r>
    </w:p>
    <w:p w:rsidR="004D053B" w:rsidRPr="00537A04" w:rsidRDefault="004D053B" w:rsidP="00586281">
      <w:pPr>
        <w:ind w:firstLine="708"/>
        <w:jc w:val="both"/>
        <w:rPr>
          <w:rFonts w:eastAsia="Calibri"/>
        </w:rPr>
      </w:pPr>
    </w:p>
    <w:p w:rsidR="004D053B" w:rsidRPr="00537A04" w:rsidRDefault="004D053B" w:rsidP="00586281">
      <w:pPr>
        <w:tabs>
          <w:tab w:val="left" w:pos="3076"/>
        </w:tabs>
        <w:ind w:firstLine="709"/>
        <w:jc w:val="both"/>
        <w:rPr>
          <w:rFonts w:eastAsia="Calibri"/>
        </w:rPr>
      </w:pPr>
      <w:r w:rsidRPr="00537A04">
        <w:rPr>
          <w:rFonts w:eastAsia="Calibri"/>
        </w:rPr>
        <w:t>В 2022 году</w:t>
      </w:r>
      <w:r w:rsidRPr="00537A04">
        <w:t xml:space="preserve"> </w:t>
      </w:r>
      <w:r w:rsidRPr="00537A04">
        <w:rPr>
          <w:rFonts w:eastAsia="Calibri"/>
        </w:rPr>
        <w:t>на территории Казахстана было зарегистрировано 18 случаев сильного дождя которые в основном наблюдались в горных и предгорных районах юга Казахстана: Алматинской, Жетысуской, Жамбылской и Туркестанской областях. Наибольшее количество случаев наблюдалось в Алматинской области (11), из них 10 случаев продолжительностью 3</w:t>
      </w:r>
      <w:r w:rsidRPr="00537A04">
        <w:rPr>
          <w:rFonts w:eastAsia="Calibri"/>
        </w:rPr>
        <w:noBreakHyphen/>
        <w:t>12 ч наблюдались в мае, количество выпавших осадков за это время составило 31–55 мм. В Жетысуской области наблюдалось 2 случая продолжительностью 4 часа, количество осадков составило 34-58 мм, в том числе на МС Когалы 22</w:t>
      </w:r>
      <w:r w:rsidRPr="00537A04">
        <w:rPr>
          <w:rFonts w:eastAsia="Calibri"/>
        </w:rPr>
        <w:noBreakHyphen/>
        <w:t>го мая, когда за 4 часа выпало 58 мм при месячной климатической норме 66 мм. В Туркестанской области 2 случая, в Акмолинской, Карагандинской и Жамбылской областях по 1 случаю. В Акмолинской области по данным АМС Степногорск за 16 часов выпало 59 мм осадков при месячной норме 56 мм (таблица 2.6).</w:t>
      </w:r>
    </w:p>
    <w:p w:rsidR="004D053B" w:rsidRPr="00537A04" w:rsidRDefault="004D053B" w:rsidP="00586281">
      <w:pPr>
        <w:ind w:firstLine="709"/>
        <w:jc w:val="both"/>
        <w:rPr>
          <w:rFonts w:eastAsia="Calibri"/>
        </w:rPr>
      </w:pPr>
      <w:r w:rsidRPr="00537A04">
        <w:rPr>
          <w:rFonts w:eastAsia="Calibri"/>
        </w:rPr>
        <w:t>По количеству зарегистрированных экстремальных метеорологических явлений в 2022 году первое место занимает Жетысуская область – около 41 % от всех случаев экстремальных метеорологических явлений в Казахстане (таблица 2.6), затем следует Алматинская область (около 20 %), на третьем месте Акмолинская</w:t>
      </w:r>
      <w:r w:rsidRPr="00537A04">
        <w:rPr>
          <w:rFonts w:eastAsia="Calibri"/>
          <w:lang w:val="kk-KZ"/>
        </w:rPr>
        <w:t xml:space="preserve"> </w:t>
      </w:r>
      <w:r w:rsidRPr="00537A04">
        <w:rPr>
          <w:rFonts w:eastAsia="Calibri"/>
        </w:rPr>
        <w:t>(11 %) и Туркестанская области (около 9 %), затем следуют Костанайская и Павлодарская области (около 5 %).</w:t>
      </w:r>
    </w:p>
    <w:p w:rsidR="006F09DD" w:rsidRPr="00537A04" w:rsidRDefault="006F09DD" w:rsidP="00586281">
      <w:pPr>
        <w:ind w:firstLine="709"/>
        <w:jc w:val="both"/>
        <w:rPr>
          <w:rFonts w:eastAsia="Calibri"/>
        </w:rPr>
      </w:pPr>
    </w:p>
    <w:p w:rsidR="004D053B" w:rsidRPr="00537A04" w:rsidRDefault="004D053B" w:rsidP="00AF678A">
      <w:pPr>
        <w:keepNext/>
        <w:jc w:val="right"/>
        <w:rPr>
          <w:rFonts w:eastAsia="Times New Roman,BoldItalic"/>
          <w:b/>
          <w:bCs/>
          <w:iCs/>
        </w:rPr>
      </w:pPr>
      <w:r w:rsidRPr="00537A04">
        <w:rPr>
          <w:rFonts w:eastAsia="Times New Roman,BoldItalic"/>
          <w:b/>
          <w:bCs/>
          <w:iCs/>
        </w:rPr>
        <w:t>Таблица 2.6</w:t>
      </w:r>
    </w:p>
    <w:p w:rsidR="004D053B" w:rsidRPr="00537A04" w:rsidRDefault="004D053B" w:rsidP="00AF678A">
      <w:pPr>
        <w:keepNext/>
        <w:jc w:val="center"/>
        <w:rPr>
          <w:rFonts w:eastAsia="Times New Roman,BoldItalic"/>
          <w:b/>
          <w:bCs/>
          <w:iCs/>
        </w:rPr>
      </w:pPr>
      <w:r w:rsidRPr="00537A04">
        <w:rPr>
          <w:rFonts w:eastAsia="Times New Roman,BoldItalic"/>
          <w:b/>
          <w:bCs/>
          <w:iCs/>
        </w:rPr>
        <w:t>Количество стихийных метеорологических явлений в 2022 году по областям Казахстана</w:t>
      </w:r>
    </w:p>
    <w:p w:rsidR="006F09DD" w:rsidRPr="00537A04" w:rsidRDefault="006F09DD" w:rsidP="00586281">
      <w:pPr>
        <w:keepNext/>
        <w:jc w:val="both"/>
        <w:rPr>
          <w:rFonts w:eastAsia="Times New Roman,BoldItalic"/>
          <w:b/>
          <w:bCs/>
          <w:iCs/>
        </w:rPr>
      </w:pPr>
    </w:p>
    <w:tbl>
      <w:tblPr>
        <w:tblStyle w:val="TabBorder2"/>
        <w:tblW w:w="9067" w:type="dxa"/>
        <w:jc w:val="center"/>
        <w:tblLayout w:type="fixed"/>
        <w:tblLook w:val="04A0" w:firstRow="1" w:lastRow="0" w:firstColumn="1" w:lastColumn="0" w:noHBand="0" w:noVBand="1"/>
      </w:tblPr>
      <w:tblGrid>
        <w:gridCol w:w="1702"/>
        <w:gridCol w:w="850"/>
        <w:gridCol w:w="851"/>
        <w:gridCol w:w="850"/>
        <w:gridCol w:w="851"/>
        <w:gridCol w:w="992"/>
        <w:gridCol w:w="851"/>
        <w:gridCol w:w="992"/>
        <w:gridCol w:w="1128"/>
      </w:tblGrid>
      <w:tr w:rsidR="004D053B" w:rsidRPr="00537A04" w:rsidTr="002A027C">
        <w:trPr>
          <w:trHeight w:val="193"/>
          <w:jc w:val="center"/>
        </w:trPr>
        <w:tc>
          <w:tcPr>
            <w:tcW w:w="1702" w:type="dxa"/>
            <w:vMerge w:val="restart"/>
          </w:tcPr>
          <w:p w:rsidR="004D053B" w:rsidRPr="00537A04" w:rsidRDefault="004D053B" w:rsidP="00586281">
            <w:pPr>
              <w:jc w:val="both"/>
            </w:pPr>
          </w:p>
          <w:p w:rsidR="004D053B" w:rsidRPr="00537A04" w:rsidRDefault="004D053B" w:rsidP="00586281">
            <w:pPr>
              <w:jc w:val="both"/>
            </w:pPr>
            <w:r w:rsidRPr="00537A04">
              <w:t>Область</w:t>
            </w:r>
          </w:p>
        </w:tc>
        <w:tc>
          <w:tcPr>
            <w:tcW w:w="7365" w:type="dxa"/>
            <w:gridSpan w:val="8"/>
          </w:tcPr>
          <w:p w:rsidR="004D053B" w:rsidRPr="00537A04" w:rsidRDefault="004D053B" w:rsidP="00586281">
            <w:pPr>
              <w:jc w:val="both"/>
            </w:pPr>
            <w:r w:rsidRPr="00537A04">
              <w:t>Явления</w:t>
            </w:r>
          </w:p>
        </w:tc>
      </w:tr>
      <w:tr w:rsidR="004D053B" w:rsidRPr="00537A04" w:rsidTr="002A027C">
        <w:trPr>
          <w:trHeight w:val="806"/>
          <w:jc w:val="center"/>
        </w:trPr>
        <w:tc>
          <w:tcPr>
            <w:tcW w:w="1702" w:type="dxa"/>
            <w:vMerge/>
          </w:tcPr>
          <w:p w:rsidR="004D053B" w:rsidRPr="00537A04" w:rsidRDefault="004D053B" w:rsidP="00586281">
            <w:pPr>
              <w:jc w:val="both"/>
              <w:rPr>
                <w:i/>
              </w:rPr>
            </w:pPr>
          </w:p>
        </w:tc>
        <w:tc>
          <w:tcPr>
            <w:tcW w:w="850" w:type="dxa"/>
          </w:tcPr>
          <w:p w:rsidR="004D053B" w:rsidRPr="00537A04" w:rsidRDefault="004D053B" w:rsidP="00586281">
            <w:pPr>
              <w:jc w:val="both"/>
              <w:rPr>
                <w:i/>
              </w:rPr>
            </w:pPr>
            <w:r w:rsidRPr="00537A04">
              <w:t>Очень сильный ветер</w:t>
            </w:r>
          </w:p>
        </w:tc>
        <w:tc>
          <w:tcPr>
            <w:tcW w:w="851" w:type="dxa"/>
          </w:tcPr>
          <w:p w:rsidR="004D053B" w:rsidRPr="00537A04" w:rsidRDefault="004D053B" w:rsidP="00586281">
            <w:pPr>
              <w:jc w:val="both"/>
              <w:rPr>
                <w:i/>
              </w:rPr>
            </w:pPr>
            <w:r w:rsidRPr="00537A04">
              <w:t>Очень сильная метель</w:t>
            </w:r>
          </w:p>
        </w:tc>
        <w:tc>
          <w:tcPr>
            <w:tcW w:w="850" w:type="dxa"/>
          </w:tcPr>
          <w:p w:rsidR="004D053B" w:rsidRPr="00537A04" w:rsidRDefault="004D053B" w:rsidP="00586281">
            <w:pPr>
              <w:jc w:val="both"/>
              <w:rPr>
                <w:i/>
              </w:rPr>
            </w:pPr>
            <w:r w:rsidRPr="00537A04">
              <w:t>Очень сильный туман</w:t>
            </w:r>
          </w:p>
        </w:tc>
        <w:tc>
          <w:tcPr>
            <w:tcW w:w="851" w:type="dxa"/>
          </w:tcPr>
          <w:p w:rsidR="004D053B" w:rsidRPr="00537A04" w:rsidRDefault="004D053B" w:rsidP="00586281">
            <w:pPr>
              <w:jc w:val="both"/>
              <w:rPr>
                <w:i/>
              </w:rPr>
            </w:pPr>
            <w:r w:rsidRPr="00537A04">
              <w:t>Очень сильный дождь</w:t>
            </w:r>
          </w:p>
        </w:tc>
        <w:tc>
          <w:tcPr>
            <w:tcW w:w="992" w:type="dxa"/>
          </w:tcPr>
          <w:p w:rsidR="004D053B" w:rsidRPr="00537A04" w:rsidRDefault="004D053B" w:rsidP="00586281">
            <w:pPr>
              <w:jc w:val="both"/>
              <w:rPr>
                <w:i/>
              </w:rPr>
            </w:pPr>
            <w:r w:rsidRPr="00537A04">
              <w:t>Очень сильный снег</w:t>
            </w:r>
          </w:p>
        </w:tc>
        <w:tc>
          <w:tcPr>
            <w:tcW w:w="851" w:type="dxa"/>
          </w:tcPr>
          <w:p w:rsidR="004D053B" w:rsidRPr="00537A04" w:rsidRDefault="004D053B" w:rsidP="00586281">
            <w:pPr>
              <w:jc w:val="both"/>
              <w:rPr>
                <w:i/>
              </w:rPr>
            </w:pPr>
            <w:r w:rsidRPr="00537A04">
              <w:t>Очень сильный град</w:t>
            </w:r>
          </w:p>
        </w:tc>
        <w:tc>
          <w:tcPr>
            <w:tcW w:w="992" w:type="dxa"/>
          </w:tcPr>
          <w:p w:rsidR="004D053B" w:rsidRPr="00537A04" w:rsidRDefault="004D053B" w:rsidP="00586281">
            <w:pPr>
              <w:jc w:val="both"/>
              <w:rPr>
                <w:lang w:val="kk-KZ"/>
              </w:rPr>
            </w:pPr>
            <w:r w:rsidRPr="00537A04">
              <w:rPr>
                <w:lang w:val="kk-KZ"/>
              </w:rPr>
              <w:t>Очень сильная пыльная буря</w:t>
            </w:r>
          </w:p>
        </w:tc>
        <w:tc>
          <w:tcPr>
            <w:tcW w:w="1128" w:type="dxa"/>
          </w:tcPr>
          <w:p w:rsidR="004D053B" w:rsidRPr="00537A04" w:rsidRDefault="004D053B" w:rsidP="00586281">
            <w:pPr>
              <w:jc w:val="both"/>
            </w:pPr>
            <w:r w:rsidRPr="00537A04">
              <w:t>Количество</w:t>
            </w:r>
          </w:p>
        </w:tc>
      </w:tr>
      <w:tr w:rsidR="004D053B" w:rsidRPr="00537A04" w:rsidTr="002A027C">
        <w:trPr>
          <w:trHeight w:val="273"/>
          <w:jc w:val="center"/>
        </w:trPr>
        <w:tc>
          <w:tcPr>
            <w:tcW w:w="1702" w:type="dxa"/>
          </w:tcPr>
          <w:p w:rsidR="004D053B" w:rsidRPr="00537A04" w:rsidRDefault="004D053B" w:rsidP="00586281">
            <w:pPr>
              <w:jc w:val="both"/>
            </w:pPr>
            <w:r w:rsidRPr="00537A04">
              <w:t>Республика Казахстан</w:t>
            </w:r>
          </w:p>
        </w:tc>
        <w:tc>
          <w:tcPr>
            <w:tcW w:w="850" w:type="dxa"/>
          </w:tcPr>
          <w:p w:rsidR="004D053B" w:rsidRPr="00537A04" w:rsidRDefault="004D053B" w:rsidP="00586281">
            <w:pPr>
              <w:jc w:val="both"/>
            </w:pPr>
            <w:r w:rsidRPr="00537A04">
              <w:t>81</w:t>
            </w:r>
          </w:p>
        </w:tc>
        <w:tc>
          <w:tcPr>
            <w:tcW w:w="851" w:type="dxa"/>
          </w:tcPr>
          <w:p w:rsidR="004D053B" w:rsidRPr="00537A04" w:rsidRDefault="004D053B" w:rsidP="00586281">
            <w:pPr>
              <w:jc w:val="both"/>
            </w:pPr>
            <w:r w:rsidRPr="00537A04">
              <w:t>9</w:t>
            </w:r>
          </w:p>
        </w:tc>
        <w:tc>
          <w:tcPr>
            <w:tcW w:w="850" w:type="dxa"/>
          </w:tcPr>
          <w:p w:rsidR="004D053B" w:rsidRPr="00537A04" w:rsidRDefault="004D053B" w:rsidP="00586281">
            <w:pPr>
              <w:jc w:val="both"/>
            </w:pPr>
            <w:r w:rsidRPr="00537A04">
              <w:t>9</w:t>
            </w:r>
          </w:p>
        </w:tc>
        <w:tc>
          <w:tcPr>
            <w:tcW w:w="851" w:type="dxa"/>
          </w:tcPr>
          <w:p w:rsidR="004D053B" w:rsidRPr="00537A04" w:rsidRDefault="004D053B" w:rsidP="00586281">
            <w:pPr>
              <w:jc w:val="both"/>
            </w:pPr>
            <w:r w:rsidRPr="00537A04">
              <w:t>18</w:t>
            </w:r>
          </w:p>
        </w:tc>
        <w:tc>
          <w:tcPr>
            <w:tcW w:w="992" w:type="dxa"/>
          </w:tcPr>
          <w:p w:rsidR="004D053B" w:rsidRPr="00537A04" w:rsidRDefault="004D053B" w:rsidP="00586281">
            <w:pPr>
              <w:jc w:val="both"/>
            </w:pPr>
            <w:r w:rsidRPr="00537A04">
              <w:t>13</w:t>
            </w:r>
          </w:p>
        </w:tc>
        <w:tc>
          <w:tcPr>
            <w:tcW w:w="851" w:type="dxa"/>
          </w:tcPr>
          <w:p w:rsidR="004D053B" w:rsidRPr="00537A04" w:rsidRDefault="004D053B" w:rsidP="00586281">
            <w:pPr>
              <w:jc w:val="both"/>
            </w:pPr>
            <w:r w:rsidRPr="00537A04">
              <w:t>1</w:t>
            </w:r>
          </w:p>
        </w:tc>
        <w:tc>
          <w:tcPr>
            <w:tcW w:w="992" w:type="dxa"/>
          </w:tcPr>
          <w:p w:rsidR="004D053B" w:rsidRPr="00537A04" w:rsidRDefault="004D053B" w:rsidP="00586281">
            <w:pPr>
              <w:jc w:val="both"/>
              <w:rPr>
                <w:lang w:val="kk-KZ"/>
              </w:rPr>
            </w:pPr>
            <w:r w:rsidRPr="00537A04">
              <w:rPr>
                <w:lang w:val="kk-KZ"/>
              </w:rPr>
              <w:t>1</w:t>
            </w:r>
          </w:p>
        </w:tc>
        <w:tc>
          <w:tcPr>
            <w:tcW w:w="1128" w:type="dxa"/>
          </w:tcPr>
          <w:p w:rsidR="004D053B" w:rsidRPr="00537A04" w:rsidRDefault="004D053B" w:rsidP="00586281">
            <w:pPr>
              <w:jc w:val="both"/>
              <w:rPr>
                <w:lang w:val="kk-KZ"/>
              </w:rPr>
            </w:pPr>
            <w:r w:rsidRPr="00537A04">
              <w:rPr>
                <w:lang w:val="kk-KZ"/>
              </w:rPr>
              <w:t>132</w:t>
            </w:r>
          </w:p>
        </w:tc>
      </w:tr>
      <w:tr w:rsidR="004D053B" w:rsidRPr="00537A04" w:rsidTr="002A027C">
        <w:trPr>
          <w:trHeight w:val="171"/>
          <w:jc w:val="center"/>
        </w:trPr>
        <w:tc>
          <w:tcPr>
            <w:tcW w:w="1702" w:type="dxa"/>
          </w:tcPr>
          <w:p w:rsidR="004D053B" w:rsidRPr="00537A04" w:rsidRDefault="004D053B" w:rsidP="00586281">
            <w:pPr>
              <w:jc w:val="both"/>
            </w:pPr>
            <w:r w:rsidRPr="00537A04">
              <w:t>Абайская</w:t>
            </w: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p>
        </w:tc>
      </w:tr>
      <w:tr w:rsidR="004D053B" w:rsidRPr="00537A04" w:rsidTr="002A027C">
        <w:trPr>
          <w:trHeight w:val="193"/>
          <w:jc w:val="center"/>
        </w:trPr>
        <w:tc>
          <w:tcPr>
            <w:tcW w:w="1702" w:type="dxa"/>
          </w:tcPr>
          <w:p w:rsidR="004D053B" w:rsidRPr="00537A04" w:rsidRDefault="004D053B" w:rsidP="00586281">
            <w:pPr>
              <w:jc w:val="both"/>
            </w:pPr>
            <w:r w:rsidRPr="00537A04">
              <w:t>Алматинская</w:t>
            </w:r>
          </w:p>
        </w:tc>
        <w:tc>
          <w:tcPr>
            <w:tcW w:w="850" w:type="dxa"/>
          </w:tcPr>
          <w:p w:rsidR="004D053B" w:rsidRPr="00537A04" w:rsidRDefault="004D053B" w:rsidP="00586281">
            <w:pPr>
              <w:jc w:val="both"/>
            </w:pPr>
            <w:r w:rsidRPr="00537A04">
              <w:t>5</w:t>
            </w:r>
          </w:p>
        </w:tc>
        <w:tc>
          <w:tcPr>
            <w:tcW w:w="851" w:type="dxa"/>
          </w:tcPr>
          <w:p w:rsidR="004D053B" w:rsidRPr="00537A04" w:rsidRDefault="004D053B" w:rsidP="00586281">
            <w:pPr>
              <w:jc w:val="both"/>
            </w:pPr>
          </w:p>
        </w:tc>
        <w:tc>
          <w:tcPr>
            <w:tcW w:w="850" w:type="dxa"/>
          </w:tcPr>
          <w:p w:rsidR="004D053B" w:rsidRPr="00537A04" w:rsidRDefault="004D053B" w:rsidP="00586281">
            <w:pPr>
              <w:jc w:val="both"/>
            </w:pPr>
            <w:r w:rsidRPr="00537A04">
              <w:t>5</w:t>
            </w:r>
          </w:p>
        </w:tc>
        <w:tc>
          <w:tcPr>
            <w:tcW w:w="851" w:type="dxa"/>
          </w:tcPr>
          <w:p w:rsidR="004D053B" w:rsidRPr="00537A04" w:rsidRDefault="004D053B" w:rsidP="00586281">
            <w:pPr>
              <w:jc w:val="both"/>
            </w:pPr>
            <w:r w:rsidRPr="00537A04">
              <w:t>11</w:t>
            </w:r>
          </w:p>
        </w:tc>
        <w:tc>
          <w:tcPr>
            <w:tcW w:w="992" w:type="dxa"/>
          </w:tcPr>
          <w:p w:rsidR="004D053B" w:rsidRPr="00537A04" w:rsidRDefault="004D053B" w:rsidP="00586281">
            <w:pPr>
              <w:jc w:val="both"/>
            </w:pPr>
            <w:r w:rsidRPr="00537A04">
              <w:t>5</w:t>
            </w: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r w:rsidRPr="00537A04">
              <w:rPr>
                <w:lang w:val="kk-KZ"/>
              </w:rPr>
              <w:t>26</w:t>
            </w:r>
          </w:p>
        </w:tc>
      </w:tr>
      <w:tr w:rsidR="004D053B" w:rsidRPr="00537A04" w:rsidTr="002A027C">
        <w:trPr>
          <w:trHeight w:val="193"/>
          <w:jc w:val="center"/>
        </w:trPr>
        <w:tc>
          <w:tcPr>
            <w:tcW w:w="1702" w:type="dxa"/>
          </w:tcPr>
          <w:p w:rsidR="004D053B" w:rsidRPr="00537A04" w:rsidRDefault="004D053B" w:rsidP="00586281">
            <w:pPr>
              <w:jc w:val="both"/>
            </w:pPr>
            <w:r w:rsidRPr="00537A04">
              <w:t>Акмолинская</w:t>
            </w:r>
          </w:p>
        </w:tc>
        <w:tc>
          <w:tcPr>
            <w:tcW w:w="850" w:type="dxa"/>
          </w:tcPr>
          <w:p w:rsidR="004D053B" w:rsidRPr="00537A04" w:rsidRDefault="004D053B" w:rsidP="00586281">
            <w:pPr>
              <w:jc w:val="both"/>
            </w:pPr>
            <w:r w:rsidRPr="00537A04">
              <w:t>9</w:t>
            </w:r>
          </w:p>
        </w:tc>
        <w:tc>
          <w:tcPr>
            <w:tcW w:w="851" w:type="dxa"/>
          </w:tcPr>
          <w:p w:rsidR="004D053B" w:rsidRPr="00537A04" w:rsidRDefault="004D053B" w:rsidP="00586281">
            <w:pPr>
              <w:jc w:val="both"/>
            </w:pPr>
            <w:r w:rsidRPr="00537A04">
              <w:t>2</w:t>
            </w:r>
          </w:p>
        </w:tc>
        <w:tc>
          <w:tcPr>
            <w:tcW w:w="850" w:type="dxa"/>
          </w:tcPr>
          <w:p w:rsidR="004D053B" w:rsidRPr="00537A04" w:rsidRDefault="004D053B" w:rsidP="00586281">
            <w:pPr>
              <w:jc w:val="both"/>
            </w:pPr>
            <w:r w:rsidRPr="00537A04">
              <w:t>2</w:t>
            </w:r>
          </w:p>
        </w:tc>
        <w:tc>
          <w:tcPr>
            <w:tcW w:w="851" w:type="dxa"/>
          </w:tcPr>
          <w:p w:rsidR="004D053B" w:rsidRPr="00537A04" w:rsidRDefault="004D053B" w:rsidP="00586281">
            <w:pPr>
              <w:jc w:val="both"/>
            </w:pPr>
            <w:r w:rsidRPr="00537A04">
              <w:t>1</w:t>
            </w: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r w:rsidRPr="00537A04">
              <w:rPr>
                <w:lang w:val="kk-KZ"/>
              </w:rPr>
              <w:t>14</w:t>
            </w:r>
          </w:p>
        </w:tc>
      </w:tr>
      <w:tr w:rsidR="004D053B" w:rsidRPr="00537A04" w:rsidTr="002A027C">
        <w:trPr>
          <w:trHeight w:val="193"/>
          <w:jc w:val="center"/>
        </w:trPr>
        <w:tc>
          <w:tcPr>
            <w:tcW w:w="1702" w:type="dxa"/>
          </w:tcPr>
          <w:p w:rsidR="004D053B" w:rsidRPr="00537A04" w:rsidRDefault="004D053B" w:rsidP="00586281">
            <w:pPr>
              <w:jc w:val="both"/>
            </w:pPr>
            <w:r w:rsidRPr="00537A04">
              <w:t>Актюбинская</w:t>
            </w:r>
          </w:p>
        </w:tc>
        <w:tc>
          <w:tcPr>
            <w:tcW w:w="850" w:type="dxa"/>
          </w:tcPr>
          <w:p w:rsidR="004D053B" w:rsidRPr="00537A04" w:rsidRDefault="004D053B" w:rsidP="00586281">
            <w:pPr>
              <w:jc w:val="both"/>
            </w:pPr>
          </w:p>
        </w:tc>
        <w:tc>
          <w:tcPr>
            <w:tcW w:w="851" w:type="dxa"/>
          </w:tcPr>
          <w:p w:rsidR="004D053B" w:rsidRPr="00537A04" w:rsidRDefault="004D053B" w:rsidP="00586281">
            <w:pPr>
              <w:jc w:val="both"/>
            </w:pPr>
            <w:r w:rsidRPr="00537A04">
              <w:t>1</w:t>
            </w: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r w:rsidRPr="00537A04">
              <w:rPr>
                <w:lang w:val="kk-KZ"/>
              </w:rPr>
              <w:t>1</w:t>
            </w:r>
          </w:p>
        </w:tc>
        <w:tc>
          <w:tcPr>
            <w:tcW w:w="1128" w:type="dxa"/>
          </w:tcPr>
          <w:p w:rsidR="004D053B" w:rsidRPr="00537A04" w:rsidRDefault="004D053B" w:rsidP="00586281">
            <w:pPr>
              <w:jc w:val="both"/>
              <w:rPr>
                <w:lang w:val="kk-KZ"/>
              </w:rPr>
            </w:pPr>
            <w:r w:rsidRPr="00537A04">
              <w:rPr>
                <w:lang w:val="kk-KZ"/>
              </w:rPr>
              <w:t>2</w:t>
            </w:r>
          </w:p>
        </w:tc>
      </w:tr>
      <w:tr w:rsidR="004D053B" w:rsidRPr="00537A04" w:rsidTr="002A027C">
        <w:trPr>
          <w:trHeight w:val="193"/>
          <w:jc w:val="center"/>
        </w:trPr>
        <w:tc>
          <w:tcPr>
            <w:tcW w:w="1702" w:type="dxa"/>
          </w:tcPr>
          <w:p w:rsidR="004D053B" w:rsidRPr="00537A04" w:rsidRDefault="004D053B" w:rsidP="00586281">
            <w:pPr>
              <w:jc w:val="both"/>
            </w:pPr>
            <w:r w:rsidRPr="00537A04">
              <w:t>Атырауская</w:t>
            </w:r>
          </w:p>
        </w:tc>
        <w:tc>
          <w:tcPr>
            <w:tcW w:w="850" w:type="dxa"/>
          </w:tcPr>
          <w:p w:rsidR="004D053B" w:rsidRPr="00537A04" w:rsidRDefault="004D053B" w:rsidP="00586281">
            <w:pPr>
              <w:jc w:val="both"/>
            </w:pPr>
            <w:r w:rsidRPr="00537A04">
              <w:t>1</w:t>
            </w:r>
          </w:p>
        </w:tc>
        <w:tc>
          <w:tcPr>
            <w:tcW w:w="851" w:type="dxa"/>
          </w:tcPr>
          <w:p w:rsidR="004D053B" w:rsidRPr="00537A04" w:rsidRDefault="004D053B" w:rsidP="00586281">
            <w:pPr>
              <w:jc w:val="both"/>
            </w:pP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pPr>
            <w:r w:rsidRPr="00537A04">
              <w:t>1</w:t>
            </w:r>
          </w:p>
        </w:tc>
      </w:tr>
      <w:tr w:rsidR="004D053B" w:rsidRPr="00537A04" w:rsidTr="002A027C">
        <w:trPr>
          <w:trHeight w:val="193"/>
          <w:jc w:val="center"/>
        </w:trPr>
        <w:tc>
          <w:tcPr>
            <w:tcW w:w="1702" w:type="dxa"/>
          </w:tcPr>
          <w:p w:rsidR="004D053B" w:rsidRPr="00537A04" w:rsidRDefault="004D053B" w:rsidP="00586281">
            <w:pPr>
              <w:jc w:val="both"/>
            </w:pPr>
            <w:r w:rsidRPr="00537A04">
              <w:t>Восточно-Казахстанская</w:t>
            </w: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p>
        </w:tc>
      </w:tr>
      <w:tr w:rsidR="004D053B" w:rsidRPr="00537A04" w:rsidTr="002A027C">
        <w:trPr>
          <w:trHeight w:val="193"/>
          <w:jc w:val="center"/>
        </w:trPr>
        <w:tc>
          <w:tcPr>
            <w:tcW w:w="1702" w:type="dxa"/>
          </w:tcPr>
          <w:p w:rsidR="004D053B" w:rsidRPr="00537A04" w:rsidRDefault="004D053B" w:rsidP="00586281">
            <w:pPr>
              <w:jc w:val="both"/>
            </w:pPr>
            <w:r w:rsidRPr="00537A04">
              <w:t>Жамбылская</w:t>
            </w:r>
          </w:p>
        </w:tc>
        <w:tc>
          <w:tcPr>
            <w:tcW w:w="850" w:type="dxa"/>
          </w:tcPr>
          <w:p w:rsidR="004D053B" w:rsidRPr="00537A04" w:rsidRDefault="004D053B" w:rsidP="00586281">
            <w:pPr>
              <w:jc w:val="both"/>
            </w:pPr>
            <w:r w:rsidRPr="00537A04">
              <w:t>2</w:t>
            </w:r>
          </w:p>
        </w:tc>
        <w:tc>
          <w:tcPr>
            <w:tcW w:w="851" w:type="dxa"/>
          </w:tcPr>
          <w:p w:rsidR="004D053B" w:rsidRPr="00537A04" w:rsidRDefault="004D053B" w:rsidP="00586281">
            <w:pPr>
              <w:jc w:val="both"/>
            </w:pPr>
          </w:p>
        </w:tc>
        <w:tc>
          <w:tcPr>
            <w:tcW w:w="850" w:type="dxa"/>
          </w:tcPr>
          <w:p w:rsidR="004D053B" w:rsidRPr="00537A04" w:rsidRDefault="004D053B" w:rsidP="00586281">
            <w:pPr>
              <w:jc w:val="both"/>
            </w:pPr>
          </w:p>
        </w:tc>
        <w:tc>
          <w:tcPr>
            <w:tcW w:w="851" w:type="dxa"/>
          </w:tcPr>
          <w:p w:rsidR="004D053B" w:rsidRPr="00537A04" w:rsidRDefault="004D053B" w:rsidP="00586281">
            <w:pPr>
              <w:jc w:val="both"/>
            </w:pPr>
            <w:r w:rsidRPr="00537A04">
              <w:t>1</w:t>
            </w: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1128" w:type="dxa"/>
          </w:tcPr>
          <w:p w:rsidR="004D053B" w:rsidRPr="00537A04" w:rsidRDefault="004D053B" w:rsidP="00586281">
            <w:pPr>
              <w:jc w:val="both"/>
              <w:rPr>
                <w:lang w:val="kk-KZ"/>
              </w:rPr>
            </w:pPr>
            <w:r w:rsidRPr="00537A04">
              <w:rPr>
                <w:lang w:val="kk-KZ"/>
              </w:rPr>
              <w:t>3</w:t>
            </w:r>
          </w:p>
        </w:tc>
      </w:tr>
      <w:tr w:rsidR="004D053B" w:rsidRPr="00537A04" w:rsidTr="002A027C">
        <w:trPr>
          <w:trHeight w:val="193"/>
          <w:jc w:val="center"/>
        </w:trPr>
        <w:tc>
          <w:tcPr>
            <w:tcW w:w="1702" w:type="dxa"/>
          </w:tcPr>
          <w:p w:rsidR="004D053B" w:rsidRPr="00537A04" w:rsidRDefault="004D053B" w:rsidP="00586281">
            <w:pPr>
              <w:jc w:val="both"/>
            </w:pPr>
            <w:r w:rsidRPr="00537A04">
              <w:t>Жетысуская</w:t>
            </w:r>
          </w:p>
        </w:tc>
        <w:tc>
          <w:tcPr>
            <w:tcW w:w="850" w:type="dxa"/>
          </w:tcPr>
          <w:p w:rsidR="004D053B" w:rsidRPr="00537A04" w:rsidRDefault="004D053B" w:rsidP="00586281">
            <w:pPr>
              <w:jc w:val="both"/>
            </w:pPr>
            <w:r w:rsidRPr="00537A04">
              <w:t>52</w:t>
            </w:r>
          </w:p>
        </w:tc>
        <w:tc>
          <w:tcPr>
            <w:tcW w:w="851" w:type="dxa"/>
          </w:tcPr>
          <w:p w:rsidR="004D053B" w:rsidRPr="00537A04" w:rsidRDefault="004D053B" w:rsidP="00586281">
            <w:pPr>
              <w:jc w:val="both"/>
            </w:pPr>
          </w:p>
        </w:tc>
        <w:tc>
          <w:tcPr>
            <w:tcW w:w="850" w:type="dxa"/>
          </w:tcPr>
          <w:p w:rsidR="004D053B" w:rsidRPr="00537A04" w:rsidRDefault="004D053B" w:rsidP="00586281">
            <w:pPr>
              <w:jc w:val="both"/>
            </w:pPr>
          </w:p>
        </w:tc>
        <w:tc>
          <w:tcPr>
            <w:tcW w:w="851" w:type="dxa"/>
          </w:tcPr>
          <w:p w:rsidR="004D053B" w:rsidRPr="00537A04" w:rsidRDefault="004D053B" w:rsidP="00586281">
            <w:pPr>
              <w:jc w:val="both"/>
            </w:pPr>
            <w:r w:rsidRPr="00537A04">
              <w:t>2</w:t>
            </w: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1128" w:type="dxa"/>
          </w:tcPr>
          <w:p w:rsidR="004D053B" w:rsidRPr="00537A04" w:rsidRDefault="004D053B" w:rsidP="00586281">
            <w:pPr>
              <w:jc w:val="both"/>
              <w:rPr>
                <w:lang w:val="kk-KZ"/>
              </w:rPr>
            </w:pPr>
            <w:r w:rsidRPr="00537A04">
              <w:rPr>
                <w:lang w:val="kk-KZ"/>
              </w:rPr>
              <w:t>54</w:t>
            </w:r>
          </w:p>
        </w:tc>
      </w:tr>
      <w:tr w:rsidR="004D053B" w:rsidRPr="00537A04" w:rsidTr="002A027C">
        <w:trPr>
          <w:trHeight w:val="193"/>
          <w:jc w:val="center"/>
        </w:trPr>
        <w:tc>
          <w:tcPr>
            <w:tcW w:w="1702" w:type="dxa"/>
          </w:tcPr>
          <w:p w:rsidR="004D053B" w:rsidRPr="00537A04" w:rsidRDefault="004D053B" w:rsidP="00586281">
            <w:pPr>
              <w:jc w:val="both"/>
            </w:pPr>
            <w:r w:rsidRPr="00537A04">
              <w:t xml:space="preserve">Западно-Казахстанская </w:t>
            </w: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850" w:type="dxa"/>
          </w:tcPr>
          <w:p w:rsidR="004D053B" w:rsidRPr="00537A04" w:rsidRDefault="004D053B" w:rsidP="00586281">
            <w:pPr>
              <w:jc w:val="both"/>
            </w:pPr>
            <w:r w:rsidRPr="00537A04">
              <w:t>1</w:t>
            </w: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r w:rsidRPr="00537A04">
              <w:rPr>
                <w:lang w:val="kk-KZ"/>
              </w:rPr>
              <w:t>1</w:t>
            </w:r>
          </w:p>
        </w:tc>
      </w:tr>
      <w:tr w:rsidR="004D053B" w:rsidRPr="00537A04" w:rsidTr="002A027C">
        <w:trPr>
          <w:trHeight w:val="193"/>
          <w:jc w:val="center"/>
        </w:trPr>
        <w:tc>
          <w:tcPr>
            <w:tcW w:w="1702" w:type="dxa"/>
          </w:tcPr>
          <w:p w:rsidR="004D053B" w:rsidRPr="00537A04" w:rsidRDefault="004D053B" w:rsidP="00586281">
            <w:pPr>
              <w:jc w:val="both"/>
            </w:pPr>
            <w:r w:rsidRPr="00537A04">
              <w:t>Карагандинская</w:t>
            </w:r>
          </w:p>
        </w:tc>
        <w:tc>
          <w:tcPr>
            <w:tcW w:w="850" w:type="dxa"/>
          </w:tcPr>
          <w:p w:rsidR="004D053B" w:rsidRPr="00537A04" w:rsidRDefault="004D053B" w:rsidP="00586281">
            <w:pPr>
              <w:jc w:val="both"/>
            </w:pPr>
            <w:r w:rsidRPr="00537A04">
              <w:t>1</w:t>
            </w:r>
          </w:p>
        </w:tc>
        <w:tc>
          <w:tcPr>
            <w:tcW w:w="851" w:type="dxa"/>
          </w:tcPr>
          <w:p w:rsidR="004D053B" w:rsidRPr="00537A04" w:rsidRDefault="004D053B" w:rsidP="00586281">
            <w:pPr>
              <w:jc w:val="both"/>
            </w:pPr>
            <w:r w:rsidRPr="00537A04">
              <w:t>1</w:t>
            </w:r>
          </w:p>
        </w:tc>
        <w:tc>
          <w:tcPr>
            <w:tcW w:w="850" w:type="dxa"/>
          </w:tcPr>
          <w:p w:rsidR="004D053B" w:rsidRPr="00537A04" w:rsidRDefault="004D053B" w:rsidP="00586281">
            <w:pPr>
              <w:jc w:val="both"/>
            </w:pPr>
          </w:p>
        </w:tc>
        <w:tc>
          <w:tcPr>
            <w:tcW w:w="851" w:type="dxa"/>
          </w:tcPr>
          <w:p w:rsidR="004D053B" w:rsidRPr="00537A04" w:rsidRDefault="004D053B" w:rsidP="00586281">
            <w:pPr>
              <w:jc w:val="both"/>
            </w:pPr>
            <w:r w:rsidRPr="00537A04">
              <w:t>1</w:t>
            </w: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r w:rsidRPr="00537A04">
              <w:rPr>
                <w:lang w:val="kk-KZ"/>
              </w:rPr>
              <w:t>3</w:t>
            </w:r>
          </w:p>
        </w:tc>
      </w:tr>
      <w:tr w:rsidR="004D053B" w:rsidRPr="00537A04" w:rsidTr="002A027C">
        <w:trPr>
          <w:trHeight w:val="193"/>
          <w:jc w:val="center"/>
        </w:trPr>
        <w:tc>
          <w:tcPr>
            <w:tcW w:w="1702" w:type="dxa"/>
          </w:tcPr>
          <w:p w:rsidR="004D053B" w:rsidRPr="00537A04" w:rsidRDefault="004D053B" w:rsidP="00586281">
            <w:pPr>
              <w:jc w:val="both"/>
            </w:pPr>
            <w:r w:rsidRPr="00537A04">
              <w:t>Костанайская</w:t>
            </w:r>
          </w:p>
        </w:tc>
        <w:tc>
          <w:tcPr>
            <w:tcW w:w="850" w:type="dxa"/>
          </w:tcPr>
          <w:p w:rsidR="004D053B" w:rsidRPr="00537A04" w:rsidRDefault="004D053B" w:rsidP="00586281">
            <w:pPr>
              <w:jc w:val="both"/>
            </w:pPr>
            <w:r w:rsidRPr="00537A04">
              <w:t>2</w:t>
            </w:r>
          </w:p>
        </w:tc>
        <w:tc>
          <w:tcPr>
            <w:tcW w:w="851" w:type="dxa"/>
          </w:tcPr>
          <w:p w:rsidR="004D053B" w:rsidRPr="00537A04" w:rsidRDefault="004D053B" w:rsidP="00586281">
            <w:pPr>
              <w:jc w:val="both"/>
            </w:pPr>
            <w:r w:rsidRPr="00537A04">
              <w:t>5</w:t>
            </w: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r w:rsidRPr="00537A04">
              <w:t>1</w:t>
            </w: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r w:rsidRPr="00537A04">
              <w:rPr>
                <w:lang w:val="kk-KZ"/>
              </w:rPr>
              <w:t>6</w:t>
            </w:r>
          </w:p>
        </w:tc>
      </w:tr>
      <w:tr w:rsidR="004D053B" w:rsidRPr="00537A04" w:rsidTr="002A027C">
        <w:trPr>
          <w:trHeight w:val="193"/>
          <w:jc w:val="center"/>
        </w:trPr>
        <w:tc>
          <w:tcPr>
            <w:tcW w:w="1702" w:type="dxa"/>
          </w:tcPr>
          <w:p w:rsidR="004D053B" w:rsidRPr="00537A04" w:rsidRDefault="004D053B" w:rsidP="00586281">
            <w:pPr>
              <w:jc w:val="both"/>
            </w:pPr>
            <w:r w:rsidRPr="00537A04">
              <w:t>Кызылординская</w:t>
            </w: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p>
        </w:tc>
      </w:tr>
      <w:tr w:rsidR="004D053B" w:rsidRPr="00537A04" w:rsidTr="002A027C">
        <w:trPr>
          <w:trHeight w:val="193"/>
          <w:jc w:val="center"/>
        </w:trPr>
        <w:tc>
          <w:tcPr>
            <w:tcW w:w="1702" w:type="dxa"/>
          </w:tcPr>
          <w:p w:rsidR="004D053B" w:rsidRPr="00537A04" w:rsidRDefault="004D053B" w:rsidP="00586281">
            <w:pPr>
              <w:jc w:val="both"/>
            </w:pPr>
            <w:r w:rsidRPr="00537A04">
              <w:t>Мангистауская</w:t>
            </w:r>
          </w:p>
        </w:tc>
        <w:tc>
          <w:tcPr>
            <w:tcW w:w="850" w:type="dxa"/>
          </w:tcPr>
          <w:p w:rsidR="004D053B" w:rsidRPr="00537A04" w:rsidRDefault="004D053B" w:rsidP="00586281">
            <w:pPr>
              <w:jc w:val="both"/>
            </w:pPr>
            <w:r w:rsidRPr="00537A04">
              <w:t>1</w:t>
            </w:r>
          </w:p>
        </w:tc>
        <w:tc>
          <w:tcPr>
            <w:tcW w:w="851" w:type="dxa"/>
          </w:tcPr>
          <w:p w:rsidR="004D053B" w:rsidRPr="00537A04" w:rsidRDefault="004D053B" w:rsidP="00586281">
            <w:pPr>
              <w:jc w:val="both"/>
            </w:pPr>
          </w:p>
        </w:tc>
        <w:tc>
          <w:tcPr>
            <w:tcW w:w="850" w:type="dxa"/>
          </w:tcPr>
          <w:p w:rsidR="004D053B" w:rsidRPr="00537A04" w:rsidRDefault="004D053B" w:rsidP="00586281">
            <w:pPr>
              <w:jc w:val="both"/>
            </w:pPr>
            <w:r w:rsidRPr="00537A04">
              <w:t>1</w:t>
            </w: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r w:rsidRPr="00537A04">
              <w:rPr>
                <w:lang w:val="kk-KZ"/>
              </w:rPr>
              <w:t>2</w:t>
            </w:r>
          </w:p>
        </w:tc>
      </w:tr>
      <w:tr w:rsidR="004D053B" w:rsidRPr="00537A04" w:rsidTr="002A027C">
        <w:trPr>
          <w:trHeight w:val="193"/>
          <w:jc w:val="center"/>
        </w:trPr>
        <w:tc>
          <w:tcPr>
            <w:tcW w:w="1702" w:type="dxa"/>
          </w:tcPr>
          <w:p w:rsidR="004D053B" w:rsidRPr="00537A04" w:rsidRDefault="004D053B" w:rsidP="00586281">
            <w:pPr>
              <w:jc w:val="both"/>
              <w:rPr>
                <w:lang w:val="kk-KZ"/>
              </w:rPr>
            </w:pPr>
            <w:r w:rsidRPr="00537A04">
              <w:t>Павлодарска</w:t>
            </w:r>
            <w:r w:rsidRPr="00537A04">
              <w:rPr>
                <w:lang w:val="kk-KZ"/>
              </w:rPr>
              <w:t>я</w:t>
            </w:r>
          </w:p>
        </w:tc>
        <w:tc>
          <w:tcPr>
            <w:tcW w:w="850" w:type="dxa"/>
          </w:tcPr>
          <w:p w:rsidR="004D053B" w:rsidRPr="00537A04" w:rsidRDefault="004D053B" w:rsidP="00586281">
            <w:pPr>
              <w:jc w:val="both"/>
            </w:pPr>
            <w:r w:rsidRPr="00537A04">
              <w:t>6</w:t>
            </w:r>
          </w:p>
        </w:tc>
        <w:tc>
          <w:tcPr>
            <w:tcW w:w="851" w:type="dxa"/>
          </w:tcPr>
          <w:p w:rsidR="004D053B" w:rsidRPr="00537A04" w:rsidRDefault="004D053B" w:rsidP="00586281">
            <w:pPr>
              <w:jc w:val="both"/>
            </w:pP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r w:rsidRPr="00537A04">
              <w:rPr>
                <w:lang w:val="kk-KZ"/>
              </w:rPr>
              <w:t>6</w:t>
            </w:r>
          </w:p>
        </w:tc>
      </w:tr>
      <w:tr w:rsidR="004D053B" w:rsidRPr="00537A04" w:rsidTr="002A027C">
        <w:trPr>
          <w:trHeight w:val="193"/>
          <w:jc w:val="center"/>
        </w:trPr>
        <w:tc>
          <w:tcPr>
            <w:tcW w:w="1702" w:type="dxa"/>
          </w:tcPr>
          <w:p w:rsidR="004D053B" w:rsidRPr="00537A04" w:rsidRDefault="004D053B" w:rsidP="00586281">
            <w:pPr>
              <w:jc w:val="both"/>
            </w:pPr>
            <w:r w:rsidRPr="00537A04">
              <w:t>Северо-Казахстанская</w:t>
            </w:r>
          </w:p>
        </w:tc>
        <w:tc>
          <w:tcPr>
            <w:tcW w:w="850" w:type="dxa"/>
          </w:tcPr>
          <w:p w:rsidR="004D053B" w:rsidRPr="00537A04" w:rsidRDefault="004D053B" w:rsidP="00586281">
            <w:pPr>
              <w:jc w:val="both"/>
            </w:pPr>
            <w:r w:rsidRPr="00537A04">
              <w:t>2</w:t>
            </w:r>
          </w:p>
        </w:tc>
        <w:tc>
          <w:tcPr>
            <w:tcW w:w="851" w:type="dxa"/>
          </w:tcPr>
          <w:p w:rsidR="004D053B" w:rsidRPr="00537A04" w:rsidRDefault="004D053B" w:rsidP="00586281">
            <w:pPr>
              <w:jc w:val="both"/>
            </w:pP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r w:rsidRPr="00537A04">
              <w:rPr>
                <w:lang w:val="kk-KZ"/>
              </w:rPr>
              <w:t>2</w:t>
            </w:r>
          </w:p>
        </w:tc>
      </w:tr>
      <w:tr w:rsidR="004D053B" w:rsidRPr="00537A04" w:rsidTr="002A027C">
        <w:trPr>
          <w:trHeight w:val="193"/>
          <w:jc w:val="center"/>
        </w:trPr>
        <w:tc>
          <w:tcPr>
            <w:tcW w:w="1702" w:type="dxa"/>
          </w:tcPr>
          <w:p w:rsidR="004D053B" w:rsidRPr="00537A04" w:rsidRDefault="004D053B" w:rsidP="00586281">
            <w:pPr>
              <w:jc w:val="both"/>
            </w:pPr>
            <w:r w:rsidRPr="00537A04">
              <w:t>Туркестанская</w:t>
            </w:r>
          </w:p>
        </w:tc>
        <w:tc>
          <w:tcPr>
            <w:tcW w:w="850" w:type="dxa"/>
          </w:tcPr>
          <w:p w:rsidR="004D053B" w:rsidRPr="00537A04" w:rsidRDefault="004D053B" w:rsidP="00586281">
            <w:pPr>
              <w:jc w:val="both"/>
            </w:pPr>
            <w:r w:rsidRPr="00537A04">
              <w:t>2</w:t>
            </w:r>
          </w:p>
        </w:tc>
        <w:tc>
          <w:tcPr>
            <w:tcW w:w="851" w:type="dxa"/>
          </w:tcPr>
          <w:p w:rsidR="004D053B" w:rsidRPr="00537A04" w:rsidRDefault="004D053B" w:rsidP="00586281">
            <w:pPr>
              <w:jc w:val="both"/>
            </w:pPr>
          </w:p>
        </w:tc>
        <w:tc>
          <w:tcPr>
            <w:tcW w:w="850" w:type="dxa"/>
          </w:tcPr>
          <w:p w:rsidR="004D053B" w:rsidRPr="00537A04" w:rsidRDefault="004D053B" w:rsidP="00586281">
            <w:pPr>
              <w:jc w:val="both"/>
            </w:pPr>
          </w:p>
        </w:tc>
        <w:tc>
          <w:tcPr>
            <w:tcW w:w="851" w:type="dxa"/>
          </w:tcPr>
          <w:p w:rsidR="004D053B" w:rsidRPr="00537A04" w:rsidRDefault="004D053B" w:rsidP="00586281">
            <w:pPr>
              <w:jc w:val="both"/>
            </w:pPr>
            <w:r w:rsidRPr="00537A04">
              <w:t>2</w:t>
            </w:r>
          </w:p>
        </w:tc>
        <w:tc>
          <w:tcPr>
            <w:tcW w:w="992" w:type="dxa"/>
          </w:tcPr>
          <w:p w:rsidR="004D053B" w:rsidRPr="00537A04" w:rsidRDefault="004D053B" w:rsidP="00586281">
            <w:pPr>
              <w:jc w:val="both"/>
            </w:pPr>
            <w:r w:rsidRPr="00537A04">
              <w:t>8</w:t>
            </w: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r w:rsidRPr="00537A04">
              <w:rPr>
                <w:lang w:val="kk-KZ"/>
              </w:rPr>
              <w:t>12</w:t>
            </w:r>
          </w:p>
        </w:tc>
      </w:tr>
      <w:tr w:rsidR="004D053B" w:rsidRPr="00537A04" w:rsidTr="002A027C">
        <w:trPr>
          <w:trHeight w:val="193"/>
          <w:jc w:val="center"/>
        </w:trPr>
        <w:tc>
          <w:tcPr>
            <w:tcW w:w="1702" w:type="dxa"/>
          </w:tcPr>
          <w:p w:rsidR="004D053B" w:rsidRPr="00537A04" w:rsidRDefault="004D053B" w:rsidP="00586281">
            <w:pPr>
              <w:jc w:val="both"/>
            </w:pPr>
            <w:r w:rsidRPr="00537A04">
              <w:t>Улытауская</w:t>
            </w: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850"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pPr>
          </w:p>
        </w:tc>
        <w:tc>
          <w:tcPr>
            <w:tcW w:w="851" w:type="dxa"/>
          </w:tcPr>
          <w:p w:rsidR="004D053B" w:rsidRPr="00537A04" w:rsidRDefault="004D053B" w:rsidP="00586281">
            <w:pPr>
              <w:jc w:val="both"/>
            </w:pPr>
          </w:p>
        </w:tc>
        <w:tc>
          <w:tcPr>
            <w:tcW w:w="992" w:type="dxa"/>
          </w:tcPr>
          <w:p w:rsidR="004D053B" w:rsidRPr="00537A04" w:rsidRDefault="004D053B" w:rsidP="00586281">
            <w:pPr>
              <w:jc w:val="both"/>
              <w:rPr>
                <w:lang w:val="kk-KZ"/>
              </w:rPr>
            </w:pPr>
          </w:p>
        </w:tc>
        <w:tc>
          <w:tcPr>
            <w:tcW w:w="1128" w:type="dxa"/>
          </w:tcPr>
          <w:p w:rsidR="004D053B" w:rsidRPr="00537A04" w:rsidRDefault="004D053B" w:rsidP="00586281">
            <w:pPr>
              <w:jc w:val="both"/>
              <w:rPr>
                <w:lang w:val="kk-KZ"/>
              </w:rPr>
            </w:pPr>
          </w:p>
        </w:tc>
      </w:tr>
    </w:tbl>
    <w:p w:rsidR="004D053B" w:rsidRPr="00537A04" w:rsidRDefault="004D053B" w:rsidP="00586281">
      <w:pPr>
        <w:ind w:firstLine="709"/>
        <w:jc w:val="both"/>
        <w:rPr>
          <w:rFonts w:eastAsia="Calibri"/>
          <w:b/>
          <w:bCs/>
          <w:i/>
          <w:iCs/>
        </w:rPr>
      </w:pPr>
      <w:r w:rsidRPr="00537A04">
        <w:rPr>
          <w:rFonts w:eastAsia="Calibri"/>
          <w:b/>
          <w:bCs/>
          <w:i/>
          <w:iCs/>
        </w:rPr>
        <w:t>Опасные гидрологические явления</w:t>
      </w:r>
    </w:p>
    <w:p w:rsidR="004D053B" w:rsidRPr="00537A04" w:rsidRDefault="004D053B" w:rsidP="00586281">
      <w:pPr>
        <w:ind w:firstLine="709"/>
        <w:jc w:val="both"/>
      </w:pPr>
      <w:r w:rsidRPr="00537A04">
        <w:t>Паводковый период 2022 года в сравнении с прошлыми годами прошел в основном стабильно, без особых осложнений. В начале апреля в результате стремительного потепления и появления обильных талых вод в некоторых районах Западного, Центрального и Восточного Казахстана были затоплены многие жилые дома и социальные объекты, улицы, во многих местах размыты дороги, в некоторых населенных пунктах уничтожены мосты, погибло более 200 голов скота.</w:t>
      </w:r>
    </w:p>
    <w:p w:rsidR="004D053B" w:rsidRPr="00537A04" w:rsidRDefault="004D053B" w:rsidP="00586281">
      <w:pPr>
        <w:ind w:firstLine="709"/>
        <w:jc w:val="both"/>
      </w:pPr>
      <w:r w:rsidRPr="00537A04">
        <w:t>В Западно-Казахстанской области на ГП р. Утва – с. Кентубек (левый приток р. Жайык) 4 апреля уровень воды поднялся на 2 метра с превышением опасной отметки в 700 см на 26 см. В связи с этим наблюдался смыв моста «Утва». На реках Шидерты, Деркул, Куперанкаты, Илек в период с 2 по 5 апреля уровень воды поднялся до 2 м без превышения опасных отметок уровней.</w:t>
      </w:r>
    </w:p>
    <w:p w:rsidR="004D053B" w:rsidRPr="00537A04" w:rsidRDefault="004D053B" w:rsidP="00586281">
      <w:pPr>
        <w:ind w:firstLine="709"/>
        <w:jc w:val="both"/>
      </w:pPr>
      <w:r w:rsidRPr="00537A04">
        <w:t>В Актюбинской области были подтопления населенных пунктов и переливы дорог. В пределах области в первой декаде апреля уровень воды поднимался до 3,3 м. На отдельных реках отмечались превышение опасных отметок:</w:t>
      </w:r>
    </w:p>
    <w:p w:rsidR="004D053B" w:rsidRPr="00537A04" w:rsidRDefault="004D053B" w:rsidP="00586281">
      <w:pPr>
        <w:pStyle w:val="af2"/>
        <w:numPr>
          <w:ilvl w:val="0"/>
          <w:numId w:val="1"/>
        </w:numPr>
        <w:spacing w:after="0" w:line="240" w:lineRule="auto"/>
        <w:ind w:left="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xml:space="preserve">ГП с. Сагашили 4 апреля уровень воды достиг опасной отметки в 1010 см, но не превысил его; </w:t>
      </w:r>
    </w:p>
    <w:p w:rsidR="004D053B" w:rsidRPr="00537A04" w:rsidRDefault="004D053B" w:rsidP="00586281">
      <w:pPr>
        <w:pStyle w:val="af2"/>
        <w:numPr>
          <w:ilvl w:val="0"/>
          <w:numId w:val="1"/>
        </w:numPr>
        <w:spacing w:after="0" w:line="240" w:lineRule="auto"/>
        <w:ind w:left="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xml:space="preserve">ГП р. Темир – с. Ленинский 5 апреля уровень воды превысил опасную отметку в 571 см на 44 см, </w:t>
      </w:r>
    </w:p>
    <w:p w:rsidR="004D053B" w:rsidRPr="00537A04" w:rsidRDefault="004D053B" w:rsidP="00586281">
      <w:pPr>
        <w:pStyle w:val="af2"/>
        <w:numPr>
          <w:ilvl w:val="0"/>
          <w:numId w:val="1"/>
        </w:numPr>
        <w:spacing w:after="0" w:line="240" w:lineRule="auto"/>
        <w:ind w:left="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ГП р. Ойыл – пос. Ойыл 8 апреля уровень воды превысил опасную отметку в 900 см на 32 см;</w:t>
      </w:r>
    </w:p>
    <w:p w:rsidR="004D053B" w:rsidRPr="00537A04" w:rsidRDefault="004D053B" w:rsidP="00586281">
      <w:pPr>
        <w:pStyle w:val="af2"/>
        <w:numPr>
          <w:ilvl w:val="0"/>
          <w:numId w:val="1"/>
        </w:numPr>
        <w:spacing w:after="0" w:line="240" w:lineRule="auto"/>
        <w:ind w:left="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xml:space="preserve">ГП р. Большая Кобда – с. Кобда 5 апреля уровень воды превысил опасную отметку в 600 см на 86 см. </w:t>
      </w:r>
    </w:p>
    <w:p w:rsidR="004D053B" w:rsidRPr="00537A04" w:rsidRDefault="004D053B" w:rsidP="00586281">
      <w:pPr>
        <w:ind w:firstLine="709"/>
        <w:jc w:val="both"/>
      </w:pPr>
      <w:r w:rsidRPr="00537A04">
        <w:rPr>
          <w:rFonts w:eastAsia="Calibri"/>
          <w:lang w:val="kk-KZ"/>
        </w:rPr>
        <w:t>В городе Текели Алматинской области 15 мая  2022 года в результате обильных дождей  произошел сход грязевой массы на жилые дома. В Кегенском районе 23 июня из-за кратковременного проливного дождя образовался склоновый сток дождевых вод, в результате чего произошел разлив по улице Акшокы в селе Туменбай, где вода прошла по 11 дворовым участкам.</w:t>
      </w:r>
    </w:p>
    <w:p w:rsidR="004D053B" w:rsidRPr="00537A04" w:rsidRDefault="004D053B" w:rsidP="00586281">
      <w:pPr>
        <w:ind w:firstLine="709"/>
        <w:jc w:val="both"/>
        <w:rPr>
          <w:b/>
          <w:i/>
        </w:rPr>
      </w:pPr>
      <w:r w:rsidRPr="00537A04">
        <w:rPr>
          <w:b/>
          <w:i/>
        </w:rPr>
        <w:t>Опасные агрометеорологические явления</w:t>
      </w:r>
    </w:p>
    <w:p w:rsidR="004D053B" w:rsidRPr="00537A04" w:rsidRDefault="004D053B" w:rsidP="00586281">
      <w:pPr>
        <w:ind w:firstLine="709"/>
        <w:jc w:val="both"/>
        <w:rPr>
          <w:rFonts w:eastAsia="Calibri"/>
          <w:lang w:val="kk-KZ"/>
        </w:rPr>
      </w:pPr>
      <w:r w:rsidRPr="00537A04">
        <w:rPr>
          <w:i/>
        </w:rPr>
        <w:t>Атмосферная засуха</w:t>
      </w:r>
      <w:r w:rsidRPr="00537A04">
        <w:rPr>
          <w:b/>
          <w:i/>
        </w:rPr>
        <w:t xml:space="preserve">. </w:t>
      </w:r>
      <w:r w:rsidRPr="00537A04">
        <w:rPr>
          <w:rFonts w:eastAsia="Calibri"/>
        </w:rPr>
        <w:t xml:space="preserve">В </w:t>
      </w:r>
      <w:r w:rsidRPr="00537A04">
        <w:rPr>
          <w:rFonts w:eastAsia="Calibri"/>
          <w:lang w:val="kk-KZ"/>
        </w:rPr>
        <w:t>период вегетации сельскохозяйственных культур на большей части территории республики наблюдались отсутствие эффективных осадков и длительный повышенный температурный фон, особенно в августе месяце. В результате практически на всей территории страны с июня по сентябрь наблюдалась атмосферная засуха. На юге Кызылординской области в окрестностях МС Ширик-Рабат была зафиксирована затяжная засуха продолжительностью 101 сутки (01.06.</w:t>
      </w:r>
      <w:r w:rsidRPr="00537A04">
        <w:rPr>
          <w:rFonts w:eastAsia="Calibri"/>
          <w:lang w:val="kk-KZ"/>
        </w:rPr>
        <w:noBreakHyphen/>
        <w:t>10.09.2022 г.), в течение этого периода количество осадков составило всего 1 мм, максимальная температура воздуха достигала +44,0 </w:t>
      </w:r>
      <w:r w:rsidRPr="00537A04">
        <w:rPr>
          <w:rFonts w:eastAsia="Calibri"/>
          <w:lang w:val="kk-KZ"/>
        </w:rPr>
        <w:sym w:font="Symbol" w:char="F0B0"/>
      </w:r>
      <w:r w:rsidRPr="00537A04">
        <w:rPr>
          <w:rFonts w:eastAsia="Calibri"/>
          <w:lang w:val="kk-KZ"/>
        </w:rPr>
        <w:t>С, относительная влажность воздуха составляла 8 %.</w:t>
      </w:r>
    </w:p>
    <w:p w:rsidR="004D053B" w:rsidRPr="00537A04" w:rsidRDefault="004D053B" w:rsidP="00586281">
      <w:pPr>
        <w:ind w:firstLine="709"/>
        <w:jc w:val="both"/>
        <w:rPr>
          <w:rFonts w:eastAsia="Calibri"/>
          <w:lang w:val="kk-KZ"/>
        </w:rPr>
      </w:pPr>
      <w:r w:rsidRPr="00537A04">
        <w:rPr>
          <w:rFonts w:eastAsia="Calibri"/>
          <w:lang w:val="kk-KZ"/>
        </w:rPr>
        <w:t>В Мангистауской области на МС Кызан была зафиксирована засуха продолжительностью 31 сутки (01.07-01.08.2022 г.). В течение всего периода суточная максимальная температура была выше +30,0 </w:t>
      </w:r>
      <w:r w:rsidRPr="00537A04">
        <w:rPr>
          <w:rFonts w:eastAsia="Calibri"/>
          <w:lang w:val="kk-KZ"/>
        </w:rPr>
        <w:sym w:font="Symbol" w:char="F0B0"/>
      </w:r>
      <w:r w:rsidRPr="00537A04">
        <w:rPr>
          <w:rFonts w:eastAsia="Calibri"/>
          <w:lang w:val="kk-KZ"/>
        </w:rPr>
        <w:t>С, в середине этого периода в течение 10 дней максимальная температура воздуха достигала +46 </w:t>
      </w:r>
      <w:r w:rsidRPr="00537A04">
        <w:rPr>
          <w:rFonts w:eastAsia="Calibri"/>
          <w:lang w:val="kk-KZ"/>
        </w:rPr>
        <w:sym w:font="Symbol" w:char="F0B0"/>
      </w:r>
      <w:r w:rsidRPr="00537A04">
        <w:rPr>
          <w:rFonts w:eastAsia="Calibri"/>
          <w:lang w:val="kk-KZ"/>
        </w:rPr>
        <w:t>С. В результате наблюдалось повреждение пастбищной растительности, которое составило 40 %.</w:t>
      </w:r>
    </w:p>
    <w:p w:rsidR="004D053B" w:rsidRPr="00537A04" w:rsidRDefault="004D053B" w:rsidP="00AF678A">
      <w:pPr>
        <w:ind w:firstLine="709"/>
        <w:jc w:val="both"/>
        <w:rPr>
          <w:rFonts w:eastAsia="Calibri"/>
          <w:lang w:val="kk-KZ"/>
        </w:rPr>
      </w:pPr>
      <w:r w:rsidRPr="00537A04">
        <w:rPr>
          <w:rFonts w:eastAsia="Calibri"/>
          <w:i/>
        </w:rPr>
        <w:t>Ливень (локальное природное явление).</w:t>
      </w:r>
      <w:r w:rsidRPr="00537A04">
        <w:rPr>
          <w:rFonts w:eastAsia="Calibri"/>
        </w:rPr>
        <w:t xml:space="preserve"> </w:t>
      </w:r>
      <w:r w:rsidRPr="00537A04">
        <w:rPr>
          <w:bCs/>
        </w:rPr>
        <w:t>21 июля 2022 года в</w:t>
      </w:r>
      <w:r w:rsidRPr="00537A04">
        <w:rPr>
          <w:rFonts w:eastAsia="Calibri"/>
        </w:rPr>
        <w:t xml:space="preserve"> Павлодарской </w:t>
      </w:r>
      <w:r w:rsidRPr="00537A04">
        <w:rPr>
          <w:rFonts w:eastAsia="Calibri"/>
          <w:lang w:val="kk-KZ"/>
        </w:rPr>
        <w:t>области на автоматическом агрометеорологическом посту (ААП) Петропавловка наблюдался кратковременный сильный ливень продолжительностью 15-20 мин., количество выпавших осадков составило 22 мм, что привело к полеганию посевов на полях (не рядовой случай). Пострадало 48 га посевов, ливнем поломаны стебли (побеги, ветки), повреждены большая часть органов растений (51</w:t>
      </w:r>
      <w:r w:rsidRPr="00537A04">
        <w:rPr>
          <w:rFonts w:eastAsia="Calibri"/>
          <w:lang w:val="kk-KZ"/>
        </w:rPr>
        <w:noBreakHyphen/>
        <w:t>80 %). Ураганным ветром и ливнем в близлежащих населенных пунктах снесены крыши домов.</w:t>
      </w:r>
    </w:p>
    <w:p w:rsidR="006F09DD" w:rsidRPr="00537A04" w:rsidRDefault="006F09DD" w:rsidP="00586281">
      <w:pPr>
        <w:widowControl w:val="0"/>
        <w:autoSpaceDE w:val="0"/>
        <w:autoSpaceDN w:val="0"/>
        <w:adjustRightInd w:val="0"/>
        <w:ind w:firstLine="709"/>
        <w:jc w:val="both"/>
        <w:rPr>
          <w:rFonts w:eastAsia="Times New Roman,Bold"/>
          <w:b/>
          <w:bCs/>
        </w:rPr>
      </w:pPr>
    </w:p>
    <w:p w:rsidR="004D053B" w:rsidRPr="00537A04" w:rsidRDefault="004D053B" w:rsidP="00586281">
      <w:pPr>
        <w:widowControl w:val="0"/>
        <w:autoSpaceDE w:val="0"/>
        <w:autoSpaceDN w:val="0"/>
        <w:adjustRightInd w:val="0"/>
        <w:ind w:firstLine="709"/>
        <w:jc w:val="both"/>
        <w:rPr>
          <w:rFonts w:eastAsia="Times New Roman,Bold"/>
          <w:b/>
          <w:bCs/>
        </w:rPr>
      </w:pPr>
      <w:r w:rsidRPr="00537A04">
        <w:rPr>
          <w:rFonts w:eastAsia="Times New Roman,Bold"/>
          <w:b/>
          <w:bCs/>
        </w:rPr>
        <w:t>2.3. ВЫБРОСЫ ПАРНИКОВЫХ ГАЗОВ</w:t>
      </w:r>
    </w:p>
    <w:p w:rsidR="004D053B" w:rsidRPr="00537A04" w:rsidRDefault="004D053B" w:rsidP="00586281">
      <w:pPr>
        <w:jc w:val="both"/>
        <w:rPr>
          <w:rFonts w:eastAsia="Calibri"/>
        </w:rPr>
      </w:pPr>
    </w:p>
    <w:p w:rsidR="004D053B" w:rsidRPr="00537A04" w:rsidRDefault="004D053B" w:rsidP="00586281">
      <w:pPr>
        <w:ind w:firstLine="709"/>
        <w:jc w:val="both"/>
        <w:rPr>
          <w:rFonts w:eastAsia="Calibri"/>
        </w:rPr>
      </w:pPr>
      <w:r w:rsidRPr="00537A04">
        <w:rPr>
          <w:rFonts w:eastAsia="Calibri"/>
        </w:rPr>
        <w:t>Самый важный парниковый газ – водяной пар, а второй по значению – углекислый газ. Метан, закись азота, некоторые другие газы, присутствующие в атмосфере в небольших количествах, также способствуют парниковому эффекту.</w:t>
      </w:r>
      <w:r w:rsidRPr="00537A04">
        <w:t xml:space="preserve"> </w:t>
      </w:r>
      <w:r w:rsidRPr="00537A04">
        <w:rPr>
          <w:rFonts w:eastAsia="Calibri"/>
        </w:rPr>
        <w:t>Ископаемые виды топлива — уголь, нефть и газ вносят наибольший вклад в глобальное изменение климата: на их долю приходится свыше 75 процентов глобальных выбросов парниковых газов и почти 90 процентов всех выбросов углекислого газа.</w:t>
      </w:r>
    </w:p>
    <w:p w:rsidR="004D053B" w:rsidRPr="00537A04" w:rsidRDefault="004D053B" w:rsidP="00586281">
      <w:pPr>
        <w:ind w:firstLine="709"/>
        <w:jc w:val="both"/>
        <w:rPr>
          <w:rFonts w:eastAsia="Calibri"/>
        </w:rPr>
      </w:pPr>
      <w:r w:rsidRPr="00537A04">
        <w:rPr>
          <w:rFonts w:eastAsia="Calibri"/>
        </w:rPr>
        <w:t xml:space="preserve">С 2015 года, согласно решению Конференции Сторон-19, включая Казахстан, готовят кадастры парниковых газов в соответствии с Руководящими принципами инвентаризации ПГ </w:t>
      </w:r>
      <w:r w:rsidRPr="00537A04">
        <w:rPr>
          <w:rFonts w:eastAsia="Calibri"/>
          <w:bCs/>
        </w:rPr>
        <w:t xml:space="preserve">Межправительственной группы экспертов по изменению климата </w:t>
      </w:r>
      <w:r w:rsidRPr="00537A04">
        <w:rPr>
          <w:rFonts w:eastAsia="Calibri"/>
        </w:rPr>
        <w:t>(РП МГЭИК 2006 г.). До этого года использовались РП МГЭИК 1996 г. Также с 2015 г. предоставляются отчетные электронные таблицы CRF в соответствии с новым программным обеспечением (</w:t>
      </w:r>
      <w:r w:rsidRPr="00537A04">
        <w:rPr>
          <w:rFonts w:eastAsia="Calibri"/>
          <w:iCs/>
        </w:rPr>
        <w:t>CRF Reporter (v6.0.5) User Manual, версия от 25 March 2018 г</w:t>
      </w:r>
      <w:r w:rsidRPr="00537A04">
        <w:rPr>
          <w:rFonts w:eastAsia="Calibri"/>
        </w:rPr>
        <w:t xml:space="preserve">.). </w:t>
      </w:r>
    </w:p>
    <w:p w:rsidR="004D053B" w:rsidRPr="00537A04" w:rsidRDefault="004D053B" w:rsidP="00586281">
      <w:pPr>
        <w:ind w:firstLine="709"/>
        <w:jc w:val="both"/>
        <w:rPr>
          <w:rFonts w:eastAsia="Calibri"/>
        </w:rPr>
      </w:pPr>
      <w:r w:rsidRPr="00537A04">
        <w:rPr>
          <w:rFonts w:eastAsia="Calibri"/>
        </w:rPr>
        <w:t>Республикой Казахстан разработан и направлен в Секретариат Рамочной конвенции ООН об изменении климата Национальный доклад о кадастре   антропогенных выбросов из источников абсорбции поглотителями парниковых газов, не регулируемых Монреальским протоколом за 1990-2020 гг. В соответствии с решением Конференции Сторон Рамочной Конвенции ООН об изменении климата от 2 июня 1995 года № FCCC/CP/1995/7/Add.1, данные по выбросам парниковых газов представляются ежегодно со сдвигом на два года назад.</w:t>
      </w:r>
    </w:p>
    <w:p w:rsidR="004D053B" w:rsidRPr="00537A04" w:rsidRDefault="004D053B" w:rsidP="00586281">
      <w:pPr>
        <w:ind w:firstLine="709"/>
        <w:jc w:val="both"/>
        <w:rPr>
          <w:rFonts w:eastAsia="Calibri"/>
        </w:rPr>
      </w:pPr>
      <w:r w:rsidRPr="00537A04">
        <w:rPr>
          <w:rFonts w:eastAsia="Calibri"/>
        </w:rPr>
        <w:t>Продолжается проработка проекта Стратегии углеродной нейтральности Казахстана до 2060 года, доработанного Министерством национальной экономики РК. Стратегия предусматривает базовые подходы к низкоуглеродной трансформации в экономике и промышленности.</w:t>
      </w:r>
    </w:p>
    <w:p w:rsidR="004D053B" w:rsidRPr="00537A04" w:rsidRDefault="004D053B" w:rsidP="00586281">
      <w:pPr>
        <w:ind w:firstLine="709"/>
        <w:jc w:val="both"/>
        <w:rPr>
          <w:rFonts w:eastAsia="Calibri"/>
        </w:rPr>
      </w:pPr>
      <w:r w:rsidRPr="00537A04">
        <w:rPr>
          <w:rFonts w:eastAsia="Calibri"/>
        </w:rPr>
        <w:t xml:space="preserve">Утвержден Национальный план углеродных квот на 2022-2025 годы. В Национальном плане предусмотрено постепенное ежегодное сокращение углеродных квот на 1,5% от уровня предыдущего года, начиная с 2022 года. </w:t>
      </w:r>
    </w:p>
    <w:p w:rsidR="004D053B" w:rsidRPr="00537A04" w:rsidRDefault="004D053B" w:rsidP="00586281">
      <w:pPr>
        <w:ind w:firstLine="709"/>
        <w:jc w:val="both"/>
        <w:rPr>
          <w:rFonts w:eastAsia="Calibri"/>
        </w:rPr>
      </w:pPr>
      <w:r w:rsidRPr="00537A04">
        <w:rPr>
          <w:rFonts w:eastAsia="Calibri"/>
        </w:rPr>
        <w:t>В рамках реализации обязательств Парижского соглашения, Министерством нацэкономики ведется работа по обновлению определяемого на национальном уровне вклада (ОНУВ). Для реализации ОНУВ будет разработана Дорожная карта мер, которая будет включать в себя секторальные и кросс-секторальные меры сокращения выбросов парниковых газов, а также вопросы адаптации к изменению климата.</w:t>
      </w:r>
    </w:p>
    <w:p w:rsidR="004D053B" w:rsidRPr="00537A04" w:rsidRDefault="004D053B" w:rsidP="00586281">
      <w:pPr>
        <w:ind w:firstLine="709"/>
        <w:jc w:val="both"/>
        <w:rPr>
          <w:rFonts w:eastAsia="Calibri"/>
        </w:rPr>
      </w:pPr>
      <w:r w:rsidRPr="00537A04">
        <w:rPr>
          <w:rFonts w:eastAsia="Calibri"/>
        </w:rPr>
        <w:t>Подписан меморандум между МЭПР РК и ЕБРР в отношении сотрудничества по сокращению выбросов парниковых газов с целью достижения углеродной нейтральности до 2060 года.</w:t>
      </w:r>
    </w:p>
    <w:p w:rsidR="006F09DD" w:rsidRPr="00537A04" w:rsidRDefault="004D053B" w:rsidP="00AF678A">
      <w:pPr>
        <w:ind w:firstLine="709"/>
        <w:jc w:val="both"/>
        <w:rPr>
          <w:rFonts w:eastAsia="Calibri"/>
        </w:rPr>
      </w:pPr>
      <w:r w:rsidRPr="00537A04">
        <w:rPr>
          <w:rFonts w:eastAsia="Calibri"/>
        </w:rPr>
        <w:t>Утверждена Дорожная карта по сближению национальной системы СТВ с СТВ Европейского союза.</w:t>
      </w:r>
    </w:p>
    <w:p w:rsidR="00AF678A" w:rsidRPr="00537A04" w:rsidRDefault="00AF678A" w:rsidP="00AF678A">
      <w:pPr>
        <w:ind w:firstLine="709"/>
        <w:jc w:val="both"/>
        <w:rPr>
          <w:rFonts w:eastAsia="Calibri"/>
        </w:rPr>
      </w:pPr>
    </w:p>
    <w:p w:rsidR="004D053B" w:rsidRPr="00537A04" w:rsidRDefault="004D053B" w:rsidP="00586281">
      <w:pPr>
        <w:ind w:firstLine="142"/>
        <w:jc w:val="both"/>
        <w:rPr>
          <w:rFonts w:eastAsia="Calibri"/>
        </w:rPr>
      </w:pPr>
      <w:r w:rsidRPr="00537A04">
        <w:rPr>
          <w:rFonts w:eastAsia="Calibri"/>
          <w:b/>
          <w:lang w:val="kk-KZ"/>
        </w:rPr>
        <w:t xml:space="preserve">   </w:t>
      </w:r>
      <w:r w:rsidRPr="00537A04">
        <w:rPr>
          <w:rFonts w:eastAsia="Calibri"/>
          <w:b/>
        </w:rPr>
        <w:t xml:space="preserve"> 2.4. ЧРЕЗВЫЧАЙНЫЕ СИТУАЦИИ ПРИРОДНО-ТЕХНОГЕННОГО ХАРАКТЕРА</w:t>
      </w:r>
    </w:p>
    <w:p w:rsidR="004D053B" w:rsidRPr="00537A04" w:rsidRDefault="004D053B" w:rsidP="00586281">
      <w:pPr>
        <w:jc w:val="both"/>
        <w:rPr>
          <w:rFonts w:eastAsia="Calibri"/>
        </w:rPr>
      </w:pPr>
    </w:p>
    <w:p w:rsidR="004D053B" w:rsidRPr="00537A04" w:rsidRDefault="004D053B" w:rsidP="00586281">
      <w:pPr>
        <w:ind w:firstLine="426"/>
        <w:jc w:val="both"/>
        <w:rPr>
          <w:rFonts w:eastAsia="Calibri"/>
        </w:rPr>
      </w:pPr>
      <w:r w:rsidRPr="00537A04">
        <w:rPr>
          <w:rFonts w:eastAsia="Calibri"/>
        </w:rPr>
        <w:t xml:space="preserve">Колоссальный ущерб экономическому потенциалу страны ежегодно причиняют чрезвычайные ситуации природно-техногенного характера (паводки, сели, оползни, снежные лавины, ураганы, лесные и степные пожары). Они не только разрушают инфраструктуру, но и уносят жизни людей.  </w:t>
      </w:r>
    </w:p>
    <w:p w:rsidR="004D053B" w:rsidRPr="00537A04" w:rsidRDefault="004D053B" w:rsidP="00586281">
      <w:pPr>
        <w:ind w:firstLine="426"/>
        <w:jc w:val="both"/>
        <w:rPr>
          <w:rFonts w:eastAsia="Calibri"/>
        </w:rPr>
      </w:pPr>
      <w:r w:rsidRPr="00537A04">
        <w:rPr>
          <w:rFonts w:eastAsia="Calibri"/>
        </w:rPr>
        <w:t>За 2022 год в Республике Казахстана зарегистрировано 13 355 чрезвычайных ситуаций и происшествий природного и техногенного характера, в которых пострадали 1 958 человек (без учета коронавирусной инфекции), из них погибли 663.</w:t>
      </w:r>
    </w:p>
    <w:p w:rsidR="004D053B" w:rsidRPr="00537A04" w:rsidRDefault="004D053B" w:rsidP="00586281">
      <w:pPr>
        <w:ind w:firstLine="426"/>
        <w:jc w:val="both"/>
        <w:rPr>
          <w:rFonts w:eastAsia="Calibri"/>
        </w:rPr>
      </w:pPr>
      <w:r w:rsidRPr="00537A04">
        <w:rPr>
          <w:rFonts w:eastAsia="Calibri"/>
        </w:rPr>
        <w:t>На рисунке 2.16 представлена информация по ЧС и происшествиям природно-техногенного характера на территории Республики Казахстан за 2020-2022 годы.</w:t>
      </w:r>
    </w:p>
    <w:p w:rsidR="006F09DD" w:rsidRPr="00537A04" w:rsidRDefault="006F09DD" w:rsidP="00586281">
      <w:pPr>
        <w:jc w:val="both"/>
        <w:rPr>
          <w:rFonts w:eastAsia="Cambria"/>
          <w:b/>
          <w:i/>
          <w:lang w:bidi="ru-RU"/>
        </w:rPr>
      </w:pPr>
    </w:p>
    <w:p w:rsidR="004D053B" w:rsidRPr="00537A04" w:rsidRDefault="004D053B" w:rsidP="00AF678A">
      <w:pPr>
        <w:jc w:val="right"/>
        <w:rPr>
          <w:rFonts w:eastAsia="Cambria"/>
          <w:b/>
          <w:i/>
          <w:lang w:bidi="ru-RU"/>
        </w:rPr>
      </w:pPr>
      <w:r w:rsidRPr="00537A04">
        <w:rPr>
          <w:rFonts w:eastAsia="Cambria"/>
          <w:b/>
          <w:i/>
          <w:lang w:bidi="ru-RU"/>
        </w:rPr>
        <w:t>Рисунок 2.16</w:t>
      </w:r>
    </w:p>
    <w:p w:rsidR="004D053B" w:rsidRPr="00537A04" w:rsidRDefault="004D053B" w:rsidP="00AF678A">
      <w:pPr>
        <w:jc w:val="center"/>
        <w:rPr>
          <w:rFonts w:eastAsia="Cambria"/>
          <w:b/>
          <w:i/>
          <w:lang w:bidi="ru-RU"/>
        </w:rPr>
      </w:pPr>
      <w:r w:rsidRPr="00537A04">
        <w:rPr>
          <w:rFonts w:eastAsia="Cambria"/>
          <w:b/>
          <w:i/>
          <w:lang w:bidi="ru-RU"/>
        </w:rPr>
        <w:t>Чрезвычайные ситуации и происшествия природно-техногенного характера</w:t>
      </w:r>
      <w:r w:rsidRPr="00537A04">
        <w:rPr>
          <w:rFonts w:eastAsia="Calibri"/>
        </w:rPr>
        <w:t xml:space="preserve"> </w:t>
      </w:r>
      <w:r w:rsidRPr="00537A04">
        <w:rPr>
          <w:rFonts w:eastAsia="Cambria"/>
          <w:b/>
          <w:i/>
          <w:lang w:bidi="ru-RU"/>
        </w:rPr>
        <w:t>на территории Республики Казахстан за 2019-2022оды, ед.</w:t>
      </w:r>
    </w:p>
    <w:p w:rsidR="004D053B" w:rsidRPr="00537A04" w:rsidRDefault="004D053B" w:rsidP="00586281">
      <w:pPr>
        <w:jc w:val="both"/>
        <w:rPr>
          <w:rFonts w:eastAsia="Calibri"/>
        </w:rPr>
      </w:pPr>
    </w:p>
    <w:p w:rsidR="004D053B" w:rsidRPr="00537A04" w:rsidRDefault="004D053B" w:rsidP="00AF678A">
      <w:pPr>
        <w:jc w:val="center"/>
        <w:rPr>
          <w:rFonts w:eastAsia="Calibri"/>
          <w:i/>
        </w:rPr>
      </w:pPr>
      <w:r w:rsidRPr="00537A04">
        <w:rPr>
          <w:noProof/>
        </w:rPr>
        <w:drawing>
          <wp:inline distT="0" distB="0" distL="0" distR="0" wp14:anchorId="3FAA01BF" wp14:editId="7811CF2E">
            <wp:extent cx="4276725" cy="2543175"/>
            <wp:effectExtent l="0" t="0" r="9525" b="952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D053B" w:rsidRPr="00537A04" w:rsidRDefault="004D053B" w:rsidP="00AF678A">
      <w:pPr>
        <w:jc w:val="center"/>
        <w:rPr>
          <w:rFonts w:eastAsia="Calibri"/>
          <w:i/>
        </w:rPr>
      </w:pPr>
      <w:r w:rsidRPr="00537A04">
        <w:rPr>
          <w:rFonts w:eastAsia="Calibri"/>
          <w:i/>
        </w:rPr>
        <w:t>Источник: Министерство по чрезвычайным ситуациям Республики Казахстан.</w:t>
      </w:r>
    </w:p>
    <w:p w:rsidR="004D053B" w:rsidRPr="00537A04" w:rsidRDefault="004D053B" w:rsidP="00586281">
      <w:pPr>
        <w:jc w:val="both"/>
        <w:rPr>
          <w:rFonts w:eastAsia="Calibri"/>
        </w:rPr>
      </w:pPr>
    </w:p>
    <w:p w:rsidR="004D053B" w:rsidRPr="00537A04" w:rsidRDefault="004D053B" w:rsidP="00586281">
      <w:pPr>
        <w:tabs>
          <w:tab w:val="left" w:pos="8931"/>
        </w:tabs>
        <w:ind w:firstLine="567"/>
        <w:jc w:val="both"/>
        <w:rPr>
          <w:rFonts w:eastAsia="Calibri"/>
        </w:rPr>
      </w:pPr>
      <w:r w:rsidRPr="00537A04">
        <w:rPr>
          <w:rFonts w:eastAsia="Calibri"/>
        </w:rPr>
        <w:t>На телефоны экстренной службы «112» и «101» поступило более 6,483 млн звонков от граждан (2020 г.  – 8 297 млн, 2021 г. -– 8,268), по всем звонкам приняты меры реагирования. Для ликвидации последствий службами МЧС совершено 80 092 выездов.</w:t>
      </w:r>
    </w:p>
    <w:p w:rsidR="004D053B" w:rsidRPr="00537A04" w:rsidRDefault="004D053B" w:rsidP="00586281">
      <w:pPr>
        <w:tabs>
          <w:tab w:val="left" w:pos="8931"/>
        </w:tabs>
        <w:ind w:firstLine="567"/>
        <w:jc w:val="both"/>
        <w:rPr>
          <w:rFonts w:eastAsia="Calibri"/>
        </w:rPr>
      </w:pPr>
      <w:r w:rsidRPr="00537A04">
        <w:rPr>
          <w:rFonts w:eastAsia="Calibri"/>
        </w:rPr>
        <w:t>В 2022 году на территории республики зарегистрировано 9 землетрясений (2021 г. – 12) интенсивностью выше 2 баллов по шкале Рихтера. Силами медико-спасательных пунктов совершено 1 557 выездов, спасено 1 820 человек, эвакуировано 1 545 человек, оказана медицинская помощь 2 853 пострадавшим госпитализировано 1 377 человек, 1 033 самостоятельных обращений граждан в трассовые медико-спасательные пункты (ТМСП).</w:t>
      </w:r>
    </w:p>
    <w:p w:rsidR="004D053B" w:rsidRPr="00537A04" w:rsidRDefault="004D053B" w:rsidP="00586281">
      <w:pPr>
        <w:tabs>
          <w:tab w:val="left" w:pos="8931"/>
        </w:tabs>
        <w:ind w:firstLine="567"/>
        <w:jc w:val="both"/>
        <w:rPr>
          <w:rFonts w:eastAsia="Calibri"/>
          <w:b/>
          <w:i/>
        </w:rPr>
      </w:pPr>
      <w:r w:rsidRPr="00537A04">
        <w:rPr>
          <w:rFonts w:eastAsia="Calibri"/>
          <w:b/>
          <w:i/>
        </w:rPr>
        <w:t>Наводнения, паводки</w:t>
      </w:r>
    </w:p>
    <w:p w:rsidR="004D053B" w:rsidRPr="00537A04" w:rsidRDefault="004D053B" w:rsidP="00586281">
      <w:pPr>
        <w:tabs>
          <w:tab w:val="left" w:pos="8931"/>
        </w:tabs>
        <w:ind w:firstLine="567"/>
        <w:jc w:val="both"/>
        <w:rPr>
          <w:rFonts w:eastAsia="Calibri"/>
        </w:rPr>
      </w:pPr>
      <w:r w:rsidRPr="00537A04">
        <w:rPr>
          <w:rFonts w:eastAsia="Calibri"/>
        </w:rPr>
        <w:t xml:space="preserve">МЧС ведется учет паводкоопасных населенных пунктов по стране.  В 2022 году согласно Перечня населенных пунктов, потенциально подверженных подтоплению паводковыми и талыми водами составлял 1 044 населенных пункта. </w:t>
      </w:r>
    </w:p>
    <w:p w:rsidR="004D053B" w:rsidRPr="00537A04" w:rsidRDefault="004D053B" w:rsidP="00586281">
      <w:pPr>
        <w:tabs>
          <w:tab w:val="left" w:pos="8931"/>
        </w:tabs>
        <w:ind w:firstLine="567"/>
        <w:jc w:val="both"/>
        <w:rPr>
          <w:rFonts w:eastAsia="Calibri"/>
        </w:rPr>
      </w:pPr>
      <w:r w:rsidRPr="00537A04">
        <w:rPr>
          <w:rFonts w:eastAsia="Calibri"/>
        </w:rPr>
        <w:t>В 2022 году паводковыми и талыми водами подтоплены 192 жилых дома (Актюбинская - 41, ВКО - 6, ЗКО – 140, Карагандинская – 2, Павлодарская - 3), 78 дачных домов (Актюбинская - 78) и 3 социальных объекта (ЗКО – школа и медпункт, Карагандинская - санаторий) в 11 населенных пунктах Актюбинской (2), ВКО (1), ЗКО (4) Карагандинской (2) и Павлодарской (2) областях.</w:t>
      </w:r>
    </w:p>
    <w:p w:rsidR="004D053B" w:rsidRPr="00537A04" w:rsidRDefault="004D053B" w:rsidP="00586281">
      <w:pPr>
        <w:tabs>
          <w:tab w:val="left" w:pos="8931"/>
        </w:tabs>
        <w:ind w:firstLine="567"/>
        <w:jc w:val="both"/>
        <w:rPr>
          <w:rFonts w:eastAsia="Calibri"/>
        </w:rPr>
      </w:pPr>
      <w:r w:rsidRPr="00537A04">
        <w:rPr>
          <w:rFonts w:eastAsia="Calibri"/>
        </w:rPr>
        <w:t xml:space="preserve">В результате обильных дождей произошло подтопление на территории 12 населенных пунктов Туркестанской области 42 частных жилых дома и одного коммерческого объекта. </w:t>
      </w:r>
    </w:p>
    <w:p w:rsidR="006F09DD" w:rsidRPr="00537A04" w:rsidRDefault="006F09DD" w:rsidP="00586281">
      <w:pPr>
        <w:tabs>
          <w:tab w:val="left" w:pos="8931"/>
        </w:tabs>
        <w:ind w:firstLine="567"/>
        <w:jc w:val="both"/>
        <w:rPr>
          <w:rFonts w:eastAsia="Calibri"/>
          <w:b/>
          <w:i/>
        </w:rPr>
      </w:pPr>
    </w:p>
    <w:p w:rsidR="004D053B" w:rsidRPr="00537A04" w:rsidRDefault="004D053B" w:rsidP="00AF678A">
      <w:pPr>
        <w:tabs>
          <w:tab w:val="left" w:pos="8931"/>
        </w:tabs>
        <w:ind w:firstLine="567"/>
        <w:jc w:val="right"/>
        <w:rPr>
          <w:rFonts w:eastAsia="Calibri"/>
          <w:b/>
          <w:i/>
        </w:rPr>
      </w:pPr>
      <w:r w:rsidRPr="00537A04">
        <w:rPr>
          <w:rFonts w:eastAsia="Calibri"/>
          <w:b/>
          <w:i/>
        </w:rPr>
        <w:t>Рисунок</w:t>
      </w:r>
    </w:p>
    <w:p w:rsidR="004D053B" w:rsidRPr="00537A04" w:rsidRDefault="004D053B" w:rsidP="00AF678A">
      <w:pPr>
        <w:tabs>
          <w:tab w:val="left" w:pos="8931"/>
        </w:tabs>
        <w:ind w:firstLine="567"/>
        <w:jc w:val="center"/>
        <w:rPr>
          <w:rFonts w:eastAsia="Calibri"/>
          <w:b/>
          <w:i/>
        </w:rPr>
      </w:pPr>
      <w:r w:rsidRPr="00537A04">
        <w:rPr>
          <w:rFonts w:eastAsia="Calibri"/>
          <w:b/>
          <w:i/>
        </w:rPr>
        <w:t>Динамика подтопления населенных пунктов и дачных домов</w:t>
      </w:r>
    </w:p>
    <w:p w:rsidR="004D053B" w:rsidRPr="00537A04" w:rsidRDefault="004D053B" w:rsidP="00AF678A">
      <w:pPr>
        <w:tabs>
          <w:tab w:val="left" w:pos="8931"/>
        </w:tabs>
        <w:ind w:firstLine="567"/>
        <w:jc w:val="center"/>
        <w:rPr>
          <w:rFonts w:eastAsia="Calibri"/>
          <w:b/>
          <w:i/>
        </w:rPr>
      </w:pPr>
      <w:r w:rsidRPr="00537A04">
        <w:rPr>
          <w:rFonts w:eastAsia="Calibri"/>
          <w:b/>
          <w:i/>
        </w:rPr>
        <w:t>за 2017-2022 годы</w:t>
      </w:r>
    </w:p>
    <w:p w:rsidR="004D053B" w:rsidRPr="00537A04" w:rsidRDefault="004D053B" w:rsidP="00AF678A">
      <w:pPr>
        <w:tabs>
          <w:tab w:val="left" w:pos="8931"/>
        </w:tabs>
        <w:ind w:firstLine="567"/>
        <w:jc w:val="center"/>
        <w:rPr>
          <w:rFonts w:eastAsia="Calibri"/>
        </w:rPr>
      </w:pPr>
    </w:p>
    <w:p w:rsidR="004D053B" w:rsidRPr="00537A04" w:rsidRDefault="004D053B" w:rsidP="00AF678A">
      <w:pPr>
        <w:tabs>
          <w:tab w:val="left" w:pos="8931"/>
        </w:tabs>
        <w:ind w:firstLine="567"/>
        <w:jc w:val="center"/>
        <w:rPr>
          <w:rFonts w:eastAsia="Calibri"/>
        </w:rPr>
      </w:pPr>
      <w:r w:rsidRPr="00537A04">
        <w:rPr>
          <w:noProof/>
        </w:rPr>
        <w:drawing>
          <wp:inline distT="0" distB="0" distL="0" distR="0" wp14:anchorId="5E460CE6" wp14:editId="4069B0B1">
            <wp:extent cx="4029075" cy="26289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D053B" w:rsidRPr="00537A04" w:rsidRDefault="004D053B" w:rsidP="00AF678A">
      <w:pPr>
        <w:tabs>
          <w:tab w:val="left" w:pos="8931"/>
        </w:tabs>
        <w:ind w:firstLine="567"/>
        <w:jc w:val="center"/>
        <w:rPr>
          <w:rFonts w:eastAsia="Calibri"/>
        </w:rPr>
      </w:pPr>
    </w:p>
    <w:p w:rsidR="004D053B" w:rsidRPr="00537A04" w:rsidRDefault="004D053B" w:rsidP="00586281">
      <w:pPr>
        <w:tabs>
          <w:tab w:val="left" w:pos="8931"/>
        </w:tabs>
        <w:ind w:firstLine="567"/>
        <w:jc w:val="both"/>
        <w:rPr>
          <w:rFonts w:eastAsia="Calibri"/>
        </w:rPr>
      </w:pPr>
      <w:r w:rsidRPr="00537A04">
        <w:rPr>
          <w:rFonts w:eastAsia="Calibri"/>
        </w:rPr>
        <w:t>Объявлено 9 чрезвычайных ситуаций природного характера местного масштаба: в г. Актобе   Актюбинской области, Бурлинском, Жанибекском, Каратюбинском и Чингирлауском районах   Западно-Казахстанской области, Кызылкогинском и Индерском районах Атырауской области,  Бухар-Жирауском районе Карагандинской и Казыгуртском районе Туркестанской областей.</w:t>
      </w:r>
    </w:p>
    <w:p w:rsidR="004D053B" w:rsidRPr="00537A04" w:rsidRDefault="004D053B" w:rsidP="00586281">
      <w:pPr>
        <w:tabs>
          <w:tab w:val="left" w:pos="8931"/>
        </w:tabs>
        <w:ind w:firstLine="567"/>
        <w:jc w:val="both"/>
        <w:rPr>
          <w:rFonts w:eastAsia="Calibri"/>
        </w:rPr>
      </w:pPr>
      <w:r w:rsidRPr="00537A04">
        <w:rPr>
          <w:rFonts w:eastAsia="Calibri"/>
        </w:rPr>
        <w:t>Для защиты населенных пунктов и дорог от паводковых вод в 2022 году построены 5,7 км дамб и 15 км временных дамб, отремонтированы 43,3 км дамб и 59,4 км валов вокруг населенных пунктов. Очищены 4 828 км каналов и 7 421 км арыков, 25 541 автомобильных и 4 192 железнодорожных водопропускных сооружений. Подготовлено 259 тыс.тонн инертных материалов и более 908,2 тыс. мешкотары.</w:t>
      </w:r>
    </w:p>
    <w:p w:rsidR="004D053B" w:rsidRPr="00537A04" w:rsidRDefault="004D053B" w:rsidP="00586281">
      <w:pPr>
        <w:tabs>
          <w:tab w:val="left" w:pos="8931"/>
        </w:tabs>
        <w:ind w:firstLine="567"/>
        <w:jc w:val="both"/>
        <w:rPr>
          <w:rFonts w:eastAsia="Calibri"/>
        </w:rPr>
      </w:pPr>
      <w:r w:rsidRPr="00537A04">
        <w:rPr>
          <w:rFonts w:eastAsia="Calibri"/>
        </w:rPr>
        <w:t>Для обеспечения информированности населения организовано 468 выступлений на телевидении, 2 930 - радио, 865 - печатных изданиях, проведены 21 808 сходов с населением, розданы 317 713 памяток о правилах действия при паводках.</w:t>
      </w:r>
    </w:p>
    <w:p w:rsidR="004D053B" w:rsidRPr="00537A04" w:rsidRDefault="004D053B" w:rsidP="00586281">
      <w:pPr>
        <w:ind w:firstLine="426"/>
        <w:jc w:val="both"/>
        <w:rPr>
          <w:rFonts w:eastAsia="Calibri"/>
        </w:rPr>
      </w:pPr>
      <w:r w:rsidRPr="00537A04">
        <w:rPr>
          <w:rFonts w:eastAsia="Calibri"/>
          <w:b/>
          <w:i/>
        </w:rPr>
        <w:t>Сели</w:t>
      </w:r>
    </w:p>
    <w:p w:rsidR="004D053B" w:rsidRPr="00537A04" w:rsidRDefault="004D053B" w:rsidP="00586281">
      <w:pPr>
        <w:ind w:firstLine="709"/>
        <w:jc w:val="both"/>
        <w:rPr>
          <w:rFonts w:eastAsia="Calibri"/>
        </w:rPr>
      </w:pPr>
      <w:r w:rsidRPr="00537A04">
        <w:rPr>
          <w:rFonts w:eastAsia="Calibri"/>
        </w:rPr>
        <w:t xml:space="preserve">Согласно данным наземных и аэровизуальных обследований, в 2022 году на территории </w:t>
      </w:r>
      <w:r w:rsidRPr="00537A04">
        <w:rPr>
          <w:color w:val="000000"/>
          <w:kern w:val="24"/>
        </w:rPr>
        <w:t xml:space="preserve">Республики Казахстан выявлено </w:t>
      </w:r>
      <w:r w:rsidRPr="00537A04">
        <w:rPr>
          <w:rFonts w:eastAsia="Calibri"/>
        </w:rPr>
        <w:t>609 селеопасных участков (рисунок  ).</w:t>
      </w:r>
    </w:p>
    <w:p w:rsidR="006F09DD" w:rsidRPr="00537A04" w:rsidRDefault="006F09DD" w:rsidP="00586281">
      <w:pPr>
        <w:ind w:firstLine="709"/>
        <w:jc w:val="both"/>
        <w:rPr>
          <w:rFonts w:eastAsia="Calibri"/>
          <w:b/>
          <w:i/>
          <w:noProof/>
          <w:lang w:val="kk-KZ"/>
        </w:rPr>
      </w:pPr>
    </w:p>
    <w:p w:rsidR="004D053B" w:rsidRPr="00537A04" w:rsidRDefault="004D053B" w:rsidP="00AF678A">
      <w:pPr>
        <w:ind w:firstLine="709"/>
        <w:jc w:val="right"/>
        <w:rPr>
          <w:rFonts w:eastAsia="Calibri"/>
          <w:b/>
          <w:i/>
          <w:noProof/>
          <w:lang w:val="kk-KZ"/>
        </w:rPr>
      </w:pPr>
      <w:r w:rsidRPr="00537A04">
        <w:rPr>
          <w:rFonts w:eastAsia="Calibri"/>
          <w:b/>
          <w:i/>
          <w:noProof/>
          <w:lang w:val="kk-KZ"/>
        </w:rPr>
        <w:t>Рисунок 2.17</w:t>
      </w:r>
    </w:p>
    <w:p w:rsidR="004D053B" w:rsidRPr="00537A04" w:rsidRDefault="004D053B" w:rsidP="00AF678A">
      <w:pPr>
        <w:ind w:firstLine="709"/>
        <w:jc w:val="center"/>
        <w:rPr>
          <w:rFonts w:eastAsia="Calibri"/>
          <w:b/>
          <w:i/>
          <w:noProof/>
        </w:rPr>
      </w:pPr>
      <w:r w:rsidRPr="00537A04">
        <w:rPr>
          <w:rFonts w:eastAsia="Calibri"/>
          <w:b/>
          <w:i/>
          <w:noProof/>
        </w:rPr>
        <w:t>Динамика численности селеопасных участков за 2019-2022 годы, ед.</w:t>
      </w:r>
    </w:p>
    <w:p w:rsidR="004D053B" w:rsidRPr="00537A04" w:rsidRDefault="004D053B" w:rsidP="00586281">
      <w:pPr>
        <w:ind w:firstLine="709"/>
        <w:jc w:val="both"/>
        <w:rPr>
          <w:rFonts w:eastAsia="Calibri"/>
          <w:i/>
          <w:noProof/>
          <w:lang w:val="kk-KZ"/>
        </w:rPr>
      </w:pPr>
    </w:p>
    <w:p w:rsidR="004D053B" w:rsidRPr="00537A04" w:rsidRDefault="004D053B" w:rsidP="00AF678A">
      <w:pPr>
        <w:ind w:firstLine="709"/>
        <w:jc w:val="center"/>
        <w:rPr>
          <w:rFonts w:eastAsia="Calibri"/>
        </w:rPr>
      </w:pPr>
      <w:r w:rsidRPr="00537A04">
        <w:rPr>
          <w:noProof/>
        </w:rPr>
        <w:drawing>
          <wp:inline distT="0" distB="0" distL="0" distR="0" wp14:anchorId="31AC47AD" wp14:editId="3946755D">
            <wp:extent cx="4038600" cy="2552700"/>
            <wp:effectExtent l="0" t="1905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D053B" w:rsidRPr="00537A04" w:rsidRDefault="004D053B" w:rsidP="00AF678A">
      <w:pPr>
        <w:ind w:firstLine="708"/>
        <w:jc w:val="center"/>
        <w:rPr>
          <w:rFonts w:eastAsia="Calibri"/>
          <w:i/>
        </w:rPr>
      </w:pPr>
      <w:r w:rsidRPr="00537A04">
        <w:rPr>
          <w:rFonts w:eastAsia="Calibri"/>
          <w:i/>
        </w:rPr>
        <w:t>Источник: Министерство по чрезвычайным ситуациям Республики Казахстан.</w:t>
      </w:r>
    </w:p>
    <w:p w:rsidR="004D053B" w:rsidRPr="00537A04" w:rsidRDefault="004D053B" w:rsidP="00586281">
      <w:pPr>
        <w:ind w:firstLine="709"/>
        <w:jc w:val="both"/>
        <w:rPr>
          <w:rFonts w:eastAsia="Calibri"/>
        </w:rPr>
      </w:pPr>
    </w:p>
    <w:p w:rsidR="004D053B" w:rsidRPr="00537A04" w:rsidRDefault="004D053B" w:rsidP="00586281">
      <w:pPr>
        <w:ind w:firstLine="709"/>
        <w:jc w:val="both"/>
        <w:rPr>
          <w:rFonts w:eastAsia="Calibri"/>
        </w:rPr>
      </w:pPr>
      <w:r w:rsidRPr="00537A04">
        <w:rPr>
          <w:color w:val="000000"/>
          <w:kern w:val="24"/>
        </w:rPr>
        <w:t xml:space="preserve">Чаще всего селям подвержены горные районы </w:t>
      </w:r>
      <w:r w:rsidRPr="00537A04">
        <w:rPr>
          <w:rFonts w:eastAsia="Calibri"/>
        </w:rPr>
        <w:t>Алматинской, Жамбылской, Туркестанской, Восточно-Казахстанской областей, областей Жетысу и Абай, городов Алматы и Шымкента (рисунок ).</w:t>
      </w:r>
    </w:p>
    <w:p w:rsidR="006F09DD" w:rsidRPr="00537A04" w:rsidRDefault="006F09DD" w:rsidP="00586281">
      <w:pPr>
        <w:ind w:firstLine="709"/>
        <w:jc w:val="both"/>
        <w:rPr>
          <w:rFonts w:eastAsia="Calibri"/>
          <w:b/>
          <w:i/>
        </w:rPr>
      </w:pPr>
    </w:p>
    <w:p w:rsidR="004D053B" w:rsidRPr="00537A04" w:rsidRDefault="004D053B" w:rsidP="00AF678A">
      <w:pPr>
        <w:ind w:firstLine="709"/>
        <w:jc w:val="right"/>
        <w:rPr>
          <w:rFonts w:eastAsia="Calibri"/>
          <w:b/>
          <w:i/>
        </w:rPr>
      </w:pPr>
      <w:r w:rsidRPr="00537A04">
        <w:rPr>
          <w:rFonts w:eastAsia="Calibri"/>
          <w:b/>
          <w:i/>
        </w:rPr>
        <w:t xml:space="preserve">Рисунок </w:t>
      </w:r>
    </w:p>
    <w:p w:rsidR="004D053B" w:rsidRPr="00537A04" w:rsidRDefault="004D053B" w:rsidP="00AF678A">
      <w:pPr>
        <w:ind w:firstLine="709"/>
        <w:jc w:val="center"/>
        <w:rPr>
          <w:rFonts w:eastAsia="Calibri"/>
          <w:b/>
          <w:i/>
        </w:rPr>
      </w:pPr>
      <w:r w:rsidRPr="00537A04">
        <w:rPr>
          <w:rFonts w:eastAsia="Calibri"/>
          <w:b/>
          <w:i/>
        </w:rPr>
        <w:t>Количество селеопасных участков по регионам за 2022 год, ед.</w:t>
      </w:r>
    </w:p>
    <w:p w:rsidR="004D053B" w:rsidRPr="00537A04" w:rsidRDefault="004D053B" w:rsidP="00586281">
      <w:pPr>
        <w:ind w:firstLine="709"/>
        <w:jc w:val="both"/>
        <w:rPr>
          <w:noProof/>
        </w:rPr>
      </w:pPr>
    </w:p>
    <w:p w:rsidR="004D053B" w:rsidRPr="00537A04" w:rsidRDefault="004D053B" w:rsidP="00AF678A">
      <w:pPr>
        <w:ind w:firstLine="709"/>
        <w:jc w:val="right"/>
        <w:rPr>
          <w:rFonts w:eastAsia="Calibri"/>
        </w:rPr>
      </w:pPr>
      <w:r w:rsidRPr="00537A04">
        <w:rPr>
          <w:noProof/>
        </w:rPr>
        <w:drawing>
          <wp:inline distT="0" distB="0" distL="0" distR="0" wp14:anchorId="5F114F7E" wp14:editId="36238564">
            <wp:extent cx="4029075" cy="2571750"/>
            <wp:effectExtent l="0" t="0" r="9525"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4D053B" w:rsidRPr="00537A04" w:rsidRDefault="004D053B" w:rsidP="00586281">
      <w:pPr>
        <w:ind w:firstLine="708"/>
        <w:jc w:val="both"/>
        <w:rPr>
          <w:rFonts w:eastAsia="Calibri"/>
          <w:i/>
        </w:rPr>
      </w:pPr>
      <w:r w:rsidRPr="00537A04">
        <w:rPr>
          <w:rFonts w:eastAsia="Calibri"/>
          <w:i/>
        </w:rPr>
        <w:t>Источник: Министерство по чрезвычайным ситуациям Республики Казахстан.</w:t>
      </w:r>
    </w:p>
    <w:p w:rsidR="004D053B" w:rsidRPr="00537A04" w:rsidRDefault="004D053B" w:rsidP="00586281">
      <w:pPr>
        <w:ind w:firstLine="709"/>
        <w:jc w:val="both"/>
        <w:rPr>
          <w:rFonts w:eastAsia="Calibri"/>
        </w:rPr>
      </w:pPr>
    </w:p>
    <w:p w:rsidR="004D053B" w:rsidRPr="00537A04" w:rsidRDefault="004D053B" w:rsidP="00586281">
      <w:pPr>
        <w:ind w:firstLine="709"/>
        <w:jc w:val="both"/>
        <w:rPr>
          <w:color w:val="000000"/>
          <w:kern w:val="24"/>
        </w:rPr>
      </w:pPr>
      <w:r w:rsidRPr="00537A04">
        <w:rPr>
          <w:rFonts w:eastAsia="Calibri"/>
        </w:rPr>
        <w:t>Уменьшение общего числа селеопасных участков в сравнении с предыдущими годами связано с отнесением маловодных рек Какпак, Кеген, Саты, Жинишке, Карабулак, Каназар, Чарын, Бесагаш, Шымбулак, Бестобинское в Алматинской и Жетысуской областях к паводковым.</w:t>
      </w:r>
    </w:p>
    <w:p w:rsidR="004D053B" w:rsidRPr="00537A04" w:rsidRDefault="004D053B" w:rsidP="00586281">
      <w:pPr>
        <w:ind w:firstLine="709"/>
        <w:jc w:val="both"/>
        <w:rPr>
          <w:rFonts w:eastAsia="Calibri"/>
        </w:rPr>
      </w:pPr>
      <w:r w:rsidRPr="00537A04">
        <w:rPr>
          <w:rFonts w:eastAsia="Calibri"/>
          <w:b/>
          <w:i/>
        </w:rPr>
        <w:t>Мониторинг гидрометеорологической обстановки</w:t>
      </w:r>
    </w:p>
    <w:p w:rsidR="004D053B" w:rsidRPr="00537A04" w:rsidRDefault="004D053B" w:rsidP="00586281">
      <w:pPr>
        <w:ind w:firstLine="709"/>
        <w:jc w:val="both"/>
        <w:rPr>
          <w:lang w:val="kk-KZ"/>
        </w:rPr>
      </w:pPr>
      <w:r w:rsidRPr="00537A04">
        <w:rPr>
          <w:rFonts w:eastAsia="Calibri"/>
        </w:rPr>
        <w:t>В 2022 году мониторинг гидрометеорологической обстановки и наблюдения за горными реками осуществлялся 63 круглогодичными и 50 сезонными постами и 30 диспетчерскими пунктами ГУ «Казселезащита» (</w:t>
      </w:r>
      <w:r w:rsidRPr="00537A04">
        <w:t xml:space="preserve">рисунок 2.18). </w:t>
      </w:r>
    </w:p>
    <w:p w:rsidR="006F09DD" w:rsidRPr="00537A04" w:rsidRDefault="006F09DD" w:rsidP="00586281">
      <w:pPr>
        <w:ind w:firstLine="709"/>
        <w:jc w:val="both"/>
        <w:rPr>
          <w:b/>
          <w:i/>
          <w:lang w:val="kk-KZ"/>
        </w:rPr>
      </w:pPr>
    </w:p>
    <w:p w:rsidR="004D053B" w:rsidRPr="00537A04" w:rsidRDefault="004D053B" w:rsidP="00AF678A">
      <w:pPr>
        <w:ind w:firstLine="709"/>
        <w:jc w:val="right"/>
        <w:rPr>
          <w:b/>
          <w:i/>
          <w:lang w:val="kk-KZ"/>
        </w:rPr>
      </w:pPr>
      <w:r w:rsidRPr="00537A04">
        <w:rPr>
          <w:b/>
          <w:i/>
          <w:lang w:val="kk-KZ"/>
        </w:rPr>
        <w:t>Рисунок 2.18</w:t>
      </w:r>
    </w:p>
    <w:p w:rsidR="004D053B" w:rsidRPr="00537A04" w:rsidRDefault="004D053B" w:rsidP="00AF678A">
      <w:pPr>
        <w:ind w:firstLine="709"/>
        <w:jc w:val="center"/>
        <w:rPr>
          <w:rFonts w:eastAsia="Calibri"/>
          <w:b/>
          <w:i/>
        </w:rPr>
      </w:pPr>
      <w:r w:rsidRPr="00537A04">
        <w:rPr>
          <w:b/>
          <w:i/>
        </w:rPr>
        <w:t xml:space="preserve">Пункты мониторинга </w:t>
      </w:r>
      <w:r w:rsidRPr="00537A04">
        <w:rPr>
          <w:rFonts w:eastAsia="Calibri"/>
          <w:b/>
          <w:i/>
        </w:rPr>
        <w:t>гидрометеорологической обстановки и наблюдения</w:t>
      </w:r>
    </w:p>
    <w:p w:rsidR="004D053B" w:rsidRPr="00537A04" w:rsidRDefault="004D053B" w:rsidP="00AF678A">
      <w:pPr>
        <w:ind w:firstLine="709"/>
        <w:jc w:val="center"/>
        <w:rPr>
          <w:b/>
          <w:i/>
        </w:rPr>
      </w:pPr>
      <w:r w:rsidRPr="00537A04">
        <w:rPr>
          <w:rFonts w:eastAsia="Calibri"/>
          <w:b/>
          <w:i/>
        </w:rPr>
        <w:t>за горными реками в</w:t>
      </w:r>
      <w:r w:rsidRPr="00537A04">
        <w:rPr>
          <w:b/>
          <w:i/>
        </w:rPr>
        <w:t xml:space="preserve"> 2022 году, ед.</w:t>
      </w:r>
    </w:p>
    <w:p w:rsidR="004D053B" w:rsidRPr="00537A04" w:rsidRDefault="004D053B" w:rsidP="00586281">
      <w:pPr>
        <w:ind w:firstLine="709"/>
        <w:jc w:val="both"/>
        <w:rPr>
          <w:b/>
          <w:i/>
        </w:rPr>
      </w:pPr>
    </w:p>
    <w:p w:rsidR="004D053B" w:rsidRPr="00537A04" w:rsidRDefault="004D053B" w:rsidP="00AF678A">
      <w:pPr>
        <w:ind w:firstLine="709"/>
        <w:jc w:val="center"/>
        <w:rPr>
          <w:b/>
        </w:rPr>
      </w:pPr>
      <w:r w:rsidRPr="00537A04">
        <w:rPr>
          <w:noProof/>
        </w:rPr>
        <w:drawing>
          <wp:inline distT="0" distB="0" distL="0" distR="0" wp14:anchorId="0BC12765" wp14:editId="0C110DE9">
            <wp:extent cx="3695700" cy="1971675"/>
            <wp:effectExtent l="0" t="0" r="0" b="9525"/>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4D053B" w:rsidRPr="00537A04" w:rsidRDefault="004D053B" w:rsidP="00AF678A">
      <w:pPr>
        <w:ind w:firstLine="708"/>
        <w:jc w:val="center"/>
        <w:rPr>
          <w:rFonts w:eastAsia="Calibri"/>
          <w:i/>
        </w:rPr>
      </w:pPr>
      <w:r w:rsidRPr="00537A04">
        <w:rPr>
          <w:rFonts w:eastAsia="Calibri"/>
          <w:i/>
        </w:rPr>
        <w:t>Источник: Министерство по чрезвычайным ситуациям Республики Казахстан.</w:t>
      </w:r>
    </w:p>
    <w:p w:rsidR="004D053B" w:rsidRPr="00537A04" w:rsidRDefault="004D053B" w:rsidP="00586281">
      <w:pPr>
        <w:ind w:firstLine="426"/>
        <w:jc w:val="both"/>
        <w:rPr>
          <w:rFonts w:eastAsia="Calibri"/>
        </w:rPr>
      </w:pPr>
    </w:p>
    <w:p w:rsidR="004D053B" w:rsidRPr="00537A04" w:rsidRDefault="004D053B" w:rsidP="00586281">
      <w:pPr>
        <w:ind w:firstLine="425"/>
        <w:jc w:val="both"/>
        <w:rPr>
          <w:color w:val="000000"/>
        </w:rPr>
      </w:pPr>
      <w:r w:rsidRPr="00537A04">
        <w:rPr>
          <w:color w:val="000000"/>
        </w:rPr>
        <w:t>Специалистами ГУ «Казселезащита» МЧС РК совместно с ДЧС и МИО проведены 1 381 наземных и 20 аэровизуальных обследований селеопасных участков.</w:t>
      </w:r>
    </w:p>
    <w:p w:rsidR="004D053B" w:rsidRPr="00537A04" w:rsidRDefault="004D053B" w:rsidP="00586281">
      <w:pPr>
        <w:ind w:firstLine="425"/>
        <w:jc w:val="both"/>
        <w:rPr>
          <w:color w:val="000000"/>
        </w:rPr>
      </w:pPr>
      <w:r w:rsidRPr="00537A04">
        <w:rPr>
          <w:color w:val="000000"/>
        </w:rPr>
        <w:t>С июня по сентябрь 2022 года проведены превентивные мероприятия на 15 наиболее прорывоопасных мореных озерах. Осуществлялась откачка воды через эвакуационные каналы и с помощью нитей 18 сифонов, проведен контролируемый сброс более 4,7 млн м</w:t>
      </w:r>
      <w:r w:rsidRPr="00537A04">
        <w:rPr>
          <w:color w:val="000000"/>
          <w:vertAlign w:val="superscript"/>
        </w:rPr>
        <w:t>3</w:t>
      </w:r>
      <w:r w:rsidRPr="00537A04">
        <w:rPr>
          <w:color w:val="000000"/>
        </w:rPr>
        <w:t xml:space="preserve"> воды.</w:t>
      </w:r>
    </w:p>
    <w:p w:rsidR="004D053B" w:rsidRPr="00537A04" w:rsidRDefault="004D053B" w:rsidP="00586281">
      <w:pPr>
        <w:ind w:firstLine="425"/>
        <w:jc w:val="both"/>
        <w:rPr>
          <w:color w:val="000000"/>
        </w:rPr>
      </w:pPr>
      <w:r w:rsidRPr="00537A04">
        <w:rPr>
          <w:color w:val="000000"/>
        </w:rPr>
        <w:t>С целью снижения риска трагических последствий на опасных участках русел рек и автодорог выставлены 145 предупреждающих и информационных щитов. Акиматам, руководителям организаций и предприятий, частным домовладельцам, расположенных в селе-, оползнеопасных зонах выдано 993 уведомления-рекомендаций, роздано 1 133 брошюры, проведено 67 выступлений в СМИ.</w:t>
      </w:r>
    </w:p>
    <w:p w:rsidR="004D053B" w:rsidRPr="00537A04" w:rsidRDefault="004D053B" w:rsidP="00586281">
      <w:pPr>
        <w:ind w:firstLine="425"/>
        <w:jc w:val="both"/>
        <w:rPr>
          <w:color w:val="000000"/>
        </w:rPr>
      </w:pPr>
      <w:r w:rsidRPr="00537A04">
        <w:rPr>
          <w:color w:val="000000"/>
        </w:rPr>
        <w:t>В г.Алматы и Алматинской области осуществляется строительство селезадерживающих плотин «Аксай», «Аюсай» и «Чукурбулак (Алмалы)».</w:t>
      </w:r>
    </w:p>
    <w:p w:rsidR="004D053B" w:rsidRPr="00537A04" w:rsidRDefault="004D053B" w:rsidP="00586281">
      <w:pPr>
        <w:ind w:firstLine="425"/>
        <w:jc w:val="both"/>
        <w:rPr>
          <w:color w:val="000000"/>
        </w:rPr>
      </w:pPr>
      <w:r w:rsidRPr="00537A04">
        <w:rPr>
          <w:color w:val="000000"/>
        </w:rPr>
        <w:t>В целом эффективная система превентивных мер (в т.ч. по снижению уровня воды и опорожнению моренных озер) позволила снизить угрозы прорыва моренных озер, образования селевых потоков и обеспечила безопасность населенных пунктов.</w:t>
      </w:r>
    </w:p>
    <w:p w:rsidR="004D053B" w:rsidRPr="00537A04" w:rsidRDefault="004D053B" w:rsidP="00586281">
      <w:pPr>
        <w:ind w:firstLine="425"/>
        <w:jc w:val="both"/>
        <w:rPr>
          <w:rFonts w:eastAsia="Calibri"/>
          <w:b/>
          <w:i/>
        </w:rPr>
      </w:pPr>
      <w:r w:rsidRPr="00537A04">
        <w:rPr>
          <w:rFonts w:eastAsia="Calibri"/>
          <w:b/>
          <w:i/>
        </w:rPr>
        <w:t>Лавины</w:t>
      </w:r>
    </w:p>
    <w:p w:rsidR="004D053B" w:rsidRPr="00537A04" w:rsidRDefault="004D053B" w:rsidP="00586281">
      <w:pPr>
        <w:ind w:firstLine="426"/>
        <w:jc w:val="both"/>
        <w:rPr>
          <w:rFonts w:eastAsia="Calibri"/>
        </w:rPr>
      </w:pPr>
      <w:r w:rsidRPr="00537A04">
        <w:rPr>
          <w:rFonts w:eastAsia="Calibri"/>
        </w:rPr>
        <w:t xml:space="preserve">В связи с освоением горных территорий количество лавиноопасных участков, влияющих на человеческую деятельность, ежегодно увеличивается. </w:t>
      </w:r>
    </w:p>
    <w:p w:rsidR="004D053B" w:rsidRPr="00537A04" w:rsidRDefault="004D053B" w:rsidP="00586281">
      <w:pPr>
        <w:ind w:firstLine="426"/>
        <w:jc w:val="both"/>
        <w:rPr>
          <w:rFonts w:eastAsia="Calibri"/>
        </w:rPr>
      </w:pPr>
      <w:r w:rsidRPr="00537A04">
        <w:rPr>
          <w:rFonts w:eastAsia="Calibri"/>
        </w:rPr>
        <w:t xml:space="preserve">В горных районах республики в 2022 году 610 лавиноопасных участков (Восточно-Казахстанская область - 325, город Алматы - 165, Алматинская область - 48, Жетысуская область - 61, Туркестанская область - 10, Жамбылская область – 1, в зону воздействия которых попадают более 4,5 тыс. человек, 168 объектов и 135 км автодорог республиканского, областного и местного значений (рисунок 2.19). </w:t>
      </w:r>
    </w:p>
    <w:p w:rsidR="006F09DD" w:rsidRPr="00537A04" w:rsidRDefault="006F09DD" w:rsidP="00586281">
      <w:pPr>
        <w:ind w:firstLine="426"/>
        <w:jc w:val="both"/>
        <w:rPr>
          <w:rFonts w:eastAsia="Calibri"/>
          <w:b/>
          <w:i/>
        </w:rPr>
      </w:pPr>
    </w:p>
    <w:p w:rsidR="004D053B" w:rsidRPr="00537A04" w:rsidRDefault="004D053B" w:rsidP="00AF678A">
      <w:pPr>
        <w:ind w:firstLine="426"/>
        <w:jc w:val="right"/>
        <w:rPr>
          <w:rFonts w:eastAsia="Calibri"/>
          <w:b/>
          <w:i/>
        </w:rPr>
      </w:pPr>
      <w:r w:rsidRPr="00537A04">
        <w:rPr>
          <w:rFonts w:eastAsia="Calibri"/>
          <w:b/>
          <w:i/>
        </w:rPr>
        <w:t>Рисунок 2.19</w:t>
      </w:r>
    </w:p>
    <w:p w:rsidR="004D053B" w:rsidRPr="00537A04" w:rsidRDefault="004D053B" w:rsidP="00586281">
      <w:pPr>
        <w:ind w:firstLine="426"/>
        <w:jc w:val="both"/>
        <w:rPr>
          <w:rFonts w:eastAsia="Calibri"/>
          <w:b/>
          <w:i/>
        </w:rPr>
      </w:pPr>
      <w:r w:rsidRPr="00537A04">
        <w:rPr>
          <w:rFonts w:eastAsia="Calibri"/>
          <w:b/>
          <w:i/>
        </w:rPr>
        <w:t xml:space="preserve">Численность лавиноопасных участков, объектов и населения по регионам </w:t>
      </w:r>
    </w:p>
    <w:p w:rsidR="004D053B" w:rsidRPr="00537A04" w:rsidRDefault="004D053B" w:rsidP="00AF678A">
      <w:pPr>
        <w:ind w:firstLine="426"/>
        <w:jc w:val="center"/>
        <w:rPr>
          <w:rFonts w:eastAsia="Calibri"/>
          <w:b/>
          <w:i/>
        </w:rPr>
      </w:pPr>
      <w:r w:rsidRPr="00537A04">
        <w:rPr>
          <w:rFonts w:eastAsia="Calibri"/>
          <w:b/>
          <w:i/>
        </w:rPr>
        <w:t>за 2022 год, ед.</w:t>
      </w:r>
    </w:p>
    <w:p w:rsidR="004D053B" w:rsidRPr="00537A04" w:rsidRDefault="004D053B" w:rsidP="00586281">
      <w:pPr>
        <w:ind w:firstLine="426"/>
        <w:jc w:val="both"/>
        <w:rPr>
          <w:rFonts w:eastAsia="Calibri"/>
          <w:b/>
        </w:rPr>
      </w:pPr>
      <w:r w:rsidRPr="00537A04">
        <w:rPr>
          <w:b/>
          <w:noProof/>
          <w:color w:val="000000" w:themeColor="text1"/>
        </w:rPr>
        <w:drawing>
          <wp:inline distT="0" distB="0" distL="0" distR="0" wp14:anchorId="054F4A50" wp14:editId="4DE2880C">
            <wp:extent cx="5648325" cy="2667000"/>
            <wp:effectExtent l="0" t="0" r="0" b="0"/>
            <wp:docPr id="5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D053B" w:rsidRPr="00537A04" w:rsidRDefault="004D053B" w:rsidP="00586281">
      <w:pPr>
        <w:ind w:firstLine="708"/>
        <w:jc w:val="both"/>
        <w:rPr>
          <w:rFonts w:eastAsia="Calibri"/>
          <w:i/>
        </w:rPr>
      </w:pPr>
      <w:r w:rsidRPr="00537A04">
        <w:rPr>
          <w:rFonts w:eastAsia="Calibri"/>
          <w:i/>
        </w:rPr>
        <w:t>Источник: Министерство по чрезвычайным ситуациям Республики Казахстан.</w:t>
      </w:r>
    </w:p>
    <w:p w:rsidR="004D053B" w:rsidRPr="00537A04" w:rsidRDefault="004D053B" w:rsidP="00586281">
      <w:pPr>
        <w:ind w:firstLine="426"/>
        <w:jc w:val="both"/>
        <w:rPr>
          <w:rFonts w:eastAsia="Calibri"/>
        </w:rPr>
      </w:pPr>
    </w:p>
    <w:p w:rsidR="004D053B" w:rsidRPr="00537A04" w:rsidRDefault="004D053B" w:rsidP="00586281">
      <w:pPr>
        <w:ind w:firstLine="426"/>
        <w:jc w:val="both"/>
        <w:rPr>
          <w:rFonts w:eastAsia="Calibri"/>
        </w:rPr>
      </w:pPr>
      <w:r w:rsidRPr="00537A04">
        <w:rPr>
          <w:rFonts w:eastAsia="Calibri"/>
        </w:rPr>
        <w:t xml:space="preserve">В лавиноопасный период 2021-2022 года зарегистрировано 157 самопроизвольных сходов снежных лавин, в которых погибли 2 человека в г. Алматы. Причинами схода снежных лавин во многих случаях является неосторожное поведение на заснеженных склонах (несоблюдение требований техники безопасности). </w:t>
      </w:r>
    </w:p>
    <w:p w:rsidR="004D053B" w:rsidRPr="00537A04" w:rsidRDefault="004D053B" w:rsidP="00586281">
      <w:pPr>
        <w:ind w:firstLine="426"/>
        <w:jc w:val="both"/>
        <w:rPr>
          <w:rFonts w:eastAsia="Calibri"/>
        </w:rPr>
      </w:pPr>
      <w:r w:rsidRPr="00537A04">
        <w:rPr>
          <w:rFonts w:eastAsia="Calibri"/>
        </w:rPr>
        <w:t>Мониторинг гидрометеорологической обстановки и наблюдения за лавиноопасными участками обеспечиваются 62 круглогодичными постами, 29 диспетчерскими пунктами и 24 снегомерными маршрутами ГУ «Казселезащита».</w:t>
      </w:r>
    </w:p>
    <w:p w:rsidR="004D053B" w:rsidRPr="00537A04" w:rsidRDefault="004D053B" w:rsidP="00586281">
      <w:pPr>
        <w:ind w:firstLine="426"/>
        <w:jc w:val="both"/>
        <w:rPr>
          <w:rFonts w:eastAsia="Calibri"/>
        </w:rPr>
      </w:pPr>
      <w:r w:rsidRPr="00537A04">
        <w:rPr>
          <w:rFonts w:eastAsia="Calibri"/>
        </w:rPr>
        <w:t>Специалистами ГУ «Казселезащита» МЧС РК совместно с ДЧС и РГП на ПХВ «Казгидромет» проведены 641 наземных и 1 аэровизуальных обследований лавиноопасных участков. Акиматам, руководителям организаций и предприятий, частным домовладельцам, расположенным в лавиноопасных зонах выдано 1 236 уведомлений и роздано 7 207 брошюр. В целях информирования населения о правилах поведения в лавиноопасный период и проведении профилактических спусков снежных лавин организовано 34 выступления на телевидении и радио, в печатных изданиях и на сайтах информационных агентств размещено 185 статей.</w:t>
      </w:r>
    </w:p>
    <w:p w:rsidR="004D053B" w:rsidRPr="00537A04" w:rsidRDefault="004D053B" w:rsidP="00586281">
      <w:pPr>
        <w:ind w:firstLine="426"/>
        <w:jc w:val="both"/>
        <w:rPr>
          <w:rFonts w:eastAsia="Calibri"/>
        </w:rPr>
      </w:pPr>
      <w:r w:rsidRPr="00537A04">
        <w:rPr>
          <w:rFonts w:eastAsia="Calibri"/>
        </w:rPr>
        <w:t>Для обеспечения безопасности автодорог и горных районов республики на основании рекомендаций РГП «Казгидромет» проведен 181 профилактический спуск снежных лавин общим объемом снежной массы 250 520 м³, из них в г. Алматы - 26, Алматинской области - 30, Восточно-Казахстанской области - 125.</w:t>
      </w:r>
    </w:p>
    <w:p w:rsidR="004D053B" w:rsidRPr="00537A04" w:rsidRDefault="004D053B" w:rsidP="00586281">
      <w:pPr>
        <w:ind w:firstLine="426"/>
        <w:jc w:val="both"/>
        <w:rPr>
          <w:rFonts w:eastAsia="Calibri"/>
        </w:rPr>
      </w:pPr>
      <w:r w:rsidRPr="00537A04">
        <w:rPr>
          <w:rFonts w:eastAsia="Calibri"/>
        </w:rPr>
        <w:t xml:space="preserve">Защита горных районов города Алматы и Восточно-Казахстанской области обеспечивается 1 903 снегозадерживающими щитами и на лавиноопасных участках выставлено 100 информационных щитов. </w:t>
      </w:r>
    </w:p>
    <w:p w:rsidR="004D053B" w:rsidRPr="00537A04" w:rsidRDefault="004D053B" w:rsidP="00586281">
      <w:pPr>
        <w:ind w:firstLine="426"/>
        <w:jc w:val="both"/>
        <w:rPr>
          <w:rFonts w:eastAsia="Calibri"/>
          <w:b/>
          <w:i/>
          <w:lang w:val="kk-KZ"/>
        </w:rPr>
      </w:pPr>
      <w:r w:rsidRPr="00537A04">
        <w:rPr>
          <w:rFonts w:eastAsia="Calibri"/>
          <w:b/>
          <w:i/>
          <w:lang w:val="kk-KZ"/>
        </w:rPr>
        <w:t>Оползни</w:t>
      </w:r>
    </w:p>
    <w:p w:rsidR="004D053B" w:rsidRPr="00537A04" w:rsidRDefault="004D053B" w:rsidP="00586281">
      <w:pPr>
        <w:ind w:firstLine="426"/>
        <w:jc w:val="both"/>
        <w:rPr>
          <w:rFonts w:eastAsia="Calibri"/>
        </w:rPr>
      </w:pPr>
      <w:r w:rsidRPr="00537A04">
        <w:rPr>
          <w:rFonts w:eastAsia="Calibri"/>
        </w:rPr>
        <w:t>По результатам проведенных наземных и аэровизуальных обследований селе-, оползнеопасных участков в 2022 году количество</w:t>
      </w:r>
      <w:r w:rsidRPr="00537A04">
        <w:rPr>
          <w:rFonts w:eastAsia="Calibri"/>
          <w:lang w:val="kk-KZ"/>
        </w:rPr>
        <w:t xml:space="preserve"> </w:t>
      </w:r>
      <w:r w:rsidRPr="00537A04">
        <w:rPr>
          <w:rFonts w:eastAsia="Calibri"/>
        </w:rPr>
        <w:t>оползнеопасных участков состав</w:t>
      </w:r>
      <w:r w:rsidRPr="00537A04">
        <w:rPr>
          <w:rFonts w:eastAsia="Calibri"/>
          <w:lang w:val="kk-KZ"/>
        </w:rPr>
        <w:t>и</w:t>
      </w:r>
      <w:r w:rsidRPr="00537A04">
        <w:rPr>
          <w:rFonts w:eastAsia="Calibri"/>
        </w:rPr>
        <w:t>л</w:t>
      </w:r>
      <w:r w:rsidRPr="00537A04">
        <w:rPr>
          <w:rFonts w:eastAsia="Calibri"/>
          <w:lang w:val="kk-KZ"/>
        </w:rPr>
        <w:t>о</w:t>
      </w:r>
      <w:r w:rsidRPr="00537A04">
        <w:rPr>
          <w:rFonts w:eastAsia="Calibri"/>
        </w:rPr>
        <w:t xml:space="preserve"> 390</w:t>
      </w:r>
      <w:r w:rsidRPr="00537A04">
        <w:rPr>
          <w:rFonts w:eastAsia="Calibri"/>
          <w:b/>
        </w:rPr>
        <w:t xml:space="preserve"> </w:t>
      </w:r>
      <w:r w:rsidRPr="00537A04">
        <w:rPr>
          <w:rFonts w:eastAsia="Calibri"/>
        </w:rPr>
        <w:t>(Алматинская область – 194, г. Алматы – 145, Туркестанская область – 30, г.Шымкент – 12, Восточно-Казахстанская область – 9).</w:t>
      </w:r>
    </w:p>
    <w:p w:rsidR="004D053B" w:rsidRPr="00537A04" w:rsidRDefault="004D053B" w:rsidP="00586281">
      <w:pPr>
        <w:ind w:firstLine="426"/>
        <w:jc w:val="both"/>
        <w:rPr>
          <w:rFonts w:eastAsia="Calibri"/>
          <w:lang w:val="kk-KZ"/>
        </w:rPr>
      </w:pPr>
      <w:r w:rsidRPr="00537A04">
        <w:rPr>
          <w:rFonts w:eastAsia="Calibri"/>
        </w:rPr>
        <w:t>За последние пять лет количество оползнеопасных участков увеличилось на 43% (рисунок 2.20).</w:t>
      </w:r>
    </w:p>
    <w:p w:rsidR="004D053B" w:rsidRPr="00537A04" w:rsidRDefault="004D053B" w:rsidP="00586281">
      <w:pPr>
        <w:ind w:firstLine="426"/>
        <w:jc w:val="both"/>
        <w:rPr>
          <w:rFonts w:eastAsia="Calibri"/>
          <w:b/>
          <w:i/>
          <w:lang w:val="kk-KZ"/>
        </w:rPr>
      </w:pPr>
    </w:p>
    <w:p w:rsidR="004D053B" w:rsidRPr="00537A04" w:rsidRDefault="004D053B" w:rsidP="00AF678A">
      <w:pPr>
        <w:ind w:firstLine="426"/>
        <w:jc w:val="right"/>
        <w:rPr>
          <w:rFonts w:eastAsia="Calibri"/>
          <w:b/>
          <w:i/>
          <w:lang w:val="kk-KZ"/>
        </w:rPr>
      </w:pPr>
      <w:r w:rsidRPr="00537A04">
        <w:rPr>
          <w:rFonts w:eastAsia="Calibri"/>
          <w:b/>
          <w:i/>
          <w:lang w:val="kk-KZ"/>
        </w:rPr>
        <w:t>Рисунок 2.20</w:t>
      </w:r>
    </w:p>
    <w:p w:rsidR="004D053B" w:rsidRPr="00537A04" w:rsidRDefault="004D053B" w:rsidP="00AF678A">
      <w:pPr>
        <w:ind w:firstLine="426"/>
        <w:jc w:val="center"/>
        <w:rPr>
          <w:rFonts w:eastAsia="Calibri"/>
          <w:b/>
          <w:i/>
        </w:rPr>
      </w:pPr>
      <w:r w:rsidRPr="00537A04">
        <w:rPr>
          <w:rFonts w:eastAsia="Calibri"/>
          <w:b/>
          <w:i/>
        </w:rPr>
        <w:t>Динамика увеличения оползнеопасных участков за 2017-2022 годы, ед.</w:t>
      </w:r>
    </w:p>
    <w:p w:rsidR="004D053B" w:rsidRPr="00537A04" w:rsidRDefault="004D053B" w:rsidP="00586281">
      <w:pPr>
        <w:ind w:firstLine="426"/>
        <w:jc w:val="both"/>
        <w:rPr>
          <w:rFonts w:eastAsia="Calibri"/>
          <w:b/>
        </w:rPr>
      </w:pPr>
    </w:p>
    <w:p w:rsidR="004D053B" w:rsidRPr="00537A04" w:rsidRDefault="004D053B" w:rsidP="00AF678A">
      <w:pPr>
        <w:ind w:firstLine="426"/>
        <w:jc w:val="center"/>
        <w:rPr>
          <w:rFonts w:eastAsia="Calibri"/>
          <w:b/>
        </w:rPr>
      </w:pPr>
      <w:r w:rsidRPr="00537A04">
        <w:rPr>
          <w:noProof/>
        </w:rPr>
        <w:drawing>
          <wp:inline distT="0" distB="0" distL="0" distR="0" wp14:anchorId="068A1BEA" wp14:editId="7B5D9487">
            <wp:extent cx="4152900" cy="2371725"/>
            <wp:effectExtent l="0" t="0" r="0" b="9525"/>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D053B" w:rsidRPr="00537A04" w:rsidRDefault="004D053B" w:rsidP="00AF678A">
      <w:pPr>
        <w:ind w:firstLine="708"/>
        <w:jc w:val="center"/>
        <w:rPr>
          <w:rFonts w:eastAsia="Calibri"/>
          <w:i/>
        </w:rPr>
      </w:pPr>
      <w:r w:rsidRPr="00537A04">
        <w:rPr>
          <w:rFonts w:eastAsia="Calibri"/>
          <w:i/>
        </w:rPr>
        <w:t>Источник: Министерство по чрезвычайным ситуациям Республики Казахстан.</w:t>
      </w:r>
    </w:p>
    <w:p w:rsidR="004D053B" w:rsidRPr="00537A04" w:rsidRDefault="004D053B" w:rsidP="00586281">
      <w:pPr>
        <w:ind w:firstLine="426"/>
        <w:jc w:val="both"/>
        <w:rPr>
          <w:rFonts w:eastAsia="Calibri"/>
        </w:rPr>
      </w:pPr>
    </w:p>
    <w:p w:rsidR="004D053B" w:rsidRPr="00537A04" w:rsidRDefault="004D053B" w:rsidP="00586281">
      <w:pPr>
        <w:ind w:firstLine="426"/>
        <w:jc w:val="both"/>
        <w:rPr>
          <w:rFonts w:eastAsia="Calibri"/>
        </w:rPr>
      </w:pPr>
      <w:r w:rsidRPr="00537A04">
        <w:rPr>
          <w:rFonts w:eastAsia="Calibri"/>
        </w:rPr>
        <w:t xml:space="preserve"> Увеличение количества оползнеопасных участков связано с изменением климата, в результате которого участились продолжительные осадки, провоцирующие сход оползней.</w:t>
      </w:r>
    </w:p>
    <w:p w:rsidR="004D053B" w:rsidRPr="00537A04" w:rsidRDefault="004D053B" w:rsidP="00586281">
      <w:pPr>
        <w:ind w:firstLine="426"/>
        <w:jc w:val="both"/>
        <w:rPr>
          <w:rFonts w:eastAsia="Calibri"/>
        </w:rPr>
      </w:pPr>
      <w:r w:rsidRPr="00537A04">
        <w:rPr>
          <w:rFonts w:eastAsia="Calibri"/>
        </w:rPr>
        <w:t>С начала 2022 года зарегистрировано 9 оползневых процессов (в г. Алматы – 5, Алматинской обл. – 3, г. Шымкенте – 1). В результате оплывины в г. Текели Алматинской области погиб 1 человек.</w:t>
      </w:r>
    </w:p>
    <w:p w:rsidR="004D053B" w:rsidRPr="00537A04" w:rsidRDefault="004D053B" w:rsidP="00586281">
      <w:pPr>
        <w:ind w:firstLine="426"/>
        <w:jc w:val="both"/>
        <w:rPr>
          <w:rFonts w:eastAsia="Calibri"/>
        </w:rPr>
      </w:pPr>
      <w:r w:rsidRPr="00537A04">
        <w:rPr>
          <w:rFonts w:eastAsia="Calibri"/>
        </w:rPr>
        <w:t>Проявление данных гидрогеологических явлений в 2022 году связано с интенсивным снеготаянием, выпадением обильных осадков, а также прорывами водопроводных и канализационных труб (человеческий фактор), что привело к переувлажнению почвы и грунта с формированием оползневых процессов.</w:t>
      </w:r>
    </w:p>
    <w:p w:rsidR="004D053B" w:rsidRPr="00537A04" w:rsidRDefault="004D053B" w:rsidP="00586281">
      <w:pPr>
        <w:ind w:firstLine="426"/>
        <w:jc w:val="both"/>
        <w:rPr>
          <w:rFonts w:eastAsia="Calibri"/>
        </w:rPr>
      </w:pPr>
      <w:r w:rsidRPr="00537A04">
        <w:rPr>
          <w:rFonts w:eastAsia="Calibri"/>
        </w:rPr>
        <w:t>Мониторинг гидрометеорологической обстановки и наблюдения за горными реками осуществляется 63 круглогодичными и 30 диспетчерскими пунктами ГУ «Казселезащита» МЧС РК. Специалистами ГУ «Казселезащита» МЧС РК совместно с ДЧС и МИО проведены 655 наземных и 13 аэровизуальных обследований оползнеопасных участков. С целью снижения риска трагических последствий на опасных участках русел рек и автодорог выставлен 101 предупреждающий знак.</w:t>
      </w:r>
    </w:p>
    <w:p w:rsidR="004D053B" w:rsidRPr="00537A04" w:rsidRDefault="004D053B" w:rsidP="00586281">
      <w:pPr>
        <w:ind w:firstLine="426"/>
        <w:jc w:val="both"/>
        <w:rPr>
          <w:rFonts w:eastAsia="Calibri"/>
        </w:rPr>
      </w:pPr>
      <w:r w:rsidRPr="00537A04">
        <w:rPr>
          <w:rFonts w:eastAsia="Calibri"/>
        </w:rPr>
        <w:t xml:space="preserve">Акиматам, руководителям организаций и предприятий, частным домовладельцам, расположенных в селе-, оползнеопасных зонах выдано 822 уведомления-рекомендаций, роздано 1790 брошюр. </w:t>
      </w:r>
    </w:p>
    <w:p w:rsidR="004D053B" w:rsidRPr="00537A04" w:rsidRDefault="004D053B" w:rsidP="00586281">
      <w:pPr>
        <w:ind w:firstLine="426"/>
        <w:jc w:val="both"/>
        <w:rPr>
          <w:rFonts w:eastAsia="Calibri"/>
        </w:rPr>
      </w:pPr>
      <w:r w:rsidRPr="00537A04">
        <w:rPr>
          <w:rFonts w:eastAsia="Calibri"/>
          <w:b/>
          <w:i/>
        </w:rPr>
        <w:t>Природные пожары</w:t>
      </w:r>
      <w:r w:rsidRPr="00537A04">
        <w:rPr>
          <w:rFonts w:eastAsia="Calibri"/>
        </w:rPr>
        <w:t xml:space="preserve"> </w:t>
      </w:r>
    </w:p>
    <w:p w:rsidR="004D053B" w:rsidRPr="00537A04" w:rsidRDefault="004D053B" w:rsidP="00586281">
      <w:pPr>
        <w:ind w:firstLine="426"/>
        <w:jc w:val="both"/>
        <w:rPr>
          <w:rFonts w:eastAsia="Calibri"/>
          <w:color w:val="000000"/>
        </w:rPr>
      </w:pPr>
      <w:r w:rsidRPr="00537A04">
        <w:rPr>
          <w:rFonts w:eastAsia="Calibri"/>
          <w:color w:val="000000"/>
        </w:rPr>
        <w:t xml:space="preserve">Природные пожары были и остаются весьма распространенной проблемой. Они причиняют огромный ущерб экономическому потенциалу страны и разрушают флору и фауну регионов. </w:t>
      </w:r>
    </w:p>
    <w:p w:rsidR="004D053B" w:rsidRPr="00537A04" w:rsidRDefault="004D053B" w:rsidP="00586281">
      <w:pPr>
        <w:ind w:firstLine="426"/>
        <w:jc w:val="both"/>
        <w:rPr>
          <w:rFonts w:eastAsia="Calibri"/>
          <w:color w:val="000000"/>
        </w:rPr>
      </w:pPr>
      <w:r w:rsidRPr="00537A04">
        <w:rPr>
          <w:rFonts w:eastAsia="Calibri"/>
          <w:color w:val="000000"/>
        </w:rPr>
        <w:t>В апреле 2022 года под председательством Первого заместителя Премьер-министра Скляра Р.В. состоялось заседание Межведомственной государственной комиссии по предупреждению и ликвидации ЧС «О принимаемых мерах по предупреждению и ликвидации лесных и степных пожаров на территории Республики Казахстан в пожароопасном периоде 2022 года» с выработкой рекомендаций по снижению рисков возникновения природных пожаров.</w:t>
      </w:r>
    </w:p>
    <w:p w:rsidR="004D053B" w:rsidRPr="00537A04" w:rsidRDefault="004D053B" w:rsidP="00586281">
      <w:pPr>
        <w:ind w:firstLine="426"/>
        <w:jc w:val="both"/>
        <w:rPr>
          <w:rFonts w:eastAsia="Calibri"/>
          <w:color w:val="000000"/>
        </w:rPr>
      </w:pPr>
      <w:r w:rsidRPr="00537A04">
        <w:rPr>
          <w:rFonts w:eastAsia="Calibri"/>
          <w:color w:val="000000"/>
        </w:rPr>
        <w:t>Утвержден Межведомственный план мероприятий по снижению рисков возникновения и ликвидации лесных и степных пожаров на территории Республики Казахстан в пожароопасный сезон 2022 года (совместный Приказ МЧС от 22.04.2022г. №123, МЭГПР от 22.04.2022 г. №132). Перед началом пожароопасного сезона в течение марта-апреля в акиматах областей, городов республиканского значения и столицы проведены оперативные заседания КЧС, созданы областные штабы, откорректированы планы привлечения сил и средств, схемы связи, оповещения и информирования населения. Откорректирован Правительственный план ликвидации лесостепных пожаров межрегионального характера, утверждены составы оперативных штабов региональных зон, группировок подразделений МЧС, МВД, МЭГПР, МО, МИИР, КНБ, МЗ и акиматов областей, а также порядок их привлечения для ликвидации крупномасштабных лесостепных пожаров.</w:t>
      </w:r>
    </w:p>
    <w:p w:rsidR="004D053B" w:rsidRPr="00537A04" w:rsidRDefault="004D053B" w:rsidP="00586281">
      <w:pPr>
        <w:ind w:firstLine="426"/>
        <w:jc w:val="both"/>
        <w:rPr>
          <w:rFonts w:eastAsia="Calibri"/>
          <w:color w:val="000000"/>
        </w:rPr>
      </w:pPr>
      <w:r w:rsidRPr="00537A04">
        <w:rPr>
          <w:rFonts w:eastAsia="Calibri"/>
          <w:color w:val="000000"/>
        </w:rPr>
        <w:t xml:space="preserve">Проведены работы по устройству защитных минерализованных полос, очистка от сухой растительности населенных пунктов, информирование и оповещение населения в пожароопасный период, авиационное и наземное патрулирование. С природоохранными и лесными учреждениями местных исполнительных органов проведено 225 пожарно-тактических занятий. </w:t>
      </w:r>
    </w:p>
    <w:p w:rsidR="004D053B" w:rsidRPr="00537A04" w:rsidRDefault="004D053B" w:rsidP="00586281">
      <w:pPr>
        <w:ind w:firstLine="426"/>
        <w:jc w:val="both"/>
        <w:rPr>
          <w:rFonts w:eastAsia="Calibri"/>
          <w:color w:val="000000"/>
        </w:rPr>
      </w:pPr>
      <w:r w:rsidRPr="00537A04">
        <w:rPr>
          <w:rFonts w:eastAsia="Calibri"/>
          <w:color w:val="000000"/>
        </w:rPr>
        <w:t>Одними из средств слежения за лесными и степными пожарами является дистанционное зондирование Земли, современные технологии по раннему обнаружению пожаров (оптико-сенсорные и инфракрасные датчики), авиационные патрулирование, в том числе на вертолетах АО «Казавиаспас».</w:t>
      </w:r>
    </w:p>
    <w:p w:rsidR="004D053B" w:rsidRPr="00537A04" w:rsidRDefault="004D053B" w:rsidP="00586281">
      <w:pPr>
        <w:ind w:firstLine="426"/>
        <w:jc w:val="both"/>
        <w:rPr>
          <w:rFonts w:eastAsia="Calibri"/>
          <w:color w:val="000000"/>
        </w:rPr>
      </w:pPr>
      <w:r w:rsidRPr="00537A04">
        <w:rPr>
          <w:rFonts w:eastAsia="Calibri"/>
          <w:color w:val="000000"/>
        </w:rPr>
        <w:t xml:space="preserve">Для реагирования на тушение природных пожаров определены региональные группировки сил и средств общей численностью 39 тыс. человек (МЧС – 1 599, МВД – 3 741, МЭГПР – 3 663, МО – 301, МИИР – 1 549, акиматы – 28 125) и свыше 8 тысяч единиц техники, 10 вертолетов с водосливными устройствами, включая 6 воздушных судов Министерства обороны, и 46 пожарных поездов. </w:t>
      </w:r>
    </w:p>
    <w:p w:rsidR="004D053B" w:rsidRPr="00537A04" w:rsidRDefault="004D053B" w:rsidP="00586281">
      <w:pPr>
        <w:ind w:firstLine="426"/>
        <w:jc w:val="both"/>
        <w:rPr>
          <w:rFonts w:eastAsia="Calibri"/>
          <w:color w:val="000000"/>
        </w:rPr>
      </w:pPr>
      <w:r w:rsidRPr="00537A04">
        <w:rPr>
          <w:rFonts w:eastAsia="Calibri"/>
          <w:color w:val="000000"/>
        </w:rPr>
        <w:t>740 мобильных групп, созданных из сотрудников органов гражданской защиты, внутренних дел, природоохранных и лесных учреждений, местных исполнительных органов (всего 3 506 человек), провели 5 901 рейд в лесостепные массивы и места отдыха. По результатам рейдов 1 787 человек привлечены к административной ответственности за несанкционированные отжиги, неконтролируемый пал сухой травы на сельскохозяйственных полях, сжигание стерни и другие нарушения Правил пожарной безопасности. Наложены штрафы на общую сумму 22 718 тыс. тенге.</w:t>
      </w:r>
    </w:p>
    <w:p w:rsidR="004D053B" w:rsidRPr="00537A04" w:rsidRDefault="004D053B" w:rsidP="00586281">
      <w:pPr>
        <w:ind w:firstLine="426"/>
        <w:jc w:val="both"/>
        <w:rPr>
          <w:rFonts w:eastAsia="Calibri"/>
          <w:color w:val="000000"/>
        </w:rPr>
      </w:pPr>
      <w:r w:rsidRPr="00537A04">
        <w:rPr>
          <w:rFonts w:eastAsia="Calibri"/>
          <w:color w:val="000000"/>
        </w:rPr>
        <w:t xml:space="preserve">Местным исполнительным органам вручены 1 733 предупреждений о неготовности населенных пунктов к пожароопасному периоду. В целях формирования у населения гражданской ответственности и культуры безопасного поведения при чрезвычайных ситуациях территориальными подразделениями МЧС проведены более 83 тыс. инструктажей и сходов, организованы 13 370 выступлений и публикаций в СМИ и 2 050 круглых столов с участием сельхозтоваропроизводителей, представителей крестьянских хозяйств и гражданского населения, проживающего вблизи лесных массивов. </w:t>
      </w:r>
    </w:p>
    <w:p w:rsidR="004D053B" w:rsidRPr="00537A04" w:rsidRDefault="004D053B" w:rsidP="00586281">
      <w:pPr>
        <w:ind w:firstLine="426"/>
        <w:jc w:val="both"/>
        <w:rPr>
          <w:rFonts w:eastAsia="Calibri"/>
          <w:color w:val="000000"/>
        </w:rPr>
      </w:pPr>
      <w:r w:rsidRPr="00537A04">
        <w:rPr>
          <w:rFonts w:eastAsia="Calibri"/>
          <w:color w:val="000000"/>
        </w:rPr>
        <w:t xml:space="preserve">Несмотря на проводимую работу, в 2022 году на территории республики произошло лесных пожаров на 6,9% больше, чем в 2021 году. Степных пожаров и случаев загорания в степных массивах зарегистрировано меньше на 3,5% и 21%, соответственно.  Общая площадь пожаров и возгораний составила более 235 884 га (2021 г. – 389 322 га), материальный ущерб вырос в 3,3 раза и составил 20,631 млрд тенге (2021 г. – 6,138 млрд тенге). </w:t>
      </w:r>
    </w:p>
    <w:p w:rsidR="00AF678A" w:rsidRPr="00537A04" w:rsidRDefault="00AF678A" w:rsidP="00586281">
      <w:pPr>
        <w:ind w:firstLine="426"/>
        <w:jc w:val="both"/>
        <w:rPr>
          <w:rFonts w:eastAsia="Calibri"/>
          <w:color w:val="000000"/>
        </w:rPr>
      </w:pPr>
    </w:p>
    <w:p w:rsidR="004D053B" w:rsidRPr="00537A04" w:rsidRDefault="004D053B" w:rsidP="00AF678A">
      <w:pPr>
        <w:ind w:firstLine="426"/>
        <w:jc w:val="right"/>
        <w:rPr>
          <w:rFonts w:eastAsia="Calibri"/>
          <w:b/>
          <w:i/>
          <w:color w:val="000000"/>
        </w:rPr>
      </w:pPr>
      <w:r w:rsidRPr="00537A04">
        <w:rPr>
          <w:rFonts w:eastAsia="Calibri"/>
          <w:b/>
          <w:i/>
          <w:color w:val="000000"/>
        </w:rPr>
        <w:t>Рисунок</w:t>
      </w:r>
      <w:r w:rsidR="006F09DD" w:rsidRPr="00537A04">
        <w:rPr>
          <w:rFonts w:eastAsia="Calibri"/>
          <w:b/>
          <w:i/>
          <w:color w:val="000000"/>
        </w:rPr>
        <w:t xml:space="preserve"> 2.21</w:t>
      </w:r>
    </w:p>
    <w:p w:rsidR="004D053B" w:rsidRPr="00537A04" w:rsidRDefault="004D053B" w:rsidP="00AF678A">
      <w:pPr>
        <w:ind w:firstLine="426"/>
        <w:jc w:val="center"/>
        <w:rPr>
          <w:rFonts w:eastAsia="Calibri"/>
          <w:b/>
          <w:i/>
          <w:color w:val="000000"/>
        </w:rPr>
      </w:pPr>
      <w:r w:rsidRPr="00537A04">
        <w:rPr>
          <w:rFonts w:eastAsia="Calibri"/>
          <w:b/>
          <w:i/>
          <w:color w:val="000000"/>
        </w:rPr>
        <w:t>Информация по пожарам в Республике Казахстан за 2022 год, ед.</w:t>
      </w:r>
    </w:p>
    <w:p w:rsidR="004D053B" w:rsidRPr="00537A04" w:rsidRDefault="004D053B" w:rsidP="00586281">
      <w:pPr>
        <w:ind w:firstLine="426"/>
        <w:jc w:val="both"/>
        <w:rPr>
          <w:rFonts w:eastAsia="Calibri"/>
          <w:b/>
          <w:i/>
          <w:color w:val="000000"/>
        </w:rPr>
      </w:pPr>
    </w:p>
    <w:p w:rsidR="004D053B" w:rsidRPr="00537A04" w:rsidRDefault="004D053B" w:rsidP="00AF678A">
      <w:pPr>
        <w:ind w:firstLine="426"/>
        <w:jc w:val="center"/>
        <w:rPr>
          <w:rFonts w:eastAsia="Calibri"/>
          <w:b/>
          <w:color w:val="000000"/>
        </w:rPr>
      </w:pPr>
      <w:r w:rsidRPr="00537A04">
        <w:rPr>
          <w:noProof/>
        </w:rPr>
        <w:drawing>
          <wp:inline distT="0" distB="0" distL="0" distR="0" wp14:anchorId="50180BE8" wp14:editId="458DAFB4">
            <wp:extent cx="3990975" cy="2438400"/>
            <wp:effectExtent l="0" t="0" r="952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D053B" w:rsidRPr="00537A04" w:rsidRDefault="004D053B" w:rsidP="00AF678A">
      <w:pPr>
        <w:ind w:firstLine="426"/>
        <w:jc w:val="center"/>
        <w:rPr>
          <w:rFonts w:eastAsia="Calibri"/>
          <w:i/>
        </w:rPr>
      </w:pPr>
      <w:r w:rsidRPr="00537A04">
        <w:rPr>
          <w:rFonts w:eastAsia="Calibri"/>
          <w:i/>
        </w:rPr>
        <w:t>Источник: Министерство по чрезвычайным ситуациям Республики Казахстан.</w:t>
      </w:r>
    </w:p>
    <w:p w:rsidR="004D053B" w:rsidRPr="00537A04" w:rsidRDefault="004D053B" w:rsidP="00586281">
      <w:pPr>
        <w:ind w:firstLine="426"/>
        <w:jc w:val="both"/>
        <w:rPr>
          <w:rFonts w:eastAsia="Calibri"/>
          <w:color w:val="000000"/>
        </w:rPr>
      </w:pPr>
    </w:p>
    <w:p w:rsidR="004D053B" w:rsidRPr="00537A04" w:rsidRDefault="004D053B" w:rsidP="00586281">
      <w:pPr>
        <w:ind w:firstLine="426"/>
        <w:jc w:val="both"/>
        <w:rPr>
          <w:rFonts w:eastAsia="Calibri"/>
          <w:color w:val="000000"/>
        </w:rPr>
      </w:pPr>
      <w:r w:rsidRPr="00537A04">
        <w:rPr>
          <w:rFonts w:eastAsia="Calibri"/>
          <w:color w:val="000000"/>
        </w:rPr>
        <w:t>Основная доля земель, пройденных огнем, приходится на Костанайскую (42,9 тыс. га), Карагандинскую (17,8 тыс. га), Алматинскую (16 тыс. га) и Восточно-Казахстанскую (15,8 тыс. га) области.</w:t>
      </w:r>
    </w:p>
    <w:p w:rsidR="004D053B" w:rsidRPr="00537A04" w:rsidRDefault="004D053B" w:rsidP="00586281">
      <w:pPr>
        <w:ind w:firstLine="426"/>
        <w:jc w:val="both"/>
        <w:rPr>
          <w:rFonts w:eastAsia="Calibri"/>
          <w:color w:val="000000"/>
        </w:rPr>
      </w:pPr>
      <w:r w:rsidRPr="00537A04">
        <w:rPr>
          <w:rFonts w:eastAsia="Calibri"/>
          <w:color w:val="000000"/>
        </w:rPr>
        <w:t>На территории государственного лесного фонда, находящегося в ведении Комитета лесного хозяйства и животного мира Министерства экологии РК, произошло 505 пожаров на площади 34 тыс. га с материальным ущербом 554 млн тенге. В лесах, находящихся в ведении местных исполнительных органов, произошло 272 пожара на площади 69 тыс. га с материальными убытками 20 038, 112 млн тенге.</w:t>
      </w:r>
    </w:p>
    <w:p w:rsidR="00AF678A" w:rsidRPr="00537A04" w:rsidRDefault="00AF678A" w:rsidP="00586281">
      <w:pPr>
        <w:ind w:firstLine="426"/>
        <w:jc w:val="both"/>
        <w:rPr>
          <w:rFonts w:eastAsia="Calibri"/>
          <w:color w:val="000000"/>
        </w:rPr>
      </w:pPr>
    </w:p>
    <w:p w:rsidR="004D053B" w:rsidRPr="00537A04" w:rsidRDefault="004D053B" w:rsidP="00AF678A">
      <w:pPr>
        <w:ind w:firstLine="426"/>
        <w:jc w:val="right"/>
        <w:rPr>
          <w:rFonts w:eastAsia="Calibri"/>
          <w:b/>
          <w:i/>
          <w:color w:val="000000"/>
        </w:rPr>
      </w:pPr>
      <w:r w:rsidRPr="00537A04">
        <w:rPr>
          <w:rFonts w:eastAsia="Calibri"/>
          <w:b/>
          <w:i/>
          <w:color w:val="000000"/>
        </w:rPr>
        <w:t>Рисунок</w:t>
      </w:r>
      <w:r w:rsidR="006F09DD" w:rsidRPr="00537A04">
        <w:rPr>
          <w:rFonts w:eastAsia="Calibri"/>
          <w:b/>
          <w:i/>
          <w:color w:val="000000"/>
        </w:rPr>
        <w:t xml:space="preserve"> 2.22</w:t>
      </w:r>
    </w:p>
    <w:p w:rsidR="004D053B" w:rsidRPr="00537A04" w:rsidRDefault="004D053B" w:rsidP="00AF678A">
      <w:pPr>
        <w:ind w:firstLine="426"/>
        <w:jc w:val="center"/>
        <w:rPr>
          <w:rFonts w:eastAsia="Calibri"/>
          <w:b/>
          <w:i/>
          <w:color w:val="000000"/>
        </w:rPr>
      </w:pPr>
      <w:r w:rsidRPr="00537A04">
        <w:rPr>
          <w:rFonts w:eastAsia="Calibri"/>
          <w:b/>
          <w:i/>
          <w:color w:val="000000"/>
        </w:rPr>
        <w:t>Количество зарегистрированных пожаров за 2022 год в разрезе регионов, ед.</w:t>
      </w:r>
    </w:p>
    <w:p w:rsidR="004D053B" w:rsidRPr="00537A04" w:rsidRDefault="004D053B" w:rsidP="00586281">
      <w:pPr>
        <w:ind w:firstLine="426"/>
        <w:jc w:val="both"/>
        <w:rPr>
          <w:rFonts w:eastAsia="Calibri"/>
          <w:color w:val="000000"/>
        </w:rPr>
      </w:pPr>
    </w:p>
    <w:p w:rsidR="004D053B" w:rsidRPr="00537A04" w:rsidRDefault="004D053B" w:rsidP="00AF678A">
      <w:pPr>
        <w:ind w:firstLine="426"/>
        <w:jc w:val="center"/>
        <w:rPr>
          <w:rFonts w:eastAsia="Calibri"/>
          <w:color w:val="000000"/>
        </w:rPr>
      </w:pPr>
      <w:r w:rsidRPr="00537A04">
        <w:rPr>
          <w:noProof/>
        </w:rPr>
        <w:drawing>
          <wp:inline distT="0" distB="0" distL="0" distR="0" wp14:anchorId="679A5FDC" wp14:editId="285C621A">
            <wp:extent cx="3752851" cy="268605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D053B" w:rsidRPr="00537A04" w:rsidRDefault="004D053B" w:rsidP="00AF678A">
      <w:pPr>
        <w:ind w:firstLine="426"/>
        <w:jc w:val="center"/>
        <w:rPr>
          <w:rFonts w:eastAsia="Calibri"/>
          <w:i/>
        </w:rPr>
      </w:pPr>
      <w:r w:rsidRPr="00537A04">
        <w:rPr>
          <w:rFonts w:eastAsia="Calibri"/>
          <w:i/>
        </w:rPr>
        <w:t>Источник: Министерство по чрезвычайным ситуациям Республики Казахстан.</w:t>
      </w:r>
    </w:p>
    <w:p w:rsidR="004D053B" w:rsidRPr="00537A04" w:rsidRDefault="004D053B" w:rsidP="00586281">
      <w:pPr>
        <w:ind w:firstLine="426"/>
        <w:jc w:val="both"/>
        <w:rPr>
          <w:rFonts w:eastAsia="Calibri"/>
          <w:color w:val="000000"/>
        </w:rPr>
      </w:pPr>
    </w:p>
    <w:p w:rsidR="004D053B" w:rsidRPr="00537A04" w:rsidRDefault="004D053B" w:rsidP="00586281">
      <w:pPr>
        <w:ind w:firstLine="426"/>
        <w:jc w:val="both"/>
        <w:rPr>
          <w:rFonts w:eastAsia="Calibri"/>
          <w:color w:val="000000"/>
        </w:rPr>
      </w:pPr>
      <w:r w:rsidRPr="00537A04">
        <w:rPr>
          <w:rFonts w:eastAsia="Calibri"/>
          <w:color w:val="000000"/>
        </w:rPr>
        <w:t>Основными причинами увеличения природных пожаров в 2022 году являются дефицит осадков ранней весной и повышение среднесуточной температуры в сравнении с прошлым годом. Также не исключен человеческий фактор.</w:t>
      </w:r>
    </w:p>
    <w:p w:rsidR="004D053B" w:rsidRPr="00537A04" w:rsidRDefault="004D053B" w:rsidP="00586281">
      <w:pPr>
        <w:ind w:firstLine="426"/>
        <w:jc w:val="both"/>
        <w:rPr>
          <w:rFonts w:eastAsia="Calibri"/>
          <w:color w:val="000000"/>
        </w:rPr>
      </w:pPr>
      <w:r w:rsidRPr="00537A04">
        <w:rPr>
          <w:rFonts w:eastAsia="Calibri"/>
          <w:color w:val="000000"/>
        </w:rPr>
        <w:t>При этом недостаточный уровень оснащенности природоохранных и лесных учреждений, подведомственных Министерству экологии и природных ресурсов (на 66,3% от нормы), акиматов областей (на 66% от нормы) не позволяет эффективно вести борьбу с таким грозным природным явлением.</w:t>
      </w:r>
    </w:p>
    <w:p w:rsidR="004D053B" w:rsidRPr="00537A04" w:rsidRDefault="004D053B" w:rsidP="00586281">
      <w:pPr>
        <w:ind w:firstLine="426"/>
        <w:jc w:val="both"/>
        <w:rPr>
          <w:rFonts w:eastAsia="Calibri"/>
          <w:b/>
          <w:bCs/>
          <w:i/>
          <w:iCs/>
        </w:rPr>
      </w:pPr>
      <w:r w:rsidRPr="00537A04">
        <w:rPr>
          <w:rFonts w:eastAsia="Calibri"/>
          <w:b/>
          <w:bCs/>
          <w:i/>
          <w:iCs/>
        </w:rPr>
        <w:t>Опасные гидрометеорологические явления</w:t>
      </w:r>
    </w:p>
    <w:p w:rsidR="004D053B" w:rsidRPr="00537A04" w:rsidRDefault="004D053B" w:rsidP="00586281">
      <w:pPr>
        <w:ind w:firstLine="426"/>
        <w:jc w:val="both"/>
        <w:rPr>
          <w:rFonts w:eastAsia="Calibri"/>
          <w:bCs/>
          <w:iCs/>
        </w:rPr>
      </w:pPr>
      <w:r w:rsidRPr="00537A04">
        <w:rPr>
          <w:rFonts w:eastAsia="Calibri"/>
          <w:bCs/>
          <w:iCs/>
        </w:rPr>
        <w:t xml:space="preserve">В 2022 г. на территории Казахстана наблюдались опасные </w:t>
      </w:r>
      <w:r w:rsidR="00AF678A" w:rsidRPr="00537A04">
        <w:rPr>
          <w:rFonts w:eastAsia="Calibri"/>
          <w:bCs/>
          <w:iCs/>
        </w:rPr>
        <w:t xml:space="preserve">агрометеорологические явления: </w:t>
      </w:r>
      <w:r w:rsidRPr="00537A04">
        <w:rPr>
          <w:rFonts w:eastAsia="Calibri"/>
          <w:bCs/>
          <w:iCs/>
        </w:rPr>
        <w:t>атмосферная засуха и ливень (локальное природное явление).</w:t>
      </w:r>
    </w:p>
    <w:p w:rsidR="004D053B" w:rsidRPr="00537A04" w:rsidRDefault="004D053B" w:rsidP="00586281">
      <w:pPr>
        <w:ind w:firstLine="426"/>
        <w:jc w:val="both"/>
        <w:rPr>
          <w:rFonts w:eastAsia="Calibri"/>
          <w:bCs/>
          <w:i/>
          <w:iCs/>
        </w:rPr>
      </w:pPr>
      <w:r w:rsidRPr="00537A04">
        <w:rPr>
          <w:rFonts w:eastAsia="Calibri"/>
          <w:bCs/>
          <w:i/>
          <w:iCs/>
        </w:rPr>
        <w:t>Атмосферная засуха</w:t>
      </w:r>
    </w:p>
    <w:p w:rsidR="004D053B" w:rsidRPr="00537A04" w:rsidRDefault="004D053B" w:rsidP="00586281">
      <w:pPr>
        <w:ind w:firstLine="426"/>
        <w:jc w:val="both"/>
        <w:rPr>
          <w:rFonts w:eastAsia="Calibri"/>
          <w:bCs/>
          <w:iCs/>
        </w:rPr>
      </w:pPr>
      <w:r w:rsidRPr="00537A04">
        <w:rPr>
          <w:rFonts w:eastAsia="Calibri"/>
          <w:bCs/>
          <w:iCs/>
        </w:rPr>
        <w:t xml:space="preserve">В период вегетации сельскохозяйственных культур на большей части территории республики наблюдались отсутствие эффективных осадков и длительный повышенный температурный фон, особенно в августе месяце. В результате практически на всей территории Казахстана наблюдалась атмосферная засуха с июня по сентябрь. На юге Кызылординской области в окрестностях МС Ширик-Рабат была зафиксирована затяжная засуха продолжительностью 101 суток (01.06 10.09.2022), в течение этого периода количество осадков составило всего 1 мм, максимальная температура воздуха достигала +44,0 </w:t>
      </w:r>
      <w:r w:rsidRPr="00537A04">
        <w:rPr>
          <w:rFonts w:eastAsia="Calibri"/>
          <w:bCs/>
          <w:iCs/>
        </w:rPr>
        <w:t>С, относительная влажность воздуха составляла 8 %.</w:t>
      </w:r>
    </w:p>
    <w:p w:rsidR="004D053B" w:rsidRPr="00537A04" w:rsidRDefault="004D053B" w:rsidP="00586281">
      <w:pPr>
        <w:ind w:firstLine="426"/>
        <w:jc w:val="both"/>
        <w:rPr>
          <w:rFonts w:eastAsia="Calibri"/>
          <w:bCs/>
          <w:iCs/>
        </w:rPr>
      </w:pPr>
      <w:r w:rsidRPr="00537A04">
        <w:rPr>
          <w:rFonts w:eastAsia="Calibri"/>
          <w:bCs/>
          <w:iCs/>
        </w:rPr>
        <w:t xml:space="preserve">В Мангистауской области на МС Кызан была зафиксирована засуха продолжительностью 31 сутки (01.07-01.08.2022). В течение всего периода суточная максимальная температура была выше +30,0 </w:t>
      </w:r>
      <w:r w:rsidRPr="00537A04">
        <w:rPr>
          <w:rFonts w:eastAsia="Calibri"/>
          <w:bCs/>
          <w:iCs/>
        </w:rPr>
        <w:t xml:space="preserve">С, в середине этого периода в течение 10 дней максимальная температура воздуха достигала +46 </w:t>
      </w:r>
      <w:r w:rsidRPr="00537A04">
        <w:rPr>
          <w:rFonts w:eastAsia="Calibri"/>
          <w:bCs/>
          <w:iCs/>
        </w:rPr>
        <w:t>С. В результате наблюдались повреждения пастбищной растительности, который составил 40 %.</w:t>
      </w:r>
    </w:p>
    <w:p w:rsidR="004D053B" w:rsidRPr="00537A04" w:rsidRDefault="004D053B" w:rsidP="00586281">
      <w:pPr>
        <w:ind w:firstLine="426"/>
        <w:jc w:val="both"/>
        <w:rPr>
          <w:rFonts w:eastAsia="Calibri"/>
          <w:bCs/>
          <w:i/>
          <w:iCs/>
        </w:rPr>
      </w:pPr>
      <w:r w:rsidRPr="00537A04">
        <w:rPr>
          <w:rFonts w:eastAsia="Calibri"/>
          <w:bCs/>
          <w:i/>
          <w:iCs/>
        </w:rPr>
        <w:t>Ливень</w:t>
      </w:r>
    </w:p>
    <w:p w:rsidR="004D053B" w:rsidRPr="00537A04" w:rsidRDefault="004D053B" w:rsidP="00586281">
      <w:pPr>
        <w:ind w:firstLine="426"/>
        <w:jc w:val="both"/>
        <w:rPr>
          <w:rFonts w:eastAsia="Calibri"/>
          <w:bCs/>
          <w:iCs/>
        </w:rPr>
      </w:pPr>
      <w:r w:rsidRPr="00537A04">
        <w:rPr>
          <w:rFonts w:eastAsia="Calibri"/>
          <w:bCs/>
          <w:iCs/>
        </w:rPr>
        <w:t>21 июля в Павлодарской области на автоматическом агрометеорологическом посту (ААП) Петропавловка наблюдался кратковременный сильный ливень продолжительностью 15-20 мин., количество выпавших осадков составило 22 мм, что привело к полеганию посевов на полях (не рядовой случай). Пострадало 48 га посевов, ливнем поломаны стебли (побеги, ветки), повреждены большая часть органов растений (51 80 %). Ураганным ветром и ливнем снесены крыши домов близлежащих населенных пунктов.</w:t>
      </w:r>
    </w:p>
    <w:p w:rsidR="004D053B" w:rsidRPr="00537A04" w:rsidRDefault="004D053B" w:rsidP="00586281">
      <w:pPr>
        <w:ind w:firstLine="426"/>
        <w:jc w:val="both"/>
        <w:rPr>
          <w:rFonts w:eastAsia="Calibri"/>
          <w:bCs/>
          <w:iCs/>
        </w:rPr>
      </w:pPr>
    </w:p>
    <w:p w:rsidR="004D053B" w:rsidRPr="00537A04" w:rsidRDefault="004D053B" w:rsidP="00586281">
      <w:pPr>
        <w:ind w:firstLine="426"/>
        <w:jc w:val="both"/>
        <w:rPr>
          <w:rFonts w:eastAsia="Calibri"/>
          <w:bCs/>
          <w:iCs/>
        </w:rPr>
      </w:pPr>
    </w:p>
    <w:p w:rsidR="006F09DD" w:rsidRPr="00537A04" w:rsidRDefault="006F09DD" w:rsidP="00586281">
      <w:pPr>
        <w:keepNext/>
        <w:jc w:val="both"/>
        <w:rPr>
          <w:rFonts w:eastAsia="Calibri"/>
          <w:b/>
          <w:i/>
        </w:rPr>
      </w:pPr>
      <w:r w:rsidRPr="00537A04">
        <w:rPr>
          <w:rFonts w:eastAsia="Calibri"/>
          <w:b/>
          <w:i/>
        </w:rPr>
        <w:br w:type="page"/>
      </w:r>
    </w:p>
    <w:p w:rsidR="004D053B" w:rsidRPr="00537A04" w:rsidRDefault="004D053B" w:rsidP="00586281">
      <w:pPr>
        <w:keepNext/>
        <w:jc w:val="both"/>
        <w:rPr>
          <w:rFonts w:eastAsia="Calibri"/>
          <w:b/>
          <w:i/>
        </w:rPr>
      </w:pPr>
    </w:p>
    <w:p w:rsidR="004D053B" w:rsidRPr="00537A04" w:rsidRDefault="004D053B" w:rsidP="00586281">
      <w:pPr>
        <w:tabs>
          <w:tab w:val="left" w:pos="1134"/>
          <w:tab w:val="left" w:pos="9072"/>
        </w:tabs>
        <w:ind w:firstLine="567"/>
        <w:jc w:val="both"/>
        <w:rPr>
          <w:rFonts w:eastAsia="Calibri"/>
          <w:b/>
          <w:lang w:bidi="ru-RU"/>
        </w:rPr>
      </w:pPr>
      <w:r w:rsidRPr="00537A04">
        <w:rPr>
          <w:rFonts w:eastAsia="Calibri"/>
          <w:b/>
          <w:lang w:bidi="ru-RU"/>
        </w:rPr>
        <w:t>РАЗДЕЛ 3. ВОДНЫЕ РЕСУРСЫ</w:t>
      </w:r>
    </w:p>
    <w:p w:rsidR="004D053B" w:rsidRPr="00537A04" w:rsidRDefault="004D053B" w:rsidP="00586281">
      <w:pPr>
        <w:tabs>
          <w:tab w:val="left" w:pos="1134"/>
          <w:tab w:val="left" w:pos="9072"/>
        </w:tabs>
        <w:ind w:firstLine="567"/>
        <w:jc w:val="both"/>
        <w:rPr>
          <w:rFonts w:eastAsia="Calibri"/>
          <w:b/>
          <w:lang w:bidi="ru-RU"/>
        </w:rPr>
      </w:pPr>
    </w:p>
    <w:p w:rsidR="004D053B" w:rsidRPr="00537A04" w:rsidRDefault="004D053B" w:rsidP="00586281">
      <w:pPr>
        <w:tabs>
          <w:tab w:val="left" w:pos="1134"/>
          <w:tab w:val="left" w:pos="9072"/>
        </w:tabs>
        <w:ind w:firstLine="709"/>
        <w:jc w:val="both"/>
        <w:rPr>
          <w:rFonts w:eastAsia="Calibri"/>
        </w:rPr>
      </w:pPr>
      <w:r w:rsidRPr="00537A04">
        <w:rPr>
          <w:rFonts w:eastAsia="Calibri"/>
        </w:rPr>
        <w:t>Водная безопасность страны является одним из факторов обеспечения национальной безопасности, в том числе продовольственной и экологической. Под водной безопасностью понимается защищенность жизненно важных интересов общества (здоровье людей, окружающая среда, производство) от гидрологических угроз.</w:t>
      </w:r>
    </w:p>
    <w:p w:rsidR="004D053B" w:rsidRPr="00537A04" w:rsidRDefault="004D053B" w:rsidP="00586281">
      <w:pPr>
        <w:tabs>
          <w:tab w:val="left" w:pos="1134"/>
          <w:tab w:val="left" w:pos="9072"/>
        </w:tabs>
        <w:ind w:firstLine="709"/>
        <w:jc w:val="both"/>
        <w:rPr>
          <w:rFonts w:eastAsia="Calibri"/>
        </w:rPr>
      </w:pPr>
      <w:r w:rsidRPr="00537A04">
        <w:rPr>
          <w:rFonts w:eastAsia="Calibri"/>
        </w:rPr>
        <w:t>Гидрологические угрозы Казахстана связаны с ограниченностью располагаемых водных ресурсов, неравномерностью распределения их по территории, значительной изменчивостью во времени, высокой степенью загрязнения.</w:t>
      </w:r>
    </w:p>
    <w:p w:rsidR="004D053B" w:rsidRPr="00537A04" w:rsidRDefault="004D053B" w:rsidP="00586281">
      <w:pPr>
        <w:tabs>
          <w:tab w:val="left" w:pos="1134"/>
          <w:tab w:val="left" w:pos="9072"/>
        </w:tabs>
        <w:ind w:firstLine="567"/>
        <w:jc w:val="both"/>
        <w:rPr>
          <w:rFonts w:eastAsia="Calibri"/>
          <w:b/>
        </w:rPr>
      </w:pPr>
    </w:p>
    <w:p w:rsidR="004D053B" w:rsidRPr="00537A04" w:rsidRDefault="004D053B" w:rsidP="00586281">
      <w:pPr>
        <w:tabs>
          <w:tab w:val="left" w:pos="1134"/>
          <w:tab w:val="left" w:pos="9072"/>
        </w:tabs>
        <w:ind w:firstLine="567"/>
        <w:jc w:val="both"/>
        <w:rPr>
          <w:rFonts w:eastAsia="Calibri"/>
          <w:b/>
        </w:rPr>
      </w:pPr>
      <w:r w:rsidRPr="00537A04">
        <w:rPr>
          <w:rFonts w:eastAsia="Calibri"/>
          <w:b/>
        </w:rPr>
        <w:t xml:space="preserve">3.1. </w:t>
      </w:r>
      <w:r w:rsidRPr="00537A04">
        <w:rPr>
          <w:rFonts w:eastAsia="Calibri"/>
          <w:b/>
          <w:lang w:val="kk-KZ"/>
        </w:rPr>
        <w:t xml:space="preserve"> </w:t>
      </w:r>
      <w:r w:rsidRPr="00537A04">
        <w:rPr>
          <w:rFonts w:eastAsia="Calibri"/>
          <w:b/>
        </w:rPr>
        <w:t>ПОВЕРХНОСТНЫЕ ВОДНЫЕ РЕСУРСЫ</w:t>
      </w:r>
    </w:p>
    <w:p w:rsidR="004D053B" w:rsidRPr="00537A04" w:rsidRDefault="004D053B" w:rsidP="00586281">
      <w:pPr>
        <w:tabs>
          <w:tab w:val="left" w:pos="1134"/>
          <w:tab w:val="left" w:pos="9072"/>
        </w:tabs>
        <w:ind w:firstLine="709"/>
        <w:jc w:val="both"/>
        <w:rPr>
          <w:rFonts w:eastAsia="Calibri"/>
        </w:rPr>
      </w:pPr>
    </w:p>
    <w:p w:rsidR="004D053B" w:rsidRPr="00537A04" w:rsidRDefault="004D053B" w:rsidP="00586281">
      <w:pPr>
        <w:tabs>
          <w:tab w:val="left" w:pos="1134"/>
          <w:tab w:val="left" w:pos="9072"/>
        </w:tabs>
        <w:ind w:firstLine="709"/>
        <w:jc w:val="both"/>
        <w:rPr>
          <w:rFonts w:eastAsia="Calibri"/>
        </w:rPr>
      </w:pPr>
      <w:r w:rsidRPr="00537A04">
        <w:rPr>
          <w:rFonts w:eastAsia="Calibri"/>
        </w:rPr>
        <w:t xml:space="preserve">Основной объем водных ресурсов Казахстана обеспечивают поверхностные воды в среднегодовом объеме 101 км3. Из них 56 % сформированы локально, остальные 44 % сформированы благодаря притоку трансграничных рек из Китая, Узбекистана, России и Кыргызстана. </w:t>
      </w:r>
    </w:p>
    <w:p w:rsidR="004D053B" w:rsidRPr="00537A04" w:rsidRDefault="004D053B" w:rsidP="00586281">
      <w:pPr>
        <w:tabs>
          <w:tab w:val="left" w:pos="1134"/>
          <w:tab w:val="left" w:pos="9072"/>
        </w:tabs>
        <w:ind w:firstLine="709"/>
        <w:jc w:val="both"/>
        <w:rPr>
          <w:rFonts w:eastAsia="Calibri"/>
        </w:rPr>
      </w:pPr>
      <w:r w:rsidRPr="00537A04">
        <w:rPr>
          <w:rFonts w:eastAsia="Calibri"/>
        </w:rPr>
        <w:t>По индексу зависимости от притока трансграничных рек с территории соседних стран Казахстан стоит в одном ряду с такими странами, как Израиль и Португалия. Это значительно увеличивает значимость урегулирования трансграничных перетоков для решения существующих и потенциальных водных проблем страны.</w:t>
      </w:r>
    </w:p>
    <w:p w:rsidR="004D053B" w:rsidRPr="00537A04" w:rsidRDefault="004D053B" w:rsidP="00586281">
      <w:pPr>
        <w:tabs>
          <w:tab w:val="left" w:pos="1134"/>
          <w:tab w:val="left" w:pos="9072"/>
        </w:tabs>
        <w:ind w:firstLine="709"/>
        <w:jc w:val="both"/>
        <w:rPr>
          <w:rFonts w:eastAsia="Calibri"/>
        </w:rPr>
      </w:pPr>
      <w:r w:rsidRPr="00537A04">
        <w:rPr>
          <w:rFonts w:eastAsia="Calibri"/>
        </w:rPr>
        <w:t xml:space="preserve">По гидрографическому принципу на территории республики выделены восемь речных водохозяйственных бассейнов: Арало-Сырдариинский, Балкаш-Алакольский, Ертисский, Есильский, Жайык-Каспийский, Нура-Сарысуский, Тобол-Торгайский, Шу-Таласский. </w:t>
      </w:r>
    </w:p>
    <w:p w:rsidR="004D053B" w:rsidRPr="00537A04" w:rsidRDefault="004D053B" w:rsidP="00586281">
      <w:pPr>
        <w:tabs>
          <w:tab w:val="left" w:pos="1134"/>
          <w:tab w:val="left" w:pos="9072"/>
        </w:tabs>
        <w:ind w:firstLine="709"/>
        <w:jc w:val="both"/>
        <w:rPr>
          <w:rFonts w:eastAsia="Calibri"/>
        </w:rPr>
      </w:pPr>
      <w:r w:rsidRPr="00537A04">
        <w:rPr>
          <w:rFonts w:eastAsia="Calibri"/>
        </w:rPr>
        <w:t>Суммарные ресурсы речных вод складываются из местных (формирующихся на территории страны) и трансграничных (поступающих с территории сопредельных стран). Среднемноголетняя характеристика водно-ресурсного потенциала рек страны в разрезе водохозяйственных бассейнов представлена в таблице 3.1.</w:t>
      </w:r>
    </w:p>
    <w:p w:rsidR="00AF678A" w:rsidRPr="00537A04" w:rsidRDefault="00AF678A" w:rsidP="00586281">
      <w:pPr>
        <w:tabs>
          <w:tab w:val="left" w:pos="1134"/>
          <w:tab w:val="left" w:pos="9072"/>
        </w:tabs>
        <w:ind w:firstLine="709"/>
        <w:jc w:val="both"/>
        <w:rPr>
          <w:rFonts w:eastAsia="Calibri"/>
        </w:rPr>
      </w:pPr>
    </w:p>
    <w:p w:rsidR="004D053B" w:rsidRPr="00537A04" w:rsidRDefault="004D053B" w:rsidP="00AF678A">
      <w:pPr>
        <w:tabs>
          <w:tab w:val="left" w:pos="1134"/>
          <w:tab w:val="left" w:pos="9072"/>
        </w:tabs>
        <w:ind w:firstLine="709"/>
        <w:jc w:val="right"/>
        <w:rPr>
          <w:rFonts w:eastAsia="Calibri"/>
          <w:b/>
          <w:color w:val="FF0000"/>
        </w:rPr>
      </w:pPr>
      <w:r w:rsidRPr="00537A04">
        <w:rPr>
          <w:rFonts w:eastAsia="Calibri"/>
          <w:b/>
        </w:rPr>
        <w:t>Таблица 3.1</w:t>
      </w:r>
    </w:p>
    <w:p w:rsidR="004D053B" w:rsidRPr="00537A04" w:rsidRDefault="004D053B" w:rsidP="00AF678A">
      <w:pPr>
        <w:tabs>
          <w:tab w:val="left" w:pos="1134"/>
          <w:tab w:val="left" w:pos="9072"/>
        </w:tabs>
        <w:jc w:val="center"/>
        <w:rPr>
          <w:rFonts w:eastAsia="Calibri"/>
          <w:b/>
        </w:rPr>
      </w:pPr>
      <w:r w:rsidRPr="00537A04">
        <w:rPr>
          <w:rFonts w:eastAsia="Calibri"/>
          <w:b/>
        </w:rPr>
        <w:t>Среднемноголетняя характеристика водно-ресурсного потенциала рек Республики Казахстан в разрезе водохозяйственных бассейнов, км</w:t>
      </w:r>
      <w:r w:rsidRPr="00537A04">
        <w:rPr>
          <w:rFonts w:eastAsia="Calibri"/>
          <w:b/>
          <w:vertAlign w:val="superscript"/>
        </w:rPr>
        <w:t>3</w:t>
      </w:r>
    </w:p>
    <w:p w:rsidR="004D053B" w:rsidRPr="00537A04" w:rsidRDefault="004D053B" w:rsidP="00586281">
      <w:pPr>
        <w:tabs>
          <w:tab w:val="left" w:pos="1134"/>
          <w:tab w:val="left" w:pos="9072"/>
        </w:tabs>
        <w:ind w:firstLine="709"/>
        <w:jc w:val="both"/>
        <w:rPr>
          <w:rFonts w:eastAsia="Calibri"/>
        </w:rPr>
      </w:pPr>
    </w:p>
    <w:tbl>
      <w:tblPr>
        <w:tblW w:w="10509" w:type="dxa"/>
        <w:jc w:val="center"/>
        <w:tblLayout w:type="fixed"/>
        <w:tblLook w:val="04A0" w:firstRow="1" w:lastRow="0" w:firstColumn="1" w:lastColumn="0" w:noHBand="0" w:noVBand="1"/>
      </w:tblPr>
      <w:tblGrid>
        <w:gridCol w:w="1730"/>
        <w:gridCol w:w="781"/>
        <w:gridCol w:w="1345"/>
        <w:gridCol w:w="510"/>
        <w:gridCol w:w="781"/>
        <w:gridCol w:w="1261"/>
        <w:gridCol w:w="666"/>
        <w:gridCol w:w="1035"/>
        <w:gridCol w:w="1417"/>
        <w:gridCol w:w="983"/>
      </w:tblGrid>
      <w:tr w:rsidR="004D053B" w:rsidRPr="00537A04" w:rsidTr="00AF678A">
        <w:trPr>
          <w:cantSplit/>
          <w:trHeight w:val="300"/>
          <w:jc w:val="center"/>
        </w:trPr>
        <w:tc>
          <w:tcPr>
            <w:tcW w:w="1730" w:type="dxa"/>
            <w:vMerge w:val="restart"/>
            <w:tcBorders>
              <w:top w:val="single" w:sz="4" w:space="0" w:color="auto"/>
              <w:left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rPr>
              <w:t>Бассейновые водохозяйственные системы</w:t>
            </w:r>
          </w:p>
          <w:p w:rsidR="004D053B" w:rsidRPr="00537A04" w:rsidRDefault="004D053B" w:rsidP="00586281">
            <w:pPr>
              <w:jc w:val="both"/>
              <w:rPr>
                <w:rFonts w:eastAsia="Noto Sans Symbols"/>
                <w:b/>
              </w:rPr>
            </w:pPr>
          </w:p>
          <w:p w:rsidR="004D053B" w:rsidRPr="00537A04" w:rsidRDefault="004D053B" w:rsidP="00586281">
            <w:pPr>
              <w:jc w:val="both"/>
              <w:rPr>
                <w:rFonts w:eastAsia="Noto Sans Symbols"/>
                <w:b/>
              </w:rPr>
            </w:pPr>
          </w:p>
        </w:tc>
        <w:tc>
          <w:tcPr>
            <w:tcW w:w="263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rPr>
              <w:t>Исторические данные</w:t>
            </w:r>
          </w:p>
          <w:p w:rsidR="004D053B" w:rsidRPr="00537A04" w:rsidRDefault="004D053B" w:rsidP="00586281">
            <w:pPr>
              <w:jc w:val="both"/>
              <w:rPr>
                <w:rFonts w:eastAsia="Noto Sans Symbols"/>
                <w:b/>
              </w:rPr>
            </w:pPr>
            <w:r w:rsidRPr="00537A04">
              <w:rPr>
                <w:rFonts w:eastAsia="Noto Sans Symbols"/>
                <w:b/>
              </w:rPr>
              <w:t>1895 – 1960 гг.</w:t>
            </w:r>
          </w:p>
        </w:tc>
        <w:tc>
          <w:tcPr>
            <w:tcW w:w="270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rPr>
              <w:t>Современное состояние</w:t>
            </w:r>
          </w:p>
        </w:tc>
        <w:tc>
          <w:tcPr>
            <w:tcW w:w="343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b/>
              </w:rPr>
            </w:pPr>
            <w:r w:rsidRPr="00537A04">
              <w:rPr>
                <w:rFonts w:eastAsia="Noto Sans Symbols"/>
                <w:b/>
              </w:rPr>
              <w:t>Разница (уменьшение «-» и увеличение «+»)</w:t>
            </w:r>
          </w:p>
        </w:tc>
      </w:tr>
      <w:tr w:rsidR="004D053B" w:rsidRPr="00537A04" w:rsidTr="00AF678A">
        <w:trPr>
          <w:trHeight w:val="324"/>
          <w:jc w:val="center"/>
        </w:trPr>
        <w:tc>
          <w:tcPr>
            <w:tcW w:w="1730" w:type="dxa"/>
            <w:vMerge/>
            <w:tcBorders>
              <w:left w:val="single" w:sz="4" w:space="0" w:color="auto"/>
              <w:right w:val="single" w:sz="4" w:space="0" w:color="auto"/>
            </w:tcBorders>
            <w:shd w:val="clear" w:color="auto" w:fill="auto"/>
            <w:hideMark/>
          </w:tcPr>
          <w:p w:rsidR="004D053B" w:rsidRPr="00537A04" w:rsidRDefault="004D053B" w:rsidP="00586281">
            <w:pPr>
              <w:jc w:val="both"/>
              <w:rPr>
                <w:rFonts w:eastAsia="Noto Sans Symbols"/>
                <w:b/>
              </w:rPr>
            </w:pPr>
          </w:p>
        </w:tc>
        <w:tc>
          <w:tcPr>
            <w:tcW w:w="781" w:type="dxa"/>
            <w:vMerge w:val="restart"/>
            <w:tcBorders>
              <w:top w:val="single" w:sz="4" w:space="0" w:color="auto"/>
              <w:left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rPr>
              <w:t>Всего</w:t>
            </w:r>
          </w:p>
        </w:tc>
        <w:tc>
          <w:tcPr>
            <w:tcW w:w="185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rPr>
              <w:t>в том числе</w:t>
            </w:r>
          </w:p>
        </w:tc>
        <w:tc>
          <w:tcPr>
            <w:tcW w:w="781" w:type="dxa"/>
            <w:vMerge w:val="restart"/>
            <w:tcBorders>
              <w:top w:val="single" w:sz="4" w:space="0" w:color="auto"/>
              <w:left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lang w:val="kk-KZ"/>
              </w:rPr>
              <w:t>Всего</w:t>
            </w:r>
          </w:p>
        </w:tc>
        <w:tc>
          <w:tcPr>
            <w:tcW w:w="192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lang w:val="kk-KZ"/>
              </w:rPr>
              <w:t>в том числе</w:t>
            </w:r>
          </w:p>
        </w:tc>
        <w:tc>
          <w:tcPr>
            <w:tcW w:w="1035" w:type="dxa"/>
            <w:vMerge w:val="restart"/>
            <w:tcBorders>
              <w:top w:val="single" w:sz="4" w:space="0" w:color="auto"/>
              <w:left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lang w:val="kk-KZ"/>
              </w:rPr>
              <w:t>Всего</w:t>
            </w:r>
          </w:p>
        </w:tc>
        <w:tc>
          <w:tcPr>
            <w:tcW w:w="24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lang w:val="kk-KZ"/>
              </w:rPr>
              <w:t>в том числе</w:t>
            </w:r>
          </w:p>
        </w:tc>
      </w:tr>
      <w:tr w:rsidR="004D053B" w:rsidRPr="00537A04" w:rsidTr="00AF678A">
        <w:trPr>
          <w:trHeight w:val="615"/>
          <w:jc w:val="center"/>
        </w:trPr>
        <w:tc>
          <w:tcPr>
            <w:tcW w:w="1730" w:type="dxa"/>
            <w:vMerge/>
            <w:tcBorders>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rPr>
                <w:rFonts w:eastAsia="Noto Sans Symbols"/>
                <w:b/>
              </w:rPr>
            </w:pPr>
          </w:p>
        </w:tc>
        <w:tc>
          <w:tcPr>
            <w:tcW w:w="781" w:type="dxa"/>
            <w:vMerge/>
            <w:tcBorders>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p>
        </w:tc>
        <w:tc>
          <w:tcPr>
            <w:tcW w:w="13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rPr>
              <w:t>Сопредельные  страны</w:t>
            </w:r>
          </w:p>
        </w:tc>
        <w:tc>
          <w:tcPr>
            <w:tcW w:w="5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rPr>
              <w:t>РК</w:t>
            </w:r>
          </w:p>
        </w:tc>
        <w:tc>
          <w:tcPr>
            <w:tcW w:w="781" w:type="dxa"/>
            <w:vMerge/>
            <w:tcBorders>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p>
        </w:tc>
        <w:tc>
          <w:tcPr>
            <w:tcW w:w="12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lang w:val="kk-KZ"/>
              </w:rPr>
            </w:pPr>
            <w:r w:rsidRPr="00537A04">
              <w:rPr>
                <w:rFonts w:eastAsia="Noto Sans Symbols"/>
                <w:b/>
                <w:lang w:val="kk-KZ"/>
              </w:rPr>
              <w:t>Сопредельные страны</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lang w:val="kk-KZ"/>
              </w:rPr>
              <w:t>РК</w:t>
            </w:r>
          </w:p>
        </w:tc>
        <w:tc>
          <w:tcPr>
            <w:tcW w:w="1035" w:type="dxa"/>
            <w:vMerge/>
            <w:tcBorders>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lang w:val="kk-KZ"/>
              </w:rPr>
              <w:t>Сопредельные страны</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Noto Sans Symbols"/>
                <w:b/>
              </w:rPr>
            </w:pPr>
            <w:r w:rsidRPr="00537A04">
              <w:rPr>
                <w:rFonts w:eastAsia="Noto Sans Symbols"/>
                <w:b/>
                <w:lang w:val="kk-KZ"/>
              </w:rPr>
              <w:t>РК</w:t>
            </w:r>
          </w:p>
        </w:tc>
      </w:tr>
      <w:tr w:rsidR="004D053B" w:rsidRPr="00537A04" w:rsidTr="00AF678A">
        <w:trPr>
          <w:trHeight w:val="315"/>
          <w:jc w:val="center"/>
        </w:trPr>
        <w:tc>
          <w:tcPr>
            <w:tcW w:w="173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rPr>
              <w:t>Арало-Сырдариинская</w:t>
            </w:r>
          </w:p>
        </w:tc>
        <w:tc>
          <w:tcPr>
            <w:tcW w:w="781" w:type="dxa"/>
            <w:tcBorders>
              <w:top w:val="single" w:sz="4" w:space="0" w:color="auto"/>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26</w:t>
            </w:r>
          </w:p>
        </w:tc>
        <w:tc>
          <w:tcPr>
            <w:tcW w:w="1345" w:type="dxa"/>
            <w:tcBorders>
              <w:top w:val="single" w:sz="4" w:space="0" w:color="auto"/>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21,8</w:t>
            </w:r>
          </w:p>
        </w:tc>
        <w:tc>
          <w:tcPr>
            <w:tcW w:w="510" w:type="dxa"/>
            <w:tcBorders>
              <w:top w:val="single" w:sz="4" w:space="0" w:color="auto"/>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3,91</w:t>
            </w:r>
          </w:p>
        </w:tc>
        <w:tc>
          <w:tcPr>
            <w:tcW w:w="781" w:type="dxa"/>
            <w:tcBorders>
              <w:top w:val="single" w:sz="4" w:space="0" w:color="auto"/>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rFonts w:eastAsia="Calibri"/>
                <w:color w:val="000000"/>
                <w:lang w:val="kk-KZ"/>
              </w:rPr>
              <w:t>18,66</w:t>
            </w:r>
          </w:p>
        </w:tc>
        <w:tc>
          <w:tcPr>
            <w:tcW w:w="1261" w:type="dxa"/>
            <w:tcBorders>
              <w:top w:val="single" w:sz="4" w:space="0" w:color="auto"/>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16,5</w:t>
            </w:r>
          </w:p>
        </w:tc>
        <w:tc>
          <w:tcPr>
            <w:tcW w:w="666" w:type="dxa"/>
            <w:tcBorders>
              <w:top w:val="single" w:sz="4" w:space="0" w:color="auto"/>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2,16</w:t>
            </w:r>
          </w:p>
        </w:tc>
        <w:tc>
          <w:tcPr>
            <w:tcW w:w="1035" w:type="dxa"/>
            <w:tcBorders>
              <w:top w:val="single" w:sz="4" w:space="0" w:color="auto"/>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lang w:val="kk-KZ"/>
              </w:rPr>
              <w:t>-7,34</w:t>
            </w:r>
          </w:p>
        </w:tc>
        <w:tc>
          <w:tcPr>
            <w:tcW w:w="1417" w:type="dxa"/>
            <w:tcBorders>
              <w:top w:val="single" w:sz="4" w:space="0" w:color="auto"/>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lang w:val="kk-KZ"/>
              </w:rPr>
              <w:t>-5,3</w:t>
            </w:r>
          </w:p>
        </w:tc>
        <w:tc>
          <w:tcPr>
            <w:tcW w:w="983" w:type="dxa"/>
            <w:tcBorders>
              <w:top w:val="single" w:sz="4" w:space="0" w:color="auto"/>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lang w:val="kk-KZ"/>
              </w:rPr>
              <w:t>-1,75</w:t>
            </w:r>
          </w:p>
        </w:tc>
      </w:tr>
      <w:tr w:rsidR="004D053B" w:rsidRPr="00537A04" w:rsidTr="00AF678A">
        <w:trPr>
          <w:trHeight w:val="315"/>
          <w:jc w:val="center"/>
        </w:trPr>
        <w:tc>
          <w:tcPr>
            <w:tcW w:w="1730" w:type="dxa"/>
            <w:tcBorders>
              <w:top w:val="nil"/>
              <w:left w:val="single" w:sz="8" w:space="0" w:color="auto"/>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rPr>
              <w:t>Балкаш-Алакольская</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25,1</w:t>
            </w:r>
          </w:p>
        </w:tc>
        <w:tc>
          <w:tcPr>
            <w:tcW w:w="134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11,1</w:t>
            </w:r>
          </w:p>
        </w:tc>
        <w:tc>
          <w:tcPr>
            <w:tcW w:w="510"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13,9</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lang w:val="kk-KZ"/>
              </w:rPr>
              <w:t>29</w:t>
            </w:r>
          </w:p>
        </w:tc>
        <w:tc>
          <w:tcPr>
            <w:tcW w:w="1261"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12,5</w:t>
            </w:r>
          </w:p>
        </w:tc>
        <w:tc>
          <w:tcPr>
            <w:tcW w:w="666"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16,5</w:t>
            </w:r>
          </w:p>
        </w:tc>
        <w:tc>
          <w:tcPr>
            <w:tcW w:w="103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lang w:val="kk-KZ"/>
              </w:rPr>
              <w:t>3,9</w:t>
            </w:r>
          </w:p>
        </w:tc>
        <w:tc>
          <w:tcPr>
            <w:tcW w:w="1417"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lang w:val="kk-KZ"/>
              </w:rPr>
              <w:t>1,4</w:t>
            </w:r>
          </w:p>
        </w:tc>
        <w:tc>
          <w:tcPr>
            <w:tcW w:w="983"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lang w:val="kk-KZ"/>
              </w:rPr>
              <w:t>2,6</w:t>
            </w:r>
          </w:p>
        </w:tc>
      </w:tr>
      <w:tr w:rsidR="004D053B" w:rsidRPr="00537A04" w:rsidTr="00AF678A">
        <w:trPr>
          <w:trHeight w:val="315"/>
          <w:jc w:val="center"/>
        </w:trPr>
        <w:tc>
          <w:tcPr>
            <w:tcW w:w="1730" w:type="dxa"/>
            <w:tcBorders>
              <w:top w:val="nil"/>
              <w:left w:val="single" w:sz="8" w:space="0" w:color="auto"/>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rPr>
              <w:t>Ертисская</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36,3</w:t>
            </w:r>
          </w:p>
        </w:tc>
        <w:tc>
          <w:tcPr>
            <w:tcW w:w="134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7,8</w:t>
            </w:r>
          </w:p>
        </w:tc>
        <w:tc>
          <w:tcPr>
            <w:tcW w:w="510"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28,5</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33,46</w:t>
            </w:r>
          </w:p>
        </w:tc>
        <w:tc>
          <w:tcPr>
            <w:tcW w:w="1261"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6,96</w:t>
            </w:r>
          </w:p>
        </w:tc>
        <w:tc>
          <w:tcPr>
            <w:tcW w:w="666"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26,5</w:t>
            </w:r>
          </w:p>
        </w:tc>
        <w:tc>
          <w:tcPr>
            <w:tcW w:w="103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-2,84</w:t>
            </w:r>
          </w:p>
        </w:tc>
        <w:tc>
          <w:tcPr>
            <w:tcW w:w="1417"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-0,84</w:t>
            </w:r>
          </w:p>
        </w:tc>
        <w:tc>
          <w:tcPr>
            <w:tcW w:w="983"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-2</w:t>
            </w:r>
          </w:p>
        </w:tc>
      </w:tr>
      <w:tr w:rsidR="004D053B" w:rsidRPr="00537A04" w:rsidTr="00AF678A">
        <w:trPr>
          <w:trHeight w:val="315"/>
          <w:jc w:val="center"/>
        </w:trPr>
        <w:tc>
          <w:tcPr>
            <w:tcW w:w="1730" w:type="dxa"/>
            <w:tcBorders>
              <w:top w:val="nil"/>
              <w:left w:val="single" w:sz="8" w:space="0" w:color="auto"/>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rPr>
              <w:t>Есильская</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2,9</w:t>
            </w:r>
          </w:p>
        </w:tc>
        <w:tc>
          <w:tcPr>
            <w:tcW w:w="134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p>
        </w:tc>
        <w:tc>
          <w:tcPr>
            <w:tcW w:w="510"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2,9</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2,68</w:t>
            </w:r>
          </w:p>
        </w:tc>
        <w:tc>
          <w:tcPr>
            <w:tcW w:w="1261"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p>
        </w:tc>
        <w:tc>
          <w:tcPr>
            <w:tcW w:w="666"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2,68</w:t>
            </w:r>
          </w:p>
        </w:tc>
        <w:tc>
          <w:tcPr>
            <w:tcW w:w="103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-0,22</w:t>
            </w:r>
          </w:p>
        </w:tc>
        <w:tc>
          <w:tcPr>
            <w:tcW w:w="1417"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w:t>
            </w:r>
          </w:p>
        </w:tc>
        <w:tc>
          <w:tcPr>
            <w:tcW w:w="983"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-0,22</w:t>
            </w:r>
          </w:p>
        </w:tc>
      </w:tr>
      <w:tr w:rsidR="004D053B" w:rsidRPr="00537A04" w:rsidTr="00AF678A">
        <w:trPr>
          <w:trHeight w:val="315"/>
          <w:jc w:val="center"/>
        </w:trPr>
        <w:tc>
          <w:tcPr>
            <w:tcW w:w="1730" w:type="dxa"/>
            <w:tcBorders>
              <w:top w:val="nil"/>
              <w:left w:val="single" w:sz="8" w:space="0" w:color="auto"/>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rPr>
              <w:t>Нура-Сарысуская</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1,66</w:t>
            </w:r>
          </w:p>
        </w:tc>
        <w:tc>
          <w:tcPr>
            <w:tcW w:w="134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p>
        </w:tc>
        <w:tc>
          <w:tcPr>
            <w:tcW w:w="510"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1,66</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1,57</w:t>
            </w:r>
          </w:p>
        </w:tc>
        <w:tc>
          <w:tcPr>
            <w:tcW w:w="1261"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0,7</w:t>
            </w:r>
          </w:p>
        </w:tc>
        <w:tc>
          <w:tcPr>
            <w:tcW w:w="666"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0,87</w:t>
            </w:r>
          </w:p>
        </w:tc>
        <w:tc>
          <w:tcPr>
            <w:tcW w:w="103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-0,09</w:t>
            </w:r>
          </w:p>
        </w:tc>
        <w:tc>
          <w:tcPr>
            <w:tcW w:w="1417"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0,7</w:t>
            </w:r>
          </w:p>
        </w:tc>
        <w:tc>
          <w:tcPr>
            <w:tcW w:w="983"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-0,79</w:t>
            </w:r>
          </w:p>
        </w:tc>
      </w:tr>
      <w:tr w:rsidR="004D053B" w:rsidRPr="00537A04" w:rsidTr="00AF678A">
        <w:trPr>
          <w:trHeight w:val="315"/>
          <w:jc w:val="center"/>
        </w:trPr>
        <w:tc>
          <w:tcPr>
            <w:tcW w:w="1730" w:type="dxa"/>
            <w:tcBorders>
              <w:top w:val="nil"/>
              <w:left w:val="single" w:sz="8" w:space="0" w:color="auto"/>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rPr>
              <w:t>Тобыл-Торгайская</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2</w:t>
            </w:r>
          </w:p>
        </w:tc>
        <w:tc>
          <w:tcPr>
            <w:tcW w:w="134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0,51</w:t>
            </w:r>
          </w:p>
        </w:tc>
        <w:tc>
          <w:tcPr>
            <w:tcW w:w="510"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1,49</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2,13</w:t>
            </w:r>
          </w:p>
        </w:tc>
        <w:tc>
          <w:tcPr>
            <w:tcW w:w="1261"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0,45</w:t>
            </w:r>
          </w:p>
        </w:tc>
        <w:tc>
          <w:tcPr>
            <w:tcW w:w="666"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1,68</w:t>
            </w:r>
          </w:p>
        </w:tc>
        <w:tc>
          <w:tcPr>
            <w:tcW w:w="103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0,13</w:t>
            </w:r>
          </w:p>
        </w:tc>
        <w:tc>
          <w:tcPr>
            <w:tcW w:w="1417"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0,19</w:t>
            </w:r>
          </w:p>
        </w:tc>
        <w:tc>
          <w:tcPr>
            <w:tcW w:w="983"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-0,62</w:t>
            </w:r>
          </w:p>
        </w:tc>
      </w:tr>
      <w:tr w:rsidR="004D053B" w:rsidRPr="00537A04" w:rsidTr="00AF678A">
        <w:trPr>
          <w:trHeight w:val="315"/>
          <w:jc w:val="center"/>
        </w:trPr>
        <w:tc>
          <w:tcPr>
            <w:tcW w:w="1730" w:type="dxa"/>
            <w:tcBorders>
              <w:top w:val="nil"/>
              <w:left w:val="single" w:sz="8" w:space="0" w:color="auto"/>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rPr>
              <w:t>Жайык-Каспийская</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15,7</w:t>
            </w:r>
          </w:p>
        </w:tc>
        <w:tc>
          <w:tcPr>
            <w:tcW w:w="134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10,4</w:t>
            </w:r>
          </w:p>
        </w:tc>
        <w:tc>
          <w:tcPr>
            <w:tcW w:w="510"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5,26</w:t>
            </w:r>
          </w:p>
        </w:tc>
        <w:tc>
          <w:tcPr>
            <w:tcW w:w="781"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11</w:t>
            </w:r>
          </w:p>
        </w:tc>
        <w:tc>
          <w:tcPr>
            <w:tcW w:w="1261"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7,87</w:t>
            </w:r>
          </w:p>
        </w:tc>
        <w:tc>
          <w:tcPr>
            <w:tcW w:w="666" w:type="dxa"/>
            <w:tcBorders>
              <w:top w:val="nil"/>
              <w:left w:val="nil"/>
              <w:bottom w:val="single" w:sz="8" w:space="0" w:color="auto"/>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3,13</w:t>
            </w:r>
          </w:p>
        </w:tc>
        <w:tc>
          <w:tcPr>
            <w:tcW w:w="1035"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-4,7</w:t>
            </w:r>
          </w:p>
        </w:tc>
        <w:tc>
          <w:tcPr>
            <w:tcW w:w="1417"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-2,53</w:t>
            </w:r>
          </w:p>
        </w:tc>
        <w:tc>
          <w:tcPr>
            <w:tcW w:w="983" w:type="dxa"/>
            <w:tcBorders>
              <w:top w:val="nil"/>
              <w:left w:val="nil"/>
              <w:bottom w:val="single" w:sz="8" w:space="0" w:color="auto"/>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-2,13</w:t>
            </w:r>
          </w:p>
        </w:tc>
      </w:tr>
      <w:tr w:rsidR="004D053B" w:rsidRPr="00537A04" w:rsidTr="00AF678A">
        <w:trPr>
          <w:trHeight w:val="300"/>
          <w:jc w:val="center"/>
        </w:trPr>
        <w:tc>
          <w:tcPr>
            <w:tcW w:w="1730" w:type="dxa"/>
            <w:tcBorders>
              <w:top w:val="nil"/>
              <w:left w:val="single" w:sz="8" w:space="0" w:color="auto"/>
              <w:bottom w:val="nil"/>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rPr>
              <w:t>Шу-Таласская</w:t>
            </w:r>
          </w:p>
        </w:tc>
        <w:tc>
          <w:tcPr>
            <w:tcW w:w="781" w:type="dxa"/>
            <w:tcBorders>
              <w:top w:val="nil"/>
              <w:left w:val="nil"/>
              <w:bottom w:val="nil"/>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5,61</w:t>
            </w:r>
          </w:p>
        </w:tc>
        <w:tc>
          <w:tcPr>
            <w:tcW w:w="1345" w:type="dxa"/>
            <w:tcBorders>
              <w:top w:val="nil"/>
              <w:left w:val="nil"/>
              <w:bottom w:val="nil"/>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3,39</w:t>
            </w:r>
          </w:p>
        </w:tc>
        <w:tc>
          <w:tcPr>
            <w:tcW w:w="510" w:type="dxa"/>
            <w:tcBorders>
              <w:top w:val="nil"/>
              <w:left w:val="nil"/>
              <w:bottom w:val="nil"/>
              <w:right w:val="single" w:sz="8"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2,22</w:t>
            </w:r>
          </w:p>
        </w:tc>
        <w:tc>
          <w:tcPr>
            <w:tcW w:w="781" w:type="dxa"/>
            <w:tcBorders>
              <w:top w:val="nil"/>
              <w:left w:val="nil"/>
              <w:bottom w:val="nil"/>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3,71</w:t>
            </w:r>
          </w:p>
        </w:tc>
        <w:tc>
          <w:tcPr>
            <w:tcW w:w="1261" w:type="dxa"/>
            <w:tcBorders>
              <w:top w:val="nil"/>
              <w:left w:val="nil"/>
              <w:bottom w:val="nil"/>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2,77</w:t>
            </w:r>
          </w:p>
        </w:tc>
        <w:tc>
          <w:tcPr>
            <w:tcW w:w="666" w:type="dxa"/>
            <w:tcBorders>
              <w:top w:val="nil"/>
              <w:left w:val="nil"/>
              <w:bottom w:val="nil"/>
              <w:right w:val="single" w:sz="8" w:space="0" w:color="auto"/>
            </w:tcBorders>
            <w:shd w:val="clear" w:color="auto" w:fill="auto"/>
            <w:noWrap/>
            <w:vAlign w:val="center"/>
            <w:hideMark/>
          </w:tcPr>
          <w:p w:rsidR="004D053B" w:rsidRPr="00537A04" w:rsidRDefault="004D053B" w:rsidP="00586281">
            <w:pPr>
              <w:jc w:val="both"/>
              <w:rPr>
                <w:rFonts w:eastAsia="Calibri"/>
                <w:color w:val="000000"/>
              </w:rPr>
            </w:pPr>
            <w:r w:rsidRPr="00537A04">
              <w:rPr>
                <w:rFonts w:eastAsia="Calibri"/>
                <w:color w:val="000000"/>
              </w:rPr>
              <w:t>0,94</w:t>
            </w:r>
          </w:p>
        </w:tc>
        <w:tc>
          <w:tcPr>
            <w:tcW w:w="1035" w:type="dxa"/>
            <w:tcBorders>
              <w:top w:val="nil"/>
              <w:left w:val="nil"/>
              <w:bottom w:val="nil"/>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-1,9</w:t>
            </w:r>
          </w:p>
        </w:tc>
        <w:tc>
          <w:tcPr>
            <w:tcW w:w="1417" w:type="dxa"/>
            <w:tcBorders>
              <w:top w:val="nil"/>
              <w:left w:val="nil"/>
              <w:bottom w:val="nil"/>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-0,62</w:t>
            </w:r>
          </w:p>
        </w:tc>
        <w:tc>
          <w:tcPr>
            <w:tcW w:w="983" w:type="dxa"/>
            <w:tcBorders>
              <w:top w:val="nil"/>
              <w:left w:val="nil"/>
              <w:bottom w:val="nil"/>
              <w:right w:val="single" w:sz="8" w:space="0" w:color="auto"/>
            </w:tcBorders>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-1,28</w:t>
            </w:r>
          </w:p>
        </w:tc>
      </w:tr>
      <w:tr w:rsidR="004D053B" w:rsidRPr="00537A04" w:rsidTr="00AF678A">
        <w:trPr>
          <w:trHeight w:val="300"/>
          <w:jc w:val="center"/>
        </w:trPr>
        <w:tc>
          <w:tcPr>
            <w:tcW w:w="1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Всего по Республике Казахстан</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lang w:val="kk-KZ"/>
              </w:rPr>
              <w:t>115,30</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lang w:val="kk-KZ"/>
              </w:rPr>
              <w:t>55,00</w:t>
            </w:r>
          </w:p>
        </w:tc>
        <w:tc>
          <w:tcPr>
            <w:tcW w:w="510"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lang w:val="kk-KZ"/>
              </w:rPr>
              <w:t>60,30</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Calibri"/>
                <w:b/>
                <w:bCs/>
                <w:color w:val="000000"/>
              </w:rPr>
            </w:pPr>
            <w:r w:rsidRPr="00537A04">
              <w:rPr>
                <w:rFonts w:eastAsia="Calibri"/>
                <w:b/>
                <w:bCs/>
                <w:color w:val="000000"/>
              </w:rPr>
              <w:t>102,21</w:t>
            </w:r>
          </w:p>
        </w:tc>
        <w:tc>
          <w:tcPr>
            <w:tcW w:w="1261"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Calibri"/>
                <w:b/>
                <w:bCs/>
                <w:color w:val="000000"/>
              </w:rPr>
            </w:pPr>
            <w:r w:rsidRPr="00537A04">
              <w:rPr>
                <w:rFonts w:eastAsia="Calibri"/>
                <w:b/>
                <w:bCs/>
                <w:color w:val="000000"/>
              </w:rPr>
              <w:t>47,75</w:t>
            </w:r>
          </w:p>
        </w:tc>
        <w:tc>
          <w:tcPr>
            <w:tcW w:w="666"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Calibri"/>
                <w:b/>
                <w:bCs/>
                <w:color w:val="000000"/>
              </w:rPr>
            </w:pPr>
            <w:r w:rsidRPr="00537A04">
              <w:rPr>
                <w:rFonts w:eastAsia="Calibri"/>
                <w:b/>
                <w:bCs/>
                <w:color w:val="000000"/>
              </w:rPr>
              <w:t>54,46</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Calibri"/>
                <w:b/>
                <w:bCs/>
                <w:color w:val="000000"/>
              </w:rPr>
            </w:pPr>
            <w:r w:rsidRPr="00537A04">
              <w:rPr>
                <w:rFonts w:eastAsia="Calibri"/>
                <w:b/>
                <w:bCs/>
                <w:color w:val="000000"/>
              </w:rPr>
              <w:t>-13,06</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Calibri"/>
                <w:b/>
                <w:bCs/>
                <w:color w:val="000000"/>
              </w:rPr>
            </w:pPr>
            <w:r w:rsidRPr="00537A04">
              <w:rPr>
                <w:rFonts w:eastAsia="Calibri"/>
                <w:b/>
                <w:bCs/>
                <w:color w:val="000000"/>
              </w:rPr>
              <w:t>-7,00</w:t>
            </w:r>
          </w:p>
        </w:tc>
        <w:tc>
          <w:tcPr>
            <w:tcW w:w="983"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Calibri"/>
                <w:b/>
                <w:bCs/>
                <w:color w:val="000000"/>
              </w:rPr>
            </w:pPr>
            <w:r w:rsidRPr="00537A04">
              <w:rPr>
                <w:rFonts w:eastAsia="Calibri"/>
                <w:b/>
                <w:bCs/>
                <w:color w:val="000000"/>
              </w:rPr>
              <w:t>-6,19</w:t>
            </w:r>
          </w:p>
        </w:tc>
      </w:tr>
    </w:tbl>
    <w:p w:rsidR="004D053B" w:rsidRPr="00537A04" w:rsidRDefault="004D053B" w:rsidP="00586281">
      <w:pPr>
        <w:tabs>
          <w:tab w:val="left" w:pos="1134"/>
          <w:tab w:val="left" w:pos="9072"/>
        </w:tabs>
        <w:ind w:firstLine="709"/>
        <w:jc w:val="both"/>
        <w:rPr>
          <w:rFonts w:eastAsia="Calibri"/>
          <w:i/>
        </w:rPr>
      </w:pPr>
      <w:r w:rsidRPr="00537A04">
        <w:rPr>
          <w:rFonts w:eastAsia="Calibri"/>
          <w:i/>
        </w:rPr>
        <w:t xml:space="preserve">             Источник: НИИ «Институт географии и водной безопасности».</w:t>
      </w:r>
    </w:p>
    <w:p w:rsidR="004D053B" w:rsidRPr="00537A04" w:rsidRDefault="004D053B" w:rsidP="00586281">
      <w:pPr>
        <w:tabs>
          <w:tab w:val="left" w:pos="1134"/>
          <w:tab w:val="left" w:pos="9072"/>
        </w:tabs>
        <w:ind w:firstLine="709"/>
        <w:jc w:val="both"/>
        <w:rPr>
          <w:rFonts w:eastAsia="Calibri"/>
        </w:rPr>
      </w:pPr>
    </w:p>
    <w:p w:rsidR="004D053B" w:rsidRPr="00537A04" w:rsidRDefault="004D053B" w:rsidP="00586281">
      <w:pPr>
        <w:tabs>
          <w:tab w:val="left" w:pos="1134"/>
          <w:tab w:val="left" w:pos="9072"/>
        </w:tabs>
        <w:ind w:firstLine="709"/>
        <w:jc w:val="both"/>
        <w:rPr>
          <w:rFonts w:eastAsia="Calibri"/>
        </w:rPr>
      </w:pPr>
      <w:r w:rsidRPr="00537A04">
        <w:rPr>
          <w:rFonts w:eastAsia="Calibri"/>
        </w:rPr>
        <w:t>Из таблицы видно, что речной сток в сравнении с периодом 1895-1960 гг. уменьшился на 13,06 км</w:t>
      </w:r>
      <w:r w:rsidRPr="00537A04">
        <w:rPr>
          <w:rFonts w:eastAsia="Calibri"/>
          <w:vertAlign w:val="superscript"/>
        </w:rPr>
        <w:t>3</w:t>
      </w:r>
      <w:r w:rsidRPr="00537A04">
        <w:rPr>
          <w:rFonts w:eastAsia="Calibri"/>
        </w:rPr>
        <w:t>. Следует отметить при этом, что из 13,06 км</w:t>
      </w:r>
      <w:r w:rsidRPr="00537A04">
        <w:rPr>
          <w:rFonts w:eastAsia="Calibri"/>
          <w:vertAlign w:val="superscript"/>
        </w:rPr>
        <w:t>3</w:t>
      </w:r>
      <w:r w:rsidRPr="00537A04">
        <w:rPr>
          <w:rFonts w:eastAsia="Calibri"/>
        </w:rPr>
        <w:t xml:space="preserve"> теряются на стадии формирования стока до подачи водопотребителю 6,19 км</w:t>
      </w:r>
      <w:r w:rsidRPr="00537A04">
        <w:rPr>
          <w:rFonts w:eastAsia="Calibri"/>
          <w:vertAlign w:val="superscript"/>
        </w:rPr>
        <w:t>3</w:t>
      </w:r>
      <w:r w:rsidRPr="00537A04">
        <w:rPr>
          <w:rFonts w:eastAsia="Calibri"/>
        </w:rPr>
        <w:t xml:space="preserve"> или 47% от всего объема сокращения речного стока и приходятся они на долю местных рек, а на долю трансграничных рек приходятся 7,00 км</w:t>
      </w:r>
      <w:r w:rsidRPr="00537A04">
        <w:rPr>
          <w:rFonts w:eastAsia="Calibri"/>
          <w:vertAlign w:val="superscript"/>
        </w:rPr>
        <w:t>3</w:t>
      </w:r>
      <w:r w:rsidRPr="00537A04">
        <w:rPr>
          <w:rFonts w:eastAsia="Calibri"/>
        </w:rPr>
        <w:t xml:space="preserve"> или 53%. Сокращение стока местных рек произошло во всех бассейнах кроме Балкаш-Алакольского. </w:t>
      </w:r>
    </w:p>
    <w:p w:rsidR="004D053B" w:rsidRPr="00537A04" w:rsidRDefault="004D053B" w:rsidP="00586281">
      <w:pPr>
        <w:tabs>
          <w:tab w:val="left" w:pos="1134"/>
          <w:tab w:val="left" w:pos="9072"/>
        </w:tabs>
        <w:ind w:firstLine="709"/>
        <w:jc w:val="both"/>
        <w:rPr>
          <w:rFonts w:eastAsia="Calibri"/>
        </w:rPr>
      </w:pPr>
      <w:r w:rsidRPr="00537A04">
        <w:rPr>
          <w:rFonts w:eastAsia="Calibri"/>
        </w:rPr>
        <w:t xml:space="preserve">Ситуация с обеспеченностью ресурсами поверхностных вод по отдельным регионам республики существенно различается. Наиболее обеспечены собственными ресурсами поверхностных вод юго-восточный и восточный регионы страны (Ертисский и Балкаш-Алакольский водохозяйственные бассейны), наименее Центральный Казахстан (Нура-Сарысуский водохозяйственный бассейн). </w:t>
      </w:r>
    </w:p>
    <w:p w:rsidR="004D053B" w:rsidRPr="00537A04" w:rsidRDefault="004D053B" w:rsidP="00586281">
      <w:pPr>
        <w:tabs>
          <w:tab w:val="left" w:pos="1134"/>
          <w:tab w:val="left" w:pos="9072"/>
        </w:tabs>
        <w:ind w:firstLine="709"/>
        <w:jc w:val="both"/>
        <w:rPr>
          <w:rFonts w:eastAsia="Calibri"/>
        </w:rPr>
      </w:pPr>
      <w:r w:rsidRPr="00537A04">
        <w:rPr>
          <w:rFonts w:eastAsia="Calibri"/>
        </w:rPr>
        <w:t>Наиболее зависимы от притока воды из сопредельных территорий южный, юго-восточный и западный регионы: Арало-Сырдариинский, Балкаш-Алакольский, Шу-Таласский и Жайык-Каспийский водохозяйственные бассейны.</w:t>
      </w:r>
    </w:p>
    <w:p w:rsidR="004D053B" w:rsidRPr="00537A04" w:rsidRDefault="004D053B" w:rsidP="00586281">
      <w:pPr>
        <w:tabs>
          <w:tab w:val="left" w:pos="1134"/>
          <w:tab w:val="left" w:pos="9072"/>
        </w:tabs>
        <w:ind w:firstLine="709"/>
        <w:jc w:val="both"/>
        <w:rPr>
          <w:rFonts w:eastAsia="Calibri"/>
        </w:rPr>
      </w:pPr>
      <w:r w:rsidRPr="00537A04">
        <w:rPr>
          <w:rFonts w:eastAsia="Calibri"/>
        </w:rPr>
        <w:t xml:space="preserve">Экологические требования природно-хозяйственных систем республики к водным ресурсам включают природоохранные и санитарно-эпидемиологические попуски в низовья, трансграничные попуски, а также непроизводительные потери как ограничение производственного использования водных ресурсов. </w:t>
      </w:r>
    </w:p>
    <w:p w:rsidR="002A21D9" w:rsidRPr="00537A04" w:rsidRDefault="002A21D9" w:rsidP="00586281">
      <w:pPr>
        <w:tabs>
          <w:tab w:val="left" w:pos="1134"/>
          <w:tab w:val="left" w:pos="9072"/>
        </w:tabs>
        <w:ind w:firstLine="709"/>
        <w:jc w:val="both"/>
        <w:rPr>
          <w:rFonts w:eastAsia="Calibri"/>
          <w:b/>
        </w:rPr>
      </w:pPr>
    </w:p>
    <w:p w:rsidR="004D053B" w:rsidRPr="00537A04" w:rsidRDefault="004D053B" w:rsidP="00AF678A">
      <w:pPr>
        <w:tabs>
          <w:tab w:val="left" w:pos="1134"/>
          <w:tab w:val="left" w:pos="9072"/>
        </w:tabs>
        <w:ind w:firstLine="709"/>
        <w:jc w:val="right"/>
        <w:rPr>
          <w:rFonts w:eastAsia="Calibri"/>
          <w:b/>
        </w:rPr>
      </w:pPr>
      <w:r w:rsidRPr="00537A04">
        <w:rPr>
          <w:rFonts w:eastAsia="Calibri"/>
          <w:b/>
        </w:rPr>
        <w:t>Таблица 3.2</w:t>
      </w:r>
    </w:p>
    <w:p w:rsidR="004D053B" w:rsidRPr="00537A04" w:rsidRDefault="004D053B" w:rsidP="00AF678A">
      <w:pPr>
        <w:tabs>
          <w:tab w:val="left" w:pos="1134"/>
          <w:tab w:val="left" w:pos="9072"/>
        </w:tabs>
        <w:ind w:firstLine="709"/>
        <w:jc w:val="center"/>
        <w:rPr>
          <w:rFonts w:eastAsia="Calibri"/>
          <w:b/>
        </w:rPr>
      </w:pPr>
      <w:r w:rsidRPr="00537A04">
        <w:rPr>
          <w:rFonts w:eastAsia="Calibri"/>
          <w:b/>
        </w:rPr>
        <w:t>Экологический спрос природно-хозяйственных систем на водные ресурсы, км</w:t>
      </w:r>
      <w:r w:rsidRPr="00537A04">
        <w:rPr>
          <w:rFonts w:eastAsia="Calibri"/>
          <w:b/>
          <w:vertAlign w:val="superscript"/>
        </w:rPr>
        <w:t>3</w:t>
      </w:r>
      <w:r w:rsidRPr="00537A04">
        <w:rPr>
          <w:rFonts w:eastAsia="Calibri"/>
          <w:b/>
        </w:rPr>
        <w:t>/год</w:t>
      </w:r>
    </w:p>
    <w:p w:rsidR="004D053B" w:rsidRPr="00537A04" w:rsidRDefault="004D053B" w:rsidP="00586281">
      <w:pPr>
        <w:tabs>
          <w:tab w:val="left" w:pos="1134"/>
          <w:tab w:val="left" w:pos="9072"/>
        </w:tabs>
        <w:ind w:firstLine="709"/>
        <w:jc w:val="both"/>
        <w:rPr>
          <w:rFonts w:eastAsia="Calibri"/>
        </w:rPr>
      </w:pPr>
    </w:p>
    <w:tbl>
      <w:tblPr>
        <w:tblW w:w="9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7"/>
        <w:gridCol w:w="1701"/>
        <w:gridCol w:w="2126"/>
        <w:gridCol w:w="2373"/>
      </w:tblGrid>
      <w:tr w:rsidR="004D053B" w:rsidRPr="00537A04" w:rsidTr="002A027C">
        <w:trPr>
          <w:trHeight w:val="70"/>
          <w:jc w:val="center"/>
        </w:trPr>
        <w:tc>
          <w:tcPr>
            <w:tcW w:w="3367" w:type="dxa"/>
            <w:vMerge w:val="restart"/>
            <w:vAlign w:val="center"/>
          </w:tcPr>
          <w:p w:rsidR="004D053B" w:rsidRPr="00537A04" w:rsidRDefault="004D053B" w:rsidP="00586281">
            <w:pPr>
              <w:tabs>
                <w:tab w:val="left" w:pos="1134"/>
                <w:tab w:val="left" w:pos="9072"/>
              </w:tabs>
              <w:jc w:val="both"/>
              <w:rPr>
                <w:rFonts w:eastAsia="Calibri"/>
                <w:b/>
              </w:rPr>
            </w:pPr>
            <w:r w:rsidRPr="00537A04">
              <w:rPr>
                <w:rFonts w:eastAsia="Calibri"/>
                <w:b/>
              </w:rPr>
              <w:t>Бассейновые водохозяйственные системы</w:t>
            </w:r>
          </w:p>
        </w:tc>
        <w:tc>
          <w:tcPr>
            <w:tcW w:w="6200" w:type="dxa"/>
            <w:gridSpan w:val="3"/>
          </w:tcPr>
          <w:p w:rsidR="004D053B" w:rsidRPr="00537A04" w:rsidRDefault="004D053B" w:rsidP="00586281">
            <w:pPr>
              <w:tabs>
                <w:tab w:val="left" w:pos="1134"/>
                <w:tab w:val="left" w:pos="9072"/>
              </w:tabs>
              <w:ind w:firstLine="709"/>
              <w:jc w:val="both"/>
              <w:rPr>
                <w:rFonts w:eastAsia="Calibri"/>
                <w:b/>
              </w:rPr>
            </w:pPr>
            <w:r w:rsidRPr="00537A04">
              <w:rPr>
                <w:rFonts w:eastAsia="Calibri"/>
                <w:b/>
              </w:rPr>
              <w:t>Экологический спрос на воду (км</w:t>
            </w:r>
            <w:r w:rsidRPr="00537A04">
              <w:rPr>
                <w:rFonts w:eastAsia="Calibri"/>
                <w:b/>
                <w:vertAlign w:val="superscript"/>
              </w:rPr>
              <w:t>3</w:t>
            </w:r>
            <w:r w:rsidRPr="00537A04">
              <w:rPr>
                <w:rFonts w:eastAsia="Calibri"/>
                <w:b/>
              </w:rPr>
              <w:t>/год),</w:t>
            </w:r>
          </w:p>
        </w:tc>
      </w:tr>
      <w:tr w:rsidR="004D053B" w:rsidRPr="00537A04" w:rsidTr="002A027C">
        <w:trPr>
          <w:jc w:val="center"/>
        </w:trPr>
        <w:tc>
          <w:tcPr>
            <w:tcW w:w="3367" w:type="dxa"/>
            <w:vMerge/>
            <w:vAlign w:val="bottom"/>
          </w:tcPr>
          <w:p w:rsidR="004D053B" w:rsidRPr="00537A04" w:rsidRDefault="004D053B" w:rsidP="00586281">
            <w:pPr>
              <w:tabs>
                <w:tab w:val="left" w:pos="1134"/>
                <w:tab w:val="left" w:pos="9072"/>
              </w:tabs>
              <w:ind w:firstLine="709"/>
              <w:jc w:val="both"/>
              <w:rPr>
                <w:rFonts w:eastAsia="Calibri"/>
                <w:b/>
              </w:rPr>
            </w:pPr>
          </w:p>
        </w:tc>
        <w:tc>
          <w:tcPr>
            <w:tcW w:w="1701" w:type="dxa"/>
            <w:vMerge w:val="restart"/>
            <w:vAlign w:val="center"/>
          </w:tcPr>
          <w:p w:rsidR="004D053B" w:rsidRPr="00537A04" w:rsidRDefault="004D053B" w:rsidP="00586281">
            <w:pPr>
              <w:tabs>
                <w:tab w:val="left" w:pos="1134"/>
                <w:tab w:val="left" w:pos="9072"/>
              </w:tabs>
              <w:ind w:firstLine="709"/>
              <w:jc w:val="both"/>
              <w:rPr>
                <w:rFonts w:eastAsia="Calibri"/>
                <w:b/>
              </w:rPr>
            </w:pPr>
            <w:r w:rsidRPr="00537A04">
              <w:rPr>
                <w:rFonts w:eastAsia="Calibri"/>
                <w:b/>
              </w:rPr>
              <w:t>общий</w:t>
            </w:r>
          </w:p>
        </w:tc>
        <w:tc>
          <w:tcPr>
            <w:tcW w:w="4499" w:type="dxa"/>
            <w:gridSpan w:val="2"/>
          </w:tcPr>
          <w:p w:rsidR="004D053B" w:rsidRPr="00537A04" w:rsidRDefault="004D053B" w:rsidP="00586281">
            <w:pPr>
              <w:tabs>
                <w:tab w:val="left" w:pos="1134"/>
                <w:tab w:val="left" w:pos="9072"/>
              </w:tabs>
              <w:ind w:firstLine="709"/>
              <w:jc w:val="both"/>
              <w:rPr>
                <w:rFonts w:eastAsia="Calibri"/>
                <w:b/>
              </w:rPr>
            </w:pPr>
            <w:r w:rsidRPr="00537A04">
              <w:rPr>
                <w:rFonts w:eastAsia="Calibri"/>
                <w:b/>
              </w:rPr>
              <w:t>в том числе</w:t>
            </w:r>
          </w:p>
        </w:tc>
      </w:tr>
      <w:tr w:rsidR="004D053B" w:rsidRPr="00537A04" w:rsidTr="002A027C">
        <w:trPr>
          <w:trHeight w:val="272"/>
          <w:jc w:val="center"/>
        </w:trPr>
        <w:tc>
          <w:tcPr>
            <w:tcW w:w="3367" w:type="dxa"/>
            <w:vMerge/>
            <w:vAlign w:val="bottom"/>
          </w:tcPr>
          <w:p w:rsidR="004D053B" w:rsidRPr="00537A04" w:rsidRDefault="004D053B" w:rsidP="00586281">
            <w:pPr>
              <w:tabs>
                <w:tab w:val="left" w:pos="1134"/>
                <w:tab w:val="left" w:pos="9072"/>
              </w:tabs>
              <w:ind w:firstLine="709"/>
              <w:jc w:val="both"/>
              <w:rPr>
                <w:rFonts w:eastAsia="Calibri"/>
                <w:b/>
              </w:rPr>
            </w:pPr>
          </w:p>
        </w:tc>
        <w:tc>
          <w:tcPr>
            <w:tcW w:w="1701" w:type="dxa"/>
            <w:vMerge/>
            <w:vAlign w:val="bottom"/>
          </w:tcPr>
          <w:p w:rsidR="004D053B" w:rsidRPr="00537A04" w:rsidRDefault="004D053B" w:rsidP="00586281">
            <w:pPr>
              <w:tabs>
                <w:tab w:val="left" w:pos="1134"/>
                <w:tab w:val="left" w:pos="9072"/>
              </w:tabs>
              <w:ind w:firstLine="709"/>
              <w:jc w:val="both"/>
              <w:rPr>
                <w:rFonts w:eastAsia="Calibri"/>
                <w:b/>
              </w:rPr>
            </w:pPr>
          </w:p>
        </w:tc>
        <w:tc>
          <w:tcPr>
            <w:tcW w:w="2126" w:type="dxa"/>
          </w:tcPr>
          <w:p w:rsidR="004D053B" w:rsidRPr="00537A04" w:rsidRDefault="004D053B" w:rsidP="00586281">
            <w:pPr>
              <w:tabs>
                <w:tab w:val="left" w:pos="1134"/>
                <w:tab w:val="left" w:pos="9072"/>
              </w:tabs>
              <w:jc w:val="both"/>
              <w:rPr>
                <w:rFonts w:eastAsia="Calibri"/>
                <w:b/>
              </w:rPr>
            </w:pPr>
            <w:r w:rsidRPr="00537A04">
              <w:rPr>
                <w:rFonts w:eastAsia="Calibri"/>
                <w:b/>
              </w:rPr>
              <w:t>природных объектов и попуски</w:t>
            </w:r>
          </w:p>
        </w:tc>
        <w:tc>
          <w:tcPr>
            <w:tcW w:w="2373" w:type="dxa"/>
          </w:tcPr>
          <w:p w:rsidR="004D053B" w:rsidRPr="00537A04" w:rsidRDefault="004D053B" w:rsidP="00586281">
            <w:pPr>
              <w:tabs>
                <w:tab w:val="left" w:pos="1134"/>
                <w:tab w:val="left" w:pos="9072"/>
              </w:tabs>
              <w:ind w:firstLine="709"/>
              <w:jc w:val="both"/>
              <w:rPr>
                <w:rFonts w:eastAsia="Calibri"/>
                <w:b/>
              </w:rPr>
            </w:pPr>
            <w:r w:rsidRPr="00537A04">
              <w:rPr>
                <w:rFonts w:eastAsia="Calibri"/>
                <w:b/>
              </w:rPr>
              <w:t>непроизводительные потери</w:t>
            </w:r>
          </w:p>
        </w:tc>
      </w:tr>
      <w:tr w:rsidR="004D053B" w:rsidRPr="00537A04" w:rsidTr="002A027C">
        <w:trPr>
          <w:trHeight w:val="284"/>
          <w:jc w:val="center"/>
        </w:trPr>
        <w:tc>
          <w:tcPr>
            <w:tcW w:w="3367" w:type="dxa"/>
            <w:vAlign w:val="bottom"/>
          </w:tcPr>
          <w:p w:rsidR="004D053B" w:rsidRPr="00537A04" w:rsidRDefault="004D053B" w:rsidP="00586281">
            <w:pPr>
              <w:tabs>
                <w:tab w:val="left" w:pos="1134"/>
                <w:tab w:val="left" w:pos="9072"/>
              </w:tabs>
              <w:jc w:val="both"/>
              <w:rPr>
                <w:rFonts w:eastAsia="Calibri"/>
              </w:rPr>
            </w:pPr>
            <w:r w:rsidRPr="00537A04">
              <w:rPr>
                <w:rFonts w:eastAsia="Calibri"/>
              </w:rPr>
              <w:t>Арало-Сырдариинская</w:t>
            </w:r>
          </w:p>
        </w:tc>
        <w:tc>
          <w:tcPr>
            <w:tcW w:w="1701"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9,2</w:t>
            </w:r>
          </w:p>
        </w:tc>
        <w:tc>
          <w:tcPr>
            <w:tcW w:w="2126"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6,4</w:t>
            </w:r>
          </w:p>
        </w:tc>
        <w:tc>
          <w:tcPr>
            <w:tcW w:w="2373"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2,8</w:t>
            </w:r>
          </w:p>
        </w:tc>
      </w:tr>
      <w:tr w:rsidR="004D053B" w:rsidRPr="00537A04" w:rsidTr="002A027C">
        <w:trPr>
          <w:jc w:val="center"/>
        </w:trPr>
        <w:tc>
          <w:tcPr>
            <w:tcW w:w="3367" w:type="dxa"/>
            <w:vAlign w:val="bottom"/>
          </w:tcPr>
          <w:p w:rsidR="004D053B" w:rsidRPr="00537A04" w:rsidRDefault="004D053B" w:rsidP="00586281">
            <w:pPr>
              <w:tabs>
                <w:tab w:val="left" w:pos="1134"/>
                <w:tab w:val="left" w:pos="9072"/>
              </w:tabs>
              <w:jc w:val="both"/>
              <w:rPr>
                <w:rFonts w:eastAsia="Calibri"/>
              </w:rPr>
            </w:pPr>
            <w:r w:rsidRPr="00537A04">
              <w:rPr>
                <w:rFonts w:eastAsia="Calibri"/>
              </w:rPr>
              <w:t>Балкаш-Алакольская</w:t>
            </w:r>
          </w:p>
        </w:tc>
        <w:tc>
          <w:tcPr>
            <w:tcW w:w="1701"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22,3</w:t>
            </w:r>
          </w:p>
        </w:tc>
        <w:tc>
          <w:tcPr>
            <w:tcW w:w="2126"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19,4</w:t>
            </w:r>
          </w:p>
        </w:tc>
        <w:tc>
          <w:tcPr>
            <w:tcW w:w="2373"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2,9</w:t>
            </w:r>
          </w:p>
        </w:tc>
      </w:tr>
      <w:tr w:rsidR="004D053B" w:rsidRPr="00537A04" w:rsidTr="002A027C">
        <w:trPr>
          <w:jc w:val="center"/>
        </w:trPr>
        <w:tc>
          <w:tcPr>
            <w:tcW w:w="3367" w:type="dxa"/>
            <w:vAlign w:val="bottom"/>
          </w:tcPr>
          <w:p w:rsidR="004D053B" w:rsidRPr="00537A04" w:rsidRDefault="004D053B" w:rsidP="00586281">
            <w:pPr>
              <w:tabs>
                <w:tab w:val="left" w:pos="1134"/>
                <w:tab w:val="left" w:pos="9072"/>
              </w:tabs>
              <w:jc w:val="both"/>
              <w:rPr>
                <w:rFonts w:eastAsia="Calibri"/>
              </w:rPr>
            </w:pPr>
            <w:r w:rsidRPr="00537A04">
              <w:rPr>
                <w:rFonts w:eastAsia="Calibri"/>
              </w:rPr>
              <w:t>Ертисская</w:t>
            </w:r>
          </w:p>
        </w:tc>
        <w:tc>
          <w:tcPr>
            <w:tcW w:w="1701"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18,8</w:t>
            </w:r>
          </w:p>
        </w:tc>
        <w:tc>
          <w:tcPr>
            <w:tcW w:w="2126"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13,1</w:t>
            </w:r>
          </w:p>
        </w:tc>
        <w:tc>
          <w:tcPr>
            <w:tcW w:w="2373"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5,7</w:t>
            </w:r>
          </w:p>
        </w:tc>
      </w:tr>
      <w:tr w:rsidR="004D053B" w:rsidRPr="00537A04" w:rsidTr="002A027C">
        <w:trPr>
          <w:jc w:val="center"/>
        </w:trPr>
        <w:tc>
          <w:tcPr>
            <w:tcW w:w="3367" w:type="dxa"/>
            <w:vAlign w:val="bottom"/>
          </w:tcPr>
          <w:p w:rsidR="004D053B" w:rsidRPr="00537A04" w:rsidRDefault="004D053B" w:rsidP="00586281">
            <w:pPr>
              <w:tabs>
                <w:tab w:val="left" w:pos="1134"/>
                <w:tab w:val="left" w:pos="9072"/>
              </w:tabs>
              <w:jc w:val="both"/>
              <w:rPr>
                <w:rFonts w:eastAsia="Calibri"/>
              </w:rPr>
            </w:pPr>
            <w:r w:rsidRPr="00537A04">
              <w:rPr>
                <w:rFonts w:eastAsia="Calibri"/>
              </w:rPr>
              <w:t>Есильская</w:t>
            </w:r>
          </w:p>
        </w:tc>
        <w:tc>
          <w:tcPr>
            <w:tcW w:w="1701"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1,4</w:t>
            </w:r>
          </w:p>
        </w:tc>
        <w:tc>
          <w:tcPr>
            <w:tcW w:w="2126"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0,3</w:t>
            </w:r>
          </w:p>
        </w:tc>
        <w:tc>
          <w:tcPr>
            <w:tcW w:w="2373"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1,2</w:t>
            </w:r>
          </w:p>
        </w:tc>
      </w:tr>
      <w:tr w:rsidR="004D053B" w:rsidRPr="00537A04" w:rsidTr="002A027C">
        <w:trPr>
          <w:jc w:val="center"/>
        </w:trPr>
        <w:tc>
          <w:tcPr>
            <w:tcW w:w="3367" w:type="dxa"/>
            <w:vAlign w:val="bottom"/>
          </w:tcPr>
          <w:p w:rsidR="004D053B" w:rsidRPr="00537A04" w:rsidRDefault="004D053B" w:rsidP="00586281">
            <w:pPr>
              <w:tabs>
                <w:tab w:val="left" w:pos="1134"/>
                <w:tab w:val="left" w:pos="9072"/>
              </w:tabs>
              <w:jc w:val="both"/>
              <w:rPr>
                <w:rFonts w:eastAsia="Calibri"/>
              </w:rPr>
            </w:pPr>
            <w:r w:rsidRPr="00537A04">
              <w:rPr>
                <w:rFonts w:eastAsia="Calibri"/>
              </w:rPr>
              <w:t>Жайык-Каспийская</w:t>
            </w:r>
          </w:p>
        </w:tc>
        <w:tc>
          <w:tcPr>
            <w:tcW w:w="1701"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9,1</w:t>
            </w:r>
          </w:p>
        </w:tc>
        <w:tc>
          <w:tcPr>
            <w:tcW w:w="2126"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6,5</w:t>
            </w:r>
          </w:p>
        </w:tc>
        <w:tc>
          <w:tcPr>
            <w:tcW w:w="2373"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2,6</w:t>
            </w:r>
          </w:p>
        </w:tc>
      </w:tr>
      <w:tr w:rsidR="004D053B" w:rsidRPr="00537A04" w:rsidTr="002A027C">
        <w:trPr>
          <w:jc w:val="center"/>
        </w:trPr>
        <w:tc>
          <w:tcPr>
            <w:tcW w:w="3367" w:type="dxa"/>
            <w:vAlign w:val="bottom"/>
          </w:tcPr>
          <w:p w:rsidR="004D053B" w:rsidRPr="00537A04" w:rsidRDefault="004D053B" w:rsidP="00586281">
            <w:pPr>
              <w:tabs>
                <w:tab w:val="left" w:pos="1134"/>
                <w:tab w:val="left" w:pos="9072"/>
              </w:tabs>
              <w:jc w:val="both"/>
              <w:rPr>
                <w:rFonts w:eastAsia="Calibri"/>
              </w:rPr>
            </w:pPr>
            <w:r w:rsidRPr="00537A04">
              <w:rPr>
                <w:rFonts w:eastAsia="Calibri"/>
              </w:rPr>
              <w:t>Нура-Сарысуская</w:t>
            </w:r>
          </w:p>
        </w:tc>
        <w:tc>
          <w:tcPr>
            <w:tcW w:w="1701"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0,6</w:t>
            </w:r>
          </w:p>
        </w:tc>
        <w:tc>
          <w:tcPr>
            <w:tcW w:w="2126"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0,1</w:t>
            </w:r>
          </w:p>
        </w:tc>
        <w:tc>
          <w:tcPr>
            <w:tcW w:w="2373"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0,5</w:t>
            </w:r>
          </w:p>
        </w:tc>
      </w:tr>
      <w:tr w:rsidR="004D053B" w:rsidRPr="00537A04" w:rsidTr="002A027C">
        <w:trPr>
          <w:jc w:val="center"/>
        </w:trPr>
        <w:tc>
          <w:tcPr>
            <w:tcW w:w="3367" w:type="dxa"/>
            <w:vAlign w:val="bottom"/>
          </w:tcPr>
          <w:p w:rsidR="004D053B" w:rsidRPr="00537A04" w:rsidRDefault="004D053B" w:rsidP="00586281">
            <w:pPr>
              <w:tabs>
                <w:tab w:val="left" w:pos="1134"/>
                <w:tab w:val="left" w:pos="9072"/>
              </w:tabs>
              <w:jc w:val="both"/>
              <w:rPr>
                <w:rFonts w:eastAsia="Calibri"/>
              </w:rPr>
            </w:pPr>
            <w:r w:rsidRPr="00537A04">
              <w:rPr>
                <w:rFonts w:eastAsia="Calibri"/>
              </w:rPr>
              <w:t>Тобыл-Торгайская</w:t>
            </w:r>
          </w:p>
        </w:tc>
        <w:tc>
          <w:tcPr>
            <w:tcW w:w="1701"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1,2</w:t>
            </w:r>
          </w:p>
        </w:tc>
        <w:tc>
          <w:tcPr>
            <w:tcW w:w="2126"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0,1</w:t>
            </w:r>
          </w:p>
        </w:tc>
        <w:tc>
          <w:tcPr>
            <w:tcW w:w="2373"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1,1</w:t>
            </w:r>
          </w:p>
        </w:tc>
      </w:tr>
      <w:tr w:rsidR="004D053B" w:rsidRPr="00537A04" w:rsidTr="002A027C">
        <w:trPr>
          <w:jc w:val="center"/>
        </w:trPr>
        <w:tc>
          <w:tcPr>
            <w:tcW w:w="3367" w:type="dxa"/>
            <w:vAlign w:val="bottom"/>
          </w:tcPr>
          <w:p w:rsidR="004D053B" w:rsidRPr="00537A04" w:rsidRDefault="004D053B" w:rsidP="00586281">
            <w:pPr>
              <w:tabs>
                <w:tab w:val="left" w:pos="1134"/>
                <w:tab w:val="left" w:pos="9072"/>
              </w:tabs>
              <w:jc w:val="both"/>
              <w:rPr>
                <w:rFonts w:eastAsia="Calibri"/>
              </w:rPr>
            </w:pPr>
            <w:r w:rsidRPr="00537A04">
              <w:rPr>
                <w:rFonts w:eastAsia="Calibri"/>
              </w:rPr>
              <w:t>Шу-Таласская</w:t>
            </w:r>
          </w:p>
        </w:tc>
        <w:tc>
          <w:tcPr>
            <w:tcW w:w="1701"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1,5</w:t>
            </w:r>
          </w:p>
        </w:tc>
        <w:tc>
          <w:tcPr>
            <w:tcW w:w="2126"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1</w:t>
            </w:r>
          </w:p>
        </w:tc>
        <w:tc>
          <w:tcPr>
            <w:tcW w:w="2373" w:type="dxa"/>
            <w:vAlign w:val="bottom"/>
          </w:tcPr>
          <w:p w:rsidR="004D053B" w:rsidRPr="00537A04" w:rsidRDefault="004D053B" w:rsidP="00586281">
            <w:pPr>
              <w:tabs>
                <w:tab w:val="left" w:pos="1134"/>
                <w:tab w:val="left" w:pos="9072"/>
              </w:tabs>
              <w:ind w:firstLine="709"/>
              <w:jc w:val="both"/>
              <w:rPr>
                <w:rFonts w:eastAsia="Calibri"/>
              </w:rPr>
            </w:pPr>
            <w:r w:rsidRPr="00537A04">
              <w:rPr>
                <w:rFonts w:eastAsia="Calibri"/>
              </w:rPr>
              <w:t>0,5</w:t>
            </w:r>
          </w:p>
        </w:tc>
      </w:tr>
      <w:tr w:rsidR="004D053B" w:rsidRPr="00537A04" w:rsidTr="002A027C">
        <w:trPr>
          <w:jc w:val="center"/>
        </w:trPr>
        <w:tc>
          <w:tcPr>
            <w:tcW w:w="3367" w:type="dxa"/>
            <w:vAlign w:val="bottom"/>
          </w:tcPr>
          <w:p w:rsidR="004D053B" w:rsidRPr="00537A04" w:rsidRDefault="004D053B" w:rsidP="00586281">
            <w:pPr>
              <w:tabs>
                <w:tab w:val="left" w:pos="1134"/>
                <w:tab w:val="left" w:pos="9072"/>
              </w:tabs>
              <w:jc w:val="both"/>
              <w:rPr>
                <w:rFonts w:eastAsia="Calibri"/>
                <w:b/>
              </w:rPr>
            </w:pPr>
            <w:r w:rsidRPr="00537A04">
              <w:rPr>
                <w:rFonts w:eastAsia="Calibri"/>
                <w:b/>
              </w:rPr>
              <w:t xml:space="preserve">Итого по </w:t>
            </w:r>
          </w:p>
          <w:p w:rsidR="004D053B" w:rsidRPr="00537A04" w:rsidRDefault="004D053B" w:rsidP="00586281">
            <w:pPr>
              <w:tabs>
                <w:tab w:val="left" w:pos="1134"/>
                <w:tab w:val="left" w:pos="9072"/>
              </w:tabs>
              <w:jc w:val="both"/>
              <w:rPr>
                <w:rFonts w:eastAsia="Calibri"/>
                <w:b/>
              </w:rPr>
            </w:pPr>
            <w:r w:rsidRPr="00537A04">
              <w:rPr>
                <w:rFonts w:eastAsia="Calibri"/>
                <w:b/>
              </w:rPr>
              <w:t>Республике Казахстан</w:t>
            </w:r>
          </w:p>
        </w:tc>
        <w:tc>
          <w:tcPr>
            <w:tcW w:w="1701" w:type="dxa"/>
            <w:vAlign w:val="bottom"/>
          </w:tcPr>
          <w:p w:rsidR="004D053B" w:rsidRPr="00537A04" w:rsidRDefault="004D053B" w:rsidP="00586281">
            <w:pPr>
              <w:tabs>
                <w:tab w:val="left" w:pos="1134"/>
                <w:tab w:val="left" w:pos="9072"/>
              </w:tabs>
              <w:ind w:firstLine="709"/>
              <w:jc w:val="both"/>
              <w:rPr>
                <w:rFonts w:eastAsia="Calibri"/>
                <w:b/>
              </w:rPr>
            </w:pPr>
            <w:r w:rsidRPr="00537A04">
              <w:rPr>
                <w:rFonts w:eastAsia="Calibri"/>
                <w:b/>
              </w:rPr>
              <w:t>64,2</w:t>
            </w:r>
          </w:p>
        </w:tc>
        <w:tc>
          <w:tcPr>
            <w:tcW w:w="2126" w:type="dxa"/>
            <w:vAlign w:val="bottom"/>
          </w:tcPr>
          <w:p w:rsidR="004D053B" w:rsidRPr="00537A04" w:rsidRDefault="004D053B" w:rsidP="00586281">
            <w:pPr>
              <w:tabs>
                <w:tab w:val="left" w:pos="1134"/>
                <w:tab w:val="left" w:pos="9072"/>
              </w:tabs>
              <w:ind w:firstLine="709"/>
              <w:jc w:val="both"/>
              <w:rPr>
                <w:rFonts w:eastAsia="Calibri"/>
                <w:b/>
              </w:rPr>
            </w:pPr>
            <w:r w:rsidRPr="00537A04">
              <w:rPr>
                <w:rFonts w:eastAsia="Calibri"/>
                <w:b/>
              </w:rPr>
              <w:t>46,9</w:t>
            </w:r>
          </w:p>
        </w:tc>
        <w:tc>
          <w:tcPr>
            <w:tcW w:w="2373" w:type="dxa"/>
            <w:vAlign w:val="bottom"/>
          </w:tcPr>
          <w:p w:rsidR="004D053B" w:rsidRPr="00537A04" w:rsidRDefault="004D053B" w:rsidP="00586281">
            <w:pPr>
              <w:tabs>
                <w:tab w:val="left" w:pos="1134"/>
                <w:tab w:val="left" w:pos="9072"/>
              </w:tabs>
              <w:ind w:firstLine="709"/>
              <w:jc w:val="both"/>
              <w:rPr>
                <w:rFonts w:eastAsia="Calibri"/>
                <w:b/>
              </w:rPr>
            </w:pPr>
            <w:r w:rsidRPr="00537A04">
              <w:rPr>
                <w:rFonts w:eastAsia="Calibri"/>
                <w:b/>
              </w:rPr>
              <w:t>17,3</w:t>
            </w:r>
          </w:p>
        </w:tc>
      </w:tr>
    </w:tbl>
    <w:p w:rsidR="004D053B" w:rsidRPr="00537A04" w:rsidRDefault="004D053B" w:rsidP="00586281">
      <w:pPr>
        <w:tabs>
          <w:tab w:val="left" w:pos="1134"/>
          <w:tab w:val="left" w:pos="9072"/>
        </w:tabs>
        <w:ind w:firstLine="709"/>
        <w:jc w:val="both"/>
        <w:rPr>
          <w:rFonts w:eastAsia="Calibri"/>
          <w:i/>
        </w:rPr>
      </w:pPr>
      <w:r w:rsidRPr="00537A04">
        <w:rPr>
          <w:rFonts w:eastAsia="Calibri"/>
          <w:i/>
        </w:rPr>
        <w:t>Источник: Комитет по водным ресурсам МЭПР РК.</w:t>
      </w:r>
    </w:p>
    <w:p w:rsidR="004D053B" w:rsidRPr="00537A04" w:rsidRDefault="004D053B" w:rsidP="00586281">
      <w:pPr>
        <w:tabs>
          <w:tab w:val="left" w:pos="1134"/>
          <w:tab w:val="left" w:pos="9072"/>
        </w:tabs>
        <w:ind w:firstLine="709"/>
        <w:jc w:val="both"/>
        <w:rPr>
          <w:rFonts w:eastAsia="Calibri"/>
        </w:rPr>
      </w:pPr>
    </w:p>
    <w:p w:rsidR="004D053B" w:rsidRPr="00537A04" w:rsidRDefault="004D053B" w:rsidP="00586281">
      <w:pPr>
        <w:tabs>
          <w:tab w:val="left" w:pos="1134"/>
          <w:tab w:val="left" w:pos="9072"/>
        </w:tabs>
        <w:ind w:firstLine="709"/>
        <w:jc w:val="both"/>
        <w:rPr>
          <w:rFonts w:eastAsia="Calibri"/>
        </w:rPr>
      </w:pPr>
      <w:r w:rsidRPr="00537A04">
        <w:rPr>
          <w:rFonts w:eastAsia="Calibri"/>
        </w:rPr>
        <w:t>К уровню 2019 года приток из-за пределов страны с учетом антропогенного сокращения по трансграничным рекам на 17,2 км</w:t>
      </w:r>
      <w:r w:rsidRPr="00537A04">
        <w:rPr>
          <w:rFonts w:eastAsia="Calibri"/>
          <w:vertAlign w:val="superscript"/>
        </w:rPr>
        <w:t xml:space="preserve">3 </w:t>
      </w:r>
      <w:r w:rsidRPr="00537A04">
        <w:rPr>
          <w:rFonts w:eastAsia="Calibri"/>
        </w:rPr>
        <w:t>составил 51,5 км</w:t>
      </w:r>
      <w:r w:rsidRPr="00537A04">
        <w:rPr>
          <w:rFonts w:eastAsia="Calibri"/>
          <w:vertAlign w:val="superscript"/>
        </w:rPr>
        <w:t>3</w:t>
      </w:r>
      <w:r w:rsidRPr="00537A04">
        <w:rPr>
          <w:rFonts w:eastAsia="Calibri"/>
        </w:rPr>
        <w:t>.</w:t>
      </w:r>
    </w:p>
    <w:p w:rsidR="004D053B" w:rsidRPr="00537A04" w:rsidRDefault="004D053B" w:rsidP="00586281">
      <w:pPr>
        <w:tabs>
          <w:tab w:val="left" w:pos="1134"/>
          <w:tab w:val="left" w:pos="9072"/>
        </w:tabs>
        <w:ind w:firstLine="709"/>
        <w:jc w:val="both"/>
        <w:rPr>
          <w:rFonts w:eastAsia="Calibri"/>
        </w:rPr>
      </w:pPr>
      <w:r w:rsidRPr="00537A04">
        <w:rPr>
          <w:rFonts w:eastAsia="Calibri"/>
        </w:rPr>
        <w:t>В Арало-Сырдариинском, самом напряженном в водном балансе водохозяйственном бассейне, сокращение достигло 38 % (10,2 км</w:t>
      </w:r>
      <w:r w:rsidRPr="00537A04">
        <w:rPr>
          <w:rFonts w:eastAsia="Calibri"/>
          <w:vertAlign w:val="superscript"/>
        </w:rPr>
        <w:t>3</w:t>
      </w:r>
      <w:r w:rsidRPr="00537A04">
        <w:rPr>
          <w:rFonts w:eastAsia="Calibri"/>
        </w:rPr>
        <w:t>) со стороны Узбекистана, в Шу-Таласском – 32 % (1,3 км</w:t>
      </w:r>
      <w:r w:rsidRPr="00537A04">
        <w:rPr>
          <w:rFonts w:eastAsia="Calibri"/>
          <w:vertAlign w:val="superscript"/>
        </w:rPr>
        <w:t>3</w:t>
      </w:r>
      <w:r w:rsidRPr="00537A04">
        <w:rPr>
          <w:rFonts w:eastAsia="Calibri"/>
        </w:rPr>
        <w:t>) со стороны Кыргызстана, со стороны КНР сток по Ертису сократился на 21,5% (2,1 км</w:t>
      </w:r>
      <w:r w:rsidRPr="00537A04">
        <w:rPr>
          <w:rFonts w:eastAsia="Calibri"/>
          <w:vertAlign w:val="superscript"/>
        </w:rPr>
        <w:t>3</w:t>
      </w:r>
      <w:r w:rsidRPr="00537A04">
        <w:rPr>
          <w:rFonts w:eastAsia="Calibri"/>
        </w:rPr>
        <w:t>), по Жайык-Каспийскому – на 15% (1,3 км</w:t>
      </w:r>
      <w:r w:rsidRPr="00537A04">
        <w:rPr>
          <w:rFonts w:eastAsia="Calibri"/>
          <w:vertAlign w:val="superscript"/>
        </w:rPr>
        <w:t>3</w:t>
      </w:r>
      <w:r w:rsidRPr="00537A04">
        <w:rPr>
          <w:rFonts w:eastAsia="Calibri"/>
        </w:rPr>
        <w:t>), в Балкаш-Алакольском бассейне речной приток уменьшился на 15,3% (2,3 км</w:t>
      </w:r>
      <w:r w:rsidRPr="00537A04">
        <w:rPr>
          <w:rFonts w:eastAsia="Calibri"/>
          <w:vertAlign w:val="superscript"/>
        </w:rPr>
        <w:t>3</w:t>
      </w:r>
      <w:r w:rsidRPr="00537A04">
        <w:rPr>
          <w:rFonts w:eastAsia="Calibri"/>
        </w:rPr>
        <w:t xml:space="preserve">) за счет антропогенной деятельности на территории Китая. </w:t>
      </w:r>
    </w:p>
    <w:p w:rsidR="004D053B" w:rsidRPr="00537A04" w:rsidRDefault="004D053B" w:rsidP="00586281">
      <w:pPr>
        <w:tabs>
          <w:tab w:val="left" w:pos="1134"/>
          <w:tab w:val="left" w:pos="9072"/>
        </w:tabs>
        <w:ind w:firstLine="709"/>
        <w:jc w:val="both"/>
        <w:rPr>
          <w:rFonts w:eastAsia="Calibri"/>
        </w:rPr>
      </w:pPr>
      <w:r w:rsidRPr="00537A04">
        <w:rPr>
          <w:rFonts w:eastAsia="Calibri"/>
        </w:rPr>
        <w:t>Прогнозный водохозяйственный баланс Республики Казахстан на перспективу до 2029 года показывает сокращение внутренних ресурсов речного стока с 102,3 до 99,4 км</w:t>
      </w:r>
      <w:r w:rsidRPr="00537A04">
        <w:rPr>
          <w:rFonts w:eastAsia="Calibri"/>
          <w:vertAlign w:val="superscript"/>
        </w:rPr>
        <w:t>3</w:t>
      </w:r>
      <w:r w:rsidRPr="00537A04">
        <w:rPr>
          <w:rFonts w:eastAsia="Calibri"/>
        </w:rPr>
        <w:t xml:space="preserve"> за счет сокращения притока с территории сопредельных стран с 51,5 до 46,5 км</w:t>
      </w:r>
      <w:r w:rsidRPr="00537A04">
        <w:rPr>
          <w:rFonts w:eastAsia="Calibri"/>
          <w:vertAlign w:val="superscript"/>
        </w:rPr>
        <w:t>3</w:t>
      </w:r>
      <w:r w:rsidRPr="00537A04">
        <w:rPr>
          <w:rFonts w:eastAsia="Calibri"/>
        </w:rPr>
        <w:t xml:space="preserve"> (таблица 3.3). </w:t>
      </w:r>
    </w:p>
    <w:p w:rsidR="004D053B" w:rsidRPr="00537A04" w:rsidRDefault="004D053B" w:rsidP="00586281">
      <w:pPr>
        <w:tabs>
          <w:tab w:val="left" w:pos="1134"/>
          <w:tab w:val="left" w:pos="9072"/>
        </w:tabs>
        <w:ind w:firstLine="709"/>
        <w:jc w:val="both"/>
        <w:rPr>
          <w:rFonts w:eastAsia="Calibri"/>
        </w:rPr>
      </w:pPr>
      <w:r w:rsidRPr="00537A04">
        <w:rPr>
          <w:rFonts w:eastAsia="Calibri"/>
        </w:rPr>
        <w:t>Увеличение местных ресурсов происходит за счет возросших темпов таяния ледников. Вместе с тем, по мере сокращения площади ледников данный сток будет уменьшаться.</w:t>
      </w:r>
    </w:p>
    <w:p w:rsidR="00AF678A" w:rsidRPr="00537A04" w:rsidRDefault="00AF678A" w:rsidP="00586281">
      <w:pPr>
        <w:tabs>
          <w:tab w:val="left" w:pos="1134"/>
          <w:tab w:val="left" w:pos="9072"/>
        </w:tabs>
        <w:ind w:firstLine="709"/>
        <w:jc w:val="both"/>
        <w:rPr>
          <w:rFonts w:eastAsia="Calibri"/>
        </w:rPr>
      </w:pPr>
    </w:p>
    <w:p w:rsidR="004D053B" w:rsidRPr="00537A04" w:rsidRDefault="004D053B" w:rsidP="00AF678A">
      <w:pPr>
        <w:tabs>
          <w:tab w:val="left" w:pos="1134"/>
          <w:tab w:val="left" w:pos="9072"/>
        </w:tabs>
        <w:ind w:firstLine="709"/>
        <w:jc w:val="right"/>
        <w:rPr>
          <w:rFonts w:eastAsia="Calibri"/>
          <w:b/>
        </w:rPr>
      </w:pPr>
      <w:r w:rsidRPr="00537A04">
        <w:rPr>
          <w:rFonts w:eastAsia="Calibri"/>
          <w:b/>
        </w:rPr>
        <w:t>Таблица 3.3</w:t>
      </w:r>
    </w:p>
    <w:p w:rsidR="004D053B" w:rsidRPr="00537A04" w:rsidRDefault="004D053B" w:rsidP="00AF678A">
      <w:pPr>
        <w:tabs>
          <w:tab w:val="left" w:pos="1134"/>
          <w:tab w:val="left" w:pos="9072"/>
        </w:tabs>
        <w:ind w:firstLine="709"/>
        <w:jc w:val="center"/>
        <w:rPr>
          <w:rFonts w:eastAsia="Calibri"/>
          <w:b/>
        </w:rPr>
      </w:pPr>
      <w:r w:rsidRPr="00537A04">
        <w:rPr>
          <w:rFonts w:eastAsia="Calibri"/>
          <w:b/>
        </w:rPr>
        <w:t>Прогнозные значения ресурсов речного стока Казахстана с учетом климата и антропогенных нагрузок к 2029 году, км</w:t>
      </w:r>
      <w:r w:rsidRPr="00537A04">
        <w:rPr>
          <w:rFonts w:eastAsia="Calibri"/>
          <w:b/>
          <w:vertAlign w:val="superscript"/>
        </w:rPr>
        <w:t>3</w:t>
      </w:r>
    </w:p>
    <w:p w:rsidR="004D053B" w:rsidRPr="00537A04" w:rsidRDefault="004D053B" w:rsidP="00586281">
      <w:pPr>
        <w:jc w:val="both"/>
        <w:rPr>
          <w:rFonts w:eastAsia="Calibri"/>
          <w:b/>
        </w:rPr>
      </w:pPr>
    </w:p>
    <w:tbl>
      <w:tblPr>
        <w:tblW w:w="9818" w:type="dxa"/>
        <w:jc w:val="center"/>
        <w:tblLayout w:type="fixed"/>
        <w:tblLook w:val="04A0" w:firstRow="1" w:lastRow="0" w:firstColumn="1" w:lastColumn="0" w:noHBand="0" w:noVBand="1"/>
      </w:tblPr>
      <w:tblGrid>
        <w:gridCol w:w="486"/>
        <w:gridCol w:w="2604"/>
        <w:gridCol w:w="851"/>
        <w:gridCol w:w="1842"/>
        <w:gridCol w:w="851"/>
        <w:gridCol w:w="1843"/>
        <w:gridCol w:w="1341"/>
      </w:tblGrid>
      <w:tr w:rsidR="004D053B" w:rsidRPr="00537A04" w:rsidTr="002A027C">
        <w:trPr>
          <w:trHeight w:val="315"/>
          <w:jc w:val="center"/>
        </w:trPr>
        <w:tc>
          <w:tcPr>
            <w:tcW w:w="4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rPr>
            </w:pPr>
            <w:r w:rsidRPr="00537A04">
              <w:rPr>
                <w:rFonts w:eastAsia="Noto Sans Symbols"/>
              </w:rPr>
              <w:t>№</w:t>
            </w:r>
          </w:p>
          <w:p w:rsidR="004D053B" w:rsidRPr="00537A04" w:rsidRDefault="004D053B" w:rsidP="00586281">
            <w:pPr>
              <w:jc w:val="both"/>
              <w:rPr>
                <w:rFonts w:eastAsia="Noto Sans Symbols"/>
              </w:rPr>
            </w:pPr>
            <w:r w:rsidRPr="00537A04">
              <w:rPr>
                <w:rFonts w:eastAsia="Noto Sans Symbols"/>
              </w:rPr>
              <w:t>п/п</w:t>
            </w:r>
          </w:p>
        </w:tc>
        <w:tc>
          <w:tcPr>
            <w:tcW w:w="260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b/>
              </w:rPr>
            </w:pPr>
            <w:r w:rsidRPr="00537A04">
              <w:rPr>
                <w:rFonts w:eastAsia="Noto Sans Symbols"/>
                <w:b/>
              </w:rPr>
              <w:t>Водохозяйственные бассейны</w:t>
            </w:r>
          </w:p>
        </w:tc>
        <w:tc>
          <w:tcPr>
            <w:tcW w:w="2693" w:type="dxa"/>
            <w:gridSpan w:val="2"/>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b/>
              </w:rPr>
            </w:pPr>
            <w:r w:rsidRPr="00537A04">
              <w:rPr>
                <w:rFonts w:eastAsia="Noto Sans Symbols"/>
                <w:b/>
              </w:rPr>
              <w:t>Местные ресурсы, км</w:t>
            </w:r>
            <w:r w:rsidRPr="00537A04">
              <w:rPr>
                <w:rFonts w:eastAsia="Noto Sans Symbols"/>
                <w:b/>
                <w:vertAlign w:val="superscript"/>
              </w:rPr>
              <w:t>3</w:t>
            </w:r>
          </w:p>
        </w:tc>
        <w:tc>
          <w:tcPr>
            <w:tcW w:w="2694" w:type="dxa"/>
            <w:gridSpan w:val="2"/>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b/>
              </w:rPr>
            </w:pPr>
            <w:r w:rsidRPr="00537A04">
              <w:rPr>
                <w:rFonts w:eastAsia="Noto Sans Symbols"/>
                <w:b/>
              </w:rPr>
              <w:t>Приток, км</w:t>
            </w:r>
            <w:r w:rsidRPr="00537A04">
              <w:rPr>
                <w:rFonts w:eastAsia="Noto Sans Symbols"/>
                <w:b/>
                <w:vertAlign w:val="superscript"/>
              </w:rPr>
              <w:t>3</w:t>
            </w:r>
          </w:p>
        </w:tc>
        <w:tc>
          <w:tcPr>
            <w:tcW w:w="1341"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b/>
              </w:rPr>
            </w:pPr>
            <w:r w:rsidRPr="00537A04">
              <w:rPr>
                <w:rFonts w:eastAsia="Noto Sans Symbols"/>
                <w:b/>
              </w:rPr>
              <w:t>*Сумарный сток, км</w:t>
            </w:r>
            <w:r w:rsidRPr="00537A04">
              <w:rPr>
                <w:rFonts w:eastAsia="Noto Sans Symbols"/>
                <w:b/>
                <w:vertAlign w:val="superscript"/>
              </w:rPr>
              <w:t>3</w:t>
            </w:r>
          </w:p>
        </w:tc>
      </w:tr>
      <w:tr w:rsidR="004D053B" w:rsidRPr="00537A04" w:rsidTr="002A027C">
        <w:trPr>
          <w:trHeight w:val="1363"/>
          <w:jc w:val="center"/>
        </w:trPr>
        <w:tc>
          <w:tcPr>
            <w:tcW w:w="486" w:type="dxa"/>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rFonts w:eastAsia="Noto Sans Symbols"/>
              </w:rPr>
            </w:pPr>
          </w:p>
        </w:tc>
        <w:tc>
          <w:tcPr>
            <w:tcW w:w="2604" w:type="dxa"/>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rFonts w:eastAsia="Noto Sans Symbols"/>
              </w:rPr>
            </w:pPr>
          </w:p>
        </w:tc>
        <w:tc>
          <w:tcPr>
            <w:tcW w:w="851"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rPr>
            </w:pPr>
            <w:r w:rsidRPr="00537A04">
              <w:rPr>
                <w:rFonts w:eastAsia="Noto Sans Symbols"/>
              </w:rPr>
              <w:t>Всего</w:t>
            </w:r>
          </w:p>
        </w:tc>
        <w:tc>
          <w:tcPr>
            <w:tcW w:w="1842"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rPr>
            </w:pPr>
            <w:r w:rsidRPr="00537A04">
              <w:rPr>
                <w:rFonts w:eastAsia="Noto Sans Symbols"/>
              </w:rPr>
              <w:t>в том числе отток за пределы РК (возвратный)</w:t>
            </w:r>
          </w:p>
        </w:tc>
        <w:tc>
          <w:tcPr>
            <w:tcW w:w="851"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rPr>
            </w:pPr>
            <w:r w:rsidRPr="00537A04">
              <w:rPr>
                <w:rFonts w:eastAsia="Noto Sans Symbols"/>
              </w:rPr>
              <w:t>Всего</w:t>
            </w:r>
          </w:p>
        </w:tc>
        <w:tc>
          <w:tcPr>
            <w:tcW w:w="1843"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rPr>
            </w:pPr>
            <w:r w:rsidRPr="00537A04">
              <w:rPr>
                <w:rFonts w:eastAsia="Noto Sans Symbols"/>
              </w:rPr>
              <w:t>в том числе сформированный на территории сопредельных стран</w:t>
            </w:r>
          </w:p>
        </w:tc>
        <w:tc>
          <w:tcPr>
            <w:tcW w:w="1341"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Noto Sans Symbols"/>
              </w:rPr>
            </w:pPr>
            <w:r w:rsidRPr="00537A04">
              <w:rPr>
                <w:rFonts w:eastAsia="Noto Sans Symbols"/>
              </w:rPr>
              <w:t>Всего</w:t>
            </w:r>
          </w:p>
        </w:tc>
      </w:tr>
      <w:tr w:rsidR="004D053B" w:rsidRPr="00537A04" w:rsidTr="002A027C">
        <w:trPr>
          <w:trHeight w:val="385"/>
          <w:jc w:val="center"/>
        </w:trPr>
        <w:tc>
          <w:tcPr>
            <w:tcW w:w="486" w:type="dxa"/>
            <w:tcBorders>
              <w:top w:val="nil"/>
              <w:left w:val="single" w:sz="4" w:space="0" w:color="auto"/>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rPr>
            </w:pPr>
            <w:r w:rsidRPr="00537A04">
              <w:rPr>
                <w:rFonts w:eastAsia="Noto Sans Symbols"/>
              </w:rPr>
              <w:t>1</w:t>
            </w:r>
          </w:p>
        </w:tc>
        <w:tc>
          <w:tcPr>
            <w:tcW w:w="2604"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Арало-Сырдариинский</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3,17</w:t>
            </w:r>
          </w:p>
        </w:tc>
        <w:tc>
          <w:tcPr>
            <w:tcW w:w="1842"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0,48</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14,4</w:t>
            </w:r>
          </w:p>
        </w:tc>
        <w:tc>
          <w:tcPr>
            <w:tcW w:w="1843"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13,9</w:t>
            </w:r>
          </w:p>
        </w:tc>
        <w:tc>
          <w:tcPr>
            <w:tcW w:w="1341"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17,1</w:t>
            </w:r>
          </w:p>
        </w:tc>
      </w:tr>
      <w:tr w:rsidR="004D053B" w:rsidRPr="00537A04" w:rsidTr="002A027C">
        <w:trPr>
          <w:trHeight w:val="405"/>
          <w:jc w:val="center"/>
        </w:trPr>
        <w:tc>
          <w:tcPr>
            <w:tcW w:w="486" w:type="dxa"/>
            <w:tcBorders>
              <w:top w:val="nil"/>
              <w:left w:val="single" w:sz="4" w:space="0" w:color="auto"/>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rPr>
            </w:pPr>
            <w:r w:rsidRPr="00537A04">
              <w:rPr>
                <w:rFonts w:eastAsia="Noto Sans Symbols"/>
              </w:rPr>
              <w:t>2</w:t>
            </w:r>
          </w:p>
        </w:tc>
        <w:tc>
          <w:tcPr>
            <w:tcW w:w="2604"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Балкаш-Алакольский</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16,6</w:t>
            </w:r>
          </w:p>
        </w:tc>
        <w:tc>
          <w:tcPr>
            <w:tcW w:w="1842"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0,99</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12,5</w:t>
            </w:r>
          </w:p>
        </w:tc>
        <w:tc>
          <w:tcPr>
            <w:tcW w:w="1843"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11,5</w:t>
            </w:r>
          </w:p>
        </w:tc>
        <w:tc>
          <w:tcPr>
            <w:tcW w:w="134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28,1</w:t>
            </w:r>
          </w:p>
        </w:tc>
      </w:tr>
      <w:tr w:rsidR="004D053B" w:rsidRPr="00537A04" w:rsidTr="002A027C">
        <w:trPr>
          <w:trHeight w:val="411"/>
          <w:jc w:val="center"/>
        </w:trPr>
        <w:tc>
          <w:tcPr>
            <w:tcW w:w="486" w:type="dxa"/>
            <w:tcBorders>
              <w:top w:val="nil"/>
              <w:left w:val="single" w:sz="4" w:space="0" w:color="auto"/>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rPr>
            </w:pPr>
            <w:r w:rsidRPr="00537A04">
              <w:rPr>
                <w:rFonts w:eastAsia="Noto Sans Symbols"/>
              </w:rPr>
              <w:t>3</w:t>
            </w:r>
          </w:p>
        </w:tc>
        <w:tc>
          <w:tcPr>
            <w:tcW w:w="2604"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Ертисский</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26,5</w:t>
            </w:r>
          </w:p>
        </w:tc>
        <w:tc>
          <w:tcPr>
            <w:tcW w:w="1842"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1,31</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7,13</w:t>
            </w:r>
          </w:p>
        </w:tc>
        <w:tc>
          <w:tcPr>
            <w:tcW w:w="1843"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5,82</w:t>
            </w:r>
          </w:p>
        </w:tc>
        <w:tc>
          <w:tcPr>
            <w:tcW w:w="134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32,3</w:t>
            </w:r>
          </w:p>
        </w:tc>
      </w:tr>
      <w:tr w:rsidR="004D053B" w:rsidRPr="00537A04" w:rsidTr="002A027C">
        <w:trPr>
          <w:trHeight w:val="417"/>
          <w:jc w:val="center"/>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rPr>
            </w:pPr>
            <w:r w:rsidRPr="00537A04">
              <w:rPr>
                <w:rFonts w:eastAsia="Noto Sans Symbols"/>
              </w:rPr>
              <w:t>4</w:t>
            </w:r>
          </w:p>
        </w:tc>
        <w:tc>
          <w:tcPr>
            <w:tcW w:w="2604"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Есильский</w:t>
            </w:r>
          </w:p>
        </w:tc>
        <w:tc>
          <w:tcPr>
            <w:tcW w:w="851"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2,47</w:t>
            </w:r>
          </w:p>
        </w:tc>
        <w:tc>
          <w:tcPr>
            <w:tcW w:w="1842"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w:t>
            </w:r>
          </w:p>
        </w:tc>
        <w:tc>
          <w:tcPr>
            <w:tcW w:w="851"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w:t>
            </w:r>
          </w:p>
        </w:tc>
        <w:tc>
          <w:tcPr>
            <w:tcW w:w="1843"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w:t>
            </w:r>
          </w:p>
        </w:tc>
        <w:tc>
          <w:tcPr>
            <w:tcW w:w="1341"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2,47</w:t>
            </w:r>
          </w:p>
        </w:tc>
      </w:tr>
      <w:tr w:rsidR="004D053B" w:rsidRPr="00537A04" w:rsidTr="002A027C">
        <w:trPr>
          <w:trHeight w:val="423"/>
          <w:jc w:val="center"/>
        </w:trPr>
        <w:tc>
          <w:tcPr>
            <w:tcW w:w="486" w:type="dxa"/>
            <w:tcBorders>
              <w:top w:val="nil"/>
              <w:left w:val="single" w:sz="4" w:space="0" w:color="auto"/>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rPr>
            </w:pPr>
            <w:r w:rsidRPr="00537A04">
              <w:rPr>
                <w:rFonts w:eastAsia="Noto Sans Symbols"/>
              </w:rPr>
              <w:t>5</w:t>
            </w:r>
          </w:p>
        </w:tc>
        <w:tc>
          <w:tcPr>
            <w:tcW w:w="2604"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Жайык-Каспийский</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3,08</w:t>
            </w:r>
          </w:p>
        </w:tc>
        <w:tc>
          <w:tcPr>
            <w:tcW w:w="1842"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0,97</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8,63</w:t>
            </w:r>
          </w:p>
        </w:tc>
        <w:tc>
          <w:tcPr>
            <w:tcW w:w="1843"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7,66</w:t>
            </w:r>
          </w:p>
        </w:tc>
        <w:tc>
          <w:tcPr>
            <w:tcW w:w="134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10,7</w:t>
            </w:r>
          </w:p>
        </w:tc>
      </w:tr>
      <w:tr w:rsidR="004D053B" w:rsidRPr="00537A04" w:rsidTr="002A027C">
        <w:trPr>
          <w:trHeight w:val="415"/>
          <w:jc w:val="center"/>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rPr>
            </w:pPr>
            <w:r w:rsidRPr="00537A04">
              <w:rPr>
                <w:rFonts w:eastAsia="Noto Sans Symbols"/>
              </w:rPr>
              <w:t>6</w:t>
            </w:r>
          </w:p>
        </w:tc>
        <w:tc>
          <w:tcPr>
            <w:tcW w:w="2604"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Нура-Сарысуский</w:t>
            </w:r>
          </w:p>
        </w:tc>
        <w:tc>
          <w:tcPr>
            <w:tcW w:w="851"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1,96</w:t>
            </w:r>
          </w:p>
        </w:tc>
        <w:tc>
          <w:tcPr>
            <w:tcW w:w="1842"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w:t>
            </w:r>
          </w:p>
        </w:tc>
        <w:tc>
          <w:tcPr>
            <w:tcW w:w="851"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w:t>
            </w:r>
          </w:p>
        </w:tc>
        <w:tc>
          <w:tcPr>
            <w:tcW w:w="1843"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w:t>
            </w:r>
          </w:p>
        </w:tc>
        <w:tc>
          <w:tcPr>
            <w:tcW w:w="1341" w:type="dxa"/>
            <w:tcBorders>
              <w:top w:val="single" w:sz="4" w:space="0" w:color="auto"/>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1,96</w:t>
            </w:r>
          </w:p>
        </w:tc>
      </w:tr>
      <w:tr w:rsidR="004D053B" w:rsidRPr="00537A04" w:rsidTr="002A027C">
        <w:trPr>
          <w:trHeight w:val="420"/>
          <w:jc w:val="center"/>
        </w:trPr>
        <w:tc>
          <w:tcPr>
            <w:tcW w:w="486" w:type="dxa"/>
            <w:tcBorders>
              <w:top w:val="nil"/>
              <w:left w:val="single" w:sz="4" w:space="0" w:color="auto"/>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rPr>
            </w:pPr>
            <w:r w:rsidRPr="00537A04">
              <w:rPr>
                <w:rFonts w:eastAsia="Noto Sans Symbols"/>
              </w:rPr>
              <w:t>7</w:t>
            </w:r>
          </w:p>
        </w:tc>
        <w:tc>
          <w:tcPr>
            <w:tcW w:w="2604"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Тобыл-Торгайский</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1,88</w:t>
            </w:r>
          </w:p>
        </w:tc>
        <w:tc>
          <w:tcPr>
            <w:tcW w:w="1842"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0,59</w:t>
            </w:r>
          </w:p>
        </w:tc>
        <w:tc>
          <w:tcPr>
            <w:tcW w:w="1843"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0,59</w:t>
            </w:r>
          </w:p>
        </w:tc>
        <w:tc>
          <w:tcPr>
            <w:tcW w:w="134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2,47</w:t>
            </w:r>
          </w:p>
        </w:tc>
      </w:tr>
      <w:tr w:rsidR="004D053B" w:rsidRPr="00537A04" w:rsidTr="002A027C">
        <w:trPr>
          <w:trHeight w:val="413"/>
          <w:jc w:val="center"/>
        </w:trPr>
        <w:tc>
          <w:tcPr>
            <w:tcW w:w="486" w:type="dxa"/>
            <w:tcBorders>
              <w:top w:val="nil"/>
              <w:left w:val="single" w:sz="4" w:space="0" w:color="auto"/>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rPr>
            </w:pPr>
            <w:r w:rsidRPr="00537A04">
              <w:rPr>
                <w:rFonts w:eastAsia="Noto Sans Symbols"/>
              </w:rPr>
              <w:t>8</w:t>
            </w:r>
          </w:p>
        </w:tc>
        <w:tc>
          <w:tcPr>
            <w:tcW w:w="2604"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Шу-Таласский</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1,01</w:t>
            </w:r>
          </w:p>
        </w:tc>
        <w:tc>
          <w:tcPr>
            <w:tcW w:w="1842"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w:t>
            </w:r>
          </w:p>
        </w:tc>
        <w:tc>
          <w:tcPr>
            <w:tcW w:w="85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3,21</w:t>
            </w:r>
          </w:p>
        </w:tc>
        <w:tc>
          <w:tcPr>
            <w:tcW w:w="1843"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3,21</w:t>
            </w:r>
          </w:p>
        </w:tc>
        <w:tc>
          <w:tcPr>
            <w:tcW w:w="1341" w:type="dxa"/>
            <w:tcBorders>
              <w:top w:val="nil"/>
              <w:left w:val="nil"/>
              <w:bottom w:val="single" w:sz="4" w:space="0" w:color="auto"/>
              <w:right w:val="single" w:sz="4" w:space="0" w:color="auto"/>
            </w:tcBorders>
            <w:shd w:val="clear" w:color="auto" w:fill="auto"/>
            <w:noWrap/>
          </w:tcPr>
          <w:p w:rsidR="004D053B" w:rsidRPr="00537A04" w:rsidRDefault="004D053B" w:rsidP="00586281">
            <w:pPr>
              <w:jc w:val="both"/>
              <w:rPr>
                <w:rFonts w:eastAsia="Noto Sans Symbols"/>
              </w:rPr>
            </w:pPr>
            <w:r w:rsidRPr="00537A04">
              <w:rPr>
                <w:rFonts w:eastAsia="Noto Sans Symbols"/>
              </w:rPr>
              <w:t>4,22</w:t>
            </w:r>
          </w:p>
        </w:tc>
      </w:tr>
      <w:tr w:rsidR="004D053B" w:rsidRPr="00537A04" w:rsidTr="002A027C">
        <w:trPr>
          <w:trHeight w:val="361"/>
          <w:jc w:val="center"/>
        </w:trPr>
        <w:tc>
          <w:tcPr>
            <w:tcW w:w="3090" w:type="dxa"/>
            <w:gridSpan w:val="2"/>
            <w:tcBorders>
              <w:top w:val="nil"/>
              <w:left w:val="single" w:sz="4" w:space="0" w:color="auto"/>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b/>
              </w:rPr>
            </w:pPr>
            <w:r w:rsidRPr="00537A04">
              <w:rPr>
                <w:rFonts w:eastAsia="Noto Sans Symbols"/>
                <w:b/>
              </w:rPr>
              <w:t>Итого по РК</w:t>
            </w:r>
          </w:p>
        </w:tc>
        <w:tc>
          <w:tcPr>
            <w:tcW w:w="851" w:type="dxa"/>
            <w:tcBorders>
              <w:top w:val="nil"/>
              <w:left w:val="nil"/>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b/>
              </w:rPr>
            </w:pPr>
            <w:r w:rsidRPr="00537A04">
              <w:rPr>
                <w:rFonts w:eastAsia="Noto Sans Symbols"/>
                <w:b/>
              </w:rPr>
              <w:t>56,7</w:t>
            </w:r>
          </w:p>
        </w:tc>
        <w:tc>
          <w:tcPr>
            <w:tcW w:w="1842" w:type="dxa"/>
            <w:tcBorders>
              <w:top w:val="nil"/>
              <w:left w:val="nil"/>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b/>
              </w:rPr>
            </w:pPr>
            <w:r w:rsidRPr="00537A04">
              <w:rPr>
                <w:rFonts w:eastAsia="Noto Sans Symbols"/>
                <w:b/>
              </w:rPr>
              <w:t>3,75</w:t>
            </w:r>
          </w:p>
        </w:tc>
        <w:tc>
          <w:tcPr>
            <w:tcW w:w="851" w:type="dxa"/>
            <w:tcBorders>
              <w:top w:val="nil"/>
              <w:left w:val="nil"/>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b/>
              </w:rPr>
            </w:pPr>
            <w:r w:rsidRPr="00537A04">
              <w:rPr>
                <w:rFonts w:eastAsia="Noto Sans Symbols"/>
                <w:b/>
              </w:rPr>
              <w:t>46,5</w:t>
            </w:r>
          </w:p>
        </w:tc>
        <w:tc>
          <w:tcPr>
            <w:tcW w:w="1843" w:type="dxa"/>
            <w:tcBorders>
              <w:top w:val="nil"/>
              <w:left w:val="nil"/>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b/>
              </w:rPr>
            </w:pPr>
            <w:r w:rsidRPr="00537A04">
              <w:rPr>
                <w:rFonts w:eastAsia="Noto Sans Symbols"/>
                <w:b/>
              </w:rPr>
              <w:t>42,7</w:t>
            </w:r>
          </w:p>
        </w:tc>
        <w:tc>
          <w:tcPr>
            <w:tcW w:w="1341" w:type="dxa"/>
            <w:tcBorders>
              <w:top w:val="nil"/>
              <w:left w:val="nil"/>
              <w:bottom w:val="single" w:sz="4" w:space="0" w:color="auto"/>
              <w:right w:val="single" w:sz="4" w:space="0" w:color="auto"/>
            </w:tcBorders>
            <w:shd w:val="clear" w:color="auto" w:fill="auto"/>
            <w:noWrap/>
            <w:vAlign w:val="center"/>
          </w:tcPr>
          <w:p w:rsidR="004D053B" w:rsidRPr="00537A04" w:rsidRDefault="004D053B" w:rsidP="00586281">
            <w:pPr>
              <w:jc w:val="both"/>
              <w:rPr>
                <w:rFonts w:eastAsia="Noto Sans Symbols"/>
                <w:b/>
              </w:rPr>
            </w:pPr>
            <w:r w:rsidRPr="00537A04">
              <w:rPr>
                <w:rFonts w:eastAsia="Noto Sans Symbols"/>
                <w:b/>
              </w:rPr>
              <w:t>99,4</w:t>
            </w:r>
          </w:p>
        </w:tc>
      </w:tr>
    </w:tbl>
    <w:p w:rsidR="004D053B" w:rsidRPr="00537A04" w:rsidRDefault="004D053B" w:rsidP="00586281">
      <w:pPr>
        <w:tabs>
          <w:tab w:val="left" w:pos="1134"/>
          <w:tab w:val="left" w:pos="9072"/>
        </w:tabs>
        <w:jc w:val="both"/>
        <w:rPr>
          <w:rFonts w:eastAsia="Calibri"/>
          <w:i/>
        </w:rPr>
      </w:pPr>
      <w:r w:rsidRPr="00537A04">
        <w:rPr>
          <w:rFonts w:eastAsia="Calibri"/>
          <w:i/>
        </w:rPr>
        <w:t xml:space="preserve">   Примечание: *Суммарный сток состоит из имеющихся водных ресурсов, под которыми подразумеваются ежегодно возобновляемые местные естественные ресурсы и фактический приток речного стока из-за пределов страны, трансформированный под влиянием антропогенного воздействия.</w:t>
      </w:r>
    </w:p>
    <w:p w:rsidR="004D053B" w:rsidRPr="00537A04" w:rsidRDefault="004D053B" w:rsidP="00586281">
      <w:pPr>
        <w:tabs>
          <w:tab w:val="left" w:pos="1134"/>
          <w:tab w:val="left" w:pos="9072"/>
        </w:tabs>
        <w:ind w:firstLine="709"/>
        <w:jc w:val="both"/>
        <w:rPr>
          <w:rFonts w:eastAsia="Calibri"/>
          <w:i/>
        </w:rPr>
      </w:pPr>
      <w:r w:rsidRPr="00537A04">
        <w:rPr>
          <w:rFonts w:eastAsia="Calibri"/>
          <w:i/>
        </w:rPr>
        <w:t>Источник: Комитет по водным ресурсам МЭПР РК.</w:t>
      </w:r>
    </w:p>
    <w:p w:rsidR="002A21D9" w:rsidRPr="00537A04" w:rsidRDefault="002A21D9" w:rsidP="00586281">
      <w:pPr>
        <w:tabs>
          <w:tab w:val="left" w:pos="1134"/>
          <w:tab w:val="left" w:pos="9072"/>
        </w:tabs>
        <w:jc w:val="both"/>
        <w:rPr>
          <w:rFonts w:eastAsia="Calibri"/>
          <w:b/>
        </w:rPr>
      </w:pPr>
    </w:p>
    <w:p w:rsidR="004D053B" w:rsidRPr="00537A04" w:rsidRDefault="004D053B" w:rsidP="00586281">
      <w:pPr>
        <w:tabs>
          <w:tab w:val="left" w:pos="1134"/>
          <w:tab w:val="left" w:pos="9072"/>
        </w:tabs>
        <w:ind w:firstLine="709"/>
        <w:jc w:val="both"/>
        <w:rPr>
          <w:rFonts w:eastAsia="Calibri"/>
          <w:b/>
        </w:rPr>
      </w:pPr>
      <w:r w:rsidRPr="00537A04">
        <w:rPr>
          <w:rFonts w:eastAsia="Calibri"/>
          <w:b/>
        </w:rPr>
        <w:t xml:space="preserve">3.1.1. КАЧЕСТВО ПОВЕРХНОСТНЫХ ВОД </w:t>
      </w:r>
    </w:p>
    <w:p w:rsidR="004D053B" w:rsidRPr="00537A04" w:rsidRDefault="004D053B" w:rsidP="00586281">
      <w:pPr>
        <w:jc w:val="both"/>
        <w:rPr>
          <w:b/>
          <w:lang w:bidi="en-US"/>
        </w:rPr>
      </w:pPr>
    </w:p>
    <w:p w:rsidR="004D053B" w:rsidRPr="00537A04" w:rsidRDefault="004D053B" w:rsidP="00586281">
      <w:pPr>
        <w:ind w:firstLine="709"/>
        <w:jc w:val="both"/>
        <w:rPr>
          <w:lang w:bidi="en-US"/>
        </w:rPr>
      </w:pPr>
      <w:r w:rsidRPr="00537A04">
        <w:rPr>
          <w:lang w:bidi="en-US"/>
        </w:rPr>
        <w:t xml:space="preserve">РГП «Казгидромет» в 2022 году проводились наблюдения за качеством поверхностных вод по гидрохимическим показателям на </w:t>
      </w:r>
      <w:r w:rsidRPr="00537A04">
        <w:rPr>
          <w:lang w:val="kk-KZ" w:bidi="en-US"/>
        </w:rPr>
        <w:t xml:space="preserve">372 </w:t>
      </w:r>
      <w:r w:rsidRPr="00537A04">
        <w:rPr>
          <w:lang w:bidi="en-US"/>
        </w:rPr>
        <w:t xml:space="preserve">гидрохимических створах, распределенных на </w:t>
      </w:r>
      <w:r w:rsidRPr="00537A04">
        <w:rPr>
          <w:bCs/>
          <w:lang w:val="kk-KZ" w:bidi="en-US"/>
        </w:rPr>
        <w:t>134</w:t>
      </w:r>
      <w:r w:rsidRPr="00537A04">
        <w:rPr>
          <w:bCs/>
          <w:lang w:bidi="en-US"/>
        </w:rPr>
        <w:t xml:space="preserve"> водных объектах: </w:t>
      </w:r>
      <w:r w:rsidRPr="00537A04">
        <w:rPr>
          <w:bCs/>
          <w:lang w:val="kk-KZ" w:bidi="en-US"/>
        </w:rPr>
        <w:t>88</w:t>
      </w:r>
      <w:r w:rsidRPr="00537A04">
        <w:rPr>
          <w:bCs/>
          <w:lang w:bidi="en-US"/>
        </w:rPr>
        <w:t xml:space="preserve"> реках, </w:t>
      </w:r>
      <w:r w:rsidRPr="00537A04">
        <w:rPr>
          <w:bCs/>
          <w:lang w:val="kk-KZ" w:bidi="en-US"/>
        </w:rPr>
        <w:t>29</w:t>
      </w:r>
      <w:r w:rsidRPr="00537A04">
        <w:rPr>
          <w:bCs/>
          <w:lang w:bidi="en-US"/>
        </w:rPr>
        <w:t xml:space="preserve"> озерах, </w:t>
      </w:r>
      <w:r w:rsidRPr="00537A04">
        <w:rPr>
          <w:bCs/>
          <w:lang w:val="kk-KZ" w:bidi="en-US"/>
        </w:rPr>
        <w:t xml:space="preserve">13 </w:t>
      </w:r>
      <w:r w:rsidRPr="00537A04">
        <w:rPr>
          <w:bCs/>
          <w:lang w:bidi="en-US"/>
        </w:rPr>
        <w:t xml:space="preserve">водохранилищах, </w:t>
      </w:r>
      <w:r w:rsidRPr="00537A04">
        <w:rPr>
          <w:bCs/>
          <w:lang w:val="kk-KZ" w:bidi="en-US"/>
        </w:rPr>
        <w:t>3</w:t>
      </w:r>
      <w:r w:rsidRPr="00537A04">
        <w:rPr>
          <w:bCs/>
          <w:lang w:bidi="en-US"/>
        </w:rPr>
        <w:t xml:space="preserve"> канал</w:t>
      </w:r>
      <w:r w:rsidRPr="00537A04">
        <w:rPr>
          <w:bCs/>
          <w:lang w:val="kk-KZ" w:bidi="en-US"/>
        </w:rPr>
        <w:t>ах</w:t>
      </w:r>
      <w:r w:rsidRPr="00537A04">
        <w:rPr>
          <w:bCs/>
          <w:lang w:bidi="en-US"/>
        </w:rPr>
        <w:t>, 1 море.</w:t>
      </w:r>
    </w:p>
    <w:p w:rsidR="004D053B" w:rsidRPr="00537A04" w:rsidRDefault="004D053B" w:rsidP="00586281">
      <w:pPr>
        <w:ind w:firstLine="709"/>
        <w:jc w:val="both"/>
        <w:rPr>
          <w:rFonts w:eastAsia="Calibri"/>
          <w:bCs/>
          <w:iCs/>
        </w:rPr>
      </w:pPr>
      <w:r w:rsidRPr="00537A04">
        <w:rPr>
          <w:rFonts w:eastAsia="Calibri"/>
          <w:bCs/>
          <w:iCs/>
        </w:rPr>
        <w:t>При изучении поверхностных вод в отбираемых пробах воды определяются до 60 физико-химических показателей качества: температура, взвешенные вещества, цветность, прозрачность, водородный показатель (рН), растворенный кислород, БПК</w:t>
      </w:r>
      <w:r w:rsidRPr="00537A04">
        <w:rPr>
          <w:rFonts w:eastAsia="Calibri"/>
          <w:bCs/>
          <w:iCs/>
          <w:vertAlign w:val="subscript"/>
        </w:rPr>
        <w:t>5</w:t>
      </w:r>
      <w:r w:rsidRPr="00537A04">
        <w:rPr>
          <w:rFonts w:eastAsia="Calibri"/>
          <w:bCs/>
          <w:iCs/>
        </w:rPr>
        <w:t>, ХПК, главные ионы солевого состава, биогенные элементы, органические вещества (нефтепродукты, фенолы), тяжелые металлы, пестициды.</w:t>
      </w:r>
    </w:p>
    <w:p w:rsidR="004D053B" w:rsidRPr="00537A04" w:rsidRDefault="004D053B" w:rsidP="00586281">
      <w:pPr>
        <w:ind w:firstLine="709"/>
        <w:jc w:val="both"/>
        <w:rPr>
          <w:rFonts w:eastAsia="Calibri"/>
          <w:bCs/>
          <w:iCs/>
        </w:rPr>
      </w:pPr>
      <w:r w:rsidRPr="00537A04">
        <w:rPr>
          <w:rFonts w:eastAsia="Calibri"/>
          <w:bCs/>
          <w:iCs/>
        </w:rPr>
        <w:t xml:space="preserve">Наблюдения за состоянием качества поверхностных вод по гидробиологическим (токсикологическим) показателям проводились на 29 водных объектах в Карагандинской, Ұлытау, Восточно-Казахстанской, Абайской, Атырауской областях. Проанализированы пробы воды, взятые в 111 створах на определение острой токсичности исследуемой воды на тестируемый объект. </w:t>
      </w:r>
    </w:p>
    <w:p w:rsidR="004D053B" w:rsidRPr="00537A04" w:rsidRDefault="004D053B" w:rsidP="00586281">
      <w:pPr>
        <w:ind w:firstLine="709"/>
        <w:jc w:val="both"/>
        <w:rPr>
          <w:rFonts w:eastAsia="Calibri"/>
          <w:bCs/>
          <w:iCs/>
        </w:rPr>
      </w:pPr>
      <w:r w:rsidRPr="00537A04">
        <w:rPr>
          <w:rFonts w:eastAsia="Calibri"/>
          <w:bCs/>
          <w:iCs/>
        </w:rPr>
        <w:t>Мониторинг состояния качества поверхностных вод Каспийского моря по гидробиологическим показателям проведен на территории Атырауской области на 22 створах.</w:t>
      </w:r>
    </w:p>
    <w:p w:rsidR="004D053B" w:rsidRPr="00537A04" w:rsidRDefault="004D053B" w:rsidP="00586281">
      <w:pPr>
        <w:ind w:firstLine="709"/>
        <w:jc w:val="both"/>
        <w:rPr>
          <w:rFonts w:eastAsia="Calibri"/>
          <w:bCs/>
          <w:iCs/>
        </w:rPr>
      </w:pPr>
      <w:r w:rsidRPr="00537A04">
        <w:rPr>
          <w:rFonts w:eastAsia="Calibri"/>
          <w:bCs/>
          <w:iCs/>
        </w:rPr>
        <w:t>Мониторинг качества донных отложений поверхностных вод проводился на 24 водных объектах по 54 контрольным точкам на территории Западно-Казахстанской, Восточно-Казахстанской, Абайской, Мангистауской, Туркестанской, Акмолинской, Алматинской, Жетысуской и Атырауской областей. В пробе донных отложений проведен анализ тяжелых металлов (свинец, кадмий, марганец, медь, цинк, никель, хром, мышьяк) и органических веществ (нефтепродукты).</w:t>
      </w:r>
    </w:p>
    <w:p w:rsidR="004D053B" w:rsidRPr="00537A04" w:rsidRDefault="004D053B" w:rsidP="00586281">
      <w:pPr>
        <w:ind w:firstLine="709"/>
        <w:jc w:val="both"/>
        <w:rPr>
          <w:rFonts w:eastAsia="Calibri"/>
          <w:bCs/>
          <w:iCs/>
        </w:rPr>
      </w:pPr>
      <w:r w:rsidRPr="00537A04">
        <w:rPr>
          <w:rFonts w:eastAsia="Calibri"/>
          <w:bCs/>
          <w:iCs/>
        </w:rPr>
        <w:t>Мониторинг качества донных отложений Каспийского моря проведенына 50 точках отбора на территории Атырауской и Мангистауской областей. Определяется содержание нефтепродуктов, меди, хрома, кадмия, никеля, марганца, свинца, цинка.</w:t>
      </w:r>
    </w:p>
    <w:p w:rsidR="004D053B" w:rsidRPr="00537A04" w:rsidRDefault="004D053B" w:rsidP="00586281">
      <w:pPr>
        <w:tabs>
          <w:tab w:val="left" w:pos="8222"/>
        </w:tabs>
        <w:ind w:firstLine="567"/>
        <w:jc w:val="both"/>
        <w:rPr>
          <w:rFonts w:eastAsia="Calibri"/>
          <w:bCs/>
          <w:iCs/>
        </w:rPr>
      </w:pPr>
      <w:r w:rsidRPr="00537A04">
        <w:rPr>
          <w:rFonts w:eastAsia="Calibri"/>
          <w:bCs/>
          <w:iCs/>
        </w:rPr>
        <w:t>Оценка качества воды водных объектов Республики Казахстан проводится согласно Единой системе классификации качества воды в водных объектах (Приказ КВР МСХ №151 от 09.11.2016 г.), (таблица 3.4).</w:t>
      </w:r>
    </w:p>
    <w:p w:rsidR="004D053B" w:rsidRPr="00537A04" w:rsidRDefault="004D053B" w:rsidP="00586281">
      <w:pPr>
        <w:jc w:val="both"/>
        <w:rPr>
          <w:rFonts w:eastAsia="Calibri"/>
        </w:rPr>
      </w:pPr>
    </w:p>
    <w:p w:rsidR="004D053B" w:rsidRPr="00537A04" w:rsidRDefault="004D053B" w:rsidP="00AF678A">
      <w:pPr>
        <w:jc w:val="right"/>
        <w:rPr>
          <w:rFonts w:eastAsia="Calibri"/>
          <w:b/>
          <w:bCs/>
          <w:iCs/>
        </w:rPr>
      </w:pPr>
      <w:r w:rsidRPr="00537A04">
        <w:rPr>
          <w:rFonts w:eastAsia="Calibri"/>
          <w:b/>
          <w:bCs/>
          <w:iCs/>
        </w:rPr>
        <w:t>Таблица 3.4</w:t>
      </w:r>
    </w:p>
    <w:p w:rsidR="004D053B" w:rsidRPr="00537A04" w:rsidRDefault="004D053B" w:rsidP="00AF678A">
      <w:pPr>
        <w:jc w:val="center"/>
        <w:rPr>
          <w:rFonts w:eastAsia="Calibri"/>
          <w:b/>
          <w:bCs/>
          <w:iCs/>
        </w:rPr>
      </w:pPr>
      <w:r w:rsidRPr="00537A04">
        <w:rPr>
          <w:rFonts w:eastAsia="Calibri"/>
          <w:b/>
          <w:bCs/>
          <w:iCs/>
        </w:rPr>
        <w:t>Качественные показатели водных объектов Республики Казахстан за 2022 год</w:t>
      </w:r>
    </w:p>
    <w:p w:rsidR="004D053B" w:rsidRPr="00537A04" w:rsidRDefault="004D053B" w:rsidP="00586281">
      <w:pPr>
        <w:jc w:val="both"/>
        <w:rPr>
          <w:rFonts w:eastAsia="Calibri"/>
          <w:bCs/>
          <w:iCs/>
        </w:rPr>
      </w:pPr>
    </w:p>
    <w:tbl>
      <w:tblPr>
        <w:tblStyle w:val="13"/>
        <w:tblW w:w="9776" w:type="dxa"/>
        <w:jc w:val="center"/>
        <w:tblLayout w:type="fixed"/>
        <w:tblLook w:val="04A0" w:firstRow="1" w:lastRow="0" w:firstColumn="1" w:lastColumn="0" w:noHBand="0" w:noVBand="1"/>
      </w:tblPr>
      <w:tblGrid>
        <w:gridCol w:w="2427"/>
        <w:gridCol w:w="2693"/>
        <w:gridCol w:w="4656"/>
      </w:tblGrid>
      <w:tr w:rsidR="004D053B" w:rsidRPr="00537A04" w:rsidTr="002A027C">
        <w:trPr>
          <w:jc w:val="center"/>
        </w:trPr>
        <w:tc>
          <w:tcPr>
            <w:tcW w:w="2427" w:type="dxa"/>
            <w:tcBorders>
              <w:bottom w:val="single" w:sz="4" w:space="0" w:color="auto"/>
            </w:tcBorders>
            <w:shd w:val="clear" w:color="auto" w:fill="auto"/>
          </w:tcPr>
          <w:p w:rsidR="004D053B" w:rsidRPr="00537A04" w:rsidRDefault="004D053B" w:rsidP="00586281">
            <w:pPr>
              <w:adjustRightInd w:val="0"/>
              <w:jc w:val="both"/>
              <w:rPr>
                <w:rFonts w:eastAsia="MS Mincho"/>
                <w:b/>
              </w:rPr>
            </w:pPr>
            <w:r w:rsidRPr="00537A04">
              <w:rPr>
                <w:rFonts w:eastAsia="MS Mincho"/>
                <w:b/>
              </w:rPr>
              <w:t>Класс качества*</w:t>
            </w:r>
          </w:p>
        </w:tc>
        <w:tc>
          <w:tcPr>
            <w:tcW w:w="2693" w:type="dxa"/>
            <w:shd w:val="clear" w:color="auto" w:fill="auto"/>
          </w:tcPr>
          <w:p w:rsidR="004D053B" w:rsidRPr="00537A04" w:rsidRDefault="004D053B" w:rsidP="00586281">
            <w:pPr>
              <w:adjustRightInd w:val="0"/>
              <w:jc w:val="both"/>
              <w:rPr>
                <w:rFonts w:eastAsia="MS Mincho"/>
                <w:b/>
              </w:rPr>
            </w:pPr>
            <w:r w:rsidRPr="00537A04">
              <w:rPr>
                <w:rFonts w:eastAsia="MS Mincho"/>
                <w:b/>
              </w:rPr>
              <w:t>Характеристика воды по видам водопользования</w:t>
            </w:r>
          </w:p>
        </w:tc>
        <w:tc>
          <w:tcPr>
            <w:tcW w:w="4656" w:type="dxa"/>
            <w:shd w:val="clear" w:color="auto" w:fill="auto"/>
            <w:vAlign w:val="center"/>
          </w:tcPr>
          <w:p w:rsidR="004D053B" w:rsidRPr="00537A04" w:rsidRDefault="004D053B" w:rsidP="00586281">
            <w:pPr>
              <w:adjustRightInd w:val="0"/>
              <w:jc w:val="both"/>
              <w:rPr>
                <w:rFonts w:eastAsia="MS Mincho"/>
                <w:b/>
                <w:lang w:val="kk-KZ"/>
              </w:rPr>
            </w:pPr>
            <w:r w:rsidRPr="00537A04">
              <w:rPr>
                <w:rFonts w:eastAsia="MS Mincho"/>
                <w:b/>
              </w:rPr>
              <w:t>Водные объекты и показатели качества воды за 2022 год</w:t>
            </w:r>
          </w:p>
        </w:tc>
      </w:tr>
      <w:tr w:rsidR="004D053B" w:rsidRPr="00537A04" w:rsidTr="002A027C">
        <w:trPr>
          <w:trHeight w:val="1127"/>
          <w:jc w:val="center"/>
        </w:trPr>
        <w:tc>
          <w:tcPr>
            <w:tcW w:w="2427" w:type="dxa"/>
            <w:shd w:val="clear" w:color="auto" w:fill="auto"/>
          </w:tcPr>
          <w:p w:rsidR="004D053B" w:rsidRPr="00537A04" w:rsidRDefault="004D053B" w:rsidP="00586281">
            <w:pPr>
              <w:adjustRightInd w:val="0"/>
              <w:jc w:val="both"/>
              <w:rPr>
                <w:rFonts w:eastAsia="MS Mincho"/>
              </w:rPr>
            </w:pPr>
            <w:r w:rsidRPr="00537A04">
              <w:rPr>
                <w:rFonts w:eastAsia="MS Mincho"/>
              </w:rPr>
              <w:t>1 класс - (наилучшего качества)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4D053B" w:rsidRPr="00537A04" w:rsidRDefault="004D053B" w:rsidP="00586281">
            <w:pPr>
              <w:jc w:val="both"/>
              <w:textAlignment w:val="baseline"/>
            </w:pPr>
            <w:r w:rsidRPr="00537A04">
              <w:rPr>
                <w:kern w:val="24"/>
              </w:rPr>
              <w:t>Вода пригодна на все виды водопользования.</w:t>
            </w:r>
          </w:p>
        </w:tc>
        <w:tc>
          <w:tcPr>
            <w:tcW w:w="4656" w:type="dxa"/>
            <w:shd w:val="clear" w:color="auto" w:fill="auto"/>
          </w:tcPr>
          <w:p w:rsidR="004D053B" w:rsidRPr="00537A04" w:rsidRDefault="004D053B" w:rsidP="00586281">
            <w:pPr>
              <w:jc w:val="both"/>
            </w:pPr>
            <w:r w:rsidRPr="00537A04">
              <w:rPr>
                <w:rFonts w:eastAsia="MS Mincho"/>
                <w:b/>
                <w:lang w:val="kk-KZ" w:bidi="en-US"/>
              </w:rPr>
              <w:t xml:space="preserve">9 </w:t>
            </w:r>
            <w:r w:rsidRPr="00537A04">
              <w:rPr>
                <w:rFonts w:eastAsia="MS Mincho"/>
                <w:lang w:bidi="en-US"/>
              </w:rPr>
              <w:t>водных объект</w:t>
            </w:r>
            <w:r w:rsidRPr="00537A04">
              <w:rPr>
                <w:rFonts w:eastAsia="MS Mincho"/>
                <w:lang w:val="kk-KZ" w:bidi="en-US"/>
              </w:rPr>
              <w:t>ов</w:t>
            </w:r>
            <w:r w:rsidRPr="00537A04">
              <w:rPr>
                <w:rFonts w:eastAsia="MS Mincho"/>
                <w:lang w:bidi="en-US"/>
              </w:rPr>
              <w:t xml:space="preserve"> </w:t>
            </w:r>
            <w:r w:rsidRPr="00537A04">
              <w:rPr>
                <w:rFonts w:eastAsia="MS Mincho"/>
                <w:i/>
                <w:lang w:bidi="en-US"/>
              </w:rPr>
              <w:t>(7</w:t>
            </w:r>
            <w:r w:rsidRPr="00537A04">
              <w:rPr>
                <w:i/>
                <w:lang w:val="kk-KZ" w:bidi="en-US"/>
              </w:rPr>
              <w:t xml:space="preserve"> </w:t>
            </w:r>
            <w:r w:rsidRPr="00537A04">
              <w:rPr>
                <w:i/>
                <w:lang w:bidi="en-US"/>
              </w:rPr>
              <w:t>рек</w:t>
            </w:r>
            <w:r w:rsidRPr="00537A04">
              <w:rPr>
                <w:i/>
                <w:lang w:val="kk-KZ" w:bidi="en-US"/>
              </w:rPr>
              <w:t xml:space="preserve">, 2 </w:t>
            </w:r>
            <w:r w:rsidRPr="00537A04">
              <w:rPr>
                <w:i/>
                <w:lang w:val="kk-KZ"/>
              </w:rPr>
              <w:t>вдхр.)</w:t>
            </w:r>
            <w:r w:rsidRPr="00537A04">
              <w:rPr>
                <w:i/>
              </w:rPr>
              <w:t>:</w:t>
            </w:r>
            <w:r w:rsidRPr="00537A04">
              <w:t xml:space="preserve"> реки Кара Ертис</w:t>
            </w:r>
            <w:r w:rsidRPr="00537A04">
              <w:rPr>
                <w:lang w:val="kk-KZ"/>
              </w:rPr>
              <w:t xml:space="preserve">, </w:t>
            </w:r>
            <w:r w:rsidRPr="00537A04">
              <w:t>Ертис,</w:t>
            </w:r>
            <w:r w:rsidRPr="00537A04">
              <w:rPr>
                <w:lang w:val="kk-KZ"/>
              </w:rPr>
              <w:t xml:space="preserve"> Усолка, Арасан, Аксу (Туркестанская область), Шилик, Талгар, Темирлик, водохранилища Усть-Каменогорское и Буктырма.</w:t>
            </w:r>
          </w:p>
        </w:tc>
      </w:tr>
      <w:tr w:rsidR="004D053B" w:rsidRPr="00537A04" w:rsidTr="002A027C">
        <w:trPr>
          <w:trHeight w:val="60"/>
          <w:jc w:val="center"/>
        </w:trPr>
        <w:tc>
          <w:tcPr>
            <w:tcW w:w="2427" w:type="dxa"/>
            <w:shd w:val="clear" w:color="auto" w:fill="auto"/>
          </w:tcPr>
          <w:p w:rsidR="004D053B" w:rsidRPr="00537A04" w:rsidRDefault="004D053B" w:rsidP="00586281">
            <w:pPr>
              <w:adjustRightInd w:val="0"/>
              <w:jc w:val="both"/>
              <w:rPr>
                <w:rFonts w:eastAsia="MS Mincho"/>
              </w:rPr>
            </w:pPr>
            <w:r w:rsidRPr="00537A04">
              <w:rPr>
                <w:rFonts w:eastAsia="MS Mincho"/>
              </w:rPr>
              <w:t>2 класс</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4D053B" w:rsidRPr="00537A04" w:rsidRDefault="004D053B" w:rsidP="00586281">
            <w:pPr>
              <w:tabs>
                <w:tab w:val="left" w:pos="7795"/>
              </w:tabs>
              <w:jc w:val="both"/>
              <w:textAlignment w:val="baseline"/>
            </w:pPr>
            <w:r w:rsidRPr="00537A04">
              <w:rPr>
                <w:kern w:val="24"/>
              </w:rPr>
              <w:t>Вода пригодна для разведения рыб, рекреации, орошения, промышленности;</w:t>
            </w:r>
          </w:p>
          <w:p w:rsidR="004D053B" w:rsidRPr="00537A04" w:rsidRDefault="004D053B" w:rsidP="00586281">
            <w:pPr>
              <w:tabs>
                <w:tab w:val="left" w:pos="7795"/>
              </w:tabs>
              <w:jc w:val="both"/>
              <w:textAlignment w:val="baseline"/>
            </w:pPr>
            <w:r w:rsidRPr="00537A04">
              <w:rPr>
                <w:kern w:val="24"/>
              </w:rPr>
              <w:t>для хозяйственно- питьевого водоснабжения требуются методы простой водоподготовки.</w:t>
            </w:r>
          </w:p>
        </w:tc>
        <w:tc>
          <w:tcPr>
            <w:tcW w:w="4656" w:type="dxa"/>
            <w:shd w:val="clear" w:color="auto" w:fill="auto"/>
          </w:tcPr>
          <w:p w:rsidR="004D053B" w:rsidRPr="00537A04" w:rsidRDefault="004D053B" w:rsidP="00586281">
            <w:pPr>
              <w:tabs>
                <w:tab w:val="left" w:pos="7797"/>
              </w:tabs>
              <w:jc w:val="both"/>
              <w:rPr>
                <w:rFonts w:eastAsia="MS Mincho"/>
                <w:bCs/>
                <w:lang w:val="kk-KZ"/>
              </w:rPr>
            </w:pPr>
            <w:r w:rsidRPr="00537A04">
              <w:rPr>
                <w:rFonts w:eastAsia="MS Mincho"/>
                <w:b/>
                <w:lang w:val="kk-KZ"/>
              </w:rPr>
              <w:t xml:space="preserve">12 </w:t>
            </w:r>
            <w:r w:rsidRPr="00537A04">
              <w:rPr>
                <w:rFonts w:eastAsia="MS Mincho"/>
                <w:lang w:val="kk-KZ"/>
              </w:rPr>
              <w:t>водных объектов (12</w:t>
            </w:r>
            <w:r w:rsidRPr="00537A04">
              <w:rPr>
                <w:rFonts w:eastAsia="MS Mincho"/>
                <w:bCs/>
                <w:i/>
                <w:lang w:val="kk-KZ"/>
              </w:rPr>
              <w:t xml:space="preserve"> рек</w:t>
            </w:r>
            <w:r w:rsidRPr="00537A04">
              <w:rPr>
                <w:i/>
                <w:lang w:val="kk-KZ"/>
              </w:rPr>
              <w:t>.):</w:t>
            </w:r>
            <w:r w:rsidRPr="00537A04">
              <w:rPr>
                <w:lang w:val="kk-KZ"/>
              </w:rPr>
              <w:t xml:space="preserve"> </w:t>
            </w:r>
            <w:r w:rsidRPr="00537A04">
              <w:rPr>
                <w:rFonts w:eastAsia="MS Mincho"/>
                <w:bCs/>
                <w:lang w:val="kk-KZ"/>
              </w:rPr>
              <w:t>реки  Киши Алматы (фосфор общий, нитрит анион), Улькен Алматы (фосфор общий, нитрит анион), Коргас (фосфор общий), Баянкол (фосфор общий, ХПК), Есик (фосфор общий, ХПК), Турген (фосфор общий), Лепси (фосфор общий), Каратал (фосфор общий), Кигаш (ХПК),  Буктырма  (марганец),  Оба  (марганец), Уржар (фосфаты).</w:t>
            </w:r>
          </w:p>
          <w:p w:rsidR="004D053B" w:rsidRPr="00537A04" w:rsidRDefault="004D053B" w:rsidP="00586281">
            <w:pPr>
              <w:tabs>
                <w:tab w:val="left" w:pos="7797"/>
              </w:tabs>
              <w:jc w:val="both"/>
              <w:rPr>
                <w:rFonts w:eastAsia="MS Mincho"/>
                <w:bCs/>
                <w:lang w:val="kk-KZ"/>
              </w:rPr>
            </w:pPr>
          </w:p>
        </w:tc>
      </w:tr>
      <w:tr w:rsidR="004D053B" w:rsidRPr="00537A04" w:rsidTr="002A027C">
        <w:trPr>
          <w:jc w:val="center"/>
        </w:trPr>
        <w:tc>
          <w:tcPr>
            <w:tcW w:w="2427" w:type="dxa"/>
            <w:shd w:val="clear" w:color="auto" w:fill="auto"/>
          </w:tcPr>
          <w:p w:rsidR="004D053B" w:rsidRPr="00537A04" w:rsidRDefault="004D053B" w:rsidP="00586281">
            <w:pPr>
              <w:adjustRightInd w:val="0"/>
              <w:jc w:val="both"/>
              <w:rPr>
                <w:rFonts w:eastAsia="MS Mincho"/>
              </w:rPr>
            </w:pPr>
            <w:r w:rsidRPr="00537A04">
              <w:rPr>
                <w:rFonts w:eastAsia="MS Mincho"/>
              </w:rPr>
              <w:t>3 класс</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4D053B" w:rsidRPr="00537A04" w:rsidRDefault="004D053B" w:rsidP="00586281">
            <w:pPr>
              <w:tabs>
                <w:tab w:val="left" w:pos="7795"/>
              </w:tabs>
              <w:jc w:val="both"/>
              <w:textAlignment w:val="baseline"/>
              <w:rPr>
                <w:kern w:val="24"/>
              </w:rPr>
            </w:pPr>
            <w:r w:rsidRPr="00537A04">
              <w:rPr>
                <w:kern w:val="24"/>
              </w:rPr>
              <w:t>Вода пригодна для рекреации, орошения, промышленности;</w:t>
            </w:r>
          </w:p>
          <w:p w:rsidR="004D053B" w:rsidRPr="00537A04" w:rsidRDefault="004D053B" w:rsidP="00586281">
            <w:pPr>
              <w:tabs>
                <w:tab w:val="left" w:pos="7795"/>
              </w:tabs>
              <w:jc w:val="both"/>
              <w:textAlignment w:val="baseline"/>
              <w:rPr>
                <w:kern w:val="24"/>
              </w:rPr>
            </w:pPr>
            <w:r w:rsidRPr="00537A04">
              <w:rPr>
                <w:kern w:val="24"/>
              </w:rPr>
              <w:t xml:space="preserve">вода пригодна для разведения карповых видов рыб; </w:t>
            </w:r>
          </w:p>
          <w:p w:rsidR="004D053B" w:rsidRPr="00537A04" w:rsidRDefault="004D053B" w:rsidP="00586281">
            <w:pPr>
              <w:tabs>
                <w:tab w:val="left" w:pos="7795"/>
              </w:tabs>
              <w:jc w:val="both"/>
              <w:textAlignment w:val="baseline"/>
              <w:rPr>
                <w:kern w:val="24"/>
              </w:rPr>
            </w:pPr>
            <w:r w:rsidRPr="00537A04">
              <w:rPr>
                <w:kern w:val="24"/>
              </w:rPr>
              <w:t>для лососевых нежелательно;</w:t>
            </w:r>
          </w:p>
          <w:p w:rsidR="004D053B" w:rsidRPr="00537A04" w:rsidRDefault="004D053B" w:rsidP="00586281">
            <w:pPr>
              <w:tabs>
                <w:tab w:val="left" w:pos="7795"/>
              </w:tabs>
              <w:jc w:val="both"/>
              <w:textAlignment w:val="baseline"/>
            </w:pPr>
            <w:r w:rsidRPr="00537A04">
              <w:rPr>
                <w:kern w:val="24"/>
              </w:rPr>
              <w:t>для хозяйственно- питьевого водоснабжения требуются методы обычной и интенсивной водоподготовки.</w:t>
            </w:r>
          </w:p>
        </w:tc>
        <w:tc>
          <w:tcPr>
            <w:tcW w:w="4656" w:type="dxa"/>
            <w:shd w:val="clear" w:color="auto" w:fill="auto"/>
          </w:tcPr>
          <w:p w:rsidR="004D053B" w:rsidRPr="00537A04" w:rsidRDefault="004D053B" w:rsidP="00586281">
            <w:pPr>
              <w:jc w:val="both"/>
              <w:rPr>
                <w:lang w:val="kk-KZ"/>
              </w:rPr>
            </w:pPr>
            <w:r w:rsidRPr="00537A04">
              <w:rPr>
                <w:rFonts w:eastAsia="MS Mincho"/>
                <w:b/>
                <w:lang w:val="kk-KZ"/>
              </w:rPr>
              <w:t>28</w:t>
            </w:r>
            <w:r w:rsidRPr="00537A04">
              <w:rPr>
                <w:rFonts w:eastAsia="MS Mincho"/>
                <w:b/>
              </w:rPr>
              <w:t xml:space="preserve"> </w:t>
            </w:r>
            <w:r w:rsidRPr="00537A04">
              <w:rPr>
                <w:rFonts w:eastAsia="MS Mincho"/>
              </w:rPr>
              <w:t xml:space="preserve">водных объектов </w:t>
            </w:r>
            <w:r w:rsidRPr="00537A04">
              <w:rPr>
                <w:rFonts w:eastAsia="MS Mincho"/>
                <w:i/>
                <w:lang w:val="kk-KZ"/>
              </w:rPr>
              <w:t>(24</w:t>
            </w:r>
            <w:r w:rsidRPr="00537A04">
              <w:rPr>
                <w:i/>
              </w:rPr>
              <w:t xml:space="preserve"> реки</w:t>
            </w:r>
            <w:r w:rsidRPr="00537A04">
              <w:rPr>
                <w:i/>
                <w:lang w:val="kk-KZ"/>
              </w:rPr>
              <w:t>, 4 вдхр.)</w:t>
            </w:r>
            <w:r w:rsidRPr="00537A04">
              <w:rPr>
                <w:i/>
              </w:rPr>
              <w:t>:</w:t>
            </w:r>
            <w:r w:rsidRPr="00537A04">
              <w:t xml:space="preserve"> </w:t>
            </w:r>
            <w:r w:rsidRPr="00537A04">
              <w:rPr>
                <w:lang w:val="kk-KZ"/>
              </w:rPr>
              <w:t xml:space="preserve">реки Жайык  (магний, взвешенные  вещества),  пр.Яик  (магний),  пр. Шаронова (магний),  Эмба (Атырауская область)  (магний),  Шаган </w:t>
            </w:r>
          </w:p>
          <w:p w:rsidR="004D053B" w:rsidRPr="00537A04" w:rsidRDefault="004D053B" w:rsidP="00586281">
            <w:pPr>
              <w:jc w:val="both"/>
              <w:rPr>
                <w:lang w:val="kk-KZ"/>
              </w:rPr>
            </w:pPr>
            <w:r w:rsidRPr="00537A04">
              <w:rPr>
                <w:lang w:val="kk-KZ"/>
              </w:rPr>
              <w:t>(фосфаты), Дерколь (фосфаты,магний), Елек (ЗКО) (магний, фосфаты),  Караозен  (фосфаты, магний),  Беттыбулак (магний),  Иле  (магний),  Есентай  (аммоний-ион),  Шарын (магний),  Текес  (магний),  Каскелен  (аммоний-ион),  Каркара (магний), Аксу (Алматинская обл.)(магний), Брекса (аммоний-ион),  Ульби  (кадмий),  Глубочанка  (магний),  Красноярка</w:t>
            </w:r>
          </w:p>
          <w:p w:rsidR="004D053B" w:rsidRPr="00537A04" w:rsidRDefault="004D053B" w:rsidP="00586281">
            <w:pPr>
              <w:jc w:val="both"/>
              <w:rPr>
                <w:lang w:val="kk-KZ"/>
              </w:rPr>
            </w:pPr>
            <w:r w:rsidRPr="00537A04">
              <w:rPr>
                <w:lang w:val="kk-KZ"/>
              </w:rPr>
              <w:t>(кадмий, магний),  Секисовка (аммоний-ион),  Бадам  (магний), Арыс  (магний),  Шу  (магний), вдхр. Самаркан (магний), Астанинское (Вячеславское)  (магний),  Капшагай  (магний, аммоний-ион), Сергеевское (магний).</w:t>
            </w:r>
          </w:p>
          <w:p w:rsidR="004D053B" w:rsidRPr="00537A04" w:rsidRDefault="004D053B" w:rsidP="00586281">
            <w:pPr>
              <w:jc w:val="both"/>
              <w:rPr>
                <w:lang w:val="kk-KZ"/>
              </w:rPr>
            </w:pPr>
          </w:p>
          <w:p w:rsidR="004D053B" w:rsidRPr="00537A04" w:rsidRDefault="004D053B" w:rsidP="00586281">
            <w:pPr>
              <w:jc w:val="both"/>
              <w:rPr>
                <w:lang w:val="kk-KZ"/>
              </w:rPr>
            </w:pPr>
          </w:p>
        </w:tc>
      </w:tr>
      <w:tr w:rsidR="004D053B" w:rsidRPr="00537A04" w:rsidTr="002A027C">
        <w:trPr>
          <w:trHeight w:val="2366"/>
          <w:jc w:val="center"/>
        </w:trPr>
        <w:tc>
          <w:tcPr>
            <w:tcW w:w="2427" w:type="dxa"/>
            <w:shd w:val="clear" w:color="auto" w:fill="auto"/>
          </w:tcPr>
          <w:p w:rsidR="004D053B" w:rsidRPr="00537A04" w:rsidRDefault="004D053B" w:rsidP="00586281">
            <w:pPr>
              <w:adjustRightInd w:val="0"/>
              <w:jc w:val="both"/>
              <w:rPr>
                <w:rFonts w:eastAsia="MS Mincho"/>
                <w:lang w:bidi="en-US"/>
              </w:rPr>
            </w:pPr>
            <w:r w:rsidRPr="00537A04">
              <w:rPr>
                <w:rFonts w:eastAsia="MS Mincho"/>
                <w:lang w:bidi="en-US"/>
              </w:rPr>
              <w:t>4 класс</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4D053B" w:rsidRPr="00537A04" w:rsidRDefault="004D053B" w:rsidP="00586281">
            <w:pPr>
              <w:tabs>
                <w:tab w:val="left" w:pos="7795"/>
              </w:tabs>
              <w:jc w:val="both"/>
              <w:textAlignment w:val="baseline"/>
              <w:rPr>
                <w:kern w:val="24"/>
              </w:rPr>
            </w:pPr>
            <w:r w:rsidRPr="00537A04">
              <w:rPr>
                <w:kern w:val="24"/>
              </w:rPr>
              <w:t>Вода пригодна для орошения и промышленности;</w:t>
            </w:r>
          </w:p>
          <w:p w:rsidR="004D053B" w:rsidRPr="00537A04" w:rsidRDefault="004D053B" w:rsidP="00586281">
            <w:pPr>
              <w:tabs>
                <w:tab w:val="left" w:pos="7795"/>
              </w:tabs>
              <w:jc w:val="both"/>
              <w:textAlignment w:val="baseline"/>
              <w:rPr>
                <w:kern w:val="24"/>
              </w:rPr>
            </w:pPr>
            <w:r w:rsidRPr="00537A04">
              <w:rPr>
                <w:kern w:val="24"/>
              </w:rPr>
              <w:t>для хозяйственно питьевого водоснабжения требуются методы глубокой водоподготовки.</w:t>
            </w:r>
          </w:p>
          <w:p w:rsidR="004D053B" w:rsidRPr="00537A04" w:rsidRDefault="004D053B" w:rsidP="00586281">
            <w:pPr>
              <w:tabs>
                <w:tab w:val="left" w:pos="7795"/>
              </w:tabs>
              <w:jc w:val="both"/>
              <w:textAlignment w:val="baseline"/>
            </w:pPr>
          </w:p>
        </w:tc>
        <w:tc>
          <w:tcPr>
            <w:tcW w:w="4656" w:type="dxa"/>
            <w:shd w:val="clear" w:color="auto" w:fill="auto"/>
          </w:tcPr>
          <w:p w:rsidR="004D053B" w:rsidRPr="00537A04" w:rsidRDefault="004D053B" w:rsidP="00586281">
            <w:pPr>
              <w:jc w:val="both"/>
              <w:rPr>
                <w:lang w:val="kk-KZ"/>
              </w:rPr>
            </w:pPr>
            <w:r w:rsidRPr="00537A04">
              <w:rPr>
                <w:rFonts w:eastAsia="MS Mincho"/>
                <w:b/>
                <w:lang w:val="kk-KZ"/>
              </w:rPr>
              <w:t>31</w:t>
            </w:r>
            <w:r w:rsidRPr="00537A04">
              <w:rPr>
                <w:rFonts w:eastAsia="MS Mincho"/>
                <w:lang w:val="kk-KZ"/>
              </w:rPr>
              <w:t xml:space="preserve"> </w:t>
            </w:r>
            <w:r w:rsidRPr="00537A04">
              <w:rPr>
                <w:rFonts w:eastAsia="MS Mincho"/>
              </w:rPr>
              <w:t>водный объект (</w:t>
            </w:r>
            <w:r w:rsidRPr="00537A04">
              <w:rPr>
                <w:rFonts w:eastAsia="MS Mincho"/>
                <w:i/>
                <w:lang w:val="kk-KZ"/>
              </w:rPr>
              <w:t>26 рек, 3 канала, 2 вдхр</w:t>
            </w:r>
            <w:r w:rsidRPr="00537A04">
              <w:t xml:space="preserve">): </w:t>
            </w:r>
            <w:r w:rsidRPr="00537A04">
              <w:rPr>
                <w:lang w:val="kk-KZ"/>
              </w:rPr>
              <w:t xml:space="preserve">реки Аксу (Жамбылская область)  (магний), Сарыкау  (сульфаты, магний),  Тихая  (аммоний-ион, кадмий), Емель  (магний), Маховка (аммоний-ион),  Сырдария (сульфаты, магний, минерализация, фенолы), Елек (Актюбинская область) (аммоний-ион, магний, фенолы, взвешенные вещества, хром </w:t>
            </w:r>
          </w:p>
          <w:p w:rsidR="004D053B" w:rsidRPr="00537A04" w:rsidRDefault="004D053B" w:rsidP="00586281">
            <w:pPr>
              <w:jc w:val="both"/>
              <w:rPr>
                <w:lang w:val="kk-KZ"/>
              </w:rPr>
            </w:pPr>
            <w:r w:rsidRPr="00537A04">
              <w:rPr>
                <w:lang w:val="kk-KZ"/>
              </w:rPr>
              <w:t xml:space="preserve">(6+), Каргалы (аммоний-ион, магний, фенолы), Эмба (Актюбинская область) (аммоний-ион, магний, фенолы), Темир (аммоний-ион, магний, фенолы, взвешенные вещества), Орь (аммоний-ион, магний, фенолы), Актасты (аммоний-ион, магний, фенолы), Косестек (аммоний-ион, магний, фенолы, взвешенные вещества), Ойыл (аммоний-ион, магний, фенолы), Улькен Кобда (аммоний-ион, магний, фенолы, взвешенные вещества), Кара Кобда (аммоний-ион, магний, фенолы, взвешенные  вещества), Ыргыз (аммоний-ион, магний, фенолы), Келес (сульфаты),  Шынгырлау (взвешенные вещества), Сарыозен  (взвешенные вещества), Есиль (магний),  Жабай  (магний), Силеты (магний), Шагалалы </w:t>
            </w:r>
          </w:p>
          <w:p w:rsidR="004D053B" w:rsidRPr="00537A04" w:rsidRDefault="004D053B" w:rsidP="00586281">
            <w:pPr>
              <w:jc w:val="both"/>
              <w:rPr>
                <w:lang w:val="kk-KZ"/>
              </w:rPr>
            </w:pPr>
            <w:r w:rsidRPr="00537A04">
              <w:rPr>
                <w:lang w:val="kk-KZ"/>
              </w:rPr>
              <w:t xml:space="preserve">(магний), Уй  (магний),  пр. Перетаска  (магний); </w:t>
            </w:r>
          </w:p>
          <w:p w:rsidR="004D053B" w:rsidRPr="00537A04" w:rsidRDefault="004D053B" w:rsidP="00586281">
            <w:pPr>
              <w:jc w:val="both"/>
              <w:rPr>
                <w:lang w:val="kk-KZ"/>
              </w:rPr>
            </w:pPr>
            <w:r w:rsidRPr="00537A04">
              <w:rPr>
                <w:lang w:val="kk-KZ"/>
              </w:rPr>
              <w:t>вдхр. Кенгир (магний, сульфаты), Шардара (взвешенные вещества); канал Нура-Есиль  (магний, сульфаты),  им.К.Сатпаева  (магний), Кошимский (взвешенные вещества).</w:t>
            </w:r>
          </w:p>
          <w:p w:rsidR="004D053B" w:rsidRPr="00537A04" w:rsidRDefault="004D053B" w:rsidP="00586281">
            <w:pPr>
              <w:jc w:val="both"/>
              <w:rPr>
                <w:rFonts w:eastAsia="MS Mincho"/>
                <w:lang w:val="kk-KZ"/>
              </w:rPr>
            </w:pPr>
          </w:p>
        </w:tc>
      </w:tr>
      <w:tr w:rsidR="004D053B" w:rsidRPr="00537A04" w:rsidTr="002A027C">
        <w:trPr>
          <w:jc w:val="center"/>
        </w:trPr>
        <w:tc>
          <w:tcPr>
            <w:tcW w:w="2427" w:type="dxa"/>
            <w:shd w:val="clear" w:color="auto" w:fill="auto"/>
          </w:tcPr>
          <w:p w:rsidR="004D053B" w:rsidRPr="00537A04" w:rsidRDefault="004D053B" w:rsidP="00586281">
            <w:pPr>
              <w:adjustRightInd w:val="0"/>
              <w:jc w:val="both"/>
              <w:rPr>
                <w:rFonts w:eastAsia="MS Mincho"/>
              </w:rPr>
            </w:pPr>
            <w:r w:rsidRPr="00537A04">
              <w:rPr>
                <w:rFonts w:eastAsia="MS Mincho"/>
              </w:rPr>
              <w:t>5 класс </w:t>
            </w:r>
          </w:p>
          <w:p w:rsidR="004D053B" w:rsidRPr="00537A04" w:rsidRDefault="004D053B" w:rsidP="00586281">
            <w:pPr>
              <w:adjustRightInd w:val="0"/>
              <w:jc w:val="both"/>
              <w:rPr>
                <w:rFonts w:eastAsia="MS Mincho"/>
              </w:rPr>
            </w:pPr>
            <w:r w:rsidRPr="00537A04">
              <w:rPr>
                <w:rFonts w:eastAsia="MS Mincho"/>
              </w:rPr>
              <w:t>(наихудшего качества)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4D053B" w:rsidRPr="00537A04" w:rsidRDefault="004D053B" w:rsidP="00586281">
            <w:pPr>
              <w:jc w:val="both"/>
              <w:textAlignment w:val="baseline"/>
              <w:rPr>
                <w:rFonts w:eastAsia="Calibri"/>
              </w:rPr>
            </w:pPr>
            <w:r w:rsidRPr="00537A04">
              <w:rPr>
                <w:rFonts w:eastAsia="Calibri"/>
                <w:kern w:val="24"/>
              </w:rPr>
              <w:t>Вода пригодна только для некоторых видов промышленности (гидроэнергетика, добыча полезных ископаемых, гидротранспорт).</w:t>
            </w:r>
          </w:p>
        </w:tc>
        <w:tc>
          <w:tcPr>
            <w:tcW w:w="4656" w:type="dxa"/>
            <w:shd w:val="clear" w:color="auto" w:fill="auto"/>
          </w:tcPr>
          <w:p w:rsidR="004D053B" w:rsidRPr="00537A04" w:rsidRDefault="004D053B" w:rsidP="00586281">
            <w:pPr>
              <w:jc w:val="both"/>
              <w:rPr>
                <w:rFonts w:eastAsia="MS Mincho"/>
                <w:bCs/>
                <w:lang w:val="kk-KZ"/>
              </w:rPr>
            </w:pPr>
            <w:r w:rsidRPr="00537A04">
              <w:rPr>
                <w:rFonts w:eastAsia="MS Mincho"/>
                <w:bCs/>
                <w:lang w:val="kk-KZ"/>
              </w:rPr>
              <w:t xml:space="preserve">6 водных объектов </w:t>
            </w:r>
            <w:r w:rsidRPr="00537A04">
              <w:rPr>
                <w:rFonts w:eastAsia="MS Mincho"/>
                <w:i/>
                <w:lang w:val="kk-KZ"/>
              </w:rPr>
              <w:t>(5 рек, 1</w:t>
            </w:r>
            <w:r w:rsidRPr="00537A04">
              <w:rPr>
                <w:rFonts w:eastAsia="MS Mincho"/>
                <w:bCs/>
                <w:i/>
                <w:lang w:val="kk-KZ"/>
              </w:rPr>
              <w:t xml:space="preserve"> вдхр.</w:t>
            </w:r>
            <w:r w:rsidRPr="00537A04">
              <w:rPr>
                <w:rFonts w:eastAsia="MS Mincho"/>
                <w:i/>
                <w:lang w:val="kk-KZ"/>
              </w:rPr>
              <w:t>):</w:t>
            </w:r>
            <w:r w:rsidRPr="00537A04">
              <w:rPr>
                <w:rFonts w:eastAsia="MS Mincho"/>
                <w:bCs/>
                <w:lang w:val="kk-KZ"/>
              </w:rPr>
              <w:t xml:space="preserve"> реки Торгай  (никель), Тогызак  (никель), Айет  (взвешенные вещества),  Карабалта (сульфаты), Аягоз  (взвешенные вещества); </w:t>
            </w:r>
          </w:p>
          <w:p w:rsidR="004D053B" w:rsidRPr="00537A04" w:rsidRDefault="004D053B" w:rsidP="00586281">
            <w:pPr>
              <w:jc w:val="both"/>
              <w:rPr>
                <w:rFonts w:eastAsia="MS Mincho"/>
                <w:bCs/>
                <w:lang w:val="kk-KZ"/>
              </w:rPr>
            </w:pPr>
            <w:r w:rsidRPr="00537A04">
              <w:rPr>
                <w:rFonts w:eastAsia="MS Mincho"/>
                <w:bCs/>
                <w:lang w:val="kk-KZ"/>
              </w:rPr>
              <w:t>вдхр. Каратомар (никель, взвешенные вещества).</w:t>
            </w:r>
          </w:p>
        </w:tc>
      </w:tr>
      <w:tr w:rsidR="004D053B" w:rsidRPr="00537A04" w:rsidTr="002A027C">
        <w:trPr>
          <w:trHeight w:val="270"/>
          <w:jc w:val="center"/>
        </w:trPr>
        <w:tc>
          <w:tcPr>
            <w:tcW w:w="2427" w:type="dxa"/>
            <w:shd w:val="clear" w:color="auto" w:fill="auto"/>
          </w:tcPr>
          <w:p w:rsidR="004D053B" w:rsidRPr="00537A04" w:rsidRDefault="004D053B" w:rsidP="00586281">
            <w:pPr>
              <w:adjustRightInd w:val="0"/>
              <w:jc w:val="both"/>
              <w:rPr>
                <w:rFonts w:eastAsia="MS Mincho"/>
              </w:rPr>
            </w:pPr>
            <w:r w:rsidRPr="00537A04">
              <w:rPr>
                <w:rFonts w:eastAsia="MS Mincho"/>
              </w:rPr>
              <w:t>&gt;</w:t>
            </w:r>
            <w:r w:rsidRPr="00537A04">
              <w:rPr>
                <w:rFonts w:eastAsia="MS Mincho"/>
                <w:bCs/>
              </w:rPr>
              <w:t>5 класса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Pr>
          <w:p w:rsidR="004D053B" w:rsidRPr="00537A04" w:rsidRDefault="004D053B" w:rsidP="00586281">
            <w:pPr>
              <w:jc w:val="both"/>
              <w:textAlignment w:val="baseline"/>
            </w:pPr>
            <w:r w:rsidRPr="00537A04">
              <w:rPr>
                <w:bCs/>
                <w:kern w:val="24"/>
              </w:rPr>
              <w:t>Вода не пригодна</w:t>
            </w:r>
            <w:r w:rsidRPr="00537A04">
              <w:rPr>
                <w:bCs/>
                <w:kern w:val="24"/>
                <w:lang w:val="kk-KZ"/>
              </w:rPr>
              <w:t xml:space="preserve"> для всех видов водопользования.</w:t>
            </w:r>
          </w:p>
          <w:p w:rsidR="004D053B" w:rsidRPr="00537A04" w:rsidRDefault="004D053B" w:rsidP="00586281">
            <w:pPr>
              <w:jc w:val="both"/>
              <w:textAlignment w:val="baseline"/>
              <w:rPr>
                <w:i/>
              </w:rPr>
            </w:pPr>
          </w:p>
        </w:tc>
        <w:tc>
          <w:tcPr>
            <w:tcW w:w="4656" w:type="dxa"/>
            <w:shd w:val="clear" w:color="auto" w:fill="auto"/>
          </w:tcPr>
          <w:p w:rsidR="004D053B" w:rsidRPr="00537A04" w:rsidRDefault="004D053B" w:rsidP="00586281">
            <w:pPr>
              <w:jc w:val="both"/>
              <w:rPr>
                <w:rFonts w:eastAsia="MS Mincho"/>
                <w:bCs/>
              </w:rPr>
            </w:pPr>
            <w:r w:rsidRPr="00537A04">
              <w:rPr>
                <w:rFonts w:eastAsia="MS Mincho"/>
                <w:b/>
                <w:bCs/>
                <w:lang w:val="kk-KZ"/>
              </w:rPr>
              <w:t>20</w:t>
            </w:r>
            <w:r w:rsidRPr="00537A04">
              <w:rPr>
                <w:rFonts w:eastAsia="MS Mincho"/>
                <w:b/>
                <w:bCs/>
              </w:rPr>
              <w:t xml:space="preserve"> </w:t>
            </w:r>
            <w:r w:rsidRPr="00537A04">
              <w:rPr>
                <w:rFonts w:eastAsia="MS Mincho"/>
              </w:rPr>
              <w:t>водных объект</w:t>
            </w:r>
            <w:r w:rsidRPr="00537A04">
              <w:rPr>
                <w:rFonts w:eastAsia="MS Mincho"/>
                <w:lang w:val="kk-KZ"/>
              </w:rPr>
              <w:t>ов</w:t>
            </w:r>
            <w:r w:rsidRPr="00537A04">
              <w:rPr>
                <w:rFonts w:eastAsia="MS Mincho"/>
              </w:rPr>
              <w:t xml:space="preserve"> </w:t>
            </w:r>
            <w:r w:rsidRPr="00537A04">
              <w:rPr>
                <w:rFonts w:eastAsia="MS Mincho"/>
                <w:i/>
              </w:rPr>
              <w:t>(16</w:t>
            </w:r>
            <w:r w:rsidRPr="00537A04">
              <w:rPr>
                <w:rFonts w:eastAsia="MS Mincho"/>
                <w:bCs/>
                <w:i/>
              </w:rPr>
              <w:t xml:space="preserve"> рек</w:t>
            </w:r>
            <w:r w:rsidRPr="00537A04">
              <w:rPr>
                <w:rFonts w:eastAsia="MS Mincho"/>
                <w:bCs/>
                <w:i/>
                <w:lang w:val="kk-KZ"/>
              </w:rPr>
              <w:t>, 4 вдхр.</w:t>
            </w:r>
            <w:r w:rsidRPr="00537A04">
              <w:rPr>
                <w:rFonts w:eastAsia="MS Mincho"/>
                <w:bCs/>
              </w:rPr>
              <w:t>):</w:t>
            </w:r>
            <w:r w:rsidRPr="00537A04">
              <w:t xml:space="preserve"> реки </w:t>
            </w:r>
            <w:r w:rsidRPr="00537A04">
              <w:rPr>
                <w:rFonts w:eastAsia="MS Mincho"/>
                <w:bCs/>
              </w:rPr>
              <w:t>Катта-Бугунь (взвешенные вещества), Тобыл (хлориды, магний, минерализация), Обаган (сульфаты, магний, минерализация, хлориды, кальций), Желкуар (хлориды), Акбулак  (кальций, хлориды),  Сарыбулак (хлориды), Нура (железо общее, марганец), Аксу (Акмолинская область)  (минерализация, ХПК, хлориды),  Кылшыкты (кальций, магний, минерализация, ХПК, хлориды), Талас  (взвешенные вещества), Асса (взвешенные вещества),  Токташ  (взвешенные вещества),</w:t>
            </w:r>
          </w:p>
          <w:p w:rsidR="004D053B" w:rsidRPr="00537A04" w:rsidRDefault="004D053B" w:rsidP="00586281">
            <w:pPr>
              <w:jc w:val="both"/>
              <w:rPr>
                <w:rFonts w:eastAsia="MS Mincho"/>
                <w:bCs/>
              </w:rPr>
            </w:pPr>
            <w:r w:rsidRPr="00537A04">
              <w:rPr>
                <w:rFonts w:eastAsia="MS Mincho"/>
                <w:bCs/>
              </w:rPr>
              <w:t xml:space="preserve">Киши Карагожа (железо общее, кадмий, марганец, медь, цинк), Кара Кенгир  (аммоний-ион, кальций, магний, минерализация, марганец, хлориды), Сокыр (железо общее, марганец), Шерубайнура (железо общее, марганец); </w:t>
            </w:r>
          </w:p>
          <w:p w:rsidR="004D053B" w:rsidRPr="00537A04" w:rsidRDefault="004D053B" w:rsidP="00586281">
            <w:pPr>
              <w:jc w:val="both"/>
              <w:rPr>
                <w:i/>
                <w:lang w:val="kk-KZ"/>
              </w:rPr>
            </w:pPr>
            <w:r w:rsidRPr="00537A04">
              <w:rPr>
                <w:rFonts w:eastAsia="MS Mincho"/>
                <w:bCs/>
              </w:rPr>
              <w:t>вдхр.Жогаргы Тобыл (взвешенные вещества), Амангельды (взвешенные вещества), Шортанды (хлориды), Тасоткель (взвешенные вещества).</w:t>
            </w:r>
          </w:p>
          <w:p w:rsidR="004D053B" w:rsidRPr="00537A04" w:rsidRDefault="004D053B" w:rsidP="00586281">
            <w:pPr>
              <w:jc w:val="both"/>
              <w:rPr>
                <w:lang w:val="kk-KZ"/>
              </w:rPr>
            </w:pPr>
          </w:p>
        </w:tc>
      </w:tr>
    </w:tbl>
    <w:p w:rsidR="004D053B" w:rsidRPr="00537A04" w:rsidRDefault="004D053B" w:rsidP="00586281">
      <w:pPr>
        <w:ind w:firstLine="709"/>
        <w:jc w:val="both"/>
        <w:rPr>
          <w:rFonts w:eastAsia="Calibri"/>
          <w:lang w:val="kk-KZ"/>
        </w:rPr>
      </w:pPr>
      <w:r w:rsidRPr="00537A04">
        <w:rPr>
          <w:rFonts w:eastAsia="Calibri"/>
          <w:lang w:val="kk-KZ"/>
        </w:rPr>
        <w:t xml:space="preserve">*- </w:t>
      </w:r>
      <w:r w:rsidRPr="00537A04">
        <w:rPr>
          <w:i/>
          <w:lang w:bidi="en-US"/>
        </w:rPr>
        <w:t>вещества для данного класса не нормируются</w:t>
      </w:r>
    </w:p>
    <w:p w:rsidR="004D053B" w:rsidRPr="00537A04" w:rsidRDefault="004D053B" w:rsidP="00586281">
      <w:pPr>
        <w:ind w:firstLine="709"/>
        <w:jc w:val="both"/>
        <w:rPr>
          <w:rFonts w:eastAsia="Calibri"/>
          <w:bCs/>
          <w:i/>
          <w:iCs/>
          <w:lang w:val="kk-KZ"/>
        </w:rPr>
      </w:pPr>
      <w:r w:rsidRPr="00537A04">
        <w:rPr>
          <w:rFonts w:eastAsia="Calibri"/>
          <w:bCs/>
          <w:i/>
          <w:iCs/>
          <w:lang w:val="kk-KZ"/>
        </w:rPr>
        <w:t>Источник: РГП «Казгидромет».</w:t>
      </w:r>
    </w:p>
    <w:p w:rsidR="004D053B" w:rsidRPr="00537A04" w:rsidRDefault="004D053B" w:rsidP="00586281">
      <w:pPr>
        <w:jc w:val="both"/>
        <w:rPr>
          <w:rFonts w:eastAsia="Calibri"/>
          <w:bCs/>
          <w:i/>
          <w:iCs/>
          <w:lang w:val="kk-KZ"/>
        </w:rPr>
      </w:pPr>
    </w:p>
    <w:p w:rsidR="004D053B" w:rsidRPr="00537A04" w:rsidRDefault="004D053B" w:rsidP="00586281">
      <w:pPr>
        <w:ind w:firstLine="709"/>
        <w:jc w:val="both"/>
        <w:rPr>
          <w:bCs/>
          <w:lang w:val="kk-KZ" w:bidi="en-US"/>
        </w:rPr>
      </w:pPr>
      <w:r w:rsidRPr="00537A04">
        <w:rPr>
          <w:bCs/>
          <w:lang w:val="kk-KZ" w:bidi="en-US"/>
        </w:rPr>
        <w:t xml:space="preserve">Основными загрязняющими веществами в поверхностных водных объектах РК  являются главные ионы солевого состава (магний, хлориды, кальций, сульфаты, минерализация), биогенные и органические соединения (аммоний-ион, ХПК, фосфор общий, фосфаты, железо общее), тяжелые металлы (кадмий, марганец, никель, медь, цинк), фенолы, взвешенные вещества. </w:t>
      </w:r>
    </w:p>
    <w:p w:rsidR="004D053B" w:rsidRPr="00537A04" w:rsidRDefault="004D053B" w:rsidP="00586281">
      <w:pPr>
        <w:ind w:firstLine="709"/>
        <w:jc w:val="both"/>
        <w:rPr>
          <w:bCs/>
          <w:lang w:val="kk-KZ" w:bidi="en-US"/>
        </w:rPr>
      </w:pPr>
      <w:r w:rsidRPr="00537A04">
        <w:rPr>
          <w:bCs/>
          <w:lang w:val="kk-KZ" w:bidi="en-US"/>
        </w:rPr>
        <w:t>Превышения нормативов качества по данным показателям обусловлены природно-климатическими и антропогенными факторами, историческими загрязнениями, сбросом сточных вод  предприятий различной хозяйственной направленности и коммунальных предприятий и др.</w:t>
      </w:r>
    </w:p>
    <w:p w:rsidR="004D053B" w:rsidRPr="00537A04" w:rsidRDefault="004D053B" w:rsidP="00586281">
      <w:pPr>
        <w:ind w:firstLine="709"/>
        <w:jc w:val="both"/>
        <w:rPr>
          <w:bCs/>
          <w:lang w:val="kk-KZ" w:bidi="en-US"/>
        </w:rPr>
      </w:pPr>
      <w:r w:rsidRPr="00537A04">
        <w:rPr>
          <w:bCs/>
          <w:lang w:val="kk-KZ" w:bidi="en-US"/>
        </w:rPr>
        <w:t>Мониторинг за качеством поверхностных вод озер и морей проведены на  30 водных объектах, в том числе на Каспийском море, Аральском море, озерах  Балкаш-Алакольской системы, Коргалжинских озерах, озерах ЩБКЗ, озерха  Жайсан, Жасыбай и т.д.</w:t>
      </w:r>
    </w:p>
    <w:p w:rsidR="004D053B" w:rsidRPr="00537A04" w:rsidRDefault="004D053B" w:rsidP="00586281">
      <w:pPr>
        <w:ind w:firstLine="709"/>
        <w:jc w:val="both"/>
        <w:rPr>
          <w:bCs/>
          <w:lang w:val="kk-KZ" w:bidi="en-US"/>
        </w:rPr>
      </w:pPr>
      <w:r w:rsidRPr="00537A04">
        <w:rPr>
          <w:bCs/>
          <w:lang w:val="kk-KZ" w:bidi="en-US"/>
        </w:rPr>
        <w:t xml:space="preserve">РГП «Казгидромет» на основании письма МЭГПР РК исх.№29-02-01-05/6591 от 16.01.2020г. не имеет возможности оценивать качество озер и морей РК по Единой классификации. </w:t>
      </w:r>
    </w:p>
    <w:p w:rsidR="004D053B" w:rsidRPr="00537A04" w:rsidRDefault="004D053B" w:rsidP="00586281">
      <w:pPr>
        <w:ind w:firstLine="709"/>
        <w:jc w:val="both"/>
        <w:rPr>
          <w:lang w:val="kk-KZ" w:bidi="en-US"/>
        </w:rPr>
      </w:pPr>
      <w:r w:rsidRPr="00537A04">
        <w:rPr>
          <w:bCs/>
          <w:lang w:val="kk-KZ" w:bidi="en-US"/>
        </w:rPr>
        <w:t>Более подробная информация размещена на сайте РГП «Казгидромет» (</w:t>
      </w:r>
      <w:r w:rsidR="002A21D9" w:rsidRPr="00537A04">
        <w:rPr>
          <w:rStyle w:val="afe"/>
          <w:bCs/>
          <w:lang w:val="kk-KZ" w:bidi="en-US"/>
        </w:rPr>
        <w:t>https://kazhydromet.kz/ru/ecology/ezhemesyachnyy-informacionnyy-byulleten-o-sostoyanii-okruzhayuschey-sredy/2022</w:t>
      </w:r>
      <w:r w:rsidRPr="00537A04">
        <w:rPr>
          <w:bCs/>
          <w:lang w:val="kk-KZ" w:bidi="en-US"/>
        </w:rPr>
        <w:t xml:space="preserve">). </w:t>
      </w:r>
    </w:p>
    <w:p w:rsidR="004D053B" w:rsidRPr="00537A04" w:rsidRDefault="004D053B" w:rsidP="00586281">
      <w:pPr>
        <w:shd w:val="clear" w:color="auto" w:fill="FFFFFF"/>
        <w:tabs>
          <w:tab w:val="left" w:pos="9072"/>
        </w:tabs>
        <w:ind w:firstLine="709"/>
        <w:jc w:val="both"/>
        <w:rPr>
          <w:b/>
          <w:bCs/>
          <w:i/>
          <w:lang w:val="kk-KZ" w:bidi="ru-RU"/>
        </w:rPr>
      </w:pPr>
      <w:r w:rsidRPr="00537A04">
        <w:rPr>
          <w:b/>
          <w:bCs/>
          <w:i/>
          <w:lang w:val="kk-KZ" w:bidi="ru-RU"/>
        </w:rPr>
        <w:t>Сведения о случаях высокого загрязнения и экстремально высокого загрязнения поверхностных вод Республики Казахстан за 2022 год</w:t>
      </w:r>
    </w:p>
    <w:p w:rsidR="004D053B" w:rsidRPr="00537A04" w:rsidRDefault="004D053B" w:rsidP="00586281">
      <w:pPr>
        <w:ind w:firstLine="709"/>
        <w:jc w:val="both"/>
        <w:rPr>
          <w:lang w:val="kk-KZ" w:bidi="en-US"/>
        </w:rPr>
      </w:pPr>
      <w:r w:rsidRPr="00537A04">
        <w:rPr>
          <w:lang w:val="kk-KZ" w:bidi="en-US"/>
        </w:rPr>
        <w:t xml:space="preserve">РГП «Казгидромет» о случаях ВЗ и ЭВЗ водных объектов оперативно уведомляет Комитет экологического регулирования и контроля МЭПР РК для принятия необходимых мер на основании совместного Приказа от 25.05.2018 г. № 449-ө,  </w:t>
      </w:r>
    </w:p>
    <w:p w:rsidR="004D053B" w:rsidRPr="00537A04" w:rsidRDefault="004D053B" w:rsidP="00586281">
      <w:pPr>
        <w:ind w:firstLine="709"/>
        <w:jc w:val="both"/>
        <w:rPr>
          <w:lang w:val="kk-KZ" w:bidi="en-US"/>
        </w:rPr>
      </w:pPr>
      <w:r w:rsidRPr="00537A04">
        <w:rPr>
          <w:lang w:val="kk-KZ" w:bidi="en-US"/>
        </w:rPr>
        <w:t>В 2022 году в поверхностных водах республики зафиксировано 6 случаев</w:t>
      </w:r>
      <w:r w:rsidRPr="00537A04">
        <w:rPr>
          <w:bCs/>
          <w:lang w:val="kk-KZ" w:bidi="ru-RU"/>
        </w:rPr>
        <w:t xml:space="preserve"> экстремально высокого загрязнения</w:t>
      </w:r>
      <w:r w:rsidRPr="00537A04">
        <w:rPr>
          <w:b/>
          <w:bCs/>
          <w:i/>
          <w:lang w:val="kk-KZ" w:bidi="ru-RU"/>
        </w:rPr>
        <w:t xml:space="preserve"> </w:t>
      </w:r>
      <w:r w:rsidRPr="00537A04">
        <w:rPr>
          <w:lang w:val="kk-KZ" w:bidi="en-US"/>
        </w:rPr>
        <w:t xml:space="preserve"> и 228 случаев высокого загрязнения на 18 водных объектах.</w:t>
      </w:r>
    </w:p>
    <w:p w:rsidR="00AF678A" w:rsidRPr="00537A04" w:rsidRDefault="00AF678A" w:rsidP="00586281">
      <w:pPr>
        <w:ind w:firstLine="709"/>
        <w:jc w:val="both"/>
        <w:rPr>
          <w:lang w:val="kk-KZ" w:bidi="en-US"/>
        </w:rPr>
      </w:pPr>
    </w:p>
    <w:p w:rsidR="004D053B" w:rsidRPr="00537A04" w:rsidRDefault="004D053B" w:rsidP="00AF678A">
      <w:pPr>
        <w:ind w:firstLine="709"/>
        <w:jc w:val="right"/>
        <w:rPr>
          <w:b/>
          <w:bCs/>
          <w:i/>
          <w:iCs/>
          <w:lang w:bidi="en-US"/>
        </w:rPr>
      </w:pPr>
      <w:r w:rsidRPr="00537A04">
        <w:rPr>
          <w:b/>
          <w:bCs/>
          <w:i/>
          <w:iCs/>
          <w:lang w:bidi="en-US"/>
        </w:rPr>
        <w:t>Рисунок 3.1</w:t>
      </w:r>
    </w:p>
    <w:p w:rsidR="004D053B" w:rsidRPr="00537A04" w:rsidRDefault="004D053B" w:rsidP="00AF678A">
      <w:pPr>
        <w:ind w:firstLine="709"/>
        <w:jc w:val="center"/>
        <w:rPr>
          <w:b/>
          <w:bCs/>
          <w:i/>
          <w:iCs/>
          <w:lang w:bidi="en-US"/>
        </w:rPr>
      </w:pPr>
      <w:r w:rsidRPr="00537A04">
        <w:rPr>
          <w:b/>
          <w:bCs/>
          <w:i/>
          <w:iCs/>
          <w:lang w:bidi="en-US"/>
        </w:rPr>
        <w:t>Динамика случаев ВЗ и ЭВЗ за 2019-2022 годы, ед.</w:t>
      </w:r>
    </w:p>
    <w:p w:rsidR="004D053B" w:rsidRPr="00537A04" w:rsidRDefault="004D053B" w:rsidP="00586281">
      <w:pPr>
        <w:ind w:firstLine="709"/>
        <w:jc w:val="both"/>
        <w:rPr>
          <w:b/>
          <w:bCs/>
          <w:iCs/>
          <w:lang w:bidi="en-US"/>
        </w:rPr>
      </w:pPr>
    </w:p>
    <w:p w:rsidR="004D053B" w:rsidRPr="00537A04" w:rsidRDefault="004D053B" w:rsidP="00AF678A">
      <w:pPr>
        <w:ind w:firstLine="709"/>
        <w:jc w:val="center"/>
        <w:rPr>
          <w:b/>
          <w:bCs/>
          <w:i/>
          <w:iCs/>
          <w:lang w:bidi="en-US"/>
        </w:rPr>
      </w:pPr>
      <w:r w:rsidRPr="00537A04">
        <w:rPr>
          <w:noProof/>
        </w:rPr>
        <w:drawing>
          <wp:inline distT="0" distB="0" distL="0" distR="0" wp14:anchorId="7B2C377D" wp14:editId="6A59B184">
            <wp:extent cx="4029710" cy="2073349"/>
            <wp:effectExtent l="0" t="0" r="8890" b="317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4D053B" w:rsidRPr="00537A04" w:rsidRDefault="004D053B" w:rsidP="00AF678A">
      <w:pPr>
        <w:ind w:firstLine="709"/>
        <w:jc w:val="center"/>
        <w:rPr>
          <w:i/>
          <w:noProof/>
          <w:lang w:bidi="en-US"/>
        </w:rPr>
      </w:pPr>
      <w:r w:rsidRPr="00537A04">
        <w:rPr>
          <w:i/>
          <w:noProof/>
          <w:lang w:bidi="en-US"/>
        </w:rPr>
        <w:t>Источник: РГП «Казгидромет».</w:t>
      </w:r>
    </w:p>
    <w:p w:rsidR="004D053B" w:rsidRPr="00537A04" w:rsidRDefault="004D053B" w:rsidP="00586281">
      <w:pPr>
        <w:ind w:firstLine="709"/>
        <w:jc w:val="both"/>
        <w:rPr>
          <w:lang w:bidi="en-US"/>
        </w:rPr>
      </w:pPr>
    </w:p>
    <w:p w:rsidR="004D053B" w:rsidRPr="00537A04" w:rsidRDefault="004D053B" w:rsidP="00586281">
      <w:pPr>
        <w:ind w:firstLine="709"/>
        <w:jc w:val="both"/>
        <w:rPr>
          <w:lang w:val="kk-KZ" w:bidi="en-US"/>
        </w:rPr>
      </w:pPr>
      <w:r w:rsidRPr="00537A04">
        <w:rPr>
          <w:bCs/>
          <w:lang w:val="kk-KZ" w:bidi="ru-RU"/>
        </w:rPr>
        <w:t xml:space="preserve">Из рисунка следует, что число случаев  ВЗ и ЭВЗ </w:t>
      </w:r>
      <w:r w:rsidRPr="00537A04">
        <w:rPr>
          <w:lang w:val="kk-KZ" w:bidi="en-US"/>
        </w:rPr>
        <w:t>на водных объектах имеет тенденцию к уменьшению.</w:t>
      </w:r>
    </w:p>
    <w:p w:rsidR="004304FB" w:rsidRPr="00537A04" w:rsidRDefault="004304FB" w:rsidP="00586281">
      <w:pPr>
        <w:tabs>
          <w:tab w:val="left" w:pos="9072"/>
        </w:tabs>
        <w:ind w:firstLine="709"/>
        <w:jc w:val="both"/>
        <w:rPr>
          <w:b/>
          <w:bCs/>
          <w:i/>
          <w:lang w:bidi="ru-RU"/>
        </w:rPr>
      </w:pPr>
    </w:p>
    <w:p w:rsidR="004304FB" w:rsidRPr="00537A04" w:rsidRDefault="004D053B" w:rsidP="00AF678A">
      <w:pPr>
        <w:tabs>
          <w:tab w:val="left" w:pos="9072"/>
        </w:tabs>
        <w:ind w:firstLine="709"/>
        <w:jc w:val="right"/>
        <w:rPr>
          <w:b/>
          <w:bCs/>
          <w:i/>
          <w:lang w:bidi="ru-RU"/>
        </w:rPr>
      </w:pPr>
      <w:r w:rsidRPr="00537A04">
        <w:rPr>
          <w:b/>
          <w:bCs/>
          <w:i/>
          <w:lang w:bidi="ru-RU"/>
        </w:rPr>
        <w:t>Рисунок 3.2</w:t>
      </w:r>
    </w:p>
    <w:p w:rsidR="004D053B" w:rsidRPr="00537A04" w:rsidRDefault="004D053B" w:rsidP="00AF678A">
      <w:pPr>
        <w:tabs>
          <w:tab w:val="left" w:pos="9072"/>
        </w:tabs>
        <w:ind w:firstLine="709"/>
        <w:jc w:val="center"/>
        <w:rPr>
          <w:lang w:bidi="en-US"/>
        </w:rPr>
      </w:pPr>
      <w:r w:rsidRPr="00537A04">
        <w:rPr>
          <w:b/>
          <w:bCs/>
          <w:i/>
          <w:lang w:bidi="ru-RU"/>
        </w:rPr>
        <w:t>Динамика высокого загрязнения водных объектов Казахстана за 2021-2022 годы, ед.</w:t>
      </w:r>
    </w:p>
    <w:p w:rsidR="004D053B" w:rsidRPr="00537A04" w:rsidRDefault="004D053B" w:rsidP="00586281">
      <w:pPr>
        <w:jc w:val="both"/>
        <w:rPr>
          <w:noProof/>
        </w:rPr>
      </w:pPr>
    </w:p>
    <w:p w:rsidR="004D053B" w:rsidRPr="00537A04" w:rsidRDefault="004D053B" w:rsidP="00AF678A">
      <w:pPr>
        <w:jc w:val="center"/>
        <w:rPr>
          <w:noProof/>
        </w:rPr>
      </w:pPr>
      <w:r w:rsidRPr="00537A04">
        <w:rPr>
          <w:noProof/>
        </w:rPr>
        <w:drawing>
          <wp:inline distT="0" distB="0" distL="0" distR="0" wp14:anchorId="0DFBFF94" wp14:editId="17889674">
            <wp:extent cx="4667694" cy="2610958"/>
            <wp:effectExtent l="0" t="0" r="0" b="1841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D053B" w:rsidRPr="00537A04" w:rsidRDefault="004D053B" w:rsidP="00AF678A">
      <w:pPr>
        <w:tabs>
          <w:tab w:val="left" w:pos="9072"/>
        </w:tabs>
        <w:jc w:val="center"/>
        <w:rPr>
          <w:rFonts w:eastAsia="Calibri"/>
          <w:i/>
          <w:noProof/>
        </w:rPr>
      </w:pPr>
      <w:r w:rsidRPr="00537A04">
        <w:rPr>
          <w:rFonts w:eastAsia="Calibri"/>
          <w:i/>
          <w:noProof/>
        </w:rPr>
        <w:t>Источник: РГП «Казгидромет».</w:t>
      </w:r>
    </w:p>
    <w:p w:rsidR="004304FB" w:rsidRPr="00537A04" w:rsidRDefault="004304FB" w:rsidP="00586281">
      <w:pPr>
        <w:tabs>
          <w:tab w:val="left" w:pos="9072"/>
        </w:tabs>
        <w:ind w:firstLine="709"/>
        <w:jc w:val="both"/>
        <w:rPr>
          <w:b/>
          <w:bCs/>
          <w:i/>
          <w:lang w:bidi="ru-RU"/>
        </w:rPr>
      </w:pPr>
    </w:p>
    <w:p w:rsidR="004D053B" w:rsidRPr="00537A04" w:rsidRDefault="004D053B" w:rsidP="00AF678A">
      <w:pPr>
        <w:tabs>
          <w:tab w:val="left" w:pos="9072"/>
        </w:tabs>
        <w:ind w:firstLine="709"/>
        <w:jc w:val="right"/>
        <w:rPr>
          <w:b/>
          <w:bCs/>
          <w:i/>
          <w:lang w:bidi="ru-RU"/>
        </w:rPr>
      </w:pPr>
      <w:r w:rsidRPr="00537A04">
        <w:rPr>
          <w:b/>
          <w:bCs/>
          <w:i/>
          <w:lang w:bidi="ru-RU"/>
        </w:rPr>
        <w:t>Рисунок 3.3</w:t>
      </w:r>
    </w:p>
    <w:p w:rsidR="004D053B" w:rsidRPr="00537A04" w:rsidRDefault="004D053B" w:rsidP="00AF678A">
      <w:pPr>
        <w:ind w:firstLine="709"/>
        <w:jc w:val="center"/>
        <w:rPr>
          <w:b/>
          <w:bCs/>
          <w:i/>
          <w:lang w:bidi="ru-RU"/>
        </w:rPr>
      </w:pPr>
      <w:r w:rsidRPr="00537A04">
        <w:rPr>
          <w:b/>
          <w:bCs/>
          <w:i/>
          <w:lang w:bidi="ru-RU"/>
        </w:rPr>
        <w:t>Динамика экстремально высокого загрязнения на водных объектах Казахстана</w:t>
      </w:r>
    </w:p>
    <w:p w:rsidR="004D053B" w:rsidRPr="00537A04" w:rsidRDefault="004D053B" w:rsidP="00AF678A">
      <w:pPr>
        <w:ind w:firstLine="709"/>
        <w:jc w:val="center"/>
        <w:rPr>
          <w:b/>
          <w:bCs/>
          <w:i/>
          <w:lang w:bidi="ru-RU"/>
        </w:rPr>
      </w:pPr>
      <w:r w:rsidRPr="00537A04">
        <w:rPr>
          <w:b/>
          <w:bCs/>
          <w:i/>
          <w:lang w:bidi="ru-RU"/>
        </w:rPr>
        <w:t>за 2020-2022 годы, ед.</w:t>
      </w:r>
    </w:p>
    <w:p w:rsidR="004304FB" w:rsidRPr="00537A04" w:rsidRDefault="004304FB" w:rsidP="00AF678A">
      <w:pPr>
        <w:ind w:firstLine="709"/>
        <w:jc w:val="center"/>
        <w:rPr>
          <w:lang w:val="kk-KZ" w:bidi="en-US"/>
        </w:rPr>
      </w:pPr>
    </w:p>
    <w:p w:rsidR="004D053B" w:rsidRPr="00537A04" w:rsidRDefault="004D053B" w:rsidP="00AF678A">
      <w:pPr>
        <w:tabs>
          <w:tab w:val="left" w:pos="9072"/>
        </w:tabs>
        <w:ind w:firstLine="709"/>
        <w:jc w:val="center"/>
        <w:rPr>
          <w:rFonts w:eastAsia="Calibri"/>
          <w:i/>
          <w:noProof/>
          <w:lang w:val="kk-KZ"/>
        </w:rPr>
      </w:pPr>
      <w:r w:rsidRPr="00537A04">
        <w:rPr>
          <w:noProof/>
        </w:rPr>
        <w:drawing>
          <wp:inline distT="0" distB="0" distL="0" distR="0" wp14:anchorId="6E0090C4" wp14:editId="26BEAAFD">
            <wp:extent cx="4720427" cy="2533650"/>
            <wp:effectExtent l="0" t="0" r="4445" b="0"/>
            <wp:docPr id="1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D053B" w:rsidRPr="00537A04" w:rsidRDefault="004D053B" w:rsidP="00AF678A">
      <w:pPr>
        <w:tabs>
          <w:tab w:val="left" w:pos="9072"/>
        </w:tabs>
        <w:ind w:firstLine="709"/>
        <w:jc w:val="center"/>
        <w:rPr>
          <w:rFonts w:eastAsia="Calibri"/>
          <w:i/>
          <w:noProof/>
        </w:rPr>
      </w:pPr>
      <w:r w:rsidRPr="00537A04">
        <w:rPr>
          <w:rFonts w:eastAsia="Calibri"/>
          <w:i/>
          <w:noProof/>
        </w:rPr>
        <w:t>Источник: РГП «Казгидромет».</w:t>
      </w:r>
    </w:p>
    <w:p w:rsidR="004D053B" w:rsidRPr="00537A04" w:rsidRDefault="004D053B" w:rsidP="00AF678A">
      <w:pPr>
        <w:tabs>
          <w:tab w:val="left" w:pos="9072"/>
        </w:tabs>
        <w:ind w:firstLine="709"/>
        <w:jc w:val="center"/>
        <w:rPr>
          <w:b/>
          <w:bCs/>
          <w:i/>
          <w:lang w:bidi="ru-RU"/>
        </w:rPr>
      </w:pPr>
    </w:p>
    <w:p w:rsidR="004D053B" w:rsidRPr="00537A04" w:rsidRDefault="004D053B" w:rsidP="00AF678A">
      <w:pPr>
        <w:jc w:val="right"/>
        <w:rPr>
          <w:b/>
          <w:lang w:val="kk-KZ" w:bidi="en-US"/>
        </w:rPr>
      </w:pPr>
      <w:r w:rsidRPr="00537A04">
        <w:rPr>
          <w:b/>
          <w:lang w:bidi="en-US"/>
        </w:rPr>
        <w:t>Таблица 3.5</w:t>
      </w:r>
    </w:p>
    <w:p w:rsidR="004D053B" w:rsidRPr="00537A04" w:rsidRDefault="004D053B" w:rsidP="00AF678A">
      <w:pPr>
        <w:jc w:val="center"/>
        <w:rPr>
          <w:b/>
          <w:lang w:val="kk-KZ" w:bidi="en-US"/>
        </w:rPr>
      </w:pPr>
      <w:r w:rsidRPr="00537A04">
        <w:rPr>
          <w:b/>
          <w:lang w:val="kk-KZ" w:bidi="en-US"/>
        </w:rPr>
        <w:t xml:space="preserve">Случаи высокого загрязнения и экстремально высокого загрязнения </w:t>
      </w:r>
      <w:r w:rsidRPr="00537A04">
        <w:rPr>
          <w:b/>
          <w:bCs/>
          <w:lang w:bidi="ru-RU"/>
        </w:rPr>
        <w:t>водных объектов Казахстана</w:t>
      </w:r>
      <w:r w:rsidRPr="00537A04">
        <w:rPr>
          <w:b/>
          <w:lang w:val="kk-KZ" w:bidi="en-US"/>
        </w:rPr>
        <w:t xml:space="preserve"> за 2022 год</w:t>
      </w:r>
    </w:p>
    <w:p w:rsidR="004D053B" w:rsidRPr="00537A04" w:rsidRDefault="004D053B" w:rsidP="00AF678A">
      <w:pPr>
        <w:jc w:val="center"/>
        <w:rPr>
          <w:b/>
          <w:lang w:val="kk-KZ" w:bidi="en-US"/>
        </w:rPr>
      </w:pP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338"/>
        <w:gridCol w:w="1391"/>
        <w:gridCol w:w="1767"/>
        <w:gridCol w:w="4204"/>
      </w:tblGrid>
      <w:tr w:rsidR="004D053B" w:rsidRPr="00537A04" w:rsidTr="002A027C">
        <w:trPr>
          <w:trHeight w:val="1139"/>
          <w:jc w:val="center"/>
        </w:trPr>
        <w:tc>
          <w:tcPr>
            <w:tcW w:w="1205" w:type="pct"/>
            <w:vAlign w:val="center"/>
          </w:tcPr>
          <w:p w:rsidR="004D053B" w:rsidRPr="00537A04" w:rsidRDefault="004D053B" w:rsidP="00AF678A">
            <w:pPr>
              <w:jc w:val="center"/>
              <w:rPr>
                <w:rFonts w:eastAsia="Calibri"/>
                <w:b/>
                <w:lang w:val="kk-KZ"/>
              </w:rPr>
            </w:pPr>
            <w:r w:rsidRPr="00537A04">
              <w:rPr>
                <w:rFonts w:eastAsia="Calibri"/>
                <w:b/>
                <w:lang w:val="kk-KZ"/>
              </w:rPr>
              <w:t>Наименование водного объекта</w:t>
            </w:r>
          </w:p>
        </w:tc>
        <w:tc>
          <w:tcPr>
            <w:tcW w:w="717" w:type="pct"/>
            <w:vAlign w:val="center"/>
          </w:tcPr>
          <w:p w:rsidR="004D053B" w:rsidRPr="00537A04" w:rsidRDefault="004D053B" w:rsidP="00AF678A">
            <w:pPr>
              <w:jc w:val="center"/>
              <w:rPr>
                <w:rFonts w:eastAsia="Calibri"/>
                <w:b/>
                <w:lang w:val="kk-KZ"/>
              </w:rPr>
            </w:pPr>
            <w:r w:rsidRPr="00537A04">
              <w:rPr>
                <w:rFonts w:eastAsia="Calibri"/>
                <w:b/>
                <w:lang w:val="kk-KZ"/>
              </w:rPr>
              <w:t>Количество случаев</w:t>
            </w:r>
          </w:p>
          <w:p w:rsidR="004D053B" w:rsidRPr="00537A04" w:rsidRDefault="004D053B" w:rsidP="00AF678A">
            <w:pPr>
              <w:jc w:val="center"/>
              <w:rPr>
                <w:rFonts w:eastAsia="Calibri"/>
                <w:b/>
              </w:rPr>
            </w:pPr>
            <w:r w:rsidRPr="00537A04">
              <w:rPr>
                <w:rFonts w:eastAsia="Calibri"/>
                <w:b/>
                <w:lang w:val="kk-KZ"/>
              </w:rPr>
              <w:t>ВЗ и ЭВЗ</w:t>
            </w:r>
          </w:p>
        </w:tc>
        <w:tc>
          <w:tcPr>
            <w:tcW w:w="911" w:type="pct"/>
            <w:vAlign w:val="center"/>
          </w:tcPr>
          <w:p w:rsidR="004D053B" w:rsidRPr="00537A04" w:rsidRDefault="004D053B" w:rsidP="00AF678A">
            <w:pPr>
              <w:jc w:val="center"/>
              <w:rPr>
                <w:rFonts w:eastAsia="Calibri"/>
                <w:b/>
                <w:lang w:val="kk-KZ"/>
              </w:rPr>
            </w:pPr>
            <w:r w:rsidRPr="00537A04">
              <w:rPr>
                <w:rFonts w:eastAsia="Calibri"/>
                <w:b/>
                <w:lang w:val="kk-KZ"/>
              </w:rPr>
              <w:t>Наименование загрязняющиего вещества</w:t>
            </w:r>
          </w:p>
        </w:tc>
        <w:tc>
          <w:tcPr>
            <w:tcW w:w="2166" w:type="pct"/>
            <w:vAlign w:val="center"/>
          </w:tcPr>
          <w:p w:rsidR="004D053B" w:rsidRPr="00537A04" w:rsidRDefault="004D053B" w:rsidP="00AF678A">
            <w:pPr>
              <w:ind w:firstLine="132"/>
              <w:jc w:val="center"/>
              <w:rPr>
                <w:rFonts w:eastAsia="Calibri"/>
                <w:b/>
                <w:lang w:val="kk-KZ"/>
              </w:rPr>
            </w:pPr>
            <w:r w:rsidRPr="00537A04">
              <w:rPr>
                <w:rFonts w:eastAsia="Calibri"/>
                <w:b/>
                <w:lang w:val="kk-KZ"/>
              </w:rPr>
              <w:t>Принятые меры (по данным КЭРК МЭГПР РК)</w:t>
            </w:r>
          </w:p>
        </w:tc>
      </w:tr>
      <w:tr w:rsidR="004D053B" w:rsidRPr="00537A04" w:rsidTr="002A027C">
        <w:trPr>
          <w:trHeight w:val="1231"/>
          <w:jc w:val="center"/>
        </w:trPr>
        <w:tc>
          <w:tcPr>
            <w:tcW w:w="1205" w:type="pct"/>
            <w:shd w:val="clear" w:color="auto" w:fill="auto"/>
          </w:tcPr>
          <w:p w:rsidR="004D053B" w:rsidRPr="00537A04" w:rsidRDefault="004D053B" w:rsidP="00AF678A">
            <w:pPr>
              <w:jc w:val="center"/>
              <w:rPr>
                <w:rFonts w:eastAsia="Calibri"/>
                <w:b/>
                <w:lang w:val="kk-KZ"/>
              </w:rPr>
            </w:pPr>
            <w:r w:rsidRPr="00537A04">
              <w:rPr>
                <w:rFonts w:eastAsia="Calibri"/>
                <w:b/>
                <w:lang w:val="kk-KZ"/>
              </w:rPr>
              <w:t>река Акбулак</w:t>
            </w:r>
            <w:r w:rsidRPr="00537A04">
              <w:rPr>
                <w:rFonts w:eastAsia="Calibri"/>
                <w:lang w:val="kk-KZ"/>
              </w:rPr>
              <w:t>,</w:t>
            </w:r>
            <w:r w:rsidRPr="00537A04">
              <w:rPr>
                <w:rFonts w:eastAsia="Calibri"/>
                <w:b/>
                <w:lang w:val="kk-KZ"/>
              </w:rPr>
              <w:t xml:space="preserve"> </w:t>
            </w:r>
            <w:r w:rsidRPr="00537A04">
              <w:rPr>
                <w:rFonts w:eastAsia="Calibri"/>
                <w:lang w:val="kk-KZ"/>
              </w:rPr>
              <w:t>г. Нур-Султан</w:t>
            </w:r>
          </w:p>
          <w:p w:rsidR="004D053B" w:rsidRPr="00537A04" w:rsidRDefault="004D053B" w:rsidP="00AF678A">
            <w:pPr>
              <w:jc w:val="center"/>
              <w:rPr>
                <w:rFonts w:eastAsia="Calibri"/>
                <w:b/>
                <w:lang w:val="kk-KZ"/>
              </w:rPr>
            </w:pPr>
          </w:p>
        </w:tc>
        <w:tc>
          <w:tcPr>
            <w:tcW w:w="717" w:type="pct"/>
            <w:shd w:val="clear" w:color="auto" w:fill="auto"/>
          </w:tcPr>
          <w:p w:rsidR="004D053B" w:rsidRPr="00537A04" w:rsidRDefault="004D053B" w:rsidP="00AF678A">
            <w:pPr>
              <w:jc w:val="center"/>
              <w:rPr>
                <w:rFonts w:eastAsia="Calibri"/>
              </w:rPr>
            </w:pPr>
            <w:r w:rsidRPr="00537A04">
              <w:rPr>
                <w:rFonts w:eastAsia="Calibri"/>
              </w:rPr>
              <w:t>3 ЭВЗ</w:t>
            </w:r>
          </w:p>
        </w:tc>
        <w:tc>
          <w:tcPr>
            <w:tcW w:w="911" w:type="pct"/>
            <w:shd w:val="clear" w:color="auto" w:fill="auto"/>
          </w:tcPr>
          <w:p w:rsidR="004D053B" w:rsidRPr="00537A04" w:rsidRDefault="004D053B" w:rsidP="00AF678A">
            <w:pPr>
              <w:widowControl w:val="0"/>
              <w:autoSpaceDE w:val="0"/>
              <w:autoSpaceDN w:val="0"/>
              <w:adjustRightInd w:val="0"/>
              <w:jc w:val="center"/>
              <w:rPr>
                <w:rFonts w:eastAsia="Calibri"/>
              </w:rPr>
            </w:pPr>
            <w:r w:rsidRPr="00537A04">
              <w:rPr>
                <w:rFonts w:eastAsia="Calibri"/>
                <w:lang w:val="kk-KZ"/>
              </w:rPr>
              <w:t>Растворенный кислород</w:t>
            </w:r>
          </w:p>
        </w:tc>
        <w:tc>
          <w:tcPr>
            <w:tcW w:w="2166" w:type="pct"/>
            <w:vMerge w:val="restart"/>
          </w:tcPr>
          <w:p w:rsidR="004D053B" w:rsidRPr="00537A04" w:rsidRDefault="004D053B" w:rsidP="00AF678A">
            <w:pPr>
              <w:widowControl w:val="0"/>
              <w:autoSpaceDE w:val="0"/>
              <w:autoSpaceDN w:val="0"/>
              <w:adjustRightInd w:val="0"/>
              <w:jc w:val="center"/>
              <w:rPr>
                <w:rFonts w:eastAsia="Calibri"/>
                <w:lang w:val="kk-KZ"/>
              </w:rPr>
            </w:pPr>
          </w:p>
        </w:tc>
      </w:tr>
      <w:tr w:rsidR="004D053B" w:rsidRPr="00537A04" w:rsidTr="002A027C">
        <w:trPr>
          <w:trHeight w:val="1520"/>
          <w:jc w:val="center"/>
        </w:trPr>
        <w:tc>
          <w:tcPr>
            <w:tcW w:w="1205" w:type="pct"/>
            <w:shd w:val="clear" w:color="auto" w:fill="auto"/>
          </w:tcPr>
          <w:p w:rsidR="004D053B" w:rsidRPr="00537A04" w:rsidRDefault="004D053B" w:rsidP="00AF678A">
            <w:pPr>
              <w:widowControl w:val="0"/>
              <w:autoSpaceDE w:val="0"/>
              <w:autoSpaceDN w:val="0"/>
              <w:adjustRightInd w:val="0"/>
              <w:jc w:val="center"/>
              <w:rPr>
                <w:rFonts w:eastAsia="Calibri"/>
                <w:b/>
              </w:rPr>
            </w:pPr>
            <w:r w:rsidRPr="00537A04">
              <w:rPr>
                <w:rFonts w:eastAsia="Calibri"/>
                <w:b/>
                <w:lang w:val="kk-KZ"/>
              </w:rPr>
              <w:t>река Сарыбулак</w:t>
            </w:r>
            <w:r w:rsidRPr="00537A04">
              <w:rPr>
                <w:rFonts w:eastAsia="Calibri"/>
                <w:lang w:val="kk-KZ"/>
              </w:rPr>
              <w:t>,</w:t>
            </w:r>
            <w:r w:rsidRPr="00537A04">
              <w:rPr>
                <w:rFonts w:eastAsia="Calibri"/>
                <w:b/>
                <w:lang w:val="kk-KZ"/>
              </w:rPr>
              <w:t xml:space="preserve"> </w:t>
            </w:r>
            <w:r w:rsidRPr="00537A04">
              <w:rPr>
                <w:rFonts w:eastAsia="Calibri"/>
                <w:lang w:val="kk-KZ"/>
              </w:rPr>
              <w:t>г. Нур-Султан</w:t>
            </w:r>
          </w:p>
          <w:p w:rsidR="004D053B" w:rsidRPr="00537A04" w:rsidRDefault="004D053B" w:rsidP="00AF678A">
            <w:pPr>
              <w:jc w:val="center"/>
              <w:rPr>
                <w:rFonts w:eastAsia="Calibri"/>
                <w:b/>
              </w:rPr>
            </w:pPr>
          </w:p>
        </w:tc>
        <w:tc>
          <w:tcPr>
            <w:tcW w:w="717" w:type="pct"/>
            <w:shd w:val="clear" w:color="auto" w:fill="auto"/>
          </w:tcPr>
          <w:p w:rsidR="004D053B" w:rsidRPr="00537A04" w:rsidRDefault="004D053B" w:rsidP="00AF678A">
            <w:pPr>
              <w:widowControl w:val="0"/>
              <w:autoSpaceDE w:val="0"/>
              <w:autoSpaceDN w:val="0"/>
              <w:adjustRightInd w:val="0"/>
              <w:jc w:val="center"/>
              <w:rPr>
                <w:rFonts w:eastAsia="Calibri"/>
                <w:lang w:val="kk-KZ"/>
              </w:rPr>
            </w:pPr>
            <w:r w:rsidRPr="00537A04">
              <w:rPr>
                <w:rFonts w:eastAsia="Calibri"/>
                <w:lang w:val="kk-KZ"/>
              </w:rPr>
              <w:t>8</w:t>
            </w:r>
            <w:r w:rsidRPr="00537A04">
              <w:rPr>
                <w:rFonts w:eastAsia="Calibri"/>
              </w:rPr>
              <w:t xml:space="preserve"> ВЗ</w:t>
            </w:r>
          </w:p>
          <w:p w:rsidR="004D053B" w:rsidRPr="00537A04" w:rsidRDefault="004D053B" w:rsidP="00AF678A">
            <w:pPr>
              <w:jc w:val="center"/>
              <w:rPr>
                <w:rFonts w:eastAsia="Calibri"/>
              </w:rPr>
            </w:pPr>
          </w:p>
        </w:tc>
        <w:tc>
          <w:tcPr>
            <w:tcW w:w="911" w:type="pct"/>
            <w:shd w:val="clear" w:color="auto" w:fill="auto"/>
          </w:tcPr>
          <w:p w:rsidR="004D053B" w:rsidRPr="00537A04" w:rsidRDefault="004D053B" w:rsidP="00AF678A">
            <w:pPr>
              <w:widowControl w:val="0"/>
              <w:autoSpaceDE w:val="0"/>
              <w:autoSpaceDN w:val="0"/>
              <w:adjustRightInd w:val="0"/>
              <w:jc w:val="center"/>
              <w:rPr>
                <w:rFonts w:eastAsia="Calibri"/>
                <w:lang w:val="kk-KZ"/>
              </w:rPr>
            </w:pPr>
            <w:r w:rsidRPr="00537A04">
              <w:rPr>
                <w:rFonts w:eastAsia="Calibri"/>
              </w:rPr>
              <w:t>Минерализация</w:t>
            </w:r>
          </w:p>
          <w:p w:rsidR="004D053B" w:rsidRPr="00537A04" w:rsidRDefault="004D053B" w:rsidP="00AF678A">
            <w:pPr>
              <w:widowControl w:val="0"/>
              <w:autoSpaceDE w:val="0"/>
              <w:autoSpaceDN w:val="0"/>
              <w:adjustRightInd w:val="0"/>
              <w:jc w:val="center"/>
              <w:rPr>
                <w:rFonts w:eastAsia="Calibri"/>
                <w:lang w:val="kk-KZ"/>
              </w:rPr>
            </w:pPr>
            <w:r w:rsidRPr="00537A04">
              <w:rPr>
                <w:rFonts w:eastAsia="Calibri"/>
                <w:lang w:val="kk-KZ"/>
              </w:rPr>
              <w:t>Хлориды</w:t>
            </w:r>
          </w:p>
          <w:p w:rsidR="004D053B" w:rsidRPr="00537A04" w:rsidRDefault="004D053B" w:rsidP="00AF678A">
            <w:pPr>
              <w:widowControl w:val="0"/>
              <w:autoSpaceDE w:val="0"/>
              <w:autoSpaceDN w:val="0"/>
              <w:adjustRightInd w:val="0"/>
              <w:jc w:val="center"/>
              <w:rPr>
                <w:rFonts w:eastAsia="Calibri"/>
                <w:lang w:val="kk-KZ"/>
              </w:rPr>
            </w:pPr>
            <w:r w:rsidRPr="00537A04">
              <w:rPr>
                <w:rFonts w:eastAsia="Calibri"/>
                <w:lang w:val="kk-KZ"/>
              </w:rPr>
              <w:t>Хлориды</w:t>
            </w:r>
          </w:p>
          <w:p w:rsidR="004D053B" w:rsidRPr="00537A04" w:rsidRDefault="004D053B" w:rsidP="00AF678A">
            <w:pPr>
              <w:widowControl w:val="0"/>
              <w:autoSpaceDE w:val="0"/>
              <w:autoSpaceDN w:val="0"/>
              <w:adjustRightInd w:val="0"/>
              <w:jc w:val="center"/>
              <w:rPr>
                <w:rFonts w:eastAsia="Calibri"/>
                <w:lang w:val="kk-KZ"/>
              </w:rPr>
            </w:pPr>
            <w:r w:rsidRPr="00537A04">
              <w:rPr>
                <w:rFonts w:eastAsia="Calibri"/>
                <w:lang w:val="kk-KZ"/>
              </w:rPr>
              <w:t>Магний</w:t>
            </w:r>
          </w:p>
        </w:tc>
        <w:tc>
          <w:tcPr>
            <w:tcW w:w="2166" w:type="pct"/>
            <w:vMerge/>
          </w:tcPr>
          <w:p w:rsidR="004D053B" w:rsidRPr="00537A04" w:rsidRDefault="004D053B" w:rsidP="00AF678A">
            <w:pPr>
              <w:widowControl w:val="0"/>
              <w:autoSpaceDE w:val="0"/>
              <w:autoSpaceDN w:val="0"/>
              <w:adjustRightInd w:val="0"/>
              <w:ind w:firstLine="132"/>
              <w:jc w:val="center"/>
              <w:rPr>
                <w:rFonts w:eastAsia="Calibri"/>
              </w:rPr>
            </w:pPr>
          </w:p>
        </w:tc>
      </w:tr>
      <w:tr w:rsidR="004D053B" w:rsidRPr="00537A04" w:rsidTr="002A027C">
        <w:trPr>
          <w:trHeight w:val="593"/>
          <w:jc w:val="center"/>
        </w:trPr>
        <w:tc>
          <w:tcPr>
            <w:tcW w:w="1205" w:type="pct"/>
          </w:tcPr>
          <w:p w:rsidR="004D053B" w:rsidRPr="00537A04" w:rsidRDefault="004D053B" w:rsidP="00AF678A">
            <w:pPr>
              <w:jc w:val="center"/>
              <w:rPr>
                <w:rFonts w:eastAsia="Calibri"/>
                <w:b/>
                <w:lang w:val="kk-KZ"/>
              </w:rPr>
            </w:pPr>
            <w:r w:rsidRPr="00537A04">
              <w:rPr>
                <w:rFonts w:eastAsia="Calibri"/>
                <w:b/>
              </w:rPr>
              <w:t>река Елек,</w:t>
            </w:r>
            <w:r w:rsidRPr="00537A04">
              <w:rPr>
                <w:rFonts w:eastAsia="Calibri"/>
                <w:b/>
                <w:lang w:val="kk-KZ"/>
              </w:rPr>
              <w:t xml:space="preserve"> </w:t>
            </w:r>
            <w:r w:rsidRPr="00537A04">
              <w:rPr>
                <w:rFonts w:eastAsia="Calibri"/>
              </w:rPr>
              <w:t>Актюбинская область</w:t>
            </w:r>
          </w:p>
        </w:tc>
        <w:tc>
          <w:tcPr>
            <w:tcW w:w="717" w:type="pct"/>
          </w:tcPr>
          <w:p w:rsidR="004D053B" w:rsidRPr="00537A04" w:rsidRDefault="004D053B" w:rsidP="00AF678A">
            <w:pPr>
              <w:tabs>
                <w:tab w:val="left" w:pos="3123"/>
              </w:tabs>
              <w:jc w:val="center"/>
              <w:rPr>
                <w:rFonts w:eastAsia="Calibri"/>
                <w:lang w:val="kk-KZ"/>
              </w:rPr>
            </w:pPr>
            <w:r w:rsidRPr="00537A04">
              <w:rPr>
                <w:rFonts w:eastAsia="Calibri"/>
                <w:lang w:val="kk-KZ"/>
              </w:rPr>
              <w:t>14 ВЗ</w:t>
            </w:r>
          </w:p>
        </w:tc>
        <w:tc>
          <w:tcPr>
            <w:tcW w:w="911" w:type="pct"/>
          </w:tcPr>
          <w:p w:rsidR="004D053B" w:rsidRPr="00537A04" w:rsidRDefault="004D053B" w:rsidP="00AF678A">
            <w:pPr>
              <w:tabs>
                <w:tab w:val="left" w:pos="3123"/>
              </w:tabs>
              <w:jc w:val="center"/>
              <w:rPr>
                <w:rFonts w:eastAsia="Calibri"/>
                <w:lang w:val="kk-KZ"/>
              </w:rPr>
            </w:pPr>
            <w:r w:rsidRPr="00537A04">
              <w:rPr>
                <w:rFonts w:eastAsia="Calibri"/>
                <w:lang w:val="kk-KZ"/>
              </w:rPr>
              <w:t xml:space="preserve">Хром </w:t>
            </w:r>
            <w:r w:rsidRPr="00537A04">
              <w:rPr>
                <w:rFonts w:eastAsia="Calibri"/>
                <w:vertAlign w:val="superscript"/>
                <w:lang w:val="kk-KZ"/>
              </w:rPr>
              <w:t>(6+)</w:t>
            </w:r>
          </w:p>
          <w:p w:rsidR="004D053B" w:rsidRPr="00537A04" w:rsidRDefault="004D053B" w:rsidP="00AF678A">
            <w:pPr>
              <w:jc w:val="center"/>
              <w:rPr>
                <w:rFonts w:eastAsia="Calibri"/>
                <w:lang w:val="kk-KZ"/>
              </w:rPr>
            </w:pPr>
          </w:p>
        </w:tc>
        <w:tc>
          <w:tcPr>
            <w:tcW w:w="2166" w:type="pct"/>
          </w:tcPr>
          <w:p w:rsidR="004D053B" w:rsidRPr="00537A04" w:rsidRDefault="004D053B" w:rsidP="00AF678A">
            <w:pPr>
              <w:tabs>
                <w:tab w:val="left" w:pos="3123"/>
              </w:tabs>
              <w:jc w:val="center"/>
              <w:rPr>
                <w:rFonts w:eastAsia="Calibri"/>
              </w:rPr>
            </w:pPr>
            <w:r w:rsidRPr="00537A04">
              <w:rPr>
                <w:rFonts w:eastAsia="Calibri"/>
              </w:rPr>
              <w:t>Загрязнение вод р.Елек шестивалентным хромом является историческим.</w:t>
            </w:r>
          </w:p>
        </w:tc>
      </w:tr>
      <w:tr w:rsidR="004D053B" w:rsidRPr="00537A04" w:rsidTr="002A027C">
        <w:trPr>
          <w:trHeight w:val="267"/>
          <w:jc w:val="center"/>
        </w:trPr>
        <w:tc>
          <w:tcPr>
            <w:tcW w:w="1205" w:type="pct"/>
            <w:shd w:val="clear" w:color="auto" w:fill="auto"/>
            <w:vAlign w:val="center"/>
          </w:tcPr>
          <w:p w:rsidR="004D053B" w:rsidRPr="00537A04" w:rsidRDefault="004D053B" w:rsidP="00AF678A">
            <w:pPr>
              <w:jc w:val="center"/>
              <w:rPr>
                <w:rFonts w:eastAsia="Calibri"/>
                <w:b/>
                <w:lang w:val="kk-KZ"/>
              </w:rPr>
            </w:pPr>
            <w:r w:rsidRPr="00537A04">
              <w:rPr>
                <w:rFonts w:eastAsia="Calibri"/>
                <w:b/>
                <w:lang w:val="kk-KZ"/>
              </w:rPr>
              <w:t xml:space="preserve">река Глубочанка, </w:t>
            </w:r>
            <w:r w:rsidRPr="00537A04">
              <w:rPr>
                <w:rFonts w:eastAsia="Calibri"/>
                <w:lang w:val="kk-KZ"/>
              </w:rPr>
              <w:t>Восточно-Казахстанская область</w:t>
            </w:r>
          </w:p>
        </w:tc>
        <w:tc>
          <w:tcPr>
            <w:tcW w:w="717" w:type="pct"/>
            <w:shd w:val="clear" w:color="auto" w:fill="auto"/>
            <w:vAlign w:val="center"/>
          </w:tcPr>
          <w:p w:rsidR="004D053B" w:rsidRPr="00537A04" w:rsidRDefault="004D053B" w:rsidP="00AF678A">
            <w:pPr>
              <w:jc w:val="center"/>
              <w:rPr>
                <w:rFonts w:eastAsia="Calibri"/>
                <w:lang w:val="kk-KZ"/>
              </w:rPr>
            </w:pPr>
            <w:r w:rsidRPr="00537A04">
              <w:rPr>
                <w:rFonts w:eastAsia="Calibri"/>
                <w:lang w:val="kk-KZ"/>
              </w:rPr>
              <w:t>6 ВЗ</w:t>
            </w:r>
          </w:p>
        </w:tc>
        <w:tc>
          <w:tcPr>
            <w:tcW w:w="911" w:type="pct"/>
            <w:shd w:val="clear" w:color="auto" w:fill="auto"/>
            <w:vAlign w:val="center"/>
          </w:tcPr>
          <w:p w:rsidR="004D053B" w:rsidRPr="00537A04" w:rsidRDefault="004D053B" w:rsidP="00AF678A">
            <w:pPr>
              <w:jc w:val="center"/>
              <w:rPr>
                <w:rFonts w:eastAsia="Calibri"/>
                <w:lang w:val="kk-KZ"/>
              </w:rPr>
            </w:pPr>
          </w:p>
          <w:p w:rsidR="004D053B" w:rsidRPr="00537A04" w:rsidRDefault="004D053B" w:rsidP="00AF678A">
            <w:pPr>
              <w:jc w:val="center"/>
              <w:rPr>
                <w:rFonts w:eastAsia="Calibri"/>
                <w:lang w:val="kk-KZ"/>
              </w:rPr>
            </w:pPr>
          </w:p>
          <w:p w:rsidR="004D053B" w:rsidRPr="00537A04" w:rsidRDefault="004D053B" w:rsidP="00AF678A">
            <w:pPr>
              <w:jc w:val="center"/>
              <w:rPr>
                <w:rFonts w:eastAsia="Calibri"/>
                <w:lang w:val="kk-KZ"/>
              </w:rPr>
            </w:pPr>
            <w:r w:rsidRPr="00537A04">
              <w:rPr>
                <w:rFonts w:eastAsia="Calibri"/>
                <w:lang w:val="kk-KZ"/>
              </w:rPr>
              <w:t>Марганец</w:t>
            </w:r>
          </w:p>
          <w:p w:rsidR="004D053B" w:rsidRPr="00537A04" w:rsidRDefault="004D053B" w:rsidP="00AF678A">
            <w:pPr>
              <w:jc w:val="center"/>
              <w:rPr>
                <w:rFonts w:eastAsia="Calibri"/>
                <w:lang w:val="kk-KZ"/>
              </w:rPr>
            </w:pPr>
          </w:p>
        </w:tc>
        <w:tc>
          <w:tcPr>
            <w:tcW w:w="2166" w:type="pct"/>
            <w:vMerge w:val="restart"/>
          </w:tcPr>
          <w:p w:rsidR="004D053B" w:rsidRPr="00537A04" w:rsidRDefault="004D053B" w:rsidP="00AF678A">
            <w:pPr>
              <w:jc w:val="center"/>
              <w:rPr>
                <w:rFonts w:eastAsia="Calibri"/>
                <w:lang w:val="kk-KZ"/>
              </w:rPr>
            </w:pPr>
            <w:r w:rsidRPr="00537A04">
              <w:rPr>
                <w:rFonts w:eastAsia="Calibri"/>
                <w:lang w:val="kk-KZ"/>
              </w:rPr>
              <w:t>Загрязнение рек Брекса (Филипповка), Тихая, Ульба (в районе Тишинского рудника) является историческим загрязнением от породных отвалов (находятся в государственной собственности) и  сбросами ТОО «Казцинк».</w:t>
            </w:r>
          </w:p>
          <w:p w:rsidR="004D053B" w:rsidRPr="00537A04" w:rsidRDefault="004D053B" w:rsidP="00AF678A">
            <w:pPr>
              <w:jc w:val="center"/>
              <w:rPr>
                <w:rFonts w:eastAsia="Calibri"/>
                <w:lang w:val="kk-KZ"/>
              </w:rPr>
            </w:pPr>
            <w:r w:rsidRPr="00537A04">
              <w:rPr>
                <w:rFonts w:eastAsia="Calibri"/>
              </w:rPr>
              <w:t>Реки</w:t>
            </w:r>
            <w:r w:rsidRPr="00537A04">
              <w:rPr>
                <w:rFonts w:eastAsia="Calibri"/>
                <w:lang w:val="kk-KZ"/>
              </w:rPr>
              <w:t xml:space="preserve"> Красноярка и Глубочанка (в районе Тишинского рудника, г.Риддер) находятся под влиянием действующих предприятий горнодобывающего комплекса ТОО «Востокцветмет».</w:t>
            </w:r>
          </w:p>
          <w:p w:rsidR="004D053B" w:rsidRPr="00537A04" w:rsidRDefault="004D053B" w:rsidP="00AF678A">
            <w:pPr>
              <w:jc w:val="center"/>
              <w:rPr>
                <w:lang w:val="kk-KZ"/>
              </w:rPr>
            </w:pPr>
            <w:r w:rsidRPr="00537A04">
              <w:rPr>
                <w:rFonts w:eastAsia="Calibri"/>
                <w:lang w:val="kk-KZ"/>
              </w:rPr>
              <w:t>Возможной причиной высоких загрязнений на вышеуказанных реках является естественное природно-фоновое состояние (талые воды с долин рек в течение паводкового периода).</w:t>
            </w:r>
          </w:p>
        </w:tc>
      </w:tr>
      <w:tr w:rsidR="004D053B" w:rsidRPr="00537A04" w:rsidTr="002A027C">
        <w:trPr>
          <w:trHeight w:val="231"/>
          <w:jc w:val="center"/>
        </w:trPr>
        <w:tc>
          <w:tcPr>
            <w:tcW w:w="1205" w:type="pct"/>
            <w:shd w:val="clear" w:color="auto" w:fill="auto"/>
            <w:vAlign w:val="center"/>
          </w:tcPr>
          <w:p w:rsidR="004D053B" w:rsidRPr="00537A04" w:rsidRDefault="004D053B" w:rsidP="00AF678A">
            <w:pPr>
              <w:jc w:val="center"/>
              <w:rPr>
                <w:rFonts w:eastAsia="Calibri"/>
                <w:lang w:val="kk-KZ"/>
              </w:rPr>
            </w:pPr>
            <w:r w:rsidRPr="00537A04">
              <w:rPr>
                <w:rFonts w:eastAsia="Calibri"/>
                <w:b/>
                <w:lang w:val="kk-KZ"/>
              </w:rPr>
              <w:t>река Красноярка,</w:t>
            </w:r>
            <w:r w:rsidRPr="00537A04">
              <w:rPr>
                <w:rFonts w:eastAsia="Calibri"/>
                <w:lang w:val="kk-KZ"/>
              </w:rPr>
              <w:t xml:space="preserve"> Восточно-Казахстанская область</w:t>
            </w:r>
          </w:p>
        </w:tc>
        <w:tc>
          <w:tcPr>
            <w:tcW w:w="717" w:type="pct"/>
            <w:shd w:val="clear" w:color="auto" w:fill="auto"/>
            <w:vAlign w:val="center"/>
          </w:tcPr>
          <w:p w:rsidR="004D053B" w:rsidRPr="00537A04" w:rsidRDefault="004D053B" w:rsidP="00AF678A">
            <w:pPr>
              <w:jc w:val="center"/>
              <w:rPr>
                <w:rFonts w:eastAsia="Calibri"/>
                <w:lang w:val="kk-KZ"/>
              </w:rPr>
            </w:pPr>
            <w:r w:rsidRPr="00537A04">
              <w:rPr>
                <w:rFonts w:eastAsia="Calibri"/>
                <w:lang w:val="kk-KZ"/>
              </w:rPr>
              <w:t>2 ВЗ</w:t>
            </w:r>
          </w:p>
        </w:tc>
        <w:tc>
          <w:tcPr>
            <w:tcW w:w="911" w:type="pct"/>
            <w:shd w:val="clear" w:color="auto" w:fill="auto"/>
            <w:vAlign w:val="center"/>
          </w:tcPr>
          <w:p w:rsidR="004D053B" w:rsidRPr="00537A04" w:rsidRDefault="004D053B" w:rsidP="00AF678A">
            <w:pPr>
              <w:jc w:val="center"/>
              <w:rPr>
                <w:rFonts w:eastAsia="Calibri"/>
                <w:lang w:val="kk-KZ"/>
              </w:rPr>
            </w:pPr>
            <w:r w:rsidRPr="00537A04">
              <w:rPr>
                <w:rFonts w:eastAsia="Calibri"/>
                <w:lang w:val="kk-KZ"/>
              </w:rPr>
              <w:t xml:space="preserve">Марганец </w:t>
            </w:r>
            <w:r w:rsidRPr="00537A04">
              <w:rPr>
                <w:rFonts w:eastAsia="Calibri"/>
                <w:vertAlign w:val="superscript"/>
                <w:lang w:val="kk-KZ"/>
              </w:rPr>
              <w:t>(2+)</w:t>
            </w:r>
          </w:p>
        </w:tc>
        <w:tc>
          <w:tcPr>
            <w:tcW w:w="2166" w:type="pct"/>
            <w:vMerge/>
          </w:tcPr>
          <w:p w:rsidR="004D053B" w:rsidRPr="00537A04" w:rsidRDefault="004D053B" w:rsidP="00AF678A">
            <w:pPr>
              <w:ind w:firstLine="132"/>
              <w:jc w:val="center"/>
              <w:rPr>
                <w:rFonts w:eastAsia="Calibri"/>
                <w:lang w:val="kk-KZ"/>
              </w:rPr>
            </w:pPr>
          </w:p>
        </w:tc>
      </w:tr>
      <w:tr w:rsidR="004D053B" w:rsidRPr="00537A04" w:rsidTr="002A027C">
        <w:trPr>
          <w:trHeight w:val="330"/>
          <w:jc w:val="center"/>
        </w:trPr>
        <w:tc>
          <w:tcPr>
            <w:tcW w:w="1205" w:type="pct"/>
            <w:shd w:val="clear" w:color="auto" w:fill="auto"/>
            <w:vAlign w:val="center"/>
          </w:tcPr>
          <w:p w:rsidR="004D053B" w:rsidRPr="00537A04" w:rsidRDefault="004D053B" w:rsidP="00AF678A">
            <w:pPr>
              <w:jc w:val="center"/>
              <w:rPr>
                <w:rFonts w:eastAsia="Calibri"/>
                <w:b/>
                <w:lang w:val="kk-KZ"/>
              </w:rPr>
            </w:pPr>
            <w:r w:rsidRPr="00537A04">
              <w:rPr>
                <w:rFonts w:eastAsia="Calibri"/>
                <w:b/>
                <w:lang w:val="kk-KZ"/>
              </w:rPr>
              <w:t>река Ульби,</w:t>
            </w:r>
            <w:r w:rsidRPr="00537A04">
              <w:rPr>
                <w:rFonts w:eastAsia="Calibri"/>
                <w:lang w:val="kk-KZ"/>
              </w:rPr>
              <w:t xml:space="preserve"> Восточно-Казахстанская область</w:t>
            </w:r>
          </w:p>
        </w:tc>
        <w:tc>
          <w:tcPr>
            <w:tcW w:w="717" w:type="pct"/>
            <w:shd w:val="clear" w:color="auto" w:fill="auto"/>
            <w:vAlign w:val="center"/>
          </w:tcPr>
          <w:p w:rsidR="004D053B" w:rsidRPr="00537A04" w:rsidRDefault="004D053B" w:rsidP="00AF678A">
            <w:pPr>
              <w:jc w:val="center"/>
              <w:rPr>
                <w:rFonts w:eastAsia="Calibri"/>
                <w:lang w:val="kk-KZ"/>
              </w:rPr>
            </w:pPr>
            <w:r w:rsidRPr="00537A04">
              <w:rPr>
                <w:rFonts w:eastAsia="Calibri"/>
                <w:lang w:val="kk-KZ"/>
              </w:rPr>
              <w:t>6 ВЗ</w:t>
            </w:r>
          </w:p>
        </w:tc>
        <w:tc>
          <w:tcPr>
            <w:tcW w:w="911" w:type="pct"/>
            <w:shd w:val="clear" w:color="auto" w:fill="auto"/>
            <w:vAlign w:val="center"/>
          </w:tcPr>
          <w:p w:rsidR="004D053B" w:rsidRPr="00537A04" w:rsidRDefault="004D053B" w:rsidP="00AF678A">
            <w:pPr>
              <w:jc w:val="center"/>
              <w:rPr>
                <w:rFonts w:eastAsia="Calibri"/>
                <w:lang w:val="kk-KZ"/>
              </w:rPr>
            </w:pPr>
            <w:r w:rsidRPr="00537A04">
              <w:rPr>
                <w:rFonts w:eastAsia="Calibri"/>
                <w:lang w:val="kk-KZ"/>
              </w:rPr>
              <w:t>Марганец</w:t>
            </w:r>
            <w:r w:rsidRPr="00537A04">
              <w:rPr>
                <w:rFonts w:eastAsia="Calibri"/>
                <w:vertAlign w:val="superscript"/>
                <w:lang w:val="kk-KZ"/>
              </w:rPr>
              <w:t xml:space="preserve"> (2+)</w:t>
            </w:r>
          </w:p>
          <w:p w:rsidR="004D053B" w:rsidRPr="00537A04" w:rsidRDefault="004D053B" w:rsidP="00AF678A">
            <w:pPr>
              <w:jc w:val="center"/>
              <w:rPr>
                <w:rFonts w:eastAsia="Calibri"/>
                <w:lang w:val="kk-KZ"/>
              </w:rPr>
            </w:pPr>
            <w:r w:rsidRPr="00537A04">
              <w:rPr>
                <w:rFonts w:eastAsia="Calibri"/>
                <w:lang w:val="kk-KZ"/>
              </w:rPr>
              <w:t>Железо общее</w:t>
            </w:r>
          </w:p>
        </w:tc>
        <w:tc>
          <w:tcPr>
            <w:tcW w:w="2166" w:type="pct"/>
            <w:vMerge/>
          </w:tcPr>
          <w:p w:rsidR="004D053B" w:rsidRPr="00537A04" w:rsidRDefault="004D053B" w:rsidP="00AF678A">
            <w:pPr>
              <w:ind w:firstLine="132"/>
              <w:jc w:val="center"/>
              <w:rPr>
                <w:rFonts w:eastAsia="Calibri"/>
                <w:lang w:val="kk-KZ"/>
              </w:rPr>
            </w:pPr>
          </w:p>
        </w:tc>
      </w:tr>
      <w:tr w:rsidR="004D053B" w:rsidRPr="00537A04" w:rsidTr="002A027C">
        <w:trPr>
          <w:trHeight w:val="539"/>
          <w:jc w:val="center"/>
        </w:trPr>
        <w:tc>
          <w:tcPr>
            <w:tcW w:w="1205" w:type="pct"/>
            <w:shd w:val="clear" w:color="auto" w:fill="auto"/>
            <w:vAlign w:val="center"/>
          </w:tcPr>
          <w:p w:rsidR="004D053B" w:rsidRPr="00537A04" w:rsidRDefault="004D053B" w:rsidP="00AF678A">
            <w:pPr>
              <w:jc w:val="center"/>
              <w:rPr>
                <w:rFonts w:eastAsia="Calibri"/>
                <w:b/>
                <w:lang w:val="kk-KZ"/>
              </w:rPr>
            </w:pPr>
            <w:r w:rsidRPr="00537A04">
              <w:rPr>
                <w:rFonts w:eastAsia="Calibri"/>
                <w:b/>
                <w:lang w:val="kk-KZ"/>
              </w:rPr>
              <w:t xml:space="preserve">река Брекса, </w:t>
            </w:r>
            <w:r w:rsidRPr="00537A04">
              <w:rPr>
                <w:rFonts w:eastAsia="Calibri"/>
                <w:lang w:val="kk-KZ"/>
              </w:rPr>
              <w:t>Восточно-Казахстанская область</w:t>
            </w:r>
          </w:p>
        </w:tc>
        <w:tc>
          <w:tcPr>
            <w:tcW w:w="717" w:type="pct"/>
            <w:shd w:val="clear" w:color="auto" w:fill="auto"/>
            <w:vAlign w:val="center"/>
          </w:tcPr>
          <w:p w:rsidR="004D053B" w:rsidRPr="00537A04" w:rsidRDefault="004D053B" w:rsidP="00AF678A">
            <w:pPr>
              <w:jc w:val="center"/>
              <w:rPr>
                <w:rFonts w:eastAsia="Calibri"/>
                <w:lang w:val="kk-KZ"/>
              </w:rPr>
            </w:pPr>
            <w:r w:rsidRPr="00537A04">
              <w:rPr>
                <w:rFonts w:eastAsia="Calibri"/>
                <w:lang w:val="kk-KZ"/>
              </w:rPr>
              <w:t>2 ВЗ</w:t>
            </w:r>
          </w:p>
        </w:tc>
        <w:tc>
          <w:tcPr>
            <w:tcW w:w="911" w:type="pct"/>
            <w:shd w:val="clear" w:color="auto" w:fill="auto"/>
            <w:vAlign w:val="center"/>
          </w:tcPr>
          <w:p w:rsidR="004D053B" w:rsidRPr="00537A04" w:rsidRDefault="004D053B" w:rsidP="00AF678A">
            <w:pPr>
              <w:jc w:val="center"/>
              <w:rPr>
                <w:rFonts w:eastAsia="Calibri"/>
                <w:lang w:val="kk-KZ"/>
              </w:rPr>
            </w:pPr>
            <w:r w:rsidRPr="00537A04">
              <w:rPr>
                <w:rFonts w:eastAsia="Calibri"/>
                <w:lang w:val="kk-KZ"/>
              </w:rPr>
              <w:t>Ионы аммония</w:t>
            </w:r>
          </w:p>
          <w:p w:rsidR="004D053B" w:rsidRPr="00537A04" w:rsidRDefault="004D053B" w:rsidP="00AF678A">
            <w:pPr>
              <w:jc w:val="center"/>
              <w:rPr>
                <w:rFonts w:eastAsia="Calibri"/>
                <w:vertAlign w:val="superscript"/>
                <w:lang w:val="kk-KZ"/>
              </w:rPr>
            </w:pPr>
            <w:r w:rsidRPr="00537A04">
              <w:rPr>
                <w:rFonts w:eastAsia="Calibri"/>
                <w:lang w:val="kk-KZ"/>
              </w:rPr>
              <w:t xml:space="preserve">Марганец </w:t>
            </w:r>
            <w:r w:rsidRPr="00537A04">
              <w:rPr>
                <w:rFonts w:eastAsia="Calibri"/>
                <w:vertAlign w:val="superscript"/>
                <w:lang w:val="kk-KZ"/>
              </w:rPr>
              <w:t>(2+)</w:t>
            </w:r>
          </w:p>
          <w:p w:rsidR="004D053B" w:rsidRPr="00537A04" w:rsidRDefault="004D053B" w:rsidP="00AF678A">
            <w:pPr>
              <w:jc w:val="center"/>
              <w:rPr>
                <w:rFonts w:eastAsia="Calibri"/>
                <w:lang w:val="kk-KZ"/>
              </w:rPr>
            </w:pPr>
            <w:r w:rsidRPr="00537A04">
              <w:rPr>
                <w:rFonts w:eastAsia="Calibri"/>
                <w:lang w:val="kk-KZ"/>
              </w:rPr>
              <w:t>Железо общее</w:t>
            </w:r>
          </w:p>
        </w:tc>
        <w:tc>
          <w:tcPr>
            <w:tcW w:w="2166" w:type="pct"/>
            <w:vMerge/>
          </w:tcPr>
          <w:p w:rsidR="004D053B" w:rsidRPr="00537A04" w:rsidRDefault="004D053B" w:rsidP="00AF678A">
            <w:pPr>
              <w:ind w:firstLine="132"/>
              <w:jc w:val="center"/>
              <w:rPr>
                <w:rFonts w:eastAsia="Calibri"/>
                <w:lang w:val="kk-KZ"/>
              </w:rPr>
            </w:pPr>
          </w:p>
        </w:tc>
      </w:tr>
      <w:tr w:rsidR="004D053B" w:rsidRPr="00537A04" w:rsidTr="002A027C">
        <w:trPr>
          <w:trHeight w:val="557"/>
          <w:jc w:val="center"/>
        </w:trPr>
        <w:tc>
          <w:tcPr>
            <w:tcW w:w="1205" w:type="pct"/>
            <w:shd w:val="clear" w:color="auto" w:fill="auto"/>
          </w:tcPr>
          <w:p w:rsidR="004D053B" w:rsidRPr="00537A04" w:rsidRDefault="004D053B" w:rsidP="00AF678A">
            <w:pPr>
              <w:jc w:val="center"/>
              <w:rPr>
                <w:rFonts w:eastAsia="Calibri"/>
                <w:b/>
                <w:lang w:val="kk-KZ"/>
              </w:rPr>
            </w:pPr>
            <w:r w:rsidRPr="00537A04">
              <w:rPr>
                <w:rFonts w:eastAsia="Calibri"/>
                <w:b/>
                <w:lang w:val="kk-KZ"/>
              </w:rPr>
              <w:t>река Тихая,</w:t>
            </w:r>
            <w:r w:rsidRPr="00537A04">
              <w:rPr>
                <w:rFonts w:eastAsia="Calibri"/>
              </w:rPr>
              <w:t xml:space="preserve"> </w:t>
            </w:r>
            <w:r w:rsidRPr="00537A04">
              <w:rPr>
                <w:rFonts w:eastAsia="Calibri"/>
                <w:lang w:val="kk-KZ"/>
              </w:rPr>
              <w:t>Восточно-Казахстанская область</w:t>
            </w:r>
          </w:p>
        </w:tc>
        <w:tc>
          <w:tcPr>
            <w:tcW w:w="717" w:type="pct"/>
            <w:shd w:val="clear" w:color="auto" w:fill="auto"/>
          </w:tcPr>
          <w:p w:rsidR="004D053B" w:rsidRPr="00537A04" w:rsidRDefault="004D053B" w:rsidP="00AF678A">
            <w:pPr>
              <w:jc w:val="center"/>
              <w:rPr>
                <w:rFonts w:eastAsia="Calibri"/>
                <w:lang w:val="kk-KZ"/>
              </w:rPr>
            </w:pPr>
            <w:r w:rsidRPr="00537A04">
              <w:rPr>
                <w:rFonts w:eastAsia="Calibri"/>
                <w:lang w:val="kk-KZ"/>
              </w:rPr>
              <w:t>2 ВЗ</w:t>
            </w:r>
          </w:p>
        </w:tc>
        <w:tc>
          <w:tcPr>
            <w:tcW w:w="911" w:type="pct"/>
            <w:shd w:val="clear" w:color="auto" w:fill="auto"/>
          </w:tcPr>
          <w:p w:rsidR="004D053B" w:rsidRPr="00537A04" w:rsidRDefault="004D053B" w:rsidP="00AF678A">
            <w:pPr>
              <w:jc w:val="center"/>
              <w:rPr>
                <w:rFonts w:eastAsia="Calibri"/>
                <w:lang w:val="kk-KZ"/>
              </w:rPr>
            </w:pPr>
            <w:r w:rsidRPr="00537A04">
              <w:rPr>
                <w:rFonts w:eastAsia="Calibri"/>
                <w:lang w:val="kk-KZ"/>
              </w:rPr>
              <w:t>Ионы аммония</w:t>
            </w:r>
          </w:p>
          <w:p w:rsidR="004D053B" w:rsidRPr="00537A04" w:rsidRDefault="004D053B" w:rsidP="00AF678A">
            <w:pPr>
              <w:jc w:val="center"/>
              <w:rPr>
                <w:rFonts w:eastAsia="Calibri"/>
                <w:lang w:val="kk-KZ"/>
              </w:rPr>
            </w:pPr>
            <w:r w:rsidRPr="00537A04">
              <w:rPr>
                <w:rFonts w:eastAsia="Calibri"/>
                <w:lang w:val="kk-KZ"/>
              </w:rPr>
              <w:t>Железо общее</w:t>
            </w:r>
          </w:p>
        </w:tc>
        <w:tc>
          <w:tcPr>
            <w:tcW w:w="2166" w:type="pct"/>
            <w:vMerge/>
          </w:tcPr>
          <w:p w:rsidR="004D053B" w:rsidRPr="00537A04" w:rsidRDefault="004D053B" w:rsidP="00AF678A">
            <w:pPr>
              <w:ind w:firstLine="132"/>
              <w:jc w:val="center"/>
              <w:rPr>
                <w:rFonts w:eastAsia="Calibri"/>
                <w:lang w:val="kk-KZ"/>
              </w:rPr>
            </w:pPr>
          </w:p>
        </w:tc>
      </w:tr>
      <w:tr w:rsidR="004D053B" w:rsidRPr="00537A04" w:rsidTr="002A027C">
        <w:trPr>
          <w:trHeight w:val="976"/>
          <w:jc w:val="center"/>
        </w:trPr>
        <w:tc>
          <w:tcPr>
            <w:tcW w:w="1205" w:type="pct"/>
            <w:shd w:val="clear" w:color="auto" w:fill="auto"/>
          </w:tcPr>
          <w:p w:rsidR="004D053B" w:rsidRPr="00537A04" w:rsidRDefault="004D053B" w:rsidP="00AF678A">
            <w:pPr>
              <w:jc w:val="center"/>
              <w:rPr>
                <w:rFonts w:eastAsia="Calibri"/>
                <w:lang w:val="kk-KZ"/>
              </w:rPr>
            </w:pPr>
            <w:r w:rsidRPr="00537A04">
              <w:rPr>
                <w:rFonts w:eastAsia="Calibri"/>
                <w:b/>
                <w:lang w:val="kk-KZ"/>
              </w:rPr>
              <w:t>река Нура</w:t>
            </w:r>
            <w:r w:rsidRPr="00537A04">
              <w:rPr>
                <w:rFonts w:eastAsia="Calibri"/>
                <w:lang w:val="kk-KZ"/>
              </w:rPr>
              <w:t>, Карагандинская область</w:t>
            </w:r>
          </w:p>
          <w:p w:rsidR="004D053B" w:rsidRPr="00537A04" w:rsidRDefault="004D053B" w:rsidP="00AF678A">
            <w:pPr>
              <w:jc w:val="center"/>
              <w:rPr>
                <w:rFonts w:eastAsia="Calibri"/>
                <w:lang w:val="kk-KZ"/>
              </w:rPr>
            </w:pPr>
          </w:p>
        </w:tc>
        <w:tc>
          <w:tcPr>
            <w:tcW w:w="717" w:type="pct"/>
            <w:shd w:val="clear" w:color="auto" w:fill="auto"/>
          </w:tcPr>
          <w:p w:rsidR="004D053B" w:rsidRPr="00537A04" w:rsidRDefault="004D053B" w:rsidP="00AF678A">
            <w:pPr>
              <w:jc w:val="center"/>
              <w:rPr>
                <w:rFonts w:eastAsia="Calibri"/>
                <w:lang w:val="kk-KZ"/>
              </w:rPr>
            </w:pPr>
            <w:r w:rsidRPr="00537A04">
              <w:rPr>
                <w:rFonts w:eastAsia="Calibri"/>
                <w:lang w:val="kk-KZ"/>
              </w:rPr>
              <w:t>23 ВЗ</w:t>
            </w:r>
          </w:p>
        </w:tc>
        <w:tc>
          <w:tcPr>
            <w:tcW w:w="911" w:type="pct"/>
            <w:shd w:val="clear" w:color="auto" w:fill="auto"/>
          </w:tcPr>
          <w:p w:rsidR="004D053B" w:rsidRPr="00537A04" w:rsidRDefault="004D053B" w:rsidP="00AF678A">
            <w:pPr>
              <w:jc w:val="center"/>
              <w:rPr>
                <w:rFonts w:eastAsia="Calibri"/>
                <w:lang w:val="kk-KZ"/>
              </w:rPr>
            </w:pPr>
            <w:r w:rsidRPr="00537A04">
              <w:rPr>
                <w:rFonts w:eastAsia="Calibri"/>
                <w:lang w:val="kk-KZ"/>
              </w:rPr>
              <w:t>Железо общее</w:t>
            </w:r>
          </w:p>
          <w:p w:rsidR="004D053B" w:rsidRPr="00537A04" w:rsidRDefault="004D053B" w:rsidP="00AF678A">
            <w:pPr>
              <w:jc w:val="center"/>
              <w:rPr>
                <w:rFonts w:eastAsia="Calibri"/>
                <w:lang w:val="kk-KZ"/>
              </w:rPr>
            </w:pPr>
            <w:r w:rsidRPr="00537A04">
              <w:rPr>
                <w:rFonts w:eastAsia="Calibri"/>
                <w:lang w:val="kk-KZ"/>
              </w:rPr>
              <w:t>Железо</w:t>
            </w:r>
            <w:r w:rsidRPr="00537A04">
              <w:rPr>
                <w:rFonts w:eastAsia="Calibri"/>
                <w:vertAlign w:val="superscript"/>
                <w:lang w:val="kk-KZ"/>
              </w:rPr>
              <w:t xml:space="preserve"> (</w:t>
            </w:r>
            <w:r w:rsidRPr="00537A04">
              <w:rPr>
                <w:rFonts w:eastAsia="Calibri"/>
                <w:vertAlign w:val="superscript"/>
              </w:rPr>
              <w:t>3+)</w:t>
            </w:r>
          </w:p>
          <w:p w:rsidR="004D053B" w:rsidRPr="00537A04" w:rsidRDefault="004D053B" w:rsidP="00AF678A">
            <w:pPr>
              <w:jc w:val="center"/>
              <w:rPr>
                <w:rFonts w:eastAsia="Calibri"/>
                <w:lang w:val="kk-KZ"/>
              </w:rPr>
            </w:pPr>
            <w:r w:rsidRPr="00537A04">
              <w:rPr>
                <w:rFonts w:eastAsia="Calibri"/>
                <w:lang w:val="kk-KZ"/>
              </w:rPr>
              <w:t>Хлориды</w:t>
            </w:r>
          </w:p>
          <w:p w:rsidR="004D053B" w:rsidRPr="00537A04" w:rsidRDefault="004D053B" w:rsidP="00AF678A">
            <w:pPr>
              <w:jc w:val="center"/>
              <w:rPr>
                <w:rFonts w:eastAsia="Calibri"/>
                <w:lang w:val="kk-KZ"/>
              </w:rPr>
            </w:pPr>
          </w:p>
        </w:tc>
        <w:tc>
          <w:tcPr>
            <w:tcW w:w="2166" w:type="pct"/>
            <w:vMerge w:val="restart"/>
          </w:tcPr>
          <w:p w:rsidR="004D053B" w:rsidRPr="00537A04" w:rsidRDefault="004D053B" w:rsidP="00AF678A">
            <w:pPr>
              <w:jc w:val="center"/>
              <w:rPr>
                <w:rFonts w:eastAsia="Calibri"/>
                <w:lang w:val="kk-KZ"/>
              </w:rPr>
            </w:pPr>
            <w:r w:rsidRPr="00537A04">
              <w:rPr>
                <w:rFonts w:eastAsia="Calibri"/>
                <w:lang w:val="kk-KZ"/>
              </w:rPr>
              <w:t>В р. Кара-Кенгир осуществляет сброс АО «Предприятие тепловодоснабжения» (ПТВС) г.Жезказгана.</w:t>
            </w:r>
          </w:p>
          <w:p w:rsidR="004D053B" w:rsidRPr="00537A04" w:rsidRDefault="004D053B" w:rsidP="00AF678A">
            <w:pPr>
              <w:jc w:val="center"/>
              <w:rPr>
                <w:rFonts w:eastAsia="Calibri"/>
                <w:lang w:val="kk-KZ"/>
              </w:rPr>
            </w:pPr>
            <w:r w:rsidRPr="00537A04">
              <w:rPr>
                <w:rFonts w:eastAsia="Calibri"/>
                <w:lang w:val="kk-KZ"/>
              </w:rPr>
              <w:t>В отношении АО «ПТВС» проведена внеплановая проверка. По результатам проверки выявлены превышения по аммонию-йону, БПК, фосфатам и растворенному кислороду. Составлен протокол об административном правонарушении по ст.328 КоАП РК, предъявлен штраф</w:t>
            </w:r>
            <w:r w:rsidRPr="00537A04">
              <w:rPr>
                <w:rFonts w:eastAsia="Calibri"/>
              </w:rPr>
              <w:t>.</w:t>
            </w:r>
          </w:p>
          <w:p w:rsidR="004D053B" w:rsidRPr="00537A04" w:rsidRDefault="004D053B" w:rsidP="00AF678A">
            <w:pPr>
              <w:jc w:val="center"/>
              <w:rPr>
                <w:rFonts w:eastAsia="Calibri"/>
                <w:lang w:val="kk-KZ"/>
              </w:rPr>
            </w:pPr>
            <w:r w:rsidRPr="00537A04">
              <w:rPr>
                <w:rFonts w:eastAsia="Calibri"/>
                <w:lang w:val="kk-KZ"/>
              </w:rPr>
              <w:t>В рр. Сокур и Шерубайнура сброс осуществляют Угольный Департамент АО «АрселорМиттал Темиртау» шахта «Саранская», ТОО «Қараганды Су».</w:t>
            </w:r>
          </w:p>
          <w:p w:rsidR="004D053B" w:rsidRPr="00537A04" w:rsidRDefault="004D053B" w:rsidP="00AF678A">
            <w:pPr>
              <w:jc w:val="center"/>
              <w:rPr>
                <w:rFonts w:eastAsia="Calibri"/>
                <w:lang w:val="kk-KZ"/>
              </w:rPr>
            </w:pPr>
          </w:p>
        </w:tc>
      </w:tr>
      <w:tr w:rsidR="004D053B" w:rsidRPr="00537A04" w:rsidTr="002A027C">
        <w:trPr>
          <w:trHeight w:val="1844"/>
          <w:jc w:val="center"/>
        </w:trPr>
        <w:tc>
          <w:tcPr>
            <w:tcW w:w="1205" w:type="pct"/>
          </w:tcPr>
          <w:p w:rsidR="004D053B" w:rsidRPr="00537A04" w:rsidRDefault="004D053B" w:rsidP="00AF678A">
            <w:pPr>
              <w:jc w:val="center"/>
              <w:rPr>
                <w:rFonts w:eastAsia="Calibri"/>
                <w:lang w:val="kk-KZ"/>
              </w:rPr>
            </w:pPr>
            <w:r w:rsidRPr="00537A04">
              <w:rPr>
                <w:rFonts w:eastAsia="Calibri"/>
                <w:b/>
              </w:rPr>
              <w:t>река Кара Кенгир,</w:t>
            </w:r>
            <w:r w:rsidRPr="00537A04">
              <w:rPr>
                <w:rFonts w:eastAsia="Calibri"/>
              </w:rPr>
              <w:t xml:space="preserve"> </w:t>
            </w:r>
            <w:r w:rsidRPr="00537A04">
              <w:rPr>
                <w:rFonts w:eastAsia="Calibri"/>
                <w:lang w:val="kk-KZ"/>
              </w:rPr>
              <w:t>Карагандинская область</w:t>
            </w:r>
          </w:p>
          <w:p w:rsidR="004D053B" w:rsidRPr="00537A04" w:rsidRDefault="004D053B" w:rsidP="00AF678A">
            <w:pPr>
              <w:tabs>
                <w:tab w:val="left" w:pos="1140"/>
              </w:tabs>
              <w:jc w:val="center"/>
              <w:rPr>
                <w:rFonts w:eastAsia="Calibri"/>
                <w:b/>
                <w:lang w:val="kk-KZ"/>
              </w:rPr>
            </w:pPr>
          </w:p>
          <w:p w:rsidR="004D053B" w:rsidRPr="00537A04" w:rsidRDefault="004D053B" w:rsidP="00AF678A">
            <w:pPr>
              <w:shd w:val="clear" w:color="auto" w:fill="FFFFFF"/>
              <w:tabs>
                <w:tab w:val="left" w:pos="14370"/>
              </w:tabs>
              <w:jc w:val="center"/>
              <w:rPr>
                <w:rFonts w:eastAsia="Calibri"/>
                <w:b/>
                <w:lang w:val="kk-KZ"/>
              </w:rPr>
            </w:pPr>
          </w:p>
        </w:tc>
        <w:tc>
          <w:tcPr>
            <w:tcW w:w="717" w:type="pct"/>
          </w:tcPr>
          <w:p w:rsidR="004D053B" w:rsidRPr="00537A04" w:rsidRDefault="004D053B" w:rsidP="00AF678A">
            <w:pPr>
              <w:jc w:val="center"/>
              <w:rPr>
                <w:rFonts w:eastAsia="Calibri"/>
                <w:b/>
              </w:rPr>
            </w:pPr>
            <w:r w:rsidRPr="00537A04">
              <w:rPr>
                <w:rFonts w:eastAsia="Calibri"/>
                <w:lang w:val="kk-KZ"/>
              </w:rPr>
              <w:t>3 ЭВЗ, 30 ВЗ</w:t>
            </w:r>
          </w:p>
        </w:tc>
        <w:tc>
          <w:tcPr>
            <w:tcW w:w="911" w:type="pct"/>
          </w:tcPr>
          <w:p w:rsidR="004D053B" w:rsidRPr="00537A04" w:rsidRDefault="004D053B" w:rsidP="00AF678A">
            <w:pPr>
              <w:widowControl w:val="0"/>
              <w:autoSpaceDE w:val="0"/>
              <w:autoSpaceDN w:val="0"/>
              <w:adjustRightInd w:val="0"/>
              <w:jc w:val="center"/>
              <w:rPr>
                <w:rFonts w:eastAsia="Calibri"/>
                <w:lang w:val="kk-KZ"/>
              </w:rPr>
            </w:pPr>
            <w:r w:rsidRPr="00537A04">
              <w:rPr>
                <w:rFonts w:eastAsia="Calibri"/>
                <w:lang w:val="kk-KZ"/>
              </w:rPr>
              <w:t>Магний</w:t>
            </w:r>
          </w:p>
          <w:p w:rsidR="004D053B" w:rsidRPr="00537A04" w:rsidRDefault="004D053B" w:rsidP="00AF678A">
            <w:pPr>
              <w:jc w:val="center"/>
              <w:rPr>
                <w:rFonts w:eastAsia="Calibri"/>
                <w:lang w:val="kk-KZ"/>
              </w:rPr>
            </w:pPr>
            <w:r w:rsidRPr="00537A04">
              <w:rPr>
                <w:rFonts w:eastAsia="Calibri"/>
                <w:lang w:val="kk-KZ"/>
              </w:rPr>
              <w:t>Железо общее</w:t>
            </w:r>
          </w:p>
          <w:p w:rsidR="004D053B" w:rsidRPr="00537A04" w:rsidRDefault="004D053B" w:rsidP="00AF678A">
            <w:pPr>
              <w:jc w:val="center"/>
              <w:rPr>
                <w:rFonts w:eastAsia="Calibri"/>
                <w:lang w:val="kk-KZ"/>
              </w:rPr>
            </w:pPr>
            <w:r w:rsidRPr="00537A04">
              <w:rPr>
                <w:rFonts w:eastAsia="Calibri"/>
                <w:lang w:val="kk-KZ"/>
              </w:rPr>
              <w:t>Кальций</w:t>
            </w:r>
          </w:p>
          <w:p w:rsidR="004D053B" w:rsidRPr="00537A04" w:rsidRDefault="004D053B" w:rsidP="00AF678A">
            <w:pPr>
              <w:jc w:val="center"/>
              <w:rPr>
                <w:rFonts w:eastAsia="Calibri"/>
                <w:lang w:val="kk-KZ"/>
              </w:rPr>
            </w:pPr>
            <w:r w:rsidRPr="00537A04">
              <w:rPr>
                <w:rFonts w:eastAsia="Calibri"/>
                <w:lang w:val="kk-KZ"/>
              </w:rPr>
              <w:t>Минерализация</w:t>
            </w:r>
          </w:p>
          <w:p w:rsidR="004D053B" w:rsidRPr="00537A04" w:rsidRDefault="004D053B" w:rsidP="00AF678A">
            <w:pPr>
              <w:jc w:val="center"/>
              <w:rPr>
                <w:rFonts w:eastAsia="Calibri"/>
                <w:lang w:val="kk-KZ"/>
              </w:rPr>
            </w:pPr>
            <w:r w:rsidRPr="00537A04">
              <w:rPr>
                <w:rFonts w:eastAsia="Calibri"/>
                <w:lang w:val="kk-KZ"/>
              </w:rPr>
              <w:t>Аммоний-ионы</w:t>
            </w:r>
          </w:p>
          <w:p w:rsidR="004D053B" w:rsidRPr="00537A04" w:rsidRDefault="004D053B" w:rsidP="00AF678A">
            <w:pPr>
              <w:jc w:val="center"/>
              <w:rPr>
                <w:rFonts w:eastAsia="Calibri"/>
                <w:lang w:val="kk-KZ"/>
              </w:rPr>
            </w:pPr>
            <w:r w:rsidRPr="00537A04">
              <w:rPr>
                <w:rFonts w:eastAsia="Calibri"/>
                <w:lang w:val="kk-KZ"/>
              </w:rPr>
              <w:t>Фосфор общий</w:t>
            </w:r>
          </w:p>
          <w:p w:rsidR="004D053B" w:rsidRPr="00537A04" w:rsidRDefault="004D053B" w:rsidP="00AF678A">
            <w:pPr>
              <w:jc w:val="center"/>
              <w:rPr>
                <w:rFonts w:eastAsia="Calibri"/>
                <w:lang w:val="kk-KZ"/>
              </w:rPr>
            </w:pPr>
            <w:r w:rsidRPr="00537A04">
              <w:rPr>
                <w:rFonts w:eastAsia="Calibri"/>
                <w:lang w:val="kk-KZ"/>
              </w:rPr>
              <w:t>Растворенный кислород</w:t>
            </w:r>
          </w:p>
          <w:p w:rsidR="004D053B" w:rsidRPr="00537A04" w:rsidRDefault="004D053B" w:rsidP="00AF678A">
            <w:pPr>
              <w:jc w:val="center"/>
              <w:rPr>
                <w:rFonts w:eastAsia="Calibri"/>
                <w:vertAlign w:val="subscript"/>
                <w:lang w:val="kk-KZ"/>
              </w:rPr>
            </w:pPr>
            <w:r w:rsidRPr="00537A04">
              <w:rPr>
                <w:rFonts w:eastAsia="Calibri"/>
                <w:lang w:val="kk-KZ"/>
              </w:rPr>
              <w:t>БПК</w:t>
            </w:r>
            <w:r w:rsidRPr="00537A04">
              <w:rPr>
                <w:rFonts w:eastAsia="Calibri"/>
                <w:vertAlign w:val="subscript"/>
                <w:lang w:val="kk-KZ"/>
              </w:rPr>
              <w:t>5</w:t>
            </w:r>
          </w:p>
        </w:tc>
        <w:tc>
          <w:tcPr>
            <w:tcW w:w="2166" w:type="pct"/>
            <w:vMerge/>
          </w:tcPr>
          <w:p w:rsidR="004D053B" w:rsidRPr="00537A04" w:rsidRDefault="004D053B" w:rsidP="00AF678A">
            <w:pPr>
              <w:tabs>
                <w:tab w:val="left" w:pos="851"/>
                <w:tab w:val="left" w:pos="993"/>
              </w:tabs>
              <w:ind w:firstLine="274"/>
              <w:jc w:val="center"/>
              <w:rPr>
                <w:rFonts w:eastAsia="Calibri"/>
                <w:lang w:val="kk-KZ"/>
              </w:rPr>
            </w:pPr>
          </w:p>
        </w:tc>
      </w:tr>
      <w:tr w:rsidR="004D053B" w:rsidRPr="00537A04" w:rsidTr="002A027C">
        <w:trPr>
          <w:trHeight w:val="371"/>
          <w:jc w:val="center"/>
        </w:trPr>
        <w:tc>
          <w:tcPr>
            <w:tcW w:w="1205" w:type="pct"/>
            <w:shd w:val="clear" w:color="auto" w:fill="auto"/>
          </w:tcPr>
          <w:p w:rsidR="004D053B" w:rsidRPr="00537A04" w:rsidRDefault="004D053B" w:rsidP="00AF678A">
            <w:pPr>
              <w:jc w:val="center"/>
              <w:rPr>
                <w:rFonts w:eastAsia="Calibri"/>
                <w:lang w:val="kk-KZ"/>
              </w:rPr>
            </w:pPr>
            <w:r w:rsidRPr="00537A04">
              <w:rPr>
                <w:rFonts w:eastAsia="Calibri"/>
                <w:b/>
                <w:lang w:val="kk-KZ"/>
              </w:rPr>
              <w:t>река Сокыр,</w:t>
            </w:r>
            <w:r w:rsidRPr="00537A04">
              <w:rPr>
                <w:rFonts w:eastAsia="Calibri"/>
                <w:lang w:val="kk-KZ"/>
              </w:rPr>
              <w:t xml:space="preserve"> Карагандинская область</w:t>
            </w:r>
          </w:p>
        </w:tc>
        <w:tc>
          <w:tcPr>
            <w:tcW w:w="717" w:type="pct"/>
            <w:shd w:val="clear" w:color="auto" w:fill="auto"/>
          </w:tcPr>
          <w:p w:rsidR="004D053B" w:rsidRPr="00537A04" w:rsidRDefault="004D053B" w:rsidP="00AF678A">
            <w:pPr>
              <w:jc w:val="center"/>
              <w:rPr>
                <w:rFonts w:eastAsia="Calibri"/>
                <w:lang w:val="kk-KZ"/>
              </w:rPr>
            </w:pPr>
            <w:r w:rsidRPr="00537A04">
              <w:rPr>
                <w:rFonts w:eastAsia="Calibri"/>
                <w:lang w:val="kk-KZ"/>
              </w:rPr>
              <w:t>2 ВЗ</w:t>
            </w:r>
          </w:p>
        </w:tc>
        <w:tc>
          <w:tcPr>
            <w:tcW w:w="911" w:type="pct"/>
            <w:shd w:val="clear" w:color="auto" w:fill="auto"/>
          </w:tcPr>
          <w:p w:rsidR="004D053B" w:rsidRPr="00537A04" w:rsidRDefault="004D053B" w:rsidP="00AF678A">
            <w:pPr>
              <w:jc w:val="center"/>
              <w:rPr>
                <w:rFonts w:eastAsia="Calibri"/>
                <w:lang w:val="kk-KZ"/>
              </w:rPr>
            </w:pPr>
            <w:r w:rsidRPr="00537A04">
              <w:rPr>
                <w:rFonts w:eastAsia="Calibri"/>
                <w:lang w:val="kk-KZ"/>
              </w:rPr>
              <w:t>Хлориды</w:t>
            </w:r>
          </w:p>
          <w:p w:rsidR="004D053B" w:rsidRPr="00537A04" w:rsidRDefault="004D053B" w:rsidP="00AF678A">
            <w:pPr>
              <w:jc w:val="center"/>
              <w:rPr>
                <w:rFonts w:eastAsia="Calibri"/>
                <w:lang w:val="kk-KZ"/>
              </w:rPr>
            </w:pPr>
            <w:r w:rsidRPr="00537A04">
              <w:rPr>
                <w:rFonts w:eastAsia="Calibri"/>
                <w:lang w:val="kk-KZ"/>
              </w:rPr>
              <w:t>Железо общее</w:t>
            </w:r>
          </w:p>
        </w:tc>
        <w:tc>
          <w:tcPr>
            <w:tcW w:w="2166" w:type="pct"/>
            <w:vMerge/>
          </w:tcPr>
          <w:p w:rsidR="004D053B" w:rsidRPr="00537A04" w:rsidRDefault="004D053B" w:rsidP="00AF678A">
            <w:pPr>
              <w:tabs>
                <w:tab w:val="left" w:pos="851"/>
                <w:tab w:val="left" w:pos="993"/>
              </w:tabs>
              <w:ind w:firstLine="274"/>
              <w:jc w:val="center"/>
              <w:rPr>
                <w:rFonts w:eastAsia="Calibri"/>
                <w:lang w:val="kk-KZ"/>
              </w:rPr>
            </w:pPr>
          </w:p>
        </w:tc>
      </w:tr>
      <w:tr w:rsidR="004D053B" w:rsidRPr="00537A04" w:rsidTr="002A027C">
        <w:trPr>
          <w:trHeight w:val="1505"/>
          <w:jc w:val="center"/>
        </w:trPr>
        <w:tc>
          <w:tcPr>
            <w:tcW w:w="1205" w:type="pct"/>
            <w:shd w:val="clear" w:color="auto" w:fill="auto"/>
          </w:tcPr>
          <w:p w:rsidR="004D053B" w:rsidRPr="00537A04" w:rsidRDefault="004D053B" w:rsidP="00AF678A">
            <w:pPr>
              <w:jc w:val="center"/>
              <w:rPr>
                <w:rFonts w:eastAsia="Calibri"/>
                <w:lang w:val="kk-KZ"/>
              </w:rPr>
            </w:pPr>
            <w:r w:rsidRPr="00537A04">
              <w:rPr>
                <w:rFonts w:eastAsia="Calibri"/>
                <w:b/>
                <w:lang w:val="kk-KZ"/>
              </w:rPr>
              <w:t>река Шерубайнура</w:t>
            </w:r>
            <w:r w:rsidRPr="00537A04">
              <w:rPr>
                <w:rFonts w:eastAsia="Calibri"/>
                <w:lang w:val="kk-KZ"/>
              </w:rPr>
              <w:t>,  Карагандинская область</w:t>
            </w:r>
          </w:p>
        </w:tc>
        <w:tc>
          <w:tcPr>
            <w:tcW w:w="717" w:type="pct"/>
            <w:shd w:val="clear" w:color="auto" w:fill="auto"/>
          </w:tcPr>
          <w:p w:rsidR="004D053B" w:rsidRPr="00537A04" w:rsidRDefault="004D053B" w:rsidP="00AF678A">
            <w:pPr>
              <w:jc w:val="center"/>
              <w:rPr>
                <w:rFonts w:eastAsia="Calibri"/>
                <w:lang w:val="kk-KZ"/>
              </w:rPr>
            </w:pPr>
            <w:r w:rsidRPr="00537A04">
              <w:rPr>
                <w:rFonts w:eastAsia="Calibri"/>
                <w:lang w:val="kk-KZ"/>
              </w:rPr>
              <w:t>4 ВЗ</w:t>
            </w:r>
          </w:p>
        </w:tc>
        <w:tc>
          <w:tcPr>
            <w:tcW w:w="911" w:type="pct"/>
            <w:shd w:val="clear" w:color="auto" w:fill="auto"/>
          </w:tcPr>
          <w:p w:rsidR="004D053B" w:rsidRPr="00537A04" w:rsidRDefault="004D053B" w:rsidP="00AF678A">
            <w:pPr>
              <w:jc w:val="center"/>
              <w:rPr>
                <w:rFonts w:eastAsia="Calibri"/>
                <w:lang w:val="kk-KZ"/>
              </w:rPr>
            </w:pPr>
            <w:r w:rsidRPr="00537A04">
              <w:rPr>
                <w:rFonts w:eastAsia="Calibri"/>
                <w:lang w:val="kk-KZ"/>
              </w:rPr>
              <w:t>Железо общее</w:t>
            </w:r>
          </w:p>
        </w:tc>
        <w:tc>
          <w:tcPr>
            <w:tcW w:w="2166" w:type="pct"/>
            <w:vMerge/>
          </w:tcPr>
          <w:p w:rsidR="004D053B" w:rsidRPr="00537A04" w:rsidRDefault="004D053B" w:rsidP="00AF678A">
            <w:pPr>
              <w:tabs>
                <w:tab w:val="left" w:pos="851"/>
                <w:tab w:val="left" w:pos="993"/>
              </w:tabs>
              <w:ind w:firstLine="274"/>
              <w:jc w:val="center"/>
              <w:rPr>
                <w:rFonts w:eastAsia="Calibri"/>
                <w:lang w:val="kk-KZ"/>
              </w:rPr>
            </w:pPr>
          </w:p>
        </w:tc>
      </w:tr>
      <w:tr w:rsidR="004D053B" w:rsidRPr="00537A04" w:rsidTr="002A027C">
        <w:trPr>
          <w:trHeight w:val="493"/>
          <w:jc w:val="center"/>
        </w:trPr>
        <w:tc>
          <w:tcPr>
            <w:tcW w:w="1205" w:type="pct"/>
            <w:shd w:val="clear" w:color="auto" w:fill="auto"/>
          </w:tcPr>
          <w:p w:rsidR="004D053B" w:rsidRPr="00537A04" w:rsidRDefault="004D053B" w:rsidP="00AF678A">
            <w:pPr>
              <w:jc w:val="center"/>
              <w:rPr>
                <w:rFonts w:eastAsia="Calibri"/>
                <w:lang w:val="kk-KZ"/>
              </w:rPr>
            </w:pPr>
            <w:r w:rsidRPr="00537A04">
              <w:rPr>
                <w:rFonts w:eastAsia="Calibri"/>
                <w:b/>
                <w:lang w:val="kk-KZ"/>
              </w:rPr>
              <w:t>Река Уй  (</w:t>
            </w:r>
            <w:r w:rsidRPr="00537A04">
              <w:rPr>
                <w:rFonts w:eastAsia="Calibri"/>
                <w:lang w:val="kk-KZ"/>
              </w:rPr>
              <w:t>Костанайская область)</w:t>
            </w:r>
          </w:p>
        </w:tc>
        <w:tc>
          <w:tcPr>
            <w:tcW w:w="717" w:type="pct"/>
            <w:shd w:val="clear" w:color="auto" w:fill="auto"/>
          </w:tcPr>
          <w:p w:rsidR="004D053B" w:rsidRPr="00537A04" w:rsidRDefault="004D053B" w:rsidP="00AF678A">
            <w:pPr>
              <w:jc w:val="center"/>
              <w:rPr>
                <w:rFonts w:eastAsia="Calibri"/>
                <w:lang w:val="kk-KZ"/>
              </w:rPr>
            </w:pPr>
            <w:r w:rsidRPr="00537A04">
              <w:rPr>
                <w:rFonts w:eastAsia="Calibri"/>
                <w:lang w:val="kk-KZ"/>
              </w:rPr>
              <w:t>2 ВЗ</w:t>
            </w:r>
          </w:p>
        </w:tc>
        <w:tc>
          <w:tcPr>
            <w:tcW w:w="911" w:type="pct"/>
            <w:shd w:val="clear" w:color="auto" w:fill="auto"/>
          </w:tcPr>
          <w:p w:rsidR="004D053B" w:rsidRPr="00537A04" w:rsidRDefault="004D053B" w:rsidP="00AF678A">
            <w:pPr>
              <w:jc w:val="center"/>
              <w:rPr>
                <w:rFonts w:eastAsia="Calibri"/>
                <w:lang w:val="kk-KZ"/>
              </w:rPr>
            </w:pPr>
            <w:r w:rsidRPr="00537A04">
              <w:rPr>
                <w:rFonts w:eastAsia="Calibri"/>
                <w:lang w:val="kk-KZ"/>
              </w:rPr>
              <w:t>Марганец</w:t>
            </w:r>
          </w:p>
        </w:tc>
        <w:tc>
          <w:tcPr>
            <w:tcW w:w="2166" w:type="pct"/>
            <w:vMerge/>
          </w:tcPr>
          <w:p w:rsidR="004D053B" w:rsidRPr="00537A04" w:rsidRDefault="004D053B" w:rsidP="00AF678A">
            <w:pPr>
              <w:tabs>
                <w:tab w:val="left" w:pos="851"/>
                <w:tab w:val="left" w:pos="993"/>
              </w:tabs>
              <w:ind w:firstLine="274"/>
              <w:jc w:val="center"/>
              <w:rPr>
                <w:rFonts w:eastAsia="Calibri"/>
                <w:lang w:val="kk-KZ"/>
              </w:rPr>
            </w:pPr>
          </w:p>
        </w:tc>
      </w:tr>
      <w:tr w:rsidR="004D053B" w:rsidRPr="00537A04" w:rsidTr="002A027C">
        <w:trPr>
          <w:trHeight w:val="70"/>
          <w:jc w:val="center"/>
        </w:trPr>
        <w:tc>
          <w:tcPr>
            <w:tcW w:w="1205" w:type="pct"/>
            <w:vAlign w:val="center"/>
          </w:tcPr>
          <w:p w:rsidR="004D053B" w:rsidRPr="00537A04" w:rsidRDefault="004D053B" w:rsidP="00AF678A">
            <w:pPr>
              <w:jc w:val="center"/>
              <w:rPr>
                <w:rFonts w:eastAsia="Calibri"/>
                <w:b/>
                <w:lang w:val="kk-KZ"/>
              </w:rPr>
            </w:pPr>
            <w:r w:rsidRPr="00537A04">
              <w:rPr>
                <w:rFonts w:eastAsia="Calibri"/>
                <w:b/>
              </w:rPr>
              <w:t>река Тобыл,</w:t>
            </w:r>
            <w:r w:rsidRPr="00537A04">
              <w:rPr>
                <w:rFonts w:eastAsia="Calibri"/>
                <w:lang w:val="kk-KZ"/>
              </w:rPr>
              <w:t xml:space="preserve"> Костанайская область</w:t>
            </w:r>
          </w:p>
        </w:tc>
        <w:tc>
          <w:tcPr>
            <w:tcW w:w="717" w:type="pct"/>
            <w:vAlign w:val="center"/>
          </w:tcPr>
          <w:p w:rsidR="004D053B" w:rsidRPr="00537A04" w:rsidRDefault="004D053B" w:rsidP="00AF678A">
            <w:pPr>
              <w:tabs>
                <w:tab w:val="left" w:pos="3123"/>
              </w:tabs>
              <w:jc w:val="center"/>
              <w:rPr>
                <w:rFonts w:eastAsia="Calibri"/>
                <w:lang w:val="kk-KZ"/>
              </w:rPr>
            </w:pPr>
            <w:r w:rsidRPr="00537A04">
              <w:rPr>
                <w:rFonts w:eastAsia="Calibri"/>
                <w:lang w:val="kk-KZ"/>
              </w:rPr>
              <w:t>57 ВЗ</w:t>
            </w:r>
          </w:p>
        </w:tc>
        <w:tc>
          <w:tcPr>
            <w:tcW w:w="911" w:type="pct"/>
            <w:vAlign w:val="center"/>
          </w:tcPr>
          <w:p w:rsidR="004D053B" w:rsidRPr="00537A04" w:rsidRDefault="004D053B" w:rsidP="00AF678A">
            <w:pPr>
              <w:jc w:val="center"/>
              <w:rPr>
                <w:rFonts w:eastAsia="Calibri"/>
                <w:vertAlign w:val="subscript"/>
                <w:lang w:val="kk-KZ"/>
              </w:rPr>
            </w:pPr>
            <w:r w:rsidRPr="00537A04">
              <w:rPr>
                <w:rFonts w:eastAsia="Calibri"/>
                <w:lang w:val="kk-KZ"/>
              </w:rPr>
              <w:t>Хлориды</w:t>
            </w:r>
          </w:p>
          <w:p w:rsidR="004D053B" w:rsidRPr="00537A04" w:rsidRDefault="004D053B" w:rsidP="00AF678A">
            <w:pPr>
              <w:jc w:val="center"/>
              <w:rPr>
                <w:rFonts w:eastAsia="Calibri"/>
                <w:lang w:val="kk-KZ"/>
              </w:rPr>
            </w:pPr>
            <w:r w:rsidRPr="00537A04">
              <w:rPr>
                <w:rFonts w:eastAsia="Calibri"/>
                <w:lang w:val="kk-KZ"/>
              </w:rPr>
              <w:t>Магний</w:t>
            </w:r>
          </w:p>
          <w:p w:rsidR="004D053B" w:rsidRPr="00537A04" w:rsidRDefault="004D053B" w:rsidP="00AF678A">
            <w:pPr>
              <w:jc w:val="center"/>
              <w:rPr>
                <w:rFonts w:eastAsia="Calibri"/>
                <w:lang w:val="kk-KZ"/>
              </w:rPr>
            </w:pPr>
            <w:r w:rsidRPr="00537A04">
              <w:rPr>
                <w:rFonts w:eastAsia="Calibri"/>
                <w:lang w:val="kk-KZ"/>
              </w:rPr>
              <w:t>Никель</w:t>
            </w:r>
          </w:p>
          <w:p w:rsidR="004D053B" w:rsidRPr="00537A04" w:rsidRDefault="004D053B" w:rsidP="00AF678A">
            <w:pPr>
              <w:jc w:val="center"/>
              <w:rPr>
                <w:rFonts w:eastAsia="Calibri"/>
              </w:rPr>
            </w:pPr>
            <w:r w:rsidRPr="00537A04">
              <w:rPr>
                <w:rFonts w:eastAsia="Calibri"/>
              </w:rPr>
              <w:t>Кальций</w:t>
            </w:r>
          </w:p>
          <w:p w:rsidR="004D053B" w:rsidRPr="00537A04" w:rsidRDefault="004D053B" w:rsidP="00AF678A">
            <w:pPr>
              <w:jc w:val="center"/>
              <w:rPr>
                <w:rFonts w:eastAsia="Calibri"/>
                <w:lang w:val="kk-KZ"/>
              </w:rPr>
            </w:pPr>
            <w:r w:rsidRPr="00537A04">
              <w:rPr>
                <w:rFonts w:eastAsia="Calibri"/>
                <w:lang w:val="kk-KZ"/>
              </w:rPr>
              <w:t>Аммоний-ионы</w:t>
            </w:r>
          </w:p>
          <w:p w:rsidR="004D053B" w:rsidRPr="00537A04" w:rsidRDefault="004D053B" w:rsidP="00AF678A">
            <w:pPr>
              <w:jc w:val="center"/>
              <w:rPr>
                <w:rFonts w:eastAsia="Calibri"/>
              </w:rPr>
            </w:pPr>
            <w:r w:rsidRPr="00537A04">
              <w:rPr>
                <w:rFonts w:eastAsia="Calibri"/>
              </w:rPr>
              <w:t>Минерализация</w:t>
            </w:r>
          </w:p>
          <w:p w:rsidR="004D053B" w:rsidRPr="00537A04" w:rsidRDefault="004D053B" w:rsidP="00AF678A">
            <w:pPr>
              <w:jc w:val="center"/>
              <w:rPr>
                <w:rFonts w:eastAsia="Calibri"/>
                <w:lang w:val="kk-KZ"/>
              </w:rPr>
            </w:pPr>
            <w:r w:rsidRPr="00537A04">
              <w:rPr>
                <w:rFonts w:eastAsia="Calibri"/>
                <w:lang w:val="kk-KZ"/>
              </w:rPr>
              <w:t xml:space="preserve">Марганец </w:t>
            </w:r>
            <w:r w:rsidRPr="00537A04">
              <w:rPr>
                <w:rFonts w:eastAsia="Calibri"/>
                <w:vertAlign w:val="superscript"/>
                <w:lang w:val="kk-KZ"/>
              </w:rPr>
              <w:t>(2+)</w:t>
            </w:r>
          </w:p>
        </w:tc>
        <w:tc>
          <w:tcPr>
            <w:tcW w:w="2166" w:type="pct"/>
            <w:vMerge w:val="restart"/>
          </w:tcPr>
          <w:p w:rsidR="004D053B" w:rsidRPr="00537A04" w:rsidRDefault="004D053B" w:rsidP="00AF678A">
            <w:pPr>
              <w:widowControl w:val="0"/>
              <w:autoSpaceDE w:val="0"/>
              <w:autoSpaceDN w:val="0"/>
              <w:adjustRightInd w:val="0"/>
              <w:jc w:val="center"/>
              <w:rPr>
                <w:rFonts w:eastAsia="Calibri"/>
                <w:lang w:val="kk-KZ"/>
              </w:rPr>
            </w:pPr>
            <w:r w:rsidRPr="00537A04">
              <w:rPr>
                <w:rFonts w:eastAsia="Calibri"/>
              </w:rPr>
              <w:t>Причинами ВЗ водных объектов являются природные климатические условия, обусловлены сложившимся природным фоном данных водоемов.</w:t>
            </w:r>
          </w:p>
        </w:tc>
      </w:tr>
      <w:tr w:rsidR="004D053B" w:rsidRPr="00537A04" w:rsidTr="002A027C">
        <w:trPr>
          <w:trHeight w:val="638"/>
          <w:jc w:val="center"/>
        </w:trPr>
        <w:tc>
          <w:tcPr>
            <w:tcW w:w="1205" w:type="pct"/>
            <w:shd w:val="clear" w:color="auto" w:fill="auto"/>
            <w:vAlign w:val="center"/>
          </w:tcPr>
          <w:p w:rsidR="004D053B" w:rsidRPr="00537A04" w:rsidRDefault="004D053B" w:rsidP="00AF678A">
            <w:pPr>
              <w:jc w:val="center"/>
              <w:rPr>
                <w:rFonts w:eastAsia="Calibri"/>
                <w:b/>
              </w:rPr>
            </w:pPr>
            <w:r w:rsidRPr="00537A04">
              <w:rPr>
                <w:rFonts w:eastAsia="Calibri"/>
                <w:b/>
                <w:lang w:val="kk-KZ"/>
              </w:rPr>
              <w:t>р</w:t>
            </w:r>
            <w:r w:rsidRPr="00537A04">
              <w:rPr>
                <w:rFonts w:eastAsia="Calibri"/>
                <w:b/>
              </w:rPr>
              <w:t>ека Желкуар,</w:t>
            </w:r>
            <w:r w:rsidRPr="00537A04">
              <w:rPr>
                <w:rFonts w:eastAsia="Calibri"/>
              </w:rPr>
              <w:t xml:space="preserve"> Костанайская область</w:t>
            </w:r>
          </w:p>
        </w:tc>
        <w:tc>
          <w:tcPr>
            <w:tcW w:w="717" w:type="pct"/>
            <w:shd w:val="clear" w:color="auto" w:fill="auto"/>
            <w:vAlign w:val="center"/>
          </w:tcPr>
          <w:p w:rsidR="004D053B" w:rsidRPr="00537A04" w:rsidRDefault="004D053B" w:rsidP="00AF678A">
            <w:pPr>
              <w:jc w:val="center"/>
              <w:rPr>
                <w:rFonts w:eastAsia="Calibri"/>
                <w:lang w:val="kk-KZ"/>
              </w:rPr>
            </w:pPr>
            <w:r w:rsidRPr="00537A04">
              <w:rPr>
                <w:rFonts w:eastAsia="Calibri"/>
                <w:lang w:val="kk-KZ"/>
              </w:rPr>
              <w:t>11 ВЗ</w:t>
            </w:r>
          </w:p>
        </w:tc>
        <w:tc>
          <w:tcPr>
            <w:tcW w:w="911" w:type="pct"/>
            <w:vAlign w:val="center"/>
          </w:tcPr>
          <w:p w:rsidR="004D053B" w:rsidRPr="00537A04" w:rsidRDefault="004D053B" w:rsidP="00AF678A">
            <w:pPr>
              <w:jc w:val="center"/>
              <w:rPr>
                <w:rFonts w:eastAsia="Calibri"/>
                <w:lang w:val="kk-KZ"/>
              </w:rPr>
            </w:pPr>
            <w:r w:rsidRPr="00537A04">
              <w:rPr>
                <w:rFonts w:eastAsia="Calibri"/>
                <w:lang w:val="kk-KZ"/>
              </w:rPr>
              <w:t>Хлориды</w:t>
            </w:r>
          </w:p>
          <w:p w:rsidR="004D053B" w:rsidRPr="00537A04" w:rsidRDefault="004D053B" w:rsidP="00AF678A">
            <w:pPr>
              <w:jc w:val="center"/>
              <w:rPr>
                <w:rFonts w:eastAsia="Calibri"/>
                <w:lang w:val="kk-KZ"/>
              </w:rPr>
            </w:pPr>
            <w:r w:rsidRPr="00537A04">
              <w:rPr>
                <w:rFonts w:eastAsia="Calibri"/>
                <w:lang w:val="kk-KZ"/>
              </w:rPr>
              <w:t>Минерализация</w:t>
            </w:r>
          </w:p>
          <w:p w:rsidR="004D053B" w:rsidRPr="00537A04" w:rsidRDefault="004D053B" w:rsidP="00AF678A">
            <w:pPr>
              <w:jc w:val="center"/>
              <w:rPr>
                <w:rFonts w:eastAsia="Calibri"/>
                <w:lang w:val="kk-KZ"/>
              </w:rPr>
            </w:pPr>
            <w:r w:rsidRPr="00537A04">
              <w:rPr>
                <w:rFonts w:eastAsia="Calibri"/>
                <w:lang w:val="kk-KZ"/>
              </w:rPr>
              <w:t>Марганец</w:t>
            </w:r>
          </w:p>
          <w:p w:rsidR="004D053B" w:rsidRPr="00537A04" w:rsidRDefault="004D053B" w:rsidP="00AF678A">
            <w:pPr>
              <w:jc w:val="center"/>
              <w:rPr>
                <w:rFonts w:eastAsia="Calibri"/>
                <w:lang w:val="kk-KZ"/>
              </w:rPr>
            </w:pPr>
            <w:r w:rsidRPr="00537A04">
              <w:rPr>
                <w:rFonts w:eastAsia="Calibri"/>
                <w:lang w:val="kk-KZ"/>
              </w:rPr>
              <w:t xml:space="preserve">Марганец </w:t>
            </w:r>
            <w:r w:rsidRPr="00537A04">
              <w:rPr>
                <w:rFonts w:eastAsia="Calibri"/>
                <w:vertAlign w:val="superscript"/>
                <w:lang w:val="kk-KZ"/>
              </w:rPr>
              <w:t>(2+)</w:t>
            </w:r>
          </w:p>
        </w:tc>
        <w:tc>
          <w:tcPr>
            <w:tcW w:w="2166" w:type="pct"/>
            <w:vMerge/>
          </w:tcPr>
          <w:p w:rsidR="004D053B" w:rsidRPr="00537A04" w:rsidRDefault="004D053B" w:rsidP="00AF678A">
            <w:pPr>
              <w:ind w:firstLine="132"/>
              <w:jc w:val="center"/>
              <w:rPr>
                <w:rFonts w:eastAsia="Calibri"/>
                <w:lang w:val="kk-KZ"/>
              </w:rPr>
            </w:pPr>
          </w:p>
        </w:tc>
      </w:tr>
      <w:tr w:rsidR="004D053B" w:rsidRPr="00537A04" w:rsidTr="002A027C">
        <w:trPr>
          <w:trHeight w:val="1042"/>
          <w:jc w:val="center"/>
        </w:trPr>
        <w:tc>
          <w:tcPr>
            <w:tcW w:w="1205" w:type="pct"/>
            <w:shd w:val="clear" w:color="auto" w:fill="auto"/>
            <w:vAlign w:val="center"/>
          </w:tcPr>
          <w:p w:rsidR="004D053B" w:rsidRPr="00537A04" w:rsidRDefault="004D053B" w:rsidP="00AF678A">
            <w:pPr>
              <w:jc w:val="center"/>
              <w:rPr>
                <w:rFonts w:eastAsia="Calibri"/>
                <w:b/>
              </w:rPr>
            </w:pPr>
            <w:r w:rsidRPr="00537A04">
              <w:rPr>
                <w:rFonts w:eastAsia="Calibri"/>
                <w:b/>
              </w:rPr>
              <w:t xml:space="preserve">река Обаган, </w:t>
            </w:r>
            <w:r w:rsidRPr="00537A04">
              <w:rPr>
                <w:rFonts w:eastAsia="Calibri"/>
              </w:rPr>
              <w:t>Костанайская область</w:t>
            </w:r>
          </w:p>
        </w:tc>
        <w:tc>
          <w:tcPr>
            <w:tcW w:w="717" w:type="pct"/>
            <w:vAlign w:val="center"/>
          </w:tcPr>
          <w:p w:rsidR="004D053B" w:rsidRPr="00537A04" w:rsidRDefault="004D053B" w:rsidP="00AF678A">
            <w:pPr>
              <w:jc w:val="center"/>
              <w:rPr>
                <w:rFonts w:eastAsia="Calibri"/>
                <w:lang w:val="kk-KZ"/>
              </w:rPr>
            </w:pPr>
            <w:r w:rsidRPr="00537A04">
              <w:rPr>
                <w:rFonts w:eastAsia="Calibri"/>
                <w:lang w:val="kk-KZ"/>
              </w:rPr>
              <w:t>57 ВЗ</w:t>
            </w:r>
          </w:p>
        </w:tc>
        <w:tc>
          <w:tcPr>
            <w:tcW w:w="911" w:type="pct"/>
            <w:vAlign w:val="center"/>
          </w:tcPr>
          <w:p w:rsidR="004D053B" w:rsidRPr="00537A04" w:rsidRDefault="004D053B" w:rsidP="00AF678A">
            <w:pPr>
              <w:jc w:val="center"/>
              <w:rPr>
                <w:rFonts w:eastAsia="Calibri"/>
                <w:lang w:val="kk-KZ"/>
              </w:rPr>
            </w:pPr>
            <w:r w:rsidRPr="00537A04">
              <w:rPr>
                <w:rFonts w:eastAsia="Calibri"/>
                <w:lang w:val="kk-KZ"/>
              </w:rPr>
              <w:t>Хлориды</w:t>
            </w:r>
          </w:p>
          <w:p w:rsidR="004D053B" w:rsidRPr="00537A04" w:rsidRDefault="004D053B" w:rsidP="00AF678A">
            <w:pPr>
              <w:jc w:val="center"/>
              <w:rPr>
                <w:rFonts w:eastAsia="Calibri"/>
                <w:lang w:val="kk-KZ"/>
              </w:rPr>
            </w:pPr>
            <w:r w:rsidRPr="00537A04">
              <w:rPr>
                <w:rFonts w:eastAsia="Calibri"/>
                <w:lang w:val="kk-KZ"/>
              </w:rPr>
              <w:t>Кальций</w:t>
            </w:r>
          </w:p>
          <w:p w:rsidR="004D053B" w:rsidRPr="00537A04" w:rsidRDefault="004D053B" w:rsidP="00AF678A">
            <w:pPr>
              <w:jc w:val="center"/>
              <w:rPr>
                <w:rFonts w:eastAsia="Calibri"/>
                <w:lang w:val="kk-KZ"/>
              </w:rPr>
            </w:pPr>
            <w:r w:rsidRPr="00537A04">
              <w:rPr>
                <w:rFonts w:eastAsia="Calibri"/>
                <w:lang w:val="kk-KZ"/>
              </w:rPr>
              <w:t>Магний</w:t>
            </w:r>
          </w:p>
          <w:p w:rsidR="004D053B" w:rsidRPr="00537A04" w:rsidRDefault="004D053B" w:rsidP="00AF678A">
            <w:pPr>
              <w:jc w:val="center"/>
              <w:rPr>
                <w:rFonts w:eastAsia="Calibri"/>
                <w:lang w:val="kk-KZ"/>
              </w:rPr>
            </w:pPr>
            <w:r w:rsidRPr="00537A04">
              <w:rPr>
                <w:rFonts w:eastAsia="Calibri"/>
                <w:lang w:val="kk-KZ"/>
              </w:rPr>
              <w:t>Сульфаты</w:t>
            </w:r>
          </w:p>
          <w:p w:rsidR="004D053B" w:rsidRPr="00537A04" w:rsidRDefault="004D053B" w:rsidP="00AF678A">
            <w:pPr>
              <w:jc w:val="center"/>
              <w:rPr>
                <w:rFonts w:eastAsia="Calibri"/>
                <w:lang w:val="kk-KZ"/>
              </w:rPr>
            </w:pPr>
            <w:r w:rsidRPr="00537A04">
              <w:rPr>
                <w:rFonts w:eastAsia="Calibri"/>
                <w:lang w:val="kk-KZ"/>
              </w:rPr>
              <w:t>Минерализация</w:t>
            </w:r>
          </w:p>
        </w:tc>
        <w:tc>
          <w:tcPr>
            <w:tcW w:w="2166" w:type="pct"/>
            <w:vMerge/>
          </w:tcPr>
          <w:p w:rsidR="004D053B" w:rsidRPr="00537A04" w:rsidRDefault="004D053B" w:rsidP="00AF678A">
            <w:pPr>
              <w:ind w:firstLine="132"/>
              <w:jc w:val="center"/>
              <w:rPr>
                <w:rFonts w:eastAsia="Calibri"/>
                <w:lang w:val="kk-KZ"/>
              </w:rPr>
            </w:pPr>
          </w:p>
        </w:tc>
      </w:tr>
      <w:tr w:rsidR="004D053B" w:rsidRPr="00537A04" w:rsidTr="002A027C">
        <w:trPr>
          <w:trHeight w:val="374"/>
          <w:jc w:val="center"/>
        </w:trPr>
        <w:tc>
          <w:tcPr>
            <w:tcW w:w="1205" w:type="pct"/>
            <w:shd w:val="clear" w:color="auto" w:fill="auto"/>
            <w:vAlign w:val="center"/>
          </w:tcPr>
          <w:p w:rsidR="004D053B" w:rsidRPr="00537A04" w:rsidRDefault="004D053B" w:rsidP="00AF678A">
            <w:pPr>
              <w:jc w:val="center"/>
              <w:rPr>
                <w:rFonts w:eastAsia="Calibri"/>
                <w:b/>
              </w:rPr>
            </w:pPr>
            <w:r w:rsidRPr="00537A04">
              <w:rPr>
                <w:rFonts w:eastAsia="Calibri"/>
                <w:b/>
              </w:rPr>
              <w:t xml:space="preserve">река Тогызак, </w:t>
            </w:r>
            <w:r w:rsidRPr="00537A04">
              <w:rPr>
                <w:rFonts w:eastAsia="Calibri"/>
              </w:rPr>
              <w:t>Костанайская область</w:t>
            </w:r>
          </w:p>
        </w:tc>
        <w:tc>
          <w:tcPr>
            <w:tcW w:w="717" w:type="pct"/>
            <w:vAlign w:val="center"/>
          </w:tcPr>
          <w:p w:rsidR="004D053B" w:rsidRPr="00537A04" w:rsidRDefault="004D053B" w:rsidP="00AF678A">
            <w:pPr>
              <w:jc w:val="center"/>
              <w:rPr>
                <w:rFonts w:eastAsia="Calibri"/>
                <w:lang w:val="kk-KZ"/>
              </w:rPr>
            </w:pPr>
            <w:r w:rsidRPr="00537A04">
              <w:rPr>
                <w:rFonts w:eastAsia="Calibri"/>
                <w:lang w:val="kk-KZ"/>
              </w:rPr>
              <w:t>1 ВЗ</w:t>
            </w:r>
          </w:p>
        </w:tc>
        <w:tc>
          <w:tcPr>
            <w:tcW w:w="911" w:type="pct"/>
            <w:vAlign w:val="center"/>
          </w:tcPr>
          <w:p w:rsidR="004D053B" w:rsidRPr="00537A04" w:rsidRDefault="004D053B" w:rsidP="00AF678A">
            <w:pPr>
              <w:jc w:val="center"/>
              <w:rPr>
                <w:rFonts w:eastAsia="Calibri"/>
                <w:vertAlign w:val="superscript"/>
                <w:lang w:val="kk-KZ"/>
              </w:rPr>
            </w:pPr>
            <w:r w:rsidRPr="00537A04">
              <w:rPr>
                <w:rFonts w:eastAsia="Calibri"/>
                <w:lang w:val="kk-KZ"/>
              </w:rPr>
              <w:t xml:space="preserve">Марганец </w:t>
            </w:r>
            <w:r w:rsidRPr="00537A04">
              <w:rPr>
                <w:rFonts w:eastAsia="Calibri"/>
                <w:vertAlign w:val="superscript"/>
                <w:lang w:val="kk-KZ"/>
              </w:rPr>
              <w:t>(2+)</w:t>
            </w:r>
          </w:p>
          <w:p w:rsidR="004D053B" w:rsidRPr="00537A04" w:rsidRDefault="004D053B" w:rsidP="00AF678A">
            <w:pPr>
              <w:jc w:val="center"/>
              <w:rPr>
                <w:rFonts w:eastAsia="Calibri"/>
                <w:vertAlign w:val="subscript"/>
                <w:lang w:val="kk-KZ"/>
              </w:rPr>
            </w:pPr>
          </w:p>
        </w:tc>
        <w:tc>
          <w:tcPr>
            <w:tcW w:w="2166" w:type="pct"/>
            <w:vMerge/>
          </w:tcPr>
          <w:p w:rsidR="004D053B" w:rsidRPr="00537A04" w:rsidRDefault="004D053B" w:rsidP="00AF678A">
            <w:pPr>
              <w:ind w:firstLine="132"/>
              <w:jc w:val="center"/>
              <w:rPr>
                <w:rFonts w:eastAsia="Calibri"/>
                <w:lang w:val="kk-KZ"/>
              </w:rPr>
            </w:pPr>
          </w:p>
        </w:tc>
      </w:tr>
      <w:tr w:rsidR="004D053B" w:rsidRPr="00537A04" w:rsidTr="002A027C">
        <w:trPr>
          <w:trHeight w:val="339"/>
          <w:jc w:val="center"/>
        </w:trPr>
        <w:tc>
          <w:tcPr>
            <w:tcW w:w="1205" w:type="pct"/>
            <w:vAlign w:val="center"/>
          </w:tcPr>
          <w:p w:rsidR="004D053B" w:rsidRPr="00537A04" w:rsidRDefault="004D053B" w:rsidP="00AF678A">
            <w:pPr>
              <w:jc w:val="center"/>
              <w:rPr>
                <w:rFonts w:eastAsia="Calibri"/>
                <w:b/>
              </w:rPr>
            </w:pPr>
            <w:r w:rsidRPr="00537A04">
              <w:rPr>
                <w:rFonts w:eastAsia="Calibri"/>
                <w:b/>
              </w:rPr>
              <w:t xml:space="preserve">река </w:t>
            </w:r>
            <w:r w:rsidRPr="00537A04">
              <w:rPr>
                <w:rFonts w:eastAsia="Calibri"/>
                <w:b/>
                <w:lang w:val="kk-KZ"/>
              </w:rPr>
              <w:t>Айет,</w:t>
            </w:r>
            <w:r w:rsidRPr="00537A04">
              <w:rPr>
                <w:rFonts w:eastAsia="Calibri"/>
                <w:lang w:val="kk-KZ"/>
              </w:rPr>
              <w:t xml:space="preserve"> Костанайская область</w:t>
            </w:r>
          </w:p>
        </w:tc>
        <w:tc>
          <w:tcPr>
            <w:tcW w:w="717" w:type="pct"/>
            <w:vAlign w:val="center"/>
          </w:tcPr>
          <w:p w:rsidR="004D053B" w:rsidRPr="00537A04" w:rsidRDefault="004D053B" w:rsidP="00AF678A">
            <w:pPr>
              <w:tabs>
                <w:tab w:val="left" w:pos="3123"/>
              </w:tabs>
              <w:jc w:val="center"/>
              <w:rPr>
                <w:rFonts w:eastAsia="Calibri"/>
                <w:lang w:val="kk-KZ"/>
              </w:rPr>
            </w:pPr>
            <w:r w:rsidRPr="00537A04">
              <w:rPr>
                <w:rFonts w:eastAsia="Calibri"/>
                <w:lang w:val="kk-KZ"/>
              </w:rPr>
              <w:t>1 ВЗ</w:t>
            </w:r>
          </w:p>
          <w:p w:rsidR="004D053B" w:rsidRPr="00537A04" w:rsidRDefault="004D053B" w:rsidP="00AF678A">
            <w:pPr>
              <w:tabs>
                <w:tab w:val="left" w:pos="3123"/>
              </w:tabs>
              <w:jc w:val="center"/>
              <w:rPr>
                <w:rFonts w:eastAsia="Calibri"/>
                <w:lang w:val="kk-KZ"/>
              </w:rPr>
            </w:pPr>
          </w:p>
        </w:tc>
        <w:tc>
          <w:tcPr>
            <w:tcW w:w="911" w:type="pct"/>
            <w:vAlign w:val="center"/>
          </w:tcPr>
          <w:p w:rsidR="004D053B" w:rsidRPr="00537A04" w:rsidRDefault="004D053B" w:rsidP="00AF678A">
            <w:pPr>
              <w:jc w:val="center"/>
              <w:rPr>
                <w:rFonts w:eastAsia="Calibri"/>
                <w:lang w:val="kk-KZ"/>
              </w:rPr>
            </w:pPr>
            <w:r w:rsidRPr="00537A04">
              <w:rPr>
                <w:rFonts w:eastAsia="Calibri"/>
                <w:lang w:val="kk-KZ"/>
              </w:rPr>
              <w:t>Марганец</w:t>
            </w:r>
          </w:p>
        </w:tc>
        <w:tc>
          <w:tcPr>
            <w:tcW w:w="2166" w:type="pct"/>
          </w:tcPr>
          <w:p w:rsidR="004D053B" w:rsidRPr="00537A04" w:rsidRDefault="004D053B" w:rsidP="00AF678A">
            <w:pPr>
              <w:jc w:val="center"/>
              <w:rPr>
                <w:rFonts w:eastAsia="Calibri"/>
              </w:rPr>
            </w:pPr>
          </w:p>
        </w:tc>
      </w:tr>
      <w:tr w:rsidR="004D053B" w:rsidRPr="00537A04" w:rsidTr="002A027C">
        <w:trPr>
          <w:trHeight w:val="231"/>
          <w:jc w:val="center"/>
        </w:trPr>
        <w:tc>
          <w:tcPr>
            <w:tcW w:w="5000" w:type="pct"/>
            <w:gridSpan w:val="4"/>
            <w:vAlign w:val="center"/>
          </w:tcPr>
          <w:p w:rsidR="004D053B" w:rsidRPr="00537A04" w:rsidRDefault="004D053B" w:rsidP="00AF678A">
            <w:pPr>
              <w:ind w:firstLine="132"/>
              <w:jc w:val="center"/>
              <w:rPr>
                <w:rFonts w:eastAsia="Calibri"/>
                <w:lang w:val="kk-KZ"/>
              </w:rPr>
            </w:pPr>
            <w:r w:rsidRPr="00537A04">
              <w:rPr>
                <w:rFonts w:eastAsia="Calibri"/>
                <w:b/>
                <w:lang w:val="kk-KZ"/>
              </w:rPr>
              <w:t>Всего: 228 случаев ВЗ и 6 случаев ЭВЗ на 18 водных объектах.</w:t>
            </w:r>
          </w:p>
        </w:tc>
      </w:tr>
    </w:tbl>
    <w:p w:rsidR="004D053B" w:rsidRPr="00537A04" w:rsidRDefault="004D053B" w:rsidP="00586281">
      <w:pPr>
        <w:tabs>
          <w:tab w:val="left" w:pos="9072"/>
        </w:tabs>
        <w:ind w:firstLine="709"/>
        <w:jc w:val="both"/>
        <w:rPr>
          <w:rFonts w:eastAsia="Calibri"/>
          <w:lang w:bidi="ru-RU"/>
        </w:rPr>
      </w:pPr>
    </w:p>
    <w:p w:rsidR="004D053B" w:rsidRPr="00537A04" w:rsidRDefault="004D053B" w:rsidP="00586281">
      <w:pPr>
        <w:tabs>
          <w:tab w:val="left" w:pos="9072"/>
        </w:tabs>
        <w:ind w:firstLine="709"/>
        <w:jc w:val="both"/>
        <w:rPr>
          <w:rFonts w:eastAsia="Calibri"/>
          <w:lang w:bidi="ru-RU"/>
        </w:rPr>
      </w:pPr>
      <w:r w:rsidRPr="00537A04">
        <w:rPr>
          <w:rFonts w:eastAsia="Calibri"/>
          <w:lang w:bidi="ru-RU"/>
        </w:rPr>
        <w:t>Более подробная информация размещена на сайте РГП «Казгидромет» (</w:t>
      </w:r>
      <w:r w:rsidRPr="00537A04">
        <w:rPr>
          <w:rStyle w:val="afe"/>
          <w:rFonts w:eastAsia="Calibri"/>
          <w:lang w:bidi="ru-RU"/>
        </w:rPr>
        <w:t>https://www.kazhydromet.kz/uploads/calendar/116/year_file/63f6efd70fb3fgodovoy-rk-2022-rus.pdf</w:t>
      </w:r>
      <w:r w:rsidRPr="00537A04">
        <w:rPr>
          <w:rFonts w:eastAsia="Calibri"/>
          <w:lang w:bidi="ru-RU"/>
        </w:rPr>
        <w:t xml:space="preserve">. </w:t>
      </w:r>
    </w:p>
    <w:p w:rsidR="004D053B" w:rsidRPr="00537A04" w:rsidRDefault="004D053B" w:rsidP="00586281">
      <w:pPr>
        <w:tabs>
          <w:tab w:val="left" w:pos="9072"/>
        </w:tabs>
        <w:ind w:firstLine="709"/>
        <w:jc w:val="both"/>
        <w:rPr>
          <w:rFonts w:eastAsia="Calibri"/>
          <w:lang w:bidi="ru-RU"/>
        </w:rPr>
      </w:pPr>
    </w:p>
    <w:p w:rsidR="004D053B" w:rsidRPr="00537A04" w:rsidRDefault="004D053B" w:rsidP="00586281">
      <w:pPr>
        <w:tabs>
          <w:tab w:val="left" w:pos="9072"/>
        </w:tabs>
        <w:ind w:firstLine="709"/>
        <w:jc w:val="both"/>
        <w:rPr>
          <w:rFonts w:eastAsia="Calibri"/>
          <w:b/>
          <w:i/>
          <w:lang w:bidi="ru-RU"/>
        </w:rPr>
      </w:pPr>
      <w:r w:rsidRPr="00537A04">
        <w:rPr>
          <w:rFonts w:eastAsia="Calibri"/>
          <w:b/>
          <w:i/>
          <w:lang w:bidi="ru-RU"/>
        </w:rPr>
        <w:t xml:space="preserve">Санитарно - эпидемиологический мониторинг состояния водных объектов </w:t>
      </w:r>
    </w:p>
    <w:p w:rsidR="004D053B" w:rsidRPr="00537A04" w:rsidRDefault="004D053B" w:rsidP="00586281">
      <w:pPr>
        <w:tabs>
          <w:tab w:val="left" w:pos="9072"/>
        </w:tabs>
        <w:ind w:firstLine="709"/>
        <w:jc w:val="both"/>
        <w:rPr>
          <w:rFonts w:eastAsia="Calibri"/>
          <w:lang w:bidi="ru-RU"/>
        </w:rPr>
      </w:pPr>
      <w:r w:rsidRPr="00537A04">
        <w:rPr>
          <w:rFonts w:eastAsia="Calibri"/>
          <w:lang w:bidi="ru-RU"/>
        </w:rPr>
        <w:t>В 2022 году на контроле территориальных департаментов Комитета санитарно-эпидемиологического контроля Министерства здравоохранения Республики Казахстан находились 176 открытых водоемов 1 категории (2021г. - 179).</w:t>
      </w:r>
    </w:p>
    <w:p w:rsidR="004D053B" w:rsidRPr="00537A04" w:rsidRDefault="004D053B" w:rsidP="00586281">
      <w:pPr>
        <w:tabs>
          <w:tab w:val="left" w:pos="9072"/>
        </w:tabs>
        <w:ind w:firstLine="709"/>
        <w:jc w:val="both"/>
        <w:rPr>
          <w:rFonts w:eastAsia="Calibri"/>
          <w:lang w:bidi="ru-RU"/>
        </w:rPr>
      </w:pPr>
      <w:r w:rsidRPr="00537A04">
        <w:rPr>
          <w:rFonts w:eastAsia="Calibri"/>
          <w:lang w:bidi="ru-RU"/>
        </w:rPr>
        <w:t xml:space="preserve">В течение года на микробиологические показатели исследованы 973 пробы воды (2021 г. - 1330) из водоемов 1 категории, из них не соответствовали санитарным нормам 77проб или 7,9% (2021г -  6 %). </w:t>
      </w:r>
    </w:p>
    <w:p w:rsidR="004D053B" w:rsidRPr="00537A04" w:rsidRDefault="004D053B" w:rsidP="00586281">
      <w:pPr>
        <w:tabs>
          <w:tab w:val="left" w:pos="9072"/>
        </w:tabs>
        <w:ind w:firstLine="709"/>
        <w:jc w:val="both"/>
        <w:rPr>
          <w:rFonts w:eastAsia="Calibri"/>
          <w:lang w:bidi="ru-RU"/>
        </w:rPr>
      </w:pPr>
      <w:r w:rsidRPr="00537A04">
        <w:rPr>
          <w:rFonts w:eastAsia="Calibri"/>
          <w:lang w:bidi="ru-RU"/>
        </w:rPr>
        <w:t xml:space="preserve">На санитарно-химические показатели исследованы 895 проб воды (2021г. - 1236), из них не соответствовали санитарным требованиям 90 проб или 10 % (2021г. - 64/5,2 %). </w:t>
      </w:r>
    </w:p>
    <w:p w:rsidR="004D053B" w:rsidRPr="00537A04" w:rsidRDefault="004D053B" w:rsidP="00586281">
      <w:pPr>
        <w:tabs>
          <w:tab w:val="left" w:pos="9072"/>
        </w:tabs>
        <w:ind w:firstLine="709"/>
        <w:jc w:val="both"/>
        <w:rPr>
          <w:rFonts w:eastAsia="Calibri"/>
          <w:lang w:bidi="ru-RU"/>
        </w:rPr>
      </w:pPr>
      <w:r w:rsidRPr="00537A04">
        <w:rPr>
          <w:rFonts w:eastAsia="Calibri"/>
          <w:lang w:bidi="ru-RU"/>
        </w:rPr>
        <w:t>В 2022 году из 552 открытых водоемов 2 категории (2021г. - 548) 25 объектов или 4,5% не отвечали санитарно- эпидемиологическим требованиям.</w:t>
      </w:r>
    </w:p>
    <w:p w:rsidR="004D053B" w:rsidRPr="00537A04" w:rsidRDefault="004D053B" w:rsidP="00586281">
      <w:pPr>
        <w:tabs>
          <w:tab w:val="left" w:pos="9072"/>
        </w:tabs>
        <w:ind w:firstLine="709"/>
        <w:jc w:val="both"/>
        <w:rPr>
          <w:rFonts w:eastAsia="Calibri"/>
          <w:lang w:bidi="ru-RU"/>
        </w:rPr>
      </w:pPr>
      <w:r w:rsidRPr="00537A04">
        <w:rPr>
          <w:rFonts w:eastAsia="Calibri"/>
          <w:lang w:bidi="ru-RU"/>
        </w:rPr>
        <w:t>На микробиологические показатели были исследованы 2548 проб воды из открытых водоемов 2 категории (2021г. - 3190), из них не соответствовали санитарно-эпидемиол</w:t>
      </w:r>
      <w:r w:rsidR="00AF678A" w:rsidRPr="00537A04">
        <w:rPr>
          <w:rFonts w:eastAsia="Calibri"/>
          <w:lang w:bidi="ru-RU"/>
        </w:rPr>
        <w:t xml:space="preserve">огическим требованиям 218 проб </w:t>
      </w:r>
      <w:r w:rsidRPr="00537A04">
        <w:rPr>
          <w:rFonts w:eastAsia="Calibri"/>
          <w:lang w:bidi="ru-RU"/>
        </w:rPr>
        <w:t xml:space="preserve">или 8,6 % (2021г. - 14,1%). </w:t>
      </w:r>
    </w:p>
    <w:p w:rsidR="004D053B" w:rsidRPr="00537A04" w:rsidRDefault="004D053B" w:rsidP="00586281">
      <w:pPr>
        <w:tabs>
          <w:tab w:val="left" w:pos="9072"/>
        </w:tabs>
        <w:ind w:firstLine="709"/>
        <w:jc w:val="both"/>
        <w:rPr>
          <w:rFonts w:eastAsia="Calibri"/>
          <w:lang w:bidi="ru-RU"/>
        </w:rPr>
      </w:pPr>
      <w:r w:rsidRPr="00537A04">
        <w:rPr>
          <w:rFonts w:eastAsia="Calibri"/>
          <w:lang w:bidi="ru-RU"/>
        </w:rPr>
        <w:t xml:space="preserve">На санитарно-химические показатели исследованы 2285 проб воды из открытых водоемов 2 категории (2021г. - 2954), из них не отвечали санитарным требованиям 268 проб или 11,7% (2021г – 11,1%). </w:t>
      </w:r>
    </w:p>
    <w:p w:rsidR="004304FB" w:rsidRPr="00537A04" w:rsidRDefault="004304FB" w:rsidP="00586281">
      <w:pPr>
        <w:tabs>
          <w:tab w:val="left" w:pos="9072"/>
        </w:tabs>
        <w:ind w:firstLine="709"/>
        <w:jc w:val="both"/>
        <w:rPr>
          <w:rFonts w:eastAsia="Calibri"/>
          <w:b/>
        </w:rPr>
      </w:pPr>
    </w:p>
    <w:p w:rsidR="004304FB" w:rsidRPr="00537A04" w:rsidRDefault="004304FB" w:rsidP="00586281">
      <w:pPr>
        <w:tabs>
          <w:tab w:val="left" w:pos="9072"/>
        </w:tabs>
        <w:ind w:firstLine="709"/>
        <w:jc w:val="both"/>
        <w:rPr>
          <w:rFonts w:eastAsia="Calibri"/>
          <w:b/>
        </w:rPr>
      </w:pPr>
    </w:p>
    <w:p w:rsidR="004304FB" w:rsidRPr="00537A04" w:rsidRDefault="004304FB" w:rsidP="00586281">
      <w:pPr>
        <w:tabs>
          <w:tab w:val="left" w:pos="9072"/>
        </w:tabs>
        <w:ind w:firstLine="709"/>
        <w:jc w:val="both"/>
        <w:rPr>
          <w:rFonts w:eastAsia="Calibri"/>
          <w:b/>
        </w:rPr>
      </w:pPr>
    </w:p>
    <w:p w:rsidR="004304FB" w:rsidRPr="00537A04" w:rsidRDefault="004304FB" w:rsidP="00586281">
      <w:pPr>
        <w:tabs>
          <w:tab w:val="left" w:pos="9072"/>
        </w:tabs>
        <w:ind w:firstLine="709"/>
        <w:jc w:val="both"/>
        <w:rPr>
          <w:rFonts w:eastAsia="Calibri"/>
          <w:b/>
        </w:rPr>
      </w:pPr>
    </w:p>
    <w:p w:rsidR="004304FB" w:rsidRPr="00537A04" w:rsidRDefault="004304FB" w:rsidP="00586281">
      <w:pPr>
        <w:tabs>
          <w:tab w:val="left" w:pos="9072"/>
        </w:tabs>
        <w:ind w:firstLine="709"/>
        <w:jc w:val="both"/>
        <w:rPr>
          <w:rFonts w:eastAsia="Calibri"/>
          <w:b/>
        </w:rPr>
      </w:pPr>
    </w:p>
    <w:p w:rsidR="004D053B" w:rsidRPr="00537A04" w:rsidRDefault="004D053B" w:rsidP="00586281">
      <w:pPr>
        <w:tabs>
          <w:tab w:val="left" w:pos="9072"/>
        </w:tabs>
        <w:ind w:firstLine="709"/>
        <w:jc w:val="both"/>
        <w:rPr>
          <w:rFonts w:eastAsia="Calibri"/>
          <w:b/>
        </w:rPr>
      </w:pPr>
      <w:r w:rsidRPr="00537A04">
        <w:rPr>
          <w:rFonts w:eastAsia="Calibri"/>
          <w:b/>
        </w:rPr>
        <w:t>3.1.2. СОСТОЯНИЕ ВОД ТРАНСГРАНИЧНЫХ РЕК РЕСПУБЛИКИ КАЗАХСТАН</w:t>
      </w:r>
    </w:p>
    <w:p w:rsidR="004D053B" w:rsidRPr="00537A04" w:rsidRDefault="004D053B" w:rsidP="00586281">
      <w:pPr>
        <w:tabs>
          <w:tab w:val="left" w:pos="9072"/>
        </w:tabs>
        <w:jc w:val="both"/>
        <w:rPr>
          <w:rFonts w:eastAsia="Calibri"/>
          <w:b/>
        </w:rPr>
      </w:pPr>
    </w:p>
    <w:p w:rsidR="004D053B" w:rsidRPr="00537A04" w:rsidRDefault="004D053B" w:rsidP="00586281">
      <w:pPr>
        <w:tabs>
          <w:tab w:val="left" w:pos="1134"/>
          <w:tab w:val="left" w:pos="9072"/>
        </w:tabs>
        <w:ind w:firstLine="709"/>
        <w:jc w:val="both"/>
        <w:rPr>
          <w:rFonts w:eastAsia="Calibri"/>
          <w:b/>
          <w:i/>
        </w:rPr>
      </w:pPr>
      <w:r w:rsidRPr="00537A04">
        <w:rPr>
          <w:rFonts w:eastAsia="Calibri"/>
          <w:b/>
          <w:i/>
        </w:rPr>
        <w:t>Состояние качества вод трансграничных рек Республики Казахстан за 2022 год</w:t>
      </w:r>
    </w:p>
    <w:p w:rsidR="004D053B" w:rsidRPr="00537A04" w:rsidRDefault="004D053B" w:rsidP="00586281">
      <w:pPr>
        <w:tabs>
          <w:tab w:val="left" w:pos="9072"/>
        </w:tabs>
        <w:ind w:firstLine="709"/>
        <w:jc w:val="both"/>
        <w:rPr>
          <w:bCs/>
          <w:lang w:bidi="en-US"/>
        </w:rPr>
      </w:pPr>
      <w:r w:rsidRPr="00537A04">
        <w:rPr>
          <w:bCs/>
          <w:lang w:bidi="en-US"/>
        </w:rPr>
        <w:t xml:space="preserve">Основным нормативным документом оценки качества воды водных объектов Республики Казахстан является Единая система классификации качества воды в водных объектах. </w:t>
      </w:r>
    </w:p>
    <w:p w:rsidR="004D053B" w:rsidRPr="00537A04" w:rsidRDefault="004D053B" w:rsidP="00586281">
      <w:pPr>
        <w:tabs>
          <w:tab w:val="left" w:pos="9072"/>
        </w:tabs>
        <w:ind w:firstLine="709"/>
        <w:jc w:val="both"/>
        <w:rPr>
          <w:bCs/>
          <w:lang w:bidi="en-US"/>
        </w:rPr>
      </w:pPr>
      <w:r w:rsidRPr="00537A04">
        <w:rPr>
          <w:bCs/>
          <w:lang w:bidi="en-US"/>
        </w:rPr>
        <w:t xml:space="preserve">В 2022 году </w:t>
      </w:r>
      <w:r w:rsidRPr="00537A04">
        <w:rPr>
          <w:rFonts w:eastAsia="Calibri"/>
        </w:rPr>
        <w:t>РГП «Казгидромет»</w:t>
      </w:r>
      <w:r w:rsidRPr="00537A04">
        <w:rPr>
          <w:bCs/>
          <w:lang w:bidi="en-US"/>
        </w:rPr>
        <w:t xml:space="preserve"> проводился мониторинг качества поверхностных вод по 40 гидрохимическим створам на 32 трансграничных реках.</w:t>
      </w:r>
    </w:p>
    <w:p w:rsidR="004D053B" w:rsidRPr="00537A04" w:rsidRDefault="004D053B" w:rsidP="00586281">
      <w:pPr>
        <w:tabs>
          <w:tab w:val="left" w:pos="9072"/>
        </w:tabs>
        <w:ind w:firstLine="709"/>
        <w:jc w:val="both"/>
        <w:rPr>
          <w:b/>
          <w:bCs/>
          <w:i/>
          <w:lang w:bidi="en-US"/>
        </w:rPr>
      </w:pPr>
      <w:r w:rsidRPr="00537A04">
        <w:rPr>
          <w:b/>
          <w:bCs/>
          <w:i/>
          <w:lang w:bidi="en-US"/>
        </w:rPr>
        <w:t>Республика Казахстан – Российская Федерация</w:t>
      </w:r>
    </w:p>
    <w:p w:rsidR="004D053B" w:rsidRPr="00537A04" w:rsidRDefault="004D053B" w:rsidP="00586281">
      <w:pPr>
        <w:tabs>
          <w:tab w:val="left" w:pos="9072"/>
        </w:tabs>
        <w:jc w:val="both"/>
        <w:rPr>
          <w:bCs/>
          <w:lang w:bidi="en-US"/>
        </w:rPr>
      </w:pPr>
      <w:r w:rsidRPr="00537A04">
        <w:rPr>
          <w:bCs/>
          <w:lang w:bidi="en-US"/>
        </w:rPr>
        <w:t>Р. Ертис – с. Прииртышское, р.Есиль – с. Долматово, р.Тобыл – с. Милютинка и п. Аккарга, р.Айет – Варваринка, р.Тогызак – ст. Тогузак и п.Михайловка, р.Желкуар – п. Чайковское, р.Обаган – с. Аксуат, р.Уй – с.Уйское, р.Жайык – с.Январцево, р.Шаган – п. Чувашинский (п. Каменный), р.Караозен – с.Жалпактал  и с. Кайынды, р.Сарыозен  –  с. Бостандыксий  и п. Кошанколь, р.Улькен Кобда – п. Кобда, р.Елек – с. Целинный и с. Чилик, р.Орь – с. Богетсай, проток Шаронова – с. Ганюшкино, рукав Кигаш – с.Котяевка.</w:t>
      </w:r>
    </w:p>
    <w:p w:rsidR="004304FB" w:rsidRPr="00537A04" w:rsidRDefault="004304FB" w:rsidP="00586281">
      <w:pPr>
        <w:tabs>
          <w:tab w:val="left" w:pos="9072"/>
        </w:tabs>
        <w:jc w:val="both"/>
        <w:rPr>
          <w:b/>
          <w:bCs/>
          <w:lang w:bidi="en-US"/>
        </w:rPr>
      </w:pPr>
    </w:p>
    <w:p w:rsidR="004D053B" w:rsidRPr="00537A04" w:rsidRDefault="004D053B" w:rsidP="00AF678A">
      <w:pPr>
        <w:tabs>
          <w:tab w:val="left" w:pos="9072"/>
        </w:tabs>
        <w:jc w:val="right"/>
        <w:rPr>
          <w:b/>
          <w:bCs/>
          <w:lang w:bidi="en-US"/>
        </w:rPr>
      </w:pPr>
      <w:r w:rsidRPr="00537A04">
        <w:rPr>
          <w:b/>
          <w:bCs/>
          <w:lang w:bidi="en-US"/>
        </w:rPr>
        <w:t>Таблица 3.6</w:t>
      </w:r>
    </w:p>
    <w:p w:rsidR="004D053B" w:rsidRPr="00537A04" w:rsidRDefault="004D053B" w:rsidP="00AF678A">
      <w:pPr>
        <w:tabs>
          <w:tab w:val="left" w:pos="9072"/>
        </w:tabs>
        <w:jc w:val="center"/>
        <w:rPr>
          <w:b/>
          <w:bCs/>
          <w:lang w:bidi="en-US"/>
        </w:rPr>
      </w:pPr>
      <w:r w:rsidRPr="00537A04">
        <w:rPr>
          <w:b/>
          <w:bCs/>
          <w:lang w:bidi="en-US"/>
        </w:rPr>
        <w:t>Динамика состояния качества воды в трансграничных реках Казахстана и России</w:t>
      </w:r>
    </w:p>
    <w:p w:rsidR="004D053B" w:rsidRPr="00537A04" w:rsidRDefault="004D053B" w:rsidP="00586281">
      <w:pPr>
        <w:tabs>
          <w:tab w:val="left" w:pos="9072"/>
        </w:tabs>
        <w:jc w:val="both"/>
        <w:rPr>
          <w:b/>
          <w:bCs/>
          <w:lang w:bidi="en-US"/>
        </w:rPr>
      </w:pPr>
      <w:r w:rsidRPr="00537A04">
        <w:rPr>
          <w:b/>
          <w:bCs/>
          <w:lang w:bidi="en-US"/>
        </w:rPr>
        <w:t>за 2020-2022 годы</w:t>
      </w:r>
    </w:p>
    <w:p w:rsidR="004D053B" w:rsidRPr="00537A04" w:rsidRDefault="004D053B" w:rsidP="00586281">
      <w:pPr>
        <w:tabs>
          <w:tab w:val="left" w:pos="9072"/>
        </w:tabs>
        <w:jc w:val="both"/>
        <w:rPr>
          <w:bCs/>
          <w:lang w:bidi="en-US"/>
        </w:rPr>
      </w:pPr>
    </w:p>
    <w:tbl>
      <w:tblPr>
        <w:tblStyle w:val="af1"/>
        <w:tblW w:w="0" w:type="auto"/>
        <w:tblLook w:val="04A0" w:firstRow="1" w:lastRow="0" w:firstColumn="1" w:lastColumn="0" w:noHBand="0" w:noVBand="1"/>
      </w:tblPr>
      <w:tblGrid>
        <w:gridCol w:w="2972"/>
        <w:gridCol w:w="1985"/>
        <w:gridCol w:w="1984"/>
        <w:gridCol w:w="2268"/>
      </w:tblGrid>
      <w:tr w:rsidR="004D053B" w:rsidRPr="00537A04" w:rsidTr="002A027C">
        <w:trPr>
          <w:trHeight w:val="113"/>
        </w:trPr>
        <w:tc>
          <w:tcPr>
            <w:tcW w:w="2972" w:type="dxa"/>
            <w:vMerge w:val="restart"/>
          </w:tcPr>
          <w:p w:rsidR="004D053B" w:rsidRPr="00537A04" w:rsidRDefault="004D053B" w:rsidP="00586281">
            <w:pPr>
              <w:tabs>
                <w:tab w:val="left" w:pos="9072"/>
              </w:tabs>
              <w:jc w:val="both"/>
              <w:rPr>
                <w:b/>
                <w:bCs/>
                <w:lang w:eastAsia="en-US" w:bidi="en-US"/>
              </w:rPr>
            </w:pPr>
            <w:r w:rsidRPr="00537A04">
              <w:rPr>
                <w:b/>
                <w:bCs/>
                <w:lang w:eastAsia="en-US" w:bidi="en-US"/>
              </w:rPr>
              <w:t>Водный объект</w:t>
            </w:r>
          </w:p>
        </w:tc>
        <w:tc>
          <w:tcPr>
            <w:tcW w:w="6237" w:type="dxa"/>
            <w:gridSpan w:val="3"/>
          </w:tcPr>
          <w:p w:rsidR="004D053B" w:rsidRPr="00537A04" w:rsidRDefault="004D053B" w:rsidP="00586281">
            <w:pPr>
              <w:tabs>
                <w:tab w:val="left" w:pos="9072"/>
              </w:tabs>
              <w:jc w:val="both"/>
              <w:rPr>
                <w:b/>
                <w:bCs/>
                <w:lang w:eastAsia="en-US" w:bidi="en-US"/>
              </w:rPr>
            </w:pPr>
            <w:r w:rsidRPr="00537A04">
              <w:rPr>
                <w:b/>
                <w:bCs/>
                <w:lang w:eastAsia="en-US" w:bidi="en-US"/>
              </w:rPr>
              <w:t>Класс качества</w:t>
            </w:r>
          </w:p>
        </w:tc>
      </w:tr>
      <w:tr w:rsidR="004D053B" w:rsidRPr="00537A04" w:rsidTr="002A027C">
        <w:trPr>
          <w:trHeight w:val="112"/>
        </w:trPr>
        <w:tc>
          <w:tcPr>
            <w:tcW w:w="2972" w:type="dxa"/>
            <w:vMerge/>
          </w:tcPr>
          <w:p w:rsidR="004D053B" w:rsidRPr="00537A04" w:rsidRDefault="004D053B" w:rsidP="00586281">
            <w:pPr>
              <w:tabs>
                <w:tab w:val="left" w:pos="9072"/>
              </w:tabs>
              <w:jc w:val="both"/>
              <w:rPr>
                <w:b/>
                <w:bCs/>
                <w:lang w:eastAsia="en-US" w:bidi="en-US"/>
              </w:rPr>
            </w:pPr>
          </w:p>
        </w:tc>
        <w:tc>
          <w:tcPr>
            <w:tcW w:w="1985" w:type="dxa"/>
          </w:tcPr>
          <w:p w:rsidR="004D053B" w:rsidRPr="00537A04" w:rsidRDefault="004D053B" w:rsidP="00586281">
            <w:pPr>
              <w:tabs>
                <w:tab w:val="left" w:pos="9072"/>
              </w:tabs>
              <w:jc w:val="both"/>
              <w:rPr>
                <w:b/>
                <w:bCs/>
                <w:lang w:eastAsia="en-US" w:bidi="en-US"/>
              </w:rPr>
            </w:pPr>
            <w:r w:rsidRPr="00537A04">
              <w:rPr>
                <w:b/>
                <w:bCs/>
                <w:lang w:eastAsia="en-US" w:bidi="en-US"/>
              </w:rPr>
              <w:t>2020 год</w:t>
            </w:r>
          </w:p>
        </w:tc>
        <w:tc>
          <w:tcPr>
            <w:tcW w:w="1984" w:type="dxa"/>
          </w:tcPr>
          <w:p w:rsidR="004D053B" w:rsidRPr="00537A04" w:rsidRDefault="004D053B" w:rsidP="00586281">
            <w:pPr>
              <w:tabs>
                <w:tab w:val="left" w:pos="9072"/>
              </w:tabs>
              <w:jc w:val="both"/>
              <w:rPr>
                <w:b/>
                <w:bCs/>
                <w:lang w:eastAsia="en-US" w:bidi="en-US"/>
              </w:rPr>
            </w:pPr>
            <w:r w:rsidRPr="00537A04">
              <w:rPr>
                <w:b/>
                <w:bCs/>
                <w:lang w:eastAsia="en-US" w:bidi="en-US"/>
              </w:rPr>
              <w:t>2021 год</w:t>
            </w:r>
          </w:p>
        </w:tc>
        <w:tc>
          <w:tcPr>
            <w:tcW w:w="2268" w:type="dxa"/>
          </w:tcPr>
          <w:p w:rsidR="004D053B" w:rsidRPr="00537A04" w:rsidRDefault="004D053B" w:rsidP="00586281">
            <w:pPr>
              <w:tabs>
                <w:tab w:val="left" w:pos="9072"/>
              </w:tabs>
              <w:jc w:val="both"/>
              <w:rPr>
                <w:b/>
                <w:bCs/>
                <w:lang w:eastAsia="en-US" w:bidi="en-US"/>
              </w:rPr>
            </w:pPr>
            <w:r w:rsidRPr="00537A04">
              <w:rPr>
                <w:b/>
                <w:bCs/>
                <w:lang w:eastAsia="en-US" w:bidi="en-US"/>
              </w:rPr>
              <w:t>2022 год</w:t>
            </w:r>
          </w:p>
        </w:tc>
      </w:tr>
      <w:tr w:rsidR="004D053B" w:rsidRPr="00537A04" w:rsidTr="002A027C">
        <w:tc>
          <w:tcPr>
            <w:tcW w:w="2972" w:type="dxa"/>
          </w:tcPr>
          <w:p w:rsidR="004D053B" w:rsidRPr="00537A04" w:rsidRDefault="004D053B" w:rsidP="00586281">
            <w:pPr>
              <w:tabs>
                <w:tab w:val="left" w:pos="9072"/>
              </w:tabs>
              <w:jc w:val="both"/>
              <w:rPr>
                <w:bCs/>
                <w:lang w:eastAsia="en-US" w:bidi="en-US"/>
              </w:rPr>
            </w:pPr>
            <w:r w:rsidRPr="00537A04">
              <w:rPr>
                <w:bCs/>
                <w:lang w:eastAsia="en-US" w:bidi="en-US"/>
              </w:rPr>
              <w:t xml:space="preserve">Река </w:t>
            </w:r>
            <w:r w:rsidRPr="00537A04">
              <w:rPr>
                <w:bCs/>
                <w:lang w:bidi="en-US"/>
              </w:rPr>
              <w:t>Ертис</w:t>
            </w:r>
          </w:p>
        </w:tc>
        <w:tc>
          <w:tcPr>
            <w:tcW w:w="1985" w:type="dxa"/>
          </w:tcPr>
          <w:p w:rsidR="004D053B" w:rsidRPr="00537A04" w:rsidRDefault="004D053B" w:rsidP="00586281">
            <w:pPr>
              <w:tabs>
                <w:tab w:val="left" w:pos="9072"/>
              </w:tabs>
              <w:jc w:val="both"/>
              <w:rPr>
                <w:bCs/>
                <w:lang w:eastAsia="en-US" w:bidi="en-US"/>
              </w:rPr>
            </w:pPr>
            <w:r w:rsidRPr="00537A04">
              <w:rPr>
                <w:bCs/>
                <w:lang w:eastAsia="en-US" w:bidi="en-US"/>
              </w:rPr>
              <w:t>1</w:t>
            </w:r>
          </w:p>
        </w:tc>
        <w:tc>
          <w:tcPr>
            <w:tcW w:w="1984" w:type="dxa"/>
          </w:tcPr>
          <w:p w:rsidR="004D053B" w:rsidRPr="00537A04" w:rsidRDefault="004D053B" w:rsidP="00586281">
            <w:pPr>
              <w:tabs>
                <w:tab w:val="left" w:pos="9072"/>
              </w:tabs>
              <w:jc w:val="both"/>
              <w:rPr>
                <w:bCs/>
                <w:lang w:eastAsia="en-US" w:bidi="en-US"/>
              </w:rPr>
            </w:pPr>
            <w:r w:rsidRPr="00537A04">
              <w:rPr>
                <w:bCs/>
                <w:lang w:eastAsia="en-US" w:bidi="en-US"/>
              </w:rPr>
              <w:t>1</w:t>
            </w:r>
          </w:p>
        </w:tc>
        <w:tc>
          <w:tcPr>
            <w:tcW w:w="2268" w:type="dxa"/>
          </w:tcPr>
          <w:p w:rsidR="004D053B" w:rsidRPr="00537A04" w:rsidRDefault="004D053B" w:rsidP="00586281">
            <w:pPr>
              <w:tabs>
                <w:tab w:val="left" w:pos="9072"/>
              </w:tabs>
              <w:jc w:val="both"/>
              <w:rPr>
                <w:bCs/>
                <w:lang w:eastAsia="en-US" w:bidi="en-US"/>
              </w:rPr>
            </w:pPr>
            <w:r w:rsidRPr="00537A04">
              <w:rPr>
                <w:bCs/>
                <w:lang w:eastAsia="en-US" w:bidi="en-US"/>
              </w:rPr>
              <w:t>1</w:t>
            </w:r>
          </w:p>
        </w:tc>
      </w:tr>
      <w:tr w:rsidR="004D053B" w:rsidRPr="00537A04" w:rsidTr="002A027C">
        <w:trPr>
          <w:trHeight w:val="255"/>
        </w:trPr>
        <w:tc>
          <w:tcPr>
            <w:tcW w:w="2972" w:type="dxa"/>
          </w:tcPr>
          <w:p w:rsidR="004D053B" w:rsidRPr="00537A04" w:rsidRDefault="004D053B" w:rsidP="00586281">
            <w:pPr>
              <w:tabs>
                <w:tab w:val="left" w:pos="9072"/>
              </w:tabs>
              <w:jc w:val="both"/>
              <w:rPr>
                <w:bCs/>
                <w:lang w:eastAsia="en-US" w:bidi="en-US"/>
              </w:rPr>
            </w:pPr>
            <w:r w:rsidRPr="00537A04">
              <w:rPr>
                <w:bCs/>
                <w:lang w:eastAsia="en-US" w:bidi="en-US"/>
              </w:rPr>
              <w:t>Рукав</w:t>
            </w:r>
            <w:r w:rsidRPr="00537A04">
              <w:rPr>
                <w:bCs/>
                <w:lang w:bidi="en-US"/>
              </w:rPr>
              <w:t xml:space="preserve"> Кигаш (ХПК)</w:t>
            </w:r>
          </w:p>
        </w:tc>
        <w:tc>
          <w:tcPr>
            <w:tcW w:w="1985"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eastAsia="en-US" w:bidi="en-US"/>
              </w:rPr>
            </w:pPr>
            <w:r w:rsidRPr="00537A04">
              <w:rPr>
                <w:bCs/>
                <w:lang w:bidi="en-US"/>
              </w:rPr>
              <w:t>(не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eastAsia="en-US" w:bidi="en-US"/>
              </w:rPr>
            </w:pPr>
            <w:r w:rsidRPr="00537A04">
              <w:rPr>
                <w:bCs/>
                <w:lang w:bidi="en-US"/>
              </w:rPr>
              <w:t>(не нормируется)</w:t>
            </w:r>
          </w:p>
        </w:tc>
        <w:tc>
          <w:tcPr>
            <w:tcW w:w="2268" w:type="dxa"/>
          </w:tcPr>
          <w:p w:rsidR="004D053B" w:rsidRPr="00537A04" w:rsidRDefault="004D053B" w:rsidP="00586281">
            <w:pPr>
              <w:tabs>
                <w:tab w:val="left" w:pos="9072"/>
              </w:tabs>
              <w:jc w:val="both"/>
              <w:rPr>
                <w:bCs/>
                <w:lang w:eastAsia="en-US" w:bidi="en-US"/>
              </w:rPr>
            </w:pPr>
            <w:r w:rsidRPr="00537A04">
              <w:rPr>
                <w:bCs/>
                <w:lang w:eastAsia="en-US" w:bidi="en-US"/>
              </w:rPr>
              <w:t>2</w:t>
            </w:r>
          </w:p>
        </w:tc>
      </w:tr>
      <w:tr w:rsidR="004D053B" w:rsidRPr="00537A04" w:rsidTr="002A027C">
        <w:tc>
          <w:tcPr>
            <w:tcW w:w="2972" w:type="dxa"/>
          </w:tcPr>
          <w:p w:rsidR="004D053B" w:rsidRPr="00537A04" w:rsidRDefault="004D053B" w:rsidP="00586281">
            <w:pPr>
              <w:tabs>
                <w:tab w:val="left" w:pos="9072"/>
              </w:tabs>
              <w:jc w:val="both"/>
              <w:rPr>
                <w:bCs/>
                <w:lang w:eastAsia="en-US" w:bidi="en-US"/>
              </w:rPr>
            </w:pPr>
            <w:r w:rsidRPr="00537A04">
              <w:rPr>
                <w:bCs/>
                <w:lang w:eastAsia="en-US" w:bidi="en-US"/>
              </w:rPr>
              <w:t xml:space="preserve">Река </w:t>
            </w:r>
            <w:r w:rsidRPr="00537A04">
              <w:rPr>
                <w:bCs/>
                <w:lang w:bidi="en-US"/>
              </w:rPr>
              <w:t>Шаган</w:t>
            </w:r>
          </w:p>
        </w:tc>
        <w:tc>
          <w:tcPr>
            <w:tcW w:w="1985" w:type="dxa"/>
          </w:tcPr>
          <w:p w:rsidR="004D053B" w:rsidRPr="00537A04" w:rsidRDefault="004D053B" w:rsidP="00586281">
            <w:pPr>
              <w:tabs>
                <w:tab w:val="left" w:pos="9072"/>
              </w:tabs>
              <w:jc w:val="both"/>
              <w:rPr>
                <w:bCs/>
                <w:lang w:eastAsia="en-US" w:bidi="en-US"/>
              </w:rPr>
            </w:pPr>
            <w:r w:rsidRPr="00537A04">
              <w:rPr>
                <w:bCs/>
                <w:lang w:eastAsia="en-US" w:bidi="en-US"/>
              </w:rPr>
              <w:t>4</w:t>
            </w:r>
          </w:p>
        </w:tc>
        <w:tc>
          <w:tcPr>
            <w:tcW w:w="1984" w:type="dxa"/>
          </w:tcPr>
          <w:p w:rsidR="004D053B" w:rsidRPr="00537A04" w:rsidRDefault="004D053B" w:rsidP="00586281">
            <w:pPr>
              <w:tabs>
                <w:tab w:val="left" w:pos="9072"/>
              </w:tabs>
              <w:jc w:val="both"/>
              <w:rPr>
                <w:bCs/>
                <w:lang w:eastAsia="en-US" w:bidi="en-US"/>
              </w:rPr>
            </w:pPr>
            <w:r w:rsidRPr="00537A04">
              <w:rPr>
                <w:bCs/>
                <w:lang w:eastAsia="en-US" w:bidi="en-US"/>
              </w:rPr>
              <w:t>3</w:t>
            </w:r>
          </w:p>
        </w:tc>
        <w:tc>
          <w:tcPr>
            <w:tcW w:w="2268" w:type="dxa"/>
          </w:tcPr>
          <w:p w:rsidR="004D053B" w:rsidRPr="00537A04" w:rsidRDefault="004D053B" w:rsidP="00586281">
            <w:pPr>
              <w:tabs>
                <w:tab w:val="left" w:pos="9072"/>
              </w:tabs>
              <w:jc w:val="both"/>
              <w:rPr>
                <w:bCs/>
                <w:lang w:eastAsia="en-US" w:bidi="en-US"/>
              </w:rPr>
            </w:pPr>
            <w:r w:rsidRPr="00537A04">
              <w:rPr>
                <w:bCs/>
                <w:lang w:eastAsia="en-US" w:bidi="en-US"/>
              </w:rPr>
              <w:t>3</w:t>
            </w:r>
          </w:p>
        </w:tc>
      </w:tr>
      <w:tr w:rsidR="004D053B" w:rsidRPr="00537A04" w:rsidTr="002A027C">
        <w:tc>
          <w:tcPr>
            <w:tcW w:w="2972" w:type="dxa"/>
          </w:tcPr>
          <w:p w:rsidR="004D053B" w:rsidRPr="00537A04" w:rsidRDefault="004D053B" w:rsidP="00586281">
            <w:pPr>
              <w:tabs>
                <w:tab w:val="left" w:pos="9072"/>
              </w:tabs>
              <w:jc w:val="both"/>
              <w:rPr>
                <w:bCs/>
                <w:lang w:eastAsia="en-US" w:bidi="en-US"/>
              </w:rPr>
            </w:pPr>
            <w:r w:rsidRPr="00537A04">
              <w:rPr>
                <w:bCs/>
                <w:lang w:eastAsia="en-US" w:bidi="en-US"/>
              </w:rPr>
              <w:t>Река Елек</w:t>
            </w:r>
          </w:p>
        </w:tc>
        <w:tc>
          <w:tcPr>
            <w:tcW w:w="1985" w:type="dxa"/>
          </w:tcPr>
          <w:p w:rsidR="004D053B" w:rsidRPr="00537A04" w:rsidRDefault="004D053B" w:rsidP="00586281">
            <w:pPr>
              <w:tabs>
                <w:tab w:val="left" w:pos="9072"/>
              </w:tabs>
              <w:jc w:val="both"/>
              <w:rPr>
                <w:bCs/>
                <w:lang w:eastAsia="en-US" w:bidi="en-US"/>
              </w:rPr>
            </w:pPr>
            <w:r w:rsidRPr="00537A04">
              <w:rPr>
                <w:bCs/>
                <w:lang w:eastAsia="en-US" w:bidi="en-US"/>
              </w:rPr>
              <w:t>4</w:t>
            </w:r>
          </w:p>
        </w:tc>
        <w:tc>
          <w:tcPr>
            <w:tcW w:w="1984" w:type="dxa"/>
          </w:tcPr>
          <w:p w:rsidR="004D053B" w:rsidRPr="00537A04" w:rsidRDefault="004D053B" w:rsidP="00586281">
            <w:pPr>
              <w:tabs>
                <w:tab w:val="left" w:pos="9072"/>
              </w:tabs>
              <w:jc w:val="both"/>
              <w:rPr>
                <w:bCs/>
                <w:lang w:eastAsia="en-US" w:bidi="en-US"/>
              </w:rPr>
            </w:pPr>
            <w:r w:rsidRPr="00537A04">
              <w:rPr>
                <w:bCs/>
                <w:lang w:eastAsia="en-US" w:bidi="en-US"/>
              </w:rPr>
              <w:t>4</w:t>
            </w:r>
          </w:p>
        </w:tc>
        <w:tc>
          <w:tcPr>
            <w:tcW w:w="2268" w:type="dxa"/>
          </w:tcPr>
          <w:p w:rsidR="004D053B" w:rsidRPr="00537A04" w:rsidRDefault="004D053B" w:rsidP="00586281">
            <w:pPr>
              <w:tabs>
                <w:tab w:val="left" w:pos="9072"/>
              </w:tabs>
              <w:jc w:val="both"/>
              <w:rPr>
                <w:bCs/>
                <w:lang w:eastAsia="en-US" w:bidi="en-US"/>
              </w:rPr>
            </w:pPr>
            <w:r w:rsidRPr="00537A04">
              <w:rPr>
                <w:bCs/>
                <w:lang w:eastAsia="en-US" w:bidi="en-US"/>
              </w:rPr>
              <w:t>3</w:t>
            </w:r>
          </w:p>
        </w:tc>
      </w:tr>
      <w:tr w:rsidR="004D053B" w:rsidRPr="00537A04" w:rsidTr="002A027C">
        <w:tc>
          <w:tcPr>
            <w:tcW w:w="2972" w:type="dxa"/>
          </w:tcPr>
          <w:p w:rsidR="004D053B" w:rsidRPr="00537A04" w:rsidRDefault="004D053B" w:rsidP="00586281">
            <w:pPr>
              <w:tabs>
                <w:tab w:val="left" w:pos="9072"/>
              </w:tabs>
              <w:jc w:val="both"/>
              <w:rPr>
                <w:bCs/>
                <w:lang w:eastAsia="en-US" w:bidi="en-US"/>
              </w:rPr>
            </w:pPr>
            <w:r w:rsidRPr="00537A04">
              <w:rPr>
                <w:bCs/>
                <w:lang w:eastAsia="en-US" w:bidi="en-US"/>
              </w:rPr>
              <w:t>Река Караозен (с.Жалпактал)</w:t>
            </w:r>
          </w:p>
        </w:tc>
        <w:tc>
          <w:tcPr>
            <w:tcW w:w="1985"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eastAsia="en-US" w:bidi="en-US"/>
              </w:rPr>
            </w:pPr>
            <w:r w:rsidRPr="00537A04">
              <w:rPr>
                <w:bCs/>
                <w:lang w:bidi="en-US"/>
              </w:rPr>
              <w:t>(не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eastAsia="en-US" w:bidi="en-US"/>
              </w:rPr>
            </w:pPr>
            <w:r w:rsidRPr="00537A04">
              <w:rPr>
                <w:bCs/>
                <w:lang w:bidi="en-US"/>
              </w:rPr>
              <w:t>(не нормируется)</w:t>
            </w:r>
          </w:p>
        </w:tc>
        <w:tc>
          <w:tcPr>
            <w:tcW w:w="2268" w:type="dxa"/>
          </w:tcPr>
          <w:p w:rsidR="004D053B" w:rsidRPr="00537A04" w:rsidRDefault="004D053B" w:rsidP="00586281">
            <w:pPr>
              <w:tabs>
                <w:tab w:val="left" w:pos="9072"/>
              </w:tabs>
              <w:jc w:val="both"/>
              <w:rPr>
                <w:bCs/>
                <w:lang w:eastAsia="en-US" w:bidi="en-US"/>
              </w:rPr>
            </w:pPr>
            <w:r w:rsidRPr="00537A04">
              <w:rPr>
                <w:bCs/>
                <w:lang w:eastAsia="en-US" w:bidi="en-US"/>
              </w:rPr>
              <w:t>3</w:t>
            </w:r>
          </w:p>
        </w:tc>
      </w:tr>
      <w:tr w:rsidR="004D053B" w:rsidRPr="00537A04" w:rsidTr="002A027C">
        <w:tc>
          <w:tcPr>
            <w:tcW w:w="2972" w:type="dxa"/>
          </w:tcPr>
          <w:p w:rsidR="004D053B" w:rsidRPr="00537A04" w:rsidRDefault="004D053B" w:rsidP="00586281">
            <w:pPr>
              <w:tabs>
                <w:tab w:val="left" w:pos="9072"/>
              </w:tabs>
              <w:jc w:val="both"/>
              <w:rPr>
                <w:bCs/>
                <w:lang w:eastAsia="en-US" w:bidi="en-US"/>
              </w:rPr>
            </w:pPr>
            <w:r w:rsidRPr="00537A04">
              <w:rPr>
                <w:bCs/>
                <w:lang w:eastAsia="en-US" w:bidi="en-US"/>
              </w:rPr>
              <w:t>Проток Шаронова</w:t>
            </w:r>
          </w:p>
        </w:tc>
        <w:tc>
          <w:tcPr>
            <w:tcW w:w="1985"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eastAsia="en-US" w:bidi="en-US"/>
              </w:rPr>
            </w:pPr>
            <w:r w:rsidRPr="00537A04">
              <w:rPr>
                <w:bCs/>
                <w:lang w:bidi="en-US"/>
              </w:rPr>
              <w:t>(не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eastAsia="en-US" w:bidi="en-US"/>
              </w:rPr>
            </w:pPr>
            <w:r w:rsidRPr="00537A04">
              <w:rPr>
                <w:bCs/>
                <w:lang w:bidi="en-US"/>
              </w:rPr>
              <w:t>(не нормируется)</w:t>
            </w:r>
          </w:p>
        </w:tc>
        <w:tc>
          <w:tcPr>
            <w:tcW w:w="2268" w:type="dxa"/>
          </w:tcPr>
          <w:p w:rsidR="004D053B" w:rsidRPr="00537A04" w:rsidRDefault="004D053B" w:rsidP="00586281">
            <w:pPr>
              <w:tabs>
                <w:tab w:val="left" w:pos="9072"/>
              </w:tabs>
              <w:jc w:val="both"/>
              <w:rPr>
                <w:bCs/>
                <w:lang w:eastAsia="en-US" w:bidi="en-US"/>
              </w:rPr>
            </w:pPr>
            <w:r w:rsidRPr="00537A04">
              <w:rPr>
                <w:bCs/>
                <w:lang w:eastAsia="en-US" w:bidi="en-US"/>
              </w:rPr>
              <w:t>3</w:t>
            </w:r>
          </w:p>
        </w:tc>
      </w:tr>
      <w:tr w:rsidR="004D053B" w:rsidRPr="00537A04" w:rsidTr="002A027C">
        <w:tc>
          <w:tcPr>
            <w:tcW w:w="2972" w:type="dxa"/>
          </w:tcPr>
          <w:p w:rsidR="004D053B" w:rsidRPr="00537A04" w:rsidRDefault="004D053B" w:rsidP="00586281">
            <w:pPr>
              <w:tabs>
                <w:tab w:val="left" w:pos="9072"/>
              </w:tabs>
              <w:jc w:val="both"/>
              <w:rPr>
                <w:bCs/>
                <w:lang w:eastAsia="en-US" w:bidi="en-US"/>
              </w:rPr>
            </w:pPr>
            <w:r w:rsidRPr="00537A04">
              <w:rPr>
                <w:bCs/>
                <w:lang w:eastAsia="en-US" w:bidi="en-US"/>
              </w:rPr>
              <w:t>Река Сарыозен</w:t>
            </w:r>
          </w:p>
        </w:tc>
        <w:tc>
          <w:tcPr>
            <w:tcW w:w="1985" w:type="dxa"/>
          </w:tcPr>
          <w:p w:rsidR="004D053B" w:rsidRPr="00537A04" w:rsidRDefault="004D053B" w:rsidP="00586281">
            <w:pPr>
              <w:tabs>
                <w:tab w:val="left" w:pos="9072"/>
              </w:tabs>
              <w:jc w:val="both"/>
              <w:rPr>
                <w:bCs/>
                <w:lang w:eastAsia="en-US" w:bidi="en-US"/>
              </w:rPr>
            </w:pPr>
            <w:r w:rsidRPr="00537A04">
              <w:rPr>
                <w:bCs/>
                <w:lang w:eastAsia="en-US" w:bidi="en-US"/>
              </w:rPr>
              <w:t>4</w:t>
            </w:r>
          </w:p>
        </w:tc>
        <w:tc>
          <w:tcPr>
            <w:tcW w:w="1984" w:type="dxa"/>
          </w:tcPr>
          <w:p w:rsidR="004D053B" w:rsidRPr="00537A04" w:rsidRDefault="004D053B" w:rsidP="00586281">
            <w:pPr>
              <w:tabs>
                <w:tab w:val="left" w:pos="9072"/>
              </w:tabs>
              <w:jc w:val="both"/>
              <w:rPr>
                <w:bCs/>
                <w:lang w:eastAsia="en-US" w:bidi="en-US"/>
              </w:rPr>
            </w:pPr>
            <w:r w:rsidRPr="00537A04">
              <w:rPr>
                <w:bCs/>
                <w:lang w:eastAsia="en-US" w:bidi="en-US"/>
              </w:rPr>
              <w:t>4</w:t>
            </w:r>
          </w:p>
        </w:tc>
        <w:tc>
          <w:tcPr>
            <w:tcW w:w="2268" w:type="dxa"/>
          </w:tcPr>
          <w:p w:rsidR="004D053B" w:rsidRPr="00537A04" w:rsidRDefault="004D053B" w:rsidP="00586281">
            <w:pPr>
              <w:tabs>
                <w:tab w:val="left" w:pos="9072"/>
              </w:tabs>
              <w:jc w:val="both"/>
              <w:rPr>
                <w:bCs/>
                <w:lang w:bidi="en-US"/>
              </w:rPr>
            </w:pPr>
            <w:r w:rsidRPr="00537A04">
              <w:rPr>
                <w:bCs/>
                <w:lang w:bidi="en-US"/>
              </w:rPr>
              <w:t>&gt; 3 класса</w:t>
            </w:r>
          </w:p>
          <w:p w:rsidR="004D053B" w:rsidRPr="00537A04" w:rsidRDefault="004D053B" w:rsidP="00586281">
            <w:pPr>
              <w:tabs>
                <w:tab w:val="left" w:pos="9072"/>
              </w:tabs>
              <w:jc w:val="both"/>
              <w:rPr>
                <w:bCs/>
                <w:lang w:eastAsia="en-US" w:bidi="en-US"/>
              </w:rPr>
            </w:pPr>
            <w:r w:rsidRPr="00537A04">
              <w:rPr>
                <w:bCs/>
                <w:lang w:bidi="en-US"/>
              </w:rPr>
              <w:t>(не нормируется)</w:t>
            </w:r>
          </w:p>
        </w:tc>
      </w:tr>
      <w:tr w:rsidR="004D053B" w:rsidRPr="00537A04" w:rsidTr="002A027C">
        <w:tc>
          <w:tcPr>
            <w:tcW w:w="2972" w:type="dxa"/>
          </w:tcPr>
          <w:p w:rsidR="004D053B" w:rsidRPr="00537A04" w:rsidRDefault="004D053B" w:rsidP="00586281">
            <w:pPr>
              <w:tabs>
                <w:tab w:val="left" w:pos="9072"/>
              </w:tabs>
              <w:jc w:val="both"/>
              <w:rPr>
                <w:bCs/>
                <w:lang w:bidi="en-US"/>
              </w:rPr>
            </w:pPr>
            <w:r w:rsidRPr="00537A04">
              <w:rPr>
                <w:bCs/>
                <w:lang w:bidi="en-US"/>
              </w:rPr>
              <w:t>Река Жайык</w:t>
            </w:r>
          </w:p>
        </w:tc>
        <w:tc>
          <w:tcPr>
            <w:tcW w:w="1985" w:type="dxa"/>
          </w:tcPr>
          <w:p w:rsidR="004D053B" w:rsidRPr="00537A04" w:rsidRDefault="004D053B" w:rsidP="00586281">
            <w:pPr>
              <w:tabs>
                <w:tab w:val="left" w:pos="9072"/>
              </w:tabs>
              <w:jc w:val="both"/>
              <w:rPr>
                <w:bCs/>
                <w:lang w:bidi="en-US"/>
              </w:rPr>
            </w:pPr>
            <w:r w:rsidRPr="00537A04">
              <w:rPr>
                <w:bCs/>
                <w:lang w:bidi="en-US"/>
              </w:rPr>
              <w:t>4</w:t>
            </w:r>
          </w:p>
        </w:tc>
        <w:tc>
          <w:tcPr>
            <w:tcW w:w="1984" w:type="dxa"/>
          </w:tcPr>
          <w:p w:rsidR="004D053B" w:rsidRPr="00537A04" w:rsidRDefault="004D053B" w:rsidP="00586281">
            <w:pPr>
              <w:tabs>
                <w:tab w:val="left" w:pos="9072"/>
              </w:tabs>
              <w:jc w:val="both"/>
              <w:rPr>
                <w:bCs/>
                <w:lang w:bidi="en-US"/>
              </w:rPr>
            </w:pPr>
            <w:r w:rsidRPr="00537A04">
              <w:rPr>
                <w:bCs/>
                <w:lang w:bidi="en-US"/>
              </w:rPr>
              <w:t>4</w:t>
            </w:r>
          </w:p>
        </w:tc>
        <w:tc>
          <w:tcPr>
            <w:tcW w:w="2268" w:type="dxa"/>
          </w:tcPr>
          <w:p w:rsidR="004D053B" w:rsidRPr="00537A04" w:rsidRDefault="004D053B" w:rsidP="00586281">
            <w:pPr>
              <w:tabs>
                <w:tab w:val="left" w:pos="9072"/>
              </w:tabs>
              <w:jc w:val="both"/>
              <w:rPr>
                <w:bCs/>
                <w:lang w:bidi="en-US"/>
              </w:rPr>
            </w:pPr>
            <w:r w:rsidRPr="00537A04">
              <w:rPr>
                <w:bCs/>
                <w:lang w:bidi="en-US"/>
              </w:rPr>
              <w:t>4</w:t>
            </w:r>
          </w:p>
        </w:tc>
      </w:tr>
      <w:tr w:rsidR="004D053B" w:rsidRPr="00537A04" w:rsidTr="002A027C">
        <w:tc>
          <w:tcPr>
            <w:tcW w:w="2972" w:type="dxa"/>
          </w:tcPr>
          <w:p w:rsidR="004D053B" w:rsidRPr="00537A04" w:rsidRDefault="004D053B" w:rsidP="00586281">
            <w:pPr>
              <w:tabs>
                <w:tab w:val="left" w:pos="9072"/>
              </w:tabs>
              <w:jc w:val="both"/>
              <w:rPr>
                <w:bCs/>
                <w:lang w:bidi="en-US"/>
              </w:rPr>
            </w:pPr>
            <w:r w:rsidRPr="00537A04">
              <w:rPr>
                <w:bCs/>
                <w:lang w:bidi="en-US"/>
              </w:rPr>
              <w:t>Река Есиль</w:t>
            </w:r>
          </w:p>
        </w:tc>
        <w:tc>
          <w:tcPr>
            <w:tcW w:w="1985" w:type="dxa"/>
          </w:tcPr>
          <w:p w:rsidR="004D053B" w:rsidRPr="00537A04" w:rsidRDefault="004D053B" w:rsidP="00586281">
            <w:pPr>
              <w:tabs>
                <w:tab w:val="left" w:pos="9072"/>
              </w:tabs>
              <w:jc w:val="both"/>
              <w:rPr>
                <w:bCs/>
                <w:lang w:bidi="en-US"/>
              </w:rPr>
            </w:pPr>
            <w:r w:rsidRPr="00537A04">
              <w:rPr>
                <w:bCs/>
                <w:lang w:bidi="en-US"/>
              </w:rPr>
              <w:t>&gt;3 класса</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4</w:t>
            </w:r>
          </w:p>
        </w:tc>
        <w:tc>
          <w:tcPr>
            <w:tcW w:w="2268" w:type="dxa"/>
          </w:tcPr>
          <w:p w:rsidR="004D053B" w:rsidRPr="00537A04" w:rsidRDefault="004D053B" w:rsidP="00586281">
            <w:pPr>
              <w:tabs>
                <w:tab w:val="left" w:pos="9072"/>
              </w:tabs>
              <w:jc w:val="both"/>
              <w:rPr>
                <w:bCs/>
                <w:lang w:bidi="en-US"/>
              </w:rPr>
            </w:pPr>
            <w:r w:rsidRPr="00537A04">
              <w:rPr>
                <w:bCs/>
                <w:lang w:bidi="en-US"/>
              </w:rPr>
              <w:t>4</w:t>
            </w:r>
          </w:p>
        </w:tc>
      </w:tr>
      <w:tr w:rsidR="004D053B" w:rsidRPr="00537A04" w:rsidTr="002A027C">
        <w:tc>
          <w:tcPr>
            <w:tcW w:w="2972" w:type="dxa"/>
          </w:tcPr>
          <w:p w:rsidR="004D053B" w:rsidRPr="00537A04" w:rsidRDefault="004D053B" w:rsidP="00586281">
            <w:pPr>
              <w:autoSpaceDE w:val="0"/>
              <w:autoSpaceDN w:val="0"/>
              <w:adjustRightInd w:val="0"/>
              <w:jc w:val="both"/>
              <w:rPr>
                <w:bCs/>
                <w:lang w:bidi="en-US"/>
              </w:rPr>
            </w:pPr>
            <w:r w:rsidRPr="00537A04">
              <w:rPr>
                <w:bCs/>
                <w:lang w:bidi="en-US"/>
              </w:rPr>
              <w:t>Река Улькен Кобда</w:t>
            </w:r>
          </w:p>
        </w:tc>
        <w:tc>
          <w:tcPr>
            <w:tcW w:w="1985" w:type="dxa"/>
          </w:tcPr>
          <w:p w:rsidR="004D053B" w:rsidRPr="00537A04" w:rsidRDefault="004D053B" w:rsidP="00586281">
            <w:pPr>
              <w:tabs>
                <w:tab w:val="left" w:pos="9072"/>
              </w:tabs>
              <w:jc w:val="both"/>
              <w:rPr>
                <w:bCs/>
                <w:lang w:bidi="en-US"/>
              </w:rPr>
            </w:pPr>
            <w:r w:rsidRPr="00537A04">
              <w:rPr>
                <w:bCs/>
                <w:lang w:bidi="en-US"/>
              </w:rPr>
              <w:t>4</w:t>
            </w:r>
          </w:p>
        </w:tc>
        <w:tc>
          <w:tcPr>
            <w:tcW w:w="1984" w:type="dxa"/>
          </w:tcPr>
          <w:p w:rsidR="004D053B" w:rsidRPr="00537A04" w:rsidRDefault="004D053B" w:rsidP="00586281">
            <w:pPr>
              <w:tabs>
                <w:tab w:val="left" w:pos="9072"/>
              </w:tabs>
              <w:jc w:val="both"/>
              <w:rPr>
                <w:bCs/>
                <w:lang w:bidi="en-US"/>
              </w:rPr>
            </w:pPr>
            <w:r w:rsidRPr="00537A04">
              <w:rPr>
                <w:bCs/>
                <w:lang w:bidi="en-US"/>
              </w:rPr>
              <w:t>4</w:t>
            </w:r>
          </w:p>
        </w:tc>
        <w:tc>
          <w:tcPr>
            <w:tcW w:w="2268" w:type="dxa"/>
          </w:tcPr>
          <w:p w:rsidR="004D053B" w:rsidRPr="00537A04" w:rsidRDefault="004D053B" w:rsidP="00586281">
            <w:pPr>
              <w:tabs>
                <w:tab w:val="left" w:pos="9072"/>
              </w:tabs>
              <w:jc w:val="both"/>
              <w:rPr>
                <w:bCs/>
                <w:lang w:bidi="en-US"/>
              </w:rPr>
            </w:pPr>
            <w:r w:rsidRPr="00537A04">
              <w:rPr>
                <w:bCs/>
                <w:lang w:bidi="en-US"/>
              </w:rPr>
              <w:t>4</w:t>
            </w:r>
          </w:p>
        </w:tc>
      </w:tr>
      <w:tr w:rsidR="004D053B" w:rsidRPr="00537A04" w:rsidTr="002A027C">
        <w:tc>
          <w:tcPr>
            <w:tcW w:w="2972" w:type="dxa"/>
          </w:tcPr>
          <w:p w:rsidR="004D053B" w:rsidRPr="00537A04" w:rsidRDefault="004D053B" w:rsidP="00586281">
            <w:pPr>
              <w:autoSpaceDE w:val="0"/>
              <w:autoSpaceDN w:val="0"/>
              <w:adjustRightInd w:val="0"/>
              <w:jc w:val="both"/>
              <w:rPr>
                <w:bCs/>
                <w:lang w:bidi="en-US"/>
              </w:rPr>
            </w:pPr>
            <w:r w:rsidRPr="00537A04">
              <w:rPr>
                <w:bCs/>
                <w:lang w:bidi="en-US"/>
              </w:rPr>
              <w:t>Река Орь</w:t>
            </w:r>
          </w:p>
        </w:tc>
        <w:tc>
          <w:tcPr>
            <w:tcW w:w="1985" w:type="dxa"/>
          </w:tcPr>
          <w:p w:rsidR="004D053B" w:rsidRPr="00537A04" w:rsidRDefault="004D053B" w:rsidP="00586281">
            <w:pPr>
              <w:tabs>
                <w:tab w:val="left" w:pos="9072"/>
              </w:tabs>
              <w:jc w:val="both"/>
              <w:rPr>
                <w:bCs/>
                <w:lang w:bidi="en-US"/>
              </w:rPr>
            </w:pPr>
            <w:r w:rsidRPr="00537A04">
              <w:rPr>
                <w:bCs/>
                <w:lang w:bidi="en-US"/>
              </w:rPr>
              <w:t>4</w:t>
            </w:r>
          </w:p>
        </w:tc>
        <w:tc>
          <w:tcPr>
            <w:tcW w:w="1984" w:type="dxa"/>
          </w:tcPr>
          <w:p w:rsidR="004D053B" w:rsidRPr="00537A04" w:rsidRDefault="004D053B" w:rsidP="00586281">
            <w:pPr>
              <w:tabs>
                <w:tab w:val="left" w:pos="9072"/>
              </w:tabs>
              <w:jc w:val="both"/>
              <w:rPr>
                <w:bCs/>
                <w:lang w:bidi="en-US"/>
              </w:rPr>
            </w:pPr>
            <w:r w:rsidRPr="00537A04">
              <w:rPr>
                <w:bCs/>
                <w:lang w:bidi="en-US"/>
              </w:rPr>
              <w:t>4</w:t>
            </w:r>
          </w:p>
        </w:tc>
        <w:tc>
          <w:tcPr>
            <w:tcW w:w="2268" w:type="dxa"/>
          </w:tcPr>
          <w:p w:rsidR="004D053B" w:rsidRPr="00537A04" w:rsidRDefault="004D053B" w:rsidP="00586281">
            <w:pPr>
              <w:tabs>
                <w:tab w:val="left" w:pos="9072"/>
              </w:tabs>
              <w:jc w:val="both"/>
              <w:rPr>
                <w:bCs/>
                <w:lang w:bidi="en-US"/>
              </w:rPr>
            </w:pPr>
            <w:r w:rsidRPr="00537A04">
              <w:rPr>
                <w:bCs/>
                <w:lang w:bidi="en-US"/>
              </w:rPr>
              <w:t>4</w:t>
            </w:r>
          </w:p>
        </w:tc>
      </w:tr>
      <w:tr w:rsidR="004D053B" w:rsidRPr="00537A04" w:rsidTr="002A027C">
        <w:tc>
          <w:tcPr>
            <w:tcW w:w="2972" w:type="dxa"/>
          </w:tcPr>
          <w:p w:rsidR="004D053B" w:rsidRPr="00537A04" w:rsidRDefault="004D053B" w:rsidP="00586281">
            <w:pPr>
              <w:autoSpaceDE w:val="0"/>
              <w:autoSpaceDN w:val="0"/>
              <w:adjustRightInd w:val="0"/>
              <w:jc w:val="both"/>
              <w:rPr>
                <w:bCs/>
                <w:lang w:bidi="en-US"/>
              </w:rPr>
            </w:pPr>
            <w:r w:rsidRPr="00537A04">
              <w:rPr>
                <w:bCs/>
                <w:lang w:bidi="en-US"/>
              </w:rPr>
              <w:t>Река Уй</w:t>
            </w:r>
          </w:p>
        </w:tc>
        <w:tc>
          <w:tcPr>
            <w:tcW w:w="1985" w:type="dxa"/>
          </w:tcPr>
          <w:p w:rsidR="004D053B" w:rsidRPr="00537A04" w:rsidRDefault="004D053B" w:rsidP="00586281">
            <w:pPr>
              <w:tabs>
                <w:tab w:val="left" w:pos="9072"/>
              </w:tabs>
              <w:jc w:val="both"/>
              <w:rPr>
                <w:bCs/>
                <w:lang w:bidi="en-US"/>
              </w:rPr>
            </w:pPr>
            <w:r w:rsidRPr="00537A04">
              <w:rPr>
                <w:bCs/>
                <w:lang w:bidi="en-US"/>
              </w:rPr>
              <w:t>4</w:t>
            </w:r>
          </w:p>
        </w:tc>
        <w:tc>
          <w:tcPr>
            <w:tcW w:w="1984" w:type="dxa"/>
          </w:tcPr>
          <w:p w:rsidR="004D053B" w:rsidRPr="00537A04" w:rsidRDefault="004D053B" w:rsidP="00586281">
            <w:pPr>
              <w:tabs>
                <w:tab w:val="left" w:pos="9072"/>
              </w:tabs>
              <w:jc w:val="both"/>
              <w:rPr>
                <w:bCs/>
                <w:lang w:bidi="en-US"/>
              </w:rPr>
            </w:pPr>
            <w:r w:rsidRPr="00537A04">
              <w:rPr>
                <w:bCs/>
                <w:lang w:bidi="en-US"/>
              </w:rPr>
              <w:t>5</w:t>
            </w:r>
          </w:p>
        </w:tc>
        <w:tc>
          <w:tcPr>
            <w:tcW w:w="2268" w:type="dxa"/>
          </w:tcPr>
          <w:p w:rsidR="004D053B" w:rsidRPr="00537A04" w:rsidRDefault="004D053B" w:rsidP="00586281">
            <w:pPr>
              <w:tabs>
                <w:tab w:val="left" w:pos="9072"/>
              </w:tabs>
              <w:jc w:val="both"/>
              <w:rPr>
                <w:bCs/>
                <w:lang w:bidi="en-US"/>
              </w:rPr>
            </w:pPr>
            <w:r w:rsidRPr="00537A04">
              <w:rPr>
                <w:bCs/>
                <w:lang w:bidi="en-US"/>
              </w:rPr>
              <w:t>4</w:t>
            </w:r>
          </w:p>
        </w:tc>
      </w:tr>
      <w:tr w:rsidR="004D053B" w:rsidRPr="00537A04" w:rsidTr="002A027C">
        <w:tc>
          <w:tcPr>
            <w:tcW w:w="2972" w:type="dxa"/>
          </w:tcPr>
          <w:p w:rsidR="004D053B" w:rsidRPr="00537A04" w:rsidRDefault="004D053B" w:rsidP="00586281">
            <w:pPr>
              <w:autoSpaceDE w:val="0"/>
              <w:autoSpaceDN w:val="0"/>
              <w:adjustRightInd w:val="0"/>
              <w:jc w:val="both"/>
              <w:rPr>
                <w:bCs/>
                <w:lang w:bidi="en-US"/>
              </w:rPr>
            </w:pPr>
            <w:r w:rsidRPr="00537A04">
              <w:rPr>
                <w:bCs/>
                <w:lang w:bidi="en-US"/>
              </w:rPr>
              <w:t>Река Тобыл (Милютинка)</w:t>
            </w:r>
          </w:p>
        </w:tc>
        <w:tc>
          <w:tcPr>
            <w:tcW w:w="1985" w:type="dxa"/>
          </w:tcPr>
          <w:p w:rsidR="004D053B" w:rsidRPr="00537A04" w:rsidRDefault="004D053B" w:rsidP="00586281">
            <w:pPr>
              <w:tabs>
                <w:tab w:val="left" w:pos="9072"/>
              </w:tabs>
              <w:jc w:val="both"/>
              <w:rPr>
                <w:bCs/>
                <w:lang w:bidi="en-US"/>
              </w:rPr>
            </w:pPr>
            <w:r w:rsidRPr="00537A04">
              <w:rPr>
                <w:bCs/>
                <w:lang w:bidi="en-US"/>
              </w:rPr>
              <w:t>5</w:t>
            </w:r>
          </w:p>
        </w:tc>
        <w:tc>
          <w:tcPr>
            <w:tcW w:w="1984"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2268" w:type="dxa"/>
          </w:tcPr>
          <w:p w:rsidR="004D053B" w:rsidRPr="00537A04" w:rsidRDefault="004D053B" w:rsidP="00586281">
            <w:pPr>
              <w:tabs>
                <w:tab w:val="left" w:pos="9072"/>
              </w:tabs>
              <w:jc w:val="both"/>
              <w:rPr>
                <w:bCs/>
                <w:lang w:bidi="en-US"/>
              </w:rPr>
            </w:pPr>
            <w:r w:rsidRPr="00537A04">
              <w:rPr>
                <w:bCs/>
                <w:lang w:bidi="en-US"/>
              </w:rPr>
              <w:t>4</w:t>
            </w:r>
          </w:p>
        </w:tc>
      </w:tr>
      <w:tr w:rsidR="004D053B" w:rsidRPr="00537A04" w:rsidTr="002A027C">
        <w:tc>
          <w:tcPr>
            <w:tcW w:w="2972" w:type="dxa"/>
          </w:tcPr>
          <w:p w:rsidR="004D053B" w:rsidRPr="00537A04" w:rsidRDefault="004D053B" w:rsidP="00586281">
            <w:pPr>
              <w:autoSpaceDE w:val="0"/>
              <w:autoSpaceDN w:val="0"/>
              <w:adjustRightInd w:val="0"/>
              <w:jc w:val="both"/>
              <w:rPr>
                <w:bCs/>
                <w:lang w:bidi="en-US"/>
              </w:rPr>
            </w:pPr>
            <w:r w:rsidRPr="00537A04">
              <w:rPr>
                <w:bCs/>
                <w:lang w:bidi="en-US"/>
              </w:rPr>
              <w:t xml:space="preserve">Река Тогызак (п.Михайловка) </w:t>
            </w:r>
          </w:p>
        </w:tc>
        <w:tc>
          <w:tcPr>
            <w:tcW w:w="1985" w:type="dxa"/>
          </w:tcPr>
          <w:p w:rsidR="004D053B" w:rsidRPr="00537A04" w:rsidRDefault="004D053B" w:rsidP="00586281">
            <w:pPr>
              <w:tabs>
                <w:tab w:val="left" w:pos="9072"/>
              </w:tabs>
              <w:jc w:val="both"/>
              <w:rPr>
                <w:bCs/>
                <w:lang w:bidi="en-US"/>
              </w:rPr>
            </w:pPr>
            <w:r w:rsidRPr="00537A04">
              <w:rPr>
                <w:bCs/>
                <w:lang w:bidi="en-US"/>
              </w:rPr>
              <w:t>5</w:t>
            </w:r>
          </w:p>
        </w:tc>
        <w:tc>
          <w:tcPr>
            <w:tcW w:w="1984"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2268" w:type="dxa"/>
          </w:tcPr>
          <w:p w:rsidR="004D053B" w:rsidRPr="00537A04" w:rsidRDefault="004D053B" w:rsidP="00586281">
            <w:pPr>
              <w:tabs>
                <w:tab w:val="left" w:pos="9072"/>
              </w:tabs>
              <w:jc w:val="both"/>
              <w:rPr>
                <w:bCs/>
                <w:lang w:bidi="en-US"/>
              </w:rPr>
            </w:pPr>
            <w:r w:rsidRPr="00537A04">
              <w:rPr>
                <w:bCs/>
                <w:lang w:bidi="en-US"/>
              </w:rPr>
              <w:t>5 класс</w:t>
            </w:r>
          </w:p>
          <w:p w:rsidR="004D053B" w:rsidRPr="00537A04" w:rsidRDefault="004D053B" w:rsidP="00586281">
            <w:pPr>
              <w:tabs>
                <w:tab w:val="left" w:pos="9072"/>
              </w:tabs>
              <w:jc w:val="both"/>
              <w:rPr>
                <w:bCs/>
                <w:lang w:bidi="en-US"/>
              </w:rPr>
            </w:pPr>
            <w:r w:rsidRPr="00537A04">
              <w:rPr>
                <w:bCs/>
                <w:lang w:bidi="en-US"/>
              </w:rPr>
              <w:t>(наихудшего качества)</w:t>
            </w:r>
          </w:p>
        </w:tc>
      </w:tr>
      <w:tr w:rsidR="004D053B" w:rsidRPr="00537A04" w:rsidTr="002A027C">
        <w:tc>
          <w:tcPr>
            <w:tcW w:w="2972" w:type="dxa"/>
          </w:tcPr>
          <w:p w:rsidR="004D053B" w:rsidRPr="00537A04" w:rsidRDefault="004D053B" w:rsidP="00586281">
            <w:pPr>
              <w:autoSpaceDE w:val="0"/>
              <w:autoSpaceDN w:val="0"/>
              <w:adjustRightInd w:val="0"/>
              <w:jc w:val="both"/>
              <w:rPr>
                <w:bCs/>
                <w:lang w:bidi="en-US"/>
              </w:rPr>
            </w:pPr>
            <w:r w:rsidRPr="00537A04">
              <w:rPr>
                <w:bCs/>
                <w:lang w:bidi="en-US"/>
              </w:rPr>
              <w:t>Река Айет</w:t>
            </w:r>
          </w:p>
        </w:tc>
        <w:tc>
          <w:tcPr>
            <w:tcW w:w="1985" w:type="dxa"/>
          </w:tcPr>
          <w:p w:rsidR="004D053B" w:rsidRPr="00537A04" w:rsidRDefault="004D053B" w:rsidP="00586281">
            <w:pPr>
              <w:tabs>
                <w:tab w:val="left" w:pos="9072"/>
              </w:tabs>
              <w:jc w:val="both"/>
              <w:rPr>
                <w:bCs/>
                <w:lang w:bidi="en-US"/>
              </w:rPr>
            </w:pPr>
            <w:r w:rsidRPr="00537A04">
              <w:rPr>
                <w:bCs/>
                <w:lang w:bidi="en-US"/>
              </w:rPr>
              <w:t>4</w:t>
            </w:r>
          </w:p>
        </w:tc>
        <w:tc>
          <w:tcPr>
            <w:tcW w:w="1984" w:type="dxa"/>
          </w:tcPr>
          <w:p w:rsidR="004D053B" w:rsidRPr="00537A04" w:rsidRDefault="004D053B" w:rsidP="00586281">
            <w:pPr>
              <w:tabs>
                <w:tab w:val="left" w:pos="9072"/>
              </w:tabs>
              <w:jc w:val="both"/>
              <w:rPr>
                <w:bCs/>
                <w:lang w:bidi="en-US"/>
              </w:rPr>
            </w:pPr>
            <w:r w:rsidRPr="00537A04">
              <w:rPr>
                <w:bCs/>
                <w:lang w:bidi="en-US"/>
              </w:rPr>
              <w:t>5</w:t>
            </w:r>
          </w:p>
        </w:tc>
        <w:tc>
          <w:tcPr>
            <w:tcW w:w="2268" w:type="dxa"/>
          </w:tcPr>
          <w:p w:rsidR="004D053B" w:rsidRPr="00537A04" w:rsidRDefault="004D053B" w:rsidP="00586281">
            <w:pPr>
              <w:tabs>
                <w:tab w:val="left" w:pos="9072"/>
              </w:tabs>
              <w:jc w:val="both"/>
              <w:rPr>
                <w:bCs/>
                <w:lang w:bidi="en-US"/>
              </w:rPr>
            </w:pPr>
            <w:r w:rsidRPr="00537A04">
              <w:rPr>
                <w:bCs/>
                <w:lang w:bidi="en-US"/>
              </w:rPr>
              <w:t xml:space="preserve">5 </w:t>
            </w:r>
          </w:p>
          <w:p w:rsidR="004D053B" w:rsidRPr="00537A04" w:rsidRDefault="004D053B" w:rsidP="00586281">
            <w:pPr>
              <w:tabs>
                <w:tab w:val="left" w:pos="9072"/>
              </w:tabs>
              <w:jc w:val="both"/>
              <w:rPr>
                <w:bCs/>
                <w:lang w:bidi="en-US"/>
              </w:rPr>
            </w:pPr>
            <w:r w:rsidRPr="00537A04">
              <w:rPr>
                <w:bCs/>
                <w:lang w:bidi="en-US"/>
              </w:rPr>
              <w:t>(наихудшего качества)</w:t>
            </w:r>
          </w:p>
        </w:tc>
      </w:tr>
      <w:tr w:rsidR="004D053B" w:rsidRPr="00537A04" w:rsidTr="002A027C">
        <w:tc>
          <w:tcPr>
            <w:tcW w:w="2972" w:type="dxa"/>
          </w:tcPr>
          <w:p w:rsidR="004D053B" w:rsidRPr="00537A04" w:rsidRDefault="004D053B" w:rsidP="00586281">
            <w:pPr>
              <w:autoSpaceDE w:val="0"/>
              <w:autoSpaceDN w:val="0"/>
              <w:adjustRightInd w:val="0"/>
              <w:jc w:val="both"/>
              <w:rPr>
                <w:bCs/>
                <w:lang w:bidi="en-US"/>
              </w:rPr>
            </w:pPr>
            <w:r w:rsidRPr="00537A04">
              <w:rPr>
                <w:bCs/>
                <w:lang w:bidi="en-US"/>
              </w:rPr>
              <w:t>Река Тобыл (п.Аккарга),</w:t>
            </w:r>
          </w:p>
        </w:tc>
        <w:tc>
          <w:tcPr>
            <w:tcW w:w="1985"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2268"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r>
      <w:tr w:rsidR="004D053B" w:rsidRPr="00537A04" w:rsidTr="002A027C">
        <w:tc>
          <w:tcPr>
            <w:tcW w:w="2972" w:type="dxa"/>
          </w:tcPr>
          <w:p w:rsidR="004D053B" w:rsidRPr="00537A04" w:rsidRDefault="004D053B" w:rsidP="00586281">
            <w:pPr>
              <w:autoSpaceDE w:val="0"/>
              <w:autoSpaceDN w:val="0"/>
              <w:adjustRightInd w:val="0"/>
              <w:jc w:val="both"/>
              <w:rPr>
                <w:bCs/>
                <w:lang w:bidi="en-US"/>
              </w:rPr>
            </w:pPr>
            <w:r w:rsidRPr="00537A04">
              <w:rPr>
                <w:bCs/>
                <w:lang w:bidi="en-US"/>
              </w:rPr>
              <w:t>Река Желкуар</w:t>
            </w:r>
          </w:p>
        </w:tc>
        <w:tc>
          <w:tcPr>
            <w:tcW w:w="1985"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2268"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r>
      <w:tr w:rsidR="004D053B" w:rsidRPr="00537A04" w:rsidTr="002A027C">
        <w:tc>
          <w:tcPr>
            <w:tcW w:w="2972" w:type="dxa"/>
          </w:tcPr>
          <w:p w:rsidR="004D053B" w:rsidRPr="00537A04" w:rsidRDefault="004D053B" w:rsidP="00586281">
            <w:pPr>
              <w:autoSpaceDE w:val="0"/>
              <w:autoSpaceDN w:val="0"/>
              <w:adjustRightInd w:val="0"/>
              <w:jc w:val="both"/>
              <w:rPr>
                <w:bCs/>
                <w:lang w:bidi="en-US"/>
              </w:rPr>
            </w:pPr>
            <w:r w:rsidRPr="00537A04">
              <w:rPr>
                <w:bCs/>
                <w:lang w:bidi="en-US"/>
              </w:rPr>
              <w:t>Река Обаган</w:t>
            </w:r>
          </w:p>
        </w:tc>
        <w:tc>
          <w:tcPr>
            <w:tcW w:w="1985"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2268" w:type="dxa"/>
          </w:tcPr>
          <w:p w:rsidR="004D053B" w:rsidRPr="00537A04" w:rsidRDefault="004D053B" w:rsidP="00586281">
            <w:pPr>
              <w:tabs>
                <w:tab w:val="left" w:pos="9072"/>
              </w:tabs>
              <w:jc w:val="both"/>
              <w:rPr>
                <w:bCs/>
                <w:lang w:bidi="en-US"/>
              </w:rPr>
            </w:pPr>
            <w:r w:rsidRPr="00537A04">
              <w:rPr>
                <w:bCs/>
                <w:lang w:bidi="en-US"/>
              </w:rPr>
              <w:t>&gt;5 класса</w:t>
            </w:r>
          </w:p>
          <w:p w:rsidR="004D053B" w:rsidRPr="00537A04" w:rsidRDefault="004D053B" w:rsidP="00586281">
            <w:pPr>
              <w:tabs>
                <w:tab w:val="left" w:pos="9072"/>
              </w:tabs>
              <w:jc w:val="both"/>
              <w:rPr>
                <w:bCs/>
                <w:lang w:bidi="en-US"/>
              </w:rPr>
            </w:pPr>
            <w:r w:rsidRPr="00537A04">
              <w:rPr>
                <w:bCs/>
                <w:lang w:bidi="en-US"/>
              </w:rPr>
              <w:t>(не нормируется)</w:t>
            </w:r>
          </w:p>
        </w:tc>
      </w:tr>
    </w:tbl>
    <w:p w:rsidR="004D053B" w:rsidRPr="00537A04" w:rsidRDefault="004D053B" w:rsidP="00586281">
      <w:pPr>
        <w:tabs>
          <w:tab w:val="left" w:pos="9072"/>
        </w:tabs>
        <w:ind w:firstLine="709"/>
        <w:jc w:val="both"/>
        <w:rPr>
          <w:bCs/>
          <w:i/>
          <w:lang w:bidi="en-US"/>
        </w:rPr>
      </w:pPr>
      <w:r w:rsidRPr="00537A04">
        <w:rPr>
          <w:bCs/>
          <w:i/>
          <w:lang w:bidi="en-US"/>
        </w:rPr>
        <w:t xml:space="preserve">Источник: </w:t>
      </w:r>
      <w:r w:rsidRPr="00537A04">
        <w:rPr>
          <w:rFonts w:eastAsia="Calibri"/>
          <w:i/>
        </w:rPr>
        <w:t>РГП «Казгидромет»</w:t>
      </w:r>
    </w:p>
    <w:p w:rsidR="004D053B" w:rsidRPr="00537A04" w:rsidRDefault="004D053B" w:rsidP="00586281">
      <w:pPr>
        <w:tabs>
          <w:tab w:val="left" w:pos="9072"/>
        </w:tabs>
        <w:jc w:val="both"/>
        <w:rPr>
          <w:bCs/>
          <w:lang w:bidi="en-US"/>
        </w:rPr>
      </w:pPr>
    </w:p>
    <w:p w:rsidR="004D053B" w:rsidRPr="00537A04" w:rsidRDefault="004D053B" w:rsidP="00586281">
      <w:pPr>
        <w:tabs>
          <w:tab w:val="left" w:pos="9072"/>
        </w:tabs>
        <w:ind w:firstLine="709"/>
        <w:jc w:val="both"/>
        <w:rPr>
          <w:b/>
          <w:bCs/>
          <w:i/>
          <w:lang w:bidi="en-US"/>
        </w:rPr>
      </w:pPr>
      <w:r w:rsidRPr="00537A04">
        <w:rPr>
          <w:bCs/>
          <w:lang w:bidi="en-US"/>
        </w:rPr>
        <w:t xml:space="preserve">Результаты исследований показывают, что в сравнении с предыдущими годами в 2022 году наблюдается улучшение качества воды в реках Кигаш, Елек (п.Чилик), Караозен (п.Жалпактал), пр.Шаронова и заметное ухудшение воды в р.Уй. </w:t>
      </w:r>
      <w:r w:rsidRPr="00537A04">
        <w:rPr>
          <w:b/>
          <w:bCs/>
          <w:i/>
          <w:lang w:bidi="en-US"/>
        </w:rPr>
        <w:t xml:space="preserve">           </w:t>
      </w:r>
    </w:p>
    <w:p w:rsidR="004D053B" w:rsidRPr="00537A04" w:rsidRDefault="004D053B" w:rsidP="00586281">
      <w:pPr>
        <w:tabs>
          <w:tab w:val="left" w:pos="9072"/>
        </w:tabs>
        <w:jc w:val="both"/>
        <w:rPr>
          <w:b/>
          <w:bCs/>
          <w:i/>
          <w:lang w:bidi="en-US"/>
        </w:rPr>
      </w:pPr>
      <w:r w:rsidRPr="00537A04">
        <w:rPr>
          <w:b/>
          <w:bCs/>
          <w:i/>
          <w:lang w:bidi="en-US"/>
        </w:rPr>
        <w:t>Республика Казахстан – Китайская Народная Республика</w:t>
      </w:r>
    </w:p>
    <w:p w:rsidR="004D053B" w:rsidRPr="00537A04" w:rsidRDefault="004D053B" w:rsidP="00586281">
      <w:pPr>
        <w:tabs>
          <w:tab w:val="left" w:pos="9072"/>
        </w:tabs>
        <w:jc w:val="both"/>
        <w:rPr>
          <w:bCs/>
          <w:lang w:bidi="en-US"/>
        </w:rPr>
      </w:pPr>
      <w:r w:rsidRPr="00537A04">
        <w:rPr>
          <w:bCs/>
          <w:lang w:bidi="en-US"/>
        </w:rPr>
        <w:t>Р.Кара Ертис – с. Боран,  р.Иле – пр. Добын,  р.Текес – с. Текес,  р. Коргас – с. Баскуншы и с. Ынталы,  р.Емель – с. Кызылту, р.Баянкол – с. Баянколь.</w:t>
      </w:r>
    </w:p>
    <w:p w:rsidR="004304FB" w:rsidRPr="00537A04" w:rsidRDefault="004304FB" w:rsidP="00586281">
      <w:pPr>
        <w:tabs>
          <w:tab w:val="left" w:pos="9072"/>
        </w:tabs>
        <w:ind w:firstLine="709"/>
        <w:jc w:val="both"/>
        <w:rPr>
          <w:b/>
          <w:bCs/>
          <w:lang w:bidi="en-US"/>
        </w:rPr>
      </w:pPr>
    </w:p>
    <w:p w:rsidR="004D053B" w:rsidRPr="00537A04" w:rsidRDefault="004D053B" w:rsidP="00AF678A">
      <w:pPr>
        <w:tabs>
          <w:tab w:val="left" w:pos="9072"/>
        </w:tabs>
        <w:ind w:firstLine="709"/>
        <w:jc w:val="right"/>
        <w:rPr>
          <w:b/>
          <w:bCs/>
          <w:lang w:bidi="en-US"/>
        </w:rPr>
      </w:pPr>
      <w:r w:rsidRPr="00537A04">
        <w:rPr>
          <w:b/>
          <w:bCs/>
          <w:lang w:bidi="en-US"/>
        </w:rPr>
        <w:t>Таблица 3.7</w:t>
      </w:r>
    </w:p>
    <w:p w:rsidR="004D053B" w:rsidRPr="00537A04" w:rsidRDefault="004D053B" w:rsidP="00586281">
      <w:pPr>
        <w:tabs>
          <w:tab w:val="left" w:pos="9072"/>
        </w:tabs>
        <w:ind w:firstLine="709"/>
        <w:jc w:val="both"/>
        <w:rPr>
          <w:b/>
          <w:bCs/>
          <w:lang w:bidi="en-US"/>
        </w:rPr>
      </w:pPr>
      <w:r w:rsidRPr="00537A04">
        <w:rPr>
          <w:b/>
          <w:bCs/>
          <w:lang w:bidi="en-US"/>
        </w:rPr>
        <w:t>Динамика состояния качества воды в трансграничных реках Казахстана и Китая</w:t>
      </w:r>
    </w:p>
    <w:p w:rsidR="004D053B" w:rsidRPr="00537A04" w:rsidRDefault="004D053B" w:rsidP="00AF678A">
      <w:pPr>
        <w:tabs>
          <w:tab w:val="left" w:pos="9072"/>
        </w:tabs>
        <w:ind w:firstLine="709"/>
        <w:jc w:val="center"/>
        <w:rPr>
          <w:b/>
          <w:bCs/>
          <w:lang w:bidi="en-US"/>
        </w:rPr>
      </w:pPr>
      <w:r w:rsidRPr="00537A04">
        <w:rPr>
          <w:b/>
          <w:bCs/>
          <w:lang w:bidi="en-US"/>
        </w:rPr>
        <w:t>за 202-2022 годы</w:t>
      </w:r>
    </w:p>
    <w:p w:rsidR="004D053B" w:rsidRPr="00537A04" w:rsidRDefault="004D053B" w:rsidP="00586281">
      <w:pPr>
        <w:tabs>
          <w:tab w:val="left" w:pos="9072"/>
        </w:tabs>
        <w:ind w:firstLine="709"/>
        <w:jc w:val="both"/>
        <w:rPr>
          <w:bCs/>
          <w:lang w:bidi="en-US"/>
        </w:rPr>
      </w:pPr>
    </w:p>
    <w:tbl>
      <w:tblPr>
        <w:tblStyle w:val="af1"/>
        <w:tblW w:w="0" w:type="auto"/>
        <w:jc w:val="center"/>
        <w:tblLook w:val="04A0" w:firstRow="1" w:lastRow="0" w:firstColumn="1" w:lastColumn="0" w:noHBand="0" w:noVBand="1"/>
      </w:tblPr>
      <w:tblGrid>
        <w:gridCol w:w="2972"/>
        <w:gridCol w:w="1559"/>
        <w:gridCol w:w="2268"/>
        <w:gridCol w:w="2127"/>
      </w:tblGrid>
      <w:tr w:rsidR="004D053B" w:rsidRPr="00537A04" w:rsidTr="00AF678A">
        <w:trPr>
          <w:trHeight w:val="113"/>
          <w:jc w:val="center"/>
        </w:trPr>
        <w:tc>
          <w:tcPr>
            <w:tcW w:w="2972" w:type="dxa"/>
            <w:vMerge w:val="restart"/>
          </w:tcPr>
          <w:p w:rsidR="004D053B" w:rsidRPr="00537A04" w:rsidRDefault="004D053B" w:rsidP="00586281">
            <w:pPr>
              <w:tabs>
                <w:tab w:val="left" w:pos="9072"/>
              </w:tabs>
              <w:jc w:val="both"/>
              <w:rPr>
                <w:b/>
                <w:bCs/>
                <w:lang w:bidi="en-US"/>
              </w:rPr>
            </w:pPr>
            <w:r w:rsidRPr="00537A04">
              <w:rPr>
                <w:b/>
                <w:bCs/>
                <w:lang w:bidi="en-US"/>
              </w:rPr>
              <w:t>Водный объект</w:t>
            </w:r>
          </w:p>
        </w:tc>
        <w:tc>
          <w:tcPr>
            <w:tcW w:w="5954" w:type="dxa"/>
            <w:gridSpan w:val="3"/>
          </w:tcPr>
          <w:p w:rsidR="004D053B" w:rsidRPr="00537A04" w:rsidRDefault="004D053B" w:rsidP="00586281">
            <w:pPr>
              <w:tabs>
                <w:tab w:val="left" w:pos="9072"/>
              </w:tabs>
              <w:jc w:val="both"/>
              <w:rPr>
                <w:b/>
                <w:bCs/>
                <w:lang w:bidi="en-US"/>
              </w:rPr>
            </w:pPr>
            <w:r w:rsidRPr="00537A04">
              <w:rPr>
                <w:b/>
                <w:bCs/>
                <w:lang w:bidi="en-US"/>
              </w:rPr>
              <w:t>Класс качества</w:t>
            </w:r>
          </w:p>
        </w:tc>
      </w:tr>
      <w:tr w:rsidR="004D053B" w:rsidRPr="00537A04" w:rsidTr="00AF678A">
        <w:trPr>
          <w:trHeight w:val="112"/>
          <w:jc w:val="center"/>
        </w:trPr>
        <w:tc>
          <w:tcPr>
            <w:tcW w:w="2972" w:type="dxa"/>
            <w:vMerge/>
          </w:tcPr>
          <w:p w:rsidR="004D053B" w:rsidRPr="00537A04" w:rsidRDefault="004D053B" w:rsidP="00586281">
            <w:pPr>
              <w:tabs>
                <w:tab w:val="left" w:pos="9072"/>
              </w:tabs>
              <w:jc w:val="both"/>
              <w:rPr>
                <w:b/>
                <w:bCs/>
                <w:lang w:bidi="en-US"/>
              </w:rPr>
            </w:pPr>
          </w:p>
        </w:tc>
        <w:tc>
          <w:tcPr>
            <w:tcW w:w="1559" w:type="dxa"/>
          </w:tcPr>
          <w:p w:rsidR="004D053B" w:rsidRPr="00537A04" w:rsidRDefault="004D053B" w:rsidP="00586281">
            <w:pPr>
              <w:tabs>
                <w:tab w:val="left" w:pos="9072"/>
              </w:tabs>
              <w:jc w:val="both"/>
              <w:rPr>
                <w:b/>
                <w:bCs/>
                <w:lang w:bidi="en-US"/>
              </w:rPr>
            </w:pPr>
            <w:r w:rsidRPr="00537A04">
              <w:rPr>
                <w:b/>
                <w:bCs/>
                <w:lang w:bidi="en-US"/>
              </w:rPr>
              <w:t>2020 год</w:t>
            </w:r>
          </w:p>
        </w:tc>
        <w:tc>
          <w:tcPr>
            <w:tcW w:w="2268" w:type="dxa"/>
          </w:tcPr>
          <w:p w:rsidR="004D053B" w:rsidRPr="00537A04" w:rsidRDefault="004D053B" w:rsidP="00586281">
            <w:pPr>
              <w:tabs>
                <w:tab w:val="left" w:pos="9072"/>
              </w:tabs>
              <w:jc w:val="both"/>
              <w:rPr>
                <w:b/>
                <w:bCs/>
                <w:lang w:bidi="en-US"/>
              </w:rPr>
            </w:pPr>
            <w:r w:rsidRPr="00537A04">
              <w:rPr>
                <w:b/>
                <w:bCs/>
                <w:lang w:bidi="en-US"/>
              </w:rPr>
              <w:t>2021 год</w:t>
            </w:r>
          </w:p>
        </w:tc>
        <w:tc>
          <w:tcPr>
            <w:tcW w:w="2127" w:type="dxa"/>
          </w:tcPr>
          <w:p w:rsidR="004D053B" w:rsidRPr="00537A04" w:rsidRDefault="004D053B" w:rsidP="00586281">
            <w:pPr>
              <w:tabs>
                <w:tab w:val="left" w:pos="9072"/>
              </w:tabs>
              <w:jc w:val="both"/>
              <w:rPr>
                <w:b/>
                <w:bCs/>
                <w:lang w:bidi="en-US"/>
              </w:rPr>
            </w:pPr>
            <w:r w:rsidRPr="00537A04">
              <w:rPr>
                <w:b/>
                <w:bCs/>
                <w:lang w:bidi="en-US"/>
              </w:rPr>
              <w:t>2022 год</w:t>
            </w:r>
          </w:p>
        </w:tc>
      </w:tr>
      <w:tr w:rsidR="004D053B" w:rsidRPr="00537A04" w:rsidTr="00AF678A">
        <w:trPr>
          <w:jc w:val="center"/>
        </w:trPr>
        <w:tc>
          <w:tcPr>
            <w:tcW w:w="2972" w:type="dxa"/>
          </w:tcPr>
          <w:p w:rsidR="004D053B" w:rsidRPr="00537A04" w:rsidRDefault="004D053B" w:rsidP="00586281">
            <w:pPr>
              <w:tabs>
                <w:tab w:val="left" w:pos="9072"/>
              </w:tabs>
              <w:jc w:val="both"/>
              <w:rPr>
                <w:bCs/>
                <w:lang w:bidi="en-US"/>
              </w:rPr>
            </w:pPr>
            <w:r w:rsidRPr="00537A04">
              <w:rPr>
                <w:bCs/>
                <w:lang w:bidi="en-US"/>
              </w:rPr>
              <w:t>Река Кара Ертис</w:t>
            </w:r>
          </w:p>
        </w:tc>
        <w:tc>
          <w:tcPr>
            <w:tcW w:w="1559" w:type="dxa"/>
          </w:tcPr>
          <w:p w:rsidR="004D053B" w:rsidRPr="00537A04" w:rsidRDefault="004D053B" w:rsidP="00586281">
            <w:pPr>
              <w:tabs>
                <w:tab w:val="left" w:pos="9072"/>
              </w:tabs>
              <w:jc w:val="both"/>
              <w:rPr>
                <w:bCs/>
                <w:lang w:bidi="en-US"/>
              </w:rPr>
            </w:pPr>
            <w:r w:rsidRPr="00537A04">
              <w:rPr>
                <w:bCs/>
                <w:lang w:bidi="en-US"/>
              </w:rPr>
              <w:t>1</w:t>
            </w:r>
          </w:p>
        </w:tc>
        <w:tc>
          <w:tcPr>
            <w:tcW w:w="2268" w:type="dxa"/>
          </w:tcPr>
          <w:p w:rsidR="004D053B" w:rsidRPr="00537A04" w:rsidRDefault="004D053B" w:rsidP="00586281">
            <w:pPr>
              <w:tabs>
                <w:tab w:val="left" w:pos="9072"/>
              </w:tabs>
              <w:jc w:val="both"/>
              <w:rPr>
                <w:bCs/>
                <w:lang w:bidi="en-US"/>
              </w:rPr>
            </w:pPr>
            <w:r w:rsidRPr="00537A04">
              <w:rPr>
                <w:bCs/>
                <w:lang w:bidi="en-US"/>
              </w:rPr>
              <w:t>1</w:t>
            </w:r>
          </w:p>
        </w:tc>
        <w:tc>
          <w:tcPr>
            <w:tcW w:w="2127" w:type="dxa"/>
          </w:tcPr>
          <w:p w:rsidR="004D053B" w:rsidRPr="00537A04" w:rsidRDefault="004D053B" w:rsidP="00586281">
            <w:pPr>
              <w:tabs>
                <w:tab w:val="left" w:pos="9072"/>
              </w:tabs>
              <w:jc w:val="both"/>
              <w:rPr>
                <w:bCs/>
                <w:lang w:bidi="en-US"/>
              </w:rPr>
            </w:pPr>
            <w:r w:rsidRPr="00537A04">
              <w:rPr>
                <w:bCs/>
                <w:lang w:bidi="en-US"/>
              </w:rPr>
              <w:t>1</w:t>
            </w:r>
          </w:p>
        </w:tc>
      </w:tr>
      <w:tr w:rsidR="004D053B" w:rsidRPr="00537A04" w:rsidTr="00AF678A">
        <w:trPr>
          <w:trHeight w:val="255"/>
          <w:jc w:val="center"/>
        </w:trPr>
        <w:tc>
          <w:tcPr>
            <w:tcW w:w="2972" w:type="dxa"/>
          </w:tcPr>
          <w:p w:rsidR="004D053B" w:rsidRPr="00537A04" w:rsidRDefault="004D053B" w:rsidP="00586281">
            <w:pPr>
              <w:tabs>
                <w:tab w:val="left" w:pos="9072"/>
              </w:tabs>
              <w:jc w:val="both"/>
              <w:rPr>
                <w:bCs/>
                <w:lang w:bidi="en-US"/>
              </w:rPr>
            </w:pPr>
            <w:r w:rsidRPr="00537A04">
              <w:rPr>
                <w:bCs/>
                <w:lang w:bidi="en-US"/>
              </w:rPr>
              <w:t>Река Баянкол</w:t>
            </w:r>
          </w:p>
        </w:tc>
        <w:tc>
          <w:tcPr>
            <w:tcW w:w="1559" w:type="dxa"/>
          </w:tcPr>
          <w:p w:rsidR="004D053B" w:rsidRPr="00537A04" w:rsidRDefault="004D053B" w:rsidP="00586281">
            <w:pPr>
              <w:tabs>
                <w:tab w:val="left" w:pos="9072"/>
              </w:tabs>
              <w:jc w:val="both"/>
              <w:rPr>
                <w:bCs/>
                <w:lang w:bidi="en-US"/>
              </w:rPr>
            </w:pPr>
            <w:r w:rsidRPr="00537A04">
              <w:rPr>
                <w:bCs/>
                <w:lang w:bidi="en-US"/>
              </w:rPr>
              <w:t>1</w:t>
            </w:r>
          </w:p>
        </w:tc>
        <w:tc>
          <w:tcPr>
            <w:tcW w:w="2268" w:type="dxa"/>
          </w:tcPr>
          <w:p w:rsidR="004D053B" w:rsidRPr="00537A04" w:rsidRDefault="004D053B" w:rsidP="00586281">
            <w:pPr>
              <w:tabs>
                <w:tab w:val="left" w:pos="9072"/>
              </w:tabs>
              <w:jc w:val="both"/>
              <w:rPr>
                <w:bCs/>
                <w:lang w:bidi="en-US"/>
              </w:rPr>
            </w:pPr>
            <w:r w:rsidRPr="00537A04">
              <w:rPr>
                <w:bCs/>
                <w:lang w:bidi="en-US"/>
              </w:rPr>
              <w:t>2</w:t>
            </w:r>
          </w:p>
        </w:tc>
        <w:tc>
          <w:tcPr>
            <w:tcW w:w="2127" w:type="dxa"/>
          </w:tcPr>
          <w:p w:rsidR="004D053B" w:rsidRPr="00537A04" w:rsidRDefault="004D053B" w:rsidP="00586281">
            <w:pPr>
              <w:tabs>
                <w:tab w:val="left" w:pos="9072"/>
              </w:tabs>
              <w:jc w:val="both"/>
              <w:rPr>
                <w:bCs/>
                <w:lang w:bidi="en-US"/>
              </w:rPr>
            </w:pPr>
            <w:r w:rsidRPr="00537A04">
              <w:rPr>
                <w:bCs/>
                <w:lang w:bidi="en-US"/>
              </w:rPr>
              <w:t>2</w:t>
            </w:r>
          </w:p>
        </w:tc>
      </w:tr>
      <w:tr w:rsidR="004D053B" w:rsidRPr="00537A04" w:rsidTr="00AF678A">
        <w:trPr>
          <w:jc w:val="center"/>
        </w:trPr>
        <w:tc>
          <w:tcPr>
            <w:tcW w:w="2972" w:type="dxa"/>
          </w:tcPr>
          <w:p w:rsidR="004D053B" w:rsidRPr="00537A04" w:rsidRDefault="004D053B" w:rsidP="00586281">
            <w:pPr>
              <w:tabs>
                <w:tab w:val="left" w:pos="9072"/>
              </w:tabs>
              <w:jc w:val="both"/>
              <w:rPr>
                <w:bCs/>
                <w:lang w:bidi="en-US"/>
              </w:rPr>
            </w:pPr>
            <w:r w:rsidRPr="00537A04">
              <w:rPr>
                <w:bCs/>
                <w:lang w:bidi="en-US"/>
              </w:rPr>
              <w:t>Река Коргас (Баскунши)</w:t>
            </w:r>
          </w:p>
        </w:tc>
        <w:tc>
          <w:tcPr>
            <w:tcW w:w="1559" w:type="dxa"/>
          </w:tcPr>
          <w:p w:rsidR="004D053B" w:rsidRPr="00537A04" w:rsidRDefault="004D053B" w:rsidP="00586281">
            <w:pPr>
              <w:tabs>
                <w:tab w:val="left" w:pos="9072"/>
              </w:tabs>
              <w:jc w:val="both"/>
              <w:rPr>
                <w:bCs/>
                <w:lang w:bidi="en-US"/>
              </w:rPr>
            </w:pPr>
            <w:r w:rsidRPr="00537A04">
              <w:rPr>
                <w:bCs/>
                <w:lang w:bidi="en-US"/>
              </w:rPr>
              <w:t>1</w:t>
            </w:r>
          </w:p>
        </w:tc>
        <w:tc>
          <w:tcPr>
            <w:tcW w:w="2268" w:type="dxa"/>
          </w:tcPr>
          <w:p w:rsidR="004D053B" w:rsidRPr="00537A04" w:rsidRDefault="004D053B" w:rsidP="00586281">
            <w:pPr>
              <w:tabs>
                <w:tab w:val="left" w:pos="9072"/>
              </w:tabs>
              <w:jc w:val="both"/>
              <w:rPr>
                <w:bCs/>
                <w:lang w:bidi="en-US"/>
              </w:rPr>
            </w:pPr>
            <w:r w:rsidRPr="00537A04">
              <w:rPr>
                <w:bCs/>
                <w:lang w:bidi="en-US"/>
              </w:rPr>
              <w:t>3</w:t>
            </w:r>
          </w:p>
        </w:tc>
        <w:tc>
          <w:tcPr>
            <w:tcW w:w="2127" w:type="dxa"/>
          </w:tcPr>
          <w:p w:rsidR="004D053B" w:rsidRPr="00537A04" w:rsidRDefault="004D053B" w:rsidP="00586281">
            <w:pPr>
              <w:tabs>
                <w:tab w:val="left" w:pos="9072"/>
              </w:tabs>
              <w:jc w:val="both"/>
              <w:rPr>
                <w:bCs/>
                <w:lang w:bidi="en-US"/>
              </w:rPr>
            </w:pPr>
            <w:r w:rsidRPr="00537A04">
              <w:rPr>
                <w:bCs/>
                <w:lang w:bidi="en-US"/>
              </w:rPr>
              <w:t>2</w:t>
            </w:r>
          </w:p>
        </w:tc>
      </w:tr>
      <w:tr w:rsidR="004D053B" w:rsidRPr="00537A04" w:rsidTr="00AF678A">
        <w:trPr>
          <w:jc w:val="center"/>
        </w:trPr>
        <w:tc>
          <w:tcPr>
            <w:tcW w:w="2972" w:type="dxa"/>
          </w:tcPr>
          <w:p w:rsidR="004D053B" w:rsidRPr="00537A04" w:rsidRDefault="004D053B" w:rsidP="00586281">
            <w:pPr>
              <w:tabs>
                <w:tab w:val="left" w:pos="9072"/>
              </w:tabs>
              <w:jc w:val="both"/>
              <w:rPr>
                <w:bCs/>
                <w:lang w:bidi="en-US"/>
              </w:rPr>
            </w:pPr>
            <w:r w:rsidRPr="00537A04">
              <w:rPr>
                <w:bCs/>
                <w:lang w:bidi="en-US"/>
              </w:rPr>
              <w:t>Река Коргас (Ынталы)</w:t>
            </w:r>
          </w:p>
        </w:tc>
        <w:tc>
          <w:tcPr>
            <w:tcW w:w="1559" w:type="dxa"/>
          </w:tcPr>
          <w:p w:rsidR="004D053B" w:rsidRPr="00537A04" w:rsidRDefault="004D053B" w:rsidP="00586281">
            <w:pPr>
              <w:tabs>
                <w:tab w:val="left" w:pos="9072"/>
              </w:tabs>
              <w:jc w:val="both"/>
              <w:rPr>
                <w:bCs/>
                <w:lang w:bidi="en-US"/>
              </w:rPr>
            </w:pPr>
            <w:r w:rsidRPr="00537A04">
              <w:rPr>
                <w:bCs/>
                <w:lang w:bidi="en-US"/>
              </w:rPr>
              <w:t>2</w:t>
            </w:r>
          </w:p>
        </w:tc>
        <w:tc>
          <w:tcPr>
            <w:tcW w:w="2268" w:type="dxa"/>
          </w:tcPr>
          <w:p w:rsidR="004D053B" w:rsidRPr="00537A04" w:rsidRDefault="004D053B" w:rsidP="00586281">
            <w:pPr>
              <w:tabs>
                <w:tab w:val="left" w:pos="9072"/>
              </w:tabs>
              <w:jc w:val="both"/>
              <w:rPr>
                <w:bCs/>
                <w:lang w:bidi="en-US"/>
              </w:rPr>
            </w:pPr>
            <w:r w:rsidRPr="00537A04">
              <w:rPr>
                <w:bCs/>
                <w:lang w:bidi="en-US"/>
              </w:rPr>
              <w:t>3</w:t>
            </w:r>
          </w:p>
        </w:tc>
        <w:tc>
          <w:tcPr>
            <w:tcW w:w="2127" w:type="dxa"/>
          </w:tcPr>
          <w:p w:rsidR="004D053B" w:rsidRPr="00537A04" w:rsidRDefault="004D053B" w:rsidP="00586281">
            <w:pPr>
              <w:tabs>
                <w:tab w:val="left" w:pos="9072"/>
              </w:tabs>
              <w:jc w:val="both"/>
              <w:rPr>
                <w:bCs/>
                <w:lang w:bidi="en-US"/>
              </w:rPr>
            </w:pPr>
            <w:r w:rsidRPr="00537A04">
              <w:rPr>
                <w:bCs/>
                <w:lang w:bidi="en-US"/>
              </w:rPr>
              <w:t>2</w:t>
            </w:r>
          </w:p>
        </w:tc>
      </w:tr>
      <w:tr w:rsidR="004D053B" w:rsidRPr="00537A04" w:rsidTr="00AF678A">
        <w:trPr>
          <w:jc w:val="center"/>
        </w:trPr>
        <w:tc>
          <w:tcPr>
            <w:tcW w:w="2972" w:type="dxa"/>
          </w:tcPr>
          <w:p w:rsidR="004D053B" w:rsidRPr="00537A04" w:rsidRDefault="004D053B" w:rsidP="00586281">
            <w:pPr>
              <w:tabs>
                <w:tab w:val="left" w:pos="9072"/>
              </w:tabs>
              <w:jc w:val="both"/>
              <w:rPr>
                <w:bCs/>
                <w:lang w:bidi="en-US"/>
              </w:rPr>
            </w:pPr>
            <w:r w:rsidRPr="00537A04">
              <w:rPr>
                <w:bCs/>
                <w:lang w:bidi="en-US"/>
              </w:rPr>
              <w:t>Река Иле</w:t>
            </w:r>
          </w:p>
        </w:tc>
        <w:tc>
          <w:tcPr>
            <w:tcW w:w="1559" w:type="dxa"/>
          </w:tcPr>
          <w:p w:rsidR="004D053B" w:rsidRPr="00537A04" w:rsidRDefault="004D053B" w:rsidP="00586281">
            <w:pPr>
              <w:tabs>
                <w:tab w:val="left" w:pos="9072"/>
              </w:tabs>
              <w:jc w:val="both"/>
              <w:rPr>
                <w:bCs/>
                <w:lang w:bidi="en-US"/>
              </w:rPr>
            </w:pPr>
            <w:r w:rsidRPr="00537A04">
              <w:rPr>
                <w:bCs/>
                <w:lang w:bidi="en-US"/>
              </w:rPr>
              <w:t>3</w:t>
            </w:r>
          </w:p>
        </w:tc>
        <w:tc>
          <w:tcPr>
            <w:tcW w:w="2268" w:type="dxa"/>
          </w:tcPr>
          <w:p w:rsidR="004D053B" w:rsidRPr="00537A04" w:rsidRDefault="004D053B" w:rsidP="00586281">
            <w:pPr>
              <w:tabs>
                <w:tab w:val="left" w:pos="9072"/>
              </w:tabs>
              <w:jc w:val="both"/>
              <w:rPr>
                <w:bCs/>
                <w:lang w:bidi="en-US"/>
              </w:rPr>
            </w:pPr>
            <w:r w:rsidRPr="00537A04">
              <w:rPr>
                <w:bCs/>
                <w:lang w:bidi="en-US"/>
              </w:rPr>
              <w:t>3</w:t>
            </w:r>
          </w:p>
        </w:tc>
        <w:tc>
          <w:tcPr>
            <w:tcW w:w="2127" w:type="dxa"/>
          </w:tcPr>
          <w:p w:rsidR="004D053B" w:rsidRPr="00537A04" w:rsidRDefault="004D053B" w:rsidP="00586281">
            <w:pPr>
              <w:tabs>
                <w:tab w:val="left" w:pos="9072"/>
              </w:tabs>
              <w:jc w:val="both"/>
              <w:rPr>
                <w:bCs/>
                <w:lang w:bidi="en-US"/>
              </w:rPr>
            </w:pPr>
            <w:r w:rsidRPr="00537A04">
              <w:rPr>
                <w:bCs/>
                <w:lang w:bidi="en-US"/>
              </w:rPr>
              <w:t>3</w:t>
            </w:r>
          </w:p>
        </w:tc>
      </w:tr>
      <w:tr w:rsidR="004D053B" w:rsidRPr="00537A04" w:rsidTr="00AF678A">
        <w:trPr>
          <w:jc w:val="center"/>
        </w:trPr>
        <w:tc>
          <w:tcPr>
            <w:tcW w:w="2972" w:type="dxa"/>
          </w:tcPr>
          <w:p w:rsidR="004D053B" w:rsidRPr="00537A04" w:rsidRDefault="004D053B" w:rsidP="00586281">
            <w:pPr>
              <w:tabs>
                <w:tab w:val="left" w:pos="9072"/>
              </w:tabs>
              <w:jc w:val="both"/>
              <w:rPr>
                <w:bCs/>
                <w:lang w:bidi="en-US"/>
              </w:rPr>
            </w:pPr>
            <w:r w:rsidRPr="00537A04">
              <w:rPr>
                <w:bCs/>
                <w:lang w:bidi="en-US"/>
              </w:rPr>
              <w:t>Река Текес</w:t>
            </w:r>
          </w:p>
        </w:tc>
        <w:tc>
          <w:tcPr>
            <w:tcW w:w="1559" w:type="dxa"/>
          </w:tcPr>
          <w:p w:rsidR="004D053B" w:rsidRPr="00537A04" w:rsidRDefault="004D053B" w:rsidP="00586281">
            <w:pPr>
              <w:tabs>
                <w:tab w:val="left" w:pos="9072"/>
              </w:tabs>
              <w:jc w:val="both"/>
              <w:rPr>
                <w:bCs/>
                <w:lang w:bidi="en-US"/>
              </w:rPr>
            </w:pPr>
            <w:r w:rsidRPr="00537A04">
              <w:rPr>
                <w:bCs/>
                <w:lang w:bidi="en-US"/>
              </w:rPr>
              <w:t>3</w:t>
            </w:r>
          </w:p>
        </w:tc>
        <w:tc>
          <w:tcPr>
            <w:tcW w:w="2268" w:type="dxa"/>
          </w:tcPr>
          <w:p w:rsidR="004D053B" w:rsidRPr="00537A04" w:rsidRDefault="004D053B" w:rsidP="00586281">
            <w:pPr>
              <w:tabs>
                <w:tab w:val="left" w:pos="9072"/>
              </w:tabs>
              <w:jc w:val="both"/>
              <w:rPr>
                <w:bCs/>
                <w:lang w:bidi="en-US"/>
              </w:rPr>
            </w:pPr>
            <w:r w:rsidRPr="00537A04">
              <w:rPr>
                <w:bCs/>
                <w:lang w:bidi="en-US"/>
              </w:rPr>
              <w:t>3</w:t>
            </w:r>
          </w:p>
        </w:tc>
        <w:tc>
          <w:tcPr>
            <w:tcW w:w="2127" w:type="dxa"/>
          </w:tcPr>
          <w:p w:rsidR="004D053B" w:rsidRPr="00537A04" w:rsidRDefault="004D053B" w:rsidP="00586281">
            <w:pPr>
              <w:tabs>
                <w:tab w:val="left" w:pos="9072"/>
              </w:tabs>
              <w:jc w:val="both"/>
              <w:rPr>
                <w:bCs/>
                <w:lang w:bidi="en-US"/>
              </w:rPr>
            </w:pPr>
            <w:r w:rsidRPr="00537A04">
              <w:rPr>
                <w:bCs/>
                <w:lang w:bidi="en-US"/>
              </w:rPr>
              <w:t>3</w:t>
            </w:r>
          </w:p>
        </w:tc>
      </w:tr>
      <w:tr w:rsidR="004D053B" w:rsidRPr="00537A04" w:rsidTr="00AF678A">
        <w:trPr>
          <w:jc w:val="center"/>
        </w:trPr>
        <w:tc>
          <w:tcPr>
            <w:tcW w:w="2972" w:type="dxa"/>
          </w:tcPr>
          <w:p w:rsidR="004D053B" w:rsidRPr="00537A04" w:rsidRDefault="004D053B" w:rsidP="00586281">
            <w:pPr>
              <w:tabs>
                <w:tab w:val="left" w:pos="9072"/>
              </w:tabs>
              <w:jc w:val="both"/>
              <w:rPr>
                <w:bCs/>
                <w:lang w:bidi="en-US"/>
              </w:rPr>
            </w:pPr>
            <w:r w:rsidRPr="00537A04">
              <w:rPr>
                <w:bCs/>
                <w:lang w:bidi="en-US"/>
              </w:rPr>
              <w:t>Река Емель</w:t>
            </w:r>
          </w:p>
        </w:tc>
        <w:tc>
          <w:tcPr>
            <w:tcW w:w="1559" w:type="dxa"/>
          </w:tcPr>
          <w:p w:rsidR="004D053B" w:rsidRPr="00537A04" w:rsidRDefault="004D053B" w:rsidP="00586281">
            <w:pPr>
              <w:tabs>
                <w:tab w:val="left" w:pos="9072"/>
              </w:tabs>
              <w:jc w:val="both"/>
              <w:rPr>
                <w:bCs/>
                <w:lang w:bidi="en-US"/>
              </w:rPr>
            </w:pPr>
            <w:r w:rsidRPr="00537A04">
              <w:rPr>
                <w:bCs/>
                <w:lang w:bidi="en-US"/>
              </w:rPr>
              <w:t>4</w:t>
            </w:r>
          </w:p>
        </w:tc>
        <w:tc>
          <w:tcPr>
            <w:tcW w:w="2268" w:type="dxa"/>
          </w:tcPr>
          <w:p w:rsidR="004D053B" w:rsidRPr="00537A04" w:rsidRDefault="004D053B" w:rsidP="00586281">
            <w:pPr>
              <w:tabs>
                <w:tab w:val="left" w:pos="9072"/>
              </w:tabs>
              <w:jc w:val="both"/>
              <w:rPr>
                <w:bCs/>
                <w:lang w:bidi="en-US"/>
              </w:rPr>
            </w:pPr>
            <w:r w:rsidRPr="00537A04">
              <w:rPr>
                <w:bCs/>
                <w:lang w:bidi="en-US"/>
              </w:rPr>
              <w:t>4</w:t>
            </w:r>
          </w:p>
        </w:tc>
        <w:tc>
          <w:tcPr>
            <w:tcW w:w="2127" w:type="dxa"/>
          </w:tcPr>
          <w:p w:rsidR="004D053B" w:rsidRPr="00537A04" w:rsidRDefault="004D053B" w:rsidP="00586281">
            <w:pPr>
              <w:tabs>
                <w:tab w:val="left" w:pos="9072"/>
              </w:tabs>
              <w:jc w:val="both"/>
              <w:rPr>
                <w:bCs/>
                <w:lang w:bidi="en-US"/>
              </w:rPr>
            </w:pPr>
            <w:r w:rsidRPr="00537A04">
              <w:rPr>
                <w:bCs/>
                <w:lang w:bidi="en-US"/>
              </w:rPr>
              <w:t>4</w:t>
            </w:r>
          </w:p>
        </w:tc>
      </w:tr>
    </w:tbl>
    <w:p w:rsidR="004D053B" w:rsidRPr="00537A04" w:rsidRDefault="004D053B" w:rsidP="00586281">
      <w:pPr>
        <w:tabs>
          <w:tab w:val="left" w:pos="9072"/>
        </w:tabs>
        <w:ind w:firstLine="709"/>
        <w:jc w:val="both"/>
        <w:rPr>
          <w:bCs/>
          <w:i/>
          <w:lang w:bidi="en-US"/>
        </w:rPr>
      </w:pPr>
      <w:r w:rsidRPr="00537A04">
        <w:rPr>
          <w:bCs/>
          <w:i/>
          <w:lang w:bidi="en-US"/>
        </w:rPr>
        <w:t xml:space="preserve">Источник: </w:t>
      </w:r>
      <w:r w:rsidRPr="00537A04">
        <w:rPr>
          <w:rFonts w:eastAsia="Calibri"/>
          <w:i/>
        </w:rPr>
        <w:t>РГП «Казгидромет»</w:t>
      </w:r>
    </w:p>
    <w:p w:rsidR="004D053B" w:rsidRPr="00537A04" w:rsidRDefault="004D053B" w:rsidP="00586281">
      <w:pPr>
        <w:tabs>
          <w:tab w:val="left" w:pos="9072"/>
        </w:tabs>
        <w:ind w:firstLine="709"/>
        <w:jc w:val="both"/>
        <w:rPr>
          <w:bCs/>
          <w:i/>
          <w:lang w:bidi="en-US"/>
        </w:rPr>
      </w:pPr>
    </w:p>
    <w:p w:rsidR="004D053B" w:rsidRPr="00537A04" w:rsidRDefault="004D053B" w:rsidP="00586281">
      <w:pPr>
        <w:tabs>
          <w:tab w:val="left" w:pos="9072"/>
        </w:tabs>
        <w:ind w:firstLine="709"/>
        <w:jc w:val="both"/>
        <w:rPr>
          <w:bCs/>
          <w:lang w:bidi="en-US"/>
        </w:rPr>
      </w:pPr>
      <w:r w:rsidRPr="00537A04">
        <w:rPr>
          <w:bCs/>
          <w:lang w:bidi="en-US"/>
        </w:rPr>
        <w:t>Из таблицы видно, что в 2022 году несколько улучшилось качество воды в реках Коргас-Баскунши и Коргас-Ынталы. Реки Иле и Текес по своим качественным параметрам пригодны для рыбоводства и орошения. Вода в реке Емель на протяжении последних нескольких лет из-за повышенного содержания магния может использоваться только для орошения и промышленных нужд.</w:t>
      </w:r>
    </w:p>
    <w:p w:rsidR="004D053B" w:rsidRPr="00537A04" w:rsidRDefault="004D053B" w:rsidP="00586281">
      <w:pPr>
        <w:tabs>
          <w:tab w:val="left" w:pos="9072"/>
        </w:tabs>
        <w:jc w:val="both"/>
        <w:rPr>
          <w:b/>
          <w:bCs/>
          <w:i/>
          <w:lang w:bidi="en-US"/>
        </w:rPr>
      </w:pPr>
      <w:r w:rsidRPr="00537A04">
        <w:rPr>
          <w:b/>
          <w:bCs/>
          <w:i/>
          <w:lang w:bidi="en-US"/>
        </w:rPr>
        <w:t>Республика Казахстан – Республика Узбекистан</w:t>
      </w:r>
    </w:p>
    <w:p w:rsidR="004D053B" w:rsidRPr="00537A04" w:rsidRDefault="004D053B" w:rsidP="00586281">
      <w:pPr>
        <w:tabs>
          <w:tab w:val="left" w:pos="9072"/>
        </w:tabs>
        <w:jc w:val="both"/>
        <w:rPr>
          <w:bCs/>
          <w:lang w:bidi="en-US"/>
        </w:rPr>
      </w:pPr>
      <w:r w:rsidRPr="00537A04">
        <w:rPr>
          <w:bCs/>
          <w:lang w:bidi="en-US"/>
        </w:rPr>
        <w:t xml:space="preserve">Р. Сырдария – с. Кокбулак и с. Азаттык, р. Келес - устье р. Келес. </w:t>
      </w:r>
    </w:p>
    <w:p w:rsidR="004D053B" w:rsidRPr="00537A04" w:rsidRDefault="004D053B" w:rsidP="00586281">
      <w:pPr>
        <w:autoSpaceDE w:val="0"/>
        <w:autoSpaceDN w:val="0"/>
        <w:adjustRightInd w:val="0"/>
        <w:ind w:firstLineChars="322" w:firstLine="773"/>
        <w:jc w:val="both"/>
        <w:rPr>
          <w:bCs/>
          <w:lang w:bidi="en-US"/>
        </w:rPr>
      </w:pPr>
      <w:r w:rsidRPr="00537A04">
        <w:rPr>
          <w:bCs/>
          <w:lang w:bidi="en-US"/>
        </w:rPr>
        <w:t>По Единой системе классификации качества воды в водных объектах, вода в трансграничных реках Сырдария и Келес соответствует 4 классу.</w:t>
      </w:r>
    </w:p>
    <w:p w:rsidR="004D053B" w:rsidRPr="00537A04" w:rsidRDefault="004D053B" w:rsidP="00586281">
      <w:pPr>
        <w:tabs>
          <w:tab w:val="left" w:pos="9072"/>
        </w:tabs>
        <w:jc w:val="both"/>
        <w:rPr>
          <w:bCs/>
          <w:lang w:bidi="en-US"/>
        </w:rPr>
      </w:pPr>
      <w:r w:rsidRPr="00537A04">
        <w:rPr>
          <w:b/>
          <w:bCs/>
          <w:i/>
          <w:lang w:bidi="en-US"/>
        </w:rPr>
        <w:t xml:space="preserve">Республика Казахстан – </w:t>
      </w:r>
      <w:r w:rsidRPr="00537A04">
        <w:rPr>
          <w:rFonts w:eastAsia="Calibri"/>
          <w:b/>
          <w:i/>
        </w:rPr>
        <w:t>Кыргызская Республика</w:t>
      </w:r>
    </w:p>
    <w:p w:rsidR="004D053B" w:rsidRPr="00537A04" w:rsidRDefault="004D053B" w:rsidP="00586281">
      <w:pPr>
        <w:tabs>
          <w:tab w:val="left" w:pos="9072"/>
        </w:tabs>
        <w:jc w:val="both"/>
        <w:rPr>
          <w:bCs/>
          <w:lang w:bidi="en-US"/>
        </w:rPr>
      </w:pPr>
      <w:r w:rsidRPr="00537A04">
        <w:rPr>
          <w:bCs/>
          <w:lang w:bidi="en-US"/>
        </w:rPr>
        <w:t>Р.Шу – с.Благовещенское, р.Талас – с. Жасоркен, р. Асса – ж/д ст. Маймак, р. Аксу – с. Аксу, р. Токташ – п. Жаугаш батыр, р.Карабалта – на границе с Кыргызстаном, р.Сарыкау – на границе с Кыргызстаном, р.Каркара – у выхода гор.</w:t>
      </w:r>
    </w:p>
    <w:p w:rsidR="004D053B" w:rsidRPr="00537A04" w:rsidRDefault="004D053B" w:rsidP="00586281">
      <w:pPr>
        <w:tabs>
          <w:tab w:val="left" w:pos="9072"/>
        </w:tabs>
        <w:jc w:val="both"/>
        <w:rPr>
          <w:bCs/>
          <w:lang w:bidi="en-US"/>
        </w:rPr>
      </w:pPr>
    </w:p>
    <w:p w:rsidR="004D053B" w:rsidRPr="00537A04" w:rsidRDefault="004D053B" w:rsidP="00AF678A">
      <w:pPr>
        <w:tabs>
          <w:tab w:val="left" w:pos="9072"/>
        </w:tabs>
        <w:jc w:val="right"/>
        <w:rPr>
          <w:b/>
          <w:bCs/>
          <w:lang w:bidi="en-US"/>
        </w:rPr>
      </w:pPr>
      <w:r w:rsidRPr="00537A04">
        <w:rPr>
          <w:b/>
          <w:bCs/>
          <w:lang w:bidi="en-US"/>
        </w:rPr>
        <w:t>Таблица 3.8</w:t>
      </w:r>
    </w:p>
    <w:p w:rsidR="004D053B" w:rsidRPr="00537A04" w:rsidRDefault="004D053B" w:rsidP="00586281">
      <w:pPr>
        <w:tabs>
          <w:tab w:val="left" w:pos="9072"/>
        </w:tabs>
        <w:jc w:val="both"/>
        <w:rPr>
          <w:b/>
          <w:bCs/>
          <w:lang w:bidi="en-US"/>
        </w:rPr>
      </w:pPr>
      <w:r w:rsidRPr="00537A04">
        <w:rPr>
          <w:b/>
          <w:bCs/>
          <w:lang w:bidi="en-US"/>
        </w:rPr>
        <w:t>Динамика состояния качества воды в трансграничных реках Казахстана и Кыргызстана</w:t>
      </w:r>
    </w:p>
    <w:p w:rsidR="004D053B" w:rsidRPr="00537A04" w:rsidRDefault="004D053B" w:rsidP="00AF678A">
      <w:pPr>
        <w:tabs>
          <w:tab w:val="left" w:pos="9072"/>
        </w:tabs>
        <w:jc w:val="center"/>
        <w:rPr>
          <w:b/>
          <w:bCs/>
          <w:lang w:bidi="en-US"/>
        </w:rPr>
      </w:pPr>
      <w:r w:rsidRPr="00537A04">
        <w:rPr>
          <w:b/>
          <w:bCs/>
          <w:lang w:bidi="en-US"/>
        </w:rPr>
        <w:t>за 2020-2022 годы</w:t>
      </w:r>
    </w:p>
    <w:p w:rsidR="004D053B" w:rsidRPr="00537A04" w:rsidRDefault="004D053B" w:rsidP="00586281">
      <w:pPr>
        <w:tabs>
          <w:tab w:val="left" w:pos="9072"/>
        </w:tabs>
        <w:jc w:val="both"/>
        <w:rPr>
          <w:bCs/>
          <w:lang w:bidi="en-US"/>
        </w:rPr>
      </w:pPr>
    </w:p>
    <w:tbl>
      <w:tblPr>
        <w:tblStyle w:val="af1"/>
        <w:tblW w:w="0" w:type="auto"/>
        <w:jc w:val="center"/>
        <w:tblLook w:val="04A0" w:firstRow="1" w:lastRow="0" w:firstColumn="1" w:lastColumn="0" w:noHBand="0" w:noVBand="1"/>
      </w:tblPr>
      <w:tblGrid>
        <w:gridCol w:w="2689"/>
        <w:gridCol w:w="2126"/>
        <w:gridCol w:w="1984"/>
        <w:gridCol w:w="2127"/>
      </w:tblGrid>
      <w:tr w:rsidR="004D053B" w:rsidRPr="00537A04" w:rsidTr="00AF678A">
        <w:trPr>
          <w:trHeight w:val="113"/>
          <w:jc w:val="center"/>
        </w:trPr>
        <w:tc>
          <w:tcPr>
            <w:tcW w:w="2689" w:type="dxa"/>
            <w:vMerge w:val="restart"/>
          </w:tcPr>
          <w:p w:rsidR="004D053B" w:rsidRPr="00537A04" w:rsidRDefault="004D053B" w:rsidP="00586281">
            <w:pPr>
              <w:tabs>
                <w:tab w:val="left" w:pos="9072"/>
              </w:tabs>
              <w:jc w:val="both"/>
              <w:rPr>
                <w:b/>
                <w:bCs/>
                <w:lang w:bidi="en-US"/>
              </w:rPr>
            </w:pPr>
            <w:r w:rsidRPr="00537A04">
              <w:rPr>
                <w:b/>
                <w:bCs/>
                <w:lang w:bidi="en-US"/>
              </w:rPr>
              <w:t>Водный объект</w:t>
            </w:r>
          </w:p>
        </w:tc>
        <w:tc>
          <w:tcPr>
            <w:tcW w:w="6237" w:type="dxa"/>
            <w:gridSpan w:val="3"/>
          </w:tcPr>
          <w:p w:rsidR="004D053B" w:rsidRPr="00537A04" w:rsidRDefault="004D053B" w:rsidP="00586281">
            <w:pPr>
              <w:tabs>
                <w:tab w:val="left" w:pos="9072"/>
              </w:tabs>
              <w:jc w:val="both"/>
              <w:rPr>
                <w:b/>
                <w:bCs/>
                <w:lang w:bidi="en-US"/>
              </w:rPr>
            </w:pPr>
            <w:r w:rsidRPr="00537A04">
              <w:rPr>
                <w:b/>
                <w:bCs/>
                <w:lang w:bidi="en-US"/>
              </w:rPr>
              <w:t>Класс качества</w:t>
            </w:r>
          </w:p>
        </w:tc>
      </w:tr>
      <w:tr w:rsidR="004D053B" w:rsidRPr="00537A04" w:rsidTr="00AF678A">
        <w:trPr>
          <w:trHeight w:val="112"/>
          <w:jc w:val="center"/>
        </w:trPr>
        <w:tc>
          <w:tcPr>
            <w:tcW w:w="2689" w:type="dxa"/>
            <w:vMerge/>
          </w:tcPr>
          <w:p w:rsidR="004D053B" w:rsidRPr="00537A04" w:rsidRDefault="004D053B" w:rsidP="00586281">
            <w:pPr>
              <w:tabs>
                <w:tab w:val="left" w:pos="9072"/>
              </w:tabs>
              <w:jc w:val="both"/>
              <w:rPr>
                <w:b/>
                <w:bCs/>
                <w:lang w:bidi="en-US"/>
              </w:rPr>
            </w:pPr>
          </w:p>
        </w:tc>
        <w:tc>
          <w:tcPr>
            <w:tcW w:w="2126" w:type="dxa"/>
          </w:tcPr>
          <w:p w:rsidR="004D053B" w:rsidRPr="00537A04" w:rsidRDefault="004D053B" w:rsidP="00586281">
            <w:pPr>
              <w:tabs>
                <w:tab w:val="left" w:pos="9072"/>
              </w:tabs>
              <w:jc w:val="both"/>
              <w:rPr>
                <w:b/>
                <w:bCs/>
                <w:lang w:bidi="en-US"/>
              </w:rPr>
            </w:pPr>
            <w:r w:rsidRPr="00537A04">
              <w:rPr>
                <w:b/>
                <w:bCs/>
                <w:lang w:bidi="en-US"/>
              </w:rPr>
              <w:t>2020 год</w:t>
            </w:r>
          </w:p>
        </w:tc>
        <w:tc>
          <w:tcPr>
            <w:tcW w:w="1984" w:type="dxa"/>
          </w:tcPr>
          <w:p w:rsidR="004D053B" w:rsidRPr="00537A04" w:rsidRDefault="004D053B" w:rsidP="00586281">
            <w:pPr>
              <w:tabs>
                <w:tab w:val="left" w:pos="9072"/>
              </w:tabs>
              <w:jc w:val="both"/>
              <w:rPr>
                <w:b/>
                <w:bCs/>
                <w:lang w:bidi="en-US"/>
              </w:rPr>
            </w:pPr>
            <w:r w:rsidRPr="00537A04">
              <w:rPr>
                <w:b/>
                <w:bCs/>
                <w:lang w:bidi="en-US"/>
              </w:rPr>
              <w:t>2021 год</w:t>
            </w:r>
          </w:p>
        </w:tc>
        <w:tc>
          <w:tcPr>
            <w:tcW w:w="2127" w:type="dxa"/>
          </w:tcPr>
          <w:p w:rsidR="004D053B" w:rsidRPr="00537A04" w:rsidRDefault="004D053B" w:rsidP="00586281">
            <w:pPr>
              <w:tabs>
                <w:tab w:val="left" w:pos="9072"/>
              </w:tabs>
              <w:jc w:val="both"/>
              <w:rPr>
                <w:b/>
                <w:bCs/>
                <w:lang w:bidi="en-US"/>
              </w:rPr>
            </w:pPr>
            <w:r w:rsidRPr="00537A04">
              <w:rPr>
                <w:b/>
                <w:bCs/>
                <w:lang w:bidi="en-US"/>
              </w:rPr>
              <w:t>2022 год</w:t>
            </w:r>
          </w:p>
        </w:tc>
      </w:tr>
      <w:tr w:rsidR="004D053B" w:rsidRPr="00537A04" w:rsidTr="00AF678A">
        <w:trPr>
          <w:jc w:val="center"/>
        </w:trPr>
        <w:tc>
          <w:tcPr>
            <w:tcW w:w="2689" w:type="dxa"/>
          </w:tcPr>
          <w:p w:rsidR="004D053B" w:rsidRPr="00537A04" w:rsidRDefault="004D053B" w:rsidP="00586281">
            <w:pPr>
              <w:tabs>
                <w:tab w:val="left" w:pos="9072"/>
              </w:tabs>
              <w:jc w:val="both"/>
              <w:rPr>
                <w:bCs/>
                <w:lang w:bidi="en-US"/>
              </w:rPr>
            </w:pPr>
            <w:r w:rsidRPr="00537A04">
              <w:rPr>
                <w:bCs/>
                <w:lang w:bidi="en-US"/>
              </w:rPr>
              <w:t>Река Каркара</w:t>
            </w:r>
          </w:p>
        </w:tc>
        <w:tc>
          <w:tcPr>
            <w:tcW w:w="2126" w:type="dxa"/>
          </w:tcPr>
          <w:p w:rsidR="004D053B" w:rsidRPr="00537A04" w:rsidRDefault="004D053B" w:rsidP="00586281">
            <w:pPr>
              <w:tabs>
                <w:tab w:val="left" w:pos="9072"/>
              </w:tabs>
              <w:jc w:val="both"/>
              <w:rPr>
                <w:bCs/>
                <w:lang w:bidi="en-US"/>
              </w:rPr>
            </w:pPr>
            <w:r w:rsidRPr="00537A04">
              <w:rPr>
                <w:bCs/>
                <w:lang w:bidi="en-US"/>
              </w:rPr>
              <w:t>3</w:t>
            </w:r>
          </w:p>
        </w:tc>
        <w:tc>
          <w:tcPr>
            <w:tcW w:w="1984" w:type="dxa"/>
          </w:tcPr>
          <w:p w:rsidR="004D053B" w:rsidRPr="00537A04" w:rsidRDefault="004D053B" w:rsidP="00586281">
            <w:pPr>
              <w:tabs>
                <w:tab w:val="left" w:pos="9072"/>
              </w:tabs>
              <w:jc w:val="both"/>
              <w:rPr>
                <w:bCs/>
                <w:lang w:bidi="en-US"/>
              </w:rPr>
            </w:pPr>
            <w:r w:rsidRPr="00537A04">
              <w:rPr>
                <w:bCs/>
                <w:lang w:bidi="en-US"/>
              </w:rPr>
              <w:t>3</w:t>
            </w:r>
          </w:p>
        </w:tc>
        <w:tc>
          <w:tcPr>
            <w:tcW w:w="2127" w:type="dxa"/>
          </w:tcPr>
          <w:p w:rsidR="004D053B" w:rsidRPr="00537A04" w:rsidRDefault="004D053B" w:rsidP="00586281">
            <w:pPr>
              <w:tabs>
                <w:tab w:val="left" w:pos="9072"/>
              </w:tabs>
              <w:jc w:val="both"/>
              <w:rPr>
                <w:bCs/>
                <w:lang w:bidi="en-US"/>
              </w:rPr>
            </w:pPr>
            <w:r w:rsidRPr="00537A04">
              <w:rPr>
                <w:bCs/>
                <w:lang w:bidi="en-US"/>
              </w:rPr>
              <w:t>3</w:t>
            </w:r>
          </w:p>
        </w:tc>
      </w:tr>
      <w:tr w:rsidR="004D053B" w:rsidRPr="00537A04" w:rsidTr="00AF678A">
        <w:trPr>
          <w:trHeight w:val="255"/>
          <w:jc w:val="center"/>
        </w:trPr>
        <w:tc>
          <w:tcPr>
            <w:tcW w:w="2689" w:type="dxa"/>
          </w:tcPr>
          <w:p w:rsidR="004D053B" w:rsidRPr="00537A04" w:rsidRDefault="004D053B" w:rsidP="00586281">
            <w:pPr>
              <w:tabs>
                <w:tab w:val="left" w:pos="9072"/>
              </w:tabs>
              <w:jc w:val="both"/>
              <w:rPr>
                <w:bCs/>
                <w:lang w:bidi="en-US"/>
              </w:rPr>
            </w:pPr>
            <w:r w:rsidRPr="00537A04">
              <w:rPr>
                <w:bCs/>
                <w:lang w:bidi="en-US"/>
              </w:rPr>
              <w:t>Река Шу</w:t>
            </w:r>
          </w:p>
        </w:tc>
        <w:tc>
          <w:tcPr>
            <w:tcW w:w="2126" w:type="dxa"/>
          </w:tcPr>
          <w:p w:rsidR="004D053B" w:rsidRPr="00537A04" w:rsidRDefault="004D053B" w:rsidP="00586281">
            <w:pPr>
              <w:tabs>
                <w:tab w:val="left" w:pos="9072"/>
              </w:tabs>
              <w:jc w:val="both"/>
              <w:rPr>
                <w:bCs/>
                <w:lang w:bidi="en-US"/>
              </w:rPr>
            </w:pPr>
            <w:r w:rsidRPr="00537A04">
              <w:rPr>
                <w:bCs/>
                <w:lang w:bidi="en-US"/>
              </w:rPr>
              <w:t xml:space="preserve">&gt;3 класса </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&gt;3 (не нормируется)</w:t>
            </w:r>
          </w:p>
        </w:tc>
        <w:tc>
          <w:tcPr>
            <w:tcW w:w="2127" w:type="dxa"/>
          </w:tcPr>
          <w:p w:rsidR="004D053B" w:rsidRPr="00537A04" w:rsidRDefault="004D053B" w:rsidP="00586281">
            <w:pPr>
              <w:tabs>
                <w:tab w:val="left" w:pos="9072"/>
              </w:tabs>
              <w:jc w:val="both"/>
              <w:rPr>
                <w:bCs/>
                <w:lang w:bidi="en-US"/>
              </w:rPr>
            </w:pPr>
            <w:r w:rsidRPr="00537A04">
              <w:rPr>
                <w:bCs/>
                <w:lang w:bidi="en-US"/>
              </w:rPr>
              <w:t>&gt;3 (не нормируется</w:t>
            </w:r>
          </w:p>
        </w:tc>
      </w:tr>
      <w:tr w:rsidR="004D053B" w:rsidRPr="00537A04" w:rsidTr="00AF678A">
        <w:trPr>
          <w:jc w:val="center"/>
        </w:trPr>
        <w:tc>
          <w:tcPr>
            <w:tcW w:w="2689" w:type="dxa"/>
          </w:tcPr>
          <w:p w:rsidR="004D053B" w:rsidRPr="00537A04" w:rsidRDefault="004D053B" w:rsidP="00586281">
            <w:pPr>
              <w:autoSpaceDE w:val="0"/>
              <w:autoSpaceDN w:val="0"/>
              <w:adjustRightInd w:val="0"/>
              <w:jc w:val="both"/>
              <w:rPr>
                <w:bCs/>
                <w:lang w:bidi="en-US"/>
              </w:rPr>
            </w:pPr>
            <w:r w:rsidRPr="00537A04">
              <w:rPr>
                <w:bCs/>
                <w:lang w:bidi="en-US"/>
              </w:rPr>
              <w:t>Река Сарыкау</w:t>
            </w:r>
          </w:p>
        </w:tc>
        <w:tc>
          <w:tcPr>
            <w:tcW w:w="2126" w:type="dxa"/>
          </w:tcPr>
          <w:p w:rsidR="004D053B" w:rsidRPr="00537A04" w:rsidRDefault="004D053B" w:rsidP="00586281">
            <w:pPr>
              <w:tabs>
                <w:tab w:val="left" w:pos="9072"/>
              </w:tabs>
              <w:jc w:val="both"/>
              <w:rPr>
                <w:bCs/>
                <w:lang w:bidi="en-US"/>
              </w:rPr>
            </w:pPr>
            <w:r w:rsidRPr="00537A04">
              <w:rPr>
                <w:bCs/>
                <w:lang w:bidi="en-US"/>
              </w:rPr>
              <w:t>4</w:t>
            </w:r>
          </w:p>
        </w:tc>
        <w:tc>
          <w:tcPr>
            <w:tcW w:w="1984" w:type="dxa"/>
          </w:tcPr>
          <w:p w:rsidR="004D053B" w:rsidRPr="00537A04" w:rsidRDefault="004D053B" w:rsidP="00586281">
            <w:pPr>
              <w:tabs>
                <w:tab w:val="left" w:pos="9072"/>
              </w:tabs>
              <w:jc w:val="both"/>
              <w:rPr>
                <w:bCs/>
                <w:lang w:bidi="en-US"/>
              </w:rPr>
            </w:pPr>
            <w:r w:rsidRPr="00537A04">
              <w:rPr>
                <w:bCs/>
                <w:lang w:bidi="en-US"/>
              </w:rPr>
              <w:t>4</w:t>
            </w:r>
          </w:p>
        </w:tc>
        <w:tc>
          <w:tcPr>
            <w:tcW w:w="2127" w:type="dxa"/>
          </w:tcPr>
          <w:p w:rsidR="004D053B" w:rsidRPr="00537A04" w:rsidRDefault="004D053B" w:rsidP="00586281">
            <w:pPr>
              <w:tabs>
                <w:tab w:val="left" w:pos="9072"/>
              </w:tabs>
              <w:jc w:val="both"/>
              <w:rPr>
                <w:bCs/>
                <w:lang w:bidi="en-US"/>
              </w:rPr>
            </w:pPr>
            <w:r w:rsidRPr="00537A04">
              <w:rPr>
                <w:bCs/>
                <w:lang w:bidi="en-US"/>
              </w:rPr>
              <w:t>4</w:t>
            </w:r>
          </w:p>
        </w:tc>
      </w:tr>
      <w:tr w:rsidR="004D053B" w:rsidRPr="00537A04" w:rsidTr="00AF678A">
        <w:trPr>
          <w:jc w:val="center"/>
        </w:trPr>
        <w:tc>
          <w:tcPr>
            <w:tcW w:w="2689" w:type="dxa"/>
          </w:tcPr>
          <w:p w:rsidR="004D053B" w:rsidRPr="00537A04" w:rsidRDefault="004D053B" w:rsidP="00586281">
            <w:pPr>
              <w:autoSpaceDE w:val="0"/>
              <w:autoSpaceDN w:val="0"/>
              <w:adjustRightInd w:val="0"/>
              <w:jc w:val="both"/>
              <w:rPr>
                <w:bCs/>
                <w:lang w:bidi="en-US"/>
              </w:rPr>
            </w:pPr>
            <w:r w:rsidRPr="00537A04">
              <w:rPr>
                <w:bCs/>
                <w:lang w:bidi="en-US"/>
              </w:rPr>
              <w:t>Река Аксу</w:t>
            </w:r>
          </w:p>
        </w:tc>
        <w:tc>
          <w:tcPr>
            <w:tcW w:w="2126" w:type="dxa"/>
          </w:tcPr>
          <w:p w:rsidR="004D053B" w:rsidRPr="00537A04" w:rsidRDefault="004D053B" w:rsidP="00586281">
            <w:pPr>
              <w:tabs>
                <w:tab w:val="left" w:pos="9072"/>
              </w:tabs>
              <w:jc w:val="both"/>
              <w:rPr>
                <w:bCs/>
                <w:lang w:bidi="en-US"/>
              </w:rPr>
            </w:pPr>
            <w:r w:rsidRPr="00537A04">
              <w:rPr>
                <w:bCs/>
                <w:lang w:bidi="en-US"/>
              </w:rPr>
              <w:t>&gt;5 (не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&gt;5 (не нормируется)</w:t>
            </w:r>
          </w:p>
        </w:tc>
        <w:tc>
          <w:tcPr>
            <w:tcW w:w="2127" w:type="dxa"/>
          </w:tcPr>
          <w:p w:rsidR="004D053B" w:rsidRPr="00537A04" w:rsidRDefault="004D053B" w:rsidP="00586281">
            <w:pPr>
              <w:tabs>
                <w:tab w:val="left" w:pos="9072"/>
              </w:tabs>
              <w:jc w:val="both"/>
              <w:rPr>
                <w:bCs/>
                <w:lang w:bidi="en-US"/>
              </w:rPr>
            </w:pPr>
            <w:r w:rsidRPr="00537A04">
              <w:rPr>
                <w:bCs/>
                <w:lang w:bidi="en-US"/>
              </w:rPr>
              <w:t>4</w:t>
            </w:r>
          </w:p>
        </w:tc>
      </w:tr>
      <w:tr w:rsidR="004D053B" w:rsidRPr="00537A04" w:rsidTr="00AF678A">
        <w:trPr>
          <w:jc w:val="center"/>
        </w:trPr>
        <w:tc>
          <w:tcPr>
            <w:tcW w:w="2689" w:type="dxa"/>
          </w:tcPr>
          <w:p w:rsidR="004D053B" w:rsidRPr="00537A04" w:rsidRDefault="004D053B" w:rsidP="00586281">
            <w:pPr>
              <w:tabs>
                <w:tab w:val="left" w:pos="9072"/>
              </w:tabs>
              <w:jc w:val="both"/>
              <w:rPr>
                <w:bCs/>
                <w:lang w:bidi="en-US"/>
              </w:rPr>
            </w:pPr>
            <w:r w:rsidRPr="00537A04">
              <w:rPr>
                <w:bCs/>
                <w:lang w:bidi="en-US"/>
              </w:rPr>
              <w:t>Река Карабалта</w:t>
            </w:r>
          </w:p>
        </w:tc>
        <w:tc>
          <w:tcPr>
            <w:tcW w:w="2126" w:type="dxa"/>
          </w:tcPr>
          <w:p w:rsidR="004D053B" w:rsidRPr="00537A04" w:rsidRDefault="004D053B" w:rsidP="00586281">
            <w:pPr>
              <w:tabs>
                <w:tab w:val="left" w:pos="9072"/>
              </w:tabs>
              <w:jc w:val="both"/>
              <w:rPr>
                <w:bCs/>
                <w:lang w:bidi="en-US"/>
              </w:rPr>
            </w:pPr>
            <w:r w:rsidRPr="00537A04">
              <w:rPr>
                <w:bCs/>
                <w:lang w:bidi="en-US"/>
              </w:rPr>
              <w:t>4</w:t>
            </w:r>
          </w:p>
        </w:tc>
        <w:tc>
          <w:tcPr>
            <w:tcW w:w="1984" w:type="dxa"/>
          </w:tcPr>
          <w:p w:rsidR="004D053B" w:rsidRPr="00537A04" w:rsidRDefault="004D053B" w:rsidP="00586281">
            <w:pPr>
              <w:tabs>
                <w:tab w:val="left" w:pos="9072"/>
              </w:tabs>
              <w:jc w:val="both"/>
              <w:rPr>
                <w:bCs/>
                <w:lang w:bidi="en-US"/>
              </w:rPr>
            </w:pPr>
            <w:r w:rsidRPr="00537A04">
              <w:rPr>
                <w:bCs/>
                <w:lang w:bidi="en-US"/>
              </w:rPr>
              <w:t>5</w:t>
            </w:r>
          </w:p>
        </w:tc>
        <w:tc>
          <w:tcPr>
            <w:tcW w:w="2127" w:type="dxa"/>
          </w:tcPr>
          <w:p w:rsidR="004D053B" w:rsidRPr="00537A04" w:rsidRDefault="004D053B" w:rsidP="00586281">
            <w:pPr>
              <w:tabs>
                <w:tab w:val="left" w:pos="9072"/>
              </w:tabs>
              <w:jc w:val="both"/>
              <w:rPr>
                <w:bCs/>
                <w:lang w:bidi="en-US"/>
              </w:rPr>
            </w:pPr>
            <w:r w:rsidRPr="00537A04">
              <w:rPr>
                <w:bCs/>
                <w:lang w:bidi="en-US"/>
              </w:rPr>
              <w:t>5</w:t>
            </w:r>
          </w:p>
        </w:tc>
      </w:tr>
      <w:tr w:rsidR="004D053B" w:rsidRPr="00537A04" w:rsidTr="00AF678A">
        <w:trPr>
          <w:jc w:val="center"/>
        </w:trPr>
        <w:tc>
          <w:tcPr>
            <w:tcW w:w="2689" w:type="dxa"/>
          </w:tcPr>
          <w:p w:rsidR="004D053B" w:rsidRPr="00537A04" w:rsidRDefault="004D053B" w:rsidP="00586281">
            <w:pPr>
              <w:tabs>
                <w:tab w:val="left" w:pos="9072"/>
              </w:tabs>
              <w:jc w:val="both"/>
              <w:rPr>
                <w:bCs/>
                <w:lang w:bidi="en-US"/>
              </w:rPr>
            </w:pPr>
            <w:r w:rsidRPr="00537A04">
              <w:rPr>
                <w:bCs/>
                <w:lang w:bidi="en-US"/>
              </w:rPr>
              <w:t>Река Талас</w:t>
            </w:r>
          </w:p>
        </w:tc>
        <w:tc>
          <w:tcPr>
            <w:tcW w:w="2126" w:type="dxa"/>
          </w:tcPr>
          <w:p w:rsidR="004D053B" w:rsidRPr="00537A04" w:rsidRDefault="004D053B" w:rsidP="00586281">
            <w:pPr>
              <w:tabs>
                <w:tab w:val="left" w:pos="9072"/>
              </w:tabs>
              <w:jc w:val="both"/>
              <w:rPr>
                <w:bCs/>
                <w:lang w:bidi="en-US"/>
              </w:rPr>
            </w:pPr>
            <w:r w:rsidRPr="00537A04">
              <w:rPr>
                <w:bCs/>
                <w:lang w:bidi="en-US"/>
              </w:rPr>
              <w:t>5</w:t>
            </w:r>
          </w:p>
        </w:tc>
        <w:tc>
          <w:tcPr>
            <w:tcW w:w="1984" w:type="dxa"/>
          </w:tcPr>
          <w:p w:rsidR="004D053B" w:rsidRPr="00537A04" w:rsidRDefault="004D053B" w:rsidP="00586281">
            <w:pPr>
              <w:tabs>
                <w:tab w:val="left" w:pos="9072"/>
              </w:tabs>
              <w:jc w:val="both"/>
              <w:rPr>
                <w:bCs/>
                <w:lang w:bidi="en-US"/>
              </w:rPr>
            </w:pPr>
            <w:r w:rsidRPr="00537A04">
              <w:rPr>
                <w:bCs/>
                <w:lang w:bidi="en-US"/>
              </w:rPr>
              <w:t>&gt;5 (не нормируется)</w:t>
            </w:r>
          </w:p>
        </w:tc>
        <w:tc>
          <w:tcPr>
            <w:tcW w:w="2127" w:type="dxa"/>
          </w:tcPr>
          <w:p w:rsidR="004D053B" w:rsidRPr="00537A04" w:rsidRDefault="004D053B" w:rsidP="00586281">
            <w:pPr>
              <w:tabs>
                <w:tab w:val="left" w:pos="9072"/>
              </w:tabs>
              <w:jc w:val="both"/>
              <w:rPr>
                <w:bCs/>
                <w:lang w:bidi="en-US"/>
              </w:rPr>
            </w:pPr>
            <w:r w:rsidRPr="00537A04">
              <w:rPr>
                <w:bCs/>
                <w:lang w:bidi="en-US"/>
              </w:rPr>
              <w:t>&gt;5 (не нормируется)</w:t>
            </w:r>
          </w:p>
        </w:tc>
      </w:tr>
      <w:tr w:rsidR="004D053B" w:rsidRPr="00537A04" w:rsidTr="00AF678A">
        <w:trPr>
          <w:jc w:val="center"/>
        </w:trPr>
        <w:tc>
          <w:tcPr>
            <w:tcW w:w="2689" w:type="dxa"/>
          </w:tcPr>
          <w:p w:rsidR="004D053B" w:rsidRPr="00537A04" w:rsidRDefault="004D053B" w:rsidP="00586281">
            <w:pPr>
              <w:tabs>
                <w:tab w:val="left" w:pos="9072"/>
              </w:tabs>
              <w:jc w:val="both"/>
              <w:rPr>
                <w:bCs/>
                <w:lang w:bidi="en-US"/>
              </w:rPr>
            </w:pPr>
            <w:r w:rsidRPr="00537A04">
              <w:rPr>
                <w:bCs/>
                <w:lang w:bidi="en-US"/>
              </w:rPr>
              <w:t>Река Асса</w:t>
            </w:r>
          </w:p>
        </w:tc>
        <w:tc>
          <w:tcPr>
            <w:tcW w:w="2126" w:type="dxa"/>
          </w:tcPr>
          <w:p w:rsidR="004D053B" w:rsidRPr="00537A04" w:rsidRDefault="004D053B" w:rsidP="00586281">
            <w:pPr>
              <w:tabs>
                <w:tab w:val="left" w:pos="9072"/>
              </w:tabs>
              <w:jc w:val="both"/>
              <w:rPr>
                <w:bCs/>
                <w:lang w:bidi="en-US"/>
              </w:rPr>
            </w:pPr>
            <w:r w:rsidRPr="00537A04">
              <w:rPr>
                <w:bCs/>
                <w:lang w:bidi="en-US"/>
              </w:rPr>
              <w:t xml:space="preserve">&gt;3 класса </w:t>
            </w:r>
          </w:p>
          <w:p w:rsidR="004D053B" w:rsidRPr="00537A04" w:rsidRDefault="004D053B" w:rsidP="00586281">
            <w:pPr>
              <w:tabs>
                <w:tab w:val="left" w:pos="9072"/>
              </w:tabs>
              <w:jc w:val="both"/>
              <w:rPr>
                <w:bCs/>
                <w:lang w:bidi="en-US"/>
              </w:rPr>
            </w:pPr>
            <w:r w:rsidRPr="00537A04">
              <w:rPr>
                <w:bCs/>
                <w:lang w:bidi="en-US"/>
              </w:rPr>
              <w:t>(не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&gt;5 (не нормируется)</w:t>
            </w:r>
          </w:p>
        </w:tc>
        <w:tc>
          <w:tcPr>
            <w:tcW w:w="2127" w:type="dxa"/>
          </w:tcPr>
          <w:p w:rsidR="004D053B" w:rsidRPr="00537A04" w:rsidRDefault="004D053B" w:rsidP="00586281">
            <w:pPr>
              <w:tabs>
                <w:tab w:val="left" w:pos="9072"/>
              </w:tabs>
              <w:jc w:val="both"/>
              <w:rPr>
                <w:bCs/>
                <w:lang w:bidi="en-US"/>
              </w:rPr>
            </w:pPr>
            <w:r w:rsidRPr="00537A04">
              <w:rPr>
                <w:bCs/>
                <w:lang w:bidi="en-US"/>
              </w:rPr>
              <w:t>&gt;5 (не нормируется)</w:t>
            </w:r>
          </w:p>
        </w:tc>
      </w:tr>
      <w:tr w:rsidR="004D053B" w:rsidRPr="00537A04" w:rsidTr="00AF678A">
        <w:trPr>
          <w:jc w:val="center"/>
        </w:trPr>
        <w:tc>
          <w:tcPr>
            <w:tcW w:w="2689" w:type="dxa"/>
          </w:tcPr>
          <w:p w:rsidR="004D053B" w:rsidRPr="00537A04" w:rsidRDefault="004D053B" w:rsidP="00586281">
            <w:pPr>
              <w:tabs>
                <w:tab w:val="left" w:pos="9072"/>
              </w:tabs>
              <w:jc w:val="both"/>
              <w:rPr>
                <w:bCs/>
                <w:lang w:bidi="en-US"/>
              </w:rPr>
            </w:pPr>
            <w:r w:rsidRPr="00537A04">
              <w:rPr>
                <w:bCs/>
                <w:lang w:bidi="en-US"/>
              </w:rPr>
              <w:t>Река Токташ</w:t>
            </w:r>
          </w:p>
        </w:tc>
        <w:tc>
          <w:tcPr>
            <w:tcW w:w="2126" w:type="dxa"/>
          </w:tcPr>
          <w:p w:rsidR="004D053B" w:rsidRPr="00537A04" w:rsidRDefault="004D053B" w:rsidP="00586281">
            <w:pPr>
              <w:tabs>
                <w:tab w:val="left" w:pos="9072"/>
              </w:tabs>
              <w:jc w:val="both"/>
              <w:rPr>
                <w:bCs/>
                <w:lang w:bidi="en-US"/>
              </w:rPr>
            </w:pPr>
            <w:r w:rsidRPr="00537A04">
              <w:rPr>
                <w:bCs/>
                <w:lang w:bidi="en-US"/>
              </w:rPr>
              <w:t>&gt;5 (не нормируется)</w:t>
            </w:r>
          </w:p>
        </w:tc>
        <w:tc>
          <w:tcPr>
            <w:tcW w:w="1984" w:type="dxa"/>
          </w:tcPr>
          <w:p w:rsidR="004D053B" w:rsidRPr="00537A04" w:rsidRDefault="004D053B" w:rsidP="00586281">
            <w:pPr>
              <w:tabs>
                <w:tab w:val="left" w:pos="9072"/>
              </w:tabs>
              <w:jc w:val="both"/>
              <w:rPr>
                <w:bCs/>
                <w:lang w:bidi="en-US"/>
              </w:rPr>
            </w:pPr>
            <w:r w:rsidRPr="00537A04">
              <w:rPr>
                <w:bCs/>
                <w:lang w:bidi="en-US"/>
              </w:rPr>
              <w:t>&gt;5 (не нормируется)</w:t>
            </w:r>
          </w:p>
        </w:tc>
        <w:tc>
          <w:tcPr>
            <w:tcW w:w="2127" w:type="dxa"/>
          </w:tcPr>
          <w:p w:rsidR="004D053B" w:rsidRPr="00537A04" w:rsidRDefault="004D053B" w:rsidP="00586281">
            <w:pPr>
              <w:tabs>
                <w:tab w:val="left" w:pos="9072"/>
              </w:tabs>
              <w:jc w:val="both"/>
              <w:rPr>
                <w:bCs/>
                <w:lang w:bidi="en-US"/>
              </w:rPr>
            </w:pPr>
            <w:r w:rsidRPr="00537A04">
              <w:rPr>
                <w:bCs/>
                <w:lang w:bidi="en-US"/>
              </w:rPr>
              <w:t>&gt;5 (не нормируется)</w:t>
            </w:r>
          </w:p>
        </w:tc>
      </w:tr>
    </w:tbl>
    <w:p w:rsidR="004D053B" w:rsidRPr="00537A04" w:rsidRDefault="004D053B" w:rsidP="00586281">
      <w:pPr>
        <w:tabs>
          <w:tab w:val="left" w:pos="9072"/>
        </w:tabs>
        <w:ind w:firstLine="709"/>
        <w:jc w:val="both"/>
        <w:rPr>
          <w:rFonts w:eastAsia="Calibri"/>
          <w:i/>
        </w:rPr>
      </w:pPr>
      <w:r w:rsidRPr="00537A04">
        <w:rPr>
          <w:bCs/>
          <w:i/>
          <w:lang w:bidi="en-US"/>
        </w:rPr>
        <w:t xml:space="preserve">Источник: </w:t>
      </w:r>
      <w:r w:rsidRPr="00537A04">
        <w:rPr>
          <w:rFonts w:eastAsia="Calibri"/>
          <w:i/>
        </w:rPr>
        <w:t>РГП «Казгидромет»</w:t>
      </w:r>
    </w:p>
    <w:p w:rsidR="004304FB" w:rsidRPr="00537A04" w:rsidRDefault="004304FB" w:rsidP="00586281">
      <w:pPr>
        <w:tabs>
          <w:tab w:val="left" w:pos="9072"/>
        </w:tabs>
        <w:ind w:firstLine="709"/>
        <w:jc w:val="both"/>
        <w:rPr>
          <w:bCs/>
          <w:i/>
          <w:lang w:bidi="en-US"/>
        </w:rPr>
      </w:pPr>
    </w:p>
    <w:p w:rsidR="004D053B" w:rsidRPr="00537A04" w:rsidRDefault="004D053B" w:rsidP="00586281">
      <w:pPr>
        <w:autoSpaceDE w:val="0"/>
        <w:autoSpaceDN w:val="0"/>
        <w:adjustRightInd w:val="0"/>
        <w:ind w:firstLine="709"/>
        <w:jc w:val="both"/>
        <w:rPr>
          <w:bCs/>
          <w:lang w:bidi="en-US"/>
        </w:rPr>
      </w:pPr>
      <w:r w:rsidRPr="00537A04">
        <w:rPr>
          <w:bCs/>
          <w:lang w:bidi="en-US"/>
        </w:rPr>
        <w:t>В 2022 году качество воды в реке Аксу несколько улучшилось, в других трансграничных с Кыргызстаном реках – существенно не изменилось.</w:t>
      </w:r>
    </w:p>
    <w:p w:rsidR="004D053B" w:rsidRPr="00537A04" w:rsidRDefault="004D053B" w:rsidP="00586281">
      <w:pPr>
        <w:autoSpaceDE w:val="0"/>
        <w:autoSpaceDN w:val="0"/>
        <w:adjustRightInd w:val="0"/>
        <w:ind w:firstLine="709"/>
        <w:jc w:val="both"/>
        <w:rPr>
          <w:bCs/>
          <w:lang w:bidi="en-US"/>
        </w:rPr>
      </w:pPr>
      <w:r w:rsidRPr="00537A04">
        <w:rPr>
          <w:bCs/>
          <w:lang w:bidi="en-US"/>
        </w:rPr>
        <w:t>По данным</w:t>
      </w:r>
      <w:r w:rsidRPr="00537A04">
        <w:rPr>
          <w:rFonts w:eastAsia="Calibri"/>
        </w:rPr>
        <w:t xml:space="preserve"> РГП «Казгидромет», в 2022 году</w:t>
      </w:r>
      <w:r w:rsidRPr="00537A04">
        <w:rPr>
          <w:bCs/>
          <w:lang w:bidi="en-US"/>
        </w:rPr>
        <w:t xml:space="preserve"> в вода 7 трансграничных рек Казахстана  </w:t>
      </w:r>
    </w:p>
    <w:p w:rsidR="004D053B" w:rsidRPr="00537A04" w:rsidRDefault="004D053B" w:rsidP="00586281">
      <w:pPr>
        <w:autoSpaceDE w:val="0"/>
        <w:autoSpaceDN w:val="0"/>
        <w:adjustRightInd w:val="0"/>
        <w:jc w:val="both"/>
        <w:rPr>
          <w:bCs/>
          <w:lang w:bidi="en-US"/>
        </w:rPr>
      </w:pPr>
      <w:r w:rsidRPr="00537A04">
        <w:rPr>
          <w:bCs/>
          <w:lang w:bidi="en-US"/>
        </w:rPr>
        <w:t xml:space="preserve"> отмечен 131 случай высокого загрязнения.  </w:t>
      </w:r>
    </w:p>
    <w:p w:rsidR="004304FB" w:rsidRPr="00537A04" w:rsidRDefault="004304FB" w:rsidP="00586281">
      <w:pPr>
        <w:autoSpaceDE w:val="0"/>
        <w:autoSpaceDN w:val="0"/>
        <w:adjustRightInd w:val="0"/>
        <w:ind w:firstLine="709"/>
        <w:jc w:val="both"/>
        <w:rPr>
          <w:b/>
          <w:bCs/>
          <w:i/>
          <w:lang w:bidi="en-US"/>
        </w:rPr>
      </w:pPr>
    </w:p>
    <w:p w:rsidR="004D053B" w:rsidRPr="00537A04" w:rsidRDefault="004D053B" w:rsidP="00AF678A">
      <w:pPr>
        <w:autoSpaceDE w:val="0"/>
        <w:autoSpaceDN w:val="0"/>
        <w:adjustRightInd w:val="0"/>
        <w:ind w:firstLine="709"/>
        <w:jc w:val="right"/>
        <w:rPr>
          <w:b/>
          <w:bCs/>
          <w:i/>
          <w:lang w:bidi="en-US"/>
        </w:rPr>
      </w:pPr>
      <w:r w:rsidRPr="00537A04">
        <w:rPr>
          <w:b/>
          <w:bCs/>
          <w:i/>
          <w:lang w:bidi="en-US"/>
        </w:rPr>
        <w:t>Рисунок 3.4</w:t>
      </w:r>
    </w:p>
    <w:p w:rsidR="004D053B" w:rsidRPr="00537A04" w:rsidRDefault="004D053B" w:rsidP="00AF678A">
      <w:pPr>
        <w:autoSpaceDE w:val="0"/>
        <w:autoSpaceDN w:val="0"/>
        <w:adjustRightInd w:val="0"/>
        <w:jc w:val="center"/>
        <w:rPr>
          <w:b/>
          <w:bCs/>
          <w:i/>
          <w:lang w:bidi="en-US"/>
        </w:rPr>
      </w:pPr>
      <w:r w:rsidRPr="00537A04">
        <w:rPr>
          <w:b/>
          <w:bCs/>
          <w:i/>
          <w:lang w:bidi="en-US"/>
        </w:rPr>
        <w:t>Случаи ВЗ воды в трансграничных реках Республики Казахстан в 2022 году</w:t>
      </w:r>
    </w:p>
    <w:p w:rsidR="004D053B" w:rsidRPr="00537A04" w:rsidRDefault="004D053B" w:rsidP="00AF678A">
      <w:pPr>
        <w:autoSpaceDE w:val="0"/>
        <w:autoSpaceDN w:val="0"/>
        <w:adjustRightInd w:val="0"/>
        <w:ind w:firstLine="709"/>
        <w:jc w:val="center"/>
        <w:rPr>
          <w:b/>
          <w:bCs/>
          <w:i/>
          <w:lang w:bidi="en-US"/>
        </w:rPr>
      </w:pPr>
    </w:p>
    <w:p w:rsidR="004D053B" w:rsidRPr="00537A04" w:rsidRDefault="004D053B" w:rsidP="00AF678A">
      <w:pPr>
        <w:autoSpaceDE w:val="0"/>
        <w:autoSpaceDN w:val="0"/>
        <w:adjustRightInd w:val="0"/>
        <w:ind w:firstLine="709"/>
        <w:jc w:val="center"/>
        <w:rPr>
          <w:bCs/>
          <w:lang w:bidi="en-US"/>
        </w:rPr>
      </w:pPr>
      <w:r w:rsidRPr="00537A04">
        <w:rPr>
          <w:noProof/>
        </w:rPr>
        <w:drawing>
          <wp:inline distT="0" distB="0" distL="0" distR="0" wp14:anchorId="7BB26214" wp14:editId="0569A5FC">
            <wp:extent cx="4057651" cy="2476500"/>
            <wp:effectExtent l="0" t="0" r="0" b="0"/>
            <wp:docPr id="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D053B" w:rsidRPr="00537A04" w:rsidRDefault="004D053B" w:rsidP="00AF678A">
      <w:pPr>
        <w:autoSpaceDE w:val="0"/>
        <w:autoSpaceDN w:val="0"/>
        <w:adjustRightInd w:val="0"/>
        <w:ind w:firstLine="709"/>
        <w:jc w:val="center"/>
        <w:rPr>
          <w:bCs/>
          <w:i/>
          <w:lang w:bidi="en-US"/>
        </w:rPr>
      </w:pPr>
      <w:r w:rsidRPr="00537A04">
        <w:rPr>
          <w:bCs/>
          <w:i/>
          <w:lang w:bidi="en-US"/>
        </w:rPr>
        <w:t xml:space="preserve">Источник: </w:t>
      </w:r>
      <w:r w:rsidRPr="00537A04">
        <w:rPr>
          <w:bCs/>
          <w:i/>
          <w:color w:val="000000"/>
          <w:lang w:bidi="en-US"/>
        </w:rPr>
        <w:t>РГП «Казгидромет».</w:t>
      </w:r>
    </w:p>
    <w:p w:rsidR="004D053B" w:rsidRPr="00537A04" w:rsidRDefault="004D053B" w:rsidP="00586281">
      <w:pPr>
        <w:autoSpaceDE w:val="0"/>
        <w:autoSpaceDN w:val="0"/>
        <w:adjustRightInd w:val="0"/>
        <w:ind w:firstLine="709"/>
        <w:jc w:val="both"/>
        <w:rPr>
          <w:b/>
          <w:bCs/>
          <w:i/>
          <w:lang w:bidi="en-US"/>
        </w:rPr>
      </w:pPr>
    </w:p>
    <w:p w:rsidR="004D053B" w:rsidRPr="00537A04" w:rsidRDefault="004D053B" w:rsidP="00586281">
      <w:pPr>
        <w:autoSpaceDE w:val="0"/>
        <w:autoSpaceDN w:val="0"/>
        <w:adjustRightInd w:val="0"/>
        <w:ind w:firstLine="709"/>
        <w:jc w:val="both"/>
        <w:rPr>
          <w:b/>
          <w:bCs/>
          <w:i/>
          <w:color w:val="000000"/>
        </w:rPr>
      </w:pPr>
      <w:r w:rsidRPr="00537A04">
        <w:rPr>
          <w:b/>
          <w:bCs/>
          <w:i/>
          <w:color w:val="000000"/>
        </w:rPr>
        <w:t>Результаты р</w:t>
      </w:r>
      <w:r w:rsidRPr="00537A04">
        <w:rPr>
          <w:b/>
          <w:i/>
          <w:color w:val="000000"/>
        </w:rPr>
        <w:t>адионуклидного,</w:t>
      </w:r>
      <w:r w:rsidRPr="00537A04">
        <w:rPr>
          <w:b/>
          <w:bCs/>
          <w:i/>
          <w:color w:val="000000"/>
        </w:rPr>
        <w:t xml:space="preserve"> элементного </w:t>
      </w:r>
      <w:r w:rsidRPr="00537A04">
        <w:rPr>
          <w:b/>
          <w:i/>
          <w:color w:val="000000"/>
        </w:rPr>
        <w:t>анализов</w:t>
      </w:r>
      <w:r w:rsidRPr="00537A04">
        <w:rPr>
          <w:b/>
          <w:bCs/>
          <w:i/>
          <w:color w:val="000000"/>
        </w:rPr>
        <w:t xml:space="preserve"> компонентов окружающей среды за 2022 год</w:t>
      </w:r>
    </w:p>
    <w:p w:rsidR="004D053B" w:rsidRPr="00537A04" w:rsidRDefault="004D053B" w:rsidP="00586281">
      <w:pPr>
        <w:tabs>
          <w:tab w:val="left" w:pos="9072"/>
        </w:tabs>
        <w:ind w:firstLine="709"/>
        <w:jc w:val="both"/>
        <w:rPr>
          <w:bCs/>
          <w:color w:val="000000"/>
          <w:lang w:bidi="en-US"/>
        </w:rPr>
      </w:pPr>
      <w:r w:rsidRPr="00537A04">
        <w:rPr>
          <w:bCs/>
          <w:color w:val="000000"/>
          <w:lang w:bidi="en-US"/>
        </w:rPr>
        <w:t xml:space="preserve">РГП «Институт ядерной физики» Министерства энергетики Республики Казахстан выполнены лабораторно-аналитические работы методами радионуклидного и элементного анализа проб объектов окружающей среды, отобранных РГП «Казгидромет» Министерства экологии и природных ресурсов Республики Казахстан весной и осенью 2022 года. </w:t>
      </w:r>
    </w:p>
    <w:p w:rsidR="004D053B" w:rsidRPr="00537A04" w:rsidRDefault="004D053B" w:rsidP="00586281">
      <w:pPr>
        <w:tabs>
          <w:tab w:val="left" w:pos="9072"/>
        </w:tabs>
        <w:ind w:firstLine="709"/>
        <w:jc w:val="both"/>
        <w:rPr>
          <w:bCs/>
          <w:color w:val="000000"/>
          <w:lang w:bidi="en-US"/>
        </w:rPr>
      </w:pPr>
      <w:r w:rsidRPr="00537A04">
        <w:rPr>
          <w:bCs/>
          <w:color w:val="000000"/>
          <w:lang w:bidi="en-US"/>
        </w:rPr>
        <w:t>Методом радиохимического анализа определены концентрации радионуклидов U</w:t>
      </w:r>
      <w:r w:rsidRPr="00537A04">
        <w:rPr>
          <w:bCs/>
          <w:color w:val="000000"/>
          <w:vertAlign w:val="subscript"/>
          <w:lang w:bidi="en-US"/>
        </w:rPr>
        <w:t>234</w:t>
      </w:r>
      <w:r w:rsidRPr="00537A04">
        <w:rPr>
          <w:bCs/>
          <w:color w:val="000000"/>
          <w:lang w:bidi="en-US"/>
        </w:rPr>
        <w:t>, U</w:t>
      </w:r>
      <w:r w:rsidRPr="00537A04">
        <w:rPr>
          <w:bCs/>
          <w:color w:val="000000"/>
          <w:vertAlign w:val="subscript"/>
          <w:lang w:bidi="en-US"/>
        </w:rPr>
        <w:t xml:space="preserve">238 </w:t>
      </w:r>
      <w:r w:rsidRPr="00537A04">
        <w:rPr>
          <w:bCs/>
          <w:color w:val="000000"/>
          <w:lang w:bidi="en-US"/>
        </w:rPr>
        <w:t xml:space="preserve">   и Ra</w:t>
      </w:r>
      <w:r w:rsidRPr="00537A04">
        <w:rPr>
          <w:bCs/>
          <w:color w:val="000000"/>
          <w:vertAlign w:val="subscript"/>
          <w:lang w:bidi="en-US"/>
        </w:rPr>
        <w:t>226</w:t>
      </w:r>
      <w:r w:rsidRPr="00537A04">
        <w:rPr>
          <w:bCs/>
          <w:color w:val="000000"/>
          <w:lang w:bidi="en-US"/>
        </w:rPr>
        <w:t xml:space="preserve"> в растворимых компонентах образцов воды, отобранных на 16-ти контрольных постах в бассейнах трансграничных рек Казахстана весной (31-я экспедиция) и осенью (32-я экспедиция) 2022 года. </w:t>
      </w:r>
    </w:p>
    <w:p w:rsidR="00AF678A" w:rsidRPr="00537A04" w:rsidRDefault="00AF678A" w:rsidP="00586281">
      <w:pPr>
        <w:tabs>
          <w:tab w:val="left" w:pos="9072"/>
        </w:tabs>
        <w:ind w:firstLine="709"/>
        <w:jc w:val="both"/>
        <w:rPr>
          <w:bCs/>
          <w:color w:val="000000"/>
          <w:lang w:bidi="en-US"/>
        </w:rPr>
      </w:pPr>
    </w:p>
    <w:p w:rsidR="004D053B" w:rsidRPr="00537A04" w:rsidRDefault="004D053B" w:rsidP="00AF678A">
      <w:pPr>
        <w:shd w:val="clear" w:color="auto" w:fill="FFFFFF"/>
        <w:jc w:val="right"/>
        <w:rPr>
          <w:b/>
        </w:rPr>
      </w:pPr>
      <w:r w:rsidRPr="00537A04">
        <w:rPr>
          <w:b/>
        </w:rPr>
        <w:t>Таблица 3.9</w:t>
      </w:r>
    </w:p>
    <w:p w:rsidR="004D053B" w:rsidRPr="00537A04" w:rsidRDefault="004D053B" w:rsidP="00AF678A">
      <w:pPr>
        <w:shd w:val="clear" w:color="auto" w:fill="FFFFFF"/>
        <w:jc w:val="center"/>
        <w:rPr>
          <w:b/>
        </w:rPr>
      </w:pPr>
      <w:r w:rsidRPr="00537A04">
        <w:rPr>
          <w:b/>
        </w:rPr>
        <w:t>Результаты радиохимического анализа растворимых компонентов (WD) проб воды, отобранных в бассейнах трансграничных рек Казахстана весной 2022 г. (31-я экспедиция), мБк/л</w:t>
      </w:r>
    </w:p>
    <w:p w:rsidR="004D053B" w:rsidRPr="00537A04" w:rsidRDefault="004D053B" w:rsidP="00586281">
      <w:pPr>
        <w:shd w:val="clear" w:color="auto" w:fill="FFFFFF"/>
        <w:jc w:val="both"/>
      </w:pPr>
    </w:p>
    <w:tbl>
      <w:tblPr>
        <w:tblStyle w:val="af1"/>
        <w:tblW w:w="0" w:type="auto"/>
        <w:jc w:val="center"/>
        <w:tblLook w:val="04A0" w:firstRow="1" w:lastRow="0" w:firstColumn="1" w:lastColumn="0" w:noHBand="0" w:noVBand="1"/>
      </w:tblPr>
      <w:tblGrid>
        <w:gridCol w:w="2977"/>
        <w:gridCol w:w="1843"/>
        <w:gridCol w:w="1701"/>
        <w:gridCol w:w="1553"/>
      </w:tblGrid>
      <w:tr w:rsidR="004D053B" w:rsidRPr="00537A04" w:rsidTr="00AF678A">
        <w:trPr>
          <w:jc w:val="center"/>
        </w:trPr>
        <w:tc>
          <w:tcPr>
            <w:tcW w:w="2977" w:type="dxa"/>
          </w:tcPr>
          <w:p w:rsidR="004D053B" w:rsidRPr="00537A04" w:rsidRDefault="004D053B" w:rsidP="00586281">
            <w:pPr>
              <w:jc w:val="both"/>
              <w:rPr>
                <w:b/>
              </w:rPr>
            </w:pPr>
            <w:r w:rsidRPr="00537A04">
              <w:rPr>
                <w:b/>
              </w:rPr>
              <w:t>Название образца</w:t>
            </w:r>
          </w:p>
        </w:tc>
        <w:tc>
          <w:tcPr>
            <w:tcW w:w="1843" w:type="dxa"/>
          </w:tcPr>
          <w:p w:rsidR="004D053B" w:rsidRPr="00537A04" w:rsidRDefault="004D053B" w:rsidP="00586281">
            <w:pPr>
              <w:jc w:val="both"/>
              <w:rPr>
                <w:b/>
              </w:rPr>
            </w:pPr>
            <w:r w:rsidRPr="00537A04">
              <w:rPr>
                <w:b/>
              </w:rPr>
              <w:t xml:space="preserve">U-238  </w:t>
            </w:r>
          </w:p>
        </w:tc>
        <w:tc>
          <w:tcPr>
            <w:tcW w:w="1701" w:type="dxa"/>
          </w:tcPr>
          <w:p w:rsidR="004D053B" w:rsidRPr="00537A04" w:rsidRDefault="004D053B" w:rsidP="00586281">
            <w:pPr>
              <w:jc w:val="both"/>
              <w:rPr>
                <w:b/>
              </w:rPr>
            </w:pPr>
            <w:r w:rsidRPr="00537A04">
              <w:rPr>
                <w:b/>
              </w:rPr>
              <w:t xml:space="preserve">U-234  </w:t>
            </w:r>
          </w:p>
        </w:tc>
        <w:tc>
          <w:tcPr>
            <w:tcW w:w="1553" w:type="dxa"/>
          </w:tcPr>
          <w:p w:rsidR="004D053B" w:rsidRPr="00537A04" w:rsidRDefault="004D053B" w:rsidP="00586281">
            <w:pPr>
              <w:jc w:val="both"/>
              <w:rPr>
                <w:b/>
              </w:rPr>
            </w:pPr>
            <w:r w:rsidRPr="00537A04">
              <w:rPr>
                <w:b/>
              </w:rPr>
              <w:t>Ra-226</w:t>
            </w:r>
          </w:p>
        </w:tc>
      </w:tr>
      <w:tr w:rsidR="004D053B" w:rsidRPr="00537A04" w:rsidTr="00AF678A">
        <w:trPr>
          <w:jc w:val="center"/>
        </w:trPr>
        <w:tc>
          <w:tcPr>
            <w:tcW w:w="2977" w:type="dxa"/>
          </w:tcPr>
          <w:p w:rsidR="004D053B" w:rsidRPr="00537A04" w:rsidRDefault="004D053B" w:rsidP="00586281">
            <w:pPr>
              <w:jc w:val="both"/>
            </w:pPr>
            <w:r w:rsidRPr="00537A04">
              <w:t>GK-WD31</w:t>
            </w:r>
          </w:p>
        </w:tc>
        <w:tc>
          <w:tcPr>
            <w:tcW w:w="1843" w:type="dxa"/>
          </w:tcPr>
          <w:p w:rsidR="004D053B" w:rsidRPr="00537A04" w:rsidRDefault="004D053B" w:rsidP="00586281">
            <w:pPr>
              <w:jc w:val="both"/>
            </w:pPr>
            <w:r w:rsidRPr="00537A04">
              <w:t>37,2</w:t>
            </w:r>
          </w:p>
        </w:tc>
        <w:tc>
          <w:tcPr>
            <w:tcW w:w="1701" w:type="dxa"/>
          </w:tcPr>
          <w:p w:rsidR="004D053B" w:rsidRPr="00537A04" w:rsidRDefault="004D053B" w:rsidP="00586281">
            <w:pPr>
              <w:jc w:val="both"/>
            </w:pPr>
            <w:r w:rsidRPr="00537A04">
              <w:t>67,7</w:t>
            </w:r>
          </w:p>
        </w:tc>
        <w:tc>
          <w:tcPr>
            <w:tcW w:w="1553" w:type="dxa"/>
          </w:tcPr>
          <w:p w:rsidR="004D053B" w:rsidRPr="00537A04" w:rsidRDefault="004D053B" w:rsidP="00586281">
            <w:pPr>
              <w:jc w:val="both"/>
            </w:pPr>
            <w:r w:rsidRPr="00537A04">
              <w:t>2,55</w:t>
            </w:r>
          </w:p>
        </w:tc>
      </w:tr>
      <w:tr w:rsidR="004D053B" w:rsidRPr="00537A04" w:rsidTr="00AF678A">
        <w:trPr>
          <w:jc w:val="center"/>
        </w:trPr>
        <w:tc>
          <w:tcPr>
            <w:tcW w:w="2977" w:type="dxa"/>
          </w:tcPr>
          <w:p w:rsidR="004D053B" w:rsidRPr="00537A04" w:rsidRDefault="004D053B" w:rsidP="00586281">
            <w:pPr>
              <w:jc w:val="both"/>
            </w:pPr>
            <w:r w:rsidRPr="00537A04">
              <w:t>CH-WD31</w:t>
            </w:r>
          </w:p>
        </w:tc>
        <w:tc>
          <w:tcPr>
            <w:tcW w:w="1843" w:type="dxa"/>
          </w:tcPr>
          <w:p w:rsidR="004D053B" w:rsidRPr="00537A04" w:rsidRDefault="004D053B" w:rsidP="00586281">
            <w:pPr>
              <w:jc w:val="both"/>
            </w:pPr>
            <w:r w:rsidRPr="00537A04">
              <w:t>10.1</w:t>
            </w:r>
          </w:p>
        </w:tc>
        <w:tc>
          <w:tcPr>
            <w:tcW w:w="1701" w:type="dxa"/>
          </w:tcPr>
          <w:p w:rsidR="004D053B" w:rsidRPr="00537A04" w:rsidRDefault="004D053B" w:rsidP="00586281">
            <w:pPr>
              <w:jc w:val="both"/>
            </w:pPr>
            <w:r w:rsidRPr="00537A04">
              <w:t>18,7</w:t>
            </w:r>
          </w:p>
        </w:tc>
        <w:tc>
          <w:tcPr>
            <w:tcW w:w="1553" w:type="dxa"/>
          </w:tcPr>
          <w:p w:rsidR="004D053B" w:rsidRPr="00537A04" w:rsidRDefault="004D053B" w:rsidP="00586281">
            <w:pPr>
              <w:jc w:val="both"/>
            </w:pPr>
            <w:r w:rsidRPr="00537A04">
              <w:t>1,30</w:t>
            </w:r>
          </w:p>
        </w:tc>
      </w:tr>
      <w:tr w:rsidR="004D053B" w:rsidRPr="00537A04" w:rsidTr="00AF678A">
        <w:trPr>
          <w:jc w:val="center"/>
        </w:trPr>
        <w:tc>
          <w:tcPr>
            <w:tcW w:w="2977" w:type="dxa"/>
          </w:tcPr>
          <w:p w:rsidR="004D053B" w:rsidRPr="00537A04" w:rsidRDefault="004D053B" w:rsidP="00586281">
            <w:pPr>
              <w:jc w:val="both"/>
            </w:pPr>
            <w:r w:rsidRPr="00537A04">
              <w:t>UR-WD31</w:t>
            </w:r>
          </w:p>
        </w:tc>
        <w:tc>
          <w:tcPr>
            <w:tcW w:w="1843" w:type="dxa"/>
          </w:tcPr>
          <w:p w:rsidR="004D053B" w:rsidRPr="00537A04" w:rsidRDefault="004D053B" w:rsidP="00586281">
            <w:pPr>
              <w:jc w:val="both"/>
            </w:pPr>
            <w:r w:rsidRPr="00537A04">
              <w:t>17.3</w:t>
            </w:r>
          </w:p>
        </w:tc>
        <w:tc>
          <w:tcPr>
            <w:tcW w:w="1701" w:type="dxa"/>
          </w:tcPr>
          <w:p w:rsidR="004D053B" w:rsidRPr="00537A04" w:rsidRDefault="004D053B" w:rsidP="00586281">
            <w:pPr>
              <w:jc w:val="both"/>
            </w:pPr>
            <w:r w:rsidRPr="00537A04">
              <w:t>26,5</w:t>
            </w:r>
          </w:p>
        </w:tc>
        <w:tc>
          <w:tcPr>
            <w:tcW w:w="1553" w:type="dxa"/>
          </w:tcPr>
          <w:p w:rsidR="004D053B" w:rsidRPr="00537A04" w:rsidRDefault="004D053B" w:rsidP="00586281">
            <w:pPr>
              <w:jc w:val="both"/>
            </w:pPr>
            <w:r w:rsidRPr="00537A04">
              <w:t>1,47</w:t>
            </w:r>
          </w:p>
        </w:tc>
      </w:tr>
      <w:tr w:rsidR="004D053B" w:rsidRPr="00537A04" w:rsidTr="00AF678A">
        <w:trPr>
          <w:jc w:val="center"/>
        </w:trPr>
        <w:tc>
          <w:tcPr>
            <w:tcW w:w="2977" w:type="dxa"/>
          </w:tcPr>
          <w:p w:rsidR="004D053B" w:rsidRPr="00537A04" w:rsidRDefault="004D053B" w:rsidP="00586281">
            <w:pPr>
              <w:jc w:val="both"/>
            </w:pPr>
            <w:r w:rsidRPr="00537A04">
              <w:t>IK-WD31</w:t>
            </w:r>
          </w:p>
        </w:tc>
        <w:tc>
          <w:tcPr>
            <w:tcW w:w="1843" w:type="dxa"/>
          </w:tcPr>
          <w:p w:rsidR="004D053B" w:rsidRPr="00537A04" w:rsidRDefault="004D053B" w:rsidP="00586281">
            <w:pPr>
              <w:jc w:val="both"/>
            </w:pPr>
            <w:r w:rsidRPr="00537A04">
              <w:t>6.9</w:t>
            </w:r>
          </w:p>
        </w:tc>
        <w:tc>
          <w:tcPr>
            <w:tcW w:w="1701" w:type="dxa"/>
          </w:tcPr>
          <w:p w:rsidR="004D053B" w:rsidRPr="00537A04" w:rsidRDefault="004D053B" w:rsidP="00586281">
            <w:pPr>
              <w:jc w:val="both"/>
            </w:pPr>
            <w:r w:rsidRPr="00537A04">
              <w:t>8,7</w:t>
            </w:r>
          </w:p>
        </w:tc>
        <w:tc>
          <w:tcPr>
            <w:tcW w:w="1553" w:type="dxa"/>
          </w:tcPr>
          <w:p w:rsidR="004D053B" w:rsidRPr="00537A04" w:rsidRDefault="004D053B" w:rsidP="00586281">
            <w:pPr>
              <w:jc w:val="both"/>
            </w:pPr>
            <w:r w:rsidRPr="00537A04">
              <w:t>2,27</w:t>
            </w:r>
          </w:p>
        </w:tc>
      </w:tr>
      <w:tr w:rsidR="004D053B" w:rsidRPr="00537A04" w:rsidTr="00AF678A">
        <w:trPr>
          <w:jc w:val="center"/>
        </w:trPr>
        <w:tc>
          <w:tcPr>
            <w:tcW w:w="2977" w:type="dxa"/>
          </w:tcPr>
          <w:p w:rsidR="004D053B" w:rsidRPr="00537A04" w:rsidRDefault="004D053B" w:rsidP="00586281">
            <w:pPr>
              <w:jc w:val="both"/>
            </w:pPr>
            <w:r w:rsidRPr="00537A04">
              <w:t>EK-WD31</w:t>
            </w:r>
          </w:p>
        </w:tc>
        <w:tc>
          <w:tcPr>
            <w:tcW w:w="1843" w:type="dxa"/>
          </w:tcPr>
          <w:p w:rsidR="004D053B" w:rsidRPr="00537A04" w:rsidRDefault="004D053B" w:rsidP="00586281">
            <w:pPr>
              <w:jc w:val="both"/>
            </w:pPr>
            <w:r w:rsidRPr="00537A04">
              <w:t>5.6</w:t>
            </w:r>
          </w:p>
        </w:tc>
        <w:tc>
          <w:tcPr>
            <w:tcW w:w="1701" w:type="dxa"/>
          </w:tcPr>
          <w:p w:rsidR="004D053B" w:rsidRPr="00537A04" w:rsidRDefault="004D053B" w:rsidP="00586281">
            <w:pPr>
              <w:jc w:val="both"/>
            </w:pPr>
            <w:r w:rsidRPr="00537A04">
              <w:t>8,7</w:t>
            </w:r>
          </w:p>
        </w:tc>
        <w:tc>
          <w:tcPr>
            <w:tcW w:w="1553" w:type="dxa"/>
          </w:tcPr>
          <w:p w:rsidR="004D053B" w:rsidRPr="00537A04" w:rsidRDefault="004D053B" w:rsidP="00586281">
            <w:pPr>
              <w:jc w:val="both"/>
            </w:pPr>
            <w:r w:rsidRPr="00537A04">
              <w:t>0,83</w:t>
            </w:r>
          </w:p>
        </w:tc>
      </w:tr>
      <w:tr w:rsidR="004D053B" w:rsidRPr="00537A04" w:rsidTr="00AF678A">
        <w:trPr>
          <w:jc w:val="center"/>
        </w:trPr>
        <w:tc>
          <w:tcPr>
            <w:tcW w:w="2977" w:type="dxa"/>
          </w:tcPr>
          <w:p w:rsidR="004D053B" w:rsidRPr="00537A04" w:rsidRDefault="004D053B" w:rsidP="00586281">
            <w:pPr>
              <w:jc w:val="both"/>
            </w:pPr>
            <w:r w:rsidRPr="00537A04">
              <w:t>TO-WD31</w:t>
            </w:r>
          </w:p>
        </w:tc>
        <w:tc>
          <w:tcPr>
            <w:tcW w:w="1843" w:type="dxa"/>
          </w:tcPr>
          <w:p w:rsidR="004D053B" w:rsidRPr="00537A04" w:rsidRDefault="004D053B" w:rsidP="00586281">
            <w:pPr>
              <w:jc w:val="both"/>
            </w:pPr>
            <w:r w:rsidRPr="00537A04">
              <w:t>42.5</w:t>
            </w:r>
          </w:p>
        </w:tc>
        <w:tc>
          <w:tcPr>
            <w:tcW w:w="1701" w:type="dxa"/>
          </w:tcPr>
          <w:p w:rsidR="004D053B" w:rsidRPr="00537A04" w:rsidRDefault="004D053B" w:rsidP="00586281">
            <w:pPr>
              <w:jc w:val="both"/>
            </w:pPr>
            <w:r w:rsidRPr="00537A04">
              <w:t>64,2</w:t>
            </w:r>
          </w:p>
        </w:tc>
        <w:tc>
          <w:tcPr>
            <w:tcW w:w="1553" w:type="dxa"/>
          </w:tcPr>
          <w:p w:rsidR="004D053B" w:rsidRPr="00537A04" w:rsidRDefault="004D053B" w:rsidP="00586281">
            <w:pPr>
              <w:jc w:val="both"/>
            </w:pPr>
            <w:r w:rsidRPr="00537A04">
              <w:t>2,44</w:t>
            </w:r>
          </w:p>
        </w:tc>
      </w:tr>
      <w:tr w:rsidR="004D053B" w:rsidRPr="00537A04" w:rsidTr="00AF678A">
        <w:trPr>
          <w:jc w:val="center"/>
        </w:trPr>
        <w:tc>
          <w:tcPr>
            <w:tcW w:w="2977" w:type="dxa"/>
          </w:tcPr>
          <w:p w:rsidR="004D053B" w:rsidRPr="00537A04" w:rsidRDefault="004D053B" w:rsidP="00586281">
            <w:pPr>
              <w:jc w:val="both"/>
            </w:pPr>
            <w:r w:rsidRPr="00537A04">
              <w:t>AY-WD31</w:t>
            </w:r>
          </w:p>
        </w:tc>
        <w:tc>
          <w:tcPr>
            <w:tcW w:w="1843" w:type="dxa"/>
          </w:tcPr>
          <w:p w:rsidR="004D053B" w:rsidRPr="00537A04" w:rsidRDefault="004D053B" w:rsidP="00586281">
            <w:pPr>
              <w:jc w:val="both"/>
            </w:pPr>
            <w:r w:rsidRPr="00537A04">
              <w:t>66.8</w:t>
            </w:r>
          </w:p>
        </w:tc>
        <w:tc>
          <w:tcPr>
            <w:tcW w:w="1701" w:type="dxa"/>
          </w:tcPr>
          <w:p w:rsidR="004D053B" w:rsidRPr="00537A04" w:rsidRDefault="004D053B" w:rsidP="00586281">
            <w:pPr>
              <w:jc w:val="both"/>
            </w:pPr>
            <w:r w:rsidRPr="00537A04">
              <w:t>137,5</w:t>
            </w:r>
          </w:p>
        </w:tc>
        <w:tc>
          <w:tcPr>
            <w:tcW w:w="1553" w:type="dxa"/>
          </w:tcPr>
          <w:p w:rsidR="004D053B" w:rsidRPr="00537A04" w:rsidRDefault="004D053B" w:rsidP="00586281">
            <w:pPr>
              <w:jc w:val="both"/>
            </w:pPr>
            <w:r w:rsidRPr="00537A04">
              <w:t>2,65</w:t>
            </w:r>
          </w:p>
        </w:tc>
      </w:tr>
      <w:tr w:rsidR="004D053B" w:rsidRPr="00537A04" w:rsidTr="00AF678A">
        <w:trPr>
          <w:jc w:val="center"/>
        </w:trPr>
        <w:tc>
          <w:tcPr>
            <w:tcW w:w="2977" w:type="dxa"/>
          </w:tcPr>
          <w:p w:rsidR="004D053B" w:rsidRPr="00537A04" w:rsidRDefault="004D053B" w:rsidP="00586281">
            <w:pPr>
              <w:jc w:val="both"/>
            </w:pPr>
            <w:r w:rsidRPr="00537A04">
              <w:t>PR-WD31</w:t>
            </w:r>
          </w:p>
        </w:tc>
        <w:tc>
          <w:tcPr>
            <w:tcW w:w="1843" w:type="dxa"/>
          </w:tcPr>
          <w:p w:rsidR="004D053B" w:rsidRPr="00537A04" w:rsidRDefault="004D053B" w:rsidP="00586281">
            <w:pPr>
              <w:jc w:val="both"/>
            </w:pPr>
            <w:r w:rsidRPr="00537A04">
              <w:t>31.7</w:t>
            </w:r>
          </w:p>
        </w:tc>
        <w:tc>
          <w:tcPr>
            <w:tcW w:w="1701" w:type="dxa"/>
          </w:tcPr>
          <w:p w:rsidR="004D053B" w:rsidRPr="00537A04" w:rsidRDefault="004D053B" w:rsidP="00586281">
            <w:pPr>
              <w:jc w:val="both"/>
            </w:pPr>
            <w:r w:rsidRPr="00537A04">
              <w:t>51,7</w:t>
            </w:r>
          </w:p>
        </w:tc>
        <w:tc>
          <w:tcPr>
            <w:tcW w:w="1553" w:type="dxa"/>
          </w:tcPr>
          <w:p w:rsidR="004D053B" w:rsidRPr="00537A04" w:rsidRDefault="004D053B" w:rsidP="00586281">
            <w:pPr>
              <w:jc w:val="both"/>
            </w:pPr>
            <w:r w:rsidRPr="00537A04">
              <w:t>1,42</w:t>
            </w:r>
          </w:p>
        </w:tc>
      </w:tr>
      <w:tr w:rsidR="004D053B" w:rsidRPr="00537A04" w:rsidTr="00AF678A">
        <w:trPr>
          <w:jc w:val="center"/>
        </w:trPr>
        <w:tc>
          <w:tcPr>
            <w:tcW w:w="2977" w:type="dxa"/>
          </w:tcPr>
          <w:p w:rsidR="004D053B" w:rsidRPr="00537A04" w:rsidRDefault="004D053B" w:rsidP="00586281">
            <w:pPr>
              <w:jc w:val="both"/>
            </w:pPr>
            <w:r w:rsidRPr="00537A04">
              <w:t>IR-WD31</w:t>
            </w:r>
          </w:p>
        </w:tc>
        <w:tc>
          <w:tcPr>
            <w:tcW w:w="1843" w:type="dxa"/>
          </w:tcPr>
          <w:p w:rsidR="004D053B" w:rsidRPr="00537A04" w:rsidRDefault="004D053B" w:rsidP="00586281">
            <w:pPr>
              <w:jc w:val="both"/>
            </w:pPr>
            <w:r w:rsidRPr="00537A04">
              <w:t>96.4</w:t>
            </w:r>
          </w:p>
        </w:tc>
        <w:tc>
          <w:tcPr>
            <w:tcW w:w="1701" w:type="dxa"/>
          </w:tcPr>
          <w:p w:rsidR="004D053B" w:rsidRPr="00537A04" w:rsidRDefault="004D053B" w:rsidP="00586281">
            <w:pPr>
              <w:jc w:val="both"/>
            </w:pPr>
            <w:r w:rsidRPr="00537A04">
              <w:t>145,6</w:t>
            </w:r>
          </w:p>
        </w:tc>
        <w:tc>
          <w:tcPr>
            <w:tcW w:w="1553" w:type="dxa"/>
          </w:tcPr>
          <w:p w:rsidR="004D053B" w:rsidRPr="00537A04" w:rsidRDefault="004D053B" w:rsidP="00586281">
            <w:pPr>
              <w:jc w:val="both"/>
            </w:pPr>
            <w:r w:rsidRPr="00537A04">
              <w:t>1,14</w:t>
            </w:r>
          </w:p>
        </w:tc>
      </w:tr>
      <w:tr w:rsidR="004D053B" w:rsidRPr="00537A04" w:rsidTr="00AF678A">
        <w:trPr>
          <w:jc w:val="center"/>
        </w:trPr>
        <w:tc>
          <w:tcPr>
            <w:tcW w:w="2977" w:type="dxa"/>
          </w:tcPr>
          <w:p w:rsidR="004D053B" w:rsidRPr="00537A04" w:rsidRDefault="004D053B" w:rsidP="00586281">
            <w:pPr>
              <w:jc w:val="both"/>
            </w:pPr>
            <w:r w:rsidRPr="00537A04">
              <w:t>EM-WD31</w:t>
            </w:r>
          </w:p>
        </w:tc>
        <w:tc>
          <w:tcPr>
            <w:tcW w:w="1843" w:type="dxa"/>
          </w:tcPr>
          <w:p w:rsidR="004D053B" w:rsidRPr="00537A04" w:rsidRDefault="004D053B" w:rsidP="00586281">
            <w:pPr>
              <w:jc w:val="both"/>
            </w:pPr>
            <w:r w:rsidRPr="00537A04">
              <w:t>165.6</w:t>
            </w:r>
          </w:p>
        </w:tc>
        <w:tc>
          <w:tcPr>
            <w:tcW w:w="1701" w:type="dxa"/>
          </w:tcPr>
          <w:p w:rsidR="004D053B" w:rsidRPr="00537A04" w:rsidRDefault="004D053B" w:rsidP="00586281">
            <w:pPr>
              <w:jc w:val="both"/>
            </w:pPr>
            <w:r w:rsidRPr="00537A04">
              <w:t>273,2</w:t>
            </w:r>
          </w:p>
        </w:tc>
        <w:tc>
          <w:tcPr>
            <w:tcW w:w="1553" w:type="dxa"/>
          </w:tcPr>
          <w:p w:rsidR="004D053B" w:rsidRPr="00537A04" w:rsidRDefault="004D053B" w:rsidP="00586281">
            <w:pPr>
              <w:jc w:val="both"/>
            </w:pPr>
            <w:r w:rsidRPr="00537A04">
              <w:t>2,27</w:t>
            </w:r>
          </w:p>
        </w:tc>
      </w:tr>
      <w:tr w:rsidR="004D053B" w:rsidRPr="00537A04" w:rsidTr="00AF678A">
        <w:trPr>
          <w:jc w:val="center"/>
        </w:trPr>
        <w:tc>
          <w:tcPr>
            <w:tcW w:w="2977" w:type="dxa"/>
          </w:tcPr>
          <w:p w:rsidR="004D053B" w:rsidRPr="00537A04" w:rsidRDefault="004D053B" w:rsidP="00586281">
            <w:pPr>
              <w:jc w:val="both"/>
            </w:pPr>
            <w:r w:rsidRPr="00537A04">
              <w:t>IL-WD31</w:t>
            </w:r>
          </w:p>
        </w:tc>
        <w:tc>
          <w:tcPr>
            <w:tcW w:w="1843" w:type="dxa"/>
          </w:tcPr>
          <w:p w:rsidR="004D053B" w:rsidRPr="00537A04" w:rsidRDefault="004D053B" w:rsidP="00586281">
            <w:pPr>
              <w:jc w:val="both"/>
            </w:pPr>
            <w:r w:rsidRPr="00537A04">
              <w:t>78.3</w:t>
            </w:r>
          </w:p>
        </w:tc>
        <w:tc>
          <w:tcPr>
            <w:tcW w:w="1701" w:type="dxa"/>
          </w:tcPr>
          <w:p w:rsidR="004D053B" w:rsidRPr="00537A04" w:rsidRDefault="004D053B" w:rsidP="00586281">
            <w:pPr>
              <w:jc w:val="both"/>
            </w:pPr>
            <w:r w:rsidRPr="00537A04">
              <w:t>129,2</w:t>
            </w:r>
          </w:p>
        </w:tc>
        <w:tc>
          <w:tcPr>
            <w:tcW w:w="1553" w:type="dxa"/>
          </w:tcPr>
          <w:p w:rsidR="004D053B" w:rsidRPr="00537A04" w:rsidRDefault="004D053B" w:rsidP="00586281">
            <w:pPr>
              <w:jc w:val="both"/>
            </w:pPr>
            <w:r w:rsidRPr="00537A04">
              <w:t>3,04</w:t>
            </w:r>
          </w:p>
        </w:tc>
      </w:tr>
      <w:tr w:rsidR="004D053B" w:rsidRPr="00537A04" w:rsidTr="00AF678A">
        <w:trPr>
          <w:jc w:val="center"/>
        </w:trPr>
        <w:tc>
          <w:tcPr>
            <w:tcW w:w="2977" w:type="dxa"/>
          </w:tcPr>
          <w:p w:rsidR="004D053B" w:rsidRPr="00537A04" w:rsidRDefault="004D053B" w:rsidP="00586281">
            <w:pPr>
              <w:jc w:val="both"/>
            </w:pPr>
            <w:r w:rsidRPr="00537A04">
              <w:t>TK-WD31</w:t>
            </w:r>
          </w:p>
        </w:tc>
        <w:tc>
          <w:tcPr>
            <w:tcW w:w="1843" w:type="dxa"/>
          </w:tcPr>
          <w:p w:rsidR="004D053B" w:rsidRPr="00537A04" w:rsidRDefault="004D053B" w:rsidP="00586281">
            <w:pPr>
              <w:jc w:val="both"/>
            </w:pPr>
            <w:r w:rsidRPr="00537A04">
              <w:t>72.8</w:t>
            </w:r>
          </w:p>
        </w:tc>
        <w:tc>
          <w:tcPr>
            <w:tcW w:w="1701" w:type="dxa"/>
          </w:tcPr>
          <w:p w:rsidR="004D053B" w:rsidRPr="00537A04" w:rsidRDefault="004D053B" w:rsidP="00586281">
            <w:pPr>
              <w:jc w:val="both"/>
            </w:pPr>
            <w:r w:rsidRPr="00537A04">
              <w:t>125,2</w:t>
            </w:r>
          </w:p>
        </w:tc>
        <w:tc>
          <w:tcPr>
            <w:tcW w:w="1553" w:type="dxa"/>
          </w:tcPr>
          <w:p w:rsidR="004D053B" w:rsidRPr="00537A04" w:rsidRDefault="004D053B" w:rsidP="00586281">
            <w:pPr>
              <w:jc w:val="both"/>
            </w:pPr>
            <w:r w:rsidRPr="00537A04">
              <w:t>3,27</w:t>
            </w:r>
          </w:p>
        </w:tc>
      </w:tr>
      <w:tr w:rsidR="004D053B" w:rsidRPr="00537A04" w:rsidTr="00AF678A">
        <w:trPr>
          <w:jc w:val="center"/>
        </w:trPr>
        <w:tc>
          <w:tcPr>
            <w:tcW w:w="2977" w:type="dxa"/>
          </w:tcPr>
          <w:p w:rsidR="004D053B" w:rsidRPr="00537A04" w:rsidRDefault="004D053B" w:rsidP="00586281">
            <w:pPr>
              <w:jc w:val="both"/>
            </w:pPr>
            <w:r w:rsidRPr="00537A04">
              <w:t>SH-WD31</w:t>
            </w:r>
          </w:p>
        </w:tc>
        <w:tc>
          <w:tcPr>
            <w:tcW w:w="1843" w:type="dxa"/>
          </w:tcPr>
          <w:p w:rsidR="004D053B" w:rsidRPr="00537A04" w:rsidRDefault="004D053B" w:rsidP="00586281">
            <w:pPr>
              <w:jc w:val="both"/>
            </w:pPr>
            <w:r w:rsidRPr="00537A04">
              <w:t>305.2</w:t>
            </w:r>
          </w:p>
        </w:tc>
        <w:tc>
          <w:tcPr>
            <w:tcW w:w="1701" w:type="dxa"/>
          </w:tcPr>
          <w:p w:rsidR="004D053B" w:rsidRPr="00537A04" w:rsidRDefault="004D053B" w:rsidP="00586281">
            <w:pPr>
              <w:jc w:val="both"/>
            </w:pPr>
            <w:r w:rsidRPr="00537A04">
              <w:t>372,3</w:t>
            </w:r>
          </w:p>
        </w:tc>
        <w:tc>
          <w:tcPr>
            <w:tcW w:w="1553" w:type="dxa"/>
          </w:tcPr>
          <w:p w:rsidR="004D053B" w:rsidRPr="00537A04" w:rsidRDefault="004D053B" w:rsidP="00586281">
            <w:pPr>
              <w:jc w:val="both"/>
            </w:pPr>
            <w:r w:rsidRPr="00537A04">
              <w:t>3,62</w:t>
            </w:r>
          </w:p>
        </w:tc>
      </w:tr>
      <w:tr w:rsidR="004D053B" w:rsidRPr="00537A04" w:rsidTr="00AF678A">
        <w:trPr>
          <w:jc w:val="center"/>
        </w:trPr>
        <w:tc>
          <w:tcPr>
            <w:tcW w:w="2977" w:type="dxa"/>
          </w:tcPr>
          <w:p w:rsidR="004D053B" w:rsidRPr="00537A04" w:rsidRDefault="004D053B" w:rsidP="00586281">
            <w:pPr>
              <w:jc w:val="both"/>
            </w:pPr>
            <w:r w:rsidRPr="00537A04">
              <w:t>KB-WD31</w:t>
            </w:r>
          </w:p>
        </w:tc>
        <w:tc>
          <w:tcPr>
            <w:tcW w:w="1843" w:type="dxa"/>
          </w:tcPr>
          <w:p w:rsidR="004D053B" w:rsidRPr="00537A04" w:rsidRDefault="004D053B" w:rsidP="00586281">
            <w:pPr>
              <w:jc w:val="both"/>
            </w:pPr>
            <w:r w:rsidRPr="00537A04">
              <w:t>577.3</w:t>
            </w:r>
          </w:p>
        </w:tc>
        <w:tc>
          <w:tcPr>
            <w:tcW w:w="1701" w:type="dxa"/>
          </w:tcPr>
          <w:p w:rsidR="004D053B" w:rsidRPr="00537A04" w:rsidRDefault="004D053B" w:rsidP="00586281">
            <w:pPr>
              <w:jc w:val="both"/>
            </w:pPr>
            <w:r w:rsidRPr="00537A04">
              <w:t>825,5</w:t>
            </w:r>
          </w:p>
        </w:tc>
        <w:tc>
          <w:tcPr>
            <w:tcW w:w="1553" w:type="dxa"/>
          </w:tcPr>
          <w:p w:rsidR="004D053B" w:rsidRPr="00537A04" w:rsidRDefault="004D053B" w:rsidP="00586281">
            <w:pPr>
              <w:jc w:val="both"/>
            </w:pPr>
            <w:r w:rsidRPr="00537A04">
              <w:t>2,53</w:t>
            </w:r>
          </w:p>
        </w:tc>
      </w:tr>
      <w:tr w:rsidR="004D053B" w:rsidRPr="00537A04" w:rsidTr="00AF678A">
        <w:trPr>
          <w:jc w:val="center"/>
        </w:trPr>
        <w:tc>
          <w:tcPr>
            <w:tcW w:w="2977" w:type="dxa"/>
          </w:tcPr>
          <w:p w:rsidR="004D053B" w:rsidRPr="00537A04" w:rsidRDefault="004D053B" w:rsidP="00586281">
            <w:pPr>
              <w:jc w:val="both"/>
            </w:pPr>
            <w:r w:rsidRPr="00537A04">
              <w:t>TA-WD31</w:t>
            </w:r>
          </w:p>
        </w:tc>
        <w:tc>
          <w:tcPr>
            <w:tcW w:w="1843" w:type="dxa"/>
          </w:tcPr>
          <w:p w:rsidR="004D053B" w:rsidRPr="00537A04" w:rsidRDefault="004D053B" w:rsidP="00586281">
            <w:pPr>
              <w:jc w:val="both"/>
            </w:pPr>
            <w:r w:rsidRPr="00537A04">
              <w:t>89.2</w:t>
            </w:r>
          </w:p>
        </w:tc>
        <w:tc>
          <w:tcPr>
            <w:tcW w:w="1701" w:type="dxa"/>
          </w:tcPr>
          <w:p w:rsidR="004D053B" w:rsidRPr="00537A04" w:rsidRDefault="004D053B" w:rsidP="00586281">
            <w:pPr>
              <w:jc w:val="both"/>
            </w:pPr>
            <w:r w:rsidRPr="00537A04">
              <w:t>173,0</w:t>
            </w:r>
          </w:p>
        </w:tc>
        <w:tc>
          <w:tcPr>
            <w:tcW w:w="1553" w:type="dxa"/>
          </w:tcPr>
          <w:p w:rsidR="004D053B" w:rsidRPr="00537A04" w:rsidRDefault="004D053B" w:rsidP="00586281">
            <w:pPr>
              <w:jc w:val="both"/>
            </w:pPr>
            <w:r w:rsidRPr="00537A04">
              <w:t>2,81</w:t>
            </w:r>
          </w:p>
        </w:tc>
      </w:tr>
      <w:tr w:rsidR="004D053B" w:rsidRPr="00537A04" w:rsidTr="00AF678A">
        <w:trPr>
          <w:jc w:val="center"/>
        </w:trPr>
        <w:tc>
          <w:tcPr>
            <w:tcW w:w="2977" w:type="dxa"/>
          </w:tcPr>
          <w:p w:rsidR="004D053B" w:rsidRPr="00537A04" w:rsidRDefault="004D053B" w:rsidP="00586281">
            <w:pPr>
              <w:jc w:val="both"/>
            </w:pPr>
            <w:r w:rsidRPr="00537A04">
              <w:t>SD-WD31</w:t>
            </w:r>
          </w:p>
        </w:tc>
        <w:tc>
          <w:tcPr>
            <w:tcW w:w="1843" w:type="dxa"/>
          </w:tcPr>
          <w:p w:rsidR="004D053B" w:rsidRPr="00537A04" w:rsidRDefault="004D053B" w:rsidP="00586281">
            <w:pPr>
              <w:jc w:val="both"/>
            </w:pPr>
            <w:r w:rsidRPr="00537A04">
              <w:t>230.7</w:t>
            </w:r>
          </w:p>
        </w:tc>
        <w:tc>
          <w:tcPr>
            <w:tcW w:w="1701" w:type="dxa"/>
          </w:tcPr>
          <w:p w:rsidR="004D053B" w:rsidRPr="00537A04" w:rsidRDefault="004D053B" w:rsidP="00586281">
            <w:pPr>
              <w:jc w:val="both"/>
            </w:pPr>
            <w:r w:rsidRPr="00537A04">
              <w:t>327,6</w:t>
            </w:r>
          </w:p>
        </w:tc>
        <w:tc>
          <w:tcPr>
            <w:tcW w:w="1553" w:type="dxa"/>
          </w:tcPr>
          <w:p w:rsidR="004D053B" w:rsidRPr="00537A04" w:rsidRDefault="004D053B" w:rsidP="00586281">
            <w:pPr>
              <w:jc w:val="both"/>
            </w:pPr>
            <w:r w:rsidRPr="00537A04">
              <w:t>3,92</w:t>
            </w:r>
          </w:p>
        </w:tc>
      </w:tr>
    </w:tbl>
    <w:p w:rsidR="004D053B" w:rsidRPr="00537A04" w:rsidRDefault="004D053B" w:rsidP="00586281">
      <w:pPr>
        <w:tabs>
          <w:tab w:val="left" w:pos="9072"/>
        </w:tabs>
        <w:ind w:firstLine="709"/>
        <w:jc w:val="both"/>
        <w:rPr>
          <w:bCs/>
          <w:i/>
          <w:lang w:bidi="en-US"/>
        </w:rPr>
      </w:pPr>
      <w:r w:rsidRPr="00537A04">
        <w:rPr>
          <w:bCs/>
          <w:i/>
          <w:lang w:bidi="en-US"/>
        </w:rPr>
        <w:t>Источник: РГП «Казгидромет».</w:t>
      </w:r>
    </w:p>
    <w:p w:rsidR="004D053B" w:rsidRPr="00537A04" w:rsidRDefault="004D053B" w:rsidP="00586281">
      <w:pPr>
        <w:autoSpaceDE w:val="0"/>
        <w:autoSpaceDN w:val="0"/>
        <w:adjustRightInd w:val="0"/>
        <w:jc w:val="both"/>
        <w:rPr>
          <w:bCs/>
          <w:lang w:bidi="en-US"/>
        </w:rPr>
      </w:pPr>
    </w:p>
    <w:p w:rsidR="004D053B" w:rsidRPr="00537A04" w:rsidRDefault="004D053B" w:rsidP="00AF678A">
      <w:pPr>
        <w:shd w:val="clear" w:color="auto" w:fill="FFFFFF"/>
        <w:jc w:val="right"/>
        <w:rPr>
          <w:b/>
        </w:rPr>
      </w:pPr>
      <w:r w:rsidRPr="00537A04">
        <w:rPr>
          <w:b/>
        </w:rPr>
        <w:t>Таблица 3.10</w:t>
      </w:r>
    </w:p>
    <w:p w:rsidR="004D053B" w:rsidRPr="00537A04" w:rsidRDefault="004D053B" w:rsidP="00586281">
      <w:pPr>
        <w:tabs>
          <w:tab w:val="left" w:pos="1134"/>
          <w:tab w:val="left" w:pos="9072"/>
        </w:tabs>
        <w:ind w:firstLine="567"/>
        <w:jc w:val="both"/>
        <w:rPr>
          <w:rFonts w:eastAsia="Calibri"/>
          <w:b/>
        </w:rPr>
      </w:pPr>
      <w:r w:rsidRPr="00537A04">
        <w:rPr>
          <w:rFonts w:eastAsia="Calibri"/>
          <w:b/>
        </w:rPr>
        <w:t>Результаты радиохимического анализа растворимых компонентов (WD) проб воды,</w:t>
      </w:r>
    </w:p>
    <w:p w:rsidR="004D053B" w:rsidRPr="00537A04" w:rsidRDefault="004D053B" w:rsidP="00AF678A">
      <w:pPr>
        <w:tabs>
          <w:tab w:val="left" w:pos="1134"/>
          <w:tab w:val="left" w:pos="9072"/>
        </w:tabs>
        <w:ind w:firstLine="567"/>
        <w:jc w:val="center"/>
        <w:rPr>
          <w:rFonts w:eastAsia="Calibri"/>
          <w:b/>
        </w:rPr>
      </w:pPr>
      <w:r w:rsidRPr="00537A04">
        <w:rPr>
          <w:rFonts w:eastAsia="Calibri"/>
          <w:b/>
        </w:rPr>
        <w:t>отобранных в бассейнах трансграничных рек Казахстана осенью 2022 г. (32-я экспедиция), мБк/л</w:t>
      </w:r>
    </w:p>
    <w:p w:rsidR="004D053B" w:rsidRPr="00537A04" w:rsidRDefault="004D053B" w:rsidP="00586281">
      <w:pPr>
        <w:tabs>
          <w:tab w:val="left" w:pos="1134"/>
          <w:tab w:val="left" w:pos="9072"/>
        </w:tabs>
        <w:ind w:firstLine="567"/>
        <w:jc w:val="both"/>
        <w:rPr>
          <w:rFonts w:eastAsia="Calibri"/>
        </w:rPr>
      </w:pPr>
    </w:p>
    <w:tbl>
      <w:tblPr>
        <w:tblStyle w:val="af1"/>
        <w:tblW w:w="0" w:type="auto"/>
        <w:jc w:val="center"/>
        <w:tblLook w:val="04A0" w:firstRow="1" w:lastRow="0" w:firstColumn="1" w:lastColumn="0" w:noHBand="0" w:noVBand="1"/>
      </w:tblPr>
      <w:tblGrid>
        <w:gridCol w:w="3402"/>
        <w:gridCol w:w="1842"/>
        <w:gridCol w:w="1560"/>
        <w:gridCol w:w="1553"/>
      </w:tblGrid>
      <w:tr w:rsidR="004D053B" w:rsidRPr="00537A04" w:rsidTr="00AF678A">
        <w:trPr>
          <w:trHeight w:val="460"/>
          <w:jc w:val="center"/>
        </w:trPr>
        <w:tc>
          <w:tcPr>
            <w:tcW w:w="3402" w:type="dxa"/>
          </w:tcPr>
          <w:p w:rsidR="004D053B" w:rsidRPr="00537A04" w:rsidRDefault="004D053B" w:rsidP="00586281">
            <w:pPr>
              <w:jc w:val="both"/>
            </w:pPr>
            <w:r w:rsidRPr="00537A04">
              <w:rPr>
                <w:b/>
              </w:rPr>
              <w:t>Название образца</w:t>
            </w:r>
          </w:p>
        </w:tc>
        <w:tc>
          <w:tcPr>
            <w:tcW w:w="1842" w:type="dxa"/>
          </w:tcPr>
          <w:p w:rsidR="004D053B" w:rsidRPr="00537A04" w:rsidRDefault="004D053B" w:rsidP="00586281">
            <w:pPr>
              <w:jc w:val="both"/>
              <w:rPr>
                <w:b/>
              </w:rPr>
            </w:pPr>
            <w:r w:rsidRPr="00537A04">
              <w:rPr>
                <w:b/>
              </w:rPr>
              <w:t>U-238</w:t>
            </w:r>
          </w:p>
          <w:p w:rsidR="004D053B" w:rsidRPr="00537A04" w:rsidRDefault="004D053B" w:rsidP="00586281">
            <w:pPr>
              <w:jc w:val="both"/>
              <w:rPr>
                <w:b/>
              </w:rPr>
            </w:pPr>
          </w:p>
        </w:tc>
        <w:tc>
          <w:tcPr>
            <w:tcW w:w="1560" w:type="dxa"/>
          </w:tcPr>
          <w:p w:rsidR="004D053B" w:rsidRPr="00537A04" w:rsidRDefault="004D053B" w:rsidP="00586281">
            <w:pPr>
              <w:jc w:val="both"/>
              <w:rPr>
                <w:b/>
              </w:rPr>
            </w:pPr>
            <w:r w:rsidRPr="00537A04">
              <w:rPr>
                <w:b/>
              </w:rPr>
              <w:t>U-234</w:t>
            </w:r>
          </w:p>
          <w:p w:rsidR="004D053B" w:rsidRPr="00537A04" w:rsidRDefault="004D053B" w:rsidP="00586281">
            <w:pPr>
              <w:jc w:val="both"/>
              <w:rPr>
                <w:b/>
              </w:rPr>
            </w:pPr>
          </w:p>
        </w:tc>
        <w:tc>
          <w:tcPr>
            <w:tcW w:w="1553" w:type="dxa"/>
          </w:tcPr>
          <w:p w:rsidR="004D053B" w:rsidRPr="00537A04" w:rsidRDefault="004D053B" w:rsidP="00586281">
            <w:pPr>
              <w:jc w:val="both"/>
              <w:rPr>
                <w:b/>
              </w:rPr>
            </w:pPr>
            <w:r w:rsidRPr="00537A04">
              <w:rPr>
                <w:b/>
              </w:rPr>
              <w:t>Ra-226</w:t>
            </w:r>
          </w:p>
        </w:tc>
      </w:tr>
      <w:tr w:rsidR="004D053B" w:rsidRPr="00537A04" w:rsidTr="00AF678A">
        <w:trPr>
          <w:jc w:val="center"/>
        </w:trPr>
        <w:tc>
          <w:tcPr>
            <w:tcW w:w="3402" w:type="dxa"/>
          </w:tcPr>
          <w:p w:rsidR="004D053B" w:rsidRPr="00537A04" w:rsidRDefault="004D053B" w:rsidP="00586281">
            <w:pPr>
              <w:jc w:val="both"/>
            </w:pPr>
            <w:r w:rsidRPr="00537A04">
              <w:t>GK-32</w:t>
            </w:r>
          </w:p>
        </w:tc>
        <w:tc>
          <w:tcPr>
            <w:tcW w:w="1842" w:type="dxa"/>
          </w:tcPr>
          <w:p w:rsidR="004D053B" w:rsidRPr="00537A04" w:rsidRDefault="004D053B" w:rsidP="00586281">
            <w:pPr>
              <w:jc w:val="both"/>
            </w:pPr>
            <w:r w:rsidRPr="00537A04">
              <w:t>22.42</w:t>
            </w:r>
          </w:p>
        </w:tc>
        <w:tc>
          <w:tcPr>
            <w:tcW w:w="1560" w:type="dxa"/>
          </w:tcPr>
          <w:p w:rsidR="004D053B" w:rsidRPr="00537A04" w:rsidRDefault="004D053B" w:rsidP="00586281">
            <w:pPr>
              <w:jc w:val="both"/>
            </w:pPr>
            <w:r w:rsidRPr="00537A04">
              <w:t>43.31</w:t>
            </w:r>
          </w:p>
        </w:tc>
        <w:tc>
          <w:tcPr>
            <w:tcW w:w="1553" w:type="dxa"/>
          </w:tcPr>
          <w:p w:rsidR="004D053B" w:rsidRPr="00537A04" w:rsidRDefault="004D053B" w:rsidP="00586281">
            <w:pPr>
              <w:jc w:val="both"/>
            </w:pPr>
            <w:r w:rsidRPr="00537A04">
              <w:t>7,5</w:t>
            </w:r>
          </w:p>
        </w:tc>
      </w:tr>
      <w:tr w:rsidR="004D053B" w:rsidRPr="00537A04" w:rsidTr="00AF678A">
        <w:trPr>
          <w:jc w:val="center"/>
        </w:trPr>
        <w:tc>
          <w:tcPr>
            <w:tcW w:w="3402" w:type="dxa"/>
          </w:tcPr>
          <w:p w:rsidR="004D053B" w:rsidRPr="00537A04" w:rsidRDefault="004D053B" w:rsidP="00586281">
            <w:pPr>
              <w:jc w:val="both"/>
            </w:pPr>
            <w:r w:rsidRPr="00537A04">
              <w:t>CH-32</w:t>
            </w:r>
          </w:p>
        </w:tc>
        <w:tc>
          <w:tcPr>
            <w:tcW w:w="1842" w:type="dxa"/>
          </w:tcPr>
          <w:p w:rsidR="004D053B" w:rsidRPr="00537A04" w:rsidRDefault="004D053B" w:rsidP="00586281">
            <w:pPr>
              <w:jc w:val="both"/>
            </w:pPr>
            <w:r w:rsidRPr="00537A04">
              <w:t>14.55</w:t>
            </w:r>
          </w:p>
        </w:tc>
        <w:tc>
          <w:tcPr>
            <w:tcW w:w="1560" w:type="dxa"/>
          </w:tcPr>
          <w:p w:rsidR="004D053B" w:rsidRPr="00537A04" w:rsidRDefault="004D053B" w:rsidP="00586281">
            <w:pPr>
              <w:jc w:val="both"/>
            </w:pPr>
            <w:r w:rsidRPr="00537A04">
              <w:t>20,67</w:t>
            </w:r>
          </w:p>
        </w:tc>
        <w:tc>
          <w:tcPr>
            <w:tcW w:w="1553" w:type="dxa"/>
          </w:tcPr>
          <w:p w:rsidR="004D053B" w:rsidRPr="00537A04" w:rsidRDefault="004D053B" w:rsidP="00586281">
            <w:pPr>
              <w:jc w:val="both"/>
            </w:pPr>
            <w:r w:rsidRPr="00537A04">
              <w:t>2,5</w:t>
            </w:r>
          </w:p>
        </w:tc>
      </w:tr>
      <w:tr w:rsidR="004D053B" w:rsidRPr="00537A04" w:rsidTr="00AF678A">
        <w:trPr>
          <w:jc w:val="center"/>
        </w:trPr>
        <w:tc>
          <w:tcPr>
            <w:tcW w:w="3402" w:type="dxa"/>
          </w:tcPr>
          <w:p w:rsidR="004D053B" w:rsidRPr="00537A04" w:rsidRDefault="004D053B" w:rsidP="00586281">
            <w:pPr>
              <w:jc w:val="both"/>
            </w:pPr>
            <w:r w:rsidRPr="00537A04">
              <w:t>UR-32</w:t>
            </w:r>
          </w:p>
        </w:tc>
        <w:tc>
          <w:tcPr>
            <w:tcW w:w="1842" w:type="dxa"/>
          </w:tcPr>
          <w:p w:rsidR="004D053B" w:rsidRPr="00537A04" w:rsidRDefault="004D053B" w:rsidP="00586281">
            <w:pPr>
              <w:jc w:val="both"/>
            </w:pPr>
            <w:r w:rsidRPr="00537A04">
              <w:t>29.78</w:t>
            </w:r>
          </w:p>
        </w:tc>
        <w:tc>
          <w:tcPr>
            <w:tcW w:w="1560" w:type="dxa"/>
          </w:tcPr>
          <w:p w:rsidR="004D053B" w:rsidRPr="00537A04" w:rsidRDefault="004D053B" w:rsidP="00586281">
            <w:pPr>
              <w:jc w:val="both"/>
            </w:pPr>
            <w:r w:rsidRPr="00537A04">
              <w:t>51,25</w:t>
            </w:r>
          </w:p>
        </w:tc>
        <w:tc>
          <w:tcPr>
            <w:tcW w:w="1553" w:type="dxa"/>
          </w:tcPr>
          <w:p w:rsidR="004D053B" w:rsidRPr="00537A04" w:rsidRDefault="004D053B" w:rsidP="00586281">
            <w:pPr>
              <w:jc w:val="both"/>
            </w:pPr>
            <w:r w:rsidRPr="00537A04">
              <w:t>2,3</w:t>
            </w:r>
          </w:p>
        </w:tc>
      </w:tr>
      <w:tr w:rsidR="004D053B" w:rsidRPr="00537A04" w:rsidTr="00AF678A">
        <w:trPr>
          <w:jc w:val="center"/>
        </w:trPr>
        <w:tc>
          <w:tcPr>
            <w:tcW w:w="3402" w:type="dxa"/>
          </w:tcPr>
          <w:p w:rsidR="004D053B" w:rsidRPr="00537A04" w:rsidRDefault="004D053B" w:rsidP="00586281">
            <w:pPr>
              <w:jc w:val="both"/>
            </w:pPr>
            <w:r w:rsidRPr="00537A04">
              <w:t>IK-32</w:t>
            </w:r>
          </w:p>
        </w:tc>
        <w:tc>
          <w:tcPr>
            <w:tcW w:w="1842" w:type="dxa"/>
          </w:tcPr>
          <w:p w:rsidR="004D053B" w:rsidRPr="00537A04" w:rsidRDefault="004D053B" w:rsidP="00586281">
            <w:pPr>
              <w:jc w:val="both"/>
            </w:pPr>
            <w:r w:rsidRPr="00537A04">
              <w:t>18.45</w:t>
            </w:r>
          </w:p>
        </w:tc>
        <w:tc>
          <w:tcPr>
            <w:tcW w:w="1560" w:type="dxa"/>
          </w:tcPr>
          <w:p w:rsidR="004D053B" w:rsidRPr="00537A04" w:rsidRDefault="004D053B" w:rsidP="00586281">
            <w:pPr>
              <w:jc w:val="both"/>
            </w:pPr>
            <w:r w:rsidRPr="00537A04">
              <w:t>25,95</w:t>
            </w:r>
          </w:p>
        </w:tc>
        <w:tc>
          <w:tcPr>
            <w:tcW w:w="1553" w:type="dxa"/>
          </w:tcPr>
          <w:p w:rsidR="004D053B" w:rsidRPr="00537A04" w:rsidRDefault="004D053B" w:rsidP="00586281">
            <w:pPr>
              <w:jc w:val="both"/>
            </w:pPr>
            <w:r w:rsidRPr="00537A04">
              <w:t>10</w:t>
            </w:r>
          </w:p>
        </w:tc>
      </w:tr>
      <w:tr w:rsidR="004D053B" w:rsidRPr="00537A04" w:rsidTr="00AF678A">
        <w:trPr>
          <w:jc w:val="center"/>
        </w:trPr>
        <w:tc>
          <w:tcPr>
            <w:tcW w:w="3402" w:type="dxa"/>
          </w:tcPr>
          <w:p w:rsidR="004D053B" w:rsidRPr="00537A04" w:rsidRDefault="004D053B" w:rsidP="00586281">
            <w:pPr>
              <w:jc w:val="both"/>
            </w:pPr>
            <w:r w:rsidRPr="00537A04">
              <w:t>EK-32</w:t>
            </w:r>
          </w:p>
        </w:tc>
        <w:tc>
          <w:tcPr>
            <w:tcW w:w="1842" w:type="dxa"/>
          </w:tcPr>
          <w:p w:rsidR="004D053B" w:rsidRPr="00537A04" w:rsidRDefault="004D053B" w:rsidP="00586281">
            <w:pPr>
              <w:jc w:val="both"/>
            </w:pPr>
            <w:r w:rsidRPr="00537A04">
              <w:t>17.44</w:t>
            </w:r>
          </w:p>
        </w:tc>
        <w:tc>
          <w:tcPr>
            <w:tcW w:w="1560" w:type="dxa"/>
          </w:tcPr>
          <w:p w:rsidR="004D053B" w:rsidRPr="00537A04" w:rsidRDefault="004D053B" w:rsidP="00586281">
            <w:pPr>
              <w:jc w:val="both"/>
            </w:pPr>
            <w:r w:rsidRPr="00537A04">
              <w:t>24,03</w:t>
            </w:r>
          </w:p>
        </w:tc>
        <w:tc>
          <w:tcPr>
            <w:tcW w:w="1553" w:type="dxa"/>
          </w:tcPr>
          <w:p w:rsidR="004D053B" w:rsidRPr="00537A04" w:rsidRDefault="004D053B" w:rsidP="00586281">
            <w:pPr>
              <w:jc w:val="both"/>
            </w:pPr>
            <w:r w:rsidRPr="00537A04">
              <w:t>1,1</w:t>
            </w:r>
          </w:p>
        </w:tc>
      </w:tr>
      <w:tr w:rsidR="004D053B" w:rsidRPr="00537A04" w:rsidTr="00AF678A">
        <w:trPr>
          <w:jc w:val="center"/>
        </w:trPr>
        <w:tc>
          <w:tcPr>
            <w:tcW w:w="3402" w:type="dxa"/>
          </w:tcPr>
          <w:p w:rsidR="004D053B" w:rsidRPr="00537A04" w:rsidRDefault="004D053B" w:rsidP="00586281">
            <w:pPr>
              <w:jc w:val="both"/>
            </w:pPr>
            <w:r w:rsidRPr="00537A04">
              <w:t>TO-32</w:t>
            </w:r>
          </w:p>
        </w:tc>
        <w:tc>
          <w:tcPr>
            <w:tcW w:w="1842" w:type="dxa"/>
          </w:tcPr>
          <w:p w:rsidR="004D053B" w:rsidRPr="00537A04" w:rsidRDefault="004D053B" w:rsidP="00586281">
            <w:pPr>
              <w:jc w:val="both"/>
            </w:pPr>
            <w:r w:rsidRPr="00537A04">
              <w:t>31.86</w:t>
            </w:r>
          </w:p>
        </w:tc>
        <w:tc>
          <w:tcPr>
            <w:tcW w:w="1560" w:type="dxa"/>
          </w:tcPr>
          <w:p w:rsidR="004D053B" w:rsidRPr="00537A04" w:rsidRDefault="004D053B" w:rsidP="00586281">
            <w:pPr>
              <w:jc w:val="both"/>
            </w:pPr>
            <w:r w:rsidRPr="00537A04">
              <w:t>55</w:t>
            </w:r>
          </w:p>
        </w:tc>
        <w:tc>
          <w:tcPr>
            <w:tcW w:w="1553" w:type="dxa"/>
          </w:tcPr>
          <w:p w:rsidR="004D053B" w:rsidRPr="00537A04" w:rsidRDefault="004D053B" w:rsidP="00586281">
            <w:pPr>
              <w:jc w:val="both"/>
            </w:pPr>
            <w:r w:rsidRPr="00537A04">
              <w:t>4,5</w:t>
            </w:r>
          </w:p>
        </w:tc>
      </w:tr>
      <w:tr w:rsidR="004D053B" w:rsidRPr="00537A04" w:rsidTr="00AF678A">
        <w:trPr>
          <w:jc w:val="center"/>
        </w:trPr>
        <w:tc>
          <w:tcPr>
            <w:tcW w:w="3402" w:type="dxa"/>
          </w:tcPr>
          <w:p w:rsidR="004D053B" w:rsidRPr="00537A04" w:rsidRDefault="004D053B" w:rsidP="00586281">
            <w:pPr>
              <w:jc w:val="both"/>
            </w:pPr>
            <w:r w:rsidRPr="00537A04">
              <w:t>AY-32</w:t>
            </w:r>
          </w:p>
        </w:tc>
        <w:tc>
          <w:tcPr>
            <w:tcW w:w="1842" w:type="dxa"/>
          </w:tcPr>
          <w:p w:rsidR="004D053B" w:rsidRPr="00537A04" w:rsidRDefault="004D053B" w:rsidP="00586281">
            <w:pPr>
              <w:jc w:val="both"/>
            </w:pPr>
            <w:r w:rsidRPr="00537A04">
              <w:t>20.98</w:t>
            </w:r>
          </w:p>
        </w:tc>
        <w:tc>
          <w:tcPr>
            <w:tcW w:w="1560" w:type="dxa"/>
          </w:tcPr>
          <w:p w:rsidR="004D053B" w:rsidRPr="00537A04" w:rsidRDefault="004D053B" w:rsidP="00586281">
            <w:pPr>
              <w:jc w:val="both"/>
            </w:pPr>
            <w:r w:rsidRPr="00537A04">
              <w:t>41,25</w:t>
            </w:r>
          </w:p>
        </w:tc>
        <w:tc>
          <w:tcPr>
            <w:tcW w:w="1553" w:type="dxa"/>
          </w:tcPr>
          <w:p w:rsidR="004D053B" w:rsidRPr="00537A04" w:rsidRDefault="004D053B" w:rsidP="00586281">
            <w:pPr>
              <w:jc w:val="both"/>
            </w:pPr>
            <w:r w:rsidRPr="00537A04">
              <w:t>9,1</w:t>
            </w:r>
          </w:p>
        </w:tc>
      </w:tr>
      <w:tr w:rsidR="004D053B" w:rsidRPr="00537A04" w:rsidTr="00AF678A">
        <w:trPr>
          <w:jc w:val="center"/>
        </w:trPr>
        <w:tc>
          <w:tcPr>
            <w:tcW w:w="3402" w:type="dxa"/>
          </w:tcPr>
          <w:p w:rsidR="004D053B" w:rsidRPr="00537A04" w:rsidRDefault="004D053B" w:rsidP="00586281">
            <w:pPr>
              <w:jc w:val="both"/>
            </w:pPr>
            <w:r w:rsidRPr="00537A04">
              <w:t>AY-32</w:t>
            </w:r>
          </w:p>
        </w:tc>
        <w:tc>
          <w:tcPr>
            <w:tcW w:w="1842" w:type="dxa"/>
          </w:tcPr>
          <w:p w:rsidR="004D053B" w:rsidRPr="00537A04" w:rsidRDefault="004D053B" w:rsidP="00586281">
            <w:pPr>
              <w:jc w:val="both"/>
            </w:pPr>
            <w:r w:rsidRPr="00537A04">
              <w:t>26.55</w:t>
            </w:r>
          </w:p>
        </w:tc>
        <w:tc>
          <w:tcPr>
            <w:tcW w:w="1560" w:type="dxa"/>
          </w:tcPr>
          <w:p w:rsidR="004D053B" w:rsidRPr="00537A04" w:rsidRDefault="004D053B" w:rsidP="00586281">
            <w:pPr>
              <w:jc w:val="both"/>
            </w:pPr>
            <w:r w:rsidRPr="00537A04">
              <w:t>40,02</w:t>
            </w:r>
          </w:p>
        </w:tc>
        <w:tc>
          <w:tcPr>
            <w:tcW w:w="1553" w:type="dxa"/>
          </w:tcPr>
          <w:p w:rsidR="004D053B" w:rsidRPr="00537A04" w:rsidRDefault="004D053B" w:rsidP="00586281">
            <w:pPr>
              <w:jc w:val="both"/>
            </w:pPr>
            <w:r w:rsidRPr="00537A04">
              <w:t>4,1</w:t>
            </w:r>
          </w:p>
        </w:tc>
      </w:tr>
      <w:tr w:rsidR="004D053B" w:rsidRPr="00537A04" w:rsidTr="00AF678A">
        <w:trPr>
          <w:jc w:val="center"/>
        </w:trPr>
        <w:tc>
          <w:tcPr>
            <w:tcW w:w="3402" w:type="dxa"/>
          </w:tcPr>
          <w:p w:rsidR="004D053B" w:rsidRPr="00537A04" w:rsidRDefault="004D053B" w:rsidP="00586281">
            <w:pPr>
              <w:jc w:val="both"/>
            </w:pPr>
            <w:r w:rsidRPr="00537A04">
              <w:t>IR-32</w:t>
            </w:r>
          </w:p>
        </w:tc>
        <w:tc>
          <w:tcPr>
            <w:tcW w:w="1842" w:type="dxa"/>
          </w:tcPr>
          <w:p w:rsidR="004D053B" w:rsidRPr="00537A04" w:rsidRDefault="004D053B" w:rsidP="00586281">
            <w:pPr>
              <w:jc w:val="both"/>
            </w:pPr>
            <w:r w:rsidRPr="00537A04">
              <w:t>25.02</w:t>
            </w:r>
          </w:p>
        </w:tc>
        <w:tc>
          <w:tcPr>
            <w:tcW w:w="1560" w:type="dxa"/>
          </w:tcPr>
          <w:p w:rsidR="004D053B" w:rsidRPr="00537A04" w:rsidRDefault="004D053B" w:rsidP="00586281">
            <w:pPr>
              <w:jc w:val="both"/>
            </w:pPr>
            <w:r w:rsidRPr="00537A04">
              <w:t>38,42</w:t>
            </w:r>
          </w:p>
        </w:tc>
        <w:tc>
          <w:tcPr>
            <w:tcW w:w="1553" w:type="dxa"/>
          </w:tcPr>
          <w:p w:rsidR="004D053B" w:rsidRPr="00537A04" w:rsidRDefault="004D053B" w:rsidP="00586281">
            <w:pPr>
              <w:jc w:val="both"/>
            </w:pPr>
            <w:r w:rsidRPr="00537A04">
              <w:t>5,2</w:t>
            </w:r>
          </w:p>
        </w:tc>
      </w:tr>
      <w:tr w:rsidR="004D053B" w:rsidRPr="00537A04" w:rsidTr="00AF678A">
        <w:trPr>
          <w:jc w:val="center"/>
        </w:trPr>
        <w:tc>
          <w:tcPr>
            <w:tcW w:w="3402" w:type="dxa"/>
          </w:tcPr>
          <w:p w:rsidR="004D053B" w:rsidRPr="00537A04" w:rsidRDefault="004D053B" w:rsidP="00586281">
            <w:pPr>
              <w:jc w:val="both"/>
            </w:pPr>
            <w:r w:rsidRPr="00537A04">
              <w:t>EM-32</w:t>
            </w:r>
          </w:p>
        </w:tc>
        <w:tc>
          <w:tcPr>
            <w:tcW w:w="1842" w:type="dxa"/>
          </w:tcPr>
          <w:p w:rsidR="004D053B" w:rsidRPr="00537A04" w:rsidRDefault="004D053B" w:rsidP="00586281">
            <w:pPr>
              <w:jc w:val="both"/>
            </w:pPr>
            <w:r w:rsidRPr="00537A04">
              <w:t>171</w:t>
            </w:r>
          </w:p>
        </w:tc>
        <w:tc>
          <w:tcPr>
            <w:tcW w:w="1560" w:type="dxa"/>
          </w:tcPr>
          <w:p w:rsidR="004D053B" w:rsidRPr="00537A04" w:rsidRDefault="004D053B" w:rsidP="00586281">
            <w:pPr>
              <w:jc w:val="both"/>
            </w:pPr>
            <w:r w:rsidRPr="00537A04">
              <w:t>269,6</w:t>
            </w:r>
          </w:p>
        </w:tc>
        <w:tc>
          <w:tcPr>
            <w:tcW w:w="1553" w:type="dxa"/>
          </w:tcPr>
          <w:p w:rsidR="004D053B" w:rsidRPr="00537A04" w:rsidRDefault="004D053B" w:rsidP="00586281">
            <w:pPr>
              <w:jc w:val="both"/>
            </w:pPr>
            <w:r w:rsidRPr="00537A04">
              <w:t>6,1</w:t>
            </w:r>
          </w:p>
        </w:tc>
      </w:tr>
      <w:tr w:rsidR="004D053B" w:rsidRPr="00537A04" w:rsidTr="00AF678A">
        <w:trPr>
          <w:jc w:val="center"/>
        </w:trPr>
        <w:tc>
          <w:tcPr>
            <w:tcW w:w="3402" w:type="dxa"/>
          </w:tcPr>
          <w:p w:rsidR="004D053B" w:rsidRPr="00537A04" w:rsidRDefault="004D053B" w:rsidP="00586281">
            <w:pPr>
              <w:jc w:val="both"/>
            </w:pPr>
            <w:r w:rsidRPr="00537A04">
              <w:t>IL-32</w:t>
            </w:r>
          </w:p>
        </w:tc>
        <w:tc>
          <w:tcPr>
            <w:tcW w:w="1842" w:type="dxa"/>
          </w:tcPr>
          <w:p w:rsidR="004D053B" w:rsidRPr="00537A04" w:rsidRDefault="004D053B" w:rsidP="00586281">
            <w:pPr>
              <w:jc w:val="both"/>
            </w:pPr>
            <w:r w:rsidRPr="00537A04">
              <w:t>55.88</w:t>
            </w:r>
          </w:p>
        </w:tc>
        <w:tc>
          <w:tcPr>
            <w:tcW w:w="1560" w:type="dxa"/>
          </w:tcPr>
          <w:p w:rsidR="004D053B" w:rsidRPr="00537A04" w:rsidRDefault="004D053B" w:rsidP="00586281">
            <w:pPr>
              <w:jc w:val="both"/>
            </w:pPr>
            <w:r w:rsidRPr="00537A04">
              <w:t>81,06</w:t>
            </w:r>
          </w:p>
        </w:tc>
        <w:tc>
          <w:tcPr>
            <w:tcW w:w="1553" w:type="dxa"/>
          </w:tcPr>
          <w:p w:rsidR="004D053B" w:rsidRPr="00537A04" w:rsidRDefault="004D053B" w:rsidP="00586281">
            <w:pPr>
              <w:jc w:val="both"/>
            </w:pPr>
            <w:r w:rsidRPr="00537A04">
              <w:t>6,8</w:t>
            </w:r>
          </w:p>
        </w:tc>
      </w:tr>
      <w:tr w:rsidR="004D053B" w:rsidRPr="00537A04" w:rsidTr="00AF678A">
        <w:trPr>
          <w:jc w:val="center"/>
        </w:trPr>
        <w:tc>
          <w:tcPr>
            <w:tcW w:w="3402" w:type="dxa"/>
          </w:tcPr>
          <w:p w:rsidR="004D053B" w:rsidRPr="00537A04" w:rsidRDefault="004D053B" w:rsidP="00586281">
            <w:pPr>
              <w:jc w:val="both"/>
            </w:pPr>
            <w:r w:rsidRPr="00537A04">
              <w:t>TK-32</w:t>
            </w:r>
          </w:p>
        </w:tc>
        <w:tc>
          <w:tcPr>
            <w:tcW w:w="1842" w:type="dxa"/>
          </w:tcPr>
          <w:p w:rsidR="004D053B" w:rsidRPr="00537A04" w:rsidRDefault="004D053B" w:rsidP="00586281">
            <w:pPr>
              <w:jc w:val="both"/>
            </w:pPr>
            <w:r w:rsidRPr="00537A04">
              <w:t>36.53</w:t>
            </w:r>
          </w:p>
        </w:tc>
        <w:tc>
          <w:tcPr>
            <w:tcW w:w="1560" w:type="dxa"/>
          </w:tcPr>
          <w:p w:rsidR="004D053B" w:rsidRPr="00537A04" w:rsidRDefault="004D053B" w:rsidP="00586281">
            <w:pPr>
              <w:jc w:val="both"/>
            </w:pPr>
            <w:r w:rsidRPr="00537A04">
              <w:t>61,95</w:t>
            </w:r>
          </w:p>
        </w:tc>
        <w:tc>
          <w:tcPr>
            <w:tcW w:w="1553" w:type="dxa"/>
          </w:tcPr>
          <w:p w:rsidR="004D053B" w:rsidRPr="00537A04" w:rsidRDefault="004D053B" w:rsidP="00586281">
            <w:pPr>
              <w:jc w:val="both"/>
            </w:pPr>
            <w:r w:rsidRPr="00537A04">
              <w:t>14</w:t>
            </w:r>
          </w:p>
        </w:tc>
      </w:tr>
      <w:tr w:rsidR="004D053B" w:rsidRPr="00537A04" w:rsidTr="00AF678A">
        <w:trPr>
          <w:jc w:val="center"/>
        </w:trPr>
        <w:tc>
          <w:tcPr>
            <w:tcW w:w="3402" w:type="dxa"/>
          </w:tcPr>
          <w:p w:rsidR="004D053B" w:rsidRPr="00537A04" w:rsidRDefault="004D053B" w:rsidP="00586281">
            <w:pPr>
              <w:jc w:val="both"/>
            </w:pPr>
            <w:r w:rsidRPr="00537A04">
              <w:t>SH-32</w:t>
            </w:r>
          </w:p>
        </w:tc>
        <w:tc>
          <w:tcPr>
            <w:tcW w:w="1842" w:type="dxa"/>
          </w:tcPr>
          <w:p w:rsidR="004D053B" w:rsidRPr="00537A04" w:rsidRDefault="004D053B" w:rsidP="00586281">
            <w:pPr>
              <w:jc w:val="both"/>
            </w:pPr>
            <w:r w:rsidRPr="00537A04">
              <w:t>255.65</w:t>
            </w:r>
          </w:p>
        </w:tc>
        <w:tc>
          <w:tcPr>
            <w:tcW w:w="1560" w:type="dxa"/>
          </w:tcPr>
          <w:p w:rsidR="004D053B" w:rsidRPr="00537A04" w:rsidRDefault="004D053B" w:rsidP="00586281">
            <w:pPr>
              <w:jc w:val="both"/>
            </w:pPr>
            <w:r w:rsidRPr="00537A04">
              <w:t>330,04</w:t>
            </w:r>
          </w:p>
        </w:tc>
        <w:tc>
          <w:tcPr>
            <w:tcW w:w="1553" w:type="dxa"/>
          </w:tcPr>
          <w:p w:rsidR="004D053B" w:rsidRPr="00537A04" w:rsidRDefault="004D053B" w:rsidP="00586281">
            <w:pPr>
              <w:jc w:val="both"/>
            </w:pPr>
            <w:r w:rsidRPr="00537A04">
              <w:t>20</w:t>
            </w:r>
          </w:p>
        </w:tc>
      </w:tr>
      <w:tr w:rsidR="004D053B" w:rsidRPr="00537A04" w:rsidTr="00AF678A">
        <w:trPr>
          <w:jc w:val="center"/>
        </w:trPr>
        <w:tc>
          <w:tcPr>
            <w:tcW w:w="3402" w:type="dxa"/>
          </w:tcPr>
          <w:p w:rsidR="004D053B" w:rsidRPr="00537A04" w:rsidRDefault="004D053B" w:rsidP="00586281">
            <w:pPr>
              <w:jc w:val="both"/>
            </w:pPr>
            <w:r w:rsidRPr="00537A04">
              <w:t>KB-32</w:t>
            </w:r>
          </w:p>
        </w:tc>
        <w:tc>
          <w:tcPr>
            <w:tcW w:w="1842" w:type="dxa"/>
          </w:tcPr>
          <w:p w:rsidR="004D053B" w:rsidRPr="00537A04" w:rsidRDefault="004D053B" w:rsidP="00586281">
            <w:pPr>
              <w:jc w:val="both"/>
            </w:pPr>
            <w:r w:rsidRPr="00537A04">
              <w:t>458.98</w:t>
            </w:r>
          </w:p>
        </w:tc>
        <w:tc>
          <w:tcPr>
            <w:tcW w:w="1560" w:type="dxa"/>
          </w:tcPr>
          <w:p w:rsidR="004D053B" w:rsidRPr="00537A04" w:rsidRDefault="004D053B" w:rsidP="00586281">
            <w:pPr>
              <w:jc w:val="both"/>
            </w:pPr>
            <w:r w:rsidRPr="00537A04">
              <w:t>639,57</w:t>
            </w:r>
          </w:p>
        </w:tc>
        <w:tc>
          <w:tcPr>
            <w:tcW w:w="1553" w:type="dxa"/>
          </w:tcPr>
          <w:p w:rsidR="004D053B" w:rsidRPr="00537A04" w:rsidRDefault="004D053B" w:rsidP="00586281">
            <w:pPr>
              <w:jc w:val="both"/>
            </w:pPr>
            <w:r w:rsidRPr="00537A04">
              <w:t>17,5</w:t>
            </w:r>
          </w:p>
        </w:tc>
      </w:tr>
      <w:tr w:rsidR="004D053B" w:rsidRPr="00537A04" w:rsidTr="00AF678A">
        <w:trPr>
          <w:jc w:val="center"/>
        </w:trPr>
        <w:tc>
          <w:tcPr>
            <w:tcW w:w="3402" w:type="dxa"/>
          </w:tcPr>
          <w:p w:rsidR="004D053B" w:rsidRPr="00537A04" w:rsidRDefault="004D053B" w:rsidP="00586281">
            <w:pPr>
              <w:jc w:val="both"/>
            </w:pPr>
            <w:r w:rsidRPr="00537A04">
              <w:t>TA-32</w:t>
            </w:r>
          </w:p>
        </w:tc>
        <w:tc>
          <w:tcPr>
            <w:tcW w:w="1842" w:type="dxa"/>
          </w:tcPr>
          <w:p w:rsidR="004D053B" w:rsidRPr="00537A04" w:rsidRDefault="004D053B" w:rsidP="00586281">
            <w:pPr>
              <w:jc w:val="both"/>
            </w:pPr>
            <w:r w:rsidRPr="00537A04">
              <w:t>226.7</w:t>
            </w:r>
          </w:p>
        </w:tc>
        <w:tc>
          <w:tcPr>
            <w:tcW w:w="1560" w:type="dxa"/>
          </w:tcPr>
          <w:p w:rsidR="004D053B" w:rsidRPr="00537A04" w:rsidRDefault="004D053B" w:rsidP="00586281">
            <w:pPr>
              <w:jc w:val="both"/>
            </w:pPr>
            <w:r w:rsidRPr="00537A04">
              <w:t>311,6</w:t>
            </w:r>
          </w:p>
        </w:tc>
        <w:tc>
          <w:tcPr>
            <w:tcW w:w="1553" w:type="dxa"/>
          </w:tcPr>
          <w:p w:rsidR="004D053B" w:rsidRPr="00537A04" w:rsidRDefault="004D053B" w:rsidP="00586281">
            <w:pPr>
              <w:jc w:val="both"/>
            </w:pPr>
            <w:r w:rsidRPr="00537A04">
              <w:t>3,5</w:t>
            </w:r>
          </w:p>
        </w:tc>
      </w:tr>
      <w:tr w:rsidR="004D053B" w:rsidRPr="00537A04" w:rsidTr="00AF678A">
        <w:trPr>
          <w:jc w:val="center"/>
        </w:trPr>
        <w:tc>
          <w:tcPr>
            <w:tcW w:w="3402" w:type="dxa"/>
          </w:tcPr>
          <w:p w:rsidR="004D053B" w:rsidRPr="00537A04" w:rsidRDefault="004D053B" w:rsidP="00586281">
            <w:pPr>
              <w:jc w:val="both"/>
            </w:pPr>
            <w:r w:rsidRPr="00537A04">
              <w:t>SD-32</w:t>
            </w:r>
          </w:p>
        </w:tc>
        <w:tc>
          <w:tcPr>
            <w:tcW w:w="1842" w:type="dxa"/>
          </w:tcPr>
          <w:p w:rsidR="004D053B" w:rsidRPr="00537A04" w:rsidRDefault="004D053B" w:rsidP="00586281">
            <w:pPr>
              <w:jc w:val="both"/>
            </w:pPr>
            <w:r w:rsidRPr="00537A04">
              <w:t>191.17</w:t>
            </w:r>
          </w:p>
        </w:tc>
        <w:tc>
          <w:tcPr>
            <w:tcW w:w="1560" w:type="dxa"/>
          </w:tcPr>
          <w:p w:rsidR="004D053B" w:rsidRPr="00537A04" w:rsidRDefault="004D053B" w:rsidP="00586281">
            <w:pPr>
              <w:jc w:val="both"/>
            </w:pPr>
            <w:r w:rsidRPr="00537A04">
              <w:t>260,15</w:t>
            </w:r>
          </w:p>
        </w:tc>
        <w:tc>
          <w:tcPr>
            <w:tcW w:w="1553" w:type="dxa"/>
          </w:tcPr>
          <w:p w:rsidR="004D053B" w:rsidRPr="00537A04" w:rsidRDefault="004D053B" w:rsidP="00586281">
            <w:pPr>
              <w:jc w:val="both"/>
            </w:pPr>
            <w:r w:rsidRPr="00537A04">
              <w:t>13,6</w:t>
            </w:r>
          </w:p>
        </w:tc>
      </w:tr>
    </w:tbl>
    <w:p w:rsidR="004D053B" w:rsidRPr="00537A04" w:rsidRDefault="004D053B" w:rsidP="00586281">
      <w:pPr>
        <w:tabs>
          <w:tab w:val="left" w:pos="9072"/>
        </w:tabs>
        <w:ind w:firstLine="709"/>
        <w:jc w:val="both"/>
        <w:rPr>
          <w:bCs/>
          <w:i/>
          <w:lang w:bidi="en-US"/>
        </w:rPr>
      </w:pPr>
      <w:r w:rsidRPr="00537A04">
        <w:rPr>
          <w:bCs/>
          <w:i/>
          <w:lang w:bidi="en-US"/>
        </w:rPr>
        <w:t>Источник: РГП «Казгидромет».</w:t>
      </w:r>
    </w:p>
    <w:p w:rsidR="004D053B" w:rsidRPr="00537A04" w:rsidRDefault="004D053B" w:rsidP="00586281">
      <w:pPr>
        <w:autoSpaceDE w:val="0"/>
        <w:autoSpaceDN w:val="0"/>
        <w:adjustRightInd w:val="0"/>
        <w:ind w:firstLine="426"/>
        <w:jc w:val="both"/>
        <w:rPr>
          <w:bCs/>
          <w:color w:val="000000"/>
          <w:lang w:bidi="en-US"/>
        </w:rPr>
      </w:pPr>
    </w:p>
    <w:p w:rsidR="004D053B" w:rsidRPr="00537A04" w:rsidRDefault="004D053B" w:rsidP="00586281">
      <w:pPr>
        <w:tabs>
          <w:tab w:val="left" w:pos="9072"/>
        </w:tabs>
        <w:ind w:firstLine="709"/>
        <w:jc w:val="both"/>
        <w:rPr>
          <w:bCs/>
          <w:color w:val="000000"/>
          <w:lang w:bidi="en-US"/>
        </w:rPr>
      </w:pPr>
      <w:r w:rsidRPr="00537A04">
        <w:rPr>
          <w:bCs/>
          <w:color w:val="000000"/>
          <w:lang w:bidi="en-US"/>
        </w:rPr>
        <w:t>На основе полученных данных подтвержден ранее сделанный вывод о том, что наибольшие значения содержания изотопов урана U</w:t>
      </w:r>
      <w:r w:rsidRPr="00537A04">
        <w:rPr>
          <w:bCs/>
          <w:color w:val="000000"/>
          <w:vertAlign w:val="subscript"/>
          <w:lang w:bidi="en-US"/>
        </w:rPr>
        <w:t>234</w:t>
      </w:r>
      <w:r w:rsidRPr="00537A04">
        <w:rPr>
          <w:bCs/>
          <w:color w:val="000000"/>
          <w:lang w:bidi="en-US"/>
        </w:rPr>
        <w:t xml:space="preserve"> и U</w:t>
      </w:r>
      <w:r w:rsidRPr="00537A04">
        <w:rPr>
          <w:bCs/>
          <w:color w:val="000000"/>
          <w:vertAlign w:val="subscript"/>
          <w:lang w:bidi="en-US"/>
        </w:rPr>
        <w:t>238</w:t>
      </w:r>
      <w:r w:rsidR="00AF678A" w:rsidRPr="00537A04">
        <w:rPr>
          <w:bCs/>
          <w:color w:val="000000"/>
          <w:lang w:bidi="en-US"/>
        </w:rPr>
        <w:t xml:space="preserve"> </w:t>
      </w:r>
      <w:r w:rsidRPr="00537A04">
        <w:rPr>
          <w:bCs/>
          <w:color w:val="000000"/>
          <w:lang w:bidi="en-US"/>
        </w:rPr>
        <w:t>соответствует водам рек Южного, Восточного и Юго -Восточного Казахстана: р. Карабалта, р. Шу, р. Емель, р. Сырдарья. При этом их содержания по радиационному признаку не представляют опасности для живых организмов и окружающей среды, поскольку наибольшие значения радионуклида U</w:t>
      </w:r>
      <w:r w:rsidRPr="00537A04">
        <w:rPr>
          <w:bCs/>
          <w:color w:val="000000"/>
          <w:vertAlign w:val="subscript"/>
          <w:lang w:bidi="en-US"/>
        </w:rPr>
        <w:t>234</w:t>
      </w:r>
      <w:r w:rsidRPr="00537A04">
        <w:rPr>
          <w:bCs/>
          <w:color w:val="000000"/>
          <w:lang w:bidi="en-US"/>
        </w:rPr>
        <w:t xml:space="preserve"> в р. Карабалта весной (825 мБк/л) и осенью (640 мБк/л) 2022 года составляют незначительную долю (0.29 и 0.23, соответственно) от санитарного норматива РК «Уровень вмешательства» для этого радионуклида в воде - 2.8 Бк/л (Гигиенические нормативы к обеспечению радиационной безопасности» утверждены Приказом министра здравоохранения Республики Казахстан от 02.08.2022 г. № ҚР ДСМ-71. Зарегистрированы в Министерстве юстиции Республики Казахстан 03.08.2022 г. № 29012). </w:t>
      </w:r>
    </w:p>
    <w:p w:rsidR="004D053B" w:rsidRPr="00537A04" w:rsidRDefault="004D053B" w:rsidP="00586281">
      <w:pPr>
        <w:tabs>
          <w:tab w:val="left" w:pos="9072"/>
        </w:tabs>
        <w:ind w:firstLine="709"/>
        <w:jc w:val="both"/>
        <w:rPr>
          <w:bCs/>
          <w:color w:val="000000"/>
          <w:lang w:bidi="en-US"/>
        </w:rPr>
      </w:pPr>
      <w:r w:rsidRPr="00537A04">
        <w:rPr>
          <w:bCs/>
          <w:color w:val="000000"/>
          <w:lang w:bidi="en-US"/>
        </w:rPr>
        <w:t>Вместе с тем, учитывая значительное количество радиоактивных отходов, наработанных специализированными предприятиями (Кара-Балта, Ак-Тюз, Востокредмет и др.), ведущих производственную деятельность в бассейнах этих рек, необходим постоянный контроль радионуклидного и элементного состава их вод.</w:t>
      </w:r>
    </w:p>
    <w:p w:rsidR="004D053B" w:rsidRPr="00537A04" w:rsidRDefault="004D053B" w:rsidP="00586281">
      <w:pPr>
        <w:tabs>
          <w:tab w:val="left" w:pos="9072"/>
        </w:tabs>
        <w:ind w:firstLine="709"/>
        <w:jc w:val="both"/>
        <w:rPr>
          <w:bCs/>
          <w:color w:val="000000"/>
          <w:lang w:bidi="en-US"/>
        </w:rPr>
      </w:pPr>
      <w:r w:rsidRPr="00537A04">
        <w:rPr>
          <w:bCs/>
          <w:color w:val="000000"/>
          <w:lang w:bidi="en-US"/>
        </w:rPr>
        <w:t>Также подтвержден ранее сделанный вывод о том, что водам рек Южного и Юго-Восточного Казахстана (Емель, Шу, Карабалта и Сырдарья) соответствуют значительные содержа</w:t>
      </w:r>
      <w:r w:rsidR="00AF678A" w:rsidRPr="00537A04">
        <w:rPr>
          <w:bCs/>
          <w:color w:val="000000"/>
          <w:lang w:bidi="en-US"/>
        </w:rPr>
        <w:t xml:space="preserve">ния таких токсичных элементов, </w:t>
      </w:r>
      <w:r w:rsidRPr="00537A04">
        <w:rPr>
          <w:bCs/>
          <w:color w:val="000000"/>
          <w:lang w:bidi="en-US"/>
        </w:rPr>
        <w:t xml:space="preserve">как  Li,  B,  Sr,  As,  Mo  и  U. Установлена также значительная загрязненность вод реки Шаган (Западно-Казахстанская область), следующими элементами: Li, P, Mn, Ni, Zn и As. </w:t>
      </w:r>
    </w:p>
    <w:p w:rsidR="004D053B" w:rsidRPr="00537A04" w:rsidRDefault="004D053B" w:rsidP="00586281">
      <w:pPr>
        <w:tabs>
          <w:tab w:val="left" w:pos="9072"/>
        </w:tabs>
        <w:ind w:firstLine="709"/>
        <w:jc w:val="both"/>
        <w:rPr>
          <w:bCs/>
          <w:color w:val="000000"/>
          <w:lang w:bidi="en-US"/>
        </w:rPr>
      </w:pPr>
      <w:r w:rsidRPr="00537A04">
        <w:rPr>
          <w:bCs/>
          <w:color w:val="000000"/>
          <w:lang w:bidi="en-US"/>
        </w:rPr>
        <w:t>Установлено также, что, в соответствии с нормативами РК, показатель суммарной токсичности речных вод на многих контрольных пунктах превышает нормативное значение, предусмотренное Санитарными правилами РК. Такие воды не могут быть использованы для питья без согласования с соответствующими надзорными органами РК.</w:t>
      </w:r>
    </w:p>
    <w:p w:rsidR="004D053B" w:rsidRPr="00537A04" w:rsidRDefault="004D053B" w:rsidP="00586281">
      <w:pPr>
        <w:tabs>
          <w:tab w:val="left" w:pos="9072"/>
        </w:tabs>
        <w:jc w:val="both"/>
        <w:rPr>
          <w:bCs/>
          <w:lang w:bidi="en-US"/>
        </w:rPr>
      </w:pPr>
      <w:r w:rsidRPr="00537A04">
        <w:rPr>
          <w:bCs/>
          <w:lang w:bidi="en-US"/>
        </w:rPr>
        <w:t xml:space="preserve">В нормативных документах Республики Казахстан не приведено значение ПДК для урана (как химического элемента) в воде. Вместе с тем, в соответствии с рекомендациями Всемирной организации здравоохранения по химической опасности уран отнесен к 1-му классу и для его содержания в питьевой воде установлено значение ПДК=30 мкг/л. Принимая во внимание этот норматив, следует отметить, что по данным анализа методами МС-, АЭС-ИСП проб воды 31-й экспедиции содержание урана в воде реки Карабалта (49,1 мкг/л) превышает значение ПДК=30 мкг/л на 63%, а по данным анализа проб воды 32-ой экспедиции  содержание урана в воде этой же реки (44.8 мкг/л) превышает значение ПДК=30 мкг/л на 49%. </w:t>
      </w:r>
    </w:p>
    <w:p w:rsidR="004D053B" w:rsidRPr="00537A04" w:rsidRDefault="004D053B" w:rsidP="00586281">
      <w:pPr>
        <w:tabs>
          <w:tab w:val="left" w:pos="9072"/>
        </w:tabs>
        <w:ind w:firstLine="709"/>
        <w:jc w:val="both"/>
        <w:rPr>
          <w:bCs/>
          <w:i/>
          <w:vertAlign w:val="subscript"/>
          <w:lang w:bidi="en-US"/>
        </w:rPr>
      </w:pPr>
      <w:r w:rsidRPr="00537A04">
        <w:rPr>
          <w:bCs/>
          <w:lang w:bidi="en-US"/>
        </w:rPr>
        <w:t>В соответствии с Санитарными правилами Республики Казахстан, вещества 1-го и 2-го классов опасности обладают свойством суммации, то есть при наличии нескольких веществ опасного класса вычисляется суммарный показатель загрязнения</w:t>
      </w:r>
      <w:r w:rsidRPr="00537A04">
        <w:rPr>
          <w:rFonts w:eastAsia="Calibri"/>
          <w:i/>
        </w:rPr>
        <w:t xml:space="preserve"> K</w:t>
      </w:r>
      <w:r w:rsidRPr="00537A04">
        <w:rPr>
          <w:rFonts w:eastAsia="Calibri"/>
          <w:i/>
          <w:vertAlign w:val="subscript"/>
        </w:rPr>
        <w:t>ЛПВ</w:t>
      </w:r>
      <w:r w:rsidRPr="00537A04">
        <w:rPr>
          <w:bCs/>
          <w:lang w:bidi="en-US"/>
        </w:rPr>
        <w:t xml:space="preserve"> -  лимитирующий показатель вредности</w:t>
      </w:r>
      <w:r w:rsidRPr="00537A04">
        <w:rPr>
          <w:bCs/>
          <w:i/>
          <w:vertAlign w:val="subscript"/>
          <w:lang w:val="en-US" w:bidi="en-US"/>
        </w:rPr>
        <w:t>n</w:t>
      </w:r>
      <w:r w:rsidRPr="00537A04">
        <w:rPr>
          <w:bCs/>
          <w:i/>
          <w:vertAlign w:val="subscript"/>
          <w:lang w:bidi="en-US"/>
        </w:rPr>
        <w:t>,</w:t>
      </w:r>
    </w:p>
    <w:p w:rsidR="004D053B" w:rsidRPr="00537A04" w:rsidRDefault="004D053B" w:rsidP="00586281">
      <w:pPr>
        <w:tabs>
          <w:tab w:val="left" w:pos="9072"/>
        </w:tabs>
        <w:ind w:firstLine="709"/>
        <w:jc w:val="both"/>
        <w:rPr>
          <w:bCs/>
          <w:vertAlign w:val="subscript"/>
          <w:lang w:bidi="en-US"/>
        </w:rPr>
      </w:pPr>
      <w:r w:rsidRPr="00537A04">
        <w:rPr>
          <w:noProof/>
        </w:rPr>
        <w:drawing>
          <wp:inline distT="0" distB="0" distL="0" distR="0" wp14:anchorId="41116CD1" wp14:editId="54887793">
            <wp:extent cx="1971675" cy="4572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71675" cy="457200"/>
                    </a:xfrm>
                    <a:prstGeom prst="rect">
                      <a:avLst/>
                    </a:prstGeom>
                  </pic:spPr>
                </pic:pic>
              </a:graphicData>
            </a:graphic>
          </wp:inline>
        </w:drawing>
      </w:r>
    </w:p>
    <w:p w:rsidR="004D053B" w:rsidRPr="00537A04" w:rsidRDefault="004D053B" w:rsidP="00586281">
      <w:pPr>
        <w:tabs>
          <w:tab w:val="left" w:pos="9072"/>
        </w:tabs>
        <w:ind w:firstLine="709"/>
        <w:jc w:val="both"/>
        <w:rPr>
          <w:bCs/>
          <w:vertAlign w:val="subscript"/>
          <w:lang w:bidi="en-US"/>
        </w:rPr>
      </w:pPr>
      <w:r w:rsidRPr="00537A04">
        <w:rPr>
          <w:bCs/>
          <w:lang w:bidi="en-US"/>
        </w:rPr>
        <w:t xml:space="preserve">для которого сумма отношений обнаруженных концентраций элементов 1-го и 2-го классов опасности к значению их ПДК в воде не должна превышать 1,0. В соответствии с этим требованием рассчитаны значения </w:t>
      </w:r>
      <w:r w:rsidRPr="00537A04">
        <w:rPr>
          <w:bCs/>
          <w:i/>
          <w:lang w:bidi="en-US"/>
        </w:rPr>
        <w:t>К</w:t>
      </w:r>
      <w:r w:rsidRPr="00537A04">
        <w:rPr>
          <w:bCs/>
          <w:i/>
          <w:vertAlign w:val="subscript"/>
          <w:lang w:bidi="en-US"/>
        </w:rPr>
        <w:t>ЛПВ</w:t>
      </w:r>
      <w:r w:rsidRPr="00537A04">
        <w:rPr>
          <w:bCs/>
          <w:vertAlign w:val="subscript"/>
          <w:lang w:bidi="en-US"/>
        </w:rPr>
        <w:t xml:space="preserve"> </w:t>
      </w:r>
      <w:r w:rsidRPr="00537A04">
        <w:rPr>
          <w:bCs/>
          <w:lang w:bidi="en-US"/>
        </w:rPr>
        <w:t xml:space="preserve"> для вод, отобранных весной и осенью из всех изученных источников. При этом во внимание принимался ограниченный список эл</w:t>
      </w:r>
      <w:r w:rsidR="000F0BE5" w:rsidRPr="00537A04">
        <w:rPr>
          <w:bCs/>
          <w:lang w:bidi="en-US"/>
        </w:rPr>
        <w:t xml:space="preserve">ементов 2-го класса опасности: </w:t>
      </w:r>
      <w:r w:rsidRPr="00537A04">
        <w:rPr>
          <w:bCs/>
          <w:lang w:bidi="en-US"/>
        </w:rPr>
        <w:t>Al, As,  B,  Ba, Li, Mo, Pb, Sb, Sr. (таблицы 3.11 и 3.12).</w:t>
      </w:r>
    </w:p>
    <w:p w:rsidR="004304FB" w:rsidRPr="00537A04" w:rsidRDefault="004304FB" w:rsidP="00586281">
      <w:pPr>
        <w:tabs>
          <w:tab w:val="left" w:pos="9072"/>
        </w:tabs>
        <w:ind w:firstLine="709"/>
        <w:jc w:val="both"/>
        <w:rPr>
          <w:rFonts w:eastAsia="Calibri"/>
          <w:b/>
        </w:rPr>
      </w:pPr>
    </w:p>
    <w:p w:rsidR="004D053B" w:rsidRPr="00537A04" w:rsidRDefault="004D053B" w:rsidP="000F0BE5">
      <w:pPr>
        <w:tabs>
          <w:tab w:val="left" w:pos="9072"/>
        </w:tabs>
        <w:ind w:firstLine="709"/>
        <w:jc w:val="right"/>
        <w:rPr>
          <w:rFonts w:eastAsia="Calibri"/>
          <w:b/>
        </w:rPr>
      </w:pPr>
      <w:r w:rsidRPr="00537A04">
        <w:rPr>
          <w:rFonts w:eastAsia="Calibri"/>
          <w:b/>
        </w:rPr>
        <w:t>Таблица 3.11</w:t>
      </w:r>
    </w:p>
    <w:p w:rsidR="004D053B" w:rsidRPr="00537A04" w:rsidRDefault="004D053B" w:rsidP="000F0BE5">
      <w:pPr>
        <w:tabs>
          <w:tab w:val="left" w:pos="9072"/>
        </w:tabs>
        <w:ind w:firstLine="709"/>
        <w:jc w:val="center"/>
        <w:rPr>
          <w:rFonts w:eastAsia="Calibri"/>
          <w:b/>
          <w:strike/>
        </w:rPr>
      </w:pPr>
      <w:r w:rsidRPr="00537A04">
        <w:rPr>
          <w:rFonts w:eastAsia="Calibri"/>
          <w:b/>
        </w:rPr>
        <w:t xml:space="preserve">Значения </w:t>
      </w:r>
      <w:r w:rsidRPr="00537A04">
        <w:rPr>
          <w:rFonts w:eastAsia="Calibri"/>
          <w:b/>
          <w:i/>
        </w:rPr>
        <w:t>K</w:t>
      </w:r>
      <w:r w:rsidRPr="00537A04">
        <w:rPr>
          <w:rFonts w:eastAsia="Calibri"/>
          <w:b/>
          <w:i/>
          <w:vertAlign w:val="subscript"/>
        </w:rPr>
        <w:t>ЛПВ</w:t>
      </w:r>
      <w:r w:rsidRPr="00537A04">
        <w:rPr>
          <w:rFonts w:eastAsia="Calibri"/>
          <w:b/>
        </w:rPr>
        <w:t xml:space="preserve"> вод трансграничных рек Казахстана по нормативам Республики Казахстан (данные МС-, АЭС-ИСП, 31 экспедиция)</w:t>
      </w:r>
    </w:p>
    <w:p w:rsidR="004D053B" w:rsidRPr="00537A04" w:rsidRDefault="004D053B" w:rsidP="00586281">
      <w:pPr>
        <w:tabs>
          <w:tab w:val="left" w:pos="9072"/>
        </w:tabs>
        <w:ind w:firstLine="709"/>
        <w:jc w:val="both"/>
        <w:rPr>
          <w:rFonts w:eastAsia="Calibri"/>
          <w:b/>
          <w:vertAlign w:val="subscript"/>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751"/>
        <w:gridCol w:w="1063"/>
        <w:gridCol w:w="751"/>
        <w:gridCol w:w="751"/>
        <w:gridCol w:w="751"/>
        <w:gridCol w:w="1139"/>
        <w:gridCol w:w="1075"/>
        <w:gridCol w:w="1063"/>
        <w:gridCol w:w="751"/>
        <w:gridCol w:w="534"/>
      </w:tblGrid>
      <w:tr w:rsidR="004D053B" w:rsidRPr="00537A04" w:rsidTr="000F0BE5">
        <w:trPr>
          <w:trHeight w:val="330"/>
          <w:jc w:val="center"/>
        </w:trPr>
        <w:tc>
          <w:tcPr>
            <w:tcW w:w="455" w:type="pct"/>
            <w:shd w:val="clear" w:color="auto" w:fill="auto"/>
            <w:noWrap/>
            <w:tcMar>
              <w:left w:w="11" w:type="dxa"/>
              <w:right w:w="11" w:type="dxa"/>
            </w:tcMar>
            <w:vAlign w:val="center"/>
            <w:hideMark/>
          </w:tcPr>
          <w:p w:rsidR="004D053B" w:rsidRPr="00537A04" w:rsidRDefault="004D053B" w:rsidP="00586281">
            <w:pPr>
              <w:jc w:val="both"/>
              <w:rPr>
                <w:b/>
                <w:color w:val="000000"/>
              </w:rPr>
            </w:pPr>
            <w:r w:rsidRPr="00537A04">
              <w:rPr>
                <w:b/>
                <w:color w:val="000000"/>
              </w:rPr>
              <w:t>Код пробы</w:t>
            </w:r>
          </w:p>
        </w:tc>
        <w:tc>
          <w:tcPr>
            <w:tcW w:w="455"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bCs/>
                <w:color w:val="000000"/>
              </w:rPr>
              <w:t>Al C/ПДК</w:t>
            </w:r>
          </w:p>
        </w:tc>
        <w:tc>
          <w:tcPr>
            <w:tcW w:w="455" w:type="pct"/>
            <w:shd w:val="clear" w:color="auto" w:fill="auto"/>
            <w:noWrap/>
            <w:tcMar>
              <w:left w:w="11" w:type="dxa"/>
              <w:right w:w="11" w:type="dxa"/>
            </w:tcMar>
            <w:vAlign w:val="center"/>
            <w:hideMark/>
          </w:tcPr>
          <w:p w:rsidR="004D053B" w:rsidRPr="00537A04" w:rsidRDefault="004D053B" w:rsidP="00586281">
            <w:pPr>
              <w:jc w:val="both"/>
              <w:rPr>
                <w:b/>
                <w:color w:val="000000"/>
              </w:rPr>
            </w:pPr>
            <w:r w:rsidRPr="00537A04">
              <w:rPr>
                <w:b/>
                <w:bCs/>
                <w:color w:val="000000"/>
              </w:rPr>
              <w:t>As C/ПДК</w:t>
            </w:r>
          </w:p>
        </w:tc>
        <w:tc>
          <w:tcPr>
            <w:tcW w:w="455"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bCs/>
                <w:color w:val="000000"/>
              </w:rPr>
              <w:t>B C/ПДК</w:t>
            </w:r>
          </w:p>
        </w:tc>
        <w:tc>
          <w:tcPr>
            <w:tcW w:w="455"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bCs/>
                <w:color w:val="000000"/>
              </w:rPr>
              <w:t>Ba C/ПДК</w:t>
            </w:r>
          </w:p>
        </w:tc>
        <w:tc>
          <w:tcPr>
            <w:tcW w:w="455" w:type="pct"/>
            <w:shd w:val="clear" w:color="auto" w:fill="auto"/>
            <w:tcMar>
              <w:left w:w="11" w:type="dxa"/>
              <w:right w:w="11" w:type="dxa"/>
            </w:tcMar>
            <w:vAlign w:val="center"/>
            <w:hideMark/>
          </w:tcPr>
          <w:p w:rsidR="004D053B" w:rsidRPr="00537A04" w:rsidRDefault="000F0BE5" w:rsidP="00586281">
            <w:pPr>
              <w:jc w:val="both"/>
              <w:rPr>
                <w:b/>
                <w:color w:val="000000"/>
              </w:rPr>
            </w:pPr>
            <w:r w:rsidRPr="00537A04">
              <w:rPr>
                <w:b/>
                <w:bCs/>
                <w:color w:val="000000"/>
              </w:rPr>
              <w:t xml:space="preserve">Li </w:t>
            </w:r>
            <w:r w:rsidR="004D053B" w:rsidRPr="00537A04">
              <w:rPr>
                <w:b/>
                <w:bCs/>
                <w:color w:val="000000"/>
              </w:rPr>
              <w:t>C/ПДК</w:t>
            </w:r>
          </w:p>
        </w:tc>
        <w:tc>
          <w:tcPr>
            <w:tcW w:w="455" w:type="pct"/>
            <w:shd w:val="clear" w:color="auto" w:fill="auto"/>
            <w:noWrap/>
            <w:tcMar>
              <w:left w:w="11" w:type="dxa"/>
              <w:right w:w="11" w:type="dxa"/>
            </w:tcMar>
            <w:vAlign w:val="center"/>
            <w:hideMark/>
          </w:tcPr>
          <w:p w:rsidR="004D053B" w:rsidRPr="00537A04" w:rsidRDefault="004D053B" w:rsidP="00586281">
            <w:pPr>
              <w:jc w:val="both"/>
              <w:rPr>
                <w:b/>
                <w:color w:val="000000"/>
              </w:rPr>
            </w:pPr>
            <w:r w:rsidRPr="00537A04">
              <w:rPr>
                <w:b/>
                <w:color w:val="000000"/>
              </w:rPr>
              <w:t xml:space="preserve">Mo C/ПДК   </w:t>
            </w:r>
          </w:p>
        </w:tc>
        <w:tc>
          <w:tcPr>
            <w:tcW w:w="455" w:type="pct"/>
            <w:shd w:val="clear" w:color="auto" w:fill="auto"/>
            <w:noWrap/>
            <w:tcMar>
              <w:left w:w="11" w:type="dxa"/>
              <w:right w:w="11" w:type="dxa"/>
            </w:tcMar>
            <w:vAlign w:val="center"/>
            <w:hideMark/>
          </w:tcPr>
          <w:p w:rsidR="004D053B" w:rsidRPr="00537A04" w:rsidRDefault="004D053B" w:rsidP="00586281">
            <w:pPr>
              <w:jc w:val="both"/>
              <w:rPr>
                <w:b/>
                <w:color w:val="000000"/>
              </w:rPr>
            </w:pPr>
            <w:r w:rsidRPr="00537A04">
              <w:rPr>
                <w:b/>
                <w:bCs/>
                <w:color w:val="000000"/>
              </w:rPr>
              <w:t>Pb C/ПДК</w:t>
            </w:r>
          </w:p>
        </w:tc>
        <w:tc>
          <w:tcPr>
            <w:tcW w:w="455" w:type="pct"/>
            <w:shd w:val="clear" w:color="auto" w:fill="auto"/>
            <w:noWrap/>
            <w:tcMar>
              <w:left w:w="11" w:type="dxa"/>
              <w:right w:w="11" w:type="dxa"/>
            </w:tcMar>
            <w:vAlign w:val="center"/>
            <w:hideMark/>
          </w:tcPr>
          <w:p w:rsidR="004D053B" w:rsidRPr="00537A04" w:rsidRDefault="004D053B" w:rsidP="00586281">
            <w:pPr>
              <w:jc w:val="both"/>
              <w:rPr>
                <w:b/>
                <w:color w:val="000000"/>
              </w:rPr>
            </w:pPr>
            <w:r w:rsidRPr="00537A04">
              <w:rPr>
                <w:b/>
                <w:bCs/>
                <w:color w:val="000000"/>
              </w:rPr>
              <w:t>Sb C/ПДК</w:t>
            </w:r>
          </w:p>
        </w:tc>
        <w:tc>
          <w:tcPr>
            <w:tcW w:w="455"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bCs/>
                <w:color w:val="000000"/>
              </w:rPr>
              <w:t xml:space="preserve">Sr C/ПДК </w:t>
            </w:r>
          </w:p>
        </w:tc>
        <w:tc>
          <w:tcPr>
            <w:tcW w:w="455"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K</w:t>
            </w:r>
            <w:r w:rsidRPr="00537A04">
              <w:rPr>
                <w:b/>
                <w:color w:val="000000"/>
                <w:vertAlign w:val="subscript"/>
              </w:rPr>
              <w:t>ЛПВ</w:t>
            </w:r>
            <w:r w:rsidRPr="00537A04">
              <w:rPr>
                <w:b/>
                <w:color w:val="000000"/>
              </w:rPr>
              <w:t xml:space="preserve"> (РК)</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GK-WD31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0,02</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0,22</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0,64</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0,44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0,007</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 </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0,11</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1,5</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CH-WD31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0,04</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0,25</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0,31</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0,7</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0,003</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0,011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0,08</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1,4</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UR-WD31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0,04</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0,14</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0,44</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0,21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0,005</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0,006</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0,05</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0,9</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IK-WD31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0,05</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0,23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0,5</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0,33</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0,003</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0,05</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1,2</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 xml:space="preserve">EK-WD31  </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0,27</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0,21</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0,018</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lang w:val="en-US"/>
              </w:rPr>
            </w:pPr>
            <w:r w:rsidRPr="00537A04">
              <w:rPr>
                <w:color w:val="000000"/>
              </w:rPr>
              <w:t>0,8</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TO-WD31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0,05</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0,53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0,51</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2,04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0,02</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3,3</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AY-WD31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0,02</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0,25</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0,4</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0,008</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0,011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0,09</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1,2</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PR-WD31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0,09</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0,28</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0,15</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0,008</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0,04</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lang w:val="en-US"/>
              </w:rPr>
            </w:pPr>
            <w:r w:rsidRPr="00537A04">
              <w:rPr>
                <w:color w:val="000000"/>
              </w:rPr>
              <w:t>0,6</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IR-WD31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0,24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0,07</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0,19</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0,014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0,006</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lang w:val="en-US"/>
              </w:rPr>
            </w:pPr>
            <w:r w:rsidRPr="00537A04">
              <w:rPr>
                <w:color w:val="000000"/>
              </w:rPr>
              <w:t>0,7</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EM-WD31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0,09</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0,09</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0,52</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0,36</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0,57</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0,082</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0,002</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0,15</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lang w:val="en-US"/>
              </w:rPr>
            </w:pPr>
            <w:r w:rsidRPr="00537A04">
              <w:rPr>
                <w:color w:val="000000"/>
              </w:rPr>
              <w:t>1,8</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IL-WD31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0,04</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0,59</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0,19</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0,014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0,019</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0,06</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1,0</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TK-WD31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0,02</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0,06</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0,63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0,26</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0,009</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0,008</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0,08</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lang w:val="en-US"/>
              </w:rPr>
            </w:pPr>
            <w:r w:rsidRPr="00537A04">
              <w:rPr>
                <w:color w:val="000000"/>
              </w:rPr>
              <w:t>1,1</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SH-WD31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0,02</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0,05</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0,24</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0,72</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0,34</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0,025</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0,007</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lang w:val="en-US"/>
              </w:rPr>
            </w:pPr>
            <w:r w:rsidRPr="00537A04">
              <w:rPr>
                <w:color w:val="000000"/>
              </w:rPr>
              <w:t>1,5</w:t>
            </w:r>
          </w:p>
        </w:tc>
      </w:tr>
      <w:tr w:rsidR="004D053B" w:rsidRPr="00537A04" w:rsidTr="000F0BE5">
        <w:trPr>
          <w:trHeight w:val="329"/>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KB-WD31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0,13</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0,11</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0,42</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0,69</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1,17</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0,131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0,012</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0,01</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0,43</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lang w:val="en-US"/>
              </w:rPr>
            </w:pPr>
            <w:r w:rsidRPr="00537A04">
              <w:rPr>
                <w:color w:val="000000"/>
              </w:rPr>
              <w:t>3,1</w:t>
            </w:r>
          </w:p>
        </w:tc>
      </w:tr>
      <w:tr w:rsidR="004D053B" w:rsidRPr="00537A04" w:rsidTr="000F0BE5">
        <w:trPr>
          <w:trHeight w:val="255"/>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TA-WD31</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0,02</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0,12</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0,97</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0,22</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0,009</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 </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 </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0,09</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1,4</w:t>
            </w:r>
          </w:p>
        </w:tc>
      </w:tr>
      <w:tr w:rsidR="004D053B" w:rsidRPr="00537A04" w:rsidTr="000F0BE5">
        <w:trPr>
          <w:trHeight w:val="255"/>
          <w:jc w:val="center"/>
        </w:trPr>
        <w:tc>
          <w:tcPr>
            <w:tcW w:w="455"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SD-WD31</w:t>
            </w:r>
          </w:p>
        </w:tc>
        <w:tc>
          <w:tcPr>
            <w:tcW w:w="455"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455"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455"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0,36</w:t>
            </w:r>
          </w:p>
        </w:tc>
        <w:tc>
          <w:tcPr>
            <w:tcW w:w="455"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0,69</w:t>
            </w:r>
          </w:p>
        </w:tc>
        <w:tc>
          <w:tcPr>
            <w:tcW w:w="455"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0,76</w:t>
            </w:r>
          </w:p>
        </w:tc>
        <w:tc>
          <w:tcPr>
            <w:tcW w:w="455"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0,034</w:t>
            </w:r>
          </w:p>
        </w:tc>
        <w:tc>
          <w:tcPr>
            <w:tcW w:w="455"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0,06</w:t>
            </w:r>
          </w:p>
        </w:tc>
        <w:tc>
          <w:tcPr>
            <w:tcW w:w="455"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455"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0,32</w:t>
            </w:r>
          </w:p>
        </w:tc>
        <w:tc>
          <w:tcPr>
            <w:tcW w:w="455"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2,3</w:t>
            </w:r>
          </w:p>
        </w:tc>
      </w:tr>
      <w:tr w:rsidR="004D053B" w:rsidRPr="00537A04" w:rsidTr="000F0BE5">
        <w:trPr>
          <w:trHeight w:val="510"/>
          <w:jc w:val="center"/>
        </w:trPr>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ПДК, мкг/л</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500</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50</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lang w:val="en-US"/>
              </w:rPr>
              <w:t>500</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100</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30</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250</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30</w:t>
            </w:r>
          </w:p>
        </w:tc>
        <w:tc>
          <w:tcPr>
            <w:tcW w:w="455"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50</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7 000</w:t>
            </w:r>
          </w:p>
        </w:tc>
        <w:tc>
          <w:tcPr>
            <w:tcW w:w="45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 -</w:t>
            </w:r>
          </w:p>
        </w:tc>
      </w:tr>
    </w:tbl>
    <w:p w:rsidR="004D053B" w:rsidRPr="00537A04" w:rsidRDefault="004D053B" w:rsidP="00586281">
      <w:pPr>
        <w:tabs>
          <w:tab w:val="left" w:pos="9072"/>
        </w:tabs>
        <w:ind w:firstLine="709"/>
        <w:jc w:val="both"/>
        <w:rPr>
          <w:bCs/>
          <w:i/>
          <w:lang w:bidi="en-US"/>
        </w:rPr>
      </w:pPr>
      <w:r w:rsidRPr="00537A04">
        <w:rPr>
          <w:bCs/>
          <w:i/>
          <w:lang w:bidi="en-US"/>
        </w:rPr>
        <w:t>Источник: РГП «Казгидромет».</w:t>
      </w:r>
    </w:p>
    <w:p w:rsidR="004304FB" w:rsidRPr="00537A04" w:rsidRDefault="004304FB" w:rsidP="00586281">
      <w:pPr>
        <w:tabs>
          <w:tab w:val="left" w:pos="9072"/>
        </w:tabs>
        <w:ind w:firstLine="709"/>
        <w:jc w:val="both"/>
        <w:rPr>
          <w:rFonts w:eastAsia="Calibri"/>
          <w:b/>
        </w:rPr>
      </w:pPr>
    </w:p>
    <w:p w:rsidR="004D053B" w:rsidRPr="00537A04" w:rsidRDefault="004D053B" w:rsidP="000F0BE5">
      <w:pPr>
        <w:tabs>
          <w:tab w:val="left" w:pos="9072"/>
        </w:tabs>
        <w:ind w:firstLine="709"/>
        <w:jc w:val="right"/>
        <w:rPr>
          <w:rFonts w:eastAsia="Calibri"/>
          <w:b/>
        </w:rPr>
      </w:pPr>
      <w:r w:rsidRPr="00537A04">
        <w:rPr>
          <w:rFonts w:eastAsia="Calibri"/>
          <w:b/>
        </w:rPr>
        <w:t>Таблица 3.12</w:t>
      </w:r>
    </w:p>
    <w:p w:rsidR="004D053B" w:rsidRPr="00537A04" w:rsidRDefault="004D053B" w:rsidP="000F0BE5">
      <w:pPr>
        <w:tabs>
          <w:tab w:val="left" w:pos="9072"/>
        </w:tabs>
        <w:ind w:firstLine="709"/>
        <w:jc w:val="center"/>
        <w:rPr>
          <w:rFonts w:eastAsia="Calibri"/>
          <w:b/>
          <w:strike/>
        </w:rPr>
      </w:pPr>
      <w:r w:rsidRPr="00537A04">
        <w:rPr>
          <w:rFonts w:eastAsia="Calibri"/>
          <w:b/>
        </w:rPr>
        <w:t xml:space="preserve">Значения </w:t>
      </w:r>
      <w:r w:rsidRPr="00537A04">
        <w:rPr>
          <w:rFonts w:eastAsia="Calibri"/>
          <w:b/>
          <w:i/>
        </w:rPr>
        <w:t>K</w:t>
      </w:r>
      <w:r w:rsidRPr="00537A04">
        <w:rPr>
          <w:rFonts w:eastAsia="Calibri"/>
          <w:b/>
          <w:i/>
          <w:vertAlign w:val="subscript"/>
        </w:rPr>
        <w:t>ЛПВ</w:t>
      </w:r>
      <w:r w:rsidRPr="00537A04">
        <w:rPr>
          <w:rFonts w:eastAsia="Calibri"/>
          <w:b/>
        </w:rPr>
        <w:t xml:space="preserve"> вод трансграничных рек Казахстана по нормативам Республики</w:t>
      </w:r>
      <w:r w:rsidRPr="00537A04">
        <w:rPr>
          <w:rFonts w:eastAsia="Calibri"/>
          <w:b/>
          <w:lang w:val="kk-KZ"/>
        </w:rPr>
        <w:t xml:space="preserve"> </w:t>
      </w:r>
      <w:r w:rsidRPr="00537A04">
        <w:rPr>
          <w:rFonts w:eastAsia="Calibri"/>
          <w:b/>
        </w:rPr>
        <w:t>Казахстан (данные МС</w:t>
      </w:r>
      <w:r w:rsidRPr="00537A04">
        <w:t>-</w:t>
      </w:r>
      <w:r w:rsidRPr="00537A04">
        <w:rPr>
          <w:rFonts w:eastAsia="Calibri"/>
          <w:b/>
        </w:rPr>
        <w:t>, АЭС-ИСП), 32 экспедиция</w:t>
      </w:r>
    </w:p>
    <w:p w:rsidR="004D053B" w:rsidRPr="00537A04" w:rsidRDefault="004D053B" w:rsidP="00586281">
      <w:pPr>
        <w:tabs>
          <w:tab w:val="left" w:pos="9072"/>
        </w:tabs>
        <w:ind w:firstLine="709"/>
        <w:jc w:val="both"/>
        <w:rPr>
          <w:rFonts w:eastAsia="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857"/>
        <w:gridCol w:w="857"/>
        <w:gridCol w:w="857"/>
        <w:gridCol w:w="857"/>
        <w:gridCol w:w="858"/>
        <w:gridCol w:w="858"/>
        <w:gridCol w:w="858"/>
        <w:gridCol w:w="860"/>
        <w:gridCol w:w="860"/>
        <w:gridCol w:w="851"/>
      </w:tblGrid>
      <w:tr w:rsidR="004D053B" w:rsidRPr="00537A04" w:rsidTr="002A027C">
        <w:trPr>
          <w:trHeight w:val="300"/>
          <w:tblHeader/>
        </w:trPr>
        <w:tc>
          <w:tcPr>
            <w:tcW w:w="509" w:type="pct"/>
            <w:shd w:val="clear" w:color="auto" w:fill="auto"/>
            <w:noWrap/>
            <w:tcMar>
              <w:left w:w="11" w:type="dxa"/>
              <w:right w:w="11" w:type="dxa"/>
            </w:tcMar>
            <w:vAlign w:val="center"/>
            <w:hideMark/>
          </w:tcPr>
          <w:p w:rsidR="004D053B" w:rsidRPr="00537A04" w:rsidRDefault="004D053B" w:rsidP="00586281">
            <w:pPr>
              <w:jc w:val="both"/>
              <w:rPr>
                <w:b/>
                <w:color w:val="000000"/>
              </w:rPr>
            </w:pPr>
            <w:r w:rsidRPr="00537A04">
              <w:rPr>
                <w:b/>
                <w:color w:val="000000"/>
              </w:rPr>
              <w:t>Код пробы</w:t>
            </w:r>
          </w:p>
        </w:tc>
        <w:tc>
          <w:tcPr>
            <w:tcW w:w="449"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Al C/ПДК</w:t>
            </w:r>
          </w:p>
        </w:tc>
        <w:tc>
          <w:tcPr>
            <w:tcW w:w="449" w:type="pct"/>
            <w:shd w:val="clear" w:color="auto" w:fill="auto"/>
            <w:noWrap/>
            <w:tcMar>
              <w:left w:w="11" w:type="dxa"/>
              <w:right w:w="11" w:type="dxa"/>
            </w:tcMar>
            <w:vAlign w:val="center"/>
            <w:hideMark/>
          </w:tcPr>
          <w:p w:rsidR="004D053B" w:rsidRPr="00537A04" w:rsidRDefault="004D053B" w:rsidP="00586281">
            <w:pPr>
              <w:jc w:val="both"/>
              <w:rPr>
                <w:b/>
                <w:color w:val="000000"/>
              </w:rPr>
            </w:pPr>
            <w:r w:rsidRPr="00537A04">
              <w:rPr>
                <w:b/>
                <w:color w:val="000000"/>
              </w:rPr>
              <w:t>As</w:t>
            </w:r>
          </w:p>
          <w:p w:rsidR="004D053B" w:rsidRPr="00537A04" w:rsidRDefault="004D053B" w:rsidP="00586281">
            <w:pPr>
              <w:jc w:val="both"/>
              <w:rPr>
                <w:b/>
                <w:color w:val="000000"/>
              </w:rPr>
            </w:pPr>
            <w:r w:rsidRPr="00537A04">
              <w:rPr>
                <w:b/>
                <w:color w:val="000000"/>
              </w:rPr>
              <w:t>C/ПДК</w:t>
            </w:r>
          </w:p>
        </w:tc>
        <w:tc>
          <w:tcPr>
            <w:tcW w:w="449"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B</w:t>
            </w:r>
          </w:p>
          <w:p w:rsidR="004D053B" w:rsidRPr="00537A04" w:rsidRDefault="004D053B" w:rsidP="00586281">
            <w:pPr>
              <w:jc w:val="both"/>
              <w:rPr>
                <w:b/>
                <w:color w:val="000000"/>
              </w:rPr>
            </w:pPr>
            <w:r w:rsidRPr="00537A04">
              <w:rPr>
                <w:b/>
                <w:color w:val="000000"/>
              </w:rPr>
              <w:t>C/ПДК</w:t>
            </w:r>
          </w:p>
        </w:tc>
        <w:tc>
          <w:tcPr>
            <w:tcW w:w="449"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Ba C/ПДК</w:t>
            </w:r>
          </w:p>
        </w:tc>
        <w:tc>
          <w:tcPr>
            <w:tcW w:w="449"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Li  C/ПДК</w:t>
            </w:r>
          </w:p>
        </w:tc>
        <w:tc>
          <w:tcPr>
            <w:tcW w:w="449" w:type="pct"/>
            <w:shd w:val="clear" w:color="auto" w:fill="auto"/>
            <w:noWrap/>
            <w:tcMar>
              <w:left w:w="11" w:type="dxa"/>
              <w:right w:w="11" w:type="dxa"/>
            </w:tcMar>
            <w:vAlign w:val="center"/>
            <w:hideMark/>
          </w:tcPr>
          <w:p w:rsidR="004D053B" w:rsidRPr="00537A04" w:rsidRDefault="004D053B" w:rsidP="00586281">
            <w:pPr>
              <w:jc w:val="both"/>
              <w:rPr>
                <w:b/>
                <w:color w:val="000000"/>
              </w:rPr>
            </w:pPr>
            <w:r w:rsidRPr="00537A04">
              <w:rPr>
                <w:b/>
                <w:color w:val="000000"/>
              </w:rPr>
              <w:t>Mo</w:t>
            </w:r>
          </w:p>
          <w:p w:rsidR="004D053B" w:rsidRPr="00537A04" w:rsidRDefault="004D053B" w:rsidP="00586281">
            <w:pPr>
              <w:jc w:val="both"/>
              <w:rPr>
                <w:b/>
                <w:color w:val="000000"/>
              </w:rPr>
            </w:pPr>
            <w:r w:rsidRPr="00537A04">
              <w:rPr>
                <w:b/>
                <w:color w:val="000000"/>
              </w:rPr>
              <w:t>C/ПДК</w:t>
            </w:r>
          </w:p>
        </w:tc>
        <w:tc>
          <w:tcPr>
            <w:tcW w:w="449" w:type="pct"/>
            <w:shd w:val="clear" w:color="auto" w:fill="auto"/>
            <w:noWrap/>
            <w:tcMar>
              <w:left w:w="11" w:type="dxa"/>
              <w:right w:w="11" w:type="dxa"/>
            </w:tcMar>
            <w:vAlign w:val="center"/>
            <w:hideMark/>
          </w:tcPr>
          <w:p w:rsidR="004D053B" w:rsidRPr="00537A04" w:rsidRDefault="004D053B" w:rsidP="00586281">
            <w:pPr>
              <w:jc w:val="both"/>
              <w:rPr>
                <w:b/>
                <w:color w:val="000000"/>
              </w:rPr>
            </w:pPr>
            <w:r w:rsidRPr="00537A04">
              <w:rPr>
                <w:b/>
                <w:color w:val="000000"/>
              </w:rPr>
              <w:t>Pb</w:t>
            </w:r>
          </w:p>
          <w:p w:rsidR="004D053B" w:rsidRPr="00537A04" w:rsidRDefault="004D053B" w:rsidP="00586281">
            <w:pPr>
              <w:jc w:val="both"/>
              <w:rPr>
                <w:b/>
                <w:color w:val="000000"/>
              </w:rPr>
            </w:pPr>
            <w:r w:rsidRPr="00537A04">
              <w:rPr>
                <w:b/>
                <w:color w:val="000000"/>
              </w:rPr>
              <w:t>C/ПДК</w:t>
            </w:r>
          </w:p>
        </w:tc>
        <w:tc>
          <w:tcPr>
            <w:tcW w:w="450" w:type="pct"/>
            <w:shd w:val="clear" w:color="auto" w:fill="auto"/>
            <w:noWrap/>
            <w:tcMar>
              <w:left w:w="11" w:type="dxa"/>
              <w:right w:w="11" w:type="dxa"/>
            </w:tcMar>
            <w:vAlign w:val="center"/>
            <w:hideMark/>
          </w:tcPr>
          <w:p w:rsidR="004D053B" w:rsidRPr="00537A04" w:rsidRDefault="004D053B" w:rsidP="00586281">
            <w:pPr>
              <w:jc w:val="both"/>
              <w:rPr>
                <w:b/>
                <w:color w:val="000000"/>
              </w:rPr>
            </w:pPr>
            <w:r w:rsidRPr="00537A04">
              <w:rPr>
                <w:b/>
                <w:color w:val="000000"/>
              </w:rPr>
              <w:t>Sb</w:t>
            </w:r>
          </w:p>
          <w:p w:rsidR="004D053B" w:rsidRPr="00537A04" w:rsidRDefault="004D053B" w:rsidP="00586281">
            <w:pPr>
              <w:jc w:val="both"/>
              <w:rPr>
                <w:b/>
                <w:color w:val="000000"/>
              </w:rPr>
            </w:pPr>
            <w:r w:rsidRPr="00537A04">
              <w:rPr>
                <w:b/>
                <w:color w:val="000000"/>
              </w:rPr>
              <w:t>C/ПДК</w:t>
            </w:r>
          </w:p>
        </w:tc>
        <w:tc>
          <w:tcPr>
            <w:tcW w:w="450"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Sr C/ПДК</w:t>
            </w:r>
          </w:p>
        </w:tc>
        <w:tc>
          <w:tcPr>
            <w:tcW w:w="445"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K</w:t>
            </w:r>
            <w:r w:rsidRPr="00537A04">
              <w:rPr>
                <w:b/>
                <w:color w:val="000000"/>
                <w:vertAlign w:val="subscript"/>
              </w:rPr>
              <w:t>ЛПВ</w:t>
            </w:r>
            <w:r w:rsidRPr="00537A04">
              <w:rPr>
                <w:b/>
                <w:color w:val="000000"/>
              </w:rPr>
              <w:t xml:space="preserve"> (РК)</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GK-WD32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0,07</w:t>
            </w:r>
          </w:p>
        </w:tc>
        <w:tc>
          <w:tcPr>
            <w:tcW w:w="449" w:type="pct"/>
            <w:shd w:val="clear" w:color="auto" w:fill="auto"/>
            <w:noWrap/>
            <w:tcMar>
              <w:left w:w="11" w:type="dxa"/>
              <w:right w:w="11" w:type="dxa"/>
            </w:tcMar>
            <w:hideMark/>
          </w:tcPr>
          <w:p w:rsidR="004D053B" w:rsidRPr="00537A04" w:rsidRDefault="004D053B" w:rsidP="00586281">
            <w:pPr>
              <w:jc w:val="both"/>
            </w:pPr>
            <w:r w:rsidRPr="00537A04">
              <w:t>0,06</w:t>
            </w:r>
          </w:p>
        </w:tc>
        <w:tc>
          <w:tcPr>
            <w:tcW w:w="449" w:type="pct"/>
            <w:shd w:val="clear" w:color="auto" w:fill="auto"/>
            <w:noWrap/>
            <w:tcMar>
              <w:left w:w="11" w:type="dxa"/>
              <w:right w:w="11" w:type="dxa"/>
            </w:tcMar>
            <w:hideMark/>
          </w:tcPr>
          <w:p w:rsidR="004D053B" w:rsidRPr="00537A04" w:rsidRDefault="004D053B" w:rsidP="00586281">
            <w:pPr>
              <w:jc w:val="both"/>
            </w:pPr>
            <w:r w:rsidRPr="00537A04">
              <w:t>0,26</w:t>
            </w:r>
          </w:p>
        </w:tc>
        <w:tc>
          <w:tcPr>
            <w:tcW w:w="449" w:type="pct"/>
            <w:shd w:val="clear" w:color="auto" w:fill="auto"/>
            <w:noWrap/>
            <w:tcMar>
              <w:left w:w="11" w:type="dxa"/>
              <w:right w:w="11" w:type="dxa"/>
            </w:tcMar>
            <w:hideMark/>
          </w:tcPr>
          <w:p w:rsidR="004D053B" w:rsidRPr="00537A04" w:rsidRDefault="004D053B" w:rsidP="00586281">
            <w:pPr>
              <w:jc w:val="both"/>
            </w:pPr>
            <w:r w:rsidRPr="00537A04">
              <w:t>0,62</w:t>
            </w:r>
          </w:p>
        </w:tc>
        <w:tc>
          <w:tcPr>
            <w:tcW w:w="449" w:type="pct"/>
            <w:shd w:val="clear" w:color="auto" w:fill="auto"/>
            <w:noWrap/>
            <w:tcMar>
              <w:left w:w="11" w:type="dxa"/>
              <w:right w:w="11" w:type="dxa"/>
            </w:tcMar>
            <w:hideMark/>
          </w:tcPr>
          <w:p w:rsidR="004D053B" w:rsidRPr="00537A04" w:rsidRDefault="004D053B" w:rsidP="00586281">
            <w:pPr>
              <w:jc w:val="both"/>
            </w:pPr>
            <w:r w:rsidRPr="00537A04">
              <w:t>0,34</w:t>
            </w:r>
          </w:p>
        </w:tc>
        <w:tc>
          <w:tcPr>
            <w:tcW w:w="449" w:type="pct"/>
            <w:shd w:val="clear" w:color="auto" w:fill="auto"/>
            <w:noWrap/>
            <w:tcMar>
              <w:left w:w="11" w:type="dxa"/>
              <w:right w:w="11" w:type="dxa"/>
            </w:tcMar>
            <w:hideMark/>
          </w:tcPr>
          <w:p w:rsidR="004D053B" w:rsidRPr="00537A04" w:rsidRDefault="004D053B" w:rsidP="00586281">
            <w:pPr>
              <w:jc w:val="both"/>
            </w:pPr>
            <w:r w:rsidRPr="00537A04">
              <w:t>0,014</w:t>
            </w:r>
          </w:p>
        </w:tc>
        <w:tc>
          <w:tcPr>
            <w:tcW w:w="449" w:type="pct"/>
            <w:shd w:val="clear" w:color="auto" w:fill="auto"/>
            <w:noWrap/>
            <w:tcMar>
              <w:left w:w="11" w:type="dxa"/>
              <w:right w:w="11" w:type="dxa"/>
            </w:tcMar>
            <w:hideMark/>
          </w:tcPr>
          <w:p w:rsidR="004D053B" w:rsidRPr="00537A04" w:rsidRDefault="004D053B" w:rsidP="00586281">
            <w:pPr>
              <w:jc w:val="both"/>
            </w:pPr>
            <w:r w:rsidRPr="00537A04">
              <w:t>0,011</w:t>
            </w:r>
          </w:p>
        </w:tc>
        <w:tc>
          <w:tcPr>
            <w:tcW w:w="450"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0,09</w:t>
            </w:r>
          </w:p>
        </w:tc>
        <w:tc>
          <w:tcPr>
            <w:tcW w:w="445" w:type="pct"/>
            <w:shd w:val="clear" w:color="auto" w:fill="auto"/>
            <w:noWrap/>
            <w:tcMar>
              <w:left w:w="11" w:type="dxa"/>
              <w:right w:w="11" w:type="dxa"/>
            </w:tcMar>
            <w:hideMark/>
          </w:tcPr>
          <w:p w:rsidR="004D053B" w:rsidRPr="00537A04" w:rsidRDefault="004D053B" w:rsidP="00586281">
            <w:pPr>
              <w:jc w:val="both"/>
            </w:pPr>
            <w:r w:rsidRPr="00537A04">
              <w:t>1,47</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CH-WD32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0,11</w:t>
            </w:r>
          </w:p>
        </w:tc>
        <w:tc>
          <w:tcPr>
            <w:tcW w:w="449" w:type="pct"/>
            <w:shd w:val="clear" w:color="auto" w:fill="auto"/>
            <w:noWrap/>
            <w:tcMar>
              <w:left w:w="11" w:type="dxa"/>
              <w:right w:w="11" w:type="dxa"/>
            </w:tcMar>
            <w:hideMark/>
          </w:tcPr>
          <w:p w:rsidR="004D053B" w:rsidRPr="00537A04" w:rsidRDefault="004D053B" w:rsidP="00586281">
            <w:pPr>
              <w:jc w:val="both"/>
            </w:pPr>
            <w:r w:rsidRPr="00537A04">
              <w:t>0,15</w:t>
            </w:r>
          </w:p>
        </w:tc>
        <w:tc>
          <w:tcPr>
            <w:tcW w:w="449" w:type="pct"/>
            <w:shd w:val="clear" w:color="auto" w:fill="auto"/>
            <w:noWrap/>
            <w:tcMar>
              <w:left w:w="11" w:type="dxa"/>
              <w:right w:w="11" w:type="dxa"/>
            </w:tcMar>
            <w:hideMark/>
          </w:tcPr>
          <w:p w:rsidR="004D053B" w:rsidRPr="00537A04" w:rsidRDefault="004D053B" w:rsidP="00586281">
            <w:pPr>
              <w:jc w:val="both"/>
            </w:pPr>
            <w:r w:rsidRPr="00537A04">
              <w:t>0,48</w:t>
            </w:r>
          </w:p>
        </w:tc>
        <w:tc>
          <w:tcPr>
            <w:tcW w:w="449" w:type="pct"/>
            <w:shd w:val="clear" w:color="auto" w:fill="auto"/>
            <w:noWrap/>
            <w:tcMar>
              <w:left w:w="11" w:type="dxa"/>
              <w:right w:w="11" w:type="dxa"/>
            </w:tcMar>
            <w:hideMark/>
          </w:tcPr>
          <w:p w:rsidR="004D053B" w:rsidRPr="00537A04" w:rsidRDefault="004D053B" w:rsidP="00586281">
            <w:pPr>
              <w:jc w:val="both"/>
            </w:pPr>
            <w:r w:rsidRPr="00537A04">
              <w:t>0,53</w:t>
            </w:r>
          </w:p>
        </w:tc>
        <w:tc>
          <w:tcPr>
            <w:tcW w:w="449" w:type="pct"/>
            <w:shd w:val="clear" w:color="auto" w:fill="auto"/>
            <w:noWrap/>
            <w:tcMar>
              <w:left w:w="11" w:type="dxa"/>
              <w:right w:w="11" w:type="dxa"/>
            </w:tcMar>
            <w:hideMark/>
          </w:tcPr>
          <w:p w:rsidR="004D053B" w:rsidRPr="00537A04" w:rsidRDefault="004D053B" w:rsidP="00586281">
            <w:pPr>
              <w:jc w:val="both"/>
            </w:pPr>
            <w:r w:rsidRPr="00537A04">
              <w:t>0,93</w:t>
            </w:r>
          </w:p>
        </w:tc>
        <w:tc>
          <w:tcPr>
            <w:tcW w:w="449" w:type="pct"/>
            <w:shd w:val="clear" w:color="auto" w:fill="auto"/>
            <w:noWrap/>
            <w:tcMar>
              <w:left w:w="11" w:type="dxa"/>
              <w:right w:w="11" w:type="dxa"/>
            </w:tcMar>
            <w:hideMark/>
          </w:tcPr>
          <w:p w:rsidR="004D053B" w:rsidRPr="00537A04" w:rsidRDefault="004D053B" w:rsidP="00586281">
            <w:pPr>
              <w:jc w:val="both"/>
            </w:pPr>
            <w:r w:rsidRPr="00537A04">
              <w:t>0,006</w:t>
            </w:r>
          </w:p>
        </w:tc>
        <w:tc>
          <w:tcPr>
            <w:tcW w:w="449" w:type="pct"/>
            <w:shd w:val="clear" w:color="auto" w:fill="auto"/>
            <w:noWrap/>
            <w:tcMar>
              <w:left w:w="11" w:type="dxa"/>
              <w:right w:w="11" w:type="dxa"/>
            </w:tcMar>
            <w:hideMark/>
          </w:tcPr>
          <w:p w:rsidR="004D053B" w:rsidRPr="00537A04" w:rsidRDefault="004D053B" w:rsidP="00586281">
            <w:pPr>
              <w:jc w:val="both"/>
            </w:pPr>
            <w:r w:rsidRPr="00537A04">
              <w:t>0,005</w:t>
            </w:r>
          </w:p>
        </w:tc>
        <w:tc>
          <w:tcPr>
            <w:tcW w:w="450" w:type="pct"/>
            <w:shd w:val="clear" w:color="auto" w:fill="auto"/>
            <w:noWrap/>
            <w:tcMar>
              <w:left w:w="11" w:type="dxa"/>
              <w:right w:w="11" w:type="dxa"/>
            </w:tcMar>
            <w:hideMark/>
          </w:tcPr>
          <w:p w:rsidR="004D053B" w:rsidRPr="00537A04" w:rsidRDefault="004D053B" w:rsidP="00586281">
            <w:pPr>
              <w:jc w:val="both"/>
            </w:pPr>
            <w:r w:rsidRPr="00537A04">
              <w:t>0,01</w:t>
            </w:r>
          </w:p>
        </w:tc>
        <w:tc>
          <w:tcPr>
            <w:tcW w:w="450" w:type="pct"/>
            <w:shd w:val="clear" w:color="auto" w:fill="auto"/>
            <w:noWrap/>
            <w:tcMar>
              <w:left w:w="11" w:type="dxa"/>
              <w:right w:w="11" w:type="dxa"/>
            </w:tcMar>
            <w:hideMark/>
          </w:tcPr>
          <w:p w:rsidR="004D053B" w:rsidRPr="00537A04" w:rsidRDefault="004D053B" w:rsidP="00586281">
            <w:pPr>
              <w:jc w:val="both"/>
            </w:pPr>
            <w:r w:rsidRPr="00537A04">
              <w:t>0,14</w:t>
            </w:r>
          </w:p>
        </w:tc>
        <w:tc>
          <w:tcPr>
            <w:tcW w:w="445" w:type="pct"/>
            <w:shd w:val="clear" w:color="auto" w:fill="auto"/>
            <w:noWrap/>
            <w:tcMar>
              <w:left w:w="11" w:type="dxa"/>
              <w:right w:w="11" w:type="dxa"/>
            </w:tcMar>
            <w:hideMark/>
          </w:tcPr>
          <w:p w:rsidR="004D053B" w:rsidRPr="00537A04" w:rsidRDefault="004D053B" w:rsidP="00586281">
            <w:pPr>
              <w:jc w:val="both"/>
            </w:pPr>
            <w:r w:rsidRPr="00537A04">
              <w:t>2,36</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UR-WD32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0.02</w:t>
            </w:r>
          </w:p>
        </w:tc>
        <w:tc>
          <w:tcPr>
            <w:tcW w:w="449" w:type="pct"/>
            <w:shd w:val="clear" w:color="auto" w:fill="auto"/>
            <w:noWrap/>
            <w:tcMar>
              <w:left w:w="11" w:type="dxa"/>
              <w:right w:w="11" w:type="dxa"/>
            </w:tcMar>
            <w:hideMark/>
          </w:tcPr>
          <w:p w:rsidR="004D053B" w:rsidRPr="00537A04" w:rsidRDefault="004D053B" w:rsidP="00586281">
            <w:pPr>
              <w:jc w:val="both"/>
            </w:pPr>
            <w:r w:rsidRPr="00537A04">
              <w:t>0,09</w:t>
            </w:r>
          </w:p>
        </w:tc>
        <w:tc>
          <w:tcPr>
            <w:tcW w:w="449" w:type="pct"/>
            <w:shd w:val="clear" w:color="auto" w:fill="auto"/>
            <w:noWrap/>
            <w:tcMar>
              <w:left w:w="11" w:type="dxa"/>
              <w:right w:w="11" w:type="dxa"/>
            </w:tcMar>
            <w:hideMark/>
          </w:tcPr>
          <w:p w:rsidR="004D053B" w:rsidRPr="00537A04" w:rsidRDefault="004D053B" w:rsidP="00586281">
            <w:pPr>
              <w:jc w:val="both"/>
            </w:pPr>
            <w:r w:rsidRPr="00537A04">
              <w:t>0,18</w:t>
            </w:r>
          </w:p>
        </w:tc>
        <w:tc>
          <w:tcPr>
            <w:tcW w:w="449" w:type="pct"/>
            <w:shd w:val="clear" w:color="auto" w:fill="auto"/>
            <w:noWrap/>
            <w:tcMar>
              <w:left w:w="11" w:type="dxa"/>
              <w:right w:w="11" w:type="dxa"/>
            </w:tcMar>
            <w:hideMark/>
          </w:tcPr>
          <w:p w:rsidR="004D053B" w:rsidRPr="00537A04" w:rsidRDefault="004D053B" w:rsidP="00586281">
            <w:pPr>
              <w:jc w:val="both"/>
            </w:pPr>
            <w:r w:rsidRPr="00537A04">
              <w:t>0,7</w:t>
            </w:r>
          </w:p>
        </w:tc>
        <w:tc>
          <w:tcPr>
            <w:tcW w:w="449" w:type="pct"/>
            <w:shd w:val="clear" w:color="auto" w:fill="auto"/>
            <w:noWrap/>
            <w:tcMar>
              <w:left w:w="11" w:type="dxa"/>
              <w:right w:w="11" w:type="dxa"/>
            </w:tcMar>
            <w:hideMark/>
          </w:tcPr>
          <w:p w:rsidR="004D053B" w:rsidRPr="00537A04" w:rsidRDefault="004D053B" w:rsidP="00586281">
            <w:pPr>
              <w:jc w:val="both"/>
            </w:pPr>
            <w:r w:rsidRPr="00537A04">
              <w:t>0,33</w:t>
            </w:r>
          </w:p>
        </w:tc>
        <w:tc>
          <w:tcPr>
            <w:tcW w:w="449" w:type="pct"/>
            <w:shd w:val="clear" w:color="auto" w:fill="auto"/>
            <w:noWrap/>
            <w:tcMar>
              <w:left w:w="11" w:type="dxa"/>
              <w:right w:w="11" w:type="dxa"/>
            </w:tcMar>
            <w:hideMark/>
          </w:tcPr>
          <w:p w:rsidR="004D053B" w:rsidRPr="00537A04" w:rsidRDefault="004D053B" w:rsidP="00586281">
            <w:pPr>
              <w:jc w:val="both"/>
            </w:pPr>
            <w:r w:rsidRPr="00537A04">
              <w:t>0,008</w:t>
            </w:r>
          </w:p>
        </w:tc>
        <w:tc>
          <w:tcPr>
            <w:tcW w:w="449" w:type="pct"/>
            <w:shd w:val="clear" w:color="auto" w:fill="auto"/>
            <w:noWrap/>
            <w:tcMar>
              <w:left w:w="11" w:type="dxa"/>
              <w:right w:w="11" w:type="dxa"/>
            </w:tcMar>
            <w:hideMark/>
          </w:tcPr>
          <w:p w:rsidR="004D053B" w:rsidRPr="00537A04" w:rsidRDefault="004D053B" w:rsidP="00586281">
            <w:pPr>
              <w:jc w:val="both"/>
            </w:pPr>
            <w:r w:rsidRPr="00537A04">
              <w:t>0,064</w:t>
            </w:r>
          </w:p>
        </w:tc>
        <w:tc>
          <w:tcPr>
            <w:tcW w:w="450" w:type="pct"/>
            <w:shd w:val="clear" w:color="auto" w:fill="auto"/>
            <w:noWrap/>
            <w:tcMar>
              <w:left w:w="11" w:type="dxa"/>
              <w:right w:w="11" w:type="dxa"/>
            </w:tcMar>
            <w:hideMark/>
          </w:tcPr>
          <w:p w:rsidR="004D053B" w:rsidRPr="00537A04" w:rsidRDefault="004D053B" w:rsidP="00586281">
            <w:pPr>
              <w:jc w:val="both"/>
            </w:pPr>
            <w:r w:rsidRPr="00537A04">
              <w:t>0,01</w:t>
            </w:r>
          </w:p>
        </w:tc>
        <w:tc>
          <w:tcPr>
            <w:tcW w:w="450" w:type="pct"/>
            <w:shd w:val="clear" w:color="auto" w:fill="auto"/>
            <w:noWrap/>
            <w:tcMar>
              <w:left w:w="11" w:type="dxa"/>
              <w:right w:w="11" w:type="dxa"/>
            </w:tcMar>
            <w:hideMark/>
          </w:tcPr>
          <w:p w:rsidR="004D053B" w:rsidRPr="00537A04" w:rsidRDefault="004D053B" w:rsidP="00586281">
            <w:pPr>
              <w:jc w:val="both"/>
            </w:pPr>
            <w:r w:rsidRPr="00537A04">
              <w:t>0,1</w:t>
            </w:r>
          </w:p>
        </w:tc>
        <w:tc>
          <w:tcPr>
            <w:tcW w:w="445" w:type="pct"/>
            <w:shd w:val="clear" w:color="auto" w:fill="auto"/>
            <w:noWrap/>
            <w:tcMar>
              <w:left w:w="11" w:type="dxa"/>
              <w:right w:w="11" w:type="dxa"/>
            </w:tcMar>
            <w:hideMark/>
          </w:tcPr>
          <w:p w:rsidR="004D053B" w:rsidRPr="00537A04" w:rsidRDefault="004D053B" w:rsidP="00586281">
            <w:pPr>
              <w:jc w:val="both"/>
            </w:pPr>
            <w:r w:rsidRPr="00537A04">
              <w:t>1,50</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IK-WD32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0,02</w:t>
            </w:r>
          </w:p>
        </w:tc>
        <w:tc>
          <w:tcPr>
            <w:tcW w:w="449" w:type="pct"/>
            <w:shd w:val="clear" w:color="auto" w:fill="auto"/>
            <w:noWrap/>
            <w:tcMar>
              <w:left w:w="11" w:type="dxa"/>
              <w:right w:w="11" w:type="dxa"/>
            </w:tcMar>
            <w:hideMark/>
          </w:tcPr>
          <w:p w:rsidR="004D053B" w:rsidRPr="00537A04" w:rsidRDefault="004D053B" w:rsidP="00586281">
            <w:pPr>
              <w:jc w:val="both"/>
            </w:pPr>
            <w:r w:rsidRPr="00537A04">
              <w:t>0,08</w:t>
            </w:r>
          </w:p>
        </w:tc>
        <w:tc>
          <w:tcPr>
            <w:tcW w:w="449" w:type="pct"/>
            <w:shd w:val="clear" w:color="auto" w:fill="auto"/>
            <w:noWrap/>
            <w:tcMar>
              <w:left w:w="11" w:type="dxa"/>
              <w:right w:w="11" w:type="dxa"/>
            </w:tcMar>
            <w:hideMark/>
          </w:tcPr>
          <w:p w:rsidR="004D053B" w:rsidRPr="00537A04" w:rsidRDefault="004D053B" w:rsidP="00586281">
            <w:pPr>
              <w:jc w:val="both"/>
            </w:pPr>
            <w:r w:rsidRPr="00537A04">
              <w:t>0,39</w:t>
            </w:r>
          </w:p>
        </w:tc>
        <w:tc>
          <w:tcPr>
            <w:tcW w:w="449" w:type="pct"/>
            <w:shd w:val="clear" w:color="auto" w:fill="auto"/>
            <w:noWrap/>
            <w:tcMar>
              <w:left w:w="11" w:type="dxa"/>
              <w:right w:w="11" w:type="dxa"/>
            </w:tcMar>
            <w:hideMark/>
          </w:tcPr>
          <w:p w:rsidR="004D053B" w:rsidRPr="00537A04" w:rsidRDefault="004D053B" w:rsidP="00586281">
            <w:pPr>
              <w:jc w:val="both"/>
            </w:pPr>
            <w:r w:rsidRPr="00537A04">
              <w:t>0,7</w:t>
            </w:r>
          </w:p>
        </w:tc>
        <w:tc>
          <w:tcPr>
            <w:tcW w:w="449" w:type="pct"/>
            <w:shd w:val="clear" w:color="auto" w:fill="auto"/>
            <w:noWrap/>
            <w:tcMar>
              <w:left w:w="11" w:type="dxa"/>
              <w:right w:w="11" w:type="dxa"/>
            </w:tcMar>
            <w:hideMark/>
          </w:tcPr>
          <w:p w:rsidR="004D053B" w:rsidRPr="00537A04" w:rsidRDefault="004D053B" w:rsidP="00586281">
            <w:pPr>
              <w:jc w:val="both"/>
            </w:pPr>
            <w:r w:rsidRPr="00537A04">
              <w:t>0,68</w:t>
            </w:r>
          </w:p>
        </w:tc>
        <w:tc>
          <w:tcPr>
            <w:tcW w:w="449" w:type="pct"/>
            <w:shd w:val="clear" w:color="auto" w:fill="auto"/>
            <w:noWrap/>
            <w:tcMar>
              <w:left w:w="11" w:type="dxa"/>
              <w:right w:w="11" w:type="dxa"/>
            </w:tcMar>
            <w:hideMark/>
          </w:tcPr>
          <w:p w:rsidR="004D053B" w:rsidRPr="00537A04" w:rsidRDefault="004D053B" w:rsidP="00586281">
            <w:pPr>
              <w:jc w:val="both"/>
            </w:pPr>
            <w:r w:rsidRPr="00537A04">
              <w:t>0,007</w:t>
            </w:r>
          </w:p>
        </w:tc>
        <w:tc>
          <w:tcPr>
            <w:tcW w:w="449"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0,02</w:t>
            </w:r>
          </w:p>
        </w:tc>
        <w:tc>
          <w:tcPr>
            <w:tcW w:w="450" w:type="pct"/>
            <w:shd w:val="clear" w:color="auto" w:fill="auto"/>
            <w:noWrap/>
            <w:tcMar>
              <w:left w:w="11" w:type="dxa"/>
              <w:right w:w="11" w:type="dxa"/>
            </w:tcMar>
            <w:hideMark/>
          </w:tcPr>
          <w:p w:rsidR="004D053B" w:rsidRPr="00537A04" w:rsidRDefault="004D053B" w:rsidP="00586281">
            <w:pPr>
              <w:jc w:val="both"/>
            </w:pPr>
            <w:r w:rsidRPr="00537A04">
              <w:t>0,16</w:t>
            </w:r>
          </w:p>
        </w:tc>
        <w:tc>
          <w:tcPr>
            <w:tcW w:w="445" w:type="pct"/>
            <w:shd w:val="clear" w:color="auto" w:fill="auto"/>
            <w:noWrap/>
            <w:tcMar>
              <w:left w:w="11" w:type="dxa"/>
              <w:right w:w="11" w:type="dxa"/>
            </w:tcMar>
            <w:hideMark/>
          </w:tcPr>
          <w:p w:rsidR="004D053B" w:rsidRPr="00537A04" w:rsidRDefault="004D053B" w:rsidP="00586281">
            <w:pPr>
              <w:jc w:val="both"/>
            </w:pPr>
            <w:r w:rsidRPr="00537A04">
              <w:t>2,06</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EK-WD32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0,05</w:t>
            </w:r>
          </w:p>
        </w:tc>
        <w:tc>
          <w:tcPr>
            <w:tcW w:w="449" w:type="pct"/>
            <w:shd w:val="clear" w:color="auto" w:fill="auto"/>
            <w:noWrap/>
            <w:tcMar>
              <w:left w:w="11" w:type="dxa"/>
              <w:right w:w="11" w:type="dxa"/>
            </w:tcMar>
            <w:hideMark/>
          </w:tcPr>
          <w:p w:rsidR="004D053B" w:rsidRPr="00537A04" w:rsidRDefault="004D053B" w:rsidP="00586281">
            <w:pPr>
              <w:jc w:val="both"/>
            </w:pPr>
            <w:r w:rsidRPr="00537A04">
              <w:t>0,05</w:t>
            </w:r>
          </w:p>
        </w:tc>
        <w:tc>
          <w:tcPr>
            <w:tcW w:w="449" w:type="pct"/>
            <w:shd w:val="clear" w:color="auto" w:fill="auto"/>
            <w:noWrap/>
            <w:tcMar>
              <w:left w:w="11" w:type="dxa"/>
              <w:right w:w="11" w:type="dxa"/>
            </w:tcMar>
            <w:hideMark/>
          </w:tcPr>
          <w:p w:rsidR="004D053B" w:rsidRPr="00537A04" w:rsidRDefault="004D053B" w:rsidP="00586281">
            <w:pPr>
              <w:jc w:val="both"/>
            </w:pPr>
            <w:r w:rsidRPr="00537A04">
              <w:t>0,42</w:t>
            </w:r>
          </w:p>
        </w:tc>
        <w:tc>
          <w:tcPr>
            <w:tcW w:w="449" w:type="pct"/>
            <w:shd w:val="clear" w:color="auto" w:fill="auto"/>
            <w:noWrap/>
            <w:tcMar>
              <w:left w:w="11" w:type="dxa"/>
              <w:right w:w="11" w:type="dxa"/>
            </w:tcMar>
            <w:hideMark/>
          </w:tcPr>
          <w:p w:rsidR="004D053B" w:rsidRPr="00537A04" w:rsidRDefault="004D053B" w:rsidP="00586281">
            <w:pPr>
              <w:jc w:val="both"/>
            </w:pPr>
            <w:r w:rsidRPr="00537A04">
              <w:t>0,3</w:t>
            </w:r>
          </w:p>
        </w:tc>
        <w:tc>
          <w:tcPr>
            <w:tcW w:w="449" w:type="pct"/>
            <w:shd w:val="clear" w:color="auto" w:fill="auto"/>
            <w:noWrap/>
            <w:tcMar>
              <w:left w:w="11" w:type="dxa"/>
              <w:right w:w="11" w:type="dxa"/>
            </w:tcMar>
            <w:hideMark/>
          </w:tcPr>
          <w:p w:rsidR="004D053B" w:rsidRPr="00537A04" w:rsidRDefault="004D053B" w:rsidP="00586281">
            <w:pPr>
              <w:jc w:val="both"/>
            </w:pPr>
            <w:r w:rsidRPr="00537A04">
              <w:t>0,42</w:t>
            </w:r>
          </w:p>
        </w:tc>
        <w:tc>
          <w:tcPr>
            <w:tcW w:w="449" w:type="pct"/>
            <w:shd w:val="clear" w:color="auto" w:fill="auto"/>
            <w:noWrap/>
            <w:tcMar>
              <w:left w:w="11" w:type="dxa"/>
              <w:right w:w="11" w:type="dxa"/>
            </w:tcMar>
            <w:hideMark/>
          </w:tcPr>
          <w:p w:rsidR="004D053B" w:rsidRPr="00537A04" w:rsidRDefault="004D053B" w:rsidP="00586281">
            <w:pPr>
              <w:jc w:val="both"/>
            </w:pPr>
            <w:r w:rsidRPr="00537A04">
              <w:t>0,007</w:t>
            </w:r>
          </w:p>
        </w:tc>
        <w:tc>
          <w:tcPr>
            <w:tcW w:w="449"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0,07</w:t>
            </w:r>
          </w:p>
        </w:tc>
        <w:tc>
          <w:tcPr>
            <w:tcW w:w="445" w:type="pct"/>
            <w:shd w:val="clear" w:color="auto" w:fill="auto"/>
            <w:noWrap/>
            <w:tcMar>
              <w:left w:w="11" w:type="dxa"/>
              <w:right w:w="11" w:type="dxa"/>
            </w:tcMar>
            <w:hideMark/>
          </w:tcPr>
          <w:p w:rsidR="004D053B" w:rsidRPr="00537A04" w:rsidRDefault="004D053B" w:rsidP="00586281">
            <w:pPr>
              <w:jc w:val="both"/>
            </w:pPr>
            <w:r w:rsidRPr="00537A04">
              <w:t>1,32</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TO-WD32</w:t>
            </w:r>
          </w:p>
        </w:tc>
        <w:tc>
          <w:tcPr>
            <w:tcW w:w="449" w:type="pct"/>
            <w:shd w:val="clear" w:color="auto" w:fill="auto"/>
            <w:noWrap/>
            <w:tcMar>
              <w:left w:w="11" w:type="dxa"/>
              <w:right w:w="11" w:type="dxa"/>
            </w:tcMar>
            <w:hideMark/>
          </w:tcPr>
          <w:p w:rsidR="004D053B" w:rsidRPr="00537A04" w:rsidRDefault="004D053B" w:rsidP="00586281">
            <w:pPr>
              <w:jc w:val="both"/>
            </w:pPr>
            <w:r w:rsidRPr="00537A04">
              <w:t>-</w:t>
            </w:r>
          </w:p>
        </w:tc>
        <w:tc>
          <w:tcPr>
            <w:tcW w:w="449" w:type="pct"/>
            <w:shd w:val="clear" w:color="auto" w:fill="auto"/>
            <w:noWrap/>
            <w:tcMar>
              <w:left w:w="11" w:type="dxa"/>
              <w:right w:w="11" w:type="dxa"/>
            </w:tcMar>
            <w:hideMark/>
          </w:tcPr>
          <w:p w:rsidR="004D053B" w:rsidRPr="00537A04" w:rsidRDefault="004D053B" w:rsidP="00586281">
            <w:pPr>
              <w:jc w:val="both"/>
            </w:pPr>
            <w:r w:rsidRPr="00537A04">
              <w:t>0,12</w:t>
            </w:r>
          </w:p>
        </w:tc>
        <w:tc>
          <w:tcPr>
            <w:tcW w:w="449" w:type="pct"/>
            <w:shd w:val="clear" w:color="auto" w:fill="auto"/>
            <w:noWrap/>
            <w:tcMar>
              <w:left w:w="11" w:type="dxa"/>
              <w:right w:w="11" w:type="dxa"/>
            </w:tcMar>
            <w:hideMark/>
          </w:tcPr>
          <w:p w:rsidR="004D053B" w:rsidRPr="00537A04" w:rsidRDefault="004D053B" w:rsidP="00586281">
            <w:pPr>
              <w:jc w:val="both"/>
            </w:pPr>
            <w:r w:rsidRPr="00537A04">
              <w:t>0,48</w:t>
            </w:r>
          </w:p>
        </w:tc>
        <w:tc>
          <w:tcPr>
            <w:tcW w:w="449" w:type="pct"/>
            <w:shd w:val="clear" w:color="auto" w:fill="auto"/>
            <w:noWrap/>
            <w:tcMar>
              <w:left w:w="11" w:type="dxa"/>
              <w:right w:w="11" w:type="dxa"/>
            </w:tcMar>
            <w:hideMark/>
          </w:tcPr>
          <w:p w:rsidR="004D053B" w:rsidRPr="00537A04" w:rsidRDefault="004D053B" w:rsidP="00586281">
            <w:pPr>
              <w:jc w:val="both"/>
            </w:pPr>
            <w:r w:rsidRPr="00537A04">
              <w:t>0,48</w:t>
            </w:r>
          </w:p>
        </w:tc>
        <w:tc>
          <w:tcPr>
            <w:tcW w:w="449" w:type="pct"/>
            <w:shd w:val="clear" w:color="auto" w:fill="auto"/>
            <w:noWrap/>
            <w:tcMar>
              <w:left w:w="11" w:type="dxa"/>
              <w:right w:w="11" w:type="dxa"/>
            </w:tcMar>
            <w:hideMark/>
          </w:tcPr>
          <w:p w:rsidR="004D053B" w:rsidRPr="00537A04" w:rsidRDefault="004D053B" w:rsidP="00586281">
            <w:pPr>
              <w:jc w:val="both"/>
            </w:pPr>
            <w:r w:rsidRPr="00537A04">
              <w:t>1,06</w:t>
            </w:r>
          </w:p>
        </w:tc>
        <w:tc>
          <w:tcPr>
            <w:tcW w:w="449" w:type="pct"/>
            <w:shd w:val="clear" w:color="auto" w:fill="auto"/>
            <w:noWrap/>
            <w:tcMar>
              <w:left w:w="11" w:type="dxa"/>
              <w:right w:w="11" w:type="dxa"/>
            </w:tcMar>
            <w:hideMark/>
          </w:tcPr>
          <w:p w:rsidR="004D053B" w:rsidRPr="00537A04" w:rsidRDefault="004D053B" w:rsidP="00586281">
            <w:pPr>
              <w:jc w:val="both"/>
            </w:pPr>
            <w:r w:rsidRPr="00537A04">
              <w:t>0,015</w:t>
            </w:r>
          </w:p>
        </w:tc>
        <w:tc>
          <w:tcPr>
            <w:tcW w:w="449"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0,01</w:t>
            </w:r>
          </w:p>
        </w:tc>
        <w:tc>
          <w:tcPr>
            <w:tcW w:w="450" w:type="pct"/>
            <w:shd w:val="clear" w:color="auto" w:fill="auto"/>
            <w:noWrap/>
            <w:tcMar>
              <w:left w:w="11" w:type="dxa"/>
              <w:right w:w="11" w:type="dxa"/>
            </w:tcMar>
            <w:hideMark/>
          </w:tcPr>
          <w:p w:rsidR="004D053B" w:rsidRPr="00537A04" w:rsidRDefault="004D053B" w:rsidP="00586281">
            <w:pPr>
              <w:jc w:val="both"/>
            </w:pPr>
            <w:r w:rsidRPr="00537A04">
              <w:t>0,12</w:t>
            </w:r>
          </w:p>
        </w:tc>
        <w:tc>
          <w:tcPr>
            <w:tcW w:w="445" w:type="pct"/>
            <w:shd w:val="clear" w:color="auto" w:fill="auto"/>
            <w:noWrap/>
            <w:tcMar>
              <w:left w:w="11" w:type="dxa"/>
              <w:right w:w="11" w:type="dxa"/>
            </w:tcMar>
            <w:hideMark/>
          </w:tcPr>
          <w:p w:rsidR="004D053B" w:rsidRPr="00537A04" w:rsidRDefault="004D053B" w:rsidP="00586281">
            <w:pPr>
              <w:jc w:val="both"/>
            </w:pPr>
            <w:r w:rsidRPr="00537A04">
              <w:t>2,29</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AY-WD32</w:t>
            </w:r>
          </w:p>
        </w:tc>
        <w:tc>
          <w:tcPr>
            <w:tcW w:w="449" w:type="pct"/>
            <w:shd w:val="clear" w:color="auto" w:fill="auto"/>
            <w:noWrap/>
            <w:tcMar>
              <w:left w:w="11" w:type="dxa"/>
              <w:right w:w="11" w:type="dxa"/>
            </w:tcMar>
            <w:hideMark/>
          </w:tcPr>
          <w:p w:rsidR="004D053B" w:rsidRPr="00537A04" w:rsidRDefault="004D053B" w:rsidP="00586281">
            <w:pPr>
              <w:jc w:val="both"/>
            </w:pPr>
            <w:r w:rsidRPr="00537A04">
              <w:t>-</w:t>
            </w:r>
          </w:p>
        </w:tc>
        <w:tc>
          <w:tcPr>
            <w:tcW w:w="449" w:type="pct"/>
            <w:shd w:val="clear" w:color="auto" w:fill="auto"/>
            <w:noWrap/>
            <w:tcMar>
              <w:left w:w="11" w:type="dxa"/>
              <w:right w:w="11" w:type="dxa"/>
            </w:tcMar>
            <w:hideMark/>
          </w:tcPr>
          <w:p w:rsidR="004D053B" w:rsidRPr="00537A04" w:rsidRDefault="004D053B" w:rsidP="00586281">
            <w:pPr>
              <w:jc w:val="both"/>
            </w:pPr>
            <w:r w:rsidRPr="00537A04">
              <w:t>0,04</w:t>
            </w:r>
          </w:p>
        </w:tc>
        <w:tc>
          <w:tcPr>
            <w:tcW w:w="449" w:type="pct"/>
            <w:shd w:val="clear" w:color="auto" w:fill="auto"/>
            <w:noWrap/>
            <w:tcMar>
              <w:left w:w="11" w:type="dxa"/>
              <w:right w:w="11" w:type="dxa"/>
            </w:tcMar>
            <w:hideMark/>
          </w:tcPr>
          <w:p w:rsidR="004D053B" w:rsidRPr="00537A04" w:rsidRDefault="004D053B" w:rsidP="00586281">
            <w:pPr>
              <w:jc w:val="both"/>
            </w:pPr>
            <w:r w:rsidRPr="00537A04">
              <w:t>0,28</w:t>
            </w:r>
          </w:p>
        </w:tc>
        <w:tc>
          <w:tcPr>
            <w:tcW w:w="449" w:type="pct"/>
            <w:shd w:val="clear" w:color="auto" w:fill="auto"/>
            <w:noWrap/>
            <w:tcMar>
              <w:left w:w="11" w:type="dxa"/>
              <w:right w:w="11" w:type="dxa"/>
            </w:tcMar>
            <w:hideMark/>
          </w:tcPr>
          <w:p w:rsidR="004D053B" w:rsidRPr="00537A04" w:rsidRDefault="004D053B" w:rsidP="00586281">
            <w:pPr>
              <w:jc w:val="both"/>
            </w:pPr>
            <w:r w:rsidRPr="00537A04">
              <w:t>0,45</w:t>
            </w:r>
          </w:p>
        </w:tc>
        <w:tc>
          <w:tcPr>
            <w:tcW w:w="449" w:type="pct"/>
            <w:shd w:val="clear" w:color="auto" w:fill="auto"/>
            <w:noWrap/>
            <w:tcMar>
              <w:left w:w="11" w:type="dxa"/>
              <w:right w:w="11" w:type="dxa"/>
            </w:tcMar>
            <w:hideMark/>
          </w:tcPr>
          <w:p w:rsidR="004D053B" w:rsidRPr="00537A04" w:rsidRDefault="004D053B" w:rsidP="00586281">
            <w:pPr>
              <w:jc w:val="both"/>
            </w:pPr>
            <w:r w:rsidRPr="00537A04">
              <w:t>0,59</w:t>
            </w:r>
          </w:p>
        </w:tc>
        <w:tc>
          <w:tcPr>
            <w:tcW w:w="449" w:type="pct"/>
            <w:shd w:val="clear" w:color="auto" w:fill="auto"/>
            <w:noWrap/>
            <w:tcMar>
              <w:left w:w="11" w:type="dxa"/>
              <w:right w:w="11" w:type="dxa"/>
            </w:tcMar>
            <w:hideMark/>
          </w:tcPr>
          <w:p w:rsidR="004D053B" w:rsidRPr="00537A04" w:rsidRDefault="004D053B" w:rsidP="00586281">
            <w:pPr>
              <w:jc w:val="both"/>
            </w:pPr>
            <w:r w:rsidRPr="00537A04">
              <w:t>0,005</w:t>
            </w:r>
          </w:p>
        </w:tc>
        <w:tc>
          <w:tcPr>
            <w:tcW w:w="449" w:type="pct"/>
            <w:shd w:val="clear" w:color="auto" w:fill="auto"/>
            <w:noWrap/>
            <w:tcMar>
              <w:left w:w="11" w:type="dxa"/>
              <w:right w:w="11" w:type="dxa"/>
            </w:tcMar>
            <w:hideMark/>
          </w:tcPr>
          <w:p w:rsidR="004D053B" w:rsidRPr="00537A04" w:rsidRDefault="004D053B" w:rsidP="00586281">
            <w:pPr>
              <w:jc w:val="both"/>
            </w:pPr>
            <w:r w:rsidRPr="00537A04">
              <w:t>0,014</w:t>
            </w:r>
          </w:p>
        </w:tc>
        <w:tc>
          <w:tcPr>
            <w:tcW w:w="450"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0,1</w:t>
            </w:r>
          </w:p>
        </w:tc>
        <w:tc>
          <w:tcPr>
            <w:tcW w:w="445" w:type="pct"/>
            <w:shd w:val="clear" w:color="auto" w:fill="auto"/>
            <w:noWrap/>
            <w:tcMar>
              <w:left w:w="11" w:type="dxa"/>
              <w:right w:w="11" w:type="dxa"/>
            </w:tcMar>
            <w:hideMark/>
          </w:tcPr>
          <w:p w:rsidR="004D053B" w:rsidRPr="00537A04" w:rsidRDefault="004D053B" w:rsidP="00586281">
            <w:pPr>
              <w:jc w:val="both"/>
            </w:pPr>
            <w:r w:rsidRPr="00537A04">
              <w:t>1,48</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PR-WD32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0,02</w:t>
            </w:r>
          </w:p>
        </w:tc>
        <w:tc>
          <w:tcPr>
            <w:tcW w:w="449" w:type="pct"/>
            <w:shd w:val="clear" w:color="auto" w:fill="auto"/>
            <w:noWrap/>
            <w:tcMar>
              <w:left w:w="11" w:type="dxa"/>
              <w:right w:w="11" w:type="dxa"/>
            </w:tcMar>
            <w:hideMark/>
          </w:tcPr>
          <w:p w:rsidR="004D053B" w:rsidRPr="00537A04" w:rsidRDefault="004D053B" w:rsidP="00586281">
            <w:pPr>
              <w:jc w:val="both"/>
            </w:pPr>
            <w:r w:rsidRPr="00537A04">
              <w:t>0,04</w:t>
            </w:r>
          </w:p>
        </w:tc>
        <w:tc>
          <w:tcPr>
            <w:tcW w:w="449" w:type="pct"/>
            <w:shd w:val="clear" w:color="auto" w:fill="auto"/>
            <w:noWrap/>
            <w:tcMar>
              <w:left w:w="11" w:type="dxa"/>
              <w:right w:w="11" w:type="dxa"/>
            </w:tcMar>
            <w:hideMark/>
          </w:tcPr>
          <w:p w:rsidR="004D053B" w:rsidRPr="00537A04" w:rsidRDefault="004D053B" w:rsidP="00586281">
            <w:pPr>
              <w:jc w:val="both"/>
            </w:pPr>
            <w:r w:rsidRPr="00537A04">
              <w:t>0,08</w:t>
            </w:r>
          </w:p>
        </w:tc>
        <w:tc>
          <w:tcPr>
            <w:tcW w:w="449" w:type="pct"/>
            <w:shd w:val="clear" w:color="auto" w:fill="auto"/>
            <w:noWrap/>
            <w:tcMar>
              <w:left w:w="11" w:type="dxa"/>
              <w:right w:w="11" w:type="dxa"/>
            </w:tcMar>
            <w:hideMark/>
          </w:tcPr>
          <w:p w:rsidR="004D053B" w:rsidRPr="00537A04" w:rsidRDefault="004D053B" w:rsidP="00586281">
            <w:pPr>
              <w:jc w:val="both"/>
            </w:pPr>
            <w:r w:rsidRPr="00537A04">
              <w:t>0,27</w:t>
            </w:r>
          </w:p>
        </w:tc>
        <w:tc>
          <w:tcPr>
            <w:tcW w:w="449" w:type="pct"/>
            <w:shd w:val="clear" w:color="auto" w:fill="auto"/>
            <w:noWrap/>
            <w:tcMar>
              <w:left w:w="11" w:type="dxa"/>
              <w:right w:w="11" w:type="dxa"/>
            </w:tcMar>
            <w:hideMark/>
          </w:tcPr>
          <w:p w:rsidR="004D053B" w:rsidRPr="00537A04" w:rsidRDefault="004D053B" w:rsidP="00586281">
            <w:pPr>
              <w:jc w:val="both"/>
            </w:pPr>
            <w:r w:rsidRPr="00537A04">
              <w:t>0,12</w:t>
            </w:r>
          </w:p>
        </w:tc>
        <w:tc>
          <w:tcPr>
            <w:tcW w:w="449" w:type="pct"/>
            <w:shd w:val="clear" w:color="auto" w:fill="auto"/>
            <w:noWrap/>
            <w:tcMar>
              <w:left w:w="11" w:type="dxa"/>
              <w:right w:w="11" w:type="dxa"/>
            </w:tcMar>
            <w:hideMark/>
          </w:tcPr>
          <w:p w:rsidR="004D053B" w:rsidRPr="00537A04" w:rsidRDefault="004D053B" w:rsidP="00586281">
            <w:pPr>
              <w:jc w:val="both"/>
            </w:pPr>
            <w:r w:rsidRPr="00537A04">
              <w:t>0,007</w:t>
            </w:r>
          </w:p>
        </w:tc>
        <w:tc>
          <w:tcPr>
            <w:tcW w:w="449"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0,03</w:t>
            </w:r>
          </w:p>
        </w:tc>
        <w:tc>
          <w:tcPr>
            <w:tcW w:w="445" w:type="pct"/>
            <w:shd w:val="clear" w:color="auto" w:fill="auto"/>
            <w:noWrap/>
            <w:tcMar>
              <w:left w:w="11" w:type="dxa"/>
              <w:right w:w="11" w:type="dxa"/>
            </w:tcMar>
            <w:hideMark/>
          </w:tcPr>
          <w:p w:rsidR="004D053B" w:rsidRPr="00537A04" w:rsidRDefault="004D053B" w:rsidP="00586281">
            <w:pPr>
              <w:jc w:val="both"/>
            </w:pPr>
            <w:r w:rsidRPr="00537A04">
              <w:t>0,57</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IR-WD32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0,02</w:t>
            </w:r>
          </w:p>
        </w:tc>
        <w:tc>
          <w:tcPr>
            <w:tcW w:w="449" w:type="pct"/>
            <w:shd w:val="clear" w:color="auto" w:fill="auto"/>
            <w:noWrap/>
            <w:tcMar>
              <w:left w:w="11" w:type="dxa"/>
              <w:right w:w="11" w:type="dxa"/>
            </w:tcMar>
            <w:hideMark/>
          </w:tcPr>
          <w:p w:rsidR="004D053B" w:rsidRPr="00537A04" w:rsidRDefault="004D053B" w:rsidP="00586281">
            <w:pPr>
              <w:jc w:val="both"/>
            </w:pPr>
            <w:r w:rsidRPr="00537A04">
              <w:t>0,02</w:t>
            </w:r>
          </w:p>
        </w:tc>
        <w:tc>
          <w:tcPr>
            <w:tcW w:w="449" w:type="pct"/>
            <w:shd w:val="clear" w:color="auto" w:fill="auto"/>
            <w:noWrap/>
            <w:tcMar>
              <w:left w:w="11" w:type="dxa"/>
              <w:right w:w="11" w:type="dxa"/>
            </w:tcMar>
            <w:hideMark/>
          </w:tcPr>
          <w:p w:rsidR="004D053B" w:rsidRPr="00537A04" w:rsidRDefault="004D053B" w:rsidP="00586281">
            <w:pPr>
              <w:jc w:val="both"/>
            </w:pPr>
            <w:r w:rsidRPr="00537A04">
              <w:t>0,06</w:t>
            </w:r>
          </w:p>
        </w:tc>
        <w:tc>
          <w:tcPr>
            <w:tcW w:w="449" w:type="pct"/>
            <w:shd w:val="clear" w:color="auto" w:fill="auto"/>
            <w:noWrap/>
            <w:tcMar>
              <w:left w:w="11" w:type="dxa"/>
              <w:right w:w="11" w:type="dxa"/>
            </w:tcMar>
            <w:hideMark/>
          </w:tcPr>
          <w:p w:rsidR="004D053B" w:rsidRPr="00537A04" w:rsidRDefault="004D053B" w:rsidP="00586281">
            <w:pPr>
              <w:jc w:val="both"/>
            </w:pPr>
            <w:r w:rsidRPr="00537A04">
              <w:t>0,09</w:t>
            </w:r>
          </w:p>
        </w:tc>
        <w:tc>
          <w:tcPr>
            <w:tcW w:w="449" w:type="pct"/>
            <w:shd w:val="clear" w:color="auto" w:fill="auto"/>
            <w:noWrap/>
            <w:tcMar>
              <w:left w:w="11" w:type="dxa"/>
              <w:right w:w="11" w:type="dxa"/>
            </w:tcMar>
            <w:hideMark/>
          </w:tcPr>
          <w:p w:rsidR="004D053B" w:rsidRPr="00537A04" w:rsidRDefault="004D053B" w:rsidP="00586281">
            <w:pPr>
              <w:jc w:val="both"/>
            </w:pPr>
            <w:r w:rsidRPr="00537A04">
              <w:t>0,12</w:t>
            </w:r>
          </w:p>
        </w:tc>
        <w:tc>
          <w:tcPr>
            <w:tcW w:w="449" w:type="pct"/>
            <w:shd w:val="clear" w:color="auto" w:fill="auto"/>
            <w:noWrap/>
            <w:tcMar>
              <w:left w:w="11" w:type="dxa"/>
              <w:right w:w="11" w:type="dxa"/>
            </w:tcMar>
            <w:hideMark/>
          </w:tcPr>
          <w:p w:rsidR="004D053B" w:rsidRPr="00537A04" w:rsidRDefault="004D053B" w:rsidP="00586281">
            <w:pPr>
              <w:jc w:val="both"/>
            </w:pPr>
            <w:r w:rsidRPr="00537A04">
              <w:t>0,009</w:t>
            </w:r>
          </w:p>
        </w:tc>
        <w:tc>
          <w:tcPr>
            <w:tcW w:w="449" w:type="pct"/>
            <w:shd w:val="clear" w:color="auto" w:fill="auto"/>
            <w:noWrap/>
            <w:tcMar>
              <w:left w:w="11" w:type="dxa"/>
              <w:right w:w="11" w:type="dxa"/>
            </w:tcMar>
            <w:hideMark/>
          </w:tcPr>
          <w:p w:rsidR="004D053B" w:rsidRPr="00537A04" w:rsidRDefault="004D053B" w:rsidP="00586281">
            <w:pPr>
              <w:jc w:val="both"/>
            </w:pPr>
            <w:r w:rsidRPr="00537A04">
              <w:t>0,007</w:t>
            </w:r>
          </w:p>
        </w:tc>
        <w:tc>
          <w:tcPr>
            <w:tcW w:w="450"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0,01</w:t>
            </w:r>
          </w:p>
        </w:tc>
        <w:tc>
          <w:tcPr>
            <w:tcW w:w="445" w:type="pct"/>
            <w:shd w:val="clear" w:color="auto" w:fill="auto"/>
            <w:noWrap/>
            <w:tcMar>
              <w:left w:w="11" w:type="dxa"/>
              <w:right w:w="11" w:type="dxa"/>
            </w:tcMar>
            <w:hideMark/>
          </w:tcPr>
          <w:p w:rsidR="004D053B" w:rsidRPr="00537A04" w:rsidRDefault="004D053B" w:rsidP="00586281">
            <w:pPr>
              <w:jc w:val="both"/>
            </w:pPr>
            <w:r w:rsidRPr="00537A04">
              <w:t>0,34</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EM-WD32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0,02</w:t>
            </w:r>
          </w:p>
        </w:tc>
        <w:tc>
          <w:tcPr>
            <w:tcW w:w="449" w:type="pct"/>
            <w:shd w:val="clear" w:color="auto" w:fill="auto"/>
            <w:noWrap/>
            <w:tcMar>
              <w:left w:w="11" w:type="dxa"/>
              <w:right w:w="11" w:type="dxa"/>
            </w:tcMar>
            <w:hideMark/>
          </w:tcPr>
          <w:p w:rsidR="004D053B" w:rsidRPr="00537A04" w:rsidRDefault="004D053B" w:rsidP="00586281">
            <w:pPr>
              <w:jc w:val="both"/>
            </w:pPr>
            <w:r w:rsidRPr="00537A04">
              <w:t>0,09</w:t>
            </w:r>
          </w:p>
        </w:tc>
        <w:tc>
          <w:tcPr>
            <w:tcW w:w="449" w:type="pct"/>
            <w:shd w:val="clear" w:color="auto" w:fill="auto"/>
            <w:noWrap/>
            <w:tcMar>
              <w:left w:w="11" w:type="dxa"/>
              <w:right w:w="11" w:type="dxa"/>
            </w:tcMar>
            <w:hideMark/>
          </w:tcPr>
          <w:p w:rsidR="004D053B" w:rsidRPr="00537A04" w:rsidRDefault="004D053B" w:rsidP="00586281">
            <w:pPr>
              <w:jc w:val="both"/>
            </w:pPr>
            <w:r w:rsidRPr="00537A04">
              <w:t>0,86</w:t>
            </w:r>
          </w:p>
        </w:tc>
        <w:tc>
          <w:tcPr>
            <w:tcW w:w="449" w:type="pct"/>
            <w:shd w:val="clear" w:color="auto" w:fill="auto"/>
            <w:noWrap/>
            <w:tcMar>
              <w:left w:w="11" w:type="dxa"/>
              <w:right w:w="11" w:type="dxa"/>
            </w:tcMar>
            <w:hideMark/>
          </w:tcPr>
          <w:p w:rsidR="004D053B" w:rsidRPr="00537A04" w:rsidRDefault="004D053B" w:rsidP="00586281">
            <w:pPr>
              <w:jc w:val="both"/>
            </w:pPr>
            <w:r w:rsidRPr="00537A04">
              <w:t>0,31</w:t>
            </w:r>
          </w:p>
        </w:tc>
        <w:tc>
          <w:tcPr>
            <w:tcW w:w="449" w:type="pct"/>
            <w:shd w:val="clear" w:color="auto" w:fill="auto"/>
            <w:noWrap/>
            <w:tcMar>
              <w:left w:w="11" w:type="dxa"/>
              <w:right w:w="11" w:type="dxa"/>
            </w:tcMar>
            <w:hideMark/>
          </w:tcPr>
          <w:p w:rsidR="004D053B" w:rsidRPr="00537A04" w:rsidRDefault="004D053B" w:rsidP="00586281">
            <w:pPr>
              <w:jc w:val="both"/>
            </w:pPr>
            <w:r w:rsidRPr="00537A04">
              <w:t>0,66</w:t>
            </w:r>
          </w:p>
        </w:tc>
        <w:tc>
          <w:tcPr>
            <w:tcW w:w="449" w:type="pct"/>
            <w:shd w:val="clear" w:color="auto" w:fill="auto"/>
            <w:noWrap/>
            <w:tcMar>
              <w:left w:w="11" w:type="dxa"/>
              <w:right w:w="11" w:type="dxa"/>
            </w:tcMar>
            <w:hideMark/>
          </w:tcPr>
          <w:p w:rsidR="004D053B" w:rsidRPr="00537A04" w:rsidRDefault="004D053B" w:rsidP="00586281">
            <w:pPr>
              <w:jc w:val="both"/>
            </w:pPr>
            <w:r w:rsidRPr="00537A04">
              <w:t>0,16</w:t>
            </w:r>
          </w:p>
        </w:tc>
        <w:tc>
          <w:tcPr>
            <w:tcW w:w="449" w:type="pct"/>
            <w:shd w:val="clear" w:color="auto" w:fill="auto"/>
            <w:noWrap/>
            <w:tcMar>
              <w:left w:w="11" w:type="dxa"/>
              <w:right w:w="11" w:type="dxa"/>
            </w:tcMar>
            <w:hideMark/>
          </w:tcPr>
          <w:p w:rsidR="004D053B" w:rsidRPr="00537A04" w:rsidRDefault="004D053B" w:rsidP="00586281">
            <w:pPr>
              <w:jc w:val="both"/>
            </w:pPr>
            <w:r w:rsidRPr="00537A04">
              <w:t>0,046</w:t>
            </w:r>
          </w:p>
        </w:tc>
        <w:tc>
          <w:tcPr>
            <w:tcW w:w="450" w:type="pct"/>
            <w:shd w:val="clear" w:color="auto" w:fill="auto"/>
            <w:noWrap/>
            <w:tcMar>
              <w:left w:w="11" w:type="dxa"/>
              <w:right w:w="11" w:type="dxa"/>
            </w:tcMar>
            <w:hideMark/>
          </w:tcPr>
          <w:p w:rsidR="004D053B" w:rsidRPr="00537A04" w:rsidRDefault="004D053B" w:rsidP="00586281">
            <w:pPr>
              <w:jc w:val="both"/>
            </w:pPr>
            <w:r w:rsidRPr="00537A04">
              <w:t>0,01</w:t>
            </w:r>
          </w:p>
        </w:tc>
        <w:tc>
          <w:tcPr>
            <w:tcW w:w="450" w:type="pct"/>
            <w:shd w:val="clear" w:color="auto" w:fill="auto"/>
            <w:noWrap/>
            <w:tcMar>
              <w:left w:w="11" w:type="dxa"/>
              <w:right w:w="11" w:type="dxa"/>
            </w:tcMar>
            <w:hideMark/>
          </w:tcPr>
          <w:p w:rsidR="004D053B" w:rsidRPr="00537A04" w:rsidRDefault="004D053B" w:rsidP="00586281">
            <w:pPr>
              <w:jc w:val="both"/>
            </w:pPr>
            <w:r w:rsidRPr="00537A04">
              <w:t>0,16</w:t>
            </w:r>
          </w:p>
        </w:tc>
        <w:tc>
          <w:tcPr>
            <w:tcW w:w="445" w:type="pct"/>
            <w:shd w:val="clear" w:color="auto" w:fill="auto"/>
            <w:noWrap/>
            <w:tcMar>
              <w:left w:w="11" w:type="dxa"/>
              <w:right w:w="11" w:type="dxa"/>
            </w:tcMar>
            <w:hideMark/>
          </w:tcPr>
          <w:p w:rsidR="004D053B" w:rsidRPr="00537A04" w:rsidRDefault="004D053B" w:rsidP="00586281">
            <w:pPr>
              <w:jc w:val="both"/>
            </w:pPr>
            <w:r w:rsidRPr="00537A04">
              <w:t>2,32</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IL-WD32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0,07</w:t>
            </w:r>
          </w:p>
        </w:tc>
        <w:tc>
          <w:tcPr>
            <w:tcW w:w="449" w:type="pct"/>
            <w:shd w:val="clear" w:color="auto" w:fill="auto"/>
            <w:noWrap/>
            <w:tcMar>
              <w:left w:w="11" w:type="dxa"/>
              <w:right w:w="11" w:type="dxa"/>
            </w:tcMar>
            <w:hideMark/>
          </w:tcPr>
          <w:p w:rsidR="004D053B" w:rsidRPr="00537A04" w:rsidRDefault="004D053B" w:rsidP="00586281">
            <w:pPr>
              <w:jc w:val="both"/>
            </w:pPr>
            <w:r w:rsidRPr="00537A04">
              <w:t>0,03</w:t>
            </w:r>
          </w:p>
        </w:tc>
        <w:tc>
          <w:tcPr>
            <w:tcW w:w="449" w:type="pct"/>
            <w:shd w:val="clear" w:color="auto" w:fill="auto"/>
            <w:noWrap/>
            <w:tcMar>
              <w:left w:w="11" w:type="dxa"/>
              <w:right w:w="11" w:type="dxa"/>
            </w:tcMar>
            <w:hideMark/>
          </w:tcPr>
          <w:p w:rsidR="004D053B" w:rsidRPr="00537A04" w:rsidRDefault="004D053B" w:rsidP="00586281">
            <w:pPr>
              <w:jc w:val="both"/>
            </w:pPr>
            <w:r w:rsidRPr="00537A04">
              <w:t>0,05</w:t>
            </w:r>
          </w:p>
        </w:tc>
        <w:tc>
          <w:tcPr>
            <w:tcW w:w="449" w:type="pct"/>
            <w:shd w:val="clear" w:color="auto" w:fill="auto"/>
            <w:noWrap/>
            <w:tcMar>
              <w:left w:w="11" w:type="dxa"/>
              <w:right w:w="11" w:type="dxa"/>
            </w:tcMar>
            <w:hideMark/>
          </w:tcPr>
          <w:p w:rsidR="004D053B" w:rsidRPr="00537A04" w:rsidRDefault="004D053B" w:rsidP="00586281">
            <w:pPr>
              <w:jc w:val="both"/>
            </w:pPr>
            <w:r w:rsidRPr="00537A04">
              <w:t>0,51</w:t>
            </w:r>
          </w:p>
        </w:tc>
        <w:tc>
          <w:tcPr>
            <w:tcW w:w="449" w:type="pct"/>
            <w:shd w:val="clear" w:color="auto" w:fill="auto"/>
            <w:noWrap/>
            <w:tcMar>
              <w:left w:w="11" w:type="dxa"/>
              <w:right w:w="11" w:type="dxa"/>
            </w:tcMar>
            <w:hideMark/>
          </w:tcPr>
          <w:p w:rsidR="004D053B" w:rsidRPr="00537A04" w:rsidRDefault="004D053B" w:rsidP="00586281">
            <w:pPr>
              <w:jc w:val="both"/>
            </w:pPr>
            <w:r w:rsidRPr="00537A04">
              <w:t>0,17</w:t>
            </w:r>
          </w:p>
        </w:tc>
        <w:tc>
          <w:tcPr>
            <w:tcW w:w="449" w:type="pct"/>
            <w:shd w:val="clear" w:color="auto" w:fill="auto"/>
            <w:noWrap/>
            <w:tcMar>
              <w:left w:w="11" w:type="dxa"/>
              <w:right w:w="11" w:type="dxa"/>
            </w:tcMar>
            <w:hideMark/>
          </w:tcPr>
          <w:p w:rsidR="004D053B" w:rsidRPr="00537A04" w:rsidRDefault="004D053B" w:rsidP="00586281">
            <w:pPr>
              <w:jc w:val="both"/>
            </w:pPr>
            <w:r w:rsidRPr="00537A04">
              <w:t>0,013</w:t>
            </w:r>
          </w:p>
        </w:tc>
        <w:tc>
          <w:tcPr>
            <w:tcW w:w="449" w:type="pct"/>
            <w:shd w:val="clear" w:color="auto" w:fill="auto"/>
            <w:noWrap/>
            <w:tcMar>
              <w:left w:w="11" w:type="dxa"/>
              <w:right w:w="11" w:type="dxa"/>
            </w:tcMar>
            <w:hideMark/>
          </w:tcPr>
          <w:p w:rsidR="004D053B" w:rsidRPr="00537A04" w:rsidRDefault="004D053B" w:rsidP="00586281">
            <w:pPr>
              <w:jc w:val="both"/>
            </w:pPr>
            <w:r w:rsidRPr="00537A04">
              <w:t>0,003</w:t>
            </w:r>
          </w:p>
        </w:tc>
        <w:tc>
          <w:tcPr>
            <w:tcW w:w="450" w:type="pct"/>
            <w:shd w:val="clear" w:color="auto" w:fill="auto"/>
            <w:noWrap/>
            <w:tcMar>
              <w:left w:w="11" w:type="dxa"/>
              <w:right w:w="11" w:type="dxa"/>
            </w:tcMar>
            <w:hideMark/>
          </w:tcPr>
          <w:p w:rsidR="004D053B" w:rsidRPr="00537A04" w:rsidRDefault="004D053B" w:rsidP="00586281">
            <w:pPr>
              <w:jc w:val="both"/>
            </w:pPr>
            <w:r w:rsidRPr="00537A04">
              <w:t>0,01</w:t>
            </w:r>
          </w:p>
        </w:tc>
        <w:tc>
          <w:tcPr>
            <w:tcW w:w="450" w:type="pct"/>
            <w:shd w:val="clear" w:color="auto" w:fill="auto"/>
            <w:noWrap/>
            <w:tcMar>
              <w:left w:w="11" w:type="dxa"/>
              <w:right w:w="11" w:type="dxa"/>
            </w:tcMar>
            <w:hideMark/>
          </w:tcPr>
          <w:p w:rsidR="004D053B" w:rsidRPr="00537A04" w:rsidRDefault="004D053B" w:rsidP="00586281">
            <w:pPr>
              <w:jc w:val="both"/>
            </w:pPr>
            <w:r w:rsidRPr="00537A04">
              <w:t>0,05</w:t>
            </w:r>
          </w:p>
        </w:tc>
        <w:tc>
          <w:tcPr>
            <w:tcW w:w="445" w:type="pct"/>
            <w:shd w:val="clear" w:color="auto" w:fill="auto"/>
            <w:noWrap/>
            <w:tcMar>
              <w:left w:w="11" w:type="dxa"/>
              <w:right w:w="11" w:type="dxa"/>
            </w:tcMar>
            <w:hideMark/>
          </w:tcPr>
          <w:p w:rsidR="004D053B" w:rsidRPr="00537A04" w:rsidRDefault="004D053B" w:rsidP="00586281">
            <w:pPr>
              <w:jc w:val="both"/>
            </w:pPr>
            <w:r w:rsidRPr="00537A04">
              <w:t>0,91</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TK-WD32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0,09</w:t>
            </w:r>
          </w:p>
        </w:tc>
        <w:tc>
          <w:tcPr>
            <w:tcW w:w="449" w:type="pct"/>
            <w:shd w:val="clear" w:color="auto" w:fill="auto"/>
            <w:noWrap/>
            <w:tcMar>
              <w:left w:w="11" w:type="dxa"/>
              <w:right w:w="11" w:type="dxa"/>
            </w:tcMar>
            <w:hideMark/>
          </w:tcPr>
          <w:p w:rsidR="004D053B" w:rsidRPr="00537A04" w:rsidRDefault="004D053B" w:rsidP="00586281">
            <w:pPr>
              <w:jc w:val="both"/>
            </w:pPr>
            <w:r w:rsidRPr="00537A04">
              <w:t>0,01</w:t>
            </w:r>
          </w:p>
        </w:tc>
        <w:tc>
          <w:tcPr>
            <w:tcW w:w="449" w:type="pct"/>
            <w:shd w:val="clear" w:color="auto" w:fill="auto"/>
            <w:noWrap/>
            <w:tcMar>
              <w:left w:w="11" w:type="dxa"/>
              <w:right w:w="11" w:type="dxa"/>
            </w:tcMar>
            <w:hideMark/>
          </w:tcPr>
          <w:p w:rsidR="004D053B" w:rsidRPr="00537A04" w:rsidRDefault="004D053B" w:rsidP="00586281">
            <w:pPr>
              <w:jc w:val="both"/>
            </w:pPr>
            <w:r w:rsidRPr="00537A04">
              <w:t>0,07</w:t>
            </w:r>
          </w:p>
        </w:tc>
        <w:tc>
          <w:tcPr>
            <w:tcW w:w="449" w:type="pct"/>
            <w:shd w:val="clear" w:color="auto" w:fill="auto"/>
            <w:noWrap/>
            <w:tcMar>
              <w:left w:w="11" w:type="dxa"/>
              <w:right w:w="11" w:type="dxa"/>
            </w:tcMar>
            <w:hideMark/>
          </w:tcPr>
          <w:p w:rsidR="004D053B" w:rsidRPr="00537A04" w:rsidRDefault="004D053B" w:rsidP="00586281">
            <w:pPr>
              <w:jc w:val="both"/>
            </w:pPr>
            <w:r w:rsidRPr="00537A04">
              <w:t>1,1</w:t>
            </w:r>
          </w:p>
        </w:tc>
        <w:tc>
          <w:tcPr>
            <w:tcW w:w="449" w:type="pct"/>
            <w:shd w:val="clear" w:color="auto" w:fill="auto"/>
            <w:noWrap/>
            <w:tcMar>
              <w:left w:w="11" w:type="dxa"/>
              <w:right w:w="11" w:type="dxa"/>
            </w:tcMar>
            <w:hideMark/>
          </w:tcPr>
          <w:p w:rsidR="004D053B" w:rsidRPr="00537A04" w:rsidRDefault="004D053B" w:rsidP="00586281">
            <w:pPr>
              <w:jc w:val="both"/>
            </w:pPr>
            <w:r w:rsidRPr="00537A04">
              <w:t>0,27</w:t>
            </w:r>
          </w:p>
        </w:tc>
        <w:tc>
          <w:tcPr>
            <w:tcW w:w="449" w:type="pct"/>
            <w:shd w:val="clear" w:color="auto" w:fill="auto"/>
            <w:noWrap/>
            <w:tcMar>
              <w:left w:w="11" w:type="dxa"/>
              <w:right w:w="11" w:type="dxa"/>
            </w:tcMar>
            <w:hideMark/>
          </w:tcPr>
          <w:p w:rsidR="004D053B" w:rsidRPr="00537A04" w:rsidRDefault="004D053B" w:rsidP="00586281">
            <w:pPr>
              <w:jc w:val="both"/>
            </w:pPr>
            <w:r w:rsidRPr="00537A04">
              <w:t>0,017</w:t>
            </w:r>
          </w:p>
        </w:tc>
        <w:tc>
          <w:tcPr>
            <w:tcW w:w="449" w:type="pct"/>
            <w:shd w:val="clear" w:color="auto" w:fill="auto"/>
            <w:noWrap/>
            <w:tcMar>
              <w:left w:w="11" w:type="dxa"/>
              <w:right w:w="11" w:type="dxa"/>
            </w:tcMar>
            <w:hideMark/>
          </w:tcPr>
          <w:p w:rsidR="004D053B" w:rsidRPr="00537A04" w:rsidRDefault="004D053B" w:rsidP="00586281">
            <w:pPr>
              <w:jc w:val="both"/>
            </w:pPr>
            <w:r w:rsidRPr="00537A04">
              <w:t>0,004</w:t>
            </w:r>
          </w:p>
        </w:tc>
        <w:tc>
          <w:tcPr>
            <w:tcW w:w="450"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0,04</w:t>
            </w:r>
          </w:p>
        </w:tc>
        <w:tc>
          <w:tcPr>
            <w:tcW w:w="445" w:type="pct"/>
            <w:shd w:val="clear" w:color="auto" w:fill="auto"/>
            <w:noWrap/>
            <w:tcMar>
              <w:left w:w="11" w:type="dxa"/>
              <w:right w:w="11" w:type="dxa"/>
            </w:tcMar>
            <w:hideMark/>
          </w:tcPr>
          <w:p w:rsidR="004D053B" w:rsidRPr="00537A04" w:rsidRDefault="004D053B" w:rsidP="00586281">
            <w:pPr>
              <w:jc w:val="both"/>
            </w:pPr>
            <w:r w:rsidRPr="00537A04">
              <w:t>1,60</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 xml:space="preserve">SH-WD32  </w:t>
            </w:r>
          </w:p>
        </w:tc>
        <w:tc>
          <w:tcPr>
            <w:tcW w:w="449" w:type="pct"/>
            <w:shd w:val="clear" w:color="auto" w:fill="auto"/>
            <w:noWrap/>
            <w:tcMar>
              <w:left w:w="11" w:type="dxa"/>
              <w:right w:w="11" w:type="dxa"/>
            </w:tcMar>
            <w:hideMark/>
          </w:tcPr>
          <w:p w:rsidR="004D053B" w:rsidRPr="00537A04" w:rsidRDefault="004D053B" w:rsidP="00586281">
            <w:pPr>
              <w:jc w:val="both"/>
            </w:pPr>
            <w:r w:rsidRPr="00537A04">
              <w:t>0,06</w:t>
            </w:r>
          </w:p>
        </w:tc>
        <w:tc>
          <w:tcPr>
            <w:tcW w:w="449" w:type="pct"/>
            <w:shd w:val="clear" w:color="auto" w:fill="auto"/>
            <w:noWrap/>
            <w:tcMar>
              <w:left w:w="11" w:type="dxa"/>
              <w:right w:w="11" w:type="dxa"/>
            </w:tcMar>
            <w:hideMark/>
          </w:tcPr>
          <w:p w:rsidR="004D053B" w:rsidRPr="00537A04" w:rsidRDefault="004D053B" w:rsidP="00586281">
            <w:pPr>
              <w:jc w:val="both"/>
            </w:pPr>
            <w:r w:rsidRPr="00537A04">
              <w:t>0,05</w:t>
            </w:r>
          </w:p>
        </w:tc>
        <w:tc>
          <w:tcPr>
            <w:tcW w:w="449" w:type="pct"/>
            <w:shd w:val="clear" w:color="auto" w:fill="auto"/>
            <w:noWrap/>
            <w:tcMar>
              <w:left w:w="11" w:type="dxa"/>
              <w:right w:w="11" w:type="dxa"/>
            </w:tcMar>
            <w:hideMark/>
          </w:tcPr>
          <w:p w:rsidR="004D053B" w:rsidRPr="00537A04" w:rsidRDefault="004D053B" w:rsidP="00586281">
            <w:pPr>
              <w:jc w:val="both"/>
            </w:pPr>
            <w:r w:rsidRPr="00537A04">
              <w:t>0,28</w:t>
            </w:r>
          </w:p>
        </w:tc>
        <w:tc>
          <w:tcPr>
            <w:tcW w:w="449" w:type="pct"/>
            <w:shd w:val="clear" w:color="auto" w:fill="auto"/>
            <w:noWrap/>
            <w:tcMar>
              <w:left w:w="11" w:type="dxa"/>
              <w:right w:w="11" w:type="dxa"/>
            </w:tcMar>
            <w:hideMark/>
          </w:tcPr>
          <w:p w:rsidR="004D053B" w:rsidRPr="00537A04" w:rsidRDefault="004D053B" w:rsidP="00586281">
            <w:pPr>
              <w:jc w:val="both"/>
            </w:pPr>
            <w:r w:rsidRPr="00537A04">
              <w:t>0,56</w:t>
            </w:r>
          </w:p>
        </w:tc>
        <w:tc>
          <w:tcPr>
            <w:tcW w:w="449" w:type="pct"/>
            <w:shd w:val="clear" w:color="auto" w:fill="auto"/>
            <w:noWrap/>
            <w:tcMar>
              <w:left w:w="11" w:type="dxa"/>
              <w:right w:w="11" w:type="dxa"/>
            </w:tcMar>
            <w:hideMark/>
          </w:tcPr>
          <w:p w:rsidR="004D053B" w:rsidRPr="00537A04" w:rsidRDefault="004D053B" w:rsidP="00586281">
            <w:pPr>
              <w:jc w:val="both"/>
            </w:pPr>
            <w:r w:rsidRPr="00537A04">
              <w:t>0,37</w:t>
            </w:r>
          </w:p>
        </w:tc>
        <w:tc>
          <w:tcPr>
            <w:tcW w:w="449" w:type="pct"/>
            <w:shd w:val="clear" w:color="auto" w:fill="auto"/>
            <w:noWrap/>
            <w:tcMar>
              <w:left w:w="11" w:type="dxa"/>
              <w:right w:w="11" w:type="dxa"/>
            </w:tcMar>
            <w:hideMark/>
          </w:tcPr>
          <w:p w:rsidR="004D053B" w:rsidRPr="00537A04" w:rsidRDefault="004D053B" w:rsidP="00586281">
            <w:pPr>
              <w:jc w:val="both"/>
            </w:pPr>
            <w:r w:rsidRPr="00537A04">
              <w:t>0,028</w:t>
            </w:r>
          </w:p>
        </w:tc>
        <w:tc>
          <w:tcPr>
            <w:tcW w:w="449" w:type="pct"/>
            <w:shd w:val="clear" w:color="auto" w:fill="auto"/>
            <w:noWrap/>
            <w:tcMar>
              <w:left w:w="11" w:type="dxa"/>
              <w:right w:w="11" w:type="dxa"/>
            </w:tcMar>
            <w:hideMark/>
          </w:tcPr>
          <w:p w:rsidR="004D053B" w:rsidRPr="00537A04" w:rsidRDefault="004D053B" w:rsidP="00586281">
            <w:pPr>
              <w:jc w:val="both"/>
            </w:pPr>
            <w:r w:rsidRPr="00537A04">
              <w:t>0,003</w:t>
            </w:r>
          </w:p>
        </w:tc>
        <w:tc>
          <w:tcPr>
            <w:tcW w:w="450"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0,15</w:t>
            </w:r>
          </w:p>
        </w:tc>
        <w:tc>
          <w:tcPr>
            <w:tcW w:w="445" w:type="pct"/>
            <w:shd w:val="clear" w:color="auto" w:fill="auto"/>
            <w:noWrap/>
            <w:tcMar>
              <w:left w:w="11" w:type="dxa"/>
              <w:right w:w="11" w:type="dxa"/>
            </w:tcMar>
            <w:hideMark/>
          </w:tcPr>
          <w:p w:rsidR="004D053B" w:rsidRPr="00537A04" w:rsidRDefault="004D053B" w:rsidP="00586281">
            <w:pPr>
              <w:jc w:val="both"/>
            </w:pPr>
            <w:r w:rsidRPr="00537A04">
              <w:t>1,50</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KB-WD32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0,07</w:t>
            </w:r>
          </w:p>
        </w:tc>
        <w:tc>
          <w:tcPr>
            <w:tcW w:w="449" w:type="pct"/>
            <w:shd w:val="clear" w:color="auto" w:fill="auto"/>
            <w:noWrap/>
            <w:tcMar>
              <w:left w:w="11" w:type="dxa"/>
              <w:right w:w="11" w:type="dxa"/>
            </w:tcMar>
            <w:hideMark/>
          </w:tcPr>
          <w:p w:rsidR="004D053B" w:rsidRPr="00537A04" w:rsidRDefault="004D053B" w:rsidP="00586281">
            <w:pPr>
              <w:jc w:val="both"/>
            </w:pPr>
            <w:r w:rsidRPr="00537A04">
              <w:t>0,13</w:t>
            </w:r>
          </w:p>
        </w:tc>
        <w:tc>
          <w:tcPr>
            <w:tcW w:w="449" w:type="pct"/>
            <w:shd w:val="clear" w:color="auto" w:fill="auto"/>
            <w:noWrap/>
            <w:tcMar>
              <w:left w:w="11" w:type="dxa"/>
              <w:right w:w="11" w:type="dxa"/>
            </w:tcMar>
            <w:hideMark/>
          </w:tcPr>
          <w:p w:rsidR="004D053B" w:rsidRPr="00537A04" w:rsidRDefault="004D053B" w:rsidP="00586281">
            <w:pPr>
              <w:jc w:val="both"/>
            </w:pPr>
            <w:r w:rsidRPr="00537A04">
              <w:t>0,62</w:t>
            </w:r>
          </w:p>
        </w:tc>
        <w:tc>
          <w:tcPr>
            <w:tcW w:w="449" w:type="pct"/>
            <w:shd w:val="clear" w:color="auto" w:fill="auto"/>
            <w:noWrap/>
            <w:tcMar>
              <w:left w:w="11" w:type="dxa"/>
              <w:right w:w="11" w:type="dxa"/>
            </w:tcMar>
            <w:hideMark/>
          </w:tcPr>
          <w:p w:rsidR="004D053B" w:rsidRPr="00537A04" w:rsidRDefault="004D053B" w:rsidP="00586281">
            <w:pPr>
              <w:jc w:val="both"/>
            </w:pPr>
            <w:r w:rsidRPr="00537A04">
              <w:t>0,48</w:t>
            </w:r>
          </w:p>
        </w:tc>
        <w:tc>
          <w:tcPr>
            <w:tcW w:w="449" w:type="pct"/>
            <w:shd w:val="clear" w:color="auto" w:fill="auto"/>
            <w:noWrap/>
            <w:tcMar>
              <w:left w:w="11" w:type="dxa"/>
              <w:right w:w="11" w:type="dxa"/>
            </w:tcMar>
            <w:hideMark/>
          </w:tcPr>
          <w:p w:rsidR="004D053B" w:rsidRPr="00537A04" w:rsidRDefault="004D053B" w:rsidP="00586281">
            <w:pPr>
              <w:jc w:val="both"/>
            </w:pPr>
            <w:r w:rsidRPr="00537A04">
              <w:t>1,33</w:t>
            </w:r>
          </w:p>
        </w:tc>
        <w:tc>
          <w:tcPr>
            <w:tcW w:w="449" w:type="pct"/>
            <w:shd w:val="clear" w:color="auto" w:fill="auto"/>
            <w:noWrap/>
            <w:tcMar>
              <w:left w:w="11" w:type="dxa"/>
              <w:right w:w="11" w:type="dxa"/>
            </w:tcMar>
            <w:hideMark/>
          </w:tcPr>
          <w:p w:rsidR="004D053B" w:rsidRPr="00537A04" w:rsidRDefault="004D053B" w:rsidP="00586281">
            <w:pPr>
              <w:jc w:val="both"/>
            </w:pPr>
            <w:r w:rsidRPr="00537A04">
              <w:t>0,111</w:t>
            </w:r>
          </w:p>
        </w:tc>
        <w:tc>
          <w:tcPr>
            <w:tcW w:w="449" w:type="pct"/>
            <w:shd w:val="clear" w:color="auto" w:fill="auto"/>
            <w:noWrap/>
            <w:tcMar>
              <w:left w:w="11" w:type="dxa"/>
              <w:right w:w="11" w:type="dxa"/>
            </w:tcMar>
            <w:hideMark/>
          </w:tcPr>
          <w:p w:rsidR="004D053B" w:rsidRPr="00537A04" w:rsidRDefault="004D053B" w:rsidP="00586281">
            <w:pPr>
              <w:jc w:val="both"/>
            </w:pPr>
            <w:r w:rsidRPr="00537A04">
              <w:t>-</w:t>
            </w:r>
          </w:p>
        </w:tc>
        <w:tc>
          <w:tcPr>
            <w:tcW w:w="450" w:type="pct"/>
            <w:shd w:val="clear" w:color="auto" w:fill="auto"/>
            <w:noWrap/>
            <w:tcMar>
              <w:left w:w="11" w:type="dxa"/>
              <w:right w:w="11" w:type="dxa"/>
            </w:tcMar>
            <w:hideMark/>
          </w:tcPr>
          <w:p w:rsidR="004D053B" w:rsidRPr="00537A04" w:rsidRDefault="004D053B" w:rsidP="00586281">
            <w:pPr>
              <w:jc w:val="both"/>
            </w:pPr>
            <w:r w:rsidRPr="00537A04">
              <w:t>0,01</w:t>
            </w:r>
          </w:p>
        </w:tc>
        <w:tc>
          <w:tcPr>
            <w:tcW w:w="450" w:type="pct"/>
            <w:shd w:val="clear" w:color="auto" w:fill="auto"/>
            <w:noWrap/>
            <w:tcMar>
              <w:left w:w="11" w:type="dxa"/>
              <w:right w:w="11" w:type="dxa"/>
            </w:tcMar>
            <w:hideMark/>
          </w:tcPr>
          <w:p w:rsidR="004D053B" w:rsidRPr="00537A04" w:rsidRDefault="004D053B" w:rsidP="00586281">
            <w:pPr>
              <w:jc w:val="both"/>
            </w:pPr>
            <w:r w:rsidRPr="00537A04">
              <w:t>1,67</w:t>
            </w:r>
          </w:p>
        </w:tc>
        <w:tc>
          <w:tcPr>
            <w:tcW w:w="445" w:type="pct"/>
            <w:shd w:val="clear" w:color="auto" w:fill="auto"/>
            <w:noWrap/>
            <w:tcMar>
              <w:left w:w="11" w:type="dxa"/>
              <w:right w:w="11" w:type="dxa"/>
            </w:tcMar>
            <w:hideMark/>
          </w:tcPr>
          <w:p w:rsidR="004D053B" w:rsidRPr="00537A04" w:rsidRDefault="004D053B" w:rsidP="00586281">
            <w:pPr>
              <w:jc w:val="both"/>
            </w:pPr>
            <w:r w:rsidRPr="00537A04">
              <w:t>3,42</w:t>
            </w:r>
          </w:p>
        </w:tc>
      </w:tr>
      <w:tr w:rsidR="004D053B" w:rsidRPr="00537A04" w:rsidTr="002A027C">
        <w:trPr>
          <w:trHeight w:val="312"/>
        </w:trPr>
        <w:tc>
          <w:tcPr>
            <w:tcW w:w="509"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TA-WD32</w:t>
            </w:r>
          </w:p>
        </w:tc>
        <w:tc>
          <w:tcPr>
            <w:tcW w:w="449" w:type="pct"/>
            <w:shd w:val="clear" w:color="auto" w:fill="auto"/>
            <w:noWrap/>
            <w:tcMar>
              <w:left w:w="11" w:type="dxa"/>
              <w:right w:w="11" w:type="dxa"/>
            </w:tcMar>
          </w:tcPr>
          <w:p w:rsidR="004D053B" w:rsidRPr="00537A04" w:rsidRDefault="004D053B" w:rsidP="00586281">
            <w:pPr>
              <w:jc w:val="both"/>
            </w:pPr>
            <w:r w:rsidRPr="00537A04">
              <w:t>0,11</w:t>
            </w:r>
          </w:p>
        </w:tc>
        <w:tc>
          <w:tcPr>
            <w:tcW w:w="449" w:type="pct"/>
            <w:shd w:val="clear" w:color="auto" w:fill="auto"/>
            <w:noWrap/>
            <w:tcMar>
              <w:left w:w="11" w:type="dxa"/>
              <w:right w:w="11" w:type="dxa"/>
            </w:tcMar>
          </w:tcPr>
          <w:p w:rsidR="004D053B" w:rsidRPr="00537A04" w:rsidRDefault="004D053B" w:rsidP="00586281">
            <w:pPr>
              <w:jc w:val="both"/>
            </w:pPr>
            <w:r w:rsidRPr="00537A04">
              <w:t>0,03</w:t>
            </w:r>
          </w:p>
        </w:tc>
        <w:tc>
          <w:tcPr>
            <w:tcW w:w="449" w:type="pct"/>
            <w:shd w:val="clear" w:color="auto" w:fill="auto"/>
            <w:noWrap/>
            <w:tcMar>
              <w:left w:w="11" w:type="dxa"/>
              <w:right w:w="11" w:type="dxa"/>
            </w:tcMar>
          </w:tcPr>
          <w:p w:rsidR="004D053B" w:rsidRPr="00537A04" w:rsidRDefault="004D053B" w:rsidP="00586281">
            <w:pPr>
              <w:jc w:val="both"/>
            </w:pPr>
            <w:r w:rsidRPr="00537A04">
              <w:t>0,15</w:t>
            </w:r>
          </w:p>
        </w:tc>
        <w:tc>
          <w:tcPr>
            <w:tcW w:w="449" w:type="pct"/>
            <w:shd w:val="clear" w:color="auto" w:fill="auto"/>
            <w:noWrap/>
            <w:tcMar>
              <w:left w:w="11" w:type="dxa"/>
              <w:right w:w="11" w:type="dxa"/>
            </w:tcMar>
          </w:tcPr>
          <w:p w:rsidR="004D053B" w:rsidRPr="00537A04" w:rsidRDefault="004D053B" w:rsidP="00586281">
            <w:pPr>
              <w:jc w:val="both"/>
            </w:pPr>
            <w:r w:rsidRPr="00537A04">
              <w:t>0,87</w:t>
            </w:r>
          </w:p>
        </w:tc>
        <w:tc>
          <w:tcPr>
            <w:tcW w:w="449" w:type="pct"/>
            <w:shd w:val="clear" w:color="auto" w:fill="auto"/>
            <w:noWrap/>
            <w:tcMar>
              <w:left w:w="11" w:type="dxa"/>
              <w:right w:w="11" w:type="dxa"/>
            </w:tcMar>
          </w:tcPr>
          <w:p w:rsidR="004D053B" w:rsidRPr="00537A04" w:rsidRDefault="004D053B" w:rsidP="00586281">
            <w:pPr>
              <w:jc w:val="both"/>
            </w:pPr>
            <w:r w:rsidRPr="00537A04">
              <w:t>0,2</w:t>
            </w:r>
          </w:p>
        </w:tc>
        <w:tc>
          <w:tcPr>
            <w:tcW w:w="449" w:type="pct"/>
            <w:shd w:val="clear" w:color="auto" w:fill="auto"/>
            <w:noWrap/>
            <w:tcMar>
              <w:left w:w="11" w:type="dxa"/>
              <w:right w:w="11" w:type="dxa"/>
            </w:tcMar>
          </w:tcPr>
          <w:p w:rsidR="004D053B" w:rsidRPr="00537A04" w:rsidRDefault="004D053B" w:rsidP="00586281">
            <w:pPr>
              <w:jc w:val="both"/>
            </w:pPr>
            <w:r w:rsidRPr="00537A04">
              <w:t>0,007</w:t>
            </w:r>
          </w:p>
        </w:tc>
        <w:tc>
          <w:tcPr>
            <w:tcW w:w="449" w:type="pct"/>
            <w:shd w:val="clear" w:color="auto" w:fill="auto"/>
            <w:noWrap/>
            <w:tcMar>
              <w:left w:w="11" w:type="dxa"/>
              <w:right w:w="11" w:type="dxa"/>
            </w:tcMar>
          </w:tcPr>
          <w:p w:rsidR="004D053B" w:rsidRPr="00537A04" w:rsidRDefault="004D053B" w:rsidP="00586281">
            <w:pPr>
              <w:jc w:val="both"/>
            </w:pPr>
            <w:r w:rsidRPr="00537A04">
              <w:t>0,014</w:t>
            </w:r>
          </w:p>
        </w:tc>
        <w:tc>
          <w:tcPr>
            <w:tcW w:w="450" w:type="pct"/>
            <w:shd w:val="clear" w:color="auto" w:fill="auto"/>
            <w:noWrap/>
            <w:tcMar>
              <w:left w:w="11" w:type="dxa"/>
              <w:right w:w="11" w:type="dxa"/>
            </w:tcMar>
          </w:tcPr>
          <w:p w:rsidR="004D053B" w:rsidRPr="00537A04" w:rsidRDefault="004D053B" w:rsidP="00586281">
            <w:pPr>
              <w:jc w:val="both"/>
            </w:pPr>
          </w:p>
        </w:tc>
        <w:tc>
          <w:tcPr>
            <w:tcW w:w="450" w:type="pct"/>
            <w:shd w:val="clear" w:color="auto" w:fill="auto"/>
            <w:noWrap/>
            <w:tcMar>
              <w:left w:w="11" w:type="dxa"/>
              <w:right w:w="11" w:type="dxa"/>
            </w:tcMar>
          </w:tcPr>
          <w:p w:rsidR="004D053B" w:rsidRPr="00537A04" w:rsidRDefault="004D053B" w:rsidP="00586281">
            <w:pPr>
              <w:jc w:val="both"/>
            </w:pPr>
            <w:r w:rsidRPr="00537A04">
              <w:t>0,09</w:t>
            </w:r>
          </w:p>
        </w:tc>
        <w:tc>
          <w:tcPr>
            <w:tcW w:w="445" w:type="pct"/>
            <w:shd w:val="clear" w:color="auto" w:fill="auto"/>
            <w:noWrap/>
            <w:tcMar>
              <w:left w:w="11" w:type="dxa"/>
              <w:right w:w="11" w:type="dxa"/>
            </w:tcMar>
          </w:tcPr>
          <w:p w:rsidR="004D053B" w:rsidRPr="00537A04" w:rsidRDefault="004D053B" w:rsidP="00586281">
            <w:pPr>
              <w:jc w:val="both"/>
            </w:pPr>
            <w:r w:rsidRPr="00537A04">
              <w:t>1,47</w:t>
            </w:r>
          </w:p>
        </w:tc>
      </w:tr>
      <w:tr w:rsidR="004D053B" w:rsidRPr="00537A04" w:rsidTr="002A027C">
        <w:trPr>
          <w:trHeight w:val="312"/>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SD-WD32</w:t>
            </w:r>
          </w:p>
        </w:tc>
        <w:tc>
          <w:tcPr>
            <w:tcW w:w="449" w:type="pct"/>
            <w:shd w:val="clear" w:color="auto" w:fill="auto"/>
            <w:noWrap/>
            <w:tcMar>
              <w:left w:w="11" w:type="dxa"/>
              <w:right w:w="11" w:type="dxa"/>
            </w:tcMar>
            <w:hideMark/>
          </w:tcPr>
          <w:p w:rsidR="004D053B" w:rsidRPr="00537A04" w:rsidRDefault="004D053B" w:rsidP="00586281">
            <w:pPr>
              <w:jc w:val="both"/>
            </w:pPr>
            <w:r w:rsidRPr="00537A04">
              <w:t>0,03</w:t>
            </w:r>
          </w:p>
        </w:tc>
        <w:tc>
          <w:tcPr>
            <w:tcW w:w="449" w:type="pct"/>
            <w:shd w:val="clear" w:color="auto" w:fill="auto"/>
            <w:noWrap/>
            <w:tcMar>
              <w:left w:w="11" w:type="dxa"/>
              <w:right w:w="11" w:type="dxa"/>
            </w:tcMar>
            <w:hideMark/>
          </w:tcPr>
          <w:p w:rsidR="004D053B" w:rsidRPr="00537A04" w:rsidRDefault="004D053B" w:rsidP="00586281">
            <w:pPr>
              <w:jc w:val="both"/>
            </w:pPr>
            <w:r w:rsidRPr="00537A04">
              <w:t>0,08</w:t>
            </w:r>
          </w:p>
        </w:tc>
        <w:tc>
          <w:tcPr>
            <w:tcW w:w="449" w:type="pct"/>
            <w:shd w:val="clear" w:color="auto" w:fill="auto"/>
            <w:noWrap/>
            <w:tcMar>
              <w:left w:w="11" w:type="dxa"/>
              <w:right w:w="11" w:type="dxa"/>
            </w:tcMar>
            <w:hideMark/>
          </w:tcPr>
          <w:p w:rsidR="004D053B" w:rsidRPr="00537A04" w:rsidRDefault="004D053B" w:rsidP="00586281">
            <w:pPr>
              <w:jc w:val="both"/>
            </w:pPr>
            <w:r w:rsidRPr="00537A04">
              <w:t>0,68</w:t>
            </w:r>
          </w:p>
        </w:tc>
        <w:tc>
          <w:tcPr>
            <w:tcW w:w="449" w:type="pct"/>
            <w:shd w:val="clear" w:color="auto" w:fill="auto"/>
            <w:noWrap/>
            <w:tcMar>
              <w:left w:w="11" w:type="dxa"/>
              <w:right w:w="11" w:type="dxa"/>
            </w:tcMar>
            <w:hideMark/>
          </w:tcPr>
          <w:p w:rsidR="004D053B" w:rsidRPr="00537A04" w:rsidRDefault="004D053B" w:rsidP="00586281">
            <w:pPr>
              <w:jc w:val="both"/>
            </w:pPr>
            <w:r w:rsidRPr="00537A04">
              <w:t>0,54</w:t>
            </w:r>
          </w:p>
        </w:tc>
        <w:tc>
          <w:tcPr>
            <w:tcW w:w="449" w:type="pct"/>
            <w:shd w:val="clear" w:color="auto" w:fill="auto"/>
            <w:noWrap/>
            <w:tcMar>
              <w:left w:w="11" w:type="dxa"/>
              <w:right w:w="11" w:type="dxa"/>
            </w:tcMar>
            <w:hideMark/>
          </w:tcPr>
          <w:p w:rsidR="004D053B" w:rsidRPr="00537A04" w:rsidRDefault="004D053B" w:rsidP="00586281">
            <w:pPr>
              <w:jc w:val="both"/>
            </w:pPr>
            <w:r w:rsidRPr="00537A04">
              <w:t>0,87</w:t>
            </w:r>
          </w:p>
        </w:tc>
        <w:tc>
          <w:tcPr>
            <w:tcW w:w="449" w:type="pct"/>
            <w:shd w:val="clear" w:color="auto" w:fill="auto"/>
            <w:noWrap/>
            <w:tcMar>
              <w:left w:w="11" w:type="dxa"/>
              <w:right w:w="11" w:type="dxa"/>
            </w:tcMar>
            <w:hideMark/>
          </w:tcPr>
          <w:p w:rsidR="004D053B" w:rsidRPr="00537A04" w:rsidRDefault="004D053B" w:rsidP="00586281">
            <w:pPr>
              <w:jc w:val="both"/>
            </w:pPr>
            <w:r w:rsidRPr="00537A04">
              <w:t>0,028</w:t>
            </w:r>
          </w:p>
        </w:tc>
        <w:tc>
          <w:tcPr>
            <w:tcW w:w="449" w:type="pct"/>
            <w:shd w:val="clear" w:color="auto" w:fill="auto"/>
            <w:noWrap/>
            <w:tcMar>
              <w:left w:w="11" w:type="dxa"/>
              <w:right w:w="11" w:type="dxa"/>
            </w:tcMar>
            <w:hideMark/>
          </w:tcPr>
          <w:p w:rsidR="004D053B" w:rsidRPr="00537A04" w:rsidRDefault="004D053B" w:rsidP="00586281">
            <w:pPr>
              <w:jc w:val="both"/>
            </w:pPr>
            <w:r w:rsidRPr="00537A04">
              <w:t>0,016</w:t>
            </w:r>
          </w:p>
        </w:tc>
        <w:tc>
          <w:tcPr>
            <w:tcW w:w="450" w:type="pct"/>
            <w:shd w:val="clear" w:color="auto" w:fill="auto"/>
            <w:noWrap/>
            <w:tcMar>
              <w:left w:w="11" w:type="dxa"/>
              <w:right w:w="11" w:type="dxa"/>
            </w:tcMar>
            <w:hideMark/>
          </w:tcPr>
          <w:p w:rsidR="004D053B" w:rsidRPr="00537A04" w:rsidRDefault="004D053B" w:rsidP="00586281">
            <w:pPr>
              <w:jc w:val="both"/>
            </w:pPr>
            <w:r w:rsidRPr="00537A04">
              <w:t>0,01</w:t>
            </w:r>
          </w:p>
        </w:tc>
        <w:tc>
          <w:tcPr>
            <w:tcW w:w="450" w:type="pct"/>
            <w:shd w:val="clear" w:color="auto" w:fill="auto"/>
            <w:noWrap/>
            <w:tcMar>
              <w:left w:w="11" w:type="dxa"/>
              <w:right w:w="11" w:type="dxa"/>
            </w:tcMar>
            <w:hideMark/>
          </w:tcPr>
          <w:p w:rsidR="004D053B" w:rsidRPr="00537A04" w:rsidRDefault="004D053B" w:rsidP="00586281">
            <w:pPr>
              <w:jc w:val="both"/>
            </w:pPr>
            <w:r w:rsidRPr="00537A04">
              <w:t>0,42</w:t>
            </w:r>
          </w:p>
        </w:tc>
        <w:tc>
          <w:tcPr>
            <w:tcW w:w="445" w:type="pct"/>
            <w:shd w:val="clear" w:color="auto" w:fill="auto"/>
            <w:noWrap/>
            <w:tcMar>
              <w:left w:w="11" w:type="dxa"/>
              <w:right w:w="11" w:type="dxa"/>
            </w:tcMar>
            <w:hideMark/>
          </w:tcPr>
          <w:p w:rsidR="004D053B" w:rsidRPr="00537A04" w:rsidRDefault="004D053B" w:rsidP="00586281">
            <w:pPr>
              <w:jc w:val="both"/>
            </w:pPr>
            <w:r w:rsidRPr="00537A04">
              <w:t>2,67</w:t>
            </w:r>
          </w:p>
        </w:tc>
      </w:tr>
      <w:tr w:rsidR="004D053B" w:rsidRPr="00537A04" w:rsidTr="002A027C">
        <w:trPr>
          <w:trHeight w:val="510"/>
        </w:trPr>
        <w:tc>
          <w:tcPr>
            <w:tcW w:w="50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ПДК, мкг/л</w:t>
            </w:r>
          </w:p>
        </w:tc>
        <w:tc>
          <w:tcPr>
            <w:tcW w:w="449"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500</w:t>
            </w:r>
          </w:p>
        </w:tc>
        <w:tc>
          <w:tcPr>
            <w:tcW w:w="449"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50</w:t>
            </w:r>
          </w:p>
        </w:tc>
        <w:tc>
          <w:tcPr>
            <w:tcW w:w="44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500</w:t>
            </w:r>
          </w:p>
        </w:tc>
        <w:tc>
          <w:tcPr>
            <w:tcW w:w="44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100</w:t>
            </w:r>
          </w:p>
        </w:tc>
        <w:tc>
          <w:tcPr>
            <w:tcW w:w="449"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30</w:t>
            </w:r>
          </w:p>
        </w:tc>
        <w:tc>
          <w:tcPr>
            <w:tcW w:w="449"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250</w:t>
            </w:r>
          </w:p>
        </w:tc>
        <w:tc>
          <w:tcPr>
            <w:tcW w:w="449"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30</w:t>
            </w:r>
          </w:p>
        </w:tc>
        <w:tc>
          <w:tcPr>
            <w:tcW w:w="450" w:type="pct"/>
            <w:shd w:val="clear" w:color="auto" w:fill="auto"/>
            <w:noWrap/>
            <w:tcMar>
              <w:left w:w="11" w:type="dxa"/>
              <w:right w:w="11" w:type="dxa"/>
            </w:tcMar>
            <w:vAlign w:val="center"/>
            <w:hideMark/>
          </w:tcPr>
          <w:p w:rsidR="004D053B" w:rsidRPr="00537A04" w:rsidRDefault="004D053B" w:rsidP="00586281">
            <w:pPr>
              <w:jc w:val="both"/>
              <w:rPr>
                <w:color w:val="000000"/>
              </w:rPr>
            </w:pPr>
            <w:r w:rsidRPr="00537A04">
              <w:rPr>
                <w:color w:val="000000"/>
              </w:rPr>
              <w:t>50</w:t>
            </w:r>
          </w:p>
        </w:tc>
        <w:tc>
          <w:tcPr>
            <w:tcW w:w="450"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7000</w:t>
            </w:r>
          </w:p>
        </w:tc>
        <w:tc>
          <w:tcPr>
            <w:tcW w:w="445"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 </w:t>
            </w:r>
          </w:p>
        </w:tc>
      </w:tr>
    </w:tbl>
    <w:p w:rsidR="004D053B" w:rsidRPr="00537A04" w:rsidRDefault="004D053B" w:rsidP="00586281">
      <w:pPr>
        <w:tabs>
          <w:tab w:val="left" w:pos="9072"/>
        </w:tabs>
        <w:ind w:firstLine="709"/>
        <w:jc w:val="both"/>
        <w:rPr>
          <w:bCs/>
          <w:i/>
          <w:lang w:bidi="en-US"/>
        </w:rPr>
      </w:pPr>
      <w:r w:rsidRPr="00537A04">
        <w:rPr>
          <w:bCs/>
          <w:i/>
          <w:lang w:bidi="en-US"/>
        </w:rPr>
        <w:t>Источник: РГП «Казгидромет».</w:t>
      </w:r>
    </w:p>
    <w:p w:rsidR="004D053B" w:rsidRPr="00537A04" w:rsidRDefault="004D053B" w:rsidP="00586281">
      <w:pPr>
        <w:tabs>
          <w:tab w:val="left" w:pos="9072"/>
        </w:tabs>
        <w:ind w:firstLine="709"/>
        <w:jc w:val="both"/>
        <w:rPr>
          <w:rFonts w:eastAsia="Calibri"/>
          <w:b/>
        </w:rPr>
      </w:pPr>
    </w:p>
    <w:p w:rsidR="004D053B" w:rsidRPr="00537A04" w:rsidRDefault="004D053B" w:rsidP="00586281">
      <w:pPr>
        <w:tabs>
          <w:tab w:val="left" w:pos="9072"/>
        </w:tabs>
        <w:jc w:val="both"/>
        <w:rPr>
          <w:bCs/>
          <w:lang w:bidi="en-US"/>
        </w:rPr>
      </w:pPr>
      <w:r w:rsidRPr="00537A04">
        <w:rPr>
          <w:bCs/>
          <w:lang w:bidi="en-US"/>
        </w:rPr>
        <w:t>Для сравнения такие же расчеты</w:t>
      </w:r>
      <w:r w:rsidR="000F0BE5" w:rsidRPr="00537A04">
        <w:rPr>
          <w:bCs/>
          <w:lang w:bidi="en-US"/>
        </w:rPr>
        <w:t xml:space="preserve"> выполнены по значениям ПДКВОЗ </w:t>
      </w:r>
      <w:r w:rsidRPr="00537A04">
        <w:rPr>
          <w:bCs/>
          <w:lang w:bidi="en-US"/>
        </w:rPr>
        <w:t>для элементов 1-го и 2-го класса опасности: As, B, Ba, Mo, Pb, Sb, U (таблицы 3.13 и 3.14).</w:t>
      </w:r>
    </w:p>
    <w:p w:rsidR="000F0BE5" w:rsidRPr="00537A04" w:rsidRDefault="000F0BE5" w:rsidP="00586281">
      <w:pPr>
        <w:tabs>
          <w:tab w:val="left" w:pos="9072"/>
        </w:tabs>
        <w:ind w:firstLine="709"/>
        <w:jc w:val="both"/>
        <w:rPr>
          <w:rFonts w:eastAsia="Calibri"/>
          <w:b/>
        </w:rPr>
      </w:pPr>
    </w:p>
    <w:p w:rsidR="004D053B" w:rsidRPr="00537A04" w:rsidRDefault="004D053B" w:rsidP="000F0BE5">
      <w:pPr>
        <w:tabs>
          <w:tab w:val="left" w:pos="9072"/>
        </w:tabs>
        <w:ind w:firstLine="709"/>
        <w:jc w:val="right"/>
        <w:rPr>
          <w:rFonts w:eastAsia="Calibri"/>
          <w:b/>
        </w:rPr>
      </w:pPr>
      <w:r w:rsidRPr="00537A04">
        <w:rPr>
          <w:rFonts w:eastAsia="Calibri"/>
          <w:b/>
        </w:rPr>
        <w:t>Таблица 3.13</w:t>
      </w:r>
    </w:p>
    <w:p w:rsidR="004D053B" w:rsidRPr="00537A04" w:rsidRDefault="004D053B" w:rsidP="000F0BE5">
      <w:pPr>
        <w:tabs>
          <w:tab w:val="left" w:pos="9072"/>
        </w:tabs>
        <w:ind w:firstLine="709"/>
        <w:jc w:val="center"/>
        <w:rPr>
          <w:rFonts w:eastAsia="Calibri"/>
          <w:b/>
        </w:rPr>
      </w:pPr>
      <w:r w:rsidRPr="00537A04">
        <w:rPr>
          <w:rFonts w:eastAsia="Calibri"/>
          <w:b/>
        </w:rPr>
        <w:t xml:space="preserve">Значения </w:t>
      </w:r>
      <w:r w:rsidRPr="00537A04">
        <w:rPr>
          <w:rFonts w:eastAsia="Calibri"/>
          <w:b/>
          <w:i/>
        </w:rPr>
        <w:t>K</w:t>
      </w:r>
      <w:r w:rsidRPr="00537A04">
        <w:rPr>
          <w:rFonts w:eastAsia="Calibri"/>
          <w:b/>
          <w:i/>
          <w:vertAlign w:val="subscript"/>
        </w:rPr>
        <w:t>ЛПВ</w:t>
      </w:r>
      <w:r w:rsidRPr="00537A04">
        <w:rPr>
          <w:rFonts w:eastAsia="Calibri"/>
          <w:b/>
        </w:rPr>
        <w:t xml:space="preserve"> вод трансграничных рек Казахстана по нормативам ВОЗ</w:t>
      </w:r>
    </w:p>
    <w:p w:rsidR="004D053B" w:rsidRPr="00537A04" w:rsidRDefault="004D053B" w:rsidP="00586281">
      <w:pPr>
        <w:tabs>
          <w:tab w:val="left" w:pos="9072"/>
        </w:tabs>
        <w:ind w:firstLine="709"/>
        <w:jc w:val="both"/>
        <w:rPr>
          <w:rFonts w:eastAsia="Calibri"/>
          <w:b/>
        </w:rPr>
      </w:pPr>
      <w:r w:rsidRPr="00537A04">
        <w:rPr>
          <w:rFonts w:eastAsia="Calibri"/>
          <w:b/>
        </w:rPr>
        <w:t>(данные МС-, АЭС-ИСП, 31 экспедиция)</w:t>
      </w:r>
    </w:p>
    <w:p w:rsidR="004D053B" w:rsidRPr="00537A04" w:rsidRDefault="004D053B" w:rsidP="00586281">
      <w:pPr>
        <w:tabs>
          <w:tab w:val="left" w:pos="9072"/>
        </w:tabs>
        <w:ind w:firstLine="709"/>
        <w:jc w:val="both"/>
        <w:rPr>
          <w:rFonts w:eastAsia="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087"/>
        <w:gridCol w:w="1087"/>
        <w:gridCol w:w="1086"/>
        <w:gridCol w:w="1086"/>
        <w:gridCol w:w="1086"/>
        <w:gridCol w:w="1086"/>
        <w:gridCol w:w="1086"/>
        <w:gridCol w:w="1079"/>
      </w:tblGrid>
      <w:tr w:rsidR="004D053B" w:rsidRPr="00537A04" w:rsidTr="000F0BE5">
        <w:trPr>
          <w:trHeight w:val="555"/>
          <w:jc w:val="center"/>
        </w:trPr>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Код пробы</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As 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B 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Ba 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Mo 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Pb 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Sb 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U /ПДК</w:t>
            </w:r>
          </w:p>
        </w:tc>
        <w:tc>
          <w:tcPr>
            <w:tcW w:w="552"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K</w:t>
            </w:r>
            <w:r w:rsidRPr="00537A04">
              <w:rPr>
                <w:b/>
                <w:color w:val="000000"/>
                <w:vertAlign w:val="subscript"/>
              </w:rPr>
              <w:t>ЛПВ</w:t>
            </w:r>
            <w:r w:rsidRPr="00537A04">
              <w:rPr>
                <w:b/>
                <w:color w:val="000000"/>
              </w:rPr>
              <w:t xml:space="preserve"> (ВОЗ)</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GK-WD31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0,16</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0,09</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0,12</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0,6</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CH-WD31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0,21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0,4</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UR-WD31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0,18</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0,06</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0,4</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IK-WD31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0,23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0,07</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0,4</w:t>
            </w:r>
          </w:p>
        </w:tc>
      </w:tr>
      <w:tr w:rsidR="004D053B" w:rsidRPr="00537A04" w:rsidTr="000F0BE5">
        <w:trPr>
          <w:trHeight w:val="300"/>
          <w:jc w:val="center"/>
        </w:trPr>
        <w:tc>
          <w:tcPr>
            <w:tcW w:w="556" w:type="pct"/>
            <w:shd w:val="clear" w:color="auto" w:fill="auto"/>
            <w:tcMar>
              <w:left w:w="11" w:type="dxa"/>
              <w:right w:w="11" w:type="dxa"/>
            </w:tcMar>
            <w:hideMark/>
          </w:tcPr>
          <w:p w:rsidR="004D053B" w:rsidRPr="00537A04" w:rsidRDefault="004D053B" w:rsidP="00586281">
            <w:pPr>
              <w:jc w:val="both"/>
              <w:rPr>
                <w:color w:val="000000"/>
              </w:rPr>
            </w:pPr>
            <w:r w:rsidRPr="00537A04">
              <w:t>EK-WD31</w:t>
            </w:r>
          </w:p>
        </w:tc>
        <w:tc>
          <w:tcPr>
            <w:tcW w:w="556" w:type="pct"/>
            <w:shd w:val="clear" w:color="auto" w:fill="auto"/>
            <w:tcMar>
              <w:left w:w="11" w:type="dxa"/>
              <w:right w:w="11" w:type="dxa"/>
            </w:tcMar>
          </w:tcPr>
          <w:p w:rsidR="004D053B" w:rsidRPr="00537A04" w:rsidRDefault="004D053B" w:rsidP="00586281">
            <w:pPr>
              <w:jc w:val="both"/>
              <w:rPr>
                <w:color w:val="000000"/>
              </w:rPr>
            </w:pPr>
            <w:r w:rsidRPr="00537A04">
              <w:rPr>
                <w:color w:val="000000"/>
              </w:rPr>
              <w:t>0,14</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0,3</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TO-WD31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0,27</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0,07</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0,07</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0,11</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0,6</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AY-WD31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0,06</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0,19</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0,5</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PR-WD31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0,14</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0,09</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0,3</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IR-WD31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0,29</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0,4</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EM-WD31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0,29</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0,51</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1,3</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IL-WD31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 xml:space="preserve">      0,19</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0,08</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0,06</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0,22</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0,6</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TK-WD31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0,09</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0,22</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0,5</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SH-WD31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0,27</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0,09</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0,89</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1,4</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KB-WD31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0,55</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0,09</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0,47</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1,64</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2,9</w:t>
            </w:r>
          </w:p>
        </w:tc>
      </w:tr>
      <w:tr w:rsidR="004D053B" w:rsidRPr="00537A04" w:rsidTr="000F0BE5">
        <w:trPr>
          <w:trHeight w:val="30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TA-WD31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0,14</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0,25</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0,5</w:t>
            </w:r>
          </w:p>
        </w:tc>
      </w:tr>
      <w:tr w:rsidR="004D053B" w:rsidRPr="00537A04" w:rsidTr="000F0BE5">
        <w:trPr>
          <w:trHeight w:val="300"/>
          <w:jc w:val="center"/>
        </w:trPr>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SD-WD31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0,08</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0,12</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0,18</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0,68</w:t>
            </w:r>
          </w:p>
        </w:tc>
        <w:tc>
          <w:tcPr>
            <w:tcW w:w="552"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1,5</w:t>
            </w:r>
          </w:p>
        </w:tc>
      </w:tr>
      <w:tr w:rsidR="004D053B" w:rsidRPr="00537A04" w:rsidTr="000F0BE5">
        <w:trPr>
          <w:trHeight w:val="70"/>
          <w:jc w:val="center"/>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ПДК, мкг/л</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lang w:val="en-US"/>
              </w:rPr>
              <w:t>10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lang w:val="en-US"/>
              </w:rPr>
              <w:t>2400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lang w:val="en-US"/>
              </w:rPr>
              <w:t>700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lang w:val="en-US"/>
              </w:rPr>
              <w:t>70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lang w:val="en-US"/>
              </w:rPr>
              <w:t>10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lang w:val="en-US"/>
              </w:rPr>
              <w:t>20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lang w:val="en-US"/>
              </w:rPr>
              <w:t>30</w:t>
            </w:r>
          </w:p>
        </w:tc>
        <w:tc>
          <w:tcPr>
            <w:tcW w:w="552"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w:t>
            </w:r>
          </w:p>
        </w:tc>
      </w:tr>
    </w:tbl>
    <w:p w:rsidR="004D053B" w:rsidRPr="00537A04" w:rsidRDefault="004D053B" w:rsidP="00586281">
      <w:pPr>
        <w:tabs>
          <w:tab w:val="left" w:pos="9072"/>
        </w:tabs>
        <w:ind w:firstLine="709"/>
        <w:jc w:val="both"/>
        <w:rPr>
          <w:rFonts w:eastAsia="Calibri"/>
          <w:b/>
        </w:rPr>
      </w:pPr>
      <w:r w:rsidRPr="00537A04">
        <w:rPr>
          <w:bCs/>
          <w:i/>
          <w:lang w:bidi="en-US"/>
        </w:rPr>
        <w:t>Источник: РГП «Казгидромет».</w:t>
      </w:r>
    </w:p>
    <w:p w:rsidR="004D053B" w:rsidRPr="00537A04" w:rsidRDefault="004D053B" w:rsidP="00586281">
      <w:pPr>
        <w:tabs>
          <w:tab w:val="left" w:pos="9072"/>
        </w:tabs>
        <w:ind w:firstLine="709"/>
        <w:jc w:val="both"/>
        <w:rPr>
          <w:rFonts w:eastAsia="Calibri"/>
          <w:b/>
        </w:rPr>
      </w:pPr>
    </w:p>
    <w:p w:rsidR="004D053B" w:rsidRPr="00537A04" w:rsidRDefault="004D053B" w:rsidP="000F0BE5">
      <w:pPr>
        <w:tabs>
          <w:tab w:val="left" w:pos="9072"/>
        </w:tabs>
        <w:ind w:firstLine="709"/>
        <w:jc w:val="right"/>
        <w:rPr>
          <w:rFonts w:eastAsia="Calibri"/>
          <w:b/>
        </w:rPr>
      </w:pPr>
      <w:r w:rsidRPr="00537A04">
        <w:rPr>
          <w:rFonts w:eastAsia="Calibri"/>
          <w:b/>
        </w:rPr>
        <w:t>Таблица 3.14</w:t>
      </w:r>
    </w:p>
    <w:p w:rsidR="004D053B" w:rsidRPr="00537A04" w:rsidRDefault="004D053B" w:rsidP="00586281">
      <w:pPr>
        <w:tabs>
          <w:tab w:val="left" w:pos="9072"/>
        </w:tabs>
        <w:ind w:firstLine="709"/>
        <w:jc w:val="both"/>
        <w:rPr>
          <w:rFonts w:eastAsia="Calibri"/>
          <w:b/>
        </w:rPr>
      </w:pPr>
      <w:r w:rsidRPr="00537A04">
        <w:rPr>
          <w:rFonts w:eastAsia="Calibri"/>
          <w:b/>
        </w:rPr>
        <w:t xml:space="preserve">Значения </w:t>
      </w:r>
      <w:r w:rsidRPr="00537A04">
        <w:rPr>
          <w:rFonts w:eastAsia="Calibri"/>
          <w:b/>
          <w:i/>
        </w:rPr>
        <w:t>K</w:t>
      </w:r>
      <w:r w:rsidRPr="00537A04">
        <w:rPr>
          <w:rFonts w:eastAsia="Calibri"/>
          <w:b/>
          <w:i/>
          <w:vertAlign w:val="subscript"/>
        </w:rPr>
        <w:t>ЛПВ</w:t>
      </w:r>
      <w:r w:rsidRPr="00537A04">
        <w:rPr>
          <w:rFonts w:eastAsia="Calibri"/>
          <w:b/>
        </w:rPr>
        <w:t xml:space="preserve"> вод трансграничных рек Казахстана по нормативам ВОЗ </w:t>
      </w:r>
    </w:p>
    <w:p w:rsidR="004D053B" w:rsidRPr="00537A04" w:rsidRDefault="004D053B" w:rsidP="000F0BE5">
      <w:pPr>
        <w:tabs>
          <w:tab w:val="left" w:pos="9072"/>
        </w:tabs>
        <w:ind w:firstLine="709"/>
        <w:jc w:val="center"/>
        <w:rPr>
          <w:rFonts w:eastAsia="Calibri"/>
          <w:b/>
        </w:rPr>
      </w:pPr>
      <w:r w:rsidRPr="00537A04">
        <w:rPr>
          <w:rFonts w:eastAsia="Calibri"/>
          <w:b/>
        </w:rPr>
        <w:t>(данные МС-, АЭС-ИСП, 32 экспедиция)</w:t>
      </w:r>
    </w:p>
    <w:p w:rsidR="004D053B" w:rsidRPr="00537A04" w:rsidRDefault="004D053B" w:rsidP="00586281">
      <w:pPr>
        <w:tabs>
          <w:tab w:val="left" w:pos="9072"/>
        </w:tabs>
        <w:ind w:firstLine="709"/>
        <w:jc w:val="both"/>
        <w:rPr>
          <w:rFonts w:eastAsia="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087"/>
        <w:gridCol w:w="1087"/>
        <w:gridCol w:w="1086"/>
        <w:gridCol w:w="1086"/>
        <w:gridCol w:w="1086"/>
        <w:gridCol w:w="1086"/>
        <w:gridCol w:w="1086"/>
        <w:gridCol w:w="1079"/>
      </w:tblGrid>
      <w:tr w:rsidR="004D053B" w:rsidRPr="00537A04" w:rsidTr="002A027C">
        <w:trPr>
          <w:trHeight w:val="361"/>
        </w:trPr>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Код пробы</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As    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B      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Ba     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 xml:space="preserve">Mo </w:t>
            </w:r>
          </w:p>
          <w:p w:rsidR="004D053B" w:rsidRPr="00537A04" w:rsidRDefault="004D053B" w:rsidP="00586281">
            <w:pPr>
              <w:jc w:val="both"/>
              <w:rPr>
                <w:b/>
                <w:color w:val="000000"/>
              </w:rPr>
            </w:pPr>
            <w:r w:rsidRPr="00537A04">
              <w:rPr>
                <w:b/>
                <w:color w:val="000000"/>
              </w:rPr>
              <w:t>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 xml:space="preserve">Pb    </w:t>
            </w:r>
          </w:p>
          <w:p w:rsidR="004D053B" w:rsidRPr="00537A04" w:rsidRDefault="004D053B" w:rsidP="00586281">
            <w:pPr>
              <w:jc w:val="both"/>
              <w:rPr>
                <w:b/>
                <w:color w:val="000000"/>
              </w:rPr>
            </w:pPr>
            <w:r w:rsidRPr="00537A04">
              <w:rPr>
                <w:b/>
                <w:color w:val="000000"/>
              </w:rPr>
              <w:t>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 xml:space="preserve">Sb    </w:t>
            </w:r>
          </w:p>
          <w:p w:rsidR="004D053B" w:rsidRPr="00537A04" w:rsidRDefault="004D053B" w:rsidP="00586281">
            <w:pPr>
              <w:jc w:val="both"/>
              <w:rPr>
                <w:b/>
                <w:color w:val="000000"/>
              </w:rPr>
            </w:pPr>
            <w:r w:rsidRPr="00537A04">
              <w:rPr>
                <w:b/>
                <w:color w:val="000000"/>
              </w:rPr>
              <w:t>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U      C/ПДК</w:t>
            </w:r>
          </w:p>
        </w:tc>
        <w:tc>
          <w:tcPr>
            <w:tcW w:w="556" w:type="pct"/>
            <w:shd w:val="clear" w:color="auto" w:fill="auto"/>
            <w:tcMar>
              <w:left w:w="11" w:type="dxa"/>
              <w:right w:w="11" w:type="dxa"/>
            </w:tcMar>
            <w:vAlign w:val="center"/>
            <w:hideMark/>
          </w:tcPr>
          <w:p w:rsidR="004D053B" w:rsidRPr="00537A04" w:rsidRDefault="004D053B" w:rsidP="00586281">
            <w:pPr>
              <w:jc w:val="both"/>
              <w:rPr>
                <w:b/>
                <w:color w:val="000000"/>
              </w:rPr>
            </w:pPr>
            <w:r w:rsidRPr="00537A04">
              <w:rPr>
                <w:b/>
                <w:color w:val="000000"/>
              </w:rPr>
              <w:t>K</w:t>
            </w:r>
            <w:r w:rsidRPr="00537A04">
              <w:rPr>
                <w:b/>
                <w:color w:val="000000"/>
                <w:vertAlign w:val="subscript"/>
              </w:rPr>
              <w:t>ЛПВ</w:t>
            </w:r>
            <w:r w:rsidRPr="00537A04">
              <w:rPr>
                <w:b/>
                <w:color w:val="000000"/>
              </w:rPr>
              <w:t xml:space="preserve"> (ВОЗ)</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GK-WD32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0,09</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0,08</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0,60</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CH-WD32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0,77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0,08</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1,04</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UR-WD32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0,45</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0,19</w:t>
            </w:r>
          </w:p>
        </w:tc>
        <w:tc>
          <w:tcPr>
            <w:tcW w:w="556" w:type="pct"/>
            <w:shd w:val="clear" w:color="auto" w:fill="auto"/>
            <w:noWrap/>
            <w:tcMar>
              <w:left w:w="11" w:type="dxa"/>
              <w:right w:w="11" w:type="dxa"/>
            </w:tcMar>
            <w:vAlign w:val="center"/>
          </w:tcPr>
          <w:p w:rsidR="004D053B" w:rsidRPr="00537A04" w:rsidRDefault="004D053B" w:rsidP="00586281">
            <w:pPr>
              <w:jc w:val="both"/>
            </w:pPr>
            <w:r w:rsidRPr="00537A04">
              <w:t>0,03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0,08</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0,92</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IK-WD32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0,41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0,08</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0,70</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EK-WD32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0,23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0,09</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0,06</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0,45</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TO-WD32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0,6</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0,95</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AY-WD32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0,22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0,06</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0,06</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0,47</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PR-WD32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0,18</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0,34</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IR-WD32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0,08</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noWrap/>
            <w:tcMar>
              <w:left w:w="11" w:type="dxa"/>
              <w:right w:w="11" w:type="dxa"/>
            </w:tcMar>
            <w:vAlign w:val="center"/>
          </w:tcPr>
          <w:p w:rsidR="004D053B" w:rsidRPr="00537A04" w:rsidRDefault="004D053B" w:rsidP="00586281">
            <w:pPr>
              <w:jc w:val="both"/>
            </w:pPr>
            <w:r w:rsidRPr="00537A04">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0,09</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0,24</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EM-WD32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0,43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0,18</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0,57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0,14</w:t>
            </w:r>
          </w:p>
        </w:tc>
        <w:tc>
          <w:tcPr>
            <w:tcW w:w="556" w:type="pct"/>
            <w:shd w:val="clear" w:color="auto" w:fill="auto"/>
            <w:noWrap/>
            <w:tcMar>
              <w:left w:w="11" w:type="dxa"/>
              <w:right w:w="11" w:type="dxa"/>
            </w:tcMar>
            <w:vAlign w:val="center"/>
          </w:tcPr>
          <w:p w:rsidR="004D053B" w:rsidRPr="00537A04" w:rsidRDefault="004D053B" w:rsidP="00586281">
            <w:pPr>
              <w:jc w:val="both"/>
            </w:pPr>
            <w:r w:rsidRPr="00537A04">
              <w:t>0,02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0,6</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1,98</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IL-WD32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noWrap/>
            <w:tcMar>
              <w:left w:w="11" w:type="dxa"/>
              <w:right w:w="11" w:type="dxa"/>
            </w:tcMar>
            <w:vAlign w:val="center"/>
          </w:tcPr>
          <w:p w:rsidR="004D053B" w:rsidRPr="00537A04" w:rsidRDefault="004D053B" w:rsidP="00586281">
            <w:pPr>
              <w:jc w:val="both"/>
            </w:pPr>
            <w:r w:rsidRPr="00537A04">
              <w:t>0,02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0,53</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TK-WD32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0,16</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0,06</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0,15</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0,43</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SH-WD32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0,27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0,06</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0,08</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0,87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1,39</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KB-WD32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0,65</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1,49</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2,77</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TA-WD32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0,03</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0,28</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0,64</w:t>
            </w:r>
          </w:p>
        </w:tc>
      </w:tr>
      <w:tr w:rsidR="004D053B" w:rsidRPr="00537A04" w:rsidTr="002A027C">
        <w:trPr>
          <w:trHeight w:val="255"/>
        </w:trPr>
        <w:tc>
          <w:tcPr>
            <w:tcW w:w="556" w:type="pct"/>
            <w:shd w:val="clear" w:color="auto" w:fill="auto"/>
            <w:tcMar>
              <w:left w:w="11" w:type="dxa"/>
              <w:right w:w="11" w:type="dxa"/>
            </w:tcMar>
            <w:vAlign w:val="center"/>
          </w:tcPr>
          <w:p w:rsidR="004D053B" w:rsidRPr="00537A04" w:rsidRDefault="004D053B" w:rsidP="00586281">
            <w:pPr>
              <w:jc w:val="both"/>
              <w:rPr>
                <w:color w:val="000000"/>
              </w:rPr>
            </w:pPr>
            <w:r w:rsidRPr="00537A04">
              <w:rPr>
                <w:color w:val="000000"/>
              </w:rPr>
              <w:t>SD-WD32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0,14</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0,08</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0,1</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0,05</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0,02</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0,57</w:t>
            </w:r>
          </w:p>
        </w:tc>
        <w:tc>
          <w:tcPr>
            <w:tcW w:w="556" w:type="pct"/>
            <w:shd w:val="clear" w:color="auto" w:fill="auto"/>
            <w:noWrap/>
            <w:tcMar>
              <w:left w:w="11" w:type="dxa"/>
              <w:right w:w="11" w:type="dxa"/>
            </w:tcMar>
            <w:vAlign w:val="center"/>
          </w:tcPr>
          <w:p w:rsidR="004D053B" w:rsidRPr="00537A04" w:rsidRDefault="004D053B" w:rsidP="00586281">
            <w:pPr>
              <w:jc w:val="both"/>
              <w:rPr>
                <w:color w:val="000000"/>
              </w:rPr>
            </w:pPr>
            <w:r w:rsidRPr="00537A04">
              <w:rPr>
                <w:color w:val="000000"/>
              </w:rPr>
              <w:t>1,36</w:t>
            </w:r>
          </w:p>
        </w:tc>
      </w:tr>
      <w:tr w:rsidR="004D053B" w:rsidRPr="00537A04" w:rsidTr="002A027C">
        <w:trPr>
          <w:trHeight w:val="255"/>
        </w:trPr>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ПДК, мкг/л</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2400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700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70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10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20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30</w:t>
            </w:r>
          </w:p>
        </w:tc>
        <w:tc>
          <w:tcPr>
            <w:tcW w:w="556" w:type="pct"/>
            <w:shd w:val="clear" w:color="auto" w:fill="auto"/>
            <w:tcMar>
              <w:left w:w="11" w:type="dxa"/>
              <w:right w:w="11" w:type="dxa"/>
            </w:tcMar>
            <w:vAlign w:val="center"/>
            <w:hideMark/>
          </w:tcPr>
          <w:p w:rsidR="004D053B" w:rsidRPr="00537A04" w:rsidRDefault="004D053B" w:rsidP="00586281">
            <w:pPr>
              <w:jc w:val="both"/>
              <w:rPr>
                <w:color w:val="000000"/>
              </w:rPr>
            </w:pPr>
            <w:r w:rsidRPr="00537A04">
              <w:rPr>
                <w:color w:val="000000"/>
              </w:rPr>
              <w:t>-</w:t>
            </w:r>
          </w:p>
        </w:tc>
      </w:tr>
    </w:tbl>
    <w:p w:rsidR="004D053B" w:rsidRPr="00537A04" w:rsidRDefault="004D053B" w:rsidP="00586281">
      <w:pPr>
        <w:tabs>
          <w:tab w:val="left" w:pos="9072"/>
        </w:tabs>
        <w:ind w:firstLine="567"/>
        <w:jc w:val="both"/>
        <w:rPr>
          <w:rFonts w:eastAsia="Calibri"/>
          <w:b/>
        </w:rPr>
      </w:pPr>
      <w:r w:rsidRPr="00537A04">
        <w:rPr>
          <w:bCs/>
          <w:i/>
          <w:lang w:bidi="en-US"/>
        </w:rPr>
        <w:t>Источник: РГП «Казгидромет».</w:t>
      </w:r>
    </w:p>
    <w:p w:rsidR="004D053B" w:rsidRPr="00537A04" w:rsidRDefault="004D053B" w:rsidP="00586281">
      <w:pPr>
        <w:tabs>
          <w:tab w:val="left" w:pos="9072"/>
        </w:tabs>
        <w:ind w:firstLine="709"/>
        <w:jc w:val="both"/>
        <w:rPr>
          <w:rFonts w:eastAsia="Calibri"/>
          <w:b/>
        </w:rPr>
      </w:pPr>
    </w:p>
    <w:p w:rsidR="004D053B" w:rsidRPr="00537A04" w:rsidRDefault="004D053B" w:rsidP="00586281">
      <w:pPr>
        <w:autoSpaceDE w:val="0"/>
        <w:autoSpaceDN w:val="0"/>
        <w:adjustRightInd w:val="0"/>
        <w:ind w:firstLine="567"/>
        <w:jc w:val="both"/>
        <w:rPr>
          <w:bCs/>
          <w:lang w:bidi="en-US"/>
        </w:rPr>
      </w:pPr>
      <w:r w:rsidRPr="00537A04">
        <w:rPr>
          <w:rFonts w:eastAsia="Calibri"/>
        </w:rPr>
        <w:t xml:space="preserve">Представленные в таблицах результаты свидетельствуют о том, что по показателю </w:t>
      </w:r>
      <w:r w:rsidRPr="00537A04">
        <w:rPr>
          <w:rFonts w:eastAsia="Calibri"/>
          <w:i/>
        </w:rPr>
        <w:t>K</w:t>
      </w:r>
      <w:r w:rsidRPr="00537A04">
        <w:rPr>
          <w:rFonts w:eastAsia="Calibri"/>
          <w:i/>
          <w:vertAlign w:val="subscript"/>
        </w:rPr>
        <w:t>ЛПВ</w:t>
      </w:r>
      <w:r w:rsidRPr="00537A04">
        <w:rPr>
          <w:rFonts w:eastAsia="Calibri"/>
          <w:vertAlign w:val="subscript"/>
        </w:rPr>
        <w:t xml:space="preserve"> </w:t>
      </w:r>
      <w:r w:rsidRPr="00537A04">
        <w:rPr>
          <w:rFonts w:eastAsia="Calibri"/>
        </w:rPr>
        <w:t xml:space="preserve">воды трансграничных рек РК находятся в критическом состоянии. В весенний период по нормативам Республики Казахстан показатель </w:t>
      </w:r>
      <w:r w:rsidRPr="00537A04">
        <w:rPr>
          <w:rFonts w:eastAsia="Calibri"/>
          <w:i/>
        </w:rPr>
        <w:t>K</w:t>
      </w:r>
      <w:r w:rsidRPr="00537A04">
        <w:rPr>
          <w:rFonts w:eastAsia="Calibri"/>
          <w:i/>
          <w:vertAlign w:val="subscript"/>
        </w:rPr>
        <w:t>ЛПВ</w:t>
      </w:r>
      <w:r w:rsidRPr="00537A04">
        <w:rPr>
          <w:rFonts w:eastAsia="Calibri"/>
        </w:rPr>
        <w:t xml:space="preserve"> для вод этих рек на 12 из 16 контрольных пунктах превышает санитарное значение 1,0, а осенью на 13-ти из 16 КП). По нормам </w:t>
      </w:r>
      <w:r w:rsidRPr="00537A04">
        <w:rPr>
          <w:bCs/>
          <w:lang w:bidi="en-US"/>
        </w:rPr>
        <w:t xml:space="preserve">Всемирной организации здравоохранения </w:t>
      </w:r>
      <w:r w:rsidRPr="00537A04">
        <w:rPr>
          <w:rFonts w:eastAsia="Calibri"/>
        </w:rPr>
        <w:t xml:space="preserve">весной превышение показателя </w:t>
      </w:r>
      <w:r w:rsidRPr="00537A04">
        <w:rPr>
          <w:rFonts w:eastAsia="Calibri"/>
          <w:i/>
        </w:rPr>
        <w:t>K</w:t>
      </w:r>
      <w:r w:rsidRPr="00537A04">
        <w:rPr>
          <w:rFonts w:eastAsia="Calibri"/>
          <w:i/>
          <w:vertAlign w:val="subscript"/>
        </w:rPr>
        <w:t>ЛПВ</w:t>
      </w:r>
      <w:r w:rsidRPr="00537A04">
        <w:rPr>
          <w:rFonts w:eastAsia="Calibri"/>
        </w:rPr>
        <w:t xml:space="preserve"> наблюдается только на 4-х КП трансг</w:t>
      </w:r>
      <w:r w:rsidR="000F0BE5" w:rsidRPr="00537A04">
        <w:rPr>
          <w:rFonts w:eastAsia="Calibri"/>
        </w:rPr>
        <w:t>раничных рек Казахстана (осенью</w:t>
      </w:r>
      <w:r w:rsidRPr="00537A04">
        <w:rPr>
          <w:rFonts w:eastAsia="Calibri"/>
        </w:rPr>
        <w:t xml:space="preserve"> –  на 5-ти КП из 16). Столь существенная разница в показателях </w:t>
      </w:r>
      <w:r w:rsidRPr="00537A04">
        <w:rPr>
          <w:rFonts w:eastAsia="Calibri"/>
          <w:i/>
        </w:rPr>
        <w:t>K</w:t>
      </w:r>
      <w:r w:rsidRPr="00537A04">
        <w:rPr>
          <w:rFonts w:eastAsia="Calibri"/>
          <w:i/>
          <w:vertAlign w:val="subscript"/>
        </w:rPr>
        <w:t>ЛПВ</w:t>
      </w:r>
      <w:r w:rsidRPr="00537A04">
        <w:rPr>
          <w:rFonts w:eastAsia="Calibri"/>
        </w:rPr>
        <w:t xml:space="preserve"> </w:t>
      </w:r>
      <w:r w:rsidRPr="00537A04">
        <w:rPr>
          <w:bCs/>
          <w:lang w:bidi="en-US"/>
        </w:rPr>
        <w:t xml:space="preserve">Всемирной организации здравоохранения </w:t>
      </w:r>
      <w:r w:rsidRPr="00537A04">
        <w:rPr>
          <w:rFonts w:eastAsia="Calibri"/>
        </w:rPr>
        <w:t>и Казахстана объясняется введением ВОЗ новых временных нормативов ПДК для U (30 мкг/л, вместо 15 мкг/л) и B (2400 мкг/л, вместо 500 мкг/л).</w:t>
      </w:r>
    </w:p>
    <w:p w:rsidR="004D053B" w:rsidRPr="00537A04" w:rsidRDefault="004D053B" w:rsidP="00586281">
      <w:pPr>
        <w:autoSpaceDE w:val="0"/>
        <w:autoSpaceDN w:val="0"/>
        <w:adjustRightInd w:val="0"/>
        <w:ind w:firstLine="567"/>
        <w:jc w:val="both"/>
        <w:rPr>
          <w:bCs/>
          <w:lang w:bidi="en-US"/>
        </w:rPr>
      </w:pPr>
      <w:r w:rsidRPr="00537A04">
        <w:rPr>
          <w:bCs/>
          <w:lang w:bidi="en-US"/>
        </w:rPr>
        <w:t>Более подробная информация по трансграничным рекам и качеству вод трансграничных рек размещена на сайте РГП «Казгидромет» (</w:t>
      </w:r>
      <w:hyperlink r:id="rId61" w:history="1">
        <w:r w:rsidRPr="00537A04">
          <w:rPr>
            <w:rStyle w:val="afe"/>
            <w:bCs/>
            <w:lang w:bidi="en-US"/>
          </w:rPr>
          <w:t>https://kazhydromet.kz/ru/ecology/ezhemesyachnyy-informacionnyy-byulleten-o-sostoyanii-okruzhayuschey-sredy/202</w:t>
        </w:r>
      </w:hyperlink>
      <w:r w:rsidRPr="00537A04">
        <w:rPr>
          <w:rStyle w:val="afe"/>
          <w:bCs/>
          <w:lang w:bidi="en-US"/>
        </w:rPr>
        <w:t>2</w:t>
      </w:r>
      <w:r w:rsidRPr="00537A04">
        <w:rPr>
          <w:bCs/>
          <w:lang w:bidi="en-US"/>
        </w:rPr>
        <w:t xml:space="preserve">). </w:t>
      </w:r>
    </w:p>
    <w:p w:rsidR="004D053B" w:rsidRPr="00537A04" w:rsidRDefault="004D053B" w:rsidP="000F0BE5">
      <w:pPr>
        <w:tabs>
          <w:tab w:val="left" w:pos="9072"/>
        </w:tabs>
        <w:jc w:val="both"/>
        <w:rPr>
          <w:b/>
          <w:bCs/>
          <w:lang w:bidi="en-US"/>
        </w:rPr>
      </w:pPr>
    </w:p>
    <w:p w:rsidR="004D053B" w:rsidRPr="00537A04" w:rsidRDefault="004D053B" w:rsidP="00586281">
      <w:pPr>
        <w:tabs>
          <w:tab w:val="left" w:pos="9072"/>
        </w:tabs>
        <w:ind w:firstLine="709"/>
        <w:jc w:val="both"/>
        <w:rPr>
          <w:b/>
          <w:bCs/>
          <w:lang w:bidi="en-US"/>
        </w:rPr>
      </w:pPr>
      <w:r w:rsidRPr="00537A04">
        <w:rPr>
          <w:b/>
          <w:bCs/>
          <w:lang w:bidi="en-US"/>
        </w:rPr>
        <w:t>3.2. ПОДЗЕМНЫЕ ВОДЫ</w:t>
      </w:r>
    </w:p>
    <w:p w:rsidR="004D053B" w:rsidRPr="00537A04" w:rsidRDefault="004D053B" w:rsidP="00586281">
      <w:pPr>
        <w:tabs>
          <w:tab w:val="left" w:pos="9072"/>
        </w:tabs>
        <w:jc w:val="both"/>
        <w:rPr>
          <w:bCs/>
          <w:lang w:bidi="en-US"/>
        </w:rPr>
      </w:pPr>
    </w:p>
    <w:p w:rsidR="004D053B" w:rsidRPr="00537A04" w:rsidRDefault="004D053B" w:rsidP="00586281">
      <w:pPr>
        <w:tabs>
          <w:tab w:val="left" w:pos="9072"/>
        </w:tabs>
        <w:jc w:val="both"/>
        <w:rPr>
          <w:bCs/>
          <w:lang w:bidi="en-US"/>
        </w:rPr>
      </w:pPr>
      <w:r w:rsidRPr="00537A04">
        <w:rPr>
          <w:bCs/>
          <w:lang w:bidi="en-US"/>
        </w:rPr>
        <w:t xml:space="preserve">        По состоянию на 01.01.2022 год, на территории Республики Казахстан Государственным учетом учтено 4 416 месторождений (5384 участка) с утвержденными эксплуатационными запасами в объеме 43 120,56 тыс. м</w:t>
      </w:r>
      <w:r w:rsidRPr="00537A04">
        <w:rPr>
          <w:bCs/>
          <w:vertAlign w:val="superscript"/>
          <w:lang w:bidi="en-US"/>
        </w:rPr>
        <w:t>3</w:t>
      </w:r>
      <w:r w:rsidRPr="00537A04">
        <w:rPr>
          <w:bCs/>
          <w:lang w:bidi="en-US"/>
        </w:rPr>
        <w:t>/сут, в том числе по категориям:</w:t>
      </w:r>
    </w:p>
    <w:p w:rsidR="004D053B" w:rsidRPr="00537A04" w:rsidRDefault="004D053B" w:rsidP="00586281">
      <w:pPr>
        <w:tabs>
          <w:tab w:val="left" w:pos="9072"/>
        </w:tabs>
        <w:jc w:val="both"/>
        <w:rPr>
          <w:bCs/>
          <w:lang w:bidi="en-US"/>
        </w:rPr>
      </w:pPr>
      <w:r w:rsidRPr="00537A04">
        <w:rPr>
          <w:bCs/>
          <w:lang w:bidi="en-US"/>
        </w:rPr>
        <w:t>- А – 13 428,23 тыс.м</w:t>
      </w:r>
      <w:r w:rsidRPr="00537A04">
        <w:rPr>
          <w:bCs/>
          <w:vertAlign w:val="superscript"/>
          <w:lang w:bidi="en-US"/>
        </w:rPr>
        <w:t>3</w:t>
      </w:r>
      <w:r w:rsidRPr="00537A04">
        <w:rPr>
          <w:bCs/>
          <w:lang w:bidi="en-US"/>
        </w:rPr>
        <w:t xml:space="preserve">/сут; </w:t>
      </w:r>
    </w:p>
    <w:p w:rsidR="004D053B" w:rsidRPr="00537A04" w:rsidRDefault="004D053B" w:rsidP="00586281">
      <w:pPr>
        <w:tabs>
          <w:tab w:val="left" w:pos="9072"/>
        </w:tabs>
        <w:jc w:val="both"/>
        <w:rPr>
          <w:bCs/>
          <w:lang w:bidi="en-US"/>
        </w:rPr>
      </w:pPr>
      <w:r w:rsidRPr="00537A04">
        <w:rPr>
          <w:bCs/>
          <w:lang w:bidi="en-US"/>
        </w:rPr>
        <w:t>- В – 13 481,26 тыс.м</w:t>
      </w:r>
      <w:r w:rsidRPr="00537A04">
        <w:rPr>
          <w:bCs/>
          <w:vertAlign w:val="superscript"/>
          <w:lang w:bidi="en-US"/>
        </w:rPr>
        <w:t>3</w:t>
      </w:r>
      <w:r w:rsidRPr="00537A04">
        <w:rPr>
          <w:bCs/>
          <w:lang w:bidi="en-US"/>
        </w:rPr>
        <w:t xml:space="preserve">/сут; </w:t>
      </w:r>
    </w:p>
    <w:p w:rsidR="004D053B" w:rsidRPr="00537A04" w:rsidRDefault="004D053B" w:rsidP="00586281">
      <w:pPr>
        <w:tabs>
          <w:tab w:val="left" w:pos="9072"/>
        </w:tabs>
        <w:jc w:val="both"/>
        <w:rPr>
          <w:bCs/>
          <w:lang w:bidi="en-US"/>
        </w:rPr>
      </w:pPr>
      <w:r w:rsidRPr="00537A04">
        <w:rPr>
          <w:bCs/>
          <w:lang w:bidi="en-US"/>
        </w:rPr>
        <w:t>- С1 – 10 675,31 тыс.м</w:t>
      </w:r>
      <w:r w:rsidRPr="00537A04">
        <w:rPr>
          <w:bCs/>
          <w:vertAlign w:val="superscript"/>
          <w:lang w:bidi="en-US"/>
        </w:rPr>
        <w:t>3</w:t>
      </w:r>
      <w:r w:rsidRPr="00537A04">
        <w:rPr>
          <w:bCs/>
          <w:lang w:bidi="en-US"/>
        </w:rPr>
        <w:t xml:space="preserve">/сут; </w:t>
      </w:r>
    </w:p>
    <w:p w:rsidR="004D053B" w:rsidRPr="00537A04" w:rsidRDefault="004D053B" w:rsidP="00586281">
      <w:pPr>
        <w:tabs>
          <w:tab w:val="left" w:pos="9072"/>
        </w:tabs>
        <w:jc w:val="both"/>
        <w:rPr>
          <w:bCs/>
          <w:lang w:bidi="en-US"/>
        </w:rPr>
      </w:pPr>
      <w:r w:rsidRPr="00537A04">
        <w:rPr>
          <w:bCs/>
          <w:lang w:bidi="en-US"/>
        </w:rPr>
        <w:t>- С2 – 5 535,75 тыс.м</w:t>
      </w:r>
      <w:r w:rsidRPr="00537A04">
        <w:rPr>
          <w:bCs/>
          <w:vertAlign w:val="superscript"/>
          <w:lang w:bidi="en-US"/>
        </w:rPr>
        <w:t>3</w:t>
      </w:r>
      <w:r w:rsidRPr="00537A04">
        <w:rPr>
          <w:bCs/>
          <w:lang w:bidi="en-US"/>
        </w:rPr>
        <w:t xml:space="preserve">/сут. </w:t>
      </w:r>
    </w:p>
    <w:p w:rsidR="004D053B" w:rsidRPr="00537A04" w:rsidRDefault="004D053B" w:rsidP="00586281">
      <w:pPr>
        <w:tabs>
          <w:tab w:val="left" w:pos="9072"/>
        </w:tabs>
        <w:jc w:val="both"/>
        <w:rPr>
          <w:bCs/>
          <w:lang w:bidi="en-US"/>
        </w:rPr>
      </w:pPr>
      <w:r w:rsidRPr="00537A04">
        <w:rPr>
          <w:bCs/>
          <w:lang w:bidi="en-US"/>
        </w:rPr>
        <w:t>Забалансовые запасы составляют 714,72 тыс.м 3/сут.</w:t>
      </w:r>
    </w:p>
    <w:p w:rsidR="004D053B" w:rsidRPr="00537A04" w:rsidRDefault="004D053B" w:rsidP="00586281">
      <w:pPr>
        <w:tabs>
          <w:tab w:val="left" w:pos="9072"/>
        </w:tabs>
        <w:jc w:val="both"/>
        <w:rPr>
          <w:bCs/>
          <w:lang w:bidi="en-US"/>
        </w:rPr>
      </w:pPr>
      <w:r w:rsidRPr="00537A04">
        <w:rPr>
          <w:bCs/>
          <w:lang w:bidi="en-US"/>
        </w:rPr>
        <w:t>По целевому назначению эксплуатационные запасы подразделяются:</w:t>
      </w:r>
    </w:p>
    <w:p w:rsidR="004D053B" w:rsidRPr="00537A04" w:rsidRDefault="004D053B" w:rsidP="00586281">
      <w:pPr>
        <w:tabs>
          <w:tab w:val="left" w:pos="9072"/>
        </w:tabs>
        <w:jc w:val="both"/>
        <w:rPr>
          <w:bCs/>
          <w:lang w:bidi="en-US"/>
        </w:rPr>
      </w:pPr>
      <w:r w:rsidRPr="00537A04">
        <w:rPr>
          <w:bCs/>
          <w:lang w:bidi="en-US"/>
        </w:rPr>
        <w:t>- для хозяйственно-питьевoго водоснабжения – 13 882,65597 тыс. м</w:t>
      </w:r>
      <w:r w:rsidRPr="00537A04">
        <w:rPr>
          <w:bCs/>
          <w:vertAlign w:val="superscript"/>
          <w:lang w:bidi="en-US"/>
        </w:rPr>
        <w:t>3</w:t>
      </w:r>
      <w:r w:rsidRPr="00537A04">
        <w:rPr>
          <w:bCs/>
          <w:lang w:bidi="en-US"/>
        </w:rPr>
        <w:t xml:space="preserve">/сут, в том числе по категориям: А – 3521,55; В – 5 206,52; С1 – 3 890,69; С2 – 1 263,89 (3692 месторождений, 4 288 учаcтков); </w:t>
      </w:r>
    </w:p>
    <w:p w:rsidR="004D053B" w:rsidRPr="00537A04" w:rsidRDefault="004D053B" w:rsidP="00586281">
      <w:pPr>
        <w:tabs>
          <w:tab w:val="left" w:pos="9072"/>
        </w:tabs>
        <w:jc w:val="both"/>
        <w:rPr>
          <w:bCs/>
          <w:lang w:bidi="en-US"/>
        </w:rPr>
      </w:pPr>
      <w:r w:rsidRPr="00537A04">
        <w:rPr>
          <w:bCs/>
          <w:lang w:bidi="en-US"/>
        </w:rPr>
        <w:t>- для производственно-технического водоснабжения, здесь же учтены дренажные воды –– 1 932,59787 тыс. м</w:t>
      </w:r>
      <w:r w:rsidRPr="00537A04">
        <w:rPr>
          <w:bCs/>
          <w:vertAlign w:val="superscript"/>
          <w:lang w:bidi="en-US"/>
        </w:rPr>
        <w:t>3</w:t>
      </w:r>
      <w:r w:rsidRPr="00537A04">
        <w:rPr>
          <w:bCs/>
          <w:lang w:bidi="en-US"/>
        </w:rPr>
        <w:t>/сут, в том числе по категориям: А – 811,56; В – 665,41; С1 – 403,48; С2 – 52,15 (377 месторождений, 407 участков);</w:t>
      </w:r>
    </w:p>
    <w:p w:rsidR="004D053B" w:rsidRPr="00537A04" w:rsidRDefault="004D053B" w:rsidP="00586281">
      <w:pPr>
        <w:tabs>
          <w:tab w:val="left" w:pos="9072"/>
        </w:tabs>
        <w:jc w:val="both"/>
        <w:rPr>
          <w:bCs/>
          <w:lang w:bidi="en-US"/>
        </w:rPr>
      </w:pPr>
      <w:r w:rsidRPr="00537A04">
        <w:rPr>
          <w:bCs/>
          <w:lang w:bidi="en-US"/>
        </w:rPr>
        <w:t>- для орошения земель – 17 384,9114 тыс. м3/сут, по категориям: А – 5 682,41; В – 4 452,25; С1 – 3 590,46; С2 – 3 659,79 (155 месторождений, 287 участков);</w:t>
      </w:r>
    </w:p>
    <w:p w:rsidR="004D053B" w:rsidRPr="00537A04" w:rsidRDefault="004D053B" w:rsidP="00586281">
      <w:pPr>
        <w:tabs>
          <w:tab w:val="left" w:pos="9072"/>
        </w:tabs>
        <w:jc w:val="both"/>
        <w:rPr>
          <w:bCs/>
          <w:lang w:bidi="en-US"/>
        </w:rPr>
      </w:pPr>
      <w:r w:rsidRPr="00537A04">
        <w:rPr>
          <w:bCs/>
          <w:lang w:bidi="en-US"/>
        </w:rPr>
        <w:t>- для хозяйственно-питьевого и производстве</w:t>
      </w:r>
      <w:r w:rsidR="000F0BE5" w:rsidRPr="00537A04">
        <w:rPr>
          <w:bCs/>
          <w:lang w:bidi="en-US"/>
        </w:rPr>
        <w:t xml:space="preserve">нно-технического водоснабжения </w:t>
      </w:r>
      <w:r w:rsidRPr="00537A04">
        <w:rPr>
          <w:bCs/>
          <w:lang w:bidi="en-US"/>
        </w:rPr>
        <w:t>- 3 047,2259 тыс. м</w:t>
      </w:r>
      <w:r w:rsidRPr="00537A04">
        <w:rPr>
          <w:bCs/>
          <w:vertAlign w:val="superscript"/>
          <w:lang w:bidi="en-US"/>
        </w:rPr>
        <w:t>3</w:t>
      </w:r>
      <w:r w:rsidRPr="00537A04">
        <w:rPr>
          <w:bCs/>
          <w:lang w:bidi="en-US"/>
        </w:rPr>
        <w:t>/сут, в том числе по категориям: А – 757,51; В – 1113,11; С1 – 764,78; С2 – 411,83 (164 месторождений, 314 участков);</w:t>
      </w:r>
    </w:p>
    <w:p w:rsidR="004D053B" w:rsidRPr="00537A04" w:rsidRDefault="004D053B" w:rsidP="00586281">
      <w:pPr>
        <w:tabs>
          <w:tab w:val="left" w:pos="9072"/>
        </w:tabs>
        <w:jc w:val="both"/>
        <w:rPr>
          <w:bCs/>
          <w:lang w:bidi="en-US"/>
        </w:rPr>
      </w:pPr>
      <w:r w:rsidRPr="00537A04">
        <w:rPr>
          <w:bCs/>
          <w:lang w:bidi="en-US"/>
        </w:rPr>
        <w:t>- для хозяйственно-питьевого водоснабжения совместно с орошением земель – 4 951,94 тыс. м</w:t>
      </w:r>
      <w:r w:rsidRPr="00537A04">
        <w:rPr>
          <w:bCs/>
          <w:vertAlign w:val="superscript"/>
          <w:lang w:bidi="en-US"/>
        </w:rPr>
        <w:t>3</w:t>
      </w:r>
      <w:r w:rsidRPr="00537A04">
        <w:rPr>
          <w:bCs/>
          <w:lang w:bidi="en-US"/>
        </w:rPr>
        <w:t xml:space="preserve">/сут, в том числе по категориям: А – 1 820,22; В – 1 303,82; С1 – 1 824,6; С2 – 3,3 (18 месторождений, 78 участков). </w:t>
      </w:r>
    </w:p>
    <w:p w:rsidR="004D053B" w:rsidRPr="00537A04" w:rsidRDefault="004D053B" w:rsidP="00586281">
      <w:pPr>
        <w:tabs>
          <w:tab w:val="left" w:pos="9072"/>
        </w:tabs>
        <w:jc w:val="both"/>
        <w:rPr>
          <w:bCs/>
          <w:lang w:bidi="en-US"/>
        </w:rPr>
      </w:pPr>
      <w:r w:rsidRPr="00537A04">
        <w:rPr>
          <w:bCs/>
          <w:lang w:bidi="en-US"/>
        </w:rPr>
        <w:t>- хозяйственно-питьевые воды, производственно-технические воды и для орошения земель - 725,0 тыс. м</w:t>
      </w:r>
      <w:r w:rsidRPr="00537A04">
        <w:rPr>
          <w:bCs/>
          <w:vertAlign w:val="superscript"/>
          <w:lang w:bidi="en-US"/>
        </w:rPr>
        <w:t>3</w:t>
      </w:r>
      <w:r w:rsidRPr="00537A04">
        <w:rPr>
          <w:bCs/>
          <w:lang w:bidi="en-US"/>
        </w:rPr>
        <w:t>/сут, в том числе по категориям А-253,7; В-178,3; С1-178,0; С2 – 115,0 (1 месторождение, 0 участков).</w:t>
      </w:r>
    </w:p>
    <w:p w:rsidR="004D053B" w:rsidRPr="00537A04" w:rsidRDefault="004D053B" w:rsidP="00586281">
      <w:pPr>
        <w:tabs>
          <w:tab w:val="left" w:pos="9072"/>
        </w:tabs>
        <w:jc w:val="both"/>
        <w:rPr>
          <w:bCs/>
          <w:lang w:bidi="en-US"/>
        </w:rPr>
      </w:pPr>
      <w:r w:rsidRPr="00537A04">
        <w:rPr>
          <w:bCs/>
          <w:lang w:bidi="en-US"/>
        </w:rPr>
        <w:t>- хозяйственно-питьевые воды, орошение земель, запасы для возмещения ущерба родниковому стоку – 1109,7 тыс. м</w:t>
      </w:r>
      <w:r w:rsidRPr="00537A04">
        <w:rPr>
          <w:bCs/>
          <w:vertAlign w:val="superscript"/>
          <w:lang w:bidi="en-US"/>
        </w:rPr>
        <w:t>3</w:t>
      </w:r>
      <w:r w:rsidRPr="00537A04">
        <w:rPr>
          <w:bCs/>
          <w:lang w:bidi="en-US"/>
        </w:rPr>
        <w:t>/сут, в том числе по категориям А-557,2; В-534,1; С1-18,4 (1 месторождение, в том числе 3 участка).</w:t>
      </w:r>
    </w:p>
    <w:p w:rsidR="004D053B" w:rsidRPr="00537A04" w:rsidRDefault="004D053B" w:rsidP="00586281">
      <w:pPr>
        <w:tabs>
          <w:tab w:val="left" w:pos="9072"/>
        </w:tabs>
        <w:ind w:firstLine="709"/>
        <w:jc w:val="both"/>
        <w:rPr>
          <w:rFonts w:eastAsia="Calibri"/>
        </w:rPr>
      </w:pPr>
      <w:r w:rsidRPr="00537A04">
        <w:rPr>
          <w:rFonts w:eastAsia="Calibri"/>
        </w:rPr>
        <w:t xml:space="preserve">Основными проблемами использования подземных вод в Казахстане являются неиспользование около 90 % утвержденных запасов подземных вод, добыча значительной доли подземных вод на участках недр, не имеющих утвержденных запасов подземных вод и истощение месторождений вследствие нарушения режима их использования и бесконтрольной добычи. </w:t>
      </w:r>
    </w:p>
    <w:p w:rsidR="004D053B" w:rsidRPr="00537A04" w:rsidRDefault="004D053B" w:rsidP="00586281">
      <w:pPr>
        <w:tabs>
          <w:tab w:val="left" w:pos="9072"/>
        </w:tabs>
        <w:jc w:val="both"/>
        <w:rPr>
          <w:bCs/>
          <w:lang w:bidi="en-US"/>
        </w:rPr>
      </w:pPr>
    </w:p>
    <w:p w:rsidR="004D053B" w:rsidRPr="00537A04" w:rsidRDefault="004D053B" w:rsidP="00586281">
      <w:pPr>
        <w:tabs>
          <w:tab w:val="left" w:pos="9072"/>
        </w:tabs>
        <w:ind w:firstLine="709"/>
        <w:jc w:val="both"/>
        <w:rPr>
          <w:b/>
          <w:bCs/>
          <w:lang w:bidi="en-US"/>
        </w:rPr>
      </w:pPr>
      <w:r w:rsidRPr="00537A04">
        <w:rPr>
          <w:b/>
          <w:bCs/>
          <w:lang w:bidi="en-US"/>
        </w:rPr>
        <w:t>3.3. ОХРАНА И ИСПОЛЬЗОВАНИЕ ВОДНЫХ РЕСУРСОВ</w:t>
      </w:r>
    </w:p>
    <w:p w:rsidR="004D053B" w:rsidRPr="00537A04" w:rsidRDefault="004D053B" w:rsidP="00586281">
      <w:pPr>
        <w:pBdr>
          <w:bottom w:val="single" w:sz="4" w:space="4" w:color="FFFFFF"/>
        </w:pBdr>
        <w:autoSpaceDE w:val="0"/>
        <w:autoSpaceDN w:val="0"/>
        <w:adjustRightInd w:val="0"/>
        <w:ind w:firstLine="709"/>
        <w:jc w:val="both"/>
        <w:rPr>
          <w:rFonts w:eastAsia="Calibri"/>
          <w:i/>
        </w:rPr>
      </w:pPr>
    </w:p>
    <w:p w:rsidR="004D053B" w:rsidRPr="00537A04" w:rsidRDefault="004D053B" w:rsidP="00586281">
      <w:pPr>
        <w:tabs>
          <w:tab w:val="left" w:pos="1134"/>
          <w:tab w:val="left" w:pos="9072"/>
        </w:tabs>
        <w:ind w:firstLine="709"/>
        <w:jc w:val="both"/>
        <w:rPr>
          <w:rFonts w:eastAsia="Calibri"/>
        </w:rPr>
      </w:pPr>
      <w:r w:rsidRPr="00537A04">
        <w:rPr>
          <w:rFonts w:eastAsia="Calibri"/>
        </w:rPr>
        <w:t>Казахстан характеризуется ограниченным количеством водных источников, особенно пресноводных. В связи с этим для республики исключительно важное значение имеет кадастровый учет всех водных объектов, в том числе в части уточнения и соблюдения режима использования земель водоохранных зон и полос и приведение их в соответствие с водным и земельным законодательствами.</w:t>
      </w:r>
    </w:p>
    <w:p w:rsidR="004304FB" w:rsidRPr="00537A04" w:rsidRDefault="004304FB" w:rsidP="00586281">
      <w:pPr>
        <w:tabs>
          <w:tab w:val="left" w:pos="1134"/>
          <w:tab w:val="left" w:pos="9072"/>
        </w:tabs>
        <w:ind w:firstLine="709"/>
        <w:jc w:val="both"/>
        <w:rPr>
          <w:rFonts w:eastAsia="Calibri"/>
          <w:b/>
          <w:i/>
        </w:rPr>
      </w:pPr>
    </w:p>
    <w:p w:rsidR="004D053B" w:rsidRPr="00537A04" w:rsidRDefault="004D053B" w:rsidP="000F0BE5">
      <w:pPr>
        <w:tabs>
          <w:tab w:val="left" w:pos="1134"/>
          <w:tab w:val="left" w:pos="9072"/>
        </w:tabs>
        <w:ind w:firstLine="709"/>
        <w:jc w:val="right"/>
        <w:rPr>
          <w:rFonts w:eastAsia="Calibri"/>
          <w:b/>
          <w:i/>
        </w:rPr>
      </w:pPr>
      <w:r w:rsidRPr="00537A04">
        <w:rPr>
          <w:rFonts w:eastAsia="Calibri"/>
          <w:b/>
          <w:i/>
        </w:rPr>
        <w:t>Рисунок 3.5.</w:t>
      </w:r>
    </w:p>
    <w:p w:rsidR="004D053B" w:rsidRPr="00537A04" w:rsidRDefault="004D053B" w:rsidP="000F0BE5">
      <w:pPr>
        <w:jc w:val="center"/>
        <w:rPr>
          <w:rFonts w:eastAsia="Calibri"/>
          <w:b/>
          <w:i/>
        </w:rPr>
      </w:pPr>
      <w:r w:rsidRPr="00537A04">
        <w:rPr>
          <w:rFonts w:eastAsia="Calibri"/>
          <w:b/>
          <w:i/>
        </w:rPr>
        <w:t>Схема размещения водохозяйственных бассейнов</w:t>
      </w:r>
    </w:p>
    <w:p w:rsidR="004D053B" w:rsidRPr="00537A04" w:rsidRDefault="004D053B" w:rsidP="00586281">
      <w:pPr>
        <w:tabs>
          <w:tab w:val="left" w:pos="1134"/>
          <w:tab w:val="left" w:pos="9072"/>
        </w:tabs>
        <w:ind w:firstLine="709"/>
        <w:jc w:val="both"/>
        <w:rPr>
          <w:rFonts w:eastAsia="Calibri"/>
        </w:rPr>
      </w:pPr>
      <w:r w:rsidRPr="00537A04">
        <w:rPr>
          <w:rFonts w:eastAsia="Calibri"/>
          <w:noProof/>
        </w:rPr>
        <w:drawing>
          <wp:inline distT="0" distB="0" distL="0" distR="0" wp14:anchorId="12602097" wp14:editId="0CCF00B3">
            <wp:extent cx="5053965" cy="29260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53965" cy="2926080"/>
                    </a:xfrm>
                    <a:prstGeom prst="rect">
                      <a:avLst/>
                    </a:prstGeom>
                    <a:noFill/>
                  </pic:spPr>
                </pic:pic>
              </a:graphicData>
            </a:graphic>
          </wp:inline>
        </w:drawing>
      </w:r>
    </w:p>
    <w:p w:rsidR="004D053B" w:rsidRPr="00537A04" w:rsidRDefault="004D053B" w:rsidP="00586281">
      <w:pPr>
        <w:tabs>
          <w:tab w:val="left" w:pos="1134"/>
          <w:tab w:val="left" w:pos="9072"/>
        </w:tabs>
        <w:ind w:firstLine="709"/>
        <w:jc w:val="both"/>
        <w:rPr>
          <w:rFonts w:eastAsia="Calibri"/>
          <w:i/>
        </w:rPr>
      </w:pPr>
      <w:r w:rsidRPr="00537A04">
        <w:rPr>
          <w:rFonts w:eastAsia="Calibri"/>
          <w:i/>
        </w:rPr>
        <w:t>Источник: Комитет по земельным ресурсам МСХ РК.</w:t>
      </w:r>
    </w:p>
    <w:p w:rsidR="004D053B" w:rsidRPr="00537A04" w:rsidRDefault="004D053B" w:rsidP="00586281">
      <w:pPr>
        <w:tabs>
          <w:tab w:val="left" w:pos="1134"/>
          <w:tab w:val="left" w:pos="9072"/>
        </w:tabs>
        <w:ind w:firstLine="709"/>
        <w:jc w:val="both"/>
        <w:rPr>
          <w:rFonts w:eastAsia="Calibri"/>
        </w:rPr>
      </w:pPr>
    </w:p>
    <w:p w:rsidR="004D053B" w:rsidRPr="00537A04" w:rsidRDefault="004D053B" w:rsidP="00586281">
      <w:pPr>
        <w:tabs>
          <w:tab w:val="left" w:pos="1134"/>
          <w:tab w:val="left" w:pos="9072"/>
        </w:tabs>
        <w:ind w:firstLine="709"/>
        <w:jc w:val="both"/>
        <w:rPr>
          <w:rFonts w:eastAsia="Calibri"/>
        </w:rPr>
      </w:pPr>
      <w:r w:rsidRPr="00537A04">
        <w:rPr>
          <w:rFonts w:eastAsia="Calibri"/>
        </w:rPr>
        <w:t>Учитывая возможное ухудшение климатических условий необходимо принять соответствующие меры по адаптации к изменениям. Это возможно за счет снижения антропогенной нагрузки на водные объекты и применения водосбережения на всех уровнях использования воды, особенно в сельском хозяйстве.</w:t>
      </w:r>
    </w:p>
    <w:p w:rsidR="004D053B" w:rsidRPr="00537A04" w:rsidRDefault="004D053B" w:rsidP="00586281">
      <w:pPr>
        <w:tabs>
          <w:tab w:val="left" w:pos="9072"/>
        </w:tabs>
        <w:ind w:firstLine="709"/>
        <w:jc w:val="both"/>
        <w:rPr>
          <w:rFonts w:eastAsia="Calibri"/>
        </w:rPr>
      </w:pPr>
      <w:r w:rsidRPr="00537A04">
        <w:rPr>
          <w:rFonts w:eastAsia="Calibri"/>
        </w:rPr>
        <w:t xml:space="preserve">В целях управления предложением и спросом на воду в республике установлены лимиты водопользования (28,4 км3 ежегодно до 2025 года) и введены положения по нормированию водопользования в разрезе отдельных водопользователей. </w:t>
      </w:r>
    </w:p>
    <w:p w:rsidR="004D053B" w:rsidRPr="00537A04" w:rsidRDefault="004D053B" w:rsidP="00586281">
      <w:pPr>
        <w:tabs>
          <w:tab w:val="left" w:pos="9072"/>
        </w:tabs>
        <w:ind w:firstLine="709"/>
        <w:jc w:val="both"/>
        <w:rPr>
          <w:rFonts w:eastAsia="Calibri"/>
        </w:rPr>
      </w:pPr>
      <w:r w:rsidRPr="00537A04">
        <w:rPr>
          <w:rFonts w:eastAsia="Calibri"/>
        </w:rPr>
        <w:t>Фактические среднемноголетние показатели ресурсов речного стока за последние 20 составили 83,0 км3/год (таблица 3.15).</w:t>
      </w:r>
    </w:p>
    <w:p w:rsidR="004304FB" w:rsidRPr="00537A04" w:rsidRDefault="004304FB" w:rsidP="00586281">
      <w:pPr>
        <w:tabs>
          <w:tab w:val="left" w:pos="9072"/>
        </w:tabs>
        <w:ind w:firstLine="709"/>
        <w:jc w:val="both"/>
        <w:rPr>
          <w:rFonts w:eastAsia="Calibri"/>
          <w:b/>
        </w:rPr>
      </w:pPr>
    </w:p>
    <w:p w:rsidR="004D053B" w:rsidRPr="00537A04" w:rsidRDefault="004D053B" w:rsidP="000F0BE5">
      <w:pPr>
        <w:tabs>
          <w:tab w:val="left" w:pos="9072"/>
        </w:tabs>
        <w:ind w:firstLine="709"/>
        <w:jc w:val="right"/>
        <w:rPr>
          <w:rFonts w:eastAsia="Calibri"/>
        </w:rPr>
      </w:pPr>
      <w:r w:rsidRPr="00537A04">
        <w:rPr>
          <w:rFonts w:eastAsia="Calibri"/>
          <w:b/>
        </w:rPr>
        <w:t>Таблица 3.15</w:t>
      </w:r>
    </w:p>
    <w:p w:rsidR="004D053B" w:rsidRPr="00537A04" w:rsidRDefault="004D053B" w:rsidP="000F0BE5">
      <w:pPr>
        <w:tabs>
          <w:tab w:val="left" w:pos="9072"/>
        </w:tabs>
        <w:ind w:firstLine="709"/>
        <w:jc w:val="center"/>
        <w:rPr>
          <w:rFonts w:eastAsia="Calibri"/>
          <w:b/>
        </w:rPr>
      </w:pPr>
      <w:r w:rsidRPr="00537A04">
        <w:rPr>
          <w:rFonts w:eastAsia="Calibri"/>
          <w:b/>
        </w:rPr>
        <w:t>Фактические среднемноголетние показатели ресурсов речного стока в разрезе водохозяйственных бассейнов</w:t>
      </w:r>
    </w:p>
    <w:p w:rsidR="004D053B" w:rsidRPr="00537A04" w:rsidRDefault="004D053B" w:rsidP="00586281">
      <w:pPr>
        <w:tabs>
          <w:tab w:val="left" w:pos="9072"/>
        </w:tabs>
        <w:ind w:firstLine="709"/>
        <w:jc w:val="both"/>
        <w:rPr>
          <w:rFonts w:eastAsia="Calibri"/>
          <w:b/>
        </w:rPr>
      </w:pPr>
    </w:p>
    <w:tbl>
      <w:tblPr>
        <w:tblW w:w="8797" w:type="dxa"/>
        <w:jc w:val="center"/>
        <w:tblLayout w:type="fixed"/>
        <w:tblLook w:val="04A0" w:firstRow="1" w:lastRow="0" w:firstColumn="1" w:lastColumn="0" w:noHBand="0" w:noVBand="1"/>
      </w:tblPr>
      <w:tblGrid>
        <w:gridCol w:w="562"/>
        <w:gridCol w:w="2268"/>
        <w:gridCol w:w="2201"/>
        <w:gridCol w:w="1989"/>
        <w:gridCol w:w="1777"/>
      </w:tblGrid>
      <w:tr w:rsidR="004D053B" w:rsidRPr="00537A04" w:rsidTr="002A027C">
        <w:trPr>
          <w:trHeight w:val="315"/>
          <w:jc w:val="center"/>
        </w:trPr>
        <w:tc>
          <w:tcPr>
            <w:tcW w:w="562" w:type="dxa"/>
            <w:vMerge w:val="restart"/>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9072"/>
              </w:tabs>
              <w:ind w:firstLine="709"/>
              <w:jc w:val="both"/>
              <w:rPr>
                <w:rFonts w:eastAsia="Calibri"/>
                <w:b/>
              </w:rPr>
            </w:pPr>
            <w:r w:rsidRPr="00537A04">
              <w:rPr>
                <w:rFonts w:eastAsia="Calibri"/>
                <w:b/>
              </w:rPr>
              <w:t>№</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9072"/>
              </w:tabs>
              <w:jc w:val="both"/>
              <w:rPr>
                <w:rFonts w:eastAsia="Calibri"/>
                <w:b/>
              </w:rPr>
            </w:pPr>
            <w:r w:rsidRPr="00537A04">
              <w:rPr>
                <w:rFonts w:eastAsia="Calibri"/>
                <w:b/>
              </w:rPr>
              <w:t>Водохозяйственные бассейны</w:t>
            </w:r>
          </w:p>
        </w:tc>
        <w:tc>
          <w:tcPr>
            <w:tcW w:w="2201" w:type="dxa"/>
            <w:tcBorders>
              <w:top w:val="single" w:sz="4" w:space="0" w:color="auto"/>
              <w:left w:val="nil"/>
              <w:bottom w:val="single" w:sz="4" w:space="0" w:color="auto"/>
              <w:right w:val="single" w:sz="4" w:space="0" w:color="auto"/>
            </w:tcBorders>
            <w:vAlign w:val="center"/>
            <w:hideMark/>
          </w:tcPr>
          <w:p w:rsidR="004D053B" w:rsidRPr="00537A04" w:rsidRDefault="004D053B" w:rsidP="00586281">
            <w:pPr>
              <w:tabs>
                <w:tab w:val="left" w:pos="9072"/>
              </w:tabs>
              <w:jc w:val="both"/>
              <w:rPr>
                <w:rFonts w:eastAsia="Calibri"/>
                <w:b/>
                <w:vertAlign w:val="superscript"/>
              </w:rPr>
            </w:pPr>
            <w:r w:rsidRPr="00537A04">
              <w:rPr>
                <w:rFonts w:eastAsia="Calibri"/>
                <w:b/>
              </w:rPr>
              <w:t>Местные ресурсы, км</w:t>
            </w:r>
            <w:r w:rsidRPr="00537A04">
              <w:rPr>
                <w:rFonts w:eastAsia="Calibri"/>
                <w:b/>
                <w:vertAlign w:val="superscript"/>
              </w:rPr>
              <w:t>3</w:t>
            </w:r>
          </w:p>
        </w:tc>
        <w:tc>
          <w:tcPr>
            <w:tcW w:w="1989" w:type="dxa"/>
            <w:tcBorders>
              <w:top w:val="single" w:sz="4" w:space="0" w:color="auto"/>
              <w:left w:val="nil"/>
              <w:bottom w:val="single" w:sz="4" w:space="0" w:color="auto"/>
              <w:right w:val="single" w:sz="4" w:space="0" w:color="auto"/>
            </w:tcBorders>
            <w:vAlign w:val="center"/>
            <w:hideMark/>
          </w:tcPr>
          <w:p w:rsidR="004D053B" w:rsidRPr="00537A04" w:rsidRDefault="004D053B" w:rsidP="00586281">
            <w:pPr>
              <w:tabs>
                <w:tab w:val="left" w:pos="9072"/>
              </w:tabs>
              <w:ind w:firstLine="709"/>
              <w:jc w:val="both"/>
              <w:rPr>
                <w:rFonts w:eastAsia="Calibri"/>
                <w:b/>
              </w:rPr>
            </w:pPr>
            <w:r w:rsidRPr="00537A04">
              <w:rPr>
                <w:rFonts w:eastAsia="Calibri"/>
                <w:b/>
              </w:rPr>
              <w:t>Приток,</w:t>
            </w:r>
          </w:p>
          <w:p w:rsidR="004D053B" w:rsidRPr="00537A04" w:rsidRDefault="004D053B" w:rsidP="00586281">
            <w:pPr>
              <w:tabs>
                <w:tab w:val="left" w:pos="9072"/>
              </w:tabs>
              <w:ind w:firstLine="709"/>
              <w:jc w:val="both"/>
              <w:rPr>
                <w:rFonts w:eastAsia="Calibri"/>
                <w:b/>
              </w:rPr>
            </w:pPr>
            <w:r w:rsidRPr="00537A04">
              <w:rPr>
                <w:rFonts w:eastAsia="Calibri"/>
                <w:b/>
              </w:rPr>
              <w:t xml:space="preserve"> км</w:t>
            </w:r>
            <w:r w:rsidRPr="00537A04">
              <w:rPr>
                <w:rFonts w:eastAsia="Calibri"/>
                <w:b/>
                <w:vertAlign w:val="superscript"/>
              </w:rPr>
              <w:t>3</w:t>
            </w:r>
          </w:p>
        </w:tc>
        <w:tc>
          <w:tcPr>
            <w:tcW w:w="1777" w:type="dxa"/>
            <w:tcBorders>
              <w:top w:val="single" w:sz="4" w:space="0" w:color="auto"/>
              <w:left w:val="nil"/>
              <w:bottom w:val="single" w:sz="4" w:space="0" w:color="auto"/>
              <w:right w:val="single" w:sz="4" w:space="0" w:color="auto"/>
            </w:tcBorders>
            <w:vAlign w:val="center"/>
            <w:hideMark/>
          </w:tcPr>
          <w:p w:rsidR="004D053B" w:rsidRPr="00537A04" w:rsidRDefault="004D053B" w:rsidP="00586281">
            <w:pPr>
              <w:tabs>
                <w:tab w:val="left" w:pos="9072"/>
              </w:tabs>
              <w:ind w:firstLine="709"/>
              <w:jc w:val="both"/>
              <w:rPr>
                <w:rFonts w:eastAsia="Calibri"/>
                <w:b/>
              </w:rPr>
            </w:pPr>
            <w:r w:rsidRPr="00537A04">
              <w:rPr>
                <w:rFonts w:eastAsia="Calibri"/>
                <w:b/>
              </w:rPr>
              <w:t xml:space="preserve">Суммарный*, </w:t>
            </w:r>
          </w:p>
          <w:p w:rsidR="004D053B" w:rsidRPr="00537A04" w:rsidRDefault="004D053B" w:rsidP="00586281">
            <w:pPr>
              <w:tabs>
                <w:tab w:val="left" w:pos="9072"/>
              </w:tabs>
              <w:ind w:firstLine="709"/>
              <w:jc w:val="both"/>
              <w:rPr>
                <w:rFonts w:eastAsia="Calibri"/>
                <w:b/>
              </w:rPr>
            </w:pPr>
            <w:r w:rsidRPr="00537A04">
              <w:rPr>
                <w:rFonts w:eastAsia="Calibri"/>
                <w:b/>
              </w:rPr>
              <w:t>км</w:t>
            </w:r>
            <w:r w:rsidRPr="00537A04">
              <w:rPr>
                <w:rFonts w:eastAsia="Calibri"/>
                <w:b/>
                <w:vertAlign w:val="superscript"/>
              </w:rPr>
              <w:t>3</w:t>
            </w:r>
          </w:p>
        </w:tc>
      </w:tr>
      <w:tr w:rsidR="004D053B" w:rsidRPr="00537A04" w:rsidTr="002A027C">
        <w:trPr>
          <w:trHeight w:val="481"/>
          <w:jc w:val="center"/>
        </w:trPr>
        <w:tc>
          <w:tcPr>
            <w:tcW w:w="562" w:type="dxa"/>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9072"/>
              </w:tabs>
              <w:ind w:firstLine="709"/>
              <w:jc w:val="both"/>
              <w:rPr>
                <w:rFonts w:eastAsia="Calibri"/>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9072"/>
              </w:tabs>
              <w:ind w:firstLine="709"/>
              <w:jc w:val="both"/>
              <w:rPr>
                <w:rFonts w:eastAsia="Calibri"/>
              </w:rPr>
            </w:pPr>
          </w:p>
        </w:tc>
        <w:tc>
          <w:tcPr>
            <w:tcW w:w="2201" w:type="dxa"/>
            <w:vMerge w:val="restart"/>
            <w:tcBorders>
              <w:top w:val="nil"/>
              <w:left w:val="single" w:sz="4" w:space="0" w:color="auto"/>
              <w:bottom w:val="single" w:sz="4" w:space="0" w:color="auto"/>
              <w:right w:val="single" w:sz="4" w:space="0" w:color="auto"/>
            </w:tcBorders>
            <w:vAlign w:val="center"/>
            <w:hideMark/>
          </w:tcPr>
          <w:p w:rsidR="004D053B" w:rsidRPr="00537A04" w:rsidRDefault="004D053B" w:rsidP="00586281">
            <w:pPr>
              <w:tabs>
                <w:tab w:val="left" w:pos="9072"/>
              </w:tabs>
              <w:ind w:firstLine="709"/>
              <w:jc w:val="both"/>
              <w:rPr>
                <w:rFonts w:eastAsia="Calibri"/>
              </w:rPr>
            </w:pPr>
            <w:r w:rsidRPr="00537A04">
              <w:rPr>
                <w:rFonts w:eastAsia="Calibri"/>
              </w:rPr>
              <w:t>Всего</w:t>
            </w:r>
          </w:p>
        </w:tc>
        <w:tc>
          <w:tcPr>
            <w:tcW w:w="1989" w:type="dxa"/>
            <w:vMerge w:val="restart"/>
            <w:tcBorders>
              <w:top w:val="nil"/>
              <w:left w:val="single" w:sz="4" w:space="0" w:color="auto"/>
              <w:bottom w:val="single" w:sz="4" w:space="0" w:color="auto"/>
              <w:right w:val="single" w:sz="4" w:space="0" w:color="auto"/>
            </w:tcBorders>
            <w:vAlign w:val="center"/>
            <w:hideMark/>
          </w:tcPr>
          <w:p w:rsidR="004D053B" w:rsidRPr="00537A04" w:rsidRDefault="004D053B" w:rsidP="00586281">
            <w:pPr>
              <w:tabs>
                <w:tab w:val="left" w:pos="9072"/>
              </w:tabs>
              <w:ind w:firstLine="709"/>
              <w:jc w:val="both"/>
              <w:rPr>
                <w:rFonts w:eastAsia="Calibri"/>
              </w:rPr>
            </w:pPr>
            <w:r w:rsidRPr="00537A04">
              <w:rPr>
                <w:rFonts w:eastAsia="Calibri"/>
              </w:rPr>
              <w:t>Всего</w:t>
            </w:r>
          </w:p>
        </w:tc>
        <w:tc>
          <w:tcPr>
            <w:tcW w:w="1777" w:type="dxa"/>
            <w:vMerge w:val="restart"/>
            <w:tcBorders>
              <w:top w:val="nil"/>
              <w:left w:val="single" w:sz="4" w:space="0" w:color="auto"/>
              <w:bottom w:val="single" w:sz="4" w:space="0" w:color="000000"/>
              <w:right w:val="single" w:sz="4" w:space="0" w:color="auto"/>
            </w:tcBorders>
            <w:vAlign w:val="center"/>
            <w:hideMark/>
          </w:tcPr>
          <w:p w:rsidR="004D053B" w:rsidRPr="00537A04" w:rsidRDefault="004D053B" w:rsidP="00586281">
            <w:pPr>
              <w:tabs>
                <w:tab w:val="left" w:pos="9072"/>
              </w:tabs>
              <w:ind w:firstLine="709"/>
              <w:jc w:val="both"/>
              <w:rPr>
                <w:rFonts w:eastAsia="Calibri"/>
              </w:rPr>
            </w:pPr>
            <w:r w:rsidRPr="00537A04">
              <w:rPr>
                <w:rFonts w:eastAsia="Calibri"/>
              </w:rPr>
              <w:t>Всего</w:t>
            </w:r>
          </w:p>
        </w:tc>
      </w:tr>
      <w:tr w:rsidR="004D053B" w:rsidRPr="00537A04" w:rsidTr="002A027C">
        <w:trPr>
          <w:trHeight w:val="276"/>
          <w:jc w:val="center"/>
        </w:trPr>
        <w:tc>
          <w:tcPr>
            <w:tcW w:w="562" w:type="dxa"/>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tabs>
                <w:tab w:val="left" w:pos="9072"/>
              </w:tabs>
              <w:ind w:firstLine="709"/>
              <w:jc w:val="both"/>
              <w:rPr>
                <w:rFonts w:eastAsia="Calibri"/>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tabs>
                <w:tab w:val="left" w:pos="9072"/>
              </w:tabs>
              <w:ind w:firstLine="709"/>
              <w:jc w:val="both"/>
              <w:rPr>
                <w:rFonts w:eastAsia="Calibri"/>
              </w:rPr>
            </w:pPr>
          </w:p>
        </w:tc>
        <w:tc>
          <w:tcPr>
            <w:tcW w:w="2201" w:type="dxa"/>
            <w:vMerge/>
            <w:tcBorders>
              <w:top w:val="nil"/>
              <w:left w:val="single" w:sz="4" w:space="0" w:color="auto"/>
              <w:bottom w:val="single" w:sz="4" w:space="0" w:color="auto"/>
              <w:right w:val="single" w:sz="4" w:space="0" w:color="auto"/>
            </w:tcBorders>
            <w:vAlign w:val="center"/>
            <w:hideMark/>
          </w:tcPr>
          <w:p w:rsidR="004D053B" w:rsidRPr="00537A04" w:rsidRDefault="004D053B" w:rsidP="00586281">
            <w:pPr>
              <w:tabs>
                <w:tab w:val="left" w:pos="9072"/>
              </w:tabs>
              <w:ind w:firstLine="709"/>
              <w:jc w:val="both"/>
              <w:rPr>
                <w:rFonts w:eastAsia="Calibri"/>
              </w:rPr>
            </w:pPr>
          </w:p>
        </w:tc>
        <w:tc>
          <w:tcPr>
            <w:tcW w:w="1989" w:type="dxa"/>
            <w:vMerge/>
            <w:tcBorders>
              <w:top w:val="nil"/>
              <w:left w:val="single" w:sz="4" w:space="0" w:color="auto"/>
              <w:bottom w:val="single" w:sz="4" w:space="0" w:color="auto"/>
              <w:right w:val="single" w:sz="4" w:space="0" w:color="auto"/>
            </w:tcBorders>
            <w:vAlign w:val="center"/>
            <w:hideMark/>
          </w:tcPr>
          <w:p w:rsidR="004D053B" w:rsidRPr="00537A04" w:rsidRDefault="004D053B" w:rsidP="00586281">
            <w:pPr>
              <w:tabs>
                <w:tab w:val="left" w:pos="9072"/>
              </w:tabs>
              <w:ind w:firstLine="709"/>
              <w:jc w:val="both"/>
              <w:rPr>
                <w:rFonts w:eastAsia="Calibri"/>
              </w:rPr>
            </w:pPr>
          </w:p>
        </w:tc>
        <w:tc>
          <w:tcPr>
            <w:tcW w:w="1777" w:type="dxa"/>
            <w:vMerge/>
            <w:tcBorders>
              <w:top w:val="nil"/>
              <w:left w:val="single" w:sz="4" w:space="0" w:color="auto"/>
              <w:bottom w:val="single" w:sz="4" w:space="0" w:color="000000"/>
              <w:right w:val="single" w:sz="4" w:space="0" w:color="auto"/>
            </w:tcBorders>
            <w:vAlign w:val="center"/>
            <w:hideMark/>
          </w:tcPr>
          <w:p w:rsidR="004D053B" w:rsidRPr="00537A04" w:rsidRDefault="004D053B" w:rsidP="00586281">
            <w:pPr>
              <w:tabs>
                <w:tab w:val="left" w:pos="9072"/>
              </w:tabs>
              <w:ind w:firstLine="709"/>
              <w:jc w:val="both"/>
              <w:rPr>
                <w:rFonts w:eastAsia="Calibri"/>
              </w:rPr>
            </w:pPr>
          </w:p>
        </w:tc>
      </w:tr>
      <w:tr w:rsidR="004D053B" w:rsidRPr="00537A04" w:rsidTr="002A027C">
        <w:trPr>
          <w:trHeight w:val="315"/>
          <w:jc w:val="center"/>
        </w:trPr>
        <w:tc>
          <w:tcPr>
            <w:tcW w:w="562" w:type="dxa"/>
            <w:tcBorders>
              <w:top w:val="nil"/>
              <w:left w:val="single" w:sz="4" w:space="0" w:color="auto"/>
              <w:bottom w:val="single" w:sz="4" w:space="0" w:color="auto"/>
              <w:right w:val="single" w:sz="4" w:space="0" w:color="auto"/>
            </w:tcBorders>
            <w:noWrap/>
            <w:vAlign w:val="center"/>
          </w:tcPr>
          <w:p w:rsidR="004D053B" w:rsidRPr="00537A04" w:rsidRDefault="004D053B" w:rsidP="00586281">
            <w:pPr>
              <w:tabs>
                <w:tab w:val="left" w:pos="9072"/>
              </w:tabs>
              <w:ind w:firstLine="709"/>
              <w:jc w:val="both"/>
              <w:rPr>
                <w:rFonts w:eastAsia="Calibri"/>
              </w:rPr>
            </w:pPr>
            <w:r w:rsidRPr="00537A04">
              <w:rPr>
                <w:rFonts w:eastAsia="Calibri"/>
              </w:rPr>
              <w:t>1</w:t>
            </w:r>
          </w:p>
        </w:tc>
        <w:tc>
          <w:tcPr>
            <w:tcW w:w="2268"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jc w:val="both"/>
              <w:rPr>
                <w:rFonts w:eastAsia="Calibri"/>
              </w:rPr>
            </w:pPr>
            <w:r w:rsidRPr="00537A04">
              <w:rPr>
                <w:rFonts w:eastAsia="Calibri"/>
              </w:rPr>
              <w:t>Арало-Сырдариинский</w:t>
            </w:r>
          </w:p>
        </w:tc>
        <w:tc>
          <w:tcPr>
            <w:tcW w:w="2201"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2,16</w:t>
            </w:r>
          </w:p>
        </w:tc>
        <w:tc>
          <w:tcPr>
            <w:tcW w:w="1989"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11,9</w:t>
            </w:r>
          </w:p>
        </w:tc>
        <w:tc>
          <w:tcPr>
            <w:tcW w:w="1777"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14,06</w:t>
            </w:r>
          </w:p>
        </w:tc>
      </w:tr>
      <w:tr w:rsidR="004D053B" w:rsidRPr="00537A04" w:rsidTr="002A027C">
        <w:trPr>
          <w:trHeight w:val="315"/>
          <w:jc w:val="center"/>
        </w:trPr>
        <w:tc>
          <w:tcPr>
            <w:tcW w:w="562" w:type="dxa"/>
            <w:tcBorders>
              <w:top w:val="nil"/>
              <w:left w:val="single" w:sz="4" w:space="0" w:color="auto"/>
              <w:bottom w:val="single" w:sz="4" w:space="0" w:color="auto"/>
              <w:right w:val="single" w:sz="4" w:space="0" w:color="auto"/>
            </w:tcBorders>
            <w:noWrap/>
            <w:vAlign w:val="center"/>
          </w:tcPr>
          <w:p w:rsidR="004D053B" w:rsidRPr="00537A04" w:rsidRDefault="004D053B" w:rsidP="00586281">
            <w:pPr>
              <w:tabs>
                <w:tab w:val="left" w:pos="9072"/>
              </w:tabs>
              <w:ind w:firstLine="709"/>
              <w:jc w:val="both"/>
              <w:rPr>
                <w:rFonts w:eastAsia="Calibri"/>
              </w:rPr>
            </w:pPr>
            <w:r w:rsidRPr="00537A04">
              <w:rPr>
                <w:rFonts w:eastAsia="Calibri"/>
              </w:rPr>
              <w:t>2</w:t>
            </w:r>
          </w:p>
        </w:tc>
        <w:tc>
          <w:tcPr>
            <w:tcW w:w="2268"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jc w:val="both"/>
              <w:rPr>
                <w:rFonts w:eastAsia="Calibri"/>
              </w:rPr>
            </w:pPr>
            <w:r w:rsidRPr="00537A04">
              <w:rPr>
                <w:rFonts w:eastAsia="Calibri"/>
              </w:rPr>
              <w:t>Балкаш-Алакольский</w:t>
            </w:r>
          </w:p>
        </w:tc>
        <w:tc>
          <w:tcPr>
            <w:tcW w:w="2201"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12,5</w:t>
            </w:r>
          </w:p>
        </w:tc>
        <w:tc>
          <w:tcPr>
            <w:tcW w:w="1989"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11,3</w:t>
            </w:r>
          </w:p>
        </w:tc>
        <w:tc>
          <w:tcPr>
            <w:tcW w:w="1777"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23,8</w:t>
            </w:r>
          </w:p>
        </w:tc>
      </w:tr>
      <w:tr w:rsidR="004D053B" w:rsidRPr="00537A04" w:rsidTr="002A027C">
        <w:trPr>
          <w:trHeight w:val="315"/>
          <w:jc w:val="center"/>
        </w:trPr>
        <w:tc>
          <w:tcPr>
            <w:tcW w:w="562" w:type="dxa"/>
            <w:tcBorders>
              <w:top w:val="nil"/>
              <w:left w:val="single" w:sz="4" w:space="0" w:color="auto"/>
              <w:bottom w:val="single" w:sz="4" w:space="0" w:color="auto"/>
              <w:right w:val="single" w:sz="4" w:space="0" w:color="auto"/>
            </w:tcBorders>
            <w:noWrap/>
            <w:vAlign w:val="center"/>
          </w:tcPr>
          <w:p w:rsidR="004D053B" w:rsidRPr="00537A04" w:rsidRDefault="004D053B" w:rsidP="00586281">
            <w:pPr>
              <w:tabs>
                <w:tab w:val="left" w:pos="9072"/>
              </w:tabs>
              <w:ind w:firstLine="709"/>
              <w:jc w:val="both"/>
              <w:rPr>
                <w:rFonts w:eastAsia="Calibri"/>
              </w:rPr>
            </w:pPr>
            <w:r w:rsidRPr="00537A04">
              <w:rPr>
                <w:rFonts w:eastAsia="Calibri"/>
              </w:rPr>
              <w:t>3</w:t>
            </w:r>
          </w:p>
        </w:tc>
        <w:tc>
          <w:tcPr>
            <w:tcW w:w="2268"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jc w:val="both"/>
              <w:rPr>
                <w:rFonts w:eastAsia="Calibri"/>
              </w:rPr>
            </w:pPr>
            <w:r w:rsidRPr="00537A04">
              <w:rPr>
                <w:rFonts w:eastAsia="Calibri"/>
              </w:rPr>
              <w:t>Ертисский</w:t>
            </w:r>
          </w:p>
        </w:tc>
        <w:tc>
          <w:tcPr>
            <w:tcW w:w="2201"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20,5</w:t>
            </w:r>
          </w:p>
        </w:tc>
        <w:tc>
          <w:tcPr>
            <w:tcW w:w="1989"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7,21</w:t>
            </w:r>
          </w:p>
        </w:tc>
        <w:tc>
          <w:tcPr>
            <w:tcW w:w="1777"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27,71</w:t>
            </w:r>
          </w:p>
        </w:tc>
      </w:tr>
      <w:tr w:rsidR="004D053B" w:rsidRPr="00537A04" w:rsidTr="002A027C">
        <w:trPr>
          <w:trHeight w:val="315"/>
          <w:jc w:val="center"/>
        </w:trPr>
        <w:tc>
          <w:tcPr>
            <w:tcW w:w="562" w:type="dxa"/>
            <w:tcBorders>
              <w:top w:val="nil"/>
              <w:left w:val="single" w:sz="4" w:space="0" w:color="auto"/>
              <w:bottom w:val="single" w:sz="4" w:space="0" w:color="auto"/>
              <w:right w:val="single" w:sz="4" w:space="0" w:color="auto"/>
            </w:tcBorders>
            <w:noWrap/>
            <w:vAlign w:val="center"/>
          </w:tcPr>
          <w:p w:rsidR="004D053B" w:rsidRPr="00537A04" w:rsidRDefault="004D053B" w:rsidP="00586281">
            <w:pPr>
              <w:tabs>
                <w:tab w:val="left" w:pos="9072"/>
              </w:tabs>
              <w:ind w:firstLine="709"/>
              <w:jc w:val="both"/>
              <w:rPr>
                <w:rFonts w:eastAsia="Calibri"/>
              </w:rPr>
            </w:pPr>
            <w:r w:rsidRPr="00537A04">
              <w:rPr>
                <w:rFonts w:eastAsia="Calibri"/>
              </w:rPr>
              <w:t>4</w:t>
            </w:r>
          </w:p>
        </w:tc>
        <w:tc>
          <w:tcPr>
            <w:tcW w:w="2268"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jc w:val="both"/>
              <w:rPr>
                <w:rFonts w:eastAsia="Calibri"/>
              </w:rPr>
            </w:pPr>
            <w:r w:rsidRPr="00537A04">
              <w:rPr>
                <w:rFonts w:eastAsia="Calibri"/>
              </w:rPr>
              <w:t>Есильский</w:t>
            </w:r>
          </w:p>
        </w:tc>
        <w:tc>
          <w:tcPr>
            <w:tcW w:w="2201"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1,68</w:t>
            </w:r>
          </w:p>
        </w:tc>
        <w:tc>
          <w:tcPr>
            <w:tcW w:w="1989"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 </w:t>
            </w:r>
          </w:p>
        </w:tc>
        <w:tc>
          <w:tcPr>
            <w:tcW w:w="1777"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1,68</w:t>
            </w:r>
          </w:p>
        </w:tc>
      </w:tr>
      <w:tr w:rsidR="004D053B" w:rsidRPr="00537A04" w:rsidTr="002A027C">
        <w:trPr>
          <w:trHeight w:val="315"/>
          <w:jc w:val="center"/>
        </w:trPr>
        <w:tc>
          <w:tcPr>
            <w:tcW w:w="562" w:type="dxa"/>
            <w:tcBorders>
              <w:top w:val="single" w:sz="4" w:space="0" w:color="auto"/>
              <w:left w:val="single" w:sz="4" w:space="0" w:color="auto"/>
              <w:bottom w:val="single" w:sz="4" w:space="0" w:color="auto"/>
              <w:right w:val="single" w:sz="4" w:space="0" w:color="auto"/>
            </w:tcBorders>
            <w:noWrap/>
            <w:vAlign w:val="center"/>
          </w:tcPr>
          <w:p w:rsidR="004D053B" w:rsidRPr="00537A04" w:rsidRDefault="004D053B" w:rsidP="00586281">
            <w:pPr>
              <w:tabs>
                <w:tab w:val="left" w:pos="9072"/>
              </w:tabs>
              <w:ind w:firstLine="709"/>
              <w:jc w:val="both"/>
              <w:rPr>
                <w:rFonts w:eastAsia="Calibri"/>
              </w:rPr>
            </w:pPr>
            <w:r w:rsidRPr="00537A04">
              <w:rPr>
                <w:rFonts w:eastAsia="Calibri"/>
              </w:rPr>
              <w:t>5</w:t>
            </w:r>
          </w:p>
        </w:tc>
        <w:tc>
          <w:tcPr>
            <w:tcW w:w="2268" w:type="dxa"/>
            <w:tcBorders>
              <w:top w:val="single" w:sz="4" w:space="0" w:color="auto"/>
              <w:left w:val="nil"/>
              <w:bottom w:val="single" w:sz="4" w:space="0" w:color="auto"/>
              <w:right w:val="single" w:sz="4" w:space="0" w:color="auto"/>
            </w:tcBorders>
            <w:noWrap/>
            <w:vAlign w:val="center"/>
            <w:hideMark/>
          </w:tcPr>
          <w:p w:rsidR="004D053B" w:rsidRPr="00537A04" w:rsidRDefault="004D053B" w:rsidP="00586281">
            <w:pPr>
              <w:tabs>
                <w:tab w:val="left" w:pos="9072"/>
              </w:tabs>
              <w:jc w:val="both"/>
              <w:rPr>
                <w:rFonts w:eastAsia="Calibri"/>
              </w:rPr>
            </w:pPr>
            <w:r w:rsidRPr="00537A04">
              <w:rPr>
                <w:rFonts w:eastAsia="Calibri"/>
              </w:rPr>
              <w:t>Жайык-Каспийский</w:t>
            </w:r>
          </w:p>
        </w:tc>
        <w:tc>
          <w:tcPr>
            <w:tcW w:w="2201" w:type="dxa"/>
            <w:tcBorders>
              <w:top w:val="single" w:sz="4" w:space="0" w:color="auto"/>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2,13</w:t>
            </w:r>
          </w:p>
        </w:tc>
        <w:tc>
          <w:tcPr>
            <w:tcW w:w="1989" w:type="dxa"/>
            <w:tcBorders>
              <w:top w:val="single" w:sz="4" w:space="0" w:color="auto"/>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6,81</w:t>
            </w:r>
          </w:p>
        </w:tc>
        <w:tc>
          <w:tcPr>
            <w:tcW w:w="1777" w:type="dxa"/>
            <w:tcBorders>
              <w:top w:val="single" w:sz="4" w:space="0" w:color="auto"/>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8,94</w:t>
            </w:r>
          </w:p>
        </w:tc>
      </w:tr>
      <w:tr w:rsidR="004D053B" w:rsidRPr="00537A04" w:rsidTr="002A027C">
        <w:trPr>
          <w:trHeight w:val="315"/>
          <w:jc w:val="center"/>
        </w:trPr>
        <w:tc>
          <w:tcPr>
            <w:tcW w:w="562" w:type="dxa"/>
            <w:tcBorders>
              <w:top w:val="nil"/>
              <w:left w:val="single" w:sz="4" w:space="0" w:color="auto"/>
              <w:bottom w:val="single" w:sz="4" w:space="0" w:color="auto"/>
              <w:right w:val="single" w:sz="4" w:space="0" w:color="auto"/>
            </w:tcBorders>
            <w:noWrap/>
            <w:vAlign w:val="center"/>
          </w:tcPr>
          <w:p w:rsidR="004D053B" w:rsidRPr="00537A04" w:rsidRDefault="004D053B" w:rsidP="00586281">
            <w:pPr>
              <w:tabs>
                <w:tab w:val="left" w:pos="9072"/>
              </w:tabs>
              <w:ind w:firstLine="709"/>
              <w:jc w:val="both"/>
              <w:rPr>
                <w:rFonts w:eastAsia="Calibri"/>
              </w:rPr>
            </w:pPr>
            <w:r w:rsidRPr="00537A04">
              <w:rPr>
                <w:rFonts w:eastAsia="Calibri"/>
              </w:rPr>
              <w:t>6</w:t>
            </w:r>
          </w:p>
        </w:tc>
        <w:tc>
          <w:tcPr>
            <w:tcW w:w="2268"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jc w:val="both"/>
              <w:rPr>
                <w:rFonts w:eastAsia="Calibri"/>
              </w:rPr>
            </w:pPr>
            <w:r w:rsidRPr="00537A04">
              <w:rPr>
                <w:rFonts w:eastAsia="Calibri"/>
              </w:rPr>
              <w:t>Нура-Сарысуский</w:t>
            </w:r>
          </w:p>
        </w:tc>
        <w:tc>
          <w:tcPr>
            <w:tcW w:w="2201"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0,87</w:t>
            </w:r>
          </w:p>
        </w:tc>
        <w:tc>
          <w:tcPr>
            <w:tcW w:w="1989"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0,70</w:t>
            </w:r>
          </w:p>
        </w:tc>
        <w:tc>
          <w:tcPr>
            <w:tcW w:w="1777"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1,57</w:t>
            </w:r>
          </w:p>
        </w:tc>
      </w:tr>
      <w:tr w:rsidR="004D053B" w:rsidRPr="00537A04" w:rsidTr="002A027C">
        <w:trPr>
          <w:trHeight w:val="315"/>
          <w:jc w:val="center"/>
        </w:trPr>
        <w:tc>
          <w:tcPr>
            <w:tcW w:w="562" w:type="dxa"/>
            <w:tcBorders>
              <w:top w:val="single" w:sz="4" w:space="0" w:color="auto"/>
              <w:left w:val="single" w:sz="4" w:space="0" w:color="auto"/>
              <w:bottom w:val="single" w:sz="4" w:space="0" w:color="auto"/>
              <w:right w:val="single" w:sz="4" w:space="0" w:color="auto"/>
            </w:tcBorders>
            <w:noWrap/>
            <w:vAlign w:val="center"/>
          </w:tcPr>
          <w:p w:rsidR="004D053B" w:rsidRPr="00537A04" w:rsidRDefault="004D053B" w:rsidP="00586281">
            <w:pPr>
              <w:tabs>
                <w:tab w:val="left" w:pos="9072"/>
              </w:tabs>
              <w:ind w:firstLine="709"/>
              <w:jc w:val="both"/>
              <w:rPr>
                <w:rFonts w:eastAsia="Calibri"/>
              </w:rPr>
            </w:pPr>
            <w:r w:rsidRPr="00537A04">
              <w:rPr>
                <w:rFonts w:eastAsia="Calibri"/>
              </w:rPr>
              <w:t>7</w:t>
            </w:r>
          </w:p>
        </w:tc>
        <w:tc>
          <w:tcPr>
            <w:tcW w:w="2268" w:type="dxa"/>
            <w:tcBorders>
              <w:top w:val="single" w:sz="4" w:space="0" w:color="auto"/>
              <w:left w:val="nil"/>
              <w:bottom w:val="single" w:sz="4" w:space="0" w:color="auto"/>
              <w:right w:val="single" w:sz="4" w:space="0" w:color="auto"/>
            </w:tcBorders>
            <w:noWrap/>
            <w:vAlign w:val="center"/>
            <w:hideMark/>
          </w:tcPr>
          <w:p w:rsidR="004D053B" w:rsidRPr="00537A04" w:rsidRDefault="004D053B" w:rsidP="00586281">
            <w:pPr>
              <w:tabs>
                <w:tab w:val="left" w:pos="9072"/>
              </w:tabs>
              <w:jc w:val="both"/>
              <w:rPr>
                <w:rFonts w:eastAsia="Calibri"/>
              </w:rPr>
            </w:pPr>
            <w:r w:rsidRPr="00537A04">
              <w:rPr>
                <w:rFonts w:eastAsia="Calibri"/>
              </w:rPr>
              <w:t>Тобыл-Торгайский</w:t>
            </w:r>
          </w:p>
        </w:tc>
        <w:tc>
          <w:tcPr>
            <w:tcW w:w="2201" w:type="dxa"/>
            <w:tcBorders>
              <w:top w:val="single" w:sz="4" w:space="0" w:color="auto"/>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1,68</w:t>
            </w:r>
          </w:p>
        </w:tc>
        <w:tc>
          <w:tcPr>
            <w:tcW w:w="1989" w:type="dxa"/>
            <w:tcBorders>
              <w:top w:val="single" w:sz="4" w:space="0" w:color="auto"/>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0,45</w:t>
            </w:r>
          </w:p>
        </w:tc>
        <w:tc>
          <w:tcPr>
            <w:tcW w:w="1777" w:type="dxa"/>
            <w:tcBorders>
              <w:top w:val="single" w:sz="4" w:space="0" w:color="auto"/>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2,13</w:t>
            </w:r>
          </w:p>
        </w:tc>
      </w:tr>
      <w:tr w:rsidR="004D053B" w:rsidRPr="00537A04" w:rsidTr="002A027C">
        <w:trPr>
          <w:trHeight w:val="315"/>
          <w:jc w:val="center"/>
        </w:trPr>
        <w:tc>
          <w:tcPr>
            <w:tcW w:w="562" w:type="dxa"/>
            <w:tcBorders>
              <w:top w:val="nil"/>
              <w:left w:val="single" w:sz="4" w:space="0" w:color="auto"/>
              <w:bottom w:val="single" w:sz="4" w:space="0" w:color="auto"/>
              <w:right w:val="single" w:sz="4" w:space="0" w:color="auto"/>
            </w:tcBorders>
            <w:noWrap/>
            <w:vAlign w:val="center"/>
          </w:tcPr>
          <w:p w:rsidR="004D053B" w:rsidRPr="00537A04" w:rsidRDefault="004D053B" w:rsidP="00586281">
            <w:pPr>
              <w:tabs>
                <w:tab w:val="left" w:pos="9072"/>
              </w:tabs>
              <w:ind w:firstLine="709"/>
              <w:jc w:val="both"/>
              <w:rPr>
                <w:rFonts w:eastAsia="Calibri"/>
              </w:rPr>
            </w:pPr>
            <w:r w:rsidRPr="00537A04">
              <w:rPr>
                <w:rFonts w:eastAsia="Calibri"/>
              </w:rPr>
              <w:t>8</w:t>
            </w:r>
          </w:p>
        </w:tc>
        <w:tc>
          <w:tcPr>
            <w:tcW w:w="2268"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jc w:val="both"/>
              <w:rPr>
                <w:rFonts w:eastAsia="Calibri"/>
              </w:rPr>
            </w:pPr>
            <w:r w:rsidRPr="00537A04">
              <w:rPr>
                <w:rFonts w:eastAsia="Calibri"/>
              </w:rPr>
              <w:t>Шу-Таласский</w:t>
            </w:r>
          </w:p>
        </w:tc>
        <w:tc>
          <w:tcPr>
            <w:tcW w:w="2201"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0,94</w:t>
            </w:r>
          </w:p>
        </w:tc>
        <w:tc>
          <w:tcPr>
            <w:tcW w:w="1989"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2,17</w:t>
            </w:r>
          </w:p>
        </w:tc>
        <w:tc>
          <w:tcPr>
            <w:tcW w:w="1777"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rPr>
            </w:pPr>
            <w:r w:rsidRPr="00537A04">
              <w:rPr>
                <w:rFonts w:eastAsia="Calibri"/>
              </w:rPr>
              <w:t>3,11</w:t>
            </w:r>
          </w:p>
        </w:tc>
      </w:tr>
      <w:tr w:rsidR="004D053B" w:rsidRPr="00537A04" w:rsidTr="002A027C">
        <w:trPr>
          <w:trHeight w:val="315"/>
          <w:jc w:val="center"/>
        </w:trPr>
        <w:tc>
          <w:tcPr>
            <w:tcW w:w="562" w:type="dxa"/>
            <w:tcBorders>
              <w:top w:val="nil"/>
              <w:left w:val="single" w:sz="4" w:space="0" w:color="auto"/>
              <w:bottom w:val="single" w:sz="4" w:space="0" w:color="auto"/>
              <w:right w:val="single" w:sz="4" w:space="0" w:color="auto"/>
            </w:tcBorders>
            <w:noWrap/>
            <w:vAlign w:val="center"/>
          </w:tcPr>
          <w:p w:rsidR="004D053B" w:rsidRPr="00537A04" w:rsidRDefault="004D053B" w:rsidP="00586281">
            <w:pPr>
              <w:tabs>
                <w:tab w:val="left" w:pos="9072"/>
              </w:tabs>
              <w:ind w:firstLine="709"/>
              <w:jc w:val="both"/>
              <w:rPr>
                <w:rFonts w:eastAsia="Calibri"/>
                <w:b/>
              </w:rPr>
            </w:pPr>
          </w:p>
        </w:tc>
        <w:tc>
          <w:tcPr>
            <w:tcW w:w="2268"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jc w:val="both"/>
              <w:rPr>
                <w:rFonts w:eastAsia="Calibri"/>
                <w:b/>
              </w:rPr>
            </w:pPr>
            <w:r w:rsidRPr="00537A04">
              <w:rPr>
                <w:rFonts w:eastAsia="Calibri"/>
                <w:b/>
              </w:rPr>
              <w:t>Всего по Республике</w:t>
            </w:r>
          </w:p>
        </w:tc>
        <w:tc>
          <w:tcPr>
            <w:tcW w:w="2201"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b/>
              </w:rPr>
            </w:pPr>
            <w:r w:rsidRPr="00537A04">
              <w:rPr>
                <w:rFonts w:eastAsia="Calibri"/>
                <w:b/>
              </w:rPr>
              <w:t>42,46</w:t>
            </w:r>
          </w:p>
        </w:tc>
        <w:tc>
          <w:tcPr>
            <w:tcW w:w="1989"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b/>
              </w:rPr>
            </w:pPr>
            <w:r w:rsidRPr="00537A04">
              <w:rPr>
                <w:rFonts w:eastAsia="Calibri"/>
                <w:b/>
              </w:rPr>
              <w:t>40,54</w:t>
            </w:r>
          </w:p>
        </w:tc>
        <w:tc>
          <w:tcPr>
            <w:tcW w:w="1777" w:type="dxa"/>
            <w:tcBorders>
              <w:top w:val="nil"/>
              <w:left w:val="nil"/>
              <w:bottom w:val="single" w:sz="4" w:space="0" w:color="auto"/>
              <w:right w:val="single" w:sz="4" w:space="0" w:color="auto"/>
            </w:tcBorders>
            <w:noWrap/>
            <w:vAlign w:val="center"/>
            <w:hideMark/>
          </w:tcPr>
          <w:p w:rsidR="004D053B" w:rsidRPr="00537A04" w:rsidRDefault="004D053B" w:rsidP="00586281">
            <w:pPr>
              <w:tabs>
                <w:tab w:val="left" w:pos="9072"/>
              </w:tabs>
              <w:ind w:firstLine="709"/>
              <w:jc w:val="both"/>
              <w:rPr>
                <w:rFonts w:eastAsia="Calibri"/>
                <w:b/>
              </w:rPr>
            </w:pPr>
            <w:r w:rsidRPr="00537A04">
              <w:rPr>
                <w:rFonts w:eastAsia="Calibri"/>
                <w:b/>
              </w:rPr>
              <w:t>83,0</w:t>
            </w:r>
          </w:p>
        </w:tc>
      </w:tr>
    </w:tbl>
    <w:p w:rsidR="004D053B" w:rsidRPr="00537A04" w:rsidRDefault="004D053B" w:rsidP="00586281">
      <w:pPr>
        <w:tabs>
          <w:tab w:val="left" w:pos="9072"/>
        </w:tabs>
        <w:ind w:firstLine="709"/>
        <w:jc w:val="both"/>
        <w:rPr>
          <w:rFonts w:eastAsia="Calibri"/>
          <w:i/>
        </w:rPr>
      </w:pPr>
      <w:r w:rsidRPr="00537A04">
        <w:rPr>
          <w:rFonts w:eastAsia="Calibri"/>
          <w:i/>
        </w:rPr>
        <w:t>Источник: Министерство экологии и природных ресурсов РК.</w:t>
      </w:r>
    </w:p>
    <w:p w:rsidR="004304FB" w:rsidRPr="00537A04" w:rsidRDefault="004304FB" w:rsidP="00586281">
      <w:pPr>
        <w:tabs>
          <w:tab w:val="left" w:pos="9072"/>
        </w:tabs>
        <w:ind w:firstLine="709"/>
        <w:jc w:val="both"/>
        <w:rPr>
          <w:rFonts w:eastAsia="Calibri"/>
        </w:rPr>
      </w:pPr>
    </w:p>
    <w:p w:rsidR="004D053B" w:rsidRPr="00537A04" w:rsidRDefault="004D053B" w:rsidP="00586281">
      <w:pPr>
        <w:tabs>
          <w:tab w:val="left" w:pos="9072"/>
        </w:tabs>
        <w:ind w:firstLine="709"/>
        <w:jc w:val="both"/>
        <w:rPr>
          <w:rFonts w:eastAsia="Calibri"/>
        </w:rPr>
      </w:pPr>
      <w:r w:rsidRPr="00537A04">
        <w:rPr>
          <w:rFonts w:eastAsia="Calibri"/>
        </w:rPr>
        <w:t>Эти данные существенно отличаются от ранее выполненных оценок. Среднемноголетние значения речного стока в последние три десятилетия уменьшилась на 26 км3/год, в том числе местный сток – на 10,8 км3/год, трансграничный – на 15,8 км3/год. При прогнозируемом изменении климата следует ожидать сокращения местного стока в основных бассейнах республики на 10-20% с увеличением повторяемости маловодий и катастрофических наводнений. За счет снижения трансграничного стока ожидается дальнейшее уменьшение располагаемых водных ресурсов республики до 77 км3/год к 2040 году.</w:t>
      </w:r>
    </w:p>
    <w:p w:rsidR="004D053B" w:rsidRPr="00537A04" w:rsidRDefault="004D053B" w:rsidP="00586281">
      <w:pPr>
        <w:tabs>
          <w:tab w:val="left" w:pos="9072"/>
        </w:tabs>
        <w:ind w:firstLine="709"/>
        <w:jc w:val="both"/>
        <w:rPr>
          <w:rFonts w:eastAsia="Calibri"/>
        </w:rPr>
      </w:pPr>
      <w:r w:rsidRPr="00537A04">
        <w:rPr>
          <w:rFonts w:eastAsia="Calibri"/>
        </w:rPr>
        <w:t>Таким образом, приведенные данные свидетельствуют об угрозе жесткого дефицита вод (до 23,2 км3/год) к 2040 году, обострения водных отношений с сопредельными государствами, что в целом затрагивает вопросы национальной безопасности страны.</w:t>
      </w:r>
    </w:p>
    <w:p w:rsidR="004D053B" w:rsidRPr="00537A04" w:rsidRDefault="004D053B" w:rsidP="00586281">
      <w:pPr>
        <w:tabs>
          <w:tab w:val="left" w:pos="9072"/>
        </w:tabs>
        <w:ind w:firstLine="709"/>
        <w:jc w:val="both"/>
        <w:rPr>
          <w:b/>
          <w:bCs/>
          <w:lang w:bidi="en-US"/>
        </w:rPr>
      </w:pPr>
    </w:p>
    <w:p w:rsidR="004D053B" w:rsidRPr="00537A04" w:rsidRDefault="004D053B" w:rsidP="00586281">
      <w:pPr>
        <w:tabs>
          <w:tab w:val="left" w:pos="9072"/>
        </w:tabs>
        <w:ind w:firstLine="709"/>
        <w:jc w:val="both"/>
        <w:rPr>
          <w:b/>
          <w:bCs/>
          <w:lang w:bidi="en-US"/>
        </w:rPr>
      </w:pPr>
      <w:r w:rsidRPr="00537A04">
        <w:rPr>
          <w:b/>
          <w:bCs/>
          <w:lang w:bidi="en-US"/>
        </w:rPr>
        <w:t>3.3.1. ЗАБОР ПРЕСНОЙ ВОДЫ</w:t>
      </w:r>
    </w:p>
    <w:p w:rsidR="004D053B" w:rsidRPr="00537A04" w:rsidRDefault="004D053B" w:rsidP="00586281">
      <w:pPr>
        <w:tabs>
          <w:tab w:val="left" w:pos="9072"/>
        </w:tabs>
        <w:ind w:firstLine="709"/>
        <w:jc w:val="both"/>
        <w:rPr>
          <w:b/>
          <w:bCs/>
          <w:lang w:bidi="en-US"/>
        </w:rPr>
      </w:pPr>
    </w:p>
    <w:p w:rsidR="004D053B" w:rsidRPr="00537A04" w:rsidRDefault="004D053B" w:rsidP="00586281">
      <w:pPr>
        <w:tabs>
          <w:tab w:val="left" w:pos="1134"/>
          <w:tab w:val="left" w:pos="9072"/>
        </w:tabs>
        <w:ind w:firstLine="709"/>
        <w:jc w:val="both"/>
        <w:rPr>
          <w:rFonts w:eastAsia="Calibri"/>
        </w:rPr>
      </w:pPr>
      <w:r w:rsidRPr="00537A04">
        <w:rPr>
          <w:rFonts w:eastAsia="Calibri"/>
        </w:rPr>
        <w:t>В 2022 году в целом по республике объем водозабора на нужды экономики и населения составил 24,96 км</w:t>
      </w:r>
      <w:r w:rsidRPr="00537A04">
        <w:rPr>
          <w:rFonts w:eastAsia="Calibri"/>
          <w:vertAlign w:val="superscript"/>
        </w:rPr>
        <w:t>3</w:t>
      </w:r>
      <w:r w:rsidRPr="00537A04">
        <w:rPr>
          <w:rFonts w:eastAsia="Calibri"/>
        </w:rPr>
        <w:t xml:space="preserve"> (2021 г. – 24,5 км</w:t>
      </w:r>
      <w:r w:rsidRPr="00537A04">
        <w:rPr>
          <w:rFonts w:eastAsia="Calibri"/>
          <w:vertAlign w:val="superscript"/>
        </w:rPr>
        <w:t>3</w:t>
      </w:r>
      <w:r w:rsidRPr="00537A04">
        <w:rPr>
          <w:rFonts w:eastAsia="Calibri"/>
        </w:rPr>
        <w:t>, 2020 г. – 24,6 км</w:t>
      </w:r>
      <w:r w:rsidRPr="00537A04">
        <w:rPr>
          <w:rFonts w:eastAsia="Calibri"/>
          <w:vertAlign w:val="superscript"/>
        </w:rPr>
        <w:t>3</w:t>
      </w:r>
      <w:r w:rsidRPr="00537A04">
        <w:rPr>
          <w:rFonts w:eastAsia="Calibri"/>
        </w:rPr>
        <w:t>), в том числе:</w:t>
      </w:r>
    </w:p>
    <w:p w:rsidR="004D053B" w:rsidRPr="00537A04" w:rsidRDefault="004D053B" w:rsidP="00586281">
      <w:pPr>
        <w:tabs>
          <w:tab w:val="left" w:pos="1134"/>
          <w:tab w:val="left" w:pos="9072"/>
        </w:tabs>
        <w:jc w:val="both"/>
        <w:rPr>
          <w:rFonts w:eastAsia="Calibri"/>
          <w:vertAlign w:val="superscript"/>
        </w:rPr>
      </w:pPr>
      <w:r w:rsidRPr="00537A04">
        <w:rPr>
          <w:rFonts w:eastAsia="Calibri"/>
        </w:rPr>
        <w:t>- сельское хозяйство – 14,2 км</w:t>
      </w:r>
      <w:r w:rsidRPr="00537A04">
        <w:rPr>
          <w:rFonts w:eastAsia="Calibri"/>
          <w:vertAlign w:val="superscript"/>
        </w:rPr>
        <w:t>3</w:t>
      </w:r>
      <w:r w:rsidRPr="00537A04">
        <w:rPr>
          <w:rFonts w:eastAsia="Calibri"/>
        </w:rPr>
        <w:t>, в том числи на регулярное орошение – 11,3 км</w:t>
      </w:r>
      <w:r w:rsidRPr="00537A04">
        <w:rPr>
          <w:rFonts w:eastAsia="Calibri"/>
          <w:vertAlign w:val="superscript"/>
        </w:rPr>
        <w:t>3;</w:t>
      </w:r>
    </w:p>
    <w:p w:rsidR="004D053B" w:rsidRPr="00537A04" w:rsidRDefault="004D053B" w:rsidP="00586281">
      <w:pPr>
        <w:tabs>
          <w:tab w:val="left" w:pos="1134"/>
          <w:tab w:val="left" w:pos="9072"/>
        </w:tabs>
        <w:jc w:val="both"/>
        <w:rPr>
          <w:rFonts w:eastAsia="Calibri"/>
          <w:vertAlign w:val="superscript"/>
        </w:rPr>
      </w:pPr>
      <w:r w:rsidRPr="00537A04">
        <w:rPr>
          <w:rFonts w:eastAsia="Calibri"/>
        </w:rPr>
        <w:t>- промышленность – 5,99 км</w:t>
      </w:r>
      <w:r w:rsidRPr="00537A04">
        <w:rPr>
          <w:rFonts w:eastAsia="Calibri"/>
          <w:vertAlign w:val="superscript"/>
        </w:rPr>
        <w:t>3;</w:t>
      </w:r>
    </w:p>
    <w:p w:rsidR="004D053B" w:rsidRPr="00537A04" w:rsidRDefault="004D053B" w:rsidP="00586281">
      <w:pPr>
        <w:tabs>
          <w:tab w:val="left" w:pos="1134"/>
          <w:tab w:val="left" w:pos="9072"/>
        </w:tabs>
        <w:jc w:val="both"/>
        <w:rPr>
          <w:rFonts w:eastAsia="Calibri"/>
          <w:vertAlign w:val="superscript"/>
        </w:rPr>
      </w:pPr>
      <w:r w:rsidRPr="00537A04">
        <w:rPr>
          <w:rFonts w:eastAsia="Calibri"/>
          <w:vertAlign w:val="superscript"/>
        </w:rPr>
        <w:t xml:space="preserve">- </w:t>
      </w:r>
      <w:r w:rsidRPr="00537A04">
        <w:rPr>
          <w:rFonts w:eastAsia="Calibri"/>
        </w:rPr>
        <w:t xml:space="preserve"> коммунально-бытовой сектор – 1,28 км</w:t>
      </w:r>
      <w:r w:rsidRPr="00537A04">
        <w:rPr>
          <w:rFonts w:eastAsia="Calibri"/>
          <w:vertAlign w:val="superscript"/>
        </w:rPr>
        <w:t>3;</w:t>
      </w:r>
    </w:p>
    <w:p w:rsidR="000F0BE5" w:rsidRPr="00537A04" w:rsidRDefault="004D053B" w:rsidP="00586281">
      <w:pPr>
        <w:tabs>
          <w:tab w:val="left" w:pos="1134"/>
          <w:tab w:val="left" w:pos="9072"/>
        </w:tabs>
        <w:jc w:val="both"/>
        <w:rPr>
          <w:rFonts w:eastAsia="Calibri"/>
        </w:rPr>
      </w:pPr>
      <w:r w:rsidRPr="00537A04">
        <w:rPr>
          <w:rFonts w:eastAsia="Calibri"/>
          <w:vertAlign w:val="superscript"/>
        </w:rPr>
        <w:t>-</w:t>
      </w:r>
      <w:r w:rsidRPr="00537A04">
        <w:rPr>
          <w:rFonts w:eastAsia="Calibri"/>
        </w:rPr>
        <w:t xml:space="preserve"> прочие – 3,49 км</w:t>
      </w:r>
      <w:r w:rsidRPr="00537A04">
        <w:rPr>
          <w:rFonts w:eastAsia="Calibri"/>
          <w:vertAlign w:val="superscript"/>
        </w:rPr>
        <w:t>3</w:t>
      </w:r>
      <w:r w:rsidRPr="00537A04">
        <w:rPr>
          <w:rFonts w:eastAsia="Calibri"/>
        </w:rPr>
        <w:t>.</w:t>
      </w:r>
    </w:p>
    <w:p w:rsidR="004D053B" w:rsidRPr="00537A04" w:rsidRDefault="004D053B" w:rsidP="000F0BE5">
      <w:pPr>
        <w:tabs>
          <w:tab w:val="left" w:pos="1134"/>
          <w:tab w:val="left" w:pos="9072"/>
        </w:tabs>
        <w:jc w:val="right"/>
        <w:rPr>
          <w:rFonts w:eastAsia="Calibri"/>
          <w:b/>
          <w:i/>
        </w:rPr>
      </w:pPr>
      <w:r w:rsidRPr="00537A04">
        <w:rPr>
          <w:rFonts w:eastAsia="Calibri"/>
          <w:b/>
          <w:i/>
        </w:rPr>
        <w:t>Рисунок 3.6</w:t>
      </w:r>
    </w:p>
    <w:p w:rsidR="004D053B" w:rsidRPr="00537A04" w:rsidRDefault="004D053B" w:rsidP="000F0BE5">
      <w:pPr>
        <w:tabs>
          <w:tab w:val="left" w:pos="1134"/>
          <w:tab w:val="center" w:pos="5698"/>
          <w:tab w:val="left" w:pos="9072"/>
          <w:tab w:val="right" w:pos="10830"/>
        </w:tabs>
        <w:ind w:firstLine="709"/>
        <w:jc w:val="center"/>
        <w:rPr>
          <w:rFonts w:eastAsia="Calibri"/>
          <w:b/>
          <w:i/>
        </w:rPr>
      </w:pPr>
      <w:r w:rsidRPr="00537A04">
        <w:rPr>
          <w:rFonts w:eastAsia="Calibri"/>
          <w:b/>
          <w:i/>
        </w:rPr>
        <w:t>Объем водозабора на нужды экономики и населения в Республике Казахстан</w:t>
      </w:r>
    </w:p>
    <w:p w:rsidR="004D053B" w:rsidRPr="00537A04" w:rsidRDefault="004D053B" w:rsidP="000F0BE5">
      <w:pPr>
        <w:tabs>
          <w:tab w:val="left" w:pos="1134"/>
          <w:tab w:val="center" w:pos="5698"/>
          <w:tab w:val="left" w:pos="9072"/>
          <w:tab w:val="right" w:pos="10830"/>
        </w:tabs>
        <w:ind w:firstLine="709"/>
        <w:jc w:val="center"/>
        <w:rPr>
          <w:rFonts w:eastAsia="Calibri"/>
        </w:rPr>
      </w:pPr>
      <w:r w:rsidRPr="00537A04">
        <w:rPr>
          <w:rFonts w:eastAsia="Calibri"/>
          <w:b/>
          <w:i/>
        </w:rPr>
        <w:t>за 2022 год, км</w:t>
      </w:r>
      <w:r w:rsidRPr="00537A04">
        <w:rPr>
          <w:rFonts w:eastAsia="Calibri"/>
          <w:b/>
          <w:i/>
          <w:vertAlign w:val="superscript"/>
        </w:rPr>
        <w:t>3</w:t>
      </w:r>
    </w:p>
    <w:p w:rsidR="004D053B" w:rsidRPr="00537A04" w:rsidRDefault="004D053B" w:rsidP="000F0BE5">
      <w:pPr>
        <w:tabs>
          <w:tab w:val="left" w:pos="1134"/>
          <w:tab w:val="left" w:pos="9072"/>
        </w:tabs>
        <w:jc w:val="center"/>
        <w:rPr>
          <w:rFonts w:eastAsia="Calibri"/>
        </w:rPr>
      </w:pPr>
      <w:r w:rsidRPr="00537A04">
        <w:rPr>
          <w:noProof/>
        </w:rPr>
        <w:drawing>
          <wp:inline distT="0" distB="0" distL="0" distR="0" wp14:anchorId="7C5A7D35" wp14:editId="36826493">
            <wp:extent cx="3876675" cy="2600325"/>
            <wp:effectExtent l="0" t="0" r="9525" b="9525"/>
            <wp:docPr id="1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D053B" w:rsidRPr="00537A04" w:rsidRDefault="004D053B" w:rsidP="000F0BE5">
      <w:pPr>
        <w:tabs>
          <w:tab w:val="left" w:pos="1134"/>
          <w:tab w:val="left" w:pos="9072"/>
        </w:tabs>
        <w:ind w:firstLine="426"/>
        <w:jc w:val="center"/>
        <w:rPr>
          <w:rFonts w:eastAsia="Calibri"/>
        </w:rPr>
      </w:pPr>
      <w:r w:rsidRPr="00537A04">
        <w:rPr>
          <w:rFonts w:eastAsia="Calibri"/>
          <w:i/>
        </w:rPr>
        <w:t>Источник: Бюро национальной статистики РК</w:t>
      </w:r>
    </w:p>
    <w:p w:rsidR="004D053B" w:rsidRPr="00537A04" w:rsidRDefault="004D053B" w:rsidP="000F0BE5">
      <w:pPr>
        <w:tabs>
          <w:tab w:val="left" w:pos="9072"/>
        </w:tabs>
        <w:jc w:val="both"/>
        <w:rPr>
          <w:rFonts w:eastAsia="Calibri"/>
          <w:b/>
          <w:bCs/>
        </w:rPr>
      </w:pPr>
    </w:p>
    <w:p w:rsidR="004D053B" w:rsidRPr="00537A04" w:rsidRDefault="004D053B" w:rsidP="00586281">
      <w:pPr>
        <w:tabs>
          <w:tab w:val="left" w:pos="9072"/>
        </w:tabs>
        <w:ind w:firstLine="425"/>
        <w:jc w:val="both"/>
        <w:rPr>
          <w:rFonts w:eastAsia="Calibri"/>
          <w:b/>
          <w:bCs/>
        </w:rPr>
      </w:pPr>
      <w:r w:rsidRPr="00537A04">
        <w:rPr>
          <w:rFonts w:eastAsia="Calibri"/>
          <w:b/>
          <w:bCs/>
        </w:rPr>
        <w:t>3.3.2. ВОДОПОТРЕБЛЕНИЕ</w:t>
      </w:r>
    </w:p>
    <w:p w:rsidR="004D053B" w:rsidRPr="00537A04" w:rsidRDefault="004D053B" w:rsidP="00586281">
      <w:pPr>
        <w:tabs>
          <w:tab w:val="left" w:pos="9072"/>
        </w:tabs>
        <w:ind w:firstLine="425"/>
        <w:jc w:val="both"/>
        <w:rPr>
          <w:rFonts w:eastAsia="Calibri"/>
          <w:b/>
          <w:bCs/>
        </w:rPr>
      </w:pPr>
    </w:p>
    <w:p w:rsidR="004D053B" w:rsidRPr="00537A04" w:rsidRDefault="004D053B" w:rsidP="00586281">
      <w:pPr>
        <w:tabs>
          <w:tab w:val="left" w:pos="1134"/>
          <w:tab w:val="left" w:pos="9072"/>
        </w:tabs>
        <w:ind w:firstLine="426"/>
        <w:jc w:val="both"/>
        <w:rPr>
          <w:rFonts w:eastAsia="Calibri"/>
        </w:rPr>
      </w:pPr>
      <w:r w:rsidRPr="00537A04">
        <w:rPr>
          <w:rFonts w:eastAsia="Calibri"/>
        </w:rPr>
        <w:t>Основная доля использования воды в Казахстане приходится на сельскохозяйственное производство – 65% от общего объема водопотребления в стране, промышленность – 30%, коммунальное хозяйство – 5%. Потери при транспортировке составляют 13,6%.</w:t>
      </w:r>
    </w:p>
    <w:p w:rsidR="004304FB" w:rsidRPr="00537A04" w:rsidRDefault="004304FB" w:rsidP="00586281">
      <w:pPr>
        <w:tabs>
          <w:tab w:val="left" w:pos="1134"/>
          <w:tab w:val="left" w:pos="9072"/>
        </w:tabs>
        <w:jc w:val="both"/>
        <w:rPr>
          <w:rFonts w:eastAsia="Calibri"/>
          <w:b/>
          <w:i/>
        </w:rPr>
      </w:pPr>
    </w:p>
    <w:p w:rsidR="004D053B" w:rsidRPr="00537A04" w:rsidRDefault="004D053B" w:rsidP="000F0BE5">
      <w:pPr>
        <w:tabs>
          <w:tab w:val="left" w:pos="1134"/>
          <w:tab w:val="left" w:pos="9072"/>
        </w:tabs>
        <w:jc w:val="right"/>
        <w:rPr>
          <w:rFonts w:eastAsia="Calibri"/>
          <w:b/>
          <w:i/>
        </w:rPr>
      </w:pPr>
      <w:r w:rsidRPr="00537A04">
        <w:rPr>
          <w:rFonts w:eastAsia="Calibri"/>
          <w:b/>
          <w:i/>
        </w:rPr>
        <w:t>Рисунок 3.7</w:t>
      </w:r>
    </w:p>
    <w:p w:rsidR="004D053B" w:rsidRPr="00537A04" w:rsidRDefault="004D053B" w:rsidP="000F0BE5">
      <w:pPr>
        <w:tabs>
          <w:tab w:val="left" w:pos="1134"/>
          <w:tab w:val="left" w:pos="9072"/>
        </w:tabs>
        <w:jc w:val="center"/>
        <w:rPr>
          <w:rFonts w:eastAsia="Calibri"/>
          <w:b/>
          <w:i/>
        </w:rPr>
      </w:pPr>
      <w:r w:rsidRPr="00537A04">
        <w:rPr>
          <w:rFonts w:eastAsia="Calibri"/>
          <w:b/>
          <w:i/>
        </w:rPr>
        <w:t>Объем водопотребления в сельском хозяйстве в Республике Казахстан за 2022 год, км</w:t>
      </w:r>
      <w:r w:rsidRPr="00537A04">
        <w:rPr>
          <w:rFonts w:eastAsia="Calibri"/>
          <w:b/>
          <w:i/>
          <w:vertAlign w:val="superscript"/>
        </w:rPr>
        <w:t>3</w:t>
      </w:r>
    </w:p>
    <w:p w:rsidR="004D053B" w:rsidRPr="00537A04" w:rsidRDefault="004D053B" w:rsidP="000F0BE5">
      <w:pPr>
        <w:tabs>
          <w:tab w:val="left" w:pos="1134"/>
          <w:tab w:val="left" w:pos="9072"/>
        </w:tabs>
        <w:ind w:firstLine="426"/>
        <w:jc w:val="center"/>
        <w:rPr>
          <w:rFonts w:eastAsia="Calibri"/>
        </w:rPr>
      </w:pPr>
      <w:r w:rsidRPr="00537A04">
        <w:rPr>
          <w:noProof/>
        </w:rPr>
        <w:drawing>
          <wp:inline distT="0" distB="0" distL="0" distR="0" wp14:anchorId="43591ADE" wp14:editId="4C688AB8">
            <wp:extent cx="3581400" cy="24765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4D053B" w:rsidRPr="00537A04" w:rsidRDefault="004D053B" w:rsidP="000F0BE5">
      <w:pPr>
        <w:tabs>
          <w:tab w:val="left" w:pos="9072"/>
        </w:tabs>
        <w:ind w:firstLine="709"/>
        <w:jc w:val="center"/>
        <w:rPr>
          <w:rFonts w:eastAsia="Calibri"/>
          <w:strike/>
        </w:rPr>
      </w:pPr>
    </w:p>
    <w:p w:rsidR="004D053B" w:rsidRPr="00537A04" w:rsidRDefault="004D053B" w:rsidP="000F0BE5">
      <w:pPr>
        <w:tabs>
          <w:tab w:val="left" w:pos="1134"/>
          <w:tab w:val="left" w:pos="9072"/>
        </w:tabs>
        <w:ind w:firstLine="709"/>
        <w:jc w:val="center"/>
        <w:rPr>
          <w:rFonts w:eastAsia="Calibri"/>
          <w:b/>
          <w:i/>
        </w:rPr>
      </w:pPr>
      <w:r w:rsidRPr="00537A04">
        <w:rPr>
          <w:rFonts w:eastAsia="Calibri"/>
          <w:i/>
        </w:rPr>
        <w:t>Источник: Бюро национальной статистики РК</w:t>
      </w:r>
    </w:p>
    <w:p w:rsidR="004D053B" w:rsidRPr="00537A04" w:rsidRDefault="004D053B" w:rsidP="00586281">
      <w:pPr>
        <w:tabs>
          <w:tab w:val="left" w:pos="1134"/>
          <w:tab w:val="left" w:pos="9072"/>
        </w:tabs>
        <w:ind w:firstLine="709"/>
        <w:jc w:val="both"/>
        <w:rPr>
          <w:rFonts w:eastAsia="Calibri"/>
        </w:rPr>
      </w:pPr>
    </w:p>
    <w:p w:rsidR="004304FB" w:rsidRPr="00537A04" w:rsidRDefault="004D053B" w:rsidP="000F0BE5">
      <w:pPr>
        <w:tabs>
          <w:tab w:val="left" w:pos="1134"/>
          <w:tab w:val="left" w:pos="9072"/>
        </w:tabs>
        <w:ind w:firstLine="709"/>
        <w:jc w:val="both"/>
        <w:rPr>
          <w:rFonts w:eastAsia="Calibri"/>
        </w:rPr>
      </w:pPr>
      <w:r w:rsidRPr="00537A04">
        <w:rPr>
          <w:rFonts w:eastAsia="Calibri"/>
        </w:rPr>
        <w:t xml:space="preserve">Изменения в бассейновых гидрологических циклах Казахстана, как реакции на глобальное и региональное потепление климата, а также ежегодный рост численности населения, увеличение поголовья домашнего скота и развитие промышленного производства потребуют увеличения </w:t>
      </w:r>
      <w:r w:rsidR="000F0BE5" w:rsidRPr="00537A04">
        <w:rPr>
          <w:rFonts w:eastAsia="Calibri"/>
        </w:rPr>
        <w:t xml:space="preserve">объемов забора воды. </w:t>
      </w:r>
    </w:p>
    <w:p w:rsidR="004304FB" w:rsidRPr="00537A04" w:rsidRDefault="004304FB" w:rsidP="00586281">
      <w:pPr>
        <w:tabs>
          <w:tab w:val="left" w:pos="9072"/>
        </w:tabs>
        <w:ind w:firstLine="709"/>
        <w:jc w:val="both"/>
        <w:rPr>
          <w:rFonts w:eastAsia="Calibri"/>
          <w:b/>
        </w:rPr>
      </w:pPr>
    </w:p>
    <w:p w:rsidR="004D053B" w:rsidRPr="00537A04" w:rsidRDefault="004D053B" w:rsidP="00586281">
      <w:pPr>
        <w:tabs>
          <w:tab w:val="left" w:pos="9072"/>
        </w:tabs>
        <w:ind w:firstLine="709"/>
        <w:jc w:val="both"/>
        <w:rPr>
          <w:rFonts w:eastAsia="Calibri"/>
          <w:b/>
        </w:rPr>
      </w:pPr>
      <w:r w:rsidRPr="00537A04">
        <w:rPr>
          <w:rFonts w:eastAsia="Calibri"/>
          <w:b/>
        </w:rPr>
        <w:t>3.3.3. ПОТЕРИ ВОДЫ</w:t>
      </w:r>
    </w:p>
    <w:p w:rsidR="004D053B" w:rsidRPr="00537A04" w:rsidRDefault="004D053B" w:rsidP="00586281">
      <w:pPr>
        <w:tabs>
          <w:tab w:val="left" w:pos="9072"/>
        </w:tabs>
        <w:ind w:firstLine="709"/>
        <w:jc w:val="both"/>
        <w:rPr>
          <w:rFonts w:eastAsia="Calibri"/>
          <w:b/>
        </w:rPr>
      </w:pPr>
    </w:p>
    <w:p w:rsidR="004D053B" w:rsidRPr="00537A04" w:rsidRDefault="004D053B" w:rsidP="00586281">
      <w:pPr>
        <w:tabs>
          <w:tab w:val="left" w:pos="9072"/>
        </w:tabs>
        <w:ind w:firstLine="709"/>
        <w:jc w:val="both"/>
        <w:rPr>
          <w:rFonts w:eastAsia="Calibri"/>
        </w:rPr>
      </w:pPr>
      <w:r w:rsidRPr="00537A04">
        <w:rPr>
          <w:rFonts w:eastAsia="Calibri"/>
        </w:rPr>
        <w:t xml:space="preserve">Потери при транспортировке воды составляют в среднем от объемов водопотребления: около 60% – для сельскохозяйственных потребителей, около 40% – для промышленных потребителей и 50% – для коммунальных хозяйств. </w:t>
      </w:r>
    </w:p>
    <w:p w:rsidR="004D053B" w:rsidRPr="00537A04" w:rsidRDefault="004D053B" w:rsidP="00586281">
      <w:pPr>
        <w:tabs>
          <w:tab w:val="left" w:pos="9072"/>
        </w:tabs>
        <w:ind w:firstLine="709"/>
        <w:jc w:val="both"/>
        <w:rPr>
          <w:rFonts w:eastAsia="Calibri"/>
        </w:rPr>
      </w:pPr>
      <w:r w:rsidRPr="00537A04">
        <w:rPr>
          <w:rFonts w:eastAsia="Calibri"/>
        </w:rPr>
        <w:t>В 2022 году потери воды или утечка при общем объеме водозабора 24,96 км</w:t>
      </w:r>
      <w:r w:rsidRPr="00537A04">
        <w:rPr>
          <w:rFonts w:eastAsia="Calibri"/>
          <w:vertAlign w:val="superscript"/>
        </w:rPr>
        <w:t>3</w:t>
      </w:r>
      <w:r w:rsidRPr="00537A04">
        <w:rPr>
          <w:rFonts w:eastAsia="Calibri"/>
        </w:rPr>
        <w:t xml:space="preserve"> составила 3,4 км</w:t>
      </w:r>
      <w:r w:rsidRPr="00537A04">
        <w:rPr>
          <w:rFonts w:eastAsia="Calibri"/>
          <w:vertAlign w:val="superscript"/>
        </w:rPr>
        <w:t>3</w:t>
      </w:r>
      <w:r w:rsidRPr="00537A04">
        <w:rPr>
          <w:rFonts w:eastAsia="Calibri"/>
        </w:rPr>
        <w:t xml:space="preserve">. </w:t>
      </w:r>
    </w:p>
    <w:p w:rsidR="004D053B" w:rsidRPr="00537A04" w:rsidRDefault="004D053B" w:rsidP="00586281">
      <w:pPr>
        <w:tabs>
          <w:tab w:val="left" w:pos="1134"/>
          <w:tab w:val="left" w:pos="9072"/>
        </w:tabs>
        <w:ind w:firstLine="567"/>
        <w:jc w:val="both"/>
        <w:rPr>
          <w:rFonts w:eastAsia="Calibri"/>
        </w:rPr>
      </w:pPr>
      <w:r w:rsidRPr="00537A04">
        <w:rPr>
          <w:rFonts w:eastAsia="Calibri"/>
        </w:rPr>
        <w:t>Мировой опыт показывает необходимость консолидацией усилий государства и частного сектора в нахождении новых форм и методов создания (реконструкции), управления и регулирования водной инфраструктуры. Для этого необходимо решение задач, направленных на создание благоприятных условий по привлечению инвестиций в водный сектор, в том числе посредством механизмов государственно-частного партнерства. Изменение регуляторной среды подразумевает под собой изменение законодательства и тарифного регулирования. Тариф должен обеспечить возмещение реальных затрат и обеспечивать требуемую доходность.</w:t>
      </w:r>
    </w:p>
    <w:p w:rsidR="004D053B" w:rsidRPr="00537A04" w:rsidRDefault="004D053B" w:rsidP="00586281">
      <w:pPr>
        <w:tabs>
          <w:tab w:val="left" w:pos="1134"/>
          <w:tab w:val="left" w:pos="9072"/>
        </w:tabs>
        <w:ind w:firstLine="567"/>
        <w:jc w:val="both"/>
        <w:rPr>
          <w:rFonts w:eastAsia="Calibri"/>
        </w:rPr>
      </w:pPr>
      <w:r w:rsidRPr="00537A04">
        <w:rPr>
          <w:rFonts w:eastAsia="Calibri"/>
        </w:rPr>
        <w:t>На фоне прогнозных значений уменьшения ресурсов речного стока (трансграничного и местного) имеется проблема расточительного водопользования, особенно в сельском хозяйстве. Особенно низкая продуктивность воды характерна для сельского хозяйства из-за ухудшения технического состояния инфраструктуры орошаемых земель. В настоящее время орошение характеризуется низким коэффициентом использования воды, который снизился с 0,8 до 0,5-0,55.</w:t>
      </w:r>
    </w:p>
    <w:p w:rsidR="004D053B" w:rsidRPr="00537A04" w:rsidRDefault="004D053B" w:rsidP="00586281">
      <w:pPr>
        <w:tabs>
          <w:tab w:val="left" w:pos="1134"/>
          <w:tab w:val="left" w:pos="9072"/>
        </w:tabs>
        <w:ind w:firstLine="567"/>
        <w:jc w:val="both"/>
        <w:rPr>
          <w:rFonts w:eastAsia="Calibri"/>
        </w:rPr>
      </w:pPr>
      <w:r w:rsidRPr="00537A04">
        <w:rPr>
          <w:rFonts w:eastAsia="Calibri"/>
        </w:rPr>
        <w:t>В 2022 году при общем объеме водозабора 24,96 км</w:t>
      </w:r>
      <w:r w:rsidRPr="00537A04">
        <w:rPr>
          <w:rFonts w:eastAsia="Calibri"/>
          <w:vertAlign w:val="superscript"/>
        </w:rPr>
        <w:t xml:space="preserve">3 </w:t>
      </w:r>
      <w:r w:rsidRPr="00537A04">
        <w:rPr>
          <w:rFonts w:eastAsia="Calibri"/>
        </w:rPr>
        <w:t>(2021 г. - 24,5 км</w:t>
      </w:r>
      <w:r w:rsidRPr="00537A04">
        <w:rPr>
          <w:rFonts w:eastAsia="Calibri"/>
          <w:vertAlign w:val="superscript"/>
        </w:rPr>
        <w:t>3</w:t>
      </w:r>
      <w:r w:rsidRPr="00537A04">
        <w:rPr>
          <w:rFonts w:eastAsia="Calibri"/>
        </w:rPr>
        <w:t>) потери воды уменьшились в сравнении с 2021 годом и составили 3,4 км</w:t>
      </w:r>
      <w:r w:rsidRPr="00537A04">
        <w:rPr>
          <w:rFonts w:eastAsia="Calibri"/>
          <w:vertAlign w:val="superscript"/>
        </w:rPr>
        <w:t>3</w:t>
      </w:r>
      <w:r w:rsidRPr="00537A04">
        <w:rPr>
          <w:rFonts w:eastAsia="Calibri"/>
        </w:rPr>
        <w:t xml:space="preserve"> (2021 г. - 3,7 км</w:t>
      </w:r>
      <w:r w:rsidRPr="00537A04">
        <w:rPr>
          <w:rFonts w:eastAsia="Calibri"/>
          <w:vertAlign w:val="superscript"/>
        </w:rPr>
        <w:t>3</w:t>
      </w:r>
      <w:r w:rsidRPr="00537A04">
        <w:rPr>
          <w:rFonts w:eastAsia="Calibri"/>
        </w:rPr>
        <w:t>). При этом основная доля водозабора приходится на сельское хозяйство. В объеме воды, потребляемой сельским хозяйством, основная доля прих</w:t>
      </w:r>
      <w:r w:rsidR="000F0BE5" w:rsidRPr="00537A04">
        <w:rPr>
          <w:rFonts w:eastAsia="Calibri"/>
        </w:rPr>
        <w:t>одится на регулярное орошение, п</w:t>
      </w:r>
      <w:r w:rsidRPr="00537A04">
        <w:rPr>
          <w:rFonts w:eastAsia="Calibri"/>
        </w:rPr>
        <w:t xml:space="preserve">ри этом потери составляют 65 % от объема потребляемой отраслью воды (рисунок 3.8). </w:t>
      </w:r>
    </w:p>
    <w:p w:rsidR="004D053B" w:rsidRPr="00537A04" w:rsidRDefault="004D053B" w:rsidP="00586281">
      <w:pPr>
        <w:tabs>
          <w:tab w:val="left" w:pos="1134"/>
          <w:tab w:val="left" w:pos="9072"/>
        </w:tabs>
        <w:ind w:firstLine="567"/>
        <w:jc w:val="both"/>
        <w:rPr>
          <w:rFonts w:eastAsia="Calibri"/>
          <w:b/>
          <w:i/>
        </w:rPr>
      </w:pPr>
    </w:p>
    <w:p w:rsidR="004D053B" w:rsidRPr="00537A04" w:rsidRDefault="004D053B" w:rsidP="000F0BE5">
      <w:pPr>
        <w:tabs>
          <w:tab w:val="left" w:pos="1134"/>
          <w:tab w:val="left" w:pos="9072"/>
        </w:tabs>
        <w:ind w:firstLine="567"/>
        <w:jc w:val="right"/>
        <w:rPr>
          <w:rFonts w:eastAsia="Calibri"/>
          <w:b/>
          <w:i/>
        </w:rPr>
      </w:pPr>
      <w:r w:rsidRPr="00537A04">
        <w:rPr>
          <w:rFonts w:eastAsia="Calibri"/>
          <w:b/>
          <w:i/>
        </w:rPr>
        <w:t>Рисунок 3.8</w:t>
      </w:r>
    </w:p>
    <w:p w:rsidR="004D053B" w:rsidRPr="00537A04" w:rsidRDefault="004D053B" w:rsidP="000F0BE5">
      <w:pPr>
        <w:tabs>
          <w:tab w:val="left" w:pos="1134"/>
          <w:tab w:val="left" w:pos="9072"/>
        </w:tabs>
        <w:ind w:firstLine="567"/>
        <w:jc w:val="center"/>
        <w:rPr>
          <w:rFonts w:eastAsia="Calibri"/>
          <w:b/>
          <w:i/>
          <w:vertAlign w:val="superscript"/>
        </w:rPr>
      </w:pPr>
      <w:r w:rsidRPr="00537A04">
        <w:rPr>
          <w:rFonts w:eastAsia="Calibri"/>
          <w:b/>
          <w:i/>
        </w:rPr>
        <w:t>Основные потери воды в сельском хозяйстве, км</w:t>
      </w:r>
      <w:r w:rsidRPr="00537A04">
        <w:rPr>
          <w:rFonts w:eastAsia="Calibri"/>
          <w:b/>
          <w:i/>
          <w:vertAlign w:val="superscript"/>
        </w:rPr>
        <w:t>3</w:t>
      </w:r>
    </w:p>
    <w:p w:rsidR="004D053B" w:rsidRPr="00537A04" w:rsidRDefault="004D053B" w:rsidP="000F0BE5">
      <w:pPr>
        <w:tabs>
          <w:tab w:val="left" w:pos="1134"/>
          <w:tab w:val="left" w:pos="9072"/>
        </w:tabs>
        <w:ind w:firstLine="567"/>
        <w:jc w:val="center"/>
        <w:rPr>
          <w:rFonts w:eastAsia="Calibri"/>
          <w:b/>
          <w:i/>
          <w:vertAlign w:val="superscript"/>
        </w:rPr>
      </w:pPr>
    </w:p>
    <w:p w:rsidR="004D053B" w:rsidRPr="00537A04" w:rsidRDefault="004D053B" w:rsidP="000F0BE5">
      <w:pPr>
        <w:tabs>
          <w:tab w:val="left" w:pos="1134"/>
          <w:tab w:val="left" w:pos="9072"/>
        </w:tabs>
        <w:ind w:firstLine="709"/>
        <w:jc w:val="center"/>
        <w:rPr>
          <w:rFonts w:eastAsia="Calibri"/>
        </w:rPr>
      </w:pPr>
      <w:r w:rsidRPr="00537A04">
        <w:rPr>
          <w:noProof/>
        </w:rPr>
        <w:drawing>
          <wp:inline distT="0" distB="0" distL="0" distR="0" wp14:anchorId="619E870A" wp14:editId="19AF6E71">
            <wp:extent cx="3552826" cy="2314575"/>
            <wp:effectExtent l="0" t="0" r="9525" b="952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4D053B" w:rsidRPr="00537A04" w:rsidRDefault="004D053B" w:rsidP="000F0BE5">
      <w:pPr>
        <w:tabs>
          <w:tab w:val="left" w:pos="1134"/>
          <w:tab w:val="left" w:pos="9072"/>
        </w:tabs>
        <w:ind w:firstLine="709"/>
        <w:jc w:val="center"/>
        <w:rPr>
          <w:rFonts w:eastAsia="Calibri"/>
          <w:b/>
          <w:i/>
        </w:rPr>
      </w:pPr>
      <w:r w:rsidRPr="00537A04">
        <w:rPr>
          <w:rFonts w:eastAsia="Calibri"/>
          <w:i/>
        </w:rPr>
        <w:t>Источник: Бюро национальной статистики РК</w:t>
      </w:r>
    </w:p>
    <w:p w:rsidR="004D053B" w:rsidRPr="00537A04" w:rsidRDefault="004D053B" w:rsidP="00586281">
      <w:pPr>
        <w:tabs>
          <w:tab w:val="left" w:pos="1134"/>
          <w:tab w:val="left" w:pos="9072"/>
        </w:tabs>
        <w:ind w:firstLine="567"/>
        <w:jc w:val="both"/>
        <w:rPr>
          <w:rFonts w:eastAsia="Calibri"/>
        </w:rPr>
      </w:pPr>
    </w:p>
    <w:p w:rsidR="004D053B" w:rsidRPr="00537A04" w:rsidRDefault="004D053B" w:rsidP="00586281">
      <w:pPr>
        <w:tabs>
          <w:tab w:val="left" w:pos="1134"/>
          <w:tab w:val="left" w:pos="9072"/>
        </w:tabs>
        <w:ind w:firstLine="567"/>
        <w:jc w:val="both"/>
        <w:rPr>
          <w:rFonts w:eastAsia="Calibri"/>
        </w:rPr>
      </w:pPr>
      <w:r w:rsidRPr="00537A04">
        <w:rPr>
          <w:rFonts w:eastAsia="Calibri"/>
        </w:rPr>
        <w:t>При этом в южных областях страны, на которые приходится основная доля орошаемого земледелия, уровень внедрения водосберегающих технологий составляет всего 3% от общей площади орошаемых земель.</w:t>
      </w:r>
    </w:p>
    <w:p w:rsidR="004D053B" w:rsidRPr="00537A04" w:rsidRDefault="004D053B" w:rsidP="00586281">
      <w:pPr>
        <w:tabs>
          <w:tab w:val="left" w:pos="1134"/>
          <w:tab w:val="left" w:pos="9072"/>
        </w:tabs>
        <w:ind w:firstLine="709"/>
        <w:jc w:val="both"/>
        <w:rPr>
          <w:rFonts w:eastAsia="Calibri"/>
        </w:rPr>
      </w:pPr>
      <w:r w:rsidRPr="00537A04">
        <w:rPr>
          <w:rFonts w:eastAsia="Calibri"/>
        </w:rPr>
        <w:t xml:space="preserve">При сохранении текущей ситуации использования водных ресурсов в отраслях экономики и населением к 2029 году имеется риск снижения темпов социально-экономического развития из-за дефицита воды. </w:t>
      </w:r>
    </w:p>
    <w:p w:rsidR="004D053B" w:rsidRPr="00537A04" w:rsidRDefault="004D053B" w:rsidP="00586281">
      <w:pPr>
        <w:tabs>
          <w:tab w:val="left" w:pos="1134"/>
          <w:tab w:val="left" w:pos="9072"/>
        </w:tabs>
        <w:ind w:firstLine="709"/>
        <w:jc w:val="both"/>
        <w:rPr>
          <w:rFonts w:eastAsia="Calibri"/>
        </w:rPr>
      </w:pPr>
      <w:r w:rsidRPr="00537A04">
        <w:rPr>
          <w:rFonts w:eastAsia="Calibri"/>
        </w:rPr>
        <w:t>Для улучшения ситуации необходимо далее интенсивно ремонтировать и реконструировать водохозяйственную инфраструктуру, улучшать мелиоративное состояние орошаемых земель и активизировать работу по внедрению водосберегающих технологий полива.</w:t>
      </w:r>
    </w:p>
    <w:p w:rsidR="004D053B" w:rsidRPr="00537A04" w:rsidRDefault="004D053B" w:rsidP="000F0BE5">
      <w:pPr>
        <w:tabs>
          <w:tab w:val="left" w:pos="1134"/>
          <w:tab w:val="left" w:pos="9072"/>
        </w:tabs>
        <w:jc w:val="both"/>
        <w:rPr>
          <w:rFonts w:eastAsia="Calibri"/>
        </w:rPr>
      </w:pPr>
    </w:p>
    <w:p w:rsidR="004D053B" w:rsidRPr="00537A04" w:rsidRDefault="004D053B" w:rsidP="00586281">
      <w:pPr>
        <w:tabs>
          <w:tab w:val="left" w:pos="1134"/>
          <w:tab w:val="left" w:pos="9072"/>
        </w:tabs>
        <w:ind w:firstLine="567"/>
        <w:jc w:val="both"/>
        <w:rPr>
          <w:rFonts w:eastAsia="Calibri"/>
          <w:b/>
        </w:rPr>
      </w:pPr>
      <w:r w:rsidRPr="00537A04">
        <w:rPr>
          <w:rFonts w:eastAsia="Calibri"/>
          <w:b/>
        </w:rPr>
        <w:t>3.3.4. ПОВТОРНОЕ ИСПОЛЬЗОВАНИЕ ПРЕСНОЙ ВОДЫ</w:t>
      </w:r>
    </w:p>
    <w:p w:rsidR="004D053B" w:rsidRPr="00537A04" w:rsidRDefault="004D053B" w:rsidP="00586281">
      <w:pPr>
        <w:tabs>
          <w:tab w:val="left" w:pos="1134"/>
          <w:tab w:val="left" w:pos="9072"/>
        </w:tabs>
        <w:ind w:firstLine="567"/>
        <w:jc w:val="both"/>
        <w:rPr>
          <w:rFonts w:eastAsia="Calibri"/>
        </w:rPr>
      </w:pPr>
    </w:p>
    <w:p w:rsidR="004D053B" w:rsidRPr="00537A04" w:rsidRDefault="004D053B" w:rsidP="00586281">
      <w:pPr>
        <w:tabs>
          <w:tab w:val="left" w:pos="1134"/>
          <w:tab w:val="left" w:pos="9072"/>
        </w:tabs>
        <w:ind w:firstLine="567"/>
        <w:jc w:val="both"/>
        <w:rPr>
          <w:rFonts w:eastAsia="Calibri"/>
        </w:rPr>
      </w:pPr>
      <w:r w:rsidRPr="00537A04">
        <w:rPr>
          <w:rFonts w:eastAsia="Calibri"/>
        </w:rPr>
        <w:t>В 2022 году объемы оборотного и повторного водоснабжения в Республике Казахстан составили 9,3 км</w:t>
      </w:r>
      <w:r w:rsidRPr="00537A04">
        <w:rPr>
          <w:rFonts w:eastAsia="Calibri"/>
          <w:vertAlign w:val="superscript"/>
        </w:rPr>
        <w:t>3</w:t>
      </w:r>
      <w:r w:rsidRPr="00537A04">
        <w:rPr>
          <w:rFonts w:eastAsia="Calibri"/>
        </w:rPr>
        <w:t xml:space="preserve"> и 1,08 км</w:t>
      </w:r>
      <w:r w:rsidRPr="00537A04">
        <w:rPr>
          <w:rFonts w:eastAsia="Calibri"/>
          <w:vertAlign w:val="superscript"/>
        </w:rPr>
        <w:t>3</w:t>
      </w:r>
      <w:r w:rsidRPr="00537A04">
        <w:rPr>
          <w:rFonts w:eastAsia="Calibri"/>
        </w:rPr>
        <w:t xml:space="preserve">.  </w:t>
      </w:r>
    </w:p>
    <w:p w:rsidR="004304FB" w:rsidRPr="00537A04" w:rsidRDefault="004D053B" w:rsidP="000F0BE5">
      <w:pPr>
        <w:tabs>
          <w:tab w:val="left" w:pos="1134"/>
          <w:tab w:val="left" w:pos="9072"/>
        </w:tabs>
        <w:ind w:firstLine="567"/>
        <w:jc w:val="both"/>
        <w:rPr>
          <w:rFonts w:eastAsia="Calibri"/>
        </w:rPr>
      </w:pPr>
      <w:r w:rsidRPr="00537A04">
        <w:rPr>
          <w:rFonts w:eastAsia="Calibri"/>
        </w:rPr>
        <w:t xml:space="preserve"> По сравнению 2021 годом оборотно-повторное </w:t>
      </w:r>
      <w:r w:rsidR="000F0BE5" w:rsidRPr="00537A04">
        <w:rPr>
          <w:rFonts w:eastAsia="Calibri"/>
        </w:rPr>
        <w:t xml:space="preserve">водопользование увеличилось  в </w:t>
      </w:r>
      <w:r w:rsidRPr="00537A04">
        <w:rPr>
          <w:rFonts w:eastAsia="Calibri"/>
        </w:rPr>
        <w:t>1,2  раза.  К 2040 год</w:t>
      </w:r>
      <w:r w:rsidRPr="00537A04">
        <w:rPr>
          <w:rFonts w:eastAsia="Calibri"/>
          <w:lang w:val="kk-KZ"/>
        </w:rPr>
        <w:t>,</w:t>
      </w:r>
      <w:r w:rsidRPr="00537A04">
        <w:rPr>
          <w:rFonts w:eastAsia="Calibri"/>
        </w:rPr>
        <w:t xml:space="preserve"> ожидается в объеме 9 760,2 млн м</w:t>
      </w:r>
      <w:r w:rsidRPr="00537A04">
        <w:rPr>
          <w:rFonts w:eastAsia="Calibri"/>
          <w:vertAlign w:val="superscript"/>
        </w:rPr>
        <w:t>3</w:t>
      </w:r>
      <w:r w:rsidRPr="00537A04">
        <w:rPr>
          <w:rFonts w:eastAsia="Calibri"/>
        </w:rPr>
        <w:t>, в том числе оборотное – 8 895,5 млн м</w:t>
      </w:r>
      <w:r w:rsidRPr="00537A04">
        <w:rPr>
          <w:rFonts w:eastAsia="Calibri"/>
          <w:vertAlign w:val="superscript"/>
        </w:rPr>
        <w:t>3</w:t>
      </w:r>
      <w:r w:rsidRPr="00537A04">
        <w:rPr>
          <w:rFonts w:eastAsia="Calibri"/>
        </w:rPr>
        <w:t>, повторное – 864,7 млн м</w:t>
      </w:r>
      <w:r w:rsidRPr="00537A04">
        <w:rPr>
          <w:rFonts w:eastAsia="Calibri"/>
          <w:vertAlign w:val="superscript"/>
        </w:rPr>
        <w:t>3</w:t>
      </w:r>
      <w:r w:rsidR="000F0BE5" w:rsidRPr="00537A04">
        <w:rPr>
          <w:rFonts w:eastAsia="Calibri"/>
        </w:rPr>
        <w:t>.</w:t>
      </w:r>
    </w:p>
    <w:p w:rsidR="000F0BE5" w:rsidRPr="00537A04" w:rsidRDefault="000F0BE5" w:rsidP="000F0BE5">
      <w:pPr>
        <w:tabs>
          <w:tab w:val="left" w:pos="1134"/>
          <w:tab w:val="left" w:pos="9072"/>
        </w:tabs>
        <w:ind w:firstLine="567"/>
        <w:jc w:val="both"/>
        <w:rPr>
          <w:rFonts w:eastAsia="Calibri"/>
        </w:rPr>
      </w:pPr>
    </w:p>
    <w:p w:rsidR="004D053B" w:rsidRPr="00537A04" w:rsidRDefault="004D053B" w:rsidP="00586281">
      <w:pPr>
        <w:tabs>
          <w:tab w:val="left" w:pos="1134"/>
          <w:tab w:val="left" w:pos="9072"/>
        </w:tabs>
        <w:ind w:firstLine="567"/>
        <w:jc w:val="both"/>
        <w:rPr>
          <w:rFonts w:eastAsia="Calibri"/>
          <w:b/>
        </w:rPr>
      </w:pPr>
      <w:r w:rsidRPr="00537A04">
        <w:rPr>
          <w:rFonts w:eastAsia="Calibri"/>
          <w:b/>
        </w:rPr>
        <w:t>3.3.5. КАЧЕСТВО ВОД ХОЗЯЙСТВЕННО-ПИТЬЕВОГО НАЗНАЧЕНИЯ</w:t>
      </w:r>
    </w:p>
    <w:p w:rsidR="004D053B" w:rsidRPr="00537A04" w:rsidRDefault="004D053B" w:rsidP="00586281">
      <w:pPr>
        <w:tabs>
          <w:tab w:val="left" w:pos="1134"/>
          <w:tab w:val="left" w:pos="9072"/>
        </w:tabs>
        <w:ind w:firstLine="567"/>
        <w:jc w:val="both"/>
        <w:rPr>
          <w:rFonts w:eastAsia="Calibri"/>
          <w:b/>
        </w:rPr>
      </w:pPr>
    </w:p>
    <w:p w:rsidR="004D053B" w:rsidRPr="00537A04" w:rsidRDefault="004D053B" w:rsidP="00586281">
      <w:pPr>
        <w:tabs>
          <w:tab w:val="left" w:pos="1134"/>
          <w:tab w:val="left" w:pos="9072"/>
        </w:tabs>
        <w:ind w:firstLine="567"/>
        <w:jc w:val="both"/>
        <w:rPr>
          <w:rFonts w:eastAsia="Calibri"/>
        </w:rPr>
      </w:pPr>
      <w:r w:rsidRPr="00537A04">
        <w:rPr>
          <w:rFonts w:eastAsia="Calibri"/>
        </w:rPr>
        <w:t xml:space="preserve">Санитарно-эпидемиологический мониторинг питьевой воды проводится Комитетом санитарно-эпидемиологического контроля и охраны общественного здоровья Министерства здравоохранения Республики Казахстан. </w:t>
      </w:r>
    </w:p>
    <w:p w:rsidR="004D053B" w:rsidRPr="00537A04" w:rsidRDefault="004D053B" w:rsidP="00586281">
      <w:pPr>
        <w:ind w:firstLine="709"/>
        <w:jc w:val="both"/>
      </w:pPr>
      <w:r w:rsidRPr="00537A04">
        <w:t>В 2022 году на контроле территориальных департаментов Комитета санитарно-эпидемиологического контроля Министерства здравоохранения Республики Казахстан находились 176 открытых водоемов 1 категории (2021г. - 179).</w:t>
      </w:r>
    </w:p>
    <w:p w:rsidR="004D053B" w:rsidRPr="00537A04" w:rsidRDefault="004D053B" w:rsidP="00586281">
      <w:pPr>
        <w:ind w:firstLine="709"/>
        <w:jc w:val="both"/>
      </w:pPr>
      <w:r w:rsidRPr="00537A04">
        <w:t xml:space="preserve">В течение 2022 года на микробиологические показатели исследованы 973 пробы воды из водоемов 1 категории (2021 г. - 1330), из них не соответствовали нормам 77 или 7,9% (2021г - 6 %). </w:t>
      </w:r>
    </w:p>
    <w:p w:rsidR="004D053B" w:rsidRPr="00537A04" w:rsidRDefault="004D053B" w:rsidP="00586281">
      <w:pPr>
        <w:ind w:firstLine="709"/>
        <w:jc w:val="both"/>
      </w:pPr>
      <w:r w:rsidRPr="00537A04">
        <w:t xml:space="preserve">На санитарно-химические показатели исследованы 895 проб воды (2021г. - 1236), из них не соответствовали санитарным требованиям 90 проб или 10 % (2021г. - 64/5,2 %). </w:t>
      </w:r>
    </w:p>
    <w:p w:rsidR="004D053B" w:rsidRPr="00537A04" w:rsidRDefault="004D053B" w:rsidP="00586281">
      <w:pPr>
        <w:ind w:firstLine="709"/>
        <w:jc w:val="both"/>
      </w:pPr>
      <w:r w:rsidRPr="00537A04">
        <w:t>На территории республики 552 открытых водоема 2 категории (2021г. - 548), из них 25 объектов или 4,5% не отвечали санитарно-эпидемиологическим требованиям.</w:t>
      </w:r>
    </w:p>
    <w:p w:rsidR="004D053B" w:rsidRPr="00537A04" w:rsidRDefault="004D053B" w:rsidP="00586281">
      <w:pPr>
        <w:ind w:firstLine="709"/>
        <w:jc w:val="both"/>
      </w:pPr>
      <w:r w:rsidRPr="00537A04">
        <w:t xml:space="preserve">На микробиологические показатели исследованы 2 548 проб воды из открытых водоемов 2 категории (2021г. – 3 190), из них 218 не соответствуют санитарно- эпидемиологическим требованиям или 8,6 % (2021г. - 14,1%). </w:t>
      </w:r>
    </w:p>
    <w:p w:rsidR="004D053B" w:rsidRPr="00537A04" w:rsidRDefault="004D053B" w:rsidP="00586281">
      <w:pPr>
        <w:ind w:firstLine="709"/>
        <w:jc w:val="both"/>
      </w:pPr>
      <w:r w:rsidRPr="00537A04">
        <w:t>На санитарно-химические показатели исследовано 2285 проб воды из открытых водоемов 2 категории (2021г. -  2954), из них 268 проб не соответствуют санитарным требованиям или 11,7 % (2021г – 11,1%).</w:t>
      </w:r>
    </w:p>
    <w:p w:rsidR="004304FB" w:rsidRPr="00537A04" w:rsidRDefault="004304FB" w:rsidP="000F0BE5">
      <w:pPr>
        <w:tabs>
          <w:tab w:val="left" w:pos="1134"/>
          <w:tab w:val="left" w:pos="9072"/>
        </w:tabs>
        <w:jc w:val="both"/>
        <w:rPr>
          <w:rFonts w:eastAsia="Calibri"/>
        </w:rPr>
      </w:pPr>
    </w:p>
    <w:p w:rsidR="004D053B" w:rsidRPr="00537A04" w:rsidRDefault="004D053B" w:rsidP="00586281">
      <w:pPr>
        <w:tabs>
          <w:tab w:val="left" w:pos="1134"/>
          <w:tab w:val="left" w:pos="9072"/>
        </w:tabs>
        <w:ind w:firstLine="567"/>
        <w:jc w:val="both"/>
        <w:rPr>
          <w:rFonts w:eastAsia="Calibri"/>
          <w:b/>
        </w:rPr>
      </w:pPr>
      <w:r w:rsidRPr="00537A04">
        <w:rPr>
          <w:rFonts w:eastAsia="Calibri"/>
          <w:b/>
        </w:rPr>
        <w:t>3.3.6. ГИДРОТЕХНИЧЕСКИЕ СООРУЖЕНИЯ И ИХ СОСТОЯНИЕ</w:t>
      </w:r>
    </w:p>
    <w:p w:rsidR="004D053B" w:rsidRPr="00537A04" w:rsidRDefault="004D053B" w:rsidP="00586281">
      <w:pPr>
        <w:tabs>
          <w:tab w:val="left" w:pos="1134"/>
          <w:tab w:val="left" w:pos="9072"/>
        </w:tabs>
        <w:jc w:val="both"/>
        <w:rPr>
          <w:rFonts w:eastAsia="Calibri"/>
        </w:rPr>
      </w:pPr>
    </w:p>
    <w:p w:rsidR="004D053B" w:rsidRPr="00537A04" w:rsidRDefault="004D053B" w:rsidP="00586281">
      <w:pPr>
        <w:pBdr>
          <w:bottom w:val="single" w:sz="4" w:space="15" w:color="FFFFFF"/>
        </w:pBdr>
        <w:tabs>
          <w:tab w:val="left" w:pos="1134"/>
        </w:tabs>
        <w:ind w:firstLine="709"/>
        <w:contextualSpacing/>
        <w:jc w:val="both"/>
        <w:rPr>
          <w:b/>
          <w:i/>
          <w:color w:val="000000"/>
        </w:rPr>
      </w:pPr>
      <w:r w:rsidRPr="00537A04">
        <w:rPr>
          <w:b/>
          <w:i/>
          <w:color w:val="000000"/>
        </w:rPr>
        <w:t>Состояние водохозяйственной инфраструктуры</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Гидротехнические сооружения (водохранилища, гидроузлы, плотины) обеспечивают водную и в целом экономическую безопасность страны, предупреждая вредные (разрушительные) воздействия вод затопления и подтопления населенных пунктов, объектов экономики и другой инфраструктуры), обеспечивая водой экологические нужды (экологические, санитарные попуски), население, сельское хозяйство (орошаемое земледелие, животноводство), промышленность, гидроэнергетику, рыбное хозяйство, рекреацию и другие отрасли экономики страны. Существующие водохозяйственные сооружения в основном созданы 40-50 лет назад, и на данный момент они как физически, так и морально имеют большой процент изношенности.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По информации МЭПР РК, общее количество водохозяйственных сооружений в стране составляет 5953, из них:</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в республиканской собственности – 4714 (РГП «Казводхоз);</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в коммунальной – 955;</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в частной – 229;</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числятся бесхозяйными - 25.</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Из них водохранилищ – 328, гидроузлов – 113, плотин – 444, головных сооружений – 1, каналов – 3448, насосных станций – 102, других ГТС (скважины, дамбы, пруды) – 1517.</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По бесхозяйным сооружениям местными исполнительными органами ведется работа по их переводу в государственную собственность.</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xml:space="preserve">Ежегодно в целях подготовки к весеннему паводковому периоду Бассейновыми инспекциями создаются рабочие группы по обследованию ГТС в составе представителей министерств по чрезвычайным ситуациям, экологии, РГП «Казводхоз» и местных исполнительных органаов. </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По состоянию на 01.01.2023 года, все ГТС охвачены визуальным обследованием. В ходе обследований установлено, что 481 ГТС требуют ремонта.</w:t>
      </w:r>
    </w:p>
    <w:p w:rsidR="004304FB" w:rsidRPr="00537A04" w:rsidRDefault="004304FB" w:rsidP="00586281">
      <w:pPr>
        <w:pBdr>
          <w:bottom w:val="single" w:sz="4" w:space="15" w:color="FFFFFF"/>
        </w:pBdr>
        <w:tabs>
          <w:tab w:val="left" w:pos="1134"/>
        </w:tabs>
        <w:ind w:firstLine="709"/>
        <w:contextualSpacing/>
        <w:jc w:val="both"/>
        <w:rPr>
          <w:b/>
          <w:color w:val="000000"/>
        </w:rPr>
      </w:pPr>
    </w:p>
    <w:p w:rsidR="004304FB" w:rsidRPr="00537A04" w:rsidRDefault="004D053B" w:rsidP="000F0BE5">
      <w:pPr>
        <w:pBdr>
          <w:bottom w:val="single" w:sz="4" w:space="15" w:color="FFFFFF"/>
        </w:pBdr>
        <w:tabs>
          <w:tab w:val="left" w:pos="1134"/>
        </w:tabs>
        <w:ind w:firstLine="709"/>
        <w:contextualSpacing/>
        <w:jc w:val="right"/>
        <w:rPr>
          <w:b/>
          <w:color w:val="000000"/>
        </w:rPr>
      </w:pPr>
      <w:r w:rsidRPr="00537A04">
        <w:rPr>
          <w:b/>
          <w:color w:val="000000"/>
        </w:rPr>
        <w:t xml:space="preserve">Таблица 3.16 </w:t>
      </w:r>
    </w:p>
    <w:p w:rsidR="004D053B" w:rsidRPr="00537A04" w:rsidRDefault="004D053B" w:rsidP="000F0BE5">
      <w:pPr>
        <w:pBdr>
          <w:bottom w:val="single" w:sz="4" w:space="15" w:color="FFFFFF"/>
        </w:pBdr>
        <w:tabs>
          <w:tab w:val="left" w:pos="1134"/>
        </w:tabs>
        <w:ind w:firstLine="709"/>
        <w:contextualSpacing/>
        <w:jc w:val="center"/>
        <w:rPr>
          <w:b/>
          <w:color w:val="000000"/>
        </w:rPr>
      </w:pPr>
      <w:r w:rsidRPr="00537A04">
        <w:rPr>
          <w:b/>
          <w:color w:val="000000"/>
        </w:rPr>
        <w:t>Состояние гидротехнических сооружений в Казахстане в 2022 году</w:t>
      </w:r>
    </w:p>
    <w:tbl>
      <w:tblPr>
        <w:tblW w:w="9640" w:type="dxa"/>
        <w:jc w:val="center"/>
        <w:tblLook w:val="04A0" w:firstRow="1" w:lastRow="0" w:firstColumn="1" w:lastColumn="0" w:noHBand="0" w:noVBand="1"/>
      </w:tblPr>
      <w:tblGrid>
        <w:gridCol w:w="2694"/>
        <w:gridCol w:w="2268"/>
        <w:gridCol w:w="2552"/>
        <w:gridCol w:w="2126"/>
      </w:tblGrid>
      <w:tr w:rsidR="004D053B" w:rsidRPr="00537A04" w:rsidTr="000F0BE5">
        <w:trPr>
          <w:trHeight w:val="450"/>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Регион/Область</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ГТС*</w:t>
            </w:r>
          </w:p>
        </w:tc>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Обследовано ГТС</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Требуют ремонта ГТС</w:t>
            </w:r>
          </w:p>
        </w:tc>
      </w:tr>
      <w:tr w:rsidR="004D053B" w:rsidRPr="00537A04" w:rsidTr="000F0BE5">
        <w:trPr>
          <w:trHeight w:val="458"/>
          <w:jc w:val="center"/>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r>
      <w:tr w:rsidR="004D053B" w:rsidRPr="00537A04" w:rsidTr="000F0BE5">
        <w:trPr>
          <w:trHeight w:val="179"/>
          <w:jc w:val="center"/>
        </w:trPr>
        <w:tc>
          <w:tcPr>
            <w:tcW w:w="2694" w:type="dxa"/>
            <w:tcBorders>
              <w:top w:val="nil"/>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Город Астана</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1</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0</w:t>
            </w:r>
          </w:p>
        </w:tc>
      </w:tr>
      <w:tr w:rsidR="004D053B" w:rsidRPr="00537A04" w:rsidTr="000F0BE5">
        <w:trPr>
          <w:trHeight w:val="267"/>
          <w:jc w:val="center"/>
        </w:trPr>
        <w:tc>
          <w:tcPr>
            <w:tcW w:w="2694" w:type="dxa"/>
            <w:tcBorders>
              <w:top w:val="nil"/>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Город Алматы</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39</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39</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9</w:t>
            </w:r>
          </w:p>
        </w:tc>
      </w:tr>
      <w:tr w:rsidR="004D053B" w:rsidRPr="00537A04" w:rsidTr="000F0BE5">
        <w:trPr>
          <w:trHeight w:val="267"/>
          <w:jc w:val="center"/>
        </w:trPr>
        <w:tc>
          <w:tcPr>
            <w:tcW w:w="2694" w:type="dxa"/>
            <w:tcBorders>
              <w:top w:val="nil"/>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Город Шымкент</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10</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10</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Алматинская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417</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259</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58</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Акмолинская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90</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90</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21</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Актюбинская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185</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154</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56</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Атырауская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30</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20</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14</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tcPr>
          <w:p w:rsidR="004D053B" w:rsidRPr="00537A04" w:rsidRDefault="004D053B" w:rsidP="00586281">
            <w:pPr>
              <w:jc w:val="both"/>
            </w:pPr>
            <w:r w:rsidRPr="00537A04">
              <w:t>Абайская</w:t>
            </w:r>
          </w:p>
        </w:tc>
        <w:tc>
          <w:tcPr>
            <w:tcW w:w="2268" w:type="dxa"/>
            <w:tcBorders>
              <w:top w:val="nil"/>
              <w:left w:val="nil"/>
              <w:bottom w:val="single" w:sz="4" w:space="0" w:color="auto"/>
              <w:right w:val="single" w:sz="4" w:space="0" w:color="auto"/>
            </w:tcBorders>
            <w:vAlign w:val="center"/>
          </w:tcPr>
          <w:p w:rsidR="004D053B" w:rsidRPr="00537A04" w:rsidRDefault="004D053B" w:rsidP="00586281">
            <w:pPr>
              <w:jc w:val="both"/>
            </w:pPr>
            <w:r w:rsidRPr="00537A04">
              <w:t>58</w:t>
            </w:r>
          </w:p>
        </w:tc>
        <w:tc>
          <w:tcPr>
            <w:tcW w:w="2552" w:type="dxa"/>
            <w:tcBorders>
              <w:top w:val="nil"/>
              <w:left w:val="nil"/>
              <w:bottom w:val="single" w:sz="4" w:space="0" w:color="auto"/>
              <w:right w:val="single" w:sz="4" w:space="0" w:color="auto"/>
            </w:tcBorders>
            <w:vAlign w:val="center"/>
          </w:tcPr>
          <w:p w:rsidR="004D053B" w:rsidRPr="00537A04" w:rsidRDefault="004D053B" w:rsidP="00586281">
            <w:pPr>
              <w:jc w:val="both"/>
              <w:rPr>
                <w:bCs/>
              </w:rPr>
            </w:pPr>
            <w:r w:rsidRPr="00537A04">
              <w:rPr>
                <w:bCs/>
              </w:rPr>
              <w:t>0</w:t>
            </w:r>
          </w:p>
        </w:tc>
        <w:tc>
          <w:tcPr>
            <w:tcW w:w="2126" w:type="dxa"/>
            <w:tcBorders>
              <w:top w:val="nil"/>
              <w:left w:val="nil"/>
              <w:bottom w:val="single" w:sz="4" w:space="0" w:color="auto"/>
              <w:right w:val="single" w:sz="4" w:space="0" w:color="auto"/>
            </w:tcBorders>
            <w:vAlign w:val="center"/>
          </w:tcPr>
          <w:p w:rsidR="004D053B" w:rsidRPr="00537A04" w:rsidRDefault="004D053B" w:rsidP="00586281">
            <w:pPr>
              <w:jc w:val="both"/>
              <w:rPr>
                <w:bCs/>
              </w:rPr>
            </w:pPr>
            <w:r w:rsidRPr="00537A04">
              <w:rPr>
                <w:bCs/>
              </w:rPr>
              <w:t>0</w:t>
            </w:r>
          </w:p>
        </w:tc>
      </w:tr>
      <w:tr w:rsidR="004D053B" w:rsidRPr="00537A04" w:rsidTr="000F0BE5">
        <w:trPr>
          <w:trHeight w:val="267"/>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Восточно-Казахстанская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168</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143</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95</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Жамбылская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157</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147</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15</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Западно-Казахстанкая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74</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32</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7</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Карагандинская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262</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178</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160</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Костанайская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98</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98</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11</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Кызылординская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37</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37</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14</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Мангистауская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1</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Павлодарская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28</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15</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w:t>
            </w:r>
          </w:p>
        </w:tc>
      </w:tr>
      <w:tr w:rsidR="004D053B" w:rsidRPr="00537A04" w:rsidTr="000F0BE5">
        <w:trPr>
          <w:trHeight w:val="231"/>
          <w:jc w:val="center"/>
        </w:trPr>
        <w:tc>
          <w:tcPr>
            <w:tcW w:w="2694"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Северо-Казахстанская</w:t>
            </w:r>
          </w:p>
        </w:tc>
        <w:tc>
          <w:tcPr>
            <w:tcW w:w="2268" w:type="dxa"/>
            <w:tcBorders>
              <w:top w:val="nil"/>
              <w:left w:val="nil"/>
              <w:bottom w:val="single" w:sz="4" w:space="0" w:color="auto"/>
              <w:right w:val="single" w:sz="4" w:space="0" w:color="auto"/>
            </w:tcBorders>
            <w:vAlign w:val="center"/>
            <w:hideMark/>
          </w:tcPr>
          <w:p w:rsidR="004D053B" w:rsidRPr="00537A04" w:rsidRDefault="004D053B" w:rsidP="00586281">
            <w:pPr>
              <w:jc w:val="both"/>
            </w:pPr>
            <w:r w:rsidRPr="00537A04">
              <w:t>20</w:t>
            </w:r>
          </w:p>
        </w:tc>
        <w:tc>
          <w:tcPr>
            <w:tcW w:w="2552"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20</w:t>
            </w:r>
          </w:p>
        </w:tc>
        <w:tc>
          <w:tcPr>
            <w:tcW w:w="2126" w:type="dxa"/>
            <w:tcBorders>
              <w:top w:val="nil"/>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6</w:t>
            </w:r>
          </w:p>
        </w:tc>
      </w:tr>
      <w:tr w:rsidR="004D053B" w:rsidRPr="00537A04" w:rsidTr="000F0BE5">
        <w:trPr>
          <w:trHeight w:val="60"/>
          <w:jc w:val="center"/>
        </w:trPr>
        <w:tc>
          <w:tcPr>
            <w:tcW w:w="2694" w:type="dxa"/>
            <w:tcBorders>
              <w:top w:val="nil"/>
              <w:left w:val="single" w:sz="4" w:space="0" w:color="auto"/>
              <w:bottom w:val="nil"/>
              <w:right w:val="single" w:sz="4" w:space="0" w:color="auto"/>
            </w:tcBorders>
            <w:vAlign w:val="bottom"/>
            <w:hideMark/>
          </w:tcPr>
          <w:p w:rsidR="004D053B" w:rsidRPr="00537A04" w:rsidRDefault="004D053B" w:rsidP="00586281">
            <w:pPr>
              <w:jc w:val="both"/>
            </w:pPr>
            <w:r w:rsidRPr="00537A04">
              <w:t>Туркестанская</w:t>
            </w:r>
          </w:p>
        </w:tc>
        <w:tc>
          <w:tcPr>
            <w:tcW w:w="2268" w:type="dxa"/>
            <w:tcBorders>
              <w:top w:val="single" w:sz="4" w:space="0" w:color="auto"/>
              <w:left w:val="nil"/>
              <w:bottom w:val="single" w:sz="4" w:space="0" w:color="auto"/>
              <w:right w:val="single" w:sz="4" w:space="0" w:color="auto"/>
            </w:tcBorders>
            <w:vAlign w:val="center"/>
            <w:hideMark/>
          </w:tcPr>
          <w:p w:rsidR="004D053B" w:rsidRPr="00537A04" w:rsidRDefault="004D053B" w:rsidP="00586281">
            <w:pPr>
              <w:jc w:val="both"/>
            </w:pPr>
            <w:r w:rsidRPr="00537A04">
              <w:t>110</w:t>
            </w:r>
          </w:p>
        </w:tc>
        <w:tc>
          <w:tcPr>
            <w:tcW w:w="2552" w:type="dxa"/>
            <w:tcBorders>
              <w:top w:val="single" w:sz="4" w:space="0" w:color="auto"/>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110</w:t>
            </w:r>
          </w:p>
        </w:tc>
        <w:tc>
          <w:tcPr>
            <w:tcW w:w="2126" w:type="dxa"/>
            <w:tcBorders>
              <w:top w:val="single" w:sz="4" w:space="0" w:color="auto"/>
              <w:left w:val="nil"/>
              <w:bottom w:val="single" w:sz="4" w:space="0" w:color="auto"/>
              <w:right w:val="single" w:sz="4" w:space="0" w:color="auto"/>
            </w:tcBorders>
            <w:vAlign w:val="center"/>
            <w:hideMark/>
          </w:tcPr>
          <w:p w:rsidR="004D053B" w:rsidRPr="00537A04" w:rsidRDefault="004D053B" w:rsidP="00586281">
            <w:pPr>
              <w:jc w:val="both"/>
              <w:rPr>
                <w:bCs/>
              </w:rPr>
            </w:pPr>
            <w:r w:rsidRPr="00537A04">
              <w:rPr>
                <w:bCs/>
              </w:rPr>
              <w:t>12</w:t>
            </w:r>
          </w:p>
        </w:tc>
      </w:tr>
      <w:tr w:rsidR="004D053B" w:rsidRPr="00537A04" w:rsidTr="000F0BE5">
        <w:trPr>
          <w:trHeight w:val="231"/>
          <w:jc w:val="center"/>
        </w:trPr>
        <w:tc>
          <w:tcPr>
            <w:tcW w:w="269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hideMark/>
          </w:tcPr>
          <w:p w:rsidR="004D053B" w:rsidRPr="00537A04" w:rsidRDefault="004D053B" w:rsidP="00586281">
            <w:pPr>
              <w:jc w:val="both"/>
              <w:rPr>
                <w:b/>
              </w:rPr>
            </w:pPr>
            <w:r w:rsidRPr="00537A04">
              <w:rPr>
                <w:b/>
              </w:rPr>
              <w:t>Республика Казахстан</w:t>
            </w:r>
          </w:p>
        </w:tc>
        <w:tc>
          <w:tcPr>
            <w:tcW w:w="2268" w:type="dxa"/>
            <w:tcBorders>
              <w:top w:val="nil"/>
              <w:left w:val="nil"/>
              <w:bottom w:val="single" w:sz="4" w:space="0" w:color="auto"/>
              <w:right w:val="single" w:sz="4" w:space="0" w:color="auto"/>
            </w:tcBorders>
            <w:shd w:val="clear" w:color="auto" w:fill="DEEAF6" w:themeFill="accent1" w:themeFillTint="33"/>
            <w:vAlign w:val="bottom"/>
            <w:hideMark/>
          </w:tcPr>
          <w:p w:rsidR="004D053B" w:rsidRPr="00537A04" w:rsidRDefault="004D053B" w:rsidP="00586281">
            <w:pPr>
              <w:jc w:val="both"/>
              <w:rPr>
                <w:b/>
              </w:rPr>
            </w:pPr>
            <w:r w:rsidRPr="00537A04">
              <w:rPr>
                <w:b/>
              </w:rPr>
              <w:t>1785</w:t>
            </w:r>
          </w:p>
        </w:tc>
        <w:tc>
          <w:tcPr>
            <w:tcW w:w="2552" w:type="dxa"/>
            <w:tcBorders>
              <w:top w:val="nil"/>
              <w:left w:val="nil"/>
              <w:bottom w:val="single" w:sz="4" w:space="0" w:color="auto"/>
              <w:right w:val="single" w:sz="4" w:space="0" w:color="auto"/>
            </w:tcBorders>
            <w:shd w:val="clear" w:color="auto" w:fill="DEEAF6" w:themeFill="accent1" w:themeFillTint="33"/>
            <w:vAlign w:val="center"/>
            <w:hideMark/>
          </w:tcPr>
          <w:p w:rsidR="004D053B" w:rsidRPr="00537A04" w:rsidRDefault="004D053B" w:rsidP="00586281">
            <w:pPr>
              <w:jc w:val="both"/>
              <w:rPr>
                <w:b/>
                <w:bCs/>
              </w:rPr>
            </w:pPr>
            <w:r w:rsidRPr="00537A04">
              <w:rPr>
                <w:b/>
                <w:bCs/>
              </w:rPr>
              <w:t>1354</w:t>
            </w:r>
          </w:p>
        </w:tc>
        <w:tc>
          <w:tcPr>
            <w:tcW w:w="2126" w:type="dxa"/>
            <w:tcBorders>
              <w:top w:val="nil"/>
              <w:left w:val="nil"/>
              <w:bottom w:val="single" w:sz="4" w:space="0" w:color="auto"/>
              <w:right w:val="single" w:sz="4" w:space="0" w:color="auto"/>
            </w:tcBorders>
            <w:shd w:val="clear" w:color="auto" w:fill="DEEAF6" w:themeFill="accent1" w:themeFillTint="33"/>
            <w:vAlign w:val="center"/>
            <w:hideMark/>
          </w:tcPr>
          <w:p w:rsidR="004D053B" w:rsidRPr="00537A04" w:rsidRDefault="004D053B" w:rsidP="00586281">
            <w:pPr>
              <w:jc w:val="both"/>
              <w:rPr>
                <w:b/>
                <w:bCs/>
              </w:rPr>
            </w:pPr>
            <w:r w:rsidRPr="00537A04">
              <w:rPr>
                <w:b/>
                <w:bCs/>
              </w:rPr>
              <w:t>481</w:t>
            </w:r>
          </w:p>
        </w:tc>
      </w:tr>
    </w:tbl>
    <w:p w:rsidR="004D053B" w:rsidRPr="00537A04" w:rsidRDefault="004D053B" w:rsidP="00586281">
      <w:pPr>
        <w:tabs>
          <w:tab w:val="left" w:pos="9072"/>
        </w:tabs>
        <w:ind w:firstLine="709"/>
        <w:jc w:val="both"/>
        <w:rPr>
          <w:i/>
          <w:color w:val="000000"/>
        </w:rPr>
      </w:pPr>
      <w:r w:rsidRPr="00537A04">
        <w:rPr>
          <w:rFonts w:eastAsia="Calibri"/>
          <w:i/>
        </w:rPr>
        <w:t xml:space="preserve">Источник: </w:t>
      </w:r>
      <w:r w:rsidRPr="00537A04">
        <w:rPr>
          <w:i/>
          <w:color w:val="000000"/>
        </w:rPr>
        <w:t>Министерство экологии и природных ресурсов РК.</w:t>
      </w:r>
    </w:p>
    <w:p w:rsidR="004D053B" w:rsidRPr="00537A04" w:rsidRDefault="004D053B" w:rsidP="00586281">
      <w:pPr>
        <w:pBdr>
          <w:bottom w:val="single" w:sz="4" w:space="15" w:color="FFFFFF"/>
        </w:pBdr>
        <w:tabs>
          <w:tab w:val="left" w:pos="1134"/>
        </w:tabs>
        <w:ind w:firstLine="709"/>
        <w:contextualSpacing/>
        <w:jc w:val="both"/>
        <w:rPr>
          <w:color w:val="000000"/>
        </w:rPr>
      </w:pP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Основная масса ГТС, требующих ремонта, находится в коммунальной собственности. Это связано, в первую очередь, с недостаточным финансированием работ по их содержанию в надлежащем состоянии.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Бассейновыми инспекциями Комитета по водным ресурсам МЭГПР по выявленным фактам направлены рекомендации о проведении необходимых мероприятий, определенных Правилами обеспечения безопасности водохозяйственных систем и сооружений, а также подготовки ГТС для безопасного пропуска поводковых вод.</w:t>
      </w:r>
    </w:p>
    <w:p w:rsidR="004D053B" w:rsidRPr="00537A04" w:rsidRDefault="004D053B" w:rsidP="00586281">
      <w:pPr>
        <w:pBdr>
          <w:bottom w:val="single" w:sz="4" w:space="15" w:color="FFFFFF"/>
        </w:pBdr>
        <w:tabs>
          <w:tab w:val="left" w:pos="1134"/>
        </w:tabs>
        <w:ind w:firstLine="709"/>
        <w:contextualSpacing/>
        <w:jc w:val="both"/>
        <w:rPr>
          <w:i/>
          <w:color w:val="000000"/>
        </w:rPr>
      </w:pPr>
      <w:r w:rsidRPr="00537A04">
        <w:rPr>
          <w:i/>
          <w:color w:val="000000"/>
        </w:rPr>
        <w:t>Строительство и реконструкция гидротехнических сооружений</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xml:space="preserve">В 2022 году проведены следующие работы по строительству и реконструкции гидротехнических сооружений: </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защитной дамбы города Астаны с установкой аварийного водосбора с отводящим каналом;</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строительство Кызылагашского массива орошения Аксуского района Алматинской области;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канала «Аксай» Индерского района Атырауской области;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Кирово-Чижинского канала для межбассейновой переброски воды из Урало-Кушумской системы в р.Большой Узень;</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и техническое перевооружение сооружений Ынталинского водохранилища на реке Шабакты Сарысуского района;</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Аспаринского подпитывающего тракта в Меркенском районе Жамбылской области;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строительство оросительной системы на площади 314 га в Шешенкаринском с.о. Бухар-Жырауского района, Карагандинской области;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Кызылординского гидроузла Кызылординской области. I очередь;</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сохранение Кокаральской дамбы и восстановление дельты реки Сырдария;</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восстановление и реконструкция первоочередных магистральных каналов оросительной системы Тюлькубасского района Туркестанской области;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Капчагайского водохранилища Байдибекского района Туркестанской области;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канала «Найман» в Ордабасинском районе Туркестанской области;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канала «Р-6» в Ордабасинском районе Туркестанской области;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канала «Казыналык» в Ордабасинском районе Туркестанской области;</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 реконструкция межхозяйственного канала «К-26» с гидротехническими сооружениями с внедрением автоматизации водоучета и водораспределения в Мактаральском районе Туркестанской области, 2 очередь.</w:t>
      </w:r>
    </w:p>
    <w:p w:rsidR="004D053B" w:rsidRPr="00537A04" w:rsidRDefault="004D053B" w:rsidP="00586281">
      <w:pPr>
        <w:pBdr>
          <w:bottom w:val="single" w:sz="4" w:space="15" w:color="FFFFFF"/>
        </w:pBdr>
        <w:tabs>
          <w:tab w:val="left" w:pos="1134"/>
        </w:tabs>
        <w:ind w:firstLine="709"/>
        <w:contextualSpacing/>
        <w:jc w:val="both"/>
        <w:rPr>
          <w:i/>
          <w:color w:val="000000"/>
        </w:rPr>
      </w:pPr>
      <w:r w:rsidRPr="00537A04">
        <w:rPr>
          <w:i/>
          <w:color w:val="000000"/>
        </w:rPr>
        <w:t>Строительство новых водохранилищ</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До 2025 года запланировано строительство 8 новых водохранилищ в 5 областях (Акмолинская – 1, Алматинская – 1, Жамбылская – 3, Западно-Казахстанская – 2, Кызылординская – 1) для аккумулирования воды в объёме 1,7 км3. Согласно предварительным расчетам, общая стоимость строительства 8 водохранилищ ориентировочно составляет 58,7 млрд тенге.</w:t>
      </w:r>
    </w:p>
    <w:p w:rsidR="004D053B" w:rsidRPr="00537A04" w:rsidRDefault="004D053B" w:rsidP="00586281">
      <w:pPr>
        <w:pBdr>
          <w:bottom w:val="single" w:sz="4" w:space="15" w:color="FFFFFF"/>
        </w:pBdr>
        <w:tabs>
          <w:tab w:val="left" w:pos="1134"/>
        </w:tabs>
        <w:ind w:firstLine="709"/>
        <w:contextualSpacing/>
        <w:jc w:val="both"/>
        <w:rPr>
          <w:i/>
          <w:color w:val="000000"/>
        </w:rPr>
      </w:pPr>
      <w:r w:rsidRPr="00537A04">
        <w:rPr>
          <w:b/>
          <w:i/>
          <w:color w:val="000000"/>
        </w:rPr>
        <w:t>Справочно</w:t>
      </w:r>
      <w:r w:rsidRPr="00537A04">
        <w:rPr>
          <w:i/>
          <w:color w:val="000000"/>
        </w:rPr>
        <w:t>: В рамках республиканского бюджета предусмотрено 11,3 млрд тенге на 2022-2024 годы. Для завершения разработки ПСД дополнительно необходимы средства в размере 700 млн тенге, а также для реализаци</w:t>
      </w:r>
      <w:r w:rsidR="000F0BE5" w:rsidRPr="00537A04">
        <w:rPr>
          <w:i/>
          <w:color w:val="000000"/>
        </w:rPr>
        <w:t xml:space="preserve">и СМР до 2025 года – 47,4 млрд </w:t>
      </w:r>
      <w:r w:rsidRPr="00537A04">
        <w:rPr>
          <w:i/>
          <w:color w:val="000000"/>
        </w:rPr>
        <w:t>тенге.</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В 2022 году выделены средства на начало разработки 4-х ПСД ( Ргайты, Акмола, Калгуты, Большой Узень) и на продолжение разработки 2-х ПСД – Бузулук в Акмолинской и Кумискеткен в Кызылординской области. Завершение разработки 6-ти ПСД предполагается в 2023 году, а также планируется начать строительно-монтажные работы по строительству 2-х водохранилищ (Жалпактал в Западно-Казахстанской и Караозек в Кызылординской областях).</w:t>
      </w:r>
    </w:p>
    <w:p w:rsidR="004D053B" w:rsidRPr="00537A04" w:rsidRDefault="004D053B" w:rsidP="00586281">
      <w:pPr>
        <w:pBdr>
          <w:bottom w:val="single" w:sz="4" w:space="15" w:color="FFFFFF"/>
        </w:pBdr>
        <w:tabs>
          <w:tab w:val="left" w:pos="1134"/>
        </w:tabs>
        <w:ind w:firstLine="709"/>
        <w:contextualSpacing/>
        <w:jc w:val="both"/>
        <w:rPr>
          <w:color w:val="000000"/>
        </w:rPr>
      </w:pPr>
      <w:r w:rsidRPr="00537A04">
        <w:rPr>
          <w:color w:val="000000"/>
        </w:rPr>
        <w:t>По состоянию на 01.01.2023г. завершение разработки ПСД по 6-и проектам (Есильский котррегулятор, Акмола, Калгуты, Ргайты, Жалпактал, Кумискеткен) по ряду объективных и субъективных причин переносится на 2023 год.</w:t>
      </w:r>
    </w:p>
    <w:p w:rsidR="004304FB" w:rsidRPr="00537A04" w:rsidRDefault="004304FB" w:rsidP="00586281">
      <w:pPr>
        <w:pBdr>
          <w:bottom w:val="single" w:sz="4" w:space="15" w:color="FFFFFF"/>
        </w:pBdr>
        <w:tabs>
          <w:tab w:val="left" w:pos="1134"/>
        </w:tabs>
        <w:ind w:firstLine="709"/>
        <w:contextualSpacing/>
        <w:jc w:val="both"/>
        <w:rPr>
          <w:color w:val="000000"/>
        </w:rPr>
      </w:pPr>
    </w:p>
    <w:p w:rsidR="004304FB" w:rsidRPr="00537A04" w:rsidRDefault="004304FB" w:rsidP="00586281">
      <w:pPr>
        <w:pBdr>
          <w:bottom w:val="single" w:sz="4" w:space="15" w:color="FFFFFF"/>
        </w:pBdr>
        <w:tabs>
          <w:tab w:val="left" w:pos="1134"/>
        </w:tabs>
        <w:ind w:firstLine="709"/>
        <w:contextualSpacing/>
        <w:jc w:val="both"/>
        <w:rPr>
          <w:color w:val="000000"/>
        </w:rPr>
      </w:pPr>
    </w:p>
    <w:p w:rsidR="004304FB" w:rsidRPr="00537A04" w:rsidRDefault="004304FB" w:rsidP="00586281">
      <w:pPr>
        <w:pBdr>
          <w:bottom w:val="single" w:sz="4" w:space="15" w:color="FFFFFF"/>
        </w:pBdr>
        <w:tabs>
          <w:tab w:val="left" w:pos="1134"/>
        </w:tabs>
        <w:ind w:firstLine="709"/>
        <w:contextualSpacing/>
        <w:jc w:val="both"/>
        <w:rPr>
          <w:color w:val="000000"/>
        </w:rPr>
      </w:pPr>
    </w:p>
    <w:p w:rsidR="00731B95" w:rsidRPr="00537A04" w:rsidRDefault="00731B95" w:rsidP="00586281">
      <w:pPr>
        <w:pBdr>
          <w:bottom w:val="single" w:sz="4" w:space="15" w:color="FFFFFF"/>
        </w:pBdr>
        <w:tabs>
          <w:tab w:val="left" w:pos="1134"/>
        </w:tabs>
        <w:ind w:firstLine="709"/>
        <w:contextualSpacing/>
        <w:jc w:val="both"/>
        <w:rPr>
          <w:color w:val="000000"/>
        </w:rPr>
        <w:sectPr w:rsidR="00731B95" w:rsidRPr="00537A04" w:rsidSect="004304FB">
          <w:type w:val="continuous"/>
          <w:pgSz w:w="11906" w:h="16838"/>
          <w:pgMar w:top="1134" w:right="850" w:bottom="1134" w:left="1276" w:header="708" w:footer="708" w:gutter="0"/>
          <w:cols w:space="708"/>
          <w:docGrid w:linePitch="360"/>
        </w:sectPr>
      </w:pPr>
    </w:p>
    <w:p w:rsidR="004D053B" w:rsidRPr="00537A04" w:rsidRDefault="004D053B" w:rsidP="00586281">
      <w:pPr>
        <w:jc w:val="both"/>
        <w:rPr>
          <w:b/>
        </w:rPr>
      </w:pPr>
      <w:r w:rsidRPr="00537A04">
        <w:rPr>
          <w:b/>
        </w:rPr>
        <w:t>РАЗДЕЛ 4. БИОРАЗНООБРАЗИЕ</w:t>
      </w:r>
    </w:p>
    <w:p w:rsidR="004D053B" w:rsidRPr="00537A04" w:rsidRDefault="004D053B" w:rsidP="00586281">
      <w:pPr>
        <w:ind w:firstLine="709"/>
        <w:jc w:val="both"/>
        <w:rPr>
          <w:color w:val="FF0000"/>
        </w:rPr>
      </w:pPr>
    </w:p>
    <w:p w:rsidR="004D053B" w:rsidRPr="00537A04" w:rsidRDefault="004D053B" w:rsidP="00586281">
      <w:pPr>
        <w:ind w:firstLine="709"/>
        <w:jc w:val="both"/>
      </w:pPr>
      <w:r w:rsidRPr="00537A04">
        <w:t xml:space="preserve">Территория Казахстана, занимающая 9-е место в мире по площади, играет важнейшую роль в сохранении биоразнообразия планеты. В 1992 году Казахстан подписал, а в 1994 году ратифицировал Конвенцию ООН о биологическом разнообразии. Присоединение к Конвенции накладывает на республику особую ответственность за сохранение и устойчивое использование собственных ресурсов. </w:t>
      </w:r>
    </w:p>
    <w:p w:rsidR="004D053B" w:rsidRPr="00537A04" w:rsidRDefault="004D053B" w:rsidP="00586281">
      <w:pPr>
        <w:jc w:val="both"/>
        <w:rPr>
          <w:b/>
        </w:rPr>
      </w:pPr>
    </w:p>
    <w:p w:rsidR="004D053B" w:rsidRPr="00537A04" w:rsidRDefault="004D053B" w:rsidP="00586281">
      <w:pPr>
        <w:jc w:val="both"/>
        <w:rPr>
          <w:b/>
        </w:rPr>
      </w:pPr>
      <w:r w:rsidRPr="00537A04">
        <w:rPr>
          <w:b/>
        </w:rPr>
        <w:t xml:space="preserve">            4.1. ОСОБО ОХРАНЯЕМЫЕ ПРИРОДНЫЕ ТЕРРИТОРИИ</w:t>
      </w:r>
    </w:p>
    <w:p w:rsidR="004D053B" w:rsidRPr="00537A04" w:rsidRDefault="004D053B" w:rsidP="00586281">
      <w:pPr>
        <w:pStyle w:val="aff1"/>
        <w:pBdr>
          <w:bottom w:val="single" w:sz="4" w:space="1" w:color="FFFFFF"/>
        </w:pBdr>
        <w:tabs>
          <w:tab w:val="left" w:pos="4170"/>
        </w:tabs>
        <w:spacing w:after="0" w:line="240" w:lineRule="auto"/>
        <w:ind w:left="0" w:firstLine="765"/>
        <w:jc w:val="both"/>
        <w:rPr>
          <w:rFonts w:ascii="Times New Roman" w:hAnsi="Times New Roman"/>
          <w:b/>
          <w:color w:val="FF0000"/>
          <w:sz w:val="24"/>
          <w:szCs w:val="24"/>
        </w:rPr>
      </w:pPr>
    </w:p>
    <w:p w:rsidR="004D053B" w:rsidRPr="00537A04" w:rsidRDefault="004D053B" w:rsidP="00586281">
      <w:pPr>
        <w:pStyle w:val="aff1"/>
        <w:pBdr>
          <w:bottom w:val="single" w:sz="4" w:space="1"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       В современных условиях в Казахстане становится проблемой серьезное ухудшение состояния природных ресурсов и окружающей среды по всем наиболее важным экологическим показателям. Значительная территория республики подвержена повышенному риску экологической дестабилизации. Остро стоит проблема ее опустынивания. В этой связи создание и расширение площадей особо охраняемых природных территорий является наиболее действенным способом обеспечения сохранности ценных природных комплексов, биоразнообразия, восстановления и улучшения биопотенциала природной среды.</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 xml:space="preserve">      Общая площадь особо охраняемых природных территорий в республтке составляет 29,3 млн га или 10,8 % от площади страны. При этом ООПТ со статусом юридического лица занимают 7,9 млн га или 2,9 % от площади страны.</w:t>
      </w:r>
    </w:p>
    <w:p w:rsidR="000F0BE5" w:rsidRPr="00537A04" w:rsidRDefault="000F0BE5" w:rsidP="00586281">
      <w:pPr>
        <w:pStyle w:val="aff1"/>
        <w:pBdr>
          <w:bottom w:val="single" w:sz="4" w:space="0" w:color="FFFFFF"/>
        </w:pBdr>
        <w:tabs>
          <w:tab w:val="left" w:pos="4170"/>
        </w:tabs>
        <w:spacing w:after="0" w:line="240" w:lineRule="auto"/>
        <w:ind w:left="0"/>
        <w:jc w:val="both"/>
        <w:rPr>
          <w:rFonts w:ascii="Times New Roman" w:hAnsi="Times New Roman"/>
          <w:sz w:val="24"/>
          <w:szCs w:val="24"/>
          <w:lang w:val="kk-KZ"/>
        </w:rPr>
      </w:pPr>
    </w:p>
    <w:p w:rsidR="004D053B" w:rsidRPr="00537A04" w:rsidRDefault="004D053B" w:rsidP="000F0BE5">
      <w:pPr>
        <w:ind w:firstLine="720"/>
        <w:jc w:val="right"/>
        <w:rPr>
          <w:rFonts w:eastAsia="Calibri"/>
          <w:b/>
          <w:bCs/>
          <w:i/>
          <w:lang w:eastAsia="x-none"/>
        </w:rPr>
      </w:pPr>
      <w:r w:rsidRPr="00537A04">
        <w:rPr>
          <w:rFonts w:eastAsia="Calibri"/>
          <w:b/>
          <w:bCs/>
          <w:i/>
          <w:lang w:eastAsia="x-none"/>
        </w:rPr>
        <w:t>Рисунок 4.1</w:t>
      </w:r>
    </w:p>
    <w:p w:rsidR="004D053B" w:rsidRPr="00537A04" w:rsidRDefault="004D053B" w:rsidP="000F0BE5">
      <w:pPr>
        <w:jc w:val="center"/>
        <w:rPr>
          <w:rFonts w:eastAsia="Calibri"/>
          <w:b/>
          <w:bCs/>
          <w:i/>
          <w:lang w:eastAsia="x-none"/>
        </w:rPr>
      </w:pPr>
      <w:r w:rsidRPr="00537A04">
        <w:rPr>
          <w:rFonts w:eastAsia="Calibri"/>
          <w:b/>
          <w:bCs/>
          <w:i/>
          <w:lang w:val="x-none" w:eastAsia="x-none"/>
        </w:rPr>
        <w:t xml:space="preserve">Удельный вес земель </w:t>
      </w:r>
      <w:r w:rsidRPr="00537A04">
        <w:rPr>
          <w:rFonts w:eastAsia="Calibri"/>
          <w:b/>
          <w:bCs/>
          <w:i/>
          <w:lang w:eastAsia="x-none"/>
        </w:rPr>
        <w:t xml:space="preserve">ООПТ </w:t>
      </w:r>
      <w:r w:rsidRPr="00537A04">
        <w:rPr>
          <w:rFonts w:eastAsia="Calibri"/>
          <w:b/>
          <w:bCs/>
          <w:i/>
          <w:lang w:val="x-none" w:eastAsia="x-none"/>
        </w:rPr>
        <w:t xml:space="preserve">в земельных фондах областей </w:t>
      </w:r>
      <w:r w:rsidRPr="00537A04">
        <w:rPr>
          <w:rFonts w:eastAsia="Calibri"/>
          <w:b/>
          <w:bCs/>
          <w:i/>
          <w:lang w:eastAsia="x-none"/>
        </w:rPr>
        <w:t>Казахстана</w:t>
      </w:r>
    </w:p>
    <w:p w:rsidR="004D053B" w:rsidRPr="00537A04" w:rsidRDefault="004D053B" w:rsidP="000F0BE5">
      <w:pPr>
        <w:jc w:val="center"/>
        <w:rPr>
          <w:rFonts w:eastAsia="Calibri"/>
          <w:b/>
          <w:bCs/>
          <w:i/>
          <w:lang w:val="x-none" w:eastAsia="x-none"/>
        </w:rPr>
      </w:pPr>
      <w:r w:rsidRPr="00537A04">
        <w:rPr>
          <w:rFonts w:eastAsia="Calibri"/>
          <w:b/>
          <w:bCs/>
          <w:i/>
          <w:lang w:val="x-none" w:eastAsia="x-none"/>
        </w:rPr>
        <w:t xml:space="preserve">на </w:t>
      </w:r>
      <w:r w:rsidRPr="00537A04">
        <w:rPr>
          <w:rFonts w:eastAsia="Calibri"/>
          <w:b/>
          <w:bCs/>
          <w:i/>
          <w:lang w:eastAsia="x-none"/>
        </w:rPr>
        <w:t>0</w:t>
      </w:r>
      <w:r w:rsidRPr="00537A04">
        <w:rPr>
          <w:rFonts w:eastAsia="Calibri"/>
          <w:b/>
          <w:bCs/>
          <w:i/>
          <w:lang w:val="x-none" w:eastAsia="x-none"/>
        </w:rPr>
        <w:t>1</w:t>
      </w:r>
      <w:r w:rsidRPr="00537A04">
        <w:rPr>
          <w:rFonts w:eastAsia="Calibri"/>
          <w:b/>
          <w:bCs/>
          <w:i/>
          <w:lang w:eastAsia="x-none"/>
        </w:rPr>
        <w:t>.11.</w:t>
      </w:r>
      <w:r w:rsidRPr="00537A04">
        <w:rPr>
          <w:rFonts w:eastAsia="Calibri"/>
          <w:b/>
          <w:bCs/>
          <w:i/>
          <w:lang w:val="x-none" w:eastAsia="x-none"/>
        </w:rPr>
        <w:t>20</w:t>
      </w:r>
      <w:r w:rsidRPr="00537A04">
        <w:rPr>
          <w:rFonts w:eastAsia="Calibri"/>
          <w:b/>
          <w:bCs/>
          <w:i/>
          <w:lang w:eastAsia="x-none"/>
        </w:rPr>
        <w:t>22</w:t>
      </w:r>
      <w:r w:rsidRPr="00537A04">
        <w:rPr>
          <w:rFonts w:eastAsia="Calibri"/>
          <w:b/>
          <w:bCs/>
          <w:i/>
          <w:lang w:val="x-none" w:eastAsia="x-none"/>
        </w:rPr>
        <w:t xml:space="preserve"> года, %</w:t>
      </w:r>
    </w:p>
    <w:p w:rsidR="004D053B" w:rsidRPr="00537A04" w:rsidRDefault="004D053B" w:rsidP="000F0BE5">
      <w:pPr>
        <w:jc w:val="center"/>
        <w:rPr>
          <w:rFonts w:eastAsia="Calibri"/>
          <w:b/>
          <w:bCs/>
          <w:i/>
          <w:lang w:val="x-none" w:eastAsia="x-none"/>
        </w:rPr>
      </w:pPr>
    </w:p>
    <w:p w:rsidR="004D053B" w:rsidRPr="00537A04" w:rsidRDefault="004D053B" w:rsidP="000F0BE5">
      <w:pPr>
        <w:pStyle w:val="aff1"/>
        <w:pBdr>
          <w:bottom w:val="single" w:sz="4" w:space="0" w:color="FFFFFF"/>
        </w:pBdr>
        <w:tabs>
          <w:tab w:val="left" w:pos="4170"/>
        </w:tabs>
        <w:spacing w:after="0" w:line="240" w:lineRule="auto"/>
        <w:ind w:left="0" w:firstLine="765"/>
        <w:jc w:val="center"/>
        <w:rPr>
          <w:rFonts w:ascii="Times New Roman" w:hAnsi="Times New Roman"/>
          <w:sz w:val="24"/>
          <w:szCs w:val="24"/>
        </w:rPr>
      </w:pPr>
      <w:r w:rsidRPr="00537A04">
        <w:rPr>
          <w:rFonts w:ascii="Times New Roman" w:hAnsi="Times New Roman"/>
          <w:b/>
          <w:bCs/>
          <w:noProof/>
          <w:color w:val="FF0000"/>
          <w:sz w:val="24"/>
          <w:szCs w:val="24"/>
          <w:lang w:eastAsia="ru-RU"/>
        </w:rPr>
        <w:drawing>
          <wp:inline distT="0" distB="0" distL="0" distR="0" wp14:anchorId="7A2C966D" wp14:editId="1B93C857">
            <wp:extent cx="5292090" cy="2719070"/>
            <wp:effectExtent l="0" t="0" r="3810" b="508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92090" cy="2719070"/>
                    </a:xfrm>
                    <a:prstGeom prst="rect">
                      <a:avLst/>
                    </a:prstGeom>
                    <a:noFill/>
                  </pic:spPr>
                </pic:pic>
              </a:graphicData>
            </a:graphic>
          </wp:inline>
        </w:drawing>
      </w:r>
    </w:p>
    <w:p w:rsidR="004D053B" w:rsidRPr="00537A04" w:rsidRDefault="004D053B" w:rsidP="000F0BE5">
      <w:pPr>
        <w:pStyle w:val="aff1"/>
        <w:pBdr>
          <w:bottom w:val="single" w:sz="4" w:space="0" w:color="FFFFFF"/>
        </w:pBdr>
        <w:tabs>
          <w:tab w:val="left" w:pos="4170"/>
        </w:tabs>
        <w:spacing w:after="0" w:line="240" w:lineRule="auto"/>
        <w:ind w:left="0" w:firstLine="765"/>
        <w:jc w:val="center"/>
        <w:rPr>
          <w:rFonts w:ascii="Times New Roman" w:hAnsi="Times New Roman"/>
          <w:sz w:val="24"/>
          <w:szCs w:val="24"/>
        </w:rPr>
      </w:pPr>
    </w:p>
    <w:p w:rsidR="004D053B" w:rsidRPr="00537A04" w:rsidRDefault="004D053B" w:rsidP="000F0BE5">
      <w:pPr>
        <w:pStyle w:val="aff1"/>
        <w:pBdr>
          <w:bottom w:val="single" w:sz="4" w:space="0" w:color="FFFFFF"/>
        </w:pBdr>
        <w:tabs>
          <w:tab w:val="left" w:pos="4170"/>
        </w:tabs>
        <w:spacing w:after="0" w:line="240" w:lineRule="auto"/>
        <w:ind w:left="0"/>
        <w:jc w:val="center"/>
        <w:rPr>
          <w:rFonts w:ascii="Times New Roman" w:hAnsi="Times New Roman"/>
          <w:i/>
          <w:sz w:val="24"/>
          <w:szCs w:val="24"/>
          <w:lang w:val="kk-KZ"/>
        </w:rPr>
      </w:pPr>
      <w:r w:rsidRPr="00537A04">
        <w:rPr>
          <w:rFonts w:ascii="Times New Roman" w:hAnsi="Times New Roman"/>
          <w:i/>
          <w:sz w:val="24"/>
          <w:szCs w:val="24"/>
          <w:lang w:val="kk-KZ"/>
        </w:rPr>
        <w:t>Источник: Комитет по управлению земельными ресурсами МСХ РК.</w:t>
      </w:r>
    </w:p>
    <w:p w:rsidR="004D053B" w:rsidRPr="00537A04" w:rsidRDefault="004D053B" w:rsidP="00586281">
      <w:pPr>
        <w:pStyle w:val="aff1"/>
        <w:pBdr>
          <w:bottom w:val="single" w:sz="4" w:space="0" w:color="FFFFFF"/>
        </w:pBdr>
        <w:tabs>
          <w:tab w:val="left" w:pos="4170"/>
        </w:tabs>
        <w:spacing w:after="0" w:line="240" w:lineRule="auto"/>
        <w:ind w:left="0" w:hanging="283"/>
        <w:jc w:val="both"/>
        <w:rPr>
          <w:rFonts w:ascii="Times New Roman" w:hAnsi="Times New Roman"/>
          <w:i/>
          <w:sz w:val="24"/>
          <w:szCs w:val="24"/>
          <w:lang w:val="kk-KZ"/>
        </w:rPr>
      </w:pPr>
    </w:p>
    <w:p w:rsidR="004D053B" w:rsidRPr="00537A04" w:rsidRDefault="004D053B" w:rsidP="00586281">
      <w:pPr>
        <w:pStyle w:val="aff1"/>
        <w:pBdr>
          <w:bottom w:val="single" w:sz="4" w:space="1"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Общая   площадь, занятая    объектами    особо    охраняемых    природных территорий республиканского значения, составляет 24,6 млн га. Виды и площади их по республике в целом за 2021 - 2022 годы представлены в таблице 4.1.</w:t>
      </w:r>
    </w:p>
    <w:p w:rsidR="00731B95" w:rsidRPr="00537A04" w:rsidRDefault="00731B95" w:rsidP="00586281">
      <w:pPr>
        <w:pStyle w:val="aff1"/>
        <w:pBdr>
          <w:bottom w:val="single" w:sz="4" w:space="1" w:color="FFFFFF"/>
        </w:pBdr>
        <w:tabs>
          <w:tab w:val="left" w:pos="4170"/>
        </w:tabs>
        <w:spacing w:after="0" w:line="240" w:lineRule="auto"/>
        <w:ind w:left="0" w:firstLine="765"/>
        <w:jc w:val="both"/>
        <w:rPr>
          <w:rFonts w:ascii="Times New Roman" w:hAnsi="Times New Roman"/>
          <w:b/>
          <w:sz w:val="24"/>
          <w:szCs w:val="24"/>
        </w:rPr>
      </w:pPr>
    </w:p>
    <w:p w:rsidR="004D053B" w:rsidRPr="00537A04" w:rsidRDefault="004D053B" w:rsidP="000F0BE5">
      <w:pPr>
        <w:pStyle w:val="aff1"/>
        <w:pBdr>
          <w:bottom w:val="single" w:sz="4" w:space="1" w:color="FFFFFF"/>
        </w:pBdr>
        <w:tabs>
          <w:tab w:val="left" w:pos="4170"/>
        </w:tabs>
        <w:spacing w:after="0" w:line="240" w:lineRule="auto"/>
        <w:ind w:left="0" w:firstLine="765"/>
        <w:jc w:val="right"/>
        <w:rPr>
          <w:rFonts w:ascii="Times New Roman" w:hAnsi="Times New Roman"/>
          <w:b/>
          <w:sz w:val="24"/>
          <w:szCs w:val="24"/>
        </w:rPr>
      </w:pPr>
      <w:r w:rsidRPr="00537A04">
        <w:rPr>
          <w:rFonts w:ascii="Times New Roman" w:hAnsi="Times New Roman"/>
          <w:b/>
          <w:sz w:val="24"/>
          <w:szCs w:val="24"/>
        </w:rPr>
        <w:t>Таблица 4.1</w:t>
      </w:r>
    </w:p>
    <w:p w:rsidR="004D053B" w:rsidRPr="00537A04" w:rsidRDefault="004D053B" w:rsidP="000F0BE5">
      <w:pPr>
        <w:pStyle w:val="aff1"/>
        <w:pBdr>
          <w:bottom w:val="single" w:sz="4" w:space="0" w:color="FFFFFF"/>
        </w:pBdr>
        <w:tabs>
          <w:tab w:val="left" w:pos="4170"/>
        </w:tabs>
        <w:spacing w:after="0" w:line="240" w:lineRule="auto"/>
        <w:ind w:left="0" w:firstLine="765"/>
        <w:jc w:val="center"/>
        <w:rPr>
          <w:rFonts w:ascii="Times New Roman" w:hAnsi="Times New Roman"/>
          <w:b/>
          <w:sz w:val="24"/>
          <w:szCs w:val="24"/>
        </w:rPr>
      </w:pPr>
      <w:r w:rsidRPr="00537A04">
        <w:rPr>
          <w:rFonts w:ascii="Times New Roman" w:hAnsi="Times New Roman"/>
          <w:b/>
          <w:sz w:val="24"/>
          <w:szCs w:val="24"/>
        </w:rPr>
        <w:t>Особо охраняемые природные территории республиканского значения в Республике Казахстан</w:t>
      </w:r>
    </w:p>
    <w:tbl>
      <w:tblPr>
        <w:tblStyle w:val="af1"/>
        <w:tblW w:w="0" w:type="auto"/>
        <w:tblLayout w:type="fixed"/>
        <w:tblLook w:val="04A0" w:firstRow="1" w:lastRow="0" w:firstColumn="1" w:lastColumn="0" w:noHBand="0" w:noVBand="1"/>
      </w:tblPr>
      <w:tblGrid>
        <w:gridCol w:w="4390"/>
        <w:gridCol w:w="1275"/>
        <w:gridCol w:w="1276"/>
        <w:gridCol w:w="1164"/>
        <w:gridCol w:w="1240"/>
      </w:tblGrid>
      <w:tr w:rsidR="004D053B" w:rsidRPr="00537A04" w:rsidTr="002A027C">
        <w:trPr>
          <w:trHeight w:val="540"/>
        </w:trPr>
        <w:tc>
          <w:tcPr>
            <w:tcW w:w="4390" w:type="dxa"/>
            <w:vMerge w:val="restart"/>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Виды особо охраняемых природных</w:t>
            </w:r>
            <w:r w:rsidRPr="00537A04">
              <w:rPr>
                <w:rFonts w:ascii="Times New Roman" w:hAnsi="Times New Roman"/>
                <w:b/>
                <w:spacing w:val="-52"/>
                <w:sz w:val="24"/>
                <w:szCs w:val="24"/>
              </w:rPr>
              <w:t xml:space="preserve"> </w:t>
            </w:r>
            <w:r w:rsidRPr="00537A04">
              <w:rPr>
                <w:rFonts w:ascii="Times New Roman" w:hAnsi="Times New Roman"/>
                <w:b/>
                <w:sz w:val="24"/>
                <w:szCs w:val="24"/>
              </w:rPr>
              <w:t>территорий</w:t>
            </w:r>
          </w:p>
        </w:tc>
        <w:tc>
          <w:tcPr>
            <w:tcW w:w="2551" w:type="dxa"/>
            <w:gridSpan w:val="2"/>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2021 год</w:t>
            </w:r>
          </w:p>
        </w:tc>
        <w:tc>
          <w:tcPr>
            <w:tcW w:w="2404" w:type="dxa"/>
            <w:gridSpan w:val="2"/>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2022 год</w:t>
            </w:r>
          </w:p>
        </w:tc>
      </w:tr>
      <w:tr w:rsidR="004D053B" w:rsidRPr="00537A04" w:rsidTr="002A027C">
        <w:trPr>
          <w:trHeight w:val="540"/>
        </w:trPr>
        <w:tc>
          <w:tcPr>
            <w:tcW w:w="4390" w:type="dxa"/>
            <w:vMerge/>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p>
        </w:tc>
        <w:tc>
          <w:tcPr>
            <w:tcW w:w="1275"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Количество, ед.</w:t>
            </w:r>
          </w:p>
        </w:tc>
        <w:tc>
          <w:tcPr>
            <w:tcW w:w="1276"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Площадь, тыс.га</w:t>
            </w:r>
          </w:p>
        </w:tc>
        <w:tc>
          <w:tcPr>
            <w:tcW w:w="1164"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Количество, ед.</w:t>
            </w:r>
          </w:p>
        </w:tc>
        <w:tc>
          <w:tcPr>
            <w:tcW w:w="1240"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Площадь, тыс.га</w:t>
            </w:r>
          </w:p>
        </w:tc>
      </w:tr>
      <w:tr w:rsidR="004D053B" w:rsidRPr="00537A04" w:rsidTr="002A027C">
        <w:tc>
          <w:tcPr>
            <w:tcW w:w="4390" w:type="dxa"/>
          </w:tcPr>
          <w:p w:rsidR="004D053B" w:rsidRPr="00537A04" w:rsidRDefault="004D053B" w:rsidP="00586281">
            <w:pPr>
              <w:widowControl w:val="0"/>
              <w:autoSpaceDE w:val="0"/>
              <w:autoSpaceDN w:val="0"/>
              <w:jc w:val="both"/>
              <w:rPr>
                <w:lang w:eastAsia="en-US"/>
              </w:rPr>
            </w:pPr>
            <w:r w:rsidRPr="00537A04">
              <w:rPr>
                <w:lang w:eastAsia="en-US"/>
              </w:rPr>
              <w:t>Государственные</w:t>
            </w:r>
            <w:r w:rsidRPr="00537A04">
              <w:rPr>
                <w:spacing w:val="-4"/>
                <w:lang w:eastAsia="en-US"/>
              </w:rPr>
              <w:t xml:space="preserve"> </w:t>
            </w:r>
            <w:r w:rsidRPr="00537A04">
              <w:rPr>
                <w:lang w:eastAsia="en-US"/>
              </w:rPr>
              <w:t>природные</w:t>
            </w:r>
          </w:p>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заповедники</w:t>
            </w:r>
          </w:p>
        </w:tc>
        <w:tc>
          <w:tcPr>
            <w:tcW w:w="1275"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10</w:t>
            </w:r>
          </w:p>
        </w:tc>
        <w:tc>
          <w:tcPr>
            <w:tcW w:w="1276"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1 613,7</w:t>
            </w:r>
          </w:p>
        </w:tc>
        <w:tc>
          <w:tcPr>
            <w:tcW w:w="1164"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10</w:t>
            </w:r>
          </w:p>
        </w:tc>
        <w:tc>
          <w:tcPr>
            <w:tcW w:w="124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1 613,7</w:t>
            </w:r>
          </w:p>
        </w:tc>
      </w:tr>
      <w:tr w:rsidR="004D053B" w:rsidRPr="00537A04" w:rsidTr="002A027C">
        <w:tc>
          <w:tcPr>
            <w:tcW w:w="4390" w:type="dxa"/>
          </w:tcPr>
          <w:p w:rsidR="004D053B" w:rsidRPr="00537A04" w:rsidRDefault="004D053B" w:rsidP="00586281">
            <w:pPr>
              <w:widowControl w:val="0"/>
              <w:autoSpaceDE w:val="0"/>
              <w:autoSpaceDN w:val="0"/>
              <w:jc w:val="both"/>
              <w:rPr>
                <w:lang w:eastAsia="en-US"/>
              </w:rPr>
            </w:pPr>
            <w:r w:rsidRPr="00537A04">
              <w:rPr>
                <w:lang w:eastAsia="en-US"/>
              </w:rPr>
              <w:t>Государственные</w:t>
            </w:r>
            <w:r w:rsidRPr="00537A04">
              <w:rPr>
                <w:spacing w:val="-5"/>
                <w:lang w:eastAsia="en-US"/>
              </w:rPr>
              <w:t xml:space="preserve"> </w:t>
            </w:r>
            <w:r w:rsidRPr="00537A04">
              <w:rPr>
                <w:lang w:eastAsia="en-US"/>
              </w:rPr>
              <w:t>национальные</w:t>
            </w:r>
          </w:p>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природные парки</w:t>
            </w:r>
          </w:p>
        </w:tc>
        <w:tc>
          <w:tcPr>
            <w:tcW w:w="1275"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14</w:t>
            </w:r>
          </w:p>
        </w:tc>
        <w:tc>
          <w:tcPr>
            <w:tcW w:w="1276"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2 667,4</w:t>
            </w:r>
          </w:p>
        </w:tc>
        <w:tc>
          <w:tcPr>
            <w:tcW w:w="1164"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15</w:t>
            </w:r>
          </w:p>
        </w:tc>
        <w:tc>
          <w:tcPr>
            <w:tcW w:w="124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2 726.3</w:t>
            </w:r>
          </w:p>
        </w:tc>
      </w:tr>
      <w:tr w:rsidR="004D053B" w:rsidRPr="00537A04" w:rsidTr="002A027C">
        <w:tc>
          <w:tcPr>
            <w:tcW w:w="4390" w:type="dxa"/>
          </w:tcPr>
          <w:p w:rsidR="004D053B" w:rsidRPr="00537A04" w:rsidRDefault="004D053B" w:rsidP="00586281">
            <w:pPr>
              <w:widowControl w:val="0"/>
              <w:autoSpaceDE w:val="0"/>
              <w:autoSpaceDN w:val="0"/>
              <w:jc w:val="both"/>
              <w:rPr>
                <w:lang w:eastAsia="en-US"/>
              </w:rPr>
            </w:pPr>
            <w:r w:rsidRPr="00537A04">
              <w:rPr>
                <w:lang w:eastAsia="en-US"/>
              </w:rPr>
              <w:t>Государственные</w:t>
            </w:r>
            <w:r w:rsidRPr="00537A04">
              <w:rPr>
                <w:spacing w:val="-4"/>
                <w:lang w:eastAsia="en-US"/>
              </w:rPr>
              <w:t xml:space="preserve"> </w:t>
            </w:r>
            <w:r w:rsidRPr="00537A04">
              <w:rPr>
                <w:lang w:eastAsia="en-US"/>
              </w:rPr>
              <w:t>природные</w:t>
            </w:r>
          </w:p>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резерваты</w:t>
            </w:r>
          </w:p>
        </w:tc>
        <w:tc>
          <w:tcPr>
            <w:tcW w:w="1275"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6</w:t>
            </w:r>
          </w:p>
        </w:tc>
        <w:tc>
          <w:tcPr>
            <w:tcW w:w="1276"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3 122,1</w:t>
            </w:r>
          </w:p>
        </w:tc>
        <w:tc>
          <w:tcPr>
            <w:tcW w:w="1164"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6</w:t>
            </w:r>
          </w:p>
        </w:tc>
        <w:tc>
          <w:tcPr>
            <w:tcW w:w="124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3 122,1</w:t>
            </w:r>
          </w:p>
        </w:tc>
      </w:tr>
      <w:tr w:rsidR="004D053B" w:rsidRPr="00537A04" w:rsidTr="002A027C">
        <w:tc>
          <w:tcPr>
            <w:tcW w:w="4390" w:type="dxa"/>
          </w:tcPr>
          <w:p w:rsidR="004D053B" w:rsidRPr="00537A04" w:rsidRDefault="004D053B" w:rsidP="00586281">
            <w:pPr>
              <w:widowControl w:val="0"/>
              <w:autoSpaceDE w:val="0"/>
              <w:autoSpaceDN w:val="0"/>
              <w:jc w:val="both"/>
              <w:rPr>
                <w:lang w:eastAsia="en-US"/>
              </w:rPr>
            </w:pPr>
            <w:r w:rsidRPr="00537A04">
              <w:rPr>
                <w:lang w:eastAsia="en-US"/>
              </w:rPr>
              <w:t>Государственные</w:t>
            </w:r>
            <w:r w:rsidRPr="00537A04">
              <w:rPr>
                <w:spacing w:val="-4"/>
                <w:lang w:eastAsia="en-US"/>
              </w:rPr>
              <w:t xml:space="preserve"> </w:t>
            </w:r>
            <w:r w:rsidRPr="00537A04">
              <w:rPr>
                <w:lang w:eastAsia="en-US"/>
              </w:rPr>
              <w:t>природные</w:t>
            </w:r>
          </w:p>
          <w:p w:rsidR="004D053B" w:rsidRPr="00537A04" w:rsidRDefault="004D053B" w:rsidP="00586281">
            <w:pPr>
              <w:pStyle w:val="aff1"/>
              <w:tabs>
                <w:tab w:val="left" w:pos="4170"/>
              </w:tabs>
              <w:spacing w:after="0" w:line="240" w:lineRule="auto"/>
              <w:ind w:left="0"/>
              <w:jc w:val="both"/>
              <w:rPr>
                <w:rFonts w:ascii="Times New Roman" w:hAnsi="Times New Roman"/>
                <w:b/>
                <w:color w:val="FF0000"/>
                <w:sz w:val="24"/>
                <w:szCs w:val="24"/>
              </w:rPr>
            </w:pPr>
            <w:r w:rsidRPr="00537A04">
              <w:rPr>
                <w:rFonts w:ascii="Times New Roman" w:hAnsi="Times New Roman"/>
                <w:sz w:val="24"/>
                <w:szCs w:val="24"/>
              </w:rPr>
              <w:t>заказники</w:t>
            </w:r>
          </w:p>
        </w:tc>
        <w:tc>
          <w:tcPr>
            <w:tcW w:w="1275"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49</w:t>
            </w:r>
          </w:p>
        </w:tc>
        <w:tc>
          <w:tcPr>
            <w:tcW w:w="1276"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5 818,0</w:t>
            </w:r>
          </w:p>
        </w:tc>
        <w:tc>
          <w:tcPr>
            <w:tcW w:w="1164"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49</w:t>
            </w:r>
          </w:p>
        </w:tc>
        <w:tc>
          <w:tcPr>
            <w:tcW w:w="124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5 818,0</w:t>
            </w:r>
          </w:p>
        </w:tc>
      </w:tr>
      <w:tr w:rsidR="004D053B" w:rsidRPr="00537A04" w:rsidTr="002A027C">
        <w:tc>
          <w:tcPr>
            <w:tcW w:w="4390" w:type="dxa"/>
          </w:tcPr>
          <w:p w:rsidR="004D053B" w:rsidRPr="00537A04" w:rsidRDefault="004D053B" w:rsidP="00586281">
            <w:pPr>
              <w:pStyle w:val="aff1"/>
              <w:tabs>
                <w:tab w:val="left" w:pos="4170"/>
              </w:tabs>
              <w:spacing w:after="0" w:line="240" w:lineRule="auto"/>
              <w:ind w:left="0"/>
              <w:jc w:val="both"/>
              <w:rPr>
                <w:rFonts w:ascii="Times New Roman" w:hAnsi="Times New Roman"/>
                <w:b/>
                <w:color w:val="FF0000"/>
                <w:sz w:val="24"/>
                <w:szCs w:val="24"/>
              </w:rPr>
            </w:pPr>
            <w:r w:rsidRPr="00537A04">
              <w:rPr>
                <w:rFonts w:ascii="Times New Roman" w:hAnsi="Times New Roman"/>
                <w:sz w:val="24"/>
                <w:szCs w:val="24"/>
              </w:rPr>
              <w:t>Государственные</w:t>
            </w:r>
            <w:r w:rsidRPr="00537A04">
              <w:rPr>
                <w:rFonts w:ascii="Times New Roman" w:hAnsi="Times New Roman"/>
                <w:spacing w:val="-4"/>
                <w:sz w:val="24"/>
                <w:szCs w:val="24"/>
              </w:rPr>
              <w:t xml:space="preserve"> </w:t>
            </w:r>
            <w:r w:rsidRPr="00537A04">
              <w:rPr>
                <w:rFonts w:ascii="Times New Roman" w:hAnsi="Times New Roman"/>
                <w:sz w:val="24"/>
                <w:szCs w:val="24"/>
              </w:rPr>
              <w:t>заповедные</w:t>
            </w:r>
            <w:r w:rsidRPr="00537A04">
              <w:rPr>
                <w:rFonts w:ascii="Times New Roman" w:hAnsi="Times New Roman"/>
                <w:spacing w:val="-2"/>
                <w:sz w:val="24"/>
                <w:szCs w:val="24"/>
              </w:rPr>
              <w:t xml:space="preserve"> </w:t>
            </w:r>
            <w:r w:rsidRPr="00537A04">
              <w:rPr>
                <w:rFonts w:ascii="Times New Roman" w:hAnsi="Times New Roman"/>
                <w:sz w:val="24"/>
                <w:szCs w:val="24"/>
              </w:rPr>
              <w:t>зоны</w:t>
            </w:r>
          </w:p>
        </w:tc>
        <w:tc>
          <w:tcPr>
            <w:tcW w:w="1275"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5</w:t>
            </w:r>
          </w:p>
        </w:tc>
        <w:tc>
          <w:tcPr>
            <w:tcW w:w="1276"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11 311,9</w:t>
            </w:r>
          </w:p>
        </w:tc>
        <w:tc>
          <w:tcPr>
            <w:tcW w:w="1164"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5</w:t>
            </w:r>
          </w:p>
        </w:tc>
        <w:tc>
          <w:tcPr>
            <w:tcW w:w="124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11 311,9</w:t>
            </w:r>
          </w:p>
        </w:tc>
      </w:tr>
      <w:tr w:rsidR="004D053B" w:rsidRPr="00537A04" w:rsidTr="002A027C">
        <w:tc>
          <w:tcPr>
            <w:tcW w:w="4390" w:type="dxa"/>
          </w:tcPr>
          <w:p w:rsidR="004D053B" w:rsidRPr="00537A04" w:rsidRDefault="004D053B" w:rsidP="00586281">
            <w:pPr>
              <w:pStyle w:val="aff1"/>
              <w:tabs>
                <w:tab w:val="left" w:pos="4170"/>
              </w:tabs>
              <w:spacing w:after="0" w:line="240" w:lineRule="auto"/>
              <w:ind w:left="0"/>
              <w:jc w:val="both"/>
              <w:rPr>
                <w:rFonts w:ascii="Times New Roman" w:hAnsi="Times New Roman"/>
                <w:b/>
                <w:color w:val="FF0000"/>
                <w:sz w:val="24"/>
                <w:szCs w:val="24"/>
              </w:rPr>
            </w:pPr>
            <w:r w:rsidRPr="00537A04">
              <w:rPr>
                <w:rFonts w:ascii="Times New Roman" w:hAnsi="Times New Roman"/>
                <w:sz w:val="24"/>
                <w:szCs w:val="24"/>
              </w:rPr>
              <w:t>Государственные</w:t>
            </w:r>
            <w:r w:rsidRPr="00537A04">
              <w:rPr>
                <w:rFonts w:ascii="Times New Roman" w:hAnsi="Times New Roman"/>
                <w:spacing w:val="-9"/>
                <w:sz w:val="24"/>
                <w:szCs w:val="24"/>
              </w:rPr>
              <w:t xml:space="preserve"> </w:t>
            </w:r>
            <w:r w:rsidRPr="00537A04">
              <w:rPr>
                <w:rFonts w:ascii="Times New Roman" w:hAnsi="Times New Roman"/>
                <w:sz w:val="24"/>
                <w:szCs w:val="24"/>
              </w:rPr>
              <w:t xml:space="preserve">памятники </w:t>
            </w:r>
            <w:r w:rsidRPr="00537A04">
              <w:rPr>
                <w:rFonts w:ascii="Times New Roman" w:hAnsi="Times New Roman"/>
                <w:spacing w:val="-54"/>
                <w:sz w:val="24"/>
                <w:szCs w:val="24"/>
              </w:rPr>
              <w:t xml:space="preserve"> </w:t>
            </w:r>
            <w:r w:rsidRPr="00537A04">
              <w:rPr>
                <w:rFonts w:ascii="Times New Roman" w:hAnsi="Times New Roman"/>
                <w:sz w:val="24"/>
                <w:szCs w:val="24"/>
              </w:rPr>
              <w:t>природы</w:t>
            </w:r>
          </w:p>
        </w:tc>
        <w:tc>
          <w:tcPr>
            <w:tcW w:w="1275"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25</w:t>
            </w:r>
          </w:p>
        </w:tc>
        <w:tc>
          <w:tcPr>
            <w:tcW w:w="1276"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6,5</w:t>
            </w:r>
          </w:p>
        </w:tc>
        <w:tc>
          <w:tcPr>
            <w:tcW w:w="1164"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25</w:t>
            </w:r>
          </w:p>
        </w:tc>
        <w:tc>
          <w:tcPr>
            <w:tcW w:w="124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6,5</w:t>
            </w:r>
          </w:p>
        </w:tc>
      </w:tr>
      <w:tr w:rsidR="004D053B" w:rsidRPr="00537A04" w:rsidTr="002A027C">
        <w:tc>
          <w:tcPr>
            <w:tcW w:w="4390" w:type="dxa"/>
          </w:tcPr>
          <w:p w:rsidR="004D053B" w:rsidRPr="00537A04" w:rsidRDefault="004D053B" w:rsidP="00586281">
            <w:pPr>
              <w:pStyle w:val="aff1"/>
              <w:tabs>
                <w:tab w:val="left" w:pos="4170"/>
              </w:tabs>
              <w:spacing w:after="0" w:line="240" w:lineRule="auto"/>
              <w:ind w:left="0"/>
              <w:jc w:val="both"/>
              <w:rPr>
                <w:rFonts w:ascii="Times New Roman" w:hAnsi="Times New Roman"/>
                <w:b/>
                <w:color w:val="FF0000"/>
                <w:sz w:val="24"/>
                <w:szCs w:val="24"/>
              </w:rPr>
            </w:pPr>
            <w:r w:rsidRPr="00537A04">
              <w:rPr>
                <w:rFonts w:ascii="Times New Roman" w:hAnsi="Times New Roman"/>
                <w:sz w:val="24"/>
                <w:szCs w:val="24"/>
              </w:rPr>
              <w:t>Ботанические</w:t>
            </w:r>
            <w:r w:rsidRPr="00537A04">
              <w:rPr>
                <w:rFonts w:ascii="Times New Roman" w:hAnsi="Times New Roman"/>
                <w:spacing w:val="-5"/>
                <w:sz w:val="24"/>
                <w:szCs w:val="24"/>
              </w:rPr>
              <w:t xml:space="preserve"> </w:t>
            </w:r>
            <w:r w:rsidRPr="00537A04">
              <w:rPr>
                <w:rFonts w:ascii="Times New Roman" w:hAnsi="Times New Roman"/>
                <w:sz w:val="24"/>
                <w:szCs w:val="24"/>
              </w:rPr>
              <w:t>сады (в том числе 1 дендрологический парк)</w:t>
            </w:r>
          </w:p>
        </w:tc>
        <w:tc>
          <w:tcPr>
            <w:tcW w:w="1275"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7</w:t>
            </w:r>
          </w:p>
        </w:tc>
        <w:tc>
          <w:tcPr>
            <w:tcW w:w="1276"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0,8</w:t>
            </w:r>
          </w:p>
        </w:tc>
        <w:tc>
          <w:tcPr>
            <w:tcW w:w="1164"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7</w:t>
            </w:r>
          </w:p>
        </w:tc>
        <w:tc>
          <w:tcPr>
            <w:tcW w:w="124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0,8</w:t>
            </w:r>
          </w:p>
        </w:tc>
      </w:tr>
      <w:tr w:rsidR="004D053B" w:rsidRPr="00537A04" w:rsidTr="002A027C">
        <w:tc>
          <w:tcPr>
            <w:tcW w:w="4390"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ВСЕГО</w:t>
            </w:r>
          </w:p>
        </w:tc>
        <w:tc>
          <w:tcPr>
            <w:tcW w:w="1275"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117</w:t>
            </w:r>
          </w:p>
        </w:tc>
        <w:tc>
          <w:tcPr>
            <w:tcW w:w="1276"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24 540,4</w:t>
            </w:r>
          </w:p>
        </w:tc>
        <w:tc>
          <w:tcPr>
            <w:tcW w:w="1164"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117</w:t>
            </w:r>
          </w:p>
        </w:tc>
        <w:tc>
          <w:tcPr>
            <w:tcW w:w="1240"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rPr>
            </w:pPr>
            <w:r w:rsidRPr="00537A04">
              <w:rPr>
                <w:rFonts w:ascii="Times New Roman" w:hAnsi="Times New Roman"/>
                <w:b/>
                <w:sz w:val="24"/>
                <w:szCs w:val="24"/>
              </w:rPr>
              <w:t>24 540,4</w:t>
            </w:r>
          </w:p>
        </w:tc>
      </w:tr>
    </w:tbl>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i/>
          <w:sz w:val="24"/>
          <w:szCs w:val="24"/>
        </w:rPr>
      </w:pPr>
      <w:r w:rsidRPr="00537A04">
        <w:rPr>
          <w:rFonts w:ascii="Times New Roman" w:hAnsi="Times New Roman"/>
          <w:i/>
          <w:sz w:val="24"/>
          <w:szCs w:val="24"/>
        </w:rPr>
        <w:t>Источник: Комитет управления земельными ресурсами МСХ РК.</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i/>
          <w:sz w:val="24"/>
          <w:szCs w:val="24"/>
        </w:rPr>
      </w:pP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 В общей площади, занятой объектами особо охраняемых природных территорий республиканского значения, на долю государственных природных заповедников приходятся 6,6 %, государственных национальных природных парков – 11,1 %, государственных природных резерватов – 12,7 %. Основные площади особо охраняемых природных территорий занимают государственные заповедные зоны – 46,0 % и государственные природные заказники – 23,87%. При этом, согласно статье 122 Земельного кодекса Республики Казахстан земельные участки государственных заповедных зон и государственных природных заказников находятся в составе других категорий земель без изъятия их у собственников земельных участков и землепользователей.</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 Практически все объекты природно-заповедного фонда страны находятся в ведении Комитета лесного хозяйства и животного мира Министерства экологии и природных ресурсов РК, за исключением государственного национального природного парка «Бурабай», находящегося в ведении Управления Делами Президента РК, Алтайского и Мангышлакского экспериментальных ботанических садов, находящихся в ведении Комитета науки Министерства высшего образования и науки Республики Казахстан.</w:t>
      </w:r>
    </w:p>
    <w:p w:rsidR="000F0BE5" w:rsidRPr="00537A04" w:rsidRDefault="000F0BE5"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p>
    <w:p w:rsidR="004D053B" w:rsidRPr="00537A04" w:rsidRDefault="004D053B" w:rsidP="000F0BE5">
      <w:pPr>
        <w:pStyle w:val="aff1"/>
        <w:pBdr>
          <w:bottom w:val="single" w:sz="4" w:space="0" w:color="FFFFFF"/>
        </w:pBdr>
        <w:tabs>
          <w:tab w:val="left" w:pos="4170"/>
        </w:tabs>
        <w:spacing w:after="0" w:line="240" w:lineRule="auto"/>
        <w:ind w:left="0" w:firstLine="765"/>
        <w:jc w:val="right"/>
        <w:rPr>
          <w:rFonts w:ascii="Times New Roman" w:hAnsi="Times New Roman"/>
          <w:b/>
          <w:i/>
          <w:sz w:val="24"/>
          <w:szCs w:val="24"/>
        </w:rPr>
      </w:pPr>
      <w:r w:rsidRPr="00537A04">
        <w:rPr>
          <w:rFonts w:ascii="Times New Roman" w:hAnsi="Times New Roman"/>
          <w:b/>
          <w:i/>
          <w:sz w:val="24"/>
          <w:szCs w:val="24"/>
        </w:rPr>
        <w:t xml:space="preserve">Рисунок 4.1 </w:t>
      </w:r>
    </w:p>
    <w:p w:rsidR="004D053B" w:rsidRPr="00537A04" w:rsidRDefault="004D053B" w:rsidP="000F0BE5">
      <w:pPr>
        <w:jc w:val="center"/>
        <w:rPr>
          <w:rFonts w:eastAsia="Calibri"/>
          <w:b/>
          <w:i/>
          <w:lang w:eastAsia="en-US"/>
        </w:rPr>
      </w:pPr>
      <w:r w:rsidRPr="00537A04">
        <w:rPr>
          <w:rFonts w:eastAsia="Calibri"/>
          <w:b/>
          <w:i/>
          <w:lang w:eastAsia="en-US"/>
        </w:rPr>
        <w:t xml:space="preserve">Размещение объектов особо охраняемых природных территорий </w:t>
      </w:r>
      <w:r w:rsidRPr="00537A04">
        <w:rPr>
          <w:b/>
          <w:i/>
        </w:rPr>
        <w:t>в Республике Казахстан</w:t>
      </w:r>
    </w:p>
    <w:p w:rsidR="004D053B" w:rsidRPr="00537A04" w:rsidRDefault="004D053B" w:rsidP="00586281">
      <w:pPr>
        <w:jc w:val="both"/>
        <w:rPr>
          <w:rFonts w:eastAsia="Calibri"/>
          <w:b/>
          <w:i/>
          <w:lang w:eastAsia="en-US"/>
        </w:rPr>
      </w:pPr>
    </w:p>
    <w:p w:rsidR="004D053B" w:rsidRPr="00537A04" w:rsidRDefault="004D053B" w:rsidP="00586281">
      <w:pPr>
        <w:jc w:val="both"/>
        <w:rPr>
          <w:rFonts w:eastAsia="Calibri"/>
          <w:b/>
          <w:i/>
          <w:lang w:eastAsia="en-US"/>
        </w:rPr>
      </w:pPr>
      <w:r w:rsidRPr="00537A04">
        <w:rPr>
          <w:b/>
          <w:i/>
          <w:noProof/>
        </w:rPr>
        <w:drawing>
          <wp:anchor distT="0" distB="0" distL="0" distR="0" simplePos="0" relativeHeight="251659264" behindDoc="0" locked="0" layoutInCell="1" allowOverlap="1" wp14:anchorId="0F796516" wp14:editId="3F27A84D">
            <wp:simplePos x="0" y="0"/>
            <wp:positionH relativeFrom="margin">
              <wp:posOffset>472440</wp:posOffset>
            </wp:positionH>
            <wp:positionV relativeFrom="paragraph">
              <wp:posOffset>180340</wp:posOffset>
            </wp:positionV>
            <wp:extent cx="5219700" cy="3105150"/>
            <wp:effectExtent l="0" t="0" r="0" b="0"/>
            <wp:wrapTopAndBottom/>
            <wp:docPr id="157" name="image36.jpeg"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36.jpeg"/>
                    <pic:cNvPicPr/>
                  </pic:nvPicPr>
                  <pic:blipFill>
                    <a:blip r:embed="rId67" cstate="print"/>
                    <a:stretch>
                      <a:fillRect/>
                    </a:stretch>
                  </pic:blipFill>
                  <pic:spPr>
                    <a:xfrm>
                      <a:off x="0" y="0"/>
                      <a:ext cx="5219700" cy="3105150"/>
                    </a:xfrm>
                    <a:prstGeom prst="rect">
                      <a:avLst/>
                    </a:prstGeom>
                  </pic:spPr>
                </pic:pic>
              </a:graphicData>
            </a:graphic>
            <wp14:sizeRelH relativeFrom="margin">
              <wp14:pctWidth>0</wp14:pctWidth>
            </wp14:sizeRelH>
            <wp14:sizeRelV relativeFrom="margin">
              <wp14:pctHeight>0</wp14:pctHeight>
            </wp14:sizeRelV>
          </wp:anchor>
        </w:drawing>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i/>
          <w:sz w:val="24"/>
          <w:szCs w:val="24"/>
        </w:rPr>
      </w:pPr>
      <w:r w:rsidRPr="00537A04">
        <w:rPr>
          <w:rFonts w:ascii="Times New Roman" w:hAnsi="Times New Roman"/>
          <w:i/>
          <w:sz w:val="24"/>
          <w:szCs w:val="24"/>
        </w:rPr>
        <w:t>Источник: Комитет управления земельными ресурсами МСХ РК.</w:t>
      </w:r>
    </w:p>
    <w:p w:rsidR="000F0BE5" w:rsidRPr="00537A04" w:rsidRDefault="000F0BE5" w:rsidP="00586281">
      <w:pPr>
        <w:pStyle w:val="aff1"/>
        <w:pBdr>
          <w:bottom w:val="single" w:sz="4" w:space="0" w:color="FFFFFF"/>
        </w:pBdr>
        <w:tabs>
          <w:tab w:val="left" w:pos="4170"/>
        </w:tabs>
        <w:spacing w:after="0" w:line="240" w:lineRule="auto"/>
        <w:ind w:left="0" w:firstLine="765"/>
        <w:jc w:val="both"/>
        <w:rPr>
          <w:rFonts w:ascii="Times New Roman" w:hAnsi="Times New Roman"/>
          <w:i/>
          <w:sz w:val="24"/>
          <w:szCs w:val="24"/>
        </w:rPr>
      </w:pP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Анализ размещения объектов особо охраняемых природных территорий показывает, что такие территории имеются во всех областях республики. Государственные природные заповедники и государственные национальные природные парки сосредоточены, в основном, в Алматинской, Акмолинской, Восточно-Казахстанской и Туркестанской областях. Государственные природные резерваты выделены в Актюбинской, Абай, Алматинской, Атырауской, Восточно-Казахстанской, Костанайской и Павлодарской областях.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Наибольшее количество государственных природных заказников находится в Карагандинской (6), Туркестанской (5), Жетісу (4), Северо-Казахстанской (4), Алматинской (3), Восточно-Казахстанской (3), Акмолинской (3), Жамбылской (3), Западно-Казахстанской (3) и Костанайской (3) областях.</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Государственные природные заповедные зоны выделены в Атырауской (акватория северной части Каспийского моря), Жамбылской, Мангистауской и Туркестанской областях.</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Памятники природы по своим размерам занимают относительно небольшие площади. Их основное количество выделено в Северо-Казахстанской, Акмолинской, Алматинской областях.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Ботанические сады расположены в городе Алматы (Главный ботанический сад Института ботаники и фитоинтродукции), Алматинской (Илийский ботанический сад), Восточно-Казахстанской (Алтайский ботанический сад, г. Риддер), Карагандинской (Жезказганский ботанический сад, г. Жезказган) и Мангистауской (Мангышлакский экспериментальный ботанический сад, г. Актау) областях и г. Астане (Астанинский ботанический сад).</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rPr>
        <w:t xml:space="preserve">Кроме этого, в областях созданы объекты особо охраняемых природных территорий местного значения, развитие которых является одной из актуальных задач охраны природы регионов республики.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lang w:val="kk-KZ"/>
        </w:rPr>
        <w:t xml:space="preserve">   В целях сохранения уральской популяции сайгаков Постановлением Правительства от 25.05.2022 года № 330 созданы государственный природный резерват «Бокейорда» на общей площади 343, 04 тыс.га и Ащиозекский государственный природный заказник в Западно-Казахстанской области на общей площади 314, 5 тыс. га. Также, в 2022 году расширена территория Андасайского государственного природного заказника в Жамбылской области на   2 415,8 тыс. га.</w:t>
      </w:r>
      <w:r w:rsidRPr="00537A04">
        <w:rPr>
          <w:rFonts w:ascii="Times New Roman" w:hAnsi="Times New Roman"/>
          <w:sz w:val="24"/>
          <w:szCs w:val="24"/>
        </w:rPr>
        <w:t xml:space="preserve">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b/>
          <w:i/>
          <w:sz w:val="24"/>
          <w:szCs w:val="24"/>
        </w:rPr>
      </w:pPr>
      <w:r w:rsidRPr="00537A04">
        <w:rPr>
          <w:rFonts w:ascii="Times New Roman" w:hAnsi="Times New Roman"/>
          <w:b/>
          <w:i/>
          <w:sz w:val="24"/>
          <w:szCs w:val="24"/>
        </w:rPr>
        <w:t>Охрана особо охраняемых природных территорий</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Охрана особо охраняемых природных территорий осуществляется инспекторами природоохранных учреждений посредством рейдов по пресечению нарушений природоохранного законодательства. </w:t>
      </w:r>
    </w:p>
    <w:p w:rsidR="004D053B" w:rsidRPr="00537A04" w:rsidRDefault="004D053B" w:rsidP="00586281">
      <w:pPr>
        <w:tabs>
          <w:tab w:val="left" w:pos="1845"/>
        </w:tabs>
        <w:ind w:firstLine="709"/>
        <w:jc w:val="both"/>
        <w:rPr>
          <w:b/>
        </w:rPr>
      </w:pPr>
    </w:p>
    <w:p w:rsidR="004D053B" w:rsidRPr="00537A04" w:rsidRDefault="004D053B" w:rsidP="00586281">
      <w:pPr>
        <w:tabs>
          <w:tab w:val="left" w:pos="1845"/>
        </w:tabs>
        <w:ind w:firstLine="709"/>
        <w:jc w:val="both"/>
      </w:pPr>
      <w:r w:rsidRPr="00537A04">
        <w:rPr>
          <w:b/>
        </w:rPr>
        <w:t>4.2. ЛЕСА И ПРОЧИЕ ЛЕСОПОКРЫТЫЕ ЗЕМЛИ</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b/>
          <w:sz w:val="24"/>
          <w:szCs w:val="24"/>
        </w:rPr>
      </w:pP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color w:val="000000" w:themeColor="text1"/>
          <w:sz w:val="24"/>
          <w:szCs w:val="24"/>
          <w:lang w:val="kk-KZ"/>
        </w:rPr>
      </w:pPr>
      <w:r w:rsidRPr="00537A04">
        <w:rPr>
          <w:rFonts w:ascii="Times New Roman" w:hAnsi="Times New Roman"/>
          <w:color w:val="000000" w:themeColor="text1"/>
          <w:sz w:val="24"/>
          <w:szCs w:val="24"/>
          <w:lang w:val="kk-KZ"/>
        </w:rPr>
        <w:t xml:space="preserve">     Земли лесного фонда включают земельные участки, покрытые лесом, а также непокрытые лесом, но предоставленные для нужд лесного хозяйства.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color w:val="000000" w:themeColor="text1"/>
          <w:sz w:val="24"/>
          <w:szCs w:val="24"/>
          <w:lang w:val="kk-KZ"/>
        </w:rPr>
      </w:pPr>
      <w:r w:rsidRPr="00537A04">
        <w:rPr>
          <w:rFonts w:ascii="Times New Roman" w:hAnsi="Times New Roman"/>
          <w:color w:val="000000" w:themeColor="text1"/>
          <w:sz w:val="24"/>
          <w:szCs w:val="24"/>
          <w:lang w:val="kk-KZ"/>
        </w:rPr>
        <w:t xml:space="preserve">   По данным баланса земель на 01.11.2022 года, лесные площади в республике занимают 16 273,5 тыс. га, из них покрытые лесом – 11 943,8 тыс. га, не покрытые лесом – 4 168,1 тыс. га, питомники и несомкнувшиеся лесные культуры – 161,6 тыс. га. Древесно-кустарниковых насаждений числится 1 215,5 тыс. га, в том числе защитных – 194.1 тыс. га.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color w:val="000000" w:themeColor="text1"/>
          <w:sz w:val="24"/>
          <w:szCs w:val="24"/>
          <w:lang w:val="kk-KZ"/>
        </w:rPr>
      </w:pPr>
      <w:r w:rsidRPr="00537A04">
        <w:rPr>
          <w:rFonts w:ascii="Times New Roman" w:hAnsi="Times New Roman"/>
          <w:color w:val="000000" w:themeColor="text1"/>
          <w:sz w:val="24"/>
          <w:szCs w:val="24"/>
          <w:lang w:val="kk-KZ"/>
        </w:rPr>
        <w:t xml:space="preserve">   Лесные площади являются важным фактором экологической защищенности территории, поэтому, учитывая низкую лесистость территории Казахстана в целом, все леса в республике отнесены к лесам I группы, которые выполняют преимущественно водоохранные, защитные, санитарно-гигиенические и оздоровительные функции. Наиболее распространенными видами лесов являются березовые колковые леса, сосновые колковые и ленточные боры, горные леса, пойменные и тугайные леса, саксауловые леса.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color w:val="000000" w:themeColor="text1"/>
          <w:sz w:val="24"/>
          <w:szCs w:val="24"/>
          <w:lang w:val="kk-KZ"/>
        </w:rPr>
      </w:pPr>
      <w:r w:rsidRPr="00537A04">
        <w:rPr>
          <w:rFonts w:ascii="Times New Roman" w:hAnsi="Times New Roman"/>
          <w:color w:val="000000" w:themeColor="text1"/>
          <w:sz w:val="24"/>
          <w:szCs w:val="24"/>
          <w:lang w:val="kk-KZ"/>
        </w:rPr>
        <w:t xml:space="preserve">    Основные      лесные      площади      числятся в Кызылординской – 36,8 % (саксаульники), Жамбылской – 13,8 %, Алматинской – 12,6 %, Восточно-Казахстанской – 11,0 % областях, древесно-кустарниковые насаждения – в области Абай – 17,4 %, Восточно-Казахстанской – 13,6 % , Жетісу – 10,8 %, Алматинской – 9,2 % областях.</w:t>
      </w:r>
    </w:p>
    <w:p w:rsidR="00731B95" w:rsidRPr="00537A04" w:rsidRDefault="00731B95" w:rsidP="00586281">
      <w:pPr>
        <w:pStyle w:val="aff1"/>
        <w:pBdr>
          <w:bottom w:val="single" w:sz="4" w:space="0" w:color="FFFFFF"/>
        </w:pBdr>
        <w:tabs>
          <w:tab w:val="left" w:pos="4170"/>
        </w:tabs>
        <w:spacing w:after="0" w:line="240" w:lineRule="auto"/>
        <w:ind w:left="0"/>
        <w:jc w:val="both"/>
        <w:rPr>
          <w:rFonts w:ascii="Times New Roman" w:hAnsi="Times New Roman"/>
          <w:b/>
          <w:color w:val="000000" w:themeColor="text1"/>
          <w:sz w:val="24"/>
          <w:szCs w:val="24"/>
          <w:lang w:val="kk-KZ"/>
        </w:rPr>
      </w:pPr>
    </w:p>
    <w:p w:rsidR="004D053B" w:rsidRPr="00537A04" w:rsidRDefault="004D053B" w:rsidP="000F0BE5">
      <w:pPr>
        <w:pStyle w:val="aff1"/>
        <w:pBdr>
          <w:bottom w:val="single" w:sz="4" w:space="0" w:color="FFFFFF"/>
        </w:pBdr>
        <w:tabs>
          <w:tab w:val="left" w:pos="4170"/>
        </w:tabs>
        <w:spacing w:after="0" w:line="240" w:lineRule="auto"/>
        <w:ind w:left="0"/>
        <w:jc w:val="right"/>
        <w:rPr>
          <w:rFonts w:ascii="Times New Roman" w:hAnsi="Times New Roman"/>
          <w:b/>
          <w:color w:val="000000" w:themeColor="text1"/>
          <w:sz w:val="24"/>
          <w:szCs w:val="24"/>
          <w:lang w:val="kk-KZ"/>
        </w:rPr>
      </w:pPr>
      <w:r w:rsidRPr="00537A04">
        <w:rPr>
          <w:rFonts w:ascii="Times New Roman" w:hAnsi="Times New Roman"/>
          <w:b/>
          <w:color w:val="000000" w:themeColor="text1"/>
          <w:sz w:val="24"/>
          <w:szCs w:val="24"/>
          <w:lang w:val="kk-KZ"/>
        </w:rPr>
        <w:t xml:space="preserve">Таблица </w:t>
      </w:r>
      <w:r w:rsidRPr="00537A04">
        <w:rPr>
          <w:rFonts w:ascii="Times New Roman" w:hAnsi="Times New Roman"/>
          <w:b/>
          <w:sz w:val="24"/>
          <w:szCs w:val="24"/>
        </w:rPr>
        <w:t>4.2</w:t>
      </w:r>
    </w:p>
    <w:p w:rsidR="004D053B" w:rsidRPr="00537A04" w:rsidRDefault="004D053B" w:rsidP="000F0BE5">
      <w:pPr>
        <w:pStyle w:val="aff1"/>
        <w:pBdr>
          <w:bottom w:val="single" w:sz="4" w:space="0" w:color="FFFFFF"/>
        </w:pBdr>
        <w:tabs>
          <w:tab w:val="left" w:pos="4170"/>
        </w:tabs>
        <w:spacing w:after="0" w:line="240" w:lineRule="auto"/>
        <w:ind w:left="0"/>
        <w:jc w:val="center"/>
        <w:rPr>
          <w:rFonts w:ascii="Times New Roman" w:hAnsi="Times New Roman"/>
          <w:b/>
          <w:color w:val="000000" w:themeColor="text1"/>
          <w:sz w:val="24"/>
          <w:szCs w:val="24"/>
          <w:lang w:val="kk-KZ"/>
        </w:rPr>
      </w:pPr>
      <w:r w:rsidRPr="00537A04">
        <w:rPr>
          <w:rFonts w:ascii="Times New Roman" w:hAnsi="Times New Roman"/>
          <w:b/>
          <w:color w:val="000000" w:themeColor="text1"/>
          <w:sz w:val="24"/>
          <w:szCs w:val="24"/>
          <w:lang w:val="kk-KZ"/>
        </w:rPr>
        <w:t>Распределение лесных площадей и древесно-кустарниковых насаждений по областям по состоянию на 01.11.2022 года</w:t>
      </w:r>
    </w:p>
    <w:p w:rsidR="00731B95" w:rsidRPr="00537A04" w:rsidRDefault="00731B95" w:rsidP="000F0BE5">
      <w:pPr>
        <w:pStyle w:val="aff1"/>
        <w:pBdr>
          <w:bottom w:val="single" w:sz="4" w:space="0" w:color="FFFFFF"/>
        </w:pBdr>
        <w:tabs>
          <w:tab w:val="left" w:pos="4170"/>
        </w:tabs>
        <w:spacing w:after="0" w:line="240" w:lineRule="auto"/>
        <w:ind w:left="0"/>
        <w:jc w:val="center"/>
        <w:rPr>
          <w:rFonts w:ascii="Times New Roman" w:hAnsi="Times New Roman"/>
          <w:b/>
          <w:color w:val="000000" w:themeColor="text1"/>
          <w:sz w:val="24"/>
          <w:szCs w:val="24"/>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379"/>
        <w:gridCol w:w="1154"/>
        <w:gridCol w:w="1147"/>
        <w:gridCol w:w="1079"/>
        <w:gridCol w:w="1257"/>
        <w:gridCol w:w="1240"/>
        <w:gridCol w:w="1101"/>
      </w:tblGrid>
      <w:tr w:rsidR="004D053B" w:rsidRPr="00537A04" w:rsidTr="000F0BE5">
        <w:trPr>
          <w:trHeight w:val="230"/>
        </w:trPr>
        <w:tc>
          <w:tcPr>
            <w:tcW w:w="2379" w:type="dxa"/>
            <w:vMerge w:val="restart"/>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Наименование</w:t>
            </w:r>
            <w:r w:rsidRPr="00537A04">
              <w:rPr>
                <w:spacing w:val="-6"/>
                <w:lang w:eastAsia="en-US"/>
              </w:rPr>
              <w:t xml:space="preserve"> </w:t>
            </w:r>
            <w:r w:rsidRPr="00537A04">
              <w:rPr>
                <w:lang w:eastAsia="en-US"/>
              </w:rPr>
              <w:t>областей</w:t>
            </w:r>
          </w:p>
        </w:tc>
        <w:tc>
          <w:tcPr>
            <w:tcW w:w="1154" w:type="dxa"/>
            <w:vMerge w:val="restart"/>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ind w:hanging="3"/>
              <w:jc w:val="both"/>
              <w:rPr>
                <w:lang w:eastAsia="en-US"/>
              </w:rPr>
            </w:pPr>
            <w:r w:rsidRPr="00537A04">
              <w:rPr>
                <w:lang w:eastAsia="en-US"/>
              </w:rPr>
              <w:t>Лесные</w:t>
            </w:r>
            <w:r w:rsidRPr="00537A04">
              <w:rPr>
                <w:spacing w:val="1"/>
                <w:lang w:eastAsia="en-US"/>
              </w:rPr>
              <w:t xml:space="preserve"> </w:t>
            </w:r>
            <w:r w:rsidRPr="00537A04">
              <w:rPr>
                <w:spacing w:val="-1"/>
                <w:lang w:eastAsia="en-US"/>
              </w:rPr>
              <w:t>площади,</w:t>
            </w:r>
            <w:r w:rsidRPr="00537A04">
              <w:rPr>
                <w:spacing w:val="-47"/>
                <w:lang w:eastAsia="en-US"/>
              </w:rPr>
              <w:t xml:space="preserve"> </w:t>
            </w:r>
            <w:r w:rsidRPr="00537A04">
              <w:rPr>
                <w:lang w:eastAsia="en-US"/>
              </w:rPr>
              <w:t>всего</w:t>
            </w:r>
          </w:p>
        </w:tc>
        <w:tc>
          <w:tcPr>
            <w:tcW w:w="3483" w:type="dxa"/>
            <w:gridSpan w:val="3"/>
          </w:tcPr>
          <w:p w:rsidR="004D053B" w:rsidRPr="00537A04" w:rsidRDefault="004D053B" w:rsidP="00586281">
            <w:pPr>
              <w:widowControl w:val="0"/>
              <w:autoSpaceDE w:val="0"/>
              <w:autoSpaceDN w:val="0"/>
              <w:jc w:val="both"/>
              <w:rPr>
                <w:lang w:eastAsia="en-US"/>
              </w:rPr>
            </w:pPr>
            <w:r w:rsidRPr="00537A04">
              <w:rPr>
                <w:lang w:eastAsia="en-US"/>
              </w:rPr>
              <w:t>из</w:t>
            </w:r>
            <w:r w:rsidRPr="00537A04">
              <w:rPr>
                <w:spacing w:val="-3"/>
                <w:lang w:eastAsia="en-US"/>
              </w:rPr>
              <w:t xml:space="preserve"> </w:t>
            </w:r>
            <w:r w:rsidRPr="00537A04">
              <w:rPr>
                <w:lang w:eastAsia="en-US"/>
              </w:rPr>
              <w:t>них</w:t>
            </w:r>
          </w:p>
        </w:tc>
        <w:tc>
          <w:tcPr>
            <w:tcW w:w="1240" w:type="dxa"/>
            <w:vMerge w:val="restart"/>
          </w:tcPr>
          <w:p w:rsidR="004D053B" w:rsidRPr="00537A04" w:rsidRDefault="004D053B" w:rsidP="00586281">
            <w:pPr>
              <w:widowControl w:val="0"/>
              <w:autoSpaceDE w:val="0"/>
              <w:autoSpaceDN w:val="0"/>
              <w:jc w:val="both"/>
              <w:rPr>
                <w:lang w:eastAsia="en-US"/>
              </w:rPr>
            </w:pPr>
            <w:r w:rsidRPr="00537A04">
              <w:rPr>
                <w:lang w:eastAsia="en-US"/>
              </w:rPr>
              <w:t>Древесно-</w:t>
            </w:r>
            <w:r w:rsidRPr="00537A04">
              <w:rPr>
                <w:spacing w:val="-47"/>
                <w:lang w:eastAsia="en-US"/>
              </w:rPr>
              <w:t xml:space="preserve"> </w:t>
            </w:r>
            <w:r w:rsidRPr="00537A04">
              <w:rPr>
                <w:lang w:eastAsia="en-US"/>
              </w:rPr>
              <w:t>кустар-</w:t>
            </w:r>
            <w:r w:rsidRPr="00537A04">
              <w:rPr>
                <w:spacing w:val="1"/>
                <w:lang w:eastAsia="en-US"/>
              </w:rPr>
              <w:t xml:space="preserve"> </w:t>
            </w:r>
            <w:r w:rsidRPr="00537A04">
              <w:rPr>
                <w:lang w:eastAsia="en-US"/>
              </w:rPr>
              <w:t>никовые</w:t>
            </w:r>
          </w:p>
          <w:p w:rsidR="004D053B" w:rsidRPr="00537A04" w:rsidRDefault="004D053B" w:rsidP="00586281">
            <w:pPr>
              <w:widowControl w:val="0"/>
              <w:autoSpaceDE w:val="0"/>
              <w:autoSpaceDN w:val="0"/>
              <w:jc w:val="both"/>
              <w:rPr>
                <w:lang w:eastAsia="en-US"/>
              </w:rPr>
            </w:pPr>
            <w:r w:rsidRPr="00537A04">
              <w:rPr>
                <w:lang w:eastAsia="en-US"/>
              </w:rPr>
              <w:t>насаждения</w:t>
            </w:r>
          </w:p>
        </w:tc>
        <w:tc>
          <w:tcPr>
            <w:tcW w:w="1101" w:type="dxa"/>
            <w:vMerge w:val="restart"/>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ind w:firstLine="148"/>
              <w:jc w:val="both"/>
              <w:rPr>
                <w:lang w:eastAsia="en-US"/>
              </w:rPr>
            </w:pPr>
            <w:r w:rsidRPr="00537A04">
              <w:rPr>
                <w:lang w:eastAsia="en-US"/>
              </w:rPr>
              <w:t>из них</w:t>
            </w:r>
            <w:r w:rsidRPr="00537A04">
              <w:rPr>
                <w:spacing w:val="1"/>
                <w:lang w:eastAsia="en-US"/>
              </w:rPr>
              <w:t xml:space="preserve"> </w:t>
            </w:r>
            <w:r w:rsidRPr="00537A04">
              <w:rPr>
                <w:spacing w:val="-1"/>
                <w:lang w:eastAsia="en-US"/>
              </w:rPr>
              <w:t>защитные</w:t>
            </w:r>
          </w:p>
        </w:tc>
      </w:tr>
      <w:tr w:rsidR="004D053B" w:rsidRPr="00537A04" w:rsidTr="000F0BE5">
        <w:trPr>
          <w:trHeight w:val="918"/>
        </w:trPr>
        <w:tc>
          <w:tcPr>
            <w:tcW w:w="2379" w:type="dxa"/>
            <w:vMerge/>
          </w:tcPr>
          <w:p w:rsidR="004D053B" w:rsidRPr="00537A04" w:rsidRDefault="004D053B" w:rsidP="00586281">
            <w:pPr>
              <w:widowControl w:val="0"/>
              <w:autoSpaceDE w:val="0"/>
              <w:autoSpaceDN w:val="0"/>
              <w:jc w:val="both"/>
              <w:rPr>
                <w:lang w:eastAsia="en-US"/>
              </w:rPr>
            </w:pPr>
          </w:p>
        </w:tc>
        <w:tc>
          <w:tcPr>
            <w:tcW w:w="1154" w:type="dxa"/>
            <w:vMerge/>
          </w:tcPr>
          <w:p w:rsidR="004D053B" w:rsidRPr="00537A04" w:rsidRDefault="004D053B" w:rsidP="00586281">
            <w:pPr>
              <w:widowControl w:val="0"/>
              <w:autoSpaceDE w:val="0"/>
              <w:autoSpaceDN w:val="0"/>
              <w:jc w:val="both"/>
              <w:rPr>
                <w:lang w:eastAsia="en-US"/>
              </w:rPr>
            </w:pPr>
          </w:p>
        </w:tc>
        <w:tc>
          <w:tcPr>
            <w:tcW w:w="1147" w:type="dxa"/>
          </w:tcPr>
          <w:p w:rsidR="004D053B" w:rsidRPr="00537A04" w:rsidRDefault="004D053B" w:rsidP="00586281">
            <w:pPr>
              <w:widowControl w:val="0"/>
              <w:autoSpaceDE w:val="0"/>
              <w:autoSpaceDN w:val="0"/>
              <w:jc w:val="both"/>
              <w:rPr>
                <w:lang w:eastAsia="en-US"/>
              </w:rPr>
            </w:pPr>
          </w:p>
          <w:p w:rsidR="004D053B" w:rsidRPr="00537A04" w:rsidRDefault="004D053B" w:rsidP="000F0BE5">
            <w:pPr>
              <w:widowControl w:val="0"/>
              <w:autoSpaceDE w:val="0"/>
              <w:autoSpaceDN w:val="0"/>
              <w:ind w:firstLine="1"/>
              <w:jc w:val="both"/>
              <w:rPr>
                <w:lang w:eastAsia="en-US"/>
              </w:rPr>
            </w:pPr>
            <w:r w:rsidRPr="00537A04">
              <w:rPr>
                <w:spacing w:val="-1"/>
                <w:lang w:eastAsia="en-US"/>
              </w:rPr>
              <w:t>покрытые</w:t>
            </w:r>
            <w:r w:rsidRPr="00537A04">
              <w:rPr>
                <w:spacing w:val="-47"/>
                <w:lang w:eastAsia="en-US"/>
              </w:rPr>
              <w:t xml:space="preserve"> </w:t>
            </w:r>
            <w:r w:rsidRPr="00537A04">
              <w:rPr>
                <w:lang w:eastAsia="en-US"/>
              </w:rPr>
              <w:t>лесом</w:t>
            </w:r>
          </w:p>
        </w:tc>
        <w:tc>
          <w:tcPr>
            <w:tcW w:w="1079" w:type="dxa"/>
          </w:tcPr>
          <w:p w:rsidR="004D053B" w:rsidRPr="00537A04" w:rsidRDefault="004D053B" w:rsidP="000F0BE5">
            <w:pPr>
              <w:widowControl w:val="0"/>
              <w:autoSpaceDE w:val="0"/>
              <w:autoSpaceDN w:val="0"/>
              <w:ind w:hanging="12"/>
              <w:jc w:val="both"/>
              <w:rPr>
                <w:lang w:eastAsia="en-US"/>
              </w:rPr>
            </w:pPr>
            <w:r w:rsidRPr="00537A04">
              <w:rPr>
                <w:lang w:eastAsia="en-US"/>
              </w:rPr>
              <w:t>не пок-</w:t>
            </w:r>
            <w:r w:rsidRPr="00537A04">
              <w:rPr>
                <w:spacing w:val="-48"/>
                <w:lang w:eastAsia="en-US"/>
              </w:rPr>
              <w:t xml:space="preserve"> </w:t>
            </w:r>
            <w:r w:rsidRPr="00537A04">
              <w:rPr>
                <w:lang w:eastAsia="en-US"/>
              </w:rPr>
              <w:t>рытые</w:t>
            </w:r>
            <w:r w:rsidRPr="00537A04">
              <w:rPr>
                <w:spacing w:val="-48"/>
                <w:lang w:eastAsia="en-US"/>
              </w:rPr>
              <w:t xml:space="preserve"> </w:t>
            </w:r>
            <w:r w:rsidRPr="00537A04">
              <w:rPr>
                <w:lang w:eastAsia="en-US"/>
              </w:rPr>
              <w:t>лесом</w:t>
            </w:r>
          </w:p>
        </w:tc>
        <w:tc>
          <w:tcPr>
            <w:tcW w:w="1257" w:type="dxa"/>
          </w:tcPr>
          <w:p w:rsidR="004D053B" w:rsidRPr="00537A04" w:rsidRDefault="004D053B" w:rsidP="000F0BE5">
            <w:pPr>
              <w:widowControl w:val="0"/>
              <w:autoSpaceDE w:val="0"/>
              <w:autoSpaceDN w:val="0"/>
              <w:ind w:firstLine="43"/>
              <w:jc w:val="both"/>
              <w:rPr>
                <w:lang w:eastAsia="en-US"/>
              </w:rPr>
            </w:pPr>
            <w:r w:rsidRPr="00537A04">
              <w:rPr>
                <w:spacing w:val="-1"/>
                <w:lang w:eastAsia="en-US"/>
              </w:rPr>
              <w:t>питомники</w:t>
            </w:r>
            <w:r w:rsidRPr="00537A04">
              <w:rPr>
                <w:spacing w:val="-47"/>
                <w:lang w:eastAsia="en-US"/>
              </w:rPr>
              <w:t xml:space="preserve"> </w:t>
            </w:r>
            <w:r w:rsidRPr="00537A04">
              <w:rPr>
                <w:lang w:eastAsia="en-US"/>
              </w:rPr>
              <w:t>и</w:t>
            </w:r>
            <w:r w:rsidRPr="00537A04">
              <w:rPr>
                <w:spacing w:val="-2"/>
                <w:lang w:eastAsia="en-US"/>
              </w:rPr>
              <w:t xml:space="preserve"> </w:t>
            </w:r>
            <w:r w:rsidRPr="00537A04">
              <w:rPr>
                <w:lang w:eastAsia="en-US"/>
              </w:rPr>
              <w:t>несомк-</w:t>
            </w:r>
          </w:p>
          <w:p w:rsidR="004D053B" w:rsidRPr="00537A04" w:rsidRDefault="004D053B" w:rsidP="00586281">
            <w:pPr>
              <w:widowControl w:val="0"/>
              <w:autoSpaceDE w:val="0"/>
              <w:autoSpaceDN w:val="0"/>
              <w:ind w:hanging="10"/>
              <w:jc w:val="both"/>
              <w:rPr>
                <w:lang w:eastAsia="en-US"/>
              </w:rPr>
            </w:pPr>
            <w:r w:rsidRPr="00537A04">
              <w:rPr>
                <w:spacing w:val="-1"/>
                <w:lang w:eastAsia="en-US"/>
              </w:rPr>
              <w:t>нувшиеся</w:t>
            </w:r>
            <w:r w:rsidRPr="00537A04">
              <w:rPr>
                <w:spacing w:val="-47"/>
                <w:lang w:eastAsia="en-US"/>
              </w:rPr>
              <w:t xml:space="preserve"> </w:t>
            </w:r>
            <w:r w:rsidRPr="00537A04">
              <w:rPr>
                <w:lang w:eastAsia="en-US"/>
              </w:rPr>
              <w:t>культуры</w:t>
            </w:r>
          </w:p>
        </w:tc>
        <w:tc>
          <w:tcPr>
            <w:tcW w:w="1240" w:type="dxa"/>
            <w:vMerge/>
          </w:tcPr>
          <w:p w:rsidR="004D053B" w:rsidRPr="00537A04" w:rsidRDefault="004D053B" w:rsidP="00586281">
            <w:pPr>
              <w:widowControl w:val="0"/>
              <w:autoSpaceDE w:val="0"/>
              <w:autoSpaceDN w:val="0"/>
              <w:jc w:val="both"/>
              <w:rPr>
                <w:lang w:eastAsia="en-US"/>
              </w:rPr>
            </w:pPr>
          </w:p>
        </w:tc>
        <w:tc>
          <w:tcPr>
            <w:tcW w:w="1101" w:type="dxa"/>
            <w:vMerge/>
          </w:tcPr>
          <w:p w:rsidR="004D053B" w:rsidRPr="00537A04" w:rsidRDefault="004D053B" w:rsidP="00586281">
            <w:pPr>
              <w:widowControl w:val="0"/>
              <w:autoSpaceDE w:val="0"/>
              <w:autoSpaceDN w:val="0"/>
              <w:jc w:val="both"/>
              <w:rPr>
                <w:lang w:eastAsia="en-US"/>
              </w:rPr>
            </w:pPr>
          </w:p>
        </w:tc>
      </w:tr>
      <w:tr w:rsidR="004D053B" w:rsidRPr="00537A04" w:rsidTr="000F0BE5">
        <w:trPr>
          <w:trHeight w:val="356"/>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Абай</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610,0</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420,1</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170</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19,9</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212,1</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6,4</w:t>
            </w:r>
          </w:p>
        </w:tc>
      </w:tr>
      <w:tr w:rsidR="004D053B" w:rsidRPr="00537A04" w:rsidTr="000F0BE5">
        <w:trPr>
          <w:trHeight w:val="340"/>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Акмолинская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497,0</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380,1</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44,3</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72,6</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60,4</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22,6</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Актюбинская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84,8</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46,8</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33,2</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4,8</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48,0</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21,1</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Алматинская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2 043,5</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1 393,4</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645,7</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4,4</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111,6</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11,8</w:t>
            </w:r>
          </w:p>
        </w:tc>
      </w:tr>
      <w:tr w:rsidR="004D053B" w:rsidRPr="00537A04" w:rsidTr="000F0BE5">
        <w:trPr>
          <w:trHeight w:val="340"/>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Атырауская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26,2</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17,0</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8,8</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0,4</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29,9</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0,3</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В-Казахстанская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1 783,3</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1 548,7</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227,1</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7,5</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165,1</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1,4</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Жамбылская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2 242,2</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1 930,3</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310,3</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1,6</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29,5</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9,3</w:t>
            </w:r>
          </w:p>
        </w:tc>
      </w:tr>
      <w:tr w:rsidR="004D053B" w:rsidRPr="00537A04" w:rsidTr="000F0BE5">
        <w:trPr>
          <w:trHeight w:val="340"/>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Жетісу</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621,4</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428,3</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192,1</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1,0</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131,0</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22,8</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З-Казахстанская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160,1</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89,6</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67,2</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3,3</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25,6</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18,1</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Карагандинская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149,6</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124,2</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24,3</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1,1</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75,4</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15,2</w:t>
            </w:r>
          </w:p>
        </w:tc>
      </w:tr>
      <w:tr w:rsidR="004D053B" w:rsidRPr="00537A04" w:rsidTr="000F0BE5">
        <w:trPr>
          <w:trHeight w:val="341"/>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Кызылординская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5 993,4</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3 810,0</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2 173,4</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10,0</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87,2</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1,5</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Костанайская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334,0</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268,0</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58,6</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7,4</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44,6</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18,1</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Мангистауская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143,8</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125,5</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18,3</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0,0</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18,2</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0,1</w:t>
            </w:r>
          </w:p>
        </w:tc>
      </w:tr>
      <w:tr w:rsidR="004D053B" w:rsidRPr="00537A04" w:rsidTr="000F0BE5">
        <w:trPr>
          <w:trHeight w:val="340"/>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Павлодарская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369,9</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269,9</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80,9</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19,1</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42,3</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12,6</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С-Казахстанская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597,5</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540,9</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52,0</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4,6</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81,5</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13,7</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Туркестанская</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589,9</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526,5</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59,7</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3,7</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12,6</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8,9</w:t>
            </w:r>
          </w:p>
        </w:tc>
      </w:tr>
      <w:tr w:rsidR="004D053B" w:rsidRPr="00537A04" w:rsidTr="000F0BE5">
        <w:trPr>
          <w:trHeight w:val="340"/>
        </w:trPr>
        <w:tc>
          <w:tcPr>
            <w:tcW w:w="2379" w:type="dxa"/>
          </w:tcPr>
          <w:p w:rsidR="004D053B" w:rsidRPr="00537A04" w:rsidRDefault="004D053B" w:rsidP="00586281">
            <w:pPr>
              <w:widowControl w:val="0"/>
              <w:autoSpaceDE w:val="0"/>
              <w:autoSpaceDN w:val="0"/>
              <w:jc w:val="both"/>
              <w:rPr>
                <w:lang w:eastAsia="en-US"/>
              </w:rPr>
            </w:pPr>
            <w:r w:rsidRPr="00537A04">
              <w:rPr>
                <w:lang w:eastAsia="en-US"/>
              </w:rPr>
              <w:t>Ұлытау</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15,6</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13,3</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2,2</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0,1</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37,8</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7,5</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г.</w:t>
            </w:r>
            <w:r w:rsidRPr="00537A04">
              <w:rPr>
                <w:spacing w:val="-3"/>
                <w:lang w:eastAsia="en-US"/>
              </w:rPr>
              <w:t xml:space="preserve"> </w:t>
            </w:r>
            <w:r w:rsidRPr="00537A04">
              <w:rPr>
                <w:lang w:eastAsia="en-US"/>
              </w:rPr>
              <w:t>Алматы</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0,0</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0,0</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0,0</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0,0</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0,0</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0,0</w:t>
            </w:r>
          </w:p>
        </w:tc>
      </w:tr>
      <w:tr w:rsidR="004D053B" w:rsidRPr="00537A04" w:rsidTr="000F0BE5">
        <w:trPr>
          <w:trHeight w:val="339"/>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г.</w:t>
            </w:r>
            <w:r w:rsidRPr="00537A04">
              <w:rPr>
                <w:spacing w:val="-3"/>
                <w:lang w:eastAsia="en-US"/>
              </w:rPr>
              <w:t xml:space="preserve"> </w:t>
            </w:r>
            <w:r w:rsidRPr="00537A04">
              <w:rPr>
                <w:lang w:eastAsia="en-US"/>
              </w:rPr>
              <w:t>Астана</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10,9</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10,9</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0,0</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0,0</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0,3</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0,3</w:t>
            </w:r>
          </w:p>
        </w:tc>
      </w:tr>
      <w:tr w:rsidR="004D053B" w:rsidRPr="00537A04" w:rsidTr="000F0BE5">
        <w:trPr>
          <w:trHeight w:val="343"/>
        </w:trPr>
        <w:tc>
          <w:tcPr>
            <w:tcW w:w="2379" w:type="dxa"/>
          </w:tcPr>
          <w:p w:rsidR="004D053B" w:rsidRPr="00537A04" w:rsidRDefault="004D053B" w:rsidP="00586281">
            <w:pPr>
              <w:widowControl w:val="0"/>
              <w:autoSpaceDE w:val="0"/>
              <w:autoSpaceDN w:val="0"/>
              <w:jc w:val="both"/>
              <w:rPr>
                <w:lang w:eastAsia="en-US"/>
              </w:rPr>
            </w:pPr>
            <w:r w:rsidRPr="00537A04">
              <w:rPr>
                <w:lang w:eastAsia="en-US"/>
              </w:rPr>
              <w:t>г.</w:t>
            </w:r>
            <w:r w:rsidRPr="00537A04">
              <w:rPr>
                <w:spacing w:val="-3"/>
                <w:lang w:eastAsia="en-US"/>
              </w:rPr>
              <w:t xml:space="preserve"> </w:t>
            </w:r>
            <w:r w:rsidRPr="00537A04">
              <w:rPr>
                <w:lang w:eastAsia="en-US"/>
              </w:rPr>
              <w:t>Шымкент</w:t>
            </w:r>
          </w:p>
        </w:tc>
        <w:tc>
          <w:tcPr>
            <w:tcW w:w="1154" w:type="dxa"/>
          </w:tcPr>
          <w:p w:rsidR="004D053B" w:rsidRPr="00537A04" w:rsidRDefault="004D053B" w:rsidP="00586281">
            <w:pPr>
              <w:widowControl w:val="0"/>
              <w:autoSpaceDE w:val="0"/>
              <w:autoSpaceDN w:val="0"/>
              <w:jc w:val="both"/>
              <w:rPr>
                <w:lang w:eastAsia="en-US"/>
              </w:rPr>
            </w:pPr>
            <w:r w:rsidRPr="00537A04">
              <w:rPr>
                <w:lang w:eastAsia="en-US"/>
              </w:rPr>
              <w:t>0,4</w:t>
            </w:r>
          </w:p>
        </w:tc>
        <w:tc>
          <w:tcPr>
            <w:tcW w:w="1147" w:type="dxa"/>
          </w:tcPr>
          <w:p w:rsidR="004D053B" w:rsidRPr="00537A04" w:rsidRDefault="004D053B" w:rsidP="00586281">
            <w:pPr>
              <w:widowControl w:val="0"/>
              <w:autoSpaceDE w:val="0"/>
              <w:autoSpaceDN w:val="0"/>
              <w:jc w:val="both"/>
              <w:rPr>
                <w:lang w:eastAsia="en-US"/>
              </w:rPr>
            </w:pPr>
            <w:r w:rsidRPr="00537A04">
              <w:rPr>
                <w:lang w:eastAsia="en-US"/>
              </w:rPr>
              <w:t>0,3</w:t>
            </w:r>
          </w:p>
        </w:tc>
        <w:tc>
          <w:tcPr>
            <w:tcW w:w="1079" w:type="dxa"/>
          </w:tcPr>
          <w:p w:rsidR="004D053B" w:rsidRPr="00537A04" w:rsidRDefault="004D053B" w:rsidP="00586281">
            <w:pPr>
              <w:widowControl w:val="0"/>
              <w:autoSpaceDE w:val="0"/>
              <w:autoSpaceDN w:val="0"/>
              <w:jc w:val="both"/>
              <w:rPr>
                <w:lang w:eastAsia="en-US"/>
              </w:rPr>
            </w:pPr>
            <w:r w:rsidRPr="00537A04">
              <w:rPr>
                <w:lang w:eastAsia="en-US"/>
              </w:rPr>
              <w:t>0,0</w:t>
            </w:r>
          </w:p>
        </w:tc>
        <w:tc>
          <w:tcPr>
            <w:tcW w:w="1257" w:type="dxa"/>
          </w:tcPr>
          <w:p w:rsidR="004D053B" w:rsidRPr="00537A04" w:rsidRDefault="004D053B" w:rsidP="00586281">
            <w:pPr>
              <w:widowControl w:val="0"/>
              <w:autoSpaceDE w:val="0"/>
              <w:autoSpaceDN w:val="0"/>
              <w:jc w:val="both"/>
              <w:rPr>
                <w:lang w:eastAsia="en-US"/>
              </w:rPr>
            </w:pPr>
            <w:r w:rsidRPr="00537A04">
              <w:rPr>
                <w:lang w:eastAsia="en-US"/>
              </w:rPr>
              <w:t>0,1</w:t>
            </w:r>
          </w:p>
        </w:tc>
        <w:tc>
          <w:tcPr>
            <w:tcW w:w="1240" w:type="dxa"/>
          </w:tcPr>
          <w:p w:rsidR="004D053B" w:rsidRPr="00537A04" w:rsidRDefault="004D053B" w:rsidP="00586281">
            <w:pPr>
              <w:widowControl w:val="0"/>
              <w:autoSpaceDE w:val="0"/>
              <w:autoSpaceDN w:val="0"/>
              <w:jc w:val="both"/>
              <w:rPr>
                <w:lang w:eastAsia="en-US"/>
              </w:rPr>
            </w:pPr>
            <w:r w:rsidRPr="00537A04">
              <w:rPr>
                <w:lang w:eastAsia="en-US"/>
              </w:rPr>
              <w:t>2,4</w:t>
            </w:r>
          </w:p>
        </w:tc>
        <w:tc>
          <w:tcPr>
            <w:tcW w:w="1101" w:type="dxa"/>
          </w:tcPr>
          <w:p w:rsidR="004D053B" w:rsidRPr="00537A04" w:rsidRDefault="004D053B" w:rsidP="00586281">
            <w:pPr>
              <w:widowControl w:val="0"/>
              <w:autoSpaceDE w:val="0"/>
              <w:autoSpaceDN w:val="0"/>
              <w:jc w:val="both"/>
              <w:rPr>
                <w:lang w:eastAsia="en-US"/>
              </w:rPr>
            </w:pPr>
            <w:r w:rsidRPr="00537A04">
              <w:rPr>
                <w:lang w:eastAsia="en-US"/>
              </w:rPr>
              <w:t>2,4</w:t>
            </w:r>
          </w:p>
        </w:tc>
      </w:tr>
      <w:tr w:rsidR="004D053B" w:rsidRPr="00537A04" w:rsidTr="000F0BE5">
        <w:trPr>
          <w:trHeight w:val="322"/>
        </w:trPr>
        <w:tc>
          <w:tcPr>
            <w:tcW w:w="2379" w:type="dxa"/>
          </w:tcPr>
          <w:p w:rsidR="004D053B" w:rsidRPr="00537A04" w:rsidRDefault="004D053B" w:rsidP="00586281">
            <w:pPr>
              <w:widowControl w:val="0"/>
              <w:autoSpaceDE w:val="0"/>
              <w:autoSpaceDN w:val="0"/>
              <w:jc w:val="both"/>
              <w:rPr>
                <w:b/>
                <w:lang w:eastAsia="en-US"/>
              </w:rPr>
            </w:pPr>
            <w:r w:rsidRPr="00537A04">
              <w:rPr>
                <w:b/>
                <w:lang w:eastAsia="en-US"/>
              </w:rPr>
              <w:t>Всего</w:t>
            </w:r>
            <w:r w:rsidRPr="00537A04">
              <w:rPr>
                <w:b/>
                <w:spacing w:val="-4"/>
                <w:lang w:eastAsia="en-US"/>
              </w:rPr>
              <w:t xml:space="preserve"> </w:t>
            </w:r>
            <w:r w:rsidRPr="00537A04">
              <w:rPr>
                <w:b/>
                <w:lang w:eastAsia="en-US"/>
              </w:rPr>
              <w:t>(территория)</w:t>
            </w:r>
          </w:p>
        </w:tc>
        <w:tc>
          <w:tcPr>
            <w:tcW w:w="1154" w:type="dxa"/>
          </w:tcPr>
          <w:p w:rsidR="004D053B" w:rsidRPr="00537A04" w:rsidRDefault="004D053B" w:rsidP="00586281">
            <w:pPr>
              <w:widowControl w:val="0"/>
              <w:autoSpaceDE w:val="0"/>
              <w:autoSpaceDN w:val="0"/>
              <w:jc w:val="both"/>
              <w:rPr>
                <w:b/>
                <w:lang w:eastAsia="en-US"/>
              </w:rPr>
            </w:pPr>
            <w:r w:rsidRPr="00537A04">
              <w:rPr>
                <w:b/>
                <w:lang w:eastAsia="en-US"/>
              </w:rPr>
              <w:t>16 273,5</w:t>
            </w:r>
          </w:p>
        </w:tc>
        <w:tc>
          <w:tcPr>
            <w:tcW w:w="1147" w:type="dxa"/>
          </w:tcPr>
          <w:p w:rsidR="004D053B" w:rsidRPr="00537A04" w:rsidRDefault="004D053B" w:rsidP="00586281">
            <w:pPr>
              <w:widowControl w:val="0"/>
              <w:autoSpaceDE w:val="0"/>
              <w:autoSpaceDN w:val="0"/>
              <w:jc w:val="both"/>
              <w:rPr>
                <w:b/>
                <w:lang w:eastAsia="en-US"/>
              </w:rPr>
            </w:pPr>
            <w:r w:rsidRPr="00537A04">
              <w:rPr>
                <w:b/>
                <w:lang w:eastAsia="en-US"/>
              </w:rPr>
              <w:t>11 943,8</w:t>
            </w:r>
          </w:p>
        </w:tc>
        <w:tc>
          <w:tcPr>
            <w:tcW w:w="1079" w:type="dxa"/>
          </w:tcPr>
          <w:p w:rsidR="004D053B" w:rsidRPr="00537A04" w:rsidRDefault="004D053B" w:rsidP="00586281">
            <w:pPr>
              <w:widowControl w:val="0"/>
              <w:autoSpaceDE w:val="0"/>
              <w:autoSpaceDN w:val="0"/>
              <w:jc w:val="both"/>
              <w:rPr>
                <w:b/>
                <w:lang w:eastAsia="en-US"/>
              </w:rPr>
            </w:pPr>
            <w:r w:rsidRPr="00537A04">
              <w:rPr>
                <w:b/>
                <w:lang w:eastAsia="en-US"/>
              </w:rPr>
              <w:t>4 168,1</w:t>
            </w:r>
          </w:p>
        </w:tc>
        <w:tc>
          <w:tcPr>
            <w:tcW w:w="1257" w:type="dxa"/>
          </w:tcPr>
          <w:p w:rsidR="004D053B" w:rsidRPr="00537A04" w:rsidRDefault="004D053B" w:rsidP="00586281">
            <w:pPr>
              <w:widowControl w:val="0"/>
              <w:autoSpaceDE w:val="0"/>
              <w:autoSpaceDN w:val="0"/>
              <w:jc w:val="both"/>
              <w:rPr>
                <w:b/>
                <w:lang w:eastAsia="en-US"/>
              </w:rPr>
            </w:pPr>
            <w:r w:rsidRPr="00537A04">
              <w:rPr>
                <w:b/>
                <w:lang w:eastAsia="en-US"/>
              </w:rPr>
              <w:t>161,6</w:t>
            </w:r>
          </w:p>
        </w:tc>
        <w:tc>
          <w:tcPr>
            <w:tcW w:w="1240" w:type="dxa"/>
          </w:tcPr>
          <w:p w:rsidR="004D053B" w:rsidRPr="00537A04" w:rsidRDefault="004D053B" w:rsidP="00586281">
            <w:pPr>
              <w:widowControl w:val="0"/>
              <w:autoSpaceDE w:val="0"/>
              <w:autoSpaceDN w:val="0"/>
              <w:jc w:val="both"/>
              <w:rPr>
                <w:b/>
                <w:lang w:eastAsia="en-US"/>
              </w:rPr>
            </w:pPr>
            <w:r w:rsidRPr="00537A04">
              <w:rPr>
                <w:b/>
                <w:lang w:eastAsia="en-US"/>
              </w:rPr>
              <w:t>1 215,5</w:t>
            </w:r>
          </w:p>
        </w:tc>
        <w:tc>
          <w:tcPr>
            <w:tcW w:w="1101" w:type="dxa"/>
          </w:tcPr>
          <w:p w:rsidR="004D053B" w:rsidRPr="00537A04" w:rsidRDefault="004D053B" w:rsidP="00586281">
            <w:pPr>
              <w:widowControl w:val="0"/>
              <w:autoSpaceDE w:val="0"/>
              <w:autoSpaceDN w:val="0"/>
              <w:jc w:val="both"/>
              <w:rPr>
                <w:b/>
                <w:lang w:eastAsia="en-US"/>
              </w:rPr>
            </w:pPr>
            <w:r w:rsidRPr="00537A04">
              <w:rPr>
                <w:b/>
                <w:lang w:eastAsia="en-US"/>
              </w:rPr>
              <w:t>194,1</w:t>
            </w:r>
          </w:p>
        </w:tc>
      </w:tr>
    </w:tbl>
    <w:p w:rsidR="000F0BE5"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i/>
          <w:color w:val="000000" w:themeColor="text1"/>
          <w:sz w:val="24"/>
          <w:szCs w:val="24"/>
          <w:lang w:val="kk-KZ"/>
        </w:rPr>
      </w:pPr>
      <w:r w:rsidRPr="00537A04">
        <w:rPr>
          <w:rFonts w:ascii="Times New Roman" w:hAnsi="Times New Roman"/>
          <w:i/>
          <w:color w:val="000000" w:themeColor="text1"/>
          <w:sz w:val="24"/>
          <w:szCs w:val="24"/>
          <w:lang w:val="kk-KZ"/>
        </w:rPr>
        <w:t>Источник: Комитет по управлению земельными рес</w:t>
      </w:r>
      <w:r w:rsidR="000F0BE5" w:rsidRPr="00537A04">
        <w:rPr>
          <w:rFonts w:ascii="Times New Roman" w:hAnsi="Times New Roman"/>
          <w:i/>
          <w:color w:val="000000" w:themeColor="text1"/>
          <w:sz w:val="24"/>
          <w:szCs w:val="24"/>
          <w:lang w:val="kk-KZ"/>
        </w:rPr>
        <w:t>урсами МСХ РК.</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Согласно данным КУЗР МСХ РК, за 2022 год произошло увеличение лесных площадей на 558,9 тыс. га, из них покрытых лесом - на 329,8 тыс. га, не покрытых лесом - на 210,9 тыс. га. Площади древесно-кустарниковых насаждений уменшилось на 1,2 тыс. га, из них защитные - на 0,1 тыс. га. Основное влияние на сложившуюся динамику оказали Костанайская, Алматинская, Павлодарская, Карагандинская и Туркестанская области.</w:t>
      </w:r>
    </w:p>
    <w:p w:rsidR="00731B95" w:rsidRPr="00537A04" w:rsidRDefault="00731B95" w:rsidP="00586281">
      <w:pPr>
        <w:pStyle w:val="aff1"/>
        <w:pBdr>
          <w:bottom w:val="single" w:sz="4" w:space="0" w:color="FFFFFF"/>
        </w:pBdr>
        <w:tabs>
          <w:tab w:val="left" w:pos="4170"/>
        </w:tabs>
        <w:spacing w:after="0" w:line="240" w:lineRule="auto"/>
        <w:ind w:left="0"/>
        <w:jc w:val="both"/>
        <w:rPr>
          <w:rFonts w:ascii="Times New Roman" w:hAnsi="Times New Roman"/>
          <w:b/>
          <w:color w:val="000000" w:themeColor="text1"/>
          <w:sz w:val="24"/>
          <w:szCs w:val="24"/>
          <w:lang w:val="kk-KZ"/>
        </w:rPr>
      </w:pPr>
    </w:p>
    <w:p w:rsidR="004D053B" w:rsidRPr="00537A04" w:rsidRDefault="004D053B" w:rsidP="000F0BE5">
      <w:pPr>
        <w:pStyle w:val="aff1"/>
        <w:pBdr>
          <w:bottom w:val="single" w:sz="4" w:space="0" w:color="FFFFFF"/>
        </w:pBdr>
        <w:tabs>
          <w:tab w:val="left" w:pos="4170"/>
        </w:tabs>
        <w:spacing w:after="0" w:line="240" w:lineRule="auto"/>
        <w:ind w:left="0"/>
        <w:jc w:val="right"/>
        <w:rPr>
          <w:rFonts w:ascii="Times New Roman" w:hAnsi="Times New Roman"/>
          <w:b/>
          <w:color w:val="000000" w:themeColor="text1"/>
          <w:sz w:val="24"/>
          <w:szCs w:val="24"/>
          <w:lang w:val="kk-KZ"/>
        </w:rPr>
      </w:pPr>
      <w:r w:rsidRPr="00537A04">
        <w:rPr>
          <w:rFonts w:ascii="Times New Roman" w:hAnsi="Times New Roman"/>
          <w:b/>
          <w:color w:val="000000" w:themeColor="text1"/>
          <w:sz w:val="24"/>
          <w:szCs w:val="24"/>
          <w:lang w:val="kk-KZ"/>
        </w:rPr>
        <w:t xml:space="preserve">Таблица </w:t>
      </w:r>
      <w:r w:rsidRPr="00537A04">
        <w:rPr>
          <w:rFonts w:ascii="Times New Roman" w:hAnsi="Times New Roman"/>
          <w:b/>
          <w:sz w:val="24"/>
          <w:szCs w:val="24"/>
        </w:rPr>
        <w:t>4.3</w:t>
      </w:r>
    </w:p>
    <w:p w:rsidR="004D053B" w:rsidRPr="00537A04" w:rsidRDefault="004D053B" w:rsidP="000F0BE5">
      <w:pPr>
        <w:pStyle w:val="aff1"/>
        <w:pBdr>
          <w:bottom w:val="single" w:sz="4" w:space="0" w:color="FFFFFF"/>
        </w:pBdr>
        <w:tabs>
          <w:tab w:val="left" w:pos="4170"/>
        </w:tabs>
        <w:spacing w:after="0" w:line="240" w:lineRule="auto"/>
        <w:ind w:left="0"/>
        <w:jc w:val="center"/>
        <w:rPr>
          <w:rFonts w:ascii="Times New Roman" w:hAnsi="Times New Roman"/>
          <w:b/>
          <w:color w:val="000000" w:themeColor="text1"/>
          <w:sz w:val="24"/>
          <w:szCs w:val="24"/>
          <w:lang w:val="kk-KZ"/>
        </w:rPr>
      </w:pPr>
      <w:r w:rsidRPr="00537A04">
        <w:rPr>
          <w:rFonts w:ascii="Times New Roman" w:hAnsi="Times New Roman"/>
          <w:b/>
          <w:color w:val="000000" w:themeColor="text1"/>
          <w:sz w:val="24"/>
          <w:szCs w:val="24"/>
          <w:lang w:val="kk-KZ"/>
        </w:rPr>
        <w:t>Динамика лесных площадей и древесно-кустарниковых насаждений в Казахстане</w:t>
      </w:r>
    </w:p>
    <w:p w:rsidR="004D053B" w:rsidRPr="00537A04" w:rsidRDefault="004D053B" w:rsidP="000F0BE5">
      <w:pPr>
        <w:pStyle w:val="aff1"/>
        <w:pBdr>
          <w:bottom w:val="single" w:sz="4" w:space="0" w:color="FFFFFF"/>
        </w:pBdr>
        <w:tabs>
          <w:tab w:val="left" w:pos="4170"/>
        </w:tabs>
        <w:spacing w:after="0" w:line="240" w:lineRule="auto"/>
        <w:ind w:left="0"/>
        <w:jc w:val="center"/>
        <w:rPr>
          <w:rFonts w:ascii="Times New Roman" w:hAnsi="Times New Roman"/>
          <w:b/>
          <w:color w:val="000000" w:themeColor="text1"/>
          <w:sz w:val="24"/>
          <w:szCs w:val="24"/>
          <w:lang w:val="kk-KZ"/>
        </w:rPr>
      </w:pPr>
      <w:r w:rsidRPr="00537A04">
        <w:rPr>
          <w:rFonts w:ascii="Times New Roman" w:hAnsi="Times New Roman"/>
          <w:b/>
          <w:color w:val="000000" w:themeColor="text1"/>
          <w:sz w:val="24"/>
          <w:szCs w:val="24"/>
          <w:lang w:val="kk-KZ"/>
        </w:rPr>
        <w:t>за 1991-2022 годы,  тыс.га</w:t>
      </w:r>
    </w:p>
    <w:p w:rsidR="00731B95" w:rsidRPr="00537A04" w:rsidRDefault="00731B95" w:rsidP="00586281">
      <w:pPr>
        <w:pStyle w:val="aff1"/>
        <w:pBdr>
          <w:bottom w:val="single" w:sz="4" w:space="0" w:color="FFFFFF"/>
        </w:pBdr>
        <w:tabs>
          <w:tab w:val="left" w:pos="4170"/>
        </w:tabs>
        <w:spacing w:after="0" w:line="240" w:lineRule="auto"/>
        <w:ind w:left="0"/>
        <w:jc w:val="both"/>
        <w:rPr>
          <w:rFonts w:ascii="Times New Roman" w:hAnsi="Times New Roman"/>
          <w:b/>
          <w:color w:val="000000" w:themeColor="text1"/>
          <w:sz w:val="24"/>
          <w:szCs w:val="24"/>
          <w:lang w:val="kk-KZ"/>
        </w:rPr>
      </w:pPr>
    </w:p>
    <w:tbl>
      <w:tblPr>
        <w:tblW w:w="936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48"/>
        <w:gridCol w:w="1239"/>
        <w:gridCol w:w="1277"/>
        <w:gridCol w:w="1275"/>
        <w:gridCol w:w="1135"/>
        <w:gridCol w:w="992"/>
        <w:gridCol w:w="996"/>
      </w:tblGrid>
      <w:tr w:rsidR="004D053B" w:rsidRPr="00537A04" w:rsidTr="000F0BE5">
        <w:trPr>
          <w:trHeight w:val="378"/>
        </w:trPr>
        <w:tc>
          <w:tcPr>
            <w:tcW w:w="2448" w:type="dxa"/>
            <w:vMerge w:val="restart"/>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r w:rsidRPr="00537A04">
              <w:rPr>
                <w:b/>
                <w:lang w:eastAsia="en-US"/>
              </w:rPr>
              <w:t>Показатели</w:t>
            </w:r>
          </w:p>
        </w:tc>
        <w:tc>
          <w:tcPr>
            <w:tcW w:w="1239" w:type="dxa"/>
            <w:vMerge w:val="restart"/>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r w:rsidRPr="00537A04">
              <w:rPr>
                <w:b/>
                <w:lang w:eastAsia="en-US"/>
              </w:rPr>
              <w:t>1991 год</w:t>
            </w:r>
          </w:p>
        </w:tc>
        <w:tc>
          <w:tcPr>
            <w:tcW w:w="1277" w:type="dxa"/>
            <w:vMerge w:val="restart"/>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r w:rsidRPr="00537A04">
              <w:rPr>
                <w:b/>
                <w:lang w:eastAsia="en-US"/>
              </w:rPr>
              <w:t>2020 год</w:t>
            </w:r>
          </w:p>
        </w:tc>
        <w:tc>
          <w:tcPr>
            <w:tcW w:w="1275" w:type="dxa"/>
            <w:vMerge w:val="restart"/>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r w:rsidRPr="00537A04">
              <w:rPr>
                <w:b/>
                <w:lang w:eastAsia="en-US"/>
              </w:rPr>
              <w:t>2021год</w:t>
            </w:r>
          </w:p>
        </w:tc>
        <w:tc>
          <w:tcPr>
            <w:tcW w:w="1135" w:type="dxa"/>
            <w:vMerge w:val="restart"/>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r w:rsidRPr="00537A04">
              <w:rPr>
                <w:b/>
                <w:lang w:eastAsia="en-US"/>
              </w:rPr>
              <w:t>2022 год</w:t>
            </w:r>
          </w:p>
        </w:tc>
        <w:tc>
          <w:tcPr>
            <w:tcW w:w="1988" w:type="dxa"/>
            <w:gridSpan w:val="2"/>
          </w:tcPr>
          <w:p w:rsidR="004D053B" w:rsidRPr="00537A04" w:rsidRDefault="004D053B" w:rsidP="00586281">
            <w:pPr>
              <w:widowControl w:val="0"/>
              <w:autoSpaceDE w:val="0"/>
              <w:autoSpaceDN w:val="0"/>
              <w:jc w:val="both"/>
              <w:rPr>
                <w:b/>
                <w:lang w:eastAsia="en-US"/>
              </w:rPr>
            </w:pPr>
            <w:r w:rsidRPr="00537A04">
              <w:rPr>
                <w:b/>
                <w:lang w:eastAsia="en-US"/>
              </w:rPr>
              <w:t>Изменения</w:t>
            </w:r>
            <w:r w:rsidRPr="00537A04">
              <w:rPr>
                <w:b/>
                <w:spacing w:val="-3"/>
                <w:lang w:eastAsia="en-US"/>
              </w:rPr>
              <w:t xml:space="preserve"> </w:t>
            </w:r>
            <w:r w:rsidRPr="00537A04">
              <w:rPr>
                <w:b/>
                <w:lang w:eastAsia="en-US"/>
              </w:rPr>
              <w:t>(+,-)</w:t>
            </w:r>
          </w:p>
        </w:tc>
      </w:tr>
      <w:tr w:rsidR="004D053B" w:rsidRPr="00537A04" w:rsidTr="000F0BE5">
        <w:trPr>
          <w:trHeight w:val="1140"/>
        </w:trPr>
        <w:tc>
          <w:tcPr>
            <w:tcW w:w="2448" w:type="dxa"/>
            <w:vMerge/>
          </w:tcPr>
          <w:p w:rsidR="004D053B" w:rsidRPr="00537A04" w:rsidRDefault="004D053B" w:rsidP="00586281">
            <w:pPr>
              <w:widowControl w:val="0"/>
              <w:autoSpaceDE w:val="0"/>
              <w:autoSpaceDN w:val="0"/>
              <w:jc w:val="both"/>
              <w:rPr>
                <w:b/>
                <w:lang w:eastAsia="en-US"/>
              </w:rPr>
            </w:pPr>
          </w:p>
        </w:tc>
        <w:tc>
          <w:tcPr>
            <w:tcW w:w="1239" w:type="dxa"/>
            <w:vMerge/>
          </w:tcPr>
          <w:p w:rsidR="004D053B" w:rsidRPr="00537A04" w:rsidRDefault="004D053B" w:rsidP="00586281">
            <w:pPr>
              <w:widowControl w:val="0"/>
              <w:autoSpaceDE w:val="0"/>
              <w:autoSpaceDN w:val="0"/>
              <w:jc w:val="both"/>
              <w:rPr>
                <w:b/>
                <w:lang w:eastAsia="en-US"/>
              </w:rPr>
            </w:pPr>
          </w:p>
        </w:tc>
        <w:tc>
          <w:tcPr>
            <w:tcW w:w="1277" w:type="dxa"/>
            <w:vMerge/>
          </w:tcPr>
          <w:p w:rsidR="004D053B" w:rsidRPr="00537A04" w:rsidRDefault="004D053B" w:rsidP="00586281">
            <w:pPr>
              <w:widowControl w:val="0"/>
              <w:autoSpaceDE w:val="0"/>
              <w:autoSpaceDN w:val="0"/>
              <w:jc w:val="both"/>
              <w:rPr>
                <w:b/>
                <w:lang w:eastAsia="en-US"/>
              </w:rPr>
            </w:pPr>
          </w:p>
        </w:tc>
        <w:tc>
          <w:tcPr>
            <w:tcW w:w="1275" w:type="dxa"/>
            <w:vMerge/>
          </w:tcPr>
          <w:p w:rsidR="004D053B" w:rsidRPr="00537A04" w:rsidRDefault="004D053B" w:rsidP="00586281">
            <w:pPr>
              <w:widowControl w:val="0"/>
              <w:autoSpaceDE w:val="0"/>
              <w:autoSpaceDN w:val="0"/>
              <w:jc w:val="both"/>
              <w:rPr>
                <w:b/>
                <w:lang w:eastAsia="en-US"/>
              </w:rPr>
            </w:pPr>
          </w:p>
        </w:tc>
        <w:tc>
          <w:tcPr>
            <w:tcW w:w="1135" w:type="dxa"/>
            <w:vMerge/>
          </w:tcPr>
          <w:p w:rsidR="004D053B" w:rsidRPr="00537A04" w:rsidRDefault="004D053B" w:rsidP="00586281">
            <w:pPr>
              <w:widowControl w:val="0"/>
              <w:autoSpaceDE w:val="0"/>
              <w:autoSpaceDN w:val="0"/>
              <w:jc w:val="both"/>
              <w:rPr>
                <w:b/>
                <w:lang w:eastAsia="en-US"/>
              </w:rPr>
            </w:pPr>
          </w:p>
        </w:tc>
        <w:tc>
          <w:tcPr>
            <w:tcW w:w="992" w:type="dxa"/>
          </w:tcPr>
          <w:p w:rsidR="004D053B" w:rsidRPr="00537A04" w:rsidRDefault="004D053B" w:rsidP="00586281">
            <w:pPr>
              <w:widowControl w:val="0"/>
              <w:autoSpaceDE w:val="0"/>
              <w:autoSpaceDN w:val="0"/>
              <w:jc w:val="both"/>
              <w:rPr>
                <w:b/>
                <w:lang w:eastAsia="en-US"/>
              </w:rPr>
            </w:pPr>
            <w:r w:rsidRPr="00537A04">
              <w:rPr>
                <w:b/>
                <w:lang w:eastAsia="en-US"/>
              </w:rPr>
              <w:t>2022</w:t>
            </w:r>
            <w:r w:rsidRPr="00537A04">
              <w:rPr>
                <w:b/>
                <w:spacing w:val="2"/>
                <w:lang w:eastAsia="en-US"/>
              </w:rPr>
              <w:t xml:space="preserve"> </w:t>
            </w:r>
            <w:r w:rsidRPr="00537A04">
              <w:rPr>
                <w:b/>
                <w:lang w:eastAsia="en-US"/>
              </w:rPr>
              <w:t>год</w:t>
            </w:r>
          </w:p>
          <w:p w:rsidR="004D053B" w:rsidRPr="00537A04" w:rsidRDefault="004D053B" w:rsidP="00586281">
            <w:pPr>
              <w:widowControl w:val="0"/>
              <w:autoSpaceDE w:val="0"/>
              <w:autoSpaceDN w:val="0"/>
              <w:ind w:hanging="5"/>
              <w:jc w:val="both"/>
              <w:rPr>
                <w:b/>
                <w:lang w:eastAsia="en-US"/>
              </w:rPr>
            </w:pPr>
            <w:r w:rsidRPr="00537A04">
              <w:rPr>
                <w:b/>
                <w:lang w:eastAsia="en-US"/>
              </w:rPr>
              <w:t>к</w:t>
            </w:r>
            <w:r w:rsidRPr="00537A04">
              <w:rPr>
                <w:b/>
                <w:spacing w:val="1"/>
                <w:lang w:eastAsia="en-US"/>
              </w:rPr>
              <w:t xml:space="preserve"> </w:t>
            </w:r>
            <w:r w:rsidRPr="00537A04">
              <w:rPr>
                <w:b/>
                <w:lang w:eastAsia="en-US"/>
              </w:rPr>
              <w:t>1991 году</w:t>
            </w:r>
          </w:p>
        </w:tc>
        <w:tc>
          <w:tcPr>
            <w:tcW w:w="996" w:type="dxa"/>
          </w:tcPr>
          <w:p w:rsidR="004D053B" w:rsidRPr="00537A04" w:rsidRDefault="004D053B" w:rsidP="00586281">
            <w:pPr>
              <w:widowControl w:val="0"/>
              <w:autoSpaceDE w:val="0"/>
              <w:autoSpaceDN w:val="0"/>
              <w:jc w:val="both"/>
              <w:rPr>
                <w:b/>
                <w:lang w:eastAsia="en-US"/>
              </w:rPr>
            </w:pPr>
            <w:r w:rsidRPr="00537A04">
              <w:rPr>
                <w:b/>
                <w:lang w:eastAsia="en-US"/>
              </w:rPr>
              <w:t>2022</w:t>
            </w:r>
            <w:r w:rsidRPr="00537A04">
              <w:rPr>
                <w:b/>
                <w:spacing w:val="2"/>
                <w:lang w:eastAsia="en-US"/>
              </w:rPr>
              <w:t xml:space="preserve"> </w:t>
            </w:r>
            <w:r w:rsidRPr="00537A04">
              <w:rPr>
                <w:b/>
                <w:lang w:eastAsia="en-US"/>
              </w:rPr>
              <w:t>год</w:t>
            </w:r>
          </w:p>
          <w:p w:rsidR="004D053B" w:rsidRPr="00537A04" w:rsidRDefault="004D053B" w:rsidP="00586281">
            <w:pPr>
              <w:widowControl w:val="0"/>
              <w:autoSpaceDE w:val="0"/>
              <w:autoSpaceDN w:val="0"/>
              <w:ind w:firstLine="266"/>
              <w:jc w:val="both"/>
              <w:rPr>
                <w:b/>
                <w:lang w:eastAsia="en-US"/>
              </w:rPr>
            </w:pPr>
            <w:r w:rsidRPr="00537A04">
              <w:rPr>
                <w:b/>
                <w:lang w:eastAsia="en-US"/>
              </w:rPr>
              <w:t>к</w:t>
            </w:r>
            <w:r w:rsidRPr="00537A04">
              <w:rPr>
                <w:b/>
                <w:spacing w:val="1"/>
                <w:lang w:eastAsia="en-US"/>
              </w:rPr>
              <w:t xml:space="preserve"> </w:t>
            </w:r>
            <w:r w:rsidRPr="00537A04">
              <w:rPr>
                <w:b/>
                <w:spacing w:val="-1"/>
                <w:lang w:eastAsia="en-US"/>
              </w:rPr>
              <w:t>2021</w:t>
            </w:r>
            <w:r w:rsidRPr="00537A04">
              <w:rPr>
                <w:b/>
                <w:spacing w:val="-11"/>
                <w:lang w:eastAsia="en-US"/>
              </w:rPr>
              <w:t xml:space="preserve"> </w:t>
            </w:r>
            <w:r w:rsidRPr="00537A04">
              <w:rPr>
                <w:b/>
                <w:lang w:eastAsia="en-US"/>
              </w:rPr>
              <w:t>году</w:t>
            </w:r>
          </w:p>
        </w:tc>
      </w:tr>
      <w:tr w:rsidR="004D053B" w:rsidRPr="00537A04" w:rsidTr="000F0BE5">
        <w:trPr>
          <w:trHeight w:val="507"/>
        </w:trPr>
        <w:tc>
          <w:tcPr>
            <w:tcW w:w="2448" w:type="dxa"/>
          </w:tcPr>
          <w:p w:rsidR="004D053B" w:rsidRPr="00537A04" w:rsidRDefault="004D053B" w:rsidP="00586281">
            <w:pPr>
              <w:widowControl w:val="0"/>
              <w:autoSpaceDE w:val="0"/>
              <w:autoSpaceDN w:val="0"/>
              <w:jc w:val="both"/>
              <w:rPr>
                <w:lang w:eastAsia="en-US"/>
              </w:rPr>
            </w:pPr>
            <w:r w:rsidRPr="00537A04">
              <w:rPr>
                <w:lang w:eastAsia="en-US"/>
              </w:rPr>
              <w:t>Лесные площади</w:t>
            </w:r>
            <w:r w:rsidRPr="00537A04">
              <w:rPr>
                <w:spacing w:val="-52"/>
                <w:lang w:eastAsia="en-US"/>
              </w:rPr>
              <w:t xml:space="preserve"> </w:t>
            </w:r>
            <w:r w:rsidRPr="00537A04">
              <w:rPr>
                <w:lang w:eastAsia="en-US"/>
              </w:rPr>
              <w:t>(территория)</w:t>
            </w:r>
          </w:p>
        </w:tc>
        <w:tc>
          <w:tcPr>
            <w:tcW w:w="1239" w:type="dxa"/>
          </w:tcPr>
          <w:p w:rsidR="004D053B" w:rsidRPr="00537A04" w:rsidRDefault="004D053B" w:rsidP="00586281">
            <w:pPr>
              <w:widowControl w:val="0"/>
              <w:autoSpaceDE w:val="0"/>
              <w:autoSpaceDN w:val="0"/>
              <w:jc w:val="both"/>
              <w:rPr>
                <w:lang w:eastAsia="en-US"/>
              </w:rPr>
            </w:pPr>
            <w:r w:rsidRPr="00537A04">
              <w:rPr>
                <w:lang w:eastAsia="en-US"/>
              </w:rPr>
              <w:t>12</w:t>
            </w:r>
            <w:r w:rsidRPr="00537A04">
              <w:rPr>
                <w:spacing w:val="1"/>
                <w:lang w:eastAsia="en-US"/>
              </w:rPr>
              <w:t xml:space="preserve"> </w:t>
            </w:r>
            <w:r w:rsidRPr="00537A04">
              <w:rPr>
                <w:lang w:eastAsia="en-US"/>
              </w:rPr>
              <w:t>791.50</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15</w:t>
            </w:r>
            <w:r w:rsidRPr="00537A04">
              <w:rPr>
                <w:spacing w:val="1"/>
                <w:lang w:eastAsia="en-US"/>
              </w:rPr>
              <w:t xml:space="preserve"> </w:t>
            </w:r>
            <w:r w:rsidRPr="00537A04">
              <w:rPr>
                <w:lang w:eastAsia="en-US"/>
              </w:rPr>
              <w:t>340.80</w:t>
            </w:r>
          </w:p>
        </w:tc>
        <w:tc>
          <w:tcPr>
            <w:tcW w:w="1275" w:type="dxa"/>
          </w:tcPr>
          <w:p w:rsidR="004D053B" w:rsidRPr="00537A04" w:rsidRDefault="004D053B" w:rsidP="00586281">
            <w:pPr>
              <w:widowControl w:val="0"/>
              <w:autoSpaceDE w:val="0"/>
              <w:autoSpaceDN w:val="0"/>
              <w:jc w:val="both"/>
              <w:rPr>
                <w:lang w:eastAsia="en-US"/>
              </w:rPr>
            </w:pPr>
            <w:r w:rsidRPr="00537A04">
              <w:rPr>
                <w:lang w:eastAsia="en-US"/>
              </w:rPr>
              <w:t>15</w:t>
            </w:r>
            <w:r w:rsidRPr="00537A04">
              <w:rPr>
                <w:spacing w:val="1"/>
                <w:lang w:eastAsia="en-US"/>
              </w:rPr>
              <w:t xml:space="preserve"> </w:t>
            </w:r>
            <w:r w:rsidRPr="00537A04">
              <w:rPr>
                <w:lang w:eastAsia="en-US"/>
              </w:rPr>
              <w:t>714.60</w:t>
            </w:r>
          </w:p>
        </w:tc>
        <w:tc>
          <w:tcPr>
            <w:tcW w:w="1135" w:type="dxa"/>
          </w:tcPr>
          <w:p w:rsidR="004D053B" w:rsidRPr="00537A04" w:rsidRDefault="004D053B" w:rsidP="00586281">
            <w:pPr>
              <w:widowControl w:val="0"/>
              <w:autoSpaceDE w:val="0"/>
              <w:autoSpaceDN w:val="0"/>
              <w:jc w:val="both"/>
              <w:rPr>
                <w:lang w:eastAsia="en-US"/>
              </w:rPr>
            </w:pPr>
            <w:r w:rsidRPr="00537A04">
              <w:rPr>
                <w:lang w:eastAsia="en-US"/>
              </w:rPr>
              <w:t>16</w:t>
            </w:r>
            <w:r w:rsidRPr="00537A04">
              <w:rPr>
                <w:spacing w:val="1"/>
                <w:lang w:eastAsia="en-US"/>
              </w:rPr>
              <w:t xml:space="preserve"> </w:t>
            </w:r>
            <w:r w:rsidRPr="00537A04">
              <w:rPr>
                <w:lang w:eastAsia="en-US"/>
              </w:rPr>
              <w:t>273.50</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3</w:t>
            </w:r>
            <w:r w:rsidRPr="00537A04">
              <w:rPr>
                <w:spacing w:val="1"/>
                <w:lang w:eastAsia="en-US"/>
              </w:rPr>
              <w:t xml:space="preserve"> </w:t>
            </w:r>
            <w:r w:rsidRPr="00537A04">
              <w:rPr>
                <w:lang w:eastAsia="en-US"/>
              </w:rPr>
              <w:t>482.00</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558.90</w:t>
            </w:r>
          </w:p>
        </w:tc>
      </w:tr>
      <w:tr w:rsidR="004D053B" w:rsidRPr="00537A04" w:rsidTr="000F0BE5">
        <w:trPr>
          <w:trHeight w:val="249"/>
        </w:trPr>
        <w:tc>
          <w:tcPr>
            <w:tcW w:w="2448" w:type="dxa"/>
          </w:tcPr>
          <w:p w:rsidR="004D053B" w:rsidRPr="00537A04" w:rsidRDefault="004D053B" w:rsidP="00586281">
            <w:pPr>
              <w:widowControl w:val="0"/>
              <w:autoSpaceDE w:val="0"/>
              <w:autoSpaceDN w:val="0"/>
              <w:jc w:val="both"/>
              <w:rPr>
                <w:lang w:eastAsia="en-US"/>
              </w:rPr>
            </w:pPr>
            <w:r w:rsidRPr="00537A04">
              <w:rPr>
                <w:lang w:eastAsia="en-US"/>
              </w:rPr>
              <w:t>из</w:t>
            </w:r>
            <w:r w:rsidRPr="00537A04">
              <w:rPr>
                <w:spacing w:val="-3"/>
                <w:lang w:eastAsia="en-US"/>
              </w:rPr>
              <w:t xml:space="preserve"> </w:t>
            </w:r>
            <w:r w:rsidRPr="00537A04">
              <w:rPr>
                <w:lang w:eastAsia="en-US"/>
              </w:rPr>
              <w:t>них:</w:t>
            </w:r>
          </w:p>
        </w:tc>
        <w:tc>
          <w:tcPr>
            <w:tcW w:w="1239" w:type="dxa"/>
          </w:tcPr>
          <w:p w:rsidR="004D053B" w:rsidRPr="00537A04" w:rsidRDefault="004D053B" w:rsidP="00586281">
            <w:pPr>
              <w:widowControl w:val="0"/>
              <w:autoSpaceDE w:val="0"/>
              <w:autoSpaceDN w:val="0"/>
              <w:jc w:val="both"/>
              <w:rPr>
                <w:lang w:eastAsia="en-US"/>
              </w:rPr>
            </w:pPr>
          </w:p>
        </w:tc>
        <w:tc>
          <w:tcPr>
            <w:tcW w:w="1277" w:type="dxa"/>
          </w:tcPr>
          <w:p w:rsidR="004D053B" w:rsidRPr="00537A04" w:rsidRDefault="004D053B" w:rsidP="00586281">
            <w:pPr>
              <w:widowControl w:val="0"/>
              <w:autoSpaceDE w:val="0"/>
              <w:autoSpaceDN w:val="0"/>
              <w:jc w:val="both"/>
              <w:rPr>
                <w:lang w:eastAsia="en-US"/>
              </w:rPr>
            </w:pPr>
          </w:p>
        </w:tc>
        <w:tc>
          <w:tcPr>
            <w:tcW w:w="1275" w:type="dxa"/>
          </w:tcPr>
          <w:p w:rsidR="004D053B" w:rsidRPr="00537A04" w:rsidRDefault="004D053B" w:rsidP="00586281">
            <w:pPr>
              <w:widowControl w:val="0"/>
              <w:autoSpaceDE w:val="0"/>
              <w:autoSpaceDN w:val="0"/>
              <w:jc w:val="both"/>
              <w:rPr>
                <w:lang w:eastAsia="en-US"/>
              </w:rPr>
            </w:pPr>
          </w:p>
        </w:tc>
        <w:tc>
          <w:tcPr>
            <w:tcW w:w="1135" w:type="dxa"/>
          </w:tcPr>
          <w:p w:rsidR="004D053B" w:rsidRPr="00537A04" w:rsidRDefault="004D053B" w:rsidP="00586281">
            <w:pPr>
              <w:widowControl w:val="0"/>
              <w:autoSpaceDE w:val="0"/>
              <w:autoSpaceDN w:val="0"/>
              <w:jc w:val="both"/>
              <w:rPr>
                <w:lang w:eastAsia="en-US"/>
              </w:rPr>
            </w:pPr>
          </w:p>
        </w:tc>
        <w:tc>
          <w:tcPr>
            <w:tcW w:w="992" w:type="dxa"/>
          </w:tcPr>
          <w:p w:rsidR="004D053B" w:rsidRPr="00537A04" w:rsidRDefault="004D053B" w:rsidP="00586281">
            <w:pPr>
              <w:widowControl w:val="0"/>
              <w:autoSpaceDE w:val="0"/>
              <w:autoSpaceDN w:val="0"/>
              <w:jc w:val="both"/>
              <w:rPr>
                <w:lang w:eastAsia="en-US"/>
              </w:rPr>
            </w:pPr>
          </w:p>
        </w:tc>
        <w:tc>
          <w:tcPr>
            <w:tcW w:w="996" w:type="dxa"/>
          </w:tcPr>
          <w:p w:rsidR="004D053B" w:rsidRPr="00537A04" w:rsidRDefault="004D053B" w:rsidP="00586281">
            <w:pPr>
              <w:widowControl w:val="0"/>
              <w:autoSpaceDE w:val="0"/>
              <w:autoSpaceDN w:val="0"/>
              <w:jc w:val="both"/>
              <w:rPr>
                <w:lang w:eastAsia="en-US"/>
              </w:rPr>
            </w:pPr>
          </w:p>
        </w:tc>
      </w:tr>
      <w:tr w:rsidR="004D053B" w:rsidRPr="00537A04" w:rsidTr="000F0BE5">
        <w:trPr>
          <w:trHeight w:val="255"/>
        </w:trPr>
        <w:tc>
          <w:tcPr>
            <w:tcW w:w="2448" w:type="dxa"/>
          </w:tcPr>
          <w:p w:rsidR="004D053B" w:rsidRPr="00537A04" w:rsidRDefault="004D053B" w:rsidP="00586281">
            <w:pPr>
              <w:widowControl w:val="0"/>
              <w:autoSpaceDE w:val="0"/>
              <w:autoSpaceDN w:val="0"/>
              <w:jc w:val="both"/>
              <w:rPr>
                <w:lang w:eastAsia="en-US"/>
              </w:rPr>
            </w:pPr>
            <w:r w:rsidRPr="00537A04">
              <w:rPr>
                <w:lang w:eastAsia="en-US"/>
              </w:rPr>
              <w:t>покрытые</w:t>
            </w:r>
            <w:r w:rsidRPr="00537A04">
              <w:rPr>
                <w:spacing w:val="-3"/>
                <w:lang w:eastAsia="en-US"/>
              </w:rPr>
              <w:t xml:space="preserve"> </w:t>
            </w:r>
            <w:r w:rsidRPr="00537A04">
              <w:rPr>
                <w:lang w:eastAsia="en-US"/>
              </w:rPr>
              <w:t>лесом</w:t>
            </w:r>
          </w:p>
        </w:tc>
        <w:tc>
          <w:tcPr>
            <w:tcW w:w="1239" w:type="dxa"/>
          </w:tcPr>
          <w:p w:rsidR="004D053B" w:rsidRPr="00537A04" w:rsidRDefault="004D053B" w:rsidP="00586281">
            <w:pPr>
              <w:widowControl w:val="0"/>
              <w:autoSpaceDE w:val="0"/>
              <w:autoSpaceDN w:val="0"/>
              <w:jc w:val="both"/>
              <w:rPr>
                <w:lang w:eastAsia="en-US"/>
              </w:rPr>
            </w:pPr>
            <w:r w:rsidRPr="00537A04">
              <w:rPr>
                <w:lang w:eastAsia="en-US"/>
              </w:rPr>
              <w:t>8</w:t>
            </w:r>
            <w:r w:rsidRPr="00537A04">
              <w:rPr>
                <w:spacing w:val="1"/>
                <w:lang w:eastAsia="en-US"/>
              </w:rPr>
              <w:t xml:space="preserve"> </w:t>
            </w:r>
            <w:r w:rsidRPr="00537A04">
              <w:rPr>
                <w:lang w:eastAsia="en-US"/>
              </w:rPr>
              <w:t>453.30</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11</w:t>
            </w:r>
            <w:r w:rsidRPr="00537A04">
              <w:rPr>
                <w:spacing w:val="1"/>
                <w:lang w:eastAsia="en-US"/>
              </w:rPr>
              <w:t xml:space="preserve"> </w:t>
            </w:r>
            <w:r w:rsidRPr="00537A04">
              <w:rPr>
                <w:lang w:eastAsia="en-US"/>
              </w:rPr>
              <w:t>075.00</w:t>
            </w:r>
          </w:p>
        </w:tc>
        <w:tc>
          <w:tcPr>
            <w:tcW w:w="1275" w:type="dxa"/>
          </w:tcPr>
          <w:p w:rsidR="004D053B" w:rsidRPr="00537A04" w:rsidRDefault="004D053B" w:rsidP="00586281">
            <w:pPr>
              <w:widowControl w:val="0"/>
              <w:autoSpaceDE w:val="0"/>
              <w:autoSpaceDN w:val="0"/>
              <w:jc w:val="both"/>
              <w:rPr>
                <w:lang w:eastAsia="en-US"/>
              </w:rPr>
            </w:pPr>
            <w:r w:rsidRPr="00537A04">
              <w:rPr>
                <w:lang w:eastAsia="en-US"/>
              </w:rPr>
              <w:t>11</w:t>
            </w:r>
            <w:r w:rsidRPr="00537A04">
              <w:rPr>
                <w:spacing w:val="1"/>
                <w:lang w:eastAsia="en-US"/>
              </w:rPr>
              <w:t xml:space="preserve"> </w:t>
            </w:r>
            <w:r w:rsidRPr="00537A04">
              <w:rPr>
                <w:lang w:eastAsia="en-US"/>
              </w:rPr>
              <w:t>614.00</w:t>
            </w:r>
          </w:p>
        </w:tc>
        <w:tc>
          <w:tcPr>
            <w:tcW w:w="1135" w:type="dxa"/>
          </w:tcPr>
          <w:p w:rsidR="004D053B" w:rsidRPr="00537A04" w:rsidRDefault="004D053B" w:rsidP="00586281">
            <w:pPr>
              <w:widowControl w:val="0"/>
              <w:autoSpaceDE w:val="0"/>
              <w:autoSpaceDN w:val="0"/>
              <w:jc w:val="both"/>
              <w:rPr>
                <w:lang w:eastAsia="en-US"/>
              </w:rPr>
            </w:pPr>
            <w:r w:rsidRPr="00537A04">
              <w:rPr>
                <w:lang w:eastAsia="en-US"/>
              </w:rPr>
              <w:t>11</w:t>
            </w:r>
            <w:r w:rsidRPr="00537A04">
              <w:rPr>
                <w:spacing w:val="1"/>
                <w:lang w:eastAsia="en-US"/>
              </w:rPr>
              <w:t xml:space="preserve"> </w:t>
            </w:r>
            <w:r w:rsidRPr="00537A04">
              <w:rPr>
                <w:lang w:eastAsia="en-US"/>
              </w:rPr>
              <w:t>943.80</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3</w:t>
            </w:r>
            <w:r w:rsidRPr="00537A04">
              <w:rPr>
                <w:spacing w:val="1"/>
                <w:lang w:eastAsia="en-US"/>
              </w:rPr>
              <w:t xml:space="preserve"> </w:t>
            </w:r>
            <w:r w:rsidRPr="00537A04">
              <w:rPr>
                <w:lang w:eastAsia="en-US"/>
              </w:rPr>
              <w:t>490.50</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329.80</w:t>
            </w:r>
          </w:p>
        </w:tc>
      </w:tr>
      <w:tr w:rsidR="004D053B" w:rsidRPr="00537A04" w:rsidTr="000F0BE5">
        <w:trPr>
          <w:trHeight w:val="253"/>
        </w:trPr>
        <w:tc>
          <w:tcPr>
            <w:tcW w:w="2448" w:type="dxa"/>
          </w:tcPr>
          <w:p w:rsidR="004D053B" w:rsidRPr="00537A04" w:rsidRDefault="004D053B" w:rsidP="00586281">
            <w:pPr>
              <w:widowControl w:val="0"/>
              <w:autoSpaceDE w:val="0"/>
              <w:autoSpaceDN w:val="0"/>
              <w:jc w:val="both"/>
              <w:rPr>
                <w:lang w:eastAsia="en-US"/>
              </w:rPr>
            </w:pPr>
            <w:r w:rsidRPr="00537A04">
              <w:rPr>
                <w:lang w:eastAsia="en-US"/>
              </w:rPr>
              <w:t>не</w:t>
            </w:r>
            <w:r w:rsidRPr="00537A04">
              <w:rPr>
                <w:spacing w:val="-1"/>
                <w:lang w:eastAsia="en-US"/>
              </w:rPr>
              <w:t xml:space="preserve"> </w:t>
            </w:r>
            <w:r w:rsidRPr="00537A04">
              <w:rPr>
                <w:lang w:eastAsia="en-US"/>
              </w:rPr>
              <w:t>покрытые</w:t>
            </w:r>
            <w:r w:rsidRPr="00537A04">
              <w:rPr>
                <w:spacing w:val="-1"/>
                <w:lang w:eastAsia="en-US"/>
              </w:rPr>
              <w:t xml:space="preserve"> </w:t>
            </w:r>
            <w:r w:rsidRPr="00537A04">
              <w:rPr>
                <w:lang w:eastAsia="en-US"/>
              </w:rPr>
              <w:t>лесом</w:t>
            </w:r>
          </w:p>
        </w:tc>
        <w:tc>
          <w:tcPr>
            <w:tcW w:w="1239" w:type="dxa"/>
          </w:tcPr>
          <w:p w:rsidR="004D053B" w:rsidRPr="00537A04" w:rsidRDefault="004D053B" w:rsidP="00586281">
            <w:pPr>
              <w:widowControl w:val="0"/>
              <w:autoSpaceDE w:val="0"/>
              <w:autoSpaceDN w:val="0"/>
              <w:jc w:val="both"/>
              <w:rPr>
                <w:lang w:eastAsia="en-US"/>
              </w:rPr>
            </w:pPr>
            <w:r w:rsidRPr="00537A04">
              <w:rPr>
                <w:lang w:eastAsia="en-US"/>
              </w:rPr>
              <w:t>4</w:t>
            </w:r>
            <w:r w:rsidRPr="00537A04">
              <w:rPr>
                <w:spacing w:val="1"/>
                <w:lang w:eastAsia="en-US"/>
              </w:rPr>
              <w:t xml:space="preserve"> </w:t>
            </w:r>
            <w:r w:rsidRPr="00537A04">
              <w:rPr>
                <w:lang w:eastAsia="en-US"/>
              </w:rPr>
              <w:t>008.00</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4</w:t>
            </w:r>
            <w:r w:rsidRPr="00537A04">
              <w:rPr>
                <w:spacing w:val="1"/>
                <w:lang w:eastAsia="en-US"/>
              </w:rPr>
              <w:t xml:space="preserve"> </w:t>
            </w:r>
            <w:r w:rsidRPr="00537A04">
              <w:rPr>
                <w:lang w:eastAsia="en-US"/>
              </w:rPr>
              <w:t>122.00</w:t>
            </w:r>
          </w:p>
        </w:tc>
        <w:tc>
          <w:tcPr>
            <w:tcW w:w="1275" w:type="dxa"/>
          </w:tcPr>
          <w:p w:rsidR="004D053B" w:rsidRPr="00537A04" w:rsidRDefault="004D053B" w:rsidP="00586281">
            <w:pPr>
              <w:widowControl w:val="0"/>
              <w:autoSpaceDE w:val="0"/>
              <w:autoSpaceDN w:val="0"/>
              <w:jc w:val="both"/>
              <w:rPr>
                <w:lang w:eastAsia="en-US"/>
              </w:rPr>
            </w:pPr>
            <w:r w:rsidRPr="00537A04">
              <w:rPr>
                <w:lang w:eastAsia="en-US"/>
              </w:rPr>
              <w:t>3</w:t>
            </w:r>
            <w:r w:rsidRPr="00537A04">
              <w:rPr>
                <w:spacing w:val="1"/>
                <w:lang w:eastAsia="en-US"/>
              </w:rPr>
              <w:t xml:space="preserve"> </w:t>
            </w:r>
            <w:r w:rsidRPr="00537A04">
              <w:rPr>
                <w:lang w:eastAsia="en-US"/>
              </w:rPr>
              <w:t>957.20</w:t>
            </w:r>
          </w:p>
        </w:tc>
        <w:tc>
          <w:tcPr>
            <w:tcW w:w="1135" w:type="dxa"/>
          </w:tcPr>
          <w:p w:rsidR="004D053B" w:rsidRPr="00537A04" w:rsidRDefault="004D053B" w:rsidP="00586281">
            <w:pPr>
              <w:widowControl w:val="0"/>
              <w:autoSpaceDE w:val="0"/>
              <w:autoSpaceDN w:val="0"/>
              <w:jc w:val="both"/>
              <w:rPr>
                <w:lang w:eastAsia="en-US"/>
              </w:rPr>
            </w:pPr>
            <w:r w:rsidRPr="00537A04">
              <w:rPr>
                <w:lang w:eastAsia="en-US"/>
              </w:rPr>
              <w:t>4</w:t>
            </w:r>
            <w:r w:rsidRPr="00537A04">
              <w:rPr>
                <w:spacing w:val="1"/>
                <w:lang w:eastAsia="en-US"/>
              </w:rPr>
              <w:t xml:space="preserve"> </w:t>
            </w:r>
            <w:r w:rsidRPr="00537A04">
              <w:rPr>
                <w:lang w:eastAsia="en-US"/>
              </w:rPr>
              <w:t>168.10</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160.10</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210.90</w:t>
            </w:r>
          </w:p>
        </w:tc>
      </w:tr>
      <w:tr w:rsidR="004D053B" w:rsidRPr="00537A04" w:rsidTr="000F0BE5">
        <w:trPr>
          <w:trHeight w:val="758"/>
        </w:trPr>
        <w:tc>
          <w:tcPr>
            <w:tcW w:w="2448" w:type="dxa"/>
          </w:tcPr>
          <w:p w:rsidR="004D053B" w:rsidRPr="00537A04" w:rsidRDefault="004D053B" w:rsidP="00586281">
            <w:pPr>
              <w:widowControl w:val="0"/>
              <w:autoSpaceDE w:val="0"/>
              <w:autoSpaceDN w:val="0"/>
              <w:jc w:val="both"/>
              <w:rPr>
                <w:lang w:eastAsia="en-US"/>
              </w:rPr>
            </w:pPr>
            <w:r w:rsidRPr="00537A04">
              <w:rPr>
                <w:lang w:eastAsia="en-US"/>
              </w:rPr>
              <w:t>питомники и несомк-</w:t>
            </w:r>
            <w:r w:rsidRPr="00537A04">
              <w:rPr>
                <w:spacing w:val="-52"/>
                <w:lang w:eastAsia="en-US"/>
              </w:rPr>
              <w:t xml:space="preserve"> </w:t>
            </w:r>
            <w:r w:rsidRPr="00537A04">
              <w:rPr>
                <w:lang w:eastAsia="en-US"/>
              </w:rPr>
              <w:t>нувшиеся</w:t>
            </w:r>
            <w:r w:rsidRPr="00537A04">
              <w:rPr>
                <w:spacing w:val="-1"/>
                <w:lang w:eastAsia="en-US"/>
              </w:rPr>
              <w:t xml:space="preserve"> </w:t>
            </w:r>
            <w:r w:rsidRPr="00537A04">
              <w:rPr>
                <w:lang w:eastAsia="en-US"/>
              </w:rPr>
              <w:t>лесные</w:t>
            </w:r>
          </w:p>
          <w:p w:rsidR="004D053B" w:rsidRPr="00537A04" w:rsidRDefault="004D053B" w:rsidP="00586281">
            <w:pPr>
              <w:widowControl w:val="0"/>
              <w:autoSpaceDE w:val="0"/>
              <w:autoSpaceDN w:val="0"/>
              <w:jc w:val="both"/>
              <w:rPr>
                <w:lang w:eastAsia="en-US"/>
              </w:rPr>
            </w:pPr>
            <w:r w:rsidRPr="00537A04">
              <w:rPr>
                <w:lang w:eastAsia="en-US"/>
              </w:rPr>
              <w:t>культуры</w:t>
            </w:r>
          </w:p>
        </w:tc>
        <w:tc>
          <w:tcPr>
            <w:tcW w:w="1239"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330.2</w:t>
            </w:r>
          </w:p>
        </w:tc>
        <w:tc>
          <w:tcPr>
            <w:tcW w:w="1277"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143.8</w:t>
            </w:r>
          </w:p>
        </w:tc>
        <w:tc>
          <w:tcPr>
            <w:tcW w:w="1275"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143</w:t>
            </w:r>
          </w:p>
        </w:tc>
        <w:tc>
          <w:tcPr>
            <w:tcW w:w="1135"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161.6</w:t>
            </w:r>
          </w:p>
        </w:tc>
        <w:tc>
          <w:tcPr>
            <w:tcW w:w="992"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-168.60</w:t>
            </w:r>
          </w:p>
        </w:tc>
        <w:tc>
          <w:tcPr>
            <w:tcW w:w="996"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18.60</w:t>
            </w:r>
          </w:p>
        </w:tc>
      </w:tr>
      <w:tr w:rsidR="004D053B" w:rsidRPr="00537A04" w:rsidTr="000F0BE5">
        <w:trPr>
          <w:trHeight w:val="760"/>
        </w:trPr>
        <w:tc>
          <w:tcPr>
            <w:tcW w:w="2448" w:type="dxa"/>
          </w:tcPr>
          <w:p w:rsidR="004D053B" w:rsidRPr="00537A04" w:rsidRDefault="004D053B" w:rsidP="00586281">
            <w:pPr>
              <w:widowControl w:val="0"/>
              <w:autoSpaceDE w:val="0"/>
              <w:autoSpaceDN w:val="0"/>
              <w:jc w:val="both"/>
              <w:rPr>
                <w:lang w:eastAsia="en-US"/>
              </w:rPr>
            </w:pPr>
            <w:r w:rsidRPr="00537A04">
              <w:rPr>
                <w:lang w:eastAsia="en-US"/>
              </w:rPr>
              <w:t>Древесно-кустарни-</w:t>
            </w:r>
            <w:r w:rsidRPr="00537A04">
              <w:rPr>
                <w:spacing w:val="-52"/>
                <w:lang w:eastAsia="en-US"/>
              </w:rPr>
              <w:t xml:space="preserve"> </w:t>
            </w:r>
            <w:r w:rsidRPr="00537A04">
              <w:rPr>
                <w:lang w:eastAsia="en-US"/>
              </w:rPr>
              <w:t>ковые</w:t>
            </w:r>
            <w:r w:rsidRPr="00537A04">
              <w:rPr>
                <w:spacing w:val="-2"/>
                <w:lang w:eastAsia="en-US"/>
              </w:rPr>
              <w:t xml:space="preserve"> </w:t>
            </w:r>
            <w:r w:rsidRPr="00537A04">
              <w:rPr>
                <w:lang w:eastAsia="en-US"/>
              </w:rPr>
              <w:t>насаждения</w:t>
            </w:r>
          </w:p>
          <w:p w:rsidR="004D053B" w:rsidRPr="00537A04" w:rsidRDefault="004D053B" w:rsidP="00586281">
            <w:pPr>
              <w:widowControl w:val="0"/>
              <w:autoSpaceDE w:val="0"/>
              <w:autoSpaceDN w:val="0"/>
              <w:jc w:val="both"/>
              <w:rPr>
                <w:lang w:eastAsia="en-US"/>
              </w:rPr>
            </w:pPr>
            <w:r w:rsidRPr="00537A04">
              <w:rPr>
                <w:lang w:eastAsia="en-US"/>
              </w:rPr>
              <w:t>(территория)</w:t>
            </w:r>
          </w:p>
        </w:tc>
        <w:tc>
          <w:tcPr>
            <w:tcW w:w="1239"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w:t>
            </w:r>
            <w:r w:rsidRPr="00537A04">
              <w:rPr>
                <w:spacing w:val="1"/>
                <w:lang w:eastAsia="en-US"/>
              </w:rPr>
              <w:t xml:space="preserve"> </w:t>
            </w:r>
            <w:r w:rsidRPr="00537A04">
              <w:rPr>
                <w:lang w:eastAsia="en-US"/>
              </w:rPr>
              <w:t>498.80</w:t>
            </w:r>
          </w:p>
        </w:tc>
        <w:tc>
          <w:tcPr>
            <w:tcW w:w="1277"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w:t>
            </w:r>
            <w:r w:rsidRPr="00537A04">
              <w:rPr>
                <w:spacing w:val="1"/>
                <w:lang w:eastAsia="en-US"/>
              </w:rPr>
              <w:t xml:space="preserve"> </w:t>
            </w:r>
            <w:r w:rsidRPr="00537A04">
              <w:rPr>
                <w:lang w:eastAsia="en-US"/>
              </w:rPr>
              <w:t>213.70</w:t>
            </w:r>
          </w:p>
        </w:tc>
        <w:tc>
          <w:tcPr>
            <w:tcW w:w="1275"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w:t>
            </w:r>
            <w:r w:rsidRPr="00537A04">
              <w:rPr>
                <w:spacing w:val="1"/>
                <w:lang w:eastAsia="en-US"/>
              </w:rPr>
              <w:t xml:space="preserve"> </w:t>
            </w:r>
            <w:r w:rsidRPr="00537A04">
              <w:rPr>
                <w:lang w:eastAsia="en-US"/>
              </w:rPr>
              <w:t>216.70</w:t>
            </w:r>
          </w:p>
        </w:tc>
        <w:tc>
          <w:tcPr>
            <w:tcW w:w="1135"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w:t>
            </w:r>
            <w:r w:rsidRPr="00537A04">
              <w:rPr>
                <w:spacing w:val="1"/>
                <w:lang w:eastAsia="en-US"/>
              </w:rPr>
              <w:t xml:space="preserve"> </w:t>
            </w:r>
            <w:r w:rsidRPr="00537A04">
              <w:rPr>
                <w:lang w:eastAsia="en-US"/>
              </w:rPr>
              <w:t>215.50</w:t>
            </w:r>
          </w:p>
        </w:tc>
        <w:tc>
          <w:tcPr>
            <w:tcW w:w="992"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-283.30</w:t>
            </w:r>
          </w:p>
        </w:tc>
        <w:tc>
          <w:tcPr>
            <w:tcW w:w="996"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-1.20</w:t>
            </w:r>
          </w:p>
        </w:tc>
      </w:tr>
      <w:tr w:rsidR="004D053B" w:rsidRPr="00537A04" w:rsidTr="000F0BE5">
        <w:trPr>
          <w:trHeight w:val="253"/>
        </w:trPr>
        <w:tc>
          <w:tcPr>
            <w:tcW w:w="2448" w:type="dxa"/>
          </w:tcPr>
          <w:p w:rsidR="004D053B" w:rsidRPr="00537A04" w:rsidRDefault="004D053B" w:rsidP="00586281">
            <w:pPr>
              <w:widowControl w:val="0"/>
              <w:autoSpaceDE w:val="0"/>
              <w:autoSpaceDN w:val="0"/>
              <w:jc w:val="both"/>
              <w:rPr>
                <w:lang w:eastAsia="en-US"/>
              </w:rPr>
            </w:pPr>
            <w:r w:rsidRPr="00537A04">
              <w:rPr>
                <w:lang w:eastAsia="en-US"/>
              </w:rPr>
              <w:t>из</w:t>
            </w:r>
            <w:r w:rsidRPr="00537A04">
              <w:rPr>
                <w:spacing w:val="-4"/>
                <w:lang w:eastAsia="en-US"/>
              </w:rPr>
              <w:t xml:space="preserve"> </w:t>
            </w:r>
            <w:r w:rsidRPr="00537A04">
              <w:rPr>
                <w:lang w:eastAsia="en-US"/>
              </w:rPr>
              <w:t>них</w:t>
            </w:r>
            <w:r w:rsidRPr="00537A04">
              <w:rPr>
                <w:spacing w:val="-2"/>
                <w:lang w:eastAsia="en-US"/>
              </w:rPr>
              <w:t xml:space="preserve"> </w:t>
            </w:r>
            <w:r w:rsidRPr="00537A04">
              <w:rPr>
                <w:lang w:eastAsia="en-US"/>
              </w:rPr>
              <w:t>защитные</w:t>
            </w:r>
          </w:p>
        </w:tc>
        <w:tc>
          <w:tcPr>
            <w:tcW w:w="1239" w:type="dxa"/>
          </w:tcPr>
          <w:p w:rsidR="004D053B" w:rsidRPr="00537A04" w:rsidRDefault="004D053B" w:rsidP="00586281">
            <w:pPr>
              <w:widowControl w:val="0"/>
              <w:autoSpaceDE w:val="0"/>
              <w:autoSpaceDN w:val="0"/>
              <w:jc w:val="both"/>
              <w:rPr>
                <w:lang w:eastAsia="en-US"/>
              </w:rPr>
            </w:pPr>
            <w:r w:rsidRPr="00537A04">
              <w:rPr>
                <w:lang w:eastAsia="en-US"/>
              </w:rPr>
              <w:t>295.5</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191.6</w:t>
            </w:r>
          </w:p>
        </w:tc>
        <w:tc>
          <w:tcPr>
            <w:tcW w:w="1275" w:type="dxa"/>
          </w:tcPr>
          <w:p w:rsidR="004D053B" w:rsidRPr="00537A04" w:rsidRDefault="004D053B" w:rsidP="00586281">
            <w:pPr>
              <w:widowControl w:val="0"/>
              <w:autoSpaceDE w:val="0"/>
              <w:autoSpaceDN w:val="0"/>
              <w:jc w:val="both"/>
              <w:rPr>
                <w:lang w:eastAsia="en-US"/>
              </w:rPr>
            </w:pPr>
            <w:r w:rsidRPr="00537A04">
              <w:rPr>
                <w:lang w:eastAsia="en-US"/>
              </w:rPr>
              <w:t>194.2</w:t>
            </w:r>
          </w:p>
        </w:tc>
        <w:tc>
          <w:tcPr>
            <w:tcW w:w="1135" w:type="dxa"/>
          </w:tcPr>
          <w:p w:rsidR="004D053B" w:rsidRPr="00537A04" w:rsidRDefault="004D053B" w:rsidP="00586281">
            <w:pPr>
              <w:widowControl w:val="0"/>
              <w:autoSpaceDE w:val="0"/>
              <w:autoSpaceDN w:val="0"/>
              <w:jc w:val="both"/>
              <w:rPr>
                <w:lang w:eastAsia="en-US"/>
              </w:rPr>
            </w:pPr>
            <w:r w:rsidRPr="00537A04">
              <w:rPr>
                <w:lang w:eastAsia="en-US"/>
              </w:rPr>
              <w:t>194.1</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-101.40</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-0.10</w:t>
            </w:r>
          </w:p>
        </w:tc>
      </w:tr>
    </w:tbl>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i/>
          <w:color w:val="000000" w:themeColor="text1"/>
          <w:sz w:val="24"/>
          <w:szCs w:val="24"/>
          <w:lang w:val="kk-KZ"/>
        </w:rPr>
      </w:pPr>
      <w:r w:rsidRPr="00537A04">
        <w:rPr>
          <w:rFonts w:ascii="Times New Roman" w:hAnsi="Times New Roman"/>
          <w:i/>
          <w:color w:val="000000" w:themeColor="text1"/>
          <w:sz w:val="24"/>
          <w:szCs w:val="24"/>
          <w:lang w:val="kk-KZ"/>
        </w:rPr>
        <w:t>Источник: Комитет по управлению земельными ресурсами МСХ РК.</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 xml:space="preserve">   В республике накоплен большой опыт защитного лесоразведения. Однако сегодня защитные лесные полосы находятся в кризисном состоянии вследствие отсутствия положения об их статусе. Значительные площади лесных полезащитных насаждений оказались вырубленными и засохшими. Прекращены работы по закладке новых защитных лесонасаждений. Единственным регионом, где в последние годы ведется закладка новых лесонасаждений, является столица республики - г. Астана, вокруг нее создается санитарно-защитная зеленая зона.</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b/>
          <w:i/>
          <w:sz w:val="24"/>
          <w:szCs w:val="24"/>
          <w:lang w:val="kk-KZ"/>
        </w:rPr>
      </w:pPr>
      <w:r w:rsidRPr="00537A04">
        <w:rPr>
          <w:rFonts w:ascii="Times New Roman" w:hAnsi="Times New Roman"/>
          <w:b/>
          <w:i/>
          <w:sz w:val="24"/>
          <w:szCs w:val="24"/>
          <w:lang w:val="kk-KZ"/>
        </w:rPr>
        <w:t xml:space="preserve">Воспроизводство лесов и лесоразведение (лесовосстановление)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color w:val="000000" w:themeColor="text1"/>
          <w:sz w:val="24"/>
          <w:szCs w:val="24"/>
          <w:lang w:val="kk-KZ"/>
        </w:rPr>
      </w:pPr>
      <w:r w:rsidRPr="00537A04">
        <w:rPr>
          <w:rFonts w:ascii="Times New Roman" w:hAnsi="Times New Roman"/>
          <w:color w:val="000000" w:themeColor="text1"/>
          <w:sz w:val="24"/>
          <w:szCs w:val="24"/>
          <w:lang w:val="kk-KZ"/>
        </w:rPr>
        <w:t xml:space="preserve">   Акиматами областей и подведомственными организациями Министерства экологии РК утверждены Комплексные планы увеличения объемов воспроизводства лесов и лесоразведения на 2021-2025 гг. по посадке 2,0 млрд деревьев в государственном лесном фонде. </w:t>
      </w:r>
    </w:p>
    <w:p w:rsidR="00731B95" w:rsidRPr="00537A04" w:rsidRDefault="00731B95" w:rsidP="00586281">
      <w:pPr>
        <w:pStyle w:val="aff1"/>
        <w:pBdr>
          <w:bottom w:val="single" w:sz="4" w:space="0" w:color="FFFFFF"/>
        </w:pBdr>
        <w:tabs>
          <w:tab w:val="left" w:pos="4170"/>
        </w:tabs>
        <w:spacing w:after="0" w:line="240" w:lineRule="auto"/>
        <w:ind w:left="0" w:firstLine="709"/>
        <w:jc w:val="both"/>
        <w:rPr>
          <w:rFonts w:ascii="Times New Roman" w:hAnsi="Times New Roman"/>
          <w:b/>
          <w:sz w:val="24"/>
          <w:szCs w:val="24"/>
          <w:lang w:val="kk-KZ"/>
        </w:rPr>
      </w:pPr>
    </w:p>
    <w:p w:rsidR="004D053B" w:rsidRPr="00537A04" w:rsidRDefault="004D053B" w:rsidP="000F0BE5">
      <w:pPr>
        <w:pStyle w:val="aff1"/>
        <w:pBdr>
          <w:bottom w:val="single" w:sz="4" w:space="0" w:color="FFFFFF"/>
        </w:pBdr>
        <w:tabs>
          <w:tab w:val="left" w:pos="4170"/>
        </w:tabs>
        <w:spacing w:after="0" w:line="240" w:lineRule="auto"/>
        <w:ind w:left="0" w:firstLine="709"/>
        <w:jc w:val="right"/>
        <w:rPr>
          <w:rFonts w:ascii="Times New Roman" w:hAnsi="Times New Roman"/>
          <w:b/>
          <w:sz w:val="24"/>
          <w:szCs w:val="24"/>
          <w:lang w:val="kk-KZ"/>
        </w:rPr>
      </w:pPr>
      <w:r w:rsidRPr="00537A04">
        <w:rPr>
          <w:rFonts w:ascii="Times New Roman" w:hAnsi="Times New Roman"/>
          <w:b/>
          <w:sz w:val="24"/>
          <w:szCs w:val="24"/>
          <w:lang w:val="kk-KZ"/>
        </w:rPr>
        <w:t>Таблица 4.2</w:t>
      </w:r>
    </w:p>
    <w:p w:rsidR="004D053B" w:rsidRPr="00537A04" w:rsidRDefault="004D053B" w:rsidP="000F0BE5">
      <w:pPr>
        <w:pStyle w:val="aff1"/>
        <w:pBdr>
          <w:bottom w:val="single" w:sz="4" w:space="0" w:color="FFFFFF"/>
        </w:pBdr>
        <w:tabs>
          <w:tab w:val="left" w:pos="4170"/>
        </w:tabs>
        <w:spacing w:after="0" w:line="240" w:lineRule="auto"/>
        <w:ind w:left="0" w:firstLine="709"/>
        <w:jc w:val="center"/>
        <w:rPr>
          <w:rFonts w:ascii="Times New Roman" w:hAnsi="Times New Roman"/>
          <w:b/>
          <w:sz w:val="24"/>
          <w:szCs w:val="24"/>
          <w:lang w:val="kk-KZ"/>
        </w:rPr>
      </w:pPr>
      <w:r w:rsidRPr="00537A04">
        <w:rPr>
          <w:rFonts w:ascii="Times New Roman" w:hAnsi="Times New Roman"/>
          <w:b/>
          <w:sz w:val="24"/>
          <w:szCs w:val="24"/>
          <w:lang w:val="kk-KZ"/>
        </w:rPr>
        <w:t>Воспроизводство лесов в Республике Казахстан в разрезе регионов за 2022 год</w:t>
      </w:r>
    </w:p>
    <w:p w:rsidR="004D053B" w:rsidRPr="00537A04" w:rsidRDefault="004D053B" w:rsidP="000F0BE5">
      <w:pPr>
        <w:pStyle w:val="aff1"/>
        <w:pBdr>
          <w:bottom w:val="single" w:sz="4" w:space="0" w:color="FFFFFF"/>
        </w:pBdr>
        <w:tabs>
          <w:tab w:val="left" w:pos="4170"/>
        </w:tabs>
        <w:spacing w:after="0" w:line="240" w:lineRule="auto"/>
        <w:ind w:left="0" w:firstLine="709"/>
        <w:jc w:val="center"/>
        <w:rPr>
          <w:rFonts w:ascii="Times New Roman" w:hAnsi="Times New Roman"/>
          <w:b/>
          <w:sz w:val="24"/>
          <w:szCs w:val="24"/>
          <w:lang w:val="kk-KZ"/>
        </w:rPr>
      </w:pPr>
    </w:p>
    <w:tbl>
      <w:tblPr>
        <w:tblStyle w:val="24"/>
        <w:tblW w:w="10349" w:type="dxa"/>
        <w:jc w:val="center"/>
        <w:tblLayout w:type="fixed"/>
        <w:tblLook w:val="04A0" w:firstRow="1" w:lastRow="0" w:firstColumn="1" w:lastColumn="0" w:noHBand="0" w:noVBand="1"/>
      </w:tblPr>
      <w:tblGrid>
        <w:gridCol w:w="568"/>
        <w:gridCol w:w="1896"/>
        <w:gridCol w:w="1222"/>
        <w:gridCol w:w="1276"/>
        <w:gridCol w:w="1364"/>
        <w:gridCol w:w="1188"/>
        <w:gridCol w:w="1559"/>
        <w:gridCol w:w="1276"/>
      </w:tblGrid>
      <w:tr w:rsidR="004D053B" w:rsidRPr="00537A04" w:rsidTr="000F0BE5">
        <w:trPr>
          <w:trHeight w:val="116"/>
          <w:jc w:val="center"/>
        </w:trPr>
        <w:tc>
          <w:tcPr>
            <w:tcW w:w="568" w:type="dxa"/>
            <w:vMerge w:val="restart"/>
          </w:tcPr>
          <w:p w:rsidR="004D053B" w:rsidRPr="00537A04" w:rsidRDefault="004D053B" w:rsidP="00586281">
            <w:pPr>
              <w:ind w:firstLine="709"/>
              <w:jc w:val="both"/>
              <w:rPr>
                <w:rFonts w:eastAsia="Calibri"/>
                <w:b/>
                <w:lang w:eastAsia="en-US"/>
              </w:rPr>
            </w:pPr>
          </w:p>
          <w:p w:rsidR="004D053B" w:rsidRPr="00537A04" w:rsidRDefault="006D2224" w:rsidP="00586281">
            <w:pPr>
              <w:ind w:hanging="108"/>
              <w:jc w:val="both"/>
              <w:rPr>
                <w:rFonts w:eastAsia="Calibri"/>
                <w:b/>
                <w:lang w:eastAsia="en-US"/>
              </w:rPr>
            </w:pPr>
            <w:r w:rsidRPr="00537A04">
              <w:rPr>
                <w:rFonts w:eastAsia="Calibri"/>
                <w:b/>
                <w:lang w:eastAsia="en-US"/>
              </w:rPr>
              <w:t xml:space="preserve">№ </w:t>
            </w:r>
          </w:p>
        </w:tc>
        <w:tc>
          <w:tcPr>
            <w:tcW w:w="1896" w:type="dxa"/>
            <w:vMerge w:val="restart"/>
            <w:vAlign w:val="center"/>
          </w:tcPr>
          <w:p w:rsidR="004D053B" w:rsidRPr="00537A04" w:rsidRDefault="004D053B" w:rsidP="00586281">
            <w:pPr>
              <w:jc w:val="both"/>
              <w:rPr>
                <w:rFonts w:eastAsia="Calibri"/>
                <w:b/>
                <w:lang w:eastAsia="en-US"/>
              </w:rPr>
            </w:pPr>
            <w:r w:rsidRPr="00537A04">
              <w:rPr>
                <w:rFonts w:eastAsia="Calibri"/>
                <w:b/>
                <w:lang w:eastAsia="en-US"/>
              </w:rPr>
              <w:t>Регион/Область</w:t>
            </w:r>
          </w:p>
        </w:tc>
        <w:tc>
          <w:tcPr>
            <w:tcW w:w="7885" w:type="dxa"/>
            <w:gridSpan w:val="6"/>
            <w:vAlign w:val="center"/>
          </w:tcPr>
          <w:p w:rsidR="004D053B" w:rsidRPr="00537A04" w:rsidRDefault="004D053B" w:rsidP="00586281">
            <w:pPr>
              <w:jc w:val="both"/>
              <w:rPr>
                <w:rFonts w:eastAsia="Calibri"/>
                <w:b/>
                <w:lang w:eastAsia="en-US"/>
              </w:rPr>
            </w:pPr>
            <w:r w:rsidRPr="00537A04">
              <w:rPr>
                <w:rFonts w:eastAsia="Calibri"/>
                <w:b/>
                <w:lang w:eastAsia="en-US"/>
              </w:rPr>
              <w:t>Посадка, дополнение, объем финансирования</w:t>
            </w:r>
          </w:p>
        </w:tc>
      </w:tr>
      <w:tr w:rsidR="004D053B" w:rsidRPr="00537A04" w:rsidTr="000F0BE5">
        <w:trPr>
          <w:trHeight w:val="70"/>
          <w:jc w:val="center"/>
        </w:trPr>
        <w:tc>
          <w:tcPr>
            <w:tcW w:w="568" w:type="dxa"/>
            <w:vMerge/>
          </w:tcPr>
          <w:p w:rsidR="004D053B" w:rsidRPr="00537A04" w:rsidRDefault="004D053B" w:rsidP="00586281">
            <w:pPr>
              <w:ind w:firstLine="709"/>
              <w:jc w:val="both"/>
              <w:rPr>
                <w:rFonts w:eastAsia="Calibri"/>
                <w:b/>
                <w:lang w:eastAsia="en-US"/>
              </w:rPr>
            </w:pPr>
          </w:p>
        </w:tc>
        <w:tc>
          <w:tcPr>
            <w:tcW w:w="1896" w:type="dxa"/>
            <w:vMerge/>
            <w:vAlign w:val="center"/>
          </w:tcPr>
          <w:p w:rsidR="004D053B" w:rsidRPr="00537A04" w:rsidRDefault="004D053B" w:rsidP="00586281">
            <w:pPr>
              <w:jc w:val="both"/>
              <w:rPr>
                <w:rFonts w:eastAsia="Calibri"/>
                <w:b/>
                <w:lang w:eastAsia="en-US"/>
              </w:rPr>
            </w:pPr>
          </w:p>
        </w:tc>
        <w:tc>
          <w:tcPr>
            <w:tcW w:w="3862" w:type="dxa"/>
            <w:gridSpan w:val="3"/>
            <w:vAlign w:val="center"/>
          </w:tcPr>
          <w:p w:rsidR="004D053B" w:rsidRPr="00537A04" w:rsidRDefault="004D053B" w:rsidP="00586281">
            <w:pPr>
              <w:jc w:val="both"/>
              <w:rPr>
                <w:rFonts w:eastAsia="Calibri"/>
                <w:b/>
                <w:lang w:eastAsia="en-US"/>
              </w:rPr>
            </w:pPr>
            <w:r w:rsidRPr="00537A04">
              <w:rPr>
                <w:rFonts w:eastAsia="Calibri"/>
                <w:b/>
                <w:lang w:eastAsia="en-US"/>
              </w:rPr>
              <w:t>По плану на текущий год</w:t>
            </w:r>
          </w:p>
        </w:tc>
        <w:tc>
          <w:tcPr>
            <w:tcW w:w="4023" w:type="dxa"/>
            <w:gridSpan w:val="3"/>
            <w:vAlign w:val="center"/>
          </w:tcPr>
          <w:p w:rsidR="004D053B" w:rsidRPr="00537A04" w:rsidRDefault="004D053B" w:rsidP="00586281">
            <w:pPr>
              <w:jc w:val="both"/>
              <w:rPr>
                <w:rFonts w:eastAsia="Calibri"/>
                <w:b/>
                <w:lang w:eastAsia="en-US"/>
              </w:rPr>
            </w:pPr>
            <w:r w:rsidRPr="00537A04">
              <w:rPr>
                <w:rFonts w:eastAsia="Calibri"/>
                <w:b/>
                <w:lang w:eastAsia="en-US"/>
              </w:rPr>
              <w:t>Фактическая посадка</w:t>
            </w:r>
          </w:p>
          <w:p w:rsidR="004D053B" w:rsidRPr="00537A04" w:rsidRDefault="004D053B" w:rsidP="00586281">
            <w:pPr>
              <w:jc w:val="both"/>
              <w:rPr>
                <w:rFonts w:eastAsia="Calibri"/>
                <w:b/>
                <w:lang w:eastAsia="en-US"/>
              </w:rPr>
            </w:pPr>
            <w:r w:rsidRPr="00537A04">
              <w:rPr>
                <w:rFonts w:eastAsia="Calibri"/>
                <w:b/>
                <w:lang w:eastAsia="en-US"/>
              </w:rPr>
              <w:t xml:space="preserve"> на 30.11.2022г.</w:t>
            </w:r>
          </w:p>
        </w:tc>
      </w:tr>
      <w:tr w:rsidR="004D053B" w:rsidRPr="00537A04" w:rsidTr="000F0BE5">
        <w:trPr>
          <w:trHeight w:val="154"/>
          <w:jc w:val="center"/>
        </w:trPr>
        <w:tc>
          <w:tcPr>
            <w:tcW w:w="568" w:type="dxa"/>
            <w:vMerge/>
          </w:tcPr>
          <w:p w:rsidR="004D053B" w:rsidRPr="00537A04" w:rsidRDefault="004D053B" w:rsidP="00586281">
            <w:pPr>
              <w:ind w:firstLine="709"/>
              <w:jc w:val="both"/>
              <w:rPr>
                <w:rFonts w:eastAsia="Calibri"/>
                <w:b/>
                <w:lang w:eastAsia="en-US"/>
              </w:rPr>
            </w:pPr>
          </w:p>
        </w:tc>
        <w:tc>
          <w:tcPr>
            <w:tcW w:w="1896" w:type="dxa"/>
            <w:vMerge/>
          </w:tcPr>
          <w:p w:rsidR="004D053B" w:rsidRPr="00537A04" w:rsidRDefault="004D053B" w:rsidP="00586281">
            <w:pPr>
              <w:jc w:val="both"/>
              <w:rPr>
                <w:rFonts w:eastAsia="Calibri"/>
                <w:b/>
                <w:lang w:eastAsia="en-US"/>
              </w:rPr>
            </w:pPr>
          </w:p>
        </w:tc>
        <w:tc>
          <w:tcPr>
            <w:tcW w:w="1222" w:type="dxa"/>
          </w:tcPr>
          <w:p w:rsidR="004D053B" w:rsidRPr="00537A04" w:rsidRDefault="004D053B" w:rsidP="00586281">
            <w:pPr>
              <w:jc w:val="both"/>
              <w:rPr>
                <w:rFonts w:eastAsia="Calibri"/>
                <w:b/>
                <w:lang w:eastAsia="en-US"/>
              </w:rPr>
            </w:pPr>
            <w:r w:rsidRPr="00537A04">
              <w:rPr>
                <w:rFonts w:eastAsia="Calibri"/>
                <w:b/>
                <w:lang w:eastAsia="en-US"/>
              </w:rPr>
              <w:t>га</w:t>
            </w:r>
          </w:p>
        </w:tc>
        <w:tc>
          <w:tcPr>
            <w:tcW w:w="1276" w:type="dxa"/>
          </w:tcPr>
          <w:p w:rsidR="004D053B" w:rsidRPr="00537A04" w:rsidRDefault="004D053B" w:rsidP="00586281">
            <w:pPr>
              <w:jc w:val="both"/>
              <w:rPr>
                <w:rFonts w:eastAsia="Calibri"/>
                <w:b/>
                <w:lang w:eastAsia="en-US"/>
              </w:rPr>
            </w:pPr>
            <w:r w:rsidRPr="00537A04">
              <w:rPr>
                <w:rFonts w:eastAsia="Calibri"/>
                <w:b/>
                <w:lang w:eastAsia="en-US"/>
              </w:rPr>
              <w:t>тыс. шт</w:t>
            </w:r>
          </w:p>
        </w:tc>
        <w:tc>
          <w:tcPr>
            <w:tcW w:w="1364" w:type="dxa"/>
          </w:tcPr>
          <w:p w:rsidR="004D053B" w:rsidRPr="00537A04" w:rsidRDefault="004D053B" w:rsidP="00586281">
            <w:pPr>
              <w:jc w:val="both"/>
              <w:rPr>
                <w:rFonts w:eastAsia="Calibri"/>
                <w:b/>
                <w:lang w:eastAsia="en-US"/>
              </w:rPr>
            </w:pPr>
            <w:r w:rsidRPr="00537A04">
              <w:rPr>
                <w:rFonts w:eastAsia="Calibri"/>
                <w:b/>
                <w:lang w:eastAsia="en-US"/>
              </w:rPr>
              <w:t>млн тенге</w:t>
            </w:r>
          </w:p>
        </w:tc>
        <w:tc>
          <w:tcPr>
            <w:tcW w:w="1188" w:type="dxa"/>
          </w:tcPr>
          <w:p w:rsidR="004D053B" w:rsidRPr="00537A04" w:rsidRDefault="004D053B" w:rsidP="00586281">
            <w:pPr>
              <w:jc w:val="both"/>
              <w:rPr>
                <w:rFonts w:eastAsia="Calibri"/>
                <w:b/>
                <w:lang w:eastAsia="en-US"/>
              </w:rPr>
            </w:pPr>
            <w:r w:rsidRPr="00537A04">
              <w:rPr>
                <w:rFonts w:eastAsia="Calibri"/>
                <w:b/>
                <w:lang w:eastAsia="en-US"/>
              </w:rPr>
              <w:t>га</w:t>
            </w:r>
          </w:p>
        </w:tc>
        <w:tc>
          <w:tcPr>
            <w:tcW w:w="1559" w:type="dxa"/>
          </w:tcPr>
          <w:p w:rsidR="004D053B" w:rsidRPr="00537A04" w:rsidRDefault="004D053B" w:rsidP="00586281">
            <w:pPr>
              <w:jc w:val="both"/>
              <w:rPr>
                <w:rFonts w:eastAsia="Calibri"/>
                <w:b/>
                <w:lang w:eastAsia="en-US"/>
              </w:rPr>
            </w:pPr>
            <w:r w:rsidRPr="00537A04">
              <w:rPr>
                <w:rFonts w:eastAsia="Calibri"/>
                <w:b/>
                <w:lang w:eastAsia="en-US"/>
              </w:rPr>
              <w:t>тыс. шт</w:t>
            </w:r>
          </w:p>
        </w:tc>
        <w:tc>
          <w:tcPr>
            <w:tcW w:w="1276" w:type="dxa"/>
          </w:tcPr>
          <w:p w:rsidR="004D053B" w:rsidRPr="00537A04" w:rsidRDefault="004D053B" w:rsidP="00586281">
            <w:pPr>
              <w:jc w:val="both"/>
              <w:rPr>
                <w:rFonts w:eastAsia="Calibri"/>
                <w:b/>
                <w:lang w:eastAsia="en-US"/>
              </w:rPr>
            </w:pPr>
            <w:r w:rsidRPr="00537A04">
              <w:rPr>
                <w:rFonts w:eastAsia="Calibri"/>
                <w:b/>
                <w:lang w:eastAsia="en-US"/>
              </w:rPr>
              <w:t>млн тенге</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1</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Акмолинская</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5440,0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19420,6</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6509,9</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7044,0</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28286,9</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3955,4</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2</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 xml:space="preserve">Актюбинская </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7333,1</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19201,2</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1377,2</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7287,4</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14282,2</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60,2</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3</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 xml:space="preserve">Алматинская </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37</w:t>
            </w:r>
            <w:r w:rsidRPr="00537A04">
              <w:rPr>
                <w:rFonts w:eastAsia="Calibri"/>
                <w:lang w:val="en-US" w:eastAsia="en-US"/>
              </w:rPr>
              <w:t>58</w:t>
            </w:r>
            <w:r w:rsidRPr="00537A04">
              <w:rPr>
                <w:rFonts w:eastAsia="Calibri"/>
                <w:lang w:eastAsia="en-US"/>
              </w:rPr>
              <w:t>,5</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8265,3</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232,8</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3794,6</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8251,3</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70,1</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4</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 xml:space="preserve">Атырауская </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543,5</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1534,6</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217,4</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544,0</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1534,6</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181,1</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5</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Абай</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4500,0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21100,0</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527,7</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4504,0</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21100,0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30,0</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6</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Восточно-Казахстанская</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640,0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3248,0</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789,8</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714,1</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3303,8</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331,5</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7</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Жамбылская</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13040,0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24648,0</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479,2</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13380,0</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24648,0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288,6</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8</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Жетысу</w:t>
            </w:r>
          </w:p>
        </w:tc>
        <w:tc>
          <w:tcPr>
            <w:tcW w:w="1222" w:type="dxa"/>
            <w:shd w:val="clear" w:color="auto" w:fill="auto"/>
            <w:vAlign w:val="center"/>
          </w:tcPr>
          <w:p w:rsidR="004D053B" w:rsidRPr="00537A04" w:rsidRDefault="004D053B" w:rsidP="00586281">
            <w:pPr>
              <w:jc w:val="both"/>
              <w:rPr>
                <w:rFonts w:eastAsia="Calibri"/>
                <w:lang w:val="en-US" w:eastAsia="en-US"/>
              </w:rPr>
            </w:pPr>
            <w:r w:rsidRPr="00537A04">
              <w:rPr>
                <w:rFonts w:eastAsia="Calibri"/>
                <w:lang w:eastAsia="en-US"/>
              </w:rPr>
              <w:t>23</w:t>
            </w:r>
            <w:r w:rsidRPr="00537A04">
              <w:rPr>
                <w:rFonts w:eastAsia="Calibri"/>
                <w:lang w:val="en-US" w:eastAsia="en-US"/>
              </w:rPr>
              <w:t>63</w:t>
            </w:r>
            <w:r w:rsidRPr="00537A04">
              <w:rPr>
                <w:rFonts w:eastAsia="Calibri"/>
                <w:lang w:eastAsia="en-US"/>
              </w:rPr>
              <w:t>,</w:t>
            </w:r>
            <w:r w:rsidRPr="00537A04">
              <w:rPr>
                <w:rFonts w:eastAsia="Calibri"/>
                <w:lang w:val="en-US" w:eastAsia="en-US"/>
              </w:rPr>
              <w:t>7</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5506,0</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116,5</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2355,1</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5673,3</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35,1</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9</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Западно-Казахстанская</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2225,0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8058,0</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717,0</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1917,6</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6477,4</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439,0</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10</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Карагандинская</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408,0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1148,2</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21071,1</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410,2</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1479,5</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7,4</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11</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Костанайская</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4277,9</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24352,8</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2125,2</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2724,4</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16473,0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735,8</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12</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 xml:space="preserve">Кызылординская </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44900,0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38200,0</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1857,5</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95453,0</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95406,1</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74,0</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13</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Мангистауская</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870,0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217,0</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20,0</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870,0</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217,0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13,0</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14</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 xml:space="preserve">Павлодарская </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3215,0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16813,2</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312,6</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3224,9</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16894,0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196,4</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15</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Северо-Казахстанская</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1710,0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6119,0</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650,6</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1674,3</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7036,6</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116,7</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16</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Улытау</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40,0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166,5</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36,3</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40,5</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207,3</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36,3</w:t>
            </w:r>
          </w:p>
        </w:tc>
      </w:tr>
      <w:tr w:rsidR="004D053B" w:rsidRPr="00537A04" w:rsidTr="000F0BE5">
        <w:trPr>
          <w:jc w:val="center"/>
        </w:trPr>
        <w:tc>
          <w:tcPr>
            <w:tcW w:w="568" w:type="dxa"/>
            <w:shd w:val="clear" w:color="auto" w:fill="auto"/>
          </w:tcPr>
          <w:p w:rsidR="004D053B" w:rsidRPr="00537A04" w:rsidRDefault="004D053B" w:rsidP="00586281">
            <w:pPr>
              <w:jc w:val="both"/>
              <w:rPr>
                <w:rFonts w:eastAsia="Calibri"/>
                <w:lang w:eastAsia="en-US"/>
              </w:rPr>
            </w:pPr>
            <w:r w:rsidRPr="00537A04">
              <w:rPr>
                <w:rFonts w:eastAsia="Calibri"/>
                <w:lang w:eastAsia="en-US"/>
              </w:rPr>
              <w:t>17</w:t>
            </w:r>
          </w:p>
        </w:tc>
        <w:tc>
          <w:tcPr>
            <w:tcW w:w="1896" w:type="dxa"/>
            <w:shd w:val="clear" w:color="auto" w:fill="auto"/>
          </w:tcPr>
          <w:p w:rsidR="004D053B" w:rsidRPr="00537A04" w:rsidRDefault="004D053B" w:rsidP="00586281">
            <w:pPr>
              <w:jc w:val="both"/>
              <w:rPr>
                <w:rFonts w:eastAsia="Calibri"/>
                <w:lang w:eastAsia="en-US"/>
              </w:rPr>
            </w:pPr>
            <w:r w:rsidRPr="00537A04">
              <w:rPr>
                <w:rFonts w:eastAsia="Calibri"/>
                <w:lang w:eastAsia="en-US"/>
              </w:rPr>
              <w:t xml:space="preserve">Туркестанская </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16234,4</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23846,8</w:t>
            </w:r>
          </w:p>
        </w:tc>
        <w:tc>
          <w:tcPr>
            <w:tcW w:w="1364"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2120,2</w:t>
            </w: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15522,4</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22244,3</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221,2</w:t>
            </w:r>
          </w:p>
        </w:tc>
      </w:tr>
      <w:tr w:rsidR="004D053B" w:rsidRPr="00537A04" w:rsidTr="000F0BE5">
        <w:trPr>
          <w:jc w:val="center"/>
        </w:trPr>
        <w:tc>
          <w:tcPr>
            <w:tcW w:w="2464" w:type="dxa"/>
            <w:gridSpan w:val="2"/>
            <w:shd w:val="clear" w:color="auto" w:fill="auto"/>
          </w:tcPr>
          <w:p w:rsidR="004D053B" w:rsidRPr="00537A04" w:rsidRDefault="004D053B" w:rsidP="00586281">
            <w:pPr>
              <w:jc w:val="both"/>
              <w:rPr>
                <w:rFonts w:eastAsia="Calibri"/>
                <w:lang w:eastAsia="en-US"/>
              </w:rPr>
            </w:pPr>
            <w:r w:rsidRPr="00537A04">
              <w:rPr>
                <w:rFonts w:eastAsia="Calibri"/>
                <w:lang w:eastAsia="en-US"/>
              </w:rPr>
              <w:t>Природопользователи</w:t>
            </w:r>
          </w:p>
        </w:tc>
        <w:tc>
          <w:tcPr>
            <w:tcW w:w="1222"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0,0</w:t>
            </w:r>
          </w:p>
        </w:tc>
        <w:tc>
          <w:tcPr>
            <w:tcW w:w="1276"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56900,0</w:t>
            </w:r>
          </w:p>
        </w:tc>
        <w:tc>
          <w:tcPr>
            <w:tcW w:w="1364" w:type="dxa"/>
            <w:shd w:val="clear" w:color="auto" w:fill="auto"/>
            <w:vAlign w:val="center"/>
          </w:tcPr>
          <w:p w:rsidR="004D053B" w:rsidRPr="00537A04" w:rsidRDefault="004D053B" w:rsidP="00586281">
            <w:pPr>
              <w:jc w:val="both"/>
              <w:rPr>
                <w:rFonts w:eastAsia="Calibri"/>
                <w:lang w:eastAsia="en-US"/>
              </w:rPr>
            </w:pPr>
          </w:p>
        </w:tc>
        <w:tc>
          <w:tcPr>
            <w:tcW w:w="1188"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4938,5</w:t>
            </w:r>
          </w:p>
        </w:tc>
        <w:tc>
          <w:tcPr>
            <w:tcW w:w="1559" w:type="dxa"/>
            <w:shd w:val="clear" w:color="auto" w:fill="auto"/>
            <w:vAlign w:val="center"/>
          </w:tcPr>
          <w:p w:rsidR="004D053B" w:rsidRPr="00537A04" w:rsidRDefault="004D053B" w:rsidP="00586281">
            <w:pPr>
              <w:jc w:val="both"/>
              <w:rPr>
                <w:rFonts w:eastAsia="Calibri"/>
                <w:lang w:eastAsia="en-US"/>
              </w:rPr>
            </w:pPr>
            <w:r w:rsidRPr="00537A04">
              <w:rPr>
                <w:rFonts w:eastAsia="Calibri"/>
                <w:lang w:eastAsia="en-US"/>
              </w:rPr>
              <w:t>9338,1</w:t>
            </w:r>
          </w:p>
        </w:tc>
        <w:tc>
          <w:tcPr>
            <w:tcW w:w="1276" w:type="dxa"/>
            <w:shd w:val="clear" w:color="auto" w:fill="auto"/>
            <w:vAlign w:val="center"/>
          </w:tcPr>
          <w:p w:rsidR="004D053B" w:rsidRPr="00537A04" w:rsidRDefault="004D053B" w:rsidP="00586281">
            <w:pPr>
              <w:jc w:val="both"/>
              <w:rPr>
                <w:rFonts w:eastAsia="Calibri"/>
                <w:lang w:eastAsia="en-US"/>
              </w:rPr>
            </w:pPr>
          </w:p>
        </w:tc>
      </w:tr>
      <w:tr w:rsidR="004D053B" w:rsidRPr="00537A04" w:rsidTr="000F0BE5">
        <w:trPr>
          <w:jc w:val="center"/>
        </w:trPr>
        <w:tc>
          <w:tcPr>
            <w:tcW w:w="2464" w:type="dxa"/>
            <w:gridSpan w:val="2"/>
            <w:shd w:val="clear" w:color="auto" w:fill="auto"/>
          </w:tcPr>
          <w:p w:rsidR="004D053B" w:rsidRPr="00537A04" w:rsidRDefault="004D053B" w:rsidP="00586281">
            <w:pPr>
              <w:jc w:val="both"/>
              <w:rPr>
                <w:rFonts w:eastAsia="Calibri"/>
                <w:b/>
                <w:lang w:eastAsia="en-US"/>
              </w:rPr>
            </w:pPr>
            <w:r w:rsidRPr="00537A04">
              <w:rPr>
                <w:rFonts w:eastAsia="Calibri"/>
                <w:b/>
                <w:lang w:eastAsia="en-US"/>
              </w:rPr>
              <w:t>ВСЕГО:</w:t>
            </w:r>
          </w:p>
        </w:tc>
        <w:tc>
          <w:tcPr>
            <w:tcW w:w="1222" w:type="dxa"/>
            <w:shd w:val="clear" w:color="auto" w:fill="auto"/>
          </w:tcPr>
          <w:p w:rsidR="004D053B" w:rsidRPr="00537A04" w:rsidRDefault="004D053B" w:rsidP="00586281">
            <w:pPr>
              <w:jc w:val="both"/>
              <w:rPr>
                <w:rFonts w:eastAsia="Calibri"/>
                <w:b/>
                <w:lang w:eastAsia="en-US"/>
              </w:rPr>
            </w:pPr>
            <w:r w:rsidRPr="00537A04">
              <w:rPr>
                <w:rFonts w:eastAsia="Calibri"/>
                <w:b/>
                <w:lang w:eastAsia="en-US"/>
              </w:rPr>
              <w:t>111 49</w:t>
            </w:r>
            <w:r w:rsidRPr="00537A04">
              <w:rPr>
                <w:rFonts w:eastAsia="Calibri"/>
                <w:b/>
                <w:lang w:val="en-US" w:eastAsia="en-US"/>
              </w:rPr>
              <w:t>9</w:t>
            </w:r>
            <w:r w:rsidRPr="00537A04">
              <w:rPr>
                <w:rFonts w:eastAsia="Calibri"/>
                <w:b/>
                <w:lang w:eastAsia="en-US"/>
              </w:rPr>
              <w:t>,4</w:t>
            </w:r>
          </w:p>
        </w:tc>
        <w:tc>
          <w:tcPr>
            <w:tcW w:w="1276" w:type="dxa"/>
            <w:shd w:val="clear" w:color="auto" w:fill="auto"/>
          </w:tcPr>
          <w:p w:rsidR="004D053B" w:rsidRPr="00537A04" w:rsidRDefault="004D053B" w:rsidP="00586281">
            <w:pPr>
              <w:jc w:val="both"/>
              <w:rPr>
                <w:rFonts w:eastAsia="Calibri"/>
                <w:b/>
                <w:lang w:eastAsia="en-US"/>
              </w:rPr>
            </w:pPr>
            <w:r w:rsidRPr="00537A04">
              <w:rPr>
                <w:rFonts w:eastAsia="Calibri"/>
                <w:b/>
                <w:lang w:eastAsia="en-US"/>
              </w:rPr>
              <w:t>278 745,2</w:t>
            </w:r>
          </w:p>
        </w:tc>
        <w:tc>
          <w:tcPr>
            <w:tcW w:w="1364" w:type="dxa"/>
            <w:shd w:val="clear" w:color="auto" w:fill="auto"/>
          </w:tcPr>
          <w:p w:rsidR="004D053B" w:rsidRPr="00537A04" w:rsidRDefault="004D053B" w:rsidP="00586281">
            <w:pPr>
              <w:jc w:val="both"/>
              <w:rPr>
                <w:rFonts w:eastAsia="Calibri"/>
                <w:b/>
                <w:lang w:eastAsia="en-US"/>
              </w:rPr>
            </w:pPr>
            <w:r w:rsidRPr="00537A04">
              <w:rPr>
                <w:rFonts w:eastAsia="Calibri"/>
                <w:b/>
                <w:lang w:eastAsia="en-US"/>
              </w:rPr>
              <w:t>39 161,0</w:t>
            </w:r>
          </w:p>
        </w:tc>
        <w:tc>
          <w:tcPr>
            <w:tcW w:w="1188" w:type="dxa"/>
            <w:shd w:val="clear" w:color="auto" w:fill="auto"/>
          </w:tcPr>
          <w:p w:rsidR="004D053B" w:rsidRPr="00537A04" w:rsidRDefault="004D053B" w:rsidP="00586281">
            <w:pPr>
              <w:jc w:val="both"/>
              <w:rPr>
                <w:rFonts w:eastAsia="Calibri"/>
                <w:b/>
                <w:lang w:eastAsia="en-US"/>
              </w:rPr>
            </w:pPr>
            <w:r w:rsidRPr="00537A04">
              <w:rPr>
                <w:rFonts w:eastAsia="Calibri"/>
                <w:b/>
                <w:lang w:eastAsia="en-US"/>
              </w:rPr>
              <w:t>166 399,0</w:t>
            </w:r>
          </w:p>
        </w:tc>
        <w:tc>
          <w:tcPr>
            <w:tcW w:w="1559" w:type="dxa"/>
            <w:shd w:val="clear" w:color="auto" w:fill="auto"/>
          </w:tcPr>
          <w:p w:rsidR="004D053B" w:rsidRPr="00537A04" w:rsidRDefault="004D053B" w:rsidP="00586281">
            <w:pPr>
              <w:jc w:val="both"/>
              <w:rPr>
                <w:rFonts w:eastAsia="Calibri"/>
                <w:b/>
                <w:lang w:eastAsia="en-US"/>
              </w:rPr>
            </w:pPr>
            <w:r w:rsidRPr="00537A04">
              <w:rPr>
                <w:rFonts w:eastAsia="Calibri"/>
                <w:b/>
                <w:lang w:eastAsia="en-US"/>
              </w:rPr>
              <w:t>282 853,4</w:t>
            </w:r>
          </w:p>
        </w:tc>
        <w:tc>
          <w:tcPr>
            <w:tcW w:w="1276" w:type="dxa"/>
            <w:shd w:val="clear" w:color="auto" w:fill="auto"/>
          </w:tcPr>
          <w:p w:rsidR="004D053B" w:rsidRPr="00537A04" w:rsidRDefault="004D053B" w:rsidP="00586281">
            <w:pPr>
              <w:jc w:val="both"/>
              <w:rPr>
                <w:rFonts w:eastAsia="Calibri"/>
                <w:b/>
                <w:lang w:eastAsia="en-US"/>
              </w:rPr>
            </w:pPr>
            <w:r w:rsidRPr="00537A04">
              <w:rPr>
                <w:rFonts w:eastAsia="Calibri"/>
                <w:b/>
                <w:lang w:eastAsia="en-US"/>
              </w:rPr>
              <w:t>6 791,8</w:t>
            </w:r>
          </w:p>
        </w:tc>
      </w:tr>
    </w:tbl>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i/>
          <w:sz w:val="24"/>
          <w:szCs w:val="24"/>
          <w:lang w:val="kk-KZ"/>
        </w:rPr>
      </w:pPr>
      <w:r w:rsidRPr="00537A04">
        <w:rPr>
          <w:rFonts w:ascii="Times New Roman" w:hAnsi="Times New Roman"/>
          <w:i/>
          <w:sz w:val="24"/>
          <w:szCs w:val="24"/>
          <w:lang w:val="kk-KZ"/>
        </w:rPr>
        <w:t>Источник: Министерство экологии и природных ресурсов РК.</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i/>
          <w:sz w:val="24"/>
          <w:szCs w:val="24"/>
          <w:lang w:val="kk-KZ"/>
        </w:rPr>
      </w:pP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color w:val="000000" w:themeColor="text1"/>
          <w:sz w:val="24"/>
          <w:szCs w:val="24"/>
          <w:lang w:val="kk-KZ"/>
        </w:rPr>
      </w:pPr>
      <w:r w:rsidRPr="00537A04">
        <w:rPr>
          <w:rFonts w:ascii="Times New Roman" w:hAnsi="Times New Roman"/>
          <w:color w:val="000000" w:themeColor="text1"/>
          <w:sz w:val="24"/>
          <w:szCs w:val="24"/>
          <w:lang w:val="kk-KZ"/>
        </w:rPr>
        <w:t xml:space="preserve">Наряду с воспроизводством лесов на территории государственного лесного фонда для минимизации последствий экологической катастрофы в Аральском регионе в рамках исполнения поручения Главы государства по посадке саксаульных насаждений на осушенном дне Арала проводятся лесомелиоративные работы. В 2022 году фитолесомелиоративные работы проведены на площади 250,0 тыс. га, в том числе посадка 3,6 млн штук саксаула на площади 12 тыс. га и посев саксаула на площади 238,0 тыс. га в количестве 182 150,0 млн штук.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Кроме того, в рамках выполнения поручения Главы государства «Обеспечение высадки 15 млн деревьев в городах и населенных пунктах», в 2022 году высажено 3,2 млн шт деревьев (по плану 3,0 млн шт).</w:t>
      </w:r>
    </w:p>
    <w:p w:rsidR="006D2224" w:rsidRPr="00537A04" w:rsidRDefault="006D2224" w:rsidP="00586281">
      <w:pPr>
        <w:pStyle w:val="aff1"/>
        <w:pBdr>
          <w:bottom w:val="single" w:sz="4" w:space="0" w:color="FFFFFF"/>
        </w:pBdr>
        <w:tabs>
          <w:tab w:val="left" w:pos="4170"/>
        </w:tabs>
        <w:spacing w:after="0" w:line="240" w:lineRule="auto"/>
        <w:ind w:left="0" w:firstLine="709"/>
        <w:jc w:val="both"/>
        <w:rPr>
          <w:rFonts w:ascii="Times New Roman" w:hAnsi="Times New Roman"/>
          <w:b/>
          <w:sz w:val="24"/>
          <w:szCs w:val="24"/>
          <w:lang w:val="kk-KZ"/>
        </w:rPr>
      </w:pPr>
    </w:p>
    <w:p w:rsidR="004D053B" w:rsidRPr="00537A04" w:rsidRDefault="004D053B" w:rsidP="000F0BE5">
      <w:pPr>
        <w:pStyle w:val="aff1"/>
        <w:pBdr>
          <w:bottom w:val="single" w:sz="4" w:space="0" w:color="FFFFFF"/>
        </w:pBdr>
        <w:tabs>
          <w:tab w:val="left" w:pos="4170"/>
        </w:tabs>
        <w:spacing w:after="0" w:line="240" w:lineRule="auto"/>
        <w:ind w:left="0" w:firstLine="709"/>
        <w:jc w:val="right"/>
        <w:rPr>
          <w:rFonts w:ascii="Times New Roman" w:hAnsi="Times New Roman"/>
          <w:b/>
          <w:sz w:val="24"/>
          <w:szCs w:val="24"/>
          <w:lang w:val="kk-KZ"/>
        </w:rPr>
      </w:pPr>
      <w:r w:rsidRPr="00537A04">
        <w:rPr>
          <w:rFonts w:ascii="Times New Roman" w:hAnsi="Times New Roman"/>
          <w:b/>
          <w:sz w:val="24"/>
          <w:szCs w:val="24"/>
          <w:lang w:val="kk-KZ"/>
        </w:rPr>
        <w:t>Таблица 4.3</w:t>
      </w:r>
    </w:p>
    <w:p w:rsidR="004D053B" w:rsidRPr="00537A04" w:rsidRDefault="004D053B" w:rsidP="000F0BE5">
      <w:pPr>
        <w:pStyle w:val="aff1"/>
        <w:pBdr>
          <w:bottom w:val="single" w:sz="4" w:space="0" w:color="FFFFFF"/>
        </w:pBdr>
        <w:tabs>
          <w:tab w:val="left" w:pos="4170"/>
        </w:tabs>
        <w:spacing w:after="0" w:line="240" w:lineRule="auto"/>
        <w:ind w:left="0" w:firstLine="709"/>
        <w:jc w:val="center"/>
        <w:rPr>
          <w:rFonts w:ascii="Times New Roman" w:hAnsi="Times New Roman"/>
          <w:b/>
          <w:sz w:val="24"/>
          <w:szCs w:val="24"/>
          <w:lang w:val="kk-KZ"/>
        </w:rPr>
      </w:pPr>
      <w:r w:rsidRPr="00537A04">
        <w:rPr>
          <w:rFonts w:ascii="Times New Roman" w:hAnsi="Times New Roman"/>
          <w:b/>
          <w:sz w:val="24"/>
          <w:szCs w:val="24"/>
          <w:lang w:val="kk-KZ"/>
        </w:rPr>
        <w:t>Численность высаженных деревьев в населенных пунктах Республики Казахстан за 2021-2022 годы (тыс.шт.)</w:t>
      </w:r>
    </w:p>
    <w:tbl>
      <w:tblPr>
        <w:tblStyle w:val="af1"/>
        <w:tblW w:w="0" w:type="auto"/>
        <w:jc w:val="center"/>
        <w:tblLook w:val="04A0" w:firstRow="1" w:lastRow="0" w:firstColumn="1" w:lastColumn="0" w:noHBand="0" w:noVBand="1"/>
      </w:tblPr>
      <w:tblGrid>
        <w:gridCol w:w="850"/>
        <w:gridCol w:w="3613"/>
        <w:gridCol w:w="1598"/>
        <w:gridCol w:w="1871"/>
      </w:tblGrid>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w:t>
            </w:r>
          </w:p>
        </w:tc>
        <w:tc>
          <w:tcPr>
            <w:tcW w:w="3613"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lang w:val="kk-KZ"/>
              </w:rPr>
            </w:pPr>
            <w:r w:rsidRPr="00537A04">
              <w:rPr>
                <w:rFonts w:ascii="Times New Roman" w:hAnsi="Times New Roman"/>
                <w:b/>
                <w:sz w:val="24"/>
                <w:szCs w:val="24"/>
                <w:lang w:val="kk-KZ"/>
              </w:rPr>
              <w:t>Регион/Область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lang w:val="kk-KZ"/>
              </w:rPr>
            </w:pPr>
            <w:r w:rsidRPr="00537A04">
              <w:rPr>
                <w:rFonts w:ascii="Times New Roman" w:hAnsi="Times New Roman"/>
                <w:b/>
                <w:sz w:val="24"/>
                <w:szCs w:val="24"/>
                <w:lang w:val="kk-KZ"/>
              </w:rPr>
              <w:t>2021 год</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b/>
                <w:sz w:val="24"/>
                <w:szCs w:val="24"/>
                <w:lang w:val="kk-KZ"/>
              </w:rPr>
            </w:pPr>
            <w:r w:rsidRPr="00537A04">
              <w:rPr>
                <w:rFonts w:ascii="Times New Roman" w:hAnsi="Times New Roman"/>
                <w:b/>
                <w:sz w:val="24"/>
                <w:szCs w:val="24"/>
                <w:lang w:val="kk-KZ"/>
              </w:rPr>
              <w:t>2022 год</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w:t>
            </w:r>
          </w:p>
        </w:tc>
        <w:tc>
          <w:tcPr>
            <w:tcW w:w="3613"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rPr>
              <w:t>Акмолинская область</w:t>
            </w:r>
          </w:p>
        </w:tc>
        <w:tc>
          <w:tcPr>
            <w:tcW w:w="1598" w:type="dxa"/>
          </w:tcPr>
          <w:p w:rsidR="004D053B" w:rsidRPr="00537A04" w:rsidRDefault="004D053B" w:rsidP="00586281">
            <w:pPr>
              <w:pStyle w:val="aff1"/>
              <w:tabs>
                <w:tab w:val="left" w:pos="449"/>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60,3</w:t>
            </w:r>
          </w:p>
        </w:tc>
        <w:tc>
          <w:tcPr>
            <w:tcW w:w="1871" w:type="dxa"/>
          </w:tcPr>
          <w:p w:rsidR="004D053B" w:rsidRPr="00537A04" w:rsidRDefault="004D053B" w:rsidP="00586281">
            <w:pPr>
              <w:pStyle w:val="aff1"/>
              <w:tabs>
                <w:tab w:val="left" w:pos="449"/>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84,2</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2</w:t>
            </w:r>
          </w:p>
        </w:tc>
        <w:tc>
          <w:tcPr>
            <w:tcW w:w="3613"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Актюбинская</w:t>
            </w:r>
          </w:p>
        </w:tc>
        <w:tc>
          <w:tcPr>
            <w:tcW w:w="1598" w:type="dxa"/>
          </w:tcPr>
          <w:p w:rsidR="004D053B" w:rsidRPr="00537A04" w:rsidRDefault="004D053B" w:rsidP="00586281">
            <w:pPr>
              <w:pStyle w:val="aff1"/>
              <w:tabs>
                <w:tab w:val="left" w:pos="393"/>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41</w:t>
            </w:r>
          </w:p>
        </w:tc>
        <w:tc>
          <w:tcPr>
            <w:tcW w:w="1871" w:type="dxa"/>
          </w:tcPr>
          <w:p w:rsidR="004D053B" w:rsidRPr="00537A04" w:rsidRDefault="004D053B" w:rsidP="00586281">
            <w:pPr>
              <w:pStyle w:val="aff1"/>
              <w:tabs>
                <w:tab w:val="left" w:pos="393"/>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68,5</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3</w:t>
            </w:r>
          </w:p>
        </w:tc>
        <w:tc>
          <w:tcPr>
            <w:tcW w:w="3613" w:type="dxa"/>
          </w:tcPr>
          <w:p w:rsidR="004D053B" w:rsidRPr="00537A04" w:rsidRDefault="004D053B" w:rsidP="00586281">
            <w:pPr>
              <w:pStyle w:val="aff1"/>
              <w:tabs>
                <w:tab w:val="left" w:pos="1459"/>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Алматинская область</w:t>
            </w:r>
          </w:p>
        </w:tc>
        <w:tc>
          <w:tcPr>
            <w:tcW w:w="1598" w:type="dxa"/>
          </w:tcPr>
          <w:p w:rsidR="004D053B" w:rsidRPr="00537A04" w:rsidRDefault="004D053B" w:rsidP="00586281">
            <w:pPr>
              <w:pStyle w:val="aff1"/>
              <w:tabs>
                <w:tab w:val="left" w:pos="673"/>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200,4</w:t>
            </w:r>
          </w:p>
        </w:tc>
        <w:tc>
          <w:tcPr>
            <w:tcW w:w="1871" w:type="dxa"/>
          </w:tcPr>
          <w:p w:rsidR="004D053B" w:rsidRPr="00537A04" w:rsidRDefault="004D053B" w:rsidP="00586281">
            <w:pPr>
              <w:pStyle w:val="aff1"/>
              <w:tabs>
                <w:tab w:val="left" w:pos="673"/>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102,3</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4</w:t>
            </w:r>
          </w:p>
        </w:tc>
        <w:tc>
          <w:tcPr>
            <w:tcW w:w="3613" w:type="dxa"/>
          </w:tcPr>
          <w:p w:rsidR="004D053B" w:rsidRPr="00537A04" w:rsidRDefault="004D053B" w:rsidP="00586281">
            <w:pPr>
              <w:pStyle w:val="aff1"/>
              <w:tabs>
                <w:tab w:val="left" w:pos="1870"/>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Атырауская 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48,7</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101,1</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5</w:t>
            </w:r>
          </w:p>
        </w:tc>
        <w:tc>
          <w:tcPr>
            <w:tcW w:w="3613" w:type="dxa"/>
          </w:tcPr>
          <w:p w:rsidR="004D053B" w:rsidRPr="00537A04" w:rsidRDefault="004D053B" w:rsidP="00586281">
            <w:pPr>
              <w:pStyle w:val="aff1"/>
              <w:tabs>
                <w:tab w:val="left" w:pos="1982"/>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 xml:space="preserve">Область Абай </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73,9</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6</w:t>
            </w:r>
          </w:p>
        </w:tc>
        <w:tc>
          <w:tcPr>
            <w:tcW w:w="3613" w:type="dxa"/>
          </w:tcPr>
          <w:p w:rsidR="004D053B" w:rsidRPr="00537A04" w:rsidRDefault="004D053B" w:rsidP="00586281">
            <w:pPr>
              <w:pStyle w:val="aff1"/>
              <w:tabs>
                <w:tab w:val="left" w:pos="2319"/>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Восточно-Казахстанская 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127,5</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149,4</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7</w:t>
            </w:r>
          </w:p>
        </w:tc>
        <w:tc>
          <w:tcPr>
            <w:tcW w:w="3613"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Жамбылская 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265,3</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196,8</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8</w:t>
            </w:r>
          </w:p>
        </w:tc>
        <w:tc>
          <w:tcPr>
            <w:tcW w:w="3613" w:type="dxa"/>
          </w:tcPr>
          <w:p w:rsidR="004D053B" w:rsidRPr="00537A04" w:rsidRDefault="004D053B" w:rsidP="00586281">
            <w:pPr>
              <w:pStyle w:val="aff1"/>
              <w:tabs>
                <w:tab w:val="left" w:pos="2356"/>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Область Жетысу</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75,5</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9</w:t>
            </w:r>
          </w:p>
        </w:tc>
        <w:tc>
          <w:tcPr>
            <w:tcW w:w="3613" w:type="dxa"/>
          </w:tcPr>
          <w:p w:rsidR="004D053B" w:rsidRPr="00537A04" w:rsidRDefault="004D053B" w:rsidP="00586281">
            <w:pPr>
              <w:pStyle w:val="aff1"/>
              <w:tabs>
                <w:tab w:val="left" w:pos="2394"/>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Западно-Казахстанская область</w:t>
            </w:r>
          </w:p>
        </w:tc>
        <w:tc>
          <w:tcPr>
            <w:tcW w:w="1598" w:type="dxa"/>
          </w:tcPr>
          <w:p w:rsidR="004D053B" w:rsidRPr="00537A04" w:rsidRDefault="004D053B" w:rsidP="00586281">
            <w:pPr>
              <w:pStyle w:val="aff1"/>
              <w:tabs>
                <w:tab w:val="left" w:pos="767"/>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54,1</w:t>
            </w:r>
          </w:p>
        </w:tc>
        <w:tc>
          <w:tcPr>
            <w:tcW w:w="1871" w:type="dxa"/>
          </w:tcPr>
          <w:p w:rsidR="004D053B" w:rsidRPr="00537A04" w:rsidRDefault="004D053B" w:rsidP="00586281">
            <w:pPr>
              <w:pStyle w:val="aff1"/>
              <w:tabs>
                <w:tab w:val="left" w:pos="767"/>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217,3</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10</w:t>
            </w:r>
          </w:p>
        </w:tc>
        <w:tc>
          <w:tcPr>
            <w:tcW w:w="3613" w:type="dxa"/>
          </w:tcPr>
          <w:p w:rsidR="004D053B" w:rsidRPr="00537A04" w:rsidRDefault="004D053B" w:rsidP="00586281">
            <w:pPr>
              <w:pStyle w:val="aff1"/>
              <w:tabs>
                <w:tab w:val="left" w:pos="2712"/>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Карагандинская 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98,6</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101,8</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11</w:t>
            </w:r>
          </w:p>
        </w:tc>
        <w:tc>
          <w:tcPr>
            <w:tcW w:w="3613" w:type="dxa"/>
          </w:tcPr>
          <w:p w:rsidR="004D053B" w:rsidRPr="00537A04" w:rsidRDefault="004D053B" w:rsidP="00586281">
            <w:pPr>
              <w:pStyle w:val="aff1"/>
              <w:tabs>
                <w:tab w:val="left" w:pos="206"/>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Костанайская 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33,1</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60,6</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12</w:t>
            </w:r>
          </w:p>
        </w:tc>
        <w:tc>
          <w:tcPr>
            <w:tcW w:w="3613"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Кызылординская 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101,7</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169,0</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13</w:t>
            </w:r>
          </w:p>
        </w:tc>
        <w:tc>
          <w:tcPr>
            <w:tcW w:w="3613" w:type="dxa"/>
          </w:tcPr>
          <w:p w:rsidR="004D053B" w:rsidRPr="00537A04" w:rsidRDefault="004D053B" w:rsidP="00586281">
            <w:pPr>
              <w:pStyle w:val="aff1"/>
              <w:tabs>
                <w:tab w:val="left" w:pos="1982"/>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Мангистауская 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556,1</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167,7</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14</w:t>
            </w:r>
          </w:p>
        </w:tc>
        <w:tc>
          <w:tcPr>
            <w:tcW w:w="3613" w:type="dxa"/>
          </w:tcPr>
          <w:p w:rsidR="004D053B" w:rsidRPr="00537A04" w:rsidRDefault="004D053B" w:rsidP="00586281">
            <w:pPr>
              <w:pStyle w:val="aff1"/>
              <w:tabs>
                <w:tab w:val="left" w:pos="2113"/>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Павлодарская 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170,2</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62,3</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15</w:t>
            </w:r>
          </w:p>
        </w:tc>
        <w:tc>
          <w:tcPr>
            <w:tcW w:w="3613" w:type="dxa"/>
          </w:tcPr>
          <w:p w:rsidR="004D053B" w:rsidRPr="00537A04" w:rsidRDefault="004D053B" w:rsidP="00586281">
            <w:pPr>
              <w:pStyle w:val="aff1"/>
              <w:tabs>
                <w:tab w:val="left" w:pos="2207"/>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Северо-Казахстанская 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89,7</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113,3</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16</w:t>
            </w:r>
          </w:p>
        </w:tc>
        <w:tc>
          <w:tcPr>
            <w:tcW w:w="3613" w:type="dxa"/>
          </w:tcPr>
          <w:p w:rsidR="004D053B" w:rsidRPr="00537A04" w:rsidRDefault="004D053B" w:rsidP="00586281">
            <w:pPr>
              <w:pStyle w:val="aff1"/>
              <w:tabs>
                <w:tab w:val="left" w:pos="2319"/>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Область Улытау</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17,2</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17</w:t>
            </w:r>
          </w:p>
        </w:tc>
        <w:tc>
          <w:tcPr>
            <w:tcW w:w="3613"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Туркестанская область</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169,3</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239,6</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18</w:t>
            </w:r>
          </w:p>
        </w:tc>
        <w:tc>
          <w:tcPr>
            <w:tcW w:w="3613"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Город Шымкент – 301</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156</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301,2</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19</w:t>
            </w:r>
          </w:p>
        </w:tc>
        <w:tc>
          <w:tcPr>
            <w:tcW w:w="3613" w:type="dxa"/>
          </w:tcPr>
          <w:p w:rsidR="004D053B" w:rsidRPr="00537A04" w:rsidRDefault="004D053B" w:rsidP="00586281">
            <w:pPr>
              <w:pStyle w:val="aff1"/>
              <w:tabs>
                <w:tab w:val="left" w:pos="2151"/>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Город Алматы – 423,3 тыс. шт.</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346,2</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423,3</w:t>
            </w:r>
          </w:p>
        </w:tc>
      </w:tr>
      <w:tr w:rsidR="004D053B" w:rsidRPr="00537A04" w:rsidTr="006D2224">
        <w:trPr>
          <w:jc w:val="center"/>
        </w:trPr>
        <w:tc>
          <w:tcPr>
            <w:tcW w:w="850"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20</w:t>
            </w:r>
          </w:p>
        </w:tc>
        <w:tc>
          <w:tcPr>
            <w:tcW w:w="3613" w:type="dxa"/>
          </w:tcPr>
          <w:p w:rsidR="004D053B" w:rsidRPr="00537A04" w:rsidRDefault="004D053B" w:rsidP="00586281">
            <w:pPr>
              <w:pStyle w:val="aff1"/>
              <w:tabs>
                <w:tab w:val="left" w:pos="2581"/>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Город Астана</w:t>
            </w:r>
          </w:p>
        </w:tc>
        <w:tc>
          <w:tcPr>
            <w:tcW w:w="1598"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755,1</w:t>
            </w:r>
          </w:p>
        </w:tc>
        <w:tc>
          <w:tcPr>
            <w:tcW w:w="1871" w:type="dxa"/>
          </w:tcPr>
          <w:p w:rsidR="004D053B" w:rsidRPr="00537A04" w:rsidRDefault="004D053B" w:rsidP="00586281">
            <w:pPr>
              <w:pStyle w:val="aff1"/>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498,4</w:t>
            </w:r>
          </w:p>
        </w:tc>
      </w:tr>
    </w:tbl>
    <w:p w:rsidR="004D053B" w:rsidRPr="00537A04" w:rsidRDefault="004D053B" w:rsidP="00586281">
      <w:pPr>
        <w:ind w:firstLine="709"/>
        <w:jc w:val="both"/>
        <w:rPr>
          <w:rFonts w:eastAsia="Calibri"/>
          <w:i/>
          <w:lang w:val="kk-KZ" w:eastAsia="en-US"/>
        </w:rPr>
      </w:pPr>
      <w:r w:rsidRPr="00537A04">
        <w:rPr>
          <w:rFonts w:eastAsia="Calibri"/>
          <w:i/>
          <w:lang w:val="kk-KZ" w:eastAsia="en-US"/>
        </w:rPr>
        <w:t>Источник: Комитет лесного хозяйства и животного мира МЭГПР РК.</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b/>
          <w:i/>
          <w:sz w:val="24"/>
          <w:szCs w:val="24"/>
          <w:lang w:val="kk-KZ"/>
        </w:rPr>
      </w:pPr>
      <w:r w:rsidRPr="00537A04">
        <w:rPr>
          <w:rFonts w:ascii="Times New Roman" w:hAnsi="Times New Roman"/>
          <w:b/>
          <w:i/>
          <w:sz w:val="24"/>
          <w:szCs w:val="24"/>
          <w:lang w:val="kk-KZ"/>
        </w:rPr>
        <w:t xml:space="preserve">Лесопользование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 xml:space="preserve">Лесопользование на участках государственного лесного фонда осуществляется в соответствии с ст. 30 Лесного кодекса Республики Казахстан: </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заготовки второстепенных древесных ресурсов на общей площади;</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нужд охотничьего хозяйства на общей площади;</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научно-исследовательских целей на общей площади;</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xml:space="preserve">- для оздоровительных, рекреационных, историко-культурных, туристских и спортивных целей; </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выращивания посадочного материала древесных и кустарниковых пород</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i/>
          <w:sz w:val="24"/>
          <w:szCs w:val="24"/>
          <w:lang w:val="kk-KZ"/>
        </w:rPr>
      </w:pPr>
      <w:r w:rsidRPr="00537A04">
        <w:rPr>
          <w:rFonts w:ascii="Times New Roman" w:hAnsi="Times New Roman"/>
          <w:sz w:val="24"/>
          <w:szCs w:val="24"/>
          <w:lang w:val="kk-KZ"/>
        </w:rPr>
        <w:t>- для выращивания плантационных насаждений специального назначения на общей.</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lang w:val="kk-KZ"/>
        </w:rPr>
      </w:pPr>
      <w:r w:rsidRPr="00537A04">
        <w:rPr>
          <w:rFonts w:ascii="Times New Roman" w:hAnsi="Times New Roman"/>
          <w:sz w:val="24"/>
          <w:szCs w:val="24"/>
          <w:lang w:val="kk-KZ"/>
        </w:rPr>
        <w:t>Осуществляется побочное лесное пользование:</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сенокошения на общей площади;</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пастьбы скота на общей площади;</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мароловодства на общей площади;</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размещения ульев и пасек;</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огородничества;</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садоводства и выращивания иных сельскохозяйственных культур;</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sz w:val="24"/>
          <w:szCs w:val="24"/>
          <w:lang w:val="kk-KZ"/>
        </w:rPr>
      </w:pPr>
      <w:r w:rsidRPr="00537A04">
        <w:rPr>
          <w:rFonts w:ascii="Times New Roman" w:hAnsi="Times New Roman"/>
          <w:sz w:val="24"/>
          <w:szCs w:val="24"/>
          <w:lang w:val="kk-KZ"/>
        </w:rPr>
        <w:t>- для заготовки и сбора лекарственных растений;</w:t>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i/>
          <w:sz w:val="24"/>
          <w:szCs w:val="24"/>
          <w:lang w:val="kk-KZ"/>
        </w:rPr>
      </w:pPr>
      <w:r w:rsidRPr="00537A04">
        <w:rPr>
          <w:rFonts w:ascii="Times New Roman" w:hAnsi="Times New Roman"/>
          <w:sz w:val="24"/>
          <w:szCs w:val="24"/>
          <w:lang w:val="kk-KZ"/>
        </w:rPr>
        <w:t>- для заготовки и сбора технического сырья.</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b/>
          <w:i/>
          <w:sz w:val="24"/>
          <w:szCs w:val="24"/>
          <w:lang w:val="kk-KZ"/>
        </w:rPr>
      </w:pPr>
      <w:r w:rsidRPr="00537A04">
        <w:rPr>
          <w:rFonts w:ascii="Times New Roman" w:hAnsi="Times New Roman"/>
          <w:b/>
          <w:i/>
          <w:sz w:val="24"/>
          <w:szCs w:val="24"/>
          <w:lang w:val="kk-KZ"/>
        </w:rPr>
        <w:t>Незаконная рубка леса</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АО «НК «Казакстан Гарыш Сапары» за период 2020-2022 гг. (по разновременным снимкам) на территории государственноголесного фонда выявлено 287 точек (полигонов) возможных вырубок леса (рисунок 4.6).</w:t>
      </w:r>
    </w:p>
    <w:p w:rsidR="006D2224" w:rsidRPr="00537A04" w:rsidRDefault="006D2224" w:rsidP="00586281">
      <w:pPr>
        <w:pStyle w:val="aff1"/>
        <w:pBdr>
          <w:bottom w:val="single" w:sz="4" w:space="0" w:color="FFFFFF"/>
        </w:pBdr>
        <w:tabs>
          <w:tab w:val="left" w:pos="4170"/>
        </w:tabs>
        <w:spacing w:after="0" w:line="240" w:lineRule="auto"/>
        <w:ind w:left="0" w:firstLine="765"/>
        <w:jc w:val="both"/>
        <w:rPr>
          <w:rFonts w:ascii="Times New Roman" w:hAnsi="Times New Roman"/>
          <w:b/>
          <w:i/>
          <w:sz w:val="24"/>
          <w:szCs w:val="24"/>
          <w:lang w:val="kk-KZ"/>
        </w:rPr>
      </w:pPr>
    </w:p>
    <w:p w:rsidR="004D053B" w:rsidRPr="00537A04" w:rsidRDefault="004D053B" w:rsidP="000F0BE5">
      <w:pPr>
        <w:pStyle w:val="aff1"/>
        <w:pBdr>
          <w:bottom w:val="single" w:sz="4" w:space="0" w:color="FFFFFF"/>
        </w:pBdr>
        <w:tabs>
          <w:tab w:val="left" w:pos="4170"/>
        </w:tabs>
        <w:spacing w:after="0" w:line="240" w:lineRule="auto"/>
        <w:ind w:left="0" w:firstLine="765"/>
        <w:jc w:val="right"/>
        <w:rPr>
          <w:rFonts w:ascii="Times New Roman" w:hAnsi="Times New Roman"/>
          <w:b/>
          <w:i/>
          <w:sz w:val="24"/>
          <w:szCs w:val="24"/>
          <w:lang w:val="kk-KZ"/>
        </w:rPr>
      </w:pPr>
      <w:r w:rsidRPr="00537A04">
        <w:rPr>
          <w:rFonts w:ascii="Times New Roman" w:hAnsi="Times New Roman"/>
          <w:b/>
          <w:i/>
          <w:sz w:val="24"/>
          <w:szCs w:val="24"/>
          <w:lang w:val="kk-KZ"/>
        </w:rPr>
        <w:t>Рисунок 4.6</w:t>
      </w:r>
    </w:p>
    <w:p w:rsidR="004D053B" w:rsidRPr="00537A04" w:rsidRDefault="004D053B" w:rsidP="000F0BE5">
      <w:pPr>
        <w:pStyle w:val="aff1"/>
        <w:pBdr>
          <w:bottom w:val="single" w:sz="4" w:space="0" w:color="FFFFFF"/>
        </w:pBdr>
        <w:tabs>
          <w:tab w:val="left" w:pos="4170"/>
        </w:tabs>
        <w:spacing w:after="0" w:line="240" w:lineRule="auto"/>
        <w:ind w:left="0" w:firstLine="765"/>
        <w:jc w:val="center"/>
        <w:rPr>
          <w:rFonts w:ascii="Times New Roman" w:hAnsi="Times New Roman"/>
          <w:b/>
          <w:i/>
          <w:sz w:val="24"/>
          <w:szCs w:val="24"/>
          <w:lang w:val="kk-KZ"/>
        </w:rPr>
      </w:pPr>
      <w:r w:rsidRPr="00537A04">
        <w:rPr>
          <w:rFonts w:ascii="Times New Roman" w:hAnsi="Times New Roman"/>
          <w:b/>
          <w:i/>
          <w:sz w:val="24"/>
          <w:szCs w:val="24"/>
          <w:lang w:val="kk-KZ"/>
        </w:rPr>
        <w:t>Информация по вырубкам леса на территории государственного лесного фонда Казахстана за 2020-2022 годы</w:t>
      </w:r>
    </w:p>
    <w:p w:rsidR="006D2224" w:rsidRPr="00537A04" w:rsidRDefault="006D2224" w:rsidP="000F0BE5">
      <w:pPr>
        <w:pStyle w:val="aff1"/>
        <w:pBdr>
          <w:bottom w:val="single" w:sz="4" w:space="0" w:color="FFFFFF"/>
        </w:pBdr>
        <w:tabs>
          <w:tab w:val="left" w:pos="4170"/>
        </w:tabs>
        <w:spacing w:after="0" w:line="240" w:lineRule="auto"/>
        <w:ind w:left="0" w:firstLine="765"/>
        <w:jc w:val="center"/>
        <w:rPr>
          <w:rFonts w:ascii="Times New Roman" w:hAnsi="Times New Roman"/>
          <w:b/>
          <w:i/>
          <w:sz w:val="24"/>
          <w:szCs w:val="24"/>
          <w:lang w:val="kk-KZ"/>
        </w:rPr>
      </w:pPr>
    </w:p>
    <w:p w:rsidR="004D053B" w:rsidRPr="00537A04" w:rsidRDefault="004D053B" w:rsidP="000F0BE5">
      <w:pPr>
        <w:pStyle w:val="aff1"/>
        <w:pBdr>
          <w:bottom w:val="single" w:sz="4" w:space="0" w:color="FFFFFF"/>
        </w:pBdr>
        <w:tabs>
          <w:tab w:val="left" w:pos="4170"/>
        </w:tabs>
        <w:spacing w:after="0" w:line="240" w:lineRule="auto"/>
        <w:ind w:left="0"/>
        <w:jc w:val="center"/>
        <w:rPr>
          <w:rFonts w:ascii="Times New Roman" w:hAnsi="Times New Roman"/>
          <w:sz w:val="24"/>
          <w:szCs w:val="24"/>
          <w:lang w:val="kk-KZ"/>
        </w:rPr>
      </w:pPr>
      <w:r w:rsidRPr="00537A04">
        <w:rPr>
          <w:rFonts w:ascii="Times New Roman" w:hAnsi="Times New Roman"/>
          <w:noProof/>
          <w:sz w:val="24"/>
          <w:szCs w:val="24"/>
          <w:lang w:eastAsia="ru-RU"/>
        </w:rPr>
        <w:drawing>
          <wp:inline distT="0" distB="0" distL="0" distR="0" wp14:anchorId="6F706B5C" wp14:editId="46D39D03">
            <wp:extent cx="5619750" cy="2514600"/>
            <wp:effectExtent l="0" t="0" r="0" b="0"/>
            <wp:docPr id="1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4D053B" w:rsidRPr="00537A04" w:rsidRDefault="004D053B" w:rsidP="00586281">
      <w:pPr>
        <w:pStyle w:val="aff1"/>
        <w:pBdr>
          <w:bottom w:val="single" w:sz="4" w:space="0" w:color="FFFFFF"/>
        </w:pBdr>
        <w:tabs>
          <w:tab w:val="left" w:pos="4170"/>
        </w:tabs>
        <w:spacing w:after="0" w:line="240" w:lineRule="auto"/>
        <w:ind w:left="0" w:firstLine="765"/>
        <w:jc w:val="both"/>
        <w:rPr>
          <w:rFonts w:ascii="Times New Roman" w:hAnsi="Times New Roman"/>
          <w:i/>
          <w:sz w:val="24"/>
          <w:szCs w:val="24"/>
          <w:lang w:val="kk-KZ"/>
        </w:rPr>
      </w:pPr>
      <w:r w:rsidRPr="00537A04">
        <w:rPr>
          <w:rFonts w:ascii="Times New Roman" w:hAnsi="Times New Roman"/>
          <w:i/>
          <w:sz w:val="24"/>
          <w:szCs w:val="24"/>
          <w:lang w:val="kk-KZ"/>
        </w:rPr>
        <w:t>Источник: Комитет лесного хозяйства и животного мира МЭПР РК.</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 xml:space="preserve">Удаленность незаконных рубок леса от ближайшего населенного пункта составила: до 3-х км – в 32 случаях, в 59 случах от 3-х до 5 км, в 142 случаях  –  от 5 км и более.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 xml:space="preserve">По состоянию на 23.12.2022 г., на территории гослесфонда проведено 20 459 рейдов (проверок), выявлено 233 случая незаконной вырубки леса в объеме 5888,7 м3, в том числе 136 случаев незаконной рубки леса в лесах, находящихся в ведении областных исполнительных органов и других государственных лесовладельцев, и 97 случаев незаконной порубки леса в лесах, находящихся в ведении Комитета лесного хозяйства и животного мира.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В резудльтате рейдов предъявлено 110 исков, взыскано 9,5 млн тенге, составлено 87 административных протоколов, 166 материалов переданы в правоохранительные органы, 61 дело - в суды.  Изъято 595,7 м</w:t>
      </w:r>
      <w:r w:rsidRPr="00537A04">
        <w:rPr>
          <w:rFonts w:ascii="Times New Roman" w:hAnsi="Times New Roman"/>
          <w:sz w:val="24"/>
          <w:szCs w:val="24"/>
          <w:vertAlign w:val="superscript"/>
          <w:lang w:val="kk-KZ"/>
        </w:rPr>
        <w:t xml:space="preserve">3 </w:t>
      </w:r>
      <w:r w:rsidRPr="00537A04">
        <w:rPr>
          <w:rFonts w:ascii="Times New Roman" w:hAnsi="Times New Roman"/>
          <w:sz w:val="24"/>
          <w:szCs w:val="24"/>
          <w:lang w:val="kk-KZ"/>
        </w:rPr>
        <w:t xml:space="preserve">древесины, 20 транспортных средств и 51 единица орудий для лесозаготовки.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b/>
          <w:i/>
          <w:sz w:val="24"/>
          <w:szCs w:val="24"/>
          <w:lang w:val="kk-KZ"/>
        </w:rPr>
      </w:pPr>
      <w:r w:rsidRPr="00537A04">
        <w:rPr>
          <w:rFonts w:ascii="Times New Roman" w:hAnsi="Times New Roman"/>
          <w:b/>
          <w:i/>
          <w:sz w:val="24"/>
          <w:szCs w:val="24"/>
          <w:lang w:val="kk-KZ"/>
        </w:rPr>
        <w:t>Лесные пожары</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В 2022 году на территории государственного лесного фонда республики зафиксирован 801 случай лесных пожаров на площади 104,5 тыс. га, в том числе покрытая лесом площадь составила 49,9 тыс. га (48,5 %). Ущерб от лесных пожаров составил – 720,6 млрд тенге. 16% или 130 случаев возникли в результате перехода степных пожаров в земли гослесфонда (рисунок 4.7).</w:t>
      </w:r>
    </w:p>
    <w:p w:rsidR="00450280" w:rsidRPr="00537A04" w:rsidRDefault="00450280" w:rsidP="00586281">
      <w:pPr>
        <w:pStyle w:val="aff1"/>
        <w:pBdr>
          <w:bottom w:val="single" w:sz="4" w:space="0" w:color="FFFFFF"/>
        </w:pBdr>
        <w:tabs>
          <w:tab w:val="left" w:pos="4170"/>
        </w:tabs>
        <w:spacing w:after="0" w:line="240" w:lineRule="auto"/>
        <w:ind w:left="0" w:firstLine="765"/>
        <w:jc w:val="both"/>
        <w:rPr>
          <w:rFonts w:ascii="Times New Roman" w:hAnsi="Times New Roman"/>
          <w:b/>
          <w:i/>
          <w:sz w:val="24"/>
          <w:szCs w:val="24"/>
          <w:lang w:val="kk-KZ"/>
        </w:rPr>
      </w:pPr>
    </w:p>
    <w:p w:rsidR="004D053B" w:rsidRPr="00537A04" w:rsidRDefault="004D053B" w:rsidP="000F0BE5">
      <w:pPr>
        <w:pStyle w:val="aff1"/>
        <w:pBdr>
          <w:bottom w:val="single" w:sz="4" w:space="0" w:color="FFFFFF"/>
        </w:pBdr>
        <w:tabs>
          <w:tab w:val="left" w:pos="4170"/>
        </w:tabs>
        <w:spacing w:after="0" w:line="240" w:lineRule="auto"/>
        <w:ind w:left="0" w:firstLine="765"/>
        <w:jc w:val="right"/>
        <w:rPr>
          <w:rFonts w:ascii="Times New Roman" w:hAnsi="Times New Roman"/>
          <w:b/>
          <w:i/>
          <w:sz w:val="24"/>
          <w:szCs w:val="24"/>
          <w:lang w:val="kk-KZ"/>
        </w:rPr>
      </w:pPr>
      <w:r w:rsidRPr="00537A04">
        <w:rPr>
          <w:rFonts w:ascii="Times New Roman" w:hAnsi="Times New Roman"/>
          <w:b/>
          <w:i/>
          <w:sz w:val="24"/>
          <w:szCs w:val="24"/>
          <w:lang w:val="kk-KZ"/>
        </w:rPr>
        <w:t>Рисунок 4.7</w:t>
      </w:r>
    </w:p>
    <w:p w:rsidR="004D053B" w:rsidRPr="00537A04" w:rsidRDefault="004D053B" w:rsidP="000F0BE5">
      <w:pPr>
        <w:pStyle w:val="aff1"/>
        <w:pBdr>
          <w:bottom w:val="single" w:sz="4" w:space="0" w:color="FFFFFF"/>
        </w:pBdr>
        <w:tabs>
          <w:tab w:val="left" w:pos="4170"/>
        </w:tabs>
        <w:spacing w:after="0" w:line="240" w:lineRule="auto"/>
        <w:ind w:left="0" w:firstLine="765"/>
        <w:jc w:val="center"/>
        <w:rPr>
          <w:rFonts w:ascii="Times New Roman" w:hAnsi="Times New Roman"/>
          <w:b/>
          <w:i/>
          <w:sz w:val="24"/>
          <w:szCs w:val="24"/>
          <w:lang w:val="kk-KZ"/>
        </w:rPr>
      </w:pPr>
      <w:r w:rsidRPr="00537A04">
        <w:rPr>
          <w:rFonts w:ascii="Times New Roman" w:hAnsi="Times New Roman"/>
          <w:b/>
          <w:i/>
          <w:sz w:val="24"/>
          <w:szCs w:val="24"/>
          <w:lang w:val="kk-KZ"/>
        </w:rPr>
        <w:t>Количество лесных пожаров на территории государственного лесного фонда Казахстана за 2021-2022 годы</w:t>
      </w:r>
    </w:p>
    <w:p w:rsidR="00450280" w:rsidRPr="00537A04" w:rsidRDefault="00450280" w:rsidP="000F0BE5">
      <w:pPr>
        <w:pStyle w:val="aff1"/>
        <w:pBdr>
          <w:bottom w:val="single" w:sz="4" w:space="0" w:color="FFFFFF"/>
        </w:pBdr>
        <w:tabs>
          <w:tab w:val="left" w:pos="4170"/>
        </w:tabs>
        <w:spacing w:after="0" w:line="240" w:lineRule="auto"/>
        <w:ind w:left="0" w:firstLine="765"/>
        <w:jc w:val="center"/>
        <w:rPr>
          <w:rFonts w:ascii="Times New Roman" w:hAnsi="Times New Roman"/>
          <w:b/>
          <w:i/>
          <w:sz w:val="24"/>
          <w:szCs w:val="24"/>
          <w:lang w:val="kk-KZ"/>
        </w:rPr>
      </w:pPr>
    </w:p>
    <w:p w:rsidR="004D053B" w:rsidRPr="00537A04" w:rsidRDefault="004D053B" w:rsidP="000F0BE5">
      <w:pPr>
        <w:pStyle w:val="aff1"/>
        <w:pBdr>
          <w:bottom w:val="single" w:sz="4" w:space="0" w:color="FFFFFF"/>
        </w:pBdr>
        <w:tabs>
          <w:tab w:val="left" w:pos="4170"/>
        </w:tabs>
        <w:spacing w:after="0" w:line="240" w:lineRule="auto"/>
        <w:ind w:left="0" w:firstLine="765"/>
        <w:jc w:val="center"/>
        <w:rPr>
          <w:rFonts w:ascii="Times New Roman" w:hAnsi="Times New Roman"/>
          <w:sz w:val="24"/>
          <w:szCs w:val="24"/>
          <w:lang w:val="kk-KZ"/>
        </w:rPr>
      </w:pPr>
      <w:r w:rsidRPr="00537A04">
        <w:rPr>
          <w:rFonts w:ascii="Times New Roman" w:hAnsi="Times New Roman"/>
          <w:noProof/>
          <w:sz w:val="24"/>
          <w:szCs w:val="24"/>
          <w:lang w:eastAsia="ru-RU"/>
        </w:rPr>
        <w:drawing>
          <wp:inline distT="0" distB="0" distL="0" distR="0" wp14:anchorId="3F3B47D8" wp14:editId="603FF572">
            <wp:extent cx="3914775" cy="2562225"/>
            <wp:effectExtent l="0" t="0" r="9525" b="9525"/>
            <wp:docPr id="1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4D053B" w:rsidRPr="00537A04" w:rsidRDefault="004D053B" w:rsidP="000F0BE5">
      <w:pPr>
        <w:pStyle w:val="aff1"/>
        <w:pBdr>
          <w:bottom w:val="single" w:sz="4" w:space="0" w:color="FFFFFF"/>
        </w:pBdr>
        <w:tabs>
          <w:tab w:val="left" w:pos="4170"/>
        </w:tabs>
        <w:spacing w:after="0" w:line="240" w:lineRule="auto"/>
        <w:ind w:left="0" w:firstLine="765"/>
        <w:jc w:val="center"/>
        <w:rPr>
          <w:rFonts w:ascii="Times New Roman" w:hAnsi="Times New Roman"/>
          <w:i/>
          <w:sz w:val="24"/>
          <w:szCs w:val="24"/>
          <w:lang w:val="kk-KZ"/>
        </w:rPr>
      </w:pPr>
      <w:r w:rsidRPr="00537A04">
        <w:rPr>
          <w:rFonts w:ascii="Times New Roman" w:hAnsi="Times New Roman"/>
          <w:i/>
          <w:sz w:val="24"/>
          <w:szCs w:val="24"/>
          <w:lang w:val="kk-KZ"/>
        </w:rPr>
        <w:t>Источник:Комитет лесного хозяйства и животного мира МЭПР РК.</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 xml:space="preserve">Как видно из рисунка, в 2022 году по сравнению с 2021 годом площадь лесных пожаров уменьшилась в 1,6 раза, однако средняя площадь одного пожара увеличилась.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Основные причины лесных пожаров в 2022 году: сельскохозяйственные палы – 130, по вине лесопользователей – 1, по вине других организаций и предприятий – 8, по вине населения – 12, от грозовых разрядов – 444, по неустановленным причинам - 206.</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 xml:space="preserve">Кроме того, итоги служебного расследования по всем случаям крупных лесных пожаров, проведенные Министерством совместно с органами государственной противопожарной службы, выявили слабую техническую оснащенность лесоохранных служб (МИО – 66%, МЭПР – 73%), отсутствие систем раннего обнаружения очагов пожаров, а также и наблюдательных пожарных вышек. </w:t>
      </w:r>
    </w:p>
    <w:p w:rsidR="00450280" w:rsidRPr="00537A04" w:rsidRDefault="00450280" w:rsidP="000F0BE5">
      <w:pPr>
        <w:jc w:val="both"/>
        <w:rPr>
          <w:b/>
        </w:rPr>
      </w:pPr>
    </w:p>
    <w:p w:rsidR="004D053B" w:rsidRPr="00537A04" w:rsidRDefault="004D053B" w:rsidP="00586281">
      <w:pPr>
        <w:ind w:firstLine="708"/>
        <w:jc w:val="both"/>
        <w:rPr>
          <w:b/>
        </w:rPr>
      </w:pPr>
      <w:r w:rsidRPr="00537A04">
        <w:rPr>
          <w:b/>
        </w:rPr>
        <w:t>4.3. РАСТИТЕЛЬНЫЙ МИР</w:t>
      </w:r>
    </w:p>
    <w:p w:rsidR="004D053B" w:rsidRPr="00537A04" w:rsidRDefault="004D053B" w:rsidP="00586281">
      <w:pPr>
        <w:ind w:firstLine="708"/>
        <w:jc w:val="both"/>
        <w:rPr>
          <w:b/>
        </w:rPr>
      </w:pPr>
    </w:p>
    <w:p w:rsidR="004D053B" w:rsidRPr="00537A04" w:rsidRDefault="004D053B" w:rsidP="00586281">
      <w:pPr>
        <w:pStyle w:val="aff1"/>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 xml:space="preserve">Казахстан расположен в 4 природно-климатических зонах – лесостепной, степной, полупустынной и пустынной.  Почти половина территории занята пустынными и полупустынными ландшафтами. </w:t>
      </w:r>
    </w:p>
    <w:p w:rsidR="004D053B" w:rsidRPr="00537A04" w:rsidRDefault="004D053B" w:rsidP="00586281">
      <w:pPr>
        <w:pStyle w:val="aff1"/>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 xml:space="preserve">Различные климатические и природные зоны определяют широкий диапазон видового и структурного разнообразия растительного мира. На территории республики произрастают около 6, 0 тыс видов растений, не считая 500 видов интродуцированных, культивируемых и случайно завезенных. </w:t>
      </w:r>
    </w:p>
    <w:p w:rsidR="004D053B" w:rsidRPr="00537A04" w:rsidRDefault="004D053B" w:rsidP="00586281">
      <w:pPr>
        <w:pStyle w:val="aff1"/>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 xml:space="preserve">В зоне полупустынь и пустынь насчитываются 250 видов растений, приспособленных к суровым условиям пустынь, главный среди них саксаул. В Казахстане встречаются 2 основных вида – белый и чёрный (зайсанский) cаксаул. Первый растёт там, где пески, второй – на солончаках. Это невысокое дерево имеет мощные корни, которыми оно закрепляет пески и встает преградой на пути пыльных бурь, защищает плодородные земли, реки и каналы от губительного нашествия песков. В Казахстане  рубка саксаула с 2015 года запрещена до 31 декабря 2023 года (Приказ Председателя Комитета лесного хозяйства и животного мира Министерства сельского хозяйства Республики Казахстан от 13.08.2015 года № 211 «О запрете рубок в саксауловых насаждениях на участках государственного лесного фонда»).  </w:t>
      </w:r>
    </w:p>
    <w:p w:rsidR="004D053B" w:rsidRPr="00537A04" w:rsidRDefault="004D053B" w:rsidP="00586281">
      <w:pPr>
        <w:pStyle w:val="aff1"/>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В степной зоне произрастают</w:t>
      </w:r>
      <w:r w:rsidRPr="00537A04">
        <w:rPr>
          <w:rFonts w:ascii="Times New Roman" w:hAnsi="Times New Roman"/>
          <w:sz w:val="24"/>
          <w:szCs w:val="24"/>
        </w:rPr>
        <w:t xml:space="preserve">  </w:t>
      </w:r>
      <w:r w:rsidRPr="00537A04">
        <w:rPr>
          <w:rFonts w:ascii="Times New Roman" w:hAnsi="Times New Roman"/>
          <w:sz w:val="24"/>
          <w:szCs w:val="24"/>
          <w:lang w:val="kk-KZ"/>
        </w:rPr>
        <w:t>ковыль, овсяница, вероника, подмаренник и реликтовые – ковыль сибирский, чий и лук многокорневой. Флора болот, речных пойм и лиманов представлена 63 видами растений.</w:t>
      </w:r>
    </w:p>
    <w:p w:rsidR="004D053B" w:rsidRPr="00537A04" w:rsidRDefault="004D053B" w:rsidP="00586281">
      <w:pPr>
        <w:pStyle w:val="aff1"/>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 xml:space="preserve">В горных лесах Казахстана встречаются кедр, сосна, лиственница, пихта, ель сибирская и ель Шренка,  а также  яблоневые, абрикосовые, ясеневые формации (на Тянь-Шане, в Джунгарском Алатау). </w:t>
      </w:r>
    </w:p>
    <w:p w:rsidR="004D053B" w:rsidRPr="00537A04" w:rsidRDefault="004D053B" w:rsidP="00586281">
      <w:pPr>
        <w:pStyle w:val="aff1"/>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На территории республики произрастают около 600 видов редких и исчезающих видов растений: 287 видов цветковых, 2 вида голосеменных, 3 вида папоротникообразных, 3 вида мхов, 1 вид лишайников, 10 видов грибов. А островския великолепная, лук пскемский, пиретрум Келлера,</w:t>
      </w:r>
      <w:r w:rsidRPr="00537A04">
        <w:rPr>
          <w:rFonts w:ascii="Times New Roman" w:hAnsi="Times New Roman"/>
          <w:sz w:val="24"/>
          <w:szCs w:val="24"/>
        </w:rPr>
        <w:t xml:space="preserve"> б</w:t>
      </w:r>
      <w:r w:rsidRPr="00537A04">
        <w:rPr>
          <w:rFonts w:ascii="Times New Roman" w:hAnsi="Times New Roman"/>
          <w:sz w:val="24"/>
          <w:szCs w:val="24"/>
          <w:lang w:val="kk-KZ"/>
        </w:rPr>
        <w:t>арбарис илийский, миндаль Ледебура встречаются только в заповедниках и заказниках</w:t>
      </w:r>
    </w:p>
    <w:p w:rsidR="004D053B" w:rsidRPr="00537A04" w:rsidRDefault="004D053B" w:rsidP="00586281">
      <w:pPr>
        <w:pStyle w:val="aff1"/>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Заготовка растений, имеющих хозяйственное значение, таких как мыльный корень, родиола розовая и др., запрещена или ограничена.</w:t>
      </w:r>
    </w:p>
    <w:p w:rsidR="004D053B" w:rsidRPr="00537A04" w:rsidRDefault="004D053B" w:rsidP="00586281">
      <w:pPr>
        <w:pStyle w:val="aff1"/>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В целях законодательного упорядочения всех вопросов по охране, воспроизводству и использованию ресурсов растительного мира в 2022 году принят Закон РК О растительном мире».</w:t>
      </w:r>
    </w:p>
    <w:p w:rsidR="004D053B" w:rsidRPr="00537A04" w:rsidRDefault="004D053B" w:rsidP="000F0BE5">
      <w:pPr>
        <w:pStyle w:val="aff1"/>
        <w:pBdr>
          <w:bottom w:val="single" w:sz="4" w:space="0" w:color="FFFFFF"/>
        </w:pBdr>
        <w:tabs>
          <w:tab w:val="left" w:pos="4170"/>
        </w:tabs>
        <w:spacing w:after="0" w:line="240" w:lineRule="auto"/>
        <w:ind w:left="0"/>
        <w:jc w:val="both"/>
        <w:rPr>
          <w:rFonts w:ascii="Times New Roman" w:hAnsi="Times New Roman"/>
          <w:sz w:val="24"/>
          <w:szCs w:val="24"/>
          <w:lang w:val="kk-KZ"/>
        </w:rPr>
      </w:pP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b/>
          <w:sz w:val="24"/>
          <w:szCs w:val="24"/>
          <w:lang w:eastAsia="ar-SA"/>
        </w:rPr>
      </w:pPr>
      <w:r w:rsidRPr="00537A04">
        <w:rPr>
          <w:rFonts w:ascii="Times New Roman" w:hAnsi="Times New Roman"/>
          <w:b/>
          <w:sz w:val="24"/>
          <w:szCs w:val="24"/>
          <w:lang w:eastAsia="ar-SA"/>
        </w:rPr>
        <w:t>4.4. ЖИВОТНЫЙ МИР И ВИДЫ, НАХОДЯЩИЕСЯ ПОД УГРОЗОЙ ИСЧЕЗНОВЕНИЯ, И ОХРАНЯЕМЫЕ ВИДЫ</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b/>
          <w:sz w:val="24"/>
          <w:szCs w:val="24"/>
          <w:lang w:eastAsia="ar-SA"/>
        </w:rPr>
      </w:pP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val="kk-KZ"/>
        </w:rPr>
      </w:pPr>
      <w:r w:rsidRPr="00537A04">
        <w:rPr>
          <w:rFonts w:ascii="Times New Roman" w:hAnsi="Times New Roman"/>
          <w:sz w:val="24"/>
          <w:szCs w:val="24"/>
          <w:lang w:val="kk-KZ"/>
        </w:rPr>
        <w:t>На территории Республики обитает 835 видов позвоночных животных, в том числе млекопитающих - 178 видов, птиц – 489 видов (396 из них гнездятся в Казахстане, прочие прилетают только на зимовку или улетают весной и осенью), рептилии – 49 видов, амфибии – 12 видов, рыбы - 104 и круглоротые – 3 вида.</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eastAsia="ar-SA"/>
        </w:rPr>
      </w:pPr>
      <w:r w:rsidRPr="00537A04">
        <w:rPr>
          <w:rFonts w:ascii="Times New Roman" w:hAnsi="Times New Roman"/>
          <w:sz w:val="24"/>
          <w:szCs w:val="24"/>
          <w:lang w:eastAsia="ar-SA"/>
        </w:rPr>
        <w:t xml:space="preserve">Из-за деятельности человека большинство представителей фауны, обитавших на территории Казахстана, оказались в уязвимом положении, а многие знаковые местные виды попали на страницы Красной книги. Из млекопитающих в Красную книгу занесены 31 вид (джейран, кулан, архар, гепард, снежный барс, тянь-шаньский бурый медведь, барханный кот, европейская норка и др.), из пернатых – 49 видов (обыкновенный фламинго, кудрявый и розовый пеликан, черный и белый аист, лебедь-кликун, беркут, дрофа, фазан, улар и др.), из пресмыкающихся - 8 видов, а также некоторые виды земноводных и рыб.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eastAsia="ar-SA"/>
        </w:rPr>
      </w:pPr>
      <w:r w:rsidRPr="00537A04">
        <w:rPr>
          <w:rFonts w:ascii="Times New Roman" w:hAnsi="Times New Roman"/>
          <w:sz w:val="24"/>
          <w:szCs w:val="24"/>
          <w:lang w:eastAsia="ar-SA"/>
        </w:rPr>
        <w:t>В 2022 году Центром воспроизводства дрофы-красотки в Туркестанской области в естественную среду обитания выпущено 8,9 тыс. особей дрофы-красотки на территориях Мангистауской, Кызылординской, Алматинской и Туркестанской областей. С 2009 года в природу Казахстана выпущено 47,6 тыс. особей дроф-красоток. Согласно практическим наблюдениям, выживаемость птицы в естественной среде составляет более 50 %.</w:t>
      </w:r>
    </w:p>
    <w:p w:rsidR="004D053B" w:rsidRPr="00537A04" w:rsidRDefault="004D053B" w:rsidP="00586281">
      <w:pPr>
        <w:shd w:val="clear" w:color="auto" w:fill="FFFFFF"/>
        <w:suppressAutoHyphens/>
        <w:ind w:firstLine="709"/>
        <w:jc w:val="both"/>
        <w:rPr>
          <w:lang w:eastAsia="ar-SA"/>
        </w:rPr>
      </w:pPr>
      <w:r w:rsidRPr="00537A04">
        <w:rPr>
          <w:lang w:val="kk-KZ"/>
        </w:rPr>
        <w:t xml:space="preserve">Также в республике проводится работа по сохранению и восстановлению численности редких и исчезающих видов копытных животных. Так, наблюдается положительная динамика увеличения поголовья сайгаков - </w:t>
      </w:r>
      <w:r w:rsidRPr="00537A04">
        <w:rPr>
          <w:lang w:eastAsia="ar-SA"/>
        </w:rPr>
        <w:t>1318,0 тыс. особей против 842 тыс. в 2021 году</w:t>
      </w:r>
      <w:r w:rsidRPr="00537A04">
        <w:rPr>
          <w:lang w:val="kk-KZ"/>
        </w:rPr>
        <w:t xml:space="preserve">. </w:t>
      </w:r>
      <w:r w:rsidRPr="00537A04">
        <w:rPr>
          <w:lang w:eastAsia="ar-SA"/>
        </w:rPr>
        <w:t xml:space="preserve">В Казахстане обитают 3 популяции сайгака: Бетпакдалинская, Уральская и Устюртская. Ареал их обитания также распространяется на соседние области Узбекистана и Российской Федерации.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lang w:eastAsia="ar-SA"/>
        </w:rPr>
      </w:pPr>
      <w:r w:rsidRPr="00537A04">
        <w:rPr>
          <w:rFonts w:ascii="Times New Roman" w:hAnsi="Times New Roman"/>
          <w:sz w:val="24"/>
          <w:szCs w:val="24"/>
          <w:lang w:eastAsia="ar-SA"/>
        </w:rPr>
        <w:t>Благодаря принимаемым в республике мерам по сохранению редких и находящихся под угрозой исчезновения видов животных численность некоторых диких животных (архары, джейраны) с каждым годом увеличивается.</w:t>
      </w:r>
    </w:p>
    <w:p w:rsidR="004D053B" w:rsidRPr="00537A04" w:rsidRDefault="004D053B" w:rsidP="00586281">
      <w:pPr>
        <w:shd w:val="clear" w:color="auto" w:fill="FFFFFF"/>
        <w:suppressAutoHyphens/>
        <w:ind w:firstLine="709"/>
        <w:jc w:val="both"/>
        <w:rPr>
          <w:lang w:eastAsia="ar-SA"/>
        </w:rPr>
      </w:pPr>
      <w:r w:rsidRPr="00537A04">
        <w:rPr>
          <w:lang w:eastAsia="ar-SA"/>
        </w:rPr>
        <w:t>Несмотря на принимаемые меры по охране сайгаков, случаи браконьерства на них не прекращаются. В этой связи, МЭПР, МВД и КНБ проводится природоохранная акция «Сайгак» для борьбы с браконьерством. В 2022 году в ходе акции активизированы профилактические мероприятия, пресечена деятельность ряда преступных групп, специализировавшихся на отстреле сайгаков, сбыте и приобретении их дериватов, а также других видов дикой фауны на территории Казахстана. Выявлено 117 фактов браконьерства, из них 46 - на сайгаков, изъято 5 031 рог и 105 туш сайгаков.</w:t>
      </w:r>
    </w:p>
    <w:p w:rsidR="004D053B" w:rsidRPr="00537A04" w:rsidRDefault="004D053B" w:rsidP="00586281">
      <w:pPr>
        <w:shd w:val="clear" w:color="auto" w:fill="FFFFFF"/>
        <w:suppressAutoHyphens/>
        <w:ind w:firstLine="709"/>
        <w:jc w:val="both"/>
        <w:rPr>
          <w:lang w:eastAsia="ar-SA"/>
        </w:rPr>
      </w:pPr>
      <w:r w:rsidRPr="00537A04">
        <w:rPr>
          <w:lang w:eastAsia="ar-SA"/>
        </w:rPr>
        <w:t>Территориальными инспекциями Комитета лесного хозяйства и животного мира с начала 2022 года проведено 1 062 рейдовых мероприятия, выявлено 906 нарушений пр</w:t>
      </w:r>
      <w:r w:rsidR="000F0BE5" w:rsidRPr="00537A04">
        <w:rPr>
          <w:lang w:eastAsia="ar-SA"/>
        </w:rPr>
        <w:t xml:space="preserve">иродоохранного законодательства </w:t>
      </w:r>
      <w:r w:rsidRPr="00537A04">
        <w:rPr>
          <w:lang w:eastAsia="ar-SA"/>
        </w:rPr>
        <w:t>к административной ответственности привлечено 824 лица, наложено административных штрафов на сумму свыше 10,8 млн тенге, взыскано 10,1 млн тенге.</w:t>
      </w:r>
    </w:p>
    <w:p w:rsidR="004D053B" w:rsidRPr="00537A04" w:rsidRDefault="004D053B" w:rsidP="00586281">
      <w:pPr>
        <w:shd w:val="clear" w:color="auto" w:fill="FFFFFF"/>
        <w:suppressAutoHyphens/>
        <w:ind w:firstLine="709"/>
        <w:jc w:val="both"/>
        <w:rPr>
          <w:b/>
          <w:i/>
          <w:lang w:eastAsia="ar-SA"/>
        </w:rPr>
      </w:pPr>
      <w:r w:rsidRPr="00537A04">
        <w:rPr>
          <w:b/>
          <w:i/>
          <w:lang w:eastAsia="ar-SA"/>
        </w:rPr>
        <w:t>Торговля исчезающими видами животных, подпадающих под действия Конвенции о международной торговле видами дикой фауны и флоры, находящимися под угрозой исчезновения</w:t>
      </w:r>
    </w:p>
    <w:p w:rsidR="004D053B" w:rsidRPr="00537A04" w:rsidRDefault="004D053B" w:rsidP="00586281">
      <w:pPr>
        <w:shd w:val="clear" w:color="auto" w:fill="FFFFFF"/>
        <w:suppressAutoHyphens/>
        <w:ind w:firstLine="709"/>
        <w:jc w:val="both"/>
        <w:rPr>
          <w:lang w:eastAsia="ar-SA"/>
        </w:rPr>
      </w:pPr>
      <w:r w:rsidRPr="00537A04">
        <w:rPr>
          <w:lang w:eastAsia="ar-SA"/>
        </w:rPr>
        <w:t>В 2022 году выдача разрешений на ввоз и вывоз в республику и за ее пределы видов животных, их частей и дериватов, включенных в Приложения I, II, III Конвенции о международной торговле видами дикой фауны и флоры, находящимися под угрозой исчезновения (СИТЕС), осуществлялась Комитетом лесного хозяй</w:t>
      </w:r>
      <w:r w:rsidR="000F0BE5" w:rsidRPr="00537A04">
        <w:rPr>
          <w:lang w:eastAsia="ar-SA"/>
        </w:rPr>
        <w:t xml:space="preserve">ства и животного мира МЭПР РК в </w:t>
      </w:r>
      <w:r w:rsidRPr="00537A04">
        <w:rPr>
          <w:lang w:eastAsia="ar-SA"/>
        </w:rPr>
        <w:t>рамках возложенных на него полномочий Административного органа СИТЕС в Республике Казахстан.</w:t>
      </w:r>
    </w:p>
    <w:p w:rsidR="00450280" w:rsidRPr="00537A04" w:rsidRDefault="00450280" w:rsidP="000F0BE5">
      <w:pPr>
        <w:jc w:val="both"/>
        <w:rPr>
          <w:b/>
          <w:bCs/>
        </w:rPr>
      </w:pPr>
    </w:p>
    <w:p w:rsidR="004D053B" w:rsidRPr="00537A04" w:rsidRDefault="004D053B" w:rsidP="00586281">
      <w:pPr>
        <w:ind w:firstLine="709"/>
        <w:jc w:val="both"/>
        <w:rPr>
          <w:b/>
          <w:bCs/>
        </w:rPr>
      </w:pPr>
      <w:r w:rsidRPr="00537A04">
        <w:rPr>
          <w:b/>
          <w:bCs/>
        </w:rPr>
        <w:t>4.5. РЫБНОЕ ХОЗЯЙСТВО</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Постановлением Правительства Республики Казахстан от 05.04.2021 г. №208 утверждена Программа развития рыбного хозяйства до 2030 года. Программа направлена на восстановление и развитие рыбного хозяйства страны и предусматривает внедрение новых объектов промышленного производства рыбы, совершенствование условий их выращивания и получения товарной рыбной продукции. Республика обладает достаточным потенциалом для развития рыбного хозяйства и доведения потребления рыбной продукции на душу населения до рекомендованных ВОЗ объемов.</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Целевые индикаторы Программы: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1. Увеличение объемов выращивания рыб с 6,9 тыс. тонн/год до 270 тыс. тонн/год до 2030 года.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2. Увеличение внутреннего потребления рыбной продукции с 67 тыс. тонн/год до 134 тыс. тонн/год до 2030 года. </w:t>
      </w:r>
    </w:p>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3. Увеличение экспорта рыбной продукции с 30 тыс. тонн/год до 181 тыс. тонн/год до 2030 года.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В рамках Программы предполагается комплекс мер государственной поддержки, включающий субсидирование затрат на приобретение кормов, рыбопосадочного материала, приобретение и содержание ремонтно-маточного стада ценных видов рыб для искусственного разведения, лекарственных препаратов, разработку рыбоводно-биологических обоснований, а также инвестиционные субсидии для всех видов рыбоводных хозяйств: озерно-товарных, садковых, прудовых и рыбоводных хозяйств с замкнутым циклом водообеспечения.</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b/>
          <w:i/>
          <w:sz w:val="24"/>
          <w:szCs w:val="24"/>
        </w:rPr>
      </w:pPr>
      <w:r w:rsidRPr="00537A04">
        <w:rPr>
          <w:rFonts w:ascii="Times New Roman" w:hAnsi="Times New Roman"/>
          <w:b/>
          <w:i/>
          <w:sz w:val="24"/>
          <w:szCs w:val="24"/>
        </w:rPr>
        <w:t>Рыбохозяйственный фонд</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В состав рыбохозяйственного фонда страны входят значительная акватория Каспийского и Аральского морей, озера Зайсан, Балкаш, Алакольская система озер (Алаколь, Сасыкколь, Кошкарколь), Бухтарминское, Капшагайское, Шардаринское водохранилища и другие водоемы международного, республиканского и местного значений.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Общая площадь водоемов без учета Каспийского моря составляет порядка 5 млн га. Общий вылов рыбы в водоемах республики в 1965 году составлял 111,9 тыс. тонн. С 1990-го по 2004 годы наблюдалось снижение объемов вылова рыбы с 80,9 тыс. тонн до 36,6 тыс. тонн.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В целях сохранения рыбных ресурсов деятельность уполномоченного органа сосредоточена на: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 воспроизводстве рыбных ресурсов водоемов;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 развитии товарного рыбоводства (аквакультуры); </w:t>
      </w:r>
    </w:p>
    <w:p w:rsidR="004D053B" w:rsidRPr="00537A04" w:rsidRDefault="004D053B" w:rsidP="00586281">
      <w:pPr>
        <w:pStyle w:val="aff1"/>
        <w:pBdr>
          <w:bottom w:val="single" w:sz="4" w:space="0"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охране, регулировании и устойчивом использовании рыбных ресурсов.</w:t>
      </w:r>
    </w:p>
    <w:p w:rsidR="00450280" w:rsidRPr="00537A04" w:rsidRDefault="004D053B" w:rsidP="00586281">
      <w:pPr>
        <w:pStyle w:val="aff1"/>
        <w:pBdr>
          <w:bottom w:val="single" w:sz="4" w:space="31"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Лимит вылова рыбы и других водных животных на рыбохозяйственных водоемах и (или) участках утверждается на основе биологического обоснования рыбохозяйственной научной организации и положительного заключения государственной экологической экспертизы. Так, в период с 2021-2022 годы лимит вылова рыбы составил 67 тыс. тонн. Приказом МЭПР от 9 июня 2022 года № 208 на период с 1 июля 2022 года по 1 июля 2023 года утвержден лимит вылова рыбы в объеме 62,2 тыс. тонн, с 1 июля 2022 года освоено 7,7 тыс.тонн.</w:t>
      </w:r>
      <w:r w:rsidR="00450280" w:rsidRPr="00537A04">
        <w:rPr>
          <w:rFonts w:ascii="Times New Roman" w:hAnsi="Times New Roman"/>
          <w:sz w:val="24"/>
          <w:szCs w:val="24"/>
        </w:rPr>
        <w:t xml:space="preserve"> </w:t>
      </w:r>
    </w:p>
    <w:p w:rsidR="004D053B" w:rsidRPr="00537A04" w:rsidRDefault="004D053B" w:rsidP="00586281">
      <w:pPr>
        <w:pStyle w:val="aff1"/>
        <w:pBdr>
          <w:bottom w:val="single" w:sz="4" w:space="31"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С 2006 года уполномоченным органом начата работа по долгосрочному закреплению рыбохозяйственных водоемов и (или) участков за субъектами рыбного хозяйства, которые взяли на себя обязательства по обеспечению охраны закрепленных участков, проведению комплекса воспроизводственных мероприятий и по оценке состояния среды обитания и биоресурсов закрепленных водоемов и участков. </w:t>
      </w:r>
    </w:p>
    <w:p w:rsidR="00450280" w:rsidRPr="00537A04" w:rsidRDefault="00450280" w:rsidP="00586281">
      <w:pPr>
        <w:pStyle w:val="aff1"/>
        <w:pBdr>
          <w:bottom w:val="single" w:sz="4" w:space="31" w:color="FFFFFF"/>
        </w:pBdr>
        <w:tabs>
          <w:tab w:val="left" w:pos="4170"/>
        </w:tabs>
        <w:spacing w:after="0" w:line="240" w:lineRule="auto"/>
        <w:ind w:left="0"/>
        <w:jc w:val="both"/>
        <w:rPr>
          <w:rFonts w:ascii="Times New Roman" w:hAnsi="Times New Roman"/>
          <w:sz w:val="24"/>
          <w:szCs w:val="24"/>
        </w:rPr>
      </w:pPr>
    </w:p>
    <w:p w:rsidR="004D053B" w:rsidRPr="00537A04" w:rsidRDefault="004D053B" w:rsidP="00586281">
      <w:pPr>
        <w:pStyle w:val="aff1"/>
        <w:pBdr>
          <w:bottom w:val="single" w:sz="4" w:space="31"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На территории Казахстана 20 водоемов международного и республиканского значений. Все они поделены на 387 участков, из них 241 участок закреплен за 141 пользователями. Незакрепленными остаются 146 участков. Из 3 221 водоема местного значения 1 747 водоемов (участков) закреплены за 1 179 пользователями. В резервном фонде находятся 1 474 водоема (участка).  </w:t>
      </w:r>
    </w:p>
    <w:p w:rsidR="004D053B" w:rsidRPr="00537A04" w:rsidRDefault="004D053B" w:rsidP="00586281">
      <w:pPr>
        <w:pStyle w:val="aff1"/>
        <w:pBdr>
          <w:bottom w:val="single" w:sz="4" w:space="31" w:color="FFFFFF"/>
        </w:pBdr>
        <w:tabs>
          <w:tab w:val="left" w:pos="4170"/>
        </w:tabs>
        <w:spacing w:after="0" w:line="240" w:lineRule="auto"/>
        <w:ind w:left="0" w:firstLine="709"/>
        <w:jc w:val="both"/>
        <w:rPr>
          <w:rFonts w:ascii="Times New Roman" w:hAnsi="Times New Roman"/>
          <w:b/>
          <w:i/>
          <w:sz w:val="24"/>
          <w:szCs w:val="24"/>
        </w:rPr>
      </w:pPr>
      <w:r w:rsidRPr="00537A04">
        <w:rPr>
          <w:rFonts w:ascii="Times New Roman" w:hAnsi="Times New Roman"/>
          <w:b/>
          <w:i/>
          <w:sz w:val="24"/>
          <w:szCs w:val="24"/>
        </w:rPr>
        <w:t>Воспроизводство рыбных ресурсов</w:t>
      </w:r>
    </w:p>
    <w:p w:rsidR="004D053B" w:rsidRPr="00537A04" w:rsidRDefault="004D053B" w:rsidP="00586281">
      <w:pPr>
        <w:pStyle w:val="aff1"/>
        <w:pBdr>
          <w:bottom w:val="single" w:sz="4" w:space="31"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По данным Комитета рыбного хозяйства МЭПР РК, выращиванием товарной рыбы в стране занимаются 380 субъектов рыбного хозяйства (282 озерно-товарных рыбоводных хозяйства, 70 прудовых, 11 садковых, 17 УЗВ). </w:t>
      </w:r>
    </w:p>
    <w:p w:rsidR="004D053B" w:rsidRPr="00537A04" w:rsidRDefault="004D053B" w:rsidP="00586281">
      <w:pPr>
        <w:pStyle w:val="aff1"/>
        <w:pBdr>
          <w:bottom w:val="single" w:sz="4" w:space="31"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В 2022 году государственными рыбоводными предприятиями выращено и выпущено в рыбохозяйственные водоемы страны 91,2 млн штук молоди ценных видов рыб (молодь осетровых, личинки сиговых, сеголетки и двухлетки карпа и растительноядных видов рыб (белый амур, толстолобик). </w:t>
      </w:r>
    </w:p>
    <w:p w:rsidR="00B22BD6" w:rsidRPr="00537A04" w:rsidRDefault="00B22BD6" w:rsidP="00586281">
      <w:pPr>
        <w:pStyle w:val="aff1"/>
        <w:pBdr>
          <w:bottom w:val="single" w:sz="4" w:space="31" w:color="FFFFFF"/>
        </w:pBdr>
        <w:tabs>
          <w:tab w:val="left" w:pos="4170"/>
        </w:tabs>
        <w:spacing w:after="0" w:line="240" w:lineRule="auto"/>
        <w:ind w:left="0"/>
        <w:jc w:val="both"/>
        <w:rPr>
          <w:rFonts w:ascii="Times New Roman" w:hAnsi="Times New Roman"/>
          <w:b/>
          <w:sz w:val="24"/>
          <w:szCs w:val="24"/>
        </w:rPr>
      </w:pPr>
    </w:p>
    <w:p w:rsidR="004D053B" w:rsidRPr="00537A04" w:rsidRDefault="004D053B" w:rsidP="000F0BE5">
      <w:pPr>
        <w:pStyle w:val="aff1"/>
        <w:pBdr>
          <w:bottom w:val="single" w:sz="4" w:space="31" w:color="FFFFFF"/>
        </w:pBdr>
        <w:tabs>
          <w:tab w:val="left" w:pos="4170"/>
        </w:tabs>
        <w:spacing w:after="0" w:line="240" w:lineRule="auto"/>
        <w:ind w:left="0"/>
        <w:jc w:val="right"/>
        <w:rPr>
          <w:rFonts w:ascii="Times New Roman" w:hAnsi="Times New Roman"/>
          <w:b/>
          <w:sz w:val="24"/>
          <w:szCs w:val="24"/>
        </w:rPr>
      </w:pPr>
      <w:r w:rsidRPr="00537A04">
        <w:rPr>
          <w:rFonts w:ascii="Times New Roman" w:hAnsi="Times New Roman"/>
          <w:b/>
          <w:sz w:val="24"/>
          <w:szCs w:val="24"/>
        </w:rPr>
        <w:t>Таблица 4.4</w:t>
      </w:r>
    </w:p>
    <w:p w:rsidR="004D053B" w:rsidRPr="00537A04" w:rsidRDefault="004D053B" w:rsidP="000F0BE5">
      <w:pPr>
        <w:pStyle w:val="aff1"/>
        <w:pBdr>
          <w:bottom w:val="single" w:sz="4" w:space="31" w:color="FFFFFF"/>
        </w:pBdr>
        <w:tabs>
          <w:tab w:val="left" w:pos="4170"/>
        </w:tabs>
        <w:spacing w:after="0" w:line="240" w:lineRule="auto"/>
        <w:ind w:left="0"/>
        <w:jc w:val="center"/>
        <w:rPr>
          <w:rFonts w:ascii="Times New Roman" w:hAnsi="Times New Roman"/>
          <w:b/>
          <w:sz w:val="24"/>
          <w:szCs w:val="24"/>
        </w:rPr>
      </w:pPr>
      <w:r w:rsidRPr="00537A04">
        <w:rPr>
          <w:rFonts w:ascii="Times New Roman" w:hAnsi="Times New Roman"/>
          <w:b/>
          <w:sz w:val="24"/>
          <w:szCs w:val="24"/>
        </w:rPr>
        <w:t>Рыбоводные предприятия в Республике Казахстан в 2022 году, ед.</w:t>
      </w:r>
    </w:p>
    <w:tbl>
      <w:tblPr>
        <w:tblStyle w:val="af1"/>
        <w:tblW w:w="10223" w:type="dxa"/>
        <w:jc w:val="center"/>
        <w:tblLook w:val="04A0" w:firstRow="1" w:lastRow="0" w:firstColumn="1" w:lastColumn="0" w:noHBand="0" w:noVBand="1"/>
      </w:tblPr>
      <w:tblGrid>
        <w:gridCol w:w="614"/>
        <w:gridCol w:w="2474"/>
        <w:gridCol w:w="1966"/>
        <w:gridCol w:w="1419"/>
        <w:gridCol w:w="1696"/>
        <w:gridCol w:w="2054"/>
      </w:tblGrid>
      <w:tr w:rsidR="004D053B" w:rsidRPr="00537A04" w:rsidTr="00B22BD6">
        <w:trPr>
          <w:trHeight w:val="1102"/>
          <w:jc w:val="center"/>
        </w:trPr>
        <w:tc>
          <w:tcPr>
            <w:tcW w:w="617" w:type="dxa"/>
          </w:tcPr>
          <w:p w:rsidR="004D053B" w:rsidRPr="00537A04" w:rsidRDefault="004D053B" w:rsidP="00586281">
            <w:pPr>
              <w:jc w:val="both"/>
              <w:rPr>
                <w:rFonts w:eastAsia="Calibri"/>
                <w:b/>
                <w:lang w:eastAsia="en-US"/>
              </w:rPr>
            </w:pPr>
            <w:r w:rsidRPr="00537A04">
              <w:rPr>
                <w:rFonts w:eastAsia="Calibri"/>
                <w:b/>
                <w:lang w:eastAsia="en-US"/>
              </w:rPr>
              <w:t>№</w:t>
            </w:r>
          </w:p>
          <w:p w:rsidR="004D053B" w:rsidRPr="00537A04" w:rsidRDefault="004D053B" w:rsidP="00586281">
            <w:pPr>
              <w:jc w:val="both"/>
              <w:rPr>
                <w:rFonts w:eastAsia="Calibri"/>
                <w:b/>
                <w:lang w:eastAsia="en-US"/>
              </w:rPr>
            </w:pPr>
            <w:r w:rsidRPr="00537A04">
              <w:rPr>
                <w:rFonts w:eastAsia="Calibri"/>
                <w:b/>
                <w:lang w:eastAsia="en-US"/>
              </w:rPr>
              <w:t>п/п</w:t>
            </w:r>
          </w:p>
        </w:tc>
        <w:tc>
          <w:tcPr>
            <w:tcW w:w="2497" w:type="dxa"/>
          </w:tcPr>
          <w:p w:rsidR="004D053B" w:rsidRPr="00537A04" w:rsidRDefault="004D053B" w:rsidP="00586281">
            <w:pPr>
              <w:jc w:val="both"/>
              <w:rPr>
                <w:rFonts w:eastAsia="Calibri"/>
                <w:b/>
                <w:lang w:eastAsia="en-US"/>
              </w:rPr>
            </w:pPr>
          </w:p>
          <w:p w:rsidR="004D053B" w:rsidRPr="00537A04" w:rsidRDefault="004D053B" w:rsidP="00586281">
            <w:pPr>
              <w:jc w:val="both"/>
              <w:rPr>
                <w:rFonts w:eastAsia="Calibri"/>
                <w:b/>
                <w:lang w:eastAsia="en-US"/>
              </w:rPr>
            </w:pPr>
          </w:p>
          <w:p w:rsidR="004D053B" w:rsidRPr="00537A04" w:rsidRDefault="004D053B" w:rsidP="00586281">
            <w:pPr>
              <w:jc w:val="both"/>
              <w:rPr>
                <w:rFonts w:eastAsia="Calibri"/>
                <w:b/>
                <w:lang w:eastAsia="en-US"/>
              </w:rPr>
            </w:pPr>
            <w:r w:rsidRPr="00537A04">
              <w:rPr>
                <w:rFonts w:eastAsia="Calibri"/>
                <w:b/>
                <w:lang w:eastAsia="en-US"/>
              </w:rPr>
              <w:t>ОБЛАСТЬ/</w:t>
            </w:r>
          </w:p>
          <w:p w:rsidR="004D053B" w:rsidRPr="00537A04" w:rsidRDefault="004D053B" w:rsidP="00586281">
            <w:pPr>
              <w:jc w:val="both"/>
              <w:rPr>
                <w:rFonts w:eastAsia="Calibri"/>
                <w:b/>
                <w:lang w:eastAsia="en-US"/>
              </w:rPr>
            </w:pPr>
            <w:r w:rsidRPr="00537A04">
              <w:rPr>
                <w:rFonts w:eastAsia="Calibri"/>
                <w:b/>
                <w:lang w:eastAsia="en-US"/>
              </w:rPr>
              <w:t>РЕГИОН</w:t>
            </w:r>
          </w:p>
          <w:p w:rsidR="004D053B" w:rsidRPr="00537A04" w:rsidRDefault="004D053B" w:rsidP="00586281">
            <w:pPr>
              <w:jc w:val="both"/>
              <w:rPr>
                <w:rFonts w:eastAsia="Calibri"/>
                <w:b/>
                <w:lang w:eastAsia="en-US"/>
              </w:rPr>
            </w:pPr>
          </w:p>
        </w:tc>
        <w:tc>
          <w:tcPr>
            <w:tcW w:w="1984" w:type="dxa"/>
          </w:tcPr>
          <w:p w:rsidR="004D053B" w:rsidRPr="00537A04" w:rsidRDefault="004D053B" w:rsidP="00586281">
            <w:pPr>
              <w:jc w:val="both"/>
              <w:rPr>
                <w:rFonts w:eastAsia="Calibri"/>
                <w:b/>
                <w:lang w:eastAsia="en-US"/>
              </w:rPr>
            </w:pPr>
          </w:p>
          <w:p w:rsidR="004D053B" w:rsidRPr="00537A04" w:rsidRDefault="004D053B" w:rsidP="00586281">
            <w:pPr>
              <w:jc w:val="both"/>
              <w:rPr>
                <w:rFonts w:eastAsia="Calibri"/>
                <w:b/>
                <w:lang w:eastAsia="en-US"/>
              </w:rPr>
            </w:pPr>
            <w:r w:rsidRPr="00537A04">
              <w:rPr>
                <w:rFonts w:eastAsia="Calibri"/>
                <w:b/>
                <w:lang w:eastAsia="en-US"/>
              </w:rPr>
              <w:t>Озерно-товарные рыбоводные хозяйства</w:t>
            </w:r>
          </w:p>
          <w:p w:rsidR="004D053B" w:rsidRPr="00537A04" w:rsidRDefault="004D053B" w:rsidP="00586281">
            <w:pPr>
              <w:jc w:val="both"/>
              <w:rPr>
                <w:rFonts w:eastAsia="Calibri"/>
                <w:b/>
                <w:lang w:eastAsia="en-US"/>
              </w:rPr>
            </w:pPr>
          </w:p>
        </w:tc>
        <w:tc>
          <w:tcPr>
            <w:tcW w:w="1423" w:type="dxa"/>
          </w:tcPr>
          <w:p w:rsidR="004D053B" w:rsidRPr="00537A04" w:rsidRDefault="004D053B" w:rsidP="00586281">
            <w:pPr>
              <w:jc w:val="both"/>
              <w:rPr>
                <w:rFonts w:eastAsia="Calibri"/>
                <w:b/>
                <w:lang w:eastAsia="en-US"/>
              </w:rPr>
            </w:pPr>
          </w:p>
          <w:p w:rsidR="004D053B" w:rsidRPr="00537A04" w:rsidRDefault="004D053B" w:rsidP="00586281">
            <w:pPr>
              <w:jc w:val="both"/>
              <w:rPr>
                <w:rFonts w:eastAsia="Calibri"/>
                <w:b/>
                <w:lang w:eastAsia="en-US"/>
              </w:rPr>
            </w:pPr>
            <w:r w:rsidRPr="00537A04">
              <w:rPr>
                <w:rFonts w:eastAsia="Calibri"/>
                <w:b/>
                <w:lang w:eastAsia="en-US"/>
              </w:rPr>
              <w:t>Прудовые хозяйства</w:t>
            </w:r>
          </w:p>
          <w:p w:rsidR="004D053B" w:rsidRPr="00537A04" w:rsidRDefault="004D053B" w:rsidP="00586281">
            <w:pPr>
              <w:jc w:val="both"/>
              <w:rPr>
                <w:rFonts w:eastAsia="Calibri"/>
                <w:b/>
                <w:lang w:eastAsia="en-US"/>
              </w:rPr>
            </w:pPr>
          </w:p>
        </w:tc>
        <w:tc>
          <w:tcPr>
            <w:tcW w:w="1701" w:type="dxa"/>
          </w:tcPr>
          <w:p w:rsidR="004D053B" w:rsidRPr="00537A04" w:rsidRDefault="004D053B" w:rsidP="00586281">
            <w:pPr>
              <w:jc w:val="both"/>
              <w:rPr>
                <w:rFonts w:eastAsia="Calibri"/>
                <w:b/>
                <w:lang w:eastAsia="en-US"/>
              </w:rPr>
            </w:pPr>
          </w:p>
          <w:p w:rsidR="004D053B" w:rsidRPr="00537A04" w:rsidRDefault="004D053B" w:rsidP="00586281">
            <w:pPr>
              <w:jc w:val="both"/>
              <w:rPr>
                <w:rFonts w:eastAsia="Calibri"/>
                <w:b/>
                <w:lang w:eastAsia="en-US"/>
              </w:rPr>
            </w:pPr>
            <w:r w:rsidRPr="00537A04">
              <w:rPr>
                <w:rFonts w:eastAsia="Calibri"/>
                <w:b/>
                <w:lang w:eastAsia="en-US"/>
              </w:rPr>
              <w:t>Садковые рыбоводные хозяйства</w:t>
            </w:r>
          </w:p>
          <w:p w:rsidR="004D053B" w:rsidRPr="00537A04" w:rsidRDefault="004D053B" w:rsidP="00586281">
            <w:pPr>
              <w:jc w:val="both"/>
              <w:rPr>
                <w:rFonts w:eastAsia="Calibri"/>
                <w:b/>
                <w:lang w:eastAsia="en-US"/>
              </w:rPr>
            </w:pPr>
          </w:p>
        </w:tc>
        <w:tc>
          <w:tcPr>
            <w:tcW w:w="2001" w:type="dxa"/>
          </w:tcPr>
          <w:p w:rsidR="004D053B" w:rsidRPr="00537A04" w:rsidRDefault="004D053B" w:rsidP="00586281">
            <w:pPr>
              <w:jc w:val="both"/>
              <w:rPr>
                <w:rFonts w:eastAsia="Calibri"/>
                <w:b/>
                <w:lang w:eastAsia="en-US"/>
              </w:rPr>
            </w:pPr>
            <w:r w:rsidRPr="00537A04">
              <w:rPr>
                <w:rFonts w:eastAsia="Calibri"/>
                <w:b/>
                <w:lang w:eastAsia="en-US"/>
              </w:rPr>
              <w:t>Рыбоводные хозяйства с замкнутым циклом водообеспечения и бассейновые хозяйства</w:t>
            </w:r>
          </w:p>
        </w:tc>
      </w:tr>
      <w:tr w:rsidR="004D053B" w:rsidRPr="00537A04" w:rsidTr="00B22BD6">
        <w:trPr>
          <w:jc w:val="center"/>
        </w:trPr>
        <w:tc>
          <w:tcPr>
            <w:tcW w:w="617" w:type="dxa"/>
          </w:tcPr>
          <w:p w:rsidR="004D053B" w:rsidRPr="00537A04" w:rsidRDefault="004D053B" w:rsidP="00586281">
            <w:pPr>
              <w:jc w:val="both"/>
              <w:rPr>
                <w:rFonts w:eastAsia="Calibri"/>
                <w:lang w:val="kk-KZ" w:eastAsia="en-US"/>
              </w:rPr>
            </w:pPr>
            <w:r w:rsidRPr="00537A04">
              <w:rPr>
                <w:rFonts w:eastAsia="Calibri"/>
                <w:lang w:val="kk-KZ" w:eastAsia="en-US"/>
              </w:rPr>
              <w:t>1</w:t>
            </w:r>
          </w:p>
        </w:tc>
        <w:tc>
          <w:tcPr>
            <w:tcW w:w="2497" w:type="dxa"/>
          </w:tcPr>
          <w:p w:rsidR="004D053B" w:rsidRPr="00537A04" w:rsidRDefault="004D053B" w:rsidP="00586281">
            <w:pPr>
              <w:jc w:val="both"/>
              <w:rPr>
                <w:rFonts w:eastAsia="Calibri"/>
                <w:lang w:val="kk-KZ" w:eastAsia="en-US"/>
              </w:rPr>
            </w:pPr>
            <w:r w:rsidRPr="00537A04">
              <w:rPr>
                <w:rFonts w:eastAsia="Calibri"/>
                <w:lang w:val="kk-KZ" w:eastAsia="en-US"/>
              </w:rPr>
              <w:t>Абай</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2</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2</w:t>
            </w:r>
          </w:p>
        </w:tc>
        <w:tc>
          <w:tcPr>
            <w:tcW w:w="2497" w:type="dxa"/>
          </w:tcPr>
          <w:p w:rsidR="004D053B" w:rsidRPr="00537A04" w:rsidRDefault="004D053B" w:rsidP="00586281">
            <w:pPr>
              <w:jc w:val="both"/>
              <w:rPr>
                <w:rFonts w:eastAsia="Calibri"/>
                <w:lang w:eastAsia="en-US"/>
              </w:rPr>
            </w:pPr>
            <w:r w:rsidRPr="00537A04">
              <w:rPr>
                <w:rFonts w:eastAsia="Calibri"/>
                <w:lang w:eastAsia="en-US"/>
              </w:rPr>
              <w:t>Акмолинская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68</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1</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3</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3</w:t>
            </w:r>
          </w:p>
        </w:tc>
        <w:tc>
          <w:tcPr>
            <w:tcW w:w="2497" w:type="dxa"/>
          </w:tcPr>
          <w:p w:rsidR="004D053B" w:rsidRPr="00537A04" w:rsidRDefault="004D053B" w:rsidP="00586281">
            <w:pPr>
              <w:jc w:val="both"/>
              <w:rPr>
                <w:rFonts w:eastAsia="Calibri"/>
                <w:lang w:eastAsia="en-US"/>
              </w:rPr>
            </w:pPr>
            <w:r w:rsidRPr="00537A04">
              <w:rPr>
                <w:rFonts w:eastAsia="Calibri"/>
                <w:lang w:eastAsia="en-US"/>
              </w:rPr>
              <w:t>Актюбинская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21</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1</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1</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4</w:t>
            </w:r>
          </w:p>
        </w:tc>
        <w:tc>
          <w:tcPr>
            <w:tcW w:w="2497" w:type="dxa"/>
          </w:tcPr>
          <w:p w:rsidR="004D053B" w:rsidRPr="00537A04" w:rsidRDefault="004D053B" w:rsidP="00586281">
            <w:pPr>
              <w:jc w:val="both"/>
              <w:rPr>
                <w:rFonts w:eastAsia="Calibri"/>
                <w:lang w:eastAsia="en-US"/>
              </w:rPr>
            </w:pPr>
            <w:r w:rsidRPr="00537A04">
              <w:rPr>
                <w:rFonts w:eastAsia="Calibri"/>
                <w:lang w:eastAsia="en-US"/>
              </w:rPr>
              <w:t>Алматинская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11</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2</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4</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5</w:t>
            </w:r>
          </w:p>
        </w:tc>
        <w:tc>
          <w:tcPr>
            <w:tcW w:w="2497" w:type="dxa"/>
          </w:tcPr>
          <w:p w:rsidR="004D053B" w:rsidRPr="00537A04" w:rsidRDefault="004D053B" w:rsidP="00586281">
            <w:pPr>
              <w:jc w:val="both"/>
              <w:rPr>
                <w:rFonts w:eastAsia="Calibri"/>
                <w:lang w:eastAsia="en-US"/>
              </w:rPr>
            </w:pPr>
            <w:r w:rsidRPr="00537A04">
              <w:rPr>
                <w:rFonts w:eastAsia="Calibri"/>
                <w:lang w:eastAsia="en-US"/>
              </w:rPr>
              <w:t>Атырауская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2</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2</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6</w:t>
            </w:r>
          </w:p>
        </w:tc>
        <w:tc>
          <w:tcPr>
            <w:tcW w:w="2497" w:type="dxa"/>
          </w:tcPr>
          <w:p w:rsidR="004D053B" w:rsidRPr="00537A04" w:rsidRDefault="004D053B" w:rsidP="00586281">
            <w:pPr>
              <w:jc w:val="both"/>
              <w:rPr>
                <w:rFonts w:eastAsia="Calibri"/>
                <w:lang w:eastAsia="en-US"/>
              </w:rPr>
            </w:pPr>
            <w:r w:rsidRPr="00537A04">
              <w:rPr>
                <w:rFonts w:eastAsia="Calibri"/>
                <w:lang w:eastAsia="en-US"/>
              </w:rPr>
              <w:t>Восточно-Казахстанская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8</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4</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7</w:t>
            </w:r>
          </w:p>
        </w:tc>
        <w:tc>
          <w:tcPr>
            <w:tcW w:w="2497" w:type="dxa"/>
          </w:tcPr>
          <w:p w:rsidR="004D053B" w:rsidRPr="00537A04" w:rsidRDefault="004D053B" w:rsidP="00586281">
            <w:pPr>
              <w:jc w:val="both"/>
              <w:rPr>
                <w:rFonts w:eastAsia="Calibri"/>
                <w:lang w:eastAsia="en-US"/>
              </w:rPr>
            </w:pPr>
            <w:r w:rsidRPr="00537A04">
              <w:rPr>
                <w:rFonts w:eastAsia="Calibri"/>
                <w:lang w:eastAsia="en-US"/>
              </w:rPr>
              <w:t>Жамбылская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3</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5</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w:t>
            </w:r>
          </w:p>
        </w:tc>
      </w:tr>
      <w:tr w:rsidR="004D053B" w:rsidRPr="00537A04" w:rsidTr="00B22BD6">
        <w:trPr>
          <w:jc w:val="center"/>
        </w:trPr>
        <w:tc>
          <w:tcPr>
            <w:tcW w:w="617" w:type="dxa"/>
          </w:tcPr>
          <w:p w:rsidR="004D053B" w:rsidRPr="00537A04" w:rsidRDefault="004D053B" w:rsidP="00586281">
            <w:pPr>
              <w:jc w:val="both"/>
              <w:rPr>
                <w:rFonts w:eastAsia="Calibri"/>
                <w:lang w:val="kk-KZ" w:eastAsia="en-US"/>
              </w:rPr>
            </w:pPr>
            <w:r w:rsidRPr="00537A04">
              <w:rPr>
                <w:rFonts w:eastAsia="Calibri"/>
                <w:lang w:val="kk-KZ" w:eastAsia="en-US"/>
              </w:rPr>
              <w:t>8</w:t>
            </w:r>
          </w:p>
        </w:tc>
        <w:tc>
          <w:tcPr>
            <w:tcW w:w="2497" w:type="dxa"/>
          </w:tcPr>
          <w:p w:rsidR="004D053B" w:rsidRPr="00537A04" w:rsidRDefault="004D053B" w:rsidP="00586281">
            <w:pPr>
              <w:jc w:val="both"/>
              <w:rPr>
                <w:rFonts w:eastAsia="Calibri"/>
                <w:lang w:val="kk-KZ" w:eastAsia="en-US"/>
              </w:rPr>
            </w:pPr>
            <w:r w:rsidRPr="00537A04">
              <w:rPr>
                <w:rFonts w:eastAsia="Calibri"/>
                <w:lang w:val="kk-KZ" w:eastAsia="en-US"/>
              </w:rPr>
              <w:t>Жетысу</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5</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1</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9</w:t>
            </w:r>
          </w:p>
        </w:tc>
        <w:tc>
          <w:tcPr>
            <w:tcW w:w="2497" w:type="dxa"/>
          </w:tcPr>
          <w:p w:rsidR="004D053B" w:rsidRPr="00537A04" w:rsidRDefault="004D053B" w:rsidP="00586281">
            <w:pPr>
              <w:jc w:val="both"/>
              <w:rPr>
                <w:rFonts w:eastAsia="Calibri"/>
                <w:lang w:eastAsia="en-US"/>
              </w:rPr>
            </w:pPr>
            <w:r w:rsidRPr="00537A04">
              <w:rPr>
                <w:rFonts w:eastAsia="Calibri"/>
                <w:lang w:eastAsia="en-US"/>
              </w:rPr>
              <w:t>Западно-Казахстанская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8</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2</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1</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10</w:t>
            </w:r>
          </w:p>
        </w:tc>
        <w:tc>
          <w:tcPr>
            <w:tcW w:w="2497" w:type="dxa"/>
          </w:tcPr>
          <w:p w:rsidR="004D053B" w:rsidRPr="00537A04" w:rsidRDefault="004D053B" w:rsidP="00586281">
            <w:pPr>
              <w:jc w:val="both"/>
              <w:rPr>
                <w:rFonts w:eastAsia="Calibri"/>
                <w:lang w:eastAsia="en-US"/>
              </w:rPr>
            </w:pPr>
            <w:r w:rsidRPr="00537A04">
              <w:rPr>
                <w:rFonts w:eastAsia="Calibri"/>
                <w:lang w:eastAsia="en-US"/>
              </w:rPr>
              <w:t>Карагандинская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19</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1</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11</w:t>
            </w:r>
          </w:p>
        </w:tc>
        <w:tc>
          <w:tcPr>
            <w:tcW w:w="2497" w:type="dxa"/>
          </w:tcPr>
          <w:p w:rsidR="004D053B" w:rsidRPr="00537A04" w:rsidRDefault="004D053B" w:rsidP="00586281">
            <w:pPr>
              <w:jc w:val="both"/>
              <w:rPr>
                <w:rFonts w:eastAsia="Calibri"/>
                <w:lang w:eastAsia="en-US"/>
              </w:rPr>
            </w:pPr>
            <w:r w:rsidRPr="00537A04">
              <w:rPr>
                <w:rFonts w:eastAsia="Calibri"/>
                <w:lang w:eastAsia="en-US"/>
              </w:rPr>
              <w:t>Костанайская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6</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1</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12</w:t>
            </w:r>
          </w:p>
        </w:tc>
        <w:tc>
          <w:tcPr>
            <w:tcW w:w="2497" w:type="dxa"/>
          </w:tcPr>
          <w:p w:rsidR="004D053B" w:rsidRPr="00537A04" w:rsidRDefault="004D053B" w:rsidP="00586281">
            <w:pPr>
              <w:jc w:val="both"/>
              <w:rPr>
                <w:rFonts w:eastAsia="Calibri"/>
                <w:lang w:eastAsia="en-US"/>
              </w:rPr>
            </w:pPr>
            <w:r w:rsidRPr="00537A04">
              <w:rPr>
                <w:rFonts w:eastAsia="Calibri"/>
                <w:lang w:eastAsia="en-US"/>
              </w:rPr>
              <w:t>Кызылординская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56</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3</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13</w:t>
            </w:r>
          </w:p>
        </w:tc>
        <w:tc>
          <w:tcPr>
            <w:tcW w:w="2497" w:type="dxa"/>
          </w:tcPr>
          <w:p w:rsidR="004D053B" w:rsidRPr="00537A04" w:rsidRDefault="004D053B" w:rsidP="00586281">
            <w:pPr>
              <w:jc w:val="both"/>
              <w:rPr>
                <w:rFonts w:eastAsia="Calibri"/>
                <w:lang w:eastAsia="en-US"/>
              </w:rPr>
            </w:pPr>
            <w:r w:rsidRPr="00537A04">
              <w:rPr>
                <w:rFonts w:eastAsia="Calibri"/>
                <w:lang w:eastAsia="en-US"/>
              </w:rPr>
              <w:t>Мангистауская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3</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14</w:t>
            </w:r>
          </w:p>
        </w:tc>
        <w:tc>
          <w:tcPr>
            <w:tcW w:w="2497" w:type="dxa"/>
          </w:tcPr>
          <w:p w:rsidR="004D053B" w:rsidRPr="00537A04" w:rsidRDefault="004D053B" w:rsidP="00586281">
            <w:pPr>
              <w:jc w:val="both"/>
              <w:rPr>
                <w:rFonts w:eastAsia="Calibri"/>
                <w:lang w:eastAsia="en-US"/>
              </w:rPr>
            </w:pPr>
            <w:r w:rsidRPr="00537A04">
              <w:rPr>
                <w:rFonts w:eastAsia="Calibri"/>
                <w:lang w:eastAsia="en-US"/>
              </w:rPr>
              <w:t>Павлодарская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2</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15</w:t>
            </w:r>
          </w:p>
        </w:tc>
        <w:tc>
          <w:tcPr>
            <w:tcW w:w="2497" w:type="dxa"/>
          </w:tcPr>
          <w:p w:rsidR="004D053B" w:rsidRPr="00537A04" w:rsidRDefault="004D053B" w:rsidP="00586281">
            <w:pPr>
              <w:jc w:val="both"/>
              <w:rPr>
                <w:rFonts w:eastAsia="Calibri"/>
                <w:lang w:eastAsia="en-US"/>
              </w:rPr>
            </w:pPr>
            <w:r w:rsidRPr="00537A04">
              <w:rPr>
                <w:rFonts w:eastAsia="Calibri"/>
                <w:lang w:eastAsia="en-US"/>
              </w:rPr>
              <w:t>Северо-Казахстанская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40</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w:t>
            </w:r>
          </w:p>
        </w:tc>
      </w:tr>
      <w:tr w:rsidR="004D053B" w:rsidRPr="00537A04" w:rsidTr="00B22BD6">
        <w:trPr>
          <w:jc w:val="center"/>
        </w:trPr>
        <w:tc>
          <w:tcPr>
            <w:tcW w:w="617" w:type="dxa"/>
          </w:tcPr>
          <w:p w:rsidR="004D053B" w:rsidRPr="00537A04" w:rsidRDefault="004D053B" w:rsidP="00586281">
            <w:pPr>
              <w:jc w:val="both"/>
              <w:rPr>
                <w:rFonts w:eastAsia="Calibri"/>
                <w:lang w:eastAsia="en-US"/>
              </w:rPr>
            </w:pPr>
            <w:r w:rsidRPr="00537A04">
              <w:rPr>
                <w:rFonts w:eastAsia="Calibri"/>
                <w:lang w:eastAsia="en-US"/>
              </w:rPr>
              <w:t>16</w:t>
            </w:r>
          </w:p>
        </w:tc>
        <w:tc>
          <w:tcPr>
            <w:tcW w:w="2497" w:type="dxa"/>
          </w:tcPr>
          <w:p w:rsidR="004D053B" w:rsidRPr="00537A04" w:rsidRDefault="004D053B" w:rsidP="00586281">
            <w:pPr>
              <w:jc w:val="both"/>
              <w:rPr>
                <w:rFonts w:eastAsia="Calibri"/>
                <w:lang w:eastAsia="en-US"/>
              </w:rPr>
            </w:pPr>
            <w:r w:rsidRPr="00537A04">
              <w:rPr>
                <w:rFonts w:eastAsia="Calibri"/>
                <w:lang w:eastAsia="en-US"/>
              </w:rPr>
              <w:t>Туркестанская</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44</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42</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5</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1</w:t>
            </w:r>
          </w:p>
        </w:tc>
      </w:tr>
      <w:tr w:rsidR="004D053B" w:rsidRPr="00537A04" w:rsidTr="00B22BD6">
        <w:trPr>
          <w:jc w:val="center"/>
        </w:trPr>
        <w:tc>
          <w:tcPr>
            <w:tcW w:w="617" w:type="dxa"/>
          </w:tcPr>
          <w:p w:rsidR="004D053B" w:rsidRPr="00537A04" w:rsidRDefault="004D053B" w:rsidP="00586281">
            <w:pPr>
              <w:jc w:val="both"/>
              <w:rPr>
                <w:rFonts w:eastAsia="Calibri"/>
                <w:lang w:val="kk-KZ" w:eastAsia="en-US"/>
              </w:rPr>
            </w:pPr>
            <w:r w:rsidRPr="00537A04">
              <w:rPr>
                <w:rFonts w:eastAsia="Calibri"/>
                <w:lang w:val="kk-KZ" w:eastAsia="en-US"/>
              </w:rPr>
              <w:t>17</w:t>
            </w:r>
          </w:p>
        </w:tc>
        <w:tc>
          <w:tcPr>
            <w:tcW w:w="2497" w:type="dxa"/>
          </w:tcPr>
          <w:p w:rsidR="004D053B" w:rsidRPr="00537A04" w:rsidRDefault="004D053B" w:rsidP="00586281">
            <w:pPr>
              <w:jc w:val="both"/>
              <w:rPr>
                <w:rFonts w:eastAsia="Calibri"/>
                <w:lang w:val="kk-KZ" w:eastAsia="en-US"/>
              </w:rPr>
            </w:pPr>
            <w:r w:rsidRPr="00537A04">
              <w:rPr>
                <w:rFonts w:eastAsia="Calibri"/>
                <w:lang w:val="kk-KZ" w:eastAsia="en-US"/>
              </w:rPr>
              <w:t>Улытау</w:t>
            </w:r>
          </w:p>
        </w:tc>
        <w:tc>
          <w:tcPr>
            <w:tcW w:w="1984" w:type="dxa"/>
          </w:tcPr>
          <w:p w:rsidR="004D053B" w:rsidRPr="00537A04" w:rsidRDefault="004D053B" w:rsidP="00586281">
            <w:pPr>
              <w:jc w:val="both"/>
              <w:rPr>
                <w:rFonts w:eastAsia="Calibri"/>
                <w:lang w:val="kk-KZ" w:eastAsia="en-US"/>
              </w:rPr>
            </w:pPr>
            <w:r w:rsidRPr="00537A04">
              <w:rPr>
                <w:rFonts w:eastAsia="Calibri"/>
                <w:lang w:val="kk-KZ" w:eastAsia="en-US"/>
              </w:rPr>
              <w:t>2</w:t>
            </w:r>
          </w:p>
        </w:tc>
        <w:tc>
          <w:tcPr>
            <w:tcW w:w="1423"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1701" w:type="dxa"/>
          </w:tcPr>
          <w:p w:rsidR="004D053B" w:rsidRPr="00537A04" w:rsidRDefault="004D053B" w:rsidP="00586281">
            <w:pPr>
              <w:jc w:val="both"/>
              <w:rPr>
                <w:rFonts w:eastAsia="Calibri"/>
                <w:lang w:val="kk-KZ" w:eastAsia="en-US"/>
              </w:rPr>
            </w:pPr>
            <w:r w:rsidRPr="00537A04">
              <w:rPr>
                <w:rFonts w:eastAsia="Calibri"/>
                <w:lang w:val="kk-KZ" w:eastAsia="en-US"/>
              </w:rPr>
              <w:t>-</w:t>
            </w:r>
          </w:p>
        </w:tc>
        <w:tc>
          <w:tcPr>
            <w:tcW w:w="2001" w:type="dxa"/>
          </w:tcPr>
          <w:p w:rsidR="004D053B" w:rsidRPr="00537A04" w:rsidRDefault="004D053B" w:rsidP="00586281">
            <w:pPr>
              <w:jc w:val="both"/>
              <w:rPr>
                <w:rFonts w:eastAsia="Calibri"/>
                <w:lang w:val="kk-KZ" w:eastAsia="en-US"/>
              </w:rPr>
            </w:pPr>
            <w:r w:rsidRPr="00537A04">
              <w:rPr>
                <w:rFonts w:eastAsia="Calibri"/>
                <w:lang w:val="kk-KZ" w:eastAsia="en-US"/>
              </w:rPr>
              <w:t>-</w:t>
            </w:r>
          </w:p>
        </w:tc>
      </w:tr>
      <w:tr w:rsidR="004D053B" w:rsidRPr="00537A04" w:rsidTr="00B22BD6">
        <w:trPr>
          <w:jc w:val="center"/>
        </w:trPr>
        <w:tc>
          <w:tcPr>
            <w:tcW w:w="3114" w:type="dxa"/>
            <w:gridSpan w:val="2"/>
          </w:tcPr>
          <w:p w:rsidR="004D053B" w:rsidRPr="00537A04" w:rsidRDefault="004D053B" w:rsidP="00586281">
            <w:pPr>
              <w:jc w:val="both"/>
              <w:rPr>
                <w:rFonts w:eastAsia="Calibri"/>
                <w:b/>
                <w:lang w:eastAsia="en-US"/>
              </w:rPr>
            </w:pPr>
            <w:r w:rsidRPr="00537A04">
              <w:rPr>
                <w:rFonts w:eastAsia="Calibri"/>
                <w:b/>
                <w:lang w:eastAsia="en-US"/>
              </w:rPr>
              <w:t>ИТОГО</w:t>
            </w:r>
          </w:p>
        </w:tc>
        <w:tc>
          <w:tcPr>
            <w:tcW w:w="1984" w:type="dxa"/>
          </w:tcPr>
          <w:p w:rsidR="004D053B" w:rsidRPr="00537A04" w:rsidRDefault="004D053B" w:rsidP="00586281">
            <w:pPr>
              <w:jc w:val="both"/>
              <w:rPr>
                <w:rFonts w:eastAsia="Calibri"/>
                <w:b/>
                <w:lang w:val="kk-KZ" w:eastAsia="en-US"/>
              </w:rPr>
            </w:pPr>
            <w:r w:rsidRPr="00537A04">
              <w:rPr>
                <w:rFonts w:eastAsia="Calibri"/>
                <w:b/>
                <w:lang w:val="kk-KZ" w:eastAsia="en-US"/>
              </w:rPr>
              <w:t>282</w:t>
            </w:r>
          </w:p>
        </w:tc>
        <w:tc>
          <w:tcPr>
            <w:tcW w:w="1423" w:type="dxa"/>
          </w:tcPr>
          <w:p w:rsidR="004D053B" w:rsidRPr="00537A04" w:rsidRDefault="004D053B" w:rsidP="00586281">
            <w:pPr>
              <w:jc w:val="both"/>
              <w:rPr>
                <w:rFonts w:eastAsia="Calibri"/>
                <w:b/>
                <w:lang w:val="kk-KZ" w:eastAsia="en-US"/>
              </w:rPr>
            </w:pPr>
            <w:r w:rsidRPr="00537A04">
              <w:rPr>
                <w:rFonts w:eastAsia="Calibri"/>
                <w:b/>
                <w:lang w:val="kk-KZ" w:eastAsia="en-US"/>
              </w:rPr>
              <w:t>70</w:t>
            </w:r>
          </w:p>
        </w:tc>
        <w:tc>
          <w:tcPr>
            <w:tcW w:w="1701" w:type="dxa"/>
          </w:tcPr>
          <w:p w:rsidR="004D053B" w:rsidRPr="00537A04" w:rsidRDefault="004D053B" w:rsidP="00586281">
            <w:pPr>
              <w:jc w:val="both"/>
              <w:rPr>
                <w:rFonts w:eastAsia="Calibri"/>
                <w:b/>
                <w:lang w:val="kk-KZ" w:eastAsia="en-US"/>
              </w:rPr>
            </w:pPr>
            <w:r w:rsidRPr="00537A04">
              <w:rPr>
                <w:rFonts w:eastAsia="Calibri"/>
                <w:b/>
                <w:lang w:val="kk-KZ" w:eastAsia="en-US"/>
              </w:rPr>
              <w:t>11</w:t>
            </w:r>
          </w:p>
        </w:tc>
        <w:tc>
          <w:tcPr>
            <w:tcW w:w="2001" w:type="dxa"/>
          </w:tcPr>
          <w:p w:rsidR="004D053B" w:rsidRPr="00537A04" w:rsidRDefault="004D053B" w:rsidP="00586281">
            <w:pPr>
              <w:jc w:val="both"/>
              <w:rPr>
                <w:rFonts w:eastAsia="Calibri"/>
                <w:b/>
                <w:lang w:val="kk-KZ" w:eastAsia="en-US"/>
              </w:rPr>
            </w:pPr>
            <w:r w:rsidRPr="00537A04">
              <w:rPr>
                <w:rFonts w:eastAsia="Calibri"/>
                <w:b/>
                <w:lang w:val="kk-KZ" w:eastAsia="en-US"/>
              </w:rPr>
              <w:t>17</w:t>
            </w:r>
          </w:p>
        </w:tc>
      </w:tr>
    </w:tbl>
    <w:p w:rsidR="004D053B" w:rsidRPr="00537A04" w:rsidRDefault="004D053B" w:rsidP="00586281">
      <w:pPr>
        <w:pStyle w:val="aff1"/>
        <w:pBdr>
          <w:bottom w:val="single" w:sz="4" w:space="0" w:color="FFFFFF"/>
        </w:pBdr>
        <w:tabs>
          <w:tab w:val="left" w:pos="4170"/>
        </w:tabs>
        <w:spacing w:after="0" w:line="240" w:lineRule="auto"/>
        <w:ind w:left="0"/>
        <w:jc w:val="both"/>
        <w:rPr>
          <w:rFonts w:ascii="Times New Roman" w:hAnsi="Times New Roman"/>
          <w:i/>
          <w:sz w:val="24"/>
          <w:szCs w:val="24"/>
        </w:rPr>
      </w:pPr>
      <w:r w:rsidRPr="00537A04">
        <w:rPr>
          <w:rFonts w:ascii="Times New Roman" w:hAnsi="Times New Roman"/>
          <w:i/>
          <w:sz w:val="24"/>
          <w:szCs w:val="24"/>
        </w:rPr>
        <w:t>Источник: Комитет рыбного хозяйства МЭПР РК.</w:t>
      </w:r>
    </w:p>
    <w:p w:rsidR="00B22BD6" w:rsidRPr="00537A04" w:rsidRDefault="00B22BD6"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p>
    <w:p w:rsidR="004D053B" w:rsidRPr="00537A04" w:rsidRDefault="004D053B" w:rsidP="00586281">
      <w:pPr>
        <w:pStyle w:val="aff1"/>
        <w:pBdr>
          <w:bottom w:val="single" w:sz="4" w:space="29"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В 2022 году субъектами рыбного хозяйства вложено более 694,7 млн тенге на научные разработки, техническое перевооружение перерабатывающих мощностей, воспроизводство рыбных ресурсов, охрану рыбных ресурсов. </w:t>
      </w:r>
    </w:p>
    <w:p w:rsidR="00B22BD6" w:rsidRPr="00537A04" w:rsidRDefault="004D053B" w:rsidP="000F0BE5">
      <w:pPr>
        <w:pStyle w:val="aff1"/>
        <w:pBdr>
          <w:bottom w:val="single" w:sz="4" w:space="29" w:color="FFFFFF"/>
        </w:pBdr>
        <w:tabs>
          <w:tab w:val="left" w:pos="4170"/>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В целом в период с 2016-го по 2022 годы в республике замечен рост производства рыбной продукции - c 1,4 тыс. тонн д</w:t>
      </w:r>
      <w:r w:rsidR="000F0BE5" w:rsidRPr="00537A04">
        <w:rPr>
          <w:rFonts w:ascii="Times New Roman" w:hAnsi="Times New Roman"/>
          <w:sz w:val="24"/>
          <w:szCs w:val="24"/>
        </w:rPr>
        <w:t xml:space="preserve">о 19,2 тыс тонн (рисунок 4.8). </w:t>
      </w:r>
    </w:p>
    <w:p w:rsidR="000F0BE5" w:rsidRPr="00537A04" w:rsidRDefault="000F0BE5" w:rsidP="000F0BE5">
      <w:pPr>
        <w:pStyle w:val="aff1"/>
        <w:pBdr>
          <w:bottom w:val="single" w:sz="4" w:space="29" w:color="FFFFFF"/>
        </w:pBdr>
        <w:tabs>
          <w:tab w:val="left" w:pos="4170"/>
        </w:tabs>
        <w:spacing w:after="0" w:line="240" w:lineRule="auto"/>
        <w:ind w:left="0" w:firstLine="709"/>
        <w:jc w:val="both"/>
        <w:rPr>
          <w:rFonts w:ascii="Times New Roman" w:hAnsi="Times New Roman"/>
          <w:sz w:val="24"/>
          <w:szCs w:val="24"/>
        </w:rPr>
      </w:pPr>
    </w:p>
    <w:p w:rsidR="004D053B" w:rsidRPr="00537A04" w:rsidRDefault="004D053B" w:rsidP="000F0BE5">
      <w:pPr>
        <w:pStyle w:val="aff1"/>
        <w:pBdr>
          <w:bottom w:val="single" w:sz="4" w:space="29" w:color="FFFFFF"/>
        </w:pBdr>
        <w:tabs>
          <w:tab w:val="left" w:pos="4170"/>
        </w:tabs>
        <w:spacing w:after="0" w:line="240" w:lineRule="auto"/>
        <w:ind w:left="0"/>
        <w:jc w:val="right"/>
        <w:rPr>
          <w:rFonts w:ascii="Times New Roman" w:hAnsi="Times New Roman"/>
          <w:b/>
          <w:i/>
          <w:sz w:val="24"/>
          <w:szCs w:val="24"/>
        </w:rPr>
      </w:pPr>
      <w:r w:rsidRPr="00537A04">
        <w:rPr>
          <w:rFonts w:ascii="Times New Roman" w:hAnsi="Times New Roman"/>
          <w:b/>
          <w:i/>
          <w:sz w:val="24"/>
          <w:szCs w:val="24"/>
        </w:rPr>
        <w:t>Рисунок 4.8</w:t>
      </w:r>
    </w:p>
    <w:p w:rsidR="004D053B" w:rsidRPr="00537A04" w:rsidRDefault="004D053B" w:rsidP="000F0BE5">
      <w:pPr>
        <w:pStyle w:val="aff1"/>
        <w:pBdr>
          <w:bottom w:val="single" w:sz="4" w:space="29" w:color="FFFFFF"/>
        </w:pBdr>
        <w:tabs>
          <w:tab w:val="left" w:pos="4170"/>
        </w:tabs>
        <w:spacing w:after="0" w:line="240" w:lineRule="auto"/>
        <w:ind w:left="0"/>
        <w:jc w:val="center"/>
        <w:rPr>
          <w:rFonts w:ascii="Times New Roman" w:hAnsi="Times New Roman"/>
          <w:b/>
          <w:i/>
          <w:sz w:val="24"/>
          <w:szCs w:val="24"/>
        </w:rPr>
      </w:pPr>
      <w:r w:rsidRPr="00537A04">
        <w:rPr>
          <w:rFonts w:ascii="Times New Roman" w:hAnsi="Times New Roman"/>
          <w:b/>
          <w:i/>
          <w:sz w:val="24"/>
          <w:szCs w:val="24"/>
        </w:rPr>
        <w:t>Динамика производства рыбной продукции в Республике Казахстан за 2016-2022 годы,</w:t>
      </w:r>
    </w:p>
    <w:p w:rsidR="00B22BD6" w:rsidRPr="00537A04" w:rsidRDefault="00B22BD6" w:rsidP="000F0BE5">
      <w:pPr>
        <w:pStyle w:val="aff1"/>
        <w:pBdr>
          <w:bottom w:val="single" w:sz="4" w:space="29" w:color="FFFFFF"/>
        </w:pBdr>
        <w:tabs>
          <w:tab w:val="left" w:pos="4170"/>
        </w:tabs>
        <w:spacing w:after="0" w:line="240" w:lineRule="auto"/>
        <w:ind w:left="0"/>
        <w:jc w:val="center"/>
        <w:rPr>
          <w:rFonts w:ascii="Times New Roman" w:hAnsi="Times New Roman"/>
          <w:i/>
          <w:sz w:val="24"/>
          <w:szCs w:val="24"/>
        </w:rPr>
      </w:pPr>
    </w:p>
    <w:p w:rsidR="004D053B" w:rsidRPr="00537A04" w:rsidRDefault="004D053B" w:rsidP="000F0BE5">
      <w:pPr>
        <w:pStyle w:val="aff1"/>
        <w:pBdr>
          <w:bottom w:val="single" w:sz="4" w:space="29" w:color="FFFFFF"/>
        </w:pBdr>
        <w:tabs>
          <w:tab w:val="left" w:pos="4170"/>
        </w:tabs>
        <w:spacing w:after="0" w:line="240" w:lineRule="auto"/>
        <w:ind w:left="0"/>
        <w:jc w:val="center"/>
        <w:rPr>
          <w:rFonts w:ascii="Times New Roman" w:hAnsi="Times New Roman"/>
          <w:i/>
          <w:sz w:val="24"/>
          <w:szCs w:val="24"/>
        </w:rPr>
      </w:pPr>
      <w:r w:rsidRPr="00537A04">
        <w:rPr>
          <w:rFonts w:ascii="Times New Roman" w:hAnsi="Times New Roman"/>
          <w:noProof/>
          <w:sz w:val="24"/>
          <w:szCs w:val="24"/>
          <w:lang w:eastAsia="ru-RU"/>
        </w:rPr>
        <w:drawing>
          <wp:inline distT="0" distB="0" distL="0" distR="0" wp14:anchorId="10B7F74D" wp14:editId="7C96F320">
            <wp:extent cx="4191000" cy="2652395"/>
            <wp:effectExtent l="0" t="0" r="0" b="14605"/>
            <wp:docPr id="1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4D053B" w:rsidRPr="00537A04" w:rsidRDefault="004D053B" w:rsidP="000F0BE5">
      <w:pPr>
        <w:pStyle w:val="aff1"/>
        <w:pBdr>
          <w:bottom w:val="single" w:sz="4" w:space="29" w:color="FFFFFF"/>
        </w:pBdr>
        <w:tabs>
          <w:tab w:val="left" w:pos="4170"/>
        </w:tabs>
        <w:spacing w:after="0" w:line="240" w:lineRule="auto"/>
        <w:ind w:left="0"/>
        <w:jc w:val="center"/>
        <w:rPr>
          <w:rFonts w:ascii="Times New Roman" w:hAnsi="Times New Roman"/>
          <w:i/>
          <w:sz w:val="24"/>
          <w:szCs w:val="24"/>
        </w:rPr>
      </w:pPr>
      <w:r w:rsidRPr="00537A04">
        <w:rPr>
          <w:rFonts w:ascii="Times New Roman" w:hAnsi="Times New Roman"/>
          <w:i/>
          <w:sz w:val="24"/>
          <w:szCs w:val="24"/>
        </w:rPr>
        <w:t>Источник: Комитет рыбного хозяйства МЭПР РК.</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В основном это осетровые, форель, сомовые и карповые виды рыб, на которые имеются отработанные биотехнологии выращивания. </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b/>
          <w:i/>
          <w:sz w:val="24"/>
          <w:szCs w:val="24"/>
        </w:rPr>
      </w:pPr>
      <w:r w:rsidRPr="00537A04">
        <w:rPr>
          <w:rFonts w:ascii="Times New Roman" w:hAnsi="Times New Roman"/>
          <w:b/>
          <w:i/>
          <w:sz w:val="24"/>
          <w:szCs w:val="24"/>
        </w:rPr>
        <w:t xml:space="preserve">  Переработка и экспорт рыбы</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В целом по республике функционируют порядка 70 крупных и мелких рыбоперерабатывающих предприятий, на которых трудятся более 2600 человек. Общая производственная мощность всех предприятий – около 135 тыс. тонн/год.   За 2022 год Казахстан экспортировал 19,4 тыс. т рыбной продукции на сумму около 63,4 млн долларов США в 36 стран ближнего и дальнего зарубежья (Германия, Нидерланды, Россия, Украина, Литва, Китай, Узбекистан, Азербайджан, Болгария, Венгрия, Грузия, Дания, Кыргызстан, Таджикистан, Турция и др.). В целях оптимизации рыбохозяйственного производства в республике в 2022 году: - Межведомственной комиссией по вопросам законопроектной деятельности одобрен проект Концепция проекта Закона «Об аквакультуре»;</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предусмотрено снижение НДС на 70 % для субъектов, занимающихся промысловым рыболовством (Закон «О внесений изменений в Налоговый кодекс» подписан 30 декабря 2022 года);- предусматриваются законодательные поправки в части упрощенного порядка предоставления земельных участков и водоемов при реализации рыбоводных инвестиционных проектов и другие положительные для бизнеса нормы. Законопроект КПМ РК возвращен на доработку в ГО (законопроект по вопросам ведения бизнеса);</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предусматриваются законодательные поправки в части упрощенного порядка предоставления земельных участков и водоемов при реализации рыбоводных инвестпроектов и другие положительные для бизнеса нормы. Законопроект находится на рассмотрении в Правительстве (законопроект «О внесении изменений и дополнений в некоторые законодательные акты Республики Казахстан по вопросам ведения бизнеса»);</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предусматривается внедрение субсидирования рыбной продукции глубокой переработки, полученной из отечественного сырья. Законопроект находится на рассмотрении в Правительстве (законопроект «О внесении изменений и дополнений в некоторые законодательные акты Республики Казахстан по вопросам ведения бизнеса»);</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расширены меры государственной поддержки при инвестиционных вложениях (внедрены паспорта по переработке, кормопроизводства, прудовых хозяйств);</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рыба кутум исключена из перечня краснокнижных видов рыб (ППРК № 706 от 16.09.2022 г.);- приказом МЭПР от 14 ноября 2023 года № 699 рыба кутум включена в лимиты изъятия рыбных ресурсов для промысловых целей с общим объемом изъятия 200 тонн;</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сокращены и упрощены формы отчетности для пользователей рыбных ресурсов.</w:t>
      </w:r>
    </w:p>
    <w:p w:rsidR="000F0BE5"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b/>
          <w:i/>
          <w:sz w:val="24"/>
          <w:szCs w:val="24"/>
        </w:rPr>
      </w:pPr>
      <w:r w:rsidRPr="00537A04">
        <w:rPr>
          <w:rFonts w:ascii="Times New Roman" w:hAnsi="Times New Roman"/>
          <w:b/>
          <w:i/>
          <w:sz w:val="24"/>
          <w:szCs w:val="24"/>
        </w:rPr>
        <w:t>Исчезающие и занесенные в Красную книгу вид</w:t>
      </w:r>
      <w:r w:rsidR="000F0BE5" w:rsidRPr="00537A04">
        <w:rPr>
          <w:rFonts w:ascii="Times New Roman" w:hAnsi="Times New Roman"/>
          <w:b/>
          <w:i/>
          <w:sz w:val="24"/>
          <w:szCs w:val="24"/>
        </w:rPr>
        <w:t>ы рыб и других водных животных.</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Постановлением Правительства Республики Казахстан от 31.10.2006 года № 1034 утвержден Перечень редких и находящихся под угрозой исчезновения видов животных. На сегодняшний день в данный Перечень входят 17 видов рыб, а также каспийский тюлень, внесенный в Красную книгу прикаспийских стран и Казахстана в 2020 году. </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Уполномоченным органом в области охраны, воспроизводства и использования рыбных ресурсов и других водных животных принимаются целенаправленные меры для их сохранения. Так, благодаря принятым мерам по сохранению рыбных ресурсов восстановлена численность популяции рыбы кутум и данный вид в сентябре 2022 года Постановлением Правительства Республики Казахстан исключен из Перечня редких и находящихся под угрозой исчезновения видов животных. Сегодня данный вид рыбы является промысловым. Кроме того, в целях сохранения осетровых видов рыб Казахстан с 2010 года в одностороннем порядке ввел запрет на коммерческий вылов осетровых. </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  Принимаются целенаправленные меры по сохранению популяции каспийских тюленей. Казахстанскими учеными с 2015 года проводятся исследования по изучению состояния популяций каспийских тюленей в казахстанской части Каспийского моря, а с 2020 года казахстанскими и российскими учеными в рамках 5-летней Программы проводятся совместные исследования по оценке численности каспийского тюленя, в рамках которых проводятся авиаучет численности тюленей и определения размерно-возрастного состава популяции, спутниковые мечения и анализ смертности и причин гибели тюленей. Необходимо отметить, что вопрос сохранения каспийских тюленей находится на контроле Главы государства. В этой связи планируется создать в пределах акватории Каспийского моря государственный природный резерват для сохранения популяции каспийского тюленя. </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b/>
          <w:i/>
          <w:sz w:val="24"/>
          <w:szCs w:val="24"/>
        </w:rPr>
      </w:pPr>
      <w:r w:rsidRPr="00537A04">
        <w:rPr>
          <w:rFonts w:ascii="Times New Roman" w:hAnsi="Times New Roman"/>
          <w:b/>
          <w:i/>
          <w:sz w:val="24"/>
          <w:szCs w:val="24"/>
        </w:rPr>
        <w:t xml:space="preserve">Борьба с браконьерством и теневым оборотом рыбы </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     В 2022 году в ходе ежегодной рыбоохранной акции «Нерест» в целом по республике изъято 158 запрещенных орудий лова, а также около 3,5 тонн рыбы, составлено 592 административных протокола, возбуждено 5 уголовных дел, наложено штрафов на сумму более 7,8 млн тенге, за нанесенный ущерб предъявлено исков на сумму порядка 5,3 млн тенге. </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     В западных регионах страны прошла ежегодная широкомасштабная рыбоохранная акция «Бекіре-2022», в ходе которой из незаконного оборота изъято 21 тонна рыбы, из них 1,8 тонны осетровых видов, 755 кг икры, 621 ед. орудий лова, 12 ед. плавательных и 15 ед. транспортных средства. При этом составлено 1 231 административных протокола и возбуждено 54 уголовных дела. </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     В 2022 году в целях сокращения теневого оборота рыбы и рыбной продукции прорабатывается вопрос создания автоматизированной системы прослеживаемости рыбы и рыбной продукции с интегрированием в системы госорганов, в функции которых входит формирование и выдача документов, подтверждающих легальность происхождения рыбы и рыбной продукции. Внедрение  </w:t>
      </w:r>
    </w:p>
    <w:p w:rsidR="004D053B" w:rsidRPr="00537A04" w:rsidRDefault="004D053B" w:rsidP="00586281">
      <w:pPr>
        <w:pStyle w:val="aff1"/>
        <w:pBdr>
          <w:bottom w:val="single" w:sz="4" w:space="29" w:color="FFFFFF"/>
        </w:pBdr>
        <w:tabs>
          <w:tab w:val="left" w:pos="4170"/>
        </w:tabs>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информационной системы планируется в 2023 году. </w:t>
      </w:r>
    </w:p>
    <w:p w:rsidR="00B22BD6" w:rsidRPr="00537A04" w:rsidRDefault="00B22BD6" w:rsidP="00586281">
      <w:pPr>
        <w:jc w:val="both"/>
        <w:rPr>
          <w:rFonts w:eastAsia="Calibri"/>
          <w:b/>
          <w:lang w:eastAsia="en-US"/>
        </w:rPr>
      </w:pPr>
      <w:r w:rsidRPr="00537A04">
        <w:rPr>
          <w:rFonts w:eastAsia="Calibri"/>
          <w:b/>
          <w:lang w:eastAsia="en-US"/>
        </w:rPr>
        <w:br w:type="page"/>
      </w:r>
    </w:p>
    <w:p w:rsidR="004D053B" w:rsidRPr="00537A04" w:rsidRDefault="004D053B" w:rsidP="00586281">
      <w:pPr>
        <w:jc w:val="both"/>
        <w:rPr>
          <w:rFonts w:eastAsia="Calibri"/>
          <w:b/>
          <w:lang w:eastAsia="en-US"/>
        </w:rPr>
      </w:pPr>
      <w:r w:rsidRPr="00537A04">
        <w:rPr>
          <w:rFonts w:eastAsia="Calibri"/>
          <w:b/>
          <w:lang w:eastAsia="en-US"/>
        </w:rPr>
        <w:t>РАЗДЕЛ 5. ЗЕМЕЛЬНЫЕ РЕСУРСЫ</w:t>
      </w:r>
    </w:p>
    <w:p w:rsidR="004D053B" w:rsidRPr="00537A04" w:rsidRDefault="004D053B" w:rsidP="00586281">
      <w:pPr>
        <w:jc w:val="both"/>
        <w:rPr>
          <w:rFonts w:eastAsia="Calibri"/>
          <w:lang w:eastAsia="en-US"/>
        </w:rPr>
      </w:pPr>
    </w:p>
    <w:p w:rsidR="004D053B" w:rsidRPr="00537A04" w:rsidRDefault="004D053B" w:rsidP="00586281">
      <w:pPr>
        <w:ind w:firstLine="709"/>
        <w:jc w:val="both"/>
        <w:rPr>
          <w:rFonts w:eastAsia="Calibri"/>
          <w:b/>
          <w:lang w:eastAsia="en-US"/>
        </w:rPr>
      </w:pPr>
      <w:r w:rsidRPr="00537A04">
        <w:rPr>
          <w:rFonts w:eastAsia="Calibri"/>
          <w:b/>
          <w:lang w:eastAsia="en-US"/>
        </w:rPr>
        <w:t>5.1 СТРУКТУРА ЗЕМЕЛЬНОГО ФОНДА</w:t>
      </w:r>
    </w:p>
    <w:p w:rsidR="004D053B" w:rsidRPr="00537A04" w:rsidRDefault="004D053B" w:rsidP="00586281">
      <w:pPr>
        <w:jc w:val="both"/>
        <w:rPr>
          <w:rFonts w:eastAsia="Calibri"/>
          <w:b/>
          <w:lang w:eastAsia="en-US"/>
        </w:rPr>
      </w:pPr>
    </w:p>
    <w:p w:rsidR="004D053B" w:rsidRPr="00537A04" w:rsidRDefault="004D053B" w:rsidP="00586281">
      <w:pPr>
        <w:ind w:firstLine="708"/>
        <w:jc w:val="both"/>
        <w:rPr>
          <w:rFonts w:eastAsia="Calibri"/>
          <w:lang w:eastAsia="en-US"/>
        </w:rPr>
      </w:pPr>
      <w:r w:rsidRPr="00537A04">
        <w:rPr>
          <w:rFonts w:eastAsia="Calibri"/>
          <w:lang w:eastAsia="en-US"/>
        </w:rPr>
        <w:t>Республика Казахстан расположена на стыке двух континентов в центре Евразийского материка, часть территории находится в Европе, основная часть – в Азии. По площади земель Казахстан входит в десятку крупнейших государств мира, а по уровню землеобеспеченности на душу населения занимает третье место в мире после Австралии и Канады.</w:t>
      </w:r>
    </w:p>
    <w:p w:rsidR="004D053B" w:rsidRPr="00537A04" w:rsidRDefault="004D053B" w:rsidP="00586281">
      <w:pPr>
        <w:ind w:firstLine="708"/>
        <w:jc w:val="both"/>
        <w:rPr>
          <w:rFonts w:eastAsia="Calibri"/>
          <w:lang w:eastAsia="en-US"/>
        </w:rPr>
      </w:pPr>
      <w:r w:rsidRPr="00537A04">
        <w:rPr>
          <w:rFonts w:eastAsia="Calibri"/>
          <w:lang w:eastAsia="en-US"/>
        </w:rPr>
        <w:t>Протяженность сухопутной Государственной границы Республики Казахстан с сопредельными государствами составляет 13 383 км, в том числе с Российской Федерацией – 7 548 км, Республикой Узбекистан – 2 351 км, Китайской Народной Республикой – 1 783 км,  Кыргызской Республикой – 1 242 км, Республикой Туркменистан – 459 км.</w:t>
      </w:r>
    </w:p>
    <w:p w:rsidR="004D053B" w:rsidRPr="00537A04" w:rsidRDefault="004D053B" w:rsidP="00586281">
      <w:pPr>
        <w:ind w:firstLine="708"/>
        <w:jc w:val="both"/>
        <w:rPr>
          <w:rFonts w:eastAsia="Calibri"/>
          <w:lang w:eastAsia="en-US"/>
        </w:rPr>
      </w:pPr>
      <w:r w:rsidRPr="00537A04">
        <w:rPr>
          <w:rFonts w:eastAsia="Calibri"/>
          <w:lang w:eastAsia="en-US"/>
        </w:rPr>
        <w:t xml:space="preserve">Общая территория Республики Казахстан по данным баланса земель на </w:t>
      </w:r>
      <w:r w:rsidRPr="00537A04">
        <w:rPr>
          <w:rFonts w:eastAsia="Calibri"/>
          <w:lang w:val="kk-KZ" w:eastAsia="en-US"/>
        </w:rPr>
        <w:t xml:space="preserve">01.11.2022 г. </w:t>
      </w:r>
      <w:r w:rsidRPr="00537A04">
        <w:rPr>
          <w:rFonts w:eastAsia="Calibri"/>
          <w:lang w:eastAsia="en-US"/>
        </w:rPr>
        <w:t>составляет 272,5 млн га, из которых Российской Федерацией под космодром Байконур и военные полигоны используется 9561,1 тыс. га. В свою очередь Республика Казахстан использует 0,9 тыс. га под санаторий «Чимган» на территории Республики Узбекистан. В итоге земельный фонд, используемый Республикой Казахстан, составляет 262 930,8 тыс. га. За 2022 год площадь земель, используемых землепользователями других государств, уменьшилась на 12,4 тыс. га за счет возврата Российской Федерацией части арендованных в Кызылординской области земель. Площадь запредельного пользования земель не изменилась.</w:t>
      </w:r>
    </w:p>
    <w:p w:rsidR="004D053B" w:rsidRPr="00537A04" w:rsidRDefault="004D053B" w:rsidP="00586281">
      <w:pPr>
        <w:ind w:firstLine="708"/>
        <w:jc w:val="both"/>
        <w:rPr>
          <w:rFonts w:eastAsia="Calibri"/>
          <w:lang w:eastAsia="en-US"/>
        </w:rPr>
      </w:pPr>
      <w:r w:rsidRPr="00537A04">
        <w:rPr>
          <w:rFonts w:eastAsia="Calibri"/>
          <w:lang w:eastAsia="en-US"/>
        </w:rPr>
        <w:t xml:space="preserve"> Распределение земельного фонда республики по областям по состоянию на 01.11.2022 г. представлено на рисунке 5.1.</w:t>
      </w:r>
    </w:p>
    <w:p w:rsidR="009F08DC" w:rsidRPr="00537A04" w:rsidRDefault="009F08DC" w:rsidP="00586281">
      <w:pPr>
        <w:ind w:firstLine="709"/>
        <w:jc w:val="both"/>
        <w:rPr>
          <w:rFonts w:eastAsia="Calibri"/>
          <w:b/>
          <w:i/>
          <w:lang w:eastAsia="en-US"/>
        </w:rPr>
      </w:pPr>
    </w:p>
    <w:p w:rsidR="004D053B" w:rsidRPr="00537A04" w:rsidRDefault="004D053B" w:rsidP="000F0BE5">
      <w:pPr>
        <w:ind w:firstLine="709"/>
        <w:jc w:val="right"/>
        <w:rPr>
          <w:rFonts w:eastAsia="Calibri"/>
          <w:b/>
          <w:i/>
          <w:lang w:eastAsia="en-US"/>
        </w:rPr>
      </w:pPr>
      <w:r w:rsidRPr="00537A04">
        <w:rPr>
          <w:rFonts w:eastAsia="Calibri"/>
          <w:b/>
          <w:i/>
          <w:lang w:eastAsia="en-US"/>
        </w:rPr>
        <w:t>Рисунок 5.1</w:t>
      </w:r>
    </w:p>
    <w:p w:rsidR="004D053B" w:rsidRPr="00537A04" w:rsidRDefault="004D053B" w:rsidP="000F0BE5">
      <w:pPr>
        <w:ind w:firstLine="709"/>
        <w:jc w:val="center"/>
        <w:rPr>
          <w:rFonts w:eastAsia="Calibri"/>
          <w:b/>
          <w:i/>
          <w:lang w:eastAsia="en-US"/>
        </w:rPr>
      </w:pPr>
      <w:r w:rsidRPr="00537A04">
        <w:rPr>
          <w:rFonts w:eastAsia="Calibri"/>
          <w:b/>
          <w:i/>
          <w:lang w:eastAsia="en-US"/>
        </w:rPr>
        <w:t>Распределение земельного фонда Республики Казахстан по областям</w:t>
      </w:r>
    </w:p>
    <w:p w:rsidR="004D053B" w:rsidRPr="00537A04" w:rsidRDefault="004D053B" w:rsidP="000F0BE5">
      <w:pPr>
        <w:ind w:firstLine="709"/>
        <w:jc w:val="center"/>
        <w:rPr>
          <w:rFonts w:eastAsia="Calibri"/>
          <w:b/>
          <w:i/>
          <w:lang w:eastAsia="en-US"/>
        </w:rPr>
      </w:pPr>
      <w:r w:rsidRPr="00537A04">
        <w:rPr>
          <w:rFonts w:eastAsia="Calibri"/>
          <w:b/>
          <w:i/>
          <w:lang w:eastAsia="en-US"/>
        </w:rPr>
        <w:t>на 01.11.2022 года, тыс. га</w:t>
      </w:r>
    </w:p>
    <w:p w:rsidR="004D053B" w:rsidRPr="00537A04" w:rsidRDefault="004D053B" w:rsidP="000F0BE5">
      <w:pPr>
        <w:ind w:firstLine="567"/>
        <w:jc w:val="center"/>
        <w:rPr>
          <w:rFonts w:eastAsia="Calibri"/>
          <w:lang w:eastAsia="en-US"/>
        </w:rPr>
      </w:pPr>
      <w:r w:rsidRPr="00537A04">
        <w:rPr>
          <w:rFonts w:eastAsia="Calibri"/>
          <w:noProof/>
        </w:rPr>
        <w:drawing>
          <wp:inline distT="0" distB="0" distL="0" distR="0" wp14:anchorId="45FA0EA2" wp14:editId="25102802">
            <wp:extent cx="5800090" cy="4867275"/>
            <wp:effectExtent l="0" t="0" r="10160" b="9525"/>
            <wp:docPr id="2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4D053B" w:rsidRPr="00537A04" w:rsidRDefault="004D053B" w:rsidP="000F0BE5">
      <w:pPr>
        <w:ind w:firstLine="284"/>
        <w:jc w:val="center"/>
        <w:rPr>
          <w:rFonts w:eastAsia="Calibri"/>
          <w:i/>
          <w:lang w:eastAsia="en-US"/>
        </w:rPr>
      </w:pPr>
      <w:r w:rsidRPr="00537A04">
        <w:rPr>
          <w:rFonts w:eastAsia="Calibri"/>
          <w:i/>
          <w:lang w:eastAsia="en-US"/>
        </w:rPr>
        <w:t>Источник:</w:t>
      </w:r>
      <w:r w:rsidRPr="00537A04">
        <w:rPr>
          <w:rFonts w:eastAsia="Calibri"/>
          <w:i/>
          <w:spacing w:val="-2"/>
          <w:lang w:eastAsia="en-US"/>
        </w:rPr>
        <w:t xml:space="preserve"> </w:t>
      </w:r>
      <w:r w:rsidRPr="00537A04">
        <w:rPr>
          <w:rFonts w:eastAsia="Calibri"/>
          <w:i/>
          <w:lang w:eastAsia="en-US"/>
        </w:rPr>
        <w:t>Комитет</w:t>
      </w:r>
      <w:r w:rsidRPr="00537A04">
        <w:rPr>
          <w:rFonts w:eastAsia="Calibri"/>
          <w:i/>
          <w:spacing w:val="-1"/>
          <w:lang w:eastAsia="en-US"/>
        </w:rPr>
        <w:t xml:space="preserve"> </w:t>
      </w:r>
      <w:r w:rsidRPr="00537A04">
        <w:rPr>
          <w:rFonts w:eastAsia="Calibri"/>
          <w:i/>
          <w:lang w:eastAsia="en-US"/>
        </w:rPr>
        <w:t>по</w:t>
      </w:r>
      <w:r w:rsidRPr="00537A04">
        <w:rPr>
          <w:rFonts w:eastAsia="Calibri"/>
          <w:i/>
          <w:spacing w:val="-2"/>
          <w:lang w:eastAsia="en-US"/>
        </w:rPr>
        <w:t xml:space="preserve"> </w:t>
      </w:r>
      <w:r w:rsidRPr="00537A04">
        <w:rPr>
          <w:rFonts w:eastAsia="Calibri"/>
          <w:i/>
          <w:lang w:eastAsia="en-US"/>
        </w:rPr>
        <w:t>управлению</w:t>
      </w:r>
      <w:r w:rsidRPr="00537A04">
        <w:rPr>
          <w:rFonts w:eastAsia="Calibri"/>
          <w:i/>
          <w:spacing w:val="-1"/>
          <w:lang w:eastAsia="en-US"/>
        </w:rPr>
        <w:t xml:space="preserve"> </w:t>
      </w:r>
      <w:r w:rsidRPr="00537A04">
        <w:rPr>
          <w:rFonts w:eastAsia="Calibri"/>
          <w:i/>
          <w:lang w:eastAsia="en-US"/>
        </w:rPr>
        <w:t>земельными</w:t>
      </w:r>
      <w:r w:rsidRPr="00537A04">
        <w:rPr>
          <w:rFonts w:eastAsia="Calibri"/>
          <w:i/>
          <w:spacing w:val="-2"/>
          <w:lang w:eastAsia="en-US"/>
        </w:rPr>
        <w:t xml:space="preserve"> </w:t>
      </w:r>
      <w:r w:rsidRPr="00537A04">
        <w:rPr>
          <w:rFonts w:eastAsia="Calibri"/>
          <w:i/>
          <w:lang w:eastAsia="en-US"/>
        </w:rPr>
        <w:t>ресурсами</w:t>
      </w:r>
      <w:r w:rsidRPr="00537A04">
        <w:rPr>
          <w:rFonts w:eastAsia="Calibri"/>
          <w:i/>
          <w:spacing w:val="-2"/>
          <w:lang w:eastAsia="en-US"/>
        </w:rPr>
        <w:t xml:space="preserve"> </w:t>
      </w:r>
      <w:r w:rsidRPr="00537A04">
        <w:rPr>
          <w:rFonts w:eastAsia="Calibri"/>
          <w:i/>
          <w:lang w:eastAsia="en-US"/>
        </w:rPr>
        <w:t>МСХ</w:t>
      </w:r>
      <w:r w:rsidRPr="00537A04">
        <w:rPr>
          <w:rFonts w:eastAsia="Calibri"/>
          <w:i/>
          <w:spacing w:val="-1"/>
          <w:lang w:eastAsia="en-US"/>
        </w:rPr>
        <w:t xml:space="preserve"> </w:t>
      </w:r>
      <w:r w:rsidRPr="00537A04">
        <w:rPr>
          <w:rFonts w:eastAsia="Calibri"/>
          <w:i/>
          <w:lang w:eastAsia="en-US"/>
        </w:rPr>
        <w:t>РК.</w:t>
      </w:r>
    </w:p>
    <w:p w:rsidR="004D053B" w:rsidRPr="00537A04" w:rsidRDefault="004D053B" w:rsidP="00586281">
      <w:pPr>
        <w:ind w:firstLine="709"/>
        <w:jc w:val="both"/>
        <w:rPr>
          <w:rFonts w:eastAsia="Calibri"/>
          <w:lang w:eastAsia="en-US"/>
        </w:rPr>
      </w:pPr>
      <w:r w:rsidRPr="00537A04">
        <w:rPr>
          <w:rFonts w:eastAsia="Calibri"/>
          <w:lang w:eastAsia="en-US"/>
        </w:rPr>
        <w:t xml:space="preserve">Наиболее крупным регионом по площади закрепленных земель является Актюбинская область. Наименьшие размеры закрепленных земель имеют Северо-Казахстанская, Туркестанская и Атырауская области. </w:t>
      </w:r>
    </w:p>
    <w:p w:rsidR="004D053B" w:rsidRPr="00537A04" w:rsidRDefault="004D053B" w:rsidP="00586281">
      <w:pPr>
        <w:ind w:firstLine="709"/>
        <w:jc w:val="both"/>
        <w:rPr>
          <w:rFonts w:eastAsia="Calibri"/>
          <w:lang w:eastAsia="en-US"/>
        </w:rPr>
      </w:pPr>
      <w:r w:rsidRPr="00537A04">
        <w:rPr>
          <w:rFonts w:eastAsia="Calibri"/>
          <w:lang w:eastAsia="en-US"/>
        </w:rPr>
        <w:t xml:space="preserve">Согласно Закону Республики Казахстан «Об административно-территориальном устройстве Республики Казахстан», в систему административно-территориального устройства республики входят административно-территориальные единицы: село, поселок, сельский округ, район в городе, город, район, область (таблица 5.1).    </w:t>
      </w:r>
    </w:p>
    <w:p w:rsidR="009F08DC" w:rsidRPr="00537A04" w:rsidRDefault="009F08DC" w:rsidP="00586281">
      <w:pPr>
        <w:ind w:firstLine="708"/>
        <w:jc w:val="both"/>
        <w:rPr>
          <w:rFonts w:eastAsia="Calibri"/>
          <w:b/>
          <w:lang w:eastAsia="en-US"/>
        </w:rPr>
      </w:pPr>
    </w:p>
    <w:p w:rsidR="004D053B" w:rsidRPr="00537A04" w:rsidRDefault="004D053B" w:rsidP="000F0BE5">
      <w:pPr>
        <w:ind w:firstLine="708"/>
        <w:jc w:val="right"/>
        <w:rPr>
          <w:rFonts w:eastAsia="Calibri"/>
          <w:b/>
          <w:lang w:eastAsia="en-US"/>
        </w:rPr>
      </w:pPr>
      <w:r w:rsidRPr="00537A04">
        <w:rPr>
          <w:rFonts w:eastAsia="Calibri"/>
          <w:b/>
          <w:lang w:eastAsia="en-US"/>
        </w:rPr>
        <w:t>Таблица 5.1</w:t>
      </w:r>
    </w:p>
    <w:p w:rsidR="004D053B" w:rsidRPr="00537A04" w:rsidRDefault="004D053B" w:rsidP="000F0BE5">
      <w:pPr>
        <w:ind w:firstLine="708"/>
        <w:jc w:val="center"/>
        <w:rPr>
          <w:rFonts w:eastAsia="Calibri"/>
          <w:b/>
          <w:lang w:eastAsia="en-US"/>
        </w:rPr>
      </w:pPr>
      <w:r w:rsidRPr="00537A04">
        <w:rPr>
          <w:rFonts w:eastAsia="Calibri"/>
          <w:b/>
          <w:lang w:eastAsia="en-US"/>
        </w:rPr>
        <w:t>Административно-территориальные единицы Республики Казахстан в разрезе регионов за 2022 год</w:t>
      </w:r>
    </w:p>
    <w:p w:rsidR="009F08DC" w:rsidRPr="00537A04" w:rsidRDefault="009F08DC" w:rsidP="00586281">
      <w:pPr>
        <w:ind w:firstLine="708"/>
        <w:jc w:val="both"/>
        <w:rPr>
          <w:rFonts w:eastAsia="Calibri"/>
          <w:b/>
          <w:lang w:eastAsia="en-US"/>
        </w:rPr>
      </w:pPr>
    </w:p>
    <w:tbl>
      <w:tblPr>
        <w:tblW w:w="94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22"/>
        <w:gridCol w:w="1935"/>
        <w:gridCol w:w="1598"/>
        <w:gridCol w:w="1598"/>
        <w:gridCol w:w="1604"/>
      </w:tblGrid>
      <w:tr w:rsidR="004D053B" w:rsidRPr="00537A04" w:rsidTr="009F08DC">
        <w:trPr>
          <w:cantSplit/>
          <w:trHeight w:val="189"/>
          <w:jc w:val="center"/>
        </w:trPr>
        <w:tc>
          <w:tcPr>
            <w:tcW w:w="2722" w:type="dxa"/>
            <w:vMerge w:val="restart"/>
            <w:vAlign w:val="center"/>
          </w:tcPr>
          <w:p w:rsidR="004D053B" w:rsidRPr="00537A04" w:rsidRDefault="004D053B" w:rsidP="00586281">
            <w:pPr>
              <w:jc w:val="both"/>
              <w:rPr>
                <w:rFonts w:eastAsia="Calibri"/>
                <w:b/>
                <w:lang w:eastAsia="en-US"/>
              </w:rPr>
            </w:pPr>
            <w:r w:rsidRPr="00537A04">
              <w:rPr>
                <w:rFonts w:eastAsia="Calibri"/>
                <w:b/>
                <w:lang w:eastAsia="en-US"/>
              </w:rPr>
              <w:t>Регион/Область</w:t>
            </w:r>
          </w:p>
        </w:tc>
        <w:tc>
          <w:tcPr>
            <w:tcW w:w="6735" w:type="dxa"/>
            <w:gridSpan w:val="4"/>
            <w:vAlign w:val="center"/>
          </w:tcPr>
          <w:p w:rsidR="004D053B" w:rsidRPr="00537A04" w:rsidRDefault="004D053B" w:rsidP="00586281">
            <w:pPr>
              <w:jc w:val="both"/>
              <w:rPr>
                <w:rFonts w:eastAsia="Calibri"/>
                <w:b/>
                <w:lang w:eastAsia="en-US"/>
              </w:rPr>
            </w:pPr>
            <w:r w:rsidRPr="00537A04">
              <w:rPr>
                <w:rFonts w:eastAsia="Calibri"/>
                <w:b/>
                <w:lang w:eastAsia="en-US"/>
              </w:rPr>
              <w:t>Количество административно-территориальных единиц</w:t>
            </w:r>
          </w:p>
        </w:tc>
      </w:tr>
      <w:tr w:rsidR="004D053B" w:rsidRPr="00537A04" w:rsidTr="009F08DC">
        <w:trPr>
          <w:cantSplit/>
          <w:trHeight w:val="445"/>
          <w:jc w:val="center"/>
        </w:trPr>
        <w:tc>
          <w:tcPr>
            <w:tcW w:w="2722" w:type="dxa"/>
            <w:vMerge/>
            <w:vAlign w:val="center"/>
          </w:tcPr>
          <w:p w:rsidR="004D053B" w:rsidRPr="00537A04" w:rsidRDefault="004D053B" w:rsidP="00586281">
            <w:pPr>
              <w:jc w:val="both"/>
              <w:rPr>
                <w:rFonts w:eastAsia="Calibri"/>
                <w:b/>
                <w:lang w:eastAsia="en-US"/>
              </w:rPr>
            </w:pPr>
          </w:p>
        </w:tc>
        <w:tc>
          <w:tcPr>
            <w:tcW w:w="1935" w:type="dxa"/>
            <w:vMerge w:val="restart"/>
            <w:vAlign w:val="center"/>
          </w:tcPr>
          <w:p w:rsidR="004D053B" w:rsidRPr="00537A04" w:rsidRDefault="004D053B" w:rsidP="00586281">
            <w:pPr>
              <w:jc w:val="both"/>
              <w:rPr>
                <w:rFonts w:eastAsia="Calibri"/>
                <w:b/>
                <w:lang w:eastAsia="en-US"/>
              </w:rPr>
            </w:pPr>
            <w:r w:rsidRPr="00537A04">
              <w:rPr>
                <w:rFonts w:eastAsia="Calibri"/>
                <w:b/>
                <w:lang w:eastAsia="en-US"/>
              </w:rPr>
              <w:t xml:space="preserve">районы </w:t>
            </w:r>
          </w:p>
          <w:p w:rsidR="004D053B" w:rsidRPr="00537A04" w:rsidRDefault="004D053B" w:rsidP="00586281">
            <w:pPr>
              <w:jc w:val="both"/>
              <w:rPr>
                <w:rFonts w:eastAsia="Calibri"/>
                <w:b/>
                <w:lang w:eastAsia="en-US"/>
              </w:rPr>
            </w:pPr>
            <w:r w:rsidRPr="00537A04">
              <w:rPr>
                <w:rFonts w:eastAsia="Calibri"/>
                <w:b/>
                <w:lang w:eastAsia="en-US"/>
              </w:rPr>
              <w:t>(без районов в городах)</w:t>
            </w:r>
          </w:p>
        </w:tc>
        <w:tc>
          <w:tcPr>
            <w:tcW w:w="1598" w:type="dxa"/>
            <w:vMerge w:val="restart"/>
            <w:vAlign w:val="center"/>
          </w:tcPr>
          <w:p w:rsidR="004D053B" w:rsidRPr="00537A04" w:rsidRDefault="004D053B" w:rsidP="00586281">
            <w:pPr>
              <w:jc w:val="both"/>
              <w:rPr>
                <w:rFonts w:eastAsia="Calibri"/>
                <w:b/>
                <w:lang w:eastAsia="en-US"/>
              </w:rPr>
            </w:pPr>
            <w:r w:rsidRPr="00537A04">
              <w:rPr>
                <w:rFonts w:eastAsia="Calibri"/>
                <w:b/>
                <w:lang w:eastAsia="en-US"/>
              </w:rPr>
              <w:t>города и поселки</w:t>
            </w:r>
          </w:p>
        </w:tc>
        <w:tc>
          <w:tcPr>
            <w:tcW w:w="1598" w:type="dxa"/>
            <w:vMerge w:val="restart"/>
            <w:vAlign w:val="center"/>
          </w:tcPr>
          <w:p w:rsidR="004D053B" w:rsidRPr="00537A04" w:rsidRDefault="004D053B" w:rsidP="00586281">
            <w:pPr>
              <w:jc w:val="both"/>
              <w:rPr>
                <w:rFonts w:eastAsia="Calibri"/>
                <w:b/>
                <w:lang w:eastAsia="en-US"/>
              </w:rPr>
            </w:pPr>
            <w:r w:rsidRPr="00537A04">
              <w:rPr>
                <w:rFonts w:eastAsia="Calibri"/>
                <w:b/>
                <w:lang w:eastAsia="en-US"/>
              </w:rPr>
              <w:t>сельские населенные пункты</w:t>
            </w:r>
          </w:p>
        </w:tc>
        <w:tc>
          <w:tcPr>
            <w:tcW w:w="1604" w:type="dxa"/>
            <w:vMerge w:val="restart"/>
            <w:vAlign w:val="center"/>
          </w:tcPr>
          <w:p w:rsidR="004D053B" w:rsidRPr="00537A04" w:rsidRDefault="004D053B" w:rsidP="00586281">
            <w:pPr>
              <w:jc w:val="both"/>
              <w:rPr>
                <w:rFonts w:eastAsia="Calibri"/>
                <w:b/>
                <w:lang w:eastAsia="en-US"/>
              </w:rPr>
            </w:pPr>
            <w:r w:rsidRPr="00537A04">
              <w:rPr>
                <w:rFonts w:eastAsia="Calibri"/>
                <w:b/>
                <w:lang w:eastAsia="en-US"/>
              </w:rPr>
              <w:t>аульные (сельские) округа</w:t>
            </w:r>
          </w:p>
        </w:tc>
      </w:tr>
      <w:tr w:rsidR="004D053B" w:rsidRPr="00537A04" w:rsidTr="009F08DC">
        <w:trPr>
          <w:cantSplit/>
          <w:trHeight w:val="445"/>
          <w:jc w:val="center"/>
        </w:trPr>
        <w:tc>
          <w:tcPr>
            <w:tcW w:w="2722" w:type="dxa"/>
            <w:vMerge/>
            <w:vAlign w:val="center"/>
          </w:tcPr>
          <w:p w:rsidR="004D053B" w:rsidRPr="00537A04" w:rsidRDefault="004D053B" w:rsidP="00586281">
            <w:pPr>
              <w:jc w:val="both"/>
              <w:rPr>
                <w:rFonts w:eastAsia="Calibri"/>
                <w:lang w:eastAsia="en-US"/>
              </w:rPr>
            </w:pPr>
          </w:p>
        </w:tc>
        <w:tc>
          <w:tcPr>
            <w:tcW w:w="1935" w:type="dxa"/>
            <w:vMerge/>
            <w:vAlign w:val="center"/>
          </w:tcPr>
          <w:p w:rsidR="004D053B" w:rsidRPr="00537A04" w:rsidRDefault="004D053B" w:rsidP="00586281">
            <w:pPr>
              <w:jc w:val="both"/>
              <w:rPr>
                <w:rFonts w:eastAsia="Calibri"/>
                <w:lang w:eastAsia="en-US"/>
              </w:rPr>
            </w:pPr>
          </w:p>
        </w:tc>
        <w:tc>
          <w:tcPr>
            <w:tcW w:w="1598" w:type="dxa"/>
            <w:vMerge/>
            <w:vAlign w:val="center"/>
          </w:tcPr>
          <w:p w:rsidR="004D053B" w:rsidRPr="00537A04" w:rsidRDefault="004D053B" w:rsidP="00586281">
            <w:pPr>
              <w:jc w:val="both"/>
              <w:rPr>
                <w:rFonts w:eastAsia="Calibri"/>
                <w:lang w:eastAsia="en-US"/>
              </w:rPr>
            </w:pPr>
          </w:p>
        </w:tc>
        <w:tc>
          <w:tcPr>
            <w:tcW w:w="1598" w:type="dxa"/>
            <w:vMerge/>
            <w:vAlign w:val="center"/>
          </w:tcPr>
          <w:p w:rsidR="004D053B" w:rsidRPr="00537A04" w:rsidRDefault="004D053B" w:rsidP="00586281">
            <w:pPr>
              <w:jc w:val="both"/>
              <w:rPr>
                <w:rFonts w:eastAsia="Calibri"/>
                <w:lang w:eastAsia="en-US"/>
              </w:rPr>
            </w:pPr>
          </w:p>
        </w:tc>
        <w:tc>
          <w:tcPr>
            <w:tcW w:w="1604" w:type="dxa"/>
            <w:vMerge/>
            <w:vAlign w:val="center"/>
          </w:tcPr>
          <w:p w:rsidR="004D053B" w:rsidRPr="00537A04" w:rsidRDefault="004D053B" w:rsidP="00586281">
            <w:pPr>
              <w:jc w:val="both"/>
              <w:rPr>
                <w:rFonts w:eastAsia="Calibri"/>
                <w:lang w:eastAsia="en-US"/>
              </w:rPr>
            </w:pPr>
          </w:p>
        </w:tc>
      </w:tr>
      <w:tr w:rsidR="004D053B" w:rsidRPr="00537A04" w:rsidTr="009F08DC">
        <w:trPr>
          <w:trHeight w:val="255"/>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Абай</w:t>
            </w:r>
          </w:p>
        </w:tc>
        <w:tc>
          <w:tcPr>
            <w:tcW w:w="1935" w:type="dxa"/>
          </w:tcPr>
          <w:p w:rsidR="004D053B" w:rsidRPr="00537A04" w:rsidRDefault="004D053B" w:rsidP="00586281">
            <w:pPr>
              <w:jc w:val="both"/>
              <w:rPr>
                <w:rFonts w:eastAsia="Calibri"/>
                <w:lang w:eastAsia="en-US"/>
              </w:rPr>
            </w:pPr>
            <w:r w:rsidRPr="00537A04">
              <w:rPr>
                <w:rFonts w:eastAsia="Calibri"/>
                <w:lang w:eastAsia="en-US"/>
              </w:rPr>
              <w:t>8</w:t>
            </w:r>
          </w:p>
        </w:tc>
        <w:tc>
          <w:tcPr>
            <w:tcW w:w="1598" w:type="dxa"/>
          </w:tcPr>
          <w:p w:rsidR="004D053B" w:rsidRPr="00537A04" w:rsidRDefault="004D053B" w:rsidP="00586281">
            <w:pPr>
              <w:jc w:val="both"/>
              <w:rPr>
                <w:rFonts w:eastAsia="Calibri"/>
                <w:lang w:eastAsia="en-US"/>
              </w:rPr>
            </w:pPr>
            <w:r w:rsidRPr="00537A04">
              <w:rPr>
                <w:rFonts w:eastAsia="Calibri"/>
                <w:lang w:eastAsia="en-US"/>
              </w:rPr>
              <w:t>10</w:t>
            </w:r>
          </w:p>
        </w:tc>
        <w:tc>
          <w:tcPr>
            <w:tcW w:w="1598" w:type="dxa"/>
          </w:tcPr>
          <w:p w:rsidR="004D053B" w:rsidRPr="00537A04" w:rsidRDefault="004D053B" w:rsidP="00586281">
            <w:pPr>
              <w:jc w:val="both"/>
              <w:rPr>
                <w:rFonts w:eastAsia="Calibri"/>
                <w:lang w:eastAsia="en-US"/>
              </w:rPr>
            </w:pPr>
            <w:r w:rsidRPr="00537A04">
              <w:rPr>
                <w:rFonts w:eastAsia="Calibri"/>
                <w:lang w:eastAsia="en-US"/>
              </w:rPr>
              <w:t>323</w:t>
            </w:r>
          </w:p>
        </w:tc>
        <w:tc>
          <w:tcPr>
            <w:tcW w:w="1604" w:type="dxa"/>
          </w:tcPr>
          <w:p w:rsidR="004D053B" w:rsidRPr="00537A04" w:rsidRDefault="004D053B" w:rsidP="00586281">
            <w:pPr>
              <w:jc w:val="both"/>
              <w:rPr>
                <w:rFonts w:eastAsia="Calibri"/>
                <w:lang w:eastAsia="en-US"/>
              </w:rPr>
            </w:pPr>
            <w:r w:rsidRPr="00537A04">
              <w:rPr>
                <w:rFonts w:eastAsia="Calibri"/>
                <w:lang w:eastAsia="en-US"/>
              </w:rPr>
              <w:t>119</w:t>
            </w:r>
          </w:p>
        </w:tc>
      </w:tr>
      <w:tr w:rsidR="004D053B" w:rsidRPr="00537A04" w:rsidTr="009F08DC">
        <w:trPr>
          <w:trHeight w:val="255"/>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Акмолинская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17</w:t>
            </w:r>
          </w:p>
        </w:tc>
        <w:tc>
          <w:tcPr>
            <w:tcW w:w="1598" w:type="dxa"/>
          </w:tcPr>
          <w:p w:rsidR="004D053B" w:rsidRPr="00537A04" w:rsidRDefault="004D053B" w:rsidP="00586281">
            <w:pPr>
              <w:jc w:val="both"/>
              <w:rPr>
                <w:rFonts w:eastAsia="Calibri"/>
                <w:lang w:eastAsia="en-US"/>
              </w:rPr>
            </w:pPr>
            <w:r w:rsidRPr="00537A04">
              <w:rPr>
                <w:rFonts w:eastAsia="Calibri"/>
                <w:lang w:eastAsia="en-US"/>
              </w:rPr>
              <w:t>26</w:t>
            </w:r>
          </w:p>
        </w:tc>
        <w:tc>
          <w:tcPr>
            <w:tcW w:w="1598" w:type="dxa"/>
          </w:tcPr>
          <w:p w:rsidR="004D053B" w:rsidRPr="00537A04" w:rsidRDefault="004D053B" w:rsidP="00586281">
            <w:pPr>
              <w:jc w:val="both"/>
              <w:rPr>
                <w:rFonts w:eastAsia="Calibri"/>
                <w:lang w:eastAsia="en-US"/>
              </w:rPr>
            </w:pPr>
            <w:r w:rsidRPr="00537A04">
              <w:rPr>
                <w:rFonts w:eastAsia="Calibri"/>
                <w:lang w:eastAsia="en-US"/>
              </w:rPr>
              <w:t>579</w:t>
            </w:r>
          </w:p>
        </w:tc>
        <w:tc>
          <w:tcPr>
            <w:tcW w:w="1604" w:type="dxa"/>
          </w:tcPr>
          <w:p w:rsidR="004D053B" w:rsidRPr="00537A04" w:rsidRDefault="004D053B" w:rsidP="00586281">
            <w:pPr>
              <w:jc w:val="both"/>
              <w:rPr>
                <w:rFonts w:eastAsia="Calibri"/>
                <w:lang w:eastAsia="en-US"/>
              </w:rPr>
            </w:pPr>
            <w:r w:rsidRPr="00537A04">
              <w:rPr>
                <w:rFonts w:eastAsia="Calibri"/>
                <w:lang w:eastAsia="en-US"/>
              </w:rPr>
              <w:t>226</w:t>
            </w:r>
          </w:p>
        </w:tc>
      </w:tr>
      <w:tr w:rsidR="004D053B" w:rsidRPr="00537A04" w:rsidTr="009F08DC">
        <w:trPr>
          <w:trHeight w:val="274"/>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Актюбинская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12</w:t>
            </w:r>
          </w:p>
        </w:tc>
        <w:tc>
          <w:tcPr>
            <w:tcW w:w="1598" w:type="dxa"/>
          </w:tcPr>
          <w:p w:rsidR="004D053B" w:rsidRPr="00537A04" w:rsidRDefault="004D053B" w:rsidP="00586281">
            <w:pPr>
              <w:jc w:val="both"/>
              <w:rPr>
                <w:rFonts w:eastAsia="Calibri"/>
                <w:lang w:eastAsia="en-US"/>
              </w:rPr>
            </w:pPr>
            <w:r w:rsidRPr="00537A04">
              <w:rPr>
                <w:rFonts w:eastAsia="Calibri"/>
                <w:lang w:eastAsia="en-US"/>
              </w:rPr>
              <w:t>8</w:t>
            </w:r>
          </w:p>
        </w:tc>
        <w:tc>
          <w:tcPr>
            <w:tcW w:w="1598" w:type="dxa"/>
          </w:tcPr>
          <w:p w:rsidR="004D053B" w:rsidRPr="00537A04" w:rsidRDefault="004D053B" w:rsidP="00586281">
            <w:pPr>
              <w:jc w:val="both"/>
              <w:rPr>
                <w:rFonts w:eastAsia="Calibri"/>
                <w:lang w:eastAsia="en-US"/>
              </w:rPr>
            </w:pPr>
            <w:r w:rsidRPr="00537A04">
              <w:rPr>
                <w:rFonts w:eastAsia="Calibri"/>
                <w:lang w:eastAsia="en-US"/>
              </w:rPr>
              <w:t>315</w:t>
            </w:r>
          </w:p>
        </w:tc>
        <w:tc>
          <w:tcPr>
            <w:tcW w:w="1604" w:type="dxa"/>
          </w:tcPr>
          <w:p w:rsidR="004D053B" w:rsidRPr="00537A04" w:rsidRDefault="004D053B" w:rsidP="00586281">
            <w:pPr>
              <w:jc w:val="both"/>
              <w:rPr>
                <w:rFonts w:eastAsia="Calibri"/>
                <w:lang w:eastAsia="en-US"/>
              </w:rPr>
            </w:pPr>
            <w:r w:rsidRPr="00537A04">
              <w:rPr>
                <w:rFonts w:eastAsia="Calibri"/>
                <w:lang w:eastAsia="en-US"/>
              </w:rPr>
              <w:t>134</w:t>
            </w:r>
          </w:p>
        </w:tc>
      </w:tr>
      <w:tr w:rsidR="004D053B" w:rsidRPr="00537A04" w:rsidTr="009F08DC">
        <w:trPr>
          <w:trHeight w:val="277"/>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Алматинская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9</w:t>
            </w:r>
          </w:p>
        </w:tc>
        <w:tc>
          <w:tcPr>
            <w:tcW w:w="1598" w:type="dxa"/>
          </w:tcPr>
          <w:p w:rsidR="004D053B" w:rsidRPr="00537A04" w:rsidRDefault="004D053B" w:rsidP="00586281">
            <w:pPr>
              <w:jc w:val="both"/>
              <w:rPr>
                <w:rFonts w:eastAsia="Calibri"/>
                <w:lang w:eastAsia="en-US"/>
              </w:rPr>
            </w:pPr>
            <w:r w:rsidRPr="00537A04">
              <w:rPr>
                <w:rFonts w:eastAsia="Calibri"/>
                <w:lang w:eastAsia="en-US"/>
              </w:rPr>
              <w:t>9</w:t>
            </w:r>
          </w:p>
        </w:tc>
        <w:tc>
          <w:tcPr>
            <w:tcW w:w="1598" w:type="dxa"/>
          </w:tcPr>
          <w:p w:rsidR="004D053B" w:rsidRPr="00537A04" w:rsidRDefault="004D053B" w:rsidP="00586281">
            <w:pPr>
              <w:jc w:val="both"/>
              <w:rPr>
                <w:rFonts w:eastAsia="Calibri"/>
                <w:lang w:eastAsia="en-US"/>
              </w:rPr>
            </w:pPr>
            <w:r w:rsidRPr="00537A04">
              <w:rPr>
                <w:rFonts w:eastAsia="Calibri"/>
                <w:lang w:eastAsia="en-US"/>
              </w:rPr>
              <w:t>384</w:t>
            </w:r>
          </w:p>
        </w:tc>
        <w:tc>
          <w:tcPr>
            <w:tcW w:w="1604" w:type="dxa"/>
          </w:tcPr>
          <w:p w:rsidR="004D053B" w:rsidRPr="00537A04" w:rsidRDefault="004D053B" w:rsidP="00586281">
            <w:pPr>
              <w:jc w:val="both"/>
              <w:rPr>
                <w:rFonts w:eastAsia="Calibri"/>
                <w:lang w:eastAsia="en-US"/>
              </w:rPr>
            </w:pPr>
            <w:r w:rsidRPr="00537A04">
              <w:rPr>
                <w:rFonts w:eastAsia="Calibri"/>
                <w:lang w:eastAsia="en-US"/>
              </w:rPr>
              <w:t>126</w:t>
            </w:r>
          </w:p>
        </w:tc>
      </w:tr>
      <w:tr w:rsidR="004D053B" w:rsidRPr="00537A04" w:rsidTr="009F08DC">
        <w:trPr>
          <w:trHeight w:val="268"/>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Атырауская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8</w:t>
            </w:r>
          </w:p>
        </w:tc>
        <w:tc>
          <w:tcPr>
            <w:tcW w:w="1598" w:type="dxa"/>
          </w:tcPr>
          <w:p w:rsidR="004D053B" w:rsidRPr="00537A04" w:rsidRDefault="004D053B" w:rsidP="00586281">
            <w:pPr>
              <w:jc w:val="both"/>
              <w:rPr>
                <w:rFonts w:eastAsia="Calibri"/>
                <w:lang w:eastAsia="en-US"/>
              </w:rPr>
            </w:pPr>
            <w:r w:rsidRPr="00537A04">
              <w:rPr>
                <w:rFonts w:eastAsia="Calibri"/>
                <w:lang w:eastAsia="en-US"/>
              </w:rPr>
              <w:t>6 </w:t>
            </w:r>
          </w:p>
        </w:tc>
        <w:tc>
          <w:tcPr>
            <w:tcW w:w="1598" w:type="dxa"/>
          </w:tcPr>
          <w:p w:rsidR="004D053B" w:rsidRPr="00537A04" w:rsidRDefault="004D053B" w:rsidP="00586281">
            <w:pPr>
              <w:jc w:val="both"/>
              <w:rPr>
                <w:rFonts w:eastAsia="Calibri"/>
                <w:lang w:eastAsia="en-US"/>
              </w:rPr>
            </w:pPr>
            <w:r w:rsidRPr="00537A04">
              <w:rPr>
                <w:rFonts w:eastAsia="Calibri"/>
                <w:lang w:eastAsia="en-US"/>
              </w:rPr>
              <w:t>150</w:t>
            </w:r>
          </w:p>
        </w:tc>
        <w:tc>
          <w:tcPr>
            <w:tcW w:w="1604" w:type="dxa"/>
          </w:tcPr>
          <w:p w:rsidR="004D053B" w:rsidRPr="00537A04" w:rsidRDefault="004D053B" w:rsidP="00586281">
            <w:pPr>
              <w:jc w:val="both"/>
              <w:rPr>
                <w:rFonts w:eastAsia="Calibri"/>
                <w:lang w:eastAsia="en-US"/>
              </w:rPr>
            </w:pPr>
            <w:r w:rsidRPr="00537A04">
              <w:rPr>
                <w:rFonts w:eastAsia="Calibri"/>
                <w:lang w:eastAsia="en-US"/>
              </w:rPr>
              <w:t>64</w:t>
            </w:r>
          </w:p>
        </w:tc>
      </w:tr>
      <w:tr w:rsidR="004D053B" w:rsidRPr="00537A04" w:rsidTr="009F08DC">
        <w:trPr>
          <w:trHeight w:val="271"/>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Восточно-Казахстанская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7</w:t>
            </w:r>
          </w:p>
        </w:tc>
        <w:tc>
          <w:tcPr>
            <w:tcW w:w="1598" w:type="dxa"/>
          </w:tcPr>
          <w:p w:rsidR="004D053B" w:rsidRPr="00537A04" w:rsidRDefault="004D053B" w:rsidP="00586281">
            <w:pPr>
              <w:jc w:val="both"/>
              <w:rPr>
                <w:rFonts w:eastAsia="Calibri"/>
                <w:lang w:eastAsia="en-US"/>
              </w:rPr>
            </w:pPr>
            <w:r w:rsidRPr="00537A04">
              <w:rPr>
                <w:rFonts w:eastAsia="Calibri"/>
                <w:lang w:eastAsia="en-US"/>
              </w:rPr>
              <w:t>20</w:t>
            </w:r>
          </w:p>
        </w:tc>
        <w:tc>
          <w:tcPr>
            <w:tcW w:w="1598" w:type="dxa"/>
          </w:tcPr>
          <w:p w:rsidR="004D053B" w:rsidRPr="00537A04" w:rsidRDefault="004D053B" w:rsidP="00586281">
            <w:pPr>
              <w:jc w:val="both"/>
              <w:rPr>
                <w:rFonts w:eastAsia="Calibri"/>
                <w:lang w:eastAsia="en-US"/>
              </w:rPr>
            </w:pPr>
            <w:r w:rsidRPr="00537A04">
              <w:rPr>
                <w:rFonts w:eastAsia="Calibri"/>
                <w:lang w:eastAsia="en-US"/>
              </w:rPr>
              <w:t>366</w:t>
            </w:r>
          </w:p>
        </w:tc>
        <w:tc>
          <w:tcPr>
            <w:tcW w:w="1604" w:type="dxa"/>
          </w:tcPr>
          <w:p w:rsidR="004D053B" w:rsidRPr="00537A04" w:rsidRDefault="004D053B" w:rsidP="00586281">
            <w:pPr>
              <w:jc w:val="both"/>
              <w:rPr>
                <w:rFonts w:eastAsia="Calibri"/>
                <w:lang w:eastAsia="en-US"/>
              </w:rPr>
            </w:pPr>
            <w:r w:rsidRPr="00537A04">
              <w:rPr>
                <w:rFonts w:eastAsia="Calibri"/>
                <w:lang w:eastAsia="en-US"/>
              </w:rPr>
              <w:t>120</w:t>
            </w:r>
          </w:p>
        </w:tc>
      </w:tr>
      <w:tr w:rsidR="004D053B" w:rsidRPr="00537A04" w:rsidTr="009F08DC">
        <w:trPr>
          <w:trHeight w:val="290"/>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Жамбылская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10</w:t>
            </w:r>
          </w:p>
        </w:tc>
        <w:tc>
          <w:tcPr>
            <w:tcW w:w="1598" w:type="dxa"/>
          </w:tcPr>
          <w:p w:rsidR="004D053B" w:rsidRPr="00537A04" w:rsidRDefault="004D053B" w:rsidP="00586281">
            <w:pPr>
              <w:jc w:val="both"/>
              <w:rPr>
                <w:rFonts w:eastAsia="Calibri"/>
                <w:lang w:eastAsia="en-US"/>
              </w:rPr>
            </w:pPr>
            <w:r w:rsidRPr="00537A04">
              <w:rPr>
                <w:rFonts w:eastAsia="Calibri"/>
                <w:lang w:eastAsia="en-US"/>
              </w:rPr>
              <w:t>4</w:t>
            </w:r>
          </w:p>
        </w:tc>
        <w:tc>
          <w:tcPr>
            <w:tcW w:w="1598" w:type="dxa"/>
          </w:tcPr>
          <w:p w:rsidR="004D053B" w:rsidRPr="00537A04" w:rsidRDefault="004D053B" w:rsidP="00586281">
            <w:pPr>
              <w:jc w:val="both"/>
              <w:rPr>
                <w:rFonts w:eastAsia="Calibri"/>
                <w:lang w:eastAsia="en-US"/>
              </w:rPr>
            </w:pPr>
            <w:r w:rsidRPr="00537A04">
              <w:rPr>
                <w:rFonts w:eastAsia="Calibri"/>
                <w:lang w:eastAsia="en-US"/>
              </w:rPr>
              <w:t>371</w:t>
            </w:r>
          </w:p>
        </w:tc>
        <w:tc>
          <w:tcPr>
            <w:tcW w:w="1604" w:type="dxa"/>
          </w:tcPr>
          <w:p w:rsidR="004D053B" w:rsidRPr="00537A04" w:rsidRDefault="004D053B" w:rsidP="00586281">
            <w:pPr>
              <w:jc w:val="both"/>
              <w:rPr>
                <w:rFonts w:eastAsia="Calibri"/>
                <w:lang w:eastAsia="en-US"/>
              </w:rPr>
            </w:pPr>
            <w:r w:rsidRPr="00537A04">
              <w:rPr>
                <w:rFonts w:eastAsia="Calibri"/>
                <w:lang w:eastAsia="en-US"/>
              </w:rPr>
              <w:t>152</w:t>
            </w:r>
          </w:p>
        </w:tc>
      </w:tr>
      <w:tr w:rsidR="004D053B" w:rsidRPr="00537A04" w:rsidTr="009F08DC">
        <w:trPr>
          <w:trHeight w:val="290"/>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Жетысу</w:t>
            </w:r>
          </w:p>
        </w:tc>
        <w:tc>
          <w:tcPr>
            <w:tcW w:w="1935" w:type="dxa"/>
          </w:tcPr>
          <w:p w:rsidR="004D053B" w:rsidRPr="00537A04" w:rsidRDefault="004D053B" w:rsidP="00586281">
            <w:pPr>
              <w:jc w:val="both"/>
              <w:rPr>
                <w:rFonts w:eastAsia="Calibri"/>
                <w:lang w:eastAsia="en-US"/>
              </w:rPr>
            </w:pPr>
            <w:r w:rsidRPr="00537A04">
              <w:rPr>
                <w:rFonts w:eastAsia="Calibri"/>
                <w:lang w:eastAsia="en-US"/>
              </w:rPr>
              <w:t>8</w:t>
            </w:r>
          </w:p>
        </w:tc>
        <w:tc>
          <w:tcPr>
            <w:tcW w:w="1598" w:type="dxa"/>
          </w:tcPr>
          <w:p w:rsidR="004D053B" w:rsidRPr="00537A04" w:rsidRDefault="004D053B" w:rsidP="00586281">
            <w:pPr>
              <w:jc w:val="both"/>
              <w:rPr>
                <w:rFonts w:eastAsia="Calibri"/>
                <w:lang w:eastAsia="en-US"/>
              </w:rPr>
            </w:pPr>
            <w:r w:rsidRPr="00537A04">
              <w:rPr>
                <w:rFonts w:eastAsia="Calibri"/>
                <w:lang w:eastAsia="en-US"/>
              </w:rPr>
              <w:t>2</w:t>
            </w:r>
          </w:p>
        </w:tc>
        <w:tc>
          <w:tcPr>
            <w:tcW w:w="1598" w:type="dxa"/>
          </w:tcPr>
          <w:p w:rsidR="004D053B" w:rsidRPr="00537A04" w:rsidRDefault="004D053B" w:rsidP="00586281">
            <w:pPr>
              <w:jc w:val="both"/>
              <w:rPr>
                <w:rFonts w:eastAsia="Calibri"/>
                <w:lang w:eastAsia="en-US"/>
              </w:rPr>
            </w:pPr>
            <w:r w:rsidRPr="00537A04">
              <w:rPr>
                <w:rFonts w:eastAsia="Calibri"/>
                <w:lang w:eastAsia="en-US"/>
              </w:rPr>
              <w:t>357</w:t>
            </w:r>
          </w:p>
        </w:tc>
        <w:tc>
          <w:tcPr>
            <w:tcW w:w="1604" w:type="dxa"/>
          </w:tcPr>
          <w:p w:rsidR="004D053B" w:rsidRPr="00537A04" w:rsidRDefault="004D053B" w:rsidP="00586281">
            <w:pPr>
              <w:jc w:val="both"/>
              <w:rPr>
                <w:rFonts w:eastAsia="Calibri"/>
                <w:lang w:eastAsia="en-US"/>
              </w:rPr>
            </w:pPr>
            <w:r w:rsidRPr="00537A04">
              <w:rPr>
                <w:rFonts w:eastAsia="Calibri"/>
                <w:lang w:eastAsia="en-US"/>
              </w:rPr>
              <w:t>120</w:t>
            </w:r>
          </w:p>
        </w:tc>
      </w:tr>
      <w:tr w:rsidR="004D053B" w:rsidRPr="00537A04" w:rsidTr="009F08DC">
        <w:trPr>
          <w:trHeight w:val="265"/>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Западно-Казахстанская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12</w:t>
            </w:r>
          </w:p>
        </w:tc>
        <w:tc>
          <w:tcPr>
            <w:tcW w:w="1598" w:type="dxa"/>
          </w:tcPr>
          <w:p w:rsidR="004D053B" w:rsidRPr="00537A04" w:rsidRDefault="004D053B" w:rsidP="00586281">
            <w:pPr>
              <w:jc w:val="both"/>
              <w:rPr>
                <w:rFonts w:eastAsia="Calibri"/>
                <w:lang w:eastAsia="en-US"/>
              </w:rPr>
            </w:pPr>
            <w:r w:rsidRPr="00537A04">
              <w:rPr>
                <w:rFonts w:eastAsia="Calibri"/>
                <w:lang w:eastAsia="en-US"/>
              </w:rPr>
              <w:t>5</w:t>
            </w:r>
          </w:p>
        </w:tc>
        <w:tc>
          <w:tcPr>
            <w:tcW w:w="1598" w:type="dxa"/>
          </w:tcPr>
          <w:p w:rsidR="004D053B" w:rsidRPr="00537A04" w:rsidRDefault="004D053B" w:rsidP="00586281">
            <w:pPr>
              <w:jc w:val="both"/>
              <w:rPr>
                <w:rFonts w:eastAsia="Calibri"/>
                <w:lang w:eastAsia="en-US"/>
              </w:rPr>
            </w:pPr>
            <w:r w:rsidRPr="00537A04">
              <w:rPr>
                <w:rFonts w:eastAsia="Calibri"/>
                <w:lang w:eastAsia="en-US"/>
              </w:rPr>
              <w:t>415</w:t>
            </w:r>
          </w:p>
        </w:tc>
        <w:tc>
          <w:tcPr>
            <w:tcW w:w="1604" w:type="dxa"/>
          </w:tcPr>
          <w:p w:rsidR="004D053B" w:rsidRPr="00537A04" w:rsidRDefault="004D053B" w:rsidP="00586281">
            <w:pPr>
              <w:jc w:val="both"/>
              <w:rPr>
                <w:rFonts w:eastAsia="Calibri"/>
                <w:lang w:eastAsia="en-US"/>
              </w:rPr>
            </w:pPr>
            <w:r w:rsidRPr="00537A04">
              <w:rPr>
                <w:rFonts w:eastAsia="Calibri"/>
                <w:lang w:eastAsia="en-US"/>
              </w:rPr>
              <w:t>147</w:t>
            </w:r>
          </w:p>
        </w:tc>
      </w:tr>
      <w:tr w:rsidR="004D053B" w:rsidRPr="00537A04" w:rsidTr="009F08DC">
        <w:trPr>
          <w:trHeight w:val="64"/>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Карагандинская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7</w:t>
            </w:r>
          </w:p>
        </w:tc>
        <w:tc>
          <w:tcPr>
            <w:tcW w:w="1598" w:type="dxa"/>
          </w:tcPr>
          <w:p w:rsidR="004D053B" w:rsidRPr="00537A04" w:rsidRDefault="004D053B" w:rsidP="00586281">
            <w:pPr>
              <w:jc w:val="both"/>
              <w:rPr>
                <w:rFonts w:eastAsia="Calibri"/>
                <w:lang w:eastAsia="en-US"/>
              </w:rPr>
            </w:pPr>
            <w:r w:rsidRPr="00537A04">
              <w:rPr>
                <w:rFonts w:eastAsia="Calibri"/>
                <w:lang w:eastAsia="en-US"/>
              </w:rPr>
              <w:t>34</w:t>
            </w:r>
          </w:p>
        </w:tc>
        <w:tc>
          <w:tcPr>
            <w:tcW w:w="1598" w:type="dxa"/>
          </w:tcPr>
          <w:p w:rsidR="004D053B" w:rsidRPr="00537A04" w:rsidRDefault="004D053B" w:rsidP="00586281">
            <w:pPr>
              <w:jc w:val="both"/>
              <w:rPr>
                <w:rFonts w:eastAsia="Calibri"/>
                <w:lang w:eastAsia="en-US"/>
              </w:rPr>
            </w:pPr>
            <w:r w:rsidRPr="00537A04">
              <w:rPr>
                <w:rFonts w:eastAsia="Calibri"/>
                <w:lang w:eastAsia="en-US"/>
              </w:rPr>
              <w:t>362</w:t>
            </w:r>
          </w:p>
        </w:tc>
        <w:tc>
          <w:tcPr>
            <w:tcW w:w="1604" w:type="dxa"/>
          </w:tcPr>
          <w:p w:rsidR="004D053B" w:rsidRPr="00537A04" w:rsidRDefault="004D053B" w:rsidP="00586281">
            <w:pPr>
              <w:jc w:val="both"/>
              <w:rPr>
                <w:rFonts w:eastAsia="Calibri"/>
                <w:lang w:eastAsia="en-US"/>
              </w:rPr>
            </w:pPr>
            <w:r w:rsidRPr="00537A04">
              <w:rPr>
                <w:rFonts w:eastAsia="Calibri"/>
                <w:lang w:eastAsia="en-US"/>
              </w:rPr>
              <w:t>157</w:t>
            </w:r>
          </w:p>
        </w:tc>
      </w:tr>
      <w:tr w:rsidR="004D053B" w:rsidRPr="00537A04" w:rsidTr="009F08DC">
        <w:trPr>
          <w:trHeight w:val="287"/>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Кызылординская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7</w:t>
            </w:r>
          </w:p>
        </w:tc>
        <w:tc>
          <w:tcPr>
            <w:tcW w:w="1598" w:type="dxa"/>
          </w:tcPr>
          <w:p w:rsidR="004D053B" w:rsidRPr="00537A04" w:rsidRDefault="004D053B" w:rsidP="00586281">
            <w:pPr>
              <w:jc w:val="both"/>
              <w:rPr>
                <w:rFonts w:eastAsia="Calibri"/>
                <w:lang w:eastAsia="en-US"/>
              </w:rPr>
            </w:pPr>
            <w:r w:rsidRPr="00537A04">
              <w:rPr>
                <w:rFonts w:eastAsia="Calibri"/>
                <w:lang w:eastAsia="en-US"/>
              </w:rPr>
              <w:t>4</w:t>
            </w:r>
          </w:p>
        </w:tc>
        <w:tc>
          <w:tcPr>
            <w:tcW w:w="1598" w:type="dxa"/>
          </w:tcPr>
          <w:p w:rsidR="004D053B" w:rsidRPr="00537A04" w:rsidRDefault="004D053B" w:rsidP="00586281">
            <w:pPr>
              <w:jc w:val="both"/>
              <w:rPr>
                <w:rFonts w:eastAsia="Calibri"/>
                <w:lang w:eastAsia="en-US"/>
              </w:rPr>
            </w:pPr>
            <w:r w:rsidRPr="00537A04">
              <w:rPr>
                <w:rFonts w:eastAsia="Calibri"/>
                <w:lang w:eastAsia="en-US"/>
              </w:rPr>
              <w:t>234</w:t>
            </w:r>
          </w:p>
        </w:tc>
        <w:tc>
          <w:tcPr>
            <w:tcW w:w="1604" w:type="dxa"/>
          </w:tcPr>
          <w:p w:rsidR="004D053B" w:rsidRPr="00537A04" w:rsidRDefault="004D053B" w:rsidP="00586281">
            <w:pPr>
              <w:jc w:val="both"/>
              <w:rPr>
                <w:rFonts w:eastAsia="Calibri"/>
                <w:lang w:eastAsia="en-US"/>
              </w:rPr>
            </w:pPr>
            <w:r w:rsidRPr="00537A04">
              <w:rPr>
                <w:rFonts w:eastAsia="Calibri"/>
                <w:lang w:eastAsia="en-US"/>
              </w:rPr>
              <w:t>144</w:t>
            </w:r>
          </w:p>
        </w:tc>
      </w:tr>
      <w:tr w:rsidR="004D053B" w:rsidRPr="00537A04" w:rsidTr="009F08DC">
        <w:trPr>
          <w:trHeight w:val="278"/>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Костанайская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16</w:t>
            </w:r>
          </w:p>
        </w:tc>
        <w:tc>
          <w:tcPr>
            <w:tcW w:w="1598" w:type="dxa"/>
          </w:tcPr>
          <w:p w:rsidR="004D053B" w:rsidRPr="00537A04" w:rsidRDefault="004D053B" w:rsidP="00586281">
            <w:pPr>
              <w:jc w:val="both"/>
              <w:rPr>
                <w:rFonts w:eastAsia="Calibri"/>
                <w:lang w:eastAsia="en-US"/>
              </w:rPr>
            </w:pPr>
            <w:r w:rsidRPr="00537A04">
              <w:rPr>
                <w:rFonts w:eastAsia="Calibri"/>
                <w:lang w:eastAsia="en-US"/>
              </w:rPr>
              <w:t>13</w:t>
            </w:r>
          </w:p>
        </w:tc>
        <w:tc>
          <w:tcPr>
            <w:tcW w:w="1598" w:type="dxa"/>
          </w:tcPr>
          <w:p w:rsidR="004D053B" w:rsidRPr="00537A04" w:rsidRDefault="004D053B" w:rsidP="00586281">
            <w:pPr>
              <w:jc w:val="both"/>
              <w:rPr>
                <w:rFonts w:eastAsia="Calibri"/>
                <w:lang w:eastAsia="en-US"/>
              </w:rPr>
            </w:pPr>
            <w:r w:rsidRPr="00537A04">
              <w:rPr>
                <w:rFonts w:eastAsia="Calibri"/>
                <w:lang w:eastAsia="en-US"/>
              </w:rPr>
              <w:t>516</w:t>
            </w:r>
          </w:p>
        </w:tc>
        <w:tc>
          <w:tcPr>
            <w:tcW w:w="1604" w:type="dxa"/>
          </w:tcPr>
          <w:p w:rsidR="004D053B" w:rsidRPr="00537A04" w:rsidRDefault="004D053B" w:rsidP="00586281">
            <w:pPr>
              <w:jc w:val="both"/>
              <w:rPr>
                <w:rFonts w:eastAsia="Calibri"/>
                <w:lang w:eastAsia="en-US"/>
              </w:rPr>
            </w:pPr>
            <w:r w:rsidRPr="00537A04">
              <w:rPr>
                <w:rFonts w:eastAsia="Calibri"/>
                <w:lang w:eastAsia="en-US"/>
              </w:rPr>
              <w:t>190</w:t>
            </w:r>
          </w:p>
        </w:tc>
      </w:tr>
      <w:tr w:rsidR="004D053B" w:rsidRPr="00537A04" w:rsidTr="009F08DC">
        <w:trPr>
          <w:trHeight w:val="267"/>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Мангистауская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5</w:t>
            </w:r>
          </w:p>
        </w:tc>
        <w:tc>
          <w:tcPr>
            <w:tcW w:w="1598" w:type="dxa"/>
          </w:tcPr>
          <w:p w:rsidR="004D053B" w:rsidRPr="00537A04" w:rsidRDefault="004D053B" w:rsidP="00586281">
            <w:pPr>
              <w:jc w:val="both"/>
              <w:rPr>
                <w:rFonts w:eastAsia="Calibri"/>
                <w:lang w:eastAsia="en-US"/>
              </w:rPr>
            </w:pPr>
            <w:r w:rsidRPr="00537A04">
              <w:rPr>
                <w:rFonts w:eastAsia="Calibri"/>
                <w:lang w:eastAsia="en-US"/>
              </w:rPr>
              <w:t>3</w:t>
            </w:r>
          </w:p>
        </w:tc>
        <w:tc>
          <w:tcPr>
            <w:tcW w:w="1598" w:type="dxa"/>
          </w:tcPr>
          <w:p w:rsidR="004D053B" w:rsidRPr="00537A04" w:rsidRDefault="004D053B" w:rsidP="00586281">
            <w:pPr>
              <w:jc w:val="both"/>
              <w:rPr>
                <w:rFonts w:eastAsia="Calibri"/>
                <w:lang w:eastAsia="en-US"/>
              </w:rPr>
            </w:pPr>
            <w:r w:rsidRPr="00537A04">
              <w:rPr>
                <w:rFonts w:eastAsia="Calibri"/>
                <w:lang w:eastAsia="en-US"/>
              </w:rPr>
              <w:t>58</w:t>
            </w:r>
          </w:p>
        </w:tc>
        <w:tc>
          <w:tcPr>
            <w:tcW w:w="1604" w:type="dxa"/>
          </w:tcPr>
          <w:p w:rsidR="004D053B" w:rsidRPr="00537A04" w:rsidRDefault="004D053B" w:rsidP="00586281">
            <w:pPr>
              <w:jc w:val="both"/>
              <w:rPr>
                <w:rFonts w:eastAsia="Calibri"/>
                <w:lang w:eastAsia="en-US"/>
              </w:rPr>
            </w:pPr>
            <w:r w:rsidRPr="00537A04">
              <w:rPr>
                <w:rFonts w:eastAsia="Calibri"/>
                <w:lang w:eastAsia="en-US"/>
              </w:rPr>
              <w:t>45</w:t>
            </w:r>
          </w:p>
        </w:tc>
      </w:tr>
      <w:tr w:rsidR="004D053B" w:rsidRPr="00537A04" w:rsidTr="009F08DC">
        <w:trPr>
          <w:trHeight w:val="286"/>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Павлодарская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10</w:t>
            </w:r>
          </w:p>
        </w:tc>
        <w:tc>
          <w:tcPr>
            <w:tcW w:w="1598" w:type="dxa"/>
          </w:tcPr>
          <w:p w:rsidR="004D053B" w:rsidRPr="00537A04" w:rsidRDefault="004D053B" w:rsidP="00586281">
            <w:pPr>
              <w:jc w:val="both"/>
              <w:rPr>
                <w:rFonts w:eastAsia="Calibri"/>
                <w:lang w:eastAsia="en-US"/>
              </w:rPr>
            </w:pPr>
            <w:r w:rsidRPr="00537A04">
              <w:rPr>
                <w:rFonts w:eastAsia="Calibri"/>
                <w:lang w:eastAsia="en-US"/>
              </w:rPr>
              <w:t>7</w:t>
            </w:r>
          </w:p>
        </w:tc>
        <w:tc>
          <w:tcPr>
            <w:tcW w:w="1598" w:type="dxa"/>
          </w:tcPr>
          <w:p w:rsidR="004D053B" w:rsidRPr="00537A04" w:rsidRDefault="004D053B" w:rsidP="00586281">
            <w:pPr>
              <w:jc w:val="both"/>
              <w:rPr>
                <w:rFonts w:eastAsia="Calibri"/>
                <w:lang w:eastAsia="en-US"/>
              </w:rPr>
            </w:pPr>
            <w:r w:rsidRPr="00537A04">
              <w:rPr>
                <w:rFonts w:eastAsia="Calibri"/>
                <w:lang w:eastAsia="en-US"/>
              </w:rPr>
              <w:t>352</w:t>
            </w:r>
          </w:p>
        </w:tc>
        <w:tc>
          <w:tcPr>
            <w:tcW w:w="1604" w:type="dxa"/>
          </w:tcPr>
          <w:p w:rsidR="004D053B" w:rsidRPr="00537A04" w:rsidRDefault="004D053B" w:rsidP="00586281">
            <w:pPr>
              <w:jc w:val="both"/>
              <w:rPr>
                <w:rFonts w:eastAsia="Calibri"/>
                <w:lang w:eastAsia="en-US"/>
              </w:rPr>
            </w:pPr>
            <w:r w:rsidRPr="00537A04">
              <w:rPr>
                <w:rFonts w:eastAsia="Calibri"/>
                <w:lang w:eastAsia="en-US"/>
              </w:rPr>
              <w:t>123</w:t>
            </w:r>
          </w:p>
        </w:tc>
      </w:tr>
      <w:tr w:rsidR="004D053B" w:rsidRPr="00537A04" w:rsidTr="009F08DC">
        <w:trPr>
          <w:trHeight w:val="295"/>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Северо-Казахстанская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13</w:t>
            </w:r>
          </w:p>
        </w:tc>
        <w:tc>
          <w:tcPr>
            <w:tcW w:w="1598" w:type="dxa"/>
          </w:tcPr>
          <w:p w:rsidR="004D053B" w:rsidRPr="00537A04" w:rsidRDefault="004D053B" w:rsidP="00586281">
            <w:pPr>
              <w:jc w:val="both"/>
              <w:rPr>
                <w:rFonts w:eastAsia="Calibri"/>
                <w:lang w:eastAsia="en-US"/>
              </w:rPr>
            </w:pPr>
            <w:r w:rsidRPr="00537A04">
              <w:rPr>
                <w:rFonts w:eastAsia="Calibri"/>
                <w:lang w:eastAsia="en-US"/>
              </w:rPr>
              <w:t>5</w:t>
            </w:r>
          </w:p>
        </w:tc>
        <w:tc>
          <w:tcPr>
            <w:tcW w:w="1598" w:type="dxa"/>
          </w:tcPr>
          <w:p w:rsidR="004D053B" w:rsidRPr="00537A04" w:rsidRDefault="004D053B" w:rsidP="00586281">
            <w:pPr>
              <w:jc w:val="both"/>
              <w:rPr>
                <w:rFonts w:eastAsia="Calibri"/>
                <w:lang w:eastAsia="en-US"/>
              </w:rPr>
            </w:pPr>
            <w:r w:rsidRPr="00537A04">
              <w:rPr>
                <w:rFonts w:eastAsia="Calibri"/>
                <w:lang w:eastAsia="en-US"/>
              </w:rPr>
              <w:t>634</w:t>
            </w:r>
          </w:p>
        </w:tc>
        <w:tc>
          <w:tcPr>
            <w:tcW w:w="1604" w:type="dxa"/>
          </w:tcPr>
          <w:p w:rsidR="004D053B" w:rsidRPr="00537A04" w:rsidRDefault="004D053B" w:rsidP="00586281">
            <w:pPr>
              <w:jc w:val="both"/>
              <w:rPr>
                <w:rFonts w:eastAsia="Calibri"/>
                <w:lang w:eastAsia="en-US"/>
              </w:rPr>
            </w:pPr>
            <w:r w:rsidRPr="00537A04">
              <w:rPr>
                <w:rFonts w:eastAsia="Calibri"/>
                <w:lang w:eastAsia="en-US"/>
              </w:rPr>
              <w:t>186</w:t>
            </w:r>
          </w:p>
        </w:tc>
      </w:tr>
      <w:tr w:rsidR="004D053B" w:rsidRPr="00537A04" w:rsidTr="009F08DC">
        <w:trPr>
          <w:trHeight w:val="238"/>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Туркестанская</w:t>
            </w:r>
          </w:p>
        </w:tc>
        <w:tc>
          <w:tcPr>
            <w:tcW w:w="1935" w:type="dxa"/>
          </w:tcPr>
          <w:p w:rsidR="004D053B" w:rsidRPr="00537A04" w:rsidRDefault="004D053B" w:rsidP="00586281">
            <w:pPr>
              <w:jc w:val="both"/>
              <w:rPr>
                <w:rFonts w:eastAsia="Calibri"/>
                <w:lang w:eastAsia="en-US"/>
              </w:rPr>
            </w:pPr>
            <w:r w:rsidRPr="00537A04">
              <w:rPr>
                <w:rFonts w:eastAsia="Calibri"/>
                <w:lang w:eastAsia="en-US"/>
              </w:rPr>
              <w:t>13</w:t>
            </w:r>
          </w:p>
        </w:tc>
        <w:tc>
          <w:tcPr>
            <w:tcW w:w="1598" w:type="dxa"/>
          </w:tcPr>
          <w:p w:rsidR="004D053B" w:rsidRPr="00537A04" w:rsidRDefault="004D053B" w:rsidP="00586281">
            <w:pPr>
              <w:jc w:val="both"/>
              <w:rPr>
                <w:rFonts w:eastAsia="Calibri"/>
                <w:lang w:eastAsia="en-US"/>
              </w:rPr>
            </w:pPr>
            <w:r w:rsidRPr="00537A04">
              <w:rPr>
                <w:rFonts w:eastAsia="Calibri"/>
                <w:lang w:eastAsia="en-US"/>
              </w:rPr>
              <w:t>15</w:t>
            </w:r>
          </w:p>
        </w:tc>
        <w:tc>
          <w:tcPr>
            <w:tcW w:w="1598" w:type="dxa"/>
          </w:tcPr>
          <w:p w:rsidR="004D053B" w:rsidRPr="00537A04" w:rsidRDefault="004D053B" w:rsidP="00586281">
            <w:pPr>
              <w:jc w:val="both"/>
              <w:rPr>
                <w:rFonts w:eastAsia="Calibri"/>
                <w:lang w:eastAsia="en-US"/>
              </w:rPr>
            </w:pPr>
            <w:r w:rsidRPr="00537A04">
              <w:rPr>
                <w:rFonts w:eastAsia="Calibri"/>
                <w:lang w:eastAsia="en-US"/>
              </w:rPr>
              <w:t>828</w:t>
            </w:r>
          </w:p>
        </w:tc>
        <w:tc>
          <w:tcPr>
            <w:tcW w:w="1604" w:type="dxa"/>
          </w:tcPr>
          <w:p w:rsidR="004D053B" w:rsidRPr="00537A04" w:rsidRDefault="004D053B" w:rsidP="00586281">
            <w:pPr>
              <w:jc w:val="both"/>
              <w:rPr>
                <w:rFonts w:eastAsia="Calibri"/>
                <w:lang w:eastAsia="en-US"/>
              </w:rPr>
            </w:pPr>
            <w:r w:rsidRPr="00537A04">
              <w:rPr>
                <w:rFonts w:eastAsia="Calibri"/>
                <w:lang w:eastAsia="en-US"/>
              </w:rPr>
              <w:t>174</w:t>
            </w:r>
          </w:p>
        </w:tc>
      </w:tr>
      <w:tr w:rsidR="004D053B" w:rsidRPr="00537A04" w:rsidTr="009F08DC">
        <w:trPr>
          <w:trHeight w:val="285"/>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Улытау</w:t>
            </w:r>
          </w:p>
        </w:tc>
        <w:tc>
          <w:tcPr>
            <w:tcW w:w="1935" w:type="dxa"/>
          </w:tcPr>
          <w:p w:rsidR="004D053B" w:rsidRPr="00537A04" w:rsidRDefault="004D053B" w:rsidP="00586281">
            <w:pPr>
              <w:jc w:val="both"/>
              <w:rPr>
                <w:rFonts w:eastAsia="Calibri"/>
                <w:lang w:eastAsia="en-US"/>
              </w:rPr>
            </w:pPr>
            <w:r w:rsidRPr="00537A04">
              <w:rPr>
                <w:rFonts w:eastAsia="Calibri"/>
                <w:lang w:eastAsia="en-US"/>
              </w:rPr>
              <w:t>2</w:t>
            </w:r>
          </w:p>
        </w:tc>
        <w:tc>
          <w:tcPr>
            <w:tcW w:w="1598" w:type="dxa"/>
          </w:tcPr>
          <w:p w:rsidR="004D053B" w:rsidRPr="00537A04" w:rsidRDefault="004D053B" w:rsidP="00586281">
            <w:pPr>
              <w:jc w:val="both"/>
              <w:rPr>
                <w:rFonts w:eastAsia="Calibri"/>
                <w:lang w:eastAsia="en-US"/>
              </w:rPr>
            </w:pPr>
            <w:r w:rsidRPr="00537A04">
              <w:rPr>
                <w:rFonts w:eastAsia="Calibri"/>
                <w:lang w:eastAsia="en-US"/>
              </w:rPr>
              <w:t>13</w:t>
            </w:r>
          </w:p>
        </w:tc>
        <w:tc>
          <w:tcPr>
            <w:tcW w:w="1598" w:type="dxa"/>
          </w:tcPr>
          <w:p w:rsidR="004D053B" w:rsidRPr="00537A04" w:rsidRDefault="004D053B" w:rsidP="00586281">
            <w:pPr>
              <w:jc w:val="both"/>
              <w:rPr>
                <w:rFonts w:eastAsia="Calibri"/>
                <w:lang w:eastAsia="en-US"/>
              </w:rPr>
            </w:pPr>
            <w:r w:rsidRPr="00537A04">
              <w:rPr>
                <w:rFonts w:eastAsia="Calibri"/>
                <w:lang w:eastAsia="en-US"/>
              </w:rPr>
              <w:t>22</w:t>
            </w:r>
          </w:p>
        </w:tc>
        <w:tc>
          <w:tcPr>
            <w:tcW w:w="1604" w:type="dxa"/>
          </w:tcPr>
          <w:p w:rsidR="004D053B" w:rsidRPr="00537A04" w:rsidRDefault="004D053B" w:rsidP="00586281">
            <w:pPr>
              <w:jc w:val="both"/>
              <w:rPr>
                <w:rFonts w:eastAsia="Calibri"/>
                <w:lang w:eastAsia="en-US"/>
              </w:rPr>
            </w:pPr>
            <w:r w:rsidRPr="00537A04">
              <w:rPr>
                <w:rFonts w:eastAsia="Calibri"/>
                <w:lang w:eastAsia="en-US"/>
              </w:rPr>
              <w:t>34</w:t>
            </w:r>
          </w:p>
        </w:tc>
      </w:tr>
      <w:tr w:rsidR="004D053B" w:rsidRPr="00537A04" w:rsidTr="009F08DC">
        <w:trPr>
          <w:trHeight w:val="285"/>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г. Шымкент</w:t>
            </w:r>
          </w:p>
        </w:tc>
        <w:tc>
          <w:tcPr>
            <w:tcW w:w="1935" w:type="dxa"/>
          </w:tcPr>
          <w:p w:rsidR="004D053B" w:rsidRPr="00537A04" w:rsidRDefault="004D053B" w:rsidP="00586281">
            <w:pPr>
              <w:jc w:val="both"/>
              <w:rPr>
                <w:rFonts w:eastAsia="Calibri"/>
                <w:lang w:eastAsia="en-US"/>
              </w:rPr>
            </w:pPr>
            <w:r w:rsidRPr="00537A04">
              <w:rPr>
                <w:rFonts w:eastAsia="Calibri"/>
                <w:lang w:eastAsia="en-US"/>
              </w:rPr>
              <w:t>-</w:t>
            </w:r>
          </w:p>
        </w:tc>
        <w:tc>
          <w:tcPr>
            <w:tcW w:w="1598" w:type="dxa"/>
          </w:tcPr>
          <w:p w:rsidR="004D053B" w:rsidRPr="00537A04" w:rsidRDefault="004D053B" w:rsidP="00586281">
            <w:pPr>
              <w:jc w:val="both"/>
              <w:rPr>
                <w:rFonts w:eastAsia="Calibri"/>
                <w:lang w:eastAsia="en-US"/>
              </w:rPr>
            </w:pPr>
            <w:r w:rsidRPr="00537A04">
              <w:rPr>
                <w:rFonts w:eastAsia="Calibri"/>
                <w:lang w:eastAsia="en-US"/>
              </w:rPr>
              <w:t>1</w:t>
            </w:r>
          </w:p>
        </w:tc>
        <w:tc>
          <w:tcPr>
            <w:tcW w:w="1598" w:type="dxa"/>
          </w:tcPr>
          <w:p w:rsidR="004D053B" w:rsidRPr="00537A04" w:rsidRDefault="004D053B" w:rsidP="00586281">
            <w:pPr>
              <w:jc w:val="both"/>
              <w:rPr>
                <w:rFonts w:eastAsia="Calibri"/>
                <w:lang w:eastAsia="en-US"/>
              </w:rPr>
            </w:pPr>
            <w:r w:rsidRPr="00537A04">
              <w:rPr>
                <w:rFonts w:eastAsia="Calibri"/>
                <w:lang w:eastAsia="en-US"/>
              </w:rPr>
              <w:t>-</w:t>
            </w:r>
          </w:p>
        </w:tc>
        <w:tc>
          <w:tcPr>
            <w:tcW w:w="1604" w:type="dxa"/>
          </w:tcPr>
          <w:p w:rsidR="004D053B" w:rsidRPr="00537A04" w:rsidRDefault="004D053B" w:rsidP="00586281">
            <w:pPr>
              <w:jc w:val="both"/>
              <w:rPr>
                <w:rFonts w:eastAsia="Calibri"/>
                <w:lang w:eastAsia="en-US"/>
              </w:rPr>
            </w:pPr>
            <w:r w:rsidRPr="00537A04">
              <w:rPr>
                <w:rFonts w:eastAsia="Calibri"/>
                <w:lang w:eastAsia="en-US"/>
              </w:rPr>
              <w:t> -</w:t>
            </w:r>
          </w:p>
        </w:tc>
      </w:tr>
      <w:tr w:rsidR="004D053B" w:rsidRPr="00537A04" w:rsidTr="009F08DC">
        <w:trPr>
          <w:trHeight w:val="276"/>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г. Алматы</w:t>
            </w:r>
          </w:p>
        </w:tc>
        <w:tc>
          <w:tcPr>
            <w:tcW w:w="1935" w:type="dxa"/>
          </w:tcPr>
          <w:p w:rsidR="004D053B" w:rsidRPr="00537A04" w:rsidRDefault="004D053B" w:rsidP="00586281">
            <w:pPr>
              <w:jc w:val="both"/>
              <w:rPr>
                <w:rFonts w:eastAsia="Calibri"/>
                <w:lang w:eastAsia="en-US"/>
              </w:rPr>
            </w:pPr>
            <w:r w:rsidRPr="00537A04">
              <w:rPr>
                <w:rFonts w:eastAsia="Calibri"/>
                <w:lang w:eastAsia="en-US"/>
              </w:rPr>
              <w:t>-</w:t>
            </w:r>
          </w:p>
        </w:tc>
        <w:tc>
          <w:tcPr>
            <w:tcW w:w="1598" w:type="dxa"/>
            <w:vAlign w:val="bottom"/>
          </w:tcPr>
          <w:p w:rsidR="004D053B" w:rsidRPr="00537A04" w:rsidRDefault="004D053B" w:rsidP="00586281">
            <w:pPr>
              <w:jc w:val="both"/>
              <w:rPr>
                <w:rFonts w:eastAsia="Calibri"/>
                <w:lang w:eastAsia="en-US"/>
              </w:rPr>
            </w:pPr>
            <w:r w:rsidRPr="00537A04">
              <w:rPr>
                <w:rFonts w:eastAsia="Calibri"/>
                <w:lang w:eastAsia="en-US"/>
              </w:rPr>
              <w:t>1</w:t>
            </w:r>
          </w:p>
        </w:tc>
        <w:tc>
          <w:tcPr>
            <w:tcW w:w="1598" w:type="dxa"/>
          </w:tcPr>
          <w:p w:rsidR="004D053B" w:rsidRPr="00537A04" w:rsidRDefault="004D053B" w:rsidP="00586281">
            <w:pPr>
              <w:jc w:val="both"/>
              <w:rPr>
                <w:rFonts w:eastAsia="Calibri"/>
                <w:lang w:eastAsia="en-US"/>
              </w:rPr>
            </w:pPr>
            <w:r w:rsidRPr="00537A04">
              <w:rPr>
                <w:rFonts w:eastAsia="Calibri"/>
                <w:lang w:eastAsia="en-US"/>
              </w:rPr>
              <w:t>-</w:t>
            </w:r>
          </w:p>
        </w:tc>
        <w:tc>
          <w:tcPr>
            <w:tcW w:w="1604" w:type="dxa"/>
            <w:vAlign w:val="bottom"/>
          </w:tcPr>
          <w:p w:rsidR="004D053B" w:rsidRPr="00537A04" w:rsidRDefault="004D053B" w:rsidP="00586281">
            <w:pPr>
              <w:jc w:val="both"/>
              <w:rPr>
                <w:rFonts w:eastAsia="Calibri"/>
                <w:lang w:eastAsia="en-US"/>
              </w:rPr>
            </w:pPr>
            <w:r w:rsidRPr="00537A04">
              <w:rPr>
                <w:rFonts w:eastAsia="Calibri"/>
                <w:lang w:eastAsia="en-US"/>
              </w:rPr>
              <w:t>-</w:t>
            </w:r>
          </w:p>
        </w:tc>
      </w:tr>
      <w:tr w:rsidR="004D053B" w:rsidRPr="00537A04" w:rsidTr="009F08DC">
        <w:trPr>
          <w:trHeight w:val="266"/>
          <w:jc w:val="center"/>
        </w:trPr>
        <w:tc>
          <w:tcPr>
            <w:tcW w:w="2722" w:type="dxa"/>
            <w:vAlign w:val="center"/>
          </w:tcPr>
          <w:p w:rsidR="004D053B" w:rsidRPr="00537A04" w:rsidRDefault="004D053B" w:rsidP="00586281">
            <w:pPr>
              <w:jc w:val="both"/>
              <w:rPr>
                <w:rFonts w:eastAsia="Calibri"/>
                <w:lang w:eastAsia="en-US"/>
              </w:rPr>
            </w:pPr>
            <w:r w:rsidRPr="00537A04">
              <w:rPr>
                <w:rFonts w:eastAsia="Calibri"/>
                <w:lang w:eastAsia="en-US"/>
              </w:rPr>
              <w:t>г. Астана</w:t>
            </w:r>
          </w:p>
        </w:tc>
        <w:tc>
          <w:tcPr>
            <w:tcW w:w="1935" w:type="dxa"/>
          </w:tcPr>
          <w:p w:rsidR="004D053B" w:rsidRPr="00537A04" w:rsidRDefault="004D053B" w:rsidP="00586281">
            <w:pPr>
              <w:jc w:val="both"/>
              <w:rPr>
                <w:rFonts w:eastAsia="Calibri"/>
                <w:lang w:eastAsia="en-US"/>
              </w:rPr>
            </w:pPr>
            <w:r w:rsidRPr="00537A04">
              <w:rPr>
                <w:rFonts w:eastAsia="Calibri"/>
                <w:lang w:eastAsia="en-US"/>
              </w:rPr>
              <w:t>-</w:t>
            </w:r>
          </w:p>
        </w:tc>
        <w:tc>
          <w:tcPr>
            <w:tcW w:w="1598" w:type="dxa"/>
            <w:vAlign w:val="bottom"/>
          </w:tcPr>
          <w:p w:rsidR="004D053B" w:rsidRPr="00537A04" w:rsidRDefault="004D053B" w:rsidP="00586281">
            <w:pPr>
              <w:jc w:val="both"/>
              <w:rPr>
                <w:rFonts w:eastAsia="Calibri"/>
                <w:lang w:eastAsia="en-US"/>
              </w:rPr>
            </w:pPr>
            <w:r w:rsidRPr="00537A04">
              <w:rPr>
                <w:rFonts w:eastAsia="Calibri"/>
                <w:lang w:eastAsia="en-US"/>
              </w:rPr>
              <w:t>1</w:t>
            </w:r>
          </w:p>
        </w:tc>
        <w:tc>
          <w:tcPr>
            <w:tcW w:w="1598" w:type="dxa"/>
          </w:tcPr>
          <w:p w:rsidR="004D053B" w:rsidRPr="00537A04" w:rsidRDefault="004D053B" w:rsidP="00586281">
            <w:pPr>
              <w:jc w:val="both"/>
              <w:rPr>
                <w:rFonts w:eastAsia="Calibri"/>
                <w:lang w:eastAsia="en-US"/>
              </w:rPr>
            </w:pPr>
            <w:r w:rsidRPr="00537A04">
              <w:rPr>
                <w:rFonts w:eastAsia="Calibri"/>
                <w:lang w:eastAsia="en-US"/>
              </w:rPr>
              <w:t>-</w:t>
            </w:r>
          </w:p>
        </w:tc>
        <w:tc>
          <w:tcPr>
            <w:tcW w:w="1604" w:type="dxa"/>
            <w:vAlign w:val="bottom"/>
          </w:tcPr>
          <w:p w:rsidR="004D053B" w:rsidRPr="00537A04" w:rsidRDefault="004D053B" w:rsidP="00586281">
            <w:pPr>
              <w:jc w:val="both"/>
              <w:rPr>
                <w:rFonts w:eastAsia="Calibri"/>
                <w:lang w:eastAsia="en-US"/>
              </w:rPr>
            </w:pPr>
            <w:r w:rsidRPr="00537A04">
              <w:rPr>
                <w:rFonts w:eastAsia="Calibri"/>
                <w:lang w:eastAsia="en-US"/>
              </w:rPr>
              <w:t>-</w:t>
            </w:r>
          </w:p>
        </w:tc>
      </w:tr>
      <w:tr w:rsidR="004D053B" w:rsidRPr="00537A04" w:rsidTr="009F08DC">
        <w:trPr>
          <w:trHeight w:val="277"/>
          <w:jc w:val="center"/>
        </w:trPr>
        <w:tc>
          <w:tcPr>
            <w:tcW w:w="2722" w:type="dxa"/>
            <w:vAlign w:val="center"/>
          </w:tcPr>
          <w:p w:rsidR="004D053B" w:rsidRPr="00537A04" w:rsidRDefault="004D053B" w:rsidP="00586281">
            <w:pPr>
              <w:jc w:val="both"/>
              <w:rPr>
                <w:rFonts w:eastAsia="Calibri"/>
                <w:b/>
                <w:lang w:eastAsia="en-US"/>
              </w:rPr>
            </w:pPr>
            <w:r w:rsidRPr="00537A04">
              <w:rPr>
                <w:rFonts w:eastAsia="Calibri"/>
                <w:b/>
                <w:lang w:eastAsia="en-US"/>
              </w:rPr>
              <w:t>Всего</w:t>
            </w:r>
          </w:p>
        </w:tc>
        <w:tc>
          <w:tcPr>
            <w:tcW w:w="1935" w:type="dxa"/>
          </w:tcPr>
          <w:p w:rsidR="004D053B" w:rsidRPr="00537A04" w:rsidRDefault="004D053B" w:rsidP="00586281">
            <w:pPr>
              <w:jc w:val="both"/>
              <w:rPr>
                <w:rFonts w:eastAsia="Calibri"/>
                <w:b/>
                <w:lang w:eastAsia="en-US"/>
              </w:rPr>
            </w:pPr>
            <w:r w:rsidRPr="00537A04">
              <w:rPr>
                <w:rFonts w:eastAsia="Calibri"/>
                <w:b/>
                <w:lang w:eastAsia="en-US"/>
              </w:rPr>
              <w:t>164</w:t>
            </w:r>
          </w:p>
        </w:tc>
        <w:tc>
          <w:tcPr>
            <w:tcW w:w="1598" w:type="dxa"/>
          </w:tcPr>
          <w:p w:rsidR="004D053B" w:rsidRPr="00537A04" w:rsidRDefault="004D053B" w:rsidP="00586281">
            <w:pPr>
              <w:jc w:val="both"/>
              <w:rPr>
                <w:rFonts w:eastAsia="Calibri"/>
                <w:b/>
                <w:bCs/>
                <w:lang w:eastAsia="en-US"/>
              </w:rPr>
            </w:pPr>
            <w:r w:rsidRPr="00537A04">
              <w:rPr>
                <w:rFonts w:eastAsia="Calibri"/>
                <w:b/>
                <w:bCs/>
                <w:lang w:eastAsia="en-US"/>
              </w:rPr>
              <w:t>187</w:t>
            </w:r>
          </w:p>
        </w:tc>
        <w:tc>
          <w:tcPr>
            <w:tcW w:w="1598" w:type="dxa"/>
          </w:tcPr>
          <w:p w:rsidR="004D053B" w:rsidRPr="00537A04" w:rsidRDefault="004D053B" w:rsidP="00586281">
            <w:pPr>
              <w:jc w:val="both"/>
              <w:rPr>
                <w:rFonts w:eastAsia="Calibri"/>
                <w:b/>
                <w:bCs/>
                <w:lang w:eastAsia="en-US"/>
              </w:rPr>
            </w:pPr>
            <w:r w:rsidRPr="00537A04">
              <w:rPr>
                <w:rFonts w:eastAsia="Calibri"/>
                <w:b/>
                <w:bCs/>
                <w:lang w:eastAsia="en-US"/>
              </w:rPr>
              <w:t>6 251</w:t>
            </w:r>
          </w:p>
        </w:tc>
        <w:tc>
          <w:tcPr>
            <w:tcW w:w="1604" w:type="dxa"/>
          </w:tcPr>
          <w:p w:rsidR="004D053B" w:rsidRPr="00537A04" w:rsidRDefault="004D053B" w:rsidP="00586281">
            <w:pPr>
              <w:jc w:val="both"/>
              <w:rPr>
                <w:rFonts w:eastAsia="Calibri"/>
                <w:b/>
                <w:bCs/>
                <w:lang w:eastAsia="en-US"/>
              </w:rPr>
            </w:pPr>
            <w:r w:rsidRPr="00537A04">
              <w:rPr>
                <w:rFonts w:eastAsia="Calibri"/>
                <w:b/>
                <w:bCs/>
                <w:lang w:eastAsia="en-US"/>
              </w:rPr>
              <w:t>2 261</w:t>
            </w:r>
          </w:p>
        </w:tc>
      </w:tr>
    </w:tbl>
    <w:p w:rsidR="004D053B" w:rsidRPr="00537A04" w:rsidRDefault="004D053B" w:rsidP="00586281">
      <w:pPr>
        <w:jc w:val="both"/>
        <w:rPr>
          <w:rFonts w:eastAsia="Calibri"/>
          <w:bCs/>
          <w:i/>
          <w:lang w:eastAsia="en-US"/>
        </w:rPr>
      </w:pPr>
      <w:r w:rsidRPr="00537A04">
        <w:rPr>
          <w:rFonts w:eastAsia="Calibri"/>
          <w:b/>
          <w:bCs/>
          <w:i/>
          <w:lang w:eastAsia="en-US"/>
        </w:rPr>
        <w:t xml:space="preserve">Примечание: </w:t>
      </w:r>
      <w:r w:rsidRPr="00537A04">
        <w:rPr>
          <w:rFonts w:eastAsia="Calibri"/>
          <w:bCs/>
          <w:i/>
          <w:lang w:eastAsia="en-US"/>
        </w:rPr>
        <w:t>Количество аульных (сельских) округов по областям приведено на 1 июля 2022 года по данным Комитета по статистике Министерства национальной экономики Республики Казахстан.</w:t>
      </w:r>
    </w:p>
    <w:p w:rsidR="004D053B" w:rsidRPr="00537A04" w:rsidRDefault="004D053B" w:rsidP="00586281">
      <w:pPr>
        <w:ind w:firstLine="709"/>
        <w:jc w:val="both"/>
        <w:rPr>
          <w:rFonts w:eastAsia="Calibri"/>
          <w:i/>
          <w:lang w:eastAsia="en-US"/>
        </w:rPr>
      </w:pPr>
      <w:r w:rsidRPr="00537A04">
        <w:rPr>
          <w:rFonts w:eastAsia="Calibri"/>
          <w:bCs/>
          <w:i/>
          <w:lang w:eastAsia="en-US"/>
        </w:rPr>
        <w:t xml:space="preserve"> </w:t>
      </w:r>
      <w:r w:rsidRPr="00537A04">
        <w:rPr>
          <w:rFonts w:eastAsia="Calibri"/>
          <w:i/>
          <w:lang w:eastAsia="en-US"/>
        </w:rPr>
        <w:t>Источник:</w:t>
      </w:r>
      <w:r w:rsidRPr="00537A04">
        <w:rPr>
          <w:rFonts w:eastAsia="Calibri"/>
          <w:i/>
          <w:spacing w:val="-2"/>
          <w:lang w:eastAsia="en-US"/>
        </w:rPr>
        <w:t xml:space="preserve"> </w:t>
      </w:r>
      <w:r w:rsidRPr="00537A04">
        <w:rPr>
          <w:rFonts w:eastAsia="Calibri"/>
          <w:i/>
          <w:lang w:eastAsia="en-US"/>
        </w:rPr>
        <w:t>Комитет</w:t>
      </w:r>
      <w:r w:rsidRPr="00537A04">
        <w:rPr>
          <w:rFonts w:eastAsia="Calibri"/>
          <w:i/>
          <w:spacing w:val="-1"/>
          <w:lang w:eastAsia="en-US"/>
        </w:rPr>
        <w:t xml:space="preserve"> </w:t>
      </w:r>
      <w:r w:rsidRPr="00537A04">
        <w:rPr>
          <w:rFonts w:eastAsia="Calibri"/>
          <w:i/>
          <w:lang w:eastAsia="en-US"/>
        </w:rPr>
        <w:t>по</w:t>
      </w:r>
      <w:r w:rsidRPr="00537A04">
        <w:rPr>
          <w:rFonts w:eastAsia="Calibri"/>
          <w:i/>
          <w:spacing w:val="-2"/>
          <w:lang w:eastAsia="en-US"/>
        </w:rPr>
        <w:t xml:space="preserve"> </w:t>
      </w:r>
      <w:r w:rsidRPr="00537A04">
        <w:rPr>
          <w:rFonts w:eastAsia="Calibri"/>
          <w:i/>
          <w:lang w:eastAsia="en-US"/>
        </w:rPr>
        <w:t>управлению</w:t>
      </w:r>
      <w:r w:rsidRPr="00537A04">
        <w:rPr>
          <w:rFonts w:eastAsia="Calibri"/>
          <w:i/>
          <w:spacing w:val="-1"/>
          <w:lang w:eastAsia="en-US"/>
        </w:rPr>
        <w:t xml:space="preserve"> </w:t>
      </w:r>
      <w:r w:rsidRPr="00537A04">
        <w:rPr>
          <w:rFonts w:eastAsia="Calibri"/>
          <w:i/>
          <w:lang w:eastAsia="en-US"/>
        </w:rPr>
        <w:t>земельными</w:t>
      </w:r>
      <w:r w:rsidRPr="00537A04">
        <w:rPr>
          <w:rFonts w:eastAsia="Calibri"/>
          <w:i/>
          <w:spacing w:val="-2"/>
          <w:lang w:eastAsia="en-US"/>
        </w:rPr>
        <w:t xml:space="preserve"> </w:t>
      </w:r>
      <w:r w:rsidRPr="00537A04">
        <w:rPr>
          <w:rFonts w:eastAsia="Calibri"/>
          <w:i/>
          <w:lang w:eastAsia="en-US"/>
        </w:rPr>
        <w:t>ресурсами</w:t>
      </w:r>
      <w:r w:rsidRPr="00537A04">
        <w:rPr>
          <w:rFonts w:eastAsia="Calibri"/>
          <w:i/>
          <w:spacing w:val="-2"/>
          <w:lang w:eastAsia="en-US"/>
        </w:rPr>
        <w:t xml:space="preserve"> </w:t>
      </w:r>
      <w:r w:rsidRPr="00537A04">
        <w:rPr>
          <w:rFonts w:eastAsia="Calibri"/>
          <w:i/>
          <w:lang w:eastAsia="en-US"/>
        </w:rPr>
        <w:t>МСХ</w:t>
      </w:r>
      <w:r w:rsidRPr="00537A04">
        <w:rPr>
          <w:rFonts w:eastAsia="Calibri"/>
          <w:i/>
          <w:spacing w:val="-1"/>
          <w:lang w:eastAsia="en-US"/>
        </w:rPr>
        <w:t xml:space="preserve"> </w:t>
      </w:r>
      <w:r w:rsidRPr="00537A04">
        <w:rPr>
          <w:rFonts w:eastAsia="Calibri"/>
          <w:i/>
          <w:lang w:eastAsia="en-US"/>
        </w:rPr>
        <w:t>РК.</w:t>
      </w:r>
    </w:p>
    <w:p w:rsidR="004D053B" w:rsidRPr="00537A04" w:rsidRDefault="004D053B" w:rsidP="00586281">
      <w:pPr>
        <w:ind w:firstLine="709"/>
        <w:jc w:val="both"/>
        <w:rPr>
          <w:rFonts w:eastAsia="Calibri"/>
          <w:lang w:eastAsia="en-US"/>
        </w:rPr>
      </w:pPr>
      <w:r w:rsidRPr="00537A04">
        <w:rPr>
          <w:rFonts w:eastAsia="Calibri"/>
          <w:lang w:eastAsia="en-US"/>
        </w:rPr>
        <w:t>На основании Указа Президента РК от 03.05.2022 года № 887 из состава Алматинской области выделена область Жетысу. В составе Алматинской области остались Енбекшиказахский, Жамбылский, Карасайский, Балхашский, Илийский, Кегенский, Талгарский, Раимбекский и Уйгурский районы, остальные переведены в область Жетысу.</w:t>
      </w:r>
    </w:p>
    <w:p w:rsidR="004D053B" w:rsidRPr="00537A04" w:rsidRDefault="004D053B" w:rsidP="00586281">
      <w:pPr>
        <w:ind w:firstLine="709"/>
        <w:jc w:val="both"/>
        <w:rPr>
          <w:rFonts w:eastAsia="Calibri"/>
          <w:lang w:eastAsia="en-US"/>
        </w:rPr>
      </w:pPr>
      <w:r w:rsidRPr="00537A04">
        <w:rPr>
          <w:rFonts w:eastAsia="Calibri"/>
          <w:lang w:eastAsia="en-US"/>
        </w:rPr>
        <w:t xml:space="preserve">На основании Постановления Правительства Республики Казахстан № 744 от 26.09.2022 года, в Карагандинской области выделена область Ұлытау. </w:t>
      </w:r>
    </w:p>
    <w:p w:rsidR="004D053B" w:rsidRPr="00537A04" w:rsidRDefault="004D053B" w:rsidP="00586281">
      <w:pPr>
        <w:ind w:firstLine="709"/>
        <w:jc w:val="both"/>
        <w:rPr>
          <w:rFonts w:eastAsia="Calibri"/>
          <w:lang w:eastAsia="en-US"/>
        </w:rPr>
      </w:pPr>
      <w:r w:rsidRPr="00537A04">
        <w:rPr>
          <w:rFonts w:eastAsia="Calibri"/>
          <w:lang w:eastAsia="en-US"/>
        </w:rPr>
        <w:t xml:space="preserve">Согласно Указу Президента Республики Казахстан от 03.05.2022 года № 887, в Восточно-Казахстанской области выделена область Абай с Абайским, Аягозским, Бескарагайским, Бородулихинским, Жарминским, Урджарским районами, частью Кокпектинского и Тарбагатайского районов и г. Семеем. </w:t>
      </w:r>
    </w:p>
    <w:p w:rsidR="009F08DC" w:rsidRPr="00537A04" w:rsidRDefault="009F08DC" w:rsidP="000F0BE5">
      <w:pPr>
        <w:jc w:val="both"/>
        <w:rPr>
          <w:rFonts w:eastAsia="Calibri"/>
          <w:b/>
          <w:i/>
          <w:lang w:val="kk-KZ" w:eastAsia="en-US"/>
        </w:rPr>
      </w:pPr>
    </w:p>
    <w:p w:rsidR="004D053B" w:rsidRPr="00537A04" w:rsidRDefault="004D053B" w:rsidP="000F0BE5">
      <w:pPr>
        <w:ind w:firstLine="284"/>
        <w:jc w:val="right"/>
        <w:rPr>
          <w:rFonts w:eastAsia="Calibri"/>
          <w:b/>
          <w:i/>
          <w:lang w:val="kk-KZ" w:eastAsia="en-US"/>
        </w:rPr>
      </w:pPr>
      <w:r w:rsidRPr="00537A04">
        <w:rPr>
          <w:rFonts w:eastAsia="Calibri"/>
          <w:b/>
          <w:i/>
          <w:lang w:val="kk-KZ" w:eastAsia="en-US"/>
        </w:rPr>
        <w:t>Рисунок 5.2</w:t>
      </w:r>
    </w:p>
    <w:p w:rsidR="004D053B" w:rsidRPr="00537A04" w:rsidRDefault="004D053B" w:rsidP="000F0BE5">
      <w:pPr>
        <w:ind w:firstLine="284"/>
        <w:jc w:val="center"/>
        <w:rPr>
          <w:rFonts w:eastAsia="Calibri"/>
          <w:b/>
          <w:i/>
          <w:lang w:val="kk-KZ" w:eastAsia="en-US"/>
        </w:rPr>
      </w:pPr>
      <w:r w:rsidRPr="00537A04">
        <w:rPr>
          <w:rFonts w:eastAsia="Calibri"/>
          <w:b/>
          <w:i/>
          <w:lang w:val="kk-KZ" w:eastAsia="en-US"/>
        </w:rPr>
        <w:t>Административно-территориальное устройство Республики Казахстан на 01.11.2022 года</w:t>
      </w:r>
    </w:p>
    <w:p w:rsidR="004D053B" w:rsidRPr="00537A04" w:rsidRDefault="004D053B" w:rsidP="00586281">
      <w:pPr>
        <w:ind w:firstLine="284"/>
        <w:jc w:val="both"/>
        <w:rPr>
          <w:rFonts w:eastAsia="Calibri"/>
          <w:b/>
          <w:i/>
          <w:lang w:val="kk-KZ" w:eastAsia="en-US"/>
        </w:rPr>
      </w:pPr>
    </w:p>
    <w:p w:rsidR="004D053B" w:rsidRPr="00537A04" w:rsidRDefault="004D053B" w:rsidP="00586281">
      <w:pPr>
        <w:ind w:firstLine="284"/>
        <w:jc w:val="both"/>
        <w:rPr>
          <w:rFonts w:eastAsia="Calibri"/>
          <w:b/>
          <w:lang w:val="kk-KZ" w:eastAsia="en-US"/>
        </w:rPr>
      </w:pPr>
      <w:r w:rsidRPr="00537A04">
        <w:rPr>
          <w:rFonts w:eastAsia="Calibri"/>
          <w:b/>
          <w:noProof/>
        </w:rPr>
        <w:drawing>
          <wp:inline distT="0" distB="0" distL="0" distR="0" wp14:anchorId="77DB8F51" wp14:editId="3D161847">
            <wp:extent cx="5492750" cy="2926080"/>
            <wp:effectExtent l="0" t="0" r="0" b="762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92750" cy="2926080"/>
                    </a:xfrm>
                    <a:prstGeom prst="rect">
                      <a:avLst/>
                    </a:prstGeom>
                    <a:noFill/>
                  </pic:spPr>
                </pic:pic>
              </a:graphicData>
            </a:graphic>
          </wp:inline>
        </w:drawing>
      </w:r>
    </w:p>
    <w:p w:rsidR="004D053B" w:rsidRPr="00537A04" w:rsidRDefault="004D053B" w:rsidP="00586281">
      <w:pPr>
        <w:ind w:firstLine="284"/>
        <w:jc w:val="both"/>
        <w:rPr>
          <w:rFonts w:eastAsia="Calibri"/>
          <w:b/>
          <w:i/>
          <w:lang w:val="kk-KZ" w:eastAsia="en-US"/>
        </w:rPr>
      </w:pPr>
    </w:p>
    <w:tbl>
      <w:tblPr>
        <w:tblW w:w="8369" w:type="dxa"/>
        <w:tblInd w:w="1055" w:type="dxa"/>
        <w:tblLayout w:type="fixed"/>
        <w:tblCellMar>
          <w:left w:w="0" w:type="dxa"/>
          <w:right w:w="0" w:type="dxa"/>
        </w:tblCellMar>
        <w:tblLook w:val="01E0" w:firstRow="1" w:lastRow="1" w:firstColumn="1" w:lastColumn="1" w:noHBand="0" w:noVBand="0"/>
      </w:tblPr>
      <w:tblGrid>
        <w:gridCol w:w="2786"/>
        <w:gridCol w:w="2823"/>
        <w:gridCol w:w="2760"/>
      </w:tblGrid>
      <w:tr w:rsidR="004D053B" w:rsidRPr="00537A04" w:rsidTr="002A027C">
        <w:trPr>
          <w:trHeight w:val="225"/>
        </w:trPr>
        <w:tc>
          <w:tcPr>
            <w:tcW w:w="2786" w:type="dxa"/>
          </w:tcPr>
          <w:p w:rsidR="004D053B" w:rsidRPr="00537A04" w:rsidRDefault="004D053B" w:rsidP="00586281">
            <w:pPr>
              <w:widowControl w:val="0"/>
              <w:autoSpaceDE w:val="0"/>
              <w:autoSpaceDN w:val="0"/>
              <w:jc w:val="both"/>
              <w:rPr>
                <w:lang w:eastAsia="en-US"/>
              </w:rPr>
            </w:pPr>
            <w:r w:rsidRPr="00537A04">
              <w:rPr>
                <w:lang w:eastAsia="en-US"/>
              </w:rPr>
              <w:t>1.</w:t>
            </w:r>
            <w:r w:rsidRPr="00537A04">
              <w:rPr>
                <w:spacing w:val="-4"/>
                <w:lang w:eastAsia="en-US"/>
              </w:rPr>
              <w:t xml:space="preserve"> </w:t>
            </w:r>
            <w:r w:rsidRPr="00537A04">
              <w:rPr>
                <w:lang w:eastAsia="en-US"/>
              </w:rPr>
              <w:t>Акмолинская</w:t>
            </w:r>
          </w:p>
        </w:tc>
        <w:tc>
          <w:tcPr>
            <w:tcW w:w="2823" w:type="dxa"/>
          </w:tcPr>
          <w:p w:rsidR="004D053B" w:rsidRPr="00537A04" w:rsidRDefault="004D053B" w:rsidP="00586281">
            <w:pPr>
              <w:widowControl w:val="0"/>
              <w:autoSpaceDE w:val="0"/>
              <w:autoSpaceDN w:val="0"/>
              <w:jc w:val="both"/>
              <w:rPr>
                <w:lang w:eastAsia="en-US"/>
              </w:rPr>
            </w:pPr>
            <w:r w:rsidRPr="00537A04">
              <w:rPr>
                <w:lang w:eastAsia="en-US"/>
              </w:rPr>
              <w:t>7.</w:t>
            </w:r>
            <w:r w:rsidRPr="00537A04">
              <w:rPr>
                <w:spacing w:val="-5"/>
                <w:lang w:eastAsia="en-US"/>
              </w:rPr>
              <w:t xml:space="preserve"> </w:t>
            </w:r>
            <w:r w:rsidRPr="00537A04">
              <w:rPr>
                <w:lang w:eastAsia="en-US"/>
              </w:rPr>
              <w:t>Западно-Казахстанская</w:t>
            </w:r>
          </w:p>
        </w:tc>
        <w:tc>
          <w:tcPr>
            <w:tcW w:w="2760" w:type="dxa"/>
          </w:tcPr>
          <w:p w:rsidR="004D053B" w:rsidRPr="00537A04" w:rsidRDefault="004D053B" w:rsidP="00586281">
            <w:pPr>
              <w:widowControl w:val="0"/>
              <w:autoSpaceDE w:val="0"/>
              <w:autoSpaceDN w:val="0"/>
              <w:jc w:val="both"/>
              <w:rPr>
                <w:lang w:eastAsia="en-US"/>
              </w:rPr>
            </w:pPr>
            <w:r w:rsidRPr="00537A04">
              <w:rPr>
                <w:lang w:eastAsia="en-US"/>
              </w:rPr>
              <w:t>13.</w:t>
            </w:r>
            <w:r w:rsidRPr="00537A04">
              <w:rPr>
                <w:spacing w:val="-4"/>
                <w:lang w:eastAsia="en-US"/>
              </w:rPr>
              <w:t xml:space="preserve"> </w:t>
            </w:r>
            <w:r w:rsidRPr="00537A04">
              <w:rPr>
                <w:lang w:eastAsia="en-US"/>
              </w:rPr>
              <w:t>Северо-Казахстанская</w:t>
            </w:r>
          </w:p>
        </w:tc>
      </w:tr>
      <w:tr w:rsidR="004D053B" w:rsidRPr="00537A04" w:rsidTr="002A027C">
        <w:trPr>
          <w:trHeight w:val="230"/>
        </w:trPr>
        <w:tc>
          <w:tcPr>
            <w:tcW w:w="2786" w:type="dxa"/>
          </w:tcPr>
          <w:p w:rsidR="004D053B" w:rsidRPr="00537A04" w:rsidRDefault="004D053B" w:rsidP="00586281">
            <w:pPr>
              <w:widowControl w:val="0"/>
              <w:autoSpaceDE w:val="0"/>
              <w:autoSpaceDN w:val="0"/>
              <w:jc w:val="both"/>
              <w:rPr>
                <w:lang w:eastAsia="en-US"/>
              </w:rPr>
            </w:pPr>
            <w:r w:rsidRPr="00537A04">
              <w:rPr>
                <w:lang w:eastAsia="en-US"/>
              </w:rPr>
              <w:t>2.</w:t>
            </w:r>
            <w:r w:rsidRPr="00537A04">
              <w:rPr>
                <w:spacing w:val="-5"/>
                <w:lang w:eastAsia="en-US"/>
              </w:rPr>
              <w:t xml:space="preserve"> </w:t>
            </w:r>
            <w:r w:rsidRPr="00537A04">
              <w:rPr>
                <w:lang w:eastAsia="en-US"/>
              </w:rPr>
              <w:t>Актюбинская</w:t>
            </w:r>
          </w:p>
        </w:tc>
        <w:tc>
          <w:tcPr>
            <w:tcW w:w="2823" w:type="dxa"/>
          </w:tcPr>
          <w:p w:rsidR="004D053B" w:rsidRPr="00537A04" w:rsidRDefault="004D053B" w:rsidP="00586281">
            <w:pPr>
              <w:widowControl w:val="0"/>
              <w:autoSpaceDE w:val="0"/>
              <w:autoSpaceDN w:val="0"/>
              <w:jc w:val="both"/>
              <w:rPr>
                <w:lang w:eastAsia="en-US"/>
              </w:rPr>
            </w:pPr>
            <w:r w:rsidRPr="00537A04">
              <w:rPr>
                <w:lang w:eastAsia="en-US"/>
              </w:rPr>
              <w:t>8.</w:t>
            </w:r>
            <w:r w:rsidRPr="00537A04">
              <w:rPr>
                <w:spacing w:val="-4"/>
                <w:lang w:eastAsia="en-US"/>
              </w:rPr>
              <w:t xml:space="preserve"> </w:t>
            </w:r>
            <w:r w:rsidRPr="00537A04">
              <w:rPr>
                <w:lang w:eastAsia="en-US"/>
              </w:rPr>
              <w:t>Карагандинская</w:t>
            </w:r>
          </w:p>
        </w:tc>
        <w:tc>
          <w:tcPr>
            <w:tcW w:w="2760" w:type="dxa"/>
          </w:tcPr>
          <w:p w:rsidR="004D053B" w:rsidRPr="00537A04" w:rsidRDefault="004D053B" w:rsidP="00586281">
            <w:pPr>
              <w:widowControl w:val="0"/>
              <w:autoSpaceDE w:val="0"/>
              <w:autoSpaceDN w:val="0"/>
              <w:jc w:val="both"/>
              <w:rPr>
                <w:lang w:eastAsia="en-US"/>
              </w:rPr>
            </w:pPr>
            <w:r w:rsidRPr="00537A04">
              <w:rPr>
                <w:lang w:eastAsia="en-US"/>
              </w:rPr>
              <w:t>14.</w:t>
            </w:r>
            <w:r w:rsidRPr="00537A04">
              <w:rPr>
                <w:spacing w:val="-3"/>
                <w:lang w:eastAsia="en-US"/>
              </w:rPr>
              <w:t xml:space="preserve"> </w:t>
            </w:r>
            <w:r w:rsidRPr="00537A04">
              <w:rPr>
                <w:lang w:eastAsia="en-US"/>
              </w:rPr>
              <w:t>Туркестанская</w:t>
            </w:r>
          </w:p>
        </w:tc>
      </w:tr>
      <w:tr w:rsidR="004D053B" w:rsidRPr="00537A04" w:rsidTr="002A027C">
        <w:trPr>
          <w:trHeight w:val="230"/>
        </w:trPr>
        <w:tc>
          <w:tcPr>
            <w:tcW w:w="2786" w:type="dxa"/>
          </w:tcPr>
          <w:p w:rsidR="004D053B" w:rsidRPr="00537A04" w:rsidRDefault="004D053B" w:rsidP="00586281">
            <w:pPr>
              <w:widowControl w:val="0"/>
              <w:autoSpaceDE w:val="0"/>
              <w:autoSpaceDN w:val="0"/>
              <w:jc w:val="both"/>
              <w:rPr>
                <w:lang w:eastAsia="en-US"/>
              </w:rPr>
            </w:pPr>
            <w:r w:rsidRPr="00537A04">
              <w:rPr>
                <w:lang w:eastAsia="en-US"/>
              </w:rPr>
              <w:t>3.</w:t>
            </w:r>
            <w:r w:rsidRPr="00537A04">
              <w:rPr>
                <w:spacing w:val="-4"/>
                <w:lang w:eastAsia="en-US"/>
              </w:rPr>
              <w:t xml:space="preserve"> </w:t>
            </w:r>
            <w:r w:rsidRPr="00537A04">
              <w:rPr>
                <w:lang w:eastAsia="en-US"/>
              </w:rPr>
              <w:t>Алматинская</w:t>
            </w:r>
          </w:p>
        </w:tc>
        <w:tc>
          <w:tcPr>
            <w:tcW w:w="2823" w:type="dxa"/>
          </w:tcPr>
          <w:p w:rsidR="004D053B" w:rsidRPr="00537A04" w:rsidRDefault="004D053B" w:rsidP="00586281">
            <w:pPr>
              <w:widowControl w:val="0"/>
              <w:autoSpaceDE w:val="0"/>
              <w:autoSpaceDN w:val="0"/>
              <w:jc w:val="both"/>
              <w:rPr>
                <w:lang w:eastAsia="en-US"/>
              </w:rPr>
            </w:pPr>
            <w:r w:rsidRPr="00537A04">
              <w:rPr>
                <w:lang w:eastAsia="en-US"/>
              </w:rPr>
              <w:t>9.</w:t>
            </w:r>
            <w:r w:rsidRPr="00537A04">
              <w:rPr>
                <w:spacing w:val="-4"/>
                <w:lang w:eastAsia="en-US"/>
              </w:rPr>
              <w:t xml:space="preserve"> </w:t>
            </w:r>
            <w:r w:rsidRPr="00537A04">
              <w:rPr>
                <w:lang w:eastAsia="en-US"/>
              </w:rPr>
              <w:t>Кызылординская</w:t>
            </w:r>
          </w:p>
        </w:tc>
        <w:tc>
          <w:tcPr>
            <w:tcW w:w="2760" w:type="dxa"/>
          </w:tcPr>
          <w:p w:rsidR="004D053B" w:rsidRPr="00537A04" w:rsidRDefault="004D053B" w:rsidP="00586281">
            <w:pPr>
              <w:widowControl w:val="0"/>
              <w:autoSpaceDE w:val="0"/>
              <w:autoSpaceDN w:val="0"/>
              <w:jc w:val="both"/>
              <w:rPr>
                <w:lang w:eastAsia="en-US"/>
              </w:rPr>
            </w:pPr>
            <w:r w:rsidRPr="00537A04">
              <w:rPr>
                <w:lang w:eastAsia="en-US"/>
              </w:rPr>
              <w:t>15.</w:t>
            </w:r>
            <w:r w:rsidRPr="00537A04">
              <w:rPr>
                <w:spacing w:val="-2"/>
                <w:lang w:eastAsia="en-US"/>
              </w:rPr>
              <w:t xml:space="preserve"> </w:t>
            </w:r>
            <w:r w:rsidRPr="00537A04">
              <w:rPr>
                <w:lang w:eastAsia="en-US"/>
              </w:rPr>
              <w:t>г.</w:t>
            </w:r>
            <w:r w:rsidRPr="00537A04">
              <w:rPr>
                <w:spacing w:val="-1"/>
                <w:lang w:eastAsia="en-US"/>
              </w:rPr>
              <w:t xml:space="preserve"> </w:t>
            </w:r>
            <w:r w:rsidRPr="00537A04">
              <w:rPr>
                <w:lang w:eastAsia="en-US"/>
              </w:rPr>
              <w:t>Шымкент</w:t>
            </w:r>
          </w:p>
        </w:tc>
      </w:tr>
      <w:tr w:rsidR="004D053B" w:rsidRPr="00537A04" w:rsidTr="002A027C">
        <w:trPr>
          <w:trHeight w:val="230"/>
        </w:trPr>
        <w:tc>
          <w:tcPr>
            <w:tcW w:w="2786" w:type="dxa"/>
          </w:tcPr>
          <w:p w:rsidR="004D053B" w:rsidRPr="00537A04" w:rsidRDefault="004D053B" w:rsidP="00586281">
            <w:pPr>
              <w:widowControl w:val="0"/>
              <w:autoSpaceDE w:val="0"/>
              <w:autoSpaceDN w:val="0"/>
              <w:jc w:val="both"/>
              <w:rPr>
                <w:lang w:eastAsia="en-US"/>
              </w:rPr>
            </w:pPr>
            <w:r w:rsidRPr="00537A04">
              <w:rPr>
                <w:lang w:eastAsia="en-US"/>
              </w:rPr>
              <w:t>4.</w:t>
            </w:r>
            <w:r w:rsidRPr="00537A04">
              <w:rPr>
                <w:spacing w:val="-4"/>
                <w:lang w:eastAsia="en-US"/>
              </w:rPr>
              <w:t xml:space="preserve"> </w:t>
            </w:r>
            <w:r w:rsidRPr="00537A04">
              <w:rPr>
                <w:lang w:eastAsia="en-US"/>
              </w:rPr>
              <w:t>Атырауская</w:t>
            </w:r>
          </w:p>
        </w:tc>
        <w:tc>
          <w:tcPr>
            <w:tcW w:w="2823" w:type="dxa"/>
          </w:tcPr>
          <w:p w:rsidR="004D053B" w:rsidRPr="00537A04" w:rsidRDefault="004D053B" w:rsidP="00586281">
            <w:pPr>
              <w:widowControl w:val="0"/>
              <w:autoSpaceDE w:val="0"/>
              <w:autoSpaceDN w:val="0"/>
              <w:jc w:val="both"/>
              <w:rPr>
                <w:lang w:eastAsia="en-US"/>
              </w:rPr>
            </w:pPr>
            <w:r w:rsidRPr="00537A04">
              <w:rPr>
                <w:lang w:eastAsia="en-US"/>
              </w:rPr>
              <w:t>10.</w:t>
            </w:r>
            <w:r w:rsidRPr="00537A04">
              <w:rPr>
                <w:spacing w:val="-1"/>
                <w:lang w:eastAsia="en-US"/>
              </w:rPr>
              <w:t xml:space="preserve"> </w:t>
            </w:r>
            <w:r w:rsidRPr="00537A04">
              <w:rPr>
                <w:lang w:eastAsia="en-US"/>
              </w:rPr>
              <w:t>Костанайская</w:t>
            </w:r>
          </w:p>
        </w:tc>
        <w:tc>
          <w:tcPr>
            <w:tcW w:w="2760" w:type="dxa"/>
          </w:tcPr>
          <w:p w:rsidR="004D053B" w:rsidRPr="00537A04" w:rsidRDefault="004D053B" w:rsidP="00586281">
            <w:pPr>
              <w:widowControl w:val="0"/>
              <w:autoSpaceDE w:val="0"/>
              <w:autoSpaceDN w:val="0"/>
              <w:jc w:val="both"/>
              <w:rPr>
                <w:lang w:eastAsia="en-US"/>
              </w:rPr>
            </w:pPr>
            <w:r w:rsidRPr="00537A04">
              <w:rPr>
                <w:lang w:eastAsia="en-US"/>
              </w:rPr>
              <w:t>16.</w:t>
            </w:r>
            <w:r w:rsidRPr="00537A04">
              <w:rPr>
                <w:spacing w:val="-2"/>
                <w:lang w:eastAsia="en-US"/>
              </w:rPr>
              <w:t xml:space="preserve"> </w:t>
            </w:r>
            <w:r w:rsidRPr="00537A04">
              <w:rPr>
                <w:lang w:eastAsia="en-US"/>
              </w:rPr>
              <w:t>г.</w:t>
            </w:r>
            <w:r w:rsidRPr="00537A04">
              <w:rPr>
                <w:spacing w:val="-1"/>
                <w:lang w:eastAsia="en-US"/>
              </w:rPr>
              <w:t xml:space="preserve"> </w:t>
            </w:r>
            <w:r w:rsidRPr="00537A04">
              <w:rPr>
                <w:lang w:eastAsia="en-US"/>
              </w:rPr>
              <w:t>Алматы</w:t>
            </w:r>
          </w:p>
        </w:tc>
      </w:tr>
      <w:tr w:rsidR="004D053B" w:rsidRPr="00537A04" w:rsidTr="002A027C">
        <w:trPr>
          <w:trHeight w:val="229"/>
        </w:trPr>
        <w:tc>
          <w:tcPr>
            <w:tcW w:w="2786" w:type="dxa"/>
          </w:tcPr>
          <w:p w:rsidR="004D053B" w:rsidRPr="00537A04" w:rsidRDefault="004D053B" w:rsidP="00586281">
            <w:pPr>
              <w:widowControl w:val="0"/>
              <w:autoSpaceDE w:val="0"/>
              <w:autoSpaceDN w:val="0"/>
              <w:jc w:val="both"/>
              <w:rPr>
                <w:lang w:eastAsia="en-US"/>
              </w:rPr>
            </w:pPr>
            <w:r w:rsidRPr="00537A04">
              <w:rPr>
                <w:lang w:eastAsia="en-US"/>
              </w:rPr>
              <w:t>5.</w:t>
            </w:r>
            <w:r w:rsidRPr="00537A04">
              <w:rPr>
                <w:spacing w:val="-4"/>
                <w:lang w:eastAsia="en-US"/>
              </w:rPr>
              <w:t xml:space="preserve"> </w:t>
            </w:r>
            <w:r w:rsidRPr="00537A04">
              <w:rPr>
                <w:lang w:eastAsia="en-US"/>
              </w:rPr>
              <w:t>Восточно-Казахстанская</w:t>
            </w:r>
          </w:p>
        </w:tc>
        <w:tc>
          <w:tcPr>
            <w:tcW w:w="2823" w:type="dxa"/>
          </w:tcPr>
          <w:p w:rsidR="004D053B" w:rsidRPr="00537A04" w:rsidRDefault="004D053B" w:rsidP="00586281">
            <w:pPr>
              <w:widowControl w:val="0"/>
              <w:autoSpaceDE w:val="0"/>
              <w:autoSpaceDN w:val="0"/>
              <w:jc w:val="both"/>
              <w:rPr>
                <w:lang w:eastAsia="en-US"/>
              </w:rPr>
            </w:pPr>
            <w:r w:rsidRPr="00537A04">
              <w:rPr>
                <w:lang w:eastAsia="en-US"/>
              </w:rPr>
              <w:t>11.</w:t>
            </w:r>
            <w:r w:rsidRPr="00537A04">
              <w:rPr>
                <w:spacing w:val="-5"/>
                <w:lang w:eastAsia="en-US"/>
              </w:rPr>
              <w:t xml:space="preserve"> </w:t>
            </w:r>
            <w:r w:rsidRPr="00537A04">
              <w:rPr>
                <w:lang w:eastAsia="en-US"/>
              </w:rPr>
              <w:t>Мангистауская</w:t>
            </w:r>
          </w:p>
        </w:tc>
        <w:tc>
          <w:tcPr>
            <w:tcW w:w="2760" w:type="dxa"/>
          </w:tcPr>
          <w:p w:rsidR="004D053B" w:rsidRPr="00537A04" w:rsidRDefault="004D053B" w:rsidP="00586281">
            <w:pPr>
              <w:widowControl w:val="0"/>
              <w:autoSpaceDE w:val="0"/>
              <w:autoSpaceDN w:val="0"/>
              <w:jc w:val="both"/>
              <w:rPr>
                <w:lang w:eastAsia="en-US"/>
              </w:rPr>
            </w:pPr>
            <w:r w:rsidRPr="00537A04">
              <w:rPr>
                <w:lang w:eastAsia="en-US"/>
              </w:rPr>
              <w:t>17.</w:t>
            </w:r>
            <w:r w:rsidRPr="00537A04">
              <w:rPr>
                <w:spacing w:val="-3"/>
                <w:lang w:eastAsia="en-US"/>
              </w:rPr>
              <w:t xml:space="preserve"> </w:t>
            </w:r>
            <w:r w:rsidRPr="00537A04">
              <w:rPr>
                <w:lang w:eastAsia="en-US"/>
              </w:rPr>
              <w:t>г.</w:t>
            </w:r>
            <w:r w:rsidRPr="00537A04">
              <w:rPr>
                <w:spacing w:val="-1"/>
                <w:lang w:eastAsia="en-US"/>
              </w:rPr>
              <w:t xml:space="preserve"> </w:t>
            </w:r>
            <w:r w:rsidRPr="00537A04">
              <w:rPr>
                <w:lang w:eastAsia="en-US"/>
              </w:rPr>
              <w:t>Астана</w:t>
            </w:r>
          </w:p>
        </w:tc>
      </w:tr>
      <w:tr w:rsidR="004D053B" w:rsidRPr="00537A04" w:rsidTr="002A027C">
        <w:trPr>
          <w:trHeight w:val="685"/>
        </w:trPr>
        <w:tc>
          <w:tcPr>
            <w:tcW w:w="2786" w:type="dxa"/>
          </w:tcPr>
          <w:p w:rsidR="004D053B" w:rsidRPr="00537A04" w:rsidRDefault="004D053B" w:rsidP="00586281">
            <w:pPr>
              <w:widowControl w:val="0"/>
              <w:autoSpaceDE w:val="0"/>
              <w:autoSpaceDN w:val="0"/>
              <w:jc w:val="both"/>
              <w:rPr>
                <w:lang w:eastAsia="en-US"/>
              </w:rPr>
            </w:pPr>
            <w:r w:rsidRPr="00537A04">
              <w:rPr>
                <w:lang w:eastAsia="en-US"/>
              </w:rPr>
              <w:t>6.</w:t>
            </w:r>
            <w:r w:rsidRPr="00537A04">
              <w:rPr>
                <w:spacing w:val="-2"/>
                <w:lang w:eastAsia="en-US"/>
              </w:rPr>
              <w:t xml:space="preserve"> </w:t>
            </w:r>
            <w:r w:rsidRPr="00537A04">
              <w:rPr>
                <w:lang w:eastAsia="en-US"/>
              </w:rPr>
              <w:t>Жамбылская</w:t>
            </w:r>
          </w:p>
        </w:tc>
        <w:tc>
          <w:tcPr>
            <w:tcW w:w="2823" w:type="dxa"/>
          </w:tcPr>
          <w:p w:rsidR="004D053B" w:rsidRPr="00537A04" w:rsidRDefault="004D053B" w:rsidP="00586281">
            <w:pPr>
              <w:widowControl w:val="0"/>
              <w:autoSpaceDE w:val="0"/>
              <w:autoSpaceDN w:val="0"/>
              <w:jc w:val="both"/>
              <w:rPr>
                <w:lang w:eastAsia="en-US"/>
              </w:rPr>
            </w:pPr>
            <w:r w:rsidRPr="00537A04">
              <w:rPr>
                <w:lang w:eastAsia="en-US"/>
              </w:rPr>
              <w:t>12.</w:t>
            </w:r>
            <w:r w:rsidRPr="00537A04">
              <w:rPr>
                <w:spacing w:val="-3"/>
                <w:lang w:eastAsia="en-US"/>
              </w:rPr>
              <w:t xml:space="preserve"> </w:t>
            </w:r>
            <w:r w:rsidRPr="00537A04">
              <w:rPr>
                <w:lang w:eastAsia="en-US"/>
              </w:rPr>
              <w:t>Павлодарская</w:t>
            </w:r>
          </w:p>
        </w:tc>
        <w:tc>
          <w:tcPr>
            <w:tcW w:w="2760" w:type="dxa"/>
          </w:tcPr>
          <w:p w:rsidR="004D053B" w:rsidRPr="00537A04" w:rsidRDefault="004D053B" w:rsidP="00586281">
            <w:pPr>
              <w:widowControl w:val="0"/>
              <w:numPr>
                <w:ilvl w:val="0"/>
                <w:numId w:val="3"/>
              </w:numPr>
              <w:tabs>
                <w:tab w:val="left" w:pos="664"/>
              </w:tabs>
              <w:autoSpaceDE w:val="0"/>
              <w:autoSpaceDN w:val="0"/>
              <w:ind w:left="0"/>
              <w:jc w:val="both"/>
              <w:rPr>
                <w:lang w:eastAsia="en-US"/>
              </w:rPr>
            </w:pPr>
            <w:r w:rsidRPr="00537A04">
              <w:rPr>
                <w:lang w:eastAsia="en-US"/>
              </w:rPr>
              <w:t>Ұлытау</w:t>
            </w:r>
          </w:p>
          <w:p w:rsidR="004D053B" w:rsidRPr="00537A04" w:rsidRDefault="004D053B" w:rsidP="00586281">
            <w:pPr>
              <w:widowControl w:val="0"/>
              <w:numPr>
                <w:ilvl w:val="0"/>
                <w:numId w:val="3"/>
              </w:numPr>
              <w:tabs>
                <w:tab w:val="left" w:pos="664"/>
              </w:tabs>
              <w:autoSpaceDE w:val="0"/>
              <w:autoSpaceDN w:val="0"/>
              <w:ind w:left="0"/>
              <w:jc w:val="both"/>
              <w:rPr>
                <w:lang w:eastAsia="en-US"/>
              </w:rPr>
            </w:pPr>
            <w:r w:rsidRPr="00537A04">
              <w:rPr>
                <w:lang w:eastAsia="en-US"/>
              </w:rPr>
              <w:t>Абай</w:t>
            </w:r>
          </w:p>
          <w:p w:rsidR="004D053B" w:rsidRPr="00537A04" w:rsidRDefault="004D053B" w:rsidP="00586281">
            <w:pPr>
              <w:widowControl w:val="0"/>
              <w:numPr>
                <w:ilvl w:val="0"/>
                <w:numId w:val="3"/>
              </w:numPr>
              <w:tabs>
                <w:tab w:val="left" w:pos="664"/>
              </w:tabs>
              <w:autoSpaceDE w:val="0"/>
              <w:autoSpaceDN w:val="0"/>
              <w:ind w:left="0"/>
              <w:jc w:val="both"/>
              <w:rPr>
                <w:lang w:eastAsia="en-US"/>
              </w:rPr>
            </w:pPr>
            <w:r w:rsidRPr="00537A04">
              <w:rPr>
                <w:lang w:eastAsia="en-US"/>
              </w:rPr>
              <w:t>Жетісу</w:t>
            </w:r>
          </w:p>
        </w:tc>
      </w:tr>
    </w:tbl>
    <w:p w:rsidR="004D053B" w:rsidRPr="00537A04" w:rsidRDefault="004D053B" w:rsidP="00586281">
      <w:pPr>
        <w:jc w:val="both"/>
        <w:rPr>
          <w:rFonts w:eastAsia="Calibri"/>
          <w:b/>
          <w:lang w:val="kk-KZ" w:eastAsia="en-US"/>
        </w:rPr>
      </w:pPr>
      <w:r w:rsidRPr="00537A04">
        <w:rPr>
          <w:rFonts w:eastAsia="Calibri"/>
          <w:b/>
          <w:lang w:val="kk-KZ" w:eastAsia="en-US"/>
        </w:rPr>
        <w:t>5.1.1. Распределение земельного фонда по категориям земель</w:t>
      </w:r>
    </w:p>
    <w:p w:rsidR="004D053B" w:rsidRPr="00537A04" w:rsidRDefault="004D053B" w:rsidP="00586281">
      <w:pPr>
        <w:jc w:val="both"/>
        <w:rPr>
          <w:rFonts w:eastAsia="Calibri"/>
          <w:lang w:val="kk-KZ" w:eastAsia="en-US"/>
        </w:rPr>
      </w:pPr>
      <w:r w:rsidRPr="00537A04">
        <w:rPr>
          <w:rFonts w:eastAsia="Calibri"/>
          <w:lang w:val="kk-KZ" w:eastAsia="en-US"/>
        </w:rPr>
        <w:tab/>
        <w:t>Земельный фонд Республики Казахстан в соответствии с целевым назначением подразделяется на 7 категорий:</w:t>
      </w:r>
    </w:p>
    <w:p w:rsidR="004D053B" w:rsidRPr="00537A04" w:rsidRDefault="004D053B" w:rsidP="00586281">
      <w:pPr>
        <w:jc w:val="both"/>
        <w:rPr>
          <w:rFonts w:eastAsia="Calibri"/>
          <w:lang w:val="kk-KZ" w:eastAsia="en-US"/>
        </w:rPr>
      </w:pPr>
      <w:r w:rsidRPr="00537A04">
        <w:rPr>
          <w:rFonts w:eastAsia="Calibri"/>
          <w:lang w:val="kk-KZ" w:eastAsia="en-US"/>
        </w:rPr>
        <w:t>1) земли сельскохозяйственного назначения;</w:t>
      </w:r>
    </w:p>
    <w:p w:rsidR="004D053B" w:rsidRPr="00537A04" w:rsidRDefault="004D053B" w:rsidP="00586281">
      <w:pPr>
        <w:jc w:val="both"/>
        <w:rPr>
          <w:rFonts w:eastAsia="Calibri"/>
          <w:lang w:val="kk-KZ" w:eastAsia="en-US"/>
        </w:rPr>
      </w:pPr>
      <w:r w:rsidRPr="00537A04">
        <w:rPr>
          <w:rFonts w:eastAsia="Calibri"/>
          <w:lang w:val="kk-KZ" w:eastAsia="en-US"/>
        </w:rPr>
        <w:t>2) земли населенных пунктов (городов, поселков и сельских населенных пунктов);</w:t>
      </w:r>
    </w:p>
    <w:p w:rsidR="004D053B" w:rsidRPr="00537A04" w:rsidRDefault="004D053B" w:rsidP="00586281">
      <w:pPr>
        <w:jc w:val="both"/>
        <w:rPr>
          <w:rFonts w:eastAsia="Calibri"/>
          <w:lang w:val="kk-KZ" w:eastAsia="en-US"/>
        </w:rPr>
      </w:pPr>
      <w:r w:rsidRPr="00537A04">
        <w:rPr>
          <w:rFonts w:eastAsia="Calibri"/>
          <w:lang w:val="kk-KZ" w:eastAsia="en-US"/>
        </w:rPr>
        <w:t>3) земли промышленности, транспорта, связи, для нужд космической деятельности, обороны, национальной безопасности и иного несельскохозяйственного назначения;</w:t>
      </w:r>
    </w:p>
    <w:p w:rsidR="004D053B" w:rsidRPr="00537A04" w:rsidRDefault="004D053B" w:rsidP="00586281">
      <w:pPr>
        <w:jc w:val="both"/>
        <w:rPr>
          <w:rFonts w:eastAsia="Calibri"/>
          <w:lang w:val="kk-KZ" w:eastAsia="en-US"/>
        </w:rPr>
      </w:pPr>
      <w:r w:rsidRPr="00537A04">
        <w:rPr>
          <w:rFonts w:eastAsia="Calibri"/>
          <w:lang w:val="kk-KZ" w:eastAsia="en-US"/>
        </w:rPr>
        <w:t>4) земли особо охраняемых природных территорий, земли оздоровительного, рекреационного и историко-культурного назначения;</w:t>
      </w:r>
    </w:p>
    <w:p w:rsidR="004D053B" w:rsidRPr="00537A04" w:rsidRDefault="004D053B" w:rsidP="00586281">
      <w:pPr>
        <w:jc w:val="both"/>
        <w:rPr>
          <w:rFonts w:eastAsia="Calibri"/>
          <w:lang w:val="kk-KZ" w:eastAsia="en-US"/>
        </w:rPr>
      </w:pPr>
      <w:r w:rsidRPr="00537A04">
        <w:rPr>
          <w:rFonts w:eastAsia="Calibri"/>
          <w:lang w:val="kk-KZ" w:eastAsia="en-US"/>
        </w:rPr>
        <w:t>5) земли лесного фонда;</w:t>
      </w:r>
    </w:p>
    <w:p w:rsidR="004D053B" w:rsidRPr="00537A04" w:rsidRDefault="004D053B" w:rsidP="00586281">
      <w:pPr>
        <w:jc w:val="both"/>
        <w:rPr>
          <w:rFonts w:eastAsia="Calibri"/>
          <w:lang w:val="kk-KZ" w:eastAsia="en-US"/>
        </w:rPr>
      </w:pPr>
      <w:r w:rsidRPr="00537A04">
        <w:rPr>
          <w:rFonts w:eastAsia="Calibri"/>
          <w:lang w:val="kk-KZ" w:eastAsia="en-US"/>
        </w:rPr>
        <w:t>6) земли водного фонда;</w:t>
      </w:r>
    </w:p>
    <w:p w:rsidR="004D053B" w:rsidRPr="00537A04" w:rsidRDefault="004D053B" w:rsidP="00586281">
      <w:pPr>
        <w:jc w:val="both"/>
        <w:rPr>
          <w:rFonts w:eastAsia="Calibri"/>
          <w:lang w:val="kk-KZ" w:eastAsia="en-US"/>
        </w:rPr>
      </w:pPr>
      <w:r w:rsidRPr="00537A04">
        <w:rPr>
          <w:rFonts w:eastAsia="Calibri"/>
          <w:lang w:val="kk-KZ" w:eastAsia="en-US"/>
        </w:rPr>
        <w:t>7) земли запаса.</w:t>
      </w:r>
    </w:p>
    <w:p w:rsidR="004D053B" w:rsidRPr="00537A04" w:rsidRDefault="004D053B" w:rsidP="00586281">
      <w:pPr>
        <w:ind w:firstLine="709"/>
        <w:jc w:val="both"/>
        <w:rPr>
          <w:rFonts w:eastAsia="Calibri"/>
          <w:lang w:val="kk-KZ" w:eastAsia="en-US"/>
        </w:rPr>
      </w:pPr>
      <w:r w:rsidRPr="00537A04">
        <w:rPr>
          <w:rFonts w:eastAsia="Calibri"/>
          <w:lang w:val="kk-KZ" w:eastAsia="en-US"/>
        </w:rPr>
        <w:t xml:space="preserve">Ежегодно в результате земельных правоотношений в республике происходит постоянное перераспределение состава земельного фонда. </w:t>
      </w:r>
    </w:p>
    <w:p w:rsidR="004D053B" w:rsidRPr="00537A04" w:rsidRDefault="004D053B" w:rsidP="00586281">
      <w:pPr>
        <w:ind w:firstLine="709"/>
        <w:jc w:val="both"/>
        <w:rPr>
          <w:rFonts w:eastAsia="Calibri"/>
          <w:lang w:val="kk-KZ" w:eastAsia="en-US"/>
        </w:rPr>
      </w:pPr>
      <w:r w:rsidRPr="00537A04">
        <w:rPr>
          <w:rFonts w:eastAsia="Calibri"/>
          <w:lang w:val="kk-KZ" w:eastAsia="en-US"/>
        </w:rPr>
        <w:t>В 2022 году продолжались работы по приведению категорий земель в соответствие с земельным, лесным и водным законодательствами. Изменения в распределении площадей по категориям за 2021-2022 годы приведены в таблице 5.2, рисунке 5.2.</w:t>
      </w:r>
    </w:p>
    <w:p w:rsidR="000F0BE5" w:rsidRPr="00537A04" w:rsidRDefault="000F0BE5" w:rsidP="00586281">
      <w:pPr>
        <w:ind w:firstLine="709"/>
        <w:jc w:val="both"/>
        <w:rPr>
          <w:rFonts w:eastAsia="Calibri"/>
          <w:lang w:val="kk-KZ" w:eastAsia="en-US"/>
        </w:rPr>
      </w:pPr>
    </w:p>
    <w:p w:rsidR="004D053B" w:rsidRPr="00537A04" w:rsidRDefault="004D053B" w:rsidP="000F0BE5">
      <w:pPr>
        <w:ind w:firstLine="708"/>
        <w:jc w:val="right"/>
        <w:rPr>
          <w:rFonts w:eastAsia="Calibri"/>
          <w:b/>
          <w:lang w:eastAsia="en-US"/>
        </w:rPr>
      </w:pPr>
      <w:r w:rsidRPr="00537A04">
        <w:rPr>
          <w:rFonts w:eastAsia="Calibri"/>
          <w:b/>
          <w:lang w:eastAsia="en-US"/>
        </w:rPr>
        <w:t>Таблица 5.2</w:t>
      </w:r>
    </w:p>
    <w:p w:rsidR="004D053B" w:rsidRPr="00537A04" w:rsidRDefault="004D053B" w:rsidP="000F0BE5">
      <w:pPr>
        <w:jc w:val="center"/>
        <w:rPr>
          <w:rFonts w:eastAsia="Calibri"/>
          <w:b/>
          <w:lang w:eastAsia="en-US"/>
        </w:rPr>
      </w:pPr>
      <w:r w:rsidRPr="00537A04">
        <w:rPr>
          <w:rFonts w:eastAsia="Calibri"/>
          <w:b/>
          <w:lang w:eastAsia="en-US"/>
        </w:rPr>
        <w:t>Динамика изменений в распределении площадей по категориям земель, тыс. га</w:t>
      </w:r>
    </w:p>
    <w:p w:rsidR="004D053B" w:rsidRPr="00537A04" w:rsidRDefault="004D053B" w:rsidP="00586281">
      <w:pPr>
        <w:jc w:val="both"/>
        <w:rPr>
          <w:rFonts w:eastAsia="Calibri"/>
          <w:b/>
          <w:lang w:eastAsia="en-US"/>
        </w:rPr>
      </w:pPr>
    </w:p>
    <w:tbl>
      <w:tblPr>
        <w:tblW w:w="98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52"/>
        <w:gridCol w:w="1298"/>
        <w:gridCol w:w="1298"/>
        <w:gridCol w:w="1298"/>
        <w:gridCol w:w="1274"/>
        <w:gridCol w:w="1204"/>
      </w:tblGrid>
      <w:tr w:rsidR="004D053B" w:rsidRPr="00537A04" w:rsidTr="002A027C">
        <w:trPr>
          <w:cantSplit/>
          <w:trHeight w:val="171"/>
        </w:trPr>
        <w:tc>
          <w:tcPr>
            <w:tcW w:w="3452" w:type="dxa"/>
            <w:vMerge w:val="restart"/>
            <w:vAlign w:val="center"/>
          </w:tcPr>
          <w:p w:rsidR="004D053B" w:rsidRPr="00537A04" w:rsidRDefault="004D053B" w:rsidP="00586281">
            <w:pPr>
              <w:jc w:val="both"/>
              <w:rPr>
                <w:b/>
              </w:rPr>
            </w:pPr>
            <w:r w:rsidRPr="00537A04">
              <w:rPr>
                <w:b/>
              </w:rPr>
              <w:t>Наименование категорий земель</w:t>
            </w:r>
          </w:p>
        </w:tc>
        <w:tc>
          <w:tcPr>
            <w:tcW w:w="1298" w:type="dxa"/>
            <w:vMerge w:val="restart"/>
            <w:vAlign w:val="center"/>
          </w:tcPr>
          <w:p w:rsidR="004D053B" w:rsidRPr="00537A04" w:rsidRDefault="004D053B" w:rsidP="00586281">
            <w:pPr>
              <w:jc w:val="both"/>
              <w:rPr>
                <w:b/>
              </w:rPr>
            </w:pPr>
            <w:r w:rsidRPr="00537A04">
              <w:rPr>
                <w:b/>
              </w:rPr>
              <w:t>1991 год</w:t>
            </w:r>
          </w:p>
        </w:tc>
        <w:tc>
          <w:tcPr>
            <w:tcW w:w="1298" w:type="dxa"/>
            <w:vMerge w:val="restart"/>
            <w:vAlign w:val="center"/>
          </w:tcPr>
          <w:p w:rsidR="004D053B" w:rsidRPr="00537A04" w:rsidRDefault="004D053B" w:rsidP="00586281">
            <w:pPr>
              <w:jc w:val="both"/>
              <w:rPr>
                <w:b/>
              </w:rPr>
            </w:pPr>
            <w:r w:rsidRPr="00537A04">
              <w:rPr>
                <w:b/>
              </w:rPr>
              <w:t>2021 год</w:t>
            </w:r>
          </w:p>
        </w:tc>
        <w:tc>
          <w:tcPr>
            <w:tcW w:w="1298" w:type="dxa"/>
            <w:vMerge w:val="restart"/>
            <w:vAlign w:val="center"/>
          </w:tcPr>
          <w:p w:rsidR="004D053B" w:rsidRPr="00537A04" w:rsidRDefault="004D053B" w:rsidP="00586281">
            <w:pPr>
              <w:jc w:val="both"/>
              <w:rPr>
                <w:b/>
              </w:rPr>
            </w:pPr>
            <w:r w:rsidRPr="00537A04">
              <w:rPr>
                <w:b/>
              </w:rPr>
              <w:t>2022 год</w:t>
            </w:r>
          </w:p>
        </w:tc>
        <w:tc>
          <w:tcPr>
            <w:tcW w:w="2478" w:type="dxa"/>
            <w:gridSpan w:val="2"/>
            <w:vAlign w:val="center"/>
          </w:tcPr>
          <w:p w:rsidR="004D053B" w:rsidRPr="00537A04" w:rsidRDefault="004D053B" w:rsidP="00586281">
            <w:pPr>
              <w:jc w:val="both"/>
              <w:rPr>
                <w:b/>
              </w:rPr>
            </w:pPr>
            <w:r w:rsidRPr="00537A04">
              <w:rPr>
                <w:b/>
              </w:rPr>
              <w:t>Изменения (+, - )</w:t>
            </w:r>
          </w:p>
        </w:tc>
      </w:tr>
      <w:tr w:rsidR="004D053B" w:rsidRPr="00537A04" w:rsidTr="002A027C">
        <w:trPr>
          <w:cantSplit/>
          <w:trHeight w:val="456"/>
        </w:trPr>
        <w:tc>
          <w:tcPr>
            <w:tcW w:w="3452" w:type="dxa"/>
            <w:vMerge/>
            <w:vAlign w:val="center"/>
          </w:tcPr>
          <w:p w:rsidR="004D053B" w:rsidRPr="00537A04" w:rsidRDefault="004D053B" w:rsidP="00586281">
            <w:pPr>
              <w:jc w:val="both"/>
              <w:rPr>
                <w:b/>
              </w:rPr>
            </w:pPr>
          </w:p>
        </w:tc>
        <w:tc>
          <w:tcPr>
            <w:tcW w:w="1298" w:type="dxa"/>
            <w:vMerge/>
            <w:vAlign w:val="center"/>
          </w:tcPr>
          <w:p w:rsidR="004D053B" w:rsidRPr="00537A04" w:rsidRDefault="004D053B" w:rsidP="00586281">
            <w:pPr>
              <w:jc w:val="both"/>
              <w:rPr>
                <w:b/>
              </w:rPr>
            </w:pPr>
          </w:p>
        </w:tc>
        <w:tc>
          <w:tcPr>
            <w:tcW w:w="1298" w:type="dxa"/>
            <w:vMerge/>
            <w:vAlign w:val="center"/>
          </w:tcPr>
          <w:p w:rsidR="004D053B" w:rsidRPr="00537A04" w:rsidRDefault="004D053B" w:rsidP="00586281">
            <w:pPr>
              <w:jc w:val="both"/>
              <w:rPr>
                <w:b/>
              </w:rPr>
            </w:pPr>
          </w:p>
        </w:tc>
        <w:tc>
          <w:tcPr>
            <w:tcW w:w="1298" w:type="dxa"/>
            <w:vMerge/>
            <w:vAlign w:val="center"/>
          </w:tcPr>
          <w:p w:rsidR="004D053B" w:rsidRPr="00537A04" w:rsidRDefault="004D053B" w:rsidP="00586281">
            <w:pPr>
              <w:jc w:val="both"/>
              <w:rPr>
                <w:b/>
              </w:rPr>
            </w:pPr>
          </w:p>
        </w:tc>
        <w:tc>
          <w:tcPr>
            <w:tcW w:w="1274" w:type="dxa"/>
            <w:vAlign w:val="center"/>
          </w:tcPr>
          <w:p w:rsidR="004D053B" w:rsidRPr="00537A04" w:rsidRDefault="004D053B" w:rsidP="00586281">
            <w:pPr>
              <w:jc w:val="both"/>
              <w:rPr>
                <w:b/>
              </w:rPr>
            </w:pPr>
            <w:r w:rsidRPr="00537A04">
              <w:rPr>
                <w:b/>
              </w:rPr>
              <w:t>2022 г. к</w:t>
            </w:r>
          </w:p>
          <w:p w:rsidR="004D053B" w:rsidRPr="00537A04" w:rsidRDefault="004D053B" w:rsidP="00586281">
            <w:pPr>
              <w:jc w:val="both"/>
              <w:rPr>
                <w:b/>
              </w:rPr>
            </w:pPr>
            <w:r w:rsidRPr="00537A04">
              <w:rPr>
                <w:b/>
              </w:rPr>
              <w:t>1991 г.</w:t>
            </w:r>
          </w:p>
        </w:tc>
        <w:tc>
          <w:tcPr>
            <w:tcW w:w="1204" w:type="dxa"/>
            <w:vAlign w:val="center"/>
          </w:tcPr>
          <w:p w:rsidR="004D053B" w:rsidRPr="00537A04" w:rsidRDefault="004D053B" w:rsidP="00586281">
            <w:pPr>
              <w:jc w:val="both"/>
              <w:rPr>
                <w:b/>
              </w:rPr>
            </w:pPr>
            <w:r w:rsidRPr="00537A04">
              <w:rPr>
                <w:b/>
              </w:rPr>
              <w:t>2022 г. к</w:t>
            </w:r>
          </w:p>
          <w:p w:rsidR="004D053B" w:rsidRPr="00537A04" w:rsidRDefault="004D053B" w:rsidP="00586281">
            <w:pPr>
              <w:jc w:val="both"/>
              <w:rPr>
                <w:b/>
              </w:rPr>
            </w:pPr>
            <w:r w:rsidRPr="00537A04">
              <w:rPr>
                <w:b/>
              </w:rPr>
              <w:t>2021 г.</w:t>
            </w:r>
          </w:p>
        </w:tc>
      </w:tr>
      <w:tr w:rsidR="004D053B" w:rsidRPr="00537A04" w:rsidTr="002A027C">
        <w:trPr>
          <w:cantSplit/>
          <w:trHeight w:val="468"/>
        </w:trPr>
        <w:tc>
          <w:tcPr>
            <w:tcW w:w="3452" w:type="dxa"/>
          </w:tcPr>
          <w:p w:rsidR="004D053B" w:rsidRPr="00537A04" w:rsidRDefault="004D053B" w:rsidP="00586281">
            <w:pPr>
              <w:jc w:val="both"/>
            </w:pPr>
            <w:r w:rsidRPr="00537A04">
              <w:t>Земли сельскохозяйственного назначения</w:t>
            </w:r>
          </w:p>
        </w:tc>
        <w:tc>
          <w:tcPr>
            <w:tcW w:w="1298" w:type="dxa"/>
            <w:vAlign w:val="center"/>
          </w:tcPr>
          <w:p w:rsidR="004D053B" w:rsidRPr="00537A04" w:rsidRDefault="004D053B" w:rsidP="00586281">
            <w:pPr>
              <w:jc w:val="both"/>
            </w:pPr>
            <w:r w:rsidRPr="00537A04">
              <w:t>218 375,8</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113 961.4</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115 966.2</w:t>
            </w:r>
          </w:p>
        </w:tc>
        <w:tc>
          <w:tcPr>
            <w:tcW w:w="1274" w:type="dxa"/>
            <w:vAlign w:val="center"/>
          </w:tcPr>
          <w:p w:rsidR="004D053B" w:rsidRPr="00537A04" w:rsidRDefault="004D053B" w:rsidP="00586281">
            <w:pPr>
              <w:jc w:val="both"/>
              <w:rPr>
                <w:rFonts w:eastAsia="Calibri"/>
                <w:lang w:eastAsia="en-US"/>
              </w:rPr>
            </w:pPr>
            <w:r w:rsidRPr="00537A04">
              <w:rPr>
                <w:rFonts w:eastAsia="Calibri"/>
                <w:lang w:eastAsia="en-US"/>
              </w:rPr>
              <w:t>-102 409,6</w:t>
            </w:r>
          </w:p>
        </w:tc>
        <w:tc>
          <w:tcPr>
            <w:tcW w:w="1204" w:type="dxa"/>
            <w:vAlign w:val="center"/>
          </w:tcPr>
          <w:p w:rsidR="004D053B" w:rsidRPr="00537A04" w:rsidRDefault="004D053B" w:rsidP="00586281">
            <w:pPr>
              <w:jc w:val="both"/>
              <w:rPr>
                <w:rFonts w:eastAsia="Calibri"/>
                <w:lang w:eastAsia="en-US"/>
              </w:rPr>
            </w:pPr>
            <w:r w:rsidRPr="00537A04">
              <w:rPr>
                <w:rFonts w:eastAsia="Calibri"/>
                <w:lang w:val="en-US" w:eastAsia="en-US"/>
              </w:rPr>
              <w:t>+2004.8</w:t>
            </w:r>
          </w:p>
        </w:tc>
      </w:tr>
      <w:tr w:rsidR="004D053B" w:rsidRPr="00537A04" w:rsidTr="002A027C">
        <w:trPr>
          <w:cantSplit/>
          <w:trHeight w:val="240"/>
        </w:trPr>
        <w:tc>
          <w:tcPr>
            <w:tcW w:w="3452" w:type="dxa"/>
          </w:tcPr>
          <w:p w:rsidR="004D053B" w:rsidRPr="00537A04" w:rsidRDefault="004D053B" w:rsidP="00586281">
            <w:pPr>
              <w:jc w:val="both"/>
            </w:pPr>
            <w:r w:rsidRPr="00537A04">
              <w:t>Земли населенных пунктов</w:t>
            </w:r>
          </w:p>
        </w:tc>
        <w:tc>
          <w:tcPr>
            <w:tcW w:w="1298" w:type="dxa"/>
            <w:vAlign w:val="center"/>
          </w:tcPr>
          <w:p w:rsidR="004D053B" w:rsidRPr="00537A04" w:rsidRDefault="004D053B" w:rsidP="00586281">
            <w:pPr>
              <w:jc w:val="both"/>
            </w:pPr>
            <w:r w:rsidRPr="00537A04">
              <w:t>3 747,2</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24 288,7</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24 592,8</w:t>
            </w:r>
          </w:p>
        </w:tc>
        <w:tc>
          <w:tcPr>
            <w:tcW w:w="1274" w:type="dxa"/>
            <w:vAlign w:val="center"/>
          </w:tcPr>
          <w:p w:rsidR="004D053B" w:rsidRPr="00537A04" w:rsidRDefault="004D053B" w:rsidP="00586281">
            <w:pPr>
              <w:jc w:val="both"/>
              <w:rPr>
                <w:rFonts w:eastAsia="Calibri"/>
                <w:lang w:eastAsia="en-US"/>
              </w:rPr>
            </w:pPr>
            <w:r w:rsidRPr="00537A04">
              <w:rPr>
                <w:rFonts w:eastAsia="Calibri"/>
                <w:lang w:val="en-US" w:eastAsia="en-US"/>
              </w:rPr>
              <w:t>+</w:t>
            </w:r>
            <w:r w:rsidRPr="00537A04">
              <w:rPr>
                <w:rFonts w:eastAsia="Calibri"/>
                <w:lang w:eastAsia="en-US"/>
              </w:rPr>
              <w:t>20 845,6</w:t>
            </w:r>
          </w:p>
        </w:tc>
        <w:tc>
          <w:tcPr>
            <w:tcW w:w="1204" w:type="dxa"/>
            <w:vAlign w:val="center"/>
          </w:tcPr>
          <w:p w:rsidR="004D053B" w:rsidRPr="00537A04" w:rsidRDefault="004D053B" w:rsidP="00586281">
            <w:pPr>
              <w:jc w:val="both"/>
              <w:rPr>
                <w:rFonts w:eastAsia="Calibri"/>
                <w:lang w:eastAsia="en-US"/>
              </w:rPr>
            </w:pPr>
            <w:r w:rsidRPr="00537A04">
              <w:rPr>
                <w:rFonts w:eastAsia="Calibri"/>
                <w:lang w:val="en-US" w:eastAsia="en-US"/>
              </w:rPr>
              <w:t>+304.1</w:t>
            </w:r>
          </w:p>
        </w:tc>
      </w:tr>
      <w:tr w:rsidR="004D053B" w:rsidRPr="00537A04" w:rsidTr="002A027C">
        <w:trPr>
          <w:cantSplit/>
          <w:trHeight w:val="226"/>
        </w:trPr>
        <w:tc>
          <w:tcPr>
            <w:tcW w:w="9824" w:type="dxa"/>
            <w:gridSpan w:val="6"/>
            <w:vAlign w:val="center"/>
          </w:tcPr>
          <w:p w:rsidR="004D053B" w:rsidRPr="00537A04" w:rsidRDefault="004D053B" w:rsidP="00586281">
            <w:pPr>
              <w:jc w:val="both"/>
              <w:rPr>
                <w:b/>
              </w:rPr>
            </w:pPr>
            <w:r w:rsidRPr="00537A04">
              <w:rPr>
                <w:b/>
              </w:rPr>
              <w:t>в том числе:</w:t>
            </w:r>
          </w:p>
        </w:tc>
      </w:tr>
      <w:tr w:rsidR="004D053B" w:rsidRPr="00537A04" w:rsidTr="002A027C">
        <w:trPr>
          <w:cantSplit/>
          <w:trHeight w:val="240"/>
        </w:trPr>
        <w:tc>
          <w:tcPr>
            <w:tcW w:w="3452" w:type="dxa"/>
          </w:tcPr>
          <w:p w:rsidR="004D053B" w:rsidRPr="00537A04" w:rsidRDefault="004D053B" w:rsidP="00586281">
            <w:pPr>
              <w:jc w:val="both"/>
            </w:pPr>
            <w:r w:rsidRPr="00537A04">
              <w:t>городов и поселков</w:t>
            </w:r>
          </w:p>
        </w:tc>
        <w:tc>
          <w:tcPr>
            <w:tcW w:w="1298" w:type="dxa"/>
            <w:vAlign w:val="center"/>
          </w:tcPr>
          <w:p w:rsidR="004D053B" w:rsidRPr="00537A04" w:rsidRDefault="004D053B" w:rsidP="00586281">
            <w:pPr>
              <w:jc w:val="both"/>
            </w:pPr>
            <w:r w:rsidRPr="00537A04">
              <w:t>2 053,5</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4 190,9</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4 106,2</w:t>
            </w:r>
          </w:p>
        </w:tc>
        <w:tc>
          <w:tcPr>
            <w:tcW w:w="1274" w:type="dxa"/>
            <w:vAlign w:val="center"/>
          </w:tcPr>
          <w:p w:rsidR="004D053B" w:rsidRPr="00537A04" w:rsidRDefault="004D053B" w:rsidP="00586281">
            <w:pPr>
              <w:jc w:val="both"/>
              <w:rPr>
                <w:rFonts w:eastAsia="Calibri"/>
                <w:lang w:eastAsia="en-US"/>
              </w:rPr>
            </w:pPr>
            <w:r w:rsidRPr="00537A04">
              <w:rPr>
                <w:rFonts w:eastAsia="Calibri"/>
                <w:lang w:val="en-US" w:eastAsia="en-US"/>
              </w:rPr>
              <w:t>+</w:t>
            </w:r>
            <w:r w:rsidRPr="00537A04">
              <w:rPr>
                <w:rFonts w:eastAsia="Calibri"/>
                <w:lang w:eastAsia="en-US"/>
              </w:rPr>
              <w:t>+2052,7</w:t>
            </w:r>
          </w:p>
        </w:tc>
        <w:tc>
          <w:tcPr>
            <w:tcW w:w="1204" w:type="dxa"/>
            <w:vAlign w:val="center"/>
          </w:tcPr>
          <w:p w:rsidR="004D053B" w:rsidRPr="00537A04" w:rsidRDefault="004D053B" w:rsidP="00586281">
            <w:pPr>
              <w:jc w:val="both"/>
              <w:rPr>
                <w:rFonts w:eastAsia="Calibri"/>
                <w:lang w:eastAsia="en-US"/>
              </w:rPr>
            </w:pPr>
            <w:r w:rsidRPr="00537A04">
              <w:rPr>
                <w:rFonts w:eastAsia="Calibri"/>
                <w:lang w:val="en-US" w:eastAsia="en-US"/>
              </w:rPr>
              <w:t>-84.7</w:t>
            </w:r>
          </w:p>
        </w:tc>
      </w:tr>
      <w:tr w:rsidR="004D053B" w:rsidRPr="00537A04" w:rsidTr="002A027C">
        <w:trPr>
          <w:cantSplit/>
          <w:trHeight w:val="226"/>
        </w:trPr>
        <w:tc>
          <w:tcPr>
            <w:tcW w:w="3452" w:type="dxa"/>
          </w:tcPr>
          <w:p w:rsidR="004D053B" w:rsidRPr="00537A04" w:rsidRDefault="004D053B" w:rsidP="00586281">
            <w:pPr>
              <w:jc w:val="both"/>
            </w:pPr>
            <w:r w:rsidRPr="00537A04">
              <w:t>сельских населенных пунктов</w:t>
            </w:r>
          </w:p>
        </w:tc>
        <w:tc>
          <w:tcPr>
            <w:tcW w:w="1298" w:type="dxa"/>
            <w:vAlign w:val="center"/>
          </w:tcPr>
          <w:p w:rsidR="004D053B" w:rsidRPr="00537A04" w:rsidRDefault="004D053B" w:rsidP="00586281">
            <w:pPr>
              <w:jc w:val="both"/>
            </w:pPr>
            <w:r w:rsidRPr="00537A04">
              <w:t>1 693,7</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20 097,8</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20 486,6</w:t>
            </w:r>
          </w:p>
        </w:tc>
        <w:tc>
          <w:tcPr>
            <w:tcW w:w="1274" w:type="dxa"/>
            <w:vAlign w:val="center"/>
          </w:tcPr>
          <w:p w:rsidR="004D053B" w:rsidRPr="00537A04" w:rsidRDefault="004D053B" w:rsidP="00586281">
            <w:pPr>
              <w:jc w:val="both"/>
              <w:rPr>
                <w:rFonts w:eastAsia="Calibri"/>
                <w:lang w:eastAsia="en-US"/>
              </w:rPr>
            </w:pPr>
            <w:r w:rsidRPr="00537A04">
              <w:rPr>
                <w:rFonts w:eastAsia="Calibri"/>
                <w:lang w:val="en-US" w:eastAsia="en-US"/>
              </w:rPr>
              <w:t>+</w:t>
            </w:r>
            <w:r w:rsidRPr="00537A04">
              <w:rPr>
                <w:rFonts w:eastAsia="Calibri"/>
                <w:lang w:eastAsia="en-US"/>
              </w:rPr>
              <w:t>18 792,9</w:t>
            </w:r>
          </w:p>
        </w:tc>
        <w:tc>
          <w:tcPr>
            <w:tcW w:w="1204" w:type="dxa"/>
            <w:vAlign w:val="center"/>
          </w:tcPr>
          <w:p w:rsidR="004D053B" w:rsidRPr="00537A04" w:rsidRDefault="004D053B" w:rsidP="00586281">
            <w:pPr>
              <w:jc w:val="both"/>
              <w:rPr>
                <w:rFonts w:eastAsia="Calibri"/>
                <w:lang w:eastAsia="en-US"/>
              </w:rPr>
            </w:pPr>
            <w:r w:rsidRPr="00537A04">
              <w:rPr>
                <w:rFonts w:eastAsia="Calibri"/>
                <w:lang w:eastAsia="en-US"/>
              </w:rPr>
              <w:t>+388.8</w:t>
            </w:r>
          </w:p>
        </w:tc>
      </w:tr>
      <w:tr w:rsidR="004D053B" w:rsidRPr="00537A04" w:rsidTr="002A027C">
        <w:trPr>
          <w:cantSplit/>
          <w:trHeight w:val="1676"/>
        </w:trPr>
        <w:tc>
          <w:tcPr>
            <w:tcW w:w="3452" w:type="dxa"/>
          </w:tcPr>
          <w:p w:rsidR="004D053B" w:rsidRPr="00537A04" w:rsidRDefault="004D053B" w:rsidP="00586281">
            <w:pPr>
              <w:jc w:val="both"/>
            </w:pPr>
            <w:r w:rsidRPr="00537A04">
              <w:t>Земли промышленности, транспорта, связи, для нужд космической деятельности, обороны, национальной безопасности и иного несельскохозяйственного назначения</w:t>
            </w:r>
          </w:p>
        </w:tc>
        <w:tc>
          <w:tcPr>
            <w:tcW w:w="1298" w:type="dxa"/>
            <w:vAlign w:val="center"/>
          </w:tcPr>
          <w:p w:rsidR="004D053B" w:rsidRPr="00537A04" w:rsidRDefault="004D053B" w:rsidP="00586281">
            <w:pPr>
              <w:jc w:val="both"/>
            </w:pPr>
            <w:r w:rsidRPr="00537A04">
              <w:t>18 796,8</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2 209.0</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2 273,0</w:t>
            </w:r>
          </w:p>
        </w:tc>
        <w:tc>
          <w:tcPr>
            <w:tcW w:w="1274" w:type="dxa"/>
            <w:vAlign w:val="center"/>
          </w:tcPr>
          <w:p w:rsidR="004D053B" w:rsidRPr="00537A04" w:rsidRDefault="004D053B" w:rsidP="00586281">
            <w:pPr>
              <w:jc w:val="both"/>
              <w:rPr>
                <w:rFonts w:eastAsia="Calibri"/>
                <w:lang w:eastAsia="en-US"/>
              </w:rPr>
            </w:pPr>
            <w:r w:rsidRPr="00537A04">
              <w:rPr>
                <w:rFonts w:eastAsia="Calibri"/>
                <w:lang w:eastAsia="en-US"/>
              </w:rPr>
              <w:t>-16 557,7</w:t>
            </w:r>
          </w:p>
        </w:tc>
        <w:tc>
          <w:tcPr>
            <w:tcW w:w="1204" w:type="dxa"/>
            <w:vAlign w:val="center"/>
          </w:tcPr>
          <w:p w:rsidR="004D053B" w:rsidRPr="00537A04" w:rsidRDefault="004D053B" w:rsidP="00586281">
            <w:pPr>
              <w:jc w:val="both"/>
              <w:rPr>
                <w:rFonts w:eastAsia="Calibri"/>
                <w:lang w:eastAsia="en-US"/>
              </w:rPr>
            </w:pPr>
            <w:r w:rsidRPr="00537A04">
              <w:rPr>
                <w:rFonts w:eastAsia="Calibri"/>
                <w:lang w:eastAsia="en-US"/>
              </w:rPr>
              <w:t>+33.9</w:t>
            </w:r>
          </w:p>
        </w:tc>
      </w:tr>
      <w:tr w:rsidR="004D053B" w:rsidRPr="00537A04" w:rsidTr="002A027C">
        <w:trPr>
          <w:cantSplit/>
          <w:trHeight w:val="1193"/>
        </w:trPr>
        <w:tc>
          <w:tcPr>
            <w:tcW w:w="3452" w:type="dxa"/>
          </w:tcPr>
          <w:p w:rsidR="004D053B" w:rsidRPr="00537A04" w:rsidRDefault="004D053B" w:rsidP="00586281">
            <w:pPr>
              <w:jc w:val="both"/>
            </w:pPr>
            <w:r w:rsidRPr="00537A04">
              <w:t>Земли особо охраняемых природных территорий, земли оздоровительного, рекреационного и историко-культурного назначения</w:t>
            </w:r>
          </w:p>
        </w:tc>
        <w:tc>
          <w:tcPr>
            <w:tcW w:w="1298" w:type="dxa"/>
            <w:vAlign w:val="center"/>
          </w:tcPr>
          <w:p w:rsidR="004D053B" w:rsidRPr="00537A04" w:rsidRDefault="004D053B" w:rsidP="00586281">
            <w:pPr>
              <w:jc w:val="both"/>
            </w:pPr>
            <w:r w:rsidRPr="00537A04">
              <w:t>775,1</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7 810,7</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7 811.3</w:t>
            </w:r>
          </w:p>
        </w:tc>
        <w:tc>
          <w:tcPr>
            <w:tcW w:w="1274" w:type="dxa"/>
            <w:vAlign w:val="center"/>
          </w:tcPr>
          <w:p w:rsidR="004D053B" w:rsidRPr="00537A04" w:rsidRDefault="004D053B" w:rsidP="00586281">
            <w:pPr>
              <w:jc w:val="both"/>
              <w:rPr>
                <w:rFonts w:eastAsia="Calibri"/>
                <w:lang w:eastAsia="en-US"/>
              </w:rPr>
            </w:pPr>
            <w:r w:rsidRPr="00537A04">
              <w:rPr>
                <w:rFonts w:eastAsia="Calibri"/>
                <w:lang w:val="en-US" w:eastAsia="en-US"/>
              </w:rPr>
              <w:t>+7 036</w:t>
            </w:r>
            <w:r w:rsidRPr="00537A04">
              <w:rPr>
                <w:rFonts w:eastAsia="Calibri"/>
                <w:lang w:eastAsia="en-US"/>
              </w:rPr>
              <w:t>,</w:t>
            </w:r>
            <w:r w:rsidRPr="00537A04">
              <w:rPr>
                <w:rFonts w:eastAsia="Calibri"/>
                <w:lang w:val="en-US" w:eastAsia="en-US"/>
              </w:rPr>
              <w:t>2</w:t>
            </w:r>
          </w:p>
        </w:tc>
        <w:tc>
          <w:tcPr>
            <w:tcW w:w="1204" w:type="dxa"/>
            <w:vAlign w:val="center"/>
          </w:tcPr>
          <w:p w:rsidR="004D053B" w:rsidRPr="00537A04" w:rsidRDefault="004D053B" w:rsidP="00586281">
            <w:pPr>
              <w:jc w:val="both"/>
              <w:rPr>
                <w:rFonts w:eastAsia="Calibri"/>
                <w:lang w:eastAsia="en-US"/>
              </w:rPr>
            </w:pPr>
            <w:r w:rsidRPr="00537A04">
              <w:rPr>
                <w:rFonts w:eastAsia="Calibri"/>
                <w:lang w:eastAsia="en-US"/>
              </w:rPr>
              <w:t>+0,6</w:t>
            </w:r>
          </w:p>
        </w:tc>
      </w:tr>
      <w:tr w:rsidR="004D053B" w:rsidRPr="00537A04" w:rsidTr="002A027C">
        <w:trPr>
          <w:cantSplit/>
          <w:trHeight w:val="240"/>
        </w:trPr>
        <w:tc>
          <w:tcPr>
            <w:tcW w:w="3452" w:type="dxa"/>
          </w:tcPr>
          <w:p w:rsidR="004D053B" w:rsidRPr="00537A04" w:rsidRDefault="004D053B" w:rsidP="00586281">
            <w:pPr>
              <w:jc w:val="both"/>
            </w:pPr>
            <w:r w:rsidRPr="00537A04">
              <w:t>Земли лесного фонда</w:t>
            </w:r>
          </w:p>
        </w:tc>
        <w:tc>
          <w:tcPr>
            <w:tcW w:w="1298" w:type="dxa"/>
            <w:vAlign w:val="center"/>
          </w:tcPr>
          <w:p w:rsidR="004D053B" w:rsidRPr="00537A04" w:rsidRDefault="004D053B" w:rsidP="00586281">
            <w:pPr>
              <w:jc w:val="both"/>
            </w:pPr>
            <w:r w:rsidRPr="00537A04">
              <w:t>10 179,2</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22 435.3</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22 963.5</w:t>
            </w:r>
          </w:p>
        </w:tc>
        <w:tc>
          <w:tcPr>
            <w:tcW w:w="1274" w:type="dxa"/>
            <w:vAlign w:val="center"/>
          </w:tcPr>
          <w:p w:rsidR="004D053B" w:rsidRPr="00537A04" w:rsidRDefault="004D053B" w:rsidP="00586281">
            <w:pPr>
              <w:jc w:val="both"/>
              <w:rPr>
                <w:rFonts w:eastAsia="Calibri"/>
                <w:lang w:eastAsia="en-US"/>
              </w:rPr>
            </w:pPr>
            <w:r w:rsidRPr="00537A04">
              <w:rPr>
                <w:rFonts w:eastAsia="Calibri"/>
                <w:lang w:val="en-US" w:eastAsia="en-US"/>
              </w:rPr>
              <w:t>+12 784.3</w:t>
            </w:r>
          </w:p>
        </w:tc>
        <w:tc>
          <w:tcPr>
            <w:tcW w:w="1204" w:type="dxa"/>
            <w:vAlign w:val="center"/>
          </w:tcPr>
          <w:p w:rsidR="004D053B" w:rsidRPr="00537A04" w:rsidRDefault="004D053B" w:rsidP="00586281">
            <w:pPr>
              <w:jc w:val="both"/>
              <w:rPr>
                <w:rFonts w:eastAsia="Calibri"/>
                <w:lang w:eastAsia="en-US"/>
              </w:rPr>
            </w:pPr>
            <w:r w:rsidRPr="00537A04">
              <w:rPr>
                <w:rFonts w:eastAsia="Calibri"/>
                <w:lang w:val="en-US" w:eastAsia="en-US"/>
              </w:rPr>
              <w:t>+</w:t>
            </w:r>
            <w:r w:rsidRPr="00537A04">
              <w:rPr>
                <w:rFonts w:eastAsia="Calibri"/>
                <w:lang w:eastAsia="en-US"/>
              </w:rPr>
              <w:t>528,2</w:t>
            </w:r>
          </w:p>
        </w:tc>
      </w:tr>
      <w:tr w:rsidR="004D053B" w:rsidRPr="00537A04" w:rsidTr="002A027C">
        <w:trPr>
          <w:cantSplit/>
          <w:trHeight w:val="226"/>
        </w:trPr>
        <w:tc>
          <w:tcPr>
            <w:tcW w:w="3452" w:type="dxa"/>
          </w:tcPr>
          <w:p w:rsidR="004D053B" w:rsidRPr="00537A04" w:rsidRDefault="004D053B" w:rsidP="00586281">
            <w:pPr>
              <w:jc w:val="both"/>
            </w:pPr>
            <w:r w:rsidRPr="00537A04">
              <w:t>Земли водного фонда</w:t>
            </w:r>
          </w:p>
        </w:tc>
        <w:tc>
          <w:tcPr>
            <w:tcW w:w="1298" w:type="dxa"/>
            <w:vAlign w:val="center"/>
          </w:tcPr>
          <w:p w:rsidR="004D053B" w:rsidRPr="00537A04" w:rsidRDefault="004D053B" w:rsidP="00586281">
            <w:pPr>
              <w:jc w:val="both"/>
            </w:pPr>
            <w:r w:rsidRPr="00537A04">
              <w:t>819,9</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4 206,5</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4 209.4</w:t>
            </w:r>
          </w:p>
        </w:tc>
        <w:tc>
          <w:tcPr>
            <w:tcW w:w="1274" w:type="dxa"/>
            <w:vAlign w:val="center"/>
          </w:tcPr>
          <w:p w:rsidR="004D053B" w:rsidRPr="00537A04" w:rsidRDefault="004D053B" w:rsidP="00586281">
            <w:pPr>
              <w:jc w:val="both"/>
              <w:rPr>
                <w:rFonts w:eastAsia="Calibri"/>
                <w:lang w:eastAsia="en-US"/>
              </w:rPr>
            </w:pPr>
            <w:r w:rsidRPr="00537A04">
              <w:rPr>
                <w:rFonts w:eastAsia="Calibri"/>
                <w:lang w:val="en-US" w:eastAsia="en-US"/>
              </w:rPr>
              <w:t>+3 389.5</w:t>
            </w:r>
          </w:p>
        </w:tc>
        <w:tc>
          <w:tcPr>
            <w:tcW w:w="1204" w:type="dxa"/>
            <w:vAlign w:val="center"/>
          </w:tcPr>
          <w:p w:rsidR="004D053B" w:rsidRPr="00537A04" w:rsidRDefault="004D053B" w:rsidP="00586281">
            <w:pPr>
              <w:jc w:val="both"/>
              <w:rPr>
                <w:rFonts w:eastAsia="Calibri"/>
                <w:lang w:eastAsia="en-US"/>
              </w:rPr>
            </w:pPr>
            <w:r w:rsidRPr="00537A04">
              <w:rPr>
                <w:rFonts w:eastAsia="Calibri"/>
                <w:lang w:eastAsia="en-US"/>
              </w:rPr>
              <w:t>+2,9</w:t>
            </w:r>
          </w:p>
        </w:tc>
      </w:tr>
      <w:tr w:rsidR="004D053B" w:rsidRPr="00537A04" w:rsidTr="002A027C">
        <w:trPr>
          <w:cantSplit/>
          <w:trHeight w:val="240"/>
        </w:trPr>
        <w:tc>
          <w:tcPr>
            <w:tcW w:w="3452" w:type="dxa"/>
          </w:tcPr>
          <w:p w:rsidR="004D053B" w:rsidRPr="00537A04" w:rsidRDefault="004D053B" w:rsidP="00586281">
            <w:pPr>
              <w:jc w:val="both"/>
            </w:pPr>
            <w:r w:rsidRPr="00537A04">
              <w:t>Земли запаса</w:t>
            </w:r>
          </w:p>
        </w:tc>
        <w:tc>
          <w:tcPr>
            <w:tcW w:w="1298" w:type="dxa"/>
            <w:vAlign w:val="center"/>
          </w:tcPr>
          <w:p w:rsidR="004D053B" w:rsidRPr="00537A04" w:rsidRDefault="004D053B" w:rsidP="00586281">
            <w:pPr>
              <w:jc w:val="both"/>
            </w:pPr>
            <w:r w:rsidRPr="00537A04">
              <w:t>18 952,3</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87 989,1</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85 114.6</w:t>
            </w:r>
          </w:p>
        </w:tc>
        <w:tc>
          <w:tcPr>
            <w:tcW w:w="1274" w:type="dxa"/>
            <w:vAlign w:val="center"/>
          </w:tcPr>
          <w:p w:rsidR="004D053B" w:rsidRPr="00537A04" w:rsidRDefault="004D053B" w:rsidP="00586281">
            <w:pPr>
              <w:jc w:val="both"/>
              <w:rPr>
                <w:rFonts w:eastAsia="Calibri"/>
                <w:lang w:eastAsia="en-US"/>
              </w:rPr>
            </w:pPr>
            <w:r w:rsidRPr="00537A04">
              <w:rPr>
                <w:rFonts w:eastAsia="Calibri"/>
                <w:lang w:val="en-US" w:eastAsia="en-US"/>
              </w:rPr>
              <w:t>+66 162.3</w:t>
            </w:r>
          </w:p>
        </w:tc>
        <w:tc>
          <w:tcPr>
            <w:tcW w:w="1204" w:type="dxa"/>
            <w:vAlign w:val="center"/>
          </w:tcPr>
          <w:p w:rsidR="004D053B" w:rsidRPr="00537A04" w:rsidRDefault="004D053B" w:rsidP="00586281">
            <w:pPr>
              <w:jc w:val="both"/>
              <w:rPr>
                <w:rFonts w:eastAsia="Calibri"/>
                <w:lang w:eastAsia="en-US"/>
              </w:rPr>
            </w:pPr>
            <w:r w:rsidRPr="00537A04">
              <w:rPr>
                <w:rFonts w:eastAsia="Calibri"/>
                <w:lang w:eastAsia="en-US"/>
              </w:rPr>
              <w:t>-2874,5</w:t>
            </w:r>
          </w:p>
        </w:tc>
      </w:tr>
      <w:tr w:rsidR="004D053B" w:rsidRPr="00537A04" w:rsidTr="002A027C">
        <w:trPr>
          <w:cantSplit/>
          <w:trHeight w:val="226"/>
        </w:trPr>
        <w:tc>
          <w:tcPr>
            <w:tcW w:w="3452" w:type="dxa"/>
          </w:tcPr>
          <w:p w:rsidR="004D053B" w:rsidRPr="00537A04" w:rsidRDefault="004D053B" w:rsidP="00586281">
            <w:pPr>
              <w:jc w:val="both"/>
              <w:rPr>
                <w:b/>
              </w:rPr>
            </w:pPr>
            <w:r w:rsidRPr="00537A04">
              <w:rPr>
                <w:b/>
              </w:rPr>
              <w:t xml:space="preserve"> Итого </w:t>
            </w:r>
          </w:p>
        </w:tc>
        <w:tc>
          <w:tcPr>
            <w:tcW w:w="1298" w:type="dxa"/>
            <w:vAlign w:val="center"/>
          </w:tcPr>
          <w:p w:rsidR="004D053B" w:rsidRPr="00537A04" w:rsidRDefault="004D053B" w:rsidP="00586281">
            <w:pPr>
              <w:jc w:val="both"/>
              <w:rPr>
                <w:b/>
              </w:rPr>
            </w:pPr>
            <w:r w:rsidRPr="00537A04">
              <w:rPr>
                <w:b/>
              </w:rPr>
              <w:t>271 646,3</w:t>
            </w:r>
          </w:p>
        </w:tc>
        <w:tc>
          <w:tcPr>
            <w:tcW w:w="1298" w:type="dxa"/>
            <w:vAlign w:val="center"/>
          </w:tcPr>
          <w:p w:rsidR="004D053B" w:rsidRPr="00537A04" w:rsidRDefault="004D053B" w:rsidP="00586281">
            <w:pPr>
              <w:jc w:val="both"/>
              <w:rPr>
                <w:rFonts w:eastAsia="Calibri"/>
                <w:b/>
                <w:bCs/>
                <w:lang w:eastAsia="en-US"/>
              </w:rPr>
            </w:pPr>
            <w:r w:rsidRPr="00537A04">
              <w:rPr>
                <w:rFonts w:eastAsia="Calibri"/>
                <w:b/>
                <w:bCs/>
                <w:lang w:eastAsia="en-US"/>
              </w:rPr>
              <w:t>262 930,8</w:t>
            </w:r>
          </w:p>
        </w:tc>
        <w:tc>
          <w:tcPr>
            <w:tcW w:w="1298" w:type="dxa"/>
            <w:vAlign w:val="center"/>
          </w:tcPr>
          <w:p w:rsidR="004D053B" w:rsidRPr="00537A04" w:rsidRDefault="004D053B" w:rsidP="00586281">
            <w:pPr>
              <w:jc w:val="both"/>
              <w:rPr>
                <w:rFonts w:eastAsia="Calibri"/>
                <w:b/>
                <w:bCs/>
                <w:lang w:eastAsia="en-US"/>
              </w:rPr>
            </w:pPr>
            <w:r w:rsidRPr="00537A04">
              <w:rPr>
                <w:rFonts w:eastAsia="Calibri"/>
                <w:b/>
                <w:bCs/>
                <w:lang w:eastAsia="en-US"/>
              </w:rPr>
              <w:t>262 930,8</w:t>
            </w:r>
          </w:p>
        </w:tc>
        <w:tc>
          <w:tcPr>
            <w:tcW w:w="1274" w:type="dxa"/>
            <w:vAlign w:val="center"/>
          </w:tcPr>
          <w:p w:rsidR="004D053B" w:rsidRPr="00537A04" w:rsidRDefault="004D053B" w:rsidP="00586281">
            <w:pPr>
              <w:jc w:val="both"/>
              <w:rPr>
                <w:rFonts w:eastAsia="Calibri"/>
                <w:b/>
                <w:bCs/>
                <w:lang w:eastAsia="en-US"/>
              </w:rPr>
            </w:pPr>
            <w:r w:rsidRPr="00537A04">
              <w:rPr>
                <w:rFonts w:eastAsia="Calibri"/>
                <w:b/>
                <w:bCs/>
                <w:lang w:eastAsia="en-US"/>
              </w:rPr>
              <w:t>-8 715,5</w:t>
            </w:r>
          </w:p>
        </w:tc>
        <w:tc>
          <w:tcPr>
            <w:tcW w:w="1204" w:type="dxa"/>
            <w:vAlign w:val="center"/>
          </w:tcPr>
          <w:p w:rsidR="004D053B" w:rsidRPr="00537A04" w:rsidRDefault="004D053B" w:rsidP="00586281">
            <w:pPr>
              <w:jc w:val="both"/>
              <w:rPr>
                <w:rFonts w:eastAsia="Calibri"/>
                <w:b/>
                <w:lang w:eastAsia="en-US"/>
              </w:rPr>
            </w:pPr>
            <w:r w:rsidRPr="00537A04">
              <w:rPr>
                <w:rFonts w:eastAsia="Calibri"/>
                <w:b/>
                <w:lang w:eastAsia="en-US"/>
              </w:rPr>
              <w:t>-</w:t>
            </w:r>
          </w:p>
        </w:tc>
      </w:tr>
      <w:tr w:rsidR="004D053B" w:rsidRPr="00537A04" w:rsidTr="002A027C">
        <w:trPr>
          <w:cantSplit/>
          <w:trHeight w:val="557"/>
        </w:trPr>
        <w:tc>
          <w:tcPr>
            <w:tcW w:w="3452" w:type="dxa"/>
          </w:tcPr>
          <w:p w:rsidR="004D053B" w:rsidRPr="00537A04" w:rsidRDefault="004D053B" w:rsidP="00586281">
            <w:pPr>
              <w:jc w:val="both"/>
            </w:pPr>
            <w:r w:rsidRPr="00537A04">
              <w:t>в том числе земли, используемые на территориях других государств</w:t>
            </w:r>
          </w:p>
        </w:tc>
        <w:tc>
          <w:tcPr>
            <w:tcW w:w="1298" w:type="dxa"/>
            <w:vAlign w:val="center"/>
          </w:tcPr>
          <w:p w:rsidR="004D053B" w:rsidRPr="00537A04" w:rsidRDefault="004D053B" w:rsidP="00586281">
            <w:pPr>
              <w:jc w:val="both"/>
            </w:pPr>
            <w:r w:rsidRPr="00537A04">
              <w:t>149,8</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0,9</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0,9</w:t>
            </w:r>
          </w:p>
        </w:tc>
        <w:tc>
          <w:tcPr>
            <w:tcW w:w="1274" w:type="dxa"/>
            <w:vAlign w:val="center"/>
          </w:tcPr>
          <w:p w:rsidR="004D053B" w:rsidRPr="00537A04" w:rsidRDefault="004D053B" w:rsidP="00586281">
            <w:pPr>
              <w:jc w:val="both"/>
              <w:rPr>
                <w:rFonts w:eastAsia="Calibri"/>
                <w:lang w:eastAsia="en-US"/>
              </w:rPr>
            </w:pPr>
            <w:r w:rsidRPr="00537A04">
              <w:rPr>
                <w:rFonts w:eastAsia="Calibri"/>
                <w:lang w:eastAsia="en-US"/>
              </w:rPr>
              <w:t>-148,9</w:t>
            </w:r>
          </w:p>
        </w:tc>
        <w:tc>
          <w:tcPr>
            <w:tcW w:w="1204" w:type="dxa"/>
            <w:vAlign w:val="center"/>
          </w:tcPr>
          <w:p w:rsidR="004D053B" w:rsidRPr="00537A04" w:rsidRDefault="004D053B" w:rsidP="00586281">
            <w:pPr>
              <w:jc w:val="both"/>
              <w:rPr>
                <w:rFonts w:eastAsia="Calibri"/>
                <w:lang w:val="en-US" w:eastAsia="en-US"/>
              </w:rPr>
            </w:pPr>
            <w:r w:rsidRPr="00537A04">
              <w:rPr>
                <w:rFonts w:eastAsia="Calibri"/>
                <w:lang w:val="en-US" w:eastAsia="en-US"/>
              </w:rPr>
              <w:t>-</w:t>
            </w:r>
          </w:p>
        </w:tc>
      </w:tr>
      <w:tr w:rsidR="004D053B" w:rsidRPr="00537A04" w:rsidTr="002A027C">
        <w:trPr>
          <w:cantSplit/>
          <w:trHeight w:val="468"/>
        </w:trPr>
        <w:tc>
          <w:tcPr>
            <w:tcW w:w="3452" w:type="dxa"/>
          </w:tcPr>
          <w:p w:rsidR="004D053B" w:rsidRPr="00537A04" w:rsidRDefault="004D053B" w:rsidP="00586281">
            <w:pPr>
              <w:jc w:val="both"/>
            </w:pPr>
            <w:r w:rsidRPr="00537A04">
              <w:t>Земли, используемые другими государствами</w:t>
            </w:r>
          </w:p>
        </w:tc>
        <w:tc>
          <w:tcPr>
            <w:tcW w:w="1298" w:type="dxa"/>
            <w:vAlign w:val="center"/>
          </w:tcPr>
          <w:p w:rsidR="004D053B" w:rsidRPr="00537A04" w:rsidRDefault="004D053B" w:rsidP="00586281">
            <w:pPr>
              <w:jc w:val="both"/>
            </w:pPr>
            <w:r w:rsidRPr="00537A04">
              <w:t>993,7</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9 561,1</w:t>
            </w:r>
          </w:p>
        </w:tc>
        <w:tc>
          <w:tcPr>
            <w:tcW w:w="1298" w:type="dxa"/>
            <w:vAlign w:val="center"/>
          </w:tcPr>
          <w:p w:rsidR="004D053B" w:rsidRPr="00537A04" w:rsidRDefault="004D053B" w:rsidP="00586281">
            <w:pPr>
              <w:jc w:val="both"/>
              <w:rPr>
                <w:rFonts w:eastAsia="Calibri"/>
                <w:lang w:eastAsia="en-US"/>
              </w:rPr>
            </w:pPr>
            <w:r w:rsidRPr="00537A04">
              <w:rPr>
                <w:rFonts w:eastAsia="Calibri"/>
                <w:lang w:eastAsia="en-US"/>
              </w:rPr>
              <w:t>9 561,1</w:t>
            </w:r>
          </w:p>
        </w:tc>
        <w:tc>
          <w:tcPr>
            <w:tcW w:w="1274" w:type="dxa"/>
            <w:vAlign w:val="center"/>
          </w:tcPr>
          <w:p w:rsidR="004D053B" w:rsidRPr="00537A04" w:rsidRDefault="004D053B" w:rsidP="00586281">
            <w:pPr>
              <w:jc w:val="both"/>
              <w:rPr>
                <w:rFonts w:eastAsia="Calibri"/>
                <w:lang w:eastAsia="en-US"/>
              </w:rPr>
            </w:pPr>
            <w:r w:rsidRPr="00537A04">
              <w:rPr>
                <w:rFonts w:eastAsia="Calibri"/>
                <w:lang w:val="en-US" w:eastAsia="en-US"/>
              </w:rPr>
              <w:t>+</w:t>
            </w:r>
            <w:r w:rsidRPr="00537A04">
              <w:rPr>
                <w:rFonts w:eastAsia="Calibri"/>
                <w:lang w:eastAsia="en-US"/>
              </w:rPr>
              <w:t>8 567,4</w:t>
            </w:r>
          </w:p>
        </w:tc>
        <w:tc>
          <w:tcPr>
            <w:tcW w:w="1204" w:type="dxa"/>
            <w:vAlign w:val="center"/>
          </w:tcPr>
          <w:p w:rsidR="004D053B" w:rsidRPr="00537A04" w:rsidRDefault="004D053B" w:rsidP="00586281">
            <w:pPr>
              <w:jc w:val="both"/>
              <w:rPr>
                <w:rFonts w:eastAsia="Calibri"/>
                <w:lang w:eastAsia="en-US"/>
              </w:rPr>
            </w:pPr>
            <w:r w:rsidRPr="00537A04">
              <w:rPr>
                <w:rFonts w:eastAsia="Calibri"/>
                <w:lang w:eastAsia="en-US"/>
              </w:rPr>
              <w:t>-</w:t>
            </w:r>
          </w:p>
        </w:tc>
      </w:tr>
      <w:tr w:rsidR="004D053B" w:rsidRPr="00537A04" w:rsidTr="002A027C">
        <w:trPr>
          <w:cantSplit/>
          <w:trHeight w:val="226"/>
        </w:trPr>
        <w:tc>
          <w:tcPr>
            <w:tcW w:w="3452" w:type="dxa"/>
          </w:tcPr>
          <w:p w:rsidR="004D053B" w:rsidRPr="00537A04" w:rsidRDefault="004D053B" w:rsidP="00586281">
            <w:pPr>
              <w:jc w:val="both"/>
              <w:rPr>
                <w:b/>
              </w:rPr>
            </w:pPr>
            <w:r w:rsidRPr="00537A04">
              <w:rPr>
                <w:b/>
              </w:rPr>
              <w:t>Территория республики</w:t>
            </w:r>
          </w:p>
        </w:tc>
        <w:tc>
          <w:tcPr>
            <w:tcW w:w="1298" w:type="dxa"/>
            <w:vAlign w:val="center"/>
          </w:tcPr>
          <w:p w:rsidR="004D053B" w:rsidRPr="00537A04" w:rsidRDefault="004D053B" w:rsidP="00586281">
            <w:pPr>
              <w:jc w:val="both"/>
              <w:rPr>
                <w:b/>
              </w:rPr>
            </w:pPr>
            <w:r w:rsidRPr="00537A04">
              <w:rPr>
                <w:b/>
              </w:rPr>
              <w:t>272 490,2</w:t>
            </w:r>
          </w:p>
        </w:tc>
        <w:tc>
          <w:tcPr>
            <w:tcW w:w="1298" w:type="dxa"/>
            <w:vAlign w:val="center"/>
          </w:tcPr>
          <w:p w:rsidR="004D053B" w:rsidRPr="00537A04" w:rsidRDefault="004D053B" w:rsidP="00586281">
            <w:pPr>
              <w:jc w:val="both"/>
              <w:rPr>
                <w:rFonts w:eastAsia="Calibri"/>
                <w:b/>
                <w:bCs/>
                <w:lang w:eastAsia="en-US"/>
              </w:rPr>
            </w:pPr>
            <w:r w:rsidRPr="00537A04">
              <w:rPr>
                <w:rFonts w:eastAsia="Calibri"/>
                <w:b/>
                <w:bCs/>
                <w:lang w:eastAsia="en-US"/>
              </w:rPr>
              <w:t>272 491,0</w:t>
            </w:r>
          </w:p>
        </w:tc>
        <w:tc>
          <w:tcPr>
            <w:tcW w:w="1298" w:type="dxa"/>
            <w:vAlign w:val="center"/>
          </w:tcPr>
          <w:p w:rsidR="004D053B" w:rsidRPr="00537A04" w:rsidRDefault="004D053B" w:rsidP="00586281">
            <w:pPr>
              <w:jc w:val="both"/>
              <w:rPr>
                <w:rFonts w:eastAsia="Calibri"/>
                <w:b/>
                <w:bCs/>
                <w:lang w:eastAsia="en-US"/>
              </w:rPr>
            </w:pPr>
            <w:r w:rsidRPr="00537A04">
              <w:rPr>
                <w:rFonts w:eastAsia="Calibri"/>
                <w:b/>
                <w:bCs/>
                <w:lang w:eastAsia="en-US"/>
              </w:rPr>
              <w:t>272 491,0</w:t>
            </w:r>
          </w:p>
        </w:tc>
        <w:tc>
          <w:tcPr>
            <w:tcW w:w="1274" w:type="dxa"/>
            <w:vAlign w:val="center"/>
          </w:tcPr>
          <w:p w:rsidR="004D053B" w:rsidRPr="00537A04" w:rsidRDefault="004D053B" w:rsidP="00586281">
            <w:pPr>
              <w:jc w:val="both"/>
              <w:rPr>
                <w:rFonts w:eastAsia="Calibri"/>
                <w:b/>
                <w:bCs/>
                <w:lang w:eastAsia="en-US"/>
              </w:rPr>
            </w:pPr>
            <w:r w:rsidRPr="00537A04">
              <w:rPr>
                <w:rFonts w:eastAsia="Calibri"/>
                <w:b/>
                <w:bCs/>
                <w:lang w:eastAsia="en-US"/>
              </w:rPr>
              <w:t>+0,8</w:t>
            </w:r>
          </w:p>
        </w:tc>
        <w:tc>
          <w:tcPr>
            <w:tcW w:w="1204" w:type="dxa"/>
            <w:vAlign w:val="center"/>
          </w:tcPr>
          <w:p w:rsidR="004D053B" w:rsidRPr="00537A04" w:rsidRDefault="004D053B" w:rsidP="00586281">
            <w:pPr>
              <w:jc w:val="both"/>
              <w:rPr>
                <w:rFonts w:eastAsia="Calibri"/>
                <w:b/>
                <w:bCs/>
                <w:lang w:eastAsia="en-US"/>
              </w:rPr>
            </w:pPr>
            <w:r w:rsidRPr="00537A04">
              <w:rPr>
                <w:rFonts w:eastAsia="Calibri"/>
                <w:b/>
                <w:bCs/>
                <w:lang w:eastAsia="en-US"/>
              </w:rPr>
              <w:t>-</w:t>
            </w:r>
          </w:p>
        </w:tc>
      </w:tr>
    </w:tbl>
    <w:p w:rsidR="004D053B" w:rsidRPr="00537A04" w:rsidRDefault="004D053B" w:rsidP="00586281">
      <w:pPr>
        <w:ind w:firstLine="709"/>
        <w:jc w:val="both"/>
        <w:rPr>
          <w:rFonts w:eastAsia="Calibri"/>
          <w:i/>
          <w:lang w:eastAsia="en-US"/>
        </w:rPr>
      </w:pPr>
      <w:r w:rsidRPr="00537A04">
        <w:rPr>
          <w:rFonts w:eastAsia="Calibri"/>
          <w:i/>
          <w:lang w:eastAsia="en-US"/>
        </w:rPr>
        <w:t>Источник:</w:t>
      </w:r>
      <w:r w:rsidRPr="00537A04">
        <w:rPr>
          <w:rFonts w:eastAsia="Calibri"/>
          <w:i/>
          <w:spacing w:val="-2"/>
          <w:lang w:eastAsia="en-US"/>
        </w:rPr>
        <w:t xml:space="preserve"> </w:t>
      </w:r>
      <w:r w:rsidRPr="00537A04">
        <w:rPr>
          <w:rFonts w:eastAsia="Calibri"/>
          <w:i/>
          <w:lang w:eastAsia="en-US"/>
        </w:rPr>
        <w:t>Комитет</w:t>
      </w:r>
      <w:r w:rsidRPr="00537A04">
        <w:rPr>
          <w:rFonts w:eastAsia="Calibri"/>
          <w:i/>
          <w:spacing w:val="-1"/>
          <w:lang w:eastAsia="en-US"/>
        </w:rPr>
        <w:t xml:space="preserve"> </w:t>
      </w:r>
      <w:r w:rsidRPr="00537A04">
        <w:rPr>
          <w:rFonts w:eastAsia="Calibri"/>
          <w:i/>
          <w:lang w:eastAsia="en-US"/>
        </w:rPr>
        <w:t>по</w:t>
      </w:r>
      <w:r w:rsidRPr="00537A04">
        <w:rPr>
          <w:rFonts w:eastAsia="Calibri"/>
          <w:i/>
          <w:spacing w:val="-2"/>
          <w:lang w:eastAsia="en-US"/>
        </w:rPr>
        <w:t xml:space="preserve"> </w:t>
      </w:r>
      <w:r w:rsidRPr="00537A04">
        <w:rPr>
          <w:rFonts w:eastAsia="Calibri"/>
          <w:i/>
          <w:lang w:eastAsia="en-US"/>
        </w:rPr>
        <w:t>управлению</w:t>
      </w:r>
      <w:r w:rsidRPr="00537A04">
        <w:rPr>
          <w:rFonts w:eastAsia="Calibri"/>
          <w:i/>
          <w:spacing w:val="-1"/>
          <w:lang w:eastAsia="en-US"/>
        </w:rPr>
        <w:t xml:space="preserve"> </w:t>
      </w:r>
      <w:r w:rsidRPr="00537A04">
        <w:rPr>
          <w:rFonts w:eastAsia="Calibri"/>
          <w:i/>
          <w:lang w:eastAsia="en-US"/>
        </w:rPr>
        <w:t>земельными</w:t>
      </w:r>
      <w:r w:rsidRPr="00537A04">
        <w:rPr>
          <w:rFonts w:eastAsia="Calibri"/>
          <w:i/>
          <w:spacing w:val="-2"/>
          <w:lang w:eastAsia="en-US"/>
        </w:rPr>
        <w:t xml:space="preserve"> </w:t>
      </w:r>
      <w:r w:rsidRPr="00537A04">
        <w:rPr>
          <w:rFonts w:eastAsia="Calibri"/>
          <w:i/>
          <w:lang w:eastAsia="en-US"/>
        </w:rPr>
        <w:t>ресурсами</w:t>
      </w:r>
      <w:r w:rsidRPr="00537A04">
        <w:rPr>
          <w:rFonts w:eastAsia="Calibri"/>
          <w:i/>
          <w:spacing w:val="-2"/>
          <w:lang w:eastAsia="en-US"/>
        </w:rPr>
        <w:t xml:space="preserve"> </w:t>
      </w:r>
      <w:r w:rsidRPr="00537A04">
        <w:rPr>
          <w:rFonts w:eastAsia="Calibri"/>
          <w:i/>
          <w:lang w:eastAsia="en-US"/>
        </w:rPr>
        <w:t>МСХ</w:t>
      </w:r>
      <w:r w:rsidRPr="00537A04">
        <w:rPr>
          <w:rFonts w:eastAsia="Calibri"/>
          <w:i/>
          <w:spacing w:val="-1"/>
          <w:lang w:eastAsia="en-US"/>
        </w:rPr>
        <w:t xml:space="preserve"> </w:t>
      </w:r>
      <w:r w:rsidRPr="00537A04">
        <w:rPr>
          <w:rFonts w:eastAsia="Calibri"/>
          <w:i/>
          <w:lang w:eastAsia="en-US"/>
        </w:rPr>
        <w:t>РК.</w:t>
      </w:r>
    </w:p>
    <w:p w:rsidR="009F08DC" w:rsidRPr="00537A04" w:rsidRDefault="009F08DC" w:rsidP="00586281">
      <w:pPr>
        <w:ind w:firstLine="709"/>
        <w:jc w:val="both"/>
        <w:rPr>
          <w:rFonts w:eastAsia="Calibri"/>
          <w:b/>
          <w:i/>
          <w:lang w:eastAsia="en-US"/>
        </w:rPr>
      </w:pPr>
    </w:p>
    <w:p w:rsidR="004D053B" w:rsidRPr="00537A04" w:rsidRDefault="004D053B" w:rsidP="000F0BE5">
      <w:pPr>
        <w:ind w:firstLine="709"/>
        <w:jc w:val="right"/>
        <w:rPr>
          <w:rFonts w:eastAsia="Calibri"/>
          <w:b/>
          <w:i/>
          <w:lang w:eastAsia="en-US"/>
        </w:rPr>
      </w:pPr>
      <w:r w:rsidRPr="00537A04">
        <w:rPr>
          <w:rFonts w:eastAsia="Calibri"/>
          <w:b/>
          <w:i/>
          <w:lang w:eastAsia="en-US"/>
        </w:rPr>
        <w:t>Рисунок 5.</w:t>
      </w:r>
      <w:r w:rsidR="009F08DC" w:rsidRPr="00537A04">
        <w:rPr>
          <w:rFonts w:eastAsia="Calibri"/>
          <w:b/>
          <w:i/>
          <w:lang w:eastAsia="en-US"/>
        </w:rPr>
        <w:t>3</w:t>
      </w:r>
    </w:p>
    <w:p w:rsidR="004D053B" w:rsidRPr="00537A04" w:rsidRDefault="004D053B" w:rsidP="000F0BE5">
      <w:pPr>
        <w:ind w:firstLine="709"/>
        <w:jc w:val="center"/>
        <w:rPr>
          <w:rFonts w:eastAsia="Calibri"/>
          <w:b/>
          <w:i/>
          <w:lang w:eastAsia="en-US"/>
        </w:rPr>
      </w:pPr>
      <w:r w:rsidRPr="00537A04">
        <w:rPr>
          <w:rFonts w:eastAsia="Calibri"/>
          <w:b/>
          <w:i/>
          <w:lang w:eastAsia="en-US"/>
        </w:rPr>
        <w:t>Динамика структуры земельного фонда по категориям земель</w:t>
      </w:r>
    </w:p>
    <w:p w:rsidR="004D053B" w:rsidRPr="00537A04" w:rsidRDefault="004D053B" w:rsidP="000F0BE5">
      <w:pPr>
        <w:ind w:firstLine="709"/>
        <w:jc w:val="center"/>
        <w:rPr>
          <w:rFonts w:eastAsia="Calibri"/>
          <w:b/>
          <w:i/>
          <w:lang w:eastAsia="en-US"/>
        </w:rPr>
      </w:pPr>
      <w:r w:rsidRPr="00537A04">
        <w:rPr>
          <w:rFonts w:eastAsia="Calibri"/>
          <w:b/>
          <w:i/>
          <w:lang w:eastAsia="en-US"/>
        </w:rPr>
        <w:t>за 2021-2022 годы, %</w:t>
      </w:r>
    </w:p>
    <w:p w:rsidR="004D053B" w:rsidRPr="00537A04" w:rsidRDefault="004D053B" w:rsidP="000F0BE5">
      <w:pPr>
        <w:ind w:firstLine="709"/>
        <w:jc w:val="center"/>
        <w:rPr>
          <w:rFonts w:eastAsia="Calibri"/>
          <w:b/>
          <w:i/>
          <w:lang w:eastAsia="en-US"/>
        </w:rPr>
      </w:pPr>
      <w:r w:rsidRPr="00537A04">
        <w:rPr>
          <w:rFonts w:eastAsia="Calibri"/>
          <w:noProof/>
        </w:rPr>
        <w:drawing>
          <wp:inline distT="0" distB="0" distL="0" distR="0" wp14:anchorId="13AE2D65" wp14:editId="1C1027C0">
            <wp:extent cx="4276725" cy="2628900"/>
            <wp:effectExtent l="0" t="0" r="9525" b="0"/>
            <wp:docPr id="2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D053B" w:rsidRPr="00537A04" w:rsidRDefault="004D053B" w:rsidP="000F0BE5">
      <w:pPr>
        <w:ind w:firstLine="709"/>
        <w:jc w:val="center"/>
        <w:rPr>
          <w:rFonts w:eastAsia="Calibri"/>
          <w:b/>
          <w:lang w:eastAsia="en-US"/>
        </w:rPr>
      </w:pPr>
    </w:p>
    <w:p w:rsidR="004D053B" w:rsidRPr="00537A04" w:rsidRDefault="004D053B" w:rsidP="000F0BE5">
      <w:pPr>
        <w:jc w:val="center"/>
        <w:rPr>
          <w:rFonts w:eastAsia="Calibri"/>
          <w:i/>
          <w:lang w:eastAsia="en-US"/>
        </w:rPr>
      </w:pPr>
      <w:r w:rsidRPr="00537A04">
        <w:rPr>
          <w:rFonts w:eastAsia="Calibri"/>
          <w:i/>
          <w:lang w:eastAsia="en-US"/>
        </w:rPr>
        <w:t>Источник:</w:t>
      </w:r>
      <w:r w:rsidRPr="00537A04">
        <w:rPr>
          <w:rFonts w:eastAsia="Calibri"/>
          <w:i/>
          <w:spacing w:val="-2"/>
          <w:lang w:eastAsia="en-US"/>
        </w:rPr>
        <w:t xml:space="preserve"> </w:t>
      </w:r>
      <w:r w:rsidRPr="00537A04">
        <w:rPr>
          <w:rFonts w:eastAsia="Calibri"/>
          <w:i/>
          <w:lang w:eastAsia="en-US"/>
        </w:rPr>
        <w:t>Комитет</w:t>
      </w:r>
      <w:r w:rsidRPr="00537A04">
        <w:rPr>
          <w:rFonts w:eastAsia="Calibri"/>
          <w:i/>
          <w:spacing w:val="-1"/>
          <w:lang w:eastAsia="en-US"/>
        </w:rPr>
        <w:t xml:space="preserve"> </w:t>
      </w:r>
      <w:r w:rsidRPr="00537A04">
        <w:rPr>
          <w:rFonts w:eastAsia="Calibri"/>
          <w:i/>
          <w:lang w:eastAsia="en-US"/>
        </w:rPr>
        <w:t>по</w:t>
      </w:r>
      <w:r w:rsidRPr="00537A04">
        <w:rPr>
          <w:rFonts w:eastAsia="Calibri"/>
          <w:i/>
          <w:spacing w:val="-2"/>
          <w:lang w:eastAsia="en-US"/>
        </w:rPr>
        <w:t xml:space="preserve"> </w:t>
      </w:r>
      <w:r w:rsidRPr="00537A04">
        <w:rPr>
          <w:rFonts w:eastAsia="Calibri"/>
          <w:i/>
          <w:lang w:eastAsia="en-US"/>
        </w:rPr>
        <w:t>управлению</w:t>
      </w:r>
      <w:r w:rsidRPr="00537A04">
        <w:rPr>
          <w:rFonts w:eastAsia="Calibri"/>
          <w:i/>
          <w:spacing w:val="-1"/>
          <w:lang w:eastAsia="en-US"/>
        </w:rPr>
        <w:t xml:space="preserve"> </w:t>
      </w:r>
      <w:r w:rsidRPr="00537A04">
        <w:rPr>
          <w:rFonts w:eastAsia="Calibri"/>
          <w:i/>
          <w:lang w:eastAsia="en-US"/>
        </w:rPr>
        <w:t>земельными</w:t>
      </w:r>
      <w:r w:rsidRPr="00537A04">
        <w:rPr>
          <w:rFonts w:eastAsia="Calibri"/>
          <w:i/>
          <w:spacing w:val="-2"/>
          <w:lang w:eastAsia="en-US"/>
        </w:rPr>
        <w:t xml:space="preserve"> </w:t>
      </w:r>
      <w:r w:rsidRPr="00537A04">
        <w:rPr>
          <w:rFonts w:eastAsia="Calibri"/>
          <w:i/>
          <w:lang w:eastAsia="en-US"/>
        </w:rPr>
        <w:t>ресурсами</w:t>
      </w:r>
      <w:r w:rsidRPr="00537A04">
        <w:rPr>
          <w:rFonts w:eastAsia="Calibri"/>
          <w:i/>
          <w:spacing w:val="-2"/>
          <w:lang w:eastAsia="en-US"/>
        </w:rPr>
        <w:t xml:space="preserve"> </w:t>
      </w:r>
      <w:r w:rsidRPr="00537A04">
        <w:rPr>
          <w:rFonts w:eastAsia="Calibri"/>
          <w:i/>
          <w:lang w:eastAsia="en-US"/>
        </w:rPr>
        <w:t>МСХ</w:t>
      </w:r>
      <w:r w:rsidRPr="00537A04">
        <w:rPr>
          <w:rFonts w:eastAsia="Calibri"/>
          <w:i/>
          <w:spacing w:val="-1"/>
          <w:lang w:eastAsia="en-US"/>
        </w:rPr>
        <w:t xml:space="preserve"> </w:t>
      </w:r>
      <w:r w:rsidRPr="00537A04">
        <w:rPr>
          <w:rFonts w:eastAsia="Calibri"/>
          <w:i/>
          <w:lang w:eastAsia="en-US"/>
        </w:rPr>
        <w:t>РК.</w:t>
      </w:r>
    </w:p>
    <w:p w:rsidR="009F08DC" w:rsidRPr="00537A04" w:rsidRDefault="009F08DC" w:rsidP="000F0BE5">
      <w:pPr>
        <w:ind w:firstLine="709"/>
        <w:jc w:val="center"/>
        <w:rPr>
          <w:rFonts w:eastAsia="Calibri"/>
          <w:lang w:eastAsia="en-US"/>
        </w:rPr>
      </w:pPr>
    </w:p>
    <w:p w:rsidR="004D053B" w:rsidRPr="00537A04" w:rsidRDefault="004D053B" w:rsidP="00586281">
      <w:pPr>
        <w:ind w:firstLine="709"/>
        <w:jc w:val="both"/>
        <w:rPr>
          <w:rFonts w:eastAsia="Calibri"/>
          <w:lang w:eastAsia="en-US"/>
        </w:rPr>
      </w:pPr>
      <w:r w:rsidRPr="00537A04">
        <w:rPr>
          <w:rFonts w:eastAsia="Calibri"/>
          <w:lang w:eastAsia="en-US"/>
        </w:rPr>
        <w:t>Изменения в площадях категорий земель объясняются переводом земель из одной категории в другую в связи с предоставлением земельных участков для различных целей и уточнением их площадей.</w:t>
      </w:r>
    </w:p>
    <w:p w:rsidR="004D053B" w:rsidRPr="00537A04" w:rsidRDefault="004D053B" w:rsidP="00586281">
      <w:pPr>
        <w:ind w:firstLine="709"/>
        <w:jc w:val="both"/>
        <w:rPr>
          <w:rFonts w:eastAsia="Calibri"/>
          <w:lang w:eastAsia="en-US"/>
        </w:rPr>
      </w:pPr>
      <w:r w:rsidRPr="00537A04">
        <w:rPr>
          <w:rFonts w:eastAsia="Calibri"/>
          <w:lang w:eastAsia="en-US"/>
        </w:rPr>
        <w:t>Информация по распределению земельного фонда в регионах республики приведена в Разделе 12 «Экологическая обстановка в регионах».</w:t>
      </w:r>
    </w:p>
    <w:p w:rsidR="004D053B" w:rsidRPr="00537A04" w:rsidRDefault="004D053B" w:rsidP="00586281">
      <w:pPr>
        <w:ind w:firstLine="709"/>
        <w:jc w:val="both"/>
        <w:rPr>
          <w:rFonts w:eastAsia="Calibri"/>
          <w:b/>
          <w:lang w:eastAsia="en-US"/>
        </w:rPr>
      </w:pPr>
      <w:r w:rsidRPr="00537A04">
        <w:rPr>
          <w:rFonts w:eastAsia="Calibri"/>
          <w:b/>
          <w:lang w:eastAsia="en-US"/>
        </w:rPr>
        <w:t>5.1.2.Распределение земель по формам собственности</w:t>
      </w:r>
    </w:p>
    <w:p w:rsidR="004D053B" w:rsidRPr="00537A04" w:rsidRDefault="004D053B" w:rsidP="00586281">
      <w:pPr>
        <w:ind w:firstLine="709"/>
        <w:jc w:val="both"/>
        <w:rPr>
          <w:rFonts w:eastAsia="Calibri"/>
          <w:lang w:eastAsia="en-US"/>
        </w:rPr>
      </w:pPr>
      <w:r w:rsidRPr="00537A04">
        <w:rPr>
          <w:rFonts w:eastAsia="Calibri"/>
          <w:lang w:eastAsia="en-US"/>
        </w:rPr>
        <w:t xml:space="preserve">Конституцией Республики Казахстан определено, что земля и её недра, растительный   и    животный мир, другие природные ресурсы находятся в государственной собственности. </w:t>
      </w:r>
    </w:p>
    <w:p w:rsidR="004D053B" w:rsidRPr="00537A04" w:rsidRDefault="004D053B" w:rsidP="00586281">
      <w:pPr>
        <w:ind w:firstLine="709"/>
        <w:jc w:val="both"/>
        <w:rPr>
          <w:rFonts w:eastAsia="Calibri"/>
          <w:lang w:eastAsia="en-US"/>
        </w:rPr>
      </w:pPr>
      <w:r w:rsidRPr="00537A04">
        <w:rPr>
          <w:rFonts w:eastAsia="Calibri"/>
          <w:lang w:eastAsia="en-US"/>
        </w:rPr>
        <w:t>Земля может находиться также в частной собственности на основаниях, условиях и в пределах, установленных законом.</w:t>
      </w:r>
    </w:p>
    <w:p w:rsidR="004D053B" w:rsidRPr="00537A04" w:rsidRDefault="004D053B" w:rsidP="00586281">
      <w:pPr>
        <w:ind w:firstLine="709"/>
        <w:jc w:val="both"/>
        <w:rPr>
          <w:rFonts w:eastAsia="Calibri"/>
          <w:lang w:eastAsia="en-US"/>
        </w:rPr>
      </w:pPr>
      <w:r w:rsidRPr="00537A04">
        <w:rPr>
          <w:rFonts w:eastAsia="Calibri"/>
          <w:lang w:eastAsia="en-US"/>
        </w:rPr>
        <w:t xml:space="preserve">По данным баланса земель на 01.11.2022 года и других материалов земельного учета, в частной собственности граждан и негосударственных юридических лиц числятся 2 805,0 тыс. га земель различных категорий. Основные площади земельных ресурсов сосредоточены в государственной собственности. </w:t>
      </w:r>
    </w:p>
    <w:p w:rsidR="004D053B" w:rsidRPr="00537A04" w:rsidRDefault="004D053B" w:rsidP="00586281">
      <w:pPr>
        <w:ind w:firstLine="709"/>
        <w:jc w:val="both"/>
        <w:rPr>
          <w:rFonts w:eastAsia="Calibri"/>
          <w:lang w:eastAsia="en-US"/>
        </w:rPr>
      </w:pPr>
      <w:r w:rsidRPr="00537A04">
        <w:rPr>
          <w:rFonts w:eastAsia="Calibri"/>
          <w:lang w:eastAsia="en-US"/>
        </w:rPr>
        <w:t>Распределение земельного фонда по формам собственности в разрезе категорий земель представлено в таблице 5.3.</w:t>
      </w:r>
    </w:p>
    <w:p w:rsidR="000F0BE5" w:rsidRPr="00537A04" w:rsidRDefault="000F0BE5" w:rsidP="00586281">
      <w:pPr>
        <w:ind w:firstLine="709"/>
        <w:jc w:val="both"/>
        <w:rPr>
          <w:rFonts w:eastAsia="Calibri"/>
          <w:lang w:eastAsia="en-US"/>
        </w:rPr>
      </w:pPr>
    </w:p>
    <w:p w:rsidR="004D053B" w:rsidRPr="00537A04" w:rsidRDefault="004D053B" w:rsidP="000F0BE5">
      <w:pPr>
        <w:ind w:firstLine="709"/>
        <w:jc w:val="right"/>
        <w:rPr>
          <w:rFonts w:eastAsia="Calibri"/>
          <w:b/>
          <w:lang w:eastAsia="en-US"/>
        </w:rPr>
      </w:pPr>
      <w:r w:rsidRPr="00537A04">
        <w:rPr>
          <w:rFonts w:eastAsia="Calibri"/>
          <w:b/>
          <w:lang w:eastAsia="en-US"/>
        </w:rPr>
        <w:t>Таблица 5.3</w:t>
      </w:r>
    </w:p>
    <w:p w:rsidR="004D053B" w:rsidRPr="00537A04" w:rsidRDefault="004D053B" w:rsidP="000F0BE5">
      <w:pPr>
        <w:ind w:firstLine="709"/>
        <w:jc w:val="center"/>
        <w:rPr>
          <w:rFonts w:eastAsia="Calibri"/>
          <w:b/>
          <w:lang w:eastAsia="en-US"/>
        </w:rPr>
      </w:pPr>
      <w:r w:rsidRPr="00537A04">
        <w:rPr>
          <w:rFonts w:eastAsia="Calibri"/>
          <w:b/>
          <w:lang w:eastAsia="en-US"/>
        </w:rPr>
        <w:t>Распределение земельного фонда в Республике Казахстан по формам собственности</w:t>
      </w:r>
    </w:p>
    <w:p w:rsidR="004D053B" w:rsidRPr="00537A04" w:rsidRDefault="004D053B" w:rsidP="000F0BE5">
      <w:pPr>
        <w:ind w:firstLine="709"/>
        <w:jc w:val="center"/>
        <w:rPr>
          <w:rFonts w:eastAsia="Calibri"/>
          <w:b/>
          <w:lang w:eastAsia="en-US"/>
        </w:rPr>
      </w:pPr>
      <w:r w:rsidRPr="00537A04">
        <w:rPr>
          <w:rFonts w:eastAsia="Calibri"/>
          <w:b/>
          <w:lang w:eastAsia="en-US"/>
        </w:rPr>
        <w:t>в разрезе категорий земель на 01.11.2022 года, тыс. га</w:t>
      </w:r>
    </w:p>
    <w:p w:rsidR="004D053B" w:rsidRPr="00537A04" w:rsidRDefault="004D053B" w:rsidP="00586281">
      <w:pPr>
        <w:ind w:firstLine="709"/>
        <w:jc w:val="both"/>
        <w:rPr>
          <w:rFonts w:eastAsia="Calibri"/>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357"/>
        <w:gridCol w:w="1475"/>
        <w:gridCol w:w="1537"/>
        <w:gridCol w:w="1987"/>
      </w:tblGrid>
      <w:tr w:rsidR="004D053B" w:rsidRPr="00537A04" w:rsidTr="000F0BE5">
        <w:trPr>
          <w:trHeight w:val="254"/>
          <w:jc w:val="center"/>
        </w:trPr>
        <w:tc>
          <w:tcPr>
            <w:tcW w:w="4357" w:type="dxa"/>
            <w:vMerge w:val="restart"/>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r w:rsidRPr="00537A04">
              <w:rPr>
                <w:b/>
                <w:lang w:eastAsia="en-US"/>
              </w:rPr>
              <w:t>Категории</w:t>
            </w:r>
            <w:r w:rsidRPr="00537A04">
              <w:rPr>
                <w:b/>
                <w:spacing w:val="-1"/>
                <w:lang w:eastAsia="en-US"/>
              </w:rPr>
              <w:t xml:space="preserve"> </w:t>
            </w:r>
            <w:r w:rsidRPr="00537A04">
              <w:rPr>
                <w:b/>
                <w:lang w:eastAsia="en-US"/>
              </w:rPr>
              <w:t>земель</w:t>
            </w:r>
          </w:p>
        </w:tc>
        <w:tc>
          <w:tcPr>
            <w:tcW w:w="1475" w:type="dxa"/>
            <w:vMerge w:val="restart"/>
          </w:tcPr>
          <w:p w:rsidR="004D053B" w:rsidRPr="00537A04" w:rsidRDefault="004D053B" w:rsidP="000F0BE5">
            <w:pPr>
              <w:widowControl w:val="0"/>
              <w:autoSpaceDE w:val="0"/>
              <w:autoSpaceDN w:val="0"/>
              <w:jc w:val="both"/>
              <w:rPr>
                <w:b/>
                <w:lang w:eastAsia="en-US"/>
              </w:rPr>
            </w:pPr>
            <w:r w:rsidRPr="00537A04">
              <w:rPr>
                <w:b/>
                <w:lang w:eastAsia="en-US"/>
              </w:rPr>
              <w:t>Площадь,всего</w:t>
            </w:r>
          </w:p>
        </w:tc>
        <w:tc>
          <w:tcPr>
            <w:tcW w:w="3524" w:type="dxa"/>
            <w:gridSpan w:val="2"/>
          </w:tcPr>
          <w:p w:rsidR="004D053B" w:rsidRPr="00537A04" w:rsidRDefault="004D053B" w:rsidP="00586281">
            <w:pPr>
              <w:widowControl w:val="0"/>
              <w:autoSpaceDE w:val="0"/>
              <w:autoSpaceDN w:val="0"/>
              <w:jc w:val="both"/>
              <w:rPr>
                <w:b/>
                <w:lang w:eastAsia="en-US"/>
              </w:rPr>
            </w:pPr>
            <w:r w:rsidRPr="00537A04">
              <w:rPr>
                <w:b/>
                <w:lang w:eastAsia="en-US"/>
              </w:rPr>
              <w:t xml:space="preserve">                 из</w:t>
            </w:r>
            <w:r w:rsidRPr="00537A04">
              <w:rPr>
                <w:b/>
                <w:spacing w:val="-3"/>
                <w:lang w:eastAsia="en-US"/>
              </w:rPr>
              <w:t xml:space="preserve"> </w:t>
            </w:r>
            <w:r w:rsidRPr="00537A04">
              <w:rPr>
                <w:b/>
                <w:lang w:eastAsia="en-US"/>
              </w:rPr>
              <w:t>них</w:t>
            </w:r>
          </w:p>
        </w:tc>
      </w:tr>
      <w:tr w:rsidR="004D053B" w:rsidRPr="00537A04" w:rsidTr="000F0BE5">
        <w:trPr>
          <w:trHeight w:val="506"/>
          <w:jc w:val="center"/>
        </w:trPr>
        <w:tc>
          <w:tcPr>
            <w:tcW w:w="4357" w:type="dxa"/>
            <w:vMerge/>
          </w:tcPr>
          <w:p w:rsidR="004D053B" w:rsidRPr="00537A04" w:rsidRDefault="004D053B" w:rsidP="00586281">
            <w:pPr>
              <w:widowControl w:val="0"/>
              <w:autoSpaceDE w:val="0"/>
              <w:autoSpaceDN w:val="0"/>
              <w:jc w:val="both"/>
              <w:rPr>
                <w:b/>
                <w:lang w:eastAsia="en-US"/>
              </w:rPr>
            </w:pPr>
          </w:p>
        </w:tc>
        <w:tc>
          <w:tcPr>
            <w:tcW w:w="1475" w:type="dxa"/>
            <w:vMerge/>
          </w:tcPr>
          <w:p w:rsidR="004D053B" w:rsidRPr="00537A04" w:rsidRDefault="004D053B" w:rsidP="00586281">
            <w:pPr>
              <w:widowControl w:val="0"/>
              <w:autoSpaceDE w:val="0"/>
              <w:autoSpaceDN w:val="0"/>
              <w:jc w:val="both"/>
              <w:rPr>
                <w:b/>
                <w:lang w:eastAsia="en-US"/>
              </w:rPr>
            </w:pPr>
          </w:p>
        </w:tc>
        <w:tc>
          <w:tcPr>
            <w:tcW w:w="1537" w:type="dxa"/>
          </w:tcPr>
          <w:p w:rsidR="004D053B" w:rsidRPr="00537A04" w:rsidRDefault="004D053B" w:rsidP="00586281">
            <w:pPr>
              <w:widowControl w:val="0"/>
              <w:autoSpaceDE w:val="0"/>
              <w:autoSpaceDN w:val="0"/>
              <w:jc w:val="both"/>
              <w:rPr>
                <w:b/>
                <w:lang w:eastAsia="en-US"/>
              </w:rPr>
            </w:pPr>
            <w:r w:rsidRPr="00537A04">
              <w:rPr>
                <w:b/>
                <w:lang w:eastAsia="en-US"/>
              </w:rPr>
              <w:t>в</w:t>
            </w:r>
            <w:r w:rsidRPr="00537A04">
              <w:rPr>
                <w:b/>
                <w:spacing w:val="-1"/>
                <w:lang w:eastAsia="en-US"/>
              </w:rPr>
              <w:t xml:space="preserve"> </w:t>
            </w:r>
            <w:r w:rsidRPr="00537A04">
              <w:rPr>
                <w:b/>
                <w:lang w:eastAsia="en-US"/>
              </w:rPr>
              <w:t>частной</w:t>
            </w:r>
          </w:p>
          <w:p w:rsidR="004D053B" w:rsidRPr="00537A04" w:rsidRDefault="004D053B" w:rsidP="00586281">
            <w:pPr>
              <w:widowControl w:val="0"/>
              <w:autoSpaceDE w:val="0"/>
              <w:autoSpaceDN w:val="0"/>
              <w:jc w:val="both"/>
              <w:rPr>
                <w:b/>
                <w:lang w:eastAsia="en-US"/>
              </w:rPr>
            </w:pPr>
            <w:r w:rsidRPr="00537A04">
              <w:rPr>
                <w:b/>
                <w:lang w:eastAsia="en-US"/>
              </w:rPr>
              <w:t>собственности</w:t>
            </w:r>
          </w:p>
        </w:tc>
        <w:tc>
          <w:tcPr>
            <w:tcW w:w="1987" w:type="dxa"/>
          </w:tcPr>
          <w:p w:rsidR="004D053B" w:rsidRPr="00537A04" w:rsidRDefault="004D053B" w:rsidP="00586281">
            <w:pPr>
              <w:widowControl w:val="0"/>
              <w:autoSpaceDE w:val="0"/>
              <w:autoSpaceDN w:val="0"/>
              <w:jc w:val="both"/>
              <w:rPr>
                <w:b/>
                <w:lang w:eastAsia="en-US"/>
              </w:rPr>
            </w:pPr>
            <w:r w:rsidRPr="00537A04">
              <w:rPr>
                <w:b/>
                <w:lang w:eastAsia="en-US"/>
              </w:rPr>
              <w:t>в</w:t>
            </w:r>
            <w:r w:rsidRPr="00537A04">
              <w:rPr>
                <w:b/>
                <w:spacing w:val="-1"/>
                <w:lang w:eastAsia="en-US"/>
              </w:rPr>
              <w:t xml:space="preserve"> </w:t>
            </w:r>
            <w:r w:rsidRPr="00537A04">
              <w:rPr>
                <w:b/>
                <w:lang w:eastAsia="en-US"/>
              </w:rPr>
              <w:t>государственной</w:t>
            </w:r>
          </w:p>
          <w:p w:rsidR="004D053B" w:rsidRPr="00537A04" w:rsidRDefault="004D053B" w:rsidP="00586281">
            <w:pPr>
              <w:widowControl w:val="0"/>
              <w:autoSpaceDE w:val="0"/>
              <w:autoSpaceDN w:val="0"/>
              <w:jc w:val="both"/>
              <w:rPr>
                <w:b/>
                <w:lang w:eastAsia="en-US"/>
              </w:rPr>
            </w:pPr>
            <w:r w:rsidRPr="00537A04">
              <w:rPr>
                <w:b/>
                <w:lang w:eastAsia="en-US"/>
              </w:rPr>
              <w:t>собственности</w:t>
            </w:r>
          </w:p>
        </w:tc>
      </w:tr>
      <w:tr w:rsidR="004D053B" w:rsidRPr="00537A04" w:rsidTr="000F0BE5">
        <w:trPr>
          <w:trHeight w:val="548"/>
          <w:jc w:val="center"/>
        </w:trPr>
        <w:tc>
          <w:tcPr>
            <w:tcW w:w="4357" w:type="dxa"/>
          </w:tcPr>
          <w:p w:rsidR="004D053B" w:rsidRPr="00537A04" w:rsidRDefault="004D053B" w:rsidP="00586281">
            <w:pPr>
              <w:widowControl w:val="0"/>
              <w:autoSpaceDE w:val="0"/>
              <w:autoSpaceDN w:val="0"/>
              <w:jc w:val="both"/>
              <w:rPr>
                <w:lang w:eastAsia="en-US"/>
              </w:rPr>
            </w:pPr>
            <w:r w:rsidRPr="00537A04">
              <w:rPr>
                <w:lang w:eastAsia="en-US"/>
              </w:rPr>
              <w:t>1.</w:t>
            </w:r>
            <w:r w:rsidRPr="00537A04">
              <w:rPr>
                <w:spacing w:val="-4"/>
                <w:lang w:eastAsia="en-US"/>
              </w:rPr>
              <w:t xml:space="preserve"> </w:t>
            </w:r>
            <w:r w:rsidRPr="00537A04">
              <w:rPr>
                <w:lang w:eastAsia="en-US"/>
              </w:rPr>
              <w:t>Земли</w:t>
            </w:r>
            <w:r w:rsidRPr="00537A04">
              <w:rPr>
                <w:spacing w:val="-2"/>
                <w:lang w:eastAsia="en-US"/>
              </w:rPr>
              <w:t xml:space="preserve"> </w:t>
            </w:r>
            <w:r w:rsidRPr="00537A04">
              <w:rPr>
                <w:lang w:eastAsia="en-US"/>
              </w:rPr>
              <w:t>сельскохозяйственного</w:t>
            </w:r>
          </w:p>
          <w:p w:rsidR="004D053B" w:rsidRPr="00537A04" w:rsidRDefault="004D053B" w:rsidP="00586281">
            <w:pPr>
              <w:widowControl w:val="0"/>
              <w:autoSpaceDE w:val="0"/>
              <w:autoSpaceDN w:val="0"/>
              <w:jc w:val="both"/>
              <w:rPr>
                <w:lang w:eastAsia="en-US"/>
              </w:rPr>
            </w:pPr>
            <w:r w:rsidRPr="00537A04">
              <w:rPr>
                <w:lang w:eastAsia="en-US"/>
              </w:rPr>
              <w:t>назначения</w:t>
            </w:r>
          </w:p>
        </w:tc>
        <w:tc>
          <w:tcPr>
            <w:tcW w:w="1475" w:type="dxa"/>
          </w:tcPr>
          <w:p w:rsidR="004D053B" w:rsidRPr="00537A04" w:rsidRDefault="004D053B" w:rsidP="00586281">
            <w:pPr>
              <w:widowControl w:val="0"/>
              <w:autoSpaceDE w:val="0"/>
              <w:autoSpaceDN w:val="0"/>
              <w:jc w:val="both"/>
              <w:rPr>
                <w:lang w:eastAsia="en-US"/>
              </w:rPr>
            </w:pPr>
            <w:r w:rsidRPr="00537A04">
              <w:rPr>
                <w:lang w:eastAsia="en-US"/>
              </w:rPr>
              <w:t>115 966,.2</w:t>
            </w:r>
          </w:p>
        </w:tc>
        <w:tc>
          <w:tcPr>
            <w:tcW w:w="1537" w:type="dxa"/>
          </w:tcPr>
          <w:p w:rsidR="004D053B" w:rsidRPr="00537A04" w:rsidRDefault="004D053B" w:rsidP="00586281">
            <w:pPr>
              <w:widowControl w:val="0"/>
              <w:autoSpaceDE w:val="0"/>
              <w:autoSpaceDN w:val="0"/>
              <w:jc w:val="both"/>
              <w:rPr>
                <w:lang w:eastAsia="en-US"/>
              </w:rPr>
            </w:pPr>
            <w:r w:rsidRPr="00537A04">
              <w:rPr>
                <w:lang w:eastAsia="en-US"/>
              </w:rPr>
              <w:t>1 426,6</w:t>
            </w:r>
          </w:p>
        </w:tc>
        <w:tc>
          <w:tcPr>
            <w:tcW w:w="1987" w:type="dxa"/>
          </w:tcPr>
          <w:p w:rsidR="004D053B" w:rsidRPr="00537A04" w:rsidRDefault="004D053B" w:rsidP="00586281">
            <w:pPr>
              <w:widowControl w:val="0"/>
              <w:autoSpaceDE w:val="0"/>
              <w:autoSpaceDN w:val="0"/>
              <w:jc w:val="both"/>
              <w:rPr>
                <w:lang w:eastAsia="en-US"/>
              </w:rPr>
            </w:pPr>
            <w:r w:rsidRPr="00537A04">
              <w:rPr>
                <w:lang w:eastAsia="en-US"/>
              </w:rPr>
              <w:t>114 539,6</w:t>
            </w:r>
          </w:p>
        </w:tc>
      </w:tr>
      <w:tr w:rsidR="004D053B" w:rsidRPr="00537A04" w:rsidTr="000F0BE5">
        <w:trPr>
          <w:trHeight w:val="276"/>
          <w:jc w:val="center"/>
        </w:trPr>
        <w:tc>
          <w:tcPr>
            <w:tcW w:w="4357" w:type="dxa"/>
          </w:tcPr>
          <w:p w:rsidR="004D053B" w:rsidRPr="00537A04" w:rsidRDefault="004D053B" w:rsidP="00586281">
            <w:pPr>
              <w:widowControl w:val="0"/>
              <w:autoSpaceDE w:val="0"/>
              <w:autoSpaceDN w:val="0"/>
              <w:jc w:val="both"/>
              <w:rPr>
                <w:lang w:eastAsia="en-US"/>
              </w:rPr>
            </w:pPr>
            <w:r w:rsidRPr="00537A04">
              <w:rPr>
                <w:lang w:eastAsia="en-US"/>
              </w:rPr>
              <w:t>2.</w:t>
            </w:r>
            <w:r w:rsidRPr="00537A04">
              <w:rPr>
                <w:spacing w:val="-2"/>
                <w:lang w:eastAsia="en-US"/>
              </w:rPr>
              <w:t xml:space="preserve"> </w:t>
            </w:r>
            <w:r w:rsidRPr="00537A04">
              <w:rPr>
                <w:lang w:eastAsia="en-US"/>
              </w:rPr>
              <w:t>Земли</w:t>
            </w:r>
            <w:r w:rsidRPr="00537A04">
              <w:rPr>
                <w:spacing w:val="-1"/>
                <w:lang w:eastAsia="en-US"/>
              </w:rPr>
              <w:t xml:space="preserve"> </w:t>
            </w:r>
            <w:r w:rsidRPr="00537A04">
              <w:rPr>
                <w:lang w:eastAsia="en-US"/>
              </w:rPr>
              <w:t>населенных</w:t>
            </w:r>
            <w:r w:rsidRPr="00537A04">
              <w:rPr>
                <w:spacing w:val="-1"/>
                <w:lang w:eastAsia="en-US"/>
              </w:rPr>
              <w:t xml:space="preserve"> </w:t>
            </w:r>
            <w:r w:rsidRPr="00537A04">
              <w:rPr>
                <w:lang w:eastAsia="en-US"/>
              </w:rPr>
              <w:t>пунктов</w:t>
            </w:r>
            <w:r w:rsidRPr="00537A04">
              <w:rPr>
                <w:spacing w:val="-1"/>
                <w:lang w:eastAsia="en-US"/>
              </w:rPr>
              <w:t xml:space="preserve"> </w:t>
            </w:r>
            <w:r w:rsidRPr="00537A04">
              <w:rPr>
                <w:lang w:eastAsia="en-US"/>
              </w:rPr>
              <w:t>*</w:t>
            </w:r>
          </w:p>
        </w:tc>
        <w:tc>
          <w:tcPr>
            <w:tcW w:w="1475" w:type="dxa"/>
          </w:tcPr>
          <w:p w:rsidR="004D053B" w:rsidRPr="00537A04" w:rsidRDefault="004D053B" w:rsidP="00586281">
            <w:pPr>
              <w:widowControl w:val="0"/>
              <w:autoSpaceDE w:val="0"/>
              <w:autoSpaceDN w:val="0"/>
              <w:jc w:val="both"/>
              <w:rPr>
                <w:lang w:eastAsia="en-US"/>
              </w:rPr>
            </w:pPr>
            <w:r w:rsidRPr="00537A04">
              <w:rPr>
                <w:lang w:eastAsia="en-US"/>
              </w:rPr>
              <w:t>24 592,8</w:t>
            </w:r>
          </w:p>
        </w:tc>
        <w:tc>
          <w:tcPr>
            <w:tcW w:w="1537" w:type="dxa"/>
          </w:tcPr>
          <w:p w:rsidR="004D053B" w:rsidRPr="00537A04" w:rsidRDefault="004D053B" w:rsidP="00586281">
            <w:pPr>
              <w:widowControl w:val="0"/>
              <w:autoSpaceDE w:val="0"/>
              <w:autoSpaceDN w:val="0"/>
              <w:jc w:val="both"/>
              <w:rPr>
                <w:lang w:eastAsia="en-US"/>
              </w:rPr>
            </w:pPr>
            <w:r w:rsidRPr="00537A04">
              <w:rPr>
                <w:lang w:eastAsia="en-US"/>
              </w:rPr>
              <w:t>1 290,5</w:t>
            </w:r>
          </w:p>
        </w:tc>
        <w:tc>
          <w:tcPr>
            <w:tcW w:w="1987" w:type="dxa"/>
          </w:tcPr>
          <w:p w:rsidR="004D053B" w:rsidRPr="00537A04" w:rsidRDefault="004D053B" w:rsidP="00586281">
            <w:pPr>
              <w:widowControl w:val="0"/>
              <w:autoSpaceDE w:val="0"/>
              <w:autoSpaceDN w:val="0"/>
              <w:jc w:val="both"/>
              <w:rPr>
                <w:lang w:eastAsia="en-US"/>
              </w:rPr>
            </w:pPr>
            <w:r w:rsidRPr="00537A04">
              <w:rPr>
                <w:lang w:eastAsia="en-US"/>
              </w:rPr>
              <w:t>23 302,3</w:t>
            </w:r>
          </w:p>
        </w:tc>
      </w:tr>
      <w:tr w:rsidR="004D053B" w:rsidRPr="00537A04" w:rsidTr="000F0BE5">
        <w:trPr>
          <w:trHeight w:val="827"/>
          <w:jc w:val="center"/>
        </w:trPr>
        <w:tc>
          <w:tcPr>
            <w:tcW w:w="4357" w:type="dxa"/>
          </w:tcPr>
          <w:p w:rsidR="004D053B" w:rsidRPr="00537A04" w:rsidRDefault="004D053B" w:rsidP="00586281">
            <w:pPr>
              <w:widowControl w:val="0"/>
              <w:autoSpaceDE w:val="0"/>
              <w:autoSpaceDN w:val="0"/>
              <w:jc w:val="both"/>
              <w:rPr>
                <w:lang w:eastAsia="en-US"/>
              </w:rPr>
            </w:pPr>
            <w:r w:rsidRPr="00537A04">
              <w:rPr>
                <w:lang w:eastAsia="en-US"/>
              </w:rPr>
              <w:t>3. Земли промышленности, транспорта,</w:t>
            </w:r>
            <w:r w:rsidRPr="00537A04">
              <w:rPr>
                <w:spacing w:val="-57"/>
                <w:lang w:eastAsia="en-US"/>
              </w:rPr>
              <w:t xml:space="preserve"> </w:t>
            </w:r>
            <w:r w:rsidRPr="00537A04">
              <w:rPr>
                <w:lang w:eastAsia="en-US"/>
              </w:rPr>
              <w:t>связи,</w:t>
            </w:r>
            <w:r w:rsidRPr="00537A04">
              <w:rPr>
                <w:spacing w:val="-1"/>
                <w:lang w:eastAsia="en-US"/>
              </w:rPr>
              <w:t xml:space="preserve"> </w:t>
            </w:r>
            <w:r w:rsidRPr="00537A04">
              <w:rPr>
                <w:lang w:eastAsia="en-US"/>
              </w:rPr>
              <w:t>обороны и</w:t>
            </w:r>
            <w:r w:rsidRPr="00537A04">
              <w:rPr>
                <w:spacing w:val="-2"/>
                <w:lang w:eastAsia="en-US"/>
              </w:rPr>
              <w:t xml:space="preserve"> </w:t>
            </w:r>
            <w:r w:rsidRPr="00537A04">
              <w:rPr>
                <w:lang w:eastAsia="en-US"/>
              </w:rPr>
              <w:t>иного</w:t>
            </w:r>
          </w:p>
          <w:p w:rsidR="004D053B" w:rsidRPr="00537A04" w:rsidRDefault="004D053B" w:rsidP="00586281">
            <w:pPr>
              <w:widowControl w:val="0"/>
              <w:autoSpaceDE w:val="0"/>
              <w:autoSpaceDN w:val="0"/>
              <w:jc w:val="both"/>
              <w:rPr>
                <w:lang w:eastAsia="en-US"/>
              </w:rPr>
            </w:pPr>
            <w:r w:rsidRPr="00537A04">
              <w:rPr>
                <w:lang w:eastAsia="en-US"/>
              </w:rPr>
              <w:t>несельскохозяйственного</w:t>
            </w:r>
            <w:r w:rsidRPr="00537A04">
              <w:rPr>
                <w:spacing w:val="-9"/>
                <w:lang w:eastAsia="en-US"/>
              </w:rPr>
              <w:t xml:space="preserve"> </w:t>
            </w:r>
            <w:r w:rsidRPr="00537A04">
              <w:rPr>
                <w:lang w:eastAsia="en-US"/>
              </w:rPr>
              <w:t>назначения</w:t>
            </w:r>
          </w:p>
        </w:tc>
        <w:tc>
          <w:tcPr>
            <w:tcW w:w="1475"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2 273,0</w:t>
            </w:r>
          </w:p>
        </w:tc>
        <w:tc>
          <w:tcPr>
            <w:tcW w:w="1537"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115,8</w:t>
            </w:r>
          </w:p>
        </w:tc>
        <w:tc>
          <w:tcPr>
            <w:tcW w:w="1987"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2 157,2</w:t>
            </w:r>
          </w:p>
        </w:tc>
      </w:tr>
      <w:tr w:rsidR="004D053B" w:rsidRPr="00537A04" w:rsidTr="000F0BE5">
        <w:trPr>
          <w:trHeight w:val="1104"/>
          <w:jc w:val="center"/>
        </w:trPr>
        <w:tc>
          <w:tcPr>
            <w:tcW w:w="4357" w:type="dxa"/>
          </w:tcPr>
          <w:p w:rsidR="004D053B" w:rsidRPr="00537A04" w:rsidRDefault="004D053B" w:rsidP="00586281">
            <w:pPr>
              <w:widowControl w:val="0"/>
              <w:autoSpaceDE w:val="0"/>
              <w:autoSpaceDN w:val="0"/>
              <w:jc w:val="both"/>
              <w:rPr>
                <w:lang w:eastAsia="en-US"/>
              </w:rPr>
            </w:pPr>
            <w:r w:rsidRPr="00537A04">
              <w:rPr>
                <w:lang w:eastAsia="en-US"/>
              </w:rPr>
              <w:t>4.</w:t>
            </w:r>
            <w:r w:rsidRPr="00537A04">
              <w:rPr>
                <w:spacing w:val="-5"/>
                <w:lang w:eastAsia="en-US"/>
              </w:rPr>
              <w:t xml:space="preserve"> </w:t>
            </w:r>
            <w:r w:rsidRPr="00537A04">
              <w:rPr>
                <w:lang w:eastAsia="en-US"/>
              </w:rPr>
              <w:t>Земли</w:t>
            </w:r>
            <w:r w:rsidRPr="00537A04">
              <w:rPr>
                <w:spacing w:val="-4"/>
                <w:lang w:eastAsia="en-US"/>
              </w:rPr>
              <w:t xml:space="preserve"> </w:t>
            </w:r>
            <w:r w:rsidRPr="00537A04">
              <w:rPr>
                <w:lang w:eastAsia="en-US"/>
              </w:rPr>
              <w:t>особо</w:t>
            </w:r>
            <w:r w:rsidRPr="00537A04">
              <w:rPr>
                <w:spacing w:val="-4"/>
                <w:lang w:eastAsia="en-US"/>
              </w:rPr>
              <w:t xml:space="preserve"> </w:t>
            </w:r>
            <w:r w:rsidRPr="00537A04">
              <w:rPr>
                <w:lang w:eastAsia="en-US"/>
              </w:rPr>
              <w:t>охраняемых</w:t>
            </w:r>
            <w:r w:rsidRPr="00537A04">
              <w:rPr>
                <w:spacing w:val="-4"/>
                <w:lang w:eastAsia="en-US"/>
              </w:rPr>
              <w:t xml:space="preserve"> </w:t>
            </w:r>
            <w:r w:rsidRPr="00537A04">
              <w:rPr>
                <w:lang w:eastAsia="en-US"/>
              </w:rPr>
              <w:t>природных</w:t>
            </w:r>
            <w:r w:rsidRPr="00537A04">
              <w:rPr>
                <w:spacing w:val="-57"/>
                <w:lang w:eastAsia="en-US"/>
              </w:rPr>
              <w:t xml:space="preserve"> </w:t>
            </w:r>
            <w:r w:rsidRPr="00537A04">
              <w:rPr>
                <w:lang w:eastAsia="en-US"/>
              </w:rPr>
              <w:t>территорий,</w:t>
            </w:r>
            <w:r w:rsidRPr="00537A04">
              <w:rPr>
                <w:spacing w:val="-1"/>
                <w:lang w:eastAsia="en-US"/>
              </w:rPr>
              <w:t xml:space="preserve"> </w:t>
            </w:r>
            <w:r w:rsidRPr="00537A04">
              <w:rPr>
                <w:lang w:eastAsia="en-US"/>
              </w:rPr>
              <w:t>земли</w:t>
            </w:r>
          </w:p>
          <w:p w:rsidR="004D053B" w:rsidRPr="00537A04" w:rsidRDefault="004D053B" w:rsidP="00586281">
            <w:pPr>
              <w:widowControl w:val="0"/>
              <w:autoSpaceDE w:val="0"/>
              <w:autoSpaceDN w:val="0"/>
              <w:jc w:val="both"/>
              <w:rPr>
                <w:lang w:eastAsia="en-US"/>
              </w:rPr>
            </w:pPr>
            <w:r w:rsidRPr="00537A04">
              <w:rPr>
                <w:lang w:eastAsia="en-US"/>
              </w:rPr>
              <w:t>оздоровительного,рекреационного</w:t>
            </w:r>
            <w:r w:rsidRPr="00537A04">
              <w:rPr>
                <w:spacing w:val="-11"/>
                <w:lang w:eastAsia="en-US"/>
              </w:rPr>
              <w:t xml:space="preserve"> </w:t>
            </w:r>
            <w:r w:rsidRPr="00537A04">
              <w:rPr>
                <w:lang w:eastAsia="en-US"/>
              </w:rPr>
              <w:t>и</w:t>
            </w:r>
            <w:r w:rsidRPr="00537A04">
              <w:rPr>
                <w:spacing w:val="-57"/>
                <w:lang w:eastAsia="en-US"/>
              </w:rPr>
              <w:t xml:space="preserve"> </w:t>
            </w:r>
            <w:r w:rsidRPr="00537A04">
              <w:rPr>
                <w:lang w:eastAsia="en-US"/>
              </w:rPr>
              <w:t>историко-культурного</w:t>
            </w:r>
            <w:r w:rsidRPr="00537A04">
              <w:rPr>
                <w:spacing w:val="-3"/>
                <w:lang w:eastAsia="en-US"/>
              </w:rPr>
              <w:t xml:space="preserve"> </w:t>
            </w:r>
            <w:r w:rsidRPr="00537A04">
              <w:rPr>
                <w:lang w:eastAsia="en-US"/>
              </w:rPr>
              <w:t>назначения</w:t>
            </w:r>
          </w:p>
        </w:tc>
        <w:tc>
          <w:tcPr>
            <w:tcW w:w="1475"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7 811,3</w:t>
            </w:r>
          </w:p>
        </w:tc>
        <w:tc>
          <w:tcPr>
            <w:tcW w:w="1537"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0,5</w:t>
            </w:r>
          </w:p>
        </w:tc>
        <w:tc>
          <w:tcPr>
            <w:tcW w:w="1987"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7 810,8</w:t>
            </w:r>
          </w:p>
        </w:tc>
      </w:tr>
      <w:tr w:rsidR="004D053B" w:rsidRPr="00537A04" w:rsidTr="000F0BE5">
        <w:trPr>
          <w:trHeight w:val="276"/>
          <w:jc w:val="center"/>
        </w:trPr>
        <w:tc>
          <w:tcPr>
            <w:tcW w:w="4357" w:type="dxa"/>
          </w:tcPr>
          <w:p w:rsidR="004D053B" w:rsidRPr="00537A04" w:rsidRDefault="004D053B" w:rsidP="00586281">
            <w:pPr>
              <w:widowControl w:val="0"/>
              <w:autoSpaceDE w:val="0"/>
              <w:autoSpaceDN w:val="0"/>
              <w:jc w:val="both"/>
              <w:rPr>
                <w:lang w:eastAsia="en-US"/>
              </w:rPr>
            </w:pPr>
            <w:r w:rsidRPr="00537A04">
              <w:rPr>
                <w:lang w:eastAsia="en-US"/>
              </w:rPr>
              <w:t>5.</w:t>
            </w:r>
            <w:r w:rsidRPr="00537A04">
              <w:rPr>
                <w:spacing w:val="-1"/>
                <w:lang w:eastAsia="en-US"/>
              </w:rPr>
              <w:t xml:space="preserve"> </w:t>
            </w:r>
            <w:r w:rsidRPr="00537A04">
              <w:rPr>
                <w:lang w:eastAsia="en-US"/>
              </w:rPr>
              <w:t>Земли лесного</w:t>
            </w:r>
            <w:r w:rsidRPr="00537A04">
              <w:rPr>
                <w:spacing w:val="-1"/>
                <w:lang w:eastAsia="en-US"/>
              </w:rPr>
              <w:t xml:space="preserve"> </w:t>
            </w:r>
            <w:r w:rsidRPr="00537A04">
              <w:rPr>
                <w:lang w:eastAsia="en-US"/>
              </w:rPr>
              <w:t>фонда</w:t>
            </w:r>
          </w:p>
        </w:tc>
        <w:tc>
          <w:tcPr>
            <w:tcW w:w="1475" w:type="dxa"/>
          </w:tcPr>
          <w:p w:rsidR="004D053B" w:rsidRPr="00537A04" w:rsidRDefault="004D053B" w:rsidP="00586281">
            <w:pPr>
              <w:widowControl w:val="0"/>
              <w:autoSpaceDE w:val="0"/>
              <w:autoSpaceDN w:val="0"/>
              <w:jc w:val="both"/>
              <w:rPr>
                <w:lang w:eastAsia="en-US"/>
              </w:rPr>
            </w:pPr>
            <w:r w:rsidRPr="00537A04">
              <w:rPr>
                <w:lang w:eastAsia="en-US"/>
              </w:rPr>
              <w:t>22 963,5</w:t>
            </w:r>
          </w:p>
        </w:tc>
        <w:tc>
          <w:tcPr>
            <w:tcW w:w="1537" w:type="dxa"/>
          </w:tcPr>
          <w:p w:rsidR="004D053B" w:rsidRPr="00537A04" w:rsidRDefault="004D053B" w:rsidP="00586281">
            <w:pPr>
              <w:widowControl w:val="0"/>
              <w:autoSpaceDE w:val="0"/>
              <w:autoSpaceDN w:val="0"/>
              <w:jc w:val="both"/>
              <w:rPr>
                <w:lang w:eastAsia="en-US"/>
              </w:rPr>
            </w:pPr>
            <w:r w:rsidRPr="00537A04">
              <w:rPr>
                <w:lang w:eastAsia="en-US"/>
              </w:rPr>
              <w:t>0,1</w:t>
            </w:r>
          </w:p>
        </w:tc>
        <w:tc>
          <w:tcPr>
            <w:tcW w:w="1987" w:type="dxa"/>
          </w:tcPr>
          <w:p w:rsidR="004D053B" w:rsidRPr="00537A04" w:rsidRDefault="004D053B" w:rsidP="00586281">
            <w:pPr>
              <w:widowControl w:val="0"/>
              <w:autoSpaceDE w:val="0"/>
              <w:autoSpaceDN w:val="0"/>
              <w:jc w:val="both"/>
              <w:rPr>
                <w:lang w:eastAsia="en-US"/>
              </w:rPr>
            </w:pPr>
            <w:r w:rsidRPr="00537A04">
              <w:rPr>
                <w:lang w:eastAsia="en-US"/>
              </w:rPr>
              <w:t>22 963,4</w:t>
            </w:r>
          </w:p>
        </w:tc>
      </w:tr>
      <w:tr w:rsidR="004D053B" w:rsidRPr="00537A04" w:rsidTr="000F0BE5">
        <w:trPr>
          <w:trHeight w:val="276"/>
          <w:jc w:val="center"/>
        </w:trPr>
        <w:tc>
          <w:tcPr>
            <w:tcW w:w="4357" w:type="dxa"/>
          </w:tcPr>
          <w:p w:rsidR="004D053B" w:rsidRPr="00537A04" w:rsidRDefault="004D053B" w:rsidP="00586281">
            <w:pPr>
              <w:widowControl w:val="0"/>
              <w:autoSpaceDE w:val="0"/>
              <w:autoSpaceDN w:val="0"/>
              <w:jc w:val="both"/>
              <w:rPr>
                <w:lang w:eastAsia="en-US"/>
              </w:rPr>
            </w:pPr>
            <w:r w:rsidRPr="00537A04">
              <w:rPr>
                <w:lang w:eastAsia="en-US"/>
              </w:rPr>
              <w:t>6.</w:t>
            </w:r>
            <w:r w:rsidRPr="00537A04">
              <w:rPr>
                <w:spacing w:val="-2"/>
                <w:lang w:eastAsia="en-US"/>
              </w:rPr>
              <w:t xml:space="preserve"> </w:t>
            </w:r>
            <w:r w:rsidRPr="00537A04">
              <w:rPr>
                <w:lang w:eastAsia="en-US"/>
              </w:rPr>
              <w:t>Земли водного</w:t>
            </w:r>
            <w:r w:rsidRPr="00537A04">
              <w:rPr>
                <w:spacing w:val="-1"/>
                <w:lang w:eastAsia="en-US"/>
              </w:rPr>
              <w:t xml:space="preserve"> </w:t>
            </w:r>
            <w:r w:rsidRPr="00537A04">
              <w:rPr>
                <w:lang w:eastAsia="en-US"/>
              </w:rPr>
              <w:t>фонда</w:t>
            </w:r>
          </w:p>
        </w:tc>
        <w:tc>
          <w:tcPr>
            <w:tcW w:w="1475" w:type="dxa"/>
          </w:tcPr>
          <w:p w:rsidR="004D053B" w:rsidRPr="00537A04" w:rsidRDefault="004D053B" w:rsidP="00586281">
            <w:pPr>
              <w:widowControl w:val="0"/>
              <w:autoSpaceDE w:val="0"/>
              <w:autoSpaceDN w:val="0"/>
              <w:jc w:val="both"/>
              <w:rPr>
                <w:lang w:eastAsia="en-US"/>
              </w:rPr>
            </w:pPr>
            <w:r w:rsidRPr="00537A04">
              <w:rPr>
                <w:lang w:eastAsia="en-US"/>
              </w:rPr>
              <w:t>4 209,4</w:t>
            </w:r>
          </w:p>
        </w:tc>
        <w:tc>
          <w:tcPr>
            <w:tcW w:w="1537" w:type="dxa"/>
          </w:tcPr>
          <w:p w:rsidR="004D053B" w:rsidRPr="00537A04" w:rsidRDefault="004D053B" w:rsidP="00586281">
            <w:pPr>
              <w:widowControl w:val="0"/>
              <w:autoSpaceDE w:val="0"/>
              <w:autoSpaceDN w:val="0"/>
              <w:jc w:val="both"/>
              <w:rPr>
                <w:lang w:eastAsia="en-US"/>
              </w:rPr>
            </w:pPr>
          </w:p>
        </w:tc>
        <w:tc>
          <w:tcPr>
            <w:tcW w:w="1987" w:type="dxa"/>
          </w:tcPr>
          <w:p w:rsidR="004D053B" w:rsidRPr="00537A04" w:rsidRDefault="004D053B" w:rsidP="00586281">
            <w:pPr>
              <w:widowControl w:val="0"/>
              <w:autoSpaceDE w:val="0"/>
              <w:autoSpaceDN w:val="0"/>
              <w:jc w:val="both"/>
              <w:rPr>
                <w:lang w:eastAsia="en-US"/>
              </w:rPr>
            </w:pPr>
            <w:r w:rsidRPr="00537A04">
              <w:rPr>
                <w:lang w:eastAsia="en-US"/>
              </w:rPr>
              <w:t>4 209,4</w:t>
            </w:r>
          </w:p>
        </w:tc>
      </w:tr>
      <w:tr w:rsidR="004D053B" w:rsidRPr="00537A04" w:rsidTr="000F0BE5">
        <w:trPr>
          <w:trHeight w:val="278"/>
          <w:jc w:val="center"/>
        </w:trPr>
        <w:tc>
          <w:tcPr>
            <w:tcW w:w="4357" w:type="dxa"/>
          </w:tcPr>
          <w:p w:rsidR="004D053B" w:rsidRPr="00537A04" w:rsidRDefault="004D053B" w:rsidP="00586281">
            <w:pPr>
              <w:widowControl w:val="0"/>
              <w:autoSpaceDE w:val="0"/>
              <w:autoSpaceDN w:val="0"/>
              <w:jc w:val="both"/>
              <w:rPr>
                <w:lang w:eastAsia="en-US"/>
              </w:rPr>
            </w:pPr>
            <w:r w:rsidRPr="00537A04">
              <w:rPr>
                <w:lang w:eastAsia="en-US"/>
              </w:rPr>
              <w:t>7.</w:t>
            </w:r>
            <w:r w:rsidRPr="00537A04">
              <w:rPr>
                <w:spacing w:val="-2"/>
                <w:lang w:eastAsia="en-US"/>
              </w:rPr>
              <w:t xml:space="preserve"> </w:t>
            </w:r>
            <w:r w:rsidRPr="00537A04">
              <w:rPr>
                <w:lang w:eastAsia="en-US"/>
              </w:rPr>
              <w:t>Земли</w:t>
            </w:r>
            <w:r w:rsidRPr="00537A04">
              <w:rPr>
                <w:spacing w:val="-1"/>
                <w:lang w:eastAsia="en-US"/>
              </w:rPr>
              <w:t xml:space="preserve"> </w:t>
            </w:r>
            <w:r w:rsidRPr="00537A04">
              <w:rPr>
                <w:lang w:eastAsia="en-US"/>
              </w:rPr>
              <w:t>запаса</w:t>
            </w:r>
          </w:p>
        </w:tc>
        <w:tc>
          <w:tcPr>
            <w:tcW w:w="1475" w:type="dxa"/>
          </w:tcPr>
          <w:p w:rsidR="004D053B" w:rsidRPr="00537A04" w:rsidRDefault="004D053B" w:rsidP="00586281">
            <w:pPr>
              <w:widowControl w:val="0"/>
              <w:autoSpaceDE w:val="0"/>
              <w:autoSpaceDN w:val="0"/>
              <w:jc w:val="both"/>
              <w:rPr>
                <w:lang w:eastAsia="en-US"/>
              </w:rPr>
            </w:pPr>
            <w:r w:rsidRPr="00537A04">
              <w:rPr>
                <w:lang w:eastAsia="en-US"/>
              </w:rPr>
              <w:t>85 114,6</w:t>
            </w:r>
          </w:p>
        </w:tc>
        <w:tc>
          <w:tcPr>
            <w:tcW w:w="1537" w:type="dxa"/>
          </w:tcPr>
          <w:p w:rsidR="004D053B" w:rsidRPr="00537A04" w:rsidRDefault="004D053B" w:rsidP="00586281">
            <w:pPr>
              <w:widowControl w:val="0"/>
              <w:autoSpaceDE w:val="0"/>
              <w:autoSpaceDN w:val="0"/>
              <w:jc w:val="both"/>
              <w:rPr>
                <w:lang w:eastAsia="en-US"/>
              </w:rPr>
            </w:pPr>
          </w:p>
        </w:tc>
        <w:tc>
          <w:tcPr>
            <w:tcW w:w="1987" w:type="dxa"/>
          </w:tcPr>
          <w:p w:rsidR="004D053B" w:rsidRPr="00537A04" w:rsidRDefault="004D053B" w:rsidP="00586281">
            <w:pPr>
              <w:widowControl w:val="0"/>
              <w:autoSpaceDE w:val="0"/>
              <w:autoSpaceDN w:val="0"/>
              <w:jc w:val="both"/>
              <w:rPr>
                <w:lang w:eastAsia="en-US"/>
              </w:rPr>
            </w:pPr>
            <w:r w:rsidRPr="00537A04">
              <w:rPr>
                <w:lang w:eastAsia="en-US"/>
              </w:rPr>
              <w:t>85 114,6</w:t>
            </w:r>
          </w:p>
        </w:tc>
      </w:tr>
      <w:tr w:rsidR="004D053B" w:rsidRPr="00537A04" w:rsidTr="000F0BE5">
        <w:trPr>
          <w:trHeight w:val="276"/>
          <w:jc w:val="center"/>
        </w:trPr>
        <w:tc>
          <w:tcPr>
            <w:tcW w:w="4357" w:type="dxa"/>
          </w:tcPr>
          <w:p w:rsidR="004D053B" w:rsidRPr="00537A04" w:rsidRDefault="004D053B" w:rsidP="00586281">
            <w:pPr>
              <w:widowControl w:val="0"/>
              <w:autoSpaceDE w:val="0"/>
              <w:autoSpaceDN w:val="0"/>
              <w:jc w:val="both"/>
              <w:rPr>
                <w:b/>
                <w:lang w:eastAsia="en-US"/>
              </w:rPr>
            </w:pPr>
            <w:r w:rsidRPr="00537A04">
              <w:rPr>
                <w:b/>
                <w:lang w:eastAsia="en-US"/>
              </w:rPr>
              <w:t>Итого</w:t>
            </w:r>
            <w:r w:rsidRPr="00537A04">
              <w:rPr>
                <w:b/>
                <w:spacing w:val="-2"/>
                <w:lang w:eastAsia="en-US"/>
              </w:rPr>
              <w:t xml:space="preserve"> </w:t>
            </w:r>
            <w:r w:rsidRPr="00537A04">
              <w:rPr>
                <w:b/>
                <w:lang w:eastAsia="en-US"/>
              </w:rPr>
              <w:t>земель</w:t>
            </w:r>
          </w:p>
        </w:tc>
        <w:tc>
          <w:tcPr>
            <w:tcW w:w="1475" w:type="dxa"/>
          </w:tcPr>
          <w:p w:rsidR="004D053B" w:rsidRPr="00537A04" w:rsidRDefault="004D053B" w:rsidP="00586281">
            <w:pPr>
              <w:widowControl w:val="0"/>
              <w:autoSpaceDE w:val="0"/>
              <w:autoSpaceDN w:val="0"/>
              <w:jc w:val="both"/>
              <w:rPr>
                <w:b/>
                <w:lang w:eastAsia="en-US"/>
              </w:rPr>
            </w:pPr>
            <w:r w:rsidRPr="00537A04">
              <w:rPr>
                <w:b/>
                <w:lang w:eastAsia="en-US"/>
              </w:rPr>
              <w:t>262 930,8</w:t>
            </w:r>
          </w:p>
        </w:tc>
        <w:tc>
          <w:tcPr>
            <w:tcW w:w="1537" w:type="dxa"/>
          </w:tcPr>
          <w:p w:rsidR="004D053B" w:rsidRPr="00537A04" w:rsidRDefault="004D053B" w:rsidP="00586281">
            <w:pPr>
              <w:widowControl w:val="0"/>
              <w:autoSpaceDE w:val="0"/>
              <w:autoSpaceDN w:val="0"/>
              <w:jc w:val="both"/>
              <w:rPr>
                <w:b/>
                <w:lang w:eastAsia="en-US"/>
              </w:rPr>
            </w:pPr>
            <w:r w:rsidRPr="00537A04">
              <w:rPr>
                <w:b/>
                <w:lang w:eastAsia="en-US"/>
              </w:rPr>
              <w:t>2 833,5</w:t>
            </w:r>
          </w:p>
        </w:tc>
        <w:tc>
          <w:tcPr>
            <w:tcW w:w="1987" w:type="dxa"/>
          </w:tcPr>
          <w:p w:rsidR="004D053B" w:rsidRPr="00537A04" w:rsidRDefault="004D053B" w:rsidP="00586281">
            <w:pPr>
              <w:widowControl w:val="0"/>
              <w:autoSpaceDE w:val="0"/>
              <w:autoSpaceDN w:val="0"/>
              <w:jc w:val="both"/>
              <w:rPr>
                <w:b/>
                <w:lang w:eastAsia="en-US"/>
              </w:rPr>
            </w:pPr>
            <w:r w:rsidRPr="00537A04">
              <w:rPr>
                <w:b/>
                <w:lang w:eastAsia="en-US"/>
              </w:rPr>
              <w:t>260 097,3</w:t>
            </w:r>
          </w:p>
        </w:tc>
      </w:tr>
    </w:tbl>
    <w:p w:rsidR="004D053B" w:rsidRPr="00537A04" w:rsidRDefault="004D053B" w:rsidP="00586281">
      <w:pPr>
        <w:ind w:firstLine="326"/>
        <w:jc w:val="both"/>
        <w:rPr>
          <w:rFonts w:eastAsia="Calibri"/>
          <w:i/>
          <w:lang w:eastAsia="en-US"/>
        </w:rPr>
      </w:pPr>
      <w:r w:rsidRPr="00537A04">
        <w:rPr>
          <w:rFonts w:eastAsia="Calibri"/>
          <w:i/>
          <w:lang w:eastAsia="en-US"/>
        </w:rPr>
        <w:t>Источник:</w:t>
      </w:r>
      <w:r w:rsidRPr="00537A04">
        <w:rPr>
          <w:rFonts w:eastAsia="Calibri"/>
          <w:i/>
          <w:spacing w:val="-2"/>
          <w:lang w:eastAsia="en-US"/>
        </w:rPr>
        <w:t xml:space="preserve"> </w:t>
      </w:r>
      <w:r w:rsidRPr="00537A04">
        <w:rPr>
          <w:rFonts w:eastAsia="Calibri"/>
          <w:i/>
          <w:lang w:eastAsia="en-US"/>
        </w:rPr>
        <w:t>Комитет</w:t>
      </w:r>
      <w:r w:rsidRPr="00537A04">
        <w:rPr>
          <w:rFonts w:eastAsia="Calibri"/>
          <w:i/>
          <w:spacing w:val="-1"/>
          <w:lang w:eastAsia="en-US"/>
        </w:rPr>
        <w:t xml:space="preserve"> </w:t>
      </w:r>
      <w:r w:rsidRPr="00537A04">
        <w:rPr>
          <w:rFonts w:eastAsia="Calibri"/>
          <w:i/>
          <w:lang w:eastAsia="en-US"/>
        </w:rPr>
        <w:t>по</w:t>
      </w:r>
      <w:r w:rsidRPr="00537A04">
        <w:rPr>
          <w:rFonts w:eastAsia="Calibri"/>
          <w:i/>
          <w:spacing w:val="-2"/>
          <w:lang w:eastAsia="en-US"/>
        </w:rPr>
        <w:t xml:space="preserve"> </w:t>
      </w:r>
      <w:r w:rsidRPr="00537A04">
        <w:rPr>
          <w:rFonts w:eastAsia="Calibri"/>
          <w:i/>
          <w:lang w:eastAsia="en-US"/>
        </w:rPr>
        <w:t>управлению</w:t>
      </w:r>
      <w:r w:rsidRPr="00537A04">
        <w:rPr>
          <w:rFonts w:eastAsia="Calibri"/>
          <w:i/>
          <w:spacing w:val="-1"/>
          <w:lang w:eastAsia="en-US"/>
        </w:rPr>
        <w:t xml:space="preserve"> </w:t>
      </w:r>
      <w:r w:rsidRPr="00537A04">
        <w:rPr>
          <w:rFonts w:eastAsia="Calibri"/>
          <w:i/>
          <w:lang w:eastAsia="en-US"/>
        </w:rPr>
        <w:t>земельными</w:t>
      </w:r>
      <w:r w:rsidRPr="00537A04">
        <w:rPr>
          <w:rFonts w:eastAsia="Calibri"/>
          <w:i/>
          <w:spacing w:val="-2"/>
          <w:lang w:eastAsia="en-US"/>
        </w:rPr>
        <w:t xml:space="preserve"> </w:t>
      </w:r>
      <w:r w:rsidRPr="00537A04">
        <w:rPr>
          <w:rFonts w:eastAsia="Calibri"/>
          <w:i/>
          <w:lang w:eastAsia="en-US"/>
        </w:rPr>
        <w:t>ресурсами</w:t>
      </w:r>
      <w:r w:rsidRPr="00537A04">
        <w:rPr>
          <w:rFonts w:eastAsia="Calibri"/>
          <w:i/>
          <w:spacing w:val="-2"/>
          <w:lang w:eastAsia="en-US"/>
        </w:rPr>
        <w:t xml:space="preserve"> </w:t>
      </w:r>
      <w:r w:rsidRPr="00537A04">
        <w:rPr>
          <w:rFonts w:eastAsia="Calibri"/>
          <w:i/>
          <w:lang w:eastAsia="en-US"/>
        </w:rPr>
        <w:t>МСХ</w:t>
      </w:r>
      <w:r w:rsidRPr="00537A04">
        <w:rPr>
          <w:rFonts w:eastAsia="Calibri"/>
          <w:i/>
          <w:spacing w:val="-1"/>
          <w:lang w:eastAsia="en-US"/>
        </w:rPr>
        <w:t xml:space="preserve"> </w:t>
      </w:r>
      <w:r w:rsidRPr="00537A04">
        <w:rPr>
          <w:rFonts w:eastAsia="Calibri"/>
          <w:i/>
          <w:lang w:eastAsia="en-US"/>
        </w:rPr>
        <w:t>РК.</w:t>
      </w:r>
    </w:p>
    <w:p w:rsidR="005204DC" w:rsidRPr="00537A04" w:rsidRDefault="005204DC" w:rsidP="00586281">
      <w:pPr>
        <w:ind w:firstLine="709"/>
        <w:jc w:val="both"/>
        <w:rPr>
          <w:rFonts w:eastAsia="Calibri"/>
          <w:b/>
          <w:lang w:eastAsia="en-US"/>
        </w:rPr>
      </w:pPr>
    </w:p>
    <w:p w:rsidR="004D053B" w:rsidRPr="00537A04" w:rsidRDefault="004D053B" w:rsidP="00586281">
      <w:pPr>
        <w:ind w:firstLine="709"/>
        <w:jc w:val="both"/>
        <w:rPr>
          <w:rFonts w:eastAsia="Calibri"/>
          <w:b/>
          <w:lang w:eastAsia="en-US"/>
        </w:rPr>
      </w:pPr>
      <w:r w:rsidRPr="00537A04">
        <w:rPr>
          <w:rFonts w:eastAsia="Calibri"/>
          <w:b/>
          <w:lang w:eastAsia="en-US"/>
        </w:rPr>
        <w:t>5.1.3.Распределение земельного фонда по природным зонам</w:t>
      </w:r>
    </w:p>
    <w:p w:rsidR="004D053B" w:rsidRPr="00537A04" w:rsidRDefault="004D053B" w:rsidP="00586281">
      <w:pPr>
        <w:ind w:firstLine="709"/>
        <w:jc w:val="both"/>
        <w:rPr>
          <w:rFonts w:eastAsia="Calibri"/>
          <w:lang w:eastAsia="en-US"/>
        </w:rPr>
      </w:pPr>
      <w:r w:rsidRPr="00537A04">
        <w:rPr>
          <w:rFonts w:eastAsia="Calibri"/>
          <w:lang w:eastAsia="en-US"/>
        </w:rPr>
        <w:t>Природное зонирование имеет важное значение при реализации государственных программ и прогнозов рационального использования земель, развития сельских территорий, других отраслевых и региональных программ и мероприятий по использованию и охране земель каждого региона страны.</w:t>
      </w:r>
    </w:p>
    <w:p w:rsidR="004D053B" w:rsidRPr="00537A04" w:rsidRDefault="004D053B" w:rsidP="00586281">
      <w:pPr>
        <w:ind w:firstLine="708"/>
        <w:jc w:val="both"/>
        <w:rPr>
          <w:rFonts w:eastAsia="Calibri"/>
          <w:lang w:eastAsia="en-US"/>
        </w:rPr>
      </w:pPr>
      <w:r w:rsidRPr="00537A04">
        <w:rPr>
          <w:rFonts w:eastAsia="Calibri"/>
          <w:lang w:eastAsia="en-US"/>
        </w:rPr>
        <w:t>Согласно Земельному кодексу Республики Казахстан, на территории страны выделяются 10 зон по природным условиям:</w:t>
      </w:r>
    </w:p>
    <w:p w:rsidR="004D053B" w:rsidRPr="00537A04" w:rsidRDefault="004D053B" w:rsidP="00586281">
      <w:pPr>
        <w:ind w:firstLine="708"/>
        <w:jc w:val="both"/>
        <w:rPr>
          <w:rFonts w:eastAsia="Calibri"/>
          <w:lang w:eastAsia="en-US"/>
        </w:rPr>
      </w:pPr>
      <w:r w:rsidRPr="00537A04">
        <w:rPr>
          <w:rFonts w:eastAsia="Calibri"/>
          <w:lang w:eastAsia="en-US"/>
        </w:rPr>
        <w:t>1)</w:t>
      </w:r>
      <w:r w:rsidRPr="00537A04">
        <w:rPr>
          <w:rFonts w:eastAsia="Calibri"/>
          <w:lang w:eastAsia="en-US"/>
        </w:rPr>
        <w:tab/>
        <w:t>лесостепная;</w:t>
      </w:r>
    </w:p>
    <w:p w:rsidR="004D053B" w:rsidRPr="00537A04" w:rsidRDefault="004D053B" w:rsidP="00586281">
      <w:pPr>
        <w:ind w:firstLine="708"/>
        <w:jc w:val="both"/>
        <w:rPr>
          <w:rFonts w:eastAsia="Calibri"/>
          <w:lang w:eastAsia="en-US"/>
        </w:rPr>
      </w:pPr>
      <w:r w:rsidRPr="00537A04">
        <w:rPr>
          <w:rFonts w:eastAsia="Calibri"/>
          <w:lang w:eastAsia="en-US"/>
        </w:rPr>
        <w:t>2)</w:t>
      </w:r>
      <w:r w:rsidRPr="00537A04">
        <w:rPr>
          <w:rFonts w:eastAsia="Calibri"/>
          <w:lang w:eastAsia="en-US"/>
        </w:rPr>
        <w:tab/>
        <w:t>степная;</w:t>
      </w:r>
    </w:p>
    <w:p w:rsidR="004D053B" w:rsidRPr="00537A04" w:rsidRDefault="004D053B" w:rsidP="00586281">
      <w:pPr>
        <w:ind w:firstLine="708"/>
        <w:jc w:val="both"/>
        <w:rPr>
          <w:rFonts w:eastAsia="Calibri"/>
          <w:lang w:eastAsia="en-US"/>
        </w:rPr>
      </w:pPr>
      <w:r w:rsidRPr="00537A04">
        <w:rPr>
          <w:rFonts w:eastAsia="Calibri"/>
          <w:lang w:eastAsia="en-US"/>
        </w:rPr>
        <w:t>3)</w:t>
      </w:r>
      <w:r w:rsidRPr="00537A04">
        <w:rPr>
          <w:rFonts w:eastAsia="Calibri"/>
          <w:lang w:eastAsia="en-US"/>
        </w:rPr>
        <w:tab/>
        <w:t>сухостепная;</w:t>
      </w:r>
    </w:p>
    <w:p w:rsidR="004D053B" w:rsidRPr="00537A04" w:rsidRDefault="004D053B" w:rsidP="00586281">
      <w:pPr>
        <w:ind w:firstLine="708"/>
        <w:jc w:val="both"/>
        <w:rPr>
          <w:rFonts w:eastAsia="Calibri"/>
          <w:lang w:eastAsia="en-US"/>
        </w:rPr>
      </w:pPr>
      <w:r w:rsidRPr="00537A04">
        <w:rPr>
          <w:rFonts w:eastAsia="Calibri"/>
          <w:lang w:eastAsia="en-US"/>
        </w:rPr>
        <w:t>4)</w:t>
      </w:r>
      <w:r w:rsidRPr="00537A04">
        <w:rPr>
          <w:rFonts w:eastAsia="Calibri"/>
          <w:lang w:eastAsia="en-US"/>
        </w:rPr>
        <w:tab/>
        <w:t>полупустынная;</w:t>
      </w:r>
    </w:p>
    <w:p w:rsidR="004D053B" w:rsidRPr="00537A04" w:rsidRDefault="004D053B" w:rsidP="00586281">
      <w:pPr>
        <w:ind w:firstLine="708"/>
        <w:jc w:val="both"/>
        <w:rPr>
          <w:rFonts w:eastAsia="Calibri"/>
          <w:lang w:eastAsia="en-US"/>
        </w:rPr>
      </w:pPr>
      <w:r w:rsidRPr="00537A04">
        <w:rPr>
          <w:rFonts w:eastAsia="Calibri"/>
          <w:lang w:eastAsia="en-US"/>
        </w:rPr>
        <w:t>5)</w:t>
      </w:r>
      <w:r w:rsidRPr="00537A04">
        <w:rPr>
          <w:rFonts w:eastAsia="Calibri"/>
          <w:lang w:eastAsia="en-US"/>
        </w:rPr>
        <w:tab/>
        <w:t>пустынная;</w:t>
      </w:r>
    </w:p>
    <w:p w:rsidR="004D053B" w:rsidRPr="00537A04" w:rsidRDefault="004D053B" w:rsidP="00586281">
      <w:pPr>
        <w:ind w:firstLine="708"/>
        <w:jc w:val="both"/>
        <w:rPr>
          <w:rFonts w:eastAsia="Calibri"/>
          <w:lang w:eastAsia="en-US"/>
        </w:rPr>
      </w:pPr>
      <w:r w:rsidRPr="00537A04">
        <w:rPr>
          <w:rFonts w:eastAsia="Calibri"/>
          <w:lang w:eastAsia="en-US"/>
        </w:rPr>
        <w:t>6)</w:t>
      </w:r>
      <w:r w:rsidRPr="00537A04">
        <w:rPr>
          <w:rFonts w:eastAsia="Calibri"/>
          <w:lang w:eastAsia="en-US"/>
        </w:rPr>
        <w:tab/>
        <w:t>предгорно-пустынно-степная;</w:t>
      </w:r>
    </w:p>
    <w:p w:rsidR="004D053B" w:rsidRPr="00537A04" w:rsidRDefault="004D053B" w:rsidP="00586281">
      <w:pPr>
        <w:ind w:firstLine="708"/>
        <w:jc w:val="both"/>
        <w:rPr>
          <w:rFonts w:eastAsia="Calibri"/>
          <w:lang w:eastAsia="en-US"/>
        </w:rPr>
      </w:pPr>
      <w:r w:rsidRPr="00537A04">
        <w:rPr>
          <w:rFonts w:eastAsia="Calibri"/>
          <w:lang w:eastAsia="en-US"/>
        </w:rPr>
        <w:t>7)</w:t>
      </w:r>
      <w:r w:rsidRPr="00537A04">
        <w:rPr>
          <w:rFonts w:eastAsia="Calibri"/>
          <w:lang w:eastAsia="en-US"/>
        </w:rPr>
        <w:tab/>
        <w:t>субтропическая пустынная;</w:t>
      </w:r>
    </w:p>
    <w:p w:rsidR="004D053B" w:rsidRPr="00537A04" w:rsidRDefault="004D053B" w:rsidP="00586281">
      <w:pPr>
        <w:ind w:firstLine="708"/>
        <w:jc w:val="both"/>
        <w:rPr>
          <w:rFonts w:eastAsia="Calibri"/>
          <w:lang w:eastAsia="en-US"/>
        </w:rPr>
      </w:pPr>
      <w:r w:rsidRPr="00537A04">
        <w:rPr>
          <w:rFonts w:eastAsia="Calibri"/>
          <w:lang w:eastAsia="en-US"/>
        </w:rPr>
        <w:t>8)</w:t>
      </w:r>
      <w:r w:rsidRPr="00537A04">
        <w:rPr>
          <w:rFonts w:eastAsia="Calibri"/>
          <w:lang w:eastAsia="en-US"/>
        </w:rPr>
        <w:tab/>
        <w:t>субтропическо-предгорно-пустынная;</w:t>
      </w:r>
    </w:p>
    <w:p w:rsidR="004D053B" w:rsidRPr="00537A04" w:rsidRDefault="004D053B" w:rsidP="00586281">
      <w:pPr>
        <w:ind w:firstLine="708"/>
        <w:jc w:val="both"/>
        <w:rPr>
          <w:rFonts w:eastAsia="Calibri"/>
          <w:lang w:eastAsia="en-US"/>
        </w:rPr>
      </w:pPr>
      <w:r w:rsidRPr="00537A04">
        <w:rPr>
          <w:rFonts w:eastAsia="Calibri"/>
          <w:lang w:eastAsia="en-US"/>
        </w:rPr>
        <w:t>9)</w:t>
      </w:r>
      <w:r w:rsidRPr="00537A04">
        <w:rPr>
          <w:rFonts w:eastAsia="Calibri"/>
          <w:lang w:eastAsia="en-US"/>
        </w:rPr>
        <w:tab/>
        <w:t>среднеазиатская горная;</w:t>
      </w:r>
    </w:p>
    <w:p w:rsidR="005204DC" w:rsidRPr="00537A04" w:rsidRDefault="000F0BE5" w:rsidP="000F0BE5">
      <w:pPr>
        <w:ind w:firstLine="708"/>
        <w:jc w:val="both"/>
        <w:rPr>
          <w:rFonts w:eastAsia="Calibri"/>
          <w:lang w:eastAsia="en-US"/>
        </w:rPr>
      </w:pPr>
      <w:r w:rsidRPr="00537A04">
        <w:rPr>
          <w:rFonts w:eastAsia="Calibri"/>
          <w:lang w:eastAsia="en-US"/>
        </w:rPr>
        <w:t>10)</w:t>
      </w:r>
      <w:r w:rsidRPr="00537A04">
        <w:rPr>
          <w:rFonts w:eastAsia="Calibri"/>
          <w:lang w:eastAsia="en-US"/>
        </w:rPr>
        <w:tab/>
        <w:t>южно-сибирская горная.</w:t>
      </w:r>
    </w:p>
    <w:p w:rsidR="005204DC" w:rsidRPr="00537A04" w:rsidRDefault="005204DC" w:rsidP="00586281">
      <w:pPr>
        <w:ind w:firstLine="709"/>
        <w:jc w:val="both"/>
        <w:rPr>
          <w:rFonts w:eastAsia="Calibri"/>
          <w:b/>
          <w:i/>
          <w:lang w:eastAsia="en-US"/>
        </w:rPr>
      </w:pPr>
    </w:p>
    <w:p w:rsidR="004D053B" w:rsidRPr="00537A04" w:rsidRDefault="005204DC" w:rsidP="000F0BE5">
      <w:pPr>
        <w:ind w:firstLine="709"/>
        <w:jc w:val="right"/>
        <w:rPr>
          <w:rFonts w:eastAsia="Calibri"/>
          <w:b/>
          <w:i/>
          <w:lang w:eastAsia="en-US"/>
        </w:rPr>
      </w:pPr>
      <w:r w:rsidRPr="00537A04">
        <w:rPr>
          <w:rFonts w:eastAsia="Calibri"/>
          <w:b/>
          <w:i/>
          <w:lang w:eastAsia="en-US"/>
        </w:rPr>
        <w:t>Рисунок 5.4</w:t>
      </w:r>
    </w:p>
    <w:p w:rsidR="004D053B" w:rsidRPr="00537A04" w:rsidRDefault="004D053B" w:rsidP="000F0BE5">
      <w:pPr>
        <w:ind w:firstLine="709"/>
        <w:jc w:val="center"/>
        <w:rPr>
          <w:rFonts w:eastAsia="Calibri"/>
          <w:b/>
          <w:bCs/>
          <w:i/>
          <w:lang w:eastAsia="en-US"/>
        </w:rPr>
      </w:pPr>
      <w:r w:rsidRPr="00537A04">
        <w:rPr>
          <w:rFonts w:eastAsia="Calibri"/>
          <w:b/>
          <w:bCs/>
          <w:i/>
          <w:lang w:eastAsia="en-US"/>
        </w:rPr>
        <w:t>Зонирование территории Республики Казахстан по природным условиям</w:t>
      </w:r>
    </w:p>
    <w:p w:rsidR="004D053B" w:rsidRPr="00537A04" w:rsidRDefault="004D053B" w:rsidP="00586281">
      <w:pPr>
        <w:ind w:firstLine="284"/>
        <w:jc w:val="both"/>
        <w:rPr>
          <w:rFonts w:eastAsia="Calibri"/>
          <w:bCs/>
          <w:lang w:eastAsia="en-US"/>
        </w:rPr>
      </w:pPr>
      <w:r w:rsidRPr="00537A04">
        <w:rPr>
          <w:rFonts w:eastAsia="Calibri"/>
          <w:bCs/>
          <w:noProof/>
        </w:rPr>
        <w:drawing>
          <wp:inline distT="0" distB="0" distL="0" distR="0" wp14:anchorId="32D1C319" wp14:editId="34366176">
            <wp:extent cx="6010275" cy="2883535"/>
            <wp:effectExtent l="0" t="0" r="9525"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10275" cy="2883535"/>
                    </a:xfrm>
                    <a:prstGeom prst="rect">
                      <a:avLst/>
                    </a:prstGeom>
                    <a:noFill/>
                  </pic:spPr>
                </pic:pic>
              </a:graphicData>
            </a:graphic>
          </wp:inline>
        </w:drawing>
      </w:r>
    </w:p>
    <w:tbl>
      <w:tblPr>
        <w:tblW w:w="9424" w:type="dxa"/>
        <w:tblInd w:w="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6"/>
        <w:gridCol w:w="3574"/>
        <w:gridCol w:w="996"/>
        <w:gridCol w:w="960"/>
        <w:gridCol w:w="1988"/>
        <w:gridCol w:w="960"/>
      </w:tblGrid>
      <w:tr w:rsidR="004D053B" w:rsidRPr="00537A04" w:rsidTr="005204DC">
        <w:trPr>
          <w:trHeight w:val="690"/>
        </w:trPr>
        <w:tc>
          <w:tcPr>
            <w:tcW w:w="946" w:type="dxa"/>
          </w:tcPr>
          <w:p w:rsidR="004D053B" w:rsidRPr="00537A04" w:rsidRDefault="004D053B" w:rsidP="00586281">
            <w:pPr>
              <w:widowControl w:val="0"/>
              <w:autoSpaceDE w:val="0"/>
              <w:autoSpaceDN w:val="0"/>
              <w:ind w:firstLine="9"/>
              <w:jc w:val="both"/>
              <w:rPr>
                <w:lang w:eastAsia="en-US"/>
              </w:rPr>
            </w:pPr>
            <w:r w:rsidRPr="00537A04">
              <w:rPr>
                <w:lang w:eastAsia="en-US"/>
              </w:rPr>
              <w:t>Цвет и</w:t>
            </w:r>
            <w:r w:rsidRPr="00537A04">
              <w:rPr>
                <w:spacing w:val="-47"/>
                <w:lang w:eastAsia="en-US"/>
              </w:rPr>
              <w:t xml:space="preserve"> </w:t>
            </w:r>
            <w:r w:rsidRPr="00537A04">
              <w:rPr>
                <w:spacing w:val="-1"/>
                <w:lang w:eastAsia="en-US"/>
              </w:rPr>
              <w:t>индекс</w:t>
            </w:r>
          </w:p>
        </w:tc>
        <w:tc>
          <w:tcPr>
            <w:tcW w:w="3574" w:type="dxa"/>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lang w:eastAsia="en-US"/>
              </w:rPr>
            </w:pPr>
            <w:r w:rsidRPr="00537A04">
              <w:rPr>
                <w:lang w:eastAsia="en-US"/>
              </w:rPr>
              <w:t>Природные</w:t>
            </w:r>
            <w:r w:rsidRPr="00537A04">
              <w:rPr>
                <w:spacing w:val="-4"/>
                <w:lang w:eastAsia="en-US"/>
              </w:rPr>
              <w:t xml:space="preserve"> </w:t>
            </w:r>
            <w:r w:rsidRPr="00537A04">
              <w:rPr>
                <w:lang w:eastAsia="en-US"/>
              </w:rPr>
              <w:t>зоны</w:t>
            </w:r>
          </w:p>
        </w:tc>
        <w:tc>
          <w:tcPr>
            <w:tcW w:w="996" w:type="dxa"/>
          </w:tcPr>
          <w:p w:rsidR="004D053B" w:rsidRPr="00537A04" w:rsidRDefault="004D053B" w:rsidP="00586281">
            <w:pPr>
              <w:widowControl w:val="0"/>
              <w:autoSpaceDE w:val="0"/>
              <w:autoSpaceDN w:val="0"/>
              <w:ind w:hanging="113"/>
              <w:jc w:val="both"/>
              <w:rPr>
                <w:lang w:eastAsia="en-US"/>
              </w:rPr>
            </w:pPr>
            <w:r w:rsidRPr="00537A04">
              <w:rPr>
                <w:spacing w:val="-1"/>
                <w:lang w:eastAsia="en-US"/>
              </w:rPr>
              <w:t>Площадь</w:t>
            </w:r>
            <w:r w:rsidRPr="00537A04">
              <w:rPr>
                <w:spacing w:val="-47"/>
                <w:lang w:eastAsia="en-US"/>
              </w:rPr>
              <w:t xml:space="preserve"> </w:t>
            </w:r>
            <w:r w:rsidRPr="00537A04">
              <w:rPr>
                <w:lang w:eastAsia="en-US"/>
              </w:rPr>
              <w:t>млн.га</w:t>
            </w:r>
          </w:p>
        </w:tc>
        <w:tc>
          <w:tcPr>
            <w:tcW w:w="960" w:type="dxa"/>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lang w:eastAsia="en-US"/>
              </w:rPr>
            </w:pPr>
            <w:r w:rsidRPr="00537A04">
              <w:rPr>
                <w:w w:val="99"/>
                <w:lang w:eastAsia="en-US"/>
              </w:rPr>
              <w:t>%</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из</w:t>
            </w:r>
            <w:r w:rsidRPr="00537A04">
              <w:rPr>
                <w:spacing w:val="-5"/>
                <w:lang w:eastAsia="en-US"/>
              </w:rPr>
              <w:t xml:space="preserve"> </w:t>
            </w:r>
            <w:r w:rsidRPr="00537A04">
              <w:rPr>
                <w:lang w:eastAsia="en-US"/>
              </w:rPr>
              <w:t>них</w:t>
            </w:r>
          </w:p>
          <w:p w:rsidR="004D053B" w:rsidRPr="00537A04" w:rsidRDefault="004D053B" w:rsidP="00586281">
            <w:pPr>
              <w:widowControl w:val="0"/>
              <w:autoSpaceDE w:val="0"/>
              <w:autoSpaceDN w:val="0"/>
              <w:jc w:val="both"/>
              <w:rPr>
                <w:lang w:eastAsia="en-US"/>
              </w:rPr>
            </w:pPr>
            <w:r w:rsidRPr="00537A04">
              <w:rPr>
                <w:spacing w:val="-1"/>
                <w:lang w:eastAsia="en-US"/>
              </w:rPr>
              <w:t>сельхозугодий,</w:t>
            </w:r>
            <w:r w:rsidRPr="00537A04">
              <w:rPr>
                <w:spacing w:val="-47"/>
                <w:lang w:eastAsia="en-US"/>
              </w:rPr>
              <w:t xml:space="preserve"> </w:t>
            </w:r>
            <w:r w:rsidRPr="00537A04">
              <w:rPr>
                <w:lang w:eastAsia="en-US"/>
              </w:rPr>
              <w:t>млн.га</w:t>
            </w:r>
          </w:p>
        </w:tc>
        <w:tc>
          <w:tcPr>
            <w:tcW w:w="960" w:type="dxa"/>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lang w:eastAsia="en-US"/>
              </w:rPr>
            </w:pPr>
            <w:r w:rsidRPr="00537A04">
              <w:rPr>
                <w:w w:val="99"/>
                <w:lang w:eastAsia="en-US"/>
              </w:rPr>
              <w:t>%</w:t>
            </w:r>
          </w:p>
        </w:tc>
      </w:tr>
      <w:tr w:rsidR="004D053B" w:rsidRPr="00537A04" w:rsidTr="005204DC">
        <w:trPr>
          <w:trHeight w:val="254"/>
        </w:trPr>
        <w:tc>
          <w:tcPr>
            <w:tcW w:w="946" w:type="dxa"/>
            <w:shd w:val="clear" w:color="auto" w:fill="92D050"/>
          </w:tcPr>
          <w:p w:rsidR="004D053B" w:rsidRPr="00537A04" w:rsidRDefault="004D053B" w:rsidP="00586281">
            <w:pPr>
              <w:widowControl w:val="0"/>
              <w:autoSpaceDE w:val="0"/>
              <w:autoSpaceDN w:val="0"/>
              <w:jc w:val="both"/>
              <w:rPr>
                <w:lang w:eastAsia="en-US"/>
              </w:rPr>
            </w:pPr>
            <w:r w:rsidRPr="00537A04">
              <w:rPr>
                <w:w w:val="99"/>
                <w:lang w:eastAsia="en-US"/>
              </w:rPr>
              <w:t>I</w:t>
            </w:r>
          </w:p>
        </w:tc>
        <w:tc>
          <w:tcPr>
            <w:tcW w:w="3574" w:type="dxa"/>
          </w:tcPr>
          <w:p w:rsidR="004D053B" w:rsidRPr="00537A04" w:rsidRDefault="004D053B" w:rsidP="00586281">
            <w:pPr>
              <w:widowControl w:val="0"/>
              <w:autoSpaceDE w:val="0"/>
              <w:autoSpaceDN w:val="0"/>
              <w:jc w:val="both"/>
              <w:rPr>
                <w:lang w:eastAsia="en-US"/>
              </w:rPr>
            </w:pPr>
            <w:r w:rsidRPr="00537A04">
              <w:rPr>
                <w:lang w:eastAsia="en-US"/>
              </w:rPr>
              <w:t>лесостепная</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0,8</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0,3</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0,5</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0,2</w:t>
            </w:r>
          </w:p>
        </w:tc>
      </w:tr>
      <w:tr w:rsidR="004D053B" w:rsidRPr="00537A04" w:rsidTr="005204DC">
        <w:trPr>
          <w:trHeight w:val="256"/>
        </w:trPr>
        <w:tc>
          <w:tcPr>
            <w:tcW w:w="946" w:type="dxa"/>
            <w:shd w:val="clear" w:color="auto" w:fill="938953"/>
          </w:tcPr>
          <w:p w:rsidR="004D053B" w:rsidRPr="00537A04" w:rsidRDefault="004D053B" w:rsidP="00586281">
            <w:pPr>
              <w:widowControl w:val="0"/>
              <w:autoSpaceDE w:val="0"/>
              <w:autoSpaceDN w:val="0"/>
              <w:jc w:val="both"/>
              <w:rPr>
                <w:lang w:eastAsia="en-US"/>
              </w:rPr>
            </w:pPr>
            <w:r w:rsidRPr="00537A04">
              <w:rPr>
                <w:lang w:eastAsia="en-US"/>
              </w:rPr>
              <w:t>II</w:t>
            </w:r>
          </w:p>
        </w:tc>
        <w:tc>
          <w:tcPr>
            <w:tcW w:w="3574" w:type="dxa"/>
          </w:tcPr>
          <w:p w:rsidR="004D053B" w:rsidRPr="00537A04" w:rsidRDefault="004D053B" w:rsidP="00586281">
            <w:pPr>
              <w:widowControl w:val="0"/>
              <w:autoSpaceDE w:val="0"/>
              <w:autoSpaceDN w:val="0"/>
              <w:jc w:val="both"/>
              <w:rPr>
                <w:lang w:eastAsia="en-US"/>
              </w:rPr>
            </w:pPr>
            <w:r w:rsidRPr="00537A04">
              <w:rPr>
                <w:lang w:eastAsia="en-US"/>
              </w:rPr>
              <w:t>степная</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26,5</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9,7</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23,5</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10,7</w:t>
            </w:r>
          </w:p>
        </w:tc>
      </w:tr>
      <w:tr w:rsidR="004D053B" w:rsidRPr="00537A04" w:rsidTr="005204DC">
        <w:trPr>
          <w:trHeight w:val="254"/>
        </w:trPr>
        <w:tc>
          <w:tcPr>
            <w:tcW w:w="946" w:type="dxa"/>
            <w:shd w:val="clear" w:color="auto" w:fill="C4BC96"/>
          </w:tcPr>
          <w:p w:rsidR="004D053B" w:rsidRPr="00537A04" w:rsidRDefault="004D053B" w:rsidP="00586281">
            <w:pPr>
              <w:widowControl w:val="0"/>
              <w:autoSpaceDE w:val="0"/>
              <w:autoSpaceDN w:val="0"/>
              <w:jc w:val="both"/>
              <w:rPr>
                <w:lang w:eastAsia="en-US"/>
              </w:rPr>
            </w:pPr>
            <w:r w:rsidRPr="00537A04">
              <w:rPr>
                <w:lang w:eastAsia="en-US"/>
              </w:rPr>
              <w:t>III</w:t>
            </w:r>
          </w:p>
        </w:tc>
        <w:tc>
          <w:tcPr>
            <w:tcW w:w="3574" w:type="dxa"/>
          </w:tcPr>
          <w:p w:rsidR="004D053B" w:rsidRPr="00537A04" w:rsidRDefault="004D053B" w:rsidP="00586281">
            <w:pPr>
              <w:widowControl w:val="0"/>
              <w:autoSpaceDE w:val="0"/>
              <w:autoSpaceDN w:val="0"/>
              <w:jc w:val="both"/>
              <w:rPr>
                <w:lang w:eastAsia="en-US"/>
              </w:rPr>
            </w:pPr>
            <w:r w:rsidRPr="00537A04">
              <w:rPr>
                <w:lang w:eastAsia="en-US"/>
              </w:rPr>
              <w:t>сухостепная</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62,4</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22,9</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54,5</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24,9</w:t>
            </w:r>
          </w:p>
        </w:tc>
      </w:tr>
      <w:tr w:rsidR="004D053B" w:rsidRPr="00537A04" w:rsidTr="005204DC">
        <w:trPr>
          <w:trHeight w:val="253"/>
        </w:trPr>
        <w:tc>
          <w:tcPr>
            <w:tcW w:w="946" w:type="dxa"/>
            <w:shd w:val="clear" w:color="auto" w:fill="FCE9D9"/>
          </w:tcPr>
          <w:p w:rsidR="004D053B" w:rsidRPr="00537A04" w:rsidRDefault="004D053B" w:rsidP="00586281">
            <w:pPr>
              <w:widowControl w:val="0"/>
              <w:autoSpaceDE w:val="0"/>
              <w:autoSpaceDN w:val="0"/>
              <w:jc w:val="both"/>
              <w:rPr>
                <w:lang w:eastAsia="en-US"/>
              </w:rPr>
            </w:pPr>
            <w:r w:rsidRPr="00537A04">
              <w:rPr>
                <w:lang w:eastAsia="en-US"/>
              </w:rPr>
              <w:t>IV</w:t>
            </w:r>
          </w:p>
        </w:tc>
        <w:tc>
          <w:tcPr>
            <w:tcW w:w="3574" w:type="dxa"/>
          </w:tcPr>
          <w:p w:rsidR="004D053B" w:rsidRPr="00537A04" w:rsidRDefault="004D053B" w:rsidP="00586281">
            <w:pPr>
              <w:widowControl w:val="0"/>
              <w:autoSpaceDE w:val="0"/>
              <w:autoSpaceDN w:val="0"/>
              <w:jc w:val="both"/>
              <w:rPr>
                <w:lang w:eastAsia="en-US"/>
              </w:rPr>
            </w:pPr>
            <w:r w:rsidRPr="00537A04">
              <w:rPr>
                <w:lang w:eastAsia="en-US"/>
              </w:rPr>
              <w:t>полупустынная</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37,2</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13,7</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33,7</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15,4</w:t>
            </w:r>
          </w:p>
        </w:tc>
      </w:tr>
      <w:tr w:rsidR="004D053B" w:rsidRPr="00537A04" w:rsidTr="005204DC">
        <w:trPr>
          <w:trHeight w:val="256"/>
        </w:trPr>
        <w:tc>
          <w:tcPr>
            <w:tcW w:w="946" w:type="dxa"/>
            <w:shd w:val="clear" w:color="auto" w:fill="FFFFB7"/>
          </w:tcPr>
          <w:p w:rsidR="004D053B" w:rsidRPr="00537A04" w:rsidRDefault="004D053B" w:rsidP="00586281">
            <w:pPr>
              <w:widowControl w:val="0"/>
              <w:autoSpaceDE w:val="0"/>
              <w:autoSpaceDN w:val="0"/>
              <w:jc w:val="both"/>
              <w:rPr>
                <w:lang w:eastAsia="en-US"/>
              </w:rPr>
            </w:pPr>
            <w:r w:rsidRPr="00537A04">
              <w:rPr>
                <w:w w:val="99"/>
                <w:lang w:eastAsia="en-US"/>
              </w:rPr>
              <w:t>V</w:t>
            </w:r>
          </w:p>
        </w:tc>
        <w:tc>
          <w:tcPr>
            <w:tcW w:w="3574" w:type="dxa"/>
          </w:tcPr>
          <w:p w:rsidR="004D053B" w:rsidRPr="00537A04" w:rsidRDefault="004D053B" w:rsidP="00586281">
            <w:pPr>
              <w:widowControl w:val="0"/>
              <w:autoSpaceDE w:val="0"/>
              <w:autoSpaceDN w:val="0"/>
              <w:jc w:val="both"/>
              <w:rPr>
                <w:lang w:eastAsia="en-US"/>
              </w:rPr>
            </w:pPr>
            <w:r w:rsidRPr="00537A04">
              <w:rPr>
                <w:lang w:eastAsia="en-US"/>
              </w:rPr>
              <w:t>пустынная</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112,1</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41,1</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81,3</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37,2</w:t>
            </w:r>
          </w:p>
        </w:tc>
      </w:tr>
      <w:tr w:rsidR="004D053B" w:rsidRPr="00537A04" w:rsidTr="005204DC">
        <w:trPr>
          <w:trHeight w:val="253"/>
        </w:trPr>
        <w:tc>
          <w:tcPr>
            <w:tcW w:w="946" w:type="dxa"/>
            <w:shd w:val="clear" w:color="auto" w:fill="E6B8B7"/>
          </w:tcPr>
          <w:p w:rsidR="004D053B" w:rsidRPr="00537A04" w:rsidRDefault="004D053B" w:rsidP="00586281">
            <w:pPr>
              <w:widowControl w:val="0"/>
              <w:autoSpaceDE w:val="0"/>
              <w:autoSpaceDN w:val="0"/>
              <w:jc w:val="both"/>
              <w:rPr>
                <w:lang w:eastAsia="en-US"/>
              </w:rPr>
            </w:pPr>
            <w:r w:rsidRPr="00537A04">
              <w:rPr>
                <w:lang w:eastAsia="en-US"/>
              </w:rPr>
              <w:t>VI</w:t>
            </w:r>
          </w:p>
        </w:tc>
        <w:tc>
          <w:tcPr>
            <w:tcW w:w="3574" w:type="dxa"/>
          </w:tcPr>
          <w:p w:rsidR="004D053B" w:rsidRPr="00537A04" w:rsidRDefault="004D053B" w:rsidP="00586281">
            <w:pPr>
              <w:widowControl w:val="0"/>
              <w:autoSpaceDE w:val="0"/>
              <w:autoSpaceDN w:val="0"/>
              <w:jc w:val="both"/>
              <w:rPr>
                <w:lang w:eastAsia="en-US"/>
              </w:rPr>
            </w:pPr>
            <w:r w:rsidRPr="00537A04">
              <w:rPr>
                <w:lang w:eastAsia="en-US"/>
              </w:rPr>
              <w:t>предгорно-пустынно-степная</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12,3</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4,5</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10,2</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4,7</w:t>
            </w:r>
          </w:p>
        </w:tc>
      </w:tr>
      <w:tr w:rsidR="004D053B" w:rsidRPr="00537A04" w:rsidTr="005204DC">
        <w:trPr>
          <w:trHeight w:val="256"/>
        </w:trPr>
        <w:tc>
          <w:tcPr>
            <w:tcW w:w="946" w:type="dxa"/>
            <w:shd w:val="clear" w:color="auto" w:fill="DA9593"/>
          </w:tcPr>
          <w:p w:rsidR="004D053B" w:rsidRPr="00537A04" w:rsidRDefault="004D053B" w:rsidP="00586281">
            <w:pPr>
              <w:widowControl w:val="0"/>
              <w:autoSpaceDE w:val="0"/>
              <w:autoSpaceDN w:val="0"/>
              <w:jc w:val="both"/>
              <w:rPr>
                <w:lang w:eastAsia="en-US"/>
              </w:rPr>
            </w:pPr>
            <w:r w:rsidRPr="00537A04">
              <w:rPr>
                <w:lang w:eastAsia="en-US"/>
              </w:rPr>
              <w:t>VII</w:t>
            </w:r>
          </w:p>
        </w:tc>
        <w:tc>
          <w:tcPr>
            <w:tcW w:w="3574" w:type="dxa"/>
          </w:tcPr>
          <w:p w:rsidR="004D053B" w:rsidRPr="00537A04" w:rsidRDefault="004D053B" w:rsidP="00586281">
            <w:pPr>
              <w:widowControl w:val="0"/>
              <w:autoSpaceDE w:val="0"/>
              <w:autoSpaceDN w:val="0"/>
              <w:jc w:val="both"/>
              <w:rPr>
                <w:lang w:eastAsia="en-US"/>
              </w:rPr>
            </w:pPr>
            <w:r w:rsidRPr="00537A04">
              <w:rPr>
                <w:lang w:eastAsia="en-US"/>
              </w:rPr>
              <w:t>субтропическая</w:t>
            </w:r>
            <w:r w:rsidRPr="00537A04">
              <w:rPr>
                <w:spacing w:val="-7"/>
                <w:lang w:eastAsia="en-US"/>
              </w:rPr>
              <w:t xml:space="preserve"> </w:t>
            </w:r>
            <w:r w:rsidRPr="00537A04">
              <w:rPr>
                <w:lang w:eastAsia="en-US"/>
              </w:rPr>
              <w:t>пустынная</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4,4</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1,6</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3,8</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1,7</w:t>
            </w:r>
          </w:p>
        </w:tc>
      </w:tr>
      <w:tr w:rsidR="004D053B" w:rsidRPr="00537A04" w:rsidTr="005204DC">
        <w:trPr>
          <w:trHeight w:val="254"/>
        </w:trPr>
        <w:tc>
          <w:tcPr>
            <w:tcW w:w="946" w:type="dxa"/>
            <w:shd w:val="clear" w:color="auto" w:fill="F1DCDB"/>
          </w:tcPr>
          <w:p w:rsidR="004D053B" w:rsidRPr="00537A04" w:rsidRDefault="004D053B" w:rsidP="00586281">
            <w:pPr>
              <w:widowControl w:val="0"/>
              <w:autoSpaceDE w:val="0"/>
              <w:autoSpaceDN w:val="0"/>
              <w:jc w:val="both"/>
              <w:rPr>
                <w:lang w:eastAsia="en-US"/>
              </w:rPr>
            </w:pPr>
            <w:r w:rsidRPr="00537A04">
              <w:rPr>
                <w:lang w:eastAsia="en-US"/>
              </w:rPr>
              <w:t>VIII</w:t>
            </w:r>
          </w:p>
        </w:tc>
        <w:tc>
          <w:tcPr>
            <w:tcW w:w="3574" w:type="dxa"/>
          </w:tcPr>
          <w:p w:rsidR="004D053B" w:rsidRPr="00537A04" w:rsidRDefault="004D053B" w:rsidP="00586281">
            <w:pPr>
              <w:widowControl w:val="0"/>
              <w:autoSpaceDE w:val="0"/>
              <w:autoSpaceDN w:val="0"/>
              <w:jc w:val="both"/>
              <w:rPr>
                <w:lang w:eastAsia="en-US"/>
              </w:rPr>
            </w:pPr>
            <w:r w:rsidRPr="00537A04">
              <w:rPr>
                <w:lang w:eastAsia="en-US"/>
              </w:rPr>
              <w:t>субтропическая</w:t>
            </w:r>
            <w:r w:rsidRPr="00537A04">
              <w:rPr>
                <w:spacing w:val="-7"/>
                <w:lang w:eastAsia="en-US"/>
              </w:rPr>
              <w:t xml:space="preserve"> </w:t>
            </w:r>
            <w:r w:rsidRPr="00537A04">
              <w:rPr>
                <w:lang w:eastAsia="en-US"/>
              </w:rPr>
              <w:t>предгорно-пустынная</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3,5</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1,3</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3,1</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1,4</w:t>
            </w:r>
          </w:p>
        </w:tc>
      </w:tr>
      <w:tr w:rsidR="004D053B" w:rsidRPr="00537A04" w:rsidTr="005204DC">
        <w:trPr>
          <w:trHeight w:val="254"/>
        </w:trPr>
        <w:tc>
          <w:tcPr>
            <w:tcW w:w="946" w:type="dxa"/>
          </w:tcPr>
          <w:p w:rsidR="004D053B" w:rsidRPr="00537A04" w:rsidRDefault="004D053B" w:rsidP="00586281">
            <w:pPr>
              <w:widowControl w:val="0"/>
              <w:autoSpaceDE w:val="0"/>
              <w:autoSpaceDN w:val="0"/>
              <w:jc w:val="both"/>
              <w:rPr>
                <w:lang w:eastAsia="en-US"/>
              </w:rPr>
            </w:pPr>
            <w:r w:rsidRPr="00537A04">
              <w:rPr>
                <w:lang w:eastAsia="en-US"/>
              </w:rPr>
              <w:t>IX</w:t>
            </w:r>
          </w:p>
        </w:tc>
        <w:tc>
          <w:tcPr>
            <w:tcW w:w="3574" w:type="dxa"/>
          </w:tcPr>
          <w:p w:rsidR="004D053B" w:rsidRPr="00537A04" w:rsidRDefault="004D053B" w:rsidP="00586281">
            <w:pPr>
              <w:widowControl w:val="0"/>
              <w:autoSpaceDE w:val="0"/>
              <w:autoSpaceDN w:val="0"/>
              <w:jc w:val="both"/>
              <w:rPr>
                <w:lang w:eastAsia="en-US"/>
              </w:rPr>
            </w:pPr>
            <w:r w:rsidRPr="00537A04">
              <w:rPr>
                <w:lang w:eastAsia="en-US"/>
              </w:rPr>
              <w:t>среднеазиатская</w:t>
            </w:r>
            <w:r w:rsidRPr="00537A04">
              <w:rPr>
                <w:spacing w:val="-5"/>
                <w:lang w:eastAsia="en-US"/>
              </w:rPr>
              <w:t xml:space="preserve"> </w:t>
            </w:r>
            <w:r w:rsidRPr="00537A04">
              <w:rPr>
                <w:lang w:eastAsia="en-US"/>
              </w:rPr>
              <w:t>горная</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10,1</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3,7</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7,1</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3,2</w:t>
            </w:r>
          </w:p>
        </w:tc>
      </w:tr>
      <w:tr w:rsidR="004D053B" w:rsidRPr="00537A04" w:rsidTr="005204DC">
        <w:trPr>
          <w:trHeight w:val="256"/>
        </w:trPr>
        <w:tc>
          <w:tcPr>
            <w:tcW w:w="946" w:type="dxa"/>
            <w:shd w:val="clear" w:color="auto" w:fill="DA9593"/>
          </w:tcPr>
          <w:p w:rsidR="004D053B" w:rsidRPr="00537A04" w:rsidRDefault="004D053B" w:rsidP="00586281">
            <w:pPr>
              <w:widowControl w:val="0"/>
              <w:autoSpaceDE w:val="0"/>
              <w:autoSpaceDN w:val="0"/>
              <w:jc w:val="both"/>
              <w:rPr>
                <w:lang w:eastAsia="en-US"/>
              </w:rPr>
            </w:pPr>
            <w:r w:rsidRPr="00537A04">
              <w:rPr>
                <w:w w:val="99"/>
                <w:lang w:eastAsia="en-US"/>
              </w:rPr>
              <w:t>X</w:t>
            </w:r>
          </w:p>
        </w:tc>
        <w:tc>
          <w:tcPr>
            <w:tcW w:w="3574" w:type="dxa"/>
          </w:tcPr>
          <w:p w:rsidR="004D053B" w:rsidRPr="00537A04" w:rsidRDefault="004D053B" w:rsidP="00586281">
            <w:pPr>
              <w:widowControl w:val="0"/>
              <w:autoSpaceDE w:val="0"/>
              <w:autoSpaceDN w:val="0"/>
              <w:jc w:val="both"/>
              <w:rPr>
                <w:lang w:eastAsia="en-US"/>
              </w:rPr>
            </w:pPr>
            <w:r w:rsidRPr="00537A04">
              <w:rPr>
                <w:lang w:eastAsia="en-US"/>
              </w:rPr>
              <w:t>южно-сибирская</w:t>
            </w:r>
            <w:r w:rsidRPr="00537A04">
              <w:rPr>
                <w:spacing w:val="-6"/>
                <w:lang w:eastAsia="en-US"/>
              </w:rPr>
              <w:t xml:space="preserve"> </w:t>
            </w:r>
            <w:r w:rsidRPr="00537A04">
              <w:rPr>
                <w:lang w:eastAsia="en-US"/>
              </w:rPr>
              <w:t>горная</w:t>
            </w: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3,2</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1,2</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1,4</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0,6</w:t>
            </w:r>
          </w:p>
        </w:tc>
      </w:tr>
      <w:tr w:rsidR="004D053B" w:rsidRPr="00537A04" w:rsidTr="005204DC">
        <w:trPr>
          <w:trHeight w:val="254"/>
        </w:trPr>
        <w:tc>
          <w:tcPr>
            <w:tcW w:w="4520" w:type="dxa"/>
            <w:gridSpan w:val="2"/>
          </w:tcPr>
          <w:p w:rsidR="004D053B" w:rsidRPr="00537A04" w:rsidRDefault="004D053B" w:rsidP="00586281">
            <w:pPr>
              <w:widowControl w:val="0"/>
              <w:autoSpaceDE w:val="0"/>
              <w:autoSpaceDN w:val="0"/>
              <w:jc w:val="both"/>
              <w:rPr>
                <w:lang w:eastAsia="en-US"/>
              </w:rPr>
            </w:pPr>
          </w:p>
        </w:tc>
        <w:tc>
          <w:tcPr>
            <w:tcW w:w="996" w:type="dxa"/>
          </w:tcPr>
          <w:p w:rsidR="004D053B" w:rsidRPr="00537A04" w:rsidRDefault="004D053B" w:rsidP="00586281">
            <w:pPr>
              <w:widowControl w:val="0"/>
              <w:autoSpaceDE w:val="0"/>
              <w:autoSpaceDN w:val="0"/>
              <w:jc w:val="both"/>
              <w:rPr>
                <w:lang w:eastAsia="en-US"/>
              </w:rPr>
            </w:pPr>
            <w:r w:rsidRPr="00537A04">
              <w:rPr>
                <w:lang w:eastAsia="en-US"/>
              </w:rPr>
              <w:t>272,5</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100</w:t>
            </w:r>
          </w:p>
        </w:tc>
        <w:tc>
          <w:tcPr>
            <w:tcW w:w="1988" w:type="dxa"/>
          </w:tcPr>
          <w:p w:rsidR="004D053B" w:rsidRPr="00537A04" w:rsidRDefault="004D053B" w:rsidP="00586281">
            <w:pPr>
              <w:widowControl w:val="0"/>
              <w:autoSpaceDE w:val="0"/>
              <w:autoSpaceDN w:val="0"/>
              <w:jc w:val="both"/>
              <w:rPr>
                <w:lang w:eastAsia="en-US"/>
              </w:rPr>
            </w:pPr>
            <w:r w:rsidRPr="00537A04">
              <w:rPr>
                <w:lang w:eastAsia="en-US"/>
              </w:rPr>
              <w:t>219,1</w:t>
            </w:r>
          </w:p>
        </w:tc>
        <w:tc>
          <w:tcPr>
            <w:tcW w:w="960" w:type="dxa"/>
          </w:tcPr>
          <w:p w:rsidR="004D053B" w:rsidRPr="00537A04" w:rsidRDefault="004D053B" w:rsidP="00586281">
            <w:pPr>
              <w:widowControl w:val="0"/>
              <w:autoSpaceDE w:val="0"/>
              <w:autoSpaceDN w:val="0"/>
              <w:jc w:val="both"/>
              <w:rPr>
                <w:lang w:eastAsia="en-US"/>
              </w:rPr>
            </w:pPr>
            <w:r w:rsidRPr="00537A04">
              <w:rPr>
                <w:lang w:eastAsia="en-US"/>
              </w:rPr>
              <w:t>100</w:t>
            </w:r>
          </w:p>
        </w:tc>
      </w:tr>
    </w:tbl>
    <w:p w:rsidR="004D053B" w:rsidRPr="00537A04" w:rsidRDefault="004D053B" w:rsidP="00586281">
      <w:pPr>
        <w:ind w:firstLine="326"/>
        <w:jc w:val="both"/>
        <w:rPr>
          <w:rFonts w:eastAsia="Calibri"/>
          <w:i/>
          <w:lang w:eastAsia="en-US"/>
        </w:rPr>
      </w:pPr>
      <w:r w:rsidRPr="00537A04">
        <w:rPr>
          <w:rFonts w:eastAsia="Calibri"/>
          <w:i/>
          <w:lang w:eastAsia="en-US"/>
        </w:rPr>
        <w:t>Источник:</w:t>
      </w:r>
      <w:r w:rsidRPr="00537A04">
        <w:rPr>
          <w:rFonts w:eastAsia="Calibri"/>
          <w:i/>
          <w:spacing w:val="-2"/>
          <w:lang w:eastAsia="en-US"/>
        </w:rPr>
        <w:t xml:space="preserve"> </w:t>
      </w:r>
      <w:r w:rsidRPr="00537A04">
        <w:rPr>
          <w:rFonts w:eastAsia="Calibri"/>
          <w:i/>
          <w:lang w:eastAsia="en-US"/>
        </w:rPr>
        <w:t>Комитет</w:t>
      </w:r>
      <w:r w:rsidRPr="00537A04">
        <w:rPr>
          <w:rFonts w:eastAsia="Calibri"/>
          <w:i/>
          <w:spacing w:val="-1"/>
          <w:lang w:eastAsia="en-US"/>
        </w:rPr>
        <w:t xml:space="preserve"> </w:t>
      </w:r>
      <w:r w:rsidRPr="00537A04">
        <w:rPr>
          <w:rFonts w:eastAsia="Calibri"/>
          <w:i/>
          <w:lang w:eastAsia="en-US"/>
        </w:rPr>
        <w:t>по</w:t>
      </w:r>
      <w:r w:rsidRPr="00537A04">
        <w:rPr>
          <w:rFonts w:eastAsia="Calibri"/>
          <w:i/>
          <w:spacing w:val="-2"/>
          <w:lang w:eastAsia="en-US"/>
        </w:rPr>
        <w:t xml:space="preserve"> </w:t>
      </w:r>
      <w:r w:rsidRPr="00537A04">
        <w:rPr>
          <w:rFonts w:eastAsia="Calibri"/>
          <w:i/>
          <w:lang w:eastAsia="en-US"/>
        </w:rPr>
        <w:t>управлению</w:t>
      </w:r>
      <w:r w:rsidRPr="00537A04">
        <w:rPr>
          <w:rFonts w:eastAsia="Calibri"/>
          <w:i/>
          <w:spacing w:val="-1"/>
          <w:lang w:eastAsia="en-US"/>
        </w:rPr>
        <w:t xml:space="preserve"> </w:t>
      </w:r>
      <w:r w:rsidRPr="00537A04">
        <w:rPr>
          <w:rFonts w:eastAsia="Calibri"/>
          <w:i/>
          <w:lang w:eastAsia="en-US"/>
        </w:rPr>
        <w:t>земельными</w:t>
      </w:r>
      <w:r w:rsidRPr="00537A04">
        <w:rPr>
          <w:rFonts w:eastAsia="Calibri"/>
          <w:i/>
          <w:spacing w:val="-2"/>
          <w:lang w:eastAsia="en-US"/>
        </w:rPr>
        <w:t xml:space="preserve"> </w:t>
      </w:r>
      <w:r w:rsidRPr="00537A04">
        <w:rPr>
          <w:rFonts w:eastAsia="Calibri"/>
          <w:i/>
          <w:lang w:eastAsia="en-US"/>
        </w:rPr>
        <w:t>ресурсами</w:t>
      </w:r>
      <w:r w:rsidRPr="00537A04">
        <w:rPr>
          <w:rFonts w:eastAsia="Calibri"/>
          <w:i/>
          <w:spacing w:val="-2"/>
          <w:lang w:eastAsia="en-US"/>
        </w:rPr>
        <w:t xml:space="preserve"> </w:t>
      </w:r>
      <w:r w:rsidRPr="00537A04">
        <w:rPr>
          <w:rFonts w:eastAsia="Calibri"/>
          <w:i/>
          <w:lang w:eastAsia="en-US"/>
        </w:rPr>
        <w:t>МСХ</w:t>
      </w:r>
      <w:r w:rsidRPr="00537A04">
        <w:rPr>
          <w:rFonts w:eastAsia="Calibri"/>
          <w:i/>
          <w:spacing w:val="-1"/>
          <w:lang w:eastAsia="en-US"/>
        </w:rPr>
        <w:t xml:space="preserve"> </w:t>
      </w:r>
      <w:r w:rsidRPr="00537A04">
        <w:rPr>
          <w:rFonts w:eastAsia="Calibri"/>
          <w:i/>
          <w:lang w:eastAsia="en-US"/>
        </w:rPr>
        <w:t>РК.</w:t>
      </w:r>
    </w:p>
    <w:p w:rsidR="005204DC" w:rsidRPr="00537A04" w:rsidRDefault="005204DC" w:rsidP="00586281">
      <w:pPr>
        <w:ind w:firstLine="709"/>
        <w:jc w:val="both"/>
        <w:rPr>
          <w:rFonts w:eastAsia="Calibri"/>
          <w:lang w:eastAsia="en-US"/>
        </w:rPr>
      </w:pPr>
    </w:p>
    <w:p w:rsidR="004D053B" w:rsidRPr="00537A04" w:rsidRDefault="004D053B" w:rsidP="00586281">
      <w:pPr>
        <w:ind w:firstLine="709"/>
        <w:jc w:val="both"/>
        <w:rPr>
          <w:rFonts w:eastAsia="Calibri"/>
          <w:lang w:eastAsia="en-US"/>
        </w:rPr>
      </w:pPr>
      <w:r w:rsidRPr="00537A04">
        <w:rPr>
          <w:rFonts w:eastAsia="Calibri"/>
          <w:lang w:eastAsia="en-US"/>
        </w:rPr>
        <w:t>Лесостепная зона занимает северную часть Северо-Казахстанской области. Площадь зоны составляет 0,8 млн га, в том числе 0,5 млн га сельскохозяйственных угодий.</w:t>
      </w:r>
    </w:p>
    <w:p w:rsidR="004D053B" w:rsidRPr="00537A04" w:rsidRDefault="004D053B" w:rsidP="00586281">
      <w:pPr>
        <w:ind w:firstLine="709"/>
        <w:jc w:val="both"/>
        <w:rPr>
          <w:rFonts w:eastAsia="Calibri"/>
          <w:lang w:eastAsia="en-US"/>
        </w:rPr>
      </w:pPr>
      <w:r w:rsidRPr="00537A04">
        <w:rPr>
          <w:rFonts w:eastAsia="Calibri"/>
          <w:lang w:eastAsia="en-US"/>
        </w:rPr>
        <w:t>Степная зона включает северную часть Актюбинской, Акмолинской, Костанайской, Павлодарской областей, основную территорию Северо-Казахстанской области общей площадью 26,5 млн га, из них сельскохозяйственных угодий – 23,5 млн га.</w:t>
      </w:r>
    </w:p>
    <w:p w:rsidR="004D053B" w:rsidRPr="00537A04" w:rsidRDefault="004D053B" w:rsidP="00586281">
      <w:pPr>
        <w:ind w:firstLine="709"/>
        <w:jc w:val="both"/>
        <w:rPr>
          <w:rFonts w:eastAsia="Calibri"/>
          <w:lang w:eastAsia="en-US"/>
        </w:rPr>
      </w:pPr>
      <w:r w:rsidRPr="00537A04">
        <w:rPr>
          <w:rFonts w:eastAsia="Calibri"/>
          <w:lang w:eastAsia="en-US"/>
        </w:rPr>
        <w:t xml:space="preserve">Сухостепная зона охватывает северную часть Актюбинской, Западно-Казахстанской, центральную территорию Костанайской, основную часть Павлодарской, южную – Акмолинской, северную часть (Семипалатинский регион) и предгорную территорию Восточно-Казахстанской областей. Площадь зоны составляет 62,4 млн га, в т. ч.   сельскохозяйственных угодий – 54,5 млн га. </w:t>
      </w:r>
    </w:p>
    <w:p w:rsidR="004D053B" w:rsidRPr="00537A04" w:rsidRDefault="004D053B" w:rsidP="00586281">
      <w:pPr>
        <w:ind w:firstLine="709"/>
        <w:jc w:val="both"/>
        <w:rPr>
          <w:rFonts w:eastAsia="Calibri"/>
          <w:lang w:eastAsia="en-US"/>
        </w:rPr>
      </w:pPr>
      <w:r w:rsidRPr="00537A04">
        <w:rPr>
          <w:rFonts w:eastAsia="Calibri"/>
          <w:lang w:eastAsia="en-US"/>
        </w:rPr>
        <w:t>В степной и сухостепной зонах находятся основные площади пашни. Здесь сосредоточено основное производство зерна.</w:t>
      </w:r>
    </w:p>
    <w:p w:rsidR="004D053B" w:rsidRPr="00537A04" w:rsidRDefault="004D053B" w:rsidP="00586281">
      <w:pPr>
        <w:ind w:firstLine="709"/>
        <w:jc w:val="both"/>
        <w:rPr>
          <w:rFonts w:eastAsia="Calibri"/>
          <w:lang w:eastAsia="en-US"/>
        </w:rPr>
      </w:pPr>
      <w:r w:rsidRPr="00537A04">
        <w:rPr>
          <w:rFonts w:eastAsia="Calibri"/>
          <w:lang w:eastAsia="en-US"/>
        </w:rPr>
        <w:t>Полупустынная зона занимает центральную часть Западно-Казахстанской, Актюбинской, Костанайской, Карагандинской областей, основную часть Семипалатинского региона, прилегающую к озеру Зайсан равнинную территорию Восточно-Казахстанской области. Площадь зоны – 37,2 млн га, из них сельскохозяйственные угодья – 33,7 млн га.</w:t>
      </w:r>
    </w:p>
    <w:p w:rsidR="004D053B" w:rsidRPr="00537A04" w:rsidRDefault="004D053B" w:rsidP="00586281">
      <w:pPr>
        <w:ind w:firstLine="709"/>
        <w:jc w:val="both"/>
        <w:rPr>
          <w:rFonts w:eastAsia="Calibri"/>
          <w:lang w:eastAsia="en-US"/>
        </w:rPr>
      </w:pPr>
      <w:r w:rsidRPr="00537A04">
        <w:rPr>
          <w:rFonts w:eastAsia="Calibri"/>
          <w:lang w:eastAsia="en-US"/>
        </w:rPr>
        <w:t>Пустынная зона по размерам территории является самой крупной и включает южную часть Западно-Казахстанской, Актюбинской, Карагандинской, юго-западную Восточно-Казахстанской, северную Туркестанской, Жамбылской и Алматинской областей, а также основные территории Атырауской, Мангистауской и Кызылординской областей. Площадь пустынной зоны составляет 112,1 млн га (41,1 % территории республики). Здесь сосредоточены 37,1 % сельскохозяйственных угодий (81,3 млн га).</w:t>
      </w:r>
    </w:p>
    <w:p w:rsidR="004D053B" w:rsidRPr="00537A04" w:rsidRDefault="004D053B" w:rsidP="00586281">
      <w:pPr>
        <w:ind w:firstLine="709"/>
        <w:jc w:val="both"/>
        <w:rPr>
          <w:rFonts w:eastAsia="Calibri"/>
          <w:lang w:eastAsia="en-US"/>
        </w:rPr>
      </w:pPr>
      <w:r w:rsidRPr="00537A04">
        <w:rPr>
          <w:rFonts w:eastAsia="Calibri"/>
          <w:lang w:eastAsia="en-US"/>
        </w:rPr>
        <w:t>Предгорно-пустынно-степная зона охватывает предгорья Туркестанской, Жамбылской, Алматинской областей и незначительные территории Кызылординской и Восточно-Казахстанской областей. Площадь ее составляет 12,3 млн га, в т. ч. 10,2 млн га сельскохозяйственных угодий.</w:t>
      </w:r>
    </w:p>
    <w:p w:rsidR="004D053B" w:rsidRPr="00537A04" w:rsidRDefault="004D053B" w:rsidP="00586281">
      <w:pPr>
        <w:ind w:firstLine="709"/>
        <w:jc w:val="both"/>
        <w:rPr>
          <w:rFonts w:eastAsia="Calibri"/>
          <w:lang w:eastAsia="en-US"/>
        </w:rPr>
      </w:pPr>
      <w:r w:rsidRPr="00537A04">
        <w:rPr>
          <w:rFonts w:eastAsia="Calibri"/>
          <w:lang w:eastAsia="en-US"/>
        </w:rPr>
        <w:t>Субтропическая пустынная зона занимает юго-западную часть Туркестанской и незначительную территорию на крайнем юге Мангистауской областей, общая площадь ее - 4,4 млн га, из них сельскохозяйственных угодий – 3,8 млн га.</w:t>
      </w:r>
    </w:p>
    <w:p w:rsidR="004D053B" w:rsidRPr="00537A04" w:rsidRDefault="004D053B" w:rsidP="00586281">
      <w:pPr>
        <w:ind w:firstLine="709"/>
        <w:jc w:val="both"/>
        <w:rPr>
          <w:rFonts w:eastAsia="Calibri"/>
          <w:lang w:eastAsia="en-US"/>
        </w:rPr>
      </w:pPr>
      <w:r w:rsidRPr="00537A04">
        <w:rPr>
          <w:rFonts w:eastAsia="Calibri"/>
          <w:lang w:eastAsia="en-US"/>
        </w:rPr>
        <w:t>Субтропическо-предгорно-пустынная зона выделена на горных территориях западного Тянь-Шаня в Туркестанской области на площади 3,5 млн га. Здесь находятся 3,1 млн га сельскохозяйственных угодий.</w:t>
      </w:r>
    </w:p>
    <w:p w:rsidR="004D053B" w:rsidRPr="00537A04" w:rsidRDefault="004D053B" w:rsidP="00586281">
      <w:pPr>
        <w:ind w:firstLine="709"/>
        <w:jc w:val="both"/>
        <w:rPr>
          <w:rFonts w:eastAsia="Calibri"/>
          <w:lang w:eastAsia="en-US"/>
        </w:rPr>
      </w:pPr>
      <w:r w:rsidRPr="00537A04">
        <w:rPr>
          <w:rFonts w:eastAsia="Calibri"/>
          <w:lang w:eastAsia="en-US"/>
        </w:rPr>
        <w:t>Среднеазиатская горная зона включает территории горных хребтов Тянь-Шаня и Джунгарского Алатау в пределах Туркестанской, Жамбылской, Алматинской и южной части Восточно-Казахстанской областей. Площадь ее составляет 10,1 млн га, в т. ч. сельскохозяйственные угодья – 7,1 млн. га.</w:t>
      </w:r>
    </w:p>
    <w:p w:rsidR="004D053B" w:rsidRPr="00537A04" w:rsidRDefault="004D053B" w:rsidP="00586281">
      <w:pPr>
        <w:ind w:firstLine="709"/>
        <w:jc w:val="both"/>
        <w:rPr>
          <w:rFonts w:eastAsia="Calibri"/>
          <w:lang w:eastAsia="en-US"/>
        </w:rPr>
      </w:pPr>
      <w:r w:rsidRPr="00537A04">
        <w:rPr>
          <w:rFonts w:eastAsia="Calibri"/>
          <w:lang w:eastAsia="en-US"/>
        </w:rPr>
        <w:t>Южно-сибирская горная зона охватывает горы Алтая в северо-восточной части Восточно-Казахстанской области площадью 3,2 млн га, из них 1,4 млн га – сельскохозяйственные угодья.</w:t>
      </w:r>
    </w:p>
    <w:p w:rsidR="009450DF" w:rsidRPr="00537A04" w:rsidRDefault="009450DF" w:rsidP="000F0BE5">
      <w:pPr>
        <w:jc w:val="both"/>
        <w:rPr>
          <w:rFonts w:eastAsia="Calibri"/>
          <w:b/>
          <w:i/>
          <w:lang w:eastAsia="en-US"/>
        </w:rPr>
      </w:pPr>
    </w:p>
    <w:p w:rsidR="004D053B" w:rsidRPr="00537A04" w:rsidRDefault="004D053B" w:rsidP="00586281">
      <w:pPr>
        <w:ind w:firstLine="709"/>
        <w:jc w:val="both"/>
        <w:rPr>
          <w:rFonts w:eastAsia="Calibri"/>
          <w:b/>
          <w:lang w:eastAsia="en-US"/>
        </w:rPr>
      </w:pPr>
      <w:r w:rsidRPr="00537A04">
        <w:rPr>
          <w:rFonts w:eastAsia="Calibri"/>
          <w:b/>
          <w:lang w:eastAsia="en-US"/>
        </w:rPr>
        <w:t>5.2. КАЧЕСТВЕННОЕ СОСТОЯНИЕ ЗЕМЕЛЬ</w:t>
      </w:r>
    </w:p>
    <w:p w:rsidR="004D053B" w:rsidRPr="00537A04" w:rsidRDefault="004D053B" w:rsidP="00586281">
      <w:pPr>
        <w:ind w:firstLine="709"/>
        <w:jc w:val="both"/>
        <w:rPr>
          <w:rFonts w:eastAsia="Calibri"/>
          <w:lang w:eastAsia="en-US"/>
        </w:rPr>
      </w:pPr>
    </w:p>
    <w:p w:rsidR="004D053B" w:rsidRPr="00537A04" w:rsidRDefault="004D053B" w:rsidP="00586281">
      <w:pPr>
        <w:ind w:firstLine="709"/>
        <w:jc w:val="both"/>
        <w:rPr>
          <w:rFonts w:eastAsia="Calibri"/>
          <w:lang w:eastAsia="en-US"/>
        </w:rPr>
      </w:pPr>
      <w:r w:rsidRPr="00537A04">
        <w:rPr>
          <w:rFonts w:eastAsia="Calibri"/>
          <w:lang w:eastAsia="en-US"/>
        </w:rPr>
        <w:t>Эффективное использование почвенных ресурсов требует фундаментальных знаний о природе почвы, почвообразовательного процесса на основе изучения генезиса, географии почвенного покрова страны.</w:t>
      </w:r>
    </w:p>
    <w:p w:rsidR="004D053B" w:rsidRPr="00537A04" w:rsidRDefault="004D053B" w:rsidP="00586281">
      <w:pPr>
        <w:ind w:firstLine="709"/>
        <w:jc w:val="both"/>
        <w:rPr>
          <w:rFonts w:eastAsia="Calibri"/>
          <w:lang w:eastAsia="en-US"/>
        </w:rPr>
      </w:pPr>
      <w:r w:rsidRPr="00537A04">
        <w:rPr>
          <w:rFonts w:eastAsia="Calibri"/>
          <w:lang w:eastAsia="en-US"/>
        </w:rPr>
        <w:t>Природно-климатические условия оказывают значительное влияние на формирование плодородного слоя почв, а, следовательно, и на качество земельных угодий и характер использования земель. Они непосредственно влияют на установление целевого назначения и режима использования земель.</w:t>
      </w:r>
    </w:p>
    <w:p w:rsidR="004D053B" w:rsidRPr="00537A04" w:rsidRDefault="004D053B" w:rsidP="00586281">
      <w:pPr>
        <w:ind w:firstLine="709"/>
        <w:jc w:val="both"/>
        <w:rPr>
          <w:rFonts w:eastAsia="Calibri"/>
          <w:b/>
          <w:lang w:eastAsia="en-US"/>
        </w:rPr>
      </w:pPr>
      <w:r w:rsidRPr="00537A04">
        <w:rPr>
          <w:rFonts w:eastAsia="Calibri"/>
          <w:b/>
          <w:lang w:eastAsia="en-US"/>
        </w:rPr>
        <w:t>5.2.1. Характеристика почв</w:t>
      </w:r>
    </w:p>
    <w:p w:rsidR="004D053B" w:rsidRPr="00537A04" w:rsidRDefault="004D053B" w:rsidP="00586281">
      <w:pPr>
        <w:ind w:firstLine="709"/>
        <w:jc w:val="both"/>
        <w:rPr>
          <w:rFonts w:eastAsia="Calibri"/>
          <w:lang w:eastAsia="en-US"/>
        </w:rPr>
      </w:pPr>
      <w:r w:rsidRPr="00537A04">
        <w:rPr>
          <w:rFonts w:eastAsia="Calibri"/>
          <w:lang w:eastAsia="en-US"/>
        </w:rPr>
        <w:t>Распределение почв на территории Республики Казахстан подчинено законам горизонтальной и вертикальной почвенной зональности</w:t>
      </w:r>
    </w:p>
    <w:p w:rsidR="004D053B" w:rsidRPr="00537A04" w:rsidRDefault="004D053B" w:rsidP="00586281">
      <w:pPr>
        <w:ind w:firstLine="709"/>
        <w:jc w:val="both"/>
        <w:rPr>
          <w:rFonts w:eastAsia="Calibri"/>
          <w:lang w:eastAsia="en-US"/>
        </w:rPr>
      </w:pPr>
      <w:r w:rsidRPr="00537A04">
        <w:rPr>
          <w:rFonts w:eastAsia="Calibri"/>
          <w:lang w:eastAsia="en-US"/>
        </w:rPr>
        <w:t xml:space="preserve">Равнинная территория страны в направлении с севера на юг представлена четырьмя почвенными зонами: </w:t>
      </w:r>
    </w:p>
    <w:p w:rsidR="004D053B" w:rsidRPr="00537A04" w:rsidRDefault="004D053B" w:rsidP="00586281">
      <w:pPr>
        <w:jc w:val="both"/>
        <w:rPr>
          <w:rFonts w:eastAsia="Calibri"/>
          <w:lang w:eastAsia="en-US"/>
        </w:rPr>
      </w:pPr>
      <w:r w:rsidRPr="00537A04">
        <w:rPr>
          <w:rFonts w:eastAsia="Calibri"/>
          <w:lang w:eastAsia="en-US"/>
        </w:rPr>
        <w:t xml:space="preserve">- умеренно-влажная лесостепная зона серых лесных почв, </w:t>
      </w:r>
    </w:p>
    <w:p w:rsidR="004D053B" w:rsidRPr="00537A04" w:rsidRDefault="004D053B" w:rsidP="00586281">
      <w:pPr>
        <w:jc w:val="both"/>
        <w:rPr>
          <w:rFonts w:eastAsia="Calibri"/>
          <w:lang w:eastAsia="en-US"/>
        </w:rPr>
      </w:pPr>
      <w:r w:rsidRPr="00537A04">
        <w:rPr>
          <w:rFonts w:eastAsia="Calibri"/>
          <w:lang w:eastAsia="en-US"/>
        </w:rPr>
        <w:t>- черноземов выщелоченных и лугово-черноземных почв;</w:t>
      </w:r>
    </w:p>
    <w:p w:rsidR="004D053B" w:rsidRPr="00537A04" w:rsidRDefault="004D053B" w:rsidP="00586281">
      <w:pPr>
        <w:jc w:val="both"/>
        <w:rPr>
          <w:rFonts w:eastAsia="Calibri"/>
          <w:lang w:eastAsia="en-US"/>
        </w:rPr>
      </w:pPr>
      <w:r w:rsidRPr="00537A04">
        <w:rPr>
          <w:rFonts w:eastAsia="Calibri"/>
          <w:lang w:eastAsia="en-US"/>
        </w:rPr>
        <w:t xml:space="preserve">-  умеренно-засушливая степная зона черноземов обыкновенных и южных; </w:t>
      </w:r>
    </w:p>
    <w:p w:rsidR="004D053B" w:rsidRPr="00537A04" w:rsidRDefault="004D053B" w:rsidP="00586281">
      <w:pPr>
        <w:jc w:val="both"/>
        <w:rPr>
          <w:rFonts w:eastAsia="Calibri"/>
          <w:lang w:eastAsia="en-US"/>
        </w:rPr>
      </w:pPr>
      <w:r w:rsidRPr="00537A04">
        <w:rPr>
          <w:rFonts w:eastAsia="Calibri"/>
          <w:lang w:eastAsia="en-US"/>
        </w:rPr>
        <w:t>- сухостепная и пустынно-степная зона каштановых почв;</w:t>
      </w:r>
    </w:p>
    <w:p w:rsidR="004D053B" w:rsidRPr="00537A04" w:rsidRDefault="004D053B" w:rsidP="00586281">
      <w:pPr>
        <w:jc w:val="both"/>
        <w:rPr>
          <w:rFonts w:eastAsia="Calibri"/>
          <w:lang w:eastAsia="en-US"/>
        </w:rPr>
      </w:pPr>
      <w:r w:rsidRPr="00537A04">
        <w:rPr>
          <w:rFonts w:eastAsia="Calibri"/>
          <w:lang w:eastAsia="en-US"/>
        </w:rPr>
        <w:t>- пустынная зона бурых и серо-бурых почв.</w:t>
      </w:r>
    </w:p>
    <w:p w:rsidR="004D053B" w:rsidRPr="00537A04" w:rsidRDefault="004D053B" w:rsidP="000F0BE5">
      <w:pPr>
        <w:jc w:val="right"/>
        <w:rPr>
          <w:rFonts w:eastAsia="Calibri"/>
          <w:b/>
          <w:i/>
          <w:lang w:eastAsia="en-US"/>
        </w:rPr>
      </w:pPr>
      <w:r w:rsidRPr="00537A04">
        <w:rPr>
          <w:rFonts w:eastAsia="Calibri"/>
          <w:b/>
          <w:i/>
          <w:lang w:eastAsia="en-US"/>
        </w:rPr>
        <w:t>Рисунок 5.4</w:t>
      </w:r>
    </w:p>
    <w:p w:rsidR="004D053B" w:rsidRPr="00537A04" w:rsidRDefault="004D053B" w:rsidP="000F0BE5">
      <w:pPr>
        <w:jc w:val="center"/>
        <w:rPr>
          <w:rFonts w:eastAsia="Calibri"/>
          <w:b/>
          <w:i/>
          <w:lang w:eastAsia="en-US"/>
        </w:rPr>
      </w:pPr>
      <w:r w:rsidRPr="00537A04">
        <w:rPr>
          <w:rFonts w:eastAsia="Calibri"/>
          <w:b/>
          <w:i/>
          <w:lang w:eastAsia="en-US"/>
        </w:rPr>
        <w:t>Распределение почв на территории Республики Казахстан</w:t>
      </w:r>
    </w:p>
    <w:p w:rsidR="004D053B" w:rsidRPr="00537A04" w:rsidRDefault="004D053B" w:rsidP="000F0BE5">
      <w:pPr>
        <w:jc w:val="center"/>
        <w:rPr>
          <w:rFonts w:eastAsia="Calibri"/>
          <w:b/>
          <w:i/>
          <w:lang w:eastAsia="en-US"/>
        </w:rPr>
      </w:pPr>
    </w:p>
    <w:p w:rsidR="004D053B" w:rsidRPr="00537A04" w:rsidRDefault="004D053B" w:rsidP="000F0BE5">
      <w:pPr>
        <w:ind w:firstLine="709"/>
        <w:jc w:val="center"/>
        <w:rPr>
          <w:rFonts w:eastAsia="Calibri"/>
          <w:lang w:eastAsia="en-US"/>
        </w:rPr>
      </w:pPr>
      <w:r w:rsidRPr="00537A04">
        <w:rPr>
          <w:rFonts w:eastAsia="Calibri"/>
          <w:noProof/>
        </w:rPr>
        <w:drawing>
          <wp:inline distT="0" distB="0" distL="0" distR="0" wp14:anchorId="2545BB5E" wp14:editId="7F31D445">
            <wp:extent cx="5810250" cy="3328670"/>
            <wp:effectExtent l="0" t="0" r="0" b="508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10250" cy="3328670"/>
                    </a:xfrm>
                    <a:prstGeom prst="rect">
                      <a:avLst/>
                    </a:prstGeom>
                    <a:noFill/>
                  </pic:spPr>
                </pic:pic>
              </a:graphicData>
            </a:graphic>
          </wp:inline>
        </w:drawing>
      </w:r>
    </w:p>
    <w:p w:rsidR="004D053B" w:rsidRPr="00537A04" w:rsidRDefault="004D053B" w:rsidP="000F0BE5">
      <w:pPr>
        <w:ind w:firstLine="709"/>
        <w:jc w:val="center"/>
        <w:rPr>
          <w:rFonts w:eastAsia="Calibri"/>
          <w:lang w:eastAsia="en-US"/>
        </w:rPr>
      </w:pPr>
      <w:r w:rsidRPr="00537A04">
        <w:rPr>
          <w:rFonts w:eastAsia="Calibri"/>
          <w:noProof/>
        </w:rPr>
        <w:drawing>
          <wp:inline distT="0" distB="0" distL="0" distR="0" wp14:anchorId="35A95414" wp14:editId="3C0B443B">
            <wp:extent cx="5602605" cy="2231390"/>
            <wp:effectExtent l="0" t="0" r="0"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02605" cy="2231390"/>
                    </a:xfrm>
                    <a:prstGeom prst="rect">
                      <a:avLst/>
                    </a:prstGeom>
                    <a:noFill/>
                  </pic:spPr>
                </pic:pic>
              </a:graphicData>
            </a:graphic>
          </wp:inline>
        </w:drawing>
      </w:r>
    </w:p>
    <w:p w:rsidR="004D053B" w:rsidRPr="00537A04" w:rsidRDefault="004D053B" w:rsidP="000F0BE5">
      <w:pPr>
        <w:ind w:firstLine="326"/>
        <w:jc w:val="center"/>
        <w:rPr>
          <w:rFonts w:eastAsia="Calibri"/>
          <w:i/>
          <w:lang w:eastAsia="en-US"/>
        </w:rPr>
      </w:pPr>
      <w:r w:rsidRPr="00537A04">
        <w:rPr>
          <w:rFonts w:eastAsia="Calibri"/>
          <w:i/>
          <w:lang w:eastAsia="en-US"/>
        </w:rPr>
        <w:t>Источник:</w:t>
      </w:r>
      <w:r w:rsidRPr="00537A04">
        <w:rPr>
          <w:rFonts w:eastAsia="Calibri"/>
          <w:i/>
          <w:spacing w:val="-2"/>
          <w:lang w:eastAsia="en-US"/>
        </w:rPr>
        <w:t xml:space="preserve"> </w:t>
      </w:r>
      <w:r w:rsidRPr="00537A04">
        <w:rPr>
          <w:rFonts w:eastAsia="Calibri"/>
          <w:i/>
          <w:lang w:eastAsia="en-US"/>
        </w:rPr>
        <w:t>Комитет</w:t>
      </w:r>
      <w:r w:rsidRPr="00537A04">
        <w:rPr>
          <w:rFonts w:eastAsia="Calibri"/>
          <w:i/>
          <w:spacing w:val="-1"/>
          <w:lang w:eastAsia="en-US"/>
        </w:rPr>
        <w:t xml:space="preserve"> </w:t>
      </w:r>
      <w:r w:rsidRPr="00537A04">
        <w:rPr>
          <w:rFonts w:eastAsia="Calibri"/>
          <w:i/>
          <w:lang w:eastAsia="en-US"/>
        </w:rPr>
        <w:t>по</w:t>
      </w:r>
      <w:r w:rsidRPr="00537A04">
        <w:rPr>
          <w:rFonts w:eastAsia="Calibri"/>
          <w:i/>
          <w:spacing w:val="-2"/>
          <w:lang w:eastAsia="en-US"/>
        </w:rPr>
        <w:t xml:space="preserve"> </w:t>
      </w:r>
      <w:r w:rsidRPr="00537A04">
        <w:rPr>
          <w:rFonts w:eastAsia="Calibri"/>
          <w:i/>
          <w:lang w:eastAsia="en-US"/>
        </w:rPr>
        <w:t>управлению</w:t>
      </w:r>
      <w:r w:rsidRPr="00537A04">
        <w:rPr>
          <w:rFonts w:eastAsia="Calibri"/>
          <w:i/>
          <w:spacing w:val="-1"/>
          <w:lang w:eastAsia="en-US"/>
        </w:rPr>
        <w:t xml:space="preserve"> </w:t>
      </w:r>
      <w:r w:rsidRPr="00537A04">
        <w:rPr>
          <w:rFonts w:eastAsia="Calibri"/>
          <w:i/>
          <w:lang w:eastAsia="en-US"/>
        </w:rPr>
        <w:t>земельными</w:t>
      </w:r>
      <w:r w:rsidRPr="00537A04">
        <w:rPr>
          <w:rFonts w:eastAsia="Calibri"/>
          <w:i/>
          <w:spacing w:val="-2"/>
          <w:lang w:eastAsia="en-US"/>
        </w:rPr>
        <w:t xml:space="preserve"> </w:t>
      </w:r>
      <w:r w:rsidRPr="00537A04">
        <w:rPr>
          <w:rFonts w:eastAsia="Calibri"/>
          <w:i/>
          <w:lang w:eastAsia="en-US"/>
        </w:rPr>
        <w:t>ресурсами</w:t>
      </w:r>
      <w:r w:rsidRPr="00537A04">
        <w:rPr>
          <w:rFonts w:eastAsia="Calibri"/>
          <w:i/>
          <w:spacing w:val="-2"/>
          <w:lang w:eastAsia="en-US"/>
        </w:rPr>
        <w:t xml:space="preserve"> </w:t>
      </w:r>
      <w:r w:rsidRPr="00537A04">
        <w:rPr>
          <w:rFonts w:eastAsia="Calibri"/>
          <w:i/>
          <w:lang w:eastAsia="en-US"/>
        </w:rPr>
        <w:t>МСХ</w:t>
      </w:r>
      <w:r w:rsidRPr="00537A04">
        <w:rPr>
          <w:rFonts w:eastAsia="Calibri"/>
          <w:i/>
          <w:spacing w:val="-1"/>
          <w:lang w:eastAsia="en-US"/>
        </w:rPr>
        <w:t xml:space="preserve"> </w:t>
      </w:r>
      <w:r w:rsidRPr="00537A04">
        <w:rPr>
          <w:rFonts w:eastAsia="Calibri"/>
          <w:i/>
          <w:lang w:eastAsia="en-US"/>
        </w:rPr>
        <w:t>РК.</w:t>
      </w:r>
    </w:p>
    <w:p w:rsidR="004D053B" w:rsidRPr="00537A04" w:rsidRDefault="004D053B" w:rsidP="000F0BE5">
      <w:pPr>
        <w:ind w:firstLine="709"/>
        <w:jc w:val="center"/>
        <w:rPr>
          <w:rFonts w:eastAsia="Calibri"/>
          <w:lang w:eastAsia="en-US"/>
        </w:rPr>
      </w:pPr>
    </w:p>
    <w:p w:rsidR="004D053B" w:rsidRPr="00537A04" w:rsidRDefault="004D053B" w:rsidP="00586281">
      <w:pPr>
        <w:ind w:firstLine="709"/>
        <w:jc w:val="both"/>
        <w:rPr>
          <w:rFonts w:eastAsia="Calibri"/>
          <w:lang w:eastAsia="en-US"/>
        </w:rPr>
      </w:pPr>
      <w:r w:rsidRPr="00537A04">
        <w:rPr>
          <w:rFonts w:eastAsia="Calibri"/>
          <w:lang w:eastAsia="en-US"/>
        </w:rPr>
        <w:t xml:space="preserve">Географические границы природных зон соответствуют ареалу зонального типа почв серых лесных, черноземов, каштановых и бурых пустынных. </w:t>
      </w:r>
    </w:p>
    <w:p w:rsidR="004D053B" w:rsidRPr="00537A04" w:rsidRDefault="004D053B" w:rsidP="00586281">
      <w:pPr>
        <w:ind w:firstLine="709"/>
        <w:jc w:val="both"/>
        <w:rPr>
          <w:rFonts w:eastAsia="Calibri"/>
          <w:lang w:eastAsia="en-US"/>
        </w:rPr>
      </w:pPr>
      <w:r w:rsidRPr="00537A04">
        <w:rPr>
          <w:rFonts w:eastAsia="Calibri"/>
          <w:lang w:eastAsia="en-US"/>
        </w:rPr>
        <w:t>По степени выраженности биоклиматических условий, проявлению основного и налагающих процессов почвообразования природные и почвенные зоны подразделяются на подзоны с соответствующими им подзональными подтипами почв.</w:t>
      </w:r>
    </w:p>
    <w:p w:rsidR="004D053B" w:rsidRPr="00537A04" w:rsidRDefault="004D053B" w:rsidP="00586281">
      <w:pPr>
        <w:ind w:firstLine="709"/>
        <w:jc w:val="both"/>
        <w:rPr>
          <w:rFonts w:eastAsia="Calibri"/>
          <w:lang w:eastAsia="en-US"/>
        </w:rPr>
      </w:pPr>
      <w:r w:rsidRPr="00537A04">
        <w:rPr>
          <w:rFonts w:eastAsia="Calibri"/>
          <w:b/>
          <w:lang w:eastAsia="en-US"/>
        </w:rPr>
        <w:t>Умеренно-влажная лесостепная зона серых лесных почв</w:t>
      </w:r>
      <w:r w:rsidRPr="00537A04">
        <w:rPr>
          <w:rFonts w:eastAsia="Calibri"/>
          <w:lang w:eastAsia="en-US"/>
        </w:rPr>
        <w:t>, черноземов выщелоченных и лугово-черноземных почв входит в пределы Казахстана своей южной окраиной, занимает небольшую территорию площадью около 800 тыс. га в северной части Северо-Казахстанской области. Почвенный покров неоднородный и зависит от условий дренированности рельефа.</w:t>
      </w:r>
    </w:p>
    <w:p w:rsidR="004D053B" w:rsidRPr="00537A04" w:rsidRDefault="004D053B" w:rsidP="00586281">
      <w:pPr>
        <w:ind w:firstLine="709"/>
        <w:jc w:val="both"/>
        <w:rPr>
          <w:rFonts w:eastAsia="Calibri"/>
          <w:lang w:eastAsia="en-US"/>
        </w:rPr>
      </w:pPr>
      <w:r w:rsidRPr="00537A04">
        <w:rPr>
          <w:rFonts w:eastAsia="Calibri"/>
          <w:b/>
          <w:lang w:eastAsia="en-US"/>
        </w:rPr>
        <w:t>Умеренно-засушливая степная зона черноземов обыкновенных и южных</w:t>
      </w:r>
      <w:r w:rsidRPr="00537A04">
        <w:rPr>
          <w:rFonts w:eastAsia="Calibri"/>
          <w:lang w:eastAsia="en-US"/>
        </w:rPr>
        <w:t xml:space="preserve"> протянулась через всю территорию Казахстана от Зауральского плато – на западе, до Прииртышской равнины – на востоке на расстоянии 2,2 тыс. км. Общая площадь степной зоны составляет 20,6 млн га или 9,6 % территории республики.</w:t>
      </w:r>
    </w:p>
    <w:p w:rsidR="004D053B" w:rsidRPr="00537A04" w:rsidRDefault="004D053B" w:rsidP="00586281">
      <w:pPr>
        <w:ind w:firstLine="709"/>
        <w:jc w:val="both"/>
        <w:rPr>
          <w:rFonts w:eastAsia="Calibri"/>
          <w:lang w:eastAsia="en-US"/>
        </w:rPr>
      </w:pPr>
      <w:r w:rsidRPr="00537A04">
        <w:rPr>
          <w:rFonts w:eastAsia="Calibri"/>
          <w:lang w:eastAsia="en-US"/>
        </w:rPr>
        <w:t>К черноземной зоне Северного Казахстана относится южная часть Западно- Сибирской низменности, северная часть Казахского мелкосопочника, главным образом Кокшетауский возвышенный район, и значительная часть Торгайского плато.</w:t>
      </w:r>
    </w:p>
    <w:p w:rsidR="004D053B" w:rsidRPr="00537A04" w:rsidRDefault="004D053B" w:rsidP="00586281">
      <w:pPr>
        <w:ind w:firstLine="709"/>
        <w:jc w:val="both"/>
        <w:rPr>
          <w:rFonts w:eastAsia="Calibri"/>
          <w:lang w:eastAsia="en-US"/>
        </w:rPr>
      </w:pPr>
      <w:r w:rsidRPr="00537A04">
        <w:rPr>
          <w:rFonts w:eastAsia="Calibri"/>
          <w:b/>
          <w:lang w:eastAsia="en-US"/>
        </w:rPr>
        <w:t xml:space="preserve">Сухостепная зона темно-каштановых и каштановых почв </w:t>
      </w:r>
      <w:r w:rsidRPr="00537A04">
        <w:rPr>
          <w:rFonts w:eastAsia="Calibri"/>
          <w:lang w:eastAsia="en-US"/>
        </w:rPr>
        <w:t>наиболее обширная из всех земледельческих зон Казахстана. Она простирается с запада на восток на 2 400 км, шириной 150-200 км, резко расширяясь в районе Казахского мелкосопочника</w:t>
      </w:r>
      <w:r w:rsidRPr="00537A04">
        <w:rPr>
          <w:rFonts w:eastAsia="Calibri"/>
          <w:lang w:eastAsia="en-US"/>
        </w:rPr>
        <w:tab/>
        <w:t>до</w:t>
      </w:r>
      <w:r w:rsidRPr="00537A04">
        <w:rPr>
          <w:rFonts w:eastAsia="Calibri"/>
          <w:lang w:eastAsia="en-US"/>
        </w:rPr>
        <w:tab/>
        <w:t>600</w:t>
      </w:r>
      <w:r w:rsidRPr="00537A04">
        <w:rPr>
          <w:rFonts w:eastAsia="Calibri"/>
          <w:lang w:eastAsia="en-US"/>
        </w:rPr>
        <w:tab/>
        <w:t>км.</w:t>
      </w:r>
      <w:r w:rsidRPr="00537A04">
        <w:rPr>
          <w:rFonts w:eastAsia="Calibri"/>
          <w:lang w:eastAsia="en-US"/>
        </w:rPr>
        <w:tab/>
        <w:t>Общая</w:t>
      </w:r>
      <w:r w:rsidRPr="00537A04">
        <w:rPr>
          <w:rFonts w:eastAsia="Calibri"/>
          <w:lang w:eastAsia="en-US"/>
        </w:rPr>
        <w:tab/>
        <w:t>площадь</w:t>
      </w:r>
      <w:r w:rsidRPr="00537A04">
        <w:rPr>
          <w:rFonts w:eastAsia="Calibri"/>
          <w:lang w:eastAsia="en-US"/>
        </w:rPr>
        <w:tab/>
        <w:t>сухостепной</w:t>
      </w:r>
      <w:r w:rsidRPr="00537A04">
        <w:rPr>
          <w:rFonts w:eastAsia="Calibri"/>
          <w:lang w:eastAsia="en-US"/>
        </w:rPr>
        <w:tab/>
        <w:t>зоны</w:t>
      </w:r>
      <w:r w:rsidRPr="00537A04">
        <w:rPr>
          <w:rFonts w:eastAsia="Calibri"/>
          <w:lang w:eastAsia="en-US"/>
        </w:rPr>
        <w:tab/>
        <w:t>составляет 54,1 млн га или 25,3 % от площади всех сельскохозяйственных угодий республики. К сухостепной зоне принадлежит сыртовая часть междуречья рек Волги и Урала, северная часть Прикаспийской низменности, Подуральское плато, южная часть Торгайского плато, большая часть Казахского мелкосопочника и крайняя юго-восточная часть Западно-Сибирской низменности, именуемая Иртышским заливом.</w:t>
      </w:r>
    </w:p>
    <w:p w:rsidR="004D053B" w:rsidRPr="00537A04" w:rsidRDefault="004D053B" w:rsidP="00586281">
      <w:pPr>
        <w:ind w:firstLine="709"/>
        <w:jc w:val="both"/>
        <w:rPr>
          <w:rFonts w:eastAsia="Calibri"/>
          <w:lang w:eastAsia="en-US"/>
        </w:rPr>
      </w:pPr>
      <w:r w:rsidRPr="00537A04">
        <w:rPr>
          <w:rFonts w:eastAsia="Calibri"/>
          <w:lang w:eastAsia="en-US"/>
        </w:rPr>
        <w:t>В связи со слабой дренированностью и недостаточной увлажненностью широко развита комплексность почвенного покрова – преобладают в разной степени солонцеватые почвы в комплексе с солонцами. В районе мелкосопочника почвы сильно защебнены и малоразвиты.</w:t>
      </w:r>
    </w:p>
    <w:p w:rsidR="004D053B" w:rsidRPr="00537A04" w:rsidRDefault="004D053B" w:rsidP="00586281">
      <w:pPr>
        <w:ind w:firstLine="709"/>
        <w:jc w:val="both"/>
        <w:rPr>
          <w:rFonts w:eastAsia="Calibri"/>
          <w:lang w:eastAsia="en-US"/>
        </w:rPr>
      </w:pPr>
      <w:r w:rsidRPr="00537A04">
        <w:rPr>
          <w:rFonts w:eastAsia="Calibri"/>
          <w:b/>
          <w:lang w:eastAsia="en-US"/>
        </w:rPr>
        <w:t>Пустынно-степная зона светло-каштановых почв</w:t>
      </w:r>
      <w:r w:rsidRPr="00537A04">
        <w:rPr>
          <w:rFonts w:eastAsia="Calibri"/>
          <w:lang w:eastAsia="en-US"/>
        </w:rPr>
        <w:t xml:space="preserve"> занимает самую южную часть зоны каштановых почв, переходную к северной пустыне бурых почв, в пределах от Прикаспийской низменности – на западе до предгорий Алтая и Тарбагатая – на востоке. </w:t>
      </w:r>
    </w:p>
    <w:p w:rsidR="004D053B" w:rsidRPr="00537A04" w:rsidRDefault="004D053B" w:rsidP="00586281">
      <w:pPr>
        <w:ind w:firstLine="709"/>
        <w:jc w:val="both"/>
        <w:rPr>
          <w:rFonts w:eastAsia="Calibri"/>
          <w:lang w:eastAsia="en-US"/>
        </w:rPr>
      </w:pPr>
      <w:r w:rsidRPr="00537A04">
        <w:rPr>
          <w:rFonts w:eastAsia="Calibri"/>
          <w:lang w:eastAsia="en-US"/>
        </w:rPr>
        <w:t>Общая площадь светло-каштановых почв полупустынной зоны составляет 31,1 млн га. В данную зону входят части территорий многих областей, за исключением двух северных (Акмолинской и Северо-Казахстанской), двух юго- западных (Мангистауской и Кызылординской) и трех южных (Алматинской, Жамбылской и Туркестанской). По областям размеры площадей светло- каштановых почв существенно отличаются - от 7,1 млн га – 8,9 млн га (Актюбинская и Карагандинская) до 0,7 – 0,8 млн га (Атырауская и Павлодарская).</w:t>
      </w:r>
    </w:p>
    <w:p w:rsidR="004D053B" w:rsidRPr="00537A04" w:rsidRDefault="004D053B" w:rsidP="00586281">
      <w:pPr>
        <w:ind w:firstLine="709"/>
        <w:jc w:val="both"/>
        <w:rPr>
          <w:rFonts w:eastAsia="Calibri"/>
          <w:lang w:eastAsia="en-US"/>
        </w:rPr>
      </w:pPr>
      <w:r w:rsidRPr="00537A04">
        <w:rPr>
          <w:rFonts w:eastAsia="Calibri"/>
          <w:lang w:eastAsia="en-US"/>
        </w:rPr>
        <w:t>В составе земель сельскохозяйственного назначения светло-каштановые почвы занимают площадь 13,7 млн га (44 % зоны).</w:t>
      </w:r>
    </w:p>
    <w:p w:rsidR="004D053B" w:rsidRPr="00537A04" w:rsidRDefault="004D053B" w:rsidP="00586281">
      <w:pPr>
        <w:ind w:firstLine="709"/>
        <w:jc w:val="both"/>
        <w:rPr>
          <w:rFonts w:eastAsia="Calibri"/>
          <w:lang w:eastAsia="en-US"/>
        </w:rPr>
      </w:pPr>
      <w:r w:rsidRPr="00537A04">
        <w:rPr>
          <w:rFonts w:eastAsia="Calibri"/>
          <w:b/>
          <w:lang w:eastAsia="en-US"/>
        </w:rPr>
        <w:t>Пустынная зона бурых и серо-бурых почв</w:t>
      </w:r>
      <w:r w:rsidRPr="00537A04">
        <w:rPr>
          <w:rFonts w:eastAsia="Calibri"/>
          <w:lang w:eastAsia="en-US"/>
        </w:rPr>
        <w:t xml:space="preserve"> является южной ступенью широтных биоклиматических зон Казахстана. Она протянулась широкой полосой с запада на восток на расстоянии 2800 км и с севера на юг – до 850 км. Это самая большая по площади природная зона, занимающая 60,2 млн га или 28,2 % территории республики.</w:t>
      </w:r>
    </w:p>
    <w:p w:rsidR="004D053B" w:rsidRPr="00537A04" w:rsidRDefault="004D053B" w:rsidP="00586281">
      <w:pPr>
        <w:ind w:firstLine="709"/>
        <w:jc w:val="both"/>
        <w:rPr>
          <w:rFonts w:eastAsia="Calibri"/>
          <w:lang w:eastAsia="en-US"/>
        </w:rPr>
      </w:pPr>
      <w:r w:rsidRPr="00537A04">
        <w:rPr>
          <w:rFonts w:eastAsia="Calibri"/>
          <w:lang w:eastAsia="en-US"/>
        </w:rPr>
        <w:t>В ландшафтно-географическом отношении пустынная зона охватывает южные части Прикаспийской низменности и Эмбинского плато, низкогорный и равнинный Мангышлак, плато Устюрт и Бетпакдала, равнины Торгайской низменности и южные склоны Казахского мелкосопочника. На территории зоны находятся два крупных водоема – Аральское море и озеро Балкаш.</w:t>
      </w:r>
    </w:p>
    <w:p w:rsidR="004D053B" w:rsidRPr="00537A04" w:rsidRDefault="004D053B" w:rsidP="00586281">
      <w:pPr>
        <w:ind w:firstLine="709"/>
        <w:jc w:val="both"/>
        <w:rPr>
          <w:rFonts w:eastAsia="Calibri"/>
          <w:lang w:eastAsia="en-US"/>
        </w:rPr>
      </w:pPr>
      <w:r w:rsidRPr="00537A04">
        <w:rPr>
          <w:rFonts w:eastAsia="Calibri"/>
          <w:lang w:eastAsia="en-US"/>
        </w:rPr>
        <w:t>Зона характеризуется крайней сухостью и резкой континентальностью климата, исключительной бедностью поверхностными пресными водами.</w:t>
      </w:r>
    </w:p>
    <w:p w:rsidR="004D053B" w:rsidRPr="00537A04" w:rsidRDefault="004D053B" w:rsidP="00586281">
      <w:pPr>
        <w:ind w:firstLine="709"/>
        <w:jc w:val="both"/>
        <w:rPr>
          <w:rFonts w:eastAsia="Calibri"/>
          <w:lang w:eastAsia="en-US"/>
        </w:rPr>
      </w:pPr>
      <w:r w:rsidRPr="00537A04">
        <w:rPr>
          <w:rFonts w:eastAsia="Calibri"/>
          <w:lang w:eastAsia="en-US"/>
        </w:rPr>
        <w:t>В отличие от других природных зон, в пустынях республики огромные площади занимают песчаные массивы, солончаки и такыровидные равнины.</w:t>
      </w:r>
    </w:p>
    <w:p w:rsidR="004D053B" w:rsidRPr="00537A04" w:rsidRDefault="004D053B" w:rsidP="00586281">
      <w:pPr>
        <w:ind w:firstLine="709"/>
        <w:jc w:val="both"/>
        <w:rPr>
          <w:rFonts w:eastAsia="Calibri"/>
          <w:lang w:eastAsia="en-US"/>
        </w:rPr>
      </w:pPr>
      <w:r w:rsidRPr="00537A04">
        <w:rPr>
          <w:rFonts w:eastAsia="Calibri"/>
          <w:lang w:eastAsia="en-US"/>
        </w:rPr>
        <w:t>Зона пустыни подразделяется на подзоны северной пустыни бурых почв и средней пустыни серо-бурых почв.</w:t>
      </w:r>
    </w:p>
    <w:p w:rsidR="004D053B" w:rsidRPr="00537A04" w:rsidRDefault="004D053B" w:rsidP="00586281">
      <w:pPr>
        <w:ind w:firstLine="709"/>
        <w:jc w:val="both"/>
        <w:rPr>
          <w:rFonts w:eastAsia="Calibri"/>
          <w:lang w:eastAsia="en-US"/>
        </w:rPr>
      </w:pPr>
      <w:r w:rsidRPr="00537A04">
        <w:rPr>
          <w:rFonts w:eastAsia="Calibri"/>
          <w:b/>
          <w:lang w:eastAsia="en-US"/>
        </w:rPr>
        <w:t>Предгорные территории</w:t>
      </w:r>
      <w:r w:rsidRPr="00537A04">
        <w:rPr>
          <w:rFonts w:eastAsia="Calibri"/>
          <w:lang w:eastAsia="en-US"/>
        </w:rPr>
        <w:t xml:space="preserve"> Казахстана являются переходными от равнины к горным районам. Занимают 6,2 % сельскохозяйственных угодий республики и подразделяются на две зоны: предгорно-пустынно-степную и субтропическо- предгорно-пустынную.</w:t>
      </w:r>
    </w:p>
    <w:p w:rsidR="004D053B" w:rsidRPr="00537A04" w:rsidRDefault="004D053B" w:rsidP="00586281">
      <w:pPr>
        <w:ind w:firstLine="709"/>
        <w:jc w:val="both"/>
        <w:rPr>
          <w:rFonts w:eastAsia="Calibri"/>
          <w:lang w:eastAsia="en-US"/>
        </w:rPr>
      </w:pPr>
      <w:r w:rsidRPr="00537A04">
        <w:rPr>
          <w:rFonts w:eastAsia="Calibri"/>
          <w:b/>
          <w:lang w:eastAsia="en-US"/>
        </w:rPr>
        <w:t>Предгорно-пустынно-степная зона северных сероземов</w:t>
      </w:r>
      <w:r w:rsidRPr="00537A04">
        <w:rPr>
          <w:rFonts w:eastAsia="Calibri"/>
          <w:lang w:eastAsia="en-US"/>
        </w:rPr>
        <w:t xml:space="preserve"> охватывает предгорные пространства Алматинской, Туркестанской и Жамбылской областей. Имеются они также небольшими площадями в Кызылординской и Восточно- Казахстанской областях.</w:t>
      </w:r>
    </w:p>
    <w:p w:rsidR="004D053B" w:rsidRPr="00537A04" w:rsidRDefault="004D053B" w:rsidP="00586281">
      <w:pPr>
        <w:ind w:firstLine="709"/>
        <w:jc w:val="both"/>
        <w:rPr>
          <w:rFonts w:eastAsia="Calibri"/>
          <w:lang w:eastAsia="en-US"/>
        </w:rPr>
      </w:pPr>
      <w:r w:rsidRPr="00537A04">
        <w:rPr>
          <w:rFonts w:eastAsia="Calibri"/>
          <w:b/>
          <w:lang w:eastAsia="en-US"/>
        </w:rPr>
        <w:t>Субтропическо-предгорно-пустынная зона южных сероземов</w:t>
      </w:r>
      <w:r w:rsidRPr="00537A04">
        <w:rPr>
          <w:rFonts w:eastAsia="Calibri"/>
          <w:lang w:eastAsia="en-US"/>
        </w:rPr>
        <w:t xml:space="preserve"> неширокой полосой окаймляет горные сооружения западного Тянь-Шаня, расположена в пределах Туркестанской области площадью 3,5 млн га, в том числе сельскохозяйственных угодий – 3,1 млн га.</w:t>
      </w:r>
    </w:p>
    <w:p w:rsidR="004D053B" w:rsidRPr="00537A04" w:rsidRDefault="004D053B" w:rsidP="00586281">
      <w:pPr>
        <w:ind w:firstLine="709"/>
        <w:jc w:val="both"/>
        <w:rPr>
          <w:rFonts w:eastAsia="Calibri"/>
          <w:lang w:eastAsia="en-US"/>
        </w:rPr>
      </w:pPr>
      <w:r w:rsidRPr="00537A04">
        <w:rPr>
          <w:rFonts w:eastAsia="Calibri"/>
          <w:b/>
          <w:lang w:eastAsia="en-US"/>
        </w:rPr>
        <w:t xml:space="preserve">Горные территории </w:t>
      </w:r>
      <w:r w:rsidRPr="00537A04">
        <w:rPr>
          <w:rFonts w:eastAsia="Calibri"/>
          <w:lang w:eastAsia="en-US"/>
        </w:rPr>
        <w:t>Казахстана протянулись по южной и юго-восточной окраине республики на расстояние около 2,5 тыс. км. Кроме того, в центральном и западном Казахстане расположены островные низкогорья - Каркаралинское, Улутау, Мугоджары и др. Основной и наиболее общей закономерностью географии почв горных территорий является ярко выраженная вертикальная зональность с присущими им условиями климата, рельефа и растительного покрова. Вертикальные почвенные зоны в отдельных случаях повторяют почвы широтных зон, например, черноземы, каштановые, бурые.</w:t>
      </w:r>
    </w:p>
    <w:p w:rsidR="004D053B" w:rsidRPr="00537A04" w:rsidRDefault="004D053B" w:rsidP="00586281">
      <w:pPr>
        <w:ind w:firstLine="709"/>
        <w:jc w:val="both"/>
        <w:rPr>
          <w:rFonts w:eastAsia="Calibri"/>
          <w:lang w:eastAsia="en-US"/>
        </w:rPr>
      </w:pPr>
      <w:r w:rsidRPr="00537A04">
        <w:rPr>
          <w:rFonts w:eastAsia="Calibri"/>
          <w:lang w:eastAsia="en-US"/>
        </w:rPr>
        <w:t>В горных системах юга, юго-востока республики сформировались горные альпийские и субальпийские (1,5 млн га), горные лесные (1,1 млн га), горные черноземы (2,4 млн га), горные каштановые (4,0 млн га), горные сероземы (0,3 млн га), горные бурые и серо-бурые (0,2 млн га) зональные почвы.</w:t>
      </w:r>
    </w:p>
    <w:p w:rsidR="004D053B" w:rsidRPr="00537A04" w:rsidRDefault="004D053B" w:rsidP="00586281">
      <w:pPr>
        <w:ind w:firstLine="709"/>
        <w:jc w:val="both"/>
        <w:rPr>
          <w:rFonts w:eastAsia="Calibri"/>
          <w:lang w:eastAsia="en-US"/>
        </w:rPr>
      </w:pPr>
      <w:r w:rsidRPr="00537A04">
        <w:rPr>
          <w:rFonts w:eastAsia="Calibri"/>
          <w:b/>
          <w:lang w:eastAsia="en-US"/>
        </w:rPr>
        <w:t>Интразональные почвы</w:t>
      </w:r>
      <w:r w:rsidRPr="00537A04">
        <w:rPr>
          <w:rFonts w:eastAsia="Calibri"/>
          <w:lang w:eastAsia="en-US"/>
        </w:rPr>
        <w:t>. Кроме равнинных и горных зональных почв, последовательно сменяющихся в направлении с севера на юг, в Казахстане имеют широкое распространение интразональные почвы: луговые, солоди, солончаки, солонцы. Почти все они (за исключением солодей) могут встречаться в любой почвенной зоне, однако распространены неравномерно. Солончаков больше всего в зоне серо-бурых почв в пределах пустыни, солонцы преимущественно распространены в подзоне светло-каштановых почв. Солоди сосредоточены, главным образом, в лесостепной части зоны черноземов.</w:t>
      </w:r>
    </w:p>
    <w:p w:rsidR="004D053B" w:rsidRPr="00537A04" w:rsidRDefault="004D053B" w:rsidP="00586281">
      <w:pPr>
        <w:ind w:firstLine="709"/>
        <w:jc w:val="both"/>
        <w:rPr>
          <w:rFonts w:eastAsia="Calibri"/>
          <w:lang w:eastAsia="en-US"/>
        </w:rPr>
      </w:pPr>
      <w:r w:rsidRPr="00537A04">
        <w:rPr>
          <w:rFonts w:eastAsia="Calibri"/>
          <w:lang w:eastAsia="en-US"/>
        </w:rPr>
        <w:t>Почвы лугового типа приурочиваются прежде всего к речным долинам, различным депрессиям и понижениям внедолинных пространств.</w:t>
      </w:r>
    </w:p>
    <w:p w:rsidR="004D053B" w:rsidRPr="00537A04" w:rsidRDefault="004D053B" w:rsidP="00586281">
      <w:pPr>
        <w:ind w:firstLine="709"/>
        <w:jc w:val="both"/>
        <w:rPr>
          <w:rFonts w:eastAsia="Calibri"/>
          <w:lang w:eastAsia="en-US"/>
        </w:rPr>
      </w:pPr>
      <w:r w:rsidRPr="00537A04">
        <w:rPr>
          <w:rFonts w:eastAsia="Calibri"/>
          <w:lang w:eastAsia="en-US"/>
        </w:rPr>
        <w:t>В систематическом ряде почв особое место занимают пески. Пески учитываются в балансе земель как в составе сельскохозяйственных угодий (песчаные пастбища), так и в составе прочих угодий, как отдельный вид угодья.</w:t>
      </w:r>
    </w:p>
    <w:p w:rsidR="004D053B" w:rsidRPr="00537A04" w:rsidRDefault="004D053B" w:rsidP="00586281">
      <w:pPr>
        <w:ind w:firstLine="709"/>
        <w:jc w:val="both"/>
        <w:rPr>
          <w:rFonts w:eastAsia="Calibri"/>
          <w:lang w:eastAsia="en-US"/>
        </w:rPr>
      </w:pPr>
      <w:r w:rsidRPr="00537A04">
        <w:rPr>
          <w:rFonts w:eastAsia="Calibri"/>
          <w:lang w:eastAsia="en-US"/>
        </w:rPr>
        <w:t>Наиболее крупные песчаные массивы Казахстана – Прикаспийские пески, Кызылкумы, Большие и Малые Барсуки, Муюнкумы и Сарыишикотрау. Менее значительные участки песков имеются в центральной части Актюбинской области, на границе Павлодарской и Восточно-Казахстанской (на которых произрастают ленточные боры), на границе Костанайской области и в некоторых других местах республики.</w:t>
      </w:r>
    </w:p>
    <w:p w:rsidR="004D053B" w:rsidRPr="00537A04" w:rsidRDefault="004D053B" w:rsidP="00586281">
      <w:pPr>
        <w:ind w:firstLine="709"/>
        <w:jc w:val="both"/>
        <w:rPr>
          <w:rFonts w:eastAsia="Calibri"/>
          <w:lang w:eastAsia="en-US"/>
        </w:rPr>
      </w:pPr>
      <w:r w:rsidRPr="00537A04">
        <w:rPr>
          <w:rFonts w:eastAsia="Calibri"/>
          <w:lang w:eastAsia="en-US"/>
        </w:rPr>
        <w:t>Анализ проведенной зональной характеристики почв показывает, что почвенный покров по природным зонам республики имеет значительные различия, вследствие чего он влияет на состав и использование земельных угодий.</w:t>
      </w:r>
    </w:p>
    <w:p w:rsidR="004D053B" w:rsidRPr="00537A04" w:rsidRDefault="004D053B" w:rsidP="00586281">
      <w:pPr>
        <w:ind w:firstLine="709"/>
        <w:jc w:val="both"/>
        <w:rPr>
          <w:rFonts w:eastAsia="Calibri"/>
          <w:lang w:eastAsia="en-US"/>
        </w:rPr>
      </w:pPr>
      <w:r w:rsidRPr="00537A04">
        <w:rPr>
          <w:rFonts w:eastAsia="Calibri"/>
          <w:lang w:eastAsia="en-US"/>
        </w:rPr>
        <w:t xml:space="preserve">В сухостепной и полупустынной зонах каштановых почв находятся основные площади сельскохозяйственных угодий 85,4 млн га или 39,9 %, в том числе темно-каштановых – 33,6 млн га, каштановых – 20,5 млн га и светло-каштановых почв – 31,1 млн га. </w:t>
      </w:r>
    </w:p>
    <w:p w:rsidR="004D053B" w:rsidRPr="00537A04" w:rsidRDefault="004D053B" w:rsidP="00586281">
      <w:pPr>
        <w:ind w:firstLine="709"/>
        <w:jc w:val="both"/>
        <w:rPr>
          <w:rFonts w:eastAsia="Calibri"/>
          <w:lang w:eastAsia="en-US"/>
        </w:rPr>
      </w:pPr>
      <w:r w:rsidRPr="00537A04">
        <w:rPr>
          <w:rFonts w:eastAsia="Calibri"/>
          <w:lang w:eastAsia="en-US"/>
        </w:rPr>
        <w:t>Основной почвенный фон предгорных и горных территорий составляют сероземы - 11,4 млн га, предгорные и горные каштановые - 11,0 млн га, предгорные и горные черноземы - 3,9 млн га.</w:t>
      </w:r>
    </w:p>
    <w:p w:rsidR="004D053B" w:rsidRPr="00537A04" w:rsidRDefault="004D053B" w:rsidP="00586281">
      <w:pPr>
        <w:ind w:firstLine="709"/>
        <w:jc w:val="both"/>
        <w:rPr>
          <w:rFonts w:eastAsia="Calibri"/>
          <w:lang w:eastAsia="en-US"/>
        </w:rPr>
      </w:pPr>
      <w:r w:rsidRPr="00537A04">
        <w:rPr>
          <w:rFonts w:eastAsia="Calibri"/>
          <w:lang w:eastAsia="en-US"/>
        </w:rPr>
        <w:t>В категории земель сельскохозяйственного назначения имеется 87,3 % всех черноземов, 87,0 % темно-каштановых и 79,4 % каштановых почв, наиболее ценных в сельскохозяйственном отношении.</w:t>
      </w:r>
    </w:p>
    <w:p w:rsidR="004D053B" w:rsidRPr="00537A04" w:rsidRDefault="004D053B" w:rsidP="00586281">
      <w:pPr>
        <w:ind w:firstLine="709"/>
        <w:jc w:val="both"/>
        <w:rPr>
          <w:rFonts w:eastAsia="Calibri"/>
          <w:lang w:eastAsia="en-US"/>
        </w:rPr>
      </w:pPr>
      <w:r w:rsidRPr="00537A04">
        <w:rPr>
          <w:rFonts w:eastAsia="Calibri"/>
          <w:lang w:eastAsia="en-US"/>
        </w:rPr>
        <w:t>Более 83.9 % пахотных земель республики размещено в лесостепной, степной и сухостепной зонах. В районах пустынной и полупустынной зон пашня составляет менее одного процента, в них преобладают в основном, пастбища. Значительные различия по природным зонам имеются также в площадях сенокосов и других угодьях. Это положение оказывает существенное влияние на качество и цену земли, размещение отраслей сельского хозяйства и другие вопросы организации использования и охраны земель.</w:t>
      </w:r>
    </w:p>
    <w:p w:rsidR="004D053B" w:rsidRPr="00537A04" w:rsidRDefault="004D053B" w:rsidP="00586281">
      <w:pPr>
        <w:ind w:firstLine="709"/>
        <w:jc w:val="both"/>
        <w:rPr>
          <w:rFonts w:eastAsia="Calibri"/>
          <w:lang w:eastAsia="en-US"/>
        </w:rPr>
      </w:pPr>
      <w:r w:rsidRPr="00537A04">
        <w:rPr>
          <w:rFonts w:eastAsia="Calibri"/>
          <w:lang w:eastAsia="en-US"/>
        </w:rPr>
        <w:t>Важной особенностью почвенного покрова является неоднородность, большая комплексность, связанная с засушливостью климата, рельефом и почвообразующими породами, которая проявляется повсеместно на всей территории республики. Неоднородность почвенного покрова существенно снижает продуктивность сельскохозяйственных угодий.</w:t>
      </w:r>
    </w:p>
    <w:p w:rsidR="009450DF" w:rsidRPr="00537A04" w:rsidRDefault="009450DF" w:rsidP="000F0BE5">
      <w:pPr>
        <w:jc w:val="both"/>
        <w:rPr>
          <w:rFonts w:eastAsia="Calibri"/>
          <w:b/>
          <w:lang w:eastAsia="en-US"/>
        </w:rPr>
      </w:pPr>
    </w:p>
    <w:p w:rsidR="004D053B" w:rsidRPr="00537A04" w:rsidRDefault="004D053B" w:rsidP="00586281">
      <w:pPr>
        <w:ind w:firstLine="708"/>
        <w:jc w:val="both"/>
        <w:rPr>
          <w:rFonts w:eastAsia="Calibri"/>
          <w:b/>
          <w:bCs/>
          <w:lang w:eastAsia="en-US"/>
        </w:rPr>
      </w:pPr>
      <w:r w:rsidRPr="00537A04">
        <w:rPr>
          <w:rFonts w:eastAsia="Calibri"/>
          <w:b/>
          <w:bCs/>
          <w:lang w:eastAsia="en-US"/>
        </w:rPr>
        <w:t>5.3. ДЕГРАДАЦИЯ ЗЕМЕЛЬ</w:t>
      </w:r>
    </w:p>
    <w:p w:rsidR="004D053B" w:rsidRPr="00537A04" w:rsidRDefault="004D053B" w:rsidP="00586281">
      <w:pPr>
        <w:ind w:firstLine="708"/>
        <w:jc w:val="both"/>
        <w:rPr>
          <w:rFonts w:eastAsia="Calibri"/>
          <w:b/>
          <w:bCs/>
          <w:lang w:eastAsia="en-US"/>
        </w:rPr>
      </w:pPr>
    </w:p>
    <w:p w:rsidR="004D053B" w:rsidRPr="00537A04" w:rsidRDefault="004D053B" w:rsidP="00586281">
      <w:pPr>
        <w:ind w:firstLine="708"/>
        <w:jc w:val="both"/>
        <w:rPr>
          <w:rFonts w:eastAsia="Calibri"/>
          <w:b/>
          <w:bCs/>
          <w:lang w:eastAsia="en-US"/>
        </w:rPr>
      </w:pPr>
      <w:r w:rsidRPr="00537A04">
        <w:rPr>
          <w:rFonts w:eastAsia="Calibri"/>
          <w:b/>
          <w:bCs/>
          <w:lang w:eastAsia="en-US"/>
        </w:rPr>
        <w:t>5.3.1.</w:t>
      </w:r>
      <w:r w:rsidRPr="00537A04">
        <w:rPr>
          <w:rFonts w:eastAsia="Calibri"/>
          <w:b/>
          <w:bCs/>
          <w:lang w:eastAsia="en-US"/>
        </w:rPr>
        <w:tab/>
        <w:t>Эрозия почв</w:t>
      </w:r>
    </w:p>
    <w:p w:rsidR="004D053B" w:rsidRPr="00537A04" w:rsidRDefault="004D053B" w:rsidP="00586281">
      <w:pPr>
        <w:ind w:firstLine="708"/>
        <w:jc w:val="both"/>
        <w:rPr>
          <w:rFonts w:eastAsia="Calibri"/>
          <w:bCs/>
          <w:lang w:eastAsia="en-US"/>
        </w:rPr>
      </w:pPr>
      <w:r w:rsidRPr="00537A04">
        <w:rPr>
          <w:rFonts w:eastAsia="Calibri"/>
          <w:bCs/>
          <w:lang w:eastAsia="en-US"/>
        </w:rPr>
        <w:t>Эрозия является одним из наиболее опасных видов деградации земель, вызывающих разрушение почв, смыв и выдувание верхнего слоя перегнойно-аккумулятивного горизонта и утрату их плодородия. На территории республики эрозия почв наряду с дегумификацией почв является наиболее распространенной из всех видов деградаций.</w:t>
      </w:r>
    </w:p>
    <w:p w:rsidR="004D053B" w:rsidRPr="00537A04" w:rsidRDefault="004D053B" w:rsidP="00586281">
      <w:pPr>
        <w:ind w:firstLine="708"/>
        <w:jc w:val="both"/>
        <w:rPr>
          <w:rFonts w:eastAsia="Calibri"/>
          <w:bCs/>
          <w:lang w:eastAsia="en-US"/>
        </w:rPr>
      </w:pPr>
      <w:r w:rsidRPr="00537A04">
        <w:rPr>
          <w:rFonts w:eastAsia="Calibri"/>
          <w:bCs/>
          <w:lang w:eastAsia="en-US"/>
        </w:rPr>
        <w:t xml:space="preserve">Развитие процессов эрозии почв обуславливается как совокупностью природных условий (климата, рельефа, механического состава почв и др.), так и степенью антропогенного воздействия на них и интенсивностью использования земельных угодий, в первую очередь сельскохозяйственных. </w:t>
      </w:r>
    </w:p>
    <w:p w:rsidR="004D053B" w:rsidRPr="00537A04" w:rsidRDefault="004D053B" w:rsidP="00586281">
      <w:pPr>
        <w:ind w:firstLine="708"/>
        <w:jc w:val="both"/>
        <w:rPr>
          <w:rFonts w:eastAsia="Calibri"/>
          <w:bCs/>
          <w:lang w:eastAsia="en-US"/>
        </w:rPr>
      </w:pPr>
      <w:r w:rsidRPr="00537A04">
        <w:rPr>
          <w:rFonts w:eastAsia="Calibri"/>
          <w:bCs/>
          <w:lang w:eastAsia="en-US"/>
        </w:rPr>
        <w:t>В зависимости от главного фактора разрушения почв и утраты их плодородия различают водную и ветровую эрозии.</w:t>
      </w:r>
    </w:p>
    <w:p w:rsidR="004D053B" w:rsidRPr="00537A04" w:rsidRDefault="004D053B" w:rsidP="00586281">
      <w:pPr>
        <w:ind w:firstLine="708"/>
        <w:jc w:val="both"/>
        <w:rPr>
          <w:rFonts w:eastAsia="Calibri"/>
          <w:bCs/>
          <w:lang w:eastAsia="en-US"/>
        </w:rPr>
      </w:pPr>
      <w:r w:rsidRPr="00537A04">
        <w:rPr>
          <w:rFonts w:eastAsia="Calibri"/>
          <w:bCs/>
          <w:lang w:eastAsia="en-US"/>
        </w:rPr>
        <w:t>По данным качественной характеристики земель, в Казахстане числится более 90 млн га эродированных и эрозионно-опасных земель, из них фактически эродированных – 29,3 млн га.</w:t>
      </w:r>
    </w:p>
    <w:p w:rsidR="004D053B" w:rsidRPr="00537A04" w:rsidRDefault="004D053B" w:rsidP="00586281">
      <w:pPr>
        <w:ind w:firstLine="708"/>
        <w:jc w:val="both"/>
        <w:rPr>
          <w:rFonts w:eastAsia="Calibri"/>
          <w:bCs/>
          <w:lang w:eastAsia="en-US"/>
        </w:rPr>
      </w:pPr>
      <w:r w:rsidRPr="00537A04">
        <w:rPr>
          <w:rFonts w:eastAsia="Calibri"/>
          <w:bCs/>
          <w:lang w:eastAsia="en-US"/>
        </w:rPr>
        <w:t>Подверженных ветровой эрозии (дефлированных) земель в республике насчитывается 24,2 млн га или 11,3 % сельскохозяйственных угодий (таблица 5.3).</w:t>
      </w:r>
    </w:p>
    <w:p w:rsidR="00FE22E2" w:rsidRPr="00537A04" w:rsidRDefault="00FE22E2" w:rsidP="000F0BE5">
      <w:pPr>
        <w:jc w:val="both"/>
        <w:rPr>
          <w:rFonts w:eastAsia="Calibri"/>
          <w:b/>
          <w:bCs/>
          <w:lang w:eastAsia="en-US"/>
        </w:rPr>
        <w:sectPr w:rsidR="00FE22E2" w:rsidRPr="00537A04" w:rsidSect="00731B95">
          <w:pgSz w:w="11906" w:h="16838"/>
          <w:pgMar w:top="1134" w:right="850" w:bottom="1134" w:left="1276" w:header="708" w:footer="708" w:gutter="0"/>
          <w:cols w:space="708"/>
          <w:docGrid w:linePitch="360"/>
        </w:sectPr>
      </w:pPr>
    </w:p>
    <w:p w:rsidR="009450DF" w:rsidRPr="00537A04" w:rsidRDefault="009450DF" w:rsidP="000F0BE5">
      <w:pPr>
        <w:jc w:val="both"/>
        <w:rPr>
          <w:rFonts w:eastAsia="Calibri"/>
          <w:b/>
          <w:bCs/>
          <w:lang w:eastAsia="en-US"/>
        </w:rPr>
      </w:pPr>
    </w:p>
    <w:p w:rsidR="004D053B" w:rsidRPr="00537A04" w:rsidRDefault="004D053B" w:rsidP="00586281">
      <w:pPr>
        <w:ind w:firstLine="708"/>
        <w:jc w:val="both"/>
        <w:rPr>
          <w:rFonts w:eastAsia="Calibri"/>
          <w:b/>
          <w:bCs/>
          <w:lang w:eastAsia="en-US"/>
        </w:rPr>
      </w:pPr>
      <w:r w:rsidRPr="00537A04">
        <w:rPr>
          <w:rFonts w:eastAsia="Calibri"/>
          <w:b/>
          <w:bCs/>
          <w:lang w:eastAsia="en-US"/>
        </w:rPr>
        <w:t>Таблица 5.4</w:t>
      </w:r>
    </w:p>
    <w:p w:rsidR="004D053B" w:rsidRPr="00537A04" w:rsidRDefault="004D053B" w:rsidP="00586281">
      <w:pPr>
        <w:ind w:firstLine="708"/>
        <w:jc w:val="both"/>
        <w:rPr>
          <w:rFonts w:eastAsia="Calibri"/>
          <w:b/>
          <w:bCs/>
          <w:lang w:eastAsia="en-US"/>
        </w:rPr>
      </w:pPr>
      <w:r w:rsidRPr="00537A04">
        <w:rPr>
          <w:rFonts w:eastAsia="Calibri"/>
          <w:b/>
          <w:bCs/>
          <w:lang w:eastAsia="en-US"/>
        </w:rPr>
        <w:t xml:space="preserve">Площади эродированных сельскохозяйственных угодий на 01.11.2022 года, тыс. га </w:t>
      </w:r>
    </w:p>
    <w:p w:rsidR="004D053B" w:rsidRPr="00537A04" w:rsidRDefault="004D053B" w:rsidP="00586281">
      <w:pPr>
        <w:ind w:firstLine="708"/>
        <w:jc w:val="both"/>
        <w:rPr>
          <w:rFonts w:eastAsia="Calibri"/>
          <w:b/>
          <w:bCs/>
          <w:lang w:eastAsia="en-US"/>
        </w:rPr>
      </w:pPr>
    </w:p>
    <w:tbl>
      <w:tblPr>
        <w:tblW w:w="14745"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0"/>
        <w:gridCol w:w="1134"/>
        <w:gridCol w:w="992"/>
        <w:gridCol w:w="1134"/>
        <w:gridCol w:w="1276"/>
        <w:gridCol w:w="1276"/>
        <w:gridCol w:w="1276"/>
        <w:gridCol w:w="1825"/>
        <w:gridCol w:w="1702"/>
        <w:gridCol w:w="1133"/>
        <w:gridCol w:w="1277"/>
      </w:tblGrid>
      <w:tr w:rsidR="004D053B" w:rsidRPr="00537A04" w:rsidTr="002A027C">
        <w:trPr>
          <w:trHeight w:val="501"/>
        </w:trPr>
        <w:tc>
          <w:tcPr>
            <w:tcW w:w="1720" w:type="dxa"/>
            <w:vMerge w:val="restart"/>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p>
          <w:p w:rsidR="004D053B" w:rsidRPr="00537A04" w:rsidRDefault="004D053B" w:rsidP="000F0BE5">
            <w:pPr>
              <w:widowControl w:val="0"/>
              <w:autoSpaceDE w:val="0"/>
              <w:autoSpaceDN w:val="0"/>
              <w:jc w:val="both"/>
              <w:rPr>
                <w:b/>
                <w:spacing w:val="-1"/>
                <w:lang w:eastAsia="en-US"/>
              </w:rPr>
            </w:pPr>
            <w:r w:rsidRPr="00537A04">
              <w:rPr>
                <w:b/>
                <w:spacing w:val="-1"/>
                <w:lang w:eastAsia="en-US"/>
              </w:rPr>
              <w:t>Регион/</w:t>
            </w:r>
          </w:p>
          <w:p w:rsidR="004D053B" w:rsidRPr="00537A04" w:rsidRDefault="004D053B" w:rsidP="000F0BE5">
            <w:pPr>
              <w:widowControl w:val="0"/>
              <w:autoSpaceDE w:val="0"/>
              <w:autoSpaceDN w:val="0"/>
              <w:ind w:firstLine="19"/>
              <w:jc w:val="both"/>
              <w:rPr>
                <w:lang w:eastAsia="en-US"/>
              </w:rPr>
            </w:pPr>
            <w:r w:rsidRPr="00537A04">
              <w:rPr>
                <w:b/>
                <w:spacing w:val="-1"/>
                <w:lang w:eastAsia="en-US"/>
              </w:rPr>
              <w:t>Область</w:t>
            </w:r>
          </w:p>
        </w:tc>
        <w:tc>
          <w:tcPr>
            <w:tcW w:w="1134" w:type="dxa"/>
            <w:vMerge w:val="restart"/>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b/>
                <w:lang w:eastAsia="en-US"/>
              </w:rPr>
            </w:pPr>
            <w:r w:rsidRPr="00537A04">
              <w:rPr>
                <w:b/>
                <w:lang w:eastAsia="en-US"/>
              </w:rPr>
              <w:t>Всего</w:t>
            </w:r>
            <w:r w:rsidRPr="00537A04">
              <w:rPr>
                <w:b/>
                <w:spacing w:val="1"/>
                <w:lang w:eastAsia="en-US"/>
              </w:rPr>
              <w:t xml:space="preserve"> </w:t>
            </w:r>
            <w:r w:rsidRPr="00537A04">
              <w:rPr>
                <w:b/>
                <w:spacing w:val="-1"/>
                <w:lang w:eastAsia="en-US"/>
              </w:rPr>
              <w:t xml:space="preserve">эродированных </w:t>
            </w:r>
            <w:r w:rsidRPr="00537A04">
              <w:rPr>
                <w:b/>
                <w:lang w:eastAsia="en-US"/>
              </w:rPr>
              <w:t>с/х</w:t>
            </w:r>
            <w:r w:rsidRPr="00537A04">
              <w:rPr>
                <w:b/>
                <w:spacing w:val="-47"/>
                <w:lang w:eastAsia="en-US"/>
              </w:rPr>
              <w:t xml:space="preserve"> </w:t>
            </w:r>
            <w:r w:rsidRPr="00537A04">
              <w:rPr>
                <w:b/>
                <w:lang w:eastAsia="en-US"/>
              </w:rPr>
              <w:t>угодий</w:t>
            </w:r>
          </w:p>
        </w:tc>
        <w:tc>
          <w:tcPr>
            <w:tcW w:w="3402" w:type="dxa"/>
            <w:gridSpan w:val="3"/>
          </w:tcPr>
          <w:p w:rsidR="004D053B" w:rsidRPr="00537A04" w:rsidRDefault="004D053B" w:rsidP="00586281">
            <w:pPr>
              <w:widowControl w:val="0"/>
              <w:autoSpaceDE w:val="0"/>
              <w:autoSpaceDN w:val="0"/>
              <w:jc w:val="both"/>
              <w:rPr>
                <w:b/>
                <w:lang w:eastAsia="en-US"/>
              </w:rPr>
            </w:pPr>
            <w:r w:rsidRPr="00537A04">
              <w:rPr>
                <w:b/>
                <w:lang w:eastAsia="en-US"/>
              </w:rPr>
              <w:t>в</w:t>
            </w:r>
            <w:r w:rsidRPr="00537A04">
              <w:rPr>
                <w:b/>
                <w:spacing w:val="-3"/>
                <w:lang w:eastAsia="en-US"/>
              </w:rPr>
              <w:t xml:space="preserve"> </w:t>
            </w:r>
            <w:r w:rsidRPr="00537A04">
              <w:rPr>
                <w:b/>
                <w:lang w:eastAsia="en-US"/>
              </w:rPr>
              <w:t>том</w:t>
            </w:r>
            <w:r w:rsidRPr="00537A04">
              <w:rPr>
                <w:b/>
                <w:spacing w:val="-1"/>
                <w:lang w:eastAsia="en-US"/>
              </w:rPr>
              <w:t xml:space="preserve"> </w:t>
            </w:r>
            <w:r w:rsidRPr="00537A04">
              <w:rPr>
                <w:b/>
                <w:lang w:eastAsia="en-US"/>
              </w:rPr>
              <w:t>числе</w:t>
            </w:r>
          </w:p>
        </w:tc>
        <w:tc>
          <w:tcPr>
            <w:tcW w:w="1276" w:type="dxa"/>
            <w:vMerge w:val="restart"/>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r w:rsidRPr="00537A04">
              <w:rPr>
                <w:b/>
                <w:lang w:eastAsia="en-US"/>
              </w:rPr>
              <w:t>Всего</w:t>
            </w:r>
            <w:r w:rsidRPr="00537A04">
              <w:rPr>
                <w:b/>
                <w:spacing w:val="1"/>
                <w:lang w:eastAsia="en-US"/>
              </w:rPr>
              <w:t xml:space="preserve"> </w:t>
            </w:r>
            <w:r w:rsidRPr="00537A04">
              <w:rPr>
                <w:b/>
                <w:spacing w:val="-1"/>
                <w:lang w:eastAsia="en-US"/>
              </w:rPr>
              <w:t>эродирован</w:t>
            </w:r>
            <w:r w:rsidRPr="00537A04">
              <w:rPr>
                <w:b/>
                <w:spacing w:val="-47"/>
                <w:lang w:eastAsia="en-US"/>
              </w:rPr>
              <w:t xml:space="preserve"> </w:t>
            </w:r>
            <w:r w:rsidRPr="00537A04">
              <w:rPr>
                <w:b/>
                <w:lang w:eastAsia="en-US"/>
              </w:rPr>
              <w:t>ной</w:t>
            </w:r>
            <w:r w:rsidRPr="00537A04">
              <w:rPr>
                <w:b/>
                <w:spacing w:val="-3"/>
                <w:lang w:eastAsia="en-US"/>
              </w:rPr>
              <w:t xml:space="preserve"> </w:t>
            </w:r>
            <w:r w:rsidRPr="00537A04">
              <w:rPr>
                <w:b/>
                <w:lang w:eastAsia="en-US"/>
              </w:rPr>
              <w:t>пашни</w:t>
            </w:r>
          </w:p>
        </w:tc>
        <w:tc>
          <w:tcPr>
            <w:tcW w:w="4803" w:type="dxa"/>
            <w:gridSpan w:val="3"/>
          </w:tcPr>
          <w:p w:rsidR="004D053B" w:rsidRPr="00537A04" w:rsidRDefault="004D053B" w:rsidP="00586281">
            <w:pPr>
              <w:widowControl w:val="0"/>
              <w:autoSpaceDE w:val="0"/>
              <w:autoSpaceDN w:val="0"/>
              <w:jc w:val="both"/>
              <w:rPr>
                <w:b/>
                <w:lang w:eastAsia="en-US"/>
              </w:rPr>
            </w:pPr>
            <w:r w:rsidRPr="00537A04">
              <w:rPr>
                <w:b/>
                <w:lang w:eastAsia="en-US"/>
              </w:rPr>
              <w:t>в</w:t>
            </w:r>
            <w:r w:rsidRPr="00537A04">
              <w:rPr>
                <w:b/>
                <w:spacing w:val="-3"/>
                <w:lang w:eastAsia="en-US"/>
              </w:rPr>
              <w:t xml:space="preserve"> </w:t>
            </w:r>
            <w:r w:rsidRPr="00537A04">
              <w:rPr>
                <w:b/>
                <w:lang w:eastAsia="en-US"/>
              </w:rPr>
              <w:t>том</w:t>
            </w:r>
            <w:r w:rsidRPr="00537A04">
              <w:rPr>
                <w:b/>
                <w:spacing w:val="-1"/>
                <w:lang w:eastAsia="en-US"/>
              </w:rPr>
              <w:t xml:space="preserve"> </w:t>
            </w:r>
            <w:r w:rsidRPr="00537A04">
              <w:rPr>
                <w:b/>
                <w:lang w:eastAsia="en-US"/>
              </w:rPr>
              <w:t>числе</w:t>
            </w:r>
          </w:p>
        </w:tc>
        <w:tc>
          <w:tcPr>
            <w:tcW w:w="2410" w:type="dxa"/>
            <w:gridSpan w:val="2"/>
          </w:tcPr>
          <w:p w:rsidR="004D053B" w:rsidRPr="00537A04" w:rsidRDefault="004D053B" w:rsidP="00586281">
            <w:pPr>
              <w:widowControl w:val="0"/>
              <w:autoSpaceDE w:val="0"/>
              <w:autoSpaceDN w:val="0"/>
              <w:jc w:val="both"/>
              <w:rPr>
                <w:lang w:eastAsia="en-US"/>
              </w:rPr>
            </w:pPr>
            <w:r w:rsidRPr="00537A04">
              <w:rPr>
                <w:lang w:eastAsia="en-US"/>
              </w:rPr>
              <w:t>Степень</w:t>
            </w:r>
          </w:p>
          <w:p w:rsidR="004D053B" w:rsidRPr="00537A04" w:rsidRDefault="004D053B" w:rsidP="00586281">
            <w:pPr>
              <w:widowControl w:val="0"/>
              <w:autoSpaceDE w:val="0"/>
              <w:autoSpaceDN w:val="0"/>
              <w:jc w:val="both"/>
              <w:rPr>
                <w:lang w:eastAsia="en-US"/>
              </w:rPr>
            </w:pPr>
            <w:r w:rsidRPr="00537A04">
              <w:rPr>
                <w:lang w:eastAsia="en-US"/>
              </w:rPr>
              <w:t>эродированности</w:t>
            </w:r>
            <w:r w:rsidRPr="00537A04">
              <w:rPr>
                <w:spacing w:val="-6"/>
                <w:lang w:eastAsia="en-US"/>
              </w:rPr>
              <w:t xml:space="preserve"> </w:t>
            </w:r>
            <w:r w:rsidRPr="00537A04">
              <w:rPr>
                <w:lang w:eastAsia="en-US"/>
              </w:rPr>
              <w:t>пашни</w:t>
            </w:r>
          </w:p>
        </w:tc>
      </w:tr>
      <w:tr w:rsidR="004D053B" w:rsidRPr="00537A04" w:rsidTr="002A027C">
        <w:trPr>
          <w:trHeight w:val="1149"/>
        </w:trPr>
        <w:tc>
          <w:tcPr>
            <w:tcW w:w="1720" w:type="dxa"/>
            <w:vMerge/>
            <w:tcBorders>
              <w:top w:val="nil"/>
            </w:tcBorders>
          </w:tcPr>
          <w:p w:rsidR="004D053B" w:rsidRPr="00537A04" w:rsidRDefault="004D053B" w:rsidP="00586281">
            <w:pPr>
              <w:widowControl w:val="0"/>
              <w:autoSpaceDE w:val="0"/>
              <w:autoSpaceDN w:val="0"/>
              <w:jc w:val="both"/>
              <w:rPr>
                <w:lang w:eastAsia="en-US"/>
              </w:rPr>
            </w:pPr>
          </w:p>
        </w:tc>
        <w:tc>
          <w:tcPr>
            <w:tcW w:w="1134" w:type="dxa"/>
            <w:vMerge/>
            <w:tcBorders>
              <w:top w:val="nil"/>
            </w:tcBorders>
          </w:tcPr>
          <w:p w:rsidR="004D053B" w:rsidRPr="00537A04" w:rsidRDefault="004D053B" w:rsidP="00586281">
            <w:pPr>
              <w:widowControl w:val="0"/>
              <w:autoSpaceDE w:val="0"/>
              <w:autoSpaceDN w:val="0"/>
              <w:jc w:val="both"/>
              <w:rPr>
                <w:lang w:eastAsia="en-US"/>
              </w:rPr>
            </w:pPr>
          </w:p>
        </w:tc>
        <w:tc>
          <w:tcPr>
            <w:tcW w:w="992"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b/>
                <w:lang w:eastAsia="en-US"/>
              </w:rPr>
            </w:pPr>
            <w:r w:rsidRPr="00537A04">
              <w:rPr>
                <w:b/>
                <w:lang w:eastAsia="en-US"/>
              </w:rPr>
              <w:t>смытые</w:t>
            </w:r>
          </w:p>
        </w:tc>
        <w:tc>
          <w:tcPr>
            <w:tcW w:w="1134"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b/>
                <w:lang w:eastAsia="en-US"/>
              </w:rPr>
            </w:pPr>
            <w:r w:rsidRPr="00537A04">
              <w:rPr>
                <w:b/>
                <w:lang w:eastAsia="en-US"/>
              </w:rPr>
              <w:t>дефлиро</w:t>
            </w:r>
            <w:r w:rsidRPr="00537A04">
              <w:rPr>
                <w:b/>
                <w:spacing w:val="-48"/>
                <w:lang w:eastAsia="en-US"/>
              </w:rPr>
              <w:t xml:space="preserve"> </w:t>
            </w:r>
            <w:r w:rsidRPr="00537A04">
              <w:rPr>
                <w:b/>
                <w:lang w:eastAsia="en-US"/>
              </w:rPr>
              <w:t>ванные</w:t>
            </w:r>
          </w:p>
        </w:tc>
        <w:tc>
          <w:tcPr>
            <w:tcW w:w="1276" w:type="dxa"/>
          </w:tcPr>
          <w:p w:rsidR="004D053B" w:rsidRPr="00537A04" w:rsidRDefault="004D053B" w:rsidP="000F0BE5">
            <w:pPr>
              <w:widowControl w:val="0"/>
              <w:autoSpaceDE w:val="0"/>
              <w:autoSpaceDN w:val="0"/>
              <w:jc w:val="both"/>
              <w:rPr>
                <w:b/>
                <w:lang w:eastAsia="en-US"/>
              </w:rPr>
            </w:pPr>
            <w:r w:rsidRPr="00537A04">
              <w:rPr>
                <w:b/>
                <w:spacing w:val="-1"/>
                <w:lang w:eastAsia="en-US"/>
              </w:rPr>
              <w:t>подверженные</w:t>
            </w:r>
            <w:r w:rsidRPr="00537A04">
              <w:rPr>
                <w:b/>
                <w:spacing w:val="-47"/>
                <w:lang w:eastAsia="en-US"/>
              </w:rPr>
              <w:t xml:space="preserve"> </w:t>
            </w:r>
            <w:r w:rsidRPr="00537A04">
              <w:rPr>
                <w:b/>
                <w:lang w:eastAsia="en-US"/>
              </w:rPr>
              <w:t>совместно</w:t>
            </w:r>
            <w:r w:rsidRPr="00537A04">
              <w:rPr>
                <w:b/>
                <w:spacing w:val="1"/>
                <w:lang w:eastAsia="en-US"/>
              </w:rPr>
              <w:t xml:space="preserve"> </w:t>
            </w:r>
            <w:r w:rsidRPr="00537A04">
              <w:rPr>
                <w:b/>
                <w:lang w:eastAsia="en-US"/>
              </w:rPr>
              <w:t>водной и</w:t>
            </w:r>
            <w:r w:rsidRPr="00537A04">
              <w:rPr>
                <w:b/>
                <w:spacing w:val="1"/>
                <w:lang w:eastAsia="en-US"/>
              </w:rPr>
              <w:t xml:space="preserve"> </w:t>
            </w:r>
            <w:r w:rsidRPr="00537A04">
              <w:rPr>
                <w:b/>
                <w:lang w:eastAsia="en-US"/>
              </w:rPr>
              <w:t>ветровой эрозии</w:t>
            </w:r>
          </w:p>
        </w:tc>
        <w:tc>
          <w:tcPr>
            <w:tcW w:w="1276" w:type="dxa"/>
            <w:vMerge/>
            <w:tcBorders>
              <w:top w:val="nil"/>
            </w:tcBorders>
          </w:tcPr>
          <w:p w:rsidR="004D053B" w:rsidRPr="00537A04" w:rsidRDefault="004D053B" w:rsidP="00586281">
            <w:pPr>
              <w:widowControl w:val="0"/>
              <w:autoSpaceDE w:val="0"/>
              <w:autoSpaceDN w:val="0"/>
              <w:jc w:val="both"/>
              <w:rPr>
                <w:b/>
                <w:lang w:eastAsia="en-US"/>
              </w:rPr>
            </w:pPr>
          </w:p>
        </w:tc>
        <w:tc>
          <w:tcPr>
            <w:tcW w:w="1276" w:type="dxa"/>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r w:rsidRPr="00537A04">
              <w:rPr>
                <w:b/>
                <w:lang w:eastAsia="en-US"/>
              </w:rPr>
              <w:t>смытые</w:t>
            </w:r>
          </w:p>
        </w:tc>
        <w:tc>
          <w:tcPr>
            <w:tcW w:w="1825" w:type="dxa"/>
          </w:tcPr>
          <w:p w:rsidR="004D053B" w:rsidRPr="00537A04" w:rsidRDefault="004D053B" w:rsidP="00586281">
            <w:pPr>
              <w:widowControl w:val="0"/>
              <w:autoSpaceDE w:val="0"/>
              <w:autoSpaceDN w:val="0"/>
              <w:jc w:val="both"/>
              <w:rPr>
                <w:b/>
                <w:lang w:eastAsia="en-US"/>
              </w:rPr>
            </w:pPr>
          </w:p>
          <w:p w:rsidR="004D053B" w:rsidRPr="00537A04" w:rsidRDefault="004D053B" w:rsidP="00586281">
            <w:pPr>
              <w:widowControl w:val="0"/>
              <w:autoSpaceDE w:val="0"/>
              <w:autoSpaceDN w:val="0"/>
              <w:jc w:val="both"/>
              <w:rPr>
                <w:b/>
                <w:lang w:eastAsia="en-US"/>
              </w:rPr>
            </w:pPr>
            <w:r w:rsidRPr="00537A04">
              <w:rPr>
                <w:b/>
                <w:lang w:eastAsia="en-US"/>
              </w:rPr>
              <w:t>дефлиро</w:t>
            </w:r>
            <w:r w:rsidRPr="00537A04">
              <w:rPr>
                <w:b/>
                <w:spacing w:val="-47"/>
                <w:lang w:eastAsia="en-US"/>
              </w:rPr>
              <w:t xml:space="preserve"> </w:t>
            </w:r>
            <w:r w:rsidRPr="00537A04">
              <w:rPr>
                <w:b/>
                <w:lang w:eastAsia="en-US"/>
              </w:rPr>
              <w:t>ванные</w:t>
            </w:r>
          </w:p>
        </w:tc>
        <w:tc>
          <w:tcPr>
            <w:tcW w:w="1702" w:type="dxa"/>
          </w:tcPr>
          <w:p w:rsidR="004D053B" w:rsidRPr="00537A04" w:rsidRDefault="004D053B" w:rsidP="000F0BE5">
            <w:pPr>
              <w:widowControl w:val="0"/>
              <w:autoSpaceDE w:val="0"/>
              <w:autoSpaceDN w:val="0"/>
              <w:jc w:val="both"/>
              <w:rPr>
                <w:lang w:eastAsia="en-US"/>
              </w:rPr>
            </w:pPr>
            <w:r w:rsidRPr="00537A04">
              <w:rPr>
                <w:spacing w:val="-1"/>
                <w:lang w:eastAsia="en-US"/>
              </w:rPr>
              <w:t>подверженные</w:t>
            </w:r>
            <w:r w:rsidRPr="00537A04">
              <w:rPr>
                <w:spacing w:val="-47"/>
                <w:lang w:eastAsia="en-US"/>
              </w:rPr>
              <w:t xml:space="preserve"> </w:t>
            </w:r>
            <w:r w:rsidRPr="00537A04">
              <w:rPr>
                <w:lang w:eastAsia="en-US"/>
              </w:rPr>
              <w:t>совместно</w:t>
            </w:r>
            <w:r w:rsidRPr="00537A04">
              <w:rPr>
                <w:spacing w:val="1"/>
                <w:lang w:eastAsia="en-US"/>
              </w:rPr>
              <w:t xml:space="preserve"> </w:t>
            </w:r>
            <w:r w:rsidRPr="00537A04">
              <w:rPr>
                <w:lang w:eastAsia="en-US"/>
              </w:rPr>
              <w:t>водной и</w:t>
            </w:r>
          </w:p>
          <w:p w:rsidR="004D053B" w:rsidRPr="00537A04" w:rsidRDefault="004D053B" w:rsidP="00586281">
            <w:pPr>
              <w:widowControl w:val="0"/>
              <w:autoSpaceDE w:val="0"/>
              <w:autoSpaceDN w:val="0"/>
              <w:jc w:val="both"/>
              <w:rPr>
                <w:lang w:eastAsia="en-US"/>
              </w:rPr>
            </w:pPr>
            <w:r w:rsidRPr="00537A04">
              <w:rPr>
                <w:lang w:eastAsia="en-US"/>
              </w:rPr>
              <w:t>ветровой</w:t>
            </w:r>
            <w:r w:rsidRPr="00537A04">
              <w:rPr>
                <w:spacing w:val="-4"/>
                <w:lang w:eastAsia="en-US"/>
              </w:rPr>
              <w:t xml:space="preserve"> </w:t>
            </w:r>
            <w:r w:rsidRPr="00537A04">
              <w:rPr>
                <w:lang w:eastAsia="en-US"/>
              </w:rPr>
              <w:t>эрозии</w:t>
            </w:r>
          </w:p>
        </w:tc>
        <w:tc>
          <w:tcPr>
            <w:tcW w:w="1133" w:type="dxa"/>
          </w:tcPr>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p>
          <w:p w:rsidR="004D053B" w:rsidRPr="00537A04" w:rsidRDefault="004D053B" w:rsidP="00586281">
            <w:pPr>
              <w:widowControl w:val="0"/>
              <w:autoSpaceDE w:val="0"/>
              <w:autoSpaceDN w:val="0"/>
              <w:jc w:val="both"/>
              <w:rPr>
                <w:lang w:eastAsia="en-US"/>
              </w:rPr>
            </w:pPr>
            <w:r w:rsidRPr="00537A04">
              <w:rPr>
                <w:lang w:eastAsia="en-US"/>
              </w:rPr>
              <w:t>слабая</w:t>
            </w:r>
          </w:p>
        </w:tc>
        <w:tc>
          <w:tcPr>
            <w:tcW w:w="1277" w:type="dxa"/>
          </w:tcPr>
          <w:p w:rsidR="004D053B" w:rsidRPr="00537A04" w:rsidRDefault="004D053B" w:rsidP="00586281">
            <w:pPr>
              <w:widowControl w:val="0"/>
              <w:autoSpaceDE w:val="0"/>
              <w:autoSpaceDN w:val="0"/>
              <w:jc w:val="both"/>
              <w:rPr>
                <w:lang w:eastAsia="en-US"/>
              </w:rPr>
            </w:pPr>
          </w:p>
          <w:p w:rsidR="004D053B" w:rsidRPr="00537A04" w:rsidRDefault="004D053B" w:rsidP="000F0BE5">
            <w:pPr>
              <w:widowControl w:val="0"/>
              <w:autoSpaceDE w:val="0"/>
              <w:autoSpaceDN w:val="0"/>
              <w:ind w:firstLine="17"/>
              <w:jc w:val="both"/>
              <w:rPr>
                <w:lang w:eastAsia="en-US"/>
              </w:rPr>
            </w:pPr>
            <w:r w:rsidRPr="00537A04">
              <w:rPr>
                <w:lang w:eastAsia="en-US"/>
              </w:rPr>
              <w:t>средняя и</w:t>
            </w:r>
            <w:r w:rsidRPr="00537A04">
              <w:rPr>
                <w:spacing w:val="-48"/>
                <w:lang w:eastAsia="en-US"/>
              </w:rPr>
              <w:t xml:space="preserve"> </w:t>
            </w:r>
            <w:r w:rsidRPr="00537A04">
              <w:rPr>
                <w:lang w:eastAsia="en-US"/>
              </w:rPr>
              <w:t>сильная</w:t>
            </w:r>
          </w:p>
        </w:tc>
      </w:tr>
      <w:tr w:rsidR="004D053B" w:rsidRPr="00537A04" w:rsidTr="002A027C">
        <w:trPr>
          <w:trHeight w:val="254"/>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Абай</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841,5</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193,7</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647,8</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58,1</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57,4</w:t>
            </w: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0,7</w:t>
            </w: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57,4</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0,7</w:t>
            </w:r>
          </w:p>
        </w:tc>
      </w:tr>
      <w:tr w:rsidR="004D053B" w:rsidRPr="00537A04" w:rsidTr="002A027C">
        <w:trPr>
          <w:trHeight w:val="275"/>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Акмолинская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571,6</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562</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9,6</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352,2</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351,3</w:t>
            </w: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0,9</w:t>
            </w: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317,9</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34,3</w:t>
            </w: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Актюбинская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2582,5</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473,1</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2101,1</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8,3</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34,2</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34,2</w:t>
            </w:r>
          </w:p>
        </w:tc>
        <w:tc>
          <w:tcPr>
            <w:tcW w:w="1825" w:type="dxa"/>
          </w:tcPr>
          <w:p w:rsidR="004D053B" w:rsidRPr="00537A04" w:rsidRDefault="004D053B" w:rsidP="00586281">
            <w:pPr>
              <w:widowControl w:val="0"/>
              <w:autoSpaceDE w:val="0"/>
              <w:autoSpaceDN w:val="0"/>
              <w:jc w:val="both"/>
              <w:rPr>
                <w:lang w:eastAsia="en-US"/>
              </w:rPr>
            </w:pP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33,4</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0,8</w:t>
            </w: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Алматинская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2663,2</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612,7</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2050,5</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44,2</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26,2</w:t>
            </w: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18</w:t>
            </w: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31,8</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12,4</w:t>
            </w:r>
          </w:p>
        </w:tc>
      </w:tr>
      <w:tr w:rsidR="004D053B" w:rsidRPr="00537A04" w:rsidTr="002A027C">
        <w:trPr>
          <w:trHeight w:val="229"/>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Атырауская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3133,9</w:t>
            </w:r>
          </w:p>
        </w:tc>
        <w:tc>
          <w:tcPr>
            <w:tcW w:w="992" w:type="dxa"/>
          </w:tcPr>
          <w:p w:rsidR="004D053B" w:rsidRPr="00537A04" w:rsidRDefault="004D053B" w:rsidP="00586281">
            <w:pPr>
              <w:widowControl w:val="0"/>
              <w:autoSpaceDE w:val="0"/>
              <w:autoSpaceDN w:val="0"/>
              <w:jc w:val="both"/>
              <w:rPr>
                <w:lang w:eastAsia="en-US"/>
              </w:rPr>
            </w:pP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3133,9</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825" w:type="dxa"/>
          </w:tcPr>
          <w:p w:rsidR="004D053B" w:rsidRPr="00537A04" w:rsidRDefault="004D053B" w:rsidP="00586281">
            <w:pPr>
              <w:widowControl w:val="0"/>
              <w:autoSpaceDE w:val="0"/>
              <w:autoSpaceDN w:val="0"/>
              <w:jc w:val="both"/>
              <w:rPr>
                <w:lang w:eastAsia="en-US"/>
              </w:rPr>
            </w:pP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p>
        </w:tc>
        <w:tc>
          <w:tcPr>
            <w:tcW w:w="1277" w:type="dxa"/>
          </w:tcPr>
          <w:p w:rsidR="004D053B" w:rsidRPr="00537A04" w:rsidRDefault="004D053B" w:rsidP="00586281">
            <w:pPr>
              <w:widowControl w:val="0"/>
              <w:autoSpaceDE w:val="0"/>
              <w:autoSpaceDN w:val="0"/>
              <w:jc w:val="both"/>
              <w:rPr>
                <w:lang w:eastAsia="en-US"/>
              </w:rPr>
            </w:pPr>
          </w:p>
        </w:tc>
      </w:tr>
      <w:tr w:rsidR="004D053B" w:rsidRPr="00537A04" w:rsidTr="002A027C">
        <w:trPr>
          <w:trHeight w:val="258"/>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Восточно-Казахстанская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451,1</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232,9</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216,7</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1,5</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189,2</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177,7</w:t>
            </w: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11,5</w:t>
            </w:r>
          </w:p>
        </w:tc>
        <w:tc>
          <w:tcPr>
            <w:tcW w:w="1702" w:type="dxa"/>
          </w:tcPr>
          <w:p w:rsidR="004D053B" w:rsidRPr="00537A04" w:rsidRDefault="004D053B" w:rsidP="00586281">
            <w:pPr>
              <w:widowControl w:val="0"/>
              <w:autoSpaceDE w:val="0"/>
              <w:autoSpaceDN w:val="0"/>
              <w:jc w:val="both"/>
              <w:rPr>
                <w:lang w:eastAsia="en-US"/>
              </w:rPr>
            </w:pPr>
            <w:r w:rsidRPr="00537A04">
              <w:rPr>
                <w:lang w:eastAsia="en-US"/>
              </w:rPr>
              <w:t>0,6</w:t>
            </w: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177,7</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11,5</w:t>
            </w: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Жетысу</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3104,7</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202,8</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2901,9</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54</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32</w:t>
            </w: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22</w:t>
            </w: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p>
        </w:tc>
        <w:tc>
          <w:tcPr>
            <w:tcW w:w="1277" w:type="dxa"/>
          </w:tcPr>
          <w:p w:rsidR="004D053B" w:rsidRPr="00537A04" w:rsidRDefault="004D053B" w:rsidP="00586281">
            <w:pPr>
              <w:widowControl w:val="0"/>
              <w:autoSpaceDE w:val="0"/>
              <w:autoSpaceDN w:val="0"/>
              <w:jc w:val="both"/>
              <w:rPr>
                <w:lang w:eastAsia="en-US"/>
              </w:rPr>
            </w:pP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Жамбылская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2636,7</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222,7</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2414</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54,3</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52,7</w:t>
            </w: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1,6</w:t>
            </w: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52,8</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1,5</w:t>
            </w: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Западно-Казахстанская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1875,9</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274,5</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1409,5</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191,9</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172,6</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72,6</w:t>
            </w: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4,4</w:t>
            </w:r>
          </w:p>
        </w:tc>
        <w:tc>
          <w:tcPr>
            <w:tcW w:w="1702" w:type="dxa"/>
          </w:tcPr>
          <w:p w:rsidR="004D053B" w:rsidRPr="00537A04" w:rsidRDefault="004D053B" w:rsidP="00586281">
            <w:pPr>
              <w:widowControl w:val="0"/>
              <w:autoSpaceDE w:val="0"/>
              <w:autoSpaceDN w:val="0"/>
              <w:jc w:val="both"/>
              <w:rPr>
                <w:lang w:eastAsia="en-US"/>
              </w:rPr>
            </w:pPr>
            <w:r w:rsidRPr="00537A04">
              <w:rPr>
                <w:lang w:eastAsia="en-US"/>
              </w:rPr>
              <w:t>95,6</w:t>
            </w: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49,7</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27,3</w:t>
            </w: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Карагандинская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326,9</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198,2</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128,7</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111,3</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83,2</w:t>
            </w: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28,1</w:t>
            </w: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95,7</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15,6</w:t>
            </w: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Кызылoрдинская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2849,6</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2,9</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2846,7</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825" w:type="dxa"/>
          </w:tcPr>
          <w:p w:rsidR="004D053B" w:rsidRPr="00537A04" w:rsidRDefault="004D053B" w:rsidP="00586281">
            <w:pPr>
              <w:widowControl w:val="0"/>
              <w:autoSpaceDE w:val="0"/>
              <w:autoSpaceDN w:val="0"/>
              <w:jc w:val="both"/>
              <w:rPr>
                <w:lang w:eastAsia="en-US"/>
              </w:rPr>
            </w:pP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p>
        </w:tc>
        <w:tc>
          <w:tcPr>
            <w:tcW w:w="1277" w:type="dxa"/>
          </w:tcPr>
          <w:p w:rsidR="004D053B" w:rsidRPr="00537A04" w:rsidRDefault="004D053B" w:rsidP="00586281">
            <w:pPr>
              <w:widowControl w:val="0"/>
              <w:autoSpaceDE w:val="0"/>
              <w:autoSpaceDN w:val="0"/>
              <w:jc w:val="both"/>
              <w:rPr>
                <w:lang w:eastAsia="en-US"/>
              </w:rPr>
            </w:pP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Костанайская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769,9</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158,7</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611,2</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93,5</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63,4</w:t>
            </w: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30,1</w:t>
            </w: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77,5</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16</w:t>
            </w:r>
          </w:p>
        </w:tc>
      </w:tr>
      <w:tr w:rsidR="004D053B" w:rsidRPr="00537A04" w:rsidTr="002A027C">
        <w:trPr>
          <w:trHeight w:val="256"/>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Мангистауская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1456,3</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800</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656,3</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825" w:type="dxa"/>
          </w:tcPr>
          <w:p w:rsidR="004D053B" w:rsidRPr="00537A04" w:rsidRDefault="004D053B" w:rsidP="00586281">
            <w:pPr>
              <w:widowControl w:val="0"/>
              <w:autoSpaceDE w:val="0"/>
              <w:autoSpaceDN w:val="0"/>
              <w:jc w:val="both"/>
              <w:rPr>
                <w:lang w:eastAsia="en-US"/>
              </w:rPr>
            </w:pP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p>
        </w:tc>
        <w:tc>
          <w:tcPr>
            <w:tcW w:w="1277" w:type="dxa"/>
          </w:tcPr>
          <w:p w:rsidR="004D053B" w:rsidRPr="00537A04" w:rsidRDefault="004D053B" w:rsidP="00586281">
            <w:pPr>
              <w:widowControl w:val="0"/>
              <w:autoSpaceDE w:val="0"/>
              <w:autoSpaceDN w:val="0"/>
              <w:jc w:val="both"/>
              <w:rPr>
                <w:lang w:eastAsia="en-US"/>
              </w:rPr>
            </w:pPr>
          </w:p>
        </w:tc>
      </w:tr>
      <w:tr w:rsidR="004D053B" w:rsidRPr="00537A04" w:rsidTr="002A027C">
        <w:trPr>
          <w:trHeight w:val="273"/>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Павлодарская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1297,2</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0,9</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1296,3</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334,3</w:t>
            </w:r>
          </w:p>
        </w:tc>
        <w:tc>
          <w:tcPr>
            <w:tcW w:w="1276" w:type="dxa"/>
          </w:tcPr>
          <w:p w:rsidR="004D053B" w:rsidRPr="00537A04" w:rsidRDefault="004D053B" w:rsidP="00586281">
            <w:pPr>
              <w:widowControl w:val="0"/>
              <w:autoSpaceDE w:val="0"/>
              <w:autoSpaceDN w:val="0"/>
              <w:jc w:val="both"/>
              <w:rPr>
                <w:lang w:eastAsia="en-US"/>
              </w:rPr>
            </w:pP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334,3</w:t>
            </w: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223,7</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110,6</w:t>
            </w: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Северо-Казахстанская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56</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56</w:t>
            </w:r>
          </w:p>
        </w:tc>
        <w:tc>
          <w:tcPr>
            <w:tcW w:w="1134"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28</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28</w:t>
            </w:r>
          </w:p>
        </w:tc>
        <w:tc>
          <w:tcPr>
            <w:tcW w:w="1825" w:type="dxa"/>
          </w:tcPr>
          <w:p w:rsidR="004D053B" w:rsidRPr="00537A04" w:rsidRDefault="004D053B" w:rsidP="00586281">
            <w:pPr>
              <w:widowControl w:val="0"/>
              <w:autoSpaceDE w:val="0"/>
              <w:autoSpaceDN w:val="0"/>
              <w:jc w:val="both"/>
              <w:rPr>
                <w:lang w:eastAsia="en-US"/>
              </w:rPr>
            </w:pP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23,7</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4,3</w:t>
            </w: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Туркестанская</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4046,6</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933,7</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3112,9</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232,5</w:t>
            </w: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232,3</w:t>
            </w:r>
          </w:p>
        </w:tc>
        <w:tc>
          <w:tcPr>
            <w:tcW w:w="1825" w:type="dxa"/>
          </w:tcPr>
          <w:p w:rsidR="004D053B" w:rsidRPr="00537A04" w:rsidRDefault="004D053B" w:rsidP="00586281">
            <w:pPr>
              <w:widowControl w:val="0"/>
              <w:autoSpaceDE w:val="0"/>
              <w:autoSpaceDN w:val="0"/>
              <w:jc w:val="both"/>
              <w:rPr>
                <w:lang w:eastAsia="en-US"/>
              </w:rPr>
            </w:pPr>
            <w:r w:rsidRPr="00537A04">
              <w:rPr>
                <w:lang w:eastAsia="en-US"/>
              </w:rPr>
              <w:t>0,2</w:t>
            </w: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214,9</w:t>
            </w:r>
          </w:p>
        </w:tc>
        <w:tc>
          <w:tcPr>
            <w:tcW w:w="1277" w:type="dxa"/>
          </w:tcPr>
          <w:p w:rsidR="004D053B" w:rsidRPr="00537A04" w:rsidRDefault="004D053B" w:rsidP="00586281">
            <w:pPr>
              <w:widowControl w:val="0"/>
              <w:autoSpaceDE w:val="0"/>
              <w:autoSpaceDN w:val="0"/>
              <w:jc w:val="both"/>
              <w:rPr>
                <w:lang w:eastAsia="en-US"/>
              </w:rPr>
            </w:pPr>
            <w:r w:rsidRPr="00537A04">
              <w:rPr>
                <w:lang w:eastAsia="en-US"/>
              </w:rPr>
              <w:t>17,6</w:t>
            </w:r>
          </w:p>
        </w:tc>
      </w:tr>
      <w:tr w:rsidR="004D053B" w:rsidRPr="00537A04" w:rsidTr="002A027C">
        <w:trPr>
          <w:trHeight w:val="230"/>
        </w:trPr>
        <w:tc>
          <w:tcPr>
            <w:tcW w:w="1720" w:type="dxa"/>
          </w:tcPr>
          <w:p w:rsidR="004D053B" w:rsidRPr="00537A04" w:rsidRDefault="004D053B" w:rsidP="00586281">
            <w:pPr>
              <w:widowControl w:val="0"/>
              <w:autoSpaceDE w:val="0"/>
              <w:autoSpaceDN w:val="0"/>
              <w:jc w:val="both"/>
              <w:rPr>
                <w:lang w:eastAsia="en-US"/>
              </w:rPr>
            </w:pPr>
            <w:r w:rsidRPr="00537A04">
              <w:rPr>
                <w:lang w:eastAsia="en-US"/>
              </w:rPr>
              <w:t>Улытау</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633,2</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2,2</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631,0</w:t>
            </w: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825" w:type="dxa"/>
          </w:tcPr>
          <w:p w:rsidR="004D053B" w:rsidRPr="00537A04" w:rsidRDefault="004D053B" w:rsidP="00586281">
            <w:pPr>
              <w:widowControl w:val="0"/>
              <w:autoSpaceDE w:val="0"/>
              <w:autoSpaceDN w:val="0"/>
              <w:jc w:val="both"/>
              <w:rPr>
                <w:lang w:eastAsia="en-US"/>
              </w:rPr>
            </w:pP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p>
        </w:tc>
        <w:tc>
          <w:tcPr>
            <w:tcW w:w="1277" w:type="dxa"/>
          </w:tcPr>
          <w:p w:rsidR="004D053B" w:rsidRPr="00537A04" w:rsidRDefault="004D053B" w:rsidP="00586281">
            <w:pPr>
              <w:widowControl w:val="0"/>
              <w:autoSpaceDE w:val="0"/>
              <w:autoSpaceDN w:val="0"/>
              <w:jc w:val="both"/>
              <w:rPr>
                <w:lang w:eastAsia="en-US"/>
              </w:rPr>
            </w:pPr>
          </w:p>
        </w:tc>
      </w:tr>
      <w:tr w:rsidR="004D053B" w:rsidRPr="00537A04" w:rsidTr="002A027C">
        <w:trPr>
          <w:trHeight w:val="258"/>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г.</w:t>
            </w:r>
            <w:r w:rsidRPr="00537A04">
              <w:rPr>
                <w:spacing w:val="-3"/>
                <w:lang w:eastAsia="en-US"/>
              </w:rPr>
              <w:t xml:space="preserve"> </w:t>
            </w:r>
            <w:r w:rsidRPr="00537A04">
              <w:rPr>
                <w:lang w:eastAsia="en-US"/>
              </w:rPr>
              <w:t>Шымкент</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23,2</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23,2</w:t>
            </w:r>
          </w:p>
        </w:tc>
        <w:tc>
          <w:tcPr>
            <w:tcW w:w="1134"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r w:rsidRPr="00537A04">
              <w:rPr>
                <w:lang w:eastAsia="en-US"/>
              </w:rPr>
              <w:t>9,0</w:t>
            </w:r>
          </w:p>
        </w:tc>
        <w:tc>
          <w:tcPr>
            <w:tcW w:w="1825" w:type="dxa"/>
          </w:tcPr>
          <w:p w:rsidR="004D053B" w:rsidRPr="00537A04" w:rsidRDefault="004D053B" w:rsidP="00586281">
            <w:pPr>
              <w:widowControl w:val="0"/>
              <w:autoSpaceDE w:val="0"/>
              <w:autoSpaceDN w:val="0"/>
              <w:jc w:val="both"/>
              <w:rPr>
                <w:lang w:eastAsia="en-US"/>
              </w:rPr>
            </w:pP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r w:rsidRPr="00537A04">
              <w:rPr>
                <w:lang w:eastAsia="en-US"/>
              </w:rPr>
              <w:t>9,0</w:t>
            </w:r>
          </w:p>
        </w:tc>
        <w:tc>
          <w:tcPr>
            <w:tcW w:w="1277" w:type="dxa"/>
          </w:tcPr>
          <w:p w:rsidR="004D053B" w:rsidRPr="00537A04" w:rsidRDefault="004D053B" w:rsidP="00586281">
            <w:pPr>
              <w:widowControl w:val="0"/>
              <w:autoSpaceDE w:val="0"/>
              <w:autoSpaceDN w:val="0"/>
              <w:jc w:val="both"/>
              <w:rPr>
                <w:lang w:eastAsia="en-US"/>
              </w:rPr>
            </w:pPr>
          </w:p>
        </w:tc>
      </w:tr>
      <w:tr w:rsidR="004D053B" w:rsidRPr="00537A04" w:rsidTr="002A027C">
        <w:trPr>
          <w:trHeight w:val="278"/>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г.</w:t>
            </w:r>
            <w:r w:rsidRPr="00537A04">
              <w:rPr>
                <w:spacing w:val="-3"/>
                <w:lang w:eastAsia="en-US"/>
              </w:rPr>
              <w:t xml:space="preserve"> </w:t>
            </w:r>
            <w:r w:rsidRPr="00537A04">
              <w:rPr>
                <w:lang w:eastAsia="en-US"/>
              </w:rPr>
              <w:t>Алматы</w:t>
            </w:r>
          </w:p>
        </w:tc>
        <w:tc>
          <w:tcPr>
            <w:tcW w:w="1134" w:type="dxa"/>
          </w:tcPr>
          <w:p w:rsidR="004D053B" w:rsidRPr="00537A04" w:rsidRDefault="004D053B" w:rsidP="00586281">
            <w:pPr>
              <w:widowControl w:val="0"/>
              <w:autoSpaceDE w:val="0"/>
              <w:autoSpaceDN w:val="0"/>
              <w:jc w:val="both"/>
              <w:rPr>
                <w:lang w:eastAsia="en-US"/>
              </w:rPr>
            </w:pPr>
            <w:r w:rsidRPr="00537A04">
              <w:rPr>
                <w:lang w:eastAsia="en-US"/>
              </w:rPr>
              <w:t>0,1</w:t>
            </w:r>
          </w:p>
        </w:tc>
        <w:tc>
          <w:tcPr>
            <w:tcW w:w="992" w:type="dxa"/>
          </w:tcPr>
          <w:p w:rsidR="004D053B" w:rsidRPr="00537A04" w:rsidRDefault="004D053B" w:rsidP="00586281">
            <w:pPr>
              <w:widowControl w:val="0"/>
              <w:autoSpaceDE w:val="0"/>
              <w:autoSpaceDN w:val="0"/>
              <w:jc w:val="both"/>
              <w:rPr>
                <w:lang w:eastAsia="en-US"/>
              </w:rPr>
            </w:pPr>
            <w:r w:rsidRPr="00537A04">
              <w:rPr>
                <w:lang w:eastAsia="en-US"/>
              </w:rPr>
              <w:t>0,1</w:t>
            </w:r>
          </w:p>
        </w:tc>
        <w:tc>
          <w:tcPr>
            <w:tcW w:w="1134"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825" w:type="dxa"/>
          </w:tcPr>
          <w:p w:rsidR="004D053B" w:rsidRPr="00537A04" w:rsidRDefault="004D053B" w:rsidP="00586281">
            <w:pPr>
              <w:widowControl w:val="0"/>
              <w:autoSpaceDE w:val="0"/>
              <w:autoSpaceDN w:val="0"/>
              <w:jc w:val="both"/>
              <w:rPr>
                <w:lang w:eastAsia="en-US"/>
              </w:rPr>
            </w:pP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p>
        </w:tc>
        <w:tc>
          <w:tcPr>
            <w:tcW w:w="1277" w:type="dxa"/>
          </w:tcPr>
          <w:p w:rsidR="004D053B" w:rsidRPr="00537A04" w:rsidRDefault="004D053B" w:rsidP="00586281">
            <w:pPr>
              <w:widowControl w:val="0"/>
              <w:autoSpaceDE w:val="0"/>
              <w:autoSpaceDN w:val="0"/>
              <w:jc w:val="both"/>
              <w:rPr>
                <w:lang w:eastAsia="en-US"/>
              </w:rPr>
            </w:pPr>
          </w:p>
        </w:tc>
      </w:tr>
      <w:tr w:rsidR="004D053B" w:rsidRPr="00537A04" w:rsidTr="002A027C">
        <w:trPr>
          <w:trHeight w:val="282"/>
        </w:trPr>
        <w:tc>
          <w:tcPr>
            <w:tcW w:w="1720" w:type="dxa"/>
          </w:tcPr>
          <w:p w:rsidR="004D053B" w:rsidRPr="00537A04" w:rsidRDefault="004D053B" w:rsidP="00586281">
            <w:pPr>
              <w:widowControl w:val="0"/>
              <w:autoSpaceDE w:val="0"/>
              <w:autoSpaceDN w:val="0"/>
              <w:jc w:val="both"/>
              <w:rPr>
                <w:lang w:eastAsia="en-US"/>
              </w:rPr>
            </w:pPr>
            <w:r w:rsidRPr="00537A04">
              <w:rPr>
                <w:lang w:eastAsia="en-US"/>
              </w:rPr>
              <w:t>г.</w:t>
            </w:r>
            <w:r w:rsidRPr="00537A04">
              <w:rPr>
                <w:spacing w:val="-3"/>
                <w:lang w:eastAsia="en-US"/>
              </w:rPr>
              <w:t xml:space="preserve"> </w:t>
            </w:r>
            <w:r w:rsidRPr="00537A04">
              <w:rPr>
                <w:lang w:eastAsia="en-US"/>
              </w:rPr>
              <w:t>Астана</w:t>
            </w:r>
          </w:p>
        </w:tc>
        <w:tc>
          <w:tcPr>
            <w:tcW w:w="1134" w:type="dxa"/>
          </w:tcPr>
          <w:p w:rsidR="004D053B" w:rsidRPr="00537A04" w:rsidRDefault="004D053B" w:rsidP="00586281">
            <w:pPr>
              <w:widowControl w:val="0"/>
              <w:autoSpaceDE w:val="0"/>
              <w:autoSpaceDN w:val="0"/>
              <w:jc w:val="both"/>
              <w:rPr>
                <w:lang w:eastAsia="en-US"/>
              </w:rPr>
            </w:pPr>
          </w:p>
        </w:tc>
        <w:tc>
          <w:tcPr>
            <w:tcW w:w="992" w:type="dxa"/>
          </w:tcPr>
          <w:p w:rsidR="004D053B" w:rsidRPr="00537A04" w:rsidRDefault="004D053B" w:rsidP="00586281">
            <w:pPr>
              <w:widowControl w:val="0"/>
              <w:autoSpaceDE w:val="0"/>
              <w:autoSpaceDN w:val="0"/>
              <w:jc w:val="both"/>
              <w:rPr>
                <w:lang w:eastAsia="en-US"/>
              </w:rPr>
            </w:pPr>
          </w:p>
        </w:tc>
        <w:tc>
          <w:tcPr>
            <w:tcW w:w="1134"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276" w:type="dxa"/>
          </w:tcPr>
          <w:p w:rsidR="004D053B" w:rsidRPr="00537A04" w:rsidRDefault="004D053B" w:rsidP="00586281">
            <w:pPr>
              <w:widowControl w:val="0"/>
              <w:autoSpaceDE w:val="0"/>
              <w:autoSpaceDN w:val="0"/>
              <w:jc w:val="both"/>
              <w:rPr>
                <w:lang w:eastAsia="en-US"/>
              </w:rPr>
            </w:pPr>
          </w:p>
        </w:tc>
        <w:tc>
          <w:tcPr>
            <w:tcW w:w="1825" w:type="dxa"/>
          </w:tcPr>
          <w:p w:rsidR="004D053B" w:rsidRPr="00537A04" w:rsidRDefault="004D053B" w:rsidP="00586281">
            <w:pPr>
              <w:widowControl w:val="0"/>
              <w:autoSpaceDE w:val="0"/>
              <w:autoSpaceDN w:val="0"/>
              <w:jc w:val="both"/>
              <w:rPr>
                <w:lang w:eastAsia="en-US"/>
              </w:rPr>
            </w:pPr>
          </w:p>
        </w:tc>
        <w:tc>
          <w:tcPr>
            <w:tcW w:w="1702" w:type="dxa"/>
          </w:tcPr>
          <w:p w:rsidR="004D053B" w:rsidRPr="00537A04" w:rsidRDefault="004D053B" w:rsidP="00586281">
            <w:pPr>
              <w:widowControl w:val="0"/>
              <w:autoSpaceDE w:val="0"/>
              <w:autoSpaceDN w:val="0"/>
              <w:jc w:val="both"/>
              <w:rPr>
                <w:lang w:eastAsia="en-US"/>
              </w:rPr>
            </w:pPr>
          </w:p>
        </w:tc>
        <w:tc>
          <w:tcPr>
            <w:tcW w:w="1133" w:type="dxa"/>
          </w:tcPr>
          <w:p w:rsidR="004D053B" w:rsidRPr="00537A04" w:rsidRDefault="004D053B" w:rsidP="00586281">
            <w:pPr>
              <w:widowControl w:val="0"/>
              <w:autoSpaceDE w:val="0"/>
              <w:autoSpaceDN w:val="0"/>
              <w:jc w:val="both"/>
              <w:rPr>
                <w:lang w:eastAsia="en-US"/>
              </w:rPr>
            </w:pPr>
          </w:p>
        </w:tc>
        <w:tc>
          <w:tcPr>
            <w:tcW w:w="1277" w:type="dxa"/>
          </w:tcPr>
          <w:p w:rsidR="004D053B" w:rsidRPr="00537A04" w:rsidRDefault="004D053B" w:rsidP="00586281">
            <w:pPr>
              <w:widowControl w:val="0"/>
              <w:autoSpaceDE w:val="0"/>
              <w:autoSpaceDN w:val="0"/>
              <w:jc w:val="both"/>
              <w:rPr>
                <w:lang w:eastAsia="en-US"/>
              </w:rPr>
            </w:pPr>
          </w:p>
        </w:tc>
      </w:tr>
      <w:tr w:rsidR="004D053B" w:rsidRPr="00537A04" w:rsidTr="002A027C">
        <w:trPr>
          <w:trHeight w:val="313"/>
        </w:trPr>
        <w:tc>
          <w:tcPr>
            <w:tcW w:w="1720" w:type="dxa"/>
          </w:tcPr>
          <w:p w:rsidR="004D053B" w:rsidRPr="00537A04" w:rsidRDefault="004D053B" w:rsidP="00586281">
            <w:pPr>
              <w:widowControl w:val="0"/>
              <w:autoSpaceDE w:val="0"/>
              <w:autoSpaceDN w:val="0"/>
              <w:jc w:val="both"/>
              <w:rPr>
                <w:b/>
                <w:lang w:eastAsia="en-US"/>
              </w:rPr>
            </w:pPr>
            <w:r w:rsidRPr="00537A04">
              <w:rPr>
                <w:b/>
                <w:lang w:eastAsia="en-US"/>
              </w:rPr>
              <w:t>ИТОГО</w:t>
            </w:r>
          </w:p>
        </w:tc>
        <w:tc>
          <w:tcPr>
            <w:tcW w:w="1134" w:type="dxa"/>
          </w:tcPr>
          <w:p w:rsidR="004D053B" w:rsidRPr="00537A04" w:rsidRDefault="004D053B" w:rsidP="00586281">
            <w:pPr>
              <w:widowControl w:val="0"/>
              <w:autoSpaceDE w:val="0"/>
              <w:autoSpaceDN w:val="0"/>
              <w:jc w:val="both"/>
              <w:rPr>
                <w:b/>
                <w:lang w:eastAsia="en-US"/>
              </w:rPr>
            </w:pPr>
            <w:r w:rsidRPr="00537A04">
              <w:rPr>
                <w:b/>
                <w:lang w:eastAsia="en-US"/>
              </w:rPr>
              <w:t>29320,1</w:t>
            </w:r>
          </w:p>
        </w:tc>
        <w:tc>
          <w:tcPr>
            <w:tcW w:w="992" w:type="dxa"/>
          </w:tcPr>
          <w:p w:rsidR="004D053B" w:rsidRPr="00537A04" w:rsidRDefault="004D053B" w:rsidP="00586281">
            <w:pPr>
              <w:widowControl w:val="0"/>
              <w:autoSpaceDE w:val="0"/>
              <w:autoSpaceDN w:val="0"/>
              <w:jc w:val="both"/>
              <w:rPr>
                <w:b/>
                <w:lang w:eastAsia="en-US"/>
              </w:rPr>
            </w:pPr>
            <w:r w:rsidRPr="00537A04">
              <w:rPr>
                <w:b/>
                <w:lang w:eastAsia="en-US"/>
              </w:rPr>
              <w:t>4950,3</w:t>
            </w:r>
          </w:p>
        </w:tc>
        <w:tc>
          <w:tcPr>
            <w:tcW w:w="1134" w:type="dxa"/>
          </w:tcPr>
          <w:p w:rsidR="004D053B" w:rsidRPr="00537A04" w:rsidRDefault="004D053B" w:rsidP="00586281">
            <w:pPr>
              <w:widowControl w:val="0"/>
              <w:autoSpaceDE w:val="0"/>
              <w:autoSpaceDN w:val="0"/>
              <w:jc w:val="both"/>
              <w:rPr>
                <w:b/>
                <w:lang w:eastAsia="en-US"/>
              </w:rPr>
            </w:pPr>
            <w:r w:rsidRPr="00537A04">
              <w:rPr>
                <w:b/>
                <w:lang w:eastAsia="en-US"/>
              </w:rPr>
              <w:t>24168,1</w:t>
            </w:r>
          </w:p>
        </w:tc>
        <w:tc>
          <w:tcPr>
            <w:tcW w:w="1276" w:type="dxa"/>
          </w:tcPr>
          <w:p w:rsidR="004D053B" w:rsidRPr="00537A04" w:rsidRDefault="004D053B" w:rsidP="00586281">
            <w:pPr>
              <w:widowControl w:val="0"/>
              <w:autoSpaceDE w:val="0"/>
              <w:autoSpaceDN w:val="0"/>
              <w:jc w:val="both"/>
              <w:rPr>
                <w:b/>
                <w:lang w:eastAsia="en-US"/>
              </w:rPr>
            </w:pPr>
            <w:r w:rsidRPr="00537A04">
              <w:rPr>
                <w:b/>
                <w:lang w:eastAsia="en-US"/>
              </w:rPr>
              <w:t>201,7</w:t>
            </w:r>
          </w:p>
        </w:tc>
        <w:tc>
          <w:tcPr>
            <w:tcW w:w="1276" w:type="dxa"/>
          </w:tcPr>
          <w:p w:rsidR="004D053B" w:rsidRPr="00537A04" w:rsidRDefault="004D053B" w:rsidP="00586281">
            <w:pPr>
              <w:widowControl w:val="0"/>
              <w:autoSpaceDE w:val="0"/>
              <w:autoSpaceDN w:val="0"/>
              <w:jc w:val="both"/>
              <w:rPr>
                <w:b/>
                <w:lang w:eastAsia="en-US"/>
              </w:rPr>
            </w:pPr>
            <w:r w:rsidRPr="00537A04">
              <w:rPr>
                <w:b/>
                <w:lang w:eastAsia="en-US"/>
              </w:rPr>
              <w:t>1758,4</w:t>
            </w:r>
          </w:p>
        </w:tc>
        <w:tc>
          <w:tcPr>
            <w:tcW w:w="1276" w:type="dxa"/>
          </w:tcPr>
          <w:p w:rsidR="004D053B" w:rsidRPr="00537A04" w:rsidRDefault="004D053B" w:rsidP="00586281">
            <w:pPr>
              <w:widowControl w:val="0"/>
              <w:autoSpaceDE w:val="0"/>
              <w:autoSpaceDN w:val="0"/>
              <w:jc w:val="both"/>
              <w:rPr>
                <w:b/>
                <w:lang w:eastAsia="en-US"/>
              </w:rPr>
            </w:pPr>
            <w:r w:rsidRPr="00537A04">
              <w:rPr>
                <w:b/>
                <w:lang w:eastAsia="en-US"/>
              </w:rPr>
              <w:t>1220</w:t>
            </w:r>
          </w:p>
        </w:tc>
        <w:tc>
          <w:tcPr>
            <w:tcW w:w="1825" w:type="dxa"/>
          </w:tcPr>
          <w:p w:rsidR="004D053B" w:rsidRPr="00537A04" w:rsidRDefault="004D053B" w:rsidP="00586281">
            <w:pPr>
              <w:widowControl w:val="0"/>
              <w:autoSpaceDE w:val="0"/>
              <w:autoSpaceDN w:val="0"/>
              <w:jc w:val="both"/>
              <w:rPr>
                <w:b/>
                <w:lang w:eastAsia="en-US"/>
              </w:rPr>
            </w:pPr>
            <w:r w:rsidRPr="00537A04">
              <w:rPr>
                <w:b/>
                <w:lang w:eastAsia="en-US"/>
              </w:rPr>
              <w:t>451,8</w:t>
            </w:r>
          </w:p>
        </w:tc>
        <w:tc>
          <w:tcPr>
            <w:tcW w:w="1702" w:type="dxa"/>
          </w:tcPr>
          <w:p w:rsidR="004D053B" w:rsidRPr="00537A04" w:rsidRDefault="004D053B" w:rsidP="00586281">
            <w:pPr>
              <w:widowControl w:val="0"/>
              <w:autoSpaceDE w:val="0"/>
              <w:autoSpaceDN w:val="0"/>
              <w:jc w:val="both"/>
              <w:rPr>
                <w:b/>
                <w:lang w:eastAsia="en-US"/>
              </w:rPr>
            </w:pPr>
            <w:r w:rsidRPr="00537A04">
              <w:rPr>
                <w:b/>
                <w:lang w:eastAsia="en-US"/>
              </w:rPr>
              <w:t>96,2</w:t>
            </w:r>
          </w:p>
        </w:tc>
        <w:tc>
          <w:tcPr>
            <w:tcW w:w="1133" w:type="dxa"/>
          </w:tcPr>
          <w:p w:rsidR="004D053B" w:rsidRPr="00537A04" w:rsidRDefault="004D053B" w:rsidP="00586281">
            <w:pPr>
              <w:widowControl w:val="0"/>
              <w:autoSpaceDE w:val="0"/>
              <w:autoSpaceDN w:val="0"/>
              <w:jc w:val="both"/>
              <w:rPr>
                <w:b/>
                <w:lang w:eastAsia="en-US"/>
              </w:rPr>
            </w:pPr>
            <w:r w:rsidRPr="00537A04">
              <w:rPr>
                <w:b/>
                <w:lang w:eastAsia="en-US"/>
              </w:rPr>
              <w:t>1365,2</w:t>
            </w:r>
          </w:p>
        </w:tc>
        <w:tc>
          <w:tcPr>
            <w:tcW w:w="1277" w:type="dxa"/>
          </w:tcPr>
          <w:p w:rsidR="004D053B" w:rsidRPr="00537A04" w:rsidRDefault="004D053B" w:rsidP="00586281">
            <w:pPr>
              <w:widowControl w:val="0"/>
              <w:autoSpaceDE w:val="0"/>
              <w:autoSpaceDN w:val="0"/>
              <w:jc w:val="both"/>
              <w:rPr>
                <w:b/>
                <w:lang w:eastAsia="en-US"/>
              </w:rPr>
            </w:pPr>
            <w:r w:rsidRPr="00537A04">
              <w:rPr>
                <w:b/>
                <w:lang w:eastAsia="en-US"/>
              </w:rPr>
              <w:t>252,6</w:t>
            </w:r>
          </w:p>
        </w:tc>
      </w:tr>
    </w:tbl>
    <w:p w:rsidR="004D053B" w:rsidRPr="00537A04" w:rsidRDefault="004D053B" w:rsidP="00586281">
      <w:pPr>
        <w:jc w:val="both"/>
        <w:rPr>
          <w:rFonts w:eastAsia="Calibri"/>
          <w:bCs/>
          <w:i/>
          <w:lang w:eastAsia="en-US"/>
        </w:rPr>
      </w:pPr>
      <w:r w:rsidRPr="00537A04">
        <w:rPr>
          <w:rFonts w:eastAsia="Calibri"/>
          <w:bCs/>
          <w:i/>
          <w:lang w:eastAsia="en-US"/>
        </w:rPr>
        <w:t>Примечание: По строке «Итого земель», без земель, используемых другими государствами.</w:t>
      </w:r>
    </w:p>
    <w:p w:rsidR="00FE22E2" w:rsidRPr="00537A04" w:rsidRDefault="004D053B" w:rsidP="00586281">
      <w:pPr>
        <w:ind w:firstLine="326"/>
        <w:jc w:val="both"/>
        <w:rPr>
          <w:rFonts w:eastAsia="Calibri"/>
          <w:i/>
          <w:lang w:eastAsia="en-US"/>
        </w:rPr>
        <w:sectPr w:rsidR="00FE22E2" w:rsidRPr="00537A04" w:rsidSect="00FE22E2">
          <w:pgSz w:w="16838" w:h="11906" w:orient="landscape"/>
          <w:pgMar w:top="1276" w:right="1134" w:bottom="850" w:left="1134" w:header="708" w:footer="708" w:gutter="0"/>
          <w:cols w:space="708"/>
          <w:docGrid w:linePitch="360"/>
        </w:sectPr>
      </w:pPr>
      <w:r w:rsidRPr="00537A04">
        <w:rPr>
          <w:rFonts w:eastAsia="Calibri"/>
          <w:i/>
          <w:lang w:eastAsia="en-US"/>
        </w:rPr>
        <w:t>Источник:</w:t>
      </w:r>
      <w:r w:rsidRPr="00537A04">
        <w:rPr>
          <w:rFonts w:eastAsia="Calibri"/>
          <w:i/>
          <w:spacing w:val="-2"/>
          <w:lang w:eastAsia="en-US"/>
        </w:rPr>
        <w:t xml:space="preserve"> </w:t>
      </w:r>
      <w:r w:rsidRPr="00537A04">
        <w:rPr>
          <w:rFonts w:eastAsia="Calibri"/>
          <w:i/>
          <w:lang w:eastAsia="en-US"/>
        </w:rPr>
        <w:t>Комитет</w:t>
      </w:r>
      <w:r w:rsidRPr="00537A04">
        <w:rPr>
          <w:rFonts w:eastAsia="Calibri"/>
          <w:i/>
          <w:spacing w:val="-1"/>
          <w:lang w:eastAsia="en-US"/>
        </w:rPr>
        <w:t xml:space="preserve"> </w:t>
      </w:r>
      <w:r w:rsidRPr="00537A04">
        <w:rPr>
          <w:rFonts w:eastAsia="Calibri"/>
          <w:i/>
          <w:lang w:eastAsia="en-US"/>
        </w:rPr>
        <w:t>по</w:t>
      </w:r>
      <w:r w:rsidRPr="00537A04">
        <w:rPr>
          <w:rFonts w:eastAsia="Calibri"/>
          <w:i/>
          <w:spacing w:val="-2"/>
          <w:lang w:eastAsia="en-US"/>
        </w:rPr>
        <w:t xml:space="preserve"> </w:t>
      </w:r>
      <w:r w:rsidRPr="00537A04">
        <w:rPr>
          <w:rFonts w:eastAsia="Calibri"/>
          <w:i/>
          <w:lang w:eastAsia="en-US"/>
        </w:rPr>
        <w:t>управлению</w:t>
      </w:r>
      <w:r w:rsidRPr="00537A04">
        <w:rPr>
          <w:rFonts w:eastAsia="Calibri"/>
          <w:i/>
          <w:spacing w:val="-1"/>
          <w:lang w:eastAsia="en-US"/>
        </w:rPr>
        <w:t xml:space="preserve"> </w:t>
      </w:r>
      <w:r w:rsidRPr="00537A04">
        <w:rPr>
          <w:rFonts w:eastAsia="Calibri"/>
          <w:i/>
          <w:lang w:eastAsia="en-US"/>
        </w:rPr>
        <w:t>земельными</w:t>
      </w:r>
      <w:r w:rsidRPr="00537A04">
        <w:rPr>
          <w:rFonts w:eastAsia="Calibri"/>
          <w:i/>
          <w:spacing w:val="-2"/>
          <w:lang w:eastAsia="en-US"/>
        </w:rPr>
        <w:t xml:space="preserve"> </w:t>
      </w:r>
      <w:r w:rsidRPr="00537A04">
        <w:rPr>
          <w:rFonts w:eastAsia="Calibri"/>
          <w:i/>
          <w:lang w:eastAsia="en-US"/>
        </w:rPr>
        <w:t>ресурсами</w:t>
      </w:r>
      <w:r w:rsidRPr="00537A04">
        <w:rPr>
          <w:rFonts w:eastAsia="Calibri"/>
          <w:i/>
          <w:spacing w:val="-2"/>
          <w:lang w:eastAsia="en-US"/>
        </w:rPr>
        <w:t xml:space="preserve"> </w:t>
      </w:r>
      <w:r w:rsidRPr="00537A04">
        <w:rPr>
          <w:rFonts w:eastAsia="Calibri"/>
          <w:i/>
          <w:lang w:eastAsia="en-US"/>
        </w:rPr>
        <w:t>МСХ</w:t>
      </w:r>
      <w:r w:rsidRPr="00537A04">
        <w:rPr>
          <w:rFonts w:eastAsia="Calibri"/>
          <w:i/>
          <w:spacing w:val="-1"/>
          <w:lang w:eastAsia="en-US"/>
        </w:rPr>
        <w:t xml:space="preserve"> </w:t>
      </w:r>
      <w:r w:rsidRPr="00537A04">
        <w:rPr>
          <w:rFonts w:eastAsia="Calibri"/>
          <w:i/>
          <w:lang w:eastAsia="en-US"/>
        </w:rPr>
        <w:t>РК.</w:t>
      </w:r>
    </w:p>
    <w:p w:rsidR="004D053B" w:rsidRPr="00537A04" w:rsidRDefault="004D053B" w:rsidP="00586281">
      <w:pPr>
        <w:ind w:firstLine="708"/>
        <w:jc w:val="both"/>
        <w:rPr>
          <w:rFonts w:eastAsia="Calibri"/>
          <w:bCs/>
          <w:lang w:eastAsia="en-US"/>
        </w:rPr>
      </w:pPr>
      <w:r w:rsidRPr="00537A04">
        <w:rPr>
          <w:rFonts w:eastAsia="Calibri"/>
          <w:bCs/>
          <w:lang w:eastAsia="en-US"/>
        </w:rPr>
        <w:t>По степени проявления процесса дефляции земли подразделяются на три подгруппы:</w:t>
      </w:r>
    </w:p>
    <w:p w:rsidR="004D053B" w:rsidRPr="00537A04" w:rsidRDefault="004D053B" w:rsidP="00586281">
      <w:pPr>
        <w:jc w:val="both"/>
        <w:rPr>
          <w:rFonts w:eastAsia="Calibri"/>
          <w:bCs/>
          <w:lang w:eastAsia="en-US"/>
        </w:rPr>
      </w:pPr>
      <w:r w:rsidRPr="00537A04">
        <w:rPr>
          <w:rFonts w:eastAsia="Calibri"/>
          <w:bCs/>
          <w:lang w:eastAsia="en-US"/>
        </w:rPr>
        <w:t>- слабодефлированные, к которым относятся слабодефлированные почвы однородными контурами и их комплексы со средне- и сильнодефлированными 10-30 % и песками 30-50 %, общая площадь составляет 2,2 млн. га (9,1 %);</w:t>
      </w:r>
    </w:p>
    <w:p w:rsidR="004D053B" w:rsidRPr="00537A04" w:rsidRDefault="004D053B" w:rsidP="00586281">
      <w:pPr>
        <w:jc w:val="both"/>
        <w:rPr>
          <w:rFonts w:eastAsia="Calibri"/>
          <w:bCs/>
          <w:lang w:eastAsia="en-US"/>
        </w:rPr>
      </w:pPr>
      <w:r w:rsidRPr="00537A04">
        <w:rPr>
          <w:rFonts w:eastAsia="Calibri"/>
          <w:bCs/>
          <w:lang w:eastAsia="en-US"/>
        </w:rPr>
        <w:t>- среднедефлированные, к которым относятся среднедефлированные почвы однородными контурами, их комплексы со средне- и сильнодефлированными от 30 до 50% и песками 30-50 %, а также песчаные почвы равнинной территории светло-каштановой, бурой и серо-бурой зон и подзон, общая площадь составляет 4,9 млн. га (20,2 %);</w:t>
      </w:r>
    </w:p>
    <w:p w:rsidR="004D053B" w:rsidRPr="00537A04" w:rsidRDefault="004D053B" w:rsidP="00586281">
      <w:pPr>
        <w:jc w:val="both"/>
        <w:rPr>
          <w:rFonts w:eastAsia="Calibri"/>
          <w:bCs/>
          <w:lang w:eastAsia="en-US"/>
        </w:rPr>
      </w:pPr>
      <w:r w:rsidRPr="00537A04">
        <w:rPr>
          <w:rFonts w:eastAsia="Calibri"/>
          <w:bCs/>
          <w:lang w:eastAsia="en-US"/>
        </w:rPr>
        <w:t>- сильнодефлированные, к которым относятся сильнодефлированные почвы однородными контурами, комплексы с их преобладанием, комплексы среднедефлированных почв с сильнодефлированными от 30 до 50 %, а также все пески, общая площадь составляет 17,1 млн га (70,7 %).</w:t>
      </w:r>
    </w:p>
    <w:p w:rsidR="004D053B" w:rsidRPr="00537A04" w:rsidRDefault="004D053B" w:rsidP="00586281">
      <w:pPr>
        <w:ind w:firstLine="708"/>
        <w:jc w:val="both"/>
        <w:rPr>
          <w:rFonts w:eastAsia="Calibri"/>
          <w:bCs/>
          <w:lang w:eastAsia="en-US"/>
        </w:rPr>
      </w:pPr>
      <w:r w:rsidRPr="00537A04">
        <w:rPr>
          <w:rFonts w:eastAsia="Calibri"/>
          <w:bCs/>
          <w:lang w:eastAsia="en-US"/>
        </w:rPr>
        <w:t>Эродированные угодья составляют одну из наиболее крупных по площади мелиоративных групп, отрицательно влияющих на качественное состояние земель и их продуктивность.</w:t>
      </w:r>
    </w:p>
    <w:p w:rsidR="004D053B" w:rsidRPr="00537A04" w:rsidRDefault="004D053B" w:rsidP="00586281">
      <w:pPr>
        <w:ind w:firstLine="708"/>
        <w:jc w:val="both"/>
        <w:rPr>
          <w:rFonts w:eastAsia="Calibri"/>
          <w:bCs/>
          <w:lang w:eastAsia="en-US"/>
        </w:rPr>
      </w:pPr>
      <w:r w:rsidRPr="00537A04">
        <w:rPr>
          <w:rFonts w:eastAsia="Calibri"/>
          <w:bCs/>
          <w:lang w:eastAsia="en-US"/>
        </w:rPr>
        <w:t xml:space="preserve">Ветровая эрозия проявляется в виде дефляции песчаных и автоморфных почв, солончаков и пыльных бурь. </w:t>
      </w:r>
    </w:p>
    <w:p w:rsidR="004D053B" w:rsidRPr="00537A04" w:rsidRDefault="004D053B" w:rsidP="00586281">
      <w:pPr>
        <w:ind w:firstLine="708"/>
        <w:jc w:val="both"/>
        <w:rPr>
          <w:rFonts w:eastAsia="Calibri"/>
          <w:bCs/>
          <w:lang w:eastAsia="en-US"/>
        </w:rPr>
      </w:pPr>
      <w:r w:rsidRPr="00537A04">
        <w:rPr>
          <w:rFonts w:eastAsia="Calibri"/>
          <w:bCs/>
          <w:lang w:eastAsia="en-US"/>
        </w:rPr>
        <w:t>В развитии дефляции почв кроме естественных факторов (податливость почв, легкий механический состав, активная ветровая деятельность и другие) значительная роль отводится антропогенному фактору. Нерегулируемый выпас скота (чрезмерная нагрузка), вырубка кустарниковой растительности, беспорядочное движение автотранспорта вне дорог способствуют интенсификации дефляционных процессов, которые изменяют структурный состав, объемную массу и содержание гумуса, обуславливая деградацию почв с потерей плодородия.</w:t>
      </w:r>
    </w:p>
    <w:p w:rsidR="004D053B" w:rsidRPr="00537A04" w:rsidRDefault="004D053B" w:rsidP="00586281">
      <w:pPr>
        <w:ind w:firstLine="708"/>
        <w:jc w:val="both"/>
        <w:rPr>
          <w:rFonts w:eastAsia="Calibri"/>
          <w:bCs/>
          <w:lang w:eastAsia="en-US"/>
        </w:rPr>
      </w:pPr>
      <w:r w:rsidRPr="00537A04">
        <w:rPr>
          <w:rFonts w:eastAsia="Calibri"/>
          <w:bCs/>
          <w:lang w:eastAsia="en-US"/>
        </w:rPr>
        <w:t>Наиболее сильно отрицательное влияние ветровой эрозии почв проявляется в засушливые годы, когда остро ощущается дефицит почвенной влаги.</w:t>
      </w:r>
    </w:p>
    <w:p w:rsidR="004D053B" w:rsidRPr="00537A04" w:rsidRDefault="004D053B" w:rsidP="00586281">
      <w:pPr>
        <w:ind w:firstLine="708"/>
        <w:jc w:val="both"/>
        <w:rPr>
          <w:rFonts w:eastAsia="Calibri"/>
          <w:bCs/>
          <w:lang w:eastAsia="en-US"/>
        </w:rPr>
      </w:pPr>
      <w:r w:rsidRPr="00537A04">
        <w:rPr>
          <w:rFonts w:eastAsia="Calibri"/>
          <w:bCs/>
          <w:lang w:eastAsia="en-US"/>
        </w:rPr>
        <w:t>Особенно активно проявляются эрозионные процессы на обширных массивах песков Кызылкумов, Муюнкумов, Больших и Малых Барсуков, Сарыишикотрау, в регионах, находящихся в пустынной, полупустынной и степной зонах на почвах легкого механического состава и карбонатных.</w:t>
      </w:r>
    </w:p>
    <w:p w:rsidR="004D053B" w:rsidRPr="00537A04" w:rsidRDefault="004D053B" w:rsidP="00586281">
      <w:pPr>
        <w:ind w:firstLine="708"/>
        <w:jc w:val="both"/>
        <w:rPr>
          <w:rFonts w:eastAsia="Calibri"/>
          <w:bCs/>
          <w:lang w:eastAsia="en-US"/>
        </w:rPr>
      </w:pPr>
      <w:r w:rsidRPr="00537A04">
        <w:rPr>
          <w:rFonts w:eastAsia="Calibri"/>
          <w:bCs/>
          <w:lang w:eastAsia="en-US"/>
        </w:rPr>
        <w:t>Основные площади сельскохозяйственных угодий, подверженных ветровой эрозии, находятся в Алматинской области – около 2 млн га, области Жетысу – 2,9 млн га, Атырауской и Туркестанской областях – по 3,1 млн га, в Кызылординской – 2,8 млн га, Жамбылской и Актюбинской – более чем по 2,0 млн га.</w:t>
      </w:r>
    </w:p>
    <w:p w:rsidR="004D053B" w:rsidRPr="00537A04" w:rsidRDefault="004D053B" w:rsidP="00586281">
      <w:pPr>
        <w:ind w:firstLine="708"/>
        <w:jc w:val="both"/>
        <w:rPr>
          <w:rFonts w:eastAsia="Calibri"/>
          <w:bCs/>
          <w:lang w:eastAsia="en-US"/>
        </w:rPr>
      </w:pPr>
      <w:r w:rsidRPr="00537A04">
        <w:rPr>
          <w:rFonts w:eastAsia="Calibri"/>
          <w:bCs/>
          <w:lang w:eastAsia="en-US"/>
        </w:rPr>
        <w:t>Наибольшая доля эродированных сельскохозяйственных угодий (более 30 % от их общей площади) находится в Алматинской, Жетысу, Атырауской и Туркестанской областях. Наименьший удельный вес эродированных земель (до 5 %) в составе сельскохозяйственных угодий числится в Акмолинской, Карагандинской, Костанайской и Северо-Казахстанской областях (рисунок 5.5).</w:t>
      </w:r>
    </w:p>
    <w:p w:rsidR="00FE22E2" w:rsidRPr="00537A04" w:rsidRDefault="00FE22E2" w:rsidP="00586281">
      <w:pPr>
        <w:ind w:firstLine="708"/>
        <w:jc w:val="both"/>
        <w:rPr>
          <w:rFonts w:eastAsia="Calibri"/>
          <w:b/>
          <w:bCs/>
          <w:i/>
          <w:lang w:eastAsia="en-US"/>
        </w:rPr>
      </w:pPr>
    </w:p>
    <w:p w:rsidR="004D053B" w:rsidRPr="00537A04" w:rsidRDefault="004D053B" w:rsidP="000F0BE5">
      <w:pPr>
        <w:ind w:firstLine="708"/>
        <w:jc w:val="right"/>
        <w:rPr>
          <w:rFonts w:eastAsia="Calibri"/>
          <w:b/>
          <w:bCs/>
          <w:i/>
          <w:lang w:eastAsia="en-US"/>
        </w:rPr>
      </w:pPr>
      <w:r w:rsidRPr="00537A04">
        <w:rPr>
          <w:rFonts w:eastAsia="Calibri"/>
          <w:b/>
          <w:bCs/>
          <w:i/>
          <w:lang w:eastAsia="en-US"/>
        </w:rPr>
        <w:t>Рисунок 5.5</w:t>
      </w:r>
    </w:p>
    <w:p w:rsidR="004D053B" w:rsidRPr="00537A04" w:rsidRDefault="004D053B" w:rsidP="000F0BE5">
      <w:pPr>
        <w:ind w:firstLine="708"/>
        <w:jc w:val="center"/>
        <w:rPr>
          <w:rFonts w:eastAsia="Calibri"/>
          <w:b/>
          <w:bCs/>
          <w:i/>
          <w:lang w:eastAsia="en-US"/>
        </w:rPr>
      </w:pPr>
      <w:r w:rsidRPr="00537A04">
        <w:rPr>
          <w:rFonts w:eastAsia="Calibri"/>
          <w:b/>
          <w:bCs/>
          <w:i/>
          <w:lang w:eastAsia="en-US"/>
        </w:rPr>
        <w:t>Эродированность сельскохозяйственных угодий в Республике Казахстан</w:t>
      </w:r>
    </w:p>
    <w:p w:rsidR="004D053B" w:rsidRPr="00537A04" w:rsidRDefault="004D053B" w:rsidP="000F0BE5">
      <w:pPr>
        <w:ind w:firstLine="708"/>
        <w:jc w:val="center"/>
        <w:rPr>
          <w:rFonts w:eastAsia="Calibri"/>
          <w:b/>
          <w:bCs/>
          <w:lang w:eastAsia="en-US"/>
        </w:rPr>
      </w:pPr>
    </w:p>
    <w:p w:rsidR="004D053B" w:rsidRPr="00537A04" w:rsidRDefault="004D053B" w:rsidP="000F0BE5">
      <w:pPr>
        <w:ind w:firstLine="709"/>
        <w:jc w:val="center"/>
        <w:rPr>
          <w:rFonts w:eastAsia="Calibri"/>
          <w:b/>
          <w:lang w:eastAsia="en-US"/>
        </w:rPr>
      </w:pPr>
      <w:r w:rsidRPr="00537A04">
        <w:rPr>
          <w:rFonts w:eastAsia="Calibri"/>
          <w:b/>
          <w:noProof/>
        </w:rPr>
        <w:drawing>
          <wp:inline distT="0" distB="0" distL="0" distR="0" wp14:anchorId="1745516B" wp14:editId="5951425F">
            <wp:extent cx="5614670" cy="3834765"/>
            <wp:effectExtent l="0" t="0" r="5080"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4670" cy="3834765"/>
                    </a:xfrm>
                    <a:prstGeom prst="rect">
                      <a:avLst/>
                    </a:prstGeom>
                    <a:noFill/>
                  </pic:spPr>
                </pic:pic>
              </a:graphicData>
            </a:graphic>
          </wp:inline>
        </w:drawing>
      </w:r>
    </w:p>
    <w:p w:rsidR="004D053B" w:rsidRPr="00537A04" w:rsidRDefault="004D053B" w:rsidP="000F0BE5">
      <w:pPr>
        <w:ind w:firstLine="709"/>
        <w:jc w:val="center"/>
        <w:rPr>
          <w:rFonts w:eastAsia="Calibri"/>
          <w:b/>
          <w:lang w:eastAsia="en-US"/>
        </w:rPr>
      </w:pPr>
    </w:p>
    <w:p w:rsidR="004D053B" w:rsidRPr="00537A04" w:rsidRDefault="004D053B" w:rsidP="000F0BE5">
      <w:pPr>
        <w:ind w:firstLine="326"/>
        <w:jc w:val="center"/>
        <w:rPr>
          <w:rFonts w:eastAsia="Calibri"/>
          <w:i/>
          <w:lang w:eastAsia="en-US"/>
        </w:rPr>
      </w:pPr>
      <w:r w:rsidRPr="00537A04">
        <w:rPr>
          <w:rFonts w:eastAsia="Calibri"/>
          <w:i/>
          <w:lang w:eastAsia="en-US"/>
        </w:rPr>
        <w:t>Источник:</w:t>
      </w:r>
      <w:r w:rsidRPr="00537A04">
        <w:rPr>
          <w:rFonts w:eastAsia="Calibri"/>
          <w:i/>
          <w:spacing w:val="-2"/>
          <w:lang w:eastAsia="en-US"/>
        </w:rPr>
        <w:t xml:space="preserve"> </w:t>
      </w:r>
      <w:r w:rsidRPr="00537A04">
        <w:rPr>
          <w:rFonts w:eastAsia="Calibri"/>
          <w:i/>
          <w:lang w:eastAsia="en-US"/>
        </w:rPr>
        <w:t>Комитет</w:t>
      </w:r>
      <w:r w:rsidRPr="00537A04">
        <w:rPr>
          <w:rFonts w:eastAsia="Calibri"/>
          <w:i/>
          <w:spacing w:val="-1"/>
          <w:lang w:eastAsia="en-US"/>
        </w:rPr>
        <w:t xml:space="preserve"> </w:t>
      </w:r>
      <w:r w:rsidRPr="00537A04">
        <w:rPr>
          <w:rFonts w:eastAsia="Calibri"/>
          <w:i/>
          <w:lang w:eastAsia="en-US"/>
        </w:rPr>
        <w:t>по</w:t>
      </w:r>
      <w:r w:rsidRPr="00537A04">
        <w:rPr>
          <w:rFonts w:eastAsia="Calibri"/>
          <w:i/>
          <w:spacing w:val="-2"/>
          <w:lang w:eastAsia="en-US"/>
        </w:rPr>
        <w:t xml:space="preserve"> </w:t>
      </w:r>
      <w:r w:rsidRPr="00537A04">
        <w:rPr>
          <w:rFonts w:eastAsia="Calibri"/>
          <w:i/>
          <w:lang w:eastAsia="en-US"/>
        </w:rPr>
        <w:t>управлению</w:t>
      </w:r>
      <w:r w:rsidRPr="00537A04">
        <w:rPr>
          <w:rFonts w:eastAsia="Calibri"/>
          <w:i/>
          <w:spacing w:val="-1"/>
          <w:lang w:eastAsia="en-US"/>
        </w:rPr>
        <w:t xml:space="preserve"> </w:t>
      </w:r>
      <w:r w:rsidRPr="00537A04">
        <w:rPr>
          <w:rFonts w:eastAsia="Calibri"/>
          <w:i/>
          <w:lang w:eastAsia="en-US"/>
        </w:rPr>
        <w:t>земельными</w:t>
      </w:r>
      <w:r w:rsidRPr="00537A04">
        <w:rPr>
          <w:rFonts w:eastAsia="Calibri"/>
          <w:i/>
          <w:spacing w:val="-2"/>
          <w:lang w:eastAsia="en-US"/>
        </w:rPr>
        <w:t xml:space="preserve"> </w:t>
      </w:r>
      <w:r w:rsidRPr="00537A04">
        <w:rPr>
          <w:rFonts w:eastAsia="Calibri"/>
          <w:i/>
          <w:lang w:eastAsia="en-US"/>
        </w:rPr>
        <w:t>ресурсами</w:t>
      </w:r>
      <w:r w:rsidRPr="00537A04">
        <w:rPr>
          <w:rFonts w:eastAsia="Calibri"/>
          <w:i/>
          <w:spacing w:val="-2"/>
          <w:lang w:eastAsia="en-US"/>
        </w:rPr>
        <w:t xml:space="preserve"> </w:t>
      </w:r>
      <w:r w:rsidRPr="00537A04">
        <w:rPr>
          <w:rFonts w:eastAsia="Calibri"/>
          <w:i/>
          <w:lang w:eastAsia="en-US"/>
        </w:rPr>
        <w:t>МСХ</w:t>
      </w:r>
      <w:r w:rsidRPr="00537A04">
        <w:rPr>
          <w:rFonts w:eastAsia="Calibri"/>
          <w:i/>
          <w:spacing w:val="-1"/>
          <w:lang w:eastAsia="en-US"/>
        </w:rPr>
        <w:t xml:space="preserve"> </w:t>
      </w:r>
      <w:r w:rsidRPr="00537A04">
        <w:rPr>
          <w:rFonts w:eastAsia="Calibri"/>
          <w:i/>
          <w:lang w:eastAsia="en-US"/>
        </w:rPr>
        <w:t>РК.</w:t>
      </w:r>
    </w:p>
    <w:p w:rsidR="00FE22E2" w:rsidRPr="00537A04" w:rsidRDefault="00FE22E2" w:rsidP="000F0BE5">
      <w:pPr>
        <w:ind w:firstLine="709"/>
        <w:jc w:val="center"/>
        <w:rPr>
          <w:rFonts w:eastAsia="Calibri"/>
          <w:b/>
          <w:i/>
          <w:lang w:eastAsia="en-US"/>
        </w:rPr>
      </w:pPr>
    </w:p>
    <w:p w:rsidR="004D053B" w:rsidRPr="00537A04" w:rsidRDefault="004D053B" w:rsidP="00586281">
      <w:pPr>
        <w:ind w:firstLine="709"/>
        <w:jc w:val="both"/>
        <w:rPr>
          <w:rFonts w:eastAsia="Calibri"/>
          <w:lang w:eastAsia="en-US"/>
        </w:rPr>
      </w:pPr>
      <w:r w:rsidRPr="00537A04">
        <w:rPr>
          <w:rFonts w:eastAsia="Calibri"/>
          <w:b/>
          <w:i/>
          <w:lang w:eastAsia="en-US"/>
        </w:rPr>
        <w:t>Подверженные водной эрозии (смытые) почвы</w:t>
      </w:r>
      <w:r w:rsidRPr="00537A04">
        <w:rPr>
          <w:rFonts w:eastAsia="Calibri"/>
          <w:lang w:eastAsia="en-US"/>
        </w:rPr>
        <w:t xml:space="preserve"> из общей площади эродированных земель занимают площадь 4,9 млн га или 2,3 % сельскохозяйственных угодий.</w:t>
      </w:r>
    </w:p>
    <w:p w:rsidR="004D053B" w:rsidRPr="00537A04" w:rsidRDefault="004D053B" w:rsidP="00586281">
      <w:pPr>
        <w:ind w:firstLine="709"/>
        <w:jc w:val="both"/>
        <w:rPr>
          <w:rFonts w:eastAsia="Calibri"/>
          <w:lang w:eastAsia="en-US"/>
        </w:rPr>
      </w:pPr>
      <w:r w:rsidRPr="00537A04">
        <w:rPr>
          <w:rFonts w:eastAsia="Calibri"/>
          <w:lang w:eastAsia="en-US"/>
        </w:rPr>
        <w:t xml:space="preserve">Водная эрозия почв наблюдается во всех областях республики и на интенсивность ее развития влияют характер рельефа (крутизна и длина склона, величина и форма водосбора), количество и интенсивность осадков, тип и механический состав почв, карбонатность, засоленность, задернованность, глубина залегания грунтовых вод и базис эрозии, водопроницаемость и характер использования земельных угодий. </w:t>
      </w:r>
    </w:p>
    <w:p w:rsidR="004D053B" w:rsidRPr="00537A04" w:rsidRDefault="004D053B" w:rsidP="00586281">
      <w:pPr>
        <w:ind w:firstLine="709"/>
        <w:jc w:val="both"/>
        <w:rPr>
          <w:rFonts w:eastAsia="Calibri"/>
          <w:lang w:eastAsia="en-US"/>
        </w:rPr>
      </w:pPr>
      <w:r w:rsidRPr="00537A04">
        <w:rPr>
          <w:rFonts w:eastAsia="Calibri"/>
          <w:lang w:eastAsia="en-US"/>
        </w:rPr>
        <w:t>Водная эрозия является процессом взаимодействия стекающих потоков и почвы, зависит от характера стока, его транспортирующих возможностей. Она тесно связана с водностью, морфологическими условиями поверхности и свойствами подстилающих пород. Наибольшие площади смытых почв, в составе сельскохозяйственных угодий, находятся в Туркестанской (0,9 млн. га), Мангистауской (по 0,8 млн га), Акмолинской и Алматинской (по 0,6 млн га) областях.</w:t>
      </w:r>
    </w:p>
    <w:p w:rsidR="004D053B" w:rsidRPr="00537A04" w:rsidRDefault="004D053B" w:rsidP="00586281">
      <w:pPr>
        <w:ind w:firstLine="709"/>
        <w:jc w:val="both"/>
        <w:rPr>
          <w:rFonts w:eastAsia="Calibri"/>
          <w:lang w:eastAsia="en-US"/>
        </w:rPr>
      </w:pPr>
      <w:r w:rsidRPr="00537A04">
        <w:rPr>
          <w:rFonts w:eastAsia="Calibri"/>
          <w:lang w:eastAsia="en-US"/>
        </w:rPr>
        <w:t xml:space="preserve"> По степени смытости земли подразделяются на три подгруппы:</w:t>
      </w:r>
    </w:p>
    <w:p w:rsidR="004D053B" w:rsidRPr="00537A04" w:rsidRDefault="004D053B" w:rsidP="00586281">
      <w:pPr>
        <w:jc w:val="both"/>
        <w:rPr>
          <w:rFonts w:eastAsia="Calibri"/>
          <w:lang w:eastAsia="en-US"/>
        </w:rPr>
      </w:pPr>
      <w:r w:rsidRPr="00537A04">
        <w:rPr>
          <w:rFonts w:eastAsia="Calibri"/>
          <w:lang w:eastAsia="en-US"/>
        </w:rPr>
        <w:t>- слабосмытые, к которым относятся слабосмытые почвы однородными контурами или сочетания несмытых и слабосмытых почв со среднесмытыми до 3</w:t>
      </w:r>
      <w:r w:rsidR="000F0BE5" w:rsidRPr="00537A04">
        <w:rPr>
          <w:rFonts w:eastAsia="Calibri"/>
          <w:lang w:eastAsia="en-US"/>
        </w:rPr>
        <w:t xml:space="preserve">0 % или сильносмытыми до 10 %, </w:t>
      </w:r>
      <w:r w:rsidRPr="00537A04">
        <w:rPr>
          <w:rFonts w:eastAsia="Calibri"/>
          <w:lang w:eastAsia="en-US"/>
        </w:rPr>
        <w:t>общая площадь составляет 2 848,1 тыс. га (57,6 %); основное распространение получили в Туркестанской, Алматинской, Восточно-Казахстанской, Акмолинской областях;</w:t>
      </w:r>
    </w:p>
    <w:p w:rsidR="004D053B" w:rsidRPr="00537A04" w:rsidRDefault="004D053B" w:rsidP="00586281">
      <w:pPr>
        <w:jc w:val="both"/>
        <w:rPr>
          <w:rFonts w:eastAsia="Calibri"/>
          <w:lang w:eastAsia="en-US"/>
        </w:rPr>
      </w:pPr>
      <w:r w:rsidRPr="00537A04">
        <w:rPr>
          <w:rFonts w:eastAsia="Calibri"/>
          <w:lang w:eastAsia="en-US"/>
        </w:rPr>
        <w:t>- среднесмытые, к которым относятся среднесмытые почвы однородными контурами, комплексы с их преобладанием, комплексы несмытых, слабосмытых почв с сильносмытыми от 10 до 50 %, а также смытые почвы светло-каштановой, бурой и серо-бурой почвенных зон, общая площадь составляет 1 893 тыс. га (38,2%); наиболее распространены в Мангистауской, Алматинской, Актюбинской областях;</w:t>
      </w:r>
    </w:p>
    <w:p w:rsidR="004D053B" w:rsidRPr="00537A04" w:rsidRDefault="004D053B" w:rsidP="00586281">
      <w:pPr>
        <w:jc w:val="both"/>
        <w:rPr>
          <w:rFonts w:eastAsia="Calibri"/>
          <w:lang w:eastAsia="en-US"/>
        </w:rPr>
      </w:pPr>
      <w:r w:rsidRPr="00537A04">
        <w:rPr>
          <w:rFonts w:eastAsia="Calibri"/>
          <w:lang w:eastAsia="en-US"/>
        </w:rPr>
        <w:t>- сильносмытые, к которым относятся сильносмытые почвы однородными контурами, комплексы с их преобладанием. Общая площадь составляет 209,2 тыс. га (4,2 %). Основные площади их находятся в Акмолинской, Алматинской, Жамбылской областях.</w:t>
      </w:r>
    </w:p>
    <w:p w:rsidR="004D053B" w:rsidRPr="00537A04" w:rsidRDefault="004D053B" w:rsidP="00586281">
      <w:pPr>
        <w:ind w:firstLine="709"/>
        <w:jc w:val="both"/>
        <w:rPr>
          <w:rFonts w:eastAsia="Calibri"/>
          <w:lang w:eastAsia="en-US"/>
        </w:rPr>
      </w:pPr>
      <w:r w:rsidRPr="00537A04">
        <w:rPr>
          <w:rFonts w:eastAsia="Calibri"/>
          <w:lang w:eastAsia="en-US"/>
        </w:rPr>
        <w:t>Совместное проявление процессов ветровой и водной эрозии почв наблюдается на площади 201,7 тыс. га, в том чи</w:t>
      </w:r>
      <w:r w:rsidR="000F0BE5" w:rsidRPr="00537A04">
        <w:rPr>
          <w:rFonts w:eastAsia="Calibri"/>
          <w:lang w:eastAsia="en-US"/>
        </w:rPr>
        <w:t>сле на 191,9 тыс. га в Западно-</w:t>
      </w:r>
      <w:r w:rsidRPr="00537A04">
        <w:rPr>
          <w:rFonts w:eastAsia="Calibri"/>
          <w:lang w:eastAsia="en-US"/>
        </w:rPr>
        <w:t>Казахстанской области.</w:t>
      </w:r>
    </w:p>
    <w:p w:rsidR="004D053B" w:rsidRPr="00537A04" w:rsidRDefault="004D053B" w:rsidP="00586281">
      <w:pPr>
        <w:ind w:firstLine="709"/>
        <w:jc w:val="both"/>
        <w:rPr>
          <w:rFonts w:eastAsia="Calibri"/>
          <w:lang w:eastAsia="en-US"/>
        </w:rPr>
      </w:pPr>
      <w:r w:rsidRPr="00537A04">
        <w:rPr>
          <w:rFonts w:eastAsia="Calibri"/>
          <w:lang w:eastAsia="en-US"/>
        </w:rPr>
        <w:t>Из общей площади эродированных сельскохозяйственных угодий в составе пашни находятся 1 758,0 тыс. га, из них 1 220 тыс. га (69,0 %) – смытой, 451,8 тыс. га (25,6 %) – дефлированной и 96,2 тыс. га (5,4 %) – подверженной совместно водной и ветровой эрозии.</w:t>
      </w:r>
    </w:p>
    <w:p w:rsidR="004D053B" w:rsidRPr="00537A04" w:rsidRDefault="004D053B" w:rsidP="00586281">
      <w:pPr>
        <w:ind w:firstLine="709"/>
        <w:jc w:val="both"/>
        <w:rPr>
          <w:rFonts w:eastAsia="Calibri"/>
          <w:lang w:eastAsia="en-US"/>
        </w:rPr>
      </w:pPr>
      <w:r w:rsidRPr="00537A04">
        <w:rPr>
          <w:rFonts w:eastAsia="Calibri"/>
          <w:lang w:eastAsia="en-US"/>
        </w:rPr>
        <w:t>По степени эродированности пашня подразделяется на слабоэродированную, которая составляет 1365,2 тыс. га или 80 % от общей ее площади, средне – и сильноэродированную площадью 253,7 тыс. га (20 %).</w:t>
      </w:r>
    </w:p>
    <w:p w:rsidR="004D053B" w:rsidRPr="00537A04" w:rsidRDefault="004D053B" w:rsidP="00586281">
      <w:pPr>
        <w:ind w:firstLine="709"/>
        <w:jc w:val="both"/>
        <w:rPr>
          <w:rFonts w:eastAsia="Calibri"/>
          <w:lang w:eastAsia="en-US"/>
        </w:rPr>
      </w:pPr>
      <w:r w:rsidRPr="00537A04">
        <w:rPr>
          <w:rFonts w:eastAsia="Calibri"/>
          <w:lang w:eastAsia="en-US"/>
        </w:rPr>
        <w:t xml:space="preserve">Слабоэродированная пашня расположена в основном на карбонатных почвах Акмолинской области (317,9 тыс. га), супесчаных почвах Павлодарской (223,7 тыс. га) и смытых землях Туркестанской (214,9 тыс. га), Восточно-Казахстанской (177,7 тыс. га), Карагандинской (95,7 тыс. га) областей и области Абай (57,4 тыс. га). </w:t>
      </w:r>
    </w:p>
    <w:p w:rsidR="004D053B" w:rsidRPr="00537A04" w:rsidRDefault="004D053B" w:rsidP="00586281">
      <w:pPr>
        <w:ind w:firstLine="709"/>
        <w:jc w:val="both"/>
        <w:rPr>
          <w:rFonts w:eastAsia="Calibri"/>
          <w:lang w:eastAsia="en-US"/>
        </w:rPr>
      </w:pPr>
      <w:r w:rsidRPr="00537A04">
        <w:rPr>
          <w:rFonts w:eastAsia="Calibri"/>
          <w:lang w:eastAsia="en-US"/>
        </w:rPr>
        <w:t>Из общей площади средне- и сильноэродированной пашни 110,6% приходятся на Павлодарскую область.</w:t>
      </w:r>
    </w:p>
    <w:p w:rsidR="004D053B" w:rsidRPr="00537A04" w:rsidRDefault="004D053B" w:rsidP="00586281">
      <w:pPr>
        <w:ind w:firstLine="709"/>
        <w:jc w:val="both"/>
        <w:rPr>
          <w:rFonts w:eastAsia="Calibri"/>
          <w:lang w:eastAsia="en-US"/>
        </w:rPr>
      </w:pPr>
      <w:r w:rsidRPr="00537A04">
        <w:rPr>
          <w:rFonts w:eastAsia="Calibri"/>
          <w:lang w:eastAsia="en-US"/>
        </w:rPr>
        <w:t xml:space="preserve">Совместное проявление ветровой и водной эрозии отмечается в основном в Западно-Казахстанской области (99,4 %).  </w:t>
      </w:r>
    </w:p>
    <w:p w:rsidR="004D053B" w:rsidRPr="00537A04" w:rsidRDefault="004D053B" w:rsidP="00586281">
      <w:pPr>
        <w:ind w:firstLine="709"/>
        <w:jc w:val="both"/>
        <w:rPr>
          <w:rFonts w:eastAsia="Calibri"/>
          <w:lang w:eastAsia="en-US"/>
        </w:rPr>
      </w:pPr>
      <w:r w:rsidRPr="00537A04">
        <w:rPr>
          <w:rFonts w:eastAsia="Calibri"/>
          <w:lang w:eastAsia="en-US"/>
        </w:rPr>
        <w:t>Для уменьшения отрицательного воздействия эрозионных процессов на состояние земельных угодий необходимо выполнение комплексных противоэрозионных</w:t>
      </w:r>
      <w:r w:rsidRPr="00537A04">
        <w:rPr>
          <w:rFonts w:eastAsia="Calibri"/>
          <w:lang w:eastAsia="en-US"/>
        </w:rPr>
        <w:tab/>
        <w:t>мероприятий (организационно-хозяйственных, агротехнических, лесомелиоративных, гидротехнических), переход на адаптивно- ландшафтную систему земледелия.</w:t>
      </w:r>
    </w:p>
    <w:p w:rsidR="004D053B" w:rsidRPr="00537A04" w:rsidRDefault="004D053B" w:rsidP="00586281">
      <w:pPr>
        <w:ind w:firstLine="709"/>
        <w:jc w:val="both"/>
        <w:rPr>
          <w:rFonts w:eastAsia="Calibri"/>
          <w:lang w:eastAsia="en-US"/>
        </w:rPr>
      </w:pPr>
      <w:r w:rsidRPr="00537A04">
        <w:rPr>
          <w:rFonts w:eastAsia="Calibri"/>
          <w:lang w:eastAsia="en-US"/>
        </w:rPr>
        <w:t>Для совершенствования систем земледелия и землеустройства необходим новый виток сплошного почвенного крупномасштабного комплексного картографирования на принципах региональности и ландшафтно-экологического подхода, включающего подробную эрозионную съемку с определением степени</w:t>
      </w:r>
      <w:r w:rsidRPr="00537A04">
        <w:rPr>
          <w:lang w:eastAsia="en-US"/>
        </w:rPr>
        <w:t xml:space="preserve"> фактической</w:t>
      </w:r>
      <w:r w:rsidRPr="00537A04">
        <w:rPr>
          <w:spacing w:val="-6"/>
          <w:lang w:eastAsia="en-US"/>
        </w:rPr>
        <w:t xml:space="preserve"> </w:t>
      </w:r>
      <w:r w:rsidRPr="00537A04">
        <w:rPr>
          <w:lang w:eastAsia="en-US"/>
        </w:rPr>
        <w:t>эродированности</w:t>
      </w:r>
      <w:r w:rsidRPr="00537A04">
        <w:rPr>
          <w:spacing w:val="-5"/>
          <w:lang w:eastAsia="en-US"/>
        </w:rPr>
        <w:t xml:space="preserve"> </w:t>
      </w:r>
      <w:r w:rsidRPr="00537A04">
        <w:rPr>
          <w:lang w:eastAsia="en-US"/>
        </w:rPr>
        <w:t>и</w:t>
      </w:r>
      <w:r w:rsidRPr="00537A04">
        <w:rPr>
          <w:spacing w:val="-5"/>
          <w:lang w:eastAsia="en-US"/>
        </w:rPr>
        <w:t xml:space="preserve"> </w:t>
      </w:r>
      <w:r w:rsidRPr="00537A04">
        <w:rPr>
          <w:lang w:eastAsia="en-US"/>
        </w:rPr>
        <w:t>диагностики</w:t>
      </w:r>
      <w:r w:rsidRPr="00537A04">
        <w:rPr>
          <w:spacing w:val="-5"/>
          <w:lang w:eastAsia="en-US"/>
        </w:rPr>
        <w:t xml:space="preserve"> </w:t>
      </w:r>
      <w:r w:rsidRPr="00537A04">
        <w:rPr>
          <w:lang w:eastAsia="en-US"/>
        </w:rPr>
        <w:t>процессов</w:t>
      </w:r>
      <w:r w:rsidRPr="00537A04">
        <w:rPr>
          <w:spacing w:val="-6"/>
          <w:lang w:eastAsia="en-US"/>
        </w:rPr>
        <w:t xml:space="preserve"> </w:t>
      </w:r>
      <w:r w:rsidRPr="00537A04">
        <w:rPr>
          <w:lang w:eastAsia="en-US"/>
        </w:rPr>
        <w:t>водной</w:t>
      </w:r>
      <w:r w:rsidRPr="00537A04">
        <w:rPr>
          <w:spacing w:val="-2"/>
          <w:lang w:eastAsia="en-US"/>
        </w:rPr>
        <w:t xml:space="preserve"> </w:t>
      </w:r>
      <w:r w:rsidRPr="00537A04">
        <w:rPr>
          <w:lang w:eastAsia="en-US"/>
        </w:rPr>
        <w:t>и</w:t>
      </w:r>
      <w:r w:rsidRPr="00537A04">
        <w:rPr>
          <w:spacing w:val="-5"/>
          <w:lang w:eastAsia="en-US"/>
        </w:rPr>
        <w:t xml:space="preserve"> </w:t>
      </w:r>
      <w:r w:rsidRPr="00537A04">
        <w:rPr>
          <w:lang w:eastAsia="en-US"/>
        </w:rPr>
        <w:t>ветровой</w:t>
      </w:r>
      <w:r w:rsidRPr="00537A04">
        <w:rPr>
          <w:spacing w:val="-3"/>
          <w:lang w:eastAsia="en-US"/>
        </w:rPr>
        <w:t xml:space="preserve"> </w:t>
      </w:r>
      <w:r w:rsidRPr="00537A04">
        <w:rPr>
          <w:lang w:eastAsia="en-US"/>
        </w:rPr>
        <w:t>эрозии</w:t>
      </w:r>
      <w:r w:rsidRPr="00537A04">
        <w:rPr>
          <w:rFonts w:eastAsia="Calibri"/>
          <w:lang w:eastAsia="en-US"/>
        </w:rPr>
        <w:t>.</w:t>
      </w:r>
    </w:p>
    <w:p w:rsidR="00FE22E2" w:rsidRPr="00537A04" w:rsidRDefault="00FE22E2" w:rsidP="000F0BE5">
      <w:pPr>
        <w:jc w:val="both"/>
        <w:rPr>
          <w:rFonts w:eastAsia="Calibri"/>
          <w:b/>
          <w:lang w:eastAsia="en-US"/>
        </w:rPr>
      </w:pPr>
    </w:p>
    <w:p w:rsidR="004D053B" w:rsidRPr="00537A04" w:rsidRDefault="004D053B" w:rsidP="00586281">
      <w:pPr>
        <w:ind w:firstLine="709"/>
        <w:jc w:val="both"/>
        <w:rPr>
          <w:rFonts w:eastAsia="Calibri"/>
          <w:b/>
          <w:lang w:eastAsia="en-US"/>
        </w:rPr>
      </w:pPr>
      <w:r w:rsidRPr="00537A04">
        <w:rPr>
          <w:rFonts w:eastAsia="Calibri"/>
          <w:b/>
          <w:lang w:eastAsia="en-US"/>
        </w:rPr>
        <w:t>5.3. ЗАГРЯЗНЕНИЕ ЗЕМЕЛЬ</w:t>
      </w:r>
    </w:p>
    <w:p w:rsidR="004D053B" w:rsidRPr="00537A04" w:rsidRDefault="004D053B" w:rsidP="00586281">
      <w:pPr>
        <w:ind w:firstLine="709"/>
        <w:jc w:val="both"/>
        <w:rPr>
          <w:rFonts w:eastAsia="Calibri"/>
          <w:b/>
          <w:lang w:eastAsia="en-US"/>
        </w:rPr>
      </w:pPr>
    </w:p>
    <w:p w:rsidR="004D053B" w:rsidRPr="00537A04" w:rsidRDefault="004D053B" w:rsidP="00586281">
      <w:pPr>
        <w:ind w:firstLine="709"/>
        <w:jc w:val="both"/>
        <w:rPr>
          <w:rFonts w:eastAsia="Calibri"/>
          <w:lang w:eastAsia="en-US"/>
        </w:rPr>
      </w:pPr>
      <w:r w:rsidRPr="00537A04">
        <w:rPr>
          <w:rFonts w:eastAsia="Calibri"/>
          <w:lang w:eastAsia="en-US"/>
        </w:rPr>
        <w:t>Загрязнение почв в Республике Казахстан является актуальной задачей и имеет статус не только республиканского, но и международного значения.</w:t>
      </w:r>
    </w:p>
    <w:p w:rsidR="004D053B" w:rsidRPr="00537A04" w:rsidRDefault="004D053B" w:rsidP="00586281">
      <w:pPr>
        <w:ind w:firstLine="709"/>
        <w:jc w:val="both"/>
        <w:rPr>
          <w:rFonts w:eastAsia="Calibri"/>
          <w:lang w:eastAsia="en-US"/>
        </w:rPr>
      </w:pPr>
      <w:r w:rsidRPr="00537A04">
        <w:rPr>
          <w:rFonts w:eastAsia="Calibri"/>
          <w:lang w:eastAsia="en-US"/>
        </w:rPr>
        <w:t xml:space="preserve">Загрязнение почвы вызывает цепную реакцию. Оно сказывается на почвенном биоразнообразии, снижает запасы органического вещества почвы и ее фильтрующую способность. Из-за загрязнения почвы происходит загрязнение почвенной влаги и грунтовых вод, нарушается баланс питательных веществ в почве. </w:t>
      </w:r>
    </w:p>
    <w:p w:rsidR="004D053B" w:rsidRPr="00537A04" w:rsidRDefault="004D053B" w:rsidP="00586281">
      <w:pPr>
        <w:ind w:firstLine="709"/>
        <w:jc w:val="both"/>
        <w:rPr>
          <w:rFonts w:eastAsia="Calibri"/>
          <w:lang w:eastAsia="en-US"/>
        </w:rPr>
      </w:pPr>
      <w:r w:rsidRPr="00537A04">
        <w:rPr>
          <w:rFonts w:eastAsia="Calibri"/>
          <w:lang w:eastAsia="en-US"/>
        </w:rPr>
        <w:t>К числу наиболее распространенных загрязнителей почвы относятся тяжелые металлы, стойкие органические загрязнители и новые загрязнители, такие как фармацевтические препараты и средства личной гигиены.</w:t>
      </w:r>
    </w:p>
    <w:p w:rsidR="004D053B" w:rsidRPr="00537A04" w:rsidRDefault="004D053B" w:rsidP="00586281">
      <w:pPr>
        <w:ind w:firstLine="709"/>
        <w:jc w:val="both"/>
        <w:rPr>
          <w:rFonts w:eastAsia="Calibri"/>
          <w:lang w:eastAsia="en-US"/>
        </w:rPr>
      </w:pPr>
      <w:r w:rsidRPr="00537A04">
        <w:rPr>
          <w:rFonts w:eastAsia="Calibri"/>
          <w:lang w:eastAsia="en-US"/>
        </w:rPr>
        <w:t>В республике на значительных площадях происходит загрязнение почвенно-растительного покрова тяжелыми металлами, нефтепродуктами и сложными органическими веществами, которое связано с выбросами промышленных предприятий и транспорта.</w:t>
      </w:r>
    </w:p>
    <w:p w:rsidR="004D053B" w:rsidRPr="00537A04" w:rsidRDefault="004D053B" w:rsidP="00586281">
      <w:pPr>
        <w:ind w:firstLine="709"/>
        <w:jc w:val="both"/>
        <w:rPr>
          <w:rFonts w:eastAsia="Calibri"/>
          <w:lang w:eastAsia="en-US"/>
        </w:rPr>
      </w:pPr>
      <w:r w:rsidRPr="00537A04">
        <w:rPr>
          <w:rFonts w:eastAsia="Calibri"/>
          <w:lang w:eastAsia="en-US"/>
        </w:rPr>
        <w:t>Основными источниками загрязнения являются выбросы в атмосферу, твердые и жидкие отходы предприятий промышленности, энергетики, военно-промышленного комплекса, хозяйственно-бытовые отходы, автотранспорт. Обычно зоны значительного загрязнения имеют небольшие площади вдоль автодорог, вблизи промышленных предприятий и аэродромов, а также с трансграничным переносом тяжелых металлов, оксидов серы и азота.</w:t>
      </w:r>
    </w:p>
    <w:p w:rsidR="004D053B" w:rsidRPr="00537A04" w:rsidRDefault="004D053B" w:rsidP="00586281">
      <w:pPr>
        <w:ind w:firstLine="709"/>
        <w:jc w:val="both"/>
        <w:rPr>
          <w:rFonts w:eastAsia="Calibri"/>
          <w:b/>
          <w:i/>
          <w:lang w:eastAsia="en-US"/>
        </w:rPr>
      </w:pPr>
      <w:r w:rsidRPr="00537A04">
        <w:rPr>
          <w:rFonts w:eastAsia="Calibri"/>
          <w:b/>
          <w:i/>
          <w:lang w:eastAsia="en-US"/>
        </w:rPr>
        <w:t>Радиоактивное загрязнение</w:t>
      </w:r>
    </w:p>
    <w:p w:rsidR="004D053B" w:rsidRPr="00537A04" w:rsidRDefault="004D053B" w:rsidP="00586281">
      <w:pPr>
        <w:ind w:firstLine="709"/>
        <w:jc w:val="both"/>
        <w:rPr>
          <w:rFonts w:eastAsia="Calibri"/>
          <w:lang w:eastAsia="en-US"/>
        </w:rPr>
      </w:pPr>
      <w:r w:rsidRPr="00537A04">
        <w:rPr>
          <w:rFonts w:eastAsia="Calibri"/>
          <w:lang w:eastAsia="en-US"/>
        </w:rPr>
        <w:t xml:space="preserve">Наиболее опасным видом загрязнения является радиоактивное загрязнение. В Республике Казахстан имеются 6 крупных ураноносных провинций, множество мелких месторождений и рудопроявлений урана, которые обуславливают повышенный уровень естественной радиоактивности. Острые экологические проблемы касаются не только территории, на которой располагается банк низкообогащенного урана в Усть-Каменогорске, но и использования радиоактивных материалов в стране. </w:t>
      </w:r>
    </w:p>
    <w:p w:rsidR="004D053B" w:rsidRPr="00537A04" w:rsidRDefault="004D053B" w:rsidP="00586281">
      <w:pPr>
        <w:ind w:firstLine="709"/>
        <w:jc w:val="both"/>
        <w:rPr>
          <w:rFonts w:eastAsia="Calibri"/>
          <w:lang w:eastAsia="en-US"/>
        </w:rPr>
      </w:pPr>
      <w:r w:rsidRPr="00537A04">
        <w:rPr>
          <w:rFonts w:eastAsia="Calibri"/>
          <w:lang w:eastAsia="en-US"/>
        </w:rPr>
        <w:t xml:space="preserve">Большая разработка уранового грунта была произведена в Мангистауской области. Самая большая территория радиоактивного загрязнения – территория бывшего Семипалатинского испытательного ядерного полигона, где до сих пор не решен вопрос о дезактивации и приведения всех земель в оборот сельхозназначения. </w:t>
      </w:r>
    </w:p>
    <w:p w:rsidR="004D053B" w:rsidRPr="00537A04" w:rsidRDefault="004D053B" w:rsidP="00586281">
      <w:pPr>
        <w:ind w:firstLine="709"/>
        <w:jc w:val="both"/>
        <w:rPr>
          <w:rFonts w:eastAsia="Calibri"/>
          <w:lang w:eastAsia="en-US"/>
        </w:rPr>
      </w:pPr>
      <w:r w:rsidRPr="00537A04">
        <w:rPr>
          <w:rFonts w:eastAsia="Calibri"/>
          <w:lang w:eastAsia="en-US"/>
        </w:rPr>
        <w:t>За период деятельности уранодобывающей отрасли на территории Казахстана было образовано около 200 млн тонн радиоактивных отходов. Наиболее острой остается проблема хвостохранилищ токсичных и радиоактивных отходов.</w:t>
      </w:r>
    </w:p>
    <w:p w:rsidR="004D053B" w:rsidRPr="00537A04" w:rsidRDefault="004D053B" w:rsidP="00586281">
      <w:pPr>
        <w:ind w:firstLine="709"/>
        <w:jc w:val="both"/>
        <w:rPr>
          <w:rFonts w:eastAsia="Calibri"/>
          <w:lang w:eastAsia="en-US"/>
        </w:rPr>
      </w:pPr>
      <w:r w:rsidRPr="00537A04">
        <w:rPr>
          <w:rFonts w:eastAsia="Calibri"/>
          <w:lang w:eastAsia="en-US"/>
        </w:rPr>
        <w:t xml:space="preserve">Огромные территории Казахстана пострадали от деятельности военных полигонов и запусков космической техники. В настоящее время на территории Республики Казахстан функционируют 4 военно-испытательных полигона и комплекс Байконур. Реальную экологическую угрозу представляют упавшие и падающие на землю фрагменты ракет, разливы высокотоксичного топлива и другие факторы, оказывающие негативное воздействие на окружающую среду и проживание в непосредственной близости населения. Районы падения отделяющихся частей ракет–носителей занимают большие территории, находятся в Карагандинской, Акмолинской, Павлодарской и Восточно-Казахстанской областях. Прилегающие к районам подтрасссовые полосы также подвергаются негативному влиянию летящих ракет. Общая площадь земель, на которых возможно загрязнение продуктами сгорания ракетного топлива и отделяющимися ракетными ступенями согласно информации ГНПО «КазМеханобр» составляет около 9,6 млн га. </w:t>
      </w:r>
    </w:p>
    <w:p w:rsidR="004D053B" w:rsidRPr="00537A04" w:rsidRDefault="004D053B" w:rsidP="00586281">
      <w:pPr>
        <w:ind w:firstLine="709"/>
        <w:jc w:val="both"/>
        <w:rPr>
          <w:rFonts w:eastAsia="Calibri"/>
          <w:lang w:eastAsia="en-US"/>
        </w:rPr>
      </w:pPr>
      <w:r w:rsidRPr="00537A04">
        <w:rPr>
          <w:rFonts w:eastAsia="Calibri"/>
          <w:lang w:eastAsia="en-US"/>
        </w:rPr>
        <w:t>В зоне влияния военно-испытательных полигонов установлено сверхнормативное радиационное загрязнение окружающей среды радионуклидами, тяжелыми металлами и токсичными веществами. Водные объекты на данных территориях практически непригодны для хозяйственно-питьевого водоснабжения.</w:t>
      </w:r>
    </w:p>
    <w:p w:rsidR="004D053B" w:rsidRPr="00537A04" w:rsidRDefault="004D053B" w:rsidP="00586281">
      <w:pPr>
        <w:ind w:firstLine="709"/>
        <w:jc w:val="both"/>
        <w:rPr>
          <w:rFonts w:eastAsia="Calibri"/>
          <w:b/>
          <w:i/>
          <w:lang w:eastAsia="en-US"/>
        </w:rPr>
      </w:pPr>
      <w:r w:rsidRPr="00537A04">
        <w:rPr>
          <w:rFonts w:eastAsia="Calibri"/>
          <w:b/>
          <w:i/>
          <w:lang w:eastAsia="en-US"/>
        </w:rPr>
        <w:t>Загрязнение почв тяжелыми металлами</w:t>
      </w:r>
    </w:p>
    <w:p w:rsidR="004D053B" w:rsidRPr="00537A04" w:rsidRDefault="004D053B" w:rsidP="00586281">
      <w:pPr>
        <w:ind w:firstLine="709"/>
        <w:jc w:val="both"/>
        <w:rPr>
          <w:rFonts w:eastAsia="Calibri"/>
          <w:lang w:eastAsia="en-US"/>
        </w:rPr>
      </w:pPr>
      <w:r w:rsidRPr="00537A04">
        <w:rPr>
          <w:rFonts w:eastAsia="Calibri"/>
          <w:lang w:eastAsia="en-US"/>
        </w:rPr>
        <w:t xml:space="preserve">Загрязнение почв тяжелыми металлами, особенно в окрестностях крупных городов и промышленных центров, стало одной из актуальных экологических проблем Казахстана. В промышленных регионах республики распространены значительные очаги антропогенных нарушений и загрязнений почвенного покрова. </w:t>
      </w:r>
    </w:p>
    <w:p w:rsidR="004D053B" w:rsidRPr="00537A04" w:rsidRDefault="004D053B" w:rsidP="00586281">
      <w:pPr>
        <w:ind w:firstLine="709"/>
        <w:jc w:val="both"/>
        <w:rPr>
          <w:rFonts w:eastAsia="Calibri"/>
          <w:lang w:eastAsia="en-US"/>
        </w:rPr>
      </w:pPr>
      <w:r w:rsidRPr="00537A04">
        <w:rPr>
          <w:rFonts w:eastAsia="Calibri"/>
          <w:lang w:eastAsia="en-US"/>
        </w:rPr>
        <w:t>На 01.01.2023 года, в стране накоплено порядка 31,6 млрд тонн промышленных отходов. Эта цифра ежегодно увеличивается на 1 млрд тонн. Это в основном техногенно-минеральные образования (ТМО), включая вскрышную породу и золошлаки (70 % от общего объема), отходы обрабатывающей промышленности.</w:t>
      </w:r>
    </w:p>
    <w:p w:rsidR="004D053B" w:rsidRPr="00537A04" w:rsidRDefault="004D053B" w:rsidP="00586281">
      <w:pPr>
        <w:ind w:firstLine="709"/>
        <w:jc w:val="both"/>
        <w:rPr>
          <w:rFonts w:eastAsia="Calibri"/>
          <w:lang w:eastAsia="en-US"/>
        </w:rPr>
      </w:pPr>
      <w:r w:rsidRPr="00537A04">
        <w:rPr>
          <w:rFonts w:eastAsia="Calibri"/>
          <w:lang w:eastAsia="en-US"/>
        </w:rPr>
        <w:t>На одного жителя страны в среднем приходится порядка полутора тысяч тонн промышленных и коммунальных отходов, что превышает уровень накопления отходов европейскими государствами. Наибольший удельный вес имеют отходы горнорудных и обогатительных комплексов Карагандинской – 29,4 %, Восточно-Казахстанской – 25,7 %, Костанайской – 17 % и Павлодарской – 14,6 % областей.</w:t>
      </w:r>
    </w:p>
    <w:p w:rsidR="004D053B" w:rsidRPr="00537A04" w:rsidRDefault="004D053B" w:rsidP="00586281">
      <w:pPr>
        <w:ind w:firstLine="709"/>
        <w:jc w:val="both"/>
        <w:rPr>
          <w:rFonts w:eastAsia="Calibri"/>
          <w:lang w:eastAsia="en-US"/>
        </w:rPr>
      </w:pPr>
      <w:r w:rsidRPr="00537A04">
        <w:rPr>
          <w:rFonts w:eastAsia="Calibri"/>
          <w:lang w:eastAsia="en-US"/>
        </w:rPr>
        <w:t>Предприятиями, осуществляющими добычу угля, черных металлов, фосфоритов в Костанайской, Карагандинской, Актюбинской, Восточно-Казахстанской, Павлодарской, Жамбылской, Западно-Казахстанской и Атырауской областях, накоплены значительные отвалы отходов горного и перерабатывающего производства. Загрязнение почв в местах разработки угольных месторождений носит пятнистый характер, что объясняется дисбалансом питательных веществ для растений, степенью антропогенной нагрузки в момент добычи, применяемыми агротехнологиями, отсутствием постоянного мониторинга, нерегулярностью рекультивационных работ.</w:t>
      </w:r>
    </w:p>
    <w:p w:rsidR="004D053B" w:rsidRPr="00537A04" w:rsidRDefault="004D053B" w:rsidP="00586281">
      <w:pPr>
        <w:ind w:firstLine="709"/>
        <w:jc w:val="both"/>
        <w:rPr>
          <w:rFonts w:eastAsia="Calibri"/>
          <w:lang w:eastAsia="en-US"/>
        </w:rPr>
      </w:pPr>
      <w:r w:rsidRPr="00537A04">
        <w:rPr>
          <w:rFonts w:eastAsia="Calibri"/>
          <w:lang w:eastAsia="en-US"/>
        </w:rPr>
        <w:t>По данным земельного баланса по состоянию на 01.11.2022 года, в республике числятся 244,8 тыс. га нарушенных земель, на которых размещены отвалы вскрышных и горных пород, хвостохранилища, золоотвалы, карьеры угольных и горных разработок, нефтяные поля и амбары. Наибольшее количество нарушенных земель находится в Мангистауской, Карагандинской, Костанайской, Акмолинской, Восточно-Казахстанской, Актюбинской, Павлодарской областях.</w:t>
      </w:r>
    </w:p>
    <w:p w:rsidR="004D053B" w:rsidRPr="00537A04" w:rsidRDefault="004D053B" w:rsidP="00586281">
      <w:pPr>
        <w:ind w:firstLine="709"/>
        <w:jc w:val="both"/>
        <w:rPr>
          <w:rFonts w:eastAsia="Calibri"/>
          <w:lang w:eastAsia="en-US"/>
        </w:rPr>
      </w:pPr>
      <w:r w:rsidRPr="00537A04">
        <w:rPr>
          <w:rFonts w:eastAsia="Calibri"/>
          <w:lang w:eastAsia="en-US"/>
        </w:rPr>
        <w:t>Во всех промышленных регионах существуют экологически опасные зоны воздействия: терриконы, отвалы, карьеры, буровые скважины, отходы горнорудного производства общей площадью более 60 тыс. га, которыми постоянно загрязняются почвы.</w:t>
      </w:r>
    </w:p>
    <w:p w:rsidR="004D053B" w:rsidRPr="00537A04" w:rsidRDefault="004D053B" w:rsidP="00586281">
      <w:pPr>
        <w:ind w:firstLine="709"/>
        <w:jc w:val="both"/>
        <w:rPr>
          <w:rFonts w:eastAsia="Calibri"/>
          <w:lang w:eastAsia="en-US"/>
        </w:rPr>
      </w:pPr>
      <w:r w:rsidRPr="00537A04">
        <w:rPr>
          <w:rFonts w:eastAsia="Calibri"/>
          <w:lang w:eastAsia="en-US"/>
        </w:rPr>
        <w:t>Только в результате деятельности предприятий цветной металлургии отходов накоплено свыше 22 млрд т, в том числе около 4 млрд т отходов горного производства, из токсичных - свыше 1,1 млрд т отходов обогащения и 105 млн т отходов металлургического передела.</w:t>
      </w:r>
    </w:p>
    <w:p w:rsidR="004D053B" w:rsidRPr="00537A04" w:rsidRDefault="004D053B" w:rsidP="00586281">
      <w:pPr>
        <w:ind w:firstLine="709"/>
        <w:jc w:val="both"/>
        <w:rPr>
          <w:rFonts w:eastAsia="Calibri"/>
          <w:lang w:eastAsia="en-US"/>
        </w:rPr>
      </w:pPr>
      <w:r w:rsidRPr="00537A04">
        <w:rPr>
          <w:rFonts w:eastAsia="Calibri"/>
          <w:lang w:eastAsia="en-US"/>
        </w:rPr>
        <w:t>Площади, занимаемые накопителями отходов цветной металлургии, составляют около 15 тыс. га, из них отвалы горных пород занимают 8 тыс. га, хвосты обогатительных фабрик – около 6 тыс. га и отвалы металлургических заводов – более 500 га. Такие же объемы отходов в черной металлургии и химической промышленности.</w:t>
      </w:r>
    </w:p>
    <w:p w:rsidR="004D053B" w:rsidRPr="00537A04" w:rsidRDefault="004D053B" w:rsidP="00586281">
      <w:pPr>
        <w:ind w:firstLine="709"/>
        <w:jc w:val="both"/>
        <w:rPr>
          <w:rFonts w:eastAsia="Calibri"/>
          <w:lang w:eastAsia="en-US"/>
        </w:rPr>
      </w:pPr>
      <w:r w:rsidRPr="00537A04">
        <w:rPr>
          <w:rFonts w:eastAsia="Calibri"/>
          <w:lang w:eastAsia="en-US"/>
        </w:rPr>
        <w:t>В Восточно-Казахстанской области земли загрязняются соединениями меди, цинка, кадмия, свинца, мышьяка. Токсичные отходы размещены на полигонах, не отвечающих санитарно- экологическим требованиям. Аномалии свинца охватывают территорию Шемонаихинского, Глубоковского и Зыряновского районов. Наиболее неблагополучным является район в треугольнике между городами Усть-Каменогорск, Риддер, Зыряновск.</w:t>
      </w:r>
    </w:p>
    <w:p w:rsidR="004D053B" w:rsidRPr="00537A04" w:rsidRDefault="004D053B" w:rsidP="00586281">
      <w:pPr>
        <w:ind w:firstLine="709"/>
        <w:jc w:val="both"/>
        <w:rPr>
          <w:rFonts w:eastAsia="Calibri"/>
          <w:lang w:eastAsia="en-US"/>
        </w:rPr>
      </w:pPr>
      <w:r w:rsidRPr="00537A04">
        <w:rPr>
          <w:rFonts w:eastAsia="Calibri"/>
          <w:lang w:eastAsia="en-US"/>
        </w:rPr>
        <w:t>В Павлодарской области источниками загрязнения являются предприятия машиностроения, химической, угледобывающей и нефтеперерабатывающей промышленности, Экибастузская ГРЭС. В результате постоянного увеличения объемов накапливаемых отходов из-за необустроенности мест их складирования и захоронения происходит миграция загрязняющих веществ в окружающую среду.</w:t>
      </w:r>
    </w:p>
    <w:p w:rsidR="004D053B" w:rsidRPr="00537A04" w:rsidRDefault="004D053B" w:rsidP="00586281">
      <w:pPr>
        <w:ind w:firstLine="709"/>
        <w:jc w:val="both"/>
        <w:rPr>
          <w:rFonts w:eastAsia="Calibri"/>
          <w:lang w:eastAsia="en-US"/>
        </w:rPr>
      </w:pPr>
      <w:r w:rsidRPr="00537A04">
        <w:rPr>
          <w:rFonts w:eastAsia="Calibri"/>
          <w:lang w:eastAsia="en-US"/>
        </w:rPr>
        <w:t>В Карагандинской области загрязнение земель связано с отходами горнодобывающей и металлургической промышленности. В области находится свыше 350 полигонов хранения промышленных и бытовых отходов. Сверхнормативные выбросы Балхашского горно-металлургического комбината привели к загрязнению почв медью, цинком, кобальтом, кадмием и свинцом.</w:t>
      </w:r>
    </w:p>
    <w:p w:rsidR="004D053B" w:rsidRPr="00537A04" w:rsidRDefault="004D053B" w:rsidP="00586281">
      <w:pPr>
        <w:ind w:firstLine="709"/>
        <w:jc w:val="both"/>
        <w:rPr>
          <w:rFonts w:eastAsia="Calibri"/>
          <w:lang w:eastAsia="en-US"/>
        </w:rPr>
      </w:pPr>
      <w:r w:rsidRPr="00537A04">
        <w:rPr>
          <w:rFonts w:eastAsia="Calibri"/>
          <w:lang w:eastAsia="en-US"/>
        </w:rPr>
        <w:t>В Кызылординской области источниками загрязнения являются предприятия нефтегазодобычи, вызывающие загрязнение земель тяжелыми металлами и нефтепродуктами. Кроме нефтедобычи, основными отраслями промышленности, вызывающими загрязнение земель, являются добыча цветных металлов и естественных радиоактивных руд.</w:t>
      </w:r>
    </w:p>
    <w:p w:rsidR="004D053B" w:rsidRPr="00537A04" w:rsidRDefault="004D053B" w:rsidP="00586281">
      <w:pPr>
        <w:ind w:firstLine="709"/>
        <w:jc w:val="both"/>
        <w:rPr>
          <w:rFonts w:eastAsia="Calibri"/>
          <w:lang w:eastAsia="en-US"/>
        </w:rPr>
      </w:pPr>
      <w:r w:rsidRPr="00537A04">
        <w:rPr>
          <w:rFonts w:eastAsia="Calibri"/>
          <w:lang w:eastAsia="en-US"/>
        </w:rPr>
        <w:t xml:space="preserve"> Техногенно загрязненные земли Костанайской области распространены в промышленных зонах городов, в зонах добычи и переработки полезных ископаемых. В регионе остро стоит вопрос с загрязнением окружающей среды золоотвалами Троицкой ГРЭС и хвостохранилищами Соколовско– Сарбайского горнообогатительного комбината.</w:t>
      </w:r>
    </w:p>
    <w:p w:rsidR="004D053B" w:rsidRPr="00537A04" w:rsidRDefault="004D053B" w:rsidP="00586281">
      <w:pPr>
        <w:ind w:firstLine="709"/>
        <w:jc w:val="both"/>
        <w:rPr>
          <w:rFonts w:eastAsia="Calibri"/>
          <w:lang w:eastAsia="en-US"/>
        </w:rPr>
      </w:pPr>
      <w:r w:rsidRPr="00537A04">
        <w:rPr>
          <w:rFonts w:eastAsia="Calibri"/>
          <w:lang w:eastAsia="en-US"/>
        </w:rPr>
        <w:t>На территории Северо-Казахстанской области разработка золотоносных и полиметаллических месторождений вызывает загрязнение земель мышьяком и тяжелыми металлами.</w:t>
      </w:r>
    </w:p>
    <w:p w:rsidR="004D053B" w:rsidRPr="00537A04" w:rsidRDefault="004D053B" w:rsidP="00586281">
      <w:pPr>
        <w:ind w:firstLine="709"/>
        <w:jc w:val="both"/>
        <w:rPr>
          <w:rFonts w:eastAsia="Calibri"/>
          <w:lang w:eastAsia="en-US"/>
        </w:rPr>
      </w:pPr>
      <w:r w:rsidRPr="00537A04">
        <w:rPr>
          <w:rFonts w:eastAsia="Calibri"/>
          <w:lang w:eastAsia="en-US"/>
        </w:rPr>
        <w:t>Утилизация, обезвреживание, захоронение, трансграничная транспортировка отходов – одна из самых актуальных проблем в стране. Токсичные отходы до настоящего времени складируются и хранятся в различных накопителях, зачастую без соблюдения соответствующих экологических норм и требований. В результате этого почва, подземные и поверхностные воды многих регионов подвержены интенсивному загрязнению.</w:t>
      </w:r>
    </w:p>
    <w:p w:rsidR="004D053B" w:rsidRPr="00537A04" w:rsidRDefault="004D053B" w:rsidP="00586281">
      <w:pPr>
        <w:ind w:firstLine="709"/>
        <w:jc w:val="both"/>
        <w:rPr>
          <w:rFonts w:eastAsia="Calibri"/>
          <w:b/>
          <w:i/>
          <w:lang w:eastAsia="en-US"/>
        </w:rPr>
      </w:pPr>
      <w:r w:rsidRPr="00537A04">
        <w:rPr>
          <w:rFonts w:eastAsia="Calibri"/>
          <w:b/>
          <w:i/>
          <w:lang w:eastAsia="en-US"/>
        </w:rPr>
        <w:t>Агрогенное загрязнение почв</w:t>
      </w:r>
    </w:p>
    <w:p w:rsidR="004D053B" w:rsidRPr="00537A04" w:rsidRDefault="004D053B" w:rsidP="00586281">
      <w:pPr>
        <w:ind w:firstLine="709"/>
        <w:jc w:val="both"/>
        <w:rPr>
          <w:rFonts w:eastAsia="Calibri"/>
          <w:lang w:eastAsia="en-US"/>
        </w:rPr>
      </w:pPr>
      <w:r w:rsidRPr="00537A04">
        <w:rPr>
          <w:rFonts w:eastAsia="Calibri"/>
          <w:lang w:eastAsia="en-US"/>
        </w:rPr>
        <w:t xml:space="preserve">Помимо промышленных источников загрязнения растет доля и агрогенных загрязнителей. Загрязнение почвы разрушительно для окружающей среды и влечет негативные последствия для всех форм жизни, которые с ним сталкиваются. </w:t>
      </w:r>
    </w:p>
    <w:p w:rsidR="004D053B" w:rsidRPr="00537A04" w:rsidRDefault="004D053B" w:rsidP="00586281">
      <w:pPr>
        <w:ind w:firstLine="709"/>
        <w:jc w:val="both"/>
        <w:rPr>
          <w:rFonts w:eastAsia="Calibri"/>
          <w:lang w:eastAsia="en-US"/>
        </w:rPr>
      </w:pPr>
      <w:r w:rsidRPr="00537A04">
        <w:rPr>
          <w:rFonts w:eastAsia="Calibri"/>
          <w:lang w:eastAsia="en-US"/>
        </w:rPr>
        <w:t>Неустойчивые методы ведения сельского хозяйства, сокращающие запасы органического вещества почвы, могут способствовать переносу загрязнителей в пищевую цепь. Так, например, из загрязненной почвы загрязнители могут попасть в грунтовые воды; затем они накапливаются в тканях растений и передаются пастбищным животным, птицам и, наконец, людям, которые эти растения и животных употребляют в пищу. Загрязняющие вещества в почве, грунтовых водах и пищевой цепи могут вызывать целый ряд болезней и провоцировать повышенную смертность у людей. Это могут быть как острые последствия краткосрочного характера, например, различные виды интоксикаций или диарея, так и хронические заболевания, в том числе онкологические.</w:t>
      </w:r>
    </w:p>
    <w:p w:rsidR="004D053B" w:rsidRPr="00537A04" w:rsidRDefault="004D053B" w:rsidP="00586281">
      <w:pPr>
        <w:ind w:firstLine="709"/>
        <w:jc w:val="both"/>
        <w:rPr>
          <w:rFonts w:eastAsia="Calibri"/>
          <w:lang w:eastAsia="en-US"/>
        </w:rPr>
      </w:pPr>
      <w:r w:rsidRPr="00537A04">
        <w:rPr>
          <w:rFonts w:eastAsia="Calibri"/>
          <w:lang w:eastAsia="en-US"/>
        </w:rPr>
        <w:t xml:space="preserve">По данным Казахского научно-исследовательского института почвоведения и агрохимии им. У. У. Успанова, в почвах основных рисосеющих регионов Казахстана наблюдается превышение предельно-допустимой концентрации (ПДК) свинца, никеля и меди. Так, например, на древнедельтовых аллювиальных равнинах реки Сырдарии на Шиелийском массиве рисосеяния отмечено превышение ПДК в 2 раза как подвижных, так и валовых форм свинца, в 1,5 раза подвижных форм никеля. </w:t>
      </w:r>
    </w:p>
    <w:p w:rsidR="004D053B" w:rsidRPr="00537A04" w:rsidRDefault="004D053B" w:rsidP="00586281">
      <w:pPr>
        <w:ind w:firstLine="709"/>
        <w:jc w:val="both"/>
        <w:rPr>
          <w:rFonts w:eastAsia="Calibri"/>
          <w:lang w:eastAsia="en-US"/>
        </w:rPr>
      </w:pPr>
      <w:r w:rsidRPr="00537A04">
        <w:rPr>
          <w:rFonts w:eastAsia="Calibri"/>
          <w:lang w:eastAsia="en-US"/>
        </w:rPr>
        <w:t>Кроме этого, в последние годы усилились процессы засоления почв из-за минерализации реки Сырдарии вследствие сброса большого объема высокоминерализованных коллекторно-дренажных вод.</w:t>
      </w:r>
    </w:p>
    <w:p w:rsidR="004D053B" w:rsidRPr="00537A04" w:rsidRDefault="004D053B" w:rsidP="00586281">
      <w:pPr>
        <w:ind w:firstLine="709"/>
        <w:jc w:val="both"/>
        <w:rPr>
          <w:rFonts w:eastAsia="Calibri"/>
          <w:lang w:eastAsia="en-US"/>
        </w:rPr>
      </w:pPr>
      <w:r w:rsidRPr="00537A04">
        <w:rPr>
          <w:rFonts w:eastAsia="Calibri"/>
          <w:lang w:eastAsia="en-US"/>
        </w:rPr>
        <w:t>На загрязнение земель оказывает влияние и тот фактор, что сток основных рек Казахстана формируется на территориях сопредельных государств, поэтому качество воды формируется под влиянием загрязняющих веществ, поступающих вместе с водой из этих государств.</w:t>
      </w:r>
    </w:p>
    <w:p w:rsidR="004D053B" w:rsidRPr="00537A04" w:rsidRDefault="004D053B" w:rsidP="00586281">
      <w:pPr>
        <w:ind w:firstLine="709"/>
        <w:jc w:val="both"/>
        <w:rPr>
          <w:rFonts w:eastAsia="Calibri"/>
          <w:lang w:eastAsia="en-US"/>
        </w:rPr>
      </w:pPr>
      <w:r w:rsidRPr="00537A04">
        <w:rPr>
          <w:rFonts w:eastAsia="Calibri"/>
          <w:lang w:eastAsia="en-US"/>
        </w:rPr>
        <w:t>Наряду с этим загрязнение почв сопряженно с высокими экономическими издержками, обусловленными снижением урожайности и качества сельскохозяйственных культур, поэтому предотвращение загрязнения почв должно быть одной из приоритетных задач в стране.</w:t>
      </w:r>
    </w:p>
    <w:p w:rsidR="004D053B" w:rsidRPr="00537A04" w:rsidRDefault="004D053B" w:rsidP="00586281">
      <w:pPr>
        <w:ind w:firstLine="709"/>
        <w:jc w:val="both"/>
        <w:rPr>
          <w:rFonts w:eastAsia="Calibri"/>
          <w:b/>
          <w:i/>
          <w:lang w:eastAsia="en-US"/>
        </w:rPr>
      </w:pPr>
      <w:r w:rsidRPr="00537A04">
        <w:rPr>
          <w:rFonts w:eastAsia="Calibri"/>
          <w:b/>
          <w:i/>
          <w:lang w:eastAsia="en-US"/>
        </w:rPr>
        <w:t>Загрязнение почв пестицидами</w:t>
      </w:r>
    </w:p>
    <w:p w:rsidR="004D053B" w:rsidRPr="00537A04" w:rsidRDefault="004D053B" w:rsidP="00586281">
      <w:pPr>
        <w:ind w:firstLine="709"/>
        <w:jc w:val="both"/>
        <w:rPr>
          <w:rFonts w:eastAsia="Calibri"/>
          <w:lang w:eastAsia="en-US"/>
        </w:rPr>
      </w:pPr>
      <w:r w:rsidRPr="00537A04">
        <w:rPr>
          <w:rFonts w:eastAsia="Calibri"/>
          <w:lang w:eastAsia="en-US"/>
        </w:rPr>
        <w:t xml:space="preserve">В Плане выполнения обязательств Республики Казахстан по Стокгольмской конвенции о стойких органических загрязнителях на 2015-2018 годы министр энергетики подчеркивает, что в сельском хозяйстве страны остро стоит проблема утилизации устаревших и непригодных к использованию пестицидов, их химическая идентификация. Более 1500 тонн таких пестицидов и их смесей находится на складах и хранилищах республики, часть из которых хранится в неприспособленных, ветхих помещениях. Примерно 10 % из них принадлежат к пестицидам со свойствами СОЗ (стойких органических загрязнителей). Инвентаризацией пестицидов со свойствами СОЗ охвачено только 20 % страны. </w:t>
      </w:r>
    </w:p>
    <w:p w:rsidR="004D053B" w:rsidRPr="00537A04" w:rsidRDefault="004D053B" w:rsidP="00586281">
      <w:pPr>
        <w:ind w:firstLine="709"/>
        <w:jc w:val="both"/>
        <w:rPr>
          <w:rFonts w:eastAsia="Calibri"/>
          <w:lang w:eastAsia="en-US"/>
        </w:rPr>
      </w:pPr>
      <w:r w:rsidRPr="00537A04">
        <w:rPr>
          <w:rFonts w:eastAsia="Calibri"/>
          <w:lang w:eastAsia="en-US"/>
        </w:rPr>
        <w:t xml:space="preserve">Загрязнение почв отходами пестицидов, принадлежащих к СОЗ, многочисленны и распределены спорадически. По состоянию на 2009 год, незахороненными оставались 100 тонн непригодных к использованию пестицидов и ядохимикатов. </w:t>
      </w:r>
    </w:p>
    <w:p w:rsidR="004D053B" w:rsidRPr="00537A04" w:rsidRDefault="004D053B" w:rsidP="00586281">
      <w:pPr>
        <w:ind w:firstLine="709"/>
        <w:jc w:val="both"/>
        <w:rPr>
          <w:rFonts w:eastAsia="Calibri"/>
          <w:lang w:eastAsia="en-US"/>
        </w:rPr>
      </w:pPr>
      <w:r w:rsidRPr="00537A04">
        <w:rPr>
          <w:rFonts w:eastAsia="Calibri"/>
          <w:lang w:eastAsia="en-US"/>
        </w:rPr>
        <w:t>Кроме самих пестицидов также требует решения вопрос утилизации тары из-под них (более 330 тысяч единиц). Тара представляет реальную угрозу для здоровья населения, так как часто по незнанию используется в бытовых целях для хранения пищевых продуктов и воды.</w:t>
      </w:r>
    </w:p>
    <w:p w:rsidR="004D053B" w:rsidRPr="00537A04" w:rsidRDefault="004D053B" w:rsidP="00586281">
      <w:pPr>
        <w:ind w:firstLine="709"/>
        <w:jc w:val="both"/>
        <w:rPr>
          <w:rFonts w:eastAsia="Calibri"/>
          <w:lang w:eastAsia="en-US"/>
        </w:rPr>
      </w:pPr>
      <w:r w:rsidRPr="00537A04">
        <w:rPr>
          <w:rFonts w:eastAsia="Calibri"/>
          <w:lang w:eastAsia="en-US"/>
        </w:rPr>
        <w:t xml:space="preserve">Согласно Первому национальному отчету по стойким органическим загрязнителям в секретариат Стокгольмской конвенции о СОЗ в 2010 году, кроме пестицидов и гербицидов в результате инвентаризации в республике были обнаружены восемь «горячих точек» - территорий, загрязненных ПХД (полихлордифенилы): </w:t>
      </w:r>
    </w:p>
    <w:p w:rsidR="004D053B" w:rsidRPr="00537A04" w:rsidRDefault="004D053B" w:rsidP="00586281">
      <w:pPr>
        <w:jc w:val="both"/>
        <w:rPr>
          <w:rFonts w:eastAsia="Calibri"/>
          <w:lang w:eastAsia="en-US"/>
        </w:rPr>
      </w:pPr>
      <w:r w:rsidRPr="00537A04">
        <w:rPr>
          <w:rFonts w:eastAsia="Calibri"/>
          <w:lang w:eastAsia="en-US"/>
        </w:rPr>
        <w:t xml:space="preserve">- территория Усть-Каменогорского конденсаторного завода (УККЗ) и пруд-накопитель УККЗ; </w:t>
      </w:r>
    </w:p>
    <w:p w:rsidR="004D053B" w:rsidRPr="00537A04" w:rsidRDefault="004D053B" w:rsidP="00586281">
      <w:pPr>
        <w:jc w:val="both"/>
        <w:rPr>
          <w:rFonts w:eastAsia="Calibri"/>
          <w:lang w:eastAsia="en-US"/>
        </w:rPr>
      </w:pPr>
      <w:r w:rsidRPr="00537A04">
        <w:rPr>
          <w:rFonts w:eastAsia="Calibri"/>
          <w:lang w:eastAsia="en-US"/>
        </w:rPr>
        <w:t xml:space="preserve">- электрическая подстанция г. Экибастуза; </w:t>
      </w:r>
    </w:p>
    <w:p w:rsidR="004D053B" w:rsidRPr="00537A04" w:rsidRDefault="004D053B" w:rsidP="00586281">
      <w:pPr>
        <w:jc w:val="both"/>
        <w:rPr>
          <w:rFonts w:eastAsia="Calibri"/>
          <w:lang w:eastAsia="en-US"/>
        </w:rPr>
      </w:pPr>
      <w:r w:rsidRPr="00537A04">
        <w:rPr>
          <w:rFonts w:eastAsia="Calibri"/>
          <w:lang w:eastAsia="en-US"/>
        </w:rPr>
        <w:t xml:space="preserve">- цех по производству кабельного и обувного пластика Павлодарского химического завода; </w:t>
      </w:r>
    </w:p>
    <w:p w:rsidR="004D053B" w:rsidRPr="00537A04" w:rsidRDefault="004D053B" w:rsidP="00586281">
      <w:pPr>
        <w:jc w:val="both"/>
        <w:rPr>
          <w:rFonts w:eastAsia="Calibri"/>
          <w:lang w:eastAsia="en-US"/>
        </w:rPr>
      </w:pPr>
      <w:r w:rsidRPr="00537A04">
        <w:rPr>
          <w:rFonts w:eastAsia="Calibri"/>
          <w:lang w:eastAsia="en-US"/>
        </w:rPr>
        <w:t xml:space="preserve">- Державинский полигон уничтожения военной техники; </w:t>
      </w:r>
    </w:p>
    <w:p w:rsidR="004D053B" w:rsidRPr="00537A04" w:rsidRDefault="004D053B" w:rsidP="00586281">
      <w:pPr>
        <w:jc w:val="both"/>
        <w:rPr>
          <w:rFonts w:eastAsia="Calibri"/>
          <w:lang w:eastAsia="en-US"/>
        </w:rPr>
      </w:pPr>
      <w:r w:rsidRPr="00537A04">
        <w:rPr>
          <w:rFonts w:eastAsia="Calibri"/>
          <w:lang w:eastAsia="en-US"/>
        </w:rPr>
        <w:t xml:space="preserve">- территории бывших военных баз в северном Прибалхашье; </w:t>
      </w:r>
    </w:p>
    <w:p w:rsidR="004D053B" w:rsidRPr="00537A04" w:rsidRDefault="004D053B" w:rsidP="00586281">
      <w:pPr>
        <w:jc w:val="both"/>
        <w:rPr>
          <w:rFonts w:eastAsia="Calibri"/>
          <w:lang w:eastAsia="en-US"/>
        </w:rPr>
      </w:pPr>
      <w:r w:rsidRPr="00537A04">
        <w:rPr>
          <w:rFonts w:eastAsia="Calibri"/>
          <w:lang w:eastAsia="en-US"/>
        </w:rPr>
        <w:t>- территория электрической подстанции в г. Костанае.</w:t>
      </w:r>
    </w:p>
    <w:p w:rsidR="004D053B" w:rsidRPr="00537A04" w:rsidRDefault="004D053B" w:rsidP="00586281">
      <w:pPr>
        <w:ind w:firstLine="709"/>
        <w:jc w:val="both"/>
        <w:rPr>
          <w:rFonts w:eastAsia="Calibri"/>
          <w:b/>
          <w:i/>
          <w:lang w:eastAsia="en-US"/>
        </w:rPr>
      </w:pPr>
      <w:r w:rsidRPr="00537A04">
        <w:rPr>
          <w:rFonts w:eastAsia="Calibri"/>
          <w:b/>
          <w:i/>
          <w:lang w:eastAsia="en-US"/>
        </w:rPr>
        <w:t>Борьба с опустыниванием</w:t>
      </w:r>
    </w:p>
    <w:p w:rsidR="004D053B" w:rsidRPr="00537A04" w:rsidRDefault="004D053B" w:rsidP="00586281">
      <w:pPr>
        <w:ind w:firstLine="709"/>
        <w:jc w:val="both"/>
        <w:rPr>
          <w:rFonts w:eastAsia="Calibri"/>
          <w:lang w:eastAsia="en-US"/>
        </w:rPr>
      </w:pPr>
      <w:r w:rsidRPr="00537A04">
        <w:rPr>
          <w:rFonts w:eastAsia="Calibri"/>
          <w:lang w:eastAsia="en-US"/>
        </w:rPr>
        <w:t xml:space="preserve">Одной из сложнейших экологических проблем остается Приаралье – зона интенсивного опустынивания, засоления и дефляции. </w:t>
      </w:r>
    </w:p>
    <w:p w:rsidR="004D053B" w:rsidRPr="00537A04" w:rsidRDefault="004D053B" w:rsidP="00586281">
      <w:pPr>
        <w:ind w:firstLine="709"/>
        <w:jc w:val="both"/>
        <w:rPr>
          <w:rFonts w:eastAsia="Calibri"/>
          <w:lang w:eastAsia="en-US"/>
        </w:rPr>
      </w:pPr>
      <w:r w:rsidRPr="00537A04">
        <w:rPr>
          <w:rFonts w:eastAsia="Calibri"/>
          <w:lang w:eastAsia="en-US"/>
        </w:rPr>
        <w:t>Усыхание Арала продолжается и, как показывают исследования последних лет КазНИИ почвоведения и агрохимии, антропогенная аридизация и трансформация почв Приаралья продолжается. Дальнейшее ухудшение почвенно-экологической обстановки вызывается не только аридизацией территории, но и хозяйственной деятельностью человека. Почвенно-эрозионные исследования указывают на усиление эрозионно-дефляционных процессов как в дельте, так и на высохшем дне моря: развеивание и вынос солепылевого материала с поверхности солончаков, активная дефляция песчаных массивов, увеличение площади почв с навеянным песчаным чехлом. Вынос песчано-солевого аэрозоля с региона Аральского моря в восточном направлении достигает 150-200 км, а в западном направлении шлейф выноса протянулся на 700 км в сторону Каспийского моря.</w:t>
      </w:r>
    </w:p>
    <w:p w:rsidR="004D053B" w:rsidRPr="00537A04" w:rsidRDefault="004D053B" w:rsidP="00586281">
      <w:pPr>
        <w:ind w:firstLine="709"/>
        <w:jc w:val="both"/>
        <w:rPr>
          <w:rFonts w:eastAsia="Calibri"/>
          <w:lang w:eastAsia="en-US"/>
        </w:rPr>
      </w:pPr>
      <w:r w:rsidRPr="00537A04">
        <w:rPr>
          <w:rFonts w:eastAsia="Calibri"/>
          <w:lang w:eastAsia="en-US"/>
        </w:rPr>
        <w:t xml:space="preserve">В рамках Концепции по переходу Республики Казахстан к «зеленой экономике» и реализации План мероприятий по сохранению лесов и увеличению лесистости территории республики, ежегодно проводится фитомелиорация осушенного дна Аральского моря посредством посадки саксаула. </w:t>
      </w:r>
    </w:p>
    <w:p w:rsidR="004D053B" w:rsidRPr="00537A04" w:rsidRDefault="004D053B" w:rsidP="00586281">
      <w:pPr>
        <w:ind w:firstLine="709"/>
        <w:jc w:val="both"/>
        <w:rPr>
          <w:rFonts w:eastAsia="Calibri"/>
          <w:b/>
          <w:i/>
          <w:lang w:eastAsia="en-US"/>
        </w:rPr>
      </w:pPr>
      <w:r w:rsidRPr="00537A04">
        <w:rPr>
          <w:rFonts w:eastAsia="Calibri"/>
          <w:b/>
          <w:i/>
          <w:lang w:eastAsia="en-US"/>
        </w:rPr>
        <w:t>Загрязнение почвы нефтью и нефтепродуктами</w:t>
      </w:r>
    </w:p>
    <w:p w:rsidR="004D053B" w:rsidRPr="00537A04" w:rsidRDefault="004D053B" w:rsidP="00586281">
      <w:pPr>
        <w:ind w:firstLine="709"/>
        <w:jc w:val="both"/>
        <w:rPr>
          <w:rFonts w:eastAsia="Calibri"/>
          <w:lang w:eastAsia="en-US"/>
        </w:rPr>
      </w:pPr>
      <w:r w:rsidRPr="00537A04">
        <w:rPr>
          <w:rFonts w:eastAsia="Calibri"/>
          <w:lang w:eastAsia="en-US"/>
        </w:rPr>
        <w:t xml:space="preserve">Актуальной экологической проблемой в республике является загрязнение природной среды нефтью и продуктами ее переработки. </w:t>
      </w:r>
    </w:p>
    <w:p w:rsidR="004D053B" w:rsidRPr="00537A04" w:rsidRDefault="004D053B" w:rsidP="00586281">
      <w:pPr>
        <w:ind w:firstLine="709"/>
        <w:jc w:val="both"/>
        <w:rPr>
          <w:rFonts w:eastAsia="Calibri"/>
          <w:lang w:eastAsia="en-US"/>
        </w:rPr>
      </w:pPr>
      <w:r w:rsidRPr="00537A04">
        <w:rPr>
          <w:rFonts w:eastAsia="Calibri"/>
          <w:lang w:eastAsia="en-US"/>
        </w:rPr>
        <w:t>Загрязнение почвы нефтью и нефтепродуктами вызывает практически полную депрессию функциональной активности почвенной микрофлоры. Изменяются физико-химические свойства почвы, ухудшается водно-воздушный режим, изменяется структура биоценозов. Все это в целом приводит к нарушению равновесия в экосистемах и негативно воздействует на все звенья экологической цепи.</w:t>
      </w:r>
    </w:p>
    <w:p w:rsidR="004D053B" w:rsidRPr="00537A04" w:rsidRDefault="004D053B" w:rsidP="00586281">
      <w:pPr>
        <w:ind w:firstLine="709"/>
        <w:jc w:val="both"/>
        <w:rPr>
          <w:rFonts w:eastAsia="Calibri"/>
          <w:lang w:eastAsia="en-US"/>
        </w:rPr>
      </w:pPr>
      <w:r w:rsidRPr="00537A04">
        <w:rPr>
          <w:rFonts w:eastAsia="Calibri"/>
          <w:lang w:eastAsia="en-US"/>
        </w:rPr>
        <w:t xml:space="preserve">Большая доля загрязнения почв и окружающей среды приходится на Атыраускую область - 59 %, Актюбинскую - 19 %, Западно-Казахстанскую – 13 %, Мангистаускую - 9 %. </w:t>
      </w:r>
    </w:p>
    <w:p w:rsidR="004D053B" w:rsidRPr="00537A04" w:rsidRDefault="004D053B" w:rsidP="00586281">
      <w:pPr>
        <w:ind w:firstLine="709"/>
        <w:jc w:val="both"/>
        <w:rPr>
          <w:rFonts w:eastAsia="Calibri"/>
          <w:lang w:eastAsia="en-US"/>
        </w:rPr>
      </w:pPr>
      <w:r w:rsidRPr="00537A04">
        <w:rPr>
          <w:rFonts w:eastAsia="Calibri"/>
          <w:lang w:eastAsia="en-US"/>
        </w:rPr>
        <w:t>Так, исследования в Атырауской области показали, что наиболее высокие уровни загрязнения почв нефтепродуктами обнаружены вблизи месторождения Макат. На сильно замазученных участках максимальное содержание нефтепродуктов достигает 172480 мг/кг при предельно допустимой концентрации (ПДК) нефти в Казахстане 100 мг/кг. Высокие уровни загрязнения почв нефтепродуктами обнаружены вблизи месторождения Доссор, Комсомольское, Танатар, Тентексор, Искене. Здесь ПДК варьирует от 24 до 138.</w:t>
      </w:r>
    </w:p>
    <w:p w:rsidR="004D053B" w:rsidRPr="00537A04" w:rsidRDefault="004D053B" w:rsidP="00586281">
      <w:pPr>
        <w:ind w:firstLine="709"/>
        <w:jc w:val="both"/>
        <w:rPr>
          <w:rFonts w:eastAsia="Calibri"/>
          <w:lang w:eastAsia="en-US"/>
        </w:rPr>
      </w:pPr>
      <w:r w:rsidRPr="00537A04">
        <w:rPr>
          <w:rFonts w:eastAsia="Calibri"/>
          <w:lang w:eastAsia="en-US"/>
        </w:rPr>
        <w:t>Практика сжигания попутного газа в факелах также наносит значительный экологический и экономический ущерб.</w:t>
      </w:r>
    </w:p>
    <w:p w:rsidR="004D053B" w:rsidRPr="00537A04" w:rsidRDefault="004D053B" w:rsidP="00586281">
      <w:pPr>
        <w:ind w:firstLine="709"/>
        <w:jc w:val="both"/>
        <w:rPr>
          <w:rFonts w:eastAsia="Calibri"/>
          <w:lang w:eastAsia="en-US"/>
        </w:rPr>
      </w:pPr>
      <w:r w:rsidRPr="00537A04">
        <w:rPr>
          <w:rFonts w:eastAsia="Calibri"/>
          <w:lang w:eastAsia="en-US"/>
        </w:rPr>
        <w:t>Имеющаяся в настоящее время информация не обеспечивает полного и достоверного представления о характере и уровне загрязнения всех земель Казахстана. Для получения полных и объективных данных по загрязнению земель, ликвидации существующего загрязнения необходимо проведение детальных эколого-геохимических исследований на всей территории республики, выработка рекомендаций на системной основе по ликвидации и стабилизации негативных воздействий с использованием новейших технологий.</w:t>
      </w:r>
    </w:p>
    <w:p w:rsidR="004D053B" w:rsidRPr="00537A04" w:rsidRDefault="004D053B" w:rsidP="00586281">
      <w:pPr>
        <w:widowControl w:val="0"/>
        <w:tabs>
          <w:tab w:val="left" w:pos="883"/>
        </w:tabs>
        <w:autoSpaceDE w:val="0"/>
        <w:autoSpaceDN w:val="0"/>
        <w:jc w:val="both"/>
        <w:outlineLvl w:val="0"/>
        <w:rPr>
          <w:rFonts w:eastAsia="Book Antiqua"/>
          <w:b/>
          <w:bCs/>
          <w:lang w:eastAsia="en-US"/>
        </w:rPr>
      </w:pPr>
    </w:p>
    <w:p w:rsidR="004D053B" w:rsidRPr="00537A04" w:rsidRDefault="004D053B" w:rsidP="00586281">
      <w:pPr>
        <w:widowControl w:val="0"/>
        <w:tabs>
          <w:tab w:val="left" w:pos="883"/>
        </w:tabs>
        <w:autoSpaceDE w:val="0"/>
        <w:autoSpaceDN w:val="0"/>
        <w:jc w:val="both"/>
        <w:outlineLvl w:val="0"/>
        <w:rPr>
          <w:rFonts w:eastAsia="Book Antiqua"/>
          <w:b/>
          <w:bCs/>
          <w:lang w:eastAsia="en-US"/>
        </w:rPr>
      </w:pPr>
      <w:r w:rsidRPr="00537A04">
        <w:rPr>
          <w:rFonts w:eastAsia="Book Antiqua"/>
          <w:b/>
          <w:bCs/>
          <w:lang w:eastAsia="en-US"/>
        </w:rPr>
        <w:t xml:space="preserve">5.4. НАРУШЕННЫЕ ЗЕМЛИ </w:t>
      </w:r>
    </w:p>
    <w:p w:rsidR="004D053B" w:rsidRPr="00537A04" w:rsidRDefault="004D053B" w:rsidP="00586281">
      <w:pPr>
        <w:widowControl w:val="0"/>
        <w:tabs>
          <w:tab w:val="left" w:pos="883"/>
        </w:tabs>
        <w:autoSpaceDE w:val="0"/>
        <w:autoSpaceDN w:val="0"/>
        <w:jc w:val="both"/>
        <w:outlineLvl w:val="0"/>
        <w:rPr>
          <w:rFonts w:eastAsia="Book Antiqua"/>
          <w:b/>
          <w:bCs/>
          <w:lang w:eastAsia="en-US"/>
        </w:rPr>
      </w:pPr>
    </w:p>
    <w:p w:rsidR="004D053B" w:rsidRPr="00537A04" w:rsidRDefault="004D053B" w:rsidP="00586281">
      <w:pPr>
        <w:ind w:firstLine="709"/>
        <w:jc w:val="both"/>
        <w:rPr>
          <w:rFonts w:eastAsia="Calibri"/>
          <w:lang w:eastAsia="en-US"/>
        </w:rPr>
      </w:pPr>
      <w:r w:rsidRPr="00537A04">
        <w:rPr>
          <w:rFonts w:eastAsia="Calibri"/>
          <w:lang w:eastAsia="en-US"/>
        </w:rPr>
        <w:t xml:space="preserve">На конец 2022 года в Казахстане насчитывается 246,3 тыс. га земель, нарушенных в ходе строительства промышленных объектов, линейных сооружений и других предприятий, при разработке месторождений полезных ископаемых, их переработке и проведении геологоразведочных работ.  </w:t>
      </w:r>
    </w:p>
    <w:p w:rsidR="004D053B" w:rsidRPr="00537A04" w:rsidRDefault="004D053B" w:rsidP="00586281">
      <w:pPr>
        <w:ind w:firstLine="709"/>
        <w:jc w:val="both"/>
        <w:rPr>
          <w:rFonts w:eastAsia="Calibri"/>
          <w:lang w:eastAsia="en-US"/>
        </w:rPr>
      </w:pPr>
      <w:r w:rsidRPr="00537A04">
        <w:rPr>
          <w:rFonts w:eastAsia="Calibri"/>
          <w:lang w:eastAsia="en-US"/>
        </w:rPr>
        <w:t>Большая часть площадей нарушенных земель числится в категории земель промышленности, транспорта, связи, для нужд космической деятельности, обороны, национальной безопасности и иного несельскохозяйственного назначения.</w:t>
      </w:r>
    </w:p>
    <w:p w:rsidR="004D053B" w:rsidRPr="00537A04" w:rsidRDefault="004D053B" w:rsidP="00586281">
      <w:pPr>
        <w:ind w:firstLine="709"/>
        <w:jc w:val="both"/>
        <w:rPr>
          <w:rFonts w:eastAsia="Calibri"/>
          <w:lang w:eastAsia="en-US"/>
        </w:rPr>
      </w:pPr>
      <w:r w:rsidRPr="00537A04">
        <w:rPr>
          <w:rFonts w:eastAsia="Calibri"/>
          <w:lang w:eastAsia="en-US"/>
        </w:rPr>
        <w:t>В региональном плане наибольшее количество нарушенных земель находится в трех областях:  Мангистауской – 70,5 тыс. га, Карагандинской – 33,2 тыс. га и в Костанайской – 40,4 тыс. га.</w:t>
      </w:r>
    </w:p>
    <w:p w:rsidR="004D053B" w:rsidRPr="00537A04" w:rsidRDefault="004D053B" w:rsidP="00586281">
      <w:pPr>
        <w:ind w:firstLine="709"/>
        <w:jc w:val="both"/>
        <w:rPr>
          <w:rFonts w:eastAsia="Calibri"/>
          <w:lang w:eastAsia="en-US"/>
        </w:rPr>
      </w:pPr>
      <w:r w:rsidRPr="00537A04">
        <w:rPr>
          <w:rFonts w:eastAsia="Calibri"/>
          <w:lang w:eastAsia="en-US"/>
        </w:rPr>
        <w:t>Всего в республике насчитываются 2 888 предприятий и организаций, имеющих на своей территории нарушенные земли. В 2022 году по республике было нарушено 1,1 тыс.га земель.</w:t>
      </w:r>
    </w:p>
    <w:p w:rsidR="004D053B" w:rsidRPr="00537A04" w:rsidRDefault="004D053B" w:rsidP="000F0BE5">
      <w:pPr>
        <w:jc w:val="both"/>
        <w:rPr>
          <w:rFonts w:eastAsia="Calibri"/>
          <w:lang w:eastAsia="en-US"/>
        </w:rPr>
      </w:pPr>
    </w:p>
    <w:p w:rsidR="004D053B" w:rsidRPr="00537A04" w:rsidRDefault="004D053B" w:rsidP="00586281">
      <w:pPr>
        <w:ind w:firstLine="709"/>
        <w:jc w:val="both"/>
        <w:rPr>
          <w:b/>
        </w:rPr>
      </w:pPr>
      <w:r w:rsidRPr="00537A04">
        <w:rPr>
          <w:b/>
        </w:rPr>
        <w:t>5.5. МОНИТОРИНГ ЗЕМЕЛЬ</w:t>
      </w:r>
    </w:p>
    <w:p w:rsidR="004D053B" w:rsidRPr="00537A04" w:rsidRDefault="004D053B" w:rsidP="00586281">
      <w:pPr>
        <w:jc w:val="both"/>
      </w:pPr>
    </w:p>
    <w:p w:rsidR="004D053B" w:rsidRPr="00537A04" w:rsidRDefault="004D053B" w:rsidP="00586281">
      <w:pPr>
        <w:ind w:firstLine="709"/>
        <w:jc w:val="both"/>
      </w:pPr>
      <w:r w:rsidRPr="00537A04">
        <w:t xml:space="preserve">Согласно п.1 ст.159 Земельного кодекса Республики Казахстан, мониторинг земель - это система базовых (исходных), оперативных, периодических наблюдений за качественным и количественным состоянием земельного фонда, в том числе с использованием данных дистанционного зондирования Земли из космоса, проводимых в целях государственного контроля за использованием и охраной земель, своевременного выявления происходящих изменений, их оценки, прогноза дальнейшего развития и выработки рекомендаций по предупреждению и устранению последствий негативных процессов. </w:t>
      </w:r>
    </w:p>
    <w:p w:rsidR="004D053B" w:rsidRPr="00537A04" w:rsidRDefault="004D053B" w:rsidP="00586281">
      <w:pPr>
        <w:ind w:firstLine="709"/>
        <w:jc w:val="both"/>
      </w:pPr>
      <w:r w:rsidRPr="00537A04">
        <w:t xml:space="preserve">      Объектом мониторинга земель является весь земельный фонд республики, независимо от форм собственности на землю, целевого назначения, правового режима, характера и срока использования. </w:t>
      </w:r>
    </w:p>
    <w:p w:rsidR="004D053B" w:rsidRPr="00537A04" w:rsidRDefault="004D053B" w:rsidP="00586281">
      <w:pPr>
        <w:ind w:firstLine="709"/>
        <w:jc w:val="both"/>
      </w:pPr>
      <w:r w:rsidRPr="00537A04">
        <w:t>В перечень задач мониторинга земель входят: своевременное выявление изменений структуры земельного фонда и состояния земель, их оценка, прогноз и выработка рекомендаций по предупреждению и устранению последствий негативных процессов; информационное обеспечение ведения государственного земельного кадастра и землеустройства, государственного контроля за использованием и охраной земель и иных функций государственного управления земельными ресурсами.</w:t>
      </w:r>
    </w:p>
    <w:p w:rsidR="004D053B" w:rsidRPr="00537A04" w:rsidRDefault="004D053B" w:rsidP="00586281">
      <w:pPr>
        <w:ind w:firstLine="709"/>
        <w:jc w:val="both"/>
      </w:pPr>
      <w:r w:rsidRPr="00537A04">
        <w:t xml:space="preserve">Мониторинг проводится с учетом особенностей целевого назначения земель и подразделяется на подсистемы, соответствующие категориям земель. В зависимости от территориального охвата в республике осуществляется республиканский, региональный и локальный мониторинг земель. </w:t>
      </w:r>
    </w:p>
    <w:p w:rsidR="004D053B" w:rsidRPr="00537A04" w:rsidRDefault="004D053B" w:rsidP="00586281">
      <w:pPr>
        <w:ind w:firstLine="709"/>
        <w:jc w:val="both"/>
      </w:pPr>
      <w:r w:rsidRPr="00537A04">
        <w:t>В соответствии с государственным заказом в 2022 году выполнялись работы по ведению мониторинга пахотных и других земель сельскохозяйственного назначения.</w:t>
      </w:r>
    </w:p>
    <w:p w:rsidR="004D053B" w:rsidRPr="00537A04" w:rsidRDefault="004D053B" w:rsidP="00586281">
      <w:pPr>
        <w:ind w:firstLine="709"/>
        <w:jc w:val="both"/>
      </w:pPr>
      <w:r w:rsidRPr="00537A04">
        <w:t>В целях получения достоверных количественных характеристик развития процессов, оказывающих влияние на качественное состояние земель, в республике формируется государственная территориально-зональная сеть мониторинга состоит из стационарных (СПН) и полустационарных пунктов наблюдений (ПСПН). Территориально-зональная сеть мониторинга формируется по областям в соответствии с административно-территориальным делением республики и природным зонам на территории Республики Казахстан, определенным пунктом 3 статьи 1 Кодекса. Заложение площадок осуществляется на преобладающих почвенных разновидностях областей, районов, кадастровых кварталов с учетом почвенных зон и подзон.</w:t>
      </w:r>
    </w:p>
    <w:p w:rsidR="004D053B" w:rsidRPr="00537A04" w:rsidRDefault="004D053B" w:rsidP="00586281">
      <w:pPr>
        <w:ind w:firstLine="709"/>
        <w:jc w:val="both"/>
      </w:pPr>
      <w:r w:rsidRPr="00537A04">
        <w:t>Стационарные пункты наблюдения проводятся для выявления и изменение параметров почв, влияющих на качество земель, их агропроизводственную ценность. При этом изучаются антропогенные и природные факторы, способствующие развитию процессов ветровой (дефляции), водной эрозии, солонцеватости и засоления почв, загрязнения земель токсичными веществами, динамика содержания в почвах гумуса, азота, фосфора, калия, микроэлементов и физико-химических свойств почв.</w:t>
      </w:r>
    </w:p>
    <w:p w:rsidR="004D053B" w:rsidRPr="00537A04" w:rsidRDefault="004D053B" w:rsidP="00586281">
      <w:pPr>
        <w:ind w:firstLine="709"/>
        <w:jc w:val="both"/>
      </w:pPr>
      <w:r w:rsidRPr="00537A04">
        <w:t>Периодичность наблюдений, в зависимости от динамичности наблюдаемых показателей, составляет на СПН – 1-3 года, ПСПН – 5 лет.</w:t>
      </w:r>
    </w:p>
    <w:p w:rsidR="004D053B" w:rsidRPr="00537A04" w:rsidRDefault="004D053B" w:rsidP="00586281">
      <w:pPr>
        <w:ind w:firstLine="709"/>
        <w:jc w:val="both"/>
      </w:pPr>
      <w:r w:rsidRPr="00537A04">
        <w:t>На каждую площадку составляется паспорт, таблица изменения параметров, пояснительная записка с конкретными рекомендациями по использованию земель.</w:t>
      </w:r>
    </w:p>
    <w:p w:rsidR="004D053B" w:rsidRPr="00537A04" w:rsidRDefault="004D053B" w:rsidP="00586281">
      <w:pPr>
        <w:ind w:firstLine="709"/>
        <w:jc w:val="both"/>
      </w:pPr>
      <w:r w:rsidRPr="00537A04">
        <w:t>В 2022 году работы по мониторингу земель выполнялись в соответствии с республиканской подпрограммой 100 «Формирование сведений государственного земельного кадастра» программы 259 «Повышение доступности информации о земельных ресурсах». Согласно государственного заказа мониторинг был проведен на площади 10,0 млн. га земель сельскохозяйственного назначения.</w:t>
      </w:r>
    </w:p>
    <w:p w:rsidR="004D053B" w:rsidRPr="00537A04" w:rsidRDefault="004D053B" w:rsidP="00586281">
      <w:pPr>
        <w:ind w:firstLine="709"/>
        <w:jc w:val="both"/>
      </w:pPr>
      <w:r w:rsidRPr="00537A04">
        <w:t>Стационарные экологические площадки (СПН) и полустационарные экологические площадки (ПСПН) для ведения многолетних наблюдений за состоянием земель заложены на территории всех областей, кроме Мангистауской.</w:t>
      </w:r>
    </w:p>
    <w:p w:rsidR="004D053B" w:rsidRPr="00537A04" w:rsidRDefault="004D053B" w:rsidP="00586281">
      <w:pPr>
        <w:ind w:firstLine="709"/>
        <w:jc w:val="both"/>
      </w:pPr>
      <w:r w:rsidRPr="00537A04">
        <w:t xml:space="preserve">Всего на территории республики в настоящее время заложено 1185 пунктов наблюдений, из них 639 СПН, 546 ПСПН (таблица 5.5). </w:t>
      </w:r>
    </w:p>
    <w:p w:rsidR="00AF5092" w:rsidRPr="00537A04" w:rsidRDefault="00AF5092" w:rsidP="00586281">
      <w:pPr>
        <w:jc w:val="both"/>
        <w:rPr>
          <w:b/>
        </w:rPr>
      </w:pPr>
    </w:p>
    <w:p w:rsidR="004D053B" w:rsidRPr="00537A04" w:rsidRDefault="004D053B" w:rsidP="000F0BE5">
      <w:pPr>
        <w:jc w:val="right"/>
        <w:rPr>
          <w:b/>
        </w:rPr>
      </w:pPr>
      <w:r w:rsidRPr="00537A04">
        <w:rPr>
          <w:b/>
        </w:rPr>
        <w:t>Таблица 5.5</w:t>
      </w:r>
    </w:p>
    <w:p w:rsidR="004D053B" w:rsidRPr="00537A04" w:rsidRDefault="004D053B" w:rsidP="000F0BE5">
      <w:pPr>
        <w:jc w:val="center"/>
        <w:rPr>
          <w:b/>
        </w:rPr>
      </w:pPr>
      <w:r w:rsidRPr="00537A04">
        <w:rPr>
          <w:b/>
          <w:bCs/>
        </w:rPr>
        <w:t>Территориально-зональная сеть пунктов мониторинга земель в Республике Казахстана в разрезе регионов</w:t>
      </w:r>
    </w:p>
    <w:p w:rsidR="004D053B" w:rsidRPr="00537A04" w:rsidRDefault="004D053B" w:rsidP="00586281">
      <w:pPr>
        <w:jc w:val="both"/>
        <w:rPr>
          <w:b/>
        </w:rPr>
      </w:pPr>
    </w:p>
    <w:tbl>
      <w:tblPr>
        <w:tblW w:w="9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28"/>
        <w:gridCol w:w="1049"/>
        <w:gridCol w:w="936"/>
        <w:gridCol w:w="992"/>
        <w:gridCol w:w="709"/>
        <w:gridCol w:w="992"/>
        <w:gridCol w:w="850"/>
        <w:gridCol w:w="851"/>
        <w:gridCol w:w="1586"/>
      </w:tblGrid>
      <w:tr w:rsidR="004D053B" w:rsidRPr="00537A04" w:rsidTr="000F0BE5">
        <w:trPr>
          <w:trHeight w:val="1657"/>
          <w:jc w:val="center"/>
        </w:trPr>
        <w:tc>
          <w:tcPr>
            <w:tcW w:w="1928" w:type="dxa"/>
            <w:vMerge w:val="restart"/>
          </w:tcPr>
          <w:p w:rsidR="004D053B" w:rsidRPr="00537A04" w:rsidRDefault="004D053B" w:rsidP="00586281">
            <w:pPr>
              <w:jc w:val="both"/>
            </w:pPr>
            <w:r w:rsidRPr="00537A04">
              <w:t>Регион/</w:t>
            </w:r>
          </w:p>
          <w:p w:rsidR="004D053B" w:rsidRPr="00537A04" w:rsidRDefault="004D053B" w:rsidP="00586281">
            <w:pPr>
              <w:jc w:val="both"/>
            </w:pPr>
            <w:r w:rsidRPr="00537A04">
              <w:t>Область</w:t>
            </w:r>
          </w:p>
        </w:tc>
        <w:tc>
          <w:tcPr>
            <w:tcW w:w="1985" w:type="dxa"/>
            <w:gridSpan w:val="2"/>
          </w:tcPr>
          <w:p w:rsidR="004D053B" w:rsidRPr="00537A04" w:rsidRDefault="004D053B" w:rsidP="00586281">
            <w:pPr>
              <w:jc w:val="both"/>
              <w:rPr>
                <w:b/>
              </w:rPr>
            </w:pPr>
          </w:p>
          <w:p w:rsidR="004D053B" w:rsidRPr="00537A04" w:rsidRDefault="004D053B" w:rsidP="00586281">
            <w:pPr>
              <w:jc w:val="both"/>
            </w:pPr>
            <w:r w:rsidRPr="00537A04">
              <w:t>Существующие</w:t>
            </w:r>
          </w:p>
          <w:p w:rsidR="004D053B" w:rsidRPr="00537A04" w:rsidRDefault="004D053B" w:rsidP="00586281">
            <w:pPr>
              <w:jc w:val="both"/>
            </w:pPr>
            <w:r w:rsidRPr="00537A04">
              <w:t xml:space="preserve"> на 01.01.2022 г.</w:t>
            </w:r>
          </w:p>
        </w:tc>
        <w:tc>
          <w:tcPr>
            <w:tcW w:w="1701" w:type="dxa"/>
            <w:gridSpan w:val="2"/>
          </w:tcPr>
          <w:p w:rsidR="004D053B" w:rsidRPr="00537A04" w:rsidRDefault="004D053B" w:rsidP="00586281">
            <w:pPr>
              <w:jc w:val="both"/>
              <w:rPr>
                <w:b/>
              </w:rPr>
            </w:pPr>
          </w:p>
          <w:p w:rsidR="004D053B" w:rsidRPr="00537A04" w:rsidRDefault="004D053B" w:rsidP="00586281">
            <w:pPr>
              <w:jc w:val="both"/>
            </w:pPr>
            <w:r w:rsidRPr="00537A04">
              <w:t>Заложено новых в 2022 году</w:t>
            </w:r>
          </w:p>
        </w:tc>
        <w:tc>
          <w:tcPr>
            <w:tcW w:w="1842" w:type="dxa"/>
            <w:gridSpan w:val="2"/>
          </w:tcPr>
          <w:p w:rsidR="004D053B" w:rsidRPr="00537A04" w:rsidRDefault="004D053B" w:rsidP="00586281">
            <w:pPr>
              <w:jc w:val="both"/>
              <w:rPr>
                <w:b/>
              </w:rPr>
            </w:pPr>
          </w:p>
          <w:p w:rsidR="004D053B" w:rsidRPr="00537A04" w:rsidRDefault="004D053B" w:rsidP="00586281">
            <w:pPr>
              <w:jc w:val="both"/>
            </w:pPr>
            <w:r w:rsidRPr="00537A04">
              <w:t>Стало на конец 2022 года</w:t>
            </w:r>
          </w:p>
        </w:tc>
        <w:tc>
          <w:tcPr>
            <w:tcW w:w="2437" w:type="dxa"/>
            <w:gridSpan w:val="2"/>
          </w:tcPr>
          <w:p w:rsidR="004D053B" w:rsidRPr="00537A04" w:rsidRDefault="004D053B" w:rsidP="00586281">
            <w:pPr>
              <w:jc w:val="both"/>
            </w:pPr>
            <w:r w:rsidRPr="00537A04">
              <w:t>Проведено повторных наблюдений</w:t>
            </w:r>
          </w:p>
          <w:p w:rsidR="004D053B" w:rsidRPr="00537A04" w:rsidRDefault="004D053B" w:rsidP="00586281">
            <w:pPr>
              <w:jc w:val="both"/>
            </w:pPr>
            <w:r w:rsidRPr="00537A04">
              <w:t>в 2022 году</w:t>
            </w:r>
          </w:p>
        </w:tc>
      </w:tr>
      <w:tr w:rsidR="004D053B" w:rsidRPr="00537A04" w:rsidTr="000F0BE5">
        <w:trPr>
          <w:trHeight w:val="412"/>
          <w:jc w:val="center"/>
        </w:trPr>
        <w:tc>
          <w:tcPr>
            <w:tcW w:w="1928" w:type="dxa"/>
            <w:vMerge/>
          </w:tcPr>
          <w:p w:rsidR="004D053B" w:rsidRPr="00537A04" w:rsidRDefault="004D053B" w:rsidP="00586281">
            <w:pPr>
              <w:jc w:val="both"/>
            </w:pPr>
          </w:p>
        </w:tc>
        <w:tc>
          <w:tcPr>
            <w:tcW w:w="1049" w:type="dxa"/>
          </w:tcPr>
          <w:p w:rsidR="004D053B" w:rsidRPr="00537A04" w:rsidRDefault="004D053B" w:rsidP="00586281">
            <w:pPr>
              <w:jc w:val="both"/>
            </w:pPr>
            <w:r w:rsidRPr="00537A04">
              <w:t>СПН</w:t>
            </w:r>
          </w:p>
        </w:tc>
        <w:tc>
          <w:tcPr>
            <w:tcW w:w="936" w:type="dxa"/>
          </w:tcPr>
          <w:p w:rsidR="004D053B" w:rsidRPr="00537A04" w:rsidRDefault="004D053B" w:rsidP="00586281">
            <w:pPr>
              <w:jc w:val="both"/>
            </w:pPr>
            <w:r w:rsidRPr="00537A04">
              <w:t>ПСПН</w:t>
            </w:r>
          </w:p>
        </w:tc>
        <w:tc>
          <w:tcPr>
            <w:tcW w:w="992" w:type="dxa"/>
          </w:tcPr>
          <w:p w:rsidR="004D053B" w:rsidRPr="00537A04" w:rsidRDefault="004D053B" w:rsidP="00586281">
            <w:pPr>
              <w:jc w:val="both"/>
            </w:pPr>
            <w:r w:rsidRPr="00537A04">
              <w:t>СПН</w:t>
            </w:r>
          </w:p>
        </w:tc>
        <w:tc>
          <w:tcPr>
            <w:tcW w:w="709" w:type="dxa"/>
          </w:tcPr>
          <w:p w:rsidR="004D053B" w:rsidRPr="00537A04" w:rsidRDefault="004D053B" w:rsidP="00586281">
            <w:pPr>
              <w:jc w:val="both"/>
            </w:pPr>
            <w:r w:rsidRPr="00537A04">
              <w:t>ПСПН</w:t>
            </w:r>
          </w:p>
        </w:tc>
        <w:tc>
          <w:tcPr>
            <w:tcW w:w="992" w:type="dxa"/>
          </w:tcPr>
          <w:p w:rsidR="004D053B" w:rsidRPr="00537A04" w:rsidRDefault="004D053B" w:rsidP="00586281">
            <w:pPr>
              <w:jc w:val="both"/>
            </w:pPr>
            <w:r w:rsidRPr="00537A04">
              <w:t>СПН</w:t>
            </w:r>
          </w:p>
        </w:tc>
        <w:tc>
          <w:tcPr>
            <w:tcW w:w="850" w:type="dxa"/>
          </w:tcPr>
          <w:p w:rsidR="004D053B" w:rsidRPr="00537A04" w:rsidRDefault="004D053B" w:rsidP="00586281">
            <w:pPr>
              <w:jc w:val="both"/>
            </w:pPr>
            <w:r w:rsidRPr="00537A04">
              <w:t>ПСПН</w:t>
            </w:r>
          </w:p>
        </w:tc>
        <w:tc>
          <w:tcPr>
            <w:tcW w:w="851" w:type="dxa"/>
          </w:tcPr>
          <w:p w:rsidR="004D053B" w:rsidRPr="00537A04" w:rsidRDefault="004D053B" w:rsidP="00586281">
            <w:pPr>
              <w:jc w:val="both"/>
            </w:pPr>
            <w:r w:rsidRPr="00537A04">
              <w:t>СПН</w:t>
            </w:r>
          </w:p>
        </w:tc>
        <w:tc>
          <w:tcPr>
            <w:tcW w:w="1586" w:type="dxa"/>
          </w:tcPr>
          <w:p w:rsidR="004D053B" w:rsidRPr="00537A04" w:rsidRDefault="004D053B" w:rsidP="00586281">
            <w:pPr>
              <w:jc w:val="both"/>
            </w:pPr>
            <w:r w:rsidRPr="00537A04">
              <w:t>ПСПН</w:t>
            </w:r>
          </w:p>
        </w:tc>
      </w:tr>
      <w:tr w:rsidR="004D053B" w:rsidRPr="00537A04" w:rsidTr="000F0BE5">
        <w:trPr>
          <w:trHeight w:val="559"/>
          <w:jc w:val="center"/>
        </w:trPr>
        <w:tc>
          <w:tcPr>
            <w:tcW w:w="1928" w:type="dxa"/>
          </w:tcPr>
          <w:p w:rsidR="004D053B" w:rsidRPr="00537A04" w:rsidRDefault="004D053B" w:rsidP="00586281">
            <w:pPr>
              <w:jc w:val="both"/>
            </w:pPr>
            <w:r w:rsidRPr="00537A04">
              <w:t>Абай</w:t>
            </w:r>
          </w:p>
          <w:p w:rsidR="004D053B" w:rsidRPr="00537A04" w:rsidRDefault="004D053B" w:rsidP="00586281">
            <w:pPr>
              <w:jc w:val="both"/>
            </w:pPr>
            <w:r w:rsidRPr="00537A04">
              <w:t>Акмолинская</w:t>
            </w:r>
          </w:p>
        </w:tc>
        <w:tc>
          <w:tcPr>
            <w:tcW w:w="1049" w:type="dxa"/>
          </w:tcPr>
          <w:p w:rsidR="004D053B" w:rsidRPr="00537A04" w:rsidRDefault="004D053B" w:rsidP="00586281">
            <w:pPr>
              <w:jc w:val="both"/>
            </w:pPr>
            <w:r w:rsidRPr="00537A04">
              <w:t>6</w:t>
            </w:r>
          </w:p>
          <w:p w:rsidR="004D053B" w:rsidRPr="00537A04" w:rsidRDefault="004D053B" w:rsidP="00586281">
            <w:pPr>
              <w:jc w:val="both"/>
            </w:pPr>
            <w:r w:rsidRPr="00537A04">
              <w:t>39</w:t>
            </w:r>
          </w:p>
        </w:tc>
        <w:tc>
          <w:tcPr>
            <w:tcW w:w="936" w:type="dxa"/>
          </w:tcPr>
          <w:p w:rsidR="004D053B" w:rsidRPr="00537A04" w:rsidRDefault="004D053B" w:rsidP="00586281">
            <w:pPr>
              <w:jc w:val="both"/>
            </w:pPr>
            <w:r w:rsidRPr="00537A04">
              <w:t>28</w:t>
            </w:r>
          </w:p>
          <w:p w:rsidR="004D053B" w:rsidRPr="00537A04" w:rsidRDefault="004D053B" w:rsidP="00586281">
            <w:pPr>
              <w:jc w:val="both"/>
            </w:pPr>
            <w:r w:rsidRPr="00537A04">
              <w:t>122</w:t>
            </w:r>
          </w:p>
        </w:tc>
        <w:tc>
          <w:tcPr>
            <w:tcW w:w="992" w:type="dxa"/>
          </w:tcPr>
          <w:p w:rsidR="004D053B" w:rsidRPr="00537A04" w:rsidRDefault="004D053B" w:rsidP="00586281">
            <w:pPr>
              <w:jc w:val="both"/>
            </w:pPr>
            <w:r w:rsidRPr="00537A04">
              <w:t>-</w:t>
            </w:r>
          </w:p>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6</w:t>
            </w:r>
          </w:p>
          <w:p w:rsidR="004D053B" w:rsidRPr="00537A04" w:rsidRDefault="004D053B" w:rsidP="00586281">
            <w:pPr>
              <w:jc w:val="both"/>
            </w:pPr>
            <w:r w:rsidRPr="00537A04">
              <w:t>39</w:t>
            </w:r>
          </w:p>
        </w:tc>
        <w:tc>
          <w:tcPr>
            <w:tcW w:w="850" w:type="dxa"/>
          </w:tcPr>
          <w:p w:rsidR="004D053B" w:rsidRPr="00537A04" w:rsidRDefault="004D053B" w:rsidP="00586281">
            <w:pPr>
              <w:jc w:val="both"/>
            </w:pPr>
            <w:r w:rsidRPr="00537A04">
              <w:t>28</w:t>
            </w:r>
          </w:p>
          <w:p w:rsidR="004D053B" w:rsidRPr="00537A04" w:rsidRDefault="004D053B" w:rsidP="00586281">
            <w:pPr>
              <w:jc w:val="both"/>
            </w:pPr>
            <w:r w:rsidRPr="00537A04">
              <w:t>122</w:t>
            </w:r>
          </w:p>
        </w:tc>
        <w:tc>
          <w:tcPr>
            <w:tcW w:w="851" w:type="dxa"/>
          </w:tcPr>
          <w:p w:rsidR="004D053B" w:rsidRPr="00537A04" w:rsidRDefault="004D053B" w:rsidP="00586281">
            <w:pPr>
              <w:jc w:val="both"/>
            </w:pPr>
            <w:r w:rsidRPr="00537A04">
              <w:t>2</w:t>
            </w:r>
          </w:p>
          <w:p w:rsidR="004D053B" w:rsidRPr="00537A04" w:rsidRDefault="004D053B" w:rsidP="00586281">
            <w:pPr>
              <w:jc w:val="both"/>
            </w:pPr>
            <w:r w:rsidRPr="00537A04">
              <w:t>8</w:t>
            </w:r>
          </w:p>
        </w:tc>
        <w:tc>
          <w:tcPr>
            <w:tcW w:w="1586" w:type="dxa"/>
          </w:tcPr>
          <w:p w:rsidR="004D053B" w:rsidRPr="00537A04" w:rsidRDefault="004D053B" w:rsidP="00586281">
            <w:pPr>
              <w:jc w:val="both"/>
            </w:pPr>
            <w:r w:rsidRPr="00537A04">
              <w:t>3</w:t>
            </w:r>
          </w:p>
          <w:p w:rsidR="004D053B" w:rsidRPr="00537A04" w:rsidRDefault="004D053B" w:rsidP="00586281">
            <w:pPr>
              <w:jc w:val="both"/>
            </w:pPr>
            <w:r w:rsidRPr="00537A04">
              <w:t>12</w:t>
            </w:r>
          </w:p>
        </w:tc>
      </w:tr>
      <w:tr w:rsidR="004D053B" w:rsidRPr="00537A04" w:rsidTr="000F0BE5">
        <w:trPr>
          <w:trHeight w:val="293"/>
          <w:jc w:val="center"/>
        </w:trPr>
        <w:tc>
          <w:tcPr>
            <w:tcW w:w="1928" w:type="dxa"/>
          </w:tcPr>
          <w:p w:rsidR="004D053B" w:rsidRPr="00537A04" w:rsidRDefault="004D053B" w:rsidP="00586281">
            <w:pPr>
              <w:jc w:val="both"/>
            </w:pPr>
            <w:r w:rsidRPr="00537A04">
              <w:t>Актюбинская</w:t>
            </w:r>
          </w:p>
        </w:tc>
        <w:tc>
          <w:tcPr>
            <w:tcW w:w="1049" w:type="dxa"/>
          </w:tcPr>
          <w:p w:rsidR="004D053B" w:rsidRPr="00537A04" w:rsidRDefault="004D053B" w:rsidP="00586281">
            <w:pPr>
              <w:jc w:val="both"/>
            </w:pPr>
            <w:r w:rsidRPr="00537A04">
              <w:t>40</w:t>
            </w:r>
          </w:p>
        </w:tc>
        <w:tc>
          <w:tcPr>
            <w:tcW w:w="936" w:type="dxa"/>
          </w:tcPr>
          <w:p w:rsidR="004D053B" w:rsidRPr="00537A04" w:rsidRDefault="004D053B" w:rsidP="00586281">
            <w:pPr>
              <w:jc w:val="both"/>
            </w:pPr>
            <w:r w:rsidRPr="00537A04">
              <w:t>23</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40</w:t>
            </w:r>
          </w:p>
        </w:tc>
        <w:tc>
          <w:tcPr>
            <w:tcW w:w="850" w:type="dxa"/>
          </w:tcPr>
          <w:p w:rsidR="004D053B" w:rsidRPr="00537A04" w:rsidRDefault="004D053B" w:rsidP="00586281">
            <w:pPr>
              <w:jc w:val="both"/>
            </w:pPr>
            <w:r w:rsidRPr="00537A04">
              <w:t>23</w:t>
            </w:r>
          </w:p>
        </w:tc>
        <w:tc>
          <w:tcPr>
            <w:tcW w:w="851" w:type="dxa"/>
          </w:tcPr>
          <w:p w:rsidR="004D053B" w:rsidRPr="00537A04" w:rsidRDefault="004D053B" w:rsidP="00586281">
            <w:pPr>
              <w:jc w:val="both"/>
            </w:pPr>
            <w:r w:rsidRPr="00537A04">
              <w:t>8</w:t>
            </w:r>
          </w:p>
        </w:tc>
        <w:tc>
          <w:tcPr>
            <w:tcW w:w="1586" w:type="dxa"/>
          </w:tcPr>
          <w:p w:rsidR="004D053B" w:rsidRPr="00537A04" w:rsidRDefault="004D053B" w:rsidP="00586281">
            <w:pPr>
              <w:jc w:val="both"/>
            </w:pPr>
            <w:r w:rsidRPr="00537A04">
              <w:t>-</w:t>
            </w:r>
          </w:p>
        </w:tc>
      </w:tr>
      <w:tr w:rsidR="004D053B" w:rsidRPr="00537A04" w:rsidTr="000F0BE5">
        <w:trPr>
          <w:trHeight w:val="270"/>
          <w:jc w:val="center"/>
        </w:trPr>
        <w:tc>
          <w:tcPr>
            <w:tcW w:w="1928" w:type="dxa"/>
          </w:tcPr>
          <w:p w:rsidR="004D053B" w:rsidRPr="00537A04" w:rsidRDefault="004D053B" w:rsidP="00586281">
            <w:pPr>
              <w:jc w:val="both"/>
            </w:pPr>
            <w:r w:rsidRPr="00537A04">
              <w:t>Алматинская</w:t>
            </w:r>
          </w:p>
        </w:tc>
        <w:tc>
          <w:tcPr>
            <w:tcW w:w="1049" w:type="dxa"/>
          </w:tcPr>
          <w:p w:rsidR="004D053B" w:rsidRPr="00537A04" w:rsidRDefault="004D053B" w:rsidP="00586281">
            <w:pPr>
              <w:jc w:val="both"/>
            </w:pPr>
            <w:r w:rsidRPr="00537A04">
              <w:t>-</w:t>
            </w:r>
          </w:p>
        </w:tc>
        <w:tc>
          <w:tcPr>
            <w:tcW w:w="936" w:type="dxa"/>
          </w:tcPr>
          <w:p w:rsidR="004D053B" w:rsidRPr="00537A04" w:rsidRDefault="004D053B" w:rsidP="00586281">
            <w:pPr>
              <w:jc w:val="both"/>
            </w:pPr>
            <w:r w:rsidRPr="00537A04">
              <w:t>22</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w:t>
            </w:r>
          </w:p>
        </w:tc>
        <w:tc>
          <w:tcPr>
            <w:tcW w:w="850" w:type="dxa"/>
          </w:tcPr>
          <w:p w:rsidR="004D053B" w:rsidRPr="00537A04" w:rsidRDefault="004D053B" w:rsidP="00586281">
            <w:pPr>
              <w:jc w:val="both"/>
            </w:pPr>
            <w:r w:rsidRPr="00537A04">
              <w:t>22</w:t>
            </w:r>
          </w:p>
        </w:tc>
        <w:tc>
          <w:tcPr>
            <w:tcW w:w="851" w:type="dxa"/>
          </w:tcPr>
          <w:p w:rsidR="004D053B" w:rsidRPr="00537A04" w:rsidRDefault="004D053B" w:rsidP="00586281">
            <w:pPr>
              <w:jc w:val="both"/>
            </w:pPr>
            <w:r w:rsidRPr="00537A04">
              <w:t>-</w:t>
            </w:r>
          </w:p>
        </w:tc>
        <w:tc>
          <w:tcPr>
            <w:tcW w:w="1586" w:type="dxa"/>
          </w:tcPr>
          <w:p w:rsidR="004D053B" w:rsidRPr="00537A04" w:rsidRDefault="004D053B" w:rsidP="00586281">
            <w:pPr>
              <w:jc w:val="both"/>
            </w:pPr>
            <w:r w:rsidRPr="00537A04">
              <w:t>2</w:t>
            </w:r>
          </w:p>
        </w:tc>
      </w:tr>
      <w:tr w:rsidR="004D053B" w:rsidRPr="00537A04" w:rsidTr="000F0BE5">
        <w:trPr>
          <w:trHeight w:val="288"/>
          <w:jc w:val="center"/>
        </w:trPr>
        <w:tc>
          <w:tcPr>
            <w:tcW w:w="1928" w:type="dxa"/>
          </w:tcPr>
          <w:p w:rsidR="004D053B" w:rsidRPr="00537A04" w:rsidRDefault="004D053B" w:rsidP="00586281">
            <w:pPr>
              <w:jc w:val="both"/>
            </w:pPr>
            <w:r w:rsidRPr="00537A04">
              <w:t>Атырауская</w:t>
            </w:r>
          </w:p>
        </w:tc>
        <w:tc>
          <w:tcPr>
            <w:tcW w:w="1049" w:type="dxa"/>
          </w:tcPr>
          <w:p w:rsidR="004D053B" w:rsidRPr="00537A04" w:rsidRDefault="004D053B" w:rsidP="00586281">
            <w:pPr>
              <w:jc w:val="both"/>
            </w:pPr>
            <w:r w:rsidRPr="00537A04">
              <w:t>1</w:t>
            </w:r>
          </w:p>
        </w:tc>
        <w:tc>
          <w:tcPr>
            <w:tcW w:w="936" w:type="dxa"/>
          </w:tcPr>
          <w:p w:rsidR="004D053B" w:rsidRPr="00537A04" w:rsidRDefault="004D053B" w:rsidP="00586281">
            <w:pPr>
              <w:jc w:val="both"/>
            </w:pPr>
            <w:r w:rsidRPr="00537A04">
              <w:t>22</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1</w:t>
            </w:r>
          </w:p>
        </w:tc>
        <w:tc>
          <w:tcPr>
            <w:tcW w:w="850" w:type="dxa"/>
          </w:tcPr>
          <w:p w:rsidR="004D053B" w:rsidRPr="00537A04" w:rsidRDefault="004D053B" w:rsidP="00586281">
            <w:pPr>
              <w:jc w:val="both"/>
            </w:pPr>
            <w:r w:rsidRPr="00537A04">
              <w:t>22</w:t>
            </w:r>
          </w:p>
        </w:tc>
        <w:tc>
          <w:tcPr>
            <w:tcW w:w="851" w:type="dxa"/>
          </w:tcPr>
          <w:p w:rsidR="004D053B" w:rsidRPr="00537A04" w:rsidRDefault="004D053B" w:rsidP="00586281">
            <w:pPr>
              <w:jc w:val="both"/>
            </w:pPr>
            <w:r w:rsidRPr="00537A04">
              <w:t>-</w:t>
            </w:r>
          </w:p>
        </w:tc>
        <w:tc>
          <w:tcPr>
            <w:tcW w:w="1586" w:type="dxa"/>
          </w:tcPr>
          <w:p w:rsidR="004D053B" w:rsidRPr="00537A04" w:rsidRDefault="004D053B" w:rsidP="00586281">
            <w:pPr>
              <w:jc w:val="both"/>
            </w:pPr>
            <w:r w:rsidRPr="00537A04">
              <w:t>-</w:t>
            </w:r>
          </w:p>
        </w:tc>
      </w:tr>
      <w:tr w:rsidR="004D053B" w:rsidRPr="00537A04" w:rsidTr="000F0BE5">
        <w:trPr>
          <w:trHeight w:val="561"/>
          <w:jc w:val="center"/>
        </w:trPr>
        <w:tc>
          <w:tcPr>
            <w:tcW w:w="1928" w:type="dxa"/>
          </w:tcPr>
          <w:p w:rsidR="004D053B" w:rsidRPr="00537A04" w:rsidRDefault="004D053B" w:rsidP="00586281">
            <w:pPr>
              <w:jc w:val="both"/>
            </w:pPr>
            <w:r w:rsidRPr="00537A04">
              <w:t>Восточно-Казахстанская</w:t>
            </w:r>
          </w:p>
          <w:p w:rsidR="004D053B" w:rsidRPr="00537A04" w:rsidRDefault="004D053B" w:rsidP="00586281">
            <w:pPr>
              <w:jc w:val="both"/>
            </w:pPr>
            <w:r w:rsidRPr="00537A04">
              <w:t>Жетысу</w:t>
            </w:r>
          </w:p>
        </w:tc>
        <w:tc>
          <w:tcPr>
            <w:tcW w:w="1049" w:type="dxa"/>
          </w:tcPr>
          <w:p w:rsidR="004D053B" w:rsidRPr="00537A04" w:rsidRDefault="004D053B" w:rsidP="00586281">
            <w:pPr>
              <w:jc w:val="both"/>
            </w:pPr>
            <w:r w:rsidRPr="00537A04">
              <w:t>3</w:t>
            </w:r>
          </w:p>
          <w:p w:rsidR="004D053B" w:rsidRPr="00537A04" w:rsidRDefault="004D053B" w:rsidP="00586281">
            <w:pPr>
              <w:jc w:val="both"/>
            </w:pPr>
            <w:r w:rsidRPr="00537A04">
              <w:t>-</w:t>
            </w:r>
          </w:p>
        </w:tc>
        <w:tc>
          <w:tcPr>
            <w:tcW w:w="936" w:type="dxa"/>
          </w:tcPr>
          <w:p w:rsidR="004D053B" w:rsidRPr="00537A04" w:rsidRDefault="004D053B" w:rsidP="00586281">
            <w:pPr>
              <w:jc w:val="both"/>
            </w:pPr>
            <w:r w:rsidRPr="00537A04">
              <w:t>18</w:t>
            </w:r>
          </w:p>
          <w:p w:rsidR="004D053B" w:rsidRPr="00537A04" w:rsidRDefault="004D053B" w:rsidP="00586281">
            <w:pPr>
              <w:jc w:val="both"/>
            </w:pPr>
            <w:r w:rsidRPr="00537A04">
              <w:t>49</w:t>
            </w:r>
          </w:p>
        </w:tc>
        <w:tc>
          <w:tcPr>
            <w:tcW w:w="992" w:type="dxa"/>
          </w:tcPr>
          <w:p w:rsidR="004D053B" w:rsidRPr="00537A04" w:rsidRDefault="004D053B" w:rsidP="00586281">
            <w:pPr>
              <w:jc w:val="both"/>
            </w:pPr>
            <w:r w:rsidRPr="00537A04">
              <w:t>-</w:t>
            </w:r>
          </w:p>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3</w:t>
            </w:r>
          </w:p>
          <w:p w:rsidR="004D053B" w:rsidRPr="00537A04" w:rsidRDefault="004D053B" w:rsidP="00586281">
            <w:pPr>
              <w:jc w:val="both"/>
            </w:pPr>
            <w:r w:rsidRPr="00537A04">
              <w:t>-</w:t>
            </w:r>
          </w:p>
        </w:tc>
        <w:tc>
          <w:tcPr>
            <w:tcW w:w="850" w:type="dxa"/>
          </w:tcPr>
          <w:p w:rsidR="004D053B" w:rsidRPr="00537A04" w:rsidRDefault="004D053B" w:rsidP="00586281">
            <w:pPr>
              <w:jc w:val="both"/>
            </w:pPr>
            <w:r w:rsidRPr="00537A04">
              <w:t>18</w:t>
            </w:r>
          </w:p>
          <w:p w:rsidR="004D053B" w:rsidRPr="00537A04" w:rsidRDefault="004D053B" w:rsidP="00586281">
            <w:pPr>
              <w:jc w:val="both"/>
            </w:pPr>
            <w:r w:rsidRPr="00537A04">
              <w:t>49</w:t>
            </w:r>
          </w:p>
        </w:tc>
        <w:tc>
          <w:tcPr>
            <w:tcW w:w="851" w:type="dxa"/>
          </w:tcPr>
          <w:p w:rsidR="004D053B" w:rsidRPr="00537A04" w:rsidRDefault="004D053B" w:rsidP="00586281">
            <w:pPr>
              <w:jc w:val="both"/>
            </w:pPr>
            <w:r w:rsidRPr="00537A04">
              <w:t>1</w:t>
            </w:r>
          </w:p>
          <w:p w:rsidR="004D053B" w:rsidRPr="00537A04" w:rsidRDefault="004D053B" w:rsidP="00586281">
            <w:pPr>
              <w:jc w:val="both"/>
            </w:pPr>
            <w:r w:rsidRPr="00537A04">
              <w:t>-</w:t>
            </w:r>
          </w:p>
        </w:tc>
        <w:tc>
          <w:tcPr>
            <w:tcW w:w="1586" w:type="dxa"/>
          </w:tcPr>
          <w:p w:rsidR="004D053B" w:rsidRPr="00537A04" w:rsidRDefault="004D053B" w:rsidP="00586281">
            <w:pPr>
              <w:jc w:val="both"/>
            </w:pPr>
            <w:r w:rsidRPr="00537A04">
              <w:t>2</w:t>
            </w:r>
          </w:p>
          <w:p w:rsidR="004D053B" w:rsidRPr="00537A04" w:rsidRDefault="004D053B" w:rsidP="00586281">
            <w:pPr>
              <w:jc w:val="both"/>
            </w:pPr>
            <w:r w:rsidRPr="00537A04">
              <w:t>2</w:t>
            </w:r>
          </w:p>
        </w:tc>
      </w:tr>
      <w:tr w:rsidR="004D053B" w:rsidRPr="00537A04" w:rsidTr="000F0BE5">
        <w:trPr>
          <w:trHeight w:val="413"/>
          <w:jc w:val="center"/>
        </w:trPr>
        <w:tc>
          <w:tcPr>
            <w:tcW w:w="1928" w:type="dxa"/>
          </w:tcPr>
          <w:p w:rsidR="004D053B" w:rsidRPr="00537A04" w:rsidRDefault="004D053B" w:rsidP="00586281">
            <w:pPr>
              <w:jc w:val="both"/>
            </w:pPr>
            <w:r w:rsidRPr="00537A04">
              <w:t>Жамбылская</w:t>
            </w:r>
          </w:p>
        </w:tc>
        <w:tc>
          <w:tcPr>
            <w:tcW w:w="1049" w:type="dxa"/>
          </w:tcPr>
          <w:p w:rsidR="004D053B" w:rsidRPr="00537A04" w:rsidRDefault="004D053B" w:rsidP="00586281">
            <w:pPr>
              <w:jc w:val="both"/>
            </w:pPr>
            <w:r w:rsidRPr="00537A04">
              <w:t>14</w:t>
            </w:r>
          </w:p>
        </w:tc>
        <w:tc>
          <w:tcPr>
            <w:tcW w:w="936" w:type="dxa"/>
          </w:tcPr>
          <w:p w:rsidR="004D053B" w:rsidRPr="00537A04" w:rsidRDefault="004D053B" w:rsidP="00586281">
            <w:pPr>
              <w:jc w:val="both"/>
            </w:pPr>
            <w:r w:rsidRPr="00537A04">
              <w:t>23</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14</w:t>
            </w:r>
          </w:p>
        </w:tc>
        <w:tc>
          <w:tcPr>
            <w:tcW w:w="850" w:type="dxa"/>
          </w:tcPr>
          <w:p w:rsidR="004D053B" w:rsidRPr="00537A04" w:rsidRDefault="004D053B" w:rsidP="00586281">
            <w:pPr>
              <w:jc w:val="both"/>
            </w:pPr>
            <w:r w:rsidRPr="00537A04">
              <w:t>23</w:t>
            </w:r>
          </w:p>
        </w:tc>
        <w:tc>
          <w:tcPr>
            <w:tcW w:w="851" w:type="dxa"/>
          </w:tcPr>
          <w:p w:rsidR="004D053B" w:rsidRPr="00537A04" w:rsidRDefault="004D053B" w:rsidP="00586281">
            <w:pPr>
              <w:jc w:val="both"/>
            </w:pPr>
            <w:r w:rsidRPr="00537A04">
              <w:t>2</w:t>
            </w:r>
          </w:p>
        </w:tc>
        <w:tc>
          <w:tcPr>
            <w:tcW w:w="1586" w:type="dxa"/>
          </w:tcPr>
          <w:p w:rsidR="004D053B" w:rsidRPr="00537A04" w:rsidRDefault="004D053B" w:rsidP="00586281">
            <w:pPr>
              <w:jc w:val="both"/>
            </w:pPr>
            <w:r w:rsidRPr="00537A04">
              <w:t>6</w:t>
            </w:r>
          </w:p>
        </w:tc>
      </w:tr>
      <w:tr w:rsidR="004D053B" w:rsidRPr="00537A04" w:rsidTr="000F0BE5">
        <w:trPr>
          <w:trHeight w:val="414"/>
          <w:jc w:val="center"/>
        </w:trPr>
        <w:tc>
          <w:tcPr>
            <w:tcW w:w="1928" w:type="dxa"/>
          </w:tcPr>
          <w:p w:rsidR="004D053B" w:rsidRPr="00537A04" w:rsidRDefault="004D053B" w:rsidP="00586281">
            <w:pPr>
              <w:jc w:val="both"/>
            </w:pPr>
            <w:r w:rsidRPr="00537A04">
              <w:t>Западно-Казахстанская</w:t>
            </w:r>
          </w:p>
        </w:tc>
        <w:tc>
          <w:tcPr>
            <w:tcW w:w="1049" w:type="dxa"/>
          </w:tcPr>
          <w:p w:rsidR="004D053B" w:rsidRPr="00537A04" w:rsidRDefault="004D053B" w:rsidP="00586281">
            <w:pPr>
              <w:jc w:val="both"/>
            </w:pPr>
            <w:r w:rsidRPr="00537A04">
              <w:t>4</w:t>
            </w:r>
          </w:p>
        </w:tc>
        <w:tc>
          <w:tcPr>
            <w:tcW w:w="936" w:type="dxa"/>
          </w:tcPr>
          <w:p w:rsidR="004D053B" w:rsidRPr="00537A04" w:rsidRDefault="004D053B" w:rsidP="00586281">
            <w:pPr>
              <w:jc w:val="both"/>
            </w:pPr>
            <w:r w:rsidRPr="00537A04">
              <w:t>19</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4</w:t>
            </w:r>
          </w:p>
        </w:tc>
        <w:tc>
          <w:tcPr>
            <w:tcW w:w="850" w:type="dxa"/>
          </w:tcPr>
          <w:p w:rsidR="004D053B" w:rsidRPr="00537A04" w:rsidRDefault="004D053B" w:rsidP="00586281">
            <w:pPr>
              <w:jc w:val="both"/>
            </w:pPr>
            <w:r w:rsidRPr="00537A04">
              <w:t>19</w:t>
            </w:r>
          </w:p>
        </w:tc>
        <w:tc>
          <w:tcPr>
            <w:tcW w:w="851" w:type="dxa"/>
          </w:tcPr>
          <w:p w:rsidR="004D053B" w:rsidRPr="00537A04" w:rsidRDefault="004D053B" w:rsidP="00586281">
            <w:pPr>
              <w:jc w:val="both"/>
            </w:pPr>
            <w:r w:rsidRPr="00537A04">
              <w:t>2</w:t>
            </w:r>
          </w:p>
        </w:tc>
        <w:tc>
          <w:tcPr>
            <w:tcW w:w="1586" w:type="dxa"/>
          </w:tcPr>
          <w:p w:rsidR="004D053B" w:rsidRPr="00537A04" w:rsidRDefault="004D053B" w:rsidP="00586281">
            <w:pPr>
              <w:jc w:val="both"/>
            </w:pPr>
            <w:r w:rsidRPr="00537A04">
              <w:t>5</w:t>
            </w:r>
          </w:p>
        </w:tc>
      </w:tr>
      <w:tr w:rsidR="004D053B" w:rsidRPr="00537A04" w:rsidTr="000F0BE5">
        <w:trPr>
          <w:trHeight w:val="414"/>
          <w:jc w:val="center"/>
        </w:trPr>
        <w:tc>
          <w:tcPr>
            <w:tcW w:w="1928" w:type="dxa"/>
          </w:tcPr>
          <w:p w:rsidR="004D053B" w:rsidRPr="00537A04" w:rsidRDefault="004D053B" w:rsidP="00586281">
            <w:pPr>
              <w:jc w:val="both"/>
            </w:pPr>
            <w:r w:rsidRPr="00537A04">
              <w:t>Карагандинская</w:t>
            </w:r>
          </w:p>
        </w:tc>
        <w:tc>
          <w:tcPr>
            <w:tcW w:w="1049" w:type="dxa"/>
          </w:tcPr>
          <w:p w:rsidR="004D053B" w:rsidRPr="00537A04" w:rsidRDefault="004D053B" w:rsidP="00586281">
            <w:pPr>
              <w:jc w:val="both"/>
            </w:pPr>
            <w:r w:rsidRPr="00537A04">
              <w:t>6</w:t>
            </w:r>
          </w:p>
        </w:tc>
        <w:tc>
          <w:tcPr>
            <w:tcW w:w="936" w:type="dxa"/>
          </w:tcPr>
          <w:p w:rsidR="004D053B" w:rsidRPr="00537A04" w:rsidRDefault="004D053B" w:rsidP="00586281">
            <w:pPr>
              <w:jc w:val="both"/>
            </w:pPr>
            <w:r w:rsidRPr="00537A04">
              <w:t>51</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6</w:t>
            </w:r>
          </w:p>
        </w:tc>
        <w:tc>
          <w:tcPr>
            <w:tcW w:w="850" w:type="dxa"/>
          </w:tcPr>
          <w:p w:rsidR="004D053B" w:rsidRPr="00537A04" w:rsidRDefault="004D053B" w:rsidP="00586281">
            <w:pPr>
              <w:jc w:val="both"/>
            </w:pPr>
            <w:r w:rsidRPr="00537A04">
              <w:t>51</w:t>
            </w:r>
          </w:p>
        </w:tc>
        <w:tc>
          <w:tcPr>
            <w:tcW w:w="851" w:type="dxa"/>
          </w:tcPr>
          <w:p w:rsidR="004D053B" w:rsidRPr="00537A04" w:rsidRDefault="004D053B" w:rsidP="00586281">
            <w:pPr>
              <w:jc w:val="both"/>
            </w:pPr>
            <w:r w:rsidRPr="00537A04">
              <w:t>2</w:t>
            </w:r>
          </w:p>
        </w:tc>
        <w:tc>
          <w:tcPr>
            <w:tcW w:w="1586" w:type="dxa"/>
          </w:tcPr>
          <w:p w:rsidR="004D053B" w:rsidRPr="00537A04" w:rsidRDefault="004D053B" w:rsidP="00586281">
            <w:pPr>
              <w:jc w:val="both"/>
            </w:pPr>
            <w:r w:rsidRPr="00537A04">
              <w:t>6</w:t>
            </w:r>
          </w:p>
        </w:tc>
      </w:tr>
      <w:tr w:rsidR="004D053B" w:rsidRPr="00537A04" w:rsidTr="000F0BE5">
        <w:trPr>
          <w:trHeight w:val="413"/>
          <w:jc w:val="center"/>
        </w:trPr>
        <w:tc>
          <w:tcPr>
            <w:tcW w:w="1928" w:type="dxa"/>
          </w:tcPr>
          <w:p w:rsidR="004D053B" w:rsidRPr="00537A04" w:rsidRDefault="004D053B" w:rsidP="00586281">
            <w:pPr>
              <w:jc w:val="both"/>
            </w:pPr>
            <w:r w:rsidRPr="00537A04">
              <w:t>Кызылординская</w:t>
            </w:r>
          </w:p>
        </w:tc>
        <w:tc>
          <w:tcPr>
            <w:tcW w:w="1049" w:type="dxa"/>
          </w:tcPr>
          <w:p w:rsidR="004D053B" w:rsidRPr="00537A04" w:rsidRDefault="004D053B" w:rsidP="00586281">
            <w:pPr>
              <w:jc w:val="both"/>
            </w:pPr>
            <w:r w:rsidRPr="00537A04">
              <w:t>38</w:t>
            </w:r>
          </w:p>
        </w:tc>
        <w:tc>
          <w:tcPr>
            <w:tcW w:w="936"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38</w:t>
            </w:r>
          </w:p>
        </w:tc>
        <w:tc>
          <w:tcPr>
            <w:tcW w:w="850" w:type="dxa"/>
          </w:tcPr>
          <w:p w:rsidR="004D053B" w:rsidRPr="00537A04" w:rsidRDefault="004D053B" w:rsidP="00586281">
            <w:pPr>
              <w:jc w:val="both"/>
            </w:pPr>
            <w:r w:rsidRPr="00537A04">
              <w:t>-</w:t>
            </w:r>
          </w:p>
        </w:tc>
        <w:tc>
          <w:tcPr>
            <w:tcW w:w="851" w:type="dxa"/>
          </w:tcPr>
          <w:p w:rsidR="004D053B" w:rsidRPr="00537A04" w:rsidRDefault="004D053B" w:rsidP="00586281">
            <w:pPr>
              <w:jc w:val="both"/>
            </w:pPr>
            <w:r w:rsidRPr="00537A04">
              <w:t>8</w:t>
            </w:r>
          </w:p>
        </w:tc>
        <w:tc>
          <w:tcPr>
            <w:tcW w:w="1586" w:type="dxa"/>
          </w:tcPr>
          <w:p w:rsidR="004D053B" w:rsidRPr="00537A04" w:rsidRDefault="004D053B" w:rsidP="00586281">
            <w:pPr>
              <w:jc w:val="both"/>
            </w:pPr>
            <w:r w:rsidRPr="00537A04">
              <w:t>-</w:t>
            </w:r>
          </w:p>
        </w:tc>
      </w:tr>
      <w:tr w:rsidR="004D053B" w:rsidRPr="00537A04" w:rsidTr="000F0BE5">
        <w:trPr>
          <w:trHeight w:val="414"/>
          <w:jc w:val="center"/>
        </w:trPr>
        <w:tc>
          <w:tcPr>
            <w:tcW w:w="1928" w:type="dxa"/>
          </w:tcPr>
          <w:p w:rsidR="004D053B" w:rsidRPr="00537A04" w:rsidRDefault="004D053B" w:rsidP="00586281">
            <w:pPr>
              <w:jc w:val="both"/>
            </w:pPr>
            <w:r w:rsidRPr="00537A04">
              <w:t>Костанайская</w:t>
            </w:r>
          </w:p>
        </w:tc>
        <w:tc>
          <w:tcPr>
            <w:tcW w:w="1049" w:type="dxa"/>
          </w:tcPr>
          <w:p w:rsidR="004D053B" w:rsidRPr="00537A04" w:rsidRDefault="004D053B" w:rsidP="00586281">
            <w:pPr>
              <w:jc w:val="both"/>
            </w:pPr>
            <w:r w:rsidRPr="00537A04">
              <w:t>59</w:t>
            </w:r>
          </w:p>
        </w:tc>
        <w:tc>
          <w:tcPr>
            <w:tcW w:w="936" w:type="dxa"/>
          </w:tcPr>
          <w:p w:rsidR="004D053B" w:rsidRPr="00537A04" w:rsidRDefault="004D053B" w:rsidP="00586281">
            <w:pPr>
              <w:jc w:val="both"/>
            </w:pPr>
            <w:r w:rsidRPr="00537A04">
              <w:t>73</w:t>
            </w:r>
          </w:p>
        </w:tc>
        <w:tc>
          <w:tcPr>
            <w:tcW w:w="992" w:type="dxa"/>
          </w:tcPr>
          <w:p w:rsidR="004D053B" w:rsidRPr="00537A04" w:rsidRDefault="004D053B" w:rsidP="00586281">
            <w:pPr>
              <w:jc w:val="both"/>
            </w:pPr>
            <w:r w:rsidRPr="00537A04">
              <w:t>1</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60</w:t>
            </w:r>
          </w:p>
        </w:tc>
        <w:tc>
          <w:tcPr>
            <w:tcW w:w="850" w:type="dxa"/>
          </w:tcPr>
          <w:p w:rsidR="004D053B" w:rsidRPr="00537A04" w:rsidRDefault="004D053B" w:rsidP="00586281">
            <w:pPr>
              <w:jc w:val="both"/>
            </w:pPr>
            <w:r w:rsidRPr="00537A04">
              <w:t>73</w:t>
            </w:r>
          </w:p>
        </w:tc>
        <w:tc>
          <w:tcPr>
            <w:tcW w:w="851" w:type="dxa"/>
          </w:tcPr>
          <w:p w:rsidR="004D053B" w:rsidRPr="00537A04" w:rsidRDefault="004D053B" w:rsidP="00586281">
            <w:pPr>
              <w:jc w:val="both"/>
            </w:pPr>
            <w:r w:rsidRPr="00537A04">
              <w:t>8</w:t>
            </w:r>
          </w:p>
        </w:tc>
        <w:tc>
          <w:tcPr>
            <w:tcW w:w="1586" w:type="dxa"/>
          </w:tcPr>
          <w:p w:rsidR="004D053B" w:rsidRPr="00537A04" w:rsidRDefault="004D053B" w:rsidP="00586281">
            <w:pPr>
              <w:jc w:val="both"/>
            </w:pPr>
            <w:r w:rsidRPr="00537A04">
              <w:t>1</w:t>
            </w:r>
          </w:p>
        </w:tc>
      </w:tr>
      <w:tr w:rsidR="004D053B" w:rsidRPr="00537A04" w:rsidTr="000F0BE5">
        <w:trPr>
          <w:trHeight w:val="413"/>
          <w:jc w:val="center"/>
        </w:trPr>
        <w:tc>
          <w:tcPr>
            <w:tcW w:w="1928" w:type="dxa"/>
          </w:tcPr>
          <w:p w:rsidR="004D053B" w:rsidRPr="00537A04" w:rsidRDefault="004D053B" w:rsidP="00586281">
            <w:pPr>
              <w:jc w:val="both"/>
            </w:pPr>
            <w:r w:rsidRPr="00537A04">
              <w:t>Мангистауская</w:t>
            </w:r>
          </w:p>
        </w:tc>
        <w:tc>
          <w:tcPr>
            <w:tcW w:w="1049" w:type="dxa"/>
          </w:tcPr>
          <w:p w:rsidR="004D053B" w:rsidRPr="00537A04" w:rsidRDefault="004D053B" w:rsidP="00586281">
            <w:pPr>
              <w:jc w:val="both"/>
            </w:pPr>
            <w:r w:rsidRPr="00537A04">
              <w:t>-</w:t>
            </w:r>
          </w:p>
        </w:tc>
        <w:tc>
          <w:tcPr>
            <w:tcW w:w="936"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w:t>
            </w:r>
          </w:p>
        </w:tc>
        <w:tc>
          <w:tcPr>
            <w:tcW w:w="850" w:type="dxa"/>
          </w:tcPr>
          <w:p w:rsidR="004D053B" w:rsidRPr="00537A04" w:rsidRDefault="004D053B" w:rsidP="00586281">
            <w:pPr>
              <w:jc w:val="both"/>
            </w:pPr>
            <w:r w:rsidRPr="00537A04">
              <w:t>-</w:t>
            </w:r>
          </w:p>
        </w:tc>
        <w:tc>
          <w:tcPr>
            <w:tcW w:w="851" w:type="dxa"/>
          </w:tcPr>
          <w:p w:rsidR="004D053B" w:rsidRPr="00537A04" w:rsidRDefault="004D053B" w:rsidP="00586281">
            <w:pPr>
              <w:jc w:val="both"/>
            </w:pPr>
            <w:r w:rsidRPr="00537A04">
              <w:t>-</w:t>
            </w:r>
          </w:p>
        </w:tc>
        <w:tc>
          <w:tcPr>
            <w:tcW w:w="1586" w:type="dxa"/>
          </w:tcPr>
          <w:p w:rsidR="004D053B" w:rsidRPr="00537A04" w:rsidRDefault="004D053B" w:rsidP="00586281">
            <w:pPr>
              <w:jc w:val="both"/>
            </w:pPr>
            <w:r w:rsidRPr="00537A04">
              <w:t>-</w:t>
            </w:r>
          </w:p>
        </w:tc>
      </w:tr>
      <w:tr w:rsidR="004D053B" w:rsidRPr="00537A04" w:rsidTr="000F0BE5">
        <w:trPr>
          <w:trHeight w:val="413"/>
          <w:jc w:val="center"/>
        </w:trPr>
        <w:tc>
          <w:tcPr>
            <w:tcW w:w="1928" w:type="dxa"/>
          </w:tcPr>
          <w:p w:rsidR="004D053B" w:rsidRPr="00537A04" w:rsidRDefault="004D053B" w:rsidP="00586281">
            <w:pPr>
              <w:jc w:val="both"/>
            </w:pPr>
            <w:r w:rsidRPr="00537A04">
              <w:t>Павлодарская</w:t>
            </w:r>
          </w:p>
        </w:tc>
        <w:tc>
          <w:tcPr>
            <w:tcW w:w="1049" w:type="dxa"/>
          </w:tcPr>
          <w:p w:rsidR="004D053B" w:rsidRPr="00537A04" w:rsidRDefault="004D053B" w:rsidP="00586281">
            <w:pPr>
              <w:jc w:val="both"/>
            </w:pPr>
            <w:r w:rsidRPr="00537A04">
              <w:t>7</w:t>
            </w:r>
          </w:p>
        </w:tc>
        <w:tc>
          <w:tcPr>
            <w:tcW w:w="936" w:type="dxa"/>
          </w:tcPr>
          <w:p w:rsidR="004D053B" w:rsidRPr="00537A04" w:rsidRDefault="004D053B" w:rsidP="00586281">
            <w:pPr>
              <w:jc w:val="both"/>
            </w:pPr>
            <w:r w:rsidRPr="00537A04">
              <w:t>37</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7</w:t>
            </w:r>
          </w:p>
        </w:tc>
        <w:tc>
          <w:tcPr>
            <w:tcW w:w="850" w:type="dxa"/>
          </w:tcPr>
          <w:p w:rsidR="004D053B" w:rsidRPr="00537A04" w:rsidRDefault="004D053B" w:rsidP="00586281">
            <w:pPr>
              <w:jc w:val="both"/>
            </w:pPr>
            <w:r w:rsidRPr="00537A04">
              <w:t>37</w:t>
            </w:r>
          </w:p>
        </w:tc>
        <w:tc>
          <w:tcPr>
            <w:tcW w:w="851" w:type="dxa"/>
          </w:tcPr>
          <w:p w:rsidR="004D053B" w:rsidRPr="00537A04" w:rsidRDefault="004D053B" w:rsidP="00586281">
            <w:pPr>
              <w:jc w:val="both"/>
            </w:pPr>
            <w:r w:rsidRPr="00537A04">
              <w:t>-</w:t>
            </w:r>
          </w:p>
        </w:tc>
        <w:tc>
          <w:tcPr>
            <w:tcW w:w="1586" w:type="dxa"/>
          </w:tcPr>
          <w:p w:rsidR="004D053B" w:rsidRPr="00537A04" w:rsidRDefault="004D053B" w:rsidP="00586281">
            <w:pPr>
              <w:jc w:val="both"/>
            </w:pPr>
            <w:r w:rsidRPr="00537A04">
              <w:t>8</w:t>
            </w:r>
          </w:p>
        </w:tc>
      </w:tr>
      <w:tr w:rsidR="004D053B" w:rsidRPr="00537A04" w:rsidTr="000F0BE5">
        <w:trPr>
          <w:trHeight w:val="413"/>
          <w:jc w:val="center"/>
        </w:trPr>
        <w:tc>
          <w:tcPr>
            <w:tcW w:w="1928" w:type="dxa"/>
          </w:tcPr>
          <w:p w:rsidR="004D053B" w:rsidRPr="00537A04" w:rsidRDefault="004D053B" w:rsidP="00586281">
            <w:pPr>
              <w:jc w:val="both"/>
            </w:pPr>
            <w:r w:rsidRPr="00537A04">
              <w:t>Северо-Казахстанская</w:t>
            </w:r>
          </w:p>
        </w:tc>
        <w:tc>
          <w:tcPr>
            <w:tcW w:w="1049" w:type="dxa"/>
          </w:tcPr>
          <w:p w:rsidR="004D053B" w:rsidRPr="00537A04" w:rsidRDefault="004D053B" w:rsidP="00586281">
            <w:pPr>
              <w:jc w:val="both"/>
            </w:pPr>
            <w:r w:rsidRPr="00537A04">
              <w:t>14</w:t>
            </w:r>
          </w:p>
        </w:tc>
        <w:tc>
          <w:tcPr>
            <w:tcW w:w="936" w:type="dxa"/>
          </w:tcPr>
          <w:p w:rsidR="004D053B" w:rsidRPr="00537A04" w:rsidRDefault="004D053B" w:rsidP="00586281">
            <w:pPr>
              <w:jc w:val="both"/>
            </w:pPr>
            <w:r w:rsidRPr="00537A04">
              <w:t>55</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14</w:t>
            </w:r>
          </w:p>
        </w:tc>
        <w:tc>
          <w:tcPr>
            <w:tcW w:w="850" w:type="dxa"/>
          </w:tcPr>
          <w:p w:rsidR="004D053B" w:rsidRPr="00537A04" w:rsidRDefault="004D053B" w:rsidP="00586281">
            <w:pPr>
              <w:jc w:val="both"/>
            </w:pPr>
            <w:r w:rsidRPr="00537A04">
              <w:t>55</w:t>
            </w:r>
          </w:p>
        </w:tc>
        <w:tc>
          <w:tcPr>
            <w:tcW w:w="851" w:type="dxa"/>
          </w:tcPr>
          <w:p w:rsidR="004D053B" w:rsidRPr="00537A04" w:rsidRDefault="004D053B" w:rsidP="00586281">
            <w:pPr>
              <w:jc w:val="both"/>
            </w:pPr>
            <w:r w:rsidRPr="00537A04">
              <w:t>-</w:t>
            </w:r>
          </w:p>
        </w:tc>
        <w:tc>
          <w:tcPr>
            <w:tcW w:w="1586" w:type="dxa"/>
          </w:tcPr>
          <w:p w:rsidR="004D053B" w:rsidRPr="00537A04" w:rsidRDefault="004D053B" w:rsidP="00586281">
            <w:pPr>
              <w:jc w:val="both"/>
            </w:pPr>
            <w:r w:rsidRPr="00537A04">
              <w:t>8</w:t>
            </w:r>
          </w:p>
        </w:tc>
      </w:tr>
      <w:tr w:rsidR="004D053B" w:rsidRPr="00537A04" w:rsidTr="000F0BE5">
        <w:trPr>
          <w:trHeight w:val="828"/>
          <w:jc w:val="center"/>
        </w:trPr>
        <w:tc>
          <w:tcPr>
            <w:tcW w:w="1928" w:type="dxa"/>
          </w:tcPr>
          <w:p w:rsidR="004D053B" w:rsidRPr="00537A04" w:rsidRDefault="004D053B" w:rsidP="00586281">
            <w:pPr>
              <w:jc w:val="both"/>
            </w:pPr>
            <w:r w:rsidRPr="00537A04">
              <w:t>Туркестанская</w:t>
            </w:r>
          </w:p>
          <w:p w:rsidR="004D053B" w:rsidRPr="00537A04" w:rsidRDefault="004D053B" w:rsidP="00586281">
            <w:pPr>
              <w:jc w:val="both"/>
            </w:pPr>
            <w:r w:rsidRPr="00537A04">
              <w:t>Улытау</w:t>
            </w:r>
          </w:p>
        </w:tc>
        <w:tc>
          <w:tcPr>
            <w:tcW w:w="1049" w:type="dxa"/>
          </w:tcPr>
          <w:p w:rsidR="004D053B" w:rsidRPr="00537A04" w:rsidRDefault="004D053B" w:rsidP="00586281">
            <w:pPr>
              <w:jc w:val="both"/>
            </w:pPr>
            <w:r w:rsidRPr="00537A04">
              <w:t>86</w:t>
            </w:r>
          </w:p>
          <w:p w:rsidR="004D053B" w:rsidRPr="00537A04" w:rsidRDefault="004D053B" w:rsidP="00586281">
            <w:pPr>
              <w:jc w:val="both"/>
            </w:pPr>
            <w:r w:rsidRPr="00537A04">
              <w:t>1</w:t>
            </w:r>
          </w:p>
        </w:tc>
        <w:tc>
          <w:tcPr>
            <w:tcW w:w="936" w:type="dxa"/>
          </w:tcPr>
          <w:p w:rsidR="004D053B" w:rsidRPr="00537A04" w:rsidRDefault="004D053B" w:rsidP="00586281">
            <w:pPr>
              <w:jc w:val="both"/>
            </w:pPr>
            <w:r w:rsidRPr="00537A04">
              <w:t>-</w:t>
            </w:r>
          </w:p>
          <w:p w:rsidR="004D053B" w:rsidRPr="00537A04" w:rsidRDefault="004D053B" w:rsidP="00586281">
            <w:pPr>
              <w:jc w:val="both"/>
            </w:pPr>
            <w:r w:rsidRPr="00537A04">
              <w:t>4</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86</w:t>
            </w:r>
          </w:p>
          <w:p w:rsidR="004D053B" w:rsidRPr="00537A04" w:rsidRDefault="004D053B" w:rsidP="00586281">
            <w:pPr>
              <w:jc w:val="both"/>
            </w:pPr>
            <w:r w:rsidRPr="00537A04">
              <w:t>1</w:t>
            </w:r>
          </w:p>
        </w:tc>
        <w:tc>
          <w:tcPr>
            <w:tcW w:w="850" w:type="dxa"/>
          </w:tcPr>
          <w:p w:rsidR="004D053B" w:rsidRPr="00537A04" w:rsidRDefault="004D053B" w:rsidP="00586281">
            <w:pPr>
              <w:jc w:val="both"/>
            </w:pPr>
            <w:r w:rsidRPr="00537A04">
              <w:t>-</w:t>
            </w:r>
          </w:p>
          <w:p w:rsidR="004D053B" w:rsidRPr="00537A04" w:rsidRDefault="004D053B" w:rsidP="00586281">
            <w:pPr>
              <w:jc w:val="both"/>
            </w:pPr>
            <w:r w:rsidRPr="00537A04">
              <w:t>4</w:t>
            </w:r>
          </w:p>
        </w:tc>
        <w:tc>
          <w:tcPr>
            <w:tcW w:w="851" w:type="dxa"/>
          </w:tcPr>
          <w:p w:rsidR="004D053B" w:rsidRPr="00537A04" w:rsidRDefault="004D053B" w:rsidP="00586281">
            <w:pPr>
              <w:jc w:val="both"/>
            </w:pPr>
            <w:r w:rsidRPr="00537A04">
              <w:t>8</w:t>
            </w:r>
          </w:p>
          <w:p w:rsidR="004D053B" w:rsidRPr="00537A04" w:rsidRDefault="004D053B" w:rsidP="00586281">
            <w:pPr>
              <w:jc w:val="both"/>
            </w:pPr>
            <w:r w:rsidRPr="00537A04">
              <w:t>-</w:t>
            </w:r>
          </w:p>
        </w:tc>
        <w:tc>
          <w:tcPr>
            <w:tcW w:w="1586" w:type="dxa"/>
          </w:tcPr>
          <w:p w:rsidR="004D053B" w:rsidRPr="00537A04" w:rsidRDefault="004D053B" w:rsidP="00586281">
            <w:pPr>
              <w:jc w:val="both"/>
            </w:pPr>
            <w:r w:rsidRPr="00537A04">
              <w:t>-</w:t>
            </w:r>
          </w:p>
          <w:p w:rsidR="004D053B" w:rsidRPr="00537A04" w:rsidRDefault="004D053B" w:rsidP="00586281">
            <w:pPr>
              <w:jc w:val="both"/>
            </w:pPr>
            <w:r w:rsidRPr="00537A04">
              <w:t>-</w:t>
            </w:r>
          </w:p>
        </w:tc>
      </w:tr>
      <w:tr w:rsidR="004D053B" w:rsidRPr="00537A04" w:rsidTr="000F0BE5">
        <w:trPr>
          <w:trHeight w:val="414"/>
          <w:jc w:val="center"/>
        </w:trPr>
        <w:tc>
          <w:tcPr>
            <w:tcW w:w="1928" w:type="dxa"/>
          </w:tcPr>
          <w:p w:rsidR="004D053B" w:rsidRPr="00537A04" w:rsidRDefault="004D053B" w:rsidP="00586281">
            <w:pPr>
              <w:jc w:val="both"/>
            </w:pPr>
            <w:r w:rsidRPr="00537A04">
              <w:t>г. Шымкент</w:t>
            </w:r>
          </w:p>
        </w:tc>
        <w:tc>
          <w:tcPr>
            <w:tcW w:w="1049" w:type="dxa"/>
          </w:tcPr>
          <w:p w:rsidR="004D053B" w:rsidRPr="00537A04" w:rsidRDefault="004D053B" w:rsidP="00586281">
            <w:pPr>
              <w:jc w:val="both"/>
            </w:pPr>
            <w:r w:rsidRPr="00537A04">
              <w:t>-</w:t>
            </w:r>
          </w:p>
        </w:tc>
        <w:tc>
          <w:tcPr>
            <w:tcW w:w="936"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w:t>
            </w:r>
          </w:p>
        </w:tc>
        <w:tc>
          <w:tcPr>
            <w:tcW w:w="850" w:type="dxa"/>
          </w:tcPr>
          <w:p w:rsidR="004D053B" w:rsidRPr="00537A04" w:rsidRDefault="004D053B" w:rsidP="00586281">
            <w:pPr>
              <w:jc w:val="both"/>
            </w:pPr>
            <w:r w:rsidRPr="00537A04">
              <w:t>-</w:t>
            </w:r>
          </w:p>
        </w:tc>
        <w:tc>
          <w:tcPr>
            <w:tcW w:w="851" w:type="dxa"/>
          </w:tcPr>
          <w:p w:rsidR="004D053B" w:rsidRPr="00537A04" w:rsidRDefault="004D053B" w:rsidP="00586281">
            <w:pPr>
              <w:jc w:val="both"/>
            </w:pPr>
            <w:r w:rsidRPr="00537A04">
              <w:t>-</w:t>
            </w:r>
          </w:p>
        </w:tc>
        <w:tc>
          <w:tcPr>
            <w:tcW w:w="1586" w:type="dxa"/>
          </w:tcPr>
          <w:p w:rsidR="004D053B" w:rsidRPr="00537A04" w:rsidRDefault="004D053B" w:rsidP="00586281">
            <w:pPr>
              <w:jc w:val="both"/>
            </w:pPr>
            <w:r w:rsidRPr="00537A04">
              <w:t>-</w:t>
            </w:r>
          </w:p>
        </w:tc>
      </w:tr>
      <w:tr w:rsidR="004D053B" w:rsidRPr="00537A04" w:rsidTr="000F0BE5">
        <w:trPr>
          <w:trHeight w:val="413"/>
          <w:jc w:val="center"/>
        </w:trPr>
        <w:tc>
          <w:tcPr>
            <w:tcW w:w="1928" w:type="dxa"/>
          </w:tcPr>
          <w:p w:rsidR="004D053B" w:rsidRPr="00537A04" w:rsidRDefault="004D053B" w:rsidP="00586281">
            <w:pPr>
              <w:jc w:val="both"/>
            </w:pPr>
            <w:r w:rsidRPr="00537A04">
              <w:t>г. Алматы</w:t>
            </w:r>
          </w:p>
        </w:tc>
        <w:tc>
          <w:tcPr>
            <w:tcW w:w="1049" w:type="dxa"/>
          </w:tcPr>
          <w:p w:rsidR="004D053B" w:rsidRPr="00537A04" w:rsidRDefault="004D053B" w:rsidP="00586281">
            <w:pPr>
              <w:jc w:val="both"/>
            </w:pPr>
            <w:r w:rsidRPr="00537A04">
              <w:t>200</w:t>
            </w:r>
          </w:p>
        </w:tc>
        <w:tc>
          <w:tcPr>
            <w:tcW w:w="936"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200</w:t>
            </w:r>
          </w:p>
        </w:tc>
        <w:tc>
          <w:tcPr>
            <w:tcW w:w="850" w:type="dxa"/>
          </w:tcPr>
          <w:p w:rsidR="004D053B" w:rsidRPr="00537A04" w:rsidRDefault="004D053B" w:rsidP="00586281">
            <w:pPr>
              <w:jc w:val="both"/>
            </w:pPr>
            <w:r w:rsidRPr="00537A04">
              <w:t>-</w:t>
            </w:r>
          </w:p>
        </w:tc>
        <w:tc>
          <w:tcPr>
            <w:tcW w:w="851" w:type="dxa"/>
          </w:tcPr>
          <w:p w:rsidR="004D053B" w:rsidRPr="00537A04" w:rsidRDefault="004D053B" w:rsidP="00586281">
            <w:pPr>
              <w:jc w:val="both"/>
            </w:pPr>
            <w:r w:rsidRPr="00537A04">
              <w:t>-</w:t>
            </w:r>
          </w:p>
        </w:tc>
        <w:tc>
          <w:tcPr>
            <w:tcW w:w="1586" w:type="dxa"/>
          </w:tcPr>
          <w:p w:rsidR="004D053B" w:rsidRPr="00537A04" w:rsidRDefault="004D053B" w:rsidP="00586281">
            <w:pPr>
              <w:jc w:val="both"/>
            </w:pPr>
            <w:r w:rsidRPr="00537A04">
              <w:t>-</w:t>
            </w:r>
          </w:p>
        </w:tc>
      </w:tr>
      <w:tr w:rsidR="004D053B" w:rsidRPr="00537A04" w:rsidTr="000F0BE5">
        <w:trPr>
          <w:trHeight w:val="416"/>
          <w:jc w:val="center"/>
        </w:trPr>
        <w:tc>
          <w:tcPr>
            <w:tcW w:w="1928" w:type="dxa"/>
          </w:tcPr>
          <w:p w:rsidR="004D053B" w:rsidRPr="00537A04" w:rsidRDefault="004D053B" w:rsidP="00586281">
            <w:pPr>
              <w:jc w:val="both"/>
            </w:pPr>
            <w:r w:rsidRPr="00537A04">
              <w:t>г. Астана</w:t>
            </w:r>
          </w:p>
        </w:tc>
        <w:tc>
          <w:tcPr>
            <w:tcW w:w="1049" w:type="dxa"/>
          </w:tcPr>
          <w:p w:rsidR="004D053B" w:rsidRPr="00537A04" w:rsidRDefault="004D053B" w:rsidP="00586281">
            <w:pPr>
              <w:jc w:val="both"/>
            </w:pPr>
            <w:r w:rsidRPr="00537A04">
              <w:t>120</w:t>
            </w:r>
          </w:p>
        </w:tc>
        <w:tc>
          <w:tcPr>
            <w:tcW w:w="936"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w:t>
            </w:r>
          </w:p>
        </w:tc>
        <w:tc>
          <w:tcPr>
            <w:tcW w:w="709" w:type="dxa"/>
          </w:tcPr>
          <w:p w:rsidR="004D053B" w:rsidRPr="00537A04" w:rsidRDefault="004D053B" w:rsidP="00586281">
            <w:pPr>
              <w:jc w:val="both"/>
            </w:pPr>
            <w:r w:rsidRPr="00537A04">
              <w:t>-</w:t>
            </w:r>
          </w:p>
        </w:tc>
        <w:tc>
          <w:tcPr>
            <w:tcW w:w="992" w:type="dxa"/>
          </w:tcPr>
          <w:p w:rsidR="004D053B" w:rsidRPr="00537A04" w:rsidRDefault="004D053B" w:rsidP="00586281">
            <w:pPr>
              <w:jc w:val="both"/>
            </w:pPr>
            <w:r w:rsidRPr="00537A04">
              <w:t>120</w:t>
            </w:r>
          </w:p>
        </w:tc>
        <w:tc>
          <w:tcPr>
            <w:tcW w:w="850" w:type="dxa"/>
          </w:tcPr>
          <w:p w:rsidR="004D053B" w:rsidRPr="00537A04" w:rsidRDefault="004D053B" w:rsidP="00586281">
            <w:pPr>
              <w:jc w:val="both"/>
            </w:pPr>
            <w:r w:rsidRPr="00537A04">
              <w:t>-</w:t>
            </w:r>
          </w:p>
        </w:tc>
        <w:tc>
          <w:tcPr>
            <w:tcW w:w="851" w:type="dxa"/>
          </w:tcPr>
          <w:p w:rsidR="004D053B" w:rsidRPr="00537A04" w:rsidRDefault="004D053B" w:rsidP="00586281">
            <w:pPr>
              <w:jc w:val="both"/>
            </w:pPr>
            <w:r w:rsidRPr="00537A04">
              <w:t>-</w:t>
            </w:r>
          </w:p>
        </w:tc>
        <w:tc>
          <w:tcPr>
            <w:tcW w:w="1586" w:type="dxa"/>
          </w:tcPr>
          <w:p w:rsidR="004D053B" w:rsidRPr="00537A04" w:rsidRDefault="004D053B" w:rsidP="00586281">
            <w:pPr>
              <w:jc w:val="both"/>
            </w:pPr>
            <w:r w:rsidRPr="00537A04">
              <w:t>-</w:t>
            </w:r>
          </w:p>
        </w:tc>
      </w:tr>
      <w:tr w:rsidR="004D053B" w:rsidRPr="00537A04" w:rsidTr="000F0BE5">
        <w:trPr>
          <w:trHeight w:val="481"/>
          <w:jc w:val="center"/>
        </w:trPr>
        <w:tc>
          <w:tcPr>
            <w:tcW w:w="1928" w:type="dxa"/>
          </w:tcPr>
          <w:p w:rsidR="004D053B" w:rsidRPr="00537A04" w:rsidRDefault="004D053B" w:rsidP="00586281">
            <w:pPr>
              <w:jc w:val="both"/>
              <w:rPr>
                <w:b/>
              </w:rPr>
            </w:pPr>
            <w:r w:rsidRPr="00537A04">
              <w:rPr>
                <w:b/>
              </w:rPr>
              <w:t>ВСЕГО</w:t>
            </w:r>
          </w:p>
        </w:tc>
        <w:tc>
          <w:tcPr>
            <w:tcW w:w="1049" w:type="dxa"/>
          </w:tcPr>
          <w:p w:rsidR="004D053B" w:rsidRPr="00537A04" w:rsidRDefault="004D053B" w:rsidP="00586281">
            <w:pPr>
              <w:jc w:val="both"/>
              <w:rPr>
                <w:b/>
              </w:rPr>
            </w:pPr>
            <w:r w:rsidRPr="00537A04">
              <w:rPr>
                <w:b/>
              </w:rPr>
              <w:t>638</w:t>
            </w:r>
          </w:p>
        </w:tc>
        <w:tc>
          <w:tcPr>
            <w:tcW w:w="936" w:type="dxa"/>
          </w:tcPr>
          <w:p w:rsidR="004D053B" w:rsidRPr="00537A04" w:rsidRDefault="004D053B" w:rsidP="00586281">
            <w:pPr>
              <w:jc w:val="both"/>
              <w:rPr>
                <w:b/>
              </w:rPr>
            </w:pPr>
            <w:r w:rsidRPr="00537A04">
              <w:rPr>
                <w:b/>
              </w:rPr>
              <w:t>546</w:t>
            </w:r>
          </w:p>
        </w:tc>
        <w:tc>
          <w:tcPr>
            <w:tcW w:w="992" w:type="dxa"/>
          </w:tcPr>
          <w:p w:rsidR="004D053B" w:rsidRPr="00537A04" w:rsidRDefault="004D053B" w:rsidP="00586281">
            <w:pPr>
              <w:jc w:val="both"/>
              <w:rPr>
                <w:b/>
              </w:rPr>
            </w:pPr>
            <w:r w:rsidRPr="00537A04">
              <w:rPr>
                <w:b/>
              </w:rPr>
              <w:t>1</w:t>
            </w:r>
          </w:p>
        </w:tc>
        <w:tc>
          <w:tcPr>
            <w:tcW w:w="709" w:type="dxa"/>
          </w:tcPr>
          <w:p w:rsidR="004D053B" w:rsidRPr="00537A04" w:rsidRDefault="004D053B" w:rsidP="00586281">
            <w:pPr>
              <w:jc w:val="both"/>
              <w:rPr>
                <w:b/>
              </w:rPr>
            </w:pPr>
            <w:r w:rsidRPr="00537A04">
              <w:rPr>
                <w:b/>
              </w:rPr>
              <w:t>-</w:t>
            </w:r>
          </w:p>
        </w:tc>
        <w:tc>
          <w:tcPr>
            <w:tcW w:w="992" w:type="dxa"/>
          </w:tcPr>
          <w:p w:rsidR="004D053B" w:rsidRPr="00537A04" w:rsidRDefault="004D053B" w:rsidP="00586281">
            <w:pPr>
              <w:jc w:val="both"/>
              <w:rPr>
                <w:b/>
              </w:rPr>
            </w:pPr>
            <w:r w:rsidRPr="00537A04">
              <w:rPr>
                <w:b/>
              </w:rPr>
              <w:t>639</w:t>
            </w:r>
          </w:p>
        </w:tc>
        <w:tc>
          <w:tcPr>
            <w:tcW w:w="850" w:type="dxa"/>
          </w:tcPr>
          <w:p w:rsidR="004D053B" w:rsidRPr="00537A04" w:rsidRDefault="004D053B" w:rsidP="00586281">
            <w:pPr>
              <w:jc w:val="both"/>
              <w:rPr>
                <w:b/>
              </w:rPr>
            </w:pPr>
            <w:r w:rsidRPr="00537A04">
              <w:rPr>
                <w:b/>
              </w:rPr>
              <w:t>546</w:t>
            </w:r>
          </w:p>
        </w:tc>
        <w:tc>
          <w:tcPr>
            <w:tcW w:w="851" w:type="dxa"/>
          </w:tcPr>
          <w:p w:rsidR="004D053B" w:rsidRPr="00537A04" w:rsidRDefault="004D053B" w:rsidP="00586281">
            <w:pPr>
              <w:jc w:val="both"/>
              <w:rPr>
                <w:b/>
              </w:rPr>
            </w:pPr>
            <w:r w:rsidRPr="00537A04">
              <w:rPr>
                <w:b/>
              </w:rPr>
              <w:t>49</w:t>
            </w:r>
          </w:p>
        </w:tc>
        <w:tc>
          <w:tcPr>
            <w:tcW w:w="1586" w:type="dxa"/>
          </w:tcPr>
          <w:p w:rsidR="004D053B" w:rsidRPr="00537A04" w:rsidRDefault="004D053B" w:rsidP="00586281">
            <w:pPr>
              <w:jc w:val="both"/>
              <w:rPr>
                <w:b/>
              </w:rPr>
            </w:pPr>
            <w:r w:rsidRPr="00537A04">
              <w:rPr>
                <w:b/>
              </w:rPr>
              <w:t>55</w:t>
            </w:r>
          </w:p>
        </w:tc>
      </w:tr>
    </w:tbl>
    <w:p w:rsidR="004D053B" w:rsidRPr="00537A04" w:rsidRDefault="004D053B" w:rsidP="00586281">
      <w:pPr>
        <w:ind w:firstLine="326"/>
        <w:jc w:val="both"/>
        <w:rPr>
          <w:rFonts w:eastAsia="Calibri"/>
          <w:i/>
          <w:lang w:eastAsia="en-US"/>
        </w:rPr>
      </w:pPr>
      <w:r w:rsidRPr="00537A04">
        <w:rPr>
          <w:rFonts w:eastAsia="Calibri"/>
          <w:i/>
          <w:lang w:eastAsia="en-US"/>
        </w:rPr>
        <w:t>Источник:</w:t>
      </w:r>
      <w:r w:rsidRPr="00537A04">
        <w:rPr>
          <w:rFonts w:eastAsia="Calibri"/>
          <w:i/>
          <w:spacing w:val="-2"/>
          <w:lang w:eastAsia="en-US"/>
        </w:rPr>
        <w:t xml:space="preserve"> </w:t>
      </w:r>
      <w:r w:rsidRPr="00537A04">
        <w:rPr>
          <w:rFonts w:eastAsia="Calibri"/>
          <w:i/>
          <w:lang w:eastAsia="en-US"/>
        </w:rPr>
        <w:t>Комитет</w:t>
      </w:r>
      <w:r w:rsidRPr="00537A04">
        <w:rPr>
          <w:rFonts w:eastAsia="Calibri"/>
          <w:i/>
          <w:spacing w:val="-1"/>
          <w:lang w:eastAsia="en-US"/>
        </w:rPr>
        <w:t xml:space="preserve"> </w:t>
      </w:r>
      <w:r w:rsidRPr="00537A04">
        <w:rPr>
          <w:rFonts w:eastAsia="Calibri"/>
          <w:i/>
          <w:lang w:eastAsia="en-US"/>
        </w:rPr>
        <w:t>по</w:t>
      </w:r>
      <w:r w:rsidRPr="00537A04">
        <w:rPr>
          <w:rFonts w:eastAsia="Calibri"/>
          <w:i/>
          <w:spacing w:val="-2"/>
          <w:lang w:eastAsia="en-US"/>
        </w:rPr>
        <w:t xml:space="preserve"> </w:t>
      </w:r>
      <w:r w:rsidRPr="00537A04">
        <w:rPr>
          <w:rFonts w:eastAsia="Calibri"/>
          <w:i/>
          <w:lang w:eastAsia="en-US"/>
        </w:rPr>
        <w:t>управлению</w:t>
      </w:r>
      <w:r w:rsidRPr="00537A04">
        <w:rPr>
          <w:rFonts w:eastAsia="Calibri"/>
          <w:i/>
          <w:spacing w:val="-1"/>
          <w:lang w:eastAsia="en-US"/>
        </w:rPr>
        <w:t xml:space="preserve"> </w:t>
      </w:r>
      <w:r w:rsidRPr="00537A04">
        <w:rPr>
          <w:rFonts w:eastAsia="Calibri"/>
          <w:i/>
          <w:lang w:eastAsia="en-US"/>
        </w:rPr>
        <w:t>земельными</w:t>
      </w:r>
      <w:r w:rsidRPr="00537A04">
        <w:rPr>
          <w:rFonts w:eastAsia="Calibri"/>
          <w:i/>
          <w:spacing w:val="-2"/>
          <w:lang w:eastAsia="en-US"/>
        </w:rPr>
        <w:t xml:space="preserve"> </w:t>
      </w:r>
      <w:r w:rsidRPr="00537A04">
        <w:rPr>
          <w:rFonts w:eastAsia="Calibri"/>
          <w:i/>
          <w:lang w:eastAsia="en-US"/>
        </w:rPr>
        <w:t>ресурсами</w:t>
      </w:r>
      <w:r w:rsidRPr="00537A04">
        <w:rPr>
          <w:rFonts w:eastAsia="Calibri"/>
          <w:i/>
          <w:spacing w:val="-2"/>
          <w:lang w:eastAsia="en-US"/>
        </w:rPr>
        <w:t xml:space="preserve"> </w:t>
      </w:r>
      <w:r w:rsidRPr="00537A04">
        <w:rPr>
          <w:rFonts w:eastAsia="Calibri"/>
          <w:i/>
          <w:lang w:eastAsia="en-US"/>
        </w:rPr>
        <w:t>МСХ</w:t>
      </w:r>
      <w:r w:rsidRPr="00537A04">
        <w:rPr>
          <w:rFonts w:eastAsia="Calibri"/>
          <w:i/>
          <w:spacing w:val="-1"/>
          <w:lang w:eastAsia="en-US"/>
        </w:rPr>
        <w:t xml:space="preserve"> </w:t>
      </w:r>
      <w:r w:rsidRPr="00537A04">
        <w:rPr>
          <w:rFonts w:eastAsia="Calibri"/>
          <w:i/>
          <w:lang w:eastAsia="en-US"/>
        </w:rPr>
        <w:t>РК.</w:t>
      </w:r>
    </w:p>
    <w:p w:rsidR="004D053B" w:rsidRPr="00537A04" w:rsidRDefault="004D053B" w:rsidP="00586281">
      <w:pPr>
        <w:ind w:firstLine="709"/>
        <w:jc w:val="both"/>
      </w:pPr>
      <w:r w:rsidRPr="00537A04">
        <w:t>Существующая территориально-зональная сеть стационарных пунктов обеспечивает в определенной степени наблюдение за состоянием почв по всем природно сельскохозяйственным зонам республики. Стационарные наблюдения показывают направленность и интенсивность развития негативных процессов в почвах, устойчивость почв к антропогенному воздействию, эффективность применяемой системы земледелия и природоохранных мероприятий, обосновывают необходимость и приоритетность проведения детальных почвенных исследований.</w:t>
      </w:r>
    </w:p>
    <w:p w:rsidR="004D053B" w:rsidRPr="00537A04" w:rsidRDefault="004D053B" w:rsidP="00586281">
      <w:pPr>
        <w:ind w:firstLine="709"/>
        <w:jc w:val="both"/>
      </w:pPr>
      <w:r w:rsidRPr="00537A04">
        <w:t>Из 1185 пунктов наблюдения 320 пунктов закладывались в городских землях для определения почв о степени загрязнения почв тяжелыми металами. Интенсивность загрязнения почв по концентрации подвижных форм следующих химических веществ: кадмий, никель, кобалть, цинк, медь, свинец. Из-за отсутствия финансирования мониторинг на землях городов и других населенных пунктов с 2006 года не осуществлялся.</w:t>
      </w:r>
    </w:p>
    <w:p w:rsidR="004D053B" w:rsidRPr="00537A04" w:rsidRDefault="004D053B" w:rsidP="00586281">
      <w:pPr>
        <w:ind w:firstLine="709"/>
        <w:jc w:val="both"/>
      </w:pPr>
      <w:r w:rsidRPr="00537A04">
        <w:t>С 2021 года все мониторинговые наблюдения на землях сельскохозяйственного назначения внесены в базу данных автоматизированной информационной системе государственного земельного кадастра со всеми химическими данными по годам наблюдения в виде диаграммы.</w:t>
      </w:r>
    </w:p>
    <w:p w:rsidR="004D053B" w:rsidRPr="00537A04" w:rsidRDefault="004D053B" w:rsidP="00586281">
      <w:pPr>
        <w:jc w:val="both"/>
      </w:pPr>
    </w:p>
    <w:p w:rsidR="00AF5092" w:rsidRPr="00537A04" w:rsidRDefault="00AF5092" w:rsidP="00586281">
      <w:pPr>
        <w:jc w:val="both"/>
        <w:sectPr w:rsidR="00AF5092" w:rsidRPr="00537A04" w:rsidSect="00FE22E2">
          <w:pgSz w:w="11906" w:h="16838"/>
          <w:pgMar w:top="1134" w:right="850" w:bottom="1134" w:left="1276" w:header="708" w:footer="708" w:gutter="0"/>
          <w:cols w:space="708"/>
          <w:docGrid w:linePitch="360"/>
        </w:sectPr>
      </w:pPr>
    </w:p>
    <w:p w:rsidR="004D053B" w:rsidRPr="00537A04" w:rsidRDefault="000F0BE5" w:rsidP="00586281">
      <w:pPr>
        <w:jc w:val="both"/>
        <w:rPr>
          <w:b/>
        </w:rPr>
      </w:pPr>
      <w:r w:rsidRPr="00537A04">
        <w:rPr>
          <w:b/>
        </w:rPr>
        <w:t>РАЗДЕЛ 6. СЕЛЬСКОЕ ХОЗЯЙСТВО</w:t>
      </w:r>
    </w:p>
    <w:p w:rsidR="000F0BE5" w:rsidRPr="00537A04" w:rsidRDefault="000F0BE5" w:rsidP="00586281">
      <w:pPr>
        <w:jc w:val="both"/>
        <w:rPr>
          <w:b/>
        </w:rPr>
      </w:pPr>
    </w:p>
    <w:p w:rsidR="004D053B" w:rsidRPr="00537A04" w:rsidRDefault="004D053B" w:rsidP="00586281">
      <w:pPr>
        <w:jc w:val="both"/>
      </w:pPr>
      <w:r w:rsidRPr="00537A04">
        <w:t xml:space="preserve">  В соответствии с поручением Главы государства, Постановлением Правительства РК от 30.12. 2021 г. № 960 утверждена Концепция развития агропромышленного комплекса Республики Казахстан на 2021-2030 годы. За десять лет реализации Концепции планируется:</w:t>
      </w:r>
    </w:p>
    <w:p w:rsidR="004D053B" w:rsidRPr="00537A04" w:rsidRDefault="004D053B" w:rsidP="00586281">
      <w:pPr>
        <w:jc w:val="both"/>
      </w:pPr>
      <w:r w:rsidRPr="00537A04">
        <w:t xml:space="preserve"> - довести уровень обеспеченности продовольственными товарами (в том числе социально-значимых) на уровне не менее 80%;</w:t>
      </w:r>
    </w:p>
    <w:p w:rsidR="004D053B" w:rsidRPr="00537A04" w:rsidRDefault="004D053B" w:rsidP="00586281">
      <w:pPr>
        <w:jc w:val="both"/>
      </w:pPr>
      <w:r w:rsidRPr="00537A04">
        <w:t>- увеличить экспорт продукции агропромышленного комплекса в 3 раза;</w:t>
      </w:r>
    </w:p>
    <w:p w:rsidR="004D053B" w:rsidRPr="00537A04" w:rsidRDefault="004D053B" w:rsidP="00586281">
      <w:pPr>
        <w:jc w:val="both"/>
      </w:pPr>
      <w:r w:rsidRPr="00537A04">
        <w:t>- повысить производительность труда в сельском хозяйстве в 3 раза;</w:t>
      </w:r>
    </w:p>
    <w:p w:rsidR="004D053B" w:rsidRPr="00537A04" w:rsidRDefault="004D053B" w:rsidP="00586281">
      <w:pPr>
        <w:jc w:val="both"/>
      </w:pPr>
      <w:r w:rsidRPr="00537A04">
        <w:t>- увеличить приток инвестиций в АПК в 4 раза;</w:t>
      </w:r>
    </w:p>
    <w:p w:rsidR="004D053B" w:rsidRPr="00537A04" w:rsidRDefault="004D053B" w:rsidP="00586281">
      <w:pPr>
        <w:jc w:val="both"/>
      </w:pPr>
      <w:r w:rsidRPr="00537A04">
        <w:t>- снизить долю ненаблюдаемой (теневой) экономики в сельском, лесном и рыбном хозяйстве до 0,5% в ВВП.</w:t>
      </w:r>
    </w:p>
    <w:p w:rsidR="004D053B" w:rsidRPr="00537A04" w:rsidRDefault="004D053B" w:rsidP="00586281">
      <w:pPr>
        <w:jc w:val="both"/>
      </w:pPr>
      <w:r w:rsidRPr="00537A04">
        <w:t xml:space="preserve">  За последние 5 лет на субсидирование агропромышленного комплекса республики было направлено порядка 1,8 трлн тенге, в том числе на животноводство – 552,5 млрд тенге, растениеводство – 417,1 млрд тенге, финансовые инструменты – 816,5 млрд тенге. Это позволило увеличить объем валовой продукции сельского хозяйства в 2,3 раза и довести до 9,5 трлн тенге (рисунок 6.1).</w:t>
      </w:r>
    </w:p>
    <w:p w:rsidR="00AF5092" w:rsidRPr="00537A04" w:rsidRDefault="00AF5092" w:rsidP="00586281">
      <w:pPr>
        <w:ind w:firstLine="708"/>
        <w:jc w:val="both"/>
        <w:rPr>
          <w:b/>
          <w:i/>
        </w:rPr>
      </w:pPr>
    </w:p>
    <w:p w:rsidR="004D053B" w:rsidRPr="00537A04" w:rsidRDefault="004D053B" w:rsidP="000F0BE5">
      <w:pPr>
        <w:ind w:firstLine="708"/>
        <w:jc w:val="right"/>
        <w:rPr>
          <w:b/>
          <w:i/>
        </w:rPr>
      </w:pPr>
      <w:r w:rsidRPr="00537A04">
        <w:rPr>
          <w:b/>
          <w:i/>
        </w:rPr>
        <w:t>Рисунок 6.1</w:t>
      </w:r>
    </w:p>
    <w:p w:rsidR="004D053B" w:rsidRPr="00537A04" w:rsidRDefault="004D053B" w:rsidP="000F0BE5">
      <w:pPr>
        <w:ind w:firstLine="709"/>
        <w:jc w:val="center"/>
        <w:rPr>
          <w:b/>
          <w:i/>
        </w:rPr>
      </w:pPr>
      <w:r w:rsidRPr="00537A04">
        <w:rPr>
          <w:b/>
          <w:i/>
        </w:rPr>
        <w:t>Динамика валового выпуска продукции (услуг) сельского хозяйства в Республике Казахстан за 2020-2022 годы, млн тенге</w:t>
      </w:r>
    </w:p>
    <w:p w:rsidR="004D053B" w:rsidRPr="00537A04" w:rsidRDefault="004D053B" w:rsidP="000F0BE5">
      <w:pPr>
        <w:ind w:firstLine="709"/>
        <w:jc w:val="center"/>
        <w:rPr>
          <w:b/>
          <w:i/>
        </w:rPr>
      </w:pPr>
    </w:p>
    <w:p w:rsidR="004D053B" w:rsidRPr="00537A04" w:rsidRDefault="004D053B" w:rsidP="000F0BE5">
      <w:pPr>
        <w:ind w:firstLine="709"/>
        <w:jc w:val="center"/>
        <w:rPr>
          <w:b/>
          <w:i/>
        </w:rPr>
      </w:pPr>
      <w:r w:rsidRPr="00537A04">
        <w:rPr>
          <w:noProof/>
        </w:rPr>
        <w:drawing>
          <wp:inline distT="0" distB="0" distL="0" distR="0" wp14:anchorId="1D6C21D0" wp14:editId="5859E03C">
            <wp:extent cx="3778370" cy="2536166"/>
            <wp:effectExtent l="0" t="0" r="12700" b="17145"/>
            <wp:docPr id="2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4D053B" w:rsidRPr="00537A04" w:rsidRDefault="004D053B" w:rsidP="000F0BE5">
      <w:pPr>
        <w:ind w:firstLine="709"/>
        <w:jc w:val="center"/>
        <w:rPr>
          <w:i/>
        </w:rPr>
      </w:pPr>
      <w:r w:rsidRPr="00537A04">
        <w:rPr>
          <w:i/>
        </w:rPr>
        <w:t>Источник: Бюро национальной статистики РК.</w:t>
      </w:r>
    </w:p>
    <w:p w:rsidR="00AF5092" w:rsidRPr="00537A04" w:rsidRDefault="00AF5092" w:rsidP="000F0BE5">
      <w:pPr>
        <w:ind w:firstLine="709"/>
        <w:jc w:val="center"/>
        <w:rPr>
          <w:i/>
        </w:rPr>
      </w:pPr>
    </w:p>
    <w:p w:rsidR="004D053B" w:rsidRPr="00537A04" w:rsidRDefault="004D053B" w:rsidP="00586281">
      <w:pPr>
        <w:jc w:val="both"/>
      </w:pPr>
      <w:r w:rsidRPr="00537A04">
        <w:t xml:space="preserve">      В 2022 году наблюдается рост валового выпуска продукции (услуг) сельского хозяйства по сравнению с 2021 годом на 9,1%. Наибольший удельный вес в общем объеме валового выпуска продукции (услуг) сельского хозяйства в 2022 году занимают Северо-Казахстанская (12,4%), Акмолинская (11,5%), Туркес</w:t>
      </w:r>
      <w:r w:rsidR="000F0BE5" w:rsidRPr="00537A04">
        <w:t xml:space="preserve">танская (11,1%) и Костанайская </w:t>
      </w:r>
      <w:r w:rsidRPr="00537A04">
        <w:t>(10,8%) области (таблица 6.1).</w:t>
      </w:r>
    </w:p>
    <w:p w:rsidR="00AF5092" w:rsidRPr="00537A04" w:rsidRDefault="004D053B" w:rsidP="00586281">
      <w:pPr>
        <w:jc w:val="both"/>
      </w:pPr>
      <w:r w:rsidRPr="00537A04">
        <w:t xml:space="preserve"> </w:t>
      </w:r>
    </w:p>
    <w:p w:rsidR="004D053B" w:rsidRPr="00537A04" w:rsidRDefault="004D053B" w:rsidP="00ED23A8">
      <w:pPr>
        <w:jc w:val="right"/>
        <w:rPr>
          <w:b/>
        </w:rPr>
      </w:pPr>
      <w:r w:rsidRPr="00537A04">
        <w:t xml:space="preserve">         </w:t>
      </w:r>
      <w:r w:rsidRPr="00537A04">
        <w:rPr>
          <w:b/>
        </w:rPr>
        <w:t>Таблица 6.1</w:t>
      </w:r>
    </w:p>
    <w:p w:rsidR="004D053B" w:rsidRPr="00537A04" w:rsidRDefault="004D053B" w:rsidP="00ED23A8">
      <w:pPr>
        <w:jc w:val="center"/>
        <w:rPr>
          <w:b/>
        </w:rPr>
      </w:pPr>
      <w:r w:rsidRPr="00537A04">
        <w:rPr>
          <w:b/>
        </w:rPr>
        <w:t>Валовый выпуск продукции (услуг) сельского хозяйства во всех категориях хозяйства по областям за 2017-2021 годы, млн тенге</w:t>
      </w:r>
    </w:p>
    <w:p w:rsidR="004D053B" w:rsidRPr="00537A04" w:rsidRDefault="004D053B" w:rsidP="00586281">
      <w:pPr>
        <w:jc w:val="both"/>
      </w:pPr>
    </w:p>
    <w:tbl>
      <w:tblPr>
        <w:tblW w:w="9346" w:type="dxa"/>
        <w:jc w:val="center"/>
        <w:tblLook w:val="04A0" w:firstRow="1" w:lastRow="0" w:firstColumn="1" w:lastColumn="0" w:noHBand="0" w:noVBand="1"/>
      </w:tblPr>
      <w:tblGrid>
        <w:gridCol w:w="2542"/>
        <w:gridCol w:w="1417"/>
        <w:gridCol w:w="1418"/>
        <w:gridCol w:w="1276"/>
        <w:gridCol w:w="1391"/>
        <w:gridCol w:w="1302"/>
      </w:tblGrid>
      <w:tr w:rsidR="004D053B" w:rsidRPr="00537A04" w:rsidTr="00ED23A8">
        <w:trPr>
          <w:trHeight w:val="405"/>
          <w:jc w:val="center"/>
        </w:trPr>
        <w:tc>
          <w:tcPr>
            <w:tcW w:w="254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D053B" w:rsidRPr="00537A04" w:rsidRDefault="004D053B" w:rsidP="00586281">
            <w:pPr>
              <w:jc w:val="both"/>
              <w:rPr>
                <w:b/>
              </w:rPr>
            </w:pPr>
            <w:r w:rsidRPr="00537A04">
              <w:rPr>
                <w:b/>
              </w:rPr>
              <w:t>Регион/ Область</w:t>
            </w:r>
          </w:p>
        </w:tc>
        <w:tc>
          <w:tcPr>
            <w:tcW w:w="1417" w:type="dxa"/>
            <w:tcBorders>
              <w:top w:val="single" w:sz="8" w:space="0" w:color="auto"/>
              <w:left w:val="nil"/>
              <w:bottom w:val="single" w:sz="8" w:space="0" w:color="auto"/>
              <w:right w:val="single" w:sz="8" w:space="0" w:color="auto"/>
            </w:tcBorders>
            <w:shd w:val="clear" w:color="auto" w:fill="auto"/>
            <w:vAlign w:val="center"/>
          </w:tcPr>
          <w:p w:rsidR="004D053B" w:rsidRPr="00537A04" w:rsidRDefault="004D053B" w:rsidP="00586281">
            <w:pPr>
              <w:jc w:val="both"/>
              <w:rPr>
                <w:b/>
                <w:bCs/>
              </w:rPr>
            </w:pPr>
            <w:r w:rsidRPr="00537A04">
              <w:rPr>
                <w:b/>
                <w:bCs/>
              </w:rPr>
              <w:t>2018 год</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4D053B" w:rsidRPr="00537A04" w:rsidRDefault="004D053B" w:rsidP="00586281">
            <w:pPr>
              <w:jc w:val="both"/>
              <w:rPr>
                <w:b/>
                <w:bCs/>
              </w:rPr>
            </w:pPr>
            <w:r w:rsidRPr="00537A04">
              <w:rPr>
                <w:b/>
                <w:bCs/>
              </w:rPr>
              <w:t>2019 год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rPr>
            </w:pPr>
            <w:r w:rsidRPr="00537A04">
              <w:rPr>
                <w:b/>
                <w:bCs/>
              </w:rPr>
              <w:t>2020 год</w:t>
            </w:r>
          </w:p>
        </w:tc>
        <w:tc>
          <w:tcPr>
            <w:tcW w:w="1391" w:type="dxa"/>
            <w:tcBorders>
              <w:top w:val="single" w:sz="8" w:space="0" w:color="auto"/>
              <w:left w:val="single" w:sz="4" w:space="0" w:color="auto"/>
              <w:bottom w:val="single" w:sz="8" w:space="0" w:color="auto"/>
              <w:right w:val="single" w:sz="8" w:space="0" w:color="auto"/>
            </w:tcBorders>
            <w:shd w:val="clear" w:color="auto" w:fill="auto"/>
            <w:vAlign w:val="center"/>
            <w:hideMark/>
          </w:tcPr>
          <w:p w:rsidR="004D053B" w:rsidRPr="00537A04" w:rsidRDefault="004D053B" w:rsidP="00586281">
            <w:pPr>
              <w:jc w:val="both"/>
              <w:rPr>
                <w:b/>
                <w:bCs/>
              </w:rPr>
            </w:pPr>
            <w:r w:rsidRPr="00537A04">
              <w:rPr>
                <w:b/>
                <w:bCs/>
              </w:rPr>
              <w:t>2021 год</w:t>
            </w:r>
          </w:p>
        </w:tc>
        <w:tc>
          <w:tcPr>
            <w:tcW w:w="1302" w:type="dxa"/>
            <w:tcBorders>
              <w:top w:val="single" w:sz="8" w:space="0" w:color="auto"/>
              <w:left w:val="nil"/>
              <w:bottom w:val="single" w:sz="8" w:space="0" w:color="auto"/>
              <w:right w:val="single" w:sz="8" w:space="0" w:color="auto"/>
            </w:tcBorders>
            <w:shd w:val="clear" w:color="auto" w:fill="auto"/>
            <w:vAlign w:val="center"/>
            <w:hideMark/>
          </w:tcPr>
          <w:p w:rsidR="004D053B" w:rsidRPr="00537A04" w:rsidRDefault="004D053B" w:rsidP="00586281">
            <w:pPr>
              <w:jc w:val="both"/>
              <w:rPr>
                <w:b/>
                <w:bCs/>
              </w:rPr>
            </w:pPr>
            <w:r w:rsidRPr="00537A04">
              <w:rPr>
                <w:b/>
                <w:bCs/>
              </w:rPr>
              <w:t>2022 год</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rPr>
                <w:b/>
                <w:bCs/>
              </w:rPr>
            </w:pPr>
            <w:r w:rsidRPr="00537A04">
              <w:rPr>
                <w:b/>
                <w:bCs/>
              </w:rPr>
              <w:t>Республика Казахстан</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rPr>
                <w:b/>
                <w:bCs/>
              </w:rPr>
            </w:pPr>
            <w:r w:rsidRPr="00537A04">
              <w:rPr>
                <w:b/>
                <w:bCs/>
              </w:rPr>
              <w:t>4 474 088,1</w:t>
            </w:r>
          </w:p>
        </w:tc>
        <w:tc>
          <w:tcPr>
            <w:tcW w:w="1418" w:type="dxa"/>
            <w:tcBorders>
              <w:top w:val="single" w:sz="4" w:space="0" w:color="auto"/>
              <w:left w:val="single" w:sz="4" w:space="0" w:color="auto"/>
              <w:bottom w:val="single" w:sz="4" w:space="0" w:color="auto"/>
              <w:right w:val="nil"/>
            </w:tcBorders>
            <w:shd w:val="clear" w:color="auto" w:fill="auto"/>
            <w:noWrap/>
            <w:vAlign w:val="bottom"/>
            <w:hideMark/>
          </w:tcPr>
          <w:p w:rsidR="004D053B" w:rsidRPr="00537A04" w:rsidRDefault="004D053B" w:rsidP="00586281">
            <w:pPr>
              <w:jc w:val="both"/>
              <w:rPr>
                <w:b/>
                <w:bCs/>
              </w:rPr>
            </w:pPr>
            <w:r w:rsidRPr="00537A04">
              <w:rPr>
                <w:b/>
                <w:bCs/>
              </w:rPr>
              <w:t>5 151 163,0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rPr>
                <w:b/>
                <w:bCs/>
              </w:rPr>
            </w:pPr>
            <w:r w:rsidRPr="00537A04">
              <w:rPr>
                <w:b/>
                <w:bCs/>
              </w:rPr>
              <w:t>6 334 668,8</w:t>
            </w:r>
          </w:p>
        </w:tc>
        <w:tc>
          <w:tcPr>
            <w:tcW w:w="1391" w:type="dxa"/>
            <w:tcBorders>
              <w:top w:val="single" w:sz="4" w:space="0" w:color="auto"/>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rPr>
                <w:b/>
                <w:bCs/>
              </w:rPr>
            </w:pPr>
            <w:r w:rsidRPr="00537A04">
              <w:rPr>
                <w:b/>
                <w:bCs/>
              </w:rPr>
              <w:t>7 515 433,5</w:t>
            </w:r>
          </w:p>
        </w:tc>
        <w:tc>
          <w:tcPr>
            <w:tcW w:w="1302" w:type="dxa"/>
            <w:tcBorders>
              <w:top w:val="single" w:sz="4" w:space="0" w:color="auto"/>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rPr>
                <w:b/>
                <w:bCs/>
              </w:rPr>
            </w:pPr>
            <w:r w:rsidRPr="00537A04">
              <w:rPr>
                <w:b/>
                <w:bCs/>
              </w:rPr>
              <w:t>9481179,8</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Абай</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w:t>
            </w:r>
          </w:p>
        </w:tc>
        <w:tc>
          <w:tcPr>
            <w:tcW w:w="1391"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488711,3</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Акмолинская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406 690,9</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487 473,9</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672 112,7</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740 621,4</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1092419,6</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Актюбинская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234 336,4</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271 561,8</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325 226,2</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374 972,5</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456116,1</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Алматинская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733 974,3</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846 581,4</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964 665,8</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1 088 280,1</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770616,5</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Атырауская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66 878,3</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76 686,5</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85 571,5</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112 945,8</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134799,8</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Западно-Казахстанская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139 918,3</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171 145,1</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197 401,7</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242 007,1</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300314,3</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Жамбылская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268 224,0</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325 748,0</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391 371,0</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478 134,7</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579027,6</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Жетысу</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w:t>
            </w:r>
          </w:p>
        </w:tc>
        <w:tc>
          <w:tcPr>
            <w:tcW w:w="1391"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501911,8</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Карагандинская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277 656,3</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334 008,1</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383 729,3</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493 443,2</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480410,9</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Костанайская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386 655,6</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397 828,6</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592 478,5</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604 597,8</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1020144,1</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Кызылординская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103 923,7</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128 562,1</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143 554,0</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170 840,0</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187164,1</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Мангистауская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15 656,4</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19 674,2</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19 041,4</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21 668,3</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28691,5</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Туркестанская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548 706,9</w:t>
            </w:r>
          </w:p>
        </w:tc>
        <w:tc>
          <w:tcPr>
            <w:tcW w:w="1418"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614 006,3</w:t>
            </w:r>
          </w:p>
        </w:tc>
        <w:tc>
          <w:tcPr>
            <w:tcW w:w="1276"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743 880,5</w:t>
            </w:r>
          </w:p>
        </w:tc>
        <w:tc>
          <w:tcPr>
            <w:tcW w:w="1391"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931 042,9</w:t>
            </w:r>
          </w:p>
        </w:tc>
        <w:tc>
          <w:tcPr>
            <w:tcW w:w="1302"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1051648,1</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Павлодарская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228 492,9</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236 421,8</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302 144,2</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428 193,7</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517466,4</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Северо-Казахстанская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514 686,8</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610 701,3</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777 134,7</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899 984,5</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1173602,8</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Улытау</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 xml:space="preserve">          -</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 xml:space="preserve">       -</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 xml:space="preserve">       -</w:t>
            </w:r>
          </w:p>
        </w:tc>
        <w:tc>
          <w:tcPr>
            <w:tcW w:w="1391"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 xml:space="preserve">         -</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103718,4</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Восточно-Казахстанская</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514 969,8</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591 980,4</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691 267,4</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875 640,5</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544678,3</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г. Астана</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1 051,2</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805,3</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497,1</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503,1</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570,1</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г. Алматы</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6 594,5</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6 799,4</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7 812,0</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8 059,5</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5063,3</w:t>
            </w:r>
          </w:p>
        </w:tc>
      </w:tr>
      <w:tr w:rsidR="004D053B" w:rsidRPr="00537A04" w:rsidTr="00ED23A8">
        <w:trPr>
          <w:trHeight w:val="255"/>
          <w:jc w:val="center"/>
        </w:trPr>
        <w:tc>
          <w:tcPr>
            <w:tcW w:w="2542" w:type="dxa"/>
            <w:tcBorders>
              <w:top w:val="nil"/>
              <w:left w:val="single" w:sz="8"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г. Шымкент</w:t>
            </w:r>
          </w:p>
        </w:tc>
        <w:tc>
          <w:tcPr>
            <w:tcW w:w="1417" w:type="dxa"/>
            <w:tcBorders>
              <w:top w:val="nil"/>
              <w:left w:val="single" w:sz="4" w:space="0" w:color="auto"/>
              <w:bottom w:val="single" w:sz="4" w:space="0" w:color="auto"/>
              <w:right w:val="nil"/>
            </w:tcBorders>
            <w:shd w:val="clear" w:color="auto" w:fill="auto"/>
            <w:noWrap/>
            <w:vAlign w:val="bottom"/>
          </w:tcPr>
          <w:p w:rsidR="004D053B" w:rsidRPr="00537A04" w:rsidRDefault="004D053B" w:rsidP="00586281">
            <w:pPr>
              <w:jc w:val="both"/>
            </w:pPr>
            <w:r w:rsidRPr="00537A04">
              <w:t>25 672,0</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31 178,7</w:t>
            </w:r>
          </w:p>
        </w:tc>
        <w:tc>
          <w:tcPr>
            <w:tcW w:w="1276"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36 780,7</w:t>
            </w:r>
          </w:p>
        </w:tc>
        <w:tc>
          <w:tcPr>
            <w:tcW w:w="13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44 498,2</w:t>
            </w:r>
          </w:p>
        </w:tc>
        <w:tc>
          <w:tcPr>
            <w:tcW w:w="1302" w:type="dxa"/>
            <w:tcBorders>
              <w:top w:val="nil"/>
              <w:left w:val="nil"/>
              <w:bottom w:val="single" w:sz="4" w:space="0" w:color="auto"/>
              <w:right w:val="single" w:sz="4" w:space="0" w:color="auto"/>
            </w:tcBorders>
            <w:shd w:val="clear" w:color="auto" w:fill="auto"/>
            <w:noWrap/>
            <w:vAlign w:val="bottom"/>
          </w:tcPr>
          <w:p w:rsidR="004D053B" w:rsidRPr="00537A04" w:rsidRDefault="004D053B" w:rsidP="00586281">
            <w:pPr>
              <w:jc w:val="both"/>
            </w:pPr>
            <w:r w:rsidRPr="00537A04">
              <w:t>44104,9</w:t>
            </w:r>
          </w:p>
        </w:tc>
      </w:tr>
    </w:tbl>
    <w:p w:rsidR="004D053B" w:rsidRPr="00537A04" w:rsidRDefault="004D053B" w:rsidP="00ED23A8">
      <w:pPr>
        <w:jc w:val="center"/>
        <w:rPr>
          <w:i/>
        </w:rPr>
      </w:pPr>
      <w:r w:rsidRPr="00537A04">
        <w:rPr>
          <w:i/>
        </w:rPr>
        <w:t>Источник: Бюро национальной статистики РК.</w:t>
      </w:r>
    </w:p>
    <w:p w:rsidR="00AF5092" w:rsidRPr="00537A04" w:rsidRDefault="004D053B" w:rsidP="00586281">
      <w:pPr>
        <w:jc w:val="both"/>
      </w:pPr>
      <w:r w:rsidRPr="00537A04">
        <w:t xml:space="preserve">       </w:t>
      </w:r>
    </w:p>
    <w:p w:rsidR="004D053B" w:rsidRPr="00537A04" w:rsidRDefault="004D053B" w:rsidP="00586281">
      <w:pPr>
        <w:jc w:val="both"/>
      </w:pPr>
      <w:r w:rsidRPr="00537A04">
        <w:t xml:space="preserve">Благодаря мерам государственной поддержки также сохраняется устойчивая тенденция притока инвестиций в основной капитал сельского хозяйства. Так, за 5 лет приток инвестиций в основной капитал сельского хозяйство увеличился в 2,4 раза и в 2022 году составил 850,3 млрд тенге, продуктов питания - в 1,5 раза и составил 140,6 млрд тенге. </w:t>
      </w:r>
    </w:p>
    <w:p w:rsidR="004D053B" w:rsidRPr="00537A04" w:rsidRDefault="004D053B" w:rsidP="00586281">
      <w:pPr>
        <w:jc w:val="both"/>
      </w:pPr>
      <w:r w:rsidRPr="00537A04">
        <w:t xml:space="preserve">       За счет привлечения инвестиций ежегодно растёт производительность труда на одного занятого в сельском хозяйстве. По предварительным данным Бюро национальной статистики Агентства по стратегическому планированию и реформам Республики Казахстан, по итогам 2022 года производительность труда составила 4,4 млн тенге или рост за пять лет – в 2,6 раза.</w:t>
      </w:r>
    </w:p>
    <w:p w:rsidR="004D053B" w:rsidRPr="00537A04" w:rsidRDefault="004D053B" w:rsidP="00586281">
      <w:pPr>
        <w:jc w:val="both"/>
      </w:pPr>
      <w:r w:rsidRPr="00537A04">
        <w:t xml:space="preserve">      Экспорт продукции АПК за 5 лет увеличился в 2,3 раза и в 2022 году составил 5,6 млрд долларов США (в 2017 году – 2,4 млрд тенге).</w:t>
      </w:r>
    </w:p>
    <w:p w:rsidR="004D053B" w:rsidRPr="00537A04" w:rsidRDefault="004D053B" w:rsidP="00586281">
      <w:pPr>
        <w:jc w:val="both"/>
      </w:pPr>
      <w:r w:rsidRPr="00537A04">
        <w:t xml:space="preserve">     В рамках реализации Концепции развития агропромышленного комплекса РК на 2021-2030 годы проводится работа по внедрению современных технологий в сельское хозяйство. Продолжается переход на интенсивное животноводство, которое обеспечит снижение импортозависимости и способствует повышению экспорта животноводческой продукции. С этой целью увеличиваются объемы кредитования фермерских хозяйств на приобретение скота, развитие отгонного животноводства и инфраструктуры пастбищ, внедрение современных методов селекции</w:t>
      </w:r>
    </w:p>
    <w:p w:rsidR="004D053B" w:rsidRPr="00537A04" w:rsidRDefault="004D053B" w:rsidP="00586281">
      <w:pPr>
        <w:jc w:val="both"/>
      </w:pPr>
      <w:r w:rsidRPr="00537A04">
        <w:t xml:space="preserve">     Ведется работа по реформированию аграрной науки с ориентиром на опыт развитых стран.  Особое внимание сосредоточено на развитии модели исследовательских университетов, где процессы научных исследований, образования, внедрения и распространения знаний находятся в единой цепочке. По такому принципу уже работают два исследовательских университета на базе Казахского национального аграрного университета и Казахского агротехнического университета им. Сейфуллина.</w:t>
      </w:r>
    </w:p>
    <w:p w:rsidR="004D053B" w:rsidRPr="00537A04" w:rsidRDefault="004D053B" w:rsidP="00586281">
      <w:pPr>
        <w:jc w:val="both"/>
      </w:pPr>
    </w:p>
    <w:p w:rsidR="00AF5092" w:rsidRPr="00537A04" w:rsidRDefault="00AF5092" w:rsidP="00586281">
      <w:pPr>
        <w:ind w:firstLine="709"/>
        <w:jc w:val="both"/>
      </w:pPr>
    </w:p>
    <w:p w:rsidR="004D053B" w:rsidRPr="00537A04" w:rsidRDefault="004D053B" w:rsidP="00586281">
      <w:pPr>
        <w:ind w:firstLine="709"/>
        <w:jc w:val="both"/>
      </w:pPr>
      <w:r w:rsidRPr="00537A04">
        <w:t>6.1. РАСТЕНИЕВОДСТВО</w:t>
      </w:r>
    </w:p>
    <w:p w:rsidR="004D053B" w:rsidRPr="00537A04" w:rsidRDefault="004D053B" w:rsidP="00586281">
      <w:pPr>
        <w:ind w:firstLine="709"/>
        <w:jc w:val="both"/>
      </w:pPr>
    </w:p>
    <w:p w:rsidR="004D053B" w:rsidRPr="00537A04" w:rsidRDefault="004D053B" w:rsidP="00586281">
      <w:pPr>
        <w:ind w:firstLine="709"/>
        <w:jc w:val="both"/>
      </w:pPr>
      <w:r w:rsidRPr="00537A04">
        <w:t>Растениеводство является одной из основных отраслей сельскохозяйственного производства. Оно обеспечивает население продуктами питания, промышленность - сырьем и является базой для развития животноводства, обеспечивая его кормами. Поэтому повышение плодородия сельскохозяйственных земель с целью увеличения урожайности сельскохозяйственных культур остается самой актуальной задачей отрасли и сегодня.</w:t>
      </w:r>
    </w:p>
    <w:p w:rsidR="004D053B" w:rsidRPr="00537A04" w:rsidRDefault="004D053B" w:rsidP="00586281">
      <w:pPr>
        <w:ind w:firstLine="709"/>
        <w:jc w:val="both"/>
        <w:rPr>
          <w:b/>
          <w:i/>
        </w:rPr>
      </w:pPr>
      <w:r w:rsidRPr="00537A04">
        <w:rPr>
          <w:b/>
          <w:i/>
        </w:rPr>
        <w:t>Структура посевных площадей</w:t>
      </w:r>
    </w:p>
    <w:p w:rsidR="004D053B" w:rsidRPr="00537A04" w:rsidRDefault="004D053B" w:rsidP="00586281">
      <w:pPr>
        <w:ind w:firstLine="709"/>
        <w:jc w:val="both"/>
      </w:pPr>
      <w:r w:rsidRPr="00537A04">
        <w:t xml:space="preserve">В 2022 году посевные площади всех сельскохозяйственных культур составили 23,2 млн га, что на 0,3 млн га больше уровня 2021 года. </w:t>
      </w:r>
    </w:p>
    <w:p w:rsidR="00AF5092" w:rsidRPr="00537A04" w:rsidRDefault="00AF5092" w:rsidP="00586281">
      <w:pPr>
        <w:ind w:firstLine="709"/>
        <w:jc w:val="both"/>
        <w:rPr>
          <w:b/>
          <w:i/>
        </w:rPr>
      </w:pPr>
    </w:p>
    <w:p w:rsidR="004D053B" w:rsidRPr="00537A04" w:rsidRDefault="004D053B" w:rsidP="00ED23A8">
      <w:pPr>
        <w:ind w:firstLine="709"/>
        <w:jc w:val="right"/>
        <w:rPr>
          <w:b/>
          <w:i/>
        </w:rPr>
      </w:pPr>
      <w:r w:rsidRPr="00537A04">
        <w:rPr>
          <w:b/>
          <w:i/>
        </w:rPr>
        <w:t>Рисунок 6.2</w:t>
      </w:r>
    </w:p>
    <w:p w:rsidR="004D053B" w:rsidRPr="00537A04" w:rsidRDefault="004D053B" w:rsidP="00ED23A8">
      <w:pPr>
        <w:ind w:firstLine="709"/>
        <w:jc w:val="center"/>
        <w:rPr>
          <w:b/>
          <w:i/>
        </w:rPr>
      </w:pPr>
      <w:r w:rsidRPr="00537A04">
        <w:rPr>
          <w:b/>
          <w:i/>
        </w:rPr>
        <w:t>Посевные площади основных сельскохозяйственных культур в Республике Казахстан за 2021-2022 годы, тыс. га</w:t>
      </w:r>
    </w:p>
    <w:p w:rsidR="00AF5092" w:rsidRPr="00537A04" w:rsidRDefault="00AF5092" w:rsidP="00ED23A8">
      <w:pPr>
        <w:ind w:firstLine="709"/>
        <w:jc w:val="center"/>
        <w:rPr>
          <w:b/>
          <w:i/>
        </w:rPr>
      </w:pPr>
    </w:p>
    <w:p w:rsidR="004D053B" w:rsidRPr="00537A04" w:rsidRDefault="004D053B" w:rsidP="00ED23A8">
      <w:pPr>
        <w:ind w:firstLine="709"/>
        <w:jc w:val="center"/>
      </w:pPr>
      <w:r w:rsidRPr="00537A04">
        <w:rPr>
          <w:noProof/>
        </w:rPr>
        <w:drawing>
          <wp:inline distT="0" distB="0" distL="0" distR="0" wp14:anchorId="0AFC3611" wp14:editId="08B2DC9B">
            <wp:extent cx="4140679" cy="2579299"/>
            <wp:effectExtent l="0" t="0" r="12700" b="12065"/>
            <wp:docPr id="2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4D053B" w:rsidRPr="00537A04" w:rsidRDefault="004D053B" w:rsidP="00ED23A8">
      <w:pPr>
        <w:ind w:firstLine="708"/>
        <w:jc w:val="center"/>
        <w:rPr>
          <w:i/>
        </w:rPr>
      </w:pPr>
      <w:r w:rsidRPr="00537A04">
        <w:rPr>
          <w:i/>
        </w:rPr>
        <w:t>Источник: Бюро национальной статистики РК.</w:t>
      </w:r>
    </w:p>
    <w:p w:rsidR="004D053B" w:rsidRPr="00537A04" w:rsidRDefault="004D053B" w:rsidP="00586281">
      <w:pPr>
        <w:jc w:val="both"/>
        <w:rPr>
          <w:b/>
          <w:i/>
        </w:rPr>
      </w:pPr>
    </w:p>
    <w:p w:rsidR="004D053B" w:rsidRPr="00537A04" w:rsidRDefault="004D053B" w:rsidP="00586281">
      <w:pPr>
        <w:ind w:firstLine="709"/>
        <w:jc w:val="both"/>
      </w:pPr>
      <w:r w:rsidRPr="00537A04">
        <w:t xml:space="preserve">Посевная площадь зерновых (включая рис) и бобовых культур по республике составила 16 114,4 тыс. га (на уровне прошлого года), овощей и бахчевых, корнеплодов и клубнеплодов – 480,2 тыс. га (98,2% к 2021 году), из них овощей открытого грунта – 170,2 тыс. га (100,9%), картофеля – 199,5 тыс. га (101,9%). </w:t>
      </w:r>
    </w:p>
    <w:p w:rsidR="004D053B" w:rsidRPr="00537A04" w:rsidRDefault="004D053B" w:rsidP="00586281">
      <w:pPr>
        <w:ind w:firstLine="709"/>
        <w:jc w:val="both"/>
      </w:pPr>
      <w:r w:rsidRPr="00537A04">
        <w:t xml:space="preserve">Государство оказывает ощутимую поддержку аграриям в виде субсидий, которые направляются на техническое перевооружение и внедрение новых технологий, химизацию и развитие семеноводства. Принятые меры способствуют расширению посевных площадей и увеличению производства приоритетных, конкурентоспособных и экспортоориентированных культур, повышению их урожайности. </w:t>
      </w:r>
    </w:p>
    <w:p w:rsidR="004D053B" w:rsidRPr="00537A04" w:rsidRDefault="004D053B" w:rsidP="00586281">
      <w:pPr>
        <w:ind w:firstLine="709"/>
        <w:jc w:val="both"/>
        <w:rPr>
          <w:b/>
          <w:i/>
        </w:rPr>
      </w:pPr>
      <w:r w:rsidRPr="00537A04">
        <w:rPr>
          <w:b/>
          <w:i/>
        </w:rPr>
        <w:t xml:space="preserve">Уборка урожая </w:t>
      </w:r>
    </w:p>
    <w:p w:rsidR="004D053B" w:rsidRPr="00537A04" w:rsidRDefault="004D053B" w:rsidP="00586281">
      <w:pPr>
        <w:ind w:firstLine="709"/>
        <w:jc w:val="both"/>
      </w:pPr>
      <w:r w:rsidRPr="00537A04">
        <w:t>Убранная площадь зерновых (включая рис) и бобовых культур в 2022 году составила 16 011,7 тыс. га или 99,4% от уточненной посе</w:t>
      </w:r>
      <w:r w:rsidR="00ED23A8" w:rsidRPr="00537A04">
        <w:t>вной площади, масличных культур</w:t>
      </w:r>
      <w:r w:rsidRPr="00537A04">
        <w:t xml:space="preserve"> –  соответственно 3 364,6  тыс. га и 97,2%, овощей открытого грунта – 169,9 тыс. га и 99,8%, картофеля – 198,7 тыс. га и 99,6%. </w:t>
      </w:r>
    </w:p>
    <w:p w:rsidR="004D053B" w:rsidRPr="00537A04" w:rsidRDefault="004D053B" w:rsidP="00586281">
      <w:pPr>
        <w:ind w:firstLine="709"/>
        <w:jc w:val="both"/>
      </w:pPr>
      <w:r w:rsidRPr="00537A04">
        <w:t xml:space="preserve">Валовой сбор зерновых (включая рис) и бобовых культур (в весе после доработки) увеличился по сравнению с 2021 годом на 34,5% и составил 22 030,5 тыс. т, масличных культур – соответственно на 25,6% и 3 051,3 тыс. т. </w:t>
      </w:r>
    </w:p>
    <w:p w:rsidR="004D053B" w:rsidRPr="00537A04" w:rsidRDefault="004D053B" w:rsidP="00586281">
      <w:pPr>
        <w:ind w:firstLine="709"/>
        <w:jc w:val="both"/>
      </w:pPr>
      <w:r w:rsidRPr="00537A04">
        <w:t>Валовой сбор овощей и бахчевых, корнеплодов и клубнеплодов уменьшился на 1,4% и составил 11 739,0 тыс. т, при этом зафиксирован рост по овощам открытого грунта (на 2,2% к 2021 году или 4 610,2 тыс. т), картофелю (на 1,2% и 4 080,5 тыс. т), снижение по овощам защищенного грунта (на 28,9% или 182,4 тыс. тонн) и бахчевым культурам (на 7,9% или 2 560,3 тыс. тонн).</w:t>
      </w:r>
    </w:p>
    <w:p w:rsidR="004D053B" w:rsidRPr="00537A04" w:rsidRDefault="004D053B" w:rsidP="00586281">
      <w:pPr>
        <w:ind w:firstLine="709"/>
        <w:jc w:val="both"/>
      </w:pPr>
      <w:r w:rsidRPr="00537A04">
        <w:t>Динамика урожайности сельскохозяйственных культур за 2018-2022 годы представлена на рисунке 6.2.</w:t>
      </w:r>
    </w:p>
    <w:p w:rsidR="00AF5092" w:rsidRPr="00537A04" w:rsidRDefault="00AF5092" w:rsidP="00586281">
      <w:pPr>
        <w:ind w:firstLine="709"/>
        <w:jc w:val="both"/>
      </w:pPr>
    </w:p>
    <w:p w:rsidR="004D053B" w:rsidRPr="00537A04" w:rsidRDefault="004D053B" w:rsidP="00ED23A8">
      <w:pPr>
        <w:ind w:firstLine="709"/>
        <w:jc w:val="right"/>
        <w:rPr>
          <w:b/>
          <w:i/>
        </w:rPr>
      </w:pPr>
      <w:r w:rsidRPr="00537A04">
        <w:rPr>
          <w:b/>
          <w:i/>
        </w:rPr>
        <w:t xml:space="preserve"> Рисунок 6.2</w:t>
      </w:r>
    </w:p>
    <w:p w:rsidR="004D053B" w:rsidRPr="00537A04" w:rsidRDefault="004D053B" w:rsidP="00ED23A8">
      <w:pPr>
        <w:ind w:firstLine="709"/>
        <w:jc w:val="center"/>
        <w:rPr>
          <w:b/>
          <w:i/>
        </w:rPr>
      </w:pPr>
      <w:r w:rsidRPr="00537A04">
        <w:rPr>
          <w:b/>
          <w:i/>
        </w:rPr>
        <w:t>Динамика урожайности сельскохозяйственных культур за 2018-2022 годы, ц/га</w:t>
      </w:r>
    </w:p>
    <w:p w:rsidR="004D053B" w:rsidRPr="00537A04" w:rsidRDefault="004D053B" w:rsidP="00ED23A8">
      <w:pPr>
        <w:ind w:firstLine="709"/>
        <w:jc w:val="center"/>
        <w:rPr>
          <w:b/>
          <w:i/>
        </w:rPr>
      </w:pPr>
    </w:p>
    <w:p w:rsidR="004D053B" w:rsidRPr="00537A04" w:rsidRDefault="004D053B" w:rsidP="00ED23A8">
      <w:pPr>
        <w:ind w:firstLine="709"/>
        <w:jc w:val="center"/>
        <w:rPr>
          <w:b/>
          <w:i/>
        </w:rPr>
      </w:pPr>
      <w:r w:rsidRPr="00537A04">
        <w:rPr>
          <w:b/>
          <w:i/>
          <w:noProof/>
        </w:rPr>
        <w:drawing>
          <wp:inline distT="0" distB="0" distL="0" distR="0" wp14:anchorId="50C5E326" wp14:editId="52A81586">
            <wp:extent cx="5001260" cy="2390775"/>
            <wp:effectExtent l="0" t="0" r="8890" b="9525"/>
            <wp:docPr id="2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4D053B" w:rsidRPr="00537A04" w:rsidRDefault="004D053B" w:rsidP="00ED23A8">
      <w:pPr>
        <w:ind w:firstLine="708"/>
        <w:jc w:val="center"/>
        <w:rPr>
          <w:i/>
        </w:rPr>
      </w:pPr>
      <w:r w:rsidRPr="00537A04">
        <w:rPr>
          <w:i/>
        </w:rPr>
        <w:t>Источник: Бюро национальной статистики РК.</w:t>
      </w:r>
    </w:p>
    <w:p w:rsidR="00AF5092" w:rsidRPr="00537A04" w:rsidRDefault="00AF5092" w:rsidP="00586281">
      <w:pPr>
        <w:ind w:firstLine="709"/>
        <w:jc w:val="both"/>
      </w:pPr>
    </w:p>
    <w:p w:rsidR="004D053B" w:rsidRPr="00537A04" w:rsidRDefault="004D053B" w:rsidP="00586281">
      <w:pPr>
        <w:ind w:firstLine="709"/>
        <w:jc w:val="both"/>
      </w:pPr>
      <w:r w:rsidRPr="00537A04">
        <w:t xml:space="preserve">Согласно данным Бюро национальной статистики РК, в 2022 году намолочено 22,0 млн тонн зерновых и зернобобовых культур в весе после доработки (на 5,6 млн тонн больше уровня 2021 года) при средней урожайности 13,8 ц/га (больше на 2,8 ц/га). Из них пшеницы намолочено 16,4 млн тонн (больше на 2,4 млн тонн) при урожайности 12,8 ц/га (больше на 2,9 ц/га). </w:t>
      </w:r>
    </w:p>
    <w:p w:rsidR="004D053B" w:rsidRPr="00537A04" w:rsidRDefault="004D053B" w:rsidP="00586281">
      <w:pPr>
        <w:ind w:firstLine="709"/>
        <w:jc w:val="both"/>
        <w:rPr>
          <w:b/>
          <w:i/>
        </w:rPr>
      </w:pPr>
      <w:r w:rsidRPr="00537A04">
        <w:rPr>
          <w:b/>
          <w:i/>
        </w:rPr>
        <w:t xml:space="preserve">Диверсификация посевных площадей  </w:t>
      </w:r>
    </w:p>
    <w:p w:rsidR="004D053B" w:rsidRPr="00537A04" w:rsidRDefault="004D053B" w:rsidP="00586281">
      <w:pPr>
        <w:ind w:firstLine="709"/>
        <w:jc w:val="both"/>
      </w:pPr>
      <w:r w:rsidRPr="00537A04">
        <w:t xml:space="preserve">В соответствии с проводимой диверсификацией посевных площадей и работой по отходу от монокультур, наблюдается рост приоритетных культур, таких как масличные - на 370,1 тыс. га, овощей - на 1,6 тыс. га, и постепенное сокращение площадей влагоемких культур, таких как рис, площади которого сокращены на 8,5 тыс. га. </w:t>
      </w:r>
    </w:p>
    <w:p w:rsidR="004D053B" w:rsidRPr="00537A04" w:rsidRDefault="004D053B" w:rsidP="00586281">
      <w:pPr>
        <w:ind w:firstLine="709"/>
        <w:jc w:val="both"/>
        <w:rPr>
          <w:b/>
          <w:i/>
        </w:rPr>
      </w:pPr>
      <w:r w:rsidRPr="00537A04">
        <w:rPr>
          <w:b/>
          <w:i/>
        </w:rPr>
        <w:t>Использование орошаемых земель</w:t>
      </w:r>
    </w:p>
    <w:p w:rsidR="004D053B" w:rsidRPr="00537A04" w:rsidRDefault="004D053B" w:rsidP="00586281">
      <w:pPr>
        <w:ind w:firstLine="709"/>
        <w:jc w:val="both"/>
      </w:pPr>
      <w:r w:rsidRPr="00537A04">
        <w:t>Согласно данным Бюро национальной статистики РК, в 2022 году убранна</w:t>
      </w:r>
      <w:r w:rsidR="00ED23A8" w:rsidRPr="00537A04">
        <w:t xml:space="preserve">я площадь </w:t>
      </w:r>
      <w:r w:rsidRPr="00537A04">
        <w:t>составляет1456,9 тыс. га, что на 79,17 тыс. га больше уровня 2021 года (1377,73 тыс. га). На орошаемых землях урожай был собран на 12 930,6 тыс. т, что на 561,1 тыс. т (4,5%) больше уровня 2021 года (12 369,5 тыс. т). При этом, валовой сбор по отдельным основным сельскохозяйственным культурам на орошаемых землях за 2022 год выглядит следующим образом:</w:t>
      </w:r>
    </w:p>
    <w:p w:rsidR="004D053B" w:rsidRPr="00537A04" w:rsidRDefault="004D053B" w:rsidP="00586281">
      <w:pPr>
        <w:ind w:firstLine="709"/>
        <w:jc w:val="both"/>
      </w:pPr>
      <w:r w:rsidRPr="00537A04">
        <w:t>- зерновые (включая рис) и бобовые – 1 802,4 тыс. т, что на 3,6% больше уровня 2021 года (1739,3 тыс. т);</w:t>
      </w:r>
    </w:p>
    <w:p w:rsidR="004D053B" w:rsidRPr="00537A04" w:rsidRDefault="004D053B" w:rsidP="00586281">
      <w:pPr>
        <w:ind w:firstLine="709"/>
        <w:jc w:val="both"/>
      </w:pPr>
      <w:r w:rsidRPr="00537A04">
        <w:t>- масличные – 259,8 тыс. т, что на 6,1% больше уровня 2021 года (244,9 тыс. т).</w:t>
      </w:r>
    </w:p>
    <w:p w:rsidR="004D053B" w:rsidRPr="00537A04" w:rsidRDefault="004D053B" w:rsidP="00586281">
      <w:pPr>
        <w:ind w:firstLine="709"/>
        <w:jc w:val="both"/>
      </w:pPr>
      <w:r w:rsidRPr="00537A04">
        <w:t>- хлопок-сырец – 361,8 тыс. т, что на 24,6% больше уровня 2021 года (290,4тыс. т);</w:t>
      </w:r>
    </w:p>
    <w:p w:rsidR="004D053B" w:rsidRPr="00537A04" w:rsidRDefault="004D053B" w:rsidP="00586281">
      <w:pPr>
        <w:ind w:firstLine="709"/>
        <w:jc w:val="both"/>
      </w:pPr>
      <w:r w:rsidRPr="00537A04">
        <w:t>- овощи – 2970,9 тыс. т, что на 10% больше уровня 2021 года (2 701,4 тыс. т);</w:t>
      </w:r>
    </w:p>
    <w:p w:rsidR="004D053B" w:rsidRPr="00537A04" w:rsidRDefault="004D053B" w:rsidP="00586281">
      <w:pPr>
        <w:ind w:firstLine="709"/>
        <w:jc w:val="both"/>
      </w:pPr>
      <w:r w:rsidRPr="00537A04">
        <w:t>- плодовые и виноград – 443,2 тыс. т, что на 0,7% больше уровня 2021 года (440,1 тыс. тонн);</w:t>
      </w:r>
    </w:p>
    <w:p w:rsidR="004D053B" w:rsidRPr="00537A04" w:rsidRDefault="004D053B" w:rsidP="00586281">
      <w:pPr>
        <w:ind w:firstLine="709"/>
        <w:jc w:val="both"/>
      </w:pPr>
      <w:r w:rsidRPr="00537A04">
        <w:t>- сахарная свекла – 293,6 тыс. тонн, что на 11,9% меньше уровня 2021 года (333,4 тыс. тонн);</w:t>
      </w:r>
    </w:p>
    <w:p w:rsidR="004D053B" w:rsidRPr="00537A04" w:rsidRDefault="004D053B" w:rsidP="00586281">
      <w:pPr>
        <w:ind w:firstLine="709"/>
        <w:jc w:val="both"/>
      </w:pPr>
      <w:r w:rsidRPr="00537A04">
        <w:t>- бахчевые – 2 240 тыс. тонн, что на 4% меньше уровня 2021 года (2 332,3 тыс. т);</w:t>
      </w:r>
    </w:p>
    <w:p w:rsidR="004D053B" w:rsidRPr="00537A04" w:rsidRDefault="004D053B" w:rsidP="00586281">
      <w:pPr>
        <w:ind w:firstLine="709"/>
        <w:jc w:val="both"/>
      </w:pPr>
      <w:r w:rsidRPr="00537A04">
        <w:t>- кормовые – 2 516,1 тыс. т, что на 2,6% меньше уровня 2021 года (2 583 тыс. т).</w:t>
      </w:r>
    </w:p>
    <w:p w:rsidR="004D053B" w:rsidRPr="00537A04" w:rsidRDefault="004D053B" w:rsidP="00586281">
      <w:pPr>
        <w:ind w:firstLine="709"/>
        <w:jc w:val="both"/>
      </w:pPr>
      <w:r w:rsidRPr="00537A04">
        <w:t xml:space="preserve">        По данным Министерства экологии РК, общий водозабор на орошение за 2022 год составил 11,6 км</w:t>
      </w:r>
      <w:r w:rsidRPr="00537A04">
        <w:rPr>
          <w:vertAlign w:val="superscript"/>
        </w:rPr>
        <w:t>3</w:t>
      </w:r>
      <w:r w:rsidRPr="00537A04">
        <w:t>, что позволило оросить 1,2 млн га (в 2021 г. водозабор составил 11,576 км</w:t>
      </w:r>
      <w:r w:rsidRPr="00537A04">
        <w:rPr>
          <w:vertAlign w:val="superscript"/>
        </w:rPr>
        <w:t>3</w:t>
      </w:r>
      <w:r w:rsidRPr="00537A04">
        <w:t>, что позволило оросить 1,176 млн. га).</w:t>
      </w:r>
    </w:p>
    <w:p w:rsidR="004D053B" w:rsidRPr="00537A04" w:rsidRDefault="004D053B" w:rsidP="00586281">
      <w:pPr>
        <w:ind w:firstLine="709"/>
        <w:jc w:val="both"/>
      </w:pPr>
      <w:r w:rsidRPr="00537A04">
        <w:t>В 2022году убранная орошаемая площадь составила 1456,9 тыс. га, из них около 256,9 тыс. га использовано без орошения, т.е. не по целевому назначению.</w:t>
      </w:r>
    </w:p>
    <w:p w:rsidR="004D053B" w:rsidRPr="00537A04" w:rsidRDefault="004D053B" w:rsidP="00586281">
      <w:pPr>
        <w:ind w:firstLine="709"/>
        <w:jc w:val="both"/>
      </w:pPr>
      <w:r w:rsidRPr="00537A04">
        <w:t>В рамках Национального проекта по развитию агропромышленного комплекса на 2021-2025 годы, предусмотрен индикатор доведения площадей с применением водосберегающие технологий до 450 тыс. га. В 2022 году в результате принимаемых мер площадь орошаемых земель, где внедрены водосберегающие технологии (капельное орошение, дождевание), составила 279 тыс. га (из них капельное орошение – 79 тыс. га, дождевание – 200 тыс. га), что на 21 тыс. га больше уровня 2021 года (258 тыс. га, из них капельное орошение – 73 тыс. га, дождевание – 185 тыс. га).</w:t>
      </w:r>
    </w:p>
    <w:p w:rsidR="004D053B" w:rsidRPr="00537A04" w:rsidRDefault="004D053B" w:rsidP="00586281">
      <w:pPr>
        <w:ind w:firstLine="709"/>
        <w:jc w:val="both"/>
      </w:pPr>
      <w:r w:rsidRPr="00537A04">
        <w:t>В рамках субсидирования стоимости услуг по подаче воды в 2022 году освоено – 2 636,2 млн тенге, что позволило просубсидировать 930 сельхозтоваропроизводителей. При этом объем просубсидированной воды составил 3156,1 млн.м</w:t>
      </w:r>
      <w:r w:rsidRPr="00537A04">
        <w:rPr>
          <w:vertAlign w:val="superscript"/>
        </w:rPr>
        <w:t>3</w:t>
      </w:r>
      <w:r w:rsidRPr="00537A04">
        <w:t>.</w:t>
      </w:r>
    </w:p>
    <w:p w:rsidR="004D053B" w:rsidRPr="00537A04" w:rsidRDefault="004D053B" w:rsidP="00586281">
      <w:pPr>
        <w:ind w:firstLine="709"/>
        <w:jc w:val="both"/>
      </w:pPr>
      <w:r w:rsidRPr="00537A04">
        <w:t>По результатам мониторинга мелиоративного состояния орошаемых земель в 2022 году к категории с хорошим мелиоративным состоянием отнесены более половины орошаемых земель (рисунок 6.3).</w:t>
      </w:r>
    </w:p>
    <w:p w:rsidR="00AF5092" w:rsidRPr="00537A04" w:rsidRDefault="00AF5092" w:rsidP="00586281">
      <w:pPr>
        <w:ind w:firstLine="709"/>
        <w:jc w:val="both"/>
        <w:rPr>
          <w:b/>
          <w:i/>
        </w:rPr>
      </w:pPr>
    </w:p>
    <w:p w:rsidR="004D053B" w:rsidRPr="00537A04" w:rsidRDefault="004D053B" w:rsidP="00ED23A8">
      <w:pPr>
        <w:ind w:firstLine="709"/>
        <w:jc w:val="right"/>
        <w:rPr>
          <w:b/>
          <w:i/>
        </w:rPr>
      </w:pPr>
      <w:r w:rsidRPr="00537A04">
        <w:rPr>
          <w:b/>
          <w:i/>
        </w:rPr>
        <w:t>Рисунок 6.3</w:t>
      </w:r>
    </w:p>
    <w:p w:rsidR="004D053B" w:rsidRPr="00537A04" w:rsidRDefault="004D053B" w:rsidP="00ED23A8">
      <w:pPr>
        <w:ind w:firstLine="709"/>
        <w:jc w:val="center"/>
        <w:rPr>
          <w:b/>
          <w:i/>
        </w:rPr>
      </w:pPr>
      <w:r w:rsidRPr="00537A04">
        <w:rPr>
          <w:b/>
          <w:i/>
        </w:rPr>
        <w:t>Мелиоративное состояние орошаемых земель в Республике Казахстан в 2022 году, %</w:t>
      </w:r>
    </w:p>
    <w:p w:rsidR="004D053B" w:rsidRPr="00537A04" w:rsidRDefault="004D053B" w:rsidP="00ED23A8">
      <w:pPr>
        <w:ind w:firstLine="709"/>
        <w:jc w:val="center"/>
        <w:rPr>
          <w:i/>
        </w:rPr>
      </w:pPr>
      <w:r w:rsidRPr="00537A04">
        <w:rPr>
          <w:noProof/>
        </w:rPr>
        <w:drawing>
          <wp:inline distT="0" distB="0" distL="0" distR="0" wp14:anchorId="154EA507" wp14:editId="051DADE0">
            <wp:extent cx="3666226" cy="2225040"/>
            <wp:effectExtent l="0" t="0" r="10795" b="3810"/>
            <wp:docPr id="3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4D053B" w:rsidRPr="00537A04" w:rsidRDefault="004D053B" w:rsidP="00ED23A8">
      <w:pPr>
        <w:ind w:firstLine="709"/>
        <w:jc w:val="center"/>
        <w:rPr>
          <w:i/>
        </w:rPr>
      </w:pPr>
      <w:r w:rsidRPr="00537A04">
        <w:rPr>
          <w:i/>
        </w:rPr>
        <w:t>Источник: Министерство сельского хозяйства РК.</w:t>
      </w:r>
    </w:p>
    <w:p w:rsidR="00AF5092" w:rsidRPr="00537A04" w:rsidRDefault="00AF5092" w:rsidP="00586281">
      <w:pPr>
        <w:ind w:firstLine="709"/>
        <w:jc w:val="both"/>
        <w:rPr>
          <w:i/>
        </w:rPr>
      </w:pPr>
    </w:p>
    <w:p w:rsidR="004D053B" w:rsidRPr="00537A04" w:rsidRDefault="004D053B" w:rsidP="00586281">
      <w:pPr>
        <w:ind w:firstLine="709"/>
        <w:jc w:val="both"/>
      </w:pPr>
      <w:r w:rsidRPr="00537A04">
        <w:t xml:space="preserve">Согласно «Информации об использовании и мелиоративном состоянии орошаемых земель, техническом состоянии коллекторно-дренажной сети, о проводимых мероприятиях по улучшению орошаемых земель за 2020-2021 г.», подготовленной Комитетом по водным ресурсам МЭПР РК совместно с местными исполнительными органами по запросу Комитета по управлению земельными ресурсами МСХ РК, из общей площади орошаемых земель 2 302,7 тыс. га в 2022 году не использовались 689,9 тыс. га или 29,9 %. </w:t>
      </w:r>
    </w:p>
    <w:p w:rsidR="004D053B" w:rsidRPr="00537A04" w:rsidRDefault="004D053B" w:rsidP="00586281">
      <w:pPr>
        <w:ind w:firstLine="709"/>
        <w:jc w:val="both"/>
      </w:pPr>
      <w:r w:rsidRPr="00537A04">
        <w:t>Основные площади неиспользуемых орошаемых земель находятся в Павлодарской (86,0 тыс. га) - 12.5 %, Абай (84,2 тыс. га) - 12,2 %, Кызылординской (70,8 тыс. га) - 10.3 %, Карагандинской (69,1 тыс. га) - 10,0 %, Восточно-Казахстанской (67,5 тыс. га) - 9,8 %, Туркестанской (64,4 тыс. га) - 9.3%, Жамбылской (52,1 тыс. га) 7,5 %, Западно-Казахстанской (52,0 тыс. га) 7.5%, Жетісу (43,2 тыс. га) - 6,3 %, Костанайской (25,0 тыс. га) - 3.6 %, Алматинской (23,6 тыс. га) - 3,4 %, и Северо- Казахстанской (16.4 тыс. га) – 2,4 % областях.</w:t>
      </w:r>
    </w:p>
    <w:p w:rsidR="004D053B" w:rsidRPr="00537A04" w:rsidRDefault="004D053B" w:rsidP="00586281">
      <w:pPr>
        <w:ind w:firstLine="709"/>
        <w:jc w:val="both"/>
      </w:pPr>
      <w:r w:rsidRPr="00537A04">
        <w:t>Практически полностью (65-90 %) орошаемые земли не используется в Павлодарской</w:t>
      </w:r>
      <w:r w:rsidR="00ED23A8" w:rsidRPr="00537A04">
        <w:t>, Абай, Мангыстауской, Западно-</w:t>
      </w:r>
      <w:r w:rsidRPr="00537A04">
        <w:t xml:space="preserve">Казахстанской, Восточно- Казахстанской, Северо- Казахстанской и Костанайской областях. </w:t>
      </w:r>
    </w:p>
    <w:p w:rsidR="004D053B" w:rsidRPr="00537A04" w:rsidRDefault="004D053B" w:rsidP="00586281">
      <w:pPr>
        <w:ind w:firstLine="709"/>
        <w:jc w:val="both"/>
      </w:pPr>
      <w:r w:rsidRPr="00537A04">
        <w:t>Основной причиной недоиспользования орошаемых земель является значительный износ и выход из строя оросительных и дренажных систем, сопровождающиеся ухудшением мелиоративного состояния земель. Это связано с тем, что на массивах орошения, поделенных между множеством крестьянских, фермерских и другими хозяйствами многие межхозяйственные, внутрихозяйственные оросительные и дренажные системы остались без организованного содержания и ухода. Это является также одной из основных причин ухудшения мелиоративного состояния орошаемых земель и структуры состава угодий.</w:t>
      </w:r>
    </w:p>
    <w:p w:rsidR="004D053B" w:rsidRPr="00537A04" w:rsidRDefault="004D053B" w:rsidP="00586281">
      <w:pPr>
        <w:ind w:firstLine="709"/>
        <w:jc w:val="both"/>
      </w:pPr>
      <w:r w:rsidRPr="00537A04">
        <w:t>Согласно результатам почвенно-мелиоративных изысканий, на орошаемых землях площади засоленных земель с различной степенью засоления составляют 804,0 тыс. га (35%).</w:t>
      </w:r>
    </w:p>
    <w:p w:rsidR="00AF5092" w:rsidRPr="00537A04" w:rsidRDefault="00AF5092" w:rsidP="00586281">
      <w:pPr>
        <w:ind w:firstLine="709"/>
        <w:jc w:val="both"/>
        <w:rPr>
          <w:b/>
          <w:i/>
        </w:rPr>
      </w:pPr>
    </w:p>
    <w:p w:rsidR="004D053B" w:rsidRPr="00537A04" w:rsidRDefault="004D053B" w:rsidP="00ED23A8">
      <w:pPr>
        <w:ind w:firstLine="709"/>
        <w:jc w:val="right"/>
        <w:rPr>
          <w:b/>
          <w:i/>
        </w:rPr>
      </w:pPr>
      <w:r w:rsidRPr="00537A04">
        <w:rPr>
          <w:b/>
          <w:i/>
        </w:rPr>
        <w:t>Рисунок 6.4</w:t>
      </w:r>
    </w:p>
    <w:p w:rsidR="004D053B" w:rsidRPr="00537A04" w:rsidRDefault="004D053B" w:rsidP="00ED23A8">
      <w:pPr>
        <w:ind w:firstLine="709"/>
        <w:jc w:val="center"/>
        <w:rPr>
          <w:b/>
          <w:i/>
        </w:rPr>
      </w:pPr>
      <w:r w:rsidRPr="00537A04">
        <w:rPr>
          <w:b/>
          <w:i/>
        </w:rPr>
        <w:t>Площади орошаемых земель по степени засоления в Республике Казахстан</w:t>
      </w:r>
    </w:p>
    <w:p w:rsidR="004D053B" w:rsidRPr="00537A04" w:rsidRDefault="004D053B" w:rsidP="00ED23A8">
      <w:pPr>
        <w:ind w:firstLine="709"/>
        <w:jc w:val="center"/>
        <w:rPr>
          <w:b/>
          <w:i/>
        </w:rPr>
      </w:pPr>
      <w:r w:rsidRPr="00537A04">
        <w:rPr>
          <w:b/>
          <w:i/>
        </w:rPr>
        <w:t>за 2022 год, тыс.га</w:t>
      </w:r>
    </w:p>
    <w:p w:rsidR="00AF5092" w:rsidRPr="00537A04" w:rsidRDefault="00AF5092" w:rsidP="00ED23A8">
      <w:pPr>
        <w:ind w:firstLine="709"/>
        <w:jc w:val="center"/>
        <w:rPr>
          <w:b/>
          <w:i/>
        </w:rPr>
      </w:pPr>
    </w:p>
    <w:p w:rsidR="004D053B" w:rsidRPr="00537A04" w:rsidRDefault="004D053B" w:rsidP="00ED23A8">
      <w:pPr>
        <w:ind w:firstLine="709"/>
        <w:jc w:val="center"/>
      </w:pPr>
      <w:r w:rsidRPr="00537A04">
        <w:rPr>
          <w:noProof/>
        </w:rPr>
        <w:drawing>
          <wp:inline distT="0" distB="0" distL="0" distR="0" wp14:anchorId="5EA423EB" wp14:editId="5A02DB64">
            <wp:extent cx="4200525" cy="2695575"/>
            <wp:effectExtent l="0" t="0" r="9525" b="9525"/>
            <wp:docPr id="3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4D053B" w:rsidRPr="00537A04" w:rsidRDefault="004D053B" w:rsidP="00ED23A8">
      <w:pPr>
        <w:ind w:firstLine="709"/>
        <w:jc w:val="center"/>
        <w:rPr>
          <w:i/>
        </w:rPr>
      </w:pPr>
      <w:r w:rsidRPr="00537A04">
        <w:rPr>
          <w:i/>
        </w:rPr>
        <w:t>Источник: Министерство сельского хозяйства РК.</w:t>
      </w:r>
    </w:p>
    <w:p w:rsidR="00AF5092" w:rsidRPr="00537A04" w:rsidRDefault="00AF5092" w:rsidP="00ED23A8">
      <w:pPr>
        <w:ind w:firstLine="709"/>
        <w:jc w:val="center"/>
      </w:pPr>
    </w:p>
    <w:p w:rsidR="004D053B" w:rsidRPr="00537A04" w:rsidRDefault="004D053B" w:rsidP="00586281">
      <w:pPr>
        <w:ind w:firstLine="709"/>
        <w:jc w:val="both"/>
      </w:pPr>
      <w:r w:rsidRPr="00537A04">
        <w:t xml:space="preserve">Согласно результатам почвенно-мелиоративных изысканий, на орошаемых землях площади засоленных земель с различной степенью засоления составляют всего 804,0 тыс.га (35%). Данные орошаемые земли относятся к низкопродуктивным и предназначены для возделывания социальных продовольственных сельхозпродукций. </w:t>
      </w:r>
    </w:p>
    <w:p w:rsidR="004D053B" w:rsidRPr="00537A04" w:rsidRDefault="004D053B" w:rsidP="00586281">
      <w:pPr>
        <w:jc w:val="both"/>
      </w:pPr>
      <w:r w:rsidRPr="00537A04">
        <w:t>Эффективность сельского хозяйства напрямую зависит от проводимых мероприятий по мелиорации земель. В этой связи государственная политика по поддержанию качественного состояния орошаемых земель должна вырабатываться и проводиться в комплексе и тесном взаимодействии с другими сельскохозяйственными мероприятиями.</w:t>
      </w:r>
    </w:p>
    <w:p w:rsidR="00AF5092" w:rsidRPr="00537A04" w:rsidRDefault="00AF5092" w:rsidP="00586281">
      <w:pPr>
        <w:jc w:val="both"/>
      </w:pPr>
    </w:p>
    <w:p w:rsidR="004D053B" w:rsidRPr="00537A04" w:rsidRDefault="004D053B" w:rsidP="00586281">
      <w:pPr>
        <w:pStyle w:val="af2"/>
        <w:numPr>
          <w:ilvl w:val="2"/>
          <w:numId w:val="4"/>
        </w:numPr>
        <w:spacing w:after="0" w:line="240" w:lineRule="auto"/>
        <w:ind w:left="0" w:firstLine="0"/>
        <w:contextualSpacing w:val="0"/>
        <w:jc w:val="both"/>
        <w:rPr>
          <w:rFonts w:ascii="Times New Roman" w:hAnsi="Times New Roman" w:cs="Times New Roman"/>
          <w:b/>
          <w:sz w:val="24"/>
          <w:szCs w:val="24"/>
        </w:rPr>
      </w:pPr>
      <w:r w:rsidRPr="00537A04">
        <w:rPr>
          <w:rFonts w:ascii="Times New Roman" w:hAnsi="Times New Roman" w:cs="Times New Roman"/>
          <w:b/>
          <w:sz w:val="24"/>
          <w:szCs w:val="24"/>
        </w:rPr>
        <w:t>ПОТРЕБЛЕНИЕ МИНЕРАЛЬНЫХ И ОРГАНИЧЕСКИХ УДОБРЕНИЙ</w:t>
      </w:r>
    </w:p>
    <w:p w:rsidR="004D053B" w:rsidRPr="00537A04" w:rsidRDefault="004D053B" w:rsidP="00586281">
      <w:pPr>
        <w:ind w:firstLine="709"/>
        <w:jc w:val="both"/>
        <w:rPr>
          <w:b/>
        </w:rPr>
      </w:pPr>
    </w:p>
    <w:p w:rsidR="004D053B" w:rsidRPr="00537A04" w:rsidRDefault="004D053B" w:rsidP="00586281">
      <w:pPr>
        <w:ind w:firstLine="709"/>
        <w:jc w:val="both"/>
      </w:pPr>
      <w:r w:rsidRPr="00537A04">
        <w:t xml:space="preserve">По данным местных исполнительных органов, в 2022 году было внесено минеральных удобрений 667,1 тыс. т или 26% от научной потребности. На субсидирование стоимости приобретенных удобрений было выделено 38,5 млрд тенге, что позволило удешевить 429,4 тыс. т минеральных удобрений (65% от объемов приобретения). </w:t>
      </w:r>
    </w:p>
    <w:p w:rsidR="004D053B" w:rsidRPr="00537A04" w:rsidRDefault="004D053B" w:rsidP="00586281">
      <w:pPr>
        <w:ind w:firstLine="709"/>
        <w:jc w:val="both"/>
      </w:pPr>
      <w:r w:rsidRPr="00537A04">
        <w:t xml:space="preserve">Активное применение удобрений наблюдается в Северо-Казахстанской области. По итогам 2022 года в регионе внесено 171,6 тыс. т минеральных удобрений или 26% от общего республиканского значения. Кызылординская область в последние годы практически полностью покрывает научную потребность в удобрениях, внесение составляет 78%-82% от потребности. </w:t>
      </w:r>
    </w:p>
    <w:p w:rsidR="004D053B" w:rsidRPr="00537A04" w:rsidRDefault="004D053B" w:rsidP="00586281">
      <w:pPr>
        <w:ind w:firstLine="709"/>
        <w:jc w:val="both"/>
      </w:pPr>
      <w:r w:rsidRPr="00537A04">
        <w:t xml:space="preserve">В 2022 году за счет программы субсидирования стоимости пестицидов химическая обработка проведена на площади 29,5 млн га, просубсидировано 15,7 млн литров пестицидов. На эти цели из местных и республиканского бюджетов выделено 41,6 млрд тенге. </w:t>
      </w:r>
    </w:p>
    <w:p w:rsidR="004D053B" w:rsidRPr="00537A04" w:rsidRDefault="004D053B" w:rsidP="00586281">
      <w:pPr>
        <w:ind w:firstLine="709"/>
        <w:jc w:val="both"/>
        <w:rPr>
          <w:b/>
        </w:rPr>
      </w:pPr>
      <w:r w:rsidRPr="00537A04">
        <w:t xml:space="preserve">Информация об объемах внесения минеральных и органических удобрений за 2017-2022 годы представлена в таблице 6.2. </w:t>
      </w:r>
    </w:p>
    <w:p w:rsidR="00AF5092" w:rsidRPr="00537A04" w:rsidRDefault="00AF5092" w:rsidP="00586281">
      <w:pPr>
        <w:ind w:firstLine="709"/>
        <w:jc w:val="both"/>
        <w:rPr>
          <w:b/>
        </w:rPr>
      </w:pPr>
    </w:p>
    <w:p w:rsidR="004D053B" w:rsidRPr="00537A04" w:rsidRDefault="004D053B" w:rsidP="00ED23A8">
      <w:pPr>
        <w:ind w:firstLine="709"/>
        <w:jc w:val="right"/>
        <w:rPr>
          <w:b/>
        </w:rPr>
      </w:pPr>
      <w:r w:rsidRPr="00537A04">
        <w:rPr>
          <w:b/>
        </w:rPr>
        <w:t xml:space="preserve">Таблица 6.2 </w:t>
      </w:r>
    </w:p>
    <w:p w:rsidR="004D053B" w:rsidRPr="00537A04" w:rsidRDefault="004D053B" w:rsidP="00ED23A8">
      <w:pPr>
        <w:ind w:firstLine="709"/>
        <w:jc w:val="center"/>
        <w:rPr>
          <w:b/>
        </w:rPr>
      </w:pPr>
      <w:r w:rsidRPr="00537A04">
        <w:rPr>
          <w:b/>
        </w:rPr>
        <w:t>Внесение минеральных и органических удобрений за 2017-2022 годы</w:t>
      </w:r>
    </w:p>
    <w:p w:rsidR="004D053B" w:rsidRPr="00537A04" w:rsidRDefault="004D053B" w:rsidP="00586281">
      <w:pPr>
        <w:ind w:firstLine="709"/>
        <w:jc w:val="both"/>
        <w:rPr>
          <w:b/>
        </w:rPr>
      </w:pPr>
    </w:p>
    <w:tbl>
      <w:tblPr>
        <w:tblStyle w:val="af1"/>
        <w:tblW w:w="0" w:type="auto"/>
        <w:jc w:val="center"/>
        <w:tblLook w:val="04A0" w:firstRow="1" w:lastRow="0" w:firstColumn="1" w:lastColumn="0" w:noHBand="0" w:noVBand="1"/>
      </w:tblPr>
      <w:tblGrid>
        <w:gridCol w:w="458"/>
        <w:gridCol w:w="2781"/>
        <w:gridCol w:w="86"/>
        <w:gridCol w:w="1293"/>
        <w:gridCol w:w="756"/>
        <w:gridCol w:w="773"/>
        <w:gridCol w:w="773"/>
        <w:gridCol w:w="936"/>
        <w:gridCol w:w="857"/>
        <w:gridCol w:w="756"/>
      </w:tblGrid>
      <w:tr w:rsidR="004D053B" w:rsidRPr="00537A04" w:rsidTr="00ED23A8">
        <w:trPr>
          <w:jc w:val="center"/>
        </w:trPr>
        <w:tc>
          <w:tcPr>
            <w:tcW w:w="440" w:type="dxa"/>
            <w:vMerge w:val="restart"/>
          </w:tcPr>
          <w:p w:rsidR="004D053B" w:rsidRPr="00537A04" w:rsidRDefault="004D053B" w:rsidP="00586281">
            <w:pPr>
              <w:pStyle w:val="Default"/>
              <w:jc w:val="both"/>
              <w:rPr>
                <w:b/>
              </w:rPr>
            </w:pPr>
            <w:r w:rsidRPr="00537A04">
              <w:rPr>
                <w:b/>
                <w:bCs/>
              </w:rPr>
              <w:t>№</w:t>
            </w:r>
          </w:p>
        </w:tc>
        <w:tc>
          <w:tcPr>
            <w:tcW w:w="2781" w:type="dxa"/>
            <w:vMerge w:val="restart"/>
          </w:tcPr>
          <w:p w:rsidR="004D053B" w:rsidRPr="00537A04" w:rsidRDefault="004D053B" w:rsidP="00586281">
            <w:pPr>
              <w:pStyle w:val="Pa15"/>
              <w:spacing w:line="240" w:lineRule="auto"/>
              <w:jc w:val="both"/>
              <w:rPr>
                <w:rFonts w:ascii="Times New Roman" w:hAnsi="Times New Roman" w:cs="Times New Roman"/>
                <w:b/>
                <w:color w:val="000000"/>
              </w:rPr>
            </w:pPr>
            <w:r w:rsidRPr="00537A04">
              <w:rPr>
                <w:rFonts w:ascii="Times New Roman" w:hAnsi="Times New Roman" w:cs="Times New Roman"/>
                <w:b/>
                <w:bCs/>
                <w:color w:val="000000"/>
              </w:rPr>
              <w:t xml:space="preserve">Наименование мероприятий </w:t>
            </w:r>
          </w:p>
        </w:tc>
        <w:tc>
          <w:tcPr>
            <w:tcW w:w="1379" w:type="dxa"/>
            <w:gridSpan w:val="2"/>
            <w:vMerge w:val="restart"/>
          </w:tcPr>
          <w:p w:rsidR="004D053B" w:rsidRPr="00537A04" w:rsidRDefault="004D053B" w:rsidP="00586281">
            <w:pPr>
              <w:pStyle w:val="Pa15"/>
              <w:spacing w:line="240" w:lineRule="auto"/>
              <w:jc w:val="both"/>
              <w:rPr>
                <w:rFonts w:ascii="Times New Roman" w:hAnsi="Times New Roman" w:cs="Times New Roman"/>
                <w:b/>
                <w:color w:val="000000"/>
              </w:rPr>
            </w:pPr>
            <w:r w:rsidRPr="00537A04">
              <w:rPr>
                <w:rFonts w:ascii="Times New Roman" w:hAnsi="Times New Roman" w:cs="Times New Roman"/>
                <w:b/>
                <w:bCs/>
                <w:color w:val="000000"/>
              </w:rPr>
              <w:t>Ед</w:t>
            </w:r>
            <w:r w:rsidRPr="00537A04">
              <w:rPr>
                <w:rFonts w:ascii="Times New Roman" w:hAnsi="Times New Roman" w:cs="Times New Roman"/>
                <w:b/>
                <w:bCs/>
                <w:color w:val="000000"/>
                <w:lang w:val="kk-KZ"/>
              </w:rPr>
              <w:t>.</w:t>
            </w:r>
            <w:r w:rsidRPr="00537A04">
              <w:rPr>
                <w:rFonts w:ascii="Times New Roman" w:hAnsi="Times New Roman" w:cs="Times New Roman"/>
                <w:b/>
                <w:bCs/>
                <w:color w:val="000000"/>
              </w:rPr>
              <w:t xml:space="preserve">изм. </w:t>
            </w:r>
          </w:p>
        </w:tc>
        <w:tc>
          <w:tcPr>
            <w:tcW w:w="4745" w:type="dxa"/>
            <w:gridSpan w:val="6"/>
          </w:tcPr>
          <w:p w:rsidR="004D053B" w:rsidRPr="00537A04" w:rsidRDefault="004D053B" w:rsidP="00586281">
            <w:pPr>
              <w:jc w:val="both"/>
              <w:rPr>
                <w:b/>
              </w:rPr>
            </w:pPr>
            <w:r w:rsidRPr="00537A04">
              <w:rPr>
                <w:b/>
              </w:rPr>
              <w:t>Годы</w:t>
            </w:r>
          </w:p>
        </w:tc>
      </w:tr>
      <w:tr w:rsidR="004D053B" w:rsidRPr="00537A04" w:rsidTr="00ED23A8">
        <w:trPr>
          <w:jc w:val="center"/>
        </w:trPr>
        <w:tc>
          <w:tcPr>
            <w:tcW w:w="440" w:type="dxa"/>
            <w:vMerge/>
          </w:tcPr>
          <w:p w:rsidR="004D053B" w:rsidRPr="00537A04" w:rsidRDefault="004D053B" w:rsidP="00586281">
            <w:pPr>
              <w:jc w:val="both"/>
              <w:rPr>
                <w:b/>
              </w:rPr>
            </w:pPr>
          </w:p>
        </w:tc>
        <w:tc>
          <w:tcPr>
            <w:tcW w:w="2781" w:type="dxa"/>
            <w:vMerge/>
          </w:tcPr>
          <w:p w:rsidR="004D053B" w:rsidRPr="00537A04" w:rsidRDefault="004D053B" w:rsidP="00586281">
            <w:pPr>
              <w:jc w:val="both"/>
              <w:rPr>
                <w:b/>
              </w:rPr>
            </w:pPr>
          </w:p>
        </w:tc>
        <w:tc>
          <w:tcPr>
            <w:tcW w:w="1379" w:type="dxa"/>
            <w:gridSpan w:val="2"/>
            <w:vMerge/>
          </w:tcPr>
          <w:p w:rsidR="004D053B" w:rsidRPr="00537A04" w:rsidRDefault="004D053B" w:rsidP="00586281">
            <w:pPr>
              <w:jc w:val="both"/>
              <w:rPr>
                <w:b/>
              </w:rPr>
            </w:pPr>
          </w:p>
        </w:tc>
        <w:tc>
          <w:tcPr>
            <w:tcW w:w="755" w:type="dxa"/>
          </w:tcPr>
          <w:p w:rsidR="004D053B" w:rsidRPr="00537A04" w:rsidRDefault="004D053B" w:rsidP="00586281">
            <w:pPr>
              <w:pStyle w:val="Pa15"/>
              <w:spacing w:line="240" w:lineRule="auto"/>
              <w:jc w:val="both"/>
              <w:rPr>
                <w:rFonts w:ascii="Times New Roman" w:hAnsi="Times New Roman" w:cs="Times New Roman"/>
                <w:b/>
                <w:color w:val="000000"/>
              </w:rPr>
            </w:pPr>
            <w:r w:rsidRPr="00537A04">
              <w:rPr>
                <w:rFonts w:ascii="Times New Roman" w:hAnsi="Times New Roman" w:cs="Times New Roman"/>
                <w:b/>
                <w:bCs/>
                <w:color w:val="000000"/>
              </w:rPr>
              <w:t xml:space="preserve">2017 </w:t>
            </w:r>
          </w:p>
        </w:tc>
        <w:tc>
          <w:tcPr>
            <w:tcW w:w="773" w:type="dxa"/>
          </w:tcPr>
          <w:p w:rsidR="004D053B" w:rsidRPr="00537A04" w:rsidRDefault="004D053B" w:rsidP="00586281">
            <w:pPr>
              <w:pStyle w:val="Pa15"/>
              <w:spacing w:line="240" w:lineRule="auto"/>
              <w:jc w:val="both"/>
              <w:rPr>
                <w:rFonts w:ascii="Times New Roman" w:hAnsi="Times New Roman" w:cs="Times New Roman"/>
                <w:b/>
                <w:color w:val="000000"/>
              </w:rPr>
            </w:pPr>
            <w:r w:rsidRPr="00537A04">
              <w:rPr>
                <w:rFonts w:ascii="Times New Roman" w:hAnsi="Times New Roman" w:cs="Times New Roman"/>
                <w:b/>
                <w:bCs/>
                <w:color w:val="000000"/>
              </w:rPr>
              <w:t xml:space="preserve">2018 </w:t>
            </w:r>
          </w:p>
        </w:tc>
        <w:tc>
          <w:tcPr>
            <w:tcW w:w="773" w:type="dxa"/>
          </w:tcPr>
          <w:p w:rsidR="004D053B" w:rsidRPr="00537A04" w:rsidRDefault="004D053B" w:rsidP="00586281">
            <w:pPr>
              <w:pStyle w:val="Pa15"/>
              <w:spacing w:line="240" w:lineRule="auto"/>
              <w:jc w:val="both"/>
              <w:rPr>
                <w:rFonts w:ascii="Times New Roman" w:hAnsi="Times New Roman" w:cs="Times New Roman"/>
                <w:b/>
                <w:color w:val="000000"/>
              </w:rPr>
            </w:pPr>
            <w:r w:rsidRPr="00537A04">
              <w:rPr>
                <w:rFonts w:ascii="Times New Roman" w:hAnsi="Times New Roman" w:cs="Times New Roman"/>
                <w:b/>
                <w:bCs/>
                <w:color w:val="000000"/>
              </w:rPr>
              <w:t xml:space="preserve">2019 </w:t>
            </w:r>
          </w:p>
        </w:tc>
        <w:tc>
          <w:tcPr>
            <w:tcW w:w="876" w:type="dxa"/>
          </w:tcPr>
          <w:p w:rsidR="004D053B" w:rsidRPr="00537A04" w:rsidRDefault="004D053B" w:rsidP="00586281">
            <w:pPr>
              <w:pStyle w:val="Pa15"/>
              <w:spacing w:line="240" w:lineRule="auto"/>
              <w:jc w:val="both"/>
              <w:rPr>
                <w:rFonts w:ascii="Times New Roman" w:hAnsi="Times New Roman" w:cs="Times New Roman"/>
                <w:b/>
                <w:color w:val="000000"/>
              </w:rPr>
            </w:pPr>
            <w:r w:rsidRPr="00537A04">
              <w:rPr>
                <w:rFonts w:ascii="Times New Roman" w:hAnsi="Times New Roman" w:cs="Times New Roman"/>
                <w:b/>
                <w:bCs/>
                <w:color w:val="000000"/>
              </w:rPr>
              <w:t xml:space="preserve">2020 </w:t>
            </w:r>
          </w:p>
        </w:tc>
        <w:tc>
          <w:tcPr>
            <w:tcW w:w="857" w:type="dxa"/>
          </w:tcPr>
          <w:p w:rsidR="004D053B" w:rsidRPr="00537A04" w:rsidRDefault="004D053B" w:rsidP="00586281">
            <w:pPr>
              <w:jc w:val="both"/>
              <w:rPr>
                <w:b/>
              </w:rPr>
            </w:pPr>
            <w:r w:rsidRPr="00537A04">
              <w:rPr>
                <w:b/>
              </w:rPr>
              <w:t>2021</w:t>
            </w:r>
          </w:p>
        </w:tc>
        <w:tc>
          <w:tcPr>
            <w:tcW w:w="711" w:type="dxa"/>
          </w:tcPr>
          <w:p w:rsidR="004D053B" w:rsidRPr="00537A04" w:rsidRDefault="004D053B" w:rsidP="00586281">
            <w:pPr>
              <w:jc w:val="both"/>
              <w:rPr>
                <w:b/>
              </w:rPr>
            </w:pPr>
            <w:r w:rsidRPr="00537A04">
              <w:rPr>
                <w:b/>
              </w:rPr>
              <w:t>2022</w:t>
            </w:r>
          </w:p>
        </w:tc>
      </w:tr>
      <w:tr w:rsidR="004D053B" w:rsidRPr="00537A04" w:rsidTr="00ED23A8">
        <w:trPr>
          <w:jc w:val="center"/>
        </w:trPr>
        <w:tc>
          <w:tcPr>
            <w:tcW w:w="9345" w:type="dxa"/>
            <w:gridSpan w:val="10"/>
          </w:tcPr>
          <w:p w:rsidR="004D053B" w:rsidRPr="00537A04" w:rsidRDefault="004D053B" w:rsidP="00586281">
            <w:pPr>
              <w:jc w:val="both"/>
              <w:rPr>
                <w:b/>
              </w:rPr>
            </w:pPr>
            <w:r w:rsidRPr="00537A04">
              <w:rPr>
                <w:b/>
              </w:rPr>
              <w:t>Потребление минеральных удобрений</w:t>
            </w:r>
          </w:p>
        </w:tc>
      </w:tr>
      <w:tr w:rsidR="004D053B" w:rsidRPr="00537A04" w:rsidTr="00ED23A8">
        <w:trPr>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tcPr>
          <w:p w:rsidR="004D053B" w:rsidRPr="00537A04" w:rsidRDefault="004D053B" w:rsidP="00586281">
            <w:pPr>
              <w:jc w:val="both"/>
            </w:pPr>
            <w:r w:rsidRPr="00537A04">
              <w:t>Посевная площадь сельскохозяйственных культур</w:t>
            </w:r>
          </w:p>
        </w:tc>
        <w:tc>
          <w:tcPr>
            <w:tcW w:w="1293" w:type="dxa"/>
            <w:vAlign w:val="center"/>
          </w:tcPr>
          <w:p w:rsidR="004D053B" w:rsidRPr="00537A04" w:rsidRDefault="004D053B" w:rsidP="00586281">
            <w:pPr>
              <w:jc w:val="both"/>
            </w:pPr>
            <w:r w:rsidRPr="00537A04">
              <w:t>млн га</w:t>
            </w:r>
          </w:p>
        </w:tc>
        <w:tc>
          <w:tcPr>
            <w:tcW w:w="755" w:type="dxa"/>
            <w:vAlign w:val="center"/>
          </w:tcPr>
          <w:p w:rsidR="004D053B" w:rsidRPr="00537A04" w:rsidRDefault="004D053B" w:rsidP="00586281">
            <w:pPr>
              <w:jc w:val="both"/>
              <w:rPr>
                <w:color w:val="000000"/>
              </w:rPr>
            </w:pPr>
            <w:r w:rsidRPr="00537A04">
              <w:rPr>
                <w:color w:val="000000"/>
              </w:rPr>
              <w:t>21,8</w:t>
            </w:r>
          </w:p>
        </w:tc>
        <w:tc>
          <w:tcPr>
            <w:tcW w:w="773" w:type="dxa"/>
            <w:vAlign w:val="center"/>
          </w:tcPr>
          <w:p w:rsidR="004D053B" w:rsidRPr="00537A04" w:rsidRDefault="004D053B" w:rsidP="00586281">
            <w:pPr>
              <w:jc w:val="both"/>
              <w:rPr>
                <w:color w:val="000000"/>
              </w:rPr>
            </w:pPr>
            <w:r w:rsidRPr="00537A04">
              <w:rPr>
                <w:color w:val="000000"/>
              </w:rPr>
              <w:t>21,9</w:t>
            </w:r>
          </w:p>
        </w:tc>
        <w:tc>
          <w:tcPr>
            <w:tcW w:w="773" w:type="dxa"/>
            <w:vAlign w:val="center"/>
          </w:tcPr>
          <w:p w:rsidR="004D053B" w:rsidRPr="00537A04" w:rsidRDefault="004D053B" w:rsidP="00586281">
            <w:pPr>
              <w:jc w:val="both"/>
              <w:rPr>
                <w:color w:val="000000"/>
              </w:rPr>
            </w:pPr>
            <w:r w:rsidRPr="00537A04">
              <w:rPr>
                <w:color w:val="000000"/>
              </w:rPr>
              <w:t>22,1</w:t>
            </w:r>
          </w:p>
        </w:tc>
        <w:tc>
          <w:tcPr>
            <w:tcW w:w="876" w:type="dxa"/>
            <w:vAlign w:val="center"/>
          </w:tcPr>
          <w:p w:rsidR="004D053B" w:rsidRPr="00537A04" w:rsidRDefault="004D053B" w:rsidP="00586281">
            <w:pPr>
              <w:jc w:val="both"/>
            </w:pPr>
            <w:r w:rsidRPr="00537A04">
              <w:t>22,6</w:t>
            </w:r>
          </w:p>
        </w:tc>
        <w:tc>
          <w:tcPr>
            <w:tcW w:w="857" w:type="dxa"/>
            <w:vAlign w:val="center"/>
          </w:tcPr>
          <w:p w:rsidR="004D053B" w:rsidRPr="00537A04" w:rsidRDefault="004D053B" w:rsidP="00586281">
            <w:pPr>
              <w:jc w:val="both"/>
              <w:rPr>
                <w:lang w:val="kk-KZ"/>
              </w:rPr>
            </w:pPr>
            <w:r w:rsidRPr="00537A04">
              <w:rPr>
                <w:lang w:val="kk-KZ"/>
              </w:rPr>
              <w:t>22,9</w:t>
            </w:r>
          </w:p>
        </w:tc>
        <w:tc>
          <w:tcPr>
            <w:tcW w:w="711" w:type="dxa"/>
            <w:vAlign w:val="center"/>
          </w:tcPr>
          <w:p w:rsidR="004D053B" w:rsidRPr="00537A04" w:rsidRDefault="004D053B" w:rsidP="00586281">
            <w:pPr>
              <w:jc w:val="both"/>
              <w:rPr>
                <w:lang w:val="kk-KZ"/>
              </w:rPr>
            </w:pPr>
            <w:r w:rsidRPr="00537A04">
              <w:rPr>
                <w:lang w:val="kk-KZ"/>
              </w:rPr>
              <w:t>23,2</w:t>
            </w:r>
          </w:p>
        </w:tc>
      </w:tr>
      <w:tr w:rsidR="004D053B" w:rsidRPr="00537A04" w:rsidTr="00ED23A8">
        <w:trPr>
          <w:trHeight w:val="792"/>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vAlign w:val="center"/>
          </w:tcPr>
          <w:p w:rsidR="004D053B" w:rsidRPr="00537A04" w:rsidRDefault="004D053B" w:rsidP="00586281">
            <w:pPr>
              <w:jc w:val="both"/>
              <w:rPr>
                <w:color w:val="000000"/>
              </w:rPr>
            </w:pPr>
            <w:r w:rsidRPr="00537A04">
              <w:rPr>
                <w:color w:val="000000"/>
              </w:rPr>
              <w:t>Потребление азотных удобрений</w:t>
            </w:r>
          </w:p>
        </w:tc>
        <w:tc>
          <w:tcPr>
            <w:tcW w:w="1293" w:type="dxa"/>
            <w:vAlign w:val="center"/>
          </w:tcPr>
          <w:p w:rsidR="004D053B" w:rsidRPr="00537A04" w:rsidRDefault="004D053B" w:rsidP="00586281">
            <w:pPr>
              <w:jc w:val="both"/>
              <w:rPr>
                <w:color w:val="000000"/>
              </w:rPr>
            </w:pPr>
            <w:r w:rsidRPr="00537A04">
              <w:rPr>
                <w:color w:val="000000"/>
              </w:rPr>
              <w:t>тыс. т N</w:t>
            </w:r>
          </w:p>
        </w:tc>
        <w:tc>
          <w:tcPr>
            <w:tcW w:w="755" w:type="dxa"/>
            <w:vAlign w:val="center"/>
          </w:tcPr>
          <w:p w:rsidR="004D053B" w:rsidRPr="00537A04" w:rsidRDefault="004D053B" w:rsidP="00586281">
            <w:pPr>
              <w:jc w:val="both"/>
              <w:rPr>
                <w:color w:val="000000"/>
              </w:rPr>
            </w:pPr>
            <w:r w:rsidRPr="00537A04">
              <w:rPr>
                <w:color w:val="000000"/>
              </w:rPr>
              <w:t>85,6</w:t>
            </w:r>
          </w:p>
        </w:tc>
        <w:tc>
          <w:tcPr>
            <w:tcW w:w="773" w:type="dxa"/>
            <w:vAlign w:val="center"/>
          </w:tcPr>
          <w:p w:rsidR="004D053B" w:rsidRPr="00537A04" w:rsidRDefault="004D053B" w:rsidP="00586281">
            <w:pPr>
              <w:jc w:val="both"/>
              <w:rPr>
                <w:color w:val="000000"/>
              </w:rPr>
            </w:pPr>
            <w:r w:rsidRPr="00537A04">
              <w:rPr>
                <w:color w:val="000000"/>
              </w:rPr>
              <w:t>81,2</w:t>
            </w:r>
          </w:p>
        </w:tc>
        <w:tc>
          <w:tcPr>
            <w:tcW w:w="773" w:type="dxa"/>
            <w:vAlign w:val="center"/>
          </w:tcPr>
          <w:p w:rsidR="004D053B" w:rsidRPr="00537A04" w:rsidRDefault="004D053B" w:rsidP="00586281">
            <w:pPr>
              <w:jc w:val="both"/>
              <w:rPr>
                <w:color w:val="000000"/>
              </w:rPr>
            </w:pPr>
            <w:r w:rsidRPr="00537A04">
              <w:rPr>
                <w:color w:val="000000"/>
              </w:rPr>
              <w:t>54,5</w:t>
            </w:r>
          </w:p>
        </w:tc>
        <w:tc>
          <w:tcPr>
            <w:tcW w:w="876" w:type="dxa"/>
            <w:vAlign w:val="center"/>
          </w:tcPr>
          <w:p w:rsidR="004D053B" w:rsidRPr="00537A04" w:rsidRDefault="004D053B" w:rsidP="00586281">
            <w:pPr>
              <w:jc w:val="both"/>
            </w:pPr>
            <w:r w:rsidRPr="00537A04">
              <w:t>74,4</w:t>
            </w:r>
          </w:p>
        </w:tc>
        <w:tc>
          <w:tcPr>
            <w:tcW w:w="857" w:type="dxa"/>
            <w:vAlign w:val="center"/>
          </w:tcPr>
          <w:p w:rsidR="004D053B" w:rsidRPr="00537A04" w:rsidRDefault="004D053B" w:rsidP="00586281">
            <w:pPr>
              <w:jc w:val="both"/>
            </w:pPr>
            <w:r w:rsidRPr="00537A04">
              <w:t>80,4</w:t>
            </w:r>
          </w:p>
        </w:tc>
        <w:tc>
          <w:tcPr>
            <w:tcW w:w="711" w:type="dxa"/>
            <w:vAlign w:val="center"/>
          </w:tcPr>
          <w:p w:rsidR="004D053B" w:rsidRPr="00537A04" w:rsidRDefault="004D053B" w:rsidP="00586281">
            <w:pPr>
              <w:jc w:val="both"/>
              <w:rPr>
                <w:lang w:val="kk-KZ"/>
              </w:rPr>
            </w:pPr>
            <w:r w:rsidRPr="00537A04">
              <w:rPr>
                <w:lang w:val="kk-KZ"/>
              </w:rPr>
              <w:t>71,4</w:t>
            </w:r>
          </w:p>
        </w:tc>
      </w:tr>
      <w:tr w:rsidR="004D053B" w:rsidRPr="00537A04" w:rsidTr="00ED23A8">
        <w:trPr>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vAlign w:val="center"/>
          </w:tcPr>
          <w:p w:rsidR="004D053B" w:rsidRPr="00537A04" w:rsidRDefault="004D053B" w:rsidP="00586281">
            <w:pPr>
              <w:jc w:val="both"/>
              <w:rPr>
                <w:iCs/>
              </w:rPr>
            </w:pPr>
            <w:r w:rsidRPr="00537A04">
              <w:rPr>
                <w:iCs/>
              </w:rPr>
              <w:t>Потребление азотных удобрений на единицу посевной площади сельскохозяйственных земель</w:t>
            </w:r>
          </w:p>
        </w:tc>
        <w:tc>
          <w:tcPr>
            <w:tcW w:w="1293" w:type="dxa"/>
            <w:vAlign w:val="center"/>
          </w:tcPr>
          <w:p w:rsidR="004D053B" w:rsidRPr="00537A04" w:rsidRDefault="004D053B" w:rsidP="00586281">
            <w:pPr>
              <w:jc w:val="both"/>
              <w:rPr>
                <w:iCs/>
              </w:rPr>
            </w:pPr>
            <w:r w:rsidRPr="00537A04">
              <w:rPr>
                <w:iCs/>
              </w:rPr>
              <w:t>кг N / га</w:t>
            </w:r>
          </w:p>
        </w:tc>
        <w:tc>
          <w:tcPr>
            <w:tcW w:w="755" w:type="dxa"/>
            <w:vAlign w:val="center"/>
          </w:tcPr>
          <w:p w:rsidR="004D053B" w:rsidRPr="00537A04" w:rsidRDefault="004D053B" w:rsidP="00586281">
            <w:pPr>
              <w:jc w:val="both"/>
              <w:rPr>
                <w:iCs/>
              </w:rPr>
            </w:pPr>
            <w:r w:rsidRPr="00537A04">
              <w:rPr>
                <w:iCs/>
              </w:rPr>
              <w:t>3,93</w:t>
            </w:r>
          </w:p>
        </w:tc>
        <w:tc>
          <w:tcPr>
            <w:tcW w:w="773" w:type="dxa"/>
            <w:vAlign w:val="center"/>
          </w:tcPr>
          <w:p w:rsidR="004D053B" w:rsidRPr="00537A04" w:rsidRDefault="004D053B" w:rsidP="00586281">
            <w:pPr>
              <w:jc w:val="both"/>
              <w:rPr>
                <w:iCs/>
              </w:rPr>
            </w:pPr>
            <w:r w:rsidRPr="00537A04">
              <w:rPr>
                <w:iCs/>
              </w:rPr>
              <w:t>3,71</w:t>
            </w:r>
          </w:p>
        </w:tc>
        <w:tc>
          <w:tcPr>
            <w:tcW w:w="773" w:type="dxa"/>
            <w:vAlign w:val="center"/>
          </w:tcPr>
          <w:p w:rsidR="004D053B" w:rsidRPr="00537A04" w:rsidRDefault="004D053B" w:rsidP="00586281">
            <w:pPr>
              <w:jc w:val="both"/>
              <w:rPr>
                <w:iCs/>
              </w:rPr>
            </w:pPr>
            <w:r w:rsidRPr="00537A04">
              <w:rPr>
                <w:iCs/>
              </w:rPr>
              <w:t>2,47</w:t>
            </w:r>
          </w:p>
        </w:tc>
        <w:tc>
          <w:tcPr>
            <w:tcW w:w="876" w:type="dxa"/>
            <w:vAlign w:val="center"/>
          </w:tcPr>
          <w:p w:rsidR="004D053B" w:rsidRPr="00537A04" w:rsidRDefault="004D053B" w:rsidP="00586281">
            <w:pPr>
              <w:tabs>
                <w:tab w:val="center" w:pos="360"/>
              </w:tabs>
              <w:jc w:val="both"/>
            </w:pPr>
            <w:r w:rsidRPr="00537A04">
              <w:t>3,3</w:t>
            </w:r>
          </w:p>
        </w:tc>
        <w:tc>
          <w:tcPr>
            <w:tcW w:w="857" w:type="dxa"/>
            <w:vAlign w:val="center"/>
          </w:tcPr>
          <w:p w:rsidR="004D053B" w:rsidRPr="00537A04" w:rsidRDefault="004D053B" w:rsidP="00586281">
            <w:pPr>
              <w:tabs>
                <w:tab w:val="center" w:pos="360"/>
              </w:tabs>
              <w:jc w:val="both"/>
            </w:pPr>
            <w:r w:rsidRPr="00537A04">
              <w:t>3,5</w:t>
            </w:r>
          </w:p>
        </w:tc>
        <w:tc>
          <w:tcPr>
            <w:tcW w:w="711" w:type="dxa"/>
            <w:vAlign w:val="center"/>
          </w:tcPr>
          <w:p w:rsidR="004D053B" w:rsidRPr="00537A04" w:rsidRDefault="004D053B" w:rsidP="00586281">
            <w:pPr>
              <w:tabs>
                <w:tab w:val="center" w:pos="360"/>
              </w:tabs>
              <w:jc w:val="both"/>
              <w:rPr>
                <w:lang w:val="kk-KZ"/>
              </w:rPr>
            </w:pPr>
            <w:r w:rsidRPr="00537A04">
              <w:rPr>
                <w:lang w:val="kk-KZ"/>
              </w:rPr>
              <w:t>3,1</w:t>
            </w:r>
          </w:p>
        </w:tc>
      </w:tr>
      <w:tr w:rsidR="004D053B" w:rsidRPr="00537A04" w:rsidTr="00ED23A8">
        <w:trPr>
          <w:trHeight w:val="821"/>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vAlign w:val="center"/>
          </w:tcPr>
          <w:p w:rsidR="004D053B" w:rsidRPr="00537A04" w:rsidRDefault="004D053B" w:rsidP="00586281">
            <w:pPr>
              <w:jc w:val="both"/>
              <w:rPr>
                <w:color w:val="000000"/>
              </w:rPr>
            </w:pPr>
            <w:r w:rsidRPr="00537A04">
              <w:rPr>
                <w:color w:val="000000"/>
              </w:rPr>
              <w:t>Потребление фосфатных удобрений</w:t>
            </w:r>
          </w:p>
        </w:tc>
        <w:tc>
          <w:tcPr>
            <w:tcW w:w="1293" w:type="dxa"/>
            <w:vAlign w:val="center"/>
          </w:tcPr>
          <w:p w:rsidR="004D053B" w:rsidRPr="00537A04" w:rsidRDefault="004D053B" w:rsidP="00586281">
            <w:pPr>
              <w:jc w:val="both"/>
              <w:rPr>
                <w:color w:val="000000"/>
              </w:rPr>
            </w:pPr>
            <w:r w:rsidRPr="00537A04">
              <w:rPr>
                <w:color w:val="000000"/>
              </w:rPr>
              <w:t>тыс. т P</w:t>
            </w:r>
            <w:r w:rsidRPr="00537A04">
              <w:rPr>
                <w:color w:val="000000"/>
                <w:vertAlign w:val="subscript"/>
              </w:rPr>
              <w:t>2</w:t>
            </w:r>
            <w:r w:rsidRPr="00537A04">
              <w:rPr>
                <w:color w:val="000000"/>
              </w:rPr>
              <w:t>O</w:t>
            </w:r>
            <w:r w:rsidRPr="00537A04">
              <w:rPr>
                <w:color w:val="000000"/>
                <w:vertAlign w:val="subscript"/>
              </w:rPr>
              <w:t>5</w:t>
            </w:r>
          </w:p>
        </w:tc>
        <w:tc>
          <w:tcPr>
            <w:tcW w:w="755" w:type="dxa"/>
            <w:vAlign w:val="center"/>
          </w:tcPr>
          <w:p w:rsidR="004D053B" w:rsidRPr="00537A04" w:rsidRDefault="004D053B" w:rsidP="00586281">
            <w:pPr>
              <w:jc w:val="both"/>
              <w:rPr>
                <w:color w:val="000000"/>
              </w:rPr>
            </w:pPr>
            <w:r w:rsidRPr="00537A04">
              <w:rPr>
                <w:color w:val="000000"/>
              </w:rPr>
              <w:t>56,4</w:t>
            </w:r>
          </w:p>
        </w:tc>
        <w:tc>
          <w:tcPr>
            <w:tcW w:w="773" w:type="dxa"/>
            <w:vAlign w:val="center"/>
          </w:tcPr>
          <w:p w:rsidR="004D053B" w:rsidRPr="00537A04" w:rsidRDefault="004D053B" w:rsidP="00586281">
            <w:pPr>
              <w:jc w:val="both"/>
              <w:rPr>
                <w:color w:val="000000"/>
              </w:rPr>
            </w:pPr>
            <w:r w:rsidRPr="00537A04">
              <w:rPr>
                <w:color w:val="000000"/>
              </w:rPr>
              <w:t>38,3</w:t>
            </w:r>
          </w:p>
        </w:tc>
        <w:tc>
          <w:tcPr>
            <w:tcW w:w="773" w:type="dxa"/>
            <w:vAlign w:val="center"/>
          </w:tcPr>
          <w:p w:rsidR="004D053B" w:rsidRPr="00537A04" w:rsidRDefault="004D053B" w:rsidP="00586281">
            <w:pPr>
              <w:jc w:val="both"/>
              <w:rPr>
                <w:color w:val="000000"/>
              </w:rPr>
            </w:pPr>
            <w:r w:rsidRPr="00537A04">
              <w:rPr>
                <w:color w:val="000000"/>
              </w:rPr>
              <w:t>29,4</w:t>
            </w:r>
          </w:p>
        </w:tc>
        <w:tc>
          <w:tcPr>
            <w:tcW w:w="876" w:type="dxa"/>
            <w:vAlign w:val="center"/>
          </w:tcPr>
          <w:p w:rsidR="004D053B" w:rsidRPr="00537A04" w:rsidRDefault="004D053B" w:rsidP="00586281">
            <w:pPr>
              <w:jc w:val="both"/>
            </w:pPr>
            <w:r w:rsidRPr="00537A04">
              <w:t>88,1</w:t>
            </w:r>
          </w:p>
        </w:tc>
        <w:tc>
          <w:tcPr>
            <w:tcW w:w="857" w:type="dxa"/>
            <w:vAlign w:val="center"/>
          </w:tcPr>
          <w:p w:rsidR="004D053B" w:rsidRPr="00537A04" w:rsidRDefault="004D053B" w:rsidP="00586281">
            <w:pPr>
              <w:jc w:val="both"/>
            </w:pPr>
            <w:r w:rsidRPr="00537A04">
              <w:t>47,4</w:t>
            </w:r>
          </w:p>
        </w:tc>
        <w:tc>
          <w:tcPr>
            <w:tcW w:w="711" w:type="dxa"/>
            <w:vAlign w:val="center"/>
          </w:tcPr>
          <w:p w:rsidR="004D053B" w:rsidRPr="00537A04" w:rsidRDefault="004D053B" w:rsidP="00586281">
            <w:pPr>
              <w:jc w:val="both"/>
              <w:rPr>
                <w:lang w:val="kk-KZ"/>
              </w:rPr>
            </w:pPr>
            <w:r w:rsidRPr="00537A04">
              <w:rPr>
                <w:lang w:val="kk-KZ"/>
              </w:rPr>
              <w:t>39,7</w:t>
            </w:r>
          </w:p>
        </w:tc>
      </w:tr>
      <w:tr w:rsidR="004D053B" w:rsidRPr="00537A04" w:rsidTr="00ED23A8">
        <w:trPr>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vAlign w:val="center"/>
          </w:tcPr>
          <w:p w:rsidR="004D053B" w:rsidRPr="00537A04" w:rsidRDefault="004D053B" w:rsidP="00586281">
            <w:pPr>
              <w:jc w:val="both"/>
              <w:rPr>
                <w:iCs/>
              </w:rPr>
            </w:pPr>
            <w:r w:rsidRPr="00537A04">
              <w:rPr>
                <w:iCs/>
              </w:rPr>
              <w:t>Потребление фосфатных удобрений на единицу посевной площади сельскохозяйственных земель</w:t>
            </w:r>
          </w:p>
        </w:tc>
        <w:tc>
          <w:tcPr>
            <w:tcW w:w="1293" w:type="dxa"/>
            <w:vAlign w:val="center"/>
          </w:tcPr>
          <w:p w:rsidR="004D053B" w:rsidRPr="00537A04" w:rsidRDefault="004D053B" w:rsidP="00586281">
            <w:pPr>
              <w:jc w:val="both"/>
              <w:rPr>
                <w:iCs/>
              </w:rPr>
            </w:pPr>
            <w:r w:rsidRPr="00537A04">
              <w:rPr>
                <w:iCs/>
              </w:rPr>
              <w:t>кг P</w:t>
            </w:r>
            <w:r w:rsidRPr="00537A04">
              <w:rPr>
                <w:iCs/>
                <w:vertAlign w:val="subscript"/>
              </w:rPr>
              <w:t>2</w:t>
            </w:r>
            <w:r w:rsidRPr="00537A04">
              <w:rPr>
                <w:iCs/>
              </w:rPr>
              <w:t>O</w:t>
            </w:r>
            <w:r w:rsidRPr="00537A04">
              <w:rPr>
                <w:iCs/>
                <w:vertAlign w:val="subscript"/>
              </w:rPr>
              <w:t>5</w:t>
            </w:r>
            <w:r w:rsidRPr="00537A04">
              <w:rPr>
                <w:iCs/>
              </w:rPr>
              <w:t xml:space="preserve"> / га</w:t>
            </w:r>
          </w:p>
        </w:tc>
        <w:tc>
          <w:tcPr>
            <w:tcW w:w="755" w:type="dxa"/>
            <w:vAlign w:val="center"/>
          </w:tcPr>
          <w:p w:rsidR="004D053B" w:rsidRPr="00537A04" w:rsidRDefault="004D053B" w:rsidP="00586281">
            <w:pPr>
              <w:jc w:val="both"/>
              <w:rPr>
                <w:iCs/>
              </w:rPr>
            </w:pPr>
            <w:r w:rsidRPr="00537A04">
              <w:rPr>
                <w:iCs/>
              </w:rPr>
              <w:t>2,59</w:t>
            </w:r>
          </w:p>
        </w:tc>
        <w:tc>
          <w:tcPr>
            <w:tcW w:w="773" w:type="dxa"/>
            <w:vAlign w:val="center"/>
          </w:tcPr>
          <w:p w:rsidR="004D053B" w:rsidRPr="00537A04" w:rsidRDefault="004D053B" w:rsidP="00586281">
            <w:pPr>
              <w:jc w:val="both"/>
              <w:rPr>
                <w:iCs/>
              </w:rPr>
            </w:pPr>
            <w:r w:rsidRPr="00537A04">
              <w:rPr>
                <w:iCs/>
              </w:rPr>
              <w:t>1,75</w:t>
            </w:r>
          </w:p>
        </w:tc>
        <w:tc>
          <w:tcPr>
            <w:tcW w:w="773" w:type="dxa"/>
            <w:vAlign w:val="center"/>
          </w:tcPr>
          <w:p w:rsidR="004D053B" w:rsidRPr="00537A04" w:rsidRDefault="004D053B" w:rsidP="00586281">
            <w:pPr>
              <w:jc w:val="both"/>
              <w:rPr>
                <w:iCs/>
              </w:rPr>
            </w:pPr>
            <w:r w:rsidRPr="00537A04">
              <w:rPr>
                <w:iCs/>
              </w:rPr>
              <w:t>1,33</w:t>
            </w:r>
          </w:p>
        </w:tc>
        <w:tc>
          <w:tcPr>
            <w:tcW w:w="876" w:type="dxa"/>
            <w:vAlign w:val="center"/>
          </w:tcPr>
          <w:p w:rsidR="004D053B" w:rsidRPr="00537A04" w:rsidRDefault="004D053B" w:rsidP="00586281">
            <w:pPr>
              <w:jc w:val="both"/>
            </w:pPr>
            <w:r w:rsidRPr="00537A04">
              <w:t>3,9</w:t>
            </w:r>
          </w:p>
        </w:tc>
        <w:tc>
          <w:tcPr>
            <w:tcW w:w="857" w:type="dxa"/>
            <w:vAlign w:val="center"/>
          </w:tcPr>
          <w:p w:rsidR="004D053B" w:rsidRPr="00537A04" w:rsidRDefault="004D053B" w:rsidP="00586281">
            <w:pPr>
              <w:jc w:val="both"/>
            </w:pPr>
            <w:r w:rsidRPr="00537A04">
              <w:t>2,06</w:t>
            </w:r>
          </w:p>
        </w:tc>
        <w:tc>
          <w:tcPr>
            <w:tcW w:w="711" w:type="dxa"/>
            <w:vAlign w:val="center"/>
          </w:tcPr>
          <w:p w:rsidR="004D053B" w:rsidRPr="00537A04" w:rsidRDefault="004D053B" w:rsidP="00586281">
            <w:pPr>
              <w:jc w:val="both"/>
              <w:rPr>
                <w:lang w:val="kk-KZ"/>
              </w:rPr>
            </w:pPr>
            <w:r w:rsidRPr="00537A04">
              <w:rPr>
                <w:lang w:val="kk-KZ"/>
              </w:rPr>
              <w:t>1,71</w:t>
            </w:r>
          </w:p>
        </w:tc>
      </w:tr>
      <w:tr w:rsidR="004D053B" w:rsidRPr="00537A04" w:rsidTr="00ED23A8">
        <w:trPr>
          <w:trHeight w:val="720"/>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vAlign w:val="center"/>
          </w:tcPr>
          <w:p w:rsidR="004D053B" w:rsidRPr="00537A04" w:rsidRDefault="004D053B" w:rsidP="00586281">
            <w:pPr>
              <w:jc w:val="both"/>
              <w:rPr>
                <w:color w:val="000000"/>
              </w:rPr>
            </w:pPr>
            <w:r w:rsidRPr="00537A04">
              <w:rPr>
                <w:color w:val="000000"/>
              </w:rPr>
              <w:t>Потребление калийных удобрений</w:t>
            </w:r>
          </w:p>
        </w:tc>
        <w:tc>
          <w:tcPr>
            <w:tcW w:w="1293" w:type="dxa"/>
            <w:vAlign w:val="center"/>
          </w:tcPr>
          <w:p w:rsidR="004D053B" w:rsidRPr="00537A04" w:rsidRDefault="004D053B" w:rsidP="00586281">
            <w:pPr>
              <w:jc w:val="both"/>
              <w:rPr>
                <w:color w:val="000000"/>
              </w:rPr>
            </w:pPr>
            <w:r w:rsidRPr="00537A04">
              <w:rPr>
                <w:color w:val="000000"/>
              </w:rPr>
              <w:t>тыс. т K</w:t>
            </w:r>
            <w:r w:rsidRPr="00537A04">
              <w:rPr>
                <w:color w:val="000000"/>
                <w:vertAlign w:val="subscript"/>
              </w:rPr>
              <w:t>2</w:t>
            </w:r>
            <w:r w:rsidRPr="00537A04">
              <w:rPr>
                <w:color w:val="000000"/>
              </w:rPr>
              <w:t>0</w:t>
            </w:r>
          </w:p>
        </w:tc>
        <w:tc>
          <w:tcPr>
            <w:tcW w:w="755" w:type="dxa"/>
            <w:vAlign w:val="center"/>
          </w:tcPr>
          <w:p w:rsidR="004D053B" w:rsidRPr="00537A04" w:rsidRDefault="004D053B" w:rsidP="00586281">
            <w:pPr>
              <w:jc w:val="both"/>
              <w:rPr>
                <w:color w:val="000000"/>
              </w:rPr>
            </w:pPr>
            <w:r w:rsidRPr="00537A04">
              <w:rPr>
                <w:color w:val="000000"/>
              </w:rPr>
              <w:t>3,4</w:t>
            </w:r>
          </w:p>
        </w:tc>
        <w:tc>
          <w:tcPr>
            <w:tcW w:w="773" w:type="dxa"/>
            <w:vAlign w:val="center"/>
          </w:tcPr>
          <w:p w:rsidR="004D053B" w:rsidRPr="00537A04" w:rsidRDefault="004D053B" w:rsidP="00586281">
            <w:pPr>
              <w:jc w:val="both"/>
              <w:rPr>
                <w:color w:val="000000"/>
              </w:rPr>
            </w:pPr>
            <w:r w:rsidRPr="00537A04">
              <w:rPr>
                <w:color w:val="000000"/>
              </w:rPr>
              <w:t>1,2</w:t>
            </w:r>
          </w:p>
        </w:tc>
        <w:tc>
          <w:tcPr>
            <w:tcW w:w="773" w:type="dxa"/>
            <w:vAlign w:val="center"/>
          </w:tcPr>
          <w:p w:rsidR="004D053B" w:rsidRPr="00537A04" w:rsidRDefault="004D053B" w:rsidP="00586281">
            <w:pPr>
              <w:jc w:val="both"/>
              <w:rPr>
                <w:color w:val="000000"/>
              </w:rPr>
            </w:pPr>
            <w:r w:rsidRPr="00537A04">
              <w:rPr>
                <w:color w:val="000000"/>
              </w:rPr>
              <w:t>1,7</w:t>
            </w:r>
          </w:p>
        </w:tc>
        <w:tc>
          <w:tcPr>
            <w:tcW w:w="876" w:type="dxa"/>
            <w:vAlign w:val="center"/>
          </w:tcPr>
          <w:p w:rsidR="004D053B" w:rsidRPr="00537A04" w:rsidRDefault="004D053B" w:rsidP="00586281">
            <w:pPr>
              <w:jc w:val="both"/>
            </w:pPr>
            <w:r w:rsidRPr="00537A04">
              <w:t>2,3</w:t>
            </w:r>
          </w:p>
        </w:tc>
        <w:tc>
          <w:tcPr>
            <w:tcW w:w="857" w:type="dxa"/>
            <w:vAlign w:val="center"/>
          </w:tcPr>
          <w:p w:rsidR="004D053B" w:rsidRPr="00537A04" w:rsidRDefault="004D053B" w:rsidP="00586281">
            <w:pPr>
              <w:jc w:val="both"/>
            </w:pPr>
            <w:r w:rsidRPr="00537A04">
              <w:t>3,2</w:t>
            </w:r>
          </w:p>
        </w:tc>
        <w:tc>
          <w:tcPr>
            <w:tcW w:w="711" w:type="dxa"/>
            <w:vAlign w:val="center"/>
          </w:tcPr>
          <w:p w:rsidR="004D053B" w:rsidRPr="00537A04" w:rsidRDefault="004D053B" w:rsidP="00586281">
            <w:pPr>
              <w:jc w:val="both"/>
              <w:rPr>
                <w:lang w:val="kk-KZ"/>
              </w:rPr>
            </w:pPr>
            <w:r w:rsidRPr="00537A04">
              <w:rPr>
                <w:lang w:val="kk-KZ"/>
              </w:rPr>
              <w:t>3,8</w:t>
            </w:r>
          </w:p>
        </w:tc>
      </w:tr>
      <w:tr w:rsidR="004D053B" w:rsidRPr="00537A04" w:rsidTr="00ED23A8">
        <w:trPr>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vAlign w:val="center"/>
          </w:tcPr>
          <w:p w:rsidR="004D053B" w:rsidRPr="00537A04" w:rsidRDefault="004D053B" w:rsidP="00586281">
            <w:pPr>
              <w:jc w:val="both"/>
              <w:rPr>
                <w:iCs/>
              </w:rPr>
            </w:pPr>
            <w:r w:rsidRPr="00537A04">
              <w:rPr>
                <w:iCs/>
              </w:rPr>
              <w:t>Потребление калийных удобрений на единицу посевной площади сельскохозяйственных земель</w:t>
            </w:r>
          </w:p>
        </w:tc>
        <w:tc>
          <w:tcPr>
            <w:tcW w:w="1293" w:type="dxa"/>
            <w:vAlign w:val="center"/>
          </w:tcPr>
          <w:p w:rsidR="004D053B" w:rsidRPr="00537A04" w:rsidRDefault="004D053B" w:rsidP="00586281">
            <w:pPr>
              <w:jc w:val="both"/>
              <w:rPr>
                <w:iCs/>
              </w:rPr>
            </w:pPr>
            <w:r w:rsidRPr="00537A04">
              <w:rPr>
                <w:iCs/>
              </w:rPr>
              <w:t>кг K</w:t>
            </w:r>
            <w:r w:rsidRPr="00537A04">
              <w:rPr>
                <w:iCs/>
                <w:vertAlign w:val="subscript"/>
              </w:rPr>
              <w:t>2</w:t>
            </w:r>
            <w:r w:rsidRPr="00537A04">
              <w:rPr>
                <w:iCs/>
              </w:rPr>
              <w:t>0 / га</w:t>
            </w:r>
          </w:p>
        </w:tc>
        <w:tc>
          <w:tcPr>
            <w:tcW w:w="755" w:type="dxa"/>
            <w:vAlign w:val="center"/>
          </w:tcPr>
          <w:p w:rsidR="004D053B" w:rsidRPr="00537A04" w:rsidRDefault="004D053B" w:rsidP="00586281">
            <w:pPr>
              <w:jc w:val="both"/>
              <w:rPr>
                <w:iCs/>
              </w:rPr>
            </w:pPr>
            <w:r w:rsidRPr="00537A04">
              <w:rPr>
                <w:iCs/>
              </w:rPr>
              <w:t>0,16</w:t>
            </w:r>
          </w:p>
        </w:tc>
        <w:tc>
          <w:tcPr>
            <w:tcW w:w="773" w:type="dxa"/>
            <w:vAlign w:val="center"/>
          </w:tcPr>
          <w:p w:rsidR="004D053B" w:rsidRPr="00537A04" w:rsidRDefault="004D053B" w:rsidP="00586281">
            <w:pPr>
              <w:jc w:val="both"/>
              <w:rPr>
                <w:iCs/>
              </w:rPr>
            </w:pPr>
            <w:r w:rsidRPr="00537A04">
              <w:rPr>
                <w:iCs/>
              </w:rPr>
              <w:t>0,05</w:t>
            </w:r>
          </w:p>
        </w:tc>
        <w:tc>
          <w:tcPr>
            <w:tcW w:w="773" w:type="dxa"/>
            <w:vAlign w:val="center"/>
          </w:tcPr>
          <w:p w:rsidR="004D053B" w:rsidRPr="00537A04" w:rsidRDefault="004D053B" w:rsidP="00586281">
            <w:pPr>
              <w:jc w:val="both"/>
              <w:rPr>
                <w:iCs/>
              </w:rPr>
            </w:pPr>
            <w:r w:rsidRPr="00537A04">
              <w:rPr>
                <w:iCs/>
              </w:rPr>
              <w:t>0,08</w:t>
            </w:r>
          </w:p>
        </w:tc>
        <w:tc>
          <w:tcPr>
            <w:tcW w:w="876" w:type="dxa"/>
            <w:vAlign w:val="center"/>
          </w:tcPr>
          <w:p w:rsidR="004D053B" w:rsidRPr="00537A04" w:rsidRDefault="004D053B" w:rsidP="00586281">
            <w:pPr>
              <w:jc w:val="both"/>
            </w:pPr>
            <w:r w:rsidRPr="00537A04">
              <w:t>0,1</w:t>
            </w:r>
          </w:p>
        </w:tc>
        <w:tc>
          <w:tcPr>
            <w:tcW w:w="857" w:type="dxa"/>
            <w:vAlign w:val="center"/>
          </w:tcPr>
          <w:p w:rsidR="004D053B" w:rsidRPr="00537A04" w:rsidRDefault="004D053B" w:rsidP="00586281">
            <w:pPr>
              <w:jc w:val="both"/>
            </w:pPr>
            <w:r w:rsidRPr="00537A04">
              <w:t>0,14</w:t>
            </w:r>
          </w:p>
        </w:tc>
        <w:tc>
          <w:tcPr>
            <w:tcW w:w="711" w:type="dxa"/>
            <w:vAlign w:val="center"/>
          </w:tcPr>
          <w:p w:rsidR="004D053B" w:rsidRPr="00537A04" w:rsidRDefault="004D053B" w:rsidP="00586281">
            <w:pPr>
              <w:jc w:val="both"/>
              <w:rPr>
                <w:lang w:val="kk-KZ"/>
              </w:rPr>
            </w:pPr>
            <w:r w:rsidRPr="00537A04">
              <w:rPr>
                <w:lang w:val="kk-KZ"/>
              </w:rPr>
              <w:t>0,16</w:t>
            </w:r>
          </w:p>
        </w:tc>
      </w:tr>
      <w:tr w:rsidR="004D053B" w:rsidRPr="00537A04" w:rsidTr="00ED23A8">
        <w:trPr>
          <w:trHeight w:val="555"/>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vAlign w:val="center"/>
          </w:tcPr>
          <w:p w:rsidR="004D053B" w:rsidRPr="00537A04" w:rsidRDefault="004D053B" w:rsidP="00586281">
            <w:pPr>
              <w:jc w:val="both"/>
              <w:rPr>
                <w:bCs/>
              </w:rPr>
            </w:pPr>
            <w:r w:rsidRPr="00537A04">
              <w:rPr>
                <w:bCs/>
              </w:rPr>
              <w:t>Общий объем потребления минеральных удобрений</w:t>
            </w:r>
          </w:p>
        </w:tc>
        <w:tc>
          <w:tcPr>
            <w:tcW w:w="1293" w:type="dxa"/>
            <w:vAlign w:val="center"/>
          </w:tcPr>
          <w:p w:rsidR="004D053B" w:rsidRPr="00537A04" w:rsidRDefault="004D053B" w:rsidP="00586281">
            <w:pPr>
              <w:jc w:val="both"/>
            </w:pPr>
            <w:r w:rsidRPr="00537A04">
              <w:t xml:space="preserve">тыс. т </w:t>
            </w:r>
          </w:p>
        </w:tc>
        <w:tc>
          <w:tcPr>
            <w:tcW w:w="755" w:type="dxa"/>
            <w:vAlign w:val="center"/>
          </w:tcPr>
          <w:p w:rsidR="004D053B" w:rsidRPr="00537A04" w:rsidRDefault="004D053B" w:rsidP="00586281">
            <w:pPr>
              <w:jc w:val="both"/>
              <w:rPr>
                <w:bCs/>
              </w:rPr>
            </w:pPr>
            <w:r w:rsidRPr="00537A04">
              <w:rPr>
                <w:bCs/>
              </w:rPr>
              <w:t>145,4</w:t>
            </w:r>
          </w:p>
        </w:tc>
        <w:tc>
          <w:tcPr>
            <w:tcW w:w="773" w:type="dxa"/>
            <w:vAlign w:val="center"/>
          </w:tcPr>
          <w:p w:rsidR="004D053B" w:rsidRPr="00537A04" w:rsidRDefault="004D053B" w:rsidP="00586281">
            <w:pPr>
              <w:jc w:val="both"/>
              <w:rPr>
                <w:bCs/>
              </w:rPr>
            </w:pPr>
            <w:r w:rsidRPr="00537A04">
              <w:rPr>
                <w:bCs/>
              </w:rPr>
              <w:t>120,9</w:t>
            </w:r>
          </w:p>
        </w:tc>
        <w:tc>
          <w:tcPr>
            <w:tcW w:w="773" w:type="dxa"/>
            <w:vAlign w:val="center"/>
          </w:tcPr>
          <w:p w:rsidR="004D053B" w:rsidRPr="00537A04" w:rsidRDefault="004D053B" w:rsidP="00586281">
            <w:pPr>
              <w:jc w:val="both"/>
              <w:rPr>
                <w:bCs/>
              </w:rPr>
            </w:pPr>
            <w:r w:rsidRPr="00537A04">
              <w:rPr>
                <w:bCs/>
              </w:rPr>
              <w:t>86,5</w:t>
            </w:r>
          </w:p>
        </w:tc>
        <w:tc>
          <w:tcPr>
            <w:tcW w:w="876" w:type="dxa"/>
            <w:vAlign w:val="center"/>
          </w:tcPr>
          <w:p w:rsidR="004D053B" w:rsidRPr="00537A04" w:rsidRDefault="004D053B" w:rsidP="00586281">
            <w:pPr>
              <w:jc w:val="both"/>
            </w:pPr>
            <w:r w:rsidRPr="00537A04">
              <w:t>165,5</w:t>
            </w:r>
          </w:p>
        </w:tc>
        <w:tc>
          <w:tcPr>
            <w:tcW w:w="857" w:type="dxa"/>
            <w:vAlign w:val="center"/>
          </w:tcPr>
          <w:p w:rsidR="004D053B" w:rsidRPr="00537A04" w:rsidRDefault="004D053B" w:rsidP="00586281">
            <w:pPr>
              <w:jc w:val="both"/>
              <w:rPr>
                <w:lang w:val="kk-KZ"/>
              </w:rPr>
            </w:pPr>
            <w:r w:rsidRPr="00537A04">
              <w:rPr>
                <w:lang w:val="kk-KZ"/>
              </w:rPr>
              <w:t>133,2</w:t>
            </w:r>
          </w:p>
        </w:tc>
        <w:tc>
          <w:tcPr>
            <w:tcW w:w="711" w:type="dxa"/>
            <w:vAlign w:val="center"/>
          </w:tcPr>
          <w:p w:rsidR="004D053B" w:rsidRPr="00537A04" w:rsidRDefault="004D053B" w:rsidP="00586281">
            <w:pPr>
              <w:jc w:val="both"/>
              <w:rPr>
                <w:lang w:val="kk-KZ"/>
              </w:rPr>
            </w:pPr>
            <w:r w:rsidRPr="00537A04">
              <w:rPr>
                <w:lang w:val="kk-KZ"/>
              </w:rPr>
              <w:t>115,8</w:t>
            </w:r>
          </w:p>
        </w:tc>
      </w:tr>
      <w:tr w:rsidR="004D053B" w:rsidRPr="00537A04" w:rsidTr="00ED23A8">
        <w:trPr>
          <w:trHeight w:val="920"/>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vAlign w:val="center"/>
          </w:tcPr>
          <w:p w:rsidR="004D053B" w:rsidRPr="00537A04" w:rsidRDefault="004D053B" w:rsidP="00586281">
            <w:pPr>
              <w:jc w:val="both"/>
              <w:rPr>
                <w:bCs/>
                <w:iCs/>
              </w:rPr>
            </w:pPr>
            <w:r w:rsidRPr="00537A04">
              <w:rPr>
                <w:bCs/>
                <w:iCs/>
              </w:rPr>
              <w:t>Объем потребления минеральных удобрений на единицу посевной площади сельскохозяйственных земель</w:t>
            </w:r>
          </w:p>
        </w:tc>
        <w:tc>
          <w:tcPr>
            <w:tcW w:w="1293" w:type="dxa"/>
            <w:vAlign w:val="center"/>
          </w:tcPr>
          <w:p w:rsidR="004D053B" w:rsidRPr="00537A04" w:rsidRDefault="004D053B" w:rsidP="00586281">
            <w:pPr>
              <w:jc w:val="both"/>
              <w:rPr>
                <w:iCs/>
              </w:rPr>
            </w:pPr>
            <w:r w:rsidRPr="00537A04">
              <w:rPr>
                <w:iCs/>
              </w:rPr>
              <w:t>кг/ га</w:t>
            </w:r>
          </w:p>
        </w:tc>
        <w:tc>
          <w:tcPr>
            <w:tcW w:w="755" w:type="dxa"/>
            <w:vAlign w:val="center"/>
          </w:tcPr>
          <w:p w:rsidR="004D053B" w:rsidRPr="00537A04" w:rsidRDefault="004D053B" w:rsidP="00586281">
            <w:pPr>
              <w:jc w:val="both"/>
              <w:rPr>
                <w:bCs/>
              </w:rPr>
            </w:pPr>
            <w:r w:rsidRPr="00537A04">
              <w:rPr>
                <w:bCs/>
              </w:rPr>
              <w:t>6,67</w:t>
            </w:r>
          </w:p>
        </w:tc>
        <w:tc>
          <w:tcPr>
            <w:tcW w:w="773" w:type="dxa"/>
            <w:vAlign w:val="center"/>
          </w:tcPr>
          <w:p w:rsidR="004D053B" w:rsidRPr="00537A04" w:rsidRDefault="004D053B" w:rsidP="00586281">
            <w:pPr>
              <w:jc w:val="both"/>
              <w:rPr>
                <w:bCs/>
              </w:rPr>
            </w:pPr>
            <w:r w:rsidRPr="00537A04">
              <w:rPr>
                <w:bCs/>
              </w:rPr>
              <w:t>5,52</w:t>
            </w:r>
          </w:p>
        </w:tc>
        <w:tc>
          <w:tcPr>
            <w:tcW w:w="773" w:type="dxa"/>
            <w:vAlign w:val="center"/>
          </w:tcPr>
          <w:p w:rsidR="004D053B" w:rsidRPr="00537A04" w:rsidRDefault="004D053B" w:rsidP="00586281">
            <w:pPr>
              <w:jc w:val="both"/>
              <w:rPr>
                <w:bCs/>
              </w:rPr>
            </w:pPr>
            <w:r w:rsidRPr="00537A04">
              <w:rPr>
                <w:bCs/>
              </w:rPr>
              <w:t>3,91</w:t>
            </w:r>
          </w:p>
        </w:tc>
        <w:tc>
          <w:tcPr>
            <w:tcW w:w="876" w:type="dxa"/>
            <w:vAlign w:val="center"/>
          </w:tcPr>
          <w:p w:rsidR="004D053B" w:rsidRPr="00537A04" w:rsidRDefault="004D053B" w:rsidP="00586281">
            <w:pPr>
              <w:jc w:val="both"/>
            </w:pPr>
            <w:r w:rsidRPr="00537A04">
              <w:t>7,3</w:t>
            </w:r>
          </w:p>
        </w:tc>
        <w:tc>
          <w:tcPr>
            <w:tcW w:w="857" w:type="dxa"/>
            <w:vAlign w:val="center"/>
          </w:tcPr>
          <w:p w:rsidR="004D053B" w:rsidRPr="00537A04" w:rsidRDefault="004D053B" w:rsidP="00586281">
            <w:pPr>
              <w:jc w:val="both"/>
              <w:rPr>
                <w:lang w:val="kk-KZ"/>
              </w:rPr>
            </w:pPr>
            <w:r w:rsidRPr="00537A04">
              <w:rPr>
                <w:lang w:val="kk-KZ"/>
              </w:rPr>
              <w:t>5,8</w:t>
            </w:r>
          </w:p>
        </w:tc>
        <w:tc>
          <w:tcPr>
            <w:tcW w:w="711" w:type="dxa"/>
            <w:vAlign w:val="center"/>
          </w:tcPr>
          <w:p w:rsidR="004D053B" w:rsidRPr="00537A04" w:rsidRDefault="004D053B" w:rsidP="00586281">
            <w:pPr>
              <w:jc w:val="both"/>
              <w:rPr>
                <w:lang w:val="kk-KZ"/>
              </w:rPr>
            </w:pPr>
            <w:r w:rsidRPr="00537A04">
              <w:rPr>
                <w:lang w:val="kk-KZ"/>
              </w:rPr>
              <w:t>5,0</w:t>
            </w:r>
          </w:p>
        </w:tc>
      </w:tr>
      <w:tr w:rsidR="004D053B" w:rsidRPr="00537A04" w:rsidTr="00ED23A8">
        <w:trPr>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vAlign w:val="center"/>
          </w:tcPr>
          <w:p w:rsidR="004D053B" w:rsidRPr="00537A04" w:rsidRDefault="004D053B" w:rsidP="00586281">
            <w:pPr>
              <w:jc w:val="both"/>
              <w:rPr>
                <w:bCs/>
              </w:rPr>
            </w:pPr>
            <w:r w:rsidRPr="00537A04">
              <w:rPr>
                <w:bCs/>
              </w:rPr>
              <w:t>Площади, обработанные минеральными удобрениями</w:t>
            </w:r>
          </w:p>
        </w:tc>
        <w:tc>
          <w:tcPr>
            <w:tcW w:w="1293" w:type="dxa"/>
            <w:vAlign w:val="center"/>
          </w:tcPr>
          <w:p w:rsidR="004D053B" w:rsidRPr="00537A04" w:rsidRDefault="004D053B" w:rsidP="00586281">
            <w:pPr>
              <w:jc w:val="both"/>
            </w:pPr>
            <w:r w:rsidRPr="00537A04">
              <w:t>млн га</w:t>
            </w:r>
          </w:p>
        </w:tc>
        <w:tc>
          <w:tcPr>
            <w:tcW w:w="755" w:type="dxa"/>
            <w:vAlign w:val="center"/>
          </w:tcPr>
          <w:p w:rsidR="004D053B" w:rsidRPr="00537A04" w:rsidRDefault="004D053B" w:rsidP="00586281">
            <w:pPr>
              <w:jc w:val="both"/>
              <w:rPr>
                <w:bCs/>
                <w:color w:val="000000"/>
              </w:rPr>
            </w:pPr>
            <w:r w:rsidRPr="00537A04">
              <w:rPr>
                <w:bCs/>
                <w:color w:val="000000"/>
              </w:rPr>
              <w:t>2,51</w:t>
            </w:r>
          </w:p>
        </w:tc>
        <w:tc>
          <w:tcPr>
            <w:tcW w:w="773" w:type="dxa"/>
            <w:vAlign w:val="center"/>
          </w:tcPr>
          <w:p w:rsidR="004D053B" w:rsidRPr="00537A04" w:rsidRDefault="004D053B" w:rsidP="00586281">
            <w:pPr>
              <w:jc w:val="both"/>
              <w:rPr>
                <w:bCs/>
                <w:color w:val="000000"/>
              </w:rPr>
            </w:pPr>
            <w:r w:rsidRPr="00537A04">
              <w:rPr>
                <w:bCs/>
                <w:color w:val="000000"/>
              </w:rPr>
              <w:t>2,34</w:t>
            </w:r>
          </w:p>
        </w:tc>
        <w:tc>
          <w:tcPr>
            <w:tcW w:w="773" w:type="dxa"/>
            <w:vAlign w:val="center"/>
          </w:tcPr>
          <w:p w:rsidR="004D053B" w:rsidRPr="00537A04" w:rsidRDefault="004D053B" w:rsidP="00586281">
            <w:pPr>
              <w:jc w:val="both"/>
              <w:rPr>
                <w:bCs/>
                <w:color w:val="000000"/>
              </w:rPr>
            </w:pPr>
            <w:r w:rsidRPr="00537A04">
              <w:rPr>
                <w:bCs/>
                <w:color w:val="000000"/>
              </w:rPr>
              <w:t>2,66</w:t>
            </w:r>
          </w:p>
        </w:tc>
        <w:tc>
          <w:tcPr>
            <w:tcW w:w="876" w:type="dxa"/>
            <w:vAlign w:val="center"/>
          </w:tcPr>
          <w:p w:rsidR="004D053B" w:rsidRPr="00537A04" w:rsidRDefault="004D053B" w:rsidP="00586281">
            <w:pPr>
              <w:jc w:val="both"/>
            </w:pPr>
            <w:r w:rsidRPr="00537A04">
              <w:t>3,06</w:t>
            </w:r>
          </w:p>
        </w:tc>
        <w:tc>
          <w:tcPr>
            <w:tcW w:w="857" w:type="dxa"/>
            <w:vAlign w:val="center"/>
          </w:tcPr>
          <w:p w:rsidR="004D053B" w:rsidRPr="00537A04" w:rsidRDefault="004D053B" w:rsidP="00586281">
            <w:pPr>
              <w:jc w:val="both"/>
              <w:rPr>
                <w:lang w:val="kk-KZ"/>
              </w:rPr>
            </w:pPr>
            <w:r w:rsidRPr="00537A04">
              <w:rPr>
                <w:lang w:val="kk-KZ"/>
              </w:rPr>
              <w:t>3,80</w:t>
            </w:r>
          </w:p>
        </w:tc>
        <w:tc>
          <w:tcPr>
            <w:tcW w:w="711" w:type="dxa"/>
            <w:vAlign w:val="center"/>
          </w:tcPr>
          <w:p w:rsidR="004D053B" w:rsidRPr="00537A04" w:rsidRDefault="004D053B" w:rsidP="00586281">
            <w:pPr>
              <w:jc w:val="both"/>
              <w:rPr>
                <w:lang w:val="kk-KZ"/>
              </w:rPr>
            </w:pPr>
            <w:r w:rsidRPr="00537A04">
              <w:rPr>
                <w:lang w:val="kk-KZ"/>
              </w:rPr>
              <w:t>3,33</w:t>
            </w:r>
          </w:p>
        </w:tc>
      </w:tr>
      <w:tr w:rsidR="004D053B" w:rsidRPr="00537A04" w:rsidTr="00ED23A8">
        <w:trPr>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867" w:type="dxa"/>
            <w:gridSpan w:val="2"/>
            <w:vAlign w:val="center"/>
          </w:tcPr>
          <w:p w:rsidR="004D053B" w:rsidRPr="00537A04" w:rsidRDefault="004D053B" w:rsidP="00586281">
            <w:pPr>
              <w:jc w:val="both"/>
            </w:pPr>
            <w:r w:rsidRPr="00537A04">
              <w:t>Доля площади, обработанной минеральными удобрениями, в общей посевной площади</w:t>
            </w:r>
          </w:p>
        </w:tc>
        <w:tc>
          <w:tcPr>
            <w:tcW w:w="1293" w:type="dxa"/>
            <w:vAlign w:val="center"/>
          </w:tcPr>
          <w:p w:rsidR="004D053B" w:rsidRPr="00537A04" w:rsidRDefault="004D053B" w:rsidP="00586281">
            <w:pPr>
              <w:jc w:val="both"/>
            </w:pPr>
            <w:r w:rsidRPr="00537A04">
              <w:t>%</w:t>
            </w:r>
          </w:p>
        </w:tc>
        <w:tc>
          <w:tcPr>
            <w:tcW w:w="755" w:type="dxa"/>
            <w:vAlign w:val="center"/>
          </w:tcPr>
          <w:p w:rsidR="004D053B" w:rsidRPr="00537A04" w:rsidRDefault="004D053B" w:rsidP="00586281">
            <w:pPr>
              <w:jc w:val="both"/>
              <w:rPr>
                <w:bCs/>
              </w:rPr>
            </w:pPr>
            <w:r w:rsidRPr="00537A04">
              <w:rPr>
                <w:bCs/>
              </w:rPr>
              <w:t>11,5</w:t>
            </w:r>
          </w:p>
        </w:tc>
        <w:tc>
          <w:tcPr>
            <w:tcW w:w="773" w:type="dxa"/>
            <w:vAlign w:val="center"/>
          </w:tcPr>
          <w:p w:rsidR="004D053B" w:rsidRPr="00537A04" w:rsidRDefault="004D053B" w:rsidP="00586281">
            <w:pPr>
              <w:jc w:val="both"/>
              <w:rPr>
                <w:bCs/>
              </w:rPr>
            </w:pPr>
            <w:r w:rsidRPr="00537A04">
              <w:rPr>
                <w:bCs/>
              </w:rPr>
              <w:t>10,7</w:t>
            </w:r>
          </w:p>
        </w:tc>
        <w:tc>
          <w:tcPr>
            <w:tcW w:w="773" w:type="dxa"/>
            <w:vAlign w:val="center"/>
          </w:tcPr>
          <w:p w:rsidR="004D053B" w:rsidRPr="00537A04" w:rsidRDefault="004D053B" w:rsidP="00586281">
            <w:pPr>
              <w:jc w:val="both"/>
              <w:rPr>
                <w:bCs/>
              </w:rPr>
            </w:pPr>
            <w:r w:rsidRPr="00537A04">
              <w:rPr>
                <w:bCs/>
              </w:rPr>
              <w:t>12,0</w:t>
            </w:r>
          </w:p>
        </w:tc>
        <w:tc>
          <w:tcPr>
            <w:tcW w:w="876" w:type="dxa"/>
            <w:vAlign w:val="center"/>
          </w:tcPr>
          <w:p w:rsidR="004D053B" w:rsidRPr="00537A04" w:rsidRDefault="004D053B" w:rsidP="00586281">
            <w:pPr>
              <w:jc w:val="both"/>
            </w:pPr>
            <w:r w:rsidRPr="00537A04">
              <w:t>13,5</w:t>
            </w:r>
          </w:p>
        </w:tc>
        <w:tc>
          <w:tcPr>
            <w:tcW w:w="857" w:type="dxa"/>
            <w:vAlign w:val="center"/>
          </w:tcPr>
          <w:p w:rsidR="004D053B" w:rsidRPr="00537A04" w:rsidRDefault="004D053B" w:rsidP="00586281">
            <w:pPr>
              <w:jc w:val="both"/>
              <w:rPr>
                <w:lang w:val="kk-KZ"/>
              </w:rPr>
            </w:pPr>
            <w:r w:rsidRPr="00537A04">
              <w:rPr>
                <w:lang w:val="kk-KZ"/>
              </w:rPr>
              <w:t>16,6</w:t>
            </w:r>
          </w:p>
        </w:tc>
        <w:tc>
          <w:tcPr>
            <w:tcW w:w="711" w:type="dxa"/>
            <w:vAlign w:val="center"/>
          </w:tcPr>
          <w:p w:rsidR="004D053B" w:rsidRPr="00537A04" w:rsidRDefault="004D053B" w:rsidP="00586281">
            <w:pPr>
              <w:jc w:val="both"/>
              <w:rPr>
                <w:lang w:val="kk-KZ"/>
              </w:rPr>
            </w:pPr>
            <w:r w:rsidRPr="00537A04">
              <w:rPr>
                <w:lang w:val="kk-KZ"/>
              </w:rPr>
              <w:t>14,4</w:t>
            </w:r>
          </w:p>
        </w:tc>
      </w:tr>
      <w:tr w:rsidR="004D053B" w:rsidRPr="00537A04" w:rsidTr="00ED23A8">
        <w:trPr>
          <w:jc w:val="center"/>
        </w:trPr>
        <w:tc>
          <w:tcPr>
            <w:tcW w:w="9345" w:type="dxa"/>
            <w:gridSpan w:val="10"/>
            <w:vAlign w:val="center"/>
          </w:tcPr>
          <w:p w:rsidR="004D053B" w:rsidRPr="00537A04" w:rsidRDefault="004D053B" w:rsidP="00586281">
            <w:pPr>
              <w:jc w:val="both"/>
              <w:rPr>
                <w:b/>
              </w:rPr>
            </w:pPr>
            <w:r w:rsidRPr="00537A04">
              <w:rPr>
                <w:b/>
              </w:rPr>
              <w:t>Потребление органических удобрений</w:t>
            </w:r>
          </w:p>
        </w:tc>
      </w:tr>
      <w:tr w:rsidR="004D053B" w:rsidRPr="00537A04" w:rsidTr="00ED23A8">
        <w:trPr>
          <w:trHeight w:val="529"/>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781" w:type="dxa"/>
            <w:vAlign w:val="bottom"/>
          </w:tcPr>
          <w:p w:rsidR="004D053B" w:rsidRPr="00537A04" w:rsidRDefault="004D053B" w:rsidP="00586281">
            <w:pPr>
              <w:jc w:val="both"/>
            </w:pPr>
            <w:r w:rsidRPr="00537A04">
              <w:t>Общее потребление органических удобрений</w:t>
            </w:r>
          </w:p>
        </w:tc>
        <w:tc>
          <w:tcPr>
            <w:tcW w:w="1379" w:type="dxa"/>
            <w:gridSpan w:val="2"/>
            <w:vAlign w:val="center"/>
          </w:tcPr>
          <w:p w:rsidR="004D053B" w:rsidRPr="00537A04" w:rsidRDefault="004D053B" w:rsidP="00586281">
            <w:pPr>
              <w:jc w:val="both"/>
            </w:pPr>
            <w:r w:rsidRPr="00537A04">
              <w:t>тыс. т</w:t>
            </w:r>
          </w:p>
        </w:tc>
        <w:tc>
          <w:tcPr>
            <w:tcW w:w="755" w:type="dxa"/>
            <w:vAlign w:val="center"/>
          </w:tcPr>
          <w:p w:rsidR="004D053B" w:rsidRPr="00537A04" w:rsidRDefault="004D053B" w:rsidP="00586281">
            <w:pPr>
              <w:jc w:val="both"/>
            </w:pPr>
            <w:r w:rsidRPr="00537A04">
              <w:t>463,6</w:t>
            </w:r>
          </w:p>
        </w:tc>
        <w:tc>
          <w:tcPr>
            <w:tcW w:w="773" w:type="dxa"/>
            <w:vAlign w:val="center"/>
          </w:tcPr>
          <w:p w:rsidR="004D053B" w:rsidRPr="00537A04" w:rsidRDefault="004D053B" w:rsidP="00586281">
            <w:pPr>
              <w:jc w:val="both"/>
            </w:pPr>
            <w:r w:rsidRPr="00537A04">
              <w:t>424,0</w:t>
            </w:r>
          </w:p>
        </w:tc>
        <w:tc>
          <w:tcPr>
            <w:tcW w:w="773" w:type="dxa"/>
            <w:vAlign w:val="center"/>
          </w:tcPr>
          <w:p w:rsidR="004D053B" w:rsidRPr="00537A04" w:rsidRDefault="004D053B" w:rsidP="00586281">
            <w:pPr>
              <w:jc w:val="both"/>
            </w:pPr>
            <w:r w:rsidRPr="00537A04">
              <w:t>619,5</w:t>
            </w:r>
          </w:p>
        </w:tc>
        <w:tc>
          <w:tcPr>
            <w:tcW w:w="876" w:type="dxa"/>
            <w:vAlign w:val="center"/>
          </w:tcPr>
          <w:p w:rsidR="004D053B" w:rsidRPr="00537A04" w:rsidRDefault="004D053B" w:rsidP="00586281">
            <w:pPr>
              <w:jc w:val="both"/>
            </w:pPr>
            <w:r w:rsidRPr="00537A04">
              <w:t>1 214,1</w:t>
            </w:r>
          </w:p>
        </w:tc>
        <w:tc>
          <w:tcPr>
            <w:tcW w:w="857" w:type="dxa"/>
            <w:vAlign w:val="center"/>
          </w:tcPr>
          <w:p w:rsidR="004D053B" w:rsidRPr="00537A04" w:rsidRDefault="004D053B" w:rsidP="00586281">
            <w:pPr>
              <w:jc w:val="both"/>
              <w:rPr>
                <w:lang w:val="kk-KZ"/>
              </w:rPr>
            </w:pPr>
            <w:r w:rsidRPr="00537A04">
              <w:rPr>
                <w:lang w:val="kk-KZ"/>
              </w:rPr>
              <w:t>995,2</w:t>
            </w:r>
          </w:p>
        </w:tc>
        <w:tc>
          <w:tcPr>
            <w:tcW w:w="711" w:type="dxa"/>
            <w:vAlign w:val="center"/>
          </w:tcPr>
          <w:p w:rsidR="004D053B" w:rsidRPr="00537A04" w:rsidRDefault="004D053B" w:rsidP="00586281">
            <w:pPr>
              <w:jc w:val="both"/>
              <w:rPr>
                <w:lang w:val="kk-KZ"/>
              </w:rPr>
            </w:pPr>
            <w:r w:rsidRPr="00537A04">
              <w:rPr>
                <w:lang w:val="kk-KZ"/>
              </w:rPr>
              <w:t>513,3</w:t>
            </w:r>
          </w:p>
        </w:tc>
      </w:tr>
      <w:tr w:rsidR="004D053B" w:rsidRPr="00537A04" w:rsidTr="00ED23A8">
        <w:trPr>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781" w:type="dxa"/>
            <w:vAlign w:val="bottom"/>
          </w:tcPr>
          <w:p w:rsidR="004D053B" w:rsidRPr="00537A04" w:rsidRDefault="004D053B" w:rsidP="00586281">
            <w:pPr>
              <w:jc w:val="both"/>
            </w:pPr>
            <w:r w:rsidRPr="00537A04">
              <w:t xml:space="preserve">Потребление органических удобрений на единицу посевной площади сельскохозяйственных земель    </w:t>
            </w:r>
          </w:p>
        </w:tc>
        <w:tc>
          <w:tcPr>
            <w:tcW w:w="1379" w:type="dxa"/>
            <w:gridSpan w:val="2"/>
            <w:vAlign w:val="center"/>
          </w:tcPr>
          <w:p w:rsidR="004D053B" w:rsidRPr="00537A04" w:rsidRDefault="004D053B" w:rsidP="00586281">
            <w:pPr>
              <w:jc w:val="both"/>
            </w:pPr>
            <w:r w:rsidRPr="00537A04">
              <w:t>кг / га</w:t>
            </w:r>
          </w:p>
        </w:tc>
        <w:tc>
          <w:tcPr>
            <w:tcW w:w="755" w:type="dxa"/>
            <w:vAlign w:val="center"/>
          </w:tcPr>
          <w:p w:rsidR="004D053B" w:rsidRPr="00537A04" w:rsidRDefault="004D053B" w:rsidP="00586281">
            <w:pPr>
              <w:jc w:val="both"/>
            </w:pPr>
            <w:r w:rsidRPr="00537A04">
              <w:t>21,27</w:t>
            </w:r>
          </w:p>
        </w:tc>
        <w:tc>
          <w:tcPr>
            <w:tcW w:w="773" w:type="dxa"/>
            <w:vAlign w:val="center"/>
          </w:tcPr>
          <w:p w:rsidR="004D053B" w:rsidRPr="00537A04" w:rsidRDefault="004D053B" w:rsidP="00586281">
            <w:pPr>
              <w:jc w:val="both"/>
            </w:pPr>
            <w:r w:rsidRPr="00537A04">
              <w:t>19,36</w:t>
            </w:r>
          </w:p>
        </w:tc>
        <w:tc>
          <w:tcPr>
            <w:tcW w:w="773" w:type="dxa"/>
            <w:vAlign w:val="center"/>
          </w:tcPr>
          <w:p w:rsidR="004D053B" w:rsidRPr="00537A04" w:rsidRDefault="004D053B" w:rsidP="00586281">
            <w:pPr>
              <w:jc w:val="both"/>
            </w:pPr>
            <w:r w:rsidRPr="00537A04">
              <w:t>28,03</w:t>
            </w:r>
          </w:p>
        </w:tc>
        <w:tc>
          <w:tcPr>
            <w:tcW w:w="876" w:type="dxa"/>
            <w:vAlign w:val="center"/>
          </w:tcPr>
          <w:p w:rsidR="004D053B" w:rsidRPr="00537A04" w:rsidRDefault="004D053B" w:rsidP="00586281">
            <w:pPr>
              <w:jc w:val="both"/>
            </w:pPr>
            <w:r w:rsidRPr="00537A04">
              <w:t>53,7</w:t>
            </w:r>
          </w:p>
        </w:tc>
        <w:tc>
          <w:tcPr>
            <w:tcW w:w="857" w:type="dxa"/>
            <w:vAlign w:val="center"/>
          </w:tcPr>
          <w:p w:rsidR="004D053B" w:rsidRPr="00537A04" w:rsidRDefault="004D053B" w:rsidP="00586281">
            <w:pPr>
              <w:jc w:val="both"/>
              <w:rPr>
                <w:lang w:val="kk-KZ"/>
              </w:rPr>
            </w:pPr>
            <w:r w:rsidRPr="00537A04">
              <w:rPr>
                <w:lang w:val="kk-KZ"/>
              </w:rPr>
              <w:t>43,4</w:t>
            </w:r>
          </w:p>
        </w:tc>
        <w:tc>
          <w:tcPr>
            <w:tcW w:w="711" w:type="dxa"/>
            <w:vAlign w:val="center"/>
          </w:tcPr>
          <w:p w:rsidR="004D053B" w:rsidRPr="00537A04" w:rsidRDefault="004D053B" w:rsidP="00586281">
            <w:pPr>
              <w:jc w:val="both"/>
              <w:rPr>
                <w:lang w:val="kk-KZ"/>
              </w:rPr>
            </w:pPr>
            <w:r w:rsidRPr="00537A04">
              <w:rPr>
                <w:lang w:val="kk-KZ"/>
              </w:rPr>
              <w:t>22,2</w:t>
            </w:r>
          </w:p>
        </w:tc>
      </w:tr>
      <w:tr w:rsidR="004D053B" w:rsidRPr="00537A04" w:rsidTr="00ED23A8">
        <w:trPr>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781" w:type="dxa"/>
            <w:vAlign w:val="bottom"/>
          </w:tcPr>
          <w:p w:rsidR="004D053B" w:rsidRPr="00537A04" w:rsidRDefault="004D053B" w:rsidP="00586281">
            <w:pPr>
              <w:jc w:val="both"/>
              <w:rPr>
                <w:bCs/>
              </w:rPr>
            </w:pPr>
            <w:r w:rsidRPr="00537A04">
              <w:rPr>
                <w:bCs/>
              </w:rPr>
              <w:t>Площади, обработанные органическими удобрениями</w:t>
            </w:r>
          </w:p>
        </w:tc>
        <w:tc>
          <w:tcPr>
            <w:tcW w:w="1379" w:type="dxa"/>
            <w:gridSpan w:val="2"/>
            <w:vAlign w:val="center"/>
          </w:tcPr>
          <w:p w:rsidR="004D053B" w:rsidRPr="00537A04" w:rsidRDefault="004D053B" w:rsidP="00586281">
            <w:pPr>
              <w:jc w:val="both"/>
            </w:pPr>
            <w:r w:rsidRPr="00537A04">
              <w:t>млн га</w:t>
            </w:r>
          </w:p>
        </w:tc>
        <w:tc>
          <w:tcPr>
            <w:tcW w:w="755" w:type="dxa"/>
            <w:vAlign w:val="center"/>
          </w:tcPr>
          <w:p w:rsidR="004D053B" w:rsidRPr="00537A04" w:rsidRDefault="004D053B" w:rsidP="00586281">
            <w:pPr>
              <w:jc w:val="both"/>
            </w:pPr>
            <w:r w:rsidRPr="00537A04">
              <w:t>0,092</w:t>
            </w:r>
          </w:p>
        </w:tc>
        <w:tc>
          <w:tcPr>
            <w:tcW w:w="773" w:type="dxa"/>
            <w:vAlign w:val="center"/>
          </w:tcPr>
          <w:p w:rsidR="004D053B" w:rsidRPr="00537A04" w:rsidRDefault="004D053B" w:rsidP="00586281">
            <w:pPr>
              <w:jc w:val="both"/>
            </w:pPr>
            <w:r w:rsidRPr="00537A04">
              <w:t>0,083</w:t>
            </w:r>
          </w:p>
        </w:tc>
        <w:tc>
          <w:tcPr>
            <w:tcW w:w="773" w:type="dxa"/>
            <w:vAlign w:val="center"/>
          </w:tcPr>
          <w:p w:rsidR="004D053B" w:rsidRPr="00537A04" w:rsidRDefault="004D053B" w:rsidP="00586281">
            <w:pPr>
              <w:jc w:val="both"/>
            </w:pPr>
            <w:r w:rsidRPr="00537A04">
              <w:t>0,095</w:t>
            </w:r>
          </w:p>
        </w:tc>
        <w:tc>
          <w:tcPr>
            <w:tcW w:w="876" w:type="dxa"/>
            <w:vAlign w:val="center"/>
          </w:tcPr>
          <w:p w:rsidR="004D053B" w:rsidRPr="00537A04" w:rsidRDefault="004D053B" w:rsidP="00586281">
            <w:pPr>
              <w:jc w:val="both"/>
            </w:pPr>
            <w:r w:rsidRPr="00537A04">
              <w:t>0,08</w:t>
            </w:r>
          </w:p>
        </w:tc>
        <w:tc>
          <w:tcPr>
            <w:tcW w:w="857" w:type="dxa"/>
            <w:vAlign w:val="center"/>
          </w:tcPr>
          <w:p w:rsidR="004D053B" w:rsidRPr="00537A04" w:rsidRDefault="004D053B" w:rsidP="00586281">
            <w:pPr>
              <w:jc w:val="both"/>
              <w:rPr>
                <w:lang w:val="kk-KZ"/>
              </w:rPr>
            </w:pPr>
            <w:r w:rsidRPr="00537A04">
              <w:rPr>
                <w:lang w:val="kk-KZ"/>
              </w:rPr>
              <w:t>0,11</w:t>
            </w:r>
          </w:p>
        </w:tc>
        <w:tc>
          <w:tcPr>
            <w:tcW w:w="711" w:type="dxa"/>
            <w:vAlign w:val="center"/>
          </w:tcPr>
          <w:p w:rsidR="004D053B" w:rsidRPr="00537A04" w:rsidRDefault="004D053B" w:rsidP="00586281">
            <w:pPr>
              <w:jc w:val="both"/>
              <w:rPr>
                <w:lang w:val="kk-KZ"/>
              </w:rPr>
            </w:pPr>
            <w:r w:rsidRPr="00537A04">
              <w:rPr>
                <w:lang w:val="kk-KZ"/>
              </w:rPr>
              <w:t>0,09</w:t>
            </w:r>
          </w:p>
        </w:tc>
      </w:tr>
      <w:tr w:rsidR="004D053B" w:rsidRPr="00537A04" w:rsidTr="00ED23A8">
        <w:trPr>
          <w:jc w:val="center"/>
        </w:trPr>
        <w:tc>
          <w:tcPr>
            <w:tcW w:w="440" w:type="dxa"/>
          </w:tcPr>
          <w:p w:rsidR="004D053B" w:rsidRPr="00537A04" w:rsidRDefault="004D053B" w:rsidP="00586281">
            <w:pPr>
              <w:pStyle w:val="af2"/>
              <w:numPr>
                <w:ilvl w:val="0"/>
                <w:numId w:val="5"/>
              </w:numPr>
              <w:spacing w:after="0" w:line="240" w:lineRule="auto"/>
              <w:ind w:left="0" w:hanging="357"/>
              <w:contextualSpacing w:val="0"/>
              <w:jc w:val="both"/>
              <w:rPr>
                <w:rFonts w:ascii="Times New Roman" w:hAnsi="Times New Roman" w:cs="Times New Roman"/>
                <w:sz w:val="24"/>
                <w:szCs w:val="24"/>
              </w:rPr>
            </w:pPr>
          </w:p>
        </w:tc>
        <w:tc>
          <w:tcPr>
            <w:tcW w:w="2781" w:type="dxa"/>
            <w:vAlign w:val="center"/>
          </w:tcPr>
          <w:p w:rsidR="004D053B" w:rsidRPr="00537A04" w:rsidRDefault="004D053B" w:rsidP="00586281">
            <w:pPr>
              <w:jc w:val="both"/>
            </w:pPr>
            <w:r w:rsidRPr="00537A04">
              <w:t xml:space="preserve">Доля площади, обработанной органическими удобрениями, в общей посевной площади сельскохозяйственных земель </w:t>
            </w:r>
          </w:p>
        </w:tc>
        <w:tc>
          <w:tcPr>
            <w:tcW w:w="1379" w:type="dxa"/>
            <w:gridSpan w:val="2"/>
            <w:vAlign w:val="center"/>
          </w:tcPr>
          <w:p w:rsidR="004D053B" w:rsidRPr="00537A04" w:rsidRDefault="004D053B" w:rsidP="00586281">
            <w:pPr>
              <w:jc w:val="both"/>
            </w:pPr>
            <w:r w:rsidRPr="00537A04">
              <w:t>%</w:t>
            </w:r>
          </w:p>
        </w:tc>
        <w:tc>
          <w:tcPr>
            <w:tcW w:w="755" w:type="dxa"/>
            <w:vAlign w:val="center"/>
          </w:tcPr>
          <w:p w:rsidR="004D053B" w:rsidRPr="00537A04" w:rsidRDefault="004D053B" w:rsidP="00586281">
            <w:pPr>
              <w:jc w:val="both"/>
            </w:pPr>
            <w:r w:rsidRPr="00537A04">
              <w:t>0,4</w:t>
            </w:r>
          </w:p>
        </w:tc>
        <w:tc>
          <w:tcPr>
            <w:tcW w:w="773" w:type="dxa"/>
            <w:vAlign w:val="center"/>
          </w:tcPr>
          <w:p w:rsidR="004D053B" w:rsidRPr="00537A04" w:rsidRDefault="004D053B" w:rsidP="00586281">
            <w:pPr>
              <w:jc w:val="both"/>
            </w:pPr>
            <w:r w:rsidRPr="00537A04">
              <w:t>0,4</w:t>
            </w:r>
          </w:p>
        </w:tc>
        <w:tc>
          <w:tcPr>
            <w:tcW w:w="773" w:type="dxa"/>
            <w:vAlign w:val="center"/>
          </w:tcPr>
          <w:p w:rsidR="004D053B" w:rsidRPr="00537A04" w:rsidRDefault="004D053B" w:rsidP="00586281">
            <w:pPr>
              <w:jc w:val="both"/>
            </w:pPr>
            <w:r w:rsidRPr="00537A04">
              <w:t>0,4</w:t>
            </w:r>
          </w:p>
        </w:tc>
        <w:tc>
          <w:tcPr>
            <w:tcW w:w="876" w:type="dxa"/>
            <w:vAlign w:val="center"/>
          </w:tcPr>
          <w:p w:rsidR="004D053B" w:rsidRPr="00537A04" w:rsidRDefault="004D053B" w:rsidP="00586281">
            <w:pPr>
              <w:jc w:val="both"/>
            </w:pPr>
            <w:r w:rsidRPr="00537A04">
              <w:t>0,4</w:t>
            </w:r>
          </w:p>
        </w:tc>
        <w:tc>
          <w:tcPr>
            <w:tcW w:w="857" w:type="dxa"/>
            <w:vAlign w:val="center"/>
          </w:tcPr>
          <w:p w:rsidR="004D053B" w:rsidRPr="00537A04" w:rsidRDefault="004D053B" w:rsidP="00586281">
            <w:pPr>
              <w:jc w:val="both"/>
              <w:rPr>
                <w:lang w:val="kk-KZ"/>
              </w:rPr>
            </w:pPr>
            <w:r w:rsidRPr="00537A04">
              <w:rPr>
                <w:lang w:val="kk-KZ"/>
              </w:rPr>
              <w:t>0,5</w:t>
            </w:r>
          </w:p>
        </w:tc>
        <w:tc>
          <w:tcPr>
            <w:tcW w:w="711" w:type="dxa"/>
            <w:vAlign w:val="center"/>
          </w:tcPr>
          <w:p w:rsidR="004D053B" w:rsidRPr="00537A04" w:rsidRDefault="004D053B" w:rsidP="00586281">
            <w:pPr>
              <w:jc w:val="both"/>
              <w:rPr>
                <w:lang w:val="kk-KZ"/>
              </w:rPr>
            </w:pPr>
            <w:r w:rsidRPr="00537A04">
              <w:rPr>
                <w:lang w:val="kk-KZ"/>
              </w:rPr>
              <w:t>0,4</w:t>
            </w:r>
          </w:p>
        </w:tc>
      </w:tr>
    </w:tbl>
    <w:p w:rsidR="004D053B" w:rsidRPr="00537A04" w:rsidRDefault="004D053B" w:rsidP="00586281">
      <w:pPr>
        <w:ind w:firstLine="709"/>
        <w:jc w:val="both"/>
        <w:rPr>
          <w:i/>
        </w:rPr>
      </w:pPr>
      <w:r w:rsidRPr="00537A04">
        <w:rPr>
          <w:i/>
        </w:rPr>
        <w:t>Источник: Бюро национальной статистики РК.</w:t>
      </w:r>
    </w:p>
    <w:p w:rsidR="004D053B" w:rsidRPr="00537A04" w:rsidRDefault="004D053B" w:rsidP="00586281">
      <w:pPr>
        <w:jc w:val="both"/>
      </w:pPr>
    </w:p>
    <w:p w:rsidR="004D053B" w:rsidRPr="00537A04" w:rsidRDefault="004D053B" w:rsidP="00586281">
      <w:pPr>
        <w:ind w:firstLine="708"/>
        <w:jc w:val="both"/>
        <w:rPr>
          <w:i/>
        </w:rPr>
      </w:pPr>
      <w:r w:rsidRPr="00537A04">
        <w:rPr>
          <w:b/>
          <w:i/>
        </w:rPr>
        <w:t>Фитосанитарная безопасность</w:t>
      </w:r>
    </w:p>
    <w:p w:rsidR="004D053B" w:rsidRPr="00537A04" w:rsidRDefault="004D053B" w:rsidP="00586281">
      <w:pPr>
        <w:ind w:firstLine="709"/>
        <w:jc w:val="both"/>
      </w:pPr>
      <w:r w:rsidRPr="00537A04">
        <w:t>Для обеспечения благополучной фитосанитарной обстановки Министерством сельского хозяйства РК ведется работа по предотвращению распространения стадных видов саранчовых и отдельных видов карантинных объектов.</w:t>
      </w:r>
    </w:p>
    <w:p w:rsidR="004D053B" w:rsidRPr="00537A04" w:rsidRDefault="004D053B" w:rsidP="00586281">
      <w:pPr>
        <w:ind w:firstLine="709"/>
        <w:jc w:val="both"/>
      </w:pPr>
      <w:r w:rsidRPr="00537A04">
        <w:t xml:space="preserve">В 2022 году мероприятия по защите и карантину растений проведены на общей площади 977,94 тыс. га. </w:t>
      </w:r>
    </w:p>
    <w:p w:rsidR="004D053B" w:rsidRPr="00537A04" w:rsidRDefault="004D053B" w:rsidP="00586281">
      <w:pPr>
        <w:ind w:firstLine="709"/>
        <w:jc w:val="both"/>
      </w:pPr>
      <w:r w:rsidRPr="00537A04">
        <w:t>По защите растений против сара</w:t>
      </w:r>
      <w:r w:rsidR="00ED23A8" w:rsidRPr="00537A04">
        <w:t xml:space="preserve">нчовых вредителей обработаны – </w:t>
      </w:r>
      <w:r w:rsidRPr="00537A04">
        <w:t>975,454 тыс. га (против итальянского пруса – 763,594 тыс. га, азиатской саранчи – 195,24 тыс. га, мароккской саранчи – 16,62 тыс. га)</w:t>
      </w:r>
    </w:p>
    <w:p w:rsidR="004D053B" w:rsidRPr="00537A04" w:rsidRDefault="004D053B" w:rsidP="00586281">
      <w:pPr>
        <w:ind w:firstLine="709"/>
        <w:jc w:val="both"/>
      </w:pPr>
      <w:r w:rsidRPr="00537A04">
        <w:t>По карантину растений обработаны – 2,485 тыс. га (против дынной мухи – 2,144 тыс. га, южноамериканской томатной моли (в открытом грунте) – 0,07 тыс. га, против бактериального ожога – 0,251 тыс. га, и повилики и видов амброзии – 0,02 тыс. га.</w:t>
      </w:r>
    </w:p>
    <w:p w:rsidR="004D053B" w:rsidRPr="00537A04" w:rsidRDefault="004D053B" w:rsidP="00586281">
      <w:pPr>
        <w:ind w:firstLine="709"/>
        <w:jc w:val="both"/>
      </w:pPr>
      <w:r w:rsidRPr="00537A04">
        <w:t>Услуги по химической обработке против особо опасных вредителей сельскохозяйственных культур и карантинных объектов проведены в оптимальные сроки с высокой биологической эффективностью 80-92 %.</w:t>
      </w:r>
    </w:p>
    <w:p w:rsidR="004D053B" w:rsidRPr="00537A04" w:rsidRDefault="004D053B" w:rsidP="00586281">
      <w:pPr>
        <w:ind w:firstLine="709"/>
        <w:jc w:val="both"/>
        <w:rPr>
          <w:i/>
        </w:rPr>
      </w:pPr>
      <w:r w:rsidRPr="00537A04">
        <w:rPr>
          <w:b/>
          <w:i/>
        </w:rPr>
        <w:t xml:space="preserve">Применение пестицидов </w:t>
      </w:r>
    </w:p>
    <w:p w:rsidR="004D053B" w:rsidRPr="00537A04" w:rsidRDefault="004D053B" w:rsidP="00586281">
      <w:pPr>
        <w:ind w:firstLine="709"/>
        <w:jc w:val="both"/>
      </w:pPr>
      <w:r w:rsidRPr="00537A04">
        <w:t>В различных регионах Казахстана сельскохозяйственным культурам причиняют вред около 50 видов многоядных и свыше 100 видов специализированных вредителей, более 70 видов болезней и 300 видов сорняков. Отдельные из них (стадные саранчовые, серая зерновая совка, вредная черепашка, гессенская муха, хлебные жуки, хлопковая совка и паутинный клещ, колорадский жук, капустная моль, суслики и мышевидные грызуны, ржавчина и септориоз зерновых) являются особо опасными, способными к периодическому массовому размножению и распространению, причиняющими экономический и экологический ущерб. Распространение особо опасных вредных организмов численностью выше экономического порога вредоносности может привести к потере 15-30% урожая сельскохозяйственных культур.</w:t>
      </w:r>
    </w:p>
    <w:p w:rsidR="00536927" w:rsidRPr="00537A04" w:rsidRDefault="004D053B" w:rsidP="00ED23A8">
      <w:pPr>
        <w:ind w:firstLine="709"/>
        <w:jc w:val="both"/>
      </w:pPr>
      <w:r w:rsidRPr="00537A04">
        <w:t>При проведении фитосанитарных мероприятий используются пестициды различного фитосанитарного назначения: инсектициды, фунгициды, гербициды, протравители семян и другие препараты. Так, в 2021-2022 годах использовано соответственно 18 323,6 и 13 202,6 тонн пестицидов.</w:t>
      </w:r>
    </w:p>
    <w:p w:rsidR="004D053B" w:rsidRPr="00537A04" w:rsidRDefault="004D053B" w:rsidP="00ED23A8">
      <w:pPr>
        <w:ind w:firstLine="709"/>
        <w:jc w:val="right"/>
        <w:rPr>
          <w:b/>
        </w:rPr>
      </w:pPr>
      <w:r w:rsidRPr="00537A04">
        <w:rPr>
          <w:b/>
        </w:rPr>
        <w:t xml:space="preserve">Таблица 6.3 </w:t>
      </w:r>
    </w:p>
    <w:p w:rsidR="004D053B" w:rsidRPr="00537A04" w:rsidRDefault="004D053B" w:rsidP="00ED23A8">
      <w:pPr>
        <w:autoSpaceDE w:val="0"/>
        <w:autoSpaceDN w:val="0"/>
        <w:adjustRightInd w:val="0"/>
        <w:ind w:firstLine="709"/>
        <w:jc w:val="center"/>
        <w:rPr>
          <w:rFonts w:eastAsia="Calibri"/>
          <w:b/>
        </w:rPr>
      </w:pPr>
      <w:r w:rsidRPr="00537A04">
        <w:rPr>
          <w:rFonts w:eastAsia="Calibri"/>
          <w:b/>
          <w:lang w:val="kk-KZ"/>
        </w:rPr>
        <w:t>Применение</w:t>
      </w:r>
      <w:r w:rsidRPr="00537A04">
        <w:rPr>
          <w:rFonts w:eastAsia="Calibri"/>
          <w:b/>
        </w:rPr>
        <w:t xml:space="preserve"> пестицидов</w:t>
      </w:r>
    </w:p>
    <w:p w:rsidR="004D053B" w:rsidRPr="00537A04" w:rsidRDefault="004D053B" w:rsidP="00586281">
      <w:pPr>
        <w:autoSpaceDE w:val="0"/>
        <w:autoSpaceDN w:val="0"/>
        <w:adjustRightInd w:val="0"/>
        <w:ind w:firstLine="709"/>
        <w:jc w:val="both"/>
      </w:pPr>
    </w:p>
    <w:tbl>
      <w:tblPr>
        <w:tblStyle w:val="af1"/>
        <w:tblW w:w="9801" w:type="dxa"/>
        <w:jc w:val="center"/>
        <w:tblLook w:val="04A0" w:firstRow="1" w:lastRow="0" w:firstColumn="1" w:lastColumn="0" w:noHBand="0" w:noVBand="1"/>
      </w:tblPr>
      <w:tblGrid>
        <w:gridCol w:w="562"/>
        <w:gridCol w:w="3828"/>
        <w:gridCol w:w="1559"/>
        <w:gridCol w:w="1926"/>
        <w:gridCol w:w="1926"/>
      </w:tblGrid>
      <w:tr w:rsidR="004D053B" w:rsidRPr="00537A04" w:rsidTr="00ED23A8">
        <w:trPr>
          <w:jc w:val="center"/>
        </w:trPr>
        <w:tc>
          <w:tcPr>
            <w:tcW w:w="562" w:type="dxa"/>
            <w:vMerge w:val="restart"/>
          </w:tcPr>
          <w:p w:rsidR="004D053B" w:rsidRPr="00537A04" w:rsidRDefault="004D053B" w:rsidP="00586281">
            <w:pPr>
              <w:jc w:val="both"/>
              <w:rPr>
                <w:rFonts w:eastAsia="Calibri"/>
                <w:b/>
              </w:rPr>
            </w:pPr>
            <w:r w:rsidRPr="00537A04">
              <w:rPr>
                <w:rFonts w:eastAsia="Calibri"/>
                <w:b/>
              </w:rPr>
              <w:t>№</w:t>
            </w:r>
          </w:p>
        </w:tc>
        <w:tc>
          <w:tcPr>
            <w:tcW w:w="3828" w:type="dxa"/>
            <w:vMerge w:val="restart"/>
          </w:tcPr>
          <w:p w:rsidR="004D053B" w:rsidRPr="00537A04" w:rsidRDefault="004D053B" w:rsidP="00586281">
            <w:pPr>
              <w:jc w:val="both"/>
              <w:rPr>
                <w:rFonts w:eastAsia="Calibri"/>
                <w:b/>
              </w:rPr>
            </w:pPr>
            <w:r w:rsidRPr="00537A04">
              <w:rPr>
                <w:rFonts w:eastAsia="Calibri"/>
                <w:b/>
              </w:rPr>
              <w:t>Вещество</w:t>
            </w:r>
          </w:p>
        </w:tc>
        <w:tc>
          <w:tcPr>
            <w:tcW w:w="1559" w:type="dxa"/>
            <w:vMerge w:val="restart"/>
          </w:tcPr>
          <w:p w:rsidR="004D053B" w:rsidRPr="00537A04" w:rsidRDefault="004D053B" w:rsidP="00586281">
            <w:pPr>
              <w:jc w:val="both"/>
              <w:rPr>
                <w:rFonts w:eastAsia="Calibri"/>
                <w:b/>
              </w:rPr>
            </w:pPr>
            <w:r w:rsidRPr="00537A04">
              <w:rPr>
                <w:rFonts w:eastAsia="Calibri"/>
                <w:b/>
              </w:rPr>
              <w:t>Единица</w:t>
            </w:r>
          </w:p>
        </w:tc>
        <w:tc>
          <w:tcPr>
            <w:tcW w:w="3852" w:type="dxa"/>
            <w:gridSpan w:val="2"/>
          </w:tcPr>
          <w:p w:rsidR="004D053B" w:rsidRPr="00537A04" w:rsidRDefault="004D053B" w:rsidP="00586281">
            <w:pPr>
              <w:jc w:val="both"/>
              <w:rPr>
                <w:rFonts w:eastAsia="Calibri"/>
                <w:b/>
              </w:rPr>
            </w:pPr>
            <w:r w:rsidRPr="00537A04">
              <w:rPr>
                <w:rFonts w:eastAsia="Calibri"/>
                <w:b/>
              </w:rPr>
              <w:t>Годы</w:t>
            </w:r>
          </w:p>
        </w:tc>
      </w:tr>
      <w:tr w:rsidR="004D053B" w:rsidRPr="00537A04" w:rsidTr="00ED23A8">
        <w:trPr>
          <w:jc w:val="center"/>
        </w:trPr>
        <w:tc>
          <w:tcPr>
            <w:tcW w:w="562" w:type="dxa"/>
            <w:vMerge/>
          </w:tcPr>
          <w:p w:rsidR="004D053B" w:rsidRPr="00537A04" w:rsidRDefault="004D053B" w:rsidP="00586281">
            <w:pPr>
              <w:jc w:val="both"/>
              <w:rPr>
                <w:rFonts w:eastAsia="Calibri"/>
                <w:b/>
              </w:rPr>
            </w:pPr>
          </w:p>
        </w:tc>
        <w:tc>
          <w:tcPr>
            <w:tcW w:w="3828" w:type="dxa"/>
            <w:vMerge/>
          </w:tcPr>
          <w:p w:rsidR="004D053B" w:rsidRPr="00537A04" w:rsidRDefault="004D053B" w:rsidP="00586281">
            <w:pPr>
              <w:jc w:val="both"/>
              <w:rPr>
                <w:rFonts w:eastAsia="Calibri"/>
                <w:b/>
              </w:rPr>
            </w:pPr>
          </w:p>
        </w:tc>
        <w:tc>
          <w:tcPr>
            <w:tcW w:w="1559" w:type="dxa"/>
            <w:vMerge/>
          </w:tcPr>
          <w:p w:rsidR="004D053B" w:rsidRPr="00537A04" w:rsidRDefault="004D053B" w:rsidP="00586281">
            <w:pPr>
              <w:jc w:val="both"/>
              <w:rPr>
                <w:rFonts w:eastAsia="Calibri"/>
                <w:b/>
              </w:rPr>
            </w:pPr>
          </w:p>
        </w:tc>
        <w:tc>
          <w:tcPr>
            <w:tcW w:w="1926" w:type="dxa"/>
          </w:tcPr>
          <w:p w:rsidR="004D053B" w:rsidRPr="00537A04" w:rsidRDefault="004D053B" w:rsidP="00586281">
            <w:pPr>
              <w:jc w:val="both"/>
              <w:rPr>
                <w:rFonts w:eastAsia="Calibri"/>
                <w:b/>
              </w:rPr>
            </w:pPr>
            <w:r w:rsidRPr="00537A04">
              <w:rPr>
                <w:rFonts w:eastAsia="Calibri"/>
                <w:b/>
              </w:rPr>
              <w:t>2021</w:t>
            </w:r>
          </w:p>
        </w:tc>
        <w:tc>
          <w:tcPr>
            <w:tcW w:w="1926" w:type="dxa"/>
          </w:tcPr>
          <w:p w:rsidR="004D053B" w:rsidRPr="00537A04" w:rsidRDefault="004D053B" w:rsidP="00586281">
            <w:pPr>
              <w:jc w:val="both"/>
              <w:rPr>
                <w:rFonts w:eastAsia="Calibri"/>
                <w:b/>
              </w:rPr>
            </w:pPr>
            <w:r w:rsidRPr="00537A04">
              <w:rPr>
                <w:rFonts w:eastAsia="Calibri"/>
                <w:b/>
              </w:rPr>
              <w:t>2022</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1</w:t>
            </w:r>
          </w:p>
        </w:tc>
        <w:tc>
          <w:tcPr>
            <w:tcW w:w="3828" w:type="dxa"/>
          </w:tcPr>
          <w:p w:rsidR="004D053B" w:rsidRPr="00537A04" w:rsidRDefault="004D053B" w:rsidP="00586281">
            <w:pPr>
              <w:jc w:val="both"/>
              <w:rPr>
                <w:rFonts w:eastAsia="Calibri"/>
              </w:rPr>
            </w:pPr>
            <w:r w:rsidRPr="00537A04">
              <w:rPr>
                <w:rFonts w:eastAsia="Calibri"/>
              </w:rPr>
              <w:t xml:space="preserve">Общая посевная площадь </w:t>
            </w:r>
          </w:p>
        </w:tc>
        <w:tc>
          <w:tcPr>
            <w:tcW w:w="1559" w:type="dxa"/>
          </w:tcPr>
          <w:p w:rsidR="004D053B" w:rsidRPr="00537A04" w:rsidRDefault="004D053B" w:rsidP="00586281">
            <w:pPr>
              <w:jc w:val="both"/>
              <w:rPr>
                <w:rFonts w:eastAsia="Calibri"/>
              </w:rPr>
            </w:pPr>
            <w:r w:rsidRPr="00537A04">
              <w:rPr>
                <w:rFonts w:eastAsia="Calibri"/>
              </w:rPr>
              <w:t>тыс. га</w:t>
            </w:r>
          </w:p>
        </w:tc>
        <w:tc>
          <w:tcPr>
            <w:tcW w:w="1926" w:type="dxa"/>
          </w:tcPr>
          <w:p w:rsidR="004D053B" w:rsidRPr="00537A04" w:rsidRDefault="004D053B" w:rsidP="00586281">
            <w:pPr>
              <w:jc w:val="both"/>
              <w:rPr>
                <w:rFonts w:eastAsia="Calibri"/>
              </w:rPr>
            </w:pPr>
            <w:r w:rsidRPr="00537A04">
              <w:rPr>
                <w:rFonts w:eastAsia="Calibri"/>
              </w:rPr>
              <w:t>22 925,7</w:t>
            </w:r>
          </w:p>
        </w:tc>
        <w:tc>
          <w:tcPr>
            <w:tcW w:w="1926" w:type="dxa"/>
          </w:tcPr>
          <w:p w:rsidR="004D053B" w:rsidRPr="00537A04" w:rsidRDefault="004D053B" w:rsidP="00586281">
            <w:pPr>
              <w:jc w:val="both"/>
              <w:rPr>
                <w:rFonts w:eastAsia="Calibri"/>
              </w:rPr>
            </w:pPr>
            <w:r w:rsidRPr="00537A04">
              <w:rPr>
                <w:rFonts w:eastAsia="Calibri"/>
              </w:rPr>
              <w:t>21 658,3</w:t>
            </w:r>
          </w:p>
        </w:tc>
      </w:tr>
      <w:tr w:rsidR="004D053B" w:rsidRPr="00537A04" w:rsidTr="00ED23A8">
        <w:trPr>
          <w:jc w:val="center"/>
        </w:trPr>
        <w:tc>
          <w:tcPr>
            <w:tcW w:w="9801" w:type="dxa"/>
            <w:gridSpan w:val="5"/>
          </w:tcPr>
          <w:p w:rsidR="004D053B" w:rsidRPr="00537A04" w:rsidRDefault="004D053B" w:rsidP="00586281">
            <w:pPr>
              <w:jc w:val="both"/>
              <w:rPr>
                <w:rFonts w:eastAsia="Calibri"/>
              </w:rPr>
            </w:pPr>
            <w:r w:rsidRPr="00537A04">
              <w:rPr>
                <w:rFonts w:eastAsia="Calibri"/>
                <w:lang w:val="kk-KZ"/>
              </w:rPr>
              <w:t>Применение</w:t>
            </w:r>
            <w:r w:rsidRPr="00537A04">
              <w:rPr>
                <w:rFonts w:eastAsia="Calibri"/>
              </w:rPr>
              <w:t xml:space="preserve"> пестицидов</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2</w:t>
            </w:r>
          </w:p>
        </w:tc>
        <w:tc>
          <w:tcPr>
            <w:tcW w:w="3828" w:type="dxa"/>
          </w:tcPr>
          <w:p w:rsidR="004D053B" w:rsidRPr="00537A04" w:rsidRDefault="004D053B" w:rsidP="00586281">
            <w:pPr>
              <w:jc w:val="both"/>
              <w:rPr>
                <w:rFonts w:eastAsia="Calibri"/>
              </w:rPr>
            </w:pPr>
            <w:r w:rsidRPr="00537A04">
              <w:rPr>
                <w:rFonts w:eastAsia="Calibri"/>
              </w:rPr>
              <w:t>Инсектициды - внесение</w:t>
            </w:r>
          </w:p>
        </w:tc>
        <w:tc>
          <w:tcPr>
            <w:tcW w:w="1559" w:type="dxa"/>
          </w:tcPr>
          <w:p w:rsidR="004D053B" w:rsidRPr="00537A04" w:rsidRDefault="004D053B" w:rsidP="00586281">
            <w:pPr>
              <w:jc w:val="both"/>
              <w:rPr>
                <w:rFonts w:eastAsia="Calibri"/>
              </w:rPr>
            </w:pPr>
            <w:r w:rsidRPr="00537A04">
              <w:rPr>
                <w:rFonts w:eastAsia="Calibri"/>
              </w:rPr>
              <w:t>т.</w:t>
            </w:r>
          </w:p>
        </w:tc>
        <w:tc>
          <w:tcPr>
            <w:tcW w:w="1926" w:type="dxa"/>
          </w:tcPr>
          <w:p w:rsidR="004D053B" w:rsidRPr="00537A04" w:rsidRDefault="004D053B" w:rsidP="00586281">
            <w:pPr>
              <w:jc w:val="both"/>
            </w:pPr>
            <w:r w:rsidRPr="00537A04">
              <w:t>1 117,3</w:t>
            </w:r>
          </w:p>
        </w:tc>
        <w:tc>
          <w:tcPr>
            <w:tcW w:w="1926" w:type="dxa"/>
          </w:tcPr>
          <w:p w:rsidR="004D053B" w:rsidRPr="00537A04" w:rsidRDefault="004D053B" w:rsidP="00586281">
            <w:pPr>
              <w:jc w:val="both"/>
              <w:rPr>
                <w:rFonts w:eastAsia="Calibri"/>
              </w:rPr>
            </w:pPr>
            <w:r w:rsidRPr="00537A04">
              <w:rPr>
                <w:rFonts w:eastAsia="Calibri"/>
              </w:rPr>
              <w:t>738,6</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3</w:t>
            </w:r>
          </w:p>
        </w:tc>
        <w:tc>
          <w:tcPr>
            <w:tcW w:w="3828" w:type="dxa"/>
          </w:tcPr>
          <w:p w:rsidR="004D053B" w:rsidRPr="00537A04" w:rsidRDefault="004D053B" w:rsidP="00586281">
            <w:pPr>
              <w:jc w:val="both"/>
              <w:rPr>
                <w:rFonts w:eastAsia="Calibri"/>
              </w:rPr>
            </w:pPr>
            <w:r w:rsidRPr="00537A04">
              <w:rPr>
                <w:rFonts w:eastAsia="Calibri"/>
              </w:rPr>
              <w:t>Инсектициды на единицу площади – внесение</w:t>
            </w:r>
          </w:p>
        </w:tc>
        <w:tc>
          <w:tcPr>
            <w:tcW w:w="1559" w:type="dxa"/>
          </w:tcPr>
          <w:p w:rsidR="004D053B" w:rsidRPr="00537A04" w:rsidRDefault="004D053B" w:rsidP="00586281">
            <w:pPr>
              <w:jc w:val="both"/>
              <w:rPr>
                <w:rFonts w:eastAsia="Calibri"/>
              </w:rPr>
            </w:pPr>
            <w:r w:rsidRPr="00537A04">
              <w:rPr>
                <w:rFonts w:eastAsia="Calibri"/>
              </w:rPr>
              <w:t>кг/га</w:t>
            </w:r>
          </w:p>
        </w:tc>
        <w:tc>
          <w:tcPr>
            <w:tcW w:w="1926" w:type="dxa"/>
          </w:tcPr>
          <w:p w:rsidR="004D053B" w:rsidRPr="00537A04" w:rsidRDefault="004D053B" w:rsidP="00586281">
            <w:pPr>
              <w:jc w:val="both"/>
            </w:pPr>
            <w:r w:rsidRPr="00537A04">
              <w:t>0,05</w:t>
            </w:r>
          </w:p>
        </w:tc>
        <w:tc>
          <w:tcPr>
            <w:tcW w:w="1926" w:type="dxa"/>
          </w:tcPr>
          <w:p w:rsidR="004D053B" w:rsidRPr="00537A04" w:rsidRDefault="004D053B" w:rsidP="00586281">
            <w:pPr>
              <w:jc w:val="both"/>
              <w:rPr>
                <w:rFonts w:eastAsia="Calibri"/>
              </w:rPr>
            </w:pPr>
            <w:r w:rsidRPr="00537A04">
              <w:rPr>
                <w:rFonts w:eastAsia="Calibri"/>
              </w:rPr>
              <w:t>0,15</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4</w:t>
            </w:r>
          </w:p>
        </w:tc>
        <w:tc>
          <w:tcPr>
            <w:tcW w:w="3828" w:type="dxa"/>
          </w:tcPr>
          <w:p w:rsidR="004D053B" w:rsidRPr="00537A04" w:rsidRDefault="004D053B" w:rsidP="00586281">
            <w:pPr>
              <w:jc w:val="both"/>
              <w:rPr>
                <w:rFonts w:eastAsia="Calibri"/>
              </w:rPr>
            </w:pPr>
            <w:r w:rsidRPr="00537A04">
              <w:rPr>
                <w:rFonts w:eastAsia="Calibri"/>
              </w:rPr>
              <w:t>Гербициды и десиканты - внесение</w:t>
            </w:r>
          </w:p>
        </w:tc>
        <w:tc>
          <w:tcPr>
            <w:tcW w:w="1559" w:type="dxa"/>
          </w:tcPr>
          <w:p w:rsidR="004D053B" w:rsidRPr="00537A04" w:rsidRDefault="004D053B" w:rsidP="00586281">
            <w:pPr>
              <w:jc w:val="both"/>
              <w:rPr>
                <w:rFonts w:eastAsia="Calibri"/>
              </w:rPr>
            </w:pPr>
            <w:r w:rsidRPr="00537A04">
              <w:rPr>
                <w:rFonts w:eastAsia="Calibri"/>
              </w:rPr>
              <w:t>т.</w:t>
            </w:r>
          </w:p>
        </w:tc>
        <w:tc>
          <w:tcPr>
            <w:tcW w:w="1926" w:type="dxa"/>
          </w:tcPr>
          <w:p w:rsidR="004D053B" w:rsidRPr="00537A04" w:rsidRDefault="004D053B" w:rsidP="00586281">
            <w:pPr>
              <w:jc w:val="both"/>
            </w:pPr>
            <w:r w:rsidRPr="00537A04">
              <w:t>15 779,4</w:t>
            </w:r>
          </w:p>
        </w:tc>
        <w:tc>
          <w:tcPr>
            <w:tcW w:w="1926" w:type="dxa"/>
          </w:tcPr>
          <w:p w:rsidR="004D053B" w:rsidRPr="00537A04" w:rsidRDefault="004D053B" w:rsidP="00586281">
            <w:pPr>
              <w:jc w:val="both"/>
              <w:rPr>
                <w:rFonts w:eastAsia="Calibri"/>
              </w:rPr>
            </w:pPr>
            <w:r w:rsidRPr="00537A04">
              <w:rPr>
                <w:rFonts w:eastAsia="Calibri"/>
              </w:rPr>
              <w:t>7093,5</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5</w:t>
            </w:r>
          </w:p>
        </w:tc>
        <w:tc>
          <w:tcPr>
            <w:tcW w:w="3828" w:type="dxa"/>
          </w:tcPr>
          <w:p w:rsidR="004D053B" w:rsidRPr="00537A04" w:rsidRDefault="004D053B" w:rsidP="00586281">
            <w:pPr>
              <w:jc w:val="both"/>
              <w:rPr>
                <w:rFonts w:eastAsia="Calibri"/>
              </w:rPr>
            </w:pPr>
            <w:r w:rsidRPr="00537A04">
              <w:rPr>
                <w:rFonts w:eastAsia="Calibri"/>
              </w:rPr>
              <w:t>Гербициды и десиканты на единицу площади - внесение</w:t>
            </w:r>
          </w:p>
        </w:tc>
        <w:tc>
          <w:tcPr>
            <w:tcW w:w="1559" w:type="dxa"/>
          </w:tcPr>
          <w:p w:rsidR="004D053B" w:rsidRPr="00537A04" w:rsidRDefault="004D053B" w:rsidP="00586281">
            <w:pPr>
              <w:jc w:val="both"/>
              <w:rPr>
                <w:rFonts w:eastAsia="Calibri"/>
              </w:rPr>
            </w:pPr>
            <w:r w:rsidRPr="00537A04">
              <w:rPr>
                <w:rFonts w:eastAsia="Calibri"/>
              </w:rPr>
              <w:t>кг/га</w:t>
            </w:r>
          </w:p>
        </w:tc>
        <w:tc>
          <w:tcPr>
            <w:tcW w:w="1926" w:type="dxa"/>
          </w:tcPr>
          <w:p w:rsidR="004D053B" w:rsidRPr="00537A04" w:rsidRDefault="004D053B" w:rsidP="00586281">
            <w:pPr>
              <w:jc w:val="both"/>
            </w:pPr>
            <w:r w:rsidRPr="00537A04">
              <w:t>0,69</w:t>
            </w:r>
          </w:p>
        </w:tc>
        <w:tc>
          <w:tcPr>
            <w:tcW w:w="1926" w:type="dxa"/>
          </w:tcPr>
          <w:p w:rsidR="004D053B" w:rsidRPr="00537A04" w:rsidRDefault="004D053B" w:rsidP="00586281">
            <w:pPr>
              <w:jc w:val="both"/>
              <w:rPr>
                <w:rFonts w:eastAsia="Calibri"/>
              </w:rPr>
            </w:pPr>
            <w:r w:rsidRPr="00537A04">
              <w:rPr>
                <w:rFonts w:eastAsia="Calibri"/>
              </w:rPr>
              <w:t>2,66</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6</w:t>
            </w:r>
          </w:p>
        </w:tc>
        <w:tc>
          <w:tcPr>
            <w:tcW w:w="3828" w:type="dxa"/>
          </w:tcPr>
          <w:p w:rsidR="004D053B" w:rsidRPr="00537A04" w:rsidRDefault="004D053B" w:rsidP="00586281">
            <w:pPr>
              <w:jc w:val="both"/>
              <w:rPr>
                <w:rFonts w:eastAsia="Calibri"/>
              </w:rPr>
            </w:pPr>
            <w:r w:rsidRPr="00537A04">
              <w:rPr>
                <w:rFonts w:eastAsia="Calibri"/>
              </w:rPr>
              <w:t>Фунгициды - внесение</w:t>
            </w:r>
          </w:p>
        </w:tc>
        <w:tc>
          <w:tcPr>
            <w:tcW w:w="1559" w:type="dxa"/>
          </w:tcPr>
          <w:p w:rsidR="004D053B" w:rsidRPr="00537A04" w:rsidRDefault="004D053B" w:rsidP="00586281">
            <w:pPr>
              <w:jc w:val="both"/>
              <w:rPr>
                <w:rFonts w:eastAsia="Calibri"/>
              </w:rPr>
            </w:pPr>
            <w:r w:rsidRPr="00537A04">
              <w:rPr>
                <w:rFonts w:eastAsia="Calibri"/>
              </w:rPr>
              <w:t>т.</w:t>
            </w:r>
          </w:p>
        </w:tc>
        <w:tc>
          <w:tcPr>
            <w:tcW w:w="1926" w:type="dxa"/>
          </w:tcPr>
          <w:p w:rsidR="004D053B" w:rsidRPr="00537A04" w:rsidRDefault="004D053B" w:rsidP="00586281">
            <w:pPr>
              <w:jc w:val="both"/>
            </w:pPr>
            <w:r w:rsidRPr="00537A04">
              <w:t>1 325,2</w:t>
            </w:r>
          </w:p>
        </w:tc>
        <w:tc>
          <w:tcPr>
            <w:tcW w:w="1926" w:type="dxa"/>
          </w:tcPr>
          <w:p w:rsidR="004D053B" w:rsidRPr="00537A04" w:rsidRDefault="004D053B" w:rsidP="00586281">
            <w:pPr>
              <w:jc w:val="both"/>
              <w:rPr>
                <w:rFonts w:eastAsia="Calibri"/>
              </w:rPr>
            </w:pPr>
            <w:r w:rsidRPr="00537A04">
              <w:rPr>
                <w:rFonts w:eastAsia="Calibri"/>
              </w:rPr>
              <w:t>868,5</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7</w:t>
            </w:r>
          </w:p>
        </w:tc>
        <w:tc>
          <w:tcPr>
            <w:tcW w:w="3828" w:type="dxa"/>
          </w:tcPr>
          <w:p w:rsidR="004D053B" w:rsidRPr="00537A04" w:rsidRDefault="004D053B" w:rsidP="00586281">
            <w:pPr>
              <w:jc w:val="both"/>
              <w:rPr>
                <w:rFonts w:eastAsia="Calibri"/>
              </w:rPr>
            </w:pPr>
            <w:r w:rsidRPr="00537A04">
              <w:rPr>
                <w:rFonts w:eastAsia="Calibri"/>
              </w:rPr>
              <w:t>Фунгициды на единицу площади – внесение</w:t>
            </w:r>
          </w:p>
        </w:tc>
        <w:tc>
          <w:tcPr>
            <w:tcW w:w="1559" w:type="dxa"/>
          </w:tcPr>
          <w:p w:rsidR="004D053B" w:rsidRPr="00537A04" w:rsidRDefault="004D053B" w:rsidP="00586281">
            <w:pPr>
              <w:jc w:val="both"/>
              <w:rPr>
                <w:rFonts w:eastAsia="Calibri"/>
              </w:rPr>
            </w:pPr>
            <w:r w:rsidRPr="00537A04">
              <w:rPr>
                <w:rFonts w:eastAsia="Calibri"/>
              </w:rPr>
              <w:t>кг/га</w:t>
            </w:r>
          </w:p>
        </w:tc>
        <w:tc>
          <w:tcPr>
            <w:tcW w:w="1926" w:type="dxa"/>
          </w:tcPr>
          <w:p w:rsidR="004D053B" w:rsidRPr="00537A04" w:rsidRDefault="004D053B" w:rsidP="00586281">
            <w:pPr>
              <w:jc w:val="both"/>
            </w:pPr>
            <w:r w:rsidRPr="00537A04">
              <w:t>0,058</w:t>
            </w:r>
          </w:p>
        </w:tc>
        <w:tc>
          <w:tcPr>
            <w:tcW w:w="1926" w:type="dxa"/>
          </w:tcPr>
          <w:p w:rsidR="004D053B" w:rsidRPr="00537A04" w:rsidRDefault="004D053B" w:rsidP="00586281">
            <w:pPr>
              <w:jc w:val="both"/>
              <w:rPr>
                <w:rFonts w:eastAsia="Calibri"/>
              </w:rPr>
            </w:pPr>
            <w:r w:rsidRPr="00537A04">
              <w:rPr>
                <w:rFonts w:eastAsia="Calibri"/>
              </w:rPr>
              <w:t>0,055</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8</w:t>
            </w:r>
          </w:p>
        </w:tc>
        <w:tc>
          <w:tcPr>
            <w:tcW w:w="3828" w:type="dxa"/>
          </w:tcPr>
          <w:p w:rsidR="004D053B" w:rsidRPr="00537A04" w:rsidRDefault="004D053B" w:rsidP="00586281">
            <w:pPr>
              <w:jc w:val="both"/>
              <w:rPr>
                <w:rFonts w:eastAsia="Calibri"/>
              </w:rPr>
            </w:pPr>
            <w:r w:rsidRPr="00537A04">
              <w:rPr>
                <w:rFonts w:eastAsia="Calibri"/>
              </w:rPr>
              <w:t>Регуляторы роста растений – внесение</w:t>
            </w:r>
          </w:p>
        </w:tc>
        <w:tc>
          <w:tcPr>
            <w:tcW w:w="1559" w:type="dxa"/>
          </w:tcPr>
          <w:p w:rsidR="004D053B" w:rsidRPr="00537A04" w:rsidRDefault="004D053B" w:rsidP="00586281">
            <w:pPr>
              <w:jc w:val="both"/>
              <w:rPr>
                <w:rFonts w:eastAsia="Calibri"/>
              </w:rPr>
            </w:pPr>
            <w:r w:rsidRPr="00537A04">
              <w:rPr>
                <w:rFonts w:eastAsia="Calibri"/>
              </w:rPr>
              <w:t>т.</w:t>
            </w:r>
          </w:p>
        </w:tc>
        <w:tc>
          <w:tcPr>
            <w:tcW w:w="1926" w:type="dxa"/>
          </w:tcPr>
          <w:p w:rsidR="004D053B" w:rsidRPr="00537A04" w:rsidRDefault="004D053B" w:rsidP="00586281">
            <w:pPr>
              <w:jc w:val="both"/>
            </w:pPr>
            <w:r w:rsidRPr="00537A04">
              <w:t>101,7</w:t>
            </w:r>
          </w:p>
        </w:tc>
        <w:tc>
          <w:tcPr>
            <w:tcW w:w="1926" w:type="dxa"/>
          </w:tcPr>
          <w:p w:rsidR="004D053B" w:rsidRPr="00537A04" w:rsidRDefault="004D053B" w:rsidP="00586281">
            <w:pPr>
              <w:jc w:val="both"/>
              <w:rPr>
                <w:rFonts w:eastAsia="Calibri"/>
              </w:rPr>
            </w:pPr>
            <w:r w:rsidRPr="00537A04">
              <w:rPr>
                <w:rFonts w:eastAsia="Calibri"/>
              </w:rPr>
              <w:t>109,8</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9</w:t>
            </w:r>
          </w:p>
        </w:tc>
        <w:tc>
          <w:tcPr>
            <w:tcW w:w="3828" w:type="dxa"/>
          </w:tcPr>
          <w:p w:rsidR="004D053B" w:rsidRPr="00537A04" w:rsidRDefault="004D053B" w:rsidP="00586281">
            <w:pPr>
              <w:jc w:val="both"/>
              <w:rPr>
                <w:rFonts w:eastAsia="Calibri"/>
              </w:rPr>
            </w:pPr>
            <w:r w:rsidRPr="00537A04">
              <w:rPr>
                <w:rFonts w:eastAsia="Calibri"/>
              </w:rPr>
              <w:t>Регуляторы роста растений на единицу площади - внесение</w:t>
            </w:r>
          </w:p>
        </w:tc>
        <w:tc>
          <w:tcPr>
            <w:tcW w:w="1559" w:type="dxa"/>
          </w:tcPr>
          <w:p w:rsidR="004D053B" w:rsidRPr="00537A04" w:rsidRDefault="004D053B" w:rsidP="00586281">
            <w:pPr>
              <w:jc w:val="both"/>
              <w:rPr>
                <w:rFonts w:eastAsia="Calibri"/>
              </w:rPr>
            </w:pPr>
            <w:r w:rsidRPr="00537A04">
              <w:rPr>
                <w:rFonts w:eastAsia="Calibri"/>
              </w:rPr>
              <w:t>кг/га</w:t>
            </w:r>
          </w:p>
        </w:tc>
        <w:tc>
          <w:tcPr>
            <w:tcW w:w="1926" w:type="dxa"/>
          </w:tcPr>
          <w:p w:rsidR="004D053B" w:rsidRPr="00537A04" w:rsidRDefault="004D053B" w:rsidP="00586281">
            <w:pPr>
              <w:jc w:val="both"/>
            </w:pPr>
            <w:r w:rsidRPr="00537A04">
              <w:t>0,004</w:t>
            </w:r>
          </w:p>
        </w:tc>
        <w:tc>
          <w:tcPr>
            <w:tcW w:w="1926" w:type="dxa"/>
          </w:tcPr>
          <w:p w:rsidR="004D053B" w:rsidRPr="00537A04" w:rsidRDefault="004D053B" w:rsidP="00586281">
            <w:pPr>
              <w:jc w:val="both"/>
              <w:rPr>
                <w:rFonts w:eastAsia="Calibri"/>
              </w:rPr>
            </w:pPr>
            <w:r w:rsidRPr="00537A04">
              <w:rPr>
                <w:rFonts w:eastAsia="Calibri"/>
              </w:rPr>
              <w:t>0,44</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10</w:t>
            </w:r>
          </w:p>
        </w:tc>
        <w:tc>
          <w:tcPr>
            <w:tcW w:w="3828" w:type="dxa"/>
          </w:tcPr>
          <w:p w:rsidR="004D053B" w:rsidRPr="00537A04" w:rsidRDefault="004D053B" w:rsidP="00586281">
            <w:pPr>
              <w:jc w:val="both"/>
              <w:rPr>
                <w:rFonts w:eastAsia="Calibri"/>
              </w:rPr>
            </w:pPr>
            <w:r w:rsidRPr="00537A04">
              <w:rPr>
                <w:rFonts w:eastAsia="Calibri"/>
              </w:rPr>
              <w:t>Родентициды - внесение</w:t>
            </w:r>
          </w:p>
        </w:tc>
        <w:tc>
          <w:tcPr>
            <w:tcW w:w="1559" w:type="dxa"/>
          </w:tcPr>
          <w:p w:rsidR="004D053B" w:rsidRPr="00537A04" w:rsidRDefault="004D053B" w:rsidP="00586281">
            <w:pPr>
              <w:jc w:val="both"/>
              <w:rPr>
                <w:rFonts w:eastAsia="Calibri"/>
              </w:rPr>
            </w:pPr>
            <w:r w:rsidRPr="00537A04">
              <w:rPr>
                <w:rFonts w:eastAsia="Calibri"/>
              </w:rPr>
              <w:t>т.</w:t>
            </w:r>
          </w:p>
        </w:tc>
        <w:tc>
          <w:tcPr>
            <w:tcW w:w="1926" w:type="dxa"/>
          </w:tcPr>
          <w:p w:rsidR="004D053B" w:rsidRPr="00537A04" w:rsidRDefault="004D053B" w:rsidP="00586281">
            <w:pPr>
              <w:jc w:val="both"/>
            </w:pPr>
            <w:r w:rsidRPr="00537A04">
              <w:t>-</w:t>
            </w:r>
          </w:p>
        </w:tc>
        <w:tc>
          <w:tcPr>
            <w:tcW w:w="1926" w:type="dxa"/>
          </w:tcPr>
          <w:p w:rsidR="004D053B" w:rsidRPr="00537A04" w:rsidRDefault="004D053B" w:rsidP="00586281">
            <w:pPr>
              <w:jc w:val="both"/>
              <w:rPr>
                <w:rFonts w:eastAsia="Calibri"/>
              </w:rPr>
            </w:pPr>
            <w:r w:rsidRPr="00537A04">
              <w:rPr>
                <w:rFonts w:eastAsia="Calibri"/>
              </w:rPr>
              <w:t>0,2</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11</w:t>
            </w:r>
          </w:p>
        </w:tc>
        <w:tc>
          <w:tcPr>
            <w:tcW w:w="3828" w:type="dxa"/>
          </w:tcPr>
          <w:p w:rsidR="004D053B" w:rsidRPr="00537A04" w:rsidRDefault="004D053B" w:rsidP="00586281">
            <w:pPr>
              <w:jc w:val="both"/>
              <w:rPr>
                <w:rFonts w:eastAsia="Calibri"/>
              </w:rPr>
            </w:pPr>
            <w:r w:rsidRPr="00537A04">
              <w:rPr>
                <w:rFonts w:eastAsia="Calibri"/>
              </w:rPr>
              <w:t>Родентициды на единицу площади – внесение</w:t>
            </w:r>
          </w:p>
        </w:tc>
        <w:tc>
          <w:tcPr>
            <w:tcW w:w="1559" w:type="dxa"/>
          </w:tcPr>
          <w:p w:rsidR="004D053B" w:rsidRPr="00537A04" w:rsidRDefault="004D053B" w:rsidP="00586281">
            <w:pPr>
              <w:jc w:val="both"/>
              <w:rPr>
                <w:rFonts w:eastAsia="Calibri"/>
              </w:rPr>
            </w:pPr>
            <w:r w:rsidRPr="00537A04">
              <w:rPr>
                <w:rFonts w:eastAsia="Calibri"/>
              </w:rPr>
              <w:t>кг/га</w:t>
            </w:r>
          </w:p>
        </w:tc>
        <w:tc>
          <w:tcPr>
            <w:tcW w:w="1926" w:type="dxa"/>
          </w:tcPr>
          <w:p w:rsidR="004D053B" w:rsidRPr="00537A04" w:rsidRDefault="004D053B" w:rsidP="00586281">
            <w:pPr>
              <w:jc w:val="both"/>
            </w:pPr>
            <w:r w:rsidRPr="00537A04">
              <w:t>-</w:t>
            </w:r>
          </w:p>
        </w:tc>
        <w:tc>
          <w:tcPr>
            <w:tcW w:w="1926" w:type="dxa"/>
          </w:tcPr>
          <w:p w:rsidR="004D053B" w:rsidRPr="00537A04" w:rsidRDefault="004D053B" w:rsidP="00586281">
            <w:pPr>
              <w:jc w:val="both"/>
              <w:rPr>
                <w:rFonts w:eastAsia="Calibri"/>
              </w:rPr>
            </w:pPr>
            <w:r w:rsidRPr="00537A04">
              <w:rPr>
                <w:rFonts w:eastAsia="Calibri"/>
              </w:rPr>
              <w:t>2,0</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12</w:t>
            </w:r>
          </w:p>
        </w:tc>
        <w:tc>
          <w:tcPr>
            <w:tcW w:w="3828" w:type="dxa"/>
          </w:tcPr>
          <w:p w:rsidR="004D053B" w:rsidRPr="00537A04" w:rsidRDefault="004D053B" w:rsidP="00586281">
            <w:pPr>
              <w:jc w:val="both"/>
              <w:rPr>
                <w:rFonts w:eastAsia="Calibri"/>
              </w:rPr>
            </w:pPr>
            <w:r w:rsidRPr="00537A04">
              <w:rPr>
                <w:rFonts w:eastAsia="Calibri"/>
              </w:rPr>
              <w:t>Общий объем внесение (все пестициды)</w:t>
            </w:r>
          </w:p>
        </w:tc>
        <w:tc>
          <w:tcPr>
            <w:tcW w:w="1559" w:type="dxa"/>
          </w:tcPr>
          <w:p w:rsidR="004D053B" w:rsidRPr="00537A04" w:rsidRDefault="004D053B" w:rsidP="00586281">
            <w:pPr>
              <w:jc w:val="both"/>
              <w:rPr>
                <w:rFonts w:eastAsia="Calibri"/>
              </w:rPr>
            </w:pPr>
            <w:r w:rsidRPr="00537A04">
              <w:rPr>
                <w:rFonts w:eastAsia="Calibri"/>
              </w:rPr>
              <w:t>кг/га</w:t>
            </w:r>
          </w:p>
        </w:tc>
        <w:tc>
          <w:tcPr>
            <w:tcW w:w="1926" w:type="dxa"/>
          </w:tcPr>
          <w:p w:rsidR="004D053B" w:rsidRPr="00537A04" w:rsidRDefault="004D053B" w:rsidP="00586281">
            <w:pPr>
              <w:jc w:val="both"/>
            </w:pPr>
            <w:r w:rsidRPr="00537A04">
              <w:t>18 323,6</w:t>
            </w:r>
          </w:p>
        </w:tc>
        <w:tc>
          <w:tcPr>
            <w:tcW w:w="1926" w:type="dxa"/>
          </w:tcPr>
          <w:p w:rsidR="004D053B" w:rsidRPr="00537A04" w:rsidRDefault="004D053B" w:rsidP="00586281">
            <w:pPr>
              <w:jc w:val="both"/>
              <w:rPr>
                <w:rFonts w:eastAsia="Calibri"/>
              </w:rPr>
            </w:pPr>
            <w:r w:rsidRPr="00537A04">
              <w:rPr>
                <w:rFonts w:eastAsia="Calibri"/>
              </w:rPr>
              <w:t>13 202,6</w:t>
            </w:r>
          </w:p>
        </w:tc>
      </w:tr>
      <w:tr w:rsidR="004D053B" w:rsidRPr="00537A04" w:rsidTr="00ED23A8">
        <w:trPr>
          <w:jc w:val="center"/>
        </w:trPr>
        <w:tc>
          <w:tcPr>
            <w:tcW w:w="562" w:type="dxa"/>
          </w:tcPr>
          <w:p w:rsidR="004D053B" w:rsidRPr="00537A04" w:rsidRDefault="004D053B" w:rsidP="00586281">
            <w:pPr>
              <w:jc w:val="both"/>
              <w:rPr>
                <w:rFonts w:eastAsia="Calibri"/>
              </w:rPr>
            </w:pPr>
            <w:r w:rsidRPr="00537A04">
              <w:rPr>
                <w:rFonts w:eastAsia="Calibri"/>
              </w:rPr>
              <w:t>13</w:t>
            </w:r>
          </w:p>
        </w:tc>
        <w:tc>
          <w:tcPr>
            <w:tcW w:w="3828" w:type="dxa"/>
          </w:tcPr>
          <w:p w:rsidR="004D053B" w:rsidRPr="00537A04" w:rsidRDefault="004D053B" w:rsidP="00586281">
            <w:pPr>
              <w:jc w:val="both"/>
              <w:rPr>
                <w:rFonts w:eastAsia="Calibri"/>
              </w:rPr>
            </w:pPr>
            <w:r w:rsidRPr="00537A04">
              <w:rPr>
                <w:rFonts w:eastAsia="Calibri"/>
              </w:rPr>
              <w:t>Внесение пестицидов на единицу площади</w:t>
            </w:r>
          </w:p>
        </w:tc>
        <w:tc>
          <w:tcPr>
            <w:tcW w:w="1559" w:type="dxa"/>
          </w:tcPr>
          <w:p w:rsidR="004D053B" w:rsidRPr="00537A04" w:rsidRDefault="004D053B" w:rsidP="00586281">
            <w:pPr>
              <w:jc w:val="both"/>
              <w:rPr>
                <w:rFonts w:eastAsia="Calibri"/>
              </w:rPr>
            </w:pPr>
            <w:r w:rsidRPr="00537A04">
              <w:rPr>
                <w:rFonts w:eastAsia="Calibri"/>
              </w:rPr>
              <w:t>кг/га</w:t>
            </w:r>
          </w:p>
        </w:tc>
        <w:tc>
          <w:tcPr>
            <w:tcW w:w="1926" w:type="dxa"/>
          </w:tcPr>
          <w:p w:rsidR="004D053B" w:rsidRPr="00537A04" w:rsidRDefault="004D053B" w:rsidP="00586281">
            <w:pPr>
              <w:jc w:val="both"/>
            </w:pPr>
            <w:r w:rsidRPr="00537A04">
              <w:t>0,8</w:t>
            </w:r>
          </w:p>
        </w:tc>
        <w:tc>
          <w:tcPr>
            <w:tcW w:w="1926" w:type="dxa"/>
          </w:tcPr>
          <w:p w:rsidR="004D053B" w:rsidRPr="00537A04" w:rsidRDefault="004D053B" w:rsidP="00586281">
            <w:pPr>
              <w:jc w:val="both"/>
              <w:rPr>
                <w:rFonts w:eastAsia="Calibri"/>
              </w:rPr>
            </w:pPr>
            <w:r w:rsidRPr="00537A04">
              <w:rPr>
                <w:rFonts w:eastAsia="Calibri"/>
              </w:rPr>
              <w:t>1,56</w:t>
            </w:r>
          </w:p>
        </w:tc>
      </w:tr>
    </w:tbl>
    <w:p w:rsidR="00536927" w:rsidRPr="00537A04" w:rsidRDefault="004D053B" w:rsidP="00586281">
      <w:pPr>
        <w:jc w:val="both"/>
        <w:rPr>
          <w:i/>
        </w:rPr>
      </w:pPr>
      <w:r w:rsidRPr="00537A04">
        <w:t xml:space="preserve">       </w:t>
      </w:r>
      <w:r w:rsidRPr="00537A04">
        <w:rPr>
          <w:i/>
        </w:rPr>
        <w:t>Источник: Министерство сельского хозяйства РК.</w:t>
      </w:r>
    </w:p>
    <w:p w:rsidR="00586281" w:rsidRPr="00537A04" w:rsidRDefault="00586281" w:rsidP="00586281">
      <w:pPr>
        <w:jc w:val="both"/>
        <w:rPr>
          <w:i/>
        </w:rPr>
      </w:pPr>
    </w:p>
    <w:p w:rsidR="004D053B" w:rsidRPr="00537A04" w:rsidRDefault="004D053B" w:rsidP="00586281">
      <w:pPr>
        <w:pStyle w:val="af2"/>
        <w:spacing w:after="0" w:line="240" w:lineRule="auto"/>
        <w:ind w:left="0" w:firstLine="709"/>
        <w:contextualSpacing w:val="0"/>
        <w:jc w:val="both"/>
        <w:rPr>
          <w:rFonts w:ascii="Times New Roman" w:hAnsi="Times New Roman" w:cs="Times New Roman"/>
          <w:b/>
          <w:sz w:val="24"/>
          <w:szCs w:val="24"/>
        </w:rPr>
      </w:pPr>
      <w:r w:rsidRPr="00537A04">
        <w:rPr>
          <w:rFonts w:ascii="Times New Roman" w:hAnsi="Times New Roman" w:cs="Times New Roman"/>
          <w:b/>
          <w:sz w:val="24"/>
          <w:szCs w:val="24"/>
        </w:rPr>
        <w:t>6.2. ЖИВОТНОВОДСТВО</w:t>
      </w:r>
    </w:p>
    <w:p w:rsidR="004D053B" w:rsidRPr="00537A04" w:rsidRDefault="004D053B" w:rsidP="00586281">
      <w:pPr>
        <w:pStyle w:val="af2"/>
        <w:spacing w:after="0" w:line="240" w:lineRule="auto"/>
        <w:ind w:left="0"/>
        <w:contextualSpacing w:val="0"/>
        <w:jc w:val="both"/>
        <w:rPr>
          <w:rFonts w:ascii="Times New Roman" w:hAnsi="Times New Roman" w:cs="Times New Roman"/>
          <w:sz w:val="24"/>
          <w:szCs w:val="24"/>
        </w:rPr>
      </w:pPr>
    </w:p>
    <w:p w:rsidR="004D053B" w:rsidRPr="00537A04" w:rsidRDefault="004D053B" w:rsidP="00586281">
      <w:pPr>
        <w:ind w:firstLine="497"/>
        <w:jc w:val="both"/>
      </w:pPr>
      <w:r w:rsidRPr="00537A04">
        <w:t xml:space="preserve">Животноводство является одной из главных отраслей агропромышленного комплекса страны. На его долю приходится порядка 40% валовой продукции сельского хозяйства. </w:t>
      </w:r>
    </w:p>
    <w:p w:rsidR="004D053B" w:rsidRPr="00537A04" w:rsidRDefault="004D053B" w:rsidP="00586281">
      <w:pPr>
        <w:ind w:firstLine="497"/>
        <w:jc w:val="both"/>
      </w:pPr>
      <w:r w:rsidRPr="00537A04">
        <w:t xml:space="preserve">В целом отрасль развивается стабильными темпами, устойчиво растет поголовье всех видов скота. </w:t>
      </w:r>
    </w:p>
    <w:p w:rsidR="004D053B" w:rsidRPr="00537A04" w:rsidRDefault="004D053B" w:rsidP="00586281">
      <w:pPr>
        <w:ind w:firstLine="497"/>
        <w:jc w:val="both"/>
      </w:pPr>
      <w:r w:rsidRPr="00537A04">
        <w:t>На 1 января 2023 года по сравнению с аналогичной датой прошлого года во всех категориях хозяйств республики численность крупного рогатого скота увеличилась на 4,2%, лошадей на 10,5%, верблюдов на 6,5%, овец на 4,8%, птицы на 4,0%.</w:t>
      </w:r>
    </w:p>
    <w:p w:rsidR="00536927" w:rsidRPr="00537A04" w:rsidRDefault="00536927" w:rsidP="00586281">
      <w:pPr>
        <w:pStyle w:val="af2"/>
        <w:spacing w:after="0" w:line="240" w:lineRule="auto"/>
        <w:ind w:left="0"/>
        <w:contextualSpacing w:val="0"/>
        <w:jc w:val="both"/>
        <w:rPr>
          <w:rFonts w:ascii="Times New Roman" w:hAnsi="Times New Roman" w:cs="Times New Roman"/>
          <w:b/>
          <w:i/>
          <w:sz w:val="24"/>
          <w:szCs w:val="24"/>
        </w:rPr>
      </w:pPr>
    </w:p>
    <w:p w:rsidR="004D053B" w:rsidRPr="00537A04" w:rsidRDefault="004D053B" w:rsidP="00ED23A8">
      <w:pPr>
        <w:pStyle w:val="af2"/>
        <w:spacing w:after="0" w:line="240" w:lineRule="auto"/>
        <w:ind w:left="0"/>
        <w:contextualSpacing w:val="0"/>
        <w:jc w:val="right"/>
        <w:rPr>
          <w:rFonts w:ascii="Times New Roman" w:hAnsi="Times New Roman" w:cs="Times New Roman"/>
          <w:b/>
          <w:i/>
          <w:sz w:val="24"/>
          <w:szCs w:val="24"/>
        </w:rPr>
      </w:pPr>
      <w:r w:rsidRPr="00537A04">
        <w:rPr>
          <w:rFonts w:ascii="Times New Roman" w:hAnsi="Times New Roman" w:cs="Times New Roman"/>
          <w:b/>
          <w:i/>
          <w:sz w:val="24"/>
          <w:szCs w:val="24"/>
        </w:rPr>
        <w:t>Рисунок 6.5</w:t>
      </w:r>
    </w:p>
    <w:p w:rsidR="004D053B" w:rsidRPr="00537A04" w:rsidRDefault="004D053B" w:rsidP="00ED23A8">
      <w:pPr>
        <w:pStyle w:val="af2"/>
        <w:spacing w:after="0" w:line="240" w:lineRule="auto"/>
        <w:ind w:left="0"/>
        <w:contextualSpacing w:val="0"/>
        <w:jc w:val="center"/>
        <w:rPr>
          <w:rFonts w:ascii="Times New Roman" w:hAnsi="Times New Roman" w:cs="Times New Roman"/>
          <w:b/>
          <w:i/>
          <w:sz w:val="24"/>
          <w:szCs w:val="24"/>
        </w:rPr>
      </w:pPr>
      <w:r w:rsidRPr="00537A04">
        <w:rPr>
          <w:rFonts w:ascii="Times New Roman" w:hAnsi="Times New Roman" w:cs="Times New Roman"/>
          <w:b/>
          <w:i/>
          <w:sz w:val="24"/>
          <w:szCs w:val="24"/>
        </w:rPr>
        <w:t>Динамика численности сельскохозяйственных животных и птицы в Республике Казахстан за 2021-2022 годы, тыс. гол.</w:t>
      </w:r>
    </w:p>
    <w:p w:rsidR="004D053B" w:rsidRPr="00537A04" w:rsidRDefault="004D053B" w:rsidP="00ED23A8">
      <w:pPr>
        <w:pStyle w:val="af2"/>
        <w:spacing w:after="0" w:line="240" w:lineRule="auto"/>
        <w:ind w:left="0"/>
        <w:contextualSpacing w:val="0"/>
        <w:jc w:val="center"/>
        <w:rPr>
          <w:rFonts w:ascii="Times New Roman" w:hAnsi="Times New Roman" w:cs="Times New Roman"/>
          <w:b/>
          <w:i/>
          <w:sz w:val="24"/>
          <w:szCs w:val="24"/>
        </w:rPr>
      </w:pPr>
    </w:p>
    <w:p w:rsidR="004D053B" w:rsidRPr="00537A04" w:rsidRDefault="004D053B" w:rsidP="00ED23A8">
      <w:pPr>
        <w:pStyle w:val="af2"/>
        <w:spacing w:after="0" w:line="240" w:lineRule="auto"/>
        <w:ind w:left="0"/>
        <w:contextualSpacing w:val="0"/>
        <w:jc w:val="center"/>
        <w:rPr>
          <w:rFonts w:ascii="Times New Roman" w:hAnsi="Times New Roman" w:cs="Times New Roman"/>
          <w:b/>
          <w:i/>
          <w:sz w:val="24"/>
          <w:szCs w:val="24"/>
        </w:rPr>
      </w:pPr>
      <w:r w:rsidRPr="00537A04">
        <w:rPr>
          <w:rFonts w:ascii="Times New Roman" w:hAnsi="Times New Roman" w:cs="Times New Roman"/>
          <w:noProof/>
          <w:sz w:val="24"/>
          <w:szCs w:val="24"/>
          <w:lang w:eastAsia="ru-RU"/>
        </w:rPr>
        <w:drawing>
          <wp:inline distT="0" distB="0" distL="0" distR="0" wp14:anchorId="3AA7702F" wp14:editId="44878148">
            <wp:extent cx="4171951" cy="2686050"/>
            <wp:effectExtent l="0" t="0" r="0" b="0"/>
            <wp:docPr id="3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4D053B" w:rsidRPr="00537A04" w:rsidRDefault="004D053B" w:rsidP="00ED23A8">
      <w:pPr>
        <w:jc w:val="center"/>
        <w:rPr>
          <w:i/>
        </w:rPr>
      </w:pPr>
      <w:r w:rsidRPr="00537A04">
        <w:rPr>
          <w:i/>
        </w:rPr>
        <w:t>Источник: Бюро национальной статистики РК.</w:t>
      </w:r>
    </w:p>
    <w:p w:rsidR="004D053B" w:rsidRPr="00537A04" w:rsidRDefault="004D053B" w:rsidP="00586281">
      <w:pPr>
        <w:jc w:val="both"/>
      </w:pPr>
    </w:p>
    <w:p w:rsidR="004D053B" w:rsidRPr="00537A04" w:rsidRDefault="004D053B" w:rsidP="00586281">
      <w:pPr>
        <w:ind w:firstLine="497"/>
        <w:jc w:val="both"/>
      </w:pPr>
      <w:r w:rsidRPr="00537A04">
        <w:t>На 1 января 2023 года доля содержания скота и птицы в хозяйствах по видам составляет:</w:t>
      </w:r>
    </w:p>
    <w:p w:rsidR="004D053B" w:rsidRPr="00537A04" w:rsidRDefault="004D053B" w:rsidP="00586281">
      <w:pPr>
        <w:ind w:firstLine="497"/>
        <w:jc w:val="both"/>
      </w:pPr>
      <w:r w:rsidRPr="00537A04">
        <w:t>в сельхозформированиях (КРС – 48,9%, овец – 51,3%, коз – 32,9%, лошадей – 56,9%, свиней – 42,2%, верблюдов – 50,7%, птицы – 76,1%);</w:t>
      </w:r>
    </w:p>
    <w:p w:rsidR="004D053B" w:rsidRPr="00537A04" w:rsidRDefault="004D053B" w:rsidP="00586281">
      <w:pPr>
        <w:ind w:firstLine="497"/>
        <w:jc w:val="both"/>
      </w:pPr>
      <w:r w:rsidRPr="00537A04">
        <w:t>в хозяйствах населения (КРС – 51,1%, овец – 48,7%, коз – 67,1%, лошадей – 43,1%, свиней – 57,8%, верблюдов – 49,3%, птицы – 23,9%).</w:t>
      </w:r>
    </w:p>
    <w:p w:rsidR="004D053B" w:rsidRPr="00537A04" w:rsidRDefault="004D053B" w:rsidP="00586281">
      <w:pPr>
        <w:ind w:firstLine="497"/>
        <w:jc w:val="both"/>
      </w:pPr>
      <w:r w:rsidRPr="00537A04">
        <w:t>За последние 10 лет повысился генетический потенциал животноводства. За счет усиления мер государственной поддержки вырос удельный вес племенных животных по всем видам скота.</w:t>
      </w:r>
    </w:p>
    <w:p w:rsidR="004D053B" w:rsidRPr="00537A04" w:rsidRDefault="004D053B" w:rsidP="00586281">
      <w:pPr>
        <w:ind w:firstLine="497"/>
        <w:jc w:val="both"/>
      </w:pPr>
      <w:r w:rsidRPr="00537A04">
        <w:t xml:space="preserve">К примеру, удельный вес племенного КРС вырос с 7% до 13,5% к общему поголовью КРС. </w:t>
      </w:r>
    </w:p>
    <w:p w:rsidR="004D053B" w:rsidRPr="00537A04" w:rsidRDefault="004D053B" w:rsidP="00586281">
      <w:pPr>
        <w:ind w:firstLine="497"/>
        <w:jc w:val="both"/>
      </w:pPr>
      <w:r w:rsidRPr="00537A04">
        <w:t>Также увеличилось количество фермерских хозяйств, вовлеченных в процесс селекционной и племенной работы и породного преобразования с 6 тыс. до 22 тыс. в 2022 году.</w:t>
      </w:r>
    </w:p>
    <w:p w:rsidR="004D053B" w:rsidRPr="00537A04" w:rsidRDefault="004D053B" w:rsidP="00586281">
      <w:pPr>
        <w:ind w:firstLine="497"/>
        <w:jc w:val="both"/>
      </w:pPr>
      <w:r w:rsidRPr="00537A04">
        <w:t>Крупные животноводческие комплексы и птицефабрики существенно загрязняют окружающую среду: почву, водоемы, атмосферный воздух. Так, согласно нормативам, при условии полноценного кормления сельскохозяйственных животных и птицы, ежедневные отходы в среднем составляют в жидком виде (моча) порядка 119,1 тыс. тонн, твердых (навоз, помет) – 344,8 тыс. тонн. За последние 5 лет, отходы от крупного рогатого скота увеличились на 23,3%, овец 19,2%, коз 1,2%, лошадей 48,1%, верблюдов на 26,9%, птицы на 3,8%.</w:t>
      </w:r>
    </w:p>
    <w:p w:rsidR="004D053B" w:rsidRPr="00537A04" w:rsidRDefault="004D053B" w:rsidP="00586281">
      <w:pPr>
        <w:ind w:firstLine="497"/>
        <w:jc w:val="both"/>
      </w:pPr>
      <w:r w:rsidRPr="00537A04">
        <w:t>Острой проблемой является утилизация отходов животноводства и в первую очередь уборка и хранение навоза. Данную проблему можно решить с помощью применения новых технологий, исключающих загрязнения водных источников стоками от животноводческих комплексов.</w:t>
      </w:r>
    </w:p>
    <w:p w:rsidR="004D053B" w:rsidRPr="00537A04" w:rsidRDefault="004D053B" w:rsidP="00586281">
      <w:pPr>
        <w:ind w:firstLine="497"/>
        <w:jc w:val="both"/>
      </w:pPr>
      <w:r w:rsidRPr="00537A04">
        <w:t>Сегодня в птицеводческой отрасли немало птицефабрик, которые проявляют заинтересованность в переработке помета, строительстве биогазовых установок и производстве органического удобрения. В этой связи, в рамках Правил инвестиционного субсидирования товаропроизводителей по возмещению части расходов, понесенных субъектом АПК (приказ и.о. министра сельского хозяйства РК от 23.07.2018 г. № 317) предусмотрен паспорт проекта «Приобретение техники и оборудования для переработки куриного помета мощностью 150 тонн/сутки». Доля возмещения составляет 25% от стоимости оборудования и техники.</w:t>
      </w:r>
    </w:p>
    <w:p w:rsidR="00536927" w:rsidRPr="00537A04" w:rsidRDefault="00536927" w:rsidP="00586281">
      <w:pPr>
        <w:jc w:val="both"/>
        <w:rPr>
          <w:b/>
          <w:i/>
        </w:rPr>
      </w:pPr>
    </w:p>
    <w:p w:rsidR="004D053B" w:rsidRPr="00537A04" w:rsidRDefault="004D053B" w:rsidP="00586281">
      <w:pPr>
        <w:pStyle w:val="af2"/>
        <w:numPr>
          <w:ilvl w:val="2"/>
          <w:numId w:val="6"/>
        </w:numPr>
        <w:tabs>
          <w:tab w:val="left" w:pos="1134"/>
        </w:tabs>
        <w:spacing w:after="0" w:line="240" w:lineRule="auto"/>
        <w:ind w:left="0" w:firstLine="709"/>
        <w:jc w:val="both"/>
        <w:rPr>
          <w:rFonts w:ascii="Times New Roman" w:hAnsi="Times New Roman" w:cs="Times New Roman"/>
          <w:b/>
          <w:sz w:val="24"/>
          <w:szCs w:val="24"/>
        </w:rPr>
      </w:pPr>
      <w:r w:rsidRPr="00537A04">
        <w:rPr>
          <w:rFonts w:ascii="Times New Roman" w:hAnsi="Times New Roman" w:cs="Times New Roman"/>
          <w:b/>
          <w:sz w:val="24"/>
          <w:szCs w:val="24"/>
        </w:rPr>
        <w:t>ВЕТЕРИНАРНАЯ ОБСТАНОВКА</w:t>
      </w:r>
    </w:p>
    <w:p w:rsidR="004D053B" w:rsidRPr="00537A04" w:rsidRDefault="004D053B" w:rsidP="00586281">
      <w:pPr>
        <w:jc w:val="both"/>
      </w:pPr>
    </w:p>
    <w:p w:rsidR="004D053B" w:rsidRPr="00537A04" w:rsidRDefault="004D053B" w:rsidP="00586281">
      <w:pPr>
        <w:ind w:firstLine="709"/>
        <w:jc w:val="both"/>
        <w:rPr>
          <w:b/>
          <w:i/>
        </w:rPr>
      </w:pPr>
      <w:r w:rsidRPr="00537A04">
        <w:rPr>
          <w:b/>
          <w:i/>
        </w:rPr>
        <w:t>Эпизоотическая ситуация</w:t>
      </w:r>
    </w:p>
    <w:p w:rsidR="004D053B" w:rsidRPr="00537A04" w:rsidRDefault="004D053B" w:rsidP="00586281">
      <w:pPr>
        <w:ind w:firstLine="709"/>
        <w:jc w:val="both"/>
        <w:rPr>
          <w:lang w:val="kk-KZ"/>
        </w:rPr>
      </w:pPr>
      <w:r w:rsidRPr="00537A04">
        <w:rPr>
          <w:lang w:val="kk-KZ"/>
        </w:rPr>
        <w:t xml:space="preserve">В 2022 году эпизоотическая ситуация в Республике Казахстан по особо опасным болезням животных остается благополучной и стабильной. </w:t>
      </w:r>
    </w:p>
    <w:p w:rsidR="004D053B" w:rsidRPr="00537A04" w:rsidRDefault="004D053B" w:rsidP="00586281">
      <w:pPr>
        <w:ind w:firstLine="709"/>
        <w:jc w:val="both"/>
        <w:rPr>
          <w:lang w:val="kk-KZ"/>
        </w:rPr>
      </w:pPr>
      <w:r w:rsidRPr="00537A04">
        <w:rPr>
          <w:lang w:val="kk-KZ"/>
        </w:rPr>
        <w:t>В течение 2022 года на территории республики были зафиксированы следующие виды заболеваний животных и птиц: бешенство, пастереллез, лептоспироз, эмкар, ящур, хламидиоз, ринопневмония лошадей, вирусная диарея и инфекционный ринотрахеит, орнитоз птиц, сибирская язва, инфекционная анаэробная энтеротоксемия овец, брадзот, болезень Нъюкасла, варротоз, грипп лошадей, злокачественный отёк, листериоз, туберкуллез, оспа овец.</w:t>
      </w:r>
    </w:p>
    <w:p w:rsidR="004D053B" w:rsidRPr="00537A04" w:rsidRDefault="004D053B" w:rsidP="00586281">
      <w:pPr>
        <w:ind w:firstLine="709"/>
        <w:jc w:val="both"/>
        <w:rPr>
          <w:lang w:val="kk-KZ"/>
        </w:rPr>
      </w:pPr>
      <w:r w:rsidRPr="00537A04">
        <w:rPr>
          <w:lang w:val="kk-KZ"/>
        </w:rPr>
        <w:t>На 01.01.2023 года, по республике установлено 2 571 захоронение животных от сибирской язвы, из них 27 эпидемиологических очагов (где было отмечено заболевание людей сибирской язвой без захоронения животных) и 11 очагов, перешедших на территорию сопредельных государств. Все установленные сибиреязвенные захоронения обозначены опознавательными знаками и ограждены. Сведения по 2 002 захоронениям внесены в Автоматизированную информационную систему Государственного земельного кадастра (АИС ГЗК). Сведения по 28 сибиреязвенным захоронениям не внесены в АИС ГЗК в связи с их расположением на водоохранных и природоохранных территориях.</w:t>
      </w:r>
      <w:r w:rsidRPr="00537A04">
        <w:rPr>
          <w:lang w:val="kk-KZ"/>
        </w:rPr>
        <w:tab/>
      </w:r>
    </w:p>
    <w:p w:rsidR="004D053B" w:rsidRPr="00537A04" w:rsidRDefault="004D053B" w:rsidP="00586281">
      <w:pPr>
        <w:ind w:firstLine="709"/>
        <w:jc w:val="both"/>
        <w:rPr>
          <w:lang w:val="kk-KZ"/>
        </w:rPr>
      </w:pPr>
      <w:r w:rsidRPr="00537A04">
        <w:rPr>
          <w:lang w:val="kk-KZ"/>
        </w:rPr>
        <w:t>С целью охраны территории Республики Казахстан от заноса и распространения заразных и экзотических болезней животных из других государств, обеспечения ветеринарно-санитарной безопасности, охраны здоровья населения от болезней, общих для животных и человека, ветеринарной службой республики проводятся ветеринарно-профилактические мероприятия, а именно - своевременная диагностика и вакцинация.</w:t>
      </w:r>
    </w:p>
    <w:p w:rsidR="004D053B" w:rsidRPr="00537A04" w:rsidRDefault="004D053B" w:rsidP="00586281">
      <w:pPr>
        <w:ind w:firstLine="709"/>
        <w:jc w:val="both"/>
        <w:rPr>
          <w:lang w:val="kk-KZ"/>
        </w:rPr>
      </w:pPr>
      <w:r w:rsidRPr="00537A04">
        <w:rPr>
          <w:lang w:val="kk-KZ"/>
        </w:rPr>
        <w:t xml:space="preserve">На территории республики с профилактической целью проводится вакцинация против особо опасных болезней животных. Согласно Плану ветеринарно-профилактических мероприятий, в 2022 году в республике было проведено 169,7 млн манипуляций по вакцинации животных против 21 особо опасной болезни.  </w:t>
      </w:r>
    </w:p>
    <w:p w:rsidR="004D053B" w:rsidRPr="00537A04" w:rsidRDefault="004D053B" w:rsidP="00586281">
      <w:pPr>
        <w:ind w:firstLine="709"/>
        <w:jc w:val="both"/>
        <w:rPr>
          <w:lang w:val="kk-KZ"/>
        </w:rPr>
      </w:pPr>
      <w:r w:rsidRPr="00537A04">
        <w:rPr>
          <w:lang w:val="kk-KZ"/>
        </w:rPr>
        <w:t>Согласно Плану ветеринарных мероприятий по диагностике особо опасных болезней, в 2022 году проведено 67,3 млн диагностических исследований по 26 особо опасным болезням животных. Диагностические исследования особо опасных болезней животных осуществляются РГП «Республиканская ветеринарная лаборатория» и включают серологические, вирусологические, бактериологические и паразитологические методы исследования в соответствии с международными требованиями.</w:t>
      </w:r>
    </w:p>
    <w:p w:rsidR="004D053B" w:rsidRPr="00537A04" w:rsidRDefault="004D053B" w:rsidP="00586281">
      <w:pPr>
        <w:ind w:firstLine="709"/>
        <w:jc w:val="both"/>
        <w:rPr>
          <w:lang w:val="kk-KZ"/>
        </w:rPr>
      </w:pPr>
      <w:r w:rsidRPr="00537A04">
        <w:rPr>
          <w:lang w:val="kk-KZ"/>
        </w:rPr>
        <w:t>В 2022 году Комитетом ветеринарного контроля и надзора МСХ РК проводились мероприятия, направленные на укрепление сотрудничества Казахстана с зарубежными странами и международными организациями в области ветеринарии, в том числе:</w:t>
      </w:r>
    </w:p>
    <w:p w:rsidR="004D053B" w:rsidRPr="00537A04" w:rsidRDefault="004D053B" w:rsidP="00586281">
      <w:pPr>
        <w:jc w:val="both"/>
        <w:rPr>
          <w:lang w:val="kk-KZ"/>
        </w:rPr>
      </w:pPr>
      <w:r w:rsidRPr="00537A04">
        <w:rPr>
          <w:lang w:val="kk-KZ"/>
        </w:rPr>
        <w:t xml:space="preserve">- международные семинары и конференции по вопросам современных тенденций и передовых методов лечения и профилактики заболеваний животных, </w:t>
      </w:r>
    </w:p>
    <w:p w:rsidR="004D053B" w:rsidRPr="00537A04" w:rsidRDefault="004D053B" w:rsidP="00586281">
      <w:pPr>
        <w:jc w:val="both"/>
        <w:rPr>
          <w:lang w:val="kk-KZ"/>
        </w:rPr>
      </w:pPr>
      <w:r w:rsidRPr="00537A04">
        <w:rPr>
          <w:lang w:val="kk-KZ"/>
        </w:rPr>
        <w:t xml:space="preserve">- межведомственное рабочее совещание по «Обсуждению вопросов реализации эпидемиологического надзора за антимикробной резистентностью», </w:t>
      </w:r>
    </w:p>
    <w:p w:rsidR="004D053B" w:rsidRPr="00537A04" w:rsidRDefault="004D053B" w:rsidP="00586281">
      <w:pPr>
        <w:jc w:val="both"/>
        <w:rPr>
          <w:lang w:val="kk-KZ"/>
        </w:rPr>
      </w:pPr>
      <w:r w:rsidRPr="00537A04">
        <w:rPr>
          <w:lang w:val="kk-KZ"/>
        </w:rPr>
        <w:t xml:space="preserve">- региональное совещание стран Центральной Азии «Защита продовольственных систем и предотвращение пандемий», </w:t>
      </w:r>
    </w:p>
    <w:p w:rsidR="004D053B" w:rsidRPr="00537A04" w:rsidRDefault="004D053B" w:rsidP="00586281">
      <w:pPr>
        <w:jc w:val="both"/>
        <w:rPr>
          <w:lang w:val="kk-KZ"/>
        </w:rPr>
      </w:pPr>
      <w:r w:rsidRPr="00537A04">
        <w:rPr>
          <w:lang w:val="kk-KZ"/>
        </w:rPr>
        <w:t xml:space="preserve">- 30-ая Конференция Региональной комиссии по Европе 88-й Генеральной сессии Всемирной ассамблеи делегатов ВОЗЖ, </w:t>
      </w:r>
    </w:p>
    <w:p w:rsidR="004D053B" w:rsidRPr="00537A04" w:rsidRDefault="004D053B" w:rsidP="00586281">
      <w:pPr>
        <w:jc w:val="both"/>
        <w:rPr>
          <w:lang w:val="kk-KZ"/>
        </w:rPr>
      </w:pPr>
      <w:r w:rsidRPr="00537A04">
        <w:rPr>
          <w:lang w:val="kk-KZ"/>
        </w:rPr>
        <w:t xml:space="preserve">- тематический семинар под Председательством ВОЗЖ «Здоровье водных животных для стран Центральной Азии», </w:t>
      </w:r>
    </w:p>
    <w:p w:rsidR="004D053B" w:rsidRPr="00537A04" w:rsidRDefault="004D053B" w:rsidP="00586281">
      <w:pPr>
        <w:jc w:val="both"/>
        <w:rPr>
          <w:lang w:val="kk-KZ"/>
        </w:rPr>
      </w:pPr>
      <w:r w:rsidRPr="00537A04">
        <w:rPr>
          <w:lang w:val="kk-KZ"/>
        </w:rPr>
        <w:t>- конференция «Актуальные вопросы диагностики и профилактики инфекционных болезней птиц», - сотрудничество в рамках инициативы «Единое здоровье» и т.д.</w:t>
      </w:r>
    </w:p>
    <w:p w:rsidR="004D053B" w:rsidRPr="00537A04" w:rsidRDefault="004D053B" w:rsidP="00586281">
      <w:pPr>
        <w:ind w:firstLine="709"/>
        <w:jc w:val="both"/>
        <w:rPr>
          <w:lang w:val="kk-KZ"/>
        </w:rPr>
      </w:pPr>
      <w:r w:rsidRPr="00537A04">
        <w:rPr>
          <w:lang w:val="kk-KZ"/>
        </w:rPr>
        <w:t xml:space="preserve">Успешно подписаны несколько меморандумов и соглашений о взаимопонимании и сотрудничестве в области контроля за инфекционными заболеваниями животных и обмена опытом в ветеринарной практике. К примеру, с целью расширения и углубления сотрудничества ветеринарных служб государств–участников СНГ и совместных действий по раннему выявлению очагов инфекционных заболеваний, развитию практик обмена биологическим материалом и пополнения биобанков микроорганизмов государств-участников СНГ 20 мая 2022 года в Минске было подписано Соглашение об обмене биологическими материалами. </w:t>
      </w:r>
    </w:p>
    <w:p w:rsidR="00536927" w:rsidRPr="00537A04" w:rsidRDefault="00536927" w:rsidP="00586281">
      <w:pPr>
        <w:jc w:val="both"/>
        <w:rPr>
          <w:lang w:val="kk-KZ"/>
        </w:rPr>
        <w:sectPr w:rsidR="00536927" w:rsidRPr="00537A04" w:rsidSect="00FE22E2">
          <w:pgSz w:w="11906" w:h="16838"/>
          <w:pgMar w:top="1134" w:right="850" w:bottom="1134" w:left="1276" w:header="708" w:footer="708" w:gutter="0"/>
          <w:cols w:space="708"/>
          <w:docGrid w:linePitch="360"/>
        </w:sectPr>
      </w:pPr>
    </w:p>
    <w:p w:rsidR="004D053B" w:rsidRPr="00537A04" w:rsidRDefault="004D053B" w:rsidP="00586281">
      <w:pPr>
        <w:jc w:val="both"/>
        <w:rPr>
          <w:b/>
          <w:lang w:val="kk-KZ"/>
        </w:rPr>
      </w:pPr>
      <w:r w:rsidRPr="00537A04">
        <w:rPr>
          <w:b/>
          <w:lang w:val="kk-KZ"/>
        </w:rPr>
        <w:t>РАЗДЕЛ 7. ЭНЕРГЕТИКА</w:t>
      </w:r>
    </w:p>
    <w:p w:rsidR="004D053B" w:rsidRPr="00537A04" w:rsidRDefault="004D053B" w:rsidP="00586281">
      <w:pPr>
        <w:ind w:firstLine="567"/>
        <w:jc w:val="both"/>
        <w:rPr>
          <w:b/>
          <w:lang w:val="kk-KZ"/>
        </w:rPr>
      </w:pPr>
    </w:p>
    <w:p w:rsidR="004D053B" w:rsidRPr="00537A04" w:rsidRDefault="004D053B" w:rsidP="00586281">
      <w:pPr>
        <w:widowControl w:val="0"/>
        <w:pBdr>
          <w:bottom w:val="single" w:sz="4" w:space="0" w:color="FFFFFF"/>
        </w:pBdr>
        <w:ind w:firstLine="709"/>
        <w:jc w:val="both"/>
        <w:rPr>
          <w:bCs/>
          <w:iCs/>
        </w:rPr>
      </w:pPr>
      <w:r w:rsidRPr="00537A04">
        <w:rPr>
          <w:bCs/>
          <w:iCs/>
        </w:rPr>
        <w:t>Общая стратегия развития энергетики Республики Казахстан направлена на обеспечение энергетической независимости и безопасности страны, создание надежной энергетической базы для дальнейшего устойчивого экономического роста.</w:t>
      </w:r>
    </w:p>
    <w:p w:rsidR="004D053B" w:rsidRPr="00537A04" w:rsidRDefault="004D053B" w:rsidP="00586281">
      <w:pPr>
        <w:widowControl w:val="0"/>
        <w:pBdr>
          <w:bottom w:val="single" w:sz="4" w:space="0" w:color="FFFFFF"/>
        </w:pBdr>
        <w:ind w:firstLine="709"/>
        <w:jc w:val="both"/>
        <w:rPr>
          <w:rFonts w:eastAsia="Calibri"/>
          <w:b/>
          <w:i/>
        </w:rPr>
      </w:pPr>
      <w:r w:rsidRPr="00537A04">
        <w:rPr>
          <w:rFonts w:eastAsia="Calibri"/>
          <w:b/>
          <w:i/>
        </w:rPr>
        <w:t xml:space="preserve">Производство электроэнергии </w:t>
      </w:r>
    </w:p>
    <w:p w:rsidR="004D053B" w:rsidRPr="00537A04" w:rsidRDefault="004D053B" w:rsidP="00586281">
      <w:pPr>
        <w:widowControl w:val="0"/>
        <w:pBdr>
          <w:bottom w:val="single" w:sz="4" w:space="0" w:color="FFFFFF"/>
        </w:pBdr>
        <w:ind w:firstLine="709"/>
        <w:jc w:val="both"/>
      </w:pPr>
      <w:r w:rsidRPr="00537A04">
        <w:t>Производство электроэнергии в Казахстане на 01.01.2023 г. осуществляют порядка 207 электрических станций национального, промышленного и регионального значений.</w:t>
      </w:r>
    </w:p>
    <w:p w:rsidR="004D053B" w:rsidRPr="00537A04" w:rsidRDefault="004D053B" w:rsidP="00586281">
      <w:pPr>
        <w:widowControl w:val="0"/>
        <w:pBdr>
          <w:bottom w:val="single" w:sz="4" w:space="0" w:color="FFFFFF"/>
        </w:pBdr>
        <w:ind w:firstLine="709"/>
        <w:jc w:val="both"/>
      </w:pPr>
      <w:r w:rsidRPr="00537A04">
        <w:t>Общая располагаемая мощность электростанций Казахстана составляет 19024,3 МВт, с пиком нагрузки 15203 МВт в 2022 году.</w:t>
      </w:r>
    </w:p>
    <w:p w:rsidR="004D053B" w:rsidRPr="00537A04" w:rsidRDefault="004D053B" w:rsidP="00586281">
      <w:pPr>
        <w:widowControl w:val="0"/>
        <w:pBdr>
          <w:bottom w:val="single" w:sz="4" w:space="0" w:color="FFFFFF"/>
        </w:pBdr>
        <w:ind w:firstLine="709"/>
        <w:jc w:val="both"/>
      </w:pPr>
      <w:r w:rsidRPr="00537A04">
        <w:t>Доля вырабатываемой генерирующими источниками электроэнергии по видам топлива распределена следующим образом: на угле – 66,7 %, газе – 21,5 %, гидроэлектростанциях (без малых ГЭС) – 7,3%, возобновляемых источниках энергии (солнечные электростанции), ветровые электростанции, малые ГЭС, биоэлектростанции) – 4,5 %.</w:t>
      </w:r>
    </w:p>
    <w:p w:rsidR="004D053B" w:rsidRPr="00537A04" w:rsidRDefault="004D053B" w:rsidP="00586281">
      <w:pPr>
        <w:widowControl w:val="0"/>
        <w:pBdr>
          <w:bottom w:val="single" w:sz="4" w:space="0" w:color="FFFFFF"/>
        </w:pBdr>
        <w:ind w:firstLine="709"/>
        <w:jc w:val="both"/>
      </w:pPr>
      <w:r w:rsidRPr="00537A04">
        <w:t xml:space="preserve"> На 01.01.2023 г. износ основного оборудования электростанций составляет 57 %, при этом имеются случаи достижения показателя до 85 – 88 % (Уральская ТЭЦ, Кентауская ТЭЦ).</w:t>
      </w:r>
    </w:p>
    <w:p w:rsidR="004D053B" w:rsidRPr="00537A04" w:rsidRDefault="004D053B" w:rsidP="00586281">
      <w:pPr>
        <w:widowControl w:val="0"/>
        <w:pBdr>
          <w:bottom w:val="single" w:sz="4" w:space="0" w:color="FFFFFF"/>
        </w:pBdr>
        <w:ind w:firstLine="709"/>
        <w:jc w:val="both"/>
      </w:pPr>
      <w:r w:rsidRPr="00537A04">
        <w:t xml:space="preserve"> В целом сектор производства характеризуется высоким износом, что негативно влияет на стабильность работы всей энергосистемы страны и надежность электро-  и теплоснабжения населенных пунктов. Вместе с тем, в рамках внедренного в 2020 году рынка мощности в сектор генерации с 2020 по 2022 годы были привлечены инвестиции в размере 248,6 млрд тенге. При этом необходимо отметить, что с учетом действующих лимитов на возврат вкладываемых средств объемы инвестирования в модернизацию и ремонт мощностей показали свою недостаточность для сдерживания негативной динамики износа мощностей.</w:t>
      </w:r>
    </w:p>
    <w:p w:rsidR="004D053B" w:rsidRPr="00537A04" w:rsidRDefault="004D053B" w:rsidP="00586281">
      <w:pPr>
        <w:widowControl w:val="0"/>
        <w:pBdr>
          <w:bottom w:val="single" w:sz="4" w:space="0" w:color="FFFFFF"/>
        </w:pBdr>
        <w:ind w:firstLine="709"/>
        <w:jc w:val="both"/>
      </w:pPr>
      <w:r w:rsidRPr="00537A04">
        <w:t>Кроме того, активный ввод объектов возобновляемой энергетики сопровождается недостаточностью развития регулировочных электрических мощностей, так как работа ВИЭ относится к нестабильным источникам генерации и требует поддержки маневренными мощностями.</w:t>
      </w:r>
    </w:p>
    <w:p w:rsidR="004D053B" w:rsidRPr="00537A04" w:rsidRDefault="004D053B" w:rsidP="00586281">
      <w:pPr>
        <w:widowControl w:val="0"/>
        <w:pBdr>
          <w:bottom w:val="single" w:sz="4" w:space="0" w:color="FFFFFF"/>
        </w:pBdr>
        <w:ind w:firstLine="709"/>
        <w:jc w:val="both"/>
      </w:pPr>
      <w:r w:rsidRPr="00537A04">
        <w:t>По данным Системного оператора, электростанциями РК в январе-декабре 2022 года было выработано 112 865,9 млн кВтч электроэнергии, что на 1 582,0 млн кВтч или на 1,4 % меньше аналогичного периода 2021 года. Уменьшение выработки наблюдалось по Северной зоне ЕЭС Казахстана (таблица 7.1).</w:t>
      </w:r>
    </w:p>
    <w:p w:rsidR="00536927" w:rsidRPr="00537A04" w:rsidRDefault="00536927" w:rsidP="00586281">
      <w:pPr>
        <w:widowControl w:val="0"/>
        <w:pBdr>
          <w:bottom w:val="single" w:sz="4" w:space="0" w:color="FFFFFF"/>
        </w:pBdr>
        <w:ind w:firstLine="709"/>
        <w:jc w:val="both"/>
        <w:rPr>
          <w:b/>
        </w:rPr>
      </w:pPr>
    </w:p>
    <w:p w:rsidR="004D053B" w:rsidRPr="00537A04" w:rsidRDefault="004D053B" w:rsidP="00ED23A8">
      <w:pPr>
        <w:widowControl w:val="0"/>
        <w:pBdr>
          <w:bottom w:val="single" w:sz="4" w:space="0" w:color="FFFFFF"/>
        </w:pBdr>
        <w:ind w:firstLine="709"/>
        <w:jc w:val="right"/>
        <w:rPr>
          <w:b/>
        </w:rPr>
      </w:pPr>
      <w:r w:rsidRPr="00537A04">
        <w:rPr>
          <w:b/>
        </w:rPr>
        <w:t>Таблица 7.1</w:t>
      </w:r>
    </w:p>
    <w:p w:rsidR="004D053B" w:rsidRPr="00537A04" w:rsidRDefault="004D053B" w:rsidP="00ED23A8">
      <w:pPr>
        <w:widowControl w:val="0"/>
        <w:pBdr>
          <w:bottom w:val="single" w:sz="4" w:space="0" w:color="FFFFFF"/>
        </w:pBdr>
        <w:ind w:firstLine="709"/>
        <w:jc w:val="center"/>
        <w:rPr>
          <w:b/>
        </w:rPr>
      </w:pPr>
      <w:r w:rsidRPr="00537A04">
        <w:rPr>
          <w:b/>
        </w:rPr>
        <w:t>Выработка электроэнергии в Республике Казахстан за 2021-2022 годы, млн кВт*ч</w:t>
      </w:r>
    </w:p>
    <w:p w:rsidR="004D053B" w:rsidRPr="00537A04" w:rsidRDefault="004D053B" w:rsidP="00ED23A8">
      <w:pPr>
        <w:widowControl w:val="0"/>
        <w:pBdr>
          <w:bottom w:val="single" w:sz="4" w:space="0" w:color="FFFFFF"/>
        </w:pBdr>
        <w:ind w:firstLine="709"/>
        <w:jc w:val="center"/>
        <w:rPr>
          <w:b/>
        </w:rPr>
      </w:pPr>
    </w:p>
    <w:tbl>
      <w:tblPr>
        <w:tblStyle w:val="TableNormal1"/>
        <w:tblW w:w="992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60"/>
        <w:gridCol w:w="1984"/>
        <w:gridCol w:w="1701"/>
        <w:gridCol w:w="1876"/>
        <w:gridCol w:w="1408"/>
        <w:gridCol w:w="37"/>
        <w:gridCol w:w="1356"/>
      </w:tblGrid>
      <w:tr w:rsidR="004D053B" w:rsidRPr="00537A04" w:rsidTr="00536927">
        <w:trPr>
          <w:trHeight w:val="277"/>
        </w:trPr>
        <w:tc>
          <w:tcPr>
            <w:tcW w:w="1560"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Зона</w:t>
            </w:r>
          </w:p>
        </w:tc>
        <w:tc>
          <w:tcPr>
            <w:tcW w:w="1984"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Тип</w:t>
            </w:r>
            <w:r w:rsidRPr="00537A04">
              <w:rPr>
                <w:rFonts w:ascii="Times New Roman" w:hAnsi="Times New Roman" w:cs="Times New Roman"/>
                <w:b/>
                <w:spacing w:val="-3"/>
                <w:sz w:val="24"/>
                <w:szCs w:val="24"/>
              </w:rPr>
              <w:t xml:space="preserve"> </w:t>
            </w:r>
            <w:r w:rsidRPr="00537A04">
              <w:rPr>
                <w:rFonts w:ascii="Times New Roman" w:hAnsi="Times New Roman" w:cs="Times New Roman"/>
                <w:b/>
                <w:sz w:val="24"/>
                <w:szCs w:val="24"/>
              </w:rPr>
              <w:t>генерации</w:t>
            </w:r>
          </w:p>
        </w:tc>
        <w:tc>
          <w:tcPr>
            <w:tcW w:w="3577"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Январь-декабрь</w:t>
            </w:r>
          </w:p>
        </w:tc>
        <w:tc>
          <w:tcPr>
            <w:tcW w:w="1445" w:type="dxa"/>
            <w:gridSpan w:val="2"/>
            <w:vMerge w:val="restart"/>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rPr>
              <w:t xml:space="preserve">Δ, </w:t>
            </w:r>
            <w:r w:rsidRPr="00537A04">
              <w:rPr>
                <w:rFonts w:ascii="Times New Roman" w:hAnsi="Times New Roman" w:cs="Times New Roman"/>
                <w:b/>
                <w:sz w:val="24"/>
                <w:szCs w:val="24"/>
                <w:lang w:val="ru-RU"/>
              </w:rPr>
              <w:t>млн кВт*ч</w:t>
            </w:r>
          </w:p>
        </w:tc>
        <w:tc>
          <w:tcPr>
            <w:tcW w:w="1356"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p>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Δ, %</w:t>
            </w:r>
          </w:p>
        </w:tc>
      </w:tr>
      <w:tr w:rsidR="004D053B" w:rsidRPr="00537A04" w:rsidTr="00536927">
        <w:trPr>
          <w:trHeight w:val="275"/>
        </w:trPr>
        <w:tc>
          <w:tcPr>
            <w:tcW w:w="1560" w:type="dxa"/>
            <w:vMerge/>
            <w:tcBorders>
              <w:top w:val="nil"/>
            </w:tcBorders>
            <w:shd w:val="clear" w:color="auto" w:fill="auto"/>
          </w:tcPr>
          <w:p w:rsidR="004D053B" w:rsidRPr="00537A04" w:rsidRDefault="004D053B" w:rsidP="00586281">
            <w:pPr>
              <w:jc w:val="both"/>
            </w:pPr>
          </w:p>
        </w:tc>
        <w:tc>
          <w:tcPr>
            <w:tcW w:w="1984" w:type="dxa"/>
            <w:vMerge/>
            <w:tcBorders>
              <w:top w:val="nil"/>
            </w:tcBorders>
            <w:shd w:val="clear" w:color="auto" w:fill="auto"/>
          </w:tcPr>
          <w:p w:rsidR="004D053B" w:rsidRPr="00537A04" w:rsidRDefault="004D053B" w:rsidP="00586281">
            <w:pPr>
              <w:jc w:val="both"/>
            </w:pP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 xml:space="preserve">1 </w:t>
            </w:r>
            <w:r w:rsidRPr="00537A04">
              <w:rPr>
                <w:rFonts w:ascii="Times New Roman" w:hAnsi="Times New Roman" w:cs="Times New Roman"/>
                <w:b/>
                <w:sz w:val="24"/>
                <w:szCs w:val="24"/>
              </w:rPr>
              <w:t>г</w:t>
            </w:r>
            <w:r w:rsidRPr="00537A04">
              <w:rPr>
                <w:rFonts w:ascii="Times New Roman" w:hAnsi="Times New Roman" w:cs="Times New Roman"/>
                <w:b/>
                <w:sz w:val="24"/>
                <w:szCs w:val="24"/>
                <w:lang w:val="ru-RU"/>
              </w:rPr>
              <w:t>од</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2</w:t>
            </w:r>
            <w:r w:rsidRPr="00537A04">
              <w:rPr>
                <w:rFonts w:ascii="Times New Roman" w:hAnsi="Times New Roman" w:cs="Times New Roman"/>
                <w:b/>
                <w:sz w:val="24"/>
                <w:szCs w:val="24"/>
              </w:rPr>
              <w:t xml:space="preserve"> год</w:t>
            </w:r>
          </w:p>
        </w:tc>
        <w:tc>
          <w:tcPr>
            <w:tcW w:w="1445" w:type="dxa"/>
            <w:gridSpan w:val="2"/>
            <w:vMerge/>
            <w:tcBorders>
              <w:top w:val="nil"/>
            </w:tcBorders>
            <w:shd w:val="clear" w:color="auto" w:fill="auto"/>
          </w:tcPr>
          <w:p w:rsidR="004D053B" w:rsidRPr="00537A04" w:rsidRDefault="004D053B" w:rsidP="00586281">
            <w:pPr>
              <w:jc w:val="both"/>
            </w:pPr>
          </w:p>
        </w:tc>
        <w:tc>
          <w:tcPr>
            <w:tcW w:w="1356" w:type="dxa"/>
            <w:vMerge/>
            <w:tcBorders>
              <w:top w:val="nil"/>
            </w:tcBorders>
            <w:shd w:val="clear" w:color="auto" w:fill="auto"/>
          </w:tcPr>
          <w:p w:rsidR="004D053B" w:rsidRPr="00537A04" w:rsidRDefault="004D053B" w:rsidP="00586281">
            <w:pPr>
              <w:jc w:val="both"/>
            </w:pPr>
          </w:p>
        </w:tc>
      </w:tr>
      <w:tr w:rsidR="004D053B" w:rsidRPr="00537A04" w:rsidTr="00536927">
        <w:trPr>
          <w:trHeight w:val="275"/>
        </w:trPr>
        <w:tc>
          <w:tcPr>
            <w:tcW w:w="1560"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Казахстан</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Всего</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114 447,9</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112 865,9</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-1 582,0</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-1,4</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91 164,2</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88 623,4</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-2 540,8</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-2,8</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ГТЭС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10 701,8</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10 940,5</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238,7</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2,2</w:t>
            </w:r>
          </w:p>
        </w:tc>
      </w:tr>
      <w:tr w:rsidR="004D053B" w:rsidRPr="00537A04" w:rsidTr="00536927">
        <w:trPr>
          <w:trHeight w:val="331"/>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9 184,9</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9 185,1</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0,2</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0,0</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1 758,0</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2 361,8</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603,8</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34,3</w:t>
            </w:r>
          </w:p>
        </w:tc>
      </w:tr>
      <w:tr w:rsidR="004D053B" w:rsidRPr="00537A04" w:rsidTr="00536927">
        <w:trPr>
          <w:trHeight w:val="328"/>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СЭС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1 636,5</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1 754,7</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118,2</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7,2</w:t>
            </w:r>
          </w:p>
        </w:tc>
      </w:tr>
      <w:tr w:rsidR="004D053B" w:rsidRPr="00537A04" w:rsidTr="00536927">
        <w:trPr>
          <w:trHeight w:val="277"/>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БГУ</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2,5</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0,4</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-2,1</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-84,0</w:t>
            </w:r>
          </w:p>
        </w:tc>
      </w:tr>
      <w:tr w:rsidR="004D053B" w:rsidRPr="00537A04" w:rsidTr="00536927">
        <w:trPr>
          <w:trHeight w:val="330"/>
        </w:trPr>
        <w:tc>
          <w:tcPr>
            <w:tcW w:w="1560"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Северная</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Всего</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87 783,9</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83 907,1</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-3 876,8</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-4,4%</w:t>
            </w:r>
          </w:p>
        </w:tc>
      </w:tr>
      <w:tr w:rsidR="004D053B" w:rsidRPr="00537A04" w:rsidTr="00536927">
        <w:trPr>
          <w:trHeight w:val="328"/>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76 954,6</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73 122,3</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-3 832,3</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-5,0</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ГТЭС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2 949,9</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2 892,2</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-57,7</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-2,0</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6 515,6</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6 082,1</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-433,5</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-6,7</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841,3</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1 255,3</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414,0</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49,2</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СЭС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520,0</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554,8</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34,8</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6,7</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БГУ</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2,5</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0,4</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-2,1</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-84,0%</w:t>
            </w:r>
          </w:p>
        </w:tc>
      </w:tr>
      <w:tr w:rsidR="004D053B" w:rsidRPr="00537A04" w:rsidTr="00536927">
        <w:trPr>
          <w:trHeight w:val="328"/>
        </w:trPr>
        <w:tc>
          <w:tcPr>
            <w:tcW w:w="1560"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Южная</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Всего</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12 175,0</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14 441,5</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2 266,5</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18,6%</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7 517,3</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9 038,7</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1 521,4</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20,2%</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ГТЭС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269,7</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3 103,0</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433,7</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16,2%</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2,669,3</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297,6</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27,9</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10,3%</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605,3</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805,5</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200,2</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33,1%</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СЭС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1 113,4</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1 196,7</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83,3</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7,5%</w:t>
            </w:r>
          </w:p>
        </w:tc>
      </w:tr>
      <w:tr w:rsidR="004D053B" w:rsidRPr="00537A04" w:rsidTr="00536927">
        <w:trPr>
          <w:trHeight w:val="327"/>
        </w:trPr>
        <w:tc>
          <w:tcPr>
            <w:tcW w:w="1560"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Западная</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Всего</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14 489,0</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14 517,3</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28,3</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0,2%</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6 692,3</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6 462,4</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-229,9</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-3,4%</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ГТЭС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7 482,2</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7 750,7</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268,5</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3,6%</w:t>
            </w:r>
          </w:p>
        </w:tc>
      </w:tr>
      <w:tr w:rsidR="004D053B" w:rsidRPr="00537A04" w:rsidTr="00536927">
        <w:trPr>
          <w:trHeight w:val="331"/>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311,4</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301,0</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-10,4</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-3,3%</w:t>
            </w:r>
          </w:p>
        </w:tc>
      </w:tr>
      <w:tr w:rsidR="004D053B" w:rsidRPr="00537A04" w:rsidTr="00536927">
        <w:trPr>
          <w:trHeight w:val="330"/>
        </w:trPr>
        <w:tc>
          <w:tcPr>
            <w:tcW w:w="1560" w:type="dxa"/>
            <w:vMerge/>
            <w:tcBorders>
              <w:top w:val="nil"/>
            </w:tcBorders>
            <w:shd w:val="clear" w:color="auto" w:fill="auto"/>
          </w:tcPr>
          <w:p w:rsidR="004D053B" w:rsidRPr="00537A04" w:rsidRDefault="004D053B" w:rsidP="00586281">
            <w:pPr>
              <w:jc w:val="both"/>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СЭС</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3,1</w:t>
            </w:r>
          </w:p>
        </w:tc>
        <w:tc>
          <w:tcPr>
            <w:tcW w:w="1876"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3,2</w:t>
            </w:r>
          </w:p>
        </w:tc>
        <w:tc>
          <w:tcPr>
            <w:tcW w:w="14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0,1</w:t>
            </w:r>
          </w:p>
        </w:tc>
        <w:tc>
          <w:tcPr>
            <w:tcW w:w="1393"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3,2%</w:t>
            </w:r>
          </w:p>
        </w:tc>
      </w:tr>
    </w:tbl>
    <w:p w:rsidR="004D053B" w:rsidRPr="00537A04" w:rsidRDefault="004D053B" w:rsidP="00586281">
      <w:pPr>
        <w:widowControl w:val="0"/>
        <w:pBdr>
          <w:bottom w:val="single" w:sz="4" w:space="0" w:color="FFFFFF"/>
        </w:pBdr>
        <w:jc w:val="both"/>
        <w:rPr>
          <w:i/>
        </w:rPr>
      </w:pPr>
      <w:r w:rsidRPr="00537A04">
        <w:rPr>
          <w:i/>
        </w:rPr>
        <w:t xml:space="preserve">Источник: АО «Самрук-Энерго»: «Анализ рынка электроэнергетической отрасли Казахстана. Январь-декабрь 2022 года». </w:t>
      </w:r>
    </w:p>
    <w:p w:rsidR="004D053B" w:rsidRPr="00537A04" w:rsidRDefault="004D053B" w:rsidP="00586281">
      <w:pPr>
        <w:pBdr>
          <w:bottom w:val="single" w:sz="4" w:space="0" w:color="FFFFFF"/>
        </w:pBdr>
        <w:ind w:firstLine="567"/>
        <w:contextualSpacing/>
        <w:jc w:val="both"/>
      </w:pPr>
    </w:p>
    <w:p w:rsidR="004D053B" w:rsidRPr="00537A04" w:rsidRDefault="004D053B" w:rsidP="00586281">
      <w:pPr>
        <w:widowControl w:val="0"/>
        <w:pBdr>
          <w:bottom w:val="single" w:sz="4" w:space="0" w:color="FFFFFF"/>
        </w:pBdr>
        <w:jc w:val="both"/>
      </w:pPr>
      <w:r w:rsidRPr="00537A04">
        <w:t xml:space="preserve">         В 2022 году в сравнении с прошлым годом значительно увеличилось производство электроэнергии в Атырауской, Жамбылской, Костанайской, Кызылординской и Туркестанской областях (таблица 7.2).</w:t>
      </w:r>
    </w:p>
    <w:p w:rsidR="00536927" w:rsidRPr="00537A04" w:rsidRDefault="00536927" w:rsidP="00586281">
      <w:pPr>
        <w:widowControl w:val="0"/>
        <w:pBdr>
          <w:bottom w:val="single" w:sz="4" w:space="0" w:color="FFFFFF"/>
        </w:pBdr>
        <w:ind w:firstLine="709"/>
        <w:jc w:val="both"/>
        <w:rPr>
          <w:b/>
        </w:rPr>
      </w:pPr>
    </w:p>
    <w:p w:rsidR="004D053B" w:rsidRPr="00537A04" w:rsidRDefault="004D053B" w:rsidP="00ED23A8">
      <w:pPr>
        <w:widowControl w:val="0"/>
        <w:pBdr>
          <w:bottom w:val="single" w:sz="4" w:space="0" w:color="FFFFFF"/>
        </w:pBdr>
        <w:ind w:firstLine="709"/>
        <w:jc w:val="right"/>
        <w:rPr>
          <w:b/>
        </w:rPr>
      </w:pPr>
      <w:r w:rsidRPr="00537A04">
        <w:rPr>
          <w:b/>
        </w:rPr>
        <w:t>Таблица 7.2</w:t>
      </w:r>
    </w:p>
    <w:p w:rsidR="004D053B" w:rsidRPr="00537A04" w:rsidRDefault="004D053B" w:rsidP="00ED23A8">
      <w:pPr>
        <w:widowControl w:val="0"/>
        <w:pBdr>
          <w:bottom w:val="single" w:sz="4" w:space="0" w:color="FFFFFF"/>
        </w:pBdr>
        <w:ind w:firstLine="709"/>
        <w:jc w:val="center"/>
        <w:rPr>
          <w:b/>
        </w:rPr>
      </w:pPr>
      <w:r w:rsidRPr="00537A04">
        <w:rPr>
          <w:b/>
        </w:rPr>
        <w:t>Производство электроэнергии в Республике Казахстан в разрезе областей</w:t>
      </w:r>
    </w:p>
    <w:p w:rsidR="004D053B" w:rsidRPr="00537A04" w:rsidRDefault="004D053B" w:rsidP="00ED23A8">
      <w:pPr>
        <w:widowControl w:val="0"/>
        <w:pBdr>
          <w:bottom w:val="single" w:sz="4" w:space="0" w:color="FFFFFF"/>
        </w:pBdr>
        <w:ind w:firstLine="709"/>
        <w:jc w:val="center"/>
        <w:rPr>
          <w:b/>
        </w:rPr>
      </w:pPr>
      <w:r w:rsidRPr="00537A04">
        <w:rPr>
          <w:b/>
        </w:rPr>
        <w:t>за 2021-2021 годы, млн кВт*ч</w:t>
      </w:r>
    </w:p>
    <w:p w:rsidR="004D053B" w:rsidRPr="00537A04" w:rsidRDefault="004D053B" w:rsidP="00586281">
      <w:pPr>
        <w:widowControl w:val="0"/>
        <w:pBdr>
          <w:bottom w:val="single" w:sz="4" w:space="0" w:color="FFFFFF"/>
        </w:pBdr>
        <w:ind w:firstLine="709"/>
        <w:jc w:val="both"/>
      </w:pPr>
    </w:p>
    <w:tbl>
      <w:tblPr>
        <w:tblStyle w:val="TableNormal1"/>
        <w:tblW w:w="9913"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40"/>
        <w:gridCol w:w="3090"/>
        <w:gridCol w:w="1843"/>
        <w:gridCol w:w="1984"/>
        <w:gridCol w:w="1128"/>
        <w:gridCol w:w="1128"/>
      </w:tblGrid>
      <w:tr w:rsidR="004D053B" w:rsidRPr="00537A04" w:rsidTr="002A027C">
        <w:trPr>
          <w:trHeight w:val="330"/>
        </w:trPr>
        <w:tc>
          <w:tcPr>
            <w:tcW w:w="740" w:type="dxa"/>
            <w:vMerge w:val="restart"/>
            <w:shd w:val="clear" w:color="auto" w:fill="auto"/>
          </w:tcPr>
          <w:p w:rsidR="004D053B" w:rsidRPr="00537A04" w:rsidRDefault="004D053B" w:rsidP="00586281">
            <w:pPr>
              <w:pStyle w:val="TableParagraph"/>
              <w:spacing w:before="0"/>
              <w:ind w:firstLine="52"/>
              <w:jc w:val="both"/>
              <w:rPr>
                <w:rFonts w:ascii="Times New Roman" w:hAnsi="Times New Roman" w:cs="Times New Roman"/>
                <w:b/>
                <w:sz w:val="24"/>
                <w:szCs w:val="24"/>
              </w:rPr>
            </w:pPr>
            <w:r w:rsidRPr="00537A04">
              <w:rPr>
                <w:rFonts w:ascii="Times New Roman" w:hAnsi="Times New Roman" w:cs="Times New Roman"/>
                <w:b/>
                <w:sz w:val="24"/>
                <w:szCs w:val="24"/>
              </w:rPr>
              <w:t>№</w:t>
            </w:r>
            <w:r w:rsidRPr="00537A04">
              <w:rPr>
                <w:rFonts w:ascii="Times New Roman" w:hAnsi="Times New Roman" w:cs="Times New Roman"/>
                <w:b/>
                <w:spacing w:val="-57"/>
                <w:sz w:val="24"/>
                <w:szCs w:val="24"/>
              </w:rPr>
              <w:t xml:space="preserve"> </w:t>
            </w:r>
          </w:p>
        </w:tc>
        <w:tc>
          <w:tcPr>
            <w:tcW w:w="3090" w:type="dxa"/>
            <w:vMerge w:val="restart"/>
            <w:shd w:val="clear" w:color="auto" w:fill="auto"/>
          </w:tcPr>
          <w:p w:rsidR="004D053B" w:rsidRPr="00537A04" w:rsidRDefault="004D053B" w:rsidP="00ED23A8">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Область</w:t>
            </w:r>
          </w:p>
        </w:tc>
        <w:tc>
          <w:tcPr>
            <w:tcW w:w="3827"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Январь-декабрь</w:t>
            </w:r>
          </w:p>
        </w:tc>
        <w:tc>
          <w:tcPr>
            <w:tcW w:w="1128"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b/>
                <w:sz w:val="24"/>
                <w:szCs w:val="24"/>
              </w:rPr>
              <w:t xml:space="preserve">Δ, </w:t>
            </w:r>
            <w:r w:rsidRPr="00537A04">
              <w:rPr>
                <w:rFonts w:ascii="Times New Roman" w:hAnsi="Times New Roman" w:cs="Times New Roman"/>
                <w:b/>
                <w:sz w:val="24"/>
                <w:szCs w:val="24"/>
                <w:lang w:val="ru-RU"/>
              </w:rPr>
              <w:t>млн   кВт*ч</w:t>
            </w:r>
          </w:p>
        </w:tc>
        <w:tc>
          <w:tcPr>
            <w:tcW w:w="1128"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p>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Δ, %</w:t>
            </w:r>
          </w:p>
        </w:tc>
      </w:tr>
      <w:tr w:rsidR="004D053B" w:rsidRPr="00537A04" w:rsidTr="002A027C">
        <w:trPr>
          <w:trHeight w:val="330"/>
        </w:trPr>
        <w:tc>
          <w:tcPr>
            <w:tcW w:w="740" w:type="dxa"/>
            <w:vMerge/>
            <w:tcBorders>
              <w:top w:val="nil"/>
            </w:tcBorders>
            <w:shd w:val="clear" w:color="auto" w:fill="auto"/>
          </w:tcPr>
          <w:p w:rsidR="004D053B" w:rsidRPr="00537A04" w:rsidRDefault="004D053B" w:rsidP="00586281">
            <w:pPr>
              <w:jc w:val="both"/>
            </w:pPr>
          </w:p>
        </w:tc>
        <w:tc>
          <w:tcPr>
            <w:tcW w:w="3090" w:type="dxa"/>
            <w:vMerge/>
            <w:tcBorders>
              <w:top w:val="nil"/>
            </w:tcBorders>
            <w:shd w:val="clear" w:color="auto" w:fill="auto"/>
          </w:tcPr>
          <w:p w:rsidR="004D053B" w:rsidRPr="00537A04" w:rsidRDefault="004D053B" w:rsidP="00586281">
            <w:pPr>
              <w:jc w:val="both"/>
            </w:pP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1</w:t>
            </w:r>
            <w:r w:rsidRPr="00537A04">
              <w:rPr>
                <w:rFonts w:ascii="Times New Roman" w:hAnsi="Times New Roman" w:cs="Times New Roman"/>
                <w:b/>
                <w:sz w:val="24"/>
                <w:szCs w:val="24"/>
              </w:rPr>
              <w:t xml:space="preserve"> год</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2</w:t>
            </w:r>
            <w:r w:rsidRPr="00537A04">
              <w:rPr>
                <w:rFonts w:ascii="Times New Roman" w:hAnsi="Times New Roman" w:cs="Times New Roman"/>
                <w:b/>
                <w:sz w:val="24"/>
                <w:szCs w:val="24"/>
              </w:rPr>
              <w:t xml:space="preserve"> год</w:t>
            </w:r>
          </w:p>
        </w:tc>
        <w:tc>
          <w:tcPr>
            <w:tcW w:w="1128" w:type="dxa"/>
            <w:vMerge/>
            <w:tcBorders>
              <w:top w:val="nil"/>
            </w:tcBorders>
            <w:shd w:val="clear" w:color="auto" w:fill="auto"/>
          </w:tcPr>
          <w:p w:rsidR="004D053B" w:rsidRPr="00537A04" w:rsidRDefault="004D053B" w:rsidP="00586281">
            <w:pPr>
              <w:jc w:val="both"/>
            </w:pPr>
          </w:p>
        </w:tc>
        <w:tc>
          <w:tcPr>
            <w:tcW w:w="1128" w:type="dxa"/>
            <w:vMerge/>
            <w:tcBorders>
              <w:top w:val="nil"/>
            </w:tcBorders>
            <w:shd w:val="clear" w:color="auto" w:fill="auto"/>
          </w:tcPr>
          <w:p w:rsidR="004D053B" w:rsidRPr="00537A04" w:rsidRDefault="004D053B" w:rsidP="00586281">
            <w:pPr>
              <w:jc w:val="both"/>
            </w:pPr>
          </w:p>
        </w:tc>
      </w:tr>
      <w:tr w:rsidR="004D053B" w:rsidRPr="00537A04" w:rsidTr="002A027C">
        <w:trPr>
          <w:trHeight w:val="275"/>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Акмолинская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5 413,7</w:t>
            </w:r>
          </w:p>
        </w:tc>
        <w:tc>
          <w:tcPr>
            <w:tcW w:w="1984" w:type="dxa"/>
            <w:shd w:val="clear" w:color="auto" w:fill="auto"/>
          </w:tcPr>
          <w:p w:rsidR="004D053B" w:rsidRPr="00537A04" w:rsidRDefault="004D053B" w:rsidP="00586281">
            <w:pPr>
              <w:pStyle w:val="TableParagraph"/>
              <w:tabs>
                <w:tab w:val="left" w:pos="495"/>
              </w:tabs>
              <w:spacing w:before="0"/>
              <w:jc w:val="both"/>
              <w:rPr>
                <w:rFonts w:ascii="Times New Roman" w:hAnsi="Times New Roman" w:cs="Times New Roman"/>
                <w:sz w:val="24"/>
                <w:szCs w:val="24"/>
              </w:rPr>
            </w:pPr>
            <w:r w:rsidRPr="00537A04">
              <w:rPr>
                <w:rFonts w:ascii="Times New Roman" w:hAnsi="Times New Roman" w:cs="Times New Roman"/>
                <w:sz w:val="24"/>
                <w:szCs w:val="24"/>
              </w:rPr>
              <w:tab/>
              <w:t>5 357,3</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-56,4</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-1,0</w:t>
            </w:r>
          </w:p>
        </w:tc>
      </w:tr>
      <w:tr w:rsidR="004D053B" w:rsidRPr="00537A04" w:rsidTr="002A027C">
        <w:trPr>
          <w:trHeight w:val="277"/>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Актюбинская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3 747,9</w:t>
            </w:r>
          </w:p>
        </w:tc>
        <w:tc>
          <w:tcPr>
            <w:tcW w:w="1984" w:type="dxa"/>
            <w:shd w:val="clear" w:color="auto" w:fill="auto"/>
          </w:tcPr>
          <w:p w:rsidR="004D053B" w:rsidRPr="00537A04" w:rsidRDefault="004D053B" w:rsidP="00586281">
            <w:pPr>
              <w:pStyle w:val="TableParagraph"/>
              <w:tabs>
                <w:tab w:val="left" w:pos="540"/>
              </w:tabs>
              <w:spacing w:before="0"/>
              <w:jc w:val="both"/>
              <w:rPr>
                <w:rFonts w:ascii="Times New Roman" w:hAnsi="Times New Roman" w:cs="Times New Roman"/>
                <w:sz w:val="24"/>
                <w:szCs w:val="24"/>
              </w:rPr>
            </w:pPr>
            <w:r w:rsidRPr="00537A04">
              <w:rPr>
                <w:rFonts w:ascii="Times New Roman" w:hAnsi="Times New Roman" w:cs="Times New Roman"/>
                <w:sz w:val="24"/>
                <w:szCs w:val="24"/>
              </w:rPr>
              <w:tab/>
              <w:t>3 680,7</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-67,2</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-1,8</w:t>
            </w:r>
          </w:p>
        </w:tc>
      </w:tr>
      <w:tr w:rsidR="004D053B" w:rsidRPr="00537A04" w:rsidTr="002A027C">
        <w:trPr>
          <w:trHeight w:val="275"/>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Алматинская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6 827,5</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6 651</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-176,5</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-2,6</w:t>
            </w:r>
          </w:p>
        </w:tc>
      </w:tr>
      <w:tr w:rsidR="004D053B" w:rsidRPr="00537A04" w:rsidTr="002A027C">
        <w:trPr>
          <w:trHeight w:val="275"/>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Атырауская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7 041,4</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7 201,4</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160,0</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2,3</w:t>
            </w:r>
          </w:p>
        </w:tc>
      </w:tr>
      <w:tr w:rsidR="004D053B" w:rsidRPr="00537A04" w:rsidTr="002A027C">
        <w:trPr>
          <w:trHeight w:val="277"/>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Восточно-Казахстанская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9 255,9</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8 120,5</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-1 135,4</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-12,3</w:t>
            </w:r>
          </w:p>
        </w:tc>
      </w:tr>
      <w:tr w:rsidR="004D053B" w:rsidRPr="00537A04" w:rsidTr="002A027C">
        <w:trPr>
          <w:trHeight w:val="275"/>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Жамбылская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3 028,4</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4 686,5</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1 658,1</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54,8</w:t>
            </w:r>
          </w:p>
        </w:tc>
      </w:tr>
      <w:tr w:rsidR="004D053B" w:rsidRPr="00537A04" w:rsidTr="002A027C">
        <w:trPr>
          <w:trHeight w:val="275"/>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Западно-Казахстанская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2 411,8</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2 317,9</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-93,9</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-3,9</w:t>
            </w:r>
          </w:p>
        </w:tc>
      </w:tr>
      <w:tr w:rsidR="004D053B" w:rsidRPr="00537A04" w:rsidTr="002A027C">
        <w:trPr>
          <w:trHeight w:val="277"/>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8</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Карагандинская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15 746,0</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9 351,7</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-6 394,3</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-40,6</w:t>
            </w:r>
          </w:p>
        </w:tc>
      </w:tr>
      <w:tr w:rsidR="004D053B" w:rsidRPr="00537A04" w:rsidTr="002A027C">
        <w:trPr>
          <w:trHeight w:val="275"/>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Костанайская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995,0</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1 066,9</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71,9</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7,2</w:t>
            </w:r>
          </w:p>
        </w:tc>
      </w:tr>
      <w:tr w:rsidR="004D053B" w:rsidRPr="00537A04" w:rsidTr="002A027C">
        <w:trPr>
          <w:trHeight w:val="275"/>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10</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Кызылординская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623,6</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635,5</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11,9</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1,9</w:t>
            </w:r>
          </w:p>
        </w:tc>
      </w:tr>
      <w:tr w:rsidR="004D053B" w:rsidRPr="00537A04" w:rsidTr="002A027C">
        <w:trPr>
          <w:trHeight w:val="277"/>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11</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Мангистауская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5 035,8</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4 998</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-37,8</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-0,8</w:t>
            </w:r>
          </w:p>
        </w:tc>
      </w:tr>
      <w:tr w:rsidR="004D053B" w:rsidRPr="00537A04" w:rsidTr="002A027C">
        <w:trPr>
          <w:trHeight w:val="275"/>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12</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Павлодарская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49 915,5</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49 087</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-828,5</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-1,7</w:t>
            </w:r>
          </w:p>
        </w:tc>
      </w:tr>
      <w:tr w:rsidR="004D053B" w:rsidRPr="00537A04" w:rsidTr="002A027C">
        <w:trPr>
          <w:trHeight w:val="275"/>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13</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Северо-Казахстанская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2 709,1</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1 610,5</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-1 098,6</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-40,6</w:t>
            </w:r>
          </w:p>
        </w:tc>
      </w:tr>
      <w:tr w:rsidR="004D053B" w:rsidRPr="00537A04" w:rsidTr="002A027C">
        <w:trPr>
          <w:trHeight w:val="277"/>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14</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Туркестанская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1 695,5</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1 832,4</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136,9</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8,1</w:t>
            </w:r>
          </w:p>
        </w:tc>
      </w:tr>
      <w:tr w:rsidR="004D053B" w:rsidRPr="00537A04" w:rsidTr="002A027C">
        <w:trPr>
          <w:trHeight w:val="277"/>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15</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Абайская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762,5</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762,5</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r>
      <w:tr w:rsidR="004D053B" w:rsidRPr="00537A04" w:rsidTr="002A027C">
        <w:trPr>
          <w:trHeight w:val="277"/>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16</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Жетысуская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636,1</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636,1</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r>
      <w:tr w:rsidR="004D053B" w:rsidRPr="00537A04" w:rsidTr="002A027C">
        <w:trPr>
          <w:trHeight w:val="277"/>
        </w:trPr>
        <w:tc>
          <w:tcPr>
            <w:tcW w:w="74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17</w:t>
            </w:r>
          </w:p>
        </w:tc>
        <w:tc>
          <w:tcPr>
            <w:tcW w:w="309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Улытауская</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4 869,9</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4 869,9</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r>
      <w:tr w:rsidR="004D053B" w:rsidRPr="00537A04" w:rsidTr="002A027C">
        <w:trPr>
          <w:trHeight w:val="275"/>
        </w:trPr>
        <w:tc>
          <w:tcPr>
            <w:tcW w:w="3830"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Итого</w:t>
            </w:r>
            <w:r w:rsidRPr="00537A04">
              <w:rPr>
                <w:rFonts w:ascii="Times New Roman" w:hAnsi="Times New Roman" w:cs="Times New Roman"/>
                <w:b/>
                <w:spacing w:val="-1"/>
                <w:sz w:val="24"/>
                <w:szCs w:val="24"/>
              </w:rPr>
              <w:t xml:space="preserve"> </w:t>
            </w:r>
            <w:r w:rsidRPr="00537A04">
              <w:rPr>
                <w:rFonts w:ascii="Times New Roman" w:hAnsi="Times New Roman" w:cs="Times New Roman"/>
                <w:b/>
                <w:sz w:val="24"/>
                <w:szCs w:val="24"/>
              </w:rPr>
              <w:t>по</w:t>
            </w:r>
            <w:r w:rsidRPr="00537A04">
              <w:rPr>
                <w:rFonts w:ascii="Times New Roman" w:hAnsi="Times New Roman" w:cs="Times New Roman"/>
                <w:b/>
                <w:spacing w:val="-1"/>
                <w:sz w:val="24"/>
                <w:szCs w:val="24"/>
              </w:rPr>
              <w:t xml:space="preserve"> </w:t>
            </w:r>
            <w:r w:rsidRPr="00537A04">
              <w:rPr>
                <w:rFonts w:ascii="Times New Roman" w:hAnsi="Times New Roman" w:cs="Times New Roman"/>
                <w:b/>
                <w:sz w:val="24"/>
                <w:szCs w:val="24"/>
              </w:rPr>
              <w:t>РК</w:t>
            </w:r>
          </w:p>
        </w:tc>
        <w:tc>
          <w:tcPr>
            <w:tcW w:w="1843"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114 447,9</w:t>
            </w:r>
          </w:p>
        </w:tc>
        <w:tc>
          <w:tcPr>
            <w:tcW w:w="1984"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112 865,8</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-1 581,3</w:t>
            </w:r>
          </w:p>
        </w:tc>
        <w:tc>
          <w:tcPr>
            <w:tcW w:w="1128"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-1,4</w:t>
            </w:r>
          </w:p>
        </w:tc>
      </w:tr>
    </w:tbl>
    <w:p w:rsidR="004D053B" w:rsidRPr="00537A04" w:rsidRDefault="004D053B" w:rsidP="00586281">
      <w:pPr>
        <w:widowControl w:val="0"/>
        <w:pBdr>
          <w:bottom w:val="single" w:sz="4" w:space="0" w:color="FFFFFF"/>
        </w:pBdr>
        <w:jc w:val="both"/>
        <w:rPr>
          <w:i/>
        </w:rPr>
      </w:pPr>
      <w:r w:rsidRPr="00537A04">
        <w:rPr>
          <w:i/>
        </w:rPr>
        <w:t xml:space="preserve">Источник: АО «Самрук-Энерго»: «Анализ рынка электроэнергетической отрасли Казахстана. Январь-декабрь 2022 года». </w:t>
      </w:r>
    </w:p>
    <w:p w:rsidR="004D053B" w:rsidRPr="00537A04" w:rsidRDefault="004D053B" w:rsidP="00586281">
      <w:pPr>
        <w:widowControl w:val="0"/>
        <w:pBdr>
          <w:bottom w:val="single" w:sz="4" w:space="0" w:color="FFFFFF"/>
        </w:pBdr>
        <w:ind w:firstLine="709"/>
        <w:jc w:val="both"/>
      </w:pPr>
      <w:r w:rsidRPr="00537A04">
        <w:t>Резкое увеличение производства электроэнергии в Жамбылско</w:t>
      </w:r>
      <w:r w:rsidR="00ED23A8" w:rsidRPr="00537A04">
        <w:t xml:space="preserve">й области на 1 658,1 млн кВт*ч </w:t>
      </w:r>
      <w:r w:rsidRPr="00537A04">
        <w:t>или 54,8% связано с включением дополнительно двух блоков на Жамбылской ГРЭС для покрытия дефицита электроэнергии в Южной зоне. В то же время, в Акмолинской, Актюбинской, Алматинской, Восточно-Казахстанской, Западно-Казахстанской, Карагандинской, Мангистауской, Павлодарской и Северо-Казахстанской областях наблюдалось уменьшение производства электроэнергии.</w:t>
      </w:r>
    </w:p>
    <w:p w:rsidR="004D053B" w:rsidRPr="00537A04" w:rsidRDefault="004D053B" w:rsidP="00586281">
      <w:pPr>
        <w:widowControl w:val="0"/>
        <w:pBdr>
          <w:bottom w:val="single" w:sz="4" w:space="0" w:color="FFFFFF"/>
        </w:pBdr>
        <w:ind w:firstLine="709"/>
        <w:jc w:val="both"/>
      </w:pPr>
      <w:r w:rsidRPr="00537A04">
        <w:t>Объем производства электроэнергии энергопроизводящими организациями АО «Самрук-Энерго» за январь-декабрь 2022 года составил 35 884,4 млн кВт*ч. В сравнении с показателями аналогичного периода 2021 года увеличение составило 275,1 млн кВт*ч или 0,8% (таблица 7.3).</w:t>
      </w:r>
    </w:p>
    <w:p w:rsidR="004D053B" w:rsidRPr="00537A04" w:rsidRDefault="004D053B" w:rsidP="00586281">
      <w:pPr>
        <w:widowControl w:val="0"/>
        <w:pBdr>
          <w:bottom w:val="single" w:sz="4" w:space="0" w:color="FFFFFF"/>
        </w:pBdr>
        <w:ind w:firstLine="709"/>
        <w:jc w:val="both"/>
      </w:pPr>
    </w:p>
    <w:p w:rsidR="004D053B" w:rsidRPr="00537A04" w:rsidRDefault="004D053B" w:rsidP="00ED23A8">
      <w:pPr>
        <w:widowControl w:val="0"/>
        <w:pBdr>
          <w:bottom w:val="single" w:sz="4" w:space="0" w:color="FFFFFF"/>
        </w:pBdr>
        <w:ind w:firstLine="709"/>
        <w:jc w:val="right"/>
        <w:rPr>
          <w:b/>
        </w:rPr>
      </w:pPr>
      <w:r w:rsidRPr="00537A04">
        <w:rPr>
          <w:b/>
        </w:rPr>
        <w:t>Таблица 7.3</w:t>
      </w:r>
    </w:p>
    <w:p w:rsidR="004D053B" w:rsidRPr="00537A04" w:rsidRDefault="004D053B" w:rsidP="00ED23A8">
      <w:pPr>
        <w:widowControl w:val="0"/>
        <w:pBdr>
          <w:bottom w:val="single" w:sz="4" w:space="0" w:color="FFFFFF"/>
        </w:pBdr>
        <w:ind w:firstLine="709"/>
        <w:jc w:val="center"/>
        <w:rPr>
          <w:b/>
        </w:rPr>
      </w:pPr>
      <w:r w:rsidRPr="00537A04">
        <w:rPr>
          <w:b/>
        </w:rPr>
        <w:t>Производство электроэнергии энергопроизводящими организациями</w:t>
      </w:r>
    </w:p>
    <w:p w:rsidR="004D053B" w:rsidRPr="00537A04" w:rsidRDefault="004D053B" w:rsidP="00ED23A8">
      <w:pPr>
        <w:widowControl w:val="0"/>
        <w:pBdr>
          <w:bottom w:val="single" w:sz="4" w:space="0" w:color="FFFFFF"/>
        </w:pBdr>
        <w:ind w:firstLine="709"/>
        <w:jc w:val="center"/>
        <w:rPr>
          <w:b/>
        </w:rPr>
      </w:pPr>
      <w:r w:rsidRPr="00537A04">
        <w:rPr>
          <w:b/>
        </w:rPr>
        <w:t>Республики Казахстан за 2020-2021 годы, млн кВт*ч</w:t>
      </w:r>
    </w:p>
    <w:p w:rsidR="004D053B" w:rsidRPr="00537A04" w:rsidRDefault="004D053B" w:rsidP="00ED23A8">
      <w:pPr>
        <w:widowControl w:val="0"/>
        <w:pBdr>
          <w:bottom w:val="single" w:sz="4" w:space="0" w:color="FFFFFF"/>
        </w:pBdr>
        <w:ind w:firstLine="709"/>
        <w:jc w:val="center"/>
        <w:rPr>
          <w:b/>
        </w:rPr>
      </w:pPr>
    </w:p>
    <w:tbl>
      <w:tblPr>
        <w:tblStyle w:val="TableNormal1"/>
        <w:tblW w:w="982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12"/>
        <w:gridCol w:w="2312"/>
        <w:gridCol w:w="1468"/>
        <w:gridCol w:w="1051"/>
        <w:gridCol w:w="1315"/>
        <w:gridCol w:w="1040"/>
        <w:gridCol w:w="1135"/>
        <w:gridCol w:w="895"/>
      </w:tblGrid>
      <w:tr w:rsidR="004D053B" w:rsidRPr="00537A04" w:rsidTr="002A027C">
        <w:trPr>
          <w:trHeight w:val="313"/>
        </w:trPr>
        <w:tc>
          <w:tcPr>
            <w:tcW w:w="612"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p>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w:t>
            </w:r>
          </w:p>
        </w:tc>
        <w:tc>
          <w:tcPr>
            <w:tcW w:w="2312" w:type="dxa"/>
            <w:vMerge w:val="restart"/>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Наименование</w:t>
            </w:r>
          </w:p>
        </w:tc>
        <w:tc>
          <w:tcPr>
            <w:tcW w:w="2519"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1</w:t>
            </w:r>
            <w:r w:rsidRPr="00537A04">
              <w:rPr>
                <w:rFonts w:ascii="Times New Roman" w:hAnsi="Times New Roman" w:cs="Times New Roman"/>
                <w:b/>
                <w:sz w:val="24"/>
                <w:szCs w:val="24"/>
              </w:rPr>
              <w:t xml:space="preserve"> год</w:t>
            </w:r>
          </w:p>
        </w:tc>
        <w:tc>
          <w:tcPr>
            <w:tcW w:w="2355"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 xml:space="preserve">2 </w:t>
            </w:r>
            <w:r w:rsidRPr="00537A04">
              <w:rPr>
                <w:rFonts w:ascii="Times New Roman" w:hAnsi="Times New Roman" w:cs="Times New Roman"/>
                <w:b/>
                <w:sz w:val="24"/>
                <w:szCs w:val="24"/>
              </w:rPr>
              <w:t>г</w:t>
            </w:r>
            <w:r w:rsidRPr="00537A04">
              <w:rPr>
                <w:rFonts w:ascii="Times New Roman" w:hAnsi="Times New Roman" w:cs="Times New Roman"/>
                <w:b/>
                <w:sz w:val="24"/>
                <w:szCs w:val="24"/>
                <w:lang w:val="ru-RU"/>
              </w:rPr>
              <w:t>од</w:t>
            </w:r>
          </w:p>
        </w:tc>
        <w:tc>
          <w:tcPr>
            <w:tcW w:w="2030" w:type="dxa"/>
            <w:gridSpan w:val="2"/>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rPr>
              <w:t>Δ</w:t>
            </w:r>
            <w:r w:rsidRPr="00537A04">
              <w:rPr>
                <w:rFonts w:ascii="Times New Roman" w:hAnsi="Times New Roman" w:cs="Times New Roman"/>
                <w:b/>
                <w:sz w:val="24"/>
                <w:szCs w:val="24"/>
                <w:lang w:val="ru-RU"/>
              </w:rPr>
              <w:t xml:space="preserve">, </w:t>
            </w: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2</w:t>
            </w: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1</w:t>
            </w:r>
            <w:r w:rsidRPr="00537A04">
              <w:rPr>
                <w:rFonts w:ascii="Times New Roman" w:hAnsi="Times New Roman" w:cs="Times New Roman"/>
                <w:b/>
                <w:sz w:val="24"/>
                <w:szCs w:val="24"/>
              </w:rPr>
              <w:t>г</w:t>
            </w:r>
            <w:r w:rsidRPr="00537A04">
              <w:rPr>
                <w:rFonts w:ascii="Times New Roman" w:hAnsi="Times New Roman" w:cs="Times New Roman"/>
                <w:b/>
                <w:sz w:val="24"/>
                <w:szCs w:val="24"/>
                <w:lang w:val="ru-RU"/>
              </w:rPr>
              <w:t>.</w:t>
            </w:r>
          </w:p>
        </w:tc>
      </w:tr>
      <w:tr w:rsidR="004D053B" w:rsidRPr="00537A04" w:rsidTr="002A027C">
        <w:trPr>
          <w:trHeight w:val="667"/>
        </w:trPr>
        <w:tc>
          <w:tcPr>
            <w:tcW w:w="612" w:type="dxa"/>
            <w:vMerge/>
            <w:tcBorders>
              <w:top w:val="nil"/>
            </w:tcBorders>
            <w:shd w:val="clear" w:color="auto" w:fill="auto"/>
          </w:tcPr>
          <w:p w:rsidR="004D053B" w:rsidRPr="00537A04" w:rsidRDefault="004D053B" w:rsidP="00586281">
            <w:pPr>
              <w:jc w:val="both"/>
            </w:pPr>
          </w:p>
        </w:tc>
        <w:tc>
          <w:tcPr>
            <w:tcW w:w="2312" w:type="dxa"/>
            <w:vMerge/>
            <w:tcBorders>
              <w:top w:val="nil"/>
            </w:tcBorders>
            <w:shd w:val="clear" w:color="auto" w:fill="auto"/>
          </w:tcPr>
          <w:p w:rsidR="004D053B" w:rsidRPr="00537A04" w:rsidRDefault="004D053B" w:rsidP="00586281">
            <w:pPr>
              <w:jc w:val="both"/>
            </w:pPr>
          </w:p>
        </w:tc>
        <w:tc>
          <w:tcPr>
            <w:tcW w:w="1468" w:type="dxa"/>
            <w:shd w:val="clear" w:color="auto" w:fill="auto"/>
          </w:tcPr>
          <w:p w:rsidR="004D053B" w:rsidRPr="00537A04" w:rsidRDefault="004D053B" w:rsidP="00586281">
            <w:pPr>
              <w:pStyle w:val="TableParagraph"/>
              <w:spacing w:before="0"/>
              <w:ind w:hanging="17"/>
              <w:jc w:val="both"/>
              <w:rPr>
                <w:rFonts w:ascii="Times New Roman" w:hAnsi="Times New Roman" w:cs="Times New Roman"/>
                <w:b/>
                <w:sz w:val="24"/>
                <w:szCs w:val="24"/>
              </w:rPr>
            </w:pPr>
            <w:r w:rsidRPr="00537A04">
              <w:rPr>
                <w:rFonts w:ascii="Times New Roman" w:hAnsi="Times New Roman" w:cs="Times New Roman"/>
                <w:b/>
                <w:sz w:val="24"/>
                <w:szCs w:val="24"/>
              </w:rPr>
              <w:t>Январь-</w:t>
            </w:r>
            <w:r w:rsidRPr="00537A04">
              <w:rPr>
                <w:rFonts w:ascii="Times New Roman" w:hAnsi="Times New Roman" w:cs="Times New Roman"/>
                <w:b/>
                <w:spacing w:val="-57"/>
                <w:sz w:val="24"/>
                <w:szCs w:val="24"/>
              </w:rPr>
              <w:t xml:space="preserve"> </w:t>
            </w:r>
            <w:r w:rsidRPr="00537A04">
              <w:rPr>
                <w:rFonts w:ascii="Times New Roman" w:hAnsi="Times New Roman" w:cs="Times New Roman"/>
                <w:b/>
                <w:sz w:val="24"/>
                <w:szCs w:val="24"/>
              </w:rPr>
              <w:t>декабрь</w:t>
            </w:r>
          </w:p>
        </w:tc>
        <w:tc>
          <w:tcPr>
            <w:tcW w:w="1051" w:type="dxa"/>
            <w:shd w:val="clear" w:color="auto" w:fill="auto"/>
          </w:tcPr>
          <w:p w:rsidR="004D053B" w:rsidRPr="00537A04" w:rsidRDefault="004D053B" w:rsidP="00586281">
            <w:pPr>
              <w:pStyle w:val="TableParagraph"/>
              <w:spacing w:before="0"/>
              <w:ind w:hanging="8"/>
              <w:jc w:val="both"/>
              <w:rPr>
                <w:rFonts w:ascii="Times New Roman" w:hAnsi="Times New Roman" w:cs="Times New Roman"/>
                <w:b/>
                <w:sz w:val="24"/>
                <w:szCs w:val="24"/>
              </w:rPr>
            </w:pPr>
            <w:r w:rsidRPr="00537A04">
              <w:rPr>
                <w:rFonts w:ascii="Times New Roman" w:hAnsi="Times New Roman" w:cs="Times New Roman"/>
                <w:b/>
                <w:sz w:val="24"/>
                <w:szCs w:val="24"/>
              </w:rPr>
              <w:t>доля в</w:t>
            </w:r>
            <w:r w:rsidRPr="00537A04">
              <w:rPr>
                <w:rFonts w:ascii="Times New Roman" w:hAnsi="Times New Roman" w:cs="Times New Roman"/>
                <w:b/>
                <w:spacing w:val="-57"/>
                <w:sz w:val="24"/>
                <w:szCs w:val="24"/>
              </w:rPr>
              <w:t xml:space="preserve"> </w:t>
            </w:r>
            <w:r w:rsidRPr="00537A04">
              <w:rPr>
                <w:rFonts w:ascii="Times New Roman" w:hAnsi="Times New Roman" w:cs="Times New Roman"/>
                <w:b/>
                <w:sz w:val="24"/>
                <w:szCs w:val="24"/>
              </w:rPr>
              <w:t>РК,</w:t>
            </w:r>
            <w:r w:rsidRPr="00537A04">
              <w:rPr>
                <w:rFonts w:ascii="Times New Roman" w:hAnsi="Times New Roman" w:cs="Times New Roman"/>
                <w:b/>
                <w:spacing w:val="-3"/>
                <w:sz w:val="24"/>
                <w:szCs w:val="24"/>
              </w:rPr>
              <w:t xml:space="preserve"> </w:t>
            </w:r>
            <w:r w:rsidRPr="00537A04">
              <w:rPr>
                <w:rFonts w:ascii="Times New Roman" w:hAnsi="Times New Roman" w:cs="Times New Roman"/>
                <w:b/>
                <w:sz w:val="24"/>
                <w:szCs w:val="24"/>
              </w:rPr>
              <w:t>%</w:t>
            </w:r>
          </w:p>
        </w:tc>
        <w:tc>
          <w:tcPr>
            <w:tcW w:w="1315" w:type="dxa"/>
            <w:shd w:val="clear" w:color="auto" w:fill="auto"/>
          </w:tcPr>
          <w:p w:rsidR="004D053B" w:rsidRPr="00537A04" w:rsidRDefault="004D053B" w:rsidP="00586281">
            <w:pPr>
              <w:pStyle w:val="TableParagraph"/>
              <w:spacing w:before="0"/>
              <w:ind w:hanging="17"/>
              <w:jc w:val="both"/>
              <w:rPr>
                <w:rFonts w:ascii="Times New Roman" w:hAnsi="Times New Roman" w:cs="Times New Roman"/>
                <w:b/>
                <w:sz w:val="24"/>
                <w:szCs w:val="24"/>
              </w:rPr>
            </w:pPr>
            <w:r w:rsidRPr="00537A04">
              <w:rPr>
                <w:rFonts w:ascii="Times New Roman" w:hAnsi="Times New Roman" w:cs="Times New Roman"/>
                <w:b/>
                <w:sz w:val="24"/>
                <w:szCs w:val="24"/>
              </w:rPr>
              <w:t>Январь-</w:t>
            </w:r>
            <w:r w:rsidRPr="00537A04">
              <w:rPr>
                <w:rFonts w:ascii="Times New Roman" w:hAnsi="Times New Roman" w:cs="Times New Roman"/>
                <w:b/>
                <w:spacing w:val="-57"/>
                <w:sz w:val="24"/>
                <w:szCs w:val="24"/>
              </w:rPr>
              <w:t xml:space="preserve"> </w:t>
            </w:r>
            <w:r w:rsidRPr="00537A04">
              <w:rPr>
                <w:rFonts w:ascii="Times New Roman" w:hAnsi="Times New Roman" w:cs="Times New Roman"/>
                <w:b/>
                <w:sz w:val="24"/>
                <w:szCs w:val="24"/>
              </w:rPr>
              <w:t>декабрь</w:t>
            </w:r>
          </w:p>
        </w:tc>
        <w:tc>
          <w:tcPr>
            <w:tcW w:w="1040" w:type="dxa"/>
            <w:shd w:val="clear" w:color="auto" w:fill="auto"/>
          </w:tcPr>
          <w:p w:rsidR="004D053B" w:rsidRPr="00537A04" w:rsidRDefault="004D053B" w:rsidP="00586281">
            <w:pPr>
              <w:pStyle w:val="TableParagraph"/>
              <w:spacing w:before="0"/>
              <w:ind w:hanging="8"/>
              <w:jc w:val="both"/>
              <w:rPr>
                <w:rFonts w:ascii="Times New Roman" w:hAnsi="Times New Roman" w:cs="Times New Roman"/>
                <w:b/>
                <w:sz w:val="24"/>
                <w:szCs w:val="24"/>
              </w:rPr>
            </w:pPr>
            <w:r w:rsidRPr="00537A04">
              <w:rPr>
                <w:rFonts w:ascii="Times New Roman" w:hAnsi="Times New Roman" w:cs="Times New Roman"/>
                <w:b/>
                <w:sz w:val="24"/>
                <w:szCs w:val="24"/>
              </w:rPr>
              <w:t>доля в</w:t>
            </w:r>
            <w:r w:rsidRPr="00537A04">
              <w:rPr>
                <w:rFonts w:ascii="Times New Roman" w:hAnsi="Times New Roman" w:cs="Times New Roman"/>
                <w:b/>
                <w:spacing w:val="-57"/>
                <w:sz w:val="24"/>
                <w:szCs w:val="24"/>
              </w:rPr>
              <w:t xml:space="preserve"> </w:t>
            </w:r>
            <w:r w:rsidRPr="00537A04">
              <w:rPr>
                <w:rFonts w:ascii="Times New Roman" w:hAnsi="Times New Roman" w:cs="Times New Roman"/>
                <w:b/>
                <w:sz w:val="24"/>
                <w:szCs w:val="24"/>
              </w:rPr>
              <w:t>РК,</w:t>
            </w:r>
            <w:r w:rsidRPr="00537A04">
              <w:rPr>
                <w:rFonts w:ascii="Times New Roman" w:hAnsi="Times New Roman" w:cs="Times New Roman"/>
                <w:b/>
                <w:spacing w:val="-3"/>
                <w:sz w:val="24"/>
                <w:szCs w:val="24"/>
              </w:rPr>
              <w:t xml:space="preserve"> </w:t>
            </w:r>
            <w:r w:rsidRPr="00537A04">
              <w:rPr>
                <w:rFonts w:ascii="Times New Roman" w:hAnsi="Times New Roman" w:cs="Times New Roman"/>
                <w:b/>
                <w:sz w:val="24"/>
                <w:szCs w:val="24"/>
              </w:rPr>
              <w:t>%</w:t>
            </w:r>
          </w:p>
        </w:tc>
        <w:tc>
          <w:tcPr>
            <w:tcW w:w="1135" w:type="dxa"/>
            <w:shd w:val="clear" w:color="auto" w:fill="auto"/>
          </w:tcPr>
          <w:p w:rsidR="004D053B" w:rsidRPr="00537A04" w:rsidRDefault="004D053B" w:rsidP="00586281">
            <w:pPr>
              <w:pStyle w:val="TableParagraph"/>
              <w:spacing w:before="0"/>
              <w:ind w:firstLine="57"/>
              <w:jc w:val="both"/>
              <w:rPr>
                <w:rFonts w:ascii="Times New Roman" w:hAnsi="Times New Roman" w:cs="Times New Roman"/>
                <w:b/>
                <w:sz w:val="24"/>
                <w:szCs w:val="24"/>
              </w:rPr>
            </w:pPr>
            <w:r w:rsidRPr="00537A04">
              <w:rPr>
                <w:rFonts w:ascii="Times New Roman" w:hAnsi="Times New Roman" w:cs="Times New Roman"/>
                <w:b/>
                <w:sz w:val="24"/>
                <w:szCs w:val="24"/>
              </w:rPr>
              <w:t>млн.</w:t>
            </w:r>
            <w:r w:rsidRPr="00537A04">
              <w:rPr>
                <w:rFonts w:ascii="Times New Roman" w:hAnsi="Times New Roman" w:cs="Times New Roman"/>
                <w:b/>
                <w:spacing w:val="-57"/>
                <w:sz w:val="24"/>
                <w:szCs w:val="24"/>
              </w:rPr>
              <w:t xml:space="preserve"> </w:t>
            </w:r>
            <w:r w:rsidRPr="00537A04">
              <w:rPr>
                <w:rFonts w:ascii="Times New Roman" w:hAnsi="Times New Roman" w:cs="Times New Roman"/>
                <w:b/>
                <w:sz w:val="24"/>
                <w:szCs w:val="24"/>
              </w:rPr>
              <w:t>кВтч</w:t>
            </w:r>
          </w:p>
        </w:tc>
        <w:tc>
          <w:tcPr>
            <w:tcW w:w="895"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w:t>
            </w:r>
          </w:p>
        </w:tc>
      </w:tr>
      <w:tr w:rsidR="004D053B" w:rsidRPr="00537A04" w:rsidTr="00536927">
        <w:trPr>
          <w:trHeight w:val="313"/>
        </w:trPr>
        <w:tc>
          <w:tcPr>
            <w:tcW w:w="6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2312"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АО</w:t>
            </w:r>
            <w:r w:rsidRPr="00537A04">
              <w:rPr>
                <w:rFonts w:ascii="Times New Roman" w:hAnsi="Times New Roman" w:cs="Times New Roman"/>
                <w:b/>
                <w:spacing w:val="-3"/>
                <w:sz w:val="24"/>
                <w:szCs w:val="24"/>
              </w:rPr>
              <w:t xml:space="preserve"> </w:t>
            </w:r>
            <w:r w:rsidRPr="00537A04">
              <w:rPr>
                <w:rFonts w:ascii="Times New Roman" w:hAnsi="Times New Roman" w:cs="Times New Roman"/>
                <w:b/>
                <w:sz w:val="24"/>
                <w:szCs w:val="24"/>
              </w:rPr>
              <w:t>«Самрук-Энерго»</w:t>
            </w:r>
          </w:p>
        </w:tc>
        <w:tc>
          <w:tcPr>
            <w:tcW w:w="1468"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35</w:t>
            </w:r>
            <w:r w:rsidRPr="00537A04">
              <w:rPr>
                <w:rFonts w:ascii="Times New Roman" w:hAnsi="Times New Roman" w:cs="Times New Roman"/>
                <w:b/>
                <w:sz w:val="24"/>
                <w:szCs w:val="24"/>
                <w:lang w:val="ru-RU"/>
              </w:rPr>
              <w:t xml:space="preserve"> </w:t>
            </w:r>
            <w:r w:rsidRPr="00537A04">
              <w:rPr>
                <w:rFonts w:ascii="Times New Roman" w:hAnsi="Times New Roman" w:cs="Times New Roman"/>
                <w:b/>
                <w:sz w:val="24"/>
                <w:szCs w:val="24"/>
              </w:rPr>
              <w:t>609,3</w:t>
            </w:r>
          </w:p>
        </w:tc>
        <w:tc>
          <w:tcPr>
            <w:tcW w:w="1051"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34,4</w:t>
            </w:r>
          </w:p>
        </w:tc>
        <w:tc>
          <w:tcPr>
            <w:tcW w:w="131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35 884,4</w:t>
            </w:r>
          </w:p>
        </w:tc>
        <w:tc>
          <w:tcPr>
            <w:tcW w:w="1040"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rPr>
              <w:t>31,</w:t>
            </w:r>
            <w:r w:rsidRPr="00537A04">
              <w:rPr>
                <w:rFonts w:ascii="Times New Roman" w:hAnsi="Times New Roman" w:cs="Times New Roman"/>
                <w:b/>
                <w:sz w:val="24"/>
                <w:szCs w:val="24"/>
                <w:lang w:val="ru-RU"/>
              </w:rPr>
              <w:t>8</w:t>
            </w:r>
          </w:p>
        </w:tc>
        <w:tc>
          <w:tcPr>
            <w:tcW w:w="113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275,1</w:t>
            </w:r>
          </w:p>
        </w:tc>
        <w:tc>
          <w:tcPr>
            <w:tcW w:w="89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0,8</w:t>
            </w:r>
          </w:p>
        </w:tc>
      </w:tr>
      <w:tr w:rsidR="004D053B" w:rsidRPr="00537A04" w:rsidTr="00536927">
        <w:trPr>
          <w:trHeight w:val="316"/>
        </w:trPr>
        <w:tc>
          <w:tcPr>
            <w:tcW w:w="6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w:t>
            </w:r>
          </w:p>
        </w:tc>
        <w:tc>
          <w:tcPr>
            <w:tcW w:w="23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«АлЭС»</w:t>
            </w:r>
          </w:p>
        </w:tc>
        <w:tc>
          <w:tcPr>
            <w:tcW w:w="1468"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008,4</w:t>
            </w:r>
          </w:p>
        </w:tc>
        <w:tc>
          <w:tcPr>
            <w:tcW w:w="1051"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w:t>
            </w:r>
            <w:r w:rsidRPr="00537A04">
              <w:rPr>
                <w:rFonts w:ascii="Times New Roman" w:hAnsi="Times New Roman" w:cs="Times New Roman"/>
                <w:sz w:val="24"/>
                <w:szCs w:val="24"/>
                <w:lang w:val="ru-RU"/>
              </w:rPr>
              <w:t>8</w:t>
            </w:r>
          </w:p>
        </w:tc>
        <w:tc>
          <w:tcPr>
            <w:tcW w:w="131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098,9</w:t>
            </w:r>
          </w:p>
        </w:tc>
        <w:tc>
          <w:tcPr>
            <w:tcW w:w="1040"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rPr>
              <w:t>4,</w:t>
            </w:r>
            <w:r w:rsidRPr="00537A04">
              <w:rPr>
                <w:rFonts w:ascii="Times New Roman" w:hAnsi="Times New Roman" w:cs="Times New Roman"/>
                <w:sz w:val="24"/>
                <w:szCs w:val="24"/>
                <w:lang w:val="ru-RU"/>
              </w:rPr>
              <w:t>5</w:t>
            </w:r>
          </w:p>
        </w:tc>
        <w:tc>
          <w:tcPr>
            <w:tcW w:w="113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90,5</w:t>
            </w:r>
          </w:p>
        </w:tc>
        <w:tc>
          <w:tcPr>
            <w:tcW w:w="89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1,8</w:t>
            </w:r>
          </w:p>
        </w:tc>
      </w:tr>
      <w:tr w:rsidR="004D053B" w:rsidRPr="00537A04" w:rsidTr="00536927">
        <w:trPr>
          <w:trHeight w:val="551"/>
        </w:trPr>
        <w:tc>
          <w:tcPr>
            <w:tcW w:w="6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w:t>
            </w:r>
          </w:p>
        </w:tc>
        <w:tc>
          <w:tcPr>
            <w:tcW w:w="23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ТОО</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«Экибастузская</w:t>
            </w:r>
          </w:p>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ГРЭС-1»</w:t>
            </w:r>
          </w:p>
        </w:tc>
        <w:tc>
          <w:tcPr>
            <w:tcW w:w="1468"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22788,4</w:t>
            </w:r>
          </w:p>
        </w:tc>
        <w:tc>
          <w:tcPr>
            <w:tcW w:w="1051"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22,0</w:t>
            </w:r>
          </w:p>
        </w:tc>
        <w:tc>
          <w:tcPr>
            <w:tcW w:w="131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23</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048,0</w:t>
            </w:r>
          </w:p>
        </w:tc>
        <w:tc>
          <w:tcPr>
            <w:tcW w:w="1040"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20,4</w:t>
            </w:r>
          </w:p>
        </w:tc>
        <w:tc>
          <w:tcPr>
            <w:tcW w:w="113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259,6</w:t>
            </w:r>
          </w:p>
        </w:tc>
        <w:tc>
          <w:tcPr>
            <w:tcW w:w="89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1,1</w:t>
            </w:r>
          </w:p>
        </w:tc>
      </w:tr>
      <w:tr w:rsidR="004D053B" w:rsidRPr="00537A04" w:rsidTr="00536927">
        <w:trPr>
          <w:trHeight w:val="551"/>
        </w:trPr>
        <w:tc>
          <w:tcPr>
            <w:tcW w:w="6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w:t>
            </w:r>
          </w:p>
        </w:tc>
        <w:tc>
          <w:tcPr>
            <w:tcW w:w="23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АО</w:t>
            </w:r>
            <w:r w:rsidRPr="00537A04">
              <w:rPr>
                <w:rFonts w:ascii="Times New Roman" w:hAnsi="Times New Roman" w:cs="Times New Roman"/>
                <w:spacing w:val="-3"/>
                <w:sz w:val="24"/>
                <w:szCs w:val="24"/>
              </w:rPr>
              <w:t xml:space="preserve"> </w:t>
            </w:r>
            <w:r w:rsidRPr="00537A04">
              <w:rPr>
                <w:rFonts w:ascii="Times New Roman" w:hAnsi="Times New Roman" w:cs="Times New Roman"/>
                <w:sz w:val="24"/>
                <w:szCs w:val="24"/>
              </w:rPr>
              <w:t>«Экибастузская</w:t>
            </w:r>
          </w:p>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ГРЭС-2»</w:t>
            </w:r>
          </w:p>
        </w:tc>
        <w:tc>
          <w:tcPr>
            <w:tcW w:w="1468"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433,4</w:t>
            </w:r>
          </w:p>
        </w:tc>
        <w:tc>
          <w:tcPr>
            <w:tcW w:w="1051"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6,2</w:t>
            </w:r>
          </w:p>
        </w:tc>
        <w:tc>
          <w:tcPr>
            <w:tcW w:w="131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002,5</w:t>
            </w:r>
          </w:p>
        </w:tc>
        <w:tc>
          <w:tcPr>
            <w:tcW w:w="1040"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5,3</w:t>
            </w:r>
          </w:p>
        </w:tc>
        <w:tc>
          <w:tcPr>
            <w:tcW w:w="113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-430,9</w:t>
            </w:r>
          </w:p>
        </w:tc>
        <w:tc>
          <w:tcPr>
            <w:tcW w:w="89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-6,7</w:t>
            </w:r>
          </w:p>
        </w:tc>
      </w:tr>
      <w:tr w:rsidR="004D053B" w:rsidRPr="00537A04" w:rsidTr="00536927">
        <w:trPr>
          <w:trHeight w:val="551"/>
        </w:trPr>
        <w:tc>
          <w:tcPr>
            <w:tcW w:w="6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w:t>
            </w:r>
          </w:p>
        </w:tc>
        <w:tc>
          <w:tcPr>
            <w:tcW w:w="23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АО</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«Шардаринская</w:t>
            </w:r>
          </w:p>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ГЭС»</w:t>
            </w:r>
          </w:p>
        </w:tc>
        <w:tc>
          <w:tcPr>
            <w:tcW w:w="1468"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455,8</w:t>
            </w:r>
          </w:p>
        </w:tc>
        <w:tc>
          <w:tcPr>
            <w:tcW w:w="1051"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0,4</w:t>
            </w:r>
          </w:p>
        </w:tc>
        <w:tc>
          <w:tcPr>
            <w:tcW w:w="131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518,3</w:t>
            </w:r>
          </w:p>
        </w:tc>
        <w:tc>
          <w:tcPr>
            <w:tcW w:w="1040"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0,5</w:t>
            </w:r>
          </w:p>
        </w:tc>
        <w:tc>
          <w:tcPr>
            <w:tcW w:w="113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62,5</w:t>
            </w:r>
          </w:p>
        </w:tc>
        <w:tc>
          <w:tcPr>
            <w:tcW w:w="89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13,7</w:t>
            </w:r>
          </w:p>
        </w:tc>
      </w:tr>
      <w:tr w:rsidR="004D053B" w:rsidRPr="00537A04" w:rsidTr="00536927">
        <w:trPr>
          <w:trHeight w:val="299"/>
        </w:trPr>
        <w:tc>
          <w:tcPr>
            <w:tcW w:w="6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w:t>
            </w:r>
          </w:p>
        </w:tc>
        <w:tc>
          <w:tcPr>
            <w:tcW w:w="23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АО</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«Мойнакская</w:t>
            </w:r>
            <w:r w:rsidRPr="00537A04">
              <w:rPr>
                <w:rFonts w:ascii="Times New Roman" w:hAnsi="Times New Roman" w:cs="Times New Roman"/>
                <w:spacing w:val="-3"/>
                <w:sz w:val="24"/>
                <w:szCs w:val="24"/>
              </w:rPr>
              <w:t xml:space="preserve"> </w:t>
            </w:r>
            <w:r w:rsidRPr="00537A04">
              <w:rPr>
                <w:rFonts w:ascii="Times New Roman" w:hAnsi="Times New Roman" w:cs="Times New Roman"/>
                <w:sz w:val="24"/>
                <w:szCs w:val="24"/>
              </w:rPr>
              <w:t>ГЭС»</w:t>
            </w:r>
          </w:p>
        </w:tc>
        <w:tc>
          <w:tcPr>
            <w:tcW w:w="1468"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758,3</w:t>
            </w:r>
          </w:p>
        </w:tc>
        <w:tc>
          <w:tcPr>
            <w:tcW w:w="1051"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0,7</w:t>
            </w:r>
          </w:p>
        </w:tc>
        <w:tc>
          <w:tcPr>
            <w:tcW w:w="131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972,8</w:t>
            </w:r>
          </w:p>
        </w:tc>
        <w:tc>
          <w:tcPr>
            <w:tcW w:w="1040"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0,9</w:t>
            </w:r>
          </w:p>
        </w:tc>
        <w:tc>
          <w:tcPr>
            <w:tcW w:w="113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214,5</w:t>
            </w:r>
          </w:p>
        </w:tc>
        <w:tc>
          <w:tcPr>
            <w:tcW w:w="89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28,3</w:t>
            </w:r>
          </w:p>
        </w:tc>
      </w:tr>
      <w:tr w:rsidR="004D053B" w:rsidRPr="00537A04" w:rsidTr="00536927">
        <w:trPr>
          <w:trHeight w:val="551"/>
        </w:trPr>
        <w:tc>
          <w:tcPr>
            <w:tcW w:w="6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w:t>
            </w:r>
          </w:p>
        </w:tc>
        <w:tc>
          <w:tcPr>
            <w:tcW w:w="23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ТОО</w:t>
            </w:r>
            <w:r w:rsidRPr="00537A04">
              <w:rPr>
                <w:rFonts w:ascii="Times New Roman" w:hAnsi="Times New Roman" w:cs="Times New Roman"/>
                <w:spacing w:val="-3"/>
                <w:sz w:val="24"/>
                <w:szCs w:val="24"/>
              </w:rPr>
              <w:t xml:space="preserve"> </w:t>
            </w:r>
            <w:r w:rsidRPr="00537A04">
              <w:rPr>
                <w:rFonts w:ascii="Times New Roman" w:hAnsi="Times New Roman" w:cs="Times New Roman"/>
                <w:sz w:val="24"/>
                <w:szCs w:val="24"/>
              </w:rPr>
              <w:t>«Samruk-Green</w:t>
            </w:r>
          </w:p>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Energy»</w:t>
            </w:r>
          </w:p>
        </w:tc>
        <w:tc>
          <w:tcPr>
            <w:tcW w:w="1468"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20,4</w:t>
            </w:r>
          </w:p>
        </w:tc>
        <w:tc>
          <w:tcPr>
            <w:tcW w:w="1051"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0,0</w:t>
            </w:r>
          </w:p>
        </w:tc>
        <w:tc>
          <w:tcPr>
            <w:tcW w:w="131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19,9</w:t>
            </w:r>
          </w:p>
        </w:tc>
        <w:tc>
          <w:tcPr>
            <w:tcW w:w="1040"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0,0</w:t>
            </w:r>
          </w:p>
        </w:tc>
        <w:tc>
          <w:tcPr>
            <w:tcW w:w="113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-0,5</w:t>
            </w:r>
          </w:p>
        </w:tc>
        <w:tc>
          <w:tcPr>
            <w:tcW w:w="89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-2,5</w:t>
            </w:r>
          </w:p>
        </w:tc>
      </w:tr>
      <w:tr w:rsidR="004D053B" w:rsidRPr="00537A04" w:rsidTr="00536927">
        <w:trPr>
          <w:trHeight w:val="551"/>
        </w:trPr>
        <w:tc>
          <w:tcPr>
            <w:tcW w:w="6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7</w:t>
            </w:r>
          </w:p>
        </w:tc>
        <w:tc>
          <w:tcPr>
            <w:tcW w:w="23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ВЭС Шелек ТОО «Энергия Семиречья»</w:t>
            </w:r>
          </w:p>
        </w:tc>
        <w:tc>
          <w:tcPr>
            <w:tcW w:w="1468"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p>
        </w:tc>
        <w:tc>
          <w:tcPr>
            <w:tcW w:w="1051"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p>
        </w:tc>
        <w:tc>
          <w:tcPr>
            <w:tcW w:w="131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88,3</w:t>
            </w:r>
          </w:p>
        </w:tc>
        <w:tc>
          <w:tcPr>
            <w:tcW w:w="1040"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0,1</w:t>
            </w:r>
          </w:p>
        </w:tc>
        <w:tc>
          <w:tcPr>
            <w:tcW w:w="113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p>
        </w:tc>
        <w:tc>
          <w:tcPr>
            <w:tcW w:w="89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p>
        </w:tc>
      </w:tr>
      <w:tr w:rsidR="004D053B" w:rsidRPr="00537A04" w:rsidTr="00536927">
        <w:trPr>
          <w:trHeight w:val="830"/>
        </w:trPr>
        <w:tc>
          <w:tcPr>
            <w:tcW w:w="6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w:t>
            </w:r>
          </w:p>
        </w:tc>
        <w:tc>
          <w:tcPr>
            <w:tcW w:w="2312"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ТОО</w:t>
            </w:r>
            <w:r w:rsidRPr="00537A04">
              <w:rPr>
                <w:rFonts w:ascii="Times New Roman" w:hAnsi="Times New Roman" w:cs="Times New Roman"/>
                <w:spacing w:val="-8"/>
                <w:sz w:val="24"/>
                <w:szCs w:val="24"/>
                <w:lang w:val="ru-RU"/>
              </w:rPr>
              <w:t xml:space="preserve"> </w:t>
            </w:r>
            <w:r w:rsidRPr="00537A04">
              <w:rPr>
                <w:rFonts w:ascii="Times New Roman" w:hAnsi="Times New Roman" w:cs="Times New Roman"/>
                <w:sz w:val="24"/>
                <w:szCs w:val="24"/>
                <w:lang w:val="ru-RU"/>
              </w:rPr>
              <w:t>«Первая</w:t>
            </w:r>
            <w:r w:rsidRPr="00537A04">
              <w:rPr>
                <w:rFonts w:ascii="Times New Roman" w:hAnsi="Times New Roman" w:cs="Times New Roman"/>
                <w:spacing w:val="-9"/>
                <w:sz w:val="24"/>
                <w:szCs w:val="24"/>
                <w:lang w:val="ru-RU"/>
              </w:rPr>
              <w:t xml:space="preserve"> </w:t>
            </w:r>
            <w:r w:rsidRPr="00537A04">
              <w:rPr>
                <w:rFonts w:ascii="Times New Roman" w:hAnsi="Times New Roman" w:cs="Times New Roman"/>
                <w:sz w:val="24"/>
                <w:szCs w:val="24"/>
                <w:lang w:val="ru-RU"/>
              </w:rPr>
              <w:t>ветровая</w:t>
            </w:r>
            <w:r w:rsidRPr="00537A04">
              <w:rPr>
                <w:rFonts w:ascii="Times New Roman" w:hAnsi="Times New Roman" w:cs="Times New Roman"/>
                <w:spacing w:val="-57"/>
                <w:sz w:val="24"/>
                <w:szCs w:val="24"/>
                <w:lang w:val="ru-RU"/>
              </w:rPr>
              <w:t xml:space="preserve"> </w:t>
            </w:r>
            <w:r w:rsidRPr="00537A04">
              <w:rPr>
                <w:rFonts w:ascii="Times New Roman" w:hAnsi="Times New Roman" w:cs="Times New Roman"/>
                <w:sz w:val="24"/>
                <w:szCs w:val="24"/>
                <w:lang w:val="ru-RU"/>
              </w:rPr>
              <w:t>электрическая</w:t>
            </w:r>
            <w:r w:rsidR="00536927"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lang w:val="ru-RU"/>
              </w:rPr>
              <w:t>станция»</w:t>
            </w:r>
          </w:p>
        </w:tc>
        <w:tc>
          <w:tcPr>
            <w:tcW w:w="1468"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144,6</w:t>
            </w:r>
          </w:p>
        </w:tc>
        <w:tc>
          <w:tcPr>
            <w:tcW w:w="1051"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0,1</w:t>
            </w:r>
          </w:p>
        </w:tc>
        <w:tc>
          <w:tcPr>
            <w:tcW w:w="131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135,7</w:t>
            </w:r>
          </w:p>
        </w:tc>
        <w:tc>
          <w:tcPr>
            <w:tcW w:w="1040"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0,1%</w:t>
            </w:r>
          </w:p>
        </w:tc>
        <w:tc>
          <w:tcPr>
            <w:tcW w:w="113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-8,9</w:t>
            </w:r>
          </w:p>
        </w:tc>
        <w:tc>
          <w:tcPr>
            <w:tcW w:w="895"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-6,2</w:t>
            </w:r>
          </w:p>
        </w:tc>
      </w:tr>
    </w:tbl>
    <w:p w:rsidR="004D053B" w:rsidRPr="00537A04" w:rsidRDefault="004D053B" w:rsidP="00586281">
      <w:pPr>
        <w:widowControl w:val="0"/>
        <w:pBdr>
          <w:bottom w:val="single" w:sz="4" w:space="0" w:color="FFFFFF"/>
        </w:pBdr>
        <w:jc w:val="both"/>
        <w:rPr>
          <w:i/>
        </w:rPr>
      </w:pPr>
      <w:r w:rsidRPr="00537A04">
        <w:rPr>
          <w:i/>
        </w:rPr>
        <w:t xml:space="preserve">Источник: АО «Самрук-Энерго»: «Анализ рынка электроэнергетической отрасли Казахстана. Январь-декабрь 2022 года». </w:t>
      </w:r>
    </w:p>
    <w:p w:rsidR="004D053B" w:rsidRPr="00537A04" w:rsidRDefault="004D053B" w:rsidP="00586281">
      <w:pPr>
        <w:pBdr>
          <w:bottom w:val="single" w:sz="4" w:space="0" w:color="FFFFFF"/>
        </w:pBdr>
        <w:ind w:firstLine="567"/>
        <w:contextualSpacing/>
        <w:jc w:val="both"/>
      </w:pPr>
    </w:p>
    <w:p w:rsidR="004D053B" w:rsidRPr="00537A04" w:rsidRDefault="004D053B" w:rsidP="00586281">
      <w:pPr>
        <w:pBdr>
          <w:bottom w:val="single" w:sz="4" w:space="0" w:color="FFFFFF"/>
        </w:pBdr>
        <w:ind w:firstLine="567"/>
        <w:contextualSpacing/>
        <w:jc w:val="both"/>
        <w:rPr>
          <w:b/>
          <w:i/>
        </w:rPr>
      </w:pPr>
      <w:r w:rsidRPr="00537A04">
        <w:rPr>
          <w:b/>
          <w:i/>
        </w:rPr>
        <w:t>Потребление электрической энергии</w:t>
      </w:r>
    </w:p>
    <w:p w:rsidR="004D053B" w:rsidRPr="00537A04" w:rsidRDefault="004D053B" w:rsidP="00586281">
      <w:pPr>
        <w:pBdr>
          <w:bottom w:val="single" w:sz="4" w:space="0" w:color="FFFFFF"/>
        </w:pBdr>
        <w:ind w:firstLine="567"/>
        <w:contextualSpacing/>
        <w:jc w:val="both"/>
      </w:pPr>
      <w:r w:rsidRPr="00537A04">
        <w:t>По данным Системного оператора, в 2022 году наблюдалось уменьшение потребления электрической энергии в целом по республике в сравнении с показ</w:t>
      </w:r>
      <w:r w:rsidR="00ED23A8" w:rsidRPr="00537A04">
        <w:t xml:space="preserve">ателями 2021 года на 945,7 млн </w:t>
      </w:r>
      <w:r w:rsidRPr="00537A04">
        <w:t xml:space="preserve">кВт*ч или 0,8%. </w:t>
      </w:r>
    </w:p>
    <w:p w:rsidR="004D053B" w:rsidRPr="00537A04" w:rsidRDefault="004D053B" w:rsidP="00586281">
      <w:pPr>
        <w:pBdr>
          <w:bottom w:val="single" w:sz="4" w:space="0" w:color="FFFFFF"/>
        </w:pBdr>
        <w:ind w:firstLine="567"/>
        <w:contextualSpacing/>
        <w:jc w:val="both"/>
      </w:pPr>
      <w:r w:rsidRPr="00537A04">
        <w:t>Так, в Южной зоне республики потребление увеличилось на 1,1% (таблица 7.4).</w:t>
      </w:r>
    </w:p>
    <w:p w:rsidR="00536927" w:rsidRPr="00537A04" w:rsidRDefault="00536927" w:rsidP="00586281">
      <w:pPr>
        <w:pBdr>
          <w:bottom w:val="single" w:sz="4" w:space="0" w:color="FFFFFF"/>
        </w:pBdr>
        <w:ind w:firstLine="567"/>
        <w:contextualSpacing/>
        <w:jc w:val="both"/>
        <w:rPr>
          <w:b/>
        </w:rPr>
      </w:pPr>
    </w:p>
    <w:p w:rsidR="004D053B" w:rsidRPr="00537A04" w:rsidRDefault="004D053B" w:rsidP="00ED23A8">
      <w:pPr>
        <w:pBdr>
          <w:bottom w:val="single" w:sz="4" w:space="0" w:color="FFFFFF"/>
        </w:pBdr>
        <w:ind w:firstLine="567"/>
        <w:contextualSpacing/>
        <w:jc w:val="right"/>
        <w:rPr>
          <w:b/>
        </w:rPr>
      </w:pPr>
      <w:r w:rsidRPr="00537A04">
        <w:rPr>
          <w:b/>
        </w:rPr>
        <w:t>Таблица 7.4</w:t>
      </w:r>
    </w:p>
    <w:p w:rsidR="004D053B" w:rsidRPr="00537A04" w:rsidRDefault="004D053B" w:rsidP="00ED23A8">
      <w:pPr>
        <w:pBdr>
          <w:bottom w:val="single" w:sz="4" w:space="0" w:color="FFFFFF"/>
        </w:pBdr>
        <w:ind w:firstLine="567"/>
        <w:contextualSpacing/>
        <w:jc w:val="center"/>
        <w:rPr>
          <w:b/>
        </w:rPr>
      </w:pPr>
      <w:r w:rsidRPr="00537A04">
        <w:rPr>
          <w:b/>
        </w:rPr>
        <w:t>Потребление электрической энергии в Республике Казахстан</w:t>
      </w:r>
    </w:p>
    <w:p w:rsidR="004D053B" w:rsidRPr="00537A04" w:rsidRDefault="004D053B" w:rsidP="00ED23A8">
      <w:pPr>
        <w:pBdr>
          <w:bottom w:val="single" w:sz="4" w:space="0" w:color="FFFFFF"/>
        </w:pBdr>
        <w:ind w:firstLine="567"/>
        <w:contextualSpacing/>
        <w:jc w:val="center"/>
        <w:rPr>
          <w:b/>
        </w:rPr>
      </w:pPr>
      <w:r w:rsidRPr="00537A04">
        <w:rPr>
          <w:b/>
        </w:rPr>
        <w:t>за 2021-2022 годы, млн кВт*ч</w:t>
      </w:r>
    </w:p>
    <w:p w:rsidR="004D053B" w:rsidRPr="00537A04" w:rsidRDefault="004D053B" w:rsidP="00586281">
      <w:pPr>
        <w:pBdr>
          <w:bottom w:val="single" w:sz="4" w:space="0" w:color="FFFFFF"/>
        </w:pBdr>
        <w:ind w:firstLine="567"/>
        <w:contextualSpacing/>
        <w:jc w:val="both"/>
      </w:pPr>
    </w:p>
    <w:tbl>
      <w:tblPr>
        <w:tblStyle w:val="TableNormal1"/>
        <w:tblW w:w="9935"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7"/>
        <w:gridCol w:w="3037"/>
        <w:gridCol w:w="1701"/>
        <w:gridCol w:w="1709"/>
        <w:gridCol w:w="1420"/>
        <w:gridCol w:w="1561"/>
      </w:tblGrid>
      <w:tr w:rsidR="004D053B" w:rsidRPr="00537A04" w:rsidTr="002A027C">
        <w:trPr>
          <w:trHeight w:val="617"/>
        </w:trPr>
        <w:tc>
          <w:tcPr>
            <w:tcW w:w="507" w:type="dxa"/>
            <w:tcBorders>
              <w:left w:val="single" w:sz="6"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w:t>
            </w:r>
          </w:p>
        </w:tc>
        <w:tc>
          <w:tcPr>
            <w:tcW w:w="3037"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Наименование</w:t>
            </w:r>
          </w:p>
        </w:tc>
        <w:tc>
          <w:tcPr>
            <w:tcW w:w="1701"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 xml:space="preserve">1 </w:t>
            </w:r>
            <w:r w:rsidRPr="00537A04">
              <w:rPr>
                <w:rFonts w:ascii="Times New Roman" w:hAnsi="Times New Roman" w:cs="Times New Roman"/>
                <w:b/>
                <w:sz w:val="24"/>
                <w:szCs w:val="24"/>
              </w:rPr>
              <w:t>г</w:t>
            </w:r>
            <w:r w:rsidRPr="00537A04">
              <w:rPr>
                <w:rFonts w:ascii="Times New Roman" w:hAnsi="Times New Roman" w:cs="Times New Roman"/>
                <w:b/>
                <w:sz w:val="24"/>
                <w:szCs w:val="24"/>
                <w:lang w:val="ru-RU"/>
              </w:rPr>
              <w:t>од</w:t>
            </w:r>
          </w:p>
        </w:tc>
        <w:tc>
          <w:tcPr>
            <w:tcW w:w="1709"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 xml:space="preserve">2 </w:t>
            </w:r>
            <w:r w:rsidRPr="00537A04">
              <w:rPr>
                <w:rFonts w:ascii="Times New Roman" w:hAnsi="Times New Roman" w:cs="Times New Roman"/>
                <w:b/>
                <w:sz w:val="24"/>
                <w:szCs w:val="24"/>
              </w:rPr>
              <w:t>г</w:t>
            </w:r>
            <w:r w:rsidRPr="00537A04">
              <w:rPr>
                <w:rFonts w:ascii="Times New Roman" w:hAnsi="Times New Roman" w:cs="Times New Roman"/>
                <w:b/>
                <w:sz w:val="24"/>
                <w:szCs w:val="24"/>
                <w:lang w:val="ru-RU"/>
              </w:rPr>
              <w:t>од</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Δ,</w:t>
            </w:r>
          </w:p>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млн</w:t>
            </w:r>
            <w:r w:rsidRPr="00537A04">
              <w:rPr>
                <w:rFonts w:ascii="Times New Roman" w:hAnsi="Times New Roman" w:cs="Times New Roman"/>
                <w:b/>
                <w:spacing w:val="-3"/>
                <w:sz w:val="24"/>
                <w:szCs w:val="24"/>
              </w:rPr>
              <w:t xml:space="preserve"> </w:t>
            </w:r>
            <w:r w:rsidRPr="00537A04">
              <w:rPr>
                <w:rFonts w:ascii="Times New Roman" w:hAnsi="Times New Roman" w:cs="Times New Roman"/>
                <w:b/>
                <w:sz w:val="24"/>
                <w:szCs w:val="24"/>
              </w:rPr>
              <w:t>кВт</w:t>
            </w:r>
            <w:r w:rsidRPr="00537A04">
              <w:rPr>
                <w:rFonts w:ascii="Times New Roman" w:hAnsi="Times New Roman" w:cs="Times New Roman"/>
                <w:b/>
                <w:sz w:val="24"/>
                <w:szCs w:val="24"/>
                <w:lang w:val="ru-RU"/>
              </w:rPr>
              <w:t>*</w:t>
            </w:r>
            <w:r w:rsidRPr="00537A04">
              <w:rPr>
                <w:rFonts w:ascii="Times New Roman" w:hAnsi="Times New Roman" w:cs="Times New Roman"/>
                <w:b/>
                <w:sz w:val="24"/>
                <w:szCs w:val="24"/>
              </w:rPr>
              <w:t>ч</w:t>
            </w:r>
          </w:p>
        </w:tc>
        <w:tc>
          <w:tcPr>
            <w:tcW w:w="1561" w:type="dxa"/>
            <w:shd w:val="clear" w:color="auto" w:fill="auto"/>
            <w:vAlign w:val="center"/>
          </w:tcPr>
          <w:p w:rsidR="004D053B" w:rsidRPr="00537A04" w:rsidRDefault="004D053B" w:rsidP="00586281">
            <w:pPr>
              <w:pStyle w:val="TableParagraph"/>
              <w:spacing w:before="0"/>
              <w:ind w:firstLine="222"/>
              <w:jc w:val="both"/>
              <w:rPr>
                <w:rFonts w:ascii="Times New Roman" w:hAnsi="Times New Roman" w:cs="Times New Roman"/>
                <w:b/>
                <w:sz w:val="24"/>
                <w:szCs w:val="24"/>
              </w:rPr>
            </w:pPr>
            <w:r w:rsidRPr="00537A04">
              <w:rPr>
                <w:rFonts w:ascii="Times New Roman" w:hAnsi="Times New Roman" w:cs="Times New Roman"/>
                <w:b/>
                <w:sz w:val="24"/>
                <w:szCs w:val="24"/>
              </w:rPr>
              <w:t>Δ, %</w:t>
            </w:r>
          </w:p>
        </w:tc>
      </w:tr>
      <w:tr w:rsidR="004D053B" w:rsidRPr="00537A04" w:rsidTr="002A027C">
        <w:trPr>
          <w:trHeight w:val="314"/>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color w:val="000000" w:themeColor="text1"/>
                <w:sz w:val="24"/>
                <w:szCs w:val="24"/>
              </w:rPr>
            </w:pP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b/>
                <w:color w:val="000000" w:themeColor="text1"/>
                <w:sz w:val="24"/>
                <w:szCs w:val="24"/>
              </w:rPr>
            </w:pPr>
            <w:r w:rsidRPr="00537A04">
              <w:rPr>
                <w:rFonts w:ascii="Times New Roman" w:hAnsi="Times New Roman" w:cs="Times New Roman"/>
                <w:b/>
                <w:color w:val="000000" w:themeColor="text1"/>
                <w:sz w:val="24"/>
                <w:szCs w:val="24"/>
              </w:rPr>
              <w:t>Казахстан</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b/>
                <w:color w:val="000000" w:themeColor="text1"/>
                <w:sz w:val="24"/>
                <w:szCs w:val="24"/>
              </w:rPr>
            </w:pPr>
            <w:r w:rsidRPr="00537A04">
              <w:rPr>
                <w:rFonts w:ascii="Times New Roman" w:hAnsi="Times New Roman" w:cs="Times New Roman"/>
                <w:b/>
                <w:color w:val="000000" w:themeColor="text1"/>
                <w:sz w:val="24"/>
                <w:szCs w:val="24"/>
              </w:rPr>
              <w:t>113 890,28</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b/>
                <w:color w:val="000000" w:themeColor="text1"/>
                <w:sz w:val="24"/>
                <w:szCs w:val="24"/>
              </w:rPr>
            </w:pPr>
            <w:r w:rsidRPr="00537A04">
              <w:rPr>
                <w:rFonts w:ascii="Times New Roman" w:hAnsi="Times New Roman" w:cs="Times New Roman"/>
                <w:b/>
                <w:color w:val="000000" w:themeColor="text1"/>
                <w:sz w:val="24"/>
                <w:szCs w:val="24"/>
              </w:rPr>
              <w:t>112 944,6</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b/>
                <w:color w:val="000000" w:themeColor="text1"/>
                <w:sz w:val="24"/>
                <w:szCs w:val="24"/>
              </w:rPr>
            </w:pPr>
            <w:r w:rsidRPr="00537A04">
              <w:rPr>
                <w:rFonts w:ascii="Times New Roman" w:hAnsi="Times New Roman" w:cs="Times New Roman"/>
                <w:b/>
                <w:color w:val="000000" w:themeColor="text1"/>
                <w:sz w:val="24"/>
                <w:szCs w:val="24"/>
              </w:rPr>
              <w:t>-945,7</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b/>
                <w:color w:val="000000" w:themeColor="text1"/>
                <w:sz w:val="24"/>
                <w:szCs w:val="24"/>
                <w:lang w:val="ru-RU"/>
              </w:rPr>
            </w:pPr>
            <w:r w:rsidRPr="00537A04">
              <w:rPr>
                <w:rFonts w:ascii="Times New Roman" w:hAnsi="Times New Roman" w:cs="Times New Roman"/>
                <w:b/>
                <w:color w:val="000000" w:themeColor="text1"/>
                <w:sz w:val="24"/>
                <w:szCs w:val="24"/>
                <w:lang w:val="ru-RU"/>
              </w:rPr>
              <w:t>0,8</w:t>
            </w:r>
          </w:p>
        </w:tc>
      </w:tr>
      <w:tr w:rsidR="004D053B" w:rsidRPr="00537A04" w:rsidTr="002A027C">
        <w:trPr>
          <w:trHeight w:val="314"/>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Северная</w:t>
            </w:r>
            <w:r w:rsidRPr="00537A04">
              <w:rPr>
                <w:rFonts w:ascii="Times New Roman" w:hAnsi="Times New Roman" w:cs="Times New Roman"/>
                <w:spacing w:val="-3"/>
                <w:sz w:val="24"/>
                <w:szCs w:val="24"/>
              </w:rPr>
              <w:t xml:space="preserve"> </w:t>
            </w:r>
            <w:r w:rsidRPr="00537A04">
              <w:rPr>
                <w:rFonts w:ascii="Times New Roman" w:hAnsi="Times New Roman" w:cs="Times New Roman"/>
                <w:sz w:val="24"/>
                <w:szCs w:val="24"/>
              </w:rPr>
              <w:t>зона</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73 853,89</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72 624,5</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-1 229,4</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-1,7</w:t>
            </w:r>
          </w:p>
        </w:tc>
      </w:tr>
      <w:tr w:rsidR="004D053B" w:rsidRPr="00537A04" w:rsidTr="002A027C">
        <w:trPr>
          <w:trHeight w:val="277"/>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Западная</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зона</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14</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548,24</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14 539,7</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-8,6</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-0,1</w:t>
            </w:r>
          </w:p>
        </w:tc>
      </w:tr>
      <w:tr w:rsidR="004D053B" w:rsidRPr="00537A04" w:rsidTr="002A027C">
        <w:trPr>
          <w:trHeight w:val="314"/>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Южная зона</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25</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488,15</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25 780,4</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292,2</w:t>
            </w:r>
          </w:p>
          <w:p w:rsidR="004D053B" w:rsidRPr="00537A04" w:rsidRDefault="004D053B" w:rsidP="00586281">
            <w:pPr>
              <w:pStyle w:val="TableParagraph"/>
              <w:spacing w:before="0"/>
              <w:jc w:val="both"/>
              <w:rPr>
                <w:rFonts w:ascii="Times New Roman" w:hAnsi="Times New Roman" w:cs="Times New Roman"/>
                <w:sz w:val="24"/>
                <w:szCs w:val="24"/>
                <w:lang w:val="ru-RU"/>
              </w:rPr>
            </w:pP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1,1</w:t>
            </w:r>
          </w:p>
        </w:tc>
      </w:tr>
      <w:tr w:rsidR="004D053B" w:rsidRPr="00537A04" w:rsidTr="002A027C">
        <w:trPr>
          <w:trHeight w:val="314"/>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b/>
                <w:i/>
                <w:sz w:val="24"/>
                <w:szCs w:val="24"/>
                <w:lang w:val="ru-RU"/>
              </w:rPr>
            </w:pPr>
            <w:r w:rsidRPr="00537A04">
              <w:rPr>
                <w:rFonts w:ascii="Times New Roman" w:hAnsi="Times New Roman" w:cs="Times New Roman"/>
                <w:b/>
                <w:i/>
                <w:sz w:val="24"/>
                <w:szCs w:val="24"/>
                <w:lang w:val="ru-RU"/>
              </w:rPr>
              <w:t>в</w:t>
            </w:r>
            <w:r w:rsidRPr="00537A04">
              <w:rPr>
                <w:rFonts w:ascii="Times New Roman" w:hAnsi="Times New Roman" w:cs="Times New Roman"/>
                <w:b/>
                <w:i/>
                <w:spacing w:val="-3"/>
                <w:sz w:val="24"/>
                <w:szCs w:val="24"/>
                <w:lang w:val="ru-RU"/>
              </w:rPr>
              <w:t xml:space="preserve"> </w:t>
            </w:r>
            <w:r w:rsidRPr="00537A04">
              <w:rPr>
                <w:rFonts w:ascii="Times New Roman" w:hAnsi="Times New Roman" w:cs="Times New Roman"/>
                <w:b/>
                <w:i/>
                <w:sz w:val="24"/>
                <w:szCs w:val="24"/>
                <w:lang w:val="ru-RU"/>
              </w:rPr>
              <w:t>т.ч. по</w:t>
            </w:r>
            <w:r w:rsidRPr="00537A04">
              <w:rPr>
                <w:rFonts w:ascii="Times New Roman" w:hAnsi="Times New Roman" w:cs="Times New Roman"/>
                <w:b/>
                <w:i/>
                <w:spacing w:val="-1"/>
                <w:sz w:val="24"/>
                <w:szCs w:val="24"/>
                <w:lang w:val="ru-RU"/>
              </w:rPr>
              <w:t xml:space="preserve"> </w:t>
            </w:r>
            <w:r w:rsidRPr="00537A04">
              <w:rPr>
                <w:rFonts w:ascii="Times New Roman" w:hAnsi="Times New Roman" w:cs="Times New Roman"/>
                <w:b/>
                <w:i/>
                <w:sz w:val="24"/>
                <w:szCs w:val="24"/>
                <w:lang w:val="ru-RU"/>
              </w:rPr>
              <w:t>областям</w:t>
            </w:r>
          </w:p>
        </w:tc>
        <w:tc>
          <w:tcPr>
            <w:tcW w:w="6391" w:type="dxa"/>
            <w:gridSpan w:val="4"/>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p>
        </w:tc>
      </w:tr>
      <w:tr w:rsidR="004D053B" w:rsidRPr="00537A04" w:rsidTr="002A027C">
        <w:trPr>
          <w:trHeight w:val="316"/>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Восточно-Казахстанская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636,86</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9 045,5</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-591,3</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-6,1</w:t>
            </w:r>
          </w:p>
        </w:tc>
      </w:tr>
      <w:tr w:rsidR="004D053B" w:rsidRPr="00537A04" w:rsidTr="002A027C">
        <w:trPr>
          <w:trHeight w:val="314"/>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Карагандинская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19</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001,58</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10 847,4</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-8 154,2</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-42,9</w:t>
            </w:r>
          </w:p>
        </w:tc>
      </w:tr>
      <w:tr w:rsidR="004D053B" w:rsidRPr="00537A04" w:rsidTr="002A027C">
        <w:trPr>
          <w:trHeight w:val="316"/>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Акмолинская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10</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304,97</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10 685,5</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380,5</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3,7</w:t>
            </w:r>
          </w:p>
        </w:tc>
      </w:tr>
      <w:tr w:rsidR="004D053B" w:rsidRPr="00537A04" w:rsidTr="002A027C">
        <w:trPr>
          <w:trHeight w:val="314"/>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Северо-Казахстанская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729,56</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1 611,0</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-118,6</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-6,9</w:t>
            </w:r>
          </w:p>
        </w:tc>
      </w:tr>
      <w:tr w:rsidR="004D053B" w:rsidRPr="00537A04" w:rsidTr="002A027C">
        <w:trPr>
          <w:trHeight w:val="314"/>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Костанайская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809,73</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4 586,4</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-223,4</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-4,6</w:t>
            </w:r>
          </w:p>
        </w:tc>
      </w:tr>
      <w:tr w:rsidR="004D053B" w:rsidRPr="00537A04" w:rsidTr="002A027C">
        <w:trPr>
          <w:trHeight w:val="316"/>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Павлодарская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21</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482,31</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19 400,5</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-2 081,8</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-9,7</w:t>
            </w:r>
          </w:p>
        </w:tc>
      </w:tr>
      <w:tr w:rsidR="004D053B" w:rsidRPr="00537A04" w:rsidTr="002A027C">
        <w:trPr>
          <w:trHeight w:val="313"/>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Атырауская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673,33</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6 689,4</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16,1</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0,2</w:t>
            </w:r>
          </w:p>
        </w:tc>
      </w:tr>
      <w:tr w:rsidR="004D053B" w:rsidRPr="00537A04" w:rsidTr="002A027C">
        <w:trPr>
          <w:trHeight w:val="280"/>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8</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Мангистауская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267,39</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5 300,6</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33,2</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0,6</w:t>
            </w:r>
          </w:p>
        </w:tc>
      </w:tr>
      <w:tr w:rsidR="004D053B" w:rsidRPr="00537A04" w:rsidTr="002A027C">
        <w:trPr>
          <w:trHeight w:val="313"/>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Актюбинская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888,89</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6 944,1</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55,2</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0,8</w:t>
            </w:r>
          </w:p>
        </w:tc>
      </w:tr>
      <w:tr w:rsidR="004D053B" w:rsidRPr="00537A04" w:rsidTr="002A027C">
        <w:trPr>
          <w:trHeight w:val="316"/>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10</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Западно-Казахстанская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607,52</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2 549,6</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-57,9</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-2,2</w:t>
            </w:r>
          </w:p>
        </w:tc>
      </w:tr>
      <w:tr w:rsidR="004D053B" w:rsidRPr="00537A04" w:rsidTr="002A027C">
        <w:trPr>
          <w:trHeight w:val="313"/>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11</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Алматинская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12</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452,86</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11 442,0</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-1 010,8</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-8,1</w:t>
            </w:r>
          </w:p>
        </w:tc>
      </w:tr>
      <w:tr w:rsidR="004D053B" w:rsidRPr="00537A04" w:rsidTr="002A027C">
        <w:trPr>
          <w:trHeight w:val="313"/>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12</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Туркестанская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759,94</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6 009,3</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249,3</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4,3</w:t>
            </w:r>
          </w:p>
        </w:tc>
      </w:tr>
      <w:tr w:rsidR="004D053B" w:rsidRPr="00537A04" w:rsidTr="002A027C">
        <w:trPr>
          <w:trHeight w:val="316"/>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13</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Жамбылская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w:t>
            </w:r>
            <w:r w:rsidRPr="00537A04">
              <w:rPr>
                <w:rFonts w:ascii="Times New Roman" w:hAnsi="Times New Roman" w:cs="Times New Roman"/>
                <w:sz w:val="24"/>
                <w:szCs w:val="24"/>
                <w:lang w:val="ru-RU"/>
              </w:rPr>
              <w:t xml:space="preserve"> </w:t>
            </w:r>
            <w:r w:rsidRPr="00537A04">
              <w:rPr>
                <w:rFonts w:ascii="Times New Roman" w:hAnsi="Times New Roman" w:cs="Times New Roman"/>
                <w:sz w:val="24"/>
                <w:szCs w:val="24"/>
              </w:rPr>
              <w:t>321,86</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4 982,7</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-339,2</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-6,4</w:t>
            </w:r>
          </w:p>
        </w:tc>
      </w:tr>
      <w:tr w:rsidR="004D053B" w:rsidRPr="00537A04" w:rsidTr="002A027C">
        <w:trPr>
          <w:trHeight w:val="313"/>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14</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Кызылординская</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lang w:val="ru-RU"/>
              </w:rPr>
              <w:t xml:space="preserve">1 </w:t>
            </w:r>
            <w:r w:rsidRPr="00537A04">
              <w:rPr>
                <w:rFonts w:ascii="Times New Roman" w:hAnsi="Times New Roman" w:cs="Times New Roman"/>
                <w:sz w:val="24"/>
                <w:szCs w:val="24"/>
              </w:rPr>
              <w:t>953,488</w:t>
            </w: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1 935,1</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-18,4</w:t>
            </w: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-0,9</w:t>
            </w:r>
          </w:p>
        </w:tc>
      </w:tr>
      <w:tr w:rsidR="004D053B" w:rsidRPr="00537A04" w:rsidTr="002A027C">
        <w:trPr>
          <w:trHeight w:val="313"/>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15</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Улытауский</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8 237,4</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r>
      <w:tr w:rsidR="004D053B" w:rsidRPr="00537A04" w:rsidTr="002A027C">
        <w:trPr>
          <w:trHeight w:val="313"/>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16</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Абайский</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1 266,8</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r>
      <w:tr w:rsidR="004D053B" w:rsidRPr="00537A04" w:rsidTr="002A027C">
        <w:trPr>
          <w:trHeight w:val="313"/>
        </w:trPr>
        <w:tc>
          <w:tcPr>
            <w:tcW w:w="507" w:type="dxa"/>
            <w:tcBorders>
              <w:left w:val="single" w:sz="6"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17</w:t>
            </w:r>
          </w:p>
        </w:tc>
        <w:tc>
          <w:tcPr>
            <w:tcW w:w="303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Жетысуский</w:t>
            </w:r>
          </w:p>
        </w:tc>
        <w:tc>
          <w:tcPr>
            <w:tcW w:w="170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1709"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rPr>
              <w:t>1 411,4</w:t>
            </w:r>
            <w:r w:rsidRPr="00537A04">
              <w:rPr>
                <w:rFonts w:ascii="Times New Roman" w:hAnsi="Times New Roman" w:cs="Times New Roman"/>
                <w:sz w:val="24"/>
                <w:szCs w:val="24"/>
                <w:lang w:val="ru-RU"/>
              </w:rPr>
              <w:t xml:space="preserve">1 </w:t>
            </w:r>
          </w:p>
        </w:tc>
        <w:tc>
          <w:tcPr>
            <w:tcW w:w="142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c>
          <w:tcPr>
            <w:tcW w:w="156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p>
        </w:tc>
      </w:tr>
    </w:tbl>
    <w:p w:rsidR="004D053B" w:rsidRPr="00537A04" w:rsidRDefault="004D053B" w:rsidP="00586281">
      <w:pPr>
        <w:widowControl w:val="0"/>
        <w:pBdr>
          <w:bottom w:val="single" w:sz="4" w:space="0" w:color="FFFFFF"/>
        </w:pBdr>
        <w:jc w:val="both"/>
        <w:rPr>
          <w:i/>
        </w:rPr>
      </w:pPr>
      <w:r w:rsidRPr="00537A04">
        <w:rPr>
          <w:i/>
        </w:rPr>
        <w:t xml:space="preserve">Источник: АО «Самрук-Энерго»: «Анализ рынка электроэнергетической отрасли Казахстана. Январь-декабрь 2022 года». </w:t>
      </w:r>
    </w:p>
    <w:p w:rsidR="004D053B" w:rsidRPr="00537A04" w:rsidRDefault="004D053B" w:rsidP="00586281">
      <w:pPr>
        <w:pBdr>
          <w:bottom w:val="single" w:sz="4" w:space="0" w:color="FFFFFF"/>
        </w:pBdr>
        <w:ind w:firstLine="567"/>
        <w:contextualSpacing/>
        <w:jc w:val="both"/>
      </w:pPr>
    </w:p>
    <w:p w:rsidR="004D053B" w:rsidRPr="00537A04" w:rsidRDefault="004D053B" w:rsidP="00586281">
      <w:pPr>
        <w:widowControl w:val="0"/>
        <w:pBdr>
          <w:bottom w:val="single" w:sz="4" w:space="0" w:color="FFFFFF"/>
        </w:pBdr>
        <w:ind w:firstLine="709"/>
        <w:jc w:val="both"/>
      </w:pPr>
      <w:r w:rsidRPr="00537A04">
        <w:t xml:space="preserve">Потребление электроэнергии крупными предприятиями за 2022 год в сравнении с прошлым годом уменьшилось на 1 585,5 млн кВт*ч или 4,6% (таблица 7.5). </w:t>
      </w:r>
    </w:p>
    <w:p w:rsidR="00536927" w:rsidRPr="00537A04" w:rsidRDefault="00536927" w:rsidP="00586281">
      <w:pPr>
        <w:widowControl w:val="0"/>
        <w:pBdr>
          <w:bottom w:val="single" w:sz="4" w:space="0" w:color="FFFFFF"/>
        </w:pBdr>
        <w:ind w:firstLine="709"/>
        <w:jc w:val="both"/>
        <w:rPr>
          <w:b/>
        </w:rPr>
      </w:pPr>
    </w:p>
    <w:p w:rsidR="004D053B" w:rsidRPr="00537A04" w:rsidRDefault="004D053B" w:rsidP="00ED23A8">
      <w:pPr>
        <w:widowControl w:val="0"/>
        <w:pBdr>
          <w:bottom w:val="single" w:sz="4" w:space="0" w:color="FFFFFF"/>
        </w:pBdr>
        <w:ind w:firstLine="709"/>
        <w:jc w:val="right"/>
        <w:rPr>
          <w:b/>
        </w:rPr>
      </w:pPr>
      <w:r w:rsidRPr="00537A04">
        <w:rPr>
          <w:b/>
        </w:rPr>
        <w:t>Таблица 7.5</w:t>
      </w:r>
    </w:p>
    <w:p w:rsidR="004D053B" w:rsidRPr="00537A04" w:rsidRDefault="004D053B" w:rsidP="00ED23A8">
      <w:pPr>
        <w:widowControl w:val="0"/>
        <w:pBdr>
          <w:bottom w:val="single" w:sz="4" w:space="0" w:color="FFFFFF"/>
        </w:pBdr>
        <w:ind w:firstLine="709"/>
        <w:jc w:val="center"/>
        <w:rPr>
          <w:b/>
        </w:rPr>
      </w:pPr>
      <w:r w:rsidRPr="00537A04">
        <w:rPr>
          <w:b/>
        </w:rPr>
        <w:t>Потребление электроэнергии крупными предприятиями Республики Казахстан</w:t>
      </w:r>
    </w:p>
    <w:p w:rsidR="004D053B" w:rsidRPr="00537A04" w:rsidRDefault="004D053B" w:rsidP="00ED23A8">
      <w:pPr>
        <w:widowControl w:val="0"/>
        <w:pBdr>
          <w:bottom w:val="single" w:sz="4" w:space="0" w:color="FFFFFF"/>
        </w:pBdr>
        <w:ind w:firstLine="709"/>
        <w:jc w:val="center"/>
        <w:rPr>
          <w:b/>
        </w:rPr>
      </w:pPr>
      <w:r w:rsidRPr="00537A04">
        <w:rPr>
          <w:b/>
        </w:rPr>
        <w:t>за 2021-2022 годы, млн кВт*ч</w:t>
      </w:r>
    </w:p>
    <w:p w:rsidR="004D053B" w:rsidRPr="00537A04" w:rsidRDefault="004D053B" w:rsidP="00586281">
      <w:pPr>
        <w:widowControl w:val="0"/>
        <w:pBdr>
          <w:bottom w:val="single" w:sz="4" w:space="0" w:color="FFFFFF"/>
        </w:pBdr>
        <w:ind w:firstLine="709"/>
        <w:jc w:val="both"/>
        <w:rPr>
          <w:b/>
        </w:rPr>
      </w:pPr>
    </w:p>
    <w:tbl>
      <w:tblPr>
        <w:tblStyle w:val="TableNormal1"/>
        <w:tblW w:w="10034"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48"/>
        <w:gridCol w:w="5635"/>
        <w:gridCol w:w="1293"/>
        <w:gridCol w:w="1433"/>
        <w:gridCol w:w="1125"/>
      </w:tblGrid>
      <w:tr w:rsidR="004D053B" w:rsidRPr="00537A04" w:rsidTr="002A027C">
        <w:trPr>
          <w:trHeight w:val="654"/>
        </w:trPr>
        <w:tc>
          <w:tcPr>
            <w:tcW w:w="548" w:type="dxa"/>
            <w:tcBorders>
              <w:bottom w:val="single" w:sz="4" w:space="0" w:color="000000"/>
              <w:right w:val="single" w:sz="4" w:space="0" w:color="000000"/>
            </w:tcBorders>
            <w:shd w:val="clear" w:color="auto" w:fill="auto"/>
            <w:vAlign w:val="center"/>
          </w:tcPr>
          <w:p w:rsidR="004D053B" w:rsidRPr="00537A04" w:rsidRDefault="004D053B" w:rsidP="00586281">
            <w:pPr>
              <w:pStyle w:val="TableParagraph"/>
              <w:spacing w:before="0"/>
              <w:ind w:firstLine="50"/>
              <w:jc w:val="both"/>
              <w:rPr>
                <w:rFonts w:ascii="Times New Roman" w:hAnsi="Times New Roman" w:cs="Times New Roman"/>
                <w:b/>
                <w:sz w:val="24"/>
                <w:szCs w:val="24"/>
              </w:rPr>
            </w:pPr>
            <w:r w:rsidRPr="00537A04">
              <w:rPr>
                <w:rFonts w:ascii="Times New Roman" w:hAnsi="Times New Roman" w:cs="Times New Roman"/>
                <w:b/>
                <w:sz w:val="24"/>
                <w:szCs w:val="24"/>
              </w:rPr>
              <w:t>№</w:t>
            </w:r>
          </w:p>
        </w:tc>
        <w:tc>
          <w:tcPr>
            <w:tcW w:w="5635" w:type="dxa"/>
            <w:tcBorders>
              <w:left w:val="single" w:sz="4" w:space="0" w:color="000000"/>
              <w:bottom w:val="single" w:sz="4" w:space="0" w:color="000000"/>
              <w:right w:val="single" w:sz="4"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lang w:val="ru-RU"/>
              </w:rPr>
              <w:t>Наименование потребителя</w:t>
            </w:r>
          </w:p>
        </w:tc>
        <w:tc>
          <w:tcPr>
            <w:tcW w:w="1293" w:type="dxa"/>
            <w:tcBorders>
              <w:left w:val="single" w:sz="4"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 xml:space="preserve">1 </w:t>
            </w:r>
            <w:r w:rsidRPr="00537A04">
              <w:rPr>
                <w:rFonts w:ascii="Times New Roman" w:hAnsi="Times New Roman" w:cs="Times New Roman"/>
                <w:b/>
                <w:sz w:val="24"/>
                <w:szCs w:val="24"/>
              </w:rPr>
              <w:t>г</w:t>
            </w:r>
            <w:r w:rsidRPr="00537A04">
              <w:rPr>
                <w:rFonts w:ascii="Times New Roman" w:hAnsi="Times New Roman" w:cs="Times New Roman"/>
                <w:b/>
                <w:sz w:val="24"/>
                <w:szCs w:val="24"/>
                <w:lang w:val="ru-RU"/>
              </w:rPr>
              <w:t>од</w:t>
            </w:r>
          </w:p>
        </w:tc>
        <w:tc>
          <w:tcPr>
            <w:tcW w:w="1433" w:type="dxa"/>
            <w:tcBorders>
              <w:left w:val="single" w:sz="4" w:space="0" w:color="000000"/>
            </w:tcBorders>
            <w:shd w:val="clear" w:color="auto" w:fill="auto"/>
            <w:vAlign w:val="center"/>
          </w:tcPr>
          <w:p w:rsidR="004D053B" w:rsidRPr="00537A04" w:rsidRDefault="004D053B" w:rsidP="00586281">
            <w:pPr>
              <w:pStyle w:val="TableParagraph"/>
              <w:tabs>
                <w:tab w:val="left" w:pos="993"/>
              </w:tabs>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 xml:space="preserve"> </w:t>
            </w: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2 год</w:t>
            </w:r>
          </w:p>
        </w:tc>
        <w:tc>
          <w:tcPr>
            <w:tcW w:w="1125" w:type="dxa"/>
            <w:tcBorders>
              <w:left w:val="single" w:sz="4"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Δ, %</w:t>
            </w:r>
          </w:p>
        </w:tc>
      </w:tr>
      <w:tr w:rsidR="004D053B" w:rsidRPr="00537A04" w:rsidTr="002A027C">
        <w:trPr>
          <w:trHeight w:val="275"/>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АО «Арселор</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Миттал</w:t>
            </w:r>
            <w:r w:rsidRPr="00537A04">
              <w:rPr>
                <w:rFonts w:ascii="Times New Roman" w:hAnsi="Times New Roman" w:cs="Times New Roman"/>
                <w:spacing w:val="-3"/>
                <w:sz w:val="24"/>
                <w:szCs w:val="24"/>
              </w:rPr>
              <w:t xml:space="preserve"> </w:t>
            </w:r>
            <w:r w:rsidRPr="00537A04">
              <w:rPr>
                <w:rFonts w:ascii="Times New Roman" w:hAnsi="Times New Roman" w:cs="Times New Roman"/>
                <w:sz w:val="24"/>
                <w:szCs w:val="24"/>
              </w:rPr>
              <w:t>Темиртау»</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3 771,6</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3 671,5</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-2,7</w:t>
            </w:r>
          </w:p>
        </w:tc>
      </w:tr>
      <w:tr w:rsidR="004D053B" w:rsidRPr="00537A04" w:rsidTr="002A027C">
        <w:trPr>
          <w:trHeight w:val="275"/>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АО</w:t>
            </w:r>
            <w:r w:rsidRPr="00537A04">
              <w:rPr>
                <w:rFonts w:ascii="Times New Roman" w:hAnsi="Times New Roman" w:cs="Times New Roman"/>
                <w:spacing w:val="-4"/>
                <w:sz w:val="24"/>
                <w:szCs w:val="24"/>
                <w:lang w:val="ru-RU"/>
              </w:rPr>
              <w:t xml:space="preserve"> </w:t>
            </w:r>
            <w:r w:rsidRPr="00537A04">
              <w:rPr>
                <w:rFonts w:ascii="Times New Roman" w:hAnsi="Times New Roman" w:cs="Times New Roman"/>
                <w:sz w:val="24"/>
                <w:szCs w:val="24"/>
                <w:lang w:val="ru-RU"/>
              </w:rPr>
              <w:t>АЗФ</w:t>
            </w:r>
            <w:r w:rsidRPr="00537A04">
              <w:rPr>
                <w:rFonts w:ascii="Times New Roman" w:hAnsi="Times New Roman" w:cs="Times New Roman"/>
                <w:spacing w:val="-3"/>
                <w:sz w:val="24"/>
                <w:szCs w:val="24"/>
                <w:lang w:val="ru-RU"/>
              </w:rPr>
              <w:t xml:space="preserve"> </w:t>
            </w:r>
            <w:r w:rsidRPr="00537A04">
              <w:rPr>
                <w:rFonts w:ascii="Times New Roman" w:hAnsi="Times New Roman" w:cs="Times New Roman"/>
                <w:sz w:val="24"/>
                <w:szCs w:val="24"/>
                <w:lang w:val="ru-RU"/>
              </w:rPr>
              <w:t>(Аксуский)</w:t>
            </w:r>
            <w:r w:rsidRPr="00537A04">
              <w:rPr>
                <w:rFonts w:ascii="Times New Roman" w:hAnsi="Times New Roman" w:cs="Times New Roman"/>
                <w:spacing w:val="1"/>
                <w:sz w:val="24"/>
                <w:szCs w:val="24"/>
                <w:lang w:val="ru-RU"/>
              </w:rPr>
              <w:t xml:space="preserve"> </w:t>
            </w:r>
            <w:r w:rsidRPr="00537A04">
              <w:rPr>
                <w:rFonts w:ascii="Times New Roman" w:hAnsi="Times New Roman" w:cs="Times New Roman"/>
                <w:sz w:val="24"/>
                <w:szCs w:val="24"/>
                <w:lang w:val="ru-RU"/>
              </w:rPr>
              <w:t>«ТНК</w:t>
            </w:r>
            <w:r w:rsidRPr="00537A04">
              <w:rPr>
                <w:rFonts w:ascii="Times New Roman" w:hAnsi="Times New Roman" w:cs="Times New Roman"/>
                <w:spacing w:val="-2"/>
                <w:sz w:val="24"/>
                <w:szCs w:val="24"/>
                <w:lang w:val="ru-RU"/>
              </w:rPr>
              <w:t xml:space="preserve"> </w:t>
            </w:r>
            <w:r w:rsidRPr="00537A04">
              <w:rPr>
                <w:rFonts w:ascii="Times New Roman" w:hAnsi="Times New Roman" w:cs="Times New Roman"/>
                <w:sz w:val="24"/>
                <w:szCs w:val="24"/>
                <w:lang w:val="ru-RU"/>
              </w:rPr>
              <w:t>Казхром»</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5 172,0</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5 156,5</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-0,3</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ТОО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«Kazakhmys</w:t>
            </w:r>
            <w:r w:rsidRPr="00537A04">
              <w:rPr>
                <w:rFonts w:ascii="Times New Roman" w:hAnsi="Times New Roman" w:cs="Times New Roman"/>
                <w:spacing w:val="-3"/>
                <w:sz w:val="24"/>
                <w:szCs w:val="24"/>
              </w:rPr>
              <w:t xml:space="preserve"> </w:t>
            </w:r>
            <w:r w:rsidRPr="00537A04">
              <w:rPr>
                <w:rFonts w:ascii="Times New Roman" w:hAnsi="Times New Roman" w:cs="Times New Roman"/>
                <w:sz w:val="24"/>
                <w:szCs w:val="24"/>
              </w:rPr>
              <w:t>Smelting»</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1 060,3</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1 178,3</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11,1</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ТОО «Казцинк»</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2 787,4</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2 662,3</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-4,5</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АО «Соколовско-Сарбайское</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ГПО»</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1 624,2</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1 359,4</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-16,3</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ТОО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«Корпорация</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Казахмыс»</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1 292,8</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1 339,3</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3,6</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7</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АО</w:t>
            </w:r>
            <w:r w:rsidRPr="00537A04">
              <w:rPr>
                <w:rFonts w:ascii="Times New Roman" w:hAnsi="Times New Roman" w:cs="Times New Roman"/>
                <w:spacing w:val="-4"/>
                <w:sz w:val="24"/>
                <w:szCs w:val="24"/>
                <w:lang w:val="ru-RU"/>
              </w:rPr>
              <w:t xml:space="preserve"> </w:t>
            </w:r>
            <w:r w:rsidRPr="00537A04">
              <w:rPr>
                <w:rFonts w:ascii="Times New Roman" w:hAnsi="Times New Roman" w:cs="Times New Roman"/>
                <w:sz w:val="24"/>
                <w:szCs w:val="24"/>
                <w:lang w:val="ru-RU"/>
              </w:rPr>
              <w:t>АЗФ</w:t>
            </w:r>
            <w:r w:rsidRPr="00537A04">
              <w:rPr>
                <w:rFonts w:ascii="Times New Roman" w:hAnsi="Times New Roman" w:cs="Times New Roman"/>
                <w:spacing w:val="-3"/>
                <w:sz w:val="24"/>
                <w:szCs w:val="24"/>
                <w:lang w:val="ru-RU"/>
              </w:rPr>
              <w:t xml:space="preserve"> </w:t>
            </w:r>
            <w:r w:rsidRPr="00537A04">
              <w:rPr>
                <w:rFonts w:ascii="Times New Roman" w:hAnsi="Times New Roman" w:cs="Times New Roman"/>
                <w:sz w:val="24"/>
                <w:szCs w:val="24"/>
                <w:lang w:val="ru-RU"/>
              </w:rPr>
              <w:t>(Актюбинский)</w:t>
            </w:r>
            <w:r w:rsidRPr="00537A04">
              <w:rPr>
                <w:rFonts w:ascii="Times New Roman" w:hAnsi="Times New Roman" w:cs="Times New Roman"/>
                <w:spacing w:val="1"/>
                <w:sz w:val="24"/>
                <w:szCs w:val="24"/>
                <w:lang w:val="ru-RU"/>
              </w:rPr>
              <w:t xml:space="preserve"> </w:t>
            </w:r>
            <w:r w:rsidRPr="00537A04">
              <w:rPr>
                <w:rFonts w:ascii="Times New Roman" w:hAnsi="Times New Roman" w:cs="Times New Roman"/>
                <w:sz w:val="24"/>
                <w:szCs w:val="24"/>
                <w:lang w:val="ru-RU"/>
              </w:rPr>
              <w:t>«ТНК</w:t>
            </w:r>
            <w:r w:rsidRPr="00537A04">
              <w:rPr>
                <w:rFonts w:ascii="Times New Roman" w:hAnsi="Times New Roman" w:cs="Times New Roman"/>
                <w:spacing w:val="-2"/>
                <w:sz w:val="24"/>
                <w:szCs w:val="24"/>
                <w:lang w:val="ru-RU"/>
              </w:rPr>
              <w:t xml:space="preserve"> </w:t>
            </w:r>
            <w:r w:rsidRPr="00537A04">
              <w:rPr>
                <w:rFonts w:ascii="Times New Roman" w:hAnsi="Times New Roman" w:cs="Times New Roman"/>
                <w:sz w:val="24"/>
                <w:szCs w:val="24"/>
                <w:lang w:val="ru-RU"/>
              </w:rPr>
              <w:t>Казхром»</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3 272,2</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3 285,7</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0,4</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8</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РГП</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«Канал</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им.</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Сатпаева»</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393,5</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379,2</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-3,6</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9</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ТОО</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«Казфосфат»</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2 102,3</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1 923,6</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-8,5</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10</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АО</w:t>
            </w:r>
            <w:r w:rsidRPr="00537A04">
              <w:rPr>
                <w:rFonts w:ascii="Times New Roman" w:hAnsi="Times New Roman" w:cs="Times New Roman"/>
                <w:spacing w:val="1"/>
                <w:sz w:val="24"/>
                <w:szCs w:val="24"/>
                <w:lang w:val="ru-RU"/>
              </w:rPr>
              <w:t xml:space="preserve"> </w:t>
            </w:r>
            <w:r w:rsidRPr="00537A04">
              <w:rPr>
                <w:rFonts w:ascii="Times New Roman" w:hAnsi="Times New Roman" w:cs="Times New Roman"/>
                <w:sz w:val="24"/>
                <w:szCs w:val="24"/>
                <w:lang w:val="ru-RU"/>
              </w:rPr>
              <w:t>«НДФЗ»</w:t>
            </w:r>
            <w:r w:rsidRPr="00537A04">
              <w:rPr>
                <w:rFonts w:ascii="Times New Roman" w:hAnsi="Times New Roman" w:cs="Times New Roman"/>
                <w:spacing w:val="-7"/>
                <w:sz w:val="24"/>
                <w:szCs w:val="24"/>
                <w:lang w:val="ru-RU"/>
              </w:rPr>
              <w:t xml:space="preserve"> </w:t>
            </w:r>
            <w:r w:rsidRPr="00537A04">
              <w:rPr>
                <w:rFonts w:ascii="Times New Roman" w:hAnsi="Times New Roman" w:cs="Times New Roman"/>
                <w:sz w:val="24"/>
                <w:szCs w:val="24"/>
                <w:lang w:val="ru-RU"/>
              </w:rPr>
              <w:t>(входит</w:t>
            </w:r>
            <w:r w:rsidRPr="00537A04">
              <w:rPr>
                <w:rFonts w:ascii="Times New Roman" w:hAnsi="Times New Roman" w:cs="Times New Roman"/>
                <w:spacing w:val="-1"/>
                <w:sz w:val="24"/>
                <w:szCs w:val="24"/>
                <w:lang w:val="ru-RU"/>
              </w:rPr>
              <w:t xml:space="preserve"> </w:t>
            </w:r>
            <w:r w:rsidRPr="00537A04">
              <w:rPr>
                <w:rFonts w:ascii="Times New Roman" w:hAnsi="Times New Roman" w:cs="Times New Roman"/>
                <w:sz w:val="24"/>
                <w:szCs w:val="24"/>
                <w:lang w:val="ru-RU"/>
              </w:rPr>
              <w:t>в</w:t>
            </w:r>
            <w:r w:rsidRPr="00537A04">
              <w:rPr>
                <w:rFonts w:ascii="Times New Roman" w:hAnsi="Times New Roman" w:cs="Times New Roman"/>
                <w:spacing w:val="-4"/>
                <w:sz w:val="24"/>
                <w:szCs w:val="24"/>
                <w:lang w:val="ru-RU"/>
              </w:rPr>
              <w:t xml:space="preserve"> </w:t>
            </w:r>
            <w:r w:rsidRPr="00537A04">
              <w:rPr>
                <w:rFonts w:ascii="Times New Roman" w:hAnsi="Times New Roman" w:cs="Times New Roman"/>
                <w:sz w:val="24"/>
                <w:szCs w:val="24"/>
                <w:lang w:val="ru-RU"/>
              </w:rPr>
              <w:t>структуру</w:t>
            </w:r>
            <w:r w:rsidRPr="00537A04">
              <w:rPr>
                <w:rFonts w:ascii="Times New Roman" w:hAnsi="Times New Roman" w:cs="Times New Roman"/>
                <w:spacing w:val="-6"/>
                <w:sz w:val="24"/>
                <w:szCs w:val="24"/>
                <w:lang w:val="ru-RU"/>
              </w:rPr>
              <w:t xml:space="preserve"> </w:t>
            </w:r>
            <w:r w:rsidRPr="00537A04">
              <w:rPr>
                <w:rFonts w:ascii="Times New Roman" w:hAnsi="Times New Roman" w:cs="Times New Roman"/>
                <w:sz w:val="24"/>
                <w:szCs w:val="24"/>
                <w:lang w:val="ru-RU"/>
              </w:rPr>
              <w:t>ТОО</w:t>
            </w:r>
            <w:r w:rsidRPr="00537A04">
              <w:rPr>
                <w:rFonts w:ascii="Times New Roman" w:hAnsi="Times New Roman" w:cs="Times New Roman"/>
                <w:spacing w:val="-2"/>
                <w:sz w:val="24"/>
                <w:szCs w:val="24"/>
                <w:lang w:val="ru-RU"/>
              </w:rPr>
              <w:t xml:space="preserve"> «</w:t>
            </w:r>
            <w:r w:rsidRPr="00537A04">
              <w:rPr>
                <w:rFonts w:ascii="Times New Roman" w:hAnsi="Times New Roman" w:cs="Times New Roman"/>
                <w:sz w:val="24"/>
                <w:szCs w:val="24"/>
                <w:lang w:val="ru-RU"/>
              </w:rPr>
              <w:t>Казфосфат»)</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1 777,2</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1 629,8</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-8,3</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11</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ТОО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«Таразский</w:t>
            </w:r>
            <w:r w:rsidRPr="00537A04">
              <w:rPr>
                <w:rFonts w:ascii="Times New Roman" w:hAnsi="Times New Roman" w:cs="Times New Roman"/>
                <w:spacing w:val="-4"/>
                <w:sz w:val="24"/>
                <w:szCs w:val="24"/>
              </w:rPr>
              <w:t xml:space="preserve"> </w:t>
            </w:r>
            <w:r w:rsidRPr="00537A04">
              <w:rPr>
                <w:rFonts w:ascii="Times New Roman" w:hAnsi="Times New Roman" w:cs="Times New Roman"/>
                <w:spacing w:val="-4"/>
                <w:sz w:val="24"/>
                <w:szCs w:val="24"/>
                <w:lang w:val="ru-RU"/>
              </w:rPr>
              <w:t>м</w:t>
            </w:r>
            <w:r w:rsidRPr="00537A04">
              <w:rPr>
                <w:rFonts w:ascii="Times New Roman" w:hAnsi="Times New Roman" w:cs="Times New Roman"/>
                <w:sz w:val="24"/>
                <w:szCs w:val="24"/>
              </w:rPr>
              <w:t>еталлургический</w:t>
            </w:r>
            <w:r w:rsidRPr="00537A04">
              <w:rPr>
                <w:rFonts w:ascii="Times New Roman" w:hAnsi="Times New Roman" w:cs="Times New Roman"/>
                <w:spacing w:val="-5"/>
                <w:sz w:val="24"/>
                <w:szCs w:val="24"/>
              </w:rPr>
              <w:t xml:space="preserve"> </w:t>
            </w:r>
            <w:r w:rsidRPr="00537A04">
              <w:rPr>
                <w:rFonts w:ascii="Times New Roman" w:hAnsi="Times New Roman" w:cs="Times New Roman"/>
                <w:sz w:val="24"/>
                <w:szCs w:val="24"/>
              </w:rPr>
              <w:t>завод»</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295,4</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30,3</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-89,7</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12</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АО</w:t>
            </w:r>
            <w:r w:rsidRPr="00537A04">
              <w:rPr>
                <w:rFonts w:ascii="Times New Roman" w:hAnsi="Times New Roman" w:cs="Times New Roman"/>
                <w:spacing w:val="-2"/>
                <w:sz w:val="24"/>
                <w:szCs w:val="24"/>
                <w:lang w:val="ru-RU"/>
              </w:rPr>
              <w:t xml:space="preserve"> </w:t>
            </w:r>
            <w:r w:rsidRPr="00537A04">
              <w:rPr>
                <w:rFonts w:ascii="Times New Roman" w:hAnsi="Times New Roman" w:cs="Times New Roman"/>
                <w:sz w:val="24"/>
                <w:szCs w:val="24"/>
                <w:lang w:val="ru-RU"/>
              </w:rPr>
              <w:t>«Усть-Каменогорский</w:t>
            </w:r>
            <w:r w:rsidRPr="00537A04">
              <w:rPr>
                <w:rFonts w:ascii="Times New Roman" w:hAnsi="Times New Roman" w:cs="Times New Roman"/>
                <w:spacing w:val="-5"/>
                <w:sz w:val="24"/>
                <w:szCs w:val="24"/>
                <w:lang w:val="ru-RU"/>
              </w:rPr>
              <w:t xml:space="preserve"> </w:t>
            </w:r>
            <w:r w:rsidRPr="00537A04">
              <w:rPr>
                <w:rFonts w:ascii="Times New Roman" w:hAnsi="Times New Roman" w:cs="Times New Roman"/>
                <w:sz w:val="24"/>
                <w:szCs w:val="24"/>
                <w:lang w:val="ru-RU"/>
              </w:rPr>
              <w:t>титано-магниевый</w:t>
            </w:r>
          </w:p>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комбинат»</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690,3</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703,2</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1,9</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13</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ТОО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«Тенгизшевройл»</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1 837,0</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1 904,9</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3,7</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14</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АО</w:t>
            </w:r>
            <w:r w:rsidRPr="00537A04">
              <w:rPr>
                <w:rFonts w:ascii="Times New Roman" w:hAnsi="Times New Roman" w:cs="Times New Roman"/>
                <w:spacing w:val="-2"/>
                <w:sz w:val="24"/>
                <w:szCs w:val="24"/>
                <w:lang w:val="ru-RU"/>
              </w:rPr>
              <w:t xml:space="preserve"> </w:t>
            </w:r>
            <w:r w:rsidRPr="00537A04">
              <w:rPr>
                <w:rFonts w:ascii="Times New Roman" w:hAnsi="Times New Roman" w:cs="Times New Roman"/>
                <w:sz w:val="24"/>
                <w:szCs w:val="24"/>
                <w:lang w:val="ru-RU"/>
              </w:rPr>
              <w:t>«ПАЗ»</w:t>
            </w:r>
            <w:r w:rsidRPr="00537A04">
              <w:rPr>
                <w:rFonts w:ascii="Times New Roman" w:hAnsi="Times New Roman" w:cs="Times New Roman"/>
                <w:spacing w:val="-11"/>
                <w:sz w:val="24"/>
                <w:szCs w:val="24"/>
                <w:lang w:val="ru-RU"/>
              </w:rPr>
              <w:t xml:space="preserve"> </w:t>
            </w:r>
            <w:r w:rsidRPr="00537A04">
              <w:rPr>
                <w:rFonts w:ascii="Times New Roman" w:hAnsi="Times New Roman" w:cs="Times New Roman"/>
                <w:sz w:val="24"/>
                <w:szCs w:val="24"/>
                <w:lang w:val="ru-RU"/>
              </w:rPr>
              <w:t>(Павлодарский</w:t>
            </w:r>
            <w:r w:rsidRPr="00537A04">
              <w:rPr>
                <w:rFonts w:ascii="Times New Roman" w:hAnsi="Times New Roman" w:cs="Times New Roman"/>
                <w:spacing w:val="-4"/>
                <w:sz w:val="24"/>
                <w:szCs w:val="24"/>
                <w:lang w:val="ru-RU"/>
              </w:rPr>
              <w:t xml:space="preserve"> </w:t>
            </w:r>
            <w:r w:rsidRPr="00537A04">
              <w:rPr>
                <w:rFonts w:ascii="Times New Roman" w:hAnsi="Times New Roman" w:cs="Times New Roman"/>
                <w:sz w:val="24"/>
                <w:szCs w:val="24"/>
                <w:lang w:val="ru-RU"/>
              </w:rPr>
              <w:t>алюминиевый</w:t>
            </w:r>
            <w:r w:rsidRPr="00537A04">
              <w:rPr>
                <w:rFonts w:ascii="Times New Roman" w:hAnsi="Times New Roman" w:cs="Times New Roman"/>
                <w:spacing w:val="-5"/>
                <w:sz w:val="24"/>
                <w:szCs w:val="24"/>
                <w:lang w:val="ru-RU"/>
              </w:rPr>
              <w:t xml:space="preserve"> </w:t>
            </w:r>
            <w:r w:rsidRPr="00537A04">
              <w:rPr>
                <w:rFonts w:ascii="Times New Roman" w:hAnsi="Times New Roman" w:cs="Times New Roman"/>
                <w:sz w:val="24"/>
                <w:szCs w:val="24"/>
                <w:lang w:val="ru-RU"/>
              </w:rPr>
              <w:t>завод)</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950,6</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963,8</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1,4</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15</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АО</w:t>
            </w:r>
            <w:r w:rsidRPr="00537A04">
              <w:rPr>
                <w:rFonts w:ascii="Times New Roman" w:hAnsi="Times New Roman" w:cs="Times New Roman"/>
                <w:spacing w:val="-1"/>
                <w:sz w:val="24"/>
                <w:szCs w:val="24"/>
                <w:lang w:val="ru-RU"/>
              </w:rPr>
              <w:t xml:space="preserve"> </w:t>
            </w:r>
            <w:r w:rsidRPr="00537A04">
              <w:rPr>
                <w:rFonts w:ascii="Times New Roman" w:hAnsi="Times New Roman" w:cs="Times New Roman"/>
                <w:sz w:val="24"/>
                <w:szCs w:val="24"/>
                <w:lang w:val="ru-RU"/>
              </w:rPr>
              <w:t>«КЭЗ»</w:t>
            </w:r>
            <w:r w:rsidRPr="00537A04">
              <w:rPr>
                <w:rFonts w:ascii="Times New Roman" w:hAnsi="Times New Roman" w:cs="Times New Roman"/>
                <w:spacing w:val="-10"/>
                <w:sz w:val="24"/>
                <w:szCs w:val="24"/>
                <w:lang w:val="ru-RU"/>
              </w:rPr>
              <w:t xml:space="preserve"> </w:t>
            </w:r>
            <w:r w:rsidRPr="00537A04">
              <w:rPr>
                <w:rFonts w:ascii="Times New Roman" w:hAnsi="Times New Roman" w:cs="Times New Roman"/>
                <w:sz w:val="24"/>
                <w:szCs w:val="24"/>
                <w:lang w:val="ru-RU"/>
              </w:rPr>
              <w:t>(Казахстанский</w:t>
            </w:r>
            <w:r w:rsidRPr="00537A04">
              <w:rPr>
                <w:rFonts w:ascii="Times New Roman" w:hAnsi="Times New Roman" w:cs="Times New Roman"/>
                <w:spacing w:val="-3"/>
                <w:sz w:val="24"/>
                <w:szCs w:val="24"/>
                <w:lang w:val="ru-RU"/>
              </w:rPr>
              <w:t xml:space="preserve"> </w:t>
            </w:r>
            <w:r w:rsidRPr="00537A04">
              <w:rPr>
                <w:rFonts w:ascii="Times New Roman" w:hAnsi="Times New Roman" w:cs="Times New Roman"/>
                <w:sz w:val="24"/>
                <w:szCs w:val="24"/>
                <w:lang w:val="ru-RU"/>
              </w:rPr>
              <w:t>электролизный</w:t>
            </w:r>
            <w:r w:rsidRPr="00537A04">
              <w:rPr>
                <w:rFonts w:ascii="Times New Roman" w:hAnsi="Times New Roman" w:cs="Times New Roman"/>
                <w:spacing w:val="-4"/>
                <w:sz w:val="24"/>
                <w:szCs w:val="24"/>
                <w:lang w:val="ru-RU"/>
              </w:rPr>
              <w:t xml:space="preserve"> </w:t>
            </w:r>
            <w:r w:rsidRPr="00537A04">
              <w:rPr>
                <w:rFonts w:ascii="Times New Roman" w:hAnsi="Times New Roman" w:cs="Times New Roman"/>
                <w:sz w:val="24"/>
                <w:szCs w:val="24"/>
                <w:lang w:val="ru-RU"/>
              </w:rPr>
              <w:t>завод)</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3 780,7</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3 558,4</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-5,9</w:t>
            </w:r>
          </w:p>
        </w:tc>
      </w:tr>
      <w:tr w:rsidR="004D053B" w:rsidRPr="00537A04" w:rsidTr="002A027C">
        <w:trPr>
          <w:trHeight w:val="276"/>
        </w:trPr>
        <w:tc>
          <w:tcPr>
            <w:tcW w:w="548" w:type="dxa"/>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rPr>
              <w:t>1</w:t>
            </w:r>
            <w:r w:rsidRPr="00537A04">
              <w:rPr>
                <w:rFonts w:ascii="Times New Roman" w:hAnsi="Times New Roman" w:cs="Times New Roman"/>
                <w:sz w:val="24"/>
                <w:szCs w:val="24"/>
                <w:lang w:val="ru-RU"/>
              </w:rPr>
              <w:t>6</w:t>
            </w:r>
          </w:p>
        </w:tc>
        <w:tc>
          <w:tcPr>
            <w:tcW w:w="5635"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АО «KEGOC»</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5 480,1</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5 219,5</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-4,8</w:t>
            </w:r>
          </w:p>
        </w:tc>
      </w:tr>
      <w:tr w:rsidR="004D053B" w:rsidRPr="00537A04" w:rsidTr="002A027C">
        <w:trPr>
          <w:trHeight w:val="276"/>
        </w:trPr>
        <w:tc>
          <w:tcPr>
            <w:tcW w:w="6183" w:type="dxa"/>
            <w:gridSpan w:val="2"/>
            <w:tcBorders>
              <w:top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Итого</w:t>
            </w:r>
          </w:p>
        </w:tc>
        <w:tc>
          <w:tcPr>
            <w:tcW w:w="129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35 495,2</w:t>
            </w:r>
          </w:p>
        </w:tc>
        <w:tc>
          <w:tcPr>
            <w:tcW w:w="1433" w:type="dxa"/>
            <w:tcBorders>
              <w:top w:val="single" w:sz="4" w:space="0" w:color="000000"/>
              <w:left w:val="single" w:sz="4" w:space="0" w:color="000000"/>
              <w:bottom w:val="single" w:sz="4" w:space="0" w:color="000000"/>
              <w:right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32 924,9</w:t>
            </w:r>
          </w:p>
        </w:tc>
        <w:tc>
          <w:tcPr>
            <w:tcW w:w="1125" w:type="dxa"/>
            <w:tcBorders>
              <w:top w:val="single" w:sz="4" w:space="0" w:color="000000"/>
              <w:left w:val="single" w:sz="4" w:space="0" w:color="000000"/>
              <w:bottom w:val="single" w:sz="4"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-4,6</w:t>
            </w:r>
          </w:p>
        </w:tc>
      </w:tr>
    </w:tbl>
    <w:p w:rsidR="004D053B" w:rsidRPr="00537A04" w:rsidRDefault="004D053B" w:rsidP="00586281">
      <w:pPr>
        <w:widowControl w:val="0"/>
        <w:pBdr>
          <w:bottom w:val="single" w:sz="4" w:space="0" w:color="FFFFFF"/>
        </w:pBdr>
        <w:jc w:val="both"/>
        <w:rPr>
          <w:i/>
        </w:rPr>
      </w:pPr>
      <w:r w:rsidRPr="00537A04">
        <w:rPr>
          <w:i/>
        </w:rPr>
        <w:t xml:space="preserve">Источник: АО «Самрук-Энерго»: «Анализ рынка электроэнергетической отрасли Казахстана. Январь-декабрь 2022 года». </w:t>
      </w:r>
    </w:p>
    <w:p w:rsidR="004D053B" w:rsidRPr="00537A04" w:rsidRDefault="004D053B" w:rsidP="00586281">
      <w:pPr>
        <w:pBdr>
          <w:bottom w:val="single" w:sz="4" w:space="0" w:color="FFFFFF"/>
        </w:pBdr>
        <w:ind w:firstLine="567"/>
        <w:contextualSpacing/>
        <w:jc w:val="both"/>
      </w:pPr>
    </w:p>
    <w:p w:rsidR="004D053B" w:rsidRPr="00537A04" w:rsidRDefault="004D053B" w:rsidP="00586281">
      <w:pPr>
        <w:widowControl w:val="0"/>
        <w:pBdr>
          <w:bottom w:val="single" w:sz="4" w:space="0" w:color="FFFFFF"/>
        </w:pBdr>
        <w:ind w:firstLine="709"/>
        <w:jc w:val="both"/>
        <w:rPr>
          <w:b/>
          <w:i/>
        </w:rPr>
      </w:pPr>
      <w:r w:rsidRPr="00537A04">
        <w:rPr>
          <w:b/>
          <w:i/>
        </w:rPr>
        <w:t>Экспорт-импорт электрической энергии</w:t>
      </w:r>
    </w:p>
    <w:p w:rsidR="004D053B" w:rsidRPr="00537A04" w:rsidRDefault="004D053B" w:rsidP="00586281">
      <w:pPr>
        <w:widowControl w:val="0"/>
        <w:pBdr>
          <w:bottom w:val="single" w:sz="4" w:space="0" w:color="FFFFFF"/>
        </w:pBdr>
        <w:ind w:firstLine="709"/>
        <w:jc w:val="both"/>
      </w:pPr>
      <w:r w:rsidRPr="00537A04">
        <w:t xml:space="preserve">В целях балансирования производства-потребления электроэнергии в январе-декабре 2022 года экспорт в Российскую Федерацию составил 1 257,6 млн кВт*ч, импорт из Российской Федерации - 1 142,9 млн кВт*ч. </w:t>
      </w:r>
    </w:p>
    <w:p w:rsidR="004D053B" w:rsidRPr="00537A04" w:rsidRDefault="004D053B" w:rsidP="00586281">
      <w:pPr>
        <w:widowControl w:val="0"/>
        <w:pBdr>
          <w:bottom w:val="single" w:sz="4" w:space="0" w:color="FFFFFF"/>
        </w:pBdr>
        <w:ind w:firstLine="709"/>
        <w:jc w:val="both"/>
      </w:pPr>
      <w:r w:rsidRPr="00537A04">
        <w:t>В том числе экспорт АО «KEGOC» в Россию - 1 214,8 млн кВт8ч, импорт электроэнергии за 2022 год в объеме 970,6 млн. кВт*ч. (таблица 7.6).</w:t>
      </w:r>
    </w:p>
    <w:p w:rsidR="00536927" w:rsidRPr="00537A04" w:rsidRDefault="00536927" w:rsidP="00586281">
      <w:pPr>
        <w:widowControl w:val="0"/>
        <w:pBdr>
          <w:bottom w:val="single" w:sz="4" w:space="0" w:color="FFFFFF"/>
        </w:pBdr>
        <w:ind w:firstLine="709"/>
        <w:jc w:val="both"/>
      </w:pPr>
    </w:p>
    <w:p w:rsidR="004D053B" w:rsidRPr="00537A04" w:rsidRDefault="004D053B" w:rsidP="00ED23A8">
      <w:pPr>
        <w:widowControl w:val="0"/>
        <w:pBdr>
          <w:bottom w:val="single" w:sz="4" w:space="0" w:color="FFFFFF"/>
        </w:pBdr>
        <w:ind w:firstLine="709"/>
        <w:jc w:val="right"/>
        <w:rPr>
          <w:b/>
        </w:rPr>
      </w:pPr>
      <w:r w:rsidRPr="00537A04">
        <w:rPr>
          <w:b/>
        </w:rPr>
        <w:t>Таблица 7.6</w:t>
      </w:r>
    </w:p>
    <w:p w:rsidR="004D053B" w:rsidRPr="00537A04" w:rsidRDefault="004D053B" w:rsidP="00ED23A8">
      <w:pPr>
        <w:widowControl w:val="0"/>
        <w:pBdr>
          <w:bottom w:val="single" w:sz="4" w:space="0" w:color="FFFFFF"/>
        </w:pBdr>
        <w:ind w:firstLine="709"/>
        <w:jc w:val="center"/>
        <w:rPr>
          <w:b/>
        </w:rPr>
      </w:pPr>
      <w:r w:rsidRPr="00537A04">
        <w:rPr>
          <w:b/>
        </w:rPr>
        <w:t>Экспорт и импорт электроэнергии за 2021-2022 годы,</w:t>
      </w:r>
      <w:r w:rsidRPr="00537A04">
        <w:t xml:space="preserve"> </w:t>
      </w:r>
      <w:r w:rsidRPr="00537A04">
        <w:rPr>
          <w:b/>
        </w:rPr>
        <w:t>млн кВт*ч</w:t>
      </w:r>
    </w:p>
    <w:p w:rsidR="004D053B" w:rsidRPr="00537A04" w:rsidRDefault="004D053B" w:rsidP="00586281">
      <w:pPr>
        <w:widowControl w:val="0"/>
        <w:pBdr>
          <w:bottom w:val="single" w:sz="4" w:space="0" w:color="FFFFFF"/>
        </w:pBdr>
        <w:ind w:firstLine="709"/>
        <w:jc w:val="both"/>
      </w:pPr>
    </w:p>
    <w:tbl>
      <w:tblPr>
        <w:tblStyle w:val="TableNormal1"/>
        <w:tblW w:w="101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0"/>
        <w:gridCol w:w="1607"/>
        <w:gridCol w:w="1711"/>
        <w:gridCol w:w="1308"/>
        <w:gridCol w:w="1264"/>
      </w:tblGrid>
      <w:tr w:rsidR="004D053B" w:rsidRPr="00537A04" w:rsidTr="00ED23A8">
        <w:trPr>
          <w:trHeight w:val="306"/>
          <w:jc w:val="center"/>
        </w:trPr>
        <w:tc>
          <w:tcPr>
            <w:tcW w:w="4250"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lang w:val="ru-RU"/>
              </w:rPr>
              <w:t xml:space="preserve">      </w:t>
            </w:r>
            <w:r w:rsidRPr="00537A04">
              <w:rPr>
                <w:rFonts w:ascii="Times New Roman" w:hAnsi="Times New Roman" w:cs="Times New Roman"/>
                <w:b/>
                <w:sz w:val="24"/>
                <w:szCs w:val="24"/>
              </w:rPr>
              <w:t>Наименование</w:t>
            </w:r>
          </w:p>
        </w:tc>
        <w:tc>
          <w:tcPr>
            <w:tcW w:w="1607"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1 год</w:t>
            </w:r>
          </w:p>
        </w:tc>
        <w:tc>
          <w:tcPr>
            <w:tcW w:w="1711" w:type="dxa"/>
            <w:shd w:val="clear" w:color="auto" w:fill="auto"/>
            <w:vAlign w:val="center"/>
          </w:tcPr>
          <w:p w:rsidR="004D053B" w:rsidRPr="00537A04" w:rsidRDefault="004D053B" w:rsidP="00586281">
            <w:pPr>
              <w:pStyle w:val="TableParagraph"/>
              <w:spacing w:before="0"/>
              <w:ind w:firstLine="252"/>
              <w:jc w:val="both"/>
              <w:rPr>
                <w:rFonts w:ascii="Times New Roman" w:hAnsi="Times New Roman" w:cs="Times New Roman"/>
                <w:b/>
                <w:sz w:val="24"/>
                <w:szCs w:val="24"/>
                <w:lang w:val="ru-RU"/>
              </w:rPr>
            </w:pPr>
            <w:r w:rsidRPr="00537A04">
              <w:rPr>
                <w:rFonts w:ascii="Times New Roman" w:hAnsi="Times New Roman" w:cs="Times New Roman"/>
                <w:b/>
                <w:sz w:val="24"/>
                <w:szCs w:val="24"/>
              </w:rPr>
              <w:t>202</w:t>
            </w:r>
            <w:r w:rsidRPr="00537A04">
              <w:rPr>
                <w:rFonts w:ascii="Times New Roman" w:hAnsi="Times New Roman" w:cs="Times New Roman"/>
                <w:b/>
                <w:sz w:val="24"/>
                <w:szCs w:val="24"/>
                <w:lang w:val="ru-RU"/>
              </w:rPr>
              <w:t>2 год</w:t>
            </w:r>
          </w:p>
        </w:tc>
        <w:tc>
          <w:tcPr>
            <w:tcW w:w="1308"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 xml:space="preserve">Δ,  </w:t>
            </w:r>
          </w:p>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lang w:val="ru-RU"/>
              </w:rPr>
              <w:t>м</w:t>
            </w:r>
            <w:r w:rsidRPr="00537A04">
              <w:rPr>
                <w:rFonts w:ascii="Times New Roman" w:hAnsi="Times New Roman" w:cs="Times New Roman"/>
                <w:b/>
                <w:sz w:val="24"/>
                <w:szCs w:val="24"/>
              </w:rPr>
              <w:t>лн</w:t>
            </w:r>
            <w:r w:rsidRPr="00537A04">
              <w:rPr>
                <w:rFonts w:ascii="Times New Roman" w:hAnsi="Times New Roman" w:cs="Times New Roman"/>
                <w:b/>
                <w:sz w:val="24"/>
                <w:szCs w:val="24"/>
                <w:lang w:val="ru-RU"/>
              </w:rPr>
              <w:t xml:space="preserve"> </w:t>
            </w:r>
            <w:r w:rsidRPr="00537A04">
              <w:rPr>
                <w:rFonts w:ascii="Times New Roman" w:hAnsi="Times New Roman" w:cs="Times New Roman"/>
                <w:b/>
                <w:sz w:val="24"/>
                <w:szCs w:val="24"/>
              </w:rPr>
              <w:t>кВт</w:t>
            </w:r>
            <w:r w:rsidRPr="00537A04">
              <w:rPr>
                <w:rFonts w:ascii="Times New Roman" w:hAnsi="Times New Roman" w:cs="Times New Roman"/>
                <w:b/>
                <w:sz w:val="24"/>
                <w:szCs w:val="24"/>
                <w:lang w:val="ru-RU"/>
              </w:rPr>
              <w:t>*</w:t>
            </w:r>
            <w:r w:rsidRPr="00537A04">
              <w:rPr>
                <w:rFonts w:ascii="Times New Roman" w:hAnsi="Times New Roman" w:cs="Times New Roman"/>
                <w:b/>
                <w:sz w:val="24"/>
                <w:szCs w:val="24"/>
              </w:rPr>
              <w:t>ч</w:t>
            </w:r>
          </w:p>
        </w:tc>
        <w:tc>
          <w:tcPr>
            <w:tcW w:w="1264" w:type="dxa"/>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bCs/>
                <w:sz w:val="24"/>
                <w:szCs w:val="24"/>
              </w:rPr>
              <w:t xml:space="preserve">Δ, </w:t>
            </w:r>
            <w:r w:rsidRPr="00537A04">
              <w:rPr>
                <w:rFonts w:ascii="Times New Roman" w:hAnsi="Times New Roman" w:cs="Times New Roman"/>
                <w:b/>
                <w:sz w:val="24"/>
                <w:szCs w:val="24"/>
              </w:rPr>
              <w:t>%</w:t>
            </w:r>
          </w:p>
        </w:tc>
      </w:tr>
      <w:tr w:rsidR="004D053B" w:rsidRPr="00537A04" w:rsidTr="00ED23A8">
        <w:trPr>
          <w:trHeight w:val="311"/>
          <w:jc w:val="center"/>
        </w:trPr>
        <w:tc>
          <w:tcPr>
            <w:tcW w:w="4250"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Экспорт</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Казахстана</w:t>
            </w:r>
          </w:p>
        </w:tc>
        <w:tc>
          <w:tcPr>
            <w:tcW w:w="1607"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w:t>
            </w:r>
            <w:r w:rsidRPr="00537A04">
              <w:rPr>
                <w:rFonts w:ascii="Times New Roman" w:hAnsi="Times New Roman" w:cs="Times New Roman"/>
                <w:b/>
                <w:sz w:val="24"/>
                <w:szCs w:val="24"/>
                <w:lang w:val="ru-RU"/>
              </w:rPr>
              <w:t xml:space="preserve"> </w:t>
            </w:r>
            <w:r w:rsidRPr="00537A04">
              <w:rPr>
                <w:rFonts w:ascii="Times New Roman" w:hAnsi="Times New Roman" w:cs="Times New Roman"/>
                <w:b/>
                <w:sz w:val="24"/>
                <w:szCs w:val="24"/>
              </w:rPr>
              <w:t>457,6</w:t>
            </w:r>
          </w:p>
        </w:tc>
        <w:tc>
          <w:tcPr>
            <w:tcW w:w="1711"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-1 838,4</w:t>
            </w:r>
          </w:p>
        </w:tc>
        <w:tc>
          <w:tcPr>
            <w:tcW w:w="1308"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619,2</w:t>
            </w:r>
          </w:p>
        </w:tc>
        <w:tc>
          <w:tcPr>
            <w:tcW w:w="1264"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-25,2</w:t>
            </w:r>
          </w:p>
        </w:tc>
      </w:tr>
      <w:tr w:rsidR="004D053B" w:rsidRPr="00537A04" w:rsidTr="00ED23A8">
        <w:trPr>
          <w:trHeight w:val="311"/>
          <w:jc w:val="center"/>
        </w:trPr>
        <w:tc>
          <w:tcPr>
            <w:tcW w:w="425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w:t>
            </w:r>
            <w:r w:rsidRPr="00537A04">
              <w:rPr>
                <w:rFonts w:ascii="Times New Roman" w:hAnsi="Times New Roman" w:cs="Times New Roman"/>
                <w:spacing w:val="-3"/>
                <w:sz w:val="24"/>
                <w:szCs w:val="24"/>
              </w:rPr>
              <w:t xml:space="preserve"> </w:t>
            </w:r>
            <w:r w:rsidRPr="00537A04">
              <w:rPr>
                <w:rFonts w:ascii="Times New Roman" w:hAnsi="Times New Roman" w:cs="Times New Roman"/>
                <w:sz w:val="24"/>
                <w:szCs w:val="24"/>
              </w:rPr>
              <w:t>Россию</w:t>
            </w:r>
          </w:p>
        </w:tc>
        <w:tc>
          <w:tcPr>
            <w:tcW w:w="160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-1 133,7</w:t>
            </w:r>
          </w:p>
        </w:tc>
        <w:tc>
          <w:tcPr>
            <w:tcW w:w="171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-1 257,6</w:t>
            </w:r>
          </w:p>
        </w:tc>
        <w:tc>
          <w:tcPr>
            <w:tcW w:w="13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-123,8</w:t>
            </w:r>
          </w:p>
        </w:tc>
        <w:tc>
          <w:tcPr>
            <w:tcW w:w="126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10,9</w:t>
            </w:r>
          </w:p>
        </w:tc>
      </w:tr>
      <w:tr w:rsidR="004D053B" w:rsidRPr="00537A04" w:rsidTr="00ED23A8">
        <w:trPr>
          <w:trHeight w:val="311"/>
          <w:jc w:val="center"/>
        </w:trPr>
        <w:tc>
          <w:tcPr>
            <w:tcW w:w="425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ОЭС</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Центральной</w:t>
            </w:r>
            <w:r w:rsidRPr="00537A04">
              <w:rPr>
                <w:rFonts w:ascii="Times New Roman" w:hAnsi="Times New Roman" w:cs="Times New Roman"/>
                <w:spacing w:val="-3"/>
                <w:sz w:val="24"/>
                <w:szCs w:val="24"/>
              </w:rPr>
              <w:t xml:space="preserve"> </w:t>
            </w:r>
            <w:r w:rsidRPr="00537A04">
              <w:rPr>
                <w:rFonts w:ascii="Times New Roman" w:hAnsi="Times New Roman" w:cs="Times New Roman"/>
                <w:sz w:val="24"/>
                <w:szCs w:val="24"/>
              </w:rPr>
              <w:t>Азии</w:t>
            </w:r>
          </w:p>
        </w:tc>
        <w:tc>
          <w:tcPr>
            <w:tcW w:w="160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-1 323,8</w:t>
            </w:r>
          </w:p>
        </w:tc>
        <w:tc>
          <w:tcPr>
            <w:tcW w:w="171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-580,8</w:t>
            </w:r>
          </w:p>
        </w:tc>
        <w:tc>
          <w:tcPr>
            <w:tcW w:w="13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743,1</w:t>
            </w:r>
          </w:p>
        </w:tc>
        <w:tc>
          <w:tcPr>
            <w:tcW w:w="126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-56,1</w:t>
            </w:r>
          </w:p>
        </w:tc>
      </w:tr>
      <w:tr w:rsidR="004D053B" w:rsidRPr="00537A04" w:rsidTr="00ED23A8">
        <w:trPr>
          <w:trHeight w:val="313"/>
          <w:jc w:val="center"/>
        </w:trPr>
        <w:tc>
          <w:tcPr>
            <w:tcW w:w="4250"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Импорт</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Казахстана</w:t>
            </w:r>
          </w:p>
        </w:tc>
        <w:tc>
          <w:tcPr>
            <w:tcW w:w="1607"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1 841,3</w:t>
            </w:r>
          </w:p>
        </w:tc>
        <w:tc>
          <w:tcPr>
            <w:tcW w:w="1711"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1 450,4</w:t>
            </w:r>
          </w:p>
        </w:tc>
        <w:tc>
          <w:tcPr>
            <w:tcW w:w="1308"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-391,0</w:t>
            </w:r>
          </w:p>
        </w:tc>
        <w:tc>
          <w:tcPr>
            <w:tcW w:w="1264"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-21,2</w:t>
            </w:r>
          </w:p>
        </w:tc>
      </w:tr>
      <w:tr w:rsidR="004D053B" w:rsidRPr="00537A04" w:rsidTr="00ED23A8">
        <w:trPr>
          <w:trHeight w:val="311"/>
          <w:jc w:val="center"/>
        </w:trPr>
        <w:tc>
          <w:tcPr>
            <w:tcW w:w="4250"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из</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России</w:t>
            </w:r>
          </w:p>
        </w:tc>
        <w:tc>
          <w:tcPr>
            <w:tcW w:w="1607"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1 536,1</w:t>
            </w:r>
          </w:p>
        </w:tc>
        <w:tc>
          <w:tcPr>
            <w:tcW w:w="1711"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1142,9</w:t>
            </w:r>
          </w:p>
        </w:tc>
        <w:tc>
          <w:tcPr>
            <w:tcW w:w="1308"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-393,2</w:t>
            </w:r>
          </w:p>
        </w:tc>
        <w:tc>
          <w:tcPr>
            <w:tcW w:w="1264" w:type="dxa"/>
            <w:shd w:val="clear" w:color="auto" w:fill="auto"/>
          </w:tcPr>
          <w:p w:rsidR="004D053B" w:rsidRPr="00537A04" w:rsidRDefault="004D053B" w:rsidP="00586281">
            <w:pPr>
              <w:pStyle w:val="TableParagraph"/>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-25,6</w:t>
            </w:r>
          </w:p>
        </w:tc>
      </w:tr>
      <w:tr w:rsidR="004D053B" w:rsidRPr="00537A04" w:rsidTr="00ED23A8">
        <w:trPr>
          <w:trHeight w:val="346"/>
          <w:jc w:val="center"/>
        </w:trPr>
        <w:tc>
          <w:tcPr>
            <w:tcW w:w="4250" w:type="dxa"/>
            <w:shd w:val="clear" w:color="auto" w:fill="auto"/>
          </w:tcPr>
          <w:p w:rsidR="004D053B" w:rsidRPr="00537A04" w:rsidRDefault="004D053B" w:rsidP="00586281">
            <w:pPr>
              <w:pStyle w:val="TableParagraph"/>
              <w:tabs>
                <w:tab w:val="left" w:pos="2083"/>
                <w:tab w:val="left" w:pos="2718"/>
                <w:tab w:val="left" w:pos="3943"/>
              </w:tabs>
              <w:spacing w:before="0"/>
              <w:jc w:val="both"/>
              <w:rPr>
                <w:rFonts w:ascii="Times New Roman" w:hAnsi="Times New Roman" w:cs="Times New Roman"/>
                <w:sz w:val="24"/>
                <w:szCs w:val="24"/>
                <w:lang w:val="ru-RU"/>
              </w:rPr>
            </w:pPr>
            <w:r w:rsidRPr="00537A04">
              <w:rPr>
                <w:rFonts w:ascii="Times New Roman" w:hAnsi="Times New Roman" w:cs="Times New Roman"/>
                <w:sz w:val="24"/>
                <w:szCs w:val="24"/>
                <w:lang w:val="ru-RU"/>
              </w:rPr>
              <w:t>Сальдо-переток «+» дефицит, «</w:t>
            </w:r>
            <w:r w:rsidRPr="00537A04">
              <w:rPr>
                <w:rFonts w:ascii="Times New Roman" w:hAnsi="Times New Roman" w:cs="Times New Roman"/>
                <w:spacing w:val="-2"/>
                <w:sz w:val="24"/>
                <w:szCs w:val="24"/>
                <w:lang w:val="ru-RU"/>
              </w:rPr>
              <w:t>-</w:t>
            </w:r>
            <w:r w:rsidRPr="00537A04">
              <w:rPr>
                <w:rFonts w:ascii="Times New Roman" w:hAnsi="Times New Roman" w:cs="Times New Roman"/>
                <w:sz w:val="24"/>
                <w:szCs w:val="24"/>
                <w:lang w:val="ru-RU"/>
              </w:rPr>
              <w:t>»</w:t>
            </w:r>
            <w:r w:rsidRPr="00537A04">
              <w:rPr>
                <w:rFonts w:ascii="Times New Roman" w:hAnsi="Times New Roman" w:cs="Times New Roman"/>
                <w:spacing w:val="-2"/>
                <w:sz w:val="24"/>
                <w:szCs w:val="24"/>
                <w:lang w:val="ru-RU"/>
              </w:rPr>
              <w:t xml:space="preserve"> </w:t>
            </w:r>
            <w:r w:rsidRPr="00537A04">
              <w:rPr>
                <w:rFonts w:ascii="Times New Roman" w:hAnsi="Times New Roman" w:cs="Times New Roman"/>
                <w:sz w:val="24"/>
                <w:szCs w:val="24"/>
                <w:lang w:val="ru-RU"/>
              </w:rPr>
              <w:t>избыток</w:t>
            </w:r>
          </w:p>
        </w:tc>
        <w:tc>
          <w:tcPr>
            <w:tcW w:w="1607"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-616,2</w:t>
            </w:r>
          </w:p>
        </w:tc>
        <w:tc>
          <w:tcPr>
            <w:tcW w:w="1711"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-388,0</w:t>
            </w:r>
          </w:p>
        </w:tc>
        <w:tc>
          <w:tcPr>
            <w:tcW w:w="1308"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228,3</w:t>
            </w:r>
          </w:p>
        </w:tc>
        <w:tc>
          <w:tcPr>
            <w:tcW w:w="1264" w:type="dxa"/>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lang w:val="ru-RU"/>
              </w:rPr>
            </w:pPr>
            <w:r w:rsidRPr="00537A04">
              <w:rPr>
                <w:rFonts w:ascii="Times New Roman" w:hAnsi="Times New Roman" w:cs="Times New Roman"/>
                <w:b/>
                <w:sz w:val="24"/>
                <w:szCs w:val="24"/>
                <w:lang w:val="ru-RU"/>
              </w:rPr>
              <w:t>-37,0</w:t>
            </w:r>
          </w:p>
        </w:tc>
      </w:tr>
    </w:tbl>
    <w:p w:rsidR="004D053B" w:rsidRPr="00537A04" w:rsidRDefault="004D053B" w:rsidP="00586281">
      <w:pPr>
        <w:widowControl w:val="0"/>
        <w:pBdr>
          <w:bottom w:val="single" w:sz="4" w:space="0" w:color="FFFFFF"/>
        </w:pBdr>
        <w:jc w:val="both"/>
        <w:rPr>
          <w:i/>
        </w:rPr>
      </w:pPr>
      <w:r w:rsidRPr="00537A04">
        <w:rPr>
          <w:i/>
        </w:rPr>
        <w:t xml:space="preserve">Источник: АО «Самрук-Энерго»: «Анализ рынка электроэнергетической отрасли Казахстана. Январь-декабрь 2022 года». </w:t>
      </w:r>
    </w:p>
    <w:p w:rsidR="004D053B" w:rsidRPr="00537A04" w:rsidRDefault="004D053B" w:rsidP="00586281">
      <w:pPr>
        <w:pBdr>
          <w:bottom w:val="single" w:sz="4" w:space="0" w:color="FFFFFF"/>
        </w:pBdr>
        <w:ind w:firstLine="567"/>
        <w:contextualSpacing/>
        <w:jc w:val="both"/>
      </w:pPr>
    </w:p>
    <w:p w:rsidR="004D053B" w:rsidRPr="00537A04" w:rsidRDefault="004D053B" w:rsidP="00586281">
      <w:pPr>
        <w:pBdr>
          <w:bottom w:val="single" w:sz="4" w:space="0" w:color="FFFFFF"/>
        </w:pBdr>
        <w:ind w:firstLine="567"/>
        <w:contextualSpacing/>
        <w:jc w:val="both"/>
        <w:rPr>
          <w:b/>
          <w:lang w:val="kk-KZ"/>
        </w:rPr>
      </w:pPr>
      <w:r w:rsidRPr="00537A04">
        <w:rPr>
          <w:b/>
          <w:i/>
        </w:rPr>
        <w:t>Угольная промышленность</w:t>
      </w:r>
    </w:p>
    <w:p w:rsidR="004D053B" w:rsidRPr="00537A04" w:rsidRDefault="004D053B" w:rsidP="00586281">
      <w:pPr>
        <w:pBdr>
          <w:bottom w:val="single" w:sz="4" w:space="0" w:color="FFFFFF"/>
        </w:pBdr>
        <w:ind w:firstLine="567"/>
        <w:contextualSpacing/>
        <w:jc w:val="both"/>
      </w:pPr>
      <w:r w:rsidRPr="00537A04">
        <w:t xml:space="preserve">Разведанные запасы угля в Республике Казахстан составляют почти 34 млрд тонн или 4% мировых запасов. По данному показателю страна входит в десятку стран-лидеров в мире. </w:t>
      </w:r>
    </w:p>
    <w:p w:rsidR="004D053B" w:rsidRPr="00537A04" w:rsidRDefault="004D053B" w:rsidP="00586281">
      <w:pPr>
        <w:pBdr>
          <w:bottom w:val="single" w:sz="4" w:space="0" w:color="FFFFFF"/>
        </w:pBdr>
        <w:ind w:firstLine="567"/>
        <w:contextualSpacing/>
        <w:jc w:val="both"/>
      </w:pPr>
      <w:r w:rsidRPr="00537A04">
        <w:t xml:space="preserve">Государственным балансом РК учтены запасы угля по 49 месторождениям и составляют 33,6 млрд тонн, в том числе каменных углей – 21,5 млрд. тонн, бурых углей – 12,1 млрд. тонн. Большая часть месторождений сосредоточена в Центральном (Карагандинский и Экибастузский угольные бассейны и месторождение Шубарколь) и Северном (Тургайский угольный бассейн) Казахстане. </w:t>
      </w:r>
    </w:p>
    <w:p w:rsidR="004D053B" w:rsidRPr="00537A04" w:rsidRDefault="004D053B" w:rsidP="00586281">
      <w:pPr>
        <w:pBdr>
          <w:bottom w:val="single" w:sz="4" w:space="0" w:color="FFFFFF"/>
        </w:pBdr>
        <w:ind w:firstLine="567"/>
        <w:contextualSpacing/>
        <w:jc w:val="both"/>
      </w:pPr>
      <w:r w:rsidRPr="00537A04">
        <w:t>По информации Бюро национальной статистики РК, в январе-декабре 2022 года в Казахстане добыто 113 931,4 тыс. тонн каменного угля, что на 2% больше, чем в 2021 году (111 742,4 тыс. тонн).</w:t>
      </w:r>
    </w:p>
    <w:p w:rsidR="002A3F92" w:rsidRPr="00537A04" w:rsidRDefault="002A3F92" w:rsidP="00586281">
      <w:pPr>
        <w:ind w:firstLine="567"/>
        <w:contextualSpacing/>
        <w:jc w:val="both"/>
        <w:rPr>
          <w:rFonts w:eastAsia="Calibri"/>
          <w:b/>
        </w:rPr>
      </w:pPr>
    </w:p>
    <w:p w:rsidR="004D053B" w:rsidRPr="00537A04" w:rsidRDefault="004D053B" w:rsidP="00ED23A8">
      <w:pPr>
        <w:ind w:firstLine="567"/>
        <w:contextualSpacing/>
        <w:jc w:val="right"/>
        <w:rPr>
          <w:rFonts w:eastAsia="Calibri"/>
          <w:b/>
        </w:rPr>
      </w:pPr>
      <w:r w:rsidRPr="00537A04">
        <w:rPr>
          <w:rFonts w:eastAsia="Calibri"/>
          <w:b/>
        </w:rPr>
        <w:t>Таблица</w:t>
      </w:r>
      <w:r w:rsidR="00536927" w:rsidRPr="00537A04">
        <w:rPr>
          <w:rFonts w:eastAsia="Calibri"/>
          <w:b/>
        </w:rPr>
        <w:t xml:space="preserve"> 7.7</w:t>
      </w:r>
    </w:p>
    <w:p w:rsidR="004D053B" w:rsidRPr="00537A04" w:rsidRDefault="004D053B" w:rsidP="00ED23A8">
      <w:pPr>
        <w:ind w:firstLine="567"/>
        <w:contextualSpacing/>
        <w:jc w:val="center"/>
        <w:rPr>
          <w:rFonts w:eastAsia="Calibri"/>
          <w:b/>
        </w:rPr>
      </w:pPr>
      <w:r w:rsidRPr="00537A04">
        <w:rPr>
          <w:rFonts w:eastAsia="Calibri"/>
          <w:b/>
        </w:rPr>
        <w:t>Добыча угля в Республике Казахстан за 2021-2022 годы, тыс.тонн</w:t>
      </w:r>
    </w:p>
    <w:p w:rsidR="004D053B" w:rsidRPr="00537A04" w:rsidRDefault="004D053B" w:rsidP="00586281">
      <w:pPr>
        <w:ind w:firstLine="567"/>
        <w:contextualSpacing/>
        <w:jc w:val="both"/>
        <w:rPr>
          <w:rFonts w:eastAsia="Calibri"/>
        </w:rPr>
      </w:pPr>
    </w:p>
    <w:tbl>
      <w:tblPr>
        <w:tblStyle w:val="af1"/>
        <w:tblW w:w="9952" w:type="dxa"/>
        <w:jc w:val="center"/>
        <w:shd w:val="clear" w:color="auto" w:fill="FFFFFF"/>
        <w:tblLook w:val="04A0" w:firstRow="1" w:lastRow="0" w:firstColumn="1" w:lastColumn="0" w:noHBand="0" w:noVBand="1"/>
      </w:tblPr>
      <w:tblGrid>
        <w:gridCol w:w="564"/>
        <w:gridCol w:w="2867"/>
        <w:gridCol w:w="1418"/>
        <w:gridCol w:w="1559"/>
        <w:gridCol w:w="1559"/>
        <w:gridCol w:w="1985"/>
      </w:tblGrid>
      <w:tr w:rsidR="004D053B" w:rsidRPr="00537A04" w:rsidTr="00ED23A8">
        <w:trPr>
          <w:trHeight w:val="274"/>
          <w:jc w:val="center"/>
        </w:trPr>
        <w:tc>
          <w:tcPr>
            <w:tcW w:w="564" w:type="dxa"/>
            <w:vMerge w:val="restart"/>
            <w:shd w:val="clear" w:color="auto" w:fill="FFFFFF"/>
            <w:vAlign w:val="center"/>
          </w:tcPr>
          <w:p w:rsidR="004D053B" w:rsidRPr="00537A04" w:rsidRDefault="004D053B" w:rsidP="00586281">
            <w:pPr>
              <w:contextualSpacing/>
              <w:jc w:val="both"/>
              <w:rPr>
                <w:rFonts w:eastAsia="Calibri"/>
                <w:b/>
              </w:rPr>
            </w:pPr>
            <w:r w:rsidRPr="00537A04">
              <w:rPr>
                <w:rFonts w:eastAsia="Calibri"/>
                <w:b/>
              </w:rPr>
              <w:t>№ п/п</w:t>
            </w:r>
          </w:p>
        </w:tc>
        <w:tc>
          <w:tcPr>
            <w:tcW w:w="2867" w:type="dxa"/>
            <w:vMerge w:val="restart"/>
            <w:shd w:val="clear" w:color="auto" w:fill="FFFFFF"/>
            <w:vAlign w:val="center"/>
          </w:tcPr>
          <w:p w:rsidR="004D053B" w:rsidRPr="00537A04" w:rsidRDefault="004D053B" w:rsidP="00586281">
            <w:pPr>
              <w:contextualSpacing/>
              <w:jc w:val="both"/>
              <w:rPr>
                <w:rFonts w:eastAsia="Calibri"/>
                <w:b/>
              </w:rPr>
            </w:pPr>
            <w:r w:rsidRPr="00537A04">
              <w:rPr>
                <w:rFonts w:eastAsia="Calibri"/>
                <w:b/>
              </w:rPr>
              <w:t>Область</w:t>
            </w:r>
          </w:p>
        </w:tc>
        <w:tc>
          <w:tcPr>
            <w:tcW w:w="2977" w:type="dxa"/>
            <w:gridSpan w:val="2"/>
            <w:shd w:val="clear" w:color="auto" w:fill="FFFFFF"/>
            <w:vAlign w:val="center"/>
          </w:tcPr>
          <w:p w:rsidR="004D053B" w:rsidRPr="00537A04" w:rsidRDefault="004D053B" w:rsidP="00586281">
            <w:pPr>
              <w:contextualSpacing/>
              <w:jc w:val="both"/>
              <w:rPr>
                <w:rFonts w:eastAsia="Calibri"/>
                <w:b/>
                <w:lang w:val="kk-KZ"/>
              </w:rPr>
            </w:pPr>
            <w:r w:rsidRPr="00537A04">
              <w:rPr>
                <w:b/>
                <w:bCs/>
                <w:color w:val="000000"/>
              </w:rPr>
              <w:t>Январь-</w:t>
            </w:r>
            <w:r w:rsidRPr="00537A04">
              <w:rPr>
                <w:b/>
                <w:bCs/>
                <w:color w:val="000000"/>
                <w:lang w:val="kk-KZ"/>
              </w:rPr>
              <w:t>декабрь</w:t>
            </w:r>
          </w:p>
        </w:tc>
        <w:tc>
          <w:tcPr>
            <w:tcW w:w="1559" w:type="dxa"/>
            <w:vMerge w:val="restart"/>
            <w:shd w:val="clear" w:color="auto" w:fill="FFFFFF"/>
            <w:vAlign w:val="center"/>
          </w:tcPr>
          <w:p w:rsidR="004D053B" w:rsidRPr="00537A04" w:rsidRDefault="004D053B" w:rsidP="00586281">
            <w:pPr>
              <w:contextualSpacing/>
              <w:jc w:val="both"/>
              <w:rPr>
                <w:rFonts w:eastAsia="Calibri"/>
                <w:b/>
              </w:rPr>
            </w:pPr>
            <w:r w:rsidRPr="00537A04">
              <w:rPr>
                <w:rFonts w:eastAsia="Calibri"/>
                <w:b/>
              </w:rPr>
              <w:t>Δ, тыс. тонн</w:t>
            </w:r>
          </w:p>
        </w:tc>
        <w:tc>
          <w:tcPr>
            <w:tcW w:w="1985" w:type="dxa"/>
            <w:vMerge w:val="restart"/>
            <w:shd w:val="clear" w:color="auto" w:fill="FFFFFF"/>
            <w:vAlign w:val="center"/>
          </w:tcPr>
          <w:p w:rsidR="004D053B" w:rsidRPr="00537A04" w:rsidRDefault="004D053B" w:rsidP="00586281">
            <w:pPr>
              <w:contextualSpacing/>
              <w:jc w:val="both"/>
              <w:rPr>
                <w:rFonts w:eastAsia="Calibri"/>
                <w:b/>
              </w:rPr>
            </w:pPr>
            <w:r w:rsidRPr="00537A04">
              <w:rPr>
                <w:rFonts w:eastAsia="Calibri"/>
                <w:b/>
              </w:rPr>
              <w:t>Δ, %</w:t>
            </w:r>
          </w:p>
        </w:tc>
      </w:tr>
      <w:tr w:rsidR="004D053B" w:rsidRPr="00537A04" w:rsidTr="00ED23A8">
        <w:trPr>
          <w:trHeight w:val="355"/>
          <w:jc w:val="center"/>
        </w:trPr>
        <w:tc>
          <w:tcPr>
            <w:tcW w:w="564" w:type="dxa"/>
            <w:vMerge/>
            <w:shd w:val="clear" w:color="auto" w:fill="FFFFFF"/>
            <w:vAlign w:val="center"/>
          </w:tcPr>
          <w:p w:rsidR="004D053B" w:rsidRPr="00537A04" w:rsidRDefault="004D053B" w:rsidP="00586281">
            <w:pPr>
              <w:contextualSpacing/>
              <w:jc w:val="both"/>
              <w:rPr>
                <w:rFonts w:eastAsia="Calibri"/>
                <w:b/>
              </w:rPr>
            </w:pPr>
          </w:p>
        </w:tc>
        <w:tc>
          <w:tcPr>
            <w:tcW w:w="2867" w:type="dxa"/>
            <w:vMerge/>
            <w:shd w:val="clear" w:color="auto" w:fill="FFFFFF"/>
            <w:vAlign w:val="center"/>
          </w:tcPr>
          <w:p w:rsidR="004D053B" w:rsidRPr="00537A04" w:rsidRDefault="004D053B" w:rsidP="00586281">
            <w:pPr>
              <w:contextualSpacing/>
              <w:jc w:val="both"/>
              <w:rPr>
                <w:rFonts w:eastAsia="Calibri"/>
                <w:b/>
              </w:rPr>
            </w:pPr>
          </w:p>
        </w:tc>
        <w:tc>
          <w:tcPr>
            <w:tcW w:w="1418" w:type="dxa"/>
            <w:shd w:val="clear" w:color="auto" w:fill="FFFFFF"/>
            <w:vAlign w:val="center"/>
          </w:tcPr>
          <w:p w:rsidR="004D053B" w:rsidRPr="00537A04" w:rsidRDefault="004D053B" w:rsidP="00586281">
            <w:pPr>
              <w:jc w:val="both"/>
              <w:rPr>
                <w:b/>
                <w:bCs/>
                <w:color w:val="000000"/>
              </w:rPr>
            </w:pPr>
            <w:r w:rsidRPr="00537A04">
              <w:rPr>
                <w:b/>
                <w:bCs/>
                <w:color w:val="000000"/>
              </w:rPr>
              <w:t>2021 год</w:t>
            </w:r>
          </w:p>
        </w:tc>
        <w:tc>
          <w:tcPr>
            <w:tcW w:w="1559" w:type="dxa"/>
            <w:shd w:val="clear" w:color="auto" w:fill="FFFFFF"/>
            <w:vAlign w:val="center"/>
          </w:tcPr>
          <w:p w:rsidR="004D053B" w:rsidRPr="00537A04" w:rsidRDefault="004D053B" w:rsidP="00586281">
            <w:pPr>
              <w:jc w:val="both"/>
              <w:rPr>
                <w:b/>
                <w:bCs/>
                <w:color w:val="000000"/>
              </w:rPr>
            </w:pPr>
            <w:r w:rsidRPr="00537A04">
              <w:rPr>
                <w:b/>
                <w:bCs/>
                <w:color w:val="000000"/>
              </w:rPr>
              <w:t>2022 год</w:t>
            </w:r>
          </w:p>
        </w:tc>
        <w:tc>
          <w:tcPr>
            <w:tcW w:w="1559" w:type="dxa"/>
            <w:vMerge/>
            <w:tcBorders>
              <w:bottom w:val="single" w:sz="4" w:space="0" w:color="auto"/>
            </w:tcBorders>
            <w:shd w:val="clear" w:color="auto" w:fill="FFFFFF"/>
            <w:vAlign w:val="center"/>
          </w:tcPr>
          <w:p w:rsidR="004D053B" w:rsidRPr="00537A04" w:rsidRDefault="004D053B" w:rsidP="00586281">
            <w:pPr>
              <w:contextualSpacing/>
              <w:jc w:val="both"/>
              <w:rPr>
                <w:rFonts w:eastAsia="Calibri"/>
              </w:rPr>
            </w:pPr>
          </w:p>
        </w:tc>
        <w:tc>
          <w:tcPr>
            <w:tcW w:w="1985" w:type="dxa"/>
            <w:vMerge/>
            <w:shd w:val="clear" w:color="auto" w:fill="FFFFFF"/>
            <w:vAlign w:val="center"/>
          </w:tcPr>
          <w:p w:rsidR="004D053B" w:rsidRPr="00537A04" w:rsidRDefault="004D053B" w:rsidP="00586281">
            <w:pPr>
              <w:contextualSpacing/>
              <w:jc w:val="both"/>
              <w:rPr>
                <w:rFonts w:eastAsia="Calibri"/>
              </w:rPr>
            </w:pPr>
          </w:p>
        </w:tc>
      </w:tr>
      <w:tr w:rsidR="004D053B" w:rsidRPr="00537A04" w:rsidTr="00ED23A8">
        <w:trPr>
          <w:trHeight w:val="333"/>
          <w:jc w:val="center"/>
        </w:trPr>
        <w:tc>
          <w:tcPr>
            <w:tcW w:w="564" w:type="dxa"/>
            <w:shd w:val="clear" w:color="auto" w:fill="FFFFFF"/>
            <w:vAlign w:val="center"/>
          </w:tcPr>
          <w:p w:rsidR="004D053B" w:rsidRPr="00537A04" w:rsidRDefault="004D053B" w:rsidP="00586281">
            <w:pPr>
              <w:contextualSpacing/>
              <w:jc w:val="both"/>
              <w:rPr>
                <w:rFonts w:eastAsia="Calibri"/>
              </w:rPr>
            </w:pPr>
            <w:r w:rsidRPr="00537A04">
              <w:rPr>
                <w:rFonts w:eastAsia="Calibri"/>
              </w:rPr>
              <w:t>1</w:t>
            </w:r>
          </w:p>
        </w:tc>
        <w:tc>
          <w:tcPr>
            <w:tcW w:w="2867" w:type="dxa"/>
            <w:shd w:val="clear" w:color="auto" w:fill="FFFFFF"/>
            <w:vAlign w:val="center"/>
          </w:tcPr>
          <w:p w:rsidR="004D053B" w:rsidRPr="00537A04" w:rsidRDefault="004D053B" w:rsidP="00586281">
            <w:pPr>
              <w:contextualSpacing/>
              <w:jc w:val="both"/>
              <w:rPr>
                <w:rFonts w:eastAsia="Calibri"/>
              </w:rPr>
            </w:pPr>
            <w:r w:rsidRPr="00537A04">
              <w:rPr>
                <w:rFonts w:eastAsia="Calibri"/>
              </w:rPr>
              <w:t>Павлодарская</w:t>
            </w:r>
          </w:p>
        </w:tc>
        <w:tc>
          <w:tcPr>
            <w:tcW w:w="1418"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color w:val="000000"/>
              </w:rPr>
            </w:pPr>
            <w:r w:rsidRPr="00537A04">
              <w:rPr>
                <w:rFonts w:eastAsia="Calibri"/>
                <w:color w:val="000000"/>
              </w:rPr>
              <w:t>66 932,3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color w:val="000000"/>
              </w:rPr>
            </w:pPr>
            <w:r w:rsidRPr="00537A04">
              <w:rPr>
                <w:rFonts w:eastAsia="Calibri"/>
                <w:color w:val="000000"/>
              </w:rPr>
              <w:t>68 388,1</w:t>
            </w:r>
          </w:p>
        </w:tc>
        <w:tc>
          <w:tcPr>
            <w:tcW w:w="1559" w:type="dxa"/>
            <w:tcBorders>
              <w:top w:val="single" w:sz="4" w:space="0" w:color="auto"/>
              <w:left w:val="nil"/>
              <w:bottom w:val="single" w:sz="4" w:space="0" w:color="auto"/>
              <w:right w:val="nil"/>
            </w:tcBorders>
            <w:shd w:val="clear" w:color="auto" w:fill="auto"/>
          </w:tcPr>
          <w:p w:rsidR="004D053B" w:rsidRPr="00537A04" w:rsidRDefault="004D053B" w:rsidP="00586281">
            <w:pPr>
              <w:jc w:val="both"/>
              <w:rPr>
                <w:rFonts w:eastAsia="Calibri"/>
                <w:color w:val="000000"/>
              </w:rPr>
            </w:pPr>
            <w:r w:rsidRPr="00537A04">
              <w:rPr>
                <w:rFonts w:eastAsia="Calibri"/>
                <w:color w:val="000000"/>
              </w:rPr>
              <w:t>1455,8</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jc w:val="both"/>
              <w:rPr>
                <w:rFonts w:eastAsia="Calibri"/>
                <w:color w:val="000000"/>
              </w:rPr>
            </w:pPr>
            <w:r w:rsidRPr="00537A04">
              <w:rPr>
                <w:rFonts w:eastAsia="Calibri"/>
                <w:color w:val="000000"/>
              </w:rPr>
              <w:t>2,2</w:t>
            </w:r>
          </w:p>
        </w:tc>
      </w:tr>
      <w:tr w:rsidR="004D053B" w:rsidRPr="00537A04" w:rsidTr="00ED23A8">
        <w:trPr>
          <w:trHeight w:val="333"/>
          <w:jc w:val="center"/>
        </w:trPr>
        <w:tc>
          <w:tcPr>
            <w:tcW w:w="564" w:type="dxa"/>
            <w:shd w:val="clear" w:color="auto" w:fill="FFFFFF"/>
            <w:vAlign w:val="center"/>
          </w:tcPr>
          <w:p w:rsidR="004D053B" w:rsidRPr="00537A04" w:rsidRDefault="004D053B" w:rsidP="00586281">
            <w:pPr>
              <w:contextualSpacing/>
              <w:jc w:val="both"/>
              <w:rPr>
                <w:rFonts w:eastAsia="Calibri"/>
              </w:rPr>
            </w:pPr>
            <w:r w:rsidRPr="00537A04">
              <w:rPr>
                <w:rFonts w:eastAsia="Calibri"/>
              </w:rPr>
              <w:t>2</w:t>
            </w:r>
          </w:p>
        </w:tc>
        <w:tc>
          <w:tcPr>
            <w:tcW w:w="2867" w:type="dxa"/>
            <w:shd w:val="clear" w:color="auto" w:fill="FFFFFF"/>
            <w:vAlign w:val="center"/>
          </w:tcPr>
          <w:p w:rsidR="004D053B" w:rsidRPr="00537A04" w:rsidRDefault="004D053B" w:rsidP="00586281">
            <w:pPr>
              <w:contextualSpacing/>
              <w:jc w:val="both"/>
              <w:rPr>
                <w:rFonts w:eastAsia="Calibri"/>
              </w:rPr>
            </w:pPr>
            <w:r w:rsidRPr="00537A04">
              <w:rPr>
                <w:rFonts w:eastAsia="Calibri"/>
              </w:rPr>
              <w:t>Карагандинская</w:t>
            </w:r>
          </w:p>
        </w:tc>
        <w:tc>
          <w:tcPr>
            <w:tcW w:w="1418"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color w:val="000000"/>
              </w:rPr>
            </w:pPr>
            <w:r w:rsidRPr="00537A04">
              <w:rPr>
                <w:rFonts w:eastAsia="Calibri"/>
                <w:color w:val="000000"/>
              </w:rPr>
              <w:t>35 362,6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color w:val="000000"/>
              </w:rPr>
            </w:pPr>
            <w:r w:rsidRPr="00537A04">
              <w:rPr>
                <w:rFonts w:eastAsia="Calibri"/>
                <w:color w:val="000000"/>
              </w:rPr>
              <w:t>34 284</w:t>
            </w:r>
          </w:p>
        </w:tc>
        <w:tc>
          <w:tcPr>
            <w:tcW w:w="1559" w:type="dxa"/>
            <w:tcBorders>
              <w:top w:val="single" w:sz="4" w:space="0" w:color="auto"/>
              <w:left w:val="nil"/>
              <w:bottom w:val="single" w:sz="4" w:space="0" w:color="auto"/>
              <w:right w:val="nil"/>
            </w:tcBorders>
            <w:shd w:val="clear" w:color="auto" w:fill="auto"/>
          </w:tcPr>
          <w:p w:rsidR="004D053B" w:rsidRPr="00537A04" w:rsidRDefault="004D053B" w:rsidP="00586281">
            <w:pPr>
              <w:jc w:val="both"/>
              <w:rPr>
                <w:rFonts w:eastAsia="Calibri"/>
                <w:color w:val="000000"/>
              </w:rPr>
            </w:pPr>
            <w:r w:rsidRPr="00537A04">
              <w:rPr>
                <w:rFonts w:eastAsia="Calibri"/>
                <w:color w:val="000000"/>
              </w:rPr>
              <w:t>- 1078,6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jc w:val="both"/>
              <w:rPr>
                <w:rFonts w:eastAsia="Calibri"/>
                <w:color w:val="000000"/>
              </w:rPr>
            </w:pPr>
            <w:r w:rsidRPr="00537A04">
              <w:rPr>
                <w:rFonts w:eastAsia="Calibri"/>
                <w:color w:val="000000"/>
              </w:rPr>
              <w:t>-3,1</w:t>
            </w:r>
          </w:p>
        </w:tc>
      </w:tr>
      <w:tr w:rsidR="004D053B" w:rsidRPr="00537A04" w:rsidTr="00ED23A8">
        <w:trPr>
          <w:trHeight w:val="333"/>
          <w:jc w:val="center"/>
        </w:trPr>
        <w:tc>
          <w:tcPr>
            <w:tcW w:w="564" w:type="dxa"/>
            <w:shd w:val="clear" w:color="auto" w:fill="FFFFFF"/>
            <w:vAlign w:val="center"/>
          </w:tcPr>
          <w:p w:rsidR="004D053B" w:rsidRPr="00537A04" w:rsidRDefault="004D053B" w:rsidP="00586281">
            <w:pPr>
              <w:contextualSpacing/>
              <w:jc w:val="both"/>
              <w:rPr>
                <w:rFonts w:eastAsia="Calibri"/>
              </w:rPr>
            </w:pPr>
            <w:r w:rsidRPr="00537A04">
              <w:rPr>
                <w:rFonts w:eastAsia="Calibri"/>
              </w:rPr>
              <w:t>3</w:t>
            </w:r>
          </w:p>
        </w:tc>
        <w:tc>
          <w:tcPr>
            <w:tcW w:w="2867" w:type="dxa"/>
            <w:shd w:val="clear" w:color="auto" w:fill="FFFFFF"/>
            <w:vAlign w:val="center"/>
          </w:tcPr>
          <w:p w:rsidR="004D053B" w:rsidRPr="00537A04" w:rsidRDefault="004D053B" w:rsidP="00586281">
            <w:pPr>
              <w:contextualSpacing/>
              <w:jc w:val="both"/>
              <w:rPr>
                <w:rFonts w:eastAsia="Calibri"/>
              </w:rPr>
            </w:pPr>
            <w:r w:rsidRPr="00537A04">
              <w:rPr>
                <w:rFonts w:eastAsia="Calibri"/>
              </w:rPr>
              <w:t>Восточно-Казахстанская</w:t>
            </w:r>
          </w:p>
        </w:tc>
        <w:tc>
          <w:tcPr>
            <w:tcW w:w="1418"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color w:val="000000"/>
              </w:rPr>
            </w:pPr>
            <w:r w:rsidRPr="00537A04">
              <w:rPr>
                <w:rFonts w:eastAsia="Calibri"/>
                <w:color w:val="000000"/>
              </w:rPr>
              <w:t>8 804,1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color w:val="000000"/>
              </w:rPr>
            </w:pPr>
            <w:r w:rsidRPr="00537A04">
              <w:rPr>
                <w:rFonts w:eastAsia="Calibri"/>
                <w:color w:val="000000"/>
              </w:rPr>
              <w:t>8 832,7</w:t>
            </w:r>
          </w:p>
        </w:tc>
        <w:tc>
          <w:tcPr>
            <w:tcW w:w="1559" w:type="dxa"/>
            <w:tcBorders>
              <w:top w:val="single" w:sz="4" w:space="0" w:color="auto"/>
              <w:left w:val="nil"/>
              <w:bottom w:val="single" w:sz="4" w:space="0" w:color="auto"/>
              <w:right w:val="nil"/>
            </w:tcBorders>
            <w:shd w:val="clear" w:color="auto" w:fill="auto"/>
          </w:tcPr>
          <w:p w:rsidR="004D053B" w:rsidRPr="00537A04" w:rsidRDefault="004D053B" w:rsidP="00586281">
            <w:pPr>
              <w:jc w:val="both"/>
              <w:rPr>
                <w:rFonts w:eastAsia="Calibri"/>
                <w:color w:val="000000"/>
              </w:rPr>
            </w:pPr>
            <w:r w:rsidRPr="00537A04">
              <w:rPr>
                <w:rFonts w:eastAsia="Calibri"/>
                <w:color w:val="000000"/>
              </w:rPr>
              <w:t>28,6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jc w:val="both"/>
              <w:rPr>
                <w:rFonts w:eastAsia="Calibri"/>
                <w:color w:val="000000"/>
              </w:rPr>
            </w:pPr>
            <w:r w:rsidRPr="00537A04">
              <w:rPr>
                <w:rFonts w:eastAsia="Calibri"/>
                <w:color w:val="000000"/>
              </w:rPr>
              <w:t>0,3</w:t>
            </w:r>
          </w:p>
        </w:tc>
      </w:tr>
      <w:tr w:rsidR="004D053B" w:rsidRPr="00537A04" w:rsidTr="00ED23A8">
        <w:trPr>
          <w:trHeight w:val="333"/>
          <w:jc w:val="center"/>
        </w:trPr>
        <w:tc>
          <w:tcPr>
            <w:tcW w:w="564" w:type="dxa"/>
            <w:shd w:val="clear" w:color="auto" w:fill="FFFFFF"/>
            <w:vAlign w:val="center"/>
          </w:tcPr>
          <w:p w:rsidR="004D053B" w:rsidRPr="00537A04" w:rsidRDefault="004D053B" w:rsidP="00586281">
            <w:pPr>
              <w:contextualSpacing/>
              <w:jc w:val="both"/>
              <w:rPr>
                <w:rFonts w:eastAsia="Calibri"/>
              </w:rPr>
            </w:pPr>
          </w:p>
        </w:tc>
        <w:tc>
          <w:tcPr>
            <w:tcW w:w="2867" w:type="dxa"/>
            <w:shd w:val="clear" w:color="auto" w:fill="FFFFFF"/>
            <w:vAlign w:val="center"/>
          </w:tcPr>
          <w:p w:rsidR="004D053B" w:rsidRPr="00537A04" w:rsidRDefault="004D053B" w:rsidP="00586281">
            <w:pPr>
              <w:contextualSpacing/>
              <w:jc w:val="both"/>
              <w:rPr>
                <w:rFonts w:eastAsia="Calibri"/>
                <w:b/>
              </w:rPr>
            </w:pPr>
            <w:r w:rsidRPr="00537A04">
              <w:rPr>
                <w:rFonts w:eastAsia="Calibri"/>
                <w:b/>
              </w:rPr>
              <w:t>Всего по РК</w:t>
            </w:r>
          </w:p>
        </w:tc>
        <w:tc>
          <w:tcPr>
            <w:tcW w:w="1418" w:type="dxa"/>
            <w:tcBorders>
              <w:top w:val="nil"/>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b/>
                <w:bCs/>
              </w:rPr>
            </w:pPr>
            <w:r w:rsidRPr="00537A04">
              <w:rPr>
                <w:rFonts w:eastAsia="Calibri"/>
                <w:b/>
                <w:bCs/>
              </w:rPr>
              <w:t>111 742,4</w:t>
            </w:r>
          </w:p>
        </w:tc>
        <w:tc>
          <w:tcPr>
            <w:tcW w:w="1559"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b/>
                <w:bCs/>
              </w:rPr>
            </w:pPr>
            <w:r w:rsidRPr="00537A04">
              <w:rPr>
                <w:rFonts w:eastAsia="Calibri"/>
                <w:b/>
                <w:bCs/>
              </w:rPr>
              <w:t>113 931,4</w:t>
            </w:r>
          </w:p>
        </w:tc>
        <w:tc>
          <w:tcPr>
            <w:tcW w:w="1559" w:type="dxa"/>
            <w:tcBorders>
              <w:top w:val="single" w:sz="4" w:space="0" w:color="auto"/>
              <w:left w:val="nil"/>
              <w:bottom w:val="single" w:sz="4" w:space="0" w:color="auto"/>
              <w:right w:val="nil"/>
            </w:tcBorders>
            <w:shd w:val="clear" w:color="auto" w:fill="auto"/>
            <w:vAlign w:val="center"/>
          </w:tcPr>
          <w:p w:rsidR="004D053B" w:rsidRPr="00537A04" w:rsidRDefault="004D053B" w:rsidP="00586281">
            <w:pPr>
              <w:jc w:val="both"/>
              <w:rPr>
                <w:rFonts w:eastAsia="Calibri"/>
                <w:b/>
                <w:color w:val="000000"/>
              </w:rPr>
            </w:pPr>
            <w:r w:rsidRPr="00537A04">
              <w:rPr>
                <w:rFonts w:eastAsia="Calibri"/>
                <w:b/>
                <w:color w:val="000000"/>
              </w:rPr>
              <w:t>2 189</w:t>
            </w:r>
          </w:p>
        </w:tc>
        <w:tc>
          <w:tcPr>
            <w:tcW w:w="1985"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b/>
                <w:color w:val="000000"/>
              </w:rPr>
            </w:pPr>
            <w:r w:rsidRPr="00537A04">
              <w:rPr>
                <w:rFonts w:eastAsia="Calibri"/>
                <w:b/>
                <w:color w:val="000000"/>
              </w:rPr>
              <w:t>2</w:t>
            </w:r>
          </w:p>
        </w:tc>
      </w:tr>
    </w:tbl>
    <w:p w:rsidR="004D053B" w:rsidRPr="00537A04" w:rsidRDefault="004D053B" w:rsidP="00586281">
      <w:pPr>
        <w:widowControl w:val="0"/>
        <w:pBdr>
          <w:bottom w:val="single" w:sz="4" w:space="0" w:color="FFFFFF"/>
        </w:pBdr>
        <w:jc w:val="both"/>
        <w:rPr>
          <w:i/>
        </w:rPr>
      </w:pPr>
      <w:r w:rsidRPr="00537A04">
        <w:rPr>
          <w:i/>
        </w:rPr>
        <w:t xml:space="preserve">Источник: АО «Самрук-Энерго»: «Анализ рынка электроэнергетической отрасли Казахстана. Январь-декакбрь 2022 года». </w:t>
      </w:r>
    </w:p>
    <w:p w:rsidR="004D053B" w:rsidRPr="00537A04" w:rsidRDefault="004D053B" w:rsidP="00586281">
      <w:pPr>
        <w:pBdr>
          <w:bottom w:val="single" w:sz="4" w:space="0" w:color="FFFFFF"/>
        </w:pBdr>
        <w:ind w:firstLine="567"/>
        <w:contextualSpacing/>
        <w:jc w:val="both"/>
      </w:pPr>
    </w:p>
    <w:p w:rsidR="004D053B" w:rsidRPr="00537A04" w:rsidRDefault="004D053B" w:rsidP="00586281">
      <w:pPr>
        <w:widowControl w:val="0"/>
        <w:pBdr>
          <w:bottom w:val="single" w:sz="4" w:space="0" w:color="FFFFFF"/>
        </w:pBdr>
        <w:ind w:firstLine="709"/>
        <w:jc w:val="both"/>
      </w:pPr>
      <w:r w:rsidRPr="00537A04">
        <w:t xml:space="preserve">В январе-декабре 2022 года ТОО «Богатырь Комир» добыто 42 473,2 тыс. тонн, что на 4,8 % меньше, чем за соответствующий период 2021 года (44 632 тыс. тонн).  </w:t>
      </w:r>
    </w:p>
    <w:p w:rsidR="004D053B" w:rsidRPr="00537A04" w:rsidRDefault="004D053B" w:rsidP="00586281">
      <w:pPr>
        <w:widowControl w:val="0"/>
        <w:pBdr>
          <w:bottom w:val="single" w:sz="4" w:space="0" w:color="FFFFFF"/>
        </w:pBdr>
        <w:ind w:firstLine="709"/>
        <w:jc w:val="both"/>
      </w:pPr>
      <w:r w:rsidRPr="00537A04">
        <w:t>Реализованный объем угля в январе-декабре 2022 года составил 42 409,4 тыс. тонн, из них на внутренний рынок РК 32 324,9 тыс. тонн, что на 7,5 % меньше, чем за аналогичный период 2021 года (34 938,6 тыс. тонн) и на экспорт (РФ) – 10 084,5 тыс. тонн, что на 2,9 % больше, чем за соответствующий период 2021 года (9 802,2 тыс. тонн).</w:t>
      </w:r>
    </w:p>
    <w:p w:rsidR="004D053B" w:rsidRPr="00537A04" w:rsidRDefault="004D053B" w:rsidP="00586281">
      <w:pPr>
        <w:widowControl w:val="0"/>
        <w:pBdr>
          <w:bottom w:val="single" w:sz="4" w:space="0" w:color="FFFFFF"/>
        </w:pBdr>
        <w:ind w:firstLine="709"/>
        <w:jc w:val="both"/>
      </w:pPr>
      <w:r w:rsidRPr="00537A04">
        <w:t>По показателям за январь-декабрь 2022 года в сравнении с аналогичными показателями в 2021 году в ТОО «Богатырь Комир» наблюдается снижение реализации угля на 2 331,5 тыс. тонн или на 5,2%.</w:t>
      </w:r>
    </w:p>
    <w:p w:rsidR="004D053B" w:rsidRPr="00537A04" w:rsidRDefault="004D053B" w:rsidP="00586281">
      <w:pPr>
        <w:widowControl w:val="0"/>
        <w:pBdr>
          <w:bottom w:val="single" w:sz="4" w:space="0" w:color="FFFFFF"/>
        </w:pBdr>
        <w:ind w:firstLine="709"/>
        <w:jc w:val="both"/>
      </w:pPr>
    </w:p>
    <w:p w:rsidR="00536927" w:rsidRPr="00537A04" w:rsidRDefault="00536927" w:rsidP="00ED23A8">
      <w:pPr>
        <w:ind w:firstLine="567"/>
        <w:contextualSpacing/>
        <w:jc w:val="right"/>
        <w:rPr>
          <w:rFonts w:eastAsia="Calibri"/>
          <w:b/>
        </w:rPr>
      </w:pPr>
      <w:r w:rsidRPr="00537A04">
        <w:rPr>
          <w:rFonts w:eastAsia="Calibri"/>
          <w:b/>
        </w:rPr>
        <w:t>Таблица 7.7</w:t>
      </w:r>
    </w:p>
    <w:p w:rsidR="004D053B" w:rsidRPr="00537A04" w:rsidRDefault="004D053B" w:rsidP="00ED23A8">
      <w:pPr>
        <w:widowControl w:val="0"/>
        <w:pBdr>
          <w:bottom w:val="single" w:sz="4" w:space="0" w:color="FFFFFF"/>
        </w:pBdr>
        <w:ind w:firstLine="709"/>
        <w:jc w:val="center"/>
      </w:pPr>
      <w:r w:rsidRPr="00537A04">
        <w:rPr>
          <w:b/>
        </w:rPr>
        <w:t>Экспорт-импорт угля Республики Казахстан за 2021-2022 годы, тыс.тонн</w:t>
      </w:r>
    </w:p>
    <w:p w:rsidR="004D053B" w:rsidRPr="00537A04" w:rsidRDefault="004D053B" w:rsidP="00586281">
      <w:pPr>
        <w:pBdr>
          <w:bottom w:val="single" w:sz="4" w:space="0" w:color="FFFFFF"/>
        </w:pBdr>
        <w:ind w:firstLine="567"/>
        <w:contextualSpacing/>
        <w:jc w:val="both"/>
        <w:rPr>
          <w:i/>
        </w:rPr>
      </w:pPr>
    </w:p>
    <w:tbl>
      <w:tblPr>
        <w:tblStyle w:val="af1"/>
        <w:tblW w:w="10137" w:type="dxa"/>
        <w:tblInd w:w="108" w:type="dxa"/>
        <w:shd w:val="clear" w:color="auto" w:fill="FFFFFF" w:themeFill="background1"/>
        <w:tblLook w:val="04A0" w:firstRow="1" w:lastRow="0" w:firstColumn="1" w:lastColumn="0" w:noHBand="0" w:noVBand="1"/>
      </w:tblPr>
      <w:tblGrid>
        <w:gridCol w:w="564"/>
        <w:gridCol w:w="3702"/>
        <w:gridCol w:w="1626"/>
        <w:gridCol w:w="1626"/>
        <w:gridCol w:w="1098"/>
        <w:gridCol w:w="1521"/>
      </w:tblGrid>
      <w:tr w:rsidR="004D053B" w:rsidRPr="00537A04" w:rsidTr="002A027C">
        <w:trPr>
          <w:trHeight w:val="330"/>
        </w:trPr>
        <w:tc>
          <w:tcPr>
            <w:tcW w:w="564" w:type="dxa"/>
            <w:vMerge w:val="restart"/>
            <w:shd w:val="clear" w:color="auto" w:fill="FFFFFF" w:themeFill="background1"/>
            <w:vAlign w:val="center"/>
          </w:tcPr>
          <w:p w:rsidR="004D053B" w:rsidRPr="00537A04" w:rsidRDefault="004D053B" w:rsidP="00586281">
            <w:pPr>
              <w:pBdr>
                <w:bottom w:val="single" w:sz="4" w:space="0" w:color="FFFFFF"/>
              </w:pBdr>
              <w:contextualSpacing/>
              <w:jc w:val="both"/>
              <w:rPr>
                <w:b/>
              </w:rPr>
            </w:pPr>
            <w:r w:rsidRPr="00537A04">
              <w:rPr>
                <w:b/>
              </w:rPr>
              <w:t>№ п/п</w:t>
            </w:r>
          </w:p>
        </w:tc>
        <w:tc>
          <w:tcPr>
            <w:tcW w:w="3715" w:type="dxa"/>
            <w:vMerge w:val="restart"/>
            <w:shd w:val="clear" w:color="auto" w:fill="FFFFFF" w:themeFill="background1"/>
            <w:vAlign w:val="center"/>
          </w:tcPr>
          <w:p w:rsidR="004D053B" w:rsidRPr="00537A04" w:rsidRDefault="004D053B" w:rsidP="00586281">
            <w:pPr>
              <w:pBdr>
                <w:bottom w:val="single" w:sz="4" w:space="0" w:color="FFFFFF"/>
              </w:pBdr>
              <w:ind w:firstLine="567"/>
              <w:contextualSpacing/>
              <w:jc w:val="both"/>
              <w:rPr>
                <w:b/>
              </w:rPr>
            </w:pPr>
            <w:r w:rsidRPr="00537A04">
              <w:rPr>
                <w:b/>
              </w:rPr>
              <w:t>Наименование</w:t>
            </w:r>
          </w:p>
        </w:tc>
        <w:tc>
          <w:tcPr>
            <w:tcW w:w="3252" w:type="dxa"/>
            <w:gridSpan w:val="2"/>
            <w:shd w:val="clear" w:color="auto" w:fill="FFFFFF" w:themeFill="background1"/>
            <w:vAlign w:val="center"/>
          </w:tcPr>
          <w:p w:rsidR="004D053B" w:rsidRPr="00537A04" w:rsidRDefault="004D053B" w:rsidP="00586281">
            <w:pPr>
              <w:pBdr>
                <w:bottom w:val="single" w:sz="4" w:space="0" w:color="FFFFFF"/>
              </w:pBdr>
              <w:ind w:firstLine="567"/>
              <w:contextualSpacing/>
              <w:jc w:val="both"/>
              <w:rPr>
                <w:b/>
                <w:lang w:val="kk-KZ"/>
              </w:rPr>
            </w:pPr>
            <w:r w:rsidRPr="00537A04">
              <w:rPr>
                <w:b/>
              </w:rPr>
              <w:t>Январь-</w:t>
            </w:r>
            <w:r w:rsidRPr="00537A04">
              <w:rPr>
                <w:b/>
                <w:lang w:val="kk-KZ"/>
              </w:rPr>
              <w:t>декабрь</w:t>
            </w:r>
          </w:p>
        </w:tc>
        <w:tc>
          <w:tcPr>
            <w:tcW w:w="1100" w:type="dxa"/>
            <w:vMerge w:val="restart"/>
            <w:shd w:val="clear" w:color="auto" w:fill="FFFFFF" w:themeFill="background1"/>
            <w:vAlign w:val="center"/>
          </w:tcPr>
          <w:p w:rsidR="004D053B" w:rsidRPr="00537A04" w:rsidRDefault="004D053B" w:rsidP="00586281">
            <w:pPr>
              <w:pBdr>
                <w:bottom w:val="single" w:sz="4" w:space="0" w:color="FFFFFF"/>
              </w:pBdr>
              <w:contextualSpacing/>
              <w:jc w:val="both"/>
              <w:rPr>
                <w:b/>
              </w:rPr>
            </w:pPr>
            <w:r w:rsidRPr="00537A04">
              <w:rPr>
                <w:b/>
              </w:rPr>
              <w:t>Δ,</w:t>
            </w:r>
            <w:r w:rsidRPr="00537A04">
              <w:t xml:space="preserve"> </w:t>
            </w:r>
            <w:r w:rsidRPr="00537A04">
              <w:rPr>
                <w:b/>
              </w:rPr>
              <w:t>тыс. тонн</w:t>
            </w:r>
          </w:p>
        </w:tc>
        <w:tc>
          <w:tcPr>
            <w:tcW w:w="1506" w:type="dxa"/>
            <w:vMerge w:val="restart"/>
            <w:shd w:val="clear" w:color="auto" w:fill="FFFFFF" w:themeFill="background1"/>
            <w:vAlign w:val="center"/>
          </w:tcPr>
          <w:p w:rsidR="004D053B" w:rsidRPr="00537A04" w:rsidRDefault="004D053B" w:rsidP="00586281">
            <w:pPr>
              <w:pBdr>
                <w:bottom w:val="single" w:sz="4" w:space="0" w:color="FFFFFF"/>
              </w:pBdr>
              <w:ind w:firstLine="567"/>
              <w:contextualSpacing/>
              <w:jc w:val="both"/>
              <w:rPr>
                <w:b/>
              </w:rPr>
            </w:pPr>
            <w:r w:rsidRPr="00537A04">
              <w:rPr>
                <w:b/>
              </w:rPr>
              <w:t>Δ, %</w:t>
            </w:r>
          </w:p>
          <w:p w:rsidR="004D053B" w:rsidRPr="00537A04" w:rsidRDefault="004D053B" w:rsidP="00586281">
            <w:pPr>
              <w:pBdr>
                <w:bottom w:val="single" w:sz="4" w:space="0" w:color="FFFFFF"/>
              </w:pBdr>
              <w:contextualSpacing/>
              <w:jc w:val="both"/>
              <w:rPr>
                <w:b/>
              </w:rPr>
            </w:pPr>
            <w:r w:rsidRPr="00537A04">
              <w:rPr>
                <w:b/>
              </w:rPr>
              <w:t>2022/2021гг.</w:t>
            </w:r>
          </w:p>
        </w:tc>
      </w:tr>
      <w:tr w:rsidR="004D053B" w:rsidRPr="00537A04" w:rsidTr="002A027C">
        <w:trPr>
          <w:trHeight w:val="330"/>
        </w:trPr>
        <w:tc>
          <w:tcPr>
            <w:tcW w:w="564" w:type="dxa"/>
            <w:vMerge/>
            <w:shd w:val="clear" w:color="auto" w:fill="FFFFFF" w:themeFill="background1"/>
            <w:vAlign w:val="center"/>
          </w:tcPr>
          <w:p w:rsidR="004D053B" w:rsidRPr="00537A04" w:rsidRDefault="004D053B" w:rsidP="00586281">
            <w:pPr>
              <w:pBdr>
                <w:bottom w:val="single" w:sz="4" w:space="0" w:color="FFFFFF"/>
              </w:pBdr>
              <w:ind w:firstLine="567"/>
              <w:contextualSpacing/>
              <w:jc w:val="both"/>
              <w:rPr>
                <w:b/>
              </w:rPr>
            </w:pPr>
          </w:p>
        </w:tc>
        <w:tc>
          <w:tcPr>
            <w:tcW w:w="3715" w:type="dxa"/>
            <w:vMerge/>
            <w:shd w:val="clear" w:color="auto" w:fill="FFFFFF" w:themeFill="background1"/>
            <w:vAlign w:val="center"/>
          </w:tcPr>
          <w:p w:rsidR="004D053B" w:rsidRPr="00537A04" w:rsidRDefault="004D053B" w:rsidP="00586281">
            <w:pPr>
              <w:pBdr>
                <w:bottom w:val="single" w:sz="4" w:space="0" w:color="FFFFFF"/>
              </w:pBdr>
              <w:ind w:firstLine="567"/>
              <w:contextualSpacing/>
              <w:jc w:val="both"/>
              <w:rPr>
                <w:b/>
              </w:rPr>
            </w:pPr>
          </w:p>
        </w:tc>
        <w:tc>
          <w:tcPr>
            <w:tcW w:w="1626" w:type="dxa"/>
            <w:shd w:val="clear" w:color="auto" w:fill="FFFFFF" w:themeFill="background1"/>
            <w:vAlign w:val="center"/>
          </w:tcPr>
          <w:p w:rsidR="004D053B" w:rsidRPr="00537A04" w:rsidRDefault="004D053B" w:rsidP="00586281">
            <w:pPr>
              <w:pBdr>
                <w:bottom w:val="single" w:sz="4" w:space="0" w:color="FFFFFF"/>
              </w:pBdr>
              <w:contextualSpacing/>
              <w:jc w:val="both"/>
              <w:rPr>
                <w:b/>
              </w:rPr>
            </w:pPr>
            <w:r w:rsidRPr="00537A04">
              <w:rPr>
                <w:b/>
              </w:rPr>
              <w:t xml:space="preserve">   2021 год</w:t>
            </w:r>
          </w:p>
        </w:tc>
        <w:tc>
          <w:tcPr>
            <w:tcW w:w="1626" w:type="dxa"/>
            <w:shd w:val="clear" w:color="auto" w:fill="FFFFFF" w:themeFill="background1"/>
            <w:vAlign w:val="center"/>
          </w:tcPr>
          <w:p w:rsidR="004D053B" w:rsidRPr="00537A04" w:rsidRDefault="004D053B" w:rsidP="00586281">
            <w:pPr>
              <w:pBdr>
                <w:bottom w:val="single" w:sz="4" w:space="0" w:color="FFFFFF"/>
              </w:pBdr>
              <w:contextualSpacing/>
              <w:jc w:val="both"/>
              <w:rPr>
                <w:b/>
              </w:rPr>
            </w:pPr>
            <w:r w:rsidRPr="00537A04">
              <w:rPr>
                <w:b/>
              </w:rPr>
              <w:t xml:space="preserve">    2022 год </w:t>
            </w:r>
          </w:p>
        </w:tc>
        <w:tc>
          <w:tcPr>
            <w:tcW w:w="1100" w:type="dxa"/>
            <w:vMerge/>
            <w:shd w:val="clear" w:color="auto" w:fill="FFFFFF" w:themeFill="background1"/>
            <w:vAlign w:val="center"/>
          </w:tcPr>
          <w:p w:rsidR="004D053B" w:rsidRPr="00537A04" w:rsidRDefault="004D053B" w:rsidP="00586281">
            <w:pPr>
              <w:pBdr>
                <w:bottom w:val="single" w:sz="4" w:space="0" w:color="FFFFFF"/>
              </w:pBdr>
              <w:ind w:firstLine="567"/>
              <w:contextualSpacing/>
              <w:jc w:val="both"/>
            </w:pPr>
          </w:p>
        </w:tc>
        <w:tc>
          <w:tcPr>
            <w:tcW w:w="1506" w:type="dxa"/>
            <w:vMerge/>
            <w:shd w:val="clear" w:color="auto" w:fill="FFFFFF" w:themeFill="background1"/>
            <w:vAlign w:val="center"/>
          </w:tcPr>
          <w:p w:rsidR="004D053B" w:rsidRPr="00537A04" w:rsidRDefault="004D053B" w:rsidP="00586281">
            <w:pPr>
              <w:pBdr>
                <w:bottom w:val="single" w:sz="4" w:space="0" w:color="FFFFFF"/>
              </w:pBdr>
              <w:ind w:firstLine="567"/>
              <w:contextualSpacing/>
              <w:jc w:val="both"/>
            </w:pPr>
          </w:p>
        </w:tc>
      </w:tr>
      <w:tr w:rsidR="004D053B" w:rsidRPr="00537A04" w:rsidTr="002A027C">
        <w:trPr>
          <w:trHeight w:val="330"/>
        </w:trPr>
        <w:tc>
          <w:tcPr>
            <w:tcW w:w="4279" w:type="dxa"/>
            <w:gridSpan w:val="2"/>
            <w:shd w:val="clear" w:color="auto" w:fill="FFFFFF" w:themeFill="background1"/>
            <w:vAlign w:val="center"/>
          </w:tcPr>
          <w:p w:rsidR="004D053B" w:rsidRPr="00537A04" w:rsidRDefault="004D053B" w:rsidP="00586281">
            <w:pPr>
              <w:pBdr>
                <w:bottom w:val="single" w:sz="4" w:space="0" w:color="FFFFFF"/>
              </w:pBdr>
              <w:contextualSpacing/>
              <w:jc w:val="both"/>
            </w:pPr>
            <w:r w:rsidRPr="00537A04">
              <w:t>Всего на внутренний рынок РК</w:t>
            </w:r>
          </w:p>
        </w:tc>
        <w:tc>
          <w:tcPr>
            <w:tcW w:w="1626" w:type="dxa"/>
            <w:shd w:val="clear" w:color="auto" w:fill="FFFFFF" w:themeFill="background1"/>
            <w:vAlign w:val="center"/>
          </w:tcPr>
          <w:p w:rsidR="004D053B" w:rsidRPr="00537A04" w:rsidRDefault="004D053B" w:rsidP="00586281">
            <w:pPr>
              <w:pBdr>
                <w:bottom w:val="single" w:sz="4" w:space="0" w:color="FFFFFF"/>
              </w:pBdr>
              <w:ind w:firstLine="567"/>
              <w:contextualSpacing/>
              <w:jc w:val="both"/>
            </w:pPr>
            <w:r w:rsidRPr="00537A04">
              <w:t>34</w:t>
            </w:r>
            <w:r w:rsidRPr="00537A04">
              <w:rPr>
                <w:lang w:val="kk-KZ"/>
              </w:rPr>
              <w:t xml:space="preserve"> </w:t>
            </w:r>
            <w:r w:rsidRPr="00537A04">
              <w:t>938,6</w:t>
            </w:r>
          </w:p>
        </w:tc>
        <w:tc>
          <w:tcPr>
            <w:tcW w:w="1626" w:type="dxa"/>
            <w:shd w:val="clear" w:color="auto" w:fill="FFFFFF" w:themeFill="background1"/>
            <w:vAlign w:val="center"/>
          </w:tcPr>
          <w:p w:rsidR="004D053B" w:rsidRPr="00537A04" w:rsidRDefault="004D053B" w:rsidP="00586281">
            <w:pPr>
              <w:pBdr>
                <w:bottom w:val="single" w:sz="4" w:space="0" w:color="FFFFFF"/>
              </w:pBdr>
              <w:ind w:firstLine="567"/>
              <w:contextualSpacing/>
              <w:jc w:val="both"/>
            </w:pPr>
            <w:r w:rsidRPr="00537A04">
              <w:t>32</w:t>
            </w:r>
            <w:r w:rsidRPr="00537A04">
              <w:rPr>
                <w:lang w:val="kk-KZ"/>
              </w:rPr>
              <w:t xml:space="preserve"> </w:t>
            </w:r>
            <w:r w:rsidRPr="00537A04">
              <w:t>324,9</w:t>
            </w:r>
          </w:p>
        </w:tc>
        <w:tc>
          <w:tcPr>
            <w:tcW w:w="1100" w:type="dxa"/>
            <w:shd w:val="clear" w:color="auto" w:fill="FFFFFF" w:themeFill="background1"/>
            <w:vAlign w:val="center"/>
          </w:tcPr>
          <w:p w:rsidR="004D053B" w:rsidRPr="00537A04" w:rsidRDefault="004D053B" w:rsidP="00586281">
            <w:pPr>
              <w:pBdr>
                <w:bottom w:val="single" w:sz="4" w:space="0" w:color="FFFFFF"/>
              </w:pBdr>
              <w:contextualSpacing/>
              <w:jc w:val="both"/>
            </w:pPr>
            <w:r w:rsidRPr="00537A04">
              <w:t>-2 613,7</w:t>
            </w:r>
          </w:p>
        </w:tc>
        <w:tc>
          <w:tcPr>
            <w:tcW w:w="1506" w:type="dxa"/>
            <w:shd w:val="clear" w:color="auto" w:fill="FFFFFF" w:themeFill="background1"/>
            <w:vAlign w:val="center"/>
          </w:tcPr>
          <w:p w:rsidR="004D053B" w:rsidRPr="00537A04" w:rsidRDefault="004D053B" w:rsidP="00586281">
            <w:pPr>
              <w:pBdr>
                <w:bottom w:val="single" w:sz="4" w:space="0" w:color="FFFFFF"/>
              </w:pBdr>
              <w:contextualSpacing/>
              <w:jc w:val="both"/>
            </w:pPr>
            <w:r w:rsidRPr="00537A04">
              <w:t xml:space="preserve">      -7,</w:t>
            </w:r>
            <w:r w:rsidRPr="00537A04">
              <w:rPr>
                <w:lang w:val="kk-KZ"/>
              </w:rPr>
              <w:t>5</w:t>
            </w:r>
          </w:p>
        </w:tc>
      </w:tr>
      <w:tr w:rsidR="004D053B" w:rsidRPr="00537A04" w:rsidTr="002A027C">
        <w:trPr>
          <w:trHeight w:val="330"/>
        </w:trPr>
        <w:tc>
          <w:tcPr>
            <w:tcW w:w="4279" w:type="dxa"/>
            <w:gridSpan w:val="2"/>
            <w:shd w:val="clear" w:color="auto" w:fill="FFFFFF" w:themeFill="background1"/>
            <w:vAlign w:val="center"/>
          </w:tcPr>
          <w:p w:rsidR="004D053B" w:rsidRPr="00537A04" w:rsidRDefault="004D053B" w:rsidP="00586281">
            <w:pPr>
              <w:pBdr>
                <w:bottom w:val="single" w:sz="4" w:space="0" w:color="FFFFFF"/>
              </w:pBdr>
              <w:contextualSpacing/>
              <w:jc w:val="both"/>
            </w:pPr>
            <w:r w:rsidRPr="00537A04">
              <w:t>Всего на экспорт в Российскую Федерацию</w:t>
            </w:r>
          </w:p>
        </w:tc>
        <w:tc>
          <w:tcPr>
            <w:tcW w:w="1626" w:type="dxa"/>
            <w:shd w:val="clear" w:color="auto" w:fill="auto"/>
            <w:vAlign w:val="center"/>
          </w:tcPr>
          <w:p w:rsidR="004D053B" w:rsidRPr="00537A04" w:rsidRDefault="004D053B" w:rsidP="00586281">
            <w:pPr>
              <w:pBdr>
                <w:bottom w:val="single" w:sz="4" w:space="0" w:color="FFFFFF"/>
              </w:pBdr>
              <w:ind w:firstLine="567"/>
              <w:contextualSpacing/>
              <w:jc w:val="both"/>
            </w:pPr>
            <w:r w:rsidRPr="00537A04">
              <w:rPr>
                <w:lang w:val="kk-KZ"/>
              </w:rPr>
              <w:t>9 802,2</w:t>
            </w:r>
          </w:p>
        </w:tc>
        <w:tc>
          <w:tcPr>
            <w:tcW w:w="1626" w:type="dxa"/>
            <w:shd w:val="clear" w:color="auto" w:fill="auto"/>
            <w:vAlign w:val="center"/>
          </w:tcPr>
          <w:p w:rsidR="004D053B" w:rsidRPr="00537A04" w:rsidRDefault="004D053B" w:rsidP="00586281">
            <w:pPr>
              <w:pBdr>
                <w:bottom w:val="single" w:sz="4" w:space="0" w:color="FFFFFF"/>
              </w:pBdr>
              <w:ind w:firstLine="567"/>
              <w:contextualSpacing/>
              <w:jc w:val="both"/>
            </w:pPr>
            <w:r w:rsidRPr="00537A04">
              <w:rPr>
                <w:lang w:val="kk-KZ"/>
              </w:rPr>
              <w:t>10 084,5</w:t>
            </w:r>
          </w:p>
        </w:tc>
        <w:tc>
          <w:tcPr>
            <w:tcW w:w="1100" w:type="dxa"/>
            <w:shd w:val="clear" w:color="auto" w:fill="auto"/>
            <w:vAlign w:val="center"/>
          </w:tcPr>
          <w:p w:rsidR="004D053B" w:rsidRPr="00537A04" w:rsidRDefault="004D053B" w:rsidP="00586281">
            <w:pPr>
              <w:pBdr>
                <w:bottom w:val="single" w:sz="4" w:space="0" w:color="FFFFFF"/>
              </w:pBdr>
              <w:contextualSpacing/>
              <w:jc w:val="both"/>
              <w:rPr>
                <w:lang w:val="en-US"/>
              </w:rPr>
            </w:pPr>
            <w:r w:rsidRPr="00537A04">
              <w:t>282,3</w:t>
            </w:r>
          </w:p>
        </w:tc>
        <w:tc>
          <w:tcPr>
            <w:tcW w:w="1506" w:type="dxa"/>
            <w:shd w:val="clear" w:color="auto" w:fill="auto"/>
            <w:vAlign w:val="center"/>
          </w:tcPr>
          <w:p w:rsidR="004D053B" w:rsidRPr="00537A04" w:rsidRDefault="004D053B" w:rsidP="00586281">
            <w:pPr>
              <w:pBdr>
                <w:bottom w:val="single" w:sz="4" w:space="0" w:color="FFFFFF"/>
              </w:pBdr>
              <w:ind w:firstLine="567"/>
              <w:contextualSpacing/>
              <w:jc w:val="both"/>
            </w:pPr>
            <w:r w:rsidRPr="00537A04">
              <w:t>2,9</w:t>
            </w:r>
          </w:p>
        </w:tc>
      </w:tr>
      <w:tr w:rsidR="004D053B" w:rsidRPr="00537A04" w:rsidTr="002A027C">
        <w:trPr>
          <w:trHeight w:val="330"/>
        </w:trPr>
        <w:tc>
          <w:tcPr>
            <w:tcW w:w="4279" w:type="dxa"/>
            <w:gridSpan w:val="2"/>
            <w:shd w:val="clear" w:color="auto" w:fill="FFFFFF" w:themeFill="background1"/>
            <w:vAlign w:val="center"/>
          </w:tcPr>
          <w:p w:rsidR="004D053B" w:rsidRPr="00537A04" w:rsidRDefault="004D053B" w:rsidP="00586281">
            <w:pPr>
              <w:pBdr>
                <w:bottom w:val="single" w:sz="4" w:space="0" w:color="FFFFFF"/>
              </w:pBdr>
              <w:contextualSpacing/>
              <w:jc w:val="both"/>
              <w:rPr>
                <w:b/>
                <w:lang w:val="kk-KZ"/>
              </w:rPr>
            </w:pPr>
            <w:r w:rsidRPr="00537A04">
              <w:rPr>
                <w:b/>
                <w:lang w:val="kk-KZ"/>
              </w:rPr>
              <w:t>ВСЕГО</w:t>
            </w:r>
          </w:p>
        </w:tc>
        <w:tc>
          <w:tcPr>
            <w:tcW w:w="1626" w:type="dxa"/>
            <w:shd w:val="clear" w:color="auto" w:fill="auto"/>
            <w:vAlign w:val="center"/>
          </w:tcPr>
          <w:p w:rsidR="004D053B" w:rsidRPr="00537A04" w:rsidRDefault="004D053B" w:rsidP="00586281">
            <w:pPr>
              <w:pBdr>
                <w:bottom w:val="single" w:sz="4" w:space="0" w:color="FFFFFF"/>
              </w:pBdr>
              <w:ind w:firstLine="567"/>
              <w:contextualSpacing/>
              <w:jc w:val="both"/>
              <w:rPr>
                <w:lang w:val="kk-KZ"/>
              </w:rPr>
            </w:pPr>
            <w:r w:rsidRPr="00537A04">
              <w:rPr>
                <w:lang w:val="kk-KZ"/>
              </w:rPr>
              <w:t>44 740,8</w:t>
            </w:r>
          </w:p>
        </w:tc>
        <w:tc>
          <w:tcPr>
            <w:tcW w:w="1626" w:type="dxa"/>
            <w:shd w:val="clear" w:color="auto" w:fill="auto"/>
            <w:vAlign w:val="center"/>
          </w:tcPr>
          <w:p w:rsidR="004D053B" w:rsidRPr="00537A04" w:rsidRDefault="004D053B" w:rsidP="00586281">
            <w:pPr>
              <w:pBdr>
                <w:bottom w:val="single" w:sz="4" w:space="0" w:color="FFFFFF"/>
              </w:pBdr>
              <w:ind w:firstLine="567"/>
              <w:contextualSpacing/>
              <w:jc w:val="both"/>
            </w:pPr>
            <w:r w:rsidRPr="00537A04">
              <w:t>42 409,</w:t>
            </w:r>
            <w:r w:rsidRPr="00537A04">
              <w:rPr>
                <w:lang w:val="kk-KZ"/>
              </w:rPr>
              <w:t>4</w:t>
            </w:r>
          </w:p>
        </w:tc>
        <w:tc>
          <w:tcPr>
            <w:tcW w:w="1100" w:type="dxa"/>
            <w:shd w:val="clear" w:color="auto" w:fill="auto"/>
            <w:vAlign w:val="center"/>
          </w:tcPr>
          <w:p w:rsidR="004D053B" w:rsidRPr="00537A04" w:rsidRDefault="004D053B" w:rsidP="00586281">
            <w:pPr>
              <w:pBdr>
                <w:bottom w:val="single" w:sz="4" w:space="0" w:color="FFFFFF"/>
              </w:pBdr>
              <w:contextualSpacing/>
              <w:jc w:val="both"/>
              <w:rPr>
                <w:lang w:val="kk-KZ"/>
              </w:rPr>
            </w:pPr>
            <w:r w:rsidRPr="00537A04">
              <w:rPr>
                <w:lang w:val="kk-KZ"/>
              </w:rPr>
              <w:t>2 331,5</w:t>
            </w:r>
          </w:p>
        </w:tc>
        <w:tc>
          <w:tcPr>
            <w:tcW w:w="1506" w:type="dxa"/>
            <w:shd w:val="clear" w:color="auto" w:fill="auto"/>
            <w:vAlign w:val="center"/>
          </w:tcPr>
          <w:p w:rsidR="004D053B" w:rsidRPr="00537A04" w:rsidRDefault="004D053B" w:rsidP="00586281">
            <w:pPr>
              <w:pBdr>
                <w:bottom w:val="single" w:sz="4" w:space="0" w:color="FFFFFF"/>
              </w:pBdr>
              <w:ind w:firstLine="567"/>
              <w:contextualSpacing/>
              <w:jc w:val="both"/>
            </w:pPr>
            <w:r w:rsidRPr="00537A04">
              <w:t>-5,2</w:t>
            </w:r>
          </w:p>
        </w:tc>
      </w:tr>
    </w:tbl>
    <w:p w:rsidR="004D053B" w:rsidRPr="00537A04" w:rsidRDefault="004D053B" w:rsidP="00586281">
      <w:pPr>
        <w:widowControl w:val="0"/>
        <w:pBdr>
          <w:bottom w:val="single" w:sz="4" w:space="0" w:color="FFFFFF"/>
        </w:pBdr>
        <w:jc w:val="both"/>
        <w:rPr>
          <w:i/>
        </w:rPr>
      </w:pPr>
      <w:r w:rsidRPr="00537A04">
        <w:rPr>
          <w:i/>
        </w:rPr>
        <w:t xml:space="preserve">Источник: АО «Самрук-Энерго»: «Анализ рынка электроэнергетической отрасли Казахстана». </w:t>
      </w:r>
    </w:p>
    <w:p w:rsidR="004D053B" w:rsidRPr="00537A04" w:rsidRDefault="004D053B" w:rsidP="00586281">
      <w:pPr>
        <w:pBdr>
          <w:bottom w:val="single" w:sz="4" w:space="0" w:color="FFFFFF"/>
        </w:pBdr>
        <w:ind w:firstLine="567"/>
        <w:contextualSpacing/>
        <w:jc w:val="both"/>
      </w:pPr>
    </w:p>
    <w:p w:rsidR="004D053B" w:rsidRPr="00537A04" w:rsidRDefault="004D053B" w:rsidP="00586281">
      <w:pPr>
        <w:pBdr>
          <w:bottom w:val="single" w:sz="4" w:space="0" w:color="FFFFFF"/>
        </w:pBdr>
        <w:ind w:firstLine="567"/>
        <w:contextualSpacing/>
        <w:jc w:val="both"/>
      </w:pPr>
      <w:r w:rsidRPr="00537A04">
        <w:t>Основными импортерами казахстанского угля являются электростанции Урала и Западной Сибири Российской Федерации. Казахстанский уголь поставляется также в Кыргызстан, Таджикистан, Узбекистан, Украину, Болгарию, Венгрию, Данию, Польшу, Румынию, Турцию, Финляндию и другие страны ближнего и дальнего зарубежья.</w:t>
      </w:r>
    </w:p>
    <w:p w:rsidR="004D053B" w:rsidRPr="00537A04" w:rsidRDefault="004D053B" w:rsidP="00586281">
      <w:pPr>
        <w:pBdr>
          <w:bottom w:val="single" w:sz="4" w:space="0" w:color="FFFFFF"/>
        </w:pBdr>
        <w:ind w:firstLine="567"/>
        <w:contextualSpacing/>
        <w:jc w:val="both"/>
      </w:pPr>
      <w:r w:rsidRPr="00537A04">
        <w:t>Уголь остается стратегическим ресурсом, востребованным источником энергии. Угольная отрасль сегодня решает задачи по внедрению передовых, экологически чистых технологий</w:t>
      </w:r>
      <w:r w:rsidR="00586281" w:rsidRPr="00537A04">
        <w:t xml:space="preserve"> и </w:t>
      </w:r>
      <w:r w:rsidRPr="00537A04">
        <w:t xml:space="preserve">развитию углехимии. </w:t>
      </w:r>
    </w:p>
    <w:p w:rsidR="004D053B" w:rsidRPr="00537A04" w:rsidRDefault="004D053B" w:rsidP="00586281">
      <w:pPr>
        <w:pBdr>
          <w:bottom w:val="single" w:sz="4" w:space="0" w:color="FFFFFF"/>
        </w:pBdr>
        <w:ind w:firstLine="567"/>
        <w:contextualSpacing/>
        <w:jc w:val="both"/>
      </w:pPr>
      <w:r w:rsidRPr="00537A04">
        <w:t>Производство новых видов продукции из угля способствует выходу на новые рынки сбыта и наращиванию экспортного потенциала страны.</w:t>
      </w:r>
    </w:p>
    <w:p w:rsidR="004D053B" w:rsidRPr="00537A04" w:rsidRDefault="004D053B" w:rsidP="00586281">
      <w:pPr>
        <w:ind w:firstLine="567"/>
        <w:jc w:val="both"/>
        <w:rPr>
          <w:b/>
          <w:i/>
        </w:rPr>
      </w:pPr>
      <w:r w:rsidRPr="00537A04">
        <w:rPr>
          <w:b/>
          <w:i/>
        </w:rPr>
        <w:t>Газовая промышленность</w:t>
      </w:r>
    </w:p>
    <w:p w:rsidR="004D053B" w:rsidRPr="00537A04" w:rsidRDefault="004D053B" w:rsidP="00586281">
      <w:pPr>
        <w:pBdr>
          <w:bottom w:val="single" w:sz="4" w:space="0" w:color="FFFFFF"/>
        </w:pBdr>
        <w:ind w:firstLine="567"/>
        <w:jc w:val="both"/>
        <w:rPr>
          <w:rFonts w:eastAsia="Calibri"/>
        </w:rPr>
      </w:pPr>
      <w:r w:rsidRPr="00537A04">
        <w:rPr>
          <w:rFonts w:eastAsia="Calibri"/>
        </w:rPr>
        <w:t>Роль газовой отрасли в экономике страны активно растет за счет проектов масштабной газификации, перехода экономики на низкоуглеродное развитие, увеличение количества автотранспорта и промышленных предприятий, использующих газ в качестве сырья и энергии.</w:t>
      </w:r>
    </w:p>
    <w:p w:rsidR="004D053B" w:rsidRPr="00537A04" w:rsidRDefault="004D053B" w:rsidP="00586281">
      <w:pPr>
        <w:pBdr>
          <w:bottom w:val="single" w:sz="4" w:space="0" w:color="FFFFFF"/>
        </w:pBdr>
        <w:ind w:firstLine="567"/>
        <w:jc w:val="both"/>
        <w:rPr>
          <w:rFonts w:eastAsia="Calibri"/>
        </w:rPr>
      </w:pPr>
      <w:r w:rsidRPr="00537A04">
        <w:rPr>
          <w:rFonts w:eastAsia="Calibri"/>
        </w:rPr>
        <w:t>По состоянию на 01.01.2023 года в Республике Казахстан государственным балансом запасов учтено 3,8 трлн м</w:t>
      </w:r>
      <w:r w:rsidRPr="00537A04">
        <w:rPr>
          <w:rFonts w:eastAsia="Calibri"/>
          <w:vertAlign w:val="superscript"/>
        </w:rPr>
        <w:t>3</w:t>
      </w:r>
      <w:r w:rsidRPr="00537A04">
        <w:rPr>
          <w:rFonts w:eastAsia="Calibri"/>
        </w:rPr>
        <w:t xml:space="preserve"> газа. По добыче газа Казахстан занимает 4 место среди стран СНГ (после России, Туркменистана и Азербайджана) и 16 место в мире.</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Около 98 % всех разведанных запасов газа сосредоточено на западе Казахстана (3,3 трлн м</w:t>
      </w:r>
      <w:r w:rsidRPr="00537A04">
        <w:rPr>
          <w:rFonts w:eastAsia="Calibri"/>
          <w:vertAlign w:val="superscript"/>
        </w:rPr>
        <w:t>3</w:t>
      </w:r>
      <w:r w:rsidRPr="00537A04">
        <w:rPr>
          <w:rFonts w:eastAsia="Calibri"/>
        </w:rPr>
        <w:t>), при этом более 87 % в крупных нефтегазовых (Тенгиз, Кашаган, Королевское, Жанажол) и нефтегазоконденсатных (Карачаганак, Имашевское) месторождениях.</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В условиях необходимости сдерживания цен на газ для населения и коммунально-бытовых потребителей для увеличения инвестиционной привлекательности газовой отрасли приняты следующие законодательные поправки:</w:t>
      </w:r>
    </w:p>
    <w:p w:rsidR="004D053B" w:rsidRPr="00537A04" w:rsidRDefault="004D053B" w:rsidP="00586281">
      <w:pPr>
        <w:pBdr>
          <w:bottom w:val="single" w:sz="4" w:space="0" w:color="FFFFFF"/>
        </w:pBdr>
        <w:jc w:val="both"/>
        <w:rPr>
          <w:rFonts w:eastAsia="Calibri"/>
        </w:rPr>
      </w:pPr>
      <w:r w:rsidRPr="00537A04">
        <w:rPr>
          <w:rFonts w:eastAsia="Calibri"/>
        </w:rPr>
        <w:t>- предоставлены преференции для газовых проектов в рамках Улучшенного модельного контракта на недропользование;</w:t>
      </w:r>
    </w:p>
    <w:p w:rsidR="004D053B" w:rsidRPr="00537A04" w:rsidRDefault="004D053B" w:rsidP="00586281">
      <w:pPr>
        <w:pBdr>
          <w:bottom w:val="single" w:sz="4" w:space="0" w:color="FFFFFF"/>
        </w:pBdr>
        <w:jc w:val="both"/>
        <w:rPr>
          <w:rFonts w:eastAsia="Calibri"/>
        </w:rPr>
      </w:pPr>
      <w:r w:rsidRPr="00537A04">
        <w:rPr>
          <w:rFonts w:eastAsia="Calibri"/>
        </w:rPr>
        <w:t>- разработана новая стимулирующая формула закупа газа для недропользователей;</w:t>
      </w:r>
    </w:p>
    <w:p w:rsidR="004D053B" w:rsidRPr="00537A04" w:rsidRDefault="004D053B" w:rsidP="00586281">
      <w:pPr>
        <w:pBdr>
          <w:bottom w:val="single" w:sz="4" w:space="0" w:color="FFFFFF"/>
        </w:pBdr>
        <w:jc w:val="both"/>
        <w:rPr>
          <w:rFonts w:eastAsia="Calibri"/>
        </w:rPr>
      </w:pPr>
      <w:r w:rsidRPr="00537A04">
        <w:rPr>
          <w:rFonts w:eastAsia="Calibri"/>
        </w:rPr>
        <w:t xml:space="preserve">- увеличены оптовые и розничные цены на газ для крупных коммерческих потребителей и майнеров. </w:t>
      </w:r>
    </w:p>
    <w:p w:rsidR="004D053B" w:rsidRPr="00537A04" w:rsidRDefault="004D053B" w:rsidP="00586281">
      <w:pPr>
        <w:pBdr>
          <w:bottom w:val="single" w:sz="4" w:space="0" w:color="FFFFFF"/>
        </w:pBdr>
        <w:ind w:firstLine="567"/>
        <w:jc w:val="both"/>
        <w:rPr>
          <w:rFonts w:eastAsia="Calibri"/>
          <w:b/>
          <w:i/>
        </w:rPr>
      </w:pPr>
      <w:r w:rsidRPr="00537A04">
        <w:rPr>
          <w:rFonts w:eastAsia="Calibri"/>
          <w:b/>
          <w:i/>
        </w:rPr>
        <w:t>Добыча газа</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Газ в Казахстане в основном является попутным нефтяным, то есть добывается вместе с нефтью, поэтому объем добычи газа напрямую зависит от объема добычи нефти.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Добыча попутного газа на трех крупных месторождениях страны – Тенгизе, Карачаганаке и Кашагане составляет 81 % от общей добычи по стране. </w:t>
      </w:r>
    </w:p>
    <w:p w:rsidR="004D053B" w:rsidRPr="00537A04" w:rsidRDefault="004D053B" w:rsidP="00586281">
      <w:pPr>
        <w:pBdr>
          <w:bottom w:val="single" w:sz="4" w:space="0" w:color="FFFFFF"/>
        </w:pBdr>
        <w:ind w:firstLine="567"/>
        <w:jc w:val="both"/>
        <w:rPr>
          <w:rFonts w:eastAsia="Calibri"/>
        </w:rPr>
      </w:pPr>
      <w:r w:rsidRPr="00537A04">
        <w:rPr>
          <w:rFonts w:eastAsia="Calibri"/>
        </w:rPr>
        <w:t>В период с 2020 по 2022 годы валовая добыча газа (включая объемы обратной закачки в пласт) составляла в 2020 году - 55,1 млрд м</w:t>
      </w:r>
      <w:r w:rsidRPr="00537A04">
        <w:rPr>
          <w:rFonts w:eastAsia="Calibri"/>
          <w:vertAlign w:val="superscript"/>
        </w:rPr>
        <w:t>3</w:t>
      </w:r>
      <w:r w:rsidRPr="00537A04">
        <w:rPr>
          <w:rFonts w:eastAsia="Calibri"/>
        </w:rPr>
        <w:t>, 2021 году - 53,8 млрд м</w:t>
      </w:r>
      <w:r w:rsidRPr="00537A04">
        <w:rPr>
          <w:rFonts w:eastAsia="Calibri"/>
          <w:vertAlign w:val="superscript"/>
        </w:rPr>
        <w:t>3</w:t>
      </w:r>
      <w:r w:rsidRPr="00537A04">
        <w:rPr>
          <w:rFonts w:eastAsia="Calibri"/>
        </w:rPr>
        <w:t>, 2022 году - 53,2 млрд м</w:t>
      </w:r>
      <w:r w:rsidRPr="00537A04">
        <w:rPr>
          <w:rFonts w:eastAsia="Calibri"/>
          <w:vertAlign w:val="superscript"/>
        </w:rPr>
        <w:t>3</w:t>
      </w:r>
      <w:r w:rsidRPr="00537A04">
        <w:rPr>
          <w:rFonts w:eastAsia="Calibri"/>
        </w:rPr>
        <w:t>. Наблюдаемое ежегодное снижение добычи обусловлено снижением добычи нефти (2020 год – 85,65 млн т, 2021 год – 85,88 млн т, 2022 год – 84,2 млн т).</w:t>
      </w:r>
    </w:p>
    <w:p w:rsidR="004D053B" w:rsidRPr="00537A04" w:rsidRDefault="004D053B" w:rsidP="00586281">
      <w:pPr>
        <w:pBdr>
          <w:bottom w:val="single" w:sz="4" w:space="0" w:color="FFFFFF"/>
        </w:pBdr>
        <w:ind w:firstLine="567"/>
        <w:jc w:val="both"/>
        <w:rPr>
          <w:rFonts w:eastAsia="Calibri"/>
        </w:rPr>
      </w:pPr>
      <w:r w:rsidRPr="00537A04">
        <w:rPr>
          <w:rFonts w:eastAsia="Calibri"/>
        </w:rPr>
        <w:t>Как указано в разделе «Нефтяная промышленность», на других нефтегазовых месторождениях Казахстана (кроме 3-х крупных) наблюдается постепенное снижение уровня добычи нефти, обусловленное естественным истощением и недостаточным инвестированием в капитальные затраты и геологоразведку. Кроме того, недропользователи не заинтересованы в увеличении добычи сырого газа и подготовке товарного газа ввиду низкой цены на закупаемый у них газ, что приводит к закачиванию добываемого газа обратно в пласт (от 31% в 2020 году до 35% в 2022 году).</w:t>
      </w:r>
    </w:p>
    <w:p w:rsidR="004D053B" w:rsidRPr="00537A04" w:rsidRDefault="004D053B" w:rsidP="00586281">
      <w:pPr>
        <w:pBdr>
          <w:bottom w:val="single" w:sz="4" w:space="0" w:color="FFFFFF"/>
        </w:pBdr>
        <w:ind w:firstLine="567"/>
        <w:jc w:val="both"/>
        <w:rPr>
          <w:rFonts w:eastAsia="Calibri"/>
        </w:rPr>
      </w:pPr>
      <w:r w:rsidRPr="00537A04">
        <w:rPr>
          <w:rFonts w:eastAsia="Calibri"/>
        </w:rPr>
        <w:t>Вместе с тем газовая отрасль характеризуется благоприятным потенциалом разведки и требуются определенные условия для развития ресурсной базы газа.</w:t>
      </w:r>
    </w:p>
    <w:p w:rsidR="004D053B" w:rsidRPr="00537A04" w:rsidRDefault="004D053B" w:rsidP="00586281">
      <w:pPr>
        <w:pBdr>
          <w:bottom w:val="single" w:sz="4" w:space="0" w:color="FFFFFF"/>
        </w:pBdr>
        <w:ind w:firstLine="567"/>
        <w:jc w:val="both"/>
        <w:rPr>
          <w:rFonts w:eastAsia="Calibri"/>
          <w:b/>
          <w:i/>
        </w:rPr>
      </w:pPr>
      <w:r w:rsidRPr="00537A04">
        <w:rPr>
          <w:rFonts w:eastAsia="Calibri"/>
          <w:b/>
          <w:i/>
        </w:rPr>
        <w:t>Рынок товарного газа</w:t>
      </w:r>
    </w:p>
    <w:p w:rsidR="004D053B" w:rsidRPr="00537A04" w:rsidRDefault="004D053B" w:rsidP="00586281">
      <w:pPr>
        <w:pBdr>
          <w:bottom w:val="single" w:sz="4" w:space="0" w:color="FFFFFF"/>
        </w:pBdr>
        <w:ind w:firstLine="567"/>
        <w:jc w:val="both"/>
        <w:rPr>
          <w:rFonts w:eastAsia="Calibri"/>
        </w:rPr>
      </w:pPr>
      <w:r w:rsidRPr="00537A04">
        <w:rPr>
          <w:rFonts w:eastAsia="Calibri"/>
        </w:rPr>
        <w:t>В целях обеспечения энергетической безопасности и удовлетворения внутренних потребностей в товарном газе используется механизм преимущественного права на приобретение сырого и товарного газов у недропользователей через национального оператора в сфере газа и газоснабжения – АО «Национальная компания «QazaqGaz».</w:t>
      </w:r>
    </w:p>
    <w:p w:rsidR="004D053B" w:rsidRPr="00537A04" w:rsidRDefault="004D053B" w:rsidP="00586281">
      <w:pPr>
        <w:pBdr>
          <w:bottom w:val="single" w:sz="4" w:space="0" w:color="FFFFFF"/>
        </w:pBdr>
        <w:ind w:firstLine="567"/>
        <w:jc w:val="both"/>
        <w:rPr>
          <w:rFonts w:eastAsia="Calibri"/>
        </w:rPr>
      </w:pPr>
      <w:r w:rsidRPr="00537A04">
        <w:rPr>
          <w:rFonts w:eastAsia="Calibri"/>
        </w:rPr>
        <w:t>Товарный газ приобретается национальным оператором и поставляется на внутренний рынок и экспорт. При этом национальный оператор субсидирует цены на внутреннем рынке за счет прибыли от экспорта.</w:t>
      </w:r>
    </w:p>
    <w:p w:rsidR="004D053B" w:rsidRPr="00537A04" w:rsidRDefault="004D053B" w:rsidP="00586281">
      <w:pPr>
        <w:pBdr>
          <w:bottom w:val="single" w:sz="4" w:space="0" w:color="FFFFFF"/>
        </w:pBdr>
        <w:ind w:firstLine="567"/>
        <w:jc w:val="both"/>
        <w:rPr>
          <w:rFonts w:eastAsia="Calibri"/>
        </w:rPr>
      </w:pPr>
      <w:r w:rsidRPr="00537A04">
        <w:rPr>
          <w:rFonts w:eastAsia="Calibri"/>
        </w:rPr>
        <w:t>На внутренний рынок товарный газ поставляется по доступной цене и с применением механизмов сдерживания роста цен (приобретение и поставка товарного газа по цене ниже себестоимости, ограничение роста тарифов не более 15 % в год).</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Сравнительно низкие цены на внутреннем рынке стимулируют активный рост его потребления. Так, за период 2020 – 2022 годы объем потребления товарного газа вырос на 13,5 % (2020 год – 17 млрд м</w:t>
      </w:r>
      <w:r w:rsidRPr="00537A04">
        <w:rPr>
          <w:rFonts w:eastAsia="Calibri"/>
          <w:vertAlign w:val="superscript"/>
        </w:rPr>
        <w:t>3</w:t>
      </w:r>
      <w:r w:rsidRPr="00537A04">
        <w:rPr>
          <w:rFonts w:eastAsia="Calibri"/>
        </w:rPr>
        <w:t>, 2021 год – 18,6 млрд м</w:t>
      </w:r>
      <w:r w:rsidRPr="00537A04">
        <w:rPr>
          <w:rFonts w:eastAsia="Calibri"/>
          <w:vertAlign w:val="superscript"/>
        </w:rPr>
        <w:t>3</w:t>
      </w:r>
      <w:r w:rsidRPr="00537A04">
        <w:rPr>
          <w:rFonts w:eastAsia="Calibri"/>
        </w:rPr>
        <w:t>, 2022 год – 19,3 млрд м</w:t>
      </w:r>
      <w:r w:rsidRPr="00537A04">
        <w:rPr>
          <w:rFonts w:eastAsia="Calibri"/>
          <w:vertAlign w:val="superscript"/>
        </w:rPr>
        <w:t>3</w:t>
      </w:r>
      <w:r w:rsidRPr="00537A04">
        <w:rPr>
          <w:rFonts w:eastAsia="Calibri"/>
        </w:rPr>
        <w:t xml:space="preserve">). </w:t>
      </w:r>
    </w:p>
    <w:p w:rsidR="004D053B" w:rsidRPr="00537A04" w:rsidRDefault="004D053B" w:rsidP="00586281">
      <w:pPr>
        <w:pBdr>
          <w:bottom w:val="single" w:sz="4" w:space="0" w:color="FFFFFF"/>
        </w:pBdr>
        <w:ind w:firstLine="567"/>
        <w:jc w:val="both"/>
        <w:rPr>
          <w:rFonts w:eastAsia="Calibri"/>
        </w:rPr>
      </w:pPr>
      <w:r w:rsidRPr="00537A04">
        <w:rPr>
          <w:rFonts w:eastAsia="Calibri"/>
        </w:rPr>
        <w:t>Вместе с тем отмечается ежегодное снижение объемов производства товарного газа на 3 %. Так, за указанный период снижение производства товарного газа составило 8,9 %: 2020 год – 30,5 млрд м</w:t>
      </w:r>
      <w:r w:rsidRPr="00537A04">
        <w:rPr>
          <w:rFonts w:eastAsia="Calibri"/>
          <w:vertAlign w:val="superscript"/>
        </w:rPr>
        <w:t>3</w:t>
      </w:r>
      <w:r w:rsidRPr="00537A04">
        <w:rPr>
          <w:rFonts w:eastAsia="Calibri"/>
        </w:rPr>
        <w:t>, 2021 год – 29,4 млрд м</w:t>
      </w:r>
      <w:r w:rsidRPr="00537A04">
        <w:rPr>
          <w:rFonts w:eastAsia="Calibri"/>
          <w:vertAlign w:val="superscript"/>
        </w:rPr>
        <w:t>3</w:t>
      </w:r>
      <w:r w:rsidRPr="00537A04">
        <w:rPr>
          <w:rFonts w:eastAsia="Calibri"/>
        </w:rPr>
        <w:t>, 2022 год – 27,8 млрд м</w:t>
      </w:r>
      <w:r w:rsidRPr="00537A04">
        <w:rPr>
          <w:rFonts w:eastAsia="Calibri"/>
          <w:vertAlign w:val="superscript"/>
        </w:rPr>
        <w:t>3</w:t>
      </w:r>
      <w:r w:rsidRPr="00537A04">
        <w:rPr>
          <w:rFonts w:eastAsia="Calibri"/>
        </w:rPr>
        <w:t xml:space="preserve">.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Учитывая приоритет поставок газа на внутренний рынок, объемы экспорта товарного газа за трехлетний период сократились в 2,3 раза (2020 год – 10,7 млрд м</w:t>
      </w:r>
      <w:r w:rsidRPr="00537A04">
        <w:rPr>
          <w:rFonts w:eastAsia="Calibri"/>
          <w:vertAlign w:val="superscript"/>
        </w:rPr>
        <w:t>3</w:t>
      </w:r>
      <w:r w:rsidRPr="00537A04">
        <w:rPr>
          <w:rFonts w:eastAsia="Calibri"/>
        </w:rPr>
        <w:t>,2021 год – 7,2 млрд м</w:t>
      </w:r>
      <w:r w:rsidRPr="00537A04">
        <w:rPr>
          <w:rFonts w:eastAsia="Calibri"/>
          <w:vertAlign w:val="superscript"/>
        </w:rPr>
        <w:t>3</w:t>
      </w:r>
      <w:r w:rsidRPr="00537A04">
        <w:rPr>
          <w:rFonts w:eastAsia="Calibri"/>
        </w:rPr>
        <w:t>, 2022 год – 4,6 млрд м</w:t>
      </w:r>
      <w:r w:rsidRPr="00537A04">
        <w:rPr>
          <w:rFonts w:eastAsia="Calibri"/>
          <w:vertAlign w:val="superscript"/>
        </w:rPr>
        <w:t>3</w:t>
      </w:r>
      <w:r w:rsidRPr="00537A04">
        <w:rPr>
          <w:rFonts w:eastAsia="Calibri"/>
        </w:rPr>
        <w:t xml:space="preserve">).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Снижение доходов от экспорта соответственно влияет на возможности субсидирования низкой цены внутреннего рынка.</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Таким образом, эффект доходов от экспорта (источник субсидирования) имеет временный характер и дальнейшее сдерживание цен на внутреннем рынке несет риски спада в развитии газовой отрасли.</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Согласно ежегодной динамике роста внутреннего потребления и снижения объемов производства,</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уже к 2024 году имеются риски возникновения дефицита товарного газа. </w:t>
      </w:r>
    </w:p>
    <w:p w:rsidR="004D053B" w:rsidRPr="00537A04" w:rsidRDefault="004D053B" w:rsidP="00586281">
      <w:pPr>
        <w:pBdr>
          <w:bottom w:val="single" w:sz="4" w:space="0" w:color="FFFFFF"/>
        </w:pBdr>
        <w:ind w:firstLine="567"/>
        <w:jc w:val="both"/>
        <w:rPr>
          <w:rFonts w:eastAsia="Calibri"/>
          <w:b/>
          <w:i/>
        </w:rPr>
      </w:pPr>
      <w:r w:rsidRPr="00537A04">
        <w:rPr>
          <w:rFonts w:eastAsia="Calibri"/>
          <w:b/>
          <w:i/>
        </w:rPr>
        <w:t>Газотранспортная система</w:t>
      </w:r>
    </w:p>
    <w:p w:rsidR="004D053B" w:rsidRPr="00537A04" w:rsidRDefault="004D053B" w:rsidP="00586281">
      <w:pPr>
        <w:pBdr>
          <w:bottom w:val="single" w:sz="4" w:space="0" w:color="FFFFFF"/>
        </w:pBdr>
        <w:ind w:firstLine="567"/>
        <w:jc w:val="both"/>
        <w:rPr>
          <w:rFonts w:eastAsia="Calibri"/>
        </w:rPr>
      </w:pPr>
      <w:r w:rsidRPr="00537A04">
        <w:rPr>
          <w:rFonts w:eastAsia="Calibri"/>
        </w:rPr>
        <w:t>Газотранспортная система Казахстана имеет разветвленную инфраструктуру протяженностью более 19 тыс.км с пропускной мощностью до 85 млрд м</w:t>
      </w:r>
      <w:r w:rsidRPr="00537A04">
        <w:rPr>
          <w:rFonts w:eastAsia="Calibri"/>
          <w:vertAlign w:val="superscript"/>
        </w:rPr>
        <w:t>3</w:t>
      </w:r>
      <w:r w:rsidRPr="00537A04">
        <w:rPr>
          <w:rFonts w:eastAsia="Calibri"/>
        </w:rPr>
        <w:t xml:space="preserve"> газа в год, обеспечивающую прокачку газа для населения западного, южного и центрального регионов страны, а также обладает перспективным транзитным потенциалом для транспортировки газа из Узбекистана и Туркменистана (для России и Китая). Это единая газотранспортная система с основным магистральным газопроводом «Казахстан–Китай», который соединяет крупнейшие газовые магистрали, включая магистральные газопроводы «Средняя Азия – Центр», «Бухара – Урал», «Сарыарка», «Газли – Шымкент», «Бухарский газоносный район – Ташкент – Бишкек – Алматы», что позволяет эффективно управлять потоками газа.</w:t>
      </w:r>
    </w:p>
    <w:p w:rsidR="004D053B" w:rsidRPr="00537A04" w:rsidRDefault="004D053B" w:rsidP="00586281">
      <w:pPr>
        <w:pBdr>
          <w:bottom w:val="single" w:sz="4" w:space="0" w:color="FFFFFF"/>
        </w:pBdr>
        <w:ind w:firstLine="567"/>
        <w:jc w:val="both"/>
        <w:rPr>
          <w:rFonts w:eastAsia="Calibri"/>
        </w:rPr>
      </w:pPr>
      <w:r w:rsidRPr="00537A04">
        <w:rPr>
          <w:rFonts w:eastAsia="Calibri"/>
        </w:rPr>
        <w:t>По итогам 2022 года международный транзит газа составил 71,8 млрд м</w:t>
      </w:r>
      <w:r w:rsidRPr="00537A04">
        <w:rPr>
          <w:rFonts w:eastAsia="Calibri"/>
          <w:vertAlign w:val="superscript"/>
        </w:rPr>
        <w:t>3</w:t>
      </w:r>
      <w:r w:rsidRPr="00537A04">
        <w:rPr>
          <w:rFonts w:eastAsia="Calibri"/>
        </w:rPr>
        <w:t xml:space="preserve"> (2020 г. – 62,7 млрд м</w:t>
      </w:r>
      <w:r w:rsidRPr="00537A04">
        <w:rPr>
          <w:rFonts w:eastAsia="Calibri"/>
          <w:vertAlign w:val="superscript"/>
        </w:rPr>
        <w:t>3</w:t>
      </w:r>
      <w:r w:rsidRPr="00537A04">
        <w:rPr>
          <w:rFonts w:eastAsia="Calibri"/>
        </w:rPr>
        <w:t>, 2021 г. – 79,3 млрд м</w:t>
      </w:r>
      <w:r w:rsidRPr="00537A04">
        <w:rPr>
          <w:rFonts w:eastAsia="Calibri"/>
          <w:vertAlign w:val="superscript"/>
        </w:rPr>
        <w:t>3</w:t>
      </w:r>
      <w:r w:rsidRPr="00537A04">
        <w:rPr>
          <w:rFonts w:eastAsia="Calibri"/>
        </w:rPr>
        <w:t>), в том числе транзит среднеазиатского газа – 42,3 млрд м</w:t>
      </w:r>
      <w:r w:rsidRPr="00537A04">
        <w:rPr>
          <w:rFonts w:eastAsia="Calibri"/>
          <w:vertAlign w:val="superscript"/>
        </w:rPr>
        <w:t>3</w:t>
      </w:r>
      <w:r w:rsidRPr="00537A04">
        <w:rPr>
          <w:rFonts w:eastAsia="Calibri"/>
        </w:rPr>
        <w:t>, российского – 29,5 млрд м</w:t>
      </w:r>
      <w:r w:rsidRPr="00537A04">
        <w:rPr>
          <w:rFonts w:eastAsia="Calibri"/>
          <w:vertAlign w:val="superscript"/>
        </w:rPr>
        <w:t>3</w:t>
      </w:r>
      <w:r w:rsidRPr="00537A04">
        <w:rPr>
          <w:rFonts w:eastAsia="Calibri"/>
        </w:rPr>
        <w:t xml:space="preserve">. </w:t>
      </w:r>
    </w:p>
    <w:p w:rsidR="004D053B" w:rsidRPr="00537A04" w:rsidRDefault="004D053B" w:rsidP="00586281">
      <w:pPr>
        <w:pBdr>
          <w:bottom w:val="single" w:sz="4" w:space="0" w:color="FFFFFF"/>
        </w:pBdr>
        <w:ind w:firstLine="567"/>
        <w:jc w:val="both"/>
        <w:rPr>
          <w:rFonts w:eastAsia="Calibri"/>
        </w:rPr>
      </w:pPr>
      <w:r w:rsidRPr="00537A04">
        <w:rPr>
          <w:rFonts w:eastAsia="Calibri"/>
        </w:rPr>
        <w:t>Благодаря развитой газотранспортной системе, обеспечивается газификация населения согласно Генеральной схеме газификации Республики Казахстан на 2015 – 2030 годы. Согласно актуализированной Генеральной схеме газификации, северные регионы будут обеспечены газом за счет строительства 2,3-этапов магистрального газопровода «Сарыарка».</w:t>
      </w:r>
    </w:p>
    <w:p w:rsidR="004D053B" w:rsidRPr="00537A04" w:rsidRDefault="004D053B" w:rsidP="00586281">
      <w:pPr>
        <w:pBdr>
          <w:bottom w:val="single" w:sz="4" w:space="0" w:color="FFFFFF"/>
        </w:pBdr>
        <w:ind w:firstLine="567"/>
        <w:jc w:val="both"/>
        <w:rPr>
          <w:rFonts w:eastAsia="Calibri"/>
        </w:rPr>
      </w:pPr>
      <w:r w:rsidRPr="00537A04">
        <w:rPr>
          <w:rFonts w:eastAsia="Calibri"/>
        </w:rPr>
        <w:t>По состоянию на 01.01.2023 г. уровень газификации населения страны достиг 59 % или 11,6 млн чел. имеют доступ к природному газу (2020 г. – 51,5 %, 2021 г. – 57,67 %).</w:t>
      </w:r>
    </w:p>
    <w:p w:rsidR="004D053B" w:rsidRPr="00537A04" w:rsidRDefault="004D053B" w:rsidP="00586281">
      <w:pPr>
        <w:pBdr>
          <w:bottom w:val="single" w:sz="4" w:space="0" w:color="FFFFFF"/>
        </w:pBdr>
        <w:ind w:firstLine="567"/>
        <w:jc w:val="both"/>
        <w:rPr>
          <w:rFonts w:eastAsia="Calibri"/>
        </w:rPr>
      </w:pPr>
      <w:r w:rsidRPr="00537A04">
        <w:rPr>
          <w:rFonts w:eastAsia="Calibri"/>
        </w:rPr>
        <w:t>Вместе с тем, активный рост потребления газа населением, а также реализация новых проектов по газовой генерации, переход на газ действующих предприятий и ТЭЦ создают предпосылки для дефицита мощностей действующих магистральных газопроводов.</w:t>
      </w:r>
    </w:p>
    <w:p w:rsidR="004D053B" w:rsidRPr="00537A04" w:rsidRDefault="004D053B" w:rsidP="00586281">
      <w:pPr>
        <w:pBdr>
          <w:bottom w:val="single" w:sz="4" w:space="0" w:color="FFFFFF"/>
        </w:pBdr>
        <w:ind w:firstLine="567"/>
        <w:jc w:val="both"/>
        <w:rPr>
          <w:rFonts w:eastAsia="Calibri"/>
        </w:rPr>
      </w:pPr>
      <w:r w:rsidRPr="00537A04">
        <w:rPr>
          <w:rFonts w:eastAsia="Calibri"/>
        </w:rPr>
        <w:t>Кроме того, в западных регионах возраст большинства газопроводов превышает 50 лет со средним уровнем износа выше 75 %.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 этой связи в целях модернизации газотранспортной системы начата реализация крупных инфраструктурных проектов, таких как строительство 2-й нитки магистрального газопровода «Бейнеу–Жанаозен» и лупинга магистрального газопровода «Макат – Северный Кавказ». </w:t>
      </w:r>
    </w:p>
    <w:p w:rsidR="004D053B" w:rsidRPr="00537A04" w:rsidRDefault="004D053B" w:rsidP="00586281">
      <w:pPr>
        <w:pBdr>
          <w:bottom w:val="single" w:sz="4" w:space="0" w:color="FFFFFF"/>
        </w:pBdr>
        <w:ind w:firstLine="567"/>
        <w:jc w:val="both"/>
        <w:rPr>
          <w:rFonts w:eastAsia="Calibri"/>
        </w:rPr>
      </w:pPr>
      <w:r w:rsidRPr="00537A04">
        <w:rPr>
          <w:rFonts w:eastAsia="Calibri"/>
        </w:rPr>
        <w:t>Поставка газа для южных и центральных регионов страны осуществляется через однониточный магистральный газопровод «Бейнеу – Бозой – Шымкент», загруженность которого в отопительный сезон составляет 106 %.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Также, ввиду географического расположения, отдаленности от источников газа и отсутствия газотранспортной системы не охвачены газификацией северные и восточные регионы страны.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При этом работы по модернизации, расширению и строительству новых объектов газотранспортной инфраструктуры требуют значительных инвестиций. </w:t>
      </w:r>
    </w:p>
    <w:p w:rsidR="004D053B" w:rsidRPr="00537A04" w:rsidRDefault="004D053B" w:rsidP="00586281">
      <w:pPr>
        <w:pBdr>
          <w:bottom w:val="single" w:sz="4" w:space="0" w:color="FFFFFF"/>
        </w:pBdr>
        <w:ind w:firstLine="567"/>
        <w:jc w:val="both"/>
        <w:rPr>
          <w:rFonts w:eastAsia="Calibri"/>
          <w:b/>
          <w:i/>
        </w:rPr>
      </w:pPr>
      <w:r w:rsidRPr="00537A04">
        <w:rPr>
          <w:rFonts w:eastAsia="Calibri"/>
          <w:b/>
          <w:i/>
        </w:rPr>
        <w:t>Рынок сжиженного газа</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Государством ведется работа по регулированию цен на сжиженный нефтяной газ, что способствует расширению использования сжиженного нефтяного газа в качестве газомоторного топлива. </w:t>
      </w:r>
    </w:p>
    <w:p w:rsidR="004D053B" w:rsidRPr="00537A04" w:rsidRDefault="004D053B" w:rsidP="00586281">
      <w:pPr>
        <w:pBdr>
          <w:bottom w:val="single" w:sz="4" w:space="0" w:color="FFFFFF"/>
        </w:pBdr>
        <w:ind w:firstLine="567"/>
        <w:jc w:val="both"/>
        <w:rPr>
          <w:rFonts w:eastAsia="Calibri"/>
        </w:rPr>
      </w:pPr>
      <w:r w:rsidRPr="00537A04">
        <w:rPr>
          <w:rFonts w:eastAsia="Calibri"/>
        </w:rPr>
        <w:t>В результате государственного регулирования и сдерживания предельных цен на сжиженный нефтяной газ (СНГ) в 2022 году потребление на внутреннем рынке выросло на 400 тыс. тонн и составило 1,8 млн тонн (рост на 28 % по сравнению с 2021 годом). В то же время производство СНГ в Казахстане по сравнению с 2021 годом снизилось на 400 тыс. тонн или 10 %. Так, при потребности внутреннего рынка 140-145 тыс. тонн/месяц в зависимости от сезона, Министерство в рамках плана поставки распределяет 125-135 тыс. тонн или 90 % спроса.</w:t>
      </w:r>
    </w:p>
    <w:p w:rsidR="004D053B" w:rsidRPr="00537A04" w:rsidRDefault="004D053B" w:rsidP="00586281">
      <w:pPr>
        <w:pBdr>
          <w:bottom w:val="single" w:sz="4" w:space="0" w:color="FFFFFF"/>
        </w:pBdr>
        <w:ind w:firstLine="567"/>
        <w:jc w:val="both"/>
        <w:rPr>
          <w:rFonts w:eastAsia="Calibri"/>
        </w:rPr>
      </w:pPr>
      <w:r w:rsidRPr="00537A04">
        <w:rPr>
          <w:rFonts w:eastAsia="Calibri"/>
        </w:rPr>
        <w:t>В периоды плановых и внеплановых ремонтных работ заводов-производителей дефицит СНГ достигает 25-30 %.</w:t>
      </w:r>
    </w:p>
    <w:p w:rsidR="004D053B" w:rsidRPr="00537A04" w:rsidRDefault="004D053B" w:rsidP="00586281">
      <w:pPr>
        <w:pBdr>
          <w:bottom w:val="single" w:sz="4" w:space="0" w:color="FFFFFF"/>
        </w:pBdr>
        <w:ind w:firstLine="567"/>
        <w:jc w:val="both"/>
        <w:rPr>
          <w:rFonts w:eastAsia="Calibri"/>
        </w:rPr>
      </w:pPr>
      <w:r w:rsidRPr="00537A04">
        <w:rPr>
          <w:rFonts w:eastAsia="Calibri"/>
        </w:rPr>
        <w:t>Единственным источником дополнительных объемов СНГ являются объемы из ресурсов ТОО «Тенгизшевройл», реализуемый самим предприятием на тендерной основе по коммерческим ценам 140-180 долларов США/тонна в зависимости от сезона.</w:t>
      </w:r>
    </w:p>
    <w:p w:rsidR="004D053B" w:rsidRPr="00537A04" w:rsidRDefault="004D053B" w:rsidP="00586281">
      <w:pPr>
        <w:pBdr>
          <w:bottom w:val="single" w:sz="4" w:space="0" w:color="FFFFFF"/>
        </w:pBdr>
        <w:ind w:firstLine="567"/>
        <w:jc w:val="both"/>
        <w:rPr>
          <w:rFonts w:eastAsia="Calibri"/>
          <w:i/>
        </w:rPr>
      </w:pPr>
      <w:r w:rsidRPr="00537A04">
        <w:rPr>
          <w:rFonts w:eastAsia="Calibri"/>
          <w:i/>
        </w:rPr>
        <w:t>Справочно: Тенгизшевройл осуществляет свою деятельность в соответствии с Соглашением по проекту от 02.04.1993 г..</w:t>
      </w:r>
    </w:p>
    <w:p w:rsidR="004D053B" w:rsidRPr="00537A04" w:rsidRDefault="004D053B" w:rsidP="00586281">
      <w:pPr>
        <w:pBdr>
          <w:bottom w:val="single" w:sz="4" w:space="0" w:color="FFFFFF"/>
        </w:pBdr>
        <w:ind w:firstLine="567"/>
        <w:jc w:val="both"/>
        <w:rPr>
          <w:rFonts w:eastAsia="Calibri"/>
        </w:rPr>
      </w:pPr>
      <w:r w:rsidRPr="00537A04">
        <w:rPr>
          <w:rFonts w:eastAsia="Calibri"/>
        </w:rPr>
        <w:t>Однако, при установленных Агентством по защите и развитию конкуренции предельных розничных ценах на сжиженный нефтяной газ с января 2022 года на уровне 50-75 тенге приобретение и доставка его до регионов для субъектов рынка не всегда является рентабельным.</w:t>
      </w:r>
    </w:p>
    <w:p w:rsidR="004D053B" w:rsidRPr="00537A04" w:rsidRDefault="004D053B" w:rsidP="00586281">
      <w:pPr>
        <w:pBdr>
          <w:bottom w:val="single" w:sz="4" w:space="0" w:color="FFFFFF"/>
        </w:pBdr>
        <w:ind w:firstLine="567"/>
        <w:jc w:val="both"/>
        <w:rPr>
          <w:rFonts w:eastAsia="Calibri"/>
        </w:rPr>
      </w:pPr>
      <w:r w:rsidRPr="00537A04">
        <w:rPr>
          <w:rFonts w:eastAsia="Calibri"/>
        </w:rPr>
        <w:t>Кроме того, при текущих ценах на сжиженный нефтяной газ на внутреннем рынке и ценовом диспаритете между ценами бензина АИ-92 и сжиженного газа происходит резкое увеличение количества автотранспорта на газе и, соответственно, потребления.</w:t>
      </w:r>
    </w:p>
    <w:p w:rsidR="004D053B" w:rsidRPr="00537A04" w:rsidRDefault="004D053B" w:rsidP="00586281">
      <w:pPr>
        <w:pBdr>
          <w:bottom w:val="single" w:sz="4" w:space="0" w:color="FFFFFF"/>
        </w:pBdr>
        <w:jc w:val="both"/>
        <w:rPr>
          <w:rFonts w:eastAsia="Calibri"/>
          <w:i/>
        </w:rPr>
      </w:pPr>
      <w:r w:rsidRPr="00537A04">
        <w:rPr>
          <w:rFonts w:eastAsia="Calibri"/>
          <w:i/>
        </w:rPr>
        <w:t xml:space="preserve">        Справочно: С 2020 года количество автотранспорта, переведенного на сжиженный нефтяной газ, к 2022 году выросло практически в 2,3 раза: с 216,3 тыс.ед. до 491 тыс.ед. и продолжает расти (2021 г. – 313,4 тыс.ед.).</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 условиях рыночного ценообразования стоимость сжиженного газа в качестве моторного топлива должна составлять 70% от цены бензина марки АИ-92. </w:t>
      </w:r>
    </w:p>
    <w:p w:rsidR="004D053B" w:rsidRPr="00537A04" w:rsidRDefault="004D053B" w:rsidP="00586281">
      <w:pPr>
        <w:pBdr>
          <w:bottom w:val="single" w:sz="4" w:space="0" w:color="FFFFFF"/>
        </w:pBdr>
        <w:ind w:firstLine="567"/>
        <w:jc w:val="both"/>
        <w:rPr>
          <w:rFonts w:eastAsia="Calibri"/>
        </w:rPr>
      </w:pPr>
      <w:r w:rsidRPr="00537A04">
        <w:rPr>
          <w:rFonts w:eastAsia="Calibri"/>
        </w:rPr>
        <w:t>Так, при цене бензина АИ-92 на уровне 205 тенге/литр стоимость сжиженного газа на АГЗС должна быть 143 тенге/литр.</w:t>
      </w:r>
    </w:p>
    <w:p w:rsidR="004D053B" w:rsidRPr="00537A04" w:rsidRDefault="004D053B" w:rsidP="00586281">
      <w:pPr>
        <w:pBdr>
          <w:bottom w:val="single" w:sz="4" w:space="0" w:color="FFFFFF"/>
        </w:pBdr>
        <w:ind w:firstLine="567"/>
        <w:jc w:val="both"/>
        <w:rPr>
          <w:rFonts w:eastAsia="Calibri"/>
          <w:b/>
          <w:i/>
        </w:rPr>
      </w:pPr>
      <w:r w:rsidRPr="00537A04">
        <w:rPr>
          <w:rFonts w:eastAsia="Calibri"/>
          <w:b/>
          <w:i/>
        </w:rPr>
        <w:t>Нефтегазохимическая промышленность</w:t>
      </w:r>
    </w:p>
    <w:p w:rsidR="004D053B" w:rsidRPr="00537A04" w:rsidRDefault="004D053B" w:rsidP="00586281">
      <w:pPr>
        <w:pBdr>
          <w:bottom w:val="single" w:sz="4" w:space="0" w:color="FFFFFF"/>
        </w:pBdr>
        <w:ind w:firstLine="567"/>
        <w:jc w:val="both"/>
        <w:rPr>
          <w:rFonts w:eastAsia="Calibri"/>
        </w:rPr>
      </w:pPr>
      <w:r w:rsidRPr="00537A04">
        <w:rPr>
          <w:rFonts w:eastAsia="Calibri"/>
        </w:rPr>
        <w:t>Нефтегазохимическая промышленность является перспективным направлением развития обрабатывающей отрасли страны и имеет высокий мультипликативный эффект, стимулирует развитие промышленного производства в смежных отраслях (строительство, автопром, медицина, жилищно-коммунальное хозяйство и другие).</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Отечественная нефтегазохимия представлена рядом реализованных проектов, основные из которых: ТОО «Атырауский НПЗ» - производство ароматических углеводородов (бензол, параксилол), ТОО «KPI», ТОО «Компания Нефтехим ЛТД» – полипропилен, ТОО «HillCorporation», ТОО «Лукойл Лубриканс Центральная Азия» – смазочные масла, ТОО «Шымкентская химическая компания» – присадки для бензина (метил-трет-бутиловый эфир) и другие, общая мощность производства которых составляет порядка 1350 тыс.тонн в год.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При этом, по сравнению с 2020 годом в 2022 году отмечается сокращение объемов производства бензола и параксилола в 3 раза, а к 2021 году – в 4,8 раза (2020 г. – 251 тыс. тонн, 2021 г. – 52,2 тыс. тонн, 2022 г. – 85,1 тыс. тонн). Причина снижения обусловлена дефицитом нефтепродуктов на внутреннем рынке и переводом на топливный режим ТОО «Атырауский НПЗ».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Для комплексного развития нефтегазохимических производств действует специальная экономическая зона «Национальный индустриальный нефтехимический технопарк» (СЭЗ «НИНТ»), предусмотрены налоговые и таможенные льготы и обеспечение готовой инфраструктурой (подъездная автомобильная дорога, путепровод, подъездная железная дорога, железнодорожная станция, водопровод, линия электропередачи и подстанция, установка водоподготовки).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Вместе с тем, мощности объектов инфраструктуры первой очереди СЭЗ «НИНТ» предназначены для бесперебойного функционирования интегрированного геохимического комплекса по производству полипропилена (ТОО «KPI»).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Таким образом, действующие мощности инфраструктуры СЭЗ «НИНТ» недостаточны для будущих проектов, таких как полиэтилен, бутадиен и каучук, а также производств дальнейшего передела (для развития МСБ). </w:t>
      </w:r>
    </w:p>
    <w:p w:rsidR="004D053B" w:rsidRPr="00537A04" w:rsidRDefault="004D053B" w:rsidP="00586281">
      <w:pPr>
        <w:pBdr>
          <w:bottom w:val="single" w:sz="4" w:space="0" w:color="FFFFFF"/>
        </w:pBdr>
        <w:ind w:firstLine="567"/>
        <w:jc w:val="both"/>
        <w:rPr>
          <w:rFonts w:eastAsia="Calibri"/>
        </w:rPr>
      </w:pPr>
      <w:r w:rsidRPr="00537A04">
        <w:rPr>
          <w:rFonts w:eastAsia="Calibri"/>
        </w:rPr>
        <w:t>Одними из сдерживающих факторов развития отрасли являются недостаточные объемы сырья (товарный и сжиженный нефтяной газ, ароматические углеводороды и другие).</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Для монетизации переработки природного газа требуются значительные инвестиции. По итогам 2022 года доля потребления углеводородного сырья в мире для нужд нефтехимии составляет порядка 35 %, а к 2050 году составит почти половину, при этом в Казахстане данный показатель равен 0,2 %.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Отмечается низкое внутреннее потребление полимерной продукции, которое обусловлено двумя факторами: малой емкостью рынка ввиду низкой численности населения и низким уровнем потребления на душу населения. Ежегодное потребление полимеров на душу населения в Казахстане на примере полиэтилена в 2021 году составило порядка 5 кг против 26 кг в Европе.</w:t>
      </w:r>
    </w:p>
    <w:p w:rsidR="004D053B" w:rsidRPr="00537A04" w:rsidRDefault="004D053B" w:rsidP="00586281">
      <w:pPr>
        <w:pBdr>
          <w:bottom w:val="single" w:sz="4" w:space="0" w:color="FFFFFF"/>
        </w:pBdr>
        <w:ind w:firstLine="567"/>
        <w:jc w:val="both"/>
        <w:rPr>
          <w:rFonts w:eastAsia="Calibri"/>
          <w:b/>
          <w:i/>
        </w:rPr>
      </w:pPr>
      <w:r w:rsidRPr="00537A04">
        <w:rPr>
          <w:rFonts w:eastAsia="Calibri"/>
          <w:b/>
          <w:i/>
        </w:rPr>
        <w:t>Нефтяная промышленность</w:t>
      </w:r>
    </w:p>
    <w:p w:rsidR="004D053B" w:rsidRPr="00537A04" w:rsidRDefault="004D053B" w:rsidP="00586281">
      <w:pPr>
        <w:pBdr>
          <w:bottom w:val="single" w:sz="4" w:space="0" w:color="FFFFFF"/>
        </w:pBdr>
        <w:ind w:firstLine="567"/>
        <w:jc w:val="both"/>
        <w:rPr>
          <w:rFonts w:eastAsia="Calibri"/>
        </w:rPr>
      </w:pPr>
      <w:r w:rsidRPr="00537A04">
        <w:rPr>
          <w:rFonts w:eastAsia="Calibri"/>
        </w:rPr>
        <w:t>Нефтегазовая промышленность остается одним из основных драйверов развития экономики страны, обеспечивает значительную часть налоговых поступлений в бюджет страны и формирует 1/4 валового внутреннего продукта.  64 % общей экспортной выручки страны приходятся на объемы поступлений от экспорта углеводородного сырья.</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Объемы запасов нефти и конденсата республики, как на суше, так и на море, составляют порядка 2 % от мировых запасов, что позволяет Казахстану занимать по данному показателю 12-е место в мире.</w:t>
      </w:r>
    </w:p>
    <w:p w:rsidR="004D053B" w:rsidRPr="00537A04" w:rsidRDefault="004D053B" w:rsidP="00586281">
      <w:pPr>
        <w:pBdr>
          <w:bottom w:val="single" w:sz="4" w:space="0" w:color="FFFFFF"/>
        </w:pBdr>
        <w:ind w:firstLine="709"/>
        <w:jc w:val="both"/>
        <w:rPr>
          <w:rFonts w:eastAsia="Calibri"/>
          <w:b/>
          <w:i/>
        </w:rPr>
      </w:pPr>
      <w:r w:rsidRPr="00537A04">
        <w:rPr>
          <w:rFonts w:eastAsia="Calibri"/>
          <w:b/>
          <w:i/>
        </w:rPr>
        <w:t>Добыча нефти</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В Казахстане в настоящее время разрабатываются 295 месторождений 104 нефтегазодобывающими предприятиями.</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По итогам 2022 года добыча нефти составила 84,2 млн тонн (2020 г. – 85,65 млн тонн, 2021 г. – 85,88 млн тонн).</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Добыча углеводородов на трех крупных месторождениях страны – Тенгизе, Карачаганаке и Кашагане составляет 60 % от общей добычи по стране. Большинство других месторождений, обеспечивающих до 40 % объема добычи нефти, находятся на 3-й и 4-й стадиях разработки с постепенным снижением уровня добычи нефти.</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Одной из основных причин падения уровня добычи нефти, помимо естественного истощения основного фонда нефтяных месторождений страны, является недостаточное инвестирование в капитальные затраты и геологоразведку ввиду обязательств поставок нефти на внутренний рынок, где цены в разы ниже экспортных (по данным Argus, экспортная цена за 1 тонну нефти – 269 тыс.тенге, цена поставка на внутренний рынок за 1 тонну – 96 тыс. тенге).</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Так, инвестиции недропользователей в геологоразведочные работы в период 2020-2022 гг. по сравнению с периодом 2017-2019 гг. снизились на 25% (2017-2019 гг. – 417,6 млрд тенге, 2020-2022 гг. – 314,4 млрд тенге). Таким образом, наблюдается отрицательная динамика инвестиций в дальнейшее развитие и повышение эффективности разработки месторождения.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В целом, нефтедобывающая отрасль страны характеризуется высокой степенью истощения действующих месторождений, завершением эры легкой нефти и усложнением разработки потенциально новых участков недр, таких как морские и сложные месторождения на суше.</w:t>
      </w:r>
    </w:p>
    <w:p w:rsidR="004D053B" w:rsidRPr="00537A04" w:rsidRDefault="004D053B" w:rsidP="00586281">
      <w:pPr>
        <w:pBdr>
          <w:bottom w:val="single" w:sz="4" w:space="0" w:color="FFFFFF"/>
        </w:pBdr>
        <w:ind w:firstLine="567"/>
        <w:jc w:val="both"/>
        <w:rPr>
          <w:rFonts w:eastAsia="Calibri"/>
          <w:b/>
          <w:i/>
        </w:rPr>
      </w:pPr>
      <w:r w:rsidRPr="00537A04">
        <w:rPr>
          <w:rFonts w:eastAsia="Calibri"/>
          <w:b/>
          <w:i/>
        </w:rPr>
        <w:t>Транспортировка нефти</w:t>
      </w:r>
    </w:p>
    <w:p w:rsidR="004D053B" w:rsidRPr="00537A04" w:rsidRDefault="004D053B" w:rsidP="00586281">
      <w:pPr>
        <w:pBdr>
          <w:bottom w:val="single" w:sz="4" w:space="0" w:color="FFFFFF"/>
        </w:pBdr>
        <w:ind w:firstLine="567"/>
        <w:jc w:val="both"/>
        <w:rPr>
          <w:rFonts w:eastAsia="Calibri"/>
        </w:rPr>
      </w:pPr>
      <w:r w:rsidRPr="00537A04">
        <w:rPr>
          <w:rFonts w:eastAsia="Calibri"/>
          <w:i/>
        </w:rPr>
        <w:t xml:space="preserve">  </w:t>
      </w:r>
      <w:r w:rsidRPr="00537A04">
        <w:rPr>
          <w:rFonts w:eastAsia="Calibri"/>
        </w:rPr>
        <w:t xml:space="preserve">Развитие нефтетранспортной инфраструктуры и обеспечение стабильности поставок нефтяного сырья на внутренний рынок напрямую связано с вопросами энергетической безопасности страны.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Действующая система транспортировки страны обеспечивает транспортировку нефти на отечественные нефтеперерабатывающие заводы и экспорт, а также имеет транзитные возможности. Порядка 80 % добываемой нефти в Казахстане отгружается на экспорт. </w:t>
      </w:r>
    </w:p>
    <w:p w:rsidR="004D053B" w:rsidRPr="00537A04" w:rsidRDefault="004D053B" w:rsidP="00586281">
      <w:pPr>
        <w:pBdr>
          <w:bottom w:val="single" w:sz="4" w:space="0" w:color="FFFFFF"/>
        </w:pBdr>
        <w:ind w:firstLine="567"/>
        <w:jc w:val="both"/>
        <w:rPr>
          <w:rFonts w:eastAsia="Calibri"/>
        </w:rPr>
      </w:pPr>
      <w:r w:rsidRPr="00537A04">
        <w:rPr>
          <w:rFonts w:eastAsia="Calibri"/>
        </w:rPr>
        <w:t>По итогам 2022 года экспорт нефти составил 64,3 млн тонн (2020 г. – 68,6 млн тонн, 2021 г. – 67,6 млн тонн).</w:t>
      </w:r>
    </w:p>
    <w:p w:rsidR="004D053B" w:rsidRPr="00537A04" w:rsidRDefault="004D053B" w:rsidP="00586281">
      <w:pPr>
        <w:pBdr>
          <w:bottom w:val="single" w:sz="4" w:space="0" w:color="FFFFFF"/>
        </w:pBdr>
        <w:ind w:firstLine="567"/>
        <w:jc w:val="both"/>
        <w:rPr>
          <w:rFonts w:eastAsia="Calibri"/>
        </w:rPr>
      </w:pPr>
      <w:r w:rsidRPr="00537A04">
        <w:rPr>
          <w:rFonts w:eastAsia="Calibri"/>
        </w:rPr>
        <w:t>Экспорт казахстанской нефти производится по нефтепроводам Каспийского трубопроводного ко</w:t>
      </w:r>
      <w:r w:rsidR="00ED23A8" w:rsidRPr="00537A04">
        <w:rPr>
          <w:rFonts w:eastAsia="Calibri"/>
        </w:rPr>
        <w:t>нсорциума (КТК), Атырау– Самара</w:t>
      </w:r>
      <w:r w:rsidRPr="00537A04">
        <w:rPr>
          <w:rFonts w:eastAsia="Calibri"/>
        </w:rPr>
        <w:t xml:space="preserve"> – в страны Европы, на терминалы Черного и Балтийского морей, по казахстанско-китайскому трубопроводу – на китайский рынок, а также через морской порт Актау.</w:t>
      </w:r>
    </w:p>
    <w:p w:rsidR="004D053B" w:rsidRPr="00537A04" w:rsidRDefault="004D053B" w:rsidP="00586281">
      <w:pPr>
        <w:pBdr>
          <w:bottom w:val="single" w:sz="4" w:space="0" w:color="FFFFFF"/>
        </w:pBdr>
        <w:ind w:firstLine="567"/>
        <w:jc w:val="both"/>
        <w:rPr>
          <w:rFonts w:eastAsia="Calibri"/>
        </w:rPr>
      </w:pPr>
      <w:r w:rsidRPr="00537A04">
        <w:rPr>
          <w:rFonts w:eastAsia="Calibri"/>
        </w:rPr>
        <w:t>Каспийский трубопроводный консорциум остается основным экспортным маршрутом казахстанской нефти, по которому транспортируется порядка 80 % всей экспортной нефти, что влечет за собой зависимость от одного направления.</w:t>
      </w:r>
    </w:p>
    <w:p w:rsidR="004D053B" w:rsidRPr="00537A04" w:rsidRDefault="004D053B" w:rsidP="00586281">
      <w:pPr>
        <w:pBdr>
          <w:bottom w:val="single" w:sz="4" w:space="0" w:color="FFFFFF"/>
        </w:pBdr>
        <w:ind w:firstLine="567"/>
        <w:jc w:val="both"/>
        <w:rPr>
          <w:rFonts w:eastAsia="Calibri"/>
        </w:rPr>
      </w:pPr>
      <w:r w:rsidRPr="00537A04">
        <w:rPr>
          <w:rFonts w:eastAsia="Calibri"/>
        </w:rPr>
        <w:t>Несмотря на разветвленность нефтетранспортной инфраструктуры страны, имеются сложности по увеличению объемов прокачки нефти на внутренний рынок ввиду наличия ограничений пропускной способности некоторых участков трубопроводов. Так, по участкам Атырау – Кенкияк, Кенкияк – Кумколь не обеспечивается достаточная пропускная способность для увеличения объемов поставок нефти западных месторождений на Шымкентский и Павлодарский нефтеперерабатывающие заводы и расширения возможностей экспорта в направлении Китая.</w:t>
      </w:r>
    </w:p>
    <w:p w:rsidR="004D053B" w:rsidRPr="00537A04" w:rsidRDefault="004D053B" w:rsidP="00586281">
      <w:pPr>
        <w:pBdr>
          <w:bottom w:val="single" w:sz="4" w:space="0" w:color="FFFFFF"/>
        </w:pBdr>
        <w:ind w:firstLine="567"/>
        <w:jc w:val="both"/>
        <w:rPr>
          <w:rFonts w:eastAsia="Calibri"/>
          <w:b/>
          <w:i/>
        </w:rPr>
      </w:pPr>
      <w:r w:rsidRPr="00537A04">
        <w:rPr>
          <w:rFonts w:eastAsia="Calibri"/>
          <w:b/>
          <w:i/>
        </w:rPr>
        <w:t>Нефтепереработка, производство и потребление нефтепродуктов</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Основной задачей нефтеперерабатывающей промышленности страны является обеспечение роста экономики и потребностей внутреннего рынка в горюче-смазочных материалах высокого качества (стандарты К4, К5). Данную задачу выполняют 3 отечественных нефтеперерабатывающих завода (НПЗ) (производство нефтепродуктов) и ТОО «СП «CaspiBitum» (производство битума) с общим объемом переработки до 18 млн тонн в год на внутренний рынок.</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Кроме того, на рынке присутствуют другие участники – производители битума (2 завода на сырье российского гудрона) и порядка 30 мини-НПЗ, продукция которых не отвечает качеству К4, К5, а деятельность подвержена различным факторам и не отличается стабильностью.</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Внутренний рынок страны формируется исходя из потребностей в основных видах нефтепродуктов. Так, в структуре потребления светлых нефтепродуктов основную долю составляет дизельное топливо – около 50 %, автомобильный бензин – около 44 % и авиационное топливо – 6 %.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Производство светлых видов нефтепродуктов в соотношении с объемами потребления на внутреннем рынке следующее: </w:t>
      </w:r>
    </w:p>
    <w:p w:rsidR="004D053B" w:rsidRPr="00537A04" w:rsidRDefault="004D053B" w:rsidP="00586281">
      <w:pPr>
        <w:pBdr>
          <w:bottom w:val="single" w:sz="4" w:space="0" w:color="FFFFFF"/>
        </w:pBdr>
        <w:jc w:val="both"/>
        <w:rPr>
          <w:rFonts w:eastAsia="Calibri"/>
        </w:rPr>
      </w:pPr>
      <w:r w:rsidRPr="00537A04">
        <w:rPr>
          <w:rFonts w:eastAsia="Calibri"/>
        </w:rPr>
        <w:t xml:space="preserve"> - автобензина (АИ 92, 95, 98) в 2022 году произведено 5,024 млн тонн при потреблении – 5,025 млн тонн (2020 г. – 4,5 млн тонн, 2021 г. – 4,8 млн тонн);</w:t>
      </w:r>
    </w:p>
    <w:p w:rsidR="004D053B" w:rsidRPr="00537A04" w:rsidRDefault="004D053B" w:rsidP="00586281">
      <w:pPr>
        <w:pBdr>
          <w:bottom w:val="single" w:sz="4" w:space="0" w:color="FFFFFF"/>
        </w:pBdr>
        <w:jc w:val="both"/>
        <w:rPr>
          <w:rFonts w:eastAsia="Calibri"/>
        </w:rPr>
      </w:pPr>
      <w:r w:rsidRPr="00537A04">
        <w:rPr>
          <w:rFonts w:eastAsia="Calibri"/>
        </w:rPr>
        <w:t>- дизельного топлива в 2022 году произведено 5,284 млн тонн при потреблении – 5,610 млн тонн (2020 г. – 4,679 млн тонн, 2021 г. – 5,382 млн тонн);</w:t>
      </w:r>
    </w:p>
    <w:p w:rsidR="004D053B" w:rsidRPr="00537A04" w:rsidRDefault="004D053B" w:rsidP="00586281">
      <w:pPr>
        <w:pBdr>
          <w:bottom w:val="single" w:sz="4" w:space="0" w:color="FFFFFF"/>
        </w:pBdr>
        <w:jc w:val="both"/>
        <w:rPr>
          <w:rFonts w:eastAsia="Calibri"/>
        </w:rPr>
      </w:pPr>
      <w:r w:rsidRPr="00537A04">
        <w:rPr>
          <w:rFonts w:eastAsia="Calibri"/>
        </w:rPr>
        <w:t xml:space="preserve">- авиатоплива в 2022 году произведено 0,666 млн тонн при потреблении – 0,847 млн тонн (2020 г. – 0,476 млн тонн, 2021 г. – 0,702 млн тонн).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Несмотря на ежегодное увеличение производства основных видов нефтепродуктов, Казахстан продолжает импортировать дизельное и авиатопливо.</w:t>
      </w:r>
    </w:p>
    <w:p w:rsidR="004D053B" w:rsidRPr="00537A04" w:rsidRDefault="004D053B" w:rsidP="00586281">
      <w:pPr>
        <w:pBdr>
          <w:bottom w:val="single" w:sz="4" w:space="0" w:color="FFFFFF"/>
        </w:pBdr>
        <w:ind w:firstLine="567"/>
        <w:jc w:val="both"/>
        <w:rPr>
          <w:rFonts w:eastAsia="Calibri"/>
        </w:rPr>
      </w:pPr>
      <w:r w:rsidRPr="00537A04">
        <w:rPr>
          <w:rFonts w:eastAsia="Calibri"/>
        </w:rPr>
        <w:t>Основными причинами необходимости импорта нефтепродуктов являются диспаритет цен на нефтепродукты с соседними странами, увеличивающийся объем транзитных грузопотоков, а также увеличение фактов неконтролируемых перетоков отечественных нефтепродуктов (бензины и дизельное топливо) в приграничные страны. Так, розничные цены на отечественные нефтепродукты в 1,5– 2 раза ниже цен в приграничных странах (России, Кыргызстане и Узбекистане).</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Нефтеперерабатывающая отрасль имеет социальную нагрузку по обеспечению сельхозтоваропроизводителей удешевленным дизельным топливом в полном объеме, что составляет порядка 1/3 части от производства дизельного топлива в весенне-осенние периоды. В данные периоды на внутреннем рынке страны наблюдается систематический дефицит дизельного топлива. Поставки и распределение объемов удешевленного дизельного топлива в регионы не прозрачны, отсутствуют достоверные данные по адресности доставок в регионы для эффективного регулирования и предупреждения его дефицита. </w:t>
      </w:r>
    </w:p>
    <w:p w:rsidR="004D053B" w:rsidRPr="00537A04" w:rsidRDefault="004D053B" w:rsidP="00586281">
      <w:pPr>
        <w:pBdr>
          <w:bottom w:val="single" w:sz="4" w:space="0" w:color="FFFFFF"/>
        </w:pBdr>
        <w:ind w:firstLine="567"/>
        <w:jc w:val="both"/>
        <w:rPr>
          <w:rFonts w:eastAsia="Calibri"/>
        </w:rPr>
      </w:pPr>
      <w:r w:rsidRPr="00537A04">
        <w:rPr>
          <w:rFonts w:eastAsia="Calibri"/>
        </w:rPr>
        <w:t>Деятельность НПЗ сосредоточена только на услугах переработки, так называемой процессинговой схеме, которая не позволяет НПЗ получать доходы от производства нефтепродуктов. Процессинговая схема работы НПЗ не способствует улучшению деятельности заводов и повышению рентабельности производства и в целом не стимулирует инвестирование в техническое развитие и внедрение высокотехнологичных решений.</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Отход от неэффективной процессинговой схемы в нефтепереработке позволит расширить сырьевую базу для загрузки НПЗ и пересмотреть действующую систему, которая сегодня осуществляется только за счет «зрелых» месторождений с высокой себестоимостью добычи нефти.</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Факт производства битума за 2022 год составил 924,8 тыс. тонн при плане 1102 тыс. тонн или 83,9 %. Низкие показатели по выполнению плана отмечаются у QazaqBitum. Причиной неисполнения плана производства QazaqBitum является отсутствие заявок от дорожно-строительных компаний в связи с высокими ценами на битум в сравнении с другими НПЗ, так как QazaqBitum производит его из импортного сырья (гудрон из Российской Федерации). </w:t>
      </w:r>
    </w:p>
    <w:p w:rsidR="004D053B" w:rsidRPr="00537A04" w:rsidRDefault="004D053B" w:rsidP="00586281">
      <w:pPr>
        <w:pBdr>
          <w:bottom w:val="single" w:sz="4" w:space="0" w:color="FFFFFF"/>
        </w:pBdr>
        <w:ind w:firstLine="567"/>
        <w:jc w:val="both"/>
        <w:rPr>
          <w:rFonts w:eastAsia="Calibri"/>
          <w:b/>
        </w:rPr>
      </w:pPr>
      <w:r w:rsidRPr="00537A04">
        <w:rPr>
          <w:rFonts w:eastAsia="Calibri"/>
        </w:rPr>
        <w:t xml:space="preserve">   Вместе с тем выборка с заводов битума имеет сезонный характер, в зимне-весенний периоды заявки на производство битума минимальные, а повышенный спрос на битум в летний период во время проведения дорожно-строительных работ приводит к его дефициту.</w:t>
      </w:r>
      <w:r w:rsidRPr="00537A04">
        <w:rPr>
          <w:rFonts w:eastAsia="Calibri"/>
          <w:b/>
        </w:rPr>
        <w:t xml:space="preserve"> </w:t>
      </w:r>
    </w:p>
    <w:p w:rsidR="004D053B" w:rsidRPr="00537A04" w:rsidRDefault="004D053B" w:rsidP="00586281">
      <w:pPr>
        <w:ind w:firstLine="708"/>
        <w:jc w:val="both"/>
        <w:rPr>
          <w:rFonts w:eastAsia="Calibri"/>
          <w:b/>
          <w:i/>
        </w:rPr>
      </w:pPr>
      <w:r w:rsidRPr="00537A04">
        <w:rPr>
          <w:rFonts w:eastAsia="Calibri"/>
          <w:b/>
          <w:i/>
        </w:rPr>
        <w:t>Возобновляемые источники энергии</w:t>
      </w:r>
    </w:p>
    <w:p w:rsidR="004D053B" w:rsidRPr="00537A04" w:rsidRDefault="004D053B" w:rsidP="00586281">
      <w:pPr>
        <w:pBdr>
          <w:bottom w:val="single" w:sz="4" w:space="18" w:color="FFFFFF"/>
        </w:pBdr>
        <w:contextualSpacing/>
        <w:jc w:val="both"/>
        <w:rPr>
          <w:lang w:val="kk-KZ"/>
        </w:rPr>
      </w:pPr>
      <w:r w:rsidRPr="00537A04">
        <w:rPr>
          <w:lang w:val="kk-KZ"/>
        </w:rPr>
        <w:t xml:space="preserve">      Возобновляемая энергетика является динамично развивающейся отраслью страны. На 01.01.2023 г. в Казахстане действуют 130 объектов ВИЭ общей установленной мощностью 2 388 МВт, в том числе:</w:t>
      </w:r>
    </w:p>
    <w:p w:rsidR="004D053B" w:rsidRPr="00537A04" w:rsidRDefault="004D053B" w:rsidP="00586281">
      <w:pPr>
        <w:pBdr>
          <w:bottom w:val="single" w:sz="4" w:space="18" w:color="FFFFFF"/>
        </w:pBdr>
        <w:contextualSpacing/>
        <w:jc w:val="both"/>
        <w:rPr>
          <w:lang w:val="kk-KZ"/>
        </w:rPr>
      </w:pPr>
      <w:r w:rsidRPr="00537A04">
        <w:rPr>
          <w:lang w:val="kk-KZ"/>
        </w:rPr>
        <w:t xml:space="preserve">      46 объектов ВЭС – 957,5 МВт;</w:t>
      </w:r>
    </w:p>
    <w:p w:rsidR="004D053B" w:rsidRPr="00537A04" w:rsidRDefault="004D053B" w:rsidP="00586281">
      <w:pPr>
        <w:pBdr>
          <w:bottom w:val="single" w:sz="4" w:space="18" w:color="FFFFFF"/>
        </w:pBdr>
        <w:contextualSpacing/>
        <w:jc w:val="both"/>
        <w:rPr>
          <w:lang w:val="kk-KZ"/>
        </w:rPr>
      </w:pPr>
      <w:r w:rsidRPr="00537A04">
        <w:rPr>
          <w:lang w:val="kk-KZ"/>
        </w:rPr>
        <w:t xml:space="preserve">      44 объектов СЭС – 1149 МВт;</w:t>
      </w:r>
    </w:p>
    <w:p w:rsidR="004D053B" w:rsidRPr="00537A04" w:rsidRDefault="004D053B" w:rsidP="00586281">
      <w:pPr>
        <w:pBdr>
          <w:bottom w:val="single" w:sz="4" w:space="18" w:color="FFFFFF"/>
        </w:pBdr>
        <w:contextualSpacing/>
        <w:jc w:val="both"/>
        <w:rPr>
          <w:lang w:val="kk-KZ"/>
        </w:rPr>
      </w:pPr>
      <w:r w:rsidRPr="00537A04">
        <w:rPr>
          <w:lang w:val="kk-KZ"/>
        </w:rPr>
        <w:t xml:space="preserve">      37 объектов ГЭС – 280 МВт;</w:t>
      </w:r>
    </w:p>
    <w:p w:rsidR="004D053B" w:rsidRPr="00537A04" w:rsidRDefault="004D053B" w:rsidP="00586281">
      <w:pPr>
        <w:pBdr>
          <w:bottom w:val="single" w:sz="4" w:space="18" w:color="FFFFFF"/>
        </w:pBdr>
        <w:contextualSpacing/>
        <w:jc w:val="both"/>
        <w:rPr>
          <w:lang w:val="kk-KZ"/>
        </w:rPr>
      </w:pPr>
      <w:r w:rsidRPr="00537A04">
        <w:rPr>
          <w:lang w:val="kk-KZ"/>
        </w:rPr>
        <w:t xml:space="preserve">      3 объекта БиоЭС – 1,8 Мт. </w:t>
      </w:r>
    </w:p>
    <w:p w:rsidR="004D053B" w:rsidRPr="00537A04" w:rsidRDefault="004D053B" w:rsidP="00586281">
      <w:pPr>
        <w:pBdr>
          <w:bottom w:val="single" w:sz="4" w:space="18" w:color="FFFFFF"/>
        </w:pBdr>
        <w:contextualSpacing/>
        <w:jc w:val="both"/>
        <w:rPr>
          <w:lang w:val="kk-KZ"/>
        </w:rPr>
      </w:pPr>
      <w:r w:rsidRPr="00537A04">
        <w:rPr>
          <w:lang w:val="kk-KZ"/>
        </w:rPr>
        <w:t xml:space="preserve">        По данным Системного оператора, объем отпуска электроэнергии в ЕС РК объектами по использованию ВИЭ (СЭС, ВЭС, БГС, малые ГЭС)  РК за январь-декабрь 2022 года составил 4 642,7 млн кВтч. В сравнении с январем-ноябрем 2021 года (4163,6 млн кВтч) прирост составил 854,2 млн кВтч или 20,5%.</w:t>
      </w:r>
    </w:p>
    <w:p w:rsidR="004D053B" w:rsidRPr="00537A04" w:rsidRDefault="004D053B" w:rsidP="00586281">
      <w:pPr>
        <w:pBdr>
          <w:bottom w:val="single" w:sz="4" w:space="18" w:color="FFFFFF"/>
        </w:pBdr>
        <w:contextualSpacing/>
        <w:jc w:val="both"/>
        <w:rPr>
          <w:lang w:val="kk-KZ"/>
        </w:rPr>
      </w:pPr>
      <w:r w:rsidRPr="00537A04">
        <w:rPr>
          <w:lang w:val="kk-KZ"/>
        </w:rPr>
        <w:t xml:space="preserve">      Доля ВИЭ в общем объеме выработки электроэнергии страны в 2022 году составила 4,53 % (2020 г. – 3,05 %, 2021 г. – 3,67 %).</w:t>
      </w:r>
    </w:p>
    <w:p w:rsidR="004D053B" w:rsidRPr="00537A04" w:rsidRDefault="004D053B" w:rsidP="00586281">
      <w:pPr>
        <w:pBdr>
          <w:bottom w:val="single" w:sz="4" w:space="18" w:color="FFFFFF"/>
        </w:pBdr>
        <w:contextualSpacing/>
        <w:jc w:val="both"/>
        <w:rPr>
          <w:lang w:val="kk-KZ"/>
        </w:rPr>
      </w:pPr>
      <w:r w:rsidRPr="00537A04">
        <w:rPr>
          <w:lang w:val="kk-KZ"/>
        </w:rPr>
        <w:t xml:space="preserve">  Государством создаются необходимые меры поддержки развития сектора ВИЭ) для достижения установленных целевых индикаторов:</w:t>
      </w:r>
    </w:p>
    <w:p w:rsidR="004D053B" w:rsidRPr="00537A04" w:rsidRDefault="004D053B" w:rsidP="00586281">
      <w:pPr>
        <w:pBdr>
          <w:bottom w:val="single" w:sz="4" w:space="18" w:color="FFFFFF"/>
        </w:pBdr>
        <w:contextualSpacing/>
        <w:jc w:val="both"/>
        <w:rPr>
          <w:lang w:val="kk-KZ"/>
        </w:rPr>
      </w:pPr>
      <w:r w:rsidRPr="00537A04">
        <w:rPr>
          <w:lang w:val="kk-KZ"/>
        </w:rPr>
        <w:t>- 3% доли ВИЭ в общем объеме производства электроэнергии к 2020 году (достигнут);</w:t>
      </w:r>
    </w:p>
    <w:p w:rsidR="004D053B" w:rsidRPr="00537A04" w:rsidRDefault="004D053B" w:rsidP="00586281">
      <w:pPr>
        <w:pBdr>
          <w:bottom w:val="single" w:sz="4" w:space="18" w:color="FFFFFF"/>
        </w:pBdr>
        <w:contextualSpacing/>
        <w:jc w:val="both"/>
        <w:rPr>
          <w:lang w:val="kk-KZ"/>
        </w:rPr>
      </w:pPr>
      <w:r w:rsidRPr="00537A04">
        <w:rPr>
          <w:lang w:val="kk-KZ"/>
        </w:rPr>
        <w:t>- 15% доли ВИЭ в общем объеме производства электроэнергии к 2030 году;</w:t>
      </w:r>
    </w:p>
    <w:p w:rsidR="004D053B" w:rsidRPr="00537A04" w:rsidRDefault="004D053B" w:rsidP="00586281">
      <w:pPr>
        <w:pBdr>
          <w:bottom w:val="single" w:sz="4" w:space="18" w:color="FFFFFF"/>
        </w:pBdr>
        <w:contextualSpacing/>
        <w:jc w:val="both"/>
        <w:rPr>
          <w:lang w:val="kk-KZ"/>
        </w:rPr>
      </w:pPr>
      <w:r w:rsidRPr="00537A04">
        <w:rPr>
          <w:lang w:val="kk-KZ"/>
        </w:rPr>
        <w:t xml:space="preserve">- 50% доли альтернативных и ВИЭ в общем объеме производства электроэнергии к 2050 году.                      </w:t>
      </w:r>
    </w:p>
    <w:p w:rsidR="004D053B" w:rsidRPr="00537A04" w:rsidRDefault="004D053B" w:rsidP="00586281">
      <w:pPr>
        <w:pBdr>
          <w:bottom w:val="single" w:sz="4" w:space="18" w:color="FFFFFF"/>
        </w:pBdr>
        <w:contextualSpacing/>
        <w:jc w:val="both"/>
        <w:rPr>
          <w:lang w:val="kk-KZ"/>
        </w:rPr>
      </w:pPr>
      <w:r w:rsidRPr="00537A04">
        <w:rPr>
          <w:lang w:val="kk-KZ"/>
        </w:rPr>
        <w:t xml:space="preserve">      Важнейшими мерами поддержки государством использования ВИЭ является продолжительный срок приобретения электроэнергии, заключаемый с единым закупщиком электроэнергии – ТОО «Расчетно-финансовый центр по поддержке возобновляемых источников энергии», а также ежегодная индексация тарифов.</w:t>
      </w:r>
    </w:p>
    <w:p w:rsidR="004D053B" w:rsidRPr="00537A04" w:rsidRDefault="004D053B" w:rsidP="00586281">
      <w:pPr>
        <w:pBdr>
          <w:bottom w:val="single" w:sz="4" w:space="18" w:color="FFFFFF"/>
        </w:pBdr>
        <w:contextualSpacing/>
        <w:jc w:val="both"/>
        <w:rPr>
          <w:lang w:val="kk-KZ"/>
        </w:rPr>
      </w:pPr>
      <w:r w:rsidRPr="00537A04">
        <w:rPr>
          <w:lang w:val="kk-KZ"/>
        </w:rPr>
        <w:t xml:space="preserve">      Механизмом реализации проектов ВИЭ являются аукционные международные торги, по итогам которых заключены контракты с 60 компаниями на 15–20 лет на суммарную мощность 1209 МВт.</w:t>
      </w:r>
    </w:p>
    <w:p w:rsidR="004D053B" w:rsidRPr="00537A04" w:rsidRDefault="004D053B" w:rsidP="00586281">
      <w:pPr>
        <w:pBdr>
          <w:bottom w:val="single" w:sz="4" w:space="18" w:color="FFFFFF"/>
        </w:pBdr>
        <w:contextualSpacing/>
        <w:jc w:val="both"/>
        <w:rPr>
          <w:lang w:val="kk-KZ"/>
        </w:rPr>
      </w:pPr>
      <w:r w:rsidRPr="00537A04">
        <w:rPr>
          <w:lang w:val="kk-KZ"/>
        </w:rPr>
        <w:t xml:space="preserve">      Вместе с тем, ввиду нестабильного характера выработки электроэнергии объектами ВИЭ их развитие сопровождается большими рисками негативного влияния на стабильность работы энергосистемы страны в целом.</w:t>
      </w:r>
    </w:p>
    <w:p w:rsidR="004D053B" w:rsidRPr="00537A04" w:rsidRDefault="004D053B" w:rsidP="00586281">
      <w:pPr>
        <w:pBdr>
          <w:bottom w:val="single" w:sz="4" w:space="18" w:color="FFFFFF"/>
        </w:pBdr>
        <w:ind w:firstLine="709"/>
        <w:contextualSpacing/>
        <w:jc w:val="both"/>
        <w:rPr>
          <w:b/>
          <w:i/>
          <w:lang w:val="kk-KZ"/>
        </w:rPr>
      </w:pPr>
      <w:r w:rsidRPr="00537A04">
        <w:rPr>
          <w:b/>
          <w:i/>
          <w:lang w:val="kk-KZ"/>
        </w:rPr>
        <w:t>Энергосбережение и повышение энергоэффективности</w:t>
      </w:r>
    </w:p>
    <w:p w:rsidR="004D053B" w:rsidRPr="00537A04" w:rsidRDefault="004D053B" w:rsidP="00586281">
      <w:pPr>
        <w:pBdr>
          <w:bottom w:val="single" w:sz="4" w:space="18" w:color="FFFFFF"/>
        </w:pBdr>
        <w:contextualSpacing/>
        <w:jc w:val="both"/>
        <w:rPr>
          <w:lang w:val="kk-KZ"/>
        </w:rPr>
      </w:pPr>
      <w:r w:rsidRPr="00537A04">
        <w:rPr>
          <w:lang w:val="kk-KZ"/>
        </w:rPr>
        <w:t xml:space="preserve">      Самыми важными и рентабельными направлениями в нынешних условиях мировой экономики являются энергосбережение и повышение энергоэффективности. </w:t>
      </w:r>
    </w:p>
    <w:p w:rsidR="004D053B" w:rsidRPr="00537A04" w:rsidRDefault="004D053B" w:rsidP="00586281">
      <w:pPr>
        <w:pBdr>
          <w:bottom w:val="single" w:sz="4" w:space="18" w:color="FFFFFF"/>
        </w:pBdr>
        <w:contextualSpacing/>
        <w:jc w:val="both"/>
        <w:rPr>
          <w:lang w:val="kk-KZ"/>
        </w:rPr>
      </w:pPr>
      <w:r w:rsidRPr="00537A04">
        <w:rPr>
          <w:lang w:val="kk-KZ"/>
        </w:rPr>
        <w:t xml:space="preserve">          Развитие отраслей экономики страны и рости промышленного производства требуют  увеличения потребления электроэнергии. </w:t>
      </w:r>
    </w:p>
    <w:p w:rsidR="004D053B" w:rsidRPr="00537A04" w:rsidRDefault="004D053B" w:rsidP="00586281">
      <w:pPr>
        <w:pBdr>
          <w:bottom w:val="single" w:sz="4" w:space="18" w:color="FFFFFF"/>
        </w:pBdr>
        <w:contextualSpacing/>
        <w:jc w:val="both"/>
        <w:rPr>
          <w:lang w:val="kk-KZ"/>
        </w:rPr>
      </w:pPr>
      <w:r w:rsidRPr="00537A04">
        <w:rPr>
          <w:lang w:val="kk-KZ"/>
        </w:rPr>
        <w:t xml:space="preserve">      Например, увеличение объемов производства промышленной продукции в 2020 году наблюдалось в 12 регионах республики, в то время как в 2019 году – в 10 регионах. Существенная доля промышленности в совокупном потреблении электроэнергии объясняется не только преобладанием тяжелой промышленности в экономике, но и высоким износом активов промышленных предприятий, использованием устаревших технологий.</w:t>
      </w:r>
    </w:p>
    <w:p w:rsidR="004D053B" w:rsidRPr="00537A04" w:rsidRDefault="004D053B" w:rsidP="00586281">
      <w:pPr>
        <w:pBdr>
          <w:bottom w:val="single" w:sz="4" w:space="18" w:color="FFFFFF"/>
        </w:pBdr>
        <w:contextualSpacing/>
        <w:jc w:val="both"/>
        <w:rPr>
          <w:lang w:val="kk-KZ"/>
        </w:rPr>
      </w:pPr>
      <w:r w:rsidRPr="00537A04">
        <w:rPr>
          <w:lang w:val="kk-KZ"/>
        </w:rPr>
        <w:t xml:space="preserve">      По итогам 2021 года энергоемкость валового внутреннего продукта (ВВП) Республики Казахстан составила 0,35 тонны нефтяного эквивалента на тысячу долларов в ценах 2015 года. </w:t>
      </w:r>
    </w:p>
    <w:p w:rsidR="004D053B" w:rsidRPr="00537A04" w:rsidRDefault="004D053B" w:rsidP="00586281">
      <w:pPr>
        <w:pBdr>
          <w:bottom w:val="single" w:sz="4" w:space="18" w:color="FFFFFF"/>
        </w:pBdr>
        <w:contextualSpacing/>
        <w:jc w:val="both"/>
        <w:rPr>
          <w:lang w:val="kk-KZ"/>
        </w:rPr>
      </w:pPr>
      <w:r w:rsidRPr="00537A04">
        <w:rPr>
          <w:lang w:val="kk-KZ"/>
        </w:rPr>
        <w:t xml:space="preserve">      Согласно данным Международного энергетического агентства за 2019 год по уровню энергоемкости ВВП Казахстана значительно отстает от развитых стран – данный показатель выше в 3,2 раза стран Организации экономического сотрудничества и развития, а среднемирового уровня – в 2 раза.</w:t>
      </w:r>
    </w:p>
    <w:p w:rsidR="004D053B" w:rsidRPr="00537A04" w:rsidRDefault="004D053B" w:rsidP="00586281">
      <w:pPr>
        <w:pBdr>
          <w:bottom w:val="single" w:sz="4" w:space="18" w:color="FFFFFF"/>
        </w:pBdr>
        <w:contextualSpacing/>
        <w:jc w:val="both"/>
        <w:rPr>
          <w:lang w:val="kk-KZ"/>
        </w:rPr>
      </w:pPr>
      <w:r w:rsidRPr="00537A04">
        <w:rPr>
          <w:lang w:val="kk-KZ"/>
        </w:rPr>
        <w:t xml:space="preserve">      Высокая энергоемкость ВВП обусловлена как внешними, так и внутренними факторами, такими как обширность территории, длительность отопительного сезона, существенный износ энергетических сетей и технологического оборудования предприятий, низкие тарифы.</w:t>
      </w:r>
    </w:p>
    <w:p w:rsidR="004D053B" w:rsidRPr="00537A04" w:rsidRDefault="004D053B" w:rsidP="00586281">
      <w:pPr>
        <w:pBdr>
          <w:bottom w:val="single" w:sz="4" w:space="18" w:color="FFFFFF"/>
        </w:pBdr>
        <w:contextualSpacing/>
        <w:jc w:val="both"/>
        <w:rPr>
          <w:lang w:val="kk-KZ"/>
        </w:rPr>
      </w:pPr>
      <w:r w:rsidRPr="00537A04">
        <w:rPr>
          <w:lang w:val="kk-KZ"/>
        </w:rPr>
        <w:t xml:space="preserve">      Согласно результатам секторального анализа энергоэффективности, проведенного Всемирным Банком, за 2014 – 2020 годы достигнуто снижение энергоемкости промышленного сектора на 47 %, сектора добычи нефти, газа и угля и сельскохозяйственной отрасли – на 26 % и 25 % соответственно. </w:t>
      </w:r>
    </w:p>
    <w:p w:rsidR="004D053B" w:rsidRPr="00537A04" w:rsidRDefault="004D053B" w:rsidP="00586281">
      <w:pPr>
        <w:pBdr>
          <w:bottom w:val="single" w:sz="4" w:space="18" w:color="FFFFFF"/>
        </w:pBdr>
        <w:contextualSpacing/>
        <w:jc w:val="both"/>
        <w:rPr>
          <w:lang w:val="kk-KZ"/>
        </w:rPr>
      </w:pPr>
      <w:r w:rsidRPr="00537A04">
        <w:rPr>
          <w:lang w:val="kk-KZ"/>
        </w:rPr>
        <w:t xml:space="preserve">      Показатели энергоэффективности по данным секторам улучшены за счет энергоаудитов и реализации пятилетних планов энергосбережения. Так, с 2012 года проведено более 2000 энергоаудитов, в том числе 200 энергоаудитов вторично. По итогам энергоаудитов реализованы мероприятия по энергоэффективности на сумму 323 миллиарда тенге, где экономия энергоресурсов составила 82 миллиарда тенге в год.</w:t>
      </w:r>
    </w:p>
    <w:p w:rsidR="004D053B" w:rsidRPr="00537A04" w:rsidRDefault="004D053B" w:rsidP="00586281">
      <w:pPr>
        <w:pBdr>
          <w:bottom w:val="single" w:sz="4" w:space="18" w:color="FFFFFF"/>
        </w:pBdr>
        <w:contextualSpacing/>
        <w:jc w:val="both"/>
        <w:rPr>
          <w:lang w:val="kk-KZ"/>
        </w:rPr>
      </w:pPr>
      <w:r w:rsidRPr="00537A04">
        <w:rPr>
          <w:lang w:val="kk-KZ"/>
        </w:rPr>
        <w:t xml:space="preserve">      Напротив, за тот же период энергоемкость транспортного сектора выросла на 47 %, жилищного сектора – на 19 %. В электроэнергетике и теплоснабжении рост составил 5 %, в секторе коммерческих и государственных услуг изменений не наблюдалось.</w:t>
      </w:r>
    </w:p>
    <w:p w:rsidR="004D053B" w:rsidRPr="00537A04" w:rsidRDefault="004D053B" w:rsidP="00586281">
      <w:pPr>
        <w:pBdr>
          <w:bottom w:val="single" w:sz="4" w:space="18" w:color="FFFFFF"/>
        </w:pBdr>
        <w:contextualSpacing/>
        <w:jc w:val="both"/>
        <w:rPr>
          <w:lang w:val="kk-KZ"/>
        </w:rPr>
      </w:pPr>
      <w:r w:rsidRPr="00537A04">
        <w:rPr>
          <w:lang w:val="kk-KZ"/>
        </w:rPr>
        <w:t xml:space="preserve">      По сравнению с 2014 годом конечное потребление жилищного сектора в 2021 году увеличилось на 51,3 %, что обусловлено ростом вводимой жилой площади в 2 раза, газификацией регионов и увеличением использования энергопотребляющих устройств.</w:t>
      </w:r>
    </w:p>
    <w:p w:rsidR="004D053B" w:rsidRPr="00537A04" w:rsidRDefault="004D053B" w:rsidP="00586281">
      <w:pPr>
        <w:pBdr>
          <w:bottom w:val="single" w:sz="4" w:space="18" w:color="FFFFFF"/>
        </w:pBdr>
        <w:contextualSpacing/>
        <w:jc w:val="both"/>
        <w:rPr>
          <w:lang w:val="kk-KZ"/>
        </w:rPr>
      </w:pPr>
      <w:r w:rsidRPr="00537A04">
        <w:rPr>
          <w:lang w:val="kk-KZ"/>
        </w:rPr>
        <w:t xml:space="preserve">      Таким образом, в условиях текущей тенденции наряду с промышленностью необходимо отвести особую роль повышению энергоэффективности транспорта и зданий.</w:t>
      </w:r>
    </w:p>
    <w:p w:rsidR="004D053B" w:rsidRPr="00537A04" w:rsidRDefault="004D053B" w:rsidP="00586281">
      <w:pPr>
        <w:pBdr>
          <w:bottom w:val="single" w:sz="4" w:space="18" w:color="FFFFFF"/>
        </w:pBdr>
        <w:contextualSpacing/>
        <w:jc w:val="both"/>
        <w:rPr>
          <w:lang w:val="kk-KZ"/>
        </w:rPr>
      </w:pPr>
      <w:r w:rsidRPr="00537A04">
        <w:rPr>
          <w:lang w:val="kk-KZ"/>
        </w:rPr>
        <w:t xml:space="preserve">      Как показывает практика, регионами не проводится соответствующая работа по вопросам энергосбережения, отделы энергосбережения функционируют только в Павлодарской и Костанайской областях. В регионах до 2022 года отсутствовали целевые показатели, достижение которых являлось бы их основной целью. Отсутствие показателей приводит к тому, что мероприятия по энергосбережению финансируются по остаточному принципу. </w:t>
      </w:r>
    </w:p>
    <w:p w:rsidR="004D053B" w:rsidRPr="00537A04" w:rsidRDefault="004D053B" w:rsidP="00586281">
      <w:pPr>
        <w:pBdr>
          <w:bottom w:val="single" w:sz="4" w:space="18" w:color="FFFFFF"/>
        </w:pBdr>
        <w:contextualSpacing/>
        <w:jc w:val="both"/>
        <w:rPr>
          <w:lang w:val="kk-KZ"/>
        </w:rPr>
      </w:pPr>
      <w:r w:rsidRPr="00537A04">
        <w:rPr>
          <w:lang w:val="kk-KZ"/>
        </w:rPr>
        <w:t xml:space="preserve">      Однако мероприятия по энергосбережению являются экономически целесообразными вследствие постоянно растущей платы за энергоресурсы, а также ограниченности бюджетных средств, что создает предпосылки к применению инструментов энергосервиса. </w:t>
      </w:r>
    </w:p>
    <w:p w:rsidR="004D053B" w:rsidRPr="00537A04" w:rsidRDefault="004D053B" w:rsidP="00586281">
      <w:pPr>
        <w:pBdr>
          <w:bottom w:val="single" w:sz="4" w:space="18" w:color="FFFFFF"/>
        </w:pBdr>
        <w:contextualSpacing/>
        <w:jc w:val="both"/>
        <w:rPr>
          <w:lang w:val="kk-KZ"/>
        </w:rPr>
      </w:pPr>
      <w:r w:rsidRPr="00537A04">
        <w:rPr>
          <w:lang w:val="kk-KZ"/>
        </w:rPr>
        <w:t xml:space="preserve">      Учитывая, что энергоемкость охватывает все отрасли экономической деятельности страны, необходимо принятие единого документа, отражающего все возможные условия и сценарии развития по снижению энергоемкости в стране, учитывающего солидарный характер ответственности за данную сферу каждого государственного органа. При более стратегическом подходе к энергоэффективности, прежде всего учитывающем ценность разносторонних выгод, которые она приносит обществу, политика в этой области приобретает более продуманный и долговременный характер.</w:t>
      </w:r>
    </w:p>
    <w:p w:rsidR="004D053B" w:rsidRPr="00537A04" w:rsidRDefault="004D053B" w:rsidP="00586281">
      <w:pPr>
        <w:pBdr>
          <w:bottom w:val="single" w:sz="4" w:space="18" w:color="FFFFFF"/>
        </w:pBdr>
        <w:contextualSpacing/>
        <w:jc w:val="both"/>
        <w:rPr>
          <w:rFonts w:eastAsia="Calibri"/>
          <w:b/>
          <w:i/>
        </w:rPr>
      </w:pPr>
      <w:r w:rsidRPr="00537A04">
        <w:rPr>
          <w:lang w:val="kk-KZ"/>
        </w:rPr>
        <w:t xml:space="preserve"> </w:t>
      </w:r>
      <w:r w:rsidRPr="00537A04">
        <w:rPr>
          <w:rFonts w:eastAsia="Calibri"/>
          <w:b/>
          <w:i/>
        </w:rPr>
        <w:t>Атомная промышленность</w:t>
      </w:r>
    </w:p>
    <w:p w:rsidR="004D053B" w:rsidRPr="00537A04" w:rsidRDefault="004D053B" w:rsidP="00586281">
      <w:pPr>
        <w:pBdr>
          <w:bottom w:val="single" w:sz="4" w:space="18" w:color="FFFFFF"/>
        </w:pBdr>
        <w:contextualSpacing/>
        <w:jc w:val="both"/>
        <w:rPr>
          <w:rFonts w:eastAsia="Calibri"/>
        </w:rPr>
      </w:pPr>
      <w:r w:rsidRPr="00537A04">
        <w:rPr>
          <w:rFonts w:eastAsia="Calibri"/>
        </w:rPr>
        <w:t>Атомная промышленность является одной из динамично развивающихся отраслей экономики Казахстана. За последние три года объем добычи урана вырос на 8% и составил 21,28 тыс.тонн в 2022 году. Страна располагает вторыми по величине (14 % мировых запасов) достоверно подтвержденными разведанными запасами урана в мире, из которых 67 % пригодны для добычи самым низкозатратным методом подземного скважинного выщелачивания.</w:t>
      </w:r>
    </w:p>
    <w:p w:rsidR="004D053B" w:rsidRPr="00537A04" w:rsidRDefault="004D053B" w:rsidP="00586281">
      <w:pPr>
        <w:pBdr>
          <w:bottom w:val="single" w:sz="4" w:space="18" w:color="FFFFFF"/>
        </w:pBdr>
        <w:contextualSpacing/>
        <w:jc w:val="both"/>
        <w:rPr>
          <w:rFonts w:eastAsia="Calibri"/>
        </w:rPr>
      </w:pPr>
      <w:r w:rsidRPr="00537A04">
        <w:rPr>
          <w:rFonts w:eastAsia="Calibri"/>
        </w:rPr>
        <w:t xml:space="preserve">В Казахстане из 56 разведанных месторождений с балансовыми запасами урана 14 месторождений эксплуатируются, 42 месторождения находятся в резерве. </w:t>
      </w:r>
    </w:p>
    <w:p w:rsidR="004D053B" w:rsidRPr="00537A04" w:rsidRDefault="004D053B" w:rsidP="00586281">
      <w:pPr>
        <w:pBdr>
          <w:bottom w:val="single" w:sz="4" w:space="18" w:color="FFFFFF"/>
        </w:pBdr>
        <w:contextualSpacing/>
        <w:jc w:val="both"/>
        <w:rPr>
          <w:rFonts w:eastAsia="Calibri"/>
        </w:rPr>
      </w:pPr>
      <w:r w:rsidRPr="00537A04">
        <w:rPr>
          <w:rFonts w:eastAsia="Calibri"/>
        </w:rPr>
        <w:t xml:space="preserve">           Национальным оператором по экспорту и импорту урана, ядерного топл</w:t>
      </w:r>
      <w:r w:rsidR="00233294" w:rsidRPr="00537A04">
        <w:rPr>
          <w:rFonts w:eastAsia="Calibri"/>
        </w:rPr>
        <w:t xml:space="preserve">ива для атомных электростанций </w:t>
      </w:r>
      <w:r w:rsidRPr="00537A04">
        <w:rPr>
          <w:rFonts w:eastAsia="Calibri"/>
        </w:rPr>
        <w:t xml:space="preserve">является акционерное общество «Национальная атомная компания «Казатомпром».   </w:t>
      </w:r>
    </w:p>
    <w:p w:rsidR="004D053B" w:rsidRPr="00537A04" w:rsidRDefault="004D053B" w:rsidP="00586281">
      <w:pPr>
        <w:pBdr>
          <w:bottom w:val="single" w:sz="4" w:space="18" w:color="FFFFFF"/>
        </w:pBdr>
        <w:contextualSpacing/>
        <w:jc w:val="both"/>
        <w:rPr>
          <w:rFonts w:eastAsia="Calibri"/>
        </w:rPr>
      </w:pPr>
      <w:r w:rsidRPr="00537A04">
        <w:rPr>
          <w:rFonts w:eastAsia="Calibri"/>
        </w:rPr>
        <w:t xml:space="preserve">       За период 2020 – 2022 годы с учетом мировой конъюнктуры цен на уран наблюдается увеличение объемов его добычи в Казахстане. Так, по сравнению с 2020 годом в 2022 году увеличение объемов добычи урана составило порядка 9 % (2020 год – 19,5 тысячи тонн, 2021 год – 21,83 тысячи тонн, 2022 год – 21,28 тысячи тонн).  </w:t>
      </w:r>
    </w:p>
    <w:p w:rsidR="004D053B" w:rsidRPr="00537A04" w:rsidRDefault="004D053B" w:rsidP="00586281">
      <w:pPr>
        <w:pBdr>
          <w:bottom w:val="single" w:sz="4" w:space="18" w:color="FFFFFF"/>
        </w:pBdr>
        <w:contextualSpacing/>
        <w:jc w:val="both"/>
        <w:rPr>
          <w:rFonts w:eastAsia="Calibri"/>
        </w:rPr>
      </w:pPr>
      <w:r w:rsidRPr="00537A04">
        <w:rPr>
          <w:rFonts w:eastAsia="Calibri"/>
        </w:rPr>
        <w:t xml:space="preserve">Вся продукция природного урана, добываемая в стране, отправляется на экспорт и является базовым компонентом для ядерного топлива любой комплектации для всех мировых АЭС. Рынки сбыта казахстанской урановой продукции охватывают западные и азиатские рынки, в том числе Китайскую Народную Республику и Россию. Основным транспортным маршрутом является порт города Санкт-Петербурга, а также незначительная часть транспортируется через Транскаспийский международный транспортный маршрут. </w:t>
      </w:r>
    </w:p>
    <w:p w:rsidR="004D053B" w:rsidRPr="00537A04" w:rsidRDefault="004D053B" w:rsidP="00586281">
      <w:pPr>
        <w:pBdr>
          <w:bottom w:val="single" w:sz="4" w:space="18" w:color="FFFFFF"/>
        </w:pBdr>
        <w:contextualSpacing/>
        <w:jc w:val="both"/>
        <w:rPr>
          <w:rFonts w:eastAsia="Calibri"/>
        </w:rPr>
      </w:pPr>
      <w:r w:rsidRPr="00537A04">
        <w:rPr>
          <w:rFonts w:eastAsia="Calibri"/>
        </w:rPr>
        <w:t xml:space="preserve">         Республика имеет доступ к услугам по изотопному обогащению урана в объеме до 2,5 млн единиц разделительной работы в год (в России). </w:t>
      </w:r>
    </w:p>
    <w:p w:rsidR="004D053B" w:rsidRPr="00537A04" w:rsidRDefault="004D053B" w:rsidP="00586281">
      <w:pPr>
        <w:pBdr>
          <w:bottom w:val="single" w:sz="4" w:space="18" w:color="FFFFFF"/>
        </w:pBdr>
        <w:contextualSpacing/>
        <w:jc w:val="both"/>
        <w:rPr>
          <w:rFonts w:eastAsia="Calibri"/>
        </w:rPr>
      </w:pPr>
      <w:r w:rsidRPr="00537A04">
        <w:rPr>
          <w:rFonts w:eastAsia="Calibri"/>
        </w:rPr>
        <w:t xml:space="preserve">        С целью диверсификации и развития производств урановой продукции, которые обеспечивают дополнительную добавленную стоимость выпускаемой продукции, в 2021 году введен в эксплуатацию завод по производству тепловыделяющих сборок для атомных электростанций Китая. </w:t>
      </w:r>
    </w:p>
    <w:p w:rsidR="004D053B" w:rsidRPr="00537A04" w:rsidRDefault="004D053B" w:rsidP="00586281">
      <w:pPr>
        <w:pBdr>
          <w:bottom w:val="single" w:sz="4" w:space="18" w:color="FFFFFF"/>
        </w:pBdr>
        <w:contextualSpacing/>
        <w:jc w:val="both"/>
        <w:rPr>
          <w:lang w:val="kk-KZ"/>
        </w:rPr>
      </w:pPr>
      <w:r w:rsidRPr="00537A04">
        <w:rPr>
          <w:rFonts w:eastAsia="Calibri"/>
        </w:rPr>
        <w:t xml:space="preserve">  Вместе с тем в республике не развит гексафторид урана, являющийся одним из звеньев ядерного топливного цикла.</w:t>
      </w:r>
      <w:r w:rsidRPr="00537A04">
        <w:rPr>
          <w:lang w:val="kk-KZ"/>
        </w:rPr>
        <w:t xml:space="preserve">    </w:t>
      </w:r>
    </w:p>
    <w:p w:rsidR="004D053B" w:rsidRPr="00537A04" w:rsidRDefault="004D053B" w:rsidP="00586281">
      <w:pPr>
        <w:pBdr>
          <w:bottom w:val="single" w:sz="4" w:space="18" w:color="FFFFFF"/>
        </w:pBdr>
        <w:contextualSpacing/>
        <w:jc w:val="both"/>
        <w:rPr>
          <w:b/>
          <w:i/>
          <w:lang w:val="kk-KZ"/>
        </w:rPr>
      </w:pPr>
      <w:r w:rsidRPr="00537A04">
        <w:rPr>
          <w:b/>
          <w:i/>
          <w:lang w:val="kk-KZ"/>
        </w:rPr>
        <w:t xml:space="preserve">     Государственная политика в области обеспечения ядерной и радиационной безопасности</w:t>
      </w:r>
    </w:p>
    <w:p w:rsidR="004D053B" w:rsidRPr="00537A04" w:rsidRDefault="004D053B" w:rsidP="00586281">
      <w:pPr>
        <w:pBdr>
          <w:bottom w:val="single" w:sz="4" w:space="18" w:color="FFFFFF"/>
        </w:pBdr>
        <w:contextualSpacing/>
        <w:jc w:val="both"/>
        <w:rPr>
          <w:lang w:val="kk-KZ"/>
        </w:rPr>
      </w:pPr>
      <w:r w:rsidRPr="00537A04">
        <w:rPr>
          <w:lang w:val="kk-KZ"/>
        </w:rPr>
        <w:tab/>
        <w:t xml:space="preserve">Государственная политика в области использования атомной энергии осуществляется в соответствии с Законом Республики Казахстан от 12.01.2016 г. «Об использовании атомной энергии». </w:t>
      </w:r>
    </w:p>
    <w:p w:rsidR="004D053B" w:rsidRPr="00537A04" w:rsidRDefault="004D053B" w:rsidP="00586281">
      <w:pPr>
        <w:pBdr>
          <w:bottom w:val="single" w:sz="4" w:space="18" w:color="FFFFFF"/>
        </w:pBdr>
        <w:contextualSpacing/>
        <w:jc w:val="both"/>
        <w:rPr>
          <w:lang w:val="kk-KZ"/>
        </w:rPr>
      </w:pPr>
      <w:r w:rsidRPr="00537A04">
        <w:rPr>
          <w:lang w:val="kk-KZ"/>
        </w:rPr>
        <w:t xml:space="preserve">Атомная отрасль Республики Казахстан представлена в различных аспектах, включая атомную промышленность, науку и технику, развитие ядерной медицины, термоядерных и ускорительных технологий, эксплуатацию исследовательских ядерных реакторов. Атомная промышленность Казахстана включает в себя геологоразведку, добычу урана и получение из него концентратов природного урана, порошков оксидов урана и топливных таблеток диоксида урана. </w:t>
      </w:r>
    </w:p>
    <w:p w:rsidR="004D053B" w:rsidRPr="00537A04" w:rsidRDefault="004D053B" w:rsidP="00586281">
      <w:pPr>
        <w:pBdr>
          <w:bottom w:val="single" w:sz="4" w:space="18" w:color="FFFFFF"/>
        </w:pBdr>
        <w:contextualSpacing/>
        <w:jc w:val="both"/>
        <w:rPr>
          <w:lang w:val="kk-KZ"/>
        </w:rPr>
      </w:pPr>
      <w:r w:rsidRPr="00537A04">
        <w:rPr>
          <w:lang w:val="kk-KZ"/>
        </w:rPr>
        <w:t xml:space="preserve">        Казахстан располагает вторыми по величине (14% мировых запасов) достоверно подтвержденными разведанными запасами урана в мире, 67% из них пригодны для отработки методом подземного скважинного выщелачивания, являющимся самым экологически безопасным и самым низкозатратным методом добычи урана. Из 56 разведанных месторождений с балансовыми запасами урана право недропользования предоставлено по 14 месторождениям, остальные 42 месторождения находятся в резерве. </w:t>
      </w:r>
    </w:p>
    <w:p w:rsidR="004D053B" w:rsidRPr="00537A04" w:rsidRDefault="004D053B" w:rsidP="00586281">
      <w:pPr>
        <w:pBdr>
          <w:bottom w:val="single" w:sz="4" w:space="18" w:color="FFFFFF"/>
        </w:pBdr>
        <w:contextualSpacing/>
        <w:jc w:val="both"/>
        <w:rPr>
          <w:lang w:val="kk-KZ"/>
        </w:rPr>
      </w:pPr>
      <w:r w:rsidRPr="00537A04">
        <w:rPr>
          <w:lang w:val="kk-KZ"/>
        </w:rPr>
        <w:t xml:space="preserve">         Страна заинтересована в производстве и сбыте урановой продукции более высокого передела, с высокой добавленной стоимостью, в этой связи проводится работа по созданию и участию республики во всех недостающих звеньях. Республика Казахстан представлена на рынке фабрикации незначительной долей в переделах производства уранового порошка и топливных таблеток, при этом мощности в Казахстане существенно недозагружены. </w:t>
      </w:r>
    </w:p>
    <w:p w:rsidR="004D053B" w:rsidRPr="00537A04" w:rsidRDefault="004D053B" w:rsidP="00586281">
      <w:pPr>
        <w:pBdr>
          <w:bottom w:val="single" w:sz="4" w:space="18" w:color="FFFFFF"/>
        </w:pBdr>
        <w:contextualSpacing/>
        <w:jc w:val="both"/>
        <w:rPr>
          <w:lang w:val="kk-KZ"/>
        </w:rPr>
      </w:pPr>
      <w:r w:rsidRPr="00537A04">
        <w:rPr>
          <w:lang w:val="kk-KZ"/>
        </w:rPr>
        <w:t xml:space="preserve">          Компанией АО «НАК «Казатомпром» совместно с китайским партнером China General Nuclear Power Company реализуется проект строительства завода по выпуску готового атомного топлива – тепловыделяющих сборок (ТВС) на базе АО «Ульбинский металлургический завод» для рынка КНР. Поставщиком технологии является французская компания «Framatome», которая является мировым лидером в данном сегменте. </w:t>
      </w:r>
    </w:p>
    <w:p w:rsidR="004D053B" w:rsidRPr="00537A04" w:rsidRDefault="004D053B" w:rsidP="00586281">
      <w:pPr>
        <w:pBdr>
          <w:bottom w:val="single" w:sz="4" w:space="18" w:color="FFFFFF"/>
        </w:pBdr>
        <w:contextualSpacing/>
        <w:jc w:val="both"/>
        <w:rPr>
          <w:lang w:val="kk-KZ"/>
        </w:rPr>
      </w:pPr>
      <w:r w:rsidRPr="00537A04">
        <w:rPr>
          <w:lang w:val="kk-KZ"/>
        </w:rPr>
        <w:t xml:space="preserve">          Также компанией АО «НАК «Казатомпром» изучается возможность создания аффинажного производства по технологии Canadian Mining and Energy Corporation на базе Ульбинского металлургического завода. </w:t>
      </w:r>
    </w:p>
    <w:p w:rsidR="004D053B" w:rsidRPr="00537A04" w:rsidRDefault="004D053B" w:rsidP="00586281">
      <w:pPr>
        <w:pBdr>
          <w:bottom w:val="single" w:sz="4" w:space="18" w:color="FFFFFF"/>
        </w:pBdr>
        <w:contextualSpacing/>
        <w:jc w:val="both"/>
        <w:rPr>
          <w:lang w:val="kk-KZ"/>
        </w:rPr>
      </w:pPr>
      <w:r w:rsidRPr="00537A04">
        <w:rPr>
          <w:lang w:val="kk-KZ"/>
        </w:rPr>
        <w:t xml:space="preserve">          На рынке производства атомного топлива ожидается значительный профицит: от 40% до 50%. Тем не менее глобальный спрос на атомное топливо будет расти, в первую очередь за счет стран Азии, со многими из которых у Казахстана уже налажены партнерские отношения в сфере добычи и поставок урана или поставок уранового порошка/таблеток (КНР, Южная Корея, Япония). </w:t>
      </w:r>
    </w:p>
    <w:p w:rsidR="002A3F92" w:rsidRPr="00537A04" w:rsidRDefault="004D053B" w:rsidP="00586281">
      <w:pPr>
        <w:pBdr>
          <w:bottom w:val="single" w:sz="4" w:space="18" w:color="FFFFFF"/>
        </w:pBdr>
        <w:contextualSpacing/>
        <w:jc w:val="both"/>
        <w:rPr>
          <w:lang w:val="kk-KZ"/>
        </w:rPr>
        <w:sectPr w:rsidR="002A3F92" w:rsidRPr="00537A04" w:rsidSect="00FE22E2">
          <w:pgSz w:w="11906" w:h="16838"/>
          <w:pgMar w:top="1134" w:right="850" w:bottom="1134" w:left="1276" w:header="708" w:footer="708" w:gutter="0"/>
          <w:cols w:space="708"/>
          <w:docGrid w:linePitch="360"/>
        </w:sectPr>
      </w:pPr>
      <w:r w:rsidRPr="00537A04">
        <w:rPr>
          <w:lang w:val="kk-KZ"/>
        </w:rPr>
        <w:t xml:space="preserve">  Несмотря на неблагоприятную ценовую конъюнктуру рынка  Казахстан продолжает сохранять лидирующие позиции на мировом рынке природного урана.</w:t>
      </w:r>
    </w:p>
    <w:p w:rsidR="004D053B" w:rsidRPr="00537A04" w:rsidRDefault="004D053B" w:rsidP="00586281">
      <w:pPr>
        <w:ind w:firstLine="709"/>
        <w:jc w:val="both"/>
        <w:rPr>
          <w:b/>
          <w:shd w:val="clear" w:color="auto" w:fill="FFFFFF"/>
        </w:rPr>
      </w:pPr>
      <w:r w:rsidRPr="00537A04">
        <w:rPr>
          <w:b/>
          <w:shd w:val="clear" w:color="auto" w:fill="FFFFFF"/>
        </w:rPr>
        <w:t>РАЗДЕЛ 8. ТРАНСПОРТ</w:t>
      </w:r>
    </w:p>
    <w:p w:rsidR="004D053B" w:rsidRPr="00537A04" w:rsidRDefault="004D053B" w:rsidP="00586281">
      <w:pPr>
        <w:ind w:firstLine="709"/>
        <w:jc w:val="both"/>
        <w:rPr>
          <w:b/>
          <w:shd w:val="clear" w:color="auto" w:fill="FFFFFF"/>
        </w:rPr>
      </w:pPr>
    </w:p>
    <w:p w:rsidR="004D053B" w:rsidRPr="00537A04" w:rsidRDefault="004D053B" w:rsidP="00586281">
      <w:pPr>
        <w:jc w:val="both"/>
      </w:pPr>
      <w:r w:rsidRPr="00537A04">
        <w:t>Транспортную систему Казахстана составляют железнодорожный, воздушный, автомобильный, водный (морской и речной), трубопроводный и электронный виды транспорта.</w:t>
      </w:r>
    </w:p>
    <w:p w:rsidR="004D053B" w:rsidRPr="00537A04" w:rsidRDefault="004D053B" w:rsidP="00586281">
      <w:pPr>
        <w:jc w:val="both"/>
      </w:pPr>
      <w:r w:rsidRPr="00537A04">
        <w:t xml:space="preserve">По данным Бюро национальной статистики РК, в 2022 году объем перевозок всеми видами транспорта составил: 3 886 725,57 тыс. тонн багажа и грузов и 7 750 816,98 тыс. пассажиров. </w:t>
      </w:r>
    </w:p>
    <w:p w:rsidR="004D053B" w:rsidRPr="00537A04" w:rsidRDefault="004D053B" w:rsidP="00586281">
      <w:pPr>
        <w:jc w:val="both"/>
      </w:pPr>
      <w:r w:rsidRPr="00537A04">
        <w:t xml:space="preserve">Грузооборот транспорта в 2022 году составил -  602 962,48 млн т-км, пассажирооборот – 116 516,1 млн п-км.          </w:t>
      </w:r>
    </w:p>
    <w:p w:rsidR="004D053B" w:rsidRPr="00537A04" w:rsidRDefault="004D053B" w:rsidP="00586281">
      <w:pPr>
        <w:ind w:firstLine="709"/>
        <w:jc w:val="both"/>
        <w:rPr>
          <w:rFonts w:eastAsia="Calibri"/>
          <w:b/>
          <w:i/>
        </w:rPr>
      </w:pPr>
      <w:r w:rsidRPr="00537A04">
        <w:rPr>
          <w:rFonts w:eastAsia="Calibri"/>
          <w:b/>
          <w:i/>
        </w:rPr>
        <w:t>Автомобильный транспорт</w:t>
      </w:r>
    </w:p>
    <w:p w:rsidR="004D053B" w:rsidRPr="00537A04" w:rsidRDefault="004D053B" w:rsidP="00586281">
      <w:pPr>
        <w:jc w:val="both"/>
        <w:rPr>
          <w:shd w:val="clear" w:color="auto" w:fill="FFFFFF"/>
        </w:rPr>
      </w:pPr>
      <w:r w:rsidRPr="00537A04">
        <w:rPr>
          <w:shd w:val="clear" w:color="auto" w:fill="FFFFFF"/>
        </w:rPr>
        <w:t xml:space="preserve">     Автомобильный транспорт занимает третье, после железнодорожного и трубопроводного, место в единой транспортной системе страны по объему перевозимых производственно-хозяйственных грузов. И именно автомобильный транспорт вносит наибольший вклад в загрязнение атмосферы.</w:t>
      </w:r>
    </w:p>
    <w:p w:rsidR="004D053B" w:rsidRPr="00537A04" w:rsidRDefault="004D053B" w:rsidP="00586281">
      <w:pPr>
        <w:jc w:val="both"/>
        <w:rPr>
          <w:shd w:val="clear" w:color="auto" w:fill="FFFFFF"/>
        </w:rPr>
      </w:pPr>
      <w:r w:rsidRPr="00537A04">
        <w:t xml:space="preserve">       Отрицательное воздействие автотранспорта на окружающую среду главным образом обусловлено низким уровнем технического содержания автопарка, преобладанием автотранспортных средств с годом выпуска свыше 20 лет, ненадлежащим качеством используемого автотранспортом топлива, а также и дорог. Казахстан занимает 93-е место среди 137 стран по качеству автомобильных дорог (согласно отчету-рейтингу Всемирного экономического форума).   По состоянию на </w:t>
      </w:r>
      <w:r w:rsidRPr="00537A04">
        <w:rPr>
          <w:shd w:val="clear" w:color="auto" w:fill="FFFFFF"/>
        </w:rPr>
        <w:t xml:space="preserve">01.01.2023 года, </w:t>
      </w:r>
      <w:r w:rsidRPr="00537A04">
        <w:t>общая п</w:t>
      </w:r>
      <w:r w:rsidRPr="00537A04">
        <w:rPr>
          <w:shd w:val="clear" w:color="auto" w:fill="FFFFFF"/>
        </w:rPr>
        <w:t xml:space="preserve">ротяженность автомобильных дорог общего пользования международного, республиканского, областного и районного значений в Казахстане составила 94,8 тыс. км, из них 86, 3 тыс. км – с твердым покрытием. </w:t>
      </w:r>
    </w:p>
    <w:p w:rsidR="004D053B" w:rsidRPr="00537A04" w:rsidRDefault="004D053B" w:rsidP="00586281">
      <w:pPr>
        <w:ind w:firstLine="709"/>
        <w:jc w:val="both"/>
        <w:rPr>
          <w:shd w:val="clear" w:color="auto" w:fill="FFFFFF"/>
        </w:rPr>
      </w:pPr>
    </w:p>
    <w:p w:rsidR="004D053B" w:rsidRPr="00537A04" w:rsidRDefault="004D053B" w:rsidP="00233294">
      <w:pPr>
        <w:ind w:firstLine="709"/>
        <w:jc w:val="right"/>
        <w:rPr>
          <w:b/>
          <w:i/>
          <w:shd w:val="clear" w:color="auto" w:fill="FFFFFF"/>
        </w:rPr>
      </w:pPr>
      <w:r w:rsidRPr="00537A04">
        <w:rPr>
          <w:b/>
          <w:i/>
          <w:shd w:val="clear" w:color="auto" w:fill="FFFFFF"/>
        </w:rPr>
        <w:t>Рисунок 8.1</w:t>
      </w:r>
    </w:p>
    <w:p w:rsidR="004D053B" w:rsidRPr="00537A04" w:rsidRDefault="004D053B" w:rsidP="00233294">
      <w:pPr>
        <w:ind w:firstLine="709"/>
        <w:jc w:val="center"/>
        <w:rPr>
          <w:b/>
          <w:i/>
          <w:shd w:val="clear" w:color="auto" w:fill="FFFFFF"/>
        </w:rPr>
      </w:pPr>
      <w:r w:rsidRPr="00537A04">
        <w:rPr>
          <w:b/>
          <w:i/>
          <w:shd w:val="clear" w:color="auto" w:fill="FFFFFF"/>
        </w:rPr>
        <w:t>Динамика численности автотранспортных средств, поставленных на учет с декабря 2021 года по декабрь 2022 года в Республике Казахстан, тыс. ед.</w:t>
      </w:r>
    </w:p>
    <w:p w:rsidR="004D053B" w:rsidRPr="00537A04" w:rsidRDefault="004D053B" w:rsidP="00233294">
      <w:pPr>
        <w:ind w:firstLine="709"/>
        <w:jc w:val="center"/>
        <w:rPr>
          <w:shd w:val="clear" w:color="auto" w:fill="FFFFFF"/>
        </w:rPr>
      </w:pPr>
    </w:p>
    <w:p w:rsidR="004D053B" w:rsidRPr="00537A04" w:rsidRDefault="004D053B" w:rsidP="00233294">
      <w:pPr>
        <w:ind w:firstLine="709"/>
        <w:jc w:val="center"/>
        <w:rPr>
          <w:shd w:val="clear" w:color="auto" w:fill="FFFFFF"/>
        </w:rPr>
      </w:pPr>
      <w:r w:rsidRPr="00537A04">
        <w:rPr>
          <w:noProof/>
          <w:color w:val="000000" w:themeColor="text1"/>
        </w:rPr>
        <w:drawing>
          <wp:inline distT="0" distB="0" distL="0" distR="0" wp14:anchorId="1D778891" wp14:editId="0DBEDB40">
            <wp:extent cx="4688958" cy="2573079"/>
            <wp:effectExtent l="0" t="0" r="0" b="0"/>
            <wp:docPr id="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4D053B" w:rsidRPr="00537A04" w:rsidRDefault="004D053B" w:rsidP="00233294">
      <w:pPr>
        <w:jc w:val="center"/>
        <w:rPr>
          <w:i/>
          <w:shd w:val="clear" w:color="auto" w:fill="FFFFFF"/>
        </w:rPr>
      </w:pPr>
      <w:r w:rsidRPr="00537A04">
        <w:rPr>
          <w:i/>
          <w:shd w:val="clear" w:color="auto" w:fill="FFFFFF"/>
        </w:rPr>
        <w:t xml:space="preserve">Источник: </w:t>
      </w:r>
      <w:r w:rsidRPr="00537A04">
        <w:rPr>
          <w:i/>
        </w:rPr>
        <w:t>Бюро национальной статистики РК (</w:t>
      </w:r>
      <w:r w:rsidRPr="00537A04">
        <w:rPr>
          <w:i/>
          <w:shd w:val="clear" w:color="auto" w:fill="FFFFFF"/>
        </w:rPr>
        <w:t>на основе данных МВД РК).</w:t>
      </w:r>
    </w:p>
    <w:p w:rsidR="004D053B" w:rsidRPr="00537A04" w:rsidRDefault="004D053B" w:rsidP="00586281">
      <w:pPr>
        <w:ind w:firstLine="709"/>
        <w:jc w:val="both"/>
        <w:rPr>
          <w:i/>
          <w:shd w:val="clear" w:color="auto" w:fill="FFFFFF"/>
        </w:rPr>
      </w:pPr>
    </w:p>
    <w:p w:rsidR="004D053B" w:rsidRPr="00537A04" w:rsidRDefault="004D053B" w:rsidP="00586281">
      <w:pPr>
        <w:ind w:firstLine="709"/>
        <w:jc w:val="both"/>
      </w:pPr>
      <w:r w:rsidRPr="00537A04">
        <w:t>По данным Бюро национальной статистики РК, по состоянию на 1 января 2023 г. в Республике Казахстан количество зарегистрированных автотранспортных средств составило 4 449,3 тыс. единиц. Из них 87,9% - легковые автомобили, 10% - грузовые автомобили, 2,1% - автобусы. В качестве топлива в основном используется бензин (88,3%), а также дизельное (1,9%) и смешанное топливо (8,2%).</w:t>
      </w:r>
    </w:p>
    <w:p w:rsidR="004D053B" w:rsidRPr="00537A04" w:rsidRDefault="004D053B" w:rsidP="00233294">
      <w:pPr>
        <w:jc w:val="both"/>
      </w:pPr>
    </w:p>
    <w:p w:rsidR="004D053B" w:rsidRPr="00537A04" w:rsidRDefault="004D053B" w:rsidP="00233294">
      <w:pPr>
        <w:ind w:firstLine="709"/>
        <w:jc w:val="right"/>
      </w:pPr>
      <w:r w:rsidRPr="00537A04">
        <w:rPr>
          <w:b/>
        </w:rPr>
        <w:t>Таблица 8.1</w:t>
      </w:r>
    </w:p>
    <w:p w:rsidR="004D053B" w:rsidRPr="00537A04" w:rsidRDefault="004D053B" w:rsidP="00233294">
      <w:pPr>
        <w:ind w:firstLine="709"/>
        <w:jc w:val="center"/>
        <w:rPr>
          <w:b/>
        </w:rPr>
      </w:pPr>
      <w:r w:rsidRPr="00537A04">
        <w:rPr>
          <w:b/>
        </w:rPr>
        <w:t>Численность автотранспортных средств в Республике Казахстан</w:t>
      </w:r>
    </w:p>
    <w:p w:rsidR="004D053B" w:rsidRPr="00537A04" w:rsidRDefault="004D053B" w:rsidP="00233294">
      <w:pPr>
        <w:ind w:firstLine="709"/>
        <w:jc w:val="center"/>
        <w:rPr>
          <w:b/>
        </w:rPr>
      </w:pPr>
      <w:r w:rsidRPr="00537A04">
        <w:rPr>
          <w:b/>
        </w:rPr>
        <w:t>в разрезе регионов на 01.01.2023 года, ед.</w:t>
      </w:r>
    </w:p>
    <w:p w:rsidR="004D053B" w:rsidRPr="00537A04" w:rsidRDefault="004D053B" w:rsidP="00586281">
      <w:pPr>
        <w:ind w:firstLine="709"/>
        <w:jc w:val="both"/>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3"/>
        <w:gridCol w:w="1585"/>
        <w:gridCol w:w="1701"/>
        <w:gridCol w:w="1701"/>
        <w:gridCol w:w="1276"/>
      </w:tblGrid>
      <w:tr w:rsidR="004D053B" w:rsidRPr="00537A04" w:rsidTr="002A027C">
        <w:trPr>
          <w:trHeight w:val="585"/>
        </w:trPr>
        <w:tc>
          <w:tcPr>
            <w:tcW w:w="3093" w:type="dxa"/>
            <w:shd w:val="clear" w:color="auto" w:fill="auto"/>
            <w:noWrap/>
            <w:vAlign w:val="center"/>
            <w:hideMark/>
          </w:tcPr>
          <w:p w:rsidR="004D053B" w:rsidRPr="00537A04" w:rsidRDefault="004D053B" w:rsidP="00586281">
            <w:pPr>
              <w:jc w:val="both"/>
              <w:rPr>
                <w:b/>
              </w:rPr>
            </w:pPr>
            <w:r w:rsidRPr="00537A04">
              <w:rPr>
                <w:b/>
                <w:color w:val="000000"/>
              </w:rPr>
              <w:t>Наименование региона</w:t>
            </w:r>
          </w:p>
        </w:tc>
        <w:tc>
          <w:tcPr>
            <w:tcW w:w="1585" w:type="dxa"/>
            <w:shd w:val="clear" w:color="auto" w:fill="auto"/>
          </w:tcPr>
          <w:p w:rsidR="004D053B" w:rsidRPr="00537A04" w:rsidRDefault="004D053B" w:rsidP="00586281">
            <w:pPr>
              <w:jc w:val="both"/>
              <w:rPr>
                <w:b/>
                <w:color w:val="000000"/>
              </w:rPr>
            </w:pPr>
          </w:p>
          <w:p w:rsidR="004D053B" w:rsidRPr="00537A04" w:rsidRDefault="004D053B" w:rsidP="00586281">
            <w:pPr>
              <w:jc w:val="both"/>
              <w:rPr>
                <w:b/>
                <w:color w:val="000000"/>
              </w:rPr>
            </w:pPr>
            <w:r w:rsidRPr="00537A04">
              <w:rPr>
                <w:b/>
                <w:color w:val="000000"/>
              </w:rPr>
              <w:t>ВСЕГО</w:t>
            </w:r>
          </w:p>
        </w:tc>
        <w:tc>
          <w:tcPr>
            <w:tcW w:w="1701" w:type="dxa"/>
            <w:shd w:val="clear" w:color="auto" w:fill="auto"/>
            <w:vAlign w:val="bottom"/>
          </w:tcPr>
          <w:p w:rsidR="004D053B" w:rsidRPr="00537A04" w:rsidRDefault="004D053B" w:rsidP="00586281">
            <w:pPr>
              <w:jc w:val="both"/>
              <w:rPr>
                <w:b/>
                <w:color w:val="000000"/>
              </w:rPr>
            </w:pPr>
            <w:r w:rsidRPr="00537A04">
              <w:rPr>
                <w:b/>
                <w:color w:val="000000"/>
              </w:rPr>
              <w:t>Легковой автотранспорт</w:t>
            </w:r>
          </w:p>
        </w:tc>
        <w:tc>
          <w:tcPr>
            <w:tcW w:w="1701" w:type="dxa"/>
            <w:shd w:val="clear" w:color="auto" w:fill="auto"/>
            <w:vAlign w:val="bottom"/>
          </w:tcPr>
          <w:p w:rsidR="004D053B" w:rsidRPr="00537A04" w:rsidRDefault="004D053B" w:rsidP="00586281">
            <w:pPr>
              <w:jc w:val="both"/>
              <w:rPr>
                <w:b/>
                <w:color w:val="000000"/>
              </w:rPr>
            </w:pPr>
            <w:r w:rsidRPr="00537A04">
              <w:rPr>
                <w:b/>
                <w:color w:val="000000"/>
              </w:rPr>
              <w:t>Грузовой автотранспорт</w:t>
            </w:r>
          </w:p>
        </w:tc>
        <w:tc>
          <w:tcPr>
            <w:tcW w:w="1276" w:type="dxa"/>
            <w:shd w:val="clear" w:color="auto" w:fill="auto"/>
          </w:tcPr>
          <w:p w:rsidR="004D053B" w:rsidRPr="00537A04" w:rsidRDefault="004D053B" w:rsidP="00586281">
            <w:pPr>
              <w:jc w:val="both"/>
              <w:rPr>
                <w:b/>
                <w:color w:val="000000"/>
              </w:rPr>
            </w:pPr>
          </w:p>
          <w:p w:rsidR="004D053B" w:rsidRPr="00537A04" w:rsidRDefault="004D053B" w:rsidP="00586281">
            <w:pPr>
              <w:jc w:val="both"/>
              <w:rPr>
                <w:b/>
                <w:color w:val="000000"/>
              </w:rPr>
            </w:pPr>
            <w:r w:rsidRPr="00537A04">
              <w:rPr>
                <w:b/>
                <w:color w:val="000000"/>
              </w:rPr>
              <w:t>Автобусы</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b/>
                <w:color w:val="000000"/>
              </w:rPr>
            </w:pPr>
            <w:r w:rsidRPr="00537A04">
              <w:rPr>
                <w:b/>
                <w:color w:val="000000"/>
                <w:lang w:val="kk-KZ"/>
              </w:rPr>
              <w:t>Всего по Республике Казахстан</w:t>
            </w:r>
          </w:p>
        </w:tc>
        <w:tc>
          <w:tcPr>
            <w:tcW w:w="1585" w:type="dxa"/>
            <w:shd w:val="clear" w:color="auto" w:fill="auto"/>
            <w:noWrap/>
            <w:vAlign w:val="bottom"/>
          </w:tcPr>
          <w:p w:rsidR="004D053B" w:rsidRPr="00537A04" w:rsidRDefault="004D053B" w:rsidP="00586281">
            <w:pPr>
              <w:jc w:val="both"/>
              <w:rPr>
                <w:b/>
                <w:color w:val="000000"/>
              </w:rPr>
            </w:pPr>
            <w:r w:rsidRPr="00537A04">
              <w:rPr>
                <w:b/>
                <w:color w:val="000000"/>
              </w:rPr>
              <w:t>4 449 291</w:t>
            </w:r>
          </w:p>
        </w:tc>
        <w:tc>
          <w:tcPr>
            <w:tcW w:w="1701" w:type="dxa"/>
            <w:shd w:val="clear" w:color="auto" w:fill="auto"/>
            <w:noWrap/>
            <w:vAlign w:val="bottom"/>
          </w:tcPr>
          <w:p w:rsidR="004D053B" w:rsidRPr="00537A04" w:rsidRDefault="004D053B" w:rsidP="00586281">
            <w:pPr>
              <w:jc w:val="both"/>
              <w:rPr>
                <w:b/>
                <w:color w:val="000000"/>
              </w:rPr>
            </w:pPr>
            <w:r w:rsidRPr="00537A04">
              <w:rPr>
                <w:b/>
                <w:color w:val="000000"/>
              </w:rPr>
              <w:t>3 909 559</w:t>
            </w:r>
          </w:p>
        </w:tc>
        <w:tc>
          <w:tcPr>
            <w:tcW w:w="1701" w:type="dxa"/>
            <w:shd w:val="clear" w:color="auto" w:fill="auto"/>
            <w:noWrap/>
            <w:vAlign w:val="bottom"/>
          </w:tcPr>
          <w:p w:rsidR="004D053B" w:rsidRPr="00537A04" w:rsidRDefault="004D053B" w:rsidP="00586281">
            <w:pPr>
              <w:jc w:val="both"/>
              <w:rPr>
                <w:b/>
                <w:color w:val="000000"/>
              </w:rPr>
            </w:pPr>
            <w:r w:rsidRPr="00537A04">
              <w:rPr>
                <w:b/>
                <w:color w:val="000000"/>
              </w:rPr>
              <w:t>446 510</w:t>
            </w:r>
          </w:p>
        </w:tc>
        <w:tc>
          <w:tcPr>
            <w:tcW w:w="1276" w:type="dxa"/>
            <w:shd w:val="clear" w:color="auto" w:fill="auto"/>
            <w:noWrap/>
            <w:vAlign w:val="bottom"/>
          </w:tcPr>
          <w:p w:rsidR="004D053B" w:rsidRPr="00537A04" w:rsidRDefault="004D053B" w:rsidP="00586281">
            <w:pPr>
              <w:jc w:val="both"/>
              <w:rPr>
                <w:b/>
                <w:color w:val="000000"/>
              </w:rPr>
            </w:pPr>
            <w:r w:rsidRPr="00537A04">
              <w:rPr>
                <w:b/>
                <w:color w:val="000000"/>
              </w:rPr>
              <w:t>93 222</w:t>
            </w:r>
          </w:p>
        </w:tc>
      </w:tr>
      <w:tr w:rsidR="004D053B" w:rsidRPr="00537A04" w:rsidTr="002A027C">
        <w:trPr>
          <w:trHeight w:val="300"/>
        </w:trPr>
        <w:tc>
          <w:tcPr>
            <w:tcW w:w="3093" w:type="dxa"/>
            <w:shd w:val="clear" w:color="auto" w:fill="auto"/>
            <w:noWrap/>
            <w:vAlign w:val="bottom"/>
          </w:tcPr>
          <w:p w:rsidR="004D053B" w:rsidRPr="00537A04" w:rsidRDefault="004D053B" w:rsidP="00586281">
            <w:pPr>
              <w:jc w:val="both"/>
              <w:rPr>
                <w:color w:val="000000"/>
                <w:lang w:val="kk-KZ"/>
              </w:rPr>
            </w:pPr>
            <w:r w:rsidRPr="00537A04">
              <w:rPr>
                <w:color w:val="000000"/>
                <w:lang w:val="kk-KZ"/>
              </w:rPr>
              <w:t>Область Абай</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8 901</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7 107</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1 761</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33</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Акмолинская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197 306</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168 398</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25 153</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3 755</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Актюбинская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155 933</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132 833</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19 695</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3 405</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Алматинская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541 469</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483 233</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51 314</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6 922</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Атырауская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119 443</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98 227</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16 219</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4 997</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Западно-Казахстанская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128 404</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111 300</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13 284</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3 820</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Жамбылская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231 177</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203 725</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22 684</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4 768</w:t>
            </w:r>
          </w:p>
        </w:tc>
      </w:tr>
      <w:tr w:rsidR="004D053B" w:rsidRPr="00537A04" w:rsidTr="002A027C">
        <w:trPr>
          <w:trHeight w:val="300"/>
        </w:trPr>
        <w:tc>
          <w:tcPr>
            <w:tcW w:w="3093" w:type="dxa"/>
            <w:shd w:val="clear" w:color="auto" w:fill="auto"/>
            <w:noWrap/>
            <w:vAlign w:val="bottom"/>
          </w:tcPr>
          <w:p w:rsidR="004D053B" w:rsidRPr="00537A04" w:rsidRDefault="004D053B" w:rsidP="00586281">
            <w:pPr>
              <w:jc w:val="both"/>
              <w:rPr>
                <w:color w:val="000000"/>
              </w:rPr>
            </w:pPr>
            <w:r w:rsidRPr="00537A04">
              <w:rPr>
                <w:color w:val="000000"/>
              </w:rPr>
              <w:t>Область Жетысу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11 920</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9 974</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1 885</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61</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Карагандинская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315 628</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 xml:space="preserve"> 281 402</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28 558</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5 668</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Костанайская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193 059</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164 384</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25 026</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3 649</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Кызылординская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127 262</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105 598</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17 306</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4 358</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Мангистауская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 xml:space="preserve">151 903 </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127  832</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19 674</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4 397</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Павлодарская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173 325</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150 097</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19 246</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3 982</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 xml:space="preserve">Северо-Казахстанская область </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146 701</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123 520</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20 183</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2 998</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Туркестанская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189 702</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174 984</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12 257</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2 461</w:t>
            </w:r>
          </w:p>
        </w:tc>
      </w:tr>
      <w:tr w:rsidR="004D053B" w:rsidRPr="00537A04" w:rsidTr="002A027C">
        <w:trPr>
          <w:trHeight w:val="300"/>
        </w:trPr>
        <w:tc>
          <w:tcPr>
            <w:tcW w:w="3093" w:type="dxa"/>
            <w:shd w:val="clear" w:color="auto" w:fill="auto"/>
            <w:noWrap/>
            <w:vAlign w:val="bottom"/>
          </w:tcPr>
          <w:p w:rsidR="004D053B" w:rsidRPr="00537A04" w:rsidRDefault="004D053B" w:rsidP="00586281">
            <w:pPr>
              <w:jc w:val="both"/>
              <w:rPr>
                <w:color w:val="000000"/>
              </w:rPr>
            </w:pPr>
            <w:r w:rsidRPr="00537A04">
              <w:rPr>
                <w:color w:val="000000"/>
              </w:rPr>
              <w:t>Область Улытау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5 115</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3 495</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1 591</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29</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Восточно-Казахстанская область</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322 701</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285 397</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31 868</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5 436</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г. Астана</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317 912</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287 538</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23 548</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6 826</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г. Алматы</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530 092</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484 041</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34 259</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11 792</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г. Шымкент</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152 382</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137 544</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11 909</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2 929</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Дипломатические номера</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41 999</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30 967</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9 174</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1 858</w:t>
            </w:r>
          </w:p>
        </w:tc>
      </w:tr>
      <w:tr w:rsidR="004D053B" w:rsidRPr="00537A04" w:rsidTr="002A027C">
        <w:trPr>
          <w:trHeight w:val="300"/>
        </w:trPr>
        <w:tc>
          <w:tcPr>
            <w:tcW w:w="3093" w:type="dxa"/>
            <w:shd w:val="clear" w:color="auto" w:fill="auto"/>
            <w:noWrap/>
            <w:vAlign w:val="bottom"/>
            <w:hideMark/>
          </w:tcPr>
          <w:p w:rsidR="004D053B" w:rsidRPr="00537A04" w:rsidRDefault="004D053B" w:rsidP="00586281">
            <w:pPr>
              <w:jc w:val="both"/>
              <w:rPr>
                <w:color w:val="000000"/>
              </w:rPr>
            </w:pPr>
            <w:r w:rsidRPr="00537A04">
              <w:rPr>
                <w:color w:val="000000"/>
              </w:rPr>
              <w:t>Не указан регион</w:t>
            </w:r>
          </w:p>
        </w:tc>
        <w:tc>
          <w:tcPr>
            <w:tcW w:w="1585" w:type="dxa"/>
            <w:shd w:val="clear" w:color="auto" w:fill="auto"/>
            <w:noWrap/>
            <w:vAlign w:val="bottom"/>
          </w:tcPr>
          <w:p w:rsidR="004D053B" w:rsidRPr="00537A04" w:rsidRDefault="004D053B" w:rsidP="00586281">
            <w:pPr>
              <w:jc w:val="both"/>
              <w:rPr>
                <w:color w:val="000000"/>
              </w:rPr>
            </w:pPr>
            <w:r w:rsidRPr="00537A04">
              <w:rPr>
                <w:color w:val="000000"/>
              </w:rPr>
              <w:t>205 683</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182 848</w:t>
            </w:r>
          </w:p>
        </w:tc>
        <w:tc>
          <w:tcPr>
            <w:tcW w:w="1701" w:type="dxa"/>
            <w:shd w:val="clear" w:color="auto" w:fill="auto"/>
            <w:noWrap/>
            <w:vAlign w:val="bottom"/>
          </w:tcPr>
          <w:p w:rsidR="004D053B" w:rsidRPr="00537A04" w:rsidRDefault="004D053B" w:rsidP="00586281">
            <w:pPr>
              <w:jc w:val="both"/>
              <w:rPr>
                <w:color w:val="000000"/>
              </w:rPr>
            </w:pPr>
            <w:r w:rsidRPr="00537A04">
              <w:rPr>
                <w:color w:val="000000"/>
              </w:rPr>
              <w:t>17 705</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5 130</w:t>
            </w:r>
          </w:p>
        </w:tc>
      </w:tr>
    </w:tbl>
    <w:p w:rsidR="004D053B" w:rsidRPr="00537A04" w:rsidRDefault="004D053B" w:rsidP="00586281">
      <w:pPr>
        <w:ind w:firstLine="709"/>
        <w:jc w:val="both"/>
        <w:rPr>
          <w:i/>
        </w:rPr>
      </w:pPr>
      <w:r w:rsidRPr="00537A04">
        <w:rPr>
          <w:i/>
        </w:rPr>
        <w:t>Источник: Бюро национальной статистики РК.</w:t>
      </w:r>
    </w:p>
    <w:p w:rsidR="004D053B" w:rsidRPr="00537A04" w:rsidRDefault="004D053B" w:rsidP="00586281">
      <w:pPr>
        <w:ind w:firstLine="709"/>
        <w:jc w:val="both"/>
      </w:pPr>
    </w:p>
    <w:p w:rsidR="004D053B" w:rsidRPr="00537A04" w:rsidRDefault="004D053B" w:rsidP="00586281">
      <w:pPr>
        <w:ind w:firstLine="709"/>
        <w:jc w:val="both"/>
      </w:pPr>
      <w:r w:rsidRPr="00537A04">
        <w:t xml:space="preserve">В общем числе зарегистрированного легкового автотранспорта преобладают автомобили с годом выпуска свыше 20 лет - 49,8%, грузового - </w:t>
      </w:r>
      <w:r w:rsidRPr="00537A04">
        <w:rPr>
          <w:rFonts w:eastAsia="Calibri"/>
        </w:rPr>
        <w:t>58,6%</w:t>
      </w:r>
      <w:r w:rsidRPr="00537A04">
        <w:t xml:space="preserve"> (таблица 8.1). </w:t>
      </w:r>
    </w:p>
    <w:p w:rsidR="00233294" w:rsidRPr="00537A04" w:rsidRDefault="00233294" w:rsidP="00586281">
      <w:pPr>
        <w:ind w:firstLine="709"/>
        <w:jc w:val="both"/>
      </w:pPr>
    </w:p>
    <w:p w:rsidR="004D053B" w:rsidRPr="00537A04" w:rsidRDefault="004D053B" w:rsidP="00233294">
      <w:pPr>
        <w:jc w:val="right"/>
        <w:rPr>
          <w:b/>
        </w:rPr>
      </w:pPr>
      <w:r w:rsidRPr="00537A04">
        <w:rPr>
          <w:b/>
        </w:rPr>
        <w:t>Таблица 8.2</w:t>
      </w:r>
    </w:p>
    <w:p w:rsidR="004D053B" w:rsidRPr="00537A04" w:rsidRDefault="004D053B" w:rsidP="00233294">
      <w:pPr>
        <w:jc w:val="center"/>
        <w:rPr>
          <w:b/>
        </w:rPr>
      </w:pPr>
      <w:r w:rsidRPr="00537A04">
        <w:rPr>
          <w:b/>
        </w:rPr>
        <w:t>Численность зарегистрированных в Республике Казахстан легковых автомобилей по году выпуска в разрезе регионов на 01.01.2023 года, ед</w:t>
      </w:r>
      <w:r w:rsidRPr="00537A04">
        <w:rPr>
          <w:b/>
          <w:lang w:val="kk-KZ"/>
        </w:rPr>
        <w:t>.</w:t>
      </w:r>
    </w:p>
    <w:p w:rsidR="004D053B" w:rsidRPr="00537A04" w:rsidRDefault="004D053B" w:rsidP="00586281">
      <w:pPr>
        <w:ind w:firstLine="709"/>
        <w:jc w:val="both"/>
        <w:rPr>
          <w:b/>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417"/>
        <w:gridCol w:w="1559"/>
        <w:gridCol w:w="1276"/>
        <w:gridCol w:w="1205"/>
        <w:gridCol w:w="1205"/>
      </w:tblGrid>
      <w:tr w:rsidR="004D053B" w:rsidRPr="00537A04" w:rsidTr="002A027C">
        <w:trPr>
          <w:trHeight w:val="900"/>
        </w:trPr>
        <w:tc>
          <w:tcPr>
            <w:tcW w:w="2694" w:type="dxa"/>
            <w:shd w:val="clear" w:color="auto" w:fill="auto"/>
            <w:noWrap/>
            <w:vAlign w:val="center"/>
            <w:hideMark/>
          </w:tcPr>
          <w:p w:rsidR="004D053B" w:rsidRPr="00537A04" w:rsidRDefault="004D053B" w:rsidP="00586281">
            <w:pPr>
              <w:jc w:val="both"/>
              <w:rPr>
                <w:b/>
              </w:rPr>
            </w:pPr>
            <w:r w:rsidRPr="00537A04">
              <w:rPr>
                <w:b/>
                <w:color w:val="000000"/>
              </w:rPr>
              <w:t>Наименование региона</w:t>
            </w:r>
          </w:p>
        </w:tc>
        <w:tc>
          <w:tcPr>
            <w:tcW w:w="1417" w:type="dxa"/>
            <w:shd w:val="clear" w:color="auto" w:fill="auto"/>
            <w:hideMark/>
          </w:tcPr>
          <w:p w:rsidR="004D053B" w:rsidRPr="00537A04" w:rsidRDefault="004D053B" w:rsidP="00586281">
            <w:pPr>
              <w:jc w:val="both"/>
              <w:rPr>
                <w:b/>
                <w:color w:val="000000"/>
              </w:rPr>
            </w:pPr>
          </w:p>
          <w:p w:rsidR="004D053B" w:rsidRPr="00537A04" w:rsidRDefault="004D053B" w:rsidP="00586281">
            <w:pPr>
              <w:jc w:val="both"/>
              <w:rPr>
                <w:b/>
                <w:color w:val="000000"/>
              </w:rPr>
            </w:pPr>
            <w:r w:rsidRPr="00537A04">
              <w:rPr>
                <w:b/>
                <w:color w:val="000000"/>
              </w:rPr>
              <w:t>Не более 3-х лет</w:t>
            </w:r>
          </w:p>
        </w:tc>
        <w:tc>
          <w:tcPr>
            <w:tcW w:w="1559" w:type="dxa"/>
            <w:shd w:val="clear" w:color="auto" w:fill="auto"/>
            <w:vAlign w:val="bottom"/>
            <w:hideMark/>
          </w:tcPr>
          <w:p w:rsidR="004D053B" w:rsidRPr="00537A04" w:rsidRDefault="004D053B" w:rsidP="00586281">
            <w:pPr>
              <w:jc w:val="both"/>
              <w:rPr>
                <w:b/>
                <w:color w:val="000000"/>
              </w:rPr>
            </w:pPr>
            <w:r w:rsidRPr="00537A04">
              <w:rPr>
                <w:b/>
                <w:color w:val="000000"/>
              </w:rPr>
              <w:t>Более 3-х, но не более 7 лет</w:t>
            </w:r>
          </w:p>
        </w:tc>
        <w:tc>
          <w:tcPr>
            <w:tcW w:w="1276" w:type="dxa"/>
            <w:shd w:val="clear" w:color="auto" w:fill="auto"/>
            <w:vAlign w:val="bottom"/>
            <w:hideMark/>
          </w:tcPr>
          <w:p w:rsidR="004D053B" w:rsidRPr="00537A04" w:rsidRDefault="004D053B" w:rsidP="00586281">
            <w:pPr>
              <w:jc w:val="both"/>
              <w:rPr>
                <w:b/>
                <w:color w:val="000000"/>
              </w:rPr>
            </w:pPr>
            <w:r w:rsidRPr="00537A04">
              <w:rPr>
                <w:b/>
                <w:color w:val="000000"/>
              </w:rPr>
              <w:t>Более 7, но не более 10 лет</w:t>
            </w:r>
          </w:p>
        </w:tc>
        <w:tc>
          <w:tcPr>
            <w:tcW w:w="1205" w:type="dxa"/>
            <w:shd w:val="clear" w:color="auto" w:fill="auto"/>
            <w:hideMark/>
          </w:tcPr>
          <w:p w:rsidR="004D053B" w:rsidRPr="00537A04" w:rsidRDefault="004D053B" w:rsidP="00586281">
            <w:pPr>
              <w:jc w:val="both"/>
              <w:rPr>
                <w:b/>
                <w:color w:val="000000"/>
              </w:rPr>
            </w:pPr>
            <w:r w:rsidRPr="00537A04">
              <w:rPr>
                <w:b/>
                <w:color w:val="000000"/>
              </w:rPr>
              <w:t>Более 10 лет, но не более 20 лет</w:t>
            </w:r>
          </w:p>
        </w:tc>
        <w:tc>
          <w:tcPr>
            <w:tcW w:w="1205" w:type="dxa"/>
            <w:shd w:val="clear" w:color="auto" w:fill="auto"/>
          </w:tcPr>
          <w:p w:rsidR="004D053B" w:rsidRPr="00537A04" w:rsidRDefault="004D053B" w:rsidP="00586281">
            <w:pPr>
              <w:jc w:val="both"/>
              <w:rPr>
                <w:b/>
                <w:color w:val="000000"/>
              </w:rPr>
            </w:pPr>
            <w:r w:rsidRPr="00537A04">
              <w:rPr>
                <w:b/>
                <w:color w:val="000000"/>
              </w:rPr>
              <w:t>Более 20 лет</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b/>
                <w:color w:val="000000"/>
              </w:rPr>
            </w:pPr>
            <w:r w:rsidRPr="00537A04">
              <w:rPr>
                <w:b/>
                <w:color w:val="000000"/>
                <w:lang w:val="kk-KZ"/>
              </w:rPr>
              <w:t>Всего по Республике Казахстан</w:t>
            </w:r>
          </w:p>
        </w:tc>
        <w:tc>
          <w:tcPr>
            <w:tcW w:w="1417" w:type="dxa"/>
            <w:shd w:val="clear" w:color="auto" w:fill="auto"/>
            <w:noWrap/>
            <w:vAlign w:val="bottom"/>
          </w:tcPr>
          <w:p w:rsidR="004D053B" w:rsidRPr="00537A04" w:rsidRDefault="004D053B" w:rsidP="00586281">
            <w:pPr>
              <w:jc w:val="both"/>
              <w:rPr>
                <w:b/>
                <w:color w:val="000000"/>
              </w:rPr>
            </w:pPr>
            <w:r w:rsidRPr="00537A04">
              <w:rPr>
                <w:b/>
                <w:color w:val="000000"/>
              </w:rPr>
              <w:t>20 320</w:t>
            </w:r>
          </w:p>
        </w:tc>
        <w:tc>
          <w:tcPr>
            <w:tcW w:w="1559" w:type="dxa"/>
            <w:shd w:val="clear" w:color="auto" w:fill="auto"/>
            <w:noWrap/>
            <w:vAlign w:val="bottom"/>
          </w:tcPr>
          <w:p w:rsidR="004D053B" w:rsidRPr="00537A04" w:rsidRDefault="004D053B" w:rsidP="00586281">
            <w:pPr>
              <w:jc w:val="both"/>
              <w:rPr>
                <w:b/>
                <w:color w:val="000000"/>
              </w:rPr>
            </w:pPr>
            <w:r w:rsidRPr="00537A04">
              <w:rPr>
                <w:b/>
                <w:color w:val="000000"/>
              </w:rPr>
              <w:t>7 060</w:t>
            </w:r>
          </w:p>
        </w:tc>
        <w:tc>
          <w:tcPr>
            <w:tcW w:w="1276" w:type="dxa"/>
            <w:shd w:val="clear" w:color="auto" w:fill="auto"/>
            <w:noWrap/>
            <w:vAlign w:val="bottom"/>
          </w:tcPr>
          <w:p w:rsidR="004D053B" w:rsidRPr="00537A04" w:rsidRDefault="004D053B" w:rsidP="00586281">
            <w:pPr>
              <w:jc w:val="both"/>
              <w:rPr>
                <w:b/>
                <w:color w:val="000000"/>
              </w:rPr>
            </w:pPr>
            <w:r w:rsidRPr="00537A04">
              <w:rPr>
                <w:b/>
                <w:color w:val="000000"/>
              </w:rPr>
              <w:t>15 942</w:t>
            </w:r>
          </w:p>
        </w:tc>
        <w:tc>
          <w:tcPr>
            <w:tcW w:w="1205" w:type="dxa"/>
            <w:shd w:val="clear" w:color="auto" w:fill="auto"/>
            <w:noWrap/>
            <w:vAlign w:val="bottom"/>
          </w:tcPr>
          <w:p w:rsidR="004D053B" w:rsidRPr="00537A04" w:rsidRDefault="004D053B" w:rsidP="00586281">
            <w:pPr>
              <w:jc w:val="both"/>
              <w:rPr>
                <w:b/>
                <w:color w:val="000000"/>
              </w:rPr>
            </w:pPr>
            <w:r w:rsidRPr="00537A04">
              <w:rPr>
                <w:b/>
                <w:color w:val="000000"/>
              </w:rPr>
              <w:t>25 541</w:t>
            </w:r>
          </w:p>
        </w:tc>
        <w:tc>
          <w:tcPr>
            <w:tcW w:w="1205" w:type="dxa"/>
            <w:shd w:val="clear" w:color="auto" w:fill="auto"/>
            <w:vAlign w:val="bottom"/>
          </w:tcPr>
          <w:p w:rsidR="004D053B" w:rsidRPr="00537A04" w:rsidRDefault="004D053B" w:rsidP="00586281">
            <w:pPr>
              <w:jc w:val="both"/>
              <w:rPr>
                <w:b/>
                <w:color w:val="000000"/>
              </w:rPr>
            </w:pPr>
            <w:r w:rsidRPr="00537A04">
              <w:rPr>
                <w:b/>
                <w:color w:val="000000"/>
              </w:rPr>
              <w:t>45 394</w:t>
            </w:r>
          </w:p>
        </w:tc>
      </w:tr>
      <w:tr w:rsidR="004D053B" w:rsidRPr="00537A04" w:rsidTr="002A027C">
        <w:trPr>
          <w:trHeight w:val="300"/>
        </w:trPr>
        <w:tc>
          <w:tcPr>
            <w:tcW w:w="2694" w:type="dxa"/>
            <w:shd w:val="clear" w:color="auto" w:fill="auto"/>
            <w:noWrap/>
            <w:vAlign w:val="bottom"/>
          </w:tcPr>
          <w:p w:rsidR="004D053B" w:rsidRPr="00537A04" w:rsidRDefault="004D053B" w:rsidP="00586281">
            <w:pPr>
              <w:jc w:val="both"/>
              <w:rPr>
                <w:color w:val="000000"/>
                <w:lang w:val="kk-KZ"/>
              </w:rPr>
            </w:pPr>
            <w:r w:rsidRPr="00537A04">
              <w:rPr>
                <w:color w:val="000000"/>
                <w:lang w:val="kk-KZ"/>
              </w:rPr>
              <w:t>Область Абай</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294</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151</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459</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719</w:t>
            </w:r>
          </w:p>
        </w:tc>
        <w:tc>
          <w:tcPr>
            <w:tcW w:w="1205" w:type="dxa"/>
            <w:shd w:val="clear" w:color="auto" w:fill="auto"/>
            <w:vAlign w:val="bottom"/>
          </w:tcPr>
          <w:p w:rsidR="004D053B" w:rsidRPr="00537A04" w:rsidRDefault="004D053B" w:rsidP="00586281">
            <w:pPr>
              <w:jc w:val="both"/>
              <w:rPr>
                <w:color w:val="000000"/>
              </w:rPr>
            </w:pPr>
            <w:r w:rsidRPr="00537A04">
              <w:rPr>
                <w:color w:val="000000"/>
              </w:rPr>
              <w:t>1 032</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Акмолинская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475</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187</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491</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840</w:t>
            </w:r>
          </w:p>
        </w:tc>
        <w:tc>
          <w:tcPr>
            <w:tcW w:w="1205" w:type="dxa"/>
            <w:shd w:val="clear" w:color="auto" w:fill="auto"/>
            <w:vAlign w:val="bottom"/>
          </w:tcPr>
          <w:p w:rsidR="004D053B" w:rsidRPr="00537A04" w:rsidRDefault="004D053B" w:rsidP="00586281">
            <w:pPr>
              <w:jc w:val="both"/>
              <w:rPr>
                <w:color w:val="000000"/>
              </w:rPr>
            </w:pPr>
            <w:r w:rsidRPr="00537A04">
              <w:rPr>
                <w:color w:val="000000"/>
              </w:rPr>
              <w:t>1 910</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Актюбинская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619</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294</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904</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1 087</w:t>
            </w:r>
          </w:p>
        </w:tc>
        <w:tc>
          <w:tcPr>
            <w:tcW w:w="1205" w:type="dxa"/>
            <w:shd w:val="clear" w:color="auto" w:fill="auto"/>
            <w:vAlign w:val="bottom"/>
          </w:tcPr>
          <w:p w:rsidR="004D053B" w:rsidRPr="00537A04" w:rsidRDefault="004D053B" w:rsidP="00586281">
            <w:pPr>
              <w:jc w:val="both"/>
              <w:rPr>
                <w:color w:val="000000"/>
              </w:rPr>
            </w:pPr>
            <w:r w:rsidRPr="00537A04">
              <w:rPr>
                <w:color w:val="000000"/>
              </w:rPr>
              <w:t>1 067</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Алматинская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1 244</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483</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1 171</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2 526</w:t>
            </w:r>
          </w:p>
        </w:tc>
        <w:tc>
          <w:tcPr>
            <w:tcW w:w="1205" w:type="dxa"/>
            <w:shd w:val="clear" w:color="auto" w:fill="auto"/>
            <w:vAlign w:val="bottom"/>
          </w:tcPr>
          <w:p w:rsidR="004D053B" w:rsidRPr="00537A04" w:rsidRDefault="004D053B" w:rsidP="00586281">
            <w:pPr>
              <w:jc w:val="both"/>
              <w:rPr>
                <w:color w:val="000000"/>
              </w:rPr>
            </w:pPr>
            <w:r w:rsidRPr="00537A04">
              <w:rPr>
                <w:color w:val="000000"/>
              </w:rPr>
              <w:t>6 504</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Атырауская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592</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273</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602</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704</w:t>
            </w:r>
          </w:p>
        </w:tc>
        <w:tc>
          <w:tcPr>
            <w:tcW w:w="1205" w:type="dxa"/>
            <w:shd w:val="clear" w:color="auto" w:fill="auto"/>
            <w:vAlign w:val="bottom"/>
          </w:tcPr>
          <w:p w:rsidR="004D053B" w:rsidRPr="00537A04" w:rsidRDefault="004D053B" w:rsidP="00586281">
            <w:pPr>
              <w:jc w:val="both"/>
              <w:rPr>
                <w:color w:val="000000"/>
              </w:rPr>
            </w:pPr>
            <w:r w:rsidRPr="00537A04">
              <w:rPr>
                <w:color w:val="000000"/>
              </w:rPr>
              <w:t>375</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Западно-Казахстанская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642</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249</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589</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751</w:t>
            </w:r>
          </w:p>
        </w:tc>
        <w:tc>
          <w:tcPr>
            <w:tcW w:w="1205" w:type="dxa"/>
            <w:shd w:val="clear" w:color="auto" w:fill="auto"/>
            <w:vAlign w:val="bottom"/>
          </w:tcPr>
          <w:p w:rsidR="004D053B" w:rsidRPr="00537A04" w:rsidRDefault="004D053B" w:rsidP="00586281">
            <w:pPr>
              <w:jc w:val="both"/>
              <w:rPr>
                <w:color w:val="000000"/>
              </w:rPr>
            </w:pPr>
            <w:r w:rsidRPr="00537A04">
              <w:rPr>
                <w:color w:val="000000"/>
              </w:rPr>
              <w:t>941</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Жамбылская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522</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217</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550</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1 256</w:t>
            </w:r>
          </w:p>
        </w:tc>
        <w:tc>
          <w:tcPr>
            <w:tcW w:w="1205" w:type="dxa"/>
            <w:shd w:val="clear" w:color="auto" w:fill="auto"/>
            <w:vAlign w:val="bottom"/>
          </w:tcPr>
          <w:p w:rsidR="004D053B" w:rsidRPr="00537A04" w:rsidRDefault="004D053B" w:rsidP="00586281">
            <w:pPr>
              <w:jc w:val="both"/>
              <w:rPr>
                <w:color w:val="000000"/>
              </w:rPr>
            </w:pPr>
            <w:r w:rsidRPr="00537A04">
              <w:rPr>
                <w:color w:val="000000"/>
              </w:rPr>
              <w:t>4 484</w:t>
            </w:r>
          </w:p>
        </w:tc>
      </w:tr>
      <w:tr w:rsidR="004D053B" w:rsidRPr="00537A04" w:rsidTr="002A027C">
        <w:trPr>
          <w:trHeight w:val="300"/>
        </w:trPr>
        <w:tc>
          <w:tcPr>
            <w:tcW w:w="2694" w:type="dxa"/>
            <w:shd w:val="clear" w:color="auto" w:fill="auto"/>
            <w:noWrap/>
            <w:vAlign w:val="bottom"/>
          </w:tcPr>
          <w:p w:rsidR="004D053B" w:rsidRPr="00537A04" w:rsidRDefault="004D053B" w:rsidP="00586281">
            <w:pPr>
              <w:jc w:val="both"/>
              <w:rPr>
                <w:color w:val="000000"/>
              </w:rPr>
            </w:pPr>
            <w:r w:rsidRPr="00537A04">
              <w:rPr>
                <w:color w:val="000000"/>
              </w:rPr>
              <w:t>Область Жетысу</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220</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101</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293</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659</w:t>
            </w:r>
          </w:p>
        </w:tc>
        <w:tc>
          <w:tcPr>
            <w:tcW w:w="1205" w:type="dxa"/>
            <w:shd w:val="clear" w:color="auto" w:fill="auto"/>
            <w:vAlign w:val="bottom"/>
          </w:tcPr>
          <w:p w:rsidR="004D053B" w:rsidRPr="00537A04" w:rsidRDefault="004D053B" w:rsidP="00586281">
            <w:pPr>
              <w:jc w:val="both"/>
              <w:rPr>
                <w:color w:val="000000"/>
              </w:rPr>
            </w:pPr>
            <w:r w:rsidRPr="00537A04">
              <w:rPr>
                <w:color w:val="000000"/>
              </w:rPr>
              <w:t>2 596</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Карагандинская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1 151</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354</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750</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1 265</w:t>
            </w:r>
          </w:p>
        </w:tc>
        <w:tc>
          <w:tcPr>
            <w:tcW w:w="1205" w:type="dxa"/>
            <w:shd w:val="clear" w:color="auto" w:fill="auto"/>
            <w:vAlign w:val="bottom"/>
          </w:tcPr>
          <w:p w:rsidR="004D053B" w:rsidRPr="00537A04" w:rsidRDefault="004D053B" w:rsidP="00586281">
            <w:pPr>
              <w:jc w:val="both"/>
              <w:rPr>
                <w:color w:val="000000"/>
              </w:rPr>
            </w:pPr>
            <w:r w:rsidRPr="00537A04">
              <w:rPr>
                <w:color w:val="000000"/>
              </w:rPr>
              <w:t>2 675</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Костанайская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762</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239</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535</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771</w:t>
            </w:r>
          </w:p>
        </w:tc>
        <w:tc>
          <w:tcPr>
            <w:tcW w:w="1205" w:type="dxa"/>
            <w:shd w:val="clear" w:color="auto" w:fill="auto"/>
            <w:vAlign w:val="bottom"/>
          </w:tcPr>
          <w:p w:rsidR="004D053B" w:rsidRPr="00537A04" w:rsidRDefault="004D053B" w:rsidP="00586281">
            <w:pPr>
              <w:jc w:val="both"/>
              <w:rPr>
                <w:color w:val="000000"/>
              </w:rPr>
            </w:pPr>
            <w:r w:rsidRPr="00537A04">
              <w:rPr>
                <w:color w:val="000000"/>
              </w:rPr>
              <w:t>1 371</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Кызылординская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324</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135</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397</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744</w:t>
            </w:r>
          </w:p>
        </w:tc>
        <w:tc>
          <w:tcPr>
            <w:tcW w:w="1205" w:type="dxa"/>
            <w:shd w:val="clear" w:color="auto" w:fill="auto"/>
            <w:vAlign w:val="bottom"/>
          </w:tcPr>
          <w:p w:rsidR="004D053B" w:rsidRPr="00537A04" w:rsidRDefault="004D053B" w:rsidP="00586281">
            <w:pPr>
              <w:jc w:val="both"/>
              <w:rPr>
                <w:color w:val="000000"/>
              </w:rPr>
            </w:pPr>
            <w:r w:rsidRPr="00537A04">
              <w:rPr>
                <w:color w:val="000000"/>
              </w:rPr>
              <w:t>2 078</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Мангистауская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587</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259</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762</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1 348</w:t>
            </w:r>
          </w:p>
        </w:tc>
        <w:tc>
          <w:tcPr>
            <w:tcW w:w="1205" w:type="dxa"/>
            <w:shd w:val="clear" w:color="auto" w:fill="auto"/>
            <w:vAlign w:val="bottom"/>
          </w:tcPr>
          <w:p w:rsidR="004D053B" w:rsidRPr="00537A04" w:rsidRDefault="004D053B" w:rsidP="00586281">
            <w:pPr>
              <w:jc w:val="both"/>
              <w:rPr>
                <w:color w:val="000000"/>
              </w:rPr>
            </w:pPr>
            <w:r w:rsidRPr="00537A04">
              <w:rPr>
                <w:color w:val="000000"/>
              </w:rPr>
              <w:t>1 115</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Павлодарская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470</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210</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416</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789</w:t>
            </w:r>
          </w:p>
        </w:tc>
        <w:tc>
          <w:tcPr>
            <w:tcW w:w="1205" w:type="dxa"/>
            <w:shd w:val="clear" w:color="auto" w:fill="auto"/>
            <w:vAlign w:val="bottom"/>
          </w:tcPr>
          <w:p w:rsidR="004D053B" w:rsidRPr="00537A04" w:rsidRDefault="004D053B" w:rsidP="00586281">
            <w:pPr>
              <w:jc w:val="both"/>
              <w:rPr>
                <w:color w:val="000000"/>
              </w:rPr>
            </w:pPr>
            <w:r w:rsidRPr="00537A04">
              <w:rPr>
                <w:color w:val="000000"/>
              </w:rPr>
              <w:t>1 427</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Северо-Казахстанская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262</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88</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196</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500</w:t>
            </w:r>
          </w:p>
        </w:tc>
        <w:tc>
          <w:tcPr>
            <w:tcW w:w="1205" w:type="dxa"/>
            <w:shd w:val="clear" w:color="auto" w:fill="auto"/>
            <w:vAlign w:val="bottom"/>
          </w:tcPr>
          <w:p w:rsidR="004D053B" w:rsidRPr="00537A04" w:rsidRDefault="004D053B" w:rsidP="00586281">
            <w:pPr>
              <w:jc w:val="both"/>
              <w:rPr>
                <w:color w:val="000000"/>
              </w:rPr>
            </w:pPr>
            <w:r w:rsidRPr="00537A04">
              <w:rPr>
                <w:color w:val="000000"/>
              </w:rPr>
              <w:t>1 209</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Туркестанская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1 087</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419</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1 436</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2 476</w:t>
            </w:r>
          </w:p>
        </w:tc>
        <w:tc>
          <w:tcPr>
            <w:tcW w:w="1205" w:type="dxa"/>
            <w:shd w:val="clear" w:color="auto" w:fill="auto"/>
            <w:vAlign w:val="bottom"/>
          </w:tcPr>
          <w:p w:rsidR="004D053B" w:rsidRPr="00537A04" w:rsidRDefault="004D053B" w:rsidP="00586281">
            <w:pPr>
              <w:jc w:val="both"/>
              <w:rPr>
                <w:color w:val="000000"/>
              </w:rPr>
            </w:pPr>
            <w:r w:rsidRPr="00537A04">
              <w:rPr>
                <w:color w:val="000000"/>
              </w:rPr>
              <w:t>4 972</w:t>
            </w:r>
          </w:p>
        </w:tc>
      </w:tr>
      <w:tr w:rsidR="004D053B" w:rsidRPr="00537A04" w:rsidTr="002A027C">
        <w:trPr>
          <w:trHeight w:val="300"/>
        </w:trPr>
        <w:tc>
          <w:tcPr>
            <w:tcW w:w="2694" w:type="dxa"/>
            <w:shd w:val="clear" w:color="auto" w:fill="auto"/>
            <w:noWrap/>
            <w:vAlign w:val="bottom"/>
          </w:tcPr>
          <w:p w:rsidR="004D053B" w:rsidRPr="00537A04" w:rsidRDefault="004D053B" w:rsidP="00586281">
            <w:pPr>
              <w:jc w:val="both"/>
              <w:rPr>
                <w:color w:val="000000"/>
              </w:rPr>
            </w:pPr>
            <w:r w:rsidRPr="00537A04">
              <w:rPr>
                <w:color w:val="000000"/>
              </w:rPr>
              <w:t>Область Улытау</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188</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58</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158</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304</w:t>
            </w:r>
          </w:p>
        </w:tc>
        <w:tc>
          <w:tcPr>
            <w:tcW w:w="1205" w:type="dxa"/>
            <w:shd w:val="clear" w:color="auto" w:fill="auto"/>
            <w:vAlign w:val="bottom"/>
          </w:tcPr>
          <w:p w:rsidR="004D053B" w:rsidRPr="00537A04" w:rsidRDefault="004D053B" w:rsidP="00586281">
            <w:pPr>
              <w:jc w:val="both"/>
              <w:rPr>
                <w:color w:val="000000"/>
              </w:rPr>
            </w:pPr>
            <w:r w:rsidRPr="00537A04">
              <w:rPr>
                <w:color w:val="000000"/>
              </w:rPr>
              <w:t>650</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Восточно-Казахстанская</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480</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181</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546</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900</w:t>
            </w:r>
          </w:p>
        </w:tc>
        <w:tc>
          <w:tcPr>
            <w:tcW w:w="1205" w:type="dxa"/>
            <w:shd w:val="clear" w:color="auto" w:fill="auto"/>
            <w:vAlign w:val="bottom"/>
          </w:tcPr>
          <w:p w:rsidR="004D053B" w:rsidRPr="00537A04" w:rsidRDefault="004D053B" w:rsidP="00586281">
            <w:pPr>
              <w:jc w:val="both"/>
              <w:rPr>
                <w:color w:val="000000"/>
              </w:rPr>
            </w:pPr>
            <w:r w:rsidRPr="00537A04">
              <w:rPr>
                <w:color w:val="000000"/>
              </w:rPr>
              <w:t>1 647</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г. Астана</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3 420</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927</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1 608</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1 963</w:t>
            </w:r>
          </w:p>
        </w:tc>
        <w:tc>
          <w:tcPr>
            <w:tcW w:w="1205" w:type="dxa"/>
            <w:shd w:val="clear" w:color="auto" w:fill="auto"/>
            <w:vAlign w:val="bottom"/>
          </w:tcPr>
          <w:p w:rsidR="004D053B" w:rsidRPr="00537A04" w:rsidRDefault="004D053B" w:rsidP="00586281">
            <w:pPr>
              <w:jc w:val="both"/>
              <w:rPr>
                <w:color w:val="000000"/>
              </w:rPr>
            </w:pPr>
            <w:r w:rsidRPr="00537A04">
              <w:rPr>
                <w:color w:val="000000"/>
              </w:rPr>
              <w:t>1 944</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г. Алматы</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4 441</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1 365</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2 095</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3 561</w:t>
            </w:r>
          </w:p>
        </w:tc>
        <w:tc>
          <w:tcPr>
            <w:tcW w:w="1205" w:type="dxa"/>
            <w:shd w:val="clear" w:color="auto" w:fill="auto"/>
            <w:vAlign w:val="bottom"/>
          </w:tcPr>
          <w:p w:rsidR="004D053B" w:rsidRPr="00537A04" w:rsidRDefault="004D053B" w:rsidP="00586281">
            <w:pPr>
              <w:jc w:val="both"/>
              <w:rPr>
                <w:color w:val="000000"/>
              </w:rPr>
            </w:pPr>
            <w:r w:rsidRPr="00537A04">
              <w:rPr>
                <w:color w:val="000000"/>
              </w:rPr>
              <w:t>4 026</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г. Шымкент</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1 887</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604</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1 474</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1 977</w:t>
            </w:r>
          </w:p>
        </w:tc>
        <w:tc>
          <w:tcPr>
            <w:tcW w:w="1205" w:type="dxa"/>
            <w:shd w:val="clear" w:color="auto" w:fill="auto"/>
            <w:vAlign w:val="bottom"/>
          </w:tcPr>
          <w:p w:rsidR="004D053B" w:rsidRPr="00537A04" w:rsidRDefault="004D053B" w:rsidP="00586281">
            <w:pPr>
              <w:jc w:val="both"/>
              <w:rPr>
                <w:color w:val="000000"/>
              </w:rPr>
            </w:pPr>
            <w:r w:rsidRPr="00537A04">
              <w:rPr>
                <w:color w:val="000000"/>
              </w:rPr>
              <w:t>2 892</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Дипломатические номера</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251</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56</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95</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149</w:t>
            </w:r>
          </w:p>
        </w:tc>
        <w:tc>
          <w:tcPr>
            <w:tcW w:w="1205" w:type="dxa"/>
            <w:shd w:val="clear" w:color="auto" w:fill="auto"/>
            <w:vAlign w:val="bottom"/>
          </w:tcPr>
          <w:p w:rsidR="004D053B" w:rsidRPr="00537A04" w:rsidRDefault="004D053B" w:rsidP="00586281">
            <w:pPr>
              <w:jc w:val="both"/>
              <w:rPr>
                <w:color w:val="000000"/>
              </w:rPr>
            </w:pPr>
            <w:r w:rsidRPr="00537A04">
              <w:rPr>
                <w:color w:val="000000"/>
              </w:rPr>
              <w:t>181</w:t>
            </w:r>
          </w:p>
        </w:tc>
      </w:tr>
      <w:tr w:rsidR="004D053B" w:rsidRPr="00537A04" w:rsidTr="002A027C">
        <w:trPr>
          <w:trHeight w:val="300"/>
        </w:trPr>
        <w:tc>
          <w:tcPr>
            <w:tcW w:w="2694" w:type="dxa"/>
            <w:shd w:val="clear" w:color="auto" w:fill="auto"/>
            <w:noWrap/>
            <w:vAlign w:val="bottom"/>
            <w:hideMark/>
          </w:tcPr>
          <w:p w:rsidR="004D053B" w:rsidRPr="00537A04" w:rsidRDefault="004D053B" w:rsidP="00586281">
            <w:pPr>
              <w:jc w:val="both"/>
              <w:rPr>
                <w:color w:val="000000"/>
              </w:rPr>
            </w:pPr>
            <w:r w:rsidRPr="00537A04">
              <w:rPr>
                <w:color w:val="000000"/>
              </w:rPr>
              <w:t>Не указан регион</w:t>
            </w:r>
          </w:p>
        </w:tc>
        <w:tc>
          <w:tcPr>
            <w:tcW w:w="1417" w:type="dxa"/>
            <w:shd w:val="clear" w:color="auto" w:fill="auto"/>
            <w:noWrap/>
            <w:vAlign w:val="bottom"/>
          </w:tcPr>
          <w:p w:rsidR="004D053B" w:rsidRPr="00537A04" w:rsidRDefault="004D053B" w:rsidP="00586281">
            <w:pPr>
              <w:jc w:val="both"/>
              <w:rPr>
                <w:color w:val="000000"/>
              </w:rPr>
            </w:pPr>
            <w:r w:rsidRPr="00537A04">
              <w:rPr>
                <w:color w:val="000000"/>
              </w:rPr>
              <w:t>402</w:t>
            </w:r>
          </w:p>
        </w:tc>
        <w:tc>
          <w:tcPr>
            <w:tcW w:w="1559" w:type="dxa"/>
            <w:shd w:val="clear" w:color="auto" w:fill="auto"/>
            <w:noWrap/>
            <w:vAlign w:val="bottom"/>
          </w:tcPr>
          <w:p w:rsidR="004D053B" w:rsidRPr="00537A04" w:rsidRDefault="004D053B" w:rsidP="00586281">
            <w:pPr>
              <w:jc w:val="both"/>
              <w:rPr>
                <w:color w:val="000000"/>
              </w:rPr>
            </w:pPr>
            <w:r w:rsidRPr="00537A04">
              <w:rPr>
                <w:color w:val="000000"/>
              </w:rPr>
              <w:t>210</w:t>
            </w:r>
          </w:p>
        </w:tc>
        <w:tc>
          <w:tcPr>
            <w:tcW w:w="1276" w:type="dxa"/>
            <w:shd w:val="clear" w:color="auto" w:fill="auto"/>
            <w:noWrap/>
            <w:vAlign w:val="bottom"/>
          </w:tcPr>
          <w:p w:rsidR="004D053B" w:rsidRPr="00537A04" w:rsidRDefault="004D053B" w:rsidP="00586281">
            <w:pPr>
              <w:jc w:val="both"/>
              <w:rPr>
                <w:color w:val="000000"/>
              </w:rPr>
            </w:pPr>
            <w:r w:rsidRPr="00537A04">
              <w:rPr>
                <w:color w:val="000000"/>
              </w:rPr>
              <w:t>415</w:t>
            </w:r>
          </w:p>
        </w:tc>
        <w:tc>
          <w:tcPr>
            <w:tcW w:w="1205" w:type="dxa"/>
            <w:shd w:val="clear" w:color="auto" w:fill="auto"/>
            <w:noWrap/>
            <w:vAlign w:val="bottom"/>
          </w:tcPr>
          <w:p w:rsidR="004D053B" w:rsidRPr="00537A04" w:rsidRDefault="004D053B" w:rsidP="00586281">
            <w:pPr>
              <w:jc w:val="both"/>
              <w:rPr>
                <w:color w:val="000000"/>
              </w:rPr>
            </w:pPr>
            <w:r w:rsidRPr="00537A04">
              <w:rPr>
                <w:color w:val="000000"/>
              </w:rPr>
              <w:t>282</w:t>
            </w:r>
          </w:p>
        </w:tc>
        <w:tc>
          <w:tcPr>
            <w:tcW w:w="1205" w:type="dxa"/>
            <w:shd w:val="clear" w:color="auto" w:fill="auto"/>
            <w:vAlign w:val="bottom"/>
          </w:tcPr>
          <w:p w:rsidR="004D053B" w:rsidRPr="00537A04" w:rsidRDefault="004D053B" w:rsidP="00586281">
            <w:pPr>
              <w:jc w:val="both"/>
              <w:rPr>
                <w:color w:val="000000"/>
              </w:rPr>
            </w:pPr>
            <w:r w:rsidRPr="00537A04">
              <w:rPr>
                <w:color w:val="000000"/>
              </w:rPr>
              <w:t>298</w:t>
            </w:r>
          </w:p>
        </w:tc>
      </w:tr>
    </w:tbl>
    <w:p w:rsidR="004D053B" w:rsidRPr="00537A04" w:rsidRDefault="004D053B" w:rsidP="00586281">
      <w:pPr>
        <w:ind w:firstLine="709"/>
        <w:jc w:val="both"/>
        <w:rPr>
          <w:i/>
        </w:rPr>
      </w:pPr>
      <w:r w:rsidRPr="00537A04">
        <w:rPr>
          <w:i/>
        </w:rPr>
        <w:t>Источник: Бюро национальной статистики РК.</w:t>
      </w:r>
    </w:p>
    <w:p w:rsidR="004D053B" w:rsidRPr="00537A04" w:rsidRDefault="004D053B" w:rsidP="00586281">
      <w:pPr>
        <w:ind w:firstLine="709"/>
        <w:jc w:val="both"/>
      </w:pPr>
    </w:p>
    <w:p w:rsidR="004D053B" w:rsidRPr="00537A04" w:rsidRDefault="004D053B" w:rsidP="00586281">
      <w:pPr>
        <w:jc w:val="both"/>
      </w:pPr>
      <w:r w:rsidRPr="00537A04">
        <w:t xml:space="preserve">Из таблицы видно, что больше всего новых автомобилей (до 3 лет) в Астане и Алматы. </w:t>
      </w:r>
    </w:p>
    <w:p w:rsidR="004D053B" w:rsidRPr="00537A04" w:rsidRDefault="004D053B" w:rsidP="00586281">
      <w:pPr>
        <w:jc w:val="both"/>
        <w:rPr>
          <w:b/>
          <w:i/>
        </w:rPr>
      </w:pPr>
      <w:r w:rsidRPr="00537A04">
        <w:rPr>
          <w:rFonts w:eastAsia="Calibri"/>
        </w:rPr>
        <w:t xml:space="preserve">                  </w:t>
      </w:r>
      <w:r w:rsidRPr="00537A04">
        <w:rPr>
          <w:b/>
          <w:i/>
        </w:rPr>
        <w:t xml:space="preserve">Грузовой автомобильный транспорт </w:t>
      </w:r>
    </w:p>
    <w:p w:rsidR="004D053B" w:rsidRPr="00537A04" w:rsidRDefault="004D053B" w:rsidP="00586281">
      <w:pPr>
        <w:jc w:val="both"/>
        <w:rPr>
          <w:rFonts w:eastAsia="Calibri"/>
        </w:rPr>
      </w:pPr>
      <w:r w:rsidRPr="00537A04">
        <w:rPr>
          <w:rFonts w:eastAsia="Calibri"/>
        </w:rPr>
        <w:t>Грузовой автотранспорт классифицируется по количеству осей, составу, грузоподъемности, полной максимально допустимой массе (то есть состоящей из массы транспортного средства, массы груза и массы экипажа). В зависимости от назначения (для какого именно груза и каких условий транспортировки предназначены) грузовые автомобили подразделяются по типу кузова:</w:t>
      </w:r>
    </w:p>
    <w:p w:rsidR="004D053B" w:rsidRPr="00537A04" w:rsidRDefault="004D053B" w:rsidP="00586281">
      <w:pPr>
        <w:jc w:val="both"/>
        <w:rPr>
          <w:rFonts w:eastAsia="Calibri"/>
        </w:rPr>
      </w:pPr>
      <w:r w:rsidRPr="00537A04">
        <w:rPr>
          <w:rFonts w:eastAsia="Calibri"/>
        </w:rPr>
        <w:t>- открытый: бортовой, низкорамный и платформа;</w:t>
      </w:r>
    </w:p>
    <w:p w:rsidR="004D053B" w:rsidRPr="00537A04" w:rsidRDefault="004D053B" w:rsidP="00586281">
      <w:pPr>
        <w:jc w:val="both"/>
        <w:rPr>
          <w:rFonts w:eastAsia="Calibri"/>
        </w:rPr>
      </w:pPr>
      <w:r w:rsidRPr="00537A04">
        <w:rPr>
          <w:rFonts w:eastAsia="Calibri"/>
        </w:rPr>
        <w:t>- закрытый: тентованный, цельнометаллический, промтоварный, изотермический, рефрижератор;</w:t>
      </w:r>
    </w:p>
    <w:p w:rsidR="004D053B" w:rsidRPr="00537A04" w:rsidRDefault="004D053B" w:rsidP="00586281">
      <w:pPr>
        <w:jc w:val="both"/>
        <w:rPr>
          <w:rFonts w:eastAsia="Calibri"/>
        </w:rPr>
      </w:pPr>
      <w:r w:rsidRPr="00537A04">
        <w:rPr>
          <w:rFonts w:eastAsia="Calibri"/>
        </w:rPr>
        <w:t>- специальный: цистерна, строительная и спецтехника (мусоровоз, лесовоз, автовоз и пр.).</w:t>
      </w:r>
    </w:p>
    <w:p w:rsidR="004D053B" w:rsidRPr="00537A04" w:rsidRDefault="004D053B" w:rsidP="00586281">
      <w:pPr>
        <w:jc w:val="both"/>
        <w:rPr>
          <w:rFonts w:eastAsia="Calibri"/>
        </w:rPr>
      </w:pPr>
      <w:r w:rsidRPr="00537A04">
        <w:rPr>
          <w:rFonts w:eastAsia="Calibri"/>
        </w:rPr>
        <w:t xml:space="preserve"> За 2022 год пассажирооборот автотранспорта составил 80 040,8 млн п-км, грузооборот </w:t>
      </w:r>
      <w:r w:rsidRPr="00537A04">
        <w:t xml:space="preserve">– </w:t>
      </w:r>
      <w:r w:rsidRPr="00537A04">
        <w:rPr>
          <w:rFonts w:eastAsia="Calibri"/>
        </w:rPr>
        <w:t xml:space="preserve">146 227,07 млн т-км. Перевезено грузов и багажа </w:t>
      </w:r>
      <w:r w:rsidRPr="00537A04">
        <w:t xml:space="preserve">– </w:t>
      </w:r>
      <w:r w:rsidRPr="00537A04">
        <w:rPr>
          <w:rFonts w:eastAsia="Calibri"/>
        </w:rPr>
        <w:t xml:space="preserve">3 206930,3 тыс. тонн, пассажиров </w:t>
      </w:r>
      <w:r w:rsidRPr="00537A04">
        <w:t xml:space="preserve">– </w:t>
      </w:r>
      <w:r w:rsidRPr="00537A04">
        <w:rPr>
          <w:rFonts w:eastAsia="Calibri"/>
        </w:rPr>
        <w:t>7 720178,3 тыс. человек.</w:t>
      </w:r>
    </w:p>
    <w:p w:rsidR="004D053B" w:rsidRPr="00537A04" w:rsidRDefault="004D053B" w:rsidP="00586281">
      <w:pPr>
        <w:jc w:val="both"/>
      </w:pPr>
      <w:r w:rsidRPr="00537A04">
        <w:t xml:space="preserve">     Регулирование международных автомобильных грузоперевозок осуществляется на основе 42 межправительственных соглашений. С казахстанской стороны перевозки выполняют порядка 2 тыс. автотранспортных предприятий с парком более 18,5 тысяч грузовых автотранспортных средств, из которых только 7 615 (41%) принадлежит 360 перевозчикам – членам Союза международных автомобильных перевозчиков РК (КазАТО) и соответствует требованиям евростандартов.      </w:t>
      </w:r>
    </w:p>
    <w:p w:rsidR="004D053B" w:rsidRPr="00537A04" w:rsidRDefault="004D053B" w:rsidP="00586281">
      <w:pPr>
        <w:jc w:val="both"/>
        <w:rPr>
          <w:b/>
          <w:i/>
        </w:rPr>
      </w:pPr>
      <w:r w:rsidRPr="00537A04">
        <w:t xml:space="preserve"> </w:t>
      </w:r>
      <w:r w:rsidRPr="00537A04">
        <w:rPr>
          <w:b/>
          <w:i/>
        </w:rPr>
        <w:t>Железнодорожный транспорт</w:t>
      </w:r>
    </w:p>
    <w:p w:rsidR="004D053B" w:rsidRPr="00537A04" w:rsidRDefault="004D053B" w:rsidP="00586281">
      <w:pPr>
        <w:jc w:val="both"/>
      </w:pPr>
      <w:r w:rsidRPr="00537A04">
        <w:t xml:space="preserve">  Железнодорожный транспорт играет важнейшую роль в экономике Казахстана, обеспечивая половину всего грузооборота и перевозку большей части экспортных и транзитных грузов. Казахстанские железные дороги обеспечивают 68% всего грузооборота и свыше 57% пассажиропотока страны. Согласно данным Бюро национальной статистики РК, в 2022 году перевезено 404 974,55 тыс. тонн грузов и 19 412,72 тыс. человек. </w:t>
      </w:r>
    </w:p>
    <w:p w:rsidR="004D053B" w:rsidRPr="00537A04" w:rsidRDefault="004D053B" w:rsidP="00586281">
      <w:pPr>
        <w:jc w:val="both"/>
      </w:pPr>
      <w:r w:rsidRPr="00537A04">
        <w:t xml:space="preserve">   Основные грузы, перевозимые железнодорожным транспортом, составляют необработанное сырье и полуфабрикаты горно-металлургического, нефтехимического, аграрного комплексов: уголь, железная руда, зерно, нефтепродукты и т.п. </w:t>
      </w:r>
    </w:p>
    <w:p w:rsidR="004D053B" w:rsidRPr="00537A04" w:rsidRDefault="004D053B" w:rsidP="00586281">
      <w:pPr>
        <w:jc w:val="both"/>
      </w:pPr>
      <w:r w:rsidRPr="00537A04">
        <w:t xml:space="preserve">     Пассажирские перевозки в Казахстане осуществляются 14 компаниями, включая 1 национальную (дочерняя компания КТЖ) и 13 частными, на которые приходятся 23% объема всех пассажирских перевозок.</w:t>
      </w:r>
    </w:p>
    <w:p w:rsidR="004D053B" w:rsidRPr="00537A04" w:rsidRDefault="004D053B" w:rsidP="00586281">
      <w:pPr>
        <w:jc w:val="both"/>
      </w:pPr>
      <w:r w:rsidRPr="00537A04">
        <w:t xml:space="preserve">        По данным Бюро национальной статистики РК, в 2022 году общая протяжённость железных дорог в Казахстане составила 16,0 тыс. км (в 2021 г. – 16, 6 тыс. км), включая проходящие по территории других государств (Россия, Кыргызстан) – 275,1 км.  </w:t>
      </w:r>
    </w:p>
    <w:p w:rsidR="002A3F92" w:rsidRPr="00537A04" w:rsidRDefault="002A3F92" w:rsidP="00586281">
      <w:pPr>
        <w:ind w:firstLine="709"/>
        <w:jc w:val="both"/>
        <w:rPr>
          <w:rFonts w:eastAsia="Calibri"/>
          <w:b/>
        </w:rPr>
      </w:pPr>
    </w:p>
    <w:p w:rsidR="004D053B" w:rsidRPr="00537A04" w:rsidRDefault="004D053B" w:rsidP="00233294">
      <w:pPr>
        <w:ind w:firstLine="709"/>
        <w:jc w:val="right"/>
        <w:rPr>
          <w:rFonts w:eastAsia="Calibri"/>
          <w:b/>
        </w:rPr>
      </w:pPr>
      <w:r w:rsidRPr="00537A04">
        <w:rPr>
          <w:rFonts w:eastAsia="Calibri"/>
          <w:b/>
        </w:rPr>
        <w:t>Таблица 8.3</w:t>
      </w:r>
    </w:p>
    <w:p w:rsidR="004D053B" w:rsidRPr="00537A04" w:rsidRDefault="004D053B" w:rsidP="00233294">
      <w:pPr>
        <w:jc w:val="center"/>
        <w:rPr>
          <w:rFonts w:eastAsia="KZBookAntiqua"/>
          <w:b/>
        </w:rPr>
      </w:pPr>
      <w:r w:rsidRPr="00537A04">
        <w:rPr>
          <w:rFonts w:eastAsia="KZBookAntiqua"/>
          <w:b/>
        </w:rPr>
        <w:t>Эксплуатационная длина железнодорожных путей, проходящих по территории Республики Казахстан, за 2020-2022 годы, км</w:t>
      </w:r>
    </w:p>
    <w:p w:rsidR="004D053B" w:rsidRPr="00537A04" w:rsidRDefault="004D053B" w:rsidP="00586281">
      <w:pPr>
        <w:ind w:firstLine="709"/>
        <w:jc w:val="both"/>
        <w:rPr>
          <w:rFonts w:eastAsia="KZBookAntiqua"/>
          <w:b/>
          <w:i/>
        </w:rPr>
      </w:pPr>
      <w:r w:rsidRPr="00537A04">
        <w:rPr>
          <w:rFonts w:eastAsia="KZBookAntiqua"/>
          <w:b/>
          <w:i/>
        </w:rPr>
        <w:t xml:space="preserve">   </w:t>
      </w:r>
    </w:p>
    <w:tbl>
      <w:tblPr>
        <w:tblW w:w="7503" w:type="dxa"/>
        <w:jc w:val="center"/>
        <w:tblLook w:val="04A0" w:firstRow="1" w:lastRow="0" w:firstColumn="1" w:lastColumn="0" w:noHBand="0" w:noVBand="1"/>
      </w:tblPr>
      <w:tblGrid>
        <w:gridCol w:w="3109"/>
        <w:gridCol w:w="1418"/>
        <w:gridCol w:w="1559"/>
        <w:gridCol w:w="1417"/>
      </w:tblGrid>
      <w:tr w:rsidR="004D053B" w:rsidRPr="00537A04" w:rsidTr="002A027C">
        <w:trPr>
          <w:trHeight w:val="270"/>
          <w:jc w:val="center"/>
        </w:trPr>
        <w:tc>
          <w:tcPr>
            <w:tcW w:w="3109" w:type="dxa"/>
            <w:tcBorders>
              <w:top w:val="single" w:sz="8" w:space="0" w:color="auto"/>
              <w:left w:val="single" w:sz="8" w:space="0" w:color="auto"/>
              <w:bottom w:val="single" w:sz="8" w:space="0" w:color="auto"/>
              <w:right w:val="single" w:sz="8" w:space="0" w:color="auto"/>
            </w:tcBorders>
            <w:shd w:val="clear" w:color="auto" w:fill="auto"/>
            <w:hideMark/>
          </w:tcPr>
          <w:p w:rsidR="004D053B" w:rsidRPr="00537A04" w:rsidRDefault="004D053B" w:rsidP="00586281">
            <w:pPr>
              <w:jc w:val="both"/>
              <w:rPr>
                <w:b/>
              </w:rPr>
            </w:pPr>
            <w:r w:rsidRPr="00537A04">
              <w:rPr>
                <w:b/>
              </w:rPr>
              <w:t xml:space="preserve">Наименование региона </w:t>
            </w:r>
          </w:p>
        </w:tc>
        <w:tc>
          <w:tcPr>
            <w:tcW w:w="1418" w:type="dxa"/>
            <w:tcBorders>
              <w:top w:val="single" w:sz="8" w:space="0" w:color="auto"/>
              <w:left w:val="single" w:sz="8" w:space="0" w:color="auto"/>
              <w:bottom w:val="single" w:sz="8" w:space="0" w:color="auto"/>
              <w:right w:val="single" w:sz="8" w:space="0" w:color="auto"/>
            </w:tcBorders>
          </w:tcPr>
          <w:p w:rsidR="004D053B" w:rsidRPr="00537A04" w:rsidRDefault="004D053B" w:rsidP="00586281">
            <w:pPr>
              <w:jc w:val="both"/>
              <w:rPr>
                <w:b/>
              </w:rPr>
            </w:pPr>
            <w:r w:rsidRPr="00537A04">
              <w:rPr>
                <w:b/>
              </w:rPr>
              <w:t xml:space="preserve">2020 год </w:t>
            </w:r>
          </w:p>
        </w:tc>
        <w:tc>
          <w:tcPr>
            <w:tcW w:w="1559" w:type="dxa"/>
            <w:tcBorders>
              <w:top w:val="single" w:sz="8" w:space="0" w:color="auto"/>
              <w:left w:val="single" w:sz="8" w:space="0" w:color="auto"/>
              <w:bottom w:val="single" w:sz="8" w:space="0" w:color="auto"/>
              <w:right w:val="single" w:sz="8" w:space="0" w:color="auto"/>
            </w:tcBorders>
          </w:tcPr>
          <w:p w:rsidR="004D053B" w:rsidRPr="00537A04" w:rsidRDefault="004D053B" w:rsidP="00586281">
            <w:pPr>
              <w:jc w:val="both"/>
              <w:rPr>
                <w:b/>
              </w:rPr>
            </w:pPr>
            <w:r w:rsidRPr="00537A04">
              <w:rPr>
                <w:b/>
              </w:rPr>
              <w:t>2021 год</w:t>
            </w:r>
          </w:p>
        </w:tc>
        <w:tc>
          <w:tcPr>
            <w:tcW w:w="1417" w:type="dxa"/>
            <w:tcBorders>
              <w:top w:val="single" w:sz="8" w:space="0" w:color="auto"/>
              <w:left w:val="single" w:sz="8" w:space="0" w:color="auto"/>
              <w:bottom w:val="single" w:sz="8" w:space="0" w:color="auto"/>
              <w:right w:val="single" w:sz="8" w:space="0" w:color="auto"/>
            </w:tcBorders>
          </w:tcPr>
          <w:p w:rsidR="004D053B" w:rsidRPr="00537A04" w:rsidRDefault="004D053B" w:rsidP="00586281">
            <w:pPr>
              <w:jc w:val="both"/>
              <w:rPr>
                <w:b/>
              </w:rPr>
            </w:pPr>
            <w:r w:rsidRPr="00537A04">
              <w:rPr>
                <w:b/>
              </w:rPr>
              <w:t>2022 год</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tcPr>
          <w:p w:rsidR="004D053B" w:rsidRPr="00537A04" w:rsidRDefault="004D053B" w:rsidP="00586281">
            <w:pPr>
              <w:jc w:val="both"/>
            </w:pPr>
            <w:r w:rsidRPr="00537A04">
              <w:t>Область Абай</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784,1</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Акмолинская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1 579,5</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1 565,8</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1 565,8</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Актюбинская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1 838,7</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1 829,3</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1 817,3</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 xml:space="preserve">Алматинская область </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1 401,4</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1 401,3</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510</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Атырауская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742,3</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742,3</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742,3</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Западно-Казахстанская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430,7</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430,7</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319,7</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Жамбылская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1 103,5</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1 089,1</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1029,1</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tcPr>
          <w:p w:rsidR="004D053B" w:rsidRPr="00537A04" w:rsidRDefault="004D053B" w:rsidP="00586281">
            <w:pPr>
              <w:jc w:val="both"/>
            </w:pPr>
            <w:r w:rsidRPr="00537A04">
              <w:t>Область Жетысу</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891,3</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 xml:space="preserve">Карагандинская область </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2 467,1</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2 472,9</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1 677</w:t>
            </w:r>
          </w:p>
        </w:tc>
      </w:tr>
      <w:tr w:rsidR="004D053B" w:rsidRPr="00537A04" w:rsidTr="002A027C">
        <w:trPr>
          <w:trHeight w:val="291"/>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Костанайская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1 338,2</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1 338,2</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1 272,2</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Кызылординская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870,9</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870,9</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870,9</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Мангистауская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1 096,6</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1 096,6</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1 096,6</w:t>
            </w:r>
          </w:p>
        </w:tc>
      </w:tr>
      <w:tr w:rsidR="004D053B" w:rsidRPr="00537A04" w:rsidTr="002A027C">
        <w:trPr>
          <w:trHeight w:val="343"/>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Павлодарская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925,4</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903,0</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766</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Северо-Казахстанская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806,7</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806,7</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618,7</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pPr>
            <w:r w:rsidRPr="00537A04">
              <w:t>Туркестанская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551,6</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548,7</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548,7</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tcPr>
          <w:p w:rsidR="004D053B" w:rsidRPr="00537A04" w:rsidRDefault="004D053B" w:rsidP="00586281">
            <w:pPr>
              <w:jc w:val="both"/>
            </w:pPr>
            <w:r w:rsidRPr="00537A04">
              <w:t>Область Улытау</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795,9</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tcPr>
          <w:p w:rsidR="004D053B" w:rsidRPr="00537A04" w:rsidRDefault="004D053B" w:rsidP="00586281">
            <w:pPr>
              <w:jc w:val="both"/>
            </w:pPr>
            <w:r w:rsidRPr="00537A04">
              <w:t>Восточно-Казахстанская область</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1 209,0</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1 209,0</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424,9</w:t>
            </w:r>
          </w:p>
        </w:tc>
      </w:tr>
      <w:tr w:rsidR="004D053B" w:rsidRPr="00537A04" w:rsidTr="002A027C">
        <w:trPr>
          <w:trHeight w:val="270"/>
          <w:jc w:val="center"/>
        </w:trPr>
        <w:tc>
          <w:tcPr>
            <w:tcW w:w="3109" w:type="dxa"/>
            <w:tcBorders>
              <w:top w:val="nil"/>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jc w:val="both"/>
              <w:rPr>
                <w:b/>
              </w:rPr>
            </w:pPr>
            <w:r w:rsidRPr="00537A04">
              <w:rPr>
                <w:b/>
              </w:rPr>
              <w:t>Всего по РК</w:t>
            </w:r>
          </w:p>
        </w:tc>
        <w:tc>
          <w:tcPr>
            <w:tcW w:w="141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15 787,6</w:t>
            </w:r>
          </w:p>
        </w:tc>
        <w:tc>
          <w:tcPr>
            <w:tcW w:w="1559"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15 730,5</w:t>
            </w:r>
          </w:p>
        </w:tc>
        <w:tc>
          <w:tcPr>
            <w:tcW w:w="141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15 730,5</w:t>
            </w:r>
          </w:p>
        </w:tc>
      </w:tr>
    </w:tbl>
    <w:p w:rsidR="004D053B" w:rsidRPr="00537A04" w:rsidRDefault="004D053B" w:rsidP="00586281">
      <w:pPr>
        <w:ind w:firstLine="709"/>
        <w:jc w:val="both"/>
        <w:rPr>
          <w:rFonts w:eastAsia="KZBookAntiqua"/>
          <w:b/>
          <w:i/>
        </w:rPr>
      </w:pPr>
      <w:r w:rsidRPr="00537A04">
        <w:rPr>
          <w:i/>
        </w:rPr>
        <w:t>Источник: Бюро национальной статистики РК.</w:t>
      </w:r>
    </w:p>
    <w:p w:rsidR="004D053B" w:rsidRPr="00537A04" w:rsidRDefault="004D053B" w:rsidP="00586281">
      <w:pPr>
        <w:jc w:val="both"/>
      </w:pPr>
      <w:r w:rsidRPr="00537A04">
        <w:t xml:space="preserve">  </w:t>
      </w:r>
    </w:p>
    <w:p w:rsidR="004D053B" w:rsidRPr="00537A04" w:rsidRDefault="004D053B" w:rsidP="00586281">
      <w:pPr>
        <w:jc w:val="both"/>
      </w:pPr>
      <w:r w:rsidRPr="00537A04">
        <w:t xml:space="preserve">     В 2022 году парк локомотивов составил 1730 ед., в т. ч. 583 электровоза и 1 147 тепловозов. При этом средний износ магистральных локомотивов составляет 70%, маневровых – 75%. В среднем 7 из 10 локомотивов, эксплуатируемых национальным оператором - КТЖ, изношены. </w:t>
      </w:r>
    </w:p>
    <w:p w:rsidR="004D053B" w:rsidRPr="00537A04" w:rsidRDefault="004D053B" w:rsidP="00586281">
      <w:pPr>
        <w:jc w:val="both"/>
      </w:pPr>
      <w:r w:rsidRPr="00537A04">
        <w:t xml:space="preserve">      Вагонный парк по своему составу ориентирован на перевозку сырьевых грузов и полуфабрикатов. Наибольшую долю в 2022 году занимали вагоны-платформы – 6 829 ед., крытые вагоны - 7 360 ед. и цистерны – 7 433 ед. </w:t>
      </w:r>
    </w:p>
    <w:p w:rsidR="004D053B" w:rsidRPr="00537A04" w:rsidRDefault="004D053B" w:rsidP="00586281">
      <w:pPr>
        <w:jc w:val="both"/>
      </w:pPr>
      <w:r w:rsidRPr="00537A04">
        <w:t xml:space="preserve">     Основными проблемами грузового подвижного состава являются значительный возраст и высокий износ вагонов. </w:t>
      </w:r>
    </w:p>
    <w:p w:rsidR="004D053B" w:rsidRPr="00537A04" w:rsidRDefault="004D053B" w:rsidP="00586281">
      <w:pPr>
        <w:jc w:val="both"/>
      </w:pPr>
      <w:r w:rsidRPr="00537A04">
        <w:t xml:space="preserve">      Парк пассажирских вагонов насчитывает 2 560 вагонов, из них 1 139 вагонов возрастом свыше 25 лет. </w:t>
      </w:r>
    </w:p>
    <w:p w:rsidR="004D053B" w:rsidRPr="00537A04" w:rsidRDefault="004D053B" w:rsidP="00586281">
      <w:pPr>
        <w:jc w:val="both"/>
      </w:pPr>
    </w:p>
    <w:p w:rsidR="002A3F92" w:rsidRPr="00537A04" w:rsidRDefault="004D053B" w:rsidP="00586281">
      <w:pPr>
        <w:jc w:val="both"/>
      </w:pPr>
      <w:r w:rsidRPr="00537A04">
        <w:t xml:space="preserve">    </w:t>
      </w:r>
    </w:p>
    <w:p w:rsidR="002A3F92" w:rsidRPr="00537A04" w:rsidRDefault="002A3F92" w:rsidP="00586281">
      <w:pPr>
        <w:jc w:val="both"/>
      </w:pPr>
    </w:p>
    <w:p w:rsidR="004D053B" w:rsidRPr="00537A04" w:rsidRDefault="004D053B" w:rsidP="00233294">
      <w:pPr>
        <w:jc w:val="right"/>
        <w:rPr>
          <w:b/>
          <w:i/>
        </w:rPr>
      </w:pPr>
      <w:r w:rsidRPr="00537A04">
        <w:t xml:space="preserve">  </w:t>
      </w:r>
      <w:r w:rsidRPr="00537A04">
        <w:rPr>
          <w:b/>
          <w:i/>
        </w:rPr>
        <w:t>Рисунок 8.2</w:t>
      </w:r>
    </w:p>
    <w:p w:rsidR="004D053B" w:rsidRPr="00537A04" w:rsidRDefault="004D053B" w:rsidP="00233294">
      <w:pPr>
        <w:jc w:val="center"/>
        <w:rPr>
          <w:b/>
          <w:i/>
        </w:rPr>
      </w:pPr>
      <w:r w:rsidRPr="00537A04">
        <w:rPr>
          <w:b/>
          <w:i/>
        </w:rPr>
        <w:t>Подвижной состав железнодорожного транспорта Казахстана по сроку эксплуатации, ед.</w:t>
      </w:r>
    </w:p>
    <w:p w:rsidR="004D053B" w:rsidRPr="00537A04" w:rsidRDefault="004D053B" w:rsidP="00233294">
      <w:pPr>
        <w:jc w:val="center"/>
        <w:rPr>
          <w:b/>
          <w:i/>
        </w:rPr>
      </w:pPr>
    </w:p>
    <w:p w:rsidR="004D053B" w:rsidRPr="00537A04" w:rsidRDefault="004D053B" w:rsidP="00233294">
      <w:pPr>
        <w:jc w:val="center"/>
      </w:pPr>
      <w:r w:rsidRPr="00537A04">
        <w:rPr>
          <w:noProof/>
        </w:rPr>
        <w:drawing>
          <wp:inline distT="0" distB="0" distL="0" distR="0" wp14:anchorId="6DEDDF0B" wp14:editId="59929D0F">
            <wp:extent cx="4149306" cy="2346385"/>
            <wp:effectExtent l="0" t="0" r="3810" b="15875"/>
            <wp:docPr id="3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4D053B" w:rsidRPr="00537A04" w:rsidRDefault="004D053B" w:rsidP="00233294">
      <w:pPr>
        <w:ind w:firstLine="709"/>
        <w:jc w:val="center"/>
        <w:rPr>
          <w:rFonts w:eastAsia="KZBookAntiqua"/>
          <w:b/>
          <w:i/>
        </w:rPr>
      </w:pPr>
      <w:r w:rsidRPr="00537A04">
        <w:rPr>
          <w:i/>
        </w:rPr>
        <w:t>Источник: Бюро национальной статистики РК.</w:t>
      </w:r>
    </w:p>
    <w:p w:rsidR="004D053B" w:rsidRPr="00537A04" w:rsidRDefault="004D053B" w:rsidP="00586281">
      <w:pPr>
        <w:jc w:val="both"/>
      </w:pPr>
    </w:p>
    <w:p w:rsidR="004D053B" w:rsidRPr="00537A04" w:rsidRDefault="004D053B" w:rsidP="00586281">
      <w:pPr>
        <w:jc w:val="both"/>
        <w:rPr>
          <w:b/>
          <w:i/>
          <w:lang w:val="kk-KZ"/>
        </w:rPr>
      </w:pPr>
      <w:r w:rsidRPr="00537A04">
        <w:rPr>
          <w:b/>
          <w:i/>
          <w:lang w:val="kk-KZ"/>
        </w:rPr>
        <w:t>Водный транспорт</w:t>
      </w:r>
    </w:p>
    <w:p w:rsidR="004D053B" w:rsidRPr="00537A04" w:rsidRDefault="004D053B" w:rsidP="00586281">
      <w:pPr>
        <w:jc w:val="both"/>
        <w:rPr>
          <w:rFonts w:eastAsia="Calibri"/>
        </w:rPr>
      </w:pPr>
      <w:r w:rsidRPr="00537A04">
        <w:rPr>
          <w:i/>
          <w:lang w:val="kk-KZ"/>
        </w:rPr>
        <w:t xml:space="preserve">Морской транспорт </w:t>
      </w:r>
    </w:p>
    <w:p w:rsidR="004D053B" w:rsidRPr="00537A04" w:rsidRDefault="004D053B" w:rsidP="00586281">
      <w:pPr>
        <w:jc w:val="both"/>
        <w:rPr>
          <w:rFonts w:eastAsia="Calibri"/>
        </w:rPr>
      </w:pPr>
      <w:r w:rsidRPr="00537A04">
        <w:rPr>
          <w:rFonts w:eastAsia="Calibri"/>
        </w:rPr>
        <w:t xml:space="preserve">     Отечественный флот Республики Казахстан составляет 287 судов. Из них 11 торговых судов осуществляют международные перевозки в Каспийском море: 5 танкеров, 4 сухогруза и 2 контейнеровоза. Остальные суда являются судами поддержки морских операций (баржи-площадки и буксиры). </w:t>
      </w:r>
    </w:p>
    <w:p w:rsidR="004D053B" w:rsidRPr="00537A04" w:rsidRDefault="004D053B" w:rsidP="00586281">
      <w:pPr>
        <w:jc w:val="both"/>
        <w:rPr>
          <w:rFonts w:eastAsia="Calibri"/>
        </w:rPr>
      </w:pPr>
      <w:r w:rsidRPr="00537A04">
        <w:rPr>
          <w:rFonts w:eastAsia="Calibri"/>
        </w:rPr>
        <w:t xml:space="preserve">       Перевалка грузов осуществляется через морские порты Актау, Курык и Баутино. За 2022 год объем перевалки грузов составил 6,5 млн тонн, что на 18 % выше показателя 2021 года (5,5 млн. тонн).</w:t>
      </w:r>
    </w:p>
    <w:p w:rsidR="004D053B" w:rsidRPr="00537A04" w:rsidRDefault="004D053B" w:rsidP="00586281">
      <w:pPr>
        <w:jc w:val="both"/>
        <w:rPr>
          <w:rFonts w:eastAsia="Calibri"/>
        </w:rPr>
      </w:pPr>
      <w:r w:rsidRPr="00537A04">
        <w:rPr>
          <w:rFonts w:eastAsia="Calibri"/>
        </w:rPr>
        <w:t xml:space="preserve">      Объем грузоперевозок через морские порты судами, плавающими под флагом Казахстана, составил 2,3 млн тонн, что на 15 % выше показателя 2021 года (2 млн тонн).</w:t>
      </w:r>
    </w:p>
    <w:p w:rsidR="004D053B" w:rsidRPr="00537A04" w:rsidRDefault="004D053B" w:rsidP="00586281">
      <w:pPr>
        <w:jc w:val="both"/>
        <w:rPr>
          <w:rFonts w:eastAsia="Calibri"/>
        </w:rPr>
      </w:pPr>
      <w:r w:rsidRPr="00537A04">
        <w:rPr>
          <w:rFonts w:eastAsia="Calibri"/>
        </w:rPr>
        <w:t xml:space="preserve">   29 декабря 2022 года принят Закон Республики Казахстан № 174-VII ЗРК «О внесении изменений и дополнений в некоторые законодательные акты Республики Казахстан по вопросам транспорта и недропользования», в рамках которого в Законе РК «О торговом мореплавании» предусмотрены поправки по вопросам ответственности судовладельца по оперативной ликвидации морских аварий и подъема затонувших судов в казахстанском секторе Каспийского моря.</w:t>
      </w:r>
    </w:p>
    <w:p w:rsidR="004D053B" w:rsidRPr="00537A04" w:rsidRDefault="004D053B" w:rsidP="00586281">
      <w:pPr>
        <w:jc w:val="both"/>
        <w:rPr>
          <w:rFonts w:eastAsia="Calibri"/>
          <w:i/>
          <w:lang w:val="kk-KZ"/>
        </w:rPr>
      </w:pPr>
      <w:r w:rsidRPr="00537A04">
        <w:rPr>
          <w:rFonts w:eastAsia="Calibri"/>
          <w:i/>
          <w:lang w:val="kk-KZ"/>
        </w:rPr>
        <w:t>Речной транспорт</w:t>
      </w:r>
    </w:p>
    <w:p w:rsidR="004D053B" w:rsidRPr="00537A04" w:rsidRDefault="004D053B" w:rsidP="00586281">
      <w:pPr>
        <w:jc w:val="both"/>
        <w:rPr>
          <w:rFonts w:eastAsia="Calibri"/>
          <w:lang w:val="kk-KZ"/>
        </w:rPr>
      </w:pPr>
      <w:r w:rsidRPr="00537A04">
        <w:rPr>
          <w:rFonts w:eastAsia="Calibri"/>
          <w:lang w:val="kk-KZ"/>
        </w:rPr>
        <w:t xml:space="preserve">     Речное судоходство осуществляется в Ертисском, Жайык-Каспийском и Иле-Балкашском бассейнах по участкам внутренних водных путей общей протяженностью 2 104 км. Путевые работы (содержание навигационной обстановки, дноуглубление, дноочищение, выправление, русловые проектные изыскания) проводятся только в пределах судоходных участков водных путей.</w:t>
      </w:r>
    </w:p>
    <w:p w:rsidR="004D053B" w:rsidRPr="00537A04" w:rsidRDefault="004D053B" w:rsidP="00586281">
      <w:pPr>
        <w:jc w:val="both"/>
        <w:rPr>
          <w:rFonts w:eastAsia="Calibri"/>
          <w:lang w:val="kk-KZ"/>
        </w:rPr>
      </w:pPr>
      <w:r w:rsidRPr="00537A04">
        <w:rPr>
          <w:rFonts w:eastAsia="Calibri"/>
          <w:lang w:val="kk-KZ"/>
        </w:rPr>
        <w:t xml:space="preserve">      Обеспечение безопасности судоходства осуществляет РГКП «Қазақстан су жолдары». Основными перевозчиками речным транспортом являются АО «Павлодарский речной порт», ТОО «Иртыштранс», ООО «Гидротранссервис», Семейский филиал РГКП «Қазақстан су жолдары». Перевозки осуществляются по международной линии Павлодар – Омск и на внутренних бассейнах.</w:t>
      </w:r>
    </w:p>
    <w:p w:rsidR="004D053B" w:rsidRPr="00537A04" w:rsidRDefault="004D053B" w:rsidP="00586281">
      <w:pPr>
        <w:jc w:val="both"/>
        <w:rPr>
          <w:rFonts w:eastAsia="Calibri"/>
          <w:lang w:val="kk-KZ"/>
        </w:rPr>
      </w:pPr>
      <w:r w:rsidRPr="00537A04">
        <w:rPr>
          <w:rFonts w:eastAsia="Calibri"/>
          <w:lang w:val="kk-KZ"/>
        </w:rPr>
        <w:t>Основная номенклатура грузов: лес, песчано-гравийная смесь, щебень, гравий, песок, уголь, социальные грузы, рыбная продукция.</w:t>
      </w:r>
    </w:p>
    <w:p w:rsidR="004D053B" w:rsidRPr="00537A04" w:rsidRDefault="004D053B" w:rsidP="00586281">
      <w:pPr>
        <w:jc w:val="both"/>
        <w:rPr>
          <w:rFonts w:eastAsia="Calibri"/>
          <w:lang w:val="kk-KZ"/>
        </w:rPr>
      </w:pPr>
      <w:r w:rsidRPr="00537A04">
        <w:rPr>
          <w:rFonts w:eastAsia="Calibri"/>
          <w:lang w:val="kk-KZ"/>
        </w:rPr>
        <w:t xml:space="preserve">  В 2022 году общий объем перевозки грузов составил порядка 1,59 млн тонн, что в сравнении с 2021 годом больше на 5% (1,5 млн тонн). Объем пассажирооборота составил порядка 290 тыс. пассажиров.</w:t>
      </w:r>
    </w:p>
    <w:p w:rsidR="004D053B" w:rsidRPr="00537A04" w:rsidRDefault="004D053B" w:rsidP="00586281">
      <w:pPr>
        <w:jc w:val="both"/>
        <w:rPr>
          <w:rFonts w:eastAsia="Calibri"/>
          <w:lang w:val="kk-KZ"/>
        </w:rPr>
      </w:pPr>
      <w:r w:rsidRPr="00537A04">
        <w:rPr>
          <w:rFonts w:eastAsia="Calibri"/>
          <w:i/>
          <w:lang w:val="kk-KZ"/>
        </w:rPr>
        <w:t xml:space="preserve">Ертисский бассейн.  </w:t>
      </w:r>
      <w:r w:rsidRPr="00537A04">
        <w:rPr>
          <w:rFonts w:eastAsia="Calibri"/>
          <w:lang w:val="kk-KZ"/>
        </w:rPr>
        <w:t>Расстояние – 1 601 км. Основной порт в бассейне – Павлодарский речной порт мощностью до 2 000 тыс. тонн. Основная номенклатура грузов: щебень, песок, песчано-гравийная смесь, соль, лес, уголь.</w:t>
      </w:r>
    </w:p>
    <w:p w:rsidR="004D053B" w:rsidRPr="00537A04" w:rsidRDefault="004D053B" w:rsidP="00586281">
      <w:pPr>
        <w:jc w:val="both"/>
        <w:rPr>
          <w:rFonts w:eastAsia="Calibri"/>
          <w:lang w:val="kk-KZ"/>
        </w:rPr>
      </w:pPr>
      <w:r w:rsidRPr="00537A04">
        <w:rPr>
          <w:rFonts w:eastAsia="Calibri"/>
          <w:i/>
          <w:lang w:val="kk-KZ"/>
        </w:rPr>
        <w:t xml:space="preserve">Жайык-Каспийский бассейн. </w:t>
      </w:r>
      <w:r w:rsidRPr="00537A04">
        <w:rPr>
          <w:rFonts w:eastAsia="Calibri"/>
          <w:lang w:val="kk-KZ"/>
        </w:rPr>
        <w:t xml:space="preserve">Расстояние – 140 км. Основной порт в бассейне – Атырауский речной порт мощностью до 300 тыс. тонн. Основная номенклатура грузов: рыбная продукция, негабаритные грузы. </w:t>
      </w:r>
    </w:p>
    <w:p w:rsidR="004D053B" w:rsidRPr="00537A04" w:rsidRDefault="004D053B" w:rsidP="00586281">
      <w:pPr>
        <w:jc w:val="both"/>
        <w:rPr>
          <w:rFonts w:eastAsia="Calibri"/>
          <w:lang w:val="kk-KZ"/>
        </w:rPr>
      </w:pPr>
      <w:r w:rsidRPr="00537A04">
        <w:rPr>
          <w:rFonts w:eastAsia="Calibri"/>
          <w:i/>
          <w:lang w:val="kk-KZ"/>
        </w:rPr>
        <w:t>Иле-Балкашский бассейн</w:t>
      </w:r>
      <w:r w:rsidRPr="00537A04">
        <w:rPr>
          <w:rFonts w:eastAsia="Calibri"/>
          <w:lang w:val="kk-KZ"/>
        </w:rPr>
        <w:t>. Расстояние  –  363 км. Основная номенклатура грузов: рыбная продукция.</w:t>
      </w:r>
    </w:p>
    <w:p w:rsidR="004D053B" w:rsidRPr="00537A04" w:rsidRDefault="004D053B" w:rsidP="00586281">
      <w:pPr>
        <w:jc w:val="both"/>
        <w:rPr>
          <w:rFonts w:eastAsia="Calibri"/>
          <w:b/>
          <w:i/>
          <w:lang w:val="kk-KZ"/>
        </w:rPr>
      </w:pPr>
      <w:r w:rsidRPr="00537A04">
        <w:rPr>
          <w:rFonts w:eastAsia="Calibri"/>
          <w:b/>
          <w:i/>
          <w:lang w:val="kk-KZ"/>
        </w:rPr>
        <w:t xml:space="preserve">Воздушный транспорт </w:t>
      </w:r>
    </w:p>
    <w:p w:rsidR="004D053B" w:rsidRPr="00537A04" w:rsidRDefault="004D053B" w:rsidP="00586281">
      <w:pPr>
        <w:jc w:val="both"/>
      </w:pPr>
      <w:r w:rsidRPr="00537A04">
        <w:t xml:space="preserve">   В 1992 году Казахстан присоединился к Чикагской конвенции о международной гражданской авиации, взяв на себя обязательство по неукоснительному выполнению стандартов и рекомендаций специализированного учреждения ООН – Международной организации гражданской авиации (ИКАО). В рамках взаимодействия с ИКАО осуществляется постоянный мониторинг авиационной деятельности государств-членов ИКАО путем проведения аудитов и валидационных миссий в области безопасности полетов и авиационной безопасности.</w:t>
      </w:r>
    </w:p>
    <w:p w:rsidR="004D053B" w:rsidRPr="00537A04" w:rsidRDefault="004D053B" w:rsidP="00586281">
      <w:pPr>
        <w:jc w:val="both"/>
      </w:pPr>
      <w:r w:rsidRPr="00537A04">
        <w:t xml:space="preserve"> В Казахстане осуществляют деятельность 55 эксплуатантов воздушных судов. Регулярные коммерческие перевозки выполняют 5 авиакомпаний (Эйр Астана, Fly Arystan, SCAT, Qazaq Air, Южное небо, Жетысу). В государственном реестре зарегистрированы 913 воздушных судов. На регулярных коммерческих перевозках задействованы 83 самолета. Самым крупным парком судов располагает авиакомпания Эйр Астана. </w:t>
      </w:r>
    </w:p>
    <w:p w:rsidR="004D053B" w:rsidRPr="00537A04" w:rsidRDefault="004D053B" w:rsidP="00586281">
      <w:pPr>
        <w:jc w:val="both"/>
      </w:pPr>
      <w:r w:rsidRPr="00537A04">
        <w:t xml:space="preserve">   Внутренние авиаперевозки выполняются по 57 маршрутам. Казахстан связывают международные авиасообщения с 28 странами мира (Турция, ОАЭ, Узбекистан, Грузия, Таджикистан, Россия, Кыргызстан, Беларусь, Германия, Египет, Южная Корея, Нидерланды, Польша, Армения, Великобритания, Мальдивы, Таиланд, Азербайджан, Катар, Кувейт, Саудовская Аравия, Монголия, Индия, Иран, Черногория, Греция, Италия, Китай).</w:t>
      </w:r>
    </w:p>
    <w:p w:rsidR="004D053B" w:rsidRPr="00537A04" w:rsidRDefault="004D053B" w:rsidP="00586281">
      <w:pPr>
        <w:jc w:val="both"/>
      </w:pPr>
      <w:r w:rsidRPr="00537A04">
        <w:t xml:space="preserve">  В стране 20 действующих аэропортов, из них 12 государственных, 6 частных, 2 аэропорта в доверительном управлении и 6 вертодромов. Из 18 аэропортов, допущенных к обслуживанию международных рейсов, 18 соответствуют стандартам Международной организации гражданской авиации. </w:t>
      </w:r>
    </w:p>
    <w:p w:rsidR="004D053B" w:rsidRPr="00537A04" w:rsidRDefault="004D053B" w:rsidP="00586281">
      <w:pPr>
        <w:jc w:val="both"/>
      </w:pPr>
      <w:r w:rsidRPr="00537A04">
        <w:t xml:space="preserve">    Благодаря выгодному расположению наряду с развитой инфраструктурой смежных видов транспорта, многие казахстанские аэропорты постепенно интегрируются в международную систему авиаперевозок.</w:t>
      </w:r>
    </w:p>
    <w:p w:rsidR="004D053B" w:rsidRPr="00537A04" w:rsidRDefault="004D053B" w:rsidP="00586281">
      <w:pPr>
        <w:jc w:val="both"/>
        <w:rPr>
          <w:b/>
          <w:i/>
        </w:rPr>
      </w:pPr>
      <w:r w:rsidRPr="00537A04">
        <w:t xml:space="preserve">      </w:t>
      </w:r>
      <w:r w:rsidRPr="00537A04">
        <w:rPr>
          <w:b/>
          <w:i/>
        </w:rPr>
        <w:t xml:space="preserve">Трубопроводный транспорт </w:t>
      </w:r>
    </w:p>
    <w:p w:rsidR="004D053B" w:rsidRPr="00537A04" w:rsidRDefault="004D053B" w:rsidP="00586281">
      <w:pPr>
        <w:jc w:val="both"/>
      </w:pPr>
      <w:r w:rsidRPr="00537A04">
        <w:t xml:space="preserve">  Трубопроводный транспорт в республике представляют магистральные трубопроводы для транспортировки нефти и газа. Это наиболее дешевый и экологически безопасный вид транспортировки. </w:t>
      </w:r>
    </w:p>
    <w:p w:rsidR="002A3F92" w:rsidRPr="00537A04" w:rsidRDefault="002A3F92" w:rsidP="00586281">
      <w:pPr>
        <w:ind w:firstLine="709"/>
        <w:jc w:val="both"/>
        <w:rPr>
          <w:b/>
        </w:rPr>
      </w:pPr>
    </w:p>
    <w:p w:rsidR="004D053B" w:rsidRPr="00537A04" w:rsidRDefault="004D053B" w:rsidP="00233294">
      <w:pPr>
        <w:ind w:firstLine="709"/>
        <w:jc w:val="right"/>
        <w:rPr>
          <w:b/>
        </w:rPr>
      </w:pPr>
      <w:r w:rsidRPr="00537A04">
        <w:rPr>
          <w:b/>
        </w:rPr>
        <w:t>Таблица 8.4</w:t>
      </w:r>
    </w:p>
    <w:p w:rsidR="004D053B" w:rsidRPr="00537A04" w:rsidRDefault="004D053B" w:rsidP="00233294">
      <w:pPr>
        <w:jc w:val="center"/>
        <w:rPr>
          <w:b/>
        </w:rPr>
      </w:pPr>
      <w:r w:rsidRPr="00537A04">
        <w:rPr>
          <w:b/>
        </w:rPr>
        <w:t>Динамика развития трубопроводного транспорта в Казахстане за 2020-2022 годы</w:t>
      </w:r>
    </w:p>
    <w:p w:rsidR="004D053B" w:rsidRPr="00537A04" w:rsidRDefault="004D053B" w:rsidP="00586281">
      <w:pPr>
        <w:jc w:val="both"/>
      </w:pPr>
    </w:p>
    <w:tbl>
      <w:tblPr>
        <w:tblStyle w:val="af1"/>
        <w:tblW w:w="9345" w:type="dxa"/>
        <w:tblLook w:val="04A0" w:firstRow="1" w:lastRow="0" w:firstColumn="1" w:lastColumn="0" w:noHBand="0" w:noVBand="1"/>
      </w:tblPr>
      <w:tblGrid>
        <w:gridCol w:w="3823"/>
        <w:gridCol w:w="1417"/>
        <w:gridCol w:w="2268"/>
        <w:gridCol w:w="1837"/>
      </w:tblGrid>
      <w:tr w:rsidR="004D053B" w:rsidRPr="00537A04" w:rsidTr="002A027C">
        <w:tc>
          <w:tcPr>
            <w:tcW w:w="3823" w:type="dxa"/>
          </w:tcPr>
          <w:p w:rsidR="004D053B" w:rsidRPr="00537A04" w:rsidRDefault="004D053B" w:rsidP="00586281">
            <w:pPr>
              <w:jc w:val="both"/>
              <w:rPr>
                <w:b/>
              </w:rPr>
            </w:pPr>
            <w:r w:rsidRPr="00537A04">
              <w:rPr>
                <w:b/>
              </w:rPr>
              <w:t>Магистральные трубопроводы</w:t>
            </w:r>
          </w:p>
        </w:tc>
        <w:tc>
          <w:tcPr>
            <w:tcW w:w="1417" w:type="dxa"/>
          </w:tcPr>
          <w:p w:rsidR="004D053B" w:rsidRPr="00537A04" w:rsidRDefault="004D053B" w:rsidP="00586281">
            <w:pPr>
              <w:jc w:val="both"/>
              <w:rPr>
                <w:b/>
              </w:rPr>
            </w:pPr>
            <w:r w:rsidRPr="00537A04">
              <w:rPr>
                <w:b/>
              </w:rPr>
              <w:t>2020 год</w:t>
            </w:r>
          </w:p>
        </w:tc>
        <w:tc>
          <w:tcPr>
            <w:tcW w:w="2268" w:type="dxa"/>
          </w:tcPr>
          <w:p w:rsidR="004D053B" w:rsidRPr="00537A04" w:rsidRDefault="004D053B" w:rsidP="00586281">
            <w:pPr>
              <w:jc w:val="both"/>
              <w:rPr>
                <w:b/>
              </w:rPr>
            </w:pPr>
            <w:r w:rsidRPr="00537A04">
              <w:rPr>
                <w:b/>
              </w:rPr>
              <w:t>2021 год</w:t>
            </w:r>
          </w:p>
        </w:tc>
        <w:tc>
          <w:tcPr>
            <w:tcW w:w="1837" w:type="dxa"/>
          </w:tcPr>
          <w:p w:rsidR="004D053B" w:rsidRPr="00537A04" w:rsidRDefault="004D053B" w:rsidP="00586281">
            <w:pPr>
              <w:jc w:val="both"/>
              <w:rPr>
                <w:b/>
              </w:rPr>
            </w:pPr>
            <w:r w:rsidRPr="00537A04">
              <w:rPr>
                <w:b/>
              </w:rPr>
              <w:t>2022 год</w:t>
            </w:r>
          </w:p>
        </w:tc>
      </w:tr>
      <w:tr w:rsidR="004D053B" w:rsidRPr="00537A04" w:rsidTr="002A027C">
        <w:tc>
          <w:tcPr>
            <w:tcW w:w="3823" w:type="dxa"/>
          </w:tcPr>
          <w:p w:rsidR="004D053B" w:rsidRPr="00537A04" w:rsidRDefault="004D053B" w:rsidP="00586281">
            <w:pPr>
              <w:jc w:val="both"/>
            </w:pPr>
            <w:r w:rsidRPr="00537A04">
              <w:t>Всего, км</w:t>
            </w:r>
          </w:p>
        </w:tc>
        <w:tc>
          <w:tcPr>
            <w:tcW w:w="1417" w:type="dxa"/>
          </w:tcPr>
          <w:p w:rsidR="004D053B" w:rsidRPr="00537A04" w:rsidRDefault="004D053B" w:rsidP="00586281">
            <w:pPr>
              <w:jc w:val="both"/>
            </w:pPr>
            <w:r w:rsidRPr="00537A04">
              <w:t>23 445,0</w:t>
            </w:r>
          </w:p>
        </w:tc>
        <w:tc>
          <w:tcPr>
            <w:tcW w:w="2268" w:type="dxa"/>
          </w:tcPr>
          <w:p w:rsidR="004D053B" w:rsidRPr="00537A04" w:rsidRDefault="004D053B" w:rsidP="00586281">
            <w:pPr>
              <w:jc w:val="both"/>
            </w:pPr>
            <w:r w:rsidRPr="00537A04">
              <w:t>27 437,1</w:t>
            </w:r>
          </w:p>
        </w:tc>
        <w:tc>
          <w:tcPr>
            <w:tcW w:w="1837" w:type="dxa"/>
          </w:tcPr>
          <w:p w:rsidR="004D053B" w:rsidRPr="00537A04" w:rsidRDefault="004D053B" w:rsidP="00586281">
            <w:pPr>
              <w:jc w:val="both"/>
            </w:pPr>
          </w:p>
        </w:tc>
      </w:tr>
      <w:tr w:rsidR="004D053B" w:rsidRPr="00537A04" w:rsidTr="002A027C">
        <w:trPr>
          <w:trHeight w:val="357"/>
        </w:trPr>
        <w:tc>
          <w:tcPr>
            <w:tcW w:w="9345" w:type="dxa"/>
            <w:gridSpan w:val="4"/>
          </w:tcPr>
          <w:p w:rsidR="004D053B" w:rsidRPr="00537A04" w:rsidRDefault="004D053B" w:rsidP="00586281">
            <w:pPr>
              <w:jc w:val="both"/>
            </w:pPr>
            <w:r w:rsidRPr="00537A04">
              <w:t>в том числе:</w:t>
            </w:r>
          </w:p>
        </w:tc>
      </w:tr>
      <w:tr w:rsidR="004D053B" w:rsidRPr="00537A04" w:rsidTr="002A027C">
        <w:tc>
          <w:tcPr>
            <w:tcW w:w="3823" w:type="dxa"/>
          </w:tcPr>
          <w:p w:rsidR="004D053B" w:rsidRPr="00537A04" w:rsidRDefault="004D053B" w:rsidP="00586281">
            <w:pPr>
              <w:jc w:val="both"/>
            </w:pPr>
            <w:r w:rsidRPr="00537A04">
              <w:t>газопроводы</w:t>
            </w:r>
          </w:p>
        </w:tc>
        <w:tc>
          <w:tcPr>
            <w:tcW w:w="1417" w:type="dxa"/>
          </w:tcPr>
          <w:p w:rsidR="004D053B" w:rsidRPr="00537A04" w:rsidRDefault="004D053B" w:rsidP="00586281">
            <w:pPr>
              <w:jc w:val="both"/>
            </w:pPr>
            <w:r w:rsidRPr="00537A04">
              <w:t>15 424,9</w:t>
            </w:r>
          </w:p>
        </w:tc>
        <w:tc>
          <w:tcPr>
            <w:tcW w:w="2268" w:type="dxa"/>
          </w:tcPr>
          <w:p w:rsidR="004D053B" w:rsidRPr="00537A04" w:rsidRDefault="004D053B" w:rsidP="00586281">
            <w:pPr>
              <w:jc w:val="both"/>
            </w:pPr>
            <w:r w:rsidRPr="00537A04">
              <w:t>16 394,1</w:t>
            </w:r>
          </w:p>
        </w:tc>
        <w:tc>
          <w:tcPr>
            <w:tcW w:w="1837" w:type="dxa"/>
          </w:tcPr>
          <w:p w:rsidR="004D053B" w:rsidRPr="00537A04" w:rsidRDefault="004D053B" w:rsidP="00586281">
            <w:pPr>
              <w:jc w:val="both"/>
            </w:pPr>
          </w:p>
        </w:tc>
      </w:tr>
      <w:tr w:rsidR="004D053B" w:rsidRPr="00537A04" w:rsidTr="002A027C">
        <w:tc>
          <w:tcPr>
            <w:tcW w:w="3823" w:type="dxa"/>
          </w:tcPr>
          <w:p w:rsidR="004D053B" w:rsidRPr="00537A04" w:rsidRDefault="004D053B" w:rsidP="00586281">
            <w:pPr>
              <w:jc w:val="both"/>
            </w:pPr>
            <w:r w:rsidRPr="00537A04">
              <w:t>нефтепроводы</w:t>
            </w:r>
          </w:p>
        </w:tc>
        <w:tc>
          <w:tcPr>
            <w:tcW w:w="1417" w:type="dxa"/>
          </w:tcPr>
          <w:p w:rsidR="004D053B" w:rsidRPr="00537A04" w:rsidRDefault="004D053B" w:rsidP="00586281">
            <w:pPr>
              <w:jc w:val="both"/>
            </w:pPr>
            <w:r w:rsidRPr="00537A04">
              <w:t>8 020,1</w:t>
            </w:r>
          </w:p>
        </w:tc>
        <w:tc>
          <w:tcPr>
            <w:tcW w:w="2268" w:type="dxa"/>
          </w:tcPr>
          <w:p w:rsidR="004D053B" w:rsidRPr="00537A04" w:rsidRDefault="004D053B" w:rsidP="00586281">
            <w:pPr>
              <w:jc w:val="both"/>
            </w:pPr>
            <w:r w:rsidRPr="00537A04">
              <w:t>7 988,2</w:t>
            </w:r>
          </w:p>
        </w:tc>
        <w:tc>
          <w:tcPr>
            <w:tcW w:w="1837" w:type="dxa"/>
          </w:tcPr>
          <w:p w:rsidR="004D053B" w:rsidRPr="00537A04" w:rsidRDefault="004D053B" w:rsidP="00586281">
            <w:pPr>
              <w:jc w:val="both"/>
            </w:pPr>
          </w:p>
        </w:tc>
      </w:tr>
      <w:tr w:rsidR="004D053B" w:rsidRPr="00537A04" w:rsidTr="002A027C">
        <w:tc>
          <w:tcPr>
            <w:tcW w:w="3823" w:type="dxa"/>
          </w:tcPr>
          <w:p w:rsidR="004D053B" w:rsidRPr="00537A04" w:rsidRDefault="004D053B" w:rsidP="00586281">
            <w:pPr>
              <w:jc w:val="both"/>
            </w:pPr>
            <w:r w:rsidRPr="00537A04">
              <w:t>прочие трубопроводы</w:t>
            </w:r>
          </w:p>
        </w:tc>
        <w:tc>
          <w:tcPr>
            <w:tcW w:w="1417" w:type="dxa"/>
          </w:tcPr>
          <w:p w:rsidR="004D053B" w:rsidRPr="00537A04" w:rsidRDefault="004D053B" w:rsidP="00586281">
            <w:pPr>
              <w:jc w:val="both"/>
            </w:pPr>
            <w:r w:rsidRPr="00537A04">
              <w:t>-</w:t>
            </w:r>
          </w:p>
        </w:tc>
        <w:tc>
          <w:tcPr>
            <w:tcW w:w="2268" w:type="dxa"/>
          </w:tcPr>
          <w:p w:rsidR="004D053B" w:rsidRPr="00537A04" w:rsidRDefault="004D053B" w:rsidP="00586281">
            <w:pPr>
              <w:jc w:val="both"/>
            </w:pPr>
            <w:r w:rsidRPr="00537A04">
              <w:t>3 054,8</w:t>
            </w:r>
          </w:p>
        </w:tc>
        <w:tc>
          <w:tcPr>
            <w:tcW w:w="1837" w:type="dxa"/>
          </w:tcPr>
          <w:p w:rsidR="004D053B" w:rsidRPr="00537A04" w:rsidRDefault="004D053B" w:rsidP="00586281">
            <w:pPr>
              <w:jc w:val="both"/>
            </w:pPr>
          </w:p>
        </w:tc>
      </w:tr>
    </w:tbl>
    <w:p w:rsidR="004D053B" w:rsidRPr="00537A04" w:rsidRDefault="004D053B" w:rsidP="00586281">
      <w:pPr>
        <w:ind w:firstLine="709"/>
        <w:jc w:val="both"/>
        <w:rPr>
          <w:b/>
        </w:rPr>
      </w:pPr>
      <w:r w:rsidRPr="00537A04">
        <w:rPr>
          <w:i/>
        </w:rPr>
        <w:t>Источник: Бюро национальной статистики РК.</w:t>
      </w:r>
    </w:p>
    <w:p w:rsidR="004D053B" w:rsidRPr="00537A04" w:rsidRDefault="004D053B" w:rsidP="00586281">
      <w:pPr>
        <w:jc w:val="both"/>
      </w:pPr>
      <w:r w:rsidRPr="00537A04">
        <w:t xml:space="preserve">  Общая протяженность газотранспортной системы Казахстана составляет более 56 тыс. км газораспределительных сетей, более 20 тыс. км магистральных газопроводов и 56 компрессорных станций. Протяженность магистральных нефтепроводов составляет свыше 5 тысяч км. </w:t>
      </w:r>
    </w:p>
    <w:p w:rsidR="004D053B" w:rsidRPr="00537A04" w:rsidRDefault="004D053B" w:rsidP="00586281">
      <w:pPr>
        <w:jc w:val="both"/>
      </w:pPr>
      <w:r w:rsidRPr="00537A04">
        <w:t xml:space="preserve">  В 2022 году трубопроводным транспортом транспортировано 272,9 млн тонн грузов, что на 2% больше, чем в 2021 году, грузооборот (144 млрд т-км) увеличился на 3,6% в сравнении с 2021 годом.</w:t>
      </w:r>
    </w:p>
    <w:p w:rsidR="004D053B" w:rsidRPr="00537A04" w:rsidRDefault="004D053B" w:rsidP="00586281">
      <w:pPr>
        <w:ind w:firstLine="709"/>
        <w:jc w:val="both"/>
        <w:rPr>
          <w:b/>
        </w:rPr>
      </w:pPr>
    </w:p>
    <w:p w:rsidR="004D053B" w:rsidRPr="00537A04" w:rsidRDefault="004D053B" w:rsidP="00233294">
      <w:pPr>
        <w:ind w:firstLine="709"/>
        <w:jc w:val="right"/>
        <w:rPr>
          <w:b/>
        </w:rPr>
      </w:pPr>
      <w:r w:rsidRPr="00537A04">
        <w:rPr>
          <w:b/>
        </w:rPr>
        <w:t>Таблица 8.5</w:t>
      </w:r>
    </w:p>
    <w:p w:rsidR="004D053B" w:rsidRPr="00537A04" w:rsidRDefault="004D053B" w:rsidP="00586281">
      <w:pPr>
        <w:ind w:firstLine="709"/>
        <w:jc w:val="both"/>
        <w:rPr>
          <w:b/>
        </w:rPr>
      </w:pPr>
      <w:r w:rsidRPr="00537A04">
        <w:rPr>
          <w:b/>
        </w:rPr>
        <w:t xml:space="preserve">Грузовые перевозки трубопроводным транспортом в Казахстане </w:t>
      </w:r>
    </w:p>
    <w:p w:rsidR="004D053B" w:rsidRPr="00537A04" w:rsidRDefault="004D053B" w:rsidP="00233294">
      <w:pPr>
        <w:ind w:firstLine="709"/>
        <w:jc w:val="center"/>
        <w:rPr>
          <w:b/>
        </w:rPr>
      </w:pPr>
      <w:r w:rsidRPr="00537A04">
        <w:rPr>
          <w:b/>
        </w:rPr>
        <w:t>за 2020-2022 годы, млн тонн</w:t>
      </w:r>
    </w:p>
    <w:p w:rsidR="004D053B" w:rsidRPr="00537A04" w:rsidRDefault="004D053B" w:rsidP="00586281">
      <w:pPr>
        <w:ind w:firstLine="709"/>
        <w:jc w:val="both"/>
        <w:rPr>
          <w:b/>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1560"/>
        <w:gridCol w:w="1417"/>
        <w:gridCol w:w="1559"/>
        <w:gridCol w:w="1276"/>
      </w:tblGrid>
      <w:tr w:rsidR="004D053B" w:rsidRPr="00537A04" w:rsidTr="00233294">
        <w:trPr>
          <w:trHeight w:val="404"/>
          <w:jc w:val="center"/>
        </w:trPr>
        <w:tc>
          <w:tcPr>
            <w:tcW w:w="3260" w:type="dxa"/>
            <w:shd w:val="clear" w:color="auto" w:fill="auto"/>
            <w:hideMark/>
          </w:tcPr>
          <w:p w:rsidR="004D053B" w:rsidRPr="00537A04" w:rsidRDefault="004D053B" w:rsidP="00586281">
            <w:pPr>
              <w:jc w:val="both"/>
              <w:rPr>
                <w:b/>
              </w:rPr>
            </w:pPr>
            <w:r w:rsidRPr="00537A04">
              <w:rPr>
                <w:b/>
              </w:rPr>
              <w:t xml:space="preserve"> Наименование </w:t>
            </w:r>
          </w:p>
        </w:tc>
        <w:tc>
          <w:tcPr>
            <w:tcW w:w="1560" w:type="dxa"/>
          </w:tcPr>
          <w:p w:rsidR="004D053B" w:rsidRPr="00537A04" w:rsidRDefault="004D053B" w:rsidP="00586281">
            <w:pPr>
              <w:jc w:val="both"/>
              <w:rPr>
                <w:b/>
                <w:bCs/>
              </w:rPr>
            </w:pPr>
            <w:r w:rsidRPr="00537A04">
              <w:rPr>
                <w:b/>
                <w:bCs/>
              </w:rPr>
              <w:t>2019 год</w:t>
            </w:r>
          </w:p>
        </w:tc>
        <w:tc>
          <w:tcPr>
            <w:tcW w:w="1417" w:type="dxa"/>
          </w:tcPr>
          <w:p w:rsidR="004D053B" w:rsidRPr="00537A04" w:rsidRDefault="004D053B" w:rsidP="00586281">
            <w:pPr>
              <w:jc w:val="both"/>
              <w:rPr>
                <w:b/>
                <w:bCs/>
              </w:rPr>
            </w:pPr>
            <w:r w:rsidRPr="00537A04">
              <w:rPr>
                <w:b/>
                <w:bCs/>
              </w:rPr>
              <w:t>2020 год</w:t>
            </w:r>
          </w:p>
        </w:tc>
        <w:tc>
          <w:tcPr>
            <w:tcW w:w="1559" w:type="dxa"/>
            <w:shd w:val="clear" w:color="auto" w:fill="auto"/>
            <w:vAlign w:val="center"/>
            <w:hideMark/>
          </w:tcPr>
          <w:p w:rsidR="004D053B" w:rsidRPr="00537A04" w:rsidRDefault="004D053B" w:rsidP="00586281">
            <w:pPr>
              <w:jc w:val="both"/>
              <w:rPr>
                <w:b/>
                <w:bCs/>
              </w:rPr>
            </w:pPr>
            <w:r w:rsidRPr="00537A04">
              <w:rPr>
                <w:b/>
                <w:bCs/>
              </w:rPr>
              <w:t>2021 год</w:t>
            </w:r>
          </w:p>
        </w:tc>
        <w:tc>
          <w:tcPr>
            <w:tcW w:w="1276" w:type="dxa"/>
            <w:shd w:val="clear" w:color="auto" w:fill="auto"/>
            <w:vAlign w:val="center"/>
            <w:hideMark/>
          </w:tcPr>
          <w:p w:rsidR="004D053B" w:rsidRPr="00537A04" w:rsidRDefault="004D053B" w:rsidP="00586281">
            <w:pPr>
              <w:jc w:val="both"/>
              <w:rPr>
                <w:b/>
                <w:bCs/>
              </w:rPr>
            </w:pPr>
            <w:r w:rsidRPr="00537A04">
              <w:rPr>
                <w:b/>
                <w:bCs/>
              </w:rPr>
              <w:t>2022 год</w:t>
            </w:r>
          </w:p>
        </w:tc>
      </w:tr>
      <w:tr w:rsidR="004D053B" w:rsidRPr="00537A04" w:rsidTr="00233294">
        <w:trPr>
          <w:trHeight w:val="162"/>
          <w:jc w:val="center"/>
        </w:trPr>
        <w:tc>
          <w:tcPr>
            <w:tcW w:w="3260" w:type="dxa"/>
            <w:shd w:val="clear" w:color="auto" w:fill="auto"/>
            <w:vAlign w:val="center"/>
            <w:hideMark/>
          </w:tcPr>
          <w:p w:rsidR="004D053B" w:rsidRPr="00537A04" w:rsidRDefault="004D053B" w:rsidP="00586281">
            <w:pPr>
              <w:jc w:val="both"/>
              <w:rPr>
                <w:bCs/>
              </w:rPr>
            </w:pPr>
            <w:r w:rsidRPr="00537A04">
              <w:rPr>
                <w:bCs/>
              </w:rPr>
              <w:t>Грузы, всего</w:t>
            </w:r>
          </w:p>
        </w:tc>
        <w:tc>
          <w:tcPr>
            <w:tcW w:w="1560" w:type="dxa"/>
            <w:vAlign w:val="center"/>
          </w:tcPr>
          <w:p w:rsidR="004D053B" w:rsidRPr="00537A04" w:rsidRDefault="004D053B" w:rsidP="00586281">
            <w:pPr>
              <w:jc w:val="both"/>
            </w:pPr>
            <w:r w:rsidRPr="00537A04">
              <w:t>273,0</w:t>
            </w:r>
          </w:p>
        </w:tc>
        <w:tc>
          <w:tcPr>
            <w:tcW w:w="1417" w:type="dxa"/>
            <w:vAlign w:val="center"/>
          </w:tcPr>
          <w:p w:rsidR="004D053B" w:rsidRPr="00537A04" w:rsidRDefault="004D053B" w:rsidP="00586281">
            <w:pPr>
              <w:jc w:val="both"/>
            </w:pPr>
            <w:r w:rsidRPr="00537A04">
              <w:t>253,7</w:t>
            </w:r>
          </w:p>
        </w:tc>
        <w:tc>
          <w:tcPr>
            <w:tcW w:w="1559" w:type="dxa"/>
            <w:shd w:val="clear" w:color="auto" w:fill="auto"/>
            <w:vAlign w:val="center"/>
          </w:tcPr>
          <w:p w:rsidR="004D053B" w:rsidRPr="00537A04" w:rsidRDefault="004D053B" w:rsidP="00586281">
            <w:pPr>
              <w:jc w:val="both"/>
            </w:pPr>
            <w:r w:rsidRPr="00537A04">
              <w:t>281,4</w:t>
            </w:r>
          </w:p>
        </w:tc>
        <w:tc>
          <w:tcPr>
            <w:tcW w:w="1276" w:type="dxa"/>
            <w:shd w:val="clear" w:color="auto" w:fill="auto"/>
            <w:vAlign w:val="center"/>
          </w:tcPr>
          <w:p w:rsidR="004D053B" w:rsidRPr="00537A04" w:rsidRDefault="004D053B" w:rsidP="00586281">
            <w:pPr>
              <w:jc w:val="both"/>
            </w:pPr>
            <w:r w:rsidRPr="00537A04">
              <w:t>272,9</w:t>
            </w:r>
          </w:p>
        </w:tc>
      </w:tr>
      <w:tr w:rsidR="004D053B" w:rsidRPr="00537A04" w:rsidTr="00233294">
        <w:trPr>
          <w:trHeight w:val="400"/>
          <w:jc w:val="center"/>
        </w:trPr>
        <w:tc>
          <w:tcPr>
            <w:tcW w:w="3260" w:type="dxa"/>
            <w:shd w:val="clear" w:color="auto" w:fill="auto"/>
            <w:vAlign w:val="center"/>
            <w:hideMark/>
          </w:tcPr>
          <w:p w:rsidR="004D053B" w:rsidRPr="00537A04" w:rsidRDefault="004D053B" w:rsidP="00586281">
            <w:pPr>
              <w:jc w:val="both"/>
            </w:pPr>
            <w:r w:rsidRPr="00537A04">
              <w:t>в том числе:</w:t>
            </w:r>
          </w:p>
        </w:tc>
        <w:tc>
          <w:tcPr>
            <w:tcW w:w="5812" w:type="dxa"/>
            <w:gridSpan w:val="4"/>
            <w:vAlign w:val="center"/>
          </w:tcPr>
          <w:p w:rsidR="004D053B" w:rsidRPr="00537A04" w:rsidRDefault="004D053B" w:rsidP="00586281">
            <w:pPr>
              <w:jc w:val="both"/>
            </w:pPr>
          </w:p>
        </w:tc>
      </w:tr>
      <w:tr w:rsidR="004D053B" w:rsidRPr="00537A04" w:rsidTr="00233294">
        <w:trPr>
          <w:trHeight w:val="255"/>
          <w:jc w:val="center"/>
        </w:trPr>
        <w:tc>
          <w:tcPr>
            <w:tcW w:w="3260" w:type="dxa"/>
            <w:shd w:val="clear" w:color="auto" w:fill="auto"/>
            <w:vAlign w:val="center"/>
            <w:hideMark/>
          </w:tcPr>
          <w:p w:rsidR="004D053B" w:rsidRPr="00537A04" w:rsidRDefault="004D053B" w:rsidP="00586281">
            <w:pPr>
              <w:jc w:val="both"/>
            </w:pPr>
            <w:r w:rsidRPr="00537A04">
              <w:t>газ</w:t>
            </w:r>
          </w:p>
        </w:tc>
        <w:tc>
          <w:tcPr>
            <w:tcW w:w="1560" w:type="dxa"/>
            <w:vAlign w:val="center"/>
          </w:tcPr>
          <w:p w:rsidR="004D053B" w:rsidRPr="00537A04" w:rsidRDefault="004D053B" w:rsidP="00586281">
            <w:pPr>
              <w:jc w:val="both"/>
            </w:pPr>
            <w:r w:rsidRPr="00537A04">
              <w:t>94,7</w:t>
            </w:r>
          </w:p>
        </w:tc>
        <w:tc>
          <w:tcPr>
            <w:tcW w:w="1417" w:type="dxa"/>
            <w:vAlign w:val="center"/>
          </w:tcPr>
          <w:p w:rsidR="004D053B" w:rsidRPr="00537A04" w:rsidRDefault="004D053B" w:rsidP="00586281">
            <w:pPr>
              <w:jc w:val="both"/>
            </w:pPr>
            <w:r w:rsidRPr="00537A04">
              <w:t>78,6</w:t>
            </w:r>
          </w:p>
        </w:tc>
        <w:tc>
          <w:tcPr>
            <w:tcW w:w="1559" w:type="dxa"/>
            <w:shd w:val="clear" w:color="auto" w:fill="auto"/>
            <w:vAlign w:val="center"/>
          </w:tcPr>
          <w:p w:rsidR="004D053B" w:rsidRPr="00537A04" w:rsidRDefault="004D053B" w:rsidP="00586281">
            <w:pPr>
              <w:jc w:val="both"/>
            </w:pPr>
            <w:r w:rsidRPr="00537A04">
              <w:t>176,6</w:t>
            </w:r>
          </w:p>
        </w:tc>
        <w:tc>
          <w:tcPr>
            <w:tcW w:w="1276" w:type="dxa"/>
            <w:shd w:val="clear" w:color="auto" w:fill="auto"/>
            <w:vAlign w:val="center"/>
          </w:tcPr>
          <w:p w:rsidR="004D053B" w:rsidRPr="00537A04" w:rsidRDefault="004D053B" w:rsidP="00586281">
            <w:pPr>
              <w:jc w:val="both"/>
            </w:pPr>
          </w:p>
        </w:tc>
      </w:tr>
      <w:tr w:rsidR="004D053B" w:rsidRPr="00537A04" w:rsidTr="00233294">
        <w:trPr>
          <w:trHeight w:val="255"/>
          <w:jc w:val="center"/>
        </w:trPr>
        <w:tc>
          <w:tcPr>
            <w:tcW w:w="3260" w:type="dxa"/>
            <w:shd w:val="clear" w:color="auto" w:fill="auto"/>
            <w:vAlign w:val="center"/>
            <w:hideMark/>
          </w:tcPr>
          <w:p w:rsidR="004D053B" w:rsidRPr="00537A04" w:rsidRDefault="004D053B" w:rsidP="00586281">
            <w:pPr>
              <w:jc w:val="both"/>
            </w:pPr>
            <w:r w:rsidRPr="00537A04">
              <w:t>нефть</w:t>
            </w:r>
          </w:p>
        </w:tc>
        <w:tc>
          <w:tcPr>
            <w:tcW w:w="1560" w:type="dxa"/>
            <w:vAlign w:val="center"/>
          </w:tcPr>
          <w:p w:rsidR="004D053B" w:rsidRPr="00537A04" w:rsidRDefault="004D053B" w:rsidP="00586281">
            <w:pPr>
              <w:jc w:val="both"/>
            </w:pPr>
            <w:r w:rsidRPr="00537A04">
              <w:t>178,4</w:t>
            </w:r>
          </w:p>
        </w:tc>
        <w:tc>
          <w:tcPr>
            <w:tcW w:w="1417" w:type="dxa"/>
            <w:vAlign w:val="center"/>
          </w:tcPr>
          <w:p w:rsidR="004D053B" w:rsidRPr="00537A04" w:rsidRDefault="004D053B" w:rsidP="00586281">
            <w:pPr>
              <w:jc w:val="both"/>
            </w:pPr>
            <w:r w:rsidRPr="00537A04">
              <w:t>175,2</w:t>
            </w:r>
          </w:p>
        </w:tc>
        <w:tc>
          <w:tcPr>
            <w:tcW w:w="1559" w:type="dxa"/>
            <w:shd w:val="clear" w:color="auto" w:fill="auto"/>
            <w:vAlign w:val="center"/>
          </w:tcPr>
          <w:p w:rsidR="004D053B" w:rsidRPr="00537A04" w:rsidRDefault="004D053B" w:rsidP="00586281">
            <w:pPr>
              <w:jc w:val="both"/>
            </w:pPr>
            <w:r w:rsidRPr="00537A04">
              <w:t>104,8</w:t>
            </w:r>
          </w:p>
        </w:tc>
        <w:tc>
          <w:tcPr>
            <w:tcW w:w="1276" w:type="dxa"/>
            <w:shd w:val="clear" w:color="auto" w:fill="auto"/>
            <w:vAlign w:val="center"/>
          </w:tcPr>
          <w:p w:rsidR="004D053B" w:rsidRPr="00537A04" w:rsidRDefault="004D053B" w:rsidP="00586281">
            <w:pPr>
              <w:jc w:val="both"/>
            </w:pPr>
            <w:r w:rsidRPr="00537A04">
              <w:t>74.7</w:t>
            </w:r>
          </w:p>
        </w:tc>
      </w:tr>
    </w:tbl>
    <w:p w:rsidR="004D053B" w:rsidRPr="00537A04" w:rsidRDefault="004D053B" w:rsidP="00586281">
      <w:pPr>
        <w:ind w:firstLine="709"/>
        <w:jc w:val="both"/>
        <w:rPr>
          <w:b/>
        </w:rPr>
      </w:pPr>
      <w:r w:rsidRPr="00537A04">
        <w:rPr>
          <w:i/>
        </w:rPr>
        <w:t>Источник: Бюро национальной статистики РК.</w:t>
      </w:r>
    </w:p>
    <w:p w:rsidR="004D053B" w:rsidRPr="00537A04" w:rsidRDefault="004D053B" w:rsidP="00586281">
      <w:pPr>
        <w:jc w:val="both"/>
      </w:pPr>
    </w:p>
    <w:p w:rsidR="004D053B" w:rsidRPr="00537A04" w:rsidRDefault="004D053B" w:rsidP="00586281">
      <w:pPr>
        <w:jc w:val="both"/>
        <w:rPr>
          <w:b/>
          <w:i/>
        </w:rPr>
      </w:pPr>
      <w:r w:rsidRPr="00537A04">
        <w:rPr>
          <w:b/>
          <w:i/>
        </w:rPr>
        <w:t>Электронный транспорт</w:t>
      </w:r>
    </w:p>
    <w:p w:rsidR="004D053B" w:rsidRPr="00537A04" w:rsidRDefault="004D053B" w:rsidP="00586281">
      <w:pPr>
        <w:jc w:val="both"/>
      </w:pPr>
      <w:r w:rsidRPr="00537A04">
        <w:t xml:space="preserve">          Существуют специфические способы транспортировки нематериальных товаров, таких как информация. Эти товары и услуги перевозятся или доставляются посредством телекоммуникаций и электронных средств связи.  </w:t>
      </w:r>
    </w:p>
    <w:p w:rsidR="004D053B" w:rsidRPr="00537A04" w:rsidRDefault="004D053B" w:rsidP="00586281">
      <w:pPr>
        <w:ind w:firstLine="284"/>
        <w:jc w:val="both"/>
        <w:rPr>
          <w:rFonts w:eastAsia="Calibri"/>
          <w:b/>
          <w:i/>
          <w:lang w:val="kk-KZ"/>
        </w:rPr>
      </w:pPr>
      <w:r w:rsidRPr="00537A04">
        <w:rPr>
          <w:rFonts w:eastAsia="Calibri"/>
          <w:b/>
          <w:i/>
          <w:lang w:val="kk-KZ"/>
        </w:rPr>
        <w:t xml:space="preserve"> Грузооборот и пассажирооборот</w:t>
      </w:r>
    </w:p>
    <w:p w:rsidR="004D053B" w:rsidRPr="00537A04" w:rsidRDefault="004D053B" w:rsidP="00586281">
      <w:pPr>
        <w:jc w:val="both"/>
        <w:rPr>
          <w:rFonts w:eastAsia="KZBookAntiqua"/>
        </w:rPr>
      </w:pPr>
      <w:r w:rsidRPr="00537A04">
        <w:rPr>
          <w:rFonts w:eastAsia="KZBookAntiqua"/>
        </w:rPr>
        <w:t xml:space="preserve">   Соотношение грузооборота, выполняемого различными видами транспорта, помогает оценить эффективность мер по регулированию воздействия грузооборота на окружающую среду.</w:t>
      </w:r>
    </w:p>
    <w:p w:rsidR="00233294" w:rsidRPr="00537A04" w:rsidRDefault="00233294" w:rsidP="00586281">
      <w:pPr>
        <w:jc w:val="both"/>
        <w:rPr>
          <w:rFonts w:eastAsia="KZBookAntiqua"/>
        </w:rPr>
      </w:pPr>
    </w:p>
    <w:p w:rsidR="004D053B" w:rsidRPr="00537A04" w:rsidRDefault="004D053B" w:rsidP="00233294">
      <w:pPr>
        <w:autoSpaceDE w:val="0"/>
        <w:autoSpaceDN w:val="0"/>
        <w:adjustRightInd w:val="0"/>
        <w:jc w:val="right"/>
        <w:rPr>
          <w:rFonts w:eastAsia="KZBookAntiqua"/>
          <w:b/>
        </w:rPr>
      </w:pPr>
      <w:r w:rsidRPr="00537A04">
        <w:rPr>
          <w:rFonts w:eastAsia="KZBookAntiqua"/>
          <w:b/>
        </w:rPr>
        <w:t>Таблица 8.6</w:t>
      </w:r>
    </w:p>
    <w:p w:rsidR="004D053B" w:rsidRPr="00537A04" w:rsidRDefault="004D053B" w:rsidP="00233294">
      <w:pPr>
        <w:autoSpaceDE w:val="0"/>
        <w:autoSpaceDN w:val="0"/>
        <w:adjustRightInd w:val="0"/>
        <w:jc w:val="center"/>
        <w:rPr>
          <w:rFonts w:eastAsia="KZBookAntiqua"/>
          <w:b/>
        </w:rPr>
      </w:pPr>
      <w:r w:rsidRPr="00537A04">
        <w:rPr>
          <w:rFonts w:eastAsia="KZBookAntiqua"/>
          <w:b/>
        </w:rPr>
        <w:t>Грузооборот всех видов транспорта в Казахстане за 2020-2022 годы, млрд т-км</w:t>
      </w:r>
    </w:p>
    <w:p w:rsidR="004D053B" w:rsidRPr="00537A04" w:rsidRDefault="004D053B" w:rsidP="00586281">
      <w:pPr>
        <w:autoSpaceDE w:val="0"/>
        <w:autoSpaceDN w:val="0"/>
        <w:adjustRightInd w:val="0"/>
        <w:jc w:val="both"/>
        <w:rPr>
          <w:rFonts w:eastAsia="KZBookAntiqua"/>
          <w:b/>
        </w:rPr>
      </w:pPr>
    </w:p>
    <w:tbl>
      <w:tblPr>
        <w:tblStyle w:val="af1"/>
        <w:tblW w:w="9001" w:type="dxa"/>
        <w:jc w:val="center"/>
        <w:tblLayout w:type="fixed"/>
        <w:tblLook w:val="04A0" w:firstRow="1" w:lastRow="0" w:firstColumn="1" w:lastColumn="0" w:noHBand="0" w:noVBand="1"/>
      </w:tblPr>
      <w:tblGrid>
        <w:gridCol w:w="425"/>
        <w:gridCol w:w="49"/>
        <w:gridCol w:w="52"/>
        <w:gridCol w:w="2734"/>
        <w:gridCol w:w="2127"/>
        <w:gridCol w:w="1838"/>
        <w:gridCol w:w="1776"/>
      </w:tblGrid>
      <w:tr w:rsidR="004D053B" w:rsidRPr="00537A04" w:rsidTr="002A027C">
        <w:trPr>
          <w:jc w:val="center"/>
        </w:trPr>
        <w:tc>
          <w:tcPr>
            <w:tcW w:w="526" w:type="dxa"/>
            <w:gridSpan w:val="3"/>
          </w:tcPr>
          <w:p w:rsidR="004D053B" w:rsidRPr="00537A04" w:rsidRDefault="004D053B" w:rsidP="00586281">
            <w:pPr>
              <w:autoSpaceDE w:val="0"/>
              <w:autoSpaceDN w:val="0"/>
              <w:adjustRightInd w:val="0"/>
              <w:jc w:val="both"/>
              <w:rPr>
                <w:rFonts w:eastAsia="KZBookAntiqua"/>
                <w:b/>
              </w:rPr>
            </w:pPr>
            <w:r w:rsidRPr="00537A04">
              <w:rPr>
                <w:rFonts w:eastAsia="KZBookAntiqua"/>
                <w:b/>
              </w:rPr>
              <w:t>№</w:t>
            </w:r>
          </w:p>
        </w:tc>
        <w:tc>
          <w:tcPr>
            <w:tcW w:w="2734" w:type="dxa"/>
          </w:tcPr>
          <w:p w:rsidR="004D053B" w:rsidRPr="00537A04" w:rsidRDefault="004D053B" w:rsidP="00586281">
            <w:pPr>
              <w:autoSpaceDE w:val="0"/>
              <w:autoSpaceDN w:val="0"/>
              <w:adjustRightInd w:val="0"/>
              <w:jc w:val="both"/>
              <w:rPr>
                <w:rFonts w:eastAsia="KZBookAntiqua"/>
                <w:b/>
              </w:rPr>
            </w:pPr>
            <w:r w:rsidRPr="00537A04">
              <w:rPr>
                <w:rFonts w:eastAsia="KZBookAntiqua"/>
                <w:b/>
              </w:rPr>
              <w:t>Наименование</w:t>
            </w:r>
          </w:p>
        </w:tc>
        <w:tc>
          <w:tcPr>
            <w:tcW w:w="2127" w:type="dxa"/>
          </w:tcPr>
          <w:p w:rsidR="004D053B" w:rsidRPr="00537A04" w:rsidRDefault="004D053B" w:rsidP="00586281">
            <w:pPr>
              <w:autoSpaceDE w:val="0"/>
              <w:autoSpaceDN w:val="0"/>
              <w:adjustRightInd w:val="0"/>
              <w:jc w:val="both"/>
              <w:rPr>
                <w:rFonts w:eastAsia="KZBookAntiqua"/>
                <w:b/>
              </w:rPr>
            </w:pPr>
            <w:r w:rsidRPr="00537A04">
              <w:rPr>
                <w:rFonts w:eastAsia="KZBookAntiqua"/>
                <w:b/>
              </w:rPr>
              <w:t>2020 год</w:t>
            </w:r>
          </w:p>
        </w:tc>
        <w:tc>
          <w:tcPr>
            <w:tcW w:w="1838" w:type="dxa"/>
          </w:tcPr>
          <w:p w:rsidR="004D053B" w:rsidRPr="00537A04" w:rsidRDefault="004D053B" w:rsidP="00586281">
            <w:pPr>
              <w:autoSpaceDE w:val="0"/>
              <w:autoSpaceDN w:val="0"/>
              <w:adjustRightInd w:val="0"/>
              <w:jc w:val="both"/>
              <w:rPr>
                <w:rFonts w:eastAsia="KZBookAntiqua"/>
                <w:b/>
              </w:rPr>
            </w:pPr>
            <w:r w:rsidRPr="00537A04">
              <w:rPr>
                <w:rFonts w:eastAsia="KZBookAntiqua"/>
                <w:b/>
              </w:rPr>
              <w:t>2021 год</w:t>
            </w:r>
          </w:p>
        </w:tc>
        <w:tc>
          <w:tcPr>
            <w:tcW w:w="1776" w:type="dxa"/>
          </w:tcPr>
          <w:p w:rsidR="004D053B" w:rsidRPr="00537A04" w:rsidRDefault="004D053B" w:rsidP="00586281">
            <w:pPr>
              <w:autoSpaceDE w:val="0"/>
              <w:autoSpaceDN w:val="0"/>
              <w:adjustRightInd w:val="0"/>
              <w:jc w:val="both"/>
              <w:rPr>
                <w:rFonts w:eastAsia="KZBookAntiqua"/>
                <w:b/>
              </w:rPr>
            </w:pPr>
            <w:r w:rsidRPr="00537A04">
              <w:rPr>
                <w:rFonts w:eastAsia="KZBookAntiqua"/>
                <w:b/>
              </w:rPr>
              <w:t>2022 год</w:t>
            </w:r>
          </w:p>
        </w:tc>
      </w:tr>
      <w:tr w:rsidR="004D053B" w:rsidRPr="00537A04" w:rsidTr="002A027C">
        <w:trPr>
          <w:jc w:val="center"/>
        </w:trPr>
        <w:tc>
          <w:tcPr>
            <w:tcW w:w="9001" w:type="dxa"/>
            <w:gridSpan w:val="7"/>
          </w:tcPr>
          <w:p w:rsidR="004D053B" w:rsidRPr="00537A04" w:rsidRDefault="004D053B" w:rsidP="00586281">
            <w:pPr>
              <w:autoSpaceDE w:val="0"/>
              <w:autoSpaceDN w:val="0"/>
              <w:adjustRightInd w:val="0"/>
              <w:jc w:val="both"/>
              <w:rPr>
                <w:rFonts w:eastAsia="KZBookAntiqua"/>
                <w:b/>
              </w:rPr>
            </w:pPr>
            <w:r w:rsidRPr="00537A04">
              <w:rPr>
                <w:rFonts w:eastAsia="KZBookAntiqua"/>
                <w:b/>
              </w:rPr>
              <w:t>Железнодорожный транспорт</w:t>
            </w:r>
          </w:p>
        </w:tc>
      </w:tr>
      <w:tr w:rsidR="004D053B" w:rsidRPr="00537A04" w:rsidTr="002A027C">
        <w:trPr>
          <w:jc w:val="center"/>
        </w:trPr>
        <w:tc>
          <w:tcPr>
            <w:tcW w:w="474" w:type="dxa"/>
            <w:gridSpan w:val="2"/>
          </w:tcPr>
          <w:p w:rsidR="004D053B" w:rsidRPr="00537A04" w:rsidRDefault="004D053B" w:rsidP="00586281">
            <w:pPr>
              <w:autoSpaceDE w:val="0"/>
              <w:autoSpaceDN w:val="0"/>
              <w:adjustRightInd w:val="0"/>
              <w:jc w:val="both"/>
              <w:rPr>
                <w:rFonts w:eastAsia="KZBookAntiqua"/>
              </w:rPr>
            </w:pPr>
            <w:r w:rsidRPr="00537A04">
              <w:rPr>
                <w:rFonts w:eastAsia="KZBookAntiqua"/>
              </w:rPr>
              <w:t>1</w:t>
            </w:r>
          </w:p>
        </w:tc>
        <w:tc>
          <w:tcPr>
            <w:tcW w:w="2786" w:type="dxa"/>
            <w:gridSpan w:val="2"/>
          </w:tcPr>
          <w:p w:rsidR="004D053B" w:rsidRPr="00537A04" w:rsidRDefault="004D053B" w:rsidP="00586281">
            <w:pPr>
              <w:autoSpaceDE w:val="0"/>
              <w:autoSpaceDN w:val="0"/>
              <w:adjustRightInd w:val="0"/>
              <w:jc w:val="both"/>
              <w:rPr>
                <w:rFonts w:eastAsia="KZBookAntiqua"/>
              </w:rPr>
            </w:pPr>
            <w:r w:rsidRPr="00537A04">
              <w:rPr>
                <w:rFonts w:eastAsia="KZBookAntiqua"/>
              </w:rPr>
              <w:t>Грузооборот</w:t>
            </w:r>
          </w:p>
        </w:tc>
        <w:tc>
          <w:tcPr>
            <w:tcW w:w="2127" w:type="dxa"/>
            <w:vAlign w:val="bottom"/>
          </w:tcPr>
          <w:p w:rsidR="004D053B" w:rsidRPr="00537A04" w:rsidRDefault="004D053B" w:rsidP="00586281">
            <w:pPr>
              <w:jc w:val="both"/>
            </w:pPr>
            <w:r w:rsidRPr="00537A04">
              <w:t>299,2</w:t>
            </w:r>
          </w:p>
        </w:tc>
        <w:tc>
          <w:tcPr>
            <w:tcW w:w="1838" w:type="dxa"/>
            <w:vAlign w:val="bottom"/>
          </w:tcPr>
          <w:p w:rsidR="004D053B" w:rsidRPr="00537A04" w:rsidRDefault="004D053B" w:rsidP="00586281">
            <w:pPr>
              <w:jc w:val="both"/>
            </w:pPr>
            <w:r w:rsidRPr="00537A04">
              <w:t>297,4</w:t>
            </w:r>
          </w:p>
        </w:tc>
        <w:tc>
          <w:tcPr>
            <w:tcW w:w="1776" w:type="dxa"/>
            <w:vAlign w:val="bottom"/>
          </w:tcPr>
          <w:p w:rsidR="004D053B" w:rsidRPr="00537A04" w:rsidRDefault="004D053B" w:rsidP="00586281">
            <w:pPr>
              <w:jc w:val="both"/>
            </w:pPr>
            <w:r w:rsidRPr="00537A04">
              <w:t>311,9</w:t>
            </w:r>
          </w:p>
        </w:tc>
      </w:tr>
      <w:tr w:rsidR="004D053B" w:rsidRPr="00537A04" w:rsidTr="002A027C">
        <w:trPr>
          <w:jc w:val="center"/>
        </w:trPr>
        <w:tc>
          <w:tcPr>
            <w:tcW w:w="9001" w:type="dxa"/>
            <w:gridSpan w:val="7"/>
          </w:tcPr>
          <w:p w:rsidR="004D053B" w:rsidRPr="00537A04" w:rsidRDefault="004D053B" w:rsidP="00586281">
            <w:pPr>
              <w:autoSpaceDE w:val="0"/>
              <w:autoSpaceDN w:val="0"/>
              <w:adjustRightInd w:val="0"/>
              <w:jc w:val="both"/>
              <w:rPr>
                <w:rFonts w:eastAsia="KZBookAntiqua"/>
                <w:b/>
              </w:rPr>
            </w:pPr>
            <w:r w:rsidRPr="00537A04">
              <w:rPr>
                <w:rFonts w:eastAsia="KZBookAntiqua"/>
                <w:b/>
              </w:rPr>
              <w:t>Автомобильный и городской электрический</w:t>
            </w:r>
          </w:p>
        </w:tc>
      </w:tr>
      <w:tr w:rsidR="004D053B" w:rsidRPr="00537A04" w:rsidTr="002A027C">
        <w:trPr>
          <w:jc w:val="center"/>
        </w:trPr>
        <w:tc>
          <w:tcPr>
            <w:tcW w:w="474" w:type="dxa"/>
            <w:gridSpan w:val="2"/>
          </w:tcPr>
          <w:p w:rsidR="004D053B" w:rsidRPr="00537A04" w:rsidRDefault="004D053B" w:rsidP="00586281">
            <w:pPr>
              <w:autoSpaceDE w:val="0"/>
              <w:autoSpaceDN w:val="0"/>
              <w:adjustRightInd w:val="0"/>
              <w:jc w:val="both"/>
              <w:rPr>
                <w:rFonts w:eastAsia="KZBookAntiqua"/>
              </w:rPr>
            </w:pPr>
            <w:r w:rsidRPr="00537A04">
              <w:rPr>
                <w:rFonts w:eastAsia="KZBookAntiqua"/>
              </w:rPr>
              <w:t>2</w:t>
            </w:r>
          </w:p>
        </w:tc>
        <w:tc>
          <w:tcPr>
            <w:tcW w:w="2786" w:type="dxa"/>
            <w:gridSpan w:val="2"/>
          </w:tcPr>
          <w:p w:rsidR="004D053B" w:rsidRPr="00537A04" w:rsidRDefault="004D053B" w:rsidP="00586281">
            <w:pPr>
              <w:autoSpaceDE w:val="0"/>
              <w:autoSpaceDN w:val="0"/>
              <w:adjustRightInd w:val="0"/>
              <w:jc w:val="both"/>
              <w:rPr>
                <w:rFonts w:eastAsia="KZBookAntiqua"/>
              </w:rPr>
            </w:pPr>
            <w:r w:rsidRPr="00537A04">
              <w:rPr>
                <w:rFonts w:eastAsia="KZBookAntiqua"/>
              </w:rPr>
              <w:t>Грузооборот</w:t>
            </w:r>
          </w:p>
        </w:tc>
        <w:tc>
          <w:tcPr>
            <w:tcW w:w="2127" w:type="dxa"/>
            <w:vAlign w:val="bottom"/>
          </w:tcPr>
          <w:p w:rsidR="004D053B" w:rsidRPr="00537A04" w:rsidRDefault="004D053B" w:rsidP="00586281">
            <w:pPr>
              <w:jc w:val="both"/>
            </w:pPr>
            <w:r w:rsidRPr="00537A04">
              <w:t>160,0</w:t>
            </w:r>
          </w:p>
        </w:tc>
        <w:tc>
          <w:tcPr>
            <w:tcW w:w="1838" w:type="dxa"/>
            <w:vAlign w:val="bottom"/>
          </w:tcPr>
          <w:p w:rsidR="004D053B" w:rsidRPr="00537A04" w:rsidRDefault="004D053B" w:rsidP="00586281">
            <w:pPr>
              <w:jc w:val="both"/>
            </w:pPr>
            <w:r w:rsidRPr="00537A04">
              <w:t>157,9</w:t>
            </w:r>
          </w:p>
        </w:tc>
        <w:tc>
          <w:tcPr>
            <w:tcW w:w="1776" w:type="dxa"/>
            <w:vAlign w:val="bottom"/>
          </w:tcPr>
          <w:p w:rsidR="004D053B" w:rsidRPr="00537A04" w:rsidRDefault="004D053B" w:rsidP="00586281">
            <w:pPr>
              <w:jc w:val="both"/>
            </w:pPr>
            <w:r w:rsidRPr="00537A04">
              <w:t>146,2</w:t>
            </w:r>
          </w:p>
        </w:tc>
      </w:tr>
      <w:tr w:rsidR="004D053B" w:rsidRPr="00537A04" w:rsidTr="002A027C">
        <w:trPr>
          <w:jc w:val="center"/>
        </w:trPr>
        <w:tc>
          <w:tcPr>
            <w:tcW w:w="9001" w:type="dxa"/>
            <w:gridSpan w:val="7"/>
          </w:tcPr>
          <w:p w:rsidR="004D053B" w:rsidRPr="00537A04" w:rsidRDefault="004D053B" w:rsidP="00586281">
            <w:pPr>
              <w:autoSpaceDE w:val="0"/>
              <w:autoSpaceDN w:val="0"/>
              <w:adjustRightInd w:val="0"/>
              <w:jc w:val="both"/>
              <w:rPr>
                <w:rFonts w:eastAsia="KZBookAntiqua"/>
                <w:b/>
              </w:rPr>
            </w:pPr>
            <w:r w:rsidRPr="00537A04">
              <w:rPr>
                <w:rFonts w:eastAsia="KZBookAntiqua"/>
                <w:b/>
              </w:rPr>
              <w:t>Внутренний водный</w:t>
            </w:r>
          </w:p>
        </w:tc>
      </w:tr>
      <w:tr w:rsidR="004D053B" w:rsidRPr="00537A04" w:rsidTr="002A027C">
        <w:trPr>
          <w:jc w:val="center"/>
        </w:trPr>
        <w:tc>
          <w:tcPr>
            <w:tcW w:w="474" w:type="dxa"/>
            <w:gridSpan w:val="2"/>
          </w:tcPr>
          <w:p w:rsidR="004D053B" w:rsidRPr="00537A04" w:rsidRDefault="004D053B" w:rsidP="00586281">
            <w:pPr>
              <w:autoSpaceDE w:val="0"/>
              <w:autoSpaceDN w:val="0"/>
              <w:adjustRightInd w:val="0"/>
              <w:jc w:val="both"/>
              <w:rPr>
                <w:rFonts w:eastAsia="KZBookAntiqua"/>
              </w:rPr>
            </w:pPr>
            <w:r w:rsidRPr="00537A04">
              <w:rPr>
                <w:rFonts w:eastAsia="KZBookAntiqua"/>
              </w:rPr>
              <w:t>3</w:t>
            </w:r>
          </w:p>
        </w:tc>
        <w:tc>
          <w:tcPr>
            <w:tcW w:w="2786" w:type="dxa"/>
            <w:gridSpan w:val="2"/>
          </w:tcPr>
          <w:p w:rsidR="004D053B" w:rsidRPr="00537A04" w:rsidRDefault="004D053B" w:rsidP="00586281">
            <w:pPr>
              <w:autoSpaceDE w:val="0"/>
              <w:autoSpaceDN w:val="0"/>
              <w:adjustRightInd w:val="0"/>
              <w:jc w:val="both"/>
              <w:rPr>
                <w:rFonts w:eastAsia="KZBookAntiqua"/>
              </w:rPr>
            </w:pPr>
            <w:r w:rsidRPr="00537A04">
              <w:rPr>
                <w:rFonts w:eastAsia="KZBookAntiqua"/>
              </w:rPr>
              <w:t>Грузооборот</w:t>
            </w:r>
          </w:p>
        </w:tc>
        <w:tc>
          <w:tcPr>
            <w:tcW w:w="2127" w:type="dxa"/>
            <w:vAlign w:val="bottom"/>
          </w:tcPr>
          <w:p w:rsidR="004D053B" w:rsidRPr="00537A04" w:rsidRDefault="004D053B" w:rsidP="00586281">
            <w:pPr>
              <w:jc w:val="both"/>
            </w:pPr>
            <w:r w:rsidRPr="00537A04">
              <w:t>0,02</w:t>
            </w:r>
          </w:p>
        </w:tc>
        <w:tc>
          <w:tcPr>
            <w:tcW w:w="1838" w:type="dxa"/>
            <w:vAlign w:val="bottom"/>
          </w:tcPr>
          <w:p w:rsidR="004D053B" w:rsidRPr="00537A04" w:rsidRDefault="004D053B" w:rsidP="00586281">
            <w:pPr>
              <w:jc w:val="both"/>
            </w:pPr>
            <w:r w:rsidRPr="00537A04">
              <w:t>0,06</w:t>
            </w:r>
          </w:p>
        </w:tc>
        <w:tc>
          <w:tcPr>
            <w:tcW w:w="1776" w:type="dxa"/>
            <w:vAlign w:val="bottom"/>
          </w:tcPr>
          <w:p w:rsidR="004D053B" w:rsidRPr="00537A04" w:rsidRDefault="004D053B" w:rsidP="00586281">
            <w:pPr>
              <w:jc w:val="both"/>
            </w:pPr>
            <w:r w:rsidRPr="00537A04">
              <w:t>0,10</w:t>
            </w:r>
          </w:p>
        </w:tc>
      </w:tr>
      <w:tr w:rsidR="004D053B" w:rsidRPr="00537A04" w:rsidTr="002A027C">
        <w:trPr>
          <w:jc w:val="center"/>
        </w:trPr>
        <w:tc>
          <w:tcPr>
            <w:tcW w:w="9001" w:type="dxa"/>
            <w:gridSpan w:val="7"/>
          </w:tcPr>
          <w:p w:rsidR="004D053B" w:rsidRPr="00537A04" w:rsidRDefault="004D053B" w:rsidP="00586281">
            <w:pPr>
              <w:jc w:val="both"/>
              <w:rPr>
                <w:b/>
              </w:rPr>
            </w:pPr>
            <w:r w:rsidRPr="00537A04">
              <w:rPr>
                <w:b/>
              </w:rPr>
              <w:t>Морской и прибрежный</w:t>
            </w:r>
          </w:p>
        </w:tc>
      </w:tr>
      <w:tr w:rsidR="004D053B" w:rsidRPr="00537A04" w:rsidTr="002A027C">
        <w:trPr>
          <w:jc w:val="center"/>
        </w:trPr>
        <w:tc>
          <w:tcPr>
            <w:tcW w:w="425" w:type="dxa"/>
          </w:tcPr>
          <w:p w:rsidR="004D053B" w:rsidRPr="00537A04" w:rsidRDefault="004D053B" w:rsidP="00586281">
            <w:pPr>
              <w:jc w:val="both"/>
            </w:pPr>
            <w:r w:rsidRPr="00537A04">
              <w:t xml:space="preserve"> 4.      </w:t>
            </w:r>
          </w:p>
        </w:tc>
        <w:tc>
          <w:tcPr>
            <w:tcW w:w="2835" w:type="dxa"/>
            <w:gridSpan w:val="3"/>
          </w:tcPr>
          <w:p w:rsidR="004D053B" w:rsidRPr="00537A04" w:rsidRDefault="004D053B" w:rsidP="00586281">
            <w:pPr>
              <w:jc w:val="both"/>
            </w:pPr>
            <w:r w:rsidRPr="00537A04">
              <w:t>Грузооборот</w:t>
            </w:r>
          </w:p>
        </w:tc>
        <w:tc>
          <w:tcPr>
            <w:tcW w:w="2127" w:type="dxa"/>
          </w:tcPr>
          <w:p w:rsidR="004D053B" w:rsidRPr="00537A04" w:rsidRDefault="004D053B" w:rsidP="00586281">
            <w:pPr>
              <w:jc w:val="both"/>
            </w:pPr>
            <w:r w:rsidRPr="00537A04">
              <w:t>0,4</w:t>
            </w:r>
          </w:p>
        </w:tc>
        <w:tc>
          <w:tcPr>
            <w:tcW w:w="1838" w:type="dxa"/>
          </w:tcPr>
          <w:p w:rsidR="004D053B" w:rsidRPr="00537A04" w:rsidRDefault="004D053B" w:rsidP="00586281">
            <w:pPr>
              <w:jc w:val="both"/>
            </w:pPr>
            <w:r w:rsidRPr="00537A04">
              <w:t>0,6</w:t>
            </w:r>
          </w:p>
        </w:tc>
        <w:tc>
          <w:tcPr>
            <w:tcW w:w="1776" w:type="dxa"/>
          </w:tcPr>
          <w:p w:rsidR="004D053B" w:rsidRPr="00537A04" w:rsidRDefault="004D053B" w:rsidP="00586281">
            <w:pPr>
              <w:jc w:val="both"/>
            </w:pPr>
            <w:r w:rsidRPr="00537A04">
              <w:t>0,7</w:t>
            </w:r>
          </w:p>
        </w:tc>
      </w:tr>
      <w:tr w:rsidR="004D053B" w:rsidRPr="00537A04" w:rsidTr="002A027C">
        <w:trPr>
          <w:jc w:val="center"/>
        </w:trPr>
        <w:tc>
          <w:tcPr>
            <w:tcW w:w="9001" w:type="dxa"/>
            <w:gridSpan w:val="7"/>
          </w:tcPr>
          <w:p w:rsidR="004D053B" w:rsidRPr="00537A04" w:rsidRDefault="004D053B" w:rsidP="00586281">
            <w:pPr>
              <w:jc w:val="both"/>
              <w:rPr>
                <w:b/>
              </w:rPr>
            </w:pPr>
            <w:r w:rsidRPr="00537A04">
              <w:rPr>
                <w:b/>
              </w:rPr>
              <w:t xml:space="preserve">Воздушный транспорт </w:t>
            </w:r>
          </w:p>
        </w:tc>
      </w:tr>
      <w:tr w:rsidR="004D053B" w:rsidRPr="00537A04" w:rsidTr="002A027C">
        <w:trPr>
          <w:jc w:val="center"/>
        </w:trPr>
        <w:tc>
          <w:tcPr>
            <w:tcW w:w="474" w:type="dxa"/>
            <w:gridSpan w:val="2"/>
          </w:tcPr>
          <w:p w:rsidR="004D053B" w:rsidRPr="00537A04" w:rsidRDefault="004D053B" w:rsidP="00586281">
            <w:pPr>
              <w:autoSpaceDE w:val="0"/>
              <w:autoSpaceDN w:val="0"/>
              <w:adjustRightInd w:val="0"/>
              <w:jc w:val="both"/>
              <w:rPr>
                <w:rFonts w:eastAsia="KZBookAntiqua"/>
              </w:rPr>
            </w:pPr>
            <w:r w:rsidRPr="00537A04">
              <w:rPr>
                <w:rFonts w:eastAsia="KZBookAntiqua"/>
              </w:rPr>
              <w:t>5</w:t>
            </w:r>
          </w:p>
        </w:tc>
        <w:tc>
          <w:tcPr>
            <w:tcW w:w="2786" w:type="dxa"/>
            <w:gridSpan w:val="2"/>
          </w:tcPr>
          <w:p w:rsidR="004D053B" w:rsidRPr="00537A04" w:rsidRDefault="004D053B" w:rsidP="00586281">
            <w:pPr>
              <w:autoSpaceDE w:val="0"/>
              <w:autoSpaceDN w:val="0"/>
              <w:adjustRightInd w:val="0"/>
              <w:jc w:val="both"/>
              <w:rPr>
                <w:rFonts w:eastAsia="KZBookAntiqua"/>
              </w:rPr>
            </w:pPr>
            <w:r w:rsidRPr="00537A04">
              <w:rPr>
                <w:rFonts w:eastAsia="KZBookAntiqua"/>
              </w:rPr>
              <w:t xml:space="preserve">Грузооборот </w:t>
            </w:r>
          </w:p>
        </w:tc>
        <w:tc>
          <w:tcPr>
            <w:tcW w:w="2127" w:type="dxa"/>
            <w:vAlign w:val="bottom"/>
          </w:tcPr>
          <w:p w:rsidR="004D053B" w:rsidRPr="00537A04" w:rsidRDefault="004D053B" w:rsidP="00586281">
            <w:pPr>
              <w:jc w:val="both"/>
            </w:pPr>
            <w:r w:rsidRPr="00537A04">
              <w:t>0,06</w:t>
            </w:r>
          </w:p>
        </w:tc>
        <w:tc>
          <w:tcPr>
            <w:tcW w:w="1838" w:type="dxa"/>
            <w:vAlign w:val="bottom"/>
          </w:tcPr>
          <w:p w:rsidR="004D053B" w:rsidRPr="00537A04" w:rsidRDefault="004D053B" w:rsidP="00586281">
            <w:pPr>
              <w:jc w:val="both"/>
            </w:pPr>
            <w:r w:rsidRPr="00537A04">
              <w:t>0,08</w:t>
            </w:r>
          </w:p>
        </w:tc>
        <w:tc>
          <w:tcPr>
            <w:tcW w:w="1776" w:type="dxa"/>
            <w:vAlign w:val="bottom"/>
          </w:tcPr>
          <w:p w:rsidR="004D053B" w:rsidRPr="00537A04" w:rsidRDefault="004D053B" w:rsidP="00586281">
            <w:pPr>
              <w:jc w:val="both"/>
            </w:pPr>
            <w:r w:rsidRPr="00537A04">
              <w:t>0,05</w:t>
            </w:r>
          </w:p>
        </w:tc>
      </w:tr>
      <w:tr w:rsidR="004D053B" w:rsidRPr="00537A04" w:rsidTr="002A027C">
        <w:trPr>
          <w:jc w:val="center"/>
        </w:trPr>
        <w:tc>
          <w:tcPr>
            <w:tcW w:w="9001" w:type="dxa"/>
            <w:gridSpan w:val="7"/>
          </w:tcPr>
          <w:p w:rsidR="004D053B" w:rsidRPr="00537A04" w:rsidRDefault="004D053B" w:rsidP="00586281">
            <w:pPr>
              <w:jc w:val="both"/>
              <w:rPr>
                <w:b/>
              </w:rPr>
            </w:pPr>
            <w:r w:rsidRPr="00537A04">
              <w:rPr>
                <w:b/>
              </w:rPr>
              <w:t>Трубопроводный</w:t>
            </w:r>
          </w:p>
        </w:tc>
      </w:tr>
      <w:tr w:rsidR="004D053B" w:rsidRPr="00537A04" w:rsidTr="002A027C">
        <w:trPr>
          <w:jc w:val="center"/>
        </w:trPr>
        <w:tc>
          <w:tcPr>
            <w:tcW w:w="474" w:type="dxa"/>
            <w:gridSpan w:val="2"/>
          </w:tcPr>
          <w:p w:rsidR="004D053B" w:rsidRPr="00537A04" w:rsidRDefault="004D053B" w:rsidP="00586281">
            <w:pPr>
              <w:autoSpaceDE w:val="0"/>
              <w:autoSpaceDN w:val="0"/>
              <w:adjustRightInd w:val="0"/>
              <w:jc w:val="both"/>
              <w:rPr>
                <w:rFonts w:eastAsia="KZBookAntiqua"/>
              </w:rPr>
            </w:pPr>
            <w:r w:rsidRPr="00537A04">
              <w:rPr>
                <w:rFonts w:eastAsia="KZBookAntiqua"/>
              </w:rPr>
              <w:t>6.</w:t>
            </w:r>
          </w:p>
        </w:tc>
        <w:tc>
          <w:tcPr>
            <w:tcW w:w="2786" w:type="dxa"/>
            <w:gridSpan w:val="2"/>
          </w:tcPr>
          <w:p w:rsidR="004D053B" w:rsidRPr="00537A04" w:rsidRDefault="004D053B" w:rsidP="00586281">
            <w:pPr>
              <w:autoSpaceDE w:val="0"/>
              <w:autoSpaceDN w:val="0"/>
              <w:adjustRightInd w:val="0"/>
              <w:jc w:val="both"/>
              <w:rPr>
                <w:rFonts w:eastAsia="KZBookAntiqua"/>
              </w:rPr>
            </w:pPr>
            <w:r w:rsidRPr="00537A04">
              <w:rPr>
                <w:rFonts w:eastAsia="KZBookAntiqua"/>
              </w:rPr>
              <w:t>Грузооборот</w:t>
            </w:r>
          </w:p>
        </w:tc>
        <w:tc>
          <w:tcPr>
            <w:tcW w:w="2127" w:type="dxa"/>
            <w:vAlign w:val="bottom"/>
          </w:tcPr>
          <w:p w:rsidR="004D053B" w:rsidRPr="00537A04" w:rsidRDefault="004D053B" w:rsidP="00586281">
            <w:pPr>
              <w:jc w:val="both"/>
            </w:pPr>
            <w:r w:rsidRPr="00537A04">
              <w:t>125, 1</w:t>
            </w:r>
          </w:p>
        </w:tc>
        <w:tc>
          <w:tcPr>
            <w:tcW w:w="1838" w:type="dxa"/>
            <w:vAlign w:val="bottom"/>
          </w:tcPr>
          <w:p w:rsidR="004D053B" w:rsidRPr="00537A04" w:rsidRDefault="004D053B" w:rsidP="00586281">
            <w:pPr>
              <w:jc w:val="both"/>
            </w:pPr>
            <w:r w:rsidRPr="00537A04">
              <w:t>139,0</w:t>
            </w:r>
          </w:p>
        </w:tc>
        <w:tc>
          <w:tcPr>
            <w:tcW w:w="1776" w:type="dxa"/>
            <w:vAlign w:val="bottom"/>
          </w:tcPr>
          <w:p w:rsidR="004D053B" w:rsidRPr="00537A04" w:rsidRDefault="004D053B" w:rsidP="00586281">
            <w:pPr>
              <w:jc w:val="both"/>
            </w:pPr>
            <w:r w:rsidRPr="00537A04">
              <w:t>144, 0</w:t>
            </w:r>
          </w:p>
        </w:tc>
      </w:tr>
    </w:tbl>
    <w:p w:rsidR="004D053B" w:rsidRPr="00537A04" w:rsidRDefault="004D053B" w:rsidP="00586281">
      <w:pPr>
        <w:ind w:firstLine="709"/>
        <w:jc w:val="both"/>
        <w:rPr>
          <w:i/>
          <w:lang w:val="kk-KZ"/>
        </w:rPr>
      </w:pPr>
      <w:r w:rsidRPr="00537A04">
        <w:rPr>
          <w:rFonts w:eastAsia="Calibri"/>
          <w:i/>
          <w:lang w:val="kk-KZ"/>
        </w:rPr>
        <w:t xml:space="preserve">Источник: </w:t>
      </w:r>
      <w:r w:rsidRPr="00537A04">
        <w:rPr>
          <w:i/>
          <w:lang w:val="kk-KZ"/>
        </w:rPr>
        <w:t>Бюро национальной статистики РК.</w:t>
      </w:r>
    </w:p>
    <w:p w:rsidR="00233294" w:rsidRPr="00537A04" w:rsidRDefault="00233294" w:rsidP="00586281">
      <w:pPr>
        <w:ind w:firstLine="709"/>
        <w:jc w:val="both"/>
        <w:rPr>
          <w:i/>
          <w:lang w:val="kk-KZ"/>
        </w:rPr>
      </w:pPr>
    </w:p>
    <w:p w:rsidR="004D053B" w:rsidRPr="00537A04" w:rsidRDefault="004D053B" w:rsidP="00233294">
      <w:pPr>
        <w:autoSpaceDE w:val="0"/>
        <w:autoSpaceDN w:val="0"/>
        <w:adjustRightInd w:val="0"/>
        <w:jc w:val="right"/>
        <w:rPr>
          <w:rFonts w:eastAsia="KZBookAntiqua"/>
          <w:b/>
        </w:rPr>
      </w:pPr>
      <w:r w:rsidRPr="00537A04">
        <w:rPr>
          <w:rFonts w:eastAsia="KZBookAntiqua"/>
          <w:b/>
        </w:rPr>
        <w:t>Таблица 8.7</w:t>
      </w:r>
    </w:p>
    <w:p w:rsidR="004D053B" w:rsidRPr="00537A04" w:rsidRDefault="004D053B" w:rsidP="00233294">
      <w:pPr>
        <w:autoSpaceDE w:val="0"/>
        <w:autoSpaceDN w:val="0"/>
        <w:adjustRightInd w:val="0"/>
        <w:ind w:firstLine="709"/>
        <w:jc w:val="center"/>
        <w:rPr>
          <w:rFonts w:eastAsia="KZBookAntiqua"/>
          <w:b/>
        </w:rPr>
      </w:pPr>
      <w:r w:rsidRPr="00537A04">
        <w:rPr>
          <w:rFonts w:eastAsia="KZBookAntiqua"/>
          <w:b/>
        </w:rPr>
        <w:t>Пассажирооборот за 2020-2022 годы, млн п-км</w:t>
      </w:r>
    </w:p>
    <w:p w:rsidR="004D053B" w:rsidRPr="00537A04" w:rsidRDefault="004D053B" w:rsidP="00586281">
      <w:pPr>
        <w:autoSpaceDE w:val="0"/>
        <w:autoSpaceDN w:val="0"/>
        <w:adjustRightInd w:val="0"/>
        <w:ind w:firstLine="709"/>
        <w:jc w:val="both"/>
        <w:rPr>
          <w:rFonts w:eastAsia="KZBookAntiqua"/>
          <w:b/>
        </w:rPr>
      </w:pPr>
    </w:p>
    <w:tbl>
      <w:tblPr>
        <w:tblStyle w:val="TableGrid1"/>
        <w:tblW w:w="0" w:type="auto"/>
        <w:jc w:val="center"/>
        <w:tblLook w:val="04A0" w:firstRow="1" w:lastRow="0" w:firstColumn="1" w:lastColumn="0" w:noHBand="0" w:noVBand="1"/>
      </w:tblPr>
      <w:tblGrid>
        <w:gridCol w:w="567"/>
        <w:gridCol w:w="2835"/>
        <w:gridCol w:w="1985"/>
        <w:gridCol w:w="1984"/>
        <w:gridCol w:w="1701"/>
      </w:tblGrid>
      <w:tr w:rsidR="004D053B" w:rsidRPr="00537A04" w:rsidTr="00233294">
        <w:trPr>
          <w:jc w:val="center"/>
        </w:trPr>
        <w:tc>
          <w:tcPr>
            <w:tcW w:w="567" w:type="dxa"/>
          </w:tcPr>
          <w:p w:rsidR="004D053B" w:rsidRPr="00537A04" w:rsidRDefault="004D053B" w:rsidP="00586281">
            <w:pPr>
              <w:autoSpaceDE w:val="0"/>
              <w:autoSpaceDN w:val="0"/>
              <w:adjustRightInd w:val="0"/>
              <w:jc w:val="both"/>
              <w:rPr>
                <w:rFonts w:eastAsia="KZBookAntiqua"/>
                <w:b/>
              </w:rPr>
            </w:pPr>
            <w:r w:rsidRPr="00537A04">
              <w:rPr>
                <w:rFonts w:eastAsia="KZBookAntiqua"/>
                <w:b/>
              </w:rPr>
              <w:t>№</w:t>
            </w:r>
          </w:p>
        </w:tc>
        <w:tc>
          <w:tcPr>
            <w:tcW w:w="2835" w:type="dxa"/>
          </w:tcPr>
          <w:p w:rsidR="004D053B" w:rsidRPr="00537A04" w:rsidRDefault="004D053B" w:rsidP="00586281">
            <w:pPr>
              <w:autoSpaceDE w:val="0"/>
              <w:autoSpaceDN w:val="0"/>
              <w:adjustRightInd w:val="0"/>
              <w:jc w:val="both"/>
              <w:rPr>
                <w:rFonts w:eastAsia="KZBookAntiqua"/>
                <w:b/>
              </w:rPr>
            </w:pPr>
            <w:r w:rsidRPr="00537A04">
              <w:rPr>
                <w:rFonts w:eastAsia="KZBookAntiqua"/>
                <w:b/>
              </w:rPr>
              <w:t>Наименование</w:t>
            </w:r>
          </w:p>
        </w:tc>
        <w:tc>
          <w:tcPr>
            <w:tcW w:w="1985" w:type="dxa"/>
          </w:tcPr>
          <w:p w:rsidR="004D053B" w:rsidRPr="00537A04" w:rsidRDefault="004D053B" w:rsidP="00586281">
            <w:pPr>
              <w:autoSpaceDE w:val="0"/>
              <w:autoSpaceDN w:val="0"/>
              <w:adjustRightInd w:val="0"/>
              <w:jc w:val="both"/>
              <w:rPr>
                <w:rFonts w:eastAsia="KZBookAntiqua"/>
                <w:b/>
              </w:rPr>
            </w:pPr>
            <w:r w:rsidRPr="00537A04">
              <w:rPr>
                <w:rFonts w:eastAsia="KZBookAntiqua"/>
                <w:b/>
              </w:rPr>
              <w:t>2020 год</w:t>
            </w:r>
          </w:p>
        </w:tc>
        <w:tc>
          <w:tcPr>
            <w:tcW w:w="1984" w:type="dxa"/>
          </w:tcPr>
          <w:p w:rsidR="004D053B" w:rsidRPr="00537A04" w:rsidRDefault="004D053B" w:rsidP="00586281">
            <w:pPr>
              <w:autoSpaceDE w:val="0"/>
              <w:autoSpaceDN w:val="0"/>
              <w:adjustRightInd w:val="0"/>
              <w:jc w:val="both"/>
              <w:rPr>
                <w:rFonts w:eastAsia="KZBookAntiqua"/>
                <w:b/>
              </w:rPr>
            </w:pPr>
            <w:r w:rsidRPr="00537A04">
              <w:rPr>
                <w:rFonts w:eastAsia="KZBookAntiqua"/>
                <w:b/>
              </w:rPr>
              <w:t>2021 год</w:t>
            </w:r>
          </w:p>
        </w:tc>
        <w:tc>
          <w:tcPr>
            <w:tcW w:w="1701" w:type="dxa"/>
          </w:tcPr>
          <w:p w:rsidR="004D053B" w:rsidRPr="00537A04" w:rsidRDefault="004D053B" w:rsidP="00586281">
            <w:pPr>
              <w:autoSpaceDE w:val="0"/>
              <w:autoSpaceDN w:val="0"/>
              <w:adjustRightInd w:val="0"/>
              <w:jc w:val="both"/>
              <w:rPr>
                <w:rFonts w:eastAsia="KZBookAntiqua"/>
                <w:b/>
              </w:rPr>
            </w:pPr>
            <w:r w:rsidRPr="00537A04">
              <w:rPr>
                <w:rFonts w:eastAsia="KZBookAntiqua"/>
                <w:b/>
              </w:rPr>
              <w:t>2022 год</w:t>
            </w:r>
          </w:p>
        </w:tc>
      </w:tr>
      <w:tr w:rsidR="004D053B" w:rsidRPr="00537A04" w:rsidTr="00233294">
        <w:trPr>
          <w:jc w:val="center"/>
        </w:trPr>
        <w:tc>
          <w:tcPr>
            <w:tcW w:w="567" w:type="dxa"/>
          </w:tcPr>
          <w:p w:rsidR="004D053B" w:rsidRPr="00537A04" w:rsidRDefault="004D053B" w:rsidP="00586281">
            <w:pPr>
              <w:autoSpaceDE w:val="0"/>
              <w:autoSpaceDN w:val="0"/>
              <w:adjustRightInd w:val="0"/>
              <w:jc w:val="both"/>
              <w:rPr>
                <w:rFonts w:eastAsia="KZBookAntiqua"/>
                <w:b/>
              </w:rPr>
            </w:pPr>
          </w:p>
        </w:tc>
        <w:tc>
          <w:tcPr>
            <w:tcW w:w="8505" w:type="dxa"/>
            <w:gridSpan w:val="4"/>
          </w:tcPr>
          <w:p w:rsidR="004D053B" w:rsidRPr="00537A04" w:rsidRDefault="004D053B" w:rsidP="00586281">
            <w:pPr>
              <w:autoSpaceDE w:val="0"/>
              <w:autoSpaceDN w:val="0"/>
              <w:adjustRightInd w:val="0"/>
              <w:jc w:val="both"/>
              <w:rPr>
                <w:rFonts w:eastAsia="KZBookAntiqua"/>
                <w:b/>
              </w:rPr>
            </w:pPr>
            <w:r w:rsidRPr="00537A04">
              <w:rPr>
                <w:rFonts w:eastAsia="KZBookAntiqua"/>
                <w:b/>
              </w:rPr>
              <w:t>Железнодорожный транспорт</w:t>
            </w:r>
          </w:p>
        </w:tc>
      </w:tr>
      <w:tr w:rsidR="004D053B" w:rsidRPr="00537A04" w:rsidTr="00233294">
        <w:trPr>
          <w:jc w:val="center"/>
        </w:trPr>
        <w:tc>
          <w:tcPr>
            <w:tcW w:w="567" w:type="dxa"/>
          </w:tcPr>
          <w:p w:rsidR="004D053B" w:rsidRPr="00537A04" w:rsidRDefault="004D053B" w:rsidP="00586281">
            <w:pPr>
              <w:autoSpaceDE w:val="0"/>
              <w:autoSpaceDN w:val="0"/>
              <w:adjustRightInd w:val="0"/>
              <w:jc w:val="both"/>
              <w:rPr>
                <w:rFonts w:eastAsia="KZBookAntiqua"/>
              </w:rPr>
            </w:pPr>
            <w:r w:rsidRPr="00537A04">
              <w:rPr>
                <w:rFonts w:eastAsia="KZBookAntiqua"/>
              </w:rPr>
              <w:t>1</w:t>
            </w:r>
          </w:p>
        </w:tc>
        <w:tc>
          <w:tcPr>
            <w:tcW w:w="2835" w:type="dxa"/>
          </w:tcPr>
          <w:p w:rsidR="004D053B" w:rsidRPr="00537A04" w:rsidRDefault="004D053B" w:rsidP="00586281">
            <w:pPr>
              <w:autoSpaceDE w:val="0"/>
              <w:autoSpaceDN w:val="0"/>
              <w:adjustRightInd w:val="0"/>
              <w:jc w:val="both"/>
              <w:rPr>
                <w:rFonts w:eastAsia="KZBookAntiqua"/>
              </w:rPr>
            </w:pPr>
            <w:r w:rsidRPr="00537A04">
              <w:rPr>
                <w:rFonts w:eastAsia="KZBookAntiqua"/>
              </w:rPr>
              <w:t>Пассажирооборот</w:t>
            </w:r>
          </w:p>
        </w:tc>
        <w:tc>
          <w:tcPr>
            <w:tcW w:w="1985" w:type="dxa"/>
          </w:tcPr>
          <w:p w:rsidR="004D053B" w:rsidRPr="00537A04" w:rsidRDefault="004D053B" w:rsidP="00586281">
            <w:pPr>
              <w:autoSpaceDE w:val="0"/>
              <w:autoSpaceDN w:val="0"/>
              <w:adjustRightInd w:val="0"/>
              <w:jc w:val="both"/>
              <w:rPr>
                <w:rFonts w:eastAsia="KZBookAntiqua"/>
              </w:rPr>
            </w:pPr>
            <w:r w:rsidRPr="00537A04">
              <w:rPr>
                <w:rFonts w:eastAsia="KZBookAntiqua"/>
              </w:rPr>
              <w:t xml:space="preserve">9 163,3                                                                                                                                                                                                                                        </w:t>
            </w:r>
          </w:p>
        </w:tc>
        <w:tc>
          <w:tcPr>
            <w:tcW w:w="1984" w:type="dxa"/>
          </w:tcPr>
          <w:p w:rsidR="004D053B" w:rsidRPr="00537A04" w:rsidRDefault="004D053B" w:rsidP="00586281">
            <w:pPr>
              <w:autoSpaceDE w:val="0"/>
              <w:autoSpaceDN w:val="0"/>
              <w:adjustRightInd w:val="0"/>
              <w:jc w:val="both"/>
              <w:rPr>
                <w:rFonts w:eastAsia="KZBookAntiqua"/>
                <w:b/>
              </w:rPr>
            </w:pPr>
            <w:r w:rsidRPr="00537A04">
              <w:rPr>
                <w:rFonts w:eastAsia="KZBookAntiqua"/>
              </w:rPr>
              <w:t xml:space="preserve">12 750,0 </w:t>
            </w:r>
          </w:p>
        </w:tc>
        <w:tc>
          <w:tcPr>
            <w:tcW w:w="1701" w:type="dxa"/>
          </w:tcPr>
          <w:p w:rsidR="004D053B" w:rsidRPr="00537A04" w:rsidRDefault="004D053B" w:rsidP="00586281">
            <w:pPr>
              <w:autoSpaceDE w:val="0"/>
              <w:autoSpaceDN w:val="0"/>
              <w:adjustRightInd w:val="0"/>
              <w:jc w:val="both"/>
              <w:rPr>
                <w:rFonts w:eastAsia="KZBookAntiqua"/>
                <w:b/>
              </w:rPr>
            </w:pPr>
            <w:r w:rsidRPr="00537A04">
              <w:t>16 363</w:t>
            </w:r>
          </w:p>
        </w:tc>
      </w:tr>
      <w:tr w:rsidR="004D053B" w:rsidRPr="00537A04" w:rsidTr="00233294">
        <w:trPr>
          <w:jc w:val="center"/>
        </w:trPr>
        <w:tc>
          <w:tcPr>
            <w:tcW w:w="567" w:type="dxa"/>
          </w:tcPr>
          <w:p w:rsidR="004D053B" w:rsidRPr="00537A04" w:rsidRDefault="004D053B" w:rsidP="00586281">
            <w:pPr>
              <w:autoSpaceDE w:val="0"/>
              <w:autoSpaceDN w:val="0"/>
              <w:adjustRightInd w:val="0"/>
              <w:jc w:val="both"/>
              <w:rPr>
                <w:rFonts w:eastAsia="KZBookAntiqua"/>
                <w:b/>
              </w:rPr>
            </w:pPr>
          </w:p>
        </w:tc>
        <w:tc>
          <w:tcPr>
            <w:tcW w:w="8505" w:type="dxa"/>
            <w:gridSpan w:val="4"/>
          </w:tcPr>
          <w:p w:rsidR="004D053B" w:rsidRPr="00537A04" w:rsidRDefault="004D053B" w:rsidP="00586281">
            <w:pPr>
              <w:autoSpaceDE w:val="0"/>
              <w:autoSpaceDN w:val="0"/>
              <w:adjustRightInd w:val="0"/>
              <w:jc w:val="both"/>
              <w:rPr>
                <w:rFonts w:eastAsia="KZBookAntiqua"/>
                <w:b/>
              </w:rPr>
            </w:pPr>
            <w:r w:rsidRPr="00537A04">
              <w:rPr>
                <w:rFonts w:eastAsia="KZBookAntiqua"/>
                <w:b/>
              </w:rPr>
              <w:t>Автомобильный и городской электрический</w:t>
            </w:r>
          </w:p>
        </w:tc>
      </w:tr>
      <w:tr w:rsidR="004D053B" w:rsidRPr="00537A04" w:rsidTr="00233294">
        <w:trPr>
          <w:jc w:val="center"/>
        </w:trPr>
        <w:tc>
          <w:tcPr>
            <w:tcW w:w="567" w:type="dxa"/>
          </w:tcPr>
          <w:p w:rsidR="004D053B" w:rsidRPr="00537A04" w:rsidRDefault="004D053B" w:rsidP="00586281">
            <w:pPr>
              <w:autoSpaceDE w:val="0"/>
              <w:autoSpaceDN w:val="0"/>
              <w:adjustRightInd w:val="0"/>
              <w:jc w:val="both"/>
              <w:rPr>
                <w:rFonts w:eastAsia="KZBookAntiqua"/>
              </w:rPr>
            </w:pPr>
            <w:r w:rsidRPr="00537A04">
              <w:rPr>
                <w:rFonts w:eastAsia="KZBookAntiqua"/>
              </w:rPr>
              <w:t>2</w:t>
            </w:r>
          </w:p>
        </w:tc>
        <w:tc>
          <w:tcPr>
            <w:tcW w:w="2835" w:type="dxa"/>
          </w:tcPr>
          <w:p w:rsidR="004D053B" w:rsidRPr="00537A04" w:rsidRDefault="004D053B" w:rsidP="00586281">
            <w:pPr>
              <w:autoSpaceDE w:val="0"/>
              <w:autoSpaceDN w:val="0"/>
              <w:adjustRightInd w:val="0"/>
              <w:jc w:val="both"/>
              <w:rPr>
                <w:rFonts w:eastAsia="KZBookAntiqua"/>
              </w:rPr>
            </w:pPr>
            <w:r w:rsidRPr="00537A04">
              <w:rPr>
                <w:rFonts w:eastAsia="KZBookAntiqua"/>
              </w:rPr>
              <w:t>Пассажирооборот</w:t>
            </w:r>
          </w:p>
        </w:tc>
        <w:tc>
          <w:tcPr>
            <w:tcW w:w="1985" w:type="dxa"/>
          </w:tcPr>
          <w:p w:rsidR="004D053B" w:rsidRPr="00537A04" w:rsidRDefault="004D053B" w:rsidP="00586281">
            <w:pPr>
              <w:tabs>
                <w:tab w:val="center" w:pos="1520"/>
                <w:tab w:val="right" w:pos="3041"/>
              </w:tabs>
              <w:autoSpaceDE w:val="0"/>
              <w:autoSpaceDN w:val="0"/>
              <w:adjustRightInd w:val="0"/>
              <w:jc w:val="both"/>
              <w:rPr>
                <w:rFonts w:eastAsia="KZBookAntiqua"/>
                <w:b/>
              </w:rPr>
            </w:pPr>
            <w:r w:rsidRPr="00537A04">
              <w:rPr>
                <w:rFonts w:eastAsia="KZBookAntiqua"/>
              </w:rPr>
              <w:t>91 021,7</w:t>
            </w:r>
          </w:p>
        </w:tc>
        <w:tc>
          <w:tcPr>
            <w:tcW w:w="1984" w:type="dxa"/>
          </w:tcPr>
          <w:p w:rsidR="004D053B" w:rsidRPr="00537A04" w:rsidRDefault="004D053B" w:rsidP="00586281">
            <w:pPr>
              <w:autoSpaceDE w:val="0"/>
              <w:autoSpaceDN w:val="0"/>
              <w:adjustRightInd w:val="0"/>
              <w:jc w:val="both"/>
              <w:rPr>
                <w:rFonts w:eastAsia="KZBookAntiqua"/>
              </w:rPr>
            </w:pPr>
            <w:r w:rsidRPr="00537A04">
              <w:rPr>
                <w:rFonts w:eastAsia="KZBookAntiqua"/>
              </w:rPr>
              <w:t>80 157,2</w:t>
            </w:r>
          </w:p>
        </w:tc>
        <w:tc>
          <w:tcPr>
            <w:tcW w:w="1701" w:type="dxa"/>
          </w:tcPr>
          <w:p w:rsidR="004D053B" w:rsidRPr="00537A04" w:rsidRDefault="004D053B" w:rsidP="00586281">
            <w:pPr>
              <w:autoSpaceDE w:val="0"/>
              <w:autoSpaceDN w:val="0"/>
              <w:adjustRightInd w:val="0"/>
              <w:jc w:val="both"/>
              <w:rPr>
                <w:rFonts w:eastAsia="KZBookAntiqua"/>
              </w:rPr>
            </w:pPr>
            <w:r w:rsidRPr="00537A04">
              <w:rPr>
                <w:rFonts w:eastAsia="KZBookAntiqua"/>
              </w:rPr>
              <w:t>80 040,8</w:t>
            </w:r>
          </w:p>
        </w:tc>
      </w:tr>
      <w:tr w:rsidR="004D053B" w:rsidRPr="00537A04" w:rsidTr="00233294">
        <w:trPr>
          <w:jc w:val="center"/>
        </w:trPr>
        <w:tc>
          <w:tcPr>
            <w:tcW w:w="567" w:type="dxa"/>
          </w:tcPr>
          <w:p w:rsidR="004D053B" w:rsidRPr="00537A04" w:rsidRDefault="004D053B" w:rsidP="00586281">
            <w:pPr>
              <w:autoSpaceDE w:val="0"/>
              <w:autoSpaceDN w:val="0"/>
              <w:adjustRightInd w:val="0"/>
              <w:jc w:val="both"/>
              <w:rPr>
                <w:rFonts w:eastAsia="KZBookAntiqua"/>
                <w:b/>
              </w:rPr>
            </w:pPr>
          </w:p>
        </w:tc>
        <w:tc>
          <w:tcPr>
            <w:tcW w:w="8505" w:type="dxa"/>
            <w:gridSpan w:val="4"/>
          </w:tcPr>
          <w:p w:rsidR="004D053B" w:rsidRPr="00537A04" w:rsidRDefault="004D053B" w:rsidP="00586281">
            <w:pPr>
              <w:autoSpaceDE w:val="0"/>
              <w:autoSpaceDN w:val="0"/>
              <w:adjustRightInd w:val="0"/>
              <w:jc w:val="both"/>
              <w:rPr>
                <w:rFonts w:eastAsia="KZBookAntiqua"/>
                <w:b/>
              </w:rPr>
            </w:pPr>
            <w:r w:rsidRPr="00537A04">
              <w:rPr>
                <w:rFonts w:eastAsia="KZBookAntiqua"/>
                <w:b/>
              </w:rPr>
              <w:t>Внутренний водный</w:t>
            </w:r>
          </w:p>
        </w:tc>
      </w:tr>
      <w:tr w:rsidR="004D053B" w:rsidRPr="00537A04" w:rsidTr="00233294">
        <w:trPr>
          <w:jc w:val="center"/>
        </w:trPr>
        <w:tc>
          <w:tcPr>
            <w:tcW w:w="567" w:type="dxa"/>
          </w:tcPr>
          <w:p w:rsidR="004D053B" w:rsidRPr="00537A04" w:rsidRDefault="004D053B" w:rsidP="00586281">
            <w:pPr>
              <w:autoSpaceDE w:val="0"/>
              <w:autoSpaceDN w:val="0"/>
              <w:adjustRightInd w:val="0"/>
              <w:jc w:val="both"/>
              <w:rPr>
                <w:rFonts w:eastAsia="KZBookAntiqua"/>
              </w:rPr>
            </w:pPr>
            <w:r w:rsidRPr="00537A04">
              <w:rPr>
                <w:rFonts w:eastAsia="KZBookAntiqua"/>
              </w:rPr>
              <w:t>3</w:t>
            </w:r>
          </w:p>
        </w:tc>
        <w:tc>
          <w:tcPr>
            <w:tcW w:w="2835" w:type="dxa"/>
          </w:tcPr>
          <w:p w:rsidR="004D053B" w:rsidRPr="00537A04" w:rsidRDefault="004D053B" w:rsidP="00586281">
            <w:pPr>
              <w:autoSpaceDE w:val="0"/>
              <w:autoSpaceDN w:val="0"/>
              <w:adjustRightInd w:val="0"/>
              <w:jc w:val="both"/>
              <w:rPr>
                <w:rFonts w:eastAsia="KZBookAntiqua"/>
              </w:rPr>
            </w:pPr>
            <w:r w:rsidRPr="00537A04">
              <w:rPr>
                <w:rFonts w:eastAsia="KZBookAntiqua"/>
              </w:rPr>
              <w:t>Пассажирооборот</w:t>
            </w:r>
          </w:p>
        </w:tc>
        <w:tc>
          <w:tcPr>
            <w:tcW w:w="1985" w:type="dxa"/>
          </w:tcPr>
          <w:p w:rsidR="004D053B" w:rsidRPr="00537A04" w:rsidRDefault="004D053B" w:rsidP="00586281">
            <w:pPr>
              <w:autoSpaceDE w:val="0"/>
              <w:autoSpaceDN w:val="0"/>
              <w:adjustRightInd w:val="0"/>
              <w:jc w:val="both"/>
              <w:rPr>
                <w:rFonts w:eastAsia="KZBookAntiqua"/>
              </w:rPr>
            </w:pPr>
            <w:r w:rsidRPr="00537A04">
              <w:rPr>
                <w:rFonts w:eastAsia="KZBookAntiqua"/>
              </w:rPr>
              <w:t xml:space="preserve">0,5 </w:t>
            </w:r>
          </w:p>
        </w:tc>
        <w:tc>
          <w:tcPr>
            <w:tcW w:w="1984" w:type="dxa"/>
          </w:tcPr>
          <w:p w:rsidR="004D053B" w:rsidRPr="00537A04" w:rsidRDefault="004D053B" w:rsidP="00586281">
            <w:pPr>
              <w:autoSpaceDE w:val="0"/>
              <w:autoSpaceDN w:val="0"/>
              <w:adjustRightInd w:val="0"/>
              <w:jc w:val="both"/>
              <w:rPr>
                <w:rFonts w:eastAsia="KZBookAntiqua"/>
              </w:rPr>
            </w:pPr>
            <w:r w:rsidRPr="00537A04">
              <w:rPr>
                <w:rFonts w:eastAsia="KZBookAntiqua"/>
              </w:rPr>
              <w:t xml:space="preserve">1,4 </w:t>
            </w:r>
          </w:p>
        </w:tc>
        <w:tc>
          <w:tcPr>
            <w:tcW w:w="1701" w:type="dxa"/>
          </w:tcPr>
          <w:p w:rsidR="004D053B" w:rsidRPr="00537A04" w:rsidRDefault="004D053B" w:rsidP="00586281">
            <w:pPr>
              <w:autoSpaceDE w:val="0"/>
              <w:autoSpaceDN w:val="0"/>
              <w:adjustRightInd w:val="0"/>
              <w:jc w:val="both"/>
              <w:rPr>
                <w:rFonts w:eastAsia="KZBookAntiqua"/>
              </w:rPr>
            </w:pPr>
            <w:r w:rsidRPr="00537A04">
              <w:rPr>
                <w:rFonts w:eastAsia="KZBookAntiqua"/>
              </w:rPr>
              <w:t>0,14</w:t>
            </w:r>
          </w:p>
        </w:tc>
      </w:tr>
      <w:tr w:rsidR="004D053B" w:rsidRPr="00537A04" w:rsidTr="00233294">
        <w:trPr>
          <w:jc w:val="center"/>
        </w:trPr>
        <w:tc>
          <w:tcPr>
            <w:tcW w:w="567" w:type="dxa"/>
          </w:tcPr>
          <w:p w:rsidR="004D053B" w:rsidRPr="00537A04" w:rsidRDefault="004D053B" w:rsidP="00586281">
            <w:pPr>
              <w:autoSpaceDE w:val="0"/>
              <w:autoSpaceDN w:val="0"/>
              <w:adjustRightInd w:val="0"/>
              <w:jc w:val="both"/>
              <w:rPr>
                <w:rFonts w:eastAsia="KZBookAntiqua"/>
                <w:b/>
              </w:rPr>
            </w:pPr>
          </w:p>
        </w:tc>
        <w:tc>
          <w:tcPr>
            <w:tcW w:w="8505" w:type="dxa"/>
            <w:gridSpan w:val="4"/>
          </w:tcPr>
          <w:p w:rsidR="004D053B" w:rsidRPr="00537A04" w:rsidRDefault="004D053B" w:rsidP="00586281">
            <w:pPr>
              <w:autoSpaceDE w:val="0"/>
              <w:autoSpaceDN w:val="0"/>
              <w:adjustRightInd w:val="0"/>
              <w:jc w:val="both"/>
              <w:rPr>
                <w:rFonts w:eastAsia="KZBookAntiqua"/>
                <w:b/>
              </w:rPr>
            </w:pPr>
            <w:r w:rsidRPr="00537A04">
              <w:rPr>
                <w:rFonts w:eastAsia="KZBookAntiqua"/>
                <w:b/>
              </w:rPr>
              <w:t>Воздушный</w:t>
            </w:r>
          </w:p>
        </w:tc>
      </w:tr>
      <w:tr w:rsidR="004D053B" w:rsidRPr="00537A04" w:rsidTr="00233294">
        <w:trPr>
          <w:jc w:val="center"/>
        </w:trPr>
        <w:tc>
          <w:tcPr>
            <w:tcW w:w="567" w:type="dxa"/>
          </w:tcPr>
          <w:p w:rsidR="004D053B" w:rsidRPr="00537A04" w:rsidRDefault="004D053B" w:rsidP="00586281">
            <w:pPr>
              <w:autoSpaceDE w:val="0"/>
              <w:autoSpaceDN w:val="0"/>
              <w:adjustRightInd w:val="0"/>
              <w:jc w:val="both"/>
              <w:rPr>
                <w:rFonts w:eastAsia="KZBookAntiqua"/>
              </w:rPr>
            </w:pPr>
            <w:r w:rsidRPr="00537A04">
              <w:rPr>
                <w:rFonts w:eastAsia="KZBookAntiqua"/>
              </w:rPr>
              <w:t>4</w:t>
            </w:r>
          </w:p>
        </w:tc>
        <w:tc>
          <w:tcPr>
            <w:tcW w:w="2835" w:type="dxa"/>
          </w:tcPr>
          <w:p w:rsidR="004D053B" w:rsidRPr="00537A04" w:rsidRDefault="004D053B" w:rsidP="00586281">
            <w:pPr>
              <w:autoSpaceDE w:val="0"/>
              <w:autoSpaceDN w:val="0"/>
              <w:adjustRightInd w:val="0"/>
              <w:jc w:val="both"/>
              <w:rPr>
                <w:rFonts w:eastAsia="KZBookAntiqua"/>
              </w:rPr>
            </w:pPr>
            <w:r w:rsidRPr="00537A04">
              <w:rPr>
                <w:rFonts w:eastAsia="KZBookAntiqua"/>
              </w:rPr>
              <w:t>Пассажирооборот</w:t>
            </w:r>
          </w:p>
        </w:tc>
        <w:tc>
          <w:tcPr>
            <w:tcW w:w="1985" w:type="dxa"/>
          </w:tcPr>
          <w:p w:rsidR="004D053B" w:rsidRPr="00537A04" w:rsidRDefault="004D053B" w:rsidP="00586281">
            <w:pPr>
              <w:autoSpaceDE w:val="0"/>
              <w:autoSpaceDN w:val="0"/>
              <w:adjustRightInd w:val="0"/>
              <w:jc w:val="both"/>
              <w:rPr>
                <w:rFonts w:eastAsia="KZBookAntiqua"/>
              </w:rPr>
            </w:pPr>
            <w:r w:rsidRPr="00537A04">
              <w:t xml:space="preserve">8 525,2 </w:t>
            </w:r>
          </w:p>
        </w:tc>
        <w:tc>
          <w:tcPr>
            <w:tcW w:w="1984" w:type="dxa"/>
          </w:tcPr>
          <w:p w:rsidR="004D053B" w:rsidRPr="00537A04" w:rsidRDefault="004D053B" w:rsidP="00586281">
            <w:pPr>
              <w:autoSpaceDE w:val="0"/>
              <w:autoSpaceDN w:val="0"/>
              <w:adjustRightInd w:val="0"/>
              <w:jc w:val="both"/>
              <w:rPr>
                <w:rFonts w:eastAsia="KZBookAntiqua"/>
              </w:rPr>
            </w:pPr>
            <w:r w:rsidRPr="00537A04">
              <w:t>14 849,8</w:t>
            </w:r>
          </w:p>
        </w:tc>
        <w:tc>
          <w:tcPr>
            <w:tcW w:w="1701" w:type="dxa"/>
          </w:tcPr>
          <w:p w:rsidR="004D053B" w:rsidRPr="00537A04" w:rsidRDefault="004D053B" w:rsidP="00586281">
            <w:pPr>
              <w:autoSpaceDE w:val="0"/>
              <w:autoSpaceDN w:val="0"/>
              <w:adjustRightInd w:val="0"/>
              <w:jc w:val="both"/>
              <w:rPr>
                <w:rFonts w:eastAsia="KZBookAntiqua"/>
              </w:rPr>
            </w:pPr>
            <w:r w:rsidRPr="00537A04">
              <w:t xml:space="preserve">20 109,3 </w:t>
            </w:r>
          </w:p>
        </w:tc>
      </w:tr>
    </w:tbl>
    <w:p w:rsidR="004D053B" w:rsidRPr="00537A04" w:rsidRDefault="004D053B" w:rsidP="00586281">
      <w:pPr>
        <w:ind w:firstLine="709"/>
        <w:jc w:val="both"/>
        <w:rPr>
          <w:i/>
          <w:lang w:val="kk-KZ"/>
        </w:rPr>
      </w:pPr>
      <w:r w:rsidRPr="00537A04">
        <w:rPr>
          <w:rFonts w:eastAsia="Calibri"/>
          <w:i/>
          <w:lang w:val="kk-KZ"/>
        </w:rPr>
        <w:t xml:space="preserve">Источник: </w:t>
      </w:r>
      <w:r w:rsidRPr="00537A04">
        <w:rPr>
          <w:i/>
          <w:lang w:val="kk-KZ"/>
        </w:rPr>
        <w:t>Бюро национальной статистики РК.</w:t>
      </w:r>
    </w:p>
    <w:p w:rsidR="004D053B" w:rsidRPr="00537A04" w:rsidRDefault="004D053B" w:rsidP="00586281">
      <w:pPr>
        <w:ind w:firstLine="709"/>
        <w:jc w:val="both"/>
        <w:rPr>
          <w:rFonts w:eastAsia="KZBookAntiqua"/>
          <w:lang w:val="kk-KZ"/>
        </w:rPr>
      </w:pPr>
    </w:p>
    <w:p w:rsidR="004D053B" w:rsidRPr="00537A04" w:rsidRDefault="004D053B" w:rsidP="00586281">
      <w:pPr>
        <w:jc w:val="both"/>
        <w:rPr>
          <w:rFonts w:eastAsia="KZBookAntiqua"/>
          <w:lang w:val="kk-KZ"/>
        </w:rPr>
      </w:pPr>
      <w:r w:rsidRPr="00537A04">
        <w:rPr>
          <w:rFonts w:eastAsia="KZBookAntiqua"/>
          <w:lang w:val="kk-KZ"/>
        </w:rPr>
        <w:t xml:space="preserve">Согласно информации Бюро национальной статистики РК, в 2022 году всеми видами транспорта республики перевезено грузов на 2,8% меньше, чем в 2021 году, пассажиров же перевезено на 2,3% больше предыдущего года. </w:t>
      </w:r>
    </w:p>
    <w:p w:rsidR="004D053B" w:rsidRPr="00537A04" w:rsidRDefault="004D053B" w:rsidP="00586281">
      <w:pPr>
        <w:jc w:val="both"/>
        <w:rPr>
          <w:lang w:val="kk-KZ"/>
        </w:rPr>
      </w:pPr>
    </w:p>
    <w:p w:rsidR="004D053B" w:rsidRPr="00537A04" w:rsidRDefault="004D053B" w:rsidP="00586281">
      <w:pPr>
        <w:jc w:val="both"/>
        <w:rPr>
          <w:lang w:val="kk-KZ"/>
        </w:rPr>
      </w:pPr>
    </w:p>
    <w:p w:rsidR="004D053B" w:rsidRPr="00537A04" w:rsidRDefault="004D053B" w:rsidP="00586281">
      <w:pPr>
        <w:jc w:val="both"/>
      </w:pPr>
    </w:p>
    <w:p w:rsidR="004D053B" w:rsidRPr="00537A04" w:rsidRDefault="004D053B" w:rsidP="00586281">
      <w:pPr>
        <w:jc w:val="both"/>
      </w:pPr>
      <w:r w:rsidRPr="00537A04">
        <w:br w:type="page"/>
      </w:r>
    </w:p>
    <w:p w:rsidR="004D053B" w:rsidRPr="00537A04" w:rsidRDefault="004D053B" w:rsidP="00586281">
      <w:pPr>
        <w:ind w:firstLine="709"/>
        <w:jc w:val="both"/>
        <w:rPr>
          <w:b/>
        </w:rPr>
      </w:pPr>
      <w:r w:rsidRPr="00537A04">
        <w:rPr>
          <w:b/>
        </w:rPr>
        <w:t>РАЗДЕЛ 9. ОТХОДЫ</w:t>
      </w:r>
    </w:p>
    <w:p w:rsidR="004D053B" w:rsidRPr="00537A04" w:rsidRDefault="004D053B" w:rsidP="00586281">
      <w:pPr>
        <w:ind w:firstLine="709"/>
        <w:jc w:val="both"/>
      </w:pPr>
    </w:p>
    <w:p w:rsidR="004D053B" w:rsidRPr="00537A04" w:rsidRDefault="004D053B" w:rsidP="00586281">
      <w:pPr>
        <w:ind w:firstLine="709"/>
        <w:jc w:val="both"/>
      </w:pPr>
      <w:r w:rsidRPr="00537A04">
        <w:t>Одним из важнейших направлений охраны окружающей среды является рациональная организация управления отходами производства и потребления. Важную роль в этом играет экономическое стимулирование внедрения малоотходных и безотходных технологий, переработки отходов в целях их обезвреживания и утилизации.</w:t>
      </w:r>
    </w:p>
    <w:p w:rsidR="004D053B" w:rsidRPr="00537A04" w:rsidRDefault="004D053B" w:rsidP="00586281">
      <w:pPr>
        <w:ind w:firstLine="709"/>
        <w:jc w:val="both"/>
      </w:pPr>
      <w:r w:rsidRPr="00537A04">
        <w:t>В соответствии со ст.317 Экологического кодекса, отходы – это любые вещества, материалы или предметы, образованные в процессе производства, выполнения работ, оказания услуг или в процессе потребления и которые перерабатываются, утилизируются или подлежат захоронению.</w:t>
      </w:r>
    </w:p>
    <w:p w:rsidR="004D053B" w:rsidRPr="00537A04" w:rsidRDefault="004D053B" w:rsidP="00586281">
      <w:pPr>
        <w:ind w:firstLine="709"/>
        <w:jc w:val="both"/>
      </w:pPr>
      <w:r w:rsidRPr="00537A04">
        <w:t xml:space="preserve">В соответствии со ст. 338 Экологического кодекса РК, виды отходов определяются на основании классификатора отходов, утвержденного уполномоченным органом в области охраны окружающей среды. </w:t>
      </w:r>
    </w:p>
    <w:p w:rsidR="004D053B" w:rsidRPr="00537A04" w:rsidRDefault="004D053B" w:rsidP="00586281">
      <w:pPr>
        <w:ind w:firstLine="709"/>
        <w:jc w:val="both"/>
      </w:pPr>
      <w:r w:rsidRPr="00537A04">
        <w:t xml:space="preserve">Согласно данному классификатору, отходы подразделяются на опасные или неопасные. Отдельные виды отходов в классификаторе могут быть определены одновременно как опасные и неопасные с присвоением различных кодов («зеркальные» виды отходов) в зависимости от уровней концентрации содержащихся в них опасных веществ или степени влияния опасных характеристик вида отходов на жизнь и (или) здоровье людей и окружающую среду. </w:t>
      </w:r>
    </w:p>
    <w:p w:rsidR="004D053B" w:rsidRPr="00537A04" w:rsidRDefault="004D053B" w:rsidP="00586281">
      <w:pPr>
        <w:ind w:firstLine="709"/>
        <w:jc w:val="both"/>
        <w:rPr>
          <w:b/>
          <w:i/>
        </w:rPr>
      </w:pPr>
      <w:r w:rsidRPr="00537A04">
        <w:rPr>
          <w:b/>
          <w:i/>
        </w:rPr>
        <w:t>Образование отходов</w:t>
      </w:r>
    </w:p>
    <w:p w:rsidR="004D053B" w:rsidRPr="00537A04" w:rsidRDefault="004D053B" w:rsidP="00586281">
      <w:pPr>
        <w:ind w:firstLine="709"/>
        <w:jc w:val="both"/>
      </w:pPr>
      <w:r w:rsidRPr="00537A04">
        <w:t>По данным ЕИС ООС, в 2022 году в Казахстане наблюдается динамический прирост неопасных отходов по сравнению с 2021 годом (рисунок 9.1).</w:t>
      </w:r>
    </w:p>
    <w:p w:rsidR="004D053B" w:rsidRPr="00537A04" w:rsidRDefault="004D053B" w:rsidP="00586281">
      <w:pPr>
        <w:ind w:firstLine="709"/>
        <w:jc w:val="both"/>
      </w:pPr>
    </w:p>
    <w:p w:rsidR="004D053B" w:rsidRPr="00537A04" w:rsidRDefault="004D053B" w:rsidP="00233294">
      <w:pPr>
        <w:ind w:firstLine="709"/>
        <w:jc w:val="right"/>
        <w:rPr>
          <w:b/>
          <w:i/>
        </w:rPr>
      </w:pPr>
      <w:r w:rsidRPr="00537A04">
        <w:rPr>
          <w:b/>
          <w:i/>
        </w:rPr>
        <w:t xml:space="preserve">Рисунок 9.1 </w:t>
      </w:r>
    </w:p>
    <w:p w:rsidR="004D053B" w:rsidRPr="00537A04" w:rsidRDefault="004D053B" w:rsidP="00233294">
      <w:pPr>
        <w:ind w:firstLine="709"/>
        <w:jc w:val="center"/>
        <w:rPr>
          <w:b/>
          <w:i/>
        </w:rPr>
      </w:pPr>
      <w:r w:rsidRPr="00537A04">
        <w:rPr>
          <w:b/>
          <w:i/>
        </w:rPr>
        <w:t>Объемы образованных отходов за 2020-2022 годы, млн тонн</w:t>
      </w:r>
    </w:p>
    <w:p w:rsidR="004D053B" w:rsidRPr="00537A04" w:rsidRDefault="004D053B" w:rsidP="00233294">
      <w:pPr>
        <w:ind w:firstLine="709"/>
        <w:jc w:val="center"/>
      </w:pPr>
    </w:p>
    <w:p w:rsidR="004D053B" w:rsidRPr="00537A04" w:rsidRDefault="004D053B" w:rsidP="00233294">
      <w:pPr>
        <w:jc w:val="center"/>
        <w:rPr>
          <w:lang w:val="kk-KZ"/>
        </w:rPr>
      </w:pPr>
      <w:r w:rsidRPr="00537A04">
        <w:rPr>
          <w:noProof/>
        </w:rPr>
        <w:drawing>
          <wp:inline distT="0" distB="0" distL="0" distR="0" wp14:anchorId="41AF5FDD" wp14:editId="7FFD6E9C">
            <wp:extent cx="4765430" cy="2655277"/>
            <wp:effectExtent l="0" t="0" r="16510" b="1206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4D053B" w:rsidRPr="00537A04" w:rsidRDefault="004D053B" w:rsidP="00233294">
      <w:pPr>
        <w:ind w:firstLine="709"/>
        <w:jc w:val="center"/>
        <w:rPr>
          <w:i/>
          <w:lang w:val="kk-KZ"/>
        </w:rPr>
      </w:pPr>
      <w:r w:rsidRPr="00537A04">
        <w:rPr>
          <w:i/>
          <w:lang w:val="kk-KZ"/>
        </w:rPr>
        <w:t>Источник: ЕИС ООС.</w:t>
      </w:r>
    </w:p>
    <w:p w:rsidR="004D053B" w:rsidRPr="00537A04" w:rsidRDefault="004D053B" w:rsidP="00233294">
      <w:pPr>
        <w:ind w:firstLine="709"/>
        <w:jc w:val="center"/>
        <w:rPr>
          <w:i/>
          <w:lang w:val="kk-KZ"/>
        </w:rPr>
      </w:pPr>
    </w:p>
    <w:p w:rsidR="004D053B" w:rsidRPr="00537A04" w:rsidRDefault="004D053B" w:rsidP="00586281">
      <w:pPr>
        <w:ind w:firstLine="709"/>
        <w:jc w:val="both"/>
        <w:rPr>
          <w:lang w:val="kk-KZ"/>
        </w:rPr>
      </w:pPr>
      <w:r w:rsidRPr="00537A04">
        <w:t xml:space="preserve">В связи с пересмотром классификации отходов, </w:t>
      </w:r>
      <w:r w:rsidRPr="00537A04">
        <w:rPr>
          <w:bCs/>
        </w:rPr>
        <w:t>отдельные виды отходов, определенные ранее, как опасные отходы «зеленого» уровня, переквалифицированы, как виды неопасных отходов.</w:t>
      </w:r>
      <w:r w:rsidRPr="00537A04">
        <w:t xml:space="preserve"> </w:t>
      </w:r>
      <w:r w:rsidRPr="00537A04">
        <w:rPr>
          <w:lang w:val="kk-KZ"/>
        </w:rPr>
        <w:t>В этой связи наблюдается уменьшение объемов опасных отходов и увеличение объемов неопасных отходов в 2022 году.</w:t>
      </w:r>
    </w:p>
    <w:p w:rsidR="004D053B" w:rsidRPr="00537A04" w:rsidRDefault="004D053B" w:rsidP="00586281">
      <w:pPr>
        <w:ind w:firstLine="709"/>
        <w:jc w:val="both"/>
        <w:rPr>
          <w:i/>
        </w:rPr>
      </w:pPr>
      <w:r w:rsidRPr="00537A04">
        <w:rPr>
          <w:i/>
        </w:rPr>
        <w:t>Опасные отходы</w:t>
      </w:r>
    </w:p>
    <w:p w:rsidR="004D053B" w:rsidRPr="00537A04" w:rsidRDefault="004D053B" w:rsidP="00586281">
      <w:pPr>
        <w:autoSpaceDE w:val="0"/>
        <w:autoSpaceDN w:val="0"/>
        <w:adjustRightInd w:val="0"/>
        <w:ind w:firstLine="709"/>
        <w:jc w:val="both"/>
        <w:rPr>
          <w:rFonts w:eastAsia="TimesNewRomanPSMT"/>
        </w:rPr>
      </w:pPr>
      <w:r w:rsidRPr="00537A04">
        <w:rPr>
          <w:rFonts w:eastAsia="TimesNewRomanPSMT"/>
        </w:rPr>
        <w:t>В соответствии со статьей 342 ЭК РК опасными признаются отходы, обладающие одним или несколькими из следующих свойств: HP1 взрывоопасность, HP2 окислительные свойства, HP3 огнеопасность, HP4 раздражающее действие, НР5 специфическая системная токсичность (аспирационная токсичность на орган-мишень), HP6 острая токсичность, HP7 канцерогенность, HP8 разъедающее действие, НР9 инфекционные свойства, НР10 токсичность для деторождения, НР11 мутагенность, НР12 образование токсичных газов при контакте с водой, воздухом или кислотой, НР13 сенсибилизация, НР14 экотоксичность, НР15 способность проявлять опасные свойства, перечисленные выше, которые выделяются от первоначальных отходов косвенным образом, C16 стойкие органические загрязнители (СОЗ).</w:t>
      </w:r>
    </w:p>
    <w:p w:rsidR="004D053B" w:rsidRPr="00537A04" w:rsidRDefault="004D053B" w:rsidP="00586281">
      <w:pPr>
        <w:autoSpaceDE w:val="0"/>
        <w:autoSpaceDN w:val="0"/>
        <w:adjustRightInd w:val="0"/>
        <w:ind w:firstLine="567"/>
        <w:jc w:val="both"/>
        <w:rPr>
          <w:rFonts w:eastAsia="TimesNewRomanPSMT"/>
        </w:rPr>
      </w:pPr>
      <w:r w:rsidRPr="00537A04">
        <w:rPr>
          <w:rFonts w:eastAsia="TimesNewRomanPSMT"/>
        </w:rPr>
        <w:t>В таблице 9.1 отражены данные по движению опасных отходов по РК за 2021-2022 гг.</w:t>
      </w:r>
    </w:p>
    <w:p w:rsidR="004D053B" w:rsidRPr="00537A04" w:rsidRDefault="004D053B" w:rsidP="00586281">
      <w:pPr>
        <w:ind w:firstLine="709"/>
        <w:jc w:val="both"/>
      </w:pPr>
    </w:p>
    <w:p w:rsidR="004D053B" w:rsidRPr="00537A04" w:rsidRDefault="004D053B" w:rsidP="00233294">
      <w:pPr>
        <w:jc w:val="right"/>
        <w:rPr>
          <w:b/>
        </w:rPr>
      </w:pPr>
      <w:r w:rsidRPr="00537A04">
        <w:rPr>
          <w:b/>
        </w:rPr>
        <w:t>Таблица</w:t>
      </w:r>
      <w:r w:rsidRPr="00537A04">
        <w:rPr>
          <w:b/>
          <w:spacing w:val="1"/>
        </w:rPr>
        <w:t xml:space="preserve"> 9.1</w:t>
      </w:r>
    </w:p>
    <w:p w:rsidR="004D053B" w:rsidRPr="00537A04" w:rsidRDefault="004D053B" w:rsidP="00233294">
      <w:pPr>
        <w:jc w:val="center"/>
        <w:rPr>
          <w:b/>
        </w:rPr>
      </w:pPr>
      <w:r w:rsidRPr="00537A04">
        <w:rPr>
          <w:b/>
        </w:rPr>
        <w:t>Движение</w:t>
      </w:r>
      <w:r w:rsidRPr="00537A04">
        <w:rPr>
          <w:b/>
          <w:spacing w:val="-1"/>
        </w:rPr>
        <w:t xml:space="preserve"> </w:t>
      </w:r>
      <w:r w:rsidRPr="00537A04">
        <w:rPr>
          <w:b/>
        </w:rPr>
        <w:t>опасных</w:t>
      </w:r>
      <w:r w:rsidRPr="00537A04">
        <w:rPr>
          <w:b/>
          <w:spacing w:val="-5"/>
        </w:rPr>
        <w:t xml:space="preserve"> </w:t>
      </w:r>
      <w:r w:rsidRPr="00537A04">
        <w:rPr>
          <w:b/>
        </w:rPr>
        <w:t>отходов за</w:t>
      </w:r>
      <w:r w:rsidRPr="00537A04">
        <w:rPr>
          <w:b/>
          <w:spacing w:val="-1"/>
        </w:rPr>
        <w:t xml:space="preserve"> </w:t>
      </w:r>
      <w:r w:rsidRPr="00537A04">
        <w:rPr>
          <w:b/>
        </w:rPr>
        <w:t>2021-2022 гг.</w:t>
      </w:r>
      <w:r w:rsidRPr="00537A04">
        <w:rPr>
          <w:b/>
          <w:spacing w:val="-2"/>
        </w:rPr>
        <w:t xml:space="preserve"> </w:t>
      </w:r>
      <w:r w:rsidRPr="00537A04">
        <w:rPr>
          <w:b/>
        </w:rPr>
        <w:t>по РК</w:t>
      </w:r>
    </w:p>
    <w:p w:rsidR="004D053B" w:rsidRPr="00537A04" w:rsidRDefault="004D053B" w:rsidP="00233294">
      <w:pPr>
        <w:rPr>
          <w:b/>
        </w:rPr>
      </w:pPr>
    </w:p>
    <w:tbl>
      <w:tblPr>
        <w:tblStyle w:val="-31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04"/>
        <w:gridCol w:w="1933"/>
        <w:gridCol w:w="1933"/>
      </w:tblGrid>
      <w:tr w:rsidR="004D053B" w:rsidRPr="00537A04" w:rsidTr="00233294">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100" w:firstRow="0" w:lastRow="0" w:firstColumn="1" w:lastColumn="0" w:oddVBand="0" w:evenVBand="0" w:oddHBand="0" w:evenHBand="0" w:firstRowFirstColumn="1" w:firstRowLastColumn="0" w:lastRowFirstColumn="0" w:lastRowLastColumn="0"/>
            <w:tcW w:w="3022" w:type="pct"/>
            <w:tcBorders>
              <w:bottom w:val="none" w:sz="0" w:space="0" w:color="auto"/>
              <w:right w:val="none" w:sz="0" w:space="0" w:color="auto"/>
            </w:tcBorders>
            <w:shd w:val="clear" w:color="auto" w:fill="auto"/>
          </w:tcPr>
          <w:p w:rsidR="004D053B" w:rsidRPr="00537A04" w:rsidRDefault="004D053B" w:rsidP="00233294">
            <w:pPr>
              <w:widowControl w:val="0"/>
              <w:autoSpaceDE w:val="0"/>
              <w:autoSpaceDN w:val="0"/>
              <w:rPr>
                <w:color w:val="auto"/>
              </w:rPr>
            </w:pPr>
            <w:r w:rsidRPr="00537A04">
              <w:rPr>
                <w:color w:val="auto"/>
              </w:rPr>
              <w:t>Вид операции</w:t>
            </w:r>
          </w:p>
        </w:tc>
        <w:tc>
          <w:tcPr>
            <w:cnfStyle w:val="000010000000" w:firstRow="0" w:lastRow="0" w:firstColumn="0" w:lastColumn="0" w:oddVBand="1" w:evenVBand="0" w:oddHBand="0" w:evenHBand="0" w:firstRowFirstColumn="0" w:firstRowLastColumn="0" w:lastRowFirstColumn="0" w:lastRowLastColumn="0"/>
            <w:tcW w:w="989" w:type="pct"/>
            <w:tcBorders>
              <w:left w:val="none" w:sz="0" w:space="0" w:color="auto"/>
              <w:right w:val="none" w:sz="0" w:space="0" w:color="auto"/>
            </w:tcBorders>
            <w:shd w:val="clear" w:color="auto" w:fill="auto"/>
          </w:tcPr>
          <w:p w:rsidR="004D053B" w:rsidRPr="00537A04" w:rsidRDefault="004D053B" w:rsidP="00233294">
            <w:pPr>
              <w:widowControl w:val="0"/>
              <w:autoSpaceDE w:val="0"/>
              <w:autoSpaceDN w:val="0"/>
              <w:rPr>
                <w:color w:val="auto"/>
              </w:rPr>
            </w:pPr>
            <w:r w:rsidRPr="00537A04">
              <w:rPr>
                <w:color w:val="auto"/>
              </w:rPr>
              <w:t>2021 г.</w:t>
            </w:r>
          </w:p>
          <w:p w:rsidR="004D053B" w:rsidRPr="00537A04" w:rsidRDefault="004D053B" w:rsidP="00233294">
            <w:pPr>
              <w:widowControl w:val="0"/>
              <w:autoSpaceDE w:val="0"/>
              <w:autoSpaceDN w:val="0"/>
              <w:rPr>
                <w:color w:val="auto"/>
              </w:rPr>
            </w:pPr>
            <w:r w:rsidRPr="00537A04">
              <w:rPr>
                <w:color w:val="auto"/>
              </w:rPr>
              <w:t>(тыс. тонн)</w:t>
            </w:r>
          </w:p>
        </w:tc>
        <w:tc>
          <w:tcPr>
            <w:cnfStyle w:val="000100001000" w:firstRow="0" w:lastRow="0" w:firstColumn="0" w:lastColumn="1" w:oddVBand="0" w:evenVBand="0" w:oddHBand="0" w:evenHBand="0" w:firstRowFirstColumn="0" w:firstRowLastColumn="1" w:lastRowFirstColumn="0" w:lastRowLastColumn="0"/>
            <w:tcW w:w="989" w:type="pct"/>
            <w:tcBorders>
              <w:left w:val="none" w:sz="0" w:space="0" w:color="auto"/>
              <w:bottom w:val="none" w:sz="0" w:space="0" w:color="auto"/>
            </w:tcBorders>
            <w:shd w:val="clear" w:color="auto" w:fill="auto"/>
          </w:tcPr>
          <w:p w:rsidR="004D053B" w:rsidRPr="00537A04" w:rsidRDefault="004D053B" w:rsidP="00233294">
            <w:pPr>
              <w:widowControl w:val="0"/>
              <w:autoSpaceDE w:val="0"/>
              <w:autoSpaceDN w:val="0"/>
              <w:rPr>
                <w:color w:val="auto"/>
              </w:rPr>
            </w:pPr>
            <w:r w:rsidRPr="00537A04">
              <w:rPr>
                <w:color w:val="auto"/>
              </w:rPr>
              <w:t>2022 г.</w:t>
            </w:r>
          </w:p>
          <w:p w:rsidR="004D053B" w:rsidRPr="00537A04" w:rsidRDefault="004D053B" w:rsidP="00233294">
            <w:pPr>
              <w:widowControl w:val="0"/>
              <w:autoSpaceDE w:val="0"/>
              <w:autoSpaceDN w:val="0"/>
              <w:rPr>
                <w:color w:val="auto"/>
              </w:rPr>
            </w:pPr>
            <w:r w:rsidRPr="00537A04">
              <w:rPr>
                <w:color w:val="auto"/>
              </w:rPr>
              <w:t>(тыс. тонн)</w:t>
            </w:r>
          </w:p>
        </w:tc>
      </w:tr>
      <w:tr w:rsidR="004D053B" w:rsidRPr="00537A04" w:rsidTr="0023329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22" w:type="pct"/>
            <w:tcBorders>
              <w:top w:val="none" w:sz="0" w:space="0" w:color="auto"/>
              <w:bottom w:val="none" w:sz="0" w:space="0" w:color="auto"/>
              <w:right w:val="none" w:sz="0" w:space="0" w:color="auto"/>
            </w:tcBorders>
          </w:tcPr>
          <w:p w:rsidR="004D053B" w:rsidRPr="00537A04" w:rsidRDefault="004D053B" w:rsidP="00233294">
            <w:pPr>
              <w:widowControl w:val="0"/>
              <w:autoSpaceDE w:val="0"/>
              <w:autoSpaceDN w:val="0"/>
              <w:rPr>
                <w:b w:val="0"/>
              </w:rPr>
            </w:pPr>
            <w:r w:rsidRPr="00537A04">
              <w:rPr>
                <w:b w:val="0"/>
              </w:rPr>
              <w:t>Наличие</w:t>
            </w:r>
            <w:r w:rsidRPr="00537A04">
              <w:rPr>
                <w:b w:val="0"/>
                <w:spacing w:val="-2"/>
              </w:rPr>
              <w:t xml:space="preserve"> </w:t>
            </w:r>
            <w:r w:rsidRPr="00537A04">
              <w:rPr>
                <w:b w:val="0"/>
              </w:rPr>
              <w:t>на</w:t>
            </w:r>
            <w:r w:rsidRPr="00537A04">
              <w:rPr>
                <w:b w:val="0"/>
                <w:spacing w:val="-2"/>
              </w:rPr>
              <w:t xml:space="preserve"> </w:t>
            </w:r>
            <w:r w:rsidRPr="00537A04">
              <w:rPr>
                <w:b w:val="0"/>
              </w:rPr>
              <w:t>начало</w:t>
            </w:r>
            <w:r w:rsidRPr="00537A04">
              <w:rPr>
                <w:b w:val="0"/>
                <w:spacing w:val="-2"/>
              </w:rPr>
              <w:t xml:space="preserve"> </w:t>
            </w:r>
            <w:r w:rsidRPr="00537A04">
              <w:rPr>
                <w:b w:val="0"/>
              </w:rPr>
              <w:t>года</w:t>
            </w:r>
          </w:p>
        </w:tc>
        <w:tc>
          <w:tcPr>
            <w:cnfStyle w:val="000010000000" w:firstRow="0" w:lastRow="0" w:firstColumn="0" w:lastColumn="0" w:oddVBand="1" w:evenVBand="0" w:oddHBand="0" w:evenHBand="0" w:firstRowFirstColumn="0" w:firstRowLastColumn="0" w:lastRowFirstColumn="0" w:lastRowLastColumn="0"/>
            <w:tcW w:w="989" w:type="pct"/>
            <w:tcBorders>
              <w:top w:val="none" w:sz="0" w:space="0" w:color="auto"/>
              <w:left w:val="none" w:sz="0" w:space="0" w:color="auto"/>
              <w:bottom w:val="none" w:sz="0" w:space="0" w:color="auto"/>
              <w:right w:val="none" w:sz="0" w:space="0" w:color="auto"/>
            </w:tcBorders>
          </w:tcPr>
          <w:p w:rsidR="004D053B" w:rsidRPr="00537A04" w:rsidRDefault="004D053B" w:rsidP="00233294">
            <w:pPr>
              <w:widowControl w:val="0"/>
              <w:autoSpaceDE w:val="0"/>
              <w:autoSpaceDN w:val="0"/>
            </w:pPr>
            <w:r w:rsidRPr="00537A04">
              <w:t>479 299,1</w:t>
            </w:r>
          </w:p>
        </w:tc>
        <w:tc>
          <w:tcPr>
            <w:cnfStyle w:val="000100000000" w:firstRow="0" w:lastRow="0" w:firstColumn="0" w:lastColumn="1" w:oddVBand="0" w:evenVBand="0" w:oddHBand="0" w:evenHBand="0" w:firstRowFirstColumn="0" w:firstRowLastColumn="0" w:lastRowFirstColumn="0" w:lastRowLastColumn="0"/>
            <w:tcW w:w="989" w:type="pct"/>
            <w:tcBorders>
              <w:top w:val="none" w:sz="0" w:space="0" w:color="auto"/>
              <w:left w:val="none" w:sz="0" w:space="0" w:color="auto"/>
              <w:bottom w:val="none" w:sz="0" w:space="0" w:color="auto"/>
            </w:tcBorders>
          </w:tcPr>
          <w:p w:rsidR="004D053B" w:rsidRPr="00537A04" w:rsidRDefault="004D053B" w:rsidP="00233294">
            <w:pPr>
              <w:widowControl w:val="0"/>
              <w:autoSpaceDE w:val="0"/>
              <w:autoSpaceDN w:val="0"/>
              <w:rPr>
                <w:b w:val="0"/>
              </w:rPr>
            </w:pPr>
            <w:r w:rsidRPr="00537A04">
              <w:rPr>
                <w:b w:val="0"/>
                <w:bCs w:val="0"/>
              </w:rPr>
              <w:t>804</w:t>
            </w:r>
            <w:r w:rsidRPr="00537A04">
              <w:rPr>
                <w:b w:val="0"/>
                <w:bCs w:val="0"/>
                <w:lang w:val="en-US"/>
              </w:rPr>
              <w:t> </w:t>
            </w:r>
            <w:r w:rsidRPr="00537A04">
              <w:rPr>
                <w:b w:val="0"/>
                <w:bCs w:val="0"/>
              </w:rPr>
              <w:t>433,9</w:t>
            </w:r>
          </w:p>
        </w:tc>
      </w:tr>
      <w:tr w:rsidR="004D053B" w:rsidRPr="00537A04" w:rsidTr="00233294">
        <w:trPr>
          <w:trHeight w:val="20"/>
          <w:jc w:val="center"/>
        </w:trPr>
        <w:tc>
          <w:tcPr>
            <w:cnfStyle w:val="001000000000" w:firstRow="0" w:lastRow="0" w:firstColumn="1" w:lastColumn="0" w:oddVBand="0" w:evenVBand="0" w:oddHBand="0" w:evenHBand="0" w:firstRowFirstColumn="0" w:firstRowLastColumn="0" w:lastRowFirstColumn="0" w:lastRowLastColumn="0"/>
            <w:tcW w:w="3022" w:type="pct"/>
            <w:tcBorders>
              <w:right w:val="none" w:sz="0" w:space="0" w:color="auto"/>
            </w:tcBorders>
          </w:tcPr>
          <w:p w:rsidR="004D053B" w:rsidRPr="00537A04" w:rsidRDefault="004D053B" w:rsidP="00233294">
            <w:pPr>
              <w:widowControl w:val="0"/>
              <w:autoSpaceDE w:val="0"/>
              <w:autoSpaceDN w:val="0"/>
              <w:rPr>
                <w:b w:val="0"/>
              </w:rPr>
            </w:pPr>
            <w:r w:rsidRPr="00537A04">
              <w:rPr>
                <w:b w:val="0"/>
              </w:rPr>
              <w:t>Образовалось</w:t>
            </w:r>
          </w:p>
        </w:tc>
        <w:tc>
          <w:tcPr>
            <w:cnfStyle w:val="000010000000" w:firstRow="0" w:lastRow="0" w:firstColumn="0" w:lastColumn="0" w:oddVBand="1" w:evenVBand="0" w:oddHBand="0" w:evenHBand="0" w:firstRowFirstColumn="0" w:firstRowLastColumn="0" w:lastRowFirstColumn="0" w:lastRowLastColumn="0"/>
            <w:tcW w:w="989" w:type="pct"/>
            <w:tcBorders>
              <w:left w:val="none" w:sz="0" w:space="0" w:color="auto"/>
              <w:right w:val="none" w:sz="0" w:space="0" w:color="auto"/>
            </w:tcBorders>
          </w:tcPr>
          <w:p w:rsidR="004D053B" w:rsidRPr="00537A04" w:rsidRDefault="004D053B" w:rsidP="00233294">
            <w:pPr>
              <w:widowControl w:val="0"/>
              <w:autoSpaceDE w:val="0"/>
              <w:autoSpaceDN w:val="0"/>
            </w:pPr>
            <w:r w:rsidRPr="00537A04">
              <w:t>42 090,2</w:t>
            </w:r>
          </w:p>
        </w:tc>
        <w:tc>
          <w:tcPr>
            <w:cnfStyle w:val="000100000000" w:firstRow="0" w:lastRow="0" w:firstColumn="0" w:lastColumn="1" w:oddVBand="0" w:evenVBand="0" w:oddHBand="0" w:evenHBand="0" w:firstRowFirstColumn="0" w:firstRowLastColumn="0" w:lastRowFirstColumn="0" w:lastRowLastColumn="0"/>
            <w:tcW w:w="989" w:type="pct"/>
            <w:tcBorders>
              <w:left w:val="none" w:sz="0" w:space="0" w:color="auto"/>
            </w:tcBorders>
          </w:tcPr>
          <w:p w:rsidR="004D053B" w:rsidRPr="00537A04" w:rsidRDefault="004D053B" w:rsidP="00233294">
            <w:pPr>
              <w:widowControl w:val="0"/>
              <w:autoSpaceDE w:val="0"/>
              <w:autoSpaceDN w:val="0"/>
              <w:rPr>
                <w:b w:val="0"/>
              </w:rPr>
            </w:pPr>
            <w:r w:rsidRPr="00537A04">
              <w:rPr>
                <w:b w:val="0"/>
                <w:bCs w:val="0"/>
              </w:rPr>
              <w:t>46</w:t>
            </w:r>
            <w:r w:rsidRPr="00537A04">
              <w:rPr>
                <w:b w:val="0"/>
                <w:bCs w:val="0"/>
                <w:lang w:val="en-US"/>
              </w:rPr>
              <w:t> </w:t>
            </w:r>
            <w:r w:rsidRPr="00537A04">
              <w:rPr>
                <w:b w:val="0"/>
                <w:bCs w:val="0"/>
              </w:rPr>
              <w:t>481,2</w:t>
            </w:r>
          </w:p>
        </w:tc>
      </w:tr>
      <w:tr w:rsidR="004D053B" w:rsidRPr="00537A04" w:rsidTr="0023329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22" w:type="pct"/>
            <w:tcBorders>
              <w:top w:val="none" w:sz="0" w:space="0" w:color="auto"/>
              <w:bottom w:val="none" w:sz="0" w:space="0" w:color="auto"/>
              <w:right w:val="none" w:sz="0" w:space="0" w:color="auto"/>
            </w:tcBorders>
          </w:tcPr>
          <w:p w:rsidR="004D053B" w:rsidRPr="00537A04" w:rsidRDefault="004D053B" w:rsidP="00233294">
            <w:pPr>
              <w:widowControl w:val="0"/>
              <w:autoSpaceDE w:val="0"/>
              <w:autoSpaceDN w:val="0"/>
              <w:rPr>
                <w:b w:val="0"/>
              </w:rPr>
            </w:pPr>
            <w:r w:rsidRPr="00537A04">
              <w:rPr>
                <w:b w:val="0"/>
              </w:rPr>
              <w:t>Поступило</w:t>
            </w:r>
            <w:r w:rsidRPr="00537A04">
              <w:rPr>
                <w:b w:val="0"/>
                <w:spacing w:val="-1"/>
              </w:rPr>
              <w:t xml:space="preserve"> </w:t>
            </w:r>
            <w:r w:rsidRPr="00537A04">
              <w:rPr>
                <w:b w:val="0"/>
              </w:rPr>
              <w:t>от</w:t>
            </w:r>
            <w:r w:rsidRPr="00537A04">
              <w:rPr>
                <w:b w:val="0"/>
                <w:spacing w:val="-4"/>
              </w:rPr>
              <w:t xml:space="preserve"> </w:t>
            </w:r>
            <w:r w:rsidRPr="00537A04">
              <w:rPr>
                <w:b w:val="0"/>
              </w:rPr>
              <w:t>других</w:t>
            </w:r>
            <w:r w:rsidRPr="00537A04">
              <w:rPr>
                <w:b w:val="0"/>
                <w:spacing w:val="-5"/>
              </w:rPr>
              <w:t xml:space="preserve"> </w:t>
            </w:r>
            <w:r w:rsidRPr="00537A04">
              <w:rPr>
                <w:b w:val="0"/>
              </w:rPr>
              <w:t>лиц</w:t>
            </w:r>
          </w:p>
        </w:tc>
        <w:tc>
          <w:tcPr>
            <w:cnfStyle w:val="000010000000" w:firstRow="0" w:lastRow="0" w:firstColumn="0" w:lastColumn="0" w:oddVBand="1" w:evenVBand="0" w:oddHBand="0" w:evenHBand="0" w:firstRowFirstColumn="0" w:firstRowLastColumn="0" w:lastRowFirstColumn="0" w:lastRowLastColumn="0"/>
            <w:tcW w:w="989" w:type="pct"/>
            <w:tcBorders>
              <w:top w:val="none" w:sz="0" w:space="0" w:color="auto"/>
              <w:left w:val="none" w:sz="0" w:space="0" w:color="auto"/>
              <w:bottom w:val="none" w:sz="0" w:space="0" w:color="auto"/>
              <w:right w:val="none" w:sz="0" w:space="0" w:color="auto"/>
            </w:tcBorders>
          </w:tcPr>
          <w:p w:rsidR="004D053B" w:rsidRPr="00537A04" w:rsidRDefault="004D053B" w:rsidP="00233294">
            <w:pPr>
              <w:widowControl w:val="0"/>
              <w:autoSpaceDE w:val="0"/>
              <w:autoSpaceDN w:val="0"/>
            </w:pPr>
            <w:r w:rsidRPr="00537A04">
              <w:t>1 006,3</w:t>
            </w:r>
          </w:p>
        </w:tc>
        <w:tc>
          <w:tcPr>
            <w:cnfStyle w:val="000100000000" w:firstRow="0" w:lastRow="0" w:firstColumn="0" w:lastColumn="1" w:oddVBand="0" w:evenVBand="0" w:oddHBand="0" w:evenHBand="0" w:firstRowFirstColumn="0" w:firstRowLastColumn="0" w:lastRowFirstColumn="0" w:lastRowLastColumn="0"/>
            <w:tcW w:w="989" w:type="pct"/>
            <w:tcBorders>
              <w:top w:val="none" w:sz="0" w:space="0" w:color="auto"/>
              <w:left w:val="none" w:sz="0" w:space="0" w:color="auto"/>
              <w:bottom w:val="none" w:sz="0" w:space="0" w:color="auto"/>
            </w:tcBorders>
          </w:tcPr>
          <w:p w:rsidR="004D053B" w:rsidRPr="00537A04" w:rsidRDefault="004D053B" w:rsidP="00233294">
            <w:pPr>
              <w:widowControl w:val="0"/>
              <w:autoSpaceDE w:val="0"/>
              <w:autoSpaceDN w:val="0"/>
              <w:rPr>
                <w:b w:val="0"/>
              </w:rPr>
            </w:pPr>
            <w:r w:rsidRPr="00537A04">
              <w:rPr>
                <w:b w:val="0"/>
              </w:rPr>
              <w:t>1569,17</w:t>
            </w:r>
          </w:p>
        </w:tc>
      </w:tr>
      <w:tr w:rsidR="004D053B" w:rsidRPr="00537A04" w:rsidTr="00233294">
        <w:trPr>
          <w:trHeight w:val="453"/>
          <w:jc w:val="center"/>
        </w:trPr>
        <w:tc>
          <w:tcPr>
            <w:cnfStyle w:val="001000000000" w:firstRow="0" w:lastRow="0" w:firstColumn="1" w:lastColumn="0" w:oddVBand="0" w:evenVBand="0" w:oddHBand="0" w:evenHBand="0" w:firstRowFirstColumn="0" w:firstRowLastColumn="0" w:lastRowFirstColumn="0" w:lastRowLastColumn="0"/>
            <w:tcW w:w="3022" w:type="pct"/>
            <w:tcBorders>
              <w:right w:val="none" w:sz="0" w:space="0" w:color="auto"/>
            </w:tcBorders>
          </w:tcPr>
          <w:p w:rsidR="004D053B" w:rsidRPr="00537A04" w:rsidRDefault="004D053B" w:rsidP="00233294">
            <w:pPr>
              <w:widowControl w:val="0"/>
              <w:autoSpaceDE w:val="0"/>
              <w:autoSpaceDN w:val="0"/>
              <w:rPr>
                <w:b w:val="0"/>
              </w:rPr>
            </w:pPr>
            <w:r w:rsidRPr="00537A04">
              <w:rPr>
                <w:b w:val="0"/>
              </w:rPr>
              <w:t>Переработано,</w:t>
            </w:r>
            <w:r w:rsidRPr="00537A04">
              <w:rPr>
                <w:b w:val="0"/>
                <w:spacing w:val="1"/>
              </w:rPr>
              <w:t xml:space="preserve"> повторно </w:t>
            </w:r>
            <w:r w:rsidRPr="00537A04">
              <w:rPr>
                <w:b w:val="0"/>
              </w:rPr>
              <w:t>использовано, утилизировано</w:t>
            </w:r>
          </w:p>
        </w:tc>
        <w:tc>
          <w:tcPr>
            <w:cnfStyle w:val="000010000000" w:firstRow="0" w:lastRow="0" w:firstColumn="0" w:lastColumn="0" w:oddVBand="1" w:evenVBand="0" w:oddHBand="0" w:evenHBand="0" w:firstRowFirstColumn="0" w:firstRowLastColumn="0" w:lastRowFirstColumn="0" w:lastRowLastColumn="0"/>
            <w:tcW w:w="989" w:type="pct"/>
            <w:tcBorders>
              <w:left w:val="none" w:sz="0" w:space="0" w:color="auto"/>
              <w:right w:val="none" w:sz="0" w:space="0" w:color="auto"/>
            </w:tcBorders>
          </w:tcPr>
          <w:p w:rsidR="004D053B" w:rsidRPr="00537A04" w:rsidRDefault="004D053B" w:rsidP="00233294">
            <w:pPr>
              <w:widowControl w:val="0"/>
              <w:autoSpaceDE w:val="0"/>
              <w:autoSpaceDN w:val="0"/>
            </w:pPr>
            <w:r w:rsidRPr="00537A04">
              <w:t>4 924,0</w:t>
            </w:r>
          </w:p>
        </w:tc>
        <w:tc>
          <w:tcPr>
            <w:cnfStyle w:val="000100000000" w:firstRow="0" w:lastRow="0" w:firstColumn="0" w:lastColumn="1" w:oddVBand="0" w:evenVBand="0" w:oddHBand="0" w:evenHBand="0" w:firstRowFirstColumn="0" w:firstRowLastColumn="0" w:lastRowFirstColumn="0" w:lastRowLastColumn="0"/>
            <w:tcW w:w="989" w:type="pct"/>
            <w:tcBorders>
              <w:left w:val="none" w:sz="0" w:space="0" w:color="auto"/>
            </w:tcBorders>
          </w:tcPr>
          <w:p w:rsidR="004D053B" w:rsidRPr="00537A04" w:rsidRDefault="004D053B" w:rsidP="00233294">
            <w:pPr>
              <w:widowControl w:val="0"/>
              <w:autoSpaceDE w:val="0"/>
              <w:autoSpaceDN w:val="0"/>
              <w:rPr>
                <w:b w:val="0"/>
              </w:rPr>
            </w:pPr>
            <w:r w:rsidRPr="00537A04">
              <w:rPr>
                <w:b w:val="0"/>
              </w:rPr>
              <w:t>3388,67</w:t>
            </w:r>
          </w:p>
        </w:tc>
      </w:tr>
      <w:tr w:rsidR="004D053B" w:rsidRPr="00537A04" w:rsidTr="0023329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22" w:type="pct"/>
            <w:tcBorders>
              <w:top w:val="none" w:sz="0" w:space="0" w:color="auto"/>
              <w:bottom w:val="none" w:sz="0" w:space="0" w:color="auto"/>
              <w:right w:val="none" w:sz="0" w:space="0" w:color="auto"/>
            </w:tcBorders>
          </w:tcPr>
          <w:p w:rsidR="004D053B" w:rsidRPr="00537A04" w:rsidRDefault="004D053B" w:rsidP="00233294">
            <w:pPr>
              <w:widowControl w:val="0"/>
              <w:autoSpaceDE w:val="0"/>
              <w:autoSpaceDN w:val="0"/>
              <w:rPr>
                <w:b w:val="0"/>
              </w:rPr>
            </w:pPr>
            <w:r w:rsidRPr="00537A04">
              <w:rPr>
                <w:b w:val="0"/>
              </w:rPr>
              <w:t>Обезврежено</w:t>
            </w:r>
          </w:p>
        </w:tc>
        <w:tc>
          <w:tcPr>
            <w:cnfStyle w:val="000010000000" w:firstRow="0" w:lastRow="0" w:firstColumn="0" w:lastColumn="0" w:oddVBand="1" w:evenVBand="0" w:oddHBand="0" w:evenHBand="0" w:firstRowFirstColumn="0" w:firstRowLastColumn="0" w:lastRowFirstColumn="0" w:lastRowLastColumn="0"/>
            <w:tcW w:w="989" w:type="pct"/>
            <w:tcBorders>
              <w:top w:val="none" w:sz="0" w:space="0" w:color="auto"/>
              <w:left w:val="none" w:sz="0" w:space="0" w:color="auto"/>
              <w:bottom w:val="none" w:sz="0" w:space="0" w:color="auto"/>
              <w:right w:val="none" w:sz="0" w:space="0" w:color="auto"/>
            </w:tcBorders>
          </w:tcPr>
          <w:p w:rsidR="004D053B" w:rsidRPr="00537A04" w:rsidRDefault="004D053B" w:rsidP="00233294">
            <w:pPr>
              <w:widowControl w:val="0"/>
              <w:autoSpaceDE w:val="0"/>
              <w:autoSpaceDN w:val="0"/>
            </w:pPr>
            <w:r w:rsidRPr="00537A04">
              <w:t>393,0</w:t>
            </w:r>
          </w:p>
        </w:tc>
        <w:tc>
          <w:tcPr>
            <w:cnfStyle w:val="000100000000" w:firstRow="0" w:lastRow="0" w:firstColumn="0" w:lastColumn="1" w:oddVBand="0" w:evenVBand="0" w:oddHBand="0" w:evenHBand="0" w:firstRowFirstColumn="0" w:firstRowLastColumn="0" w:lastRowFirstColumn="0" w:lastRowLastColumn="0"/>
            <w:tcW w:w="989" w:type="pct"/>
            <w:tcBorders>
              <w:top w:val="none" w:sz="0" w:space="0" w:color="auto"/>
              <w:left w:val="none" w:sz="0" w:space="0" w:color="auto"/>
              <w:bottom w:val="none" w:sz="0" w:space="0" w:color="auto"/>
            </w:tcBorders>
          </w:tcPr>
          <w:p w:rsidR="004D053B" w:rsidRPr="00537A04" w:rsidRDefault="004D053B" w:rsidP="00233294">
            <w:pPr>
              <w:widowControl w:val="0"/>
              <w:autoSpaceDE w:val="0"/>
              <w:autoSpaceDN w:val="0"/>
              <w:rPr>
                <w:b w:val="0"/>
              </w:rPr>
            </w:pPr>
            <w:r w:rsidRPr="00537A04">
              <w:rPr>
                <w:b w:val="0"/>
              </w:rPr>
              <w:t>212,26</w:t>
            </w:r>
          </w:p>
        </w:tc>
      </w:tr>
      <w:tr w:rsidR="004D053B" w:rsidRPr="00537A04" w:rsidTr="00233294">
        <w:trPr>
          <w:trHeight w:val="20"/>
          <w:jc w:val="center"/>
        </w:trPr>
        <w:tc>
          <w:tcPr>
            <w:cnfStyle w:val="001000000000" w:firstRow="0" w:lastRow="0" w:firstColumn="1" w:lastColumn="0" w:oddVBand="0" w:evenVBand="0" w:oddHBand="0" w:evenHBand="0" w:firstRowFirstColumn="0" w:firstRowLastColumn="0" w:lastRowFirstColumn="0" w:lastRowLastColumn="0"/>
            <w:tcW w:w="3022" w:type="pct"/>
            <w:tcBorders>
              <w:right w:val="none" w:sz="0" w:space="0" w:color="auto"/>
            </w:tcBorders>
          </w:tcPr>
          <w:p w:rsidR="004D053B" w:rsidRPr="00537A04" w:rsidRDefault="004D053B" w:rsidP="00233294">
            <w:pPr>
              <w:widowControl w:val="0"/>
              <w:tabs>
                <w:tab w:val="left" w:pos="1779"/>
                <w:tab w:val="left" w:pos="2546"/>
              </w:tabs>
              <w:autoSpaceDE w:val="0"/>
              <w:autoSpaceDN w:val="0"/>
              <w:rPr>
                <w:b w:val="0"/>
              </w:rPr>
            </w:pPr>
            <w:r w:rsidRPr="00537A04">
              <w:rPr>
                <w:b w:val="0"/>
              </w:rPr>
              <w:t>Захоронено</w:t>
            </w:r>
          </w:p>
        </w:tc>
        <w:tc>
          <w:tcPr>
            <w:cnfStyle w:val="000010000000" w:firstRow="0" w:lastRow="0" w:firstColumn="0" w:lastColumn="0" w:oddVBand="1" w:evenVBand="0" w:oddHBand="0" w:evenHBand="0" w:firstRowFirstColumn="0" w:firstRowLastColumn="0" w:lastRowFirstColumn="0" w:lastRowLastColumn="0"/>
            <w:tcW w:w="989" w:type="pct"/>
            <w:tcBorders>
              <w:left w:val="none" w:sz="0" w:space="0" w:color="auto"/>
              <w:right w:val="none" w:sz="0" w:space="0" w:color="auto"/>
            </w:tcBorders>
          </w:tcPr>
          <w:p w:rsidR="004D053B" w:rsidRPr="00537A04" w:rsidRDefault="004D053B" w:rsidP="00233294">
            <w:pPr>
              <w:widowControl w:val="0"/>
              <w:autoSpaceDE w:val="0"/>
              <w:autoSpaceDN w:val="0"/>
            </w:pPr>
            <w:r w:rsidRPr="00537A04">
              <w:t>31 245,9</w:t>
            </w:r>
          </w:p>
        </w:tc>
        <w:tc>
          <w:tcPr>
            <w:cnfStyle w:val="000100000000" w:firstRow="0" w:lastRow="0" w:firstColumn="0" w:lastColumn="1" w:oddVBand="0" w:evenVBand="0" w:oddHBand="0" w:evenHBand="0" w:firstRowFirstColumn="0" w:firstRowLastColumn="0" w:lastRowFirstColumn="0" w:lastRowLastColumn="0"/>
            <w:tcW w:w="989" w:type="pct"/>
            <w:tcBorders>
              <w:left w:val="none" w:sz="0" w:space="0" w:color="auto"/>
            </w:tcBorders>
          </w:tcPr>
          <w:p w:rsidR="004D053B" w:rsidRPr="00537A04" w:rsidRDefault="004D053B" w:rsidP="00233294">
            <w:pPr>
              <w:widowControl w:val="0"/>
              <w:autoSpaceDE w:val="0"/>
              <w:autoSpaceDN w:val="0"/>
              <w:rPr>
                <w:b w:val="0"/>
              </w:rPr>
            </w:pPr>
            <w:r w:rsidRPr="00537A04">
              <w:rPr>
                <w:b w:val="0"/>
              </w:rPr>
              <w:t>4310,88</w:t>
            </w:r>
          </w:p>
        </w:tc>
      </w:tr>
      <w:tr w:rsidR="004D053B" w:rsidRPr="00537A04" w:rsidTr="0023329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022" w:type="pct"/>
            <w:tcBorders>
              <w:top w:val="none" w:sz="0" w:space="0" w:color="auto"/>
              <w:bottom w:val="none" w:sz="0" w:space="0" w:color="auto"/>
              <w:right w:val="none" w:sz="0" w:space="0" w:color="auto"/>
            </w:tcBorders>
          </w:tcPr>
          <w:p w:rsidR="004D053B" w:rsidRPr="00537A04" w:rsidRDefault="004D053B" w:rsidP="00233294">
            <w:pPr>
              <w:widowControl w:val="0"/>
              <w:autoSpaceDE w:val="0"/>
              <w:autoSpaceDN w:val="0"/>
              <w:rPr>
                <w:b w:val="0"/>
              </w:rPr>
            </w:pPr>
            <w:r w:rsidRPr="00537A04">
              <w:rPr>
                <w:b w:val="0"/>
              </w:rPr>
              <w:t>Передано</w:t>
            </w:r>
            <w:r w:rsidRPr="00537A04">
              <w:rPr>
                <w:b w:val="0"/>
                <w:spacing w:val="25"/>
              </w:rPr>
              <w:t xml:space="preserve"> </w:t>
            </w:r>
            <w:r w:rsidRPr="00537A04">
              <w:rPr>
                <w:b w:val="0"/>
              </w:rPr>
              <w:t>сторонним</w:t>
            </w:r>
            <w:r w:rsidRPr="00537A04">
              <w:rPr>
                <w:b w:val="0"/>
                <w:spacing w:val="18"/>
              </w:rPr>
              <w:t xml:space="preserve"> </w:t>
            </w:r>
            <w:r w:rsidRPr="00537A04">
              <w:rPr>
                <w:b w:val="0"/>
              </w:rPr>
              <w:t>организациям,</w:t>
            </w:r>
            <w:r w:rsidRPr="00537A04">
              <w:rPr>
                <w:b w:val="0"/>
                <w:spacing w:val="-57"/>
              </w:rPr>
              <w:t xml:space="preserve"> </w:t>
            </w:r>
            <w:r w:rsidRPr="00537A04">
              <w:rPr>
                <w:b w:val="0"/>
              </w:rPr>
              <w:t>предприятиям</w:t>
            </w:r>
          </w:p>
        </w:tc>
        <w:tc>
          <w:tcPr>
            <w:cnfStyle w:val="000010000000" w:firstRow="0" w:lastRow="0" w:firstColumn="0" w:lastColumn="0" w:oddVBand="1" w:evenVBand="0" w:oddHBand="0" w:evenHBand="0" w:firstRowFirstColumn="0" w:firstRowLastColumn="0" w:lastRowFirstColumn="0" w:lastRowLastColumn="0"/>
            <w:tcW w:w="989" w:type="pct"/>
            <w:tcBorders>
              <w:top w:val="none" w:sz="0" w:space="0" w:color="auto"/>
              <w:left w:val="none" w:sz="0" w:space="0" w:color="auto"/>
              <w:bottom w:val="none" w:sz="0" w:space="0" w:color="auto"/>
              <w:right w:val="none" w:sz="0" w:space="0" w:color="auto"/>
            </w:tcBorders>
          </w:tcPr>
          <w:p w:rsidR="004D053B" w:rsidRPr="00537A04" w:rsidRDefault="004D053B" w:rsidP="00233294">
            <w:pPr>
              <w:widowControl w:val="0"/>
              <w:autoSpaceDE w:val="0"/>
              <w:autoSpaceDN w:val="0"/>
            </w:pPr>
            <w:r w:rsidRPr="00537A04">
              <w:t>2 051,2</w:t>
            </w:r>
          </w:p>
        </w:tc>
        <w:tc>
          <w:tcPr>
            <w:cnfStyle w:val="000100000000" w:firstRow="0" w:lastRow="0" w:firstColumn="0" w:lastColumn="1" w:oddVBand="0" w:evenVBand="0" w:oddHBand="0" w:evenHBand="0" w:firstRowFirstColumn="0" w:firstRowLastColumn="0" w:lastRowFirstColumn="0" w:lastRowLastColumn="0"/>
            <w:tcW w:w="989" w:type="pct"/>
            <w:tcBorders>
              <w:top w:val="none" w:sz="0" w:space="0" w:color="auto"/>
              <w:left w:val="none" w:sz="0" w:space="0" w:color="auto"/>
              <w:bottom w:val="none" w:sz="0" w:space="0" w:color="auto"/>
            </w:tcBorders>
          </w:tcPr>
          <w:p w:rsidR="004D053B" w:rsidRPr="00537A04" w:rsidRDefault="004D053B" w:rsidP="00233294">
            <w:pPr>
              <w:widowControl w:val="0"/>
              <w:autoSpaceDE w:val="0"/>
              <w:autoSpaceDN w:val="0"/>
              <w:rPr>
                <w:b w:val="0"/>
              </w:rPr>
            </w:pPr>
            <w:r w:rsidRPr="00537A04">
              <w:rPr>
                <w:b w:val="0"/>
              </w:rPr>
              <w:t>21019,28</w:t>
            </w:r>
          </w:p>
        </w:tc>
      </w:tr>
      <w:tr w:rsidR="004D053B" w:rsidRPr="00537A04" w:rsidTr="00233294">
        <w:trPr>
          <w:cnfStyle w:val="010000000000" w:firstRow="0" w:lastRow="1" w:firstColumn="0" w:lastColumn="0" w:oddVBand="0" w:evenVBand="0" w:oddHBand="0" w:evenHBand="0" w:firstRowFirstColumn="0" w:firstRowLastColumn="0" w:lastRowFirstColumn="0" w:lastRowLastColumn="0"/>
          <w:trHeight w:val="20"/>
          <w:jc w:val="center"/>
        </w:trPr>
        <w:tc>
          <w:tcPr>
            <w:cnfStyle w:val="001000000001" w:firstRow="0" w:lastRow="0" w:firstColumn="1" w:lastColumn="0" w:oddVBand="0" w:evenVBand="0" w:oddHBand="0" w:evenHBand="0" w:firstRowFirstColumn="0" w:firstRowLastColumn="0" w:lastRowFirstColumn="1" w:lastRowLastColumn="0"/>
            <w:tcW w:w="3022" w:type="pct"/>
            <w:tcBorders>
              <w:top w:val="none" w:sz="0" w:space="0" w:color="auto"/>
              <w:right w:val="none" w:sz="0" w:space="0" w:color="auto"/>
            </w:tcBorders>
          </w:tcPr>
          <w:p w:rsidR="004D053B" w:rsidRPr="00537A04" w:rsidRDefault="004D053B" w:rsidP="00233294">
            <w:pPr>
              <w:widowControl w:val="0"/>
              <w:autoSpaceDE w:val="0"/>
              <w:autoSpaceDN w:val="0"/>
            </w:pPr>
            <w:r w:rsidRPr="00537A04">
              <w:t>Наличие</w:t>
            </w:r>
            <w:r w:rsidRPr="00537A04">
              <w:rPr>
                <w:spacing w:val="-2"/>
              </w:rPr>
              <w:t xml:space="preserve"> </w:t>
            </w:r>
            <w:r w:rsidRPr="00537A04">
              <w:t>на</w:t>
            </w:r>
            <w:r w:rsidRPr="00537A04">
              <w:rPr>
                <w:spacing w:val="-1"/>
              </w:rPr>
              <w:t xml:space="preserve"> </w:t>
            </w:r>
            <w:r w:rsidRPr="00537A04">
              <w:t>конец</w:t>
            </w:r>
            <w:r w:rsidRPr="00537A04">
              <w:rPr>
                <w:spacing w:val="-4"/>
              </w:rPr>
              <w:t xml:space="preserve"> </w:t>
            </w:r>
            <w:r w:rsidRPr="00537A04">
              <w:t>года</w:t>
            </w:r>
          </w:p>
        </w:tc>
        <w:tc>
          <w:tcPr>
            <w:cnfStyle w:val="000010000000" w:firstRow="0" w:lastRow="0" w:firstColumn="0" w:lastColumn="0" w:oddVBand="1" w:evenVBand="0" w:oddHBand="0" w:evenHBand="0" w:firstRowFirstColumn="0" w:firstRowLastColumn="0" w:lastRowFirstColumn="0" w:lastRowLastColumn="0"/>
            <w:tcW w:w="989" w:type="pct"/>
            <w:tcBorders>
              <w:top w:val="none" w:sz="0" w:space="0" w:color="auto"/>
              <w:left w:val="none" w:sz="0" w:space="0" w:color="auto"/>
              <w:right w:val="none" w:sz="0" w:space="0" w:color="auto"/>
            </w:tcBorders>
          </w:tcPr>
          <w:p w:rsidR="004D053B" w:rsidRPr="00537A04" w:rsidRDefault="004D053B" w:rsidP="00233294">
            <w:pPr>
              <w:widowControl w:val="0"/>
              <w:autoSpaceDE w:val="0"/>
              <w:autoSpaceDN w:val="0"/>
            </w:pPr>
            <w:r w:rsidRPr="00537A04">
              <w:t>480 234,6</w:t>
            </w:r>
          </w:p>
        </w:tc>
        <w:tc>
          <w:tcPr>
            <w:cnfStyle w:val="000100000010" w:firstRow="0" w:lastRow="0" w:firstColumn="0" w:lastColumn="1" w:oddVBand="0" w:evenVBand="0" w:oddHBand="0" w:evenHBand="0" w:firstRowFirstColumn="0" w:firstRowLastColumn="0" w:lastRowFirstColumn="0" w:lastRowLastColumn="1"/>
            <w:tcW w:w="989" w:type="pct"/>
            <w:tcBorders>
              <w:top w:val="none" w:sz="0" w:space="0" w:color="auto"/>
              <w:left w:val="none" w:sz="0" w:space="0" w:color="auto"/>
            </w:tcBorders>
          </w:tcPr>
          <w:p w:rsidR="004D053B" w:rsidRPr="00537A04" w:rsidRDefault="004D053B" w:rsidP="00233294">
            <w:pPr>
              <w:widowControl w:val="0"/>
              <w:autoSpaceDE w:val="0"/>
              <w:autoSpaceDN w:val="0"/>
            </w:pPr>
            <w:r w:rsidRPr="00537A04">
              <w:t>881 415,4</w:t>
            </w:r>
          </w:p>
        </w:tc>
      </w:tr>
    </w:tbl>
    <w:p w:rsidR="004D053B" w:rsidRPr="00537A04" w:rsidRDefault="004D053B" w:rsidP="00233294">
      <w:pPr>
        <w:autoSpaceDE w:val="0"/>
        <w:autoSpaceDN w:val="0"/>
        <w:adjustRightInd w:val="0"/>
        <w:ind w:firstLine="567"/>
        <w:rPr>
          <w:b/>
        </w:rPr>
      </w:pPr>
    </w:p>
    <w:p w:rsidR="004D053B" w:rsidRPr="00537A04" w:rsidRDefault="004D053B" w:rsidP="00586281">
      <w:pPr>
        <w:autoSpaceDE w:val="0"/>
        <w:autoSpaceDN w:val="0"/>
        <w:adjustRightInd w:val="0"/>
        <w:ind w:firstLine="567"/>
        <w:jc w:val="both"/>
      </w:pPr>
      <w:r w:rsidRPr="00537A04">
        <w:t xml:space="preserve">Анализируя данные по движению опасных отходов, можно сделать вывод, что объем образованных отходов в 2022 году по сравнению с 2021 годом увеличился на </w:t>
      </w:r>
      <w:r w:rsidRPr="00537A04">
        <w:rPr>
          <w:color w:val="222222"/>
          <w:spacing w:val="-3"/>
          <w:shd w:val="clear" w:color="auto" w:fill="FFFFFF"/>
        </w:rPr>
        <w:t>83.5</w:t>
      </w:r>
      <w:r w:rsidRPr="00537A04">
        <w:t xml:space="preserve">%. </w:t>
      </w:r>
    </w:p>
    <w:p w:rsidR="004D053B" w:rsidRPr="00537A04" w:rsidRDefault="004D053B" w:rsidP="00586281">
      <w:pPr>
        <w:autoSpaceDE w:val="0"/>
        <w:autoSpaceDN w:val="0"/>
        <w:adjustRightInd w:val="0"/>
        <w:ind w:firstLine="567"/>
        <w:jc w:val="both"/>
      </w:pPr>
      <w:r w:rsidRPr="00537A04">
        <w:t xml:space="preserve">В соответствии со статьей 347 ЭК РК лица, </w:t>
      </w:r>
      <w:r w:rsidRPr="00537A04">
        <w:rPr>
          <w:rFonts w:eastAsia="TimesNewRomanPSMT"/>
        </w:rPr>
        <w:t xml:space="preserve">осуществляющие операции по восстановлению или удалению опасных отходов, образователи опасных отходов, субъекты предпринимательства обязаны осуществлять хронологический учет опасных отходов, их количества, вида, происхождения, пунктов назначения, частоту сбора, метода транспортировки и метода обращения, предусмотренных в отношении опасных отходов. Учетные записи по опасным отходам хранятся не менее пяти лет. </w:t>
      </w:r>
    </w:p>
    <w:p w:rsidR="004D053B" w:rsidRPr="00537A04" w:rsidRDefault="004D053B" w:rsidP="00586281">
      <w:pPr>
        <w:autoSpaceDE w:val="0"/>
        <w:autoSpaceDN w:val="0"/>
        <w:adjustRightInd w:val="0"/>
        <w:ind w:firstLine="709"/>
        <w:jc w:val="both"/>
      </w:pPr>
      <w:r w:rsidRPr="00537A04">
        <w:rPr>
          <w:rFonts w:eastAsia="TimesNewRomanPSMT"/>
        </w:rPr>
        <w:t>Первичные статистические данные в сфере управления отходами формируются РГП на ПХВ «ИАЦ ООС» согласно сведениям государственного кадастра отходов, на основании отчетности, определяемой статьей 384 ЭК РК.</w:t>
      </w:r>
    </w:p>
    <w:p w:rsidR="004D053B" w:rsidRPr="00537A04" w:rsidRDefault="004D053B" w:rsidP="00586281">
      <w:pPr>
        <w:ind w:firstLine="567"/>
        <w:jc w:val="both"/>
        <w:rPr>
          <w:shd w:val="clear" w:color="auto" w:fill="FFFFFF"/>
        </w:rPr>
      </w:pPr>
      <w:r w:rsidRPr="00537A04">
        <w:rPr>
          <w:shd w:val="clear" w:color="auto" w:fill="FFFFFF"/>
        </w:rPr>
        <w:t>Более 90 % образующихся опасных отходов производства составляют отходы добычи и обогащения полезных ископаемых.</w:t>
      </w:r>
    </w:p>
    <w:p w:rsidR="004D053B" w:rsidRPr="00537A04" w:rsidRDefault="004D053B" w:rsidP="00586281">
      <w:pPr>
        <w:tabs>
          <w:tab w:val="left" w:pos="993"/>
        </w:tabs>
        <w:ind w:firstLine="567"/>
        <w:jc w:val="both"/>
        <w:rPr>
          <w:shd w:val="clear" w:color="auto" w:fill="FFFFFF"/>
        </w:rPr>
      </w:pPr>
      <w:r w:rsidRPr="00537A04">
        <w:rPr>
          <w:bCs/>
          <w:iCs/>
        </w:rPr>
        <w:t>К видам отходов добычи и обогащения полезных ископаемых относятся:</w:t>
      </w:r>
    </w:p>
    <w:p w:rsidR="004D053B" w:rsidRPr="00537A04" w:rsidRDefault="004D053B" w:rsidP="00586281">
      <w:pPr>
        <w:numPr>
          <w:ilvl w:val="0"/>
          <w:numId w:val="13"/>
        </w:numPr>
        <w:shd w:val="clear" w:color="auto" w:fill="FFFFFF"/>
        <w:tabs>
          <w:tab w:val="left" w:pos="993"/>
        </w:tabs>
        <w:ind w:left="0" w:firstLine="567"/>
        <w:jc w:val="both"/>
      </w:pPr>
      <w:r w:rsidRPr="00537A04">
        <w:t>Вскрышные породы открытой добычи;</w:t>
      </w:r>
    </w:p>
    <w:p w:rsidR="004D053B" w:rsidRPr="00537A04" w:rsidRDefault="004D053B" w:rsidP="00586281">
      <w:pPr>
        <w:numPr>
          <w:ilvl w:val="0"/>
          <w:numId w:val="13"/>
        </w:numPr>
        <w:shd w:val="clear" w:color="auto" w:fill="FFFFFF"/>
        <w:tabs>
          <w:tab w:val="left" w:pos="993"/>
        </w:tabs>
        <w:ind w:left="0" w:firstLine="567"/>
        <w:jc w:val="both"/>
      </w:pPr>
      <w:r w:rsidRPr="00537A04">
        <w:t>Вмещающие породы шахтной добычи;</w:t>
      </w:r>
    </w:p>
    <w:p w:rsidR="004D053B" w:rsidRPr="00537A04" w:rsidRDefault="004D053B" w:rsidP="00586281">
      <w:pPr>
        <w:numPr>
          <w:ilvl w:val="0"/>
          <w:numId w:val="13"/>
        </w:numPr>
        <w:shd w:val="clear" w:color="auto" w:fill="FFFFFF"/>
        <w:tabs>
          <w:tab w:val="left" w:pos="993"/>
        </w:tabs>
        <w:ind w:left="0" w:firstLine="567"/>
        <w:jc w:val="both"/>
      </w:pPr>
      <w:r w:rsidRPr="00537A04">
        <w:t>Порода, шламы, хвосты обогащения (флотации).</w:t>
      </w:r>
    </w:p>
    <w:p w:rsidR="004D053B" w:rsidRPr="00537A04" w:rsidRDefault="004D053B" w:rsidP="00586281">
      <w:pPr>
        <w:shd w:val="clear" w:color="auto" w:fill="FFFFFF"/>
        <w:tabs>
          <w:tab w:val="left" w:pos="993"/>
        </w:tabs>
        <w:ind w:firstLine="567"/>
        <w:jc w:val="both"/>
      </w:pPr>
      <w:r w:rsidRPr="00537A04">
        <w:rPr>
          <w:bCs/>
        </w:rPr>
        <w:t>Отрасли, в которых образуется основная масса отходов добычи и обогащения</w:t>
      </w:r>
    </w:p>
    <w:p w:rsidR="004D053B" w:rsidRPr="00537A04" w:rsidRDefault="004D053B" w:rsidP="00586281">
      <w:pPr>
        <w:numPr>
          <w:ilvl w:val="0"/>
          <w:numId w:val="14"/>
        </w:numPr>
        <w:shd w:val="clear" w:color="auto" w:fill="FFFFFF"/>
        <w:tabs>
          <w:tab w:val="left" w:pos="993"/>
        </w:tabs>
        <w:ind w:left="0" w:firstLine="567"/>
        <w:jc w:val="both"/>
      </w:pPr>
      <w:r w:rsidRPr="00537A04">
        <w:t>Угольная промышленность;</w:t>
      </w:r>
    </w:p>
    <w:p w:rsidR="004D053B" w:rsidRPr="00537A04" w:rsidRDefault="004D053B" w:rsidP="00586281">
      <w:pPr>
        <w:numPr>
          <w:ilvl w:val="0"/>
          <w:numId w:val="14"/>
        </w:numPr>
        <w:shd w:val="clear" w:color="auto" w:fill="FFFFFF"/>
        <w:tabs>
          <w:tab w:val="left" w:pos="993"/>
        </w:tabs>
        <w:ind w:left="0" w:firstLine="567"/>
        <w:jc w:val="both"/>
      </w:pPr>
      <w:r w:rsidRPr="00537A04">
        <w:t>Черная металлургия;</w:t>
      </w:r>
    </w:p>
    <w:p w:rsidR="004D053B" w:rsidRPr="00537A04" w:rsidRDefault="004D053B" w:rsidP="00586281">
      <w:pPr>
        <w:numPr>
          <w:ilvl w:val="0"/>
          <w:numId w:val="14"/>
        </w:numPr>
        <w:shd w:val="clear" w:color="auto" w:fill="FFFFFF"/>
        <w:tabs>
          <w:tab w:val="left" w:pos="993"/>
        </w:tabs>
        <w:ind w:left="0" w:firstLine="567"/>
        <w:jc w:val="both"/>
      </w:pPr>
      <w:r w:rsidRPr="00537A04">
        <w:t>Цветная металлургия;</w:t>
      </w:r>
    </w:p>
    <w:p w:rsidR="004D053B" w:rsidRPr="00537A04" w:rsidRDefault="004D053B" w:rsidP="00586281">
      <w:pPr>
        <w:numPr>
          <w:ilvl w:val="0"/>
          <w:numId w:val="14"/>
        </w:numPr>
        <w:shd w:val="clear" w:color="auto" w:fill="FFFFFF"/>
        <w:tabs>
          <w:tab w:val="left" w:pos="993"/>
        </w:tabs>
        <w:ind w:left="0" w:firstLine="567"/>
        <w:jc w:val="both"/>
      </w:pPr>
      <w:r w:rsidRPr="00537A04">
        <w:t>Химическая промышленность (включая производство минеральных удобрений).</w:t>
      </w:r>
    </w:p>
    <w:p w:rsidR="004D053B" w:rsidRPr="00537A04" w:rsidRDefault="004D053B" w:rsidP="00586281">
      <w:pPr>
        <w:ind w:firstLine="709"/>
        <w:jc w:val="both"/>
      </w:pPr>
    </w:p>
    <w:p w:rsidR="004D053B" w:rsidRPr="00537A04" w:rsidRDefault="004D053B" w:rsidP="00233294">
      <w:pPr>
        <w:pStyle w:val="afa"/>
        <w:ind w:firstLine="408"/>
        <w:jc w:val="right"/>
        <w:rPr>
          <w:b/>
          <w:sz w:val="24"/>
          <w:szCs w:val="24"/>
        </w:rPr>
      </w:pPr>
      <w:r w:rsidRPr="00537A04">
        <w:rPr>
          <w:b/>
          <w:sz w:val="24"/>
          <w:szCs w:val="24"/>
        </w:rPr>
        <w:t>Таблица 9.2</w:t>
      </w:r>
    </w:p>
    <w:p w:rsidR="004D053B" w:rsidRPr="00537A04" w:rsidRDefault="004D053B" w:rsidP="00233294">
      <w:pPr>
        <w:pStyle w:val="afa"/>
        <w:ind w:firstLine="408"/>
        <w:jc w:val="center"/>
        <w:rPr>
          <w:b/>
          <w:sz w:val="24"/>
          <w:szCs w:val="24"/>
        </w:rPr>
      </w:pPr>
      <w:r w:rsidRPr="00537A04">
        <w:rPr>
          <w:b/>
          <w:sz w:val="24"/>
          <w:szCs w:val="24"/>
        </w:rPr>
        <w:t>Виды опасных отходов с наибольшими объемами образования за 2022 год</w:t>
      </w:r>
    </w:p>
    <w:p w:rsidR="004D053B" w:rsidRPr="00537A04" w:rsidRDefault="004D053B" w:rsidP="00586281">
      <w:pPr>
        <w:pStyle w:val="afa"/>
        <w:ind w:firstLine="408"/>
        <w:rPr>
          <w:b/>
          <w:i/>
          <w:sz w:val="24"/>
          <w:szCs w:val="24"/>
        </w:rPr>
      </w:pPr>
    </w:p>
    <w:tbl>
      <w:tblPr>
        <w:tblStyle w:val="-311"/>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01"/>
        <w:gridCol w:w="2632"/>
      </w:tblGrid>
      <w:tr w:rsidR="004D053B" w:rsidRPr="00537A04" w:rsidTr="002A027C">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3634" w:type="pct"/>
            <w:tcBorders>
              <w:bottom w:val="none" w:sz="0" w:space="0" w:color="auto"/>
              <w:right w:val="none" w:sz="0" w:space="0" w:color="auto"/>
            </w:tcBorders>
            <w:shd w:val="clear" w:color="auto" w:fill="auto"/>
            <w:vAlign w:val="center"/>
          </w:tcPr>
          <w:p w:rsidR="004D053B" w:rsidRPr="00537A04" w:rsidRDefault="004D053B" w:rsidP="00586281">
            <w:pPr>
              <w:jc w:val="both"/>
              <w:rPr>
                <w:color w:val="auto"/>
              </w:rPr>
            </w:pPr>
            <w:r w:rsidRPr="00537A04">
              <w:rPr>
                <w:color w:val="auto"/>
              </w:rPr>
              <w:t>Наименование отхода</w:t>
            </w:r>
          </w:p>
        </w:tc>
        <w:tc>
          <w:tcPr>
            <w:tcW w:w="1366" w:type="pct"/>
            <w:shd w:val="clear" w:color="auto" w:fill="auto"/>
            <w:noWrap/>
            <w:vAlign w:val="center"/>
          </w:tcPr>
          <w:p w:rsidR="004D053B" w:rsidRPr="00537A04" w:rsidRDefault="004D053B" w:rsidP="00586281">
            <w:pPr>
              <w:jc w:val="both"/>
              <w:cnfStyle w:val="100000000000" w:firstRow="1" w:lastRow="0" w:firstColumn="0" w:lastColumn="0" w:oddVBand="0" w:evenVBand="0" w:oddHBand="0" w:evenHBand="0" w:firstRowFirstColumn="0" w:firstRowLastColumn="0" w:lastRowFirstColumn="0" w:lastRowLastColumn="0"/>
              <w:rPr>
                <w:color w:val="auto"/>
              </w:rPr>
            </w:pPr>
            <w:r w:rsidRPr="00537A04">
              <w:rPr>
                <w:color w:val="auto"/>
              </w:rPr>
              <w:t>Объем образования (тыс. тонн)</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34" w:type="pct"/>
            <w:tcBorders>
              <w:top w:val="none" w:sz="0" w:space="0" w:color="auto"/>
              <w:bottom w:val="none" w:sz="0" w:space="0" w:color="auto"/>
              <w:right w:val="none" w:sz="0" w:space="0" w:color="auto"/>
            </w:tcBorders>
          </w:tcPr>
          <w:p w:rsidR="004D053B" w:rsidRPr="00537A04" w:rsidRDefault="004D053B" w:rsidP="00586281">
            <w:pPr>
              <w:jc w:val="both"/>
              <w:rPr>
                <w:b w:val="0"/>
              </w:rPr>
            </w:pPr>
            <w:r w:rsidRPr="00537A04">
              <w:rPr>
                <w:b w:val="0"/>
              </w:rPr>
              <w:t>Отходы от разработки металлоносных полезных ископаемых</w:t>
            </w:r>
          </w:p>
        </w:tc>
        <w:tc>
          <w:tcPr>
            <w:tcW w:w="1366"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pPr>
            <w:r w:rsidRPr="00537A04">
              <w:t>7105,9</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3634" w:type="pct"/>
            <w:tcBorders>
              <w:right w:val="none" w:sz="0" w:space="0" w:color="auto"/>
            </w:tcBorders>
          </w:tcPr>
          <w:p w:rsidR="004D053B" w:rsidRPr="00537A04" w:rsidRDefault="004D053B" w:rsidP="00586281">
            <w:pPr>
              <w:jc w:val="both"/>
              <w:rPr>
                <w:b w:val="0"/>
              </w:rPr>
            </w:pPr>
            <w:r w:rsidRPr="00537A04">
              <w:rPr>
                <w:b w:val="0"/>
              </w:rPr>
              <w:t>Отходы от разработки не металлоносных полезных ископаемых</w:t>
            </w:r>
          </w:p>
        </w:tc>
        <w:tc>
          <w:tcPr>
            <w:tcW w:w="1366"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pPr>
            <w:r w:rsidRPr="00537A04">
              <w:t>35,008</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34" w:type="pct"/>
            <w:tcBorders>
              <w:top w:val="none" w:sz="0" w:space="0" w:color="auto"/>
              <w:bottom w:val="none" w:sz="0" w:space="0" w:color="auto"/>
              <w:right w:val="none" w:sz="0" w:space="0" w:color="auto"/>
            </w:tcBorders>
          </w:tcPr>
          <w:p w:rsidR="004D053B" w:rsidRPr="00537A04" w:rsidRDefault="004D053B" w:rsidP="00586281">
            <w:pPr>
              <w:jc w:val="both"/>
              <w:rPr>
                <w:b w:val="0"/>
              </w:rPr>
            </w:pPr>
            <w:r w:rsidRPr="00537A04">
              <w:rPr>
                <w:b w:val="0"/>
              </w:rPr>
              <w:t>Кислотообразующие шламы переработки сульфидных руд</w:t>
            </w:r>
          </w:p>
        </w:tc>
        <w:tc>
          <w:tcPr>
            <w:tcW w:w="1366"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pPr>
            <w:r w:rsidRPr="00537A04">
              <w:t>9015,99</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3634" w:type="pct"/>
            <w:tcBorders>
              <w:right w:val="none" w:sz="0" w:space="0" w:color="auto"/>
            </w:tcBorders>
          </w:tcPr>
          <w:p w:rsidR="004D053B" w:rsidRPr="00537A04" w:rsidRDefault="004D053B" w:rsidP="00586281">
            <w:pPr>
              <w:jc w:val="both"/>
              <w:rPr>
                <w:b w:val="0"/>
              </w:rPr>
            </w:pPr>
            <w:r w:rsidRPr="00537A04">
              <w:rPr>
                <w:b w:val="0"/>
              </w:rPr>
              <w:t xml:space="preserve"> Отходы гидрометаллургии меди, содержащие опасные вещества. Другие отходы, содержащие опасные вещества</w:t>
            </w:r>
          </w:p>
        </w:tc>
        <w:tc>
          <w:tcPr>
            <w:tcW w:w="1366"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pPr>
            <w:r w:rsidRPr="00537A04">
              <w:t>2959,52</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34" w:type="pct"/>
            <w:tcBorders>
              <w:top w:val="none" w:sz="0" w:space="0" w:color="auto"/>
              <w:bottom w:val="none" w:sz="0" w:space="0" w:color="auto"/>
              <w:right w:val="none" w:sz="0" w:space="0" w:color="auto"/>
            </w:tcBorders>
          </w:tcPr>
          <w:p w:rsidR="004D053B" w:rsidRPr="00537A04" w:rsidRDefault="004D053B" w:rsidP="00586281">
            <w:pPr>
              <w:jc w:val="both"/>
              <w:rPr>
                <w:b w:val="0"/>
              </w:rPr>
            </w:pPr>
            <w:r w:rsidRPr="00537A04">
              <w:rPr>
                <w:b w:val="0"/>
              </w:rPr>
              <w:t>Прочие отходы, содержащие опасные вещества от физической и химической переработки не металлоносных минералов</w:t>
            </w:r>
          </w:p>
        </w:tc>
        <w:tc>
          <w:tcPr>
            <w:tcW w:w="1366"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pPr>
            <w:r w:rsidRPr="00537A04">
              <w:t>17477,02</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3634" w:type="pct"/>
            <w:tcBorders>
              <w:right w:val="none" w:sz="0" w:space="0" w:color="auto"/>
            </w:tcBorders>
          </w:tcPr>
          <w:p w:rsidR="004D053B" w:rsidRPr="00537A04" w:rsidRDefault="004D053B" w:rsidP="00586281">
            <w:pPr>
              <w:jc w:val="both"/>
              <w:rPr>
                <w:b w:val="0"/>
              </w:rPr>
            </w:pPr>
            <w:r w:rsidRPr="00537A04">
              <w:rPr>
                <w:b w:val="0"/>
              </w:rPr>
              <w:t>Зольный остаток, котельные шлаки и зольная пыль (исключая зольную пыль в 10 01 04)</w:t>
            </w:r>
          </w:p>
        </w:tc>
        <w:tc>
          <w:tcPr>
            <w:tcW w:w="1366"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pPr>
            <w:r w:rsidRPr="00537A04">
              <w:t>113,27</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34" w:type="pct"/>
            <w:tcBorders>
              <w:top w:val="none" w:sz="0" w:space="0" w:color="auto"/>
              <w:bottom w:val="none" w:sz="0" w:space="0" w:color="auto"/>
              <w:right w:val="none" w:sz="0" w:space="0" w:color="auto"/>
            </w:tcBorders>
          </w:tcPr>
          <w:p w:rsidR="004D053B" w:rsidRPr="00537A04" w:rsidRDefault="004D053B" w:rsidP="00586281">
            <w:pPr>
              <w:jc w:val="both"/>
              <w:rPr>
                <w:b w:val="0"/>
              </w:rPr>
            </w:pPr>
            <w:r w:rsidRPr="00537A04">
              <w:rPr>
                <w:b w:val="0"/>
              </w:rPr>
              <w:t>Зольный остаток, котельные шлаки и зольная пыль от процессов совместного сжигания, за исключением упомянутых в 10 01 14</w:t>
            </w:r>
          </w:p>
        </w:tc>
        <w:tc>
          <w:tcPr>
            <w:tcW w:w="1366"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pPr>
            <w:r w:rsidRPr="00537A04">
              <w:t>2,25</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3634" w:type="pct"/>
            <w:tcBorders>
              <w:right w:val="none" w:sz="0" w:space="0" w:color="auto"/>
            </w:tcBorders>
          </w:tcPr>
          <w:p w:rsidR="004D053B" w:rsidRPr="00537A04" w:rsidRDefault="004D053B" w:rsidP="00586281">
            <w:pPr>
              <w:jc w:val="both"/>
              <w:rPr>
                <w:b w:val="0"/>
              </w:rPr>
            </w:pPr>
            <w:r w:rsidRPr="00537A04">
              <w:rPr>
                <w:b w:val="0"/>
                <w:color w:val="000000"/>
              </w:rPr>
              <w:t>Прочие шламы, не указанные в 01 03 04 и 01 03 05</w:t>
            </w:r>
          </w:p>
        </w:tc>
        <w:tc>
          <w:tcPr>
            <w:tcW w:w="1366"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pPr>
            <w:r w:rsidRPr="00537A04">
              <w:t>0,0003</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34" w:type="pct"/>
            <w:tcBorders>
              <w:top w:val="none" w:sz="0" w:space="0" w:color="auto"/>
              <w:bottom w:val="none" w:sz="0" w:space="0" w:color="auto"/>
              <w:right w:val="none" w:sz="0" w:space="0" w:color="auto"/>
            </w:tcBorders>
          </w:tcPr>
          <w:p w:rsidR="004D053B" w:rsidRPr="00537A04" w:rsidRDefault="004D053B" w:rsidP="00586281">
            <w:pPr>
              <w:jc w:val="both"/>
              <w:rPr>
                <w:b w:val="0"/>
              </w:rPr>
            </w:pPr>
            <w:r w:rsidRPr="00537A04">
              <w:rPr>
                <w:b w:val="0"/>
              </w:rPr>
              <w:t>Шлаки от первичного и вторичного производства меди</w:t>
            </w:r>
          </w:p>
        </w:tc>
        <w:tc>
          <w:tcPr>
            <w:tcW w:w="1366"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pPr>
            <w:r w:rsidRPr="00537A04">
              <w:t>633,90</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3634" w:type="pct"/>
            <w:tcBorders>
              <w:right w:val="none" w:sz="0" w:space="0" w:color="auto"/>
            </w:tcBorders>
          </w:tcPr>
          <w:p w:rsidR="004D053B" w:rsidRPr="00537A04" w:rsidRDefault="004D053B" w:rsidP="00586281">
            <w:pPr>
              <w:jc w:val="both"/>
              <w:rPr>
                <w:b w:val="0"/>
              </w:rPr>
            </w:pPr>
            <w:r w:rsidRPr="00537A04">
              <w:rPr>
                <w:b w:val="0"/>
                <w:color w:val="000000"/>
              </w:rPr>
              <w:t>Другие шламы, содержащие опасные вещества</w:t>
            </w:r>
          </w:p>
        </w:tc>
        <w:tc>
          <w:tcPr>
            <w:tcW w:w="1366"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pPr>
            <w:r w:rsidRPr="00537A04">
              <w:t>2465,32</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34" w:type="pct"/>
            <w:tcBorders>
              <w:top w:val="none" w:sz="0" w:space="0" w:color="auto"/>
              <w:bottom w:val="none" w:sz="0" w:space="0" w:color="auto"/>
              <w:right w:val="none" w:sz="0" w:space="0" w:color="auto"/>
            </w:tcBorders>
          </w:tcPr>
          <w:p w:rsidR="004D053B" w:rsidRPr="00537A04" w:rsidRDefault="004D053B" w:rsidP="00586281">
            <w:pPr>
              <w:jc w:val="both"/>
              <w:rPr>
                <w:b w:val="0"/>
              </w:rPr>
            </w:pPr>
            <w:r w:rsidRPr="00537A04">
              <w:rPr>
                <w:b w:val="0"/>
              </w:rPr>
              <w:t>Черные металлы</w:t>
            </w:r>
          </w:p>
        </w:tc>
        <w:tc>
          <w:tcPr>
            <w:tcW w:w="1366"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pPr>
            <w:r w:rsidRPr="00537A04">
              <w:t>2,978</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3634" w:type="pct"/>
            <w:tcBorders>
              <w:right w:val="none" w:sz="0" w:space="0" w:color="auto"/>
            </w:tcBorders>
          </w:tcPr>
          <w:p w:rsidR="004D053B" w:rsidRPr="00537A04" w:rsidRDefault="004D053B" w:rsidP="00586281">
            <w:pPr>
              <w:jc w:val="both"/>
              <w:rPr>
                <w:b w:val="0"/>
              </w:rPr>
            </w:pPr>
            <w:r w:rsidRPr="00537A04">
              <w:rPr>
                <w:b w:val="0"/>
                <w:color w:val="000000"/>
              </w:rPr>
              <w:t>Буровой раствор и прочие буровые отходы (шлам), содержащие опасные вещества</w:t>
            </w:r>
          </w:p>
        </w:tc>
        <w:tc>
          <w:tcPr>
            <w:tcW w:w="1366"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pPr>
            <w:r w:rsidRPr="00537A04">
              <w:t>209,04</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34" w:type="pct"/>
            <w:tcBorders>
              <w:top w:val="none" w:sz="0" w:space="0" w:color="auto"/>
              <w:bottom w:val="none" w:sz="0" w:space="0" w:color="auto"/>
              <w:right w:val="none" w:sz="0" w:space="0" w:color="auto"/>
            </w:tcBorders>
          </w:tcPr>
          <w:p w:rsidR="004D053B" w:rsidRPr="00537A04" w:rsidRDefault="004D053B" w:rsidP="00586281">
            <w:pPr>
              <w:jc w:val="both"/>
              <w:rPr>
                <w:b w:val="0"/>
                <w:color w:val="000000"/>
              </w:rPr>
            </w:pPr>
            <w:r w:rsidRPr="00537A04">
              <w:rPr>
                <w:b w:val="0"/>
                <w:color w:val="000000"/>
              </w:rPr>
              <w:t>Нефтесодержащие буровые отходы (шлам) и буровой раствор</w:t>
            </w:r>
          </w:p>
        </w:tc>
        <w:tc>
          <w:tcPr>
            <w:tcW w:w="1366"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t>279,44</w:t>
            </w:r>
          </w:p>
        </w:tc>
      </w:tr>
    </w:tbl>
    <w:p w:rsidR="004D053B" w:rsidRPr="00537A04" w:rsidRDefault="004D053B" w:rsidP="00586281">
      <w:pPr>
        <w:ind w:firstLine="709"/>
        <w:jc w:val="both"/>
      </w:pPr>
    </w:p>
    <w:p w:rsidR="004D053B" w:rsidRPr="00537A04" w:rsidRDefault="004D053B" w:rsidP="00586281">
      <w:pPr>
        <w:ind w:firstLine="709"/>
        <w:jc w:val="both"/>
      </w:pPr>
      <w:r w:rsidRPr="00537A04">
        <w:t xml:space="preserve">Основными «образователями» опасных видов отходов на сегодняшний день является горнодобывающая отрасль (русинок 9.2, таблица 9.3). </w:t>
      </w:r>
    </w:p>
    <w:p w:rsidR="004D053B" w:rsidRPr="00537A04" w:rsidRDefault="004D053B" w:rsidP="00586281">
      <w:pPr>
        <w:ind w:firstLine="709"/>
        <w:jc w:val="both"/>
      </w:pPr>
      <w:r w:rsidRPr="00537A04">
        <w:t>Общий объем образованных отходов по этой отрасли за 2022 год составил 31 820,09 тыс. тонн, тогда как за 2021 год объем составлял 25 501,2 тыс. тонн. По сравнению с 2021 годом в данной отрасли наблюдается увеличение объемов образования отходов на 24,7%.</w:t>
      </w:r>
    </w:p>
    <w:p w:rsidR="004D053B" w:rsidRPr="00537A04" w:rsidRDefault="004D053B" w:rsidP="00586281">
      <w:pPr>
        <w:widowControl w:val="0"/>
        <w:autoSpaceDE w:val="0"/>
        <w:autoSpaceDN w:val="0"/>
        <w:ind w:firstLine="709"/>
        <w:jc w:val="both"/>
      </w:pPr>
      <w:r w:rsidRPr="00537A04">
        <w:t>Горнодобывающая отрасль промышленности представляет собой одну из главных отраслей экономики Казахстана. Отличительной ее особенностью является большое разнообразие добываемых полезных ископаемых и, как следствие, большое количество предприятий, работающих, как непосредственно в сфере разведки и эксплуатации месторождений, так и в сфере материально-технического обеспечения процессов недропользования. Снижение объемов образования опасных отходов отображает положительную тенденцию, что говорит о внедрении на производстве малоотходных технологий.</w:t>
      </w:r>
    </w:p>
    <w:p w:rsidR="004D053B" w:rsidRPr="00537A04" w:rsidRDefault="004D053B" w:rsidP="00586281">
      <w:pPr>
        <w:ind w:firstLine="709"/>
        <w:jc w:val="both"/>
        <w:rPr>
          <w:b/>
          <w:i/>
        </w:rPr>
      </w:pPr>
    </w:p>
    <w:p w:rsidR="004D053B" w:rsidRPr="00537A04" w:rsidRDefault="004D053B" w:rsidP="00233294">
      <w:pPr>
        <w:jc w:val="right"/>
        <w:rPr>
          <w:b/>
        </w:rPr>
      </w:pPr>
      <w:r w:rsidRPr="00537A04">
        <w:rPr>
          <w:b/>
        </w:rPr>
        <w:t>Таблица 9.3</w:t>
      </w:r>
    </w:p>
    <w:p w:rsidR="004D053B" w:rsidRPr="00537A04" w:rsidRDefault="004D053B" w:rsidP="00233294">
      <w:pPr>
        <w:jc w:val="center"/>
        <w:rPr>
          <w:b/>
        </w:rPr>
      </w:pPr>
      <w:r w:rsidRPr="00537A04">
        <w:rPr>
          <w:b/>
        </w:rPr>
        <w:t>Объем образованных опасных отходов по секторам экономики за 2022 год</w:t>
      </w:r>
    </w:p>
    <w:p w:rsidR="004D053B" w:rsidRPr="00537A04" w:rsidRDefault="004D053B" w:rsidP="00586281">
      <w:pPr>
        <w:ind w:firstLine="709"/>
        <w:jc w:val="both"/>
      </w:pPr>
    </w:p>
    <w:tbl>
      <w:tblPr>
        <w:tblStyle w:val="-311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0"/>
        <w:gridCol w:w="6920"/>
        <w:gridCol w:w="2268"/>
      </w:tblGrid>
      <w:tr w:rsidR="004D053B" w:rsidRPr="00537A04" w:rsidTr="002A027C">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730" w:type="dxa"/>
            <w:tcBorders>
              <w:bottom w:val="none" w:sz="0" w:space="0" w:color="auto"/>
              <w:right w:val="none" w:sz="0" w:space="0" w:color="auto"/>
            </w:tcBorders>
            <w:shd w:val="clear" w:color="auto" w:fill="auto"/>
          </w:tcPr>
          <w:p w:rsidR="004D053B" w:rsidRPr="00537A04" w:rsidRDefault="004D053B" w:rsidP="00586281">
            <w:pPr>
              <w:jc w:val="both"/>
              <w:rPr>
                <w:color w:val="000000"/>
              </w:rPr>
            </w:pPr>
            <w:r w:rsidRPr="00537A04">
              <w:rPr>
                <w:color w:val="000000"/>
              </w:rPr>
              <w:t xml:space="preserve">№ </w:t>
            </w:r>
          </w:p>
        </w:tc>
        <w:tc>
          <w:tcPr>
            <w:tcW w:w="6920" w:type="dxa"/>
            <w:shd w:val="clear" w:color="auto" w:fill="auto"/>
          </w:tcPr>
          <w:p w:rsidR="004D053B" w:rsidRPr="00537A04" w:rsidRDefault="004D053B" w:rsidP="00586281">
            <w:pPr>
              <w:jc w:val="both"/>
              <w:cnfStyle w:val="100000000000" w:firstRow="1" w:lastRow="0" w:firstColumn="0" w:lastColumn="0" w:oddVBand="0" w:evenVBand="0" w:oddHBand="0" w:evenHBand="0" w:firstRowFirstColumn="0" w:firstRowLastColumn="0" w:lastRowFirstColumn="0" w:lastRowLastColumn="0"/>
              <w:rPr>
                <w:color w:val="000000"/>
              </w:rPr>
            </w:pPr>
            <w:r w:rsidRPr="00537A04">
              <w:rPr>
                <w:color w:val="000000"/>
              </w:rPr>
              <w:t>Вид деятельности</w:t>
            </w:r>
          </w:p>
        </w:tc>
        <w:tc>
          <w:tcPr>
            <w:tcW w:w="2268" w:type="dxa"/>
            <w:shd w:val="clear" w:color="auto" w:fill="auto"/>
          </w:tcPr>
          <w:p w:rsidR="004D053B" w:rsidRPr="00537A04" w:rsidRDefault="004D053B" w:rsidP="00586281">
            <w:pPr>
              <w:jc w:val="both"/>
              <w:cnfStyle w:val="100000000000" w:firstRow="1" w:lastRow="0" w:firstColumn="0" w:lastColumn="0" w:oddVBand="0" w:evenVBand="0" w:oddHBand="0" w:evenHBand="0" w:firstRowFirstColumn="0" w:firstRowLastColumn="0" w:lastRowFirstColumn="0" w:lastRowLastColumn="0"/>
              <w:rPr>
                <w:color w:val="000000"/>
              </w:rPr>
            </w:pPr>
            <w:r w:rsidRPr="00537A04">
              <w:rPr>
                <w:color w:val="auto"/>
              </w:rPr>
              <w:t>Объем образования (тыс. тонн)</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0" w:type="dxa"/>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w:t>
            </w:r>
          </w:p>
        </w:tc>
        <w:tc>
          <w:tcPr>
            <w:tcW w:w="6920" w:type="dxa"/>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Горнодобывающая промышленность и разработка карьеров</w:t>
            </w:r>
          </w:p>
        </w:tc>
        <w:tc>
          <w:tcPr>
            <w:tcW w:w="2268" w:type="dxa"/>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31 820,09</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730" w:type="dxa"/>
            <w:tcBorders>
              <w:right w:val="none" w:sz="0" w:space="0" w:color="auto"/>
            </w:tcBorders>
            <w:noWrap/>
            <w:hideMark/>
          </w:tcPr>
          <w:p w:rsidR="004D053B" w:rsidRPr="00537A04" w:rsidRDefault="004D053B" w:rsidP="00586281">
            <w:pPr>
              <w:jc w:val="both"/>
              <w:rPr>
                <w:color w:val="000000"/>
              </w:rPr>
            </w:pPr>
            <w:r w:rsidRPr="00537A04">
              <w:rPr>
                <w:color w:val="000000"/>
              </w:rPr>
              <w:t>2</w:t>
            </w:r>
          </w:p>
        </w:tc>
        <w:tc>
          <w:tcPr>
            <w:tcW w:w="6920" w:type="dxa"/>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Обрабатывающая промышленность</w:t>
            </w:r>
          </w:p>
        </w:tc>
        <w:tc>
          <w:tcPr>
            <w:tcW w:w="2268" w:type="dxa"/>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8396,57</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0" w:type="dxa"/>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3</w:t>
            </w:r>
          </w:p>
        </w:tc>
        <w:tc>
          <w:tcPr>
            <w:tcW w:w="6920" w:type="dxa"/>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Электроснабжение, подача газа, пара и воздушное кондиционирование</w:t>
            </w:r>
          </w:p>
        </w:tc>
        <w:tc>
          <w:tcPr>
            <w:tcW w:w="2268" w:type="dxa"/>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t>554,33</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730" w:type="dxa"/>
            <w:tcBorders>
              <w:right w:val="none" w:sz="0" w:space="0" w:color="auto"/>
            </w:tcBorders>
            <w:noWrap/>
            <w:hideMark/>
          </w:tcPr>
          <w:p w:rsidR="004D053B" w:rsidRPr="00537A04" w:rsidRDefault="004D053B" w:rsidP="00586281">
            <w:pPr>
              <w:jc w:val="both"/>
              <w:rPr>
                <w:color w:val="000000"/>
              </w:rPr>
            </w:pPr>
            <w:r w:rsidRPr="00537A04">
              <w:rPr>
                <w:color w:val="000000"/>
              </w:rPr>
              <w:t>4</w:t>
            </w:r>
          </w:p>
        </w:tc>
        <w:tc>
          <w:tcPr>
            <w:tcW w:w="6920" w:type="dxa"/>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Сельское, лесное и рыбное хозяйство</w:t>
            </w:r>
          </w:p>
        </w:tc>
        <w:tc>
          <w:tcPr>
            <w:tcW w:w="2268" w:type="dxa"/>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t>766,84</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0" w:type="dxa"/>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5</w:t>
            </w:r>
          </w:p>
        </w:tc>
        <w:tc>
          <w:tcPr>
            <w:tcW w:w="6920" w:type="dxa"/>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Профессиональная, научная и техническая деятельность</w:t>
            </w:r>
          </w:p>
        </w:tc>
        <w:tc>
          <w:tcPr>
            <w:tcW w:w="2268" w:type="dxa"/>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t>167,5</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730" w:type="dxa"/>
            <w:tcBorders>
              <w:right w:val="none" w:sz="0" w:space="0" w:color="auto"/>
            </w:tcBorders>
            <w:noWrap/>
            <w:hideMark/>
          </w:tcPr>
          <w:p w:rsidR="004D053B" w:rsidRPr="00537A04" w:rsidRDefault="004D053B" w:rsidP="00586281">
            <w:pPr>
              <w:jc w:val="both"/>
              <w:rPr>
                <w:color w:val="000000"/>
              </w:rPr>
            </w:pPr>
            <w:r w:rsidRPr="00537A04">
              <w:rPr>
                <w:color w:val="000000"/>
              </w:rPr>
              <w:t>6</w:t>
            </w:r>
          </w:p>
        </w:tc>
        <w:tc>
          <w:tcPr>
            <w:tcW w:w="6920" w:type="dxa"/>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Деятельность в области административного и вспомогательного обслуживания</w:t>
            </w:r>
          </w:p>
        </w:tc>
        <w:tc>
          <w:tcPr>
            <w:tcW w:w="2268" w:type="dxa"/>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t>127,19</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0" w:type="dxa"/>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7</w:t>
            </w:r>
          </w:p>
        </w:tc>
        <w:tc>
          <w:tcPr>
            <w:tcW w:w="6920" w:type="dxa"/>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Транспорт и складирование</w:t>
            </w:r>
          </w:p>
        </w:tc>
        <w:tc>
          <w:tcPr>
            <w:tcW w:w="2268" w:type="dxa"/>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t>27,592</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730" w:type="dxa"/>
            <w:tcBorders>
              <w:right w:val="none" w:sz="0" w:space="0" w:color="auto"/>
            </w:tcBorders>
            <w:noWrap/>
            <w:hideMark/>
          </w:tcPr>
          <w:p w:rsidR="004D053B" w:rsidRPr="00537A04" w:rsidRDefault="004D053B" w:rsidP="00586281">
            <w:pPr>
              <w:jc w:val="both"/>
              <w:rPr>
                <w:color w:val="000000"/>
              </w:rPr>
            </w:pPr>
            <w:r w:rsidRPr="00537A04">
              <w:rPr>
                <w:color w:val="000000"/>
              </w:rPr>
              <w:t>8</w:t>
            </w:r>
          </w:p>
        </w:tc>
        <w:tc>
          <w:tcPr>
            <w:tcW w:w="6920" w:type="dxa"/>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Здравоохранение и социальные услуги</w:t>
            </w:r>
          </w:p>
        </w:tc>
        <w:tc>
          <w:tcPr>
            <w:tcW w:w="2268" w:type="dxa"/>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t>130,4</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0" w:type="dxa"/>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9</w:t>
            </w:r>
          </w:p>
        </w:tc>
        <w:tc>
          <w:tcPr>
            <w:tcW w:w="6920" w:type="dxa"/>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Водоснабжение, канализационная система, контроль над сбором и распределением отходов</w:t>
            </w:r>
          </w:p>
        </w:tc>
        <w:tc>
          <w:tcPr>
            <w:tcW w:w="2268" w:type="dxa"/>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50,8</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730" w:type="dxa"/>
            <w:tcBorders>
              <w:right w:val="none" w:sz="0" w:space="0" w:color="auto"/>
            </w:tcBorders>
            <w:noWrap/>
            <w:hideMark/>
          </w:tcPr>
          <w:p w:rsidR="004D053B" w:rsidRPr="00537A04" w:rsidRDefault="004D053B" w:rsidP="00586281">
            <w:pPr>
              <w:jc w:val="both"/>
              <w:rPr>
                <w:color w:val="000000"/>
              </w:rPr>
            </w:pPr>
            <w:r w:rsidRPr="00537A04">
              <w:rPr>
                <w:color w:val="000000"/>
              </w:rPr>
              <w:t>10</w:t>
            </w:r>
          </w:p>
        </w:tc>
        <w:tc>
          <w:tcPr>
            <w:tcW w:w="6920" w:type="dxa"/>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Строительство</w:t>
            </w:r>
          </w:p>
        </w:tc>
        <w:tc>
          <w:tcPr>
            <w:tcW w:w="2268" w:type="dxa"/>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152.3</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0" w:type="dxa"/>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11</w:t>
            </w:r>
          </w:p>
        </w:tc>
        <w:tc>
          <w:tcPr>
            <w:tcW w:w="6920" w:type="dxa"/>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Оптовая и розничная торговля; ремонт автомобилей и мотоциклов</w:t>
            </w:r>
          </w:p>
        </w:tc>
        <w:tc>
          <w:tcPr>
            <w:tcW w:w="2268" w:type="dxa"/>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9092,4</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730" w:type="dxa"/>
            <w:tcBorders>
              <w:right w:val="none" w:sz="0" w:space="0" w:color="auto"/>
            </w:tcBorders>
            <w:noWrap/>
            <w:hideMark/>
          </w:tcPr>
          <w:p w:rsidR="004D053B" w:rsidRPr="00537A04" w:rsidRDefault="004D053B" w:rsidP="00586281">
            <w:pPr>
              <w:jc w:val="both"/>
              <w:rPr>
                <w:color w:val="000000"/>
              </w:rPr>
            </w:pPr>
            <w:r w:rsidRPr="00537A04">
              <w:rPr>
                <w:color w:val="000000"/>
              </w:rPr>
              <w:t>12</w:t>
            </w:r>
          </w:p>
        </w:tc>
        <w:tc>
          <w:tcPr>
            <w:tcW w:w="6920" w:type="dxa"/>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Государственное управление и оборона; обязательное социальное обеспечение</w:t>
            </w:r>
          </w:p>
        </w:tc>
        <w:tc>
          <w:tcPr>
            <w:tcW w:w="2268" w:type="dxa"/>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1,93</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0" w:type="dxa"/>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13</w:t>
            </w:r>
          </w:p>
        </w:tc>
        <w:tc>
          <w:tcPr>
            <w:tcW w:w="6920" w:type="dxa"/>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Искусство, развлечения и отдых</w:t>
            </w:r>
          </w:p>
        </w:tc>
        <w:tc>
          <w:tcPr>
            <w:tcW w:w="2268" w:type="dxa"/>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960,8</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730" w:type="dxa"/>
            <w:tcBorders>
              <w:right w:val="none" w:sz="0" w:space="0" w:color="auto"/>
            </w:tcBorders>
            <w:noWrap/>
            <w:hideMark/>
          </w:tcPr>
          <w:p w:rsidR="004D053B" w:rsidRPr="00537A04" w:rsidRDefault="004D053B" w:rsidP="00586281">
            <w:pPr>
              <w:jc w:val="both"/>
              <w:rPr>
                <w:color w:val="000000"/>
              </w:rPr>
            </w:pPr>
            <w:r w:rsidRPr="00537A04">
              <w:rPr>
                <w:color w:val="000000"/>
              </w:rPr>
              <w:t>14</w:t>
            </w:r>
          </w:p>
        </w:tc>
        <w:tc>
          <w:tcPr>
            <w:tcW w:w="6920" w:type="dxa"/>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Образование</w:t>
            </w:r>
          </w:p>
        </w:tc>
        <w:tc>
          <w:tcPr>
            <w:tcW w:w="2268" w:type="dxa"/>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5,27</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0" w:type="dxa"/>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15</w:t>
            </w:r>
          </w:p>
        </w:tc>
        <w:tc>
          <w:tcPr>
            <w:tcW w:w="6920" w:type="dxa"/>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Предоставление прочих видов услуг</w:t>
            </w:r>
          </w:p>
        </w:tc>
        <w:tc>
          <w:tcPr>
            <w:tcW w:w="2268" w:type="dxa"/>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1,6</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730" w:type="dxa"/>
            <w:tcBorders>
              <w:right w:val="none" w:sz="0" w:space="0" w:color="auto"/>
            </w:tcBorders>
            <w:noWrap/>
            <w:hideMark/>
          </w:tcPr>
          <w:p w:rsidR="004D053B" w:rsidRPr="00537A04" w:rsidRDefault="004D053B" w:rsidP="00586281">
            <w:pPr>
              <w:jc w:val="both"/>
              <w:rPr>
                <w:color w:val="000000"/>
              </w:rPr>
            </w:pPr>
            <w:r w:rsidRPr="00537A04">
              <w:rPr>
                <w:color w:val="000000"/>
              </w:rPr>
              <w:t>16</w:t>
            </w:r>
          </w:p>
        </w:tc>
        <w:tc>
          <w:tcPr>
            <w:tcW w:w="6920" w:type="dxa"/>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Операции с недвижимым имуществом</w:t>
            </w:r>
          </w:p>
        </w:tc>
        <w:tc>
          <w:tcPr>
            <w:tcW w:w="2268" w:type="dxa"/>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2,8</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0" w:type="dxa"/>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17</w:t>
            </w:r>
          </w:p>
        </w:tc>
        <w:tc>
          <w:tcPr>
            <w:tcW w:w="6920" w:type="dxa"/>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Услуги по проживанию и питанию</w:t>
            </w:r>
          </w:p>
        </w:tc>
        <w:tc>
          <w:tcPr>
            <w:tcW w:w="2268" w:type="dxa"/>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0,64</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730" w:type="dxa"/>
            <w:tcBorders>
              <w:right w:val="none" w:sz="0" w:space="0" w:color="auto"/>
            </w:tcBorders>
            <w:noWrap/>
            <w:hideMark/>
          </w:tcPr>
          <w:p w:rsidR="004D053B" w:rsidRPr="00537A04" w:rsidRDefault="004D053B" w:rsidP="00586281">
            <w:pPr>
              <w:jc w:val="both"/>
              <w:rPr>
                <w:color w:val="000000"/>
              </w:rPr>
            </w:pPr>
            <w:r w:rsidRPr="00537A04">
              <w:rPr>
                <w:color w:val="000000"/>
              </w:rPr>
              <w:t>18</w:t>
            </w:r>
          </w:p>
        </w:tc>
        <w:tc>
          <w:tcPr>
            <w:tcW w:w="6920" w:type="dxa"/>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Информация и связь</w:t>
            </w:r>
          </w:p>
        </w:tc>
        <w:tc>
          <w:tcPr>
            <w:tcW w:w="2268" w:type="dxa"/>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0,53</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0" w:type="dxa"/>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19</w:t>
            </w:r>
          </w:p>
        </w:tc>
        <w:tc>
          <w:tcPr>
            <w:tcW w:w="6920" w:type="dxa"/>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Финансовая и страховая деятельность</w:t>
            </w:r>
          </w:p>
        </w:tc>
        <w:tc>
          <w:tcPr>
            <w:tcW w:w="2268" w:type="dxa"/>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0,17</w:t>
            </w:r>
          </w:p>
        </w:tc>
      </w:tr>
    </w:tbl>
    <w:p w:rsidR="004D053B" w:rsidRPr="00537A04" w:rsidRDefault="004D053B" w:rsidP="00233294">
      <w:pPr>
        <w:jc w:val="both"/>
        <w:rPr>
          <w:b/>
          <w:i/>
        </w:rPr>
      </w:pPr>
    </w:p>
    <w:p w:rsidR="004D053B" w:rsidRPr="00537A04" w:rsidRDefault="004D053B" w:rsidP="00233294">
      <w:pPr>
        <w:ind w:firstLine="709"/>
        <w:jc w:val="right"/>
        <w:rPr>
          <w:b/>
          <w:i/>
        </w:rPr>
      </w:pPr>
      <w:r w:rsidRPr="00537A04">
        <w:rPr>
          <w:b/>
          <w:i/>
        </w:rPr>
        <w:t>Рисунок 9.2</w:t>
      </w:r>
    </w:p>
    <w:p w:rsidR="004D053B" w:rsidRPr="00537A04" w:rsidRDefault="004D053B" w:rsidP="00233294">
      <w:pPr>
        <w:ind w:firstLine="709"/>
        <w:jc w:val="center"/>
        <w:rPr>
          <w:b/>
          <w:i/>
        </w:rPr>
      </w:pPr>
      <w:r w:rsidRPr="00537A04">
        <w:rPr>
          <w:b/>
          <w:i/>
        </w:rPr>
        <w:t>Основные «образователи» опасных видов отходов за 2022 год по РК</w:t>
      </w:r>
    </w:p>
    <w:p w:rsidR="004D053B" w:rsidRPr="00537A04" w:rsidRDefault="004D053B" w:rsidP="00233294">
      <w:pPr>
        <w:ind w:firstLine="709"/>
        <w:jc w:val="center"/>
      </w:pPr>
    </w:p>
    <w:p w:rsidR="004D053B" w:rsidRPr="00537A04" w:rsidRDefault="004D053B" w:rsidP="00233294">
      <w:pPr>
        <w:jc w:val="center"/>
      </w:pPr>
      <w:r w:rsidRPr="00537A04">
        <w:rPr>
          <w:noProof/>
        </w:rPr>
        <w:drawing>
          <wp:inline distT="0" distB="0" distL="0" distR="0" wp14:anchorId="388941E5" wp14:editId="04B1C556">
            <wp:extent cx="6086475" cy="6057900"/>
            <wp:effectExtent l="0" t="0" r="9525"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4D053B" w:rsidRPr="00537A04" w:rsidRDefault="004D053B" w:rsidP="00233294">
      <w:pPr>
        <w:ind w:firstLine="709"/>
        <w:jc w:val="center"/>
      </w:pPr>
    </w:p>
    <w:p w:rsidR="004D053B" w:rsidRPr="00537A04" w:rsidRDefault="004D053B" w:rsidP="00586281">
      <w:pPr>
        <w:ind w:firstLine="567"/>
        <w:jc w:val="both"/>
      </w:pPr>
      <w:r w:rsidRPr="00537A04">
        <w:t xml:space="preserve">Сферой деятельности, где образовалось наименьшее количество опасных отходов, является сфера </w:t>
      </w:r>
      <w:r w:rsidRPr="00537A04">
        <w:rPr>
          <w:color w:val="000000"/>
        </w:rPr>
        <w:t>финансовой и страховой деятельности</w:t>
      </w:r>
      <w:r w:rsidRPr="00537A04">
        <w:t xml:space="preserve"> – объем образования за 2022 год составил 0,17 тыс. тонн, что на 43,3 % ниже объемов 2021 года.</w:t>
      </w:r>
    </w:p>
    <w:p w:rsidR="004D053B" w:rsidRPr="00537A04" w:rsidRDefault="004D053B" w:rsidP="00586281">
      <w:pPr>
        <w:ind w:firstLine="567"/>
        <w:jc w:val="both"/>
      </w:pPr>
    </w:p>
    <w:p w:rsidR="004D053B" w:rsidRPr="00537A04" w:rsidRDefault="004D053B" w:rsidP="00233294">
      <w:pPr>
        <w:ind w:firstLine="709"/>
        <w:jc w:val="right"/>
        <w:rPr>
          <w:b/>
          <w:i/>
        </w:rPr>
      </w:pPr>
      <w:r w:rsidRPr="00537A04">
        <w:rPr>
          <w:b/>
          <w:i/>
        </w:rPr>
        <w:t>Рисунок 9.3</w:t>
      </w:r>
    </w:p>
    <w:p w:rsidR="004D053B" w:rsidRPr="00537A04" w:rsidRDefault="004D053B" w:rsidP="00233294">
      <w:pPr>
        <w:ind w:firstLine="709"/>
        <w:jc w:val="center"/>
        <w:rPr>
          <w:b/>
          <w:i/>
        </w:rPr>
      </w:pPr>
      <w:r w:rsidRPr="00537A04">
        <w:rPr>
          <w:b/>
          <w:bCs/>
          <w:i/>
        </w:rPr>
        <w:t>Объем</w:t>
      </w:r>
      <w:r w:rsidR="00233294" w:rsidRPr="00537A04">
        <w:rPr>
          <w:b/>
          <w:bCs/>
          <w:i/>
        </w:rPr>
        <w:t xml:space="preserve">ы образованных опасных отходов </w:t>
      </w:r>
      <w:r w:rsidRPr="00537A04">
        <w:rPr>
          <w:b/>
          <w:bCs/>
          <w:i/>
        </w:rPr>
        <w:t>за 2021-2022 гг. по РК (тыс. тонн)</w:t>
      </w:r>
    </w:p>
    <w:p w:rsidR="004D053B" w:rsidRPr="00537A04" w:rsidRDefault="004D053B" w:rsidP="00586281">
      <w:pPr>
        <w:ind w:firstLine="709"/>
        <w:jc w:val="both"/>
        <w:rPr>
          <w:b/>
          <w:i/>
        </w:rPr>
      </w:pPr>
    </w:p>
    <w:p w:rsidR="004D053B" w:rsidRPr="00537A04" w:rsidRDefault="004D053B" w:rsidP="00233294">
      <w:pPr>
        <w:jc w:val="center"/>
      </w:pPr>
      <w:r w:rsidRPr="00537A04">
        <w:rPr>
          <w:noProof/>
        </w:rPr>
        <w:drawing>
          <wp:inline distT="0" distB="0" distL="0" distR="0" wp14:anchorId="32EC313C" wp14:editId="2A299F18">
            <wp:extent cx="5781675" cy="2686050"/>
            <wp:effectExtent l="0" t="0" r="9525" b="0"/>
            <wp:docPr id="37" name="Диаграмма 37">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AEA04B1-113A-43B1-92A3-35E33554C9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4D053B" w:rsidRPr="00537A04" w:rsidRDefault="004D053B" w:rsidP="00586281">
      <w:pPr>
        <w:tabs>
          <w:tab w:val="left" w:pos="851"/>
        </w:tabs>
        <w:ind w:firstLine="567"/>
        <w:jc w:val="both"/>
      </w:pPr>
      <w:r w:rsidRPr="00537A04">
        <w:t>На рисунке 9.3 показана динамика образования опасных отходов за последние два года. Объемы образования опасных отходов за 2022 год есть небольшое преувеличение почти на 10,43 %.</w:t>
      </w:r>
    </w:p>
    <w:p w:rsidR="004D053B" w:rsidRPr="00537A04" w:rsidRDefault="004D053B" w:rsidP="00586281">
      <w:pPr>
        <w:ind w:firstLine="709"/>
        <w:jc w:val="both"/>
        <w:rPr>
          <w:i/>
        </w:rPr>
      </w:pPr>
      <w:r w:rsidRPr="00537A04">
        <w:rPr>
          <w:i/>
        </w:rPr>
        <w:t>Неопасные отходы</w:t>
      </w:r>
    </w:p>
    <w:p w:rsidR="004D053B" w:rsidRPr="00537A04" w:rsidRDefault="004D053B" w:rsidP="00586281">
      <w:pPr>
        <w:autoSpaceDE w:val="0"/>
        <w:autoSpaceDN w:val="0"/>
        <w:adjustRightInd w:val="0"/>
        <w:ind w:firstLine="709"/>
        <w:jc w:val="both"/>
        <w:rPr>
          <w:rFonts w:eastAsia="TimesNewRomanPSMT"/>
        </w:rPr>
      </w:pPr>
      <w:r w:rsidRPr="00537A04">
        <w:rPr>
          <w:rFonts w:eastAsia="TimesNewRomanPSMT"/>
        </w:rPr>
        <w:t>Неопасными отходами признаются отходы, которые не обладают опасными свойствами и не представляют непосредственной или потенциальной опасности для окружающей среды, жизни и (или) здоровья людей самостоятельно или в контакте с другими веществами, признаются неопасными отходами.</w:t>
      </w:r>
    </w:p>
    <w:p w:rsidR="004D053B" w:rsidRPr="00537A04" w:rsidRDefault="004D053B" w:rsidP="00586281">
      <w:pPr>
        <w:autoSpaceDE w:val="0"/>
        <w:autoSpaceDN w:val="0"/>
        <w:adjustRightInd w:val="0"/>
        <w:ind w:firstLine="709"/>
        <w:jc w:val="both"/>
        <w:rPr>
          <w:rFonts w:eastAsia="TimesNewRomanPSMT"/>
        </w:rPr>
      </w:pPr>
      <w:r w:rsidRPr="00537A04">
        <w:rPr>
          <w:rFonts w:eastAsia="TimesNewRomanPSMT"/>
        </w:rPr>
        <w:t>В таблице 9.4 отражены данные по движению неопасных отходов по РК за 2021-2022 гг.</w:t>
      </w:r>
    </w:p>
    <w:p w:rsidR="004D053B" w:rsidRPr="00537A04" w:rsidRDefault="004D053B" w:rsidP="00586281">
      <w:pPr>
        <w:jc w:val="both"/>
        <w:rPr>
          <w:i/>
        </w:rPr>
      </w:pPr>
    </w:p>
    <w:p w:rsidR="004D053B" w:rsidRPr="00537A04" w:rsidRDefault="004D053B" w:rsidP="00233294">
      <w:pPr>
        <w:jc w:val="right"/>
        <w:rPr>
          <w:b/>
        </w:rPr>
      </w:pPr>
      <w:r w:rsidRPr="00537A04">
        <w:rPr>
          <w:b/>
        </w:rPr>
        <w:t>Таблица</w:t>
      </w:r>
      <w:r w:rsidRPr="00537A04">
        <w:rPr>
          <w:b/>
          <w:spacing w:val="1"/>
        </w:rPr>
        <w:t xml:space="preserve"> 9.</w:t>
      </w:r>
      <w:r w:rsidRPr="00537A04">
        <w:rPr>
          <w:b/>
        </w:rPr>
        <w:t>4</w:t>
      </w:r>
    </w:p>
    <w:p w:rsidR="004D053B" w:rsidRPr="00537A04" w:rsidRDefault="004D053B" w:rsidP="00233294">
      <w:pPr>
        <w:jc w:val="center"/>
        <w:rPr>
          <w:b/>
        </w:rPr>
      </w:pPr>
      <w:r w:rsidRPr="00537A04">
        <w:rPr>
          <w:b/>
        </w:rPr>
        <w:t>Движение</w:t>
      </w:r>
      <w:r w:rsidRPr="00537A04">
        <w:rPr>
          <w:b/>
          <w:spacing w:val="-1"/>
        </w:rPr>
        <w:t xml:space="preserve"> не</w:t>
      </w:r>
      <w:r w:rsidRPr="00537A04">
        <w:rPr>
          <w:b/>
        </w:rPr>
        <w:t>опасных</w:t>
      </w:r>
      <w:r w:rsidRPr="00537A04">
        <w:rPr>
          <w:b/>
          <w:spacing w:val="-5"/>
        </w:rPr>
        <w:t xml:space="preserve"> </w:t>
      </w:r>
      <w:r w:rsidRPr="00537A04">
        <w:rPr>
          <w:b/>
        </w:rPr>
        <w:t>отходов за</w:t>
      </w:r>
      <w:r w:rsidRPr="00537A04">
        <w:rPr>
          <w:b/>
          <w:spacing w:val="-1"/>
        </w:rPr>
        <w:t xml:space="preserve"> </w:t>
      </w:r>
      <w:r w:rsidRPr="00537A04">
        <w:rPr>
          <w:b/>
        </w:rPr>
        <w:t>2021-2022 гг.</w:t>
      </w:r>
      <w:r w:rsidRPr="00537A04">
        <w:rPr>
          <w:b/>
          <w:spacing w:val="-2"/>
        </w:rPr>
        <w:t xml:space="preserve"> </w:t>
      </w:r>
      <w:r w:rsidRPr="00537A04">
        <w:rPr>
          <w:b/>
        </w:rPr>
        <w:t>по РК</w:t>
      </w:r>
      <w:r w:rsidRPr="00537A04">
        <w:rPr>
          <w:b/>
          <w:spacing w:val="-2"/>
        </w:rPr>
        <w:t xml:space="preserve"> </w:t>
      </w:r>
      <w:r w:rsidRPr="00537A04">
        <w:rPr>
          <w:b/>
        </w:rPr>
        <w:t>(тыс.</w:t>
      </w:r>
      <w:r w:rsidRPr="00537A04">
        <w:rPr>
          <w:b/>
          <w:spacing w:val="-3"/>
        </w:rPr>
        <w:t xml:space="preserve"> </w:t>
      </w:r>
      <w:r w:rsidRPr="00537A04">
        <w:rPr>
          <w:b/>
        </w:rPr>
        <w:t>тонн)</w:t>
      </w:r>
    </w:p>
    <w:p w:rsidR="004D053B" w:rsidRPr="00537A04" w:rsidRDefault="004D053B" w:rsidP="00586281">
      <w:pPr>
        <w:autoSpaceDE w:val="0"/>
        <w:autoSpaceDN w:val="0"/>
        <w:adjustRightInd w:val="0"/>
        <w:ind w:firstLine="567"/>
        <w:jc w:val="both"/>
        <w:rPr>
          <w:rFonts w:eastAsia="TimesNewRomanPSMT"/>
        </w:rPr>
      </w:pPr>
    </w:p>
    <w:tbl>
      <w:tblPr>
        <w:tblStyle w:val="-31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02"/>
        <w:gridCol w:w="1934"/>
        <w:gridCol w:w="1934"/>
      </w:tblGrid>
      <w:tr w:rsidR="004D053B" w:rsidRPr="00537A04" w:rsidTr="002A027C">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3020" w:type="pct"/>
            <w:tcBorders>
              <w:bottom w:val="none" w:sz="0" w:space="0" w:color="auto"/>
              <w:right w:val="none" w:sz="0" w:space="0" w:color="auto"/>
            </w:tcBorders>
            <w:shd w:val="clear" w:color="auto" w:fill="auto"/>
          </w:tcPr>
          <w:p w:rsidR="004D053B" w:rsidRPr="00537A04" w:rsidRDefault="004D053B" w:rsidP="00586281">
            <w:pPr>
              <w:widowControl w:val="0"/>
              <w:autoSpaceDE w:val="0"/>
              <w:autoSpaceDN w:val="0"/>
              <w:jc w:val="both"/>
              <w:rPr>
                <w:color w:val="auto"/>
              </w:rPr>
            </w:pPr>
            <w:r w:rsidRPr="00537A04">
              <w:rPr>
                <w:color w:val="auto"/>
              </w:rPr>
              <w:t>Вид операции</w:t>
            </w:r>
          </w:p>
        </w:tc>
        <w:tc>
          <w:tcPr>
            <w:cnfStyle w:val="000010000000" w:firstRow="0" w:lastRow="0" w:firstColumn="0" w:lastColumn="0" w:oddVBand="1" w:evenVBand="0" w:oddHBand="0" w:evenHBand="0" w:firstRowFirstColumn="0" w:firstRowLastColumn="0" w:lastRowFirstColumn="0" w:lastRowLastColumn="0"/>
            <w:tcW w:w="990" w:type="pct"/>
            <w:tcBorders>
              <w:left w:val="none" w:sz="0" w:space="0" w:color="auto"/>
              <w:right w:val="none" w:sz="0" w:space="0" w:color="auto"/>
            </w:tcBorders>
            <w:shd w:val="clear" w:color="auto" w:fill="auto"/>
          </w:tcPr>
          <w:p w:rsidR="004D053B" w:rsidRPr="00537A04" w:rsidRDefault="004D053B" w:rsidP="00586281">
            <w:pPr>
              <w:widowControl w:val="0"/>
              <w:autoSpaceDE w:val="0"/>
              <w:autoSpaceDN w:val="0"/>
              <w:jc w:val="both"/>
              <w:rPr>
                <w:color w:val="auto"/>
              </w:rPr>
            </w:pPr>
            <w:r w:rsidRPr="00537A04">
              <w:rPr>
                <w:color w:val="auto"/>
              </w:rPr>
              <w:t>2021 г.</w:t>
            </w:r>
          </w:p>
        </w:tc>
        <w:tc>
          <w:tcPr>
            <w:cnfStyle w:val="000100001000" w:firstRow="0" w:lastRow="0" w:firstColumn="0" w:lastColumn="1" w:oddVBand="0" w:evenVBand="0" w:oddHBand="0" w:evenHBand="0" w:firstRowFirstColumn="0" w:firstRowLastColumn="1" w:lastRowFirstColumn="0" w:lastRowLastColumn="0"/>
            <w:tcW w:w="990" w:type="pct"/>
            <w:tcBorders>
              <w:left w:val="none" w:sz="0" w:space="0" w:color="auto"/>
              <w:bottom w:val="none" w:sz="0" w:space="0" w:color="auto"/>
            </w:tcBorders>
            <w:shd w:val="clear" w:color="auto" w:fill="auto"/>
          </w:tcPr>
          <w:p w:rsidR="004D053B" w:rsidRPr="00537A04" w:rsidRDefault="004D053B" w:rsidP="00586281">
            <w:pPr>
              <w:widowControl w:val="0"/>
              <w:autoSpaceDE w:val="0"/>
              <w:autoSpaceDN w:val="0"/>
              <w:jc w:val="both"/>
              <w:rPr>
                <w:color w:val="auto"/>
              </w:rPr>
            </w:pPr>
            <w:r w:rsidRPr="00537A04">
              <w:rPr>
                <w:color w:val="auto"/>
              </w:rPr>
              <w:t>2022 г.</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20" w:type="pct"/>
            <w:tcBorders>
              <w:top w:val="none" w:sz="0" w:space="0" w:color="auto"/>
              <w:bottom w:val="none" w:sz="0" w:space="0" w:color="auto"/>
              <w:right w:val="none" w:sz="0" w:space="0" w:color="auto"/>
            </w:tcBorders>
          </w:tcPr>
          <w:p w:rsidR="004D053B" w:rsidRPr="00537A04" w:rsidRDefault="004D053B" w:rsidP="00586281">
            <w:pPr>
              <w:widowControl w:val="0"/>
              <w:autoSpaceDE w:val="0"/>
              <w:autoSpaceDN w:val="0"/>
              <w:jc w:val="both"/>
              <w:rPr>
                <w:b w:val="0"/>
              </w:rPr>
            </w:pPr>
            <w:r w:rsidRPr="00537A04">
              <w:rPr>
                <w:b w:val="0"/>
              </w:rPr>
              <w:t>Наличие</w:t>
            </w:r>
            <w:r w:rsidRPr="00537A04">
              <w:rPr>
                <w:b w:val="0"/>
                <w:spacing w:val="-2"/>
              </w:rPr>
              <w:t xml:space="preserve"> </w:t>
            </w:r>
            <w:r w:rsidRPr="00537A04">
              <w:rPr>
                <w:b w:val="0"/>
              </w:rPr>
              <w:t>на</w:t>
            </w:r>
            <w:r w:rsidRPr="00537A04">
              <w:rPr>
                <w:b w:val="0"/>
                <w:spacing w:val="-2"/>
              </w:rPr>
              <w:t xml:space="preserve"> </w:t>
            </w:r>
            <w:r w:rsidRPr="00537A04">
              <w:rPr>
                <w:b w:val="0"/>
              </w:rPr>
              <w:t>начало</w:t>
            </w:r>
            <w:r w:rsidRPr="00537A04">
              <w:rPr>
                <w:b w:val="0"/>
                <w:spacing w:val="-2"/>
              </w:rPr>
              <w:t xml:space="preserve"> </w:t>
            </w:r>
            <w:r w:rsidRPr="00537A04">
              <w:rPr>
                <w:b w:val="0"/>
              </w:rPr>
              <w:t>года</w:t>
            </w:r>
          </w:p>
        </w:tc>
        <w:tc>
          <w:tcPr>
            <w:cnfStyle w:val="000010000000" w:firstRow="0" w:lastRow="0" w:firstColumn="0" w:lastColumn="0" w:oddVBand="1" w:evenVBand="0" w:oddHBand="0" w:evenHBand="0" w:firstRowFirstColumn="0" w:firstRowLastColumn="0" w:lastRowFirstColumn="0" w:lastRowLastColumn="0"/>
            <w:tcW w:w="990" w:type="pct"/>
            <w:tcBorders>
              <w:top w:val="none" w:sz="0" w:space="0" w:color="auto"/>
              <w:left w:val="none" w:sz="0" w:space="0" w:color="auto"/>
              <w:bottom w:val="none" w:sz="0" w:space="0" w:color="auto"/>
              <w:right w:val="none" w:sz="0" w:space="0" w:color="auto"/>
            </w:tcBorders>
          </w:tcPr>
          <w:p w:rsidR="004D053B" w:rsidRPr="00537A04" w:rsidRDefault="004D053B" w:rsidP="00586281">
            <w:pPr>
              <w:widowControl w:val="0"/>
              <w:autoSpaceDE w:val="0"/>
              <w:autoSpaceDN w:val="0"/>
              <w:jc w:val="both"/>
            </w:pPr>
            <w:r w:rsidRPr="00537A04">
              <w:t>8 454 631,4</w:t>
            </w:r>
          </w:p>
        </w:tc>
        <w:tc>
          <w:tcPr>
            <w:cnfStyle w:val="000100000000" w:firstRow="0" w:lastRow="0" w:firstColumn="0" w:lastColumn="1" w:oddVBand="0" w:evenVBand="0" w:oddHBand="0" w:evenHBand="0" w:firstRowFirstColumn="0" w:firstRowLastColumn="0" w:lastRowFirstColumn="0" w:lastRowLastColumn="0"/>
            <w:tcW w:w="990" w:type="pct"/>
            <w:tcBorders>
              <w:top w:val="none" w:sz="0" w:space="0" w:color="auto"/>
              <w:left w:val="none" w:sz="0" w:space="0" w:color="auto"/>
              <w:bottom w:val="none" w:sz="0" w:space="0" w:color="auto"/>
            </w:tcBorders>
          </w:tcPr>
          <w:p w:rsidR="004D053B" w:rsidRPr="00537A04" w:rsidRDefault="004D053B" w:rsidP="00586281">
            <w:pPr>
              <w:widowControl w:val="0"/>
              <w:autoSpaceDE w:val="0"/>
              <w:autoSpaceDN w:val="0"/>
              <w:jc w:val="both"/>
              <w:rPr>
                <w:b w:val="0"/>
              </w:rPr>
            </w:pPr>
            <w:r w:rsidRPr="00537A04">
              <w:rPr>
                <w:b w:val="0"/>
              </w:rPr>
              <w:t>10 269 037,6</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3020" w:type="pct"/>
            <w:tcBorders>
              <w:right w:val="none" w:sz="0" w:space="0" w:color="auto"/>
            </w:tcBorders>
          </w:tcPr>
          <w:p w:rsidR="004D053B" w:rsidRPr="00537A04" w:rsidRDefault="004D053B" w:rsidP="00586281">
            <w:pPr>
              <w:widowControl w:val="0"/>
              <w:autoSpaceDE w:val="0"/>
              <w:autoSpaceDN w:val="0"/>
              <w:jc w:val="both"/>
              <w:rPr>
                <w:b w:val="0"/>
              </w:rPr>
            </w:pPr>
            <w:r w:rsidRPr="00537A04">
              <w:rPr>
                <w:b w:val="0"/>
              </w:rPr>
              <w:t>Образовалось</w:t>
            </w:r>
          </w:p>
        </w:tc>
        <w:tc>
          <w:tcPr>
            <w:cnfStyle w:val="000010000000" w:firstRow="0" w:lastRow="0" w:firstColumn="0" w:lastColumn="0" w:oddVBand="1" w:evenVBand="0" w:oddHBand="0" w:evenHBand="0" w:firstRowFirstColumn="0" w:firstRowLastColumn="0" w:lastRowFirstColumn="0" w:lastRowLastColumn="0"/>
            <w:tcW w:w="990" w:type="pct"/>
            <w:tcBorders>
              <w:left w:val="none" w:sz="0" w:space="0" w:color="auto"/>
              <w:right w:val="none" w:sz="0" w:space="0" w:color="auto"/>
            </w:tcBorders>
          </w:tcPr>
          <w:p w:rsidR="004D053B" w:rsidRPr="00537A04" w:rsidRDefault="004D053B" w:rsidP="00586281">
            <w:pPr>
              <w:widowControl w:val="0"/>
              <w:autoSpaceDE w:val="0"/>
              <w:autoSpaceDN w:val="0"/>
              <w:jc w:val="both"/>
            </w:pPr>
            <w:r w:rsidRPr="00537A04">
              <w:t>735 674,6</w:t>
            </w:r>
          </w:p>
        </w:tc>
        <w:tc>
          <w:tcPr>
            <w:cnfStyle w:val="000100000000" w:firstRow="0" w:lastRow="0" w:firstColumn="0" w:lastColumn="1" w:oddVBand="0" w:evenVBand="0" w:oddHBand="0" w:evenHBand="0" w:firstRowFirstColumn="0" w:firstRowLastColumn="0" w:lastRowFirstColumn="0" w:lastRowLastColumn="0"/>
            <w:tcW w:w="990" w:type="pct"/>
            <w:tcBorders>
              <w:left w:val="none" w:sz="0" w:space="0" w:color="auto"/>
            </w:tcBorders>
          </w:tcPr>
          <w:p w:rsidR="004D053B" w:rsidRPr="00537A04" w:rsidRDefault="004D053B" w:rsidP="00586281">
            <w:pPr>
              <w:widowControl w:val="0"/>
              <w:autoSpaceDE w:val="0"/>
              <w:autoSpaceDN w:val="0"/>
              <w:jc w:val="both"/>
              <w:rPr>
                <w:b w:val="0"/>
              </w:rPr>
            </w:pPr>
            <w:r w:rsidRPr="00537A04">
              <w:rPr>
                <w:b w:val="0"/>
              </w:rPr>
              <w:t>1 005 254,5</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20" w:type="pct"/>
            <w:tcBorders>
              <w:top w:val="none" w:sz="0" w:space="0" w:color="auto"/>
              <w:bottom w:val="none" w:sz="0" w:space="0" w:color="auto"/>
              <w:right w:val="none" w:sz="0" w:space="0" w:color="auto"/>
            </w:tcBorders>
          </w:tcPr>
          <w:p w:rsidR="004D053B" w:rsidRPr="00537A04" w:rsidRDefault="004D053B" w:rsidP="00586281">
            <w:pPr>
              <w:widowControl w:val="0"/>
              <w:autoSpaceDE w:val="0"/>
              <w:autoSpaceDN w:val="0"/>
              <w:jc w:val="both"/>
              <w:rPr>
                <w:b w:val="0"/>
              </w:rPr>
            </w:pPr>
            <w:r w:rsidRPr="00537A04">
              <w:rPr>
                <w:b w:val="0"/>
              </w:rPr>
              <w:t>Поступило</w:t>
            </w:r>
            <w:r w:rsidRPr="00537A04">
              <w:rPr>
                <w:b w:val="0"/>
                <w:spacing w:val="-1"/>
              </w:rPr>
              <w:t xml:space="preserve"> </w:t>
            </w:r>
            <w:r w:rsidRPr="00537A04">
              <w:rPr>
                <w:b w:val="0"/>
              </w:rPr>
              <w:t>от</w:t>
            </w:r>
            <w:r w:rsidRPr="00537A04">
              <w:rPr>
                <w:b w:val="0"/>
                <w:spacing w:val="-4"/>
              </w:rPr>
              <w:t xml:space="preserve"> </w:t>
            </w:r>
            <w:r w:rsidRPr="00537A04">
              <w:rPr>
                <w:b w:val="0"/>
              </w:rPr>
              <w:t>других</w:t>
            </w:r>
            <w:r w:rsidRPr="00537A04">
              <w:rPr>
                <w:b w:val="0"/>
                <w:spacing w:val="-5"/>
              </w:rPr>
              <w:t xml:space="preserve"> </w:t>
            </w:r>
            <w:r w:rsidRPr="00537A04">
              <w:rPr>
                <w:b w:val="0"/>
              </w:rPr>
              <w:t>лиц</w:t>
            </w:r>
          </w:p>
        </w:tc>
        <w:tc>
          <w:tcPr>
            <w:cnfStyle w:val="000010000000" w:firstRow="0" w:lastRow="0" w:firstColumn="0" w:lastColumn="0" w:oddVBand="1" w:evenVBand="0" w:oddHBand="0" w:evenHBand="0" w:firstRowFirstColumn="0" w:firstRowLastColumn="0" w:lastRowFirstColumn="0" w:lastRowLastColumn="0"/>
            <w:tcW w:w="990" w:type="pct"/>
            <w:tcBorders>
              <w:top w:val="none" w:sz="0" w:space="0" w:color="auto"/>
              <w:left w:val="none" w:sz="0" w:space="0" w:color="auto"/>
              <w:bottom w:val="none" w:sz="0" w:space="0" w:color="auto"/>
              <w:right w:val="none" w:sz="0" w:space="0" w:color="auto"/>
            </w:tcBorders>
          </w:tcPr>
          <w:p w:rsidR="004D053B" w:rsidRPr="00537A04" w:rsidRDefault="004D053B" w:rsidP="00586281">
            <w:pPr>
              <w:widowControl w:val="0"/>
              <w:autoSpaceDE w:val="0"/>
              <w:autoSpaceDN w:val="0"/>
              <w:jc w:val="both"/>
            </w:pPr>
            <w:r w:rsidRPr="00537A04">
              <w:t>3 514,4</w:t>
            </w:r>
          </w:p>
        </w:tc>
        <w:tc>
          <w:tcPr>
            <w:cnfStyle w:val="000100000000" w:firstRow="0" w:lastRow="0" w:firstColumn="0" w:lastColumn="1" w:oddVBand="0" w:evenVBand="0" w:oddHBand="0" w:evenHBand="0" w:firstRowFirstColumn="0" w:firstRowLastColumn="0" w:lastRowFirstColumn="0" w:lastRowLastColumn="0"/>
            <w:tcW w:w="990" w:type="pct"/>
            <w:tcBorders>
              <w:top w:val="none" w:sz="0" w:space="0" w:color="auto"/>
              <w:left w:val="none" w:sz="0" w:space="0" w:color="auto"/>
              <w:bottom w:val="none" w:sz="0" w:space="0" w:color="auto"/>
            </w:tcBorders>
          </w:tcPr>
          <w:p w:rsidR="004D053B" w:rsidRPr="00537A04" w:rsidRDefault="004D053B" w:rsidP="00586281">
            <w:pPr>
              <w:widowControl w:val="0"/>
              <w:autoSpaceDE w:val="0"/>
              <w:autoSpaceDN w:val="0"/>
              <w:jc w:val="both"/>
              <w:rPr>
                <w:b w:val="0"/>
              </w:rPr>
            </w:pPr>
            <w:r w:rsidRPr="00537A04">
              <w:rPr>
                <w:b w:val="0"/>
              </w:rPr>
              <w:t>3 702,9</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3020" w:type="pct"/>
            <w:tcBorders>
              <w:right w:val="none" w:sz="0" w:space="0" w:color="auto"/>
            </w:tcBorders>
          </w:tcPr>
          <w:p w:rsidR="004D053B" w:rsidRPr="00537A04" w:rsidRDefault="004D053B" w:rsidP="00586281">
            <w:pPr>
              <w:widowControl w:val="0"/>
              <w:autoSpaceDE w:val="0"/>
              <w:autoSpaceDN w:val="0"/>
              <w:jc w:val="both"/>
              <w:rPr>
                <w:b w:val="0"/>
              </w:rPr>
            </w:pPr>
            <w:r w:rsidRPr="00537A04">
              <w:rPr>
                <w:b w:val="0"/>
              </w:rPr>
              <w:t>Переработано,</w:t>
            </w:r>
            <w:r w:rsidRPr="00537A04">
              <w:rPr>
                <w:b w:val="0"/>
                <w:spacing w:val="1"/>
              </w:rPr>
              <w:t xml:space="preserve"> повторно </w:t>
            </w:r>
            <w:r w:rsidRPr="00537A04">
              <w:rPr>
                <w:b w:val="0"/>
              </w:rPr>
              <w:t>использовано, утилизировано</w:t>
            </w:r>
          </w:p>
        </w:tc>
        <w:tc>
          <w:tcPr>
            <w:cnfStyle w:val="000010000000" w:firstRow="0" w:lastRow="0" w:firstColumn="0" w:lastColumn="0" w:oddVBand="1" w:evenVBand="0" w:oddHBand="0" w:evenHBand="0" w:firstRowFirstColumn="0" w:firstRowLastColumn="0" w:lastRowFirstColumn="0" w:lastRowLastColumn="0"/>
            <w:tcW w:w="990" w:type="pct"/>
            <w:tcBorders>
              <w:left w:val="none" w:sz="0" w:space="0" w:color="auto"/>
              <w:right w:val="none" w:sz="0" w:space="0" w:color="auto"/>
            </w:tcBorders>
          </w:tcPr>
          <w:p w:rsidR="004D053B" w:rsidRPr="00537A04" w:rsidRDefault="004D053B" w:rsidP="00586281">
            <w:pPr>
              <w:widowControl w:val="0"/>
              <w:autoSpaceDE w:val="0"/>
              <w:autoSpaceDN w:val="0"/>
              <w:jc w:val="both"/>
            </w:pPr>
            <w:r w:rsidRPr="00537A04">
              <w:t>108 679,8</w:t>
            </w:r>
          </w:p>
        </w:tc>
        <w:tc>
          <w:tcPr>
            <w:cnfStyle w:val="000100000000" w:firstRow="0" w:lastRow="0" w:firstColumn="0" w:lastColumn="1" w:oddVBand="0" w:evenVBand="0" w:oddHBand="0" w:evenHBand="0" w:firstRowFirstColumn="0" w:firstRowLastColumn="0" w:lastRowFirstColumn="0" w:lastRowLastColumn="0"/>
            <w:tcW w:w="990" w:type="pct"/>
            <w:tcBorders>
              <w:left w:val="none" w:sz="0" w:space="0" w:color="auto"/>
            </w:tcBorders>
          </w:tcPr>
          <w:p w:rsidR="004D053B" w:rsidRPr="00537A04" w:rsidRDefault="004D053B" w:rsidP="00586281">
            <w:pPr>
              <w:widowControl w:val="0"/>
              <w:autoSpaceDE w:val="0"/>
              <w:autoSpaceDN w:val="0"/>
              <w:jc w:val="both"/>
              <w:rPr>
                <w:b w:val="0"/>
              </w:rPr>
            </w:pPr>
            <w:r w:rsidRPr="00537A04">
              <w:rPr>
                <w:b w:val="0"/>
              </w:rPr>
              <w:t>149 397,2</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20" w:type="pct"/>
            <w:tcBorders>
              <w:top w:val="none" w:sz="0" w:space="0" w:color="auto"/>
              <w:bottom w:val="none" w:sz="0" w:space="0" w:color="auto"/>
              <w:right w:val="none" w:sz="0" w:space="0" w:color="auto"/>
            </w:tcBorders>
          </w:tcPr>
          <w:p w:rsidR="004D053B" w:rsidRPr="00537A04" w:rsidRDefault="004D053B" w:rsidP="00586281">
            <w:pPr>
              <w:widowControl w:val="0"/>
              <w:tabs>
                <w:tab w:val="left" w:pos="1779"/>
                <w:tab w:val="left" w:pos="2546"/>
              </w:tabs>
              <w:autoSpaceDE w:val="0"/>
              <w:autoSpaceDN w:val="0"/>
              <w:jc w:val="both"/>
              <w:rPr>
                <w:b w:val="0"/>
              </w:rPr>
            </w:pPr>
            <w:r w:rsidRPr="00537A04">
              <w:rPr>
                <w:b w:val="0"/>
              </w:rPr>
              <w:t>Захоронено</w:t>
            </w:r>
          </w:p>
        </w:tc>
        <w:tc>
          <w:tcPr>
            <w:cnfStyle w:val="000010000000" w:firstRow="0" w:lastRow="0" w:firstColumn="0" w:lastColumn="0" w:oddVBand="1" w:evenVBand="0" w:oddHBand="0" w:evenHBand="0" w:firstRowFirstColumn="0" w:firstRowLastColumn="0" w:lastRowFirstColumn="0" w:lastRowLastColumn="0"/>
            <w:tcW w:w="990" w:type="pct"/>
            <w:tcBorders>
              <w:top w:val="none" w:sz="0" w:space="0" w:color="auto"/>
              <w:left w:val="none" w:sz="0" w:space="0" w:color="auto"/>
              <w:bottom w:val="none" w:sz="0" w:space="0" w:color="auto"/>
              <w:right w:val="none" w:sz="0" w:space="0" w:color="auto"/>
            </w:tcBorders>
          </w:tcPr>
          <w:p w:rsidR="004D053B" w:rsidRPr="00537A04" w:rsidRDefault="004D053B" w:rsidP="00586281">
            <w:pPr>
              <w:widowControl w:val="0"/>
              <w:autoSpaceDE w:val="0"/>
              <w:autoSpaceDN w:val="0"/>
              <w:jc w:val="both"/>
            </w:pPr>
            <w:r w:rsidRPr="00537A04">
              <w:t>332 309,2</w:t>
            </w:r>
          </w:p>
        </w:tc>
        <w:tc>
          <w:tcPr>
            <w:cnfStyle w:val="000100000000" w:firstRow="0" w:lastRow="0" w:firstColumn="0" w:lastColumn="1" w:oddVBand="0" w:evenVBand="0" w:oddHBand="0" w:evenHBand="0" w:firstRowFirstColumn="0" w:firstRowLastColumn="0" w:lastRowFirstColumn="0" w:lastRowLastColumn="0"/>
            <w:tcW w:w="990" w:type="pct"/>
            <w:tcBorders>
              <w:top w:val="none" w:sz="0" w:space="0" w:color="auto"/>
              <w:left w:val="none" w:sz="0" w:space="0" w:color="auto"/>
              <w:bottom w:val="none" w:sz="0" w:space="0" w:color="auto"/>
            </w:tcBorders>
          </w:tcPr>
          <w:p w:rsidR="004D053B" w:rsidRPr="00537A04" w:rsidRDefault="004D053B" w:rsidP="00586281">
            <w:pPr>
              <w:widowControl w:val="0"/>
              <w:autoSpaceDE w:val="0"/>
              <w:autoSpaceDN w:val="0"/>
              <w:jc w:val="both"/>
              <w:rPr>
                <w:b w:val="0"/>
              </w:rPr>
            </w:pPr>
            <w:r w:rsidRPr="00537A04">
              <w:rPr>
                <w:b w:val="0"/>
              </w:rPr>
              <w:t>381046.3</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3020" w:type="pct"/>
            <w:tcBorders>
              <w:right w:val="none" w:sz="0" w:space="0" w:color="auto"/>
            </w:tcBorders>
          </w:tcPr>
          <w:p w:rsidR="004D053B" w:rsidRPr="00537A04" w:rsidRDefault="004D053B" w:rsidP="00586281">
            <w:pPr>
              <w:widowControl w:val="0"/>
              <w:autoSpaceDE w:val="0"/>
              <w:autoSpaceDN w:val="0"/>
              <w:jc w:val="both"/>
              <w:rPr>
                <w:b w:val="0"/>
              </w:rPr>
            </w:pPr>
            <w:r w:rsidRPr="00537A04">
              <w:rPr>
                <w:b w:val="0"/>
              </w:rPr>
              <w:t>Передано</w:t>
            </w:r>
            <w:r w:rsidRPr="00537A04">
              <w:rPr>
                <w:b w:val="0"/>
                <w:spacing w:val="25"/>
              </w:rPr>
              <w:t xml:space="preserve"> </w:t>
            </w:r>
            <w:r w:rsidRPr="00537A04">
              <w:rPr>
                <w:b w:val="0"/>
              </w:rPr>
              <w:t>сторонним</w:t>
            </w:r>
            <w:r w:rsidRPr="00537A04">
              <w:rPr>
                <w:b w:val="0"/>
                <w:spacing w:val="18"/>
              </w:rPr>
              <w:t xml:space="preserve"> </w:t>
            </w:r>
            <w:r w:rsidRPr="00537A04">
              <w:rPr>
                <w:b w:val="0"/>
              </w:rPr>
              <w:t>организациям,</w:t>
            </w:r>
            <w:r w:rsidRPr="00537A04">
              <w:rPr>
                <w:b w:val="0"/>
                <w:spacing w:val="-57"/>
              </w:rPr>
              <w:t xml:space="preserve"> </w:t>
            </w:r>
            <w:r w:rsidRPr="00537A04">
              <w:rPr>
                <w:b w:val="0"/>
              </w:rPr>
              <w:t>предприятиям</w:t>
            </w:r>
          </w:p>
        </w:tc>
        <w:tc>
          <w:tcPr>
            <w:cnfStyle w:val="000010000000" w:firstRow="0" w:lastRow="0" w:firstColumn="0" w:lastColumn="0" w:oddVBand="1" w:evenVBand="0" w:oddHBand="0" w:evenHBand="0" w:firstRowFirstColumn="0" w:firstRowLastColumn="0" w:lastRowFirstColumn="0" w:lastRowLastColumn="0"/>
            <w:tcW w:w="990" w:type="pct"/>
            <w:tcBorders>
              <w:left w:val="none" w:sz="0" w:space="0" w:color="auto"/>
              <w:right w:val="none" w:sz="0" w:space="0" w:color="auto"/>
            </w:tcBorders>
          </w:tcPr>
          <w:p w:rsidR="004D053B" w:rsidRPr="00537A04" w:rsidRDefault="004D053B" w:rsidP="00586281">
            <w:pPr>
              <w:widowControl w:val="0"/>
              <w:autoSpaceDE w:val="0"/>
              <w:autoSpaceDN w:val="0"/>
              <w:jc w:val="both"/>
            </w:pPr>
            <w:r w:rsidRPr="00537A04">
              <w:t>5 452,2</w:t>
            </w:r>
          </w:p>
        </w:tc>
        <w:tc>
          <w:tcPr>
            <w:cnfStyle w:val="000100000000" w:firstRow="0" w:lastRow="0" w:firstColumn="0" w:lastColumn="1" w:oddVBand="0" w:evenVBand="0" w:oddHBand="0" w:evenHBand="0" w:firstRowFirstColumn="0" w:firstRowLastColumn="0" w:lastRowFirstColumn="0" w:lastRowLastColumn="0"/>
            <w:tcW w:w="990" w:type="pct"/>
            <w:tcBorders>
              <w:left w:val="none" w:sz="0" w:space="0" w:color="auto"/>
            </w:tcBorders>
          </w:tcPr>
          <w:p w:rsidR="004D053B" w:rsidRPr="00537A04" w:rsidRDefault="004D053B" w:rsidP="00586281">
            <w:pPr>
              <w:widowControl w:val="0"/>
              <w:autoSpaceDE w:val="0"/>
              <w:autoSpaceDN w:val="0"/>
              <w:jc w:val="both"/>
              <w:rPr>
                <w:b w:val="0"/>
              </w:rPr>
            </w:pPr>
            <w:r w:rsidRPr="00537A04">
              <w:rPr>
                <w:b w:val="0"/>
              </w:rPr>
              <w:t>6 337,8</w:t>
            </w:r>
          </w:p>
        </w:tc>
      </w:tr>
      <w:tr w:rsidR="004D053B" w:rsidRPr="00537A04" w:rsidTr="002A027C">
        <w:trPr>
          <w:cnfStyle w:val="010000000000" w:firstRow="0" w:lastRow="1" w:firstColumn="0" w:lastColumn="0" w:oddVBand="0" w:evenVBand="0" w:oddHBand="0" w:evenHBand="0" w:firstRowFirstColumn="0" w:firstRowLastColumn="0" w:lastRowFirstColumn="0" w:lastRowLastColumn="0"/>
          <w:trHeight w:val="20"/>
        </w:trPr>
        <w:tc>
          <w:tcPr>
            <w:cnfStyle w:val="001000000001" w:firstRow="0" w:lastRow="0" w:firstColumn="1" w:lastColumn="0" w:oddVBand="0" w:evenVBand="0" w:oddHBand="0" w:evenHBand="0" w:firstRowFirstColumn="0" w:firstRowLastColumn="0" w:lastRowFirstColumn="1" w:lastRowLastColumn="0"/>
            <w:tcW w:w="3020" w:type="pct"/>
            <w:tcBorders>
              <w:top w:val="none" w:sz="0" w:space="0" w:color="auto"/>
              <w:right w:val="none" w:sz="0" w:space="0" w:color="auto"/>
            </w:tcBorders>
          </w:tcPr>
          <w:p w:rsidR="004D053B" w:rsidRPr="00537A04" w:rsidRDefault="004D053B" w:rsidP="00586281">
            <w:pPr>
              <w:widowControl w:val="0"/>
              <w:autoSpaceDE w:val="0"/>
              <w:autoSpaceDN w:val="0"/>
              <w:jc w:val="both"/>
            </w:pPr>
            <w:r w:rsidRPr="00537A04">
              <w:t>Наличие</w:t>
            </w:r>
            <w:r w:rsidRPr="00537A04">
              <w:rPr>
                <w:spacing w:val="-2"/>
              </w:rPr>
              <w:t xml:space="preserve"> </w:t>
            </w:r>
            <w:r w:rsidRPr="00537A04">
              <w:t>на</w:t>
            </w:r>
            <w:r w:rsidRPr="00537A04">
              <w:rPr>
                <w:spacing w:val="-1"/>
              </w:rPr>
              <w:t xml:space="preserve"> </w:t>
            </w:r>
            <w:r w:rsidRPr="00537A04">
              <w:t>конец</w:t>
            </w:r>
            <w:r w:rsidRPr="00537A04">
              <w:rPr>
                <w:spacing w:val="-4"/>
              </w:rPr>
              <w:t xml:space="preserve"> </w:t>
            </w:r>
            <w:r w:rsidRPr="00537A04">
              <w:t>года</w:t>
            </w:r>
          </w:p>
        </w:tc>
        <w:tc>
          <w:tcPr>
            <w:cnfStyle w:val="000010000000" w:firstRow="0" w:lastRow="0" w:firstColumn="0" w:lastColumn="0" w:oddVBand="1" w:evenVBand="0" w:oddHBand="0" w:evenHBand="0" w:firstRowFirstColumn="0" w:firstRowLastColumn="0" w:lastRowFirstColumn="0" w:lastRowLastColumn="0"/>
            <w:tcW w:w="990" w:type="pct"/>
            <w:tcBorders>
              <w:top w:val="none" w:sz="0" w:space="0" w:color="auto"/>
              <w:left w:val="none" w:sz="0" w:space="0" w:color="auto"/>
              <w:right w:val="none" w:sz="0" w:space="0" w:color="auto"/>
            </w:tcBorders>
          </w:tcPr>
          <w:p w:rsidR="004D053B" w:rsidRPr="00537A04" w:rsidRDefault="004D053B" w:rsidP="00586281">
            <w:pPr>
              <w:widowControl w:val="0"/>
              <w:autoSpaceDE w:val="0"/>
              <w:autoSpaceDN w:val="0"/>
              <w:jc w:val="both"/>
            </w:pPr>
            <w:r w:rsidRPr="00537A04">
              <w:t>8 702 395,4</w:t>
            </w:r>
          </w:p>
        </w:tc>
        <w:tc>
          <w:tcPr>
            <w:cnfStyle w:val="000100000010" w:firstRow="0" w:lastRow="0" w:firstColumn="0" w:lastColumn="1" w:oddVBand="0" w:evenVBand="0" w:oddHBand="0" w:evenHBand="0" w:firstRowFirstColumn="0" w:firstRowLastColumn="0" w:lastRowFirstColumn="0" w:lastRowLastColumn="1"/>
            <w:tcW w:w="990" w:type="pct"/>
            <w:tcBorders>
              <w:top w:val="none" w:sz="0" w:space="0" w:color="auto"/>
              <w:left w:val="none" w:sz="0" w:space="0" w:color="auto"/>
            </w:tcBorders>
          </w:tcPr>
          <w:p w:rsidR="004D053B" w:rsidRPr="00537A04" w:rsidRDefault="004D053B" w:rsidP="00586281">
            <w:pPr>
              <w:widowControl w:val="0"/>
              <w:autoSpaceDE w:val="0"/>
              <w:autoSpaceDN w:val="0"/>
              <w:jc w:val="both"/>
            </w:pPr>
            <w:r w:rsidRPr="00537A04">
              <w:t>10 693 745,1</w:t>
            </w:r>
          </w:p>
        </w:tc>
      </w:tr>
    </w:tbl>
    <w:p w:rsidR="004D053B" w:rsidRPr="00537A04" w:rsidRDefault="004D053B" w:rsidP="00586281">
      <w:pPr>
        <w:autoSpaceDE w:val="0"/>
        <w:autoSpaceDN w:val="0"/>
        <w:adjustRightInd w:val="0"/>
        <w:ind w:firstLine="567"/>
        <w:jc w:val="both"/>
        <w:rPr>
          <w:rFonts w:eastAsia="TimesNewRomanPSMT"/>
        </w:rPr>
      </w:pPr>
    </w:p>
    <w:p w:rsidR="004D053B" w:rsidRPr="00537A04" w:rsidRDefault="004D053B" w:rsidP="00586281">
      <w:pPr>
        <w:ind w:firstLine="709"/>
        <w:jc w:val="both"/>
        <w:rPr>
          <w:shd w:val="clear" w:color="auto" w:fill="FFFFFF"/>
        </w:rPr>
      </w:pPr>
      <w:r w:rsidRPr="00537A04">
        <w:t>Анализируя данные по движению неопасных отходов, можно сделать вывод, что наличие неопасных отходов на конец года в 2022 году увеличилось на 22,8%. Объем переработанных и повторно использованных отходов за 2021-2022 гг. остался практически на одинаковом уровне.</w:t>
      </w:r>
    </w:p>
    <w:p w:rsidR="004D053B" w:rsidRPr="00537A04" w:rsidRDefault="004D053B" w:rsidP="00586281">
      <w:pPr>
        <w:ind w:firstLine="709"/>
        <w:jc w:val="both"/>
        <w:rPr>
          <w:shd w:val="clear" w:color="auto" w:fill="FFFFFF"/>
        </w:rPr>
      </w:pPr>
      <w:r w:rsidRPr="00537A04">
        <w:rPr>
          <w:shd w:val="clear" w:color="auto" w:fill="FFFFFF"/>
        </w:rPr>
        <w:t xml:space="preserve">Большую часть образующихся отходов занимают отходы промышленного производства, добычи и обогащения полезных ископаемых (таблица 9.5), к которым относятся вскрышные породы, шламы и хвосты обогащения.  </w:t>
      </w:r>
    </w:p>
    <w:p w:rsidR="004D053B" w:rsidRPr="00537A04" w:rsidRDefault="004D053B" w:rsidP="00586281">
      <w:pPr>
        <w:widowControl w:val="0"/>
        <w:tabs>
          <w:tab w:val="left" w:pos="567"/>
          <w:tab w:val="left" w:pos="993"/>
          <w:tab w:val="left" w:pos="1134"/>
        </w:tabs>
        <w:autoSpaceDE w:val="0"/>
        <w:autoSpaceDN w:val="0"/>
        <w:ind w:firstLine="709"/>
        <w:jc w:val="both"/>
        <w:rPr>
          <w:shd w:val="clear" w:color="auto" w:fill="FFFFFF"/>
        </w:rPr>
      </w:pPr>
      <w:r w:rsidRPr="00537A04">
        <w:rPr>
          <w:shd w:val="clear" w:color="auto" w:fill="FFFFFF"/>
        </w:rPr>
        <w:t xml:space="preserve">Большая часть сектора теплоэнергетики (ТЭЦ, ГРЭС) работают при сжигании угольного топлива, следствием чего образуется зола и золошлаки. Объем отходов данного сектора имеет вторую ступень образования после добычи полезных ископаемых. </w:t>
      </w:r>
    </w:p>
    <w:p w:rsidR="004D053B" w:rsidRPr="00537A04" w:rsidRDefault="004D053B" w:rsidP="00586281">
      <w:pPr>
        <w:ind w:firstLine="709"/>
        <w:jc w:val="both"/>
        <w:rPr>
          <w:rFonts w:eastAsia="TimesNewRomanPSMT"/>
        </w:rPr>
      </w:pPr>
    </w:p>
    <w:p w:rsidR="004D053B" w:rsidRPr="00537A04" w:rsidRDefault="004D053B" w:rsidP="00233294">
      <w:pPr>
        <w:ind w:firstLine="709"/>
        <w:jc w:val="right"/>
        <w:rPr>
          <w:b/>
        </w:rPr>
      </w:pPr>
      <w:r w:rsidRPr="00537A04">
        <w:rPr>
          <w:b/>
        </w:rPr>
        <w:t>Таблица</w:t>
      </w:r>
      <w:r w:rsidRPr="00537A04">
        <w:rPr>
          <w:b/>
          <w:spacing w:val="1"/>
        </w:rPr>
        <w:t xml:space="preserve"> 9.</w:t>
      </w:r>
      <w:r w:rsidRPr="00537A04">
        <w:rPr>
          <w:b/>
        </w:rPr>
        <w:t>5</w:t>
      </w:r>
    </w:p>
    <w:p w:rsidR="004D053B" w:rsidRPr="00537A04" w:rsidRDefault="004D053B" w:rsidP="00233294">
      <w:pPr>
        <w:widowControl w:val="0"/>
        <w:autoSpaceDE w:val="0"/>
        <w:autoSpaceDN w:val="0"/>
        <w:ind w:firstLine="408"/>
        <w:jc w:val="center"/>
        <w:rPr>
          <w:b/>
        </w:rPr>
      </w:pPr>
      <w:r w:rsidRPr="00537A04">
        <w:rPr>
          <w:b/>
        </w:rPr>
        <w:t>Виды неопасных отходов с наибольшими объемами образования за 2022 год</w:t>
      </w:r>
    </w:p>
    <w:p w:rsidR="004D053B" w:rsidRPr="00537A04" w:rsidRDefault="004D053B" w:rsidP="00586281">
      <w:pPr>
        <w:widowControl w:val="0"/>
        <w:autoSpaceDE w:val="0"/>
        <w:autoSpaceDN w:val="0"/>
        <w:ind w:firstLine="408"/>
        <w:jc w:val="both"/>
      </w:pPr>
    </w:p>
    <w:tbl>
      <w:tblPr>
        <w:tblStyle w:val="-3113"/>
        <w:tblW w:w="48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99"/>
        <w:gridCol w:w="2694"/>
      </w:tblGrid>
      <w:tr w:rsidR="004D053B" w:rsidRPr="00537A04" w:rsidTr="002A027C">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100" w:firstRow="0" w:lastRow="0" w:firstColumn="1" w:lastColumn="0" w:oddVBand="0" w:evenVBand="0" w:oddHBand="0" w:evenHBand="0" w:firstRowFirstColumn="1" w:firstRowLastColumn="0" w:lastRowFirstColumn="0" w:lastRowLastColumn="0"/>
            <w:tcW w:w="3581" w:type="pct"/>
            <w:tcBorders>
              <w:bottom w:val="none" w:sz="0" w:space="0" w:color="auto"/>
              <w:right w:val="none" w:sz="0" w:space="0" w:color="auto"/>
            </w:tcBorders>
            <w:shd w:val="clear" w:color="auto" w:fill="auto"/>
          </w:tcPr>
          <w:p w:rsidR="004D053B" w:rsidRPr="00537A04" w:rsidRDefault="004D053B" w:rsidP="00586281">
            <w:pPr>
              <w:jc w:val="both"/>
              <w:rPr>
                <w:color w:val="000000"/>
              </w:rPr>
            </w:pPr>
            <w:r w:rsidRPr="00537A04">
              <w:rPr>
                <w:color w:val="000000"/>
              </w:rPr>
              <w:t>Наименование отхода</w:t>
            </w:r>
          </w:p>
        </w:tc>
        <w:tc>
          <w:tcPr>
            <w:tcW w:w="1419" w:type="pct"/>
            <w:shd w:val="clear" w:color="auto" w:fill="auto"/>
            <w:noWrap/>
          </w:tcPr>
          <w:p w:rsidR="004D053B" w:rsidRPr="00537A04" w:rsidRDefault="004D053B" w:rsidP="00586281">
            <w:pPr>
              <w:jc w:val="both"/>
              <w:cnfStyle w:val="100000000000" w:firstRow="1" w:lastRow="0" w:firstColumn="0" w:lastColumn="0" w:oddVBand="0" w:evenVBand="0" w:oddHBand="0" w:evenHBand="0" w:firstRowFirstColumn="0" w:firstRowLastColumn="0" w:lastRowFirstColumn="0" w:lastRowLastColumn="0"/>
              <w:rPr>
                <w:color w:val="000000"/>
              </w:rPr>
            </w:pPr>
            <w:r w:rsidRPr="00537A04">
              <w:rPr>
                <w:color w:val="000000"/>
              </w:rPr>
              <w:t>Объем образования</w:t>
            </w:r>
          </w:p>
          <w:p w:rsidR="004D053B" w:rsidRPr="00537A04" w:rsidRDefault="004D053B" w:rsidP="00586281">
            <w:pPr>
              <w:jc w:val="both"/>
              <w:cnfStyle w:val="100000000000" w:firstRow="1" w:lastRow="0" w:firstColumn="0" w:lastColumn="0" w:oddVBand="0" w:evenVBand="0" w:oddHBand="0" w:evenHBand="0" w:firstRowFirstColumn="0" w:firstRowLastColumn="0" w:lastRowFirstColumn="0" w:lastRowLastColumn="0"/>
              <w:rPr>
                <w:color w:val="000000"/>
              </w:rPr>
            </w:pPr>
            <w:r w:rsidRPr="00537A04">
              <w:rPr>
                <w:color w:val="auto"/>
              </w:rPr>
              <w:t>(тыс. тонн)</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top w:val="none" w:sz="0" w:space="0" w:color="auto"/>
              <w:bottom w:val="none" w:sz="0" w:space="0" w:color="auto"/>
              <w:right w:val="none" w:sz="0" w:space="0" w:color="auto"/>
            </w:tcBorders>
          </w:tcPr>
          <w:p w:rsidR="004D053B" w:rsidRPr="00537A04" w:rsidRDefault="004D053B" w:rsidP="00586281">
            <w:pPr>
              <w:jc w:val="both"/>
              <w:rPr>
                <w:b w:val="0"/>
                <w:color w:val="000000"/>
              </w:rPr>
            </w:pPr>
            <w:r w:rsidRPr="00537A04">
              <w:rPr>
                <w:rFonts w:eastAsia="Calibri"/>
                <w:b w:val="0"/>
                <w:color w:val="000000"/>
              </w:rPr>
              <w:t>Отходы от разработки металлоносных полезных ископаемых</w:t>
            </w:r>
          </w:p>
        </w:tc>
        <w:tc>
          <w:tcPr>
            <w:tcW w:w="1419"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rFonts w:eastAsia="Calibri"/>
                <w:color w:val="000000"/>
              </w:rPr>
              <w:t>579 027,8</w:t>
            </w:r>
          </w:p>
        </w:tc>
      </w:tr>
      <w:tr w:rsidR="004D053B" w:rsidRPr="00537A04" w:rsidTr="002A027C">
        <w:trPr>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right w:val="none" w:sz="0" w:space="0" w:color="auto"/>
            </w:tcBorders>
          </w:tcPr>
          <w:p w:rsidR="004D053B" w:rsidRPr="00537A04" w:rsidRDefault="004D053B" w:rsidP="00586281">
            <w:pPr>
              <w:jc w:val="both"/>
              <w:rPr>
                <w:b w:val="0"/>
                <w:color w:val="000000"/>
              </w:rPr>
            </w:pPr>
            <w:r w:rsidRPr="00537A04">
              <w:rPr>
                <w:rFonts w:eastAsia="Calibri"/>
                <w:b w:val="0"/>
                <w:color w:val="000000"/>
              </w:rPr>
              <w:t>Отходы от разработки не металлоносных полезных ископаемых</w:t>
            </w:r>
          </w:p>
        </w:tc>
        <w:tc>
          <w:tcPr>
            <w:tcW w:w="1419"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rFonts w:eastAsia="Calibri"/>
                <w:color w:val="000000"/>
              </w:rPr>
              <w:t>252746,9</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top w:val="none" w:sz="0" w:space="0" w:color="auto"/>
              <w:bottom w:val="none" w:sz="0" w:space="0" w:color="auto"/>
              <w:right w:val="none" w:sz="0" w:space="0" w:color="auto"/>
            </w:tcBorders>
          </w:tcPr>
          <w:p w:rsidR="004D053B" w:rsidRPr="00537A04" w:rsidRDefault="004D053B" w:rsidP="00586281">
            <w:pPr>
              <w:jc w:val="both"/>
              <w:rPr>
                <w:b w:val="0"/>
                <w:color w:val="000000"/>
              </w:rPr>
            </w:pPr>
            <w:r w:rsidRPr="00537A04">
              <w:rPr>
                <w:rFonts w:eastAsia="Calibri"/>
                <w:b w:val="0"/>
                <w:color w:val="000000"/>
              </w:rPr>
              <w:t>Хвосты (шламы) и другие отходы от мытья и чистки минералов, за исключением упомянутых в 01 04 07 и 01 04 11</w:t>
            </w:r>
          </w:p>
        </w:tc>
        <w:tc>
          <w:tcPr>
            <w:tcW w:w="1419"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rFonts w:eastAsia="Calibri"/>
                <w:color w:val="000000"/>
              </w:rPr>
              <w:t>97667,1</w:t>
            </w:r>
          </w:p>
        </w:tc>
      </w:tr>
      <w:tr w:rsidR="004D053B" w:rsidRPr="00537A04" w:rsidTr="002A027C">
        <w:trPr>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right w:val="none" w:sz="0" w:space="0" w:color="auto"/>
            </w:tcBorders>
          </w:tcPr>
          <w:p w:rsidR="004D053B" w:rsidRPr="00537A04" w:rsidRDefault="004D053B" w:rsidP="00586281">
            <w:pPr>
              <w:jc w:val="both"/>
              <w:rPr>
                <w:b w:val="0"/>
                <w:color w:val="000000"/>
              </w:rPr>
            </w:pPr>
            <w:r w:rsidRPr="00537A04">
              <w:rPr>
                <w:rFonts w:eastAsia="Calibri"/>
                <w:b w:val="0"/>
                <w:color w:val="000000"/>
              </w:rPr>
              <w:t>Зольный остаток, котельные шлаки и зольная пыль (исключая зольную пыль в 10 01 04)</w:t>
            </w:r>
          </w:p>
        </w:tc>
        <w:tc>
          <w:tcPr>
            <w:tcW w:w="1419"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rFonts w:eastAsia="Calibri"/>
                <w:color w:val="000000"/>
              </w:rPr>
              <w:t>12 327,6</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top w:val="none" w:sz="0" w:space="0" w:color="auto"/>
              <w:bottom w:val="none" w:sz="0" w:space="0" w:color="auto"/>
              <w:right w:val="none" w:sz="0" w:space="0" w:color="auto"/>
            </w:tcBorders>
          </w:tcPr>
          <w:p w:rsidR="004D053B" w:rsidRPr="00537A04" w:rsidRDefault="004D053B" w:rsidP="00586281">
            <w:pPr>
              <w:jc w:val="both"/>
              <w:rPr>
                <w:b w:val="0"/>
                <w:color w:val="000000"/>
              </w:rPr>
            </w:pPr>
            <w:r w:rsidRPr="00537A04">
              <w:rPr>
                <w:rFonts w:eastAsia="Calibri"/>
                <w:b w:val="0"/>
                <w:color w:val="000000"/>
              </w:rPr>
              <w:t>Прочие шламы, не указанные в 01 03 04 и 01 03 05</w:t>
            </w:r>
          </w:p>
        </w:tc>
        <w:tc>
          <w:tcPr>
            <w:tcW w:w="1419"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rFonts w:eastAsia="Calibri"/>
                <w:color w:val="000000"/>
              </w:rPr>
              <w:t>40 354,1</w:t>
            </w:r>
          </w:p>
        </w:tc>
      </w:tr>
      <w:tr w:rsidR="004D053B" w:rsidRPr="00537A04" w:rsidTr="002A027C">
        <w:trPr>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right w:val="none" w:sz="0" w:space="0" w:color="auto"/>
            </w:tcBorders>
          </w:tcPr>
          <w:p w:rsidR="004D053B" w:rsidRPr="00537A04" w:rsidRDefault="004D053B" w:rsidP="00586281">
            <w:pPr>
              <w:jc w:val="both"/>
              <w:rPr>
                <w:b w:val="0"/>
                <w:color w:val="000000"/>
              </w:rPr>
            </w:pPr>
            <w:r w:rsidRPr="00537A04">
              <w:rPr>
                <w:rFonts w:eastAsia="Calibri"/>
                <w:b w:val="0"/>
                <w:color w:val="000000"/>
              </w:rPr>
              <w:t>Отходы, не указанные иначе</w:t>
            </w:r>
          </w:p>
        </w:tc>
        <w:tc>
          <w:tcPr>
            <w:tcW w:w="1419"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rFonts w:eastAsia="Calibri"/>
                <w:color w:val="000000"/>
              </w:rPr>
              <w:t>3 098,2</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top w:val="none" w:sz="0" w:space="0" w:color="auto"/>
              <w:bottom w:val="none" w:sz="0" w:space="0" w:color="auto"/>
              <w:right w:val="none" w:sz="0" w:space="0" w:color="auto"/>
            </w:tcBorders>
          </w:tcPr>
          <w:p w:rsidR="004D053B" w:rsidRPr="00537A04" w:rsidRDefault="004D053B" w:rsidP="00586281">
            <w:pPr>
              <w:jc w:val="both"/>
              <w:rPr>
                <w:b w:val="0"/>
                <w:color w:val="000000"/>
              </w:rPr>
            </w:pPr>
            <w:r w:rsidRPr="00537A04">
              <w:rPr>
                <w:rFonts w:eastAsia="Calibri"/>
                <w:b w:val="0"/>
                <w:color w:val="000000"/>
              </w:rPr>
              <w:t>Зольный остаток, котельные шлаки и зольная пыль от процессов совместного сжигания, за исключением упомянутых в 10 01 14</w:t>
            </w:r>
          </w:p>
        </w:tc>
        <w:tc>
          <w:tcPr>
            <w:tcW w:w="1419"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rFonts w:eastAsia="Calibri"/>
                <w:color w:val="000000"/>
              </w:rPr>
              <w:t>5 372,5</w:t>
            </w:r>
          </w:p>
        </w:tc>
      </w:tr>
      <w:tr w:rsidR="004D053B" w:rsidRPr="00537A04" w:rsidTr="002A027C">
        <w:trPr>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right w:val="none" w:sz="0" w:space="0" w:color="auto"/>
            </w:tcBorders>
          </w:tcPr>
          <w:p w:rsidR="004D053B" w:rsidRPr="00537A04" w:rsidRDefault="004D053B" w:rsidP="00586281">
            <w:pPr>
              <w:jc w:val="both"/>
              <w:rPr>
                <w:b w:val="0"/>
                <w:color w:val="000000"/>
              </w:rPr>
            </w:pPr>
            <w:r w:rsidRPr="00537A04">
              <w:rPr>
                <w:rFonts w:eastAsia="Calibri"/>
                <w:b w:val="0"/>
                <w:color w:val="000000"/>
              </w:rPr>
              <w:t>Непереработанный шлак</w:t>
            </w:r>
          </w:p>
        </w:tc>
        <w:tc>
          <w:tcPr>
            <w:tcW w:w="1419"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rFonts w:eastAsia="Calibri"/>
                <w:color w:val="000000"/>
              </w:rPr>
              <w:t>2 259,1</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top w:val="none" w:sz="0" w:space="0" w:color="auto"/>
              <w:bottom w:val="none" w:sz="0" w:space="0" w:color="auto"/>
              <w:right w:val="none" w:sz="0" w:space="0" w:color="auto"/>
            </w:tcBorders>
          </w:tcPr>
          <w:p w:rsidR="004D053B" w:rsidRPr="00537A04" w:rsidRDefault="004D053B" w:rsidP="00586281">
            <w:pPr>
              <w:jc w:val="both"/>
              <w:rPr>
                <w:b w:val="0"/>
                <w:color w:val="000000"/>
              </w:rPr>
            </w:pPr>
            <w:r w:rsidRPr="00537A04">
              <w:rPr>
                <w:rFonts w:eastAsia="Calibri"/>
                <w:b w:val="0"/>
                <w:color w:val="000000"/>
              </w:rPr>
              <w:t>Фекалии животных, моча и навоз (включая использованную солому), жидкие стоки, собранные раздельно и обработанные за пределами места эксплуатации</w:t>
            </w:r>
          </w:p>
        </w:tc>
        <w:tc>
          <w:tcPr>
            <w:tcW w:w="1419"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rFonts w:eastAsia="Calibri"/>
                <w:color w:val="000000"/>
              </w:rPr>
              <w:t>2 298,8</w:t>
            </w:r>
          </w:p>
        </w:tc>
      </w:tr>
      <w:tr w:rsidR="004D053B" w:rsidRPr="00537A04" w:rsidTr="002A027C">
        <w:trPr>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right w:val="none" w:sz="0" w:space="0" w:color="auto"/>
            </w:tcBorders>
          </w:tcPr>
          <w:p w:rsidR="004D053B" w:rsidRPr="00537A04" w:rsidRDefault="004D053B" w:rsidP="00586281">
            <w:pPr>
              <w:jc w:val="both"/>
              <w:rPr>
                <w:b w:val="0"/>
                <w:color w:val="000000"/>
              </w:rPr>
            </w:pPr>
            <w:r w:rsidRPr="00537A04">
              <w:rPr>
                <w:rFonts w:eastAsia="Calibri"/>
                <w:b w:val="0"/>
                <w:color w:val="000000"/>
              </w:rPr>
              <w:t>Красный шлам от производства глинозема, за исключением отходов, упомянутых в 01 03 07</w:t>
            </w:r>
          </w:p>
        </w:tc>
        <w:tc>
          <w:tcPr>
            <w:tcW w:w="1419" w:type="pct"/>
            <w:noWrap/>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rFonts w:eastAsia="Calibri"/>
                <w:color w:val="000000"/>
              </w:rPr>
              <w:t>1 931,7</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81" w:type="pct"/>
            <w:tcBorders>
              <w:top w:val="none" w:sz="0" w:space="0" w:color="auto"/>
              <w:bottom w:val="none" w:sz="0" w:space="0" w:color="auto"/>
              <w:right w:val="none" w:sz="0" w:space="0" w:color="auto"/>
            </w:tcBorders>
          </w:tcPr>
          <w:p w:rsidR="004D053B" w:rsidRPr="00537A04" w:rsidRDefault="004D053B" w:rsidP="00586281">
            <w:pPr>
              <w:jc w:val="both"/>
              <w:rPr>
                <w:b w:val="0"/>
                <w:color w:val="000000"/>
              </w:rPr>
            </w:pPr>
            <w:r w:rsidRPr="00537A04">
              <w:rPr>
                <w:rFonts w:eastAsia="Calibri"/>
                <w:b w:val="0"/>
                <w:color w:val="000000"/>
              </w:rPr>
              <w:t>Отходы, не указанные иначе</w:t>
            </w:r>
          </w:p>
        </w:tc>
        <w:tc>
          <w:tcPr>
            <w:tcW w:w="1419" w:type="pct"/>
            <w:tcBorders>
              <w:top w:val="none" w:sz="0" w:space="0" w:color="auto"/>
              <w:bottom w:val="none" w:sz="0" w:space="0" w:color="auto"/>
            </w:tcBorders>
            <w:noWrap/>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rFonts w:eastAsia="Calibri"/>
                <w:color w:val="000000"/>
              </w:rPr>
              <w:t>1 081,5</w:t>
            </w:r>
          </w:p>
        </w:tc>
      </w:tr>
    </w:tbl>
    <w:p w:rsidR="004D053B" w:rsidRPr="00537A04" w:rsidRDefault="004D053B" w:rsidP="00586281">
      <w:pPr>
        <w:ind w:firstLine="709"/>
        <w:jc w:val="both"/>
      </w:pPr>
    </w:p>
    <w:p w:rsidR="004D053B" w:rsidRPr="00537A04" w:rsidRDefault="004D053B" w:rsidP="00233294">
      <w:pPr>
        <w:ind w:firstLine="709"/>
        <w:jc w:val="right"/>
        <w:rPr>
          <w:b/>
          <w:bCs/>
          <w:i/>
        </w:rPr>
      </w:pPr>
      <w:r w:rsidRPr="00537A04">
        <w:rPr>
          <w:b/>
          <w:bCs/>
          <w:i/>
        </w:rPr>
        <w:t>Рисунок 9.4</w:t>
      </w:r>
    </w:p>
    <w:p w:rsidR="004D053B" w:rsidRPr="00537A04" w:rsidRDefault="004D053B" w:rsidP="00233294">
      <w:pPr>
        <w:ind w:firstLine="709"/>
        <w:jc w:val="center"/>
        <w:rPr>
          <w:b/>
          <w:bCs/>
          <w:i/>
        </w:rPr>
      </w:pPr>
      <w:r w:rsidRPr="00537A04">
        <w:rPr>
          <w:b/>
          <w:bCs/>
          <w:i/>
        </w:rPr>
        <w:t>Основные "образователи" неопасных видов отходов за 2022 год по РК (тыс. тонн)</w:t>
      </w:r>
    </w:p>
    <w:p w:rsidR="004D053B" w:rsidRPr="00537A04" w:rsidRDefault="004D053B" w:rsidP="00586281">
      <w:pPr>
        <w:ind w:firstLine="709"/>
        <w:jc w:val="both"/>
        <w:rPr>
          <w:i/>
        </w:rPr>
      </w:pPr>
    </w:p>
    <w:p w:rsidR="004D053B" w:rsidRPr="00537A04" w:rsidRDefault="004D053B" w:rsidP="00233294">
      <w:pPr>
        <w:jc w:val="center"/>
      </w:pPr>
      <w:r w:rsidRPr="00537A04">
        <w:rPr>
          <w:noProof/>
        </w:rPr>
        <w:drawing>
          <wp:inline distT="0" distB="0" distL="0" distR="0" wp14:anchorId="19C91C76" wp14:editId="53558BF2">
            <wp:extent cx="5353050" cy="3609975"/>
            <wp:effectExtent l="0" t="0" r="0" b="9525"/>
            <wp:docPr id="38" name="Диаграмма 3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arto="http://schemas.microsoft.com/office/word/2006/arto" id="{49ADC7F6-9D46-4903-85C7-1A187B5648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4D053B" w:rsidRPr="00537A04" w:rsidRDefault="004D053B" w:rsidP="00586281">
      <w:pPr>
        <w:jc w:val="both"/>
      </w:pPr>
    </w:p>
    <w:p w:rsidR="004D053B" w:rsidRPr="00537A04" w:rsidRDefault="004D053B" w:rsidP="00586281">
      <w:pPr>
        <w:ind w:firstLine="567"/>
        <w:jc w:val="both"/>
      </w:pPr>
      <w:r w:rsidRPr="00537A04">
        <w:t>Рисунок 4 раскрывает объемы основных «образователей» неопасных отходов за 2022 год по РК. Представлены восемь основных видов экономической деятельности, по которым образованы наибольшие объемы неопасных отходов.</w:t>
      </w:r>
    </w:p>
    <w:p w:rsidR="004D053B" w:rsidRPr="00537A04" w:rsidRDefault="004D053B" w:rsidP="00586281">
      <w:pPr>
        <w:ind w:firstLine="567"/>
        <w:jc w:val="both"/>
      </w:pPr>
      <w:r w:rsidRPr="00537A04">
        <w:t>Общий объем образованных отходов по горнодобывающей промышленности за 2022 год составил 712 197,5 тыс. тонн, что на 242 298,6 тыс. тонн или 51,5% больше чем за 2021 год.</w:t>
      </w:r>
    </w:p>
    <w:p w:rsidR="004D053B" w:rsidRPr="00537A04" w:rsidRDefault="004D053B" w:rsidP="00586281">
      <w:pPr>
        <w:ind w:firstLine="567"/>
        <w:jc w:val="both"/>
      </w:pPr>
      <w:r w:rsidRPr="00537A04">
        <w:t>Более подробная информация по объемам образованных неопасных отходов по всем секторам экономики представлена в таблице 9.6.</w:t>
      </w:r>
    </w:p>
    <w:p w:rsidR="004D053B" w:rsidRPr="00537A04" w:rsidRDefault="004D053B" w:rsidP="00586281">
      <w:pPr>
        <w:ind w:firstLine="567"/>
        <w:jc w:val="both"/>
      </w:pPr>
    </w:p>
    <w:p w:rsidR="004D053B" w:rsidRPr="00537A04" w:rsidRDefault="004D053B" w:rsidP="00233294">
      <w:pPr>
        <w:jc w:val="right"/>
        <w:rPr>
          <w:b/>
        </w:rPr>
      </w:pPr>
      <w:r w:rsidRPr="00537A04">
        <w:rPr>
          <w:b/>
        </w:rPr>
        <w:t>Таблица 9.6</w:t>
      </w:r>
    </w:p>
    <w:p w:rsidR="004D053B" w:rsidRPr="00537A04" w:rsidRDefault="004D053B" w:rsidP="00233294">
      <w:pPr>
        <w:jc w:val="center"/>
        <w:rPr>
          <w:b/>
        </w:rPr>
      </w:pPr>
      <w:r w:rsidRPr="00537A04">
        <w:rPr>
          <w:b/>
        </w:rPr>
        <w:t>Объем образованных неопасных отходов по секторам экономики за 2022 год</w:t>
      </w:r>
    </w:p>
    <w:p w:rsidR="004D053B" w:rsidRPr="00537A04" w:rsidRDefault="004D053B" w:rsidP="00586281">
      <w:pPr>
        <w:jc w:val="both"/>
        <w:rPr>
          <w:b/>
        </w:rPr>
      </w:pPr>
    </w:p>
    <w:tbl>
      <w:tblPr>
        <w:tblStyle w:val="-311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6442"/>
        <w:gridCol w:w="2376"/>
      </w:tblGrid>
      <w:tr w:rsidR="004D053B" w:rsidRPr="00537A04" w:rsidTr="002A027C">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487" w:type="pct"/>
            <w:tcBorders>
              <w:bottom w:val="none" w:sz="0" w:space="0" w:color="auto"/>
              <w:right w:val="none" w:sz="0" w:space="0" w:color="auto"/>
            </w:tcBorders>
            <w:shd w:val="clear" w:color="auto" w:fill="auto"/>
          </w:tcPr>
          <w:p w:rsidR="004D053B" w:rsidRPr="00537A04" w:rsidRDefault="004D053B" w:rsidP="00586281">
            <w:pPr>
              <w:jc w:val="both"/>
              <w:rPr>
                <w:color w:val="000000"/>
              </w:rPr>
            </w:pPr>
            <w:r w:rsidRPr="00537A04">
              <w:rPr>
                <w:color w:val="000000"/>
              </w:rPr>
              <w:t xml:space="preserve">№ </w:t>
            </w:r>
          </w:p>
          <w:p w:rsidR="004D053B" w:rsidRPr="00537A04" w:rsidRDefault="004D053B" w:rsidP="00586281">
            <w:pPr>
              <w:jc w:val="both"/>
              <w:rPr>
                <w:color w:val="000000"/>
              </w:rPr>
            </w:pPr>
          </w:p>
        </w:tc>
        <w:tc>
          <w:tcPr>
            <w:tcW w:w="3297" w:type="pct"/>
            <w:shd w:val="clear" w:color="auto" w:fill="auto"/>
          </w:tcPr>
          <w:p w:rsidR="004D053B" w:rsidRPr="00537A04" w:rsidRDefault="004D053B" w:rsidP="00586281">
            <w:pPr>
              <w:jc w:val="both"/>
              <w:cnfStyle w:val="100000000000" w:firstRow="1" w:lastRow="0" w:firstColumn="0" w:lastColumn="0" w:oddVBand="0" w:evenVBand="0" w:oddHBand="0" w:evenHBand="0" w:firstRowFirstColumn="0" w:firstRowLastColumn="0" w:lastRowFirstColumn="0" w:lastRowLastColumn="0"/>
              <w:rPr>
                <w:color w:val="000000"/>
              </w:rPr>
            </w:pPr>
            <w:r w:rsidRPr="00537A04">
              <w:rPr>
                <w:color w:val="000000"/>
              </w:rPr>
              <w:t>Вид деятельности</w:t>
            </w:r>
          </w:p>
        </w:tc>
        <w:tc>
          <w:tcPr>
            <w:tcW w:w="1216" w:type="pct"/>
            <w:shd w:val="clear" w:color="auto" w:fill="auto"/>
          </w:tcPr>
          <w:p w:rsidR="004D053B" w:rsidRPr="00537A04" w:rsidRDefault="004D053B" w:rsidP="00586281">
            <w:pPr>
              <w:jc w:val="both"/>
              <w:cnfStyle w:val="100000000000" w:firstRow="1" w:lastRow="0" w:firstColumn="0" w:lastColumn="0" w:oddVBand="0" w:evenVBand="0" w:oddHBand="0" w:evenHBand="0" w:firstRowFirstColumn="0" w:firstRowLastColumn="0" w:lastRowFirstColumn="0" w:lastRowLastColumn="0"/>
              <w:rPr>
                <w:color w:val="auto"/>
              </w:rPr>
            </w:pPr>
            <w:r w:rsidRPr="00537A04">
              <w:rPr>
                <w:color w:val="auto"/>
              </w:rPr>
              <w:t>Объем образования</w:t>
            </w:r>
          </w:p>
          <w:p w:rsidR="004D053B" w:rsidRPr="00537A04" w:rsidRDefault="004D053B" w:rsidP="00586281">
            <w:pPr>
              <w:jc w:val="both"/>
              <w:cnfStyle w:val="100000000000" w:firstRow="1" w:lastRow="0" w:firstColumn="0" w:lastColumn="0" w:oddVBand="0" w:evenVBand="0" w:oddHBand="0" w:evenHBand="0" w:firstRowFirstColumn="0" w:firstRowLastColumn="0" w:lastRowFirstColumn="0" w:lastRowLastColumn="0"/>
            </w:pPr>
            <w:r w:rsidRPr="00537A04">
              <w:rPr>
                <w:color w:val="auto"/>
              </w:rPr>
              <w:t>(тыс. тонн)</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7" w:type="pct"/>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w:t>
            </w:r>
          </w:p>
        </w:tc>
        <w:tc>
          <w:tcPr>
            <w:tcW w:w="3297" w:type="pct"/>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Горнодобывающая промышленность и разработка карьеров</w:t>
            </w:r>
          </w:p>
        </w:tc>
        <w:tc>
          <w:tcPr>
            <w:tcW w:w="1216" w:type="pct"/>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t>712 197,5</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487" w:type="pct"/>
            <w:tcBorders>
              <w:right w:val="none" w:sz="0" w:space="0" w:color="auto"/>
            </w:tcBorders>
            <w:noWrap/>
            <w:hideMark/>
          </w:tcPr>
          <w:p w:rsidR="004D053B" w:rsidRPr="00537A04" w:rsidRDefault="004D053B" w:rsidP="00586281">
            <w:pPr>
              <w:jc w:val="both"/>
              <w:rPr>
                <w:color w:val="000000"/>
              </w:rPr>
            </w:pPr>
            <w:r w:rsidRPr="00537A04">
              <w:rPr>
                <w:color w:val="000000"/>
              </w:rPr>
              <w:t>2</w:t>
            </w:r>
          </w:p>
        </w:tc>
        <w:tc>
          <w:tcPr>
            <w:tcW w:w="3297" w:type="pct"/>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Обрабатывающая промышленность</w:t>
            </w:r>
          </w:p>
        </w:tc>
        <w:tc>
          <w:tcPr>
            <w:tcW w:w="1216" w:type="pct"/>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t>172 338,6</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7" w:type="pct"/>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3</w:t>
            </w:r>
          </w:p>
        </w:tc>
        <w:tc>
          <w:tcPr>
            <w:tcW w:w="3297" w:type="pct"/>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Электроснабжение, подача газа, пара и воздушное кондиционирование</w:t>
            </w:r>
          </w:p>
        </w:tc>
        <w:tc>
          <w:tcPr>
            <w:tcW w:w="1216" w:type="pct"/>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t>17 327,4</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487" w:type="pct"/>
            <w:tcBorders>
              <w:right w:val="none" w:sz="0" w:space="0" w:color="auto"/>
            </w:tcBorders>
            <w:noWrap/>
            <w:hideMark/>
          </w:tcPr>
          <w:p w:rsidR="004D053B" w:rsidRPr="00537A04" w:rsidRDefault="004D053B" w:rsidP="00586281">
            <w:pPr>
              <w:jc w:val="both"/>
              <w:rPr>
                <w:color w:val="000000"/>
              </w:rPr>
            </w:pPr>
            <w:r w:rsidRPr="00537A04">
              <w:rPr>
                <w:color w:val="000000"/>
              </w:rPr>
              <w:t>4</w:t>
            </w:r>
          </w:p>
        </w:tc>
        <w:tc>
          <w:tcPr>
            <w:tcW w:w="3297" w:type="pct"/>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Профессиональная, научная и техническая деятельность</w:t>
            </w:r>
          </w:p>
        </w:tc>
        <w:tc>
          <w:tcPr>
            <w:tcW w:w="1216" w:type="pct"/>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t>5 718,30</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7" w:type="pct"/>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5</w:t>
            </w:r>
          </w:p>
        </w:tc>
        <w:tc>
          <w:tcPr>
            <w:tcW w:w="3297" w:type="pct"/>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Сельское, лесное и рыбное хозяйство</w:t>
            </w:r>
          </w:p>
        </w:tc>
        <w:tc>
          <w:tcPr>
            <w:tcW w:w="1216" w:type="pct"/>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t>2 242,60</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487" w:type="pct"/>
            <w:tcBorders>
              <w:right w:val="none" w:sz="0" w:space="0" w:color="auto"/>
            </w:tcBorders>
            <w:noWrap/>
            <w:hideMark/>
          </w:tcPr>
          <w:p w:rsidR="004D053B" w:rsidRPr="00537A04" w:rsidRDefault="004D053B" w:rsidP="00586281">
            <w:pPr>
              <w:jc w:val="both"/>
              <w:rPr>
                <w:color w:val="000000"/>
              </w:rPr>
            </w:pPr>
            <w:r w:rsidRPr="00537A04">
              <w:rPr>
                <w:color w:val="000000"/>
              </w:rPr>
              <w:t>6</w:t>
            </w:r>
          </w:p>
        </w:tc>
        <w:tc>
          <w:tcPr>
            <w:tcW w:w="3297" w:type="pct"/>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Предоставление прочих видов услуг</w:t>
            </w:r>
          </w:p>
        </w:tc>
        <w:tc>
          <w:tcPr>
            <w:tcW w:w="1216" w:type="pct"/>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t>2,1</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7" w:type="pct"/>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7</w:t>
            </w:r>
          </w:p>
        </w:tc>
        <w:tc>
          <w:tcPr>
            <w:tcW w:w="3297" w:type="pct"/>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Деятельность в области административного и вспомогательного обслуживания</w:t>
            </w:r>
          </w:p>
        </w:tc>
        <w:tc>
          <w:tcPr>
            <w:tcW w:w="1216" w:type="pct"/>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t>856,5</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487" w:type="pct"/>
            <w:tcBorders>
              <w:right w:val="none" w:sz="0" w:space="0" w:color="auto"/>
            </w:tcBorders>
            <w:noWrap/>
            <w:hideMark/>
          </w:tcPr>
          <w:p w:rsidR="004D053B" w:rsidRPr="00537A04" w:rsidRDefault="004D053B" w:rsidP="00586281">
            <w:pPr>
              <w:jc w:val="both"/>
              <w:rPr>
                <w:color w:val="000000"/>
              </w:rPr>
            </w:pPr>
            <w:r w:rsidRPr="00537A04">
              <w:rPr>
                <w:color w:val="000000"/>
              </w:rPr>
              <w:t>8</w:t>
            </w:r>
          </w:p>
        </w:tc>
        <w:tc>
          <w:tcPr>
            <w:tcW w:w="3297" w:type="pct"/>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Строительство</w:t>
            </w:r>
          </w:p>
        </w:tc>
        <w:tc>
          <w:tcPr>
            <w:tcW w:w="1216" w:type="pct"/>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t>482,2</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7" w:type="pct"/>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9</w:t>
            </w:r>
          </w:p>
        </w:tc>
        <w:tc>
          <w:tcPr>
            <w:tcW w:w="3297" w:type="pct"/>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Водоснабжение, канализационная система, контроль над сбором и распределением отходов</w:t>
            </w:r>
          </w:p>
        </w:tc>
        <w:tc>
          <w:tcPr>
            <w:tcW w:w="1216" w:type="pct"/>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161,7</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487" w:type="pct"/>
            <w:tcBorders>
              <w:right w:val="none" w:sz="0" w:space="0" w:color="auto"/>
            </w:tcBorders>
            <w:noWrap/>
            <w:hideMark/>
          </w:tcPr>
          <w:p w:rsidR="004D053B" w:rsidRPr="00537A04" w:rsidRDefault="004D053B" w:rsidP="00586281">
            <w:pPr>
              <w:jc w:val="both"/>
              <w:rPr>
                <w:color w:val="000000"/>
              </w:rPr>
            </w:pPr>
            <w:r w:rsidRPr="00537A04">
              <w:rPr>
                <w:color w:val="000000"/>
              </w:rPr>
              <w:t>10</w:t>
            </w:r>
          </w:p>
        </w:tc>
        <w:tc>
          <w:tcPr>
            <w:tcW w:w="3297" w:type="pct"/>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Транспорт и складирование</w:t>
            </w:r>
          </w:p>
        </w:tc>
        <w:tc>
          <w:tcPr>
            <w:tcW w:w="1216" w:type="pct"/>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155,07</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7" w:type="pct"/>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11</w:t>
            </w:r>
          </w:p>
        </w:tc>
        <w:tc>
          <w:tcPr>
            <w:tcW w:w="3297" w:type="pct"/>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Оптовая и розничная торговля; ремонт автомобилей и мотоциклов</w:t>
            </w:r>
          </w:p>
        </w:tc>
        <w:tc>
          <w:tcPr>
            <w:tcW w:w="1216" w:type="pct"/>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96,5</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487" w:type="pct"/>
            <w:tcBorders>
              <w:right w:val="none" w:sz="0" w:space="0" w:color="auto"/>
            </w:tcBorders>
            <w:noWrap/>
            <w:hideMark/>
          </w:tcPr>
          <w:p w:rsidR="004D053B" w:rsidRPr="00537A04" w:rsidRDefault="004D053B" w:rsidP="00586281">
            <w:pPr>
              <w:jc w:val="both"/>
              <w:rPr>
                <w:color w:val="000000"/>
              </w:rPr>
            </w:pPr>
            <w:r w:rsidRPr="00537A04">
              <w:rPr>
                <w:color w:val="000000"/>
              </w:rPr>
              <w:t>12</w:t>
            </w:r>
          </w:p>
        </w:tc>
        <w:tc>
          <w:tcPr>
            <w:tcW w:w="3297" w:type="pct"/>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Государственное управление и оборона; обязательное социальное обеспечение</w:t>
            </w:r>
          </w:p>
        </w:tc>
        <w:tc>
          <w:tcPr>
            <w:tcW w:w="1216" w:type="pct"/>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29,17</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7" w:type="pct"/>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13</w:t>
            </w:r>
          </w:p>
        </w:tc>
        <w:tc>
          <w:tcPr>
            <w:tcW w:w="3297" w:type="pct"/>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Здравоохранение и социальные услуги</w:t>
            </w:r>
          </w:p>
        </w:tc>
        <w:tc>
          <w:tcPr>
            <w:tcW w:w="1216" w:type="pct"/>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38,2</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487" w:type="pct"/>
            <w:tcBorders>
              <w:right w:val="none" w:sz="0" w:space="0" w:color="auto"/>
            </w:tcBorders>
            <w:noWrap/>
            <w:hideMark/>
          </w:tcPr>
          <w:p w:rsidR="004D053B" w:rsidRPr="00537A04" w:rsidRDefault="004D053B" w:rsidP="00586281">
            <w:pPr>
              <w:jc w:val="both"/>
              <w:rPr>
                <w:color w:val="000000"/>
              </w:rPr>
            </w:pPr>
            <w:r w:rsidRPr="00537A04">
              <w:rPr>
                <w:color w:val="000000"/>
              </w:rPr>
              <w:t>14</w:t>
            </w:r>
          </w:p>
        </w:tc>
        <w:tc>
          <w:tcPr>
            <w:tcW w:w="3297" w:type="pct"/>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Операции с недвижимым имуществом</w:t>
            </w:r>
          </w:p>
        </w:tc>
        <w:tc>
          <w:tcPr>
            <w:tcW w:w="1216" w:type="pct"/>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78,6</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7" w:type="pct"/>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15</w:t>
            </w:r>
          </w:p>
        </w:tc>
        <w:tc>
          <w:tcPr>
            <w:tcW w:w="3297" w:type="pct"/>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Искусство, развлечения и отдых</w:t>
            </w:r>
          </w:p>
        </w:tc>
        <w:tc>
          <w:tcPr>
            <w:tcW w:w="1216" w:type="pct"/>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2,10</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487" w:type="pct"/>
            <w:tcBorders>
              <w:right w:val="none" w:sz="0" w:space="0" w:color="auto"/>
            </w:tcBorders>
            <w:noWrap/>
            <w:hideMark/>
          </w:tcPr>
          <w:p w:rsidR="004D053B" w:rsidRPr="00537A04" w:rsidRDefault="004D053B" w:rsidP="00586281">
            <w:pPr>
              <w:jc w:val="both"/>
              <w:rPr>
                <w:color w:val="000000"/>
              </w:rPr>
            </w:pPr>
            <w:r w:rsidRPr="00537A04">
              <w:rPr>
                <w:color w:val="000000"/>
              </w:rPr>
              <w:t>16</w:t>
            </w:r>
          </w:p>
        </w:tc>
        <w:tc>
          <w:tcPr>
            <w:tcW w:w="3297" w:type="pct"/>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Образование</w:t>
            </w:r>
          </w:p>
        </w:tc>
        <w:tc>
          <w:tcPr>
            <w:tcW w:w="1216" w:type="pct"/>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31,46</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7" w:type="pct"/>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17</w:t>
            </w:r>
          </w:p>
        </w:tc>
        <w:tc>
          <w:tcPr>
            <w:tcW w:w="3297" w:type="pct"/>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Услуги по проживанию и питанию</w:t>
            </w:r>
          </w:p>
        </w:tc>
        <w:tc>
          <w:tcPr>
            <w:tcW w:w="1216" w:type="pct"/>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12,27</w:t>
            </w:r>
          </w:p>
        </w:tc>
      </w:tr>
      <w:tr w:rsidR="004D053B" w:rsidRPr="00537A04" w:rsidTr="002A027C">
        <w:trPr>
          <w:trHeight w:val="20"/>
        </w:trPr>
        <w:tc>
          <w:tcPr>
            <w:cnfStyle w:val="001000000000" w:firstRow="0" w:lastRow="0" w:firstColumn="1" w:lastColumn="0" w:oddVBand="0" w:evenVBand="0" w:oddHBand="0" w:evenHBand="0" w:firstRowFirstColumn="0" w:firstRowLastColumn="0" w:lastRowFirstColumn="0" w:lastRowLastColumn="0"/>
            <w:tcW w:w="487" w:type="pct"/>
            <w:tcBorders>
              <w:right w:val="none" w:sz="0" w:space="0" w:color="auto"/>
            </w:tcBorders>
            <w:noWrap/>
            <w:hideMark/>
          </w:tcPr>
          <w:p w:rsidR="004D053B" w:rsidRPr="00537A04" w:rsidRDefault="004D053B" w:rsidP="00586281">
            <w:pPr>
              <w:jc w:val="both"/>
              <w:rPr>
                <w:color w:val="000000"/>
              </w:rPr>
            </w:pPr>
            <w:r w:rsidRPr="00537A04">
              <w:rPr>
                <w:color w:val="000000"/>
              </w:rPr>
              <w:t>18</w:t>
            </w:r>
          </w:p>
        </w:tc>
        <w:tc>
          <w:tcPr>
            <w:tcW w:w="3297" w:type="pct"/>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Финансовая и страховая деятельность</w:t>
            </w:r>
          </w:p>
        </w:tc>
        <w:tc>
          <w:tcPr>
            <w:tcW w:w="1216" w:type="pct"/>
            <w:noWrap/>
            <w:hideMark/>
          </w:tcPr>
          <w:p w:rsidR="004D053B" w:rsidRPr="00537A04" w:rsidRDefault="004D053B" w:rsidP="00586281">
            <w:pPr>
              <w:jc w:val="both"/>
              <w:cnfStyle w:val="000000000000" w:firstRow="0" w:lastRow="0" w:firstColumn="0" w:lastColumn="0" w:oddVBand="0" w:evenVBand="0" w:oddHBand="0" w:evenHBand="0" w:firstRowFirstColumn="0" w:firstRowLastColumn="0" w:lastRowFirstColumn="0" w:lastRowLastColumn="0"/>
              <w:rPr>
                <w:color w:val="000000"/>
              </w:rPr>
            </w:pPr>
            <w:r w:rsidRPr="00537A04">
              <w:rPr>
                <w:color w:val="000000"/>
              </w:rPr>
              <w:t>4,1</w:t>
            </w:r>
          </w:p>
        </w:tc>
      </w:tr>
      <w:tr w:rsidR="004D053B" w:rsidRPr="00537A04" w:rsidTr="002A027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87" w:type="pct"/>
            <w:tcBorders>
              <w:top w:val="none" w:sz="0" w:space="0" w:color="auto"/>
              <w:bottom w:val="none" w:sz="0" w:space="0" w:color="auto"/>
              <w:right w:val="none" w:sz="0" w:space="0" w:color="auto"/>
            </w:tcBorders>
            <w:noWrap/>
            <w:hideMark/>
          </w:tcPr>
          <w:p w:rsidR="004D053B" w:rsidRPr="00537A04" w:rsidRDefault="004D053B" w:rsidP="00586281">
            <w:pPr>
              <w:jc w:val="both"/>
              <w:rPr>
                <w:color w:val="000000"/>
              </w:rPr>
            </w:pPr>
            <w:r w:rsidRPr="00537A04">
              <w:rPr>
                <w:color w:val="000000"/>
              </w:rPr>
              <w:t>19</w:t>
            </w:r>
          </w:p>
        </w:tc>
        <w:tc>
          <w:tcPr>
            <w:tcW w:w="3297" w:type="pct"/>
            <w:tcBorders>
              <w:top w:val="none" w:sz="0" w:space="0" w:color="auto"/>
              <w:bottom w:val="none" w:sz="0" w:space="0" w:color="auto"/>
            </w:tcBorders>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Информация и связь</w:t>
            </w:r>
          </w:p>
        </w:tc>
        <w:tc>
          <w:tcPr>
            <w:tcW w:w="1216" w:type="pct"/>
            <w:tcBorders>
              <w:top w:val="none" w:sz="0" w:space="0" w:color="auto"/>
              <w:bottom w:val="none" w:sz="0" w:space="0" w:color="auto"/>
            </w:tcBorders>
            <w:noWrap/>
            <w:hideMark/>
          </w:tcPr>
          <w:p w:rsidR="004D053B" w:rsidRPr="00537A04" w:rsidRDefault="004D053B" w:rsidP="00586281">
            <w:pPr>
              <w:jc w:val="both"/>
              <w:cnfStyle w:val="000000100000" w:firstRow="0" w:lastRow="0" w:firstColumn="0" w:lastColumn="0" w:oddVBand="0" w:evenVBand="0" w:oddHBand="1" w:evenHBand="0" w:firstRowFirstColumn="0" w:firstRowLastColumn="0" w:lastRowFirstColumn="0" w:lastRowLastColumn="0"/>
              <w:rPr>
                <w:color w:val="000000"/>
              </w:rPr>
            </w:pPr>
            <w:r w:rsidRPr="00537A04">
              <w:rPr>
                <w:color w:val="000000"/>
              </w:rPr>
              <w:t>5,01</w:t>
            </w:r>
          </w:p>
        </w:tc>
      </w:tr>
    </w:tbl>
    <w:p w:rsidR="004D053B" w:rsidRPr="00537A04" w:rsidRDefault="004D053B" w:rsidP="00586281">
      <w:pPr>
        <w:ind w:firstLine="567"/>
        <w:jc w:val="both"/>
      </w:pPr>
    </w:p>
    <w:p w:rsidR="004D053B" w:rsidRPr="00537A04" w:rsidRDefault="004D053B" w:rsidP="00586281">
      <w:pPr>
        <w:ind w:firstLine="567"/>
        <w:jc w:val="both"/>
      </w:pPr>
      <w:r w:rsidRPr="00537A04">
        <w:t xml:space="preserve">К отрасли, где образовалось наименьшее количество неопасных отходов за 2022 год, также относится сфера </w:t>
      </w:r>
      <w:r w:rsidRPr="00537A04">
        <w:rPr>
          <w:color w:val="000000"/>
        </w:rPr>
        <w:t>ппредоставление прочих видов услуг</w:t>
      </w:r>
      <w:r w:rsidRPr="00537A04">
        <w:t xml:space="preserve">. Объем образования за 2022 год составил 2,1 тыс. тонн. В 2021 году в данной сфере было образовано </w:t>
      </w:r>
      <w:r w:rsidRPr="00537A04">
        <w:rPr>
          <w:color w:val="000000"/>
        </w:rPr>
        <w:t xml:space="preserve">1 084,4 </w:t>
      </w:r>
      <w:r w:rsidRPr="00537A04">
        <w:t>тыс. тонн. В 2022 году произошло увеличение на 99,8%.</w:t>
      </w:r>
    </w:p>
    <w:p w:rsidR="004D053B" w:rsidRPr="00537A04" w:rsidRDefault="004D053B" w:rsidP="00586281">
      <w:pPr>
        <w:ind w:firstLine="709"/>
        <w:jc w:val="both"/>
        <w:rPr>
          <w:rFonts w:eastAsia="TimesNewRomanPSMT"/>
        </w:rPr>
      </w:pPr>
      <w:r w:rsidRPr="00537A04">
        <w:t xml:space="preserve">К неопасным видам отходов относятся отходы, </w:t>
      </w:r>
      <w:r w:rsidRPr="00537A04">
        <w:rPr>
          <w:rFonts w:eastAsia="TimesNewRomanPSMT"/>
        </w:rPr>
        <w:t xml:space="preserve">не представляющие опасности для окружающей среды, жизни и здоровья людей. Объем образованных неопасных отходов в 2022 году заметно увеличился по отношению к 2021 году – более чем на 269 579.9 тыс. тонн (рисунок 4), что объясняется изменением законодательства в части классификации отходов. </w:t>
      </w:r>
    </w:p>
    <w:p w:rsidR="004D053B" w:rsidRPr="00537A04" w:rsidRDefault="004D053B" w:rsidP="00586281">
      <w:pPr>
        <w:ind w:firstLine="709"/>
        <w:jc w:val="both"/>
        <w:rPr>
          <w:rFonts w:eastAsia="TimesNewRomanPSMT"/>
        </w:rPr>
      </w:pPr>
      <w:r w:rsidRPr="00537A04">
        <w:rPr>
          <w:rFonts w:eastAsia="TimesNewRomanPSMT"/>
        </w:rPr>
        <w:t xml:space="preserve">С введением нового Экологического кодекса и Классификатора отходов, опасные отходы, ранее классифицированные как отходы «зеленого» списка перешли в категорию неопасных.  </w:t>
      </w:r>
    </w:p>
    <w:p w:rsidR="004D053B" w:rsidRPr="00537A04" w:rsidRDefault="004D053B" w:rsidP="00586281">
      <w:pPr>
        <w:ind w:firstLine="567"/>
        <w:jc w:val="both"/>
        <w:rPr>
          <w:b/>
          <w:i/>
        </w:rPr>
      </w:pPr>
    </w:p>
    <w:p w:rsidR="004D053B" w:rsidRPr="00537A04" w:rsidRDefault="004D053B" w:rsidP="00233294">
      <w:pPr>
        <w:ind w:firstLine="567"/>
        <w:jc w:val="right"/>
        <w:rPr>
          <w:b/>
          <w:i/>
        </w:rPr>
      </w:pPr>
      <w:r w:rsidRPr="00537A04">
        <w:rPr>
          <w:b/>
          <w:i/>
        </w:rPr>
        <w:t>Рисунок 9.5</w:t>
      </w:r>
    </w:p>
    <w:p w:rsidR="004D053B" w:rsidRPr="00537A04" w:rsidRDefault="004D053B" w:rsidP="00233294">
      <w:pPr>
        <w:ind w:firstLine="567"/>
        <w:jc w:val="center"/>
        <w:rPr>
          <w:b/>
          <w:bCs/>
          <w:i/>
        </w:rPr>
      </w:pPr>
      <w:r w:rsidRPr="00537A04">
        <w:rPr>
          <w:b/>
          <w:bCs/>
          <w:i/>
        </w:rPr>
        <w:t>Объемы образованных неопасных отходов за 2021-2022 гг. по РК (тыс. тонн)</w:t>
      </w:r>
    </w:p>
    <w:p w:rsidR="004D053B" w:rsidRPr="00537A04" w:rsidRDefault="004D053B" w:rsidP="00586281">
      <w:pPr>
        <w:ind w:firstLine="567"/>
        <w:jc w:val="both"/>
        <w:rPr>
          <w:i/>
        </w:rPr>
      </w:pPr>
    </w:p>
    <w:p w:rsidR="004D053B" w:rsidRPr="00537A04" w:rsidRDefault="004D053B" w:rsidP="00233294">
      <w:pPr>
        <w:ind w:firstLine="567"/>
        <w:jc w:val="center"/>
      </w:pPr>
      <w:r w:rsidRPr="00537A04">
        <w:rPr>
          <w:noProof/>
        </w:rPr>
        <w:drawing>
          <wp:inline distT="0" distB="0" distL="0" distR="0" wp14:anchorId="13E69BC8" wp14:editId="10F30B78">
            <wp:extent cx="4676775" cy="2228850"/>
            <wp:effectExtent l="0" t="0" r="9525"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4D053B" w:rsidRPr="00537A04" w:rsidRDefault="004D053B" w:rsidP="00233294">
      <w:pPr>
        <w:ind w:firstLine="709"/>
        <w:jc w:val="center"/>
        <w:rPr>
          <w:i/>
          <w:lang w:val="kk-KZ"/>
        </w:rPr>
      </w:pPr>
      <w:r w:rsidRPr="00537A04">
        <w:rPr>
          <w:i/>
          <w:lang w:val="kk-KZ"/>
        </w:rPr>
        <w:t>Источник: ЕИС ООС.</w:t>
      </w:r>
    </w:p>
    <w:p w:rsidR="004D053B" w:rsidRPr="00537A04" w:rsidRDefault="004D053B" w:rsidP="00586281">
      <w:pPr>
        <w:ind w:firstLine="709"/>
        <w:jc w:val="both"/>
      </w:pPr>
    </w:p>
    <w:p w:rsidR="004D053B" w:rsidRPr="00537A04" w:rsidRDefault="004D053B" w:rsidP="00586281">
      <w:pPr>
        <w:ind w:firstLine="709"/>
        <w:jc w:val="both"/>
        <w:rPr>
          <w:b/>
          <w:i/>
        </w:rPr>
      </w:pPr>
      <w:r w:rsidRPr="00537A04">
        <w:rPr>
          <w:b/>
          <w:i/>
        </w:rPr>
        <w:t>Твердые бытовые отходы</w:t>
      </w:r>
    </w:p>
    <w:p w:rsidR="004D053B" w:rsidRPr="00537A04" w:rsidRDefault="004D053B" w:rsidP="00586281">
      <w:pPr>
        <w:ind w:firstLine="709"/>
        <w:jc w:val="both"/>
      </w:pPr>
      <w:r w:rsidRPr="00537A04">
        <w:t>По данным Министерства экологии, геологии и природных ресурсов РК, в 2022 году в Республике Казахстан всего образовано 4,3 млн тонн твердых бытовых отходов, из которых 1,1 млн тонн составили коммунальные отходы, собранные специализированными предприятиями и индивидуальными предпринимателями по сбору и транспортировке отходов, число которых составило 850 единиц.</w:t>
      </w:r>
    </w:p>
    <w:p w:rsidR="004D053B" w:rsidRPr="00537A04" w:rsidRDefault="004D053B" w:rsidP="00586281">
      <w:pPr>
        <w:ind w:firstLine="709"/>
        <w:jc w:val="both"/>
      </w:pPr>
      <w:r w:rsidRPr="00537A04">
        <w:t>Основная доля приходится на отходы домашних хозяйств (65,6%), 20,2% составили отходы производства (приравненные к бытовым), 10,5% – уличный мусор, 2,2% – рыночные отходы.</w:t>
      </w:r>
    </w:p>
    <w:p w:rsidR="004D053B" w:rsidRPr="00537A04" w:rsidRDefault="004D053B" w:rsidP="00586281">
      <w:pPr>
        <w:pBdr>
          <w:bottom w:val="single" w:sz="4" w:space="0" w:color="FFFFFF"/>
        </w:pBdr>
        <w:ind w:firstLine="709"/>
        <w:jc w:val="both"/>
      </w:pPr>
      <w:r w:rsidRPr="00537A04">
        <w:t xml:space="preserve">Доля переработанных и утилизированных ТБО за 2022 год составила 25,4 %. </w:t>
      </w:r>
    </w:p>
    <w:p w:rsidR="004D053B" w:rsidRPr="00537A04" w:rsidRDefault="004D053B" w:rsidP="00586281">
      <w:pPr>
        <w:pBdr>
          <w:bottom w:val="single" w:sz="4" w:space="0" w:color="FFFFFF"/>
        </w:pBdr>
        <w:ind w:firstLine="709"/>
        <w:jc w:val="both"/>
      </w:pPr>
      <w:r w:rsidRPr="00537A04">
        <w:t>Информация по переработанным и утилизированным ТБО в разрезе регионов представлена в таблице 9.7.</w:t>
      </w:r>
    </w:p>
    <w:p w:rsidR="004D053B" w:rsidRPr="00537A04" w:rsidRDefault="004D053B" w:rsidP="00586281">
      <w:pPr>
        <w:pBdr>
          <w:bottom w:val="single" w:sz="4" w:space="0" w:color="FFFFFF"/>
        </w:pBdr>
        <w:ind w:firstLine="709"/>
        <w:jc w:val="both"/>
      </w:pPr>
    </w:p>
    <w:p w:rsidR="004D053B" w:rsidRPr="00537A04" w:rsidRDefault="004D053B" w:rsidP="00233294">
      <w:pPr>
        <w:pBdr>
          <w:bottom w:val="single" w:sz="4" w:space="0" w:color="FFFFFF"/>
        </w:pBdr>
        <w:ind w:firstLine="709"/>
        <w:jc w:val="right"/>
        <w:rPr>
          <w:b/>
        </w:rPr>
      </w:pPr>
      <w:r w:rsidRPr="00537A04">
        <w:rPr>
          <w:b/>
        </w:rPr>
        <w:t>Таблица 9.7</w:t>
      </w:r>
    </w:p>
    <w:p w:rsidR="004D053B" w:rsidRPr="00537A04" w:rsidRDefault="004D053B" w:rsidP="00233294">
      <w:pPr>
        <w:pBdr>
          <w:bottom w:val="single" w:sz="4" w:space="0" w:color="FFFFFF"/>
        </w:pBdr>
        <w:ind w:firstLine="709"/>
        <w:jc w:val="center"/>
        <w:rPr>
          <w:b/>
          <w:i/>
        </w:rPr>
      </w:pPr>
      <w:r w:rsidRPr="00537A04">
        <w:rPr>
          <w:b/>
        </w:rPr>
        <w:t>Доля переработанных и утилизированных ТБО за 2017-2022 годы, %</w:t>
      </w:r>
    </w:p>
    <w:p w:rsidR="004D053B" w:rsidRPr="00537A04" w:rsidRDefault="004D053B" w:rsidP="00586281">
      <w:pPr>
        <w:pBdr>
          <w:bottom w:val="single" w:sz="4" w:space="0" w:color="FFFFFF"/>
        </w:pBdr>
        <w:ind w:firstLine="709"/>
        <w:jc w:val="both"/>
      </w:pPr>
    </w:p>
    <w:tbl>
      <w:tblPr>
        <w:tblW w:w="10060" w:type="dxa"/>
        <w:tblLayout w:type="fixed"/>
        <w:tblLook w:val="04A0" w:firstRow="1" w:lastRow="0" w:firstColumn="1" w:lastColumn="0" w:noHBand="0" w:noVBand="1"/>
      </w:tblPr>
      <w:tblGrid>
        <w:gridCol w:w="704"/>
        <w:gridCol w:w="2694"/>
        <w:gridCol w:w="1134"/>
        <w:gridCol w:w="1134"/>
        <w:gridCol w:w="992"/>
        <w:gridCol w:w="1134"/>
        <w:gridCol w:w="1134"/>
        <w:gridCol w:w="1134"/>
      </w:tblGrid>
      <w:tr w:rsidR="004D053B" w:rsidRPr="00537A04" w:rsidTr="002A027C">
        <w:trPr>
          <w:trHeight w:val="120"/>
        </w:trPr>
        <w:tc>
          <w:tcPr>
            <w:tcW w:w="70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w:t>
            </w:r>
          </w:p>
        </w:tc>
        <w:tc>
          <w:tcPr>
            <w:tcW w:w="269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val="kk-KZ"/>
              </w:rPr>
            </w:pPr>
            <w:r w:rsidRPr="00537A04">
              <w:rPr>
                <w:b/>
                <w:lang w:val="kk-KZ"/>
              </w:rPr>
              <w:t>Регион/Область</w:t>
            </w:r>
          </w:p>
        </w:tc>
        <w:tc>
          <w:tcPr>
            <w:tcW w:w="1134" w:type="dxa"/>
            <w:tcBorders>
              <w:top w:val="single" w:sz="4" w:space="0" w:color="auto"/>
              <w:left w:val="single" w:sz="4" w:space="0" w:color="auto"/>
              <w:right w:val="single" w:sz="4" w:space="0" w:color="auto"/>
            </w:tcBorders>
            <w:vAlign w:val="center"/>
            <w:hideMark/>
          </w:tcPr>
          <w:p w:rsidR="004D053B" w:rsidRPr="00537A04" w:rsidRDefault="004D053B" w:rsidP="00586281">
            <w:pPr>
              <w:jc w:val="both"/>
              <w:rPr>
                <w:b/>
                <w:lang w:val="kk-KZ"/>
              </w:rPr>
            </w:pPr>
            <w:r w:rsidRPr="00537A04">
              <w:rPr>
                <w:b/>
              </w:rPr>
              <w:t>2017</w:t>
            </w:r>
            <w:r w:rsidRPr="00537A04">
              <w:rPr>
                <w:b/>
                <w:lang w:val="kk-KZ"/>
              </w:rPr>
              <w:t xml:space="preserve"> г.</w:t>
            </w:r>
          </w:p>
        </w:tc>
        <w:tc>
          <w:tcPr>
            <w:tcW w:w="1134" w:type="dxa"/>
            <w:tcBorders>
              <w:top w:val="single" w:sz="4" w:space="0" w:color="auto"/>
              <w:left w:val="single" w:sz="4" w:space="0" w:color="auto"/>
              <w:right w:val="single" w:sz="4" w:space="0" w:color="auto"/>
            </w:tcBorders>
            <w:vAlign w:val="center"/>
          </w:tcPr>
          <w:p w:rsidR="004D053B" w:rsidRPr="00537A04" w:rsidRDefault="004D053B" w:rsidP="00586281">
            <w:pPr>
              <w:jc w:val="both"/>
              <w:rPr>
                <w:b/>
                <w:lang w:val="kk-KZ"/>
              </w:rPr>
            </w:pPr>
            <w:r w:rsidRPr="00537A04">
              <w:rPr>
                <w:b/>
              </w:rPr>
              <w:t>2018</w:t>
            </w:r>
            <w:r w:rsidRPr="00537A04">
              <w:rPr>
                <w:b/>
                <w:lang w:val="kk-KZ"/>
              </w:rPr>
              <w:t xml:space="preserve"> г.</w:t>
            </w:r>
          </w:p>
        </w:tc>
        <w:tc>
          <w:tcPr>
            <w:tcW w:w="992" w:type="dxa"/>
            <w:tcBorders>
              <w:top w:val="single" w:sz="4" w:space="0" w:color="auto"/>
              <w:left w:val="single" w:sz="4" w:space="0" w:color="auto"/>
              <w:right w:val="single" w:sz="4" w:space="0" w:color="auto"/>
            </w:tcBorders>
            <w:vAlign w:val="center"/>
          </w:tcPr>
          <w:p w:rsidR="004D053B" w:rsidRPr="00537A04" w:rsidRDefault="004D053B" w:rsidP="00586281">
            <w:pPr>
              <w:jc w:val="both"/>
              <w:rPr>
                <w:b/>
                <w:lang w:val="kk-KZ"/>
              </w:rPr>
            </w:pPr>
            <w:r w:rsidRPr="00537A04">
              <w:rPr>
                <w:b/>
              </w:rPr>
              <w:t>2019</w:t>
            </w:r>
            <w:r w:rsidRPr="00537A04">
              <w:rPr>
                <w:b/>
                <w:lang w:val="kk-KZ"/>
              </w:rPr>
              <w:t xml:space="preserve"> г.</w:t>
            </w:r>
          </w:p>
        </w:tc>
        <w:tc>
          <w:tcPr>
            <w:tcW w:w="1134" w:type="dxa"/>
            <w:tcBorders>
              <w:top w:val="single" w:sz="4" w:space="0" w:color="auto"/>
              <w:left w:val="single" w:sz="4" w:space="0" w:color="auto"/>
              <w:right w:val="single" w:sz="4" w:space="0" w:color="auto"/>
            </w:tcBorders>
            <w:vAlign w:val="center"/>
          </w:tcPr>
          <w:p w:rsidR="004D053B" w:rsidRPr="00537A04" w:rsidRDefault="004D053B" w:rsidP="00586281">
            <w:pPr>
              <w:jc w:val="both"/>
              <w:rPr>
                <w:b/>
                <w:lang w:val="kk-KZ"/>
              </w:rPr>
            </w:pPr>
            <w:r w:rsidRPr="00537A04">
              <w:rPr>
                <w:b/>
              </w:rPr>
              <w:t>2020</w:t>
            </w:r>
            <w:r w:rsidRPr="00537A04">
              <w:rPr>
                <w:b/>
                <w:lang w:val="kk-KZ"/>
              </w:rPr>
              <w:t xml:space="preserve"> г.</w:t>
            </w:r>
          </w:p>
        </w:tc>
        <w:tc>
          <w:tcPr>
            <w:tcW w:w="1134" w:type="dxa"/>
            <w:tcBorders>
              <w:top w:val="single" w:sz="4" w:space="0" w:color="auto"/>
              <w:left w:val="single" w:sz="4" w:space="0" w:color="auto"/>
              <w:right w:val="single" w:sz="4" w:space="0" w:color="auto"/>
            </w:tcBorders>
            <w:vAlign w:val="center"/>
          </w:tcPr>
          <w:p w:rsidR="004D053B" w:rsidRPr="00537A04" w:rsidRDefault="004D053B" w:rsidP="00586281">
            <w:pPr>
              <w:jc w:val="both"/>
              <w:rPr>
                <w:b/>
                <w:lang w:val="kk-KZ"/>
              </w:rPr>
            </w:pPr>
            <w:r w:rsidRPr="00537A04">
              <w:rPr>
                <w:b/>
              </w:rPr>
              <w:t>2021</w:t>
            </w:r>
            <w:r w:rsidRPr="00537A04">
              <w:rPr>
                <w:b/>
                <w:lang w:val="kk-KZ"/>
              </w:rPr>
              <w:t xml:space="preserve"> г.</w:t>
            </w:r>
          </w:p>
        </w:tc>
        <w:tc>
          <w:tcPr>
            <w:tcW w:w="1134" w:type="dxa"/>
            <w:tcBorders>
              <w:top w:val="single" w:sz="4" w:space="0" w:color="auto"/>
              <w:left w:val="single" w:sz="4" w:space="0" w:color="auto"/>
              <w:right w:val="single" w:sz="4" w:space="0" w:color="auto"/>
            </w:tcBorders>
            <w:vAlign w:val="center"/>
          </w:tcPr>
          <w:p w:rsidR="004D053B" w:rsidRPr="00537A04" w:rsidRDefault="004D053B" w:rsidP="00586281">
            <w:pPr>
              <w:jc w:val="both"/>
              <w:rPr>
                <w:b/>
              </w:rPr>
            </w:pPr>
            <w:r w:rsidRPr="00537A04">
              <w:rPr>
                <w:b/>
              </w:rPr>
              <w:t>2022 г.</w:t>
            </w:r>
          </w:p>
        </w:tc>
      </w:tr>
      <w:tr w:rsidR="004D053B" w:rsidRPr="00537A04" w:rsidTr="002A027C">
        <w:trPr>
          <w:trHeight w:val="120"/>
        </w:trPr>
        <w:tc>
          <w:tcPr>
            <w:tcW w:w="70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ind w:firstLine="36"/>
              <w:jc w:val="both"/>
            </w:pPr>
            <w:r w:rsidRPr="00537A04">
              <w:t>1.</w:t>
            </w:r>
          </w:p>
        </w:tc>
        <w:tc>
          <w:tcPr>
            <w:tcW w:w="269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 xml:space="preserve">Абайская </w:t>
            </w:r>
          </w:p>
        </w:tc>
        <w:tc>
          <w:tcPr>
            <w:tcW w:w="1134" w:type="dxa"/>
            <w:tcBorders>
              <w:top w:val="single" w:sz="4" w:space="0" w:color="auto"/>
              <w:left w:val="single" w:sz="4" w:space="0" w:color="auto"/>
              <w:right w:val="single" w:sz="4" w:space="0" w:color="auto"/>
            </w:tcBorders>
            <w:vAlign w:val="center"/>
          </w:tcPr>
          <w:p w:rsidR="004D053B" w:rsidRPr="00537A04" w:rsidRDefault="004D053B" w:rsidP="00586281">
            <w:pPr>
              <w:ind w:firstLine="34"/>
              <w:jc w:val="both"/>
              <w:rPr>
                <w:b/>
              </w:rPr>
            </w:pPr>
          </w:p>
        </w:tc>
        <w:tc>
          <w:tcPr>
            <w:tcW w:w="1134" w:type="dxa"/>
            <w:tcBorders>
              <w:top w:val="single" w:sz="4" w:space="0" w:color="auto"/>
              <w:left w:val="single" w:sz="4" w:space="0" w:color="auto"/>
              <w:right w:val="single" w:sz="4" w:space="0" w:color="auto"/>
            </w:tcBorders>
            <w:vAlign w:val="center"/>
          </w:tcPr>
          <w:p w:rsidR="004D053B" w:rsidRPr="00537A04" w:rsidRDefault="004D053B" w:rsidP="00586281">
            <w:pPr>
              <w:ind w:firstLine="34"/>
              <w:jc w:val="both"/>
              <w:rPr>
                <w:b/>
              </w:rPr>
            </w:pPr>
          </w:p>
        </w:tc>
        <w:tc>
          <w:tcPr>
            <w:tcW w:w="992" w:type="dxa"/>
            <w:tcBorders>
              <w:top w:val="single" w:sz="4" w:space="0" w:color="auto"/>
              <w:left w:val="single" w:sz="4" w:space="0" w:color="auto"/>
              <w:right w:val="single" w:sz="4" w:space="0" w:color="auto"/>
            </w:tcBorders>
            <w:vAlign w:val="center"/>
          </w:tcPr>
          <w:p w:rsidR="004D053B" w:rsidRPr="00537A04" w:rsidRDefault="004D053B" w:rsidP="00586281">
            <w:pPr>
              <w:ind w:firstLine="34"/>
              <w:jc w:val="both"/>
              <w:rPr>
                <w:b/>
              </w:rPr>
            </w:pPr>
          </w:p>
        </w:tc>
        <w:tc>
          <w:tcPr>
            <w:tcW w:w="1134" w:type="dxa"/>
            <w:tcBorders>
              <w:top w:val="single" w:sz="4" w:space="0" w:color="auto"/>
              <w:left w:val="single" w:sz="4" w:space="0" w:color="auto"/>
              <w:right w:val="single" w:sz="4" w:space="0" w:color="auto"/>
            </w:tcBorders>
            <w:vAlign w:val="center"/>
          </w:tcPr>
          <w:p w:rsidR="004D053B" w:rsidRPr="00537A04" w:rsidRDefault="004D053B" w:rsidP="00586281">
            <w:pPr>
              <w:ind w:firstLine="34"/>
              <w:jc w:val="both"/>
              <w:rPr>
                <w:b/>
              </w:rPr>
            </w:pPr>
          </w:p>
        </w:tc>
        <w:tc>
          <w:tcPr>
            <w:tcW w:w="1134" w:type="dxa"/>
            <w:tcBorders>
              <w:top w:val="single" w:sz="4" w:space="0" w:color="auto"/>
              <w:left w:val="single" w:sz="4" w:space="0" w:color="auto"/>
              <w:right w:val="single" w:sz="4" w:space="0" w:color="auto"/>
            </w:tcBorders>
            <w:vAlign w:val="center"/>
          </w:tcPr>
          <w:p w:rsidR="004D053B" w:rsidRPr="00537A04" w:rsidRDefault="004D053B" w:rsidP="00586281">
            <w:pPr>
              <w:ind w:firstLine="34"/>
              <w:jc w:val="both"/>
              <w:rPr>
                <w:b/>
              </w:rPr>
            </w:pPr>
          </w:p>
        </w:tc>
        <w:tc>
          <w:tcPr>
            <w:tcW w:w="1134" w:type="dxa"/>
            <w:tcBorders>
              <w:top w:val="single" w:sz="4" w:space="0" w:color="auto"/>
              <w:left w:val="single" w:sz="4" w:space="0" w:color="auto"/>
              <w:right w:val="single" w:sz="4" w:space="0" w:color="auto"/>
            </w:tcBorders>
          </w:tcPr>
          <w:p w:rsidR="004D053B" w:rsidRPr="00537A04" w:rsidRDefault="004D053B" w:rsidP="00586281">
            <w:pPr>
              <w:ind w:firstLine="34"/>
              <w:jc w:val="both"/>
              <w:rPr>
                <w:b/>
              </w:rPr>
            </w:pPr>
            <w:r w:rsidRPr="00537A04">
              <w:rPr>
                <w:color w:val="000000" w:themeColor="text1"/>
              </w:rPr>
              <w:t>1,58</w:t>
            </w:r>
          </w:p>
        </w:tc>
      </w:tr>
      <w:tr w:rsidR="004D053B" w:rsidRPr="00537A04" w:rsidTr="002A027C">
        <w:trPr>
          <w:trHeight w:val="261"/>
        </w:trPr>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6"/>
              <w:jc w:val="both"/>
            </w:pPr>
            <w:r w:rsidRPr="00537A04">
              <w:t>2.</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Акмолинская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2,11</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2,93</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3,02</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15</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8,7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7,93</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3.</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Актюбинская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3,51</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11,69</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10</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10</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10,7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15,02</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4.</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Алматинская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24,77</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27,55</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23,28</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17</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17,6</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17,12</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5.</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Атырауская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44,33</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1,69</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10,44</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20</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21,6</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27,46</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6.</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 xml:space="preserve">Восточно-Казахстанская </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3,17</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4,84</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3,28</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18</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11,3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16,00</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7.</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Жамбылская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3,47</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3,11</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8,53</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13</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12,7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16,11</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8.</w:t>
            </w:r>
          </w:p>
        </w:tc>
        <w:tc>
          <w:tcPr>
            <w:tcW w:w="269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jc w:val="both"/>
            </w:pPr>
            <w:r w:rsidRPr="00537A04">
              <w:t xml:space="preserve">Жетисуская </w:t>
            </w:r>
          </w:p>
        </w:tc>
        <w:tc>
          <w:tcPr>
            <w:tcW w:w="113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ind w:firstLine="34"/>
              <w:jc w:val="both"/>
            </w:pPr>
          </w:p>
        </w:tc>
        <w:tc>
          <w:tcPr>
            <w:tcW w:w="113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ind w:firstLine="34"/>
              <w:jc w:val="both"/>
            </w:pPr>
          </w:p>
        </w:tc>
        <w:tc>
          <w:tcPr>
            <w:tcW w:w="99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pPr>
            <w:r w:rsidRPr="00537A04">
              <w:t>17,77</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9.</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 xml:space="preserve">Западно-Казахстанская </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2,17</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5,28</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8,6</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11</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11,6</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15,10</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6"/>
              <w:jc w:val="both"/>
            </w:pPr>
            <w:r w:rsidRPr="00537A04">
              <w:t>10.</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Карагандинская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13,96</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16,39</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17,42</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29</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29</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54,61</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11.</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Костанайская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0,93</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9,65</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10,3</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12</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17,7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18,21</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12.</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Кызылординская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8,13</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7,42</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10,78</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18</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19,7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24,51</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6"/>
              <w:jc w:val="both"/>
            </w:pPr>
            <w:r w:rsidRPr="00537A04">
              <w:t>13.</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Мангистауская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6,49</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1,42</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33,8</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35</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28,3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32,08</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14.</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Павлодарская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0,23</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0,12</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15</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22</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23,8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27,30</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15.</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 xml:space="preserve">Северо-Казахстанская </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3,59</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7,59</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10,78</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13</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18,34</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16.</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Туркестанская</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3,48</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7,17</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10,05</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13</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16</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19,00</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17.</w:t>
            </w:r>
          </w:p>
        </w:tc>
        <w:tc>
          <w:tcPr>
            <w:tcW w:w="269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jc w:val="both"/>
            </w:pPr>
            <w:r w:rsidRPr="00537A04">
              <w:t xml:space="preserve">Улытауская </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pPr>
          </w:p>
        </w:tc>
        <w:tc>
          <w:tcPr>
            <w:tcW w:w="113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ind w:firstLine="34"/>
              <w:jc w:val="both"/>
            </w:pPr>
          </w:p>
        </w:tc>
        <w:tc>
          <w:tcPr>
            <w:tcW w:w="99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0,19</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18.</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г. Алматы</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10,01</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5,70</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10,95</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10</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14</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18,00</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pStyle w:val="af2"/>
              <w:spacing w:after="0" w:line="240" w:lineRule="auto"/>
              <w:ind w:left="0" w:firstLine="36"/>
              <w:jc w:val="both"/>
              <w:rPr>
                <w:rFonts w:ascii="Times New Roman" w:eastAsia="Times New Roman" w:hAnsi="Times New Roman" w:cs="Times New Roman"/>
                <w:sz w:val="24"/>
                <w:szCs w:val="24"/>
                <w:lang w:eastAsia="ru-RU"/>
              </w:rPr>
            </w:pPr>
            <w:r w:rsidRPr="00537A04">
              <w:rPr>
                <w:rFonts w:ascii="Times New Roman" w:eastAsia="Times New Roman" w:hAnsi="Times New Roman" w:cs="Times New Roman"/>
                <w:sz w:val="24"/>
                <w:szCs w:val="24"/>
                <w:lang w:eastAsia="ru-RU"/>
              </w:rPr>
              <w:t>19.</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г. Нур-Султан</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8,33</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34"/>
              <w:jc w:val="both"/>
            </w:pPr>
            <w:r w:rsidRPr="00537A04">
              <w:t>12,25</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15,92</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center" w:pos="722"/>
              </w:tabs>
              <w:ind w:firstLine="34"/>
              <w:jc w:val="both"/>
            </w:pPr>
            <w:r w:rsidRPr="00537A04">
              <w:t>30</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center" w:pos="722"/>
              </w:tabs>
              <w:ind w:firstLine="34"/>
              <w:jc w:val="both"/>
            </w:pPr>
            <w:r w:rsidRPr="00537A04">
              <w:t>75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75,20</w:t>
            </w:r>
          </w:p>
        </w:tc>
      </w:tr>
      <w:tr w:rsidR="004D053B" w:rsidRPr="00537A04" w:rsidTr="002A027C">
        <w:tc>
          <w:tcPr>
            <w:tcW w:w="704"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6"/>
              <w:jc w:val="both"/>
            </w:pPr>
            <w:r w:rsidRPr="00537A04">
              <w:t>20.</w:t>
            </w:r>
          </w:p>
        </w:tc>
        <w:tc>
          <w:tcPr>
            <w:tcW w:w="269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pPr>
            <w:r w:rsidRPr="00537A04">
              <w:t>г. Шымкент</w:t>
            </w:r>
          </w:p>
        </w:tc>
        <w:tc>
          <w:tcPr>
            <w:tcW w:w="113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ind w:firstLine="34"/>
              <w:jc w:val="both"/>
            </w:pPr>
            <w:r w:rsidRPr="00537A04">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ind w:firstLine="34"/>
              <w:jc w:val="both"/>
            </w:pPr>
            <w:r w:rsidRPr="00537A04">
              <w:t>18,28</w:t>
            </w:r>
          </w:p>
        </w:tc>
        <w:tc>
          <w:tcPr>
            <w:tcW w:w="99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22,77</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25</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4"/>
              <w:jc w:val="both"/>
            </w:pPr>
            <w:r w:rsidRPr="00537A04">
              <w:t>27,2</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30,28</w:t>
            </w:r>
          </w:p>
        </w:tc>
      </w:tr>
      <w:tr w:rsidR="004D053B" w:rsidRPr="00537A04" w:rsidTr="002A027C">
        <w:tc>
          <w:tcPr>
            <w:tcW w:w="3398" w:type="dxa"/>
            <w:gridSpan w:val="2"/>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jc w:val="both"/>
              <w:rPr>
                <w:b/>
              </w:rPr>
            </w:pPr>
            <w:r w:rsidRPr="00537A04">
              <w:rPr>
                <w:b/>
              </w:rPr>
              <w:t>ИТОГО</w:t>
            </w:r>
          </w:p>
        </w:tc>
        <w:tc>
          <w:tcPr>
            <w:tcW w:w="113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ind w:firstLine="34"/>
              <w:jc w:val="both"/>
              <w:rPr>
                <w:b/>
              </w:rPr>
            </w:pPr>
            <w:r w:rsidRPr="00537A04">
              <w:rPr>
                <w:b/>
              </w:rPr>
              <w:t>9,05</w:t>
            </w:r>
          </w:p>
        </w:tc>
        <w:tc>
          <w:tcPr>
            <w:tcW w:w="113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ind w:firstLine="34"/>
              <w:jc w:val="both"/>
              <w:rPr>
                <w:b/>
              </w:rPr>
            </w:pPr>
            <w:r w:rsidRPr="00537A04">
              <w:rPr>
                <w:b/>
              </w:rPr>
              <w:t>11,51</w:t>
            </w:r>
          </w:p>
        </w:tc>
        <w:tc>
          <w:tcPr>
            <w:tcW w:w="99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rPr>
                <w:b/>
              </w:rPr>
            </w:pPr>
            <w:r w:rsidRPr="00537A04">
              <w:rPr>
                <w:b/>
              </w:rPr>
              <w:t>14,9</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rPr>
                <w:b/>
              </w:rPr>
            </w:pPr>
            <w:r w:rsidRPr="00537A04">
              <w:rPr>
                <w:b/>
              </w:rPr>
              <w:t>18,3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rPr>
                <w:b/>
              </w:rPr>
            </w:pPr>
            <w:r w:rsidRPr="00537A04">
              <w:rPr>
                <w:b/>
              </w:rPr>
              <w:t>21,1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34"/>
              <w:jc w:val="both"/>
              <w:rPr>
                <w:b/>
              </w:rPr>
            </w:pPr>
            <w:r w:rsidRPr="00537A04">
              <w:rPr>
                <w:b/>
              </w:rPr>
              <w:t>25,4</w:t>
            </w:r>
          </w:p>
        </w:tc>
      </w:tr>
    </w:tbl>
    <w:p w:rsidR="004D053B" w:rsidRPr="00537A04" w:rsidRDefault="004D053B" w:rsidP="00586281">
      <w:pPr>
        <w:pBdr>
          <w:bottom w:val="single" w:sz="4" w:space="11" w:color="FFFFFF"/>
        </w:pBdr>
        <w:ind w:firstLine="709"/>
        <w:jc w:val="both"/>
        <w:rPr>
          <w:i/>
        </w:rPr>
      </w:pPr>
      <w:r w:rsidRPr="00537A04">
        <w:rPr>
          <w:i/>
        </w:rPr>
        <w:t>Источник: Министерство экологии и природных ресурсов РК.</w:t>
      </w:r>
    </w:p>
    <w:p w:rsidR="004D053B" w:rsidRPr="00537A04" w:rsidRDefault="004D053B" w:rsidP="00586281">
      <w:pPr>
        <w:pBdr>
          <w:bottom w:val="single" w:sz="4" w:space="11" w:color="FFFFFF"/>
        </w:pBdr>
        <w:ind w:firstLine="709"/>
        <w:jc w:val="both"/>
      </w:pPr>
    </w:p>
    <w:p w:rsidR="004D053B" w:rsidRPr="00537A04" w:rsidRDefault="004D053B" w:rsidP="00586281">
      <w:pPr>
        <w:pBdr>
          <w:bottom w:val="single" w:sz="4" w:space="11" w:color="FFFFFF"/>
        </w:pBdr>
        <w:ind w:firstLine="709"/>
        <w:jc w:val="both"/>
        <w:rPr>
          <w:i/>
        </w:rPr>
      </w:pPr>
      <w:r w:rsidRPr="00537A04">
        <w:rPr>
          <w:i/>
        </w:rPr>
        <w:t xml:space="preserve">Раздельный сбор и сортировка ТБО </w:t>
      </w:r>
    </w:p>
    <w:p w:rsidR="004D053B" w:rsidRPr="00537A04" w:rsidRDefault="004D053B" w:rsidP="00586281">
      <w:pPr>
        <w:pBdr>
          <w:bottom w:val="single" w:sz="4" w:space="11" w:color="FFFFFF"/>
        </w:pBdr>
        <w:autoSpaceDE w:val="0"/>
        <w:autoSpaceDN w:val="0"/>
        <w:adjustRightInd w:val="0"/>
        <w:ind w:firstLine="709"/>
        <w:jc w:val="both"/>
      </w:pPr>
      <w:r w:rsidRPr="00537A04">
        <w:t xml:space="preserve">В 2022 году в республике из 207 городов и районов раздельный сбор на разных этапах внедрен в 133, а сортировка – в 103 населенных пунктах. </w:t>
      </w:r>
    </w:p>
    <w:p w:rsidR="004D053B" w:rsidRPr="00537A04" w:rsidRDefault="004D053B" w:rsidP="00586281">
      <w:pPr>
        <w:pBdr>
          <w:bottom w:val="single" w:sz="4" w:space="11" w:color="FFFFFF"/>
        </w:pBdr>
        <w:autoSpaceDE w:val="0"/>
        <w:autoSpaceDN w:val="0"/>
        <w:adjustRightInd w:val="0"/>
        <w:ind w:firstLine="709"/>
        <w:jc w:val="both"/>
      </w:pPr>
      <w:r w:rsidRPr="00537A04">
        <w:t>На 31.12.2022 г. в Казахстане в сфере управления отходами функционируют порядка 564 предприятий.</w:t>
      </w:r>
    </w:p>
    <w:p w:rsidR="004D053B" w:rsidRPr="00537A04" w:rsidRDefault="004D053B" w:rsidP="00586281">
      <w:pPr>
        <w:pBdr>
          <w:bottom w:val="single" w:sz="4" w:space="11" w:color="FFFFFF"/>
        </w:pBdr>
        <w:autoSpaceDE w:val="0"/>
        <w:autoSpaceDN w:val="0"/>
        <w:adjustRightInd w:val="0"/>
        <w:ind w:firstLine="709"/>
        <w:jc w:val="both"/>
      </w:pPr>
      <w:r w:rsidRPr="00537A04">
        <w:rPr>
          <w:lang w:val="kk-KZ"/>
        </w:rPr>
        <w:t>Информация</w:t>
      </w:r>
      <w:r w:rsidRPr="00537A04">
        <w:t xml:space="preserve"> по внедрению раздельного сбора и сортировки ТБО представлена  в таблице 9.8.  </w:t>
      </w:r>
    </w:p>
    <w:p w:rsidR="004D053B" w:rsidRPr="00537A04" w:rsidRDefault="004D053B" w:rsidP="00233294">
      <w:pPr>
        <w:pBdr>
          <w:bottom w:val="single" w:sz="4" w:space="0" w:color="FFFFFF"/>
        </w:pBdr>
        <w:ind w:firstLine="709"/>
        <w:jc w:val="right"/>
        <w:rPr>
          <w:b/>
        </w:rPr>
      </w:pPr>
      <w:r w:rsidRPr="00537A04">
        <w:rPr>
          <w:b/>
        </w:rPr>
        <w:t>Таблица 9.8</w:t>
      </w:r>
    </w:p>
    <w:p w:rsidR="004D053B" w:rsidRPr="00537A04" w:rsidRDefault="004D053B" w:rsidP="00233294">
      <w:pPr>
        <w:pBdr>
          <w:bottom w:val="single" w:sz="4" w:space="11" w:color="FFFFFF"/>
        </w:pBdr>
        <w:autoSpaceDE w:val="0"/>
        <w:autoSpaceDN w:val="0"/>
        <w:adjustRightInd w:val="0"/>
        <w:ind w:firstLine="709"/>
        <w:jc w:val="center"/>
        <w:rPr>
          <w:b/>
        </w:rPr>
      </w:pPr>
      <w:r w:rsidRPr="00537A04">
        <w:rPr>
          <w:b/>
        </w:rPr>
        <w:t>Внедрение раздельного сбора и сортировки ТБО в 2022 году в Казахстане</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840"/>
        <w:gridCol w:w="2688"/>
        <w:gridCol w:w="2551"/>
      </w:tblGrid>
      <w:tr w:rsidR="004D053B" w:rsidRPr="00537A04" w:rsidTr="002A027C">
        <w:trPr>
          <w:trHeight w:val="847"/>
          <w:jc w:val="center"/>
        </w:trPr>
        <w:tc>
          <w:tcPr>
            <w:tcW w:w="988" w:type="dxa"/>
            <w:tcBorders>
              <w:top w:val="single" w:sz="4" w:space="0" w:color="auto"/>
              <w:left w:val="single" w:sz="4" w:space="0" w:color="auto"/>
              <w:right w:val="single" w:sz="4" w:space="0" w:color="auto"/>
            </w:tcBorders>
            <w:vAlign w:val="center"/>
            <w:hideMark/>
          </w:tcPr>
          <w:p w:rsidR="004D053B" w:rsidRPr="00537A04" w:rsidRDefault="004D053B" w:rsidP="00586281">
            <w:pPr>
              <w:jc w:val="both"/>
              <w:rPr>
                <w:b/>
              </w:rPr>
            </w:pPr>
            <w:r w:rsidRPr="00537A04">
              <w:rPr>
                <w:b/>
              </w:rPr>
              <w:t>№</w:t>
            </w:r>
          </w:p>
        </w:tc>
        <w:tc>
          <w:tcPr>
            <w:tcW w:w="2840" w:type="dxa"/>
            <w:tcBorders>
              <w:top w:val="single" w:sz="4" w:space="0" w:color="auto"/>
              <w:left w:val="single" w:sz="4" w:space="0" w:color="auto"/>
              <w:right w:val="single" w:sz="4" w:space="0" w:color="auto"/>
            </w:tcBorders>
            <w:vAlign w:val="center"/>
            <w:hideMark/>
          </w:tcPr>
          <w:p w:rsidR="004D053B" w:rsidRPr="00537A04" w:rsidRDefault="004D053B" w:rsidP="00586281">
            <w:pPr>
              <w:jc w:val="both"/>
              <w:rPr>
                <w:b/>
              </w:rPr>
            </w:pPr>
            <w:r w:rsidRPr="00537A04">
              <w:rPr>
                <w:b/>
              </w:rPr>
              <w:t>Регион/Область</w:t>
            </w:r>
          </w:p>
        </w:tc>
        <w:tc>
          <w:tcPr>
            <w:tcW w:w="2688" w:type="dxa"/>
            <w:tcBorders>
              <w:top w:val="single" w:sz="4" w:space="0" w:color="auto"/>
              <w:left w:val="single" w:sz="4" w:space="0" w:color="auto"/>
              <w:right w:val="single" w:sz="4" w:space="0" w:color="auto"/>
            </w:tcBorders>
            <w:vAlign w:val="center"/>
            <w:hideMark/>
          </w:tcPr>
          <w:p w:rsidR="004D053B" w:rsidRPr="00537A04" w:rsidRDefault="004D053B" w:rsidP="00586281">
            <w:pPr>
              <w:jc w:val="both"/>
              <w:rPr>
                <w:b/>
              </w:rPr>
            </w:pPr>
            <w:r w:rsidRPr="00537A04">
              <w:rPr>
                <w:b/>
              </w:rPr>
              <w:t>Количество НП, где внедрен раздельный сбор ТБО*</w:t>
            </w:r>
          </w:p>
        </w:tc>
        <w:tc>
          <w:tcPr>
            <w:tcW w:w="2551" w:type="dxa"/>
            <w:tcBorders>
              <w:top w:val="single" w:sz="4" w:space="0" w:color="auto"/>
              <w:left w:val="single" w:sz="4" w:space="0" w:color="auto"/>
              <w:right w:val="single" w:sz="4" w:space="0" w:color="auto"/>
            </w:tcBorders>
            <w:vAlign w:val="center"/>
            <w:hideMark/>
          </w:tcPr>
          <w:p w:rsidR="004D053B" w:rsidRPr="00537A04" w:rsidRDefault="004D053B" w:rsidP="00586281">
            <w:pPr>
              <w:jc w:val="both"/>
              <w:rPr>
                <w:b/>
              </w:rPr>
            </w:pPr>
            <w:r w:rsidRPr="00537A04">
              <w:rPr>
                <w:b/>
              </w:rPr>
              <w:t>Количество НП, где внедрена сортировка ТБО*</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w:t>
            </w:r>
          </w:p>
        </w:tc>
        <w:tc>
          <w:tcPr>
            <w:tcW w:w="284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b/>
                <w:bCs/>
                <w:color w:val="000000" w:themeColor="text1"/>
              </w:rPr>
            </w:pPr>
            <w:r w:rsidRPr="00537A04">
              <w:rPr>
                <w:b/>
                <w:bCs/>
                <w:color w:val="000000" w:themeColor="text1"/>
              </w:rPr>
              <w:t>Абайская область</w:t>
            </w:r>
          </w:p>
        </w:tc>
        <w:tc>
          <w:tcPr>
            <w:tcW w:w="2688"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contextualSpacing/>
              <w:jc w:val="both"/>
              <w:rPr>
                <w:color w:val="000000" w:themeColor="text1"/>
                <w:lang w:val="kk-KZ"/>
              </w:rPr>
            </w:pPr>
            <w:r w:rsidRPr="00537A04">
              <w:rPr>
                <w:color w:val="000000" w:themeColor="text1"/>
                <w:lang w:val="kk-KZ"/>
              </w:rPr>
              <w:t>4</w:t>
            </w:r>
          </w:p>
        </w:tc>
        <w:tc>
          <w:tcPr>
            <w:tcW w:w="255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contextualSpacing/>
              <w:jc w:val="both"/>
              <w:rPr>
                <w:color w:val="000000" w:themeColor="text1"/>
              </w:rPr>
            </w:pPr>
            <w:r w:rsidRPr="00537A04">
              <w:rPr>
                <w:color w:val="000000" w:themeColor="text1"/>
              </w:rPr>
              <w:t>2</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2</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Акмолинская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10</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7</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3</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Актюбинская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lang w:val="kk-KZ"/>
              </w:rPr>
            </w:pPr>
            <w:r w:rsidRPr="00537A04">
              <w:rPr>
                <w:color w:val="000000" w:themeColor="text1"/>
                <w:lang w:val="kk-KZ"/>
              </w:rPr>
              <w:t>8</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7</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Алматинская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10</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3</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5</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Атырауская</w:t>
            </w:r>
          </w:p>
        </w:tc>
        <w:tc>
          <w:tcPr>
            <w:tcW w:w="2688"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D053B" w:rsidRPr="00537A04" w:rsidRDefault="004D053B" w:rsidP="00586281">
            <w:pPr>
              <w:contextualSpacing/>
              <w:jc w:val="both"/>
              <w:rPr>
                <w:color w:val="000000" w:themeColor="text1"/>
              </w:rPr>
            </w:pPr>
            <w:r w:rsidRPr="00537A04">
              <w:rPr>
                <w:color w:val="000000" w:themeColor="text1"/>
              </w:rPr>
              <w:t>5</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4D053B" w:rsidRPr="00537A04" w:rsidRDefault="004D053B" w:rsidP="00586281">
            <w:pPr>
              <w:contextualSpacing/>
              <w:jc w:val="both"/>
              <w:rPr>
                <w:color w:val="000000" w:themeColor="text1"/>
              </w:rPr>
            </w:pPr>
            <w:r w:rsidRPr="00537A04">
              <w:rPr>
                <w:color w:val="000000" w:themeColor="text1"/>
              </w:rPr>
              <w:t>5</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6</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Восточно-Казахстанская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2</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7</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Жамбылская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11</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9</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8</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Жетысуская область</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4</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9</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Западно-Казахстанская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13</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13</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10</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Карагандинская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7</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6</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11</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Костанайская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14</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13</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12</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Кызылординская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8</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8</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13</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Мангистауская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lang w:val="kk-KZ"/>
              </w:rPr>
            </w:pPr>
            <w:r w:rsidRPr="00537A04">
              <w:rPr>
                <w:color w:val="000000" w:themeColor="text1"/>
                <w:lang w:val="kk-KZ"/>
              </w:rPr>
              <w:t>3</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4</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14</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Павлодарская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6</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3</w:t>
            </w:r>
          </w:p>
        </w:tc>
      </w:tr>
      <w:tr w:rsidR="004D053B" w:rsidRPr="00537A04" w:rsidTr="002A027C">
        <w:trPr>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15</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Северо-Казахстанская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7</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w:t>
            </w:r>
          </w:p>
        </w:tc>
      </w:tr>
      <w:tr w:rsidR="004D053B" w:rsidRPr="00537A04" w:rsidTr="002A027C">
        <w:trPr>
          <w:trHeight w:val="83"/>
          <w:jc w:val="center"/>
        </w:trPr>
        <w:tc>
          <w:tcPr>
            <w:tcW w:w="98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16</w:t>
            </w:r>
          </w:p>
        </w:tc>
        <w:tc>
          <w:tcPr>
            <w:tcW w:w="2840"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b/>
                <w:bCs/>
                <w:color w:val="000000" w:themeColor="text1"/>
              </w:rPr>
            </w:pPr>
            <w:r w:rsidRPr="00537A04">
              <w:rPr>
                <w:b/>
                <w:bCs/>
                <w:color w:val="000000" w:themeColor="text1"/>
              </w:rPr>
              <w:t>Туркестанская</w:t>
            </w:r>
          </w:p>
        </w:tc>
        <w:tc>
          <w:tcPr>
            <w:tcW w:w="2688"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17</w:t>
            </w:r>
          </w:p>
        </w:tc>
        <w:tc>
          <w:tcPr>
            <w:tcW w:w="2551"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contextualSpacing/>
              <w:jc w:val="both"/>
              <w:rPr>
                <w:color w:val="000000" w:themeColor="text1"/>
              </w:rPr>
            </w:pPr>
            <w:r w:rsidRPr="00537A04">
              <w:rPr>
                <w:color w:val="000000" w:themeColor="text1"/>
              </w:rPr>
              <w:t>16</w:t>
            </w:r>
          </w:p>
        </w:tc>
      </w:tr>
      <w:tr w:rsidR="004D053B" w:rsidRPr="00537A04" w:rsidTr="002A027C">
        <w:trPr>
          <w:trHeight w:val="83"/>
          <w:jc w:val="center"/>
        </w:trPr>
        <w:tc>
          <w:tcPr>
            <w:tcW w:w="988"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17</w:t>
            </w:r>
          </w:p>
        </w:tc>
        <w:tc>
          <w:tcPr>
            <w:tcW w:w="2840"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b/>
                <w:bCs/>
                <w:color w:val="000000" w:themeColor="text1"/>
              </w:rPr>
            </w:pPr>
            <w:r w:rsidRPr="00537A04">
              <w:rPr>
                <w:b/>
                <w:bCs/>
                <w:color w:val="000000" w:themeColor="text1"/>
              </w:rPr>
              <w:t>Улытауская область</w:t>
            </w:r>
          </w:p>
        </w:tc>
        <w:tc>
          <w:tcPr>
            <w:tcW w:w="2688"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color w:val="000000" w:themeColor="text1"/>
              </w:rPr>
            </w:pPr>
            <w:r w:rsidRPr="00537A04">
              <w:rPr>
                <w:color w:val="000000" w:themeColor="text1"/>
              </w:rPr>
              <w:t>1</w:t>
            </w:r>
          </w:p>
        </w:tc>
        <w:tc>
          <w:tcPr>
            <w:tcW w:w="2551"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color w:val="000000" w:themeColor="text1"/>
                <w:lang w:val="kk-KZ"/>
              </w:rPr>
            </w:pPr>
            <w:r w:rsidRPr="00537A04">
              <w:rPr>
                <w:color w:val="000000" w:themeColor="text1"/>
                <w:lang w:val="kk-KZ"/>
              </w:rPr>
              <w:t>1</w:t>
            </w:r>
          </w:p>
        </w:tc>
      </w:tr>
      <w:tr w:rsidR="004D053B" w:rsidRPr="00537A04" w:rsidTr="002A027C">
        <w:trPr>
          <w:trHeight w:val="83"/>
          <w:jc w:val="center"/>
        </w:trPr>
        <w:tc>
          <w:tcPr>
            <w:tcW w:w="988"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18</w:t>
            </w:r>
          </w:p>
        </w:tc>
        <w:tc>
          <w:tcPr>
            <w:tcW w:w="2840"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b/>
                <w:bCs/>
                <w:color w:val="000000" w:themeColor="text1"/>
              </w:rPr>
            </w:pPr>
            <w:r w:rsidRPr="00537A04">
              <w:rPr>
                <w:b/>
                <w:bCs/>
                <w:color w:val="000000" w:themeColor="text1"/>
              </w:rPr>
              <w:t>г. Шымкент</w:t>
            </w:r>
          </w:p>
        </w:tc>
        <w:tc>
          <w:tcPr>
            <w:tcW w:w="2688"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color w:val="000000" w:themeColor="text1"/>
              </w:rPr>
            </w:pPr>
            <w:r w:rsidRPr="00537A04">
              <w:rPr>
                <w:color w:val="000000" w:themeColor="text1"/>
              </w:rPr>
              <w:t>1</w:t>
            </w:r>
          </w:p>
        </w:tc>
        <w:tc>
          <w:tcPr>
            <w:tcW w:w="2551"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color w:val="000000" w:themeColor="text1"/>
              </w:rPr>
            </w:pPr>
            <w:r w:rsidRPr="00537A04">
              <w:rPr>
                <w:color w:val="000000" w:themeColor="text1"/>
              </w:rPr>
              <w:t>1</w:t>
            </w:r>
          </w:p>
        </w:tc>
      </w:tr>
      <w:tr w:rsidR="004D053B" w:rsidRPr="00537A04" w:rsidTr="002A027C">
        <w:trPr>
          <w:trHeight w:val="83"/>
          <w:jc w:val="center"/>
        </w:trPr>
        <w:tc>
          <w:tcPr>
            <w:tcW w:w="988"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19</w:t>
            </w:r>
          </w:p>
        </w:tc>
        <w:tc>
          <w:tcPr>
            <w:tcW w:w="2840"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b/>
                <w:bCs/>
                <w:color w:val="000000" w:themeColor="text1"/>
              </w:rPr>
            </w:pPr>
            <w:r w:rsidRPr="00537A04">
              <w:rPr>
                <w:b/>
                <w:bCs/>
                <w:color w:val="000000" w:themeColor="text1"/>
              </w:rPr>
              <w:t>г. Алматы</w:t>
            </w:r>
          </w:p>
        </w:tc>
        <w:tc>
          <w:tcPr>
            <w:tcW w:w="2688"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color w:val="000000" w:themeColor="text1"/>
              </w:rPr>
            </w:pPr>
            <w:r w:rsidRPr="00537A04">
              <w:rPr>
                <w:color w:val="000000" w:themeColor="text1"/>
              </w:rPr>
              <w:t>1</w:t>
            </w:r>
          </w:p>
        </w:tc>
        <w:tc>
          <w:tcPr>
            <w:tcW w:w="2551"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color w:val="000000" w:themeColor="text1"/>
              </w:rPr>
            </w:pPr>
            <w:r w:rsidRPr="00537A04">
              <w:rPr>
                <w:color w:val="000000" w:themeColor="text1"/>
              </w:rPr>
              <w:t>1</w:t>
            </w:r>
          </w:p>
        </w:tc>
      </w:tr>
      <w:tr w:rsidR="004D053B" w:rsidRPr="00537A04" w:rsidTr="002A027C">
        <w:trPr>
          <w:trHeight w:val="83"/>
          <w:jc w:val="center"/>
        </w:trPr>
        <w:tc>
          <w:tcPr>
            <w:tcW w:w="988"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20</w:t>
            </w:r>
          </w:p>
        </w:tc>
        <w:tc>
          <w:tcPr>
            <w:tcW w:w="2840"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b/>
                <w:bCs/>
                <w:color w:val="000000" w:themeColor="text1"/>
              </w:rPr>
            </w:pPr>
            <w:r w:rsidRPr="00537A04">
              <w:rPr>
                <w:b/>
                <w:bCs/>
                <w:color w:val="000000" w:themeColor="text1"/>
              </w:rPr>
              <w:t>г. Астана</w:t>
            </w:r>
          </w:p>
        </w:tc>
        <w:tc>
          <w:tcPr>
            <w:tcW w:w="2688"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color w:val="000000" w:themeColor="text1"/>
              </w:rPr>
            </w:pPr>
            <w:r w:rsidRPr="00537A04">
              <w:rPr>
                <w:color w:val="000000" w:themeColor="text1"/>
              </w:rPr>
              <w:t>4</w:t>
            </w:r>
          </w:p>
        </w:tc>
        <w:tc>
          <w:tcPr>
            <w:tcW w:w="2551"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contextualSpacing/>
              <w:jc w:val="both"/>
              <w:rPr>
                <w:color w:val="000000" w:themeColor="text1"/>
              </w:rPr>
            </w:pPr>
            <w:r w:rsidRPr="00537A04">
              <w:rPr>
                <w:color w:val="000000" w:themeColor="text1"/>
              </w:rPr>
              <w:t>1</w:t>
            </w:r>
          </w:p>
        </w:tc>
      </w:tr>
      <w:tr w:rsidR="004D053B" w:rsidRPr="00537A04" w:rsidTr="002A027C">
        <w:trPr>
          <w:trHeight w:val="83"/>
          <w:jc w:val="center"/>
        </w:trPr>
        <w:tc>
          <w:tcPr>
            <w:tcW w:w="3828" w:type="dxa"/>
            <w:gridSpan w:val="2"/>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rPr>
            </w:pPr>
            <w:r w:rsidRPr="00537A04">
              <w:rPr>
                <w:b/>
              </w:rPr>
              <w:t xml:space="preserve">ИТОГО </w:t>
            </w:r>
          </w:p>
        </w:tc>
        <w:tc>
          <w:tcPr>
            <w:tcW w:w="2688"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133</w:t>
            </w:r>
          </w:p>
        </w:tc>
        <w:tc>
          <w:tcPr>
            <w:tcW w:w="25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103</w:t>
            </w:r>
          </w:p>
        </w:tc>
      </w:tr>
    </w:tbl>
    <w:p w:rsidR="004D053B" w:rsidRPr="00537A04" w:rsidRDefault="004D053B" w:rsidP="00586281">
      <w:pPr>
        <w:pBdr>
          <w:bottom w:val="single" w:sz="4" w:space="0" w:color="FFFFFF"/>
        </w:pBdr>
        <w:autoSpaceDE w:val="0"/>
        <w:autoSpaceDN w:val="0"/>
        <w:adjustRightInd w:val="0"/>
        <w:ind w:firstLine="709"/>
        <w:jc w:val="both"/>
        <w:rPr>
          <w:i/>
        </w:rPr>
      </w:pPr>
      <w:r w:rsidRPr="00537A04">
        <w:rPr>
          <w:b/>
          <w:i/>
        </w:rPr>
        <w:t>Примечание.</w:t>
      </w:r>
      <w:r w:rsidRPr="00537A04">
        <w:rPr>
          <w:i/>
        </w:rPr>
        <w:t xml:space="preserve"> *Согласно информации от местных исполнительных органов.</w:t>
      </w:r>
    </w:p>
    <w:p w:rsidR="004D053B" w:rsidRPr="00537A04" w:rsidRDefault="004D053B" w:rsidP="00586281">
      <w:pPr>
        <w:pBdr>
          <w:bottom w:val="single" w:sz="4" w:space="11" w:color="FFFFFF"/>
        </w:pBdr>
        <w:ind w:firstLine="709"/>
        <w:jc w:val="both"/>
        <w:rPr>
          <w:i/>
        </w:rPr>
      </w:pPr>
      <w:r w:rsidRPr="00537A04">
        <w:rPr>
          <w:i/>
        </w:rPr>
        <w:t>Источник: Министерство экологии и природных ресурсов РК.</w:t>
      </w:r>
    </w:p>
    <w:p w:rsidR="004D053B" w:rsidRPr="00537A04" w:rsidRDefault="004D053B" w:rsidP="00586281">
      <w:pPr>
        <w:pBdr>
          <w:bottom w:val="single" w:sz="4" w:space="0" w:color="FFFFFF"/>
        </w:pBdr>
        <w:autoSpaceDE w:val="0"/>
        <w:autoSpaceDN w:val="0"/>
        <w:adjustRightInd w:val="0"/>
        <w:ind w:firstLine="709"/>
        <w:jc w:val="both"/>
      </w:pPr>
      <w:r w:rsidRPr="00537A04">
        <w:t>Из общего числа собранных и транспортированных отходов 5,6% собрано предприятиями государственной собственности, 93,6% – частной и 0,8% – иностранной форм собственности.</w:t>
      </w:r>
    </w:p>
    <w:p w:rsidR="004D053B" w:rsidRPr="00537A04" w:rsidRDefault="004D053B" w:rsidP="00586281">
      <w:pPr>
        <w:ind w:firstLine="708"/>
        <w:jc w:val="both"/>
        <w:rPr>
          <w:b/>
          <w:i/>
          <w:lang w:val="kk-KZ"/>
        </w:rPr>
      </w:pPr>
      <w:r w:rsidRPr="00537A04">
        <w:rPr>
          <w:b/>
          <w:i/>
          <w:lang w:val="kk-KZ"/>
        </w:rPr>
        <w:t xml:space="preserve">Полигоны </w:t>
      </w:r>
    </w:p>
    <w:p w:rsidR="004D053B" w:rsidRPr="00537A04" w:rsidRDefault="004D053B" w:rsidP="00586281">
      <w:pPr>
        <w:ind w:firstLine="708"/>
        <w:jc w:val="both"/>
      </w:pPr>
      <w:r w:rsidRPr="00537A04">
        <w:t xml:space="preserve">В соответствии с ст. 348 Экологического кодекса Республики Казахстан, под полигоном захоронения отходов понимается специально оборудованное место постоянного размещения отходов, соответствующее экологическим, строительным и санитарно-эпидемиологическим требованиям. </w:t>
      </w:r>
    </w:p>
    <w:p w:rsidR="004D053B" w:rsidRPr="00537A04" w:rsidRDefault="004D053B" w:rsidP="00586281">
      <w:pPr>
        <w:ind w:firstLine="708"/>
        <w:jc w:val="both"/>
      </w:pPr>
      <w:r w:rsidRPr="00537A04">
        <w:t>Согласно ст.349 Экологического кодекса РК, полигоны подразделяются по классам:</w:t>
      </w:r>
    </w:p>
    <w:p w:rsidR="004D053B" w:rsidRPr="00537A04" w:rsidRDefault="004D053B" w:rsidP="00586281">
      <w:pPr>
        <w:ind w:firstLine="708"/>
        <w:jc w:val="both"/>
      </w:pPr>
      <w:r w:rsidRPr="00537A04">
        <w:t>1 класс – полигон опасных отходов;</w:t>
      </w:r>
    </w:p>
    <w:p w:rsidR="004D053B" w:rsidRPr="00537A04" w:rsidRDefault="004D053B" w:rsidP="00586281">
      <w:pPr>
        <w:ind w:firstLine="708"/>
        <w:jc w:val="both"/>
      </w:pPr>
      <w:r w:rsidRPr="00537A04">
        <w:t>2 класс – полигон неопасных отходов;</w:t>
      </w:r>
    </w:p>
    <w:p w:rsidR="004D053B" w:rsidRPr="00537A04" w:rsidRDefault="004D053B" w:rsidP="00586281">
      <w:pPr>
        <w:ind w:firstLine="708"/>
        <w:jc w:val="both"/>
      </w:pPr>
      <w:r w:rsidRPr="00537A04">
        <w:t>3 класс – полигон твердых бытовых отходов.</w:t>
      </w:r>
    </w:p>
    <w:p w:rsidR="004D053B" w:rsidRPr="00537A04" w:rsidRDefault="004D053B" w:rsidP="00586281">
      <w:pPr>
        <w:ind w:firstLine="708"/>
        <w:jc w:val="both"/>
      </w:pPr>
      <w:r w:rsidRPr="00537A04">
        <w:t>Запрещается захоронение опасных отходов на полигонах неопасных отходов.</w:t>
      </w:r>
    </w:p>
    <w:p w:rsidR="004D053B" w:rsidRPr="00537A04" w:rsidRDefault="004D053B" w:rsidP="00586281">
      <w:pPr>
        <w:ind w:firstLine="708"/>
        <w:jc w:val="both"/>
      </w:pPr>
      <w:r w:rsidRPr="00537A04">
        <w:t>Существуют экологические требования к полигонам, которые запрещают:</w:t>
      </w:r>
    </w:p>
    <w:p w:rsidR="004D053B" w:rsidRPr="00537A04" w:rsidRDefault="004D053B" w:rsidP="00586281">
      <w:pPr>
        <w:ind w:firstLine="708"/>
        <w:jc w:val="both"/>
      </w:pPr>
      <w:r w:rsidRPr="00537A04">
        <w:t>- запрещается захоронение отходов в пределах селитебных территорий, на территориях лесопарковых, курортных, лечебно-оздоровительных, рекреационных и водоохранных зон, на водосборных площадях подземных водных объектов, которые используются в целях питьевого и хозяйственно-питьевого водоснабжения, а также на территориях, отнесенных к объектам историко-культурного наследия.</w:t>
      </w:r>
    </w:p>
    <w:p w:rsidR="004D053B" w:rsidRPr="00537A04" w:rsidRDefault="004D053B" w:rsidP="00586281">
      <w:pPr>
        <w:ind w:firstLine="708"/>
        <w:jc w:val="both"/>
      </w:pPr>
      <w:r w:rsidRPr="00537A04">
        <w:t>- захоронение отходов в местах залегания полезных ископаемых и ведения горных работ в случаях, если возникает угроза загрязнения мест залегания полезных ископаемых и безопасности ведения горных работ без предварительной обработки могут подвергаться только неопасные отходы</w:t>
      </w:r>
    </w:p>
    <w:p w:rsidR="004D053B" w:rsidRPr="00537A04" w:rsidRDefault="004D053B" w:rsidP="00586281">
      <w:pPr>
        <w:ind w:firstLine="708"/>
        <w:jc w:val="both"/>
      </w:pPr>
      <w:r w:rsidRPr="00537A04">
        <w:t>- запрещается захоронение твердых бытовых отходов без их предварительной сортировки.</w:t>
      </w:r>
    </w:p>
    <w:p w:rsidR="004D053B" w:rsidRPr="00537A04" w:rsidRDefault="004D053B" w:rsidP="00586281">
      <w:pPr>
        <w:ind w:firstLine="708"/>
        <w:jc w:val="both"/>
      </w:pPr>
      <w:r w:rsidRPr="00537A04">
        <w:t>- запрещается складирование отходов вне специально установленных мест, предназначенных для их накопления или захоронения</w:t>
      </w:r>
    </w:p>
    <w:p w:rsidR="004D053B" w:rsidRPr="00537A04" w:rsidRDefault="004D053B" w:rsidP="00586281">
      <w:pPr>
        <w:ind w:firstLine="708"/>
        <w:jc w:val="both"/>
      </w:pPr>
    </w:p>
    <w:p w:rsidR="004D053B" w:rsidRPr="00537A04" w:rsidRDefault="004D053B" w:rsidP="00233294">
      <w:pPr>
        <w:ind w:firstLine="708"/>
        <w:jc w:val="right"/>
        <w:rPr>
          <w:b/>
        </w:rPr>
      </w:pPr>
      <w:r w:rsidRPr="00537A04">
        <w:rPr>
          <w:b/>
        </w:rPr>
        <w:t>Таблица 9.9</w:t>
      </w:r>
    </w:p>
    <w:p w:rsidR="004D053B" w:rsidRPr="00537A04" w:rsidRDefault="004D053B" w:rsidP="00233294">
      <w:pPr>
        <w:ind w:firstLine="708"/>
        <w:jc w:val="center"/>
        <w:rPr>
          <w:b/>
        </w:rPr>
      </w:pPr>
      <w:r w:rsidRPr="00537A04">
        <w:rPr>
          <w:b/>
        </w:rPr>
        <w:t>Количество полигонов, зарегистрированных в государственном кадастре отходов за 2022 г.</w:t>
      </w:r>
    </w:p>
    <w:p w:rsidR="004D053B" w:rsidRPr="00537A04" w:rsidRDefault="004D053B" w:rsidP="00586281">
      <w:pPr>
        <w:ind w:firstLine="708"/>
        <w:jc w:val="both"/>
        <w:rPr>
          <w:i/>
        </w:rPr>
      </w:pPr>
    </w:p>
    <w:tbl>
      <w:tblPr>
        <w:tblW w:w="8974" w:type="dxa"/>
        <w:jc w:val="center"/>
        <w:tblLook w:val="04A0" w:firstRow="1" w:lastRow="0" w:firstColumn="1" w:lastColumn="0" w:noHBand="0" w:noVBand="1"/>
      </w:tblPr>
      <w:tblGrid>
        <w:gridCol w:w="562"/>
        <w:gridCol w:w="3591"/>
        <w:gridCol w:w="1701"/>
        <w:gridCol w:w="1701"/>
        <w:gridCol w:w="1419"/>
      </w:tblGrid>
      <w:tr w:rsidR="004D053B" w:rsidRPr="00537A04" w:rsidTr="002A027C">
        <w:trPr>
          <w:trHeight w:val="630"/>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rPr>
                <w:b/>
                <w:bCs/>
              </w:rPr>
            </w:pPr>
            <w:r w:rsidRPr="00537A04">
              <w:rPr>
                <w:b/>
                <w:bCs/>
              </w:rPr>
              <w:t>№</w:t>
            </w:r>
          </w:p>
        </w:tc>
        <w:tc>
          <w:tcPr>
            <w:tcW w:w="3591" w:type="dxa"/>
            <w:tcBorders>
              <w:top w:val="single" w:sz="4" w:space="0" w:color="auto"/>
              <w:left w:val="nil"/>
              <w:bottom w:val="single" w:sz="4" w:space="0" w:color="auto"/>
              <w:right w:val="single" w:sz="4" w:space="0" w:color="auto"/>
            </w:tcBorders>
            <w:shd w:val="clear" w:color="auto" w:fill="auto"/>
            <w:hideMark/>
          </w:tcPr>
          <w:p w:rsidR="004D053B" w:rsidRPr="00537A04" w:rsidRDefault="004D053B" w:rsidP="00586281">
            <w:pPr>
              <w:jc w:val="both"/>
              <w:rPr>
                <w:b/>
                <w:bCs/>
              </w:rPr>
            </w:pPr>
            <w:r w:rsidRPr="00537A04">
              <w:rPr>
                <w:b/>
                <w:bCs/>
              </w:rPr>
              <w:t>Регион</w:t>
            </w:r>
          </w:p>
        </w:tc>
        <w:tc>
          <w:tcPr>
            <w:tcW w:w="1701" w:type="dxa"/>
            <w:tcBorders>
              <w:top w:val="single" w:sz="4" w:space="0" w:color="auto"/>
              <w:left w:val="nil"/>
              <w:bottom w:val="single" w:sz="4" w:space="0" w:color="auto"/>
              <w:right w:val="single" w:sz="4" w:space="0" w:color="auto"/>
            </w:tcBorders>
            <w:shd w:val="clear" w:color="auto" w:fill="auto"/>
            <w:hideMark/>
          </w:tcPr>
          <w:p w:rsidR="004D053B" w:rsidRPr="00537A04" w:rsidRDefault="004D053B" w:rsidP="00586281">
            <w:pPr>
              <w:jc w:val="both"/>
              <w:rPr>
                <w:b/>
                <w:bCs/>
              </w:rPr>
            </w:pPr>
            <w:r w:rsidRPr="00537A04">
              <w:rPr>
                <w:b/>
                <w:bCs/>
              </w:rPr>
              <w:t>Полигон опасных отходов, ед.</w:t>
            </w:r>
          </w:p>
        </w:tc>
        <w:tc>
          <w:tcPr>
            <w:tcW w:w="1701" w:type="dxa"/>
            <w:tcBorders>
              <w:top w:val="single" w:sz="4" w:space="0" w:color="auto"/>
              <w:left w:val="nil"/>
              <w:bottom w:val="single" w:sz="4" w:space="0" w:color="auto"/>
              <w:right w:val="single" w:sz="4" w:space="0" w:color="auto"/>
            </w:tcBorders>
            <w:shd w:val="clear" w:color="auto" w:fill="auto"/>
            <w:hideMark/>
          </w:tcPr>
          <w:p w:rsidR="004D053B" w:rsidRPr="00537A04" w:rsidRDefault="004D053B" w:rsidP="00586281">
            <w:pPr>
              <w:jc w:val="both"/>
              <w:rPr>
                <w:b/>
                <w:bCs/>
              </w:rPr>
            </w:pPr>
            <w:r w:rsidRPr="00537A04">
              <w:rPr>
                <w:b/>
                <w:bCs/>
              </w:rPr>
              <w:t>Полигон неопасных отходов, ед.</w:t>
            </w:r>
          </w:p>
        </w:tc>
        <w:tc>
          <w:tcPr>
            <w:tcW w:w="1419" w:type="dxa"/>
            <w:tcBorders>
              <w:top w:val="single" w:sz="4" w:space="0" w:color="auto"/>
              <w:left w:val="nil"/>
              <w:bottom w:val="single" w:sz="4" w:space="0" w:color="auto"/>
              <w:right w:val="single" w:sz="4" w:space="0" w:color="auto"/>
            </w:tcBorders>
            <w:shd w:val="clear" w:color="auto" w:fill="auto"/>
            <w:hideMark/>
          </w:tcPr>
          <w:p w:rsidR="004D053B" w:rsidRPr="00537A04" w:rsidRDefault="004D053B" w:rsidP="00586281">
            <w:pPr>
              <w:jc w:val="both"/>
              <w:rPr>
                <w:b/>
                <w:bCs/>
              </w:rPr>
            </w:pPr>
            <w:r w:rsidRPr="00537A04">
              <w:rPr>
                <w:b/>
                <w:bCs/>
              </w:rPr>
              <w:t>Полигон ТБО, ед.</w:t>
            </w:r>
          </w:p>
        </w:tc>
      </w:tr>
      <w:tr w:rsidR="004D053B" w:rsidRPr="00537A04" w:rsidTr="002A027C">
        <w:trPr>
          <w:trHeight w:val="285"/>
          <w:jc w:val="center"/>
        </w:trPr>
        <w:tc>
          <w:tcPr>
            <w:tcW w:w="562" w:type="dxa"/>
            <w:tcBorders>
              <w:top w:val="nil"/>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pPr>
            <w:r w:rsidRPr="00537A04">
              <w:t>1</w:t>
            </w:r>
          </w:p>
        </w:tc>
        <w:tc>
          <w:tcPr>
            <w:tcW w:w="3591" w:type="dxa"/>
            <w:tcBorders>
              <w:top w:val="nil"/>
              <w:left w:val="nil"/>
              <w:bottom w:val="single" w:sz="4" w:space="0" w:color="auto"/>
              <w:right w:val="single" w:sz="4" w:space="0" w:color="auto"/>
            </w:tcBorders>
            <w:shd w:val="clear" w:color="auto" w:fill="auto"/>
            <w:hideMark/>
          </w:tcPr>
          <w:p w:rsidR="004D053B" w:rsidRPr="00537A04" w:rsidRDefault="004D053B" w:rsidP="00586281">
            <w:pPr>
              <w:jc w:val="both"/>
            </w:pPr>
            <w:r w:rsidRPr="00537A04">
              <w:t>Абайская область</w:t>
            </w:r>
          </w:p>
        </w:tc>
        <w:tc>
          <w:tcPr>
            <w:tcW w:w="1701" w:type="dxa"/>
            <w:tcBorders>
              <w:top w:val="nil"/>
              <w:left w:val="nil"/>
              <w:bottom w:val="single" w:sz="4" w:space="0" w:color="auto"/>
              <w:right w:val="single" w:sz="4" w:space="0" w:color="auto"/>
            </w:tcBorders>
            <w:shd w:val="clear" w:color="auto" w:fill="auto"/>
            <w:hideMark/>
          </w:tcPr>
          <w:p w:rsidR="004D053B" w:rsidRPr="00537A04" w:rsidRDefault="004D053B" w:rsidP="00586281">
            <w:pPr>
              <w:ind w:hanging="13"/>
              <w:jc w:val="both"/>
            </w:pPr>
            <w:r w:rsidRPr="00537A04">
              <w:t>0</w:t>
            </w:r>
          </w:p>
        </w:tc>
        <w:tc>
          <w:tcPr>
            <w:tcW w:w="1701" w:type="dxa"/>
            <w:tcBorders>
              <w:top w:val="nil"/>
              <w:left w:val="nil"/>
              <w:bottom w:val="single" w:sz="4" w:space="0" w:color="auto"/>
              <w:right w:val="single" w:sz="4" w:space="0" w:color="auto"/>
            </w:tcBorders>
            <w:shd w:val="clear" w:color="auto" w:fill="auto"/>
            <w:hideMark/>
          </w:tcPr>
          <w:p w:rsidR="004D053B" w:rsidRPr="00537A04" w:rsidRDefault="004D053B" w:rsidP="00586281">
            <w:pPr>
              <w:ind w:hanging="13"/>
              <w:jc w:val="both"/>
            </w:pPr>
            <w:r w:rsidRPr="00537A04">
              <w:t>0</w:t>
            </w:r>
          </w:p>
        </w:tc>
        <w:tc>
          <w:tcPr>
            <w:tcW w:w="1419" w:type="dxa"/>
            <w:tcBorders>
              <w:top w:val="nil"/>
              <w:left w:val="nil"/>
              <w:bottom w:val="single" w:sz="4" w:space="0" w:color="auto"/>
              <w:right w:val="single" w:sz="4" w:space="0" w:color="auto"/>
            </w:tcBorders>
            <w:shd w:val="clear" w:color="auto" w:fill="auto"/>
            <w:hideMark/>
          </w:tcPr>
          <w:p w:rsidR="004D053B" w:rsidRPr="00537A04" w:rsidRDefault="004D053B" w:rsidP="00586281">
            <w:pPr>
              <w:ind w:hanging="13"/>
              <w:jc w:val="both"/>
            </w:pPr>
            <w:r w:rsidRPr="00537A04">
              <w:t>0</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2</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Акмолинская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6</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9</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21</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pPr>
            <w:r w:rsidRPr="00537A04">
              <w:t>3</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Актюбинская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11</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7</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7</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4</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Алматинская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5</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3</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pPr>
            <w:r w:rsidRPr="00537A04">
              <w:t>5</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Атырауская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10</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4</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6</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ВКО</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7</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5</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pPr>
            <w:r w:rsidRPr="00537A04">
              <w:t>7</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Жамбылская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20</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13</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8</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Жетысуская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pPr>
            <w:r w:rsidRPr="00537A04">
              <w:t>9</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ЗКО</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30</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10</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Карагандинская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40</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31</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pPr>
            <w:r w:rsidRPr="00537A04">
              <w:t>11</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Костанайская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29</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60</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12</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Кызылординская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9</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4</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pPr>
            <w:r w:rsidRPr="00537A04">
              <w:t>13</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Мангистауская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14</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3</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14</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Павлодарская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7</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19</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27</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pPr>
            <w:r w:rsidRPr="00537A04">
              <w:t>15</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СКО</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9</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9</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16</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Туркестанская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4</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11</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12</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pPr>
            <w:r w:rsidRPr="00537A04">
              <w:t>17</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Улытауская область</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18</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г. Алматы</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pPr>
            <w:r w:rsidRPr="00537A04">
              <w:t>19</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г. Нур-Султан</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0</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20</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г. Шымкент</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3</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w:t>
            </w:r>
          </w:p>
        </w:tc>
      </w:tr>
      <w:tr w:rsidR="004D053B" w:rsidRPr="00537A04" w:rsidTr="002A027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21</w:t>
            </w:r>
          </w:p>
        </w:tc>
        <w:tc>
          <w:tcPr>
            <w:tcW w:w="359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jc w:val="both"/>
            </w:pPr>
            <w:r w:rsidRPr="00537A04">
              <w:t>Всего:</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65,0</w:t>
            </w:r>
          </w:p>
        </w:tc>
        <w:tc>
          <w:tcPr>
            <w:tcW w:w="1701"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173,0</w:t>
            </w:r>
          </w:p>
        </w:tc>
        <w:tc>
          <w:tcPr>
            <w:tcW w:w="1419" w:type="dxa"/>
            <w:tcBorders>
              <w:top w:val="nil"/>
              <w:left w:val="nil"/>
              <w:bottom w:val="single" w:sz="4" w:space="0" w:color="auto"/>
              <w:right w:val="single" w:sz="4" w:space="0" w:color="auto"/>
            </w:tcBorders>
            <w:shd w:val="clear" w:color="auto" w:fill="auto"/>
            <w:noWrap/>
            <w:vAlign w:val="bottom"/>
            <w:hideMark/>
          </w:tcPr>
          <w:p w:rsidR="004D053B" w:rsidRPr="00537A04" w:rsidRDefault="004D053B" w:rsidP="00586281">
            <w:pPr>
              <w:ind w:hanging="13"/>
              <w:jc w:val="both"/>
            </w:pPr>
            <w:r w:rsidRPr="00537A04">
              <w:t>231,0</w:t>
            </w:r>
          </w:p>
        </w:tc>
      </w:tr>
    </w:tbl>
    <w:p w:rsidR="004D053B" w:rsidRPr="00537A04" w:rsidRDefault="004D053B" w:rsidP="00586281">
      <w:pPr>
        <w:ind w:firstLine="708"/>
        <w:jc w:val="both"/>
      </w:pPr>
    </w:p>
    <w:p w:rsidR="004D053B" w:rsidRPr="00537A04" w:rsidRDefault="004D053B" w:rsidP="00586281">
      <w:pPr>
        <w:ind w:firstLine="708"/>
        <w:jc w:val="both"/>
      </w:pPr>
      <w:r w:rsidRPr="00537A04">
        <w:t>Всего по РК за 2022 год зарегистрировано 469 полигонов отходов, из них:</w:t>
      </w:r>
    </w:p>
    <w:p w:rsidR="004D053B" w:rsidRPr="00537A04" w:rsidRDefault="004D053B" w:rsidP="00586281">
      <w:pPr>
        <w:ind w:firstLine="708"/>
        <w:jc w:val="both"/>
      </w:pPr>
      <w:r w:rsidRPr="00537A04">
        <w:t>- полигоны опасных отходов – 65 единиц;</w:t>
      </w:r>
    </w:p>
    <w:p w:rsidR="004D053B" w:rsidRPr="00537A04" w:rsidRDefault="004D053B" w:rsidP="00586281">
      <w:pPr>
        <w:ind w:firstLine="708"/>
        <w:jc w:val="both"/>
      </w:pPr>
      <w:r w:rsidRPr="00537A04">
        <w:t>- полигоны неопасных отходов – 173 единицы;</w:t>
      </w:r>
    </w:p>
    <w:p w:rsidR="004D053B" w:rsidRPr="00537A04" w:rsidRDefault="004D053B" w:rsidP="00586281">
      <w:pPr>
        <w:ind w:firstLine="708"/>
        <w:jc w:val="both"/>
      </w:pPr>
      <w:r w:rsidRPr="00537A04">
        <w:t>- полигоны ТБО – 231 единицы.</w:t>
      </w:r>
    </w:p>
    <w:p w:rsidR="004D053B" w:rsidRPr="00537A04" w:rsidRDefault="004D053B" w:rsidP="00586281">
      <w:pPr>
        <w:ind w:firstLine="708"/>
        <w:jc w:val="both"/>
        <w:rPr>
          <w:bCs/>
        </w:rPr>
      </w:pPr>
      <w:r w:rsidRPr="00537A04">
        <w:rPr>
          <w:bCs/>
        </w:rPr>
        <w:t>Диаграмма 13 отображает количество полигонов захоронения отходов, зарегистрированных в государственном кадастре отходов.</w:t>
      </w:r>
    </w:p>
    <w:p w:rsidR="004D053B" w:rsidRPr="00537A04" w:rsidRDefault="004D053B" w:rsidP="00586281">
      <w:pPr>
        <w:ind w:firstLine="708"/>
        <w:jc w:val="both"/>
        <w:rPr>
          <w:b/>
          <w:bCs/>
          <w:i/>
        </w:rPr>
      </w:pPr>
    </w:p>
    <w:p w:rsidR="004D053B" w:rsidRPr="00537A04" w:rsidRDefault="004D053B" w:rsidP="00233294">
      <w:pPr>
        <w:ind w:firstLine="708"/>
        <w:jc w:val="right"/>
        <w:rPr>
          <w:b/>
          <w:bCs/>
          <w:i/>
        </w:rPr>
      </w:pPr>
      <w:r w:rsidRPr="00537A04">
        <w:rPr>
          <w:b/>
          <w:bCs/>
          <w:i/>
        </w:rPr>
        <w:t>Рисунок 9.6</w:t>
      </w:r>
    </w:p>
    <w:p w:rsidR="004D053B" w:rsidRPr="00537A04" w:rsidRDefault="004D053B" w:rsidP="00233294">
      <w:pPr>
        <w:ind w:firstLine="708"/>
        <w:jc w:val="center"/>
        <w:rPr>
          <w:b/>
          <w:bCs/>
          <w:i/>
        </w:rPr>
      </w:pPr>
      <w:r w:rsidRPr="00537A04">
        <w:rPr>
          <w:b/>
          <w:bCs/>
          <w:i/>
        </w:rPr>
        <w:t>Количество поголинов захоронения отходов, зарегистрированных в системе</w:t>
      </w:r>
    </w:p>
    <w:p w:rsidR="004D053B" w:rsidRPr="00537A04" w:rsidRDefault="004D053B" w:rsidP="00233294">
      <w:pPr>
        <w:ind w:firstLine="708"/>
        <w:jc w:val="center"/>
        <w:rPr>
          <w:b/>
          <w:bCs/>
          <w:i/>
        </w:rPr>
      </w:pPr>
      <w:r w:rsidRPr="00537A04">
        <w:rPr>
          <w:b/>
          <w:bCs/>
          <w:i/>
        </w:rPr>
        <w:t>за 2021-2022 гг. (ед.)</w:t>
      </w:r>
    </w:p>
    <w:p w:rsidR="004D053B" w:rsidRPr="00537A04" w:rsidRDefault="004D053B" w:rsidP="00233294">
      <w:pPr>
        <w:ind w:firstLine="708"/>
        <w:jc w:val="center"/>
        <w:rPr>
          <w:bCs/>
        </w:rPr>
      </w:pPr>
    </w:p>
    <w:p w:rsidR="004D053B" w:rsidRPr="00537A04" w:rsidRDefault="004D053B" w:rsidP="00233294">
      <w:pPr>
        <w:ind w:firstLine="708"/>
        <w:jc w:val="center"/>
        <w:rPr>
          <w:i/>
        </w:rPr>
      </w:pPr>
      <w:r w:rsidRPr="00537A04">
        <w:rPr>
          <w:noProof/>
        </w:rPr>
        <w:drawing>
          <wp:inline distT="0" distB="0" distL="0" distR="0" wp14:anchorId="570BBCD4" wp14:editId="785800BB">
            <wp:extent cx="5932967" cy="3051544"/>
            <wp:effectExtent l="0" t="0" r="10795" b="1587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4D053B" w:rsidRPr="00537A04" w:rsidRDefault="004D053B" w:rsidP="00233294">
      <w:pPr>
        <w:ind w:firstLine="708"/>
        <w:jc w:val="center"/>
      </w:pPr>
      <w:r w:rsidRPr="00537A04">
        <w:rPr>
          <w:i/>
        </w:rPr>
        <w:t>Источник: ЕИС ООС</w:t>
      </w:r>
    </w:p>
    <w:p w:rsidR="004D053B" w:rsidRPr="00537A04" w:rsidRDefault="004D053B" w:rsidP="00233294">
      <w:pPr>
        <w:ind w:firstLine="708"/>
        <w:jc w:val="center"/>
      </w:pPr>
    </w:p>
    <w:p w:rsidR="004D053B" w:rsidRPr="00537A04" w:rsidRDefault="004D053B" w:rsidP="00586281">
      <w:pPr>
        <w:pBdr>
          <w:bottom w:val="single" w:sz="4" w:space="0" w:color="FFFFFF"/>
        </w:pBdr>
        <w:tabs>
          <w:tab w:val="left" w:pos="1134"/>
        </w:tabs>
        <w:ind w:firstLine="709"/>
        <w:jc w:val="both"/>
        <w:rPr>
          <w:i/>
        </w:rPr>
      </w:pPr>
      <w:r w:rsidRPr="00537A04">
        <w:rPr>
          <w:i/>
        </w:rPr>
        <w:t>Полигоны ТБО</w:t>
      </w:r>
    </w:p>
    <w:p w:rsidR="004D053B" w:rsidRPr="00537A04" w:rsidRDefault="004D053B" w:rsidP="00586281">
      <w:pPr>
        <w:pBdr>
          <w:bottom w:val="single" w:sz="4" w:space="0" w:color="FFFFFF"/>
        </w:pBdr>
        <w:tabs>
          <w:tab w:val="left" w:pos="1134"/>
        </w:tabs>
        <w:ind w:firstLine="709"/>
        <w:jc w:val="both"/>
      </w:pPr>
      <w:r w:rsidRPr="00537A04">
        <w:t>Всего по РК за 2022 год зарегистрировано 469 полигонов отходов, из них:</w:t>
      </w:r>
    </w:p>
    <w:p w:rsidR="004D053B" w:rsidRPr="00537A04" w:rsidRDefault="004D053B" w:rsidP="00586281">
      <w:pPr>
        <w:pBdr>
          <w:bottom w:val="single" w:sz="4" w:space="0" w:color="FFFFFF"/>
        </w:pBdr>
        <w:tabs>
          <w:tab w:val="left" w:pos="1134"/>
        </w:tabs>
        <w:ind w:firstLine="709"/>
        <w:jc w:val="both"/>
      </w:pPr>
      <w:r w:rsidRPr="00537A04">
        <w:t>- полигоны опасных отходов – 65 единиц;</w:t>
      </w:r>
    </w:p>
    <w:p w:rsidR="004D053B" w:rsidRPr="00537A04" w:rsidRDefault="004D053B" w:rsidP="00586281">
      <w:pPr>
        <w:pBdr>
          <w:bottom w:val="single" w:sz="4" w:space="0" w:color="FFFFFF"/>
        </w:pBdr>
        <w:tabs>
          <w:tab w:val="left" w:pos="1134"/>
        </w:tabs>
        <w:ind w:firstLine="709"/>
        <w:jc w:val="both"/>
      </w:pPr>
      <w:r w:rsidRPr="00537A04">
        <w:t>- полигоны неопасных отходов – 173 единицы;</w:t>
      </w:r>
    </w:p>
    <w:p w:rsidR="004D053B" w:rsidRPr="00537A04" w:rsidRDefault="004D053B" w:rsidP="00586281">
      <w:pPr>
        <w:pBdr>
          <w:bottom w:val="single" w:sz="4" w:space="0" w:color="FFFFFF"/>
        </w:pBdr>
        <w:tabs>
          <w:tab w:val="left" w:pos="1134"/>
        </w:tabs>
        <w:ind w:firstLine="709"/>
        <w:jc w:val="both"/>
      </w:pPr>
      <w:r w:rsidRPr="00537A04">
        <w:t>- полигоны ТБО – 231 единицы.</w:t>
      </w:r>
    </w:p>
    <w:p w:rsidR="004D053B" w:rsidRPr="00537A04" w:rsidRDefault="004D053B" w:rsidP="00586281">
      <w:pPr>
        <w:pBdr>
          <w:bottom w:val="single" w:sz="4" w:space="0" w:color="FFFFFF"/>
        </w:pBdr>
        <w:tabs>
          <w:tab w:val="left" w:pos="1134"/>
        </w:tabs>
        <w:ind w:firstLine="709"/>
        <w:jc w:val="both"/>
      </w:pPr>
      <w:r w:rsidRPr="00537A04">
        <w:t xml:space="preserve">За 2022 год по республике количество полигонов ТБО составило 3 012, из них соответствуют экологическим и санитарным нормам – 633 (21%). </w:t>
      </w:r>
    </w:p>
    <w:p w:rsidR="004D053B" w:rsidRPr="00537A04" w:rsidRDefault="004D053B" w:rsidP="00586281">
      <w:pPr>
        <w:pBdr>
          <w:bottom w:val="single" w:sz="4" w:space="0" w:color="FFFFFF"/>
        </w:pBdr>
        <w:tabs>
          <w:tab w:val="left" w:pos="1134"/>
        </w:tabs>
        <w:ind w:firstLine="709"/>
        <w:jc w:val="both"/>
      </w:pPr>
      <w:r w:rsidRPr="00537A04">
        <w:t xml:space="preserve">Наименьшая доля полигонов, соответствующих экологическим и санитарно -эпидемиологическим нормам в Абайской области – 5 (2,9% от общего количества полигонов), Павлодарской – 5 (1,5 %), Западно-Казахстанской – 2 (1,36%) и Северо-Казахстанской областях - 16 полигонов (3,5 %). По данным МИО все имеющиеся полигоны в г. Астана (1 полигон), г. Шымкент (1 полигон), Туркестанской и Жамбылской областей (158 полигонов) соответствуют экологическим нормам (таблица 9.10). </w:t>
      </w:r>
    </w:p>
    <w:p w:rsidR="004D053B" w:rsidRPr="00537A04" w:rsidRDefault="004D053B" w:rsidP="00586281">
      <w:pPr>
        <w:pBdr>
          <w:bottom w:val="single" w:sz="4" w:space="0" w:color="FFFFFF"/>
        </w:pBdr>
        <w:tabs>
          <w:tab w:val="left" w:pos="1134"/>
        </w:tabs>
        <w:ind w:firstLine="709"/>
        <w:jc w:val="both"/>
      </w:pPr>
    </w:p>
    <w:p w:rsidR="004D053B" w:rsidRPr="00537A04" w:rsidRDefault="004D053B" w:rsidP="00233294">
      <w:pPr>
        <w:pBdr>
          <w:bottom w:val="single" w:sz="4" w:space="0" w:color="FFFFFF"/>
        </w:pBdr>
        <w:ind w:firstLine="709"/>
        <w:jc w:val="right"/>
        <w:rPr>
          <w:b/>
        </w:rPr>
      </w:pPr>
      <w:r w:rsidRPr="00537A04">
        <w:rPr>
          <w:b/>
        </w:rPr>
        <w:t>Таблица 9.10</w:t>
      </w:r>
    </w:p>
    <w:p w:rsidR="004D053B" w:rsidRPr="00537A04" w:rsidRDefault="004D053B" w:rsidP="00233294">
      <w:pPr>
        <w:pBdr>
          <w:bottom w:val="single" w:sz="4" w:space="10" w:color="FFFFFF"/>
        </w:pBdr>
        <w:ind w:firstLine="709"/>
        <w:jc w:val="center"/>
        <w:rPr>
          <w:b/>
        </w:rPr>
      </w:pPr>
      <w:r w:rsidRPr="00537A04">
        <w:rPr>
          <w:b/>
        </w:rPr>
        <w:t>Доля полигоно в, соответствующих экологическим и санитарно-эпидемиологическим нормам</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843"/>
        <w:gridCol w:w="1134"/>
        <w:gridCol w:w="1134"/>
        <w:gridCol w:w="1134"/>
        <w:gridCol w:w="1134"/>
        <w:gridCol w:w="1134"/>
        <w:gridCol w:w="1134"/>
      </w:tblGrid>
      <w:tr w:rsidR="004D053B" w:rsidRPr="00537A04" w:rsidTr="002A027C">
        <w:trPr>
          <w:trHeight w:val="904"/>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b/>
                <w:color w:val="000000" w:themeColor="text1"/>
              </w:rPr>
            </w:pPr>
            <w:r w:rsidRPr="00537A04">
              <w:rPr>
                <w:b/>
                <w:color w:val="000000" w:themeColor="text1"/>
              </w:rPr>
              <w:t>Рейтинг</w:t>
            </w:r>
          </w:p>
          <w:p w:rsidR="004D053B" w:rsidRPr="00537A04" w:rsidRDefault="004D053B" w:rsidP="00586281">
            <w:pPr>
              <w:contextualSpacing/>
              <w:jc w:val="both"/>
              <w:rPr>
                <w:b/>
                <w:color w:val="000000" w:themeColor="text1"/>
              </w:rPr>
            </w:pP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b/>
                <w:color w:val="000000" w:themeColor="text1"/>
              </w:rPr>
            </w:pPr>
            <w:r w:rsidRPr="00537A04">
              <w:rPr>
                <w:b/>
                <w:color w:val="000000" w:themeColor="text1"/>
              </w:rPr>
              <w:t>Регион</w:t>
            </w:r>
          </w:p>
        </w:tc>
        <w:tc>
          <w:tcPr>
            <w:tcW w:w="2268" w:type="dxa"/>
            <w:gridSpan w:val="2"/>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b/>
                <w:color w:val="000000" w:themeColor="text1"/>
              </w:rPr>
            </w:pPr>
            <w:r w:rsidRPr="00537A04">
              <w:rPr>
                <w:b/>
                <w:color w:val="000000" w:themeColor="text1"/>
              </w:rPr>
              <w:t>Количество полигонов ТБО, ед.*</w:t>
            </w:r>
          </w:p>
        </w:tc>
        <w:tc>
          <w:tcPr>
            <w:tcW w:w="2268" w:type="dxa"/>
            <w:gridSpan w:val="2"/>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b/>
                <w:color w:val="000000" w:themeColor="text1"/>
              </w:rPr>
            </w:pPr>
            <w:r w:rsidRPr="00537A04">
              <w:rPr>
                <w:b/>
                <w:color w:val="000000" w:themeColor="text1"/>
              </w:rPr>
              <w:t>Количество соответствующих нормам полигонов, ед.*</w:t>
            </w:r>
          </w:p>
        </w:tc>
        <w:tc>
          <w:tcPr>
            <w:tcW w:w="2268" w:type="dxa"/>
            <w:gridSpan w:val="2"/>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b/>
                <w:color w:val="000000" w:themeColor="text1"/>
              </w:rPr>
            </w:pPr>
            <w:r w:rsidRPr="00537A04">
              <w:rPr>
                <w:b/>
                <w:color w:val="000000" w:themeColor="text1"/>
              </w:rPr>
              <w:t>Доля полигонов, соответствующих нормам, %*</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color w:val="000000" w:themeColor="text1"/>
              </w:rPr>
            </w:pPr>
            <w:r w:rsidRPr="00537A04">
              <w:rPr>
                <w:color w:val="000000" w:themeColor="text1"/>
              </w:rPr>
              <w:t>№</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b/>
                <w:color w:val="000000" w:themeColor="text1"/>
              </w:rPr>
            </w:pPr>
            <w:r w:rsidRPr="00537A04">
              <w:rPr>
                <w:b/>
                <w:color w:val="000000" w:themeColor="text1"/>
              </w:rPr>
              <w:t>Город, область</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b/>
                <w:color w:val="000000" w:themeColor="text1"/>
              </w:rPr>
            </w:pPr>
            <w:r w:rsidRPr="00537A04">
              <w:rPr>
                <w:b/>
                <w:color w:val="000000" w:themeColor="text1"/>
              </w:rPr>
              <w:t>2021 год</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b/>
                <w:color w:val="000000" w:themeColor="text1"/>
              </w:rPr>
            </w:pPr>
            <w:r w:rsidRPr="00537A04">
              <w:rPr>
                <w:b/>
                <w:color w:val="000000" w:themeColor="text1"/>
              </w:rPr>
              <w:t>2022</w:t>
            </w:r>
            <w:r w:rsidRPr="00537A04">
              <w:rPr>
                <w:b/>
                <w:color w:val="000000" w:themeColor="text1"/>
                <w:lang w:val="kk-KZ"/>
              </w:rPr>
              <w:t xml:space="preserve"> год</w:t>
            </w:r>
            <w:r w:rsidRPr="00537A04">
              <w:rPr>
                <w:b/>
                <w:color w:val="000000" w:themeColor="text1"/>
              </w:rPr>
              <w:t xml:space="preserve"> </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b/>
                <w:color w:val="000000" w:themeColor="text1"/>
              </w:rPr>
            </w:pPr>
            <w:r w:rsidRPr="00537A04">
              <w:rPr>
                <w:b/>
                <w:color w:val="000000" w:themeColor="text1"/>
              </w:rPr>
              <w:t>2021 год</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b/>
                <w:color w:val="000000" w:themeColor="text1"/>
              </w:rPr>
            </w:pPr>
            <w:r w:rsidRPr="00537A04">
              <w:rPr>
                <w:b/>
                <w:color w:val="000000" w:themeColor="text1"/>
              </w:rPr>
              <w:t>2022</w:t>
            </w:r>
            <w:r w:rsidRPr="00537A04">
              <w:rPr>
                <w:b/>
                <w:color w:val="000000" w:themeColor="text1"/>
                <w:lang w:val="kk-KZ"/>
              </w:rPr>
              <w:t>г</w:t>
            </w:r>
            <w:r w:rsidRPr="00537A04">
              <w:rPr>
                <w:b/>
                <w:color w:val="000000" w:themeColor="text1"/>
              </w:rPr>
              <w:t>од</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b/>
                <w:color w:val="000000" w:themeColor="text1"/>
              </w:rPr>
            </w:pPr>
            <w:r w:rsidRPr="00537A04">
              <w:rPr>
                <w:b/>
                <w:color w:val="000000" w:themeColor="text1"/>
              </w:rPr>
              <w:t>2021 год</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b/>
                <w:color w:val="000000" w:themeColor="text1"/>
              </w:rPr>
            </w:pPr>
            <w:r w:rsidRPr="00537A04">
              <w:rPr>
                <w:b/>
                <w:color w:val="000000" w:themeColor="text1"/>
              </w:rPr>
              <w:t>2022 год</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contextualSpacing/>
              <w:jc w:val="both"/>
              <w:rPr>
                <w:color w:val="000000" w:themeColor="text1"/>
                <w:lang w:val="kk-KZ"/>
              </w:rPr>
            </w:pPr>
            <w:r w:rsidRPr="00537A04">
              <w:rPr>
                <w:color w:val="000000" w:themeColor="text1"/>
                <w:lang w:val="kk-KZ"/>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ind w:firstLine="34"/>
              <w:contextualSpacing/>
              <w:jc w:val="both"/>
              <w:rPr>
                <w:color w:val="000000" w:themeColor="text1"/>
                <w:lang w:val="kk-KZ"/>
              </w:rPr>
            </w:pPr>
            <w:r w:rsidRPr="00537A04">
              <w:rPr>
                <w:color w:val="000000" w:themeColor="text1"/>
                <w:lang w:val="kk-KZ"/>
              </w:rPr>
              <w:t>Абайская</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contextualSpacing/>
              <w:jc w:val="both"/>
              <w:rPr>
                <w:b/>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contextualSpacing/>
              <w:jc w:val="both"/>
              <w:rPr>
                <w:color w:val="000000" w:themeColor="text1"/>
              </w:rPr>
            </w:pPr>
            <w:r w:rsidRPr="00537A04">
              <w:rPr>
                <w:color w:val="000000" w:themeColor="text1"/>
              </w:rPr>
              <w:t>170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contextualSpacing/>
              <w:jc w:val="both"/>
              <w:rPr>
                <w:b/>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contextualSpacing/>
              <w:jc w:val="both"/>
              <w:rPr>
                <w:color w:val="000000" w:themeColor="text1"/>
              </w:rPr>
            </w:pPr>
            <w:r w:rsidRPr="00537A04">
              <w:rPr>
                <w:color w:val="000000" w:themeColor="text1"/>
              </w:rPr>
              <w:t>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contextualSpacing/>
              <w:jc w:val="both"/>
              <w:rPr>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4D053B" w:rsidRPr="00537A04" w:rsidRDefault="004D053B" w:rsidP="00586281">
            <w:pPr>
              <w:contextualSpacing/>
              <w:jc w:val="both"/>
              <w:rPr>
                <w:color w:val="000000" w:themeColor="text1"/>
              </w:rPr>
            </w:pPr>
            <w:r w:rsidRPr="00537A04">
              <w:rPr>
                <w:color w:val="000000" w:themeColor="text1"/>
              </w:rPr>
              <w:t>2,94</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2</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Акмолинская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130</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130</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24</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17,69</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18,46</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3</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Актюбинская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323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323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12</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3,72</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4,64</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4</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Алматинская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313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rPr>
              <w:t>13</w:t>
            </w:r>
            <w:r w:rsidRPr="00537A04">
              <w:rPr>
                <w:color w:val="000000" w:themeColor="text1"/>
                <w:lang w:val="kk-KZ"/>
              </w:rPr>
              <w:t>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14</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4,47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5,07</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5</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Атырауская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55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55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14,5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14,55</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6</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ВКО</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335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165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30</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22</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8,96</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13,33</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7</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Жамбылская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158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158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158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158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100</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100,00</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8</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lang w:val="kk-KZ"/>
              </w:rPr>
            </w:pPr>
            <w:r w:rsidRPr="00537A04">
              <w:rPr>
                <w:color w:val="000000" w:themeColor="text1"/>
                <w:lang w:val="kk-KZ"/>
              </w:rPr>
              <w:t>Жетисуская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189</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3,70</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9</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ЗКО</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147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147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1,36</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1,36</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10</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Карагандинская</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color w:val="000000" w:themeColor="text1"/>
              </w:rPr>
            </w:pPr>
            <w:r w:rsidRPr="00537A04">
              <w:rPr>
                <w:color w:val="000000" w:themeColor="text1"/>
              </w:rPr>
              <w:t>202</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169</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color w:val="000000" w:themeColor="text1"/>
              </w:rPr>
            </w:pPr>
            <w:r w:rsidRPr="00537A04">
              <w:rPr>
                <w:color w:val="000000" w:themeColor="text1"/>
              </w:rPr>
              <w:t>24</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39</w:t>
            </w:r>
          </w:p>
        </w:tc>
        <w:tc>
          <w:tcPr>
            <w:tcW w:w="11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contextualSpacing/>
              <w:jc w:val="both"/>
              <w:rPr>
                <w:color w:val="000000" w:themeColor="text1"/>
              </w:rPr>
            </w:pPr>
            <w:r w:rsidRPr="00537A04">
              <w:rPr>
                <w:color w:val="000000" w:themeColor="text1"/>
              </w:rPr>
              <w:t>11,88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23,08</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11</w:t>
            </w:r>
          </w:p>
        </w:tc>
        <w:tc>
          <w:tcPr>
            <w:tcW w:w="1843"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ind w:firstLine="34"/>
              <w:contextualSpacing/>
              <w:jc w:val="both"/>
              <w:rPr>
                <w:color w:val="000000" w:themeColor="text1"/>
              </w:rPr>
            </w:pPr>
            <w:r w:rsidRPr="00537A04">
              <w:rPr>
                <w:color w:val="000000" w:themeColor="text1"/>
              </w:rPr>
              <w:t>Костанайская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239</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239</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139</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139</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58,2</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58,16</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12</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Кызылординская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145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145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D053B" w:rsidRPr="00537A04" w:rsidRDefault="004D053B" w:rsidP="00586281">
            <w:pPr>
              <w:contextualSpacing/>
              <w:jc w:val="both"/>
              <w:rPr>
                <w:color w:val="000000" w:themeColor="text1"/>
              </w:rPr>
            </w:pPr>
            <w:r w:rsidRPr="00537A04">
              <w:rPr>
                <w:color w:val="000000" w:themeColor="text1"/>
              </w:rPr>
              <w:t>4,83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4,83</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13</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Мангистауская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D053B" w:rsidRPr="00537A04" w:rsidRDefault="004D053B" w:rsidP="00586281">
            <w:pPr>
              <w:contextualSpacing/>
              <w:jc w:val="both"/>
              <w:rPr>
                <w:color w:val="000000" w:themeColor="text1"/>
              </w:rPr>
            </w:pPr>
            <w:r w:rsidRPr="00537A04">
              <w:rPr>
                <w:color w:val="000000" w:themeColor="text1"/>
              </w:rPr>
              <w:t>30,43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30,43</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14</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Павлодарская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321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321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4</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D053B" w:rsidRPr="00537A04" w:rsidRDefault="004D053B" w:rsidP="00586281">
            <w:pPr>
              <w:contextualSpacing/>
              <w:jc w:val="both"/>
              <w:rPr>
                <w:color w:val="000000" w:themeColor="text1"/>
              </w:rPr>
            </w:pPr>
            <w:r w:rsidRPr="00537A04">
              <w:rPr>
                <w:color w:val="000000" w:themeColor="text1"/>
              </w:rPr>
              <w:t>1,25</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1,56</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15</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СКО</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456</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453</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16</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D053B" w:rsidRPr="00537A04" w:rsidRDefault="004D053B" w:rsidP="00586281">
            <w:pPr>
              <w:contextualSpacing/>
              <w:jc w:val="both"/>
              <w:rPr>
                <w:color w:val="000000" w:themeColor="text1"/>
              </w:rPr>
            </w:pPr>
            <w:r w:rsidRPr="00537A04">
              <w:rPr>
                <w:color w:val="000000" w:themeColor="text1"/>
              </w:rPr>
              <w:t>3,51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2,43</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16</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Туркестанская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158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158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158</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158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D053B" w:rsidRPr="00537A04" w:rsidRDefault="004D053B" w:rsidP="00586281">
            <w:pPr>
              <w:contextualSpacing/>
              <w:jc w:val="both"/>
              <w:rPr>
                <w:color w:val="000000" w:themeColor="text1"/>
                <w:lang w:val="kk-KZ"/>
              </w:rPr>
            </w:pPr>
            <w:r w:rsidRPr="00537A04">
              <w:rPr>
                <w:color w:val="000000" w:themeColor="text1"/>
                <w:lang w:val="kk-KZ"/>
              </w:rPr>
              <w:t>100</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100,00</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17</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lang w:val="kk-KZ"/>
              </w:rPr>
            </w:pPr>
            <w:r w:rsidRPr="00537A04">
              <w:rPr>
                <w:color w:val="000000" w:themeColor="text1"/>
                <w:lang w:val="kk-KZ"/>
              </w:rPr>
              <w:t>Улытауская</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34</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4D053B" w:rsidRPr="00537A04" w:rsidRDefault="004D053B" w:rsidP="00586281">
            <w:pPr>
              <w:contextualSpacing/>
              <w:jc w:val="both"/>
              <w:rPr>
                <w:color w:val="000000" w:themeColor="text1"/>
              </w:rPr>
            </w:pP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50,00</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18</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г. Алматы</w:t>
            </w:r>
          </w:p>
        </w:tc>
        <w:tc>
          <w:tcPr>
            <w:tcW w:w="6804" w:type="dxa"/>
            <w:gridSpan w:val="6"/>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lang w:val="kk-KZ"/>
              </w:rPr>
            </w:pPr>
            <w:r w:rsidRPr="00537A04">
              <w:rPr>
                <w:color w:val="000000" w:themeColor="text1"/>
                <w:lang w:val="kk-KZ"/>
              </w:rPr>
              <w:t>В городе отсутсвует полигон, вывозят в Алматинскую область</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19</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lang w:val="kk-KZ"/>
              </w:rPr>
            </w:pPr>
            <w:r w:rsidRPr="00537A04">
              <w:rPr>
                <w:color w:val="000000" w:themeColor="text1"/>
              </w:rPr>
              <w:t xml:space="preserve">г. </w:t>
            </w:r>
            <w:r w:rsidRPr="00537A04">
              <w:rPr>
                <w:color w:val="000000" w:themeColor="text1"/>
                <w:lang w:val="kk-KZ"/>
              </w:rPr>
              <w:t>Астана</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100</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100</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20</w:t>
            </w:r>
          </w:p>
        </w:tc>
        <w:tc>
          <w:tcPr>
            <w:tcW w:w="1843" w:type="dxa"/>
            <w:tcBorders>
              <w:top w:val="single" w:sz="4" w:space="0" w:color="auto"/>
              <w:left w:val="single" w:sz="4" w:space="0" w:color="auto"/>
              <w:bottom w:val="single" w:sz="4" w:space="0" w:color="auto"/>
              <w:right w:val="single" w:sz="4" w:space="0" w:color="auto"/>
            </w:tcBorders>
            <w:vAlign w:val="bottom"/>
          </w:tcPr>
          <w:p w:rsidR="004D053B" w:rsidRPr="00537A04" w:rsidRDefault="004D053B" w:rsidP="00586281">
            <w:pPr>
              <w:ind w:firstLine="34"/>
              <w:contextualSpacing/>
              <w:jc w:val="both"/>
              <w:rPr>
                <w:color w:val="000000" w:themeColor="text1"/>
              </w:rPr>
            </w:pPr>
            <w:r w:rsidRPr="00537A04">
              <w:rPr>
                <w:color w:val="000000" w:themeColor="text1"/>
              </w:rPr>
              <w:t>г. Шымкент</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rPr>
            </w:pPr>
            <w:r w:rsidRPr="00537A04">
              <w:rPr>
                <w:color w:val="000000" w:themeColor="text1"/>
              </w:rPr>
              <w:t>100</w:t>
            </w:r>
          </w:p>
        </w:tc>
        <w:tc>
          <w:tcPr>
            <w:tcW w:w="11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contextualSpacing/>
              <w:jc w:val="both"/>
              <w:rPr>
                <w:color w:val="000000" w:themeColor="text1"/>
                <w:lang w:val="kk-KZ"/>
              </w:rPr>
            </w:pPr>
            <w:r w:rsidRPr="00537A04">
              <w:rPr>
                <w:color w:val="000000" w:themeColor="text1"/>
                <w:lang w:val="kk-KZ"/>
              </w:rPr>
              <w:t>100</w:t>
            </w:r>
          </w:p>
        </w:tc>
      </w:tr>
      <w:tr w:rsidR="004D053B" w:rsidRPr="00537A04" w:rsidTr="002A027C">
        <w:trPr>
          <w:jc w:val="center"/>
        </w:trPr>
        <w:tc>
          <w:tcPr>
            <w:tcW w:w="704"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rsidR="004D053B" w:rsidRPr="00537A04" w:rsidRDefault="004D053B" w:rsidP="00586281">
            <w:pPr>
              <w:contextualSpacing/>
              <w:jc w:val="both"/>
              <w:rPr>
                <w:color w:val="000000" w:themeColor="text1"/>
                <w:lang w:val="kk-KZ"/>
              </w:rPr>
            </w:pPr>
          </w:p>
        </w:tc>
        <w:tc>
          <w:tcPr>
            <w:tcW w:w="184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bottom"/>
            <w:hideMark/>
          </w:tcPr>
          <w:p w:rsidR="004D053B" w:rsidRPr="00537A04" w:rsidRDefault="004D053B" w:rsidP="00586281">
            <w:pPr>
              <w:ind w:firstLine="34"/>
              <w:contextualSpacing/>
              <w:jc w:val="both"/>
              <w:rPr>
                <w:color w:val="000000" w:themeColor="text1"/>
              </w:rPr>
            </w:pPr>
            <w:r w:rsidRPr="00537A04">
              <w:rPr>
                <w:color w:val="000000" w:themeColor="text1"/>
              </w:rPr>
              <w:t>по РК</w:t>
            </w:r>
          </w:p>
        </w:tc>
        <w:tc>
          <w:tcPr>
            <w:tcW w:w="1134"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rsidR="004D053B" w:rsidRPr="00537A04" w:rsidRDefault="004D053B" w:rsidP="00586281">
            <w:pPr>
              <w:contextualSpacing/>
              <w:jc w:val="both"/>
              <w:rPr>
                <w:b/>
                <w:color w:val="000000" w:themeColor="text1"/>
              </w:rPr>
            </w:pPr>
            <w:r w:rsidRPr="00537A04">
              <w:rPr>
                <w:b/>
                <w:color w:val="000000" w:themeColor="text1"/>
              </w:rPr>
              <w:t>3007</w:t>
            </w:r>
          </w:p>
        </w:tc>
        <w:tc>
          <w:tcPr>
            <w:tcW w:w="1134"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rsidR="004D053B" w:rsidRPr="00537A04" w:rsidRDefault="004D053B" w:rsidP="00586281">
            <w:pPr>
              <w:contextualSpacing/>
              <w:jc w:val="both"/>
              <w:rPr>
                <w:b/>
                <w:color w:val="000000" w:themeColor="text1"/>
                <w:lang w:val="kk-KZ"/>
              </w:rPr>
            </w:pPr>
            <w:r w:rsidRPr="00537A04">
              <w:rPr>
                <w:b/>
                <w:color w:val="000000" w:themeColor="text1"/>
              </w:rPr>
              <w:t>30</w:t>
            </w:r>
            <w:r w:rsidRPr="00537A04">
              <w:rPr>
                <w:b/>
                <w:color w:val="000000" w:themeColor="text1"/>
                <w:lang w:val="kk-KZ"/>
              </w:rPr>
              <w:t>12</w:t>
            </w:r>
          </w:p>
        </w:tc>
        <w:tc>
          <w:tcPr>
            <w:tcW w:w="1134"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rsidR="004D053B" w:rsidRPr="00537A04" w:rsidRDefault="004D053B" w:rsidP="00586281">
            <w:pPr>
              <w:contextualSpacing/>
              <w:jc w:val="both"/>
              <w:rPr>
                <w:b/>
                <w:color w:val="000000" w:themeColor="text1"/>
              </w:rPr>
            </w:pPr>
            <w:r w:rsidRPr="00537A04">
              <w:rPr>
                <w:b/>
                <w:color w:val="000000" w:themeColor="text1"/>
              </w:rPr>
              <w:t>603</w:t>
            </w:r>
          </w:p>
        </w:tc>
        <w:tc>
          <w:tcPr>
            <w:tcW w:w="1134"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rsidR="004D053B" w:rsidRPr="00537A04" w:rsidRDefault="004D053B" w:rsidP="00586281">
            <w:pPr>
              <w:contextualSpacing/>
              <w:jc w:val="both"/>
              <w:rPr>
                <w:b/>
                <w:color w:val="000000" w:themeColor="text1"/>
              </w:rPr>
            </w:pPr>
            <w:r w:rsidRPr="00537A04">
              <w:rPr>
                <w:b/>
                <w:color w:val="000000" w:themeColor="text1"/>
              </w:rPr>
              <w:t>633</w:t>
            </w:r>
          </w:p>
        </w:tc>
        <w:tc>
          <w:tcPr>
            <w:tcW w:w="1134"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rsidR="004D053B" w:rsidRPr="00537A04" w:rsidRDefault="004D053B" w:rsidP="00586281">
            <w:pPr>
              <w:contextualSpacing/>
              <w:jc w:val="both"/>
              <w:rPr>
                <w:b/>
                <w:color w:val="000000" w:themeColor="text1"/>
              </w:rPr>
            </w:pPr>
            <w:r w:rsidRPr="00537A04">
              <w:rPr>
                <w:b/>
                <w:color w:val="000000" w:themeColor="text1"/>
              </w:rPr>
              <w:t>20</w:t>
            </w:r>
          </w:p>
        </w:tc>
        <w:tc>
          <w:tcPr>
            <w:tcW w:w="1134" w:type="dxa"/>
            <w:tcBorders>
              <w:top w:val="single" w:sz="4" w:space="0" w:color="auto"/>
              <w:left w:val="single" w:sz="4" w:space="0" w:color="auto"/>
              <w:bottom w:val="single" w:sz="4" w:space="0" w:color="auto"/>
              <w:right w:val="single" w:sz="4" w:space="0" w:color="auto"/>
            </w:tcBorders>
            <w:shd w:val="clear" w:color="auto" w:fill="D0CECE" w:themeFill="background2" w:themeFillShade="E6"/>
          </w:tcPr>
          <w:p w:rsidR="004D053B" w:rsidRPr="00537A04" w:rsidRDefault="004D053B" w:rsidP="00586281">
            <w:pPr>
              <w:contextualSpacing/>
              <w:jc w:val="both"/>
              <w:rPr>
                <w:b/>
                <w:color w:val="000000" w:themeColor="text1"/>
              </w:rPr>
            </w:pPr>
            <w:r w:rsidRPr="00537A04">
              <w:rPr>
                <w:b/>
                <w:color w:val="000000" w:themeColor="text1"/>
              </w:rPr>
              <w:t>21</w:t>
            </w:r>
          </w:p>
        </w:tc>
      </w:tr>
    </w:tbl>
    <w:p w:rsidR="00233294" w:rsidRPr="00537A04" w:rsidRDefault="00233294" w:rsidP="00233294">
      <w:pPr>
        <w:pBdr>
          <w:bottom w:val="single" w:sz="4" w:space="0" w:color="FFFFFF"/>
        </w:pBdr>
        <w:ind w:firstLine="709"/>
        <w:jc w:val="both"/>
        <w:rPr>
          <w:i/>
        </w:rPr>
      </w:pPr>
      <w:r w:rsidRPr="00537A04">
        <w:rPr>
          <w:i/>
        </w:rPr>
        <w:t>Источник: Министерство экологии и природных ресурсов РК.</w:t>
      </w:r>
    </w:p>
    <w:p w:rsidR="004D053B" w:rsidRPr="00537A04" w:rsidRDefault="004D053B" w:rsidP="00586281">
      <w:pPr>
        <w:pBdr>
          <w:bottom w:val="single" w:sz="4" w:space="0" w:color="FFFFFF"/>
        </w:pBdr>
        <w:ind w:firstLine="709"/>
        <w:contextualSpacing/>
        <w:jc w:val="both"/>
        <w:rPr>
          <w:i/>
        </w:rPr>
      </w:pPr>
      <w:r w:rsidRPr="00537A04">
        <w:rPr>
          <w:i/>
        </w:rPr>
        <w:t>*отмечаем, что на сегодня образовались новые области (Абайская, Улытауская и Жетисуская области), однако за 2021 год на данной таблице данные за области общие без деления.</w:t>
      </w:r>
    </w:p>
    <w:p w:rsidR="004D053B" w:rsidRPr="00537A04" w:rsidRDefault="004D053B" w:rsidP="00586281">
      <w:pPr>
        <w:pBdr>
          <w:bottom w:val="single" w:sz="4" w:space="0" w:color="FFFFFF"/>
        </w:pBdr>
        <w:ind w:firstLine="709"/>
        <w:jc w:val="both"/>
        <w:rPr>
          <w:i/>
        </w:rPr>
      </w:pPr>
    </w:p>
    <w:p w:rsidR="004D053B" w:rsidRPr="00537A04" w:rsidRDefault="004D053B" w:rsidP="00586281">
      <w:pPr>
        <w:pBdr>
          <w:bottom w:val="single" w:sz="4" w:space="0" w:color="FFFFFF"/>
        </w:pBdr>
        <w:ind w:firstLine="709"/>
        <w:jc w:val="both"/>
        <w:rPr>
          <w:i/>
        </w:rPr>
      </w:pPr>
      <w:r w:rsidRPr="00537A04">
        <w:rPr>
          <w:i/>
        </w:rPr>
        <w:t xml:space="preserve">Ликвидация стихийных свалок </w:t>
      </w:r>
    </w:p>
    <w:p w:rsidR="004D053B" w:rsidRPr="00537A04" w:rsidRDefault="004D053B" w:rsidP="00586281">
      <w:pPr>
        <w:pBdr>
          <w:bottom w:val="single" w:sz="4" w:space="0" w:color="FFFFFF"/>
        </w:pBdr>
        <w:ind w:firstLine="709"/>
        <w:jc w:val="both"/>
      </w:pPr>
      <w:r w:rsidRPr="00537A04">
        <w:t>В 2022 году Министерством экологии, геологии и природных ресурсов РК совместно с АО «Қазақстан Ғарыш Сапары» проводился космический мониторинг мест размещения отходов. По итогам космомониторинга за 202</w:t>
      </w:r>
      <w:r w:rsidRPr="00537A04">
        <w:rPr>
          <w:lang w:val="kk-KZ"/>
        </w:rPr>
        <w:t>2</w:t>
      </w:r>
      <w:r w:rsidRPr="00537A04">
        <w:t xml:space="preserve"> год выявлено 5</w:t>
      </w:r>
      <w:r w:rsidRPr="00537A04">
        <w:rPr>
          <w:lang w:val="kk-KZ"/>
        </w:rPr>
        <w:t xml:space="preserve"> </w:t>
      </w:r>
      <w:r w:rsidRPr="00537A04">
        <w:t>683 (202</w:t>
      </w:r>
      <w:r w:rsidRPr="00537A04">
        <w:rPr>
          <w:lang w:val="kk-KZ"/>
        </w:rPr>
        <w:t>1</w:t>
      </w:r>
      <w:r w:rsidRPr="00537A04">
        <w:t xml:space="preserve"> г. – </w:t>
      </w:r>
      <w:r w:rsidRPr="00537A04">
        <w:rPr>
          <w:lang w:val="kk-KZ"/>
        </w:rPr>
        <w:t>7 328</w:t>
      </w:r>
      <w:r w:rsidRPr="00537A04">
        <w:t xml:space="preserve">) несанкционированных мест размещения отходов, из них ликвидированы </w:t>
      </w:r>
      <w:r w:rsidRPr="00537A04">
        <w:rPr>
          <w:lang w:val="kk-KZ"/>
        </w:rPr>
        <w:t>4 331</w:t>
      </w:r>
      <w:r w:rsidRPr="00537A04">
        <w:t xml:space="preserve"> (202</w:t>
      </w:r>
      <w:r w:rsidRPr="00537A04">
        <w:rPr>
          <w:lang w:val="kk-KZ"/>
        </w:rPr>
        <w:t>1</w:t>
      </w:r>
      <w:r w:rsidRPr="00537A04">
        <w:t xml:space="preserve"> г. – </w:t>
      </w:r>
      <w:r w:rsidRPr="00537A04">
        <w:rPr>
          <w:lang w:val="kk-KZ"/>
        </w:rPr>
        <w:t>6 740</w:t>
      </w:r>
      <w:r w:rsidRPr="00537A04">
        <w:t xml:space="preserve">), что составляет </w:t>
      </w:r>
      <w:r w:rsidRPr="00537A04">
        <w:rPr>
          <w:lang w:val="kk-KZ"/>
        </w:rPr>
        <w:t>77</w:t>
      </w:r>
      <w:r w:rsidRPr="00537A04">
        <w:t xml:space="preserve"> % (202</w:t>
      </w:r>
      <w:r w:rsidRPr="00537A04">
        <w:rPr>
          <w:lang w:val="kk-KZ"/>
        </w:rPr>
        <w:t>1</w:t>
      </w:r>
      <w:r w:rsidRPr="00537A04">
        <w:t xml:space="preserve"> г. – 91%), (таблица 9.11).</w:t>
      </w:r>
    </w:p>
    <w:p w:rsidR="00233294" w:rsidRPr="00537A04" w:rsidRDefault="00233294" w:rsidP="00586281">
      <w:pPr>
        <w:pBdr>
          <w:bottom w:val="single" w:sz="4" w:space="0" w:color="FFFFFF"/>
        </w:pBdr>
        <w:ind w:firstLine="709"/>
        <w:jc w:val="both"/>
      </w:pPr>
    </w:p>
    <w:p w:rsidR="004D053B" w:rsidRPr="00537A04" w:rsidRDefault="004D053B" w:rsidP="00233294">
      <w:pPr>
        <w:pBdr>
          <w:bottom w:val="single" w:sz="4" w:space="0" w:color="FFFFFF"/>
        </w:pBdr>
        <w:ind w:firstLine="709"/>
        <w:jc w:val="right"/>
        <w:rPr>
          <w:b/>
        </w:rPr>
      </w:pPr>
      <w:r w:rsidRPr="00537A04">
        <w:rPr>
          <w:b/>
        </w:rPr>
        <w:t>Таблица 9.11</w:t>
      </w:r>
    </w:p>
    <w:p w:rsidR="004D053B" w:rsidRPr="00537A04" w:rsidRDefault="004D053B" w:rsidP="00233294">
      <w:pPr>
        <w:pBdr>
          <w:bottom w:val="single" w:sz="4" w:space="0" w:color="FFFFFF"/>
        </w:pBdr>
        <w:ind w:firstLine="709"/>
        <w:jc w:val="center"/>
        <w:rPr>
          <w:b/>
        </w:rPr>
      </w:pPr>
      <w:r w:rsidRPr="00537A04">
        <w:rPr>
          <w:b/>
        </w:rPr>
        <w:t>Информация по несанкционированным свалкам за 2022 год</w:t>
      </w:r>
    </w:p>
    <w:p w:rsidR="004D053B" w:rsidRPr="00537A04" w:rsidRDefault="004D053B" w:rsidP="00586281">
      <w:pPr>
        <w:pBdr>
          <w:bottom w:val="single" w:sz="4" w:space="1" w:color="FFFFFF"/>
        </w:pBdr>
        <w:autoSpaceDE w:val="0"/>
        <w:autoSpaceDN w:val="0"/>
        <w:adjustRightInd w:val="0"/>
        <w:ind w:firstLine="709"/>
        <w:jc w:val="both"/>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2404"/>
        <w:gridCol w:w="2126"/>
        <w:gridCol w:w="1843"/>
        <w:gridCol w:w="1701"/>
      </w:tblGrid>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hanging="255"/>
              <w:jc w:val="both"/>
              <w:rPr>
                <w:b/>
              </w:rPr>
            </w:pPr>
            <w:r w:rsidRPr="00537A04">
              <w:rPr>
                <w:b/>
              </w:rPr>
              <w:t>№</w:t>
            </w:r>
          </w:p>
        </w:tc>
        <w:tc>
          <w:tcPr>
            <w:tcW w:w="240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Регион/Область</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Количество несанкционированных свалок, ед.</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Количество утилизированных свалок, ед.</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Доля утилизированных свалок, %</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г. Астана</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386</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338</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88</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г. Алматы</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17</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16</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94</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г. Шымкент</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47</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45</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96</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Акмолинская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1 329</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1 129</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85</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Актюбинская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444</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388</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87</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Алматинская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612</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523</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85</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Атырауская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153</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153</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100</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Восточно-Казахстанская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678</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623</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92</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Жамбылская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156</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138</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88</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 xml:space="preserve">Западно-Казахстанская </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253</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205</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81</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Карагандинская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1 360</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1 340</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99</w:t>
            </w:r>
          </w:p>
        </w:tc>
      </w:tr>
      <w:tr w:rsidR="004D053B" w:rsidRPr="00537A04" w:rsidTr="002A027C">
        <w:trPr>
          <w:trHeight w:val="205"/>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Костанайская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618</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605</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98</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Кызылординская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105</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105</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100</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Мангистауская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99</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55</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57</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Павлодарская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411</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411</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100</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 xml:space="preserve">Северо-Казахстанская </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313</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294</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94</w:t>
            </w:r>
          </w:p>
        </w:tc>
      </w:tr>
      <w:tr w:rsidR="004D053B" w:rsidRPr="00537A04" w:rsidTr="002A027C">
        <w:trPr>
          <w:jc w:val="center"/>
        </w:trPr>
        <w:tc>
          <w:tcPr>
            <w:tcW w:w="710"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12"/>
              </w:numPr>
              <w:spacing w:after="0" w:line="240" w:lineRule="auto"/>
              <w:ind w:left="0"/>
              <w:jc w:val="both"/>
              <w:rPr>
                <w:rFonts w:ascii="Times New Roman" w:eastAsia="Times New Roman" w:hAnsi="Times New Roman" w:cs="Times New Roman"/>
                <w:sz w:val="24"/>
                <w:szCs w:val="24"/>
                <w:lang w:eastAsia="ru-RU"/>
              </w:rPr>
            </w:pPr>
          </w:p>
        </w:tc>
        <w:tc>
          <w:tcPr>
            <w:tcW w:w="240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Туркестанская</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347</w:t>
            </w:r>
          </w:p>
        </w:tc>
        <w:tc>
          <w:tcPr>
            <w:tcW w:w="18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337</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97</w:t>
            </w:r>
          </w:p>
        </w:tc>
      </w:tr>
      <w:tr w:rsidR="004D053B" w:rsidRPr="00537A04" w:rsidTr="002A027C">
        <w:trPr>
          <w:jc w:val="center"/>
        </w:trPr>
        <w:tc>
          <w:tcPr>
            <w:tcW w:w="3114" w:type="dxa"/>
            <w:gridSpan w:val="2"/>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rPr>
            </w:pPr>
            <w:r w:rsidRPr="00537A04">
              <w:rPr>
                <w:b/>
              </w:rPr>
              <w:t>ИТОГО</w:t>
            </w:r>
          </w:p>
        </w:tc>
        <w:tc>
          <w:tcPr>
            <w:tcW w:w="212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rPr>
            </w:pPr>
            <w:r w:rsidRPr="00537A04">
              <w:rPr>
                <w:b/>
              </w:rPr>
              <w:t>7 328</w:t>
            </w:r>
          </w:p>
        </w:tc>
        <w:tc>
          <w:tcPr>
            <w:tcW w:w="184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rPr>
            </w:pPr>
            <w:r w:rsidRPr="00537A04">
              <w:rPr>
                <w:b/>
              </w:rPr>
              <w:t>6 740</w:t>
            </w:r>
          </w:p>
        </w:tc>
        <w:tc>
          <w:tcPr>
            <w:tcW w:w="170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rPr>
            </w:pPr>
            <w:r w:rsidRPr="00537A04">
              <w:rPr>
                <w:b/>
              </w:rPr>
              <w:t>91</w:t>
            </w:r>
          </w:p>
        </w:tc>
      </w:tr>
    </w:tbl>
    <w:p w:rsidR="004D053B" w:rsidRPr="00537A04" w:rsidRDefault="004D053B" w:rsidP="00586281">
      <w:pPr>
        <w:pBdr>
          <w:bottom w:val="single" w:sz="4" w:space="11" w:color="FFFFFF"/>
        </w:pBdr>
        <w:ind w:firstLine="709"/>
        <w:jc w:val="both"/>
        <w:rPr>
          <w:i/>
        </w:rPr>
      </w:pPr>
      <w:r w:rsidRPr="00537A04">
        <w:rPr>
          <w:i/>
        </w:rPr>
        <w:t>Источник: Министерство экологии и природных ресурсов РК.</w:t>
      </w:r>
    </w:p>
    <w:p w:rsidR="004D053B" w:rsidRPr="00537A04" w:rsidRDefault="004D053B" w:rsidP="00586281">
      <w:pPr>
        <w:pBdr>
          <w:bottom w:val="single" w:sz="4" w:space="11" w:color="FFFFFF"/>
        </w:pBdr>
        <w:ind w:firstLine="709"/>
        <w:jc w:val="both"/>
        <w:rPr>
          <w:i/>
        </w:rPr>
      </w:pPr>
    </w:p>
    <w:p w:rsidR="00233294" w:rsidRPr="00537A04" w:rsidRDefault="004D053B" w:rsidP="00233294">
      <w:pPr>
        <w:pBdr>
          <w:bottom w:val="single" w:sz="4" w:space="11" w:color="FFFFFF"/>
        </w:pBdr>
        <w:ind w:firstLine="709"/>
        <w:jc w:val="both"/>
      </w:pPr>
      <w:r w:rsidRPr="00537A04">
        <w:t>Самое большое количество, выявленных стихийных свалок, наблюдается в Карагандинской области – 1 360 (99% ликвидировано), Акмолинской области – 1 329 (85% ликвидировано), Восточно-Казахста</w:t>
      </w:r>
      <w:r w:rsidR="00233294" w:rsidRPr="00537A04">
        <w:t>нская – 678 (92% ликвидровано).</w:t>
      </w:r>
    </w:p>
    <w:p w:rsidR="004D053B" w:rsidRPr="00537A04" w:rsidRDefault="004D053B" w:rsidP="00586281">
      <w:pPr>
        <w:ind w:firstLine="708"/>
        <w:jc w:val="both"/>
        <w:rPr>
          <w:b/>
          <w:i/>
          <w:lang w:val="kk-KZ"/>
        </w:rPr>
      </w:pPr>
      <w:r w:rsidRPr="00537A04">
        <w:rPr>
          <w:b/>
          <w:i/>
          <w:lang w:val="kk-KZ"/>
        </w:rPr>
        <w:t>Промышленные отходы</w:t>
      </w:r>
    </w:p>
    <w:p w:rsidR="004D053B" w:rsidRPr="00537A04" w:rsidRDefault="004D053B" w:rsidP="00586281">
      <w:pPr>
        <w:ind w:firstLine="709"/>
        <w:contextualSpacing/>
        <w:jc w:val="both"/>
        <w:rPr>
          <w:bCs/>
        </w:rPr>
      </w:pPr>
      <w:r w:rsidRPr="00537A04">
        <w:rPr>
          <w:bCs/>
        </w:rPr>
        <w:t>Согласно отчетам природопользователей, представленным в территориальные департаменты экологии, основным источником образования промышленных отходов является горнодобывающая промышленность.</w:t>
      </w:r>
    </w:p>
    <w:p w:rsidR="004D053B" w:rsidRPr="00537A04" w:rsidRDefault="004D053B" w:rsidP="00586281">
      <w:pPr>
        <w:ind w:firstLine="709"/>
        <w:contextualSpacing/>
        <w:jc w:val="both"/>
        <w:rPr>
          <w:bCs/>
        </w:rPr>
      </w:pPr>
      <w:r w:rsidRPr="00537A04">
        <w:rPr>
          <w:bCs/>
        </w:rPr>
        <w:t xml:space="preserve">По образованию промышленных отходов лидируют Костанайская, Павлодарская и Карагандинская области. Доля переработки отходов в этих регионах составляет 39-49%. Лидерами переработки отходов являются город Астана (100 %), Атырауская (76,8 %) и Восточно-Казахстанская области (82,45 %). </w:t>
      </w:r>
    </w:p>
    <w:p w:rsidR="004D053B" w:rsidRPr="00537A04" w:rsidRDefault="004D053B" w:rsidP="00586281">
      <w:pPr>
        <w:ind w:firstLine="709"/>
        <w:contextualSpacing/>
        <w:jc w:val="both"/>
        <w:rPr>
          <w:bCs/>
        </w:rPr>
      </w:pPr>
      <w:r w:rsidRPr="00537A04">
        <w:rPr>
          <w:bCs/>
        </w:rPr>
        <w:t xml:space="preserve">Меньше всего промышленные отходы перерабатываются в Туркестанской (0,76 %), Алматинской (9,32 %), Жамбылской (7,38 %) областях. Доля переработанных и утилизированных промышленных отходов за 2022 год составила 40,03 % (2021г. – 38,2 %). Данные в разрезе регионов представлены в таблице 9.12 </w:t>
      </w:r>
    </w:p>
    <w:p w:rsidR="004D053B" w:rsidRPr="00537A04" w:rsidRDefault="004D053B" w:rsidP="00586281">
      <w:pPr>
        <w:ind w:firstLine="709"/>
        <w:contextualSpacing/>
        <w:jc w:val="both"/>
        <w:rPr>
          <w:bCs/>
        </w:rPr>
      </w:pPr>
    </w:p>
    <w:p w:rsidR="004D053B" w:rsidRPr="00537A04" w:rsidRDefault="004D053B" w:rsidP="00233294">
      <w:pPr>
        <w:ind w:firstLine="709"/>
        <w:contextualSpacing/>
        <w:jc w:val="right"/>
        <w:rPr>
          <w:b/>
          <w:bCs/>
        </w:rPr>
      </w:pPr>
      <w:r w:rsidRPr="00537A04">
        <w:rPr>
          <w:b/>
          <w:bCs/>
        </w:rPr>
        <w:t>Таблица 9.12</w:t>
      </w:r>
    </w:p>
    <w:p w:rsidR="004D053B" w:rsidRPr="00537A04" w:rsidRDefault="004D053B" w:rsidP="00233294">
      <w:pPr>
        <w:ind w:firstLine="709"/>
        <w:contextualSpacing/>
        <w:jc w:val="center"/>
        <w:rPr>
          <w:b/>
          <w:bCs/>
        </w:rPr>
      </w:pPr>
      <w:r w:rsidRPr="00537A04">
        <w:rPr>
          <w:b/>
          <w:bCs/>
        </w:rPr>
        <w:t>Доля утилизированных и переработанных промышленных отходов за 2022 год</w:t>
      </w:r>
    </w:p>
    <w:p w:rsidR="004D053B" w:rsidRPr="00537A04" w:rsidRDefault="004D053B" w:rsidP="00586281">
      <w:pPr>
        <w:widowControl w:val="0"/>
        <w:jc w:val="both"/>
        <w:rPr>
          <w:color w:val="000000" w:themeColor="text1"/>
        </w:rPr>
      </w:pPr>
    </w:p>
    <w:tbl>
      <w:tblPr>
        <w:tblW w:w="9923" w:type="dxa"/>
        <w:jc w:val="center"/>
        <w:tblLayout w:type="fixed"/>
        <w:tblLook w:val="04A0" w:firstRow="1" w:lastRow="0" w:firstColumn="1" w:lastColumn="0" w:noHBand="0" w:noVBand="1"/>
      </w:tblPr>
      <w:tblGrid>
        <w:gridCol w:w="567"/>
        <w:gridCol w:w="1843"/>
        <w:gridCol w:w="1486"/>
        <w:gridCol w:w="1349"/>
        <w:gridCol w:w="1701"/>
        <w:gridCol w:w="1418"/>
        <w:gridCol w:w="1559"/>
      </w:tblGrid>
      <w:tr w:rsidR="004D053B" w:rsidRPr="00537A04" w:rsidTr="002A027C">
        <w:trPr>
          <w:trHeight w:val="335"/>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color w:val="000000"/>
              </w:rPr>
            </w:pPr>
            <w:bookmarkStart w:id="1" w:name="_Hlk125618682"/>
            <w:r w:rsidRPr="00537A04">
              <w:rPr>
                <w:b/>
                <w:bCs/>
                <w:color w:val="000000"/>
              </w:rPr>
              <w: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Область, город</w:t>
            </w:r>
          </w:p>
        </w:tc>
        <w:tc>
          <w:tcPr>
            <w:tcW w:w="1486"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Образовано</w:t>
            </w:r>
          </w:p>
        </w:tc>
        <w:tc>
          <w:tcPr>
            <w:tcW w:w="6027"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Утилизировано</w:t>
            </w:r>
          </w:p>
        </w:tc>
      </w:tr>
      <w:tr w:rsidR="004D053B" w:rsidRPr="00537A04" w:rsidTr="002A027C">
        <w:trPr>
          <w:trHeight w:val="335"/>
          <w:jc w:val="center"/>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p>
        </w:tc>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p>
        </w:tc>
        <w:tc>
          <w:tcPr>
            <w:tcW w:w="1486" w:type="dxa"/>
            <w:vMerge w:val="restart"/>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Промышленные отходы, тонн</w:t>
            </w:r>
          </w:p>
        </w:tc>
        <w:tc>
          <w:tcPr>
            <w:tcW w:w="6027" w:type="dxa"/>
            <w:gridSpan w:val="4"/>
            <w:tcBorders>
              <w:top w:val="single" w:sz="4" w:space="0" w:color="auto"/>
              <w:left w:val="nil"/>
              <w:bottom w:val="single" w:sz="4" w:space="0" w:color="auto"/>
              <w:right w:val="single" w:sz="4" w:space="0" w:color="000000"/>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Промышленные отходы</w:t>
            </w:r>
          </w:p>
        </w:tc>
      </w:tr>
      <w:tr w:rsidR="004D053B" w:rsidRPr="00537A04" w:rsidTr="002A027C">
        <w:trPr>
          <w:trHeight w:val="335"/>
          <w:jc w:val="center"/>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p>
        </w:tc>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p>
        </w:tc>
        <w:tc>
          <w:tcPr>
            <w:tcW w:w="1486" w:type="dxa"/>
            <w:vMerge/>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p>
        </w:tc>
        <w:tc>
          <w:tcPr>
            <w:tcW w:w="6027" w:type="dxa"/>
            <w:gridSpan w:val="4"/>
            <w:tcBorders>
              <w:top w:val="single" w:sz="4" w:space="0" w:color="auto"/>
              <w:left w:val="nil"/>
              <w:bottom w:val="single" w:sz="4" w:space="0" w:color="auto"/>
              <w:right w:val="single" w:sz="4" w:space="0" w:color="000000"/>
            </w:tcBorders>
            <w:shd w:val="clear" w:color="auto" w:fill="auto"/>
            <w:vAlign w:val="center"/>
            <w:hideMark/>
          </w:tcPr>
          <w:p w:rsidR="004D053B" w:rsidRPr="00537A04" w:rsidRDefault="004D053B" w:rsidP="00586281">
            <w:pPr>
              <w:jc w:val="both"/>
              <w:rPr>
                <w:b/>
                <w:bCs/>
                <w:color w:val="000000"/>
              </w:rPr>
            </w:pPr>
            <w:r w:rsidRPr="00537A04">
              <w:rPr>
                <w:b/>
                <w:bCs/>
                <w:color w:val="000000"/>
              </w:rPr>
              <w:t>из них:</w:t>
            </w:r>
          </w:p>
        </w:tc>
      </w:tr>
      <w:tr w:rsidR="004D053B" w:rsidRPr="00537A04" w:rsidTr="002A027C">
        <w:trPr>
          <w:trHeight w:val="671"/>
          <w:jc w:val="center"/>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p>
        </w:tc>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p>
        </w:tc>
        <w:tc>
          <w:tcPr>
            <w:tcW w:w="1486" w:type="dxa"/>
            <w:vMerge/>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p>
        </w:tc>
        <w:tc>
          <w:tcPr>
            <w:tcW w:w="134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всего</w:t>
            </w:r>
          </w:p>
        </w:tc>
        <w:tc>
          <w:tcPr>
            <w:tcW w:w="1701"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Использовано тонн</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Переработано тонн</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Акмолинская</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76 951 000</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18 645 000</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18 645 000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24,22970462</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Актюбинская</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61 044 330</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9 368 650</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1 527 000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7 841 400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15,34728942</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Алматинская + Жетису</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428 953</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40 000</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20 000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20 000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9,325030947</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Атырауская</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253 720</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194 974</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194 974</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76,84612959</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5</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ВКО + Абай</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60 749 864</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50 092 810</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33 500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50 059 310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82,45748501</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6</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Жамбылская</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15 727 933</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1 161 305</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1 136 000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25 099</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7,383710243</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4D053B" w:rsidRPr="00537A04" w:rsidRDefault="004D053B" w:rsidP="00586281">
            <w:pPr>
              <w:jc w:val="both"/>
              <w:rPr>
                <w:color w:val="000000"/>
              </w:rPr>
            </w:pPr>
            <w:r w:rsidRPr="00537A04">
              <w:rPr>
                <w:color w:val="000000"/>
              </w:rPr>
              <w:t>7</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ЗКО</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88 695</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33 532</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34 580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37,80596426</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8</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t>Карагандинская</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t>162 081 634</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t>75 131 860</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t>1750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t>75 130 110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t>46,35433278</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9</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Костанайская</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246 000 000</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97 002 000</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650 000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96 352 000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39,43170732</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10</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Кызылординская</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132 000</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84 000</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31 000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53 000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63,63636364</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000000" w:fill="FFFFFF"/>
            <w:noWrap/>
            <w:vAlign w:val="center"/>
            <w:hideMark/>
          </w:tcPr>
          <w:p w:rsidR="004D053B" w:rsidRPr="00537A04" w:rsidRDefault="004D053B" w:rsidP="00586281">
            <w:pPr>
              <w:jc w:val="both"/>
              <w:rPr>
                <w:color w:val="000000"/>
              </w:rPr>
            </w:pPr>
            <w:r w:rsidRPr="00537A04">
              <w:rPr>
                <w:color w:val="000000"/>
              </w:rPr>
              <w:t>11</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Мангистауская</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460 000</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200 011</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39 200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162 890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43,48065217</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12</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Павлодарская</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203 800 000</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79 571 200</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5 100 000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74 471 200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39,0437684</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13</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СКО</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1 500 000</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604 000</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458 000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346 000</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40,26666667</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14</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Туркестанская</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570 836</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4 355</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129</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4 226</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0,762916144</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15</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г. Алматы</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1 250 711</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383 264</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69 893</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313 371</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30,64368987</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16</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г. Астана</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6 042</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6 042</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6 042</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100</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17</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г. Шымкент</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35 247</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14 764</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4619</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5526</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41,88725282</w:t>
            </w:r>
          </w:p>
        </w:tc>
      </w:tr>
      <w:tr w:rsidR="004D053B" w:rsidRPr="00537A04" w:rsidTr="002A027C">
        <w:trPr>
          <w:trHeight w:val="317"/>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18</w:t>
            </w:r>
          </w:p>
        </w:tc>
        <w:tc>
          <w:tcPr>
            <w:tcW w:w="1843"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Улытау</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57 050 200</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22 984 632</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427</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21 984 205</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color w:val="000000"/>
              </w:rPr>
            </w:pPr>
            <w:r w:rsidRPr="00537A04">
              <w:rPr>
                <w:color w:val="000000"/>
              </w:rPr>
              <w:t>40,2884337</w:t>
            </w:r>
          </w:p>
        </w:tc>
      </w:tr>
      <w:tr w:rsidR="004D053B" w:rsidRPr="00537A04" w:rsidTr="002A027C">
        <w:trPr>
          <w:trHeight w:val="397"/>
          <w:jc w:val="center"/>
        </w:trPr>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Всего</w:t>
            </w:r>
          </w:p>
        </w:tc>
        <w:tc>
          <w:tcPr>
            <w:tcW w:w="1486"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895 121 165</w:t>
            </w:r>
          </w:p>
        </w:tc>
        <w:tc>
          <w:tcPr>
            <w:tcW w:w="134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363 522 399</w:t>
            </w:r>
          </w:p>
        </w:tc>
        <w:tc>
          <w:tcPr>
            <w:tcW w:w="1701"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9071518</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343 648 933</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40,03</w:t>
            </w:r>
          </w:p>
        </w:tc>
      </w:tr>
      <w:bookmarkEnd w:id="1"/>
    </w:tbl>
    <w:p w:rsidR="004D053B" w:rsidRPr="00537A04" w:rsidRDefault="004D053B" w:rsidP="00586281">
      <w:pPr>
        <w:ind w:firstLine="708"/>
        <w:jc w:val="both"/>
        <w:rPr>
          <w:b/>
          <w:i/>
          <w:lang w:val="kk-KZ"/>
        </w:rPr>
      </w:pPr>
    </w:p>
    <w:p w:rsidR="004D053B" w:rsidRPr="00537A04" w:rsidRDefault="004D053B" w:rsidP="00586281">
      <w:pPr>
        <w:ind w:firstLine="708"/>
        <w:jc w:val="both"/>
        <w:rPr>
          <w:lang w:val="kk-KZ"/>
        </w:rPr>
      </w:pPr>
      <w:r w:rsidRPr="00537A04">
        <w:rPr>
          <w:lang w:val="kk-KZ"/>
        </w:rPr>
        <w:t>Оставшийся объем образованных отходов ежегодно размещается на хвостохранилищах и полигонах.</w:t>
      </w:r>
    </w:p>
    <w:p w:rsidR="004D053B" w:rsidRPr="00537A04" w:rsidRDefault="004D053B" w:rsidP="00586281">
      <w:pPr>
        <w:ind w:firstLine="709"/>
        <w:jc w:val="both"/>
        <w:rPr>
          <w:b/>
          <w:i/>
        </w:rPr>
      </w:pPr>
      <w:r w:rsidRPr="00537A04">
        <w:rPr>
          <w:b/>
          <w:i/>
        </w:rPr>
        <w:t>Медицинские отходы</w:t>
      </w:r>
    </w:p>
    <w:p w:rsidR="004D053B" w:rsidRPr="00537A04" w:rsidRDefault="004D053B" w:rsidP="00586281">
      <w:pPr>
        <w:ind w:firstLine="709"/>
        <w:jc w:val="both"/>
      </w:pPr>
      <w:r w:rsidRPr="00537A04">
        <w:t>Медицинские отходы и побочные продукты представляют собой самые различные материалы:</w:t>
      </w:r>
    </w:p>
    <w:p w:rsidR="004D053B" w:rsidRPr="00537A04" w:rsidRDefault="004D053B" w:rsidP="00586281">
      <w:pPr>
        <w:tabs>
          <w:tab w:val="left" w:pos="993"/>
        </w:tabs>
        <w:ind w:firstLine="709"/>
        <w:jc w:val="both"/>
      </w:pPr>
      <w:r w:rsidRPr="00537A04">
        <w:t>-</w:t>
      </w:r>
      <w:r w:rsidRPr="00537A04">
        <w:tab/>
        <w:t>инфекционные отходы: отходы, загрязненные кровью и ее продуктами, культуры и запасы инфекционных агентов, отходы пациентов, находящихся в изолированных палатах, удаляемые диагностические образцы, содержащие кровь и жидкости организма, инфицированные животные из лабораторий, а также загрязненные материалы (тампоны и повязки) и оборудование (одноразовые устройства медицинского назначения);</w:t>
      </w:r>
    </w:p>
    <w:p w:rsidR="004D053B" w:rsidRPr="00537A04" w:rsidRDefault="004D053B" w:rsidP="00586281">
      <w:pPr>
        <w:tabs>
          <w:tab w:val="left" w:pos="993"/>
        </w:tabs>
        <w:ind w:firstLine="709"/>
        <w:jc w:val="both"/>
      </w:pPr>
      <w:r w:rsidRPr="00537A04">
        <w:t>-</w:t>
      </w:r>
      <w:r w:rsidRPr="00537A04">
        <w:tab/>
        <w:t>патологические отходы: идентифицируемые части тела и зараженные трупы животных;</w:t>
      </w:r>
    </w:p>
    <w:p w:rsidR="004D053B" w:rsidRPr="00537A04" w:rsidRDefault="004D053B" w:rsidP="00586281">
      <w:pPr>
        <w:tabs>
          <w:tab w:val="left" w:pos="993"/>
        </w:tabs>
        <w:ind w:firstLine="709"/>
        <w:jc w:val="both"/>
      </w:pPr>
      <w:r w:rsidRPr="00537A04">
        <w:t>-</w:t>
      </w:r>
      <w:r w:rsidRPr="00537A04">
        <w:tab/>
        <w:t>острые предметы: шприцы, иглы, одноразовые скальпели и лезвия и др.;</w:t>
      </w:r>
    </w:p>
    <w:p w:rsidR="004D053B" w:rsidRPr="00537A04" w:rsidRDefault="004D053B" w:rsidP="00586281">
      <w:pPr>
        <w:tabs>
          <w:tab w:val="left" w:pos="993"/>
        </w:tabs>
        <w:ind w:firstLine="709"/>
        <w:jc w:val="both"/>
      </w:pPr>
      <w:r w:rsidRPr="00537A04">
        <w:t>-</w:t>
      </w:r>
      <w:r w:rsidRPr="00537A04">
        <w:tab/>
        <w:t>химические вещества: например, ртуть, растворители и дезинфицирующие средства;</w:t>
      </w:r>
    </w:p>
    <w:p w:rsidR="004D053B" w:rsidRPr="00537A04" w:rsidRDefault="004D053B" w:rsidP="00586281">
      <w:pPr>
        <w:tabs>
          <w:tab w:val="left" w:pos="993"/>
        </w:tabs>
        <w:ind w:firstLine="709"/>
        <w:jc w:val="both"/>
      </w:pPr>
      <w:r w:rsidRPr="00537A04">
        <w:t>-</w:t>
      </w:r>
      <w:r w:rsidRPr="00537A04">
        <w:tab/>
        <w:t>лекарственные препараты: просроченные, неиспользованные и загрязненные лекарственные средства, вакцины и сыворотки;</w:t>
      </w:r>
    </w:p>
    <w:p w:rsidR="004D053B" w:rsidRPr="00537A04" w:rsidRDefault="004D053B" w:rsidP="00586281">
      <w:pPr>
        <w:tabs>
          <w:tab w:val="left" w:pos="993"/>
        </w:tabs>
        <w:ind w:firstLine="709"/>
        <w:jc w:val="both"/>
      </w:pPr>
      <w:r w:rsidRPr="00537A04">
        <w:t>-</w:t>
      </w:r>
      <w:r w:rsidRPr="00537A04">
        <w:tab/>
        <w:t>генотоксичные отходы: крайне опасные, мутагенные, тератогенные или канцерогенные вещества (цитотоксичные лекарства, используемые для лечения рака) и их метаболиты;</w:t>
      </w:r>
    </w:p>
    <w:p w:rsidR="004D053B" w:rsidRPr="00537A04" w:rsidRDefault="004D053B" w:rsidP="00586281">
      <w:pPr>
        <w:tabs>
          <w:tab w:val="left" w:pos="993"/>
        </w:tabs>
        <w:ind w:firstLine="709"/>
        <w:jc w:val="both"/>
      </w:pPr>
      <w:r w:rsidRPr="00537A04">
        <w:t>-</w:t>
      </w:r>
      <w:r w:rsidRPr="00537A04">
        <w:tab/>
        <w:t>радиоактивные отходы, такие как стеклопосуда, загрязненная радиоактивными диагностическими материалами или радиотерапевтическими материалами;</w:t>
      </w:r>
    </w:p>
    <w:p w:rsidR="004D053B" w:rsidRPr="00537A04" w:rsidRDefault="004D053B" w:rsidP="00586281">
      <w:pPr>
        <w:tabs>
          <w:tab w:val="left" w:pos="993"/>
        </w:tabs>
        <w:ind w:firstLine="709"/>
        <w:jc w:val="both"/>
      </w:pPr>
      <w:r w:rsidRPr="00537A04">
        <w:t>-</w:t>
      </w:r>
      <w:r w:rsidRPr="00537A04">
        <w:tab/>
        <w:t>отходы из тяжелых металлов: разбитые ртутные термометры.</w:t>
      </w:r>
    </w:p>
    <w:p w:rsidR="004D053B" w:rsidRPr="00537A04" w:rsidRDefault="004D053B" w:rsidP="00586281">
      <w:pPr>
        <w:ind w:firstLine="709"/>
        <w:jc w:val="both"/>
      </w:pPr>
      <w:r w:rsidRPr="00537A04">
        <w:t xml:space="preserve">Основную нормативно-правовую базу в системе управления медицинскими отходами Республики Казахстан составляют статьи 100 и 101 Закона РК «О здоровье народа и системе здравоохранения», приказы министра здравоохранения РК № 357 от 31.05.2017 г. «Об утверждении Санитарных правил «Санитарно-эпидемиологические требования к объектам здравоохранения», №ҚР ДСМ-15 от </w:t>
      </w:r>
      <w:r w:rsidRPr="00537A04">
        <w:rPr>
          <w:lang w:val="kk-KZ"/>
        </w:rPr>
        <w:t>0</w:t>
      </w:r>
      <w:r w:rsidRPr="00537A04">
        <w:t xml:space="preserve">3.03.2019 г. «Об утверждении правил предоставления информации по медицинским отходам», Приказ министра национальной экономики РК №187 от 23.04.2018 г. «Об утверждении Санитарных правил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w:t>
      </w:r>
    </w:p>
    <w:p w:rsidR="004D053B" w:rsidRPr="00537A04" w:rsidRDefault="004D053B" w:rsidP="00586281">
      <w:pPr>
        <w:ind w:firstLine="709"/>
        <w:jc w:val="both"/>
      </w:pPr>
      <w:r w:rsidRPr="00537A04">
        <w:t>Медицинские отходы подразделяются на пять классов опасности:</w:t>
      </w:r>
    </w:p>
    <w:p w:rsidR="004D053B" w:rsidRPr="00537A04" w:rsidRDefault="004D053B" w:rsidP="00586281">
      <w:pPr>
        <w:numPr>
          <w:ilvl w:val="0"/>
          <w:numId w:val="11"/>
        </w:numPr>
        <w:tabs>
          <w:tab w:val="left" w:pos="993"/>
        </w:tabs>
        <w:ind w:left="0" w:firstLine="709"/>
        <w:jc w:val="both"/>
      </w:pPr>
      <w:r w:rsidRPr="00537A04">
        <w:rPr>
          <w:b/>
        </w:rPr>
        <w:t>класс А</w:t>
      </w:r>
      <w:r w:rsidRPr="00537A04">
        <w:t xml:space="preserve"> – неопасные отходы: отходы, не обладающие опасными свойствами;</w:t>
      </w:r>
    </w:p>
    <w:p w:rsidR="004D053B" w:rsidRPr="00537A04" w:rsidRDefault="004D053B" w:rsidP="00586281">
      <w:pPr>
        <w:numPr>
          <w:ilvl w:val="0"/>
          <w:numId w:val="11"/>
        </w:numPr>
        <w:tabs>
          <w:tab w:val="left" w:pos="993"/>
        </w:tabs>
        <w:ind w:left="0" w:firstLine="709"/>
        <w:jc w:val="both"/>
      </w:pPr>
      <w:r w:rsidRPr="00537A04">
        <w:rPr>
          <w:b/>
        </w:rPr>
        <w:t>класс Б</w:t>
      </w:r>
      <w:r w:rsidRPr="00537A04">
        <w:t xml:space="preserve"> – эпидемиологически опасные отходы: инфицированные и потенциально инфицированные отходы (материалы и инструменты, предметы, загрязненные кровью и другими биологическими жидкостями, патологоанатомические отходы, органические операционные отходы – органы, ткани, пищевые отходы из инфекционных отделений, отходы из микробиологических, клинико-диагностических лабораторий, фармацевтических, иммунобиологических производств, работающих с микроорганизмами III–IV групп патогенности, биологические отходы вивариев, живые вакцины, непригодные к использованию); </w:t>
      </w:r>
    </w:p>
    <w:p w:rsidR="004D053B" w:rsidRPr="00537A04" w:rsidRDefault="004D053B" w:rsidP="00586281">
      <w:pPr>
        <w:numPr>
          <w:ilvl w:val="0"/>
          <w:numId w:val="11"/>
        </w:numPr>
        <w:tabs>
          <w:tab w:val="left" w:pos="993"/>
        </w:tabs>
        <w:ind w:left="0" w:firstLine="709"/>
        <w:jc w:val="both"/>
      </w:pPr>
      <w:r w:rsidRPr="00537A04">
        <w:rPr>
          <w:b/>
        </w:rPr>
        <w:t>класс В</w:t>
      </w:r>
      <w:r w:rsidRPr="00537A04">
        <w:t xml:space="preserve"> – чрезвычайно эпидемиологически опасные отходы: материалы, контактировавшие с больными инфекционными болезнями, могущие привести к возникновению чрезвычайных ситуаций в сфере санитарно-эпидемиологического благополучия населения и требующие проведения мероприятий по санитарной охране территории, отходы лабораторий, фармацевтических и иммунобиологических производств, работающих с микроорганизмами I–II групп патогенности, отходы лечебно-диагностических подразделений фтизиатрических стационаров, отходы от пациентов с анаэробной инфекцией; отходы микробиологических лабораторий, осуществляющих работу с возбудителями туберкулеза;</w:t>
      </w:r>
    </w:p>
    <w:p w:rsidR="004D053B" w:rsidRPr="00537A04" w:rsidRDefault="004D053B" w:rsidP="00586281">
      <w:pPr>
        <w:numPr>
          <w:ilvl w:val="0"/>
          <w:numId w:val="11"/>
        </w:numPr>
        <w:tabs>
          <w:tab w:val="left" w:pos="993"/>
        </w:tabs>
        <w:ind w:left="0" w:firstLine="709"/>
        <w:jc w:val="both"/>
      </w:pPr>
      <w:r w:rsidRPr="00537A04">
        <w:rPr>
          <w:b/>
        </w:rPr>
        <w:t>класс Г</w:t>
      </w:r>
      <w:r w:rsidRPr="00537A04">
        <w:t xml:space="preserve"> – токсикологически опасные отходы: отходы (лекарственные, в том числе цитостатики, диагностические, дезинфицирующие средства), не подлежащие использованию, ртутьсодержащие предметы, приборы и оборудование, отходы сырья и продукции фармацевтических производств, отходы от эксплуатации оборудования, транспорта, систем освещения;</w:t>
      </w:r>
    </w:p>
    <w:p w:rsidR="004D053B" w:rsidRPr="00537A04" w:rsidRDefault="004D053B" w:rsidP="00586281">
      <w:pPr>
        <w:numPr>
          <w:ilvl w:val="0"/>
          <w:numId w:val="11"/>
        </w:numPr>
        <w:tabs>
          <w:tab w:val="left" w:pos="993"/>
        </w:tabs>
        <w:ind w:left="0" w:firstLine="709"/>
        <w:jc w:val="both"/>
      </w:pPr>
      <w:r w:rsidRPr="00537A04">
        <w:rPr>
          <w:b/>
        </w:rPr>
        <w:t>класс Д</w:t>
      </w:r>
      <w:r w:rsidRPr="00537A04">
        <w:t xml:space="preserve"> – радиоактивные отходы: отходы, содержащие радиоактивные вещества в количестве и концентрациях, превышающих регламентированные для радиоактивных веществ значения, установленные законодательством Республики Казахстан в области использования атомной энергии.</w:t>
      </w:r>
    </w:p>
    <w:p w:rsidR="004D053B" w:rsidRPr="00537A04" w:rsidRDefault="004D053B" w:rsidP="00586281">
      <w:pPr>
        <w:ind w:firstLine="709"/>
        <w:jc w:val="both"/>
      </w:pPr>
      <w:r w:rsidRPr="00537A04">
        <w:t xml:space="preserve">По сведениям Всемирной организации здравоохранения, из всего количества отходов, полученных в результате деятельности медицинских учреждений, примерно 80% являются обычным мусором. Оставшиеся 20% считаются опасными материалами, которые могут быть инфекционными, токсичными или радиоактивными. </w:t>
      </w:r>
    </w:p>
    <w:p w:rsidR="004D053B" w:rsidRPr="00537A04" w:rsidRDefault="004D053B" w:rsidP="00586281">
      <w:pPr>
        <w:ind w:firstLine="709"/>
        <w:jc w:val="both"/>
      </w:pPr>
      <w:r w:rsidRPr="00537A04">
        <w:t xml:space="preserve">В таблице 9.13 представлена информация </w:t>
      </w:r>
      <w:r w:rsidRPr="00537A04">
        <w:rPr>
          <w:lang w:val="kk-KZ"/>
        </w:rPr>
        <w:t xml:space="preserve">по </w:t>
      </w:r>
      <w:r w:rsidRPr="00537A04">
        <w:t>объему образованных медицинских отходов в 2022 году по классам опасности, сформированная на основании отчетов по обращению с медицинскими отходами, предоставленными собственниками отходов в государственный кадастр отходов производства и потребления ЕИС ООС.</w:t>
      </w:r>
    </w:p>
    <w:p w:rsidR="004D053B" w:rsidRPr="00537A04" w:rsidRDefault="004D053B" w:rsidP="00586281">
      <w:pPr>
        <w:jc w:val="both"/>
      </w:pPr>
    </w:p>
    <w:p w:rsidR="004D053B" w:rsidRPr="00537A04" w:rsidRDefault="004D053B" w:rsidP="00586281">
      <w:pPr>
        <w:jc w:val="both"/>
      </w:pPr>
    </w:p>
    <w:p w:rsidR="004D053B" w:rsidRPr="00537A04" w:rsidRDefault="004D053B" w:rsidP="00586281">
      <w:pPr>
        <w:jc w:val="both"/>
      </w:pPr>
    </w:p>
    <w:p w:rsidR="004D053B" w:rsidRPr="00537A04" w:rsidRDefault="004D053B" w:rsidP="00586281">
      <w:pPr>
        <w:jc w:val="both"/>
      </w:pPr>
    </w:p>
    <w:p w:rsidR="004D053B" w:rsidRPr="00537A04" w:rsidRDefault="004D053B" w:rsidP="00586281">
      <w:pPr>
        <w:jc w:val="both"/>
        <w:sectPr w:rsidR="004D053B" w:rsidRPr="00537A04" w:rsidSect="00FE22E2">
          <w:pgSz w:w="11906" w:h="16838"/>
          <w:pgMar w:top="1134" w:right="850" w:bottom="1134" w:left="1276" w:header="708" w:footer="708" w:gutter="0"/>
          <w:cols w:space="708"/>
          <w:docGrid w:linePitch="360"/>
        </w:sectPr>
      </w:pPr>
    </w:p>
    <w:p w:rsidR="004D053B" w:rsidRPr="00537A04" w:rsidRDefault="004D053B" w:rsidP="00233294">
      <w:pPr>
        <w:ind w:firstLine="709"/>
        <w:jc w:val="right"/>
        <w:rPr>
          <w:b/>
        </w:rPr>
      </w:pPr>
      <w:r w:rsidRPr="00537A04">
        <w:rPr>
          <w:b/>
        </w:rPr>
        <w:t>Таблица 9.13</w:t>
      </w:r>
    </w:p>
    <w:p w:rsidR="004D053B" w:rsidRPr="00537A04" w:rsidRDefault="004D053B" w:rsidP="00233294">
      <w:pPr>
        <w:ind w:firstLine="709"/>
        <w:jc w:val="center"/>
        <w:rPr>
          <w:b/>
        </w:rPr>
      </w:pPr>
      <w:r w:rsidRPr="00537A04">
        <w:rPr>
          <w:b/>
          <w:bCs/>
          <w:color w:val="000000"/>
        </w:rPr>
        <w:t xml:space="preserve">Информация по образованным медицинским отходам </w:t>
      </w:r>
      <w:r w:rsidRPr="00537A04">
        <w:rPr>
          <w:b/>
        </w:rPr>
        <w:t>по РК за 2022 год</w:t>
      </w:r>
    </w:p>
    <w:p w:rsidR="004D053B" w:rsidRPr="00537A04" w:rsidRDefault="004D053B" w:rsidP="00586281">
      <w:pPr>
        <w:ind w:firstLine="709"/>
        <w:jc w:val="both"/>
      </w:pPr>
    </w:p>
    <w:tbl>
      <w:tblPr>
        <w:tblStyle w:val="af1"/>
        <w:tblW w:w="15325" w:type="dxa"/>
        <w:tblLook w:val="04A0" w:firstRow="1" w:lastRow="0" w:firstColumn="1" w:lastColumn="0" w:noHBand="0" w:noVBand="1"/>
      </w:tblPr>
      <w:tblGrid>
        <w:gridCol w:w="2977"/>
        <w:gridCol w:w="1696"/>
        <w:gridCol w:w="1720"/>
        <w:gridCol w:w="1843"/>
        <w:gridCol w:w="2175"/>
        <w:gridCol w:w="2342"/>
        <w:gridCol w:w="1296"/>
        <w:gridCol w:w="1276"/>
      </w:tblGrid>
      <w:tr w:rsidR="004D053B" w:rsidRPr="00537A04" w:rsidTr="002A027C">
        <w:trPr>
          <w:trHeight w:val="250"/>
        </w:trPr>
        <w:tc>
          <w:tcPr>
            <w:tcW w:w="2977" w:type="dxa"/>
            <w:vMerge w:val="restart"/>
            <w:noWrap/>
            <w:vAlign w:val="center"/>
            <w:hideMark/>
          </w:tcPr>
          <w:p w:rsidR="004D053B" w:rsidRPr="00537A04" w:rsidRDefault="004D053B" w:rsidP="00586281">
            <w:pPr>
              <w:jc w:val="both"/>
              <w:rPr>
                <w:b/>
                <w:bCs/>
                <w:color w:val="000000"/>
              </w:rPr>
            </w:pPr>
            <w:r w:rsidRPr="00537A04">
              <w:rPr>
                <w:b/>
                <w:bCs/>
                <w:color w:val="000000"/>
              </w:rPr>
              <w:t>Регион/Область</w:t>
            </w:r>
          </w:p>
        </w:tc>
        <w:tc>
          <w:tcPr>
            <w:tcW w:w="1696" w:type="dxa"/>
            <w:vMerge w:val="restart"/>
            <w:noWrap/>
            <w:vAlign w:val="center"/>
            <w:hideMark/>
          </w:tcPr>
          <w:p w:rsidR="004D053B" w:rsidRPr="00537A04" w:rsidRDefault="004D053B" w:rsidP="00586281">
            <w:pPr>
              <w:jc w:val="both"/>
              <w:rPr>
                <w:b/>
                <w:bCs/>
                <w:color w:val="000000"/>
              </w:rPr>
            </w:pPr>
            <w:r w:rsidRPr="00537A04">
              <w:rPr>
                <w:b/>
                <w:bCs/>
                <w:color w:val="000000"/>
              </w:rPr>
              <w:t xml:space="preserve">Класс А, </w:t>
            </w:r>
          </w:p>
          <w:p w:rsidR="004D053B" w:rsidRPr="00537A04" w:rsidRDefault="004D053B" w:rsidP="00586281">
            <w:pPr>
              <w:jc w:val="both"/>
              <w:rPr>
                <w:b/>
                <w:bCs/>
                <w:color w:val="000000"/>
              </w:rPr>
            </w:pPr>
            <w:r w:rsidRPr="00537A04">
              <w:rPr>
                <w:b/>
                <w:bCs/>
                <w:color w:val="000000"/>
              </w:rPr>
              <w:t>тыс. м</w:t>
            </w:r>
            <w:r w:rsidRPr="00537A04">
              <w:rPr>
                <w:b/>
                <w:bCs/>
                <w:color w:val="000000"/>
                <w:vertAlign w:val="superscript"/>
              </w:rPr>
              <w:t>3</w:t>
            </w:r>
          </w:p>
        </w:tc>
        <w:tc>
          <w:tcPr>
            <w:tcW w:w="1720" w:type="dxa"/>
            <w:vMerge w:val="restart"/>
            <w:noWrap/>
            <w:vAlign w:val="center"/>
            <w:hideMark/>
          </w:tcPr>
          <w:p w:rsidR="004D053B" w:rsidRPr="00537A04" w:rsidRDefault="004D053B" w:rsidP="00586281">
            <w:pPr>
              <w:jc w:val="both"/>
              <w:rPr>
                <w:b/>
                <w:bCs/>
                <w:color w:val="000000"/>
              </w:rPr>
            </w:pPr>
            <w:r w:rsidRPr="00537A04">
              <w:rPr>
                <w:b/>
                <w:bCs/>
                <w:color w:val="000000"/>
              </w:rPr>
              <w:t xml:space="preserve">Класс Б, </w:t>
            </w:r>
          </w:p>
          <w:p w:rsidR="004D053B" w:rsidRPr="00537A04" w:rsidRDefault="004D053B" w:rsidP="00586281">
            <w:pPr>
              <w:jc w:val="both"/>
              <w:rPr>
                <w:b/>
                <w:bCs/>
                <w:color w:val="000000"/>
              </w:rPr>
            </w:pPr>
            <w:r w:rsidRPr="00537A04">
              <w:rPr>
                <w:b/>
                <w:bCs/>
                <w:color w:val="000000"/>
              </w:rPr>
              <w:t>тыс. тонн</w:t>
            </w:r>
          </w:p>
        </w:tc>
        <w:tc>
          <w:tcPr>
            <w:tcW w:w="1843" w:type="dxa"/>
            <w:vMerge w:val="restart"/>
            <w:noWrap/>
            <w:vAlign w:val="center"/>
            <w:hideMark/>
          </w:tcPr>
          <w:p w:rsidR="004D053B" w:rsidRPr="00537A04" w:rsidRDefault="004D053B" w:rsidP="00586281">
            <w:pPr>
              <w:jc w:val="both"/>
              <w:rPr>
                <w:b/>
                <w:bCs/>
                <w:color w:val="000000"/>
              </w:rPr>
            </w:pPr>
            <w:r w:rsidRPr="00537A04">
              <w:rPr>
                <w:b/>
                <w:bCs/>
                <w:color w:val="000000"/>
              </w:rPr>
              <w:t>Класс В, тыс.тонн</w:t>
            </w:r>
          </w:p>
        </w:tc>
        <w:tc>
          <w:tcPr>
            <w:tcW w:w="5813" w:type="dxa"/>
            <w:gridSpan w:val="3"/>
            <w:noWrap/>
            <w:vAlign w:val="center"/>
            <w:hideMark/>
          </w:tcPr>
          <w:p w:rsidR="004D053B" w:rsidRPr="00537A04" w:rsidRDefault="004D053B" w:rsidP="00586281">
            <w:pPr>
              <w:jc w:val="both"/>
              <w:rPr>
                <w:b/>
                <w:bCs/>
                <w:color w:val="000000"/>
              </w:rPr>
            </w:pPr>
            <w:r w:rsidRPr="00537A04">
              <w:rPr>
                <w:b/>
                <w:bCs/>
                <w:color w:val="000000"/>
              </w:rPr>
              <w:t>Класс Г</w:t>
            </w:r>
          </w:p>
        </w:tc>
        <w:tc>
          <w:tcPr>
            <w:tcW w:w="1276" w:type="dxa"/>
            <w:vMerge w:val="restart"/>
            <w:noWrap/>
            <w:vAlign w:val="center"/>
            <w:hideMark/>
          </w:tcPr>
          <w:p w:rsidR="004D053B" w:rsidRPr="00537A04" w:rsidRDefault="004D053B" w:rsidP="00586281">
            <w:pPr>
              <w:jc w:val="both"/>
              <w:rPr>
                <w:b/>
                <w:bCs/>
                <w:color w:val="000000"/>
              </w:rPr>
            </w:pPr>
            <w:r w:rsidRPr="00537A04">
              <w:rPr>
                <w:b/>
                <w:bCs/>
                <w:color w:val="000000"/>
              </w:rPr>
              <w:t>Класс Д, тонн</w:t>
            </w:r>
          </w:p>
        </w:tc>
      </w:tr>
      <w:tr w:rsidR="004D053B" w:rsidRPr="00537A04" w:rsidTr="002A027C">
        <w:trPr>
          <w:trHeight w:val="552"/>
        </w:trPr>
        <w:tc>
          <w:tcPr>
            <w:tcW w:w="2977" w:type="dxa"/>
            <w:vMerge/>
            <w:hideMark/>
          </w:tcPr>
          <w:p w:rsidR="004D053B" w:rsidRPr="00537A04" w:rsidRDefault="004D053B" w:rsidP="00586281">
            <w:pPr>
              <w:jc w:val="both"/>
              <w:rPr>
                <w:b/>
                <w:bCs/>
                <w:color w:val="000000"/>
              </w:rPr>
            </w:pPr>
          </w:p>
        </w:tc>
        <w:tc>
          <w:tcPr>
            <w:tcW w:w="1696" w:type="dxa"/>
            <w:vMerge/>
            <w:hideMark/>
          </w:tcPr>
          <w:p w:rsidR="004D053B" w:rsidRPr="00537A04" w:rsidRDefault="004D053B" w:rsidP="00586281">
            <w:pPr>
              <w:jc w:val="both"/>
              <w:rPr>
                <w:b/>
                <w:bCs/>
                <w:color w:val="000000"/>
              </w:rPr>
            </w:pPr>
          </w:p>
        </w:tc>
        <w:tc>
          <w:tcPr>
            <w:tcW w:w="1720" w:type="dxa"/>
            <w:vMerge/>
            <w:hideMark/>
          </w:tcPr>
          <w:p w:rsidR="004D053B" w:rsidRPr="00537A04" w:rsidRDefault="004D053B" w:rsidP="00586281">
            <w:pPr>
              <w:jc w:val="both"/>
              <w:rPr>
                <w:b/>
                <w:bCs/>
                <w:color w:val="000000"/>
              </w:rPr>
            </w:pPr>
          </w:p>
        </w:tc>
        <w:tc>
          <w:tcPr>
            <w:tcW w:w="1843" w:type="dxa"/>
            <w:vMerge/>
            <w:hideMark/>
          </w:tcPr>
          <w:p w:rsidR="004D053B" w:rsidRPr="00537A04" w:rsidRDefault="004D053B" w:rsidP="00586281">
            <w:pPr>
              <w:jc w:val="both"/>
              <w:rPr>
                <w:b/>
                <w:bCs/>
                <w:color w:val="000000"/>
              </w:rPr>
            </w:pPr>
          </w:p>
        </w:tc>
        <w:tc>
          <w:tcPr>
            <w:tcW w:w="2175" w:type="dxa"/>
            <w:vAlign w:val="center"/>
            <w:hideMark/>
          </w:tcPr>
          <w:p w:rsidR="004D053B" w:rsidRPr="00537A04" w:rsidRDefault="004D053B" w:rsidP="00586281">
            <w:pPr>
              <w:jc w:val="both"/>
              <w:rPr>
                <w:b/>
                <w:bCs/>
                <w:color w:val="000000"/>
              </w:rPr>
            </w:pPr>
            <w:r w:rsidRPr="00537A04">
              <w:rPr>
                <w:b/>
                <w:bCs/>
                <w:color w:val="000000"/>
              </w:rPr>
              <w:t>Ртутьсодержащие предметы, шт.</w:t>
            </w:r>
          </w:p>
        </w:tc>
        <w:tc>
          <w:tcPr>
            <w:tcW w:w="2342" w:type="dxa"/>
            <w:vAlign w:val="center"/>
            <w:hideMark/>
          </w:tcPr>
          <w:p w:rsidR="004D053B" w:rsidRPr="00537A04" w:rsidRDefault="004D053B" w:rsidP="00586281">
            <w:pPr>
              <w:jc w:val="both"/>
              <w:rPr>
                <w:b/>
                <w:bCs/>
                <w:color w:val="000000"/>
              </w:rPr>
            </w:pPr>
            <w:r w:rsidRPr="00537A04">
              <w:rPr>
                <w:b/>
                <w:bCs/>
                <w:color w:val="000000"/>
              </w:rPr>
              <w:t>Лекарственные средства жидкие, л/тонн</w:t>
            </w:r>
          </w:p>
        </w:tc>
        <w:tc>
          <w:tcPr>
            <w:tcW w:w="1296" w:type="dxa"/>
            <w:vAlign w:val="center"/>
            <w:hideMark/>
          </w:tcPr>
          <w:p w:rsidR="004D053B" w:rsidRPr="00537A04" w:rsidRDefault="004D053B" w:rsidP="00586281">
            <w:pPr>
              <w:jc w:val="both"/>
              <w:rPr>
                <w:b/>
                <w:bCs/>
                <w:color w:val="000000"/>
              </w:rPr>
            </w:pPr>
            <w:r w:rsidRPr="00537A04">
              <w:rPr>
                <w:b/>
                <w:bCs/>
                <w:color w:val="000000"/>
              </w:rPr>
              <w:t>Прочие, кг</w:t>
            </w:r>
          </w:p>
        </w:tc>
        <w:tc>
          <w:tcPr>
            <w:tcW w:w="1276" w:type="dxa"/>
            <w:vMerge/>
            <w:vAlign w:val="center"/>
            <w:hideMark/>
          </w:tcPr>
          <w:p w:rsidR="004D053B" w:rsidRPr="00537A04" w:rsidRDefault="004D053B" w:rsidP="00586281">
            <w:pPr>
              <w:jc w:val="both"/>
              <w:rPr>
                <w:b/>
                <w:bCs/>
                <w:color w:val="000000"/>
              </w:rPr>
            </w:pP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Акмолинская</w:t>
            </w:r>
          </w:p>
        </w:tc>
        <w:tc>
          <w:tcPr>
            <w:tcW w:w="1696" w:type="dxa"/>
            <w:vAlign w:val="center"/>
            <w:hideMark/>
          </w:tcPr>
          <w:p w:rsidR="004D053B" w:rsidRPr="00537A04" w:rsidRDefault="004D053B" w:rsidP="00586281">
            <w:pPr>
              <w:jc w:val="both"/>
              <w:rPr>
                <w:color w:val="000000"/>
              </w:rPr>
            </w:pPr>
            <w:r w:rsidRPr="00537A04">
              <w:t>6 039,0</w:t>
            </w:r>
          </w:p>
        </w:tc>
        <w:tc>
          <w:tcPr>
            <w:tcW w:w="1720" w:type="dxa"/>
            <w:noWrap/>
            <w:vAlign w:val="center"/>
            <w:hideMark/>
          </w:tcPr>
          <w:p w:rsidR="004D053B" w:rsidRPr="00537A04" w:rsidRDefault="004D053B" w:rsidP="00586281">
            <w:pPr>
              <w:jc w:val="both"/>
              <w:rPr>
                <w:color w:val="000000"/>
              </w:rPr>
            </w:pPr>
            <w:r w:rsidRPr="00537A04">
              <w:t>51 900</w:t>
            </w:r>
          </w:p>
        </w:tc>
        <w:tc>
          <w:tcPr>
            <w:tcW w:w="1843" w:type="dxa"/>
            <w:noWrap/>
            <w:vAlign w:val="center"/>
            <w:hideMark/>
          </w:tcPr>
          <w:p w:rsidR="004D053B" w:rsidRPr="00537A04" w:rsidRDefault="004D053B" w:rsidP="00586281">
            <w:pPr>
              <w:jc w:val="both"/>
              <w:rPr>
                <w:color w:val="000000"/>
              </w:rPr>
            </w:pPr>
            <w:r w:rsidRPr="00537A04">
              <w:t>4 275,5</w:t>
            </w:r>
          </w:p>
        </w:tc>
        <w:tc>
          <w:tcPr>
            <w:tcW w:w="2175" w:type="dxa"/>
            <w:vAlign w:val="center"/>
            <w:hideMark/>
          </w:tcPr>
          <w:p w:rsidR="004D053B" w:rsidRPr="00537A04" w:rsidRDefault="004D053B" w:rsidP="00586281">
            <w:pPr>
              <w:jc w:val="both"/>
              <w:rPr>
                <w:color w:val="000000"/>
              </w:rPr>
            </w:pPr>
            <w:r w:rsidRPr="00537A04">
              <w:t>2 297</w:t>
            </w:r>
          </w:p>
        </w:tc>
        <w:tc>
          <w:tcPr>
            <w:tcW w:w="2342" w:type="dxa"/>
            <w:vAlign w:val="center"/>
            <w:hideMark/>
          </w:tcPr>
          <w:p w:rsidR="004D053B" w:rsidRPr="00537A04" w:rsidRDefault="004D053B" w:rsidP="00586281">
            <w:pPr>
              <w:jc w:val="both"/>
              <w:rPr>
                <w:color w:val="000000"/>
              </w:rPr>
            </w:pPr>
            <w:r w:rsidRPr="00537A04">
              <w:t>1,65</w:t>
            </w:r>
          </w:p>
        </w:tc>
        <w:tc>
          <w:tcPr>
            <w:tcW w:w="1296" w:type="dxa"/>
            <w:vAlign w:val="center"/>
            <w:hideMark/>
          </w:tcPr>
          <w:p w:rsidR="004D053B" w:rsidRPr="00537A04" w:rsidRDefault="004D053B" w:rsidP="00586281">
            <w:pPr>
              <w:jc w:val="both"/>
              <w:rPr>
                <w:color w:val="000000"/>
              </w:rPr>
            </w:pPr>
            <w:r w:rsidRPr="00537A04">
              <w:t>692 387,19</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Актюбинская </w:t>
            </w:r>
          </w:p>
        </w:tc>
        <w:tc>
          <w:tcPr>
            <w:tcW w:w="1696" w:type="dxa"/>
            <w:vAlign w:val="center"/>
            <w:hideMark/>
          </w:tcPr>
          <w:p w:rsidR="004D053B" w:rsidRPr="00537A04" w:rsidRDefault="004D053B" w:rsidP="00586281">
            <w:pPr>
              <w:jc w:val="both"/>
              <w:rPr>
                <w:color w:val="000000"/>
              </w:rPr>
            </w:pPr>
            <w:r w:rsidRPr="00537A04">
              <w:t>1,53</w:t>
            </w:r>
          </w:p>
        </w:tc>
        <w:tc>
          <w:tcPr>
            <w:tcW w:w="1720" w:type="dxa"/>
            <w:noWrap/>
            <w:vAlign w:val="center"/>
            <w:hideMark/>
          </w:tcPr>
          <w:p w:rsidR="004D053B" w:rsidRPr="00537A04" w:rsidRDefault="004D053B" w:rsidP="00586281">
            <w:pPr>
              <w:jc w:val="both"/>
              <w:rPr>
                <w:color w:val="000000"/>
              </w:rPr>
            </w:pPr>
            <w:r w:rsidRPr="00537A04">
              <w:t>32,6</w:t>
            </w:r>
          </w:p>
        </w:tc>
        <w:tc>
          <w:tcPr>
            <w:tcW w:w="1843" w:type="dxa"/>
            <w:noWrap/>
            <w:vAlign w:val="center"/>
            <w:hideMark/>
          </w:tcPr>
          <w:p w:rsidR="004D053B" w:rsidRPr="00537A04" w:rsidRDefault="004D053B" w:rsidP="00586281">
            <w:pPr>
              <w:jc w:val="both"/>
              <w:rPr>
                <w:color w:val="000000"/>
              </w:rPr>
            </w:pPr>
            <w:r w:rsidRPr="00537A04">
              <w:t>2,2</w:t>
            </w:r>
          </w:p>
        </w:tc>
        <w:tc>
          <w:tcPr>
            <w:tcW w:w="2175" w:type="dxa"/>
            <w:vAlign w:val="center"/>
            <w:hideMark/>
          </w:tcPr>
          <w:p w:rsidR="004D053B" w:rsidRPr="00537A04" w:rsidRDefault="004D053B" w:rsidP="00586281">
            <w:pPr>
              <w:jc w:val="both"/>
              <w:rPr>
                <w:color w:val="000000"/>
              </w:rPr>
            </w:pPr>
            <w:r w:rsidRPr="00537A04">
              <w:t>0,65</w:t>
            </w:r>
          </w:p>
        </w:tc>
        <w:tc>
          <w:tcPr>
            <w:tcW w:w="2342" w:type="dxa"/>
            <w:vAlign w:val="center"/>
            <w:hideMark/>
          </w:tcPr>
          <w:p w:rsidR="004D053B" w:rsidRPr="00537A04" w:rsidRDefault="004D053B" w:rsidP="00586281">
            <w:pPr>
              <w:jc w:val="both"/>
              <w:rPr>
                <w:color w:val="000000"/>
              </w:rPr>
            </w:pPr>
            <w:r w:rsidRPr="00537A04">
              <w:rPr>
                <w:color w:val="000000"/>
              </w:rPr>
              <w:t>-</w:t>
            </w:r>
          </w:p>
        </w:tc>
        <w:tc>
          <w:tcPr>
            <w:tcW w:w="1296" w:type="dxa"/>
            <w:noWrap/>
            <w:vAlign w:val="center"/>
            <w:hideMark/>
          </w:tcPr>
          <w:p w:rsidR="004D053B" w:rsidRPr="00537A04" w:rsidRDefault="004D053B" w:rsidP="00586281">
            <w:pPr>
              <w:jc w:val="both"/>
              <w:rPr>
                <w:color w:val="000000"/>
              </w:rPr>
            </w:pPr>
            <w:r w:rsidRPr="00537A04">
              <w:rPr>
                <w:color w:val="000000"/>
              </w:rPr>
              <w:t>-</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Алматинская </w:t>
            </w:r>
          </w:p>
        </w:tc>
        <w:tc>
          <w:tcPr>
            <w:tcW w:w="1696" w:type="dxa"/>
            <w:vAlign w:val="center"/>
            <w:hideMark/>
          </w:tcPr>
          <w:p w:rsidR="004D053B" w:rsidRPr="00537A04" w:rsidRDefault="004D053B" w:rsidP="00586281">
            <w:pPr>
              <w:jc w:val="both"/>
              <w:rPr>
                <w:color w:val="000000"/>
              </w:rPr>
            </w:pPr>
            <w:r w:rsidRPr="00537A04">
              <w:t>27 568,10</w:t>
            </w:r>
          </w:p>
        </w:tc>
        <w:tc>
          <w:tcPr>
            <w:tcW w:w="1720" w:type="dxa"/>
            <w:noWrap/>
            <w:vAlign w:val="center"/>
            <w:hideMark/>
          </w:tcPr>
          <w:p w:rsidR="004D053B" w:rsidRPr="00537A04" w:rsidRDefault="004D053B" w:rsidP="00586281">
            <w:pPr>
              <w:jc w:val="both"/>
              <w:rPr>
                <w:color w:val="000000"/>
              </w:rPr>
            </w:pPr>
            <w:r w:rsidRPr="00537A04">
              <w:t>15 838,4</w:t>
            </w:r>
          </w:p>
        </w:tc>
        <w:tc>
          <w:tcPr>
            <w:tcW w:w="1843" w:type="dxa"/>
            <w:noWrap/>
            <w:vAlign w:val="center"/>
            <w:hideMark/>
          </w:tcPr>
          <w:p w:rsidR="004D053B" w:rsidRPr="00537A04" w:rsidRDefault="004D053B" w:rsidP="00586281">
            <w:pPr>
              <w:jc w:val="both"/>
              <w:rPr>
                <w:color w:val="000000"/>
              </w:rPr>
            </w:pPr>
            <w:r w:rsidRPr="00537A04">
              <w:t>1 690,7</w:t>
            </w:r>
          </w:p>
        </w:tc>
        <w:tc>
          <w:tcPr>
            <w:tcW w:w="2175" w:type="dxa"/>
            <w:vAlign w:val="center"/>
            <w:hideMark/>
          </w:tcPr>
          <w:p w:rsidR="004D053B" w:rsidRPr="00537A04" w:rsidRDefault="004D053B" w:rsidP="00586281">
            <w:pPr>
              <w:jc w:val="both"/>
              <w:rPr>
                <w:color w:val="000000"/>
              </w:rPr>
            </w:pPr>
            <w:r w:rsidRPr="00537A04">
              <w:t>150</w:t>
            </w:r>
          </w:p>
        </w:tc>
        <w:tc>
          <w:tcPr>
            <w:tcW w:w="2342" w:type="dxa"/>
            <w:vAlign w:val="center"/>
            <w:hideMark/>
          </w:tcPr>
          <w:p w:rsidR="004D053B" w:rsidRPr="00537A04" w:rsidRDefault="004D053B" w:rsidP="00586281">
            <w:pPr>
              <w:jc w:val="both"/>
              <w:rPr>
                <w:color w:val="000000"/>
              </w:rPr>
            </w:pPr>
            <w:r w:rsidRPr="00537A04">
              <w:rPr>
                <w:color w:val="000000"/>
              </w:rPr>
              <w:t>-</w:t>
            </w:r>
          </w:p>
        </w:tc>
        <w:tc>
          <w:tcPr>
            <w:tcW w:w="1296" w:type="dxa"/>
            <w:noWrap/>
            <w:vAlign w:val="center"/>
            <w:hideMark/>
          </w:tcPr>
          <w:p w:rsidR="004D053B" w:rsidRPr="00537A04" w:rsidRDefault="004D053B" w:rsidP="00586281">
            <w:pPr>
              <w:jc w:val="both"/>
              <w:rPr>
                <w:color w:val="000000"/>
              </w:rPr>
            </w:pPr>
            <w:r w:rsidRPr="00537A04">
              <w:t>2 309,8</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Атырауская </w:t>
            </w:r>
          </w:p>
        </w:tc>
        <w:tc>
          <w:tcPr>
            <w:tcW w:w="1696" w:type="dxa"/>
            <w:vAlign w:val="center"/>
            <w:hideMark/>
          </w:tcPr>
          <w:p w:rsidR="004D053B" w:rsidRPr="00537A04" w:rsidRDefault="004D053B" w:rsidP="00586281">
            <w:pPr>
              <w:jc w:val="both"/>
              <w:rPr>
                <w:color w:val="000000"/>
              </w:rPr>
            </w:pPr>
            <w:r w:rsidRPr="00537A04">
              <w:t>10 590,20</w:t>
            </w:r>
          </w:p>
        </w:tc>
        <w:tc>
          <w:tcPr>
            <w:tcW w:w="1720" w:type="dxa"/>
            <w:noWrap/>
            <w:vAlign w:val="center"/>
            <w:hideMark/>
          </w:tcPr>
          <w:p w:rsidR="004D053B" w:rsidRPr="00537A04" w:rsidRDefault="004D053B" w:rsidP="00586281">
            <w:pPr>
              <w:jc w:val="both"/>
              <w:rPr>
                <w:color w:val="000000"/>
              </w:rPr>
            </w:pPr>
            <w:r w:rsidRPr="00537A04">
              <w:t>1 050,4</w:t>
            </w:r>
          </w:p>
        </w:tc>
        <w:tc>
          <w:tcPr>
            <w:tcW w:w="1843" w:type="dxa"/>
            <w:noWrap/>
            <w:vAlign w:val="center"/>
            <w:hideMark/>
          </w:tcPr>
          <w:p w:rsidR="004D053B" w:rsidRPr="00537A04" w:rsidRDefault="004D053B" w:rsidP="00586281">
            <w:pPr>
              <w:jc w:val="both"/>
              <w:rPr>
                <w:color w:val="000000"/>
              </w:rPr>
            </w:pPr>
            <w:r w:rsidRPr="00537A04">
              <w:t>2 240,6</w:t>
            </w:r>
          </w:p>
        </w:tc>
        <w:tc>
          <w:tcPr>
            <w:tcW w:w="2175" w:type="dxa"/>
            <w:vAlign w:val="center"/>
            <w:hideMark/>
          </w:tcPr>
          <w:p w:rsidR="004D053B" w:rsidRPr="00537A04" w:rsidRDefault="004D053B" w:rsidP="00586281">
            <w:pPr>
              <w:jc w:val="both"/>
              <w:rPr>
                <w:color w:val="000000"/>
              </w:rPr>
            </w:pPr>
            <w:r w:rsidRPr="00537A04">
              <w:t>300</w:t>
            </w:r>
          </w:p>
        </w:tc>
        <w:tc>
          <w:tcPr>
            <w:tcW w:w="2342" w:type="dxa"/>
            <w:vAlign w:val="center"/>
            <w:hideMark/>
          </w:tcPr>
          <w:p w:rsidR="004D053B" w:rsidRPr="00537A04" w:rsidRDefault="004D053B" w:rsidP="00586281">
            <w:pPr>
              <w:jc w:val="both"/>
              <w:rPr>
                <w:color w:val="000000"/>
              </w:rPr>
            </w:pPr>
            <w:r w:rsidRPr="00537A04">
              <w:t>0,14</w:t>
            </w:r>
          </w:p>
        </w:tc>
        <w:tc>
          <w:tcPr>
            <w:tcW w:w="1296" w:type="dxa"/>
            <w:vAlign w:val="center"/>
            <w:hideMark/>
          </w:tcPr>
          <w:p w:rsidR="004D053B" w:rsidRPr="00537A04" w:rsidRDefault="004D053B" w:rsidP="00586281">
            <w:pPr>
              <w:jc w:val="both"/>
              <w:rPr>
                <w:color w:val="000000"/>
              </w:rPr>
            </w:pPr>
            <w:r w:rsidRPr="00537A04">
              <w:t>216,01</w:t>
            </w:r>
          </w:p>
        </w:tc>
        <w:tc>
          <w:tcPr>
            <w:tcW w:w="1276" w:type="dxa"/>
            <w:noWrap/>
            <w:vAlign w:val="center"/>
            <w:hideMark/>
          </w:tcPr>
          <w:p w:rsidR="004D053B" w:rsidRPr="00537A04" w:rsidRDefault="004D053B" w:rsidP="00586281">
            <w:pPr>
              <w:jc w:val="both"/>
              <w:rPr>
                <w:color w:val="000000"/>
              </w:rPr>
            </w:pPr>
            <w:r w:rsidRPr="00537A04">
              <w:t>70</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Восточно-Казахстанская </w:t>
            </w:r>
          </w:p>
        </w:tc>
        <w:tc>
          <w:tcPr>
            <w:tcW w:w="1696" w:type="dxa"/>
            <w:vAlign w:val="center"/>
            <w:hideMark/>
          </w:tcPr>
          <w:p w:rsidR="004D053B" w:rsidRPr="00537A04" w:rsidRDefault="004D053B" w:rsidP="00586281">
            <w:pPr>
              <w:jc w:val="both"/>
              <w:rPr>
                <w:color w:val="000000"/>
              </w:rPr>
            </w:pPr>
            <w:r w:rsidRPr="00537A04">
              <w:t>483 806,89</w:t>
            </w:r>
          </w:p>
        </w:tc>
        <w:tc>
          <w:tcPr>
            <w:tcW w:w="1720" w:type="dxa"/>
            <w:noWrap/>
            <w:vAlign w:val="center"/>
            <w:hideMark/>
          </w:tcPr>
          <w:p w:rsidR="004D053B" w:rsidRPr="00537A04" w:rsidRDefault="004D053B" w:rsidP="00586281">
            <w:pPr>
              <w:jc w:val="both"/>
              <w:rPr>
                <w:color w:val="000000"/>
              </w:rPr>
            </w:pPr>
            <w:r w:rsidRPr="00537A04">
              <w:t>401 673,5</w:t>
            </w:r>
          </w:p>
        </w:tc>
        <w:tc>
          <w:tcPr>
            <w:tcW w:w="1843" w:type="dxa"/>
            <w:noWrap/>
            <w:vAlign w:val="center"/>
            <w:hideMark/>
          </w:tcPr>
          <w:p w:rsidR="004D053B" w:rsidRPr="00537A04" w:rsidRDefault="004D053B" w:rsidP="00586281">
            <w:pPr>
              <w:jc w:val="both"/>
              <w:rPr>
                <w:color w:val="000000"/>
              </w:rPr>
            </w:pPr>
            <w:r w:rsidRPr="00537A04">
              <w:t>4 072,1</w:t>
            </w:r>
          </w:p>
        </w:tc>
        <w:tc>
          <w:tcPr>
            <w:tcW w:w="2175" w:type="dxa"/>
            <w:vAlign w:val="center"/>
            <w:hideMark/>
          </w:tcPr>
          <w:p w:rsidR="004D053B" w:rsidRPr="00537A04" w:rsidRDefault="004D053B" w:rsidP="00586281">
            <w:pPr>
              <w:jc w:val="both"/>
              <w:rPr>
                <w:color w:val="000000"/>
              </w:rPr>
            </w:pPr>
            <w:r w:rsidRPr="00537A04">
              <w:t>1 704,32</w:t>
            </w:r>
          </w:p>
        </w:tc>
        <w:tc>
          <w:tcPr>
            <w:tcW w:w="2342" w:type="dxa"/>
            <w:vAlign w:val="center"/>
            <w:hideMark/>
          </w:tcPr>
          <w:p w:rsidR="004D053B" w:rsidRPr="00537A04" w:rsidRDefault="004D053B" w:rsidP="00586281">
            <w:pPr>
              <w:jc w:val="both"/>
              <w:rPr>
                <w:color w:val="000000"/>
              </w:rPr>
            </w:pPr>
            <w:r w:rsidRPr="00537A04">
              <w:t>0,69</w:t>
            </w:r>
          </w:p>
        </w:tc>
        <w:tc>
          <w:tcPr>
            <w:tcW w:w="1296" w:type="dxa"/>
            <w:noWrap/>
            <w:vAlign w:val="center"/>
            <w:hideMark/>
          </w:tcPr>
          <w:p w:rsidR="004D053B" w:rsidRPr="00537A04" w:rsidRDefault="004D053B" w:rsidP="00586281">
            <w:pPr>
              <w:jc w:val="both"/>
              <w:rPr>
                <w:color w:val="000000"/>
              </w:rPr>
            </w:pPr>
            <w:r w:rsidRPr="00537A04">
              <w:t>101,48</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Жамбылская </w:t>
            </w:r>
          </w:p>
        </w:tc>
        <w:tc>
          <w:tcPr>
            <w:tcW w:w="1696" w:type="dxa"/>
            <w:vAlign w:val="center"/>
            <w:hideMark/>
          </w:tcPr>
          <w:p w:rsidR="004D053B" w:rsidRPr="00537A04" w:rsidRDefault="004D053B" w:rsidP="00586281">
            <w:pPr>
              <w:jc w:val="both"/>
              <w:rPr>
                <w:color w:val="000000"/>
              </w:rPr>
            </w:pPr>
            <w:r w:rsidRPr="00537A04">
              <w:t>1 540,28</w:t>
            </w:r>
          </w:p>
        </w:tc>
        <w:tc>
          <w:tcPr>
            <w:tcW w:w="1720" w:type="dxa"/>
            <w:noWrap/>
            <w:vAlign w:val="center"/>
            <w:hideMark/>
          </w:tcPr>
          <w:p w:rsidR="004D053B" w:rsidRPr="00537A04" w:rsidRDefault="004D053B" w:rsidP="00586281">
            <w:pPr>
              <w:jc w:val="both"/>
              <w:rPr>
                <w:color w:val="000000"/>
              </w:rPr>
            </w:pPr>
            <w:r w:rsidRPr="00537A04">
              <w:t>954,6</w:t>
            </w:r>
          </w:p>
        </w:tc>
        <w:tc>
          <w:tcPr>
            <w:tcW w:w="1843" w:type="dxa"/>
            <w:noWrap/>
            <w:vAlign w:val="center"/>
            <w:hideMark/>
          </w:tcPr>
          <w:p w:rsidR="004D053B" w:rsidRPr="00537A04" w:rsidRDefault="004D053B" w:rsidP="00586281">
            <w:pPr>
              <w:jc w:val="both"/>
              <w:rPr>
                <w:color w:val="000000"/>
              </w:rPr>
            </w:pPr>
            <w:r w:rsidRPr="00537A04">
              <w:t>4,2</w:t>
            </w:r>
          </w:p>
        </w:tc>
        <w:tc>
          <w:tcPr>
            <w:tcW w:w="2175" w:type="dxa"/>
            <w:vAlign w:val="center"/>
            <w:hideMark/>
          </w:tcPr>
          <w:p w:rsidR="004D053B" w:rsidRPr="00537A04" w:rsidRDefault="004D053B" w:rsidP="00586281">
            <w:pPr>
              <w:jc w:val="both"/>
              <w:rPr>
                <w:color w:val="000000"/>
              </w:rPr>
            </w:pPr>
            <w:r w:rsidRPr="00537A04">
              <w:t>889</w:t>
            </w:r>
          </w:p>
        </w:tc>
        <w:tc>
          <w:tcPr>
            <w:tcW w:w="2342" w:type="dxa"/>
            <w:noWrap/>
            <w:vAlign w:val="center"/>
            <w:hideMark/>
          </w:tcPr>
          <w:p w:rsidR="004D053B" w:rsidRPr="00537A04" w:rsidRDefault="004D053B" w:rsidP="00586281">
            <w:pPr>
              <w:jc w:val="both"/>
              <w:rPr>
                <w:color w:val="000000"/>
              </w:rPr>
            </w:pPr>
            <w:r w:rsidRPr="00537A04">
              <w:rPr>
                <w:color w:val="000000"/>
              </w:rPr>
              <w:t>-</w:t>
            </w:r>
          </w:p>
        </w:tc>
        <w:tc>
          <w:tcPr>
            <w:tcW w:w="1296" w:type="dxa"/>
            <w:vAlign w:val="center"/>
            <w:hideMark/>
          </w:tcPr>
          <w:p w:rsidR="004D053B" w:rsidRPr="00537A04" w:rsidRDefault="004D053B" w:rsidP="00586281">
            <w:pPr>
              <w:jc w:val="both"/>
              <w:rPr>
                <w:color w:val="000000"/>
              </w:rPr>
            </w:pPr>
            <w:r w:rsidRPr="00537A04">
              <w:rPr>
                <w:color w:val="000000"/>
              </w:rPr>
              <w:t>300</w:t>
            </w:r>
          </w:p>
        </w:tc>
        <w:tc>
          <w:tcPr>
            <w:tcW w:w="1276" w:type="dxa"/>
            <w:noWrap/>
            <w:vAlign w:val="center"/>
            <w:hideMark/>
          </w:tcPr>
          <w:p w:rsidR="004D053B" w:rsidRPr="00537A04" w:rsidRDefault="004D053B" w:rsidP="00586281">
            <w:pPr>
              <w:jc w:val="both"/>
              <w:rPr>
                <w:color w:val="000000"/>
              </w:rPr>
            </w:pP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Западно-Казахстанская </w:t>
            </w:r>
          </w:p>
        </w:tc>
        <w:tc>
          <w:tcPr>
            <w:tcW w:w="1696" w:type="dxa"/>
            <w:vAlign w:val="center"/>
            <w:hideMark/>
          </w:tcPr>
          <w:p w:rsidR="004D053B" w:rsidRPr="00537A04" w:rsidRDefault="004D053B" w:rsidP="00586281">
            <w:pPr>
              <w:jc w:val="both"/>
              <w:rPr>
                <w:color w:val="000000"/>
              </w:rPr>
            </w:pPr>
            <w:r w:rsidRPr="00537A04">
              <w:t>2 224,74</w:t>
            </w:r>
          </w:p>
        </w:tc>
        <w:tc>
          <w:tcPr>
            <w:tcW w:w="1720" w:type="dxa"/>
            <w:noWrap/>
            <w:vAlign w:val="center"/>
            <w:hideMark/>
          </w:tcPr>
          <w:p w:rsidR="004D053B" w:rsidRPr="00537A04" w:rsidRDefault="004D053B" w:rsidP="00586281">
            <w:pPr>
              <w:jc w:val="both"/>
              <w:rPr>
                <w:color w:val="000000"/>
              </w:rPr>
            </w:pPr>
            <w:r w:rsidRPr="00537A04">
              <w:t>6 562,1</w:t>
            </w:r>
          </w:p>
        </w:tc>
        <w:tc>
          <w:tcPr>
            <w:tcW w:w="1843" w:type="dxa"/>
            <w:noWrap/>
            <w:vAlign w:val="center"/>
            <w:hideMark/>
          </w:tcPr>
          <w:p w:rsidR="004D053B" w:rsidRPr="00537A04" w:rsidRDefault="004D053B" w:rsidP="00586281">
            <w:pPr>
              <w:jc w:val="both"/>
              <w:rPr>
                <w:color w:val="000000"/>
              </w:rPr>
            </w:pPr>
            <w:r w:rsidRPr="00537A04">
              <w:t>1 730,9</w:t>
            </w:r>
          </w:p>
        </w:tc>
        <w:tc>
          <w:tcPr>
            <w:tcW w:w="2175" w:type="dxa"/>
            <w:vAlign w:val="center"/>
            <w:hideMark/>
          </w:tcPr>
          <w:p w:rsidR="004D053B" w:rsidRPr="00537A04" w:rsidRDefault="004D053B" w:rsidP="00586281">
            <w:pPr>
              <w:jc w:val="both"/>
              <w:rPr>
                <w:color w:val="000000"/>
              </w:rPr>
            </w:pPr>
            <w:r w:rsidRPr="00537A04">
              <w:t>712</w:t>
            </w:r>
          </w:p>
        </w:tc>
        <w:tc>
          <w:tcPr>
            <w:tcW w:w="2342" w:type="dxa"/>
            <w:vAlign w:val="center"/>
            <w:hideMark/>
          </w:tcPr>
          <w:p w:rsidR="004D053B" w:rsidRPr="00537A04" w:rsidRDefault="004D053B" w:rsidP="00586281">
            <w:pPr>
              <w:jc w:val="both"/>
              <w:rPr>
                <w:color w:val="000000"/>
              </w:rPr>
            </w:pPr>
            <w:r w:rsidRPr="00537A04">
              <w:t>0,31</w:t>
            </w:r>
          </w:p>
        </w:tc>
        <w:tc>
          <w:tcPr>
            <w:tcW w:w="1296" w:type="dxa"/>
            <w:vAlign w:val="center"/>
            <w:hideMark/>
          </w:tcPr>
          <w:p w:rsidR="004D053B" w:rsidRPr="00537A04" w:rsidRDefault="004D053B" w:rsidP="00586281">
            <w:pPr>
              <w:jc w:val="both"/>
              <w:rPr>
                <w:color w:val="000000"/>
              </w:rPr>
            </w:pPr>
            <w:r w:rsidRPr="00537A04">
              <w:t>0,1</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Карагандинская </w:t>
            </w:r>
          </w:p>
        </w:tc>
        <w:tc>
          <w:tcPr>
            <w:tcW w:w="1696" w:type="dxa"/>
            <w:vAlign w:val="center"/>
            <w:hideMark/>
          </w:tcPr>
          <w:p w:rsidR="004D053B" w:rsidRPr="00537A04" w:rsidRDefault="004D053B" w:rsidP="00586281">
            <w:pPr>
              <w:jc w:val="both"/>
              <w:rPr>
                <w:color w:val="000000"/>
              </w:rPr>
            </w:pPr>
            <w:r w:rsidRPr="00537A04">
              <w:t>151 398,42</w:t>
            </w:r>
          </w:p>
        </w:tc>
        <w:tc>
          <w:tcPr>
            <w:tcW w:w="1720" w:type="dxa"/>
            <w:noWrap/>
            <w:vAlign w:val="center"/>
            <w:hideMark/>
          </w:tcPr>
          <w:p w:rsidR="004D053B" w:rsidRPr="00537A04" w:rsidRDefault="004D053B" w:rsidP="00586281">
            <w:pPr>
              <w:jc w:val="both"/>
              <w:rPr>
                <w:color w:val="000000"/>
              </w:rPr>
            </w:pPr>
            <w:r w:rsidRPr="00537A04">
              <w:t>15 757,3</w:t>
            </w:r>
          </w:p>
        </w:tc>
        <w:tc>
          <w:tcPr>
            <w:tcW w:w="1843" w:type="dxa"/>
            <w:noWrap/>
            <w:vAlign w:val="center"/>
            <w:hideMark/>
          </w:tcPr>
          <w:p w:rsidR="004D053B" w:rsidRPr="00537A04" w:rsidRDefault="004D053B" w:rsidP="00586281">
            <w:pPr>
              <w:jc w:val="both"/>
              <w:rPr>
                <w:color w:val="000000"/>
              </w:rPr>
            </w:pPr>
            <w:r w:rsidRPr="00537A04">
              <w:t>2 050,8</w:t>
            </w:r>
          </w:p>
        </w:tc>
        <w:tc>
          <w:tcPr>
            <w:tcW w:w="2175" w:type="dxa"/>
            <w:vAlign w:val="center"/>
            <w:hideMark/>
          </w:tcPr>
          <w:p w:rsidR="004D053B" w:rsidRPr="00537A04" w:rsidRDefault="004D053B" w:rsidP="00586281">
            <w:pPr>
              <w:jc w:val="both"/>
              <w:rPr>
                <w:color w:val="000000"/>
              </w:rPr>
            </w:pPr>
            <w:r w:rsidRPr="00537A04">
              <w:t>992</w:t>
            </w:r>
          </w:p>
        </w:tc>
        <w:tc>
          <w:tcPr>
            <w:tcW w:w="2342" w:type="dxa"/>
            <w:vAlign w:val="center"/>
            <w:hideMark/>
          </w:tcPr>
          <w:p w:rsidR="004D053B" w:rsidRPr="00537A04" w:rsidRDefault="004D053B" w:rsidP="00586281">
            <w:pPr>
              <w:jc w:val="both"/>
              <w:rPr>
                <w:color w:val="000000"/>
              </w:rPr>
            </w:pPr>
            <w:r w:rsidRPr="00537A04">
              <w:rPr>
                <w:color w:val="000000"/>
              </w:rPr>
              <w:t>-</w:t>
            </w:r>
          </w:p>
        </w:tc>
        <w:tc>
          <w:tcPr>
            <w:tcW w:w="1296" w:type="dxa"/>
            <w:vAlign w:val="center"/>
            <w:hideMark/>
          </w:tcPr>
          <w:p w:rsidR="004D053B" w:rsidRPr="00537A04" w:rsidRDefault="004D053B" w:rsidP="00586281">
            <w:pPr>
              <w:jc w:val="both"/>
              <w:rPr>
                <w:color w:val="000000"/>
              </w:rPr>
            </w:pPr>
            <w:r w:rsidRPr="00537A04">
              <w:t>450,3</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Костанайская </w:t>
            </w:r>
          </w:p>
        </w:tc>
        <w:tc>
          <w:tcPr>
            <w:tcW w:w="1696" w:type="dxa"/>
            <w:vAlign w:val="center"/>
            <w:hideMark/>
          </w:tcPr>
          <w:p w:rsidR="004D053B" w:rsidRPr="00537A04" w:rsidRDefault="004D053B" w:rsidP="00586281">
            <w:pPr>
              <w:jc w:val="both"/>
              <w:rPr>
                <w:color w:val="000000"/>
              </w:rPr>
            </w:pPr>
            <w:r w:rsidRPr="00537A04">
              <w:t>1 716,71</w:t>
            </w:r>
          </w:p>
        </w:tc>
        <w:tc>
          <w:tcPr>
            <w:tcW w:w="1720" w:type="dxa"/>
            <w:noWrap/>
            <w:vAlign w:val="center"/>
            <w:hideMark/>
          </w:tcPr>
          <w:p w:rsidR="004D053B" w:rsidRPr="00537A04" w:rsidRDefault="004D053B" w:rsidP="00586281">
            <w:pPr>
              <w:jc w:val="both"/>
              <w:rPr>
                <w:color w:val="000000"/>
              </w:rPr>
            </w:pPr>
            <w:r w:rsidRPr="00537A04">
              <w:t>4 273,1</w:t>
            </w:r>
          </w:p>
        </w:tc>
        <w:tc>
          <w:tcPr>
            <w:tcW w:w="1843" w:type="dxa"/>
            <w:noWrap/>
            <w:vAlign w:val="center"/>
            <w:hideMark/>
          </w:tcPr>
          <w:p w:rsidR="004D053B" w:rsidRPr="00537A04" w:rsidRDefault="004D053B" w:rsidP="00586281">
            <w:pPr>
              <w:jc w:val="both"/>
              <w:rPr>
                <w:color w:val="000000"/>
              </w:rPr>
            </w:pPr>
            <w:r w:rsidRPr="00537A04">
              <w:t>220,6</w:t>
            </w:r>
          </w:p>
        </w:tc>
        <w:tc>
          <w:tcPr>
            <w:tcW w:w="2175" w:type="dxa"/>
            <w:vAlign w:val="center"/>
            <w:hideMark/>
          </w:tcPr>
          <w:p w:rsidR="004D053B" w:rsidRPr="00537A04" w:rsidRDefault="004D053B" w:rsidP="00586281">
            <w:pPr>
              <w:jc w:val="both"/>
              <w:rPr>
                <w:color w:val="000000"/>
              </w:rPr>
            </w:pPr>
            <w:r w:rsidRPr="00537A04">
              <w:t>831</w:t>
            </w:r>
          </w:p>
        </w:tc>
        <w:tc>
          <w:tcPr>
            <w:tcW w:w="2342" w:type="dxa"/>
            <w:noWrap/>
            <w:vAlign w:val="center"/>
            <w:hideMark/>
          </w:tcPr>
          <w:p w:rsidR="004D053B" w:rsidRPr="00537A04" w:rsidRDefault="004D053B" w:rsidP="00586281">
            <w:pPr>
              <w:jc w:val="both"/>
              <w:rPr>
                <w:color w:val="000000"/>
              </w:rPr>
            </w:pPr>
            <w:r w:rsidRPr="00537A04">
              <w:t>0,32</w:t>
            </w:r>
          </w:p>
        </w:tc>
        <w:tc>
          <w:tcPr>
            <w:tcW w:w="1296" w:type="dxa"/>
            <w:noWrap/>
            <w:vAlign w:val="center"/>
            <w:hideMark/>
          </w:tcPr>
          <w:p w:rsidR="004D053B" w:rsidRPr="00537A04" w:rsidRDefault="004D053B" w:rsidP="00586281">
            <w:pPr>
              <w:jc w:val="both"/>
              <w:rPr>
                <w:color w:val="000000"/>
              </w:rPr>
            </w:pPr>
            <w:r w:rsidRPr="00537A04">
              <w:t>990</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Кызылординская </w:t>
            </w:r>
          </w:p>
        </w:tc>
        <w:tc>
          <w:tcPr>
            <w:tcW w:w="1696" w:type="dxa"/>
            <w:vAlign w:val="center"/>
            <w:hideMark/>
          </w:tcPr>
          <w:p w:rsidR="004D053B" w:rsidRPr="00537A04" w:rsidRDefault="004D053B" w:rsidP="00586281">
            <w:pPr>
              <w:jc w:val="both"/>
              <w:rPr>
                <w:color w:val="000000"/>
              </w:rPr>
            </w:pPr>
            <w:r w:rsidRPr="00537A04">
              <w:t>53,91</w:t>
            </w:r>
          </w:p>
        </w:tc>
        <w:tc>
          <w:tcPr>
            <w:tcW w:w="1720" w:type="dxa"/>
            <w:noWrap/>
            <w:vAlign w:val="center"/>
            <w:hideMark/>
          </w:tcPr>
          <w:p w:rsidR="004D053B" w:rsidRPr="00537A04" w:rsidRDefault="004D053B" w:rsidP="00586281">
            <w:pPr>
              <w:jc w:val="both"/>
              <w:rPr>
                <w:color w:val="000000"/>
              </w:rPr>
            </w:pPr>
            <w:r w:rsidRPr="00537A04">
              <w:t>303,1</w:t>
            </w:r>
          </w:p>
        </w:tc>
        <w:tc>
          <w:tcPr>
            <w:tcW w:w="1843" w:type="dxa"/>
            <w:noWrap/>
            <w:vAlign w:val="center"/>
            <w:hideMark/>
          </w:tcPr>
          <w:p w:rsidR="004D053B" w:rsidRPr="00537A04" w:rsidRDefault="004D053B" w:rsidP="00586281">
            <w:pPr>
              <w:jc w:val="both"/>
              <w:rPr>
                <w:color w:val="000000"/>
              </w:rPr>
            </w:pPr>
            <w:r w:rsidRPr="00537A04">
              <w:t>0,1</w:t>
            </w:r>
          </w:p>
        </w:tc>
        <w:tc>
          <w:tcPr>
            <w:tcW w:w="2175" w:type="dxa"/>
            <w:vAlign w:val="center"/>
            <w:hideMark/>
          </w:tcPr>
          <w:p w:rsidR="004D053B" w:rsidRPr="00537A04" w:rsidRDefault="004D053B" w:rsidP="00586281">
            <w:pPr>
              <w:jc w:val="both"/>
              <w:rPr>
                <w:color w:val="000000"/>
              </w:rPr>
            </w:pPr>
            <w:r w:rsidRPr="00537A04">
              <w:rPr>
                <w:color w:val="000000"/>
              </w:rPr>
              <w:t>-</w:t>
            </w:r>
          </w:p>
        </w:tc>
        <w:tc>
          <w:tcPr>
            <w:tcW w:w="2342" w:type="dxa"/>
            <w:noWrap/>
            <w:vAlign w:val="center"/>
            <w:hideMark/>
          </w:tcPr>
          <w:p w:rsidR="004D053B" w:rsidRPr="00537A04" w:rsidRDefault="004D053B" w:rsidP="00586281">
            <w:pPr>
              <w:jc w:val="both"/>
              <w:rPr>
                <w:color w:val="000000"/>
              </w:rPr>
            </w:pPr>
            <w:r w:rsidRPr="00537A04">
              <w:rPr>
                <w:color w:val="000000"/>
              </w:rPr>
              <w:t>-</w:t>
            </w:r>
          </w:p>
        </w:tc>
        <w:tc>
          <w:tcPr>
            <w:tcW w:w="1296" w:type="dxa"/>
            <w:vAlign w:val="center"/>
            <w:hideMark/>
          </w:tcPr>
          <w:p w:rsidR="004D053B" w:rsidRPr="00537A04" w:rsidRDefault="004D053B" w:rsidP="00586281">
            <w:pPr>
              <w:jc w:val="both"/>
              <w:rPr>
                <w:color w:val="000000"/>
              </w:rPr>
            </w:pPr>
            <w:r w:rsidRPr="00537A04">
              <w:rPr>
                <w:color w:val="000000"/>
              </w:rPr>
              <w:t>-</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Мангистауская </w:t>
            </w:r>
          </w:p>
        </w:tc>
        <w:tc>
          <w:tcPr>
            <w:tcW w:w="1696" w:type="dxa"/>
            <w:vAlign w:val="center"/>
            <w:hideMark/>
          </w:tcPr>
          <w:p w:rsidR="004D053B" w:rsidRPr="00537A04" w:rsidRDefault="004D053B" w:rsidP="00586281">
            <w:pPr>
              <w:jc w:val="both"/>
              <w:rPr>
                <w:color w:val="000000"/>
              </w:rPr>
            </w:pPr>
            <w:r w:rsidRPr="00537A04">
              <w:t>10,35</w:t>
            </w:r>
          </w:p>
        </w:tc>
        <w:tc>
          <w:tcPr>
            <w:tcW w:w="1720" w:type="dxa"/>
            <w:noWrap/>
            <w:vAlign w:val="center"/>
            <w:hideMark/>
          </w:tcPr>
          <w:p w:rsidR="004D053B" w:rsidRPr="00537A04" w:rsidRDefault="004D053B" w:rsidP="00586281">
            <w:pPr>
              <w:jc w:val="both"/>
              <w:rPr>
                <w:color w:val="000000"/>
              </w:rPr>
            </w:pPr>
            <w:r w:rsidRPr="00537A04">
              <w:t>242,9</w:t>
            </w:r>
          </w:p>
        </w:tc>
        <w:tc>
          <w:tcPr>
            <w:tcW w:w="1843" w:type="dxa"/>
            <w:noWrap/>
            <w:vAlign w:val="center"/>
            <w:hideMark/>
          </w:tcPr>
          <w:p w:rsidR="004D053B" w:rsidRPr="00537A04" w:rsidRDefault="004D053B" w:rsidP="00586281">
            <w:pPr>
              <w:jc w:val="both"/>
              <w:rPr>
                <w:color w:val="000000"/>
              </w:rPr>
            </w:pPr>
            <w:r w:rsidRPr="00537A04">
              <w:rPr>
                <w:color w:val="000000"/>
              </w:rPr>
              <w:t>-</w:t>
            </w:r>
          </w:p>
        </w:tc>
        <w:tc>
          <w:tcPr>
            <w:tcW w:w="2175" w:type="dxa"/>
            <w:vAlign w:val="center"/>
            <w:hideMark/>
          </w:tcPr>
          <w:p w:rsidR="004D053B" w:rsidRPr="00537A04" w:rsidRDefault="004D053B" w:rsidP="00586281">
            <w:pPr>
              <w:jc w:val="both"/>
              <w:rPr>
                <w:color w:val="000000"/>
              </w:rPr>
            </w:pPr>
            <w:r w:rsidRPr="00537A04">
              <w:t>132</w:t>
            </w:r>
          </w:p>
        </w:tc>
        <w:tc>
          <w:tcPr>
            <w:tcW w:w="2342" w:type="dxa"/>
            <w:noWrap/>
            <w:vAlign w:val="center"/>
            <w:hideMark/>
          </w:tcPr>
          <w:p w:rsidR="004D053B" w:rsidRPr="00537A04" w:rsidRDefault="004D053B" w:rsidP="00586281">
            <w:pPr>
              <w:jc w:val="both"/>
              <w:rPr>
                <w:color w:val="000000"/>
              </w:rPr>
            </w:pPr>
            <w:r w:rsidRPr="00537A04">
              <w:rPr>
                <w:color w:val="000000"/>
              </w:rPr>
              <w:t>-</w:t>
            </w:r>
          </w:p>
        </w:tc>
        <w:tc>
          <w:tcPr>
            <w:tcW w:w="1296" w:type="dxa"/>
            <w:noWrap/>
            <w:vAlign w:val="center"/>
            <w:hideMark/>
          </w:tcPr>
          <w:p w:rsidR="004D053B" w:rsidRPr="00537A04" w:rsidRDefault="004D053B" w:rsidP="00586281">
            <w:pPr>
              <w:jc w:val="both"/>
              <w:rPr>
                <w:color w:val="000000"/>
              </w:rPr>
            </w:pPr>
            <w:r w:rsidRPr="00537A04">
              <w:rPr>
                <w:color w:val="000000"/>
              </w:rPr>
              <w:t>-</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Павлодарская </w:t>
            </w:r>
          </w:p>
        </w:tc>
        <w:tc>
          <w:tcPr>
            <w:tcW w:w="1696" w:type="dxa"/>
            <w:vAlign w:val="center"/>
            <w:hideMark/>
          </w:tcPr>
          <w:p w:rsidR="004D053B" w:rsidRPr="00537A04" w:rsidRDefault="004D053B" w:rsidP="00586281">
            <w:pPr>
              <w:jc w:val="both"/>
              <w:rPr>
                <w:color w:val="000000"/>
              </w:rPr>
            </w:pPr>
            <w:r w:rsidRPr="00537A04">
              <w:t>2 425,5</w:t>
            </w:r>
          </w:p>
        </w:tc>
        <w:tc>
          <w:tcPr>
            <w:tcW w:w="1720" w:type="dxa"/>
            <w:noWrap/>
            <w:vAlign w:val="center"/>
            <w:hideMark/>
          </w:tcPr>
          <w:p w:rsidR="004D053B" w:rsidRPr="00537A04" w:rsidRDefault="004D053B" w:rsidP="00586281">
            <w:pPr>
              <w:jc w:val="both"/>
              <w:rPr>
                <w:color w:val="000000"/>
              </w:rPr>
            </w:pPr>
            <w:r w:rsidRPr="00537A04">
              <w:t>32 631</w:t>
            </w:r>
          </w:p>
        </w:tc>
        <w:tc>
          <w:tcPr>
            <w:tcW w:w="1843" w:type="dxa"/>
            <w:noWrap/>
            <w:vAlign w:val="center"/>
            <w:hideMark/>
          </w:tcPr>
          <w:p w:rsidR="004D053B" w:rsidRPr="00537A04" w:rsidRDefault="004D053B" w:rsidP="00586281">
            <w:pPr>
              <w:jc w:val="both"/>
              <w:rPr>
                <w:color w:val="000000"/>
              </w:rPr>
            </w:pPr>
            <w:r w:rsidRPr="00537A04">
              <w:t>3 537,3</w:t>
            </w:r>
          </w:p>
        </w:tc>
        <w:tc>
          <w:tcPr>
            <w:tcW w:w="2175" w:type="dxa"/>
            <w:vAlign w:val="center"/>
            <w:hideMark/>
          </w:tcPr>
          <w:p w:rsidR="004D053B" w:rsidRPr="00537A04" w:rsidRDefault="004D053B" w:rsidP="00586281">
            <w:pPr>
              <w:jc w:val="both"/>
              <w:rPr>
                <w:color w:val="000000"/>
              </w:rPr>
            </w:pPr>
            <w:r w:rsidRPr="00537A04">
              <w:t>1071</w:t>
            </w:r>
          </w:p>
        </w:tc>
        <w:tc>
          <w:tcPr>
            <w:tcW w:w="2342" w:type="dxa"/>
            <w:noWrap/>
            <w:vAlign w:val="center"/>
            <w:hideMark/>
          </w:tcPr>
          <w:p w:rsidR="004D053B" w:rsidRPr="00537A04" w:rsidRDefault="004D053B" w:rsidP="00586281">
            <w:pPr>
              <w:jc w:val="both"/>
              <w:rPr>
                <w:color w:val="000000"/>
              </w:rPr>
            </w:pPr>
            <w:r w:rsidRPr="00537A04">
              <w:rPr>
                <w:color w:val="000000"/>
              </w:rPr>
              <w:t>-</w:t>
            </w:r>
          </w:p>
        </w:tc>
        <w:tc>
          <w:tcPr>
            <w:tcW w:w="1296" w:type="dxa"/>
            <w:noWrap/>
            <w:vAlign w:val="center"/>
            <w:hideMark/>
          </w:tcPr>
          <w:p w:rsidR="004D053B" w:rsidRPr="00537A04" w:rsidRDefault="004D053B" w:rsidP="00586281">
            <w:pPr>
              <w:jc w:val="both"/>
              <w:rPr>
                <w:color w:val="000000"/>
              </w:rPr>
            </w:pPr>
            <w:r w:rsidRPr="00537A04">
              <w:rPr>
                <w:color w:val="000000"/>
              </w:rPr>
              <w:t>-</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Северо-Казахстанская </w:t>
            </w:r>
          </w:p>
        </w:tc>
        <w:tc>
          <w:tcPr>
            <w:tcW w:w="1696" w:type="dxa"/>
            <w:vAlign w:val="center"/>
            <w:hideMark/>
          </w:tcPr>
          <w:p w:rsidR="004D053B" w:rsidRPr="00537A04" w:rsidRDefault="004D053B" w:rsidP="00586281">
            <w:pPr>
              <w:jc w:val="both"/>
              <w:rPr>
                <w:color w:val="000000"/>
              </w:rPr>
            </w:pPr>
            <w:r w:rsidRPr="00537A04">
              <w:t>152 174,9</w:t>
            </w:r>
          </w:p>
        </w:tc>
        <w:tc>
          <w:tcPr>
            <w:tcW w:w="1720" w:type="dxa"/>
            <w:noWrap/>
            <w:vAlign w:val="center"/>
            <w:hideMark/>
          </w:tcPr>
          <w:p w:rsidR="004D053B" w:rsidRPr="00537A04" w:rsidRDefault="004D053B" w:rsidP="00586281">
            <w:pPr>
              <w:jc w:val="both"/>
              <w:rPr>
                <w:color w:val="000000"/>
              </w:rPr>
            </w:pPr>
            <w:r w:rsidRPr="00537A04">
              <w:t>5 817,6</w:t>
            </w:r>
          </w:p>
        </w:tc>
        <w:tc>
          <w:tcPr>
            <w:tcW w:w="1843" w:type="dxa"/>
            <w:noWrap/>
            <w:vAlign w:val="center"/>
            <w:hideMark/>
          </w:tcPr>
          <w:p w:rsidR="004D053B" w:rsidRPr="00537A04" w:rsidRDefault="004D053B" w:rsidP="00586281">
            <w:pPr>
              <w:jc w:val="both"/>
              <w:rPr>
                <w:color w:val="000000"/>
              </w:rPr>
            </w:pPr>
            <w:r w:rsidRPr="00537A04">
              <w:t>657 775,3</w:t>
            </w:r>
          </w:p>
        </w:tc>
        <w:tc>
          <w:tcPr>
            <w:tcW w:w="2175" w:type="dxa"/>
            <w:vAlign w:val="center"/>
            <w:hideMark/>
          </w:tcPr>
          <w:p w:rsidR="004D053B" w:rsidRPr="00537A04" w:rsidRDefault="004D053B" w:rsidP="00586281">
            <w:pPr>
              <w:jc w:val="both"/>
              <w:rPr>
                <w:color w:val="000000"/>
              </w:rPr>
            </w:pPr>
            <w:r w:rsidRPr="00537A04">
              <w:t>6 769,02</w:t>
            </w:r>
          </w:p>
        </w:tc>
        <w:tc>
          <w:tcPr>
            <w:tcW w:w="2342" w:type="dxa"/>
            <w:vAlign w:val="center"/>
            <w:hideMark/>
          </w:tcPr>
          <w:p w:rsidR="004D053B" w:rsidRPr="00537A04" w:rsidRDefault="004D053B" w:rsidP="00586281">
            <w:pPr>
              <w:jc w:val="both"/>
              <w:rPr>
                <w:color w:val="000000"/>
              </w:rPr>
            </w:pPr>
            <w:r w:rsidRPr="00537A04">
              <w:t>1 165,12</w:t>
            </w:r>
          </w:p>
        </w:tc>
        <w:tc>
          <w:tcPr>
            <w:tcW w:w="1296" w:type="dxa"/>
            <w:vAlign w:val="center"/>
            <w:hideMark/>
          </w:tcPr>
          <w:p w:rsidR="004D053B" w:rsidRPr="00537A04" w:rsidRDefault="004D053B" w:rsidP="00586281">
            <w:pPr>
              <w:jc w:val="both"/>
              <w:rPr>
                <w:color w:val="000000"/>
              </w:rPr>
            </w:pPr>
            <w:r w:rsidRPr="00537A04">
              <w:t>567,42</w:t>
            </w:r>
          </w:p>
        </w:tc>
        <w:tc>
          <w:tcPr>
            <w:tcW w:w="1276" w:type="dxa"/>
            <w:noWrap/>
            <w:vAlign w:val="center"/>
            <w:hideMark/>
          </w:tcPr>
          <w:p w:rsidR="004D053B" w:rsidRPr="00537A04" w:rsidRDefault="004D053B" w:rsidP="00586281">
            <w:pPr>
              <w:jc w:val="both"/>
              <w:rPr>
                <w:color w:val="000000"/>
              </w:rPr>
            </w:pPr>
            <w:r w:rsidRPr="00537A04">
              <w:t>6,0</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Туркестанская </w:t>
            </w:r>
          </w:p>
        </w:tc>
        <w:tc>
          <w:tcPr>
            <w:tcW w:w="1696" w:type="dxa"/>
            <w:vAlign w:val="center"/>
            <w:hideMark/>
          </w:tcPr>
          <w:p w:rsidR="004D053B" w:rsidRPr="00537A04" w:rsidRDefault="004D053B" w:rsidP="00586281">
            <w:pPr>
              <w:jc w:val="both"/>
              <w:rPr>
                <w:color w:val="000000"/>
              </w:rPr>
            </w:pPr>
            <w:r w:rsidRPr="00537A04">
              <w:t>1 987,16</w:t>
            </w:r>
          </w:p>
        </w:tc>
        <w:tc>
          <w:tcPr>
            <w:tcW w:w="1720" w:type="dxa"/>
            <w:noWrap/>
            <w:vAlign w:val="center"/>
            <w:hideMark/>
          </w:tcPr>
          <w:p w:rsidR="004D053B" w:rsidRPr="00537A04" w:rsidRDefault="004D053B" w:rsidP="00586281">
            <w:pPr>
              <w:jc w:val="both"/>
              <w:rPr>
                <w:color w:val="000000"/>
              </w:rPr>
            </w:pPr>
            <w:r w:rsidRPr="00537A04">
              <w:t>24 287,3</w:t>
            </w:r>
          </w:p>
        </w:tc>
        <w:tc>
          <w:tcPr>
            <w:tcW w:w="1843" w:type="dxa"/>
            <w:noWrap/>
            <w:vAlign w:val="center"/>
            <w:hideMark/>
          </w:tcPr>
          <w:p w:rsidR="004D053B" w:rsidRPr="00537A04" w:rsidRDefault="004D053B" w:rsidP="00586281">
            <w:pPr>
              <w:jc w:val="both"/>
              <w:rPr>
                <w:color w:val="000000"/>
              </w:rPr>
            </w:pPr>
            <w:r w:rsidRPr="00537A04">
              <w:t>1 197,3</w:t>
            </w:r>
          </w:p>
        </w:tc>
        <w:tc>
          <w:tcPr>
            <w:tcW w:w="2175" w:type="dxa"/>
            <w:vAlign w:val="center"/>
            <w:hideMark/>
          </w:tcPr>
          <w:p w:rsidR="004D053B" w:rsidRPr="00537A04" w:rsidRDefault="004D053B" w:rsidP="00586281">
            <w:pPr>
              <w:jc w:val="both"/>
              <w:rPr>
                <w:color w:val="000000"/>
              </w:rPr>
            </w:pPr>
            <w:r w:rsidRPr="00537A04">
              <w:t>367</w:t>
            </w:r>
          </w:p>
        </w:tc>
        <w:tc>
          <w:tcPr>
            <w:tcW w:w="2342" w:type="dxa"/>
            <w:noWrap/>
            <w:vAlign w:val="center"/>
            <w:hideMark/>
          </w:tcPr>
          <w:p w:rsidR="004D053B" w:rsidRPr="00537A04" w:rsidRDefault="004D053B" w:rsidP="00586281">
            <w:pPr>
              <w:jc w:val="both"/>
              <w:rPr>
                <w:color w:val="000000"/>
              </w:rPr>
            </w:pPr>
            <w:r w:rsidRPr="00537A04">
              <w:t>1 165,12</w:t>
            </w:r>
          </w:p>
        </w:tc>
        <w:tc>
          <w:tcPr>
            <w:tcW w:w="1296" w:type="dxa"/>
            <w:vAlign w:val="center"/>
            <w:hideMark/>
          </w:tcPr>
          <w:p w:rsidR="004D053B" w:rsidRPr="00537A04" w:rsidRDefault="004D053B" w:rsidP="00586281">
            <w:pPr>
              <w:jc w:val="both"/>
              <w:rPr>
                <w:color w:val="000000"/>
              </w:rPr>
            </w:pPr>
            <w:r w:rsidRPr="00537A04">
              <w:t>2,1</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 xml:space="preserve">г. Астана </w:t>
            </w:r>
          </w:p>
        </w:tc>
        <w:tc>
          <w:tcPr>
            <w:tcW w:w="1696" w:type="dxa"/>
            <w:vAlign w:val="center"/>
            <w:hideMark/>
          </w:tcPr>
          <w:p w:rsidR="004D053B" w:rsidRPr="00537A04" w:rsidRDefault="004D053B" w:rsidP="00586281">
            <w:pPr>
              <w:jc w:val="both"/>
              <w:rPr>
                <w:color w:val="000000"/>
              </w:rPr>
            </w:pPr>
            <w:r w:rsidRPr="00537A04">
              <w:t>14 629,03</w:t>
            </w:r>
          </w:p>
        </w:tc>
        <w:tc>
          <w:tcPr>
            <w:tcW w:w="1720" w:type="dxa"/>
            <w:noWrap/>
            <w:vAlign w:val="center"/>
            <w:hideMark/>
          </w:tcPr>
          <w:p w:rsidR="004D053B" w:rsidRPr="00537A04" w:rsidRDefault="004D053B" w:rsidP="00586281">
            <w:pPr>
              <w:jc w:val="both"/>
              <w:rPr>
                <w:color w:val="000000"/>
              </w:rPr>
            </w:pPr>
            <w:r w:rsidRPr="00537A04">
              <w:t>147 831,1</w:t>
            </w:r>
          </w:p>
        </w:tc>
        <w:tc>
          <w:tcPr>
            <w:tcW w:w="1843" w:type="dxa"/>
            <w:noWrap/>
            <w:vAlign w:val="center"/>
            <w:hideMark/>
          </w:tcPr>
          <w:p w:rsidR="004D053B" w:rsidRPr="00537A04" w:rsidRDefault="004D053B" w:rsidP="00586281">
            <w:pPr>
              <w:jc w:val="both"/>
              <w:rPr>
                <w:color w:val="000000"/>
              </w:rPr>
            </w:pPr>
            <w:r w:rsidRPr="00537A04">
              <w:t>9 628,7</w:t>
            </w:r>
          </w:p>
        </w:tc>
        <w:tc>
          <w:tcPr>
            <w:tcW w:w="2175" w:type="dxa"/>
            <w:vAlign w:val="center"/>
            <w:hideMark/>
          </w:tcPr>
          <w:p w:rsidR="004D053B" w:rsidRPr="00537A04" w:rsidRDefault="004D053B" w:rsidP="00586281">
            <w:pPr>
              <w:jc w:val="both"/>
              <w:rPr>
                <w:color w:val="000000"/>
              </w:rPr>
            </w:pPr>
            <w:r w:rsidRPr="00537A04">
              <w:t>4 830,82</w:t>
            </w:r>
          </w:p>
        </w:tc>
        <w:tc>
          <w:tcPr>
            <w:tcW w:w="2342" w:type="dxa"/>
            <w:vAlign w:val="center"/>
            <w:hideMark/>
          </w:tcPr>
          <w:p w:rsidR="004D053B" w:rsidRPr="00537A04" w:rsidRDefault="004D053B" w:rsidP="00586281">
            <w:pPr>
              <w:jc w:val="both"/>
              <w:rPr>
                <w:color w:val="000000"/>
              </w:rPr>
            </w:pPr>
            <w:r w:rsidRPr="00537A04">
              <w:t>398</w:t>
            </w:r>
          </w:p>
        </w:tc>
        <w:tc>
          <w:tcPr>
            <w:tcW w:w="1296" w:type="dxa"/>
            <w:vAlign w:val="center"/>
            <w:hideMark/>
          </w:tcPr>
          <w:p w:rsidR="004D053B" w:rsidRPr="00537A04" w:rsidRDefault="004D053B" w:rsidP="00586281">
            <w:pPr>
              <w:jc w:val="both"/>
              <w:rPr>
                <w:color w:val="000000"/>
              </w:rPr>
            </w:pPr>
            <w:r w:rsidRPr="00537A04">
              <w:t>12 558,69</w:t>
            </w:r>
          </w:p>
        </w:tc>
        <w:tc>
          <w:tcPr>
            <w:tcW w:w="1276" w:type="dxa"/>
            <w:noWrap/>
            <w:vAlign w:val="center"/>
            <w:hideMark/>
          </w:tcPr>
          <w:p w:rsidR="004D053B" w:rsidRPr="00537A04" w:rsidRDefault="004D053B" w:rsidP="00586281">
            <w:pPr>
              <w:jc w:val="both"/>
              <w:rPr>
                <w:color w:val="000000"/>
              </w:rPr>
            </w:pPr>
            <w:r w:rsidRPr="00537A04">
              <w:rPr>
                <w:color w:val="000000"/>
              </w:rPr>
              <w:t>-</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г. Алматы</w:t>
            </w:r>
          </w:p>
        </w:tc>
        <w:tc>
          <w:tcPr>
            <w:tcW w:w="1696" w:type="dxa"/>
            <w:vAlign w:val="center"/>
            <w:hideMark/>
          </w:tcPr>
          <w:p w:rsidR="004D053B" w:rsidRPr="00537A04" w:rsidRDefault="004D053B" w:rsidP="00586281">
            <w:pPr>
              <w:jc w:val="both"/>
              <w:rPr>
                <w:color w:val="000000"/>
              </w:rPr>
            </w:pPr>
            <w:r w:rsidRPr="00537A04">
              <w:rPr>
                <w:color w:val="000000"/>
              </w:rPr>
              <w:t>71 822,19</w:t>
            </w:r>
          </w:p>
        </w:tc>
        <w:tc>
          <w:tcPr>
            <w:tcW w:w="1720" w:type="dxa"/>
            <w:noWrap/>
            <w:vAlign w:val="center"/>
            <w:hideMark/>
          </w:tcPr>
          <w:p w:rsidR="004D053B" w:rsidRPr="00537A04" w:rsidRDefault="004D053B" w:rsidP="00586281">
            <w:pPr>
              <w:jc w:val="both"/>
              <w:rPr>
                <w:color w:val="000000"/>
              </w:rPr>
            </w:pPr>
            <w:r w:rsidRPr="00537A04">
              <w:rPr>
                <w:color w:val="000000"/>
              </w:rPr>
              <w:t>103 812,8</w:t>
            </w:r>
          </w:p>
        </w:tc>
        <w:tc>
          <w:tcPr>
            <w:tcW w:w="1843" w:type="dxa"/>
            <w:noWrap/>
            <w:vAlign w:val="center"/>
            <w:hideMark/>
          </w:tcPr>
          <w:p w:rsidR="004D053B" w:rsidRPr="00537A04" w:rsidRDefault="004D053B" w:rsidP="00586281">
            <w:pPr>
              <w:jc w:val="both"/>
              <w:rPr>
                <w:color w:val="000000"/>
              </w:rPr>
            </w:pPr>
            <w:r w:rsidRPr="00537A04">
              <w:rPr>
                <w:color w:val="000000"/>
              </w:rPr>
              <w:t>21 133,3</w:t>
            </w:r>
          </w:p>
        </w:tc>
        <w:tc>
          <w:tcPr>
            <w:tcW w:w="2175" w:type="dxa"/>
            <w:vAlign w:val="center"/>
            <w:hideMark/>
          </w:tcPr>
          <w:p w:rsidR="004D053B" w:rsidRPr="00537A04" w:rsidRDefault="004D053B" w:rsidP="00586281">
            <w:pPr>
              <w:jc w:val="both"/>
              <w:rPr>
                <w:color w:val="000000"/>
              </w:rPr>
            </w:pPr>
            <w:r w:rsidRPr="00537A04">
              <w:rPr>
                <w:color w:val="000000"/>
              </w:rPr>
              <w:t>10 332</w:t>
            </w:r>
          </w:p>
        </w:tc>
        <w:tc>
          <w:tcPr>
            <w:tcW w:w="2342" w:type="dxa"/>
            <w:vAlign w:val="center"/>
            <w:hideMark/>
          </w:tcPr>
          <w:p w:rsidR="004D053B" w:rsidRPr="00537A04" w:rsidRDefault="004D053B" w:rsidP="00586281">
            <w:pPr>
              <w:jc w:val="both"/>
              <w:rPr>
                <w:color w:val="000000"/>
              </w:rPr>
            </w:pPr>
            <w:r w:rsidRPr="00537A04">
              <w:rPr>
                <w:color w:val="000000"/>
              </w:rPr>
              <w:t>0,16</w:t>
            </w:r>
          </w:p>
        </w:tc>
        <w:tc>
          <w:tcPr>
            <w:tcW w:w="1296" w:type="dxa"/>
            <w:vAlign w:val="center"/>
            <w:hideMark/>
          </w:tcPr>
          <w:p w:rsidR="004D053B" w:rsidRPr="00537A04" w:rsidRDefault="004D053B" w:rsidP="00586281">
            <w:pPr>
              <w:jc w:val="both"/>
              <w:rPr>
                <w:color w:val="000000"/>
              </w:rPr>
            </w:pPr>
            <w:r w:rsidRPr="00537A04">
              <w:rPr>
                <w:color w:val="000000"/>
              </w:rPr>
              <w:t>3 570,4</w:t>
            </w:r>
          </w:p>
        </w:tc>
        <w:tc>
          <w:tcPr>
            <w:tcW w:w="1276" w:type="dxa"/>
            <w:noWrap/>
            <w:vAlign w:val="center"/>
            <w:hideMark/>
          </w:tcPr>
          <w:p w:rsidR="004D053B" w:rsidRPr="00537A04" w:rsidRDefault="004D053B" w:rsidP="00586281">
            <w:pPr>
              <w:jc w:val="both"/>
              <w:rPr>
                <w:color w:val="000000"/>
              </w:rPr>
            </w:pPr>
            <w:r w:rsidRPr="00537A04">
              <w:rPr>
                <w:color w:val="000000"/>
              </w:rPr>
              <w:t>125,0</w:t>
            </w:r>
          </w:p>
        </w:tc>
      </w:tr>
      <w:tr w:rsidR="004D053B" w:rsidRPr="00537A04" w:rsidTr="002A027C">
        <w:trPr>
          <w:trHeight w:val="300"/>
        </w:trPr>
        <w:tc>
          <w:tcPr>
            <w:tcW w:w="2977" w:type="dxa"/>
            <w:noWrap/>
            <w:hideMark/>
          </w:tcPr>
          <w:p w:rsidR="004D053B" w:rsidRPr="00537A04" w:rsidRDefault="004D053B" w:rsidP="00586281">
            <w:pPr>
              <w:jc w:val="both"/>
              <w:rPr>
                <w:color w:val="000000"/>
              </w:rPr>
            </w:pPr>
            <w:r w:rsidRPr="00537A04">
              <w:rPr>
                <w:color w:val="000000"/>
              </w:rPr>
              <w:t>г. Шымкент</w:t>
            </w:r>
          </w:p>
        </w:tc>
        <w:tc>
          <w:tcPr>
            <w:tcW w:w="1696" w:type="dxa"/>
            <w:vAlign w:val="center"/>
            <w:hideMark/>
          </w:tcPr>
          <w:p w:rsidR="004D053B" w:rsidRPr="00537A04" w:rsidRDefault="004D053B" w:rsidP="00586281">
            <w:pPr>
              <w:jc w:val="both"/>
              <w:rPr>
                <w:color w:val="000000"/>
              </w:rPr>
            </w:pPr>
            <w:r w:rsidRPr="00537A04">
              <w:t>307 222,85</w:t>
            </w:r>
          </w:p>
        </w:tc>
        <w:tc>
          <w:tcPr>
            <w:tcW w:w="1720" w:type="dxa"/>
            <w:noWrap/>
            <w:vAlign w:val="center"/>
            <w:hideMark/>
          </w:tcPr>
          <w:p w:rsidR="004D053B" w:rsidRPr="00537A04" w:rsidRDefault="004D053B" w:rsidP="00586281">
            <w:pPr>
              <w:jc w:val="both"/>
              <w:rPr>
                <w:color w:val="000000"/>
              </w:rPr>
            </w:pPr>
            <w:r w:rsidRPr="00537A04">
              <w:t>518 190,1</w:t>
            </w:r>
          </w:p>
        </w:tc>
        <w:tc>
          <w:tcPr>
            <w:tcW w:w="1843" w:type="dxa"/>
            <w:noWrap/>
            <w:vAlign w:val="center"/>
            <w:hideMark/>
          </w:tcPr>
          <w:p w:rsidR="004D053B" w:rsidRPr="00537A04" w:rsidRDefault="004D053B" w:rsidP="00586281">
            <w:pPr>
              <w:jc w:val="both"/>
              <w:rPr>
                <w:color w:val="000000"/>
              </w:rPr>
            </w:pPr>
            <w:r w:rsidRPr="00537A04">
              <w:t>7 725,5</w:t>
            </w:r>
          </w:p>
        </w:tc>
        <w:tc>
          <w:tcPr>
            <w:tcW w:w="2175" w:type="dxa"/>
            <w:vAlign w:val="center"/>
            <w:hideMark/>
          </w:tcPr>
          <w:p w:rsidR="004D053B" w:rsidRPr="00537A04" w:rsidRDefault="004D053B" w:rsidP="00586281">
            <w:pPr>
              <w:jc w:val="both"/>
              <w:rPr>
                <w:color w:val="000000"/>
              </w:rPr>
            </w:pPr>
            <w:r w:rsidRPr="00537A04">
              <w:t>7 890</w:t>
            </w:r>
          </w:p>
        </w:tc>
        <w:tc>
          <w:tcPr>
            <w:tcW w:w="2342" w:type="dxa"/>
            <w:noWrap/>
            <w:vAlign w:val="center"/>
            <w:hideMark/>
          </w:tcPr>
          <w:p w:rsidR="004D053B" w:rsidRPr="00537A04" w:rsidRDefault="004D053B" w:rsidP="00586281">
            <w:pPr>
              <w:jc w:val="both"/>
              <w:rPr>
                <w:color w:val="000000"/>
              </w:rPr>
            </w:pPr>
            <w:r w:rsidRPr="00537A04">
              <w:t>17,21</w:t>
            </w:r>
          </w:p>
        </w:tc>
        <w:tc>
          <w:tcPr>
            <w:tcW w:w="1296" w:type="dxa"/>
            <w:vAlign w:val="center"/>
            <w:hideMark/>
          </w:tcPr>
          <w:p w:rsidR="004D053B" w:rsidRPr="00537A04" w:rsidRDefault="004D053B" w:rsidP="00586281">
            <w:pPr>
              <w:jc w:val="both"/>
              <w:rPr>
                <w:color w:val="000000"/>
              </w:rPr>
            </w:pPr>
            <w:r w:rsidRPr="00537A04">
              <w:t>1 725,49</w:t>
            </w:r>
          </w:p>
        </w:tc>
        <w:tc>
          <w:tcPr>
            <w:tcW w:w="1276" w:type="dxa"/>
            <w:noWrap/>
            <w:vAlign w:val="center"/>
            <w:hideMark/>
          </w:tcPr>
          <w:p w:rsidR="004D053B" w:rsidRPr="00537A04" w:rsidRDefault="004D053B" w:rsidP="00586281">
            <w:pPr>
              <w:jc w:val="both"/>
              <w:rPr>
                <w:color w:val="000000"/>
              </w:rPr>
            </w:pPr>
            <w:r w:rsidRPr="00537A04">
              <w:t>22,0</w:t>
            </w:r>
          </w:p>
        </w:tc>
      </w:tr>
      <w:tr w:rsidR="004D053B" w:rsidRPr="00537A04" w:rsidTr="002A027C">
        <w:trPr>
          <w:trHeight w:val="300"/>
        </w:trPr>
        <w:tc>
          <w:tcPr>
            <w:tcW w:w="2977" w:type="dxa"/>
            <w:noWrap/>
            <w:hideMark/>
          </w:tcPr>
          <w:p w:rsidR="004D053B" w:rsidRPr="00537A04" w:rsidRDefault="004D053B" w:rsidP="00586281">
            <w:pPr>
              <w:jc w:val="both"/>
              <w:rPr>
                <w:b/>
                <w:color w:val="000000"/>
              </w:rPr>
            </w:pPr>
            <w:r w:rsidRPr="00537A04">
              <w:rPr>
                <w:b/>
                <w:color w:val="000000"/>
              </w:rPr>
              <w:t>ИТОГО:</w:t>
            </w:r>
          </w:p>
        </w:tc>
        <w:tc>
          <w:tcPr>
            <w:tcW w:w="1696" w:type="dxa"/>
            <w:noWrap/>
            <w:vAlign w:val="center"/>
            <w:hideMark/>
          </w:tcPr>
          <w:p w:rsidR="004D053B" w:rsidRPr="00537A04" w:rsidRDefault="004D053B" w:rsidP="00586281">
            <w:pPr>
              <w:jc w:val="both"/>
              <w:rPr>
                <w:b/>
                <w:color w:val="000000"/>
              </w:rPr>
            </w:pPr>
            <w:r w:rsidRPr="00537A04">
              <w:rPr>
                <w:b/>
                <w:color w:val="000000"/>
              </w:rPr>
              <w:t>159 290,9</w:t>
            </w:r>
          </w:p>
        </w:tc>
        <w:tc>
          <w:tcPr>
            <w:tcW w:w="1720" w:type="dxa"/>
            <w:noWrap/>
            <w:vAlign w:val="center"/>
            <w:hideMark/>
          </w:tcPr>
          <w:p w:rsidR="004D053B" w:rsidRPr="00537A04" w:rsidRDefault="004D053B" w:rsidP="00586281">
            <w:pPr>
              <w:jc w:val="both"/>
              <w:rPr>
                <w:b/>
                <w:color w:val="000000"/>
              </w:rPr>
            </w:pPr>
            <w:r w:rsidRPr="00537A04">
              <w:rPr>
                <w:b/>
                <w:color w:val="000000"/>
              </w:rPr>
              <w:t xml:space="preserve">58 991,2 </w:t>
            </w:r>
          </w:p>
        </w:tc>
        <w:tc>
          <w:tcPr>
            <w:tcW w:w="1843" w:type="dxa"/>
            <w:noWrap/>
            <w:vAlign w:val="center"/>
            <w:hideMark/>
          </w:tcPr>
          <w:p w:rsidR="004D053B" w:rsidRPr="00537A04" w:rsidRDefault="004D053B" w:rsidP="00586281">
            <w:pPr>
              <w:jc w:val="both"/>
              <w:rPr>
                <w:b/>
                <w:color w:val="000000"/>
              </w:rPr>
            </w:pPr>
            <w:r w:rsidRPr="00537A04">
              <w:rPr>
                <w:b/>
                <w:color w:val="000000"/>
              </w:rPr>
              <w:t>4 988,4</w:t>
            </w:r>
          </w:p>
        </w:tc>
        <w:tc>
          <w:tcPr>
            <w:tcW w:w="2175" w:type="dxa"/>
            <w:noWrap/>
            <w:vAlign w:val="center"/>
            <w:hideMark/>
          </w:tcPr>
          <w:p w:rsidR="004D053B" w:rsidRPr="00537A04" w:rsidRDefault="004D053B" w:rsidP="00586281">
            <w:pPr>
              <w:jc w:val="both"/>
              <w:rPr>
                <w:b/>
                <w:color w:val="000000"/>
              </w:rPr>
            </w:pPr>
            <w:r w:rsidRPr="00537A04">
              <w:rPr>
                <w:b/>
                <w:color w:val="000000"/>
              </w:rPr>
              <w:t>101 788,7</w:t>
            </w:r>
          </w:p>
        </w:tc>
        <w:tc>
          <w:tcPr>
            <w:tcW w:w="2342" w:type="dxa"/>
            <w:noWrap/>
            <w:vAlign w:val="center"/>
            <w:hideMark/>
          </w:tcPr>
          <w:p w:rsidR="004D053B" w:rsidRPr="00537A04" w:rsidRDefault="004D053B" w:rsidP="00586281">
            <w:pPr>
              <w:jc w:val="both"/>
              <w:rPr>
                <w:b/>
                <w:color w:val="000000"/>
              </w:rPr>
            </w:pPr>
            <w:r w:rsidRPr="00537A04">
              <w:rPr>
                <w:b/>
                <w:color w:val="000000"/>
              </w:rPr>
              <w:t>296,5</w:t>
            </w:r>
          </w:p>
        </w:tc>
        <w:tc>
          <w:tcPr>
            <w:tcW w:w="1296" w:type="dxa"/>
            <w:noWrap/>
            <w:vAlign w:val="center"/>
            <w:hideMark/>
          </w:tcPr>
          <w:p w:rsidR="004D053B" w:rsidRPr="00537A04" w:rsidRDefault="004D053B" w:rsidP="00586281">
            <w:pPr>
              <w:jc w:val="both"/>
              <w:rPr>
                <w:b/>
                <w:color w:val="000000"/>
              </w:rPr>
            </w:pPr>
            <w:r w:rsidRPr="00537A04">
              <w:rPr>
                <w:b/>
                <w:color w:val="000000"/>
              </w:rPr>
              <w:t>11 685,5</w:t>
            </w:r>
          </w:p>
        </w:tc>
        <w:tc>
          <w:tcPr>
            <w:tcW w:w="1276" w:type="dxa"/>
            <w:noWrap/>
            <w:vAlign w:val="center"/>
            <w:hideMark/>
          </w:tcPr>
          <w:p w:rsidR="004D053B" w:rsidRPr="00537A04" w:rsidRDefault="004D053B" w:rsidP="00586281">
            <w:pPr>
              <w:jc w:val="both"/>
              <w:rPr>
                <w:b/>
                <w:color w:val="000000"/>
              </w:rPr>
            </w:pPr>
            <w:r w:rsidRPr="00537A04">
              <w:rPr>
                <w:b/>
                <w:color w:val="000000"/>
              </w:rPr>
              <w:t>1,6</w:t>
            </w:r>
          </w:p>
        </w:tc>
      </w:tr>
    </w:tbl>
    <w:p w:rsidR="004D053B" w:rsidRPr="00537A04" w:rsidRDefault="004D053B" w:rsidP="00586281">
      <w:pPr>
        <w:ind w:firstLine="709"/>
        <w:jc w:val="both"/>
        <w:rPr>
          <w:i/>
        </w:rPr>
      </w:pPr>
      <w:r w:rsidRPr="00537A04">
        <w:rPr>
          <w:i/>
        </w:rPr>
        <w:t>Источник: ЕИС ООС.</w:t>
      </w:r>
    </w:p>
    <w:p w:rsidR="004D053B" w:rsidRPr="00537A04" w:rsidRDefault="004D053B" w:rsidP="00586281">
      <w:pPr>
        <w:ind w:firstLine="709"/>
        <w:jc w:val="both"/>
      </w:pPr>
    </w:p>
    <w:p w:rsidR="004D053B" w:rsidRPr="00537A04" w:rsidRDefault="004D053B" w:rsidP="00586281">
      <w:pPr>
        <w:ind w:firstLine="709"/>
        <w:jc w:val="both"/>
      </w:pPr>
      <w:r w:rsidRPr="00537A04">
        <w:t xml:space="preserve">Из таблицы 9.6 видно, что наибольший объем образования отходов наблюдается из класса А, наименьший показатель достигнут по классу Д. </w:t>
      </w:r>
    </w:p>
    <w:p w:rsidR="004D053B" w:rsidRPr="00537A04" w:rsidRDefault="004D053B" w:rsidP="00586281">
      <w:pPr>
        <w:ind w:firstLine="709"/>
        <w:jc w:val="both"/>
      </w:pPr>
      <w:r w:rsidRPr="00537A04">
        <w:t>За 2022 год объем образования отходов класса А составило 159 290,9 тыс.м</w:t>
      </w:r>
      <w:r w:rsidRPr="00537A04">
        <w:rPr>
          <w:vertAlign w:val="superscript"/>
        </w:rPr>
        <w:t>3</w:t>
      </w:r>
      <w:r w:rsidRPr="00537A04">
        <w:t>, что на 323 тыс.м</w:t>
      </w:r>
      <w:r w:rsidRPr="00537A04">
        <w:rPr>
          <w:vertAlign w:val="superscript"/>
        </w:rPr>
        <w:t>3</w:t>
      </w:r>
      <w:r w:rsidRPr="00537A04">
        <w:t xml:space="preserve"> больше в сравнении с 2021 годом.</w:t>
      </w:r>
    </w:p>
    <w:p w:rsidR="004D053B" w:rsidRPr="00537A04" w:rsidRDefault="004D053B" w:rsidP="00586281">
      <w:pPr>
        <w:jc w:val="both"/>
      </w:pPr>
    </w:p>
    <w:p w:rsidR="004D053B" w:rsidRPr="00537A04" w:rsidRDefault="004D053B" w:rsidP="00586281">
      <w:pPr>
        <w:jc w:val="both"/>
        <w:sectPr w:rsidR="004D053B" w:rsidRPr="00537A04" w:rsidSect="002A027C">
          <w:pgSz w:w="16838" w:h="11906" w:orient="landscape"/>
          <w:pgMar w:top="1276" w:right="1134" w:bottom="850" w:left="1134" w:header="708" w:footer="708" w:gutter="0"/>
          <w:cols w:space="708"/>
          <w:docGrid w:linePitch="360"/>
        </w:sectPr>
      </w:pPr>
    </w:p>
    <w:p w:rsidR="004D053B" w:rsidRPr="00537A04" w:rsidRDefault="004D053B" w:rsidP="00586281">
      <w:pPr>
        <w:ind w:firstLine="709"/>
        <w:jc w:val="both"/>
        <w:rPr>
          <w:b/>
          <w:bCs/>
          <w:i/>
        </w:rPr>
      </w:pPr>
      <w:r w:rsidRPr="00537A04">
        <w:rPr>
          <w:b/>
          <w:i/>
        </w:rPr>
        <w:t xml:space="preserve">Государственная политика в области </w:t>
      </w:r>
      <w:r w:rsidRPr="00537A04">
        <w:rPr>
          <w:b/>
          <w:bCs/>
          <w:i/>
        </w:rPr>
        <w:t>обращения с отходами</w:t>
      </w:r>
    </w:p>
    <w:p w:rsidR="004D053B" w:rsidRPr="00537A04" w:rsidRDefault="004D053B" w:rsidP="00586281">
      <w:pPr>
        <w:ind w:firstLine="709"/>
        <w:jc w:val="both"/>
      </w:pPr>
      <w:r w:rsidRPr="00537A04">
        <w:t xml:space="preserve">Государственная политика Казахстана в области обращения с отходами определена Концепцией по переходу Республики Казахстан к «зеленой экономике» и направлена на внедрение раздельного сбора отходов, развитие сектора переработки отходов с получением продукции из вторсырья, с привлечением инвестиций, в том числе через государственно-частное партнерство. Согласно Концепции, к 2030 году доля переработки отходов должна быть доведена до 40%, к 2050 году – до 50%. </w:t>
      </w:r>
    </w:p>
    <w:p w:rsidR="004D053B" w:rsidRPr="00537A04" w:rsidRDefault="004D053B" w:rsidP="00586281">
      <w:pPr>
        <w:tabs>
          <w:tab w:val="left" w:pos="4111"/>
        </w:tabs>
        <w:ind w:firstLine="708"/>
        <w:jc w:val="both"/>
      </w:pPr>
      <w:r w:rsidRPr="00537A04">
        <w:t xml:space="preserve">Согласно пункту 38 приложения 1 Единой программы поддержки и развития бизнеса «Дорожная карта бизнеса-2020», утвержденной Постановлением Правительства Республики Казахстан от 31.03.2015 г. №168, сбор, обработка и удаление отходов, утилизация отходов отнесены к приоритетным секторам экономики для потенциальных участников Единой программы. </w:t>
      </w:r>
    </w:p>
    <w:p w:rsidR="004D053B" w:rsidRPr="00537A04" w:rsidRDefault="004D053B" w:rsidP="00586281">
      <w:pPr>
        <w:ind w:firstLine="708"/>
        <w:jc w:val="both"/>
      </w:pPr>
      <w:r w:rsidRPr="00537A04">
        <w:t xml:space="preserve">В соответствии с пунктом 94 Единой программы, участниками второго направления являются эффективные предприниматели, реализующие и (или) планирующие реализовать собственные проекты в приоритетных секторах экономики. В рамках данного направления предусмотрены меры государственной поддержки в виде субсидирования ставки вознаграждения по кредитам/договорам финансового лизинга банков/банка развития/лизинговых компаний, частичного гарантирования по кредитам банков/банка развития, развития производственной (индустриальной) инфраструктуры, создания индустриальных зон, долгосрочного лизингового финансирования. </w:t>
      </w:r>
    </w:p>
    <w:p w:rsidR="004D053B" w:rsidRPr="00537A04" w:rsidRDefault="004D053B" w:rsidP="00586281">
      <w:pPr>
        <w:pStyle w:val="aff1"/>
        <w:spacing w:after="0" w:line="240" w:lineRule="auto"/>
        <w:ind w:left="0" w:firstLine="709"/>
        <w:jc w:val="both"/>
        <w:rPr>
          <w:rFonts w:ascii="Times New Roman" w:hAnsi="Times New Roman"/>
          <w:sz w:val="24"/>
          <w:szCs w:val="24"/>
        </w:rPr>
      </w:pPr>
      <w:r w:rsidRPr="00537A04">
        <w:rPr>
          <w:rFonts w:ascii="Times New Roman" w:hAnsi="Times New Roman"/>
          <w:sz w:val="24"/>
          <w:szCs w:val="24"/>
        </w:rPr>
        <w:t>Предпринимательским кодексом Республики Казахстан от 29.10.2015 г. предусмотрены инвестиционные преференции юридическим лицам Республики Казахстан при осуществлении инвестиций в фиксированные активы с целью создания новых и расширения, и обновления действующих производств. Согласно ст. 286 Предпринимательского кодекса, инвестиционные преференции предоставляются при реализации юридическим лицом инвестиционного проекта по видам деятельности, включенным в Перечень приоритетных видов деятельности, утвержденный Постановлением Правительства Республики Казахстан от 14.01.2016 г. № 13. В Перечне, согласно общему классификатору экономической деятельности, содержатся следующие виды деятельности по классам: 38.12 «Сбор опасных отходов», 38.21 «Обработка и удаление неопасных отходов», 38.32 «Утилизация отсортированных материалов, за исключением переработки отходов и лома черных и цветных металлов».</w:t>
      </w:r>
    </w:p>
    <w:p w:rsidR="004D053B" w:rsidRPr="00537A04" w:rsidRDefault="004D053B" w:rsidP="00586281">
      <w:pPr>
        <w:ind w:firstLine="709"/>
        <w:jc w:val="both"/>
      </w:pPr>
      <w:r w:rsidRPr="00537A04">
        <w:t>По указанным видам деятельности предусматриваются следующие виды инвестиционных преференций:</w:t>
      </w:r>
    </w:p>
    <w:p w:rsidR="004D053B" w:rsidRPr="00537A04" w:rsidRDefault="004D053B" w:rsidP="00586281">
      <w:pPr>
        <w:ind w:firstLine="709"/>
        <w:jc w:val="both"/>
      </w:pPr>
      <w:r w:rsidRPr="00537A04">
        <w:t>- освобождение от таможенных пошлин и налога на добавленную стоимость на импорт;</w:t>
      </w:r>
    </w:p>
    <w:p w:rsidR="004D053B" w:rsidRPr="00537A04" w:rsidRDefault="004D053B" w:rsidP="00586281">
      <w:pPr>
        <w:ind w:firstLine="709"/>
        <w:jc w:val="both"/>
      </w:pPr>
      <w:r w:rsidRPr="00537A04">
        <w:t>-  государственные натурные гранты.</w:t>
      </w:r>
    </w:p>
    <w:p w:rsidR="00721D5B" w:rsidRPr="00537A04" w:rsidRDefault="00721D5B" w:rsidP="00586281">
      <w:pPr>
        <w:jc w:val="both"/>
        <w:rPr>
          <w:rFonts w:eastAsia="Calibri"/>
          <w:b/>
        </w:rPr>
        <w:sectPr w:rsidR="00721D5B" w:rsidRPr="00537A04">
          <w:pgSz w:w="11906" w:h="16838"/>
          <w:pgMar w:top="1134" w:right="850" w:bottom="1134" w:left="1701" w:header="708" w:footer="708" w:gutter="0"/>
          <w:cols w:space="708"/>
          <w:docGrid w:linePitch="360"/>
        </w:sectPr>
      </w:pPr>
    </w:p>
    <w:p w:rsidR="004D053B" w:rsidRPr="00537A04" w:rsidRDefault="004D053B" w:rsidP="00586281">
      <w:pPr>
        <w:jc w:val="both"/>
        <w:rPr>
          <w:rFonts w:eastAsia="Calibri"/>
          <w:b/>
        </w:rPr>
      </w:pPr>
      <w:r w:rsidRPr="00537A04">
        <w:rPr>
          <w:rFonts w:eastAsia="Calibri"/>
          <w:b/>
        </w:rPr>
        <w:t>РАЗДЕЛ 10.</w:t>
      </w:r>
      <w:r w:rsidRPr="00537A04">
        <w:rPr>
          <w:rFonts w:eastAsia="Calibri"/>
          <w:b/>
          <w:lang w:val="kk-KZ"/>
        </w:rPr>
        <w:t xml:space="preserve"> </w:t>
      </w:r>
      <w:r w:rsidRPr="00537A04">
        <w:rPr>
          <w:rFonts w:eastAsia="Calibri"/>
          <w:b/>
        </w:rPr>
        <w:t>ПЕРЕХОД РЕСПУБЛИКИ КАЗАХСТАН К «ЗЕЛЕНОЙ ЭКОНОМИКЕ» И УСТОЙЧИВОМУ РАЗВИТИЮ</w:t>
      </w:r>
    </w:p>
    <w:p w:rsidR="004D053B" w:rsidRPr="00537A04" w:rsidRDefault="004D053B" w:rsidP="00586281">
      <w:pPr>
        <w:ind w:firstLine="567"/>
        <w:jc w:val="both"/>
        <w:rPr>
          <w:rFonts w:eastAsia="Calibri"/>
          <w:b/>
        </w:rPr>
      </w:pPr>
    </w:p>
    <w:p w:rsidR="004D053B" w:rsidRPr="00537A04" w:rsidRDefault="004D053B" w:rsidP="00586281">
      <w:pPr>
        <w:ind w:firstLine="567"/>
        <w:jc w:val="both"/>
        <w:rPr>
          <w:rFonts w:eastAsia="Calibri"/>
        </w:rPr>
      </w:pPr>
      <w:r w:rsidRPr="00537A04">
        <w:rPr>
          <w:rFonts w:eastAsia="Calibri"/>
        </w:rPr>
        <w:t>В соответствии с Концепцией по переходу Республики Казахстан к «зеленой экономике», принятой в 2013 году, меры по переходу к «зеленой экономике» осуществляются по 8 направлениям: устойчивое использование водных ресурсов, развитие устойчивого и высокопроизводительного сельского хозяйства, энергосбережение и повышение энергоэффективности, развитие электроэнергетики, система управления отходами, снижение загрязнения воздуха и сохранение и эффективное управление экосистемами, формирование экологической культуры.</w:t>
      </w:r>
    </w:p>
    <w:p w:rsidR="004D053B" w:rsidRPr="00537A04" w:rsidRDefault="004D053B" w:rsidP="00586281">
      <w:pPr>
        <w:ind w:firstLine="567"/>
        <w:jc w:val="both"/>
        <w:rPr>
          <w:rFonts w:eastAsia="Calibri"/>
        </w:rPr>
      </w:pPr>
      <w:r w:rsidRPr="00537A04">
        <w:rPr>
          <w:rFonts w:eastAsia="Calibri"/>
        </w:rPr>
        <w:t>Целевые индикаторы, нормы и мероприятия «зеленой» экономики нашли свое отражение в законодательных актах и программных документах республики и являются ориентирами для всех уровней власти и всех секторов гражданского общества.</w:t>
      </w:r>
    </w:p>
    <w:p w:rsidR="004D053B" w:rsidRPr="00537A04" w:rsidRDefault="004D053B" w:rsidP="00586281">
      <w:pPr>
        <w:ind w:firstLine="567"/>
        <w:jc w:val="both"/>
        <w:rPr>
          <w:rFonts w:eastAsia="Calibri"/>
          <w:b/>
        </w:rPr>
      </w:pPr>
      <w:r w:rsidRPr="00537A04">
        <w:rPr>
          <w:rFonts w:eastAsia="Calibri"/>
          <w:b/>
        </w:rPr>
        <w:t>Устойчивое использование водных ресурсов</w:t>
      </w:r>
    </w:p>
    <w:p w:rsidR="004D053B" w:rsidRPr="00537A04" w:rsidRDefault="004D053B" w:rsidP="00586281">
      <w:pPr>
        <w:ind w:firstLine="567"/>
        <w:jc w:val="both"/>
        <w:rPr>
          <w:rFonts w:eastAsia="Calibri"/>
          <w:bCs/>
        </w:rPr>
      </w:pPr>
      <w:r w:rsidRPr="00537A04">
        <w:rPr>
          <w:rFonts w:eastAsia="Calibri"/>
          <w:bCs/>
        </w:rPr>
        <w:t>Угроза дефицита воды и неэффективное управление водными ресурсами могут стать основным препятствием для устойчивого экономического роста и социального развития Казахстана. Проблемы нарастающего дефицита водных ресурсов предполагается решить путем повышения эффективности использования воды в сельском хозяйстве, промышленности и жилищно-коммунальном хозяйстве, а также за счет международных мероприятий по повышению надежности стока трансграничных рек.</w:t>
      </w:r>
    </w:p>
    <w:p w:rsidR="004D053B" w:rsidRPr="00537A04" w:rsidRDefault="004D053B" w:rsidP="00586281">
      <w:pPr>
        <w:ind w:firstLine="567"/>
        <w:jc w:val="both"/>
        <w:rPr>
          <w:rFonts w:eastAsia="Calibri"/>
          <w:bCs/>
          <w:i/>
          <w:color w:val="FF0000"/>
        </w:rPr>
      </w:pPr>
      <w:r w:rsidRPr="00537A04">
        <w:rPr>
          <w:rFonts w:eastAsia="Calibri"/>
          <w:b/>
          <w:bCs/>
          <w:i/>
        </w:rPr>
        <w:t>Индикатор</w:t>
      </w:r>
      <w:r w:rsidRPr="00537A04">
        <w:rPr>
          <w:rFonts w:eastAsia="Calibri"/>
          <w:bCs/>
          <w:i/>
        </w:rPr>
        <w:t xml:space="preserve">: Обеспечение населения стабильным водоснабжением к 2030 году </w:t>
      </w:r>
    </w:p>
    <w:p w:rsidR="004D053B" w:rsidRPr="00537A04" w:rsidRDefault="004D053B" w:rsidP="00586281">
      <w:pPr>
        <w:ind w:firstLine="567"/>
        <w:jc w:val="both"/>
        <w:rPr>
          <w:rFonts w:eastAsia="Calibri"/>
          <w:bCs/>
        </w:rPr>
      </w:pPr>
      <w:r w:rsidRPr="00537A04">
        <w:rPr>
          <w:rFonts w:eastAsia="Calibri"/>
          <w:bCs/>
        </w:rPr>
        <w:t>В 2022 году реализация проектов по обеспечению стабильным водоснабжением населения осуществлялась в рамках Национального проекта «Сильные регионы – драйвер развития страны». Доступ к услугам водоснабжения в городах составил - 98,5%, селах – 94,7% (в 2021 году 98% и 91,8% соответственно).</w:t>
      </w:r>
    </w:p>
    <w:p w:rsidR="004D053B" w:rsidRPr="00537A04" w:rsidRDefault="004D053B" w:rsidP="00586281">
      <w:pPr>
        <w:ind w:firstLine="567"/>
        <w:jc w:val="both"/>
        <w:rPr>
          <w:rFonts w:eastAsia="Calibri"/>
          <w:bCs/>
          <w:i/>
        </w:rPr>
      </w:pPr>
      <w:r w:rsidRPr="00537A04">
        <w:rPr>
          <w:rFonts w:eastAsia="Calibri"/>
          <w:b/>
          <w:bCs/>
          <w:i/>
        </w:rPr>
        <w:t>Индикатор</w:t>
      </w:r>
      <w:r w:rsidRPr="00537A04">
        <w:rPr>
          <w:rFonts w:eastAsia="Calibri"/>
          <w:bCs/>
          <w:i/>
        </w:rPr>
        <w:t>: Обеспечение стабильным водоснабжением сельского хозяйства (к 2040 году)</w:t>
      </w:r>
    </w:p>
    <w:p w:rsidR="004D053B" w:rsidRPr="00537A04" w:rsidRDefault="004D053B" w:rsidP="00586281">
      <w:pPr>
        <w:ind w:firstLine="567"/>
        <w:jc w:val="both"/>
        <w:rPr>
          <w:rFonts w:eastAsia="Calibri"/>
          <w:bCs/>
        </w:rPr>
      </w:pPr>
      <w:r w:rsidRPr="00537A04">
        <w:rPr>
          <w:rFonts w:eastAsia="Calibri"/>
          <w:bCs/>
        </w:rPr>
        <w:t>Стабильное водоснабжение сельского хозяйства обеспечивается путем внедрения современных методов орошения и водосберегающих технологий. По информации МСХ РК, осуществляется государственная поддержка аграриев посредством инвестиционного субсидирования с возмещением 50% понесенных затрат на приобретение современных систем орошения, а также подведения всей необходимой инфраструктуры для забора и подачи воды. В результате принимаемых мер за 2022 год площадь орошаемых земель, где внедрены водосберегающие технологии (капельное орошение, дождевание), составила 279 тыс. га.</w:t>
      </w:r>
    </w:p>
    <w:p w:rsidR="004D053B" w:rsidRPr="00537A04" w:rsidRDefault="004D053B" w:rsidP="00586281">
      <w:pPr>
        <w:ind w:firstLine="567"/>
        <w:jc w:val="both"/>
        <w:rPr>
          <w:rFonts w:eastAsia="Calibri"/>
          <w:bCs/>
        </w:rPr>
      </w:pPr>
      <w:r w:rsidRPr="00537A04">
        <w:rPr>
          <w:rFonts w:eastAsia="Calibri"/>
          <w:bCs/>
        </w:rPr>
        <w:t xml:space="preserve">В 2022 году проведены работы по реконструкции и ремонту 1 720 км каналов, очищены 50 км реки Сырдария, осуществлена цифровизация водоучета 89 каналов, завершено строительство водохранилища Кенсай-Коскорган в Туркестанской области. </w:t>
      </w:r>
    </w:p>
    <w:p w:rsidR="004D053B" w:rsidRPr="00537A04" w:rsidRDefault="004D053B" w:rsidP="00586281">
      <w:pPr>
        <w:ind w:firstLine="567"/>
        <w:jc w:val="both"/>
        <w:rPr>
          <w:rFonts w:eastAsia="Calibri"/>
          <w:bCs/>
        </w:rPr>
      </w:pPr>
      <w:r w:rsidRPr="00537A04">
        <w:rPr>
          <w:rFonts w:eastAsia="Calibri"/>
          <w:bCs/>
        </w:rPr>
        <w:t>За счет займа Всемирного банка реализуется проект «Усовершенствование ирригационных и дренажных систем, фаза-2» на площади 105,065 тыс. га, в т.ч. в Алматинской – 12,5 тыс. га, Жамбылской – 15,2 тыс. га, Кызылординской – 15,1 тыс. га и Туркестанской областях – 62,3 тыс. га. Реализация проекта позволит довести сокращение ежегодных потерь поливной воды до 350 млн м</w:t>
      </w:r>
      <w:r w:rsidRPr="00537A04">
        <w:rPr>
          <w:rFonts w:eastAsia="Calibri"/>
          <w:bCs/>
          <w:vertAlign w:val="superscript"/>
        </w:rPr>
        <w:t>3</w:t>
      </w:r>
      <w:r w:rsidRPr="00537A04">
        <w:rPr>
          <w:rFonts w:eastAsia="Calibri"/>
          <w:bCs/>
        </w:rPr>
        <w:t xml:space="preserve">/год за счет повышения КПД ирригационных систем. </w:t>
      </w:r>
    </w:p>
    <w:p w:rsidR="004D053B" w:rsidRPr="00537A04" w:rsidRDefault="004D053B" w:rsidP="00586281">
      <w:pPr>
        <w:ind w:firstLine="567"/>
        <w:jc w:val="both"/>
        <w:rPr>
          <w:rFonts w:eastAsia="Calibri"/>
          <w:bCs/>
        </w:rPr>
      </w:pPr>
      <w:r w:rsidRPr="00537A04">
        <w:rPr>
          <w:rFonts w:eastAsia="Calibri"/>
          <w:bCs/>
        </w:rPr>
        <w:t>Также в 2022 году разработано ТЭО проектов строительства водохранилищ в Карагандинской области: «Строительство водохранилища Садовое на реке Улькен-Кундызды Осакаровского района» объемом 14 млн м</w:t>
      </w:r>
      <w:r w:rsidRPr="00537A04">
        <w:rPr>
          <w:rFonts w:eastAsia="Calibri"/>
          <w:bCs/>
          <w:vertAlign w:val="superscript"/>
        </w:rPr>
        <w:t>3</w:t>
      </w:r>
      <w:r w:rsidRPr="00537A04">
        <w:rPr>
          <w:rFonts w:eastAsia="Calibri"/>
          <w:bCs/>
        </w:rPr>
        <w:t>, «Строительство водохранилища Ынталы на реке Нура Каркаралинского района» объемом 80 млн м</w:t>
      </w:r>
      <w:r w:rsidRPr="00537A04">
        <w:rPr>
          <w:rFonts w:eastAsia="Calibri"/>
          <w:bCs/>
          <w:vertAlign w:val="superscript"/>
        </w:rPr>
        <w:t>3</w:t>
      </w:r>
      <w:r w:rsidRPr="00537A04">
        <w:rPr>
          <w:rFonts w:eastAsia="Calibri"/>
          <w:bCs/>
        </w:rPr>
        <w:t xml:space="preserve"> и «Строительство водохранилища Матак Каркаралинского района» объемом 100 млн м</w:t>
      </w:r>
      <w:r w:rsidRPr="00537A04">
        <w:rPr>
          <w:rFonts w:eastAsia="Calibri"/>
          <w:bCs/>
          <w:vertAlign w:val="superscript"/>
        </w:rPr>
        <w:t>3</w:t>
      </w:r>
      <w:r w:rsidRPr="00537A04">
        <w:rPr>
          <w:rFonts w:eastAsia="Calibri"/>
          <w:bCs/>
        </w:rPr>
        <w:t xml:space="preserve">. Строительство водохранилищ позволит создать ирригационные системы земель регулярного орошения на площади более 8 тыс.га и предотвратить паводки. </w:t>
      </w:r>
    </w:p>
    <w:p w:rsidR="004D053B" w:rsidRPr="00537A04" w:rsidRDefault="004D053B" w:rsidP="00586281">
      <w:pPr>
        <w:ind w:firstLine="567"/>
        <w:jc w:val="both"/>
        <w:rPr>
          <w:rFonts w:eastAsia="Calibri"/>
          <w:bCs/>
        </w:rPr>
      </w:pPr>
      <w:r w:rsidRPr="00537A04">
        <w:rPr>
          <w:rFonts w:eastAsia="Calibri"/>
          <w:bCs/>
        </w:rPr>
        <w:t>За счет реализации подобных мероприятий в последние годы обеспечен приток в озеро Балкаш объема не менее 12 км</w:t>
      </w:r>
      <w:r w:rsidRPr="00537A04">
        <w:rPr>
          <w:rFonts w:eastAsia="Calibri"/>
          <w:bCs/>
          <w:vertAlign w:val="superscript"/>
        </w:rPr>
        <w:t>3</w:t>
      </w:r>
      <w:r w:rsidRPr="00537A04">
        <w:rPr>
          <w:rFonts w:eastAsia="Calibri"/>
          <w:bCs/>
        </w:rPr>
        <w:t>/год, сохранен объем Северного Аральского моря на уровне 20,6 км</w:t>
      </w:r>
      <w:r w:rsidRPr="00537A04">
        <w:rPr>
          <w:rFonts w:eastAsia="Calibri"/>
          <w:bCs/>
          <w:vertAlign w:val="superscript"/>
        </w:rPr>
        <w:t>3</w:t>
      </w:r>
      <w:r w:rsidRPr="00537A04">
        <w:rPr>
          <w:rFonts w:eastAsia="Calibri"/>
          <w:bCs/>
        </w:rPr>
        <w:t>.</w:t>
      </w:r>
    </w:p>
    <w:p w:rsidR="004D053B" w:rsidRPr="00537A04" w:rsidRDefault="004D053B" w:rsidP="00586281">
      <w:pPr>
        <w:ind w:firstLine="567"/>
        <w:jc w:val="both"/>
        <w:rPr>
          <w:rFonts w:eastAsia="Calibri"/>
          <w:bCs/>
          <w:i/>
        </w:rPr>
      </w:pPr>
      <w:r w:rsidRPr="00537A04">
        <w:rPr>
          <w:rFonts w:eastAsia="Calibri"/>
          <w:b/>
          <w:bCs/>
          <w:i/>
        </w:rPr>
        <w:t>Индикатор</w:t>
      </w:r>
      <w:r w:rsidRPr="00537A04">
        <w:rPr>
          <w:rFonts w:eastAsia="Calibri"/>
          <w:bCs/>
          <w:i/>
        </w:rPr>
        <w:t>: На уровне бассейнов решить проблему дефицита водных ресурсов к 2025 году, а по каждому бассейну в отдельности - к 2030 году.</w:t>
      </w:r>
    </w:p>
    <w:p w:rsidR="004D053B" w:rsidRPr="00537A04" w:rsidRDefault="004D053B" w:rsidP="00586281">
      <w:pPr>
        <w:ind w:firstLine="567"/>
        <w:jc w:val="both"/>
        <w:rPr>
          <w:rFonts w:eastAsia="Calibri"/>
          <w:bCs/>
        </w:rPr>
      </w:pPr>
      <w:r w:rsidRPr="00537A04">
        <w:rPr>
          <w:rFonts w:eastAsia="Calibri"/>
          <w:bCs/>
        </w:rPr>
        <w:t>Продолжаются переговорные процессы с сопредельными странами по вопросам совместного использования и охране трансграничных рек.</w:t>
      </w:r>
    </w:p>
    <w:p w:rsidR="004D053B" w:rsidRPr="00537A04" w:rsidRDefault="004D053B" w:rsidP="00586281">
      <w:pPr>
        <w:ind w:firstLine="567"/>
        <w:jc w:val="both"/>
        <w:rPr>
          <w:rFonts w:eastAsia="Calibri"/>
          <w:bCs/>
        </w:rPr>
      </w:pPr>
      <w:r w:rsidRPr="00537A04">
        <w:rPr>
          <w:rFonts w:eastAsia="Calibri"/>
          <w:bCs/>
        </w:rPr>
        <w:t>В 2022 году в режиме видеоконференцсвязи и офлайн-формате прошли заседания комиссий и рабочих групп экспертов.</w:t>
      </w:r>
    </w:p>
    <w:p w:rsidR="004D053B" w:rsidRPr="00537A04" w:rsidRDefault="004D053B" w:rsidP="00586281">
      <w:pPr>
        <w:ind w:firstLine="567"/>
        <w:jc w:val="both"/>
        <w:rPr>
          <w:rFonts w:eastAsia="Calibri"/>
          <w:bCs/>
        </w:rPr>
      </w:pPr>
      <w:r w:rsidRPr="00537A04">
        <w:rPr>
          <w:rFonts w:eastAsia="Calibri"/>
          <w:bCs/>
        </w:rPr>
        <w:t xml:space="preserve"> С Китайской Народной Республикой проведены 3 заседания. В рамках государственного визита Председателя КНР Си Цзиньпиня в Казахстан подписано Соглашение между правительствами Казахстана и Китая о совместном управлении и эксплуатации казахстанско-китайского совместного водозаборного сооружения на реке Сумбе.</w:t>
      </w:r>
    </w:p>
    <w:p w:rsidR="004D053B" w:rsidRPr="00537A04" w:rsidRDefault="004D053B" w:rsidP="00586281">
      <w:pPr>
        <w:ind w:firstLine="567"/>
        <w:jc w:val="both"/>
        <w:rPr>
          <w:rFonts w:eastAsia="Calibri"/>
          <w:bCs/>
        </w:rPr>
      </w:pPr>
      <w:r w:rsidRPr="00537A04">
        <w:rPr>
          <w:rFonts w:eastAsia="Calibri"/>
          <w:bCs/>
        </w:rPr>
        <w:t>С Российской Федерацией проведены 10 заседаний. В ходе XII заседания совместной казахстанско-российской комиссии по совместному использованию и охране трансграничных водных объектов утверждена Методика расчета водохозяйственного баланса для трансграничных водных объектов.</w:t>
      </w:r>
    </w:p>
    <w:p w:rsidR="004D053B" w:rsidRPr="00537A04" w:rsidRDefault="004D053B" w:rsidP="00586281">
      <w:pPr>
        <w:ind w:firstLine="567"/>
        <w:jc w:val="both"/>
        <w:rPr>
          <w:rFonts w:eastAsia="Calibri"/>
          <w:bCs/>
        </w:rPr>
      </w:pPr>
      <w:r w:rsidRPr="00537A04">
        <w:rPr>
          <w:rFonts w:eastAsia="Calibri"/>
          <w:bCs/>
        </w:rPr>
        <w:t>С Кыргызской Республикой проведены 8 заседаний. По итогам встречи 30-го заседания совместной комиссии по использованию водохозяйственных сооружений межгосударственного пользования на реках Шу и Талас подписан совместный акт замера воды на головном водозаборном сооружении р. Аспара.</w:t>
      </w:r>
    </w:p>
    <w:p w:rsidR="004D053B" w:rsidRPr="00537A04" w:rsidRDefault="004D053B" w:rsidP="00586281">
      <w:pPr>
        <w:ind w:firstLine="567"/>
        <w:jc w:val="both"/>
        <w:rPr>
          <w:bCs/>
        </w:rPr>
      </w:pPr>
      <w:r w:rsidRPr="00537A04">
        <w:rPr>
          <w:bCs/>
        </w:rPr>
        <w:t>Со странами Центральной Азии проведены 9 совместных заседаний. По итогам трехсторонней встречи по согласованию режима работы водохранилища Бахри-Точик на вегетационный период 2022 года (июнь-август), руководителями водохозяйственных ведомств Казахстана, Узбекистана и Таджикистана подписан протокол, в соответствии с которым через казахстанскую часть канала Достык в летний период будет обеспечена подача воды в объеме 490 млн м</w:t>
      </w:r>
      <w:r w:rsidRPr="00537A04">
        <w:rPr>
          <w:bCs/>
          <w:vertAlign w:val="superscript"/>
        </w:rPr>
        <w:t>3</w:t>
      </w:r>
      <w:r w:rsidRPr="00537A04">
        <w:rPr>
          <w:bCs/>
        </w:rPr>
        <w:t>.</w:t>
      </w:r>
    </w:p>
    <w:p w:rsidR="004D053B" w:rsidRPr="00537A04" w:rsidRDefault="004D053B" w:rsidP="00586281">
      <w:pPr>
        <w:ind w:firstLine="567"/>
        <w:jc w:val="both"/>
        <w:rPr>
          <w:b/>
          <w:bCs/>
        </w:rPr>
      </w:pPr>
      <w:r w:rsidRPr="00537A04">
        <w:rPr>
          <w:b/>
          <w:bCs/>
        </w:rPr>
        <w:t xml:space="preserve">Развитие устойчивого и высокопроизводительного сельского хозяйства </w:t>
      </w:r>
    </w:p>
    <w:p w:rsidR="004D053B" w:rsidRPr="00537A04" w:rsidRDefault="004D053B" w:rsidP="00586281">
      <w:pPr>
        <w:ind w:firstLine="567"/>
        <w:jc w:val="both"/>
        <w:rPr>
          <w:rFonts w:eastAsia="SimSun"/>
          <w:bCs/>
          <w:i/>
          <w:lang w:eastAsia="zh-CN" w:bidi="hi-IN"/>
        </w:rPr>
      </w:pPr>
      <w:r w:rsidRPr="00537A04">
        <w:rPr>
          <w:rFonts w:eastAsia="SimSun"/>
          <w:b/>
          <w:bCs/>
          <w:i/>
          <w:lang w:eastAsia="zh-CN" w:bidi="hi-IN"/>
        </w:rPr>
        <w:t>Индикатор</w:t>
      </w:r>
      <w:r w:rsidRPr="00537A04">
        <w:rPr>
          <w:rFonts w:eastAsia="SimSun"/>
          <w:bCs/>
          <w:i/>
          <w:lang w:eastAsia="zh-CN" w:bidi="hi-IN"/>
        </w:rPr>
        <w:t>: Достижение увеличения производительности труда в 3 раза в 2020 году (от уровня 2012 года). Производительность труда в сельском хозяйстве по сравнению с 2012 годом увеличилась в 2021 году в 5,45 раза.</w:t>
      </w:r>
    </w:p>
    <w:p w:rsidR="004D053B" w:rsidRPr="00537A04" w:rsidRDefault="004D053B" w:rsidP="00586281">
      <w:pPr>
        <w:ind w:firstLine="567"/>
        <w:jc w:val="both"/>
        <w:rPr>
          <w:rFonts w:eastAsia="SimSun"/>
          <w:bCs/>
          <w:i/>
          <w:lang w:eastAsia="zh-CN" w:bidi="hi-IN"/>
        </w:rPr>
      </w:pPr>
      <w:r w:rsidRPr="00537A04">
        <w:rPr>
          <w:rFonts w:eastAsia="SimSun"/>
          <w:b/>
          <w:bCs/>
          <w:i/>
          <w:lang w:eastAsia="zh-CN" w:bidi="hi-IN"/>
        </w:rPr>
        <w:t>Индикатор:</w:t>
      </w:r>
      <w:r w:rsidRPr="00537A04">
        <w:rPr>
          <w:rFonts w:eastAsia="SimSun"/>
          <w:bCs/>
          <w:i/>
          <w:lang w:eastAsia="zh-CN" w:bidi="hi-IN"/>
        </w:rPr>
        <w:t xml:space="preserve"> Повышение урожайности пшеницы до 1,4 т/га в 2020 году, 2,0 т/га в 2030 году. </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 xml:space="preserve">По данным Бюро национальной статистики РК, урожайность пшеницы в стране выросла с 0,79 т/га в 2012 году до 1,2 т/га в 2017 году. По оперативным данным местных исполнительных органов, в 2022 году урожайность пшеницы составила 1,28 т/га, однако темпы роста данного показателя недостаточны для достижения его плановых значений к 2030 году. Основные причины недостижения показателя в 1,4 т/га Министерство сельского хозяйства связывает с природно-климатическими условиями зоны рискованного земледелия. Например, при благоприятных условиях в 2011 году был достигнут урожай в 1,66 т/га. </w:t>
      </w:r>
    </w:p>
    <w:p w:rsidR="004D053B" w:rsidRPr="00537A04" w:rsidRDefault="004D053B" w:rsidP="00586281">
      <w:pPr>
        <w:ind w:firstLine="567"/>
        <w:jc w:val="both"/>
        <w:rPr>
          <w:rFonts w:eastAsia="SimSun"/>
          <w:bCs/>
          <w:i/>
          <w:lang w:eastAsia="zh-CN" w:bidi="hi-IN"/>
        </w:rPr>
      </w:pPr>
      <w:r w:rsidRPr="00537A04">
        <w:rPr>
          <w:rFonts w:eastAsia="SimSun"/>
          <w:bCs/>
          <w:i/>
          <w:lang w:eastAsia="zh-CN" w:bidi="hi-IN"/>
        </w:rPr>
        <w:t xml:space="preserve">Справочно. Урожайность пшеницы по данным статистики: 7,9 ц/га в 2012 году, 12,4 ц/га в 2017 году, 12,3 ц/га в 2018 году, в 2019 г. – 10,1, в 2020 г -11,8 ц/га, в 2021 г. -9,3 ц/га. </w:t>
      </w:r>
    </w:p>
    <w:p w:rsidR="004D053B" w:rsidRPr="00537A04" w:rsidRDefault="004D053B" w:rsidP="00586281">
      <w:pPr>
        <w:ind w:firstLine="567"/>
        <w:jc w:val="both"/>
        <w:rPr>
          <w:rFonts w:eastAsia="SimSun"/>
          <w:bCs/>
          <w:i/>
          <w:lang w:eastAsia="zh-CN" w:bidi="hi-IN"/>
        </w:rPr>
      </w:pPr>
      <w:r w:rsidRPr="00537A04">
        <w:rPr>
          <w:rFonts w:eastAsia="SimSun"/>
          <w:bCs/>
          <w:i/>
          <w:lang w:eastAsia="zh-CN" w:bidi="hi-IN"/>
        </w:rPr>
        <w:t>Урожайность пшеницы несопоставима с показателями развитых государств, например, в 2015 году она составила 1,33 т/га при среднемировом показателе 3,75 т/га).</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Для достижения данного индикатора реализуются мероприятия по привлечению современных технологий и лучших мировых практик ведения сельского хозяйства. По информации Минсельхоза, в 2022 году завершена реализация 6 проектов с организацией производств, использующих новые технологии:</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 xml:space="preserve">1) ресурсосберегающие кормовые добавки (Казахский агротехнический университет (КАТУ), руководитель Балджи Ю.); </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2) биопрепараты для переработки птичьего помета в органическое удобрение (КАТУ, руководитель Науанова А.);</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3) рыхлители для дифференцированного многоярусного внесения основной дозы минеральных удобрений (КАТУ, руководитель Нукешев С.);</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4) почвообрабатывающие машины (Костанайский ф-л ТОО «НПЦ Агроинженерии»);</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5) элитный посадочный материал турангового тополя и гибридов тополя казахской селекции (ТОО «КазНИИЗиКР»);</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6) получение полутонкой шерсти и молодой баранины путем использования генетического потенциала кроссбредных овец Западного Казахстана (ЗКАТУ, руководитель Траисов Б.Б.).</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В целом по результатам исследований на 2021-2023 годы по селекции на государственные сортоиспытания будут направлены 76 сортов сельскохозяйственных культур (зерновые – 21, зернобобовые – 14, кормовые – 3, масляничные – 13, плодово-ягодные – 15, крупяные – 2, виноград – 3, гибрид подсолнуха – 5).</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В Западно-Казахстанской области в крестьянском хозяйстве «Исмаил» района Байтерек внедрена система нулевоой обработки почвы «No-Till». Это современная система земледелия, при которой почва не обрабатывается, а её поверхность укрывается мульчей. Поскольку верхний слой почвы не рыхлится, такая система земледелия предотвращает водную и ветровую эрозии почвы, а также значительно лучше сохраняет воду.</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 xml:space="preserve">В Костанайской области сельхозтоваропроизводителями внедряются и применяются влагоресурсосберегающие методы ведения сельского хозяйства, позволяющие за счет минимизации обработки почвы и обеспечения консервации органического вещества и влаги в почве предотвращать эрозию почв. Площадь зерновых культур, убранная с измельчением и разбрасыванием соломы составляет около 2 млн га. Посевными комплексами и стерневыми сеялками, оборудованными анкерными и долотовидными сошниками, засеваются 2 млн га. </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Ежегодно на полях, обработанных глифосатсодержащими гербицидами, засевается более 900 тыс. га зерновых культур.</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 xml:space="preserve">В Кызылординской области частично используются элементы точного земледелия, направленные на повышение прибыли и эффективности сельхозпроизводства. Так, 23 хозяйственные структуры закупили 76 единиц современной сельскохозяйственной техники (JD-Link, Telematics, лазерного планировщика, комбайна Torum-750, Макдон. На базе крестьянского хозяйства «Акмая» в Шиелийском районе запущен проект по созданию цифровой платформы «Akmaya Smart Farm» для «реального земледелия». </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Также в рамках работы по организации отбора инновационных проектов в сфере агропромышленного комплекса Туркестанской области одобрено к финансированию 3 проекта:</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1. Проект ТОО «Международный казахско-турецкий университет им. Ахмеда Ясави «Перспективы применения полимерно-минеральных материалов в сельском хозяйстве Туркестанской области». Для решения проблем дефицита водных ресурсов и засоления почв проект предлагает использование полимерно-минеральных многофункциональных материалов, как кавэласт, натлен, аларфест и др. Инновационный проект реализуется в ТОО «Кокжиде» в с.Шенгельды Отырарского района Туркестанской области.</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2. Проект ТОО «Казахский научно-исследовательский ветеринарный институт» «Внедрение в производство препарата эхиностоп для профилактики и лечения эхинококкоза плотоядных.</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3. Проект Туркестанского многопрофильного аграрного колледжа «Внедрение производства репродукционных семян верблюжьей люцерны по ресурсосберегающей технологии в условиях засоленных почв Туркестанской области». В рамках выполнения проекта будет внедрена ресурсосберегающая технология производства репродукционных семян однолетней белой люцерны, чистой (20 га) и смешанной с суданской травой (20 га) в условиях орошения с минимизацией предпосевной обработки почвы и прямым посевом.</w:t>
      </w:r>
    </w:p>
    <w:p w:rsidR="004D053B" w:rsidRPr="00537A04" w:rsidRDefault="004D053B" w:rsidP="00586281">
      <w:pPr>
        <w:ind w:firstLine="567"/>
        <w:jc w:val="both"/>
        <w:rPr>
          <w:rFonts w:eastAsia="SimSun"/>
          <w:bCs/>
          <w:i/>
          <w:lang w:eastAsia="zh-CN" w:bidi="hi-IN"/>
        </w:rPr>
      </w:pPr>
      <w:r w:rsidRPr="00537A04">
        <w:rPr>
          <w:rFonts w:eastAsia="SimSun"/>
          <w:b/>
          <w:bCs/>
          <w:i/>
          <w:lang w:eastAsia="zh-CN" w:bidi="hi-IN"/>
        </w:rPr>
        <w:t>Индикатор</w:t>
      </w:r>
      <w:r w:rsidRPr="00537A04">
        <w:rPr>
          <w:rFonts w:eastAsia="SimSun"/>
          <w:bCs/>
          <w:i/>
          <w:lang w:eastAsia="zh-CN" w:bidi="hi-IN"/>
        </w:rPr>
        <w:t>: Снижение затрат воды на орошение до 450 м</w:t>
      </w:r>
      <w:r w:rsidRPr="00537A04">
        <w:rPr>
          <w:rFonts w:eastAsia="SimSun"/>
          <w:bCs/>
          <w:i/>
          <w:vertAlign w:val="superscript"/>
          <w:lang w:eastAsia="zh-CN" w:bidi="hi-IN"/>
        </w:rPr>
        <w:t>3</w:t>
      </w:r>
      <w:r w:rsidRPr="00537A04">
        <w:rPr>
          <w:rFonts w:eastAsia="SimSun"/>
          <w:bCs/>
          <w:i/>
          <w:lang w:eastAsia="zh-CN" w:bidi="hi-IN"/>
        </w:rPr>
        <w:t>/тонну в 2020 году, до 330 м</w:t>
      </w:r>
      <w:r w:rsidRPr="00537A04">
        <w:rPr>
          <w:rFonts w:eastAsia="SimSun"/>
          <w:bCs/>
          <w:i/>
          <w:vertAlign w:val="superscript"/>
          <w:lang w:eastAsia="zh-CN" w:bidi="hi-IN"/>
        </w:rPr>
        <w:t>3</w:t>
      </w:r>
      <w:r w:rsidRPr="00537A04">
        <w:rPr>
          <w:rFonts w:eastAsia="SimSun"/>
          <w:bCs/>
          <w:i/>
          <w:lang w:eastAsia="zh-CN" w:bidi="hi-IN"/>
        </w:rPr>
        <w:t>/тонну в 2030 году</w:t>
      </w:r>
    </w:p>
    <w:p w:rsidR="004D053B" w:rsidRPr="00537A04" w:rsidRDefault="004D053B" w:rsidP="00586281">
      <w:pPr>
        <w:ind w:firstLine="567"/>
        <w:jc w:val="both"/>
        <w:rPr>
          <w:rFonts w:eastAsia="SimSun"/>
          <w:bCs/>
          <w:lang w:eastAsia="zh-CN" w:bidi="hi-IN"/>
        </w:rPr>
      </w:pPr>
      <w:r w:rsidRPr="00537A04">
        <w:rPr>
          <w:rFonts w:eastAsia="SimSun"/>
          <w:bCs/>
          <w:lang w:eastAsia="zh-CN" w:bidi="hi-IN"/>
        </w:rPr>
        <w:t>Наименьшее сокращение потребления воды на тонну продукции составляет 1 100 м</w:t>
      </w:r>
      <w:r w:rsidRPr="00537A04">
        <w:rPr>
          <w:rFonts w:eastAsia="SimSun"/>
          <w:bCs/>
          <w:vertAlign w:val="superscript"/>
          <w:lang w:eastAsia="zh-CN" w:bidi="hi-IN"/>
        </w:rPr>
        <w:t>3</w:t>
      </w:r>
      <w:r w:rsidRPr="00537A04">
        <w:rPr>
          <w:rFonts w:eastAsia="SimSun"/>
          <w:bCs/>
          <w:lang w:eastAsia="zh-CN" w:bidi="hi-IN"/>
        </w:rPr>
        <w:t xml:space="preserve"> в 2018 году. Причиной недостижения затрат воды на орошение в 450 м</w:t>
      </w:r>
      <w:r w:rsidRPr="00537A04">
        <w:rPr>
          <w:rFonts w:eastAsia="SimSun"/>
          <w:bCs/>
          <w:vertAlign w:val="superscript"/>
          <w:lang w:eastAsia="zh-CN" w:bidi="hi-IN"/>
        </w:rPr>
        <w:t>3</w:t>
      </w:r>
      <w:r w:rsidRPr="00537A04">
        <w:rPr>
          <w:rFonts w:eastAsia="SimSun"/>
          <w:bCs/>
          <w:lang w:eastAsia="zh-CN" w:bidi="hi-IN"/>
        </w:rPr>
        <w:t xml:space="preserve">/тонну МСХ связывает с высокими потерями воды при транспортировке из-за износа гидромелиоративных систем водообеспечения (разрушение твердого покрытия каналов). Как считают в МСХ, данный показатель не в полной мере раскрывает эффективность использования водных ресурсов, имеет привязку к сельскохозяйственным культурам (валовой сбор той или иной сельхозкультуры) и усложненный расчет (средний по культурам). Предлагается предусмотреть целевой индикатор по снижению расхода поливной воды на 1 га орошаемой площади от уровня 2015 года при актуализации Концепции по переходу к «зеленой экономике». Расчеты по данному показателю находятся в разработке. </w:t>
      </w:r>
    </w:p>
    <w:p w:rsidR="004D053B" w:rsidRPr="00537A04" w:rsidRDefault="004D053B" w:rsidP="00586281">
      <w:pPr>
        <w:ind w:firstLine="567"/>
        <w:jc w:val="both"/>
        <w:rPr>
          <w:rFonts w:eastAsia="SimSun"/>
          <w:b/>
          <w:bCs/>
          <w:lang w:eastAsia="zh-CN" w:bidi="hi-IN"/>
        </w:rPr>
      </w:pPr>
      <w:r w:rsidRPr="00537A04">
        <w:rPr>
          <w:rFonts w:eastAsia="SimSun"/>
          <w:b/>
          <w:bCs/>
          <w:lang w:eastAsia="zh-CN" w:bidi="hi-IN"/>
        </w:rPr>
        <w:t>Энергосбережение и повышение энергоэффективности</w:t>
      </w:r>
    </w:p>
    <w:p w:rsidR="004D053B" w:rsidRPr="00537A04" w:rsidRDefault="004D053B" w:rsidP="00586281">
      <w:pPr>
        <w:ind w:firstLine="567"/>
        <w:jc w:val="both"/>
        <w:rPr>
          <w:i/>
        </w:rPr>
      </w:pPr>
      <w:r w:rsidRPr="00537A04">
        <w:rPr>
          <w:b/>
          <w:i/>
        </w:rPr>
        <w:t>Индикатор:</w:t>
      </w:r>
      <w:r w:rsidRPr="00537A04">
        <w:rPr>
          <w:i/>
        </w:rPr>
        <w:t xml:space="preserve"> Снижение энергоемкости ВВП на 30% к 2030 году в сравнении с 2008 годом </w:t>
      </w:r>
    </w:p>
    <w:p w:rsidR="004D053B" w:rsidRPr="00537A04" w:rsidRDefault="004D053B" w:rsidP="00586281">
      <w:pPr>
        <w:ind w:firstLine="567"/>
        <w:jc w:val="both"/>
      </w:pPr>
      <w:r w:rsidRPr="00537A04">
        <w:t>По итогам 2020 года энергоемкость ВВП страны снижена на 37,9 % от уровня 2008 года (1,36 т нефтяного эквивалента на тысячу долларов США). МИИР совместно с международными экспертами проводит работы по определению новых значений для снижения энергоемкости до 2030 года.</w:t>
      </w:r>
    </w:p>
    <w:p w:rsidR="004D053B" w:rsidRPr="00537A04" w:rsidRDefault="004D053B" w:rsidP="00586281">
      <w:pPr>
        <w:ind w:firstLine="567"/>
        <w:jc w:val="both"/>
      </w:pPr>
      <w:r w:rsidRPr="00537A04">
        <w:t xml:space="preserve">Индикатор достигается посредством мероприятий по энергосбережению и повышению энергоэффективности в строительной отрасли, транспортном секторе и промышленности. </w:t>
      </w:r>
    </w:p>
    <w:p w:rsidR="004D053B" w:rsidRPr="00537A04" w:rsidRDefault="004D053B" w:rsidP="00586281">
      <w:pPr>
        <w:ind w:firstLine="567"/>
        <w:jc w:val="both"/>
      </w:pPr>
      <w:r w:rsidRPr="00537A04">
        <w:t xml:space="preserve">Так, в целях внедрения энергосберегающих технологий проводится термомодернизация и приборизация объектов жилищно-коммунального хозяйства. По данным МИО, в республике имеются 54 550 многоквартирных жилых домов, 17 465 из них нуждаются в капитальном ремонте. На 2023-й год одобрена заявка на ремонт 73 МЖД в Туркестанской и Кызылординской областях на сумму 2,4 млрд тенге.  </w:t>
      </w:r>
    </w:p>
    <w:p w:rsidR="004D053B" w:rsidRPr="00537A04" w:rsidRDefault="004D053B" w:rsidP="00586281">
      <w:pPr>
        <w:ind w:firstLine="567"/>
        <w:jc w:val="both"/>
      </w:pPr>
      <w:r w:rsidRPr="00537A04">
        <w:t xml:space="preserve">Дополнительным элементом ресурсосберегающих мероприятий является установка общедомовых приборов учета тепла и воды. За последние пять лет уровень приборизации вырос с 47,8% до 73%, установлены более 61 тыс. приборов учета тепла и воды.  Общая потребность в приборизации составляет 22 728 приборов учета тепла и воды. До 2025 года планируется обеспечить 100% приборизацией. </w:t>
      </w:r>
    </w:p>
    <w:p w:rsidR="004D053B" w:rsidRPr="00537A04" w:rsidRDefault="004D053B" w:rsidP="00586281">
      <w:pPr>
        <w:ind w:firstLine="567"/>
        <w:jc w:val="both"/>
      </w:pPr>
      <w:r w:rsidRPr="00537A04">
        <w:t xml:space="preserve">В 2022 году на жилищный сектор приходилось порядка 27% от общего потребления тепла в стране. Дополнительно бюджетам местных исполнительных органов из республиканского бюджета выделяются бюджетные кредиты под 0,1 % годовых на 7 лет. Министерством энергетики РК в 2022 году проводился мониторинг выполнения планов мероприятий по результатам энергоаудита на 25 предприятиях. </w:t>
      </w:r>
    </w:p>
    <w:p w:rsidR="004D053B" w:rsidRPr="00537A04" w:rsidRDefault="004D053B" w:rsidP="00586281">
      <w:pPr>
        <w:ind w:firstLine="567"/>
        <w:jc w:val="both"/>
      </w:pPr>
      <w:r w:rsidRPr="00537A04">
        <w:t xml:space="preserve">Для совершенствования политики энергосбережения и повышения энергоэффективности отраслей экономики проведен секторальный анализ изменения энергоемкости Республики Казахстан за 2014-2020 годы. Так, за 2014-2020 годы достигнуто значительное снижение энергоемкости промышленного сектора </w:t>
      </w:r>
      <w:r w:rsidRPr="00537A04">
        <w:rPr>
          <w:rFonts w:eastAsia="Calibri"/>
        </w:rPr>
        <w:t>–</w:t>
      </w:r>
      <w:r w:rsidRPr="00537A04">
        <w:t xml:space="preserve"> на уровне 47%, сектора добычи нефти, газа и угля и сельскохозяйственного сектора – на уровне 26% и 25% соответственно. За тот же период отрицательная тенденция наблюдается в секторе транспорта </w:t>
      </w:r>
      <w:r w:rsidRPr="00537A04">
        <w:rPr>
          <w:rFonts w:eastAsia="Calibri"/>
        </w:rPr>
        <w:t>–</w:t>
      </w:r>
      <w:r w:rsidRPr="00537A04">
        <w:t xml:space="preserve"> энергоемкость выросла на 47%. В электроэнергетике и теплоснабжении рост энергоемкости составил 3%. Не произошло никаких изменений в коммерческом и государственном секторах. </w:t>
      </w:r>
    </w:p>
    <w:p w:rsidR="004D053B" w:rsidRPr="00537A04" w:rsidRDefault="004D053B" w:rsidP="00586281">
      <w:pPr>
        <w:ind w:firstLine="567"/>
        <w:jc w:val="both"/>
      </w:pPr>
      <w:r w:rsidRPr="00537A04">
        <w:t>Совместно с ПРООН и АО «Фонд развития предпринимательства «Даму» внедрен механизм финансовой поддержки энергоэффективных проектов по субсидированию до 10% ставки вознаграждения по кредитам и частичному гарантированию (50%) займов (в 2017 ПРООН выделено 3 млн долларов США на реализацию проекта). Поддержано 108 проектов на сумму инвестиций в 19,4 млрд тенге.</w:t>
      </w:r>
    </w:p>
    <w:p w:rsidR="004D053B" w:rsidRPr="00537A04" w:rsidRDefault="004D053B" w:rsidP="00586281">
      <w:pPr>
        <w:ind w:firstLine="567"/>
        <w:jc w:val="both"/>
      </w:pPr>
      <w:r w:rsidRPr="00537A04">
        <w:t xml:space="preserve">В целом, количество проектов по энергоэффективности составляет 1 628 проектов на 954 млрд тенге, из них 16 крупных проектов на 606 млрд тенге реализованы с привлечением международных энергосервисных компаний. Для дальнейшего стимулирования развития энергосервисных компаний Министерством совместно с ПРООН реализуется проект Связанного гранта на 3,5 млрд тенге сроком на 6 лет (2021-2026 гг.). Средства будут направлены на гарантирование кредитов (до 80% от суммы займа), предоставляемых банками второго уровня энергосервисным компаниям. </w:t>
      </w:r>
    </w:p>
    <w:p w:rsidR="004D053B" w:rsidRPr="00537A04" w:rsidRDefault="004D053B" w:rsidP="00586281">
      <w:pPr>
        <w:ind w:firstLine="567"/>
        <w:jc w:val="both"/>
      </w:pPr>
      <w:r w:rsidRPr="00537A04">
        <w:t xml:space="preserve">Определен потенциал энергосбережения бюджетного сектора (101 млн. кВт*ч). </w:t>
      </w:r>
    </w:p>
    <w:p w:rsidR="004D053B" w:rsidRPr="00537A04" w:rsidRDefault="004D053B" w:rsidP="00586281">
      <w:pPr>
        <w:ind w:firstLine="567"/>
        <w:jc w:val="both"/>
        <w:rPr>
          <w:b/>
        </w:rPr>
      </w:pPr>
      <w:r w:rsidRPr="00537A04">
        <w:rPr>
          <w:b/>
        </w:rPr>
        <w:t>Развитие электроэнергетики</w:t>
      </w:r>
    </w:p>
    <w:p w:rsidR="004D053B" w:rsidRPr="00537A04" w:rsidRDefault="004D053B" w:rsidP="00586281">
      <w:pPr>
        <w:ind w:firstLine="567"/>
        <w:jc w:val="both"/>
        <w:rPr>
          <w:i/>
        </w:rPr>
      </w:pPr>
      <w:r w:rsidRPr="00537A04">
        <w:rPr>
          <w:b/>
          <w:i/>
        </w:rPr>
        <w:t>Индикатор:</w:t>
      </w:r>
      <w:r w:rsidRPr="00537A04">
        <w:rPr>
          <w:i/>
        </w:rPr>
        <w:t xml:space="preserve"> Достижение доли возобновляемых источников энергии 3% к 2020 году, 15% к 2030 году и 50% (с учетом альтернативных источников) к 2050 году от общего производства электроэнергии</w:t>
      </w:r>
    </w:p>
    <w:p w:rsidR="004D053B" w:rsidRPr="00537A04" w:rsidRDefault="004D053B" w:rsidP="00586281">
      <w:pPr>
        <w:ind w:firstLine="567"/>
        <w:jc w:val="both"/>
      </w:pPr>
      <w:r w:rsidRPr="00537A04">
        <w:t>Традиционные источники энергии также должны повысить эффективность своей работы.</w:t>
      </w:r>
    </w:p>
    <w:p w:rsidR="004D053B" w:rsidRPr="00537A04" w:rsidRDefault="004D053B" w:rsidP="00586281">
      <w:pPr>
        <w:ind w:firstLine="567"/>
        <w:jc w:val="both"/>
      </w:pPr>
      <w:r w:rsidRPr="00537A04">
        <w:t xml:space="preserve">По состоянию на 17 февраля 2023 года, в республике действуют 130 объектов ВИЭ: </w:t>
      </w:r>
    </w:p>
    <w:p w:rsidR="004D053B" w:rsidRPr="00537A04" w:rsidRDefault="004D053B" w:rsidP="00586281">
      <w:pPr>
        <w:pBdr>
          <w:bottom w:val="single" w:sz="4" w:space="0" w:color="FFFFFF"/>
        </w:pBdr>
        <w:ind w:firstLine="567"/>
        <w:jc w:val="both"/>
        <w:rPr>
          <w:rFonts w:eastAsia="Calibri"/>
        </w:rPr>
      </w:pPr>
      <w:r w:rsidRPr="00537A04">
        <w:rPr>
          <w:rFonts w:eastAsia="Calibri"/>
        </w:rPr>
        <w:t>- 46 ВЭС мощностью 958 МВт;</w:t>
      </w:r>
    </w:p>
    <w:p w:rsidR="004D053B" w:rsidRPr="00537A04" w:rsidRDefault="004D053B" w:rsidP="00586281">
      <w:pPr>
        <w:pBdr>
          <w:bottom w:val="single" w:sz="4" w:space="0" w:color="FFFFFF"/>
        </w:pBdr>
        <w:ind w:firstLine="567"/>
        <w:jc w:val="both"/>
        <w:rPr>
          <w:rFonts w:eastAsia="Calibri"/>
        </w:rPr>
      </w:pPr>
      <w:r w:rsidRPr="00537A04">
        <w:rPr>
          <w:rFonts w:eastAsia="Calibri"/>
        </w:rPr>
        <w:t>- 44 СЭС мощностью 1148 МВт;</w:t>
      </w:r>
    </w:p>
    <w:p w:rsidR="004D053B" w:rsidRPr="00537A04" w:rsidRDefault="004D053B" w:rsidP="00586281">
      <w:pPr>
        <w:pBdr>
          <w:bottom w:val="single" w:sz="4" w:space="0" w:color="FFFFFF"/>
        </w:pBdr>
        <w:ind w:firstLine="567"/>
        <w:jc w:val="both"/>
        <w:rPr>
          <w:rFonts w:eastAsia="Calibri"/>
        </w:rPr>
      </w:pPr>
      <w:r w:rsidRPr="00537A04">
        <w:rPr>
          <w:rFonts w:eastAsia="Calibri"/>
        </w:rPr>
        <w:t>- 37 ГЭС мощностью 280 МВт;</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- 3 объекта БиоЭС мощностью 1,77 МВт.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 2022 году введены в эксплуатацию 12 объектов установленной мощностью 385,4 МВт.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По итогам 2022 года объем электроэнергии, выработанной объектами возобновляемой энергетики, составил 5,11 млрд кВт*ч (ВЭС – 2411 млн кВт*ч; СЭС – 1763 млн кВт*ч; ГЭС - 934 млн кВт*ч; БиоЭС – 1,98 млн кВт*ч) или 4,53 % от общего объема производства электрической энергии, что составляет 27% увеличения по сравнению с 2021 годом. </w:t>
      </w:r>
    </w:p>
    <w:p w:rsidR="004D053B" w:rsidRPr="00537A04" w:rsidRDefault="004D053B" w:rsidP="00586281">
      <w:pPr>
        <w:pBdr>
          <w:bottom w:val="single" w:sz="4" w:space="0" w:color="FFFFFF"/>
        </w:pBdr>
        <w:ind w:firstLine="567"/>
        <w:jc w:val="both"/>
        <w:rPr>
          <w:rFonts w:eastAsia="Calibri"/>
        </w:rPr>
      </w:pPr>
      <w:r w:rsidRPr="00537A04">
        <w:rPr>
          <w:rFonts w:eastAsia="Calibri"/>
        </w:rPr>
        <w:t>До 2025 года планируется ввод в эксплуатацию 41 проекта ВИЭ суммарной мощностью 757,5 МВт:</w:t>
      </w:r>
    </w:p>
    <w:p w:rsidR="004D053B" w:rsidRPr="00537A04" w:rsidRDefault="004D053B" w:rsidP="00586281">
      <w:pPr>
        <w:pBdr>
          <w:bottom w:val="single" w:sz="4" w:space="0" w:color="FFFFFF"/>
        </w:pBdr>
        <w:ind w:firstLine="567"/>
        <w:jc w:val="both"/>
        <w:rPr>
          <w:rFonts w:eastAsia="Calibri"/>
        </w:rPr>
      </w:pPr>
      <w:r w:rsidRPr="00537A04">
        <w:rPr>
          <w:rFonts w:eastAsia="Calibri"/>
        </w:rPr>
        <w:t>- 17 ГЭС мощностью 87,67 МВт;</w:t>
      </w:r>
    </w:p>
    <w:p w:rsidR="004D053B" w:rsidRPr="00537A04" w:rsidRDefault="004D053B" w:rsidP="00586281">
      <w:pPr>
        <w:pBdr>
          <w:bottom w:val="single" w:sz="4" w:space="0" w:color="FFFFFF"/>
        </w:pBdr>
        <w:ind w:firstLine="567"/>
        <w:jc w:val="both"/>
        <w:rPr>
          <w:rFonts w:eastAsia="Calibri"/>
        </w:rPr>
      </w:pPr>
      <w:r w:rsidRPr="00537A04">
        <w:rPr>
          <w:rFonts w:eastAsia="Calibri"/>
        </w:rPr>
        <w:t>- 16 ВЭС мощностью 538,89 МВт;</w:t>
      </w:r>
    </w:p>
    <w:p w:rsidR="004D053B" w:rsidRPr="00537A04" w:rsidRDefault="004D053B" w:rsidP="00586281">
      <w:pPr>
        <w:pBdr>
          <w:bottom w:val="single" w:sz="4" w:space="0" w:color="FFFFFF"/>
        </w:pBdr>
        <w:tabs>
          <w:tab w:val="left" w:pos="3267"/>
        </w:tabs>
        <w:ind w:firstLine="567"/>
        <w:jc w:val="both"/>
        <w:rPr>
          <w:rFonts w:eastAsia="Calibri"/>
        </w:rPr>
      </w:pPr>
      <w:r w:rsidRPr="00537A04">
        <w:rPr>
          <w:rFonts w:eastAsia="Calibri"/>
        </w:rPr>
        <w:t>- 5 СЭС мощностью 110 МВт;</w:t>
      </w:r>
      <w:r w:rsidRPr="00537A04">
        <w:rPr>
          <w:rFonts w:eastAsia="Calibri"/>
        </w:rPr>
        <w:tab/>
      </w:r>
    </w:p>
    <w:p w:rsidR="004D053B" w:rsidRPr="00537A04" w:rsidRDefault="004D053B" w:rsidP="00586281">
      <w:pPr>
        <w:pBdr>
          <w:bottom w:val="single" w:sz="4" w:space="0" w:color="FFFFFF"/>
        </w:pBdr>
        <w:ind w:firstLine="567"/>
        <w:jc w:val="both"/>
        <w:rPr>
          <w:rFonts w:eastAsia="Calibri"/>
        </w:rPr>
      </w:pPr>
      <w:r w:rsidRPr="00537A04">
        <w:rPr>
          <w:rFonts w:eastAsia="Calibri"/>
        </w:rPr>
        <w:t>- 5 БиоЭС мощностью 20,35 МВт.</w:t>
      </w:r>
    </w:p>
    <w:p w:rsidR="004D053B" w:rsidRPr="00537A04" w:rsidRDefault="004D053B" w:rsidP="00586281">
      <w:pPr>
        <w:pBdr>
          <w:bottom w:val="single" w:sz="4" w:space="0" w:color="FFFFFF"/>
        </w:pBdr>
        <w:ind w:firstLine="567"/>
        <w:jc w:val="both"/>
        <w:rPr>
          <w:rFonts w:eastAsia="Calibri"/>
        </w:rPr>
      </w:pPr>
      <w:r w:rsidRPr="00537A04">
        <w:rPr>
          <w:rFonts w:eastAsia="Calibri"/>
        </w:rPr>
        <w:t>В   рамках   реализации   указанных   проектов   будут   привлечены   порядка 350 млрд тенге инвестиций, выработка дополнительных 2,5 млрд кВт*ч зеленой энергии и создание 2 тысяч временных и 400 постоянных рабочих мест.</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 2023 году планируются реализация 17 объектов ВИЭ суммарной мощностью 307 МВт. </w:t>
      </w:r>
    </w:p>
    <w:p w:rsidR="004D053B" w:rsidRPr="00537A04" w:rsidRDefault="004D053B" w:rsidP="00586281">
      <w:pPr>
        <w:pBdr>
          <w:bottom w:val="single" w:sz="4" w:space="0" w:color="FFFFFF"/>
        </w:pBdr>
        <w:ind w:firstLine="567"/>
        <w:jc w:val="both"/>
        <w:rPr>
          <w:rFonts w:eastAsia="Calibri"/>
        </w:rPr>
      </w:pPr>
      <w:r w:rsidRPr="00537A04">
        <w:rPr>
          <w:rFonts w:eastAsia="Calibri"/>
        </w:rPr>
        <w:t>С 2018 года отбор для реализации проектов ВИЭ проходит по аукционному механизму. Это позволило, с одной стороны, сделать прозрачным и понятным процесс отбора проектов и инвесторов, с другой стороны, сделать ставку на более эффективные технологии и проекты, позволяющие минимизировать влияние на тарифы у конечных потребителей от ввода мощностей ВИЭ.</w:t>
      </w:r>
    </w:p>
    <w:p w:rsidR="004D053B" w:rsidRPr="00537A04" w:rsidRDefault="004D053B" w:rsidP="00586281">
      <w:pPr>
        <w:pBdr>
          <w:bottom w:val="single" w:sz="4" w:space="0" w:color="FFFFFF"/>
        </w:pBdr>
        <w:ind w:firstLine="567"/>
        <w:jc w:val="both"/>
        <w:rPr>
          <w:rFonts w:eastAsia="Calibri"/>
        </w:rPr>
      </w:pPr>
      <w:r w:rsidRPr="00537A04">
        <w:rPr>
          <w:rFonts w:eastAsia="Calibri"/>
        </w:rPr>
        <w:t>Аукционные международные торги 2018-2022 гг. проведены в электронном формате для проектов ВИЭ суммарной мощностью 2400 МВт. В торгах приняли участие 232 компании из 13 стран: Казахстана, Китая, России, Турции, Германии, Франции, Болгарии, Италии, ОАЭ, Нидерландов, Малайзии, Испании, Сингапура. По итогам торгов 2018-2022 гг., 60 компаний подписали контракты с единым закупщиком электроэнергии ВИЭ – РФЦ (расчетно-финансовый центр) на 15-20 лет на суммарную мощность 1209 МВт и 10 компаний на 440 МВт имеют право подписать контракты с РФЦ на 20 лет по аукциону 2022 года.</w:t>
      </w:r>
    </w:p>
    <w:p w:rsidR="004D053B" w:rsidRPr="00537A04" w:rsidRDefault="004D053B" w:rsidP="00586281">
      <w:pPr>
        <w:pBdr>
          <w:bottom w:val="single" w:sz="4" w:space="0" w:color="FFFFFF"/>
        </w:pBdr>
        <w:ind w:firstLine="567"/>
        <w:jc w:val="both"/>
        <w:rPr>
          <w:rFonts w:eastAsia="Calibri"/>
          <w:i/>
        </w:rPr>
      </w:pPr>
      <w:r w:rsidRPr="00537A04">
        <w:rPr>
          <w:rFonts w:eastAsia="Calibri"/>
          <w:i/>
        </w:rPr>
        <w:t>Справочно: Максимальное снижение аукционной цены для СЭС – 66%, ВЭС – 42 %, ГЭС – 25%, БиоЭС – 0,28%.</w:t>
      </w:r>
    </w:p>
    <w:p w:rsidR="004D053B" w:rsidRPr="00537A04" w:rsidRDefault="004D053B" w:rsidP="00586281">
      <w:pPr>
        <w:pBdr>
          <w:bottom w:val="single" w:sz="4" w:space="0" w:color="FFFFFF"/>
        </w:pBdr>
        <w:ind w:firstLine="567"/>
        <w:jc w:val="both"/>
        <w:rPr>
          <w:rFonts w:eastAsia="Calibri"/>
        </w:rPr>
      </w:pPr>
      <w:r w:rsidRPr="00537A04">
        <w:rPr>
          <w:rFonts w:eastAsia="Calibri"/>
        </w:rPr>
        <w:t>Для дальнейшего развития сектора ВИЭ Министерством энергетики РК совместно с заинтересованными сторонами предполагается:</w:t>
      </w:r>
    </w:p>
    <w:p w:rsidR="004D053B" w:rsidRPr="00537A04" w:rsidRDefault="004D053B" w:rsidP="00586281">
      <w:pPr>
        <w:pBdr>
          <w:bottom w:val="single" w:sz="4" w:space="0" w:color="FFFFFF"/>
        </w:pBdr>
        <w:ind w:firstLine="567"/>
        <w:jc w:val="both"/>
        <w:rPr>
          <w:rFonts w:eastAsia="Calibri"/>
        </w:rPr>
      </w:pPr>
      <w:r w:rsidRPr="00537A04">
        <w:rPr>
          <w:rFonts w:eastAsia="Calibri"/>
        </w:rPr>
        <w:t>- разработка графика аукционных торгов ВИЭ на 2022-2024 гг.;</w:t>
      </w:r>
    </w:p>
    <w:p w:rsidR="004D053B" w:rsidRPr="00537A04" w:rsidRDefault="004D053B" w:rsidP="00586281">
      <w:pPr>
        <w:pBdr>
          <w:bottom w:val="single" w:sz="4" w:space="0" w:color="FFFFFF"/>
        </w:pBdr>
        <w:ind w:firstLine="567"/>
        <w:jc w:val="both"/>
        <w:rPr>
          <w:rFonts w:eastAsia="Calibri"/>
        </w:rPr>
      </w:pPr>
      <w:r w:rsidRPr="00537A04">
        <w:rPr>
          <w:rFonts w:eastAsia="Calibri"/>
        </w:rPr>
        <w:t>- проведение аукционов по отбору проектов ВИЭ с использованием системы накопления электроэнергии;</w:t>
      </w:r>
    </w:p>
    <w:p w:rsidR="004D053B" w:rsidRPr="00537A04" w:rsidRDefault="004D053B" w:rsidP="00586281">
      <w:pPr>
        <w:pBdr>
          <w:bottom w:val="single" w:sz="4" w:space="0" w:color="FFFFFF"/>
        </w:pBdr>
        <w:ind w:firstLine="567"/>
        <w:jc w:val="both"/>
        <w:rPr>
          <w:rFonts w:eastAsia="Calibri"/>
        </w:rPr>
      </w:pPr>
      <w:r w:rsidRPr="00537A04">
        <w:rPr>
          <w:rFonts w:eastAsia="Calibri"/>
        </w:rPr>
        <w:t>- совершенствование нормативно-правовой базы ВИЭ.</w:t>
      </w:r>
    </w:p>
    <w:p w:rsidR="004D053B" w:rsidRPr="00537A04" w:rsidRDefault="004D053B" w:rsidP="00586281">
      <w:pPr>
        <w:pBdr>
          <w:bottom w:val="single" w:sz="4" w:space="0" w:color="FFFFFF"/>
        </w:pBdr>
        <w:ind w:firstLine="567"/>
        <w:jc w:val="both"/>
        <w:rPr>
          <w:rFonts w:eastAsia="Calibri"/>
        </w:rPr>
      </w:pPr>
      <w:r w:rsidRPr="00537A04">
        <w:rPr>
          <w:rFonts w:eastAsia="Calibri"/>
        </w:rPr>
        <w:t>Проводится работа по развитию гидроэнергетической отрасли страны. Утвержден План развития ГЭС до 2030 года, в рамках которого предусмотрена реализация проектов ГЭС.</w:t>
      </w:r>
    </w:p>
    <w:p w:rsidR="004D053B" w:rsidRPr="00537A04" w:rsidRDefault="004D053B" w:rsidP="00586281">
      <w:pPr>
        <w:pBdr>
          <w:bottom w:val="single" w:sz="4" w:space="0" w:color="FFFFFF"/>
        </w:pBdr>
        <w:ind w:firstLine="567"/>
        <w:jc w:val="both"/>
        <w:rPr>
          <w:rFonts w:eastAsia="Calibri"/>
        </w:rPr>
      </w:pPr>
      <w:r w:rsidRPr="00537A04">
        <w:rPr>
          <w:rFonts w:eastAsia="Calibri"/>
        </w:rPr>
        <w:t>В республике функционируют 37 объектов ГЭС суммарной мощностью 280 МВт, из которых 16 ГЭС мощностью 123 МВт эксплуатируются с момента введения Закона о поддержке ВИЭ 04.07.2009 г.</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 период с 2018-го по 2022 годы по итогам проведенных аукционных торгов были отобраны 17 проектов ГЭС суммарной мощностью 87 МВт, из них на стадии строительства 13 объектов мощностью 75 МВт. </w:t>
      </w:r>
    </w:p>
    <w:p w:rsidR="004D053B" w:rsidRPr="00537A04" w:rsidRDefault="004D053B" w:rsidP="00586281">
      <w:pPr>
        <w:pBdr>
          <w:bottom w:val="single" w:sz="4" w:space="0" w:color="FFFFFF"/>
        </w:pBdr>
        <w:ind w:firstLine="567"/>
        <w:jc w:val="both"/>
        <w:rPr>
          <w:rFonts w:eastAsia="Calibri"/>
        </w:rPr>
      </w:pPr>
      <w:r w:rsidRPr="00537A04">
        <w:rPr>
          <w:rFonts w:eastAsia="Calibri"/>
        </w:rPr>
        <w:t>Для дальнейшего стимулирования притока инвестиций в гидроэнергетику, Министерством энергетики совместно с Азиатским банком развития в рамках подписанного Меморандума о взаимопонимании (2019 г.) проводится работа по подготовке проектных аукционов по отбору проектов ГЭС.</w:t>
      </w:r>
    </w:p>
    <w:p w:rsidR="004D053B" w:rsidRPr="00537A04" w:rsidRDefault="004D053B" w:rsidP="00586281">
      <w:pPr>
        <w:pBdr>
          <w:bottom w:val="single" w:sz="4" w:space="0" w:color="FFFFFF"/>
        </w:pBdr>
        <w:ind w:firstLine="567"/>
        <w:jc w:val="both"/>
        <w:rPr>
          <w:rFonts w:eastAsia="Calibri"/>
        </w:rPr>
      </w:pPr>
      <w:r w:rsidRPr="00537A04">
        <w:rPr>
          <w:rFonts w:eastAsia="Calibri"/>
        </w:rPr>
        <w:t>В течение 2020 года консультантами АБР проводился анализ гидроэнергетического потенциала Балкашского, Алакольского и Ертис-Зайсанского бассейнов. На основе технических и экономических показателей (расчетный поток, активная емкость, расчётная и максимальная мощность, средняя выработка и коэффициент использования) выделены 10 участков суммарной мощностью около 600 МВт, которые могут быть выставлены для проектного аукциона. Проводятся работы по заключению совместного Соглашения.</w:t>
      </w:r>
    </w:p>
    <w:p w:rsidR="004D053B" w:rsidRPr="00537A04" w:rsidRDefault="004D053B" w:rsidP="00586281">
      <w:pPr>
        <w:pBdr>
          <w:bottom w:val="single" w:sz="4" w:space="0" w:color="FFFFFF"/>
        </w:pBdr>
        <w:ind w:firstLine="567"/>
        <w:jc w:val="both"/>
        <w:rPr>
          <w:rFonts w:eastAsia="Calibri"/>
          <w:i/>
        </w:rPr>
      </w:pPr>
      <w:r w:rsidRPr="00537A04">
        <w:rPr>
          <w:rFonts w:eastAsia="Calibri"/>
          <w:b/>
          <w:i/>
        </w:rPr>
        <w:t>Индикатор:</w:t>
      </w:r>
      <w:r w:rsidRPr="00537A04">
        <w:rPr>
          <w:rFonts w:eastAsia="Calibri"/>
          <w:i/>
        </w:rPr>
        <w:t xml:space="preserve"> Доля газовых электростанций в выработке электроэнергии 20% к 2020 году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Индикатор достигается путем реализации мероприятий по переводу ТЭЦ с угля на газ во всех крупных городах газифицированных областях в случае его доступности по объемам и цене. </w:t>
      </w:r>
    </w:p>
    <w:p w:rsidR="004D053B" w:rsidRPr="00537A04" w:rsidRDefault="004D053B" w:rsidP="00586281">
      <w:pPr>
        <w:pBdr>
          <w:bottom w:val="single" w:sz="4" w:space="0" w:color="FFFFFF"/>
        </w:pBdr>
        <w:ind w:firstLine="567"/>
        <w:jc w:val="both"/>
        <w:rPr>
          <w:rFonts w:eastAsia="Calibri"/>
        </w:rPr>
      </w:pPr>
      <w:r w:rsidRPr="00537A04">
        <w:rPr>
          <w:rFonts w:eastAsia="Calibri"/>
        </w:rPr>
        <w:t>Так, по информации Министерства энергетики Республики Казахстан, 30 июня 2022 года внесены поправки в Закон Республики Казахстан «Об электроэнергетике» в части обеспечения возврата инвестиций через механизм рынка мощностей по проектам перевода электростанций с угля на газ. Данные поправки способствуют успешной реализации проекта «Модернизация Алматинской ТЭЦ-2» с строительством новой парогазовой установки мощностью 600 МВт и решению экологических проблем города Алматы. 25 ноября 2022 года между АО «Алматинские электрические станции» и Европейским банком реконструкции и развития подписано кредитное соглашение об организации финансирования проекта модернизации Алматинской ТЭЦ-2. Объявлен открытый двухэтапный международный конкурс по выбору ЕРС-подрядчика по правилам ЕБРР. Ввод в эксплуатацию намечен на 4 квартал 2026 года (с поэтапным вводом: 1-й блок - 2024 г., 2-й блок - 2025 г., 3-й блок - 2026 г.).</w:t>
      </w:r>
    </w:p>
    <w:p w:rsidR="004D053B" w:rsidRPr="00537A04" w:rsidRDefault="004D053B" w:rsidP="00586281">
      <w:pPr>
        <w:pBdr>
          <w:bottom w:val="single" w:sz="4" w:space="0" w:color="FFFFFF"/>
        </w:pBdr>
        <w:ind w:firstLine="567"/>
        <w:jc w:val="both"/>
        <w:rPr>
          <w:rFonts w:eastAsia="Calibri"/>
          <w:i/>
        </w:rPr>
      </w:pPr>
      <w:r w:rsidRPr="00537A04">
        <w:rPr>
          <w:rFonts w:eastAsia="Calibri"/>
          <w:b/>
          <w:i/>
        </w:rPr>
        <w:t>Индикатор:</w:t>
      </w:r>
      <w:r w:rsidRPr="00537A04">
        <w:rPr>
          <w:rFonts w:eastAsia="Calibri"/>
          <w:i/>
        </w:rPr>
        <w:t xml:space="preserve"> Газификация г. Астаны, Акмолинской, Карагандинской областей до 2020 года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По информации Министерства энергетики РК, согласно технико-экономическому обоснованию строительство газораспределительных сетей в городе Астане разделено на три очереди. В 2021 году завершено строительство 1-й очереди и 2 пусковых комплексов 2-й очереди. Срок реализации 2, 3-й очередей проекта запланирован на 2022-2025 годы.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 2022 году начаты строительно-монтажные работы по подводящим сетям к районным котельным «Туран», «Тельмана» и к жилым массивам Ильинка, Тельмана, Пригородный, Family Village, Ондирис. Кроме того, планируется получить заключения РГП «Госэкспертиза» на проекты строительства газораспределительных сетей в жилых массивах Ильинка, Family Village, Чубары, Промышленный, Тельман, а в марте 2023 года по жилому массиву Ондирис. </w:t>
      </w:r>
    </w:p>
    <w:p w:rsidR="004D053B" w:rsidRPr="00537A04" w:rsidRDefault="004D053B" w:rsidP="00586281">
      <w:pPr>
        <w:pBdr>
          <w:bottom w:val="single" w:sz="4" w:space="0" w:color="FFFFFF"/>
        </w:pBdr>
        <w:ind w:firstLine="567"/>
        <w:jc w:val="both"/>
        <w:rPr>
          <w:rFonts w:eastAsia="Calibri"/>
        </w:rPr>
      </w:pPr>
      <w:r w:rsidRPr="00537A04">
        <w:rPr>
          <w:rFonts w:eastAsia="Calibri"/>
        </w:rPr>
        <w:t>В Акмолинской области строительство газораспределительных сетей разделено на 2 очереди.</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 2022 году АО «КазТрансГаз Аймак» выданы технические условия на подключение к газовым сетям 535 абонентам, подключен к газу 47 абонент. </w:t>
      </w:r>
    </w:p>
    <w:p w:rsidR="004D053B" w:rsidRPr="00537A04" w:rsidRDefault="004D053B" w:rsidP="00586281">
      <w:pPr>
        <w:pBdr>
          <w:bottom w:val="single" w:sz="4" w:space="0" w:color="FFFFFF"/>
        </w:pBdr>
        <w:ind w:firstLine="567"/>
        <w:jc w:val="both"/>
        <w:rPr>
          <w:rFonts w:eastAsia="Calibri"/>
        </w:rPr>
      </w:pPr>
      <w:r w:rsidRPr="00537A04">
        <w:rPr>
          <w:rFonts w:eastAsia="Calibri"/>
        </w:rPr>
        <w:t>5 проектов строительства газораспределительных сетей в 6 населенных пунктах (с. Аккайын, с. Шубар, п. Аршалы, с. Жибек-Жолы, с. Жалтырколь, с. Коянды</w:t>
      </w:r>
      <w:r w:rsidRPr="00537A04">
        <w:rPr>
          <w:rFonts w:eastAsia="Calibri"/>
          <w:b/>
        </w:rPr>
        <w:t xml:space="preserve">) </w:t>
      </w:r>
      <w:r w:rsidRPr="00537A04">
        <w:rPr>
          <w:rFonts w:eastAsia="Calibri"/>
        </w:rPr>
        <w:t>являются переходящими на 2023-2024 годы. На 2022 год построено 230 км сетей газоснабжения (общая протяженность газораспределительных сетей 790 км.).</w:t>
      </w:r>
    </w:p>
    <w:p w:rsidR="004D053B" w:rsidRPr="00537A04" w:rsidRDefault="004D053B" w:rsidP="00586281">
      <w:pPr>
        <w:pBdr>
          <w:bottom w:val="single" w:sz="4" w:space="0" w:color="FFFFFF"/>
        </w:pBdr>
        <w:ind w:firstLine="567"/>
        <w:jc w:val="both"/>
        <w:rPr>
          <w:rFonts w:eastAsia="Calibri"/>
        </w:rPr>
      </w:pPr>
      <w:r w:rsidRPr="00537A04">
        <w:rPr>
          <w:rFonts w:eastAsia="Calibri"/>
        </w:rPr>
        <w:t>По 2-й очереди строительства газораспределительных сетей ведется разработка проектно-сметной документации газификации г. Косшы и 8 населенных пунктов Целиноградского района (аула Акмол, сел: Талапкер, Тайтобе, Кызылсуат, Ы.Алтынсарина, Караоткель, Каражар, «Нурлы»).</w:t>
      </w:r>
    </w:p>
    <w:p w:rsidR="004D053B" w:rsidRPr="00537A04" w:rsidRDefault="004D053B" w:rsidP="00586281">
      <w:pPr>
        <w:pBdr>
          <w:bottom w:val="single" w:sz="4" w:space="0" w:color="FFFFFF"/>
        </w:pBdr>
        <w:ind w:firstLine="567"/>
        <w:jc w:val="both"/>
        <w:rPr>
          <w:rFonts w:eastAsia="Calibri"/>
        </w:rPr>
      </w:pPr>
      <w:r w:rsidRPr="00537A04">
        <w:rPr>
          <w:rFonts w:eastAsia="Calibri"/>
        </w:rPr>
        <w:t>Акиматом Карагандинской области ведется строительство газораспределительных сетей в городах Караганде и Темиртау.</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Проект газификации г. Караганды состоит из 4 очередей (16 пусковых комплексов): 1-я очередь - </w:t>
      </w:r>
    </w:p>
    <w:p w:rsidR="004D053B" w:rsidRPr="00537A04" w:rsidRDefault="004D053B" w:rsidP="00586281">
      <w:pPr>
        <w:pBdr>
          <w:bottom w:val="single" w:sz="4" w:space="0" w:color="FFFFFF"/>
        </w:pBdr>
        <w:jc w:val="both"/>
        <w:rPr>
          <w:rFonts w:eastAsia="Calibri"/>
        </w:rPr>
      </w:pPr>
      <w:r w:rsidRPr="00537A04">
        <w:rPr>
          <w:rFonts w:eastAsia="Calibri"/>
        </w:rPr>
        <w:t>1-й пусковой комплекс введен в эксплуатацию в 07.07.2021 г.; 2,3-я пусковые комплексы – ведутся строительно-монтажные работы.</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Проект газификации г. Темиртау состоит из 8 пусковых комплексов: 1-я очередь - 1-й пусковой комплекс введен в эксплуатацию в 30.10.2020 г.; 2-й пусковой комплекс - ведутся строительно-монтажные работы. </w:t>
      </w:r>
    </w:p>
    <w:p w:rsidR="004D053B" w:rsidRPr="00537A04" w:rsidRDefault="004D053B" w:rsidP="00586281">
      <w:pPr>
        <w:pBdr>
          <w:bottom w:val="single" w:sz="4" w:space="0" w:color="FFFFFF"/>
        </w:pBdr>
        <w:ind w:firstLine="567"/>
        <w:jc w:val="both"/>
        <w:rPr>
          <w:rFonts w:eastAsia="Calibri"/>
        </w:rPr>
      </w:pPr>
      <w:r w:rsidRPr="00537A04">
        <w:rPr>
          <w:rFonts w:eastAsia="Calibri"/>
        </w:rPr>
        <w:t>В 2022 году из республиканского бюджета предусмотрено 6 114,4 млн тенге для продолжения работ по строительству газораспределительных сетей в гг. Караганда, Темиртау.</w:t>
      </w:r>
    </w:p>
    <w:p w:rsidR="004D053B" w:rsidRPr="00537A04" w:rsidRDefault="004D053B" w:rsidP="00586281">
      <w:pPr>
        <w:pBdr>
          <w:bottom w:val="single" w:sz="4" w:space="0" w:color="FFFFFF"/>
        </w:pBdr>
        <w:ind w:firstLine="567"/>
        <w:jc w:val="both"/>
        <w:rPr>
          <w:rFonts w:eastAsia="Calibri"/>
          <w:i/>
        </w:rPr>
      </w:pPr>
      <w:r w:rsidRPr="00537A04">
        <w:rPr>
          <w:rFonts w:eastAsia="Calibri"/>
          <w:i/>
        </w:rPr>
        <w:t>Улытауская область</w:t>
      </w:r>
    </w:p>
    <w:p w:rsidR="004D053B" w:rsidRPr="00537A04" w:rsidRDefault="004D053B" w:rsidP="00586281">
      <w:pPr>
        <w:pBdr>
          <w:bottom w:val="single" w:sz="4" w:space="0" w:color="FFFFFF"/>
        </w:pBdr>
        <w:ind w:firstLine="567"/>
        <w:jc w:val="both"/>
        <w:rPr>
          <w:rFonts w:eastAsia="Calibri"/>
        </w:rPr>
      </w:pPr>
      <w:r w:rsidRPr="00537A04">
        <w:rPr>
          <w:rFonts w:eastAsia="Calibri"/>
        </w:rPr>
        <w:t>Проект газификации г. Жезказгана состоит из 3 очередей (7 пусковых комплексов).</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1-я очередь: 1-й пусковой комплекс введен в эксплуатацию 28.10.2020 г.,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2-очередь: 1-й пусковой комплекс (стоимость 3,1 млрд тенге) ведутся строительно-монтажные работы. Срок завершения – апрель 2023 года. </w:t>
      </w:r>
    </w:p>
    <w:p w:rsidR="004D053B" w:rsidRPr="00537A04" w:rsidRDefault="004D053B" w:rsidP="00586281">
      <w:pPr>
        <w:pBdr>
          <w:bottom w:val="single" w:sz="4" w:space="0" w:color="FFFFFF"/>
        </w:pBdr>
        <w:ind w:firstLine="567"/>
        <w:jc w:val="both"/>
        <w:rPr>
          <w:rFonts w:eastAsia="Calibri"/>
          <w:i/>
        </w:rPr>
      </w:pPr>
      <w:r w:rsidRPr="00537A04">
        <w:rPr>
          <w:rFonts w:eastAsia="Calibri"/>
          <w:b/>
          <w:i/>
        </w:rPr>
        <w:t>Индикатор</w:t>
      </w:r>
      <w:r w:rsidRPr="00537A04">
        <w:rPr>
          <w:rFonts w:eastAsia="Calibri"/>
          <w:i/>
        </w:rPr>
        <w:t>: Снижение на 15% от уровня 2012 г. к 2030 г. относительно текущего уровня выбросов углекислого газа в электроэнергетике от уровня 2012 года</w:t>
      </w:r>
    </w:p>
    <w:p w:rsidR="004D053B" w:rsidRPr="00537A04" w:rsidRDefault="004D053B" w:rsidP="00586281">
      <w:pPr>
        <w:pBdr>
          <w:bottom w:val="single" w:sz="4" w:space="0" w:color="FFFFFF"/>
        </w:pBdr>
        <w:ind w:firstLine="567"/>
        <w:jc w:val="both"/>
        <w:rPr>
          <w:rFonts w:eastAsia="Calibri"/>
        </w:rPr>
      </w:pPr>
      <w:r w:rsidRPr="00537A04">
        <w:rPr>
          <w:rFonts w:eastAsia="Calibri"/>
        </w:rPr>
        <w:t>Согласно данным Отчета национальной инвентаризации парниковых газов, в частности, по выбросам двуокиси углерода (СО</w:t>
      </w:r>
      <w:r w:rsidRPr="00537A04">
        <w:rPr>
          <w:rFonts w:eastAsia="Calibri"/>
          <w:vertAlign w:val="subscript"/>
        </w:rPr>
        <w:t>2</w:t>
      </w:r>
      <w:r w:rsidRPr="00537A04">
        <w:rPr>
          <w:rFonts w:eastAsia="Calibri"/>
        </w:rPr>
        <w:t>) от деятельности по производству электроэнергии стационарными источниками, выбросы СО2 в 2012 году составили 95,916 млн тонн СО</w:t>
      </w:r>
      <w:r w:rsidRPr="00537A04">
        <w:rPr>
          <w:rFonts w:eastAsia="Calibri"/>
          <w:vertAlign w:val="subscript"/>
        </w:rPr>
        <w:t>2</w:t>
      </w:r>
      <w:r w:rsidRPr="00537A04">
        <w:rPr>
          <w:rFonts w:eastAsia="Calibri"/>
        </w:rPr>
        <w:t>. Дальнейшая динамика выбросов указывает на тенденцию к увеличению потребления ископаемого топлива предприятиями по производству электроэнергии, что в последствии привело к росту выбросов СО2 на 15,13% в 2020 г. от уровня 2012 г. и составило 110,429 млн тонн СО</w:t>
      </w:r>
      <w:r w:rsidRPr="00537A04">
        <w:rPr>
          <w:rFonts w:eastAsia="Calibri"/>
          <w:vertAlign w:val="subscript"/>
        </w:rPr>
        <w:t>2</w:t>
      </w:r>
      <w:r w:rsidRPr="00537A04">
        <w:rPr>
          <w:rFonts w:eastAsia="Calibri"/>
        </w:rPr>
        <w:t>. Основными видами топлива, в которых наблюдается увеличение в потреблении это: природный газ (с 3,062 млрд м</w:t>
      </w:r>
      <w:r w:rsidRPr="00537A04">
        <w:rPr>
          <w:rFonts w:eastAsia="Calibri"/>
          <w:vertAlign w:val="superscript"/>
        </w:rPr>
        <w:t>3</w:t>
      </w:r>
      <w:r w:rsidRPr="00537A04">
        <w:rPr>
          <w:rFonts w:eastAsia="Calibri"/>
        </w:rPr>
        <w:t xml:space="preserve"> в 2012 году до 4,625 млрд м</w:t>
      </w:r>
      <w:r w:rsidRPr="00537A04">
        <w:rPr>
          <w:rFonts w:eastAsia="Calibri"/>
          <w:vertAlign w:val="superscript"/>
        </w:rPr>
        <w:t>3</w:t>
      </w:r>
      <w:r w:rsidRPr="00537A04">
        <w:rPr>
          <w:rFonts w:eastAsia="Calibri"/>
        </w:rPr>
        <w:t xml:space="preserve"> в</w:t>
      </w:r>
      <w:r w:rsidRPr="00537A04">
        <w:rPr>
          <w:rFonts w:eastAsia="Calibri"/>
          <w:vertAlign w:val="superscript"/>
        </w:rPr>
        <w:t xml:space="preserve"> </w:t>
      </w:r>
      <w:r w:rsidRPr="00537A04">
        <w:rPr>
          <w:rFonts w:eastAsia="Calibri"/>
        </w:rPr>
        <w:t xml:space="preserve">2020 году) и каменный уголь (с 39,92 млрд тонн в 2012 году до 46,179 млрд тонн угля в 2020 году).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Основным источником данных для расчета выбросов парниковых газов для национальной инвентаризации в категории электроэнергетики является Топливно-энергетический баланс Бюро национальной статистики.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Казахстан является стороной Рамочной конвенции ООН об изменении климата (РКИК ООН), Киотского протокола к ней и Парижского соглашения, которое сменяет Киотский протокол с 2021 года. </w:t>
      </w:r>
    </w:p>
    <w:p w:rsidR="004D053B" w:rsidRPr="00537A04" w:rsidRDefault="004D053B" w:rsidP="00586281">
      <w:pPr>
        <w:pBdr>
          <w:bottom w:val="single" w:sz="4" w:space="0" w:color="FFFFFF"/>
        </w:pBdr>
        <w:ind w:firstLine="567"/>
        <w:jc w:val="both"/>
        <w:rPr>
          <w:rFonts w:eastAsia="Calibri"/>
        </w:rPr>
      </w:pPr>
      <w:r w:rsidRPr="00537A04">
        <w:rPr>
          <w:rFonts w:eastAsia="Calibri"/>
        </w:rPr>
        <w:t>В рамках Киотского протокола Казахстан принял обязательство к 2020 году удержать выбросы парниковых газов (ПГ) без учета эмиссий и поглощений в секторе ЗИЗЛХ   на уровне 95 % от выбросов базового 1990 года.</w:t>
      </w:r>
    </w:p>
    <w:p w:rsidR="004D053B" w:rsidRPr="00537A04" w:rsidRDefault="004D053B" w:rsidP="00586281">
      <w:pPr>
        <w:pBdr>
          <w:bottom w:val="single" w:sz="4" w:space="0" w:color="FFFFFF"/>
        </w:pBdr>
        <w:ind w:firstLine="567"/>
        <w:jc w:val="both"/>
        <w:rPr>
          <w:rFonts w:eastAsia="Calibri"/>
        </w:rPr>
      </w:pPr>
      <w:r w:rsidRPr="00537A04">
        <w:rPr>
          <w:rFonts w:eastAsia="Calibri"/>
        </w:rPr>
        <w:t>В рамках Парижского соглашения в 2015 году Казахстан представил Секретариату РКИК ООН свой предполагаемый ОНУВ (определяемый на национальном уровне вклад), выразив готовность к 2030 году сократить выбросы ПГ на 15% от уровня 1990 года, а при условии получения внешней помощи (в виде передачи новых технологий) и благоприятной экономической ситуации – довести показатель до «-25%».</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После ратификации Парижского соглашения и вступления его в силу Казахстан подтвердил ранее заявленный предполагаемый ОНУВ. </w:t>
      </w:r>
    </w:p>
    <w:p w:rsidR="004D053B" w:rsidRPr="00537A04" w:rsidRDefault="004D053B" w:rsidP="00586281">
      <w:pPr>
        <w:pBdr>
          <w:bottom w:val="single" w:sz="4" w:space="0" w:color="FFFFFF"/>
        </w:pBdr>
        <w:ind w:firstLine="567"/>
        <w:jc w:val="both"/>
        <w:rPr>
          <w:rFonts w:eastAsia="Calibri"/>
        </w:rPr>
      </w:pPr>
      <w:r w:rsidRPr="00537A04">
        <w:rPr>
          <w:rFonts w:eastAsia="Calibri"/>
        </w:rPr>
        <w:t>Общие национальные выбросы парниковых газов в 1990 году без учета ЗИЗЛХ составили 385,6 млн т СО</w:t>
      </w:r>
      <w:r w:rsidRPr="00537A04">
        <w:rPr>
          <w:rFonts w:eastAsia="Calibri"/>
          <w:vertAlign w:val="subscript"/>
        </w:rPr>
        <w:t>2</w:t>
      </w:r>
      <w:r w:rsidRPr="00537A04">
        <w:rPr>
          <w:rFonts w:eastAsia="Calibri"/>
        </w:rPr>
        <w:t>-экв., в 2020 году – 342,8 млн т СО</w:t>
      </w:r>
      <w:r w:rsidRPr="00537A04">
        <w:rPr>
          <w:rFonts w:eastAsia="Calibri"/>
          <w:vertAlign w:val="subscript"/>
        </w:rPr>
        <w:t>2</w:t>
      </w:r>
      <w:r w:rsidRPr="00537A04">
        <w:rPr>
          <w:rFonts w:eastAsia="Calibri"/>
        </w:rPr>
        <w:t>-экв. (т.е. были ниже уровня 1990 года на 11,08%). Нетто-эмиссии ПГ (с учетом ЗИЗЛХ) в 1990 году составили 381,7 млн т СО</w:t>
      </w:r>
      <w:r w:rsidRPr="00537A04">
        <w:rPr>
          <w:rFonts w:eastAsia="Calibri"/>
          <w:vertAlign w:val="subscript"/>
        </w:rPr>
        <w:t>2</w:t>
      </w:r>
      <w:r w:rsidRPr="00537A04">
        <w:rPr>
          <w:rFonts w:eastAsia="Calibri"/>
        </w:rPr>
        <w:t>-экв., а в 2020 году – 351,2 млн т СО</w:t>
      </w:r>
      <w:r w:rsidRPr="00537A04">
        <w:rPr>
          <w:rFonts w:eastAsia="Calibri"/>
          <w:vertAlign w:val="subscript"/>
        </w:rPr>
        <w:t>2</w:t>
      </w:r>
      <w:r w:rsidRPr="00537A04">
        <w:rPr>
          <w:rFonts w:eastAsia="Calibri"/>
        </w:rPr>
        <w:t>-экв. (т.е. были ниже уровня 1990 года на 7,98%).</w:t>
      </w:r>
    </w:p>
    <w:p w:rsidR="004D053B" w:rsidRPr="00537A04" w:rsidRDefault="004D053B" w:rsidP="00586281">
      <w:pPr>
        <w:pBdr>
          <w:bottom w:val="single" w:sz="4" w:space="0" w:color="FFFFFF"/>
        </w:pBdr>
        <w:ind w:firstLine="567"/>
        <w:jc w:val="both"/>
        <w:rPr>
          <w:rFonts w:eastAsia="Calibri"/>
          <w:b/>
          <w:i/>
        </w:rPr>
      </w:pPr>
      <w:r w:rsidRPr="00537A04">
        <w:rPr>
          <w:rFonts w:eastAsia="Calibri"/>
          <w:b/>
          <w:i/>
        </w:rPr>
        <w:t xml:space="preserve">Снижение загрязнения воздуха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Основные вредные для здоровья вещества, загрязняющие воздух, это оксиды азота (NOx) и серы (SOx), озон и дисперсные вещества, особенно диаметром менее 2,5 микрона. </w:t>
      </w:r>
    </w:p>
    <w:p w:rsidR="004D053B" w:rsidRPr="00537A04" w:rsidRDefault="004D053B" w:rsidP="00586281">
      <w:pPr>
        <w:pBdr>
          <w:bottom w:val="single" w:sz="4" w:space="0" w:color="FFFFFF"/>
        </w:pBdr>
        <w:ind w:firstLine="567"/>
        <w:jc w:val="both"/>
        <w:rPr>
          <w:rFonts w:eastAsia="Calibri"/>
        </w:rPr>
      </w:pPr>
      <w:r w:rsidRPr="00537A04">
        <w:rPr>
          <w:rFonts w:eastAsia="Calibri"/>
        </w:rPr>
        <w:t>Концепция по переходу Республики Казахстан к «зеленой экономике» предусматривает достижение к 2030 году европейского уровня по выбросам оксидов серы и азота в окружающую среду.</w:t>
      </w:r>
    </w:p>
    <w:p w:rsidR="004D053B" w:rsidRPr="00537A04" w:rsidRDefault="004D053B" w:rsidP="00586281">
      <w:pPr>
        <w:pBdr>
          <w:bottom w:val="single" w:sz="4" w:space="0" w:color="FFFFFF"/>
        </w:pBdr>
        <w:ind w:firstLine="567"/>
        <w:jc w:val="both"/>
        <w:rPr>
          <w:rFonts w:eastAsia="Calibri"/>
        </w:rPr>
      </w:pPr>
      <w:r w:rsidRPr="00537A04">
        <w:rPr>
          <w:rFonts w:eastAsia="Calibri"/>
        </w:rPr>
        <w:t>ЕЭК ООН рекомендует для снижения выбросов на национальном уровне: ратифицировать и осуществлять протоколы Конвенции о трансграничном загрязнении воздуха на большие расстояния (Протокол ЕМЕП и в дальнейшем присоединиться к трем наиболее важным Протоколам: Протокол о борьбе с подкислением, эвтрофикацией и приземным озоном (Гетеборгский протокол), Протокол по тяжелым металлам и Протокол по стойким органическим загрязнителям).</w:t>
      </w:r>
    </w:p>
    <w:p w:rsidR="004D053B" w:rsidRPr="00537A04" w:rsidRDefault="004D053B" w:rsidP="00586281">
      <w:pPr>
        <w:pBdr>
          <w:bottom w:val="single" w:sz="4" w:space="0" w:color="FFFFFF"/>
        </w:pBdr>
        <w:ind w:firstLine="567"/>
        <w:jc w:val="both"/>
        <w:rPr>
          <w:rFonts w:eastAsia="Calibri"/>
          <w:b/>
        </w:rPr>
      </w:pPr>
      <w:r w:rsidRPr="00537A04">
        <w:rPr>
          <w:rFonts w:eastAsia="Calibri"/>
          <w:b/>
        </w:rPr>
        <w:t xml:space="preserve">Управление отходами </w:t>
      </w:r>
    </w:p>
    <w:p w:rsidR="004D053B" w:rsidRPr="00537A04" w:rsidRDefault="004D053B" w:rsidP="00586281">
      <w:pPr>
        <w:pBdr>
          <w:bottom w:val="single" w:sz="4" w:space="0" w:color="FFFFFF"/>
        </w:pBdr>
        <w:ind w:firstLine="567"/>
        <w:jc w:val="both"/>
        <w:rPr>
          <w:rFonts w:eastAsia="Calibri"/>
          <w:i/>
        </w:rPr>
      </w:pPr>
      <w:r w:rsidRPr="00537A04">
        <w:rPr>
          <w:rFonts w:eastAsia="Calibri"/>
          <w:b/>
          <w:i/>
        </w:rPr>
        <w:t>Индикатор:</w:t>
      </w:r>
      <w:r w:rsidRPr="00537A04">
        <w:rPr>
          <w:rFonts w:eastAsia="Calibri"/>
          <w:i/>
        </w:rPr>
        <w:t xml:space="preserve"> Покрытие населения вывозом твердых бытовых отходов 100% к 2030 году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 2022 году в целом по республике услугами по сбору и вывозу ТБО было охвачено 78,9 %, для достижения показателя 100% к 2030 году акиматами планируется разработка программ по управлению коммунальными отходами. </w:t>
      </w:r>
    </w:p>
    <w:p w:rsidR="004D053B" w:rsidRPr="00537A04" w:rsidRDefault="004D053B" w:rsidP="00586281">
      <w:pPr>
        <w:pBdr>
          <w:bottom w:val="single" w:sz="4" w:space="0" w:color="FFFFFF"/>
        </w:pBdr>
        <w:ind w:firstLine="567"/>
        <w:jc w:val="both"/>
        <w:rPr>
          <w:rFonts w:eastAsia="Calibri"/>
          <w:i/>
        </w:rPr>
      </w:pPr>
      <w:r w:rsidRPr="00537A04">
        <w:rPr>
          <w:rFonts w:eastAsia="Calibri"/>
          <w:b/>
          <w:i/>
        </w:rPr>
        <w:t>Индикатор:</w:t>
      </w:r>
      <w:r w:rsidRPr="00537A04">
        <w:rPr>
          <w:rFonts w:eastAsia="Calibri"/>
          <w:i/>
        </w:rPr>
        <w:t xml:space="preserve"> Санитарное хранение мусора 95 % к 2030 году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 2022 году количество полигонов ТБО по республике составило 3 012 ед., из них соответствуют экологическим и санитарным нормам – 633 (21%). </w:t>
      </w:r>
    </w:p>
    <w:p w:rsidR="004D053B" w:rsidRPr="00537A04" w:rsidRDefault="004D053B" w:rsidP="00586281">
      <w:pPr>
        <w:pBdr>
          <w:bottom w:val="single" w:sz="4" w:space="0" w:color="FFFFFF"/>
        </w:pBdr>
        <w:ind w:firstLine="567"/>
        <w:jc w:val="both"/>
        <w:rPr>
          <w:rFonts w:eastAsia="Calibri"/>
        </w:rPr>
      </w:pPr>
      <w:r w:rsidRPr="00537A04">
        <w:rPr>
          <w:rFonts w:eastAsia="Calibri"/>
        </w:rPr>
        <w:t>Наименьшая доля полигонов, соответствующих экологическим и санитарно-эпидемиологическим нормам в Западно-Казахстанской – 2 из 147 (1,36 % от общего количества полигонов), Павлодарской – 5 из 321 (1,5 %), Абайской – 5 из 170 (2,3 %), Северо-Казахстанской - 11 из 453 (2,5 %) и Жетысуской областях – 7 из 189 полигонов (3.7 %). По данным местных исполнительных органов, имеющиеся полигоны в г. Астане (1 полигон), г. Шымкенте (1 полигон), Туркестанской (158 полигонов) и Жамбылской областях (158 полигонов) соответствуют экологическим нормам.</w:t>
      </w:r>
    </w:p>
    <w:p w:rsidR="004D053B" w:rsidRPr="00537A04" w:rsidRDefault="004D053B" w:rsidP="00586281">
      <w:pPr>
        <w:pBdr>
          <w:bottom w:val="single" w:sz="4" w:space="0" w:color="FFFFFF"/>
        </w:pBdr>
        <w:ind w:firstLine="567"/>
        <w:jc w:val="both"/>
        <w:rPr>
          <w:rFonts w:eastAsia="Calibri"/>
        </w:rPr>
      </w:pPr>
      <w:r w:rsidRPr="00537A04">
        <w:rPr>
          <w:rFonts w:eastAsia="Calibri"/>
        </w:rPr>
        <w:t>Для решения вопросов санитарного состояния полигонов ТБО акиматам необходимо предпринять меры по улучшению состояния объектов размещения ТБО и надлежащему их обустройству, либо рекультивировать их, а также предусмотреть укрупненные полигоны для нескольких близлежащих населенных пунктов. Акиматам неоднократно об этом сообщалось на совещаниях, были даны поручения вышестоящими гос.органами. Помимо этого, Министерством совместно с Министерством индустрии начаты работы по разработке типовых проектов строительства полигонов ТБО для населенных пунктов. Типовые проекты позволят сократить выделение бюджетных средств на разработку ПСД и ТЭО.</w:t>
      </w:r>
    </w:p>
    <w:p w:rsidR="004D053B" w:rsidRPr="00537A04" w:rsidRDefault="004D053B" w:rsidP="00586281">
      <w:pPr>
        <w:pBdr>
          <w:bottom w:val="single" w:sz="4" w:space="0" w:color="FFFFFF"/>
        </w:pBdr>
        <w:ind w:firstLine="567"/>
        <w:jc w:val="both"/>
        <w:rPr>
          <w:rFonts w:eastAsia="Calibri"/>
        </w:rPr>
      </w:pPr>
      <w:r w:rsidRPr="00537A04">
        <w:rPr>
          <w:rFonts w:eastAsia="Calibri"/>
        </w:rPr>
        <w:t>В этой связи предстоит провести работу по приведению в соответствие экологическим и санитарно-эпидемиологическим нормам большую часть полигонов, особенно в Павлодарской, Западно-Казахстанской, Абайской и Северо-Казахстанской областях.</w:t>
      </w:r>
    </w:p>
    <w:p w:rsidR="004D053B" w:rsidRPr="00537A04" w:rsidRDefault="004D053B" w:rsidP="00586281">
      <w:pPr>
        <w:pBdr>
          <w:bottom w:val="single" w:sz="4" w:space="0" w:color="FFFFFF"/>
        </w:pBdr>
        <w:ind w:firstLine="567"/>
        <w:jc w:val="both"/>
        <w:rPr>
          <w:rFonts w:eastAsia="Calibri"/>
          <w:i/>
        </w:rPr>
      </w:pPr>
      <w:r w:rsidRPr="00537A04">
        <w:rPr>
          <w:rFonts w:eastAsia="Calibri"/>
          <w:b/>
          <w:i/>
        </w:rPr>
        <w:t>Индикатор</w:t>
      </w:r>
      <w:r w:rsidRPr="00537A04">
        <w:rPr>
          <w:rFonts w:eastAsia="Calibri"/>
          <w:i/>
        </w:rPr>
        <w:t>: Доля переработанных отходов производства и потребления 40 % к 2030 году</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За время реализации Концепции в сфере управления отходами рост доли переработки ТБО увеличился с 2,6% в 2014 году до 25,4% в 2022 году, доля переработки промышленных отходов увеличилась с 23% до 39,6%.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Для достижения показателя предполагается разработка специальных мер поддержки для развития отрасли по обращению с отходами, в том числе по их переработке. Мероприятия по переработке органических отходов. Материально-техническое дооснащение регионов за счет средств утильсбора. </w:t>
      </w:r>
    </w:p>
    <w:p w:rsidR="004D053B" w:rsidRPr="00537A04" w:rsidRDefault="004D053B" w:rsidP="00586281">
      <w:pPr>
        <w:pBdr>
          <w:bottom w:val="single" w:sz="4" w:space="0" w:color="FFFFFF"/>
        </w:pBdr>
        <w:ind w:firstLine="567"/>
        <w:jc w:val="both"/>
        <w:rPr>
          <w:rFonts w:eastAsia="Calibri"/>
          <w:i/>
        </w:rPr>
      </w:pPr>
      <w:r w:rsidRPr="00537A04">
        <w:rPr>
          <w:rFonts w:eastAsia="Calibri"/>
          <w:b/>
          <w:i/>
        </w:rPr>
        <w:t>Направление 7</w:t>
      </w:r>
      <w:r w:rsidRPr="00537A04">
        <w:rPr>
          <w:rFonts w:eastAsia="Calibri"/>
          <w:i/>
        </w:rPr>
        <w:t xml:space="preserve"> «Сохранение и эффективное управление экосистемами»: достигается посредством мероприятий, направленных на сохранение и эффективное управление экосистемами таких как «Лесные ресурсы», «Рыбные ресурсы» «Животный мир и охотничье хозяйство». </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В рамках поручения Главы государства по высадке 2 млрд деревьев в лесном фонде, предполагаются мероприятия по посадке лесных культур на площади 716 тыс. га и довести лесистость территории страны до 5%. В том числе предполагается посадка саксаула на территории осушенного дна Аральского моря (на площади 401,8 тыс. га). </w:t>
      </w:r>
    </w:p>
    <w:p w:rsidR="004D053B" w:rsidRPr="00537A04" w:rsidRDefault="004D053B" w:rsidP="00586281">
      <w:pPr>
        <w:pBdr>
          <w:bottom w:val="single" w:sz="4" w:space="0" w:color="FFFFFF"/>
        </w:pBdr>
        <w:ind w:firstLine="567"/>
        <w:jc w:val="both"/>
        <w:rPr>
          <w:rFonts w:eastAsia="Calibri"/>
        </w:rPr>
      </w:pPr>
      <w:r w:rsidRPr="00537A04">
        <w:rPr>
          <w:rFonts w:eastAsia="Calibri"/>
        </w:rPr>
        <w:t>Также предполагаются мероприятия по сохранению лесов, внедрение новых технологий по обнаружению и тушению лесных пожаров, мероприятия по борьбе с вредителями и болезнями леса.</w:t>
      </w:r>
    </w:p>
    <w:p w:rsidR="004D053B" w:rsidRPr="00537A04" w:rsidRDefault="004D053B" w:rsidP="00586281">
      <w:pPr>
        <w:pBdr>
          <w:bottom w:val="single" w:sz="4" w:space="0" w:color="FFFFFF"/>
        </w:pBdr>
        <w:ind w:firstLine="567"/>
        <w:jc w:val="both"/>
        <w:rPr>
          <w:rFonts w:eastAsia="Calibri"/>
        </w:rPr>
      </w:pPr>
      <w:r w:rsidRPr="00537A04">
        <w:rPr>
          <w:rFonts w:eastAsia="Calibri"/>
          <w:b/>
          <w:i/>
        </w:rPr>
        <w:t>Направление 8</w:t>
      </w:r>
      <w:r w:rsidRPr="00537A04">
        <w:rPr>
          <w:rFonts w:eastAsia="Calibri"/>
          <w:i/>
        </w:rPr>
        <w:t xml:space="preserve"> «Образование и культура»: поставлены задачи по интеграции экологических аспектов в систему формального образования и просвещения и формированию в Казахстане эко-ориентированного информационного пространства </w:t>
      </w:r>
      <w:r w:rsidRPr="00537A04">
        <w:rPr>
          <w:rFonts w:eastAsia="Calibri"/>
        </w:rPr>
        <w:t>предполагается:</w:t>
      </w:r>
    </w:p>
    <w:p w:rsidR="004D053B" w:rsidRPr="00537A04" w:rsidRDefault="004D053B" w:rsidP="00586281">
      <w:pPr>
        <w:pBdr>
          <w:bottom w:val="single" w:sz="4" w:space="0" w:color="FFFFFF"/>
        </w:pBdr>
        <w:ind w:firstLine="567"/>
        <w:jc w:val="both"/>
        <w:rPr>
          <w:rFonts w:eastAsia="Calibri"/>
        </w:rPr>
      </w:pPr>
      <w:r w:rsidRPr="00537A04">
        <w:rPr>
          <w:rFonts w:eastAsia="Calibri"/>
        </w:rPr>
        <w:t xml:space="preserve">- внедрение интегрированного курса по повышению экокультуры, экообразования и воспитания в образовательные стандарты и нормы;   </w:t>
      </w:r>
    </w:p>
    <w:p w:rsidR="004D053B" w:rsidRPr="00537A04" w:rsidRDefault="004D053B" w:rsidP="00586281">
      <w:pPr>
        <w:pBdr>
          <w:bottom w:val="single" w:sz="4" w:space="0" w:color="FFFFFF"/>
        </w:pBdr>
        <w:ind w:firstLine="567"/>
        <w:jc w:val="both"/>
        <w:rPr>
          <w:rFonts w:eastAsia="Calibri"/>
        </w:rPr>
      </w:pPr>
      <w:r w:rsidRPr="00537A04">
        <w:rPr>
          <w:rFonts w:eastAsia="Calibri"/>
        </w:rPr>
        <w:t>- обеспечение доступа учащихся к лучшим зеленым практикам и технологиям (создание центров дополнительного образования);</w:t>
      </w:r>
    </w:p>
    <w:p w:rsidR="004D053B" w:rsidRPr="00537A04" w:rsidRDefault="004D053B" w:rsidP="00586281">
      <w:pPr>
        <w:pBdr>
          <w:bottom w:val="single" w:sz="4" w:space="0" w:color="FFFFFF"/>
        </w:pBdr>
        <w:ind w:firstLine="567"/>
        <w:jc w:val="both"/>
        <w:rPr>
          <w:rFonts w:eastAsia="Calibri"/>
        </w:rPr>
      </w:pPr>
      <w:r w:rsidRPr="00537A04">
        <w:rPr>
          <w:rFonts w:eastAsia="Calibri"/>
        </w:rPr>
        <w:t>- разработка и реализация национального медиа-плана по повышению экокультуры;</w:t>
      </w:r>
    </w:p>
    <w:p w:rsidR="004D053B" w:rsidRPr="00537A04" w:rsidRDefault="004D053B" w:rsidP="00586281">
      <w:pPr>
        <w:pBdr>
          <w:bottom w:val="single" w:sz="4" w:space="0" w:color="FFFFFF"/>
        </w:pBdr>
        <w:ind w:firstLine="567"/>
        <w:jc w:val="both"/>
        <w:rPr>
          <w:rFonts w:eastAsia="Calibri"/>
        </w:rPr>
      </w:pPr>
      <w:r w:rsidRPr="00537A04">
        <w:rPr>
          <w:rFonts w:eastAsia="Calibri"/>
        </w:rPr>
        <w:t>- проведение ежегодно конкурсов, направленных на укрепление экологических ценностей.</w:t>
      </w:r>
    </w:p>
    <w:p w:rsidR="004D053B" w:rsidRPr="00537A04" w:rsidRDefault="004D053B" w:rsidP="00586281">
      <w:pPr>
        <w:pBdr>
          <w:bottom w:val="single" w:sz="4" w:space="0" w:color="FFFFFF"/>
        </w:pBdr>
        <w:ind w:firstLine="567"/>
        <w:jc w:val="both"/>
        <w:rPr>
          <w:rFonts w:eastAsia="Calibri"/>
        </w:rPr>
        <w:sectPr w:rsidR="004D053B" w:rsidRPr="00537A04">
          <w:pgSz w:w="11906" w:h="16838"/>
          <w:pgMar w:top="1134" w:right="850" w:bottom="1134" w:left="1701" w:header="708" w:footer="708" w:gutter="0"/>
          <w:cols w:space="708"/>
          <w:docGrid w:linePitch="360"/>
        </w:sectPr>
      </w:pPr>
      <w:r w:rsidRPr="00537A04">
        <w:rPr>
          <w:rFonts w:eastAsia="Calibri"/>
        </w:rPr>
        <w:br w:type="page"/>
      </w:r>
    </w:p>
    <w:p w:rsidR="004D053B" w:rsidRPr="00537A04" w:rsidRDefault="004D053B" w:rsidP="00586281">
      <w:pPr>
        <w:pBdr>
          <w:bottom w:val="single" w:sz="4" w:space="0" w:color="FFFFFF"/>
        </w:pBdr>
        <w:ind w:firstLine="567"/>
        <w:jc w:val="both"/>
        <w:rPr>
          <w:rFonts w:eastAsia="Calibri"/>
        </w:rPr>
      </w:pPr>
    </w:p>
    <w:p w:rsidR="004D053B" w:rsidRPr="00537A04" w:rsidRDefault="004D053B" w:rsidP="00233294">
      <w:pPr>
        <w:pBdr>
          <w:bottom w:val="single" w:sz="4" w:space="0" w:color="FFFFFF"/>
        </w:pBdr>
        <w:ind w:firstLine="567"/>
        <w:jc w:val="center"/>
        <w:rPr>
          <w:rFonts w:eastAsia="Calibri"/>
          <w:b/>
        </w:rPr>
      </w:pPr>
      <w:r w:rsidRPr="00537A04">
        <w:rPr>
          <w:rFonts w:eastAsia="Calibri"/>
          <w:b/>
        </w:rPr>
        <w:t>Достижение индикаторов Концепции по переходу РК к «зеленой экономике»</w:t>
      </w:r>
    </w:p>
    <w:p w:rsidR="004D053B" w:rsidRPr="00537A04" w:rsidRDefault="004D053B" w:rsidP="00586281">
      <w:pPr>
        <w:pBdr>
          <w:bottom w:val="single" w:sz="4" w:space="0" w:color="FFFFFF"/>
        </w:pBdr>
        <w:ind w:firstLine="567"/>
        <w:jc w:val="both"/>
        <w:rPr>
          <w:rFonts w:eastAsia="Calibri"/>
          <w:b/>
        </w:rPr>
      </w:pPr>
    </w:p>
    <w:tbl>
      <w:tblPr>
        <w:tblW w:w="15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3" w:type="dxa"/>
        </w:tblCellMar>
        <w:tblLook w:val="04A0" w:firstRow="1" w:lastRow="0" w:firstColumn="1" w:lastColumn="0" w:noHBand="0" w:noVBand="1"/>
      </w:tblPr>
      <w:tblGrid>
        <w:gridCol w:w="511"/>
        <w:gridCol w:w="2281"/>
        <w:gridCol w:w="1177"/>
        <w:gridCol w:w="1701"/>
        <w:gridCol w:w="1701"/>
        <w:gridCol w:w="1134"/>
        <w:gridCol w:w="802"/>
        <w:gridCol w:w="1041"/>
        <w:gridCol w:w="1134"/>
        <w:gridCol w:w="992"/>
        <w:gridCol w:w="851"/>
        <w:gridCol w:w="83"/>
        <w:gridCol w:w="1051"/>
        <w:gridCol w:w="959"/>
        <w:gridCol w:w="32"/>
      </w:tblGrid>
      <w:tr w:rsidR="004D053B" w:rsidRPr="00537A04" w:rsidTr="002A027C">
        <w:trPr>
          <w:trHeight w:val="562"/>
          <w:tblHeader/>
        </w:trPr>
        <w:tc>
          <w:tcPr>
            <w:tcW w:w="511" w:type="dxa"/>
            <w:shd w:val="clear" w:color="auto" w:fill="auto"/>
            <w:tcMar>
              <w:left w:w="103" w:type="dxa"/>
            </w:tcMar>
            <w:vAlign w:val="center"/>
          </w:tcPr>
          <w:p w:rsidR="004D053B" w:rsidRPr="00537A04" w:rsidRDefault="004D053B" w:rsidP="00586281">
            <w:pPr>
              <w:jc w:val="both"/>
              <w:rPr>
                <w:b/>
                <w:bCs/>
              </w:rPr>
            </w:pPr>
            <w:r w:rsidRPr="00537A04">
              <w:rPr>
                <w:b/>
                <w:bCs/>
              </w:rPr>
              <w:t>№</w:t>
            </w:r>
          </w:p>
        </w:tc>
        <w:tc>
          <w:tcPr>
            <w:tcW w:w="2281" w:type="dxa"/>
            <w:shd w:val="clear" w:color="auto" w:fill="auto"/>
            <w:tcMar>
              <w:left w:w="103" w:type="dxa"/>
            </w:tcMar>
            <w:vAlign w:val="center"/>
          </w:tcPr>
          <w:p w:rsidR="004D053B" w:rsidRPr="00537A04" w:rsidRDefault="00233294" w:rsidP="00586281">
            <w:pPr>
              <w:jc w:val="both"/>
              <w:rPr>
                <w:b/>
                <w:bCs/>
              </w:rPr>
            </w:pPr>
            <w:r w:rsidRPr="00537A04">
              <w:rPr>
                <w:b/>
                <w:bCs/>
              </w:rPr>
              <w:t xml:space="preserve">Наименование </w:t>
            </w:r>
            <w:r w:rsidR="004D053B" w:rsidRPr="00537A04">
              <w:rPr>
                <w:b/>
                <w:bCs/>
              </w:rPr>
              <w:t>индикатора</w:t>
            </w:r>
          </w:p>
        </w:tc>
        <w:tc>
          <w:tcPr>
            <w:tcW w:w="1177" w:type="dxa"/>
            <w:shd w:val="clear" w:color="auto" w:fill="auto"/>
            <w:tcMar>
              <w:left w:w="103" w:type="dxa"/>
            </w:tcMar>
            <w:vAlign w:val="center"/>
          </w:tcPr>
          <w:p w:rsidR="004D053B" w:rsidRPr="00537A04" w:rsidRDefault="004D053B" w:rsidP="00586281">
            <w:pPr>
              <w:jc w:val="both"/>
              <w:rPr>
                <w:b/>
                <w:bCs/>
              </w:rPr>
            </w:pPr>
            <w:r w:rsidRPr="00537A04">
              <w:rPr>
                <w:b/>
                <w:bCs/>
              </w:rPr>
              <w:t>Целевой индикатор</w:t>
            </w:r>
          </w:p>
        </w:tc>
        <w:tc>
          <w:tcPr>
            <w:tcW w:w="1701" w:type="dxa"/>
            <w:shd w:val="clear" w:color="auto" w:fill="auto"/>
            <w:tcMar>
              <w:left w:w="103" w:type="dxa"/>
            </w:tcMar>
            <w:vAlign w:val="center"/>
          </w:tcPr>
          <w:p w:rsidR="004D053B" w:rsidRPr="00537A04" w:rsidRDefault="004D053B" w:rsidP="00586281">
            <w:pPr>
              <w:jc w:val="both"/>
              <w:rPr>
                <w:b/>
                <w:bCs/>
              </w:rPr>
            </w:pPr>
            <w:r w:rsidRPr="00537A04">
              <w:rPr>
                <w:b/>
                <w:bCs/>
              </w:rPr>
              <w:t>2013</w:t>
            </w:r>
          </w:p>
        </w:tc>
        <w:tc>
          <w:tcPr>
            <w:tcW w:w="1701" w:type="dxa"/>
            <w:shd w:val="clear" w:color="auto" w:fill="auto"/>
            <w:tcMar>
              <w:left w:w="103" w:type="dxa"/>
            </w:tcMar>
            <w:vAlign w:val="center"/>
          </w:tcPr>
          <w:p w:rsidR="004D053B" w:rsidRPr="00537A04" w:rsidRDefault="004D053B" w:rsidP="00586281">
            <w:pPr>
              <w:jc w:val="both"/>
              <w:rPr>
                <w:b/>
                <w:bCs/>
              </w:rPr>
            </w:pPr>
            <w:r w:rsidRPr="00537A04">
              <w:rPr>
                <w:b/>
                <w:bCs/>
              </w:rPr>
              <w:t>2014</w:t>
            </w:r>
          </w:p>
        </w:tc>
        <w:tc>
          <w:tcPr>
            <w:tcW w:w="1134" w:type="dxa"/>
            <w:shd w:val="clear" w:color="auto" w:fill="auto"/>
            <w:tcMar>
              <w:left w:w="103" w:type="dxa"/>
            </w:tcMar>
            <w:vAlign w:val="center"/>
          </w:tcPr>
          <w:p w:rsidR="004D053B" w:rsidRPr="00537A04" w:rsidRDefault="004D053B" w:rsidP="00586281">
            <w:pPr>
              <w:jc w:val="both"/>
              <w:rPr>
                <w:b/>
                <w:bCs/>
              </w:rPr>
            </w:pPr>
            <w:r w:rsidRPr="00537A04">
              <w:rPr>
                <w:b/>
                <w:bCs/>
              </w:rPr>
              <w:t>2015</w:t>
            </w:r>
          </w:p>
        </w:tc>
        <w:tc>
          <w:tcPr>
            <w:tcW w:w="802" w:type="dxa"/>
            <w:shd w:val="clear" w:color="auto" w:fill="auto"/>
            <w:tcMar>
              <w:left w:w="103" w:type="dxa"/>
            </w:tcMar>
            <w:vAlign w:val="center"/>
          </w:tcPr>
          <w:p w:rsidR="004D053B" w:rsidRPr="00537A04" w:rsidRDefault="004D053B" w:rsidP="00586281">
            <w:pPr>
              <w:jc w:val="both"/>
              <w:rPr>
                <w:b/>
                <w:bCs/>
              </w:rPr>
            </w:pPr>
            <w:r w:rsidRPr="00537A04">
              <w:rPr>
                <w:b/>
                <w:bCs/>
              </w:rPr>
              <w:t>2016</w:t>
            </w:r>
          </w:p>
        </w:tc>
        <w:tc>
          <w:tcPr>
            <w:tcW w:w="1041" w:type="dxa"/>
            <w:vAlign w:val="center"/>
          </w:tcPr>
          <w:p w:rsidR="004D053B" w:rsidRPr="00537A04" w:rsidRDefault="004D053B" w:rsidP="00586281">
            <w:pPr>
              <w:jc w:val="both"/>
              <w:rPr>
                <w:b/>
                <w:bCs/>
                <w:lang w:val="kk-KZ"/>
              </w:rPr>
            </w:pPr>
            <w:r w:rsidRPr="00537A04">
              <w:rPr>
                <w:b/>
                <w:bCs/>
                <w:lang w:val="kk-KZ"/>
              </w:rPr>
              <w:t>2017</w:t>
            </w:r>
          </w:p>
        </w:tc>
        <w:tc>
          <w:tcPr>
            <w:tcW w:w="1134" w:type="dxa"/>
            <w:vAlign w:val="center"/>
          </w:tcPr>
          <w:p w:rsidR="004D053B" w:rsidRPr="00537A04" w:rsidRDefault="004D053B" w:rsidP="00586281">
            <w:pPr>
              <w:jc w:val="both"/>
              <w:rPr>
                <w:b/>
                <w:bCs/>
              </w:rPr>
            </w:pPr>
            <w:r w:rsidRPr="00537A04">
              <w:rPr>
                <w:b/>
                <w:bCs/>
              </w:rPr>
              <w:t>2018</w:t>
            </w:r>
          </w:p>
        </w:tc>
        <w:tc>
          <w:tcPr>
            <w:tcW w:w="992" w:type="dxa"/>
            <w:vAlign w:val="center"/>
          </w:tcPr>
          <w:p w:rsidR="004D053B" w:rsidRPr="00537A04" w:rsidRDefault="004D053B" w:rsidP="00586281">
            <w:pPr>
              <w:jc w:val="both"/>
              <w:rPr>
                <w:b/>
                <w:bCs/>
                <w:lang w:val="kk-KZ"/>
              </w:rPr>
            </w:pPr>
            <w:r w:rsidRPr="00537A04">
              <w:rPr>
                <w:b/>
                <w:bCs/>
                <w:lang w:val="kk-KZ"/>
              </w:rPr>
              <w:t>2019 г</w:t>
            </w:r>
          </w:p>
        </w:tc>
        <w:tc>
          <w:tcPr>
            <w:tcW w:w="851" w:type="dxa"/>
            <w:vAlign w:val="center"/>
          </w:tcPr>
          <w:p w:rsidR="004D053B" w:rsidRPr="00537A04" w:rsidRDefault="004D053B" w:rsidP="00586281">
            <w:pPr>
              <w:jc w:val="both"/>
              <w:rPr>
                <w:b/>
                <w:bCs/>
                <w:lang w:val="kk-KZ"/>
              </w:rPr>
            </w:pPr>
            <w:r w:rsidRPr="00537A04">
              <w:rPr>
                <w:b/>
                <w:bCs/>
                <w:lang w:val="kk-KZ"/>
              </w:rPr>
              <w:t>2020</w:t>
            </w:r>
          </w:p>
        </w:tc>
        <w:tc>
          <w:tcPr>
            <w:tcW w:w="1134" w:type="dxa"/>
            <w:gridSpan w:val="2"/>
            <w:vAlign w:val="center"/>
          </w:tcPr>
          <w:p w:rsidR="004D053B" w:rsidRPr="00537A04" w:rsidRDefault="004D053B" w:rsidP="00586281">
            <w:pPr>
              <w:jc w:val="both"/>
              <w:rPr>
                <w:b/>
                <w:bCs/>
                <w:lang w:val="kk-KZ"/>
              </w:rPr>
            </w:pPr>
            <w:r w:rsidRPr="00537A04">
              <w:rPr>
                <w:b/>
                <w:bCs/>
                <w:color w:val="000000"/>
                <w:lang w:val="kk-KZ"/>
              </w:rPr>
              <w:t>2021</w:t>
            </w:r>
          </w:p>
        </w:tc>
        <w:tc>
          <w:tcPr>
            <w:tcW w:w="991" w:type="dxa"/>
            <w:gridSpan w:val="2"/>
            <w:vAlign w:val="center"/>
          </w:tcPr>
          <w:p w:rsidR="004D053B" w:rsidRPr="00537A04" w:rsidRDefault="004D053B" w:rsidP="00586281">
            <w:pPr>
              <w:jc w:val="both"/>
              <w:rPr>
                <w:b/>
                <w:bCs/>
                <w:color w:val="000000"/>
                <w:lang w:val="kk-KZ"/>
              </w:rPr>
            </w:pPr>
            <w:r w:rsidRPr="00537A04">
              <w:rPr>
                <w:b/>
                <w:bCs/>
                <w:color w:val="000000"/>
                <w:lang w:val="kk-KZ"/>
              </w:rPr>
              <w:t>2022</w:t>
            </w:r>
          </w:p>
        </w:tc>
      </w:tr>
      <w:tr w:rsidR="004D053B" w:rsidRPr="00537A04" w:rsidTr="002A027C">
        <w:trPr>
          <w:gridAfter w:val="1"/>
          <w:wAfter w:w="32" w:type="dxa"/>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1</w:t>
            </w:r>
          </w:p>
        </w:tc>
        <w:tc>
          <w:tcPr>
            <w:tcW w:w="12897" w:type="dxa"/>
            <w:gridSpan w:val="11"/>
            <w:shd w:val="clear" w:color="auto" w:fill="auto"/>
            <w:tcMar>
              <w:left w:w="103" w:type="dxa"/>
            </w:tcMar>
            <w:vAlign w:val="center"/>
          </w:tcPr>
          <w:p w:rsidR="004D053B" w:rsidRPr="00537A04" w:rsidRDefault="004D053B" w:rsidP="00586281">
            <w:pPr>
              <w:jc w:val="both"/>
              <w:rPr>
                <w:b/>
                <w:bCs/>
              </w:rPr>
            </w:pPr>
            <w:r w:rsidRPr="00537A04">
              <w:rPr>
                <w:b/>
                <w:bCs/>
              </w:rPr>
              <w:t>Устойчивое использование водных ресурсов</w:t>
            </w:r>
          </w:p>
        </w:tc>
        <w:tc>
          <w:tcPr>
            <w:tcW w:w="1051" w:type="dxa"/>
            <w:vAlign w:val="center"/>
          </w:tcPr>
          <w:p w:rsidR="004D053B" w:rsidRPr="00537A04" w:rsidRDefault="004D053B" w:rsidP="00586281">
            <w:pPr>
              <w:jc w:val="both"/>
              <w:rPr>
                <w:b/>
                <w:bCs/>
              </w:rPr>
            </w:pPr>
          </w:p>
        </w:tc>
        <w:tc>
          <w:tcPr>
            <w:tcW w:w="959" w:type="dxa"/>
          </w:tcPr>
          <w:p w:rsidR="004D053B" w:rsidRPr="00537A04" w:rsidRDefault="004D053B" w:rsidP="00586281">
            <w:pPr>
              <w:jc w:val="both"/>
              <w:rPr>
                <w:b/>
                <w:bCs/>
              </w:rPr>
            </w:pPr>
          </w:p>
        </w:tc>
      </w:tr>
      <w:tr w:rsidR="004D053B" w:rsidRPr="00537A04" w:rsidTr="002A027C">
        <w:trPr>
          <w:trHeight w:val="1157"/>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1.1</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Обеспечение стабильным водоснабжением населения.</w:t>
            </w:r>
          </w:p>
          <w:p w:rsidR="004D053B" w:rsidRPr="00537A04" w:rsidRDefault="004D053B" w:rsidP="00586281">
            <w:pPr>
              <w:jc w:val="both"/>
              <w:rPr>
                <w:bCs/>
              </w:rPr>
            </w:pPr>
          </w:p>
          <w:p w:rsidR="004D053B" w:rsidRPr="00537A04" w:rsidRDefault="004D053B" w:rsidP="00586281">
            <w:pPr>
              <w:jc w:val="both"/>
              <w:rPr>
                <w:bCs/>
              </w:rPr>
            </w:pPr>
            <w:r w:rsidRPr="00537A04">
              <w:rPr>
                <w:bCs/>
              </w:rPr>
              <w:t>Доля водопользователей, имеющих постоянный доступ к системе центрального питьевого водоснабжения в городах</w:t>
            </w:r>
          </w:p>
        </w:tc>
        <w:tc>
          <w:tcPr>
            <w:tcW w:w="1177" w:type="dxa"/>
            <w:shd w:val="clear" w:color="auto" w:fill="auto"/>
            <w:tcMar>
              <w:left w:w="103" w:type="dxa"/>
            </w:tcMar>
            <w:vAlign w:val="center"/>
          </w:tcPr>
          <w:p w:rsidR="004D053B" w:rsidRPr="00537A04" w:rsidRDefault="004D053B" w:rsidP="00586281">
            <w:pPr>
              <w:jc w:val="both"/>
              <w:rPr>
                <w:bCs/>
              </w:rPr>
            </w:pPr>
            <w:r w:rsidRPr="00537A04">
              <w:rPr>
                <w:bCs/>
              </w:rPr>
              <w:t>100% к 2020 г.</w:t>
            </w:r>
          </w:p>
        </w:tc>
        <w:tc>
          <w:tcPr>
            <w:tcW w:w="1701" w:type="dxa"/>
            <w:shd w:val="clear" w:color="auto" w:fill="auto"/>
            <w:tcMar>
              <w:left w:w="103" w:type="dxa"/>
            </w:tcMar>
            <w:vAlign w:val="center"/>
          </w:tcPr>
          <w:p w:rsidR="004D053B" w:rsidRPr="00537A04" w:rsidRDefault="004D053B" w:rsidP="00586281">
            <w:pPr>
              <w:jc w:val="both"/>
              <w:rPr>
                <w:bCs/>
              </w:rPr>
            </w:pPr>
          </w:p>
          <w:p w:rsidR="004D053B" w:rsidRPr="00537A04" w:rsidRDefault="004D053B" w:rsidP="00586281">
            <w:pPr>
              <w:jc w:val="both"/>
              <w:rPr>
                <w:bCs/>
              </w:rPr>
            </w:pPr>
            <w:r w:rsidRPr="00537A04">
              <w:rPr>
                <w:bCs/>
              </w:rPr>
              <w:t>85</w:t>
            </w:r>
          </w:p>
        </w:tc>
        <w:tc>
          <w:tcPr>
            <w:tcW w:w="1701" w:type="dxa"/>
            <w:shd w:val="clear" w:color="auto" w:fill="auto"/>
            <w:tcMar>
              <w:left w:w="103" w:type="dxa"/>
            </w:tcMar>
            <w:vAlign w:val="center"/>
          </w:tcPr>
          <w:p w:rsidR="004D053B" w:rsidRPr="00537A04" w:rsidRDefault="004D053B" w:rsidP="00586281">
            <w:pPr>
              <w:jc w:val="both"/>
              <w:rPr>
                <w:bCs/>
              </w:rPr>
            </w:pPr>
          </w:p>
          <w:p w:rsidR="004D053B" w:rsidRPr="00537A04" w:rsidRDefault="004D053B" w:rsidP="00586281">
            <w:pPr>
              <w:jc w:val="both"/>
              <w:rPr>
                <w:bCs/>
              </w:rPr>
            </w:pPr>
            <w:r w:rsidRPr="00537A04">
              <w:rPr>
                <w:bCs/>
              </w:rPr>
              <w:t>86</w:t>
            </w:r>
          </w:p>
        </w:tc>
        <w:tc>
          <w:tcPr>
            <w:tcW w:w="1134" w:type="dxa"/>
            <w:shd w:val="clear" w:color="auto" w:fill="auto"/>
            <w:tcMar>
              <w:left w:w="103" w:type="dxa"/>
            </w:tcMar>
            <w:vAlign w:val="center"/>
          </w:tcPr>
          <w:p w:rsidR="004D053B" w:rsidRPr="00537A04" w:rsidRDefault="004D053B" w:rsidP="00586281">
            <w:pPr>
              <w:jc w:val="both"/>
              <w:rPr>
                <w:bCs/>
              </w:rPr>
            </w:pPr>
          </w:p>
          <w:p w:rsidR="004D053B" w:rsidRPr="00537A04" w:rsidRDefault="004D053B" w:rsidP="00586281">
            <w:pPr>
              <w:jc w:val="both"/>
              <w:rPr>
                <w:bCs/>
              </w:rPr>
            </w:pPr>
            <w:r w:rsidRPr="00537A04">
              <w:rPr>
                <w:bCs/>
              </w:rPr>
              <w:t>87</w:t>
            </w:r>
          </w:p>
        </w:tc>
        <w:tc>
          <w:tcPr>
            <w:tcW w:w="802" w:type="dxa"/>
            <w:shd w:val="clear" w:color="auto" w:fill="auto"/>
            <w:tcMar>
              <w:left w:w="103" w:type="dxa"/>
            </w:tcMar>
            <w:vAlign w:val="center"/>
          </w:tcPr>
          <w:p w:rsidR="004D053B" w:rsidRPr="00537A04" w:rsidRDefault="004D053B" w:rsidP="00586281">
            <w:pPr>
              <w:jc w:val="both"/>
              <w:rPr>
                <w:bCs/>
              </w:rPr>
            </w:pPr>
          </w:p>
          <w:p w:rsidR="004D053B" w:rsidRPr="00537A04" w:rsidRDefault="004D053B" w:rsidP="00586281">
            <w:pPr>
              <w:jc w:val="both"/>
              <w:rPr>
                <w:bCs/>
              </w:rPr>
            </w:pPr>
            <w:r w:rsidRPr="00537A04">
              <w:rPr>
                <w:bCs/>
              </w:rPr>
              <w:t>88</w:t>
            </w:r>
          </w:p>
        </w:tc>
        <w:tc>
          <w:tcPr>
            <w:tcW w:w="1041" w:type="dxa"/>
            <w:vAlign w:val="center"/>
          </w:tcPr>
          <w:p w:rsidR="004D053B" w:rsidRPr="00537A04" w:rsidRDefault="004D053B" w:rsidP="00586281">
            <w:pPr>
              <w:jc w:val="both"/>
              <w:rPr>
                <w:bCs/>
                <w:lang w:val="kk-KZ"/>
              </w:rPr>
            </w:pPr>
          </w:p>
          <w:p w:rsidR="004D053B" w:rsidRPr="00537A04" w:rsidRDefault="004D053B" w:rsidP="00586281">
            <w:pPr>
              <w:jc w:val="both"/>
              <w:rPr>
                <w:bCs/>
                <w:lang w:val="kk-KZ"/>
              </w:rPr>
            </w:pPr>
            <w:r w:rsidRPr="00537A04">
              <w:rPr>
                <w:bCs/>
                <w:lang w:val="kk-KZ"/>
              </w:rPr>
              <w:t>93,8</w:t>
            </w:r>
          </w:p>
        </w:tc>
        <w:tc>
          <w:tcPr>
            <w:tcW w:w="1134" w:type="dxa"/>
            <w:vAlign w:val="center"/>
          </w:tcPr>
          <w:p w:rsidR="004D053B" w:rsidRPr="00537A04" w:rsidRDefault="004D053B" w:rsidP="00586281">
            <w:pPr>
              <w:jc w:val="both"/>
              <w:rPr>
                <w:bCs/>
                <w:lang w:val="kk-KZ"/>
              </w:rPr>
            </w:pPr>
          </w:p>
          <w:p w:rsidR="004D053B" w:rsidRPr="00537A04" w:rsidRDefault="004D053B" w:rsidP="00586281">
            <w:pPr>
              <w:jc w:val="both"/>
              <w:rPr>
                <w:bCs/>
                <w:lang w:val="kk-KZ"/>
              </w:rPr>
            </w:pPr>
            <w:r w:rsidRPr="00537A04">
              <w:rPr>
                <w:bCs/>
                <w:lang w:val="kk-KZ"/>
              </w:rPr>
              <w:t>94,5</w:t>
            </w:r>
          </w:p>
        </w:tc>
        <w:tc>
          <w:tcPr>
            <w:tcW w:w="992" w:type="dxa"/>
            <w:vAlign w:val="center"/>
          </w:tcPr>
          <w:p w:rsidR="004D053B" w:rsidRPr="00537A04" w:rsidRDefault="004D053B" w:rsidP="00586281">
            <w:pPr>
              <w:jc w:val="both"/>
              <w:rPr>
                <w:bCs/>
                <w:lang w:val="kk-KZ"/>
              </w:rPr>
            </w:pPr>
          </w:p>
          <w:p w:rsidR="004D053B" w:rsidRPr="00537A04" w:rsidRDefault="004D053B" w:rsidP="00586281">
            <w:pPr>
              <w:jc w:val="both"/>
              <w:rPr>
                <w:bCs/>
                <w:lang w:val="kk-KZ"/>
              </w:rPr>
            </w:pPr>
            <w:r w:rsidRPr="00537A04">
              <w:rPr>
                <w:bCs/>
                <w:lang w:val="kk-KZ"/>
              </w:rPr>
              <w:t>97,2</w:t>
            </w:r>
          </w:p>
        </w:tc>
        <w:tc>
          <w:tcPr>
            <w:tcW w:w="851" w:type="dxa"/>
            <w:vAlign w:val="center"/>
          </w:tcPr>
          <w:p w:rsidR="004D053B" w:rsidRPr="00537A04" w:rsidRDefault="004D053B" w:rsidP="00586281">
            <w:pPr>
              <w:jc w:val="both"/>
              <w:rPr>
                <w:bCs/>
                <w:lang w:val="kk-KZ"/>
              </w:rPr>
            </w:pPr>
            <w:r w:rsidRPr="00537A04">
              <w:rPr>
                <w:bCs/>
                <w:lang w:val="kk-KZ"/>
              </w:rPr>
              <w:t>97,5</w:t>
            </w:r>
          </w:p>
        </w:tc>
        <w:tc>
          <w:tcPr>
            <w:tcW w:w="1134" w:type="dxa"/>
            <w:gridSpan w:val="2"/>
            <w:vAlign w:val="center"/>
          </w:tcPr>
          <w:p w:rsidR="004D053B" w:rsidRPr="00537A04" w:rsidRDefault="004D053B" w:rsidP="00586281">
            <w:pPr>
              <w:jc w:val="both"/>
              <w:rPr>
                <w:bCs/>
                <w:lang w:val="kk-KZ"/>
              </w:rPr>
            </w:pPr>
            <w:r w:rsidRPr="00537A04">
              <w:rPr>
                <w:bCs/>
                <w:lang w:val="kk-KZ"/>
              </w:rPr>
              <w:t>98</w:t>
            </w:r>
          </w:p>
        </w:tc>
        <w:tc>
          <w:tcPr>
            <w:tcW w:w="991" w:type="dxa"/>
            <w:gridSpan w:val="2"/>
            <w:vAlign w:val="center"/>
          </w:tcPr>
          <w:p w:rsidR="004D053B" w:rsidRPr="00537A04" w:rsidRDefault="004D053B" w:rsidP="00586281">
            <w:pPr>
              <w:jc w:val="both"/>
              <w:rPr>
                <w:bCs/>
                <w:lang w:val="kk-KZ"/>
              </w:rPr>
            </w:pPr>
            <w:r w:rsidRPr="00537A04">
              <w:rPr>
                <w:bCs/>
                <w:lang w:val="kk-KZ"/>
              </w:rPr>
              <w:t>98,5</w:t>
            </w:r>
          </w:p>
        </w:tc>
      </w:tr>
      <w:tr w:rsidR="004D053B" w:rsidRPr="00537A04" w:rsidTr="002A027C">
        <w:tc>
          <w:tcPr>
            <w:tcW w:w="511" w:type="dxa"/>
            <w:shd w:val="clear" w:color="auto" w:fill="auto"/>
            <w:tcMar>
              <w:left w:w="103" w:type="dxa"/>
            </w:tcMar>
            <w:vAlign w:val="center"/>
          </w:tcPr>
          <w:p w:rsidR="004D053B" w:rsidRPr="00537A04" w:rsidRDefault="004D053B" w:rsidP="00586281">
            <w:pPr>
              <w:jc w:val="both"/>
              <w:rPr>
                <w:bCs/>
              </w:rPr>
            </w:pPr>
            <w:r w:rsidRPr="00537A04">
              <w:rPr>
                <w:bCs/>
              </w:rPr>
              <w:t>1.2</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Доля водопользователей, имеющих постоянный доступ к системе центрального питьевого водоснабжения в сельских населенных пунктах</w:t>
            </w:r>
          </w:p>
          <w:p w:rsidR="004D053B" w:rsidRPr="00537A04" w:rsidRDefault="004D053B" w:rsidP="00586281">
            <w:pPr>
              <w:jc w:val="both"/>
              <w:rPr>
                <w:bCs/>
              </w:rPr>
            </w:pPr>
          </w:p>
        </w:tc>
        <w:tc>
          <w:tcPr>
            <w:tcW w:w="1177" w:type="dxa"/>
            <w:shd w:val="clear" w:color="auto" w:fill="auto"/>
            <w:tcMar>
              <w:left w:w="103" w:type="dxa"/>
            </w:tcMar>
            <w:vAlign w:val="center"/>
          </w:tcPr>
          <w:p w:rsidR="004D053B" w:rsidRPr="00537A04" w:rsidRDefault="004D053B" w:rsidP="00586281">
            <w:pPr>
              <w:jc w:val="both"/>
              <w:rPr>
                <w:bCs/>
                <w:i/>
              </w:rPr>
            </w:pPr>
            <w:r w:rsidRPr="00537A04">
              <w:rPr>
                <w:bCs/>
              </w:rPr>
              <w:t>80% к 2020 г.</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47,7</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50,3</w:t>
            </w:r>
          </w:p>
        </w:tc>
        <w:tc>
          <w:tcPr>
            <w:tcW w:w="1134" w:type="dxa"/>
            <w:shd w:val="clear" w:color="auto" w:fill="auto"/>
            <w:tcMar>
              <w:left w:w="103" w:type="dxa"/>
            </w:tcMar>
            <w:vAlign w:val="center"/>
          </w:tcPr>
          <w:p w:rsidR="004D053B" w:rsidRPr="00537A04" w:rsidRDefault="004D053B" w:rsidP="00586281">
            <w:pPr>
              <w:jc w:val="both"/>
              <w:rPr>
                <w:bCs/>
              </w:rPr>
            </w:pPr>
            <w:r w:rsidRPr="00537A04">
              <w:rPr>
                <w:bCs/>
              </w:rPr>
              <w:t>51,5</w:t>
            </w:r>
          </w:p>
        </w:tc>
        <w:tc>
          <w:tcPr>
            <w:tcW w:w="802" w:type="dxa"/>
            <w:shd w:val="clear" w:color="auto" w:fill="auto"/>
            <w:tcMar>
              <w:left w:w="103" w:type="dxa"/>
            </w:tcMar>
            <w:vAlign w:val="center"/>
          </w:tcPr>
          <w:p w:rsidR="004D053B" w:rsidRPr="00537A04" w:rsidRDefault="004D053B" w:rsidP="00586281">
            <w:pPr>
              <w:jc w:val="both"/>
              <w:rPr>
                <w:bCs/>
              </w:rPr>
            </w:pPr>
            <w:r w:rsidRPr="00537A04">
              <w:rPr>
                <w:bCs/>
              </w:rPr>
              <w:t>52,3</w:t>
            </w:r>
          </w:p>
        </w:tc>
        <w:tc>
          <w:tcPr>
            <w:tcW w:w="1041" w:type="dxa"/>
            <w:vAlign w:val="center"/>
          </w:tcPr>
          <w:p w:rsidR="004D053B" w:rsidRPr="00537A04" w:rsidRDefault="004D053B" w:rsidP="00586281">
            <w:pPr>
              <w:jc w:val="both"/>
              <w:rPr>
                <w:bCs/>
                <w:lang w:val="kk-KZ"/>
              </w:rPr>
            </w:pPr>
            <w:r w:rsidRPr="00537A04">
              <w:rPr>
                <w:bCs/>
                <w:lang w:val="kk-KZ"/>
              </w:rPr>
              <w:t>55</w:t>
            </w:r>
          </w:p>
        </w:tc>
        <w:tc>
          <w:tcPr>
            <w:tcW w:w="1134" w:type="dxa"/>
            <w:vAlign w:val="center"/>
          </w:tcPr>
          <w:p w:rsidR="004D053B" w:rsidRPr="00537A04" w:rsidRDefault="004D053B" w:rsidP="00586281">
            <w:pPr>
              <w:jc w:val="both"/>
              <w:rPr>
                <w:bCs/>
                <w:lang w:val="kk-KZ"/>
              </w:rPr>
            </w:pPr>
            <w:r w:rsidRPr="00537A04">
              <w:rPr>
                <w:bCs/>
                <w:lang w:val="kk-KZ"/>
              </w:rPr>
              <w:t>59,9</w:t>
            </w:r>
          </w:p>
        </w:tc>
        <w:tc>
          <w:tcPr>
            <w:tcW w:w="992" w:type="dxa"/>
            <w:vAlign w:val="center"/>
          </w:tcPr>
          <w:p w:rsidR="004D053B" w:rsidRPr="00537A04" w:rsidRDefault="004D053B" w:rsidP="00586281">
            <w:pPr>
              <w:jc w:val="both"/>
              <w:rPr>
                <w:bCs/>
                <w:lang w:val="kk-KZ"/>
              </w:rPr>
            </w:pPr>
            <w:r w:rsidRPr="00537A04">
              <w:rPr>
                <w:bCs/>
                <w:lang w:val="kk-KZ"/>
              </w:rPr>
              <w:t>64,3</w:t>
            </w:r>
          </w:p>
        </w:tc>
        <w:tc>
          <w:tcPr>
            <w:tcW w:w="851" w:type="dxa"/>
            <w:vAlign w:val="center"/>
          </w:tcPr>
          <w:p w:rsidR="004D053B" w:rsidRPr="00537A04" w:rsidRDefault="004D053B" w:rsidP="00586281">
            <w:pPr>
              <w:jc w:val="both"/>
              <w:rPr>
                <w:lang w:val="kk-KZ"/>
              </w:rPr>
            </w:pPr>
            <w:r w:rsidRPr="00537A04">
              <w:rPr>
                <w:lang w:val="kk-KZ"/>
              </w:rPr>
              <w:t>90,1</w:t>
            </w:r>
          </w:p>
        </w:tc>
        <w:tc>
          <w:tcPr>
            <w:tcW w:w="1134" w:type="dxa"/>
            <w:gridSpan w:val="2"/>
            <w:vAlign w:val="center"/>
          </w:tcPr>
          <w:p w:rsidR="004D053B" w:rsidRPr="00537A04" w:rsidRDefault="004D053B" w:rsidP="00586281">
            <w:pPr>
              <w:jc w:val="both"/>
              <w:rPr>
                <w:lang w:val="kk-KZ"/>
              </w:rPr>
            </w:pPr>
            <w:r w:rsidRPr="00537A04">
              <w:rPr>
                <w:bCs/>
              </w:rPr>
              <w:t>91,8</w:t>
            </w:r>
          </w:p>
        </w:tc>
        <w:tc>
          <w:tcPr>
            <w:tcW w:w="991" w:type="dxa"/>
            <w:gridSpan w:val="2"/>
            <w:vAlign w:val="center"/>
          </w:tcPr>
          <w:p w:rsidR="004D053B" w:rsidRPr="00537A04" w:rsidRDefault="004D053B" w:rsidP="00586281">
            <w:pPr>
              <w:jc w:val="both"/>
              <w:rPr>
                <w:lang w:val="kk-KZ"/>
              </w:rPr>
            </w:pPr>
            <w:r w:rsidRPr="00537A04">
              <w:rPr>
                <w:lang w:val="kk-KZ"/>
              </w:rPr>
              <w:t>94,7</w:t>
            </w:r>
          </w:p>
        </w:tc>
      </w:tr>
      <w:tr w:rsidR="004D053B" w:rsidRPr="00537A04" w:rsidTr="002A027C">
        <w:trPr>
          <w:gridAfter w:val="1"/>
          <w:wAfter w:w="32" w:type="dxa"/>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2</w:t>
            </w:r>
          </w:p>
        </w:tc>
        <w:tc>
          <w:tcPr>
            <w:tcW w:w="12897" w:type="dxa"/>
            <w:gridSpan w:val="11"/>
            <w:shd w:val="clear" w:color="auto" w:fill="auto"/>
            <w:tcMar>
              <w:left w:w="103" w:type="dxa"/>
            </w:tcMar>
            <w:vAlign w:val="center"/>
          </w:tcPr>
          <w:p w:rsidR="004D053B" w:rsidRPr="00537A04" w:rsidRDefault="004D053B" w:rsidP="00586281">
            <w:pPr>
              <w:jc w:val="both"/>
              <w:rPr>
                <w:b/>
                <w:bCs/>
              </w:rPr>
            </w:pPr>
            <w:r w:rsidRPr="00537A04">
              <w:rPr>
                <w:b/>
                <w:bCs/>
              </w:rPr>
              <w:t>Развитие устойчивого и высокопроизводительного сельского хозяйства</w:t>
            </w:r>
          </w:p>
        </w:tc>
        <w:tc>
          <w:tcPr>
            <w:tcW w:w="1051" w:type="dxa"/>
            <w:vAlign w:val="center"/>
          </w:tcPr>
          <w:p w:rsidR="004D053B" w:rsidRPr="00537A04" w:rsidRDefault="004D053B" w:rsidP="00586281">
            <w:pPr>
              <w:jc w:val="both"/>
              <w:rPr>
                <w:b/>
                <w:bCs/>
              </w:rPr>
            </w:pPr>
          </w:p>
        </w:tc>
        <w:tc>
          <w:tcPr>
            <w:tcW w:w="959" w:type="dxa"/>
          </w:tcPr>
          <w:p w:rsidR="004D053B" w:rsidRPr="00537A04" w:rsidRDefault="004D053B" w:rsidP="00586281">
            <w:pPr>
              <w:jc w:val="both"/>
              <w:rPr>
                <w:b/>
                <w:bCs/>
              </w:rPr>
            </w:pPr>
          </w:p>
        </w:tc>
      </w:tr>
      <w:tr w:rsidR="004D053B" w:rsidRPr="00537A04" w:rsidTr="002A027C">
        <w:tc>
          <w:tcPr>
            <w:tcW w:w="511" w:type="dxa"/>
            <w:shd w:val="clear" w:color="auto" w:fill="auto"/>
            <w:tcMar>
              <w:left w:w="103" w:type="dxa"/>
            </w:tcMar>
            <w:vAlign w:val="center"/>
          </w:tcPr>
          <w:p w:rsidR="004D053B" w:rsidRPr="00537A04" w:rsidRDefault="004D053B" w:rsidP="00586281">
            <w:pPr>
              <w:jc w:val="both"/>
              <w:rPr>
                <w:bCs/>
              </w:rPr>
            </w:pPr>
            <w:r w:rsidRPr="00537A04">
              <w:rPr>
                <w:bCs/>
              </w:rPr>
              <w:t>2.1</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Производительность труда в сельском хозяйстве (увеличение к уровню 2012 года в %)</w:t>
            </w:r>
          </w:p>
          <w:p w:rsidR="004D053B" w:rsidRPr="00537A04" w:rsidRDefault="004D053B" w:rsidP="00586281">
            <w:pPr>
              <w:jc w:val="both"/>
              <w:rPr>
                <w:bCs/>
              </w:rPr>
            </w:pPr>
          </w:p>
          <w:p w:rsidR="004D053B" w:rsidRPr="00537A04" w:rsidRDefault="004D053B" w:rsidP="00586281">
            <w:pPr>
              <w:jc w:val="both"/>
              <w:rPr>
                <w:bCs/>
              </w:rPr>
            </w:pPr>
            <w:r w:rsidRPr="00537A04">
              <w:rPr>
                <w:bCs/>
              </w:rPr>
              <w:t>Производительность труда в 2012 г: 1330 033,6 млн тенге/ 2172,7 тыс. человек = 612,2 тыс. тенге на 1 чел.</w:t>
            </w:r>
          </w:p>
        </w:tc>
        <w:tc>
          <w:tcPr>
            <w:tcW w:w="1177" w:type="dxa"/>
            <w:shd w:val="clear" w:color="auto" w:fill="auto"/>
            <w:tcMar>
              <w:left w:w="103" w:type="dxa"/>
            </w:tcMar>
            <w:vAlign w:val="center"/>
          </w:tcPr>
          <w:p w:rsidR="004D053B" w:rsidRPr="00537A04" w:rsidRDefault="004D053B" w:rsidP="00586281">
            <w:pPr>
              <w:jc w:val="both"/>
              <w:rPr>
                <w:bCs/>
              </w:rPr>
            </w:pPr>
            <w:r w:rsidRPr="00537A04">
              <w:rPr>
                <w:bCs/>
              </w:rPr>
              <w:t>Увеличение в 3 раза к 2020 году</w:t>
            </w:r>
          </w:p>
        </w:tc>
        <w:tc>
          <w:tcPr>
            <w:tcW w:w="1701" w:type="dxa"/>
            <w:shd w:val="clear" w:color="auto" w:fill="auto"/>
            <w:tcMar>
              <w:left w:w="103" w:type="dxa"/>
            </w:tcMar>
          </w:tcPr>
          <w:p w:rsidR="004D053B" w:rsidRPr="00537A04" w:rsidRDefault="004D053B" w:rsidP="00586281">
            <w:pPr>
              <w:jc w:val="both"/>
              <w:rPr>
                <w:bCs/>
              </w:rPr>
            </w:pPr>
            <w:r w:rsidRPr="00537A04">
              <w:rPr>
                <w:bCs/>
              </w:rPr>
              <w:t>Увеличение на 1,2</w:t>
            </w:r>
            <w:r w:rsidRPr="00537A04">
              <w:rPr>
                <w:bCs/>
                <w:lang w:val="kk-KZ"/>
              </w:rPr>
              <w:t>8</w:t>
            </w:r>
            <w:r w:rsidRPr="00537A04">
              <w:rPr>
                <w:bCs/>
              </w:rPr>
              <w:t xml:space="preserve"> раза</w:t>
            </w:r>
          </w:p>
          <w:p w:rsidR="004D053B" w:rsidRPr="00537A04" w:rsidRDefault="004D053B" w:rsidP="00586281">
            <w:pPr>
              <w:jc w:val="both"/>
              <w:rPr>
                <w:bCs/>
              </w:rPr>
            </w:pPr>
            <w:r w:rsidRPr="00537A04">
              <w:rPr>
                <w:bCs/>
              </w:rPr>
              <w:t>(781,9 тыс.тенге/чел.)</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производительность труда в 2013 году: 1621232,5 млн  тенге/  2073,56 тыс.человек = 781,9</w:t>
            </w:r>
          </w:p>
          <w:p w:rsidR="004D053B" w:rsidRPr="00537A04" w:rsidRDefault="004D053B" w:rsidP="00586281">
            <w:pPr>
              <w:jc w:val="both"/>
              <w:rPr>
                <w:bCs/>
                <w:lang w:val="kk-KZ"/>
              </w:rPr>
            </w:pPr>
            <w:r w:rsidRPr="00537A04">
              <w:rPr>
                <w:bCs/>
              </w:rPr>
              <w:t>тыс. тенге на 1 человека</w:t>
            </w:r>
            <w:r w:rsidRPr="00537A04">
              <w:rPr>
                <w:bCs/>
                <w:lang w:val="kk-KZ"/>
              </w:rPr>
              <w:t>.</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кратность увеличения: 781,9  612,2 = 1,28</w:t>
            </w:r>
          </w:p>
          <w:p w:rsidR="004D053B" w:rsidRPr="00537A04" w:rsidRDefault="004D053B" w:rsidP="00586281">
            <w:pPr>
              <w:jc w:val="both"/>
              <w:rPr>
                <w:bCs/>
              </w:rPr>
            </w:pPr>
          </w:p>
        </w:tc>
        <w:tc>
          <w:tcPr>
            <w:tcW w:w="1701" w:type="dxa"/>
            <w:shd w:val="clear" w:color="auto" w:fill="auto"/>
            <w:tcMar>
              <w:left w:w="103" w:type="dxa"/>
            </w:tcMar>
          </w:tcPr>
          <w:p w:rsidR="004D053B" w:rsidRPr="00537A04" w:rsidRDefault="004D053B" w:rsidP="00586281">
            <w:pPr>
              <w:jc w:val="both"/>
              <w:rPr>
                <w:bCs/>
              </w:rPr>
            </w:pPr>
            <w:r w:rsidRPr="00537A04">
              <w:rPr>
                <w:bCs/>
              </w:rPr>
              <w:t>Увеличение в 1,75 раза</w:t>
            </w:r>
          </w:p>
          <w:p w:rsidR="004D053B" w:rsidRPr="00537A04" w:rsidRDefault="004D053B" w:rsidP="00586281">
            <w:pPr>
              <w:jc w:val="both"/>
              <w:rPr>
                <w:bCs/>
              </w:rPr>
            </w:pPr>
            <w:r w:rsidRPr="00537A04">
              <w:rPr>
                <w:bCs/>
              </w:rPr>
              <w:t>(1070,2 тыс. тенге/чел)</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производительность труда в 2014 году:</w:t>
            </w:r>
          </w:p>
          <w:p w:rsidR="004D053B" w:rsidRPr="00537A04" w:rsidRDefault="004D053B" w:rsidP="00586281">
            <w:pPr>
              <w:jc w:val="both"/>
              <w:rPr>
                <w:bCs/>
              </w:rPr>
            </w:pPr>
            <w:r w:rsidRPr="00537A04">
              <w:rPr>
                <w:bCs/>
              </w:rPr>
              <w:t>1717786,0 млн  тенге/ 1605,1 тыс.человек = 1070,2</w:t>
            </w:r>
          </w:p>
          <w:p w:rsidR="004D053B" w:rsidRPr="00537A04" w:rsidRDefault="004D053B" w:rsidP="00586281">
            <w:pPr>
              <w:jc w:val="both"/>
              <w:rPr>
                <w:bCs/>
                <w:lang w:val="kk-KZ"/>
              </w:rPr>
            </w:pPr>
            <w:r w:rsidRPr="00537A04">
              <w:rPr>
                <w:bCs/>
              </w:rPr>
              <w:t>тыс. тенге на 1 человека</w:t>
            </w:r>
            <w:r w:rsidRPr="00537A04">
              <w:rPr>
                <w:bCs/>
                <w:lang w:val="kk-KZ"/>
              </w:rPr>
              <w:t>.</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кратность увеличения: 1070,2: 612,2 = 1,75</w:t>
            </w:r>
          </w:p>
        </w:tc>
        <w:tc>
          <w:tcPr>
            <w:tcW w:w="1134" w:type="dxa"/>
            <w:shd w:val="clear" w:color="auto" w:fill="auto"/>
            <w:tcMar>
              <w:left w:w="103" w:type="dxa"/>
            </w:tcMar>
          </w:tcPr>
          <w:p w:rsidR="004D053B" w:rsidRPr="00537A04" w:rsidRDefault="004D053B" w:rsidP="00586281">
            <w:pPr>
              <w:jc w:val="both"/>
              <w:rPr>
                <w:bCs/>
              </w:rPr>
            </w:pPr>
            <w:r w:rsidRPr="00537A04">
              <w:rPr>
                <w:bCs/>
              </w:rPr>
              <w:t>Увеличение в 2,03 раза</w:t>
            </w:r>
          </w:p>
          <w:p w:rsidR="004D053B" w:rsidRPr="00537A04" w:rsidRDefault="004D053B" w:rsidP="00586281">
            <w:pPr>
              <w:jc w:val="both"/>
              <w:rPr>
                <w:bCs/>
              </w:rPr>
            </w:pPr>
            <w:r w:rsidRPr="00537A04">
              <w:rPr>
                <w:bCs/>
              </w:rPr>
              <w:t>(1242,3 тыс.тенге/чел)</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lang w:val="kk-KZ"/>
              </w:rPr>
            </w:pPr>
            <w:r w:rsidRPr="00537A04">
              <w:rPr>
                <w:bCs/>
              </w:rPr>
              <w:t>производительность труда в 2015 году: 1925866,5 млн  тенге/ 1550,3 тыс.человек = 1242,3</w:t>
            </w:r>
          </w:p>
          <w:p w:rsidR="004D053B" w:rsidRPr="00537A04" w:rsidRDefault="004D053B" w:rsidP="00586281">
            <w:pPr>
              <w:jc w:val="both"/>
              <w:rPr>
                <w:bCs/>
                <w:lang w:val="kk-KZ"/>
              </w:rPr>
            </w:pPr>
            <w:r w:rsidRPr="00537A04">
              <w:rPr>
                <w:bCs/>
              </w:rPr>
              <w:t>тыс. тенге на 1 человека</w:t>
            </w:r>
            <w:r w:rsidRPr="00537A04">
              <w:rPr>
                <w:bCs/>
                <w:lang w:val="kk-KZ"/>
              </w:rPr>
              <w:t>.</w:t>
            </w:r>
          </w:p>
          <w:p w:rsidR="004D053B" w:rsidRPr="00537A04" w:rsidRDefault="004D053B" w:rsidP="00586281">
            <w:pPr>
              <w:jc w:val="both"/>
              <w:rPr>
                <w:bCs/>
                <w:lang w:val="kk-KZ"/>
              </w:rPr>
            </w:pPr>
          </w:p>
          <w:p w:rsidR="004D053B" w:rsidRPr="00537A04" w:rsidRDefault="004D053B" w:rsidP="00586281">
            <w:pPr>
              <w:jc w:val="both"/>
              <w:rPr>
                <w:bCs/>
              </w:rPr>
            </w:pPr>
          </w:p>
          <w:p w:rsidR="004D053B" w:rsidRPr="00537A04" w:rsidRDefault="004D053B" w:rsidP="00586281">
            <w:pPr>
              <w:jc w:val="both"/>
              <w:rPr>
                <w:bCs/>
              </w:rPr>
            </w:pPr>
            <w:r w:rsidRPr="00537A04">
              <w:rPr>
                <w:bCs/>
              </w:rPr>
              <w:t xml:space="preserve">кратность увеличения: </w:t>
            </w:r>
          </w:p>
          <w:p w:rsidR="004D053B" w:rsidRPr="00537A04" w:rsidRDefault="004D053B" w:rsidP="00586281">
            <w:pPr>
              <w:jc w:val="both"/>
              <w:rPr>
                <w:bCs/>
              </w:rPr>
            </w:pPr>
            <w:r w:rsidRPr="00537A04">
              <w:rPr>
                <w:bCs/>
              </w:rPr>
              <w:t>1242,3: 612,2 =  2,03</w:t>
            </w:r>
          </w:p>
        </w:tc>
        <w:tc>
          <w:tcPr>
            <w:tcW w:w="802" w:type="dxa"/>
            <w:shd w:val="clear" w:color="auto" w:fill="auto"/>
            <w:tcMar>
              <w:left w:w="103" w:type="dxa"/>
            </w:tcMar>
          </w:tcPr>
          <w:p w:rsidR="004D053B" w:rsidRPr="00537A04" w:rsidRDefault="004D053B" w:rsidP="00586281">
            <w:pPr>
              <w:jc w:val="both"/>
              <w:rPr>
                <w:bCs/>
              </w:rPr>
            </w:pPr>
            <w:r w:rsidRPr="00537A04">
              <w:rPr>
                <w:bCs/>
              </w:rPr>
              <w:t>Увеличение в 2,29 раза</w:t>
            </w:r>
          </w:p>
          <w:p w:rsidR="004D053B" w:rsidRPr="00537A04" w:rsidRDefault="004D053B" w:rsidP="00586281">
            <w:pPr>
              <w:jc w:val="both"/>
              <w:rPr>
                <w:bCs/>
              </w:rPr>
            </w:pPr>
            <w:r w:rsidRPr="00537A04">
              <w:rPr>
                <w:bCs/>
              </w:rPr>
              <w:t>(1401,9 тыс.тенге/чел)</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производительность труда в 2016 году: 2140007,6 млн  тенге/ 1526,5 тыс. человек = 1401,9 тыс. тенге на 1 человека</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 xml:space="preserve">кратность увеличения: </w:t>
            </w:r>
          </w:p>
          <w:p w:rsidR="004D053B" w:rsidRPr="00537A04" w:rsidRDefault="004D053B" w:rsidP="00586281">
            <w:pPr>
              <w:jc w:val="both"/>
              <w:rPr>
                <w:bCs/>
              </w:rPr>
            </w:pPr>
            <w:r w:rsidRPr="00537A04">
              <w:rPr>
                <w:bCs/>
              </w:rPr>
              <w:t>1401,9 : 612,2 = 2,29</w:t>
            </w:r>
          </w:p>
        </w:tc>
        <w:tc>
          <w:tcPr>
            <w:tcW w:w="1041" w:type="dxa"/>
          </w:tcPr>
          <w:p w:rsidR="004D053B" w:rsidRPr="00537A04" w:rsidRDefault="004D053B" w:rsidP="00586281">
            <w:pPr>
              <w:jc w:val="both"/>
              <w:rPr>
                <w:bCs/>
                <w:lang w:val="kk-KZ"/>
              </w:rPr>
            </w:pPr>
            <w:r w:rsidRPr="00537A04">
              <w:rPr>
                <w:bCs/>
              </w:rPr>
              <w:t>Увеличение в 2,</w:t>
            </w:r>
            <w:r w:rsidRPr="00537A04">
              <w:rPr>
                <w:bCs/>
                <w:lang w:val="kk-KZ"/>
              </w:rPr>
              <w:t>83</w:t>
            </w:r>
          </w:p>
          <w:p w:rsidR="004D053B" w:rsidRPr="00537A04" w:rsidRDefault="004D053B" w:rsidP="00586281">
            <w:pPr>
              <w:jc w:val="both"/>
              <w:rPr>
                <w:bCs/>
              </w:rPr>
            </w:pPr>
            <w:r w:rsidRPr="00537A04">
              <w:rPr>
                <w:bCs/>
              </w:rPr>
              <w:t>раза</w:t>
            </w:r>
          </w:p>
          <w:p w:rsidR="004D053B" w:rsidRPr="00537A04" w:rsidRDefault="004D053B" w:rsidP="00586281">
            <w:pPr>
              <w:jc w:val="both"/>
              <w:rPr>
                <w:bCs/>
              </w:rPr>
            </w:pPr>
            <w:r w:rsidRPr="00537A04">
              <w:rPr>
                <w:bCs/>
              </w:rPr>
              <w:t>(1</w:t>
            </w:r>
            <w:r w:rsidRPr="00537A04">
              <w:rPr>
                <w:bCs/>
                <w:lang w:val="kk-KZ"/>
              </w:rPr>
              <w:t>735,9</w:t>
            </w:r>
            <w:r w:rsidRPr="00537A04">
              <w:rPr>
                <w:bCs/>
              </w:rPr>
              <w:t xml:space="preserve"> тыс.тенге/чел)</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 xml:space="preserve">производительность труда в 2017 году: </w:t>
            </w:r>
          </w:p>
          <w:p w:rsidR="004D053B" w:rsidRPr="00537A04" w:rsidRDefault="004D053B" w:rsidP="00586281">
            <w:pPr>
              <w:jc w:val="both"/>
              <w:rPr>
                <w:bCs/>
              </w:rPr>
            </w:pPr>
            <w:r w:rsidRPr="00537A04">
              <w:rPr>
                <w:bCs/>
              </w:rPr>
              <w:t>2456284,6 млн  тенге/ 1415,0 тыс. человек = 1735,9</w:t>
            </w:r>
          </w:p>
          <w:p w:rsidR="004D053B" w:rsidRPr="00537A04" w:rsidRDefault="004D053B" w:rsidP="00586281">
            <w:pPr>
              <w:jc w:val="both"/>
              <w:rPr>
                <w:bCs/>
              </w:rPr>
            </w:pPr>
            <w:r w:rsidRPr="00537A04">
              <w:rPr>
                <w:bCs/>
              </w:rPr>
              <w:t xml:space="preserve"> тыс. тенге на 1 человека</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 xml:space="preserve">кратность </w:t>
            </w:r>
          </w:p>
          <w:p w:rsidR="004D053B" w:rsidRPr="00537A04" w:rsidRDefault="004D053B" w:rsidP="00586281">
            <w:pPr>
              <w:jc w:val="both"/>
              <w:rPr>
                <w:bCs/>
                <w:lang w:val="kk-KZ"/>
              </w:rPr>
            </w:pPr>
            <w:r w:rsidRPr="00537A04">
              <w:rPr>
                <w:bCs/>
              </w:rPr>
              <w:t xml:space="preserve">увеличения: </w:t>
            </w:r>
          </w:p>
          <w:p w:rsidR="004D053B" w:rsidRPr="00537A04" w:rsidRDefault="004D053B" w:rsidP="00586281">
            <w:pPr>
              <w:jc w:val="both"/>
              <w:rPr>
                <w:bCs/>
                <w:strike/>
                <w:color w:val="FF0000"/>
                <w:lang w:val="kk-KZ"/>
              </w:rPr>
            </w:pPr>
            <w:r w:rsidRPr="00537A04">
              <w:rPr>
                <w:bCs/>
                <w:lang w:val="kk-KZ"/>
              </w:rPr>
              <w:t>1735,9</w:t>
            </w:r>
            <w:r w:rsidRPr="00537A04">
              <w:rPr>
                <w:bCs/>
              </w:rPr>
              <w:t xml:space="preserve">: 612,2 = </w:t>
            </w:r>
          </w:p>
          <w:p w:rsidR="004D053B" w:rsidRPr="00537A04" w:rsidRDefault="004D053B" w:rsidP="00586281">
            <w:pPr>
              <w:jc w:val="both"/>
              <w:rPr>
                <w:bCs/>
                <w:lang w:val="kk-KZ"/>
              </w:rPr>
            </w:pPr>
            <w:r w:rsidRPr="00537A04">
              <w:rPr>
                <w:bCs/>
                <w:lang w:val="kk-KZ"/>
              </w:rPr>
              <w:t>2,83</w:t>
            </w:r>
          </w:p>
        </w:tc>
        <w:tc>
          <w:tcPr>
            <w:tcW w:w="1134" w:type="dxa"/>
          </w:tcPr>
          <w:p w:rsidR="004D053B" w:rsidRPr="00537A04" w:rsidRDefault="004D053B" w:rsidP="00586281">
            <w:pPr>
              <w:jc w:val="both"/>
              <w:rPr>
                <w:bCs/>
                <w:lang w:val="kk-KZ"/>
              </w:rPr>
            </w:pPr>
            <w:r w:rsidRPr="00537A04">
              <w:rPr>
                <w:bCs/>
              </w:rPr>
              <w:t xml:space="preserve">Увеличение в </w:t>
            </w:r>
            <w:r w:rsidRPr="00537A04">
              <w:rPr>
                <w:bCs/>
                <w:lang w:val="kk-KZ"/>
              </w:rPr>
              <w:t>3,39</w:t>
            </w:r>
          </w:p>
          <w:p w:rsidR="004D053B" w:rsidRPr="00537A04" w:rsidRDefault="004D053B" w:rsidP="00586281">
            <w:pPr>
              <w:jc w:val="both"/>
              <w:rPr>
                <w:bCs/>
              </w:rPr>
            </w:pPr>
            <w:r w:rsidRPr="00537A04">
              <w:rPr>
                <w:rFonts w:eastAsia="Calibri"/>
                <w:bCs/>
              </w:rPr>
              <w:t>раза</w:t>
            </w:r>
          </w:p>
          <w:p w:rsidR="004D053B" w:rsidRPr="00537A04" w:rsidRDefault="004D053B" w:rsidP="00586281">
            <w:pPr>
              <w:jc w:val="both"/>
              <w:rPr>
                <w:bCs/>
              </w:rPr>
            </w:pPr>
            <w:r w:rsidRPr="00537A04">
              <w:rPr>
                <w:bCs/>
              </w:rPr>
              <w:t>(2076,6 тыс.тенге/чел)</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rFonts w:eastAsia="Calibri"/>
                <w:bCs/>
              </w:rPr>
              <w:t>производительность труда в 2018 году:</w:t>
            </w:r>
          </w:p>
          <w:p w:rsidR="004D053B" w:rsidRPr="00537A04" w:rsidRDefault="004D053B" w:rsidP="00586281">
            <w:pPr>
              <w:jc w:val="both"/>
              <w:rPr>
                <w:bCs/>
              </w:rPr>
            </w:pPr>
            <w:r w:rsidRPr="00537A04">
              <w:rPr>
                <w:bCs/>
              </w:rPr>
              <w:t>2 717499,1</w:t>
            </w:r>
          </w:p>
          <w:p w:rsidR="004D053B" w:rsidRPr="00537A04" w:rsidRDefault="004D053B" w:rsidP="00586281">
            <w:pPr>
              <w:jc w:val="both"/>
              <w:rPr>
                <w:rFonts w:eastAsia="Calibri"/>
                <w:bCs/>
              </w:rPr>
            </w:pPr>
            <w:r w:rsidRPr="00537A04">
              <w:rPr>
                <w:rFonts w:eastAsia="Calibri"/>
                <w:bCs/>
              </w:rPr>
              <w:t>млн тенге/</w:t>
            </w:r>
          </w:p>
          <w:p w:rsidR="004D053B" w:rsidRPr="00537A04" w:rsidRDefault="004D053B" w:rsidP="00586281">
            <w:pPr>
              <w:jc w:val="both"/>
              <w:rPr>
                <w:rFonts w:eastAsia="Calibri"/>
                <w:bCs/>
              </w:rPr>
            </w:pPr>
            <w:r w:rsidRPr="00537A04">
              <w:rPr>
                <w:rFonts w:eastAsia="Calibri"/>
                <w:bCs/>
              </w:rPr>
              <w:t>1308,6 тыс. человек =</w:t>
            </w:r>
          </w:p>
          <w:p w:rsidR="004D053B" w:rsidRPr="00537A04" w:rsidRDefault="004D053B" w:rsidP="00586281">
            <w:pPr>
              <w:jc w:val="both"/>
              <w:rPr>
                <w:rFonts w:eastAsia="Calibri"/>
                <w:bCs/>
              </w:rPr>
            </w:pPr>
            <w:r w:rsidRPr="00537A04">
              <w:rPr>
                <w:rFonts w:eastAsia="Calibri"/>
                <w:bCs/>
              </w:rPr>
              <w:t>2076,6 тыс. тенге на 1 человека</w:t>
            </w:r>
          </w:p>
          <w:p w:rsidR="004D053B" w:rsidRPr="00537A04" w:rsidRDefault="004D053B" w:rsidP="00586281">
            <w:pPr>
              <w:jc w:val="both"/>
              <w:rPr>
                <w:rFonts w:eastAsia="Calibri"/>
                <w:bCs/>
              </w:rPr>
            </w:pPr>
          </w:p>
          <w:p w:rsidR="004D053B" w:rsidRPr="00537A04" w:rsidRDefault="004D053B" w:rsidP="00586281">
            <w:pPr>
              <w:jc w:val="both"/>
              <w:rPr>
                <w:rFonts w:eastAsia="Calibri"/>
                <w:bCs/>
              </w:rPr>
            </w:pPr>
          </w:p>
          <w:p w:rsidR="004D053B" w:rsidRPr="00537A04" w:rsidRDefault="004D053B" w:rsidP="00586281">
            <w:pPr>
              <w:jc w:val="both"/>
              <w:rPr>
                <w:rFonts w:eastAsia="Calibri"/>
                <w:bCs/>
              </w:rPr>
            </w:pPr>
          </w:p>
          <w:p w:rsidR="004D053B" w:rsidRPr="00537A04" w:rsidRDefault="004D053B" w:rsidP="00586281">
            <w:pPr>
              <w:jc w:val="both"/>
              <w:rPr>
                <w:bCs/>
              </w:rPr>
            </w:pPr>
            <w:r w:rsidRPr="00537A04">
              <w:rPr>
                <w:bCs/>
              </w:rPr>
              <w:t xml:space="preserve">кратность </w:t>
            </w:r>
          </w:p>
          <w:p w:rsidR="004D053B" w:rsidRPr="00537A04" w:rsidRDefault="004D053B" w:rsidP="00586281">
            <w:pPr>
              <w:jc w:val="both"/>
              <w:rPr>
                <w:rFonts w:eastAsia="Calibri"/>
                <w:bCs/>
              </w:rPr>
            </w:pPr>
            <w:r w:rsidRPr="00537A04">
              <w:rPr>
                <w:rFonts w:eastAsia="Calibri"/>
                <w:bCs/>
              </w:rPr>
              <w:t xml:space="preserve">увеличения: </w:t>
            </w:r>
          </w:p>
          <w:p w:rsidR="004D053B" w:rsidRPr="00537A04" w:rsidRDefault="004D053B" w:rsidP="00586281">
            <w:pPr>
              <w:jc w:val="both"/>
              <w:rPr>
                <w:bCs/>
              </w:rPr>
            </w:pPr>
            <w:r w:rsidRPr="00537A04">
              <w:rPr>
                <w:rFonts w:eastAsia="Calibri"/>
                <w:bCs/>
              </w:rPr>
              <w:t>2076,6 : 612,2 = 3,39</w:t>
            </w:r>
          </w:p>
        </w:tc>
        <w:tc>
          <w:tcPr>
            <w:tcW w:w="992" w:type="dxa"/>
          </w:tcPr>
          <w:p w:rsidR="004D053B" w:rsidRPr="00537A04" w:rsidRDefault="004D053B" w:rsidP="00586281">
            <w:pPr>
              <w:jc w:val="both"/>
              <w:rPr>
                <w:bCs/>
              </w:rPr>
            </w:pPr>
            <w:r w:rsidRPr="00537A04">
              <w:rPr>
                <w:bCs/>
              </w:rPr>
              <w:t>Увеличение в 4,03</w:t>
            </w:r>
          </w:p>
          <w:p w:rsidR="004D053B" w:rsidRPr="00537A04" w:rsidRDefault="004D053B" w:rsidP="00586281">
            <w:pPr>
              <w:jc w:val="both"/>
              <w:rPr>
                <w:bCs/>
              </w:rPr>
            </w:pPr>
            <w:r w:rsidRPr="00537A04">
              <w:rPr>
                <w:bCs/>
              </w:rPr>
              <w:t>раза</w:t>
            </w:r>
          </w:p>
          <w:p w:rsidR="004D053B" w:rsidRPr="00537A04" w:rsidRDefault="004D053B" w:rsidP="00586281">
            <w:pPr>
              <w:jc w:val="both"/>
              <w:rPr>
                <w:bCs/>
              </w:rPr>
            </w:pPr>
            <w:r w:rsidRPr="00537A04">
              <w:rPr>
                <w:bCs/>
              </w:rPr>
              <w:t>(2466,0 тыс. тенге на 1 чел.)</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rFonts w:eastAsia="Calibri"/>
                <w:bCs/>
              </w:rPr>
              <w:t>производительность труда в 2019 году:</w:t>
            </w:r>
          </w:p>
          <w:p w:rsidR="004D053B" w:rsidRPr="00537A04" w:rsidRDefault="004D053B" w:rsidP="00586281">
            <w:pPr>
              <w:jc w:val="both"/>
              <w:rPr>
                <w:bCs/>
              </w:rPr>
            </w:pPr>
            <w:r w:rsidRPr="00537A04">
              <w:rPr>
                <w:bCs/>
              </w:rPr>
              <w:t>3105560,7</w:t>
            </w:r>
          </w:p>
          <w:p w:rsidR="004D053B" w:rsidRPr="00537A04" w:rsidRDefault="004D053B" w:rsidP="00586281">
            <w:pPr>
              <w:jc w:val="both"/>
              <w:rPr>
                <w:rFonts w:eastAsia="Calibri"/>
                <w:bCs/>
              </w:rPr>
            </w:pPr>
            <w:r w:rsidRPr="00537A04">
              <w:rPr>
                <w:rFonts w:eastAsia="Calibri"/>
                <w:bCs/>
              </w:rPr>
              <w:t>млн тенге/</w:t>
            </w:r>
          </w:p>
          <w:p w:rsidR="004D053B" w:rsidRPr="00537A04" w:rsidRDefault="004D053B" w:rsidP="00586281">
            <w:pPr>
              <w:jc w:val="both"/>
              <w:rPr>
                <w:rFonts w:eastAsia="Calibri"/>
                <w:bCs/>
              </w:rPr>
            </w:pPr>
            <w:r w:rsidRPr="00537A04">
              <w:rPr>
                <w:rFonts w:eastAsia="Calibri"/>
                <w:bCs/>
              </w:rPr>
              <w:t>1259,3 тыс. человек =</w:t>
            </w:r>
          </w:p>
          <w:p w:rsidR="004D053B" w:rsidRPr="00537A04" w:rsidRDefault="004D053B" w:rsidP="00586281">
            <w:pPr>
              <w:jc w:val="both"/>
              <w:rPr>
                <w:bCs/>
              </w:rPr>
            </w:pPr>
            <w:r w:rsidRPr="00537A04">
              <w:rPr>
                <w:bCs/>
              </w:rPr>
              <w:t>2466,0</w:t>
            </w:r>
          </w:p>
          <w:p w:rsidR="004D053B" w:rsidRPr="00537A04" w:rsidRDefault="004D053B" w:rsidP="00586281">
            <w:pPr>
              <w:jc w:val="both"/>
              <w:rPr>
                <w:bCs/>
              </w:rPr>
            </w:pPr>
            <w:r w:rsidRPr="00537A04">
              <w:rPr>
                <w:bCs/>
              </w:rPr>
              <w:t>тыс. тенге на 1 человека</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 xml:space="preserve">кратность </w:t>
            </w:r>
          </w:p>
          <w:p w:rsidR="004D053B" w:rsidRPr="00537A04" w:rsidRDefault="004D053B" w:rsidP="00586281">
            <w:pPr>
              <w:jc w:val="both"/>
              <w:rPr>
                <w:bCs/>
              </w:rPr>
            </w:pPr>
            <w:r w:rsidRPr="00537A04">
              <w:rPr>
                <w:bCs/>
              </w:rPr>
              <w:t>увеличения:</w:t>
            </w:r>
          </w:p>
          <w:p w:rsidR="004D053B" w:rsidRPr="00537A04" w:rsidRDefault="004D053B" w:rsidP="00586281">
            <w:pPr>
              <w:jc w:val="both"/>
              <w:rPr>
                <w:bCs/>
              </w:rPr>
            </w:pPr>
            <w:r w:rsidRPr="00537A04">
              <w:rPr>
                <w:bCs/>
              </w:rPr>
              <w:t>2466,0: 612,2 = 4,03</w:t>
            </w:r>
          </w:p>
        </w:tc>
        <w:tc>
          <w:tcPr>
            <w:tcW w:w="851" w:type="dxa"/>
          </w:tcPr>
          <w:p w:rsidR="004D053B" w:rsidRPr="00537A04" w:rsidRDefault="004D053B" w:rsidP="00586281">
            <w:pPr>
              <w:jc w:val="both"/>
              <w:rPr>
                <w:bCs/>
              </w:rPr>
            </w:pPr>
            <w:r w:rsidRPr="00537A04">
              <w:rPr>
                <w:bCs/>
              </w:rPr>
              <w:t>Увеличение в 4,91</w:t>
            </w:r>
          </w:p>
          <w:p w:rsidR="004D053B" w:rsidRPr="00537A04" w:rsidRDefault="004D053B" w:rsidP="00586281">
            <w:pPr>
              <w:jc w:val="both"/>
              <w:rPr>
                <w:bCs/>
              </w:rPr>
            </w:pPr>
            <w:r w:rsidRPr="00537A04">
              <w:rPr>
                <w:bCs/>
              </w:rPr>
              <w:t>раза</w:t>
            </w:r>
          </w:p>
          <w:p w:rsidR="004D053B" w:rsidRPr="00537A04" w:rsidRDefault="004D053B" w:rsidP="00586281">
            <w:pPr>
              <w:jc w:val="both"/>
              <w:rPr>
                <w:bCs/>
              </w:rPr>
            </w:pPr>
            <w:r w:rsidRPr="00537A04">
              <w:rPr>
                <w:bCs/>
              </w:rPr>
              <w:t>(3004,8 тыс. тенге на 1 чел.)</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rFonts w:eastAsia="Calibri"/>
                <w:bCs/>
              </w:rPr>
              <w:t>производительность труда в 2020 году:</w:t>
            </w:r>
          </w:p>
          <w:p w:rsidR="004D053B" w:rsidRPr="00537A04" w:rsidRDefault="004D053B" w:rsidP="00586281">
            <w:pPr>
              <w:jc w:val="both"/>
              <w:rPr>
                <w:bCs/>
              </w:rPr>
            </w:pPr>
            <w:r w:rsidRPr="00537A04">
              <w:rPr>
                <w:bCs/>
              </w:rPr>
              <w:t>3808889,1</w:t>
            </w:r>
          </w:p>
          <w:p w:rsidR="004D053B" w:rsidRPr="00537A04" w:rsidRDefault="004D053B" w:rsidP="00586281">
            <w:pPr>
              <w:jc w:val="both"/>
              <w:rPr>
                <w:rFonts w:eastAsia="Calibri"/>
                <w:bCs/>
              </w:rPr>
            </w:pPr>
            <w:r w:rsidRPr="00537A04">
              <w:rPr>
                <w:rFonts w:eastAsia="Calibri"/>
                <w:bCs/>
              </w:rPr>
              <w:t>млн тенге/</w:t>
            </w:r>
          </w:p>
          <w:p w:rsidR="004D053B" w:rsidRPr="00537A04" w:rsidRDefault="004D053B" w:rsidP="00586281">
            <w:pPr>
              <w:jc w:val="both"/>
              <w:rPr>
                <w:rFonts w:eastAsia="Calibri"/>
                <w:bCs/>
              </w:rPr>
            </w:pPr>
            <w:r w:rsidRPr="00537A04">
              <w:rPr>
                <w:rFonts w:eastAsia="Calibri"/>
                <w:bCs/>
              </w:rPr>
              <w:t>1267,6 тыс. человек =</w:t>
            </w:r>
          </w:p>
          <w:p w:rsidR="004D053B" w:rsidRPr="00537A04" w:rsidRDefault="004D053B" w:rsidP="00586281">
            <w:pPr>
              <w:jc w:val="both"/>
              <w:rPr>
                <w:bCs/>
              </w:rPr>
            </w:pPr>
            <w:r w:rsidRPr="00537A04">
              <w:rPr>
                <w:bCs/>
              </w:rPr>
              <w:t xml:space="preserve">3004,8   </w:t>
            </w:r>
          </w:p>
          <w:p w:rsidR="004D053B" w:rsidRPr="00537A04" w:rsidRDefault="004D053B" w:rsidP="00586281">
            <w:pPr>
              <w:jc w:val="both"/>
              <w:rPr>
                <w:bCs/>
              </w:rPr>
            </w:pPr>
            <w:r w:rsidRPr="00537A04">
              <w:rPr>
                <w:bCs/>
              </w:rPr>
              <w:t>тыс. тенге на 1 человека</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кратность</w:t>
            </w:r>
          </w:p>
          <w:p w:rsidR="004D053B" w:rsidRPr="00537A04" w:rsidRDefault="004D053B" w:rsidP="00586281">
            <w:pPr>
              <w:jc w:val="both"/>
              <w:rPr>
                <w:bCs/>
              </w:rPr>
            </w:pPr>
            <w:r w:rsidRPr="00537A04">
              <w:rPr>
                <w:bCs/>
              </w:rPr>
              <w:t>увеличения:</w:t>
            </w:r>
          </w:p>
          <w:p w:rsidR="004D053B" w:rsidRPr="00537A04" w:rsidRDefault="004D053B" w:rsidP="00586281">
            <w:pPr>
              <w:jc w:val="both"/>
              <w:rPr>
                <w:bCs/>
                <w:i/>
              </w:rPr>
            </w:pPr>
            <w:r w:rsidRPr="00537A04">
              <w:rPr>
                <w:bCs/>
              </w:rPr>
              <w:t>3004,8: 612,2 = 4,91</w:t>
            </w:r>
          </w:p>
        </w:tc>
        <w:tc>
          <w:tcPr>
            <w:tcW w:w="1134" w:type="dxa"/>
            <w:gridSpan w:val="2"/>
          </w:tcPr>
          <w:p w:rsidR="004D053B" w:rsidRPr="00537A04" w:rsidRDefault="004D053B" w:rsidP="00586281">
            <w:pPr>
              <w:jc w:val="both"/>
              <w:rPr>
                <w:bCs/>
              </w:rPr>
            </w:pPr>
            <w:r w:rsidRPr="00537A04">
              <w:rPr>
                <w:bCs/>
              </w:rPr>
              <w:t>Увеличение в 5,45</w:t>
            </w:r>
          </w:p>
          <w:p w:rsidR="004D053B" w:rsidRPr="00537A04" w:rsidRDefault="004D053B" w:rsidP="00586281">
            <w:pPr>
              <w:jc w:val="both"/>
              <w:rPr>
                <w:bCs/>
              </w:rPr>
            </w:pPr>
            <w:r w:rsidRPr="00537A04">
              <w:rPr>
                <w:bCs/>
              </w:rPr>
              <w:t>раза</w:t>
            </w:r>
          </w:p>
          <w:p w:rsidR="004D053B" w:rsidRPr="00537A04" w:rsidRDefault="004D053B" w:rsidP="00586281">
            <w:pPr>
              <w:jc w:val="both"/>
              <w:rPr>
                <w:bCs/>
              </w:rPr>
            </w:pPr>
            <w:r w:rsidRPr="00537A04">
              <w:rPr>
                <w:bCs/>
              </w:rPr>
              <w:t>(3334,8 тыс. тенге на 1 чел.)</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rFonts w:eastAsia="Calibri"/>
                <w:bCs/>
              </w:rPr>
              <w:t>производительность труда в 2021 году:</w:t>
            </w:r>
          </w:p>
          <w:p w:rsidR="004D053B" w:rsidRPr="00537A04" w:rsidRDefault="004D053B" w:rsidP="00586281">
            <w:pPr>
              <w:jc w:val="both"/>
              <w:rPr>
                <w:bCs/>
              </w:rPr>
            </w:pPr>
            <w:r w:rsidRPr="00537A04">
              <w:rPr>
                <w:bCs/>
              </w:rPr>
              <w:t>4202632,9</w:t>
            </w:r>
          </w:p>
          <w:p w:rsidR="004D053B" w:rsidRPr="00537A04" w:rsidRDefault="004D053B" w:rsidP="00586281">
            <w:pPr>
              <w:jc w:val="both"/>
              <w:rPr>
                <w:rFonts w:eastAsia="Calibri"/>
                <w:bCs/>
              </w:rPr>
            </w:pPr>
            <w:r w:rsidRPr="00537A04">
              <w:rPr>
                <w:rFonts w:eastAsia="Calibri"/>
                <w:bCs/>
              </w:rPr>
              <w:t>млн тенге/</w:t>
            </w:r>
          </w:p>
          <w:p w:rsidR="004D053B" w:rsidRPr="00537A04" w:rsidRDefault="004D053B" w:rsidP="00586281">
            <w:pPr>
              <w:jc w:val="both"/>
              <w:rPr>
                <w:rFonts w:eastAsia="Calibri"/>
                <w:bCs/>
              </w:rPr>
            </w:pPr>
            <w:r w:rsidRPr="00537A04">
              <w:rPr>
                <w:rFonts w:eastAsia="Calibri"/>
                <w:bCs/>
              </w:rPr>
              <w:t>1260,2 тыс. человек =</w:t>
            </w:r>
          </w:p>
          <w:p w:rsidR="004D053B" w:rsidRPr="00537A04" w:rsidRDefault="004D053B" w:rsidP="00586281">
            <w:pPr>
              <w:jc w:val="both"/>
              <w:rPr>
                <w:bCs/>
              </w:rPr>
            </w:pPr>
            <w:r w:rsidRPr="00537A04">
              <w:rPr>
                <w:bCs/>
              </w:rPr>
              <w:t>3334,8</w:t>
            </w:r>
          </w:p>
          <w:p w:rsidR="004D053B" w:rsidRPr="00537A04" w:rsidRDefault="004D053B" w:rsidP="00586281">
            <w:pPr>
              <w:jc w:val="both"/>
              <w:rPr>
                <w:bCs/>
              </w:rPr>
            </w:pPr>
            <w:r w:rsidRPr="00537A04">
              <w:rPr>
                <w:bCs/>
              </w:rPr>
              <w:t>тыс. тенге на 1 человека</w:t>
            </w: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кратность</w:t>
            </w:r>
          </w:p>
          <w:p w:rsidR="004D053B" w:rsidRPr="00537A04" w:rsidRDefault="004D053B" w:rsidP="00586281">
            <w:pPr>
              <w:jc w:val="both"/>
              <w:rPr>
                <w:bCs/>
              </w:rPr>
            </w:pPr>
            <w:r w:rsidRPr="00537A04">
              <w:rPr>
                <w:bCs/>
              </w:rPr>
              <w:t>увеличения:</w:t>
            </w:r>
          </w:p>
          <w:p w:rsidR="004D053B" w:rsidRPr="00537A04" w:rsidRDefault="004D053B" w:rsidP="00586281">
            <w:pPr>
              <w:jc w:val="both"/>
              <w:rPr>
                <w:bCs/>
                <w:i/>
              </w:rPr>
            </w:pPr>
            <w:r w:rsidRPr="00537A04">
              <w:rPr>
                <w:bCs/>
              </w:rPr>
              <w:t>3334,8: 612,2 = 5,45</w:t>
            </w:r>
          </w:p>
        </w:tc>
        <w:tc>
          <w:tcPr>
            <w:tcW w:w="991" w:type="dxa"/>
            <w:gridSpan w:val="2"/>
          </w:tcPr>
          <w:p w:rsidR="004D053B" w:rsidRPr="00537A04" w:rsidRDefault="004D053B" w:rsidP="00586281">
            <w:pPr>
              <w:jc w:val="both"/>
              <w:rPr>
                <w:bCs/>
              </w:rPr>
            </w:pPr>
          </w:p>
        </w:tc>
      </w:tr>
      <w:tr w:rsidR="004D053B" w:rsidRPr="00537A04" w:rsidTr="002A027C">
        <w:tc>
          <w:tcPr>
            <w:tcW w:w="511" w:type="dxa"/>
            <w:shd w:val="clear" w:color="auto" w:fill="auto"/>
            <w:tcMar>
              <w:left w:w="103" w:type="dxa"/>
            </w:tcMar>
            <w:vAlign w:val="center"/>
          </w:tcPr>
          <w:p w:rsidR="004D053B" w:rsidRPr="00537A04" w:rsidRDefault="004D053B" w:rsidP="00586281">
            <w:pPr>
              <w:jc w:val="both"/>
              <w:rPr>
                <w:bCs/>
              </w:rPr>
            </w:pPr>
            <w:r w:rsidRPr="00537A04">
              <w:rPr>
                <w:bCs/>
              </w:rPr>
              <w:t>2.2</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Урожайность пшеницы (т/га)</w:t>
            </w:r>
          </w:p>
        </w:tc>
        <w:tc>
          <w:tcPr>
            <w:tcW w:w="1177" w:type="dxa"/>
            <w:shd w:val="clear" w:color="auto" w:fill="auto"/>
            <w:tcMar>
              <w:left w:w="103" w:type="dxa"/>
            </w:tcMar>
            <w:vAlign w:val="center"/>
          </w:tcPr>
          <w:p w:rsidR="004D053B" w:rsidRPr="00537A04" w:rsidRDefault="004D053B" w:rsidP="00586281">
            <w:pPr>
              <w:jc w:val="both"/>
              <w:rPr>
                <w:bCs/>
              </w:rPr>
            </w:pPr>
            <w:r w:rsidRPr="00537A04">
              <w:rPr>
                <w:bCs/>
              </w:rPr>
              <w:t>1,4</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1,08</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1,09</w:t>
            </w:r>
          </w:p>
        </w:tc>
        <w:tc>
          <w:tcPr>
            <w:tcW w:w="1134" w:type="dxa"/>
            <w:shd w:val="clear" w:color="auto" w:fill="auto"/>
            <w:tcMar>
              <w:left w:w="103" w:type="dxa"/>
            </w:tcMar>
            <w:vAlign w:val="center"/>
          </w:tcPr>
          <w:p w:rsidR="004D053B" w:rsidRPr="00537A04" w:rsidRDefault="004D053B" w:rsidP="00586281">
            <w:pPr>
              <w:jc w:val="both"/>
              <w:rPr>
                <w:bCs/>
              </w:rPr>
            </w:pPr>
            <w:r w:rsidRPr="00537A04">
              <w:rPr>
                <w:bCs/>
              </w:rPr>
              <w:t>1,19</w:t>
            </w:r>
          </w:p>
        </w:tc>
        <w:tc>
          <w:tcPr>
            <w:tcW w:w="802" w:type="dxa"/>
            <w:shd w:val="clear" w:color="auto" w:fill="auto"/>
            <w:tcMar>
              <w:left w:w="103" w:type="dxa"/>
            </w:tcMar>
            <w:vAlign w:val="center"/>
          </w:tcPr>
          <w:p w:rsidR="004D053B" w:rsidRPr="00537A04" w:rsidRDefault="004D053B" w:rsidP="00586281">
            <w:pPr>
              <w:jc w:val="both"/>
              <w:rPr>
                <w:bCs/>
              </w:rPr>
            </w:pPr>
            <w:r w:rsidRPr="00537A04">
              <w:rPr>
                <w:bCs/>
              </w:rPr>
              <w:t>1,21</w:t>
            </w:r>
          </w:p>
        </w:tc>
        <w:tc>
          <w:tcPr>
            <w:tcW w:w="1041" w:type="dxa"/>
            <w:vAlign w:val="center"/>
          </w:tcPr>
          <w:p w:rsidR="004D053B" w:rsidRPr="00537A04" w:rsidRDefault="004D053B" w:rsidP="00586281">
            <w:pPr>
              <w:jc w:val="both"/>
              <w:rPr>
                <w:bCs/>
              </w:rPr>
            </w:pPr>
            <w:r w:rsidRPr="00537A04">
              <w:rPr>
                <w:bCs/>
              </w:rPr>
              <w:t>1,24</w:t>
            </w:r>
          </w:p>
        </w:tc>
        <w:tc>
          <w:tcPr>
            <w:tcW w:w="1134" w:type="dxa"/>
            <w:vAlign w:val="center"/>
          </w:tcPr>
          <w:p w:rsidR="004D053B" w:rsidRPr="00537A04" w:rsidRDefault="004D053B" w:rsidP="00586281">
            <w:pPr>
              <w:jc w:val="both"/>
              <w:rPr>
                <w:bCs/>
              </w:rPr>
            </w:pPr>
            <w:r w:rsidRPr="00537A04">
              <w:rPr>
                <w:bCs/>
              </w:rPr>
              <w:t>1,23</w:t>
            </w:r>
          </w:p>
        </w:tc>
        <w:tc>
          <w:tcPr>
            <w:tcW w:w="992" w:type="dxa"/>
            <w:vAlign w:val="center"/>
          </w:tcPr>
          <w:p w:rsidR="004D053B" w:rsidRPr="00537A04" w:rsidRDefault="004D053B" w:rsidP="00586281">
            <w:pPr>
              <w:jc w:val="both"/>
              <w:rPr>
                <w:bCs/>
                <w:lang w:val="kk-KZ"/>
              </w:rPr>
            </w:pPr>
          </w:p>
          <w:p w:rsidR="004D053B" w:rsidRPr="00537A04" w:rsidRDefault="004D053B" w:rsidP="00586281">
            <w:pPr>
              <w:jc w:val="both"/>
              <w:rPr>
                <w:bCs/>
                <w:lang w:val="kk-KZ"/>
              </w:rPr>
            </w:pPr>
          </w:p>
          <w:p w:rsidR="004D053B" w:rsidRPr="00537A04" w:rsidRDefault="004D053B" w:rsidP="00586281">
            <w:pPr>
              <w:jc w:val="both"/>
              <w:rPr>
                <w:bCs/>
                <w:lang w:val="kk-KZ"/>
              </w:rPr>
            </w:pPr>
            <w:r w:rsidRPr="00537A04">
              <w:rPr>
                <w:bCs/>
                <w:lang w:val="kk-KZ"/>
              </w:rPr>
              <w:t>1,01</w:t>
            </w:r>
          </w:p>
          <w:p w:rsidR="004D053B" w:rsidRPr="00537A04" w:rsidRDefault="004D053B" w:rsidP="00586281">
            <w:pPr>
              <w:jc w:val="both"/>
              <w:rPr>
                <w:bCs/>
                <w:lang w:val="kk-KZ"/>
              </w:rPr>
            </w:pPr>
          </w:p>
          <w:p w:rsidR="004D053B" w:rsidRPr="00537A04" w:rsidRDefault="004D053B" w:rsidP="00586281">
            <w:pPr>
              <w:jc w:val="both"/>
              <w:rPr>
                <w:bCs/>
              </w:rPr>
            </w:pPr>
          </w:p>
        </w:tc>
        <w:tc>
          <w:tcPr>
            <w:tcW w:w="851" w:type="dxa"/>
            <w:vAlign w:val="center"/>
          </w:tcPr>
          <w:p w:rsidR="004D053B" w:rsidRPr="00537A04" w:rsidRDefault="004D053B" w:rsidP="00586281">
            <w:pPr>
              <w:jc w:val="both"/>
              <w:rPr>
                <w:bCs/>
                <w:lang w:val="kk-KZ"/>
              </w:rPr>
            </w:pPr>
          </w:p>
          <w:p w:rsidR="004D053B" w:rsidRPr="00537A04" w:rsidRDefault="004D053B" w:rsidP="00586281">
            <w:pPr>
              <w:jc w:val="both"/>
              <w:rPr>
                <w:bCs/>
                <w:lang w:val="kk-KZ"/>
              </w:rPr>
            </w:pPr>
          </w:p>
          <w:p w:rsidR="004D053B" w:rsidRPr="00537A04" w:rsidRDefault="004D053B" w:rsidP="00586281">
            <w:pPr>
              <w:jc w:val="both"/>
              <w:rPr>
                <w:bCs/>
                <w:lang w:val="kk-KZ"/>
              </w:rPr>
            </w:pPr>
            <w:r w:rsidRPr="00537A04">
              <w:rPr>
                <w:bCs/>
                <w:lang w:val="kk-KZ"/>
              </w:rPr>
              <w:t>1,18</w:t>
            </w:r>
          </w:p>
          <w:p w:rsidR="004D053B" w:rsidRPr="00537A04" w:rsidRDefault="004D053B" w:rsidP="00586281">
            <w:pPr>
              <w:jc w:val="both"/>
              <w:rPr>
                <w:bCs/>
                <w:lang w:val="kk-KZ"/>
              </w:rPr>
            </w:pPr>
          </w:p>
          <w:p w:rsidR="004D053B" w:rsidRPr="00537A04" w:rsidRDefault="004D053B" w:rsidP="00586281">
            <w:pPr>
              <w:jc w:val="both"/>
              <w:rPr>
                <w:bCs/>
                <w:lang w:val="kk-KZ"/>
              </w:rPr>
            </w:pPr>
          </w:p>
        </w:tc>
        <w:tc>
          <w:tcPr>
            <w:tcW w:w="1134" w:type="dxa"/>
            <w:gridSpan w:val="2"/>
            <w:vAlign w:val="center"/>
          </w:tcPr>
          <w:p w:rsidR="004D053B" w:rsidRPr="00537A04" w:rsidRDefault="004D053B" w:rsidP="00586281">
            <w:pPr>
              <w:jc w:val="both"/>
              <w:rPr>
                <w:bCs/>
                <w:lang w:val="kk-KZ"/>
              </w:rPr>
            </w:pPr>
            <w:r w:rsidRPr="00537A04">
              <w:rPr>
                <w:bCs/>
                <w:lang w:val="kk-KZ"/>
              </w:rPr>
              <w:t>9,3</w:t>
            </w:r>
          </w:p>
        </w:tc>
        <w:tc>
          <w:tcPr>
            <w:tcW w:w="991" w:type="dxa"/>
            <w:gridSpan w:val="2"/>
            <w:vAlign w:val="center"/>
          </w:tcPr>
          <w:p w:rsidR="004D053B" w:rsidRPr="00537A04" w:rsidRDefault="004D053B" w:rsidP="00586281">
            <w:pPr>
              <w:jc w:val="both"/>
              <w:rPr>
                <w:bCs/>
                <w:lang w:val="kk-KZ"/>
              </w:rPr>
            </w:pPr>
          </w:p>
        </w:tc>
      </w:tr>
      <w:tr w:rsidR="004D053B" w:rsidRPr="00537A04" w:rsidTr="002A027C">
        <w:tc>
          <w:tcPr>
            <w:tcW w:w="511" w:type="dxa"/>
            <w:shd w:val="clear" w:color="auto" w:fill="FFFFFF"/>
            <w:tcMar>
              <w:left w:w="103" w:type="dxa"/>
            </w:tcMar>
            <w:vAlign w:val="center"/>
          </w:tcPr>
          <w:p w:rsidR="004D053B" w:rsidRPr="00537A04" w:rsidRDefault="004D053B" w:rsidP="00586281">
            <w:pPr>
              <w:jc w:val="both"/>
              <w:rPr>
                <w:bCs/>
              </w:rPr>
            </w:pPr>
            <w:r w:rsidRPr="00537A04">
              <w:rPr>
                <w:bCs/>
              </w:rPr>
              <w:t>2.3</w:t>
            </w:r>
          </w:p>
        </w:tc>
        <w:tc>
          <w:tcPr>
            <w:tcW w:w="2281" w:type="dxa"/>
            <w:shd w:val="clear" w:color="auto" w:fill="FFFFFF"/>
            <w:tcMar>
              <w:left w:w="103" w:type="dxa"/>
            </w:tcMar>
            <w:vAlign w:val="center"/>
          </w:tcPr>
          <w:p w:rsidR="004D053B" w:rsidRPr="00537A04" w:rsidRDefault="004D053B" w:rsidP="00586281">
            <w:pPr>
              <w:jc w:val="both"/>
              <w:rPr>
                <w:bCs/>
              </w:rPr>
            </w:pPr>
            <w:r w:rsidRPr="00537A04">
              <w:rPr>
                <w:bCs/>
              </w:rPr>
              <w:t xml:space="preserve">Затраты воды на орошение </w:t>
            </w:r>
          </w:p>
          <w:p w:rsidR="004D053B" w:rsidRPr="00537A04" w:rsidRDefault="004D053B" w:rsidP="00586281">
            <w:pPr>
              <w:jc w:val="both"/>
              <w:rPr>
                <w:bCs/>
              </w:rPr>
            </w:pPr>
          </w:p>
        </w:tc>
        <w:tc>
          <w:tcPr>
            <w:tcW w:w="1177" w:type="dxa"/>
            <w:shd w:val="clear" w:color="auto" w:fill="FFFFFF"/>
            <w:tcMar>
              <w:left w:w="103" w:type="dxa"/>
            </w:tcMar>
            <w:vAlign w:val="center"/>
          </w:tcPr>
          <w:p w:rsidR="004D053B" w:rsidRPr="00537A04" w:rsidRDefault="004D053B" w:rsidP="00586281">
            <w:pPr>
              <w:jc w:val="both"/>
              <w:rPr>
                <w:bCs/>
              </w:rPr>
            </w:pPr>
            <w:r w:rsidRPr="00537A04">
              <w:rPr>
                <w:bCs/>
              </w:rPr>
              <w:t>450 м3/т</w:t>
            </w:r>
          </w:p>
          <w:p w:rsidR="004D053B" w:rsidRPr="00537A04" w:rsidRDefault="004D053B" w:rsidP="00586281">
            <w:pPr>
              <w:jc w:val="both"/>
              <w:rPr>
                <w:bCs/>
              </w:rPr>
            </w:pPr>
            <w:r w:rsidRPr="00537A04">
              <w:rPr>
                <w:bCs/>
              </w:rPr>
              <w:t>к 2020 г.</w:t>
            </w:r>
          </w:p>
        </w:tc>
        <w:tc>
          <w:tcPr>
            <w:tcW w:w="1701" w:type="dxa"/>
            <w:shd w:val="clear" w:color="auto" w:fill="FFFFFF"/>
            <w:tcMar>
              <w:left w:w="103" w:type="dxa"/>
            </w:tcMar>
            <w:vAlign w:val="center"/>
          </w:tcPr>
          <w:p w:rsidR="004D053B" w:rsidRPr="00537A04" w:rsidRDefault="004D053B" w:rsidP="00586281">
            <w:pPr>
              <w:jc w:val="both"/>
              <w:rPr>
                <w:bCs/>
              </w:rPr>
            </w:pPr>
            <w:r w:rsidRPr="00537A04">
              <w:rPr>
                <w:bCs/>
              </w:rPr>
              <w:t>1589</w:t>
            </w:r>
          </w:p>
        </w:tc>
        <w:tc>
          <w:tcPr>
            <w:tcW w:w="1701" w:type="dxa"/>
            <w:shd w:val="clear" w:color="auto" w:fill="FFFFFF"/>
            <w:tcMar>
              <w:left w:w="103" w:type="dxa"/>
            </w:tcMar>
            <w:vAlign w:val="center"/>
          </w:tcPr>
          <w:p w:rsidR="004D053B" w:rsidRPr="00537A04" w:rsidRDefault="004D053B" w:rsidP="00586281">
            <w:pPr>
              <w:jc w:val="both"/>
              <w:rPr>
                <w:bCs/>
              </w:rPr>
            </w:pPr>
            <w:r w:rsidRPr="00537A04">
              <w:rPr>
                <w:bCs/>
              </w:rPr>
              <w:t>1280</w:t>
            </w:r>
          </w:p>
        </w:tc>
        <w:tc>
          <w:tcPr>
            <w:tcW w:w="1134" w:type="dxa"/>
            <w:shd w:val="clear" w:color="auto" w:fill="FFFFFF"/>
            <w:tcMar>
              <w:left w:w="103" w:type="dxa"/>
            </w:tcMar>
            <w:vAlign w:val="center"/>
          </w:tcPr>
          <w:p w:rsidR="004D053B" w:rsidRPr="00537A04" w:rsidRDefault="004D053B" w:rsidP="00586281">
            <w:pPr>
              <w:jc w:val="both"/>
              <w:rPr>
                <w:bCs/>
              </w:rPr>
            </w:pPr>
            <w:r w:rsidRPr="00537A04">
              <w:rPr>
                <w:bCs/>
              </w:rPr>
              <w:t>1278</w:t>
            </w:r>
          </w:p>
        </w:tc>
        <w:tc>
          <w:tcPr>
            <w:tcW w:w="802" w:type="dxa"/>
            <w:shd w:val="clear" w:color="auto" w:fill="FFFFFF"/>
            <w:tcMar>
              <w:left w:w="103" w:type="dxa"/>
            </w:tcMar>
            <w:vAlign w:val="center"/>
          </w:tcPr>
          <w:p w:rsidR="004D053B" w:rsidRPr="00537A04" w:rsidRDefault="004D053B" w:rsidP="00586281">
            <w:pPr>
              <w:jc w:val="both"/>
              <w:rPr>
                <w:bCs/>
              </w:rPr>
            </w:pPr>
            <w:r w:rsidRPr="00537A04">
              <w:rPr>
                <w:bCs/>
              </w:rPr>
              <w:t>1186</w:t>
            </w:r>
          </w:p>
        </w:tc>
        <w:tc>
          <w:tcPr>
            <w:tcW w:w="1041" w:type="dxa"/>
            <w:shd w:val="clear" w:color="auto" w:fill="FFFFFF"/>
            <w:vAlign w:val="center"/>
          </w:tcPr>
          <w:p w:rsidR="004D053B" w:rsidRPr="00537A04" w:rsidRDefault="004D053B" w:rsidP="00586281">
            <w:pPr>
              <w:jc w:val="both"/>
              <w:rPr>
                <w:bCs/>
              </w:rPr>
            </w:pPr>
            <w:r w:rsidRPr="00537A04">
              <w:rPr>
                <w:bCs/>
              </w:rPr>
              <w:t>1377</w:t>
            </w:r>
          </w:p>
        </w:tc>
        <w:tc>
          <w:tcPr>
            <w:tcW w:w="1134" w:type="dxa"/>
            <w:shd w:val="clear" w:color="auto" w:fill="FFFFFF"/>
            <w:vAlign w:val="center"/>
          </w:tcPr>
          <w:p w:rsidR="004D053B" w:rsidRPr="00537A04" w:rsidRDefault="004D053B" w:rsidP="00586281">
            <w:pPr>
              <w:jc w:val="both"/>
              <w:rPr>
                <w:bCs/>
              </w:rPr>
            </w:pPr>
            <w:r w:rsidRPr="00537A04">
              <w:rPr>
                <w:bCs/>
              </w:rPr>
              <w:t>1100</w:t>
            </w:r>
          </w:p>
        </w:tc>
        <w:tc>
          <w:tcPr>
            <w:tcW w:w="992" w:type="dxa"/>
            <w:shd w:val="clear" w:color="auto" w:fill="FFFFFF"/>
            <w:vAlign w:val="center"/>
          </w:tcPr>
          <w:p w:rsidR="004D053B" w:rsidRPr="00537A04" w:rsidRDefault="004D053B" w:rsidP="00586281">
            <w:pPr>
              <w:jc w:val="both"/>
              <w:rPr>
                <w:bCs/>
              </w:rPr>
            </w:pPr>
            <w:r w:rsidRPr="00537A04">
              <w:rPr>
                <w:rFonts w:eastAsia="Calibri"/>
              </w:rPr>
              <w:t>1145</w:t>
            </w:r>
          </w:p>
        </w:tc>
        <w:tc>
          <w:tcPr>
            <w:tcW w:w="851" w:type="dxa"/>
            <w:shd w:val="clear" w:color="auto" w:fill="FFFFFF"/>
            <w:vAlign w:val="center"/>
          </w:tcPr>
          <w:p w:rsidR="004D053B" w:rsidRPr="00537A04" w:rsidRDefault="004D053B" w:rsidP="00586281">
            <w:pPr>
              <w:jc w:val="both"/>
              <w:rPr>
                <w:rFonts w:eastAsia="Calibri"/>
                <w:bCs/>
              </w:rPr>
            </w:pPr>
            <w:r w:rsidRPr="00537A04">
              <w:rPr>
                <w:rFonts w:eastAsia="Calibri"/>
                <w:bCs/>
              </w:rPr>
              <w:t>-</w:t>
            </w:r>
          </w:p>
        </w:tc>
        <w:tc>
          <w:tcPr>
            <w:tcW w:w="1134" w:type="dxa"/>
            <w:gridSpan w:val="2"/>
            <w:shd w:val="clear" w:color="auto" w:fill="FFFFFF"/>
            <w:vAlign w:val="center"/>
          </w:tcPr>
          <w:p w:rsidR="004D053B" w:rsidRPr="00537A04" w:rsidRDefault="004D053B" w:rsidP="00586281">
            <w:pPr>
              <w:jc w:val="both"/>
              <w:rPr>
                <w:rFonts w:eastAsia="Calibri"/>
                <w:bCs/>
              </w:rPr>
            </w:pPr>
            <w:r w:rsidRPr="00537A04">
              <w:rPr>
                <w:rFonts w:eastAsia="Calibri"/>
                <w:bCs/>
              </w:rPr>
              <w:t>-</w:t>
            </w:r>
          </w:p>
        </w:tc>
        <w:tc>
          <w:tcPr>
            <w:tcW w:w="991" w:type="dxa"/>
            <w:gridSpan w:val="2"/>
            <w:shd w:val="clear" w:color="auto" w:fill="FFFFFF"/>
          </w:tcPr>
          <w:p w:rsidR="004D053B" w:rsidRPr="00537A04" w:rsidRDefault="004D053B" w:rsidP="00586281">
            <w:pPr>
              <w:jc w:val="both"/>
              <w:rPr>
                <w:rFonts w:eastAsia="Calibri"/>
                <w:bCs/>
              </w:rPr>
            </w:pPr>
          </w:p>
          <w:p w:rsidR="004D053B" w:rsidRPr="00537A04" w:rsidRDefault="004D053B" w:rsidP="00586281">
            <w:pPr>
              <w:jc w:val="both"/>
              <w:rPr>
                <w:rFonts w:eastAsia="Calibri"/>
                <w:bCs/>
              </w:rPr>
            </w:pPr>
            <w:r w:rsidRPr="00537A04">
              <w:rPr>
                <w:rFonts w:eastAsia="Calibri"/>
                <w:bCs/>
              </w:rPr>
              <w:t>-</w:t>
            </w:r>
          </w:p>
        </w:tc>
      </w:tr>
      <w:tr w:rsidR="004D053B" w:rsidRPr="00537A04" w:rsidTr="002A027C">
        <w:trPr>
          <w:gridAfter w:val="1"/>
          <w:wAfter w:w="32" w:type="dxa"/>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3</w:t>
            </w:r>
          </w:p>
        </w:tc>
        <w:tc>
          <w:tcPr>
            <w:tcW w:w="12897" w:type="dxa"/>
            <w:gridSpan w:val="11"/>
            <w:shd w:val="clear" w:color="auto" w:fill="auto"/>
            <w:tcMar>
              <w:left w:w="103" w:type="dxa"/>
            </w:tcMar>
            <w:vAlign w:val="center"/>
          </w:tcPr>
          <w:p w:rsidR="004D053B" w:rsidRPr="00537A04" w:rsidRDefault="004D053B" w:rsidP="00586281">
            <w:pPr>
              <w:jc w:val="both"/>
              <w:rPr>
                <w:b/>
                <w:bCs/>
              </w:rPr>
            </w:pPr>
            <w:r w:rsidRPr="00537A04">
              <w:rPr>
                <w:b/>
                <w:bCs/>
              </w:rPr>
              <w:t>Энергосбережение и повышение энергоэффективности</w:t>
            </w:r>
          </w:p>
        </w:tc>
        <w:tc>
          <w:tcPr>
            <w:tcW w:w="1051" w:type="dxa"/>
            <w:vAlign w:val="center"/>
          </w:tcPr>
          <w:p w:rsidR="004D053B" w:rsidRPr="00537A04" w:rsidRDefault="004D053B" w:rsidP="00586281">
            <w:pPr>
              <w:jc w:val="both"/>
              <w:rPr>
                <w:b/>
                <w:bCs/>
              </w:rPr>
            </w:pPr>
          </w:p>
        </w:tc>
        <w:tc>
          <w:tcPr>
            <w:tcW w:w="959" w:type="dxa"/>
          </w:tcPr>
          <w:p w:rsidR="004D053B" w:rsidRPr="00537A04" w:rsidRDefault="004D053B" w:rsidP="00586281">
            <w:pPr>
              <w:jc w:val="both"/>
              <w:rPr>
                <w:b/>
                <w:bCs/>
              </w:rPr>
            </w:pPr>
          </w:p>
        </w:tc>
      </w:tr>
      <w:tr w:rsidR="004D053B" w:rsidRPr="00537A04" w:rsidTr="002A027C">
        <w:tc>
          <w:tcPr>
            <w:tcW w:w="511" w:type="dxa"/>
            <w:shd w:val="clear" w:color="auto" w:fill="FFFFFF"/>
            <w:tcMar>
              <w:left w:w="103" w:type="dxa"/>
            </w:tcMar>
            <w:vAlign w:val="center"/>
          </w:tcPr>
          <w:p w:rsidR="004D053B" w:rsidRPr="00537A04" w:rsidRDefault="004D053B" w:rsidP="00586281">
            <w:pPr>
              <w:jc w:val="both"/>
              <w:rPr>
                <w:bCs/>
              </w:rPr>
            </w:pPr>
            <w:r w:rsidRPr="00537A04">
              <w:rPr>
                <w:bCs/>
              </w:rPr>
              <w:t>3.1</w:t>
            </w:r>
          </w:p>
        </w:tc>
        <w:tc>
          <w:tcPr>
            <w:tcW w:w="2281" w:type="dxa"/>
            <w:shd w:val="clear" w:color="auto" w:fill="FFFFFF"/>
            <w:tcMar>
              <w:left w:w="103" w:type="dxa"/>
            </w:tcMar>
            <w:vAlign w:val="center"/>
          </w:tcPr>
          <w:p w:rsidR="004D053B" w:rsidRPr="00537A04" w:rsidRDefault="004D053B" w:rsidP="00586281">
            <w:pPr>
              <w:jc w:val="both"/>
              <w:rPr>
                <w:bCs/>
              </w:rPr>
            </w:pPr>
            <w:r w:rsidRPr="00537A04">
              <w:rPr>
                <w:bCs/>
              </w:rPr>
              <w:t>Снижение энергоемкости ВВП от уровня 2008 года (1,87 т.н.э. на тыс. долларов США)</w:t>
            </w:r>
          </w:p>
          <w:p w:rsidR="004D053B" w:rsidRPr="00537A04" w:rsidRDefault="004D053B" w:rsidP="00586281">
            <w:pPr>
              <w:jc w:val="both"/>
              <w:rPr>
                <w:bCs/>
              </w:rPr>
            </w:pPr>
            <w:r w:rsidRPr="00537A04">
              <w:rPr>
                <w:bCs/>
              </w:rPr>
              <w:t>(1,69</w:t>
            </w:r>
            <w:r w:rsidRPr="00537A04">
              <w:rPr>
                <w:bCs/>
                <w:lang w:val="kk-KZ"/>
              </w:rPr>
              <w:t>-</w:t>
            </w:r>
            <w:r w:rsidRPr="00537A04">
              <w:rPr>
                <w:bCs/>
              </w:rPr>
              <w:t>1,87) /1,87*100= 9,6</w:t>
            </w:r>
          </w:p>
        </w:tc>
        <w:tc>
          <w:tcPr>
            <w:tcW w:w="1177" w:type="dxa"/>
            <w:shd w:val="clear" w:color="auto" w:fill="FFFFFF"/>
            <w:tcMar>
              <w:left w:w="103" w:type="dxa"/>
            </w:tcMar>
            <w:vAlign w:val="center"/>
          </w:tcPr>
          <w:p w:rsidR="004D053B" w:rsidRPr="00537A04" w:rsidRDefault="004D053B" w:rsidP="00586281">
            <w:pPr>
              <w:jc w:val="both"/>
              <w:rPr>
                <w:bCs/>
              </w:rPr>
            </w:pPr>
            <w:r w:rsidRPr="00537A04">
              <w:rPr>
                <w:bCs/>
              </w:rPr>
              <w:t>25% к 2020 г.</w:t>
            </w:r>
          </w:p>
          <w:p w:rsidR="004D053B" w:rsidRPr="00537A04" w:rsidRDefault="004D053B" w:rsidP="00586281">
            <w:pPr>
              <w:jc w:val="both"/>
              <w:rPr>
                <w:bCs/>
              </w:rPr>
            </w:pPr>
            <w:r w:rsidRPr="00537A04">
              <w:rPr>
                <w:bCs/>
              </w:rPr>
              <w:t>10% к 2015 г.</w:t>
            </w:r>
          </w:p>
        </w:tc>
        <w:tc>
          <w:tcPr>
            <w:tcW w:w="1701" w:type="dxa"/>
            <w:shd w:val="clear" w:color="auto" w:fill="FFFFFF"/>
            <w:tcMar>
              <w:left w:w="103" w:type="dxa"/>
            </w:tcMar>
            <w:vAlign w:val="center"/>
          </w:tcPr>
          <w:p w:rsidR="004D053B" w:rsidRPr="00537A04" w:rsidRDefault="004D053B" w:rsidP="00586281">
            <w:pPr>
              <w:jc w:val="both"/>
              <w:rPr>
                <w:bCs/>
              </w:rPr>
            </w:pPr>
            <w:r w:rsidRPr="00537A04">
              <w:rPr>
                <w:bCs/>
              </w:rPr>
              <w:t>9,6%</w:t>
            </w:r>
          </w:p>
          <w:p w:rsidR="004D053B" w:rsidRPr="00537A04" w:rsidRDefault="004D053B" w:rsidP="00586281">
            <w:pPr>
              <w:jc w:val="both"/>
              <w:rPr>
                <w:bCs/>
              </w:rPr>
            </w:pPr>
            <w:r w:rsidRPr="00537A04">
              <w:rPr>
                <w:bCs/>
              </w:rPr>
              <w:t>(1,69 тнэ на тыс. долл. США)</w:t>
            </w:r>
          </w:p>
        </w:tc>
        <w:tc>
          <w:tcPr>
            <w:tcW w:w="1701" w:type="dxa"/>
            <w:shd w:val="clear" w:color="auto" w:fill="FFFFFF"/>
            <w:tcMar>
              <w:left w:w="103" w:type="dxa"/>
            </w:tcMar>
            <w:vAlign w:val="center"/>
          </w:tcPr>
          <w:p w:rsidR="004D053B" w:rsidRPr="00537A04" w:rsidRDefault="004D053B" w:rsidP="00586281">
            <w:pPr>
              <w:jc w:val="both"/>
              <w:rPr>
                <w:bCs/>
              </w:rPr>
            </w:pPr>
            <w:r w:rsidRPr="00537A04">
              <w:rPr>
                <w:bCs/>
              </w:rPr>
              <w:t>18,7%</w:t>
            </w:r>
          </w:p>
          <w:p w:rsidR="004D053B" w:rsidRPr="00537A04" w:rsidRDefault="004D053B" w:rsidP="00586281">
            <w:pPr>
              <w:jc w:val="both"/>
              <w:rPr>
                <w:bCs/>
              </w:rPr>
            </w:pPr>
            <w:r w:rsidRPr="00537A04">
              <w:rPr>
                <w:bCs/>
              </w:rPr>
              <w:t>(1,52 тнэ на тыс. долл. США)</w:t>
            </w:r>
          </w:p>
        </w:tc>
        <w:tc>
          <w:tcPr>
            <w:tcW w:w="1134" w:type="dxa"/>
            <w:shd w:val="clear" w:color="auto" w:fill="FFFFFF"/>
            <w:tcMar>
              <w:left w:w="103" w:type="dxa"/>
            </w:tcMar>
            <w:vAlign w:val="center"/>
          </w:tcPr>
          <w:p w:rsidR="004D053B" w:rsidRPr="00537A04" w:rsidRDefault="004D053B" w:rsidP="00586281">
            <w:pPr>
              <w:jc w:val="both"/>
              <w:rPr>
                <w:bCs/>
              </w:rPr>
            </w:pPr>
            <w:r w:rsidRPr="00537A04">
              <w:rPr>
                <w:bCs/>
              </w:rPr>
              <w:t>18,2%</w:t>
            </w:r>
          </w:p>
          <w:p w:rsidR="004D053B" w:rsidRPr="00537A04" w:rsidRDefault="004D053B" w:rsidP="00586281">
            <w:pPr>
              <w:jc w:val="both"/>
              <w:rPr>
                <w:bCs/>
              </w:rPr>
            </w:pPr>
            <w:r w:rsidRPr="00537A04">
              <w:rPr>
                <w:bCs/>
              </w:rPr>
              <w:t>(1,53 тнэ на тыс. долл. США)</w:t>
            </w:r>
          </w:p>
        </w:tc>
        <w:tc>
          <w:tcPr>
            <w:tcW w:w="802" w:type="dxa"/>
            <w:shd w:val="clear" w:color="auto" w:fill="FFFFFF"/>
            <w:tcMar>
              <w:left w:w="103" w:type="dxa"/>
            </w:tcMar>
            <w:vAlign w:val="center"/>
          </w:tcPr>
          <w:p w:rsidR="004D053B" w:rsidRPr="00537A04" w:rsidRDefault="004D053B" w:rsidP="00586281">
            <w:pPr>
              <w:jc w:val="both"/>
              <w:rPr>
                <w:bCs/>
              </w:rPr>
            </w:pPr>
            <w:r w:rsidRPr="00537A04">
              <w:rPr>
                <w:bCs/>
              </w:rPr>
              <w:t>17,6%</w:t>
            </w:r>
          </w:p>
          <w:p w:rsidR="004D053B" w:rsidRPr="00537A04" w:rsidRDefault="004D053B" w:rsidP="00586281">
            <w:pPr>
              <w:jc w:val="both"/>
              <w:rPr>
                <w:bCs/>
              </w:rPr>
            </w:pPr>
            <w:r w:rsidRPr="00537A04">
              <w:rPr>
                <w:bCs/>
              </w:rPr>
              <w:t>(1,54 тнэ на тыс. долл. США)</w:t>
            </w:r>
          </w:p>
        </w:tc>
        <w:tc>
          <w:tcPr>
            <w:tcW w:w="1041" w:type="dxa"/>
            <w:shd w:val="clear" w:color="auto" w:fill="FFFFFF"/>
            <w:vAlign w:val="center"/>
          </w:tcPr>
          <w:p w:rsidR="004D053B" w:rsidRPr="00537A04" w:rsidRDefault="004D053B" w:rsidP="00586281">
            <w:pPr>
              <w:jc w:val="both"/>
              <w:rPr>
                <w:bCs/>
                <w:lang w:val="kk-KZ"/>
              </w:rPr>
            </w:pPr>
            <w:r w:rsidRPr="00537A04">
              <w:rPr>
                <w:bCs/>
              </w:rPr>
              <w:t>18</w:t>
            </w:r>
            <w:r w:rsidRPr="00537A04">
              <w:rPr>
                <w:bCs/>
                <w:lang w:val="kk-KZ"/>
              </w:rPr>
              <w:t>,2</w:t>
            </w:r>
            <w:r w:rsidRPr="00537A04">
              <w:rPr>
                <w:bCs/>
              </w:rPr>
              <w:t xml:space="preserve"> % </w:t>
            </w:r>
          </w:p>
          <w:p w:rsidR="004D053B" w:rsidRPr="00537A04" w:rsidRDefault="004D053B" w:rsidP="00586281">
            <w:pPr>
              <w:jc w:val="both"/>
              <w:rPr>
                <w:bCs/>
              </w:rPr>
            </w:pPr>
            <w:r w:rsidRPr="00537A04">
              <w:rPr>
                <w:rFonts w:eastAsia="Calibri"/>
                <w:bCs/>
              </w:rPr>
              <w:t>(</w:t>
            </w:r>
            <w:r w:rsidRPr="00537A04">
              <w:rPr>
                <w:bCs/>
              </w:rPr>
              <w:t>1,53 тнэ на тыс. долл. США)</w:t>
            </w:r>
          </w:p>
        </w:tc>
        <w:tc>
          <w:tcPr>
            <w:tcW w:w="1134" w:type="dxa"/>
            <w:shd w:val="clear" w:color="auto" w:fill="FFFFFF"/>
            <w:vAlign w:val="center"/>
          </w:tcPr>
          <w:p w:rsidR="004D053B" w:rsidRPr="00537A04" w:rsidRDefault="004D053B" w:rsidP="00586281">
            <w:pPr>
              <w:jc w:val="both"/>
              <w:rPr>
                <w:bCs/>
              </w:rPr>
            </w:pPr>
            <w:r w:rsidRPr="00537A04">
              <w:rPr>
                <w:bCs/>
              </w:rPr>
              <w:t>2</w:t>
            </w:r>
            <w:r w:rsidRPr="00537A04">
              <w:rPr>
                <w:bCs/>
                <w:lang w:val="kk-KZ"/>
              </w:rPr>
              <w:t>7</w:t>
            </w:r>
            <w:r w:rsidRPr="00537A04">
              <w:rPr>
                <w:bCs/>
              </w:rPr>
              <w:t>,</w:t>
            </w:r>
            <w:r w:rsidRPr="00537A04">
              <w:rPr>
                <w:bCs/>
                <w:lang w:val="kk-KZ"/>
              </w:rPr>
              <w:t>3</w:t>
            </w:r>
            <w:r w:rsidRPr="00537A04">
              <w:rPr>
                <w:bCs/>
              </w:rPr>
              <w:t>%</w:t>
            </w:r>
          </w:p>
          <w:p w:rsidR="004D053B" w:rsidRPr="00537A04" w:rsidRDefault="004D053B" w:rsidP="00586281">
            <w:pPr>
              <w:jc w:val="both"/>
              <w:rPr>
                <w:bCs/>
              </w:rPr>
            </w:pPr>
            <w:r w:rsidRPr="00537A04">
              <w:rPr>
                <w:rFonts w:eastAsia="Calibri"/>
                <w:bCs/>
              </w:rPr>
              <w:t>(</w:t>
            </w:r>
            <w:r w:rsidRPr="00537A04">
              <w:rPr>
                <w:bCs/>
                <w:lang w:val="kk-KZ"/>
              </w:rPr>
              <w:t>1,36</w:t>
            </w:r>
            <w:r w:rsidRPr="00537A04">
              <w:rPr>
                <w:bCs/>
              </w:rPr>
              <w:t xml:space="preserve"> тнэ на тыс. долл. США)</w:t>
            </w:r>
          </w:p>
        </w:tc>
        <w:tc>
          <w:tcPr>
            <w:tcW w:w="992" w:type="dxa"/>
            <w:shd w:val="clear" w:color="auto" w:fill="FFFFFF"/>
            <w:vAlign w:val="center"/>
          </w:tcPr>
          <w:p w:rsidR="004D053B" w:rsidRPr="00537A04" w:rsidRDefault="004D053B" w:rsidP="00586281">
            <w:pPr>
              <w:jc w:val="both"/>
              <w:rPr>
                <w:bCs/>
              </w:rPr>
            </w:pPr>
            <w:r w:rsidRPr="00537A04">
              <w:rPr>
                <w:bCs/>
                <w:lang w:val="kk-KZ"/>
              </w:rPr>
              <w:t>32</w:t>
            </w:r>
            <w:r w:rsidRPr="00537A04">
              <w:rPr>
                <w:bCs/>
              </w:rPr>
              <w:t>,</w:t>
            </w:r>
            <w:r w:rsidRPr="00537A04">
              <w:rPr>
                <w:bCs/>
                <w:lang w:val="kk-KZ"/>
              </w:rPr>
              <w:t>9</w:t>
            </w:r>
            <w:r w:rsidRPr="00537A04">
              <w:rPr>
                <w:bCs/>
              </w:rPr>
              <w:t>%</w:t>
            </w:r>
          </w:p>
          <w:p w:rsidR="004D053B" w:rsidRPr="00537A04" w:rsidRDefault="004D053B" w:rsidP="00586281">
            <w:pPr>
              <w:jc w:val="both"/>
              <w:rPr>
                <w:bCs/>
                <w:lang w:val="kk-KZ"/>
              </w:rPr>
            </w:pPr>
            <w:r w:rsidRPr="00537A04">
              <w:rPr>
                <w:rFonts w:eastAsia="Calibri"/>
                <w:bCs/>
              </w:rPr>
              <w:t>(</w:t>
            </w:r>
            <w:r w:rsidRPr="00537A04">
              <w:rPr>
                <w:bCs/>
                <w:lang w:val="kk-KZ"/>
              </w:rPr>
              <w:t>1,25</w:t>
            </w:r>
            <w:r w:rsidRPr="00537A04">
              <w:rPr>
                <w:bCs/>
              </w:rPr>
              <w:t xml:space="preserve"> тнэ на тыс. долл. США)</w:t>
            </w:r>
          </w:p>
        </w:tc>
        <w:tc>
          <w:tcPr>
            <w:tcW w:w="851" w:type="dxa"/>
            <w:shd w:val="clear" w:color="auto" w:fill="FFFFFF"/>
            <w:vAlign w:val="center"/>
          </w:tcPr>
          <w:p w:rsidR="004D053B" w:rsidRPr="00537A04" w:rsidRDefault="004D053B" w:rsidP="00586281">
            <w:pPr>
              <w:jc w:val="both"/>
              <w:rPr>
                <w:rFonts w:eastAsia="Calibri"/>
                <w:bCs/>
              </w:rPr>
            </w:pPr>
            <w:r w:rsidRPr="00537A04">
              <w:rPr>
                <w:rFonts w:eastAsia="Calibri"/>
                <w:bCs/>
                <w:lang w:val="kk-KZ"/>
              </w:rPr>
              <w:t>37,9</w:t>
            </w:r>
            <w:r w:rsidRPr="00537A04">
              <w:rPr>
                <w:rFonts w:eastAsia="Calibri"/>
                <w:bCs/>
              </w:rPr>
              <w:t>%</w:t>
            </w:r>
          </w:p>
          <w:p w:rsidR="004D053B" w:rsidRPr="00537A04" w:rsidRDefault="004D053B" w:rsidP="00586281">
            <w:pPr>
              <w:jc w:val="both"/>
              <w:rPr>
                <w:rFonts w:eastAsia="Calibri"/>
                <w:bCs/>
              </w:rPr>
            </w:pPr>
            <w:r w:rsidRPr="00537A04">
              <w:rPr>
                <w:rFonts w:eastAsia="Calibri"/>
                <w:bCs/>
              </w:rPr>
              <w:t>(1,</w:t>
            </w:r>
            <w:r w:rsidRPr="00537A04">
              <w:rPr>
                <w:rFonts w:eastAsia="Calibri"/>
                <w:bCs/>
                <w:lang w:val="kk-KZ"/>
              </w:rPr>
              <w:t>16</w:t>
            </w:r>
            <w:r w:rsidRPr="00537A04">
              <w:rPr>
                <w:rFonts w:eastAsia="Calibri"/>
                <w:bCs/>
              </w:rPr>
              <w:t xml:space="preserve"> тнэ на тыс. долл. США)</w:t>
            </w:r>
          </w:p>
        </w:tc>
        <w:tc>
          <w:tcPr>
            <w:tcW w:w="1134" w:type="dxa"/>
            <w:gridSpan w:val="2"/>
            <w:shd w:val="clear" w:color="auto" w:fill="FFFFFF"/>
            <w:vAlign w:val="center"/>
          </w:tcPr>
          <w:p w:rsidR="004D053B" w:rsidRPr="00537A04" w:rsidRDefault="004D053B" w:rsidP="00586281">
            <w:pPr>
              <w:jc w:val="both"/>
              <w:rPr>
                <w:rFonts w:eastAsia="Calibri"/>
                <w:bCs/>
              </w:rPr>
            </w:pPr>
            <w:r w:rsidRPr="00537A04">
              <w:rPr>
                <w:rFonts w:eastAsia="Calibri"/>
                <w:bCs/>
                <w:color w:val="FF0000"/>
              </w:rPr>
              <w:t>Данные будут в марте 2023 г.</w:t>
            </w:r>
          </w:p>
        </w:tc>
        <w:tc>
          <w:tcPr>
            <w:tcW w:w="991" w:type="dxa"/>
            <w:gridSpan w:val="2"/>
            <w:shd w:val="clear" w:color="auto" w:fill="FFFFFF"/>
          </w:tcPr>
          <w:p w:rsidR="004D053B" w:rsidRPr="00537A04" w:rsidRDefault="004D053B" w:rsidP="00586281">
            <w:pPr>
              <w:jc w:val="both"/>
              <w:rPr>
                <w:rFonts w:eastAsia="Calibri"/>
                <w:bCs/>
              </w:rPr>
            </w:pPr>
            <w:r w:rsidRPr="00537A04">
              <w:rPr>
                <w:rFonts w:eastAsia="Calibri"/>
                <w:bCs/>
                <w:color w:val="FF0000"/>
              </w:rPr>
              <w:t>Данные будут в декабре 2023 г.</w:t>
            </w:r>
          </w:p>
        </w:tc>
      </w:tr>
      <w:tr w:rsidR="004D053B" w:rsidRPr="00537A04" w:rsidTr="002A027C">
        <w:trPr>
          <w:gridAfter w:val="1"/>
          <w:wAfter w:w="32" w:type="dxa"/>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4</w:t>
            </w:r>
          </w:p>
        </w:tc>
        <w:tc>
          <w:tcPr>
            <w:tcW w:w="12897" w:type="dxa"/>
            <w:gridSpan w:val="11"/>
            <w:shd w:val="clear" w:color="auto" w:fill="auto"/>
            <w:tcMar>
              <w:left w:w="103" w:type="dxa"/>
            </w:tcMar>
            <w:vAlign w:val="center"/>
          </w:tcPr>
          <w:p w:rsidR="004D053B" w:rsidRPr="00537A04" w:rsidRDefault="004D053B" w:rsidP="00586281">
            <w:pPr>
              <w:jc w:val="both"/>
              <w:rPr>
                <w:b/>
                <w:bCs/>
              </w:rPr>
            </w:pPr>
            <w:r w:rsidRPr="00537A04">
              <w:rPr>
                <w:b/>
                <w:bCs/>
              </w:rPr>
              <w:t>Развитие электроэнергетики</w:t>
            </w:r>
          </w:p>
        </w:tc>
        <w:tc>
          <w:tcPr>
            <w:tcW w:w="1051" w:type="dxa"/>
            <w:vAlign w:val="center"/>
          </w:tcPr>
          <w:p w:rsidR="004D053B" w:rsidRPr="00537A04" w:rsidRDefault="004D053B" w:rsidP="00586281">
            <w:pPr>
              <w:jc w:val="both"/>
              <w:rPr>
                <w:b/>
                <w:bCs/>
              </w:rPr>
            </w:pPr>
          </w:p>
        </w:tc>
        <w:tc>
          <w:tcPr>
            <w:tcW w:w="959" w:type="dxa"/>
          </w:tcPr>
          <w:p w:rsidR="004D053B" w:rsidRPr="00537A04" w:rsidRDefault="004D053B" w:rsidP="00586281">
            <w:pPr>
              <w:jc w:val="both"/>
              <w:rPr>
                <w:b/>
                <w:bCs/>
              </w:rPr>
            </w:pPr>
          </w:p>
        </w:tc>
      </w:tr>
      <w:tr w:rsidR="004D053B" w:rsidRPr="00537A04" w:rsidTr="002A027C">
        <w:tc>
          <w:tcPr>
            <w:tcW w:w="511" w:type="dxa"/>
            <w:shd w:val="clear" w:color="auto" w:fill="auto"/>
            <w:tcMar>
              <w:left w:w="103" w:type="dxa"/>
            </w:tcMar>
            <w:vAlign w:val="center"/>
          </w:tcPr>
          <w:p w:rsidR="004D053B" w:rsidRPr="00537A04" w:rsidRDefault="004D053B" w:rsidP="00586281">
            <w:pPr>
              <w:jc w:val="both"/>
              <w:rPr>
                <w:bCs/>
              </w:rPr>
            </w:pPr>
            <w:r w:rsidRPr="00537A04">
              <w:rPr>
                <w:bCs/>
              </w:rPr>
              <w:t>4.1</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Доля возобновляемых источников в выработке электроэнергии</w:t>
            </w:r>
          </w:p>
        </w:tc>
        <w:tc>
          <w:tcPr>
            <w:tcW w:w="1177" w:type="dxa"/>
            <w:shd w:val="clear" w:color="auto" w:fill="auto"/>
            <w:tcMar>
              <w:left w:w="103" w:type="dxa"/>
            </w:tcMar>
            <w:vAlign w:val="center"/>
          </w:tcPr>
          <w:p w:rsidR="004D053B" w:rsidRPr="00537A04" w:rsidRDefault="004D053B" w:rsidP="00586281">
            <w:pPr>
              <w:jc w:val="both"/>
              <w:rPr>
                <w:bCs/>
              </w:rPr>
            </w:pPr>
            <w:r w:rsidRPr="00537A04">
              <w:rPr>
                <w:bCs/>
              </w:rPr>
              <w:t>Солнечных и ветряных: не менее 3% к 2020 г.</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0,59</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0,62</w:t>
            </w:r>
          </w:p>
        </w:tc>
        <w:tc>
          <w:tcPr>
            <w:tcW w:w="1134" w:type="dxa"/>
            <w:shd w:val="clear" w:color="auto" w:fill="auto"/>
            <w:tcMar>
              <w:left w:w="103" w:type="dxa"/>
            </w:tcMar>
            <w:vAlign w:val="center"/>
          </w:tcPr>
          <w:p w:rsidR="004D053B" w:rsidRPr="00537A04" w:rsidRDefault="004D053B" w:rsidP="00586281">
            <w:pPr>
              <w:jc w:val="both"/>
              <w:rPr>
                <w:bCs/>
              </w:rPr>
            </w:pPr>
            <w:r w:rsidRPr="00537A04">
              <w:rPr>
                <w:bCs/>
              </w:rPr>
              <w:t>0,77%</w:t>
            </w:r>
          </w:p>
        </w:tc>
        <w:tc>
          <w:tcPr>
            <w:tcW w:w="802" w:type="dxa"/>
            <w:shd w:val="clear" w:color="auto" w:fill="auto"/>
            <w:tcMar>
              <w:left w:w="103" w:type="dxa"/>
            </w:tcMar>
            <w:vAlign w:val="center"/>
          </w:tcPr>
          <w:p w:rsidR="004D053B" w:rsidRPr="00537A04" w:rsidRDefault="004D053B" w:rsidP="00586281">
            <w:pPr>
              <w:jc w:val="both"/>
              <w:rPr>
                <w:bCs/>
              </w:rPr>
            </w:pPr>
            <w:r w:rsidRPr="00537A04">
              <w:rPr>
                <w:bCs/>
              </w:rPr>
              <w:t>0,98%</w:t>
            </w:r>
          </w:p>
        </w:tc>
        <w:tc>
          <w:tcPr>
            <w:tcW w:w="1041" w:type="dxa"/>
            <w:vAlign w:val="center"/>
          </w:tcPr>
          <w:p w:rsidR="004D053B" w:rsidRPr="00537A04" w:rsidRDefault="004D053B" w:rsidP="00586281">
            <w:pPr>
              <w:jc w:val="both"/>
              <w:rPr>
                <w:bCs/>
              </w:rPr>
            </w:pPr>
            <w:r w:rsidRPr="00537A04">
              <w:rPr>
                <w:bCs/>
              </w:rPr>
              <w:t>1,1</w:t>
            </w:r>
          </w:p>
        </w:tc>
        <w:tc>
          <w:tcPr>
            <w:tcW w:w="1134" w:type="dxa"/>
            <w:vAlign w:val="center"/>
          </w:tcPr>
          <w:p w:rsidR="004D053B" w:rsidRPr="00537A04" w:rsidRDefault="004D053B" w:rsidP="00586281">
            <w:pPr>
              <w:jc w:val="both"/>
              <w:rPr>
                <w:bCs/>
              </w:rPr>
            </w:pPr>
            <w:r w:rsidRPr="00537A04">
              <w:rPr>
                <w:bCs/>
              </w:rPr>
              <w:t>1,3</w:t>
            </w:r>
          </w:p>
        </w:tc>
        <w:tc>
          <w:tcPr>
            <w:tcW w:w="992" w:type="dxa"/>
            <w:vAlign w:val="center"/>
          </w:tcPr>
          <w:p w:rsidR="004D053B" w:rsidRPr="00537A04" w:rsidRDefault="004D053B" w:rsidP="00586281">
            <w:pPr>
              <w:jc w:val="both"/>
              <w:rPr>
                <w:bCs/>
              </w:rPr>
            </w:pPr>
            <w:r w:rsidRPr="00537A04">
              <w:rPr>
                <w:bCs/>
                <w:lang w:val="kk-KZ"/>
              </w:rPr>
              <w:t>2,3</w:t>
            </w:r>
          </w:p>
        </w:tc>
        <w:tc>
          <w:tcPr>
            <w:tcW w:w="851" w:type="dxa"/>
            <w:vAlign w:val="center"/>
          </w:tcPr>
          <w:p w:rsidR="004D053B" w:rsidRPr="00537A04" w:rsidRDefault="004D053B" w:rsidP="00586281">
            <w:pPr>
              <w:jc w:val="both"/>
              <w:rPr>
                <w:bCs/>
                <w:lang w:val="kk-KZ"/>
              </w:rPr>
            </w:pPr>
            <w:r w:rsidRPr="00537A04">
              <w:rPr>
                <w:bCs/>
                <w:lang w:val="kk-KZ"/>
              </w:rPr>
              <w:t>3</w:t>
            </w:r>
          </w:p>
        </w:tc>
        <w:tc>
          <w:tcPr>
            <w:tcW w:w="1134" w:type="dxa"/>
            <w:gridSpan w:val="2"/>
            <w:vAlign w:val="center"/>
          </w:tcPr>
          <w:p w:rsidR="004D053B" w:rsidRPr="00537A04" w:rsidRDefault="004D053B" w:rsidP="00586281">
            <w:pPr>
              <w:jc w:val="both"/>
              <w:rPr>
                <w:bCs/>
                <w:lang w:val="kk-KZ"/>
              </w:rPr>
            </w:pPr>
            <w:r w:rsidRPr="00537A04">
              <w:rPr>
                <w:bCs/>
                <w:lang w:val="kk-KZ"/>
              </w:rPr>
              <w:t>3,69</w:t>
            </w:r>
          </w:p>
        </w:tc>
        <w:tc>
          <w:tcPr>
            <w:tcW w:w="991" w:type="dxa"/>
            <w:gridSpan w:val="2"/>
          </w:tcPr>
          <w:p w:rsidR="004D053B" w:rsidRPr="00537A04" w:rsidRDefault="004D053B" w:rsidP="00586281">
            <w:pPr>
              <w:jc w:val="both"/>
              <w:rPr>
                <w:bCs/>
                <w:lang w:val="kk-KZ"/>
              </w:rPr>
            </w:pPr>
          </w:p>
          <w:p w:rsidR="004D053B" w:rsidRPr="00537A04" w:rsidRDefault="004D053B" w:rsidP="00586281">
            <w:pPr>
              <w:jc w:val="both"/>
              <w:rPr>
                <w:lang w:val="kk-KZ"/>
              </w:rPr>
            </w:pPr>
          </w:p>
          <w:p w:rsidR="004D053B" w:rsidRPr="00537A04" w:rsidRDefault="004D053B" w:rsidP="00586281">
            <w:pPr>
              <w:jc w:val="both"/>
              <w:rPr>
                <w:lang w:val="kk-KZ"/>
              </w:rPr>
            </w:pPr>
          </w:p>
        </w:tc>
      </w:tr>
      <w:tr w:rsidR="004D053B" w:rsidRPr="00537A04" w:rsidTr="002A027C">
        <w:tc>
          <w:tcPr>
            <w:tcW w:w="511" w:type="dxa"/>
            <w:shd w:val="clear" w:color="auto" w:fill="auto"/>
            <w:tcMar>
              <w:left w:w="103" w:type="dxa"/>
            </w:tcMar>
            <w:vAlign w:val="center"/>
          </w:tcPr>
          <w:p w:rsidR="004D053B" w:rsidRPr="00537A04" w:rsidRDefault="004D053B" w:rsidP="00586281">
            <w:pPr>
              <w:jc w:val="both"/>
              <w:rPr>
                <w:bCs/>
              </w:rPr>
            </w:pPr>
            <w:r w:rsidRPr="00537A04">
              <w:rPr>
                <w:bCs/>
              </w:rPr>
              <w:t>4.2</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Доля газовых электростанций в выработке электроэнергии</w:t>
            </w:r>
          </w:p>
        </w:tc>
        <w:tc>
          <w:tcPr>
            <w:tcW w:w="1177" w:type="dxa"/>
            <w:shd w:val="clear" w:color="auto" w:fill="auto"/>
            <w:tcMar>
              <w:left w:w="103" w:type="dxa"/>
            </w:tcMar>
            <w:vAlign w:val="center"/>
          </w:tcPr>
          <w:p w:rsidR="004D053B" w:rsidRPr="00537A04" w:rsidRDefault="004D053B" w:rsidP="00586281">
            <w:pPr>
              <w:jc w:val="both"/>
              <w:rPr>
                <w:bCs/>
              </w:rPr>
            </w:pPr>
            <w:r w:rsidRPr="00537A04">
              <w:rPr>
                <w:bCs/>
              </w:rPr>
              <w:t>план 20% к 2020году</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20,4</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18,2</w:t>
            </w:r>
          </w:p>
        </w:tc>
        <w:tc>
          <w:tcPr>
            <w:tcW w:w="1134" w:type="dxa"/>
            <w:shd w:val="clear" w:color="auto" w:fill="auto"/>
            <w:tcMar>
              <w:left w:w="103" w:type="dxa"/>
            </w:tcMar>
            <w:vAlign w:val="center"/>
          </w:tcPr>
          <w:p w:rsidR="004D053B" w:rsidRPr="00537A04" w:rsidRDefault="004D053B" w:rsidP="00586281">
            <w:pPr>
              <w:jc w:val="both"/>
              <w:rPr>
                <w:bCs/>
              </w:rPr>
            </w:pPr>
            <w:r w:rsidRPr="00537A04">
              <w:rPr>
                <w:bCs/>
              </w:rPr>
              <w:t>21,2</w:t>
            </w:r>
          </w:p>
        </w:tc>
        <w:tc>
          <w:tcPr>
            <w:tcW w:w="802" w:type="dxa"/>
            <w:shd w:val="clear" w:color="auto" w:fill="auto"/>
            <w:tcMar>
              <w:left w:w="103" w:type="dxa"/>
            </w:tcMar>
            <w:vAlign w:val="center"/>
          </w:tcPr>
          <w:p w:rsidR="004D053B" w:rsidRPr="00537A04" w:rsidRDefault="004D053B" w:rsidP="00586281">
            <w:pPr>
              <w:jc w:val="both"/>
              <w:rPr>
                <w:bCs/>
              </w:rPr>
            </w:pPr>
            <w:r w:rsidRPr="00537A04">
              <w:rPr>
                <w:bCs/>
              </w:rPr>
              <w:t>21,4</w:t>
            </w:r>
          </w:p>
        </w:tc>
        <w:tc>
          <w:tcPr>
            <w:tcW w:w="1041" w:type="dxa"/>
            <w:vAlign w:val="center"/>
          </w:tcPr>
          <w:p w:rsidR="004D053B" w:rsidRPr="00537A04" w:rsidRDefault="004D053B" w:rsidP="00586281">
            <w:pPr>
              <w:jc w:val="both"/>
              <w:rPr>
                <w:bCs/>
              </w:rPr>
            </w:pPr>
            <w:r w:rsidRPr="00537A04">
              <w:rPr>
                <w:bCs/>
              </w:rPr>
              <w:t>20,2</w:t>
            </w:r>
          </w:p>
        </w:tc>
        <w:tc>
          <w:tcPr>
            <w:tcW w:w="1134" w:type="dxa"/>
            <w:vAlign w:val="center"/>
          </w:tcPr>
          <w:p w:rsidR="004D053B" w:rsidRPr="00537A04" w:rsidRDefault="004D053B" w:rsidP="00586281">
            <w:pPr>
              <w:jc w:val="both"/>
              <w:rPr>
                <w:bCs/>
              </w:rPr>
            </w:pPr>
          </w:p>
          <w:p w:rsidR="004D053B" w:rsidRPr="00537A04" w:rsidRDefault="004D053B" w:rsidP="00586281">
            <w:pPr>
              <w:jc w:val="both"/>
              <w:rPr>
                <w:bCs/>
              </w:rPr>
            </w:pPr>
            <w:r w:rsidRPr="00537A04">
              <w:rPr>
                <w:bCs/>
              </w:rPr>
              <w:t>20</w:t>
            </w:r>
          </w:p>
          <w:p w:rsidR="004D053B" w:rsidRPr="00537A04" w:rsidRDefault="004D053B" w:rsidP="00586281">
            <w:pPr>
              <w:jc w:val="both"/>
              <w:rPr>
                <w:bCs/>
              </w:rPr>
            </w:pPr>
          </w:p>
        </w:tc>
        <w:tc>
          <w:tcPr>
            <w:tcW w:w="992" w:type="dxa"/>
            <w:vAlign w:val="center"/>
          </w:tcPr>
          <w:p w:rsidR="004D053B" w:rsidRPr="00537A04" w:rsidRDefault="004D053B" w:rsidP="00586281">
            <w:pPr>
              <w:jc w:val="both"/>
              <w:rPr>
                <w:bCs/>
              </w:rPr>
            </w:pPr>
            <w:r w:rsidRPr="00537A04">
              <w:rPr>
                <w:bCs/>
              </w:rPr>
              <w:t>20,2</w:t>
            </w:r>
          </w:p>
        </w:tc>
        <w:tc>
          <w:tcPr>
            <w:tcW w:w="851" w:type="dxa"/>
            <w:vAlign w:val="center"/>
          </w:tcPr>
          <w:p w:rsidR="004D053B" w:rsidRPr="00537A04" w:rsidRDefault="004D053B" w:rsidP="00586281">
            <w:pPr>
              <w:jc w:val="both"/>
              <w:rPr>
                <w:bCs/>
                <w:lang w:val="en-US"/>
              </w:rPr>
            </w:pPr>
            <w:r w:rsidRPr="00537A04">
              <w:rPr>
                <w:bCs/>
                <w:lang w:val="kk-KZ"/>
              </w:rPr>
              <w:t>2</w:t>
            </w:r>
            <w:r w:rsidRPr="00537A04">
              <w:rPr>
                <w:bCs/>
                <w:lang w:val="en-US"/>
              </w:rPr>
              <w:t>1</w:t>
            </w:r>
          </w:p>
        </w:tc>
        <w:tc>
          <w:tcPr>
            <w:tcW w:w="1134" w:type="dxa"/>
            <w:gridSpan w:val="2"/>
            <w:vAlign w:val="center"/>
          </w:tcPr>
          <w:p w:rsidR="004D053B" w:rsidRPr="00537A04" w:rsidRDefault="004D053B" w:rsidP="00586281">
            <w:pPr>
              <w:jc w:val="both"/>
              <w:rPr>
                <w:bCs/>
                <w:lang w:val="en-US"/>
              </w:rPr>
            </w:pPr>
            <w:r w:rsidRPr="00537A04">
              <w:rPr>
                <w:bCs/>
                <w:lang w:val="en-US"/>
              </w:rPr>
              <w:t>20</w:t>
            </w:r>
          </w:p>
        </w:tc>
        <w:tc>
          <w:tcPr>
            <w:tcW w:w="991" w:type="dxa"/>
            <w:gridSpan w:val="2"/>
          </w:tcPr>
          <w:p w:rsidR="004D053B" w:rsidRPr="00537A04" w:rsidRDefault="004D053B" w:rsidP="00586281">
            <w:pPr>
              <w:jc w:val="both"/>
              <w:rPr>
                <w:bCs/>
                <w:lang w:val="en-US"/>
              </w:rPr>
            </w:pPr>
          </w:p>
          <w:p w:rsidR="004D053B" w:rsidRPr="00537A04" w:rsidRDefault="004D053B" w:rsidP="00586281">
            <w:pPr>
              <w:jc w:val="both"/>
              <w:rPr>
                <w:bCs/>
                <w:lang w:val="en-US"/>
              </w:rPr>
            </w:pPr>
          </w:p>
          <w:p w:rsidR="004D053B" w:rsidRPr="00537A04" w:rsidRDefault="004D053B" w:rsidP="00586281">
            <w:pPr>
              <w:jc w:val="both"/>
              <w:rPr>
                <w:bCs/>
                <w:lang w:val="en-US"/>
              </w:rPr>
            </w:pPr>
          </w:p>
          <w:p w:rsidR="004D053B" w:rsidRPr="00537A04" w:rsidRDefault="004D053B" w:rsidP="00586281">
            <w:pPr>
              <w:jc w:val="both"/>
              <w:rPr>
                <w:bCs/>
              </w:rPr>
            </w:pPr>
            <w:r w:rsidRPr="00537A04">
              <w:rPr>
                <w:bCs/>
              </w:rPr>
              <w:t>21</w:t>
            </w:r>
          </w:p>
        </w:tc>
      </w:tr>
      <w:tr w:rsidR="004D053B" w:rsidRPr="00537A04" w:rsidTr="002A027C">
        <w:tc>
          <w:tcPr>
            <w:tcW w:w="511" w:type="dxa"/>
            <w:shd w:val="clear" w:color="auto" w:fill="FFFFFF"/>
            <w:tcMar>
              <w:left w:w="103" w:type="dxa"/>
            </w:tcMar>
            <w:vAlign w:val="center"/>
          </w:tcPr>
          <w:p w:rsidR="004D053B" w:rsidRPr="00537A04" w:rsidRDefault="004D053B" w:rsidP="00586281">
            <w:pPr>
              <w:jc w:val="both"/>
              <w:rPr>
                <w:bCs/>
              </w:rPr>
            </w:pPr>
            <w:r w:rsidRPr="00537A04">
              <w:rPr>
                <w:bCs/>
              </w:rPr>
              <w:t>4.3</w:t>
            </w:r>
          </w:p>
        </w:tc>
        <w:tc>
          <w:tcPr>
            <w:tcW w:w="2281" w:type="dxa"/>
            <w:shd w:val="clear" w:color="auto" w:fill="FFFFFF"/>
            <w:tcMar>
              <w:left w:w="103" w:type="dxa"/>
            </w:tcMar>
            <w:vAlign w:val="center"/>
          </w:tcPr>
          <w:p w:rsidR="004D053B" w:rsidRPr="00537A04" w:rsidRDefault="004D053B" w:rsidP="00586281">
            <w:pPr>
              <w:jc w:val="both"/>
              <w:rPr>
                <w:bCs/>
              </w:rPr>
            </w:pPr>
            <w:r w:rsidRPr="00537A04">
              <w:rPr>
                <w:bCs/>
              </w:rPr>
              <w:t>Газификация регионов: Акмолинская область</w:t>
            </w:r>
          </w:p>
        </w:tc>
        <w:tc>
          <w:tcPr>
            <w:tcW w:w="1177" w:type="dxa"/>
            <w:shd w:val="clear" w:color="auto" w:fill="FFFFFF"/>
            <w:tcMar>
              <w:left w:w="103" w:type="dxa"/>
            </w:tcMar>
            <w:vAlign w:val="center"/>
          </w:tcPr>
          <w:p w:rsidR="004D053B" w:rsidRPr="00537A04" w:rsidRDefault="004D053B" w:rsidP="00586281">
            <w:pPr>
              <w:jc w:val="both"/>
              <w:rPr>
                <w:bCs/>
              </w:rPr>
            </w:pPr>
            <w:r w:rsidRPr="00537A04">
              <w:rPr>
                <w:bCs/>
              </w:rPr>
              <w:t>100% к 2020 г.</w:t>
            </w:r>
          </w:p>
        </w:tc>
        <w:tc>
          <w:tcPr>
            <w:tcW w:w="1701" w:type="dxa"/>
            <w:shd w:val="clear" w:color="auto" w:fill="FFFFFF"/>
            <w:tcMar>
              <w:left w:w="103" w:type="dxa"/>
            </w:tcMar>
            <w:vAlign w:val="center"/>
          </w:tcPr>
          <w:p w:rsidR="004D053B" w:rsidRPr="00537A04" w:rsidRDefault="004D053B" w:rsidP="00586281">
            <w:pPr>
              <w:jc w:val="both"/>
              <w:rPr>
                <w:bCs/>
              </w:rPr>
            </w:pPr>
          </w:p>
        </w:tc>
        <w:tc>
          <w:tcPr>
            <w:tcW w:w="1701" w:type="dxa"/>
            <w:shd w:val="clear" w:color="auto" w:fill="FFFFFF"/>
            <w:tcMar>
              <w:left w:w="103" w:type="dxa"/>
            </w:tcMar>
            <w:vAlign w:val="center"/>
          </w:tcPr>
          <w:p w:rsidR="004D053B" w:rsidRPr="00537A04" w:rsidRDefault="004D053B" w:rsidP="00586281">
            <w:pPr>
              <w:jc w:val="both"/>
              <w:rPr>
                <w:bCs/>
              </w:rPr>
            </w:pPr>
          </w:p>
        </w:tc>
        <w:tc>
          <w:tcPr>
            <w:tcW w:w="1134" w:type="dxa"/>
            <w:shd w:val="clear" w:color="auto" w:fill="FFFFFF"/>
            <w:tcMar>
              <w:left w:w="103" w:type="dxa"/>
            </w:tcMar>
            <w:vAlign w:val="center"/>
          </w:tcPr>
          <w:p w:rsidR="004D053B" w:rsidRPr="00537A04" w:rsidRDefault="004D053B" w:rsidP="00586281">
            <w:pPr>
              <w:jc w:val="both"/>
              <w:rPr>
                <w:bCs/>
              </w:rPr>
            </w:pPr>
          </w:p>
        </w:tc>
        <w:tc>
          <w:tcPr>
            <w:tcW w:w="802" w:type="dxa"/>
            <w:shd w:val="clear" w:color="auto" w:fill="FFFFFF"/>
            <w:tcMar>
              <w:left w:w="103" w:type="dxa"/>
            </w:tcMar>
            <w:vAlign w:val="center"/>
          </w:tcPr>
          <w:p w:rsidR="004D053B" w:rsidRPr="00537A04" w:rsidRDefault="004D053B" w:rsidP="00586281">
            <w:pPr>
              <w:jc w:val="both"/>
              <w:rPr>
                <w:bCs/>
              </w:rPr>
            </w:pPr>
          </w:p>
        </w:tc>
        <w:tc>
          <w:tcPr>
            <w:tcW w:w="1041" w:type="dxa"/>
            <w:shd w:val="clear" w:color="auto" w:fill="FFFFFF"/>
            <w:vAlign w:val="center"/>
          </w:tcPr>
          <w:p w:rsidR="004D053B" w:rsidRPr="00537A04" w:rsidRDefault="004D053B" w:rsidP="00586281">
            <w:pPr>
              <w:jc w:val="both"/>
              <w:rPr>
                <w:bCs/>
              </w:rPr>
            </w:pPr>
          </w:p>
        </w:tc>
        <w:tc>
          <w:tcPr>
            <w:tcW w:w="1134" w:type="dxa"/>
            <w:shd w:val="clear" w:color="auto" w:fill="FFFFFF"/>
            <w:vAlign w:val="center"/>
          </w:tcPr>
          <w:p w:rsidR="004D053B" w:rsidRPr="00537A04" w:rsidRDefault="004D053B" w:rsidP="00586281">
            <w:pPr>
              <w:jc w:val="both"/>
              <w:rPr>
                <w:bCs/>
              </w:rPr>
            </w:pPr>
          </w:p>
        </w:tc>
        <w:tc>
          <w:tcPr>
            <w:tcW w:w="992" w:type="dxa"/>
            <w:shd w:val="clear" w:color="auto" w:fill="FFFFFF"/>
            <w:vAlign w:val="center"/>
          </w:tcPr>
          <w:p w:rsidR="004D053B" w:rsidRPr="00537A04" w:rsidRDefault="004D053B" w:rsidP="00586281">
            <w:pPr>
              <w:jc w:val="both"/>
              <w:rPr>
                <w:bCs/>
              </w:rPr>
            </w:pPr>
          </w:p>
        </w:tc>
        <w:tc>
          <w:tcPr>
            <w:tcW w:w="851" w:type="dxa"/>
            <w:shd w:val="clear" w:color="auto" w:fill="FFFFFF"/>
            <w:vAlign w:val="center"/>
          </w:tcPr>
          <w:p w:rsidR="004D053B" w:rsidRPr="00537A04" w:rsidRDefault="004D053B" w:rsidP="00586281">
            <w:pPr>
              <w:jc w:val="both"/>
              <w:rPr>
                <w:bCs/>
              </w:rPr>
            </w:pPr>
          </w:p>
        </w:tc>
        <w:tc>
          <w:tcPr>
            <w:tcW w:w="1134" w:type="dxa"/>
            <w:gridSpan w:val="2"/>
            <w:shd w:val="clear" w:color="auto" w:fill="FFFFFF"/>
            <w:vAlign w:val="center"/>
          </w:tcPr>
          <w:p w:rsidR="004D053B" w:rsidRPr="00537A04" w:rsidRDefault="004D053B" w:rsidP="00586281">
            <w:pPr>
              <w:jc w:val="both"/>
              <w:rPr>
                <w:bCs/>
              </w:rPr>
            </w:pPr>
          </w:p>
        </w:tc>
        <w:tc>
          <w:tcPr>
            <w:tcW w:w="991" w:type="dxa"/>
            <w:gridSpan w:val="2"/>
            <w:shd w:val="clear" w:color="auto" w:fill="FFFFFF"/>
          </w:tcPr>
          <w:p w:rsidR="004D053B" w:rsidRPr="00537A04" w:rsidRDefault="004D053B" w:rsidP="00586281">
            <w:pPr>
              <w:jc w:val="both"/>
              <w:rPr>
                <w:bCs/>
              </w:rPr>
            </w:pPr>
          </w:p>
        </w:tc>
      </w:tr>
      <w:tr w:rsidR="004D053B" w:rsidRPr="00537A04" w:rsidTr="002A027C">
        <w:tc>
          <w:tcPr>
            <w:tcW w:w="511" w:type="dxa"/>
            <w:shd w:val="clear" w:color="auto" w:fill="FFFFFF"/>
            <w:tcMar>
              <w:left w:w="103" w:type="dxa"/>
            </w:tcMar>
            <w:vAlign w:val="center"/>
          </w:tcPr>
          <w:p w:rsidR="004D053B" w:rsidRPr="00537A04" w:rsidRDefault="004D053B" w:rsidP="00586281">
            <w:pPr>
              <w:jc w:val="both"/>
              <w:rPr>
                <w:bCs/>
              </w:rPr>
            </w:pPr>
            <w:r w:rsidRPr="00537A04">
              <w:rPr>
                <w:bCs/>
              </w:rPr>
              <w:t>4.4</w:t>
            </w:r>
          </w:p>
        </w:tc>
        <w:tc>
          <w:tcPr>
            <w:tcW w:w="2281" w:type="dxa"/>
            <w:shd w:val="clear" w:color="auto" w:fill="FFFFFF"/>
            <w:tcMar>
              <w:left w:w="103" w:type="dxa"/>
            </w:tcMar>
            <w:vAlign w:val="center"/>
          </w:tcPr>
          <w:p w:rsidR="004D053B" w:rsidRPr="00537A04" w:rsidRDefault="004D053B" w:rsidP="00586281">
            <w:pPr>
              <w:jc w:val="both"/>
              <w:rPr>
                <w:bCs/>
              </w:rPr>
            </w:pPr>
            <w:r w:rsidRPr="00537A04">
              <w:rPr>
                <w:bCs/>
              </w:rPr>
              <w:t>Газификация регионов: Карагандинская область</w:t>
            </w:r>
          </w:p>
        </w:tc>
        <w:tc>
          <w:tcPr>
            <w:tcW w:w="1177" w:type="dxa"/>
            <w:shd w:val="clear" w:color="auto" w:fill="FFFFFF"/>
            <w:tcMar>
              <w:left w:w="103" w:type="dxa"/>
            </w:tcMar>
            <w:vAlign w:val="center"/>
          </w:tcPr>
          <w:p w:rsidR="004D053B" w:rsidRPr="00537A04" w:rsidRDefault="004D053B" w:rsidP="00586281">
            <w:pPr>
              <w:jc w:val="both"/>
              <w:rPr>
                <w:bCs/>
              </w:rPr>
            </w:pPr>
            <w:r w:rsidRPr="00537A04">
              <w:rPr>
                <w:bCs/>
              </w:rPr>
              <w:t>100% к 2020 г.</w:t>
            </w:r>
          </w:p>
        </w:tc>
        <w:tc>
          <w:tcPr>
            <w:tcW w:w="1701" w:type="dxa"/>
            <w:shd w:val="clear" w:color="auto" w:fill="FFFFFF"/>
            <w:tcMar>
              <w:left w:w="103" w:type="dxa"/>
            </w:tcMar>
            <w:vAlign w:val="center"/>
          </w:tcPr>
          <w:p w:rsidR="004D053B" w:rsidRPr="00537A04" w:rsidRDefault="004D053B" w:rsidP="00586281">
            <w:pPr>
              <w:jc w:val="both"/>
              <w:rPr>
                <w:bCs/>
              </w:rPr>
            </w:pPr>
          </w:p>
        </w:tc>
        <w:tc>
          <w:tcPr>
            <w:tcW w:w="1701" w:type="dxa"/>
            <w:shd w:val="clear" w:color="auto" w:fill="FFFFFF"/>
            <w:tcMar>
              <w:left w:w="103" w:type="dxa"/>
            </w:tcMar>
            <w:vAlign w:val="center"/>
          </w:tcPr>
          <w:p w:rsidR="004D053B" w:rsidRPr="00537A04" w:rsidRDefault="004D053B" w:rsidP="00586281">
            <w:pPr>
              <w:jc w:val="both"/>
              <w:rPr>
                <w:bCs/>
              </w:rPr>
            </w:pPr>
          </w:p>
        </w:tc>
        <w:tc>
          <w:tcPr>
            <w:tcW w:w="1134" w:type="dxa"/>
            <w:shd w:val="clear" w:color="auto" w:fill="FFFFFF"/>
            <w:tcMar>
              <w:left w:w="103" w:type="dxa"/>
            </w:tcMar>
            <w:vAlign w:val="center"/>
          </w:tcPr>
          <w:p w:rsidR="004D053B" w:rsidRPr="00537A04" w:rsidRDefault="004D053B" w:rsidP="00586281">
            <w:pPr>
              <w:jc w:val="both"/>
              <w:rPr>
                <w:bCs/>
              </w:rPr>
            </w:pPr>
          </w:p>
        </w:tc>
        <w:tc>
          <w:tcPr>
            <w:tcW w:w="802" w:type="dxa"/>
            <w:shd w:val="clear" w:color="auto" w:fill="FFFFFF"/>
            <w:tcMar>
              <w:left w:w="103" w:type="dxa"/>
            </w:tcMar>
            <w:vAlign w:val="center"/>
          </w:tcPr>
          <w:p w:rsidR="004D053B" w:rsidRPr="00537A04" w:rsidRDefault="004D053B" w:rsidP="00586281">
            <w:pPr>
              <w:jc w:val="both"/>
              <w:rPr>
                <w:bCs/>
              </w:rPr>
            </w:pPr>
          </w:p>
        </w:tc>
        <w:tc>
          <w:tcPr>
            <w:tcW w:w="1041" w:type="dxa"/>
            <w:shd w:val="clear" w:color="auto" w:fill="FFFFFF"/>
            <w:vAlign w:val="center"/>
          </w:tcPr>
          <w:p w:rsidR="004D053B" w:rsidRPr="00537A04" w:rsidRDefault="004D053B" w:rsidP="00586281">
            <w:pPr>
              <w:jc w:val="both"/>
              <w:rPr>
                <w:bCs/>
              </w:rPr>
            </w:pPr>
          </w:p>
        </w:tc>
        <w:tc>
          <w:tcPr>
            <w:tcW w:w="1134" w:type="dxa"/>
            <w:shd w:val="clear" w:color="auto" w:fill="FFFFFF"/>
            <w:vAlign w:val="center"/>
          </w:tcPr>
          <w:p w:rsidR="004D053B" w:rsidRPr="00537A04" w:rsidRDefault="004D053B" w:rsidP="00586281">
            <w:pPr>
              <w:jc w:val="both"/>
              <w:rPr>
                <w:bCs/>
              </w:rPr>
            </w:pPr>
          </w:p>
        </w:tc>
        <w:tc>
          <w:tcPr>
            <w:tcW w:w="992" w:type="dxa"/>
            <w:shd w:val="clear" w:color="auto" w:fill="FFFFFF"/>
            <w:vAlign w:val="center"/>
          </w:tcPr>
          <w:p w:rsidR="004D053B" w:rsidRPr="00537A04" w:rsidRDefault="004D053B" w:rsidP="00586281">
            <w:pPr>
              <w:jc w:val="both"/>
              <w:rPr>
                <w:bCs/>
              </w:rPr>
            </w:pPr>
          </w:p>
        </w:tc>
        <w:tc>
          <w:tcPr>
            <w:tcW w:w="851" w:type="dxa"/>
            <w:shd w:val="clear" w:color="auto" w:fill="FFFFFF"/>
            <w:vAlign w:val="center"/>
          </w:tcPr>
          <w:p w:rsidR="004D053B" w:rsidRPr="00537A04" w:rsidRDefault="004D053B" w:rsidP="00586281">
            <w:pPr>
              <w:jc w:val="both"/>
              <w:rPr>
                <w:bCs/>
              </w:rPr>
            </w:pPr>
          </w:p>
        </w:tc>
        <w:tc>
          <w:tcPr>
            <w:tcW w:w="1134" w:type="dxa"/>
            <w:gridSpan w:val="2"/>
            <w:shd w:val="clear" w:color="auto" w:fill="FFFFFF"/>
            <w:vAlign w:val="center"/>
          </w:tcPr>
          <w:p w:rsidR="004D053B" w:rsidRPr="00537A04" w:rsidRDefault="004D053B" w:rsidP="00586281">
            <w:pPr>
              <w:jc w:val="both"/>
              <w:rPr>
                <w:bCs/>
              </w:rPr>
            </w:pPr>
          </w:p>
        </w:tc>
        <w:tc>
          <w:tcPr>
            <w:tcW w:w="991" w:type="dxa"/>
            <w:gridSpan w:val="2"/>
            <w:shd w:val="clear" w:color="auto" w:fill="FFFFFF"/>
          </w:tcPr>
          <w:p w:rsidR="004D053B" w:rsidRPr="00537A04" w:rsidRDefault="004D053B" w:rsidP="00586281">
            <w:pPr>
              <w:jc w:val="both"/>
              <w:rPr>
                <w:bCs/>
              </w:rPr>
            </w:pPr>
          </w:p>
        </w:tc>
      </w:tr>
      <w:tr w:rsidR="004D053B" w:rsidRPr="00537A04" w:rsidTr="002A027C">
        <w:trPr>
          <w:trHeight w:val="983"/>
        </w:trPr>
        <w:tc>
          <w:tcPr>
            <w:tcW w:w="511" w:type="dxa"/>
            <w:shd w:val="clear" w:color="auto" w:fill="FFFFFF"/>
            <w:tcMar>
              <w:left w:w="103" w:type="dxa"/>
            </w:tcMar>
            <w:vAlign w:val="center"/>
          </w:tcPr>
          <w:p w:rsidR="004D053B" w:rsidRPr="00537A04" w:rsidRDefault="004D053B" w:rsidP="00586281">
            <w:pPr>
              <w:jc w:val="both"/>
              <w:rPr>
                <w:bCs/>
              </w:rPr>
            </w:pPr>
            <w:r w:rsidRPr="00537A04">
              <w:rPr>
                <w:bCs/>
              </w:rPr>
              <w:t>4.5</w:t>
            </w:r>
          </w:p>
        </w:tc>
        <w:tc>
          <w:tcPr>
            <w:tcW w:w="2281" w:type="dxa"/>
            <w:shd w:val="clear" w:color="auto" w:fill="FFFFFF"/>
            <w:tcMar>
              <w:left w:w="103" w:type="dxa"/>
            </w:tcMar>
            <w:vAlign w:val="center"/>
          </w:tcPr>
          <w:p w:rsidR="004D053B" w:rsidRPr="00537A04" w:rsidRDefault="004D053B" w:rsidP="00586281">
            <w:pPr>
              <w:jc w:val="both"/>
              <w:rPr>
                <w:bCs/>
              </w:rPr>
            </w:pPr>
            <w:r w:rsidRPr="00537A04">
              <w:rPr>
                <w:bCs/>
              </w:rPr>
              <w:t>Снижение относительно текущего уровня выбросов углекислого газа в электроэнергетике от уровня 2012 года</w:t>
            </w:r>
          </w:p>
          <w:p w:rsidR="004D053B" w:rsidRPr="00537A04" w:rsidRDefault="004D053B" w:rsidP="00586281">
            <w:pPr>
              <w:jc w:val="both"/>
              <w:rPr>
                <w:bCs/>
              </w:rPr>
            </w:pPr>
            <w:r w:rsidRPr="00537A04">
              <w:rPr>
                <w:bCs/>
              </w:rPr>
              <w:t>-план 0% (95,916 млн т*)</w:t>
            </w:r>
          </w:p>
          <w:p w:rsidR="004D053B" w:rsidRPr="00537A04" w:rsidRDefault="004D053B" w:rsidP="00586281">
            <w:pPr>
              <w:jc w:val="both"/>
              <w:rPr>
                <w:bCs/>
              </w:rPr>
            </w:pPr>
          </w:p>
          <w:p w:rsidR="004D053B" w:rsidRPr="00537A04" w:rsidRDefault="004D053B" w:rsidP="00586281">
            <w:pPr>
              <w:jc w:val="both"/>
              <w:rPr>
                <w:bCs/>
              </w:rPr>
            </w:pPr>
            <w:r w:rsidRPr="00537A04">
              <w:rPr>
                <w:bCs/>
              </w:rPr>
              <w:t>Расчет показателя в 2015 году:</w:t>
            </w:r>
          </w:p>
          <w:p w:rsidR="004D053B" w:rsidRPr="00537A04" w:rsidRDefault="004D053B" w:rsidP="00586281">
            <w:pPr>
              <w:jc w:val="both"/>
              <w:rPr>
                <w:bCs/>
              </w:rPr>
            </w:pPr>
            <w:r w:rsidRPr="00537A04">
              <w:rPr>
                <w:bCs/>
              </w:rPr>
              <w:t>[(92,319 (2015 год) – 95,916 (2012 год)] / 95,916 (2012 год) Х 100 = -3.75%</w:t>
            </w:r>
          </w:p>
          <w:p w:rsidR="004D053B" w:rsidRPr="00537A04" w:rsidRDefault="004D053B" w:rsidP="00586281">
            <w:pPr>
              <w:jc w:val="both"/>
              <w:rPr>
                <w:bCs/>
              </w:rPr>
            </w:pPr>
            <w:r w:rsidRPr="00537A04">
              <w:rPr>
                <w:bCs/>
              </w:rPr>
              <w:t>*Данные представлены АО «Жасыл Даму».</w:t>
            </w:r>
          </w:p>
        </w:tc>
        <w:tc>
          <w:tcPr>
            <w:tcW w:w="1177" w:type="dxa"/>
            <w:shd w:val="clear" w:color="auto" w:fill="FFFFFF"/>
            <w:tcMar>
              <w:left w:w="103" w:type="dxa"/>
            </w:tcMar>
            <w:vAlign w:val="center"/>
          </w:tcPr>
          <w:p w:rsidR="004D053B" w:rsidRPr="00537A04" w:rsidRDefault="004D053B" w:rsidP="00586281">
            <w:pPr>
              <w:jc w:val="both"/>
              <w:rPr>
                <w:bCs/>
              </w:rPr>
            </w:pPr>
            <w:r w:rsidRPr="00537A04">
              <w:rPr>
                <w:bCs/>
              </w:rPr>
              <w:t>-15% от уровня 2012 г.</w:t>
            </w:r>
          </w:p>
          <w:p w:rsidR="004D053B" w:rsidRPr="00537A04" w:rsidRDefault="004D053B" w:rsidP="00586281">
            <w:pPr>
              <w:jc w:val="both"/>
              <w:rPr>
                <w:bCs/>
              </w:rPr>
            </w:pPr>
            <w:r w:rsidRPr="00537A04">
              <w:rPr>
                <w:bCs/>
              </w:rPr>
              <w:t>к 2030 г.</w:t>
            </w:r>
          </w:p>
          <w:p w:rsidR="004D053B" w:rsidRPr="00537A04" w:rsidRDefault="004D053B" w:rsidP="00586281">
            <w:pPr>
              <w:jc w:val="both"/>
              <w:rPr>
                <w:bCs/>
              </w:rPr>
            </w:pPr>
          </w:p>
          <w:p w:rsidR="004D053B" w:rsidRPr="00537A04" w:rsidRDefault="004D053B" w:rsidP="00586281">
            <w:pPr>
              <w:jc w:val="both"/>
              <w:rPr>
                <w:bCs/>
              </w:rPr>
            </w:pPr>
            <w:r w:rsidRPr="00537A04">
              <w:rPr>
                <w:bCs/>
              </w:rPr>
              <w:t>к 2020 г. сохранить уровень 2012 г</w:t>
            </w:r>
          </w:p>
        </w:tc>
        <w:tc>
          <w:tcPr>
            <w:tcW w:w="1701" w:type="dxa"/>
            <w:shd w:val="clear" w:color="auto" w:fill="FFFFFF"/>
            <w:tcMar>
              <w:left w:w="103" w:type="dxa"/>
            </w:tcMar>
            <w:vAlign w:val="center"/>
          </w:tcPr>
          <w:p w:rsidR="004D053B" w:rsidRPr="00537A04" w:rsidRDefault="004D053B" w:rsidP="00586281">
            <w:pPr>
              <w:jc w:val="both"/>
              <w:rPr>
                <w:bCs/>
              </w:rPr>
            </w:pPr>
            <w:r w:rsidRPr="00537A04">
              <w:rPr>
                <w:bCs/>
                <w:lang w:val="en-US"/>
              </w:rPr>
              <w:t>-0</w:t>
            </w:r>
            <w:r w:rsidRPr="00537A04">
              <w:rPr>
                <w:bCs/>
              </w:rPr>
              <w:t>,2</w:t>
            </w:r>
            <w:r w:rsidRPr="00537A04">
              <w:rPr>
                <w:bCs/>
                <w:lang w:val="en-US"/>
              </w:rPr>
              <w:t>2</w:t>
            </w:r>
            <w:r w:rsidRPr="00537A04">
              <w:rPr>
                <w:bCs/>
              </w:rPr>
              <w:t>%</w:t>
            </w:r>
          </w:p>
          <w:p w:rsidR="004D053B" w:rsidRPr="00537A04" w:rsidRDefault="004D053B" w:rsidP="00586281">
            <w:pPr>
              <w:jc w:val="both"/>
              <w:rPr>
                <w:bCs/>
              </w:rPr>
            </w:pPr>
            <w:r w:rsidRPr="00537A04">
              <w:rPr>
                <w:bCs/>
              </w:rPr>
              <w:t>(95,702</w:t>
            </w:r>
            <w:r w:rsidRPr="00537A04">
              <w:rPr>
                <w:bCs/>
                <w:lang w:val="en-US"/>
              </w:rPr>
              <w:t xml:space="preserve"> </w:t>
            </w:r>
            <w:r w:rsidRPr="00537A04">
              <w:rPr>
                <w:bCs/>
              </w:rPr>
              <w:t>млн т)</w:t>
            </w:r>
          </w:p>
        </w:tc>
        <w:tc>
          <w:tcPr>
            <w:tcW w:w="1701" w:type="dxa"/>
            <w:shd w:val="clear" w:color="auto" w:fill="FFFFFF"/>
            <w:tcMar>
              <w:left w:w="103" w:type="dxa"/>
            </w:tcMar>
            <w:vAlign w:val="center"/>
          </w:tcPr>
          <w:p w:rsidR="004D053B" w:rsidRPr="00537A04" w:rsidRDefault="004D053B" w:rsidP="00586281">
            <w:pPr>
              <w:jc w:val="both"/>
              <w:rPr>
                <w:bCs/>
              </w:rPr>
            </w:pPr>
            <w:r w:rsidRPr="00537A04">
              <w:rPr>
                <w:bCs/>
              </w:rPr>
              <w:t>+3,</w:t>
            </w:r>
            <w:r w:rsidRPr="00537A04">
              <w:rPr>
                <w:bCs/>
                <w:lang w:val="en-US"/>
              </w:rPr>
              <w:t>64</w:t>
            </w:r>
            <w:r w:rsidRPr="00537A04">
              <w:rPr>
                <w:bCs/>
              </w:rPr>
              <w:t>%</w:t>
            </w:r>
          </w:p>
          <w:p w:rsidR="004D053B" w:rsidRPr="00537A04" w:rsidRDefault="004D053B" w:rsidP="00586281">
            <w:pPr>
              <w:jc w:val="both"/>
              <w:rPr>
                <w:bCs/>
              </w:rPr>
            </w:pPr>
            <w:r w:rsidRPr="00537A04">
              <w:rPr>
                <w:bCs/>
              </w:rPr>
              <w:t>(99,406</w:t>
            </w:r>
            <w:r w:rsidRPr="00537A04">
              <w:rPr>
                <w:bCs/>
                <w:lang w:val="en-US"/>
              </w:rPr>
              <w:t xml:space="preserve"> </w:t>
            </w:r>
            <w:r w:rsidRPr="00537A04">
              <w:rPr>
                <w:bCs/>
              </w:rPr>
              <w:t>млн т)</w:t>
            </w:r>
          </w:p>
        </w:tc>
        <w:tc>
          <w:tcPr>
            <w:tcW w:w="1134" w:type="dxa"/>
            <w:shd w:val="clear" w:color="auto" w:fill="FFFFFF"/>
            <w:tcMar>
              <w:left w:w="103" w:type="dxa"/>
            </w:tcMar>
            <w:vAlign w:val="center"/>
          </w:tcPr>
          <w:p w:rsidR="004D053B" w:rsidRPr="00537A04" w:rsidRDefault="004D053B" w:rsidP="00586281">
            <w:pPr>
              <w:jc w:val="both"/>
              <w:rPr>
                <w:bCs/>
              </w:rPr>
            </w:pPr>
            <w:r w:rsidRPr="00537A04">
              <w:rPr>
                <w:bCs/>
              </w:rPr>
              <w:t>-</w:t>
            </w:r>
            <w:r w:rsidRPr="00537A04">
              <w:rPr>
                <w:bCs/>
                <w:lang w:val="en-US"/>
              </w:rPr>
              <w:t>3</w:t>
            </w:r>
            <w:r w:rsidRPr="00537A04">
              <w:rPr>
                <w:bCs/>
              </w:rPr>
              <w:t>.</w:t>
            </w:r>
            <w:r w:rsidRPr="00537A04">
              <w:rPr>
                <w:bCs/>
                <w:lang w:val="en-US"/>
              </w:rPr>
              <w:t>75</w:t>
            </w:r>
            <w:r w:rsidRPr="00537A04">
              <w:rPr>
                <w:bCs/>
              </w:rPr>
              <w:t>%</w:t>
            </w:r>
          </w:p>
          <w:p w:rsidR="004D053B" w:rsidRPr="00537A04" w:rsidRDefault="004D053B" w:rsidP="00586281">
            <w:pPr>
              <w:jc w:val="both"/>
              <w:rPr>
                <w:bCs/>
              </w:rPr>
            </w:pPr>
            <w:r w:rsidRPr="00537A04">
              <w:rPr>
                <w:bCs/>
              </w:rPr>
              <w:t>(92,319 млн т)</w:t>
            </w:r>
          </w:p>
        </w:tc>
        <w:tc>
          <w:tcPr>
            <w:tcW w:w="802" w:type="dxa"/>
            <w:shd w:val="clear" w:color="auto" w:fill="FFFFFF"/>
            <w:tcMar>
              <w:left w:w="103" w:type="dxa"/>
            </w:tcMar>
            <w:vAlign w:val="center"/>
          </w:tcPr>
          <w:p w:rsidR="004D053B" w:rsidRPr="00537A04" w:rsidRDefault="004D053B" w:rsidP="00586281">
            <w:pPr>
              <w:jc w:val="both"/>
              <w:rPr>
                <w:bCs/>
              </w:rPr>
            </w:pPr>
            <w:r w:rsidRPr="00537A04">
              <w:rPr>
                <w:bCs/>
              </w:rPr>
              <w:t>-</w:t>
            </w:r>
            <w:r w:rsidRPr="00537A04">
              <w:rPr>
                <w:bCs/>
                <w:lang w:val="en-US"/>
              </w:rPr>
              <w:t>2</w:t>
            </w:r>
            <w:r w:rsidRPr="00537A04">
              <w:rPr>
                <w:bCs/>
              </w:rPr>
              <w:t>,</w:t>
            </w:r>
            <w:r w:rsidRPr="00537A04">
              <w:rPr>
                <w:bCs/>
                <w:lang w:val="en-US"/>
              </w:rPr>
              <w:t>65</w:t>
            </w:r>
            <w:r w:rsidRPr="00537A04">
              <w:rPr>
                <w:bCs/>
              </w:rPr>
              <w:t>%</w:t>
            </w:r>
          </w:p>
          <w:p w:rsidR="004D053B" w:rsidRPr="00537A04" w:rsidRDefault="004D053B" w:rsidP="00586281">
            <w:pPr>
              <w:jc w:val="both"/>
              <w:rPr>
                <w:bCs/>
              </w:rPr>
            </w:pPr>
            <w:r w:rsidRPr="00537A04">
              <w:rPr>
                <w:bCs/>
              </w:rPr>
              <w:t>(93,369</w:t>
            </w:r>
          </w:p>
          <w:p w:rsidR="004D053B" w:rsidRPr="00537A04" w:rsidRDefault="004D053B" w:rsidP="00586281">
            <w:pPr>
              <w:jc w:val="both"/>
              <w:rPr>
                <w:bCs/>
              </w:rPr>
            </w:pPr>
            <w:r w:rsidRPr="00537A04">
              <w:rPr>
                <w:bCs/>
              </w:rPr>
              <w:t>млн т)</w:t>
            </w:r>
          </w:p>
        </w:tc>
        <w:tc>
          <w:tcPr>
            <w:tcW w:w="1041" w:type="dxa"/>
            <w:shd w:val="clear" w:color="auto" w:fill="FFFFFF"/>
            <w:vAlign w:val="center"/>
          </w:tcPr>
          <w:p w:rsidR="004D053B" w:rsidRPr="00537A04" w:rsidRDefault="004D053B" w:rsidP="00586281">
            <w:pPr>
              <w:jc w:val="both"/>
              <w:rPr>
                <w:bCs/>
              </w:rPr>
            </w:pPr>
            <w:r w:rsidRPr="00537A04">
              <w:rPr>
                <w:bCs/>
              </w:rPr>
              <w:t>+6,</w:t>
            </w:r>
            <w:r w:rsidRPr="00537A04">
              <w:rPr>
                <w:bCs/>
                <w:lang w:val="en-US"/>
              </w:rPr>
              <w:t>65</w:t>
            </w:r>
            <w:r w:rsidRPr="00537A04">
              <w:rPr>
                <w:bCs/>
              </w:rPr>
              <w:t>%</w:t>
            </w:r>
          </w:p>
          <w:p w:rsidR="004D053B" w:rsidRPr="00537A04" w:rsidRDefault="004D053B" w:rsidP="00586281">
            <w:pPr>
              <w:jc w:val="both"/>
              <w:rPr>
                <w:bCs/>
              </w:rPr>
            </w:pPr>
            <w:r w:rsidRPr="00537A04">
              <w:rPr>
                <w:bCs/>
              </w:rPr>
              <w:t>(102,297 млн т)</w:t>
            </w:r>
          </w:p>
        </w:tc>
        <w:tc>
          <w:tcPr>
            <w:tcW w:w="1134" w:type="dxa"/>
            <w:shd w:val="clear" w:color="auto" w:fill="FFFFFF"/>
            <w:vAlign w:val="center"/>
          </w:tcPr>
          <w:p w:rsidR="004D053B" w:rsidRPr="00537A04" w:rsidRDefault="004D053B" w:rsidP="00586281">
            <w:pPr>
              <w:autoSpaceDE w:val="0"/>
              <w:autoSpaceDN w:val="0"/>
              <w:adjustRightInd w:val="0"/>
              <w:jc w:val="both"/>
              <w:rPr>
                <w:rFonts w:eastAsia="Calibri"/>
                <w:iCs/>
                <w:color w:val="000000"/>
              </w:rPr>
            </w:pPr>
            <w:r w:rsidRPr="00537A04">
              <w:rPr>
                <w:rFonts w:eastAsia="Calibri"/>
                <w:iCs/>
                <w:color w:val="000000"/>
              </w:rPr>
              <w:t>+</w:t>
            </w:r>
            <w:r w:rsidRPr="00537A04">
              <w:rPr>
                <w:rFonts w:eastAsia="Calibri"/>
                <w:iCs/>
                <w:color w:val="000000"/>
                <w:lang w:val="en-US"/>
              </w:rPr>
              <w:t>13</w:t>
            </w:r>
            <w:r w:rsidRPr="00537A04">
              <w:rPr>
                <w:rFonts w:eastAsia="Calibri"/>
                <w:iCs/>
                <w:color w:val="000000"/>
              </w:rPr>
              <w:t>,</w:t>
            </w:r>
            <w:r w:rsidRPr="00537A04">
              <w:rPr>
                <w:rFonts w:eastAsia="Calibri"/>
                <w:iCs/>
                <w:color w:val="000000"/>
                <w:lang w:val="en-US"/>
              </w:rPr>
              <w:t>76</w:t>
            </w:r>
            <w:r w:rsidRPr="00537A04">
              <w:rPr>
                <w:rFonts w:eastAsia="Calibri"/>
                <w:iCs/>
                <w:color w:val="000000"/>
              </w:rPr>
              <w:t>%</w:t>
            </w:r>
          </w:p>
          <w:p w:rsidR="004D053B" w:rsidRPr="00537A04" w:rsidRDefault="004D053B" w:rsidP="00586281">
            <w:pPr>
              <w:jc w:val="both"/>
              <w:rPr>
                <w:bCs/>
              </w:rPr>
            </w:pPr>
            <w:r w:rsidRPr="00537A04">
              <w:rPr>
                <w:rFonts w:eastAsia="Calibri"/>
                <w:iCs/>
              </w:rPr>
              <w:t>(109,111 млн. т)</w:t>
            </w:r>
          </w:p>
        </w:tc>
        <w:tc>
          <w:tcPr>
            <w:tcW w:w="992" w:type="dxa"/>
            <w:shd w:val="clear" w:color="auto" w:fill="auto"/>
            <w:vAlign w:val="center"/>
          </w:tcPr>
          <w:p w:rsidR="004D053B" w:rsidRPr="00537A04" w:rsidRDefault="004D053B" w:rsidP="00586281">
            <w:pPr>
              <w:jc w:val="both"/>
              <w:rPr>
                <w:bCs/>
                <w:lang w:val="en-US"/>
              </w:rPr>
            </w:pPr>
            <w:r w:rsidRPr="00537A04">
              <w:rPr>
                <w:bCs/>
                <w:lang w:val="en-US"/>
              </w:rPr>
              <w:t>+14,55%</w:t>
            </w:r>
          </w:p>
          <w:p w:rsidR="004D053B" w:rsidRPr="00537A04" w:rsidRDefault="004D053B" w:rsidP="00586281">
            <w:pPr>
              <w:jc w:val="both"/>
              <w:rPr>
                <w:bCs/>
                <w:lang w:val="en-US"/>
              </w:rPr>
            </w:pPr>
            <w:r w:rsidRPr="00537A04">
              <w:rPr>
                <w:bCs/>
                <w:lang w:val="en-US"/>
              </w:rPr>
              <w:t>(109,872 млн т)</w:t>
            </w:r>
          </w:p>
        </w:tc>
        <w:tc>
          <w:tcPr>
            <w:tcW w:w="851" w:type="dxa"/>
            <w:shd w:val="clear" w:color="auto" w:fill="auto"/>
            <w:vAlign w:val="center"/>
          </w:tcPr>
          <w:p w:rsidR="004D053B" w:rsidRPr="00537A04" w:rsidRDefault="004D053B" w:rsidP="00586281">
            <w:pPr>
              <w:jc w:val="both"/>
              <w:rPr>
                <w:bCs/>
                <w:lang w:val="en-US"/>
              </w:rPr>
            </w:pPr>
            <w:r w:rsidRPr="00537A04">
              <w:rPr>
                <w:bCs/>
                <w:lang w:val="en-US"/>
              </w:rPr>
              <w:t>+15,13%</w:t>
            </w:r>
          </w:p>
          <w:p w:rsidR="004D053B" w:rsidRPr="00537A04" w:rsidRDefault="004D053B" w:rsidP="00586281">
            <w:pPr>
              <w:jc w:val="both"/>
              <w:rPr>
                <w:bCs/>
                <w:lang w:val="en-US"/>
              </w:rPr>
            </w:pPr>
            <w:r w:rsidRPr="00537A04">
              <w:rPr>
                <w:bCs/>
                <w:lang w:val="en-US"/>
              </w:rPr>
              <w:t>(110,429 млн т)</w:t>
            </w:r>
          </w:p>
        </w:tc>
        <w:tc>
          <w:tcPr>
            <w:tcW w:w="1134" w:type="dxa"/>
            <w:gridSpan w:val="2"/>
            <w:shd w:val="clear" w:color="auto" w:fill="FFFFFF"/>
            <w:vAlign w:val="center"/>
          </w:tcPr>
          <w:p w:rsidR="004D053B" w:rsidRPr="00537A04" w:rsidRDefault="004D053B" w:rsidP="00586281">
            <w:pPr>
              <w:jc w:val="both"/>
              <w:rPr>
                <w:bCs/>
              </w:rPr>
            </w:pPr>
            <w:r w:rsidRPr="00537A04">
              <w:rPr>
                <w:bCs/>
                <w:color w:val="FF0000"/>
              </w:rPr>
              <w:t>В соответствии с Решением Конференции Сторон Рамочной Конвенции ООН об изменении климата (РКИК ООН) от 2 июня 1995 года (FCCC/CP/1995/7/Add.1), данные по показателю представляются ежегодно со сдвигом на два года назад (Данные будут готовы в 2023 г.)</w:t>
            </w:r>
          </w:p>
        </w:tc>
        <w:tc>
          <w:tcPr>
            <w:tcW w:w="991" w:type="dxa"/>
            <w:gridSpan w:val="2"/>
            <w:shd w:val="clear" w:color="auto" w:fill="FFFFFF"/>
          </w:tcPr>
          <w:p w:rsidR="004D053B" w:rsidRPr="00537A04" w:rsidRDefault="004D053B" w:rsidP="00586281">
            <w:pPr>
              <w:jc w:val="both"/>
              <w:rPr>
                <w:bCs/>
                <w:color w:val="FF0000"/>
              </w:rPr>
            </w:pPr>
          </w:p>
        </w:tc>
      </w:tr>
      <w:tr w:rsidR="004D053B" w:rsidRPr="00537A04" w:rsidTr="002A027C">
        <w:trPr>
          <w:gridAfter w:val="1"/>
          <w:wAfter w:w="32" w:type="dxa"/>
          <w:trHeight w:val="446"/>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5</w:t>
            </w:r>
          </w:p>
        </w:tc>
        <w:tc>
          <w:tcPr>
            <w:tcW w:w="12897" w:type="dxa"/>
            <w:gridSpan w:val="11"/>
            <w:shd w:val="clear" w:color="auto" w:fill="auto"/>
            <w:tcMar>
              <w:left w:w="103" w:type="dxa"/>
            </w:tcMar>
            <w:vAlign w:val="center"/>
          </w:tcPr>
          <w:p w:rsidR="004D053B" w:rsidRPr="00537A04" w:rsidRDefault="004D053B" w:rsidP="00586281">
            <w:pPr>
              <w:jc w:val="both"/>
              <w:rPr>
                <w:b/>
                <w:bCs/>
              </w:rPr>
            </w:pPr>
            <w:r w:rsidRPr="00537A04">
              <w:rPr>
                <w:b/>
                <w:bCs/>
              </w:rPr>
              <w:t>Загрязнение воздуха</w:t>
            </w:r>
          </w:p>
        </w:tc>
        <w:tc>
          <w:tcPr>
            <w:tcW w:w="1051" w:type="dxa"/>
            <w:vAlign w:val="center"/>
          </w:tcPr>
          <w:p w:rsidR="004D053B" w:rsidRPr="00537A04" w:rsidRDefault="004D053B" w:rsidP="00586281">
            <w:pPr>
              <w:jc w:val="both"/>
              <w:rPr>
                <w:b/>
                <w:bCs/>
              </w:rPr>
            </w:pPr>
          </w:p>
        </w:tc>
        <w:tc>
          <w:tcPr>
            <w:tcW w:w="959" w:type="dxa"/>
          </w:tcPr>
          <w:p w:rsidR="004D053B" w:rsidRPr="00537A04" w:rsidRDefault="004D053B" w:rsidP="00586281">
            <w:pPr>
              <w:jc w:val="both"/>
              <w:rPr>
                <w:b/>
                <w:bCs/>
              </w:rPr>
            </w:pPr>
          </w:p>
        </w:tc>
      </w:tr>
      <w:tr w:rsidR="004D053B" w:rsidRPr="00537A04" w:rsidTr="002A027C">
        <w:trPr>
          <w:trHeight w:val="878"/>
        </w:trPr>
        <w:tc>
          <w:tcPr>
            <w:tcW w:w="511" w:type="dxa"/>
            <w:shd w:val="clear" w:color="auto" w:fill="FFFFFF"/>
            <w:tcMar>
              <w:left w:w="103" w:type="dxa"/>
            </w:tcMar>
            <w:vAlign w:val="center"/>
          </w:tcPr>
          <w:p w:rsidR="004D053B" w:rsidRPr="00537A04" w:rsidRDefault="004D053B" w:rsidP="00586281">
            <w:pPr>
              <w:jc w:val="both"/>
              <w:rPr>
                <w:bCs/>
              </w:rPr>
            </w:pPr>
            <w:r w:rsidRPr="00537A04">
              <w:rPr>
                <w:bCs/>
              </w:rPr>
              <w:t>5.1</w:t>
            </w:r>
          </w:p>
        </w:tc>
        <w:tc>
          <w:tcPr>
            <w:tcW w:w="2281" w:type="dxa"/>
            <w:shd w:val="clear" w:color="auto" w:fill="FFFFFF"/>
            <w:tcMar>
              <w:left w:w="103" w:type="dxa"/>
            </w:tcMar>
            <w:vAlign w:val="center"/>
          </w:tcPr>
          <w:p w:rsidR="004D053B" w:rsidRPr="00537A04" w:rsidRDefault="004D053B" w:rsidP="00586281">
            <w:pPr>
              <w:jc w:val="both"/>
              <w:rPr>
                <w:bCs/>
              </w:rPr>
            </w:pPr>
            <w:r w:rsidRPr="00537A04">
              <w:rPr>
                <w:bCs/>
              </w:rPr>
              <w:t>Выбросы оксидов серы и азота в окружающую среду</w:t>
            </w:r>
          </w:p>
        </w:tc>
        <w:tc>
          <w:tcPr>
            <w:tcW w:w="1177" w:type="dxa"/>
            <w:shd w:val="clear" w:color="auto" w:fill="FFFFFF"/>
            <w:tcMar>
              <w:left w:w="103" w:type="dxa"/>
            </w:tcMar>
            <w:vAlign w:val="center"/>
          </w:tcPr>
          <w:p w:rsidR="004D053B" w:rsidRPr="00537A04" w:rsidRDefault="004D053B" w:rsidP="00586281">
            <w:pPr>
              <w:jc w:val="both"/>
              <w:rPr>
                <w:bCs/>
              </w:rPr>
            </w:pPr>
            <w:r w:rsidRPr="00537A04">
              <w:rPr>
                <w:bCs/>
              </w:rPr>
              <w:t>Европейский уровень к 2030 г.</w:t>
            </w:r>
          </w:p>
        </w:tc>
        <w:tc>
          <w:tcPr>
            <w:tcW w:w="1701" w:type="dxa"/>
            <w:shd w:val="clear" w:color="auto" w:fill="FFFFFF"/>
            <w:tcMar>
              <w:left w:w="103" w:type="dxa"/>
            </w:tcMar>
            <w:vAlign w:val="center"/>
          </w:tcPr>
          <w:p w:rsidR="004D053B" w:rsidRPr="00537A04" w:rsidRDefault="004D053B" w:rsidP="00586281">
            <w:pPr>
              <w:jc w:val="both"/>
              <w:rPr>
                <w:bCs/>
              </w:rPr>
            </w:pPr>
            <w:r w:rsidRPr="00537A04">
              <w:rPr>
                <w:bCs/>
              </w:rPr>
              <w:t>-</w:t>
            </w:r>
          </w:p>
        </w:tc>
        <w:tc>
          <w:tcPr>
            <w:tcW w:w="1701" w:type="dxa"/>
            <w:shd w:val="clear" w:color="auto" w:fill="FFFFFF"/>
            <w:tcMar>
              <w:left w:w="103" w:type="dxa"/>
            </w:tcMar>
            <w:vAlign w:val="center"/>
          </w:tcPr>
          <w:p w:rsidR="004D053B" w:rsidRPr="00537A04" w:rsidRDefault="004D053B" w:rsidP="00586281">
            <w:pPr>
              <w:jc w:val="both"/>
              <w:rPr>
                <w:bCs/>
              </w:rPr>
            </w:pPr>
            <w:r w:rsidRPr="00537A04">
              <w:rPr>
                <w:bCs/>
              </w:rPr>
              <w:t>-</w:t>
            </w:r>
          </w:p>
        </w:tc>
        <w:tc>
          <w:tcPr>
            <w:tcW w:w="1134" w:type="dxa"/>
            <w:shd w:val="clear" w:color="auto" w:fill="FFFFFF"/>
            <w:tcMar>
              <w:left w:w="103" w:type="dxa"/>
            </w:tcMar>
            <w:vAlign w:val="center"/>
          </w:tcPr>
          <w:p w:rsidR="004D053B" w:rsidRPr="00537A04" w:rsidRDefault="004D053B" w:rsidP="00586281">
            <w:pPr>
              <w:jc w:val="both"/>
              <w:rPr>
                <w:bCs/>
              </w:rPr>
            </w:pPr>
            <w:r w:rsidRPr="00537A04">
              <w:rPr>
                <w:bCs/>
              </w:rPr>
              <w:t>-</w:t>
            </w:r>
          </w:p>
        </w:tc>
        <w:tc>
          <w:tcPr>
            <w:tcW w:w="802" w:type="dxa"/>
            <w:shd w:val="clear" w:color="auto" w:fill="FFFFFF"/>
            <w:tcMar>
              <w:left w:w="103" w:type="dxa"/>
            </w:tcMar>
            <w:vAlign w:val="center"/>
          </w:tcPr>
          <w:p w:rsidR="004D053B" w:rsidRPr="00537A04" w:rsidRDefault="004D053B" w:rsidP="00586281">
            <w:pPr>
              <w:jc w:val="both"/>
              <w:rPr>
                <w:bCs/>
              </w:rPr>
            </w:pPr>
            <w:r w:rsidRPr="00537A04">
              <w:rPr>
                <w:bCs/>
              </w:rPr>
              <w:t>-</w:t>
            </w:r>
          </w:p>
        </w:tc>
        <w:tc>
          <w:tcPr>
            <w:tcW w:w="1041" w:type="dxa"/>
            <w:shd w:val="clear" w:color="auto" w:fill="FFFFFF"/>
            <w:vAlign w:val="center"/>
          </w:tcPr>
          <w:p w:rsidR="004D053B" w:rsidRPr="00537A04" w:rsidRDefault="004D053B" w:rsidP="00586281">
            <w:pPr>
              <w:jc w:val="both"/>
              <w:rPr>
                <w:bCs/>
              </w:rPr>
            </w:pPr>
            <w:r w:rsidRPr="00537A04">
              <w:rPr>
                <w:bCs/>
              </w:rPr>
              <w:t>-</w:t>
            </w:r>
          </w:p>
          <w:p w:rsidR="004D053B" w:rsidRPr="00537A04" w:rsidRDefault="004D053B" w:rsidP="00586281">
            <w:pPr>
              <w:jc w:val="both"/>
              <w:rPr>
                <w:bCs/>
              </w:rPr>
            </w:pPr>
            <w:r w:rsidRPr="00537A04">
              <w:rPr>
                <w:bCs/>
              </w:rPr>
              <w:t>.</w:t>
            </w:r>
          </w:p>
        </w:tc>
        <w:tc>
          <w:tcPr>
            <w:tcW w:w="1134" w:type="dxa"/>
            <w:shd w:val="clear" w:color="auto" w:fill="FFFFFF"/>
            <w:vAlign w:val="center"/>
          </w:tcPr>
          <w:p w:rsidR="004D053B" w:rsidRPr="00537A04" w:rsidRDefault="004D053B" w:rsidP="00586281">
            <w:pPr>
              <w:jc w:val="both"/>
              <w:rPr>
                <w:bCs/>
              </w:rPr>
            </w:pPr>
            <w:r w:rsidRPr="00537A04">
              <w:rPr>
                <w:bCs/>
              </w:rPr>
              <w:t>-</w:t>
            </w:r>
          </w:p>
        </w:tc>
        <w:tc>
          <w:tcPr>
            <w:tcW w:w="992" w:type="dxa"/>
            <w:shd w:val="clear" w:color="auto" w:fill="FFFFFF"/>
            <w:vAlign w:val="center"/>
          </w:tcPr>
          <w:p w:rsidR="004D053B" w:rsidRPr="00537A04" w:rsidRDefault="004D053B" w:rsidP="00586281">
            <w:pPr>
              <w:jc w:val="both"/>
              <w:rPr>
                <w:bCs/>
              </w:rPr>
            </w:pPr>
            <w:r w:rsidRPr="00537A04">
              <w:rPr>
                <w:bCs/>
              </w:rPr>
              <w:t>-</w:t>
            </w:r>
          </w:p>
        </w:tc>
        <w:tc>
          <w:tcPr>
            <w:tcW w:w="851" w:type="dxa"/>
            <w:shd w:val="clear" w:color="auto" w:fill="FFFFFF"/>
            <w:vAlign w:val="center"/>
          </w:tcPr>
          <w:p w:rsidR="004D053B" w:rsidRPr="00537A04" w:rsidRDefault="004D053B" w:rsidP="00586281">
            <w:pPr>
              <w:jc w:val="both"/>
              <w:rPr>
                <w:bCs/>
              </w:rPr>
            </w:pPr>
            <w:r w:rsidRPr="00537A04">
              <w:rPr>
                <w:bCs/>
              </w:rPr>
              <w:t>-</w:t>
            </w:r>
          </w:p>
        </w:tc>
        <w:tc>
          <w:tcPr>
            <w:tcW w:w="1134" w:type="dxa"/>
            <w:gridSpan w:val="2"/>
            <w:shd w:val="clear" w:color="auto" w:fill="FFFFFF"/>
            <w:vAlign w:val="center"/>
          </w:tcPr>
          <w:p w:rsidR="004D053B" w:rsidRPr="00537A04" w:rsidRDefault="004D053B" w:rsidP="00586281">
            <w:pPr>
              <w:jc w:val="both"/>
              <w:rPr>
                <w:bCs/>
              </w:rPr>
            </w:pPr>
            <w:r w:rsidRPr="00537A04">
              <w:rPr>
                <w:bCs/>
              </w:rPr>
              <w:t>-</w:t>
            </w:r>
          </w:p>
        </w:tc>
        <w:tc>
          <w:tcPr>
            <w:tcW w:w="991" w:type="dxa"/>
            <w:gridSpan w:val="2"/>
            <w:shd w:val="clear" w:color="auto" w:fill="FFFFFF"/>
          </w:tcPr>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w:t>
            </w:r>
          </w:p>
        </w:tc>
      </w:tr>
      <w:tr w:rsidR="004D053B" w:rsidRPr="00537A04" w:rsidTr="002A027C">
        <w:trPr>
          <w:gridAfter w:val="1"/>
          <w:wAfter w:w="32" w:type="dxa"/>
          <w:trHeight w:val="305"/>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6</w:t>
            </w:r>
          </w:p>
        </w:tc>
        <w:tc>
          <w:tcPr>
            <w:tcW w:w="13948" w:type="dxa"/>
            <w:gridSpan w:val="12"/>
            <w:shd w:val="clear" w:color="auto" w:fill="auto"/>
            <w:tcMar>
              <w:left w:w="103" w:type="dxa"/>
            </w:tcMar>
            <w:vAlign w:val="center"/>
          </w:tcPr>
          <w:p w:rsidR="004D053B" w:rsidRPr="00537A04" w:rsidRDefault="004D053B" w:rsidP="00586281">
            <w:pPr>
              <w:jc w:val="both"/>
              <w:rPr>
                <w:b/>
                <w:bCs/>
              </w:rPr>
            </w:pPr>
            <w:r w:rsidRPr="00537A04">
              <w:rPr>
                <w:b/>
                <w:bCs/>
              </w:rPr>
              <w:t>Система управления отходами</w:t>
            </w:r>
          </w:p>
        </w:tc>
        <w:tc>
          <w:tcPr>
            <w:tcW w:w="959" w:type="dxa"/>
          </w:tcPr>
          <w:p w:rsidR="004D053B" w:rsidRPr="00537A04" w:rsidRDefault="004D053B" w:rsidP="00586281">
            <w:pPr>
              <w:jc w:val="both"/>
              <w:rPr>
                <w:b/>
                <w:bCs/>
              </w:rPr>
            </w:pPr>
          </w:p>
        </w:tc>
      </w:tr>
      <w:tr w:rsidR="004D053B" w:rsidRPr="00537A04" w:rsidTr="002A027C">
        <w:trPr>
          <w:trHeight w:val="679"/>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6.1</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 xml:space="preserve">Покрытие населения вывозом твердых бытовых отходов </w:t>
            </w:r>
            <w:r w:rsidRPr="00537A04">
              <w:rPr>
                <w:bCs/>
              </w:rPr>
              <w:tab/>
            </w:r>
          </w:p>
        </w:tc>
        <w:tc>
          <w:tcPr>
            <w:tcW w:w="1177" w:type="dxa"/>
            <w:shd w:val="clear" w:color="auto" w:fill="auto"/>
            <w:tcMar>
              <w:left w:w="103" w:type="dxa"/>
            </w:tcMar>
            <w:vAlign w:val="center"/>
          </w:tcPr>
          <w:p w:rsidR="004D053B" w:rsidRPr="00537A04" w:rsidRDefault="004D053B" w:rsidP="00586281">
            <w:pPr>
              <w:jc w:val="both"/>
              <w:rPr>
                <w:bCs/>
              </w:rPr>
            </w:pPr>
            <w:r w:rsidRPr="00537A04">
              <w:rPr>
                <w:bCs/>
              </w:rPr>
              <w:t>100% к 2030 году</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71</w:t>
            </w:r>
          </w:p>
        </w:tc>
        <w:tc>
          <w:tcPr>
            <w:tcW w:w="1134" w:type="dxa"/>
            <w:shd w:val="clear" w:color="auto" w:fill="auto"/>
            <w:tcMar>
              <w:left w:w="103" w:type="dxa"/>
            </w:tcMar>
            <w:vAlign w:val="center"/>
          </w:tcPr>
          <w:p w:rsidR="004D053B" w:rsidRPr="00537A04" w:rsidRDefault="004D053B" w:rsidP="00586281">
            <w:pPr>
              <w:jc w:val="both"/>
              <w:rPr>
                <w:bCs/>
              </w:rPr>
            </w:pPr>
            <w:r w:rsidRPr="00537A04">
              <w:rPr>
                <w:bCs/>
              </w:rPr>
              <w:t>59</w:t>
            </w:r>
          </w:p>
        </w:tc>
        <w:tc>
          <w:tcPr>
            <w:tcW w:w="802" w:type="dxa"/>
            <w:shd w:val="clear" w:color="auto" w:fill="auto"/>
            <w:tcMar>
              <w:left w:w="103" w:type="dxa"/>
            </w:tcMar>
            <w:vAlign w:val="center"/>
          </w:tcPr>
          <w:p w:rsidR="004D053B" w:rsidRPr="00537A04" w:rsidRDefault="004D053B" w:rsidP="00586281">
            <w:pPr>
              <w:jc w:val="both"/>
              <w:rPr>
                <w:bCs/>
              </w:rPr>
            </w:pPr>
            <w:r w:rsidRPr="00537A04">
              <w:rPr>
                <w:bCs/>
              </w:rPr>
              <w:t>66</w:t>
            </w:r>
          </w:p>
        </w:tc>
        <w:tc>
          <w:tcPr>
            <w:tcW w:w="1041" w:type="dxa"/>
            <w:vAlign w:val="center"/>
          </w:tcPr>
          <w:p w:rsidR="004D053B" w:rsidRPr="00537A04" w:rsidRDefault="004D053B" w:rsidP="00586281">
            <w:pPr>
              <w:jc w:val="both"/>
              <w:rPr>
                <w:bCs/>
              </w:rPr>
            </w:pPr>
            <w:r w:rsidRPr="00537A04">
              <w:rPr>
                <w:bCs/>
              </w:rPr>
              <w:t>69</w:t>
            </w:r>
          </w:p>
        </w:tc>
        <w:tc>
          <w:tcPr>
            <w:tcW w:w="1134" w:type="dxa"/>
            <w:vAlign w:val="center"/>
          </w:tcPr>
          <w:p w:rsidR="004D053B" w:rsidRPr="00537A04" w:rsidRDefault="004D053B" w:rsidP="00586281">
            <w:pPr>
              <w:jc w:val="both"/>
              <w:rPr>
                <w:bCs/>
              </w:rPr>
            </w:pPr>
            <w:r w:rsidRPr="00537A04">
              <w:rPr>
                <w:bCs/>
              </w:rPr>
              <w:t>72</w:t>
            </w:r>
          </w:p>
        </w:tc>
        <w:tc>
          <w:tcPr>
            <w:tcW w:w="992" w:type="dxa"/>
            <w:vAlign w:val="center"/>
          </w:tcPr>
          <w:p w:rsidR="004D053B" w:rsidRPr="00537A04" w:rsidRDefault="004D053B" w:rsidP="00586281">
            <w:pPr>
              <w:jc w:val="both"/>
              <w:rPr>
                <w:bCs/>
              </w:rPr>
            </w:pPr>
            <w:r w:rsidRPr="00537A04">
              <w:rPr>
                <w:bCs/>
              </w:rPr>
              <w:t>75</w:t>
            </w:r>
          </w:p>
        </w:tc>
        <w:tc>
          <w:tcPr>
            <w:tcW w:w="851" w:type="dxa"/>
            <w:vAlign w:val="center"/>
          </w:tcPr>
          <w:p w:rsidR="004D053B" w:rsidRPr="00537A04" w:rsidRDefault="004D053B" w:rsidP="00586281">
            <w:pPr>
              <w:jc w:val="both"/>
              <w:rPr>
                <w:bCs/>
              </w:rPr>
            </w:pPr>
            <w:r w:rsidRPr="00537A04">
              <w:rPr>
                <w:bCs/>
              </w:rPr>
              <w:t>76,89</w:t>
            </w:r>
          </w:p>
        </w:tc>
        <w:tc>
          <w:tcPr>
            <w:tcW w:w="1134" w:type="dxa"/>
            <w:gridSpan w:val="2"/>
            <w:vAlign w:val="center"/>
          </w:tcPr>
          <w:p w:rsidR="004D053B" w:rsidRPr="00537A04" w:rsidRDefault="004D053B" w:rsidP="00586281">
            <w:pPr>
              <w:jc w:val="both"/>
              <w:rPr>
                <w:bCs/>
              </w:rPr>
            </w:pPr>
            <w:r w:rsidRPr="00537A04">
              <w:rPr>
                <w:bCs/>
              </w:rPr>
              <w:t>82</w:t>
            </w:r>
          </w:p>
        </w:tc>
        <w:tc>
          <w:tcPr>
            <w:tcW w:w="991" w:type="dxa"/>
            <w:gridSpan w:val="2"/>
          </w:tcPr>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p>
          <w:p w:rsidR="004D053B" w:rsidRPr="00537A04" w:rsidRDefault="004D053B" w:rsidP="00586281">
            <w:pPr>
              <w:jc w:val="both"/>
              <w:rPr>
                <w:bCs/>
              </w:rPr>
            </w:pPr>
            <w:r w:rsidRPr="00537A04">
              <w:rPr>
                <w:bCs/>
              </w:rPr>
              <w:t>78,9</w:t>
            </w:r>
          </w:p>
        </w:tc>
      </w:tr>
      <w:tr w:rsidR="004D053B" w:rsidRPr="00537A04" w:rsidTr="002A027C">
        <w:trPr>
          <w:trHeight w:val="547"/>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6.2</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Санитарное хранение мусора</w:t>
            </w:r>
          </w:p>
        </w:tc>
        <w:tc>
          <w:tcPr>
            <w:tcW w:w="1177" w:type="dxa"/>
            <w:shd w:val="clear" w:color="auto" w:fill="auto"/>
            <w:tcMar>
              <w:left w:w="103" w:type="dxa"/>
            </w:tcMar>
            <w:vAlign w:val="center"/>
          </w:tcPr>
          <w:p w:rsidR="004D053B" w:rsidRPr="00537A04" w:rsidRDefault="004D053B" w:rsidP="00586281">
            <w:pPr>
              <w:jc w:val="both"/>
              <w:rPr>
                <w:bCs/>
              </w:rPr>
            </w:pPr>
            <w:r w:rsidRPr="00537A04">
              <w:rPr>
                <w:bCs/>
              </w:rPr>
              <w:t>95 % к 2030 году</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22</w:t>
            </w:r>
          </w:p>
        </w:tc>
        <w:tc>
          <w:tcPr>
            <w:tcW w:w="1134" w:type="dxa"/>
            <w:shd w:val="clear" w:color="auto" w:fill="auto"/>
            <w:tcMar>
              <w:left w:w="103" w:type="dxa"/>
            </w:tcMar>
            <w:vAlign w:val="center"/>
          </w:tcPr>
          <w:p w:rsidR="004D053B" w:rsidRPr="00537A04" w:rsidRDefault="004D053B" w:rsidP="00586281">
            <w:pPr>
              <w:jc w:val="both"/>
              <w:rPr>
                <w:bCs/>
              </w:rPr>
            </w:pPr>
            <w:r w:rsidRPr="00537A04">
              <w:rPr>
                <w:bCs/>
              </w:rPr>
              <w:t>11,34</w:t>
            </w:r>
          </w:p>
        </w:tc>
        <w:tc>
          <w:tcPr>
            <w:tcW w:w="802" w:type="dxa"/>
            <w:shd w:val="clear" w:color="auto" w:fill="auto"/>
            <w:tcMar>
              <w:left w:w="103" w:type="dxa"/>
            </w:tcMar>
            <w:vAlign w:val="center"/>
          </w:tcPr>
          <w:p w:rsidR="004D053B" w:rsidRPr="00537A04" w:rsidRDefault="004D053B" w:rsidP="00586281">
            <w:pPr>
              <w:jc w:val="both"/>
              <w:rPr>
                <w:bCs/>
              </w:rPr>
            </w:pPr>
            <w:r w:rsidRPr="00537A04">
              <w:rPr>
                <w:bCs/>
              </w:rPr>
              <w:t>15</w:t>
            </w:r>
          </w:p>
        </w:tc>
        <w:tc>
          <w:tcPr>
            <w:tcW w:w="1041" w:type="dxa"/>
            <w:vAlign w:val="center"/>
          </w:tcPr>
          <w:p w:rsidR="004D053B" w:rsidRPr="00537A04" w:rsidRDefault="004D053B" w:rsidP="00586281">
            <w:pPr>
              <w:jc w:val="both"/>
              <w:rPr>
                <w:bCs/>
              </w:rPr>
            </w:pPr>
            <w:r w:rsidRPr="00537A04">
              <w:rPr>
                <w:bCs/>
              </w:rPr>
              <w:t>16</w:t>
            </w:r>
          </w:p>
        </w:tc>
        <w:tc>
          <w:tcPr>
            <w:tcW w:w="1134" w:type="dxa"/>
            <w:vAlign w:val="center"/>
          </w:tcPr>
          <w:p w:rsidR="004D053B" w:rsidRPr="00537A04" w:rsidRDefault="004D053B" w:rsidP="00586281">
            <w:pPr>
              <w:jc w:val="both"/>
              <w:rPr>
                <w:bCs/>
              </w:rPr>
            </w:pPr>
            <w:r w:rsidRPr="00537A04">
              <w:rPr>
                <w:bCs/>
              </w:rPr>
              <w:t>17</w:t>
            </w:r>
          </w:p>
        </w:tc>
        <w:tc>
          <w:tcPr>
            <w:tcW w:w="992" w:type="dxa"/>
            <w:vAlign w:val="center"/>
          </w:tcPr>
          <w:p w:rsidR="004D053B" w:rsidRPr="00537A04" w:rsidRDefault="004D053B" w:rsidP="00586281">
            <w:pPr>
              <w:jc w:val="both"/>
              <w:rPr>
                <w:bCs/>
              </w:rPr>
            </w:pPr>
            <w:r w:rsidRPr="00537A04">
              <w:rPr>
                <w:bCs/>
              </w:rPr>
              <w:t>18</w:t>
            </w:r>
          </w:p>
        </w:tc>
        <w:tc>
          <w:tcPr>
            <w:tcW w:w="851" w:type="dxa"/>
            <w:vAlign w:val="center"/>
          </w:tcPr>
          <w:p w:rsidR="004D053B" w:rsidRPr="00537A04" w:rsidRDefault="004D053B" w:rsidP="00586281">
            <w:pPr>
              <w:jc w:val="both"/>
              <w:rPr>
                <w:bCs/>
                <w:lang w:val="kk-KZ"/>
              </w:rPr>
            </w:pPr>
            <w:r w:rsidRPr="00537A04">
              <w:rPr>
                <w:bCs/>
                <w:lang w:val="kk-KZ"/>
              </w:rPr>
              <w:t>18,8</w:t>
            </w:r>
          </w:p>
        </w:tc>
        <w:tc>
          <w:tcPr>
            <w:tcW w:w="1134" w:type="dxa"/>
            <w:gridSpan w:val="2"/>
            <w:vAlign w:val="center"/>
          </w:tcPr>
          <w:p w:rsidR="004D053B" w:rsidRPr="00537A04" w:rsidRDefault="004D053B" w:rsidP="00586281">
            <w:pPr>
              <w:jc w:val="both"/>
              <w:rPr>
                <w:bCs/>
                <w:lang w:val="kk-KZ"/>
              </w:rPr>
            </w:pPr>
            <w:r w:rsidRPr="00537A04">
              <w:rPr>
                <w:bCs/>
                <w:lang w:val="kk-KZ"/>
              </w:rPr>
              <w:t>20</w:t>
            </w:r>
          </w:p>
        </w:tc>
        <w:tc>
          <w:tcPr>
            <w:tcW w:w="991" w:type="dxa"/>
            <w:gridSpan w:val="2"/>
          </w:tcPr>
          <w:p w:rsidR="004D053B" w:rsidRPr="00537A04" w:rsidRDefault="004D053B" w:rsidP="00586281">
            <w:pPr>
              <w:jc w:val="both"/>
              <w:rPr>
                <w:bCs/>
                <w:lang w:val="kk-KZ"/>
              </w:rPr>
            </w:pPr>
          </w:p>
          <w:p w:rsidR="004D053B" w:rsidRPr="00537A04" w:rsidRDefault="004D053B" w:rsidP="00586281">
            <w:pPr>
              <w:jc w:val="both"/>
              <w:rPr>
                <w:bCs/>
                <w:lang w:val="kk-KZ"/>
              </w:rPr>
            </w:pPr>
            <w:r w:rsidRPr="00537A04">
              <w:rPr>
                <w:bCs/>
                <w:lang w:val="kk-KZ"/>
              </w:rPr>
              <w:t>21</w:t>
            </w:r>
          </w:p>
        </w:tc>
      </w:tr>
      <w:tr w:rsidR="004D053B" w:rsidRPr="00537A04" w:rsidTr="002A027C">
        <w:trPr>
          <w:trHeight w:val="547"/>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6.3</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Доля переработанных отходов производства и потребления</w:t>
            </w:r>
          </w:p>
        </w:tc>
        <w:tc>
          <w:tcPr>
            <w:tcW w:w="1177" w:type="dxa"/>
            <w:shd w:val="clear" w:color="auto" w:fill="auto"/>
            <w:tcMar>
              <w:left w:w="103" w:type="dxa"/>
            </w:tcMar>
            <w:vAlign w:val="center"/>
          </w:tcPr>
          <w:p w:rsidR="004D053B" w:rsidRPr="00537A04" w:rsidRDefault="004D053B" w:rsidP="00586281">
            <w:pPr>
              <w:jc w:val="both"/>
              <w:rPr>
                <w:bCs/>
              </w:rPr>
            </w:pPr>
            <w:r w:rsidRPr="00537A04">
              <w:rPr>
                <w:bCs/>
              </w:rPr>
              <w:t>40 % к 2030 году</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25,21</w:t>
            </w:r>
          </w:p>
        </w:tc>
        <w:tc>
          <w:tcPr>
            <w:tcW w:w="1134" w:type="dxa"/>
            <w:shd w:val="clear" w:color="auto" w:fill="auto"/>
            <w:tcMar>
              <w:left w:w="103" w:type="dxa"/>
            </w:tcMar>
            <w:vAlign w:val="center"/>
          </w:tcPr>
          <w:p w:rsidR="004D053B" w:rsidRPr="00537A04" w:rsidRDefault="004D053B" w:rsidP="00586281">
            <w:pPr>
              <w:jc w:val="both"/>
              <w:rPr>
                <w:bCs/>
              </w:rPr>
            </w:pPr>
            <w:r w:rsidRPr="00537A04">
              <w:rPr>
                <w:bCs/>
              </w:rPr>
              <w:t>24,92</w:t>
            </w:r>
          </w:p>
        </w:tc>
        <w:tc>
          <w:tcPr>
            <w:tcW w:w="802" w:type="dxa"/>
            <w:shd w:val="clear" w:color="auto" w:fill="auto"/>
            <w:tcMar>
              <w:left w:w="103" w:type="dxa"/>
            </w:tcMar>
            <w:vAlign w:val="center"/>
          </w:tcPr>
          <w:p w:rsidR="004D053B" w:rsidRPr="00537A04" w:rsidRDefault="004D053B" w:rsidP="00586281">
            <w:pPr>
              <w:jc w:val="both"/>
              <w:rPr>
                <w:bCs/>
              </w:rPr>
            </w:pPr>
            <w:r w:rsidRPr="00537A04">
              <w:rPr>
                <w:bCs/>
              </w:rPr>
              <w:t>29,4</w:t>
            </w:r>
          </w:p>
        </w:tc>
        <w:tc>
          <w:tcPr>
            <w:tcW w:w="1041" w:type="dxa"/>
            <w:vAlign w:val="center"/>
          </w:tcPr>
          <w:p w:rsidR="004D053B" w:rsidRPr="00537A04" w:rsidRDefault="004D053B" w:rsidP="00586281">
            <w:pPr>
              <w:jc w:val="both"/>
              <w:rPr>
                <w:bCs/>
              </w:rPr>
            </w:pPr>
            <w:r w:rsidRPr="00537A04">
              <w:rPr>
                <w:bCs/>
              </w:rPr>
              <w:t>40</w:t>
            </w:r>
          </w:p>
        </w:tc>
        <w:tc>
          <w:tcPr>
            <w:tcW w:w="1134" w:type="dxa"/>
            <w:vAlign w:val="center"/>
          </w:tcPr>
          <w:p w:rsidR="004D053B" w:rsidRPr="00537A04" w:rsidRDefault="004D053B" w:rsidP="00586281">
            <w:pPr>
              <w:jc w:val="both"/>
              <w:rPr>
                <w:bCs/>
              </w:rPr>
            </w:pPr>
            <w:r w:rsidRPr="00537A04">
              <w:rPr>
                <w:bCs/>
              </w:rPr>
              <w:t>43</w:t>
            </w:r>
          </w:p>
        </w:tc>
        <w:tc>
          <w:tcPr>
            <w:tcW w:w="992" w:type="dxa"/>
            <w:vAlign w:val="center"/>
          </w:tcPr>
          <w:p w:rsidR="004D053B" w:rsidRPr="00537A04" w:rsidRDefault="004D053B" w:rsidP="00586281">
            <w:pPr>
              <w:jc w:val="both"/>
              <w:rPr>
                <w:bCs/>
                <w:lang w:val="kk-KZ"/>
              </w:rPr>
            </w:pPr>
            <w:r w:rsidRPr="00537A04">
              <w:rPr>
                <w:bCs/>
                <w:lang w:val="kk-KZ"/>
              </w:rPr>
              <w:t>48</w:t>
            </w:r>
          </w:p>
        </w:tc>
        <w:tc>
          <w:tcPr>
            <w:tcW w:w="851" w:type="dxa"/>
            <w:vAlign w:val="center"/>
          </w:tcPr>
          <w:p w:rsidR="004D053B" w:rsidRPr="00537A04" w:rsidRDefault="004D053B" w:rsidP="00586281">
            <w:pPr>
              <w:jc w:val="both"/>
              <w:rPr>
                <w:bCs/>
              </w:rPr>
            </w:pPr>
          </w:p>
          <w:p w:rsidR="004D053B" w:rsidRPr="00537A04" w:rsidRDefault="004D053B" w:rsidP="00586281">
            <w:pPr>
              <w:jc w:val="both"/>
              <w:rPr>
                <w:lang w:val="kk-KZ"/>
              </w:rPr>
            </w:pPr>
            <w:r w:rsidRPr="00537A04">
              <w:rPr>
                <w:lang w:val="kk-KZ"/>
              </w:rPr>
              <w:t>54</w:t>
            </w:r>
          </w:p>
        </w:tc>
        <w:tc>
          <w:tcPr>
            <w:tcW w:w="1134" w:type="dxa"/>
            <w:gridSpan w:val="2"/>
            <w:vAlign w:val="center"/>
          </w:tcPr>
          <w:p w:rsidR="004D053B" w:rsidRPr="00537A04" w:rsidRDefault="004D053B" w:rsidP="00586281">
            <w:pPr>
              <w:jc w:val="both"/>
              <w:rPr>
                <w:bCs/>
              </w:rPr>
            </w:pPr>
            <w:r w:rsidRPr="00537A04">
              <w:rPr>
                <w:bCs/>
              </w:rPr>
              <w:t>59,33</w:t>
            </w:r>
          </w:p>
        </w:tc>
        <w:tc>
          <w:tcPr>
            <w:tcW w:w="991" w:type="dxa"/>
            <w:gridSpan w:val="2"/>
          </w:tcPr>
          <w:p w:rsidR="004D053B" w:rsidRPr="00537A04" w:rsidRDefault="004D053B" w:rsidP="00586281">
            <w:pPr>
              <w:jc w:val="both"/>
              <w:rPr>
                <w:bCs/>
              </w:rPr>
            </w:pPr>
          </w:p>
          <w:p w:rsidR="004D053B" w:rsidRPr="00537A04" w:rsidRDefault="004D053B" w:rsidP="00586281">
            <w:pPr>
              <w:jc w:val="both"/>
              <w:rPr>
                <w:bCs/>
              </w:rPr>
            </w:pPr>
            <w:r w:rsidRPr="00537A04">
              <w:rPr>
                <w:bCs/>
              </w:rPr>
              <w:t>63,6</w:t>
            </w:r>
          </w:p>
        </w:tc>
      </w:tr>
      <w:tr w:rsidR="004D053B" w:rsidRPr="00537A04" w:rsidTr="002A027C">
        <w:trPr>
          <w:trHeight w:val="547"/>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6.4</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Доля переработки и утилизации отходов производства к их образованию</w:t>
            </w:r>
          </w:p>
        </w:tc>
        <w:tc>
          <w:tcPr>
            <w:tcW w:w="1177" w:type="dxa"/>
            <w:shd w:val="clear" w:color="auto" w:fill="auto"/>
            <w:tcMar>
              <w:left w:w="103" w:type="dxa"/>
            </w:tcMar>
            <w:vAlign w:val="center"/>
          </w:tcPr>
          <w:p w:rsidR="004D053B" w:rsidRPr="00537A04" w:rsidRDefault="004D053B" w:rsidP="00586281">
            <w:pPr>
              <w:jc w:val="both"/>
              <w:rPr>
                <w:bCs/>
              </w:rPr>
            </w:pP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23</w:t>
            </w:r>
          </w:p>
        </w:tc>
        <w:tc>
          <w:tcPr>
            <w:tcW w:w="1134" w:type="dxa"/>
            <w:shd w:val="clear" w:color="auto" w:fill="auto"/>
            <w:tcMar>
              <w:left w:w="103" w:type="dxa"/>
            </w:tcMar>
            <w:vAlign w:val="center"/>
          </w:tcPr>
          <w:p w:rsidR="004D053B" w:rsidRPr="00537A04" w:rsidRDefault="004D053B" w:rsidP="00586281">
            <w:pPr>
              <w:jc w:val="both"/>
              <w:rPr>
                <w:bCs/>
              </w:rPr>
            </w:pPr>
            <w:r w:rsidRPr="00537A04">
              <w:rPr>
                <w:bCs/>
              </w:rPr>
              <w:t>23,12</w:t>
            </w:r>
          </w:p>
        </w:tc>
        <w:tc>
          <w:tcPr>
            <w:tcW w:w="802" w:type="dxa"/>
            <w:shd w:val="clear" w:color="auto" w:fill="auto"/>
            <w:tcMar>
              <w:left w:w="103" w:type="dxa"/>
            </w:tcMar>
            <w:vAlign w:val="center"/>
          </w:tcPr>
          <w:p w:rsidR="004D053B" w:rsidRPr="00537A04" w:rsidRDefault="004D053B" w:rsidP="00586281">
            <w:pPr>
              <w:jc w:val="both"/>
              <w:rPr>
                <w:bCs/>
              </w:rPr>
            </w:pPr>
            <w:r w:rsidRPr="00537A04">
              <w:rPr>
                <w:bCs/>
              </w:rPr>
              <w:t>26,8</w:t>
            </w:r>
          </w:p>
        </w:tc>
        <w:tc>
          <w:tcPr>
            <w:tcW w:w="1041" w:type="dxa"/>
            <w:vAlign w:val="center"/>
          </w:tcPr>
          <w:p w:rsidR="004D053B" w:rsidRPr="00537A04" w:rsidRDefault="004D053B" w:rsidP="00586281">
            <w:pPr>
              <w:jc w:val="both"/>
              <w:rPr>
                <w:bCs/>
                <w:lang w:val="kk-KZ"/>
              </w:rPr>
            </w:pPr>
            <w:r w:rsidRPr="00537A04">
              <w:rPr>
                <w:bCs/>
                <w:lang w:val="kk-KZ"/>
              </w:rPr>
              <w:t>31</w:t>
            </w:r>
          </w:p>
        </w:tc>
        <w:tc>
          <w:tcPr>
            <w:tcW w:w="1134" w:type="dxa"/>
            <w:vAlign w:val="center"/>
          </w:tcPr>
          <w:p w:rsidR="004D053B" w:rsidRPr="00537A04" w:rsidRDefault="004D053B" w:rsidP="00586281">
            <w:pPr>
              <w:jc w:val="both"/>
              <w:rPr>
                <w:bCs/>
                <w:lang w:val="kk-KZ"/>
              </w:rPr>
            </w:pPr>
            <w:r w:rsidRPr="00537A04">
              <w:rPr>
                <w:bCs/>
                <w:lang w:val="kk-KZ"/>
              </w:rPr>
              <w:t>32</w:t>
            </w:r>
          </w:p>
        </w:tc>
        <w:tc>
          <w:tcPr>
            <w:tcW w:w="992" w:type="dxa"/>
            <w:vAlign w:val="center"/>
          </w:tcPr>
          <w:p w:rsidR="004D053B" w:rsidRPr="00537A04" w:rsidRDefault="004D053B" w:rsidP="00586281">
            <w:pPr>
              <w:jc w:val="both"/>
              <w:rPr>
                <w:bCs/>
                <w:lang w:val="kk-KZ"/>
              </w:rPr>
            </w:pPr>
            <w:r w:rsidRPr="00537A04">
              <w:rPr>
                <w:bCs/>
                <w:lang w:val="kk-KZ"/>
              </w:rPr>
              <w:t>34</w:t>
            </w:r>
          </w:p>
        </w:tc>
        <w:tc>
          <w:tcPr>
            <w:tcW w:w="851" w:type="dxa"/>
            <w:vAlign w:val="center"/>
          </w:tcPr>
          <w:p w:rsidR="004D053B" w:rsidRPr="00537A04" w:rsidRDefault="004D053B" w:rsidP="00586281">
            <w:pPr>
              <w:jc w:val="both"/>
              <w:rPr>
                <w:lang w:val="kk-KZ"/>
              </w:rPr>
            </w:pPr>
            <w:r w:rsidRPr="00537A04">
              <w:rPr>
                <w:lang w:val="kk-KZ"/>
              </w:rPr>
              <w:t>36</w:t>
            </w:r>
          </w:p>
        </w:tc>
        <w:tc>
          <w:tcPr>
            <w:tcW w:w="1134" w:type="dxa"/>
            <w:gridSpan w:val="2"/>
            <w:vAlign w:val="center"/>
          </w:tcPr>
          <w:p w:rsidR="004D053B" w:rsidRPr="00537A04" w:rsidRDefault="004D053B" w:rsidP="00586281">
            <w:pPr>
              <w:jc w:val="both"/>
              <w:rPr>
                <w:lang w:val="kk-KZ"/>
              </w:rPr>
            </w:pPr>
            <w:r w:rsidRPr="00537A04">
              <w:rPr>
                <w:lang w:val="kk-KZ"/>
              </w:rPr>
              <w:t>38,23</w:t>
            </w:r>
          </w:p>
        </w:tc>
        <w:tc>
          <w:tcPr>
            <w:tcW w:w="991" w:type="dxa"/>
            <w:gridSpan w:val="2"/>
            <w:vAlign w:val="center"/>
          </w:tcPr>
          <w:p w:rsidR="004D053B" w:rsidRPr="00537A04" w:rsidRDefault="004D053B" w:rsidP="00586281">
            <w:pPr>
              <w:jc w:val="both"/>
              <w:rPr>
                <w:lang w:val="kk-KZ"/>
              </w:rPr>
            </w:pPr>
            <w:r w:rsidRPr="00537A04">
              <w:rPr>
                <w:lang w:val="kk-KZ"/>
              </w:rPr>
              <w:t>39,6</w:t>
            </w:r>
          </w:p>
        </w:tc>
      </w:tr>
      <w:tr w:rsidR="004D053B" w:rsidRPr="00537A04" w:rsidTr="002A027C">
        <w:trPr>
          <w:trHeight w:val="547"/>
        </w:trPr>
        <w:tc>
          <w:tcPr>
            <w:tcW w:w="511" w:type="dxa"/>
            <w:shd w:val="clear" w:color="auto" w:fill="auto"/>
            <w:tcMar>
              <w:left w:w="103" w:type="dxa"/>
            </w:tcMar>
            <w:vAlign w:val="center"/>
          </w:tcPr>
          <w:p w:rsidR="004D053B" w:rsidRPr="00537A04" w:rsidRDefault="004D053B" w:rsidP="00586281">
            <w:pPr>
              <w:jc w:val="both"/>
              <w:rPr>
                <w:bCs/>
              </w:rPr>
            </w:pPr>
            <w:r w:rsidRPr="00537A04">
              <w:rPr>
                <w:bCs/>
              </w:rPr>
              <w:t>6.5</w:t>
            </w:r>
          </w:p>
        </w:tc>
        <w:tc>
          <w:tcPr>
            <w:tcW w:w="2281" w:type="dxa"/>
            <w:shd w:val="clear" w:color="auto" w:fill="auto"/>
            <w:tcMar>
              <w:left w:w="103" w:type="dxa"/>
            </w:tcMar>
            <w:vAlign w:val="center"/>
          </w:tcPr>
          <w:p w:rsidR="004D053B" w:rsidRPr="00537A04" w:rsidRDefault="004D053B" w:rsidP="00586281">
            <w:pPr>
              <w:jc w:val="both"/>
              <w:rPr>
                <w:bCs/>
              </w:rPr>
            </w:pPr>
            <w:r w:rsidRPr="00537A04">
              <w:rPr>
                <w:bCs/>
              </w:rPr>
              <w:t>Доля переработки и утилизации твердых бытовых отходов к их образованию</w:t>
            </w:r>
          </w:p>
        </w:tc>
        <w:tc>
          <w:tcPr>
            <w:tcW w:w="1177" w:type="dxa"/>
            <w:shd w:val="clear" w:color="auto" w:fill="auto"/>
            <w:tcMar>
              <w:left w:w="103" w:type="dxa"/>
            </w:tcMar>
            <w:vAlign w:val="center"/>
          </w:tcPr>
          <w:p w:rsidR="004D053B" w:rsidRPr="00537A04" w:rsidRDefault="004D053B" w:rsidP="00586281">
            <w:pPr>
              <w:jc w:val="both"/>
              <w:rPr>
                <w:bCs/>
              </w:rPr>
            </w:pP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w:t>
            </w:r>
          </w:p>
        </w:tc>
        <w:tc>
          <w:tcPr>
            <w:tcW w:w="1701" w:type="dxa"/>
            <w:shd w:val="clear" w:color="auto" w:fill="auto"/>
            <w:tcMar>
              <w:left w:w="103" w:type="dxa"/>
            </w:tcMar>
            <w:vAlign w:val="center"/>
          </w:tcPr>
          <w:p w:rsidR="004D053B" w:rsidRPr="00537A04" w:rsidRDefault="004D053B" w:rsidP="00586281">
            <w:pPr>
              <w:jc w:val="both"/>
              <w:rPr>
                <w:bCs/>
              </w:rPr>
            </w:pPr>
            <w:r w:rsidRPr="00537A04">
              <w:rPr>
                <w:bCs/>
              </w:rPr>
              <w:t>2,6</w:t>
            </w:r>
          </w:p>
        </w:tc>
        <w:tc>
          <w:tcPr>
            <w:tcW w:w="1134" w:type="dxa"/>
            <w:shd w:val="clear" w:color="auto" w:fill="auto"/>
            <w:tcMar>
              <w:left w:w="103" w:type="dxa"/>
            </w:tcMar>
            <w:vAlign w:val="center"/>
          </w:tcPr>
          <w:p w:rsidR="004D053B" w:rsidRPr="00537A04" w:rsidRDefault="004D053B" w:rsidP="00586281">
            <w:pPr>
              <w:jc w:val="both"/>
              <w:rPr>
                <w:bCs/>
              </w:rPr>
            </w:pPr>
            <w:r w:rsidRPr="00537A04">
              <w:rPr>
                <w:bCs/>
              </w:rPr>
              <w:t>1,8</w:t>
            </w:r>
          </w:p>
        </w:tc>
        <w:tc>
          <w:tcPr>
            <w:tcW w:w="802" w:type="dxa"/>
            <w:shd w:val="clear" w:color="auto" w:fill="auto"/>
            <w:tcMar>
              <w:left w:w="103" w:type="dxa"/>
            </w:tcMar>
            <w:vAlign w:val="center"/>
          </w:tcPr>
          <w:p w:rsidR="004D053B" w:rsidRPr="00537A04" w:rsidRDefault="004D053B" w:rsidP="00586281">
            <w:pPr>
              <w:jc w:val="both"/>
              <w:rPr>
                <w:bCs/>
              </w:rPr>
            </w:pPr>
            <w:r w:rsidRPr="00537A04">
              <w:rPr>
                <w:bCs/>
              </w:rPr>
              <w:t>2,6</w:t>
            </w:r>
          </w:p>
        </w:tc>
        <w:tc>
          <w:tcPr>
            <w:tcW w:w="1041" w:type="dxa"/>
            <w:vAlign w:val="center"/>
          </w:tcPr>
          <w:p w:rsidR="004D053B" w:rsidRPr="00537A04" w:rsidRDefault="004D053B" w:rsidP="00586281">
            <w:pPr>
              <w:jc w:val="both"/>
              <w:rPr>
                <w:bCs/>
                <w:lang w:val="kk-KZ"/>
              </w:rPr>
            </w:pPr>
            <w:r w:rsidRPr="00537A04">
              <w:rPr>
                <w:bCs/>
                <w:lang w:val="kk-KZ"/>
              </w:rPr>
              <w:t>9</w:t>
            </w:r>
          </w:p>
        </w:tc>
        <w:tc>
          <w:tcPr>
            <w:tcW w:w="1134" w:type="dxa"/>
            <w:vAlign w:val="center"/>
          </w:tcPr>
          <w:p w:rsidR="004D053B" w:rsidRPr="00537A04" w:rsidRDefault="004D053B" w:rsidP="00586281">
            <w:pPr>
              <w:jc w:val="both"/>
              <w:rPr>
                <w:bCs/>
                <w:lang w:val="kk-KZ"/>
              </w:rPr>
            </w:pPr>
            <w:r w:rsidRPr="00537A04">
              <w:rPr>
                <w:bCs/>
                <w:lang w:val="kk-KZ"/>
              </w:rPr>
              <w:t>11</w:t>
            </w:r>
          </w:p>
        </w:tc>
        <w:tc>
          <w:tcPr>
            <w:tcW w:w="992" w:type="dxa"/>
            <w:vAlign w:val="center"/>
          </w:tcPr>
          <w:p w:rsidR="004D053B" w:rsidRPr="00537A04" w:rsidRDefault="004D053B" w:rsidP="00586281">
            <w:pPr>
              <w:jc w:val="both"/>
              <w:rPr>
                <w:bCs/>
                <w:lang w:val="kk-KZ"/>
              </w:rPr>
            </w:pPr>
            <w:r w:rsidRPr="00537A04">
              <w:rPr>
                <w:bCs/>
                <w:lang w:val="kk-KZ"/>
              </w:rPr>
              <w:t>14</w:t>
            </w:r>
          </w:p>
        </w:tc>
        <w:tc>
          <w:tcPr>
            <w:tcW w:w="851" w:type="dxa"/>
            <w:vAlign w:val="center"/>
          </w:tcPr>
          <w:p w:rsidR="004D053B" w:rsidRPr="00537A04" w:rsidRDefault="004D053B" w:rsidP="00586281">
            <w:pPr>
              <w:jc w:val="both"/>
              <w:rPr>
                <w:bCs/>
                <w:lang w:val="kk-KZ"/>
              </w:rPr>
            </w:pPr>
            <w:r w:rsidRPr="00537A04">
              <w:rPr>
                <w:bCs/>
                <w:lang w:val="kk-KZ"/>
              </w:rPr>
              <w:t>18,3</w:t>
            </w:r>
          </w:p>
        </w:tc>
        <w:tc>
          <w:tcPr>
            <w:tcW w:w="1134" w:type="dxa"/>
            <w:gridSpan w:val="2"/>
            <w:vAlign w:val="center"/>
          </w:tcPr>
          <w:p w:rsidR="004D053B" w:rsidRPr="00537A04" w:rsidRDefault="004D053B" w:rsidP="00586281">
            <w:pPr>
              <w:jc w:val="both"/>
              <w:rPr>
                <w:bCs/>
                <w:lang w:val="kk-KZ"/>
              </w:rPr>
            </w:pPr>
            <w:r w:rsidRPr="00537A04">
              <w:rPr>
                <w:lang w:val="kk-KZ"/>
              </w:rPr>
              <w:t>21,1</w:t>
            </w:r>
            <w:r w:rsidRPr="00537A04">
              <w:rPr>
                <w:bCs/>
                <w:lang w:val="kk-KZ"/>
              </w:rPr>
              <w:t xml:space="preserve"> </w:t>
            </w:r>
          </w:p>
        </w:tc>
        <w:tc>
          <w:tcPr>
            <w:tcW w:w="991" w:type="dxa"/>
            <w:gridSpan w:val="2"/>
            <w:vAlign w:val="center"/>
          </w:tcPr>
          <w:p w:rsidR="004D053B" w:rsidRPr="00537A04" w:rsidRDefault="004D053B" w:rsidP="00586281">
            <w:pPr>
              <w:jc w:val="both"/>
              <w:rPr>
                <w:lang w:val="kk-KZ"/>
              </w:rPr>
            </w:pPr>
            <w:r w:rsidRPr="00537A04">
              <w:rPr>
                <w:lang w:val="kk-KZ"/>
              </w:rPr>
              <w:t>25,4</w:t>
            </w:r>
          </w:p>
        </w:tc>
      </w:tr>
    </w:tbl>
    <w:p w:rsidR="004D053B" w:rsidRPr="00537A04" w:rsidRDefault="004D053B" w:rsidP="00586281">
      <w:pPr>
        <w:ind w:firstLine="993"/>
        <w:jc w:val="both"/>
        <w:rPr>
          <w:i/>
        </w:rPr>
      </w:pPr>
      <w:r w:rsidRPr="00537A04">
        <w:rPr>
          <w:i/>
        </w:rPr>
        <w:t>Источник: Департамент экологической политики и устойчивого развития МЭПР РК.</w:t>
      </w:r>
    </w:p>
    <w:p w:rsidR="004D053B" w:rsidRPr="00537A04" w:rsidRDefault="004D053B" w:rsidP="00586281">
      <w:pPr>
        <w:ind w:firstLine="993"/>
        <w:jc w:val="both"/>
        <w:rPr>
          <w:i/>
        </w:rPr>
      </w:pPr>
      <w:r w:rsidRPr="00537A04">
        <w:rPr>
          <w:i/>
        </w:rPr>
        <w:t>* данные Бюро национальной статистики РК.</w:t>
      </w:r>
    </w:p>
    <w:p w:rsidR="004D053B" w:rsidRPr="00537A04" w:rsidRDefault="004D053B" w:rsidP="00586281">
      <w:pPr>
        <w:jc w:val="both"/>
        <w:rPr>
          <w:b/>
          <w:bCs/>
        </w:rPr>
        <w:sectPr w:rsidR="004D053B" w:rsidRPr="00537A04" w:rsidSect="002A027C">
          <w:pgSz w:w="16838" w:h="11906" w:orient="landscape"/>
          <w:pgMar w:top="850" w:right="1134" w:bottom="1701" w:left="1134" w:header="708" w:footer="708" w:gutter="0"/>
          <w:cols w:space="708"/>
          <w:docGrid w:linePitch="360"/>
        </w:sectPr>
      </w:pPr>
    </w:p>
    <w:p w:rsidR="004D053B" w:rsidRPr="00537A04" w:rsidRDefault="004D053B" w:rsidP="00586281">
      <w:pPr>
        <w:ind w:firstLine="567"/>
        <w:jc w:val="both"/>
        <w:rPr>
          <w:b/>
        </w:rPr>
      </w:pPr>
      <w:r w:rsidRPr="00537A04">
        <w:rPr>
          <w:b/>
        </w:rPr>
        <w:t>РАЗДЕЛ 11. РЕАЛИЗАЦИЯ ГОСУДАРСТВЕННОЙ ПОЛИТИКИ В ОБЛАСТИ ОХРАНЫ ОКРУЖАЮЩЕЙ СРЕДЫ И ИСПОЛЬЗОВАНИЯ ПРИРОДНЫХ РЕСУРСОВ</w:t>
      </w:r>
    </w:p>
    <w:p w:rsidR="004D053B" w:rsidRPr="00537A04" w:rsidRDefault="004D053B" w:rsidP="00586281">
      <w:pPr>
        <w:ind w:firstLine="567"/>
        <w:jc w:val="both"/>
        <w:rPr>
          <w:lang w:val="kk-KZ"/>
        </w:rPr>
      </w:pPr>
      <w:r w:rsidRPr="00537A04">
        <w:rPr>
          <w:lang w:val="kk-KZ"/>
        </w:rPr>
        <w:t xml:space="preserve">Согласно пункту 1 статьи 26 Экологического кодекса РК от 02.01.2021 года № 400-VI, в области охраны окружающей среды Правительство Республики Казахстан разрабатывает основные направления государственной экологической политики и организует их осуществление. </w:t>
      </w:r>
    </w:p>
    <w:p w:rsidR="00721D5B" w:rsidRPr="00537A04" w:rsidRDefault="00721D5B" w:rsidP="00233294">
      <w:pPr>
        <w:jc w:val="both"/>
        <w:rPr>
          <w:b/>
          <w:lang w:val="kk-KZ"/>
        </w:rPr>
      </w:pPr>
    </w:p>
    <w:p w:rsidR="004D053B" w:rsidRPr="00537A04" w:rsidRDefault="004D053B" w:rsidP="00586281">
      <w:pPr>
        <w:ind w:firstLine="567"/>
        <w:jc w:val="both"/>
        <w:rPr>
          <w:b/>
        </w:rPr>
      </w:pPr>
      <w:r w:rsidRPr="00537A04">
        <w:rPr>
          <w:b/>
        </w:rPr>
        <w:t>11.1. СТРУКТУРА ГОСУДАРСТВЕННОГО УПРАВЛЕНИЯ ОХРАНОЙ ОКРУЖАЮЩЕЙ СРЕДЫ И ПРИРОДНЫХ РЕСУРСОВ</w:t>
      </w:r>
    </w:p>
    <w:p w:rsidR="004D053B" w:rsidRPr="00537A04" w:rsidRDefault="004D053B" w:rsidP="00586281">
      <w:pPr>
        <w:ind w:firstLine="567"/>
        <w:jc w:val="both"/>
        <w:rPr>
          <w:b/>
          <w:lang w:val="kk-KZ"/>
        </w:rPr>
      </w:pPr>
    </w:p>
    <w:p w:rsidR="004D053B" w:rsidRPr="00537A04" w:rsidRDefault="004D053B" w:rsidP="00586281">
      <w:pPr>
        <w:ind w:firstLine="567"/>
        <w:jc w:val="both"/>
      </w:pPr>
      <w:r w:rsidRPr="00537A04">
        <w:t>Единая государственная экологическая политика Республики Казахстан реализуется по основным направлениям, разработанным Правительством Республики Казахстан. Уполномоченным органом в области охраны окружающей среды по реализации единой государственной экологической политики Республики Казахстан является Министерство экологии и природных ресурсов Республики Казахстан, которое осуществляет руководство и межотраслевую координацию в области охраны окружающей среды, метеорологического и гидрологического мониторинга.</w:t>
      </w:r>
    </w:p>
    <w:p w:rsidR="004D053B" w:rsidRPr="00537A04" w:rsidRDefault="004D053B" w:rsidP="00586281">
      <w:pPr>
        <w:ind w:firstLine="567"/>
        <w:jc w:val="both"/>
      </w:pPr>
      <w:r w:rsidRPr="00537A04">
        <w:t>В составе Министерства экологии РК 14 департаментов и 4 комитета:</w:t>
      </w:r>
    </w:p>
    <w:p w:rsidR="004D053B" w:rsidRPr="00537A04" w:rsidRDefault="004D053B" w:rsidP="00586281">
      <w:pPr>
        <w:ind w:firstLine="567"/>
        <w:jc w:val="both"/>
      </w:pPr>
      <w:r w:rsidRPr="00537A04">
        <w:t>- Департамент климатической политики и зеленых технологий,</w:t>
      </w:r>
    </w:p>
    <w:p w:rsidR="004D053B" w:rsidRPr="00537A04" w:rsidRDefault="004D053B" w:rsidP="00586281">
      <w:pPr>
        <w:ind w:firstLine="567"/>
        <w:jc w:val="both"/>
      </w:pPr>
      <w:r w:rsidRPr="00537A04">
        <w:t>- Департамент трансграничных рек,</w:t>
      </w:r>
    </w:p>
    <w:p w:rsidR="004D053B" w:rsidRPr="00537A04" w:rsidRDefault="004D053B" w:rsidP="00586281">
      <w:pPr>
        <w:ind w:firstLine="567"/>
        <w:jc w:val="both"/>
      </w:pPr>
      <w:r w:rsidRPr="00537A04">
        <w:t>- - Департамент стратегического планирования и проектного управления,</w:t>
      </w:r>
    </w:p>
    <w:p w:rsidR="004D053B" w:rsidRPr="00537A04" w:rsidRDefault="004D053B" w:rsidP="00586281">
      <w:pPr>
        <w:ind w:firstLine="567"/>
        <w:jc w:val="both"/>
      </w:pPr>
      <w:r w:rsidRPr="00537A04">
        <w:t>- Департамент экологической политики и устойчивого развития,</w:t>
      </w:r>
    </w:p>
    <w:p w:rsidR="004D053B" w:rsidRPr="00537A04" w:rsidRDefault="004D053B" w:rsidP="00586281">
      <w:pPr>
        <w:ind w:firstLine="567"/>
        <w:jc w:val="both"/>
      </w:pPr>
      <w:r w:rsidRPr="00537A04">
        <w:t>- Департамент геологии и развития минерально-сырьевой базы,</w:t>
      </w:r>
    </w:p>
    <w:p w:rsidR="004D053B" w:rsidRPr="00537A04" w:rsidRDefault="004D053B" w:rsidP="00586281">
      <w:pPr>
        <w:ind w:firstLine="567"/>
        <w:jc w:val="both"/>
      </w:pPr>
      <w:r w:rsidRPr="00537A04">
        <w:t>- Департамент государственной политики в управлении отходами,</w:t>
      </w:r>
    </w:p>
    <w:p w:rsidR="004D053B" w:rsidRPr="00537A04" w:rsidRDefault="004D053B" w:rsidP="00586281">
      <w:pPr>
        <w:ind w:firstLine="567"/>
        <w:jc w:val="both"/>
      </w:pPr>
      <w:r w:rsidRPr="00537A04">
        <w:t>- Департамент международного сотрудничества,</w:t>
      </w:r>
    </w:p>
    <w:p w:rsidR="004D053B" w:rsidRPr="00537A04" w:rsidRDefault="004D053B" w:rsidP="00586281">
      <w:pPr>
        <w:ind w:firstLine="567"/>
        <w:jc w:val="both"/>
      </w:pPr>
      <w:r w:rsidRPr="00537A04">
        <w:t>- Департамент цифровизации, информатизации и контроля государственных услуг,</w:t>
      </w:r>
    </w:p>
    <w:p w:rsidR="004D053B" w:rsidRPr="00537A04" w:rsidRDefault="004D053B" w:rsidP="00586281">
      <w:pPr>
        <w:ind w:firstLine="567"/>
        <w:jc w:val="both"/>
      </w:pPr>
      <w:r w:rsidRPr="00537A04">
        <w:t>- Департамент по связям с общественностью,</w:t>
      </w:r>
    </w:p>
    <w:p w:rsidR="004D053B" w:rsidRPr="00537A04" w:rsidRDefault="004D053B" w:rsidP="00586281">
      <w:pPr>
        <w:ind w:firstLine="567"/>
        <w:jc w:val="both"/>
      </w:pPr>
      <w:r w:rsidRPr="00537A04">
        <w:t>- Департамент кадровой работы,</w:t>
      </w:r>
    </w:p>
    <w:p w:rsidR="004D053B" w:rsidRPr="00537A04" w:rsidRDefault="004D053B" w:rsidP="00586281">
      <w:pPr>
        <w:ind w:firstLine="567"/>
        <w:jc w:val="both"/>
      </w:pPr>
      <w:r w:rsidRPr="00537A04">
        <w:t>- Департамент управления государственными активами и бюджетной политики</w:t>
      </w:r>
    </w:p>
    <w:p w:rsidR="004D053B" w:rsidRPr="00537A04" w:rsidRDefault="004D053B" w:rsidP="00586281">
      <w:pPr>
        <w:ind w:firstLine="567"/>
        <w:jc w:val="both"/>
      </w:pPr>
      <w:r w:rsidRPr="00537A04">
        <w:t>Департамент юридической службы,</w:t>
      </w:r>
    </w:p>
    <w:p w:rsidR="004D053B" w:rsidRPr="00537A04" w:rsidRDefault="004D053B" w:rsidP="00586281">
      <w:pPr>
        <w:ind w:firstLine="567"/>
        <w:jc w:val="both"/>
      </w:pPr>
      <w:r w:rsidRPr="00537A04">
        <w:t>- Департамент внутреннего аудита,</w:t>
      </w:r>
    </w:p>
    <w:p w:rsidR="004D053B" w:rsidRPr="00537A04" w:rsidRDefault="004D053B" w:rsidP="00586281">
      <w:pPr>
        <w:ind w:firstLine="567"/>
        <w:jc w:val="both"/>
      </w:pPr>
      <w:r w:rsidRPr="00537A04">
        <w:t>- Департамент административной работы,</w:t>
      </w:r>
    </w:p>
    <w:p w:rsidR="004D053B" w:rsidRPr="00537A04" w:rsidRDefault="004D053B" w:rsidP="00586281">
      <w:pPr>
        <w:ind w:firstLine="567"/>
        <w:jc w:val="both"/>
      </w:pPr>
      <w:r w:rsidRPr="00537A04">
        <w:t>- Комитет экологического регулирования и контроля, а также подведомственные ему   территориальные департаменты,</w:t>
      </w:r>
    </w:p>
    <w:p w:rsidR="004D053B" w:rsidRPr="00537A04" w:rsidRDefault="004D053B" w:rsidP="00586281">
      <w:pPr>
        <w:ind w:firstLine="567"/>
        <w:jc w:val="both"/>
      </w:pPr>
      <w:r w:rsidRPr="00537A04">
        <w:t>- Комитет по водным ресурсам,</w:t>
      </w:r>
    </w:p>
    <w:p w:rsidR="004D053B" w:rsidRPr="00537A04" w:rsidRDefault="004D053B" w:rsidP="00586281">
      <w:pPr>
        <w:ind w:firstLine="567"/>
        <w:jc w:val="both"/>
      </w:pPr>
      <w:r w:rsidRPr="00537A04">
        <w:t>- Комитет лесного хозяйства и животного мира,</w:t>
      </w:r>
    </w:p>
    <w:p w:rsidR="004D053B" w:rsidRPr="00537A04" w:rsidRDefault="004D053B" w:rsidP="00586281">
      <w:pPr>
        <w:ind w:firstLine="567"/>
        <w:jc w:val="both"/>
      </w:pPr>
      <w:r w:rsidRPr="00537A04">
        <w:t>- Комитет рыбного хозяйства.</w:t>
      </w:r>
    </w:p>
    <w:p w:rsidR="00721D5B" w:rsidRPr="00537A04" w:rsidRDefault="00721D5B" w:rsidP="00233294">
      <w:pPr>
        <w:jc w:val="both"/>
        <w:rPr>
          <w:b/>
        </w:rPr>
      </w:pPr>
    </w:p>
    <w:p w:rsidR="004D053B" w:rsidRPr="00537A04" w:rsidRDefault="004D053B" w:rsidP="00586281">
      <w:pPr>
        <w:ind w:firstLine="567"/>
        <w:jc w:val="both"/>
        <w:rPr>
          <w:b/>
        </w:rPr>
      </w:pPr>
      <w:r w:rsidRPr="00537A04">
        <w:rPr>
          <w:b/>
        </w:rPr>
        <w:t>11.1.1. СВЯЗИ С ДРУГИМИ ОТРАСЛЕВЫМИ МИНИСТЕРСТВАМИ И ИХ ОСНОВНЫЕ ФУНКЦИИ В ОБЛАСТИ ОХРАНЫ ОКРУЖАЮЩЕЙ СРЕДЫ</w:t>
      </w:r>
    </w:p>
    <w:p w:rsidR="004D053B" w:rsidRPr="00537A04" w:rsidRDefault="004D053B" w:rsidP="00586281">
      <w:pPr>
        <w:ind w:firstLine="567"/>
        <w:jc w:val="both"/>
        <w:rPr>
          <w:b/>
        </w:rPr>
      </w:pPr>
    </w:p>
    <w:p w:rsidR="004D053B" w:rsidRPr="00537A04" w:rsidRDefault="004D053B" w:rsidP="00586281">
      <w:pPr>
        <w:ind w:firstLine="567"/>
        <w:jc w:val="both"/>
        <w:rPr>
          <w:lang w:val="kk-KZ"/>
        </w:rPr>
      </w:pPr>
      <w:r w:rsidRPr="00537A04">
        <w:rPr>
          <w:lang w:val="kk-KZ"/>
        </w:rPr>
        <w:t xml:space="preserve">В соответствии с </w:t>
      </w:r>
      <w:r w:rsidRPr="00537A04">
        <w:t>Экологическим кодексом РК</w:t>
      </w:r>
      <w:r w:rsidRPr="00537A04">
        <w:rPr>
          <w:lang w:val="kk-KZ"/>
        </w:rPr>
        <w:t>,</w:t>
      </w:r>
      <w:r w:rsidRPr="00537A04">
        <w:t xml:space="preserve"> определены функции специальных уполномоченных органов: </w:t>
      </w:r>
    </w:p>
    <w:p w:rsidR="004D053B" w:rsidRPr="00537A04" w:rsidRDefault="004D053B" w:rsidP="00586281">
      <w:pPr>
        <w:ind w:firstLine="567"/>
        <w:jc w:val="both"/>
        <w:rPr>
          <w:lang w:val="kk-KZ"/>
        </w:rPr>
      </w:pPr>
      <w:r w:rsidRPr="00537A04">
        <w:rPr>
          <w:lang w:val="kk-KZ"/>
        </w:rPr>
        <w:t>- Министерство энергетики РК (нефтегазовая и нефтегазохимическая промышленность, использование атомной энергии, добыча урана, транспортировка углеводородов, электро- и теплоэнергетика, развитие ВИЭ;</w:t>
      </w:r>
    </w:p>
    <w:p w:rsidR="004D053B" w:rsidRPr="00537A04" w:rsidRDefault="004D053B" w:rsidP="00586281">
      <w:pPr>
        <w:ind w:firstLine="567"/>
        <w:jc w:val="both"/>
      </w:pPr>
      <w:r w:rsidRPr="00537A04">
        <w:t xml:space="preserve">- Комитет по управлению земельными ресурсами Министерства сельского хозяйства РК (земельные ресурсы); </w:t>
      </w:r>
    </w:p>
    <w:p w:rsidR="004D053B" w:rsidRPr="00537A04" w:rsidRDefault="004D053B" w:rsidP="00586281">
      <w:pPr>
        <w:ind w:firstLine="567"/>
        <w:jc w:val="both"/>
      </w:pPr>
      <w:r w:rsidRPr="00537A04">
        <w:t>- Министерство по чрезвычайным ситуациям РК (гражданская защита);</w:t>
      </w:r>
    </w:p>
    <w:p w:rsidR="004D053B" w:rsidRPr="00537A04" w:rsidRDefault="004D053B" w:rsidP="00586281">
      <w:pPr>
        <w:ind w:firstLine="567"/>
        <w:jc w:val="both"/>
      </w:pPr>
      <w:r w:rsidRPr="00537A04">
        <w:t xml:space="preserve">- Министерство внутренних дел РК (охрана общественного порядка и обеспечение общественной безопасности); </w:t>
      </w:r>
    </w:p>
    <w:p w:rsidR="004D053B" w:rsidRPr="00537A04" w:rsidRDefault="004D053B" w:rsidP="00586281">
      <w:pPr>
        <w:ind w:firstLine="567"/>
        <w:jc w:val="both"/>
      </w:pPr>
      <w:r w:rsidRPr="00537A04">
        <w:t xml:space="preserve">- в области санитарно-эпидемиологического благополучия населения – Комитет контроля качества и безопасности товаров и услуг Министерства здравоохранения РК; </w:t>
      </w:r>
    </w:p>
    <w:p w:rsidR="004D053B" w:rsidRPr="00537A04" w:rsidRDefault="004D053B" w:rsidP="00586281">
      <w:pPr>
        <w:ind w:firstLine="567"/>
        <w:jc w:val="both"/>
      </w:pPr>
      <w:r w:rsidRPr="00537A04">
        <w:t>- Министерство сельского хозяйства РК (защита и карантин растений);</w:t>
      </w:r>
    </w:p>
    <w:p w:rsidR="004D053B" w:rsidRPr="00537A04" w:rsidRDefault="004D053B" w:rsidP="00586281">
      <w:pPr>
        <w:ind w:firstLine="567"/>
        <w:jc w:val="both"/>
      </w:pPr>
      <w:r w:rsidRPr="00537A04">
        <w:t>- Министерств</w:t>
      </w:r>
      <w:r w:rsidRPr="00537A04">
        <w:rPr>
          <w:lang w:val="kk-KZ"/>
        </w:rPr>
        <w:t>о</w:t>
      </w:r>
      <w:r w:rsidRPr="00537A04">
        <w:t xml:space="preserve"> индустрии и инфраструктурного развития РК (транспорт);</w:t>
      </w:r>
    </w:p>
    <w:p w:rsidR="004D053B" w:rsidRPr="00537A04" w:rsidRDefault="004D053B" w:rsidP="00586281">
      <w:pPr>
        <w:ind w:firstLine="567"/>
        <w:jc w:val="both"/>
      </w:pPr>
      <w:r w:rsidRPr="00537A04">
        <w:t>- Министерство науки и высшего образования (наука, экологическое образование и воспитание);</w:t>
      </w:r>
    </w:p>
    <w:p w:rsidR="004D053B" w:rsidRPr="00537A04" w:rsidRDefault="004D053B" w:rsidP="00586281">
      <w:pPr>
        <w:ind w:firstLine="567"/>
        <w:jc w:val="both"/>
      </w:pPr>
      <w:r w:rsidRPr="00537A04">
        <w:t>- Министерство Просвещения (экологическое образование и воспитание);</w:t>
      </w:r>
    </w:p>
    <w:p w:rsidR="004D053B" w:rsidRPr="00537A04" w:rsidRDefault="004D053B" w:rsidP="00586281">
      <w:pPr>
        <w:ind w:firstLine="567"/>
        <w:jc w:val="both"/>
      </w:pPr>
      <w:r w:rsidRPr="00537A04">
        <w:t>Определенные функции в области управления коммунальными отходами осуществляет уполномоченный орган в области коммунального хозяйства – Комитет по делам строительства</w:t>
      </w:r>
      <w:r w:rsidRPr="00537A04">
        <w:rPr>
          <w:lang w:val="kk-KZ"/>
        </w:rPr>
        <w:t xml:space="preserve"> и </w:t>
      </w:r>
      <w:r w:rsidRPr="00537A04">
        <w:t>жилищно-коммунального хозяйства МИИР</w:t>
      </w:r>
      <w:r w:rsidRPr="00537A04">
        <w:rPr>
          <w:lang w:val="kk-KZ"/>
        </w:rPr>
        <w:t xml:space="preserve"> </w:t>
      </w:r>
      <w:r w:rsidRPr="00537A04">
        <w:t xml:space="preserve">РК. </w:t>
      </w:r>
    </w:p>
    <w:p w:rsidR="00721D5B" w:rsidRPr="00537A04" w:rsidRDefault="004D053B" w:rsidP="00233294">
      <w:pPr>
        <w:ind w:firstLine="567"/>
        <w:jc w:val="both"/>
        <w:rPr>
          <w:b/>
          <w:u w:val="single"/>
          <w:lang w:val="kk-KZ"/>
        </w:rPr>
      </w:pPr>
      <w:r w:rsidRPr="00537A04">
        <w:t>На местном уровне государственная политика в области охраны окружающей среды и рационального природопользования осуществляется местными исполнительными органами.</w:t>
      </w:r>
    </w:p>
    <w:p w:rsidR="00233294" w:rsidRPr="00537A04" w:rsidRDefault="00233294" w:rsidP="00233294">
      <w:pPr>
        <w:ind w:firstLine="567"/>
        <w:jc w:val="both"/>
        <w:rPr>
          <w:b/>
          <w:u w:val="single"/>
          <w:lang w:val="kk-KZ"/>
        </w:rPr>
      </w:pPr>
    </w:p>
    <w:p w:rsidR="004D053B" w:rsidRPr="00537A04" w:rsidRDefault="004D053B" w:rsidP="00586281">
      <w:pPr>
        <w:widowControl w:val="0"/>
        <w:tabs>
          <w:tab w:val="left" w:pos="1134"/>
        </w:tabs>
        <w:ind w:firstLine="709"/>
        <w:jc w:val="both"/>
        <w:rPr>
          <w:rFonts w:eastAsia="Calibri"/>
          <w:b/>
        </w:rPr>
      </w:pPr>
      <w:r w:rsidRPr="00537A04">
        <w:rPr>
          <w:rFonts w:eastAsia="Calibri"/>
          <w:b/>
        </w:rPr>
        <w:t xml:space="preserve">11.1.2. ЗАКОНОДАТЕЛЬНЫЕ И РЕГУЛЯТОРНЫЕ РАМКИ </w:t>
      </w:r>
    </w:p>
    <w:p w:rsidR="004D053B" w:rsidRPr="00537A04" w:rsidRDefault="004D053B" w:rsidP="00586281">
      <w:pPr>
        <w:tabs>
          <w:tab w:val="left" w:pos="1134"/>
        </w:tabs>
        <w:jc w:val="both"/>
        <w:rPr>
          <w:rFonts w:eastAsia="Calibri"/>
          <w:lang w:val="kk-KZ"/>
        </w:rPr>
      </w:pPr>
    </w:p>
    <w:p w:rsidR="004D053B" w:rsidRPr="00537A04" w:rsidRDefault="004D053B" w:rsidP="00586281">
      <w:pPr>
        <w:tabs>
          <w:tab w:val="left" w:pos="1134"/>
        </w:tabs>
        <w:ind w:firstLine="709"/>
        <w:jc w:val="both"/>
        <w:rPr>
          <w:rFonts w:eastAsia="Calibri"/>
          <w:lang w:val="kk-KZ"/>
        </w:rPr>
      </w:pPr>
      <w:r w:rsidRPr="00537A04">
        <w:rPr>
          <w:rFonts w:eastAsia="Calibri"/>
          <w:lang w:val="kk-KZ"/>
        </w:rPr>
        <w:t>Основополагающим документом в политике экологической безопасности является Конституция Республики Казахстан от 30 августа 1995 года</w:t>
      </w:r>
      <w:r w:rsidRPr="00537A04">
        <w:rPr>
          <w:rFonts w:eastAsia="Calibri"/>
        </w:rPr>
        <w:t xml:space="preserve">, </w:t>
      </w:r>
      <w:r w:rsidRPr="00537A04">
        <w:rPr>
          <w:rFonts w:eastAsia="Calibri"/>
          <w:lang w:val="kk-KZ"/>
        </w:rPr>
        <w:t xml:space="preserve">в которой заложены основы государственной экологической политики. </w:t>
      </w:r>
    </w:p>
    <w:p w:rsidR="004D053B" w:rsidRPr="00537A04" w:rsidRDefault="004D053B" w:rsidP="00586281">
      <w:pPr>
        <w:tabs>
          <w:tab w:val="left" w:pos="1134"/>
        </w:tabs>
        <w:ind w:firstLine="709"/>
        <w:jc w:val="both"/>
        <w:rPr>
          <w:rFonts w:eastAsia="Calibri"/>
          <w:bCs/>
          <w:lang w:val="kk-KZ"/>
        </w:rPr>
      </w:pPr>
      <w:r w:rsidRPr="00537A04">
        <w:rPr>
          <w:rFonts w:eastAsia="Calibri"/>
        </w:rPr>
        <w:t>Правовые основы и механизмы реализации единой государственной экологической политики в Республике Казахстан</w:t>
      </w:r>
      <w:r w:rsidRPr="00537A04">
        <w:rPr>
          <w:rFonts w:eastAsia="Calibri"/>
          <w:bCs/>
        </w:rPr>
        <w:t xml:space="preserve"> определяют: Экологический, Земельный, Водный, Лесной и Налоговый кодексы, кодексы Республики Казахстан «О недрах и недропользовании», «Об административных правонарушениях», законы: «Об охране, воспроизводстве и использовании животного мира», «Об особо охраняемых природных территориях», «Об обязательном экологическом страховании», «О поддержке возобновляемых источников энергии» (размещены в открытом доступе на интернет-ресурсе </w:t>
      </w:r>
      <w:hyperlink r:id="rId92" w:history="1">
        <w:r w:rsidRPr="00537A04">
          <w:rPr>
            <w:rStyle w:val="afe"/>
            <w:rFonts w:eastAsia="Calibri"/>
          </w:rPr>
          <w:t>http://ecogosfond.kz/</w:t>
        </w:r>
      </w:hyperlink>
      <w:r w:rsidRPr="00537A04">
        <w:rPr>
          <w:rStyle w:val="afe"/>
          <w:rFonts w:eastAsia="Calibri"/>
        </w:rPr>
        <w:t>)</w:t>
      </w:r>
      <w:r w:rsidRPr="00537A04">
        <w:rPr>
          <w:rFonts w:eastAsia="Calibri"/>
          <w:bCs/>
        </w:rPr>
        <w:t xml:space="preserve">.   </w:t>
      </w:r>
    </w:p>
    <w:p w:rsidR="004D053B" w:rsidRPr="00537A04" w:rsidRDefault="004D053B" w:rsidP="00586281">
      <w:pPr>
        <w:tabs>
          <w:tab w:val="left" w:pos="1134"/>
        </w:tabs>
        <w:ind w:firstLine="709"/>
        <w:jc w:val="both"/>
        <w:rPr>
          <w:rFonts w:eastAsia="Calibri"/>
          <w:lang w:val="kk-KZ"/>
        </w:rPr>
      </w:pPr>
      <w:r w:rsidRPr="00537A04">
        <w:rPr>
          <w:rFonts w:eastAsia="Calibri"/>
        </w:rPr>
        <w:t>Принципы государственной экологической политики являются основой не только экологического законодательства, но и всех стратегических и программных документов в области охраны окружающей среды и рационального использования природных ресурсов.</w:t>
      </w:r>
    </w:p>
    <w:p w:rsidR="004D053B" w:rsidRPr="00537A04" w:rsidRDefault="004D053B" w:rsidP="00586281">
      <w:pPr>
        <w:pBdr>
          <w:bottom w:val="single" w:sz="4" w:space="18" w:color="FFFFFF"/>
        </w:pBdr>
        <w:ind w:firstLine="426"/>
        <w:contextualSpacing/>
        <w:jc w:val="both"/>
        <w:rPr>
          <w:b/>
          <w:i/>
          <w:iCs/>
        </w:rPr>
      </w:pPr>
    </w:p>
    <w:p w:rsidR="004D053B" w:rsidRPr="00537A04" w:rsidRDefault="004D053B" w:rsidP="00586281">
      <w:pPr>
        <w:pBdr>
          <w:bottom w:val="single" w:sz="4" w:space="18" w:color="FFFFFF"/>
        </w:pBdr>
        <w:ind w:firstLine="426"/>
        <w:contextualSpacing/>
        <w:jc w:val="both"/>
        <w:rPr>
          <w:b/>
          <w:i/>
          <w:iCs/>
        </w:rPr>
      </w:pPr>
      <w:r w:rsidRPr="00537A04">
        <w:rPr>
          <w:b/>
          <w:i/>
          <w:iCs/>
        </w:rPr>
        <w:t>Основные стратегические и программные документы, которые выполнялись в Республике Казахстан в период с 2013 – 2022 годы</w:t>
      </w:r>
    </w:p>
    <w:p w:rsidR="004D053B" w:rsidRPr="00537A04" w:rsidRDefault="004D053B" w:rsidP="00586281">
      <w:pPr>
        <w:pStyle w:val="af2"/>
        <w:numPr>
          <w:ilvl w:val="0"/>
          <w:numId w:val="7"/>
        </w:numPr>
        <w:pBdr>
          <w:bottom w:val="single" w:sz="4" w:space="6" w:color="FFFFFF"/>
        </w:pBdr>
        <w:spacing w:after="0" w:line="240" w:lineRule="auto"/>
        <w:ind w:left="0"/>
        <w:jc w:val="both"/>
        <w:rPr>
          <w:rFonts w:ascii="Times New Roman" w:eastAsia="Calibri" w:hAnsi="Times New Roman" w:cs="Times New Roman"/>
          <w:bCs/>
          <w:i/>
          <w:sz w:val="24"/>
          <w:szCs w:val="24"/>
        </w:rPr>
      </w:pPr>
      <w:r w:rsidRPr="00537A04">
        <w:rPr>
          <w:rFonts w:ascii="Times New Roman" w:hAnsi="Times New Roman" w:cs="Times New Roman"/>
          <w:sz w:val="24"/>
          <w:szCs w:val="24"/>
        </w:rPr>
        <w:t xml:space="preserve">Стратегия «Казахстан-2050»: </w:t>
      </w:r>
      <w:r w:rsidRPr="00537A04">
        <w:rPr>
          <w:rFonts w:ascii="Times New Roman" w:hAnsi="Times New Roman" w:cs="Times New Roman"/>
          <w:bCs/>
          <w:iCs/>
          <w:sz w:val="24"/>
          <w:szCs w:val="24"/>
        </w:rPr>
        <w:t>новый политический курс состоявшегося государства», изложенная в Послании Главы государства народу Казахстана 14.12.2012 г.</w:t>
      </w:r>
    </w:p>
    <w:p w:rsidR="004D053B" w:rsidRPr="00537A04" w:rsidRDefault="004D053B" w:rsidP="00586281">
      <w:pPr>
        <w:pStyle w:val="af2"/>
        <w:numPr>
          <w:ilvl w:val="0"/>
          <w:numId w:val="7"/>
        </w:numPr>
        <w:pBdr>
          <w:bottom w:val="single" w:sz="4" w:space="6" w:color="FFFFFF"/>
        </w:pBdr>
        <w:spacing w:after="0" w:line="240" w:lineRule="auto"/>
        <w:ind w:left="0"/>
        <w:jc w:val="both"/>
        <w:rPr>
          <w:rFonts w:ascii="Times New Roman" w:eastAsia="Calibri" w:hAnsi="Times New Roman" w:cs="Times New Roman"/>
          <w:bCs/>
          <w:i/>
          <w:sz w:val="24"/>
          <w:szCs w:val="24"/>
        </w:rPr>
      </w:pPr>
      <w:r w:rsidRPr="00537A04">
        <w:rPr>
          <w:rFonts w:ascii="Times New Roman" w:hAnsi="Times New Roman" w:cs="Times New Roman"/>
          <w:sz w:val="24"/>
          <w:szCs w:val="24"/>
        </w:rPr>
        <w:t>Национальный план развития Республики Казахстан до 2025 года (Указ Президента Республики Казахстан № 636 от 15.02.2018 г.).</w:t>
      </w:r>
    </w:p>
    <w:p w:rsidR="004D053B" w:rsidRPr="00537A04" w:rsidRDefault="004D053B" w:rsidP="00586281">
      <w:pPr>
        <w:pStyle w:val="af2"/>
        <w:numPr>
          <w:ilvl w:val="0"/>
          <w:numId w:val="7"/>
        </w:numPr>
        <w:pBdr>
          <w:bottom w:val="single" w:sz="4" w:space="6" w:color="FFFFFF"/>
        </w:pBdr>
        <w:spacing w:after="0" w:line="240" w:lineRule="auto"/>
        <w:ind w:left="0"/>
        <w:jc w:val="both"/>
        <w:rPr>
          <w:rFonts w:ascii="Times New Roman" w:eastAsia="Calibri" w:hAnsi="Times New Roman" w:cs="Times New Roman"/>
          <w:bCs/>
          <w:i/>
          <w:sz w:val="24"/>
          <w:szCs w:val="24"/>
        </w:rPr>
      </w:pPr>
      <w:r w:rsidRPr="00537A04">
        <w:rPr>
          <w:rFonts w:ascii="Times New Roman" w:hAnsi="Times New Roman" w:cs="Times New Roman"/>
          <w:sz w:val="24"/>
          <w:szCs w:val="24"/>
        </w:rPr>
        <w:t>Концепция по переходу Республики Казахстан к «зеленой экономике» (Указ Президента Республики Казахстан №577 от 30.0</w:t>
      </w:r>
      <w:r w:rsidRPr="00537A04">
        <w:rPr>
          <w:rFonts w:ascii="Times New Roman" w:hAnsi="Times New Roman" w:cs="Times New Roman"/>
          <w:sz w:val="24"/>
          <w:szCs w:val="24"/>
          <w:lang w:val="kk-KZ"/>
        </w:rPr>
        <w:t>5.</w:t>
      </w:r>
      <w:r w:rsidRPr="00537A04">
        <w:rPr>
          <w:rFonts w:ascii="Times New Roman" w:hAnsi="Times New Roman" w:cs="Times New Roman"/>
          <w:sz w:val="24"/>
          <w:szCs w:val="24"/>
        </w:rPr>
        <w:t>2013 г.).</w:t>
      </w:r>
    </w:p>
    <w:p w:rsidR="004D053B" w:rsidRPr="00537A04" w:rsidRDefault="004D053B" w:rsidP="00586281">
      <w:pPr>
        <w:pStyle w:val="af2"/>
        <w:numPr>
          <w:ilvl w:val="0"/>
          <w:numId w:val="7"/>
        </w:numPr>
        <w:pBdr>
          <w:bottom w:val="single" w:sz="4" w:space="6" w:color="FFFFFF"/>
        </w:pBdr>
        <w:spacing w:after="0" w:line="240" w:lineRule="auto"/>
        <w:ind w:left="0"/>
        <w:jc w:val="both"/>
        <w:rPr>
          <w:rFonts w:ascii="Times New Roman" w:eastAsia="Calibri" w:hAnsi="Times New Roman" w:cs="Times New Roman"/>
          <w:bCs/>
          <w:sz w:val="24"/>
          <w:szCs w:val="24"/>
        </w:rPr>
      </w:pPr>
      <w:r w:rsidRPr="00537A04">
        <w:rPr>
          <w:rFonts w:ascii="Times New Roman" w:eastAsia="Calibri" w:hAnsi="Times New Roman" w:cs="Times New Roman"/>
          <w:bCs/>
          <w:sz w:val="24"/>
          <w:szCs w:val="24"/>
        </w:rPr>
        <w:t xml:space="preserve">Национальный проект по развитию агропромышленного комплекса Республики Казахстан на 2021-2025 годы (Постановление Правительства РК от 12.10.2021 г. №732).  </w:t>
      </w:r>
    </w:p>
    <w:p w:rsidR="004D053B" w:rsidRPr="00537A04" w:rsidRDefault="004D053B" w:rsidP="00586281">
      <w:pPr>
        <w:pStyle w:val="af2"/>
        <w:numPr>
          <w:ilvl w:val="0"/>
          <w:numId w:val="7"/>
        </w:numPr>
        <w:pBdr>
          <w:bottom w:val="single" w:sz="4" w:space="6" w:color="FFFFFF"/>
        </w:pBdr>
        <w:spacing w:after="0" w:line="240" w:lineRule="auto"/>
        <w:ind w:left="0"/>
        <w:jc w:val="both"/>
        <w:rPr>
          <w:rFonts w:ascii="Times New Roman" w:eastAsia="Calibri" w:hAnsi="Times New Roman" w:cs="Times New Roman"/>
          <w:bCs/>
          <w:i/>
          <w:sz w:val="24"/>
          <w:szCs w:val="24"/>
        </w:rPr>
      </w:pPr>
      <w:r w:rsidRPr="00537A04">
        <w:rPr>
          <w:rFonts w:ascii="Times New Roman" w:hAnsi="Times New Roman" w:cs="Times New Roman"/>
          <w:sz w:val="24"/>
          <w:szCs w:val="24"/>
        </w:rPr>
        <w:t>Об утверждении Концепции развития агропромышленного комплекса Республики Казахстан на 2021–2030 годы (Постановление Правительства Республики Казахстан от 30 декабря 2021 года № 960).</w:t>
      </w:r>
    </w:p>
    <w:p w:rsidR="004D053B" w:rsidRPr="00537A04" w:rsidRDefault="004D053B" w:rsidP="00586281">
      <w:pPr>
        <w:pStyle w:val="af2"/>
        <w:numPr>
          <w:ilvl w:val="0"/>
          <w:numId w:val="7"/>
        </w:numPr>
        <w:pBdr>
          <w:bottom w:val="single" w:sz="4" w:space="6" w:color="FFFFFF"/>
        </w:pBdr>
        <w:spacing w:after="0" w:line="240" w:lineRule="auto"/>
        <w:ind w:left="0"/>
        <w:jc w:val="both"/>
        <w:rPr>
          <w:rFonts w:ascii="Times New Roman" w:eastAsia="Calibri" w:hAnsi="Times New Roman" w:cs="Times New Roman"/>
          <w:bCs/>
          <w:i/>
          <w:sz w:val="24"/>
          <w:szCs w:val="24"/>
        </w:rPr>
      </w:pPr>
      <w:r w:rsidRPr="00537A04">
        <w:rPr>
          <w:rFonts w:ascii="Times New Roman" w:hAnsi="Times New Roman" w:cs="Times New Roman"/>
          <w:sz w:val="24"/>
          <w:szCs w:val="24"/>
        </w:rPr>
        <w:t>Концепция развития туристской отрасли до 2023 года (Постановление Правительства Республики Казахстан от 30.06.2017 г. № 406).</w:t>
      </w:r>
    </w:p>
    <w:p w:rsidR="004D053B" w:rsidRPr="00537A04" w:rsidRDefault="004D053B" w:rsidP="00586281">
      <w:pPr>
        <w:pStyle w:val="af2"/>
        <w:numPr>
          <w:ilvl w:val="0"/>
          <w:numId w:val="7"/>
        </w:numPr>
        <w:pBdr>
          <w:bottom w:val="single" w:sz="4" w:space="6" w:color="FFFFFF"/>
        </w:pBdr>
        <w:spacing w:after="0" w:line="240" w:lineRule="auto"/>
        <w:ind w:left="0"/>
        <w:jc w:val="both"/>
        <w:rPr>
          <w:rFonts w:ascii="Times New Roman" w:eastAsia="Calibri" w:hAnsi="Times New Roman" w:cs="Times New Roman"/>
          <w:bCs/>
          <w:i/>
          <w:sz w:val="24"/>
          <w:szCs w:val="24"/>
        </w:rPr>
      </w:pPr>
      <w:r w:rsidRPr="00537A04">
        <w:rPr>
          <w:rFonts w:ascii="Times New Roman" w:hAnsi="Times New Roman" w:cs="Times New Roman"/>
          <w:sz w:val="24"/>
          <w:szCs w:val="24"/>
        </w:rPr>
        <w:t xml:space="preserve"> Концепция развития топливно-энергетического комплекса до 2030 года (Постановление Правительства Республики Казахстан от 28.06.2014 г. № 724).</w:t>
      </w:r>
    </w:p>
    <w:p w:rsidR="004D053B" w:rsidRPr="00537A04" w:rsidRDefault="004D053B" w:rsidP="00586281">
      <w:pPr>
        <w:pStyle w:val="af2"/>
        <w:numPr>
          <w:ilvl w:val="0"/>
          <w:numId w:val="7"/>
        </w:numPr>
        <w:pBdr>
          <w:bottom w:val="single" w:sz="4" w:space="6" w:color="FFFFFF"/>
        </w:pBdr>
        <w:spacing w:after="0" w:line="240" w:lineRule="auto"/>
        <w:ind w:left="0"/>
        <w:jc w:val="both"/>
        <w:rPr>
          <w:rFonts w:ascii="Times New Roman" w:eastAsia="Calibri" w:hAnsi="Times New Roman" w:cs="Times New Roman"/>
          <w:bCs/>
          <w:sz w:val="24"/>
          <w:szCs w:val="24"/>
        </w:rPr>
      </w:pPr>
      <w:r w:rsidRPr="00537A04">
        <w:rPr>
          <w:rFonts w:ascii="Times New Roman" w:eastAsia="Calibri" w:hAnsi="Times New Roman" w:cs="Times New Roman"/>
          <w:bCs/>
          <w:sz w:val="24"/>
          <w:szCs w:val="24"/>
        </w:rPr>
        <w:t xml:space="preserve"> План развития Министерства экологии, геологии и природных ресурсов РК на 2020-2024 годы.</w:t>
      </w:r>
    </w:p>
    <w:p w:rsidR="004D053B" w:rsidRPr="00537A04" w:rsidRDefault="004D053B" w:rsidP="00586281">
      <w:pPr>
        <w:pStyle w:val="af2"/>
        <w:numPr>
          <w:ilvl w:val="0"/>
          <w:numId w:val="7"/>
        </w:numPr>
        <w:pBdr>
          <w:bottom w:val="single" w:sz="4" w:space="6" w:color="FFFFFF"/>
        </w:pBdr>
        <w:spacing w:after="0" w:line="240" w:lineRule="auto"/>
        <w:ind w:left="0"/>
        <w:jc w:val="both"/>
        <w:rPr>
          <w:rFonts w:ascii="Times New Roman" w:eastAsia="Calibri" w:hAnsi="Times New Roman" w:cs="Times New Roman"/>
          <w:bCs/>
          <w:sz w:val="24"/>
          <w:szCs w:val="24"/>
        </w:rPr>
      </w:pPr>
      <w:r w:rsidRPr="00537A04">
        <w:rPr>
          <w:rFonts w:ascii="Times New Roman" w:eastAsia="Calibri" w:hAnsi="Times New Roman" w:cs="Times New Roman"/>
          <w:bCs/>
          <w:sz w:val="24"/>
          <w:szCs w:val="24"/>
        </w:rPr>
        <w:t>Закон Республики Казахстан «О ратификации Протокола о регистрах выбросов и переноса загрязнителей к Конвенции о доступе к информации, участию общественности в процессе принятия решений и доступе к правосудию по вопросам, касающимся окружающей среды» от 12.12.2019 г. № 279-VІ ЗРК.</w:t>
      </w:r>
    </w:p>
    <w:p w:rsidR="004D053B" w:rsidRPr="00537A04" w:rsidRDefault="004D053B" w:rsidP="00586281">
      <w:pPr>
        <w:pStyle w:val="af2"/>
        <w:numPr>
          <w:ilvl w:val="0"/>
          <w:numId w:val="7"/>
        </w:numPr>
        <w:pBdr>
          <w:bottom w:val="single" w:sz="4" w:space="6" w:color="FFFFFF"/>
        </w:pBdr>
        <w:spacing w:after="0" w:line="240" w:lineRule="auto"/>
        <w:ind w:left="0"/>
        <w:jc w:val="both"/>
        <w:rPr>
          <w:rFonts w:ascii="Times New Roman" w:eastAsia="Calibri" w:hAnsi="Times New Roman" w:cs="Times New Roman"/>
          <w:bCs/>
          <w:sz w:val="24"/>
          <w:szCs w:val="24"/>
        </w:rPr>
      </w:pPr>
      <w:r w:rsidRPr="00537A04">
        <w:rPr>
          <w:rFonts w:ascii="Times New Roman" w:eastAsia="Calibri" w:hAnsi="Times New Roman" w:cs="Times New Roman"/>
          <w:bCs/>
          <w:sz w:val="24"/>
          <w:szCs w:val="24"/>
        </w:rPr>
        <w:t xml:space="preserve">Об утверждении национального плана углеродных квот (Приказ министра экологии РК от 11.07.2022 г. № 525). </w:t>
      </w:r>
    </w:p>
    <w:p w:rsidR="004D053B" w:rsidRPr="00537A04" w:rsidRDefault="004D053B" w:rsidP="00586281">
      <w:pPr>
        <w:pBdr>
          <w:bottom w:val="single" w:sz="4" w:space="18" w:color="FFFFFF"/>
        </w:pBdr>
        <w:ind w:firstLine="708"/>
        <w:contextualSpacing/>
        <w:jc w:val="both"/>
        <w:rPr>
          <w:rFonts w:eastAsia="Calibri"/>
          <w:b/>
          <w:i/>
          <w:spacing w:val="1"/>
        </w:rPr>
      </w:pPr>
      <w:r w:rsidRPr="00537A04">
        <w:rPr>
          <w:rFonts w:eastAsia="Calibri"/>
          <w:b/>
          <w:i/>
          <w:spacing w:val="1"/>
        </w:rPr>
        <w:t>Законодательство в сфере экологической и химической безопасности</w:t>
      </w:r>
    </w:p>
    <w:p w:rsidR="004D053B" w:rsidRPr="00537A04" w:rsidRDefault="004D053B" w:rsidP="00586281">
      <w:pPr>
        <w:pBdr>
          <w:bottom w:val="single" w:sz="4" w:space="18" w:color="FFFFFF"/>
        </w:pBdr>
        <w:ind w:firstLine="708"/>
        <w:contextualSpacing/>
        <w:jc w:val="both"/>
      </w:pPr>
      <w:r w:rsidRPr="00537A04">
        <w:rPr>
          <w:rFonts w:eastAsia="Calibri"/>
        </w:rPr>
        <w:t xml:space="preserve">В Республике Казахстан действует целый блок нормативно-правовых актов, регулирующих отношения в сфере экологической и химической безопасности. </w:t>
      </w:r>
    </w:p>
    <w:p w:rsidR="004D053B" w:rsidRPr="00537A04" w:rsidRDefault="004D053B" w:rsidP="00586281">
      <w:pPr>
        <w:pBdr>
          <w:bottom w:val="single" w:sz="4" w:space="18" w:color="FFFFFF"/>
        </w:pBdr>
        <w:ind w:firstLine="708"/>
        <w:contextualSpacing/>
        <w:jc w:val="both"/>
      </w:pPr>
      <w:r w:rsidRPr="00537A04">
        <w:t xml:space="preserve">В новый Экологический кодекс внесены изменения, направленные на совершенствование механизмов охраны окружающей среды, в том числе </w:t>
      </w:r>
      <w:r w:rsidRPr="00537A04">
        <w:rPr>
          <w:lang w:val="kk-KZ"/>
        </w:rPr>
        <w:t xml:space="preserve">в </w:t>
      </w:r>
      <w:r w:rsidRPr="00537A04">
        <w:t xml:space="preserve">реализацию обязательств по Стокгольмской конвенции и безопасному обращению с СОЗ.  </w:t>
      </w:r>
    </w:p>
    <w:p w:rsidR="004D053B" w:rsidRPr="00537A04" w:rsidRDefault="004D053B" w:rsidP="00586281">
      <w:pPr>
        <w:pBdr>
          <w:bottom w:val="single" w:sz="4" w:space="18" w:color="FFFFFF"/>
        </w:pBdr>
        <w:ind w:firstLine="708"/>
        <w:contextualSpacing/>
        <w:jc w:val="both"/>
        <w:rPr>
          <w:rFonts w:eastAsia="Calibri"/>
        </w:rPr>
      </w:pPr>
      <w:r w:rsidRPr="00537A04">
        <w:rPr>
          <w:rFonts w:eastAsia="Calibri"/>
        </w:rPr>
        <w:t>Кроме того, в рамках реализации законодательных требований в сфере пестицидов действует ряд подзаконных актов:</w:t>
      </w:r>
    </w:p>
    <w:p w:rsidR="004D053B" w:rsidRPr="00537A04" w:rsidRDefault="004D053B" w:rsidP="00586281">
      <w:pPr>
        <w:pBdr>
          <w:bottom w:val="single" w:sz="4" w:space="18" w:color="FFFFFF"/>
        </w:pBdr>
        <w:ind w:firstLine="708"/>
        <w:contextualSpacing/>
        <w:jc w:val="both"/>
        <w:rPr>
          <w:rFonts w:eastAsia="Calibri"/>
        </w:rPr>
      </w:pPr>
      <w:r w:rsidRPr="00537A04">
        <w:rPr>
          <w:rFonts w:eastAsia="Calibri"/>
        </w:rPr>
        <w:t>- Приказ министра сельского хозяйства РК № 15-05/844 от 23.09.2015 г. «Об утверждении норматива запаса по видам пестицидов и правил его использования»;</w:t>
      </w:r>
    </w:p>
    <w:p w:rsidR="004D053B" w:rsidRPr="00537A04" w:rsidRDefault="004D053B" w:rsidP="00586281">
      <w:pPr>
        <w:pBdr>
          <w:bottom w:val="single" w:sz="4" w:space="18" w:color="FFFFFF"/>
        </w:pBdr>
        <w:ind w:firstLine="708"/>
        <w:contextualSpacing/>
        <w:jc w:val="both"/>
        <w:rPr>
          <w:rFonts w:eastAsia="Calibri"/>
        </w:rPr>
      </w:pPr>
      <w:r w:rsidRPr="00537A04">
        <w:rPr>
          <w:rFonts w:eastAsia="Calibri"/>
        </w:rPr>
        <w:t>- Приказ и.о. министра сельского хозяйства РК № 4-4/176 от 27.02.2015 г. «Об утверждении Правил создания и хранения запаса пестицидов для проведения мероприятий по карантину растений»;</w:t>
      </w:r>
    </w:p>
    <w:p w:rsidR="004D053B" w:rsidRPr="00537A04" w:rsidRDefault="004D053B" w:rsidP="00586281">
      <w:pPr>
        <w:pBdr>
          <w:bottom w:val="single" w:sz="4" w:space="18" w:color="FFFFFF"/>
        </w:pBdr>
        <w:ind w:firstLine="708"/>
        <w:contextualSpacing/>
        <w:jc w:val="both"/>
        <w:rPr>
          <w:rFonts w:eastAsia="Calibri"/>
        </w:rPr>
      </w:pPr>
      <w:r w:rsidRPr="00537A04">
        <w:rPr>
          <w:rFonts w:eastAsia="Calibri"/>
        </w:rPr>
        <w:t>- Приказ министра сельского хозяйства РК от 30.01.2015 г. № 4-4/61 «Об утверждении Правил проведения регистрационных (мелкоделяночных и производственных) испытаний и государственной регистрации пестицидов»;</w:t>
      </w:r>
    </w:p>
    <w:p w:rsidR="004D053B" w:rsidRPr="00537A04" w:rsidRDefault="004D053B" w:rsidP="00586281">
      <w:pPr>
        <w:pBdr>
          <w:bottom w:val="single" w:sz="4" w:space="18" w:color="FFFFFF"/>
        </w:pBdr>
        <w:ind w:firstLine="708"/>
        <w:contextualSpacing/>
        <w:jc w:val="both"/>
        <w:rPr>
          <w:rFonts w:eastAsia="Calibri"/>
        </w:rPr>
      </w:pPr>
      <w:r w:rsidRPr="00537A04">
        <w:rPr>
          <w:rFonts w:eastAsia="Calibri"/>
        </w:rPr>
        <w:t>- Приказ министра сельского хозяйства РК от 3.11.2020 г. № 334 «Об утверждении Правил оказания государственной услуги «Выдача лицензии на осуществление деятельности на производство (формуляции) пестицидов, реализацию пестицидов, применение пестицидов аэрозольным и фумигационным способами».</w:t>
      </w:r>
    </w:p>
    <w:p w:rsidR="004D053B" w:rsidRPr="00537A04" w:rsidRDefault="004D053B" w:rsidP="00586281">
      <w:pPr>
        <w:pBdr>
          <w:bottom w:val="single" w:sz="4" w:space="18" w:color="FFFFFF"/>
        </w:pBdr>
        <w:ind w:firstLine="708"/>
        <w:contextualSpacing/>
        <w:jc w:val="both"/>
        <w:rPr>
          <w:rFonts w:eastAsia="Calibri"/>
        </w:rPr>
      </w:pPr>
      <w:r w:rsidRPr="00537A04">
        <w:rPr>
          <w:rFonts w:eastAsia="Calibri"/>
        </w:rPr>
        <w:t xml:space="preserve">Национальный план развития Республики Казахстан до 2025 года ставит задачей достижение целей Парижского соглашения, подписанного Казахстаном на основании Указа Президента РК от 20.07.2016 г. (ратифицировано Парламентом РК 27.10.2016 г.). </w:t>
      </w:r>
    </w:p>
    <w:p w:rsidR="004D053B" w:rsidRPr="00537A04" w:rsidRDefault="004D053B" w:rsidP="00586281">
      <w:pPr>
        <w:pBdr>
          <w:bottom w:val="single" w:sz="4" w:space="18" w:color="FFFFFF"/>
        </w:pBdr>
        <w:ind w:firstLine="709"/>
        <w:contextualSpacing/>
        <w:jc w:val="both"/>
        <w:rPr>
          <w:rFonts w:eastAsia="Calibri"/>
        </w:rPr>
      </w:pPr>
      <w:r w:rsidRPr="00537A04">
        <w:rPr>
          <w:rFonts w:eastAsia="Calibri"/>
        </w:rPr>
        <w:t>Казахстан является Стороной Венской конвенции об охране озонового слоя, Монреальского Протокола по веществам, разрушающим озоновый слой, и его поправок, за исключением Кигалийской (последней). Кигалийская поправка (принята в 2016 г.) предусматривает поэтапное сокращение гидрофторуглеродов (ГФУ).</w:t>
      </w:r>
    </w:p>
    <w:p w:rsidR="004D053B" w:rsidRPr="00537A04" w:rsidRDefault="004D053B" w:rsidP="00586281">
      <w:pPr>
        <w:pBdr>
          <w:bottom w:val="single" w:sz="4" w:space="18" w:color="FFFFFF"/>
        </w:pBdr>
        <w:ind w:firstLine="709"/>
        <w:contextualSpacing/>
        <w:jc w:val="both"/>
        <w:rPr>
          <w:rFonts w:eastAsia="Calibri"/>
          <w:color w:val="FF0000"/>
        </w:rPr>
      </w:pPr>
      <w:r w:rsidRPr="00537A04">
        <w:rPr>
          <w:rFonts w:eastAsia="Calibri"/>
        </w:rPr>
        <w:t>Республика Казахстан подготовила План мероприятий для принятия Кигалийской поправки. В том числе поставлена задача разработать нормативно-правовые документы по реализации, учету, контролю оборота ГФУ и о наступлении ответственности при их нарушении, а также организовать обучающие семинары для субъектов хозяйствования для разъяс</w:t>
      </w:r>
      <w:r w:rsidR="00233294" w:rsidRPr="00537A04">
        <w:rPr>
          <w:rFonts w:eastAsia="Calibri"/>
        </w:rPr>
        <w:t>нения новых правил работы с ГФУ</w:t>
      </w:r>
      <w:r w:rsidRPr="00537A04">
        <w:rPr>
          <w:rFonts w:eastAsia="Calibri"/>
        </w:rPr>
        <w:t xml:space="preserve">. </w:t>
      </w:r>
    </w:p>
    <w:p w:rsidR="004D053B" w:rsidRPr="00537A04" w:rsidRDefault="004D053B" w:rsidP="00586281">
      <w:pPr>
        <w:pBdr>
          <w:bottom w:val="single" w:sz="4" w:space="18" w:color="FFFFFF"/>
        </w:pBdr>
        <w:ind w:firstLine="708"/>
        <w:contextualSpacing/>
        <w:jc w:val="both"/>
        <w:rPr>
          <w:rFonts w:eastAsia="Calibri"/>
          <w:b/>
          <w:i/>
          <w:lang w:val="kk-KZ"/>
        </w:rPr>
      </w:pPr>
      <w:r w:rsidRPr="00537A04">
        <w:rPr>
          <w:rFonts w:eastAsia="Calibri"/>
          <w:b/>
          <w:i/>
          <w:lang w:val="kk-KZ"/>
        </w:rPr>
        <w:t xml:space="preserve">Законодательство в сфере сохранения биологического разнообразия  </w:t>
      </w:r>
    </w:p>
    <w:p w:rsidR="004D053B" w:rsidRPr="00537A04" w:rsidRDefault="004D053B" w:rsidP="00586281">
      <w:pPr>
        <w:pBdr>
          <w:bottom w:val="single" w:sz="4" w:space="18" w:color="FFFFFF"/>
        </w:pBdr>
        <w:ind w:firstLine="708"/>
        <w:contextualSpacing/>
        <w:jc w:val="both"/>
        <w:rPr>
          <w:rFonts w:eastAsia="Calibri"/>
        </w:rPr>
      </w:pPr>
      <w:r w:rsidRPr="00537A04">
        <w:rPr>
          <w:rFonts w:eastAsia="Calibri"/>
        </w:rPr>
        <w:t xml:space="preserve">В 1992 году Республика Казахстан подписала, а в 1994 году ратифицировала Конвенцию ООН о биологическом разнообразии. </w:t>
      </w:r>
    </w:p>
    <w:p w:rsidR="004D053B" w:rsidRPr="00537A04" w:rsidRDefault="004D053B" w:rsidP="00586281">
      <w:pPr>
        <w:pBdr>
          <w:bottom w:val="single" w:sz="4" w:space="18" w:color="FFFFFF"/>
        </w:pBdr>
        <w:ind w:firstLine="708"/>
        <w:contextualSpacing/>
        <w:jc w:val="both"/>
        <w:rPr>
          <w:rFonts w:eastAsia="Calibri"/>
          <w:lang w:val="kk-KZ"/>
        </w:rPr>
      </w:pPr>
      <w:r w:rsidRPr="00537A04">
        <w:rPr>
          <w:rFonts w:eastAsia="Calibri"/>
        </w:rPr>
        <w:t>- Рамсарская конвенция или Кон</w:t>
      </w:r>
      <w:r w:rsidR="00233294" w:rsidRPr="00537A04">
        <w:rPr>
          <w:rFonts w:eastAsia="Calibri"/>
        </w:rPr>
        <w:t>венция о водно-болотных угодьях</w:t>
      </w:r>
      <w:r w:rsidRPr="00537A04">
        <w:rPr>
          <w:rFonts w:eastAsia="Calibri"/>
        </w:rPr>
        <w:t xml:space="preserve"> вступила в силу для Казахстана 2 мая 2007 года</w:t>
      </w:r>
      <w:r w:rsidRPr="00537A04">
        <w:rPr>
          <w:rFonts w:eastAsia="Calibri"/>
          <w:lang w:val="kk-KZ"/>
        </w:rPr>
        <w:t>.</w:t>
      </w:r>
    </w:p>
    <w:p w:rsidR="004D053B" w:rsidRPr="00537A04" w:rsidRDefault="004D053B" w:rsidP="00586281">
      <w:pPr>
        <w:pBdr>
          <w:bottom w:val="single" w:sz="4" w:space="18" w:color="FFFFFF"/>
        </w:pBdr>
        <w:ind w:firstLine="708"/>
        <w:contextualSpacing/>
        <w:jc w:val="both"/>
        <w:rPr>
          <w:rFonts w:eastAsia="Calibri"/>
          <w:lang w:val="kk-KZ"/>
        </w:rPr>
      </w:pPr>
      <w:r w:rsidRPr="00537A04">
        <w:rPr>
          <w:rFonts w:eastAsia="Calibri"/>
        </w:rPr>
        <w:t>- Республика Казахстан является участником Картахенского протокола по биобезопасности и, в соответствии с Указом Президента Республики Казахстан № 1025 от 17.03.2015 г., присоединилась к Нагойскому Протоколу Конвенции о биологическом разнообразии</w:t>
      </w:r>
      <w:r w:rsidRPr="00537A04">
        <w:rPr>
          <w:rFonts w:eastAsia="Calibri"/>
          <w:lang w:val="kk-KZ"/>
        </w:rPr>
        <w:t>.</w:t>
      </w:r>
    </w:p>
    <w:p w:rsidR="004D053B" w:rsidRPr="00537A04" w:rsidRDefault="004D053B" w:rsidP="00586281">
      <w:pPr>
        <w:pBdr>
          <w:bottom w:val="single" w:sz="4" w:space="18" w:color="FFFFFF"/>
        </w:pBdr>
        <w:ind w:firstLine="708"/>
        <w:contextualSpacing/>
        <w:jc w:val="both"/>
        <w:rPr>
          <w:rFonts w:eastAsia="Calibri"/>
          <w:lang w:val="kk-KZ"/>
        </w:rPr>
      </w:pPr>
      <w:r w:rsidRPr="00537A04">
        <w:rPr>
          <w:rFonts w:eastAsia="Calibri"/>
          <w:lang w:val="kk-KZ"/>
        </w:rPr>
        <w:t xml:space="preserve">- </w:t>
      </w:r>
      <w:r w:rsidRPr="00537A04">
        <w:rPr>
          <w:rFonts w:eastAsia="Calibri"/>
        </w:rPr>
        <w:t>Закон Республики Казахстан № 372-1 от 06.04.1999 г. «О присоединении Республики Казахстан к Конвенции о международной торговле видами дикой фауны и флоры, находящимися под угрозой исчезновения (СИТЕС)»</w:t>
      </w:r>
      <w:r w:rsidRPr="00537A04">
        <w:rPr>
          <w:rFonts w:eastAsia="Calibri"/>
          <w:lang w:val="kk-KZ"/>
        </w:rPr>
        <w:t>.</w:t>
      </w:r>
    </w:p>
    <w:p w:rsidR="004D053B" w:rsidRPr="00537A04" w:rsidRDefault="004D053B" w:rsidP="00586281">
      <w:pPr>
        <w:pBdr>
          <w:bottom w:val="single" w:sz="4" w:space="18" w:color="FFFFFF"/>
        </w:pBdr>
        <w:ind w:firstLine="708"/>
        <w:contextualSpacing/>
        <w:jc w:val="both"/>
        <w:rPr>
          <w:rFonts w:eastAsia="Calibri"/>
          <w:lang w:val="kk-KZ"/>
        </w:rPr>
      </w:pPr>
      <w:r w:rsidRPr="00537A04">
        <w:rPr>
          <w:rFonts w:eastAsia="Calibri"/>
          <w:lang w:val="kk-KZ"/>
        </w:rPr>
        <w:t>- Лесной кодекс Республики Казахстан (2003 г.) – регламентирует вопросы охраны и использования лесных ресурсов, воспроизведения лесов и лесоразведения.</w:t>
      </w:r>
    </w:p>
    <w:p w:rsidR="004D053B" w:rsidRPr="00537A04" w:rsidRDefault="004D053B" w:rsidP="00586281">
      <w:pPr>
        <w:pBdr>
          <w:bottom w:val="single" w:sz="4" w:space="18" w:color="FFFFFF"/>
        </w:pBdr>
        <w:ind w:firstLine="708"/>
        <w:contextualSpacing/>
        <w:jc w:val="both"/>
        <w:rPr>
          <w:rFonts w:eastAsia="Calibri"/>
          <w:lang w:val="kk-KZ"/>
        </w:rPr>
      </w:pPr>
      <w:r w:rsidRPr="00537A04">
        <w:rPr>
          <w:rFonts w:eastAsia="Calibri"/>
          <w:lang w:val="kk-KZ"/>
        </w:rPr>
        <w:t>- Закон Республики Казахстан «О ратификации Рамочной конвенции по защите морской среды Каспийского моря» (2005 года).</w:t>
      </w:r>
    </w:p>
    <w:p w:rsidR="004D053B" w:rsidRPr="00537A04" w:rsidRDefault="004D053B" w:rsidP="00586281">
      <w:pPr>
        <w:pBdr>
          <w:bottom w:val="single" w:sz="4" w:space="18" w:color="FFFFFF"/>
        </w:pBdr>
        <w:ind w:firstLine="708"/>
        <w:contextualSpacing/>
        <w:jc w:val="both"/>
        <w:rPr>
          <w:rFonts w:eastAsia="Calibri"/>
          <w:lang w:val="kk-KZ"/>
        </w:rPr>
      </w:pPr>
      <w:r w:rsidRPr="00537A04">
        <w:rPr>
          <w:rFonts w:eastAsia="Calibri"/>
          <w:lang w:val="kk-KZ"/>
        </w:rPr>
        <w:t>- Закон РК «Об особо охраняемых природных территориях» (2006 г.) определяет вопросы создания, функционирования деятельности особо охраняемых природных территорий.</w:t>
      </w:r>
    </w:p>
    <w:p w:rsidR="004D053B" w:rsidRPr="00537A04" w:rsidRDefault="004D053B" w:rsidP="00586281">
      <w:pPr>
        <w:pBdr>
          <w:bottom w:val="single" w:sz="4" w:space="18" w:color="FFFFFF"/>
        </w:pBdr>
        <w:ind w:firstLine="708"/>
        <w:contextualSpacing/>
        <w:jc w:val="both"/>
        <w:rPr>
          <w:rFonts w:eastAsia="Calibri"/>
          <w:lang w:val="kk-KZ"/>
        </w:rPr>
      </w:pPr>
      <w:r w:rsidRPr="00537A04">
        <w:rPr>
          <w:rFonts w:eastAsia="Calibri"/>
          <w:lang w:val="kk-KZ"/>
        </w:rPr>
        <w:t>- Экологический кодекс Республики Казахстан (2021 г.) – регламентирует положения в области недропользования, объектов охраны окружающей среды, порядок экспертизы, оценку воздействия на окружающую среду, мониторинг окружающей среды и природных ресурсов и др..</w:t>
      </w:r>
    </w:p>
    <w:p w:rsidR="004D053B" w:rsidRPr="00537A04" w:rsidRDefault="004D053B" w:rsidP="00586281">
      <w:pPr>
        <w:pBdr>
          <w:bottom w:val="single" w:sz="4" w:space="18" w:color="FFFFFF"/>
        </w:pBdr>
        <w:ind w:firstLine="709"/>
        <w:contextualSpacing/>
        <w:jc w:val="both"/>
        <w:rPr>
          <w:rFonts w:eastAsia="Calibri"/>
        </w:rPr>
      </w:pPr>
      <w:r w:rsidRPr="00537A04">
        <w:rPr>
          <w:rFonts w:eastAsia="Calibri"/>
        </w:rPr>
        <w:t>- В 2016-2017 гг. проведена актуализация основного закона в области рыбного хозяйства (Закон об охране, воспроизводстве и использовании животного мира).</w:t>
      </w:r>
    </w:p>
    <w:p w:rsidR="00721D5B" w:rsidRPr="00537A04" w:rsidRDefault="00721D5B" w:rsidP="00586281">
      <w:pPr>
        <w:pBdr>
          <w:bottom w:val="single" w:sz="4" w:space="18" w:color="FFFFFF"/>
        </w:pBdr>
        <w:contextualSpacing/>
        <w:jc w:val="both"/>
        <w:rPr>
          <w:rFonts w:eastAsia="Calibri"/>
        </w:rPr>
      </w:pPr>
    </w:p>
    <w:p w:rsidR="004D053B" w:rsidRPr="00537A04" w:rsidRDefault="004D053B" w:rsidP="00586281">
      <w:pPr>
        <w:pBdr>
          <w:bottom w:val="single" w:sz="4" w:space="18" w:color="FFFFFF"/>
        </w:pBdr>
        <w:ind w:firstLine="709"/>
        <w:contextualSpacing/>
        <w:jc w:val="both"/>
        <w:rPr>
          <w:rFonts w:eastAsia="Calibri"/>
          <w:b/>
        </w:rPr>
      </w:pPr>
      <w:r w:rsidRPr="00537A04">
        <w:rPr>
          <w:rFonts w:eastAsia="Calibri"/>
          <w:b/>
        </w:rPr>
        <w:t>11.2. ОСНОВНЫЕ СТРАТЕГИЧЕСКИЕ И ПРОГРАММНЫЕ ДОКУМЕНТЫ РК, ОПРЕДЕЛЯЮЩИЕ НАПРАВЛЕНИЕ И РАЗВИТИЕ ЭКОЛОГИЧЕСКОЙ ИНФРАСТРУКТУРЫ</w:t>
      </w:r>
    </w:p>
    <w:p w:rsidR="004D053B" w:rsidRPr="00537A04" w:rsidRDefault="004D053B" w:rsidP="00586281">
      <w:pPr>
        <w:pBdr>
          <w:bottom w:val="single" w:sz="4" w:space="18" w:color="FFFFFF"/>
        </w:pBdr>
        <w:ind w:firstLine="709"/>
        <w:contextualSpacing/>
        <w:jc w:val="both"/>
        <w:rPr>
          <w:rFonts w:eastAsia="Calibri"/>
        </w:rPr>
      </w:pPr>
    </w:p>
    <w:p w:rsidR="004D053B" w:rsidRPr="00537A04" w:rsidRDefault="004D053B" w:rsidP="00586281">
      <w:pPr>
        <w:pBdr>
          <w:bottom w:val="single" w:sz="4" w:space="18" w:color="FFFFFF"/>
        </w:pBdr>
        <w:ind w:firstLine="709"/>
        <w:contextualSpacing/>
        <w:jc w:val="both"/>
        <w:rPr>
          <w:rFonts w:eastAsia="Calibri"/>
        </w:rPr>
      </w:pPr>
      <w:r w:rsidRPr="00537A04">
        <w:rPr>
          <w:rFonts w:eastAsia="Calibri"/>
        </w:rPr>
        <w:t>Основным стратегическим документом развития Республики Казахстан является Стратегия «Казахстан–2050»: новый политический курс состоявшегося государства», который ставит четкие ориентиры на построение устойчивой и эффективной модели экономики, основанной на переходе страны на «зеленый» путь развития. Целевые индикаторы, нормы и мероприятия «зеленой экономики» включаются в законодательные акты и программные документы и являются ориентирами для всех уровней власти и всех секторов гражданского общества.</w:t>
      </w:r>
    </w:p>
    <w:p w:rsidR="004D053B" w:rsidRPr="00537A04" w:rsidRDefault="004D053B" w:rsidP="00586281">
      <w:pPr>
        <w:pBdr>
          <w:bottom w:val="single" w:sz="4" w:space="18" w:color="FFFFFF"/>
        </w:pBdr>
        <w:ind w:firstLine="709"/>
        <w:contextualSpacing/>
        <w:jc w:val="both"/>
        <w:rPr>
          <w:rFonts w:eastAsia="Calibri"/>
        </w:rPr>
      </w:pPr>
      <w:r w:rsidRPr="00537A04">
        <w:rPr>
          <w:rFonts w:eastAsia="Calibri"/>
        </w:rPr>
        <w:t>Указом Президента Республики Казахстан от 30 мая 2013 года №577 утверждена Концепция по переходу Республики Казахстан к «зеленой экономике». Меры по переходу к «зеленой экономике», согласно Концепции, реализуются по направлениям: устойчивое использование водных ресурсов, развитие устойчивого и высокопроизводительного сельского хозяйства, энергосбережение и повышение энергоэффективности, развитие электроэнергетики, система управления отходами, снижение загрязнения воздуха и сохранение и эффективное управление экосистемами.</w:t>
      </w:r>
    </w:p>
    <w:p w:rsidR="004D053B" w:rsidRPr="00537A04" w:rsidRDefault="004D053B" w:rsidP="00586281">
      <w:pPr>
        <w:pBdr>
          <w:bottom w:val="single" w:sz="4" w:space="18" w:color="FFFFFF"/>
        </w:pBdr>
        <w:ind w:firstLine="709"/>
        <w:contextualSpacing/>
        <w:jc w:val="both"/>
        <w:rPr>
          <w:rFonts w:eastAsia="Calibri"/>
        </w:rPr>
      </w:pPr>
      <w:r w:rsidRPr="00537A04">
        <w:rPr>
          <w:rFonts w:eastAsia="Calibri"/>
        </w:rPr>
        <w:t>В соответствии с новой Системой государственного планирования в Республике Казахстан, утвержденной Постановлением Правительства Республики Казахстан от 29.11.2017 года № 790, постановлением Правительства Республики Казахстан от 12 октября 2021 года № 731 утвержден национальный проект «Зеленый Казахстан». Основными целями Проекта являются создание благоприятной среды проживания для населения и улучшение экологической ситуации, в том числе: улучшение качества атмосферного воздуха, эффективное обращение с отходами производства и потребления, эффективное и бережное использование воды, сохранение экосистем озера Балкаш и Северного Аральского моря, сохранение биологического разнообразия путем увеличения численности редких и исчезающих видов животных и ихтиофауны, а также создание особо охраняемых природных территорий, увеличение площади зеленых насаждений, привитие бережного отношения к природе и животному миру, модернизация экологического сознания населения.</w:t>
      </w:r>
    </w:p>
    <w:p w:rsidR="004D053B" w:rsidRPr="00537A04" w:rsidRDefault="004D053B" w:rsidP="00586281">
      <w:pPr>
        <w:pBdr>
          <w:bottom w:val="single" w:sz="4" w:space="18" w:color="FFFFFF"/>
        </w:pBdr>
        <w:ind w:firstLine="709"/>
        <w:contextualSpacing/>
        <w:jc w:val="both"/>
        <w:rPr>
          <w:rFonts w:eastAsia="Calibri"/>
        </w:rPr>
      </w:pPr>
      <w:r w:rsidRPr="00537A04">
        <w:rPr>
          <w:rFonts w:eastAsia="Calibri"/>
        </w:rPr>
        <w:t>С целью декомпозиции мероприятий национального проекта «Зеленый Казахстан» Министерством экологии разработан и направлен на согласование в заинтересованные госорганы проект постановления Правительства Республики Казахстан «О внесении изменений и дополнений в постановление Правительства Республики Казахстан от 29 июля 2020 года № 479 «Об утверждении Плана мероприятий по реализации Концепции по переходу Республики Казахстан к «зеленой экономике» на 2021 – 2030 годы».</w:t>
      </w:r>
    </w:p>
    <w:p w:rsidR="00721D5B" w:rsidRPr="00537A04" w:rsidRDefault="004D053B" w:rsidP="00233294">
      <w:pPr>
        <w:pBdr>
          <w:bottom w:val="single" w:sz="4" w:space="18" w:color="FFFFFF"/>
        </w:pBdr>
        <w:ind w:firstLine="709"/>
        <w:contextualSpacing/>
        <w:jc w:val="both"/>
        <w:rPr>
          <w:rFonts w:eastAsia="Calibri"/>
        </w:rPr>
      </w:pPr>
      <w:r w:rsidRPr="00537A04">
        <w:rPr>
          <w:rFonts w:eastAsia="Calibri"/>
        </w:rPr>
        <w:t>Постановлением Правительства Республики Казахстан от 5 апреля 2021 года № 208 утверждена Программа развития рыбного хозяйства на 2021–2030 годы, направленная на повышение обеспеченности населения республики рыбной продукцией и создания условий для разви</w:t>
      </w:r>
      <w:r w:rsidR="00233294" w:rsidRPr="00537A04">
        <w:rPr>
          <w:rFonts w:eastAsia="Calibri"/>
        </w:rPr>
        <w:t>тия рыбоводства (аквакультуры).</w:t>
      </w:r>
    </w:p>
    <w:p w:rsidR="004D053B" w:rsidRPr="00537A04" w:rsidRDefault="004D053B" w:rsidP="00586281">
      <w:pPr>
        <w:suppressAutoHyphens/>
        <w:ind w:firstLine="567"/>
        <w:jc w:val="both"/>
        <w:rPr>
          <w:b/>
          <w:iCs/>
        </w:rPr>
      </w:pPr>
      <w:r w:rsidRPr="00537A04">
        <w:rPr>
          <w:b/>
          <w:iCs/>
        </w:rPr>
        <w:t>11.3. СВЕДЕНИЯ ПО ПОСТУПЛЕНИЯМ В БЮДЖЕТ И РАСХОДАМ НА ПРИРОДООХРАННЫЕ МЕРОПРИЯТИЯ</w:t>
      </w:r>
    </w:p>
    <w:p w:rsidR="004D053B" w:rsidRPr="00537A04" w:rsidRDefault="004D053B" w:rsidP="00586281">
      <w:pPr>
        <w:suppressAutoHyphens/>
        <w:ind w:firstLine="567"/>
        <w:jc w:val="both"/>
        <w:rPr>
          <w:i/>
          <w:iCs/>
        </w:rPr>
      </w:pPr>
    </w:p>
    <w:p w:rsidR="004D053B" w:rsidRPr="00537A04" w:rsidRDefault="004D053B" w:rsidP="00586281">
      <w:pPr>
        <w:suppressAutoHyphens/>
        <w:ind w:firstLine="426"/>
        <w:jc w:val="both"/>
        <w:rPr>
          <w:iCs/>
        </w:rPr>
      </w:pPr>
      <w:r w:rsidRPr="00537A04">
        <w:rPr>
          <w:iCs/>
        </w:rPr>
        <w:t>Согласно пункту 3 статьи 21 Экологического кодекса Республики Казахстан от 02.01.2021 г. № 400-VI ЗРК, местные исполнительные органы областей, городов республиканского значения, столицы ежегодно до 1 мая размещают на официальном Интернет-ресурсе следующую информацию за предыдущий год:</w:t>
      </w:r>
    </w:p>
    <w:p w:rsidR="004D053B" w:rsidRPr="00537A04" w:rsidRDefault="004D053B" w:rsidP="00586281">
      <w:pPr>
        <w:suppressAutoHyphens/>
        <w:ind w:firstLine="426"/>
        <w:jc w:val="both"/>
        <w:rPr>
          <w:iCs/>
        </w:rPr>
      </w:pPr>
      <w:r w:rsidRPr="00537A04">
        <w:rPr>
          <w:iCs/>
        </w:rPr>
        <w:t xml:space="preserve">      - о ходе реализации плана мероприятий по охране окружающей среды и расходах местного бюджета на такие мероприятия;</w:t>
      </w:r>
    </w:p>
    <w:p w:rsidR="004D053B" w:rsidRPr="00537A04" w:rsidRDefault="004D053B" w:rsidP="00586281">
      <w:pPr>
        <w:suppressAutoHyphens/>
        <w:ind w:firstLine="426"/>
        <w:jc w:val="both"/>
        <w:rPr>
          <w:iCs/>
        </w:rPr>
      </w:pPr>
      <w:r w:rsidRPr="00537A04">
        <w:rPr>
          <w:iCs/>
        </w:rPr>
        <w:t xml:space="preserve">      - об общей сумме платы за негативное воздействие на окружающую среду, поступившей в местный бюджет.</w:t>
      </w:r>
    </w:p>
    <w:p w:rsidR="004D053B" w:rsidRPr="00537A04" w:rsidRDefault="004D053B" w:rsidP="00586281">
      <w:pPr>
        <w:suppressAutoHyphens/>
        <w:ind w:firstLine="426"/>
        <w:jc w:val="both"/>
        <w:rPr>
          <w:iCs/>
        </w:rPr>
      </w:pPr>
      <w:r w:rsidRPr="00537A04">
        <w:rPr>
          <w:iCs/>
        </w:rPr>
        <w:t xml:space="preserve">Информация по </w:t>
      </w:r>
      <w:r w:rsidRPr="00537A04">
        <w:rPr>
          <w:bCs/>
          <w:color w:val="000000"/>
        </w:rPr>
        <w:t>поступлениям в бюджет от платы за эмиссии в окружающую среду и расходах бюджета на охрану окружающей среды за 2021 год представлены в таблице 11.3.1.</w:t>
      </w:r>
    </w:p>
    <w:p w:rsidR="004D053B" w:rsidRPr="00537A04" w:rsidRDefault="004D053B" w:rsidP="00586281">
      <w:pPr>
        <w:suppressAutoHyphens/>
        <w:ind w:firstLine="426"/>
        <w:jc w:val="both"/>
        <w:rPr>
          <w:rFonts w:eastAsia="MS Mincho"/>
          <w:iCs/>
        </w:rPr>
      </w:pPr>
    </w:p>
    <w:p w:rsidR="004D053B" w:rsidRPr="00537A04" w:rsidRDefault="004D053B" w:rsidP="00233294">
      <w:pPr>
        <w:suppressAutoHyphens/>
        <w:ind w:firstLine="426"/>
        <w:jc w:val="right"/>
        <w:rPr>
          <w:rFonts w:eastAsia="MS Mincho"/>
          <w:b/>
          <w:iCs/>
        </w:rPr>
      </w:pPr>
      <w:r w:rsidRPr="00537A04">
        <w:rPr>
          <w:rFonts w:eastAsia="MS Mincho"/>
          <w:b/>
          <w:iCs/>
        </w:rPr>
        <w:t>Таблица 11.3.1</w:t>
      </w:r>
    </w:p>
    <w:tbl>
      <w:tblPr>
        <w:tblW w:w="10166" w:type="dxa"/>
        <w:tblInd w:w="-426" w:type="dxa"/>
        <w:tblLayout w:type="fixed"/>
        <w:tblLook w:val="04A0" w:firstRow="1" w:lastRow="0" w:firstColumn="1" w:lastColumn="0" w:noHBand="0" w:noVBand="1"/>
      </w:tblPr>
      <w:tblGrid>
        <w:gridCol w:w="10166"/>
      </w:tblGrid>
      <w:tr w:rsidR="004D053B" w:rsidRPr="00537A04" w:rsidTr="002A027C">
        <w:trPr>
          <w:trHeight w:val="720"/>
        </w:trPr>
        <w:tc>
          <w:tcPr>
            <w:tcW w:w="10166" w:type="dxa"/>
            <w:tcBorders>
              <w:top w:val="nil"/>
              <w:left w:val="nil"/>
              <w:bottom w:val="nil"/>
              <w:right w:val="nil"/>
            </w:tcBorders>
            <w:shd w:val="clear" w:color="auto" w:fill="auto"/>
            <w:hideMark/>
          </w:tcPr>
          <w:p w:rsidR="004D053B" w:rsidRPr="00537A04" w:rsidRDefault="004D053B" w:rsidP="00233294">
            <w:pPr>
              <w:jc w:val="center"/>
              <w:rPr>
                <w:b/>
                <w:bCs/>
                <w:color w:val="000000"/>
              </w:rPr>
            </w:pPr>
            <w:r w:rsidRPr="00537A04">
              <w:rPr>
                <w:b/>
                <w:bCs/>
                <w:color w:val="000000"/>
              </w:rPr>
              <w:t>Поступления в бюджет от платы за эмиссии в окружающую среду и расходы бюджета на мероприятия по охране окружающей среды за 2022 год</w:t>
            </w:r>
          </w:p>
          <w:p w:rsidR="004D053B" w:rsidRPr="00537A04" w:rsidRDefault="004D053B" w:rsidP="00586281">
            <w:pPr>
              <w:tabs>
                <w:tab w:val="left" w:pos="1038"/>
              </w:tabs>
              <w:jc w:val="both"/>
              <w:rPr>
                <w:b/>
                <w:bCs/>
                <w:color w:val="000000"/>
              </w:rPr>
            </w:pPr>
            <w:r w:rsidRPr="00537A04">
              <w:rPr>
                <w:b/>
                <w:bCs/>
                <w:color w:val="000000"/>
              </w:rPr>
              <w:tab/>
            </w:r>
          </w:p>
          <w:tbl>
            <w:tblPr>
              <w:tblW w:w="9781" w:type="dxa"/>
              <w:tblInd w:w="30" w:type="dxa"/>
              <w:tblLayout w:type="fixed"/>
              <w:tblLook w:val="04A0" w:firstRow="1" w:lastRow="0" w:firstColumn="1" w:lastColumn="0" w:noHBand="0" w:noVBand="1"/>
            </w:tblPr>
            <w:tblGrid>
              <w:gridCol w:w="458"/>
              <w:gridCol w:w="1810"/>
              <w:gridCol w:w="1559"/>
              <w:gridCol w:w="1559"/>
              <w:gridCol w:w="1559"/>
              <w:gridCol w:w="1418"/>
              <w:gridCol w:w="1418"/>
            </w:tblGrid>
            <w:tr w:rsidR="004D053B" w:rsidRPr="00537A04" w:rsidTr="002A027C">
              <w:trPr>
                <w:trHeight w:val="2376"/>
              </w:trPr>
              <w:tc>
                <w:tcPr>
                  <w:tcW w:w="458"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w:t>
                  </w:r>
                </w:p>
              </w:tc>
              <w:tc>
                <w:tcPr>
                  <w:tcW w:w="1810" w:type="dxa"/>
                  <w:tcBorders>
                    <w:top w:val="single" w:sz="4" w:space="0" w:color="auto"/>
                    <w:left w:val="nil"/>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Наименование регионов</w:t>
                  </w:r>
                </w:p>
              </w:tc>
              <w:tc>
                <w:tcPr>
                  <w:tcW w:w="1559" w:type="dxa"/>
                  <w:tcBorders>
                    <w:top w:val="single" w:sz="4" w:space="0" w:color="auto"/>
                    <w:left w:val="nil"/>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План поступления платежей за эмиссии в окружающую среду, млн тенге</w:t>
                  </w:r>
                </w:p>
              </w:tc>
              <w:tc>
                <w:tcPr>
                  <w:tcW w:w="1559" w:type="dxa"/>
                  <w:tcBorders>
                    <w:top w:val="single" w:sz="4" w:space="0" w:color="auto"/>
                    <w:left w:val="nil"/>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Фактические платежи за эмиссии в окружающую среду,</w:t>
                  </w:r>
                </w:p>
                <w:p w:rsidR="004D053B" w:rsidRPr="00537A04" w:rsidRDefault="004D053B" w:rsidP="00586281">
                  <w:pPr>
                    <w:jc w:val="both"/>
                    <w:rPr>
                      <w:b/>
                      <w:bCs/>
                      <w:color w:val="000000"/>
                    </w:rPr>
                  </w:pPr>
                  <w:r w:rsidRPr="00537A04">
                    <w:rPr>
                      <w:b/>
                      <w:bCs/>
                      <w:color w:val="000000"/>
                    </w:rPr>
                    <w:t>млн тенге</w:t>
                  </w:r>
                </w:p>
              </w:tc>
              <w:tc>
                <w:tcPr>
                  <w:tcW w:w="1559" w:type="dxa"/>
                  <w:tcBorders>
                    <w:top w:val="single" w:sz="4" w:space="0" w:color="auto"/>
                    <w:left w:val="nil"/>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Выделенная сумма на мероприятия по охране окружающей среды, млн тенге</w:t>
                  </w:r>
                </w:p>
              </w:tc>
              <w:tc>
                <w:tcPr>
                  <w:tcW w:w="1418" w:type="dxa"/>
                  <w:tcBorders>
                    <w:top w:val="single" w:sz="4" w:space="0" w:color="auto"/>
                    <w:left w:val="nil"/>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 xml:space="preserve">Освоенная сумма на мероприятия по охране окружающей среды, </w:t>
                  </w:r>
                </w:p>
                <w:p w:rsidR="004D053B" w:rsidRPr="00537A04" w:rsidRDefault="004D053B" w:rsidP="00586281">
                  <w:pPr>
                    <w:jc w:val="both"/>
                    <w:rPr>
                      <w:b/>
                      <w:bCs/>
                      <w:color w:val="000000"/>
                    </w:rPr>
                  </w:pPr>
                  <w:r w:rsidRPr="00537A04">
                    <w:rPr>
                      <w:b/>
                      <w:bCs/>
                      <w:color w:val="000000"/>
                    </w:rPr>
                    <w:t>млн тенге</w:t>
                  </w:r>
                </w:p>
              </w:tc>
              <w:tc>
                <w:tcPr>
                  <w:tcW w:w="1418" w:type="dxa"/>
                  <w:tcBorders>
                    <w:top w:val="single" w:sz="4" w:space="0" w:color="auto"/>
                    <w:left w:val="nil"/>
                    <w:bottom w:val="single" w:sz="4" w:space="0" w:color="auto"/>
                    <w:right w:val="single" w:sz="4" w:space="0" w:color="auto"/>
                  </w:tcBorders>
                  <w:shd w:val="clear" w:color="auto" w:fill="auto"/>
                  <w:hideMark/>
                </w:tcPr>
                <w:p w:rsidR="004D053B" w:rsidRPr="00537A04" w:rsidRDefault="004D053B" w:rsidP="00586281">
                  <w:pPr>
                    <w:jc w:val="both"/>
                    <w:rPr>
                      <w:b/>
                      <w:bCs/>
                    </w:rPr>
                  </w:pPr>
                  <w:r w:rsidRPr="00537A04">
                    <w:rPr>
                      <w:b/>
                      <w:bCs/>
                    </w:rPr>
                    <w:t>Доля расходов бюджета на мероприятия по ООС от поступлений в бюджет платы за эмиссии в ОС, %  6/4*100%</w:t>
                  </w:r>
                </w:p>
              </w:tc>
            </w:tr>
            <w:tr w:rsidR="004D053B" w:rsidRPr="00537A04" w:rsidTr="002A027C">
              <w:trPr>
                <w:trHeight w:val="312"/>
              </w:trPr>
              <w:tc>
                <w:tcPr>
                  <w:tcW w:w="458"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1</w:t>
                  </w:r>
                </w:p>
              </w:tc>
              <w:tc>
                <w:tcPr>
                  <w:tcW w:w="1810"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2</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3</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4</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rPr>
                      <w:b/>
                      <w:bCs/>
                      <w:color w:val="000000"/>
                    </w:rPr>
                  </w:pPr>
                  <w:r w:rsidRPr="00537A04">
                    <w:rPr>
                      <w:b/>
                      <w:bCs/>
                      <w:color w:val="000000"/>
                    </w:rPr>
                    <w:t>6</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4D053B" w:rsidRPr="00537A04" w:rsidRDefault="004D053B" w:rsidP="00586281">
                  <w:pPr>
                    <w:jc w:val="both"/>
                    <w:rPr>
                      <w:b/>
                      <w:bCs/>
                    </w:rPr>
                  </w:pPr>
                  <w:r w:rsidRPr="00537A04">
                    <w:rPr>
                      <w:b/>
                      <w:bCs/>
                    </w:rPr>
                    <w:t>7</w:t>
                  </w:r>
                </w:p>
              </w:tc>
            </w:tr>
            <w:tr w:rsidR="004D053B" w:rsidRPr="00537A04" w:rsidTr="002A027C">
              <w:trPr>
                <w:trHeight w:val="420"/>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w:t>
                  </w:r>
                </w:p>
              </w:tc>
              <w:tc>
                <w:tcPr>
                  <w:tcW w:w="1810"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г. Астана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3061,81</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3250,33</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3287,865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3287,865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101,2</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г. Алматы</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1823</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1906,159</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20409,2001</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20113,1</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1055,2</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г.Шымкент</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1177,503</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1262,649</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118,26744</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100,9</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7,9</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Акмолинская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3616</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3828,616  </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4209,3</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4209,3</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109,9</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5</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Актюбинская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7700</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9026,881</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20335,9591</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20053,4</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222,2</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Алматинская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1350,824</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1362,592</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657,972</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623,56</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45,8</w:t>
                  </w:r>
                </w:p>
              </w:tc>
            </w:tr>
            <w:tr w:rsidR="004D053B" w:rsidRPr="00537A04" w:rsidTr="002A027C">
              <w:trPr>
                <w:trHeight w:val="525"/>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7</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Атырауская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13398,00</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13401,49</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15202,99</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14832,4</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110,7</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8</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Восточно-Казахстанская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3002,33</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8044,98</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3974,09</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3974,06</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49,4</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9</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Западно-Казахстанская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1635,7</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1728,526</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4568,212</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4450,9</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257,5</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10</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Жамбылская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4705,4</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4358,84</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478,9461</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473,0528</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10,9</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11</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Карагандинская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lang w:val="kk-KZ"/>
                    </w:rPr>
                    <w:t>13 220,8</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12960</w:t>
                  </w:r>
                </w:p>
              </w:tc>
              <w:tc>
                <w:tcPr>
                  <w:tcW w:w="1559" w:type="dxa"/>
                  <w:tcBorders>
                    <w:top w:val="nil"/>
                    <w:left w:val="nil"/>
                    <w:bottom w:val="single" w:sz="4" w:space="0" w:color="auto"/>
                    <w:right w:val="single" w:sz="4" w:space="0" w:color="auto"/>
                  </w:tcBorders>
                  <w:shd w:val="clear" w:color="000000" w:fill="FFFFFF"/>
                  <w:vAlign w:val="center"/>
                  <w:hideMark/>
                </w:tcPr>
                <w:p w:rsidR="004D053B" w:rsidRPr="00537A04" w:rsidRDefault="004D053B" w:rsidP="00586281">
                  <w:pPr>
                    <w:jc w:val="both"/>
                  </w:pPr>
                  <w:r w:rsidRPr="00537A04">
                    <w:t>3984,838</w:t>
                  </w:r>
                </w:p>
              </w:tc>
              <w:tc>
                <w:tcPr>
                  <w:tcW w:w="1418" w:type="dxa"/>
                  <w:tcBorders>
                    <w:top w:val="nil"/>
                    <w:left w:val="nil"/>
                    <w:bottom w:val="single" w:sz="4" w:space="0" w:color="auto"/>
                    <w:right w:val="single" w:sz="4" w:space="0" w:color="auto"/>
                  </w:tcBorders>
                  <w:shd w:val="clear" w:color="000000" w:fill="FFFFFF"/>
                  <w:vAlign w:val="center"/>
                  <w:hideMark/>
                </w:tcPr>
                <w:p w:rsidR="004D053B" w:rsidRPr="00537A04" w:rsidRDefault="004D053B" w:rsidP="00586281">
                  <w:pPr>
                    <w:jc w:val="both"/>
                  </w:pPr>
                  <w:r w:rsidRPr="00537A04">
                    <w:t>3390,786</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26,2</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12</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Костанайская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8463,9</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9444</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8635,5017</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8635,5</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16,1</w:t>
                  </w:r>
                </w:p>
              </w:tc>
            </w:tr>
            <w:tr w:rsidR="004D053B" w:rsidRPr="00537A04" w:rsidTr="002A027C">
              <w:trPr>
                <w:trHeight w:val="615"/>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13</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Кызылординская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3900</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1208,112</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1111,4689</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1111,4</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92,0</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14</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Мангистауская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3360,9662</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1857,369</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236,839</w:t>
                  </w:r>
                </w:p>
              </w:tc>
              <w:tc>
                <w:tcPr>
                  <w:tcW w:w="1418" w:type="dxa"/>
                  <w:tcBorders>
                    <w:top w:val="nil"/>
                    <w:left w:val="nil"/>
                    <w:bottom w:val="single" w:sz="4" w:space="0" w:color="auto"/>
                    <w:right w:val="single" w:sz="4" w:space="0" w:color="auto"/>
                  </w:tcBorders>
                  <w:shd w:val="clear" w:color="000000" w:fill="FFFFFF"/>
                  <w:vAlign w:val="center"/>
                  <w:hideMark/>
                </w:tcPr>
                <w:p w:rsidR="004D053B" w:rsidRPr="00537A04" w:rsidRDefault="004D053B" w:rsidP="00586281">
                  <w:pPr>
                    <w:jc w:val="both"/>
                    <w:rPr>
                      <w:color w:val="000000"/>
                    </w:rPr>
                  </w:pPr>
                  <w:r w:rsidRPr="00537A04">
                    <w:rPr>
                      <w:color w:val="000000"/>
                    </w:rPr>
                    <w:t>43,232</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18,3</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15</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Павлодарская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13209,788</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13474,332</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6765,335</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6765,3</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50,2</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16</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Северо-Казахстанская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1891,289</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1981, 109</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1717,0963</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1706</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143,3</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17</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Туркестанская область</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880,575</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1064,577</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4718,485</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4718,4</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443,2</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18</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Область Жетысу</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486,452</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83,145</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636,279</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607,5</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pPr>
                  <w:r w:rsidRPr="00537A04">
                    <w:t>730,6</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19</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Область Абай</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0</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1590,239</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0</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pPr>
                  <w:r w:rsidRPr="00537A04">
                    <w:t>0,0</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20</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Область Улытау</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1759,62</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1759,62</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64,5</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64,5</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pPr>
                  <w:r w:rsidRPr="00537A04">
                    <w:t>6,5</w:t>
                  </w:r>
                </w:p>
              </w:tc>
            </w:tr>
            <w:tr w:rsidR="004D053B" w:rsidRPr="00537A04" w:rsidTr="002A027C">
              <w:trPr>
                <w:trHeight w:val="420"/>
              </w:trPr>
              <w:tc>
                <w:tcPr>
                  <w:tcW w:w="4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 </w:t>
                  </w:r>
                </w:p>
              </w:tc>
              <w:tc>
                <w:tcPr>
                  <w:tcW w:w="181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ИТОГО</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88 643,9</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97 693,6</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101 113,1</w:t>
                  </w:r>
                </w:p>
              </w:tc>
              <w:tc>
                <w:tcPr>
                  <w:tcW w:w="141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rPr>
                  </w:pPr>
                  <w:r w:rsidRPr="00537A04">
                    <w:rPr>
                      <w:b/>
                      <w:bCs/>
                      <w:color w:val="000000"/>
                    </w:rPr>
                    <w:t>98 489,2</w:t>
                  </w:r>
                </w:p>
              </w:tc>
              <w:tc>
                <w:tcPr>
                  <w:tcW w:w="1418"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rPr>
                  </w:pPr>
                  <w:r w:rsidRPr="00537A04">
                    <w:rPr>
                      <w:b/>
                      <w:bCs/>
                    </w:rPr>
                    <w:t>99,0</w:t>
                  </w:r>
                </w:p>
              </w:tc>
            </w:tr>
          </w:tbl>
          <w:p w:rsidR="004D053B" w:rsidRPr="00537A04" w:rsidRDefault="004D053B" w:rsidP="00586281">
            <w:pPr>
              <w:tabs>
                <w:tab w:val="left" w:pos="1038"/>
              </w:tabs>
              <w:jc w:val="both"/>
              <w:rPr>
                <w:b/>
                <w:bCs/>
                <w:color w:val="000000"/>
              </w:rPr>
            </w:pPr>
          </w:p>
        </w:tc>
      </w:tr>
    </w:tbl>
    <w:p w:rsidR="004D053B" w:rsidRPr="00537A04" w:rsidRDefault="004D053B" w:rsidP="00586281">
      <w:pPr>
        <w:jc w:val="both"/>
        <w:rPr>
          <w:i/>
          <w:noProof/>
        </w:rPr>
      </w:pPr>
      <w:r w:rsidRPr="00537A04">
        <w:rPr>
          <w:i/>
          <w:noProof/>
        </w:rPr>
        <w:t>Источник: По данным Интернет-ресурсов местных исполнительных органов РК.</w:t>
      </w:r>
    </w:p>
    <w:p w:rsidR="004D053B" w:rsidRPr="00537A04" w:rsidRDefault="004D053B" w:rsidP="00586281">
      <w:pPr>
        <w:jc w:val="both"/>
        <w:rPr>
          <w:i/>
          <w:noProof/>
        </w:rPr>
      </w:pPr>
    </w:p>
    <w:p w:rsidR="004D053B" w:rsidRPr="00537A04" w:rsidRDefault="004D053B" w:rsidP="00586281">
      <w:pPr>
        <w:suppressAutoHyphens/>
        <w:ind w:firstLine="426"/>
        <w:jc w:val="both"/>
        <w:rPr>
          <w:rFonts w:eastAsia="MS Mincho"/>
          <w:iCs/>
        </w:rPr>
      </w:pPr>
      <w:r w:rsidRPr="00537A04">
        <w:rPr>
          <w:rFonts w:eastAsia="MS Mincho"/>
          <w:iCs/>
        </w:rPr>
        <w:t>В 2022 году лидерами по платежам за эмиссии в окружающую среду оказались Павлодарская (13 474,3 млн тг), Атырауская (13 401,5 млн тг) и Карагандинская (12 960,0 млн тг) области.</w:t>
      </w:r>
    </w:p>
    <w:p w:rsidR="004D053B" w:rsidRPr="00537A04" w:rsidRDefault="004D053B" w:rsidP="00586281">
      <w:pPr>
        <w:suppressAutoHyphens/>
        <w:ind w:firstLine="426"/>
        <w:jc w:val="both"/>
        <w:rPr>
          <w:rFonts w:eastAsia="MS Mincho"/>
          <w:iCs/>
        </w:rPr>
      </w:pPr>
      <w:r w:rsidRPr="00537A04">
        <w:rPr>
          <w:rFonts w:eastAsia="MS Mincho"/>
          <w:iCs/>
        </w:rPr>
        <w:t>Минимальные платежи за эмиссии в окружающую среду поступ</w:t>
      </w:r>
      <w:r w:rsidR="00233294" w:rsidRPr="00537A04">
        <w:rPr>
          <w:rFonts w:eastAsia="MS Mincho"/>
          <w:iCs/>
        </w:rPr>
        <w:t xml:space="preserve">или в области Жетысу (83,1 млн </w:t>
      </w:r>
      <w:r w:rsidRPr="00537A04">
        <w:rPr>
          <w:rFonts w:eastAsia="MS Mincho"/>
          <w:iCs/>
        </w:rPr>
        <w:t xml:space="preserve">тг), Туркестанской (1 064,6 млн тг)  и Кызылординской (1 208,1 млн тг) областях. </w:t>
      </w:r>
    </w:p>
    <w:p w:rsidR="004D053B" w:rsidRPr="00537A04" w:rsidRDefault="004D053B" w:rsidP="00586281">
      <w:pPr>
        <w:suppressAutoHyphens/>
        <w:ind w:firstLine="426"/>
        <w:jc w:val="both"/>
        <w:rPr>
          <w:rFonts w:eastAsia="MS Mincho"/>
          <w:iCs/>
        </w:rPr>
      </w:pPr>
      <w:r w:rsidRPr="00537A04">
        <w:rPr>
          <w:rFonts w:eastAsia="MS Mincho"/>
          <w:iCs/>
        </w:rPr>
        <w:t xml:space="preserve">Практически во всех регионах республики фактические платежи за эмиссии в окружающую среду превысили плановые показатели. Так, в Восточно-Казахстанской области наблюдается превышение в 2,5 раза (в 1,5 раза в 2021 г.). </w:t>
      </w:r>
    </w:p>
    <w:p w:rsidR="004D053B" w:rsidRPr="00537A04" w:rsidRDefault="004D053B" w:rsidP="00586281">
      <w:pPr>
        <w:suppressAutoHyphens/>
        <w:ind w:firstLine="426"/>
        <w:jc w:val="both"/>
        <w:rPr>
          <w:rFonts w:eastAsia="MS Mincho"/>
          <w:iCs/>
        </w:rPr>
      </w:pPr>
      <w:r w:rsidRPr="00537A04">
        <w:rPr>
          <w:rFonts w:eastAsia="MS Mincho"/>
          <w:iCs/>
        </w:rPr>
        <w:t>В трех областях фактические платежи за эмиссии в окружающую среду не достигли плановых показателей. Это - Жамбылская (4705,4 млн тг по плану и 4358,84 млн тг по факту), Кызылординская  (3 900 млн тг по плану и 1 208,1 млн тг по факту) и Мангистауская (3 360,9 млн тг по плану и 1 857,3 млн тг по факту) области.</w:t>
      </w:r>
    </w:p>
    <w:p w:rsidR="004D053B" w:rsidRPr="00537A04" w:rsidRDefault="004D053B" w:rsidP="00586281">
      <w:pPr>
        <w:suppressAutoHyphens/>
        <w:ind w:firstLine="426"/>
        <w:jc w:val="both"/>
        <w:rPr>
          <w:rFonts w:eastAsia="MS Mincho"/>
          <w:iCs/>
        </w:rPr>
      </w:pPr>
      <w:r w:rsidRPr="00537A04">
        <w:rPr>
          <w:rFonts w:eastAsia="MS Mincho"/>
          <w:iCs/>
        </w:rPr>
        <w:t xml:space="preserve">Наибольшие же суммы на природоохранные мероприятия в 2022 году, как и в 2021 году, выделены в Актюбинской области (20 335,9 млн тг) и г. Алматы (20 409,2 млн тг). </w:t>
      </w:r>
    </w:p>
    <w:p w:rsidR="004D053B" w:rsidRPr="00537A04" w:rsidRDefault="004D053B" w:rsidP="00586281">
      <w:pPr>
        <w:suppressAutoHyphens/>
        <w:ind w:firstLine="426"/>
        <w:jc w:val="both"/>
        <w:rPr>
          <w:rFonts w:eastAsia="MS Mincho"/>
          <w:iCs/>
        </w:rPr>
      </w:pPr>
      <w:r w:rsidRPr="00537A04">
        <w:rPr>
          <w:rFonts w:eastAsia="MS Mincho"/>
          <w:iCs/>
        </w:rPr>
        <w:t>В большинстве регионов выделенные средства на мероприятия по охране окружающей среды освоены в полном объеме. Неполное освоение выделенных бюджетных средств наблюдается в Атырауской и Актюбинской областях - 370 млн тг и 282 млн тг соответственно, а также в г. Алматы - 296 млн тенге, незначительно в Северо-Казахстанской, Западно-Казахстанской, Алматинской и Жамбылской областях и г. Шымкенте.</w:t>
      </w:r>
    </w:p>
    <w:p w:rsidR="004D053B" w:rsidRPr="00537A04" w:rsidRDefault="004D053B" w:rsidP="00586281">
      <w:pPr>
        <w:suppressAutoHyphens/>
        <w:ind w:firstLine="426"/>
        <w:jc w:val="both"/>
        <w:rPr>
          <w:rFonts w:eastAsia="MS Mincho"/>
          <w:iCs/>
        </w:rPr>
      </w:pPr>
      <w:r w:rsidRPr="00537A04">
        <w:rPr>
          <w:rFonts w:eastAsia="MS Mincho"/>
          <w:iCs/>
        </w:rPr>
        <w:t xml:space="preserve">Наибольшая доля расходов бюджета на мероприятия по охране окружающей среды от поступлений в бюджет приходится на г. Алматы (1055%), область Жетысу (730%), Туркестанскую  (443%) и Западно-Казахстанскую (257%) области.             </w:t>
      </w:r>
    </w:p>
    <w:p w:rsidR="004D053B" w:rsidRPr="00537A04" w:rsidRDefault="004D053B" w:rsidP="00586281">
      <w:pPr>
        <w:suppressAutoHyphens/>
        <w:ind w:firstLine="426"/>
        <w:jc w:val="both"/>
        <w:rPr>
          <w:rFonts w:eastAsia="MS Mincho"/>
          <w:iCs/>
        </w:rPr>
      </w:pPr>
      <w:r w:rsidRPr="00537A04">
        <w:rPr>
          <w:rFonts w:eastAsia="MS Mincho"/>
          <w:iCs/>
        </w:rPr>
        <w:t xml:space="preserve">В целом, превышение расходов бюджета над поступлениями в бюджет платы за эмиссии в окружающую среду наблюдается в 8 регионах. Наименьшее соотношение расходов бюджета на мероприятия по охране окружающей среды от поступлений в бюджет наблюдается в области Улытау (6,5%), г. Шымкенте (7,9%), Жамбылской (10,9%) и Костанайской (16,1%) областях. В г. Астане выделенная на мероприятия по охране окружающей среды сумма практически соответствует фактическим платежам за эмиссии - 3 287,8 млн тг и 3 250,33 млн тг соответственно. </w:t>
      </w:r>
    </w:p>
    <w:p w:rsidR="004D053B" w:rsidRPr="00537A04" w:rsidRDefault="004D053B" w:rsidP="00586281">
      <w:pPr>
        <w:suppressAutoHyphens/>
        <w:ind w:firstLine="426"/>
        <w:jc w:val="both"/>
        <w:rPr>
          <w:rFonts w:eastAsia="MS Mincho"/>
          <w:iCs/>
        </w:rPr>
      </w:pPr>
      <w:r w:rsidRPr="00537A04">
        <w:rPr>
          <w:rFonts w:eastAsia="MS Mincho"/>
          <w:iCs/>
        </w:rPr>
        <w:t xml:space="preserve">В шести областях суммы выделенных на мероприятия по охране окружающей среды средств и фактически поступивших платежей за эмиссии в процентном соотношении варьируется от 45,8% до 143%. </w:t>
      </w:r>
    </w:p>
    <w:p w:rsidR="004D053B" w:rsidRPr="00537A04" w:rsidRDefault="004D053B" w:rsidP="00586281">
      <w:pPr>
        <w:suppressAutoHyphens/>
        <w:ind w:firstLine="426"/>
        <w:jc w:val="both"/>
        <w:rPr>
          <w:rFonts w:eastAsia="MS Mincho"/>
          <w:iCs/>
        </w:rPr>
      </w:pPr>
    </w:p>
    <w:p w:rsidR="004D053B" w:rsidRPr="00537A04" w:rsidRDefault="004D053B" w:rsidP="00233294">
      <w:pPr>
        <w:suppressAutoHyphens/>
        <w:ind w:firstLine="426"/>
        <w:jc w:val="right"/>
        <w:rPr>
          <w:rFonts w:eastAsia="MS Mincho"/>
          <w:b/>
          <w:i/>
          <w:iCs/>
        </w:rPr>
      </w:pPr>
      <w:r w:rsidRPr="00537A04">
        <w:rPr>
          <w:rFonts w:eastAsia="MS Mincho"/>
          <w:b/>
          <w:i/>
          <w:iCs/>
        </w:rPr>
        <w:t>Рисунок 11.3.1</w:t>
      </w:r>
    </w:p>
    <w:p w:rsidR="004D053B" w:rsidRPr="00537A04" w:rsidRDefault="004D053B" w:rsidP="00233294">
      <w:pPr>
        <w:suppressAutoHyphens/>
        <w:ind w:firstLine="426"/>
        <w:jc w:val="center"/>
        <w:rPr>
          <w:rFonts w:eastAsia="MS Mincho"/>
          <w:b/>
          <w:i/>
          <w:iCs/>
        </w:rPr>
      </w:pPr>
      <w:r w:rsidRPr="00537A04">
        <w:rPr>
          <w:rFonts w:eastAsia="MS Mincho"/>
          <w:b/>
          <w:i/>
          <w:iCs/>
        </w:rPr>
        <w:t>Фактические платежи за эмиссии в окружающую среду и освоенные суммы на мероприятия по охране окружающей среды за 2019-2022 годы, млн тг</w:t>
      </w:r>
    </w:p>
    <w:p w:rsidR="004D053B" w:rsidRPr="00537A04" w:rsidRDefault="004D053B" w:rsidP="00233294">
      <w:pPr>
        <w:suppressAutoHyphens/>
        <w:ind w:firstLine="426"/>
        <w:jc w:val="center"/>
        <w:rPr>
          <w:rFonts w:eastAsia="MS Mincho"/>
          <w:iCs/>
        </w:rPr>
      </w:pPr>
    </w:p>
    <w:p w:rsidR="004D053B" w:rsidRPr="00537A04" w:rsidRDefault="004D053B" w:rsidP="00233294">
      <w:pPr>
        <w:suppressAutoHyphens/>
        <w:ind w:firstLine="426"/>
        <w:jc w:val="center"/>
        <w:rPr>
          <w:rFonts w:eastAsia="MS Mincho"/>
          <w:iCs/>
        </w:rPr>
      </w:pPr>
      <w:r w:rsidRPr="00537A04">
        <w:rPr>
          <w:noProof/>
        </w:rPr>
        <w:drawing>
          <wp:inline distT="0" distB="0" distL="0" distR="0" wp14:anchorId="6320FF77" wp14:editId="03F56A0D">
            <wp:extent cx="4171950" cy="2881311"/>
            <wp:effectExtent l="0" t="0" r="0" b="14605"/>
            <wp:docPr id="4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4D053B" w:rsidRPr="00537A04" w:rsidRDefault="004D053B" w:rsidP="00233294">
      <w:pPr>
        <w:suppressAutoHyphens/>
        <w:ind w:firstLine="426"/>
        <w:jc w:val="center"/>
        <w:rPr>
          <w:rFonts w:eastAsia="MS Mincho"/>
          <w:iCs/>
        </w:rPr>
      </w:pPr>
      <w:r w:rsidRPr="00537A04">
        <w:rPr>
          <w:rFonts w:eastAsia="MS Mincho"/>
          <w:i/>
          <w:iCs/>
        </w:rPr>
        <w:t>Источник: По данным Интернет-ресурсов местных исполнительных органов РК.</w:t>
      </w:r>
    </w:p>
    <w:p w:rsidR="004D053B" w:rsidRPr="00537A04" w:rsidRDefault="004D053B" w:rsidP="00586281">
      <w:pPr>
        <w:suppressAutoHyphens/>
        <w:ind w:firstLine="426"/>
        <w:jc w:val="both"/>
        <w:rPr>
          <w:rFonts w:eastAsia="MS Mincho"/>
          <w:iCs/>
        </w:rPr>
      </w:pPr>
    </w:p>
    <w:p w:rsidR="004D053B" w:rsidRPr="00537A04" w:rsidRDefault="004D053B" w:rsidP="00586281">
      <w:pPr>
        <w:suppressAutoHyphens/>
        <w:ind w:firstLine="426"/>
        <w:jc w:val="both"/>
        <w:rPr>
          <w:rFonts w:eastAsia="MS Mincho"/>
          <w:iCs/>
        </w:rPr>
      </w:pPr>
      <w:r w:rsidRPr="00537A04">
        <w:rPr>
          <w:rFonts w:eastAsia="MS Mincho"/>
          <w:iCs/>
        </w:rPr>
        <w:t>В регионах средства выделяются в основном на выполнение следующих мероприятий:</w:t>
      </w:r>
    </w:p>
    <w:p w:rsidR="004D053B" w:rsidRPr="00537A04" w:rsidRDefault="004D053B" w:rsidP="00586281">
      <w:pPr>
        <w:suppressAutoHyphens/>
        <w:ind w:firstLine="426"/>
        <w:jc w:val="both"/>
        <w:rPr>
          <w:rFonts w:eastAsia="MS Mincho"/>
          <w:iCs/>
        </w:rPr>
      </w:pPr>
      <w:r w:rsidRPr="00537A04">
        <w:rPr>
          <w:rFonts w:eastAsia="MS Mincho"/>
          <w:iCs/>
        </w:rPr>
        <w:t>-</w:t>
      </w:r>
      <w:r w:rsidRPr="00537A04">
        <w:rPr>
          <w:rFonts w:eastAsia="MS Mincho"/>
          <w:iCs/>
        </w:rPr>
        <w:tab/>
        <w:t>мероприятия по оздоровлению окружающей среды;</w:t>
      </w:r>
    </w:p>
    <w:p w:rsidR="004D053B" w:rsidRPr="00537A04" w:rsidRDefault="004D053B" w:rsidP="00586281">
      <w:pPr>
        <w:suppressAutoHyphens/>
        <w:ind w:firstLine="426"/>
        <w:jc w:val="both"/>
        <w:rPr>
          <w:rFonts w:eastAsia="MS Mincho"/>
          <w:iCs/>
        </w:rPr>
      </w:pPr>
      <w:r w:rsidRPr="00537A04">
        <w:rPr>
          <w:rFonts w:eastAsia="MS Mincho"/>
          <w:iCs/>
        </w:rPr>
        <w:t>-</w:t>
      </w:r>
      <w:r w:rsidRPr="00537A04">
        <w:rPr>
          <w:rFonts w:eastAsia="MS Mincho"/>
          <w:iCs/>
        </w:rPr>
        <w:tab/>
        <w:t>водоохранные мероприятия (благоустройство водоохранных зон и полос, дноуглубительные и дноочистительные мероприятия, очистка водной глади рек, строительство и капитальный ремонт плотин, дамб);</w:t>
      </w:r>
    </w:p>
    <w:p w:rsidR="004D053B" w:rsidRPr="00537A04" w:rsidRDefault="004D053B" w:rsidP="00586281">
      <w:pPr>
        <w:suppressAutoHyphens/>
        <w:ind w:firstLine="426"/>
        <w:jc w:val="both"/>
        <w:rPr>
          <w:rFonts w:eastAsia="MS Mincho"/>
          <w:iCs/>
        </w:rPr>
      </w:pPr>
      <w:r w:rsidRPr="00537A04">
        <w:rPr>
          <w:rFonts w:eastAsia="MS Mincho"/>
          <w:iCs/>
        </w:rPr>
        <w:t>- строительство и благоустройство скверов и парков, озеленение городов и населенных пунктов, охрана, защита, воспроизводство лесов и лесоразведение, создание лесных культур, охрана животного мира, разведение рыб и зарыбление водоемов, проведение работ по пескозадержанию;</w:t>
      </w:r>
    </w:p>
    <w:p w:rsidR="004D053B" w:rsidRPr="00537A04" w:rsidRDefault="004D053B" w:rsidP="00586281">
      <w:pPr>
        <w:suppressAutoHyphens/>
        <w:ind w:firstLine="426"/>
        <w:jc w:val="both"/>
        <w:rPr>
          <w:rFonts w:eastAsia="MS Mincho"/>
          <w:iCs/>
        </w:rPr>
      </w:pPr>
      <w:r w:rsidRPr="00537A04">
        <w:rPr>
          <w:rFonts w:eastAsia="MS Mincho"/>
          <w:iCs/>
        </w:rPr>
        <w:t>-</w:t>
      </w:r>
      <w:r w:rsidRPr="00537A04">
        <w:rPr>
          <w:rFonts w:eastAsia="MS Mincho"/>
          <w:iCs/>
        </w:rPr>
        <w:tab/>
        <w:t>развитие транспортной инфраструктуры, капитальный ремонт автомобильных дорог;</w:t>
      </w:r>
    </w:p>
    <w:p w:rsidR="004D053B" w:rsidRPr="00537A04" w:rsidRDefault="004D053B" w:rsidP="00586281">
      <w:pPr>
        <w:suppressAutoHyphens/>
        <w:ind w:firstLine="426"/>
        <w:jc w:val="both"/>
        <w:rPr>
          <w:rFonts w:eastAsia="MS Mincho"/>
          <w:iCs/>
        </w:rPr>
      </w:pPr>
      <w:r w:rsidRPr="00537A04">
        <w:rPr>
          <w:rFonts w:eastAsia="MS Mincho"/>
          <w:iCs/>
        </w:rPr>
        <w:t>-</w:t>
      </w:r>
      <w:r w:rsidRPr="00537A04">
        <w:rPr>
          <w:rFonts w:eastAsia="MS Mincho"/>
          <w:iCs/>
        </w:rPr>
        <w:tab/>
        <w:t>строительство и ремонт канализационных сетей, систем поливочных водопроводов, реконструкция арычных сетей и ливневой канализации;</w:t>
      </w:r>
    </w:p>
    <w:p w:rsidR="004D053B" w:rsidRPr="00537A04" w:rsidRDefault="004D053B" w:rsidP="00586281">
      <w:pPr>
        <w:suppressAutoHyphens/>
        <w:ind w:firstLine="426"/>
        <w:jc w:val="both"/>
        <w:rPr>
          <w:rFonts w:eastAsia="MS Mincho"/>
          <w:iCs/>
        </w:rPr>
      </w:pPr>
      <w:r w:rsidRPr="00537A04">
        <w:rPr>
          <w:rFonts w:eastAsia="MS Mincho"/>
          <w:iCs/>
        </w:rPr>
        <w:t>-</w:t>
      </w:r>
      <w:r w:rsidRPr="00537A04">
        <w:rPr>
          <w:rFonts w:eastAsia="MS Mincho"/>
          <w:iCs/>
        </w:rPr>
        <w:tab/>
        <w:t>строительство полигонов ТБО, ликвидация несанкционированных свалок, сбор и утилизация люминисцентных ламп, внедрение раздельного сбора коммунальных отходов;</w:t>
      </w:r>
    </w:p>
    <w:p w:rsidR="004D053B" w:rsidRPr="00537A04" w:rsidRDefault="004D053B" w:rsidP="00586281">
      <w:pPr>
        <w:suppressAutoHyphens/>
        <w:ind w:firstLine="426"/>
        <w:jc w:val="both"/>
        <w:rPr>
          <w:rFonts w:eastAsia="MS Mincho"/>
          <w:iCs/>
        </w:rPr>
      </w:pPr>
      <w:r w:rsidRPr="00537A04">
        <w:rPr>
          <w:rFonts w:eastAsia="MS Mincho"/>
          <w:iCs/>
        </w:rPr>
        <w:t>-</w:t>
      </w:r>
      <w:r w:rsidRPr="00537A04">
        <w:rPr>
          <w:rFonts w:eastAsia="MS Mincho"/>
          <w:iCs/>
        </w:rPr>
        <w:tab/>
        <w:t>просветительская работа среди населения, в том числе среди детей и молодежи в области охраны окружающей среды;</w:t>
      </w:r>
    </w:p>
    <w:p w:rsidR="004D053B" w:rsidRPr="00537A04" w:rsidRDefault="004D053B" w:rsidP="00586281">
      <w:pPr>
        <w:suppressAutoHyphens/>
        <w:ind w:firstLine="426"/>
        <w:jc w:val="both"/>
        <w:rPr>
          <w:rFonts w:eastAsia="MS Mincho"/>
          <w:iCs/>
        </w:rPr>
      </w:pPr>
      <w:r w:rsidRPr="00537A04">
        <w:rPr>
          <w:rFonts w:eastAsia="MS Mincho"/>
          <w:iCs/>
        </w:rPr>
        <w:t>-</w:t>
      </w:r>
      <w:r w:rsidRPr="00537A04">
        <w:rPr>
          <w:rFonts w:eastAsia="MS Mincho"/>
          <w:iCs/>
        </w:rPr>
        <w:tab/>
        <w:t xml:space="preserve"> содержание и защита особо охраняемых природных территорий. </w:t>
      </w:r>
    </w:p>
    <w:p w:rsidR="004D053B" w:rsidRPr="00537A04" w:rsidRDefault="004D053B" w:rsidP="00586281">
      <w:pPr>
        <w:suppressAutoHyphens/>
        <w:ind w:firstLine="426"/>
        <w:jc w:val="both"/>
        <w:rPr>
          <w:noProof/>
        </w:rPr>
      </w:pPr>
    </w:p>
    <w:p w:rsidR="004D053B" w:rsidRPr="00537A04" w:rsidRDefault="004D053B" w:rsidP="00233294">
      <w:pPr>
        <w:pStyle w:val="af2"/>
        <w:spacing w:after="0" w:line="240" w:lineRule="auto"/>
        <w:ind w:left="0" w:firstLine="426"/>
        <w:contextualSpacing w:val="0"/>
        <w:jc w:val="right"/>
        <w:rPr>
          <w:rFonts w:ascii="Times New Roman" w:eastAsia="MS Mincho" w:hAnsi="Times New Roman" w:cs="Times New Roman"/>
          <w:b/>
          <w:iCs/>
          <w:sz w:val="24"/>
          <w:szCs w:val="24"/>
        </w:rPr>
      </w:pPr>
      <w:r w:rsidRPr="00537A04">
        <w:rPr>
          <w:rFonts w:ascii="Times New Roman" w:eastAsia="MS Mincho" w:hAnsi="Times New Roman" w:cs="Times New Roman"/>
          <w:b/>
          <w:iCs/>
          <w:sz w:val="24"/>
          <w:szCs w:val="24"/>
        </w:rPr>
        <w:t>Таблица 11.3.2</w:t>
      </w:r>
    </w:p>
    <w:p w:rsidR="004D053B" w:rsidRPr="00537A04" w:rsidRDefault="004D053B" w:rsidP="00233294">
      <w:pPr>
        <w:suppressAutoHyphens/>
        <w:ind w:firstLine="426"/>
        <w:jc w:val="center"/>
        <w:rPr>
          <w:rFonts w:eastAsia="MS Mincho"/>
          <w:b/>
          <w:iCs/>
        </w:rPr>
      </w:pPr>
      <w:r w:rsidRPr="00537A04">
        <w:rPr>
          <w:rFonts w:eastAsia="MS Mincho"/>
          <w:b/>
          <w:iCs/>
        </w:rPr>
        <w:t>Затраты на охрану окружающей среды в Республи</w:t>
      </w:r>
      <w:r w:rsidR="00721D5B" w:rsidRPr="00537A04">
        <w:rPr>
          <w:rFonts w:eastAsia="MS Mincho"/>
          <w:b/>
          <w:iCs/>
        </w:rPr>
        <w:t>ке Казахстан в разрезе регионов</w:t>
      </w:r>
      <w:r w:rsidRPr="00537A04">
        <w:rPr>
          <w:rFonts w:eastAsia="MS Mincho"/>
          <w:b/>
          <w:iCs/>
        </w:rPr>
        <w:t xml:space="preserve"> за 2019-2022 годы, тыс. тенге</w:t>
      </w:r>
    </w:p>
    <w:p w:rsidR="004D053B" w:rsidRPr="00537A04" w:rsidRDefault="004D053B" w:rsidP="00586281">
      <w:pPr>
        <w:ind w:firstLine="426"/>
        <w:jc w:val="both"/>
        <w:rPr>
          <w:rFonts w:eastAsia="MS Mincho"/>
          <w:iCs/>
        </w:rPr>
      </w:pPr>
    </w:p>
    <w:tbl>
      <w:tblPr>
        <w:tblW w:w="9102" w:type="dxa"/>
        <w:jc w:val="center"/>
        <w:tblLayout w:type="fixed"/>
        <w:tblLook w:val="04A0" w:firstRow="1" w:lastRow="0" w:firstColumn="1" w:lastColumn="0" w:noHBand="0" w:noVBand="1"/>
      </w:tblPr>
      <w:tblGrid>
        <w:gridCol w:w="2713"/>
        <w:gridCol w:w="1535"/>
        <w:gridCol w:w="1559"/>
        <w:gridCol w:w="1708"/>
        <w:gridCol w:w="1566"/>
        <w:gridCol w:w="21"/>
      </w:tblGrid>
      <w:tr w:rsidR="004D053B" w:rsidRPr="00537A04" w:rsidTr="002A027C">
        <w:trPr>
          <w:gridAfter w:val="1"/>
          <w:wAfter w:w="21" w:type="dxa"/>
          <w:trHeight w:val="315"/>
          <w:jc w:val="center"/>
        </w:trPr>
        <w:tc>
          <w:tcPr>
            <w:tcW w:w="27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053B" w:rsidRPr="00537A04" w:rsidRDefault="004D053B" w:rsidP="00586281">
            <w:pPr>
              <w:ind w:firstLine="426"/>
              <w:jc w:val="both"/>
              <w:rPr>
                <w:b/>
                <w:color w:val="000000"/>
              </w:rPr>
            </w:pPr>
            <w:r w:rsidRPr="00537A04">
              <w:rPr>
                <w:b/>
                <w:color w:val="000000"/>
              </w:rPr>
              <w:t>Регион/Область</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rsidR="004D053B" w:rsidRPr="00537A04" w:rsidRDefault="004D053B" w:rsidP="00586281">
            <w:pPr>
              <w:ind w:firstLine="10"/>
              <w:jc w:val="both"/>
              <w:rPr>
                <w:b/>
                <w:color w:val="000000"/>
              </w:rPr>
            </w:pPr>
            <w:r w:rsidRPr="00537A04">
              <w:rPr>
                <w:b/>
                <w:color w:val="000000"/>
              </w:rPr>
              <w:t>2019 год</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4D053B" w:rsidRPr="00537A04" w:rsidRDefault="004D053B" w:rsidP="00586281">
            <w:pPr>
              <w:ind w:firstLine="10"/>
              <w:jc w:val="both"/>
              <w:rPr>
                <w:b/>
                <w:color w:val="000000"/>
              </w:rPr>
            </w:pPr>
            <w:r w:rsidRPr="00537A04">
              <w:rPr>
                <w:b/>
                <w:color w:val="000000"/>
              </w:rPr>
              <w:t>2020 год</w:t>
            </w:r>
          </w:p>
        </w:tc>
        <w:tc>
          <w:tcPr>
            <w:tcW w:w="1708" w:type="dxa"/>
            <w:tcBorders>
              <w:top w:val="single" w:sz="4" w:space="0" w:color="auto"/>
              <w:left w:val="nil"/>
              <w:bottom w:val="single" w:sz="4" w:space="0" w:color="auto"/>
              <w:right w:val="single" w:sz="4" w:space="0" w:color="auto"/>
            </w:tcBorders>
          </w:tcPr>
          <w:p w:rsidR="004D053B" w:rsidRPr="00537A04" w:rsidRDefault="004D053B" w:rsidP="00586281">
            <w:pPr>
              <w:ind w:firstLine="10"/>
              <w:jc w:val="both"/>
              <w:rPr>
                <w:b/>
                <w:color w:val="000000"/>
              </w:rPr>
            </w:pPr>
            <w:r w:rsidRPr="00537A04">
              <w:rPr>
                <w:b/>
                <w:color w:val="000000"/>
              </w:rPr>
              <w:t>2021 год</w:t>
            </w:r>
          </w:p>
        </w:tc>
        <w:tc>
          <w:tcPr>
            <w:tcW w:w="1566" w:type="dxa"/>
            <w:tcBorders>
              <w:top w:val="single" w:sz="4" w:space="0" w:color="auto"/>
              <w:left w:val="nil"/>
              <w:bottom w:val="single" w:sz="4" w:space="0" w:color="auto"/>
              <w:right w:val="single" w:sz="4" w:space="0" w:color="auto"/>
            </w:tcBorders>
          </w:tcPr>
          <w:p w:rsidR="004D053B" w:rsidRPr="00537A04" w:rsidRDefault="004D053B" w:rsidP="00586281">
            <w:pPr>
              <w:ind w:firstLine="10"/>
              <w:jc w:val="both"/>
              <w:rPr>
                <w:b/>
                <w:color w:val="000000"/>
              </w:rPr>
            </w:pPr>
            <w:r w:rsidRPr="00537A04">
              <w:rPr>
                <w:b/>
                <w:color w:val="000000"/>
              </w:rPr>
              <w:t>2022 год</w:t>
            </w:r>
          </w:p>
        </w:tc>
      </w:tr>
      <w:tr w:rsidR="004D053B" w:rsidRPr="00537A04" w:rsidTr="002A027C">
        <w:trPr>
          <w:gridAfter w:val="1"/>
          <w:wAfter w:w="21" w:type="dxa"/>
          <w:trHeight w:val="499"/>
          <w:jc w:val="center"/>
        </w:trPr>
        <w:tc>
          <w:tcPr>
            <w:tcW w:w="2713"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ind w:hanging="67"/>
              <w:jc w:val="both"/>
            </w:pPr>
            <w:r w:rsidRPr="00537A04">
              <w:t>Область Абай</w:t>
            </w:r>
          </w:p>
        </w:tc>
        <w:tc>
          <w:tcPr>
            <w:tcW w:w="1535" w:type="dxa"/>
            <w:tcBorders>
              <w:top w:val="nil"/>
              <w:left w:val="nil"/>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w:t>
            </w:r>
          </w:p>
        </w:tc>
        <w:tc>
          <w:tcPr>
            <w:tcW w:w="1559" w:type="dxa"/>
            <w:tcBorders>
              <w:top w:val="nil"/>
              <w:left w:val="nil"/>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5 804 267</w:t>
            </w:r>
          </w:p>
        </w:tc>
      </w:tr>
      <w:tr w:rsidR="004D053B" w:rsidRPr="00537A04" w:rsidTr="002A027C">
        <w:trPr>
          <w:gridAfter w:val="1"/>
          <w:wAfter w:w="21" w:type="dxa"/>
          <w:trHeight w:val="499"/>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ind w:hanging="67"/>
              <w:jc w:val="both"/>
            </w:pPr>
            <w:r w:rsidRPr="00537A04">
              <w:t xml:space="preserve">Акмолинская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22 128 905</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63 945 393 </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18 839 038</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19 313 971</w:t>
            </w:r>
          </w:p>
        </w:tc>
      </w:tr>
      <w:tr w:rsidR="004D053B" w:rsidRPr="00537A04" w:rsidTr="002A027C">
        <w:trPr>
          <w:gridAfter w:val="1"/>
          <w:wAfter w:w="21" w:type="dxa"/>
          <w:trHeight w:val="630"/>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ind w:hanging="67"/>
              <w:jc w:val="both"/>
            </w:pPr>
            <w:r w:rsidRPr="00537A04">
              <w:t xml:space="preserve">Актюбинская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54 121 971</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38 153 904 </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59 259 824</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44 987 100</w:t>
            </w:r>
          </w:p>
        </w:tc>
      </w:tr>
      <w:tr w:rsidR="004D053B" w:rsidRPr="00537A04" w:rsidTr="002A027C">
        <w:trPr>
          <w:gridAfter w:val="1"/>
          <w:wAfter w:w="21" w:type="dxa"/>
          <w:trHeight w:val="630"/>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 xml:space="preserve">Алматинская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1 360 312</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2 397 183</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2 751 216</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2 096 057</w:t>
            </w:r>
          </w:p>
        </w:tc>
      </w:tr>
      <w:tr w:rsidR="004D053B" w:rsidRPr="00537A04" w:rsidTr="002A027C">
        <w:trPr>
          <w:gridAfter w:val="1"/>
          <w:wAfter w:w="21" w:type="dxa"/>
          <w:trHeight w:val="495"/>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 xml:space="preserve">Атырауская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55 376 398</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43 869 542</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76 753 130</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100 859 822</w:t>
            </w:r>
          </w:p>
        </w:tc>
      </w:tr>
      <w:tr w:rsidR="004D053B" w:rsidRPr="00537A04" w:rsidTr="002A027C">
        <w:trPr>
          <w:gridAfter w:val="1"/>
          <w:wAfter w:w="21" w:type="dxa"/>
          <w:trHeight w:val="630"/>
          <w:jc w:val="center"/>
        </w:trPr>
        <w:tc>
          <w:tcPr>
            <w:tcW w:w="2713"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 xml:space="preserve">Восточно-Казахстанская </w:t>
            </w:r>
          </w:p>
        </w:tc>
        <w:tc>
          <w:tcPr>
            <w:tcW w:w="1535" w:type="dxa"/>
            <w:tcBorders>
              <w:top w:val="nil"/>
              <w:left w:val="nil"/>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 xml:space="preserve"> 30 135 498</w:t>
            </w:r>
          </w:p>
        </w:tc>
        <w:tc>
          <w:tcPr>
            <w:tcW w:w="1559" w:type="dxa"/>
            <w:tcBorders>
              <w:top w:val="nil"/>
              <w:left w:val="nil"/>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 xml:space="preserve">39 516 518 </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40 108 281</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33 451 971</w:t>
            </w:r>
          </w:p>
        </w:tc>
      </w:tr>
      <w:tr w:rsidR="004D053B" w:rsidRPr="00537A04" w:rsidTr="002A027C">
        <w:trPr>
          <w:gridAfter w:val="1"/>
          <w:wAfter w:w="21" w:type="dxa"/>
          <w:trHeight w:val="315"/>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 xml:space="preserve">Западно-Казахстанская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13 329 572</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16 593 098</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13 014 366</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9 678 433</w:t>
            </w:r>
          </w:p>
        </w:tc>
      </w:tr>
      <w:tr w:rsidR="004D053B" w:rsidRPr="00537A04" w:rsidTr="002A027C">
        <w:trPr>
          <w:gridAfter w:val="1"/>
          <w:wAfter w:w="21" w:type="dxa"/>
          <w:trHeight w:val="475"/>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 xml:space="preserve">Жамбылская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52 768 246</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12 148 355 </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58 751 671</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26 993 650</w:t>
            </w:r>
          </w:p>
        </w:tc>
      </w:tr>
      <w:tr w:rsidR="004D053B" w:rsidRPr="00537A04" w:rsidTr="002A027C">
        <w:trPr>
          <w:gridAfter w:val="1"/>
          <w:wAfter w:w="21" w:type="dxa"/>
          <w:trHeight w:val="571"/>
          <w:jc w:val="center"/>
        </w:trPr>
        <w:tc>
          <w:tcPr>
            <w:tcW w:w="2713"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Область Жетысу</w:t>
            </w:r>
          </w:p>
        </w:tc>
        <w:tc>
          <w:tcPr>
            <w:tcW w:w="1535" w:type="dxa"/>
            <w:tcBorders>
              <w:top w:val="nil"/>
              <w:left w:val="nil"/>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w:t>
            </w:r>
          </w:p>
        </w:tc>
        <w:tc>
          <w:tcPr>
            <w:tcW w:w="1559" w:type="dxa"/>
            <w:tcBorders>
              <w:top w:val="nil"/>
              <w:left w:val="nil"/>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993 228</w:t>
            </w:r>
          </w:p>
        </w:tc>
      </w:tr>
      <w:tr w:rsidR="004D053B" w:rsidRPr="00537A04" w:rsidTr="002A027C">
        <w:trPr>
          <w:gridAfter w:val="1"/>
          <w:wAfter w:w="21" w:type="dxa"/>
          <w:trHeight w:val="571"/>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 xml:space="preserve">Карагандинская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49 034 032</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33 797 385 </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36 820 167</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45 973 744</w:t>
            </w:r>
          </w:p>
        </w:tc>
      </w:tr>
      <w:tr w:rsidR="004D053B" w:rsidRPr="00537A04" w:rsidTr="002A027C">
        <w:trPr>
          <w:gridAfter w:val="1"/>
          <w:wAfter w:w="21" w:type="dxa"/>
          <w:trHeight w:val="548"/>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 xml:space="preserve">Костанайская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34 534 401</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23 327 794</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25 046 596</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22 624 807</w:t>
            </w:r>
          </w:p>
        </w:tc>
      </w:tr>
      <w:tr w:rsidR="004D053B" w:rsidRPr="00537A04" w:rsidTr="002A027C">
        <w:trPr>
          <w:gridAfter w:val="1"/>
          <w:wAfter w:w="21" w:type="dxa"/>
          <w:trHeight w:val="547"/>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Кызылординская</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34 534 401</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16 131 739 </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4 767 423</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3 889 222</w:t>
            </w:r>
          </w:p>
        </w:tc>
      </w:tr>
      <w:tr w:rsidR="004D053B" w:rsidRPr="00537A04" w:rsidTr="002A027C">
        <w:trPr>
          <w:gridAfter w:val="1"/>
          <w:wAfter w:w="21" w:type="dxa"/>
          <w:trHeight w:val="563"/>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Мангистауская</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20 167 295</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16 727 282 </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13 762 285</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13 734 770</w:t>
            </w:r>
          </w:p>
        </w:tc>
      </w:tr>
      <w:tr w:rsidR="004D053B" w:rsidRPr="00537A04" w:rsidTr="002A027C">
        <w:trPr>
          <w:gridAfter w:val="1"/>
          <w:wAfter w:w="21" w:type="dxa"/>
          <w:trHeight w:val="558"/>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 xml:space="preserve">Павлодарская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37 133 277</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40 474 833</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38 155 928</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37 326 905</w:t>
            </w:r>
          </w:p>
        </w:tc>
      </w:tr>
      <w:tr w:rsidR="004D053B" w:rsidRPr="00537A04" w:rsidTr="002A027C">
        <w:trPr>
          <w:gridAfter w:val="1"/>
          <w:wAfter w:w="21" w:type="dxa"/>
          <w:trHeight w:val="315"/>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 xml:space="preserve">Северо-Казахстанская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3 892 011</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4 328 499</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4 924 202</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11 771 800</w:t>
            </w:r>
          </w:p>
        </w:tc>
      </w:tr>
      <w:tr w:rsidR="004D053B" w:rsidRPr="00537A04" w:rsidTr="002A027C">
        <w:trPr>
          <w:trHeight w:val="489"/>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 xml:space="preserve">Туркестанская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20 466 213</w:t>
            </w:r>
          </w:p>
        </w:tc>
        <w:tc>
          <w:tcPr>
            <w:tcW w:w="1559" w:type="dxa"/>
            <w:tcBorders>
              <w:top w:val="nil"/>
              <w:left w:val="nil"/>
              <w:bottom w:val="single" w:sz="4" w:space="0" w:color="auto"/>
              <w:right w:val="single" w:sz="4" w:space="0" w:color="auto"/>
            </w:tcBorders>
          </w:tcPr>
          <w:p w:rsidR="004D053B" w:rsidRPr="00537A04" w:rsidRDefault="004D053B" w:rsidP="00586281">
            <w:pPr>
              <w:jc w:val="both"/>
              <w:rPr>
                <w:color w:val="000000"/>
              </w:rPr>
            </w:pPr>
            <w:r w:rsidRPr="00537A04">
              <w:rPr>
                <w:color w:val="000000"/>
              </w:rPr>
              <w:t>2 768 430</w:t>
            </w:r>
          </w:p>
        </w:tc>
        <w:tc>
          <w:tcPr>
            <w:tcW w:w="170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1 948 430</w:t>
            </w:r>
          </w:p>
        </w:tc>
        <w:tc>
          <w:tcPr>
            <w:tcW w:w="1587" w:type="dxa"/>
            <w:gridSpan w:val="2"/>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8 544 944</w:t>
            </w:r>
          </w:p>
        </w:tc>
      </w:tr>
      <w:tr w:rsidR="004D053B" w:rsidRPr="00537A04" w:rsidTr="002A027C">
        <w:trPr>
          <w:trHeight w:val="425"/>
          <w:jc w:val="center"/>
        </w:trPr>
        <w:tc>
          <w:tcPr>
            <w:tcW w:w="2713" w:type="dxa"/>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pPr>
            <w:r w:rsidRPr="00537A04">
              <w:t>Область Улытау</w:t>
            </w:r>
          </w:p>
        </w:tc>
        <w:tc>
          <w:tcPr>
            <w:tcW w:w="1535" w:type="dxa"/>
            <w:tcBorders>
              <w:top w:val="nil"/>
              <w:left w:val="nil"/>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w:t>
            </w:r>
          </w:p>
        </w:tc>
        <w:tc>
          <w:tcPr>
            <w:tcW w:w="1559" w:type="dxa"/>
            <w:tcBorders>
              <w:top w:val="nil"/>
              <w:left w:val="nil"/>
              <w:bottom w:val="single" w:sz="4" w:space="0" w:color="auto"/>
              <w:right w:val="single" w:sz="4" w:space="0" w:color="auto"/>
            </w:tcBorders>
          </w:tcPr>
          <w:p w:rsidR="004D053B" w:rsidRPr="00537A04" w:rsidRDefault="004D053B" w:rsidP="00586281">
            <w:pPr>
              <w:jc w:val="both"/>
              <w:rPr>
                <w:color w:val="000000"/>
              </w:rPr>
            </w:pPr>
            <w:r w:rsidRPr="00537A04">
              <w:rPr>
                <w:color w:val="000000"/>
              </w:rPr>
              <w:t>-</w:t>
            </w:r>
          </w:p>
        </w:tc>
        <w:tc>
          <w:tcPr>
            <w:tcW w:w="170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w:t>
            </w:r>
          </w:p>
        </w:tc>
        <w:tc>
          <w:tcPr>
            <w:tcW w:w="1587" w:type="dxa"/>
            <w:gridSpan w:val="2"/>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12 860 844</w:t>
            </w:r>
          </w:p>
        </w:tc>
      </w:tr>
      <w:tr w:rsidR="004D053B" w:rsidRPr="00537A04" w:rsidTr="002A027C">
        <w:trPr>
          <w:trHeight w:val="425"/>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г. Шымкент</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6 642 659</w:t>
            </w:r>
          </w:p>
        </w:tc>
        <w:tc>
          <w:tcPr>
            <w:tcW w:w="1559" w:type="dxa"/>
            <w:tcBorders>
              <w:top w:val="nil"/>
              <w:left w:val="nil"/>
              <w:bottom w:val="single" w:sz="4" w:space="0" w:color="auto"/>
              <w:right w:val="single" w:sz="4" w:space="0" w:color="auto"/>
            </w:tcBorders>
          </w:tcPr>
          <w:p w:rsidR="004D053B" w:rsidRPr="00537A04" w:rsidRDefault="004D053B" w:rsidP="00586281">
            <w:pPr>
              <w:jc w:val="both"/>
              <w:rPr>
                <w:color w:val="000000"/>
              </w:rPr>
            </w:pPr>
            <w:r w:rsidRPr="00537A04">
              <w:rPr>
                <w:color w:val="000000"/>
              </w:rPr>
              <w:t>7 552 841</w:t>
            </w:r>
          </w:p>
        </w:tc>
        <w:tc>
          <w:tcPr>
            <w:tcW w:w="1708"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4 939 942</w:t>
            </w:r>
          </w:p>
        </w:tc>
        <w:tc>
          <w:tcPr>
            <w:tcW w:w="1587" w:type="dxa"/>
            <w:gridSpan w:val="2"/>
            <w:tcBorders>
              <w:top w:val="nil"/>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19 237 205</w:t>
            </w:r>
          </w:p>
        </w:tc>
      </w:tr>
      <w:tr w:rsidR="004D053B" w:rsidRPr="00537A04" w:rsidTr="002A027C">
        <w:trPr>
          <w:gridAfter w:val="1"/>
          <w:wAfter w:w="21" w:type="dxa"/>
          <w:trHeight w:val="545"/>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 xml:space="preserve">г. Астана </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4 781 433</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17 222 878</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8 219 235</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16 852 108</w:t>
            </w:r>
          </w:p>
        </w:tc>
      </w:tr>
      <w:tr w:rsidR="004D053B" w:rsidRPr="00537A04" w:rsidTr="002A027C">
        <w:trPr>
          <w:gridAfter w:val="1"/>
          <w:wAfter w:w="21" w:type="dxa"/>
          <w:trHeight w:val="495"/>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г. Алматы</w:t>
            </w:r>
          </w:p>
        </w:tc>
        <w:tc>
          <w:tcPr>
            <w:tcW w:w="1535"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 5 115 686</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 xml:space="preserve">5 060 060 </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8 893 841</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color w:val="000000"/>
              </w:rPr>
            </w:pPr>
            <w:r w:rsidRPr="00537A04">
              <w:rPr>
                <w:color w:val="000000"/>
              </w:rPr>
              <w:t>7 519 421</w:t>
            </w:r>
          </w:p>
        </w:tc>
      </w:tr>
      <w:tr w:rsidR="004D053B" w:rsidRPr="00537A04" w:rsidTr="002A027C">
        <w:trPr>
          <w:gridAfter w:val="1"/>
          <w:wAfter w:w="21" w:type="dxa"/>
          <w:trHeight w:val="570"/>
          <w:jc w:val="center"/>
        </w:trPr>
        <w:tc>
          <w:tcPr>
            <w:tcW w:w="2713"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rPr>
            </w:pPr>
            <w:r w:rsidRPr="00537A04">
              <w:rPr>
                <w:b/>
                <w:bCs/>
              </w:rPr>
              <w:t>ИТОГО</w:t>
            </w:r>
          </w:p>
        </w:tc>
        <w:tc>
          <w:tcPr>
            <w:tcW w:w="1535"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 xml:space="preserve"> 420 392 105</w:t>
            </w:r>
          </w:p>
        </w:tc>
        <w:tc>
          <w:tcPr>
            <w:tcW w:w="1559" w:type="dxa"/>
            <w:tcBorders>
              <w:top w:val="nil"/>
              <w:left w:val="nil"/>
              <w:bottom w:val="single" w:sz="4" w:space="0" w:color="auto"/>
              <w:right w:val="single" w:sz="4" w:space="0" w:color="auto"/>
            </w:tcBorders>
            <w:shd w:val="clear" w:color="auto" w:fill="auto"/>
            <w:noWrap/>
            <w:vAlign w:val="center"/>
            <w:hideMark/>
          </w:tcPr>
          <w:p w:rsidR="004D053B" w:rsidRPr="00537A04" w:rsidRDefault="004D053B" w:rsidP="00586281">
            <w:pPr>
              <w:jc w:val="both"/>
              <w:rPr>
                <w:b/>
                <w:bCs/>
                <w:color w:val="000000"/>
              </w:rPr>
            </w:pPr>
            <w:r w:rsidRPr="00537A04">
              <w:rPr>
                <w:b/>
                <w:bCs/>
                <w:color w:val="000000"/>
              </w:rPr>
              <w:t xml:space="preserve">384 015 734 </w:t>
            </w:r>
          </w:p>
        </w:tc>
        <w:tc>
          <w:tcPr>
            <w:tcW w:w="1708" w:type="dxa"/>
            <w:tcBorders>
              <w:top w:val="nil"/>
              <w:left w:val="nil"/>
              <w:bottom w:val="single" w:sz="4" w:space="0" w:color="auto"/>
              <w:right w:val="single" w:sz="4" w:space="0" w:color="auto"/>
            </w:tcBorders>
            <w:vAlign w:val="center"/>
          </w:tcPr>
          <w:p w:rsidR="004D053B" w:rsidRPr="00537A04" w:rsidRDefault="004D053B" w:rsidP="00586281">
            <w:pPr>
              <w:jc w:val="both"/>
              <w:rPr>
                <w:b/>
                <w:bCs/>
                <w:color w:val="000000"/>
              </w:rPr>
            </w:pPr>
            <w:r w:rsidRPr="00537A04">
              <w:rPr>
                <w:b/>
                <w:bCs/>
                <w:color w:val="000000"/>
              </w:rPr>
              <w:t>416 955 575</w:t>
            </w:r>
          </w:p>
        </w:tc>
        <w:tc>
          <w:tcPr>
            <w:tcW w:w="1566" w:type="dxa"/>
            <w:tcBorders>
              <w:top w:val="nil"/>
              <w:left w:val="nil"/>
              <w:bottom w:val="single" w:sz="4" w:space="0" w:color="auto"/>
              <w:right w:val="single" w:sz="4" w:space="0" w:color="auto"/>
            </w:tcBorders>
            <w:vAlign w:val="center"/>
          </w:tcPr>
          <w:p w:rsidR="004D053B" w:rsidRPr="00537A04" w:rsidRDefault="004D053B" w:rsidP="00586281">
            <w:pPr>
              <w:jc w:val="both"/>
              <w:rPr>
                <w:b/>
                <w:color w:val="000000"/>
              </w:rPr>
            </w:pPr>
            <w:r w:rsidRPr="00537A04">
              <w:rPr>
                <w:b/>
                <w:color w:val="000000"/>
              </w:rPr>
              <w:t>444 514 269</w:t>
            </w:r>
          </w:p>
        </w:tc>
      </w:tr>
    </w:tbl>
    <w:p w:rsidR="004D053B" w:rsidRPr="00537A04" w:rsidRDefault="004D053B" w:rsidP="00586281">
      <w:pPr>
        <w:ind w:firstLine="426"/>
        <w:jc w:val="both"/>
        <w:rPr>
          <w:rFonts w:eastAsia="MS Mincho"/>
          <w:i/>
          <w:iCs/>
        </w:rPr>
      </w:pPr>
      <w:r w:rsidRPr="00537A04">
        <w:rPr>
          <w:rFonts w:eastAsia="MS Mincho"/>
          <w:i/>
          <w:iCs/>
        </w:rPr>
        <w:t>Источник: Бюро национальной статистики РК.</w:t>
      </w:r>
    </w:p>
    <w:p w:rsidR="004D053B" w:rsidRPr="00537A04" w:rsidRDefault="004D053B" w:rsidP="00586281">
      <w:pPr>
        <w:ind w:firstLine="426"/>
        <w:jc w:val="both"/>
        <w:rPr>
          <w:noProof/>
        </w:rPr>
      </w:pPr>
      <w:r w:rsidRPr="00537A04">
        <w:rPr>
          <w:noProof/>
        </w:rPr>
        <w:t>По объему общих затрат на охрану окружающей среды в 2022 году лидируют Атырауская (</w:t>
      </w:r>
      <w:r w:rsidRPr="00537A04">
        <w:rPr>
          <w:color w:val="000000"/>
        </w:rPr>
        <w:t xml:space="preserve">100,9 </w:t>
      </w:r>
      <w:r w:rsidRPr="00537A04">
        <w:rPr>
          <w:noProof/>
        </w:rPr>
        <w:t>млрд тенге), Актюбинская (</w:t>
      </w:r>
      <w:r w:rsidRPr="00537A04">
        <w:rPr>
          <w:color w:val="000000"/>
        </w:rPr>
        <w:t xml:space="preserve">45,0 </w:t>
      </w:r>
      <w:r w:rsidRPr="00537A04">
        <w:rPr>
          <w:noProof/>
        </w:rPr>
        <w:t>млрд тенге) и Карагандинская (</w:t>
      </w:r>
      <w:r w:rsidRPr="00537A04">
        <w:rPr>
          <w:color w:val="000000"/>
        </w:rPr>
        <w:t xml:space="preserve">46,0 млрд тенге) области. </w:t>
      </w:r>
    </w:p>
    <w:p w:rsidR="004D053B" w:rsidRPr="00537A04" w:rsidRDefault="004D053B" w:rsidP="00233294">
      <w:pPr>
        <w:ind w:firstLine="426"/>
        <w:jc w:val="both"/>
        <w:rPr>
          <w:noProof/>
        </w:rPr>
      </w:pPr>
      <w:r w:rsidRPr="00537A04">
        <w:rPr>
          <w:noProof/>
        </w:rPr>
        <w:t>По данным</w:t>
      </w:r>
      <w:r w:rsidRPr="00537A04">
        <w:t xml:space="preserve"> </w:t>
      </w:r>
      <w:r w:rsidRPr="00537A04">
        <w:rPr>
          <w:noProof/>
        </w:rPr>
        <w:t>Бюро национальной статистики РК, объем текущих затрат на охрану окружающей среды в 2022 году составил 284,9 млрд тенге. При этом на обращение с отходами приходятся 34,5%, охрану  атмосферного воздуха и проблемы изменения климата – 31,1%, очистку сточных вод – 24,4%., снижение эм</w:t>
      </w:r>
      <w:r w:rsidR="00233294" w:rsidRPr="00537A04">
        <w:rPr>
          <w:noProof/>
        </w:rPr>
        <w:t xml:space="preserve">иссий парниковых газов - 0,3%. </w:t>
      </w:r>
    </w:p>
    <w:p w:rsidR="00721D5B" w:rsidRPr="00537A04" w:rsidRDefault="00721D5B" w:rsidP="00586281">
      <w:pPr>
        <w:jc w:val="both"/>
      </w:pPr>
    </w:p>
    <w:p w:rsidR="004D053B" w:rsidRPr="00537A04" w:rsidRDefault="004D053B" w:rsidP="00586281">
      <w:pPr>
        <w:keepNext/>
        <w:keepLines/>
        <w:pBdr>
          <w:bottom w:val="single" w:sz="4" w:space="0" w:color="FFFFFF"/>
        </w:pBdr>
        <w:tabs>
          <w:tab w:val="left" w:pos="1134"/>
        </w:tabs>
        <w:ind w:firstLine="709"/>
        <w:contextualSpacing/>
        <w:jc w:val="both"/>
        <w:rPr>
          <w:rFonts w:eastAsia="Calibri"/>
          <w:b/>
          <w:bCs/>
        </w:rPr>
      </w:pPr>
      <w:r w:rsidRPr="00537A04">
        <w:rPr>
          <w:rFonts w:eastAsia="Calibri"/>
          <w:b/>
          <w:bCs/>
          <w:lang w:val="kk-KZ"/>
        </w:rPr>
        <w:t>11.4. ГОСУДАРСТВЕННАЯ ЭКОЛОГИЧЕСКАЯ ЭКСПЕРТИЗА И ЭКОЛОГИЧЕСКИЕ РАЗРЕШЕНИЯ</w:t>
      </w:r>
    </w:p>
    <w:p w:rsidR="004D053B" w:rsidRPr="00537A04" w:rsidRDefault="004D053B" w:rsidP="00586281">
      <w:pPr>
        <w:keepNext/>
        <w:keepLines/>
        <w:pBdr>
          <w:bottom w:val="single" w:sz="4" w:space="0" w:color="FFFFFF"/>
        </w:pBdr>
        <w:tabs>
          <w:tab w:val="left" w:pos="1134"/>
        </w:tabs>
        <w:contextualSpacing/>
        <w:jc w:val="both"/>
        <w:rPr>
          <w:rFonts w:eastAsia="Calibri"/>
          <w:bCs/>
          <w:strike/>
          <w:lang w:val="kk-KZ"/>
        </w:rPr>
      </w:pP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r w:rsidRPr="00537A04">
        <w:rPr>
          <w:rFonts w:eastAsia="Calibri"/>
          <w:bCs/>
        </w:rPr>
        <w:t>В соответствии со ст.12 нового Экологического кодекса Республики Казахстан, все предприятия/объекты подразделяются на четыре категории по степени негативного воздействия на окружающую среду:</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r w:rsidRPr="00537A04">
        <w:rPr>
          <w:rFonts w:eastAsia="Calibri"/>
          <w:bCs/>
        </w:rPr>
        <w:t>- оказывающие значительное негативное воздействие на окружающую среду – I категории;</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r w:rsidRPr="00537A04">
        <w:rPr>
          <w:rFonts w:eastAsia="Calibri"/>
          <w:bCs/>
        </w:rPr>
        <w:t>- оказывающие умеренное негативное воздействие на окружающую среду – II категории;</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r w:rsidRPr="00537A04">
        <w:rPr>
          <w:rFonts w:eastAsia="Calibri"/>
          <w:bCs/>
        </w:rPr>
        <w:t>- оказывающие незначительное негативное воздействие на окружающую среду – III категории;</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r w:rsidRPr="00537A04">
        <w:rPr>
          <w:rFonts w:eastAsia="Calibri"/>
          <w:bCs/>
        </w:rPr>
        <w:t>- оказывающие минимальное негативное воздействие на окружающую среду – IV категории.</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r w:rsidRPr="00537A04">
        <w:rPr>
          <w:rFonts w:eastAsia="Calibri"/>
          <w:bCs/>
        </w:rPr>
        <w:t xml:space="preserve">Экологические разрешения на воздействие для объектов I категории выдаются уполномоченным органом в области охраны окружающей среды, объектов II категории – местными исполнительными органами областей, городов республиканского значения, столицы (ст. 120 ЭК РК). Объекты III категории подают декларации о воздействии на окружающую среду в местные исполнительные органы (ст.110 ЭК РК). </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r w:rsidRPr="00537A04">
        <w:rPr>
          <w:rFonts w:eastAsia="Calibri"/>
          <w:bCs/>
        </w:rPr>
        <w:t>Согласно ст. 81 Экологического кодекса РК, для получения экологических разрешений объекты I, II и III категорий должны пройти обязательную государственную экологическую экспертизу. Для объектов I категории предусмотрено обязательное комплексное экологическое разрешение. Объекты II и III категорий обязаны сдавать декларации о воздействии на окружающую среду.</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r w:rsidRPr="00537A04">
        <w:rPr>
          <w:rFonts w:eastAsia="Calibri"/>
          <w:bCs/>
        </w:rPr>
        <w:t xml:space="preserve">В 2022 году Комитетом экологического регулирования и контроля </w:t>
      </w:r>
      <w:r w:rsidRPr="00537A04">
        <w:rPr>
          <w:rFonts w:eastAsia="Calibri"/>
          <w:bCs/>
          <w:lang w:val="kk-KZ"/>
        </w:rPr>
        <w:t>Министерства экологии и природных ресурсов Республики Казахстан и</w:t>
      </w:r>
      <w:r w:rsidRPr="00537A04">
        <w:rPr>
          <w:rFonts w:eastAsia="Calibri"/>
          <w:bCs/>
        </w:rPr>
        <w:t xml:space="preserve"> его территориальными подразделениями выданы:</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r w:rsidRPr="00537A04">
        <w:rPr>
          <w:rFonts w:eastAsia="Calibri"/>
          <w:bCs/>
        </w:rPr>
        <w:t>- разрешения на воздействие на окружающую среду – 556 (рисунок 11.4.1).</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p>
    <w:p w:rsidR="004D053B" w:rsidRPr="00537A04" w:rsidRDefault="004D053B" w:rsidP="00233294">
      <w:pPr>
        <w:pStyle w:val="af2"/>
        <w:pBdr>
          <w:bottom w:val="single" w:sz="4" w:space="13" w:color="FFFFFF"/>
        </w:pBdr>
        <w:tabs>
          <w:tab w:val="left" w:pos="1134"/>
        </w:tabs>
        <w:spacing w:after="0" w:line="240" w:lineRule="auto"/>
        <w:ind w:left="0" w:firstLine="851"/>
        <w:jc w:val="right"/>
        <w:rPr>
          <w:rFonts w:ascii="Times New Roman" w:eastAsia="Calibri" w:hAnsi="Times New Roman" w:cs="Times New Roman"/>
          <w:b/>
          <w:i/>
          <w:sz w:val="24"/>
          <w:szCs w:val="24"/>
          <w:lang w:val="kk-KZ"/>
        </w:rPr>
      </w:pPr>
      <w:r w:rsidRPr="00537A04">
        <w:rPr>
          <w:rFonts w:ascii="Times New Roman" w:eastAsia="Calibri" w:hAnsi="Times New Roman" w:cs="Times New Roman"/>
          <w:b/>
          <w:i/>
          <w:sz w:val="24"/>
          <w:szCs w:val="24"/>
          <w:lang w:val="kk-KZ"/>
        </w:rPr>
        <w:t>Рисунок 11.4.1</w:t>
      </w:r>
    </w:p>
    <w:p w:rsidR="004D053B" w:rsidRPr="00537A04" w:rsidRDefault="004D053B" w:rsidP="00233294">
      <w:pPr>
        <w:pStyle w:val="af2"/>
        <w:pBdr>
          <w:bottom w:val="single" w:sz="4" w:space="13" w:color="FFFFFF"/>
        </w:pBdr>
        <w:tabs>
          <w:tab w:val="left" w:pos="1134"/>
        </w:tabs>
        <w:spacing w:after="0" w:line="240" w:lineRule="auto"/>
        <w:ind w:left="0" w:firstLine="851"/>
        <w:jc w:val="center"/>
        <w:rPr>
          <w:rFonts w:ascii="Times New Roman" w:eastAsia="Calibri" w:hAnsi="Times New Roman" w:cs="Times New Roman"/>
          <w:b/>
          <w:i/>
          <w:sz w:val="24"/>
          <w:szCs w:val="24"/>
          <w:lang w:val="kk-KZ"/>
        </w:rPr>
      </w:pPr>
      <w:r w:rsidRPr="00537A04">
        <w:rPr>
          <w:rFonts w:ascii="Times New Roman" w:eastAsia="Calibri" w:hAnsi="Times New Roman" w:cs="Times New Roman"/>
          <w:b/>
          <w:i/>
          <w:sz w:val="24"/>
          <w:szCs w:val="24"/>
          <w:lang w:val="kk-KZ"/>
        </w:rPr>
        <w:t xml:space="preserve">Количество выданных разрешений на воздействие на окружающую среду для объектов </w:t>
      </w:r>
      <w:r w:rsidRPr="00537A04">
        <w:rPr>
          <w:rFonts w:ascii="Times New Roman" w:eastAsia="Calibri" w:hAnsi="Times New Roman" w:cs="Times New Roman"/>
          <w:b/>
          <w:i/>
          <w:sz w:val="24"/>
          <w:szCs w:val="24"/>
          <w:lang w:val="fr-FR"/>
        </w:rPr>
        <w:t>I</w:t>
      </w:r>
      <w:r w:rsidRPr="00537A04">
        <w:rPr>
          <w:rFonts w:ascii="Times New Roman" w:eastAsia="Calibri" w:hAnsi="Times New Roman" w:cs="Times New Roman"/>
          <w:b/>
          <w:i/>
          <w:sz w:val="24"/>
          <w:szCs w:val="24"/>
          <w:lang w:val="kk-KZ"/>
        </w:rPr>
        <w:t xml:space="preserve"> категории за 2019</w:t>
      </w:r>
      <w:r w:rsidRPr="00537A04">
        <w:rPr>
          <w:rFonts w:ascii="Times New Roman" w:eastAsia="Calibri" w:hAnsi="Times New Roman" w:cs="Times New Roman"/>
          <w:b/>
          <w:i/>
          <w:sz w:val="24"/>
          <w:szCs w:val="24"/>
        </w:rPr>
        <w:t>–</w:t>
      </w:r>
      <w:r w:rsidRPr="00537A04">
        <w:rPr>
          <w:rFonts w:ascii="Times New Roman" w:eastAsia="Calibri" w:hAnsi="Times New Roman" w:cs="Times New Roman"/>
          <w:b/>
          <w:i/>
          <w:sz w:val="24"/>
          <w:szCs w:val="24"/>
          <w:lang w:val="kk-KZ"/>
        </w:rPr>
        <w:t>2022 годы, ед.</w:t>
      </w:r>
    </w:p>
    <w:p w:rsidR="004D053B" w:rsidRPr="00537A04" w:rsidRDefault="004D053B" w:rsidP="00586281">
      <w:pPr>
        <w:pStyle w:val="af2"/>
        <w:pBdr>
          <w:bottom w:val="single" w:sz="4" w:space="13" w:color="FFFFFF"/>
        </w:pBdr>
        <w:tabs>
          <w:tab w:val="left" w:pos="1134"/>
        </w:tabs>
        <w:spacing w:after="0" w:line="240" w:lineRule="auto"/>
        <w:ind w:left="0" w:firstLine="851"/>
        <w:jc w:val="both"/>
        <w:rPr>
          <w:rFonts w:ascii="Times New Roman" w:hAnsi="Times New Roman" w:cs="Times New Roman"/>
          <w:i/>
          <w:noProof/>
          <w:color w:val="FF0000"/>
          <w:sz w:val="24"/>
          <w:szCs w:val="24"/>
          <w:lang w:eastAsia="ru-RU"/>
        </w:rPr>
      </w:pPr>
      <w:r w:rsidRPr="00537A04">
        <w:rPr>
          <w:rFonts w:ascii="Times New Roman" w:hAnsi="Times New Roman" w:cs="Times New Roman"/>
          <w:noProof/>
          <w:sz w:val="24"/>
          <w:szCs w:val="24"/>
          <w:lang w:eastAsia="ru-RU"/>
        </w:rPr>
        <w:drawing>
          <wp:inline distT="0" distB="0" distL="0" distR="0" wp14:anchorId="78F224D3" wp14:editId="7C7BA404">
            <wp:extent cx="4110038" cy="2576513"/>
            <wp:effectExtent l="0" t="0" r="5080" b="14605"/>
            <wp:docPr id="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4D053B" w:rsidRPr="00537A04" w:rsidRDefault="004D053B" w:rsidP="00586281">
      <w:pPr>
        <w:pStyle w:val="af2"/>
        <w:pBdr>
          <w:bottom w:val="single" w:sz="4" w:space="13" w:color="FFFFFF"/>
        </w:pBdr>
        <w:tabs>
          <w:tab w:val="left" w:pos="1134"/>
        </w:tabs>
        <w:spacing w:after="0" w:line="240" w:lineRule="auto"/>
        <w:ind w:left="0" w:firstLine="851"/>
        <w:jc w:val="both"/>
        <w:rPr>
          <w:rFonts w:ascii="Times New Roman" w:hAnsi="Times New Roman" w:cs="Times New Roman"/>
          <w:i/>
          <w:noProof/>
          <w:sz w:val="24"/>
          <w:szCs w:val="24"/>
          <w:lang w:eastAsia="ru-RU"/>
        </w:rPr>
      </w:pPr>
      <w:r w:rsidRPr="00537A04">
        <w:rPr>
          <w:rFonts w:ascii="Times New Roman" w:hAnsi="Times New Roman" w:cs="Times New Roman"/>
          <w:i/>
          <w:noProof/>
          <w:sz w:val="24"/>
          <w:szCs w:val="24"/>
          <w:lang w:eastAsia="ru-RU"/>
        </w:rPr>
        <w:t>Источник: Комитет экологического регулирования и контроля МЭПР РК.</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r w:rsidRPr="00537A04">
        <w:rPr>
          <w:rFonts w:eastAsia="Calibri"/>
          <w:bCs/>
        </w:rPr>
        <w:t>В соответствии со ст. 39 Экологического кодекса, ежегодно устанавливаются нормативы допустимых выбросов и допустимых сбросов загрязняющих веществ. В 2022 году разрешенный лимит выбросов загрязняющих веществ по Казахстану составил 4,17 млн тонн, разрешенный лимит сбросов загрязняющих веществ – 2,34 млн тонн.</w:t>
      </w:r>
    </w:p>
    <w:p w:rsidR="004D053B" w:rsidRPr="00537A04" w:rsidRDefault="004D053B" w:rsidP="00586281">
      <w:pPr>
        <w:keepNext/>
        <w:keepLines/>
        <w:pBdr>
          <w:bottom w:val="single" w:sz="4" w:space="0" w:color="FFFFFF"/>
        </w:pBdr>
        <w:tabs>
          <w:tab w:val="left" w:pos="1134"/>
        </w:tabs>
        <w:ind w:firstLine="851"/>
        <w:contextualSpacing/>
        <w:jc w:val="both"/>
        <w:rPr>
          <w:rFonts w:eastAsia="Calibri"/>
          <w:bCs/>
        </w:rPr>
      </w:pPr>
    </w:p>
    <w:p w:rsidR="004D053B" w:rsidRPr="00537A04" w:rsidRDefault="004D053B" w:rsidP="00233294">
      <w:pPr>
        <w:keepNext/>
        <w:keepLines/>
        <w:pBdr>
          <w:bottom w:val="single" w:sz="4" w:space="0" w:color="FFFFFF"/>
        </w:pBdr>
        <w:tabs>
          <w:tab w:val="left" w:pos="1134"/>
        </w:tabs>
        <w:ind w:firstLine="851"/>
        <w:contextualSpacing/>
        <w:jc w:val="right"/>
        <w:rPr>
          <w:rFonts w:eastAsia="Calibri"/>
          <w:b/>
          <w:bCs/>
        </w:rPr>
      </w:pPr>
      <w:r w:rsidRPr="00537A04">
        <w:rPr>
          <w:rFonts w:eastAsia="Calibri"/>
          <w:b/>
          <w:bCs/>
        </w:rPr>
        <w:t>Таблица 11.4.1</w:t>
      </w:r>
    </w:p>
    <w:p w:rsidR="004D053B" w:rsidRPr="00537A04" w:rsidRDefault="004D053B" w:rsidP="00233294">
      <w:pPr>
        <w:keepNext/>
        <w:keepLines/>
        <w:pBdr>
          <w:bottom w:val="single" w:sz="4" w:space="0" w:color="FFFFFF"/>
        </w:pBdr>
        <w:tabs>
          <w:tab w:val="left" w:pos="1134"/>
        </w:tabs>
        <w:ind w:firstLine="851"/>
        <w:contextualSpacing/>
        <w:jc w:val="center"/>
        <w:rPr>
          <w:rFonts w:eastAsia="Calibri"/>
          <w:b/>
          <w:bCs/>
        </w:rPr>
      </w:pPr>
      <w:r w:rsidRPr="00537A04">
        <w:rPr>
          <w:rFonts w:eastAsia="Calibri"/>
          <w:b/>
          <w:bCs/>
        </w:rPr>
        <w:t>Разрешенные лимиты выбросов загрязняющих веществ в Республике Казахстан</w:t>
      </w:r>
      <w:r w:rsidR="00233294" w:rsidRPr="00537A04">
        <w:rPr>
          <w:rFonts w:eastAsia="Calibri"/>
          <w:b/>
          <w:bCs/>
        </w:rPr>
        <w:t xml:space="preserve"> </w:t>
      </w:r>
      <w:r w:rsidRPr="00537A04">
        <w:rPr>
          <w:rFonts w:eastAsia="Calibri"/>
          <w:b/>
          <w:bCs/>
        </w:rPr>
        <w:t>за 2021-2022 годы в разрезе регионов, тыс. тонн</w:t>
      </w:r>
    </w:p>
    <w:p w:rsidR="00721D5B" w:rsidRPr="00537A04" w:rsidRDefault="00721D5B" w:rsidP="00233294">
      <w:pPr>
        <w:keepNext/>
        <w:keepLines/>
        <w:pBdr>
          <w:bottom w:val="single" w:sz="4" w:space="0" w:color="FFFFFF"/>
        </w:pBdr>
        <w:tabs>
          <w:tab w:val="left" w:pos="1134"/>
        </w:tabs>
        <w:ind w:firstLine="851"/>
        <w:contextualSpacing/>
        <w:jc w:val="center"/>
        <w:rPr>
          <w:rFonts w:eastAsia="Calibri"/>
          <w:b/>
          <w:bCs/>
        </w:rPr>
      </w:pPr>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7"/>
        <w:gridCol w:w="2257"/>
        <w:gridCol w:w="2257"/>
      </w:tblGrid>
      <w:tr w:rsidR="004D053B" w:rsidRPr="00537A04" w:rsidTr="002A027C">
        <w:trPr>
          <w:trHeight w:val="862"/>
          <w:jc w:val="center"/>
        </w:trPr>
        <w:tc>
          <w:tcPr>
            <w:tcW w:w="3707"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Регион/Область</w:t>
            </w:r>
          </w:p>
        </w:tc>
        <w:tc>
          <w:tcPr>
            <w:tcW w:w="4514" w:type="dxa"/>
            <w:gridSpan w:val="2"/>
            <w:shd w:val="clear" w:color="auto" w:fill="auto"/>
            <w:vAlign w:val="center"/>
            <w:hideMark/>
          </w:tcPr>
          <w:p w:rsidR="004D053B" w:rsidRPr="00537A04" w:rsidRDefault="004D053B" w:rsidP="00586281">
            <w:pPr>
              <w:jc w:val="both"/>
              <w:rPr>
                <w:b/>
                <w:bCs/>
                <w:color w:val="000000"/>
              </w:rPr>
            </w:pPr>
            <w:r w:rsidRPr="00537A04">
              <w:rPr>
                <w:b/>
                <w:bCs/>
                <w:color w:val="000000"/>
              </w:rPr>
              <w:t>Лимиты выбросов загрязняющих веществ</w:t>
            </w:r>
          </w:p>
        </w:tc>
      </w:tr>
      <w:tr w:rsidR="004D053B" w:rsidRPr="00537A04" w:rsidTr="002A027C">
        <w:trPr>
          <w:trHeight w:val="315"/>
          <w:jc w:val="center"/>
        </w:trPr>
        <w:tc>
          <w:tcPr>
            <w:tcW w:w="3707" w:type="dxa"/>
            <w:vMerge/>
            <w:vAlign w:val="center"/>
            <w:hideMark/>
          </w:tcPr>
          <w:p w:rsidR="004D053B" w:rsidRPr="00537A04" w:rsidRDefault="004D053B" w:rsidP="00586281">
            <w:pPr>
              <w:jc w:val="both"/>
              <w:rPr>
                <w:color w:val="000000"/>
              </w:rPr>
            </w:pPr>
          </w:p>
        </w:tc>
        <w:tc>
          <w:tcPr>
            <w:tcW w:w="2257" w:type="dxa"/>
            <w:shd w:val="clear" w:color="auto" w:fill="auto"/>
            <w:vAlign w:val="center"/>
            <w:hideMark/>
          </w:tcPr>
          <w:p w:rsidR="004D053B" w:rsidRPr="00537A04" w:rsidRDefault="004D053B" w:rsidP="00586281">
            <w:pPr>
              <w:jc w:val="both"/>
              <w:rPr>
                <w:b/>
                <w:bCs/>
                <w:color w:val="000000"/>
              </w:rPr>
            </w:pPr>
            <w:r w:rsidRPr="00537A04">
              <w:rPr>
                <w:b/>
                <w:bCs/>
                <w:color w:val="000000"/>
              </w:rPr>
              <w:t>2021 год</w:t>
            </w:r>
          </w:p>
        </w:tc>
        <w:tc>
          <w:tcPr>
            <w:tcW w:w="2257" w:type="dxa"/>
            <w:shd w:val="clear" w:color="auto" w:fill="auto"/>
            <w:vAlign w:val="center"/>
          </w:tcPr>
          <w:p w:rsidR="004D053B" w:rsidRPr="00537A04" w:rsidRDefault="004D053B" w:rsidP="00586281">
            <w:pPr>
              <w:jc w:val="both"/>
              <w:rPr>
                <w:b/>
                <w:bCs/>
                <w:color w:val="000000"/>
              </w:rPr>
            </w:pPr>
            <w:r w:rsidRPr="00537A04">
              <w:rPr>
                <w:b/>
                <w:bCs/>
                <w:color w:val="000000"/>
              </w:rPr>
              <w:t>2022 год</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Акмолинская</w:t>
            </w:r>
          </w:p>
        </w:tc>
        <w:tc>
          <w:tcPr>
            <w:tcW w:w="2257" w:type="dxa"/>
            <w:shd w:val="clear" w:color="auto" w:fill="auto"/>
            <w:noWrap/>
            <w:vAlign w:val="bottom"/>
          </w:tcPr>
          <w:p w:rsidR="004D053B" w:rsidRPr="00537A04" w:rsidRDefault="004D053B" w:rsidP="00586281">
            <w:pPr>
              <w:jc w:val="both"/>
              <w:rPr>
                <w:color w:val="000000"/>
              </w:rPr>
            </w:pPr>
            <w:r w:rsidRPr="00537A04">
              <w:rPr>
                <w:color w:val="000000"/>
              </w:rPr>
              <w:t>149,8</w:t>
            </w:r>
          </w:p>
        </w:tc>
        <w:tc>
          <w:tcPr>
            <w:tcW w:w="2257" w:type="dxa"/>
            <w:shd w:val="clear" w:color="auto" w:fill="auto"/>
            <w:vAlign w:val="bottom"/>
          </w:tcPr>
          <w:p w:rsidR="004D053B" w:rsidRPr="00537A04" w:rsidRDefault="004D053B" w:rsidP="00586281">
            <w:pPr>
              <w:jc w:val="both"/>
              <w:rPr>
                <w:color w:val="000000"/>
              </w:rPr>
            </w:pPr>
            <w:r w:rsidRPr="00537A04">
              <w:rPr>
                <w:color w:val="000000"/>
              </w:rPr>
              <w:t>149,5</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Актюбинская</w:t>
            </w:r>
          </w:p>
        </w:tc>
        <w:tc>
          <w:tcPr>
            <w:tcW w:w="2257" w:type="dxa"/>
            <w:shd w:val="clear" w:color="auto" w:fill="auto"/>
            <w:noWrap/>
            <w:vAlign w:val="bottom"/>
          </w:tcPr>
          <w:p w:rsidR="004D053B" w:rsidRPr="00537A04" w:rsidRDefault="004D053B" w:rsidP="00586281">
            <w:pPr>
              <w:jc w:val="both"/>
              <w:rPr>
                <w:color w:val="000000"/>
              </w:rPr>
            </w:pPr>
            <w:r w:rsidRPr="00537A04">
              <w:rPr>
                <w:color w:val="000000"/>
              </w:rPr>
              <w:t>315,3</w:t>
            </w:r>
          </w:p>
        </w:tc>
        <w:tc>
          <w:tcPr>
            <w:tcW w:w="2257" w:type="dxa"/>
            <w:shd w:val="clear" w:color="auto" w:fill="auto"/>
            <w:vAlign w:val="bottom"/>
          </w:tcPr>
          <w:p w:rsidR="004D053B" w:rsidRPr="00537A04" w:rsidRDefault="004D053B" w:rsidP="00586281">
            <w:pPr>
              <w:jc w:val="both"/>
              <w:rPr>
                <w:color w:val="000000"/>
              </w:rPr>
            </w:pPr>
            <w:r w:rsidRPr="00537A04">
              <w:rPr>
                <w:color w:val="000000"/>
              </w:rPr>
              <w:t>307,5</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Атырауская</w:t>
            </w:r>
          </w:p>
        </w:tc>
        <w:tc>
          <w:tcPr>
            <w:tcW w:w="2257" w:type="dxa"/>
            <w:shd w:val="clear" w:color="auto" w:fill="auto"/>
            <w:vAlign w:val="center"/>
          </w:tcPr>
          <w:p w:rsidR="004D053B" w:rsidRPr="00537A04" w:rsidRDefault="004D053B" w:rsidP="00586281">
            <w:pPr>
              <w:jc w:val="both"/>
              <w:rPr>
                <w:color w:val="000000"/>
              </w:rPr>
            </w:pPr>
            <w:r w:rsidRPr="00537A04">
              <w:rPr>
                <w:color w:val="000000"/>
              </w:rPr>
              <w:t>375,4</w:t>
            </w:r>
          </w:p>
        </w:tc>
        <w:tc>
          <w:tcPr>
            <w:tcW w:w="2257" w:type="dxa"/>
            <w:shd w:val="clear" w:color="auto" w:fill="auto"/>
            <w:vAlign w:val="center"/>
          </w:tcPr>
          <w:p w:rsidR="004D053B" w:rsidRPr="00537A04" w:rsidRDefault="004D053B" w:rsidP="00586281">
            <w:pPr>
              <w:jc w:val="both"/>
              <w:rPr>
                <w:color w:val="000000"/>
              </w:rPr>
            </w:pPr>
            <w:r w:rsidRPr="00537A04">
              <w:rPr>
                <w:color w:val="000000"/>
              </w:rPr>
              <w:t>342,3</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Область Жетысу</w:t>
            </w:r>
          </w:p>
        </w:tc>
        <w:tc>
          <w:tcPr>
            <w:tcW w:w="2257" w:type="dxa"/>
            <w:shd w:val="clear" w:color="auto" w:fill="auto"/>
            <w:vAlign w:val="center"/>
          </w:tcPr>
          <w:p w:rsidR="004D053B" w:rsidRPr="00537A04" w:rsidRDefault="004D053B" w:rsidP="00586281">
            <w:pPr>
              <w:jc w:val="both"/>
              <w:rPr>
                <w:color w:val="000000"/>
              </w:rPr>
            </w:pPr>
            <w:r w:rsidRPr="00537A04">
              <w:rPr>
                <w:color w:val="000000"/>
              </w:rPr>
              <w:t>-</w:t>
            </w:r>
          </w:p>
        </w:tc>
        <w:tc>
          <w:tcPr>
            <w:tcW w:w="2257" w:type="dxa"/>
            <w:shd w:val="clear" w:color="auto" w:fill="auto"/>
            <w:vAlign w:val="center"/>
          </w:tcPr>
          <w:p w:rsidR="004D053B" w:rsidRPr="00537A04" w:rsidRDefault="004D053B" w:rsidP="00586281">
            <w:pPr>
              <w:jc w:val="both"/>
              <w:rPr>
                <w:color w:val="000000"/>
              </w:rPr>
            </w:pPr>
            <w:r w:rsidRPr="00537A04">
              <w:rPr>
                <w:color w:val="000000"/>
              </w:rPr>
              <w:t>51,5</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Алматинская</w:t>
            </w:r>
          </w:p>
        </w:tc>
        <w:tc>
          <w:tcPr>
            <w:tcW w:w="2257" w:type="dxa"/>
            <w:shd w:val="clear" w:color="auto" w:fill="auto"/>
            <w:vAlign w:val="center"/>
          </w:tcPr>
          <w:p w:rsidR="004D053B" w:rsidRPr="00537A04" w:rsidRDefault="004D053B" w:rsidP="00586281">
            <w:pPr>
              <w:jc w:val="both"/>
              <w:rPr>
                <w:color w:val="000000"/>
              </w:rPr>
            </w:pPr>
            <w:r w:rsidRPr="00537A04">
              <w:rPr>
                <w:color w:val="000000"/>
              </w:rPr>
              <w:t>150</w:t>
            </w:r>
          </w:p>
        </w:tc>
        <w:tc>
          <w:tcPr>
            <w:tcW w:w="2257" w:type="dxa"/>
            <w:shd w:val="clear" w:color="auto" w:fill="auto"/>
            <w:vAlign w:val="center"/>
          </w:tcPr>
          <w:p w:rsidR="004D053B" w:rsidRPr="00537A04" w:rsidRDefault="004D053B" w:rsidP="00586281">
            <w:pPr>
              <w:jc w:val="both"/>
              <w:rPr>
                <w:color w:val="000000"/>
              </w:rPr>
            </w:pPr>
            <w:r w:rsidRPr="00537A04">
              <w:rPr>
                <w:color w:val="000000"/>
              </w:rPr>
              <w:t>147,3</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Восточно-Казахстанская</w:t>
            </w:r>
          </w:p>
        </w:tc>
        <w:tc>
          <w:tcPr>
            <w:tcW w:w="2257" w:type="dxa"/>
            <w:shd w:val="clear" w:color="auto" w:fill="auto"/>
            <w:noWrap/>
            <w:vAlign w:val="bottom"/>
          </w:tcPr>
          <w:p w:rsidR="004D053B" w:rsidRPr="00537A04" w:rsidRDefault="004D053B" w:rsidP="00586281">
            <w:pPr>
              <w:jc w:val="both"/>
              <w:rPr>
                <w:color w:val="000000"/>
              </w:rPr>
            </w:pPr>
            <w:r w:rsidRPr="00537A04">
              <w:rPr>
                <w:color w:val="000000"/>
              </w:rPr>
              <w:t>184,8</w:t>
            </w:r>
          </w:p>
        </w:tc>
        <w:tc>
          <w:tcPr>
            <w:tcW w:w="2257" w:type="dxa"/>
            <w:shd w:val="clear" w:color="auto" w:fill="auto"/>
            <w:vAlign w:val="bottom"/>
          </w:tcPr>
          <w:p w:rsidR="004D053B" w:rsidRPr="00537A04" w:rsidRDefault="004D053B" w:rsidP="00586281">
            <w:pPr>
              <w:jc w:val="both"/>
              <w:rPr>
                <w:color w:val="000000"/>
              </w:rPr>
            </w:pPr>
            <w:r w:rsidRPr="00537A04">
              <w:rPr>
                <w:color w:val="000000"/>
              </w:rPr>
              <w:t>180,4</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Область Абай</w:t>
            </w:r>
          </w:p>
        </w:tc>
        <w:tc>
          <w:tcPr>
            <w:tcW w:w="2257" w:type="dxa"/>
            <w:shd w:val="clear" w:color="auto" w:fill="auto"/>
            <w:vAlign w:val="center"/>
          </w:tcPr>
          <w:p w:rsidR="004D053B" w:rsidRPr="00537A04" w:rsidRDefault="004D053B" w:rsidP="00586281">
            <w:pPr>
              <w:jc w:val="both"/>
              <w:rPr>
                <w:color w:val="000000"/>
              </w:rPr>
            </w:pPr>
            <w:r w:rsidRPr="00537A04">
              <w:rPr>
                <w:color w:val="000000"/>
              </w:rPr>
              <w:t>-</w:t>
            </w:r>
          </w:p>
        </w:tc>
        <w:tc>
          <w:tcPr>
            <w:tcW w:w="2257" w:type="dxa"/>
            <w:shd w:val="clear" w:color="auto" w:fill="auto"/>
            <w:vAlign w:val="center"/>
          </w:tcPr>
          <w:p w:rsidR="004D053B" w:rsidRPr="00537A04" w:rsidRDefault="004D053B" w:rsidP="00586281">
            <w:pPr>
              <w:jc w:val="both"/>
              <w:rPr>
                <w:color w:val="000000"/>
              </w:rPr>
            </w:pPr>
            <w:r w:rsidRPr="00537A04">
              <w:rPr>
                <w:color w:val="000000"/>
              </w:rPr>
              <w:t>29,3</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Жамбылская</w:t>
            </w:r>
          </w:p>
        </w:tc>
        <w:tc>
          <w:tcPr>
            <w:tcW w:w="2257" w:type="dxa"/>
            <w:shd w:val="clear" w:color="auto" w:fill="auto"/>
            <w:noWrap/>
            <w:vAlign w:val="center"/>
          </w:tcPr>
          <w:p w:rsidR="004D053B" w:rsidRPr="00537A04" w:rsidRDefault="004D053B" w:rsidP="00586281">
            <w:pPr>
              <w:jc w:val="both"/>
              <w:rPr>
                <w:color w:val="000000"/>
              </w:rPr>
            </w:pPr>
            <w:r w:rsidRPr="00537A04">
              <w:rPr>
                <w:color w:val="000000"/>
              </w:rPr>
              <w:t>126,7</w:t>
            </w:r>
          </w:p>
        </w:tc>
        <w:tc>
          <w:tcPr>
            <w:tcW w:w="2257" w:type="dxa"/>
            <w:shd w:val="clear" w:color="auto" w:fill="auto"/>
            <w:vAlign w:val="center"/>
          </w:tcPr>
          <w:p w:rsidR="004D053B" w:rsidRPr="00537A04" w:rsidRDefault="004D053B" w:rsidP="00586281">
            <w:pPr>
              <w:jc w:val="both"/>
              <w:rPr>
                <w:color w:val="000000"/>
              </w:rPr>
            </w:pPr>
            <w:r w:rsidRPr="00537A04">
              <w:rPr>
                <w:color w:val="000000"/>
              </w:rPr>
              <w:t>111,8</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Западно-Казахстанская</w:t>
            </w:r>
          </w:p>
        </w:tc>
        <w:tc>
          <w:tcPr>
            <w:tcW w:w="2257" w:type="dxa"/>
            <w:shd w:val="clear" w:color="auto" w:fill="auto"/>
            <w:vAlign w:val="center"/>
          </w:tcPr>
          <w:p w:rsidR="004D053B" w:rsidRPr="00537A04" w:rsidRDefault="004D053B" w:rsidP="00586281">
            <w:pPr>
              <w:jc w:val="both"/>
              <w:rPr>
                <w:color w:val="000000"/>
              </w:rPr>
            </w:pPr>
            <w:r w:rsidRPr="00537A04">
              <w:rPr>
                <w:color w:val="000000"/>
              </w:rPr>
              <w:t>88,9</w:t>
            </w:r>
          </w:p>
        </w:tc>
        <w:tc>
          <w:tcPr>
            <w:tcW w:w="2257" w:type="dxa"/>
            <w:shd w:val="clear" w:color="auto" w:fill="auto"/>
            <w:vAlign w:val="center"/>
          </w:tcPr>
          <w:p w:rsidR="004D053B" w:rsidRPr="00537A04" w:rsidRDefault="004D053B" w:rsidP="00586281">
            <w:pPr>
              <w:jc w:val="both"/>
              <w:rPr>
                <w:color w:val="000000"/>
              </w:rPr>
            </w:pPr>
            <w:r w:rsidRPr="00537A04">
              <w:rPr>
                <w:color w:val="000000"/>
              </w:rPr>
              <w:t>82,2</w:t>
            </w:r>
          </w:p>
        </w:tc>
      </w:tr>
      <w:tr w:rsidR="004D053B" w:rsidRPr="00537A04" w:rsidTr="002A027C">
        <w:trPr>
          <w:trHeight w:val="330"/>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Карагандинская</w:t>
            </w:r>
          </w:p>
        </w:tc>
        <w:tc>
          <w:tcPr>
            <w:tcW w:w="2257" w:type="dxa"/>
            <w:shd w:val="clear" w:color="auto" w:fill="auto"/>
            <w:vAlign w:val="center"/>
          </w:tcPr>
          <w:p w:rsidR="004D053B" w:rsidRPr="00537A04" w:rsidRDefault="004D053B" w:rsidP="00586281">
            <w:pPr>
              <w:jc w:val="both"/>
              <w:rPr>
                <w:color w:val="000000"/>
              </w:rPr>
            </w:pPr>
            <w:r w:rsidRPr="00537A04">
              <w:rPr>
                <w:color w:val="000000"/>
              </w:rPr>
              <w:t>923,7</w:t>
            </w:r>
          </w:p>
        </w:tc>
        <w:tc>
          <w:tcPr>
            <w:tcW w:w="2257" w:type="dxa"/>
            <w:shd w:val="clear" w:color="auto" w:fill="auto"/>
            <w:vAlign w:val="center"/>
          </w:tcPr>
          <w:p w:rsidR="004D053B" w:rsidRPr="00537A04" w:rsidRDefault="004D053B" w:rsidP="00586281">
            <w:pPr>
              <w:jc w:val="both"/>
              <w:rPr>
                <w:color w:val="000000"/>
              </w:rPr>
            </w:pPr>
            <w:r w:rsidRPr="00537A04">
              <w:rPr>
                <w:color w:val="000000"/>
              </w:rPr>
              <w:t>705,5</w:t>
            </w:r>
          </w:p>
        </w:tc>
      </w:tr>
      <w:tr w:rsidR="004D053B" w:rsidRPr="00537A04" w:rsidTr="002A027C">
        <w:trPr>
          <w:trHeight w:val="330"/>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Область Улытау</w:t>
            </w:r>
          </w:p>
        </w:tc>
        <w:tc>
          <w:tcPr>
            <w:tcW w:w="2257" w:type="dxa"/>
            <w:shd w:val="clear" w:color="auto" w:fill="auto"/>
            <w:vAlign w:val="center"/>
          </w:tcPr>
          <w:p w:rsidR="004D053B" w:rsidRPr="00537A04" w:rsidRDefault="004D053B" w:rsidP="00586281">
            <w:pPr>
              <w:jc w:val="both"/>
              <w:rPr>
                <w:color w:val="000000"/>
              </w:rPr>
            </w:pPr>
            <w:r w:rsidRPr="00537A04">
              <w:rPr>
                <w:color w:val="000000"/>
              </w:rPr>
              <w:t>-</w:t>
            </w:r>
          </w:p>
        </w:tc>
        <w:tc>
          <w:tcPr>
            <w:tcW w:w="2257" w:type="dxa"/>
            <w:shd w:val="clear" w:color="auto" w:fill="auto"/>
            <w:vAlign w:val="center"/>
          </w:tcPr>
          <w:p w:rsidR="004D053B" w:rsidRPr="00537A04" w:rsidRDefault="004D053B" w:rsidP="00586281">
            <w:pPr>
              <w:jc w:val="both"/>
              <w:rPr>
                <w:color w:val="000000"/>
              </w:rPr>
            </w:pPr>
            <w:r w:rsidRPr="00537A04">
              <w:rPr>
                <w:color w:val="000000"/>
              </w:rPr>
              <w:t>218,3</w:t>
            </w:r>
          </w:p>
        </w:tc>
      </w:tr>
      <w:tr w:rsidR="004D053B" w:rsidRPr="00537A04" w:rsidTr="002A027C">
        <w:trPr>
          <w:trHeight w:val="300"/>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Кызылординская</w:t>
            </w:r>
          </w:p>
        </w:tc>
        <w:tc>
          <w:tcPr>
            <w:tcW w:w="2257" w:type="dxa"/>
            <w:shd w:val="clear" w:color="auto" w:fill="auto"/>
            <w:vAlign w:val="center"/>
          </w:tcPr>
          <w:p w:rsidR="004D053B" w:rsidRPr="00537A04" w:rsidRDefault="004D053B" w:rsidP="00586281">
            <w:pPr>
              <w:jc w:val="both"/>
              <w:rPr>
                <w:color w:val="000000"/>
              </w:rPr>
            </w:pPr>
            <w:r w:rsidRPr="00537A04">
              <w:rPr>
                <w:color w:val="000000"/>
              </w:rPr>
              <w:t>68,6</w:t>
            </w:r>
          </w:p>
        </w:tc>
        <w:tc>
          <w:tcPr>
            <w:tcW w:w="2257" w:type="dxa"/>
            <w:shd w:val="clear" w:color="auto" w:fill="auto"/>
            <w:vAlign w:val="center"/>
          </w:tcPr>
          <w:p w:rsidR="004D053B" w:rsidRPr="00537A04" w:rsidRDefault="004D053B" w:rsidP="00586281">
            <w:pPr>
              <w:jc w:val="both"/>
              <w:rPr>
                <w:color w:val="000000"/>
              </w:rPr>
            </w:pPr>
            <w:r w:rsidRPr="00537A04">
              <w:rPr>
                <w:color w:val="000000"/>
              </w:rPr>
              <w:t>57,7</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Костанайская</w:t>
            </w:r>
          </w:p>
        </w:tc>
        <w:tc>
          <w:tcPr>
            <w:tcW w:w="2257" w:type="dxa"/>
            <w:shd w:val="clear" w:color="auto" w:fill="auto"/>
            <w:vAlign w:val="center"/>
          </w:tcPr>
          <w:p w:rsidR="004D053B" w:rsidRPr="00537A04" w:rsidRDefault="004D053B" w:rsidP="00586281">
            <w:pPr>
              <w:jc w:val="both"/>
              <w:rPr>
                <w:color w:val="000000"/>
              </w:rPr>
            </w:pPr>
            <w:r w:rsidRPr="00537A04">
              <w:rPr>
                <w:color w:val="000000"/>
              </w:rPr>
              <w:t>217,7</w:t>
            </w:r>
          </w:p>
        </w:tc>
        <w:tc>
          <w:tcPr>
            <w:tcW w:w="2257" w:type="dxa"/>
            <w:shd w:val="clear" w:color="auto" w:fill="auto"/>
            <w:vAlign w:val="center"/>
          </w:tcPr>
          <w:p w:rsidR="004D053B" w:rsidRPr="00537A04" w:rsidRDefault="004D053B" w:rsidP="00586281">
            <w:pPr>
              <w:jc w:val="both"/>
              <w:rPr>
                <w:color w:val="000000"/>
              </w:rPr>
            </w:pPr>
            <w:r w:rsidRPr="00537A04">
              <w:rPr>
                <w:color w:val="000000"/>
              </w:rPr>
              <w:t>152,8</w:t>
            </w:r>
          </w:p>
        </w:tc>
      </w:tr>
      <w:tr w:rsidR="004D053B" w:rsidRPr="00537A04" w:rsidTr="002A027C">
        <w:trPr>
          <w:trHeight w:val="28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Мангистауская</w:t>
            </w:r>
          </w:p>
        </w:tc>
        <w:tc>
          <w:tcPr>
            <w:tcW w:w="2257" w:type="dxa"/>
            <w:shd w:val="clear" w:color="auto" w:fill="auto"/>
            <w:vAlign w:val="center"/>
          </w:tcPr>
          <w:p w:rsidR="004D053B" w:rsidRPr="00537A04" w:rsidRDefault="004D053B" w:rsidP="00586281">
            <w:pPr>
              <w:jc w:val="both"/>
              <w:rPr>
                <w:color w:val="000000"/>
              </w:rPr>
            </w:pPr>
            <w:r w:rsidRPr="00537A04">
              <w:rPr>
                <w:color w:val="000000"/>
              </w:rPr>
              <w:t>213,8</w:t>
            </w:r>
          </w:p>
        </w:tc>
        <w:tc>
          <w:tcPr>
            <w:tcW w:w="2257" w:type="dxa"/>
            <w:shd w:val="clear" w:color="auto" w:fill="auto"/>
            <w:vAlign w:val="center"/>
          </w:tcPr>
          <w:p w:rsidR="004D053B" w:rsidRPr="00537A04" w:rsidRDefault="004D053B" w:rsidP="00586281">
            <w:pPr>
              <w:jc w:val="both"/>
              <w:rPr>
                <w:color w:val="000000"/>
              </w:rPr>
            </w:pPr>
            <w:r w:rsidRPr="00537A04">
              <w:rPr>
                <w:color w:val="000000"/>
              </w:rPr>
              <w:t>191,1</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Павлодарская</w:t>
            </w:r>
          </w:p>
        </w:tc>
        <w:tc>
          <w:tcPr>
            <w:tcW w:w="2257" w:type="dxa"/>
            <w:shd w:val="clear" w:color="auto" w:fill="auto"/>
            <w:vAlign w:val="center"/>
          </w:tcPr>
          <w:p w:rsidR="004D053B" w:rsidRPr="00537A04" w:rsidRDefault="004D053B" w:rsidP="00586281">
            <w:pPr>
              <w:jc w:val="both"/>
              <w:rPr>
                <w:color w:val="000000"/>
              </w:rPr>
            </w:pPr>
            <w:r w:rsidRPr="00537A04">
              <w:rPr>
                <w:color w:val="000000"/>
              </w:rPr>
              <w:t>992,9</w:t>
            </w:r>
          </w:p>
        </w:tc>
        <w:tc>
          <w:tcPr>
            <w:tcW w:w="2257" w:type="dxa"/>
            <w:shd w:val="clear" w:color="auto" w:fill="auto"/>
            <w:vAlign w:val="center"/>
          </w:tcPr>
          <w:p w:rsidR="004D053B" w:rsidRPr="00537A04" w:rsidRDefault="004D053B" w:rsidP="00586281">
            <w:pPr>
              <w:jc w:val="both"/>
              <w:rPr>
                <w:color w:val="000000"/>
              </w:rPr>
            </w:pPr>
            <w:r w:rsidRPr="00537A04">
              <w:rPr>
                <w:color w:val="000000"/>
              </w:rPr>
              <w:t>982,1</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Северо-Казахстанская</w:t>
            </w:r>
          </w:p>
        </w:tc>
        <w:tc>
          <w:tcPr>
            <w:tcW w:w="2257" w:type="dxa"/>
            <w:shd w:val="clear" w:color="auto" w:fill="auto"/>
            <w:vAlign w:val="center"/>
          </w:tcPr>
          <w:p w:rsidR="004D053B" w:rsidRPr="00537A04" w:rsidRDefault="004D053B" w:rsidP="00586281">
            <w:pPr>
              <w:jc w:val="both"/>
              <w:rPr>
                <w:color w:val="000000"/>
              </w:rPr>
            </w:pPr>
            <w:r w:rsidRPr="00537A04">
              <w:rPr>
                <w:color w:val="000000"/>
              </w:rPr>
              <w:t>119,3</w:t>
            </w:r>
          </w:p>
        </w:tc>
        <w:tc>
          <w:tcPr>
            <w:tcW w:w="2257" w:type="dxa"/>
            <w:shd w:val="clear" w:color="auto" w:fill="auto"/>
            <w:vAlign w:val="center"/>
          </w:tcPr>
          <w:p w:rsidR="004D053B" w:rsidRPr="00537A04" w:rsidRDefault="004D053B" w:rsidP="00586281">
            <w:pPr>
              <w:jc w:val="both"/>
              <w:rPr>
                <w:color w:val="000000"/>
              </w:rPr>
            </w:pPr>
            <w:r w:rsidRPr="00537A04">
              <w:rPr>
                <w:color w:val="000000"/>
              </w:rPr>
              <w:t>115,7</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г. Астана</w:t>
            </w:r>
          </w:p>
        </w:tc>
        <w:tc>
          <w:tcPr>
            <w:tcW w:w="2257" w:type="dxa"/>
            <w:shd w:val="clear" w:color="auto" w:fill="auto"/>
            <w:vAlign w:val="center"/>
          </w:tcPr>
          <w:p w:rsidR="004D053B" w:rsidRPr="00537A04" w:rsidRDefault="004D053B" w:rsidP="00586281">
            <w:pPr>
              <w:jc w:val="both"/>
              <w:rPr>
                <w:color w:val="000000"/>
              </w:rPr>
            </w:pPr>
            <w:r w:rsidRPr="00537A04">
              <w:rPr>
                <w:color w:val="000000"/>
              </w:rPr>
              <w:t>104</w:t>
            </w:r>
          </w:p>
        </w:tc>
        <w:tc>
          <w:tcPr>
            <w:tcW w:w="2257" w:type="dxa"/>
            <w:shd w:val="clear" w:color="auto" w:fill="auto"/>
            <w:vAlign w:val="center"/>
          </w:tcPr>
          <w:p w:rsidR="004D053B" w:rsidRPr="00537A04" w:rsidRDefault="004D053B" w:rsidP="00586281">
            <w:pPr>
              <w:jc w:val="both"/>
              <w:rPr>
                <w:color w:val="000000"/>
              </w:rPr>
            </w:pPr>
            <w:r w:rsidRPr="00537A04">
              <w:rPr>
                <w:color w:val="000000"/>
              </w:rPr>
              <w:t>71,3</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г. Алматы</w:t>
            </w:r>
          </w:p>
        </w:tc>
        <w:tc>
          <w:tcPr>
            <w:tcW w:w="2257" w:type="dxa"/>
            <w:shd w:val="clear" w:color="auto" w:fill="auto"/>
            <w:noWrap/>
            <w:vAlign w:val="bottom"/>
          </w:tcPr>
          <w:p w:rsidR="004D053B" w:rsidRPr="00537A04" w:rsidRDefault="004D053B" w:rsidP="00586281">
            <w:pPr>
              <w:jc w:val="both"/>
              <w:rPr>
                <w:color w:val="000000"/>
              </w:rPr>
            </w:pPr>
            <w:r w:rsidRPr="00537A04">
              <w:rPr>
                <w:color w:val="000000"/>
              </w:rPr>
              <w:t>68,9</w:t>
            </w:r>
          </w:p>
        </w:tc>
        <w:tc>
          <w:tcPr>
            <w:tcW w:w="2257" w:type="dxa"/>
            <w:shd w:val="clear" w:color="auto" w:fill="auto"/>
            <w:vAlign w:val="bottom"/>
          </w:tcPr>
          <w:p w:rsidR="004D053B" w:rsidRPr="00537A04" w:rsidRDefault="004D053B" w:rsidP="00586281">
            <w:pPr>
              <w:jc w:val="both"/>
              <w:rPr>
                <w:color w:val="000000"/>
              </w:rPr>
            </w:pPr>
            <w:r w:rsidRPr="00537A04">
              <w:rPr>
                <w:color w:val="000000"/>
              </w:rPr>
              <w:t>67</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Туркестанская</w:t>
            </w:r>
          </w:p>
        </w:tc>
        <w:tc>
          <w:tcPr>
            <w:tcW w:w="2257" w:type="dxa"/>
            <w:shd w:val="clear" w:color="auto" w:fill="auto"/>
            <w:noWrap/>
            <w:vAlign w:val="bottom"/>
          </w:tcPr>
          <w:p w:rsidR="004D053B" w:rsidRPr="00537A04" w:rsidRDefault="004D053B" w:rsidP="00586281">
            <w:pPr>
              <w:jc w:val="both"/>
              <w:rPr>
                <w:color w:val="000000"/>
              </w:rPr>
            </w:pPr>
            <w:r w:rsidRPr="00537A04">
              <w:rPr>
                <w:color w:val="000000"/>
              </w:rPr>
              <w:t>139,7</w:t>
            </w:r>
          </w:p>
        </w:tc>
        <w:tc>
          <w:tcPr>
            <w:tcW w:w="2257" w:type="dxa"/>
            <w:shd w:val="clear" w:color="auto" w:fill="auto"/>
            <w:vAlign w:val="bottom"/>
          </w:tcPr>
          <w:p w:rsidR="004D053B" w:rsidRPr="00537A04" w:rsidRDefault="004D053B" w:rsidP="00586281">
            <w:pPr>
              <w:jc w:val="both"/>
              <w:rPr>
                <w:color w:val="000000"/>
              </w:rPr>
            </w:pPr>
            <w:r w:rsidRPr="00537A04">
              <w:rPr>
                <w:color w:val="000000"/>
              </w:rPr>
              <w:t>169,4</w:t>
            </w:r>
          </w:p>
        </w:tc>
      </w:tr>
      <w:tr w:rsidR="004D053B" w:rsidRPr="00537A04" w:rsidTr="002A027C">
        <w:trPr>
          <w:trHeight w:val="315"/>
          <w:jc w:val="center"/>
        </w:trPr>
        <w:tc>
          <w:tcPr>
            <w:tcW w:w="3707" w:type="dxa"/>
            <w:shd w:val="clear" w:color="auto" w:fill="auto"/>
            <w:vAlign w:val="center"/>
            <w:hideMark/>
          </w:tcPr>
          <w:p w:rsidR="004D053B" w:rsidRPr="00537A04" w:rsidRDefault="004D053B" w:rsidP="00586281">
            <w:pPr>
              <w:jc w:val="both"/>
              <w:rPr>
                <w:color w:val="000000"/>
              </w:rPr>
            </w:pPr>
            <w:r w:rsidRPr="00537A04">
              <w:rPr>
                <w:color w:val="000000"/>
              </w:rPr>
              <w:t>г. Шымкент</w:t>
            </w:r>
          </w:p>
        </w:tc>
        <w:tc>
          <w:tcPr>
            <w:tcW w:w="2257" w:type="dxa"/>
            <w:shd w:val="clear" w:color="auto" w:fill="auto"/>
            <w:noWrap/>
            <w:vAlign w:val="center"/>
          </w:tcPr>
          <w:p w:rsidR="004D053B" w:rsidRPr="00537A04" w:rsidRDefault="004D053B" w:rsidP="00586281">
            <w:pPr>
              <w:jc w:val="both"/>
              <w:rPr>
                <w:color w:val="000000"/>
              </w:rPr>
            </w:pPr>
            <w:r w:rsidRPr="00537A04">
              <w:rPr>
                <w:color w:val="000000"/>
              </w:rPr>
              <w:t>54,9</w:t>
            </w:r>
          </w:p>
        </w:tc>
        <w:tc>
          <w:tcPr>
            <w:tcW w:w="2257" w:type="dxa"/>
            <w:shd w:val="clear" w:color="auto" w:fill="auto"/>
            <w:vAlign w:val="center"/>
          </w:tcPr>
          <w:p w:rsidR="004D053B" w:rsidRPr="00537A04" w:rsidRDefault="004D053B" w:rsidP="00586281">
            <w:pPr>
              <w:jc w:val="both"/>
              <w:rPr>
                <w:color w:val="000000"/>
              </w:rPr>
            </w:pPr>
            <w:r w:rsidRPr="00537A04">
              <w:rPr>
                <w:color w:val="000000"/>
              </w:rPr>
              <w:t>41,9</w:t>
            </w:r>
          </w:p>
        </w:tc>
      </w:tr>
      <w:tr w:rsidR="004D053B" w:rsidRPr="00537A04" w:rsidTr="002A027C">
        <w:trPr>
          <w:trHeight w:val="435"/>
          <w:jc w:val="center"/>
        </w:trPr>
        <w:tc>
          <w:tcPr>
            <w:tcW w:w="3707" w:type="dxa"/>
            <w:shd w:val="clear" w:color="auto" w:fill="auto"/>
            <w:vAlign w:val="center"/>
            <w:hideMark/>
          </w:tcPr>
          <w:p w:rsidR="004D053B" w:rsidRPr="00537A04" w:rsidRDefault="004D053B" w:rsidP="00586281">
            <w:pPr>
              <w:jc w:val="both"/>
              <w:rPr>
                <w:b/>
                <w:bCs/>
                <w:color w:val="000000"/>
              </w:rPr>
            </w:pPr>
            <w:r w:rsidRPr="00537A04">
              <w:rPr>
                <w:b/>
                <w:bCs/>
                <w:color w:val="000000"/>
              </w:rPr>
              <w:t>Всего</w:t>
            </w:r>
          </w:p>
        </w:tc>
        <w:tc>
          <w:tcPr>
            <w:tcW w:w="2257" w:type="dxa"/>
            <w:shd w:val="clear" w:color="auto" w:fill="auto"/>
            <w:noWrap/>
            <w:vAlign w:val="bottom"/>
          </w:tcPr>
          <w:p w:rsidR="004D053B" w:rsidRPr="00537A04" w:rsidRDefault="004D053B" w:rsidP="00586281">
            <w:pPr>
              <w:jc w:val="both"/>
              <w:rPr>
                <w:b/>
                <w:bCs/>
                <w:color w:val="000000"/>
              </w:rPr>
            </w:pPr>
            <w:r w:rsidRPr="00537A04">
              <w:rPr>
                <w:b/>
                <w:bCs/>
                <w:color w:val="000000"/>
              </w:rPr>
              <w:t>4 294,4</w:t>
            </w:r>
          </w:p>
        </w:tc>
        <w:tc>
          <w:tcPr>
            <w:tcW w:w="2257" w:type="dxa"/>
            <w:shd w:val="clear" w:color="auto" w:fill="auto"/>
            <w:vAlign w:val="bottom"/>
          </w:tcPr>
          <w:p w:rsidR="004D053B" w:rsidRPr="00537A04" w:rsidRDefault="004D053B" w:rsidP="00586281">
            <w:pPr>
              <w:jc w:val="both"/>
              <w:rPr>
                <w:b/>
                <w:bCs/>
                <w:color w:val="000000"/>
              </w:rPr>
            </w:pPr>
            <w:r w:rsidRPr="00537A04">
              <w:rPr>
                <w:b/>
                <w:bCs/>
                <w:color w:val="000000"/>
              </w:rPr>
              <w:t>4 175,3</w:t>
            </w:r>
          </w:p>
        </w:tc>
      </w:tr>
    </w:tbl>
    <w:p w:rsidR="004D053B" w:rsidRPr="00537A04" w:rsidRDefault="004D053B" w:rsidP="00586281">
      <w:pPr>
        <w:pStyle w:val="af2"/>
        <w:pBdr>
          <w:bottom w:val="single" w:sz="4" w:space="13" w:color="FFFFFF"/>
        </w:pBdr>
        <w:tabs>
          <w:tab w:val="left" w:pos="1134"/>
        </w:tabs>
        <w:spacing w:after="0" w:line="240" w:lineRule="auto"/>
        <w:ind w:left="0" w:firstLine="851"/>
        <w:jc w:val="both"/>
        <w:rPr>
          <w:rFonts w:ascii="Times New Roman" w:hAnsi="Times New Roman" w:cs="Times New Roman"/>
          <w:i/>
          <w:noProof/>
          <w:sz w:val="24"/>
          <w:szCs w:val="24"/>
          <w:lang w:eastAsia="ru-RU"/>
        </w:rPr>
      </w:pPr>
      <w:r w:rsidRPr="00537A04">
        <w:rPr>
          <w:rFonts w:ascii="Times New Roman" w:hAnsi="Times New Roman" w:cs="Times New Roman"/>
          <w:i/>
          <w:noProof/>
          <w:sz w:val="24"/>
          <w:szCs w:val="24"/>
          <w:lang w:eastAsia="ru-RU"/>
        </w:rPr>
        <w:t>Источник: Комитет экологического регулирования и контроля МЭПР РК.</w:t>
      </w:r>
    </w:p>
    <w:p w:rsidR="004D053B" w:rsidRPr="00537A04" w:rsidRDefault="004D053B" w:rsidP="00233294">
      <w:pPr>
        <w:keepNext/>
        <w:keepLines/>
        <w:pBdr>
          <w:bottom w:val="single" w:sz="4" w:space="0" w:color="FFFFFF"/>
        </w:pBdr>
        <w:tabs>
          <w:tab w:val="left" w:pos="1134"/>
        </w:tabs>
        <w:ind w:firstLine="851"/>
        <w:contextualSpacing/>
        <w:jc w:val="right"/>
        <w:rPr>
          <w:rFonts w:eastAsia="Calibri"/>
          <w:b/>
          <w:bCs/>
        </w:rPr>
      </w:pPr>
      <w:r w:rsidRPr="00537A04">
        <w:rPr>
          <w:rFonts w:eastAsia="Calibri"/>
          <w:b/>
          <w:bCs/>
        </w:rPr>
        <w:t>Таблица 11.4.2</w:t>
      </w:r>
    </w:p>
    <w:p w:rsidR="004D053B" w:rsidRPr="00537A04" w:rsidRDefault="004D053B" w:rsidP="00233294">
      <w:pPr>
        <w:keepNext/>
        <w:keepLines/>
        <w:pBdr>
          <w:bottom w:val="single" w:sz="4" w:space="0" w:color="FFFFFF"/>
        </w:pBdr>
        <w:tabs>
          <w:tab w:val="left" w:pos="1134"/>
        </w:tabs>
        <w:ind w:firstLine="851"/>
        <w:contextualSpacing/>
        <w:jc w:val="center"/>
        <w:rPr>
          <w:rFonts w:eastAsia="Calibri"/>
          <w:b/>
          <w:bCs/>
        </w:rPr>
      </w:pPr>
      <w:r w:rsidRPr="00537A04">
        <w:rPr>
          <w:rFonts w:eastAsia="Calibri"/>
          <w:b/>
          <w:bCs/>
        </w:rPr>
        <w:t xml:space="preserve">Разрешенные лимиты сбросов загрязняющих веществ в Республике </w:t>
      </w:r>
      <w:r w:rsidR="00233294" w:rsidRPr="00537A04">
        <w:rPr>
          <w:rFonts w:eastAsia="Calibri"/>
          <w:b/>
          <w:bCs/>
        </w:rPr>
        <w:t>Казахстан з</w:t>
      </w:r>
      <w:r w:rsidRPr="00537A04">
        <w:rPr>
          <w:rFonts w:eastAsia="Calibri"/>
          <w:b/>
          <w:bCs/>
        </w:rPr>
        <w:t>а 2021-2022 годы в разрезе регионов, тыс. тонн</w:t>
      </w:r>
    </w:p>
    <w:p w:rsidR="00721D5B" w:rsidRPr="00537A04" w:rsidRDefault="00721D5B" w:rsidP="00586281">
      <w:pPr>
        <w:keepNext/>
        <w:keepLines/>
        <w:pBdr>
          <w:bottom w:val="single" w:sz="4" w:space="0" w:color="FFFFFF"/>
        </w:pBdr>
        <w:tabs>
          <w:tab w:val="left" w:pos="1134"/>
        </w:tabs>
        <w:ind w:firstLine="851"/>
        <w:contextualSpacing/>
        <w:jc w:val="both"/>
        <w:rPr>
          <w:rFonts w:eastAsia="Calibri"/>
          <w:b/>
          <w:bCs/>
        </w:rPr>
      </w:pP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6"/>
        <w:gridCol w:w="2044"/>
        <w:gridCol w:w="2045"/>
      </w:tblGrid>
      <w:tr w:rsidR="004D053B" w:rsidRPr="00537A04" w:rsidTr="002A027C">
        <w:trPr>
          <w:trHeight w:val="1218"/>
          <w:jc w:val="center"/>
        </w:trPr>
        <w:tc>
          <w:tcPr>
            <w:tcW w:w="3986" w:type="dxa"/>
            <w:vMerge w:val="restart"/>
            <w:shd w:val="clear" w:color="auto" w:fill="auto"/>
            <w:vAlign w:val="center"/>
            <w:hideMark/>
          </w:tcPr>
          <w:p w:rsidR="004D053B" w:rsidRPr="00537A04" w:rsidRDefault="004D053B" w:rsidP="00586281">
            <w:pPr>
              <w:jc w:val="both"/>
              <w:rPr>
                <w:b/>
                <w:bCs/>
                <w:color w:val="000000"/>
              </w:rPr>
            </w:pPr>
            <w:r w:rsidRPr="00537A04">
              <w:rPr>
                <w:b/>
                <w:color w:val="000000"/>
              </w:rPr>
              <w:t>Регион/Область</w:t>
            </w:r>
          </w:p>
        </w:tc>
        <w:tc>
          <w:tcPr>
            <w:tcW w:w="4089" w:type="dxa"/>
            <w:gridSpan w:val="2"/>
            <w:shd w:val="clear" w:color="auto" w:fill="auto"/>
            <w:vAlign w:val="center"/>
            <w:hideMark/>
          </w:tcPr>
          <w:p w:rsidR="004D053B" w:rsidRPr="00537A04" w:rsidRDefault="004D053B" w:rsidP="00586281">
            <w:pPr>
              <w:jc w:val="both"/>
              <w:rPr>
                <w:b/>
                <w:bCs/>
                <w:color w:val="000000"/>
              </w:rPr>
            </w:pPr>
            <w:r w:rsidRPr="00537A04">
              <w:rPr>
                <w:b/>
                <w:bCs/>
                <w:color w:val="000000"/>
              </w:rPr>
              <w:t xml:space="preserve">Лимиты сбросов загрязняющих веществ </w:t>
            </w:r>
          </w:p>
        </w:tc>
      </w:tr>
      <w:tr w:rsidR="004D053B" w:rsidRPr="00537A04" w:rsidTr="002A027C">
        <w:trPr>
          <w:trHeight w:val="315"/>
          <w:jc w:val="center"/>
        </w:trPr>
        <w:tc>
          <w:tcPr>
            <w:tcW w:w="3986" w:type="dxa"/>
            <w:vMerge/>
            <w:vAlign w:val="center"/>
            <w:hideMark/>
          </w:tcPr>
          <w:p w:rsidR="004D053B" w:rsidRPr="00537A04" w:rsidRDefault="004D053B" w:rsidP="00586281">
            <w:pPr>
              <w:jc w:val="both"/>
              <w:rPr>
                <w:b/>
                <w:bCs/>
                <w:color w:val="000000"/>
              </w:rPr>
            </w:pPr>
          </w:p>
        </w:tc>
        <w:tc>
          <w:tcPr>
            <w:tcW w:w="2044" w:type="dxa"/>
            <w:shd w:val="clear" w:color="auto" w:fill="auto"/>
            <w:vAlign w:val="center"/>
            <w:hideMark/>
          </w:tcPr>
          <w:p w:rsidR="004D053B" w:rsidRPr="00537A04" w:rsidRDefault="004D053B" w:rsidP="00586281">
            <w:pPr>
              <w:jc w:val="both"/>
              <w:rPr>
                <w:b/>
                <w:bCs/>
                <w:color w:val="000000"/>
              </w:rPr>
            </w:pPr>
            <w:r w:rsidRPr="00537A04">
              <w:rPr>
                <w:b/>
                <w:bCs/>
                <w:color w:val="000000"/>
              </w:rPr>
              <w:t>2021 год</w:t>
            </w:r>
          </w:p>
        </w:tc>
        <w:tc>
          <w:tcPr>
            <w:tcW w:w="2045" w:type="dxa"/>
            <w:shd w:val="clear" w:color="auto" w:fill="auto"/>
            <w:vAlign w:val="center"/>
          </w:tcPr>
          <w:p w:rsidR="004D053B" w:rsidRPr="00537A04" w:rsidRDefault="004D053B" w:rsidP="00586281">
            <w:pPr>
              <w:jc w:val="both"/>
              <w:rPr>
                <w:b/>
                <w:bCs/>
                <w:color w:val="000000"/>
              </w:rPr>
            </w:pPr>
            <w:r w:rsidRPr="00537A04">
              <w:rPr>
                <w:b/>
                <w:bCs/>
                <w:color w:val="000000"/>
              </w:rPr>
              <w:t>2022 год</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Акмолинская</w:t>
            </w:r>
          </w:p>
        </w:tc>
        <w:tc>
          <w:tcPr>
            <w:tcW w:w="2044" w:type="dxa"/>
            <w:shd w:val="clear" w:color="auto" w:fill="auto"/>
            <w:noWrap/>
            <w:vAlign w:val="bottom"/>
          </w:tcPr>
          <w:p w:rsidR="004D053B" w:rsidRPr="00537A04" w:rsidRDefault="004D053B" w:rsidP="00586281">
            <w:pPr>
              <w:jc w:val="both"/>
              <w:rPr>
                <w:color w:val="000000"/>
              </w:rPr>
            </w:pPr>
            <w:r w:rsidRPr="00537A04">
              <w:rPr>
                <w:color w:val="000000"/>
              </w:rPr>
              <w:t>68,3</w:t>
            </w:r>
          </w:p>
        </w:tc>
        <w:tc>
          <w:tcPr>
            <w:tcW w:w="2045" w:type="dxa"/>
            <w:shd w:val="clear" w:color="auto" w:fill="auto"/>
            <w:vAlign w:val="bottom"/>
          </w:tcPr>
          <w:p w:rsidR="004D053B" w:rsidRPr="00537A04" w:rsidRDefault="004D053B" w:rsidP="00586281">
            <w:pPr>
              <w:jc w:val="both"/>
              <w:rPr>
                <w:color w:val="000000"/>
              </w:rPr>
            </w:pPr>
            <w:r w:rsidRPr="00537A04">
              <w:rPr>
                <w:color w:val="000000"/>
              </w:rPr>
              <w:t>98,9</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Актюбинская</w:t>
            </w:r>
          </w:p>
        </w:tc>
        <w:tc>
          <w:tcPr>
            <w:tcW w:w="2044" w:type="dxa"/>
            <w:shd w:val="clear" w:color="auto" w:fill="auto"/>
            <w:noWrap/>
            <w:vAlign w:val="bottom"/>
          </w:tcPr>
          <w:p w:rsidR="004D053B" w:rsidRPr="00537A04" w:rsidRDefault="004D053B" w:rsidP="00586281">
            <w:pPr>
              <w:jc w:val="both"/>
              <w:rPr>
                <w:color w:val="000000"/>
              </w:rPr>
            </w:pPr>
            <w:r w:rsidRPr="00537A04">
              <w:rPr>
                <w:color w:val="000000"/>
              </w:rPr>
              <w:t>45,8</w:t>
            </w:r>
          </w:p>
        </w:tc>
        <w:tc>
          <w:tcPr>
            <w:tcW w:w="2045" w:type="dxa"/>
            <w:shd w:val="clear" w:color="auto" w:fill="auto"/>
            <w:vAlign w:val="bottom"/>
          </w:tcPr>
          <w:p w:rsidR="004D053B" w:rsidRPr="00537A04" w:rsidRDefault="004D053B" w:rsidP="00586281">
            <w:pPr>
              <w:jc w:val="both"/>
              <w:rPr>
                <w:color w:val="000000"/>
              </w:rPr>
            </w:pPr>
            <w:r w:rsidRPr="00537A04">
              <w:rPr>
                <w:color w:val="000000"/>
              </w:rPr>
              <w:t>45,5</w:t>
            </w:r>
          </w:p>
        </w:tc>
      </w:tr>
      <w:tr w:rsidR="004D053B" w:rsidRPr="00537A04" w:rsidTr="002A027C">
        <w:trPr>
          <w:trHeight w:val="315"/>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Атырауская</w:t>
            </w:r>
          </w:p>
        </w:tc>
        <w:tc>
          <w:tcPr>
            <w:tcW w:w="2044" w:type="dxa"/>
            <w:shd w:val="clear" w:color="auto" w:fill="auto"/>
            <w:vAlign w:val="center"/>
          </w:tcPr>
          <w:p w:rsidR="004D053B" w:rsidRPr="00537A04" w:rsidRDefault="004D053B" w:rsidP="00586281">
            <w:pPr>
              <w:jc w:val="both"/>
              <w:rPr>
                <w:color w:val="000000"/>
              </w:rPr>
            </w:pPr>
            <w:r w:rsidRPr="00537A04">
              <w:rPr>
                <w:color w:val="000000"/>
              </w:rPr>
              <w:t>37,9</w:t>
            </w:r>
          </w:p>
        </w:tc>
        <w:tc>
          <w:tcPr>
            <w:tcW w:w="2045" w:type="dxa"/>
            <w:shd w:val="clear" w:color="auto" w:fill="auto"/>
            <w:vAlign w:val="center"/>
          </w:tcPr>
          <w:p w:rsidR="004D053B" w:rsidRPr="00537A04" w:rsidRDefault="004D053B" w:rsidP="00586281">
            <w:pPr>
              <w:jc w:val="both"/>
              <w:rPr>
                <w:color w:val="000000"/>
              </w:rPr>
            </w:pPr>
            <w:r w:rsidRPr="00537A04">
              <w:rPr>
                <w:color w:val="000000"/>
              </w:rPr>
              <w:t>46,4</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Алматинская</w:t>
            </w:r>
          </w:p>
        </w:tc>
        <w:tc>
          <w:tcPr>
            <w:tcW w:w="2044" w:type="dxa"/>
            <w:shd w:val="clear" w:color="auto" w:fill="auto"/>
            <w:vAlign w:val="center"/>
          </w:tcPr>
          <w:p w:rsidR="004D053B" w:rsidRPr="00537A04" w:rsidRDefault="004D053B" w:rsidP="00586281">
            <w:pPr>
              <w:jc w:val="both"/>
              <w:rPr>
                <w:color w:val="000000"/>
              </w:rPr>
            </w:pPr>
            <w:r w:rsidRPr="00537A04">
              <w:rPr>
                <w:color w:val="000000"/>
              </w:rPr>
              <w:t>325</w:t>
            </w:r>
          </w:p>
        </w:tc>
        <w:tc>
          <w:tcPr>
            <w:tcW w:w="2045" w:type="dxa"/>
            <w:shd w:val="clear" w:color="auto" w:fill="auto"/>
            <w:vAlign w:val="center"/>
          </w:tcPr>
          <w:p w:rsidR="004D053B" w:rsidRPr="00537A04" w:rsidRDefault="004D053B" w:rsidP="00586281">
            <w:pPr>
              <w:jc w:val="both"/>
              <w:rPr>
                <w:color w:val="000000"/>
              </w:rPr>
            </w:pPr>
            <w:r w:rsidRPr="00537A04">
              <w:rPr>
                <w:color w:val="000000"/>
              </w:rPr>
              <w:t>211,3</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Область Жетысу</w:t>
            </w:r>
          </w:p>
        </w:tc>
        <w:tc>
          <w:tcPr>
            <w:tcW w:w="2044" w:type="dxa"/>
            <w:shd w:val="clear" w:color="auto" w:fill="auto"/>
            <w:vAlign w:val="center"/>
          </w:tcPr>
          <w:p w:rsidR="004D053B" w:rsidRPr="00537A04" w:rsidRDefault="004D053B" w:rsidP="00586281">
            <w:pPr>
              <w:jc w:val="both"/>
              <w:rPr>
                <w:color w:val="000000"/>
              </w:rPr>
            </w:pPr>
            <w:r w:rsidRPr="00537A04">
              <w:rPr>
                <w:color w:val="000000"/>
              </w:rPr>
              <w:t>-</w:t>
            </w:r>
          </w:p>
        </w:tc>
        <w:tc>
          <w:tcPr>
            <w:tcW w:w="2045" w:type="dxa"/>
            <w:shd w:val="clear" w:color="auto" w:fill="auto"/>
            <w:vAlign w:val="center"/>
          </w:tcPr>
          <w:p w:rsidR="004D053B" w:rsidRPr="00537A04" w:rsidRDefault="004D053B" w:rsidP="00586281">
            <w:pPr>
              <w:jc w:val="both"/>
              <w:rPr>
                <w:color w:val="000000"/>
              </w:rPr>
            </w:pPr>
            <w:r w:rsidRPr="00537A04">
              <w:rPr>
                <w:color w:val="000000"/>
              </w:rPr>
              <w:t>110,1</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Восточно-Казахстанская</w:t>
            </w:r>
          </w:p>
        </w:tc>
        <w:tc>
          <w:tcPr>
            <w:tcW w:w="2044" w:type="dxa"/>
            <w:shd w:val="clear" w:color="auto" w:fill="auto"/>
            <w:noWrap/>
            <w:vAlign w:val="bottom"/>
          </w:tcPr>
          <w:p w:rsidR="004D053B" w:rsidRPr="00537A04" w:rsidRDefault="004D053B" w:rsidP="00586281">
            <w:pPr>
              <w:jc w:val="both"/>
              <w:rPr>
                <w:color w:val="000000"/>
              </w:rPr>
            </w:pPr>
            <w:r w:rsidRPr="00537A04">
              <w:rPr>
                <w:color w:val="000000"/>
              </w:rPr>
              <w:t>43,8</w:t>
            </w:r>
          </w:p>
        </w:tc>
        <w:tc>
          <w:tcPr>
            <w:tcW w:w="2045" w:type="dxa"/>
            <w:shd w:val="clear" w:color="auto" w:fill="auto"/>
            <w:vAlign w:val="bottom"/>
          </w:tcPr>
          <w:p w:rsidR="004D053B" w:rsidRPr="00537A04" w:rsidRDefault="004D053B" w:rsidP="00586281">
            <w:pPr>
              <w:jc w:val="both"/>
              <w:rPr>
                <w:color w:val="000000"/>
              </w:rPr>
            </w:pPr>
            <w:r w:rsidRPr="00537A04">
              <w:rPr>
                <w:color w:val="000000"/>
              </w:rPr>
              <w:t>7,3</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Область Абай</w:t>
            </w:r>
          </w:p>
        </w:tc>
        <w:tc>
          <w:tcPr>
            <w:tcW w:w="2044" w:type="dxa"/>
            <w:shd w:val="clear" w:color="auto" w:fill="auto"/>
            <w:vAlign w:val="center"/>
          </w:tcPr>
          <w:p w:rsidR="004D053B" w:rsidRPr="00537A04" w:rsidRDefault="004D053B" w:rsidP="00586281">
            <w:pPr>
              <w:jc w:val="both"/>
              <w:rPr>
                <w:color w:val="000000"/>
              </w:rPr>
            </w:pPr>
            <w:r w:rsidRPr="00537A04">
              <w:rPr>
                <w:color w:val="000000"/>
              </w:rPr>
              <w:t>-</w:t>
            </w:r>
          </w:p>
        </w:tc>
        <w:tc>
          <w:tcPr>
            <w:tcW w:w="2045" w:type="dxa"/>
            <w:shd w:val="clear" w:color="auto" w:fill="auto"/>
            <w:vAlign w:val="center"/>
          </w:tcPr>
          <w:p w:rsidR="004D053B" w:rsidRPr="00537A04" w:rsidRDefault="004D053B" w:rsidP="00586281">
            <w:pPr>
              <w:jc w:val="both"/>
              <w:rPr>
                <w:color w:val="000000"/>
              </w:rPr>
            </w:pPr>
            <w:r w:rsidRPr="00537A04">
              <w:rPr>
                <w:color w:val="000000"/>
              </w:rPr>
              <w:t>0,74</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Жамбылская</w:t>
            </w:r>
          </w:p>
        </w:tc>
        <w:tc>
          <w:tcPr>
            <w:tcW w:w="2044" w:type="dxa"/>
            <w:shd w:val="clear" w:color="auto" w:fill="auto"/>
            <w:noWrap/>
            <w:vAlign w:val="center"/>
          </w:tcPr>
          <w:p w:rsidR="004D053B" w:rsidRPr="00537A04" w:rsidRDefault="004D053B" w:rsidP="00586281">
            <w:pPr>
              <w:jc w:val="both"/>
              <w:rPr>
                <w:color w:val="000000"/>
              </w:rPr>
            </w:pPr>
            <w:r w:rsidRPr="00537A04">
              <w:rPr>
                <w:color w:val="000000"/>
              </w:rPr>
              <w:t>23,8</w:t>
            </w:r>
          </w:p>
        </w:tc>
        <w:tc>
          <w:tcPr>
            <w:tcW w:w="2045" w:type="dxa"/>
            <w:shd w:val="clear" w:color="auto" w:fill="auto"/>
            <w:vAlign w:val="center"/>
          </w:tcPr>
          <w:p w:rsidR="004D053B" w:rsidRPr="00537A04" w:rsidRDefault="004D053B" w:rsidP="00586281">
            <w:pPr>
              <w:jc w:val="both"/>
              <w:rPr>
                <w:color w:val="000000"/>
              </w:rPr>
            </w:pPr>
            <w:r w:rsidRPr="00537A04">
              <w:rPr>
                <w:color w:val="000000"/>
              </w:rPr>
              <w:t>23,6</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Западно-Казахстанская</w:t>
            </w:r>
          </w:p>
        </w:tc>
        <w:tc>
          <w:tcPr>
            <w:tcW w:w="2044" w:type="dxa"/>
            <w:shd w:val="clear" w:color="auto" w:fill="auto"/>
            <w:vAlign w:val="center"/>
          </w:tcPr>
          <w:p w:rsidR="004D053B" w:rsidRPr="00537A04" w:rsidRDefault="004D053B" w:rsidP="00586281">
            <w:pPr>
              <w:jc w:val="both"/>
              <w:rPr>
                <w:color w:val="000000"/>
              </w:rPr>
            </w:pPr>
            <w:r w:rsidRPr="00537A04">
              <w:rPr>
                <w:color w:val="000000"/>
              </w:rPr>
              <w:t>103,8</w:t>
            </w:r>
          </w:p>
        </w:tc>
        <w:tc>
          <w:tcPr>
            <w:tcW w:w="2045" w:type="dxa"/>
            <w:shd w:val="clear" w:color="auto" w:fill="auto"/>
            <w:vAlign w:val="center"/>
          </w:tcPr>
          <w:p w:rsidR="004D053B" w:rsidRPr="00537A04" w:rsidRDefault="004D053B" w:rsidP="00586281">
            <w:pPr>
              <w:jc w:val="both"/>
              <w:rPr>
                <w:color w:val="000000"/>
              </w:rPr>
            </w:pPr>
            <w:r w:rsidRPr="00537A04">
              <w:rPr>
                <w:color w:val="000000"/>
              </w:rPr>
              <w:t>98,4</w:t>
            </w:r>
          </w:p>
        </w:tc>
      </w:tr>
      <w:tr w:rsidR="004D053B" w:rsidRPr="00537A04" w:rsidTr="002A027C">
        <w:trPr>
          <w:trHeight w:val="36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Карагандинская</w:t>
            </w:r>
          </w:p>
        </w:tc>
        <w:tc>
          <w:tcPr>
            <w:tcW w:w="2044" w:type="dxa"/>
            <w:shd w:val="clear" w:color="auto" w:fill="auto"/>
            <w:vAlign w:val="center"/>
          </w:tcPr>
          <w:p w:rsidR="004D053B" w:rsidRPr="00537A04" w:rsidRDefault="004D053B" w:rsidP="00586281">
            <w:pPr>
              <w:jc w:val="both"/>
              <w:rPr>
                <w:color w:val="000000"/>
              </w:rPr>
            </w:pPr>
            <w:r w:rsidRPr="00537A04">
              <w:rPr>
                <w:color w:val="000000"/>
              </w:rPr>
              <w:t>833,6</w:t>
            </w:r>
          </w:p>
        </w:tc>
        <w:tc>
          <w:tcPr>
            <w:tcW w:w="2045" w:type="dxa"/>
            <w:shd w:val="clear" w:color="auto" w:fill="auto"/>
            <w:vAlign w:val="center"/>
          </w:tcPr>
          <w:p w:rsidR="004D053B" w:rsidRPr="00537A04" w:rsidRDefault="004D053B" w:rsidP="00586281">
            <w:pPr>
              <w:jc w:val="both"/>
              <w:rPr>
                <w:color w:val="000000"/>
              </w:rPr>
            </w:pPr>
            <w:r w:rsidRPr="00537A04">
              <w:rPr>
                <w:color w:val="000000"/>
              </w:rPr>
              <w:t>314,6</w:t>
            </w:r>
          </w:p>
        </w:tc>
      </w:tr>
      <w:tr w:rsidR="004D053B" w:rsidRPr="00537A04" w:rsidTr="002A027C">
        <w:trPr>
          <w:trHeight w:val="36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Область Улытау</w:t>
            </w:r>
          </w:p>
        </w:tc>
        <w:tc>
          <w:tcPr>
            <w:tcW w:w="2044" w:type="dxa"/>
            <w:shd w:val="clear" w:color="auto" w:fill="auto"/>
            <w:vAlign w:val="center"/>
          </w:tcPr>
          <w:p w:rsidR="004D053B" w:rsidRPr="00537A04" w:rsidRDefault="004D053B" w:rsidP="00586281">
            <w:pPr>
              <w:jc w:val="both"/>
              <w:rPr>
                <w:color w:val="000000"/>
              </w:rPr>
            </w:pPr>
            <w:r w:rsidRPr="00537A04">
              <w:rPr>
                <w:color w:val="000000"/>
              </w:rPr>
              <w:t>-</w:t>
            </w:r>
          </w:p>
        </w:tc>
        <w:tc>
          <w:tcPr>
            <w:tcW w:w="2045" w:type="dxa"/>
            <w:shd w:val="clear" w:color="auto" w:fill="auto"/>
            <w:vAlign w:val="center"/>
          </w:tcPr>
          <w:p w:rsidR="004D053B" w:rsidRPr="00537A04" w:rsidRDefault="004D053B" w:rsidP="00586281">
            <w:pPr>
              <w:jc w:val="both"/>
              <w:rPr>
                <w:color w:val="000000"/>
              </w:rPr>
            </w:pPr>
            <w:r w:rsidRPr="00537A04">
              <w:rPr>
                <w:color w:val="000000"/>
              </w:rPr>
              <w:t>434,8</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Кызылординская</w:t>
            </w:r>
          </w:p>
        </w:tc>
        <w:tc>
          <w:tcPr>
            <w:tcW w:w="2044" w:type="dxa"/>
            <w:shd w:val="clear" w:color="auto" w:fill="auto"/>
            <w:vAlign w:val="center"/>
          </w:tcPr>
          <w:p w:rsidR="004D053B" w:rsidRPr="00537A04" w:rsidRDefault="004D053B" w:rsidP="00586281">
            <w:pPr>
              <w:jc w:val="both"/>
              <w:rPr>
                <w:color w:val="000000"/>
              </w:rPr>
            </w:pPr>
            <w:r w:rsidRPr="00537A04">
              <w:rPr>
                <w:color w:val="000000"/>
              </w:rPr>
              <w:t>77,8</w:t>
            </w:r>
          </w:p>
        </w:tc>
        <w:tc>
          <w:tcPr>
            <w:tcW w:w="2045" w:type="dxa"/>
            <w:shd w:val="clear" w:color="auto" w:fill="auto"/>
            <w:vAlign w:val="center"/>
          </w:tcPr>
          <w:p w:rsidR="004D053B" w:rsidRPr="00537A04" w:rsidRDefault="004D053B" w:rsidP="00586281">
            <w:pPr>
              <w:jc w:val="both"/>
              <w:rPr>
                <w:color w:val="000000"/>
              </w:rPr>
            </w:pPr>
            <w:r w:rsidRPr="00537A04">
              <w:rPr>
                <w:color w:val="000000"/>
              </w:rPr>
              <w:t>63,4</w:t>
            </w:r>
          </w:p>
        </w:tc>
      </w:tr>
      <w:tr w:rsidR="004D053B" w:rsidRPr="00537A04" w:rsidTr="002A027C">
        <w:trPr>
          <w:trHeight w:val="315"/>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Костанайская</w:t>
            </w:r>
          </w:p>
        </w:tc>
        <w:tc>
          <w:tcPr>
            <w:tcW w:w="2044" w:type="dxa"/>
            <w:shd w:val="clear" w:color="auto" w:fill="auto"/>
            <w:vAlign w:val="center"/>
          </w:tcPr>
          <w:p w:rsidR="004D053B" w:rsidRPr="00537A04" w:rsidRDefault="004D053B" w:rsidP="00586281">
            <w:pPr>
              <w:jc w:val="both"/>
              <w:rPr>
                <w:color w:val="000000"/>
              </w:rPr>
            </w:pPr>
            <w:r w:rsidRPr="00537A04">
              <w:rPr>
                <w:color w:val="000000"/>
              </w:rPr>
              <w:t>437,2</w:t>
            </w:r>
          </w:p>
        </w:tc>
        <w:tc>
          <w:tcPr>
            <w:tcW w:w="2045" w:type="dxa"/>
            <w:shd w:val="clear" w:color="auto" w:fill="auto"/>
            <w:vAlign w:val="center"/>
          </w:tcPr>
          <w:p w:rsidR="004D053B" w:rsidRPr="00537A04" w:rsidRDefault="004D053B" w:rsidP="00586281">
            <w:pPr>
              <w:jc w:val="both"/>
              <w:rPr>
                <w:color w:val="000000"/>
              </w:rPr>
            </w:pPr>
            <w:r w:rsidRPr="00537A04">
              <w:rPr>
                <w:color w:val="000000"/>
              </w:rPr>
              <w:t>436,8</w:t>
            </w:r>
          </w:p>
        </w:tc>
      </w:tr>
      <w:tr w:rsidR="004D053B" w:rsidRPr="00537A04" w:rsidTr="002A027C">
        <w:trPr>
          <w:trHeight w:val="315"/>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Мангистауская</w:t>
            </w:r>
          </w:p>
        </w:tc>
        <w:tc>
          <w:tcPr>
            <w:tcW w:w="2044" w:type="dxa"/>
            <w:shd w:val="clear" w:color="auto" w:fill="auto"/>
            <w:vAlign w:val="center"/>
          </w:tcPr>
          <w:p w:rsidR="004D053B" w:rsidRPr="00537A04" w:rsidRDefault="004D053B" w:rsidP="00586281">
            <w:pPr>
              <w:jc w:val="both"/>
              <w:rPr>
                <w:color w:val="000000"/>
              </w:rPr>
            </w:pPr>
            <w:r w:rsidRPr="00537A04">
              <w:rPr>
                <w:color w:val="000000"/>
              </w:rPr>
              <w:t>71,3</w:t>
            </w:r>
          </w:p>
        </w:tc>
        <w:tc>
          <w:tcPr>
            <w:tcW w:w="2045" w:type="dxa"/>
            <w:shd w:val="clear" w:color="auto" w:fill="auto"/>
            <w:vAlign w:val="center"/>
          </w:tcPr>
          <w:p w:rsidR="004D053B" w:rsidRPr="00537A04" w:rsidRDefault="004D053B" w:rsidP="00586281">
            <w:pPr>
              <w:jc w:val="both"/>
              <w:rPr>
                <w:color w:val="000000"/>
              </w:rPr>
            </w:pPr>
            <w:r w:rsidRPr="00537A04">
              <w:rPr>
                <w:color w:val="000000"/>
              </w:rPr>
              <w:t>29,6</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Павлодарская</w:t>
            </w:r>
          </w:p>
        </w:tc>
        <w:tc>
          <w:tcPr>
            <w:tcW w:w="2044" w:type="dxa"/>
            <w:shd w:val="clear" w:color="auto" w:fill="auto"/>
            <w:vAlign w:val="center"/>
          </w:tcPr>
          <w:p w:rsidR="004D053B" w:rsidRPr="00537A04" w:rsidRDefault="004D053B" w:rsidP="00586281">
            <w:pPr>
              <w:jc w:val="both"/>
              <w:rPr>
                <w:color w:val="000000"/>
              </w:rPr>
            </w:pPr>
            <w:r w:rsidRPr="00537A04">
              <w:rPr>
                <w:color w:val="000000"/>
              </w:rPr>
              <w:t>76,7</w:t>
            </w:r>
          </w:p>
        </w:tc>
        <w:tc>
          <w:tcPr>
            <w:tcW w:w="2045" w:type="dxa"/>
            <w:shd w:val="clear" w:color="auto" w:fill="auto"/>
            <w:vAlign w:val="center"/>
          </w:tcPr>
          <w:p w:rsidR="004D053B" w:rsidRPr="00537A04" w:rsidRDefault="004D053B" w:rsidP="00586281">
            <w:pPr>
              <w:jc w:val="both"/>
              <w:rPr>
                <w:color w:val="000000"/>
              </w:rPr>
            </w:pPr>
            <w:r w:rsidRPr="00537A04">
              <w:rPr>
                <w:color w:val="000000"/>
              </w:rPr>
              <w:t>77,1</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Северо-Казахстанская</w:t>
            </w:r>
          </w:p>
        </w:tc>
        <w:tc>
          <w:tcPr>
            <w:tcW w:w="2044" w:type="dxa"/>
            <w:shd w:val="clear" w:color="auto" w:fill="auto"/>
            <w:vAlign w:val="center"/>
          </w:tcPr>
          <w:p w:rsidR="004D053B" w:rsidRPr="00537A04" w:rsidRDefault="004D053B" w:rsidP="00586281">
            <w:pPr>
              <w:jc w:val="both"/>
              <w:rPr>
                <w:color w:val="000000"/>
              </w:rPr>
            </w:pPr>
            <w:r w:rsidRPr="00537A04">
              <w:rPr>
                <w:color w:val="000000"/>
              </w:rPr>
              <w:t>58,2</w:t>
            </w:r>
          </w:p>
        </w:tc>
        <w:tc>
          <w:tcPr>
            <w:tcW w:w="2045" w:type="dxa"/>
            <w:shd w:val="clear" w:color="auto" w:fill="auto"/>
            <w:vAlign w:val="center"/>
          </w:tcPr>
          <w:p w:rsidR="004D053B" w:rsidRPr="00537A04" w:rsidRDefault="004D053B" w:rsidP="00586281">
            <w:pPr>
              <w:jc w:val="both"/>
              <w:rPr>
                <w:color w:val="000000"/>
              </w:rPr>
            </w:pPr>
            <w:r w:rsidRPr="00537A04">
              <w:rPr>
                <w:color w:val="000000"/>
              </w:rPr>
              <w:t>58,5</w:t>
            </w:r>
          </w:p>
        </w:tc>
      </w:tr>
      <w:tr w:rsidR="004D053B" w:rsidRPr="00537A04" w:rsidTr="002A027C">
        <w:trPr>
          <w:trHeight w:val="300"/>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г. Астана</w:t>
            </w:r>
          </w:p>
        </w:tc>
        <w:tc>
          <w:tcPr>
            <w:tcW w:w="2044" w:type="dxa"/>
            <w:shd w:val="clear" w:color="auto" w:fill="auto"/>
            <w:vAlign w:val="center"/>
          </w:tcPr>
          <w:p w:rsidR="004D053B" w:rsidRPr="00537A04" w:rsidRDefault="004D053B" w:rsidP="00586281">
            <w:pPr>
              <w:jc w:val="both"/>
              <w:rPr>
                <w:color w:val="000000"/>
              </w:rPr>
            </w:pPr>
            <w:r w:rsidRPr="00537A04">
              <w:rPr>
                <w:color w:val="000000"/>
              </w:rPr>
              <w:t>110,7</w:t>
            </w:r>
          </w:p>
        </w:tc>
        <w:tc>
          <w:tcPr>
            <w:tcW w:w="2045" w:type="dxa"/>
            <w:shd w:val="clear" w:color="auto" w:fill="auto"/>
            <w:vAlign w:val="center"/>
          </w:tcPr>
          <w:p w:rsidR="004D053B" w:rsidRPr="00537A04" w:rsidRDefault="004D053B" w:rsidP="00586281">
            <w:pPr>
              <w:jc w:val="both"/>
              <w:rPr>
                <w:color w:val="000000"/>
              </w:rPr>
            </w:pPr>
            <w:r w:rsidRPr="00537A04">
              <w:rPr>
                <w:color w:val="000000"/>
              </w:rPr>
              <w:t>111,3</w:t>
            </w:r>
          </w:p>
        </w:tc>
      </w:tr>
      <w:tr w:rsidR="004D053B" w:rsidRPr="00537A04" w:rsidTr="002A027C">
        <w:trPr>
          <w:trHeight w:val="315"/>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г. Алматы</w:t>
            </w:r>
          </w:p>
        </w:tc>
        <w:tc>
          <w:tcPr>
            <w:tcW w:w="2044" w:type="dxa"/>
            <w:shd w:val="clear" w:color="auto" w:fill="auto"/>
            <w:noWrap/>
            <w:vAlign w:val="bottom"/>
            <w:hideMark/>
          </w:tcPr>
          <w:p w:rsidR="004D053B" w:rsidRPr="00537A04" w:rsidRDefault="004D053B" w:rsidP="00586281">
            <w:pPr>
              <w:jc w:val="both"/>
              <w:rPr>
                <w:color w:val="000000"/>
              </w:rPr>
            </w:pPr>
            <w:r w:rsidRPr="00537A04">
              <w:rPr>
                <w:color w:val="000000"/>
              </w:rPr>
              <w:t>2,7</w:t>
            </w:r>
          </w:p>
        </w:tc>
        <w:tc>
          <w:tcPr>
            <w:tcW w:w="2045" w:type="dxa"/>
            <w:shd w:val="clear" w:color="auto" w:fill="auto"/>
            <w:vAlign w:val="bottom"/>
          </w:tcPr>
          <w:p w:rsidR="004D053B" w:rsidRPr="00537A04" w:rsidRDefault="004D053B" w:rsidP="00586281">
            <w:pPr>
              <w:jc w:val="both"/>
              <w:rPr>
                <w:color w:val="000000"/>
              </w:rPr>
            </w:pPr>
            <w:r w:rsidRPr="00537A04">
              <w:rPr>
                <w:color w:val="000000"/>
              </w:rPr>
              <w:t>0</w:t>
            </w:r>
          </w:p>
        </w:tc>
      </w:tr>
      <w:tr w:rsidR="004D053B" w:rsidRPr="00537A04" w:rsidTr="002A027C">
        <w:trPr>
          <w:trHeight w:val="315"/>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Туркестанская</w:t>
            </w:r>
          </w:p>
        </w:tc>
        <w:tc>
          <w:tcPr>
            <w:tcW w:w="2044" w:type="dxa"/>
            <w:shd w:val="clear" w:color="auto" w:fill="auto"/>
            <w:vAlign w:val="center"/>
          </w:tcPr>
          <w:p w:rsidR="004D053B" w:rsidRPr="00537A04" w:rsidRDefault="004D053B" w:rsidP="00586281">
            <w:pPr>
              <w:jc w:val="both"/>
              <w:rPr>
                <w:color w:val="000000"/>
              </w:rPr>
            </w:pPr>
            <w:r w:rsidRPr="00537A04">
              <w:rPr>
                <w:color w:val="000000"/>
              </w:rPr>
              <w:t>1702021-</w:t>
            </w:r>
          </w:p>
        </w:tc>
        <w:tc>
          <w:tcPr>
            <w:tcW w:w="2045" w:type="dxa"/>
            <w:shd w:val="clear" w:color="auto" w:fill="auto"/>
            <w:vAlign w:val="center"/>
          </w:tcPr>
          <w:p w:rsidR="004D053B" w:rsidRPr="00537A04" w:rsidRDefault="004D053B" w:rsidP="00586281">
            <w:pPr>
              <w:jc w:val="both"/>
              <w:rPr>
                <w:color w:val="000000"/>
              </w:rPr>
            </w:pPr>
            <w:r w:rsidRPr="00537A04">
              <w:rPr>
                <w:color w:val="000000"/>
              </w:rPr>
              <w:t>170</w:t>
            </w:r>
          </w:p>
        </w:tc>
      </w:tr>
      <w:tr w:rsidR="004D053B" w:rsidRPr="00537A04" w:rsidTr="002A027C">
        <w:trPr>
          <w:trHeight w:val="315"/>
          <w:jc w:val="center"/>
        </w:trPr>
        <w:tc>
          <w:tcPr>
            <w:tcW w:w="3986" w:type="dxa"/>
            <w:shd w:val="clear" w:color="auto" w:fill="auto"/>
            <w:vAlign w:val="center"/>
            <w:hideMark/>
          </w:tcPr>
          <w:p w:rsidR="004D053B" w:rsidRPr="00537A04" w:rsidRDefault="004D053B" w:rsidP="00586281">
            <w:pPr>
              <w:jc w:val="both"/>
              <w:rPr>
                <w:color w:val="000000"/>
              </w:rPr>
            </w:pPr>
            <w:r w:rsidRPr="00537A04">
              <w:rPr>
                <w:color w:val="000000"/>
              </w:rPr>
              <w:t>г. Шымкент</w:t>
            </w:r>
          </w:p>
        </w:tc>
        <w:tc>
          <w:tcPr>
            <w:tcW w:w="2044" w:type="dxa"/>
            <w:shd w:val="clear" w:color="auto" w:fill="auto"/>
            <w:noWrap/>
            <w:vAlign w:val="center"/>
          </w:tcPr>
          <w:p w:rsidR="004D053B" w:rsidRPr="00537A04" w:rsidRDefault="004D053B" w:rsidP="00586281">
            <w:pPr>
              <w:jc w:val="both"/>
              <w:rPr>
                <w:color w:val="000000"/>
              </w:rPr>
            </w:pPr>
            <w:r w:rsidRPr="00537A04">
              <w:rPr>
                <w:color w:val="000000"/>
              </w:rPr>
              <w:t>7,6</w:t>
            </w:r>
          </w:p>
        </w:tc>
        <w:tc>
          <w:tcPr>
            <w:tcW w:w="2045" w:type="dxa"/>
            <w:shd w:val="clear" w:color="auto" w:fill="auto"/>
            <w:vAlign w:val="center"/>
          </w:tcPr>
          <w:p w:rsidR="004D053B" w:rsidRPr="00537A04" w:rsidRDefault="004D053B" w:rsidP="00586281">
            <w:pPr>
              <w:jc w:val="both"/>
              <w:rPr>
                <w:color w:val="000000"/>
              </w:rPr>
            </w:pPr>
            <w:r w:rsidRPr="00537A04">
              <w:rPr>
                <w:color w:val="000000"/>
              </w:rPr>
              <w:t>7,64</w:t>
            </w:r>
          </w:p>
        </w:tc>
      </w:tr>
      <w:tr w:rsidR="004D053B" w:rsidRPr="00537A04" w:rsidTr="002A027C">
        <w:trPr>
          <w:trHeight w:val="390"/>
          <w:jc w:val="center"/>
        </w:trPr>
        <w:tc>
          <w:tcPr>
            <w:tcW w:w="3986" w:type="dxa"/>
            <w:shd w:val="clear" w:color="auto" w:fill="auto"/>
            <w:vAlign w:val="center"/>
            <w:hideMark/>
          </w:tcPr>
          <w:p w:rsidR="004D053B" w:rsidRPr="00537A04" w:rsidRDefault="004D053B" w:rsidP="00586281">
            <w:pPr>
              <w:jc w:val="both"/>
              <w:rPr>
                <w:b/>
                <w:bCs/>
                <w:color w:val="000000"/>
              </w:rPr>
            </w:pPr>
            <w:r w:rsidRPr="00537A04">
              <w:rPr>
                <w:b/>
                <w:bCs/>
                <w:color w:val="000000"/>
              </w:rPr>
              <w:t xml:space="preserve">Всего: </w:t>
            </w:r>
          </w:p>
        </w:tc>
        <w:tc>
          <w:tcPr>
            <w:tcW w:w="2044" w:type="dxa"/>
            <w:shd w:val="clear" w:color="auto" w:fill="auto"/>
            <w:noWrap/>
            <w:vAlign w:val="bottom"/>
          </w:tcPr>
          <w:p w:rsidR="004D053B" w:rsidRPr="00537A04" w:rsidRDefault="004D053B" w:rsidP="00586281">
            <w:pPr>
              <w:jc w:val="both"/>
              <w:rPr>
                <w:b/>
                <w:bCs/>
                <w:color w:val="000000"/>
              </w:rPr>
            </w:pPr>
          </w:p>
        </w:tc>
        <w:tc>
          <w:tcPr>
            <w:tcW w:w="2045" w:type="dxa"/>
            <w:shd w:val="clear" w:color="auto" w:fill="auto"/>
            <w:vAlign w:val="bottom"/>
          </w:tcPr>
          <w:p w:rsidR="004D053B" w:rsidRPr="00537A04" w:rsidRDefault="004D053B" w:rsidP="00586281">
            <w:pPr>
              <w:jc w:val="both"/>
              <w:rPr>
                <w:b/>
                <w:bCs/>
                <w:color w:val="000000"/>
              </w:rPr>
            </w:pPr>
            <w:r w:rsidRPr="00537A04">
              <w:rPr>
                <w:b/>
                <w:bCs/>
                <w:color w:val="000000"/>
              </w:rPr>
              <w:t>2 345,9</w:t>
            </w:r>
          </w:p>
        </w:tc>
      </w:tr>
    </w:tbl>
    <w:p w:rsidR="004D053B" w:rsidRPr="00537A04" w:rsidRDefault="004D053B" w:rsidP="00586281">
      <w:pPr>
        <w:pStyle w:val="af2"/>
        <w:pBdr>
          <w:bottom w:val="single" w:sz="4" w:space="13" w:color="FFFFFF"/>
        </w:pBdr>
        <w:tabs>
          <w:tab w:val="left" w:pos="1134"/>
        </w:tabs>
        <w:spacing w:after="0" w:line="240" w:lineRule="auto"/>
        <w:ind w:left="0" w:firstLine="851"/>
        <w:jc w:val="both"/>
        <w:rPr>
          <w:rFonts w:ascii="Times New Roman" w:hAnsi="Times New Roman" w:cs="Times New Roman"/>
          <w:i/>
          <w:noProof/>
          <w:sz w:val="24"/>
          <w:szCs w:val="24"/>
          <w:lang w:eastAsia="ru-RU"/>
        </w:rPr>
      </w:pPr>
      <w:r w:rsidRPr="00537A04">
        <w:rPr>
          <w:rFonts w:ascii="Times New Roman" w:hAnsi="Times New Roman" w:cs="Times New Roman"/>
          <w:i/>
          <w:noProof/>
          <w:sz w:val="24"/>
          <w:szCs w:val="24"/>
          <w:lang w:eastAsia="ru-RU"/>
        </w:rPr>
        <w:t xml:space="preserve">   Источник: Комитет экологического регулирования и контроля МЭПР РК.</w:t>
      </w:r>
    </w:p>
    <w:p w:rsidR="004D053B" w:rsidRPr="00537A04" w:rsidRDefault="004D053B" w:rsidP="00586281">
      <w:pPr>
        <w:pBdr>
          <w:bottom w:val="single" w:sz="4" w:space="5" w:color="FFFFFF"/>
        </w:pBdr>
        <w:tabs>
          <w:tab w:val="left" w:pos="1134"/>
        </w:tabs>
        <w:contextualSpacing/>
        <w:jc w:val="both"/>
        <w:rPr>
          <w:noProof/>
        </w:rPr>
      </w:pPr>
      <w:r w:rsidRPr="00537A04">
        <w:rPr>
          <w:noProof/>
        </w:rPr>
        <w:t xml:space="preserve">  Информация по выданным экологическим разрешениям и заключениям экологической экспертизы для объектов II - III  категорий за 2022 год представлена в таблице 11.4.1.</w:t>
      </w:r>
    </w:p>
    <w:p w:rsidR="004D053B" w:rsidRPr="00537A04" w:rsidRDefault="004D053B" w:rsidP="00586281">
      <w:pPr>
        <w:pBdr>
          <w:bottom w:val="single" w:sz="4" w:space="5" w:color="FFFFFF"/>
        </w:pBdr>
        <w:tabs>
          <w:tab w:val="left" w:pos="1134"/>
        </w:tabs>
        <w:contextualSpacing/>
        <w:jc w:val="both"/>
        <w:rPr>
          <w:noProof/>
        </w:rPr>
      </w:pPr>
    </w:p>
    <w:p w:rsidR="004D053B" w:rsidRPr="00537A04" w:rsidRDefault="004D053B" w:rsidP="00233294">
      <w:pPr>
        <w:pBdr>
          <w:bottom w:val="single" w:sz="4" w:space="5" w:color="FFFFFF"/>
        </w:pBdr>
        <w:tabs>
          <w:tab w:val="left" w:pos="1134"/>
        </w:tabs>
        <w:ind w:firstLine="851"/>
        <w:contextualSpacing/>
        <w:jc w:val="right"/>
        <w:rPr>
          <w:b/>
          <w:noProof/>
        </w:rPr>
      </w:pPr>
      <w:r w:rsidRPr="00537A04">
        <w:rPr>
          <w:b/>
          <w:noProof/>
        </w:rPr>
        <w:t>Таблица 11.4.3</w:t>
      </w:r>
    </w:p>
    <w:p w:rsidR="004D053B" w:rsidRPr="00537A04" w:rsidRDefault="004D053B" w:rsidP="00233294">
      <w:pPr>
        <w:pBdr>
          <w:bottom w:val="single" w:sz="4" w:space="5" w:color="FFFFFF"/>
        </w:pBdr>
        <w:tabs>
          <w:tab w:val="left" w:pos="1134"/>
        </w:tabs>
        <w:ind w:firstLine="851"/>
        <w:contextualSpacing/>
        <w:jc w:val="center"/>
        <w:rPr>
          <w:b/>
          <w:noProof/>
        </w:rPr>
      </w:pPr>
      <w:r w:rsidRPr="00537A04">
        <w:rPr>
          <w:b/>
          <w:noProof/>
        </w:rPr>
        <w:t xml:space="preserve">Количество выданных экологических разрешений и заключений экологической экспертизы для объектов </w:t>
      </w:r>
      <w:r w:rsidRPr="00537A04">
        <w:rPr>
          <w:b/>
          <w:noProof/>
          <w:lang w:val="en-US"/>
        </w:rPr>
        <w:t>II</w:t>
      </w:r>
      <w:r w:rsidRPr="00537A04">
        <w:rPr>
          <w:b/>
          <w:noProof/>
        </w:rPr>
        <w:t xml:space="preserve"> - </w:t>
      </w:r>
      <w:r w:rsidRPr="00537A04">
        <w:rPr>
          <w:b/>
          <w:noProof/>
          <w:lang w:val="en-US"/>
        </w:rPr>
        <w:t>III</w:t>
      </w:r>
      <w:r w:rsidRPr="00537A04">
        <w:rPr>
          <w:b/>
          <w:noProof/>
        </w:rPr>
        <w:t xml:space="preserve">  категорий в разрезе регионов за 2022 год, ед.</w:t>
      </w:r>
    </w:p>
    <w:tbl>
      <w:tblPr>
        <w:tblStyle w:val="af1"/>
        <w:tblW w:w="0" w:type="auto"/>
        <w:tblInd w:w="279" w:type="dxa"/>
        <w:tblLook w:val="04A0" w:firstRow="1" w:lastRow="0" w:firstColumn="1" w:lastColumn="0" w:noHBand="0" w:noVBand="1"/>
      </w:tblPr>
      <w:tblGrid>
        <w:gridCol w:w="3240"/>
        <w:gridCol w:w="1871"/>
        <w:gridCol w:w="1982"/>
        <w:gridCol w:w="1973"/>
      </w:tblGrid>
      <w:tr w:rsidR="004D053B" w:rsidRPr="00537A04" w:rsidTr="002A027C">
        <w:trPr>
          <w:trHeight w:val="699"/>
        </w:trPr>
        <w:tc>
          <w:tcPr>
            <w:tcW w:w="3260" w:type="dxa"/>
            <w:vAlign w:val="center"/>
          </w:tcPr>
          <w:p w:rsidR="004D053B" w:rsidRPr="00537A04" w:rsidRDefault="004D053B" w:rsidP="00586281">
            <w:pPr>
              <w:jc w:val="both"/>
              <w:rPr>
                <w:rFonts w:eastAsia="Calibri"/>
                <w:b/>
                <w:bCs/>
                <w:iCs/>
              </w:rPr>
            </w:pPr>
            <w:r w:rsidRPr="00537A04">
              <w:rPr>
                <w:rFonts w:eastAsia="Calibri"/>
                <w:b/>
                <w:bCs/>
                <w:iCs/>
              </w:rPr>
              <w:t>Регион/Область</w:t>
            </w:r>
          </w:p>
        </w:tc>
        <w:tc>
          <w:tcPr>
            <w:tcW w:w="1843" w:type="dxa"/>
            <w:vAlign w:val="center"/>
          </w:tcPr>
          <w:p w:rsidR="004D053B" w:rsidRPr="00537A04" w:rsidRDefault="004D053B" w:rsidP="00586281">
            <w:pPr>
              <w:jc w:val="both"/>
              <w:rPr>
                <w:rFonts w:eastAsia="Calibri"/>
                <w:b/>
                <w:bCs/>
                <w:iCs/>
              </w:rPr>
            </w:pPr>
            <w:r w:rsidRPr="00537A04">
              <w:rPr>
                <w:rFonts w:eastAsia="Calibri"/>
                <w:b/>
                <w:bCs/>
                <w:iCs/>
              </w:rPr>
              <w:t>Экологические разрешения</w:t>
            </w:r>
          </w:p>
        </w:tc>
        <w:tc>
          <w:tcPr>
            <w:tcW w:w="1984" w:type="dxa"/>
            <w:vAlign w:val="center"/>
          </w:tcPr>
          <w:p w:rsidR="004D053B" w:rsidRPr="00537A04" w:rsidRDefault="004D053B" w:rsidP="00586281">
            <w:pPr>
              <w:jc w:val="both"/>
              <w:rPr>
                <w:rFonts w:eastAsia="Calibri"/>
                <w:b/>
                <w:bCs/>
                <w:iCs/>
              </w:rPr>
            </w:pPr>
            <w:r w:rsidRPr="00537A04">
              <w:rPr>
                <w:rFonts w:eastAsia="Calibri"/>
                <w:b/>
                <w:bCs/>
                <w:iCs/>
              </w:rPr>
              <w:t>Заключения экологической экспертизы</w:t>
            </w:r>
          </w:p>
        </w:tc>
        <w:tc>
          <w:tcPr>
            <w:tcW w:w="1979" w:type="dxa"/>
            <w:vAlign w:val="center"/>
          </w:tcPr>
          <w:p w:rsidR="004D053B" w:rsidRPr="00537A04" w:rsidRDefault="004D053B" w:rsidP="00586281">
            <w:pPr>
              <w:jc w:val="both"/>
              <w:rPr>
                <w:rFonts w:eastAsia="Calibri"/>
                <w:b/>
                <w:bCs/>
                <w:iCs/>
              </w:rPr>
            </w:pPr>
            <w:r w:rsidRPr="00537A04">
              <w:rPr>
                <w:rFonts w:eastAsia="Calibri"/>
                <w:b/>
                <w:bCs/>
                <w:iCs/>
              </w:rPr>
              <w:t>Декларации</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Акмолинская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90</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124</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463</w:t>
            </w:r>
          </w:p>
        </w:tc>
      </w:tr>
      <w:tr w:rsidR="004D053B" w:rsidRPr="00537A04" w:rsidTr="002A027C">
        <w:trPr>
          <w:trHeight w:val="297"/>
        </w:trPr>
        <w:tc>
          <w:tcPr>
            <w:tcW w:w="3260" w:type="dxa"/>
          </w:tcPr>
          <w:p w:rsidR="004D053B" w:rsidRPr="00537A04" w:rsidRDefault="004D053B" w:rsidP="00586281">
            <w:pPr>
              <w:jc w:val="both"/>
              <w:rPr>
                <w:rFonts w:eastAsia="Calibri"/>
                <w:bCs/>
                <w:iCs/>
              </w:rPr>
            </w:pPr>
            <w:r w:rsidRPr="00537A04">
              <w:rPr>
                <w:rFonts w:eastAsia="Calibri"/>
                <w:bCs/>
                <w:iCs/>
              </w:rPr>
              <w:t xml:space="preserve">Актюбинская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89</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178</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298</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Атырауская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60</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139</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231</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Алматинская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150</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336</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462</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Восточно-Казахстанская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121</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189</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764</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Жамбылская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366</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574</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197</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Западно-Казахстанская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122</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421</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208</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Карагандинская </w:t>
            </w:r>
          </w:p>
        </w:tc>
        <w:tc>
          <w:tcPr>
            <w:tcW w:w="1843" w:type="dxa"/>
            <w:vAlign w:val="center"/>
          </w:tcPr>
          <w:p w:rsidR="004D053B" w:rsidRPr="00537A04" w:rsidRDefault="004D053B" w:rsidP="00586281">
            <w:pPr>
              <w:ind w:hanging="108"/>
              <w:jc w:val="both"/>
              <w:rPr>
                <w:rFonts w:eastAsia="Calibri"/>
                <w:bCs/>
                <w:iCs/>
              </w:rPr>
            </w:pPr>
          </w:p>
        </w:tc>
        <w:tc>
          <w:tcPr>
            <w:tcW w:w="1984" w:type="dxa"/>
            <w:vAlign w:val="center"/>
          </w:tcPr>
          <w:p w:rsidR="004D053B" w:rsidRPr="00537A04" w:rsidRDefault="004D053B" w:rsidP="00586281">
            <w:pPr>
              <w:ind w:hanging="108"/>
              <w:jc w:val="both"/>
              <w:rPr>
                <w:rFonts w:eastAsia="Calibri"/>
                <w:bCs/>
                <w:iCs/>
              </w:rPr>
            </w:pPr>
          </w:p>
        </w:tc>
        <w:tc>
          <w:tcPr>
            <w:tcW w:w="1979" w:type="dxa"/>
            <w:vAlign w:val="center"/>
          </w:tcPr>
          <w:p w:rsidR="004D053B" w:rsidRPr="00537A04" w:rsidRDefault="004D053B" w:rsidP="00586281">
            <w:pPr>
              <w:ind w:hanging="108"/>
              <w:jc w:val="both"/>
              <w:rPr>
                <w:rFonts w:eastAsia="Calibri"/>
                <w:bCs/>
                <w:iCs/>
              </w:rPr>
            </w:pPr>
          </w:p>
        </w:tc>
      </w:tr>
      <w:tr w:rsidR="004D053B" w:rsidRPr="00537A04" w:rsidTr="00721D5B">
        <w:trPr>
          <w:trHeight w:val="373"/>
        </w:trPr>
        <w:tc>
          <w:tcPr>
            <w:tcW w:w="3260" w:type="dxa"/>
          </w:tcPr>
          <w:p w:rsidR="004D053B" w:rsidRPr="00537A04" w:rsidRDefault="004D053B" w:rsidP="00586281">
            <w:pPr>
              <w:jc w:val="both"/>
              <w:rPr>
                <w:rFonts w:eastAsia="Calibri"/>
                <w:bCs/>
                <w:iCs/>
              </w:rPr>
            </w:pPr>
            <w:r w:rsidRPr="00537A04">
              <w:rPr>
                <w:rFonts w:eastAsia="Calibri"/>
                <w:bCs/>
                <w:iCs/>
              </w:rPr>
              <w:t xml:space="preserve">Кызылординская </w:t>
            </w:r>
          </w:p>
        </w:tc>
        <w:tc>
          <w:tcPr>
            <w:tcW w:w="1843" w:type="dxa"/>
            <w:vAlign w:val="center"/>
          </w:tcPr>
          <w:p w:rsidR="004D053B" w:rsidRPr="00537A04" w:rsidRDefault="004D053B" w:rsidP="00586281">
            <w:pPr>
              <w:ind w:hanging="108"/>
              <w:jc w:val="both"/>
              <w:rPr>
                <w:rFonts w:eastAsia="Calibri"/>
                <w:bCs/>
                <w:iCs/>
              </w:rPr>
            </w:pPr>
          </w:p>
        </w:tc>
        <w:tc>
          <w:tcPr>
            <w:tcW w:w="1984" w:type="dxa"/>
            <w:vAlign w:val="center"/>
          </w:tcPr>
          <w:p w:rsidR="004D053B" w:rsidRPr="00537A04" w:rsidRDefault="004D053B" w:rsidP="00586281">
            <w:pPr>
              <w:ind w:hanging="108"/>
              <w:jc w:val="both"/>
              <w:rPr>
                <w:rFonts w:eastAsia="Calibri"/>
                <w:bCs/>
                <w:iCs/>
              </w:rPr>
            </w:pPr>
          </w:p>
        </w:tc>
        <w:tc>
          <w:tcPr>
            <w:tcW w:w="1979" w:type="dxa"/>
            <w:vAlign w:val="center"/>
          </w:tcPr>
          <w:p w:rsidR="004D053B" w:rsidRPr="00537A04" w:rsidRDefault="004D053B" w:rsidP="00586281">
            <w:pPr>
              <w:ind w:hanging="108"/>
              <w:jc w:val="both"/>
              <w:rPr>
                <w:rFonts w:eastAsia="Calibri"/>
                <w:bCs/>
                <w:iCs/>
              </w:rPr>
            </w:pP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Костанайская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80</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237</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386</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Мангистауская </w:t>
            </w:r>
          </w:p>
        </w:tc>
        <w:tc>
          <w:tcPr>
            <w:tcW w:w="1843" w:type="dxa"/>
            <w:vAlign w:val="center"/>
          </w:tcPr>
          <w:p w:rsidR="004D053B" w:rsidRPr="00537A04" w:rsidRDefault="004D053B" w:rsidP="00586281">
            <w:pPr>
              <w:ind w:hanging="108"/>
              <w:jc w:val="both"/>
              <w:rPr>
                <w:rFonts w:eastAsia="Calibri"/>
                <w:bCs/>
                <w:iCs/>
              </w:rPr>
            </w:pPr>
          </w:p>
        </w:tc>
        <w:tc>
          <w:tcPr>
            <w:tcW w:w="1984" w:type="dxa"/>
            <w:vAlign w:val="center"/>
          </w:tcPr>
          <w:p w:rsidR="004D053B" w:rsidRPr="00537A04" w:rsidRDefault="004D053B" w:rsidP="00586281">
            <w:pPr>
              <w:ind w:hanging="108"/>
              <w:jc w:val="both"/>
              <w:rPr>
                <w:rFonts w:eastAsia="Calibri"/>
                <w:bCs/>
                <w:iCs/>
              </w:rPr>
            </w:pPr>
          </w:p>
        </w:tc>
        <w:tc>
          <w:tcPr>
            <w:tcW w:w="1979" w:type="dxa"/>
            <w:vAlign w:val="center"/>
          </w:tcPr>
          <w:p w:rsidR="004D053B" w:rsidRPr="00537A04" w:rsidRDefault="004D053B" w:rsidP="00586281">
            <w:pPr>
              <w:ind w:hanging="108"/>
              <w:jc w:val="both"/>
              <w:rPr>
                <w:rFonts w:eastAsia="Calibri"/>
                <w:bCs/>
                <w:iCs/>
              </w:rPr>
            </w:pP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Павлодарская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70</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210</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203</w:t>
            </w:r>
          </w:p>
        </w:tc>
      </w:tr>
      <w:tr w:rsidR="004D053B" w:rsidRPr="00537A04" w:rsidTr="002A027C">
        <w:trPr>
          <w:trHeight w:val="243"/>
        </w:trPr>
        <w:tc>
          <w:tcPr>
            <w:tcW w:w="3260" w:type="dxa"/>
          </w:tcPr>
          <w:p w:rsidR="004D053B" w:rsidRPr="00537A04" w:rsidRDefault="004D053B" w:rsidP="00586281">
            <w:pPr>
              <w:jc w:val="both"/>
              <w:rPr>
                <w:rFonts w:eastAsia="Calibri"/>
                <w:bCs/>
                <w:iCs/>
              </w:rPr>
            </w:pPr>
            <w:r w:rsidRPr="00537A04">
              <w:rPr>
                <w:rFonts w:eastAsia="Calibri"/>
                <w:bCs/>
                <w:iCs/>
              </w:rPr>
              <w:t xml:space="preserve">Северо-Казахстанская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39</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143</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167</w:t>
            </w:r>
          </w:p>
        </w:tc>
      </w:tr>
      <w:tr w:rsidR="004D053B" w:rsidRPr="00537A04" w:rsidTr="002A027C">
        <w:trPr>
          <w:trHeight w:val="336"/>
        </w:trPr>
        <w:tc>
          <w:tcPr>
            <w:tcW w:w="3260" w:type="dxa"/>
          </w:tcPr>
          <w:p w:rsidR="004D053B" w:rsidRPr="00537A04" w:rsidRDefault="004D053B" w:rsidP="00586281">
            <w:pPr>
              <w:jc w:val="both"/>
              <w:rPr>
                <w:rFonts w:eastAsia="Calibri"/>
                <w:bCs/>
                <w:iCs/>
              </w:rPr>
            </w:pPr>
            <w:r w:rsidRPr="00537A04">
              <w:rPr>
                <w:rFonts w:eastAsia="Calibri"/>
                <w:bCs/>
                <w:iCs/>
              </w:rPr>
              <w:t xml:space="preserve">Туркестанская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45</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258</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924</w:t>
            </w:r>
          </w:p>
        </w:tc>
      </w:tr>
      <w:tr w:rsidR="004D053B" w:rsidRPr="00537A04" w:rsidTr="002A027C">
        <w:tc>
          <w:tcPr>
            <w:tcW w:w="3260" w:type="dxa"/>
          </w:tcPr>
          <w:p w:rsidR="004D053B" w:rsidRPr="00537A04" w:rsidRDefault="00233294" w:rsidP="00586281">
            <w:pPr>
              <w:jc w:val="both"/>
              <w:rPr>
                <w:rFonts w:eastAsia="Calibri"/>
                <w:bCs/>
                <w:iCs/>
              </w:rPr>
            </w:pPr>
            <w:r w:rsidRPr="00537A04">
              <w:rPr>
                <w:rFonts w:eastAsia="Calibri"/>
                <w:bCs/>
                <w:iCs/>
              </w:rPr>
              <w:t xml:space="preserve">Город </w:t>
            </w:r>
            <w:r w:rsidR="004D053B" w:rsidRPr="00537A04">
              <w:rPr>
                <w:rFonts w:eastAsia="Calibri"/>
                <w:bCs/>
                <w:iCs/>
              </w:rPr>
              <w:t>Астана</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239</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246</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825</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Город Алматы</w:t>
            </w:r>
          </w:p>
        </w:tc>
        <w:tc>
          <w:tcPr>
            <w:tcW w:w="1843" w:type="dxa"/>
            <w:vAlign w:val="center"/>
          </w:tcPr>
          <w:p w:rsidR="004D053B" w:rsidRPr="00537A04" w:rsidRDefault="004D053B" w:rsidP="00586281">
            <w:pPr>
              <w:ind w:hanging="108"/>
              <w:jc w:val="both"/>
              <w:rPr>
                <w:rFonts w:eastAsia="Calibri"/>
                <w:bCs/>
                <w:iCs/>
              </w:rPr>
            </w:pPr>
          </w:p>
        </w:tc>
        <w:tc>
          <w:tcPr>
            <w:tcW w:w="1984" w:type="dxa"/>
            <w:vAlign w:val="center"/>
          </w:tcPr>
          <w:p w:rsidR="004D053B" w:rsidRPr="00537A04" w:rsidRDefault="004D053B" w:rsidP="00586281">
            <w:pPr>
              <w:ind w:hanging="108"/>
              <w:jc w:val="both"/>
              <w:rPr>
                <w:rFonts w:eastAsia="Calibri"/>
                <w:bCs/>
                <w:iCs/>
              </w:rPr>
            </w:pPr>
          </w:p>
        </w:tc>
        <w:tc>
          <w:tcPr>
            <w:tcW w:w="1979" w:type="dxa"/>
            <w:vAlign w:val="center"/>
          </w:tcPr>
          <w:p w:rsidR="004D053B" w:rsidRPr="00537A04" w:rsidRDefault="004D053B" w:rsidP="00586281">
            <w:pPr>
              <w:ind w:hanging="108"/>
              <w:jc w:val="both"/>
              <w:rPr>
                <w:rFonts w:eastAsia="Calibri"/>
                <w:bCs/>
                <w:iCs/>
              </w:rPr>
            </w:pP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 xml:space="preserve">Город Шымкент </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45</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98</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276</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Область Жетысу</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25</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19</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34</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Область Абай</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4</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9</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52</w:t>
            </w:r>
          </w:p>
        </w:tc>
      </w:tr>
      <w:tr w:rsidR="004D053B" w:rsidRPr="00537A04" w:rsidTr="002A027C">
        <w:tc>
          <w:tcPr>
            <w:tcW w:w="3260" w:type="dxa"/>
          </w:tcPr>
          <w:p w:rsidR="004D053B" w:rsidRPr="00537A04" w:rsidRDefault="004D053B" w:rsidP="00586281">
            <w:pPr>
              <w:jc w:val="both"/>
              <w:rPr>
                <w:rFonts w:eastAsia="Calibri"/>
                <w:bCs/>
                <w:iCs/>
              </w:rPr>
            </w:pPr>
            <w:r w:rsidRPr="00537A04">
              <w:rPr>
                <w:rFonts w:eastAsia="Calibri"/>
                <w:bCs/>
                <w:iCs/>
              </w:rPr>
              <w:t>Область Улытау</w:t>
            </w:r>
          </w:p>
        </w:tc>
        <w:tc>
          <w:tcPr>
            <w:tcW w:w="1843" w:type="dxa"/>
            <w:vAlign w:val="center"/>
          </w:tcPr>
          <w:p w:rsidR="004D053B" w:rsidRPr="00537A04" w:rsidRDefault="004D053B" w:rsidP="00586281">
            <w:pPr>
              <w:ind w:hanging="108"/>
              <w:jc w:val="both"/>
              <w:rPr>
                <w:rFonts w:eastAsia="Calibri"/>
                <w:bCs/>
                <w:iCs/>
              </w:rPr>
            </w:pPr>
            <w:r w:rsidRPr="00537A04">
              <w:rPr>
                <w:rFonts w:eastAsia="Calibri"/>
                <w:bCs/>
                <w:iCs/>
              </w:rPr>
              <w:t>0</w:t>
            </w:r>
          </w:p>
        </w:tc>
        <w:tc>
          <w:tcPr>
            <w:tcW w:w="1984" w:type="dxa"/>
            <w:vAlign w:val="center"/>
          </w:tcPr>
          <w:p w:rsidR="004D053B" w:rsidRPr="00537A04" w:rsidRDefault="004D053B" w:rsidP="00586281">
            <w:pPr>
              <w:ind w:hanging="108"/>
              <w:jc w:val="both"/>
              <w:rPr>
                <w:rFonts w:eastAsia="Calibri"/>
                <w:bCs/>
                <w:iCs/>
              </w:rPr>
            </w:pPr>
            <w:r w:rsidRPr="00537A04">
              <w:rPr>
                <w:rFonts w:eastAsia="Calibri"/>
                <w:bCs/>
                <w:iCs/>
              </w:rPr>
              <w:t>0</w:t>
            </w:r>
          </w:p>
        </w:tc>
        <w:tc>
          <w:tcPr>
            <w:tcW w:w="1979" w:type="dxa"/>
            <w:vAlign w:val="center"/>
          </w:tcPr>
          <w:p w:rsidR="004D053B" w:rsidRPr="00537A04" w:rsidRDefault="004D053B" w:rsidP="00586281">
            <w:pPr>
              <w:ind w:hanging="108"/>
              <w:jc w:val="both"/>
              <w:rPr>
                <w:rFonts w:eastAsia="Calibri"/>
                <w:bCs/>
                <w:iCs/>
              </w:rPr>
            </w:pPr>
            <w:r w:rsidRPr="00537A04">
              <w:rPr>
                <w:rFonts w:eastAsia="Calibri"/>
                <w:bCs/>
                <w:iCs/>
              </w:rPr>
              <w:t>0</w:t>
            </w:r>
          </w:p>
        </w:tc>
      </w:tr>
    </w:tbl>
    <w:p w:rsidR="004D053B" w:rsidRPr="00537A04" w:rsidRDefault="004D053B" w:rsidP="00586281">
      <w:pPr>
        <w:pBdr>
          <w:bottom w:val="single" w:sz="4" w:space="5" w:color="FFFFFF"/>
        </w:pBdr>
        <w:tabs>
          <w:tab w:val="left" w:pos="1134"/>
        </w:tabs>
        <w:ind w:firstLine="567"/>
        <w:contextualSpacing/>
        <w:jc w:val="both"/>
        <w:rPr>
          <w:i/>
          <w:noProof/>
        </w:rPr>
      </w:pPr>
      <w:r w:rsidRPr="00537A04">
        <w:rPr>
          <w:i/>
          <w:noProof/>
        </w:rPr>
        <w:t xml:space="preserve">Источник: По данным местных исполнительных органов. </w:t>
      </w:r>
    </w:p>
    <w:p w:rsidR="004D053B" w:rsidRPr="00537A04" w:rsidRDefault="004D053B" w:rsidP="00586281">
      <w:pPr>
        <w:jc w:val="both"/>
        <w:rPr>
          <w:rFonts w:eastAsia="Calibri"/>
          <w:bCs/>
        </w:rPr>
      </w:pPr>
    </w:p>
    <w:p w:rsidR="004D053B" w:rsidRPr="00537A04" w:rsidRDefault="004D053B" w:rsidP="00586281">
      <w:pPr>
        <w:ind w:firstLine="709"/>
        <w:jc w:val="both"/>
        <w:rPr>
          <w:b/>
          <w:lang w:val="kk-KZ"/>
        </w:rPr>
      </w:pPr>
      <w:r w:rsidRPr="00537A04">
        <w:rPr>
          <w:b/>
          <w:lang w:val="kk-KZ"/>
        </w:rPr>
        <w:t>11.5. ГОСУДАРСТВЕННЫЙ КОНТРОЛЬ</w:t>
      </w:r>
    </w:p>
    <w:p w:rsidR="004D053B" w:rsidRPr="00537A04" w:rsidRDefault="004D053B" w:rsidP="00586281">
      <w:pPr>
        <w:ind w:firstLine="709"/>
        <w:jc w:val="both"/>
        <w:rPr>
          <w:lang w:val="kk-KZ"/>
        </w:rPr>
      </w:pPr>
    </w:p>
    <w:p w:rsidR="004D053B" w:rsidRPr="00537A04" w:rsidRDefault="004D053B" w:rsidP="00586281">
      <w:pPr>
        <w:ind w:firstLine="709"/>
        <w:jc w:val="both"/>
        <w:rPr>
          <w:b/>
          <w:i/>
          <w:lang w:val="kk-KZ"/>
        </w:rPr>
      </w:pPr>
      <w:r w:rsidRPr="00537A04">
        <w:rPr>
          <w:b/>
          <w:i/>
        </w:rPr>
        <w:t>Государственный экологический контроль</w:t>
      </w:r>
    </w:p>
    <w:p w:rsidR="004D053B" w:rsidRPr="00537A04" w:rsidRDefault="004D053B" w:rsidP="00586281">
      <w:pPr>
        <w:ind w:firstLine="709"/>
        <w:jc w:val="both"/>
        <w:rPr>
          <w:rFonts w:eastAsia="Calibri"/>
        </w:rPr>
      </w:pPr>
      <w:r w:rsidRPr="00537A04">
        <w:rPr>
          <w:rFonts w:eastAsia="Calibri"/>
        </w:rPr>
        <w:t xml:space="preserve">В соответствии с главой 12 Экологического кодекса РК, государственный экологический контроль в области охраны окружающей среды, воспроизводства и использования природных ресурсов осуществляется уполномоченным органом в области охраны окружающей среды с целью обеспечения экологической безопасности, экономии природных и энергетических ресурсов и устойчивого использования биологических ресурсов. </w:t>
      </w:r>
    </w:p>
    <w:p w:rsidR="004D053B" w:rsidRPr="00537A04" w:rsidRDefault="004D053B" w:rsidP="00586281">
      <w:pPr>
        <w:ind w:firstLine="709"/>
        <w:jc w:val="both"/>
        <w:rPr>
          <w:rFonts w:eastAsia="Calibri"/>
        </w:rPr>
      </w:pPr>
      <w:r w:rsidRPr="00537A04">
        <w:rPr>
          <w:rFonts w:eastAsia="Calibri"/>
        </w:rPr>
        <w:t xml:space="preserve">Объектом экологического контроля является, с одной стороны, окружающая среда (ее компоненты), с другой – деятельность предприятий, организаций, должностных лиц в части соблюдения экологических правил и нормативов. </w:t>
      </w:r>
    </w:p>
    <w:p w:rsidR="004D053B" w:rsidRPr="00537A04" w:rsidRDefault="004D053B" w:rsidP="00586281">
      <w:pPr>
        <w:ind w:firstLine="709"/>
        <w:jc w:val="both"/>
        <w:rPr>
          <w:rFonts w:eastAsia="Calibri"/>
        </w:rPr>
      </w:pPr>
      <w:r w:rsidRPr="00537A04">
        <w:rPr>
          <w:rFonts w:eastAsia="Calibri"/>
        </w:rPr>
        <w:t>Государственный экологический контроль осуществляется в следующих формах:</w:t>
      </w:r>
    </w:p>
    <w:p w:rsidR="004D053B" w:rsidRPr="00537A04" w:rsidRDefault="004D053B" w:rsidP="00586281">
      <w:pPr>
        <w:jc w:val="both"/>
        <w:rPr>
          <w:rFonts w:eastAsia="Calibri"/>
        </w:rPr>
      </w:pPr>
      <w:r w:rsidRPr="00537A04">
        <w:rPr>
          <w:rFonts w:eastAsia="Calibri"/>
        </w:rPr>
        <w:t>- профилактический контроль без посещения субъекта (объекта);</w:t>
      </w:r>
    </w:p>
    <w:p w:rsidR="004D053B" w:rsidRPr="00537A04" w:rsidRDefault="004D053B" w:rsidP="00586281">
      <w:pPr>
        <w:jc w:val="both"/>
        <w:rPr>
          <w:rFonts w:eastAsia="Calibri"/>
        </w:rPr>
      </w:pPr>
      <w:r w:rsidRPr="00537A04">
        <w:rPr>
          <w:rFonts w:eastAsia="Calibri"/>
        </w:rPr>
        <w:t>- профилактический контроль с посещением субъекта (объекта);</w:t>
      </w:r>
    </w:p>
    <w:p w:rsidR="004D053B" w:rsidRPr="00537A04" w:rsidRDefault="004D053B" w:rsidP="00586281">
      <w:pPr>
        <w:jc w:val="both"/>
        <w:rPr>
          <w:rFonts w:eastAsia="Calibri"/>
        </w:rPr>
      </w:pPr>
      <w:r w:rsidRPr="00537A04">
        <w:rPr>
          <w:rFonts w:eastAsia="Calibri"/>
        </w:rPr>
        <w:t>- проверки.</w:t>
      </w:r>
    </w:p>
    <w:p w:rsidR="004D053B" w:rsidRPr="00537A04" w:rsidRDefault="004D053B" w:rsidP="00586281">
      <w:pPr>
        <w:ind w:firstLine="709"/>
        <w:jc w:val="both"/>
        <w:rPr>
          <w:rFonts w:eastAsia="Calibri"/>
        </w:rPr>
      </w:pPr>
      <w:r w:rsidRPr="00537A04">
        <w:rPr>
          <w:rFonts w:eastAsia="Calibri"/>
        </w:rPr>
        <w:t>Профилактический контроль без посещения субъекта (объекта) проводится путем анализа данных, полученных из средств массовой информации и автоматизированной системы мониторинга эмиссий в окружающую среду, документации и отчетности, представленных в уполномоченный орган в области охраны окружающей среды. Результаты анализа могут являться основанием для проведения профилактического контроля и надзора с посещением субъекта (объекта) контроля и надзора или внеплановой проверки</w:t>
      </w:r>
    </w:p>
    <w:p w:rsidR="004D053B" w:rsidRPr="00537A04" w:rsidRDefault="004D053B" w:rsidP="00586281">
      <w:pPr>
        <w:ind w:firstLine="709"/>
        <w:jc w:val="both"/>
        <w:rPr>
          <w:rFonts w:eastAsia="Calibri"/>
        </w:rPr>
      </w:pPr>
      <w:r w:rsidRPr="00537A04">
        <w:rPr>
          <w:rFonts w:eastAsia="Calibri"/>
        </w:rPr>
        <w:t>Основания для проведения профилактического контроля с посещением субъекта (объекта) или внеплановой проверки по результатам анализа данных из автоматизированной системы мониторинга эмиссий в окружающую среду определяются правилами, утвержденными уполномоченным органом в области охраны окружающей среды, которые предусматривают порядок обработки, передачи, хранения и использования данных из автоматизированной системы мониторинга эмиссий в окружающую среду.</w:t>
      </w:r>
    </w:p>
    <w:p w:rsidR="004D053B" w:rsidRPr="00537A04" w:rsidRDefault="004D053B" w:rsidP="00586281">
      <w:pPr>
        <w:ind w:firstLine="709"/>
        <w:jc w:val="both"/>
      </w:pPr>
      <w:r w:rsidRPr="00537A04">
        <w:rPr>
          <w:rFonts w:eastAsia="Calibri"/>
        </w:rPr>
        <w:t>Экономическая оценка ущерба от загрязнения окружающей среды определяется прямым или косвенным методами согласно Правилам экономической оценки ущерба от загрязнения окружающей среды, утвержденным Постановлением Правительства Республики Казахстан № 535 от 27.06.2007 г.</w:t>
      </w:r>
      <w:r w:rsidRPr="00537A04">
        <w:t xml:space="preserve"> </w:t>
      </w:r>
    </w:p>
    <w:p w:rsidR="004D053B" w:rsidRPr="00537A04" w:rsidRDefault="004D053B" w:rsidP="00586281">
      <w:pPr>
        <w:ind w:firstLine="709"/>
        <w:jc w:val="both"/>
      </w:pPr>
      <w:r w:rsidRPr="00537A04">
        <w:t xml:space="preserve">По итогам 2022 года фактические эмиссии загрязняющих веществ в атмосферу составили 2,085 млн тонн (таблица 11.5.1), сбросы – 0,9 млн тонн (таблица 11.5.2). </w:t>
      </w:r>
    </w:p>
    <w:p w:rsidR="004D053B" w:rsidRPr="00537A04" w:rsidRDefault="004D053B" w:rsidP="00586281">
      <w:pPr>
        <w:ind w:firstLine="709"/>
        <w:jc w:val="both"/>
      </w:pPr>
    </w:p>
    <w:p w:rsidR="004D053B" w:rsidRPr="00537A04" w:rsidRDefault="004D053B" w:rsidP="00233294">
      <w:pPr>
        <w:pBdr>
          <w:bottom w:val="single" w:sz="4" w:space="1" w:color="FFFFFF"/>
        </w:pBdr>
        <w:autoSpaceDE w:val="0"/>
        <w:autoSpaceDN w:val="0"/>
        <w:adjustRightInd w:val="0"/>
        <w:ind w:firstLine="709"/>
        <w:jc w:val="right"/>
        <w:rPr>
          <w:b/>
        </w:rPr>
      </w:pPr>
      <w:r w:rsidRPr="00537A04">
        <w:rPr>
          <w:b/>
        </w:rPr>
        <w:t>Таблица 11.5.1</w:t>
      </w:r>
    </w:p>
    <w:p w:rsidR="004D053B" w:rsidRPr="00537A04" w:rsidRDefault="004D053B" w:rsidP="00233294">
      <w:pPr>
        <w:pBdr>
          <w:bottom w:val="single" w:sz="4" w:space="1" w:color="FFFFFF"/>
        </w:pBdr>
        <w:autoSpaceDE w:val="0"/>
        <w:autoSpaceDN w:val="0"/>
        <w:adjustRightInd w:val="0"/>
        <w:ind w:firstLine="709"/>
        <w:jc w:val="center"/>
        <w:rPr>
          <w:b/>
        </w:rPr>
      </w:pPr>
      <w:r w:rsidRPr="00537A04">
        <w:rPr>
          <w:b/>
        </w:rPr>
        <w:t>Выбросы вредных веществ в Республике Казахстан за 2019-2022 годы</w:t>
      </w:r>
    </w:p>
    <w:p w:rsidR="004D053B" w:rsidRPr="00537A04" w:rsidRDefault="004D053B" w:rsidP="00233294">
      <w:pPr>
        <w:pBdr>
          <w:bottom w:val="single" w:sz="4" w:space="1" w:color="FFFFFF"/>
        </w:pBdr>
        <w:autoSpaceDE w:val="0"/>
        <w:autoSpaceDN w:val="0"/>
        <w:adjustRightInd w:val="0"/>
        <w:ind w:firstLine="709"/>
        <w:jc w:val="center"/>
        <w:rPr>
          <w:b/>
        </w:rPr>
      </w:pPr>
      <w:r w:rsidRPr="00537A04">
        <w:rPr>
          <w:b/>
        </w:rPr>
        <w:t>по регионам</w:t>
      </w:r>
      <w:r w:rsidRPr="00537A04">
        <w:rPr>
          <w:b/>
          <w:lang w:val="kk-KZ"/>
        </w:rPr>
        <w:t>,</w:t>
      </w:r>
      <w:r w:rsidRPr="00537A04">
        <w:rPr>
          <w:b/>
        </w:rPr>
        <w:t xml:space="preserve"> тыс.тонн</w:t>
      </w:r>
    </w:p>
    <w:p w:rsidR="004D053B" w:rsidRPr="00537A04" w:rsidRDefault="004D053B" w:rsidP="00586281">
      <w:pPr>
        <w:pBdr>
          <w:bottom w:val="single" w:sz="4" w:space="1" w:color="FFFFFF"/>
        </w:pBdr>
        <w:autoSpaceDE w:val="0"/>
        <w:autoSpaceDN w:val="0"/>
        <w:adjustRightInd w:val="0"/>
        <w:ind w:firstLine="709"/>
        <w:jc w:val="both"/>
        <w:rPr>
          <w:b/>
        </w:rPr>
      </w:pPr>
    </w:p>
    <w:tbl>
      <w:tblPr>
        <w:tblW w:w="97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1923"/>
        <w:gridCol w:w="7"/>
        <w:gridCol w:w="905"/>
        <w:gridCol w:w="850"/>
        <w:gridCol w:w="851"/>
        <w:gridCol w:w="850"/>
        <w:gridCol w:w="993"/>
        <w:gridCol w:w="992"/>
        <w:gridCol w:w="992"/>
        <w:gridCol w:w="851"/>
      </w:tblGrid>
      <w:tr w:rsidR="004D053B" w:rsidRPr="00537A04" w:rsidTr="00233294">
        <w:trPr>
          <w:jc w:val="center"/>
        </w:trPr>
        <w:tc>
          <w:tcPr>
            <w:tcW w:w="568" w:type="dxa"/>
            <w:vMerge w:val="restart"/>
            <w:shd w:val="clear" w:color="auto" w:fill="auto"/>
          </w:tcPr>
          <w:p w:rsidR="004D053B" w:rsidRPr="00537A04" w:rsidRDefault="004D053B" w:rsidP="00586281">
            <w:pPr>
              <w:jc w:val="both"/>
              <w:rPr>
                <w:b/>
                <w:color w:val="000000" w:themeColor="text1"/>
              </w:rPr>
            </w:pPr>
            <w:r w:rsidRPr="00537A04">
              <w:rPr>
                <w:b/>
                <w:color w:val="000000" w:themeColor="text1"/>
              </w:rPr>
              <w:t>№</w:t>
            </w:r>
          </w:p>
        </w:tc>
        <w:tc>
          <w:tcPr>
            <w:tcW w:w="1923" w:type="dxa"/>
            <w:vMerge w:val="restart"/>
            <w:shd w:val="clear" w:color="auto" w:fill="auto"/>
          </w:tcPr>
          <w:p w:rsidR="004D053B" w:rsidRPr="00537A04" w:rsidRDefault="004D053B" w:rsidP="00586281">
            <w:pPr>
              <w:jc w:val="both"/>
              <w:rPr>
                <w:b/>
                <w:color w:val="000000" w:themeColor="text1"/>
              </w:rPr>
            </w:pPr>
          </w:p>
          <w:p w:rsidR="004D053B" w:rsidRPr="00537A04" w:rsidRDefault="004D053B" w:rsidP="00586281">
            <w:pPr>
              <w:jc w:val="both"/>
              <w:rPr>
                <w:b/>
                <w:color w:val="000000" w:themeColor="text1"/>
              </w:rPr>
            </w:pPr>
            <w:r w:rsidRPr="00537A04">
              <w:rPr>
                <w:b/>
                <w:color w:val="000000" w:themeColor="text1"/>
              </w:rPr>
              <w:t>Регион/Область</w:t>
            </w:r>
          </w:p>
        </w:tc>
        <w:tc>
          <w:tcPr>
            <w:tcW w:w="1762" w:type="dxa"/>
            <w:gridSpan w:val="3"/>
            <w:shd w:val="clear" w:color="auto" w:fill="auto"/>
          </w:tcPr>
          <w:p w:rsidR="004D053B" w:rsidRPr="00537A04" w:rsidRDefault="004D053B" w:rsidP="00586281">
            <w:pPr>
              <w:jc w:val="both"/>
              <w:rPr>
                <w:b/>
                <w:color w:val="000000" w:themeColor="text1"/>
              </w:rPr>
            </w:pPr>
            <w:r w:rsidRPr="00537A04">
              <w:rPr>
                <w:b/>
                <w:color w:val="000000" w:themeColor="text1"/>
              </w:rPr>
              <w:t>2019 год</w:t>
            </w:r>
          </w:p>
        </w:tc>
        <w:tc>
          <w:tcPr>
            <w:tcW w:w="1701" w:type="dxa"/>
            <w:gridSpan w:val="2"/>
            <w:tcBorders>
              <w:right w:val="single" w:sz="4" w:space="0" w:color="auto"/>
            </w:tcBorders>
            <w:shd w:val="clear" w:color="auto" w:fill="auto"/>
          </w:tcPr>
          <w:p w:rsidR="004D053B" w:rsidRPr="00537A04" w:rsidRDefault="004D053B" w:rsidP="00586281">
            <w:pPr>
              <w:jc w:val="both"/>
              <w:rPr>
                <w:b/>
                <w:color w:val="000000" w:themeColor="text1"/>
              </w:rPr>
            </w:pPr>
            <w:r w:rsidRPr="00537A04">
              <w:rPr>
                <w:b/>
                <w:color w:val="000000" w:themeColor="text1"/>
              </w:rPr>
              <w:t>2020 год</w:t>
            </w:r>
          </w:p>
        </w:tc>
        <w:tc>
          <w:tcPr>
            <w:tcW w:w="1985" w:type="dxa"/>
            <w:gridSpan w:val="2"/>
            <w:tcBorders>
              <w:left w:val="single" w:sz="4" w:space="0" w:color="auto"/>
            </w:tcBorders>
            <w:shd w:val="clear" w:color="auto" w:fill="auto"/>
          </w:tcPr>
          <w:p w:rsidR="004D053B" w:rsidRPr="00537A04" w:rsidRDefault="004D053B" w:rsidP="00586281">
            <w:pPr>
              <w:jc w:val="both"/>
              <w:rPr>
                <w:b/>
                <w:color w:val="000000" w:themeColor="text1"/>
              </w:rPr>
            </w:pPr>
            <w:r w:rsidRPr="00537A04">
              <w:rPr>
                <w:b/>
                <w:color w:val="000000" w:themeColor="text1"/>
              </w:rPr>
              <w:t>2021 год</w:t>
            </w:r>
          </w:p>
        </w:tc>
        <w:tc>
          <w:tcPr>
            <w:tcW w:w="1843" w:type="dxa"/>
            <w:gridSpan w:val="2"/>
            <w:tcBorders>
              <w:left w:val="single" w:sz="4" w:space="0" w:color="auto"/>
            </w:tcBorders>
          </w:tcPr>
          <w:p w:rsidR="004D053B" w:rsidRPr="00537A04" w:rsidRDefault="004D053B" w:rsidP="00586281">
            <w:pPr>
              <w:jc w:val="both"/>
              <w:rPr>
                <w:b/>
                <w:color w:val="000000" w:themeColor="text1"/>
              </w:rPr>
            </w:pPr>
            <w:r w:rsidRPr="00537A04">
              <w:rPr>
                <w:b/>
                <w:color w:val="000000" w:themeColor="text1"/>
              </w:rPr>
              <w:t>2022 год</w:t>
            </w:r>
          </w:p>
        </w:tc>
      </w:tr>
      <w:tr w:rsidR="004D053B" w:rsidRPr="00537A04" w:rsidTr="00233294">
        <w:trPr>
          <w:jc w:val="center"/>
        </w:trPr>
        <w:tc>
          <w:tcPr>
            <w:tcW w:w="568" w:type="dxa"/>
            <w:vMerge/>
            <w:shd w:val="clear" w:color="auto" w:fill="auto"/>
          </w:tcPr>
          <w:p w:rsidR="004D053B" w:rsidRPr="00537A04" w:rsidRDefault="004D053B" w:rsidP="00586281">
            <w:pPr>
              <w:jc w:val="both"/>
              <w:rPr>
                <w:color w:val="000000" w:themeColor="text1"/>
              </w:rPr>
            </w:pPr>
          </w:p>
        </w:tc>
        <w:tc>
          <w:tcPr>
            <w:tcW w:w="1923" w:type="dxa"/>
            <w:vMerge/>
            <w:shd w:val="clear" w:color="auto" w:fill="auto"/>
          </w:tcPr>
          <w:p w:rsidR="004D053B" w:rsidRPr="00537A04" w:rsidRDefault="004D053B" w:rsidP="00586281">
            <w:pPr>
              <w:jc w:val="both"/>
              <w:rPr>
                <w:color w:val="000000" w:themeColor="text1"/>
              </w:rPr>
            </w:pPr>
          </w:p>
        </w:tc>
        <w:tc>
          <w:tcPr>
            <w:tcW w:w="912" w:type="dxa"/>
            <w:gridSpan w:val="2"/>
            <w:shd w:val="clear" w:color="auto" w:fill="auto"/>
          </w:tcPr>
          <w:p w:rsidR="004D053B" w:rsidRPr="00537A04" w:rsidRDefault="004D053B" w:rsidP="00586281">
            <w:pPr>
              <w:jc w:val="both"/>
              <w:rPr>
                <w:b/>
                <w:color w:val="000000" w:themeColor="text1"/>
              </w:rPr>
            </w:pPr>
            <w:r w:rsidRPr="00537A04">
              <w:rPr>
                <w:b/>
                <w:color w:val="000000" w:themeColor="text1"/>
              </w:rPr>
              <w:t>лимит</w:t>
            </w:r>
          </w:p>
        </w:tc>
        <w:tc>
          <w:tcPr>
            <w:tcW w:w="850" w:type="dxa"/>
            <w:shd w:val="clear" w:color="auto" w:fill="auto"/>
          </w:tcPr>
          <w:p w:rsidR="004D053B" w:rsidRPr="00537A04" w:rsidRDefault="004D053B" w:rsidP="00586281">
            <w:pPr>
              <w:jc w:val="both"/>
              <w:rPr>
                <w:b/>
                <w:color w:val="000000" w:themeColor="text1"/>
              </w:rPr>
            </w:pPr>
            <w:r w:rsidRPr="00537A04">
              <w:rPr>
                <w:b/>
                <w:color w:val="000000" w:themeColor="text1"/>
              </w:rPr>
              <w:t>факт</w:t>
            </w:r>
          </w:p>
        </w:tc>
        <w:tc>
          <w:tcPr>
            <w:tcW w:w="851" w:type="dxa"/>
            <w:shd w:val="clear" w:color="auto" w:fill="auto"/>
          </w:tcPr>
          <w:p w:rsidR="004D053B" w:rsidRPr="00537A04" w:rsidRDefault="004D053B" w:rsidP="00586281">
            <w:pPr>
              <w:jc w:val="both"/>
              <w:rPr>
                <w:b/>
                <w:color w:val="000000" w:themeColor="text1"/>
              </w:rPr>
            </w:pPr>
            <w:r w:rsidRPr="00537A04">
              <w:rPr>
                <w:b/>
                <w:color w:val="000000" w:themeColor="text1"/>
              </w:rPr>
              <w:t>лимит</w:t>
            </w:r>
          </w:p>
        </w:tc>
        <w:tc>
          <w:tcPr>
            <w:tcW w:w="850" w:type="dxa"/>
            <w:tcBorders>
              <w:right w:val="single" w:sz="4" w:space="0" w:color="auto"/>
            </w:tcBorders>
            <w:shd w:val="clear" w:color="auto" w:fill="auto"/>
          </w:tcPr>
          <w:p w:rsidR="004D053B" w:rsidRPr="00537A04" w:rsidRDefault="004D053B" w:rsidP="00586281">
            <w:pPr>
              <w:jc w:val="both"/>
              <w:rPr>
                <w:b/>
                <w:color w:val="000000" w:themeColor="text1"/>
              </w:rPr>
            </w:pPr>
            <w:r w:rsidRPr="00537A04">
              <w:rPr>
                <w:b/>
                <w:color w:val="000000" w:themeColor="text1"/>
              </w:rPr>
              <w:t>факт</w:t>
            </w:r>
          </w:p>
        </w:tc>
        <w:tc>
          <w:tcPr>
            <w:tcW w:w="993" w:type="dxa"/>
            <w:tcBorders>
              <w:left w:val="single" w:sz="4" w:space="0" w:color="auto"/>
              <w:right w:val="single" w:sz="4" w:space="0" w:color="auto"/>
            </w:tcBorders>
            <w:shd w:val="clear" w:color="auto" w:fill="auto"/>
          </w:tcPr>
          <w:p w:rsidR="004D053B" w:rsidRPr="00537A04" w:rsidRDefault="004D053B" w:rsidP="00586281">
            <w:pPr>
              <w:jc w:val="both"/>
              <w:rPr>
                <w:b/>
                <w:color w:val="000000" w:themeColor="text1"/>
              </w:rPr>
            </w:pPr>
            <w:r w:rsidRPr="00537A04">
              <w:rPr>
                <w:b/>
                <w:color w:val="000000" w:themeColor="text1"/>
              </w:rPr>
              <w:t>лимит</w:t>
            </w:r>
          </w:p>
        </w:tc>
        <w:tc>
          <w:tcPr>
            <w:tcW w:w="992" w:type="dxa"/>
            <w:tcBorders>
              <w:left w:val="single" w:sz="4" w:space="0" w:color="auto"/>
            </w:tcBorders>
            <w:shd w:val="clear" w:color="auto" w:fill="auto"/>
          </w:tcPr>
          <w:p w:rsidR="004D053B" w:rsidRPr="00537A04" w:rsidRDefault="004D053B" w:rsidP="00586281">
            <w:pPr>
              <w:jc w:val="both"/>
              <w:rPr>
                <w:b/>
                <w:color w:val="000000" w:themeColor="text1"/>
              </w:rPr>
            </w:pPr>
            <w:r w:rsidRPr="00537A04">
              <w:rPr>
                <w:b/>
                <w:color w:val="000000" w:themeColor="text1"/>
              </w:rPr>
              <w:t>факт</w:t>
            </w:r>
          </w:p>
        </w:tc>
        <w:tc>
          <w:tcPr>
            <w:tcW w:w="992" w:type="dxa"/>
            <w:tcBorders>
              <w:left w:val="single" w:sz="4" w:space="0" w:color="auto"/>
            </w:tcBorders>
          </w:tcPr>
          <w:p w:rsidR="004D053B" w:rsidRPr="00537A04" w:rsidRDefault="004D053B" w:rsidP="00586281">
            <w:pPr>
              <w:jc w:val="both"/>
              <w:rPr>
                <w:b/>
                <w:color w:val="000000" w:themeColor="text1"/>
              </w:rPr>
            </w:pPr>
            <w:r w:rsidRPr="00537A04">
              <w:rPr>
                <w:b/>
                <w:color w:val="000000" w:themeColor="text1"/>
              </w:rPr>
              <w:t>лимит</w:t>
            </w:r>
          </w:p>
        </w:tc>
        <w:tc>
          <w:tcPr>
            <w:tcW w:w="851" w:type="dxa"/>
            <w:tcBorders>
              <w:left w:val="single" w:sz="4" w:space="0" w:color="auto"/>
            </w:tcBorders>
          </w:tcPr>
          <w:p w:rsidR="004D053B" w:rsidRPr="00537A04" w:rsidRDefault="004D053B" w:rsidP="00586281">
            <w:pPr>
              <w:jc w:val="both"/>
              <w:rPr>
                <w:b/>
                <w:color w:val="000000" w:themeColor="text1"/>
              </w:rPr>
            </w:pPr>
            <w:r w:rsidRPr="00537A04">
              <w:rPr>
                <w:b/>
                <w:color w:val="000000" w:themeColor="text1"/>
              </w:rPr>
              <w:t>факт</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w:t>
            </w:r>
          </w:p>
        </w:tc>
        <w:tc>
          <w:tcPr>
            <w:tcW w:w="1923" w:type="dxa"/>
            <w:shd w:val="clear" w:color="auto" w:fill="auto"/>
          </w:tcPr>
          <w:p w:rsidR="004D053B" w:rsidRPr="00537A04" w:rsidRDefault="004D053B" w:rsidP="00586281">
            <w:pPr>
              <w:jc w:val="both"/>
              <w:rPr>
                <w:color w:val="000000" w:themeColor="text1"/>
              </w:rPr>
            </w:pPr>
            <w:r w:rsidRPr="00537A04">
              <w:rPr>
                <w:color w:val="000000" w:themeColor="text1"/>
              </w:rPr>
              <w:t>Абай</w:t>
            </w:r>
          </w:p>
        </w:tc>
        <w:tc>
          <w:tcPr>
            <w:tcW w:w="912" w:type="dxa"/>
            <w:gridSpan w:val="2"/>
            <w:shd w:val="clear" w:color="auto" w:fill="auto"/>
            <w:vAlign w:val="center"/>
          </w:tcPr>
          <w:p w:rsidR="004D053B" w:rsidRPr="00537A04" w:rsidRDefault="004D053B" w:rsidP="00586281">
            <w:pPr>
              <w:jc w:val="both"/>
              <w:rPr>
                <w:iCs/>
                <w:color w:val="000000" w:themeColor="text1"/>
              </w:rPr>
            </w:pPr>
          </w:p>
        </w:tc>
        <w:tc>
          <w:tcPr>
            <w:tcW w:w="850" w:type="dxa"/>
            <w:shd w:val="clear" w:color="auto" w:fill="auto"/>
            <w:vAlign w:val="center"/>
          </w:tcPr>
          <w:p w:rsidR="004D053B" w:rsidRPr="00537A04" w:rsidRDefault="004D053B" w:rsidP="00586281">
            <w:pPr>
              <w:jc w:val="both"/>
              <w:rPr>
                <w:iCs/>
                <w:color w:val="000000" w:themeColor="text1"/>
              </w:rPr>
            </w:pPr>
          </w:p>
        </w:tc>
        <w:tc>
          <w:tcPr>
            <w:tcW w:w="851" w:type="dxa"/>
            <w:shd w:val="clear" w:color="auto" w:fill="auto"/>
            <w:vAlign w:val="center"/>
          </w:tcPr>
          <w:p w:rsidR="004D053B" w:rsidRPr="00537A04" w:rsidRDefault="004D053B" w:rsidP="00586281">
            <w:pPr>
              <w:jc w:val="both"/>
              <w:rPr>
                <w:iCs/>
                <w:color w:val="000000" w:themeColor="text1"/>
              </w:rPr>
            </w:pP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p>
        </w:tc>
        <w:tc>
          <w:tcPr>
            <w:tcW w:w="992"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82</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42</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2</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Акмолинская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167,3</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115,3</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156,18</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136,23</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149,8</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118,3</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148,3</w:t>
            </w:r>
          </w:p>
        </w:tc>
        <w:tc>
          <w:tcPr>
            <w:tcW w:w="851"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43,4</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3</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Актюбинская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319,63</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182,3</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318,22</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180,57</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315,3</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174,2</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312,1</w:t>
            </w:r>
          </w:p>
        </w:tc>
        <w:tc>
          <w:tcPr>
            <w:tcW w:w="851"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24,5</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4</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Атырауская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377,09</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164,97</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379,423</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150,06</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375,4</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155</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371,6</w:t>
            </w:r>
          </w:p>
        </w:tc>
        <w:tc>
          <w:tcPr>
            <w:tcW w:w="851"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26,6</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5</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Алматинская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128</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41</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128</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42,8</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150</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39,3</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98</w:t>
            </w:r>
          </w:p>
        </w:tc>
        <w:tc>
          <w:tcPr>
            <w:tcW w:w="851"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14,76</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6</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Жамбылская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119,93</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81,4</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125,08</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74,54</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126,7</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76,9</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125,4</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119,7</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7</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Жетысу</w:t>
            </w:r>
          </w:p>
        </w:tc>
        <w:tc>
          <w:tcPr>
            <w:tcW w:w="912" w:type="dxa"/>
            <w:gridSpan w:val="2"/>
            <w:shd w:val="clear" w:color="auto" w:fill="auto"/>
            <w:vAlign w:val="center"/>
          </w:tcPr>
          <w:p w:rsidR="004D053B" w:rsidRPr="00537A04" w:rsidRDefault="004D053B" w:rsidP="00586281">
            <w:pPr>
              <w:jc w:val="both"/>
              <w:rPr>
                <w:iCs/>
                <w:color w:val="000000" w:themeColor="text1"/>
              </w:rPr>
            </w:pPr>
          </w:p>
        </w:tc>
        <w:tc>
          <w:tcPr>
            <w:tcW w:w="850" w:type="dxa"/>
            <w:shd w:val="clear" w:color="auto" w:fill="auto"/>
            <w:vAlign w:val="center"/>
          </w:tcPr>
          <w:p w:rsidR="004D053B" w:rsidRPr="00537A04" w:rsidRDefault="004D053B" w:rsidP="00586281">
            <w:pPr>
              <w:jc w:val="both"/>
              <w:rPr>
                <w:iCs/>
                <w:color w:val="000000" w:themeColor="text1"/>
              </w:rPr>
            </w:pPr>
          </w:p>
        </w:tc>
        <w:tc>
          <w:tcPr>
            <w:tcW w:w="851" w:type="dxa"/>
            <w:shd w:val="clear" w:color="auto" w:fill="auto"/>
            <w:vAlign w:val="center"/>
          </w:tcPr>
          <w:p w:rsidR="004D053B" w:rsidRPr="00537A04" w:rsidRDefault="004D053B" w:rsidP="00586281">
            <w:pPr>
              <w:jc w:val="both"/>
              <w:rPr>
                <w:iCs/>
                <w:color w:val="000000" w:themeColor="text1"/>
              </w:rPr>
            </w:pP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52</w:t>
            </w:r>
          </w:p>
        </w:tc>
        <w:tc>
          <w:tcPr>
            <w:tcW w:w="851"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11,4</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8</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 xml:space="preserve">Западно-Казахстанская </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141,69</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55,39</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106,88</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33,3</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88,9</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27,7</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88,0</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74,6</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9</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Карагандинская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945,6</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587</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933,2</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585</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923,7</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585</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879</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126,2</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10</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Костанайская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210,25</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117,53</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224,56</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137,21</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217,7</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92,7</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215,5</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24,20</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11</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Кызылординская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74,91</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26,96</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78,9</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34,8</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68,6</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31,2</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67,9</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42,4</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12</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Мангистауская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218,5</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70,13</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183,96</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71,1</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213,8</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53,3</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211,6</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542</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13</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Павлодарская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987,4</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717,5</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991,5</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716,38</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992,9</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730,2</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982,9</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30,4</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14</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Северо-Казахстанская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117,82</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68,3</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115,46</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97,279</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119,3</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42,5</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118,1</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84,7</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15</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Туркестанская</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76,13</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28,87</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96,847</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25,63</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139,7</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25,6</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138,3</w:t>
            </w:r>
          </w:p>
        </w:tc>
        <w:tc>
          <w:tcPr>
            <w:tcW w:w="851"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17,92</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16</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Улытау</w:t>
            </w:r>
          </w:p>
        </w:tc>
        <w:tc>
          <w:tcPr>
            <w:tcW w:w="912" w:type="dxa"/>
            <w:gridSpan w:val="2"/>
            <w:shd w:val="clear" w:color="auto" w:fill="auto"/>
            <w:vAlign w:val="center"/>
          </w:tcPr>
          <w:p w:rsidR="004D053B" w:rsidRPr="00537A04" w:rsidRDefault="004D053B" w:rsidP="00586281">
            <w:pPr>
              <w:jc w:val="both"/>
              <w:rPr>
                <w:iCs/>
                <w:color w:val="000000" w:themeColor="text1"/>
              </w:rPr>
            </w:pPr>
          </w:p>
        </w:tc>
        <w:tc>
          <w:tcPr>
            <w:tcW w:w="850" w:type="dxa"/>
            <w:shd w:val="clear" w:color="auto" w:fill="auto"/>
            <w:vAlign w:val="center"/>
          </w:tcPr>
          <w:p w:rsidR="004D053B" w:rsidRPr="00537A04" w:rsidRDefault="004D053B" w:rsidP="00586281">
            <w:pPr>
              <w:jc w:val="both"/>
              <w:rPr>
                <w:iCs/>
                <w:color w:val="000000" w:themeColor="text1"/>
              </w:rPr>
            </w:pPr>
          </w:p>
        </w:tc>
        <w:tc>
          <w:tcPr>
            <w:tcW w:w="851" w:type="dxa"/>
            <w:shd w:val="clear" w:color="auto" w:fill="auto"/>
            <w:vAlign w:val="center"/>
          </w:tcPr>
          <w:p w:rsidR="004D053B" w:rsidRPr="00537A04" w:rsidRDefault="004D053B" w:rsidP="00586281">
            <w:pPr>
              <w:jc w:val="both"/>
              <w:rPr>
                <w:iCs/>
                <w:color w:val="000000" w:themeColor="text1"/>
              </w:rPr>
            </w:pP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46</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36</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17</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 xml:space="preserve">Восточно-Казахстанская </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189,43</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130,54</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191,1</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130,8</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184,8</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130,6</w:t>
            </w:r>
          </w:p>
        </w:tc>
        <w:tc>
          <w:tcPr>
            <w:tcW w:w="992"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101</w:t>
            </w:r>
          </w:p>
        </w:tc>
        <w:tc>
          <w:tcPr>
            <w:tcW w:w="851" w:type="dxa"/>
            <w:tcBorders>
              <w:left w:val="single" w:sz="4" w:space="0" w:color="auto"/>
            </w:tcBorders>
            <w:vAlign w:val="center"/>
          </w:tcPr>
          <w:p w:rsidR="004D053B" w:rsidRPr="00537A04" w:rsidRDefault="004D053B" w:rsidP="00586281">
            <w:pPr>
              <w:jc w:val="both"/>
              <w:rPr>
                <w:color w:val="000000" w:themeColor="text1"/>
              </w:rPr>
            </w:pPr>
            <w:r w:rsidRPr="00537A04">
              <w:rPr>
                <w:color w:val="000000" w:themeColor="text1"/>
              </w:rPr>
              <w:t>68,4</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18</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г. Астана</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85,75</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61,72</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104,06</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89</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104</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89,5</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102,9</w:t>
            </w:r>
          </w:p>
        </w:tc>
        <w:tc>
          <w:tcPr>
            <w:tcW w:w="851"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25,4</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19</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г. Алматы</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71,44</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37,92</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72,65</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39,26</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68,9</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36,8</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68,2</w:t>
            </w:r>
          </w:p>
        </w:tc>
        <w:tc>
          <w:tcPr>
            <w:tcW w:w="851"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707</w:t>
            </w:r>
          </w:p>
        </w:tc>
      </w:tr>
      <w:tr w:rsidR="004D053B" w:rsidRPr="00537A04" w:rsidTr="00233294">
        <w:trPr>
          <w:jc w:val="center"/>
        </w:trPr>
        <w:tc>
          <w:tcPr>
            <w:tcW w:w="568" w:type="dxa"/>
            <w:shd w:val="clear" w:color="auto" w:fill="auto"/>
          </w:tcPr>
          <w:p w:rsidR="004D053B" w:rsidRPr="00537A04" w:rsidRDefault="004D053B" w:rsidP="00586281">
            <w:pPr>
              <w:jc w:val="both"/>
              <w:rPr>
                <w:color w:val="000000" w:themeColor="text1"/>
              </w:rPr>
            </w:pPr>
            <w:r w:rsidRPr="00537A04">
              <w:rPr>
                <w:color w:val="000000" w:themeColor="text1"/>
              </w:rPr>
              <w:t>20</w:t>
            </w:r>
          </w:p>
        </w:tc>
        <w:tc>
          <w:tcPr>
            <w:tcW w:w="1923" w:type="dxa"/>
            <w:shd w:val="clear" w:color="auto" w:fill="auto"/>
            <w:vAlign w:val="center"/>
          </w:tcPr>
          <w:p w:rsidR="004D053B" w:rsidRPr="00537A04" w:rsidRDefault="004D053B" w:rsidP="00586281">
            <w:pPr>
              <w:jc w:val="both"/>
              <w:rPr>
                <w:color w:val="000000" w:themeColor="text1"/>
              </w:rPr>
            </w:pPr>
            <w:r w:rsidRPr="00537A04">
              <w:rPr>
                <w:color w:val="000000" w:themeColor="text1"/>
              </w:rPr>
              <w:t>г. Шымкент</w:t>
            </w:r>
          </w:p>
        </w:tc>
        <w:tc>
          <w:tcPr>
            <w:tcW w:w="912" w:type="dxa"/>
            <w:gridSpan w:val="2"/>
            <w:shd w:val="clear" w:color="auto" w:fill="auto"/>
            <w:vAlign w:val="center"/>
          </w:tcPr>
          <w:p w:rsidR="004D053B" w:rsidRPr="00537A04" w:rsidRDefault="004D053B" w:rsidP="00586281">
            <w:pPr>
              <w:jc w:val="both"/>
              <w:rPr>
                <w:iCs/>
                <w:color w:val="000000" w:themeColor="text1"/>
              </w:rPr>
            </w:pPr>
            <w:r w:rsidRPr="00537A04">
              <w:rPr>
                <w:iCs/>
                <w:color w:val="000000" w:themeColor="text1"/>
              </w:rPr>
              <w:t>75,33</w:t>
            </w:r>
          </w:p>
        </w:tc>
        <w:tc>
          <w:tcPr>
            <w:tcW w:w="850"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22,8</w:t>
            </w:r>
          </w:p>
        </w:tc>
        <w:tc>
          <w:tcPr>
            <w:tcW w:w="851" w:type="dxa"/>
            <w:shd w:val="clear" w:color="auto" w:fill="auto"/>
            <w:vAlign w:val="center"/>
          </w:tcPr>
          <w:p w:rsidR="004D053B" w:rsidRPr="00537A04" w:rsidRDefault="004D053B" w:rsidP="00586281">
            <w:pPr>
              <w:jc w:val="both"/>
              <w:rPr>
                <w:iCs/>
                <w:color w:val="000000" w:themeColor="text1"/>
              </w:rPr>
            </w:pPr>
            <w:r w:rsidRPr="00537A04">
              <w:rPr>
                <w:iCs/>
                <w:color w:val="000000" w:themeColor="text1"/>
              </w:rPr>
              <w:t>59,42</w:t>
            </w:r>
          </w:p>
        </w:tc>
        <w:tc>
          <w:tcPr>
            <w:tcW w:w="850" w:type="dxa"/>
            <w:tcBorders>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28,061</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54,9</w:t>
            </w:r>
          </w:p>
        </w:tc>
        <w:tc>
          <w:tcPr>
            <w:tcW w:w="992" w:type="dxa"/>
            <w:tcBorders>
              <w:left w:val="single" w:sz="4" w:space="0" w:color="auto"/>
            </w:tcBorders>
            <w:shd w:val="clear" w:color="auto" w:fill="auto"/>
            <w:vAlign w:val="center"/>
          </w:tcPr>
          <w:p w:rsidR="004D053B" w:rsidRPr="00537A04" w:rsidRDefault="004D053B" w:rsidP="00586281">
            <w:pPr>
              <w:jc w:val="both"/>
              <w:rPr>
                <w:iCs/>
                <w:color w:val="000000" w:themeColor="text1"/>
              </w:rPr>
            </w:pPr>
            <w:r w:rsidRPr="00537A04">
              <w:rPr>
                <w:iCs/>
                <w:color w:val="000000" w:themeColor="text1"/>
              </w:rPr>
              <w:t>27,1</w:t>
            </w:r>
          </w:p>
        </w:tc>
        <w:tc>
          <w:tcPr>
            <w:tcW w:w="992"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54,3</w:t>
            </w:r>
          </w:p>
        </w:tc>
        <w:tc>
          <w:tcPr>
            <w:tcW w:w="851" w:type="dxa"/>
            <w:tcBorders>
              <w:left w:val="single" w:sz="4" w:space="0" w:color="auto"/>
            </w:tcBorders>
            <w:vAlign w:val="center"/>
          </w:tcPr>
          <w:p w:rsidR="004D053B" w:rsidRPr="00537A04" w:rsidRDefault="004D053B" w:rsidP="00586281">
            <w:pPr>
              <w:jc w:val="both"/>
              <w:rPr>
                <w:iCs/>
                <w:color w:val="000000" w:themeColor="text1"/>
              </w:rPr>
            </w:pPr>
            <w:r w:rsidRPr="00537A04">
              <w:rPr>
                <w:iCs/>
                <w:color w:val="000000" w:themeColor="text1"/>
              </w:rPr>
              <w:t>24</w:t>
            </w:r>
          </w:p>
        </w:tc>
      </w:tr>
      <w:tr w:rsidR="004D053B" w:rsidRPr="00537A04" w:rsidTr="00233294">
        <w:trPr>
          <w:trHeight w:val="70"/>
          <w:jc w:val="center"/>
        </w:trPr>
        <w:tc>
          <w:tcPr>
            <w:tcW w:w="2498" w:type="dxa"/>
            <w:gridSpan w:val="3"/>
            <w:shd w:val="clear" w:color="auto" w:fill="auto"/>
            <w:vAlign w:val="center"/>
          </w:tcPr>
          <w:p w:rsidR="004D053B" w:rsidRPr="00537A04" w:rsidRDefault="004D053B" w:rsidP="00586281">
            <w:pPr>
              <w:jc w:val="both"/>
              <w:rPr>
                <w:b/>
                <w:color w:val="000000" w:themeColor="text1"/>
              </w:rPr>
            </w:pPr>
            <w:r w:rsidRPr="00537A04">
              <w:rPr>
                <w:b/>
                <w:color w:val="000000" w:themeColor="text1"/>
              </w:rPr>
              <w:t>ИТОГО</w:t>
            </w:r>
          </w:p>
        </w:tc>
        <w:tc>
          <w:tcPr>
            <w:tcW w:w="905" w:type="dxa"/>
            <w:shd w:val="clear" w:color="auto" w:fill="auto"/>
            <w:vAlign w:val="center"/>
          </w:tcPr>
          <w:p w:rsidR="004D053B" w:rsidRPr="00537A04" w:rsidRDefault="004D053B" w:rsidP="00586281">
            <w:pPr>
              <w:jc w:val="both"/>
              <w:rPr>
                <w:b/>
                <w:bCs/>
                <w:iCs/>
                <w:color w:val="000000" w:themeColor="text1"/>
              </w:rPr>
            </w:pPr>
            <w:r w:rsidRPr="00537A04">
              <w:rPr>
                <w:b/>
                <w:bCs/>
                <w:iCs/>
                <w:color w:val="000000" w:themeColor="text1"/>
              </w:rPr>
              <w:t>4306,2</w:t>
            </w:r>
          </w:p>
        </w:tc>
        <w:tc>
          <w:tcPr>
            <w:tcW w:w="850" w:type="dxa"/>
            <w:shd w:val="clear" w:color="auto" w:fill="auto"/>
            <w:vAlign w:val="center"/>
          </w:tcPr>
          <w:p w:rsidR="004D053B" w:rsidRPr="00537A04" w:rsidRDefault="004D053B" w:rsidP="00586281">
            <w:pPr>
              <w:jc w:val="both"/>
              <w:rPr>
                <w:b/>
                <w:bCs/>
                <w:iCs/>
                <w:color w:val="000000" w:themeColor="text1"/>
              </w:rPr>
            </w:pPr>
            <w:r w:rsidRPr="00537A04">
              <w:rPr>
                <w:b/>
                <w:bCs/>
                <w:iCs/>
                <w:color w:val="000000" w:themeColor="text1"/>
              </w:rPr>
              <w:t>2509,63</w:t>
            </w:r>
          </w:p>
        </w:tc>
        <w:tc>
          <w:tcPr>
            <w:tcW w:w="851" w:type="dxa"/>
            <w:shd w:val="clear" w:color="auto" w:fill="auto"/>
            <w:vAlign w:val="center"/>
          </w:tcPr>
          <w:p w:rsidR="004D053B" w:rsidRPr="00537A04" w:rsidRDefault="004D053B" w:rsidP="00586281">
            <w:pPr>
              <w:jc w:val="both"/>
              <w:rPr>
                <w:b/>
                <w:bCs/>
                <w:iCs/>
                <w:color w:val="000000" w:themeColor="text1"/>
              </w:rPr>
            </w:pPr>
            <w:r w:rsidRPr="00537A04">
              <w:rPr>
                <w:b/>
                <w:bCs/>
                <w:iCs/>
                <w:color w:val="000000" w:themeColor="text1"/>
              </w:rPr>
              <w:t>4265,44</w:t>
            </w:r>
          </w:p>
        </w:tc>
        <w:tc>
          <w:tcPr>
            <w:tcW w:w="850" w:type="dxa"/>
            <w:tcBorders>
              <w:right w:val="single" w:sz="4" w:space="0" w:color="auto"/>
            </w:tcBorders>
            <w:shd w:val="clear" w:color="auto" w:fill="auto"/>
            <w:vAlign w:val="center"/>
          </w:tcPr>
          <w:p w:rsidR="004D053B" w:rsidRPr="00537A04" w:rsidRDefault="004D053B" w:rsidP="00586281">
            <w:pPr>
              <w:jc w:val="both"/>
              <w:rPr>
                <w:b/>
                <w:bCs/>
                <w:iCs/>
                <w:color w:val="000000" w:themeColor="text1"/>
              </w:rPr>
            </w:pPr>
            <w:r w:rsidRPr="00537A04">
              <w:rPr>
                <w:b/>
                <w:bCs/>
                <w:iCs/>
                <w:color w:val="000000" w:themeColor="text1"/>
              </w:rPr>
              <w:t>2572,02</w:t>
            </w:r>
          </w:p>
        </w:tc>
        <w:tc>
          <w:tcPr>
            <w:tcW w:w="993" w:type="dxa"/>
            <w:tcBorders>
              <w:left w:val="single" w:sz="4" w:space="0" w:color="auto"/>
              <w:right w:val="single" w:sz="4" w:space="0" w:color="auto"/>
            </w:tcBorders>
            <w:shd w:val="clear" w:color="auto" w:fill="auto"/>
            <w:vAlign w:val="center"/>
          </w:tcPr>
          <w:p w:rsidR="004D053B" w:rsidRPr="00537A04" w:rsidRDefault="004D053B" w:rsidP="00586281">
            <w:pPr>
              <w:jc w:val="both"/>
              <w:rPr>
                <w:b/>
                <w:bCs/>
                <w:iCs/>
                <w:color w:val="000000" w:themeColor="text1"/>
              </w:rPr>
            </w:pPr>
            <w:r w:rsidRPr="00537A04">
              <w:rPr>
                <w:b/>
                <w:bCs/>
                <w:iCs/>
                <w:color w:val="000000" w:themeColor="text1"/>
              </w:rPr>
              <w:t>4294,4</w:t>
            </w:r>
          </w:p>
        </w:tc>
        <w:tc>
          <w:tcPr>
            <w:tcW w:w="992" w:type="dxa"/>
            <w:tcBorders>
              <w:left w:val="single" w:sz="4" w:space="0" w:color="auto"/>
            </w:tcBorders>
            <w:shd w:val="clear" w:color="auto" w:fill="auto"/>
            <w:vAlign w:val="center"/>
          </w:tcPr>
          <w:p w:rsidR="004D053B" w:rsidRPr="00537A04" w:rsidRDefault="004D053B" w:rsidP="00586281">
            <w:pPr>
              <w:jc w:val="both"/>
              <w:rPr>
                <w:b/>
                <w:bCs/>
                <w:iCs/>
                <w:color w:val="000000" w:themeColor="text1"/>
              </w:rPr>
            </w:pPr>
            <w:r w:rsidRPr="00537A04">
              <w:rPr>
                <w:b/>
                <w:bCs/>
                <w:iCs/>
                <w:color w:val="000000" w:themeColor="text1"/>
              </w:rPr>
              <w:t>2435,9</w:t>
            </w:r>
          </w:p>
        </w:tc>
        <w:tc>
          <w:tcPr>
            <w:tcW w:w="992" w:type="dxa"/>
            <w:tcBorders>
              <w:left w:val="single" w:sz="4" w:space="0" w:color="auto"/>
            </w:tcBorders>
            <w:vAlign w:val="center"/>
          </w:tcPr>
          <w:p w:rsidR="004D053B" w:rsidRPr="00537A04" w:rsidRDefault="004D053B" w:rsidP="00586281">
            <w:pPr>
              <w:jc w:val="both"/>
              <w:rPr>
                <w:b/>
                <w:bCs/>
                <w:iCs/>
                <w:color w:val="000000" w:themeColor="text1"/>
              </w:rPr>
            </w:pPr>
            <w:r w:rsidRPr="00537A04">
              <w:rPr>
                <w:b/>
                <w:bCs/>
                <w:iCs/>
                <w:color w:val="000000" w:themeColor="text1"/>
              </w:rPr>
              <w:t>4263</w:t>
            </w:r>
          </w:p>
        </w:tc>
        <w:tc>
          <w:tcPr>
            <w:tcW w:w="851" w:type="dxa"/>
            <w:tcBorders>
              <w:left w:val="single" w:sz="4" w:space="0" w:color="auto"/>
            </w:tcBorders>
            <w:vAlign w:val="center"/>
          </w:tcPr>
          <w:p w:rsidR="004D053B" w:rsidRPr="00537A04" w:rsidRDefault="004D053B" w:rsidP="00586281">
            <w:pPr>
              <w:jc w:val="both"/>
              <w:rPr>
                <w:b/>
                <w:bCs/>
                <w:iCs/>
                <w:color w:val="000000" w:themeColor="text1"/>
              </w:rPr>
            </w:pPr>
            <w:r w:rsidRPr="00537A04">
              <w:rPr>
                <w:b/>
                <w:bCs/>
                <w:color w:val="000000" w:themeColor="text1"/>
              </w:rPr>
              <w:t>2085</w:t>
            </w:r>
          </w:p>
        </w:tc>
      </w:tr>
    </w:tbl>
    <w:p w:rsidR="004D053B" w:rsidRPr="00537A04" w:rsidRDefault="004D053B" w:rsidP="00586281">
      <w:pPr>
        <w:ind w:firstLine="709"/>
        <w:jc w:val="both"/>
        <w:rPr>
          <w:i/>
        </w:rPr>
      </w:pPr>
      <w:r w:rsidRPr="00537A04">
        <w:rPr>
          <w:i/>
        </w:rPr>
        <w:t>Источник: Министерство экологии и природных ресурсов РК.</w:t>
      </w:r>
    </w:p>
    <w:p w:rsidR="004D053B" w:rsidRPr="00537A04" w:rsidRDefault="004D053B" w:rsidP="00586281">
      <w:pPr>
        <w:jc w:val="both"/>
        <w:rPr>
          <w:i/>
        </w:rPr>
      </w:pPr>
    </w:p>
    <w:p w:rsidR="004D053B" w:rsidRPr="00537A04" w:rsidRDefault="004D053B" w:rsidP="00233294">
      <w:pPr>
        <w:jc w:val="right"/>
        <w:rPr>
          <w:b/>
        </w:rPr>
      </w:pPr>
      <w:r w:rsidRPr="00537A04">
        <w:rPr>
          <w:b/>
        </w:rPr>
        <w:t>Таблица 11.5.2</w:t>
      </w:r>
    </w:p>
    <w:p w:rsidR="004D053B" w:rsidRPr="00537A04" w:rsidRDefault="004D053B" w:rsidP="00233294">
      <w:pPr>
        <w:jc w:val="center"/>
        <w:rPr>
          <w:b/>
        </w:rPr>
      </w:pPr>
      <w:r w:rsidRPr="00537A04">
        <w:rPr>
          <w:b/>
        </w:rPr>
        <w:t>Сбросы вредных веществ в Республике Казахстан за 2019-2022 годы</w:t>
      </w:r>
    </w:p>
    <w:p w:rsidR="004D053B" w:rsidRPr="00537A04" w:rsidRDefault="004D053B" w:rsidP="00233294">
      <w:pPr>
        <w:jc w:val="center"/>
        <w:rPr>
          <w:b/>
        </w:rPr>
      </w:pPr>
      <w:r w:rsidRPr="00537A04">
        <w:rPr>
          <w:b/>
        </w:rPr>
        <w:t>по регионам, тыс.тонн</w:t>
      </w:r>
    </w:p>
    <w:p w:rsidR="004D053B" w:rsidRPr="00537A04" w:rsidRDefault="004D053B" w:rsidP="00586281">
      <w:pPr>
        <w:jc w:val="both"/>
        <w:rPr>
          <w:b/>
        </w:rPr>
      </w:pPr>
    </w:p>
    <w:tbl>
      <w:tblPr>
        <w:tblW w:w="1006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8"/>
        <w:gridCol w:w="1731"/>
        <w:gridCol w:w="992"/>
        <w:gridCol w:w="993"/>
        <w:gridCol w:w="992"/>
        <w:gridCol w:w="992"/>
        <w:gridCol w:w="992"/>
        <w:gridCol w:w="993"/>
        <w:gridCol w:w="992"/>
        <w:gridCol w:w="850"/>
      </w:tblGrid>
      <w:tr w:rsidR="004D053B" w:rsidRPr="00537A04" w:rsidTr="002A027C">
        <w:tc>
          <w:tcPr>
            <w:tcW w:w="538" w:type="dxa"/>
            <w:vMerge w:val="restart"/>
            <w:shd w:val="clear" w:color="auto" w:fill="auto"/>
          </w:tcPr>
          <w:p w:rsidR="004D053B" w:rsidRPr="00537A04" w:rsidRDefault="004D053B" w:rsidP="00586281">
            <w:pPr>
              <w:jc w:val="both"/>
              <w:rPr>
                <w:b/>
                <w:color w:val="000000" w:themeColor="text1"/>
              </w:rPr>
            </w:pPr>
            <w:r w:rsidRPr="00537A04">
              <w:rPr>
                <w:b/>
                <w:color w:val="000000" w:themeColor="text1"/>
              </w:rPr>
              <w:t>№</w:t>
            </w:r>
          </w:p>
        </w:tc>
        <w:tc>
          <w:tcPr>
            <w:tcW w:w="1731" w:type="dxa"/>
            <w:vMerge w:val="restart"/>
            <w:shd w:val="clear" w:color="auto" w:fill="auto"/>
          </w:tcPr>
          <w:p w:rsidR="004D053B" w:rsidRPr="00537A04" w:rsidRDefault="004D053B" w:rsidP="00586281">
            <w:pPr>
              <w:jc w:val="both"/>
              <w:rPr>
                <w:b/>
                <w:color w:val="000000" w:themeColor="text1"/>
              </w:rPr>
            </w:pPr>
            <w:r w:rsidRPr="00537A04">
              <w:rPr>
                <w:b/>
                <w:color w:val="000000" w:themeColor="text1"/>
              </w:rPr>
              <w:t>Регион/</w:t>
            </w:r>
          </w:p>
          <w:p w:rsidR="004D053B" w:rsidRPr="00537A04" w:rsidRDefault="004D053B" w:rsidP="00586281">
            <w:pPr>
              <w:jc w:val="both"/>
              <w:rPr>
                <w:b/>
                <w:color w:val="000000" w:themeColor="text1"/>
              </w:rPr>
            </w:pPr>
            <w:r w:rsidRPr="00537A04">
              <w:rPr>
                <w:b/>
                <w:color w:val="000000" w:themeColor="text1"/>
              </w:rPr>
              <w:t>Область</w:t>
            </w:r>
          </w:p>
        </w:tc>
        <w:tc>
          <w:tcPr>
            <w:tcW w:w="1985" w:type="dxa"/>
            <w:gridSpan w:val="2"/>
            <w:shd w:val="clear" w:color="auto" w:fill="auto"/>
          </w:tcPr>
          <w:p w:rsidR="004D053B" w:rsidRPr="00537A04" w:rsidRDefault="004D053B" w:rsidP="00586281">
            <w:pPr>
              <w:jc w:val="both"/>
              <w:rPr>
                <w:b/>
                <w:color w:val="000000" w:themeColor="text1"/>
              </w:rPr>
            </w:pPr>
            <w:r w:rsidRPr="00537A04">
              <w:rPr>
                <w:b/>
                <w:color w:val="000000" w:themeColor="text1"/>
              </w:rPr>
              <w:t>2019 год</w:t>
            </w:r>
          </w:p>
        </w:tc>
        <w:tc>
          <w:tcPr>
            <w:tcW w:w="1984" w:type="dxa"/>
            <w:gridSpan w:val="2"/>
            <w:tcBorders>
              <w:right w:val="single" w:sz="4" w:space="0" w:color="auto"/>
            </w:tcBorders>
            <w:shd w:val="clear" w:color="auto" w:fill="auto"/>
          </w:tcPr>
          <w:p w:rsidR="004D053B" w:rsidRPr="00537A04" w:rsidRDefault="004D053B" w:rsidP="00586281">
            <w:pPr>
              <w:jc w:val="both"/>
              <w:rPr>
                <w:b/>
                <w:color w:val="000000" w:themeColor="text1"/>
              </w:rPr>
            </w:pPr>
            <w:r w:rsidRPr="00537A04">
              <w:rPr>
                <w:b/>
                <w:color w:val="000000" w:themeColor="text1"/>
              </w:rPr>
              <w:t>2020 год</w:t>
            </w:r>
          </w:p>
        </w:tc>
        <w:tc>
          <w:tcPr>
            <w:tcW w:w="1985" w:type="dxa"/>
            <w:gridSpan w:val="2"/>
            <w:tcBorders>
              <w:left w:val="single" w:sz="4" w:space="0" w:color="auto"/>
            </w:tcBorders>
            <w:shd w:val="clear" w:color="auto" w:fill="auto"/>
          </w:tcPr>
          <w:p w:rsidR="004D053B" w:rsidRPr="00537A04" w:rsidRDefault="004D053B" w:rsidP="00586281">
            <w:pPr>
              <w:jc w:val="both"/>
              <w:rPr>
                <w:b/>
                <w:color w:val="000000" w:themeColor="text1"/>
              </w:rPr>
            </w:pPr>
            <w:r w:rsidRPr="00537A04">
              <w:rPr>
                <w:b/>
                <w:color w:val="000000" w:themeColor="text1"/>
              </w:rPr>
              <w:t>2021 год</w:t>
            </w:r>
          </w:p>
        </w:tc>
        <w:tc>
          <w:tcPr>
            <w:tcW w:w="1842" w:type="dxa"/>
            <w:gridSpan w:val="2"/>
            <w:tcBorders>
              <w:left w:val="single" w:sz="4" w:space="0" w:color="auto"/>
            </w:tcBorders>
          </w:tcPr>
          <w:p w:rsidR="004D053B" w:rsidRPr="00537A04" w:rsidRDefault="004D053B" w:rsidP="00586281">
            <w:pPr>
              <w:jc w:val="both"/>
              <w:rPr>
                <w:b/>
                <w:color w:val="000000" w:themeColor="text1"/>
              </w:rPr>
            </w:pPr>
            <w:r w:rsidRPr="00537A04">
              <w:rPr>
                <w:b/>
                <w:color w:val="000000" w:themeColor="text1"/>
              </w:rPr>
              <w:t>2022 год</w:t>
            </w:r>
          </w:p>
        </w:tc>
      </w:tr>
      <w:tr w:rsidR="004D053B" w:rsidRPr="00537A04" w:rsidTr="002A027C">
        <w:tc>
          <w:tcPr>
            <w:tcW w:w="538" w:type="dxa"/>
            <w:vMerge/>
            <w:shd w:val="clear" w:color="auto" w:fill="auto"/>
          </w:tcPr>
          <w:p w:rsidR="004D053B" w:rsidRPr="00537A04" w:rsidRDefault="004D053B" w:rsidP="00586281">
            <w:pPr>
              <w:jc w:val="both"/>
              <w:rPr>
                <w:b/>
                <w:color w:val="000000" w:themeColor="text1"/>
              </w:rPr>
            </w:pPr>
          </w:p>
        </w:tc>
        <w:tc>
          <w:tcPr>
            <w:tcW w:w="1731" w:type="dxa"/>
            <w:vMerge/>
            <w:shd w:val="clear" w:color="auto" w:fill="auto"/>
          </w:tcPr>
          <w:p w:rsidR="004D053B" w:rsidRPr="00537A04" w:rsidRDefault="004D053B" w:rsidP="00586281">
            <w:pPr>
              <w:jc w:val="both"/>
              <w:rPr>
                <w:b/>
                <w:color w:val="000000" w:themeColor="text1"/>
              </w:rPr>
            </w:pPr>
          </w:p>
        </w:tc>
        <w:tc>
          <w:tcPr>
            <w:tcW w:w="992" w:type="dxa"/>
            <w:shd w:val="clear" w:color="auto" w:fill="auto"/>
          </w:tcPr>
          <w:p w:rsidR="004D053B" w:rsidRPr="00537A04" w:rsidRDefault="004D053B" w:rsidP="00586281">
            <w:pPr>
              <w:jc w:val="both"/>
              <w:rPr>
                <w:b/>
                <w:color w:val="000000" w:themeColor="text1"/>
              </w:rPr>
            </w:pPr>
            <w:r w:rsidRPr="00537A04">
              <w:rPr>
                <w:b/>
                <w:color w:val="000000" w:themeColor="text1"/>
              </w:rPr>
              <w:t>лимит</w:t>
            </w:r>
          </w:p>
        </w:tc>
        <w:tc>
          <w:tcPr>
            <w:tcW w:w="993" w:type="dxa"/>
            <w:shd w:val="clear" w:color="auto" w:fill="auto"/>
          </w:tcPr>
          <w:p w:rsidR="004D053B" w:rsidRPr="00537A04" w:rsidRDefault="004D053B" w:rsidP="00586281">
            <w:pPr>
              <w:jc w:val="both"/>
              <w:rPr>
                <w:b/>
                <w:color w:val="000000" w:themeColor="text1"/>
              </w:rPr>
            </w:pPr>
            <w:r w:rsidRPr="00537A04">
              <w:rPr>
                <w:b/>
                <w:color w:val="000000" w:themeColor="text1"/>
              </w:rPr>
              <w:t>факт</w:t>
            </w:r>
          </w:p>
        </w:tc>
        <w:tc>
          <w:tcPr>
            <w:tcW w:w="992" w:type="dxa"/>
            <w:shd w:val="clear" w:color="auto" w:fill="auto"/>
          </w:tcPr>
          <w:p w:rsidR="004D053B" w:rsidRPr="00537A04" w:rsidRDefault="004D053B" w:rsidP="00586281">
            <w:pPr>
              <w:jc w:val="both"/>
              <w:rPr>
                <w:b/>
                <w:color w:val="000000" w:themeColor="text1"/>
              </w:rPr>
            </w:pPr>
            <w:r w:rsidRPr="00537A04">
              <w:rPr>
                <w:b/>
                <w:color w:val="000000" w:themeColor="text1"/>
              </w:rPr>
              <w:t>лимит</w:t>
            </w:r>
          </w:p>
        </w:tc>
        <w:tc>
          <w:tcPr>
            <w:tcW w:w="992" w:type="dxa"/>
            <w:tcBorders>
              <w:right w:val="single" w:sz="4" w:space="0" w:color="auto"/>
            </w:tcBorders>
            <w:shd w:val="clear" w:color="auto" w:fill="auto"/>
          </w:tcPr>
          <w:p w:rsidR="004D053B" w:rsidRPr="00537A04" w:rsidRDefault="004D053B" w:rsidP="00586281">
            <w:pPr>
              <w:jc w:val="both"/>
              <w:rPr>
                <w:b/>
                <w:color w:val="000000" w:themeColor="text1"/>
              </w:rPr>
            </w:pPr>
            <w:r w:rsidRPr="00537A04">
              <w:rPr>
                <w:b/>
                <w:color w:val="000000" w:themeColor="text1"/>
              </w:rPr>
              <w:t>факт</w:t>
            </w:r>
          </w:p>
        </w:tc>
        <w:tc>
          <w:tcPr>
            <w:tcW w:w="992" w:type="dxa"/>
            <w:tcBorders>
              <w:left w:val="single" w:sz="4" w:space="0" w:color="auto"/>
              <w:right w:val="single" w:sz="4" w:space="0" w:color="auto"/>
            </w:tcBorders>
            <w:shd w:val="clear" w:color="auto" w:fill="auto"/>
          </w:tcPr>
          <w:p w:rsidR="004D053B" w:rsidRPr="00537A04" w:rsidRDefault="004D053B" w:rsidP="00586281">
            <w:pPr>
              <w:jc w:val="both"/>
              <w:rPr>
                <w:b/>
                <w:color w:val="000000" w:themeColor="text1"/>
              </w:rPr>
            </w:pPr>
            <w:r w:rsidRPr="00537A04">
              <w:rPr>
                <w:b/>
                <w:color w:val="000000" w:themeColor="text1"/>
              </w:rPr>
              <w:t>лимит</w:t>
            </w:r>
          </w:p>
        </w:tc>
        <w:tc>
          <w:tcPr>
            <w:tcW w:w="993" w:type="dxa"/>
            <w:tcBorders>
              <w:left w:val="single" w:sz="4" w:space="0" w:color="auto"/>
            </w:tcBorders>
            <w:shd w:val="clear" w:color="auto" w:fill="auto"/>
          </w:tcPr>
          <w:p w:rsidR="004D053B" w:rsidRPr="00537A04" w:rsidRDefault="004D053B" w:rsidP="00586281">
            <w:pPr>
              <w:jc w:val="both"/>
              <w:rPr>
                <w:b/>
                <w:color w:val="000000" w:themeColor="text1"/>
              </w:rPr>
            </w:pPr>
            <w:r w:rsidRPr="00537A04">
              <w:rPr>
                <w:b/>
                <w:color w:val="000000" w:themeColor="text1"/>
              </w:rPr>
              <w:t>факт</w:t>
            </w:r>
          </w:p>
        </w:tc>
        <w:tc>
          <w:tcPr>
            <w:tcW w:w="992" w:type="dxa"/>
            <w:tcBorders>
              <w:left w:val="single" w:sz="4" w:space="0" w:color="auto"/>
            </w:tcBorders>
          </w:tcPr>
          <w:p w:rsidR="004D053B" w:rsidRPr="00537A04" w:rsidRDefault="004D053B" w:rsidP="00586281">
            <w:pPr>
              <w:jc w:val="both"/>
              <w:rPr>
                <w:b/>
                <w:color w:val="000000" w:themeColor="text1"/>
              </w:rPr>
            </w:pPr>
            <w:r w:rsidRPr="00537A04">
              <w:rPr>
                <w:b/>
                <w:color w:val="000000" w:themeColor="text1"/>
              </w:rPr>
              <w:t>лимит</w:t>
            </w:r>
          </w:p>
        </w:tc>
        <w:tc>
          <w:tcPr>
            <w:tcW w:w="850" w:type="dxa"/>
            <w:tcBorders>
              <w:left w:val="single" w:sz="4" w:space="0" w:color="auto"/>
            </w:tcBorders>
          </w:tcPr>
          <w:p w:rsidR="004D053B" w:rsidRPr="00537A04" w:rsidRDefault="004D053B" w:rsidP="00586281">
            <w:pPr>
              <w:jc w:val="both"/>
              <w:rPr>
                <w:b/>
                <w:color w:val="000000" w:themeColor="text1"/>
              </w:rPr>
            </w:pPr>
            <w:r w:rsidRPr="00537A04">
              <w:rPr>
                <w:b/>
                <w:color w:val="000000" w:themeColor="text1"/>
              </w:rPr>
              <w:t>факт</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w:t>
            </w:r>
          </w:p>
        </w:tc>
        <w:tc>
          <w:tcPr>
            <w:tcW w:w="1731" w:type="dxa"/>
            <w:shd w:val="clear" w:color="auto" w:fill="auto"/>
          </w:tcPr>
          <w:p w:rsidR="004D053B" w:rsidRPr="00537A04" w:rsidRDefault="004D053B" w:rsidP="00586281">
            <w:pPr>
              <w:jc w:val="both"/>
              <w:rPr>
                <w:color w:val="000000" w:themeColor="text1"/>
              </w:rPr>
            </w:pPr>
            <w:r w:rsidRPr="00537A04">
              <w:rPr>
                <w:color w:val="000000" w:themeColor="text1"/>
              </w:rPr>
              <w:t>Абай</w:t>
            </w:r>
          </w:p>
        </w:tc>
        <w:tc>
          <w:tcPr>
            <w:tcW w:w="992" w:type="dxa"/>
            <w:shd w:val="clear" w:color="auto" w:fill="auto"/>
            <w:vAlign w:val="center"/>
          </w:tcPr>
          <w:p w:rsidR="004D053B" w:rsidRPr="00537A04" w:rsidRDefault="004D053B" w:rsidP="00586281">
            <w:pPr>
              <w:jc w:val="both"/>
              <w:rPr>
                <w:i/>
                <w:iCs/>
                <w:color w:val="000000" w:themeColor="text1"/>
              </w:rPr>
            </w:pPr>
          </w:p>
        </w:tc>
        <w:tc>
          <w:tcPr>
            <w:tcW w:w="993" w:type="dxa"/>
            <w:shd w:val="clear" w:color="auto" w:fill="auto"/>
            <w:vAlign w:val="center"/>
          </w:tcPr>
          <w:p w:rsidR="004D053B" w:rsidRPr="00537A04" w:rsidRDefault="004D053B" w:rsidP="00586281">
            <w:pPr>
              <w:jc w:val="both"/>
              <w:rPr>
                <w:i/>
                <w:iCs/>
                <w:color w:val="000000" w:themeColor="text1"/>
              </w:rPr>
            </w:pPr>
          </w:p>
        </w:tc>
        <w:tc>
          <w:tcPr>
            <w:tcW w:w="992" w:type="dxa"/>
            <w:shd w:val="clear" w:color="auto" w:fill="auto"/>
            <w:vAlign w:val="center"/>
          </w:tcPr>
          <w:p w:rsidR="004D053B" w:rsidRPr="00537A04" w:rsidRDefault="004D053B" w:rsidP="00586281">
            <w:pPr>
              <w:jc w:val="both"/>
              <w:rPr>
                <w:i/>
                <w:iCs/>
                <w:color w:val="000000" w:themeColor="text1"/>
              </w:rPr>
            </w:pP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20</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5,58</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2</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Акмолинская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111</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46</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69,06</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14,99</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68,3</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45,6</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67,1</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47,6</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3</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Актюбинская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39,03</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17,8</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33,28</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17,5</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45,8</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16,9</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43</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37,8</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4</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Атырауская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93,17</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15,662</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73,27</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32,321</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37,9</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14,9</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35,7</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13,6</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5</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Алматинская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340</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178,7</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380</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181,5</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325</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60,4</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281</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45,7</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6</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Жамбылская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22,9</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16,27</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23,76</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16,32</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23,8</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17,1</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20,3</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14,1</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7</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Жетысу</w:t>
            </w:r>
          </w:p>
        </w:tc>
        <w:tc>
          <w:tcPr>
            <w:tcW w:w="992" w:type="dxa"/>
            <w:shd w:val="clear" w:color="auto" w:fill="auto"/>
            <w:vAlign w:val="center"/>
          </w:tcPr>
          <w:p w:rsidR="004D053B" w:rsidRPr="00537A04" w:rsidRDefault="004D053B" w:rsidP="00586281">
            <w:pPr>
              <w:jc w:val="both"/>
              <w:rPr>
                <w:i/>
                <w:iCs/>
                <w:color w:val="000000" w:themeColor="text1"/>
              </w:rPr>
            </w:pPr>
          </w:p>
        </w:tc>
        <w:tc>
          <w:tcPr>
            <w:tcW w:w="993" w:type="dxa"/>
            <w:shd w:val="clear" w:color="auto" w:fill="auto"/>
            <w:vAlign w:val="center"/>
          </w:tcPr>
          <w:p w:rsidR="004D053B" w:rsidRPr="00537A04" w:rsidRDefault="004D053B" w:rsidP="00586281">
            <w:pPr>
              <w:jc w:val="both"/>
              <w:rPr>
                <w:i/>
                <w:iCs/>
                <w:color w:val="000000" w:themeColor="text1"/>
              </w:rPr>
            </w:pPr>
          </w:p>
        </w:tc>
        <w:tc>
          <w:tcPr>
            <w:tcW w:w="992" w:type="dxa"/>
            <w:shd w:val="clear" w:color="auto" w:fill="auto"/>
            <w:vAlign w:val="center"/>
          </w:tcPr>
          <w:p w:rsidR="004D053B" w:rsidRPr="00537A04" w:rsidRDefault="004D053B" w:rsidP="00586281">
            <w:pPr>
              <w:jc w:val="both"/>
              <w:rPr>
                <w:i/>
                <w:iCs/>
                <w:color w:val="000000" w:themeColor="text1"/>
              </w:rPr>
            </w:pP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45</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21,6</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8</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 xml:space="preserve">Западно-Казахстанская </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86</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36</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75,39</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50,25</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103,8</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63,1</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101</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57,6</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9</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Карагандинская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454</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403,7</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455,1</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398,7</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833,6</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419,7</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709</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398,1</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10</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Костанайская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355,007</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136,082</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430,93</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238,59</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437,2</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241,4</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382</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75</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11</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Кызылординская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87,971</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8,987</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94,49</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10,1</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77,8</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3,7</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72</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9,01</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12</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Мангистауская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126,03</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3,96</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66,38</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10,3</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71,3</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2,5</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71</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3,6</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13</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Павлодарская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76</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29,7</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76,23</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30,17</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76,7</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29,7</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75</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28,1</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14</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Северо-Казахстанская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65,64</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14,3</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65,64</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21,7</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58,2</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7,4</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52</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18,1</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15</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Туркестанская</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143</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18,2</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169,273</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16,88</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170</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16,9</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167</w:t>
            </w:r>
          </w:p>
        </w:tc>
        <w:tc>
          <w:tcPr>
            <w:tcW w:w="850"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16,02</w:t>
            </w:r>
          </w:p>
        </w:tc>
      </w:tr>
      <w:tr w:rsidR="004D053B" w:rsidRPr="00537A04" w:rsidTr="002A027C">
        <w:trPr>
          <w:trHeight w:val="383"/>
        </w:trPr>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16</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Улытау</w:t>
            </w:r>
          </w:p>
        </w:tc>
        <w:tc>
          <w:tcPr>
            <w:tcW w:w="992" w:type="dxa"/>
            <w:shd w:val="clear" w:color="auto" w:fill="auto"/>
            <w:vAlign w:val="center"/>
          </w:tcPr>
          <w:p w:rsidR="004D053B" w:rsidRPr="00537A04" w:rsidRDefault="004D053B" w:rsidP="00586281">
            <w:pPr>
              <w:jc w:val="both"/>
              <w:rPr>
                <w:i/>
                <w:iCs/>
                <w:color w:val="000000" w:themeColor="text1"/>
              </w:rPr>
            </w:pPr>
          </w:p>
        </w:tc>
        <w:tc>
          <w:tcPr>
            <w:tcW w:w="993" w:type="dxa"/>
            <w:shd w:val="clear" w:color="auto" w:fill="auto"/>
            <w:vAlign w:val="center"/>
          </w:tcPr>
          <w:p w:rsidR="004D053B" w:rsidRPr="00537A04" w:rsidRDefault="004D053B" w:rsidP="00586281">
            <w:pPr>
              <w:jc w:val="both"/>
              <w:rPr>
                <w:i/>
                <w:iCs/>
                <w:color w:val="000000" w:themeColor="text1"/>
              </w:rPr>
            </w:pPr>
          </w:p>
        </w:tc>
        <w:tc>
          <w:tcPr>
            <w:tcW w:w="992" w:type="dxa"/>
            <w:shd w:val="clear" w:color="auto" w:fill="auto"/>
            <w:vAlign w:val="center"/>
          </w:tcPr>
          <w:p w:rsidR="004D053B" w:rsidRPr="00537A04" w:rsidRDefault="004D053B" w:rsidP="00586281">
            <w:pPr>
              <w:jc w:val="both"/>
              <w:rPr>
                <w:i/>
                <w:iCs/>
                <w:color w:val="000000" w:themeColor="text1"/>
              </w:rPr>
            </w:pP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p>
        </w:tc>
        <w:tc>
          <w:tcPr>
            <w:tcW w:w="992" w:type="dxa"/>
            <w:tcBorders>
              <w:left w:val="single" w:sz="4" w:space="0" w:color="auto"/>
            </w:tcBorders>
            <w:vAlign w:val="center"/>
          </w:tcPr>
          <w:p w:rsidR="004D053B" w:rsidRPr="00537A04" w:rsidRDefault="004D053B" w:rsidP="00586281">
            <w:pPr>
              <w:jc w:val="both"/>
              <w:rPr>
                <w:bCs/>
                <w:i/>
                <w:color w:val="000000" w:themeColor="text1"/>
              </w:rPr>
            </w:pPr>
            <w:r w:rsidRPr="00537A04">
              <w:rPr>
                <w:bCs/>
                <w:i/>
                <w:color w:val="000000" w:themeColor="text1"/>
              </w:rPr>
              <w:t>51</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41,4</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17</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 xml:space="preserve">Восточно-Казахстанская </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41</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20</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40,1</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19,4</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43,8</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26,5</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26,94</w:t>
            </w:r>
          </w:p>
        </w:tc>
        <w:tc>
          <w:tcPr>
            <w:tcW w:w="850" w:type="dxa"/>
            <w:tcBorders>
              <w:left w:val="single" w:sz="4" w:space="0" w:color="auto"/>
            </w:tcBorders>
            <w:vAlign w:val="bottom"/>
          </w:tcPr>
          <w:p w:rsidR="004D053B" w:rsidRPr="00537A04" w:rsidRDefault="004D053B" w:rsidP="00586281">
            <w:pPr>
              <w:jc w:val="both"/>
              <w:rPr>
                <w:i/>
                <w:color w:val="000000" w:themeColor="text1"/>
              </w:rPr>
            </w:pPr>
            <w:r w:rsidRPr="00537A04">
              <w:rPr>
                <w:i/>
                <w:color w:val="000000" w:themeColor="text1"/>
              </w:rPr>
              <w:t>16,02</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18</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г. Астана</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135</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36,5</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123,06</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59,2</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110,7</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53,1</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98,9</w:t>
            </w:r>
          </w:p>
        </w:tc>
        <w:tc>
          <w:tcPr>
            <w:tcW w:w="850"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51</w:t>
            </w: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19</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г. Алматы</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0</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2,7</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 </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2,7</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 </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2,5</w:t>
            </w:r>
          </w:p>
        </w:tc>
        <w:tc>
          <w:tcPr>
            <w:tcW w:w="850" w:type="dxa"/>
            <w:tcBorders>
              <w:left w:val="single" w:sz="4" w:space="0" w:color="auto"/>
            </w:tcBorders>
            <w:vAlign w:val="center"/>
          </w:tcPr>
          <w:p w:rsidR="004D053B" w:rsidRPr="00537A04" w:rsidRDefault="004D053B" w:rsidP="00586281">
            <w:pPr>
              <w:jc w:val="both"/>
              <w:rPr>
                <w:i/>
                <w:color w:val="000000" w:themeColor="text1"/>
              </w:rPr>
            </w:pPr>
          </w:p>
        </w:tc>
      </w:tr>
      <w:tr w:rsidR="004D053B" w:rsidRPr="00537A04" w:rsidTr="002A027C">
        <w:tc>
          <w:tcPr>
            <w:tcW w:w="538" w:type="dxa"/>
            <w:shd w:val="clear" w:color="auto" w:fill="auto"/>
          </w:tcPr>
          <w:p w:rsidR="004D053B" w:rsidRPr="00537A04" w:rsidRDefault="004D053B" w:rsidP="00586281">
            <w:pPr>
              <w:jc w:val="both"/>
              <w:rPr>
                <w:color w:val="000000" w:themeColor="text1"/>
              </w:rPr>
            </w:pPr>
            <w:r w:rsidRPr="00537A04">
              <w:rPr>
                <w:color w:val="000000" w:themeColor="text1"/>
              </w:rPr>
              <w:t>20</w:t>
            </w:r>
          </w:p>
        </w:tc>
        <w:tc>
          <w:tcPr>
            <w:tcW w:w="1731" w:type="dxa"/>
            <w:shd w:val="clear" w:color="auto" w:fill="auto"/>
            <w:vAlign w:val="center"/>
          </w:tcPr>
          <w:p w:rsidR="004D053B" w:rsidRPr="00537A04" w:rsidRDefault="004D053B" w:rsidP="00586281">
            <w:pPr>
              <w:jc w:val="both"/>
              <w:rPr>
                <w:color w:val="000000" w:themeColor="text1"/>
              </w:rPr>
            </w:pPr>
            <w:r w:rsidRPr="00537A04">
              <w:rPr>
                <w:color w:val="000000" w:themeColor="text1"/>
              </w:rPr>
              <w:t>г. Шымкент</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6,746</w:t>
            </w:r>
          </w:p>
        </w:tc>
        <w:tc>
          <w:tcPr>
            <w:tcW w:w="993"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2,15</w:t>
            </w:r>
          </w:p>
        </w:tc>
        <w:tc>
          <w:tcPr>
            <w:tcW w:w="992" w:type="dxa"/>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8,53</w:t>
            </w:r>
          </w:p>
        </w:tc>
        <w:tc>
          <w:tcPr>
            <w:tcW w:w="992" w:type="dxa"/>
            <w:tcBorders>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1,31</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7,6</w:t>
            </w:r>
          </w:p>
        </w:tc>
        <w:tc>
          <w:tcPr>
            <w:tcW w:w="993" w:type="dxa"/>
            <w:tcBorders>
              <w:left w:val="single" w:sz="4" w:space="0" w:color="auto"/>
            </w:tcBorders>
            <w:shd w:val="clear" w:color="auto" w:fill="auto"/>
            <w:vAlign w:val="center"/>
          </w:tcPr>
          <w:p w:rsidR="004D053B" w:rsidRPr="00537A04" w:rsidRDefault="004D053B" w:rsidP="00586281">
            <w:pPr>
              <w:jc w:val="both"/>
              <w:rPr>
                <w:i/>
                <w:iCs/>
                <w:color w:val="000000" w:themeColor="text1"/>
              </w:rPr>
            </w:pPr>
            <w:r w:rsidRPr="00537A04">
              <w:rPr>
                <w:i/>
                <w:iCs/>
                <w:color w:val="000000" w:themeColor="text1"/>
              </w:rPr>
              <w:t>4,1</w:t>
            </w:r>
          </w:p>
        </w:tc>
        <w:tc>
          <w:tcPr>
            <w:tcW w:w="992"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7</w:t>
            </w:r>
          </w:p>
        </w:tc>
        <w:tc>
          <w:tcPr>
            <w:tcW w:w="850" w:type="dxa"/>
            <w:tcBorders>
              <w:left w:val="single" w:sz="4" w:space="0" w:color="auto"/>
            </w:tcBorders>
            <w:vAlign w:val="center"/>
          </w:tcPr>
          <w:p w:rsidR="004D053B" w:rsidRPr="00537A04" w:rsidRDefault="004D053B" w:rsidP="00586281">
            <w:pPr>
              <w:jc w:val="both"/>
              <w:rPr>
                <w:i/>
                <w:color w:val="000000" w:themeColor="text1"/>
              </w:rPr>
            </w:pPr>
            <w:r w:rsidRPr="00537A04">
              <w:rPr>
                <w:i/>
                <w:color w:val="000000" w:themeColor="text1"/>
              </w:rPr>
              <w:t>5</w:t>
            </w:r>
          </w:p>
        </w:tc>
      </w:tr>
      <w:tr w:rsidR="004D053B" w:rsidRPr="00537A04" w:rsidTr="002A027C">
        <w:tc>
          <w:tcPr>
            <w:tcW w:w="2269" w:type="dxa"/>
            <w:gridSpan w:val="2"/>
            <w:shd w:val="clear" w:color="auto" w:fill="auto"/>
          </w:tcPr>
          <w:p w:rsidR="004D053B" w:rsidRPr="00537A04" w:rsidRDefault="004D053B" w:rsidP="00586281">
            <w:pPr>
              <w:jc w:val="both"/>
              <w:rPr>
                <w:b/>
                <w:color w:val="000000" w:themeColor="text1"/>
              </w:rPr>
            </w:pPr>
            <w:r w:rsidRPr="00537A04">
              <w:rPr>
                <w:b/>
                <w:color w:val="000000" w:themeColor="text1"/>
              </w:rPr>
              <w:t>ИТОГО</w:t>
            </w:r>
          </w:p>
        </w:tc>
        <w:tc>
          <w:tcPr>
            <w:tcW w:w="992" w:type="dxa"/>
            <w:shd w:val="clear" w:color="auto" w:fill="auto"/>
            <w:vAlign w:val="center"/>
          </w:tcPr>
          <w:p w:rsidR="004D053B" w:rsidRPr="00537A04" w:rsidRDefault="004D053B" w:rsidP="00586281">
            <w:pPr>
              <w:jc w:val="both"/>
              <w:rPr>
                <w:b/>
                <w:bCs/>
                <w:i/>
                <w:iCs/>
                <w:color w:val="000000" w:themeColor="text1"/>
              </w:rPr>
            </w:pPr>
            <w:r w:rsidRPr="00537A04">
              <w:rPr>
                <w:b/>
                <w:bCs/>
                <w:i/>
                <w:iCs/>
                <w:color w:val="000000" w:themeColor="text1"/>
              </w:rPr>
              <w:t>2184,494</w:t>
            </w:r>
          </w:p>
        </w:tc>
        <w:tc>
          <w:tcPr>
            <w:tcW w:w="993" w:type="dxa"/>
            <w:shd w:val="clear" w:color="auto" w:fill="auto"/>
            <w:vAlign w:val="center"/>
          </w:tcPr>
          <w:p w:rsidR="004D053B" w:rsidRPr="00537A04" w:rsidRDefault="004D053B" w:rsidP="00586281">
            <w:pPr>
              <w:jc w:val="both"/>
              <w:rPr>
                <w:b/>
                <w:bCs/>
                <w:i/>
                <w:iCs/>
                <w:color w:val="000000" w:themeColor="text1"/>
              </w:rPr>
            </w:pPr>
            <w:r w:rsidRPr="00537A04">
              <w:rPr>
                <w:b/>
                <w:bCs/>
                <w:i/>
                <w:iCs/>
                <w:color w:val="000000" w:themeColor="text1"/>
              </w:rPr>
              <w:t>984,011</w:t>
            </w:r>
          </w:p>
        </w:tc>
        <w:tc>
          <w:tcPr>
            <w:tcW w:w="992" w:type="dxa"/>
            <w:shd w:val="clear" w:color="auto" w:fill="auto"/>
            <w:vAlign w:val="center"/>
          </w:tcPr>
          <w:p w:rsidR="004D053B" w:rsidRPr="00537A04" w:rsidRDefault="004D053B" w:rsidP="00586281">
            <w:pPr>
              <w:jc w:val="both"/>
              <w:rPr>
                <w:b/>
                <w:bCs/>
                <w:i/>
                <w:iCs/>
                <w:color w:val="000000" w:themeColor="text1"/>
              </w:rPr>
            </w:pPr>
            <w:r w:rsidRPr="00537A04">
              <w:rPr>
                <w:b/>
                <w:bCs/>
                <w:i/>
                <w:iCs/>
                <w:color w:val="000000" w:themeColor="text1"/>
              </w:rPr>
              <w:t>2187,193</w:t>
            </w:r>
          </w:p>
        </w:tc>
        <w:tc>
          <w:tcPr>
            <w:tcW w:w="992" w:type="dxa"/>
            <w:tcBorders>
              <w:right w:val="single" w:sz="4" w:space="0" w:color="auto"/>
            </w:tcBorders>
            <w:shd w:val="clear" w:color="auto" w:fill="auto"/>
            <w:vAlign w:val="center"/>
          </w:tcPr>
          <w:p w:rsidR="004D053B" w:rsidRPr="00537A04" w:rsidRDefault="004D053B" w:rsidP="00586281">
            <w:pPr>
              <w:jc w:val="both"/>
              <w:rPr>
                <w:b/>
                <w:bCs/>
                <w:i/>
                <w:iCs/>
                <w:color w:val="000000" w:themeColor="text1"/>
              </w:rPr>
            </w:pPr>
            <w:r w:rsidRPr="00537A04">
              <w:rPr>
                <w:b/>
                <w:bCs/>
                <w:i/>
                <w:iCs/>
                <w:color w:val="000000" w:themeColor="text1"/>
              </w:rPr>
              <w:t>1119,23</w:t>
            </w:r>
          </w:p>
        </w:tc>
        <w:tc>
          <w:tcPr>
            <w:tcW w:w="992" w:type="dxa"/>
            <w:tcBorders>
              <w:left w:val="single" w:sz="4" w:space="0" w:color="auto"/>
              <w:right w:val="single" w:sz="4" w:space="0" w:color="auto"/>
            </w:tcBorders>
            <w:shd w:val="clear" w:color="auto" w:fill="auto"/>
            <w:vAlign w:val="center"/>
          </w:tcPr>
          <w:p w:rsidR="004D053B" w:rsidRPr="00537A04" w:rsidRDefault="004D053B" w:rsidP="00586281">
            <w:pPr>
              <w:jc w:val="both"/>
              <w:rPr>
                <w:b/>
                <w:bCs/>
                <w:i/>
                <w:iCs/>
                <w:color w:val="000000" w:themeColor="text1"/>
              </w:rPr>
            </w:pPr>
            <w:r w:rsidRPr="00537A04">
              <w:rPr>
                <w:b/>
                <w:bCs/>
                <w:i/>
                <w:iCs/>
                <w:color w:val="000000" w:themeColor="text1"/>
              </w:rPr>
              <w:t>2494,2</w:t>
            </w:r>
          </w:p>
        </w:tc>
        <w:tc>
          <w:tcPr>
            <w:tcW w:w="993" w:type="dxa"/>
            <w:tcBorders>
              <w:left w:val="single" w:sz="4" w:space="0" w:color="auto"/>
            </w:tcBorders>
            <w:shd w:val="clear" w:color="auto" w:fill="auto"/>
            <w:vAlign w:val="center"/>
          </w:tcPr>
          <w:p w:rsidR="004D053B" w:rsidRPr="00537A04" w:rsidRDefault="004D053B" w:rsidP="00586281">
            <w:pPr>
              <w:jc w:val="both"/>
              <w:rPr>
                <w:b/>
                <w:bCs/>
                <w:i/>
                <w:iCs/>
                <w:color w:val="000000" w:themeColor="text1"/>
              </w:rPr>
            </w:pPr>
            <w:r w:rsidRPr="00537A04">
              <w:rPr>
                <w:b/>
                <w:bCs/>
                <w:i/>
                <w:iCs/>
                <w:color w:val="000000" w:themeColor="text1"/>
              </w:rPr>
              <w:t>1023</w:t>
            </w:r>
          </w:p>
        </w:tc>
        <w:tc>
          <w:tcPr>
            <w:tcW w:w="992" w:type="dxa"/>
            <w:tcBorders>
              <w:left w:val="single" w:sz="4" w:space="0" w:color="auto"/>
            </w:tcBorders>
            <w:vAlign w:val="center"/>
          </w:tcPr>
          <w:p w:rsidR="004D053B" w:rsidRPr="00537A04" w:rsidRDefault="004D053B" w:rsidP="00586281">
            <w:pPr>
              <w:jc w:val="both"/>
              <w:rPr>
                <w:b/>
                <w:bCs/>
                <w:i/>
                <w:iCs/>
                <w:color w:val="000000" w:themeColor="text1"/>
              </w:rPr>
            </w:pPr>
            <w:r w:rsidRPr="00537A04">
              <w:rPr>
                <w:b/>
                <w:bCs/>
                <w:i/>
                <w:iCs/>
                <w:color w:val="000000" w:themeColor="text1"/>
              </w:rPr>
              <w:t>2327,44</w:t>
            </w:r>
          </w:p>
        </w:tc>
        <w:tc>
          <w:tcPr>
            <w:tcW w:w="850" w:type="dxa"/>
            <w:tcBorders>
              <w:left w:val="single" w:sz="4" w:space="0" w:color="auto"/>
            </w:tcBorders>
            <w:vAlign w:val="bottom"/>
          </w:tcPr>
          <w:p w:rsidR="004D053B" w:rsidRPr="00537A04" w:rsidRDefault="004D053B" w:rsidP="00586281">
            <w:pPr>
              <w:jc w:val="both"/>
              <w:rPr>
                <w:b/>
                <w:i/>
                <w:color w:val="000000" w:themeColor="text1"/>
              </w:rPr>
            </w:pPr>
            <w:r w:rsidRPr="00537A04">
              <w:rPr>
                <w:b/>
                <w:i/>
                <w:color w:val="000000" w:themeColor="text1"/>
              </w:rPr>
              <w:t>904</w:t>
            </w:r>
          </w:p>
        </w:tc>
      </w:tr>
    </w:tbl>
    <w:p w:rsidR="004D053B" w:rsidRPr="00537A04" w:rsidRDefault="004D053B" w:rsidP="00586281">
      <w:pPr>
        <w:pBdr>
          <w:bottom w:val="single" w:sz="4" w:space="4" w:color="FFFFFF"/>
        </w:pBdr>
        <w:autoSpaceDE w:val="0"/>
        <w:autoSpaceDN w:val="0"/>
        <w:adjustRightInd w:val="0"/>
        <w:ind w:firstLine="709"/>
        <w:jc w:val="both"/>
        <w:rPr>
          <w:i/>
        </w:rPr>
      </w:pPr>
      <w:r w:rsidRPr="00537A04">
        <w:rPr>
          <w:i/>
        </w:rPr>
        <w:t>Источник: Министерство экологии и природных ресурсов РК.</w:t>
      </w:r>
    </w:p>
    <w:p w:rsidR="004D053B" w:rsidRPr="00537A04" w:rsidRDefault="004D053B" w:rsidP="00586281">
      <w:pPr>
        <w:pBdr>
          <w:bottom w:val="single" w:sz="4" w:space="4" w:color="FFFFFF"/>
        </w:pBdr>
        <w:autoSpaceDE w:val="0"/>
        <w:autoSpaceDN w:val="0"/>
        <w:adjustRightInd w:val="0"/>
        <w:ind w:firstLine="709"/>
        <w:jc w:val="both"/>
        <w:rPr>
          <w:b/>
        </w:rPr>
      </w:pPr>
    </w:p>
    <w:p w:rsidR="004D053B" w:rsidRPr="00537A04" w:rsidRDefault="004D053B" w:rsidP="00586281">
      <w:pPr>
        <w:ind w:firstLine="709"/>
        <w:jc w:val="both"/>
        <w:rPr>
          <w:rFonts w:eastAsia="Calibri"/>
        </w:rPr>
      </w:pPr>
      <w:r w:rsidRPr="00537A04">
        <w:rPr>
          <w:rFonts w:eastAsia="Calibri"/>
          <w:b/>
          <w:i/>
        </w:rPr>
        <w:t>Основные показатели контрольно-инспекционной деятельности за 2022 год</w:t>
      </w:r>
      <w:r w:rsidRPr="00537A04">
        <w:rPr>
          <w:rFonts w:eastAsia="Calibri"/>
        </w:rPr>
        <w:t xml:space="preserve"> </w:t>
      </w:r>
    </w:p>
    <w:p w:rsidR="004D053B" w:rsidRPr="00537A04" w:rsidRDefault="004D053B" w:rsidP="00586281">
      <w:pPr>
        <w:ind w:firstLine="709"/>
        <w:jc w:val="both"/>
        <w:rPr>
          <w:rFonts w:eastAsia="Calibri"/>
        </w:rPr>
      </w:pPr>
      <w:r w:rsidRPr="00537A04">
        <w:rPr>
          <w:rFonts w:eastAsia="Calibri"/>
        </w:rPr>
        <w:t>В 2022 году Комитетом экологического регулирования и контроля Министерства экологии, геологии и природных ресурсов Республики Казахстан и его территориальными подразделениями проведены 1 627 проверок хозяйствующих субъектов в части соблюдения экологического законодательства (рисунок 11.5.1).</w:t>
      </w:r>
    </w:p>
    <w:p w:rsidR="004D053B" w:rsidRPr="00537A04" w:rsidRDefault="004D053B" w:rsidP="00233294">
      <w:pPr>
        <w:pStyle w:val="afc"/>
        <w:spacing w:before="0" w:beforeAutospacing="0" w:after="0" w:afterAutospacing="0"/>
        <w:ind w:firstLine="709"/>
        <w:jc w:val="right"/>
        <w:rPr>
          <w:b/>
          <w:i/>
          <w:color w:val="000000"/>
        </w:rPr>
      </w:pPr>
      <w:r w:rsidRPr="00537A04">
        <w:rPr>
          <w:b/>
          <w:i/>
          <w:color w:val="000000"/>
        </w:rPr>
        <w:t>Рисунок 11.5.1</w:t>
      </w:r>
    </w:p>
    <w:p w:rsidR="004D053B" w:rsidRPr="00537A04" w:rsidRDefault="004D053B" w:rsidP="00233294">
      <w:pPr>
        <w:pStyle w:val="afc"/>
        <w:spacing w:before="0" w:beforeAutospacing="0" w:after="0" w:afterAutospacing="0"/>
        <w:ind w:firstLine="709"/>
        <w:jc w:val="center"/>
        <w:rPr>
          <w:b/>
          <w:i/>
          <w:color w:val="000000"/>
        </w:rPr>
      </w:pPr>
      <w:r w:rsidRPr="00537A04">
        <w:rPr>
          <w:b/>
          <w:i/>
          <w:color w:val="000000"/>
        </w:rPr>
        <w:t>Основные показатели контрольно-инспекционной деятельности</w:t>
      </w:r>
    </w:p>
    <w:p w:rsidR="004D053B" w:rsidRPr="00537A04" w:rsidRDefault="004D053B" w:rsidP="00233294">
      <w:pPr>
        <w:pStyle w:val="afc"/>
        <w:spacing w:before="0" w:beforeAutospacing="0" w:after="0" w:afterAutospacing="0"/>
        <w:ind w:firstLine="709"/>
        <w:jc w:val="center"/>
        <w:rPr>
          <w:b/>
          <w:i/>
          <w:color w:val="000000"/>
        </w:rPr>
      </w:pPr>
      <w:r w:rsidRPr="00537A04">
        <w:rPr>
          <w:b/>
          <w:i/>
          <w:color w:val="000000"/>
        </w:rPr>
        <w:t>за 2020-2022 годы, ед.</w:t>
      </w:r>
    </w:p>
    <w:p w:rsidR="004D053B" w:rsidRPr="00537A04" w:rsidRDefault="004D053B" w:rsidP="00233294">
      <w:pPr>
        <w:pStyle w:val="afc"/>
        <w:spacing w:before="0" w:beforeAutospacing="0" w:after="0" w:afterAutospacing="0"/>
        <w:ind w:firstLine="709"/>
        <w:jc w:val="center"/>
        <w:rPr>
          <w:b/>
          <w:i/>
          <w:color w:val="000000"/>
        </w:rPr>
      </w:pPr>
    </w:p>
    <w:p w:rsidR="004D053B" w:rsidRPr="00537A04" w:rsidRDefault="004D053B" w:rsidP="00233294">
      <w:pPr>
        <w:pStyle w:val="afc"/>
        <w:spacing w:before="0" w:beforeAutospacing="0" w:after="0" w:afterAutospacing="0"/>
        <w:ind w:hanging="284"/>
        <w:jc w:val="center"/>
        <w:rPr>
          <w:b/>
          <w:i/>
          <w:color w:val="000000"/>
        </w:rPr>
      </w:pPr>
      <w:r w:rsidRPr="00537A04">
        <w:rPr>
          <w:noProof/>
        </w:rPr>
        <w:drawing>
          <wp:inline distT="0" distB="0" distL="0" distR="0" wp14:anchorId="2E5026EA" wp14:editId="53F1A36B">
            <wp:extent cx="4905375" cy="2905125"/>
            <wp:effectExtent l="0" t="0" r="9525" b="952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4D053B" w:rsidRPr="00537A04" w:rsidRDefault="004D053B" w:rsidP="00233294">
      <w:pPr>
        <w:ind w:firstLine="709"/>
        <w:jc w:val="center"/>
        <w:rPr>
          <w:i/>
          <w:color w:val="000000"/>
        </w:rPr>
      </w:pPr>
      <w:r w:rsidRPr="00537A04">
        <w:rPr>
          <w:i/>
          <w:color w:val="000000"/>
        </w:rPr>
        <w:t>Источник: Комитет экологического регулирования и контроля МЭПР РК.</w:t>
      </w:r>
    </w:p>
    <w:p w:rsidR="004D053B" w:rsidRPr="00537A04" w:rsidRDefault="004D053B" w:rsidP="00586281">
      <w:pPr>
        <w:ind w:firstLine="709"/>
        <w:jc w:val="both"/>
        <w:rPr>
          <w:color w:val="000000"/>
        </w:rPr>
      </w:pPr>
    </w:p>
    <w:p w:rsidR="004D053B" w:rsidRPr="00537A04" w:rsidRDefault="004D053B" w:rsidP="00586281">
      <w:pPr>
        <w:pStyle w:val="afc"/>
        <w:spacing w:before="0" w:beforeAutospacing="0" w:after="0" w:afterAutospacing="0"/>
        <w:ind w:firstLine="709"/>
        <w:jc w:val="both"/>
        <w:rPr>
          <w:b/>
          <w:i/>
          <w:color w:val="000000"/>
        </w:rPr>
      </w:pPr>
      <w:r w:rsidRPr="00537A04">
        <w:rPr>
          <w:b/>
          <w:i/>
          <w:color w:val="000000"/>
        </w:rPr>
        <w:t>Производственный экологический контроль</w:t>
      </w:r>
    </w:p>
    <w:p w:rsidR="004D053B" w:rsidRPr="00537A04" w:rsidRDefault="004D053B" w:rsidP="00586281">
      <w:pPr>
        <w:pStyle w:val="afc"/>
        <w:spacing w:before="0" w:beforeAutospacing="0" w:after="0" w:afterAutospacing="0"/>
        <w:ind w:firstLine="709"/>
        <w:jc w:val="both"/>
        <w:rPr>
          <w:color w:val="000000"/>
        </w:rPr>
      </w:pPr>
      <w:r w:rsidRPr="00537A04">
        <w:rPr>
          <w:color w:val="000000"/>
        </w:rPr>
        <w:t xml:space="preserve">Согласно Экологическому кодексу РК, на всех предприятиях республики обязательно проведение производственного экологического контроля (ПЭК) окружающей среды. ПЭК проводится с целью получения достоверной информации о воздействии природопользователя на окружающую среду и оценки эффективности выполняемых им мероприятий по охране окружающей среды и прогноза последствий данного воздействия на окружающую среду. </w:t>
      </w:r>
    </w:p>
    <w:p w:rsidR="004D053B" w:rsidRPr="00537A04" w:rsidRDefault="004D053B" w:rsidP="00586281">
      <w:pPr>
        <w:pStyle w:val="afc"/>
        <w:spacing w:before="0" w:beforeAutospacing="0" w:after="0" w:afterAutospacing="0"/>
        <w:ind w:firstLine="709"/>
        <w:jc w:val="both"/>
        <w:rPr>
          <w:color w:val="000000"/>
        </w:rPr>
      </w:pPr>
      <w:r w:rsidRPr="00537A04">
        <w:rPr>
          <w:color w:val="000000"/>
        </w:rPr>
        <w:t xml:space="preserve">Оценка экологического состояния окружающей среды достигается путем сравнения получаемых периодически данных контролируемых параметров с нормативными показателями. Объектами контроля являются атмосферный воздух, поверхностные и подземные воды, почвенный покров, образование отходов производства и потребления, уровень радиационного фона. </w:t>
      </w:r>
    </w:p>
    <w:p w:rsidR="004D053B" w:rsidRPr="00537A04" w:rsidRDefault="004D053B" w:rsidP="00586281">
      <w:pPr>
        <w:pStyle w:val="afc"/>
        <w:spacing w:before="0" w:beforeAutospacing="0" w:after="0" w:afterAutospacing="0"/>
        <w:ind w:firstLine="709"/>
        <w:jc w:val="both"/>
        <w:rPr>
          <w:color w:val="000000"/>
        </w:rPr>
      </w:pPr>
      <w:r w:rsidRPr="00537A04">
        <w:rPr>
          <w:color w:val="000000"/>
        </w:rPr>
        <w:t>В рамках осуществления производственного экологического контроля выполняются операционный мониторинг, мониторинг эмиссий в окружающую среду и мониторинг воздействия.</w:t>
      </w:r>
    </w:p>
    <w:p w:rsidR="004D053B" w:rsidRPr="00537A04" w:rsidRDefault="004D053B" w:rsidP="00586281">
      <w:pPr>
        <w:pStyle w:val="afc"/>
        <w:spacing w:before="0" w:beforeAutospacing="0" w:after="0" w:afterAutospacing="0"/>
        <w:ind w:firstLine="709"/>
        <w:jc w:val="both"/>
        <w:rPr>
          <w:color w:val="000000"/>
        </w:rPr>
      </w:pPr>
      <w:r w:rsidRPr="00537A04">
        <w:rPr>
          <w:color w:val="000000"/>
        </w:rPr>
        <w:t xml:space="preserve">По данным Комитета экологического регулирования и контроля МЭПР в 2022 году по производственный-экологическому контролю сдали 3173 отчетов от объектов I категории и 11335 отчетов от объектов II категории. Отмечается большая разница по количеству операторов объектов с подтвержденными категориями и представленными отчетами ПЭК. </w:t>
      </w:r>
    </w:p>
    <w:p w:rsidR="004D053B" w:rsidRPr="00537A04" w:rsidRDefault="004D053B" w:rsidP="00586281">
      <w:pPr>
        <w:pStyle w:val="afc"/>
        <w:spacing w:before="0" w:beforeAutospacing="0" w:after="0" w:afterAutospacing="0"/>
        <w:ind w:firstLine="709"/>
        <w:jc w:val="both"/>
        <w:rPr>
          <w:color w:val="000000"/>
        </w:rPr>
      </w:pPr>
      <w:r w:rsidRPr="00537A04">
        <w:rPr>
          <w:color w:val="000000"/>
        </w:rPr>
        <w:t>В перечне оснований</w:t>
      </w:r>
      <w:r w:rsidRPr="00537A04">
        <w:rPr>
          <w:color w:val="000000"/>
          <w:lang w:val="kk-KZ"/>
        </w:rPr>
        <w:t xml:space="preserve"> для проведения </w:t>
      </w:r>
      <w:r w:rsidRPr="00537A04">
        <w:rPr>
          <w:color w:val="000000"/>
        </w:rPr>
        <w:t>внепланов</w:t>
      </w:r>
      <w:r w:rsidRPr="00537A04">
        <w:rPr>
          <w:color w:val="000000"/>
          <w:lang w:val="kk-KZ"/>
        </w:rPr>
        <w:t xml:space="preserve">ой </w:t>
      </w:r>
      <w:r w:rsidRPr="00537A04">
        <w:rPr>
          <w:color w:val="000000"/>
        </w:rPr>
        <w:t xml:space="preserve">проверки проверяемых субъектов, установленных </w:t>
      </w:r>
      <w:r w:rsidRPr="00537A04">
        <w:rPr>
          <w:color w:val="000000"/>
          <w:lang w:val="kk-KZ"/>
        </w:rPr>
        <w:t>п. 3 ст. 144 Предпринимательского кодекса Республики Казахстан, отсутствует основание для назначения внеплановой проверки уполномоченным органом в результате камерального контроля. На основании этого департаменты экологии</w:t>
      </w:r>
      <w:r w:rsidRPr="00537A04">
        <w:rPr>
          <w:color w:val="000000"/>
        </w:rPr>
        <w:t xml:space="preserve"> не вправе самостоятельно инициировать</w:t>
      </w:r>
      <w:r w:rsidRPr="00537A04">
        <w:rPr>
          <w:color w:val="000000"/>
          <w:lang w:val="kk-KZ"/>
        </w:rPr>
        <w:t xml:space="preserve"> проверки по вышеуказанным фактам нарушения экологического законодательства РК</w:t>
      </w:r>
      <w:r w:rsidRPr="00537A04">
        <w:rPr>
          <w:color w:val="000000"/>
        </w:rPr>
        <w:t xml:space="preserve">. </w:t>
      </w:r>
    </w:p>
    <w:p w:rsidR="004D053B" w:rsidRPr="00537A04" w:rsidRDefault="004D053B" w:rsidP="00586281">
      <w:pPr>
        <w:pStyle w:val="afc"/>
        <w:spacing w:before="0" w:beforeAutospacing="0" w:after="0" w:afterAutospacing="0"/>
        <w:ind w:firstLine="709"/>
        <w:jc w:val="both"/>
        <w:rPr>
          <w:b/>
          <w:i/>
        </w:rPr>
      </w:pPr>
      <w:r w:rsidRPr="00537A04">
        <w:rPr>
          <w:b/>
          <w:i/>
        </w:rPr>
        <w:t xml:space="preserve">Государственный контроль в области водного фонда </w:t>
      </w:r>
    </w:p>
    <w:p w:rsidR="004D053B" w:rsidRPr="00537A04" w:rsidRDefault="004D053B" w:rsidP="00586281">
      <w:pPr>
        <w:pStyle w:val="aff1"/>
        <w:pBdr>
          <w:bottom w:val="single" w:sz="4" w:space="0" w:color="FFFFFF"/>
        </w:pBdr>
        <w:tabs>
          <w:tab w:val="left" w:pos="15168"/>
        </w:tabs>
        <w:spacing w:after="0" w:line="240" w:lineRule="auto"/>
        <w:ind w:left="0" w:firstLine="709"/>
        <w:jc w:val="both"/>
        <w:rPr>
          <w:rFonts w:ascii="Times New Roman" w:hAnsi="Times New Roman"/>
          <w:sz w:val="24"/>
          <w:szCs w:val="24"/>
        </w:rPr>
      </w:pPr>
      <w:r w:rsidRPr="00537A04">
        <w:rPr>
          <w:rFonts w:ascii="Times New Roman" w:hAnsi="Times New Roman"/>
          <w:sz w:val="24"/>
          <w:szCs w:val="24"/>
        </w:rPr>
        <w:t xml:space="preserve">Уполномоченным органом в сфере государственного контроля в области использования и охраны водного фонда являются Бассейновые инспекции, которые осуществляют государственный контроль в области использования и охраны водного фонда в соответствии с ст. 144 Предпринимательского кодекса РК. </w:t>
      </w:r>
    </w:p>
    <w:p w:rsidR="004D053B" w:rsidRPr="00537A04" w:rsidRDefault="004D053B" w:rsidP="00586281">
      <w:pPr>
        <w:pStyle w:val="aff1"/>
        <w:pBdr>
          <w:bottom w:val="single" w:sz="4" w:space="0" w:color="FFFFFF"/>
        </w:pBdr>
        <w:tabs>
          <w:tab w:val="left" w:pos="15168"/>
        </w:tabs>
        <w:spacing w:after="0" w:line="240" w:lineRule="auto"/>
        <w:ind w:left="0"/>
        <w:jc w:val="both"/>
        <w:rPr>
          <w:rFonts w:ascii="Times New Roman" w:hAnsi="Times New Roman"/>
          <w:color w:val="000000"/>
          <w:sz w:val="24"/>
          <w:szCs w:val="24"/>
        </w:rPr>
      </w:pPr>
      <w:r w:rsidRPr="00537A04">
        <w:rPr>
          <w:rFonts w:ascii="Times New Roman" w:hAnsi="Times New Roman"/>
          <w:color w:val="000000"/>
          <w:sz w:val="24"/>
          <w:szCs w:val="24"/>
        </w:rPr>
        <w:t>По всем бесхозяйным сооружениям местными исполнительными органами ведется работа по их переводу в государственную собственность.</w:t>
      </w:r>
    </w:p>
    <w:p w:rsidR="004D053B" w:rsidRPr="00537A04" w:rsidRDefault="004D053B" w:rsidP="00586281">
      <w:pPr>
        <w:pStyle w:val="aff1"/>
        <w:pBdr>
          <w:bottom w:val="single" w:sz="4" w:space="0" w:color="FFFFFF"/>
        </w:pBdr>
        <w:tabs>
          <w:tab w:val="left" w:pos="15168"/>
        </w:tabs>
        <w:spacing w:after="0" w:line="240" w:lineRule="auto"/>
        <w:ind w:left="0"/>
        <w:jc w:val="both"/>
        <w:rPr>
          <w:rFonts w:ascii="Times New Roman" w:hAnsi="Times New Roman"/>
          <w:color w:val="000000"/>
          <w:sz w:val="24"/>
          <w:szCs w:val="24"/>
        </w:rPr>
      </w:pPr>
      <w:r w:rsidRPr="00537A04">
        <w:rPr>
          <w:rFonts w:ascii="Times New Roman" w:hAnsi="Times New Roman"/>
          <w:color w:val="000000"/>
          <w:sz w:val="24"/>
          <w:szCs w:val="24"/>
        </w:rPr>
        <w:t xml:space="preserve">Ежегодно в целях подготовки к весеннему паводковому периоду Бассейновыми инспекциями создаются рабочие группы по обследованию ГТС в составе представителей органов чрезвычайных ситуаций, экологии, местными исполнительными органами и РГП «Казводхоз». </w:t>
      </w:r>
    </w:p>
    <w:p w:rsidR="004D053B" w:rsidRPr="00537A04" w:rsidRDefault="004D053B" w:rsidP="00586281">
      <w:pPr>
        <w:pStyle w:val="aff1"/>
        <w:pBdr>
          <w:bottom w:val="single" w:sz="4" w:space="0" w:color="FFFFFF"/>
        </w:pBdr>
        <w:tabs>
          <w:tab w:val="left" w:pos="15168"/>
        </w:tabs>
        <w:spacing w:after="0" w:line="240" w:lineRule="auto"/>
        <w:ind w:left="0"/>
        <w:jc w:val="both"/>
        <w:rPr>
          <w:rFonts w:ascii="Times New Roman" w:hAnsi="Times New Roman"/>
          <w:color w:val="000000"/>
          <w:sz w:val="24"/>
          <w:szCs w:val="24"/>
        </w:rPr>
      </w:pPr>
      <w:r w:rsidRPr="00537A04">
        <w:rPr>
          <w:rFonts w:ascii="Times New Roman" w:hAnsi="Times New Roman"/>
          <w:color w:val="000000"/>
          <w:sz w:val="24"/>
          <w:szCs w:val="24"/>
        </w:rPr>
        <w:t>По состоянию на 1 января 2023 года все ГТС охвачены визуальным обследованием. В ходе обследований установлено, что 481 ГТС требуют ремонта (таблица 11.5.3).</w:t>
      </w:r>
    </w:p>
    <w:p w:rsidR="004D053B" w:rsidRPr="00537A04" w:rsidRDefault="004D053B" w:rsidP="00586281">
      <w:pPr>
        <w:pStyle w:val="aff1"/>
        <w:pBdr>
          <w:bottom w:val="single" w:sz="4" w:space="0" w:color="FFFFFF"/>
        </w:pBdr>
        <w:tabs>
          <w:tab w:val="left" w:pos="15168"/>
        </w:tabs>
        <w:spacing w:after="0" w:line="240" w:lineRule="auto"/>
        <w:ind w:left="0"/>
        <w:jc w:val="both"/>
        <w:rPr>
          <w:rFonts w:ascii="Times New Roman" w:hAnsi="Times New Roman"/>
          <w:color w:val="000000"/>
          <w:sz w:val="24"/>
          <w:szCs w:val="24"/>
        </w:rPr>
      </w:pPr>
    </w:p>
    <w:p w:rsidR="004D053B" w:rsidRPr="00537A04" w:rsidRDefault="004D053B" w:rsidP="00555D4E">
      <w:pPr>
        <w:pStyle w:val="aff1"/>
        <w:pBdr>
          <w:bottom w:val="single" w:sz="4" w:space="0" w:color="FFFFFF"/>
        </w:pBdr>
        <w:tabs>
          <w:tab w:val="left" w:pos="15168"/>
        </w:tabs>
        <w:spacing w:after="0" w:line="240" w:lineRule="auto"/>
        <w:ind w:left="0"/>
        <w:jc w:val="right"/>
        <w:rPr>
          <w:rFonts w:ascii="Times New Roman" w:hAnsi="Times New Roman"/>
          <w:b/>
          <w:color w:val="000000"/>
          <w:sz w:val="24"/>
          <w:szCs w:val="24"/>
        </w:rPr>
      </w:pPr>
      <w:r w:rsidRPr="00537A04">
        <w:rPr>
          <w:rFonts w:ascii="Times New Roman" w:hAnsi="Times New Roman"/>
          <w:b/>
          <w:color w:val="000000"/>
          <w:sz w:val="24"/>
          <w:szCs w:val="24"/>
        </w:rPr>
        <w:t>Таблица 11.5.3</w:t>
      </w:r>
    </w:p>
    <w:p w:rsidR="004D053B" w:rsidRPr="00537A04" w:rsidRDefault="004D053B" w:rsidP="00555D4E">
      <w:pPr>
        <w:pStyle w:val="aff1"/>
        <w:pBdr>
          <w:bottom w:val="single" w:sz="4" w:space="0" w:color="FFFFFF"/>
        </w:pBdr>
        <w:tabs>
          <w:tab w:val="left" w:pos="15168"/>
        </w:tabs>
        <w:spacing w:after="0" w:line="240" w:lineRule="auto"/>
        <w:ind w:left="0"/>
        <w:jc w:val="center"/>
        <w:rPr>
          <w:rFonts w:ascii="Times New Roman" w:hAnsi="Times New Roman"/>
          <w:b/>
          <w:color w:val="000000"/>
          <w:sz w:val="24"/>
          <w:szCs w:val="24"/>
        </w:rPr>
      </w:pPr>
      <w:r w:rsidRPr="00537A04">
        <w:rPr>
          <w:rFonts w:ascii="Times New Roman" w:hAnsi="Times New Roman"/>
          <w:b/>
          <w:color w:val="000000"/>
          <w:sz w:val="24"/>
          <w:szCs w:val="24"/>
        </w:rPr>
        <w:t>Состояние ГТС в 2022 году</w:t>
      </w:r>
    </w:p>
    <w:p w:rsidR="004D053B" w:rsidRPr="00537A04" w:rsidRDefault="004D053B" w:rsidP="00586281">
      <w:pPr>
        <w:pStyle w:val="aff1"/>
        <w:pBdr>
          <w:bottom w:val="single" w:sz="4" w:space="0" w:color="FFFFFF"/>
        </w:pBdr>
        <w:tabs>
          <w:tab w:val="left" w:pos="15168"/>
        </w:tabs>
        <w:spacing w:after="0" w:line="240" w:lineRule="auto"/>
        <w:ind w:left="0"/>
        <w:jc w:val="both"/>
        <w:rPr>
          <w:rFonts w:ascii="Times New Roman" w:hAnsi="Times New Roman"/>
          <w:color w:val="000000"/>
          <w:sz w:val="24"/>
          <w:szCs w:val="24"/>
        </w:rPr>
      </w:pPr>
    </w:p>
    <w:tbl>
      <w:tblPr>
        <w:tblW w:w="9197" w:type="dxa"/>
        <w:tblInd w:w="137" w:type="dxa"/>
        <w:tblLook w:val="04A0" w:firstRow="1" w:lastRow="0" w:firstColumn="1" w:lastColumn="0" w:noHBand="0" w:noVBand="1"/>
      </w:tblPr>
      <w:tblGrid>
        <w:gridCol w:w="3172"/>
        <w:gridCol w:w="1792"/>
        <w:gridCol w:w="2247"/>
        <w:gridCol w:w="1986"/>
      </w:tblGrid>
      <w:tr w:rsidR="004D053B" w:rsidRPr="00537A04" w:rsidTr="002A027C">
        <w:trPr>
          <w:trHeight w:val="450"/>
        </w:trPr>
        <w:tc>
          <w:tcPr>
            <w:tcW w:w="3172"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55D4E">
            <w:pPr>
              <w:pStyle w:val="aff1"/>
              <w:pBdr>
                <w:bottom w:val="single" w:sz="4" w:space="0" w:color="FFFFFF"/>
              </w:pBdr>
              <w:tabs>
                <w:tab w:val="left" w:pos="15168"/>
              </w:tabs>
              <w:spacing w:after="0" w:line="240" w:lineRule="auto"/>
              <w:ind w:left="0" w:firstLine="34"/>
              <w:jc w:val="both"/>
              <w:rPr>
                <w:rFonts w:ascii="Times New Roman" w:hAnsi="Times New Roman"/>
                <w:b/>
                <w:color w:val="000000"/>
                <w:sz w:val="24"/>
                <w:szCs w:val="24"/>
                <w:lang w:val="kk-KZ"/>
              </w:rPr>
            </w:pPr>
            <w:r w:rsidRPr="00537A04">
              <w:rPr>
                <w:rFonts w:ascii="Times New Roman" w:hAnsi="Times New Roman"/>
                <w:b/>
                <w:color w:val="000000"/>
                <w:sz w:val="24"/>
                <w:szCs w:val="24"/>
                <w:lang w:val="kk-KZ"/>
              </w:rPr>
              <w:t>Регион/Область</w:t>
            </w:r>
          </w:p>
        </w:tc>
        <w:tc>
          <w:tcPr>
            <w:tcW w:w="1792"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ff1"/>
              <w:pBdr>
                <w:bottom w:val="single" w:sz="4" w:space="0" w:color="FFFFFF"/>
              </w:pBdr>
              <w:tabs>
                <w:tab w:val="left" w:pos="15168"/>
              </w:tabs>
              <w:spacing w:after="0" w:line="240" w:lineRule="auto"/>
              <w:ind w:left="0"/>
              <w:jc w:val="both"/>
              <w:rPr>
                <w:rFonts w:ascii="Times New Roman" w:hAnsi="Times New Roman"/>
                <w:b/>
                <w:color w:val="000000"/>
                <w:sz w:val="24"/>
                <w:szCs w:val="24"/>
              </w:rPr>
            </w:pPr>
            <w:r w:rsidRPr="00537A04">
              <w:rPr>
                <w:rFonts w:ascii="Times New Roman" w:hAnsi="Times New Roman"/>
                <w:b/>
                <w:color w:val="000000"/>
                <w:sz w:val="24"/>
                <w:szCs w:val="24"/>
              </w:rPr>
              <w:t>Общее количество ГТС</w:t>
            </w:r>
          </w:p>
        </w:tc>
        <w:tc>
          <w:tcPr>
            <w:tcW w:w="2247"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ff1"/>
              <w:pBdr>
                <w:bottom w:val="single" w:sz="4" w:space="0" w:color="FFFFFF"/>
              </w:pBdr>
              <w:tabs>
                <w:tab w:val="left" w:pos="15168"/>
              </w:tabs>
              <w:spacing w:after="0" w:line="240" w:lineRule="auto"/>
              <w:ind w:left="0" w:hanging="255"/>
              <w:jc w:val="both"/>
              <w:rPr>
                <w:rFonts w:ascii="Times New Roman" w:hAnsi="Times New Roman"/>
                <w:b/>
                <w:color w:val="000000"/>
                <w:sz w:val="24"/>
                <w:szCs w:val="24"/>
              </w:rPr>
            </w:pPr>
            <w:r w:rsidRPr="00537A04">
              <w:rPr>
                <w:rFonts w:ascii="Times New Roman" w:hAnsi="Times New Roman"/>
                <w:b/>
                <w:color w:val="000000"/>
                <w:sz w:val="24"/>
                <w:szCs w:val="24"/>
              </w:rPr>
              <w:t xml:space="preserve">Обследовано </w:t>
            </w:r>
          </w:p>
        </w:tc>
        <w:tc>
          <w:tcPr>
            <w:tcW w:w="1986"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ff1"/>
              <w:pBdr>
                <w:bottom w:val="single" w:sz="4" w:space="0" w:color="FFFFFF"/>
              </w:pBdr>
              <w:tabs>
                <w:tab w:val="left" w:pos="15168"/>
              </w:tabs>
              <w:spacing w:after="0" w:line="240" w:lineRule="auto"/>
              <w:ind w:left="0" w:hanging="255"/>
              <w:jc w:val="both"/>
              <w:rPr>
                <w:rFonts w:ascii="Times New Roman" w:hAnsi="Times New Roman"/>
                <w:b/>
                <w:color w:val="000000"/>
                <w:sz w:val="24"/>
                <w:szCs w:val="24"/>
              </w:rPr>
            </w:pPr>
            <w:r w:rsidRPr="00537A04">
              <w:rPr>
                <w:rFonts w:ascii="Times New Roman" w:hAnsi="Times New Roman"/>
                <w:b/>
                <w:color w:val="000000"/>
                <w:sz w:val="24"/>
                <w:szCs w:val="24"/>
              </w:rPr>
              <w:t xml:space="preserve">Требуют ремонта </w:t>
            </w:r>
          </w:p>
        </w:tc>
      </w:tr>
      <w:tr w:rsidR="004D053B" w:rsidRPr="00537A04" w:rsidTr="002A027C">
        <w:trPr>
          <w:trHeight w:val="587"/>
        </w:trPr>
        <w:tc>
          <w:tcPr>
            <w:tcW w:w="3172"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ff1"/>
              <w:pBdr>
                <w:bottom w:val="single" w:sz="4" w:space="0" w:color="FFFFFF"/>
              </w:pBdr>
              <w:tabs>
                <w:tab w:val="left" w:pos="15168"/>
              </w:tabs>
              <w:spacing w:after="0" w:line="240" w:lineRule="auto"/>
              <w:ind w:left="0" w:firstLine="709"/>
              <w:jc w:val="both"/>
              <w:rPr>
                <w:rFonts w:ascii="Times New Roman" w:hAnsi="Times New Roman"/>
                <w:color w:val="000000"/>
                <w:sz w:val="24"/>
                <w:szCs w:val="24"/>
              </w:rPr>
            </w:pPr>
          </w:p>
        </w:tc>
        <w:tc>
          <w:tcPr>
            <w:tcW w:w="1792"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ff1"/>
              <w:pBdr>
                <w:bottom w:val="single" w:sz="4" w:space="0" w:color="FFFFFF"/>
              </w:pBdr>
              <w:tabs>
                <w:tab w:val="left" w:pos="15168"/>
              </w:tabs>
              <w:spacing w:after="0" w:line="240" w:lineRule="auto"/>
              <w:ind w:left="0" w:firstLine="709"/>
              <w:jc w:val="both"/>
              <w:rPr>
                <w:rFonts w:ascii="Times New Roman" w:hAnsi="Times New Roman"/>
                <w:color w:val="000000"/>
                <w:sz w:val="24"/>
                <w:szCs w:val="24"/>
              </w:rPr>
            </w:pPr>
          </w:p>
        </w:tc>
        <w:tc>
          <w:tcPr>
            <w:tcW w:w="2247"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ff1"/>
              <w:pBdr>
                <w:bottom w:val="single" w:sz="4" w:space="0" w:color="FFFFFF"/>
              </w:pBdr>
              <w:tabs>
                <w:tab w:val="left" w:pos="15168"/>
              </w:tabs>
              <w:spacing w:after="0" w:line="240" w:lineRule="auto"/>
              <w:ind w:left="0" w:firstLine="709"/>
              <w:jc w:val="both"/>
              <w:rPr>
                <w:rFonts w:ascii="Times New Roman" w:hAnsi="Times New Roman"/>
                <w:color w:val="000000"/>
                <w:sz w:val="24"/>
                <w:szCs w:val="24"/>
              </w:rPr>
            </w:pPr>
          </w:p>
        </w:tc>
        <w:tc>
          <w:tcPr>
            <w:tcW w:w="1986"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ff1"/>
              <w:pBdr>
                <w:bottom w:val="single" w:sz="4" w:space="0" w:color="FFFFFF"/>
              </w:pBdr>
              <w:tabs>
                <w:tab w:val="left" w:pos="15168"/>
              </w:tabs>
              <w:spacing w:after="0" w:line="240" w:lineRule="auto"/>
              <w:ind w:left="0" w:firstLine="709"/>
              <w:jc w:val="both"/>
              <w:rPr>
                <w:rFonts w:ascii="Times New Roman" w:hAnsi="Times New Roman"/>
                <w:color w:val="000000"/>
                <w:sz w:val="24"/>
                <w:szCs w:val="24"/>
              </w:rPr>
            </w:pPr>
          </w:p>
        </w:tc>
      </w:tr>
      <w:tr w:rsidR="004D053B" w:rsidRPr="00537A04" w:rsidTr="002A027C">
        <w:trPr>
          <w:trHeight w:val="179"/>
        </w:trPr>
        <w:tc>
          <w:tcPr>
            <w:tcW w:w="3172" w:type="dxa"/>
            <w:tcBorders>
              <w:top w:val="nil"/>
              <w:left w:val="single" w:sz="4" w:space="0" w:color="auto"/>
              <w:bottom w:val="single" w:sz="4" w:space="0" w:color="auto"/>
              <w:right w:val="single" w:sz="4" w:space="0" w:color="auto"/>
            </w:tcBorders>
            <w:vAlign w:val="center"/>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Астана</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1</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1</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0</w:t>
            </w:r>
          </w:p>
        </w:tc>
      </w:tr>
      <w:tr w:rsidR="004D053B" w:rsidRPr="00537A04" w:rsidTr="002A027C">
        <w:trPr>
          <w:trHeight w:val="267"/>
        </w:trPr>
        <w:tc>
          <w:tcPr>
            <w:tcW w:w="3172" w:type="dxa"/>
            <w:tcBorders>
              <w:top w:val="nil"/>
              <w:left w:val="single" w:sz="4" w:space="0" w:color="auto"/>
              <w:bottom w:val="single" w:sz="4" w:space="0" w:color="auto"/>
              <w:right w:val="single" w:sz="4" w:space="0" w:color="auto"/>
            </w:tcBorders>
            <w:vAlign w:val="center"/>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Алматы</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39</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39</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9</w:t>
            </w:r>
          </w:p>
        </w:tc>
      </w:tr>
      <w:tr w:rsidR="004D053B" w:rsidRPr="00537A04" w:rsidTr="002A027C">
        <w:trPr>
          <w:trHeight w:val="267"/>
        </w:trPr>
        <w:tc>
          <w:tcPr>
            <w:tcW w:w="3172" w:type="dxa"/>
            <w:tcBorders>
              <w:top w:val="nil"/>
              <w:left w:val="single" w:sz="4" w:space="0" w:color="auto"/>
              <w:bottom w:val="single" w:sz="4" w:space="0" w:color="auto"/>
              <w:right w:val="single" w:sz="4" w:space="0" w:color="auto"/>
            </w:tcBorders>
            <w:vAlign w:val="center"/>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Шымкент</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10</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10</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1</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Алматинская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417</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259</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58</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Акмолинская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90</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90</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21</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Актюбинская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185</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154</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56</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Атырауская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30</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20</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14</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Абайская</w:t>
            </w:r>
          </w:p>
        </w:tc>
        <w:tc>
          <w:tcPr>
            <w:tcW w:w="1792" w:type="dxa"/>
            <w:tcBorders>
              <w:top w:val="nil"/>
              <w:left w:val="nil"/>
              <w:bottom w:val="single" w:sz="4" w:space="0" w:color="auto"/>
              <w:right w:val="single" w:sz="4" w:space="0" w:color="auto"/>
            </w:tcBorders>
            <w:vAlign w:val="center"/>
          </w:tcPr>
          <w:p w:rsidR="004D053B" w:rsidRPr="00537A04" w:rsidRDefault="004D053B" w:rsidP="00586281">
            <w:pPr>
              <w:ind w:firstLine="709"/>
              <w:jc w:val="both"/>
              <w:rPr>
                <w:color w:val="000000" w:themeColor="text1"/>
              </w:rPr>
            </w:pPr>
            <w:r w:rsidRPr="00537A04">
              <w:rPr>
                <w:color w:val="000000" w:themeColor="text1"/>
              </w:rPr>
              <w:t>58</w:t>
            </w:r>
          </w:p>
        </w:tc>
        <w:tc>
          <w:tcPr>
            <w:tcW w:w="2247" w:type="dxa"/>
            <w:tcBorders>
              <w:top w:val="nil"/>
              <w:left w:val="nil"/>
              <w:bottom w:val="single" w:sz="4" w:space="0" w:color="auto"/>
              <w:right w:val="single" w:sz="4" w:space="0" w:color="auto"/>
            </w:tcBorders>
            <w:vAlign w:val="center"/>
          </w:tcPr>
          <w:p w:rsidR="004D053B" w:rsidRPr="00537A04" w:rsidRDefault="004D053B" w:rsidP="00586281">
            <w:pPr>
              <w:ind w:firstLine="709"/>
              <w:jc w:val="both"/>
              <w:rPr>
                <w:bCs/>
                <w:color w:val="000000" w:themeColor="text1"/>
              </w:rPr>
            </w:pPr>
            <w:r w:rsidRPr="00537A04">
              <w:rPr>
                <w:bCs/>
                <w:color w:val="000000" w:themeColor="text1"/>
              </w:rPr>
              <w:t>0</w:t>
            </w:r>
          </w:p>
        </w:tc>
        <w:tc>
          <w:tcPr>
            <w:tcW w:w="1986" w:type="dxa"/>
            <w:tcBorders>
              <w:top w:val="nil"/>
              <w:left w:val="nil"/>
              <w:bottom w:val="single" w:sz="4" w:space="0" w:color="auto"/>
              <w:right w:val="single" w:sz="4" w:space="0" w:color="auto"/>
            </w:tcBorders>
            <w:vAlign w:val="center"/>
          </w:tcPr>
          <w:p w:rsidR="004D053B" w:rsidRPr="00537A04" w:rsidRDefault="004D053B" w:rsidP="00586281">
            <w:pPr>
              <w:ind w:hanging="89"/>
              <w:jc w:val="both"/>
              <w:rPr>
                <w:bCs/>
                <w:color w:val="000000" w:themeColor="text1"/>
              </w:rPr>
            </w:pPr>
            <w:r w:rsidRPr="00537A04">
              <w:rPr>
                <w:bCs/>
                <w:color w:val="000000" w:themeColor="text1"/>
              </w:rPr>
              <w:t>0</w:t>
            </w:r>
          </w:p>
        </w:tc>
      </w:tr>
      <w:tr w:rsidR="004D053B" w:rsidRPr="00537A04" w:rsidTr="002A027C">
        <w:trPr>
          <w:trHeight w:val="267"/>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Восточно-Казахстанская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168</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143</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95</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Жамбылская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157</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147</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15</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Западно-Казахстанкая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74</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32</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7</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Карагандинская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262</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178</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160</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Костанайская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98</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98</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11</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Кызылординская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37</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37</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14</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Мангистауская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1</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1</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1</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Павлодарская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28</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15</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1</w:t>
            </w:r>
          </w:p>
        </w:tc>
      </w:tr>
      <w:tr w:rsidR="004D053B" w:rsidRPr="00537A04" w:rsidTr="002A027C">
        <w:trPr>
          <w:trHeight w:val="231"/>
        </w:trPr>
        <w:tc>
          <w:tcPr>
            <w:tcW w:w="3172" w:type="dxa"/>
            <w:tcBorders>
              <w:top w:val="nil"/>
              <w:left w:val="single" w:sz="4" w:space="0" w:color="auto"/>
              <w:bottom w:val="single" w:sz="4" w:space="0" w:color="auto"/>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Северо-Казахстанская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20</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20</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6</w:t>
            </w:r>
          </w:p>
        </w:tc>
      </w:tr>
      <w:tr w:rsidR="004D053B" w:rsidRPr="00537A04" w:rsidTr="002A027C">
        <w:trPr>
          <w:trHeight w:val="60"/>
        </w:trPr>
        <w:tc>
          <w:tcPr>
            <w:tcW w:w="3172" w:type="dxa"/>
            <w:tcBorders>
              <w:top w:val="nil"/>
              <w:left w:val="single" w:sz="4" w:space="0" w:color="auto"/>
              <w:bottom w:val="nil"/>
              <w:right w:val="single" w:sz="4" w:space="0" w:color="auto"/>
            </w:tcBorders>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color w:val="000000"/>
                <w:sz w:val="24"/>
                <w:szCs w:val="24"/>
              </w:rPr>
            </w:pPr>
            <w:r w:rsidRPr="00537A04">
              <w:rPr>
                <w:rFonts w:ascii="Times New Roman" w:hAnsi="Times New Roman"/>
                <w:color w:val="000000"/>
                <w:sz w:val="24"/>
                <w:szCs w:val="24"/>
              </w:rPr>
              <w:t>Туркестанская</w:t>
            </w:r>
          </w:p>
        </w:tc>
        <w:tc>
          <w:tcPr>
            <w:tcW w:w="1792"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color w:val="000000" w:themeColor="text1"/>
              </w:rPr>
            </w:pPr>
            <w:r w:rsidRPr="00537A04">
              <w:rPr>
                <w:color w:val="000000" w:themeColor="text1"/>
              </w:rPr>
              <w:t>110</w:t>
            </w:r>
          </w:p>
        </w:tc>
        <w:tc>
          <w:tcPr>
            <w:tcW w:w="2247" w:type="dxa"/>
            <w:tcBorders>
              <w:top w:val="nil"/>
              <w:left w:val="nil"/>
              <w:bottom w:val="single" w:sz="4" w:space="0" w:color="auto"/>
              <w:right w:val="single" w:sz="4" w:space="0" w:color="auto"/>
            </w:tcBorders>
            <w:vAlign w:val="center"/>
            <w:hideMark/>
          </w:tcPr>
          <w:p w:rsidR="004D053B" w:rsidRPr="00537A04" w:rsidRDefault="004D053B" w:rsidP="00586281">
            <w:pPr>
              <w:ind w:firstLine="709"/>
              <w:jc w:val="both"/>
              <w:rPr>
                <w:bCs/>
                <w:color w:val="000000" w:themeColor="text1"/>
              </w:rPr>
            </w:pPr>
            <w:r w:rsidRPr="00537A04">
              <w:rPr>
                <w:bCs/>
                <w:color w:val="000000" w:themeColor="text1"/>
              </w:rPr>
              <w:t>110</w:t>
            </w:r>
          </w:p>
        </w:tc>
        <w:tc>
          <w:tcPr>
            <w:tcW w:w="1986" w:type="dxa"/>
            <w:tcBorders>
              <w:top w:val="nil"/>
              <w:left w:val="nil"/>
              <w:bottom w:val="single" w:sz="4" w:space="0" w:color="auto"/>
              <w:right w:val="single" w:sz="4" w:space="0" w:color="auto"/>
            </w:tcBorders>
            <w:vAlign w:val="center"/>
            <w:hideMark/>
          </w:tcPr>
          <w:p w:rsidR="004D053B" w:rsidRPr="00537A04" w:rsidRDefault="004D053B" w:rsidP="00586281">
            <w:pPr>
              <w:ind w:hanging="89"/>
              <w:jc w:val="both"/>
              <w:rPr>
                <w:bCs/>
                <w:color w:val="000000" w:themeColor="text1"/>
              </w:rPr>
            </w:pPr>
            <w:r w:rsidRPr="00537A04">
              <w:rPr>
                <w:bCs/>
                <w:color w:val="000000" w:themeColor="text1"/>
              </w:rPr>
              <w:t>12</w:t>
            </w:r>
          </w:p>
        </w:tc>
      </w:tr>
      <w:tr w:rsidR="004D053B" w:rsidRPr="00537A04" w:rsidTr="002A027C">
        <w:trPr>
          <w:trHeight w:val="231"/>
        </w:trPr>
        <w:tc>
          <w:tcPr>
            <w:tcW w:w="317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D053B" w:rsidRPr="00537A04" w:rsidRDefault="004D053B" w:rsidP="00586281">
            <w:pPr>
              <w:pStyle w:val="aff1"/>
              <w:pBdr>
                <w:bottom w:val="single" w:sz="4" w:space="0" w:color="FFFFFF"/>
              </w:pBdr>
              <w:tabs>
                <w:tab w:val="left" w:pos="15168"/>
              </w:tabs>
              <w:spacing w:after="0" w:line="240" w:lineRule="auto"/>
              <w:ind w:left="0" w:firstLine="34"/>
              <w:jc w:val="both"/>
              <w:rPr>
                <w:rFonts w:ascii="Times New Roman" w:hAnsi="Times New Roman"/>
                <w:b/>
                <w:color w:val="000000"/>
                <w:sz w:val="24"/>
                <w:szCs w:val="24"/>
              </w:rPr>
            </w:pPr>
            <w:r w:rsidRPr="00537A04">
              <w:rPr>
                <w:rFonts w:ascii="Times New Roman" w:hAnsi="Times New Roman"/>
                <w:b/>
                <w:color w:val="000000"/>
                <w:sz w:val="24"/>
                <w:szCs w:val="24"/>
              </w:rPr>
              <w:t>Республика Казахстан</w:t>
            </w:r>
          </w:p>
        </w:tc>
        <w:tc>
          <w:tcPr>
            <w:tcW w:w="1792" w:type="dxa"/>
            <w:tcBorders>
              <w:top w:val="nil"/>
              <w:left w:val="nil"/>
              <w:bottom w:val="single" w:sz="4" w:space="0" w:color="auto"/>
              <w:right w:val="single" w:sz="4" w:space="0" w:color="auto"/>
            </w:tcBorders>
            <w:shd w:val="clear" w:color="auto" w:fill="auto"/>
            <w:vAlign w:val="bottom"/>
            <w:hideMark/>
          </w:tcPr>
          <w:p w:rsidR="004D053B" w:rsidRPr="00537A04" w:rsidRDefault="004D053B" w:rsidP="00586281">
            <w:pPr>
              <w:ind w:firstLine="709"/>
              <w:jc w:val="both"/>
              <w:rPr>
                <w:b/>
                <w:color w:val="000000" w:themeColor="text1"/>
              </w:rPr>
            </w:pPr>
            <w:r w:rsidRPr="00537A04">
              <w:rPr>
                <w:b/>
                <w:color w:val="000000" w:themeColor="text1"/>
              </w:rPr>
              <w:t>1785</w:t>
            </w:r>
          </w:p>
        </w:tc>
        <w:tc>
          <w:tcPr>
            <w:tcW w:w="2247"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ind w:firstLine="709"/>
              <w:jc w:val="both"/>
              <w:rPr>
                <w:b/>
                <w:bCs/>
                <w:color w:val="000000" w:themeColor="text1"/>
              </w:rPr>
            </w:pPr>
            <w:r w:rsidRPr="00537A04">
              <w:rPr>
                <w:b/>
                <w:bCs/>
                <w:color w:val="000000" w:themeColor="text1"/>
              </w:rPr>
              <w:t>1354</w:t>
            </w:r>
          </w:p>
        </w:tc>
        <w:tc>
          <w:tcPr>
            <w:tcW w:w="1986"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ind w:hanging="89"/>
              <w:jc w:val="both"/>
              <w:rPr>
                <w:b/>
                <w:bCs/>
                <w:color w:val="000000" w:themeColor="text1"/>
              </w:rPr>
            </w:pPr>
            <w:r w:rsidRPr="00537A04">
              <w:rPr>
                <w:b/>
                <w:bCs/>
                <w:color w:val="000000" w:themeColor="text1"/>
              </w:rPr>
              <w:t>481</w:t>
            </w:r>
          </w:p>
        </w:tc>
      </w:tr>
    </w:tbl>
    <w:p w:rsidR="004D053B" w:rsidRPr="00537A04" w:rsidRDefault="004D053B" w:rsidP="00586281">
      <w:pPr>
        <w:pBdr>
          <w:bottom w:val="single" w:sz="4" w:space="4" w:color="FFFFFF"/>
        </w:pBdr>
        <w:autoSpaceDE w:val="0"/>
        <w:autoSpaceDN w:val="0"/>
        <w:adjustRightInd w:val="0"/>
        <w:ind w:firstLine="709"/>
        <w:jc w:val="both"/>
        <w:rPr>
          <w:i/>
        </w:rPr>
      </w:pPr>
      <w:r w:rsidRPr="00537A04">
        <w:rPr>
          <w:i/>
        </w:rPr>
        <w:t>Источник: Министерство экологии и природных ресурсов РК.</w:t>
      </w:r>
    </w:p>
    <w:p w:rsidR="004D053B" w:rsidRPr="00537A04" w:rsidRDefault="004D053B" w:rsidP="00586281">
      <w:pPr>
        <w:pStyle w:val="aff1"/>
        <w:pBdr>
          <w:bottom w:val="single" w:sz="4" w:space="0" w:color="FFFFFF"/>
        </w:pBdr>
        <w:tabs>
          <w:tab w:val="left" w:pos="15168"/>
        </w:tabs>
        <w:spacing w:after="0" w:line="240" w:lineRule="auto"/>
        <w:ind w:left="0"/>
        <w:jc w:val="both"/>
        <w:rPr>
          <w:rFonts w:ascii="Times New Roman" w:hAnsi="Times New Roman"/>
          <w:color w:val="000000"/>
          <w:sz w:val="24"/>
          <w:szCs w:val="24"/>
        </w:rPr>
      </w:pPr>
    </w:p>
    <w:p w:rsidR="004D053B" w:rsidRPr="00537A04" w:rsidRDefault="004D053B" w:rsidP="00586281">
      <w:pPr>
        <w:pStyle w:val="aff1"/>
        <w:pBdr>
          <w:bottom w:val="single" w:sz="4" w:space="0" w:color="FFFFFF"/>
        </w:pBdr>
        <w:tabs>
          <w:tab w:val="left" w:pos="15168"/>
        </w:tabs>
        <w:spacing w:after="0" w:line="240" w:lineRule="auto"/>
        <w:ind w:left="0" w:firstLine="709"/>
        <w:jc w:val="both"/>
        <w:rPr>
          <w:rFonts w:ascii="Times New Roman" w:hAnsi="Times New Roman"/>
          <w:color w:val="000000"/>
          <w:sz w:val="24"/>
          <w:szCs w:val="24"/>
        </w:rPr>
      </w:pPr>
      <w:r w:rsidRPr="00537A04">
        <w:rPr>
          <w:rFonts w:ascii="Times New Roman" w:hAnsi="Times New Roman"/>
          <w:color w:val="000000"/>
          <w:sz w:val="24"/>
          <w:szCs w:val="24"/>
        </w:rPr>
        <w:t>Основная масса ГТС, требующих ремонта, находится в коммунальной собственности. Данное обстоятельство связано в первую очередь с недостаточным финансированием работ по содержанию ГТС в надлежащем состоянии.</w:t>
      </w:r>
    </w:p>
    <w:p w:rsidR="004D053B" w:rsidRPr="00537A04" w:rsidRDefault="004D053B" w:rsidP="00586281">
      <w:pPr>
        <w:pStyle w:val="aff1"/>
        <w:pBdr>
          <w:bottom w:val="single" w:sz="4" w:space="0" w:color="FFFFFF"/>
        </w:pBdr>
        <w:tabs>
          <w:tab w:val="left" w:pos="15168"/>
        </w:tabs>
        <w:spacing w:after="0" w:line="240" w:lineRule="auto"/>
        <w:ind w:left="0" w:firstLine="709"/>
        <w:jc w:val="both"/>
        <w:rPr>
          <w:rFonts w:ascii="Times New Roman" w:hAnsi="Times New Roman"/>
          <w:color w:val="000000"/>
          <w:sz w:val="24"/>
          <w:szCs w:val="24"/>
        </w:rPr>
      </w:pPr>
      <w:r w:rsidRPr="00537A04">
        <w:rPr>
          <w:rFonts w:ascii="Times New Roman" w:hAnsi="Times New Roman"/>
          <w:color w:val="000000"/>
          <w:sz w:val="24"/>
          <w:szCs w:val="24"/>
        </w:rPr>
        <w:t xml:space="preserve">Бассейновыми инспекциями КВР МЭГПР по выявленным фактам направлены рекомендации о проведении необходимых мероприятий, определенных Правилами обеспечения безопасности водохозяйственных систем и сооружений, а также подготовки ГТС для безопасного пропуска поводковых вод. </w:t>
      </w:r>
    </w:p>
    <w:p w:rsidR="004D053B" w:rsidRPr="00537A04" w:rsidRDefault="004D053B" w:rsidP="00586281">
      <w:pPr>
        <w:ind w:firstLine="709"/>
        <w:jc w:val="both"/>
        <w:rPr>
          <w:rFonts w:eastAsia="Calibri"/>
          <w:lang w:val="kk-KZ"/>
        </w:rPr>
      </w:pPr>
      <w:r w:rsidRPr="00537A04">
        <w:rPr>
          <w:rFonts w:eastAsia="Calibri"/>
          <w:b/>
          <w:i/>
          <w:lang w:val="kk-KZ"/>
        </w:rPr>
        <w:t>Государственный контроль в области охраны</w:t>
      </w:r>
      <w:r w:rsidRPr="00537A04">
        <w:rPr>
          <w:rFonts w:eastAsia="Calibri"/>
          <w:b/>
          <w:i/>
        </w:rPr>
        <w:t>, воспроизводства и использования животного мира</w:t>
      </w:r>
    </w:p>
    <w:p w:rsidR="004D053B" w:rsidRPr="00537A04" w:rsidRDefault="004D053B" w:rsidP="00586281">
      <w:pPr>
        <w:ind w:firstLine="709"/>
        <w:jc w:val="both"/>
        <w:rPr>
          <w:rFonts w:eastAsia="Calibri"/>
          <w:b/>
          <w:i/>
        </w:rPr>
      </w:pPr>
      <w:r w:rsidRPr="00537A04">
        <w:rPr>
          <w:rFonts w:eastAsia="Calibri"/>
          <w:lang w:val="kk-KZ"/>
        </w:rPr>
        <w:t>Сохранение объектов животного мира является одним из основных приоритетов в деятельности Комитета лесного хозяйства и животного мира МЭПР РК. Областные территориальные инспекции Комитета осуществляют работу по обеспечению государственного контроля за состоянием охраны, воспроизводства, использования лесов, животного и растительного мира, рыбоохранных мероприятий, противопожарных мероприятий в лесных угодьях, а также мероприятий по борьбе с браконьерством.</w:t>
      </w:r>
    </w:p>
    <w:p w:rsidR="004D053B" w:rsidRPr="00537A04" w:rsidRDefault="004D053B" w:rsidP="00586281">
      <w:pPr>
        <w:ind w:firstLine="709"/>
        <w:jc w:val="both"/>
        <w:rPr>
          <w:rFonts w:eastAsia="Calibri"/>
          <w:lang w:val="kk-KZ"/>
        </w:rPr>
      </w:pPr>
      <w:r w:rsidRPr="00537A04">
        <w:rPr>
          <w:rFonts w:eastAsia="Calibri"/>
          <w:lang w:val="kk-KZ"/>
        </w:rPr>
        <w:t xml:space="preserve">Важную роль в сохранении животного мира играют охотничьи хозяйства. Так, вносятся соответствующие изменения в отраслевые правила с учетом предложений субъектов охотничьих хозяйств в части снижения требований к материально-технической оснащенности, количеству егерской службы и категории охотничьих хозяйств. Также в целях развития охотничьих хозяйств снят запрет на весеннюю охоту и исключены ограничения по суточной норме на одного охотника.                 </w:t>
      </w:r>
    </w:p>
    <w:p w:rsidR="004D053B" w:rsidRPr="00537A04" w:rsidRDefault="004D053B" w:rsidP="00586281">
      <w:pPr>
        <w:widowControl w:val="0"/>
        <w:pBdr>
          <w:bottom w:val="single" w:sz="4" w:space="11" w:color="FFFFFF"/>
        </w:pBdr>
        <w:suppressAutoHyphens/>
        <w:ind w:firstLine="709"/>
        <w:jc w:val="both"/>
      </w:pPr>
      <w:r w:rsidRPr="00537A04">
        <w:t xml:space="preserve">Территориальными инспекциями Комитета лесного хозяйства и животного мира с начала 2022 года проведено 1062 рейдовых мероприятий, по результатам которых выявлено 906 нарушений природоохранного законодательства. Привлечено к административной ответственности 824 лиц. Наложено административных штрафов на сумму свыше 10,8 млн. тенге, из них взыскано 10,1 млн. тенге.       </w:t>
      </w:r>
    </w:p>
    <w:p w:rsidR="004D053B" w:rsidRPr="00537A04" w:rsidRDefault="004D053B" w:rsidP="00586281">
      <w:pPr>
        <w:widowControl w:val="0"/>
        <w:pBdr>
          <w:bottom w:val="single" w:sz="4" w:space="11" w:color="FFFFFF"/>
        </w:pBdr>
        <w:suppressAutoHyphens/>
        <w:ind w:firstLine="709"/>
        <w:jc w:val="both"/>
      </w:pPr>
      <w:r w:rsidRPr="00537A04">
        <w:t>Также, с начало 2022 года выявлено 117 фактов браконьерства, из них на сайгаков 46, изъято 5031 рогов и 105 туш сайгака.</w:t>
      </w:r>
    </w:p>
    <w:p w:rsidR="004D053B" w:rsidRPr="00537A04" w:rsidRDefault="004D053B" w:rsidP="00586281">
      <w:pPr>
        <w:ind w:firstLine="709"/>
        <w:jc w:val="both"/>
        <w:rPr>
          <w:rFonts w:eastAsia="Calibri"/>
          <w:b/>
          <w:i/>
        </w:rPr>
      </w:pPr>
      <w:r w:rsidRPr="00537A04">
        <w:rPr>
          <w:rFonts w:eastAsia="Calibri"/>
          <w:b/>
          <w:i/>
        </w:rPr>
        <w:t>Мероприятия по сохранению рыбных ресурсов</w:t>
      </w:r>
    </w:p>
    <w:p w:rsidR="004D053B" w:rsidRPr="00537A04" w:rsidRDefault="004D053B" w:rsidP="00586281">
      <w:pPr>
        <w:ind w:firstLine="709"/>
        <w:jc w:val="both"/>
        <w:rPr>
          <w:rFonts w:eastAsia="Calibri"/>
          <w:i/>
        </w:rPr>
      </w:pPr>
      <w:r w:rsidRPr="00537A04">
        <w:rPr>
          <w:rFonts w:eastAsia="Calibri"/>
          <w:bCs/>
          <w:i/>
        </w:rPr>
        <w:t>Акция «Нерест»</w:t>
      </w:r>
    </w:p>
    <w:p w:rsidR="004D053B" w:rsidRPr="00537A04" w:rsidRDefault="004D053B" w:rsidP="00586281">
      <w:pPr>
        <w:ind w:firstLine="708"/>
        <w:jc w:val="both"/>
        <w:rPr>
          <w:rFonts w:eastAsia="Calibri"/>
        </w:rPr>
      </w:pPr>
      <w:r w:rsidRPr="00537A04">
        <w:rPr>
          <w:rFonts w:eastAsia="Calibri"/>
        </w:rPr>
        <w:t>В целях сохранения объектов животного мира путем организации охраны среды обитания, условий размножения, путей миграции и мест концентрации рыбных ресурсов приказом Комитета рыбного хозяйства Министерства экологии, геологии и природных ресурсов РК от 12 марта 2021 года № 30-4-8/20 в регионах организована рыбоохранная акция «Нерест».</w:t>
      </w:r>
    </w:p>
    <w:p w:rsidR="004D053B" w:rsidRPr="00537A04" w:rsidRDefault="004D053B" w:rsidP="00586281">
      <w:pPr>
        <w:ind w:firstLine="708"/>
        <w:jc w:val="both"/>
        <w:rPr>
          <w:rFonts w:eastAsia="Calibri"/>
        </w:rPr>
      </w:pPr>
      <w:r w:rsidRPr="00537A04">
        <w:rPr>
          <w:rFonts w:eastAsia="Calibri"/>
        </w:rPr>
        <w:t>В период весеннего нереста рыб повсеместно на рыбохозяйственных водоемах установлен запрет на рыболовство в местах и в сроки в зависимости от природно-климатических особенностей. В целом, период нереста рыб зависит от региона и начинается в апреле, заканчивается в июне. В этой связи межобластными бассейновыми инспекциями рыбного хозяйства в период нереста рыб усиливался контроль и надзор за соблюдением ограничений и запретов.</w:t>
      </w:r>
    </w:p>
    <w:p w:rsidR="004D053B" w:rsidRPr="00537A04" w:rsidRDefault="004D053B" w:rsidP="00586281">
      <w:pPr>
        <w:ind w:firstLine="708"/>
        <w:jc w:val="both"/>
        <w:rPr>
          <w:rFonts w:eastAsia="Calibri"/>
        </w:rPr>
      </w:pPr>
      <w:r w:rsidRPr="00537A04">
        <w:rPr>
          <w:rFonts w:eastAsia="Calibri"/>
        </w:rPr>
        <w:t xml:space="preserve">В 2022 году в ходе весенней рыбоохранной акции «Нерест» составлено 592 административных протокола, возбуждено 5 уголовных дел, наложено штрафов на сумму 7,8 млн тенге, изъято 158 единиц запрещенных орудий лова, а также около 3,5 тонн рыбы. </w:t>
      </w:r>
    </w:p>
    <w:p w:rsidR="004D053B" w:rsidRPr="00537A04" w:rsidRDefault="004D053B" w:rsidP="00586281">
      <w:pPr>
        <w:ind w:firstLine="708"/>
        <w:jc w:val="both"/>
        <w:rPr>
          <w:rFonts w:eastAsia="Calibri"/>
          <w:i/>
        </w:rPr>
      </w:pPr>
      <w:r w:rsidRPr="00537A04">
        <w:rPr>
          <w:rFonts w:eastAsia="Calibri"/>
          <w:i/>
        </w:rPr>
        <w:t>Акция «</w:t>
      </w:r>
      <w:r w:rsidRPr="00537A04">
        <w:rPr>
          <w:rFonts w:eastAsia="Calibri"/>
          <w:i/>
          <w:lang w:val="kk-KZ"/>
        </w:rPr>
        <w:t>Бекіре - 2022</w:t>
      </w:r>
      <w:r w:rsidRPr="00537A04">
        <w:rPr>
          <w:rFonts w:eastAsia="Calibri"/>
          <w:i/>
        </w:rPr>
        <w:t>»</w:t>
      </w:r>
    </w:p>
    <w:p w:rsidR="004D053B" w:rsidRPr="00537A04" w:rsidRDefault="004D053B" w:rsidP="00586281">
      <w:pPr>
        <w:numPr>
          <w:ilvl w:val="0"/>
          <w:numId w:val="8"/>
        </w:numPr>
        <w:jc w:val="both"/>
        <w:rPr>
          <w:rFonts w:eastAsia="Calibri"/>
        </w:rPr>
      </w:pPr>
      <w:r w:rsidRPr="00537A04">
        <w:rPr>
          <w:color w:val="151515"/>
          <w:shd w:val="clear" w:color="auto" w:fill="FFFFFF"/>
        </w:rPr>
        <w:t>С 1 апреля по 31 мая в Атырауской, Мангистауской и Западно-Казахстанской областях пройдет широкомасштабная рыбоохранная акция «Бекіре-2022». Для повышения эффективности рыбоохранных мероприятий подписан Совместный приказ министров экологии, геологии и природных ресурсов, внутренних дел и Председателя Комитета национальной безопасности «О проведении рыбоохранной акции «Бекіре»</w:t>
      </w:r>
      <w:r w:rsidRPr="00537A04">
        <w:rPr>
          <w:rFonts w:eastAsia="Calibri"/>
        </w:rPr>
        <w:t xml:space="preserve">      </w:t>
      </w:r>
    </w:p>
    <w:p w:rsidR="004D053B" w:rsidRPr="00537A04" w:rsidRDefault="004D053B" w:rsidP="00586281">
      <w:pPr>
        <w:ind w:firstLine="709"/>
        <w:jc w:val="both"/>
        <w:rPr>
          <w:i/>
        </w:rPr>
      </w:pPr>
      <w:r w:rsidRPr="00537A04">
        <w:t>В период акции «Бекіре-2022» составлено 1231 административных протокола, возбуждено 54 уголовных дел, из незаконного оборота изъято 21 тонн рыбы, из них 1,8 тонн осетровых видов, 755 кг икры, 621 единиц орудий лова, 12 единиц плавательных и 15 единиц транспортных средства.</w:t>
      </w:r>
    </w:p>
    <w:p w:rsidR="004D053B" w:rsidRPr="00537A04" w:rsidRDefault="004D053B" w:rsidP="00586281">
      <w:pPr>
        <w:ind w:firstLine="709"/>
        <w:jc w:val="both"/>
        <w:rPr>
          <w:rFonts w:eastAsia="Calibri"/>
          <w:lang w:val="kk-KZ"/>
        </w:rPr>
      </w:pPr>
      <w:r w:rsidRPr="00537A04">
        <w:rPr>
          <w:rFonts w:eastAsia="Calibri"/>
          <w:lang w:val="kk-KZ"/>
        </w:rPr>
        <w:t>Результаты контрольно-инспекционной деятельности в области охраны, воспроизводства и использования рыбного хозяйства представлены на рисунке 11.5.2.</w:t>
      </w:r>
    </w:p>
    <w:p w:rsidR="004D053B" w:rsidRPr="00537A04" w:rsidRDefault="004D053B" w:rsidP="00586281">
      <w:pPr>
        <w:ind w:firstLine="709"/>
        <w:jc w:val="both"/>
        <w:rPr>
          <w:rFonts w:eastAsia="Calibri"/>
          <w:lang w:val="kk-KZ"/>
        </w:rPr>
      </w:pPr>
    </w:p>
    <w:p w:rsidR="004D053B" w:rsidRPr="00537A04" w:rsidRDefault="004D053B" w:rsidP="00555D4E">
      <w:pPr>
        <w:ind w:firstLine="709"/>
        <w:jc w:val="right"/>
        <w:rPr>
          <w:rFonts w:eastAsia="Calibri"/>
          <w:b/>
          <w:i/>
          <w:lang w:val="kk-KZ"/>
        </w:rPr>
      </w:pPr>
      <w:r w:rsidRPr="00537A04">
        <w:rPr>
          <w:rFonts w:eastAsia="Calibri"/>
          <w:b/>
          <w:i/>
          <w:lang w:val="kk-KZ"/>
        </w:rPr>
        <w:t>Рисунок 11.5.2</w:t>
      </w:r>
    </w:p>
    <w:p w:rsidR="004D053B" w:rsidRPr="00537A04" w:rsidRDefault="004D053B" w:rsidP="00555D4E">
      <w:pPr>
        <w:ind w:firstLine="709"/>
        <w:jc w:val="center"/>
        <w:rPr>
          <w:rFonts w:eastAsia="Calibri"/>
          <w:b/>
          <w:i/>
          <w:lang w:val="kk-KZ"/>
        </w:rPr>
      </w:pPr>
      <w:r w:rsidRPr="00537A04">
        <w:rPr>
          <w:rFonts w:eastAsia="Calibri"/>
          <w:b/>
          <w:i/>
          <w:lang w:val="kk-KZ"/>
        </w:rPr>
        <w:t>Контрольно-инспекционная деятельность в области охраны, воспроизводства и использования рыбного хозяйства за 2021-2022 годы</w:t>
      </w:r>
    </w:p>
    <w:p w:rsidR="004D053B" w:rsidRPr="00537A04" w:rsidRDefault="004D053B" w:rsidP="00586281">
      <w:pPr>
        <w:ind w:firstLine="709"/>
        <w:jc w:val="both"/>
        <w:rPr>
          <w:rFonts w:eastAsia="Calibri"/>
          <w:b/>
          <w:i/>
          <w:lang w:val="kk-KZ"/>
        </w:rPr>
      </w:pPr>
    </w:p>
    <w:p w:rsidR="004D053B" w:rsidRPr="00537A04" w:rsidRDefault="004D053B" w:rsidP="00586281">
      <w:pPr>
        <w:ind w:firstLine="709"/>
        <w:jc w:val="both"/>
        <w:rPr>
          <w:rFonts w:eastAsia="Calibri"/>
          <w:b/>
          <w:i/>
          <w:lang w:val="kk-KZ"/>
        </w:rPr>
      </w:pPr>
      <w:r w:rsidRPr="00537A04">
        <w:rPr>
          <w:noProof/>
        </w:rPr>
        <w:drawing>
          <wp:inline distT="0" distB="0" distL="0" distR="0" wp14:anchorId="7817137D" wp14:editId="28539786">
            <wp:extent cx="4857977" cy="2364015"/>
            <wp:effectExtent l="0" t="0" r="0" b="1778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4D053B" w:rsidRPr="00537A04" w:rsidRDefault="004D053B" w:rsidP="00586281">
      <w:pPr>
        <w:pBdr>
          <w:bottom w:val="single" w:sz="4" w:space="4" w:color="FFFFFF"/>
        </w:pBdr>
        <w:autoSpaceDE w:val="0"/>
        <w:autoSpaceDN w:val="0"/>
        <w:adjustRightInd w:val="0"/>
        <w:ind w:firstLine="709"/>
        <w:jc w:val="both"/>
        <w:rPr>
          <w:i/>
        </w:rPr>
      </w:pPr>
      <w:r w:rsidRPr="00537A04">
        <w:rPr>
          <w:i/>
        </w:rPr>
        <w:t>Источник: Министерство экологии и природных ресурсов РК.</w:t>
      </w:r>
    </w:p>
    <w:p w:rsidR="004D053B" w:rsidRPr="00537A04" w:rsidRDefault="004D053B" w:rsidP="00586281">
      <w:pPr>
        <w:jc w:val="both"/>
        <w:rPr>
          <w:rFonts w:eastAsia="Calibri"/>
          <w:b/>
          <w:i/>
        </w:rPr>
      </w:pPr>
    </w:p>
    <w:p w:rsidR="004D053B" w:rsidRPr="00537A04" w:rsidRDefault="004D053B" w:rsidP="00586281">
      <w:pPr>
        <w:pStyle w:val="af2"/>
        <w:spacing w:after="0" w:line="240" w:lineRule="auto"/>
        <w:ind w:left="0" w:firstLine="709"/>
        <w:jc w:val="both"/>
        <w:rPr>
          <w:rFonts w:ascii="Times New Roman" w:hAnsi="Times New Roman" w:cs="Times New Roman"/>
          <w:b/>
          <w:i/>
          <w:sz w:val="24"/>
          <w:szCs w:val="24"/>
        </w:rPr>
      </w:pPr>
      <w:r w:rsidRPr="00537A04">
        <w:rPr>
          <w:rFonts w:ascii="Times New Roman" w:hAnsi="Times New Roman" w:cs="Times New Roman"/>
          <w:b/>
          <w:i/>
          <w:sz w:val="24"/>
          <w:szCs w:val="24"/>
        </w:rPr>
        <w:t>Государственный контроль в области лесного фонда</w:t>
      </w:r>
    </w:p>
    <w:p w:rsidR="004D053B" w:rsidRPr="00537A04" w:rsidRDefault="004D053B" w:rsidP="00586281">
      <w:pPr>
        <w:ind w:firstLine="709"/>
        <w:jc w:val="both"/>
      </w:pPr>
      <w:r w:rsidRPr="00537A04">
        <w:t xml:space="preserve">Контроль в области охраны, защиты и пользования лесным фондом осуществляется подведомственным предприятием уполномоченного органа в области лесного хозяйства и его территориальными подразделениями. </w:t>
      </w:r>
    </w:p>
    <w:p w:rsidR="004D053B" w:rsidRPr="00537A04" w:rsidRDefault="004D053B" w:rsidP="00586281">
      <w:pPr>
        <w:ind w:firstLine="709"/>
        <w:jc w:val="both"/>
        <w:rPr>
          <w:i/>
        </w:rPr>
      </w:pPr>
      <w:r w:rsidRPr="00537A04">
        <w:rPr>
          <w:i/>
        </w:rPr>
        <w:t>Незаконные рубки леса</w:t>
      </w:r>
    </w:p>
    <w:p w:rsidR="004D053B" w:rsidRPr="00537A04" w:rsidRDefault="004D053B" w:rsidP="00586281">
      <w:pPr>
        <w:ind w:firstLine="709"/>
        <w:jc w:val="both"/>
      </w:pPr>
      <w:r w:rsidRPr="00537A04">
        <w:t>В соответствии с Приказом и.о. Председателя Комитета лесного хозяйства и животного мира (КЛХЖМ) № 27-5/254 от 22.11.2021 г. «Об усилении охраны молодняков хвойных пород в предновогодний период 2021 года», по территории республики было организовано 178 контрольных постов и задействовано 510 мобильных групп.</w:t>
      </w:r>
    </w:p>
    <w:p w:rsidR="004D053B" w:rsidRPr="00537A04" w:rsidRDefault="004D053B" w:rsidP="00586281">
      <w:pPr>
        <w:ind w:firstLine="709"/>
        <w:jc w:val="both"/>
      </w:pPr>
      <w:r w:rsidRPr="00537A04">
        <w:t>По итогам 2022 года на территории гослесфонда проведено 20 459 рейдов, при этом выявлено 233 случаев незаконной порубки леса в объеме 5 888,7 м</w:t>
      </w:r>
      <w:r w:rsidRPr="00537A04">
        <w:rPr>
          <w:vertAlign w:val="superscript"/>
        </w:rPr>
        <w:t>3</w:t>
      </w:r>
      <w:r w:rsidRPr="00537A04">
        <w:t>. Ущерб составил 138 395,3 тыс. тенге, в том числе:</w:t>
      </w:r>
    </w:p>
    <w:p w:rsidR="004D053B" w:rsidRPr="00537A04" w:rsidRDefault="004D053B" w:rsidP="00586281">
      <w:pPr>
        <w:ind w:firstLine="709"/>
        <w:jc w:val="both"/>
      </w:pPr>
      <w:r w:rsidRPr="00537A04">
        <w:t>- в лесах, находящихся в ведении областных исполнительных органов и других государственных лесовладельцев, зафиксированы 136 случаев незаконной порубки леса в объеме 2 488,3 м</w:t>
      </w:r>
      <w:r w:rsidRPr="00537A04">
        <w:rPr>
          <w:vertAlign w:val="superscript"/>
        </w:rPr>
        <w:t>3</w:t>
      </w:r>
      <w:r w:rsidRPr="00537A04">
        <w:t>. Ущерб составил 55 220,7 тыс. тенге;</w:t>
      </w:r>
    </w:p>
    <w:p w:rsidR="004D053B" w:rsidRPr="00537A04" w:rsidRDefault="004D053B" w:rsidP="00586281">
      <w:pPr>
        <w:ind w:firstLine="709"/>
        <w:jc w:val="both"/>
      </w:pPr>
      <w:r w:rsidRPr="00537A04">
        <w:t>- в лесах, находящихся в ведении Комитета лесного хозяйства и животного мира МЭПР РК, зафиксированы 97 случаев незаконной порубки леса в объеме 3400,4 м</w:t>
      </w:r>
      <w:r w:rsidRPr="00537A04">
        <w:rPr>
          <w:vertAlign w:val="superscript"/>
        </w:rPr>
        <w:t>3</w:t>
      </w:r>
      <w:r w:rsidRPr="00537A04">
        <w:t>. Ущерб составил 83 174,6 тыс. тенге.</w:t>
      </w:r>
    </w:p>
    <w:p w:rsidR="004D053B" w:rsidRPr="00537A04" w:rsidRDefault="004D053B" w:rsidP="00586281">
      <w:pPr>
        <w:ind w:firstLine="709"/>
        <w:jc w:val="both"/>
      </w:pPr>
      <w:r w:rsidRPr="00537A04">
        <w:t>Всего составлено 87 административных протоколов, переданы в правоохранительные органы 166 материалов, в суды - 61 дел. У нарушителей изъяты 595,7 м</w:t>
      </w:r>
      <w:r w:rsidRPr="00537A04">
        <w:rPr>
          <w:vertAlign w:val="superscript"/>
        </w:rPr>
        <w:t>3</w:t>
      </w:r>
      <w:r w:rsidRPr="00537A04">
        <w:t xml:space="preserve"> древесины, 20 транспортных средств, 51 других орудий.</w:t>
      </w:r>
    </w:p>
    <w:p w:rsidR="004D053B" w:rsidRPr="00537A04" w:rsidRDefault="004D053B" w:rsidP="00586281">
      <w:pPr>
        <w:ind w:firstLine="709"/>
        <w:jc w:val="both"/>
      </w:pPr>
      <w:r w:rsidRPr="00537A04">
        <w:rPr>
          <w:i/>
        </w:rPr>
        <w:t>Лесные пожары</w:t>
      </w:r>
    </w:p>
    <w:p w:rsidR="004D053B" w:rsidRPr="00537A04" w:rsidRDefault="004D053B" w:rsidP="00586281">
      <w:pPr>
        <w:ind w:firstLine="709"/>
        <w:jc w:val="both"/>
      </w:pPr>
      <w:r w:rsidRPr="00537A04">
        <w:t>В рамках государственного контроля продолжалась работа по охране лесов от пожаров.</w:t>
      </w:r>
    </w:p>
    <w:p w:rsidR="004D053B" w:rsidRPr="00537A04" w:rsidRDefault="004D053B" w:rsidP="00586281">
      <w:pPr>
        <w:jc w:val="both"/>
      </w:pPr>
      <w:r w:rsidRPr="00537A04">
        <w:t>В 2022 году на территории государственного лесного фонда зарегистрирован 801 случай лесных пожаров на площади 104,5 тыс. га. По сравнению с данными прошлого года наблюдается рост площадей и количества лесных пожаров (рисунок 11.5.3).</w:t>
      </w:r>
    </w:p>
    <w:p w:rsidR="004D053B" w:rsidRPr="00537A04" w:rsidRDefault="004D053B" w:rsidP="00586281">
      <w:pPr>
        <w:ind w:firstLine="709"/>
        <w:jc w:val="both"/>
        <w:rPr>
          <w:color w:val="FF0000"/>
        </w:rPr>
      </w:pPr>
    </w:p>
    <w:p w:rsidR="004D053B" w:rsidRPr="00537A04" w:rsidRDefault="004D053B" w:rsidP="00555D4E">
      <w:pPr>
        <w:ind w:firstLine="709"/>
        <w:jc w:val="right"/>
        <w:rPr>
          <w:b/>
          <w:i/>
        </w:rPr>
      </w:pPr>
      <w:r w:rsidRPr="00537A04">
        <w:rPr>
          <w:b/>
          <w:i/>
        </w:rPr>
        <w:t xml:space="preserve">Рисунок 11.5.3 </w:t>
      </w:r>
    </w:p>
    <w:p w:rsidR="004D053B" w:rsidRPr="00537A04" w:rsidRDefault="004D053B" w:rsidP="00555D4E">
      <w:pPr>
        <w:ind w:firstLine="709"/>
        <w:jc w:val="center"/>
        <w:rPr>
          <w:b/>
          <w:i/>
        </w:rPr>
      </w:pPr>
      <w:r w:rsidRPr="00537A04">
        <w:rPr>
          <w:b/>
          <w:i/>
        </w:rPr>
        <w:t>Количество зарегистрированных пожаров на территории</w:t>
      </w:r>
    </w:p>
    <w:p w:rsidR="004D053B" w:rsidRPr="00537A04" w:rsidRDefault="004D053B" w:rsidP="00555D4E">
      <w:pPr>
        <w:ind w:firstLine="709"/>
        <w:jc w:val="center"/>
        <w:rPr>
          <w:b/>
          <w:i/>
        </w:rPr>
      </w:pPr>
      <w:r w:rsidRPr="00537A04">
        <w:rPr>
          <w:b/>
          <w:i/>
        </w:rPr>
        <w:t>Республики Казахстан за 2019-2022 годы, тыс.га</w:t>
      </w:r>
    </w:p>
    <w:p w:rsidR="004D053B" w:rsidRPr="00537A04" w:rsidRDefault="004D053B" w:rsidP="00555D4E">
      <w:pPr>
        <w:ind w:firstLine="709"/>
        <w:jc w:val="center"/>
        <w:rPr>
          <w:b/>
          <w:i/>
        </w:rPr>
      </w:pPr>
    </w:p>
    <w:p w:rsidR="004D053B" w:rsidRPr="00537A04" w:rsidRDefault="004D053B" w:rsidP="00586281">
      <w:pPr>
        <w:ind w:firstLine="709"/>
        <w:jc w:val="both"/>
        <w:rPr>
          <w:lang w:val="en-US"/>
        </w:rPr>
      </w:pPr>
      <w:r w:rsidRPr="00537A04">
        <w:rPr>
          <w:noProof/>
        </w:rPr>
        <w:drawing>
          <wp:inline distT="0" distB="0" distL="0" distR="0" wp14:anchorId="29E8C5EC" wp14:editId="61FDCB32">
            <wp:extent cx="4720168" cy="2271713"/>
            <wp:effectExtent l="0" t="0" r="4445" b="1460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4D053B" w:rsidRPr="00537A04" w:rsidRDefault="004D053B" w:rsidP="00586281">
      <w:pPr>
        <w:pStyle w:val="af2"/>
        <w:spacing w:after="0" w:line="240" w:lineRule="auto"/>
        <w:ind w:left="0"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Комитет лесного хозяйства и животного мира МЭПР РК.</w:t>
      </w:r>
    </w:p>
    <w:p w:rsidR="004D053B" w:rsidRPr="00537A04" w:rsidRDefault="004D053B" w:rsidP="00586281">
      <w:pPr>
        <w:jc w:val="both"/>
      </w:pPr>
    </w:p>
    <w:p w:rsidR="004D053B" w:rsidRPr="00537A04" w:rsidRDefault="004D053B" w:rsidP="00586281">
      <w:pPr>
        <w:pStyle w:val="gmail-msolistparagraphmrcssattr"/>
        <w:shd w:val="clear" w:color="auto" w:fill="FFFFFF"/>
        <w:spacing w:before="0" w:beforeAutospacing="0" w:after="0" w:afterAutospacing="0"/>
        <w:ind w:firstLine="709"/>
        <w:jc w:val="both"/>
        <w:rPr>
          <w:lang w:val="ru-RU"/>
        </w:rPr>
      </w:pPr>
      <w:r w:rsidRPr="00537A04">
        <w:rPr>
          <w:lang w:val="ru-RU"/>
        </w:rPr>
        <w:t>Информация о причинах пожаров представлена на рисунке 11.5.4.</w:t>
      </w:r>
    </w:p>
    <w:p w:rsidR="0031225B" w:rsidRPr="00537A04" w:rsidRDefault="0031225B" w:rsidP="00586281">
      <w:pPr>
        <w:ind w:firstLine="709"/>
        <w:jc w:val="both"/>
        <w:rPr>
          <w:b/>
          <w:i/>
        </w:rPr>
      </w:pPr>
    </w:p>
    <w:p w:rsidR="004D053B" w:rsidRPr="00537A04" w:rsidRDefault="004D053B" w:rsidP="00555D4E">
      <w:pPr>
        <w:ind w:firstLine="709"/>
        <w:jc w:val="right"/>
        <w:rPr>
          <w:b/>
          <w:i/>
        </w:rPr>
      </w:pPr>
      <w:r w:rsidRPr="00537A04">
        <w:rPr>
          <w:b/>
          <w:i/>
        </w:rPr>
        <w:t>Рисунок 11.5.4</w:t>
      </w:r>
    </w:p>
    <w:p w:rsidR="004D053B" w:rsidRPr="00537A04" w:rsidRDefault="004D053B" w:rsidP="00555D4E">
      <w:pPr>
        <w:pStyle w:val="gmail-msolistparagraphmrcssattr"/>
        <w:shd w:val="clear" w:color="auto" w:fill="FFFFFF"/>
        <w:spacing w:before="0" w:beforeAutospacing="0" w:after="0" w:afterAutospacing="0"/>
        <w:ind w:firstLine="709"/>
        <w:jc w:val="center"/>
        <w:rPr>
          <w:b/>
          <w:i/>
          <w:lang w:val="ru-RU"/>
        </w:rPr>
      </w:pPr>
      <w:r w:rsidRPr="00537A04">
        <w:rPr>
          <w:b/>
          <w:i/>
          <w:lang w:val="ru-RU"/>
        </w:rPr>
        <w:t>Причины лесных пожаров за 2021 год.</w:t>
      </w:r>
    </w:p>
    <w:p w:rsidR="004D053B" w:rsidRPr="00537A04" w:rsidRDefault="004D053B" w:rsidP="00555D4E">
      <w:pPr>
        <w:pStyle w:val="gmail-msolistparagraphmrcssattr"/>
        <w:shd w:val="clear" w:color="auto" w:fill="FFFFFF"/>
        <w:spacing w:before="0" w:beforeAutospacing="0" w:after="0" w:afterAutospacing="0"/>
        <w:ind w:firstLine="709"/>
        <w:jc w:val="center"/>
        <w:rPr>
          <w:lang w:val="ru-RU"/>
        </w:rPr>
      </w:pPr>
    </w:p>
    <w:p w:rsidR="004D053B" w:rsidRPr="00537A04" w:rsidRDefault="004D053B" w:rsidP="00555D4E">
      <w:pPr>
        <w:pStyle w:val="gmail-msolistparagraphmrcssattr"/>
        <w:shd w:val="clear" w:color="auto" w:fill="FFFFFF"/>
        <w:spacing w:before="0" w:beforeAutospacing="0" w:after="0" w:afterAutospacing="0"/>
        <w:ind w:firstLine="709"/>
        <w:jc w:val="center"/>
        <w:rPr>
          <w:lang w:val="ru-RU"/>
        </w:rPr>
      </w:pPr>
      <w:r w:rsidRPr="00537A04">
        <w:rPr>
          <w:noProof/>
          <w:lang w:val="ru-RU" w:eastAsia="ru-RU"/>
        </w:rPr>
        <w:drawing>
          <wp:inline distT="0" distB="0" distL="0" distR="0" wp14:anchorId="60691C8C" wp14:editId="3B790977">
            <wp:extent cx="4601634" cy="2743200"/>
            <wp:effectExtent l="0" t="0" r="889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4D053B" w:rsidRPr="00537A04" w:rsidRDefault="004D053B" w:rsidP="00555D4E">
      <w:pPr>
        <w:pStyle w:val="gmail-msolistparagraphmrcssattr"/>
        <w:shd w:val="clear" w:color="auto" w:fill="FFFFFF"/>
        <w:spacing w:before="0" w:beforeAutospacing="0" w:after="0" w:afterAutospacing="0"/>
        <w:ind w:firstLine="709"/>
        <w:jc w:val="center"/>
        <w:rPr>
          <w:lang w:val="ru-RU"/>
        </w:rPr>
      </w:pPr>
      <w:r w:rsidRPr="00537A04">
        <w:rPr>
          <w:i/>
          <w:lang w:val="ru-RU"/>
        </w:rPr>
        <w:t>Источник: Комитет лесного хозяйства и животного мира МЭПР РК.</w:t>
      </w:r>
    </w:p>
    <w:p w:rsidR="004D053B" w:rsidRPr="00537A04" w:rsidRDefault="004D053B" w:rsidP="00555D4E">
      <w:pPr>
        <w:pStyle w:val="gmail-msolistparagraphmrcssattr"/>
        <w:shd w:val="clear" w:color="auto" w:fill="FFFFFF"/>
        <w:spacing w:before="0" w:beforeAutospacing="0" w:after="0" w:afterAutospacing="0"/>
        <w:ind w:firstLine="709"/>
        <w:jc w:val="center"/>
        <w:rPr>
          <w:lang w:val="ru-RU"/>
        </w:rPr>
      </w:pPr>
    </w:p>
    <w:p w:rsidR="004D053B" w:rsidRPr="00537A04" w:rsidRDefault="004D053B" w:rsidP="00586281">
      <w:pPr>
        <w:pStyle w:val="af2"/>
        <w:spacing w:after="0" w:line="240" w:lineRule="auto"/>
        <w:ind w:left="0" w:firstLine="709"/>
        <w:jc w:val="both"/>
        <w:rPr>
          <w:rFonts w:ascii="Times New Roman" w:hAnsi="Times New Roman" w:cs="Times New Roman"/>
          <w:b/>
          <w:i/>
          <w:sz w:val="24"/>
          <w:szCs w:val="24"/>
          <w:lang w:val="kk-KZ"/>
        </w:rPr>
      </w:pPr>
      <w:r w:rsidRPr="00537A04">
        <w:rPr>
          <w:rFonts w:ascii="Times New Roman" w:hAnsi="Times New Roman" w:cs="Times New Roman"/>
          <w:b/>
          <w:i/>
          <w:sz w:val="24"/>
          <w:szCs w:val="24"/>
          <w:lang w:val="kk-KZ"/>
        </w:rPr>
        <w:t>Государственный контроль в области недропользования</w:t>
      </w:r>
    </w:p>
    <w:p w:rsidR="004D053B" w:rsidRPr="00537A04" w:rsidRDefault="004D053B" w:rsidP="00586281">
      <w:pPr>
        <w:ind w:firstLine="709"/>
        <w:contextualSpacing/>
        <w:jc w:val="both"/>
        <w:rPr>
          <w:rFonts w:eastAsia="Calibri"/>
        </w:rPr>
      </w:pPr>
      <w:r w:rsidRPr="00537A04">
        <w:rPr>
          <w:rFonts w:eastAsia="Calibri"/>
        </w:rPr>
        <w:t xml:space="preserve">Государственный контроль в области недропользования осуществляется в соответствии с Законом РК «О недрах и недропользовании». </w:t>
      </w:r>
    </w:p>
    <w:p w:rsidR="004D053B" w:rsidRPr="00537A04" w:rsidRDefault="004D053B" w:rsidP="00586281">
      <w:pPr>
        <w:ind w:firstLine="709"/>
        <w:contextualSpacing/>
        <w:jc w:val="both"/>
        <w:rPr>
          <w:rFonts w:eastAsia="Calibri"/>
        </w:rPr>
      </w:pPr>
      <w:r w:rsidRPr="00537A04">
        <w:rPr>
          <w:rFonts w:eastAsia="Calibri"/>
        </w:rPr>
        <w:t>В 2021 г. государственный контроль в области недропользования проводился согласно Плану программы 089 «Обеспечение рационального и комплексного использования недр и повышение геологической изученности территории Республики Казахстан»</w:t>
      </w:r>
    </w:p>
    <w:p w:rsidR="004D053B" w:rsidRPr="00537A04" w:rsidRDefault="004D053B" w:rsidP="00586281">
      <w:pPr>
        <w:ind w:firstLine="709"/>
        <w:contextualSpacing/>
        <w:jc w:val="both"/>
        <w:rPr>
          <w:rFonts w:eastAsia="Calibri"/>
        </w:rPr>
      </w:pPr>
      <w:r w:rsidRPr="00537A04">
        <w:rPr>
          <w:rFonts w:eastAsia="Calibri"/>
        </w:rPr>
        <w:t>Госбюджетное финансирование в 2021 году составило 10,96 млрд тенге. Работы по государственному контролю проводились на объектах:</w:t>
      </w:r>
    </w:p>
    <w:p w:rsidR="004D053B" w:rsidRPr="00537A04" w:rsidRDefault="004D053B" w:rsidP="00586281">
      <w:pPr>
        <w:contextualSpacing/>
        <w:jc w:val="both"/>
        <w:rPr>
          <w:rFonts w:eastAsia="Calibri"/>
        </w:rPr>
      </w:pPr>
      <w:r w:rsidRPr="00537A04">
        <w:rPr>
          <w:rFonts w:eastAsia="Calibri"/>
        </w:rPr>
        <w:t>- региональные геологосъёмочные – 28</w:t>
      </w:r>
    </w:p>
    <w:p w:rsidR="004D053B" w:rsidRPr="00537A04" w:rsidRDefault="004D053B" w:rsidP="00586281">
      <w:pPr>
        <w:contextualSpacing/>
        <w:jc w:val="both"/>
        <w:rPr>
          <w:rFonts w:eastAsia="Calibri"/>
          <w:iCs/>
        </w:rPr>
      </w:pPr>
      <w:r w:rsidRPr="00537A04">
        <w:rPr>
          <w:rFonts w:eastAsia="Calibri"/>
          <w:iCs/>
        </w:rPr>
        <w:t>- поисковые на ТПИ - 14;</w:t>
      </w:r>
    </w:p>
    <w:p w:rsidR="004D053B" w:rsidRPr="00537A04" w:rsidRDefault="004D053B" w:rsidP="00586281">
      <w:pPr>
        <w:contextualSpacing/>
        <w:jc w:val="both"/>
        <w:rPr>
          <w:rFonts w:eastAsia="Calibri"/>
          <w:iCs/>
        </w:rPr>
      </w:pPr>
      <w:r w:rsidRPr="00537A04">
        <w:rPr>
          <w:rFonts w:eastAsia="Calibri"/>
          <w:iCs/>
        </w:rPr>
        <w:t>- поисково-оценочные работы –2;</w:t>
      </w:r>
    </w:p>
    <w:p w:rsidR="004D053B" w:rsidRPr="00537A04" w:rsidRDefault="004D053B" w:rsidP="00586281">
      <w:pPr>
        <w:contextualSpacing/>
        <w:jc w:val="both"/>
        <w:rPr>
          <w:rFonts w:eastAsia="Calibri"/>
          <w:iCs/>
        </w:rPr>
      </w:pPr>
      <w:r w:rsidRPr="00537A04">
        <w:rPr>
          <w:rFonts w:eastAsia="Calibri"/>
          <w:iCs/>
        </w:rPr>
        <w:t>- прогнозно-металлогенические и обобщающие тематические работы - 13;</w:t>
      </w:r>
    </w:p>
    <w:p w:rsidR="004D053B" w:rsidRPr="00537A04" w:rsidRDefault="004D053B" w:rsidP="00586281">
      <w:pPr>
        <w:contextualSpacing/>
        <w:jc w:val="both"/>
        <w:rPr>
          <w:rFonts w:eastAsia="Calibri"/>
          <w:iCs/>
        </w:rPr>
      </w:pPr>
      <w:r w:rsidRPr="00537A04">
        <w:rPr>
          <w:rFonts w:eastAsia="Calibri"/>
          <w:iCs/>
        </w:rPr>
        <w:t>- составление гидрогеологической карты – 1.</w:t>
      </w:r>
    </w:p>
    <w:p w:rsidR="004D053B" w:rsidRPr="00537A04" w:rsidRDefault="004D053B" w:rsidP="00586281">
      <w:pPr>
        <w:contextualSpacing/>
        <w:jc w:val="both"/>
        <w:rPr>
          <w:rFonts w:eastAsia="Calibri"/>
          <w:iCs/>
        </w:rPr>
      </w:pPr>
    </w:p>
    <w:p w:rsidR="004D053B" w:rsidRPr="00537A04" w:rsidRDefault="004D053B" w:rsidP="00586281">
      <w:pPr>
        <w:ind w:firstLine="709"/>
        <w:jc w:val="both"/>
        <w:rPr>
          <w:b/>
        </w:rPr>
      </w:pPr>
      <w:r w:rsidRPr="00537A04">
        <w:rPr>
          <w:b/>
        </w:rPr>
        <w:t>11.6. МОНИТОРИНГ</w:t>
      </w:r>
    </w:p>
    <w:p w:rsidR="004D053B" w:rsidRPr="00537A04" w:rsidRDefault="004D053B" w:rsidP="00586281">
      <w:pPr>
        <w:ind w:firstLine="709"/>
        <w:jc w:val="both"/>
        <w:rPr>
          <w:b/>
        </w:rPr>
      </w:pPr>
    </w:p>
    <w:p w:rsidR="004D053B" w:rsidRPr="00537A04" w:rsidRDefault="004D053B" w:rsidP="00586281">
      <w:pPr>
        <w:ind w:firstLine="709"/>
        <w:jc w:val="both"/>
      </w:pPr>
      <w:r w:rsidRPr="00537A04">
        <w:t>Мониторинг — это слаженная система непрерывного отслеживания динамики развития разного рода явлений, событий, процессов, проходящих в окружающей среде и обществе.</w:t>
      </w:r>
    </w:p>
    <w:p w:rsidR="004D053B" w:rsidRPr="00537A04" w:rsidRDefault="004D053B" w:rsidP="00586281">
      <w:pPr>
        <w:ind w:firstLine="709"/>
        <w:jc w:val="both"/>
      </w:pPr>
      <w:r w:rsidRPr="00537A04">
        <w:t>В соответствии с пунктом 5 статьи 152 нового Экологического кодекса Республики Казахстан, постановлением Правительства Республики Казахстан от 2 ноября 2022 года № 861 утверждена Единая государственная система мониторинга окружающей среды и природных ресурсов (ЕГСМ).</w:t>
      </w:r>
    </w:p>
    <w:p w:rsidR="004D053B" w:rsidRPr="00537A04" w:rsidRDefault="004D053B" w:rsidP="00586281">
      <w:pPr>
        <w:ind w:firstLine="709"/>
        <w:jc w:val="both"/>
      </w:pPr>
      <w:r w:rsidRPr="00537A04">
        <w:t>Основные задачи ЕГСМ:</w:t>
      </w:r>
    </w:p>
    <w:p w:rsidR="004D053B" w:rsidRPr="00537A04" w:rsidRDefault="004D053B" w:rsidP="00586281">
      <w:pPr>
        <w:jc w:val="both"/>
      </w:pPr>
      <w:r w:rsidRPr="00537A04">
        <w:t>- регулярные наблюдения за состоянием окружающей среды и природных ресурсов;</w:t>
      </w:r>
    </w:p>
    <w:p w:rsidR="004D053B" w:rsidRPr="00537A04" w:rsidRDefault="004D053B" w:rsidP="00586281">
      <w:pPr>
        <w:jc w:val="both"/>
      </w:pPr>
      <w:r w:rsidRPr="00537A04">
        <w:t xml:space="preserve">- сбор, накопление, хранение, учет, систематизация, обобщение, обработка и анализ данных; </w:t>
      </w:r>
    </w:p>
    <w:p w:rsidR="004D053B" w:rsidRPr="00537A04" w:rsidRDefault="004D053B" w:rsidP="00586281">
      <w:pPr>
        <w:jc w:val="both"/>
      </w:pPr>
      <w:r w:rsidRPr="00537A04">
        <w:t xml:space="preserve">- обеспечение взаимодействия, координации и информационного обмена между участниками; </w:t>
      </w:r>
    </w:p>
    <w:p w:rsidR="004D053B" w:rsidRPr="00537A04" w:rsidRDefault="004D053B" w:rsidP="00586281">
      <w:pPr>
        <w:jc w:val="both"/>
      </w:pPr>
      <w:r w:rsidRPr="00537A04">
        <w:t>- обеспечение ГО, юридических и физических лиц достоверной информацией о состоянии окружающей среды.</w:t>
      </w:r>
    </w:p>
    <w:p w:rsidR="004D053B" w:rsidRPr="00537A04" w:rsidRDefault="004D053B" w:rsidP="00586281">
      <w:pPr>
        <w:ind w:firstLine="709"/>
        <w:jc w:val="both"/>
      </w:pPr>
      <w:r w:rsidRPr="00537A04">
        <w:t>Система включает в себя экологический мониторинг, мониторинг природных ресурсов, метеорологический и гидрологический мониторинг, мониторинг состояния окружающей среды, специальный мониторинг.</w:t>
      </w:r>
    </w:p>
    <w:p w:rsidR="004D053B" w:rsidRPr="00537A04" w:rsidRDefault="004D053B" w:rsidP="00586281">
      <w:pPr>
        <w:ind w:firstLine="709"/>
        <w:jc w:val="both"/>
      </w:pPr>
      <w:r w:rsidRPr="00537A04">
        <w:rPr>
          <w:b/>
        </w:rPr>
        <w:t>Экологический мониторинг</w:t>
      </w:r>
      <w:r w:rsidRPr="00537A04">
        <w:t xml:space="preserve"> предусматривает оценку качества окружающей среды, определение и анализ антропогенных и природных факторов воз</w:t>
      </w:r>
      <w:r w:rsidR="0031225B" w:rsidRPr="00537A04">
        <w:t>действия на окружающую среду,</w:t>
      </w:r>
      <w:r w:rsidRPr="00537A04">
        <w:t xml:space="preserve"> также прогноз и контроль изменений состояния окружающей среды под воздействием антропогенных и природных факторов.</w:t>
      </w:r>
    </w:p>
    <w:p w:rsidR="004D053B" w:rsidRPr="00537A04" w:rsidRDefault="004D053B" w:rsidP="00586281">
      <w:pPr>
        <w:ind w:firstLine="709"/>
        <w:jc w:val="both"/>
      </w:pPr>
      <w:r w:rsidRPr="00537A04">
        <w:rPr>
          <w:b/>
        </w:rPr>
        <w:t>Мониторинг природных ресурсов</w:t>
      </w:r>
      <w:r w:rsidRPr="00537A04">
        <w:t xml:space="preserve"> - это совокупность систем и подсистем состояния видов природных ресурсов, включая наблюдение и контроль за состоянием атмосферного воздуха, водных, минерально-сырьевых и биологических ресурсов.</w:t>
      </w:r>
    </w:p>
    <w:p w:rsidR="004D053B" w:rsidRPr="00537A04" w:rsidRDefault="004D053B" w:rsidP="00586281">
      <w:pPr>
        <w:ind w:firstLine="709"/>
        <w:jc w:val="both"/>
      </w:pPr>
      <w:r w:rsidRPr="00537A04">
        <w:rPr>
          <w:b/>
        </w:rPr>
        <w:t>Метеорологический мониторинг</w:t>
      </w:r>
      <w:r w:rsidRPr="00537A04">
        <w:t xml:space="preserve"> - деятельность в области метеорологии, в т.ч.:</w:t>
      </w:r>
    </w:p>
    <w:p w:rsidR="004D053B" w:rsidRPr="00537A04" w:rsidRDefault="004D053B" w:rsidP="00586281">
      <w:pPr>
        <w:jc w:val="both"/>
      </w:pPr>
      <w:r w:rsidRPr="00537A04">
        <w:t xml:space="preserve">- наблюдения, сбор, обработка, анализ, хранение метеорологических данных; </w:t>
      </w:r>
    </w:p>
    <w:p w:rsidR="004D053B" w:rsidRPr="00537A04" w:rsidRDefault="004D053B" w:rsidP="00586281">
      <w:pPr>
        <w:jc w:val="both"/>
      </w:pPr>
      <w:r w:rsidRPr="00537A04">
        <w:t xml:space="preserve">- производство метеорологической и агрометеорологической информации, в том числе подготовку метеорологических и агрометеорологических прогнозов. </w:t>
      </w:r>
    </w:p>
    <w:p w:rsidR="004D053B" w:rsidRPr="00537A04" w:rsidRDefault="004D053B" w:rsidP="00586281">
      <w:pPr>
        <w:ind w:firstLine="709"/>
        <w:jc w:val="both"/>
      </w:pPr>
      <w:r w:rsidRPr="00537A04">
        <w:rPr>
          <w:b/>
        </w:rPr>
        <w:t>Гидрологический мониторинг</w:t>
      </w:r>
      <w:r w:rsidRPr="00537A04">
        <w:t xml:space="preserve"> предполагает деятельность в области гидрологии:</w:t>
      </w:r>
    </w:p>
    <w:p w:rsidR="004D053B" w:rsidRPr="00537A04" w:rsidRDefault="004D053B" w:rsidP="00586281">
      <w:pPr>
        <w:jc w:val="both"/>
      </w:pPr>
      <w:r w:rsidRPr="00537A04">
        <w:t xml:space="preserve">- наблюдения за режимом и состоянием поверхностных водных объектов; </w:t>
      </w:r>
    </w:p>
    <w:p w:rsidR="004D053B" w:rsidRPr="00537A04" w:rsidRDefault="004D053B" w:rsidP="00586281">
      <w:pPr>
        <w:jc w:val="both"/>
      </w:pPr>
      <w:r w:rsidRPr="00537A04">
        <w:t xml:space="preserve">- сбор, обработку, анализ, хранение данных; </w:t>
      </w:r>
    </w:p>
    <w:p w:rsidR="004D053B" w:rsidRPr="00537A04" w:rsidRDefault="004D053B" w:rsidP="00586281">
      <w:pPr>
        <w:jc w:val="both"/>
      </w:pPr>
      <w:r w:rsidRPr="00537A04">
        <w:t>производство гидрологической информации, в том числе подготовку гидрологических прогнозов.</w:t>
      </w:r>
    </w:p>
    <w:p w:rsidR="004D053B" w:rsidRPr="00537A04" w:rsidRDefault="004D053B" w:rsidP="00586281">
      <w:pPr>
        <w:ind w:firstLine="709"/>
        <w:jc w:val="both"/>
      </w:pPr>
      <w:r w:rsidRPr="00537A04">
        <w:rPr>
          <w:b/>
        </w:rPr>
        <w:t>Мониторинг состояния окружающей среды</w:t>
      </w:r>
      <w:r w:rsidRPr="00537A04">
        <w:t xml:space="preserve"> включает:</w:t>
      </w:r>
    </w:p>
    <w:p w:rsidR="004D053B" w:rsidRPr="00537A04" w:rsidRDefault="004D053B" w:rsidP="00586281">
      <w:pPr>
        <w:jc w:val="both"/>
      </w:pPr>
      <w:r w:rsidRPr="00537A04">
        <w:t xml:space="preserve">- наблюдения, сбор, хранение, учет, систематизацию, обобщение, обработку и анализ данных; </w:t>
      </w:r>
    </w:p>
    <w:p w:rsidR="004D053B" w:rsidRPr="00537A04" w:rsidRDefault="004D053B" w:rsidP="00586281">
      <w:pPr>
        <w:jc w:val="both"/>
      </w:pPr>
      <w:r w:rsidRPr="00537A04">
        <w:t xml:space="preserve">- оценку состояния загрязнения окружающей среды; </w:t>
      </w:r>
    </w:p>
    <w:p w:rsidR="004D053B" w:rsidRPr="00537A04" w:rsidRDefault="004D053B" w:rsidP="00586281">
      <w:pPr>
        <w:jc w:val="both"/>
      </w:pPr>
      <w:r w:rsidRPr="00537A04">
        <w:t xml:space="preserve">производство информации о состоянии загрязнения окружающей среды, в том числе прогностической. </w:t>
      </w:r>
    </w:p>
    <w:p w:rsidR="004D053B" w:rsidRPr="00537A04" w:rsidRDefault="004D053B" w:rsidP="00586281">
      <w:pPr>
        <w:ind w:firstLine="709"/>
        <w:jc w:val="both"/>
      </w:pPr>
      <w:r w:rsidRPr="00537A04">
        <w:rPr>
          <w:b/>
        </w:rPr>
        <w:t xml:space="preserve">Специальный мониторинг </w:t>
      </w:r>
      <w:r w:rsidRPr="00537A04">
        <w:t>включает:</w:t>
      </w:r>
    </w:p>
    <w:p w:rsidR="004D053B" w:rsidRPr="00537A04" w:rsidRDefault="004D053B" w:rsidP="00586281">
      <w:pPr>
        <w:ind w:firstLine="142"/>
        <w:jc w:val="both"/>
      </w:pPr>
      <w:r w:rsidRPr="00537A04">
        <w:t xml:space="preserve">   - мониторинг состояния окружающей среды на территориях военно-испытательных полигонов;</w:t>
      </w:r>
    </w:p>
    <w:p w:rsidR="004D053B" w:rsidRPr="00537A04" w:rsidRDefault="004D053B" w:rsidP="00586281">
      <w:pPr>
        <w:ind w:firstLine="142"/>
        <w:jc w:val="both"/>
      </w:pPr>
      <w:r w:rsidRPr="00537A04">
        <w:t xml:space="preserve">   - наблюдения за состоянием окружающей среды на территориях, подверженных влиянию ракетно-космической деятельности комплекса «Байконур»;</w:t>
      </w:r>
    </w:p>
    <w:p w:rsidR="004D053B" w:rsidRPr="00537A04" w:rsidRDefault="004D053B" w:rsidP="00586281">
      <w:pPr>
        <w:ind w:firstLine="142"/>
        <w:jc w:val="both"/>
      </w:pPr>
      <w:r w:rsidRPr="00537A04">
        <w:t xml:space="preserve">    - санитарно-эпидемиологический мониторинг;</w:t>
      </w:r>
    </w:p>
    <w:p w:rsidR="004D053B" w:rsidRPr="00537A04" w:rsidRDefault="004D053B" w:rsidP="00586281">
      <w:pPr>
        <w:ind w:firstLine="142"/>
        <w:jc w:val="both"/>
      </w:pPr>
      <w:r w:rsidRPr="00537A04">
        <w:t xml:space="preserve">   - мониторинг экологической обстановки в зонах чрезвычайной экологической ситуации и зонах экологического бедствия; </w:t>
      </w:r>
    </w:p>
    <w:p w:rsidR="004D053B" w:rsidRPr="00537A04" w:rsidRDefault="004D053B" w:rsidP="00586281">
      <w:pPr>
        <w:ind w:firstLine="142"/>
        <w:jc w:val="both"/>
      </w:pPr>
      <w:r w:rsidRPr="00537A04">
        <w:t xml:space="preserve">  - космический мониторинг с использованием средств дистанционного зондирования Земли из космоса. </w:t>
      </w:r>
    </w:p>
    <w:p w:rsidR="004D053B" w:rsidRPr="00537A04" w:rsidRDefault="004D053B" w:rsidP="00586281">
      <w:pPr>
        <w:ind w:hanging="708"/>
        <w:jc w:val="both"/>
      </w:pPr>
      <w:r w:rsidRPr="00537A04">
        <w:t xml:space="preserve">      Ведение ЕГСМ осуществляется на трех уровнях: местном, региональном и республиканском. </w:t>
      </w:r>
    </w:p>
    <w:p w:rsidR="0031225B" w:rsidRPr="00537A04" w:rsidRDefault="0031225B" w:rsidP="00555D4E">
      <w:pPr>
        <w:jc w:val="both"/>
      </w:pPr>
    </w:p>
    <w:p w:rsidR="004D053B" w:rsidRPr="00537A04" w:rsidRDefault="004D053B" w:rsidP="00586281">
      <w:pPr>
        <w:ind w:firstLine="709"/>
        <w:jc w:val="both"/>
        <w:rPr>
          <w:b/>
        </w:rPr>
      </w:pPr>
      <w:r w:rsidRPr="00537A04">
        <w:rPr>
          <w:b/>
        </w:rPr>
        <w:t>11.6.1. МОНИТОРИНГ СОСТОЯНИЯ ОКРУЖАЮЩЕЙ СРЕДЫ</w:t>
      </w:r>
    </w:p>
    <w:p w:rsidR="004D053B" w:rsidRPr="00537A04" w:rsidRDefault="004D053B" w:rsidP="00586281">
      <w:pPr>
        <w:jc w:val="both"/>
      </w:pPr>
    </w:p>
    <w:p w:rsidR="004D053B" w:rsidRPr="00537A04" w:rsidRDefault="004D053B" w:rsidP="00586281">
      <w:pPr>
        <w:ind w:firstLine="709"/>
        <w:jc w:val="both"/>
      </w:pPr>
      <w:r w:rsidRPr="00537A04">
        <w:t>Государственный мониторинг состояния атмосферного воздуха в населенных пунктах проводится РГП «Казгидромет» Министерства экологии и природных ресурсов Республики Казахстан и Комитетом санитарно-эпидемиологического контроля Министерства здравоохранения Республики Казахстан (уполномоченный орган по санитарно-эпидемиологическому благополучию населения).</w:t>
      </w:r>
    </w:p>
    <w:p w:rsidR="004D053B" w:rsidRPr="00537A04" w:rsidRDefault="004D053B" w:rsidP="00586281">
      <w:pPr>
        <w:ind w:firstLine="709"/>
        <w:jc w:val="both"/>
        <w:rPr>
          <w:lang w:val="kk-KZ"/>
        </w:rPr>
      </w:pPr>
      <w:r w:rsidRPr="00537A04">
        <w:t xml:space="preserve">РГП «Казгидромет» проводит мониторинг состояния окружающей среды Республики Казахстан в рамках бюджетной Программы 039 </w:t>
      </w:r>
      <w:r w:rsidRPr="00537A04">
        <w:rPr>
          <w:lang w:val="kk-KZ"/>
        </w:rPr>
        <w:t>«Развитие гидрометеорологического и экологического мониторинга» подпрограммы 100 «Проведение наблюдений за состояние</w:t>
      </w:r>
      <w:r w:rsidRPr="00537A04">
        <w:t>м</w:t>
      </w:r>
      <w:r w:rsidRPr="00537A04">
        <w:rPr>
          <w:lang w:val="kk-KZ"/>
        </w:rPr>
        <w:t xml:space="preserve"> окружающей среды». </w:t>
      </w:r>
    </w:p>
    <w:p w:rsidR="004D053B" w:rsidRPr="00537A04" w:rsidRDefault="004D053B" w:rsidP="00586281">
      <w:pPr>
        <w:ind w:firstLine="709"/>
        <w:jc w:val="both"/>
        <w:rPr>
          <w:lang w:val="kk-KZ"/>
        </w:rPr>
      </w:pPr>
      <w:r w:rsidRPr="00537A04">
        <w:rPr>
          <w:lang w:val="kk-KZ"/>
        </w:rPr>
        <w:t xml:space="preserve">Результаты мониторинга состояния качества объектов окружающей среды РК в разрезе регионов размещены в Информационных бюллетенях на официальном сайте РГП «Казгидромет» </w:t>
      </w:r>
      <w:hyperlink r:id="rId99" w:history="1">
        <w:r w:rsidRPr="00537A04">
          <w:rPr>
            <w:rStyle w:val="afe"/>
            <w:lang w:val="kk-KZ"/>
          </w:rPr>
          <w:t>www.kazhydromet.kz</w:t>
        </w:r>
      </w:hyperlink>
      <w:r w:rsidRPr="00537A04">
        <w:rPr>
          <w:lang w:val="kk-KZ"/>
        </w:rPr>
        <w:t>.</w:t>
      </w:r>
    </w:p>
    <w:p w:rsidR="004D053B" w:rsidRPr="00537A04" w:rsidRDefault="004D053B" w:rsidP="00586281">
      <w:pPr>
        <w:ind w:firstLine="709"/>
        <w:jc w:val="both"/>
      </w:pPr>
      <w:r w:rsidRPr="00537A04">
        <w:rPr>
          <w:b/>
          <w:i/>
        </w:rPr>
        <w:t>Мониторинг состояния атмосферного воздуха</w:t>
      </w:r>
    </w:p>
    <w:p w:rsidR="004D053B" w:rsidRPr="00537A04" w:rsidRDefault="004D053B" w:rsidP="00586281">
      <w:pPr>
        <w:ind w:firstLine="709"/>
        <w:jc w:val="both"/>
      </w:pPr>
      <w:r w:rsidRPr="00537A04">
        <w:t xml:space="preserve">В 2022 году наблюдения за состоянием атмосферного воздуха на территории Республики Казахстан проводились подразделениями РГП «Казгидромет» на 170 постах наблюдения, в том числе 47 постах ручного отбора проб, в 69 населенных пунктах. </w:t>
      </w:r>
    </w:p>
    <w:p w:rsidR="004D053B" w:rsidRPr="00537A04" w:rsidRDefault="004D053B" w:rsidP="00586281">
      <w:pPr>
        <w:ind w:firstLine="709"/>
        <w:jc w:val="both"/>
        <w:rPr>
          <w:bCs/>
          <w:iCs/>
          <w:lang w:val="kk-KZ"/>
        </w:rPr>
      </w:pPr>
      <w:r w:rsidRPr="00537A04">
        <w:rPr>
          <w:bCs/>
          <w:iCs/>
          <w:lang w:val="kk-KZ"/>
        </w:rPr>
        <w:t>На стационарных постах наблюдеия и посредством передвижных лабораторий  определялись основные и специфические загрязняющие вещества, в том числе взвешенные частицы РМ-2,5, взвешенные частицы РМ-10, диоксид серы, диоксид углерода, оксид углерода, диоксид азота, озон, сероводород и тяжелые металлы.</w:t>
      </w:r>
    </w:p>
    <w:p w:rsidR="004D053B" w:rsidRPr="00537A04" w:rsidRDefault="004D053B" w:rsidP="00586281">
      <w:pPr>
        <w:ind w:firstLine="709"/>
        <w:jc w:val="both"/>
        <w:rPr>
          <w:bCs/>
          <w:iCs/>
        </w:rPr>
      </w:pPr>
      <w:r w:rsidRPr="00537A04">
        <w:rPr>
          <w:bCs/>
          <w:iCs/>
          <w:lang w:val="kk-KZ"/>
        </w:rPr>
        <w:t xml:space="preserve">По результатам наблюдений РГП </w:t>
      </w:r>
      <w:r w:rsidRPr="00537A04">
        <w:rPr>
          <w:bCs/>
          <w:iCs/>
        </w:rPr>
        <w:t>«Казгидромет», 20  населенных пунктов из 69 в 2022 году характеризуются низкой степенью загрязнения атмосферного воздуха, 19  населенных пунктов –  повышенной и  30  населенных пунктов  –  очень высокой и высокой степенью загрязнения.</w:t>
      </w:r>
    </w:p>
    <w:p w:rsidR="004D053B" w:rsidRPr="00537A04" w:rsidRDefault="004D053B" w:rsidP="00586281">
      <w:pPr>
        <w:ind w:firstLine="709"/>
        <w:jc w:val="both"/>
        <w:rPr>
          <w:bCs/>
          <w:iCs/>
        </w:rPr>
      </w:pPr>
      <w:r w:rsidRPr="00537A04">
        <w:rPr>
          <w:bCs/>
          <w:iCs/>
        </w:rPr>
        <w:t>Низким уровнем загрязнения характеризуются города Туркестан, Кокшетау, Алтай, Экибастуз, Рудный, Житикара, Аркалык, Талгар, Аксу, Кентау, Каратау, Атбасар, Кульсары, поселки Карабалык, Торетам, Састобе, Аксу, села Бейнеу, Акай, Кордай.</w:t>
      </w:r>
    </w:p>
    <w:p w:rsidR="004D053B" w:rsidRPr="00537A04" w:rsidRDefault="004D053B" w:rsidP="00586281">
      <w:pPr>
        <w:ind w:firstLine="709"/>
        <w:jc w:val="both"/>
        <w:rPr>
          <w:bCs/>
          <w:iCs/>
        </w:rPr>
      </w:pPr>
      <w:r w:rsidRPr="00537A04">
        <w:rPr>
          <w:bCs/>
          <w:iCs/>
        </w:rPr>
        <w:t xml:space="preserve">Стабильно высокий уровень загрязнения атмосферного воздуха в последние годы отмечается в городах Алматы, Караганде, Астане, Жезказгане и Темиртау. </w:t>
      </w:r>
    </w:p>
    <w:p w:rsidR="004D053B" w:rsidRPr="00537A04" w:rsidRDefault="004D053B" w:rsidP="00586281">
      <w:pPr>
        <w:ind w:firstLine="709"/>
        <w:jc w:val="both"/>
      </w:pPr>
      <w:r w:rsidRPr="00537A04">
        <w:t>Более подробная информация о загрязненности атмосферного воздуха населенных пунктов Республики Казахстан представлена в разделе «Атмосферный воздух».</w:t>
      </w:r>
    </w:p>
    <w:p w:rsidR="004D053B" w:rsidRPr="00537A04" w:rsidRDefault="004D053B" w:rsidP="00586281">
      <w:pPr>
        <w:ind w:firstLine="709"/>
        <w:jc w:val="both"/>
        <w:rPr>
          <w:b/>
          <w:i/>
        </w:rPr>
      </w:pPr>
      <w:r w:rsidRPr="00537A04">
        <w:rPr>
          <w:b/>
          <w:i/>
        </w:rPr>
        <w:t>Мониторинг состояния атмосферных осадков</w:t>
      </w:r>
    </w:p>
    <w:p w:rsidR="004D053B" w:rsidRPr="00537A04" w:rsidRDefault="004D053B" w:rsidP="00586281">
      <w:pPr>
        <w:ind w:firstLine="709"/>
        <w:jc w:val="both"/>
      </w:pPr>
      <w:r w:rsidRPr="00537A04">
        <w:t>Мониторинг состояния атмосферных осадков проводился на 46 метеостанциях.</w:t>
      </w:r>
    </w:p>
    <w:p w:rsidR="004D053B" w:rsidRPr="00537A04" w:rsidRDefault="004D053B" w:rsidP="00586281">
      <w:pPr>
        <w:ind w:firstLine="709"/>
        <w:jc w:val="both"/>
      </w:pPr>
      <w:r w:rsidRPr="00537A04">
        <w:t xml:space="preserve">В среднем по территории Республики Казахстан в атмосферных осадках преобладали сульфаты 29,4 %, хлориды 16,4 %, нитраты 1,2 %, гидрокарбонаты 23,1 %, аммоний 1,5 %, ионы натрия 9,1%, ионы калия 4,4%, ионы магния 3,2%, ионы кальция 11,7 %. </w:t>
      </w:r>
    </w:p>
    <w:p w:rsidR="004D053B" w:rsidRPr="00537A04" w:rsidRDefault="004D053B" w:rsidP="00586281">
      <w:pPr>
        <w:ind w:firstLine="709"/>
        <w:jc w:val="both"/>
      </w:pPr>
      <w:r w:rsidRPr="00537A04">
        <w:t>Наибольшие концентрации сульфатов (107,0 мг/л) и хлоридов (53,8 мг/л) наблюдались на МС Форт-Шевченко (Мангистауская обл.). На остальных метеостанциях содержание сульфатов находилось в пределах 6,9–73,1мг/л, хлоридов – в пределах 5,1– 41,1 мг/л.</w:t>
      </w:r>
    </w:p>
    <w:p w:rsidR="004D053B" w:rsidRPr="00537A04" w:rsidRDefault="004D053B" w:rsidP="00586281">
      <w:pPr>
        <w:ind w:firstLine="709"/>
        <w:jc w:val="both"/>
      </w:pPr>
      <w:r w:rsidRPr="00537A04">
        <w:t>Наибольшие концентрации нитратов (2,3 мг/л) наблюдались на МС Аяккум (Актюбинская обл.), гидрокарбонатов (46,5 мг/л) – на МС Форт-Шевченко (Мангистауская обл.). На остальных метеостанциях содержание нитратов находилось   в пределах 0,01–2,1мг/л, гидрокарбонатов 3,6 – 46,0 мг/л.</w:t>
      </w:r>
    </w:p>
    <w:p w:rsidR="004D053B" w:rsidRPr="00537A04" w:rsidRDefault="004D053B" w:rsidP="00586281">
      <w:pPr>
        <w:ind w:firstLine="709"/>
        <w:jc w:val="both"/>
      </w:pPr>
      <w:r w:rsidRPr="00537A04">
        <w:t>Наибольшая общая минерализаци</w:t>
      </w:r>
      <w:r w:rsidR="00555D4E" w:rsidRPr="00537A04">
        <w:t xml:space="preserve">я отмечена на МС Форт-Шевченко </w:t>
      </w:r>
      <w:r w:rsidRPr="00537A04">
        <w:t>(Мангистауская обл.)  – 290,5 мг/л, наименьшая – на МС Бурабай (Акмолинская обл.)  –30,5 мг/л. На остальных метеостанциях величина общей минерализации находилась в пределах 36,7–217,4 мг/л на МС Есик (Алматинская обл.) и МС Пешной (Атырауская обл.) соответственно.</w:t>
      </w:r>
    </w:p>
    <w:p w:rsidR="004D053B" w:rsidRPr="00537A04" w:rsidRDefault="004D053B" w:rsidP="00586281">
      <w:pPr>
        <w:ind w:firstLine="709"/>
        <w:jc w:val="both"/>
      </w:pPr>
      <w:r w:rsidRPr="00537A04">
        <w:t>Удельная электропроводимоть атмосферных осадков на территории Казахстана колеблется от 31,4 мкСм/см (МС Бурабай) до 547,7 мкСм/см (МС Форт-Шевченко).</w:t>
      </w:r>
    </w:p>
    <w:p w:rsidR="004D053B" w:rsidRPr="00537A04" w:rsidRDefault="004D053B" w:rsidP="00586281">
      <w:pPr>
        <w:ind w:firstLine="709"/>
        <w:jc w:val="both"/>
      </w:pPr>
      <w:r w:rsidRPr="00537A04">
        <w:t xml:space="preserve">Средние значения величины рН осадков составляют до 7,9. </w:t>
      </w:r>
    </w:p>
    <w:p w:rsidR="004D053B" w:rsidRPr="00537A04" w:rsidRDefault="004D053B" w:rsidP="00586281">
      <w:pPr>
        <w:ind w:firstLine="709"/>
        <w:jc w:val="both"/>
      </w:pPr>
      <w:r w:rsidRPr="00537A04">
        <w:t>Подробная информация о состоянии атмосферных осадков представлена в разделе «Изменение климата».</w:t>
      </w:r>
    </w:p>
    <w:p w:rsidR="004D053B" w:rsidRPr="00537A04" w:rsidRDefault="004D053B" w:rsidP="00586281">
      <w:pPr>
        <w:ind w:firstLine="709"/>
        <w:jc w:val="both"/>
      </w:pPr>
      <w:r w:rsidRPr="00537A04">
        <w:rPr>
          <w:b/>
          <w:i/>
        </w:rPr>
        <w:t>Мониторинг состояния почвенного покрова</w:t>
      </w:r>
    </w:p>
    <w:p w:rsidR="004D053B" w:rsidRPr="00537A04" w:rsidRDefault="004D053B" w:rsidP="00586281">
      <w:pPr>
        <w:ind w:firstLine="709"/>
        <w:jc w:val="both"/>
      </w:pPr>
      <w:r w:rsidRPr="00537A04">
        <w:t>В 2022 году РГП «Казгидромет» за состоянием загрязнения почв проведены в 94 населенных пунктах 14 областей республики и в городах Астане, Алматы, Шымкенте. Пробы   почвы отбирались в пяти точках населенных пунктов.</w:t>
      </w:r>
    </w:p>
    <w:p w:rsidR="004D053B" w:rsidRPr="00537A04" w:rsidRDefault="004D053B" w:rsidP="00586281">
      <w:pPr>
        <w:ind w:firstLine="709"/>
        <w:jc w:val="both"/>
      </w:pPr>
      <w:r w:rsidRPr="00537A04">
        <w:t>По результатам наблюдений зафиксированы 17 случаев высокого загрязнения и 3 случая экстремально высокого загрязнения почвенного покрова: в г. Балхаше (Карагандинская обл.) – 10 случаев ВЗ и 3 случая ЭВЗ, г. Жезказгане (обл. Ұлытау) – 4 случая ВЗ; г. Риддере (Восточно-Ка</w:t>
      </w:r>
      <w:r w:rsidR="00555D4E" w:rsidRPr="00537A04">
        <w:t>захстанская обл.) – 3 случая ВЗ</w:t>
      </w:r>
      <w:r w:rsidRPr="00537A04">
        <w:t xml:space="preserve">. </w:t>
      </w:r>
    </w:p>
    <w:p w:rsidR="004D053B" w:rsidRPr="00537A04" w:rsidRDefault="004D053B" w:rsidP="00586281">
      <w:pPr>
        <w:ind w:firstLine="567"/>
        <w:jc w:val="both"/>
      </w:pPr>
      <w:r w:rsidRPr="00537A04">
        <w:t>Более подробная информация представлена в разделе Национального доклада «Экологическая обстановка в регионах».</w:t>
      </w:r>
    </w:p>
    <w:p w:rsidR="004D053B" w:rsidRPr="00537A04" w:rsidRDefault="004D053B" w:rsidP="00586281">
      <w:pPr>
        <w:ind w:firstLine="567"/>
        <w:jc w:val="both"/>
        <w:rPr>
          <w:b/>
          <w:i/>
        </w:rPr>
      </w:pPr>
      <w:r w:rsidRPr="00537A04">
        <w:rPr>
          <w:b/>
          <w:i/>
        </w:rPr>
        <w:t>Мониторинг состояния поверхностных вод</w:t>
      </w:r>
    </w:p>
    <w:p w:rsidR="004D053B" w:rsidRPr="00537A04" w:rsidRDefault="004D053B" w:rsidP="00586281">
      <w:pPr>
        <w:ind w:firstLine="567"/>
        <w:jc w:val="both"/>
      </w:pPr>
      <w:r w:rsidRPr="00537A04">
        <w:t>Мониторинг качества поверхностных вод по гидрохимическим показателям проведены на 372 гидрохимических створах, распределенных на 134 водных объектах (88 рек, 29 озер, 13 водохранилищ,3 канала, 1 море).</w:t>
      </w:r>
    </w:p>
    <w:p w:rsidR="004D053B" w:rsidRPr="00537A04" w:rsidRDefault="004D053B" w:rsidP="00586281">
      <w:pPr>
        <w:ind w:firstLine="567"/>
        <w:jc w:val="both"/>
      </w:pPr>
      <w:r w:rsidRPr="00537A04">
        <w:t>При изучении поверхностных вод в отбираемых пробах воды определялись до 60 физико-химических показателей качества: температура, взвешенные вещества, цветность, прозрачность, водородный показатель (рН), растворенный кислород, БПК5, ХПК, главные ионы солевого состава, биогенные элементы, органические вещества (нефтепродукты, фенолы), тяжелые металлы, пестициды.</w:t>
      </w:r>
    </w:p>
    <w:p w:rsidR="004D053B" w:rsidRPr="00537A04" w:rsidRDefault="004D053B" w:rsidP="00586281">
      <w:pPr>
        <w:ind w:firstLine="567"/>
        <w:jc w:val="both"/>
      </w:pPr>
      <w:r w:rsidRPr="00537A04">
        <w:t>Мониторинг состояния качества поверхностных вод по гидробиологическим (токсикологическим) показателям провеодился на 29 водных объектах в Карагандинской, Ұлытау, Восточно-Казахстанской, Абайской и Атырауской областях. Проанализированы пробы воды в 111 створах на определение острой токсичности исследуемой воды на тестируемый объект.</w:t>
      </w:r>
    </w:p>
    <w:p w:rsidR="004D053B" w:rsidRPr="00537A04" w:rsidRDefault="004D053B" w:rsidP="00586281">
      <w:pPr>
        <w:ind w:firstLine="567"/>
        <w:jc w:val="both"/>
      </w:pPr>
      <w:r w:rsidRPr="00537A04">
        <w:t>Мониторинг состояния качества поверхностных вод Каспийского моря по гидробиологическим показателям проведены на территории Атырауской области на 22 створах.</w:t>
      </w:r>
    </w:p>
    <w:p w:rsidR="004D053B" w:rsidRPr="00537A04" w:rsidRDefault="004D053B" w:rsidP="00586281">
      <w:pPr>
        <w:ind w:firstLine="567"/>
        <w:jc w:val="both"/>
      </w:pPr>
      <w:r w:rsidRPr="00537A04">
        <w:t>Мониторинг качества донных отложений поверхностных вод проведены на 24 водных объектах по 54 контрольным точкам на территории Западно-Казахстанской, Восточно-Казахстанской, Абайской, Мангистауской, Туркестанской, Акмолинской, Алматинской, Жетысуской и Атырауской областей. Проводился анализ проб донных отложений на наличие тяжелых металлов (свинец, кадмий, марганец, медь, цинк, никель, хром, мышьяк) и органических веществ (нефтепродукты).</w:t>
      </w:r>
    </w:p>
    <w:p w:rsidR="004D053B" w:rsidRPr="00537A04" w:rsidRDefault="004D053B" w:rsidP="00586281">
      <w:pPr>
        <w:ind w:firstLine="567"/>
        <w:jc w:val="both"/>
        <w:rPr>
          <w:bCs/>
          <w:lang w:val="kk-KZ"/>
        </w:rPr>
      </w:pPr>
      <w:r w:rsidRPr="00537A04">
        <w:t>Мониторинг качества донных отложений Каспийского моря проводился в 50 точках отбора на территории Атырауской и Мангистауской областей. Определялись содержания нефтепродуктов, меди, хрома, кадмия, никеля, марганца, свинца, цинка.</w:t>
      </w:r>
      <w:r w:rsidRPr="00537A04">
        <w:rPr>
          <w:bCs/>
          <w:lang w:val="kk-KZ"/>
        </w:rPr>
        <w:t xml:space="preserve"> </w:t>
      </w:r>
    </w:p>
    <w:p w:rsidR="004D053B" w:rsidRPr="00537A04" w:rsidRDefault="004D053B" w:rsidP="00586281">
      <w:pPr>
        <w:ind w:firstLine="567"/>
        <w:jc w:val="both"/>
        <w:rPr>
          <w:bCs/>
        </w:rPr>
      </w:pPr>
      <w:r w:rsidRPr="00537A04">
        <w:rPr>
          <w:bCs/>
          <w:lang w:val="kk-KZ"/>
        </w:rPr>
        <w:t xml:space="preserve">На основании письма МЭГПР РК  №29-02-01-05/6591 от 16.01.2020 г., РГП «Казгидромет»  не имеет возможности оценивать качество озер и морей РК по Единой классификации. </w:t>
      </w:r>
    </w:p>
    <w:p w:rsidR="004D053B" w:rsidRPr="00537A04" w:rsidRDefault="004D053B" w:rsidP="00586281">
      <w:pPr>
        <w:ind w:firstLine="709"/>
        <w:jc w:val="both"/>
        <w:rPr>
          <w:bCs/>
        </w:rPr>
      </w:pPr>
      <w:r w:rsidRPr="00537A04">
        <w:rPr>
          <w:bCs/>
        </w:rPr>
        <w:t xml:space="preserve">Более подробная информация о состоянии поверхностных вод приведена в разделе 3 НД «Водные ресурсы». </w:t>
      </w:r>
    </w:p>
    <w:p w:rsidR="004D053B" w:rsidRPr="00537A04" w:rsidRDefault="004D053B" w:rsidP="00586281">
      <w:pPr>
        <w:ind w:firstLine="709"/>
        <w:jc w:val="both"/>
        <w:rPr>
          <w:b/>
          <w:bCs/>
          <w:i/>
          <w:lang w:val="x-none"/>
        </w:rPr>
      </w:pPr>
      <w:r w:rsidRPr="00537A04">
        <w:rPr>
          <w:b/>
          <w:bCs/>
          <w:i/>
          <w:lang w:val="kk-KZ"/>
        </w:rPr>
        <w:t xml:space="preserve">Мониторинг </w:t>
      </w:r>
      <w:r w:rsidRPr="00537A04">
        <w:rPr>
          <w:b/>
          <w:bCs/>
          <w:i/>
        </w:rPr>
        <w:t>состояния вод</w:t>
      </w:r>
      <w:r w:rsidRPr="00537A04">
        <w:rPr>
          <w:b/>
          <w:bCs/>
          <w:i/>
          <w:lang w:val="x-none"/>
        </w:rPr>
        <w:t xml:space="preserve"> трансграничных рек </w:t>
      </w:r>
    </w:p>
    <w:p w:rsidR="004D053B" w:rsidRPr="00537A04" w:rsidRDefault="004D053B" w:rsidP="00586281">
      <w:pPr>
        <w:ind w:firstLine="709"/>
        <w:jc w:val="both"/>
        <w:rPr>
          <w:bCs/>
        </w:rPr>
      </w:pPr>
      <w:r w:rsidRPr="00537A04">
        <w:rPr>
          <w:bCs/>
        </w:rPr>
        <w:t>Мониторинг качества вод трансграничных рек в 2022 году РГП «Казгидромет» проводился на 40</w:t>
      </w:r>
      <w:r w:rsidRPr="00537A04">
        <w:rPr>
          <w:bCs/>
          <w:lang w:val="kk-KZ"/>
        </w:rPr>
        <w:t xml:space="preserve"> </w:t>
      </w:r>
      <w:r w:rsidRPr="00537A04">
        <w:rPr>
          <w:bCs/>
        </w:rPr>
        <w:t>гидрохимических створах 3</w:t>
      </w:r>
      <w:r w:rsidRPr="00537A04">
        <w:rPr>
          <w:bCs/>
          <w:lang w:val="kk-KZ"/>
        </w:rPr>
        <w:t>2</w:t>
      </w:r>
      <w:r w:rsidRPr="00537A04">
        <w:rPr>
          <w:bCs/>
        </w:rPr>
        <w:t xml:space="preserve"> трансграничных рек (с Р</w:t>
      </w:r>
      <w:r w:rsidRPr="00537A04">
        <w:rPr>
          <w:bCs/>
          <w:lang w:val="kk-KZ"/>
        </w:rPr>
        <w:t>оссийской Федерацией</w:t>
      </w:r>
      <w:r w:rsidRPr="00537A04">
        <w:t>,</w:t>
      </w:r>
      <w:r w:rsidRPr="00537A04">
        <w:rPr>
          <w:bCs/>
        </w:rPr>
        <w:t xml:space="preserve"> Китайской Народной Республикой,</w:t>
      </w:r>
      <w:r w:rsidRPr="00537A04">
        <w:t xml:space="preserve"> </w:t>
      </w:r>
      <w:r w:rsidRPr="00537A04">
        <w:rPr>
          <w:bCs/>
        </w:rPr>
        <w:t xml:space="preserve">Республикой Узбекистан и Кыргызской Республикой). </w:t>
      </w:r>
    </w:p>
    <w:p w:rsidR="004D053B" w:rsidRPr="00537A04" w:rsidRDefault="004D053B" w:rsidP="00586281">
      <w:pPr>
        <w:ind w:firstLine="709"/>
        <w:jc w:val="both"/>
        <w:rPr>
          <w:bCs/>
        </w:rPr>
      </w:pPr>
      <w:r w:rsidRPr="00537A04">
        <w:rPr>
          <w:bCs/>
        </w:rPr>
        <w:t>Наиболее загрязненными химическими элементами являются русла реки Ертис (источником загрязнения которого вероятнее всего являются хранилища отходов промышленных предприятий Восточно-Казахстанской области), а также трансграничные с КНР реки Емель, Текес (источники загрязнения неизвестны), Шу, Карабалта, Талас, Сырдария  –  источниками загрязнения, наиболее вероятно являются отходы промышленной переработки руды на месторождении Ак-Тюз, хранилище радиоактивных отходов на ГРК «Кара-Балта» (Кыргызстан), а также отходы многих специализированных промышленных предприятий Узбекистана и Таджикистана. Учитывая значительное количество радиоактивных отходов, наработанных специализированными предприятиями, расположенными в бассейнах этих рек (Кара-Балта, Ак-Тюз, Востокредмет и др.), необходим постоянный контроль радионуклидного и элементного состава их вод.</w:t>
      </w:r>
    </w:p>
    <w:p w:rsidR="004D053B" w:rsidRPr="00537A04" w:rsidRDefault="004D053B" w:rsidP="00586281">
      <w:pPr>
        <w:ind w:firstLine="709"/>
        <w:jc w:val="both"/>
        <w:rPr>
          <w:bCs/>
        </w:rPr>
      </w:pPr>
      <w:r w:rsidRPr="00537A04">
        <w:rPr>
          <w:bCs/>
        </w:rPr>
        <w:t xml:space="preserve"> Более подробная информация о состоянии трансграничных рек приведена в разделе 3 «Водные ресурсы».</w:t>
      </w:r>
    </w:p>
    <w:p w:rsidR="004D053B" w:rsidRPr="00537A04" w:rsidRDefault="004D053B" w:rsidP="00586281">
      <w:pPr>
        <w:ind w:firstLine="284"/>
        <w:jc w:val="both"/>
        <w:rPr>
          <w:b/>
          <w:i/>
        </w:rPr>
      </w:pPr>
      <w:r w:rsidRPr="00537A04">
        <w:rPr>
          <w:bCs/>
        </w:rPr>
        <w:t xml:space="preserve">         </w:t>
      </w:r>
      <w:r w:rsidRPr="00537A04">
        <w:rPr>
          <w:b/>
          <w:i/>
        </w:rPr>
        <w:t xml:space="preserve">Санитарно-эпидемиологический мониторинг </w:t>
      </w:r>
    </w:p>
    <w:p w:rsidR="004D053B" w:rsidRPr="00537A04" w:rsidRDefault="004D053B" w:rsidP="00586281">
      <w:pPr>
        <w:ind w:firstLine="709"/>
        <w:jc w:val="both"/>
      </w:pPr>
      <w:r w:rsidRPr="00537A04">
        <w:t xml:space="preserve">Санитарно-эпидемиологический мониторинг атмосферного воздуха проводится Комитетом санитарно-эпидемиологического контроля и охраны общественного здоровья Министерства здравоохранения Республики Казахстан. </w:t>
      </w:r>
    </w:p>
    <w:p w:rsidR="004D053B" w:rsidRPr="00537A04" w:rsidRDefault="004D053B" w:rsidP="00586281">
      <w:pPr>
        <w:ind w:firstLine="709"/>
        <w:jc w:val="both"/>
      </w:pPr>
      <w:r w:rsidRPr="00537A04">
        <w:t>В 2022 году на территории Республики Казахстан насчитывалось 1623 объекта, имеющих организованные выбросы в атмосферу. 1586 объектов (97,7%) имеют установленные размеры санитарно-защитных зон производственных объектов. Количество ингредиентов, содержащихся в атмосферном воздухе составило 109, в том числе I-II классов опасности – 37 (2021г. – 109/37).</w:t>
      </w:r>
    </w:p>
    <w:p w:rsidR="004D053B" w:rsidRPr="00537A04" w:rsidRDefault="004D053B" w:rsidP="00586281">
      <w:pPr>
        <w:ind w:firstLine="709"/>
        <w:jc w:val="both"/>
      </w:pPr>
      <w:r w:rsidRPr="00537A04">
        <w:t xml:space="preserve">Всего по республике определены 1886 контрольных точек отбора проб атмосферного воздуха (2021г.- 1747). Исследованы 178050 проб атмосферного воздуха на санитарно-химические показатели, из них 4128 или 2,3% - с превышением ПДК (2021г.- 248714/7428 или 3,0%). </w:t>
      </w:r>
    </w:p>
    <w:p w:rsidR="004D053B" w:rsidRPr="00537A04" w:rsidRDefault="004D053B" w:rsidP="00586281">
      <w:pPr>
        <w:ind w:firstLine="709"/>
        <w:jc w:val="both"/>
        <w:rPr>
          <w:i/>
        </w:rPr>
      </w:pPr>
      <w:r w:rsidRPr="00537A04">
        <w:t xml:space="preserve">В 2022 году санитарно-химические показатели проб атмосферного воздуха по сравнению с 2021 годом улучшились на 0,7%. </w:t>
      </w:r>
    </w:p>
    <w:p w:rsidR="0031225B" w:rsidRPr="00537A04" w:rsidRDefault="0031225B" w:rsidP="00586281">
      <w:pPr>
        <w:jc w:val="both"/>
        <w:rPr>
          <w:b/>
          <w:i/>
        </w:rPr>
      </w:pPr>
    </w:p>
    <w:p w:rsidR="004D053B" w:rsidRPr="00537A04" w:rsidRDefault="004D053B" w:rsidP="00586281">
      <w:pPr>
        <w:ind w:firstLine="709"/>
        <w:jc w:val="both"/>
        <w:rPr>
          <w:b/>
        </w:rPr>
      </w:pPr>
      <w:r w:rsidRPr="00537A04">
        <w:rPr>
          <w:b/>
        </w:rPr>
        <w:t xml:space="preserve">11.6.2. МОНИТОРИНГ ПОДЗЕМНЫХ ВОД </w:t>
      </w:r>
    </w:p>
    <w:p w:rsidR="004D053B" w:rsidRPr="00537A04" w:rsidRDefault="004D053B" w:rsidP="00586281">
      <w:pPr>
        <w:ind w:firstLine="709"/>
        <w:jc w:val="both"/>
        <w:rPr>
          <w:b/>
        </w:rPr>
      </w:pPr>
    </w:p>
    <w:p w:rsidR="004D053B" w:rsidRPr="00537A04" w:rsidRDefault="004D053B" w:rsidP="00586281">
      <w:pPr>
        <w:ind w:firstLine="709"/>
        <w:jc w:val="both"/>
        <w:rPr>
          <w:bCs/>
          <w:lang w:bidi="en-US"/>
        </w:rPr>
      </w:pPr>
      <w:r w:rsidRPr="00537A04">
        <w:rPr>
          <w:bCs/>
          <w:lang w:bidi="en-US"/>
        </w:rPr>
        <w:t>По состоянию на 01.01.2022 г. на территории Республики Казахстан Государственным учетом учтено 4416 месторождений (5384 участков) с утвержденными эксплуатационными запасами в количестве 43120,56 тыс. м 3/сут, в том числе по категориям: А – 13428,23; В – 13481,26; С1 – 10675,31; и С2 – 5535,75 тыс.м 3/сут. Забалансовые запасы составляют 714,72 тыс.м 3/сут.</w:t>
      </w:r>
    </w:p>
    <w:p w:rsidR="004D053B" w:rsidRPr="00537A04" w:rsidRDefault="004D053B" w:rsidP="00586281">
      <w:pPr>
        <w:ind w:firstLine="709"/>
        <w:jc w:val="both"/>
        <w:rPr>
          <w:bCs/>
          <w:lang w:bidi="en-US"/>
        </w:rPr>
      </w:pPr>
      <w:r w:rsidRPr="00537A04">
        <w:rPr>
          <w:bCs/>
          <w:lang w:bidi="en-US"/>
        </w:rPr>
        <w:t>По целевому назначению эксплуатационные запасы подразделяются:</w:t>
      </w:r>
    </w:p>
    <w:p w:rsidR="004D053B" w:rsidRPr="00537A04" w:rsidRDefault="004D053B" w:rsidP="00586281">
      <w:pPr>
        <w:ind w:firstLine="709"/>
        <w:jc w:val="both"/>
        <w:rPr>
          <w:bCs/>
          <w:lang w:bidi="en-US"/>
        </w:rPr>
      </w:pPr>
      <w:r w:rsidRPr="00537A04">
        <w:rPr>
          <w:bCs/>
          <w:lang w:bidi="en-US"/>
        </w:rPr>
        <w:t xml:space="preserve">- для хозяйственно-питьевoго водоснабжения (ХПВ) – 13882,65597 тыс. м3/сут, в том числе по категориям: А – 3521,55; В – 5206,52; С1 – 3890,69; С2 – 1263,89 (3692 месторождений, 4288 учаcтков); </w:t>
      </w:r>
    </w:p>
    <w:p w:rsidR="004D053B" w:rsidRPr="00537A04" w:rsidRDefault="004D053B" w:rsidP="00586281">
      <w:pPr>
        <w:ind w:firstLine="709"/>
        <w:jc w:val="both"/>
        <w:rPr>
          <w:bCs/>
          <w:lang w:bidi="en-US"/>
        </w:rPr>
      </w:pPr>
      <w:r w:rsidRPr="00537A04">
        <w:rPr>
          <w:bCs/>
          <w:lang w:bidi="en-US"/>
        </w:rPr>
        <w:t>- для производственно-технического водоснабжения (ПТВ), здесь же учтены дренажные воды (ДВ) –– 1932,59787 тыс. м3/сут, в том числе по катег</w:t>
      </w:r>
      <w:r w:rsidR="00555D4E" w:rsidRPr="00537A04">
        <w:rPr>
          <w:bCs/>
          <w:lang w:bidi="en-US"/>
        </w:rPr>
        <w:t xml:space="preserve">ориям: А – 811,56; В – 665,41; </w:t>
      </w:r>
      <w:r w:rsidRPr="00537A04">
        <w:rPr>
          <w:bCs/>
          <w:lang w:bidi="en-US"/>
        </w:rPr>
        <w:t>С1 – 403,48; С2 – 52,15 (377 месторождений, 407 участков);</w:t>
      </w:r>
    </w:p>
    <w:p w:rsidR="004D053B" w:rsidRPr="00537A04" w:rsidRDefault="004D053B" w:rsidP="00586281">
      <w:pPr>
        <w:ind w:firstLine="709"/>
        <w:jc w:val="both"/>
        <w:rPr>
          <w:bCs/>
          <w:lang w:bidi="en-US"/>
        </w:rPr>
      </w:pPr>
      <w:r w:rsidRPr="00537A04">
        <w:rPr>
          <w:bCs/>
          <w:lang w:bidi="en-US"/>
        </w:rPr>
        <w:t>- для орошения земель (ОРЗ) – 17384,9114 тыс. м3/сут, по категориям: А – 5682,41; В – 4452,25; С1 – 3590,46; С2 – 3659,79 (155 месторождений, 287 участков);</w:t>
      </w:r>
    </w:p>
    <w:p w:rsidR="004D053B" w:rsidRPr="00537A04" w:rsidRDefault="004D053B" w:rsidP="00586281">
      <w:pPr>
        <w:ind w:firstLine="709"/>
        <w:jc w:val="both"/>
        <w:rPr>
          <w:bCs/>
          <w:lang w:bidi="en-US"/>
        </w:rPr>
      </w:pPr>
      <w:r w:rsidRPr="00537A04">
        <w:rPr>
          <w:bCs/>
          <w:lang w:bidi="en-US"/>
        </w:rPr>
        <w:t>- для хозяйственно-питьевого и производственно-технического водоснабжения (ХПВ и ПТВ) -  3047,2259 тыс. м3/сут, в том числе по категориям: А – 757,51; В – 1113,11; С1 – 764,78; С2 – 411,83 (164 месторождений, 314 участков);</w:t>
      </w:r>
    </w:p>
    <w:p w:rsidR="004D053B" w:rsidRPr="00537A04" w:rsidRDefault="004D053B" w:rsidP="00586281">
      <w:pPr>
        <w:ind w:firstLine="709"/>
        <w:jc w:val="both"/>
        <w:rPr>
          <w:bCs/>
          <w:lang w:bidi="en-US"/>
        </w:rPr>
      </w:pPr>
      <w:r w:rsidRPr="00537A04">
        <w:rPr>
          <w:bCs/>
          <w:lang w:bidi="en-US"/>
        </w:rPr>
        <w:t xml:space="preserve">- для хозяйственно-питьевого водоснабжения совместно с орошением земель (ХПВ и ОРЗ) – 4951,94 тыс. м3/сут, в том числе по категориям: А – 1820,22; В – 1303,82; С1 – 1824,6; С2 – 3,3 (18 месторождений, 78 участка). </w:t>
      </w:r>
    </w:p>
    <w:p w:rsidR="004D053B" w:rsidRPr="00537A04" w:rsidRDefault="004D053B" w:rsidP="00586281">
      <w:pPr>
        <w:ind w:firstLine="709"/>
        <w:jc w:val="both"/>
        <w:rPr>
          <w:bCs/>
          <w:lang w:bidi="en-US"/>
        </w:rPr>
      </w:pPr>
      <w:r w:rsidRPr="00537A04">
        <w:rPr>
          <w:bCs/>
          <w:lang w:bidi="en-US"/>
        </w:rPr>
        <w:t>- хозяйственно-питьевые воды, производственно-технические воды и для орошения земель (ХПВ, ПТВ, ОРЗ) - 725,0 тыс. м3/сут, в том числе по категориям А-253,7;</w:t>
      </w:r>
      <w:r w:rsidR="00555D4E" w:rsidRPr="00537A04">
        <w:rPr>
          <w:bCs/>
          <w:lang w:bidi="en-US"/>
        </w:rPr>
        <w:t xml:space="preserve"> В-178,3; С1-178,0; С2 – 115,0 </w:t>
      </w:r>
      <w:r w:rsidRPr="00537A04">
        <w:rPr>
          <w:bCs/>
          <w:lang w:bidi="en-US"/>
        </w:rPr>
        <w:t>(1 месторождение, 0 участка).</w:t>
      </w:r>
    </w:p>
    <w:p w:rsidR="004D053B" w:rsidRPr="00537A04" w:rsidRDefault="004D053B" w:rsidP="00586281">
      <w:pPr>
        <w:ind w:firstLine="709"/>
        <w:jc w:val="both"/>
        <w:rPr>
          <w:bCs/>
          <w:lang w:bidi="en-US"/>
        </w:rPr>
      </w:pPr>
      <w:r w:rsidRPr="00537A04">
        <w:rPr>
          <w:bCs/>
          <w:lang w:bidi="en-US"/>
        </w:rPr>
        <w:t>- хозяйственно-питьевые воды, орошение земель, запасы для возмещения ущерба родниковому стоку (ХПВ, ОРЗ, *ХПВ) – 1109,7 тыс. м3/сут., в том числе по категориям А-557,2; В-534,1; С1-18,4 (1 месторождения, в том числе 3 участков).</w:t>
      </w:r>
    </w:p>
    <w:p w:rsidR="004D053B" w:rsidRPr="00537A04" w:rsidRDefault="004D053B" w:rsidP="00586281">
      <w:pPr>
        <w:ind w:firstLine="709"/>
        <w:jc w:val="both"/>
      </w:pPr>
      <w:r w:rsidRPr="00537A04">
        <w:t>В 2022 году систематические режимные наблюдения за уровнем, температурой, химическим составом и загрязнением проводились на 4004 пунктах государственной сети мониторинга подземных вод. Мониторинг техногенного загрязнения подземных вод не проводился.</w:t>
      </w:r>
    </w:p>
    <w:p w:rsidR="004D053B" w:rsidRPr="00537A04" w:rsidRDefault="004D053B" w:rsidP="00586281">
      <w:pPr>
        <w:ind w:firstLine="709"/>
        <w:jc w:val="both"/>
      </w:pPr>
      <w:r w:rsidRPr="00537A04">
        <w:t>По результатам мониторинга выявлены порядка 81 источника загрязнения подземных вод. Наибольшее количество выявлено в Актюбинской - 13 участков, ВКО - 17 Атырауской – 11, Западно-Казахстанской - 10.</w:t>
      </w:r>
    </w:p>
    <w:p w:rsidR="004D053B" w:rsidRPr="00537A04" w:rsidRDefault="004D053B" w:rsidP="00586281">
      <w:pPr>
        <w:ind w:firstLine="709"/>
        <w:jc w:val="both"/>
      </w:pPr>
      <w:r w:rsidRPr="00537A04">
        <w:t>В течение 2022 года пополнялся банк данных государственного мониторинга подземных вод (БД ГМПВ), велся государственный кадастр подземных вод. В настоящее время в Банке данных содержится информация по 10,6 млн замеров уровней подземных вод, 4,01 млн замеров температуры и 305,43 тысяч химических анализов.</w:t>
      </w:r>
    </w:p>
    <w:p w:rsidR="004D053B" w:rsidRPr="00537A04" w:rsidRDefault="004D053B" w:rsidP="00586281">
      <w:pPr>
        <w:ind w:firstLine="709"/>
        <w:jc w:val="both"/>
        <w:rPr>
          <w:b/>
          <w:i/>
        </w:rPr>
      </w:pPr>
      <w:r w:rsidRPr="00537A04">
        <w:rPr>
          <w:b/>
          <w:i/>
        </w:rPr>
        <w:t xml:space="preserve">Справочно: </w:t>
      </w:r>
    </w:p>
    <w:p w:rsidR="004D053B" w:rsidRPr="00537A04" w:rsidRDefault="004D053B" w:rsidP="00586281">
      <w:pPr>
        <w:ind w:firstLine="709"/>
        <w:jc w:val="both"/>
        <w:rPr>
          <w:i/>
        </w:rPr>
      </w:pPr>
      <w:r w:rsidRPr="00537A04">
        <w:rPr>
          <w:i/>
        </w:rPr>
        <w:t>Мониторинг подземных вод на территории Республики Казахстан осуществляется в рамках «Правил осуществления государственного мониторинга недр» (Приказ Министра по инвестициям и развитию Республики Казахстан от 5 мая 2018 года № 312).</w:t>
      </w:r>
    </w:p>
    <w:p w:rsidR="004D053B" w:rsidRPr="00537A04" w:rsidRDefault="004D053B" w:rsidP="00586281">
      <w:pPr>
        <w:ind w:firstLine="709"/>
        <w:jc w:val="both"/>
        <w:rPr>
          <w:i/>
        </w:rPr>
      </w:pPr>
      <w:r w:rsidRPr="00537A04">
        <w:rPr>
          <w:i/>
        </w:rPr>
        <w:t>Согласно, указанных правил — Мониторинг недр представляет собой систему наблюдений за состоянием недр, в том числе с использованием данных дистанционного зондирования Земли из космоса, для обеспечения рационального использования государственного фонда недр и своевременного выявления их изменений, оценки, предупреждения и устранения последствий негативных процессов.</w:t>
      </w:r>
    </w:p>
    <w:p w:rsidR="004D053B" w:rsidRPr="00537A04" w:rsidRDefault="004D053B" w:rsidP="00586281">
      <w:pPr>
        <w:ind w:firstLine="709"/>
        <w:jc w:val="both"/>
        <w:rPr>
          <w:i/>
        </w:rPr>
      </w:pPr>
      <w:r w:rsidRPr="00537A04">
        <w:rPr>
          <w:i/>
        </w:rPr>
        <w:t>Государственный мониторинг недр проводится в природных и природно-техногенных системах, включая горнорудные районы, нефтегазоносные провинции, бассейны подземных вод, месторождения полезных ископаемых, в том числе подземных вод, водоносные комплексы и горизонты, водоупорные толщи, геологические тела с протекающими в них геологическими процессами, геофизические, сейсмические, гравитационные и другие поля, участки недропользования и водопользования подземных вод, загрязнения недр, горные выработки и водозаборы.</w:t>
      </w:r>
    </w:p>
    <w:p w:rsidR="004D053B" w:rsidRPr="00537A04" w:rsidRDefault="004D053B" w:rsidP="00586281">
      <w:pPr>
        <w:ind w:firstLine="709"/>
        <w:jc w:val="both"/>
        <w:rPr>
          <w:i/>
        </w:rPr>
      </w:pPr>
      <w:r w:rsidRPr="00537A04">
        <w:rPr>
          <w:i/>
        </w:rPr>
        <w:t>Согласно подпункту 2 пункта 9 указанных Правил Государственный мониторинг недр осуществляется на «пунктах наблюдений частной сети, созданных недропользователями в соответствии с контрактами или лицензиями на недропользование, а также водопользователями подземных вод в соответствии с условиями разрешений на специальное водопользование».</w:t>
      </w:r>
    </w:p>
    <w:p w:rsidR="004D053B" w:rsidRPr="00537A04" w:rsidRDefault="004D053B" w:rsidP="00586281">
      <w:pPr>
        <w:ind w:firstLine="709"/>
        <w:jc w:val="both"/>
        <w:rPr>
          <w:i/>
        </w:rPr>
      </w:pPr>
      <w:r w:rsidRPr="00537A04">
        <w:rPr>
          <w:i/>
        </w:rPr>
        <w:t>Физические и юридические лица, производственная деятельность которых может оказать вредное влияние на состояние подземных вод, обязаны вести мониторинг подземных вод и своевременно принимать меры по предотвращению загрязнения и истощения водных ресурсов и вредного воздействия вод (пункт 1статьи 120 Водного кодекса РК).</w:t>
      </w:r>
    </w:p>
    <w:p w:rsidR="004D053B" w:rsidRPr="00537A04" w:rsidRDefault="004D053B" w:rsidP="00586281">
      <w:pPr>
        <w:ind w:firstLine="709"/>
        <w:jc w:val="both"/>
        <w:rPr>
          <w:i/>
        </w:rPr>
      </w:pPr>
      <w:r w:rsidRPr="00537A04">
        <w:rPr>
          <w:i/>
        </w:rPr>
        <w:t>Физические и юридические лица, эксплуатирующие водозаборные сооружения подземных вод, обязаны организовать зоны санитарной охраны и мониторинг подземных вод (пункт 6 статьи 120 Водного кодекса РК).</w:t>
      </w:r>
    </w:p>
    <w:p w:rsidR="004D053B" w:rsidRPr="00537A04" w:rsidRDefault="004D053B" w:rsidP="00586281">
      <w:pPr>
        <w:ind w:firstLine="709"/>
        <w:jc w:val="both"/>
        <w:rPr>
          <w:i/>
        </w:rPr>
      </w:pPr>
      <w:r w:rsidRPr="00537A04">
        <w:rPr>
          <w:i/>
        </w:rPr>
        <w:t>Также мониторинг подземных вод предусмотрен экологическим мониторингом (статья 15 Экологического кодекса РК) и производственным контролем в области использования и охраны водного фонда (статья 53 Водного кодекса РК).</w:t>
      </w:r>
    </w:p>
    <w:p w:rsidR="004D053B" w:rsidRPr="00537A04" w:rsidRDefault="004D053B" w:rsidP="00586281">
      <w:pPr>
        <w:ind w:firstLine="709"/>
        <w:jc w:val="both"/>
        <w:rPr>
          <w:i/>
        </w:rPr>
      </w:pPr>
      <w:r w:rsidRPr="00537A04">
        <w:rPr>
          <w:i/>
        </w:rPr>
        <w:t>Мониторинг подземных вод осуществляется согласно «Инструкции по организации и ведению режимных наблюдений за уровнем, напором, дебитом, температурой и химическим составом подземных вод в системе Государственного мониторинга подземных вод», утвержденной приказом Комитета геологии и недропользования МЭМР РК от 09.11.2004 г. № 144-</w:t>
      </w:r>
    </w:p>
    <w:p w:rsidR="0031225B" w:rsidRPr="00537A04" w:rsidRDefault="0031225B" w:rsidP="00586281">
      <w:pPr>
        <w:pStyle w:val="a9"/>
        <w:jc w:val="both"/>
        <w:rPr>
          <w:rFonts w:ascii="Times New Roman" w:hAnsi="Times New Roman" w:cs="Times New Roman"/>
          <w:b/>
          <w:sz w:val="24"/>
          <w:szCs w:val="24"/>
          <w:lang w:val="kk-KZ"/>
        </w:rPr>
      </w:pPr>
    </w:p>
    <w:p w:rsidR="000C7C24" w:rsidRPr="00537A04" w:rsidRDefault="000C7C24" w:rsidP="00586281">
      <w:pPr>
        <w:pStyle w:val="a9"/>
        <w:ind w:firstLine="70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 xml:space="preserve">11.6.3. МОНИТОРИНГ РАДИАЦИОННОЙ ОБСТАНОВКИ </w:t>
      </w:r>
    </w:p>
    <w:p w:rsidR="000C7C24" w:rsidRPr="00537A04" w:rsidRDefault="000C7C24" w:rsidP="00586281">
      <w:pPr>
        <w:widowControl w:val="0"/>
        <w:ind w:firstLine="709"/>
        <w:jc w:val="both"/>
      </w:pPr>
    </w:p>
    <w:p w:rsidR="000C7C24" w:rsidRPr="00537A04" w:rsidRDefault="000C7C24" w:rsidP="00586281">
      <w:pPr>
        <w:widowControl w:val="0"/>
        <w:ind w:firstLine="709"/>
        <w:jc w:val="both"/>
        <w:rPr>
          <w:b/>
          <w:i/>
        </w:rPr>
      </w:pPr>
      <w:r w:rsidRPr="00537A04">
        <w:rPr>
          <w:b/>
          <w:i/>
        </w:rPr>
        <w:t>Радиационный мониторинг атмосферного воздуха</w:t>
      </w:r>
    </w:p>
    <w:p w:rsidR="000C7C24" w:rsidRPr="00537A04" w:rsidRDefault="000C7C24" w:rsidP="00586281">
      <w:pPr>
        <w:widowControl w:val="0"/>
        <w:ind w:firstLine="709"/>
        <w:jc w:val="both"/>
      </w:pPr>
      <w:r w:rsidRPr="00537A04">
        <w:t>РГП «Казгидромет» в 2022 году измерения  гамма-фона  (мощности  экспозиционной  дозы)  на  территории Республики Казахстан проводились ежедневно на 89 метеорологических станциях в  14 областях, замеры  мощности  экспозиционной  дозы  проводились в автоматическом режиме на  20  автоматических  постах мониторинга  загрязнения атмосферного  воздуха (Актобе (2), Талдыкорган (1), Кульсары (1), Караганда (1),Темиртау (1), Костанай (2), Рудный(2), Кызылорда (1), Торетам (1), Акай (1), Жанаозен (2), Павлодар (2), Аксу (1), Экибастуз (1),Туркестан (1).</w:t>
      </w:r>
    </w:p>
    <w:p w:rsidR="000C7C24" w:rsidRPr="00537A04" w:rsidRDefault="000C7C24" w:rsidP="00586281">
      <w:pPr>
        <w:widowControl w:val="0"/>
        <w:ind w:firstLine="709"/>
        <w:jc w:val="both"/>
      </w:pPr>
      <w:r w:rsidRPr="00537A04">
        <w:t xml:space="preserve">По данным сети наблюдений, в 2022 году средние значения радиационного гамма-фона приземного слоя атмосферы по населенным пунктам республики находились в пределах 0,05 – 0,25 мкЗв/ч (норматив – до 0,57 мкЗв/ч). В среднем по республике радиационный гамма-фон составил 0,13мкЗв/ч и находился в допустимых пределах. </w:t>
      </w:r>
    </w:p>
    <w:p w:rsidR="000C7C24" w:rsidRPr="00537A04" w:rsidRDefault="000C7C24" w:rsidP="00586281">
      <w:pPr>
        <w:widowControl w:val="0"/>
        <w:ind w:firstLine="709"/>
        <w:jc w:val="both"/>
      </w:pPr>
      <w:r w:rsidRPr="00537A04">
        <w:t>В соответствии с утвержденными Правилами «Санитарно-эпидемиологические требования к обеспечению радиационной безопасности» № ҚР ДСМ-275/2020 от 15.12.2020 г., эффективная доза облучения населения, обусловленная радиоактивными отходами на всех этапах обращения с ними, не должна превышать 10 мкЗв/год.</w:t>
      </w:r>
    </w:p>
    <w:p w:rsidR="000C7C24" w:rsidRPr="00537A04" w:rsidRDefault="000C7C24" w:rsidP="00586281">
      <w:pPr>
        <w:widowControl w:val="0"/>
        <w:ind w:firstLine="709"/>
        <w:jc w:val="both"/>
        <w:rPr>
          <w:b/>
          <w:i/>
        </w:rPr>
      </w:pPr>
      <w:r w:rsidRPr="00537A04">
        <w:rPr>
          <w:b/>
          <w:i/>
        </w:rPr>
        <w:t xml:space="preserve">Плотность радиоактивных выпадений в приземном слое атмосферы </w:t>
      </w:r>
    </w:p>
    <w:p w:rsidR="000C7C24" w:rsidRPr="00537A04" w:rsidRDefault="000C7C24" w:rsidP="00586281">
      <w:pPr>
        <w:widowControl w:val="0"/>
        <w:ind w:firstLine="709"/>
        <w:jc w:val="both"/>
      </w:pPr>
      <w:r w:rsidRPr="00537A04">
        <w:t xml:space="preserve">Наблюдения за радиоактивным загрязнением приземного слоя атмосферы в 2022 году осуществлялись РГП «Казгидромет» на 43 метеорологических станциях в 14 областях Казахстана. На всех станциях проводился пятисуточный отбор проб горизонтальными планшетами. </w:t>
      </w:r>
    </w:p>
    <w:p w:rsidR="000C7C24" w:rsidRPr="00537A04" w:rsidRDefault="000C7C24" w:rsidP="00586281">
      <w:pPr>
        <w:widowControl w:val="0"/>
        <w:ind w:firstLine="709"/>
        <w:jc w:val="both"/>
      </w:pPr>
      <w:r w:rsidRPr="00537A04">
        <w:t>По данным наблюдений, среднесуточная плотность радиоактивных выпадений в приземном слое атмосферы на территории республики колебалась в пределах 0,8–6,6 Бк/м2 (норматив – до 110 Бк/м</w:t>
      </w:r>
      <w:r w:rsidRPr="00537A04">
        <w:rPr>
          <w:vertAlign w:val="superscript"/>
        </w:rPr>
        <w:t>2</w:t>
      </w:r>
      <w:r w:rsidRPr="00537A04">
        <w:t>). Средняя величина плотности выпадений по республике составила 1,8 Бк/м</w:t>
      </w:r>
      <w:r w:rsidRPr="00537A04">
        <w:rPr>
          <w:vertAlign w:val="superscript"/>
        </w:rPr>
        <w:t>2</w:t>
      </w:r>
      <w:r w:rsidRPr="00537A04">
        <w:t>, что не превышает предельно допустимый уровень.</w:t>
      </w:r>
    </w:p>
    <w:p w:rsidR="000C7C24" w:rsidRPr="00537A04" w:rsidRDefault="000C7C24" w:rsidP="00586281">
      <w:pPr>
        <w:widowControl w:val="0"/>
        <w:ind w:firstLine="709"/>
        <w:jc w:val="both"/>
      </w:pPr>
      <w:r w:rsidRPr="00537A04">
        <w:t>Данные о радиационном состоянии областей и городов республиканского значения приведены в разделе «Экологическая обстановка в регионах».</w:t>
      </w:r>
    </w:p>
    <w:p w:rsidR="000C7C24" w:rsidRPr="00537A04" w:rsidRDefault="000C7C24" w:rsidP="00586281">
      <w:pPr>
        <w:widowControl w:val="0"/>
        <w:ind w:firstLine="709"/>
        <w:jc w:val="both"/>
      </w:pPr>
      <w:r w:rsidRPr="00537A04">
        <w:t xml:space="preserve">Более подробная информация размещена на сайте РГП «Казгидромет» </w:t>
      </w:r>
      <w:hyperlink r:id="rId100" w:history="1">
        <w:r w:rsidRPr="00537A04">
          <w:rPr>
            <w:rStyle w:val="afe"/>
          </w:rPr>
          <w:t>www.kazhydromet.kz</w:t>
        </w:r>
      </w:hyperlink>
      <w:r w:rsidRPr="00537A04">
        <w:t>.</w:t>
      </w:r>
    </w:p>
    <w:p w:rsidR="000C7C24" w:rsidRPr="00537A04" w:rsidRDefault="000C7C24" w:rsidP="00586281">
      <w:pPr>
        <w:widowControl w:val="0"/>
        <w:ind w:firstLine="709"/>
        <w:jc w:val="both"/>
        <w:rPr>
          <w:shd w:val="clear" w:color="auto" w:fill="FFFFFF"/>
        </w:rPr>
      </w:pPr>
      <w:r w:rsidRPr="00537A04">
        <w:rPr>
          <w:shd w:val="clear" w:color="auto" w:fill="FFFFFF"/>
        </w:rPr>
        <w:t>Весной и осенью 2021 года РГП «Институт ядерной физики» Министерства энергетики Республики Казахстан» проведены</w:t>
      </w:r>
      <w:r w:rsidRPr="00537A04">
        <w:t xml:space="preserve"> </w:t>
      </w:r>
      <w:r w:rsidRPr="00537A04">
        <w:rPr>
          <w:shd w:val="clear" w:color="auto" w:fill="FFFFFF"/>
        </w:rPr>
        <w:t xml:space="preserve">радионуклидный и элементный анализы проб объектов окружающей среды, отобранных РГП «Казгидромет» Министерства экологии, геологии и природных ресурсов Республики Казахстан.   </w:t>
      </w:r>
    </w:p>
    <w:p w:rsidR="000C7C24" w:rsidRPr="00537A04" w:rsidRDefault="000C7C24" w:rsidP="00586281">
      <w:pPr>
        <w:widowControl w:val="0"/>
        <w:ind w:firstLine="709"/>
        <w:jc w:val="both"/>
        <w:rPr>
          <w:shd w:val="clear" w:color="auto" w:fill="FFFFFF"/>
        </w:rPr>
      </w:pPr>
      <w:r w:rsidRPr="00537A04">
        <w:rPr>
          <w:shd w:val="clear" w:color="auto" w:fill="FFFFFF"/>
        </w:rPr>
        <w:t xml:space="preserve">Проведены также радиологические исследования пищевых продуктов, воды (питьевой, технической, из открытых источников), воздуха, атмосферных осадков, почвы, строительных материалов, удобрений, топливно-энергетического сырья и т.д. на содержание радионуклидов, а также инструментальные замеры гамма–излучения, радона, рентгеновского излучения, плотности потока альфа–   и бета–излучений. </w:t>
      </w:r>
    </w:p>
    <w:p w:rsidR="000C7C24" w:rsidRPr="00537A04" w:rsidRDefault="000C7C24" w:rsidP="00586281">
      <w:pPr>
        <w:widowControl w:val="0"/>
        <w:ind w:firstLine="709"/>
        <w:jc w:val="both"/>
        <w:rPr>
          <w:shd w:val="clear" w:color="auto" w:fill="FFFFFF"/>
        </w:rPr>
      </w:pPr>
    </w:p>
    <w:p w:rsidR="000C7C24" w:rsidRPr="00537A04" w:rsidRDefault="000C7C24" w:rsidP="00555D4E">
      <w:pPr>
        <w:ind w:firstLine="709"/>
        <w:jc w:val="right"/>
        <w:rPr>
          <w:b/>
        </w:rPr>
      </w:pPr>
      <w:r w:rsidRPr="00537A04">
        <w:rPr>
          <w:b/>
        </w:rPr>
        <w:t>Таблица 11.6.3.1</w:t>
      </w:r>
    </w:p>
    <w:p w:rsidR="000C7C24" w:rsidRPr="00537A04" w:rsidRDefault="000C7C24" w:rsidP="00555D4E">
      <w:pPr>
        <w:ind w:firstLine="709"/>
        <w:jc w:val="center"/>
        <w:rPr>
          <w:b/>
        </w:rPr>
      </w:pPr>
      <w:r w:rsidRPr="00537A04">
        <w:rPr>
          <w:b/>
        </w:rPr>
        <w:t>Твердые радиоактивные отходы и источники ионизирующего излучения на территории Республики Казахстан за 2021-2022 годы</w:t>
      </w:r>
    </w:p>
    <w:p w:rsidR="000C7C24" w:rsidRPr="00537A04" w:rsidRDefault="000C7C24" w:rsidP="00586281">
      <w:pPr>
        <w:ind w:firstLine="709"/>
        <w:jc w:val="both"/>
        <w:rPr>
          <w:b/>
        </w:rPr>
      </w:pPr>
    </w:p>
    <w:tbl>
      <w:tblPr>
        <w:tblStyle w:val="af1"/>
        <w:tblW w:w="0" w:type="auto"/>
        <w:tblLook w:val="04A0" w:firstRow="1" w:lastRow="0" w:firstColumn="1" w:lastColumn="0" w:noHBand="0" w:noVBand="1"/>
      </w:tblPr>
      <w:tblGrid>
        <w:gridCol w:w="532"/>
        <w:gridCol w:w="4888"/>
        <w:gridCol w:w="1157"/>
        <w:gridCol w:w="1385"/>
        <w:gridCol w:w="1383"/>
      </w:tblGrid>
      <w:tr w:rsidR="000C7C24" w:rsidRPr="00537A04" w:rsidTr="002A3F92">
        <w:tc>
          <w:tcPr>
            <w:tcW w:w="549" w:type="dxa"/>
          </w:tcPr>
          <w:p w:rsidR="000C7C24" w:rsidRPr="00537A04" w:rsidRDefault="000C7C24" w:rsidP="00586281">
            <w:pPr>
              <w:jc w:val="both"/>
              <w:rPr>
                <w:b/>
              </w:rPr>
            </w:pPr>
            <w:r w:rsidRPr="00537A04">
              <w:rPr>
                <w:b/>
              </w:rPr>
              <w:t>№</w:t>
            </w:r>
          </w:p>
        </w:tc>
        <w:tc>
          <w:tcPr>
            <w:tcW w:w="5588" w:type="dxa"/>
          </w:tcPr>
          <w:p w:rsidR="000C7C24" w:rsidRPr="00537A04" w:rsidRDefault="000C7C24" w:rsidP="00586281">
            <w:pPr>
              <w:jc w:val="both"/>
              <w:rPr>
                <w:b/>
              </w:rPr>
            </w:pPr>
            <w:r w:rsidRPr="00537A04">
              <w:rPr>
                <w:b/>
              </w:rPr>
              <w:t>Наименование показателя</w:t>
            </w:r>
          </w:p>
        </w:tc>
        <w:tc>
          <w:tcPr>
            <w:tcW w:w="1263" w:type="dxa"/>
          </w:tcPr>
          <w:p w:rsidR="000C7C24" w:rsidRPr="00537A04" w:rsidRDefault="000C7C24" w:rsidP="00586281">
            <w:pPr>
              <w:jc w:val="both"/>
              <w:rPr>
                <w:b/>
              </w:rPr>
            </w:pPr>
            <w:r w:rsidRPr="00537A04">
              <w:rPr>
                <w:b/>
              </w:rPr>
              <w:t>Ед. изм.</w:t>
            </w:r>
          </w:p>
        </w:tc>
        <w:tc>
          <w:tcPr>
            <w:tcW w:w="1406" w:type="dxa"/>
          </w:tcPr>
          <w:p w:rsidR="000C7C24" w:rsidRPr="00537A04" w:rsidRDefault="000C7C24" w:rsidP="00586281">
            <w:pPr>
              <w:jc w:val="both"/>
              <w:rPr>
                <w:b/>
              </w:rPr>
            </w:pPr>
            <w:r w:rsidRPr="00537A04">
              <w:rPr>
                <w:b/>
              </w:rPr>
              <w:t>2021 год</w:t>
            </w:r>
          </w:p>
        </w:tc>
        <w:tc>
          <w:tcPr>
            <w:tcW w:w="1389" w:type="dxa"/>
          </w:tcPr>
          <w:p w:rsidR="000C7C24" w:rsidRPr="00537A04" w:rsidRDefault="000C7C24" w:rsidP="00586281">
            <w:pPr>
              <w:jc w:val="both"/>
              <w:rPr>
                <w:b/>
              </w:rPr>
            </w:pPr>
            <w:r w:rsidRPr="00537A04">
              <w:rPr>
                <w:b/>
              </w:rPr>
              <w:t>2022 год</w:t>
            </w:r>
          </w:p>
        </w:tc>
      </w:tr>
      <w:tr w:rsidR="000C7C24" w:rsidRPr="00537A04" w:rsidTr="002A3F92">
        <w:tc>
          <w:tcPr>
            <w:tcW w:w="549" w:type="dxa"/>
            <w:vMerge w:val="restart"/>
            <w:vAlign w:val="center"/>
          </w:tcPr>
          <w:p w:rsidR="000C7C24" w:rsidRPr="00537A04" w:rsidRDefault="000C7C24" w:rsidP="00586281">
            <w:pPr>
              <w:jc w:val="both"/>
            </w:pPr>
            <w:r w:rsidRPr="00537A04">
              <w:t>1</w:t>
            </w:r>
          </w:p>
        </w:tc>
        <w:tc>
          <w:tcPr>
            <w:tcW w:w="5588" w:type="dxa"/>
          </w:tcPr>
          <w:p w:rsidR="000C7C24" w:rsidRPr="00537A04" w:rsidRDefault="000C7C24" w:rsidP="00586281">
            <w:pPr>
              <w:jc w:val="both"/>
            </w:pPr>
            <w:r w:rsidRPr="00537A04">
              <w:t>Количество источников альфа-, бета- и гамма-излучений, принятых на хранение на КИР «Байкал-1»</w:t>
            </w:r>
          </w:p>
        </w:tc>
        <w:tc>
          <w:tcPr>
            <w:tcW w:w="1263" w:type="dxa"/>
            <w:vAlign w:val="center"/>
          </w:tcPr>
          <w:p w:rsidR="000C7C24" w:rsidRPr="00537A04" w:rsidRDefault="000C7C24" w:rsidP="00586281">
            <w:pPr>
              <w:jc w:val="both"/>
            </w:pPr>
            <w:r w:rsidRPr="00537A04">
              <w:t>шт.</w:t>
            </w:r>
          </w:p>
        </w:tc>
        <w:tc>
          <w:tcPr>
            <w:tcW w:w="1406" w:type="dxa"/>
            <w:vAlign w:val="center"/>
          </w:tcPr>
          <w:p w:rsidR="000C7C24" w:rsidRPr="00537A04" w:rsidRDefault="000C7C24" w:rsidP="00586281">
            <w:pPr>
              <w:jc w:val="both"/>
            </w:pPr>
            <w:r w:rsidRPr="00537A04">
              <w:t>16</w:t>
            </w:r>
          </w:p>
        </w:tc>
        <w:tc>
          <w:tcPr>
            <w:tcW w:w="1389" w:type="dxa"/>
            <w:vAlign w:val="center"/>
          </w:tcPr>
          <w:p w:rsidR="000C7C24" w:rsidRPr="00537A04" w:rsidRDefault="000C7C24" w:rsidP="00586281">
            <w:pPr>
              <w:jc w:val="both"/>
            </w:pPr>
            <w:r w:rsidRPr="00537A04">
              <w:t>49</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Суммарная активность</w:t>
            </w:r>
          </w:p>
        </w:tc>
        <w:tc>
          <w:tcPr>
            <w:tcW w:w="1263" w:type="dxa"/>
            <w:vAlign w:val="center"/>
          </w:tcPr>
          <w:p w:rsidR="000C7C24" w:rsidRPr="00537A04" w:rsidRDefault="000C7C24" w:rsidP="00586281">
            <w:pPr>
              <w:jc w:val="both"/>
            </w:pPr>
            <w:r w:rsidRPr="00537A04">
              <w:t>ГБк</w:t>
            </w:r>
          </w:p>
        </w:tc>
        <w:tc>
          <w:tcPr>
            <w:tcW w:w="1406" w:type="dxa"/>
            <w:vAlign w:val="center"/>
          </w:tcPr>
          <w:p w:rsidR="000C7C24" w:rsidRPr="00537A04" w:rsidRDefault="000C7C24" w:rsidP="00586281">
            <w:pPr>
              <w:jc w:val="both"/>
            </w:pPr>
            <w:r w:rsidRPr="00537A04">
              <w:t>747,39</w:t>
            </w:r>
          </w:p>
        </w:tc>
        <w:tc>
          <w:tcPr>
            <w:tcW w:w="1389" w:type="dxa"/>
            <w:vAlign w:val="center"/>
          </w:tcPr>
          <w:p w:rsidR="000C7C24" w:rsidRPr="00537A04" w:rsidRDefault="000C7C24" w:rsidP="00586281">
            <w:pPr>
              <w:jc w:val="both"/>
            </w:pPr>
            <w:r w:rsidRPr="00537A04">
              <w:t>1 444,0</w:t>
            </w:r>
          </w:p>
        </w:tc>
      </w:tr>
      <w:tr w:rsidR="000C7C24" w:rsidRPr="00537A04" w:rsidTr="002A3F92">
        <w:tc>
          <w:tcPr>
            <w:tcW w:w="549" w:type="dxa"/>
            <w:vMerge w:val="restart"/>
            <w:vAlign w:val="center"/>
          </w:tcPr>
          <w:p w:rsidR="000C7C24" w:rsidRPr="00537A04" w:rsidRDefault="000C7C24" w:rsidP="00586281">
            <w:pPr>
              <w:jc w:val="both"/>
            </w:pPr>
            <w:r w:rsidRPr="00537A04">
              <w:t>2</w:t>
            </w:r>
          </w:p>
        </w:tc>
        <w:tc>
          <w:tcPr>
            <w:tcW w:w="5588" w:type="dxa"/>
          </w:tcPr>
          <w:p w:rsidR="000C7C24" w:rsidRPr="00537A04" w:rsidRDefault="000C7C24" w:rsidP="00586281">
            <w:pPr>
              <w:jc w:val="both"/>
            </w:pPr>
            <w:r w:rsidRPr="00537A04">
              <w:t>Количество нейтронных источников, принятых на хранение на КИР «Байкал-1»</w:t>
            </w:r>
          </w:p>
        </w:tc>
        <w:tc>
          <w:tcPr>
            <w:tcW w:w="1263" w:type="dxa"/>
            <w:vAlign w:val="center"/>
          </w:tcPr>
          <w:p w:rsidR="000C7C24" w:rsidRPr="00537A04" w:rsidRDefault="000C7C24" w:rsidP="00586281">
            <w:pPr>
              <w:jc w:val="both"/>
            </w:pPr>
            <w:r w:rsidRPr="00537A04">
              <w:t>шт.</w:t>
            </w:r>
          </w:p>
        </w:tc>
        <w:tc>
          <w:tcPr>
            <w:tcW w:w="1406" w:type="dxa"/>
            <w:vAlign w:val="center"/>
          </w:tcPr>
          <w:p w:rsidR="000C7C24" w:rsidRPr="00537A04" w:rsidRDefault="000C7C24" w:rsidP="00586281">
            <w:pPr>
              <w:jc w:val="both"/>
            </w:pPr>
            <w:r w:rsidRPr="00537A04">
              <w:t>3</w:t>
            </w:r>
          </w:p>
        </w:tc>
        <w:tc>
          <w:tcPr>
            <w:tcW w:w="1389" w:type="dxa"/>
            <w:vAlign w:val="center"/>
          </w:tcPr>
          <w:p w:rsidR="000C7C24" w:rsidRPr="00537A04" w:rsidRDefault="000C7C24" w:rsidP="00586281">
            <w:pPr>
              <w:jc w:val="both"/>
            </w:pPr>
            <w:r w:rsidRPr="00537A04">
              <w:t>0</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Суммарная активность</w:t>
            </w:r>
          </w:p>
        </w:tc>
        <w:tc>
          <w:tcPr>
            <w:tcW w:w="1263" w:type="dxa"/>
            <w:vAlign w:val="center"/>
          </w:tcPr>
          <w:p w:rsidR="000C7C24" w:rsidRPr="00537A04" w:rsidRDefault="000C7C24" w:rsidP="00586281">
            <w:pPr>
              <w:jc w:val="both"/>
            </w:pPr>
            <w:r w:rsidRPr="00537A04">
              <w:t>ГБк</w:t>
            </w:r>
          </w:p>
        </w:tc>
        <w:tc>
          <w:tcPr>
            <w:tcW w:w="1406" w:type="dxa"/>
            <w:vAlign w:val="center"/>
          </w:tcPr>
          <w:p w:rsidR="000C7C24" w:rsidRPr="00537A04" w:rsidRDefault="000C7C24" w:rsidP="00586281">
            <w:pPr>
              <w:jc w:val="both"/>
            </w:pPr>
            <w:r w:rsidRPr="00537A04">
              <w:t>1,6</w:t>
            </w:r>
          </w:p>
        </w:tc>
        <w:tc>
          <w:tcPr>
            <w:tcW w:w="1389" w:type="dxa"/>
            <w:vAlign w:val="center"/>
          </w:tcPr>
          <w:p w:rsidR="000C7C24" w:rsidRPr="00537A04" w:rsidRDefault="000C7C24" w:rsidP="00586281">
            <w:pPr>
              <w:jc w:val="both"/>
            </w:pPr>
            <w:r w:rsidRPr="00537A04">
              <w:t>0</w:t>
            </w:r>
          </w:p>
        </w:tc>
      </w:tr>
      <w:tr w:rsidR="000C7C24" w:rsidRPr="00537A04" w:rsidTr="002A3F92">
        <w:tc>
          <w:tcPr>
            <w:tcW w:w="549" w:type="dxa"/>
            <w:vMerge w:val="restart"/>
            <w:vAlign w:val="center"/>
          </w:tcPr>
          <w:p w:rsidR="000C7C24" w:rsidRPr="00537A04" w:rsidRDefault="000C7C24" w:rsidP="00586281">
            <w:pPr>
              <w:jc w:val="both"/>
            </w:pPr>
            <w:r w:rsidRPr="00537A04">
              <w:t>3</w:t>
            </w:r>
          </w:p>
        </w:tc>
        <w:tc>
          <w:tcPr>
            <w:tcW w:w="5588" w:type="dxa"/>
          </w:tcPr>
          <w:p w:rsidR="000C7C24" w:rsidRPr="00537A04" w:rsidRDefault="000C7C24" w:rsidP="00586281">
            <w:pPr>
              <w:tabs>
                <w:tab w:val="left" w:pos="1095"/>
              </w:tabs>
              <w:jc w:val="both"/>
            </w:pPr>
            <w:r w:rsidRPr="00537A04">
              <w:t>Количество источников альфа-, бета- и гамма-излучений, принятых на хранение на КИР «Байкал-1» за период эксплуатации</w:t>
            </w:r>
          </w:p>
        </w:tc>
        <w:tc>
          <w:tcPr>
            <w:tcW w:w="1263" w:type="dxa"/>
            <w:vAlign w:val="center"/>
          </w:tcPr>
          <w:p w:rsidR="000C7C24" w:rsidRPr="00537A04" w:rsidRDefault="000C7C24" w:rsidP="00586281">
            <w:pPr>
              <w:jc w:val="both"/>
            </w:pPr>
            <w:r w:rsidRPr="00537A04">
              <w:t>шт.</w:t>
            </w:r>
          </w:p>
        </w:tc>
        <w:tc>
          <w:tcPr>
            <w:tcW w:w="1406" w:type="dxa"/>
            <w:vAlign w:val="center"/>
          </w:tcPr>
          <w:p w:rsidR="000C7C24" w:rsidRPr="00537A04" w:rsidRDefault="000C7C24" w:rsidP="00586281">
            <w:pPr>
              <w:jc w:val="both"/>
            </w:pPr>
            <w:r w:rsidRPr="00537A04">
              <w:t>52 706</w:t>
            </w:r>
          </w:p>
        </w:tc>
        <w:tc>
          <w:tcPr>
            <w:tcW w:w="1389" w:type="dxa"/>
            <w:vAlign w:val="center"/>
          </w:tcPr>
          <w:p w:rsidR="000C7C24" w:rsidRPr="00537A04" w:rsidRDefault="000C7C24" w:rsidP="00586281">
            <w:pPr>
              <w:jc w:val="both"/>
            </w:pPr>
            <w:r w:rsidRPr="00537A04">
              <w:t>52 755</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Суммарная активность</w:t>
            </w:r>
          </w:p>
        </w:tc>
        <w:tc>
          <w:tcPr>
            <w:tcW w:w="1263" w:type="dxa"/>
            <w:vAlign w:val="center"/>
          </w:tcPr>
          <w:p w:rsidR="000C7C24" w:rsidRPr="00537A04" w:rsidRDefault="000C7C24" w:rsidP="00586281">
            <w:pPr>
              <w:jc w:val="both"/>
            </w:pPr>
            <w:r w:rsidRPr="00537A04">
              <w:t>ГБк</w:t>
            </w:r>
          </w:p>
        </w:tc>
        <w:tc>
          <w:tcPr>
            <w:tcW w:w="1406" w:type="dxa"/>
            <w:vAlign w:val="center"/>
          </w:tcPr>
          <w:p w:rsidR="000C7C24" w:rsidRPr="00537A04" w:rsidRDefault="000C7C24" w:rsidP="00586281">
            <w:pPr>
              <w:jc w:val="both"/>
            </w:pPr>
            <w:r w:rsidRPr="00537A04">
              <w:t>1 612 563,575</w:t>
            </w:r>
          </w:p>
        </w:tc>
        <w:tc>
          <w:tcPr>
            <w:tcW w:w="1389" w:type="dxa"/>
            <w:vAlign w:val="center"/>
          </w:tcPr>
          <w:p w:rsidR="000C7C24" w:rsidRPr="00537A04" w:rsidRDefault="000C7C24" w:rsidP="00586281">
            <w:pPr>
              <w:jc w:val="both"/>
            </w:pPr>
            <w:r w:rsidRPr="00537A04">
              <w:t>1 614 007,7</w:t>
            </w:r>
          </w:p>
        </w:tc>
      </w:tr>
      <w:tr w:rsidR="000C7C24" w:rsidRPr="00537A04" w:rsidTr="002A3F92">
        <w:tc>
          <w:tcPr>
            <w:tcW w:w="549" w:type="dxa"/>
            <w:vMerge w:val="restart"/>
            <w:vAlign w:val="center"/>
          </w:tcPr>
          <w:p w:rsidR="000C7C24" w:rsidRPr="00537A04" w:rsidRDefault="000C7C24" w:rsidP="00586281">
            <w:pPr>
              <w:jc w:val="both"/>
            </w:pPr>
            <w:r w:rsidRPr="00537A04">
              <w:t>4</w:t>
            </w:r>
          </w:p>
        </w:tc>
        <w:tc>
          <w:tcPr>
            <w:tcW w:w="5588" w:type="dxa"/>
          </w:tcPr>
          <w:p w:rsidR="000C7C24" w:rsidRPr="00537A04" w:rsidRDefault="000C7C24" w:rsidP="00586281">
            <w:pPr>
              <w:jc w:val="both"/>
            </w:pPr>
            <w:r w:rsidRPr="00537A04">
              <w:t>Количество нейтронных источников, принятых на хранение на КИР «Байкал-1» за период эксплуатации</w:t>
            </w:r>
          </w:p>
        </w:tc>
        <w:tc>
          <w:tcPr>
            <w:tcW w:w="1263" w:type="dxa"/>
            <w:vAlign w:val="center"/>
          </w:tcPr>
          <w:p w:rsidR="000C7C24" w:rsidRPr="00537A04" w:rsidRDefault="000C7C24" w:rsidP="00586281">
            <w:pPr>
              <w:jc w:val="both"/>
            </w:pPr>
            <w:r w:rsidRPr="00537A04">
              <w:t>шт.</w:t>
            </w:r>
          </w:p>
        </w:tc>
        <w:tc>
          <w:tcPr>
            <w:tcW w:w="1406" w:type="dxa"/>
            <w:vAlign w:val="center"/>
          </w:tcPr>
          <w:p w:rsidR="000C7C24" w:rsidRPr="00537A04" w:rsidRDefault="000C7C24" w:rsidP="00586281">
            <w:pPr>
              <w:jc w:val="both"/>
            </w:pPr>
            <w:r w:rsidRPr="00537A04">
              <w:t>210</w:t>
            </w:r>
          </w:p>
        </w:tc>
        <w:tc>
          <w:tcPr>
            <w:tcW w:w="1389" w:type="dxa"/>
            <w:vAlign w:val="center"/>
          </w:tcPr>
          <w:p w:rsidR="000C7C24" w:rsidRPr="00537A04" w:rsidRDefault="000C7C24" w:rsidP="00586281">
            <w:pPr>
              <w:jc w:val="both"/>
            </w:pPr>
            <w:r w:rsidRPr="00537A04">
              <w:t>210</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Суммарная активность</w:t>
            </w:r>
          </w:p>
        </w:tc>
        <w:tc>
          <w:tcPr>
            <w:tcW w:w="1263" w:type="dxa"/>
            <w:vAlign w:val="center"/>
          </w:tcPr>
          <w:p w:rsidR="000C7C24" w:rsidRPr="00537A04" w:rsidRDefault="000C7C24" w:rsidP="00586281">
            <w:pPr>
              <w:jc w:val="both"/>
            </w:pPr>
            <w:r w:rsidRPr="00537A04">
              <w:t>ГБк</w:t>
            </w:r>
          </w:p>
        </w:tc>
        <w:tc>
          <w:tcPr>
            <w:tcW w:w="1406" w:type="dxa"/>
            <w:vAlign w:val="center"/>
          </w:tcPr>
          <w:p w:rsidR="000C7C24" w:rsidRPr="00537A04" w:rsidRDefault="000C7C24" w:rsidP="00586281">
            <w:pPr>
              <w:jc w:val="both"/>
            </w:pPr>
            <w:r w:rsidRPr="00537A04">
              <w:t>15 489,29</w:t>
            </w:r>
          </w:p>
        </w:tc>
        <w:tc>
          <w:tcPr>
            <w:tcW w:w="1389" w:type="dxa"/>
            <w:vAlign w:val="center"/>
          </w:tcPr>
          <w:p w:rsidR="000C7C24" w:rsidRPr="00537A04" w:rsidRDefault="000C7C24" w:rsidP="00586281">
            <w:pPr>
              <w:jc w:val="both"/>
            </w:pPr>
            <w:r w:rsidRPr="00537A04">
              <w:t>15 489,3</w:t>
            </w:r>
          </w:p>
        </w:tc>
      </w:tr>
      <w:tr w:rsidR="000C7C24" w:rsidRPr="00537A04" w:rsidTr="002A3F92">
        <w:tc>
          <w:tcPr>
            <w:tcW w:w="549" w:type="dxa"/>
            <w:vMerge w:val="restart"/>
            <w:vAlign w:val="center"/>
          </w:tcPr>
          <w:p w:rsidR="000C7C24" w:rsidRPr="00537A04" w:rsidRDefault="000C7C24" w:rsidP="00586281">
            <w:pPr>
              <w:jc w:val="both"/>
            </w:pPr>
            <w:r w:rsidRPr="00537A04">
              <w:t>5</w:t>
            </w:r>
          </w:p>
        </w:tc>
        <w:tc>
          <w:tcPr>
            <w:tcW w:w="5588" w:type="dxa"/>
          </w:tcPr>
          <w:p w:rsidR="000C7C24" w:rsidRPr="00537A04" w:rsidRDefault="000C7C24" w:rsidP="00586281">
            <w:pPr>
              <w:jc w:val="both"/>
            </w:pPr>
            <w:r w:rsidRPr="00537A04">
              <w:t>Количество твердых радиоактивных отходов, размещенных в сооружении 357 КИР «Байкал-1»</w:t>
            </w:r>
          </w:p>
        </w:tc>
        <w:tc>
          <w:tcPr>
            <w:tcW w:w="1263" w:type="dxa"/>
            <w:vAlign w:val="center"/>
          </w:tcPr>
          <w:p w:rsidR="000C7C24" w:rsidRPr="00537A04" w:rsidRDefault="000C7C24" w:rsidP="00586281">
            <w:pPr>
              <w:jc w:val="both"/>
            </w:pPr>
            <w:r w:rsidRPr="00537A04">
              <w:t>тонн</w:t>
            </w:r>
          </w:p>
        </w:tc>
        <w:tc>
          <w:tcPr>
            <w:tcW w:w="1406" w:type="dxa"/>
            <w:vAlign w:val="center"/>
          </w:tcPr>
          <w:p w:rsidR="000C7C24" w:rsidRPr="00537A04" w:rsidRDefault="000C7C24" w:rsidP="00586281">
            <w:pPr>
              <w:jc w:val="both"/>
            </w:pPr>
            <w:r w:rsidRPr="00537A04">
              <w:t>12,068</w:t>
            </w:r>
          </w:p>
        </w:tc>
        <w:tc>
          <w:tcPr>
            <w:tcW w:w="1389" w:type="dxa"/>
            <w:vAlign w:val="center"/>
          </w:tcPr>
          <w:p w:rsidR="000C7C24" w:rsidRPr="00537A04" w:rsidRDefault="000C7C24" w:rsidP="00586281">
            <w:pPr>
              <w:jc w:val="both"/>
            </w:pPr>
            <w:r w:rsidRPr="00537A04">
              <w:t>610,8</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Суммарная активность</w:t>
            </w:r>
          </w:p>
        </w:tc>
        <w:tc>
          <w:tcPr>
            <w:tcW w:w="1263" w:type="dxa"/>
            <w:vAlign w:val="center"/>
          </w:tcPr>
          <w:p w:rsidR="000C7C24" w:rsidRPr="00537A04" w:rsidRDefault="000C7C24" w:rsidP="00586281">
            <w:pPr>
              <w:jc w:val="both"/>
            </w:pPr>
            <w:r w:rsidRPr="00537A04">
              <w:t>ГБк</w:t>
            </w:r>
          </w:p>
        </w:tc>
        <w:tc>
          <w:tcPr>
            <w:tcW w:w="1406" w:type="dxa"/>
            <w:vAlign w:val="center"/>
          </w:tcPr>
          <w:p w:rsidR="000C7C24" w:rsidRPr="00537A04" w:rsidRDefault="000C7C24" w:rsidP="00586281">
            <w:pPr>
              <w:jc w:val="both"/>
            </w:pPr>
            <w:r w:rsidRPr="00537A04">
              <w:t>30,28</w:t>
            </w:r>
          </w:p>
        </w:tc>
        <w:tc>
          <w:tcPr>
            <w:tcW w:w="1389" w:type="dxa"/>
            <w:vAlign w:val="center"/>
          </w:tcPr>
          <w:p w:rsidR="000C7C24" w:rsidRPr="00537A04" w:rsidRDefault="000C7C24" w:rsidP="00586281">
            <w:pPr>
              <w:jc w:val="both"/>
            </w:pPr>
            <w:r w:rsidRPr="00537A04">
              <w:t>2</w:t>
            </w:r>
            <w:r w:rsidRPr="00537A04">
              <w:rPr>
                <w:lang w:val="en-US"/>
              </w:rPr>
              <w:t> 067</w:t>
            </w:r>
            <w:r w:rsidRPr="00537A04">
              <w:t>,2</w:t>
            </w:r>
          </w:p>
        </w:tc>
      </w:tr>
      <w:tr w:rsidR="000C7C24" w:rsidRPr="00537A04" w:rsidTr="002A3F92">
        <w:tc>
          <w:tcPr>
            <w:tcW w:w="549" w:type="dxa"/>
            <w:vMerge w:val="restart"/>
            <w:vAlign w:val="center"/>
          </w:tcPr>
          <w:p w:rsidR="000C7C24" w:rsidRPr="00537A04" w:rsidRDefault="000C7C24" w:rsidP="00586281">
            <w:pPr>
              <w:jc w:val="both"/>
            </w:pPr>
            <w:r w:rsidRPr="00537A04">
              <w:t>6</w:t>
            </w:r>
          </w:p>
        </w:tc>
        <w:tc>
          <w:tcPr>
            <w:tcW w:w="5588" w:type="dxa"/>
          </w:tcPr>
          <w:p w:rsidR="000C7C24" w:rsidRPr="00537A04" w:rsidRDefault="000C7C24" w:rsidP="00586281">
            <w:pPr>
              <w:jc w:val="both"/>
            </w:pPr>
            <w:r w:rsidRPr="00537A04">
              <w:t>Количество твердых радиоактивных отходов,</w:t>
            </w:r>
          </w:p>
          <w:p w:rsidR="000C7C24" w:rsidRPr="00537A04" w:rsidRDefault="000C7C24" w:rsidP="00586281">
            <w:pPr>
              <w:jc w:val="both"/>
            </w:pPr>
            <w:r w:rsidRPr="00537A04">
              <w:t>размещенных на КИР «Байкал-1» за период</w:t>
            </w:r>
          </w:p>
          <w:p w:rsidR="000C7C24" w:rsidRPr="00537A04" w:rsidRDefault="000C7C24" w:rsidP="00586281">
            <w:pPr>
              <w:jc w:val="both"/>
            </w:pPr>
            <w:r w:rsidRPr="00537A04">
              <w:t>эксплуатации:</w:t>
            </w:r>
          </w:p>
        </w:tc>
        <w:tc>
          <w:tcPr>
            <w:tcW w:w="1263" w:type="dxa"/>
            <w:vMerge w:val="restart"/>
            <w:vAlign w:val="center"/>
          </w:tcPr>
          <w:p w:rsidR="000C7C24" w:rsidRPr="00537A04" w:rsidRDefault="000C7C24" w:rsidP="00586281">
            <w:pPr>
              <w:jc w:val="both"/>
            </w:pPr>
            <w:r w:rsidRPr="00537A04">
              <w:t>тонн</w:t>
            </w:r>
          </w:p>
        </w:tc>
        <w:tc>
          <w:tcPr>
            <w:tcW w:w="1406" w:type="dxa"/>
            <w:vAlign w:val="center"/>
          </w:tcPr>
          <w:p w:rsidR="000C7C24" w:rsidRPr="00537A04" w:rsidRDefault="000C7C24" w:rsidP="00586281">
            <w:pPr>
              <w:jc w:val="both"/>
            </w:pPr>
          </w:p>
        </w:tc>
        <w:tc>
          <w:tcPr>
            <w:tcW w:w="1389" w:type="dxa"/>
            <w:vAlign w:val="center"/>
          </w:tcPr>
          <w:p w:rsidR="000C7C24" w:rsidRPr="00537A04" w:rsidRDefault="000C7C24" w:rsidP="00586281">
            <w:pPr>
              <w:jc w:val="both"/>
            </w:pP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 в сооружении 357, 357Б, 357В, 357Г, 357Д</w:t>
            </w:r>
          </w:p>
        </w:tc>
        <w:tc>
          <w:tcPr>
            <w:tcW w:w="1263" w:type="dxa"/>
            <w:vMerge/>
            <w:vAlign w:val="center"/>
          </w:tcPr>
          <w:p w:rsidR="000C7C24" w:rsidRPr="00537A04" w:rsidRDefault="000C7C24" w:rsidP="00586281">
            <w:pPr>
              <w:jc w:val="both"/>
            </w:pPr>
          </w:p>
        </w:tc>
        <w:tc>
          <w:tcPr>
            <w:tcW w:w="1406" w:type="dxa"/>
            <w:vAlign w:val="center"/>
          </w:tcPr>
          <w:p w:rsidR="000C7C24" w:rsidRPr="00537A04" w:rsidRDefault="000C7C24" w:rsidP="00586281">
            <w:pPr>
              <w:jc w:val="both"/>
            </w:pPr>
            <w:r w:rsidRPr="00537A04">
              <w:t>3 669,53</w:t>
            </w:r>
          </w:p>
        </w:tc>
        <w:tc>
          <w:tcPr>
            <w:tcW w:w="1389" w:type="dxa"/>
            <w:vAlign w:val="center"/>
          </w:tcPr>
          <w:p w:rsidR="000C7C24" w:rsidRPr="00537A04" w:rsidRDefault="000C7C24" w:rsidP="00586281">
            <w:pPr>
              <w:jc w:val="both"/>
            </w:pPr>
            <w:r w:rsidRPr="00537A04">
              <w:t>4 281,8</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 в здании 313, пом. 12</w:t>
            </w:r>
          </w:p>
        </w:tc>
        <w:tc>
          <w:tcPr>
            <w:tcW w:w="1263" w:type="dxa"/>
            <w:vMerge/>
            <w:vAlign w:val="center"/>
          </w:tcPr>
          <w:p w:rsidR="000C7C24" w:rsidRPr="00537A04" w:rsidRDefault="000C7C24" w:rsidP="00586281">
            <w:pPr>
              <w:jc w:val="both"/>
            </w:pPr>
          </w:p>
        </w:tc>
        <w:tc>
          <w:tcPr>
            <w:tcW w:w="1406" w:type="dxa"/>
            <w:vAlign w:val="center"/>
          </w:tcPr>
          <w:p w:rsidR="000C7C24" w:rsidRPr="00537A04" w:rsidRDefault="000C7C24" w:rsidP="00586281">
            <w:pPr>
              <w:jc w:val="both"/>
            </w:pPr>
            <w:r w:rsidRPr="00537A04">
              <w:t>264,4</w:t>
            </w:r>
          </w:p>
        </w:tc>
        <w:tc>
          <w:tcPr>
            <w:tcW w:w="1389" w:type="dxa"/>
            <w:vAlign w:val="center"/>
          </w:tcPr>
          <w:p w:rsidR="000C7C24" w:rsidRPr="00537A04" w:rsidRDefault="000C7C24" w:rsidP="00586281">
            <w:pPr>
              <w:jc w:val="both"/>
            </w:pPr>
            <w:r w:rsidRPr="00537A04">
              <w:t>264,4</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rPr>
                <w:b/>
              </w:rPr>
            </w:pPr>
            <w:r w:rsidRPr="00537A04">
              <w:rPr>
                <w:b/>
              </w:rPr>
              <w:t>ИТОГО</w:t>
            </w:r>
          </w:p>
        </w:tc>
        <w:tc>
          <w:tcPr>
            <w:tcW w:w="1263" w:type="dxa"/>
            <w:vMerge/>
            <w:vAlign w:val="center"/>
          </w:tcPr>
          <w:p w:rsidR="000C7C24" w:rsidRPr="00537A04" w:rsidRDefault="000C7C24" w:rsidP="00586281">
            <w:pPr>
              <w:jc w:val="both"/>
            </w:pPr>
          </w:p>
        </w:tc>
        <w:tc>
          <w:tcPr>
            <w:tcW w:w="1406" w:type="dxa"/>
            <w:vAlign w:val="center"/>
          </w:tcPr>
          <w:p w:rsidR="000C7C24" w:rsidRPr="00537A04" w:rsidRDefault="000C7C24" w:rsidP="00586281">
            <w:pPr>
              <w:jc w:val="both"/>
            </w:pPr>
            <w:r w:rsidRPr="00537A04">
              <w:t>3 933,93</w:t>
            </w:r>
          </w:p>
        </w:tc>
        <w:tc>
          <w:tcPr>
            <w:tcW w:w="1389" w:type="dxa"/>
            <w:vAlign w:val="center"/>
          </w:tcPr>
          <w:p w:rsidR="000C7C24" w:rsidRPr="00537A04" w:rsidRDefault="000C7C24" w:rsidP="00586281">
            <w:pPr>
              <w:jc w:val="both"/>
            </w:pPr>
            <w:r w:rsidRPr="00537A04">
              <w:t>4 546,2</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Суммарная активность:</w:t>
            </w:r>
          </w:p>
        </w:tc>
        <w:tc>
          <w:tcPr>
            <w:tcW w:w="1263" w:type="dxa"/>
            <w:vMerge w:val="restart"/>
            <w:vAlign w:val="center"/>
          </w:tcPr>
          <w:p w:rsidR="000C7C24" w:rsidRPr="00537A04" w:rsidRDefault="000C7C24" w:rsidP="00586281">
            <w:pPr>
              <w:jc w:val="both"/>
            </w:pPr>
            <w:r w:rsidRPr="00537A04">
              <w:t>ГБк</w:t>
            </w:r>
          </w:p>
        </w:tc>
        <w:tc>
          <w:tcPr>
            <w:tcW w:w="1406" w:type="dxa"/>
            <w:vAlign w:val="center"/>
          </w:tcPr>
          <w:p w:rsidR="000C7C24" w:rsidRPr="00537A04" w:rsidRDefault="000C7C24" w:rsidP="00586281">
            <w:pPr>
              <w:jc w:val="both"/>
            </w:pPr>
          </w:p>
        </w:tc>
        <w:tc>
          <w:tcPr>
            <w:tcW w:w="1389" w:type="dxa"/>
            <w:vAlign w:val="center"/>
          </w:tcPr>
          <w:p w:rsidR="000C7C24" w:rsidRPr="00537A04" w:rsidRDefault="000C7C24" w:rsidP="00586281">
            <w:pPr>
              <w:jc w:val="both"/>
            </w:pP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 в сооружении 357, 357Б, 357В, 357Г, 357Д</w:t>
            </w:r>
          </w:p>
        </w:tc>
        <w:tc>
          <w:tcPr>
            <w:tcW w:w="1263" w:type="dxa"/>
            <w:vMerge/>
            <w:vAlign w:val="center"/>
          </w:tcPr>
          <w:p w:rsidR="000C7C24" w:rsidRPr="00537A04" w:rsidRDefault="000C7C24" w:rsidP="00586281">
            <w:pPr>
              <w:jc w:val="both"/>
            </w:pPr>
          </w:p>
        </w:tc>
        <w:tc>
          <w:tcPr>
            <w:tcW w:w="1406" w:type="dxa"/>
            <w:vAlign w:val="center"/>
          </w:tcPr>
          <w:p w:rsidR="000C7C24" w:rsidRPr="00537A04" w:rsidRDefault="000C7C24" w:rsidP="00586281">
            <w:pPr>
              <w:jc w:val="both"/>
            </w:pPr>
            <w:r w:rsidRPr="00537A04">
              <w:t>18 227,051</w:t>
            </w:r>
          </w:p>
        </w:tc>
        <w:tc>
          <w:tcPr>
            <w:tcW w:w="1389" w:type="dxa"/>
            <w:vAlign w:val="center"/>
          </w:tcPr>
          <w:p w:rsidR="000C7C24" w:rsidRPr="00537A04" w:rsidRDefault="000C7C24" w:rsidP="00586281">
            <w:pPr>
              <w:jc w:val="both"/>
            </w:pPr>
            <w:r w:rsidRPr="00537A04">
              <w:t>19 377,4</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 в здании 313, пом. 12</w:t>
            </w:r>
          </w:p>
        </w:tc>
        <w:tc>
          <w:tcPr>
            <w:tcW w:w="1263" w:type="dxa"/>
            <w:vMerge/>
            <w:vAlign w:val="center"/>
          </w:tcPr>
          <w:p w:rsidR="000C7C24" w:rsidRPr="00537A04" w:rsidRDefault="000C7C24" w:rsidP="00586281">
            <w:pPr>
              <w:jc w:val="both"/>
            </w:pPr>
          </w:p>
        </w:tc>
        <w:tc>
          <w:tcPr>
            <w:tcW w:w="1406" w:type="dxa"/>
            <w:vAlign w:val="center"/>
          </w:tcPr>
          <w:p w:rsidR="000C7C24" w:rsidRPr="00537A04" w:rsidRDefault="000C7C24" w:rsidP="00586281">
            <w:pPr>
              <w:jc w:val="both"/>
            </w:pPr>
            <w:r w:rsidRPr="00537A04">
              <w:t>512,3</w:t>
            </w:r>
          </w:p>
        </w:tc>
        <w:tc>
          <w:tcPr>
            <w:tcW w:w="1389" w:type="dxa"/>
            <w:vAlign w:val="center"/>
          </w:tcPr>
          <w:p w:rsidR="000C7C24" w:rsidRPr="00537A04" w:rsidRDefault="000C7C24" w:rsidP="00586281">
            <w:pPr>
              <w:jc w:val="both"/>
            </w:pPr>
            <w:r w:rsidRPr="00537A04">
              <w:t>1 429,2</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rPr>
                <w:b/>
              </w:rPr>
              <w:t>ИТОГО</w:t>
            </w:r>
          </w:p>
        </w:tc>
        <w:tc>
          <w:tcPr>
            <w:tcW w:w="1263" w:type="dxa"/>
            <w:vMerge/>
            <w:vAlign w:val="center"/>
          </w:tcPr>
          <w:p w:rsidR="000C7C24" w:rsidRPr="00537A04" w:rsidRDefault="000C7C24" w:rsidP="00586281">
            <w:pPr>
              <w:jc w:val="both"/>
            </w:pPr>
          </w:p>
        </w:tc>
        <w:tc>
          <w:tcPr>
            <w:tcW w:w="1406" w:type="dxa"/>
            <w:vAlign w:val="center"/>
          </w:tcPr>
          <w:p w:rsidR="000C7C24" w:rsidRPr="00537A04" w:rsidRDefault="000C7C24" w:rsidP="00586281">
            <w:pPr>
              <w:jc w:val="both"/>
            </w:pPr>
            <w:r w:rsidRPr="00537A04">
              <w:t>18 739,351</w:t>
            </w:r>
          </w:p>
        </w:tc>
        <w:tc>
          <w:tcPr>
            <w:tcW w:w="1389" w:type="dxa"/>
            <w:vAlign w:val="center"/>
          </w:tcPr>
          <w:p w:rsidR="000C7C24" w:rsidRPr="00537A04" w:rsidRDefault="000C7C24" w:rsidP="00586281">
            <w:pPr>
              <w:jc w:val="both"/>
              <w:rPr>
                <w:lang w:val="en-US"/>
              </w:rPr>
            </w:pPr>
            <w:r w:rsidRPr="00537A04">
              <w:rPr>
                <w:lang w:val="en-US"/>
              </w:rPr>
              <w:t>20 806</w:t>
            </w:r>
            <w:r w:rsidRPr="00537A04">
              <w:t>,</w:t>
            </w:r>
            <w:r w:rsidRPr="00537A04">
              <w:rPr>
                <w:lang w:val="en-US"/>
              </w:rPr>
              <w:t>6</w:t>
            </w:r>
          </w:p>
        </w:tc>
      </w:tr>
      <w:tr w:rsidR="000C7C24" w:rsidRPr="00537A04" w:rsidTr="002A3F92">
        <w:tc>
          <w:tcPr>
            <w:tcW w:w="549" w:type="dxa"/>
            <w:vMerge w:val="restart"/>
            <w:vAlign w:val="center"/>
          </w:tcPr>
          <w:p w:rsidR="000C7C24" w:rsidRPr="00537A04" w:rsidRDefault="000C7C24" w:rsidP="00586281">
            <w:pPr>
              <w:jc w:val="both"/>
            </w:pPr>
            <w:r w:rsidRPr="00537A04">
              <w:t>7</w:t>
            </w:r>
          </w:p>
        </w:tc>
        <w:tc>
          <w:tcPr>
            <w:tcW w:w="5588" w:type="dxa"/>
          </w:tcPr>
          <w:p w:rsidR="000C7C24" w:rsidRPr="00537A04" w:rsidRDefault="000C7C24" w:rsidP="00586281">
            <w:pPr>
              <w:jc w:val="both"/>
            </w:pPr>
            <w:r w:rsidRPr="00537A04">
              <w:t>Источники в закрытом виде, находящиеся в работе в подразделениях предприятия</w:t>
            </w:r>
          </w:p>
        </w:tc>
        <w:tc>
          <w:tcPr>
            <w:tcW w:w="1263" w:type="dxa"/>
            <w:vAlign w:val="center"/>
          </w:tcPr>
          <w:p w:rsidR="000C7C24" w:rsidRPr="00537A04" w:rsidRDefault="000C7C24" w:rsidP="00586281">
            <w:pPr>
              <w:jc w:val="both"/>
            </w:pPr>
            <w:r w:rsidRPr="00537A04">
              <w:t>шт.</w:t>
            </w:r>
          </w:p>
        </w:tc>
        <w:tc>
          <w:tcPr>
            <w:tcW w:w="1406" w:type="dxa"/>
            <w:vAlign w:val="center"/>
          </w:tcPr>
          <w:p w:rsidR="000C7C24" w:rsidRPr="00537A04" w:rsidRDefault="000C7C24" w:rsidP="00586281">
            <w:pPr>
              <w:jc w:val="both"/>
            </w:pPr>
            <w:r w:rsidRPr="00537A04">
              <w:t>59</w:t>
            </w:r>
          </w:p>
        </w:tc>
        <w:tc>
          <w:tcPr>
            <w:tcW w:w="1389" w:type="dxa"/>
            <w:vAlign w:val="center"/>
          </w:tcPr>
          <w:p w:rsidR="000C7C24" w:rsidRPr="00537A04" w:rsidRDefault="000C7C24" w:rsidP="00586281">
            <w:pPr>
              <w:jc w:val="both"/>
              <w:rPr>
                <w:lang w:val="en-US"/>
              </w:rPr>
            </w:pPr>
            <w:r w:rsidRPr="00537A04">
              <w:rPr>
                <w:lang w:val="en-US"/>
              </w:rPr>
              <w:t>59</w:t>
            </w:r>
          </w:p>
        </w:tc>
      </w:tr>
      <w:tr w:rsidR="000C7C24" w:rsidRPr="00537A04" w:rsidTr="002A3F92">
        <w:tc>
          <w:tcPr>
            <w:tcW w:w="549" w:type="dxa"/>
            <w:vMerge/>
            <w:vAlign w:val="center"/>
          </w:tcPr>
          <w:p w:rsidR="000C7C24" w:rsidRPr="00537A04" w:rsidRDefault="000C7C24" w:rsidP="00586281">
            <w:pPr>
              <w:jc w:val="both"/>
            </w:pPr>
          </w:p>
        </w:tc>
        <w:tc>
          <w:tcPr>
            <w:tcW w:w="5588" w:type="dxa"/>
          </w:tcPr>
          <w:p w:rsidR="000C7C24" w:rsidRPr="00537A04" w:rsidRDefault="000C7C24" w:rsidP="00586281">
            <w:pPr>
              <w:jc w:val="both"/>
            </w:pPr>
            <w:r w:rsidRPr="00537A04">
              <w:t>Суммарная активность</w:t>
            </w:r>
          </w:p>
        </w:tc>
        <w:tc>
          <w:tcPr>
            <w:tcW w:w="1263" w:type="dxa"/>
            <w:vAlign w:val="center"/>
          </w:tcPr>
          <w:p w:rsidR="000C7C24" w:rsidRPr="00537A04" w:rsidRDefault="000C7C24" w:rsidP="00586281">
            <w:pPr>
              <w:jc w:val="both"/>
            </w:pPr>
            <w:r w:rsidRPr="00537A04">
              <w:t>ГБк</w:t>
            </w:r>
          </w:p>
        </w:tc>
        <w:tc>
          <w:tcPr>
            <w:tcW w:w="1406" w:type="dxa"/>
            <w:vAlign w:val="center"/>
          </w:tcPr>
          <w:p w:rsidR="000C7C24" w:rsidRPr="00537A04" w:rsidRDefault="000C7C24" w:rsidP="00586281">
            <w:pPr>
              <w:jc w:val="both"/>
            </w:pPr>
            <w:r w:rsidRPr="00537A04">
              <w:t>823,868</w:t>
            </w:r>
          </w:p>
        </w:tc>
        <w:tc>
          <w:tcPr>
            <w:tcW w:w="1389" w:type="dxa"/>
            <w:vAlign w:val="center"/>
          </w:tcPr>
          <w:p w:rsidR="000C7C24" w:rsidRPr="00537A04" w:rsidRDefault="000C7C24" w:rsidP="00586281">
            <w:pPr>
              <w:jc w:val="both"/>
            </w:pPr>
            <w:r w:rsidRPr="00537A04">
              <w:rPr>
                <w:lang w:val="en-US"/>
              </w:rPr>
              <w:t>47</w:t>
            </w:r>
            <w:r w:rsidRPr="00537A04">
              <w:t>2,6</w:t>
            </w:r>
          </w:p>
        </w:tc>
      </w:tr>
      <w:tr w:rsidR="000C7C24" w:rsidRPr="00537A04" w:rsidTr="002A3F92">
        <w:tc>
          <w:tcPr>
            <w:tcW w:w="549" w:type="dxa"/>
            <w:vMerge w:val="restart"/>
            <w:vAlign w:val="center"/>
          </w:tcPr>
          <w:p w:rsidR="000C7C24" w:rsidRPr="00537A04" w:rsidRDefault="000C7C24" w:rsidP="00586281">
            <w:pPr>
              <w:jc w:val="both"/>
            </w:pPr>
            <w:r w:rsidRPr="00537A04">
              <w:t>8</w:t>
            </w:r>
          </w:p>
        </w:tc>
        <w:tc>
          <w:tcPr>
            <w:tcW w:w="5588" w:type="dxa"/>
          </w:tcPr>
          <w:p w:rsidR="000C7C24" w:rsidRPr="00537A04" w:rsidRDefault="000C7C24" w:rsidP="00586281">
            <w:pPr>
              <w:jc w:val="both"/>
            </w:pPr>
            <w:r w:rsidRPr="00537A04">
              <w:t>Источники в открытом виде, находящиеся в работе в подразделениях предприятия</w:t>
            </w:r>
          </w:p>
        </w:tc>
        <w:tc>
          <w:tcPr>
            <w:tcW w:w="1263" w:type="dxa"/>
            <w:vAlign w:val="center"/>
          </w:tcPr>
          <w:p w:rsidR="000C7C24" w:rsidRPr="00537A04" w:rsidRDefault="000C7C24" w:rsidP="00586281">
            <w:pPr>
              <w:jc w:val="both"/>
            </w:pPr>
            <w:r w:rsidRPr="00537A04">
              <w:t>шт.</w:t>
            </w:r>
          </w:p>
        </w:tc>
        <w:tc>
          <w:tcPr>
            <w:tcW w:w="1406" w:type="dxa"/>
            <w:vAlign w:val="center"/>
          </w:tcPr>
          <w:p w:rsidR="000C7C24" w:rsidRPr="00537A04" w:rsidRDefault="000C7C24" w:rsidP="00586281">
            <w:pPr>
              <w:jc w:val="both"/>
            </w:pPr>
            <w:r w:rsidRPr="00537A04">
              <w:t>352</w:t>
            </w:r>
          </w:p>
        </w:tc>
        <w:tc>
          <w:tcPr>
            <w:tcW w:w="1389" w:type="dxa"/>
            <w:vAlign w:val="center"/>
          </w:tcPr>
          <w:p w:rsidR="000C7C24" w:rsidRPr="00537A04" w:rsidRDefault="000C7C24" w:rsidP="00586281">
            <w:pPr>
              <w:jc w:val="both"/>
            </w:pPr>
            <w:r w:rsidRPr="00537A04">
              <w:t>358</w:t>
            </w:r>
          </w:p>
        </w:tc>
      </w:tr>
      <w:tr w:rsidR="000C7C24" w:rsidRPr="00537A04" w:rsidTr="002A3F92">
        <w:tc>
          <w:tcPr>
            <w:tcW w:w="549" w:type="dxa"/>
            <w:vMerge/>
          </w:tcPr>
          <w:p w:rsidR="000C7C24" w:rsidRPr="00537A04" w:rsidRDefault="000C7C24" w:rsidP="00586281">
            <w:pPr>
              <w:jc w:val="both"/>
            </w:pPr>
          </w:p>
        </w:tc>
        <w:tc>
          <w:tcPr>
            <w:tcW w:w="5588" w:type="dxa"/>
          </w:tcPr>
          <w:p w:rsidR="000C7C24" w:rsidRPr="00537A04" w:rsidRDefault="000C7C24" w:rsidP="00586281">
            <w:pPr>
              <w:jc w:val="both"/>
            </w:pPr>
            <w:r w:rsidRPr="00537A04">
              <w:t>Суммарная активность</w:t>
            </w:r>
          </w:p>
        </w:tc>
        <w:tc>
          <w:tcPr>
            <w:tcW w:w="1263" w:type="dxa"/>
            <w:vAlign w:val="center"/>
          </w:tcPr>
          <w:p w:rsidR="000C7C24" w:rsidRPr="00537A04" w:rsidRDefault="000C7C24" w:rsidP="00586281">
            <w:pPr>
              <w:jc w:val="both"/>
            </w:pPr>
            <w:r w:rsidRPr="00537A04">
              <w:t>ГБк</w:t>
            </w:r>
          </w:p>
        </w:tc>
        <w:tc>
          <w:tcPr>
            <w:tcW w:w="1406" w:type="dxa"/>
            <w:vAlign w:val="center"/>
          </w:tcPr>
          <w:p w:rsidR="000C7C24" w:rsidRPr="00537A04" w:rsidRDefault="000C7C24" w:rsidP="00586281">
            <w:pPr>
              <w:jc w:val="both"/>
            </w:pPr>
            <w:r w:rsidRPr="00537A04">
              <w:t>224,632</w:t>
            </w:r>
          </w:p>
        </w:tc>
        <w:tc>
          <w:tcPr>
            <w:tcW w:w="1389" w:type="dxa"/>
            <w:vAlign w:val="center"/>
          </w:tcPr>
          <w:p w:rsidR="000C7C24" w:rsidRPr="00537A04" w:rsidRDefault="000C7C24" w:rsidP="00586281">
            <w:pPr>
              <w:jc w:val="both"/>
            </w:pPr>
            <w:r w:rsidRPr="00537A04">
              <w:t>229,0</w:t>
            </w:r>
          </w:p>
        </w:tc>
      </w:tr>
    </w:tbl>
    <w:p w:rsidR="000C7C24" w:rsidRPr="00537A04" w:rsidRDefault="000C7C24" w:rsidP="00586281">
      <w:pPr>
        <w:ind w:firstLine="709"/>
        <w:jc w:val="both"/>
        <w:rPr>
          <w:i/>
          <w:shd w:val="clear" w:color="auto" w:fill="FFFFFF"/>
        </w:rPr>
      </w:pPr>
      <w:r w:rsidRPr="00537A04">
        <w:rPr>
          <w:i/>
          <w:shd w:val="clear" w:color="auto" w:fill="FFFFFF"/>
        </w:rPr>
        <w:t xml:space="preserve">Источник: </w:t>
      </w:r>
      <w:r w:rsidRPr="00537A04">
        <w:rPr>
          <w:i/>
          <w:lang w:val="kk-KZ"/>
        </w:rPr>
        <w:t>РГП «Национальный ядерный центр Республики Казахстан».</w:t>
      </w:r>
    </w:p>
    <w:p w:rsidR="0031225B" w:rsidRPr="00537A04" w:rsidRDefault="0031225B" w:rsidP="00586281">
      <w:pPr>
        <w:ind w:firstLine="851"/>
        <w:jc w:val="both"/>
        <w:rPr>
          <w:shd w:val="clear" w:color="auto" w:fill="FFFFFF"/>
        </w:rPr>
      </w:pPr>
    </w:p>
    <w:p w:rsidR="000C7C24" w:rsidRPr="00537A04" w:rsidRDefault="000C7C24" w:rsidP="00586281">
      <w:pPr>
        <w:ind w:firstLine="851"/>
        <w:jc w:val="both"/>
        <w:rPr>
          <w:shd w:val="clear" w:color="auto" w:fill="FFFFFF"/>
        </w:rPr>
      </w:pPr>
      <w:r w:rsidRPr="00537A04">
        <w:rPr>
          <w:shd w:val="clear" w:color="auto" w:fill="FFFFFF"/>
        </w:rPr>
        <w:t>В течение 2022 года на территории республики радиационных аварий с ущербом для здоровья человека</w:t>
      </w:r>
      <w:r w:rsidRPr="00537A04">
        <w:t xml:space="preserve"> </w:t>
      </w:r>
      <w:r w:rsidRPr="00537A04">
        <w:rPr>
          <w:shd w:val="clear" w:color="auto" w:fill="FFFFFF"/>
        </w:rPr>
        <w:t>не зарегистрировано.</w:t>
      </w:r>
    </w:p>
    <w:p w:rsidR="000C7C24" w:rsidRPr="00537A04" w:rsidRDefault="000C7C24" w:rsidP="00586281">
      <w:pPr>
        <w:pStyle w:val="a9"/>
        <w:ind w:firstLine="708"/>
        <w:jc w:val="both"/>
        <w:rPr>
          <w:rFonts w:ascii="Times New Roman" w:hAnsi="Times New Roman" w:cs="Times New Roman"/>
          <w:sz w:val="24"/>
          <w:szCs w:val="24"/>
        </w:rPr>
      </w:pPr>
      <w:r w:rsidRPr="00537A04">
        <w:rPr>
          <w:rFonts w:ascii="Times New Roman" w:hAnsi="Times New Roman" w:cs="Times New Roman"/>
          <w:sz w:val="24"/>
          <w:szCs w:val="24"/>
        </w:rPr>
        <w:t>Данные по радиационному мониторингу водных ресурсов и трансграничных рек приведены в разделе «Водные ресурсы».</w:t>
      </w:r>
    </w:p>
    <w:p w:rsidR="000C7C24" w:rsidRPr="00537A04" w:rsidRDefault="000C7C24" w:rsidP="00586281">
      <w:pPr>
        <w:pStyle w:val="a9"/>
        <w:ind w:firstLine="708"/>
        <w:jc w:val="both"/>
        <w:rPr>
          <w:rFonts w:ascii="Times New Roman" w:hAnsi="Times New Roman" w:cs="Times New Roman"/>
          <w:b/>
          <w:i/>
          <w:sz w:val="24"/>
          <w:szCs w:val="24"/>
        </w:rPr>
      </w:pPr>
      <w:r w:rsidRPr="00537A04">
        <w:rPr>
          <w:rFonts w:ascii="Times New Roman" w:hAnsi="Times New Roman" w:cs="Times New Roman"/>
          <w:b/>
          <w:i/>
          <w:sz w:val="24"/>
          <w:szCs w:val="24"/>
        </w:rPr>
        <w:t>Семипалатинский испытательный полигон (СИП)</w:t>
      </w:r>
    </w:p>
    <w:p w:rsidR="000C7C24" w:rsidRPr="00537A04" w:rsidRDefault="000C7C24" w:rsidP="00586281">
      <w:pPr>
        <w:ind w:firstLine="567"/>
        <w:jc w:val="both"/>
      </w:pPr>
      <w:r w:rsidRPr="00537A04">
        <w:t xml:space="preserve">В 2021 году в рамках </w:t>
      </w:r>
      <w:bookmarkStart w:id="2" w:name="_Hlk126828954"/>
      <w:r w:rsidRPr="00537A04">
        <w:t>реализации республиканской бюджетной программы 036 «Развитие атомных и энергетических проектов», подпрограмма 101 «Обеспечение радиационной безопасности на территории Республики Казахстан», РГП «Национальный ядерный центр Республики Казахстан»</w:t>
      </w:r>
      <w:bookmarkEnd w:id="2"/>
      <w:r w:rsidRPr="00537A04">
        <w:t xml:space="preserve"> (РГП «НЯЦ РК») завершено комплексное экологическое обследование территории Семипалатинского испытательного полигона (СИП) общей площадью 18 311,4 км</w:t>
      </w:r>
      <w:r w:rsidRPr="00537A04">
        <w:rPr>
          <w:vertAlign w:val="superscript"/>
        </w:rPr>
        <w:t>2</w:t>
      </w:r>
      <w:r w:rsidRPr="00537A04">
        <w:t>.</w:t>
      </w:r>
    </w:p>
    <w:p w:rsidR="000C7C24" w:rsidRPr="00537A04" w:rsidRDefault="000C7C24" w:rsidP="00586281">
      <w:pPr>
        <w:ind w:firstLine="567"/>
        <w:jc w:val="both"/>
      </w:pPr>
      <w:r w:rsidRPr="00537A04">
        <w:t>Выполнены анализ и обобщение данных об уровнях радиоактивного загрязнения компонентов окружающей среды, полученных за весь период проведения комплексного экологического обследования территории СИП. Выявлены значимые участки радиоактивного загрязнения, установлены основные пути и механизмы текущего и потенциального распространения радиоактивных веществ. Проведена огромная работа, направленная на создание системы мониторинга радиоэкологической ситуации на полигоне, которая позволит контролировать миграцию радионуклидов и принимать превентивные меры в случае неблагоприятного развития радиационной обстановки.</w:t>
      </w:r>
    </w:p>
    <w:p w:rsidR="000C7C24" w:rsidRPr="00537A04" w:rsidRDefault="000C7C24" w:rsidP="00586281">
      <w:pPr>
        <w:ind w:firstLine="567"/>
        <w:jc w:val="both"/>
      </w:pPr>
      <w:r w:rsidRPr="00537A04">
        <w:t>На основании проведенного обследования, а также расположения радиационно-опасных объектов на территории СИП, в настоящее время проводятся мероприятия по установлению дальнейшего статуса земель полигона.</w:t>
      </w:r>
    </w:p>
    <w:p w:rsidR="000C7C24" w:rsidRPr="00537A04" w:rsidRDefault="000C7C24" w:rsidP="00586281">
      <w:pPr>
        <w:widowControl w:val="0"/>
        <w:ind w:firstLine="567"/>
        <w:jc w:val="both"/>
        <w:rPr>
          <w:b/>
          <w:i/>
        </w:rPr>
      </w:pPr>
      <w:r w:rsidRPr="00537A04">
        <w:rPr>
          <w:b/>
          <w:i/>
        </w:rPr>
        <w:t>Состояния территории бывшего Иртышского химико-металлургического завода.</w:t>
      </w:r>
    </w:p>
    <w:p w:rsidR="000C7C24" w:rsidRPr="00537A04" w:rsidRDefault="000C7C24" w:rsidP="00586281">
      <w:pPr>
        <w:widowControl w:val="0"/>
        <w:ind w:firstLine="567"/>
        <w:jc w:val="both"/>
      </w:pPr>
      <w:r w:rsidRPr="00537A04">
        <w:t xml:space="preserve">РГП «Национальный ядерный центр Республики Казахстан» с 2004 г. проводит работы по обследованию радиационного состояния территории бывшего Иртышского химико-металлургического завода (ИХМЗ) и прилегающих к нему территорий. </w:t>
      </w:r>
    </w:p>
    <w:p w:rsidR="000C7C24" w:rsidRPr="00537A04" w:rsidRDefault="000C7C24" w:rsidP="00586281">
      <w:pPr>
        <w:tabs>
          <w:tab w:val="left" w:pos="851"/>
        </w:tabs>
        <w:ind w:firstLine="567"/>
        <w:jc w:val="both"/>
      </w:pPr>
      <w:r w:rsidRPr="00537A04">
        <w:t xml:space="preserve">В 2022 году выполнен мониторинг сточных и грунтовых вод в рамках мероприятия «Проведение работ по ликвидации радиационно-опасной ситуации на территориях бывшего Иртышского химико-металлургического завода (ИХМЗ), пунктах захоронения радиоактивных отходов и прилегающих к нему территориях» по бюджетной программе 036 «Развитие атомных и энергетических проектов», </w:t>
      </w:r>
      <w:r w:rsidRPr="00537A04">
        <w:rPr>
          <w:rFonts w:eastAsia="Courier New"/>
        </w:rPr>
        <w:t xml:space="preserve">подпрограмма 100 «Обеспечение ядерной безопасности на территории Республики Казахстан». Всего отобрана и проанализирована 31 проба </w:t>
      </w:r>
      <w:r w:rsidRPr="00537A04">
        <w:t xml:space="preserve">грунтовых и сточных вод из скважин и открытых водоемов исследуемых территорий. </w:t>
      </w:r>
      <w:r w:rsidRPr="00537A04">
        <w:rPr>
          <w:rFonts w:eastAsia="Courier New"/>
        </w:rPr>
        <w:t>Схема расположения участков обследования представлена на рисунке (Рисунок 1</w:t>
      </w:r>
      <w:r w:rsidR="0031225B" w:rsidRPr="00537A04">
        <w:rPr>
          <w:rFonts w:eastAsia="Courier New"/>
        </w:rPr>
        <w:t>6.6.3.1</w:t>
      </w:r>
      <w:r w:rsidRPr="00537A04">
        <w:rPr>
          <w:rFonts w:eastAsia="Courier New"/>
        </w:rPr>
        <w:t>)</w:t>
      </w:r>
      <w:r w:rsidRPr="00537A04">
        <w:t xml:space="preserve">. </w:t>
      </w:r>
    </w:p>
    <w:p w:rsidR="000C7C24" w:rsidRPr="00537A04" w:rsidRDefault="000C7C24" w:rsidP="00586281">
      <w:pPr>
        <w:tabs>
          <w:tab w:val="left" w:pos="851"/>
        </w:tabs>
        <w:ind w:firstLine="567"/>
        <w:jc w:val="both"/>
      </w:pPr>
    </w:p>
    <w:p w:rsidR="000C7C24" w:rsidRPr="00537A04" w:rsidRDefault="000C7C24" w:rsidP="00555D4E">
      <w:pPr>
        <w:jc w:val="right"/>
        <w:rPr>
          <w:b/>
          <w:bCs/>
          <w:i/>
        </w:rPr>
      </w:pPr>
      <w:r w:rsidRPr="00537A04">
        <w:rPr>
          <w:b/>
          <w:bCs/>
          <w:i/>
        </w:rPr>
        <w:t xml:space="preserve">Рисунок 16.6.3.1 </w:t>
      </w:r>
    </w:p>
    <w:p w:rsidR="000C7C24" w:rsidRPr="00537A04" w:rsidRDefault="000C7C24" w:rsidP="00555D4E">
      <w:pPr>
        <w:jc w:val="center"/>
        <w:rPr>
          <w:b/>
          <w:bCs/>
          <w:i/>
        </w:rPr>
      </w:pPr>
      <w:r w:rsidRPr="00537A04">
        <w:rPr>
          <w:b/>
          <w:bCs/>
          <w:i/>
        </w:rPr>
        <w:t>Карта-схема расположения точек отбора проб сточных и грунтовых вод</w:t>
      </w:r>
    </w:p>
    <w:p w:rsidR="000C7C24" w:rsidRPr="00537A04" w:rsidRDefault="000C7C24" w:rsidP="00555D4E">
      <w:pPr>
        <w:widowControl w:val="0"/>
        <w:jc w:val="center"/>
      </w:pPr>
    </w:p>
    <w:p w:rsidR="000C7C24" w:rsidRPr="00537A04" w:rsidRDefault="000C7C24" w:rsidP="00555D4E">
      <w:pPr>
        <w:tabs>
          <w:tab w:val="left" w:pos="2518"/>
          <w:tab w:val="left" w:pos="4503"/>
          <w:tab w:val="left" w:pos="7905"/>
        </w:tabs>
        <w:jc w:val="center"/>
        <w:rPr>
          <w:noProof/>
        </w:rPr>
      </w:pPr>
      <w:r w:rsidRPr="00537A04">
        <w:rPr>
          <w:noProof/>
        </w:rPr>
        <w:drawing>
          <wp:inline distT="0" distB="0" distL="0" distR="0" wp14:anchorId="2CC5AC00" wp14:editId="36643EB0">
            <wp:extent cx="4676285" cy="3657831"/>
            <wp:effectExtent l="0" t="0" r="0" b="0"/>
            <wp:docPr id="19485" name="Рисунок 19485" descr="Таврия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Таврия_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88542" cy="3667419"/>
                    </a:xfrm>
                    <a:prstGeom prst="rect">
                      <a:avLst/>
                    </a:prstGeom>
                    <a:noFill/>
                    <a:ln>
                      <a:noFill/>
                    </a:ln>
                  </pic:spPr>
                </pic:pic>
              </a:graphicData>
            </a:graphic>
          </wp:inline>
        </w:drawing>
      </w:r>
    </w:p>
    <w:p w:rsidR="000C7C24" w:rsidRPr="00537A04" w:rsidRDefault="000C7C24" w:rsidP="00586281">
      <w:pPr>
        <w:jc w:val="both"/>
        <w:rPr>
          <w:bCs/>
        </w:rPr>
      </w:pPr>
    </w:p>
    <w:p w:rsidR="0031225B" w:rsidRPr="00537A04" w:rsidRDefault="000C7C24" w:rsidP="00555D4E">
      <w:pPr>
        <w:ind w:firstLine="567"/>
        <w:jc w:val="both"/>
      </w:pPr>
      <w:r w:rsidRPr="00537A04">
        <w:rPr>
          <w:lang w:val="kk-KZ"/>
        </w:rPr>
        <w:t>Результаты проведенного мониторинга показали</w:t>
      </w:r>
      <w:r w:rsidRPr="00537A04">
        <w:t xml:space="preserve">, </w:t>
      </w:r>
      <w:r w:rsidRPr="00537A04">
        <w:rPr>
          <w:lang w:val="kk-KZ"/>
        </w:rPr>
        <w:t>что в 2022 году негативных изменений в радиационной ситуации на территории бывшего ИХМЗ и на прилегающих к нему территориях не наблюдается</w:t>
      </w:r>
      <w:r w:rsidRPr="00537A04">
        <w:t xml:space="preserve">. В одной пробе воды зафиксировано содержание </w:t>
      </w:r>
      <w:r w:rsidRPr="00537A04">
        <w:rPr>
          <w:vertAlign w:val="superscript"/>
        </w:rPr>
        <w:t>226</w:t>
      </w:r>
      <w:r w:rsidRPr="00537A04">
        <w:t xml:space="preserve">Ra на уровне 0,2 Бк/кг. Полученная концентрация </w:t>
      </w:r>
      <w:r w:rsidRPr="00537A04">
        <w:rPr>
          <w:vertAlign w:val="superscript"/>
        </w:rPr>
        <w:t>226</w:t>
      </w:r>
      <w:r w:rsidRPr="00537A04">
        <w:t xml:space="preserve">Ra не превышает значение уровня вмешательства по содержанию данного радионуклида в воде, согласно «Гигиеническим нормативам к обеспечению радиационной безопасности» от 03.08.2022 г. (зарегистрированы в государственном реестре нормативных правовых актов Республики Казахстан № 170343). Содержание радионуклидов </w:t>
      </w:r>
      <w:r w:rsidRPr="00537A04">
        <w:rPr>
          <w:vertAlign w:val="superscript"/>
        </w:rPr>
        <w:t>234</w:t>
      </w:r>
      <w:r w:rsidRPr="00537A04">
        <w:t xml:space="preserve">Th, </w:t>
      </w:r>
      <w:r w:rsidRPr="00537A04">
        <w:rPr>
          <w:vertAlign w:val="superscript"/>
        </w:rPr>
        <w:t>226</w:t>
      </w:r>
      <w:r w:rsidRPr="00537A04">
        <w:t xml:space="preserve">Ra, </w:t>
      </w:r>
      <w:r w:rsidRPr="00537A04">
        <w:rPr>
          <w:vertAlign w:val="superscript"/>
        </w:rPr>
        <w:t>210</w:t>
      </w:r>
      <w:r w:rsidRPr="00537A04">
        <w:t xml:space="preserve">Pb, </w:t>
      </w:r>
      <w:r w:rsidRPr="00537A04">
        <w:rPr>
          <w:vertAlign w:val="superscript"/>
        </w:rPr>
        <w:t>235</w:t>
      </w:r>
      <w:r w:rsidRPr="00537A04">
        <w:t xml:space="preserve">U, </w:t>
      </w:r>
      <w:r w:rsidRPr="00537A04">
        <w:rPr>
          <w:vertAlign w:val="superscript"/>
        </w:rPr>
        <w:t>227</w:t>
      </w:r>
      <w:r w:rsidRPr="00537A04">
        <w:t xml:space="preserve">Ac, </w:t>
      </w:r>
      <w:r w:rsidRPr="00537A04">
        <w:rPr>
          <w:vertAlign w:val="superscript"/>
        </w:rPr>
        <w:t>228</w:t>
      </w:r>
      <w:r w:rsidRPr="00537A04">
        <w:t xml:space="preserve">Ra, </w:t>
      </w:r>
      <w:r w:rsidRPr="00537A04">
        <w:rPr>
          <w:vertAlign w:val="superscript"/>
        </w:rPr>
        <w:t>228</w:t>
      </w:r>
      <w:r w:rsidRPr="00537A04">
        <w:t xml:space="preserve">Th, </w:t>
      </w:r>
      <w:r w:rsidRPr="00537A04">
        <w:rPr>
          <w:vertAlign w:val="superscript"/>
        </w:rPr>
        <w:t>40</w:t>
      </w:r>
      <w:r w:rsidRPr="00537A04">
        <w:t xml:space="preserve">K, </w:t>
      </w:r>
      <w:r w:rsidRPr="00537A04">
        <w:rPr>
          <w:vertAlign w:val="superscript"/>
        </w:rPr>
        <w:t>238</w:t>
      </w:r>
      <w:r w:rsidRPr="00537A04">
        <w:rPr>
          <w:lang w:val="en-US"/>
        </w:rPr>
        <w:t>U</w:t>
      </w:r>
      <w:r w:rsidRPr="00537A04">
        <w:t>,</w:t>
      </w:r>
      <w:r w:rsidRPr="00537A04">
        <w:rPr>
          <w:vertAlign w:val="superscript"/>
        </w:rPr>
        <w:t>232</w:t>
      </w:r>
      <w:r w:rsidRPr="00537A04">
        <w:rPr>
          <w:lang w:val="en-US"/>
        </w:rPr>
        <w:t>Th</w:t>
      </w:r>
      <w:r w:rsidRPr="00537A04">
        <w:t xml:space="preserve"> и </w:t>
      </w:r>
      <w:r w:rsidRPr="00537A04">
        <w:rPr>
          <w:vertAlign w:val="superscript"/>
        </w:rPr>
        <w:t>137</w:t>
      </w:r>
      <w:r w:rsidRPr="00537A04">
        <w:t>Cs в отобранных пробах воды находится ниже предела обнаружения используемого аппаратурно-методического обеспечения и не превышает нормативных значений</w:t>
      </w:r>
      <w:r w:rsidR="00555D4E" w:rsidRPr="00537A04">
        <w:t>.</w:t>
      </w:r>
    </w:p>
    <w:p w:rsidR="00555D4E" w:rsidRPr="00537A04" w:rsidRDefault="00555D4E" w:rsidP="00555D4E">
      <w:pPr>
        <w:ind w:firstLine="567"/>
        <w:jc w:val="both"/>
      </w:pPr>
    </w:p>
    <w:p w:rsidR="004D053B" w:rsidRPr="00537A04" w:rsidRDefault="004D053B" w:rsidP="00586281">
      <w:pPr>
        <w:ind w:firstLine="709"/>
        <w:jc w:val="both"/>
        <w:rPr>
          <w:b/>
        </w:rPr>
      </w:pPr>
      <w:r w:rsidRPr="00537A04">
        <w:rPr>
          <w:b/>
        </w:rPr>
        <w:t>11.6.4. МОНИТОРИНГ ТЕРРИТОРИЙ, ПОДВЕРЖЕННЫХ ВЛИЯНИЮ ДЕЯТЕЛЬНОСТИ РАКЕТНО-КОСМИЧЕСКОГО КОМПЛЕКСА «БАЙКОНУР»</w:t>
      </w:r>
    </w:p>
    <w:p w:rsidR="004D053B" w:rsidRPr="00537A04" w:rsidRDefault="004D053B" w:rsidP="00586281">
      <w:pPr>
        <w:jc w:val="both"/>
      </w:pPr>
    </w:p>
    <w:p w:rsidR="004D053B" w:rsidRPr="00537A04" w:rsidRDefault="004D053B" w:rsidP="00586281">
      <w:pPr>
        <w:ind w:firstLine="709"/>
        <w:jc w:val="both"/>
      </w:pPr>
      <w:r w:rsidRPr="00537A04">
        <w:tab/>
        <w:t>Министерством цифрового развития, инноваций и аэрокосмической промышленности Республики Казахстан в рамках реализации Республиканской бюджетной программы 010 «Обеспечение сохранности и расширения использования космической инфраструктуры», подпрограмма 100 «Обеспечение управления космическими аппаратами» ежегодно проводится экологический мониторинг территорий, подверженных воздействию ракетно-космической деятельности комплекса «Байконур».</w:t>
      </w:r>
    </w:p>
    <w:p w:rsidR="004D053B" w:rsidRPr="00537A04" w:rsidRDefault="004D053B" w:rsidP="00586281">
      <w:pPr>
        <w:ind w:firstLine="709"/>
        <w:jc w:val="both"/>
      </w:pPr>
      <w:r w:rsidRPr="00537A04">
        <w:t>В течение 2022 года выполнялось экологическое сопровождение 7 пусков ракет-носителей. В том числе 2-х пусков РН в рамках реализации «Плана проведения совместного экологического сопровождения пусков ракет-носителей с космодрома «Байконур» на 2022 год» и 5 пусков РН «Союз» - в рамках реализации Республиканской бюджетной программы 010 «Услуги экологического мониторинга территорий Республики Казахстан, подверженных воздействию ракетно-космической деятельности космодрома Байконур».</w:t>
      </w:r>
    </w:p>
    <w:p w:rsidR="004D053B" w:rsidRPr="00537A04" w:rsidRDefault="004D053B" w:rsidP="00586281">
      <w:pPr>
        <w:ind w:firstLine="709"/>
        <w:jc w:val="both"/>
      </w:pPr>
      <w:r w:rsidRPr="00537A04">
        <w:t>В ходе работ по экологическому сопровождению пуска РН «Протон-М» с КА «АнгоСат-2» в позиционном районе космодрома Байконур в районе расположения стартового комплекса (СК) пл. 81 проведен контроль уровня загрязнения объектов окружающей среды (атмосферный воздух, почва) во время спецработ по заправке РН и после пуска РН «Протон-М» с КА «АнгоСат-2».</w:t>
      </w:r>
    </w:p>
    <w:p w:rsidR="004D053B" w:rsidRPr="00537A04" w:rsidRDefault="004D053B" w:rsidP="00586281">
      <w:pPr>
        <w:ind w:firstLine="709"/>
        <w:jc w:val="both"/>
      </w:pPr>
      <w:r w:rsidRPr="00537A04">
        <w:t>Во время заправки РН окислителем и горючим выполнены 4 инструментальных измерения приземного слоя атмосферного воздуха и отобраны 8 проб   атмосферного воздуха. После проведения пуска РН отобраны 8 проб почвы.</w:t>
      </w:r>
    </w:p>
    <w:p w:rsidR="004D053B" w:rsidRPr="00537A04" w:rsidRDefault="004D053B" w:rsidP="00586281">
      <w:pPr>
        <w:ind w:firstLine="709"/>
        <w:jc w:val="both"/>
      </w:pPr>
      <w:r w:rsidRPr="00537A04">
        <w:t>В районе падения первой ступени РН «Протон-М» (РП № 25, 15) на территории Улытауского района Улытауской области после пуска РН выполнены 10 инструментальных измерений атмосферного воздуха, отобраны 54 пробы почвы.</w:t>
      </w:r>
    </w:p>
    <w:p w:rsidR="004D053B" w:rsidRPr="00537A04" w:rsidRDefault="004D053B" w:rsidP="00586281">
      <w:pPr>
        <w:ind w:firstLine="709"/>
        <w:jc w:val="both"/>
      </w:pPr>
      <w:r w:rsidRPr="00537A04">
        <w:t>В соответствии с условиями Договора, казахстанской и российской сторонами выполнен количественный химический анализ 34 проб почвы.</w:t>
      </w:r>
    </w:p>
    <w:p w:rsidR="004D053B" w:rsidRPr="00537A04" w:rsidRDefault="004D053B" w:rsidP="00586281">
      <w:pPr>
        <w:ind w:firstLine="709"/>
        <w:jc w:val="both"/>
      </w:pPr>
      <w:r w:rsidRPr="00537A04">
        <w:t>Количественным химическим анализом, выполненным казахстанской стороной, в 34 пробах почвы несимметричный диметилгидразин (гептил, НДМГ) не обнаружен. Нитрозодиметиламин (НДМА) обнаружен в 7 пробах из 34 проанализированных с превышением предельно допустимой концентрации (ПДК-0,01 мг/кг) от 6 до 39 раз. Во всех 34 пробах почвы содержание нитрат-иона не превышало ПДК (130 мг/кг), содержание нитрит-иона в 6 пробах составило от 1,15 до 4,21 мг/кг. В остальных 28-ми пробах почвы нитрит-ион в пределах чувствительности метода ионной хроматографии (1,00 мг/кг) не обнаружен.</w:t>
      </w:r>
    </w:p>
    <w:p w:rsidR="004D053B" w:rsidRPr="00537A04" w:rsidRDefault="004D053B" w:rsidP="00586281">
      <w:pPr>
        <w:ind w:firstLine="709"/>
        <w:jc w:val="both"/>
      </w:pPr>
      <w:r w:rsidRPr="00537A04">
        <w:t>После пуска РН «Протон-М» с КА «АнгоСат-2» рабочей группой Базы №1 АО «ВПК НПО «Машиностроение» и фирмы «Барс» в присутствии представителей РГП «Инфракос» выполнены разделка и уборка фрагментов отделяющихся частей ракеты-носителя (ОЧ РН) «Протон-М» и вывоз их из района падения (РП № 25,15) для последующей утилизации.</w:t>
      </w:r>
    </w:p>
    <w:p w:rsidR="004D053B" w:rsidRPr="00537A04" w:rsidRDefault="004D053B" w:rsidP="00586281">
      <w:pPr>
        <w:ind w:firstLine="709"/>
        <w:jc w:val="both"/>
      </w:pPr>
      <w:r w:rsidRPr="00537A04">
        <w:t>Выполнены работы по экологическому сопровождению пуска РН «Союз-2.1б» с КА «Проект 505» (09.08.2022 г.) в позиционном районе космодрома Байконур (СК пл. 31), в районе падения первой ступени РН (РП № 120А) на территории Джангельдинского района Костанайской области и по оценке состояния среды в населенных пунктах: (с.Торгай, с. Карасу (А. Байтурсынова), с. Акколь, зим. Шоптыколь, зим. Сызай (Аякаккум), расположенных на территориях, сопредельных к району падения первой ступени РН «Союз-2.1б».</w:t>
      </w:r>
    </w:p>
    <w:p w:rsidR="004D053B" w:rsidRPr="00537A04" w:rsidRDefault="004D053B" w:rsidP="00586281">
      <w:pPr>
        <w:ind w:firstLine="709"/>
        <w:jc w:val="both"/>
      </w:pPr>
      <w:r w:rsidRPr="00537A04">
        <w:t>При подготовке и запуске КА «Проект 505» с использованием РН «Союз-2.1б» в позиционном районе космодрома Байконур на границе санитарно-защитной зоны СК пл. 31 проведены работы по контролю уровня загрязнения объектов окружающей среды (атмосферный воздух, почва) во время спецработ по заправке РН «Союз-2.1б» горючим и окислителем и после пуска РН «Союз-2.1б» с КА «Проект 505».</w:t>
      </w:r>
    </w:p>
    <w:p w:rsidR="004D053B" w:rsidRPr="00537A04" w:rsidRDefault="004D053B" w:rsidP="00586281">
      <w:pPr>
        <w:ind w:firstLine="709"/>
        <w:jc w:val="both"/>
      </w:pPr>
      <w:r w:rsidRPr="00537A04">
        <w:t>Во время заправки горючим топливных баков РН «Союз-2.1б» проведено 5 инструментальных измерений атмосферного воздуха и принято участие в отборе 10 проб атмосферного воздуха, после пуска РН «Союз-2.1б» с КА «Проект 505» отобраны 8 проб почвы.</w:t>
      </w:r>
    </w:p>
    <w:p w:rsidR="004D053B" w:rsidRPr="00537A04" w:rsidRDefault="004D053B" w:rsidP="00586281">
      <w:pPr>
        <w:ind w:firstLine="709"/>
        <w:jc w:val="both"/>
      </w:pPr>
      <w:r w:rsidRPr="00537A04">
        <w:t>По результатам 5-ти инструментальных измерений, проведенных на границе санитарно-защитной зоны (СЗЗ) СК пл. 31 во время заправки РН «Союз-2.1б» горючим, концентрации предельных углеводородов С</w:t>
      </w:r>
      <w:r w:rsidRPr="00537A04">
        <w:rPr>
          <w:vertAlign w:val="subscript"/>
        </w:rPr>
        <w:t>6</w:t>
      </w:r>
      <w:r w:rsidRPr="00537A04">
        <w:t xml:space="preserve"> и выше (суммарно) в атмосферном воздухе не превышали ориентировочный безопасный уровень воздействия (ОБУВ) предельных углеводородов С</w:t>
      </w:r>
      <w:r w:rsidRPr="00537A04">
        <w:rPr>
          <w:vertAlign w:val="subscript"/>
        </w:rPr>
        <w:t>6</w:t>
      </w:r>
      <w:r w:rsidRPr="00537A04">
        <w:t xml:space="preserve"> и выше, равный 30 мг/м</w:t>
      </w:r>
      <w:r w:rsidRPr="00537A04">
        <w:rPr>
          <w:vertAlign w:val="superscript"/>
        </w:rPr>
        <w:t>3</w:t>
      </w:r>
      <w:r w:rsidRPr="00537A04">
        <w:t xml:space="preserve"> в атмосферном воздухе населенных пунктов.</w:t>
      </w:r>
    </w:p>
    <w:p w:rsidR="004D053B" w:rsidRPr="00537A04" w:rsidRDefault="004D053B" w:rsidP="00586281">
      <w:pPr>
        <w:ind w:firstLine="709"/>
        <w:jc w:val="both"/>
      </w:pPr>
      <w:r w:rsidRPr="00537A04">
        <w:t>В 6-ти пробах почвы, отобранных на границе СЗЗ СК пл. 31 после пуска РН «Союз-2.1б» с КА «Проект 505», содержание нефтепродуктов составило от 5,0 до 27,0 мг/кг, в остальных 2-х пробах почвы нефтепродукты не обнаружены (ПДК для нефтепродуктов в почве не установлена).</w:t>
      </w:r>
    </w:p>
    <w:p w:rsidR="004D053B" w:rsidRPr="00537A04" w:rsidRDefault="004D053B" w:rsidP="00586281">
      <w:pPr>
        <w:ind w:firstLine="709"/>
        <w:jc w:val="both"/>
      </w:pPr>
      <w:r w:rsidRPr="00537A04">
        <w:t>Всего до и после пуска РН «Союз-2.1б» с КА «Проект 505» отобрано 50 проб почвы, 6 проб воды и проведено 112 инструментальных измерений атмосферного воздуха, в том числе в контрольных (фоновых) точках в РП № 120А и на сопредельной территории отобрано 20 проб почвы, проведено 80 инструментальных измерений атмосферного воздуха и отобрано 6 проб воды, на местах падения боковых блоков РН «Союз-2.1б» отобраны 44 пробы почвы и проведено 32 инструментальных измерения приземного слоя атмосферного воздуха.</w:t>
      </w:r>
    </w:p>
    <w:p w:rsidR="004D053B" w:rsidRPr="00537A04" w:rsidRDefault="004D053B" w:rsidP="00586281">
      <w:pPr>
        <w:ind w:firstLine="709"/>
        <w:jc w:val="both"/>
      </w:pPr>
      <w:r w:rsidRPr="00537A04">
        <w:t>В 10-ти контрольных (фоновых) точках в РП № 120А и на сопредельной территории до и после пуска РН «Союз-2.1б» с КА «Проект 505» проведено 80 инструментальных измерений атмосферного воздуха и отобрано 20 проб почвы и 6 проб воды.</w:t>
      </w:r>
    </w:p>
    <w:p w:rsidR="004D053B" w:rsidRPr="00537A04" w:rsidRDefault="004D053B" w:rsidP="00586281">
      <w:pPr>
        <w:ind w:firstLine="709"/>
        <w:jc w:val="both"/>
      </w:pPr>
      <w:r w:rsidRPr="00537A04">
        <w:t>По результатам инструментальных измерений, содержание оксида углерода в атмосферном воздухе не обнаружено,  концентрация оксида азота не превышала ПДКм.р., равную 0,4 мг/м</w:t>
      </w:r>
      <w:r w:rsidRPr="00537A04">
        <w:rPr>
          <w:vertAlign w:val="superscript"/>
        </w:rPr>
        <w:t>3</w:t>
      </w:r>
      <w:r w:rsidRPr="00537A04">
        <w:t>, и составляла от 0,0222 до 0,0385 мг/м</w:t>
      </w:r>
      <w:r w:rsidRPr="00537A04">
        <w:rPr>
          <w:vertAlign w:val="superscript"/>
        </w:rPr>
        <w:t>3</w:t>
      </w:r>
      <w:r w:rsidRPr="00537A04">
        <w:t>; концентрация диоксида азота в атмосферном воздухе находилась в пределах ПДКм.р., равной 0,2 мг/м</w:t>
      </w:r>
      <w:r w:rsidRPr="00537A04">
        <w:rPr>
          <w:vertAlign w:val="superscript"/>
        </w:rPr>
        <w:t>3</w:t>
      </w:r>
      <w:r w:rsidRPr="00537A04">
        <w:t xml:space="preserve"> и составляла до пуска от 0,0255 до 0,0401 мг/м</w:t>
      </w:r>
      <w:r w:rsidRPr="00537A04">
        <w:rPr>
          <w:vertAlign w:val="superscript"/>
        </w:rPr>
        <w:t>3</w:t>
      </w:r>
      <w:r w:rsidRPr="00537A04">
        <w:t>, после пуска - от 0,0238 до 0,0388 мг/м</w:t>
      </w:r>
      <w:r w:rsidRPr="00537A04">
        <w:rPr>
          <w:vertAlign w:val="superscript"/>
        </w:rPr>
        <w:t>3</w:t>
      </w:r>
      <w:r w:rsidRPr="00537A04">
        <w:t>, концентрация предельных углеводородов С</w:t>
      </w:r>
      <w:r w:rsidRPr="00537A04">
        <w:rPr>
          <w:vertAlign w:val="subscript"/>
        </w:rPr>
        <w:t>6</w:t>
      </w:r>
      <w:r w:rsidRPr="00537A04">
        <w:t xml:space="preserve"> и выше (суммарно) в атмосферном воздухе не превышала ОБУВ в атмосферном воздухе населенных пунктов, равный 30 мг/м</w:t>
      </w:r>
      <w:r w:rsidRPr="00537A04">
        <w:rPr>
          <w:vertAlign w:val="superscript"/>
        </w:rPr>
        <w:t>3</w:t>
      </w:r>
      <w:r w:rsidRPr="00537A04">
        <w:t>. Концентрация нефтепродуктов в 19-ти пробах почвы, отобранных в контрольных (фоновых) точках до и после пуска РН «Союз-2.1б» с КА «Проект 505», находится в пределах от 5,33 до 92,00 мг/кг. В 1-ой пробе почвы нефтепродукты не обнаружены (ПДК для нефтепродуктов в почве не установлена).  Концентрация нефтепродуктов в 6-ти пробах воды, отобранных до и после пуска РН «Союз-2.1б» с КА «Проект 505», составляла 0,01 мг/дм</w:t>
      </w:r>
      <w:r w:rsidRPr="00537A04">
        <w:rPr>
          <w:vertAlign w:val="superscript"/>
        </w:rPr>
        <w:t>3</w:t>
      </w:r>
      <w:r w:rsidRPr="00537A04">
        <w:t>. Реакция рН проб воды – от слабокислой до нейтральной, со значениями от 5,31 до 6,74.</w:t>
      </w:r>
    </w:p>
    <w:p w:rsidR="004D053B" w:rsidRPr="00537A04" w:rsidRDefault="004D053B" w:rsidP="00586281">
      <w:pPr>
        <w:ind w:firstLine="709"/>
        <w:jc w:val="both"/>
      </w:pPr>
      <w:r w:rsidRPr="00537A04">
        <w:t>На местах падения боковых блоков РН «Союз-2.1б» в РП № 120А по результатам инструментальных измерений атмосферного воздуха, проведенных в 2-х точках на местах падения 4-х боковых блоков РН «Союз-2.1б», содержание оксида углерода не обнаружено,  концентрации оксида азота  и диоксида азота не превышали ПДКм.р., равные 0,4 мг/м</w:t>
      </w:r>
      <w:r w:rsidRPr="00537A04">
        <w:rPr>
          <w:vertAlign w:val="superscript"/>
        </w:rPr>
        <w:t>3</w:t>
      </w:r>
      <w:r w:rsidRPr="00537A04">
        <w:t xml:space="preserve"> и 0,2 мг/м</w:t>
      </w:r>
      <w:r w:rsidRPr="00537A04">
        <w:rPr>
          <w:vertAlign w:val="superscript"/>
        </w:rPr>
        <w:t>3</w:t>
      </w:r>
      <w:r w:rsidRPr="00537A04">
        <w:t xml:space="preserve"> соответственно; концентрация предельных углеводородов С</w:t>
      </w:r>
      <w:r w:rsidRPr="00537A04">
        <w:rPr>
          <w:vertAlign w:val="subscript"/>
        </w:rPr>
        <w:t>6</w:t>
      </w:r>
      <w:r w:rsidRPr="00537A04">
        <w:t xml:space="preserve"> и выше (суммарно)  не превышала ориентировочный безопасный уровень воздействия в атмосферном воздухе населенных пунктов, равный 30 мг/м</w:t>
      </w:r>
      <w:r w:rsidRPr="00537A04">
        <w:rPr>
          <w:vertAlign w:val="superscript"/>
        </w:rPr>
        <w:t>3</w:t>
      </w:r>
      <w:r w:rsidRPr="00537A04">
        <w:t>.</w:t>
      </w:r>
    </w:p>
    <w:p w:rsidR="004D053B" w:rsidRPr="00537A04" w:rsidRDefault="004D053B" w:rsidP="00586281">
      <w:pPr>
        <w:ind w:firstLine="709"/>
        <w:jc w:val="both"/>
      </w:pPr>
      <w:r w:rsidRPr="00537A04">
        <w:t>В пробах почвы, отобранных на местах падения боковых блоков РН «Союз-2.1б» с КА «Проект 505, обнаружены максимальные концентрации нефтепродуктов в 4-х пробах почвы (из них 1 проба межлабораторного контроля) от 205,25 мг/кг до 15250,0 мг/кг.</w:t>
      </w:r>
    </w:p>
    <w:p w:rsidR="004D053B" w:rsidRPr="00537A04" w:rsidRDefault="004D053B" w:rsidP="00586281">
      <w:pPr>
        <w:ind w:firstLine="709"/>
        <w:jc w:val="both"/>
      </w:pPr>
      <w:r w:rsidRPr="00537A04">
        <w:t>После пуска РН «Союз-2.1б» с КА «Проект 505» рабочей группой АО «ВПК «НПО «Машиностроение» и ТОО «Барс» в присутствии представителей Филиала РГП «Инфракос» в г. Алматы проводились разделка, уборка и вывоз фрагментов отделяющихся частей (ОЧ) РН «Союз-2.1б» из РП № 120А для дальнейшей утилизации.</w:t>
      </w:r>
    </w:p>
    <w:p w:rsidR="004D053B" w:rsidRPr="00537A04" w:rsidRDefault="004D053B" w:rsidP="00586281">
      <w:pPr>
        <w:ind w:firstLine="709"/>
        <w:jc w:val="both"/>
      </w:pPr>
      <w:r w:rsidRPr="00537A04">
        <w:t>В населенных пунктах (с. Торгай, с. Карасу (А. Байтурсынова), с. Акколь, зим. Шоптыколь, зим. Сызай (Аякаккум), расположенных на территориях, сопредельных к району падения первой ступени РН «Союз-2.1б», для оценки состояния среды обитания   до и после пуска РН «Союз-2.1б» с КА «Проект 505» проведено 126 инструментальных измерений атмосферного воздуха и отобрано 42 пробы почвы и 42 пробы питьевой воды.</w:t>
      </w:r>
    </w:p>
    <w:p w:rsidR="004D053B" w:rsidRPr="00537A04" w:rsidRDefault="004D053B" w:rsidP="00586281">
      <w:pPr>
        <w:ind w:firstLine="709"/>
        <w:jc w:val="both"/>
      </w:pPr>
      <w:r w:rsidRPr="00537A04">
        <w:rPr>
          <w:b/>
          <w:i/>
        </w:rPr>
        <w:t>Атмосферный воздух</w:t>
      </w:r>
      <w:r w:rsidRPr="00537A04">
        <w:t>. По результатам инструментальных измерений атмосферного воздуха, проведенных в населенных пунктах с. Торгай, с. Карасу (А. Байтурсынова), с. Акколь, зим. Шоптыколь, зим. Сызай (Аякаккум) до и после пуска РН «Союз-2.1б» с КА «Проект 505», содержание диоксида азота и оксида азота в атмосферном воздухе было ниже предела чувствительности индикаторных трубок, равного 2,0 мг/м</w:t>
      </w:r>
      <w:r w:rsidRPr="00537A04">
        <w:rPr>
          <w:vertAlign w:val="superscript"/>
        </w:rPr>
        <w:t>3</w:t>
      </w:r>
      <w:r w:rsidRPr="00537A04">
        <w:t>, концентрация предельных углеводородов С</w:t>
      </w:r>
      <w:r w:rsidRPr="00537A04">
        <w:rPr>
          <w:vertAlign w:val="subscript"/>
        </w:rPr>
        <w:t>6</w:t>
      </w:r>
      <w:r w:rsidRPr="00537A04">
        <w:t xml:space="preserve"> и выше была ниже предела чувствительности индикаторных трубок, равного 100,0 мг/м</w:t>
      </w:r>
      <w:r w:rsidRPr="00537A04">
        <w:rPr>
          <w:vertAlign w:val="superscript"/>
        </w:rPr>
        <w:t>3</w:t>
      </w:r>
      <w:r w:rsidRPr="00537A04">
        <w:t>.</w:t>
      </w:r>
    </w:p>
    <w:p w:rsidR="004D053B" w:rsidRPr="00537A04" w:rsidRDefault="004D053B" w:rsidP="00586281">
      <w:pPr>
        <w:ind w:firstLine="709"/>
        <w:jc w:val="both"/>
      </w:pPr>
      <w:r w:rsidRPr="00537A04">
        <w:rPr>
          <w:b/>
          <w:i/>
        </w:rPr>
        <w:t>Почва</w:t>
      </w:r>
      <w:r w:rsidRPr="00537A04">
        <w:t>. Содержание нефтепродуктов в 40 пробах почвы, отобранных до и после пуска РН «Союз-2.1б» с КА «Проект 505» в населенных пунктах (с. Торгай, с. Карасу, с. Акколь, зим. Шоптыколь, зим. Сызай (Аякаккум), расположенных на территориях, сопредельных к району падения первой ступени РН «Союз-2.1б», обнаружено в концентрациях от 5,35 до 331,25 мг/кг (ПДК для нефтепродуктов в почве не установлена), в остальных 2-х пробах почвы нефтепродукты не обнаружены. Превышения предельно допустимой концентрации по нитрат-иону (130 мг/кг) во всех 42-х пробах почвы не установлено, концентрация нитрат-иона составляла от 2,46 до 20,61 мг/кг. Нитрит-ион во всех 42-х пробах почвы в пределах чувствительности метода ионной хроматографии (1,00 мг/кг) не обнаружен. Реакция рН 42-х проб почвы - от слабокислой до слабощелочной со значениями от 5,97 до 7,26.</w:t>
      </w:r>
    </w:p>
    <w:p w:rsidR="004D053B" w:rsidRPr="00537A04" w:rsidRDefault="004D053B" w:rsidP="00586281">
      <w:pPr>
        <w:ind w:firstLine="709"/>
        <w:jc w:val="both"/>
      </w:pPr>
      <w:r w:rsidRPr="00537A04">
        <w:rPr>
          <w:b/>
          <w:i/>
        </w:rPr>
        <w:t>Питьевая вода.</w:t>
      </w:r>
      <w:r w:rsidRPr="00537A04">
        <w:t xml:space="preserve"> В 35-ти пробах питьевой воды, отобранных в с. Торгай, с. Карасу (А. Байтурсынова), с. Акколь, зим. Шоптыколь, зим. Сызай (Аякаккум) до и после пуска РН «Союз-2.1б» с КА «Проект 505», нефтепродукты не обнаружены, в остальных в 7-ми пробах питьевой воды концентрация нефтепродуктов не превышала ПДК, равную 0,1 мг/дм</w:t>
      </w:r>
      <w:r w:rsidRPr="00537A04">
        <w:rPr>
          <w:vertAlign w:val="superscript"/>
        </w:rPr>
        <w:t>3</w:t>
      </w:r>
      <w:r w:rsidRPr="00537A04">
        <w:t>. Превышений ПДК по нитрат-иону (45,0 мг/дм</w:t>
      </w:r>
      <w:r w:rsidRPr="00537A04">
        <w:rPr>
          <w:vertAlign w:val="superscript"/>
        </w:rPr>
        <w:t>3</w:t>
      </w:r>
      <w:r w:rsidRPr="00537A04">
        <w:t>) во всех 42-х пробах питьевой воды не установлено, концентрация нитрат-иона составляет от 1,313 до 2,021 мг/дм</w:t>
      </w:r>
      <w:r w:rsidRPr="00537A04">
        <w:rPr>
          <w:vertAlign w:val="superscript"/>
        </w:rPr>
        <w:t>3</w:t>
      </w:r>
      <w:r w:rsidRPr="00537A04">
        <w:t>, нитрит-ион не обнаружен. Пробы питьевой воды имеют от нейтральной до слабощелочной реакцию рН, со значениями от 6,91 до 7,95.</w:t>
      </w:r>
    </w:p>
    <w:p w:rsidR="004D053B" w:rsidRPr="00537A04" w:rsidRDefault="004D053B" w:rsidP="00586281">
      <w:pPr>
        <w:ind w:firstLine="709"/>
        <w:jc w:val="both"/>
      </w:pPr>
      <w:r w:rsidRPr="00537A04">
        <w:t>Выполнены работы по экологическому сопровождению 5-ти пусков РН «Союз» и контролю состояния среды обитания населенных пунктов, прилегающих к позиционному району космодрома   «Байконур» и населенных пунктов на сопредельной с районом падения первой ступени РН «Союз» территории, в том числе:</w:t>
      </w:r>
    </w:p>
    <w:p w:rsidR="004D053B" w:rsidRPr="00537A04" w:rsidRDefault="004D053B" w:rsidP="00586281">
      <w:pPr>
        <w:ind w:firstLine="709"/>
        <w:jc w:val="both"/>
      </w:pPr>
      <w:r w:rsidRPr="00537A04">
        <w:t>– 3-х пусков РН «Союз-2.1а» с транспортными грузовыми кораблями (ТГК) «Прогресс МС-19» (15.02.2022 г.), «Прогресс МС-20» (03.06.2022 г.) и «Прогресс МС-21» (26.10.2022 г.);</w:t>
      </w:r>
    </w:p>
    <w:p w:rsidR="004D053B" w:rsidRPr="00537A04" w:rsidRDefault="004D053B" w:rsidP="00586281">
      <w:pPr>
        <w:ind w:firstLine="709"/>
        <w:jc w:val="both"/>
      </w:pPr>
      <w:r w:rsidRPr="00537A04">
        <w:t>– 2-х пусков РН «Союз-2.1а» с транспортными пилотируемыми кораблями (ТПК) «Союз МС-21» («С.П. Королёв») (18.03.2022 г.) и ТПК «Союз МС-22» («К.Э. Циолковский») (21.09.2022 г.).</w:t>
      </w:r>
    </w:p>
    <w:p w:rsidR="004D053B" w:rsidRPr="00537A04" w:rsidRDefault="004D053B" w:rsidP="00586281">
      <w:pPr>
        <w:ind w:firstLine="709"/>
        <w:jc w:val="both"/>
      </w:pPr>
      <w:r w:rsidRPr="00537A04">
        <w:t>При всех 5 пусках РН «Союз» проведены работы в позиционном районе космодрома «Байконур» на заправочной станции и стартовом комплексе, в зоне Ю-25 (РП 49, 67, 70) в Улытауском районе Улытауской (ранее Карагандинская) области, в населенных пунктах - г. Байконыр, с. Акай, пос. Торетам, прилегающих к позиционному району космодрома «Байконур», и в населенных пунктах - г. Жезказган, с. Талап на сопредельной с районами падения первой ступени РН «Союз» территории.</w:t>
      </w:r>
    </w:p>
    <w:p w:rsidR="004D053B" w:rsidRPr="00537A04" w:rsidRDefault="004D053B" w:rsidP="00586281">
      <w:pPr>
        <w:ind w:firstLine="709"/>
        <w:jc w:val="both"/>
      </w:pPr>
      <w:r w:rsidRPr="00537A04">
        <w:t>При 5 обслуженных пусках РН «Союз» в позиционном районе космодрома «Байконур» проведено 35 инструментальных измерений атмосферного воздуха, отобрано 10 проб атмосферного воздуха, 64 пробы поверхностного слоя почвы.</w:t>
      </w:r>
    </w:p>
    <w:p w:rsidR="004D053B" w:rsidRPr="00537A04" w:rsidRDefault="004D053B" w:rsidP="00586281">
      <w:pPr>
        <w:ind w:firstLine="709"/>
        <w:jc w:val="both"/>
      </w:pPr>
      <w:r w:rsidRPr="00537A04">
        <w:t>На границе санитарно-защитной зоны (СЗЗ) заправочной станции (ЗС) площадки 31 при 5 обслуженных пусках РН «Союз» проведено 20 инструментальных измерений атмосферного воздуха, отобрано 10 проб атмосферного воздуха, 8 проб снега, 32 пробы поверхностного слоя почвы. Превышений ПДКм.р. по диоксиду азота и диоксиду серы в атмосферном воздухе во время заправки ТПК и ТГК горючим и окислителем при всех 20 инструментальных измерениях не обнаружено. Во всех 10-ти пробах атмосферного воздуха, отобранных на границе СЗЗ ЗС пл. 31 во время заправки ТПК и ТГК горючим, НДМГ не обнаружен. Во всех 8 пробах снега и всех 32 пробах почвы, отобранных на границе СЗЗ ЗС пл. 31 после проведения спецработ по заправке ТПК и ТГК горючим и окислителем, НДМГ, НДМА и нитрит-ионы не обнаружены. Превышений ПДК по нитрат-иону не установлено.</w:t>
      </w:r>
    </w:p>
    <w:p w:rsidR="004D053B" w:rsidRPr="00537A04" w:rsidRDefault="004D053B" w:rsidP="00586281">
      <w:pPr>
        <w:ind w:firstLine="709"/>
        <w:jc w:val="both"/>
      </w:pPr>
      <w:r w:rsidRPr="00537A04">
        <w:t>При 5 обслуженных пусках РН «Союз» на СК пл. 31 было проведено 15 инструментальных измерений атмосферного воздуха, отобрано 8 проб снега и 32 пробы поверхностного слоя почвы.</w:t>
      </w:r>
    </w:p>
    <w:p w:rsidR="004D053B" w:rsidRPr="00537A04" w:rsidRDefault="004D053B" w:rsidP="00586281">
      <w:pPr>
        <w:ind w:firstLine="709"/>
        <w:jc w:val="both"/>
      </w:pPr>
      <w:r w:rsidRPr="00537A04">
        <w:t>Превышений ориентировочного безопасного уровня воздействия (ОБУВ) по предельным углеводородам С</w:t>
      </w:r>
      <w:r w:rsidRPr="00537A04">
        <w:rPr>
          <w:vertAlign w:val="subscript"/>
        </w:rPr>
        <w:t>6</w:t>
      </w:r>
      <w:r w:rsidRPr="00537A04">
        <w:t xml:space="preserve"> и выше (суммарно) (30 мг/м</w:t>
      </w:r>
      <w:r w:rsidRPr="00537A04">
        <w:rPr>
          <w:vertAlign w:val="superscript"/>
        </w:rPr>
        <w:t>3</w:t>
      </w:r>
      <w:r w:rsidRPr="00537A04">
        <w:t>) во всех 15 инструментальных измерениях атмосферного воздуха, проведенных на границе СЗЗ СК пл. 31 во время заправки топливных баков 5 РН «Союз» горючим, не обнаружено.  В 6-ти из 8-ми проб снега, отобранных на границе санитарно-защитной зоны СК пл. 31 после пуска РН «Союз-2.1а» с ТГК «Прогресс МС-19», содержание нефтепродуктов составляет от 0,006 до 0,009 мг/дм</w:t>
      </w:r>
      <w:r w:rsidRPr="00537A04">
        <w:rPr>
          <w:vertAlign w:val="superscript"/>
        </w:rPr>
        <w:t>3</w:t>
      </w:r>
      <w:r w:rsidRPr="00537A04">
        <w:t>, в остальных 2-х пробах снега содержание нефтепродуктов не обнаружено. В 32-х пробах почвы, отобранных на границе санитарно-защитной зоны СК пл. 31 после 4 пусков РН «Союз», содержание нефтепродуктов в почве составляло от 5,13 до 17,38 мг/кг (ПДК для нефтепродуктов в почве не установлена.</w:t>
      </w:r>
    </w:p>
    <w:p w:rsidR="004D053B" w:rsidRPr="00537A04" w:rsidRDefault="004D053B" w:rsidP="00586281">
      <w:pPr>
        <w:ind w:firstLine="709"/>
        <w:jc w:val="both"/>
      </w:pPr>
      <w:r w:rsidRPr="00537A04">
        <w:t>В зоне Ю-25 (РП 49, 67, 70) на территории Улытауского района Улытауской области в рамках экологического сопровождения 5-ти пусков РН «Союз» выполнялись работы по контролю уровня загрязнения объектов окружающей среды.</w:t>
      </w:r>
    </w:p>
    <w:p w:rsidR="004D053B" w:rsidRPr="00537A04" w:rsidRDefault="004D053B" w:rsidP="00586281">
      <w:pPr>
        <w:ind w:firstLine="709"/>
        <w:jc w:val="both"/>
      </w:pPr>
      <w:r w:rsidRPr="00537A04">
        <w:t>При обследовании контрольных точек в зоне Ю-25 и на сопредельной территории до и после 5-ти пусков РН «Союз» проведено 280 инструментальных измерений атмосферного воздуха и отобрано 53 пробы снега и 197 проб почвы.</w:t>
      </w:r>
    </w:p>
    <w:p w:rsidR="004D053B" w:rsidRPr="00537A04" w:rsidRDefault="004D053B" w:rsidP="00586281">
      <w:pPr>
        <w:ind w:firstLine="709"/>
        <w:jc w:val="both"/>
      </w:pPr>
      <w:r w:rsidRPr="00537A04">
        <w:t>По результатам 90 инструментальных измерений атмосферного воздуха, содержание оксидов углерода, оксидов азота и диоксидов азота не обнаружено. Концентрация предельных углеводородов С</w:t>
      </w:r>
      <w:r w:rsidRPr="00537A04">
        <w:rPr>
          <w:vertAlign w:val="subscript"/>
        </w:rPr>
        <w:t xml:space="preserve">6 </w:t>
      </w:r>
      <w:r w:rsidRPr="00537A04">
        <w:t>и выше (суммарно) при 30-ти измерениях атмосферного воздуха не превышала ориентировочный безопасный уровень воздействия в атмосферном воздухе населенных пунктов, равного 30 мг/м</w:t>
      </w:r>
      <w:r w:rsidRPr="00537A04">
        <w:rPr>
          <w:vertAlign w:val="superscript"/>
        </w:rPr>
        <w:t>3</w:t>
      </w:r>
      <w:r w:rsidRPr="00537A04">
        <w:t>. Концентрация нефтепродуктов в 9-ти фоновых пробах снега, отобранных в 3-х контрольных (фоновых) точках до и после пусков РН «Союз-2.1а» с ТГК «Прогресс МС-19» (6 проб) и с ТПК «Союз МС-21» (3 пробы) составляла от 0,01 до 0,19 мг/дм</w:t>
      </w:r>
      <w:r w:rsidRPr="00537A04">
        <w:rPr>
          <w:vertAlign w:val="superscript"/>
        </w:rPr>
        <w:t>3</w:t>
      </w:r>
      <w:r w:rsidRPr="00537A04">
        <w:t>.  Нефтепродукты в 17-ти фоновых пробах почвы, отобранных в 3-х контрольных точках до и после 4-х пусков РН «Союз-2.1а», составляли от 5,33 до 20,28 мг/кг, нефтепродукты в остальных 4-х пробах почвы в пределах чувствительности флуориметрического метода (5,0 мг/кг) не обнаружены (ПДК для нефтепродуктов в почве не установлена).</w:t>
      </w:r>
    </w:p>
    <w:p w:rsidR="004D053B" w:rsidRPr="00537A04" w:rsidRDefault="004D053B" w:rsidP="00586281">
      <w:pPr>
        <w:ind w:firstLine="709"/>
        <w:jc w:val="both"/>
      </w:pPr>
      <w:r w:rsidRPr="00537A04">
        <w:t>В зоне Ю-25 при обследовании мест падения боковых блоков 5-ти РН «Союз» отобрано 44 пробы снега и 176 проб почвы, проведено 160 инструментальных измерения приземного слоя атмосферного воздуха. Все боковые блоки приземлились на территории отведенных районов падения (РП № 49, 67, 70 в зоне Ю-25). Возгорание растительного покрова на местах падения боковых блоков наблюдалось при 4-х пусках РН «Союз», общая площадь возгорания составляет 25,71 га (257141 м</w:t>
      </w:r>
      <w:r w:rsidRPr="00537A04">
        <w:rPr>
          <w:vertAlign w:val="superscript"/>
        </w:rPr>
        <w:t>2</w:t>
      </w:r>
      <w:r w:rsidRPr="00537A04">
        <w:t>). При 1-ом пуске РН «Союз» возгорание растительного покрова не обнаружено.</w:t>
      </w:r>
    </w:p>
    <w:p w:rsidR="004D053B" w:rsidRPr="00537A04" w:rsidRDefault="004D053B" w:rsidP="00586281">
      <w:pPr>
        <w:ind w:firstLine="709"/>
        <w:jc w:val="both"/>
      </w:pPr>
      <w:r w:rsidRPr="00537A04">
        <w:t>По результатам 120 инструментальных измерений атмосферного воздуха, отобранных в 2-х точках на местах падения каждого бокового блока 5-ти РН «Союз», содержание оксидов углерода, оксидов азота и диоксидов азота не обнаружено. Концентрация предельных углеводородов С</w:t>
      </w:r>
      <w:r w:rsidRPr="00537A04">
        <w:rPr>
          <w:vertAlign w:val="subscript"/>
        </w:rPr>
        <w:t>6</w:t>
      </w:r>
      <w:r w:rsidRPr="00537A04">
        <w:t xml:space="preserve"> и выше (суммарно) при 40 инструментальных измерениях атмосферного воздуха (5 пусков РН «Союз») составляла от 21,3 до 26,8 мг/м</w:t>
      </w:r>
      <w:r w:rsidRPr="00537A04">
        <w:rPr>
          <w:vertAlign w:val="superscript"/>
        </w:rPr>
        <w:t>3</w:t>
      </w:r>
      <w:r w:rsidRPr="00537A04">
        <w:t>.</w:t>
      </w:r>
    </w:p>
    <w:p w:rsidR="004D053B" w:rsidRPr="00537A04" w:rsidRDefault="004D053B" w:rsidP="00586281">
      <w:pPr>
        <w:ind w:firstLine="709"/>
        <w:jc w:val="both"/>
      </w:pPr>
      <w:r w:rsidRPr="00537A04">
        <w:t>В 30 из 44 проб снега, отобранных на местах падения 4-х боковых блоков РН «Союз-2.1а» с ТГК «Прогресс МС-19», содержание нефтепродуктов обнаружено в концентрациях от 0,01 до 8,39 мг/дм</w:t>
      </w:r>
      <w:r w:rsidRPr="00537A04">
        <w:rPr>
          <w:vertAlign w:val="superscript"/>
        </w:rPr>
        <w:t>3</w:t>
      </w:r>
      <w:r w:rsidRPr="00537A04">
        <w:t>. В 14-ти из 44 проб снега обнаружены максимальные концентрации нефтепродуктов, равные 18,83-2612,50 мг/дм</w:t>
      </w:r>
      <w:r w:rsidRPr="00537A04">
        <w:rPr>
          <w:vertAlign w:val="superscript"/>
        </w:rPr>
        <w:t>3</w:t>
      </w:r>
      <w:r w:rsidRPr="00537A04">
        <w:t>.</w:t>
      </w:r>
    </w:p>
    <w:p w:rsidR="004D053B" w:rsidRPr="00537A04" w:rsidRDefault="004D053B" w:rsidP="00586281">
      <w:pPr>
        <w:ind w:firstLine="709"/>
        <w:jc w:val="both"/>
      </w:pPr>
      <w:r w:rsidRPr="00537A04">
        <w:t>В 149-ти из 176 проб почвы содержание нефтепродуктов обнаружено в концентрациях от 3100,0 до 22125,0 мг/кг. В остальных 14-ти пробах почвы содержание нефтепродуктов в пределах чувствительности флуориметрического метода (5,0 мг/кг) не обнаружено. Реакция рН 176-ти проб почвы в водной вытяжке – от слабокислой до сильнощелочной, со значениями от 6,01 до 9,76.</w:t>
      </w:r>
    </w:p>
    <w:p w:rsidR="004D053B" w:rsidRPr="00537A04" w:rsidRDefault="004D053B" w:rsidP="00586281">
      <w:pPr>
        <w:ind w:firstLine="709"/>
        <w:jc w:val="both"/>
      </w:pPr>
      <w:r w:rsidRPr="00537A04">
        <w:rPr>
          <w:b/>
          <w:i/>
        </w:rPr>
        <w:t>Очистка места падения отработавших первых ступеней после пуска РН «Союз» в зоне Ю-25</w:t>
      </w:r>
    </w:p>
    <w:p w:rsidR="004D053B" w:rsidRPr="00537A04" w:rsidRDefault="004D053B" w:rsidP="00586281">
      <w:pPr>
        <w:ind w:firstLine="709"/>
        <w:jc w:val="both"/>
      </w:pPr>
      <w:r w:rsidRPr="00537A04">
        <w:t>После каждого пуска РН «Союз» рабочей группой Базы №1 АО ВПК НПО «Машиностроение» и ТОО «Барс» в присутствии сотрудников Представительства РГП «Инфракос» производилась разделка и уборка фрагментов отделяющихся частей РН «Союз» из зоны Ю-25, расположенной в Улытауском районе Улытауской области.</w:t>
      </w:r>
    </w:p>
    <w:p w:rsidR="004D053B" w:rsidRPr="00537A04" w:rsidRDefault="004D053B" w:rsidP="00586281">
      <w:pPr>
        <w:ind w:firstLine="709"/>
        <w:jc w:val="both"/>
      </w:pPr>
      <w:r w:rsidRPr="00537A04">
        <w:t>В населенных пунктах (г. Байконыр, с. Акай, п. Торетам), находящихся на прилегающих к позиционному району территориям, для оценки состояния среды обитания до и после пусков 5-ти РН «Союз» проведено 360 инструментальных измерений атмосферного воздуха, отобрано 24 пробы снега, 96 проб почвы и 120 проб питьевой воды.</w:t>
      </w:r>
    </w:p>
    <w:p w:rsidR="004D053B" w:rsidRPr="00537A04" w:rsidRDefault="004D053B" w:rsidP="00586281">
      <w:pPr>
        <w:ind w:firstLine="709"/>
        <w:jc w:val="both"/>
      </w:pPr>
      <w:r w:rsidRPr="00537A04">
        <w:t>При 240 инструментальных измерениях атмосферного воздуха, проведенных до и после пусков 5-ти РН «Союз», превышений максимально разовых предельно допустимых концентраций по оксиду азота (0,4 мг/м</w:t>
      </w:r>
      <w:r w:rsidRPr="00537A04">
        <w:rPr>
          <w:vertAlign w:val="superscript"/>
        </w:rPr>
        <w:t>3</w:t>
      </w:r>
      <w:r w:rsidRPr="00537A04">
        <w:t>) и диоксиду азота (0,2 мг/м</w:t>
      </w:r>
      <w:r w:rsidRPr="00537A04">
        <w:rPr>
          <w:vertAlign w:val="superscript"/>
        </w:rPr>
        <w:t>3</w:t>
      </w:r>
      <w:r w:rsidRPr="00537A04">
        <w:t>) не обнаружено. Превышений ориентировочного безопасного уровня воздействия по предельным углеводородам в населенных пунктах (30 мг/м</w:t>
      </w:r>
      <w:r w:rsidRPr="00537A04">
        <w:rPr>
          <w:vertAlign w:val="superscript"/>
        </w:rPr>
        <w:t>3</w:t>
      </w:r>
      <w:r w:rsidRPr="00537A04">
        <w:t>) при 120-ти инструментальных измерениях атмосферного воздуха не обнаружено.</w:t>
      </w:r>
    </w:p>
    <w:p w:rsidR="004D053B" w:rsidRPr="00537A04" w:rsidRDefault="004D053B" w:rsidP="00586281">
      <w:pPr>
        <w:ind w:firstLine="709"/>
        <w:jc w:val="both"/>
      </w:pPr>
      <w:r w:rsidRPr="00537A04">
        <w:t>Содержание нефтепродуктов в 15-ти пробах снега, отобранных в г. Байконыр, пос. Торетам и с. Акай до и после пуска РН «Союз» с ТГК «Прогресс МС-19», обнаружено в концентрациях от 0,006 до 0,010 мг/дм</w:t>
      </w:r>
      <w:r w:rsidRPr="00537A04">
        <w:rPr>
          <w:vertAlign w:val="superscript"/>
        </w:rPr>
        <w:t>3</w:t>
      </w:r>
      <w:r w:rsidRPr="00537A04">
        <w:t>, в остальных 9-ти пробах снега нефтепродукты в пределах чувствительности флуориметрического метода (0,005 мг/дм3) не обнаружены. Концентрация нитрит-иона в 10-ти пробах снега составляет от 0,006 до 0,009 мг/дм</w:t>
      </w:r>
      <w:r w:rsidRPr="00537A04">
        <w:rPr>
          <w:vertAlign w:val="superscript"/>
        </w:rPr>
        <w:t>3</w:t>
      </w:r>
      <w:r w:rsidRPr="00537A04">
        <w:t>, в остальных 14-ти пробах снега нитрит-ионы в пределах чувствительности флуориметрического метода (0,005 мг/дм</w:t>
      </w:r>
      <w:r w:rsidRPr="00537A04">
        <w:rPr>
          <w:vertAlign w:val="superscript"/>
        </w:rPr>
        <w:t>3</w:t>
      </w:r>
      <w:r w:rsidRPr="00537A04">
        <w:t>) не обнаружены. Пробы снега имеют от нейтральной до слабощелочной реакцию рН со значениями от 7,16 до7,82.</w:t>
      </w:r>
    </w:p>
    <w:p w:rsidR="004D053B" w:rsidRPr="00537A04" w:rsidRDefault="004D053B" w:rsidP="00586281">
      <w:pPr>
        <w:ind w:firstLine="709"/>
        <w:jc w:val="both"/>
      </w:pPr>
      <w:r w:rsidRPr="00537A04">
        <w:t>Во всех 96 проанализированных пробах почвы, отобранных до и после пусков 5-ти РН «Союз» в населенных пунктах (г. Байконыр, с. Акай, пос. Торетам), содержание нефтепродуктов колеблется от 5,03 до 17,48 мг/кг, превышений ПДК по нитрат-иону (130 мг/кг) во всех 96-ти пробах почвы не установлено, нитрит-ион не обнаружен.</w:t>
      </w:r>
    </w:p>
    <w:p w:rsidR="004D053B" w:rsidRPr="00537A04" w:rsidRDefault="004D053B" w:rsidP="00586281">
      <w:pPr>
        <w:ind w:firstLine="709"/>
        <w:jc w:val="both"/>
      </w:pPr>
      <w:r w:rsidRPr="00537A04">
        <w:t>В 91 пробе питьевой воды отобранных в г. Байконыр, пос. Торетам и с. Акай до и после пусков 5-ти РН «Союз», составляла от 0,006 до 0,012 мг/дм3, что не превышает ПДК, равную 0,1 мг/дм</w:t>
      </w:r>
      <w:r w:rsidRPr="00537A04">
        <w:rPr>
          <w:vertAlign w:val="superscript"/>
        </w:rPr>
        <w:t>3</w:t>
      </w:r>
      <w:r w:rsidRPr="00537A04">
        <w:t>, содержание нефтепродуктов не превышало ПДК (0,1 мг/дм</w:t>
      </w:r>
      <w:r w:rsidRPr="00537A04">
        <w:rPr>
          <w:vertAlign w:val="superscript"/>
        </w:rPr>
        <w:t>3</w:t>
      </w:r>
      <w:r w:rsidRPr="00537A04">
        <w:t>), в остальных 29 пробах питьевой воды нефтепродукты не обнаружены. Превышений ПДК по нитрат-иону (45,0 мг/дм</w:t>
      </w:r>
      <w:r w:rsidRPr="00537A04">
        <w:rPr>
          <w:vertAlign w:val="superscript"/>
        </w:rPr>
        <w:t>3</w:t>
      </w:r>
      <w:r w:rsidRPr="00537A04">
        <w:t>) во всех 120 пробах питьевой воды не установлено. В 90 пробах питьевой воды превышений ПДК по нитрит-иону (3,0 мг/дм</w:t>
      </w:r>
      <w:r w:rsidRPr="00537A04">
        <w:rPr>
          <w:vertAlign w:val="superscript"/>
        </w:rPr>
        <w:t>3</w:t>
      </w:r>
      <w:r w:rsidRPr="00537A04">
        <w:t>) не установлено, в остальных 30 пробах питьевой воды нитрит-ионы не обнаружены. Пробы питьевой воды имеют от нейтральной до щелочной реакцию рН со значениями от 7,11 до 8,12.</w:t>
      </w:r>
    </w:p>
    <w:p w:rsidR="004D053B" w:rsidRPr="00537A04" w:rsidRDefault="004D053B" w:rsidP="00586281">
      <w:pPr>
        <w:ind w:firstLine="709"/>
        <w:jc w:val="both"/>
      </w:pPr>
      <w:r w:rsidRPr="00537A04">
        <w:t>В населенных пунктах (г. Жезказган, с. Талап), находящихся на сопредельных к РП ОЧ РН территориях, для оценки состояния среды обитания до и после пусков 5-ти РН «Союз» проведено 210 инструментальных измерений атмосферного воздуха, отобрано 42 пробы почвы, 28 проб снега и 70 проб питьевой воды.</w:t>
      </w:r>
    </w:p>
    <w:p w:rsidR="004D053B" w:rsidRPr="00537A04" w:rsidRDefault="004D053B" w:rsidP="00586281">
      <w:pPr>
        <w:ind w:firstLine="709"/>
        <w:jc w:val="both"/>
      </w:pPr>
      <w:r w:rsidRPr="00537A04">
        <w:t>По результатам 140 инструментальных измерений атмосферного воздуха, проведенных в населенных пунктах (Жезказган и Талап) до и после 5-ти пусков РН «Союз», содержание диоксида азота, оксида азота и предельных углеводородов С</w:t>
      </w:r>
      <w:r w:rsidRPr="00537A04">
        <w:rPr>
          <w:vertAlign w:val="subscript"/>
        </w:rPr>
        <w:t>6</w:t>
      </w:r>
      <w:r w:rsidRPr="00537A04">
        <w:t xml:space="preserve"> и выше (суммарно) в атмосферном воздухе не обнаружено.</w:t>
      </w:r>
    </w:p>
    <w:p w:rsidR="004D053B" w:rsidRPr="00537A04" w:rsidRDefault="004D053B" w:rsidP="00586281">
      <w:pPr>
        <w:ind w:firstLine="709"/>
        <w:jc w:val="both"/>
      </w:pPr>
      <w:r w:rsidRPr="00537A04">
        <w:t>В 28-ми пробах снега, отобранных в г. Жезказгане и в пос. Талап до и после пуска РН «Союз» с ТГК «Прогресс МС-19» (15.02.2022 г.) и с ТПК «Союз МС-21» (18.03.2022 г.), содержание нефтепродуктов обнаружено в концентрациях от 0,03до 0,59 мг/дм</w:t>
      </w:r>
      <w:r w:rsidRPr="00537A04">
        <w:rPr>
          <w:vertAlign w:val="superscript"/>
        </w:rPr>
        <w:t>3</w:t>
      </w:r>
      <w:r w:rsidRPr="00537A04">
        <w:t>. Концентрация нитрат-иона в 28-ми пробах снега составляла от 1,11 до 9,73 мг/дм</w:t>
      </w:r>
      <w:r w:rsidRPr="00537A04">
        <w:rPr>
          <w:vertAlign w:val="superscript"/>
        </w:rPr>
        <w:t>3</w:t>
      </w:r>
      <w:r w:rsidRPr="00537A04">
        <w:t>. Концентрация нитрит-иона в 11-ти пробах снега составляла от 0,005 до 0,011 мг/дм</w:t>
      </w:r>
      <w:r w:rsidRPr="00537A04">
        <w:rPr>
          <w:vertAlign w:val="superscript"/>
        </w:rPr>
        <w:t>3</w:t>
      </w:r>
      <w:r w:rsidRPr="00537A04">
        <w:t>, в остальных 17-ти пробах снега нитрит-ион не обнаружен.</w:t>
      </w:r>
    </w:p>
    <w:p w:rsidR="004D053B" w:rsidRPr="00537A04" w:rsidRDefault="004D053B" w:rsidP="00586281">
      <w:pPr>
        <w:ind w:firstLine="709"/>
        <w:jc w:val="both"/>
      </w:pPr>
      <w:r w:rsidRPr="00537A04">
        <w:t>В 42 пробах почвы, отобранных до и после пуска 3-х РН «Союз» с ТГК «Прогресс МС-20» (03.06.2022 г.), с ТПК «Союз МС-21» (21.09.2022 г.) и с ТГК «Прогресс МС-21» (26.10.2022 г.) в населенных пунктах (г. Жезказган, пос. Талап), содержание нефтепродуктов колеблется от 17,14 до 183,25 мг/кг. Во всех 42-х пробах почвы концентрация нитрат-ионов не превышала ПДК (130 мг/кг) и находилась в пределах от 2,51 до 15,46 мг/кг. Нитрит-ионы во всех 42-х пробах почвы в пределах чувствительности метода ионной хроматографии (1,00 мг/кг) не обнаружены, пробы почвы имеют от слабощелочной до щелочной реакцию рН в водной вытяжке, со значениями от 7,31 до 8,46.</w:t>
      </w:r>
    </w:p>
    <w:p w:rsidR="004D053B" w:rsidRPr="00537A04" w:rsidRDefault="004D053B" w:rsidP="00586281">
      <w:pPr>
        <w:ind w:firstLine="709"/>
        <w:jc w:val="both"/>
      </w:pPr>
      <w:r w:rsidRPr="00537A04">
        <w:t>В 7-ми пробах питьевой воды, отобранных в населенных пунктах (г. Жезказган, пос. Талап) до и после пусков 5-ти РН «Союз», концентрация нефтепродуктов составляла 0,01 мг/дм</w:t>
      </w:r>
      <w:r w:rsidRPr="00537A04">
        <w:rPr>
          <w:vertAlign w:val="superscript"/>
        </w:rPr>
        <w:t>3</w:t>
      </w:r>
      <w:r w:rsidRPr="00537A04">
        <w:t>, что не превышало ПДК, равную 0,1 мг/дм</w:t>
      </w:r>
      <w:r w:rsidRPr="00537A04">
        <w:rPr>
          <w:vertAlign w:val="superscript"/>
        </w:rPr>
        <w:t>3</w:t>
      </w:r>
      <w:r w:rsidRPr="00537A04">
        <w:t>. В остальных 63 пробах питьевой воды в пределах чувствительности флуориметрического метода (0,005 мг/дм</w:t>
      </w:r>
      <w:r w:rsidRPr="00537A04">
        <w:rPr>
          <w:vertAlign w:val="superscript"/>
        </w:rPr>
        <w:t>3</w:t>
      </w:r>
      <w:r w:rsidRPr="00537A04">
        <w:t>) нефтепродукты не обнаружены. Превышений ПДК по нитрат-иону (45,0 мг/дм3) во всех 70-ти пробах питьевой воды не установлено, концентрация нитрат-ионов составляла от 1,065 до 1,938 мг/дм</w:t>
      </w:r>
      <w:r w:rsidRPr="00537A04">
        <w:rPr>
          <w:vertAlign w:val="superscript"/>
        </w:rPr>
        <w:t>3</w:t>
      </w:r>
      <w:r w:rsidRPr="00537A04">
        <w:t>. Во всех 70-ти пробах питьевой воды нитрит-ионы в пределах чувствительности флуориметрического метода (0,005 мг/дм</w:t>
      </w:r>
      <w:r w:rsidRPr="00537A04">
        <w:rPr>
          <w:vertAlign w:val="superscript"/>
        </w:rPr>
        <w:t>3</w:t>
      </w:r>
      <w:r w:rsidRPr="00537A04">
        <w:t>) не обнаружены. Пробы питьевой воды имеют от слабокислой до слабощелочной реакцию рН со значениями от 6,42 до 8,31.</w:t>
      </w:r>
    </w:p>
    <w:p w:rsidR="004D053B" w:rsidRPr="00537A04" w:rsidRDefault="004D053B" w:rsidP="00586281">
      <w:pPr>
        <w:ind w:firstLine="709"/>
        <w:jc w:val="both"/>
      </w:pPr>
      <w:r w:rsidRPr="00537A04">
        <w:t>Проведен экологический мониторинг территорий районов падения отделяющихся частей ракет-носителей с оценкой их экологической устойчивости в зоне Ю-5 (РП 77) на стыке Карагандинской (с июня 2022 г. Улытауская) и Костанайской областей, контроль состояния среды обитания, состояния здоровья и оценка качества жизни жителей в трех населенных пунктах на сопредельных с Ю-5 территориях Улытауского района Улытауской области - с. Коргасын, с. Косколь  и с. Терсаккан и на зимовках Тогызкудук и Байтилеу.</w:t>
      </w:r>
    </w:p>
    <w:p w:rsidR="004D053B" w:rsidRPr="00537A04" w:rsidRDefault="004D053B" w:rsidP="00586281">
      <w:pPr>
        <w:ind w:firstLine="709"/>
        <w:jc w:val="both"/>
      </w:pPr>
      <w:r w:rsidRPr="00537A04">
        <w:t>В зоне Ю-5 (РП 77) и на сопредельной территории Улытауского района Улытауской области выполнено комплексное экологическое (площадное и локальное) обследование в 189-ти точках РП 77 и в контрольной точке на сопредельной территории, отобрано 211 проб почвы, выполнено 40 инструментальных измерений приземного слоя атмосферного воздуха, отобрано 10 проб природной воды, 10 проб донных отложений и 40 проб растений. Проведено исследование почв с закладкой 3-х почвенных разрезов (шурфы) с полевым определением свойств почвы, указанием почвенных слоев и морфологического строения профилей, с отбором 17 почвенных образцов на физико-химические анализы, 9 проб почвы для микробиологических исследований.</w:t>
      </w:r>
    </w:p>
    <w:p w:rsidR="004D053B" w:rsidRPr="00537A04" w:rsidRDefault="004D053B" w:rsidP="00586281">
      <w:pPr>
        <w:ind w:firstLine="709"/>
        <w:jc w:val="both"/>
      </w:pPr>
      <w:r w:rsidRPr="00537A04">
        <w:t>Выполнен контроль состояния среды обитания в трех населенных пунктах на сопредельных с Ю-5 территориях Улытауского района Улытауской области – с. Коргасын (7 км к юго-востоку от внешних границ РП), с. Косколь (9,5 км к востоку от внешних границ РП) и с. Терсаккан (38 км к северо-востоку от внешних границ РП).</w:t>
      </w:r>
    </w:p>
    <w:p w:rsidR="004D053B" w:rsidRPr="00537A04" w:rsidRDefault="004D053B" w:rsidP="00586281">
      <w:pPr>
        <w:ind w:firstLine="709"/>
        <w:jc w:val="both"/>
      </w:pPr>
      <w:r w:rsidRPr="00537A04">
        <w:t>В селах в 9-ти точках (по 3 точки в каждом селе) и на двух зимовках отобрано 11 проб почвы и 11 проб питьевой воды для определения в них содержания несимметричного диметилгидразина (НДМГ) и нитрозодиметиламина (НДМА), нитрат-ионов, нитрит-ионов, определения рН. Отобрано 9 проб растений для определения в них содержания несимметричного диметилгидразина (НДМГ) и нитрозодиметиламина (НДМА); выполнено 36 инструментальных измерений атмосферного воздуха для определения содержания несимметричного диметилгидразина (НДМГ), формальдегида, диоксида азота и оксида азота.</w:t>
      </w:r>
    </w:p>
    <w:p w:rsidR="004D053B" w:rsidRPr="00537A04" w:rsidRDefault="004D053B" w:rsidP="00586281">
      <w:pPr>
        <w:ind w:firstLine="709"/>
        <w:jc w:val="both"/>
      </w:pPr>
      <w:r w:rsidRPr="00537A04">
        <w:t>В атмосферном воздухе обследованных сел содержание НДМГ и формальдегида (ФА) в пределах чувствительности измеряющего прибора (&lt;0,05 мг/м3 НДМГ), и (&lt;0,1 мг/м3 ФА) не обнаружено, концентрации диоксида азота и оксида азота не превышали ПДК максимально-разовую (соответственно 0,2 и 0,4 мг/м</w:t>
      </w:r>
      <w:r w:rsidRPr="00537A04">
        <w:rPr>
          <w:vertAlign w:val="superscript"/>
        </w:rPr>
        <w:t>3</w:t>
      </w:r>
      <w:r w:rsidRPr="00537A04">
        <w:t>). Во всех исследованных 11 пробах почвы и питьевой воды, 9 пробах растений, отобранных в селах и на зимовках, содержание ракетного топлива гептил (НДМГ) и продукта его химической трансформации НДМА в пределах чувствительности использованных методов ионной и обращенно-фазовой хроматографии (˂0,05 мг/кг НДМГ и ˂0,01 мг/дм</w:t>
      </w:r>
      <w:r w:rsidRPr="00537A04">
        <w:rPr>
          <w:vertAlign w:val="superscript"/>
        </w:rPr>
        <w:t>3</w:t>
      </w:r>
      <w:r w:rsidRPr="00537A04">
        <w:t xml:space="preserve"> НДМА), а также нитрит-иона, в пределах чувствительности метода ионной хроматографии (˂1,00 мг/кг) и метода флуориметрии (&lt;0,005 мг/дм</w:t>
      </w:r>
      <w:r w:rsidRPr="00537A04">
        <w:rPr>
          <w:vertAlign w:val="superscript"/>
        </w:rPr>
        <w:t>3</w:t>
      </w:r>
      <w:r w:rsidRPr="00537A04">
        <w:t>) не обнаружено.</w:t>
      </w:r>
    </w:p>
    <w:p w:rsidR="004D053B" w:rsidRPr="00537A04" w:rsidRDefault="004D053B" w:rsidP="00586281">
      <w:pPr>
        <w:ind w:firstLine="709"/>
        <w:jc w:val="both"/>
      </w:pPr>
      <w:r w:rsidRPr="00537A04">
        <w:t>В 11-ти пробах почвы сельских подворий содержание нитрат-иона составило 2,7-6,8 мг/кг, без превышения ПДК нитрат-иона (130 мг/кг). Показатель рН почвы варьирует от слабо-щелочной до щелочной среды (7,43-8,03). В 11-ти пробах питьевой воды содержание нитрат-иона составило 1,6-2,3 мг/дм</w:t>
      </w:r>
      <w:r w:rsidRPr="00537A04">
        <w:rPr>
          <w:vertAlign w:val="superscript"/>
        </w:rPr>
        <w:t>3</w:t>
      </w:r>
      <w:r w:rsidRPr="00537A04">
        <w:t>, без превышений ПДК нитрат-ион (45,0 мг/дм</w:t>
      </w:r>
      <w:r w:rsidRPr="00537A04">
        <w:rPr>
          <w:vertAlign w:val="superscript"/>
        </w:rPr>
        <w:t>3</w:t>
      </w:r>
      <w:r w:rsidRPr="00537A04">
        <w:t>). Показатель рН варьирует от нейтральной до слабо-щелочной среды (7,4-7,8) без превышения санитарных норм, установленных для питьевой воды (рН 6-9) согласно СанПин 2015 г.</w:t>
      </w:r>
    </w:p>
    <w:p w:rsidR="004D053B" w:rsidRPr="00537A04" w:rsidRDefault="004D053B" w:rsidP="00586281">
      <w:pPr>
        <w:ind w:firstLine="709"/>
        <w:jc w:val="both"/>
      </w:pPr>
      <w:r w:rsidRPr="00537A04">
        <w:t>Проведен социальный опрос 120 жителей в трех населенных пунктах на сопредельных с Ю-5 территориях Улытауского района Улытауской области – с. Коргасын  (включая прописанных в этом селе жителей зимовок Тогызкудук и Байтилеу), с. Косколь, с. Терсаккан. По результатам анкетирования по опросникам 120 жителей состояние здоровья по самооценке взрослого населения можно оценить, как преимущественно хорошее, по пятибалльной шкале оценили свое здоровье: на 5 - 54,8%, 28,6% и 45,5%; на 4 – 32,9%, 57,1% и 33,3%; на 3 – 12,3%, 14,3% и 21,2%.</w:t>
      </w:r>
    </w:p>
    <w:p w:rsidR="004D053B" w:rsidRPr="00537A04" w:rsidRDefault="004D053B" w:rsidP="00586281">
      <w:pPr>
        <w:ind w:firstLine="709"/>
        <w:jc w:val="both"/>
      </w:pPr>
      <w:r w:rsidRPr="00537A04">
        <w:t>Интегральный показатель качества жизни по пятибалльной шкале был наибольшим в с. Терсаккан – 4,59, на втором месте с. Коргасын (включая население зимовок Байтлеу и Тогызкудук, прописанных в этом селе) – 4,49.</w:t>
      </w:r>
    </w:p>
    <w:p w:rsidR="004D053B" w:rsidRPr="00537A04" w:rsidRDefault="004D053B" w:rsidP="00586281">
      <w:pPr>
        <w:ind w:firstLine="709"/>
        <w:jc w:val="both"/>
      </w:pPr>
      <w:r w:rsidRPr="00537A04">
        <w:t>Комплексная оценка состояния экологических систем в зоне Ю-5 по 19-ти критериям соответствует умеренному уровню экологической устойчивости к воздействию ракетно-космической деятельности (3,3 балла по четырехбалльной шкале), с удовлетворительным состоянием объектов окружающей среды, близким к экологической норме, без превышений техногенных нагрузок от падения отделяющихся частей ракет-носителей (ОЧ РН). Факторами, влияющими на состояние фито- и зооценозов в зоне Ю-5 можно считать степные пожары, а также перевыпас скота. Сделаны выводы о близости состояния природной системы зоны Ю-5 (РП 77) к естественному, ненарушенному уровню, что указывает на гибкость экосистемы, обеспечивающей ее устойчивость к негативным внешним воздействиям, включая возможное негативное влияние ракетно-космической деятельности.</w:t>
      </w:r>
    </w:p>
    <w:p w:rsidR="004D053B" w:rsidRPr="00537A04" w:rsidRDefault="004D053B" w:rsidP="00586281">
      <w:pPr>
        <w:ind w:firstLine="709"/>
        <w:jc w:val="both"/>
      </w:pPr>
      <w:r w:rsidRPr="00537A04">
        <w:t>В 2022 году проведено комплексное экологическое обследование в районе аварийного падения РН «Протон-М» в 2013 году в Кармакшинском районе Кызылординской области с отбором проб объектов окружающей среды (15 инструментальных измерений атмосферного во</w:t>
      </w:r>
      <w:r w:rsidR="00555D4E" w:rsidRPr="00537A04">
        <w:t xml:space="preserve">здуха, 120 проб почвы, 26 проб </w:t>
      </w:r>
      <w:r w:rsidRPr="00537A04">
        <w:t>растений) для определения содержания в них компонентов ракетного топлива и продуктов их трансформации и отбором 8 образцов растений для анатомических и морфологических исследований.</w:t>
      </w:r>
    </w:p>
    <w:p w:rsidR="004D053B" w:rsidRPr="00537A04" w:rsidRDefault="004D053B" w:rsidP="00586281">
      <w:pPr>
        <w:ind w:firstLine="709"/>
        <w:jc w:val="both"/>
      </w:pPr>
      <w:r w:rsidRPr="00537A04">
        <w:t>Выполнено локальное обследование почвенного покрова на 3-х участках района аварийного падения РН для исследования динамики загрязнения компонентами ракетного топлива почвы, обнаруженного в период 2013-2020 годы, а также в двух фоновых точках на прилегающей территории - в 837 м и в 1 350 м на северо-восток от центра места аварийного падения РН «Протон-М» в 2013 году.</w:t>
      </w:r>
    </w:p>
    <w:p w:rsidR="004D053B" w:rsidRPr="00537A04" w:rsidRDefault="004D053B" w:rsidP="00586281">
      <w:pPr>
        <w:ind w:firstLine="709"/>
        <w:jc w:val="both"/>
      </w:pPr>
      <w:r w:rsidRPr="00537A04">
        <w:t>По результатам инструментальных измерений в атмосферном воздухе обследованных 5 точек (4 точки на месте аварийного падения РКН и контрольная точка на прилегающей территории), ракетное топливо гептил (несимметричный диметилгидразин, НДМГ) и формальдегид (ФА) не обнаружены, содержание оксида азота и диоксида азота не превышали ПДК максимально-разовой (соответственно 0,2 и 0,4 мг/м</w:t>
      </w:r>
      <w:r w:rsidRPr="00537A04">
        <w:rPr>
          <w:vertAlign w:val="superscript"/>
        </w:rPr>
        <w:t>3</w:t>
      </w:r>
      <w:r w:rsidRPr="00537A04">
        <w:t>).</w:t>
      </w:r>
    </w:p>
    <w:p w:rsidR="004D053B" w:rsidRPr="00537A04" w:rsidRDefault="004D053B" w:rsidP="00586281">
      <w:pPr>
        <w:ind w:firstLine="709"/>
        <w:jc w:val="both"/>
      </w:pPr>
      <w:r w:rsidRPr="00537A04">
        <w:t>По результатам количественного химического анализа во всех исследованных 120 пробах почвы и 26 пробах растений, отобранных на 3-х участках места аварийного падения с обнаружением в прошлые годы НДМГ и нитрозодиметиламина (НДМА), а также в контрольной точке, НДМГ и продукт его химической трансформации НДМА не обнаружены.</w:t>
      </w:r>
    </w:p>
    <w:p w:rsidR="004D053B" w:rsidRPr="00537A04" w:rsidRDefault="004D053B" w:rsidP="00586281">
      <w:pPr>
        <w:ind w:firstLine="709"/>
        <w:jc w:val="both"/>
      </w:pPr>
      <w:r w:rsidRPr="00537A04">
        <w:t>В 120 пробах почвы нитрит-ион не выявлен, в пределах чувствительности использованных методов измерения. Нитрат-ион обнаружен во всех исследованных 120 пробах, в пределах 9,07-68,2 мг/кг, без превышения ПДК (130 мг/кг). Показатель рН-среды варьирует от слабощелочной до щелочной рН-среды (7,05-7,29).</w:t>
      </w:r>
    </w:p>
    <w:p w:rsidR="004D053B" w:rsidRPr="00537A04" w:rsidRDefault="004D053B" w:rsidP="00555D4E">
      <w:pPr>
        <w:ind w:firstLine="709"/>
        <w:jc w:val="both"/>
      </w:pPr>
      <w:r w:rsidRPr="00537A04">
        <w:t>На основании  полученных показателей состояния объектов окружающей среды на местах аварийного падения РН «Протон-М» в 2013 году сделаны выводы об отсутствии в воздухе, в исследованных образцах почвы и растений ракетного горючего гептила (НДМГ) и продукта его химической трансформации НДМА, отмечена положительная динамика восстановления природной экосистемы, выраженной в появлении единичных однолетников и разреженных группировок, а также сорнотравно-эфемеровых и солянково-эфемеровых ассоциаций с увеличением проективного покрытия почвы растениями. Сохраняется локальная нарушенность растительного покрова: на местах аварийного падения ракеты-носителя наблюдается сильная и очень сильная степень антропогенной нарушенности растительного покрова, на прилегающих территориях – от слабой до средней степени. По результатам комплексных обследований на месте аварийного падения РН «Протон-М» в 2013 году, проведенных в мае 2022 года, выработаны научно-практические рекомендации о дальнейших мерах экологическо</w:t>
      </w:r>
      <w:r w:rsidR="00555D4E" w:rsidRPr="00537A04">
        <w:t>го мониторинга этой территории.</w:t>
      </w:r>
    </w:p>
    <w:p w:rsidR="0031225B" w:rsidRPr="00537A04" w:rsidRDefault="0031225B" w:rsidP="00586281">
      <w:pPr>
        <w:jc w:val="both"/>
      </w:pPr>
    </w:p>
    <w:p w:rsidR="004D053B" w:rsidRPr="00537A04" w:rsidRDefault="004D053B" w:rsidP="00586281">
      <w:pPr>
        <w:ind w:firstLine="851"/>
        <w:jc w:val="both"/>
        <w:rPr>
          <w:rFonts w:eastAsia="Calibri"/>
          <w:b/>
        </w:rPr>
      </w:pPr>
      <w:r w:rsidRPr="00537A04">
        <w:rPr>
          <w:rFonts w:eastAsia="Calibri"/>
          <w:b/>
        </w:rPr>
        <w:t xml:space="preserve">11.6.5. КОСМИЧЕСКИЙ МОНИТОРИНГ </w:t>
      </w:r>
    </w:p>
    <w:p w:rsidR="004D053B" w:rsidRPr="00537A04" w:rsidRDefault="004D053B" w:rsidP="00586281">
      <w:pPr>
        <w:ind w:firstLine="567"/>
        <w:jc w:val="both"/>
        <w:rPr>
          <w:rFonts w:eastAsia="Calibri"/>
        </w:rPr>
      </w:pPr>
    </w:p>
    <w:p w:rsidR="004D053B" w:rsidRPr="00537A04" w:rsidRDefault="004D053B" w:rsidP="00586281">
      <w:pPr>
        <w:ind w:firstLine="284"/>
        <w:jc w:val="both"/>
        <w:rPr>
          <w:rFonts w:eastAsia="Calibri"/>
        </w:rPr>
      </w:pPr>
      <w:r w:rsidRPr="00537A04">
        <w:rPr>
          <w:rFonts w:eastAsia="Calibri"/>
        </w:rPr>
        <w:t>Министерством цифрового развития, инноваций и аэрокосмической промышленности Республики Казахстан в рамках реализации Республиканской бюджетной программы  010 «Обеспечение сохранности и расширения использования космической инфраструктуры», подпрограммы 102 «Услуги по предоставлению космических снимков государственным органам и организациям, получаемые от космической системы дистанционного зондирования Земли Республики Казахстан» (РБП 010-102)  с 2018 года проводится космический мониторинг на основе данных дистанционного зондирования Земли (ДЗЗ) для отраслей экономики, в том числе для Министерства экологии и природных ресурсов Республики Казахстан (МЭПР РК).</w:t>
      </w:r>
    </w:p>
    <w:p w:rsidR="004D053B" w:rsidRPr="00537A04" w:rsidRDefault="004D053B" w:rsidP="00586281">
      <w:pPr>
        <w:ind w:firstLine="284"/>
        <w:jc w:val="both"/>
        <w:rPr>
          <w:rFonts w:eastAsia="Calibri"/>
        </w:rPr>
      </w:pPr>
      <w:r w:rsidRPr="00537A04">
        <w:rPr>
          <w:rFonts w:eastAsia="Calibri"/>
        </w:rPr>
        <w:t>За 2022 год для организаций и предприятий водного хозяйства МЭПР РК, использующих в своей работе данные космического мониторинга, разработан геосервис моделирования паводков, позволяющий смоделировать талый сток, рассчитать прогнозный гидрограф и построить цифровую карту затопления. Точность прогноза при апробации модели составляет 92%.</w:t>
      </w:r>
    </w:p>
    <w:p w:rsidR="004D053B" w:rsidRPr="00537A04" w:rsidRDefault="004D053B" w:rsidP="00586281">
      <w:pPr>
        <w:ind w:firstLine="567"/>
        <w:jc w:val="both"/>
        <w:rPr>
          <w:rFonts w:eastAsia="Calibri"/>
          <w:b/>
          <w:i/>
        </w:rPr>
      </w:pPr>
      <w:r w:rsidRPr="00537A04">
        <w:rPr>
          <w:rFonts w:eastAsia="Calibri"/>
          <w:b/>
          <w:i/>
        </w:rPr>
        <w:t>Результаты космического мониторинга водных ресурсов</w:t>
      </w:r>
    </w:p>
    <w:p w:rsidR="004D053B" w:rsidRPr="00537A04" w:rsidRDefault="004D053B" w:rsidP="00586281">
      <w:pPr>
        <w:ind w:firstLine="567"/>
        <w:jc w:val="both"/>
        <w:rPr>
          <w:rFonts w:eastAsia="Calibri"/>
        </w:rPr>
      </w:pPr>
      <w:r w:rsidRPr="00537A04">
        <w:rPr>
          <w:rFonts w:eastAsia="Calibri"/>
        </w:rPr>
        <w:t>В рамках космического мониторинга водных ресурсов нанесены обновленные границы официально закрепленных водоохранных зон и полос (ВЗиП) реки Ертис (Павлодарская область РК).</w:t>
      </w:r>
    </w:p>
    <w:p w:rsidR="004D053B" w:rsidRPr="00537A04" w:rsidRDefault="004D053B" w:rsidP="00586281">
      <w:pPr>
        <w:ind w:firstLine="567"/>
        <w:jc w:val="both"/>
        <w:rPr>
          <w:rFonts w:eastAsia="Calibri"/>
        </w:rPr>
      </w:pPr>
      <w:r w:rsidRPr="00537A04">
        <w:rPr>
          <w:rFonts w:eastAsia="Calibri"/>
        </w:rPr>
        <w:t xml:space="preserve">В пределах установленных ВЗиП на участках рек Деркул, Шаган и Ертис (на территории Павлодарской области) проведен анализ антропогенной деятельности и выявлено: </w:t>
      </w:r>
    </w:p>
    <w:p w:rsidR="004D053B" w:rsidRPr="00537A04" w:rsidRDefault="004D053B" w:rsidP="00586281">
      <w:pPr>
        <w:ind w:firstLine="567"/>
        <w:jc w:val="both"/>
        <w:rPr>
          <w:rFonts w:eastAsia="Calibri"/>
        </w:rPr>
      </w:pPr>
      <w:r w:rsidRPr="00537A04">
        <w:rPr>
          <w:rFonts w:eastAsia="Calibri"/>
        </w:rPr>
        <w:t>- 56 стихийных полигона с отходами производства и потребления общей площадью 45,47га;</w:t>
      </w:r>
    </w:p>
    <w:p w:rsidR="004D053B" w:rsidRPr="00537A04" w:rsidRDefault="004D053B" w:rsidP="00586281">
      <w:pPr>
        <w:ind w:firstLine="567"/>
        <w:jc w:val="both"/>
        <w:rPr>
          <w:rFonts w:eastAsia="Calibri"/>
        </w:rPr>
      </w:pPr>
      <w:r w:rsidRPr="00537A04">
        <w:rPr>
          <w:rFonts w:eastAsia="Calibri"/>
        </w:rPr>
        <w:t>- 3 несанкционированных мест добычи ОПИ с общей площадью 11,91 га;</w:t>
      </w:r>
    </w:p>
    <w:p w:rsidR="004D053B" w:rsidRPr="00537A04" w:rsidRDefault="004D053B" w:rsidP="00586281">
      <w:pPr>
        <w:ind w:firstLine="567"/>
        <w:jc w:val="both"/>
        <w:rPr>
          <w:rFonts w:eastAsia="Calibri"/>
        </w:rPr>
      </w:pPr>
      <w:r w:rsidRPr="00537A04">
        <w:rPr>
          <w:rFonts w:eastAsia="Calibri"/>
        </w:rPr>
        <w:t>- 1141 зданий и сооружений, из них 540 отсутствует в базе АИС ГЗК;</w:t>
      </w:r>
    </w:p>
    <w:p w:rsidR="004D053B" w:rsidRPr="00537A04" w:rsidRDefault="004D053B" w:rsidP="00586281">
      <w:pPr>
        <w:ind w:firstLine="567"/>
        <w:jc w:val="both"/>
        <w:rPr>
          <w:rFonts w:eastAsia="Calibri"/>
        </w:rPr>
      </w:pPr>
      <w:r w:rsidRPr="00537A04">
        <w:rPr>
          <w:rFonts w:eastAsia="Calibri"/>
        </w:rPr>
        <w:t>- 21 870,7 га пашни;</w:t>
      </w:r>
    </w:p>
    <w:p w:rsidR="004D053B" w:rsidRPr="00537A04" w:rsidRDefault="004D053B" w:rsidP="00586281">
      <w:pPr>
        <w:ind w:firstLine="567"/>
        <w:jc w:val="both"/>
        <w:rPr>
          <w:rFonts w:eastAsia="Calibri"/>
        </w:rPr>
      </w:pPr>
      <w:r w:rsidRPr="00537A04">
        <w:rPr>
          <w:rFonts w:eastAsia="Calibri"/>
        </w:rPr>
        <w:t>- 805 га пастбищных угодья.</w:t>
      </w:r>
    </w:p>
    <w:p w:rsidR="004D053B" w:rsidRPr="00537A04" w:rsidRDefault="004D053B" w:rsidP="00586281">
      <w:pPr>
        <w:ind w:firstLine="567"/>
        <w:jc w:val="both"/>
        <w:rPr>
          <w:rFonts w:eastAsia="Calibri"/>
        </w:rPr>
      </w:pPr>
    </w:p>
    <w:p w:rsidR="004D053B" w:rsidRPr="00537A04" w:rsidRDefault="004D053B" w:rsidP="00555D4E">
      <w:pPr>
        <w:ind w:firstLine="567"/>
        <w:jc w:val="right"/>
        <w:rPr>
          <w:rFonts w:eastAsia="Calibri"/>
          <w:b/>
          <w:i/>
        </w:rPr>
      </w:pPr>
      <w:r w:rsidRPr="00537A04">
        <w:rPr>
          <w:rFonts w:eastAsia="Calibri"/>
          <w:b/>
          <w:i/>
        </w:rPr>
        <w:t>Рисунок</w:t>
      </w:r>
      <w:r w:rsidR="0031225B" w:rsidRPr="00537A04">
        <w:rPr>
          <w:rFonts w:eastAsia="Calibri"/>
          <w:b/>
          <w:i/>
        </w:rPr>
        <w:t xml:space="preserve"> 11.6.5.1</w:t>
      </w:r>
    </w:p>
    <w:p w:rsidR="004D053B" w:rsidRPr="00537A04" w:rsidRDefault="004D053B" w:rsidP="00555D4E">
      <w:pPr>
        <w:ind w:firstLine="567"/>
        <w:jc w:val="center"/>
        <w:rPr>
          <w:rFonts w:eastAsia="Calibri"/>
          <w:b/>
          <w:i/>
        </w:rPr>
      </w:pPr>
      <w:r w:rsidRPr="00537A04">
        <w:rPr>
          <w:rFonts w:eastAsia="Calibri"/>
          <w:b/>
          <w:i/>
        </w:rPr>
        <w:t xml:space="preserve">Результаты космического мониторинга водоохранных зон и </w:t>
      </w:r>
      <w:r w:rsidR="00555D4E" w:rsidRPr="00537A04">
        <w:rPr>
          <w:rFonts w:eastAsia="Calibri"/>
          <w:b/>
          <w:i/>
        </w:rPr>
        <w:t xml:space="preserve">полос рек Деркул, Шаган и Ертис </w:t>
      </w:r>
      <w:r w:rsidRPr="00537A04">
        <w:rPr>
          <w:rFonts w:eastAsia="Calibri"/>
          <w:b/>
          <w:i/>
        </w:rPr>
        <w:t>в Павлодарской области в 2022 году</w:t>
      </w:r>
    </w:p>
    <w:p w:rsidR="004D053B" w:rsidRPr="00537A04" w:rsidRDefault="004D053B" w:rsidP="00555D4E">
      <w:pPr>
        <w:ind w:firstLine="567"/>
        <w:jc w:val="center"/>
        <w:rPr>
          <w:rFonts w:eastAsia="Calibri"/>
        </w:rPr>
      </w:pPr>
    </w:p>
    <w:p w:rsidR="004D053B" w:rsidRPr="00537A04" w:rsidRDefault="004D053B" w:rsidP="00555D4E">
      <w:pPr>
        <w:ind w:firstLine="567"/>
        <w:jc w:val="center"/>
        <w:rPr>
          <w:rFonts w:eastAsia="Calibri"/>
        </w:rPr>
      </w:pPr>
      <w:r w:rsidRPr="00537A04">
        <w:rPr>
          <w:noProof/>
        </w:rPr>
        <w:drawing>
          <wp:inline distT="0" distB="0" distL="0" distR="0" wp14:anchorId="2D6CF592" wp14:editId="4815A5A0">
            <wp:extent cx="3914775" cy="2443161"/>
            <wp:effectExtent l="0" t="0" r="9525" b="14605"/>
            <wp:docPr id="4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4D053B" w:rsidRPr="00537A04" w:rsidRDefault="004D053B" w:rsidP="00555D4E">
      <w:pPr>
        <w:ind w:firstLine="567"/>
        <w:jc w:val="center"/>
        <w:rPr>
          <w:rFonts w:eastAsia="Calibri"/>
          <w:i/>
        </w:rPr>
      </w:pPr>
      <w:r w:rsidRPr="00537A04">
        <w:rPr>
          <w:rFonts w:eastAsia="Calibri"/>
          <w:i/>
        </w:rPr>
        <w:t>Источник: Министерство цифрового развития, инноваций и аэрокосмической промышленности РК.</w:t>
      </w:r>
    </w:p>
    <w:p w:rsidR="004D053B" w:rsidRPr="00537A04" w:rsidRDefault="004D053B" w:rsidP="00586281">
      <w:pPr>
        <w:ind w:firstLine="567"/>
        <w:jc w:val="both"/>
        <w:rPr>
          <w:rFonts w:eastAsia="Calibri"/>
        </w:rPr>
      </w:pPr>
    </w:p>
    <w:p w:rsidR="004D053B" w:rsidRPr="00537A04" w:rsidRDefault="004D053B" w:rsidP="00586281">
      <w:pPr>
        <w:ind w:firstLine="567"/>
        <w:jc w:val="both"/>
        <w:rPr>
          <w:rFonts w:eastAsia="Calibri"/>
        </w:rPr>
      </w:pPr>
      <w:r w:rsidRPr="00537A04">
        <w:rPr>
          <w:rFonts w:eastAsia="Calibri"/>
        </w:rPr>
        <w:t>На участках р.Лепсы выявлено 356 га зарастания русел и 161 га заиления русел рек.</w:t>
      </w:r>
    </w:p>
    <w:p w:rsidR="004D053B" w:rsidRPr="00537A04" w:rsidRDefault="004D053B" w:rsidP="00586281">
      <w:pPr>
        <w:ind w:firstLine="567"/>
        <w:jc w:val="both"/>
        <w:rPr>
          <w:rFonts w:eastAsia="Calibri"/>
        </w:rPr>
      </w:pPr>
      <w:r w:rsidRPr="00537A04">
        <w:rPr>
          <w:rFonts w:eastAsia="Calibri"/>
        </w:rPr>
        <w:t>Общая площадь оцифрованных водохранилищ составила 4,3 км</w:t>
      </w:r>
      <w:r w:rsidRPr="00537A04">
        <w:rPr>
          <w:rFonts w:eastAsia="Calibri"/>
          <w:vertAlign w:val="superscript"/>
        </w:rPr>
        <w:t>2</w:t>
      </w:r>
      <w:r w:rsidRPr="00537A04">
        <w:rPr>
          <w:rFonts w:eastAsia="Calibri"/>
        </w:rPr>
        <w:t>, солончаков - 78,5 км</w:t>
      </w:r>
      <w:r w:rsidRPr="00537A04">
        <w:rPr>
          <w:rFonts w:eastAsia="Calibri"/>
          <w:vertAlign w:val="superscript"/>
        </w:rPr>
        <w:t>2</w:t>
      </w:r>
      <w:r w:rsidRPr="00537A04">
        <w:rPr>
          <w:rFonts w:eastAsia="Calibri"/>
        </w:rPr>
        <w:t>, озер - 8 344,3 км</w:t>
      </w:r>
      <w:r w:rsidRPr="00537A04">
        <w:rPr>
          <w:rFonts w:eastAsia="Calibri"/>
          <w:vertAlign w:val="superscript"/>
        </w:rPr>
        <w:t>2</w:t>
      </w:r>
      <w:r w:rsidRPr="00537A04">
        <w:rPr>
          <w:rFonts w:eastAsia="Calibri"/>
        </w:rPr>
        <w:t>, протяженность оцифрованных рек – 2 500 км.</w:t>
      </w:r>
    </w:p>
    <w:p w:rsidR="004D053B" w:rsidRPr="00537A04" w:rsidRDefault="004D053B" w:rsidP="00586281">
      <w:pPr>
        <w:ind w:firstLine="567"/>
        <w:jc w:val="both"/>
        <w:rPr>
          <w:rFonts w:eastAsia="Calibri"/>
        </w:rPr>
      </w:pPr>
      <w:r w:rsidRPr="00537A04">
        <w:rPr>
          <w:rFonts w:eastAsia="Calibri"/>
        </w:rPr>
        <w:t>Оцифровано 1232 водохранилищ общей площадью 14 242,3 км</w:t>
      </w:r>
      <w:r w:rsidRPr="00537A04">
        <w:rPr>
          <w:rFonts w:eastAsia="Calibri"/>
          <w:vertAlign w:val="superscript"/>
        </w:rPr>
        <w:t>2</w:t>
      </w:r>
      <w:r w:rsidRPr="00537A04">
        <w:rPr>
          <w:rFonts w:eastAsia="Calibri"/>
        </w:rPr>
        <w:t>, 5 745 дамб общей протяженностью 11 438,9 км, 4 892 плотин общей протяженностью 1 223км, 483 точечных объектов (плотин), 151 точечных объектов (гидроузлов), каналы общей протяженностью 62 749,9 км.</w:t>
      </w:r>
    </w:p>
    <w:p w:rsidR="004D053B" w:rsidRPr="00537A04" w:rsidRDefault="004D053B" w:rsidP="00586281">
      <w:pPr>
        <w:ind w:firstLine="567"/>
        <w:jc w:val="both"/>
        <w:rPr>
          <w:rFonts w:eastAsia="Calibri"/>
        </w:rPr>
      </w:pPr>
      <w:r w:rsidRPr="00537A04">
        <w:rPr>
          <w:rFonts w:eastAsia="Calibri"/>
        </w:rPr>
        <w:t>Проведена апробация модели прогноза паводков, на примере рек Нура и Ертис, в постпаводковый период с предоставлением оценки точности прогнозной модели и фактически прошедшего паводка.</w:t>
      </w:r>
    </w:p>
    <w:p w:rsidR="004D053B" w:rsidRPr="00537A04" w:rsidRDefault="004D053B" w:rsidP="00586281">
      <w:pPr>
        <w:ind w:firstLine="567"/>
        <w:jc w:val="both"/>
        <w:rPr>
          <w:rFonts w:eastAsia="Calibri"/>
        </w:rPr>
      </w:pPr>
      <w:r w:rsidRPr="00537A04">
        <w:rPr>
          <w:rFonts w:eastAsia="Calibri"/>
        </w:rPr>
        <w:tab/>
        <w:t>На основе данных ДЗЗ построена водосборная площадь бассейна реки Арысь, гидрографическая сеть малых рек, используемых для нужд орошения с определением протяженности,расчитан располагаемый сток для нужд отраслей экономик и дана оценка нарушенности стока водозабором.</w:t>
      </w:r>
    </w:p>
    <w:p w:rsidR="004D053B" w:rsidRPr="00537A04" w:rsidRDefault="004D053B" w:rsidP="00586281">
      <w:pPr>
        <w:ind w:firstLine="567"/>
        <w:jc w:val="both"/>
        <w:rPr>
          <w:rFonts w:eastAsia="Calibri"/>
        </w:rPr>
      </w:pPr>
      <w:r w:rsidRPr="00537A04">
        <w:rPr>
          <w:rFonts w:eastAsia="Calibri"/>
        </w:rPr>
        <w:tab/>
        <w:t>Создана и выгружена в отраслевой геосервис цифровая модель рельефа высокого разрешения участка поймы р. Нура.</w:t>
      </w:r>
    </w:p>
    <w:p w:rsidR="004D053B" w:rsidRPr="00537A04" w:rsidRDefault="004D053B" w:rsidP="00586281">
      <w:pPr>
        <w:ind w:firstLine="567"/>
        <w:jc w:val="both"/>
        <w:rPr>
          <w:rFonts w:eastAsia="Calibri"/>
        </w:rPr>
      </w:pPr>
      <w:r w:rsidRPr="00537A04">
        <w:rPr>
          <w:rFonts w:eastAsia="Calibri"/>
        </w:rPr>
        <w:tab/>
        <w:t>Также, нанесены и установлены официально закрепленные границы ВЗиП водных объектов Кызылординской области.</w:t>
      </w:r>
    </w:p>
    <w:p w:rsidR="004D053B" w:rsidRPr="00537A04" w:rsidRDefault="004D053B" w:rsidP="00586281">
      <w:pPr>
        <w:ind w:firstLine="567"/>
        <w:jc w:val="both"/>
        <w:rPr>
          <w:rFonts w:eastAsia="Calibri"/>
        </w:rPr>
      </w:pPr>
      <w:r w:rsidRPr="00537A04">
        <w:rPr>
          <w:rFonts w:eastAsia="Calibri"/>
        </w:rPr>
        <w:t>Итоговые данные опубликованы на геосервисах МЭПР РК (https://gidro.gharysh.kz, https://flood.gharysh.kz )</w:t>
      </w:r>
    </w:p>
    <w:p w:rsidR="004D053B" w:rsidRPr="00537A04" w:rsidRDefault="004D053B" w:rsidP="00586281">
      <w:pPr>
        <w:ind w:firstLine="567"/>
        <w:jc w:val="both"/>
        <w:rPr>
          <w:rFonts w:eastAsia="Calibri"/>
          <w:strike/>
        </w:rPr>
      </w:pPr>
      <w:r w:rsidRPr="00537A04">
        <w:rPr>
          <w:rFonts w:eastAsia="Calibri"/>
          <w:b/>
          <w:i/>
        </w:rPr>
        <w:t>Результаты космического мониторинга лесных ресурсов</w:t>
      </w:r>
    </w:p>
    <w:p w:rsidR="004D053B" w:rsidRPr="00537A04" w:rsidRDefault="004D053B" w:rsidP="00586281">
      <w:pPr>
        <w:ind w:firstLine="567"/>
        <w:jc w:val="both"/>
        <w:rPr>
          <w:rFonts w:eastAsia="Calibri"/>
        </w:rPr>
      </w:pPr>
      <w:r w:rsidRPr="00537A04">
        <w:rPr>
          <w:rFonts w:eastAsia="Calibri"/>
        </w:rPr>
        <w:t>В рамках задачи по спутниковой оценке лесного фонда и покрытых лесом территории Республики Казахстан актуализированы леса общей площадью 205 956,67 кв. км.</w:t>
      </w:r>
    </w:p>
    <w:p w:rsidR="004D053B" w:rsidRPr="00537A04" w:rsidRDefault="004D053B" w:rsidP="00586281">
      <w:pPr>
        <w:ind w:firstLine="567"/>
        <w:jc w:val="both"/>
        <w:rPr>
          <w:rFonts w:eastAsia="Calibri"/>
        </w:rPr>
      </w:pPr>
      <w:r w:rsidRPr="00537A04">
        <w:rPr>
          <w:rFonts w:eastAsia="Calibri"/>
        </w:rPr>
        <w:t>На ежедневной основе в пожароопасный период создаются карты-схемы прогноза пожароопасности и отражаются на отраслевом геосервисе. Оцифрованы 139 234,31 га выгоревших территорий государственного лесного фонда РК. Также, обнаружены 184 085 термальных точек в лесных массивах (возможных очагов пожаров).</w:t>
      </w:r>
    </w:p>
    <w:p w:rsidR="004D053B" w:rsidRPr="00537A04" w:rsidRDefault="004D053B" w:rsidP="00586281">
      <w:pPr>
        <w:ind w:firstLine="567"/>
        <w:jc w:val="both"/>
        <w:rPr>
          <w:rFonts w:eastAsia="Calibri"/>
        </w:rPr>
      </w:pPr>
      <w:r w:rsidRPr="00537A04">
        <w:rPr>
          <w:rFonts w:eastAsia="Calibri"/>
        </w:rPr>
        <w:t>Выявлено:</w:t>
      </w:r>
    </w:p>
    <w:p w:rsidR="004D053B" w:rsidRPr="00537A04" w:rsidRDefault="004D053B" w:rsidP="00586281">
      <w:pPr>
        <w:ind w:firstLine="567"/>
        <w:jc w:val="both"/>
        <w:rPr>
          <w:rFonts w:eastAsia="Calibri"/>
        </w:rPr>
      </w:pPr>
      <w:r w:rsidRPr="00537A04">
        <w:rPr>
          <w:rFonts w:eastAsia="Calibri"/>
        </w:rPr>
        <w:t xml:space="preserve"> – 3 142 полигонов вырубок леса (из них 24 полигонов незаконных вырубок леса и с нарушением отвода и таксации 150 полигонов, общая площадь выявленных вырубок – 3 985,31 га);</w:t>
      </w:r>
    </w:p>
    <w:p w:rsidR="004D053B" w:rsidRPr="00537A04" w:rsidRDefault="004D053B" w:rsidP="00586281">
      <w:pPr>
        <w:ind w:firstLine="567"/>
        <w:jc w:val="both"/>
        <w:rPr>
          <w:rFonts w:eastAsia="Calibri"/>
        </w:rPr>
      </w:pPr>
      <w:r w:rsidRPr="00537A04">
        <w:rPr>
          <w:rFonts w:eastAsia="Calibri"/>
        </w:rPr>
        <w:t>– 6 191 построек на территории ГЛФ в 17-ти областях РК (данные переданы в КЛХЖМ МЭПР РК для сбора информации и определения законности).</w:t>
      </w:r>
    </w:p>
    <w:p w:rsidR="004D053B" w:rsidRPr="00537A04" w:rsidRDefault="004D053B" w:rsidP="00586281">
      <w:pPr>
        <w:ind w:firstLine="567"/>
        <w:jc w:val="both"/>
        <w:rPr>
          <w:rFonts w:eastAsia="Calibri"/>
          <w:b/>
          <w:i/>
        </w:rPr>
      </w:pPr>
      <w:r w:rsidRPr="00537A04">
        <w:rPr>
          <w:rFonts w:eastAsia="Calibri"/>
          <w:b/>
          <w:i/>
        </w:rPr>
        <w:t>Космический мониторинг отходов производства и потребления и незаконной добычи полезных ископаемых</w:t>
      </w:r>
    </w:p>
    <w:p w:rsidR="004D053B" w:rsidRPr="00537A04" w:rsidRDefault="004D053B" w:rsidP="00586281">
      <w:pPr>
        <w:ind w:firstLine="567"/>
        <w:jc w:val="both"/>
        <w:rPr>
          <w:rFonts w:eastAsia="Calibri"/>
        </w:rPr>
      </w:pPr>
      <w:r w:rsidRPr="00537A04">
        <w:rPr>
          <w:rFonts w:eastAsia="Calibri"/>
        </w:rPr>
        <w:t>Космический мониторинг отходов производства и потребления проводится в 39 крупных населенных пунктах и покрывает площадь более 250 тысяч км</w:t>
      </w:r>
      <w:r w:rsidRPr="00537A04">
        <w:rPr>
          <w:rFonts w:eastAsia="Calibri"/>
          <w:vertAlign w:val="superscript"/>
        </w:rPr>
        <w:t>2</w:t>
      </w:r>
      <w:r w:rsidRPr="00537A04">
        <w:rPr>
          <w:rFonts w:eastAsia="Calibri"/>
        </w:rPr>
        <w:t xml:space="preserve"> (добавленные в 2022 году: гг. Каратау, Шу, Аксай, Кульсары).</w:t>
      </w:r>
    </w:p>
    <w:p w:rsidR="004D053B" w:rsidRPr="00537A04" w:rsidRDefault="004D053B" w:rsidP="00586281">
      <w:pPr>
        <w:ind w:firstLine="567"/>
        <w:jc w:val="both"/>
        <w:rPr>
          <w:rFonts w:eastAsia="Calibri"/>
        </w:rPr>
      </w:pPr>
      <w:r w:rsidRPr="00537A04">
        <w:rPr>
          <w:rFonts w:eastAsia="Calibri"/>
        </w:rPr>
        <w:t>За 2022 год проанализированы снимки с пространственным разрешением 1 м с отечественного КА KazEOSat-1 общей площадью 363 148 км</w:t>
      </w:r>
      <w:r w:rsidRPr="00537A04">
        <w:rPr>
          <w:rFonts w:eastAsia="Calibri"/>
          <w:vertAlign w:val="superscript"/>
        </w:rPr>
        <w:t>2</w:t>
      </w:r>
      <w:r w:rsidRPr="00537A04">
        <w:rPr>
          <w:rFonts w:eastAsia="Calibri"/>
        </w:rPr>
        <w:t>, а также проанализированы 66 747 км</w:t>
      </w:r>
      <w:r w:rsidRPr="00537A04">
        <w:rPr>
          <w:rFonts w:eastAsia="Calibri"/>
          <w:vertAlign w:val="superscript"/>
        </w:rPr>
        <w:t>2</w:t>
      </w:r>
      <w:r w:rsidRPr="00537A04">
        <w:rPr>
          <w:rFonts w:eastAsia="Calibri"/>
        </w:rPr>
        <w:t xml:space="preserve"> с пространственным разрешением 0,5 м с КА WorldView и GeoEye.</w:t>
      </w:r>
    </w:p>
    <w:p w:rsidR="004D053B" w:rsidRPr="00537A04" w:rsidRDefault="004D053B" w:rsidP="00586281">
      <w:pPr>
        <w:ind w:firstLine="567"/>
        <w:jc w:val="both"/>
        <w:rPr>
          <w:rFonts w:eastAsia="Calibri"/>
        </w:rPr>
      </w:pPr>
      <w:r w:rsidRPr="00537A04">
        <w:rPr>
          <w:rFonts w:eastAsia="Calibri"/>
        </w:rPr>
        <w:t>В границах проанализированных космических снимков выявлены:</w:t>
      </w:r>
    </w:p>
    <w:p w:rsidR="004D053B" w:rsidRPr="00537A04" w:rsidRDefault="004D053B" w:rsidP="00586281">
      <w:pPr>
        <w:ind w:firstLine="567"/>
        <w:jc w:val="both"/>
        <w:rPr>
          <w:rFonts w:eastAsia="Calibri"/>
        </w:rPr>
      </w:pPr>
      <w:r w:rsidRPr="00537A04">
        <w:rPr>
          <w:rFonts w:eastAsia="Calibri"/>
        </w:rPr>
        <w:t>– 497 полигонов отходов в пределах лицензионных границ (из которых 314 нарушают лицензионные границы);</w:t>
      </w:r>
    </w:p>
    <w:p w:rsidR="004D053B" w:rsidRPr="00537A04" w:rsidRDefault="004D053B" w:rsidP="00586281">
      <w:pPr>
        <w:ind w:firstLine="567"/>
        <w:jc w:val="both"/>
        <w:rPr>
          <w:rFonts w:eastAsia="Calibri"/>
        </w:rPr>
      </w:pPr>
      <w:r w:rsidRPr="00537A04">
        <w:rPr>
          <w:rFonts w:eastAsia="Calibri"/>
        </w:rPr>
        <w:t>– 5 692 несанкционированных объекта отходов;</w:t>
      </w:r>
    </w:p>
    <w:p w:rsidR="004D053B" w:rsidRPr="00537A04" w:rsidRDefault="004D053B" w:rsidP="00586281">
      <w:pPr>
        <w:ind w:firstLine="567"/>
        <w:jc w:val="both"/>
        <w:rPr>
          <w:rFonts w:eastAsia="Calibri"/>
        </w:rPr>
      </w:pPr>
      <w:r w:rsidRPr="00537A04">
        <w:rPr>
          <w:rFonts w:eastAsia="Calibri"/>
        </w:rPr>
        <w:t xml:space="preserve">– 2 521 место несанкционированной добычи (из которых: 150 – появившиеся в 2022 году, 307 – исторических с изменениями площадей, 2050 – исторических без изменения площадей, по 14 объектам – отсутствуют данные ДЗЗ о начале работ). </w:t>
      </w:r>
    </w:p>
    <w:p w:rsidR="004D053B" w:rsidRPr="00537A04" w:rsidRDefault="004D053B" w:rsidP="00586281">
      <w:pPr>
        <w:ind w:firstLine="567"/>
        <w:jc w:val="both"/>
        <w:rPr>
          <w:rFonts w:eastAsia="Calibri"/>
        </w:rPr>
      </w:pPr>
      <w:r w:rsidRPr="00537A04">
        <w:rPr>
          <w:rFonts w:eastAsia="Calibri"/>
        </w:rPr>
        <w:t>В рамках задачи по динамике изменения границ объектов отходов производства и потребления установлены 3948 ликвидированных объектов отходов, 2276 новых объектов отходов, 1027 объектов отходов, площадь которых уменьшилась, 1245 объектов отходов, площадь которых увеличилась, и 2213 объектов отходов без изменения площадей.</w:t>
      </w:r>
    </w:p>
    <w:p w:rsidR="004D053B" w:rsidRPr="00537A04" w:rsidRDefault="004D053B" w:rsidP="00586281">
      <w:pPr>
        <w:ind w:firstLine="567"/>
        <w:jc w:val="both"/>
        <w:rPr>
          <w:rFonts w:eastAsia="Calibri"/>
        </w:rPr>
      </w:pPr>
    </w:p>
    <w:p w:rsidR="004D053B" w:rsidRPr="00537A04" w:rsidRDefault="004D053B" w:rsidP="00555D4E">
      <w:pPr>
        <w:ind w:firstLine="567"/>
        <w:jc w:val="center"/>
        <w:rPr>
          <w:rFonts w:eastAsia="Calibri"/>
          <w:b/>
          <w:i/>
        </w:rPr>
      </w:pPr>
      <w:r w:rsidRPr="00537A04">
        <w:rPr>
          <w:rFonts w:eastAsia="Calibri"/>
          <w:b/>
          <w:i/>
        </w:rPr>
        <w:t>Рисунок 11.6.5.</w:t>
      </w:r>
      <w:r w:rsidR="00684287" w:rsidRPr="00537A04">
        <w:rPr>
          <w:rFonts w:eastAsia="Calibri"/>
          <w:b/>
          <w:i/>
        </w:rPr>
        <w:t>2</w:t>
      </w:r>
    </w:p>
    <w:p w:rsidR="004D053B" w:rsidRPr="00537A04" w:rsidRDefault="004D053B" w:rsidP="00555D4E">
      <w:pPr>
        <w:ind w:firstLine="567"/>
        <w:jc w:val="center"/>
        <w:rPr>
          <w:rFonts w:eastAsia="Calibri"/>
          <w:b/>
          <w:i/>
        </w:rPr>
      </w:pPr>
      <w:r w:rsidRPr="00537A04">
        <w:rPr>
          <w:rFonts w:eastAsia="Calibri"/>
          <w:b/>
          <w:i/>
        </w:rPr>
        <w:t>Динамика изменения границ объектов отходов производства и потребления</w:t>
      </w:r>
    </w:p>
    <w:p w:rsidR="004D053B" w:rsidRPr="00537A04" w:rsidRDefault="004D053B" w:rsidP="00555D4E">
      <w:pPr>
        <w:ind w:firstLine="567"/>
        <w:jc w:val="center"/>
        <w:rPr>
          <w:rFonts w:eastAsia="Calibri"/>
          <w:b/>
          <w:i/>
        </w:rPr>
      </w:pPr>
      <w:r w:rsidRPr="00537A04">
        <w:rPr>
          <w:rFonts w:eastAsia="Calibri"/>
          <w:b/>
          <w:i/>
        </w:rPr>
        <w:t>за 2021-2022 годы, ед.</w:t>
      </w:r>
    </w:p>
    <w:p w:rsidR="004D053B" w:rsidRPr="00537A04" w:rsidRDefault="004D053B" w:rsidP="00555D4E">
      <w:pPr>
        <w:ind w:firstLine="567"/>
        <w:jc w:val="center"/>
        <w:rPr>
          <w:rFonts w:eastAsia="Calibri"/>
          <w:b/>
        </w:rPr>
      </w:pPr>
    </w:p>
    <w:p w:rsidR="004D053B" w:rsidRPr="00537A04" w:rsidRDefault="004D053B" w:rsidP="00555D4E">
      <w:pPr>
        <w:ind w:firstLine="142"/>
        <w:jc w:val="center"/>
        <w:rPr>
          <w:rFonts w:eastAsia="Calibri"/>
        </w:rPr>
      </w:pPr>
      <w:r w:rsidRPr="00537A04">
        <w:rPr>
          <w:noProof/>
        </w:rPr>
        <w:drawing>
          <wp:inline distT="0" distB="0" distL="0" distR="0" wp14:anchorId="017FBED3" wp14:editId="1CC85402">
            <wp:extent cx="4563373" cy="2751827"/>
            <wp:effectExtent l="0" t="0" r="8890" b="10795"/>
            <wp:docPr id="8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4D053B" w:rsidRPr="00537A04" w:rsidRDefault="004D053B" w:rsidP="00555D4E">
      <w:pPr>
        <w:ind w:firstLine="567"/>
        <w:jc w:val="center"/>
        <w:rPr>
          <w:rFonts w:eastAsia="Calibri"/>
          <w:i/>
        </w:rPr>
      </w:pPr>
      <w:r w:rsidRPr="00537A04">
        <w:rPr>
          <w:rFonts w:eastAsia="Calibri"/>
          <w:i/>
        </w:rPr>
        <w:t>Источник: Министерство цифрового развития, инноваций и аэрокосмической промышленности РК.</w:t>
      </w:r>
    </w:p>
    <w:p w:rsidR="004D053B" w:rsidRPr="00537A04" w:rsidRDefault="004D053B" w:rsidP="00586281">
      <w:pPr>
        <w:ind w:firstLine="567"/>
        <w:jc w:val="both"/>
        <w:rPr>
          <w:rFonts w:eastAsia="Calibri"/>
        </w:rPr>
      </w:pPr>
    </w:p>
    <w:p w:rsidR="004D053B" w:rsidRPr="00537A04" w:rsidRDefault="004D053B" w:rsidP="00586281">
      <w:pPr>
        <w:ind w:firstLine="567"/>
        <w:jc w:val="both"/>
        <w:rPr>
          <w:rFonts w:eastAsia="Calibri"/>
        </w:rPr>
      </w:pPr>
      <w:r w:rsidRPr="00537A04">
        <w:rPr>
          <w:rFonts w:eastAsia="Calibri"/>
        </w:rPr>
        <w:t xml:space="preserve">С 2021 года в свободном доступе для всех граждан Казахстана функционирует сайт </w:t>
      </w:r>
      <w:hyperlink r:id="rId104" w:history="1">
        <w:r w:rsidRPr="00537A04">
          <w:rPr>
            <w:rStyle w:val="afe"/>
            <w:rFonts w:eastAsia="Calibri"/>
          </w:rPr>
          <w:t>https://wasteopen.gharysh.kz</w:t>
        </w:r>
      </w:hyperlink>
      <w:r w:rsidRPr="00537A04">
        <w:rPr>
          <w:rFonts w:eastAsia="Calibri"/>
        </w:rPr>
        <w:t>, содержащий информацию об отходах и их расположении согласно результатам космического мониторинга.</w:t>
      </w:r>
    </w:p>
    <w:p w:rsidR="004D053B" w:rsidRPr="00537A04" w:rsidRDefault="004D053B" w:rsidP="00586281">
      <w:pPr>
        <w:ind w:firstLine="142"/>
        <w:jc w:val="both"/>
      </w:pPr>
    </w:p>
    <w:p w:rsidR="004D053B" w:rsidRPr="00537A04" w:rsidRDefault="004D053B" w:rsidP="00586281">
      <w:pPr>
        <w:ind w:firstLine="426"/>
        <w:jc w:val="both"/>
        <w:rPr>
          <w:b/>
        </w:rPr>
      </w:pPr>
      <w:r w:rsidRPr="00537A04">
        <w:rPr>
          <w:b/>
        </w:rPr>
        <w:t>11.7. МЕЖДУНАРОДНОЕ СОТРУДНИЧЕСТВО</w:t>
      </w:r>
      <w:bookmarkStart w:id="3" w:name="_Toc55706006"/>
      <w:bookmarkStart w:id="4" w:name="_Toc55536915"/>
      <w:bookmarkStart w:id="5" w:name="_Toc55536854"/>
      <w:bookmarkStart w:id="6" w:name="_Toc55536793"/>
      <w:bookmarkStart w:id="7" w:name="_Toc55536671"/>
      <w:bookmarkStart w:id="8" w:name="_Toc55536610"/>
      <w:bookmarkStart w:id="9" w:name="_Toc55534487"/>
      <w:bookmarkStart w:id="10" w:name="_Toc55528350"/>
      <w:bookmarkEnd w:id="3"/>
      <w:bookmarkEnd w:id="4"/>
      <w:bookmarkEnd w:id="5"/>
      <w:bookmarkEnd w:id="6"/>
      <w:bookmarkEnd w:id="7"/>
      <w:bookmarkEnd w:id="8"/>
      <w:bookmarkEnd w:id="9"/>
      <w:bookmarkEnd w:id="10"/>
    </w:p>
    <w:p w:rsidR="004D053B" w:rsidRPr="00537A04" w:rsidRDefault="004D053B" w:rsidP="00586281">
      <w:pPr>
        <w:ind w:firstLine="426"/>
        <w:jc w:val="both"/>
        <w:rPr>
          <w:b/>
          <w:lang w:val="kk-KZ"/>
        </w:rPr>
      </w:pPr>
    </w:p>
    <w:p w:rsidR="004D053B" w:rsidRPr="00537A04" w:rsidRDefault="004D053B" w:rsidP="00586281">
      <w:pPr>
        <w:ind w:firstLine="426"/>
        <w:jc w:val="both"/>
      </w:pPr>
      <w:r w:rsidRPr="00537A04">
        <w:t xml:space="preserve">Международное сотрудничество Республики Казахстан в области охраны окружающей среды осуществляется в соответствии с принципами и нормами международного права и в рамках международных договоров и соглашений. </w:t>
      </w:r>
    </w:p>
    <w:p w:rsidR="004D053B" w:rsidRPr="00537A04" w:rsidRDefault="004D053B" w:rsidP="00586281">
      <w:pPr>
        <w:ind w:firstLine="426"/>
        <w:jc w:val="both"/>
      </w:pPr>
      <w:r w:rsidRPr="00537A04">
        <w:t>Казахстан</w:t>
      </w:r>
      <w:r w:rsidRPr="00537A04">
        <w:rPr>
          <w:color w:val="FF0000"/>
        </w:rPr>
        <w:t xml:space="preserve"> </w:t>
      </w:r>
      <w:r w:rsidRPr="00537A04">
        <w:t xml:space="preserve">является Стороной 32 многосторонних природоохранных конвенций, осуществляет сотрудничество с более чем 45 международными организациями по вопросам экологии и окружающей среды, в числе которых: ООН, ЮНЕП, ПРООН, ЕЭК ООН, ЮНИСЕФ, ЮНДАФ, ЮНИДО, ЮНЕСКО, СПЕКА, ОБСЕ, ЭСКАТО, ОЭС, ОИС, РЭЦЦА, МКУР, МФСА, ОЭСР, СВМДА, ЕАЭС, СНГ, ШОС, ОДКБ, ВТО и др. </w:t>
      </w:r>
    </w:p>
    <w:p w:rsidR="004D053B" w:rsidRPr="00537A04" w:rsidRDefault="004D053B" w:rsidP="00586281">
      <w:pPr>
        <w:ind w:firstLine="426"/>
        <w:jc w:val="both"/>
      </w:pPr>
      <w:r w:rsidRPr="00537A04">
        <w:t>В 2022 году страна приняла участие в международных мероприятиях:</w:t>
      </w:r>
    </w:p>
    <w:p w:rsidR="004D053B" w:rsidRPr="00537A04" w:rsidRDefault="004D053B" w:rsidP="00586281">
      <w:pPr>
        <w:jc w:val="both"/>
      </w:pPr>
      <w:r w:rsidRPr="00537A04">
        <w:t>-  27-й Конференции сторон Рамочной конвенции ООН об изменению климата 20-22 ноября 2022 г. в г. Шарм-эль-Шейхе (Египет);</w:t>
      </w:r>
    </w:p>
    <w:p w:rsidR="004D053B" w:rsidRPr="00537A04" w:rsidRDefault="004D053B" w:rsidP="00586281">
      <w:pPr>
        <w:jc w:val="both"/>
      </w:pPr>
      <w:r w:rsidRPr="00537A04">
        <w:t>- 6 Конференциии Сторон Рамочной конвенции по защите морской среды 21.10.2022 г. в г. Баку Азербайджан);</w:t>
      </w:r>
    </w:p>
    <w:p w:rsidR="004D053B" w:rsidRPr="00537A04" w:rsidRDefault="004D053B" w:rsidP="00586281">
      <w:pPr>
        <w:jc w:val="both"/>
      </w:pPr>
      <w:r w:rsidRPr="00537A04">
        <w:t>- 15-Конференции Сторон Конвенции о биологическом разнообразии 16.12.2022 г. в г. Монреале (Канада).</w:t>
      </w:r>
    </w:p>
    <w:p w:rsidR="004D053B" w:rsidRPr="00537A04" w:rsidRDefault="004D053B" w:rsidP="00586281">
      <w:pPr>
        <w:jc w:val="both"/>
      </w:pPr>
      <w:r w:rsidRPr="00537A04">
        <w:t>Разработан проект Восьмого Национального сообщения РК в рамках РКИК ООН и подготовка двух (четвертого и пятого) двухгодичных докладов.</w:t>
      </w:r>
    </w:p>
    <w:p w:rsidR="004D053B" w:rsidRPr="00537A04" w:rsidRDefault="004D053B" w:rsidP="00586281">
      <w:pPr>
        <w:ind w:firstLine="426"/>
        <w:jc w:val="both"/>
        <w:rPr>
          <w:b/>
          <w:i/>
        </w:rPr>
      </w:pPr>
      <w:r w:rsidRPr="00537A04">
        <w:rPr>
          <w:b/>
          <w:i/>
        </w:rPr>
        <w:t>Шанхайская организация сотрудничества (ШОС)</w:t>
      </w:r>
    </w:p>
    <w:p w:rsidR="004D053B" w:rsidRPr="00537A04" w:rsidRDefault="004D053B" w:rsidP="00586281">
      <w:pPr>
        <w:ind w:firstLine="426"/>
        <w:jc w:val="both"/>
        <w:rPr>
          <w:b/>
        </w:rPr>
      </w:pPr>
      <w:r w:rsidRPr="00537A04">
        <w:t>27 мая 2022 года в г. Ташкенте прошло 3-е Совещание руководителей министерств и ведомств, отвечающих за вопросы охраны окружающей среды,</w:t>
      </w:r>
      <w:r w:rsidRPr="00537A04">
        <w:rPr>
          <w:b/>
        </w:rPr>
        <w:t xml:space="preserve"> </w:t>
      </w:r>
      <w:r w:rsidRPr="00537A04">
        <w:t>государств-членов Шанхайской организации сотрудничества</w:t>
      </w:r>
    </w:p>
    <w:p w:rsidR="004D053B" w:rsidRPr="00537A04" w:rsidRDefault="004D053B" w:rsidP="00586281">
      <w:pPr>
        <w:ind w:firstLine="426"/>
        <w:jc w:val="both"/>
      </w:pPr>
      <w:r w:rsidRPr="00537A04">
        <w:t>В сентябре 2022 года в Самарканде Советом глав государств-членов ШОС подписано Заявление по реагированию на изменение климата.</w:t>
      </w:r>
    </w:p>
    <w:p w:rsidR="004D053B" w:rsidRPr="00537A04" w:rsidRDefault="004D053B" w:rsidP="00586281">
      <w:pPr>
        <w:ind w:firstLine="426"/>
        <w:jc w:val="both"/>
        <w:rPr>
          <w:b/>
          <w:i/>
        </w:rPr>
      </w:pPr>
      <w:r w:rsidRPr="00537A04">
        <w:rPr>
          <w:b/>
          <w:i/>
        </w:rPr>
        <w:t>Содружество независимых государств (СНГ)</w:t>
      </w:r>
    </w:p>
    <w:p w:rsidR="004D053B" w:rsidRPr="00537A04" w:rsidRDefault="004D053B" w:rsidP="00586281">
      <w:pPr>
        <w:ind w:firstLine="426"/>
        <w:jc w:val="both"/>
        <w:rPr>
          <w:b/>
        </w:rPr>
      </w:pPr>
      <w:r w:rsidRPr="00537A04">
        <w:t>В октябре 2022 года на Саммите глав-государств СНГ принято Заявление глав государств-участников СНГ о сотрудничестве в климатической сфере</w:t>
      </w:r>
      <w:r w:rsidRPr="00537A04">
        <w:rPr>
          <w:b/>
        </w:rPr>
        <w:t>.</w:t>
      </w:r>
    </w:p>
    <w:p w:rsidR="004D053B" w:rsidRPr="00537A04" w:rsidRDefault="004D053B" w:rsidP="00586281">
      <w:pPr>
        <w:ind w:firstLine="426"/>
        <w:jc w:val="both"/>
      </w:pPr>
      <w:r w:rsidRPr="00537A04">
        <w:t>24-26 октября 2022 года состоялась XLIV сессия Межгосударственного совета по геодезии, картографии, кадастру и дистанционному зондированию Земли государств–участников СНГ в г. Ереване (Республика Армения). Совещанием был принят проект Программы сотрудничества стран СНГ в сфере геодезии, картографии, геоинформационных технологий, дистанционного зондирования Земли, кадастра и регистрации прав до 2025 года. Кроме того, прорабатывались вопросы создания геопортала инфраструктуры пространственных данных государств–участников СНГ.</w:t>
      </w:r>
    </w:p>
    <w:p w:rsidR="004D053B" w:rsidRPr="00537A04" w:rsidRDefault="004D053B" w:rsidP="00586281">
      <w:pPr>
        <w:ind w:firstLine="426"/>
        <w:jc w:val="both"/>
      </w:pPr>
      <w:r w:rsidRPr="00537A04">
        <w:t xml:space="preserve">Министерство экологии РК участвовало в 8 заседании (в онлайн-режиме) Межгосударственного экологического совета государств-участников СНГ. </w:t>
      </w:r>
    </w:p>
    <w:p w:rsidR="004D053B" w:rsidRPr="00537A04" w:rsidRDefault="004D053B" w:rsidP="00586281">
      <w:pPr>
        <w:ind w:firstLine="426"/>
        <w:jc w:val="both"/>
        <w:rPr>
          <w:b/>
          <w:i/>
          <w:lang w:val="kk-KZ"/>
        </w:rPr>
      </w:pPr>
      <w:r w:rsidRPr="00537A04">
        <w:rPr>
          <w:b/>
          <w:i/>
          <w:lang w:val="kk-KZ"/>
        </w:rPr>
        <w:t xml:space="preserve">Сотрудничество с Российской Федерацией </w:t>
      </w:r>
    </w:p>
    <w:p w:rsidR="004D053B" w:rsidRPr="00537A04" w:rsidRDefault="004D053B" w:rsidP="00586281">
      <w:pPr>
        <w:ind w:firstLine="426"/>
        <w:jc w:val="both"/>
        <w:rPr>
          <w:lang w:val="kk-KZ"/>
        </w:rPr>
      </w:pPr>
      <w:r w:rsidRPr="00537A04">
        <w:rPr>
          <w:lang w:val="kk-KZ"/>
        </w:rPr>
        <w:t xml:space="preserve">25.02.2022 г. в г. Уральске состоялся круглый стол с участием представителей Министерства экологии и природных ресурсов Республики Казахстан, акимата Западно-Казахстанской области, общественности. Обсуждались вопросы реализации мероприятий Единой дорожной карты по активизации сотрудничества в бассейне р. Жайык и Программы казахстанско-российского сотрудничества по сохранению и восстановлению экосистемы р. Жайык.  </w:t>
      </w:r>
    </w:p>
    <w:p w:rsidR="004D053B" w:rsidRPr="00537A04" w:rsidRDefault="004D053B" w:rsidP="00586281">
      <w:pPr>
        <w:ind w:firstLine="426"/>
        <w:jc w:val="both"/>
        <w:rPr>
          <w:lang w:val="kk-KZ"/>
        </w:rPr>
      </w:pPr>
      <w:r w:rsidRPr="00537A04">
        <w:rPr>
          <w:lang w:val="kk-KZ"/>
        </w:rPr>
        <w:t>25.03.2022 г. в режиме видеоконференцсвязи прошло заседание Межведомственной рабочей группы по регулированию режима работы Ириклинского водохранилища на период с 01 апреля 2022 года по 15 мая 2022 года. Принято решение установить сбросы из Ириклинского водохранилища расходом 15 м</w:t>
      </w:r>
      <w:r w:rsidRPr="00537A04">
        <w:rPr>
          <w:vertAlign w:val="superscript"/>
          <w:lang w:val="kk-KZ"/>
        </w:rPr>
        <w:t>3</w:t>
      </w:r>
      <w:r w:rsidRPr="00537A04">
        <w:rPr>
          <w:lang w:val="kk-KZ"/>
        </w:rPr>
        <w:t>/сек.</w:t>
      </w:r>
    </w:p>
    <w:p w:rsidR="004D053B" w:rsidRPr="00537A04" w:rsidRDefault="004D053B" w:rsidP="00586281">
      <w:pPr>
        <w:ind w:firstLine="426"/>
        <w:jc w:val="both"/>
        <w:rPr>
          <w:lang w:val="kk-KZ"/>
        </w:rPr>
      </w:pPr>
      <w:r w:rsidRPr="00537A04">
        <w:rPr>
          <w:lang w:val="kk-KZ"/>
        </w:rPr>
        <w:t>30.03.2022 г. в формате видеоконференцсвязи состоялось 45-е заседание Рабочей группы по использованию и охране водных ресурсов р. Тобыл совместной казахстанско-российской комиссии по совместному использованию и охране трансграничных водных объектов.</w:t>
      </w:r>
    </w:p>
    <w:p w:rsidR="004D053B" w:rsidRPr="00537A04" w:rsidRDefault="004D053B" w:rsidP="00586281">
      <w:pPr>
        <w:ind w:firstLine="426"/>
        <w:jc w:val="both"/>
        <w:rPr>
          <w:lang w:val="kk-KZ"/>
        </w:rPr>
      </w:pPr>
      <w:r w:rsidRPr="00537A04">
        <w:rPr>
          <w:lang w:val="kk-KZ"/>
        </w:rPr>
        <w:t>15.04.2022 г. в формате видеоконференцсвязи состоялось заседание постоянно действующей Межведомственной комиссии по использованию водных ресурсов Ертисского каскада водохранилищ с участием с российской стороны руководителя Нижне-Обского бассейнового водного управления. На заседании утвержден график проведения природоохранного попуска из Ертисского каскада водохранилищ в пойму реки Ертис на 2022 год.</w:t>
      </w:r>
    </w:p>
    <w:p w:rsidR="004D053B" w:rsidRPr="00537A04" w:rsidRDefault="004D053B" w:rsidP="00586281">
      <w:pPr>
        <w:ind w:firstLine="426"/>
        <w:jc w:val="both"/>
        <w:rPr>
          <w:lang w:val="kk-KZ"/>
        </w:rPr>
      </w:pPr>
      <w:r w:rsidRPr="00537A04">
        <w:rPr>
          <w:lang w:val="kk-KZ"/>
        </w:rPr>
        <w:t>09.06.2022 г. в на заседании Рабочей группы по использованию и охране водных ресурсов протоки Кигаш совместной казахстанско-российской комиссии по совместному использованию и охране трансграничных водных объектов формате видеоконференцсвязи обсуждались вопросы реализации проекта реконструкции и модернизации магистрального водовода «Астрахань-Мангышлак».</w:t>
      </w:r>
    </w:p>
    <w:p w:rsidR="004D053B" w:rsidRPr="00537A04" w:rsidRDefault="004D053B" w:rsidP="00586281">
      <w:pPr>
        <w:ind w:firstLine="426"/>
        <w:jc w:val="both"/>
        <w:rPr>
          <w:lang w:val="kk-KZ"/>
        </w:rPr>
      </w:pPr>
      <w:r w:rsidRPr="00537A04">
        <w:rPr>
          <w:lang w:val="kk-KZ"/>
        </w:rPr>
        <w:t>29.06.2022 г. в г. Тюмени (Российская Федерация) состоялось 30-е заседание Рабочей группы по использованию и охране водных ресурсов р. Есиль совместной казахстанско-российской комиссии по совместному использованию и охране трансграничных водных объектов.</w:t>
      </w:r>
    </w:p>
    <w:p w:rsidR="004D053B" w:rsidRPr="00537A04" w:rsidRDefault="004D053B" w:rsidP="00586281">
      <w:pPr>
        <w:ind w:firstLine="426"/>
        <w:jc w:val="both"/>
        <w:rPr>
          <w:lang w:val="kk-KZ"/>
        </w:rPr>
      </w:pPr>
      <w:r w:rsidRPr="00537A04">
        <w:rPr>
          <w:lang w:val="kk-KZ"/>
        </w:rPr>
        <w:t xml:space="preserve">05.08.2022 г. в режиме олайн состоялось 45-е заседание Рабочей группы по использованию и охране водных ресурсов р. Ертис совместной казахстанско-российской комиссии по совместному использованию и охране трансграничных водных объектов.  </w:t>
      </w:r>
    </w:p>
    <w:p w:rsidR="004D053B" w:rsidRPr="00537A04" w:rsidRDefault="004D053B" w:rsidP="00586281">
      <w:pPr>
        <w:ind w:firstLine="426"/>
        <w:jc w:val="both"/>
        <w:rPr>
          <w:lang w:val="kk-KZ"/>
        </w:rPr>
      </w:pPr>
      <w:r w:rsidRPr="00537A04">
        <w:rPr>
          <w:lang w:val="kk-KZ"/>
        </w:rPr>
        <w:t xml:space="preserve">05.08.2022 года в формате онлайн состоялось 46-е заседание Рабочей группы по использованию и охране водных ресурсов р. Тобыл совместной казахстанско-российской комиссии по совместному использованию и охране трансграничных водных объектов. </w:t>
      </w:r>
    </w:p>
    <w:p w:rsidR="004D053B" w:rsidRPr="00537A04" w:rsidRDefault="004D053B" w:rsidP="00586281">
      <w:pPr>
        <w:ind w:firstLine="426"/>
        <w:jc w:val="both"/>
        <w:rPr>
          <w:lang w:val="kk-KZ"/>
        </w:rPr>
      </w:pPr>
      <w:r w:rsidRPr="00537A04">
        <w:rPr>
          <w:lang w:val="kk-KZ"/>
        </w:rPr>
        <w:t xml:space="preserve">09.08.2022 г. в режиме онлайн состоялось заседание Рабочей группы по использованию и охране водных ресурсов бассейна рек Караозен и Сарыозен совместной казахстанско-российской комиссии по совместному использованию и охране трансграничных водных объектов. </w:t>
      </w:r>
    </w:p>
    <w:p w:rsidR="004D053B" w:rsidRPr="00537A04" w:rsidRDefault="004D053B" w:rsidP="00586281">
      <w:pPr>
        <w:ind w:firstLine="426"/>
        <w:jc w:val="both"/>
        <w:rPr>
          <w:b/>
          <w:i/>
          <w:lang w:val="kk-KZ"/>
        </w:rPr>
      </w:pPr>
      <w:r w:rsidRPr="00537A04">
        <w:rPr>
          <w:lang w:val="kk-KZ"/>
        </w:rPr>
        <w:t xml:space="preserve">17.11.2022 г. в г. Тюмени (Российская Федерация) проведено заседание казахстанско-российской комиссии по совместному использованию и охране трансграничных водных объектов. </w:t>
      </w:r>
      <w:r w:rsidRPr="00537A04">
        <w:rPr>
          <w:b/>
          <w:i/>
          <w:lang w:val="kk-KZ"/>
        </w:rPr>
        <w:t xml:space="preserve">Сотрудничество с Китайской Народной Республикой </w:t>
      </w:r>
    </w:p>
    <w:p w:rsidR="004D053B" w:rsidRPr="00537A04" w:rsidRDefault="004D053B" w:rsidP="00586281">
      <w:pPr>
        <w:ind w:firstLine="426"/>
        <w:jc w:val="both"/>
        <w:rPr>
          <w:lang w:val="kk-KZ"/>
        </w:rPr>
      </w:pPr>
      <w:r w:rsidRPr="00537A04">
        <w:rPr>
          <w:lang w:val="kk-KZ"/>
        </w:rPr>
        <w:t>24.06.2022 г. в формате онлайн состоялась заседание по согласованию проекта Протокола 19-го заседания совместной комиссии по использованию и охране трансграничных рек между Казахстаном и КНР.</w:t>
      </w:r>
    </w:p>
    <w:p w:rsidR="004D053B" w:rsidRPr="00537A04" w:rsidRDefault="004D053B" w:rsidP="00586281">
      <w:pPr>
        <w:ind w:firstLine="426"/>
        <w:jc w:val="both"/>
        <w:rPr>
          <w:lang w:val="kk-KZ"/>
        </w:rPr>
      </w:pPr>
      <w:r w:rsidRPr="00537A04">
        <w:rPr>
          <w:lang w:val="kk-KZ"/>
        </w:rPr>
        <w:t>14.09.2022 г. в рамках государственного визита Председателя КНР Си Цзиньпиня состоялось подписание Соглашения между правительствами Казахстана и КНР «О совместном управлении и эксплуатации казахстанско-китайского совместного водозаборного сооружения на реке Сумбе».</w:t>
      </w:r>
    </w:p>
    <w:p w:rsidR="004D053B" w:rsidRPr="00537A04" w:rsidRDefault="004D053B" w:rsidP="00586281">
      <w:pPr>
        <w:ind w:firstLine="426"/>
        <w:jc w:val="both"/>
        <w:rPr>
          <w:lang w:val="kk-KZ"/>
        </w:rPr>
      </w:pPr>
      <w:r w:rsidRPr="00537A04">
        <w:rPr>
          <w:lang w:val="kk-KZ"/>
        </w:rPr>
        <w:t>14.11.2022 г. в формате онлайн состоялось 19-е заседание казахстанско-китайской совместной комиссии по использованию и охране трансграничных рек.</w:t>
      </w:r>
    </w:p>
    <w:p w:rsidR="004D053B" w:rsidRPr="00537A04" w:rsidRDefault="004D053B" w:rsidP="00586281">
      <w:pPr>
        <w:ind w:firstLine="426"/>
        <w:jc w:val="both"/>
        <w:rPr>
          <w:b/>
          <w:i/>
          <w:lang w:val="kk-KZ"/>
        </w:rPr>
      </w:pPr>
      <w:r w:rsidRPr="00537A04">
        <w:rPr>
          <w:b/>
          <w:i/>
          <w:lang w:val="kk-KZ"/>
        </w:rPr>
        <w:t xml:space="preserve">Сотрудничество  со  странами  Центральной  Азии </w:t>
      </w:r>
    </w:p>
    <w:p w:rsidR="004D053B" w:rsidRPr="00537A04" w:rsidRDefault="004D053B" w:rsidP="00586281">
      <w:pPr>
        <w:ind w:firstLine="426"/>
        <w:jc w:val="both"/>
        <w:rPr>
          <w:lang w:val="kk-KZ"/>
        </w:rPr>
      </w:pPr>
      <w:r w:rsidRPr="00537A04">
        <w:rPr>
          <w:lang w:val="kk-KZ"/>
        </w:rPr>
        <w:t>16.06.2022 г. в г. Алматы состоялся Диалог высокого уровня по вопросам политики системной взаимосвязи в использовании водных, земельных и энергетических ресурсов в Центральной Азии («Nexus») совместно с Организацией экономического сотрудничества и развития (ОЭСР) при поддержке Федерального министерства окружающей среды, охраны природы, ядерной безопасности и защиты прав потребителей Германии.</w:t>
      </w:r>
    </w:p>
    <w:p w:rsidR="004D053B" w:rsidRPr="00537A04" w:rsidRDefault="004D053B" w:rsidP="00586281">
      <w:pPr>
        <w:ind w:firstLine="426"/>
        <w:jc w:val="both"/>
        <w:rPr>
          <w:lang w:val="kk-KZ"/>
        </w:rPr>
      </w:pPr>
      <w:r w:rsidRPr="00537A04">
        <w:rPr>
          <w:lang w:val="kk-KZ"/>
        </w:rPr>
        <w:t>26 апреля 2022 г. в г. Туркестан, состоялось Центрально Азиатская международная научно-практическая конференция на тему: «30 лет водному сотрудничеству государств Центральной Азии: уверенно смотря в будущее».</w:t>
      </w:r>
    </w:p>
    <w:p w:rsidR="004D053B" w:rsidRPr="00537A04" w:rsidRDefault="004D053B" w:rsidP="00586281">
      <w:pPr>
        <w:ind w:firstLine="426"/>
        <w:jc w:val="both"/>
        <w:rPr>
          <w:lang w:val="kk-KZ"/>
        </w:rPr>
      </w:pPr>
      <w:r w:rsidRPr="00537A04">
        <w:rPr>
          <w:lang w:val="kk-KZ"/>
        </w:rPr>
        <w:t>27 апреля 2022 года в г. Туркестане состоялось 82-е заседание Межгосударственной координационной водохозяйственной комиссии Центральной Азии.</w:t>
      </w:r>
    </w:p>
    <w:p w:rsidR="004D053B" w:rsidRPr="00537A04" w:rsidRDefault="004D053B" w:rsidP="00586281">
      <w:pPr>
        <w:ind w:firstLine="426"/>
        <w:jc w:val="both"/>
        <w:rPr>
          <w:lang w:val="kk-KZ"/>
        </w:rPr>
      </w:pPr>
      <w:r w:rsidRPr="00537A04">
        <w:rPr>
          <w:lang w:val="kk-KZ"/>
        </w:rPr>
        <w:t>7 июня 2022 года в г. Душанбе состоялась трехсторонняя встреча руководителей водохозяйственных ведомств Республики Казахстан, Республики Узбекистан и Республики Таджикистан по согласованию режима работы водохранилища «Бахри-Точик» на вегетационный период 2022 года (июнь-август). По итогам встречи подписан протокол, в соответствии с которым в казахстанскую часть канала «Достык» в летний период будет обеспечена подача воды в объеме 490 млн.м3.</w:t>
      </w:r>
    </w:p>
    <w:p w:rsidR="004D053B" w:rsidRPr="00537A04" w:rsidRDefault="004D053B" w:rsidP="00586281">
      <w:pPr>
        <w:ind w:firstLine="426"/>
        <w:jc w:val="both"/>
        <w:rPr>
          <w:lang w:val="kk-KZ"/>
        </w:rPr>
      </w:pPr>
      <w:r w:rsidRPr="00537A04">
        <w:rPr>
          <w:lang w:val="kk-KZ"/>
        </w:rPr>
        <w:t>1-2 июля 2022 года в городе Бишкеке (Киргизия) состоялась трехсторонняя встреча Первого заместителя Премьер-министра Республики Казахстан Р. Скляр с Заместителем Председателя кабинета министров Кыргызской Республики Б.Торобаевым и заместителем Премьер-министра Республики Узбекистан по финансово-экономическим вопросам и сокращению бедности Д. Кучкаровым по вопросам реализации проекта строительства Камбаратинской ГЭС-1.</w:t>
      </w:r>
    </w:p>
    <w:p w:rsidR="004D053B" w:rsidRPr="00537A04" w:rsidRDefault="004D053B" w:rsidP="00586281">
      <w:pPr>
        <w:ind w:firstLine="426"/>
        <w:jc w:val="both"/>
        <w:rPr>
          <w:b/>
          <w:i/>
          <w:lang w:val="kk-KZ"/>
        </w:rPr>
      </w:pPr>
      <w:r w:rsidRPr="00537A04">
        <w:rPr>
          <w:b/>
          <w:i/>
          <w:lang w:val="kk-KZ"/>
        </w:rPr>
        <w:t>Сотрудничество с Республикой Узбекистан</w:t>
      </w:r>
    </w:p>
    <w:p w:rsidR="004D053B" w:rsidRPr="00537A04" w:rsidRDefault="004D053B" w:rsidP="00586281">
      <w:pPr>
        <w:ind w:firstLine="426"/>
        <w:jc w:val="both"/>
        <w:rPr>
          <w:lang w:val="kk-KZ"/>
        </w:rPr>
      </w:pPr>
      <w:r w:rsidRPr="00537A04">
        <w:rPr>
          <w:lang w:val="kk-KZ"/>
        </w:rPr>
        <w:t>09.02.2022 г. в г. Ташкенте (Республика Узбекистан) состоялась встреча министра экологии РК С. Брекешева с министром водного хозяйства Узбекистана Ш.Хамраевым. В ходе встречи обсуждены совместные меры по улучшению водохозяйственной ситуации в среднем и нижнем течении реки Сырдария. Достигнуты договоренности о принятии совместных мер по увеличению приточности в Шардаринское водохранилище и стабильной подаче воды по межгосударственному каналу «Достык». Стороны обсудили вопросы подписания казахстанско-узбекского межправительственного Соглашения о совместном управлении и использовании трансграничных водных объектов и подтвердили намерения ускорить процедуры по согласованию проекта Соглашения.</w:t>
      </w:r>
    </w:p>
    <w:p w:rsidR="004D053B" w:rsidRPr="00537A04" w:rsidRDefault="004D053B" w:rsidP="00586281">
      <w:pPr>
        <w:ind w:firstLine="426"/>
        <w:jc w:val="both"/>
        <w:rPr>
          <w:b/>
          <w:i/>
          <w:lang w:val="kk-KZ"/>
        </w:rPr>
      </w:pPr>
      <w:r w:rsidRPr="00537A04">
        <w:rPr>
          <w:b/>
          <w:i/>
          <w:lang w:val="kk-KZ"/>
        </w:rPr>
        <w:t>Сотрудничество с Кыргызской Республикой</w:t>
      </w:r>
    </w:p>
    <w:p w:rsidR="004D053B" w:rsidRPr="00537A04" w:rsidRDefault="004D053B" w:rsidP="00586281">
      <w:pPr>
        <w:ind w:firstLine="426"/>
        <w:jc w:val="both"/>
        <w:rPr>
          <w:lang w:val="kk-KZ"/>
        </w:rPr>
      </w:pPr>
      <w:r w:rsidRPr="00537A04">
        <w:rPr>
          <w:lang w:val="kk-KZ"/>
        </w:rPr>
        <w:t xml:space="preserve">17- 20 февраля 2022 года в г. Бишкеке (Киргизия) прошло совещание по обсуждению водно-энергетических вопросов с участием вице-министра экологии РК С. Кожаниязова. </w:t>
      </w:r>
    </w:p>
    <w:p w:rsidR="004D053B" w:rsidRPr="00537A04" w:rsidRDefault="004D053B" w:rsidP="00586281">
      <w:pPr>
        <w:ind w:firstLine="426"/>
        <w:jc w:val="both"/>
        <w:rPr>
          <w:lang w:val="kk-KZ"/>
        </w:rPr>
      </w:pPr>
      <w:r w:rsidRPr="00537A04">
        <w:rPr>
          <w:lang w:val="kk-KZ"/>
        </w:rPr>
        <w:t>2-4 марта 2022 года в г. Бишкеке (Киргизия) состоялась рабочая встреча на уровне экспертов в рамках деятельности Международного Фонда спасения Арала.</w:t>
      </w:r>
    </w:p>
    <w:p w:rsidR="004D053B" w:rsidRPr="00537A04" w:rsidRDefault="004D053B" w:rsidP="00586281">
      <w:pPr>
        <w:ind w:firstLine="426"/>
        <w:jc w:val="both"/>
        <w:rPr>
          <w:lang w:val="kk-KZ"/>
        </w:rPr>
      </w:pPr>
      <w:r w:rsidRPr="00537A04">
        <w:rPr>
          <w:lang w:val="kk-KZ"/>
        </w:rPr>
        <w:t>6-7 марта 2022 года в г. Бишкеке (Кыргызская Республика)  состоялось совещание по вопросам урегулирования вопросов по товарообмену электроэнергией, в котором принял участие вице-министр экологии РК С. Кожаниязов .</w:t>
      </w:r>
    </w:p>
    <w:p w:rsidR="004D053B" w:rsidRPr="00537A04" w:rsidRDefault="004D053B" w:rsidP="00586281">
      <w:pPr>
        <w:ind w:firstLine="426"/>
        <w:jc w:val="both"/>
        <w:rPr>
          <w:lang w:val="kk-KZ"/>
        </w:rPr>
      </w:pPr>
      <w:r w:rsidRPr="00537A04">
        <w:rPr>
          <w:lang w:val="kk-KZ"/>
        </w:rPr>
        <w:t>20.04.2022 г. в г. Таразе состоялось 30-е заседание Комиссии Казахстана и Киргизии по использованию водохозяйственных сооружений межгосударственного пользования на реках Шу и Талас.</w:t>
      </w:r>
    </w:p>
    <w:p w:rsidR="004D053B" w:rsidRPr="00537A04" w:rsidRDefault="004D053B" w:rsidP="00586281">
      <w:pPr>
        <w:ind w:firstLine="426"/>
        <w:jc w:val="both"/>
        <w:rPr>
          <w:lang w:val="kk-KZ"/>
        </w:rPr>
      </w:pPr>
      <w:r w:rsidRPr="00537A04">
        <w:rPr>
          <w:lang w:val="kk-KZ"/>
        </w:rPr>
        <w:t>04.08.2022 г. во исполнение достигнутых на 30-м заседание Совместной комиссии по использованию водохозяйственных сооружений межгосударственного пользования на реках Шу и Талас договоренностей проведен совместный замер воды на головном водозаборном сооружении р. Аспара. По итогам встречи подписан совместный акт замера воды.</w:t>
      </w:r>
    </w:p>
    <w:p w:rsidR="004D053B" w:rsidRPr="00537A04" w:rsidRDefault="004D053B" w:rsidP="00586281">
      <w:pPr>
        <w:ind w:firstLine="426"/>
        <w:jc w:val="both"/>
        <w:rPr>
          <w:lang w:val="kk-KZ"/>
        </w:rPr>
      </w:pPr>
      <w:r w:rsidRPr="00537A04">
        <w:rPr>
          <w:lang w:val="kk-KZ"/>
        </w:rPr>
        <w:t>06.12.2022 г. в г. Бишкеке (Киргизия) проведено заседание Рабочей группы по разработке проекта Соглашения о режиме управления и использования Чумышского гидротехнического узла на р.Шу.</w:t>
      </w:r>
    </w:p>
    <w:p w:rsidR="004D053B" w:rsidRPr="00537A04" w:rsidRDefault="004D053B" w:rsidP="00586281">
      <w:pPr>
        <w:ind w:firstLine="426"/>
        <w:jc w:val="both"/>
        <w:rPr>
          <w:lang w:val="kk-KZ"/>
        </w:rPr>
      </w:pPr>
      <w:r w:rsidRPr="00537A04">
        <w:rPr>
          <w:lang w:val="kk-KZ"/>
        </w:rPr>
        <w:t>07.12.2022 г. в г.Бишкеке (Киргизия) прошло заседание казахстанско-кыргызской комиссии по использованию водохозяйственных сооружений межгосударственного пользования на реках Шу и Талас.</w:t>
      </w:r>
    </w:p>
    <w:p w:rsidR="004D053B" w:rsidRPr="00537A04" w:rsidRDefault="004D053B" w:rsidP="00586281">
      <w:pPr>
        <w:ind w:firstLine="426"/>
        <w:jc w:val="both"/>
        <w:rPr>
          <w:b/>
          <w:color w:val="FF0000"/>
        </w:rPr>
      </w:pPr>
      <w:r w:rsidRPr="00537A04">
        <w:rPr>
          <w:b/>
          <w:i/>
          <w:lang w:val="kk-KZ"/>
        </w:rPr>
        <w:t>Сотрудничество с другими странами</w:t>
      </w:r>
    </w:p>
    <w:p w:rsidR="004D053B" w:rsidRPr="00537A04" w:rsidRDefault="004D053B" w:rsidP="00586281">
      <w:pPr>
        <w:ind w:firstLine="426"/>
        <w:jc w:val="both"/>
      </w:pPr>
      <w:r w:rsidRPr="00537A04">
        <w:t>В 2022 году состоялись 9-е заседание казахстанско-словацкой межправительственной комиссии по экономическому и научно-техническому сотрудничеству и 2-е заседание казахстанско-финской межправительственной комиссии по торгово-экономическому сотрудничеству.</w:t>
      </w:r>
    </w:p>
    <w:p w:rsidR="004D053B" w:rsidRPr="00537A04" w:rsidRDefault="004D053B" w:rsidP="00586281">
      <w:pPr>
        <w:ind w:firstLine="426"/>
        <w:jc w:val="both"/>
        <w:rPr>
          <w:b/>
          <w:i/>
        </w:rPr>
      </w:pPr>
      <w:r w:rsidRPr="00537A04">
        <w:rPr>
          <w:b/>
          <w:i/>
        </w:rPr>
        <w:t>Германское общество по международному сотрудничеству GIZ</w:t>
      </w:r>
    </w:p>
    <w:p w:rsidR="004D053B" w:rsidRPr="00537A04" w:rsidRDefault="004D053B" w:rsidP="00586281">
      <w:pPr>
        <w:ind w:firstLine="426"/>
        <w:jc w:val="both"/>
      </w:pPr>
      <w:r w:rsidRPr="00537A04">
        <w:t>В 2022 году Германское общество по международному сотрудничеству GIZ продолжало реализацию мероприятий проекта «Экологически ориентированное региональное развитие Приаралья». Проект осуществляется по поручению Федерального министерства экономического сотрудничества и развития Германии в поддержку правительств Казахстана и Узбекистана в обеспечении экологически устойчивого трансграничного экономического развития Приаралья и продлится до июня 2024 года.  В 2022 году реализация Проекта проводилась по направлениям:</w:t>
      </w:r>
    </w:p>
    <w:p w:rsidR="004D053B" w:rsidRPr="00537A04" w:rsidRDefault="004D053B" w:rsidP="00586281">
      <w:pPr>
        <w:ind w:firstLine="426"/>
        <w:jc w:val="both"/>
      </w:pPr>
      <w:r w:rsidRPr="00537A04">
        <w:t>- Лесное хозяйство, экотуризм, особо охраняемые природные территорий и сохранение биоразнообразия,</w:t>
      </w:r>
    </w:p>
    <w:p w:rsidR="004D053B" w:rsidRPr="00537A04" w:rsidRDefault="004D053B" w:rsidP="00586281">
      <w:pPr>
        <w:ind w:firstLine="426"/>
        <w:jc w:val="both"/>
      </w:pPr>
      <w:r w:rsidRPr="00537A04">
        <w:t>- Водные ресурсы и гидрогеология.</w:t>
      </w:r>
    </w:p>
    <w:p w:rsidR="004D053B" w:rsidRPr="00537A04" w:rsidRDefault="004D053B" w:rsidP="00586281">
      <w:pPr>
        <w:ind w:firstLine="426"/>
        <w:jc w:val="both"/>
        <w:rPr>
          <w:b/>
          <w:i/>
        </w:rPr>
      </w:pPr>
      <w:r w:rsidRPr="00537A04">
        <w:rPr>
          <w:b/>
          <w:i/>
        </w:rPr>
        <w:t>Лесное хозяйство, экотуризм, особо охраняемые природные территорий и сохранение биоразнообразия</w:t>
      </w:r>
    </w:p>
    <w:p w:rsidR="004D053B" w:rsidRPr="00537A04" w:rsidRDefault="004D053B" w:rsidP="00586281">
      <w:pPr>
        <w:ind w:firstLine="426"/>
        <w:jc w:val="both"/>
      </w:pPr>
      <w:r w:rsidRPr="00537A04">
        <w:t>11.02.2022 г. в с.Бурабай Акмолинской области совместно с Комитетом лесного хозяйства и животного мира МЭПР РК организован семинар «Лесомелиоративные работы на осушенном дне Аральского моря: итоги и перспективы 2021–2022» с участием представителей лесной отрасли Узбекистана и Казахстана и международных организаций (АФОКО, ПРООН, Всемирный Банк, ЮСАИД). На семинаре обсуждались достижения и вызовы, связанные с созданием лесонасаждений на осушенном дне Аральского моря: возможности аэропосева в условиях Приаралья, научное обеспечение проводимых работ и лучшие практики проведения лесомелиоративных работ в Казахстане и Узбекистане.</w:t>
      </w:r>
    </w:p>
    <w:p w:rsidR="004D053B" w:rsidRPr="00537A04" w:rsidRDefault="004D053B" w:rsidP="00586281">
      <w:pPr>
        <w:ind w:firstLine="426"/>
        <w:jc w:val="both"/>
      </w:pPr>
      <w:r w:rsidRPr="00537A04">
        <w:t>С марта по июль 2022 года проводилась комплексная оценка современного состояния казахстанской части осушенного дна Аральского моря на основе данных дистанционного зондирования и результатов полевых экспедиций с применением ГИС-технологий. Составлены цифровые тематические карты казахстанской части осушенного дна Аральского моря: карты современного рельефа территории, почв, засоления, движения песков, подземных и надземных вод, растительности и лесопосадок, экологических рисков, а также климатические карты. Цифровые карты интегрированы в геопортал orman.gharysh.kz Комитета лесного хозяйства и животного мира.</w:t>
      </w:r>
    </w:p>
    <w:p w:rsidR="004D053B" w:rsidRPr="00537A04" w:rsidRDefault="004D053B" w:rsidP="00586281">
      <w:pPr>
        <w:ind w:firstLine="426"/>
        <w:jc w:val="both"/>
      </w:pPr>
      <w:r w:rsidRPr="00537A04">
        <w:t xml:space="preserve">28.03.2022 г.- 01.04.2022 г. в г. Нукусе (Узбекистан) прошел тренинг по разработке продуктов природного туризма и экотуризма для сотрудников сферы экотуризма в Приаралье, национальных парков и заповедников, гидов, туроператоров, а также экологических неправительственных организаций Казахстана и Узбекистана. </w:t>
      </w:r>
    </w:p>
    <w:p w:rsidR="004D053B" w:rsidRPr="00537A04" w:rsidRDefault="004D053B" w:rsidP="00586281">
      <w:pPr>
        <w:ind w:firstLine="426"/>
        <w:jc w:val="both"/>
      </w:pPr>
      <w:r w:rsidRPr="00537A04">
        <w:t>27.09.2022 г. – 30.09.2022 г. в Иргиз-Тургайском резервате Актюбинской области прошла встреча представителей природоохранных организаций Казахстана, Кыргызстана, Туркменистана и Узбекистана, экспертов из Фонда Михаэля Зуккова и Казахстанской ассоциации сохранения биоразнообразия (АСБК). Состоялся обмен опытом по вопросам внедрения и совершенствования системы цифрового мониторинга диких животных, инструментов пространственного мониторинга и отчетности SMART (Spatial Monitoring and Reporting Tool) в особо охраняемых природных территориях в Центральной Азии.</w:t>
      </w:r>
    </w:p>
    <w:p w:rsidR="004D053B" w:rsidRPr="00537A04" w:rsidRDefault="004D053B" w:rsidP="00586281">
      <w:pPr>
        <w:ind w:firstLine="426"/>
        <w:jc w:val="both"/>
      </w:pPr>
      <w:r w:rsidRPr="00537A04">
        <w:t>В декабре 2022 года завершились научные исследования по выявлению инновационных методов улучшения приживаемости саксаула с выработкой рекомендаций по посеву саксаула на осушенном дне Аральского моря. Предварительные итоги проведенных исследований показали, что применение различных водоудерживающих составов (гидрогелей) и стимуляторов роста дают положительный эффект при посеве семян саксаула.</w:t>
      </w:r>
    </w:p>
    <w:p w:rsidR="004D053B" w:rsidRPr="00537A04" w:rsidRDefault="004D053B" w:rsidP="00586281">
      <w:pPr>
        <w:ind w:firstLine="426"/>
        <w:jc w:val="both"/>
        <w:rPr>
          <w:b/>
          <w:i/>
        </w:rPr>
      </w:pPr>
      <w:r w:rsidRPr="00537A04">
        <w:rPr>
          <w:b/>
          <w:i/>
        </w:rPr>
        <w:t>Водные ресурсы и гидрогеология</w:t>
      </w:r>
    </w:p>
    <w:p w:rsidR="004D053B" w:rsidRPr="00537A04" w:rsidRDefault="004D053B" w:rsidP="00586281">
      <w:pPr>
        <w:ind w:firstLine="426"/>
        <w:jc w:val="both"/>
      </w:pPr>
      <w:r w:rsidRPr="00537A04">
        <w:t xml:space="preserve">В 2022 году Международным институтом управления водными ресурсами (IWMI) завершились работы по оценке эффективности использования водных ресурсов в Кызылординской и Мангистауской областях. По итогам оценки выработан ряд предложений для эффективности использования водных ресурсов, применения водосберегающих технологий: применение графиков поливов на основе эвапотранспирации, полив с использованием солнечной энергии, капельное орошение, применение водоучетных приборов и др. Разработана база геоданных основных показателей областей, таких как водные объекты, дренажные системы, расположение метео- и гидростанций, расположение сельхозкультур, климатические и почвенные данные и др. Разработанные геоданные переданы Кызылординскому филиалу Казводхоза. </w:t>
      </w:r>
    </w:p>
    <w:p w:rsidR="004D053B" w:rsidRPr="00537A04" w:rsidRDefault="004D053B" w:rsidP="00586281">
      <w:pPr>
        <w:ind w:firstLine="426"/>
        <w:jc w:val="both"/>
      </w:pPr>
      <w:r w:rsidRPr="00537A04">
        <w:t xml:space="preserve">25.07.2022 г. в г. Кызылорде IWMI проведен тренинг «Применению моделей наземного наблюдения, дистанционного зондирования/географических информационных систем и компьютерных моделей для совершенствования управления водными ресурсами на бассейновом и подбассейновом уровнях» для представителей уполномоченного органа, отраслевых государственных и научных организаций в области водного хозяйства. </w:t>
      </w:r>
    </w:p>
    <w:p w:rsidR="004D053B" w:rsidRPr="00537A04" w:rsidRDefault="004D053B" w:rsidP="00586281">
      <w:pPr>
        <w:ind w:firstLine="426"/>
        <w:jc w:val="both"/>
      </w:pPr>
      <w:r w:rsidRPr="00537A04">
        <w:t>29.05.2022 г. -03.06.2022 г. состоялась поездка по обмену опытом представителей уполномоченных органов Казахстана и Узбекистана в области гидрогеологии и управления и использования подземных вод в Германию. Поездка содействовала укреплению двустороннего сотрудничества между отраслевыми комитетами и ведомствами Узбекистана и Казахстана в области гидрогеологии и установлению деловых контактов.</w:t>
      </w:r>
    </w:p>
    <w:p w:rsidR="004D053B" w:rsidRPr="00537A04" w:rsidRDefault="004D053B" w:rsidP="00586281">
      <w:pPr>
        <w:ind w:firstLine="426"/>
        <w:jc w:val="both"/>
      </w:pPr>
      <w:r w:rsidRPr="00537A04">
        <w:t xml:space="preserve">19.05.2022 г.- 23.09.2022 г. прошла экспедиция на территорию Северного Аральского моря (Кызылординская область) представителей Научно-производственного центра рыбного хозяйства и Исполнительной дирекции Междунарного фонда спасения Арала в Казахстане с участием международного эксперта по аквакультуре профессора Гентского Университета Патрика Зоргелуса (Бельгия). По итогам мероприятий выработаны рекомендации по развитию аквакультуры в регионе. Рассматривается вопрос реализации пилотного проекта по культивированию артемии в Кызылординской области. Мероприятие организовано в рамках изучения и оценки потенциала региона Аральского моря. </w:t>
      </w:r>
    </w:p>
    <w:p w:rsidR="004D053B" w:rsidRPr="00537A04" w:rsidRDefault="004D053B" w:rsidP="00586281">
      <w:pPr>
        <w:ind w:firstLine="426"/>
        <w:jc w:val="both"/>
      </w:pPr>
      <w:r w:rsidRPr="00537A04">
        <w:t>20-26.04.2022 г. организована поездка в Тайланд по обмену опытом в выращивании артемии и другой аквакультуры с участием представителей отраслевых государственных и научных организаций Узбекистана и Казахстана.</w:t>
      </w:r>
    </w:p>
    <w:p w:rsidR="004D053B" w:rsidRPr="00537A04" w:rsidRDefault="004D053B" w:rsidP="00586281">
      <w:pPr>
        <w:ind w:firstLine="426"/>
        <w:jc w:val="both"/>
      </w:pPr>
      <w:r w:rsidRPr="00537A04">
        <w:t>С мая 2022 года ведется пилотирование Стратегической экологической оценки для Планов развития в Кызылординской и Мангистауской областях с привлечением международных экспертов в области СЭО. По итогам работы планируется выработка рекомендаций по улучшению институциональной и законодательной базы в области СЭО с учетом международной практики.</w:t>
      </w:r>
    </w:p>
    <w:p w:rsidR="004D053B" w:rsidRPr="00537A04" w:rsidRDefault="004D053B" w:rsidP="00586281">
      <w:pPr>
        <w:ind w:firstLine="426"/>
        <w:jc w:val="both"/>
        <w:rPr>
          <w:b/>
          <w:i/>
        </w:rPr>
      </w:pPr>
      <w:r w:rsidRPr="00537A04">
        <w:rPr>
          <w:b/>
          <w:i/>
        </w:rPr>
        <w:t>Исполнительная дирекция Международного фонда спасения Арала в Республике Казахстан (ИД МФСА в РК)</w:t>
      </w:r>
    </w:p>
    <w:p w:rsidR="004D053B" w:rsidRPr="00537A04" w:rsidRDefault="004D053B" w:rsidP="00586281">
      <w:pPr>
        <w:ind w:firstLine="426"/>
        <w:jc w:val="both"/>
      </w:pPr>
      <w:r w:rsidRPr="00537A04">
        <w:t>20-23 февраля 2022 года в г. Душанбе (Таджикистан) Вице-министр экологии, геологии и природных ресурсов Республики Казахстан С. Кожаниязов принял участие в заседании Исполнительной дирекции Международного Фонда спасения Арала.</w:t>
      </w:r>
    </w:p>
    <w:p w:rsidR="004D053B" w:rsidRPr="00537A04" w:rsidRDefault="004D053B" w:rsidP="00586281">
      <w:pPr>
        <w:ind w:firstLine="426"/>
        <w:jc w:val="both"/>
      </w:pPr>
      <w:r w:rsidRPr="00537A04">
        <w:t>5 марта 2022 года в режиме видеоконференцсвязи состоялось заседание Исполнительного комитета Международного фонда спасения Арала.</w:t>
      </w:r>
    </w:p>
    <w:p w:rsidR="004D053B" w:rsidRPr="00537A04" w:rsidRDefault="004D053B" w:rsidP="00586281">
      <w:pPr>
        <w:ind w:firstLine="426"/>
        <w:jc w:val="both"/>
      </w:pPr>
    </w:p>
    <w:p w:rsidR="004D053B" w:rsidRPr="00537A04" w:rsidRDefault="004D053B" w:rsidP="00586281">
      <w:pPr>
        <w:ind w:firstLine="426"/>
        <w:jc w:val="both"/>
      </w:pPr>
      <w:r w:rsidRPr="00537A04">
        <w:t>18-29.05.2022 г. ИК МФСА при поддержке Регионального проекта USAID по водным ресурсам (WAVE) организована экспедиция от зоны формирования стока бассейна р. Сырдарии до Аральского моря (бассейн р. Сырдарии). Цель экспедиция - содействие сближению позиций сторон и продвижению совместных инновационных подходов, идей, согласованных действий для решения водно-экологических проблем региона и смягчения негативного воздействия Аральской катастрофы. В экспедици приняли участие молодые ученые и специалисты водного, энергетического, экологического и других соответствующих отраслей стран Центральной Азии, представители Исполкома МФСА и других структурных подразделений МФСА. Экспедиция прошла по территориям Кыргызстана, Узбекистана, Таджикистана и Казахстана. С казахстанской стороны в экспедиции участвовала руководитель управления РГП «ИАЦ ООС» МЭПР РК Т.Мырзабай.</w:t>
      </w:r>
    </w:p>
    <w:p w:rsidR="004D053B" w:rsidRPr="00537A04" w:rsidRDefault="004D053B" w:rsidP="00586281">
      <w:pPr>
        <w:ind w:firstLine="426"/>
        <w:jc w:val="both"/>
      </w:pPr>
      <w:r w:rsidRPr="00537A04">
        <w:t>21-22 сентября 2022 года в городе Ташкенте (Узбекистан) состоялось 8-заседание Рабочей группы по совершенствованию организационной структуры и договорно-правовой базы МФСА.</w:t>
      </w:r>
    </w:p>
    <w:p w:rsidR="004D053B" w:rsidRPr="00537A04" w:rsidRDefault="004D053B" w:rsidP="00586281">
      <w:pPr>
        <w:ind w:firstLine="426"/>
        <w:jc w:val="both"/>
      </w:pPr>
      <w:r w:rsidRPr="00537A04">
        <w:t>22 ноября 2022 года в городе Ашхабаде (Туркменистан) проведено Заседание Межгосударственной координационной водохозяйственной комиссии (МКВК) Казахстана, Киргизии, Таджикистана, Туркменистана и Узбекистана по бассейну Аральского моря.</w:t>
      </w:r>
    </w:p>
    <w:p w:rsidR="004D053B" w:rsidRPr="00537A04" w:rsidRDefault="004D053B" w:rsidP="00586281">
      <w:pPr>
        <w:ind w:firstLine="426"/>
        <w:jc w:val="both"/>
      </w:pPr>
      <w:r w:rsidRPr="00537A04">
        <w:t>28 ноября 2022 года в городе Душанбе (Таджикистан) проведено Заседание правления Международного фонда спасения Арала.</w:t>
      </w:r>
    </w:p>
    <w:p w:rsidR="004D053B" w:rsidRPr="00537A04" w:rsidRDefault="004D053B" w:rsidP="00586281">
      <w:pPr>
        <w:ind w:firstLine="426"/>
        <w:jc w:val="both"/>
        <w:rPr>
          <w:b/>
          <w:i/>
        </w:rPr>
      </w:pPr>
      <w:r w:rsidRPr="00537A04">
        <w:rPr>
          <w:b/>
          <w:i/>
        </w:rPr>
        <w:t xml:space="preserve">Проекты в области охраны окружающей среды, реализуемые при финансовой/технической поддержке Всемирного банка </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trike/>
          <w:sz w:val="24"/>
          <w:szCs w:val="24"/>
        </w:rPr>
      </w:pPr>
      <w:r w:rsidRPr="00537A04">
        <w:rPr>
          <w:rFonts w:ascii="Times New Roman" w:hAnsi="Times New Roman" w:cs="Times New Roman"/>
          <w:sz w:val="24"/>
          <w:szCs w:val="24"/>
        </w:rPr>
        <w:t xml:space="preserve"> «Повышение энергоэффективности в Казахстане» (2014-2022 гг.). Целью проекта является повышение энергоэфективности в общественных и социальных объектах и создание благоприятных условий для финансирования устойчивой энергетики. </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 xml:space="preserve">Проект по восстановлению ландшафтов в Казахстане, срок реализации 2021-2025 гг., имеет целью апробацию методов агролесоводства с использованием подхода, ориентированного на сообщества, и в наращивание потенциала правительства (госорганов) в области управления ландшафтом и его восстановления. </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Проект регионального развития и восстановления северной части Аральского моря (2021-2022 гг.).</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Развитие зеленой экономики через циркулярную экономику в Казахстане – Разработка Плана действий по циркулярной экономике для отдельной отрасли (2020-2022 гг.).</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Внедрение циркулярной экономики в Алматы (2021-2022 гг.).</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Программа городского лесоразведения в г.Алматы (2021-2022 гг.).</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Партнерство для внедрения на рынок (PMI) (2022-2027 гг.).</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Улучшение энергетического аудита зданий для содействия рыночным подходам и увеличению инвестиций в энергоэффективность муниципального сектора в Казахстане (2020-2022 гг.).</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Выявление и развитие инвестиционного потенциала энергоэффективности, декарбонизации и наилучших доступных технологий (НДТ) в энергоемких отраслях Казахстана (2020-2022 гг.).</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Исследование комплексного подхода к управлению качеством воздуха (2020-2022 гг.).</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Поддержка реализации определяемых на национальном уровне вкладов (ОНУВ) (2021-2022 гг.).</w:t>
      </w:r>
    </w:p>
    <w:p w:rsidR="004D053B" w:rsidRPr="00537A04" w:rsidRDefault="004D053B" w:rsidP="00586281">
      <w:pPr>
        <w:pStyle w:val="af2"/>
        <w:numPr>
          <w:ilvl w:val="0"/>
          <w:numId w:val="9"/>
        </w:numPr>
        <w:spacing w:after="0" w:line="240" w:lineRule="auto"/>
        <w:ind w:left="0"/>
        <w:jc w:val="both"/>
        <w:rPr>
          <w:rFonts w:ascii="Times New Roman" w:hAnsi="Times New Roman" w:cs="Times New Roman"/>
          <w:sz w:val="24"/>
          <w:szCs w:val="24"/>
        </w:rPr>
      </w:pPr>
      <w:r w:rsidRPr="00537A04">
        <w:rPr>
          <w:rFonts w:ascii="Times New Roman" w:hAnsi="Times New Roman" w:cs="Times New Roman"/>
          <w:sz w:val="24"/>
          <w:szCs w:val="24"/>
        </w:rPr>
        <w:t>Страновой отчет о климате и развитии в Казахстане (2021-2022 гг.).</w:t>
      </w:r>
    </w:p>
    <w:p w:rsidR="004D053B" w:rsidRPr="00537A04" w:rsidRDefault="004D053B" w:rsidP="00586281">
      <w:pPr>
        <w:pStyle w:val="af2"/>
        <w:spacing w:after="0" w:line="240" w:lineRule="auto"/>
        <w:ind w:left="0" w:firstLine="709"/>
        <w:jc w:val="both"/>
        <w:rPr>
          <w:rFonts w:ascii="Times New Roman" w:hAnsi="Times New Roman" w:cs="Times New Roman"/>
          <w:b/>
          <w:i/>
          <w:sz w:val="24"/>
          <w:szCs w:val="24"/>
        </w:rPr>
      </w:pPr>
      <w:r w:rsidRPr="00537A04">
        <w:rPr>
          <w:rFonts w:ascii="Times New Roman" w:hAnsi="Times New Roman" w:cs="Times New Roman"/>
          <w:b/>
          <w:i/>
          <w:sz w:val="24"/>
          <w:szCs w:val="24"/>
        </w:rPr>
        <w:t>Офис программ Организации по безопасности и сотрудничеству в Европе (ОБСЕ) в Астане</w:t>
      </w:r>
    </w:p>
    <w:p w:rsidR="004D053B" w:rsidRPr="00537A04" w:rsidRDefault="004D053B" w:rsidP="00586281">
      <w:pPr>
        <w:pStyle w:val="af2"/>
        <w:spacing w:after="0" w:line="240" w:lineRule="auto"/>
        <w:ind w:left="0" w:firstLine="709"/>
        <w:jc w:val="both"/>
        <w:rPr>
          <w:rFonts w:ascii="Times New Roman" w:hAnsi="Times New Roman" w:cs="Times New Roman"/>
          <w:sz w:val="24"/>
          <w:szCs w:val="24"/>
        </w:rPr>
      </w:pPr>
      <w:r w:rsidRPr="00537A04">
        <w:rPr>
          <w:rFonts w:ascii="Times New Roman" w:hAnsi="Times New Roman" w:cs="Times New Roman"/>
          <w:sz w:val="24"/>
          <w:szCs w:val="24"/>
        </w:rPr>
        <w:t>19-20.07.2022 г. в г.Уральске прошло мероприятие на тему «Обеспечение доступа к информации по охране окружающей среды и трансграничных рек, в том числе р. Жайык (р. Урал)».</w:t>
      </w:r>
    </w:p>
    <w:p w:rsidR="004D053B" w:rsidRPr="00537A04" w:rsidRDefault="004D053B" w:rsidP="00586281">
      <w:pPr>
        <w:pStyle w:val="af2"/>
        <w:spacing w:after="0" w:line="240" w:lineRule="auto"/>
        <w:ind w:left="0" w:firstLine="709"/>
        <w:jc w:val="both"/>
        <w:rPr>
          <w:rFonts w:ascii="Times New Roman" w:hAnsi="Times New Roman" w:cs="Times New Roman"/>
          <w:sz w:val="24"/>
          <w:szCs w:val="24"/>
        </w:rPr>
      </w:pPr>
      <w:r w:rsidRPr="00537A04">
        <w:rPr>
          <w:rFonts w:ascii="Times New Roman" w:hAnsi="Times New Roman" w:cs="Times New Roman"/>
          <w:sz w:val="24"/>
          <w:szCs w:val="24"/>
        </w:rPr>
        <w:t xml:space="preserve">В мероприятии, организованном Министерством экологии РК при поддержке Офиса программ ОБСЕ в Астане и ОО «Экологическое движение «Біздің Жайық», приняли участие представители Орхусских центров (все области РК), неправительственных организаций, государственных и местных исполнительных органов, природопользователи, экоактивисты и молодежь. </w:t>
      </w:r>
    </w:p>
    <w:p w:rsidR="004D053B" w:rsidRPr="00537A04" w:rsidRDefault="004D053B" w:rsidP="00586281">
      <w:pPr>
        <w:pStyle w:val="af2"/>
        <w:spacing w:after="0" w:line="240" w:lineRule="auto"/>
        <w:ind w:left="0" w:firstLine="709"/>
        <w:jc w:val="both"/>
        <w:rPr>
          <w:rFonts w:ascii="Times New Roman" w:hAnsi="Times New Roman" w:cs="Times New Roman"/>
          <w:sz w:val="24"/>
          <w:szCs w:val="24"/>
        </w:rPr>
      </w:pPr>
      <w:r w:rsidRPr="00537A04">
        <w:rPr>
          <w:rFonts w:ascii="Times New Roman" w:hAnsi="Times New Roman" w:cs="Times New Roman"/>
          <w:sz w:val="24"/>
          <w:szCs w:val="24"/>
        </w:rPr>
        <w:t>В рамках мероприятия состоялись: круглый стол по обсуждению проблем трансграничных рек, в том числе р. Жайық (р. Урал) и обеспечения доступа общественности к информации об охране окружающей среды, ежегодная экспедиция по р.Жайық, экологическая акция «Урал – чистые берега», акция по зарыблению реки мальками рыб.</w:t>
      </w:r>
    </w:p>
    <w:p w:rsidR="004D053B" w:rsidRPr="00537A04" w:rsidRDefault="004D053B" w:rsidP="00586281">
      <w:pPr>
        <w:pStyle w:val="af2"/>
        <w:spacing w:after="0" w:line="240" w:lineRule="auto"/>
        <w:ind w:left="0" w:firstLine="709"/>
        <w:jc w:val="both"/>
        <w:rPr>
          <w:rFonts w:ascii="Times New Roman" w:hAnsi="Times New Roman" w:cs="Times New Roman"/>
          <w:sz w:val="24"/>
          <w:szCs w:val="24"/>
        </w:rPr>
      </w:pPr>
      <w:r w:rsidRPr="00537A04">
        <w:rPr>
          <w:rFonts w:ascii="Times New Roman" w:hAnsi="Times New Roman" w:cs="Times New Roman"/>
          <w:sz w:val="24"/>
          <w:szCs w:val="24"/>
        </w:rPr>
        <w:t xml:space="preserve"> 27-28.07.2022 г. в г.Астане проведен Национальный круглый стол на тему «Совершенствование процедур участия общественности по вопросам, затрагивающим окружающую среду» с участием представителей Орхусских центров, НПО, государственных органов.Мероприятие организовано Министерством экологии РК при поддержке Офиса программ ОБСЕ в Астане.</w:t>
      </w:r>
    </w:p>
    <w:p w:rsidR="004D053B" w:rsidRPr="00537A04" w:rsidRDefault="004D053B" w:rsidP="00586281">
      <w:pPr>
        <w:pStyle w:val="af2"/>
        <w:spacing w:after="0" w:line="240" w:lineRule="auto"/>
        <w:ind w:left="0" w:firstLine="709"/>
        <w:jc w:val="both"/>
        <w:rPr>
          <w:rFonts w:ascii="Times New Roman" w:hAnsi="Times New Roman" w:cs="Times New Roman"/>
          <w:sz w:val="24"/>
          <w:szCs w:val="24"/>
        </w:rPr>
      </w:pPr>
      <w:r w:rsidRPr="00537A04">
        <w:rPr>
          <w:rFonts w:ascii="Times New Roman" w:hAnsi="Times New Roman" w:cs="Times New Roman"/>
          <w:sz w:val="24"/>
          <w:szCs w:val="24"/>
        </w:rPr>
        <w:t>27-28.10.2022 г. в Астане Министерством экологии РК при поддержке Офиса программ ОБСЕ в Астане и международной организации PAGE (Partnership for Action on Green Economy/Партнерство для действий по зелёной экономике) организован республиканский семинар-тренинг «Роль местных исполнительных органов в реализации нового Экологического кодекса Республики Казахстан». В семинаре участвовали представители местных исполнительных органов из всех регионов Казахстана.</w:t>
      </w:r>
    </w:p>
    <w:p w:rsidR="004D053B" w:rsidRPr="00537A04" w:rsidRDefault="004D053B" w:rsidP="00586281">
      <w:pPr>
        <w:pStyle w:val="af2"/>
        <w:spacing w:after="0" w:line="240" w:lineRule="auto"/>
        <w:ind w:left="0" w:firstLine="709"/>
        <w:jc w:val="both"/>
        <w:rPr>
          <w:rFonts w:ascii="Times New Roman" w:hAnsi="Times New Roman" w:cs="Times New Roman"/>
          <w:b/>
          <w:i/>
          <w:sz w:val="24"/>
          <w:szCs w:val="24"/>
        </w:rPr>
      </w:pPr>
      <w:r w:rsidRPr="00537A04">
        <w:rPr>
          <w:rFonts w:ascii="Times New Roman" w:hAnsi="Times New Roman" w:cs="Times New Roman"/>
          <w:b/>
          <w:i/>
          <w:sz w:val="24"/>
          <w:szCs w:val="24"/>
        </w:rPr>
        <w:t xml:space="preserve">Меморандумы </w:t>
      </w:r>
    </w:p>
    <w:p w:rsidR="004D053B" w:rsidRPr="00537A04" w:rsidRDefault="004D053B" w:rsidP="00586281">
      <w:pPr>
        <w:pStyle w:val="af2"/>
        <w:spacing w:after="0" w:line="240" w:lineRule="auto"/>
        <w:ind w:left="0" w:firstLine="709"/>
        <w:jc w:val="both"/>
        <w:rPr>
          <w:rFonts w:ascii="Times New Roman" w:hAnsi="Times New Roman" w:cs="Times New Roman"/>
          <w:sz w:val="24"/>
          <w:szCs w:val="24"/>
        </w:rPr>
      </w:pPr>
      <w:r w:rsidRPr="00537A04">
        <w:rPr>
          <w:rFonts w:ascii="Times New Roman" w:hAnsi="Times New Roman" w:cs="Times New Roman"/>
          <w:sz w:val="24"/>
          <w:szCs w:val="24"/>
        </w:rPr>
        <w:t>09.12.2021 г. Министерством экологии Республики Казахстан подписана Дорожная карта по сотрудничеству с финской компанией KaukoInternational Oy ltd. на 2022-2023 годы.</w:t>
      </w:r>
    </w:p>
    <w:p w:rsidR="004D053B" w:rsidRPr="00537A04" w:rsidRDefault="004D053B" w:rsidP="00586281">
      <w:pPr>
        <w:ind w:firstLine="709"/>
        <w:jc w:val="both"/>
      </w:pPr>
      <w:r w:rsidRPr="00537A04">
        <w:t>10.05.2022 г. подписан Меморандум о взаимопонимании в области охраны окружающей среды между МЭГПР РК и Министерством окружающей среды, урбанизации и изменения климата Турецкой Республики;</w:t>
      </w:r>
    </w:p>
    <w:p w:rsidR="004D053B" w:rsidRPr="00537A04" w:rsidRDefault="004D053B" w:rsidP="00586281">
      <w:pPr>
        <w:ind w:firstLine="709"/>
        <w:jc w:val="both"/>
      </w:pPr>
      <w:r w:rsidRPr="00537A04">
        <w:t>Соглашение между Правительством Республики Казахстан и Кабинетом министров Кыргызской Республики по профилактике и тушению природных пожаров на приграничных территориях (25 мая);</w:t>
      </w:r>
    </w:p>
    <w:p w:rsidR="004D053B" w:rsidRPr="00537A04" w:rsidRDefault="004D053B" w:rsidP="00586281">
      <w:pPr>
        <w:ind w:firstLine="709"/>
        <w:jc w:val="both"/>
      </w:pPr>
      <w:r w:rsidRPr="00537A04">
        <w:t>Меморандум о взаимопонимании между Министерством экологии Республики Казахстан и Министерством природных ресурсов и экологии Российской Федерации о сотрудничестве в области реинтродукции амурского тигра (5 сентября);</w:t>
      </w:r>
    </w:p>
    <w:p w:rsidR="004D053B" w:rsidRPr="00537A04" w:rsidRDefault="004D053B" w:rsidP="00586281">
      <w:pPr>
        <w:ind w:firstLine="709"/>
        <w:jc w:val="both"/>
      </w:pPr>
      <w:r w:rsidRPr="00537A04">
        <w:t xml:space="preserve">Соглашение между Правительством РК и Правительством КНР о совместном управлении и эксплуатации казахстанско-китайского совместного водозаборного сооружения на трансграничной реке Сумбе (14 сентября); </w:t>
      </w:r>
    </w:p>
    <w:p w:rsidR="004D053B" w:rsidRPr="00537A04" w:rsidRDefault="004D053B" w:rsidP="00586281">
      <w:pPr>
        <w:ind w:firstLine="709"/>
        <w:jc w:val="both"/>
      </w:pPr>
      <w:r w:rsidRPr="00537A04">
        <w:t>Меморандум о взаимном сотрудничество и оказании поддержки Казахстану для сокращения выбросов метана между МЭГПР РК и ЕБРР (15 сентября);</w:t>
      </w:r>
    </w:p>
    <w:p w:rsidR="004D053B" w:rsidRPr="00537A04" w:rsidRDefault="004D053B" w:rsidP="00586281">
      <w:pPr>
        <w:ind w:firstLine="709"/>
        <w:jc w:val="both"/>
      </w:pPr>
      <w:r w:rsidRPr="00537A04">
        <w:t>Дорожная карта по реализации Меморандума о взаимопонимании между Министерством экологии Республики Казахстан и Министерством энергетики и инфраструктуры ОАЭ (20 сентября);</w:t>
      </w:r>
    </w:p>
    <w:p w:rsidR="004D053B" w:rsidRPr="00537A04" w:rsidRDefault="004D053B" w:rsidP="00586281">
      <w:pPr>
        <w:ind w:firstLine="709"/>
        <w:jc w:val="both"/>
      </w:pPr>
      <w:r w:rsidRPr="00537A04">
        <w:t>Меморандум о взаимопонимании в области охраны окружающей среды между МЭГПР РК и Министерством окружающей среды Республики Чехии (3 октября);</w:t>
      </w:r>
    </w:p>
    <w:p w:rsidR="004D053B" w:rsidRPr="00537A04" w:rsidRDefault="004D053B" w:rsidP="00586281">
      <w:pPr>
        <w:ind w:firstLine="709"/>
        <w:jc w:val="both"/>
      </w:pPr>
      <w:r w:rsidRPr="00537A04">
        <w:t>Совместная декларация по случаю 12-го заседания Казахстанско-финской межправительственной комиссии по экономическому сотрудничеству (11 октября);</w:t>
      </w:r>
    </w:p>
    <w:p w:rsidR="004D053B" w:rsidRPr="00537A04" w:rsidRDefault="004D053B" w:rsidP="00586281">
      <w:pPr>
        <w:ind w:firstLine="709"/>
        <w:jc w:val="both"/>
      </w:pPr>
      <w:r w:rsidRPr="00537A04">
        <w:t>Меморандум о взаимопонимании в области геологии между КГ МЭГПР, ДН МИИР и КИГАМ (23 ноября);</w:t>
      </w:r>
    </w:p>
    <w:p w:rsidR="004D053B" w:rsidRPr="00537A04" w:rsidRDefault="004D053B" w:rsidP="00586281">
      <w:pPr>
        <w:ind w:firstLine="709"/>
        <w:jc w:val="both"/>
      </w:pPr>
      <w:r w:rsidRPr="00537A04">
        <w:t>Соглашение по сотрудничеству в области экологии и охраны окружающей среды между Правительствами РК и РУ (21 декабря);</w:t>
      </w:r>
    </w:p>
    <w:p w:rsidR="004D053B" w:rsidRPr="00537A04" w:rsidRDefault="004D053B" w:rsidP="00586281">
      <w:pPr>
        <w:ind w:firstLine="709"/>
        <w:jc w:val="both"/>
      </w:pPr>
      <w:r w:rsidRPr="00537A04">
        <w:t>Меморандум о взаимопонимании в области лесного хозяйства между МЭГПР РК и Государственным комитетом лесного хозяйства (21 декабря).</w:t>
      </w:r>
    </w:p>
    <w:p w:rsidR="004D053B" w:rsidRPr="00537A04" w:rsidRDefault="004D053B" w:rsidP="00586281">
      <w:pPr>
        <w:ind w:firstLine="709"/>
        <w:jc w:val="both"/>
      </w:pPr>
    </w:p>
    <w:p w:rsidR="004D053B" w:rsidRPr="00537A04" w:rsidRDefault="004D053B" w:rsidP="00586281">
      <w:pPr>
        <w:jc w:val="both"/>
        <w:rPr>
          <w:rFonts w:eastAsia="Calibri"/>
          <w:b/>
        </w:rPr>
      </w:pPr>
      <w:r w:rsidRPr="00537A04">
        <w:rPr>
          <w:rFonts w:eastAsia="Calibri"/>
          <w:b/>
        </w:rPr>
        <w:t xml:space="preserve">         11.8. ЭКОЛОГИЧЕСКОЕ ОБРАЗОВАНИЕ И НАУЧНЫЕ ИССЛЕДОВАНИЯ В ОБЛАСТИ ОХРАНЫ ОКРУЖАЮЩЕЙ СРЕДЫ</w:t>
      </w:r>
    </w:p>
    <w:p w:rsidR="004D053B" w:rsidRPr="00537A04" w:rsidRDefault="004D053B" w:rsidP="00586281">
      <w:pPr>
        <w:ind w:firstLine="567"/>
        <w:jc w:val="both"/>
        <w:rPr>
          <w:rFonts w:eastAsia="Calibri"/>
          <w:b/>
        </w:rPr>
      </w:pP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color w:val="000000"/>
        </w:rPr>
        <w:t xml:space="preserve">Экологическое образование в Казахстане является частью общей системы образования и реализуется в организациях образования через учебные программы Государственного общеобязательного стандарта. В качестве приоритетной задачи согласно </w:t>
      </w:r>
      <w:r w:rsidRPr="00537A04">
        <w:rPr>
          <w:bCs/>
          <w:color w:val="000000"/>
        </w:rPr>
        <w:t>ст.192 Экологического кодекса РК признано в</w:t>
      </w:r>
      <w:r w:rsidRPr="00537A04">
        <w:rPr>
          <w:color w:val="000000"/>
        </w:rPr>
        <w:t xml:space="preserve">оспитание активной гражданской позиции к сохранению природы и бережного отношения к природным богатствам. </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color w:val="000000"/>
          <w:lang w:val="kk-KZ"/>
        </w:rPr>
        <w:t xml:space="preserve">Содержание учебных предметов для дошкольного и среднего уровней образования </w:t>
      </w:r>
      <w:r w:rsidRPr="00537A04">
        <w:rPr>
          <w:color w:val="000000"/>
        </w:rPr>
        <w:t>способствует формированию и развитию у детей экологической культуры, экологического мышления и умению применять его в познавательной, коммуникативной, социальной практике и профессиональной ориентации.</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color w:val="000000"/>
          <w:lang w:val="kk-KZ"/>
        </w:rPr>
        <w:t xml:space="preserve">В дошкольных организациях базовое содержание образовательной области «Познание» реализуется в организованной учебной деятельности (ОУД) – Естествознание. Задачами данной образовательной области </w:t>
      </w:r>
      <w:r w:rsidRPr="00537A04">
        <w:rPr>
          <w:color w:val="000000"/>
        </w:rPr>
        <w:t>является формирование и развитие у детей основ экологических знаний и познавательных способностей, расширение знаний об окружающем мире, живой и неживой природе, правилах поведения и простейших взаимосвязях, воспитание основ экологической культуры и умения предвидеть элементарные последствия своих действий по отношению к окружающей среде.</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color w:val="000000"/>
        </w:rPr>
        <w:t xml:space="preserve">В общеобразовательных школах изучение экологического компонента предусмотрено в рамках естественно-биологического цикла и осуществляется посредством экологизации содержания отдельных дисциплин: «Познание мира», «Биология», «География» и «Химия». </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color w:val="000000"/>
        </w:rPr>
        <w:t>Школьные курсы вышеуказанных предметов являются основополагающими в процессе экологического образования.</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color w:val="000000"/>
        </w:rPr>
        <w:t xml:space="preserve">В соответствии с учебными программами общеобразовательных школ, вопросы экологического образования включены в содержание предметов: </w:t>
      </w:r>
    </w:p>
    <w:p w:rsidR="004D053B" w:rsidRPr="00537A04" w:rsidRDefault="004D053B" w:rsidP="00586281">
      <w:pPr>
        <w:pBdr>
          <w:bottom w:val="single" w:sz="4" w:space="31" w:color="FFFFFF"/>
        </w:pBdr>
        <w:tabs>
          <w:tab w:val="left" w:pos="0"/>
          <w:tab w:val="left" w:pos="993"/>
        </w:tabs>
        <w:jc w:val="both"/>
        <w:rPr>
          <w:strike/>
          <w:color w:val="000000"/>
        </w:rPr>
      </w:pPr>
      <w:r w:rsidRPr="00537A04">
        <w:rPr>
          <w:color w:val="000000"/>
        </w:rPr>
        <w:t xml:space="preserve">         1. «Естествознание» 5</w:t>
      </w:r>
      <w:r w:rsidRPr="00537A04">
        <w:rPr>
          <w:color w:val="000000"/>
          <w:lang w:val="kk-KZ"/>
        </w:rPr>
        <w:t>-6</w:t>
      </w:r>
      <w:r w:rsidRPr="00537A04">
        <w:rPr>
          <w:color w:val="000000"/>
        </w:rPr>
        <w:t xml:space="preserve"> классы.</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rPr>
          <w:color w:val="000000"/>
          <w:lang w:val="kk-KZ"/>
        </w:rPr>
        <w:t>2. «</w:t>
      </w:r>
      <w:r w:rsidRPr="00537A04">
        <w:rPr>
          <w:color w:val="000000"/>
        </w:rPr>
        <w:t xml:space="preserve">Биология» </w:t>
      </w:r>
      <w:r w:rsidRPr="00537A04">
        <w:rPr>
          <w:color w:val="000000"/>
          <w:lang w:val="kk-KZ"/>
        </w:rPr>
        <w:t>7</w:t>
      </w:r>
      <w:r w:rsidRPr="00537A04">
        <w:rPr>
          <w:color w:val="000000"/>
        </w:rPr>
        <w:t>-</w:t>
      </w:r>
      <w:r w:rsidRPr="00537A04">
        <w:rPr>
          <w:color w:val="000000"/>
          <w:lang w:val="kk-KZ"/>
        </w:rPr>
        <w:t>11</w:t>
      </w:r>
      <w:r w:rsidRPr="00537A04">
        <w:rPr>
          <w:color w:val="000000"/>
        </w:rPr>
        <w:t xml:space="preserve"> классы.</w:t>
      </w:r>
      <w:r w:rsidRPr="00537A04">
        <w:rPr>
          <w:color w:val="000000"/>
          <w:lang w:val="kk-KZ"/>
        </w:rPr>
        <w:t xml:space="preserve"> </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color w:val="000000"/>
          <w:lang w:val="kk-KZ"/>
        </w:rPr>
        <w:t>3</w:t>
      </w:r>
      <w:r w:rsidRPr="00537A04">
        <w:rPr>
          <w:color w:val="000000"/>
        </w:rPr>
        <w:t>. «Химия» 8-11 классы.</w:t>
      </w:r>
    </w:p>
    <w:p w:rsidR="004D053B" w:rsidRPr="00537A04" w:rsidRDefault="004D053B" w:rsidP="00586281">
      <w:pPr>
        <w:pBdr>
          <w:bottom w:val="single" w:sz="4" w:space="31" w:color="FFFFFF"/>
        </w:pBdr>
        <w:tabs>
          <w:tab w:val="left" w:pos="0"/>
          <w:tab w:val="left" w:pos="993"/>
        </w:tabs>
        <w:ind w:firstLine="567"/>
        <w:jc w:val="both"/>
        <w:rPr>
          <w:strike/>
          <w:color w:val="000000"/>
          <w:lang w:val="kk-KZ"/>
        </w:rPr>
      </w:pPr>
      <w:r w:rsidRPr="00537A04">
        <w:rPr>
          <w:color w:val="000000"/>
          <w:lang w:val="kk-KZ"/>
        </w:rPr>
        <w:t>4</w:t>
      </w:r>
      <w:r w:rsidRPr="00537A04">
        <w:rPr>
          <w:color w:val="000000"/>
        </w:rPr>
        <w:t xml:space="preserve">. «География» </w:t>
      </w:r>
      <w:r w:rsidRPr="00537A04">
        <w:rPr>
          <w:color w:val="000000"/>
          <w:lang w:val="kk-KZ"/>
        </w:rPr>
        <w:t>7</w:t>
      </w:r>
      <w:r w:rsidRPr="00537A04">
        <w:rPr>
          <w:color w:val="000000"/>
        </w:rPr>
        <w:t>-11 классы.</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color w:val="000000"/>
        </w:rPr>
        <w:t>Экология как отдельный предмет ведется в основном за счет часов, отведенных на факультативные занятия.</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color w:val="000000"/>
        </w:rPr>
        <w:t>Наиболее эффективно к решению данного вопроса подходят в лицеях соответствующего профиля и школах с углубленным изучением предметов естественного цикла. В соответствии с учебными планами общеобразовательных школ данного типа, возможно проведение курсов по выбору (спецкурсы, имеющие прикладной характер), прохождение профессионально-ориентированной учебной практики.</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rPr>
          <w:bCs/>
          <w:lang w:val="kk-KZ"/>
        </w:rPr>
        <w:t>Министерством Просвещения Республики Казахстан были определены п</w:t>
      </w:r>
      <w:r w:rsidRPr="00537A04">
        <w:rPr>
          <w:bCs/>
        </w:rPr>
        <w:t>еречень мероприятий, направленных на реализацию</w:t>
      </w:r>
      <w:r w:rsidRPr="00537A04">
        <w:rPr>
          <w:bCs/>
          <w:lang w:val="kk-KZ"/>
        </w:rPr>
        <w:t xml:space="preserve"> </w:t>
      </w:r>
      <w:r w:rsidRPr="00537A04">
        <w:rPr>
          <w:rFonts w:eastAsia="Calibri"/>
          <w:lang w:val="kk-KZ"/>
        </w:rPr>
        <w:t xml:space="preserve">экологического образования </w:t>
      </w:r>
      <w:r w:rsidRPr="00537A04">
        <w:rPr>
          <w:lang w:val="kk-KZ"/>
        </w:rPr>
        <w:t>и воспитания:</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rFonts w:eastAsia="Calibri"/>
        </w:rPr>
        <w:t>- проведение анализа экологического компонента действующих школьных учебных программ;</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rFonts w:eastAsia="Calibri"/>
        </w:rPr>
        <w:t xml:space="preserve">- </w:t>
      </w:r>
      <w:r w:rsidRPr="00537A04">
        <w:rPr>
          <w:rFonts w:eastAsia="Calibri"/>
          <w:lang w:val="kk-KZ"/>
        </w:rPr>
        <w:t xml:space="preserve">утверждение </w:t>
      </w:r>
      <w:r w:rsidRPr="00537A04">
        <w:rPr>
          <w:rFonts w:eastAsia="Calibri"/>
        </w:rPr>
        <w:t>Плана мероприятий экологического образования и воспитания в организациях среднего, технического и профессионального образования на 2021-202</w:t>
      </w:r>
      <w:r w:rsidRPr="00537A04">
        <w:rPr>
          <w:rFonts w:eastAsia="Calibri"/>
          <w:lang w:val="kk-KZ"/>
        </w:rPr>
        <w:t>9</w:t>
      </w:r>
      <w:r w:rsidRPr="00537A04">
        <w:rPr>
          <w:rFonts w:eastAsia="Calibri"/>
        </w:rPr>
        <w:t xml:space="preserve"> годы;</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rFonts w:eastAsia="Calibri"/>
        </w:rPr>
        <w:t>- формирование основных задач по формированию экологической культуры обучающихся;</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rPr>
          <w:rFonts w:eastAsia="Calibri"/>
        </w:rPr>
        <w:t xml:space="preserve">- разработка программ классных часов по экологическому образованию </w:t>
      </w:r>
      <w:r w:rsidRPr="00537A04">
        <w:rPr>
          <w:rFonts w:eastAsia="Calibri"/>
        </w:rPr>
        <w:br/>
        <w:t xml:space="preserve">и формированию экологической культуры для 1-11 классов </w:t>
      </w:r>
      <w:r w:rsidRPr="00537A04">
        <w:rPr>
          <w:rFonts w:eastAsia="Calibri"/>
          <w:i/>
        </w:rPr>
        <w:t>(в объеме 9 часов в год для каждого класса)</w:t>
      </w:r>
      <w:r w:rsidRPr="00537A04">
        <w:rPr>
          <w:rFonts w:eastAsia="Calibri"/>
        </w:rPr>
        <w:t>;</w:t>
      </w:r>
    </w:p>
    <w:p w:rsidR="004D053B" w:rsidRPr="00537A04" w:rsidRDefault="004D053B" w:rsidP="00586281">
      <w:pPr>
        <w:pBdr>
          <w:bottom w:val="single" w:sz="4" w:space="31" w:color="FFFFFF"/>
        </w:pBdr>
        <w:tabs>
          <w:tab w:val="left" w:pos="0"/>
          <w:tab w:val="left" w:pos="993"/>
        </w:tabs>
        <w:ind w:firstLine="567"/>
        <w:jc w:val="both"/>
        <w:rPr>
          <w:rFonts w:eastAsia="Calibri"/>
        </w:rPr>
      </w:pPr>
      <w:r w:rsidRPr="00537A04">
        <w:rPr>
          <w:rFonts w:eastAsia="Calibri"/>
        </w:rPr>
        <w:t>- внесение изменений в Типовые учебные планы начального, основного среднего, общего среднего образования.</w:t>
      </w:r>
    </w:p>
    <w:p w:rsidR="004D053B" w:rsidRPr="00537A04" w:rsidRDefault="004D053B" w:rsidP="00586281">
      <w:pPr>
        <w:pBdr>
          <w:bottom w:val="single" w:sz="4" w:space="31" w:color="FFFFFF"/>
        </w:pBdr>
        <w:tabs>
          <w:tab w:val="left" w:pos="0"/>
          <w:tab w:val="left" w:pos="993"/>
        </w:tabs>
        <w:ind w:firstLine="567"/>
        <w:jc w:val="both"/>
      </w:pPr>
      <w:r w:rsidRPr="00537A04">
        <w:t>В рамках Плана мероприятий Министерством проведен анализ экологического компонента действующих учебных программах организаций среднего образования.</w:t>
      </w:r>
    </w:p>
    <w:p w:rsidR="004D053B" w:rsidRPr="00537A04" w:rsidRDefault="004D053B" w:rsidP="00586281">
      <w:pPr>
        <w:pBdr>
          <w:bottom w:val="single" w:sz="4" w:space="31" w:color="FFFFFF"/>
        </w:pBdr>
        <w:tabs>
          <w:tab w:val="left" w:pos="0"/>
          <w:tab w:val="left" w:pos="993"/>
        </w:tabs>
        <w:ind w:firstLine="567"/>
        <w:jc w:val="both"/>
      </w:pPr>
      <w:r w:rsidRPr="00537A04">
        <w:t xml:space="preserve">Так, в содержание предмета «Познание мира» в начальной школе включены сквозные темы: «Мир вокруг нас» </w:t>
      </w:r>
      <w:r w:rsidRPr="00537A04">
        <w:rPr>
          <w:i/>
        </w:rPr>
        <w:t>(1 класс)</w:t>
      </w:r>
      <w:r w:rsidRPr="00537A04">
        <w:t xml:space="preserve">, «Окружающая среда» </w:t>
      </w:r>
      <w:r w:rsidRPr="00537A04">
        <w:br/>
      </w:r>
      <w:r w:rsidRPr="00537A04">
        <w:rPr>
          <w:i/>
        </w:rPr>
        <w:t>(2 класс)</w:t>
      </w:r>
      <w:r w:rsidRPr="00537A04">
        <w:t xml:space="preserve">, «Живая природа» </w:t>
      </w:r>
      <w:r w:rsidRPr="00537A04">
        <w:rPr>
          <w:i/>
        </w:rPr>
        <w:t>(3 класс)</w:t>
      </w:r>
      <w:r w:rsidRPr="00537A04">
        <w:t xml:space="preserve">, «Охрана окружающей среды» </w:t>
      </w:r>
      <w:r w:rsidRPr="00537A04">
        <w:rPr>
          <w:i/>
        </w:rPr>
        <w:t>(4 класс)</w:t>
      </w:r>
      <w:r w:rsidRPr="00537A04">
        <w:t>.</w:t>
      </w:r>
    </w:p>
    <w:p w:rsidR="004D053B" w:rsidRPr="00537A04" w:rsidRDefault="004D053B" w:rsidP="00586281">
      <w:pPr>
        <w:pBdr>
          <w:bottom w:val="single" w:sz="4" w:space="31" w:color="FFFFFF"/>
        </w:pBdr>
        <w:tabs>
          <w:tab w:val="left" w:pos="0"/>
          <w:tab w:val="left" w:pos="993"/>
        </w:tabs>
        <w:ind w:firstLine="567"/>
        <w:jc w:val="both"/>
      </w:pPr>
      <w:r w:rsidRPr="00537A04">
        <w:t>Вопросы экологического миропонимания включены в:</w:t>
      </w:r>
    </w:p>
    <w:p w:rsidR="004D053B" w:rsidRPr="00537A04" w:rsidRDefault="004D053B" w:rsidP="00586281">
      <w:pPr>
        <w:pBdr>
          <w:bottom w:val="single" w:sz="4" w:space="31" w:color="FFFFFF"/>
        </w:pBdr>
        <w:tabs>
          <w:tab w:val="left" w:pos="0"/>
          <w:tab w:val="left" w:pos="993"/>
        </w:tabs>
        <w:ind w:firstLine="567"/>
        <w:jc w:val="both"/>
      </w:pPr>
      <w:r w:rsidRPr="00537A04">
        <w:t>- разделы: «Вселенная. Земля. Человек», «Экология и устойчивое развитие» предмета «Естествознание» 5-6-х классов;</w:t>
      </w:r>
    </w:p>
    <w:p w:rsidR="004D053B" w:rsidRPr="00537A04" w:rsidRDefault="004D053B" w:rsidP="00586281">
      <w:pPr>
        <w:pBdr>
          <w:bottom w:val="single" w:sz="4" w:space="31" w:color="FFFFFF"/>
        </w:pBdr>
        <w:tabs>
          <w:tab w:val="left" w:pos="0"/>
          <w:tab w:val="left" w:pos="993"/>
        </w:tabs>
        <w:ind w:firstLine="567"/>
        <w:jc w:val="both"/>
      </w:pPr>
      <w:r w:rsidRPr="00537A04">
        <w:t>- прикладные курсы и курсы по выбору: «Экологическая этика», «Биология и здоровье», «Занимательная экология», «Химия и экология» 7-11 классов.</w:t>
      </w:r>
    </w:p>
    <w:p w:rsidR="004D053B" w:rsidRPr="00537A04" w:rsidRDefault="004D053B" w:rsidP="00586281">
      <w:pPr>
        <w:pBdr>
          <w:bottom w:val="single" w:sz="4" w:space="31" w:color="FFFFFF"/>
        </w:pBdr>
        <w:tabs>
          <w:tab w:val="left" w:pos="0"/>
          <w:tab w:val="left" w:pos="993"/>
        </w:tabs>
        <w:ind w:firstLine="567"/>
        <w:jc w:val="both"/>
      </w:pPr>
      <w:r w:rsidRPr="00537A04">
        <w:t xml:space="preserve">В 2020 году ученом советом Национальной академии образования имени И. Алтынсарина разработана и утверждена Программа классных часов по экологическому образованию для 1-11 классов </w:t>
      </w:r>
      <w:r w:rsidRPr="00537A04">
        <w:rPr>
          <w:i/>
        </w:rPr>
        <w:t>(в объеме 9 часов в год для каждого класса)</w:t>
      </w:r>
      <w:r w:rsidRPr="00537A04">
        <w:t>, которые с 2020-2021 учебного года реализуются во всех общеобразовательных школах республики.</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t>В 2021-2022 учебном году через содержание учебных предметов «География», «Естествознание», «Самопознание», «Познание мира», «Биология», «Художественный труд» будет продолжена дальнейшая работа по формированию у обучающихся основ экологии, экологической культуры.</w:t>
      </w:r>
    </w:p>
    <w:p w:rsidR="004D053B" w:rsidRPr="00537A04" w:rsidRDefault="004D053B" w:rsidP="00586281">
      <w:pPr>
        <w:pBdr>
          <w:bottom w:val="single" w:sz="4" w:space="31" w:color="FFFFFF"/>
        </w:pBdr>
        <w:tabs>
          <w:tab w:val="left" w:pos="0"/>
          <w:tab w:val="left" w:pos="993"/>
        </w:tabs>
        <w:ind w:firstLine="567"/>
        <w:jc w:val="both"/>
      </w:pPr>
      <w:r w:rsidRPr="00537A04">
        <w:t>Также с нового учебного года в программу 5-11 классов введены курсы по выбору «Глобальные компетенции», что позволит формировать у обучающихся знания и навыки, отвечающие требованиям современного общества: «Добропорядочность и этика» в 5 классе, «Экология» в 6 классе, «Эмоциональный интеллект и критическое мышление» в 7 классе, «Медиаграмотность» в 8 классе, «Светскость и основы религиоведения» в 9 классе, «Основы предпринимательства и бизнеса» в 10-11 классах.  Экология в 6 классе будет изучаться в объеме 34 часов.</w:t>
      </w:r>
    </w:p>
    <w:p w:rsidR="004D053B" w:rsidRPr="00537A04" w:rsidRDefault="004D053B" w:rsidP="00586281">
      <w:pPr>
        <w:pBdr>
          <w:bottom w:val="single" w:sz="4" w:space="31" w:color="FFFFFF"/>
        </w:pBdr>
        <w:tabs>
          <w:tab w:val="left" w:pos="0"/>
          <w:tab w:val="left" w:pos="993"/>
        </w:tabs>
        <w:ind w:firstLine="567"/>
        <w:jc w:val="both"/>
      </w:pPr>
      <w:r w:rsidRPr="00537A04">
        <w:t>Кроме того, экологическое воспитание, бережное отношение к окружающему миру осуществляется через комплекс школьных воспитательных мероприятий. Обучающиеся участвуют в субботниках, в озеленении и благоустройстве территории организаций образования, в посадке зелёных насаждений и в движении «Жасыл ел».</w:t>
      </w:r>
    </w:p>
    <w:p w:rsidR="004D053B" w:rsidRPr="00537A04" w:rsidRDefault="004D053B" w:rsidP="00586281">
      <w:pPr>
        <w:pBdr>
          <w:bottom w:val="single" w:sz="4" w:space="31" w:color="FFFFFF"/>
        </w:pBdr>
        <w:tabs>
          <w:tab w:val="left" w:pos="0"/>
          <w:tab w:val="left" w:pos="993"/>
        </w:tabs>
        <w:ind w:firstLine="567"/>
        <w:jc w:val="both"/>
        <w:rPr>
          <w:color w:val="000000"/>
        </w:rPr>
      </w:pPr>
      <w:r w:rsidRPr="00537A04">
        <w:t xml:space="preserve">В целях привития у обучающихся бережного отношения к природе, эффективного использования ресурсов окружающей среды, формирования экологической культуры проводятся экологические акции </w:t>
      </w:r>
      <w:r w:rsidRPr="00537A04">
        <w:rPr>
          <w:i/>
        </w:rPr>
        <w:t>(«Табиғат және біз», «Чистые водоемы», «Час Земли»)</w:t>
      </w:r>
      <w:r w:rsidRPr="00537A04">
        <w:t xml:space="preserve">, челленджи по очистке природных зон от мусора </w:t>
      </w:r>
      <w:r w:rsidRPr="00537A04">
        <w:rPr>
          <w:i/>
        </w:rPr>
        <w:t>(«Мы-наследники природы», «Мы чистим мир»)</w:t>
      </w:r>
      <w:r w:rsidRPr="00537A04">
        <w:t xml:space="preserve">, конкурсы </w:t>
      </w:r>
      <w:r w:rsidRPr="00537A04">
        <w:rPr>
          <w:i/>
        </w:rPr>
        <w:t>(«Я меняю мир вокруг себя», «Зеленая планета»)</w:t>
      </w:r>
      <w:r w:rsidRPr="00537A04">
        <w:t xml:space="preserve"> и экологические классные часы. Ежегодно с целью подведения итогов природоохранной и лесохозяйственной деятельности школьных лесничеств проводятся региональные слеты школьных лесничеств. В рамках реализации специального проекта «Үнем-қоғам қуаты» программы </w:t>
      </w:r>
      <w:r w:rsidRPr="00537A04">
        <w:br/>
        <w:t>«Рухани жаңғыру» практикуются акции «С каждой семьи - по одному дереву», «Лес - наше богатство», «Спасем нашу планету».</w:t>
      </w:r>
    </w:p>
    <w:p w:rsidR="004D053B" w:rsidRPr="00537A04" w:rsidRDefault="004D053B" w:rsidP="00586281">
      <w:pPr>
        <w:pBdr>
          <w:bottom w:val="single" w:sz="4" w:space="31" w:color="FFFFFF"/>
        </w:pBdr>
        <w:tabs>
          <w:tab w:val="left" w:pos="0"/>
          <w:tab w:val="left" w:pos="993"/>
        </w:tabs>
        <w:ind w:firstLine="567"/>
        <w:jc w:val="both"/>
        <w:rPr>
          <w:b/>
          <w:i/>
          <w:color w:val="000000"/>
          <w:lang w:val="kk-KZ"/>
        </w:rPr>
      </w:pPr>
      <w:r w:rsidRPr="00537A04">
        <w:rPr>
          <w:b/>
          <w:i/>
          <w:color w:val="000000"/>
          <w:lang w:val="kk-KZ"/>
        </w:rPr>
        <w:t>Экологическое образование в вузах</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rPr>
          <w:color w:val="000000"/>
          <w:lang w:val="kk-KZ"/>
        </w:rPr>
        <w:t xml:space="preserve">В соответствии с  Государственным общеобязательным стандартом высшего образования (Приказ МОН РК от 31.10.2018 г.  № 604), из общего цикла общеобразовательных дисциплин (ООД) вузы включают в свои образовательные программы дисциплины, направленные на формирование у студентов компетенций в области экономики и права, основ антикоррупционной культуры, экологии и безопасности жизнедеятельности, навыков предпринимательства, лидерства, восприимчивости к инновациям. Таким образом, студенты всех специальностей изучают такие дисциплины, как «Основы экологии и безопасность жизнедеятельности», «Экология и устойчивое развитие», «Охрана труда и промышленная экология» и др.  </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t>П</w:t>
      </w:r>
      <w:r w:rsidRPr="00537A04">
        <w:rPr>
          <w:lang w:val="kk-KZ"/>
        </w:rPr>
        <w:t xml:space="preserve">одготовка кадров по специальностям </w:t>
      </w:r>
      <w:r w:rsidRPr="00537A04">
        <w:rPr>
          <w:i/>
          <w:lang w:val="kk-KZ"/>
        </w:rPr>
        <w:t>«Экология», «Окружающая среда</w:t>
      </w:r>
      <w:r w:rsidRPr="00537A04">
        <w:rPr>
          <w:i/>
        </w:rPr>
        <w:t>»,</w:t>
      </w:r>
      <w:r w:rsidRPr="00537A04">
        <w:rPr>
          <w:i/>
          <w:lang w:val="kk-KZ"/>
        </w:rPr>
        <w:t xml:space="preserve"> «Безопасность жизнедеятельности и защита окружающей среды»</w:t>
      </w:r>
      <w:r w:rsidRPr="00537A04">
        <w:rPr>
          <w:lang w:val="kk-KZ"/>
        </w:rPr>
        <w:t xml:space="preserve"> осуществляется на базе 35 вузов.</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rPr>
          <w:lang w:val="kk-KZ"/>
        </w:rPr>
        <w:t>На сегодняшний день по</w:t>
      </w:r>
      <w:r w:rsidRPr="00537A04">
        <w:t xml:space="preserve"> вышеуказанным направлениям</w:t>
      </w:r>
      <w:r w:rsidRPr="00537A04">
        <w:rPr>
          <w:lang w:val="kk-KZ"/>
        </w:rPr>
        <w:t xml:space="preserve"> в вузах обучаются </w:t>
      </w:r>
      <w:r w:rsidRPr="00537A04">
        <w:rPr>
          <w:bCs/>
          <w:lang w:val="kk-KZ"/>
        </w:rPr>
        <w:t xml:space="preserve">6 282 </w:t>
      </w:r>
      <w:r w:rsidRPr="00537A04">
        <w:rPr>
          <w:lang w:val="kk-KZ"/>
        </w:rPr>
        <w:t>чел., из них почти 60% учатся по гранту (</w:t>
      </w:r>
      <w:r w:rsidRPr="00537A04">
        <w:rPr>
          <w:bCs/>
        </w:rPr>
        <w:t>3</w:t>
      </w:r>
      <w:r w:rsidRPr="00537A04">
        <w:rPr>
          <w:bCs/>
          <w:lang w:val="kk-KZ"/>
        </w:rPr>
        <w:t>808 чел.)</w:t>
      </w:r>
      <w:r w:rsidRPr="00537A04">
        <w:rPr>
          <w:lang w:val="kk-KZ"/>
        </w:rPr>
        <w:t xml:space="preserve"> (</w:t>
      </w:r>
      <w:r w:rsidRPr="00537A04">
        <w:rPr>
          <w:i/>
          <w:iCs/>
          <w:lang w:val="kk-KZ"/>
        </w:rPr>
        <w:t xml:space="preserve">бакалавриат – 5 758, из них по гос. заказу – 3 370, магистратура – 402, из них по гос. заказу – 319, докторантура – 122, из них по гос. заказу – 119). </w:t>
      </w:r>
    </w:p>
    <w:p w:rsidR="004D053B" w:rsidRPr="00537A04" w:rsidRDefault="004D053B" w:rsidP="00586281">
      <w:pPr>
        <w:pBdr>
          <w:bottom w:val="single" w:sz="4" w:space="31" w:color="FFFFFF"/>
        </w:pBdr>
        <w:tabs>
          <w:tab w:val="left" w:pos="0"/>
          <w:tab w:val="left" w:pos="993"/>
        </w:tabs>
        <w:ind w:firstLine="567"/>
        <w:jc w:val="both"/>
        <w:rPr>
          <w:lang w:val="kk-KZ"/>
        </w:rPr>
      </w:pPr>
      <w:r w:rsidRPr="00537A04">
        <w:rPr>
          <w:lang w:val="kk-KZ"/>
        </w:rPr>
        <w:t xml:space="preserve">Выпуск в 2022 году составил </w:t>
      </w:r>
      <w:r w:rsidRPr="00537A04">
        <w:rPr>
          <w:bCs/>
          <w:lang w:val="kk-KZ"/>
        </w:rPr>
        <w:t>2561</w:t>
      </w:r>
      <w:r w:rsidRPr="00537A04">
        <w:rPr>
          <w:lang w:val="kk-KZ"/>
        </w:rPr>
        <w:t xml:space="preserve"> обучающихся (из них по госзаказу </w:t>
      </w:r>
      <w:r w:rsidRPr="00537A04">
        <w:rPr>
          <w:bCs/>
          <w:lang w:val="kk-KZ"/>
        </w:rPr>
        <w:t>1056)</w:t>
      </w:r>
      <w:r w:rsidRPr="00537A04">
        <w:rPr>
          <w:lang w:val="kk-KZ"/>
        </w:rPr>
        <w:t xml:space="preserve"> </w:t>
      </w:r>
      <w:r w:rsidRPr="00537A04">
        <w:rPr>
          <w:i/>
          <w:iCs/>
        </w:rPr>
        <w:t>(</w:t>
      </w:r>
      <w:r w:rsidRPr="00537A04">
        <w:rPr>
          <w:i/>
          <w:iCs/>
          <w:lang w:val="kk-KZ"/>
        </w:rPr>
        <w:t>бакалавриат-2193, по госзаказу–750, магистратура-323, по госзаказу – 263, докторантура – 45, по госзаказу – 43).</w:t>
      </w:r>
      <w:r w:rsidRPr="00537A04">
        <w:rPr>
          <w:lang w:val="kk-KZ"/>
        </w:rPr>
        <w:t xml:space="preserve"> </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rPr>
          <w:rFonts w:eastAsia="Arial Unicode MS"/>
        </w:rPr>
        <w:t xml:space="preserve">Для обеспечения качества содержания образовательных программ с 2019 года Министерством ведется Реестр образовательных программ. Для включения в Реестр все образовательные программы проходят масштабную экспертизу. </w:t>
      </w:r>
      <w:r w:rsidRPr="00537A04">
        <w:rPr>
          <w:bCs/>
          <w:color w:val="000000"/>
          <w:kern w:val="24"/>
        </w:rPr>
        <w:t xml:space="preserve">Сейчас в Реестр включено более 8 тыс. программ, из них почти половина </w:t>
      </w:r>
      <w:r w:rsidRPr="00537A04">
        <w:rPr>
          <w:rFonts w:eastAsia="Arial Unicode MS"/>
        </w:rPr>
        <w:t>обновлена.</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t xml:space="preserve">Среди них, в области экологии внедрены такие новые и инновационные образовательные программы, как: </w:t>
      </w:r>
      <w:r w:rsidRPr="00537A04">
        <w:rPr>
          <w:i/>
        </w:rPr>
        <w:t xml:space="preserve">«Геолокация и геоинформационные системы в природопользовании», </w:t>
      </w:r>
      <w:r w:rsidRPr="00537A04">
        <w:rPr>
          <w:i/>
          <w:iCs/>
        </w:rPr>
        <w:t>«Экология и природопользование», «Экология промышленных предприятий», «Экология и природоохранная деятельность», «Экология», «Геоэкология и управление природопользованием», «Управление промышленной экологии», «Агроэкология», «Прикладная экология», «Промышленная экология», «Геоэкологическое проектирование», «Промышленная и экологическая безопасность» и др.</w:t>
      </w:r>
    </w:p>
    <w:p w:rsidR="004D053B" w:rsidRPr="00537A04" w:rsidRDefault="004D053B" w:rsidP="00586281">
      <w:pPr>
        <w:pBdr>
          <w:bottom w:val="single" w:sz="4" w:space="31" w:color="FFFFFF"/>
        </w:pBdr>
        <w:tabs>
          <w:tab w:val="left" w:pos="0"/>
          <w:tab w:val="left" w:pos="993"/>
        </w:tabs>
        <w:ind w:firstLine="567"/>
        <w:jc w:val="both"/>
        <w:rPr>
          <w:rStyle w:val="aa"/>
          <w:b w:val="0"/>
          <w:bCs w:val="0"/>
          <w:color w:val="000000"/>
          <w:lang w:val="kk-KZ"/>
        </w:rPr>
      </w:pPr>
      <w:r w:rsidRPr="00537A04">
        <w:rPr>
          <w:rStyle w:val="aa"/>
          <w:shd w:val="clear" w:color="auto" w:fill="FFFFFF"/>
        </w:rPr>
        <w:t xml:space="preserve">Также сейчас вузами разработаны инновационные программы с междисциплинарным подходом: </w:t>
      </w:r>
      <w:r w:rsidRPr="00537A04">
        <w:rPr>
          <w:i/>
        </w:rPr>
        <w:t>«Экологический аудит», «Предпринимательское и экологическое право», «Биоэкологическая инженерия», «Экоаналитика», «Экологическая аналитика и биоэкономика» и др.</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rPr>
          <w:bCs/>
          <w:lang w:val="kk-KZ"/>
        </w:rPr>
        <w:t xml:space="preserve">Также согласно Государственному общеобязательному стандарту высшего образования предусмотрена дисциплина </w:t>
      </w:r>
      <w:r w:rsidRPr="00537A04">
        <w:rPr>
          <w:rStyle w:val="aa"/>
          <w:shd w:val="clear" w:color="auto" w:fill="FFFFFF"/>
          <w:lang w:val="kk-KZ"/>
        </w:rPr>
        <w:t>в области экологии и безопасности жизнедеятельности</w:t>
      </w:r>
      <w:r w:rsidRPr="00537A04">
        <w:rPr>
          <w:bCs/>
          <w:lang w:val="kk-KZ"/>
        </w:rPr>
        <w:t xml:space="preserve">, которая включена во все образовательные программы в качестве вузовского компонента цикла общеобразовательных дисциплин </w:t>
      </w:r>
      <w:r w:rsidRPr="00537A04">
        <w:rPr>
          <w:bCs/>
          <w:i/>
          <w:lang w:val="kk-KZ"/>
        </w:rPr>
        <w:t>(объем дисциплины – 1 кредит (30 часов)</w:t>
      </w:r>
      <w:r w:rsidRPr="00537A04">
        <w:rPr>
          <w:bCs/>
          <w:lang w:val="kk-KZ"/>
        </w:rPr>
        <w:t>.</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rPr>
          <w:bCs/>
          <w:lang w:val="kk-KZ"/>
        </w:rPr>
        <w:t>На сегодняшний день в вузах функционируют кафедры, научные центры, которые  проводят научные исследования по экологическим проблемам.</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rPr>
          <w:bCs/>
          <w:lang w:val="kk-KZ"/>
        </w:rPr>
        <w:t xml:space="preserve">К примеру, в Южно-Казахстанском университете им.М.Ауезова </w:t>
      </w:r>
      <w:r w:rsidRPr="00537A04">
        <w:rPr>
          <w:lang w:val="kk-KZ"/>
        </w:rPr>
        <w:t>функционирует</w:t>
      </w:r>
      <w:r w:rsidRPr="00537A04">
        <w:t xml:space="preserve"> «Центр новой климатической экономики имени Рае Квонг Чунга»</w:t>
      </w:r>
      <w:r w:rsidRPr="00537A04">
        <w:rPr>
          <w:lang w:val="kk-KZ"/>
        </w:rPr>
        <w:t>, открытого в</w:t>
      </w:r>
      <w:r w:rsidRPr="00537A04">
        <w:t xml:space="preserve"> честь лауреата Нобелевской премии , советника Генерального секретаря  ООН по вопросам изменения климата Рае Квонг Чунга</w:t>
      </w:r>
      <w:r w:rsidRPr="00537A04">
        <w:rPr>
          <w:lang w:val="kk-KZ"/>
        </w:rPr>
        <w:t xml:space="preserve">. </w:t>
      </w:r>
      <w:r w:rsidRPr="00537A04">
        <w:t>В новом центре разрабатыва</w:t>
      </w:r>
      <w:r w:rsidRPr="00537A04">
        <w:rPr>
          <w:lang w:val="kk-KZ"/>
        </w:rPr>
        <w:t>ю</w:t>
      </w:r>
      <w:r w:rsidRPr="00537A04">
        <w:t>тся инновационные программы, провод</w:t>
      </w:r>
      <w:r w:rsidRPr="00537A04">
        <w:rPr>
          <w:lang w:val="kk-KZ"/>
        </w:rPr>
        <w:t>ят</w:t>
      </w:r>
      <w:r w:rsidRPr="00537A04">
        <w:t>ся актуальные научно-исследовательские работы</w:t>
      </w:r>
      <w:r w:rsidRPr="00537A04">
        <w:rPr>
          <w:lang w:val="kk-KZ"/>
        </w:rPr>
        <w:t>. Также в вузе работает аккредитованная испытательная региональная лаборатория  инженерного профиля (ИРЛИП) «Конструкционные и биохимические материалы», которая проводит исследования почвы, воды и пищевых продуктов, продуктов нефтехимии</w:t>
      </w:r>
    </w:p>
    <w:p w:rsidR="004D053B" w:rsidRPr="00537A04" w:rsidRDefault="004D053B" w:rsidP="00586281">
      <w:pPr>
        <w:pBdr>
          <w:bottom w:val="single" w:sz="4" w:space="31" w:color="FFFFFF"/>
        </w:pBdr>
        <w:tabs>
          <w:tab w:val="left" w:pos="0"/>
          <w:tab w:val="left" w:pos="993"/>
        </w:tabs>
        <w:ind w:firstLine="567"/>
        <w:jc w:val="both"/>
        <w:rPr>
          <w:lang w:val="kk-KZ"/>
        </w:rPr>
      </w:pPr>
      <w:r w:rsidRPr="00537A04">
        <w:rPr>
          <w:lang w:val="kk-KZ"/>
        </w:rPr>
        <w:t>Также  активно функционируют научно-исследовательские л</w:t>
      </w:r>
      <w:r w:rsidRPr="00537A04">
        <w:t>аборатори</w:t>
      </w:r>
      <w:r w:rsidRPr="00537A04">
        <w:rPr>
          <w:lang w:val="kk-KZ"/>
        </w:rPr>
        <w:t>и</w:t>
      </w:r>
      <w:r w:rsidRPr="00537A04">
        <w:t xml:space="preserve"> </w:t>
      </w:r>
      <w:r w:rsidRPr="00537A04">
        <w:rPr>
          <w:lang w:val="kk-KZ"/>
        </w:rPr>
        <w:t>«</w:t>
      </w:r>
      <w:r w:rsidRPr="00537A04">
        <w:t>Охрана водных ресур</w:t>
      </w:r>
      <w:r w:rsidRPr="00537A04">
        <w:rPr>
          <w:lang w:val="kk-KZ"/>
        </w:rPr>
        <w:t>с</w:t>
      </w:r>
      <w:r w:rsidRPr="00537A04">
        <w:t>ов во</w:t>
      </w:r>
      <w:r w:rsidRPr="00537A04">
        <w:rPr>
          <w:lang w:val="kk-KZ"/>
        </w:rPr>
        <w:t>з</w:t>
      </w:r>
      <w:r w:rsidRPr="00537A04">
        <w:t>душного бассейна»</w:t>
      </w:r>
      <w:r w:rsidRPr="00537A04">
        <w:rPr>
          <w:lang w:val="kk-KZ"/>
        </w:rPr>
        <w:t xml:space="preserve"> и </w:t>
      </w:r>
      <w:r w:rsidRPr="00537A04">
        <w:t>«Микробиология и биологическая экология, охрана почвы»</w:t>
      </w:r>
      <w:r w:rsidRPr="00537A04">
        <w:rPr>
          <w:lang w:val="kk-KZ"/>
        </w:rPr>
        <w:t>.</w:t>
      </w:r>
    </w:p>
    <w:p w:rsidR="004D053B" w:rsidRPr="00537A04" w:rsidRDefault="004D053B" w:rsidP="00586281">
      <w:pPr>
        <w:pBdr>
          <w:bottom w:val="single" w:sz="4" w:space="31" w:color="FFFFFF"/>
        </w:pBdr>
        <w:tabs>
          <w:tab w:val="left" w:pos="0"/>
          <w:tab w:val="left" w:pos="993"/>
        </w:tabs>
        <w:ind w:firstLine="567"/>
        <w:jc w:val="both"/>
        <w:rPr>
          <w:lang w:val="kk-KZ"/>
        </w:rPr>
      </w:pPr>
      <w:r w:rsidRPr="00537A04">
        <w:rPr>
          <w:lang w:val="kk-KZ"/>
        </w:rPr>
        <w:t xml:space="preserve">Данные лаборатории </w:t>
      </w:r>
      <w:r w:rsidRPr="00537A04">
        <w:t>предназначен</w:t>
      </w:r>
      <w:r w:rsidRPr="00537A04">
        <w:rPr>
          <w:lang w:val="kk-KZ"/>
        </w:rPr>
        <w:t>ы</w:t>
      </w:r>
      <w:r w:rsidRPr="00537A04">
        <w:t xml:space="preserve"> для выполнения НИР,</w:t>
      </w:r>
      <w:r w:rsidRPr="00537A04">
        <w:rPr>
          <w:lang w:val="kk-KZ"/>
        </w:rPr>
        <w:t xml:space="preserve"> </w:t>
      </w:r>
      <w:r w:rsidRPr="00537A04">
        <w:t>лабораторных</w:t>
      </w:r>
      <w:r w:rsidRPr="00537A04">
        <w:rPr>
          <w:lang w:val="kk-KZ"/>
        </w:rPr>
        <w:t xml:space="preserve"> и </w:t>
      </w:r>
      <w:r w:rsidRPr="00537A04">
        <w:t xml:space="preserve"> практических работ</w:t>
      </w:r>
      <w:r w:rsidRPr="00537A04">
        <w:rPr>
          <w:lang w:val="kk-KZ"/>
        </w:rPr>
        <w:t xml:space="preserve"> для студентов, магистрантов, докторантов и ученых-преподавателей по направлениям</w:t>
      </w:r>
      <w:r w:rsidRPr="00537A04">
        <w:t>:</w:t>
      </w:r>
      <w:r w:rsidRPr="00537A04">
        <w:rPr>
          <w:lang w:val="kk-KZ"/>
        </w:rPr>
        <w:t xml:space="preserve"> </w:t>
      </w:r>
      <w:r w:rsidRPr="00537A04">
        <w:t>Биоиндикационные методы исследований в экологии</w:t>
      </w:r>
      <w:r w:rsidRPr="00537A04">
        <w:rPr>
          <w:lang w:val="kk-KZ"/>
        </w:rPr>
        <w:t xml:space="preserve">, </w:t>
      </w:r>
      <w:r w:rsidRPr="00537A04">
        <w:t xml:space="preserve"> Химия окружающей среды</w:t>
      </w:r>
      <w:r w:rsidRPr="00537A04">
        <w:rPr>
          <w:lang w:val="kk-KZ"/>
        </w:rPr>
        <w:t xml:space="preserve">, </w:t>
      </w:r>
      <w:r w:rsidRPr="00537A04">
        <w:t>Технология очистки сточных вод промышленных предприятий</w:t>
      </w:r>
      <w:r w:rsidRPr="00537A04">
        <w:rPr>
          <w:lang w:val="kk-KZ"/>
        </w:rPr>
        <w:t xml:space="preserve">, </w:t>
      </w:r>
      <w:r w:rsidRPr="00537A04">
        <w:t>Охрана  воздушного бассейна</w:t>
      </w:r>
      <w:r w:rsidRPr="00537A04">
        <w:rPr>
          <w:lang w:val="kk-KZ"/>
        </w:rPr>
        <w:t xml:space="preserve">, </w:t>
      </w:r>
      <w:r w:rsidRPr="00537A04">
        <w:t>Биология</w:t>
      </w:r>
      <w:r w:rsidRPr="00537A04">
        <w:rPr>
          <w:lang w:val="kk-KZ"/>
        </w:rPr>
        <w:t xml:space="preserve">, </w:t>
      </w:r>
      <w:r w:rsidRPr="00537A04">
        <w:t>Основы промышленной экологии</w:t>
      </w:r>
      <w:r w:rsidRPr="00537A04">
        <w:rPr>
          <w:lang w:val="kk-KZ"/>
        </w:rPr>
        <w:t xml:space="preserve">, </w:t>
      </w:r>
      <w:r w:rsidRPr="00537A04">
        <w:t>Почвоведение</w:t>
      </w:r>
      <w:r w:rsidRPr="00537A04">
        <w:rPr>
          <w:lang w:val="kk-KZ"/>
        </w:rPr>
        <w:t xml:space="preserve">, </w:t>
      </w:r>
      <w:r w:rsidRPr="00537A04">
        <w:t xml:space="preserve"> Агроэкология</w:t>
      </w:r>
      <w:r w:rsidRPr="00537A04">
        <w:rPr>
          <w:lang w:val="kk-KZ"/>
        </w:rPr>
        <w:t xml:space="preserve">, </w:t>
      </w:r>
      <w:r w:rsidRPr="00537A04">
        <w:t>Биогеохимия және экотоксикология</w:t>
      </w:r>
      <w:r w:rsidRPr="00537A04">
        <w:rPr>
          <w:lang w:val="kk-KZ"/>
        </w:rPr>
        <w:t xml:space="preserve"> и т.д.</w:t>
      </w:r>
    </w:p>
    <w:p w:rsidR="004D053B" w:rsidRPr="00537A04" w:rsidRDefault="004D053B" w:rsidP="00586281">
      <w:pPr>
        <w:pBdr>
          <w:bottom w:val="single" w:sz="4" w:space="31" w:color="FFFFFF"/>
        </w:pBdr>
        <w:tabs>
          <w:tab w:val="left" w:pos="0"/>
          <w:tab w:val="left" w:pos="993"/>
        </w:tabs>
        <w:ind w:firstLine="567"/>
        <w:jc w:val="both"/>
        <w:rPr>
          <w:lang w:val="kk-KZ"/>
        </w:rPr>
      </w:pPr>
      <w:r w:rsidRPr="00537A04">
        <w:rPr>
          <w:lang w:val="kk-KZ"/>
        </w:rPr>
        <w:t>Вместе с тем, вузы на постоянной основе проводят предметные олимпиады, фестивали, конференций, семинары и т.д.</w:t>
      </w:r>
    </w:p>
    <w:p w:rsidR="004D053B" w:rsidRPr="00537A04" w:rsidRDefault="004D053B" w:rsidP="00586281">
      <w:pPr>
        <w:pBdr>
          <w:bottom w:val="single" w:sz="4" w:space="31" w:color="FFFFFF"/>
        </w:pBdr>
        <w:tabs>
          <w:tab w:val="left" w:pos="0"/>
          <w:tab w:val="left" w:pos="993"/>
        </w:tabs>
        <w:ind w:firstLine="567"/>
        <w:jc w:val="both"/>
        <w:rPr>
          <w:lang w:val="kk-KZ"/>
        </w:rPr>
      </w:pPr>
      <w:r w:rsidRPr="00537A04">
        <w:rPr>
          <w:lang w:val="kk-KZ"/>
        </w:rPr>
        <w:t xml:space="preserve">К примеру, на базе Казахского Национального университета имени аль-Фараби (далее – КазНУ) </w:t>
      </w:r>
      <w:r w:rsidRPr="00537A04">
        <w:t>2</w:t>
      </w:r>
      <w:r w:rsidRPr="00537A04">
        <w:rPr>
          <w:lang w:val="kk-KZ"/>
        </w:rPr>
        <w:t>0</w:t>
      </w:r>
      <w:r w:rsidRPr="00537A04">
        <w:t>-21 апреля 202</w:t>
      </w:r>
      <w:r w:rsidRPr="00537A04">
        <w:rPr>
          <w:lang w:val="kk-KZ"/>
        </w:rPr>
        <w:t>2</w:t>
      </w:r>
      <w:r w:rsidRPr="00537A04">
        <w:t xml:space="preserve"> г. прошла </w:t>
      </w:r>
      <w:r w:rsidRPr="00537A04">
        <w:rPr>
          <w:rFonts w:eastAsia="BatangChe"/>
          <w:bCs/>
          <w:lang w:val="kk-KZ"/>
        </w:rPr>
        <w:t>XI</w:t>
      </w:r>
      <w:r w:rsidRPr="00537A04">
        <w:rPr>
          <w:rFonts w:eastAsia="BatangChe"/>
          <w:bCs/>
          <w:lang w:val="en-US"/>
        </w:rPr>
        <w:t>V</w:t>
      </w:r>
      <w:r w:rsidRPr="00537A04">
        <w:rPr>
          <w:rFonts w:eastAsia="Batang"/>
          <w:bCs/>
        </w:rPr>
        <w:t xml:space="preserve"> </w:t>
      </w:r>
      <w:r w:rsidRPr="00537A04">
        <w:rPr>
          <w:bCs/>
        </w:rPr>
        <w:t xml:space="preserve">Республиканская студенческая предметная олимпиада </w:t>
      </w:r>
      <w:r w:rsidRPr="00537A04">
        <w:rPr>
          <w:rFonts w:eastAsia="Batang"/>
          <w:bCs/>
        </w:rPr>
        <w:t>по специальности «</w:t>
      </w:r>
      <w:r w:rsidRPr="00537A04">
        <w:rPr>
          <w:bCs/>
        </w:rPr>
        <w:t>5В060800-Экология»</w:t>
      </w:r>
      <w:r w:rsidRPr="00537A04">
        <w:rPr>
          <w:lang w:val="kk-KZ"/>
        </w:rPr>
        <w:t>.</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rPr>
          <w:lang w:val="kk-KZ"/>
        </w:rPr>
        <w:t>Организатором олимпиады была к</w:t>
      </w:r>
      <w:r w:rsidRPr="00537A04">
        <w:rPr>
          <w:color w:val="000000"/>
        </w:rPr>
        <w:t xml:space="preserve">афедра «ЮНЕСКО по устойчивому развитию» факультета географии и природопользования. </w:t>
      </w:r>
      <w:r w:rsidRPr="00537A04">
        <w:rPr>
          <w:lang w:val="kk-KZ"/>
        </w:rPr>
        <w:t xml:space="preserve">Для участие в олимпиаде </w:t>
      </w:r>
      <w:r w:rsidRPr="00537A04">
        <w:t xml:space="preserve">была заявлена </w:t>
      </w:r>
      <w:r w:rsidRPr="00537A04">
        <w:rPr>
          <w:lang w:val="kk-KZ"/>
        </w:rPr>
        <w:t>21</w:t>
      </w:r>
      <w:r w:rsidRPr="00537A04">
        <w:t xml:space="preserve"> команда</w:t>
      </w:r>
      <w:r w:rsidRPr="00537A04">
        <w:rPr>
          <w:lang w:val="kk-KZ"/>
        </w:rPr>
        <w:t xml:space="preserve">: Карагандинский государственный университет имени Е.А. Букетова, Университет «НАРХОЗ», НАО Кызылординский университет им. Коркыт Ата, НАО «Торайгыров университет», Западно-Казахстанский государственный университет имени М. Утемисова, Алматинский технический университет, Актюбинский региональный государственный университет имени К.Жубанова, Казахский агротехнический университет им С. Сейфуллина, Казахский национальный педагогический университет имени Абая, Южно-Казахстанский университет имени М.Ауэзова, Атырауский университет имени Халела Досмухамедова, </w:t>
      </w:r>
      <w:r w:rsidRPr="00537A04">
        <w:t>НАО «Университет имени Шакарима города Семей»</w:t>
      </w:r>
      <w:r w:rsidRPr="00537A04">
        <w:rPr>
          <w:lang w:val="kk-KZ"/>
        </w:rPr>
        <w:t xml:space="preserve"> и наш Казахский национальный университет имени аль-Фараби. </w:t>
      </w:r>
    </w:p>
    <w:p w:rsidR="004D053B" w:rsidRPr="00537A04" w:rsidRDefault="004D053B" w:rsidP="00586281">
      <w:pPr>
        <w:pBdr>
          <w:bottom w:val="single" w:sz="4" w:space="31" w:color="FFFFFF"/>
        </w:pBdr>
        <w:tabs>
          <w:tab w:val="left" w:pos="0"/>
          <w:tab w:val="left" w:pos="993"/>
        </w:tabs>
        <w:ind w:firstLine="567"/>
        <w:jc w:val="both"/>
        <w:rPr>
          <w:color w:val="000000"/>
          <w:lang w:val="kk-KZ"/>
        </w:rPr>
      </w:pPr>
      <w:r w:rsidRPr="00537A04">
        <w:rPr>
          <w:bCs/>
          <w:lang w:val="kk-KZ"/>
        </w:rPr>
        <w:t>Кафедра «ЮНЕСКО по устойчивому развитию» факультета географии и природопользования КазНУ им. аль-Фараби 07.12.2022 г. организовала лидерскую лекцию для студентов, магистрантов и ППС факультета профессора по машиностроению и элементам машин в Университете химической технологии и металлургии, профессора факультета пожарной безопасности и гражданской защиты Академии Министерства внутренних дел (г. София, Болгария) Димитъра Караиванова на тему: «Требования к конструкциям элементов машин и их учет в целях обеспечения ЦУР 9. Развитие инфраструктуры, инновации».</w:t>
      </w:r>
    </w:p>
    <w:p w:rsidR="004D053B" w:rsidRPr="00537A04" w:rsidRDefault="004D053B" w:rsidP="00586281">
      <w:pPr>
        <w:pBdr>
          <w:bottom w:val="single" w:sz="4" w:space="31" w:color="FFFFFF"/>
        </w:pBdr>
        <w:tabs>
          <w:tab w:val="left" w:pos="0"/>
          <w:tab w:val="left" w:pos="993"/>
        </w:tabs>
        <w:ind w:firstLine="567"/>
        <w:jc w:val="both"/>
        <w:rPr>
          <w:b/>
          <w:i/>
          <w:color w:val="000000"/>
          <w:lang w:val="kk-KZ"/>
        </w:rPr>
      </w:pPr>
      <w:r w:rsidRPr="00537A04">
        <w:rPr>
          <w:b/>
          <w:i/>
          <w:color w:val="000000"/>
          <w:lang w:val="kk-KZ"/>
        </w:rPr>
        <w:t>Экологическое воспитание в вузах</w:t>
      </w:r>
    </w:p>
    <w:p w:rsidR="004D053B" w:rsidRPr="00537A04" w:rsidRDefault="004D053B" w:rsidP="00586281">
      <w:pPr>
        <w:pBdr>
          <w:bottom w:val="single" w:sz="4" w:space="31" w:color="FFFFFF"/>
        </w:pBdr>
        <w:tabs>
          <w:tab w:val="left" w:pos="0"/>
          <w:tab w:val="left" w:pos="993"/>
        </w:tabs>
        <w:ind w:firstLine="567"/>
        <w:jc w:val="both"/>
        <w:rPr>
          <w:b/>
          <w:i/>
          <w:color w:val="000000"/>
          <w:lang w:val="kk-KZ"/>
        </w:rPr>
      </w:pPr>
      <w:r w:rsidRPr="00537A04">
        <w:rPr>
          <w:bCs/>
        </w:rPr>
        <w:t xml:space="preserve">В </w:t>
      </w:r>
      <w:r w:rsidRPr="00537A04">
        <w:rPr>
          <w:bCs/>
          <w:lang w:val="kk-KZ"/>
        </w:rPr>
        <w:t xml:space="preserve">КазНУ </w:t>
      </w:r>
      <w:r w:rsidRPr="00537A04">
        <w:rPr>
          <w:bCs/>
        </w:rPr>
        <w:t>факультете географии и природопользования на кафедре «ЮНЕСКО по устойчивому развитию» работает студенческий «Клуб ЮНЕСКО неравнодушных к окружающей среде». Основной целью клуба является повышение экологической грамотности студентов по охране окружающей среды и внедрению экоинноваций. Члены кружка ежегодно проводят круглые столы, дебаты, семинары и практические мероприятия по актуальным вопросам охраны окружающей среды и устойчивому развитию на уровне университета.</w:t>
      </w:r>
    </w:p>
    <w:p w:rsidR="004D053B" w:rsidRPr="00537A04" w:rsidRDefault="004D053B" w:rsidP="00586281">
      <w:pPr>
        <w:pBdr>
          <w:bottom w:val="single" w:sz="4" w:space="31" w:color="FFFFFF"/>
        </w:pBdr>
        <w:tabs>
          <w:tab w:val="left" w:pos="0"/>
          <w:tab w:val="left" w:pos="993"/>
        </w:tabs>
        <w:ind w:firstLine="567"/>
        <w:jc w:val="both"/>
        <w:rPr>
          <w:b/>
          <w:i/>
          <w:color w:val="000000"/>
          <w:lang w:val="kk-KZ"/>
        </w:rPr>
      </w:pPr>
      <w:r w:rsidRPr="00537A04">
        <w:rPr>
          <w:lang w:val="kk-KZ"/>
        </w:rPr>
        <w:t>Д</w:t>
      </w:r>
      <w:r w:rsidRPr="00537A04">
        <w:t xml:space="preserve">ля формирования современного экологического мировоззрения </w:t>
      </w:r>
      <w:r w:rsidRPr="00537A04">
        <w:rPr>
          <w:lang w:val="kk-KZ"/>
        </w:rPr>
        <w:t xml:space="preserve">  обучающейся молодежи и популяризации  принципов «зеленой экономики» в вузах функционируют экологические клубы. Цель их создания - </w:t>
      </w:r>
      <w:r w:rsidRPr="00537A04">
        <w:t xml:space="preserve">повышение экологической грамотности и культуры молодежи, разработка экологических образовательных и исследовательских проектов. </w:t>
      </w:r>
    </w:p>
    <w:p w:rsidR="004D053B" w:rsidRPr="00537A04" w:rsidRDefault="004D053B" w:rsidP="00586281">
      <w:pPr>
        <w:pBdr>
          <w:bottom w:val="single" w:sz="4" w:space="31" w:color="FFFFFF"/>
        </w:pBdr>
        <w:tabs>
          <w:tab w:val="left" w:pos="0"/>
          <w:tab w:val="left" w:pos="993"/>
        </w:tabs>
        <w:ind w:firstLine="567"/>
        <w:jc w:val="both"/>
        <w:rPr>
          <w:b/>
          <w:i/>
          <w:color w:val="000000"/>
          <w:lang w:val="kk-KZ"/>
        </w:rPr>
      </w:pPr>
      <w:r w:rsidRPr="00537A04">
        <w:rPr>
          <w:i/>
          <w:color w:val="111111"/>
          <w:shd w:val="clear" w:color="auto" w:fill="FFFFFF"/>
        </w:rPr>
        <w:t xml:space="preserve">Справочно: </w:t>
      </w:r>
    </w:p>
    <w:p w:rsidR="004D053B" w:rsidRPr="00537A04" w:rsidRDefault="004D053B" w:rsidP="00586281">
      <w:pPr>
        <w:pBdr>
          <w:bottom w:val="single" w:sz="4" w:space="31" w:color="FFFFFF"/>
        </w:pBdr>
        <w:tabs>
          <w:tab w:val="left" w:pos="0"/>
          <w:tab w:val="left" w:pos="993"/>
        </w:tabs>
        <w:ind w:firstLine="567"/>
        <w:jc w:val="both"/>
        <w:rPr>
          <w:b/>
          <w:i/>
          <w:color w:val="000000"/>
        </w:rPr>
      </w:pPr>
      <w:r w:rsidRPr="00537A04">
        <w:rPr>
          <w:i/>
          <w:color w:val="111111"/>
          <w:shd w:val="clear" w:color="auto" w:fill="FFFFFF"/>
        </w:rPr>
        <w:t xml:space="preserve">К примеру, в Казахской национальной академии хореографии были проведены круглый стол на тему: «Продвижение энергии будущего и нового зеленого технологического уклада», познавательная экологическая игра «Путешествие на машине Времени в прошлое, настоящее и будущее Земли», тематическая экспозиция на тему «Перспективы зеленой экономики». </w:t>
      </w:r>
      <w:r w:rsidRPr="00537A04">
        <w:rPr>
          <w:i/>
        </w:rPr>
        <w:t>Продвижением и популяризацией темы «Зеленой экономики» в Таразском региональном университете им. Х. Дулати занимается экологический клуб «Б</w:t>
      </w:r>
      <w:r w:rsidRPr="00537A04">
        <w:rPr>
          <w:bCs/>
          <w:i/>
        </w:rPr>
        <w:t xml:space="preserve">айтерек». </w:t>
      </w:r>
      <w:r w:rsidRPr="00537A04">
        <w:rPr>
          <w:i/>
          <w:color w:val="111111"/>
          <w:shd w:val="clear" w:color="auto" w:fill="FFFFFF"/>
        </w:rPr>
        <w:t>В Университете Баишева успешно функционирует экологический клуб «</w:t>
      </w:r>
      <w:r w:rsidRPr="00537A04">
        <w:rPr>
          <w:i/>
          <w:shd w:val="clear" w:color="auto" w:fill="FFFFFF"/>
          <w:lang w:val="en-US"/>
        </w:rPr>
        <w:t>E</w:t>
      </w:r>
      <w:r w:rsidRPr="00537A04">
        <w:rPr>
          <w:i/>
          <w:kern w:val="36"/>
        </w:rPr>
        <w:t>cogid aktobe». Клуб с</w:t>
      </w:r>
      <w:r w:rsidRPr="00537A04">
        <w:rPr>
          <w:i/>
        </w:rPr>
        <w:t xml:space="preserve">овместно со студентами вузами и преподавательским составом кафедры «Экология» решает задачи экологического воспитания и образования: воспитывает у обучающихся любовь к природе, бережное отношение к использованию природных ресурсов, вовлекает их в природоохранную деятельность; формирует интерес к науке, производственной деятельности в области охраны окружающей среды. </w:t>
      </w:r>
      <w:r w:rsidRPr="00537A04">
        <w:rPr>
          <w:i/>
          <w:color w:val="000000"/>
        </w:rPr>
        <w:t xml:space="preserve">В Казахском национальном педагогическом университете им. Абая реализуется проект «Экологические клубы», организованный Республиканским общественным объединением «PosadiDerevo.kz». Экологический проект нацелен на распространение общечеловеческих ценностей и развитие экологического сознания у школьников и студентов.  </w:t>
      </w:r>
      <w:r w:rsidRPr="00537A04">
        <w:rPr>
          <w:i/>
        </w:rPr>
        <w:t>В Карагандинском техническом университете работает молодежный э</w:t>
      </w:r>
      <w:r w:rsidRPr="00537A04">
        <w:rPr>
          <w:bCs/>
          <w:i/>
          <w:color w:val="111111"/>
          <w:shd w:val="clear" w:color="auto" w:fill="FFFFFF"/>
        </w:rPr>
        <w:t>кологический клуб. Предметом деятельности клуба является п</w:t>
      </w:r>
      <w:r w:rsidRPr="00537A04">
        <w:rPr>
          <w:i/>
          <w:color w:val="111111"/>
          <w:shd w:val="clear" w:color="auto" w:fill="FFFFFF"/>
        </w:rPr>
        <w:t xml:space="preserve">роведение конкретных природоохранных мероприятий, развитие сотрудничества с экологическими общественными организациями, повышение экологической грамотности и культуры </w:t>
      </w:r>
      <w:r w:rsidRPr="00537A04">
        <w:rPr>
          <w:i/>
          <w:color w:val="111111"/>
          <w:shd w:val="clear" w:color="auto" w:fill="FFFFFF"/>
          <w:lang w:val="kk-KZ"/>
        </w:rPr>
        <w:t>студенческой молодежи</w:t>
      </w:r>
      <w:r w:rsidRPr="00537A04">
        <w:rPr>
          <w:i/>
          <w:color w:val="111111"/>
          <w:shd w:val="clear" w:color="auto" w:fill="FFFFFF"/>
        </w:rPr>
        <w:t xml:space="preserve">, распространение информации об экологической обстановке в области, организация и проведение выставок, экспозиций, выступлений в средствах массовой информации. </w:t>
      </w:r>
      <w:r w:rsidRPr="00537A04">
        <w:rPr>
          <w:i/>
        </w:rPr>
        <w:t>В Казахском национальном университете им. аль-Фараби н</w:t>
      </w:r>
      <w:r w:rsidRPr="00537A04">
        <w:rPr>
          <w:i/>
          <w:color w:val="171717"/>
        </w:rPr>
        <w:t>а юридическом факультете создан н</w:t>
      </w:r>
      <w:r w:rsidRPr="00537A04">
        <w:rPr>
          <w:i/>
          <w:color w:val="171717"/>
          <w:shd w:val="clear" w:color="auto" w:fill="FFFFFF"/>
        </w:rPr>
        <w:t xml:space="preserve">аучный студенческий клуб «Экологическое право» по изучению современных научных тем в сфере экологии и охраны окружающей среды. </w:t>
      </w:r>
    </w:p>
    <w:p w:rsidR="004D053B" w:rsidRPr="00537A04" w:rsidRDefault="004D053B" w:rsidP="00586281">
      <w:pPr>
        <w:pBdr>
          <w:bottom w:val="single" w:sz="4" w:space="31" w:color="FFFFFF"/>
        </w:pBdr>
        <w:tabs>
          <w:tab w:val="left" w:pos="0"/>
          <w:tab w:val="left" w:pos="993"/>
        </w:tabs>
        <w:ind w:firstLine="567"/>
        <w:jc w:val="both"/>
        <w:rPr>
          <w:b/>
          <w:i/>
          <w:color w:val="000000"/>
          <w:lang w:val="kk-KZ"/>
        </w:rPr>
      </w:pPr>
      <w:r w:rsidRPr="00537A04">
        <w:rPr>
          <w:bCs/>
        </w:rPr>
        <w:t xml:space="preserve">В вузах в течение учебного года проводятся акции по таким темам, как: </w:t>
      </w:r>
      <w:r w:rsidRPr="00537A04">
        <w:rPr>
          <w:i/>
          <w:lang w:val="kk-KZ"/>
        </w:rPr>
        <w:t>«ТазаLIKE», «Таза қала», «Денсаулық – зор байлық», «Берекелі мереке», «Мы меняем мир!», «Мы за чистую природу!»</w:t>
      </w:r>
      <w:r w:rsidRPr="00537A04">
        <w:rPr>
          <w:lang w:val="kk-KZ"/>
        </w:rPr>
        <w:t xml:space="preserve">  и др. </w:t>
      </w:r>
    </w:p>
    <w:p w:rsidR="004D053B" w:rsidRPr="00537A04" w:rsidRDefault="004D053B" w:rsidP="00586281">
      <w:pPr>
        <w:pBdr>
          <w:bottom w:val="single" w:sz="4" w:space="31" w:color="FFFFFF"/>
        </w:pBdr>
        <w:tabs>
          <w:tab w:val="left" w:pos="0"/>
          <w:tab w:val="left" w:pos="993"/>
        </w:tabs>
        <w:ind w:firstLine="567"/>
        <w:jc w:val="both"/>
        <w:rPr>
          <w:b/>
          <w:i/>
          <w:color w:val="000000"/>
          <w:lang w:val="kk-KZ"/>
        </w:rPr>
      </w:pPr>
      <w:r w:rsidRPr="00537A04">
        <w:rPr>
          <w:color w:val="111111"/>
          <w:shd w:val="clear" w:color="auto" w:fill="FFFFFF"/>
        </w:rPr>
        <w:t xml:space="preserve">В рамках студенческих клубов проводятся различные природоохранные акции, флэш-мобы, экологические олимпиады, встречи с известными деятелями в области охраны окружающей среды Республики Казахстан. </w:t>
      </w:r>
      <w:r w:rsidRPr="00537A04">
        <w:t xml:space="preserve">Задачами экологических клубов являются повышение экологической грамотности и культуры студенческой молодежи.  </w:t>
      </w:r>
    </w:p>
    <w:p w:rsidR="004D053B" w:rsidRPr="00537A04" w:rsidRDefault="004D053B" w:rsidP="00586281">
      <w:pPr>
        <w:pBdr>
          <w:bottom w:val="single" w:sz="4" w:space="31" w:color="FFFFFF"/>
        </w:pBdr>
        <w:tabs>
          <w:tab w:val="left" w:pos="0"/>
          <w:tab w:val="left" w:pos="993"/>
        </w:tabs>
        <w:jc w:val="both"/>
        <w:rPr>
          <w:rFonts w:eastAsia="Calibri"/>
          <w:b/>
          <w:lang w:val="kk-KZ"/>
        </w:rPr>
      </w:pPr>
      <w:r w:rsidRPr="00537A04">
        <w:rPr>
          <w:b/>
          <w:i/>
          <w:lang w:bidi="ru-RU"/>
        </w:rPr>
        <w:t xml:space="preserve">Обучающие семинары по вопросам экологии и охраны окружающей среды </w:t>
      </w:r>
    </w:p>
    <w:p w:rsidR="004D053B" w:rsidRPr="00537A04" w:rsidRDefault="004D053B" w:rsidP="00586281">
      <w:pPr>
        <w:pBdr>
          <w:bottom w:val="single" w:sz="4" w:space="31" w:color="FFFFFF"/>
        </w:pBdr>
        <w:tabs>
          <w:tab w:val="left" w:pos="0"/>
          <w:tab w:val="left" w:pos="993"/>
        </w:tabs>
        <w:ind w:firstLine="567"/>
        <w:jc w:val="both"/>
      </w:pPr>
      <w:r w:rsidRPr="00537A04">
        <w:t xml:space="preserve">Внедрение новых технологий и международных стандартов, а также имплементация международно-правовых норм в национальное законодательство требуют постоянного повышения квалификации природопользователей и специалистов, работающих в области экологии и охраны окружающей среды. </w:t>
      </w:r>
    </w:p>
    <w:p w:rsidR="004D053B" w:rsidRPr="00537A04" w:rsidRDefault="004D053B" w:rsidP="00586281">
      <w:pPr>
        <w:pBdr>
          <w:bottom w:val="single" w:sz="4" w:space="31" w:color="FFFFFF"/>
        </w:pBdr>
        <w:tabs>
          <w:tab w:val="left" w:pos="0"/>
          <w:tab w:val="left" w:pos="993"/>
        </w:tabs>
        <w:ind w:firstLine="567"/>
        <w:jc w:val="both"/>
      </w:pPr>
      <w:r w:rsidRPr="00537A04">
        <w:t xml:space="preserve">Информационно-аналитический центр охраны окружающей среды Министерства экологии, геологии и природных ресурсов РК (ИАЦ ООС) ежегодно проводит обучающие семинары по вопросам охраны окружающей.  </w:t>
      </w:r>
    </w:p>
    <w:p w:rsidR="004D053B" w:rsidRPr="00537A04" w:rsidRDefault="004D053B" w:rsidP="00586281">
      <w:pPr>
        <w:pBdr>
          <w:bottom w:val="single" w:sz="4" w:space="31" w:color="FFFFFF"/>
        </w:pBdr>
        <w:tabs>
          <w:tab w:val="left" w:pos="0"/>
          <w:tab w:val="left" w:pos="993"/>
        </w:tabs>
        <w:ind w:firstLine="567"/>
        <w:jc w:val="both"/>
      </w:pPr>
      <w:r w:rsidRPr="00537A04">
        <w:t xml:space="preserve">В 2022 году ИАЦ ООС были организованы и проведены 19 семинаров на тему «Разъяснение норм нового Экологического Кодекса» и 3 семинара на тему «Регулирование выбросов и поглощений парниковых газов» </w:t>
      </w:r>
      <w:r w:rsidRPr="00537A04">
        <w:rPr>
          <w:color w:val="000000" w:themeColor="text1"/>
          <w:lang w:val="kk-KZ"/>
        </w:rPr>
        <w:t xml:space="preserve">Форматы проведения семинаров: 12 онлайн (посредством платформы Zoom) и 10 офлайн (в г. Астана). </w:t>
      </w:r>
      <w:r w:rsidRPr="00537A04">
        <w:t xml:space="preserve">Обучение прошли 264 человек, из них 116 – на бесплатной основе. Среди них преподаватели вузов, представители НПО и СМИ. </w:t>
      </w:r>
      <w:r w:rsidRPr="00537A04">
        <w:rPr>
          <w:color w:val="000000" w:themeColor="text1"/>
        </w:rPr>
        <w:t>В течение года на семинарах с лекциями принимали участие:</w:t>
      </w:r>
      <w:r w:rsidRPr="00537A04">
        <w:rPr>
          <w:color w:val="000000" w:themeColor="text1"/>
          <w:lang w:val="kk-KZ"/>
        </w:rPr>
        <w:t xml:space="preserve"> Заместитель директора Департамента государственной политики в управлении отходами МЭГПР РК, Руководитель управления Департамента </w:t>
      </w:r>
      <w:r w:rsidRPr="00537A04">
        <w:rPr>
          <w:bCs/>
          <w:color w:val="000000" w:themeColor="text1"/>
          <w:lang w:val="kk-KZ"/>
        </w:rPr>
        <w:t>климатической политики и зеленых технологий</w:t>
      </w:r>
      <w:r w:rsidRPr="00537A04">
        <w:rPr>
          <w:b/>
          <w:bCs/>
          <w:color w:val="000000" w:themeColor="text1"/>
          <w:lang w:val="kk-KZ"/>
        </w:rPr>
        <w:t xml:space="preserve"> </w:t>
      </w:r>
      <w:r w:rsidRPr="00537A04">
        <w:rPr>
          <w:color w:val="000000" w:themeColor="text1"/>
          <w:lang w:val="kk-KZ"/>
        </w:rPr>
        <w:t xml:space="preserve">МЭГПР РК, Главный эксперт Департамента климатической политики и зелёных технологий МЭГПР РК, Главный </w:t>
      </w:r>
      <w:r w:rsidRPr="00537A04">
        <w:rPr>
          <w:bCs/>
          <w:color w:val="000000" w:themeColor="text1"/>
          <w:lang w:val="kk-KZ"/>
        </w:rPr>
        <w:t>эксперт</w:t>
      </w:r>
      <w:r w:rsidRPr="00537A04">
        <w:rPr>
          <w:b/>
          <w:bCs/>
          <w:color w:val="000000" w:themeColor="text1"/>
          <w:lang w:val="kk-KZ"/>
        </w:rPr>
        <w:t xml:space="preserve"> </w:t>
      </w:r>
      <w:r w:rsidRPr="00537A04">
        <w:rPr>
          <w:color w:val="000000" w:themeColor="text1"/>
          <w:lang w:val="kk-KZ"/>
        </w:rPr>
        <w:t>управления государственного метролого-аналитического контроля</w:t>
      </w:r>
      <w:r w:rsidRPr="00537A04">
        <w:rPr>
          <w:b/>
          <w:bCs/>
          <w:color w:val="000000" w:themeColor="text1"/>
          <w:lang w:val="kk-KZ"/>
        </w:rPr>
        <w:t xml:space="preserve"> </w:t>
      </w:r>
      <w:r w:rsidRPr="00537A04">
        <w:rPr>
          <w:bCs/>
          <w:color w:val="000000" w:themeColor="text1"/>
          <w:lang w:val="kk-KZ"/>
        </w:rPr>
        <w:t>КЭРК</w:t>
      </w:r>
      <w:r w:rsidRPr="00537A04">
        <w:rPr>
          <w:b/>
          <w:bCs/>
          <w:color w:val="000000" w:themeColor="text1"/>
          <w:lang w:val="kk-KZ"/>
        </w:rPr>
        <w:t xml:space="preserve"> </w:t>
      </w:r>
      <w:r w:rsidRPr="00537A04">
        <w:rPr>
          <w:color w:val="000000" w:themeColor="text1"/>
          <w:lang w:val="kk-KZ"/>
        </w:rPr>
        <w:t xml:space="preserve">МЭГПР РК,  Руководитель Управления правового обеспечения КЭРК МЭГПР РК, Руководитель управления развития РОП Департамента государственной политики в управлении отходами МЭГПР РК, и.о. Руководителя управления государственной экспертизы МЭГПР РК, Эксперт-аудитор по аккредитации, Эксперт по СТВ, оценщик РГП на ПХВ «Национальный центр аккредитации», Руководитель отдела инвентаризации парниковых газов АО «Жасыл Даму», Оценщик и технический эксперт РГП на ПХВ «Национальный центр аккредитации», а также эксперт в области НДТ. </w:t>
      </w:r>
    </w:p>
    <w:p w:rsidR="004D053B" w:rsidRPr="00537A04" w:rsidRDefault="004D053B" w:rsidP="00586281">
      <w:pPr>
        <w:ind w:firstLine="709"/>
        <w:jc w:val="both"/>
        <w:rPr>
          <w:b/>
        </w:rPr>
      </w:pPr>
      <w:r w:rsidRPr="00537A04">
        <w:rPr>
          <w:b/>
        </w:rPr>
        <w:t>11.9. УЧАСТИЕ ОБЩЕСТВЕННОСТИ В ПРИНЯТИИ РЕШЕНИЙ И ПРЕДОСТАВЛЕНИЕ ЭКОЛОГИЧЕСКОЙ ИНФОРМАЦИИ</w:t>
      </w:r>
    </w:p>
    <w:p w:rsidR="004D053B" w:rsidRPr="00537A04" w:rsidRDefault="004D053B" w:rsidP="00586281">
      <w:pPr>
        <w:ind w:firstLine="709"/>
        <w:jc w:val="both"/>
        <w:rPr>
          <w:b/>
        </w:rPr>
      </w:pPr>
    </w:p>
    <w:p w:rsidR="004D053B" w:rsidRPr="00537A04" w:rsidRDefault="004D053B" w:rsidP="00586281">
      <w:pPr>
        <w:ind w:firstLine="709"/>
        <w:jc w:val="both"/>
      </w:pPr>
      <w:r w:rsidRPr="00537A04">
        <w:t xml:space="preserve"> Согласно ст.5 Конституции Республики Казахстан, «право на доступ к информации может быть ограничено только законами и лишь в той мере, в какой это необходимо в целях защиты конституционного строя, охраны общественного порядка, прав и свобод человека, здоровья и нравственности населения». </w:t>
      </w:r>
    </w:p>
    <w:p w:rsidR="004D053B" w:rsidRPr="00537A04" w:rsidRDefault="004D053B" w:rsidP="00586281">
      <w:pPr>
        <w:ind w:firstLine="709"/>
        <w:jc w:val="both"/>
      </w:pPr>
      <w:r w:rsidRPr="00537A04">
        <w:t>Основными документами, регулирующими доступ к экологической информации в Казахстане, являются Экологический кодекс, Закон «О порядке рассмотрения обращений физических и юридических лиц», Закон «О доступе к информации», Закон «Об информатизации», Стандарт государственной услуги «Предоставление экологической информации», утвержденный Приказом министра энергетики Республики Казахстан от 23.04.2015 г. № 301.</w:t>
      </w:r>
    </w:p>
    <w:p w:rsidR="004D053B" w:rsidRPr="00537A04" w:rsidRDefault="004D053B" w:rsidP="00586281">
      <w:pPr>
        <w:ind w:firstLine="709"/>
        <w:jc w:val="both"/>
      </w:pPr>
      <w:r w:rsidRPr="00537A04">
        <w:t>23.10.2000 г. Казахстан ратифицировал Орхусскую конвенцию, основная цель которой — поддержка защиты прав человека нынешнего и будущего поколений на благоприятную окружающую среду, доступ к информации, участие общественности в процессе принятия решений и доступ к правосудию по вопросам, касающимся окружающей среды.</w:t>
      </w:r>
    </w:p>
    <w:p w:rsidR="004D053B" w:rsidRPr="00537A04" w:rsidRDefault="004D053B" w:rsidP="00586281">
      <w:pPr>
        <w:tabs>
          <w:tab w:val="left" w:pos="0"/>
        </w:tabs>
        <w:ind w:firstLine="709"/>
        <w:jc w:val="both"/>
      </w:pPr>
      <w:r w:rsidRPr="00537A04">
        <w:t>Приоритетными направлениями реализации Орхусской конвенции в Казахстане являются:</w:t>
      </w:r>
    </w:p>
    <w:p w:rsidR="004D053B" w:rsidRPr="00537A04" w:rsidRDefault="004D053B" w:rsidP="00586281">
      <w:pPr>
        <w:tabs>
          <w:tab w:val="left" w:pos="0"/>
        </w:tabs>
        <w:ind w:firstLine="709"/>
        <w:jc w:val="both"/>
      </w:pPr>
      <w:r w:rsidRPr="00537A04">
        <w:t>- развитие Орхусских центров;</w:t>
      </w:r>
    </w:p>
    <w:p w:rsidR="004D053B" w:rsidRPr="00537A04" w:rsidRDefault="004D053B" w:rsidP="00586281">
      <w:pPr>
        <w:tabs>
          <w:tab w:val="left" w:pos="0"/>
        </w:tabs>
        <w:ind w:firstLine="709"/>
        <w:jc w:val="both"/>
      </w:pPr>
      <w:r w:rsidRPr="00537A04">
        <w:t>- участие общественности в принятии решений;</w:t>
      </w:r>
    </w:p>
    <w:p w:rsidR="004D053B" w:rsidRPr="00537A04" w:rsidRDefault="004D053B" w:rsidP="00586281">
      <w:pPr>
        <w:tabs>
          <w:tab w:val="left" w:pos="0"/>
        </w:tabs>
        <w:ind w:firstLine="709"/>
        <w:jc w:val="both"/>
      </w:pPr>
      <w:r w:rsidRPr="00537A04">
        <w:t>- доступ к правосудию по вопросам, касающимся экологии и окружающей среды;</w:t>
      </w:r>
    </w:p>
    <w:p w:rsidR="004D053B" w:rsidRPr="00537A04" w:rsidRDefault="004D053B" w:rsidP="00586281">
      <w:pPr>
        <w:tabs>
          <w:tab w:val="left" w:pos="0"/>
        </w:tabs>
        <w:ind w:firstLine="709"/>
        <w:jc w:val="both"/>
      </w:pPr>
      <w:r w:rsidRPr="00537A04">
        <w:t>- ведение Государственного фонда экологической информации.</w:t>
      </w:r>
    </w:p>
    <w:p w:rsidR="004D053B" w:rsidRPr="00537A04" w:rsidRDefault="004D053B" w:rsidP="00586281">
      <w:pPr>
        <w:tabs>
          <w:tab w:val="left" w:pos="0"/>
        </w:tabs>
        <w:ind w:firstLine="709"/>
        <w:jc w:val="both"/>
      </w:pPr>
      <w:r w:rsidRPr="00537A04">
        <w:t>Рабочим органом по реализации Орхусской конвенции, на основании Приказа министра охраны окружающей среды РК №35-ө от 20.03.2009 г. «Некоторые вопросы реализации Орхусской конвенции», РГП на ПХВ «Информационно-аналитический центр охраны окружающей среды» (ИАЦ ООС) Министерства экологии и природных ресурсов РК.</w:t>
      </w:r>
    </w:p>
    <w:p w:rsidR="004D053B" w:rsidRPr="00537A04" w:rsidRDefault="004D053B" w:rsidP="00586281">
      <w:pPr>
        <w:tabs>
          <w:tab w:val="left" w:pos="0"/>
        </w:tabs>
        <w:ind w:firstLine="709"/>
        <w:jc w:val="both"/>
      </w:pPr>
      <w:r w:rsidRPr="00537A04">
        <w:t xml:space="preserve">В соответствии с ст. 25 Экологического кодекса РК, при ИАЦ </w:t>
      </w:r>
      <w:r w:rsidRPr="00537A04">
        <w:rPr>
          <w:lang w:val="kk-KZ"/>
        </w:rPr>
        <w:t xml:space="preserve">ООС </w:t>
      </w:r>
      <w:r w:rsidRPr="00537A04">
        <w:t xml:space="preserve">создан и функционирует Государственный фонд экологической информации (ГФЭИ). </w:t>
      </w:r>
    </w:p>
    <w:p w:rsidR="004D053B" w:rsidRPr="00537A04" w:rsidRDefault="004D053B" w:rsidP="00586281">
      <w:pPr>
        <w:tabs>
          <w:tab w:val="left" w:pos="0"/>
        </w:tabs>
        <w:ind w:firstLine="709"/>
        <w:jc w:val="both"/>
      </w:pPr>
      <w:r w:rsidRPr="00537A04">
        <w:t>Согласно Правилам ведения государственного фонда экологической информации (Приказ и.о. министра экологии, геологии и природных ресурсов Республики Казахстан от 09.08.2021 г. № 316), ГФЭИ создан в целях обеспечения реализации права общественности на доступ к экологической информации, экологического просвещения и повышения экологической культуры населения, а также информационного обеспечения государственных органов.</w:t>
      </w:r>
    </w:p>
    <w:p w:rsidR="004D053B" w:rsidRPr="00537A04" w:rsidRDefault="004D053B" w:rsidP="00586281">
      <w:pPr>
        <w:tabs>
          <w:tab w:val="left" w:pos="0"/>
        </w:tabs>
        <w:ind w:firstLine="709"/>
        <w:jc w:val="both"/>
      </w:pPr>
      <w:r w:rsidRPr="00537A04">
        <w:t xml:space="preserve"> Для обеспечения свободного доступа к экологической информации поддерживается Единый экологический Интернет-ресурс ГФЭИ (</w:t>
      </w:r>
      <w:hyperlink r:id="rId105" w:history="1">
        <w:r w:rsidRPr="00537A04">
          <w:rPr>
            <w:rStyle w:val="afe"/>
          </w:rPr>
          <w:t>www.ecogosfond.kz</w:t>
        </w:r>
      </w:hyperlink>
      <w:r w:rsidRPr="00537A04">
        <w:t xml:space="preserve">) с электронной базой данных нормативно-правовых документов в области ООС и природопользования «ЭкоИнфоПраво». Здесь размещены также информация из Орхусских центров, электронные версии республиканской специализированной газеты «Экология Казахстана» и Национального доклада о состоянии окружающей среды и использовании природных ресурсов РК за 2016-2020 годы (на государственном и русском языках), а также Интерактивная версия Национального доклада о состоянии окружающей среды и использовании природных ресурсов РК за 2016 год. </w:t>
      </w:r>
    </w:p>
    <w:p w:rsidR="004D053B" w:rsidRPr="00537A04" w:rsidRDefault="004D053B" w:rsidP="00586281">
      <w:pPr>
        <w:tabs>
          <w:tab w:val="left" w:pos="0"/>
        </w:tabs>
        <w:ind w:firstLine="709"/>
        <w:jc w:val="both"/>
      </w:pPr>
      <w:r w:rsidRPr="00537A04">
        <w:t xml:space="preserve">Национальный доклад о состоянии окружающей среды и использовании природных ресурсов Республики Казахстан разрабатывается ежегодно согласно ст. 23 Экологического кодекса РК и дает полное представление о состоянии окружающей среды в республике и экологической обстановке в регионах. </w:t>
      </w:r>
    </w:p>
    <w:p w:rsidR="004D053B" w:rsidRPr="00537A04" w:rsidRDefault="004D053B" w:rsidP="00586281">
      <w:pPr>
        <w:tabs>
          <w:tab w:val="left" w:pos="0"/>
        </w:tabs>
        <w:ind w:firstLine="709"/>
        <w:jc w:val="both"/>
      </w:pPr>
      <w:r w:rsidRPr="00537A04">
        <w:t xml:space="preserve">В 2022 году на сайте </w:t>
      </w:r>
      <w:hyperlink r:id="rId106" w:history="1">
        <w:r w:rsidRPr="00537A04">
          <w:rPr>
            <w:rStyle w:val="afe"/>
          </w:rPr>
          <w:t>www.ecogosfond.kz</w:t>
        </w:r>
      </w:hyperlink>
      <w:r w:rsidRPr="00537A04">
        <w:t xml:space="preserve"> опубликованы Национальный доклад о состоянии окружающей среды и использовании природных ресурсов Республики Казахстан за 2021 год и   подготовленная совместно с Экологической сетью «Зой» и Программой ООН по окружающей среде (ЮНЕП) при финансовой поддержке Европейской Комиссии Интерактивная версия Национального доклада о состоянии окружающей среды и использовании природных ресурсов РК за 2017 год.</w:t>
      </w:r>
    </w:p>
    <w:p w:rsidR="004D053B" w:rsidRPr="00537A04" w:rsidRDefault="004D053B" w:rsidP="00586281">
      <w:pPr>
        <w:tabs>
          <w:tab w:val="left" w:pos="0"/>
        </w:tabs>
        <w:ind w:firstLine="709"/>
        <w:jc w:val="both"/>
        <w:rPr>
          <w:strike/>
        </w:rPr>
      </w:pPr>
      <w:r w:rsidRPr="00537A04">
        <w:t xml:space="preserve">По состоянию на конец 2022 года в банке данных ГФЭИ насчитывалось более 81,9 тыс. единиц экологической информации. Накопленные материалы предоставляются общественности в рамках оказания государственной услуги «Предоставление экологической информации» через портал «Электронное правительство Республики Казахстан». Госуслуга оказывается только в электронной форме (www. ecogeo.gov.kz, </w:t>
      </w:r>
      <w:hyperlink r:id="rId107" w:history="1">
        <w:r w:rsidRPr="00537A04">
          <w:rPr>
            <w:rStyle w:val="afe"/>
          </w:rPr>
          <w:t>http://iacoos.gov.kz/</w:t>
        </w:r>
      </w:hyperlink>
      <w:r w:rsidRPr="00537A04">
        <w:t xml:space="preserve">) на основании Приказа министра экологии, геологии и природных ресурсов Республики Казахстан от 02.06.2020 г. № 130. </w:t>
      </w:r>
    </w:p>
    <w:p w:rsidR="004D053B" w:rsidRPr="00537A04" w:rsidRDefault="004D053B" w:rsidP="00586281">
      <w:pPr>
        <w:ind w:firstLine="709"/>
        <w:jc w:val="both"/>
      </w:pPr>
      <w:r w:rsidRPr="00537A04">
        <w:t>В соответствии с Орхусской конвенцией и национальным законодательством в области охраны окружающей среды, просветительская деятельность среди природопользователей и заинтересованной общественности осуществляется посредством:</w:t>
      </w:r>
    </w:p>
    <w:p w:rsidR="004D053B" w:rsidRPr="00537A04" w:rsidRDefault="004D053B" w:rsidP="00586281">
      <w:pPr>
        <w:ind w:firstLine="709"/>
        <w:jc w:val="both"/>
      </w:pPr>
      <w:r w:rsidRPr="00537A04">
        <w:t>а) курсов, тренингов и обучающих семинаров в области охраны окружающей среды;</w:t>
      </w:r>
    </w:p>
    <w:p w:rsidR="004D053B" w:rsidRPr="00537A04" w:rsidRDefault="004D053B" w:rsidP="00586281">
      <w:pPr>
        <w:ind w:firstLine="709"/>
        <w:jc w:val="both"/>
      </w:pPr>
      <w:r w:rsidRPr="00537A04">
        <w:t>б) организации конференций, выставок, семинаров;</w:t>
      </w:r>
    </w:p>
    <w:p w:rsidR="004D053B" w:rsidRPr="00537A04" w:rsidRDefault="004D053B" w:rsidP="00586281">
      <w:pPr>
        <w:ind w:firstLine="709"/>
        <w:jc w:val="both"/>
      </w:pPr>
      <w:r w:rsidRPr="00537A04">
        <w:t>в) публикации пресс-релизов, статей на официальных Интернет-ресурсах.</w:t>
      </w:r>
    </w:p>
    <w:p w:rsidR="004D053B" w:rsidRPr="00537A04" w:rsidRDefault="004D053B" w:rsidP="00586281">
      <w:pPr>
        <w:ind w:firstLine="709"/>
        <w:jc w:val="both"/>
      </w:pPr>
      <w:r w:rsidRPr="00537A04">
        <w:t xml:space="preserve"> г) распространения в средствах массовой информации, периодических печатных изданиях, а также с применением иных общедоступных информационно-коммуникационных средств;</w:t>
      </w:r>
    </w:p>
    <w:p w:rsidR="004D053B" w:rsidRPr="00537A04" w:rsidRDefault="004D053B" w:rsidP="00586281">
      <w:pPr>
        <w:ind w:firstLine="709"/>
        <w:jc w:val="both"/>
      </w:pPr>
      <w:r w:rsidRPr="00537A04">
        <w:t xml:space="preserve"> 6) подготовки пресс-релизов, статей, организации интервью.</w:t>
      </w:r>
    </w:p>
    <w:p w:rsidR="004D053B" w:rsidRPr="00537A04" w:rsidRDefault="004D053B" w:rsidP="00586281">
      <w:pPr>
        <w:ind w:firstLine="709"/>
        <w:jc w:val="both"/>
        <w:rPr>
          <w:rFonts w:eastAsia="Calibri"/>
        </w:rPr>
      </w:pPr>
      <w:r w:rsidRPr="00537A04">
        <w:t>При ИАЦ ООС МЭГПР РК действует Центр переподготовки и повышения квалификации в области охраны окружающей среды и природопользования. В 2022 году Центром организовано и проведено 19 обучающих семинаров на тему «Разъяснение норм нового Экологического кодекса РК» и 3 семинара на тему «Регулирование выбросов и поглощения парниковых газов». О</w:t>
      </w:r>
      <w:r w:rsidRPr="00537A04">
        <w:rPr>
          <w:rFonts w:eastAsia="Calibri"/>
        </w:rPr>
        <w:t xml:space="preserve">бучение прошли 264 человека, в том числе 148 работников предприятий, 116 представителей общественных организаций и вузов. </w:t>
      </w:r>
    </w:p>
    <w:p w:rsidR="004D053B" w:rsidRPr="00537A04" w:rsidRDefault="004D053B" w:rsidP="00586281">
      <w:pPr>
        <w:ind w:firstLine="709"/>
        <w:jc w:val="both"/>
      </w:pPr>
      <w:r w:rsidRPr="00537A04">
        <w:t xml:space="preserve">Министерством экологии РК при поддержке Офиса программ ОБСЕ в Астане создан Единый экологический портал </w:t>
      </w:r>
      <w:hyperlink r:id="rId108" w:history="1">
        <w:r w:rsidRPr="00537A04">
          <w:rPr>
            <w:rStyle w:val="afe"/>
          </w:rPr>
          <w:t>http://ecoportal.kz</w:t>
        </w:r>
      </w:hyperlink>
      <w:r w:rsidRPr="00537A04">
        <w:t xml:space="preserve"> с модулем «Общественные слушания». В 2022 году на портале</w:t>
      </w:r>
      <w:r w:rsidRPr="00537A04">
        <w:rPr>
          <w:color w:val="FF0000"/>
        </w:rPr>
        <w:t xml:space="preserve"> </w:t>
      </w:r>
      <w:r w:rsidRPr="00537A04">
        <w:t>было</w:t>
      </w:r>
      <w:r w:rsidRPr="00537A04">
        <w:rPr>
          <w:color w:val="FF0000"/>
        </w:rPr>
        <w:t xml:space="preserve"> </w:t>
      </w:r>
      <w:r w:rsidRPr="00537A04">
        <w:t xml:space="preserve">размещено 3563 объявления в форме открытых собраний и 3407 протоколов, а также 3556 объявления в форме публичных обсуждений. </w:t>
      </w:r>
    </w:p>
    <w:p w:rsidR="004D053B" w:rsidRPr="00537A04" w:rsidRDefault="004D053B" w:rsidP="00586281">
      <w:pPr>
        <w:jc w:val="both"/>
      </w:pPr>
      <w:r w:rsidRPr="00537A04">
        <w:t xml:space="preserve">            В рамках проекта «Глобальный проект по реализации РВПЗ в качестве инструмента для отчетности СОЗ, распространению и повышению осведомленности для Республики Казахстан», разработана онлайн-система отчетности по РВПЗ (https://prtr.kz/v1.0/). </w:t>
      </w:r>
    </w:p>
    <w:p w:rsidR="004D053B" w:rsidRPr="00537A04" w:rsidRDefault="004D053B" w:rsidP="00586281">
      <w:pPr>
        <w:jc w:val="both"/>
      </w:pPr>
      <w:r w:rsidRPr="00537A04">
        <w:t xml:space="preserve">Информация по РВПЗ размещается на Едином экологическом Интернет-ресурсе </w:t>
      </w:r>
      <w:hyperlink r:id="rId109" w:history="1">
        <w:r w:rsidRPr="00537A04">
          <w:rPr>
            <w:rStyle w:val="afe"/>
          </w:rPr>
          <w:t>http://ecogosfond.kz/</w:t>
        </w:r>
      </w:hyperlink>
      <w:r w:rsidRPr="00537A04">
        <w:t>. В 2022 году на сайте размещена отчетность по РВПЗ от 822 природопользователей 1 категории (рисунок 11.9.1).</w:t>
      </w:r>
    </w:p>
    <w:p w:rsidR="00684287" w:rsidRPr="00537A04" w:rsidRDefault="00684287" w:rsidP="00586281">
      <w:pPr>
        <w:pBdr>
          <w:bottom w:val="single" w:sz="4" w:space="31" w:color="FFFFFF"/>
        </w:pBdr>
        <w:tabs>
          <w:tab w:val="left" w:pos="0"/>
          <w:tab w:val="left" w:pos="709"/>
        </w:tabs>
        <w:ind w:firstLine="709"/>
        <w:jc w:val="both"/>
        <w:rPr>
          <w:b/>
          <w:i/>
        </w:rPr>
      </w:pPr>
    </w:p>
    <w:p w:rsidR="004D053B" w:rsidRPr="00537A04" w:rsidRDefault="004D053B" w:rsidP="00555D4E">
      <w:pPr>
        <w:pBdr>
          <w:bottom w:val="single" w:sz="4" w:space="31" w:color="FFFFFF"/>
        </w:pBdr>
        <w:tabs>
          <w:tab w:val="left" w:pos="0"/>
          <w:tab w:val="left" w:pos="709"/>
        </w:tabs>
        <w:ind w:firstLine="709"/>
        <w:jc w:val="right"/>
        <w:rPr>
          <w:b/>
          <w:i/>
        </w:rPr>
      </w:pPr>
      <w:r w:rsidRPr="00537A04">
        <w:rPr>
          <w:b/>
          <w:i/>
        </w:rPr>
        <w:t>Рисунок 11.9.1</w:t>
      </w:r>
    </w:p>
    <w:p w:rsidR="004D053B" w:rsidRPr="00537A04" w:rsidRDefault="004D053B" w:rsidP="00555D4E">
      <w:pPr>
        <w:pBdr>
          <w:bottom w:val="single" w:sz="4" w:space="31" w:color="FFFFFF"/>
        </w:pBdr>
        <w:tabs>
          <w:tab w:val="left" w:pos="0"/>
          <w:tab w:val="left" w:pos="709"/>
        </w:tabs>
        <w:ind w:firstLine="709"/>
        <w:jc w:val="center"/>
        <w:rPr>
          <w:b/>
          <w:i/>
        </w:rPr>
      </w:pPr>
      <w:r w:rsidRPr="00537A04">
        <w:rPr>
          <w:b/>
          <w:i/>
        </w:rPr>
        <w:t>Динамика отчетности природопользователей I категории по РВПЗ</w:t>
      </w:r>
    </w:p>
    <w:p w:rsidR="004D053B" w:rsidRPr="00537A04" w:rsidRDefault="004D053B" w:rsidP="00555D4E">
      <w:pPr>
        <w:pBdr>
          <w:bottom w:val="single" w:sz="4" w:space="31" w:color="FFFFFF"/>
        </w:pBdr>
        <w:tabs>
          <w:tab w:val="left" w:pos="0"/>
          <w:tab w:val="left" w:pos="709"/>
        </w:tabs>
        <w:ind w:firstLine="709"/>
        <w:jc w:val="center"/>
        <w:rPr>
          <w:b/>
          <w:i/>
        </w:rPr>
      </w:pPr>
      <w:r w:rsidRPr="00537A04">
        <w:rPr>
          <w:b/>
          <w:i/>
        </w:rPr>
        <w:t>за 2020-2022 годы, ед.</w:t>
      </w:r>
    </w:p>
    <w:p w:rsidR="004D053B" w:rsidRPr="00537A04" w:rsidRDefault="004D053B" w:rsidP="00555D4E">
      <w:pPr>
        <w:pBdr>
          <w:bottom w:val="single" w:sz="4" w:space="31" w:color="FFFFFF"/>
        </w:pBdr>
        <w:tabs>
          <w:tab w:val="left" w:pos="0"/>
          <w:tab w:val="left" w:pos="709"/>
        </w:tabs>
        <w:ind w:firstLine="709"/>
        <w:jc w:val="center"/>
        <w:rPr>
          <w:i/>
        </w:rPr>
      </w:pPr>
      <w:r w:rsidRPr="00537A04">
        <w:rPr>
          <w:noProof/>
        </w:rPr>
        <w:drawing>
          <wp:inline distT="0" distB="0" distL="0" distR="0" wp14:anchorId="4C4BA2C6" wp14:editId="0CB0674D">
            <wp:extent cx="4210050" cy="2628900"/>
            <wp:effectExtent l="0" t="0" r="0" b="0"/>
            <wp:docPr id="8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4D053B" w:rsidRPr="00537A04" w:rsidRDefault="004D053B" w:rsidP="00555D4E">
      <w:pPr>
        <w:pBdr>
          <w:bottom w:val="single" w:sz="4" w:space="31" w:color="FFFFFF"/>
        </w:pBdr>
        <w:tabs>
          <w:tab w:val="left" w:pos="0"/>
          <w:tab w:val="left" w:pos="709"/>
        </w:tabs>
        <w:ind w:firstLine="709"/>
        <w:jc w:val="center"/>
        <w:rPr>
          <w:i/>
        </w:rPr>
      </w:pPr>
      <w:r w:rsidRPr="00537A04">
        <w:rPr>
          <w:i/>
        </w:rPr>
        <w:t>Источник: Министерство экологии и природных ресурсов Республики Казахстан.</w:t>
      </w:r>
    </w:p>
    <w:p w:rsidR="004D053B" w:rsidRPr="00537A04" w:rsidRDefault="004D053B" w:rsidP="00586281">
      <w:pPr>
        <w:pBdr>
          <w:bottom w:val="single" w:sz="4" w:space="31" w:color="FFFFFF"/>
        </w:pBdr>
        <w:tabs>
          <w:tab w:val="left" w:pos="0"/>
          <w:tab w:val="left" w:pos="709"/>
        </w:tabs>
        <w:ind w:firstLine="709"/>
        <w:jc w:val="both"/>
      </w:pPr>
    </w:p>
    <w:p w:rsidR="004D053B" w:rsidRPr="00537A04" w:rsidRDefault="004D053B" w:rsidP="00586281">
      <w:pPr>
        <w:pBdr>
          <w:bottom w:val="single" w:sz="4" w:space="31" w:color="FFFFFF"/>
        </w:pBdr>
        <w:tabs>
          <w:tab w:val="left" w:pos="0"/>
          <w:tab w:val="left" w:pos="709"/>
        </w:tabs>
        <w:ind w:firstLine="709"/>
        <w:jc w:val="both"/>
      </w:pPr>
      <w:r w:rsidRPr="00537A04">
        <w:t xml:space="preserve">Ежегодно Министерство экологии и природных ресурсов РК при поддержке Офиса программ ОБСЕ в Астане инициирует проведение мероприятий по обсуждению проблемных вопросов реализации положений Орхусской конвенции в Казахстане. </w:t>
      </w:r>
    </w:p>
    <w:p w:rsidR="004D053B" w:rsidRPr="00537A04" w:rsidRDefault="004D053B" w:rsidP="00586281">
      <w:pPr>
        <w:pBdr>
          <w:bottom w:val="single" w:sz="4" w:space="31" w:color="FFFFFF"/>
        </w:pBdr>
        <w:tabs>
          <w:tab w:val="left" w:pos="0"/>
          <w:tab w:val="left" w:pos="709"/>
        </w:tabs>
        <w:ind w:firstLine="709"/>
        <w:jc w:val="both"/>
      </w:pPr>
      <w:r w:rsidRPr="00537A04">
        <w:t xml:space="preserve">19-20.07.2022 г. в г.Уральске прошло мероприятие на тему «Обеспечение доступа к информации по охране окружающей среды и трансграничных рек, в </w:t>
      </w:r>
      <w:r w:rsidR="00555D4E" w:rsidRPr="00537A04">
        <w:t>том числе р. Жайык (р. Урал)»,</w:t>
      </w:r>
      <w:r w:rsidRPr="00537A04">
        <w:t xml:space="preserve"> организованное при поддержке Офиса программ ОБСЕ в Астане и Экологического движения «Біздің Жайық». В нем приняли участие представители региональных Орхусских центров, НПО, центральных и местных исполнительных органов, природопользователи, студенты местных вузов, представители молодежной экологической сети Центральной Азии при МКУР, ассоциации «Экофорум Казахстана», волонтеры. </w:t>
      </w:r>
    </w:p>
    <w:p w:rsidR="004D053B" w:rsidRPr="00537A04" w:rsidRDefault="004D053B" w:rsidP="00586281">
      <w:pPr>
        <w:pBdr>
          <w:bottom w:val="single" w:sz="4" w:space="31" w:color="FFFFFF"/>
        </w:pBdr>
        <w:tabs>
          <w:tab w:val="left" w:pos="0"/>
          <w:tab w:val="left" w:pos="709"/>
        </w:tabs>
        <w:ind w:firstLine="709"/>
        <w:jc w:val="both"/>
      </w:pPr>
      <w:r w:rsidRPr="00537A04">
        <w:t>В ходе круглого стола обсуждались проблемы трансграничных рек и вовлечение широкой общественности к их решению, поднимались вопросы регионального сотрудничества, привлечения бизнеса в программы по сохранению экосистем трансграничных рек и другие. Свое видение экологических проблем могла высказать и молодежь на дискуссионной площадке, организованной в Уральском ДК «Атамекен», а после и принять участие в экологической акции «Урал – чистые берега» по очистке прибрежной зоны реки Жайык от мусора.</w:t>
      </w:r>
    </w:p>
    <w:p w:rsidR="004D053B" w:rsidRPr="00537A04" w:rsidRDefault="004D053B" w:rsidP="00586281">
      <w:pPr>
        <w:pBdr>
          <w:bottom w:val="single" w:sz="4" w:space="31" w:color="FFFFFF"/>
        </w:pBdr>
        <w:tabs>
          <w:tab w:val="left" w:pos="0"/>
          <w:tab w:val="left" w:pos="709"/>
        </w:tabs>
        <w:ind w:firstLine="709"/>
        <w:jc w:val="both"/>
      </w:pPr>
      <w:r w:rsidRPr="00537A04">
        <w:t>В рамках программы участники мероприятия посе</w:t>
      </w:r>
      <w:r w:rsidR="00555D4E" w:rsidRPr="00537A04">
        <w:t xml:space="preserve">тили </w:t>
      </w:r>
      <w:r w:rsidRPr="00537A04">
        <w:t xml:space="preserve">биолабораторию по выращиванию мальков ценных промысловых рыб при Западно-Казахстанском АТУ им. Жангир-хана и приняли участие в акции по зарыблению р.Жайык мальками стерляди. </w:t>
      </w:r>
    </w:p>
    <w:p w:rsidR="004D053B" w:rsidRPr="00537A04" w:rsidRDefault="004D053B" w:rsidP="00586281">
      <w:pPr>
        <w:pBdr>
          <w:bottom w:val="single" w:sz="4" w:space="31" w:color="FFFFFF"/>
        </w:pBdr>
        <w:tabs>
          <w:tab w:val="left" w:pos="0"/>
          <w:tab w:val="left" w:pos="709"/>
        </w:tabs>
        <w:ind w:firstLine="709"/>
        <w:jc w:val="both"/>
      </w:pPr>
      <w:r w:rsidRPr="00537A04">
        <w:t xml:space="preserve">27-28.07.2022 г. в г.Астане проведен Национальный круглый стол на тему «Совершенствование процедур участия общественности по вопросам, затрагивающим окружающую среду» с участием представителей Орхусских центров республики, НПО, государственных органов. Мероприятие организовано Министерством экологии РК при поддержке Офиса программ ОБСЕ в Астане. </w:t>
      </w:r>
    </w:p>
    <w:p w:rsidR="004D053B" w:rsidRPr="00537A04" w:rsidRDefault="004D053B" w:rsidP="00586281">
      <w:pPr>
        <w:pBdr>
          <w:bottom w:val="single" w:sz="4" w:space="31" w:color="FFFFFF"/>
        </w:pBdr>
        <w:tabs>
          <w:tab w:val="left" w:pos="0"/>
          <w:tab w:val="left" w:pos="709"/>
        </w:tabs>
        <w:ind w:firstLine="709"/>
        <w:jc w:val="both"/>
      </w:pPr>
      <w:r w:rsidRPr="00537A04">
        <w:t xml:space="preserve">27-28.10.2022 г. в Астане Министерством экологии РК при поддержке Офиса программ ОБСЕ в Астане и международной организации PAGE (Partnership for Action on Green Economy/Партнерство для действий по зелёной экономике) организован республиканский семинар-тренинг «Роль местных исполнительных органов в реализации нового Экологического кодекса Республики Казахстан. В семинаре участвовали представители местных исполнительных органов из всех регионов Казахстана. </w:t>
      </w:r>
    </w:p>
    <w:p w:rsidR="004D053B" w:rsidRPr="00537A04" w:rsidRDefault="004D053B" w:rsidP="00586281">
      <w:pPr>
        <w:pBdr>
          <w:bottom w:val="single" w:sz="4" w:space="31" w:color="FFFFFF"/>
        </w:pBdr>
        <w:tabs>
          <w:tab w:val="left" w:pos="0"/>
          <w:tab w:val="left" w:pos="709"/>
        </w:tabs>
        <w:ind w:firstLine="709"/>
        <w:jc w:val="both"/>
        <w:rPr>
          <w:b/>
          <w:i/>
        </w:rPr>
      </w:pPr>
      <w:r w:rsidRPr="00537A04">
        <w:rPr>
          <w:b/>
          <w:i/>
        </w:rPr>
        <w:t xml:space="preserve">Орхусские центры </w:t>
      </w:r>
    </w:p>
    <w:p w:rsidR="004D053B" w:rsidRPr="00537A04" w:rsidRDefault="004D053B" w:rsidP="00586281">
      <w:pPr>
        <w:pBdr>
          <w:bottom w:val="single" w:sz="4" w:space="31" w:color="FFFFFF"/>
        </w:pBdr>
        <w:tabs>
          <w:tab w:val="left" w:pos="0"/>
          <w:tab w:val="left" w:pos="709"/>
        </w:tabs>
        <w:ind w:firstLine="709"/>
        <w:jc w:val="both"/>
      </w:pPr>
      <w:r w:rsidRPr="00537A04">
        <w:t xml:space="preserve">Поддержку реализации положений Орхусской конвенции в Казахстане оказывают региональные Орхусские центры: Астанинский, Алматинский, Восточно-Казахстанский, Карагандинский, Кызылординский, Мангистауский, Павлодарский, Северо-Казахстанский, Уральский, Туркестанский, Кокшетауский, Актюбинский, Жайык-Каспийский и Орхусский центр АЭОК (Ассоциация экологических организаций Казахстана). Это некоммерческие организации, осуществляющие информационную и консультативную помощь населению по вопросам экологии и охраны окружающей среды. </w:t>
      </w:r>
    </w:p>
    <w:p w:rsidR="004D053B" w:rsidRPr="00537A04" w:rsidRDefault="004D053B" w:rsidP="00586281">
      <w:pPr>
        <w:pBdr>
          <w:bottom w:val="single" w:sz="4" w:space="31" w:color="FFFFFF"/>
        </w:pBdr>
        <w:tabs>
          <w:tab w:val="left" w:pos="0"/>
          <w:tab w:val="left" w:pos="709"/>
        </w:tabs>
        <w:ind w:firstLine="709"/>
        <w:jc w:val="both"/>
        <w:rPr>
          <w:b/>
          <w:i/>
          <w:iCs/>
        </w:rPr>
      </w:pPr>
      <w:r w:rsidRPr="00537A04">
        <w:rPr>
          <w:b/>
          <w:i/>
          <w:iCs/>
        </w:rPr>
        <w:t>Общественный совет</w:t>
      </w:r>
    </w:p>
    <w:p w:rsidR="004D053B" w:rsidRPr="00537A04" w:rsidRDefault="004D053B" w:rsidP="00586281">
      <w:pPr>
        <w:pBdr>
          <w:bottom w:val="single" w:sz="4" w:space="31" w:color="FFFFFF"/>
        </w:pBdr>
        <w:tabs>
          <w:tab w:val="left" w:pos="0"/>
          <w:tab w:val="left" w:pos="709"/>
        </w:tabs>
        <w:ind w:firstLine="709"/>
        <w:jc w:val="both"/>
      </w:pPr>
      <w:r w:rsidRPr="00537A04">
        <w:t xml:space="preserve">В соответствии с Законом Республики Казахстан «Об Общественных советах», при Министерстве экологии, геологии и природных ресурсов Республики Казахстан в августе 2019 года был создан Общественный совет по вопросам экологии, геологии и природных ресурсов (Приказ и.о. министра экологии от 04.09.2019 г.№20-П). В состав Совета входят представители некоммерческих и неправительственных организаций и Министерства экологии (Приказ МЭГПР от 21.12.2020 г. №327-П), действуют 4 комиссии по направлениям: экология, бюджет, стратегическое и нормативно-правовое направление, геология и водные ресурсы, лесное и рыбное хозяйство, животный мир. </w:t>
      </w:r>
    </w:p>
    <w:p w:rsidR="004D053B" w:rsidRPr="00537A04" w:rsidRDefault="004D053B" w:rsidP="00586281">
      <w:pPr>
        <w:pBdr>
          <w:bottom w:val="single" w:sz="4" w:space="31" w:color="FFFFFF"/>
        </w:pBdr>
        <w:tabs>
          <w:tab w:val="left" w:pos="0"/>
          <w:tab w:val="left" w:pos="709"/>
        </w:tabs>
        <w:ind w:firstLine="709"/>
        <w:jc w:val="both"/>
      </w:pPr>
      <w:r w:rsidRPr="00537A04">
        <w:t xml:space="preserve">Информация о деятельности Общественного совета размещена на официальном сайте Министерства экологии, геологии и природных ресурсов РК </w:t>
      </w:r>
      <w:hyperlink r:id="rId111" w:history="1">
        <w:r w:rsidRPr="00537A04">
          <w:rPr>
            <w:rStyle w:val="afe"/>
          </w:rPr>
          <w:t>http://ecogeo.gov.kz</w:t>
        </w:r>
      </w:hyperlink>
      <w:r w:rsidRPr="00537A04">
        <w:t xml:space="preserve">. </w:t>
      </w:r>
    </w:p>
    <w:p w:rsidR="004D053B" w:rsidRPr="00537A04" w:rsidRDefault="004D053B" w:rsidP="00586281">
      <w:pPr>
        <w:pBdr>
          <w:bottom w:val="single" w:sz="4" w:space="31" w:color="FFFFFF"/>
        </w:pBdr>
        <w:tabs>
          <w:tab w:val="left" w:pos="0"/>
          <w:tab w:val="left" w:pos="709"/>
        </w:tabs>
        <w:ind w:firstLine="709"/>
        <w:jc w:val="both"/>
        <w:rPr>
          <w:b/>
          <w:i/>
        </w:rPr>
      </w:pPr>
      <w:r w:rsidRPr="00537A04">
        <w:rPr>
          <w:b/>
          <w:i/>
        </w:rPr>
        <w:t xml:space="preserve">Государственные кадастры природных ресурсов </w:t>
      </w:r>
    </w:p>
    <w:p w:rsidR="004D053B" w:rsidRPr="00537A04" w:rsidRDefault="004D053B" w:rsidP="00586281">
      <w:pPr>
        <w:pBdr>
          <w:bottom w:val="single" w:sz="4" w:space="31" w:color="FFFFFF"/>
        </w:pBdr>
        <w:tabs>
          <w:tab w:val="left" w:pos="0"/>
          <w:tab w:val="left" w:pos="709"/>
        </w:tabs>
        <w:ind w:firstLine="709"/>
        <w:jc w:val="both"/>
      </w:pPr>
      <w:r w:rsidRPr="00537A04">
        <w:t xml:space="preserve">На электронном ресурсе Министерства экологии, геологии и природных ресурсов РК можно найти государственные кадастры природных ресурсов, отходов потребления, различные модели национальных атласов, включая локализацию источников загрязнений, влияющих на состояние озонового слоя. </w:t>
      </w:r>
    </w:p>
    <w:p w:rsidR="004D053B" w:rsidRPr="00537A04" w:rsidRDefault="004D053B" w:rsidP="00586281">
      <w:pPr>
        <w:pBdr>
          <w:bottom w:val="single" w:sz="4" w:space="31" w:color="FFFFFF"/>
        </w:pBdr>
        <w:tabs>
          <w:tab w:val="left" w:pos="0"/>
          <w:tab w:val="left" w:pos="709"/>
        </w:tabs>
        <w:ind w:firstLine="709"/>
        <w:jc w:val="both"/>
      </w:pPr>
      <w:r w:rsidRPr="00537A04">
        <w:t xml:space="preserve">Информационная система «Государственные кадастры природных ресурсов Республики Казахстан» (ИС «ГКПР РК») представляет собой автоматизированную информационную систему сбора, систематизации, хранения, обработки и отображения, пространственно-координированных данных о состоянии природных ресурсов РК, анализа этих данных с целью эффективного использования при решении управленческих, производственных и научных задач, связанных с охраной, восстановлением и сохранением природных ресурсов на территории республики. Функции кадастров осуществляются с помощью современных систем управления базами данных и геоинформационных систем (ГИС).  </w:t>
      </w:r>
    </w:p>
    <w:p w:rsidR="004D053B" w:rsidRPr="00537A04" w:rsidRDefault="004D053B" w:rsidP="00586281">
      <w:pPr>
        <w:pBdr>
          <w:bottom w:val="single" w:sz="4" w:space="31" w:color="FFFFFF"/>
        </w:pBdr>
        <w:tabs>
          <w:tab w:val="left" w:pos="0"/>
          <w:tab w:val="left" w:pos="709"/>
        </w:tabs>
        <w:ind w:firstLine="709"/>
        <w:jc w:val="both"/>
      </w:pPr>
      <w:r w:rsidRPr="00537A04">
        <w:t xml:space="preserve">ИС «ГКПР РК» состоит из 4 подсистем: лесной кадастр, кадастр особо охраняемых природных территорий, кадастр животного мира (по видам животных, являющихся объектами охоты) и рыбный кадастр (по рыбам и другим водным животным), которые включают динамические данные по 4 557 объектам </w:t>
      </w:r>
    </w:p>
    <w:p w:rsidR="004D053B" w:rsidRPr="00537A04" w:rsidRDefault="004D053B" w:rsidP="00586281">
      <w:pPr>
        <w:pBdr>
          <w:bottom w:val="single" w:sz="4" w:space="31" w:color="FFFFFF"/>
        </w:pBdr>
        <w:tabs>
          <w:tab w:val="left" w:pos="0"/>
          <w:tab w:val="left" w:pos="709"/>
        </w:tabs>
        <w:ind w:firstLine="709"/>
        <w:jc w:val="both"/>
        <w:rPr>
          <w:color w:val="0070C0"/>
        </w:rPr>
      </w:pPr>
      <w:r w:rsidRPr="00537A04">
        <w:t xml:space="preserve">Предполагается интегрирование с системой государственного кадастра месторождений и государственного кадастра водных ресурсов. В дальнейшем планируется внедрение в Единую государственную систему мониторинга окружающей среды и природных ресурсов как часть раздела «Мониторинг природных ресурсов». Портал ИС «ГКПР РК» доступен любому пользователю: </w:t>
      </w:r>
      <w:r w:rsidRPr="00537A04">
        <w:rPr>
          <w:color w:val="0070C0"/>
          <w:u w:val="single"/>
        </w:rPr>
        <w:t>ecokadastr.kz</w:t>
      </w:r>
      <w:r w:rsidRPr="00537A04">
        <w:rPr>
          <w:color w:val="0070C0"/>
        </w:rPr>
        <w:t xml:space="preserve">. </w:t>
      </w:r>
    </w:p>
    <w:p w:rsidR="004D053B" w:rsidRPr="00537A04" w:rsidRDefault="004D053B" w:rsidP="00586281">
      <w:pPr>
        <w:pBdr>
          <w:bottom w:val="single" w:sz="4" w:space="31" w:color="FFFFFF"/>
        </w:pBdr>
        <w:tabs>
          <w:tab w:val="left" w:pos="0"/>
          <w:tab w:val="left" w:pos="709"/>
        </w:tabs>
        <w:ind w:firstLine="709"/>
        <w:jc w:val="both"/>
        <w:rPr>
          <w:b/>
          <w:i/>
        </w:rPr>
      </w:pPr>
      <w:r w:rsidRPr="00537A04">
        <w:rPr>
          <w:b/>
          <w:i/>
        </w:rPr>
        <w:t xml:space="preserve">Государственный кадастр отходов производства и потребления </w:t>
      </w:r>
    </w:p>
    <w:p w:rsidR="004D053B" w:rsidRPr="00537A04" w:rsidRDefault="004D053B" w:rsidP="00586281">
      <w:pPr>
        <w:pBdr>
          <w:bottom w:val="single" w:sz="4" w:space="31" w:color="FFFFFF"/>
        </w:pBdr>
        <w:tabs>
          <w:tab w:val="left" w:pos="0"/>
          <w:tab w:val="left" w:pos="709"/>
        </w:tabs>
        <w:ind w:firstLine="709"/>
        <w:jc w:val="both"/>
      </w:pPr>
      <w:r w:rsidRPr="00537A04">
        <w:t>В соответствии с Орхусской конвенцией, в информационной системе «Единая информационная система охраны окружающей среды» (https://oos.ecogeo.gov.kz) ведется Государственный кадастр отходов. В дальнейшем планируется внедрение в Единую государственную систему мониторинга окружающей среды и природных ресурсов.</w:t>
      </w:r>
    </w:p>
    <w:p w:rsidR="004D053B" w:rsidRPr="00537A04" w:rsidRDefault="004D053B" w:rsidP="00586281">
      <w:pPr>
        <w:ind w:firstLine="709"/>
        <w:jc w:val="both"/>
        <w:rPr>
          <w:rFonts w:eastAsia="Calibri"/>
          <w:b/>
          <w:lang w:bidi="ru-RU"/>
        </w:rPr>
      </w:pPr>
      <w:r w:rsidRPr="00537A04">
        <w:rPr>
          <w:rFonts w:eastAsia="Calibri"/>
          <w:b/>
          <w:lang w:bidi="ru-RU"/>
        </w:rPr>
        <w:t>11.10. ГОСУДАРСТВЕННАЯ ПОЛИТИКА КАЗАХСТАНА В ОБЛАСТИ ИЗМЕНЕНИЯ КЛИМАТА</w:t>
      </w:r>
    </w:p>
    <w:p w:rsidR="004D053B" w:rsidRPr="00537A04" w:rsidRDefault="004D053B" w:rsidP="00586281">
      <w:pPr>
        <w:ind w:firstLine="709"/>
        <w:jc w:val="both"/>
        <w:rPr>
          <w:rFonts w:eastAsia="Calibri"/>
        </w:rPr>
      </w:pPr>
    </w:p>
    <w:p w:rsidR="004D053B" w:rsidRPr="00537A04" w:rsidRDefault="004D053B" w:rsidP="00586281">
      <w:pPr>
        <w:ind w:firstLine="709"/>
        <w:jc w:val="both"/>
        <w:rPr>
          <w:rFonts w:eastAsia="Calibri"/>
        </w:rPr>
      </w:pPr>
      <w:r w:rsidRPr="00537A04">
        <w:rPr>
          <w:rFonts w:eastAsia="Calibri"/>
        </w:rPr>
        <w:t>В Казахстане имеются ряд ключевых стратегий, концепций и сопутствующих планов действий, в которых обозначены стратегические направления деятельности по смягчению и адаптации к климатическим изменениям в стране.</w:t>
      </w:r>
    </w:p>
    <w:p w:rsidR="004D053B" w:rsidRPr="00537A04" w:rsidRDefault="004D053B" w:rsidP="00586281">
      <w:pPr>
        <w:ind w:firstLine="709"/>
        <w:jc w:val="both"/>
        <w:rPr>
          <w:rFonts w:eastAsia="Calibri"/>
        </w:rPr>
      </w:pPr>
      <w:r w:rsidRPr="00537A04">
        <w:rPr>
          <w:rFonts w:eastAsia="Calibri"/>
        </w:rPr>
        <w:t xml:space="preserve">Кроме того, в Экологический кодекс Республики Казахстан включена новая глава – «Государственное управление в сфере адаптации к изменению климата».  </w:t>
      </w:r>
    </w:p>
    <w:p w:rsidR="004D053B" w:rsidRPr="00537A04" w:rsidRDefault="004D053B" w:rsidP="00586281">
      <w:pPr>
        <w:ind w:firstLine="709"/>
        <w:jc w:val="both"/>
        <w:rPr>
          <w:rFonts w:eastAsia="Calibri"/>
        </w:rPr>
      </w:pPr>
      <w:r w:rsidRPr="00537A04">
        <w:rPr>
          <w:rFonts w:eastAsia="Calibri"/>
        </w:rPr>
        <w:t xml:space="preserve">В ноябре 2021 года в ходе климатической конференции ООН по изменению климата СОР-26 в Глазго (Великобритания) Президент Казахстана К.-Ж. Токаев заявил о цели достичь нулевого баланса выбросов парниковых газов к 2060 году. </w:t>
      </w:r>
    </w:p>
    <w:p w:rsidR="004D053B" w:rsidRPr="00537A04" w:rsidRDefault="004D053B" w:rsidP="00586281">
      <w:pPr>
        <w:ind w:firstLine="709"/>
        <w:jc w:val="both"/>
      </w:pPr>
      <w:r w:rsidRPr="00537A04">
        <w:rPr>
          <w:rFonts w:eastAsia="Calibri"/>
        </w:rPr>
        <w:t xml:space="preserve">С 2008 г. Казахстан ежегодно разрабатывает и представляет Национальный доклад о кадастре выбросов ПГ (НДК) Секретариату РКИК ООН и таблицы общего формата отчетности (ОФО). </w:t>
      </w:r>
      <w:r w:rsidRPr="00537A04">
        <w:t>Все НДК и таблицы ОФО размещены на веб-сайте Секретариата РКИК ООН (</w:t>
      </w:r>
      <w:r w:rsidRPr="00537A04">
        <w:rPr>
          <w:i/>
          <w:lang w:val="en-US"/>
        </w:rPr>
        <w:t>www</w:t>
      </w:r>
      <w:r w:rsidRPr="00537A04">
        <w:rPr>
          <w:i/>
        </w:rPr>
        <w:t>.</w:t>
      </w:r>
      <w:r w:rsidRPr="00537A04">
        <w:rPr>
          <w:i/>
          <w:lang w:val="en-US"/>
        </w:rPr>
        <w:t>unfccc</w:t>
      </w:r>
      <w:r w:rsidRPr="00537A04">
        <w:rPr>
          <w:i/>
        </w:rPr>
        <w:t>.</w:t>
      </w:r>
      <w:r w:rsidRPr="00537A04">
        <w:rPr>
          <w:i/>
          <w:lang w:val="en-US"/>
        </w:rPr>
        <w:t>int</w:t>
      </w:r>
      <w:r w:rsidRPr="00537A04">
        <w:t xml:space="preserve">). </w:t>
      </w:r>
    </w:p>
    <w:p w:rsidR="004D053B" w:rsidRPr="00537A04" w:rsidRDefault="004D053B" w:rsidP="00586281">
      <w:pPr>
        <w:ind w:firstLine="709"/>
        <w:jc w:val="both"/>
        <w:rPr>
          <w:rFonts w:eastAsia="Calibri"/>
        </w:rPr>
      </w:pPr>
      <w:r w:rsidRPr="00537A04">
        <w:rPr>
          <w:rFonts w:eastAsia="Calibri"/>
        </w:rPr>
        <w:t>Национальный доклад о кадастре ПГ РК включает эмиссии шести основных газов с прямым парниковым эффектом:</w:t>
      </w:r>
      <w:r w:rsidRPr="00537A04">
        <w:rPr>
          <w:i/>
        </w:rPr>
        <w:t xml:space="preserve"> </w:t>
      </w:r>
      <w:r w:rsidRPr="00537A04">
        <w:rPr>
          <w:rFonts w:eastAsia="Calibri"/>
        </w:rPr>
        <w:t>диоксид углерода (СО</w:t>
      </w:r>
      <w:r w:rsidRPr="00537A04">
        <w:rPr>
          <w:rFonts w:eastAsia="Calibri"/>
          <w:vertAlign w:val="subscript"/>
        </w:rPr>
        <w:t>2</w:t>
      </w:r>
      <w:r w:rsidRPr="00537A04">
        <w:rPr>
          <w:rFonts w:eastAsia="Calibri"/>
        </w:rPr>
        <w:t>), метан (СН</w:t>
      </w:r>
      <w:r w:rsidRPr="00537A04">
        <w:rPr>
          <w:rFonts w:eastAsia="Calibri"/>
          <w:vertAlign w:val="subscript"/>
        </w:rPr>
        <w:t>4</w:t>
      </w:r>
      <w:r w:rsidRPr="00537A04">
        <w:rPr>
          <w:rFonts w:eastAsia="Calibri"/>
        </w:rPr>
        <w:t>), закись азота (N</w:t>
      </w:r>
      <w:r w:rsidRPr="00537A04">
        <w:rPr>
          <w:rFonts w:eastAsia="Calibri"/>
          <w:vertAlign w:val="subscript"/>
        </w:rPr>
        <w:t>2</w:t>
      </w:r>
      <w:r w:rsidRPr="00537A04">
        <w:rPr>
          <w:rFonts w:eastAsia="Calibri"/>
        </w:rPr>
        <w:t>O), гидрофторуглероды (ГФУ), перфторуглероды (ПФУ) и гексафторид серы (SF</w:t>
      </w:r>
      <w:r w:rsidRPr="00537A04">
        <w:rPr>
          <w:rFonts w:eastAsia="Calibri"/>
          <w:vertAlign w:val="subscript"/>
        </w:rPr>
        <w:t>6</w:t>
      </w:r>
      <w:r w:rsidRPr="00537A04">
        <w:rPr>
          <w:rFonts w:eastAsia="Calibri"/>
        </w:rPr>
        <w:t xml:space="preserve">). Также для некоторых категорий источников проводится оценка эмиссий четырех ПГ с косвенным парниковым эффектом </w:t>
      </w:r>
      <w:r w:rsidRPr="00537A04">
        <w:rPr>
          <w:i/>
        </w:rPr>
        <w:t>–</w:t>
      </w:r>
      <w:r w:rsidRPr="00537A04">
        <w:rPr>
          <w:rFonts w:eastAsia="Calibri"/>
        </w:rPr>
        <w:t xml:space="preserve"> окиси углерода (СО), окислов азота (NOx) и неметановых летучих органических соединений (НМЛОС) и диоксида серы (SO</w:t>
      </w:r>
      <w:r w:rsidRPr="00537A04">
        <w:rPr>
          <w:rFonts w:eastAsia="Calibri"/>
          <w:vertAlign w:val="subscript"/>
        </w:rPr>
        <w:t>2</w:t>
      </w:r>
      <w:r w:rsidRPr="00537A04">
        <w:rPr>
          <w:rFonts w:eastAsia="Calibri"/>
        </w:rPr>
        <w:t xml:space="preserve">). </w:t>
      </w:r>
    </w:p>
    <w:p w:rsidR="004D053B" w:rsidRPr="00537A04" w:rsidRDefault="004D053B" w:rsidP="00586281">
      <w:pPr>
        <w:ind w:firstLine="709"/>
        <w:jc w:val="both"/>
        <w:rPr>
          <w:rFonts w:eastAsia="Calibri"/>
        </w:rPr>
      </w:pPr>
      <w:r w:rsidRPr="00537A04">
        <w:rPr>
          <w:rFonts w:eastAsia="Calibri"/>
        </w:rPr>
        <w:t>Проводимые ежегодно Обзоры национальных докладов о кадастре парниковых газов в РК группой экспертов РКИК ООН в Казахстане способствуют совершенствованию и улучшению процесса проведения инвентаризации ПГ в РК.</w:t>
      </w:r>
    </w:p>
    <w:p w:rsidR="004D053B" w:rsidRPr="00537A04" w:rsidRDefault="004D053B" w:rsidP="00586281">
      <w:pPr>
        <w:ind w:firstLine="720"/>
        <w:jc w:val="both"/>
      </w:pPr>
      <w:r w:rsidRPr="00537A04">
        <w:t>В рамках выполнения обязательств по Парижскому соглашению, Министерство экологии, геологии и природных ресурсов РК обновляет определяемые на национальном уровне вклады (ОНУВ), которые должны представляться Секретариату РКИК ООН каждые 5 лет. Итоговый документ ОНУВ будет содержать 4 альтернативных сценария с описанием мер по снижению выбросов парниковых газов. Первое глобальное подведение итогов пройдет в 2023 году.</w:t>
      </w:r>
    </w:p>
    <w:p w:rsidR="004D053B" w:rsidRPr="00537A04" w:rsidRDefault="004D053B" w:rsidP="00586281">
      <w:pPr>
        <w:ind w:firstLine="720"/>
        <w:jc w:val="both"/>
        <w:rPr>
          <w:b/>
          <w:i/>
        </w:rPr>
      </w:pPr>
      <w:r w:rsidRPr="00537A04">
        <w:rPr>
          <w:b/>
          <w:i/>
        </w:rPr>
        <w:t xml:space="preserve">По углеродной нейтральности </w:t>
      </w:r>
    </w:p>
    <w:p w:rsidR="004D053B" w:rsidRPr="00537A04" w:rsidRDefault="004D053B" w:rsidP="00586281">
      <w:pPr>
        <w:ind w:firstLine="720"/>
        <w:jc w:val="both"/>
      </w:pPr>
      <w:r w:rsidRPr="00537A04">
        <w:t xml:space="preserve">В рамках выполнения обязательств Парижского соглашения в области разработки долгосрочных стратегий с низким уровнем выбросов парниковых газов, разработана Стратегия достижения углеродной нейтральности Республики Казахстан до 2060 года. Работа проводилась совместно с Германским обществом по международному сотрудничеству (GIZ), АО «Жасыл Даму», Программой развития ООН. Стратегия описывает потенциал сокращения выбросов парниковых газов в Казахстане и содержит 2 сценария развития: базовый и сценарий достижения углеродной нейтральности. </w:t>
      </w:r>
    </w:p>
    <w:p w:rsidR="004D053B" w:rsidRPr="00537A04" w:rsidRDefault="004D053B" w:rsidP="00586281">
      <w:pPr>
        <w:ind w:firstLine="720"/>
        <w:jc w:val="both"/>
      </w:pPr>
      <w:r w:rsidRPr="00537A04">
        <w:t xml:space="preserve">Базовый сценарий не предусматривает существенных технологических изменений или политических мер, направленных на ускорение декарбонизации в стране. </w:t>
      </w:r>
    </w:p>
    <w:p w:rsidR="004D053B" w:rsidRPr="00537A04" w:rsidRDefault="004D053B" w:rsidP="00586281">
      <w:pPr>
        <w:ind w:firstLine="720"/>
        <w:jc w:val="both"/>
      </w:pPr>
      <w:r w:rsidRPr="00537A04">
        <w:t>Сценарий углеродной нейтральности направлен на реализацию принятых в рамках Парижского соглашения обязательств, озвученных в заявлении Главы государства о достижении углеродной нейтральности Казахстана до 2060 года на Саммите по климатическим амбициям (условная цель ОНУВ-25%).</w:t>
      </w:r>
    </w:p>
    <w:p w:rsidR="004D053B" w:rsidRPr="00537A04" w:rsidRDefault="004D053B" w:rsidP="00586281">
      <w:pPr>
        <w:pBdr>
          <w:bottom w:val="single" w:sz="4" w:space="0" w:color="FFFFFF"/>
        </w:pBdr>
        <w:autoSpaceDE w:val="0"/>
        <w:autoSpaceDN w:val="0"/>
        <w:adjustRightInd w:val="0"/>
        <w:ind w:firstLine="709"/>
        <w:jc w:val="both"/>
        <w:rPr>
          <w:bCs/>
        </w:rPr>
      </w:pPr>
      <w:r w:rsidRPr="00537A04">
        <w:rPr>
          <w:bCs/>
        </w:rPr>
        <w:t xml:space="preserve">Утвержден Национальный план углеродных квот на 2022-2025 годы. В Национальном плане предусмотрено постепенное ежегодное сокращение углеродных квот на 1,5% от уровня предыдущего года начиная с 2022 года. </w:t>
      </w:r>
    </w:p>
    <w:p w:rsidR="004D053B" w:rsidRPr="00537A04" w:rsidRDefault="004D053B" w:rsidP="00586281">
      <w:pPr>
        <w:pBdr>
          <w:bottom w:val="single" w:sz="4" w:space="0" w:color="FFFFFF"/>
        </w:pBdr>
        <w:autoSpaceDE w:val="0"/>
        <w:autoSpaceDN w:val="0"/>
        <w:adjustRightInd w:val="0"/>
        <w:ind w:firstLine="709"/>
        <w:jc w:val="both"/>
        <w:rPr>
          <w:bCs/>
        </w:rPr>
      </w:pPr>
      <w:r w:rsidRPr="00537A04">
        <w:rPr>
          <w:bCs/>
        </w:rPr>
        <w:t>В рамках реализации обязательств Парижского соглашения, Министерством ведется работа по обновлению определяемого на национальном уровне вклада (ОНУВ). Для реализации ОНУВ будет разработана Дорожная карта мер, которая будет включать в себя секторальные и кросс-секторальные меры сокращения выбросов парниковых газов, а также вопросы адаптации к изменению климата.</w:t>
      </w:r>
    </w:p>
    <w:p w:rsidR="004D053B" w:rsidRPr="00537A04" w:rsidRDefault="004D053B" w:rsidP="00586281">
      <w:pPr>
        <w:pBdr>
          <w:bottom w:val="single" w:sz="4" w:space="0" w:color="FFFFFF"/>
        </w:pBdr>
        <w:autoSpaceDE w:val="0"/>
        <w:autoSpaceDN w:val="0"/>
        <w:adjustRightInd w:val="0"/>
        <w:ind w:firstLine="709"/>
        <w:jc w:val="both"/>
        <w:rPr>
          <w:bCs/>
        </w:rPr>
      </w:pPr>
      <w:r w:rsidRPr="00537A04">
        <w:rPr>
          <w:bCs/>
        </w:rPr>
        <w:t>Разработан и направлен в Секретариат Рамочной конвенции ООН об изменении климата Национальный доклад о кадастре   антропогенных выбросов из источников абсорбции поглотителями парниковых газов, не регулируемых Монреальским протоколом за 1990-2020 гг.</w:t>
      </w:r>
    </w:p>
    <w:p w:rsidR="004D053B" w:rsidRPr="00537A04" w:rsidRDefault="004D053B" w:rsidP="00586281">
      <w:pPr>
        <w:pBdr>
          <w:bottom w:val="single" w:sz="4" w:space="0" w:color="FFFFFF"/>
        </w:pBdr>
        <w:autoSpaceDE w:val="0"/>
        <w:autoSpaceDN w:val="0"/>
        <w:adjustRightInd w:val="0"/>
        <w:ind w:firstLine="709"/>
        <w:jc w:val="both"/>
        <w:rPr>
          <w:bCs/>
        </w:rPr>
      </w:pPr>
      <w:r w:rsidRPr="00537A04">
        <w:rPr>
          <w:bCs/>
          <w:lang w:val="kk-KZ"/>
        </w:rPr>
        <w:t>У</w:t>
      </w:r>
      <w:r w:rsidRPr="00537A04">
        <w:rPr>
          <w:bCs/>
        </w:rPr>
        <w:t xml:space="preserve">твержден Углеродный бюджет на 2023-2025 годы (приказом МЭГПР РК № 704 от 15 ноября 2022 года). </w:t>
      </w:r>
    </w:p>
    <w:p w:rsidR="004D053B" w:rsidRPr="00537A04" w:rsidRDefault="004D053B" w:rsidP="00586281">
      <w:pPr>
        <w:pBdr>
          <w:bottom w:val="single" w:sz="4" w:space="0" w:color="FFFFFF"/>
        </w:pBdr>
        <w:autoSpaceDE w:val="0"/>
        <w:autoSpaceDN w:val="0"/>
        <w:adjustRightInd w:val="0"/>
        <w:ind w:firstLine="709"/>
        <w:jc w:val="both"/>
        <w:rPr>
          <w:bCs/>
        </w:rPr>
      </w:pPr>
      <w:r w:rsidRPr="00537A04">
        <w:rPr>
          <w:bCs/>
        </w:rPr>
        <w:t>Подписан меморандум между МЭПР РК и ЕБРР в отношении сотрудничества по сокращению выбросов парниковых газов с целью достижения углеродной нейтральности до 2060 года.</w:t>
      </w:r>
    </w:p>
    <w:p w:rsidR="004D053B" w:rsidRPr="00537A04" w:rsidRDefault="004D053B" w:rsidP="00586281">
      <w:pPr>
        <w:pBdr>
          <w:bottom w:val="single" w:sz="4" w:space="0" w:color="FFFFFF"/>
        </w:pBdr>
        <w:autoSpaceDE w:val="0"/>
        <w:autoSpaceDN w:val="0"/>
        <w:adjustRightInd w:val="0"/>
        <w:ind w:firstLine="709"/>
        <w:jc w:val="both"/>
        <w:rPr>
          <w:bCs/>
        </w:rPr>
      </w:pPr>
      <w:r w:rsidRPr="00537A04">
        <w:rPr>
          <w:bCs/>
        </w:rPr>
        <w:t>Утверждена Дорожная карта по сближению национальной системы СТВ с СТВ Европейского союза.</w:t>
      </w:r>
    </w:p>
    <w:p w:rsidR="004D053B" w:rsidRPr="00537A04" w:rsidRDefault="004D053B" w:rsidP="00586281">
      <w:pPr>
        <w:ind w:firstLine="720"/>
        <w:jc w:val="both"/>
        <w:rPr>
          <w:b/>
          <w:i/>
        </w:rPr>
      </w:pPr>
      <w:r w:rsidRPr="00537A04">
        <w:rPr>
          <w:b/>
          <w:i/>
        </w:rPr>
        <w:t>По адаптации к изменению климата</w:t>
      </w:r>
    </w:p>
    <w:p w:rsidR="004D053B" w:rsidRPr="00537A04" w:rsidRDefault="004D053B" w:rsidP="00586281">
      <w:pPr>
        <w:ind w:firstLine="709"/>
        <w:jc w:val="both"/>
        <w:rPr>
          <w:rFonts w:eastAsia="Calibri"/>
          <w:bCs/>
          <w:iCs/>
        </w:rPr>
      </w:pPr>
      <w:r w:rsidRPr="00537A04">
        <w:rPr>
          <w:rFonts w:eastAsia="Calibri"/>
          <w:bCs/>
          <w:iCs/>
        </w:rPr>
        <w:t>Продолжается работа по привлечению грантовых средств Зеленого климатического фонда (ЗКФ). Казахстанской стороной подготовлена заявка по проекту «Институализация планирования адаптации и интеграции климатических рисков в процессы планирования развития Казахстана для обеспечения реализации мер по адаптации в рамках согласованной национальной политики планирования адаптации» (НАП), на сегодняшний день проект дорабатывается с учетом замечаний ЗКФ. Также начата реализация проекта «Дальнейшее укрепление потенциала Казахстана в области программирования, институциональной поддержки для расширения прямого доступа к ЗКФ и развития системы «зеленых» финансов» (Readiness II), заявка была ободрена в феврале 2022 г.</w:t>
      </w:r>
    </w:p>
    <w:p w:rsidR="004D053B" w:rsidRPr="00537A04" w:rsidRDefault="004D053B" w:rsidP="00586281">
      <w:pPr>
        <w:ind w:firstLine="709"/>
        <w:jc w:val="both"/>
        <w:rPr>
          <w:rFonts w:eastAsia="Calibri"/>
          <w:bCs/>
          <w:iCs/>
        </w:rPr>
      </w:pPr>
      <w:r w:rsidRPr="00537A04">
        <w:rPr>
          <w:rFonts w:eastAsia="Calibri"/>
          <w:bCs/>
          <w:iCs/>
        </w:rPr>
        <w:t xml:space="preserve">Проведена работа по подготовке и участию казахстанской делегации, возглавляемой Премьер-министром РК А. Смаиловым на 27-ой Конференции Сторон Рамочной Конвенции ООН об изменении климата (КС-27). На КС-27 представлено «Региональное заявление государств Центральной Азии «голос Центральной Азии», в разработке которого участвовали сотрудники МЭПР. </w:t>
      </w:r>
    </w:p>
    <w:p w:rsidR="004D053B" w:rsidRPr="00537A04" w:rsidRDefault="004D053B" w:rsidP="00586281">
      <w:pPr>
        <w:ind w:firstLine="709"/>
        <w:jc w:val="both"/>
        <w:rPr>
          <w:rFonts w:eastAsia="Calibri"/>
          <w:bCs/>
          <w:iCs/>
        </w:rPr>
      </w:pPr>
      <w:r w:rsidRPr="00537A04">
        <w:rPr>
          <w:rFonts w:eastAsia="Calibri"/>
          <w:bCs/>
          <w:iCs/>
        </w:rPr>
        <w:t>Разработан проект Восьмого Национального сообщения РК в рамках РКИК ООН и подготовка двух (четвертого и пятого) двухгодичных докладов.</w:t>
      </w:r>
    </w:p>
    <w:p w:rsidR="004D053B" w:rsidRPr="00537A04" w:rsidRDefault="004D053B" w:rsidP="00586281">
      <w:pPr>
        <w:ind w:firstLine="709"/>
        <w:jc w:val="both"/>
        <w:rPr>
          <w:rFonts w:eastAsia="Calibri"/>
          <w:bCs/>
          <w:iCs/>
        </w:rPr>
      </w:pPr>
      <w:r w:rsidRPr="00537A04">
        <w:rPr>
          <w:rFonts w:eastAsia="Calibri"/>
          <w:bCs/>
          <w:iCs/>
        </w:rPr>
        <w:t>Ведется реализация проекта «Международная климатическая инициатива «Рекомендации по разработке политики для климатически устойчивого экономического развития (CRED)».</w:t>
      </w:r>
    </w:p>
    <w:p w:rsidR="004D053B" w:rsidRPr="00537A04" w:rsidRDefault="004D053B" w:rsidP="00586281">
      <w:pPr>
        <w:ind w:firstLine="709"/>
        <w:jc w:val="both"/>
        <w:rPr>
          <w:rFonts w:eastAsia="Calibri"/>
          <w:bCs/>
          <w:iCs/>
        </w:rPr>
      </w:pPr>
      <w:r w:rsidRPr="00537A04">
        <w:rPr>
          <w:rFonts w:eastAsia="Calibri"/>
          <w:bCs/>
          <w:iCs/>
        </w:rPr>
        <w:t>Ведутся реализация и координация Программы высокого воздействия для корпоративного сектора» (ЕБРР).</w:t>
      </w:r>
    </w:p>
    <w:p w:rsidR="004D053B" w:rsidRPr="00537A04" w:rsidRDefault="004D053B" w:rsidP="00586281">
      <w:pPr>
        <w:ind w:firstLine="709"/>
        <w:jc w:val="both"/>
        <w:rPr>
          <w:rFonts w:eastAsia="Calibri"/>
          <w:bCs/>
          <w:iCs/>
        </w:rPr>
      </w:pPr>
      <w:r w:rsidRPr="00537A04">
        <w:rPr>
          <w:rFonts w:eastAsia="Calibri"/>
          <w:bCs/>
          <w:iCs/>
        </w:rPr>
        <w:t>Участие в разработке проекта Региональной Стратегии по адаптации к изменению климата в рамках инициативы Зеленая Центральная Азия.</w:t>
      </w:r>
    </w:p>
    <w:p w:rsidR="004D053B" w:rsidRPr="00537A04" w:rsidRDefault="004D053B" w:rsidP="00586281">
      <w:pPr>
        <w:ind w:firstLine="709"/>
        <w:jc w:val="both"/>
        <w:rPr>
          <w:rFonts w:eastAsia="Calibri"/>
          <w:bCs/>
          <w:iCs/>
        </w:rPr>
      </w:pPr>
      <w:r w:rsidRPr="00537A04">
        <w:rPr>
          <w:rFonts w:eastAsia="Calibri"/>
          <w:bCs/>
          <w:iCs/>
        </w:rPr>
        <w:t>Участие в работе рабочей группе по разработке регионального документа по совместной методологии мониторинга и моделирования ледников в Центральной Азии.</w:t>
      </w:r>
    </w:p>
    <w:p w:rsidR="004D053B" w:rsidRPr="00537A04" w:rsidRDefault="004D053B" w:rsidP="00586281">
      <w:pPr>
        <w:ind w:firstLine="709"/>
        <w:jc w:val="both"/>
        <w:rPr>
          <w:rFonts w:eastAsia="Calibri"/>
          <w:bCs/>
          <w:iCs/>
        </w:rPr>
      </w:pPr>
      <w:r w:rsidRPr="00537A04">
        <w:rPr>
          <w:rFonts w:eastAsia="Calibri"/>
          <w:bCs/>
          <w:iCs/>
        </w:rPr>
        <w:t>Участие в разработке проекта Заявления Совета глав государств-членов Шанхайской организации сотрудничества по реагированию на изменение климата, которое было подписано в сентябре 2022 года в Самарканде.</w:t>
      </w:r>
    </w:p>
    <w:p w:rsidR="004D053B" w:rsidRPr="00537A04" w:rsidRDefault="004D053B" w:rsidP="00586281">
      <w:pPr>
        <w:ind w:firstLine="709"/>
        <w:jc w:val="both"/>
        <w:rPr>
          <w:rFonts w:eastAsia="Calibri"/>
          <w:bCs/>
          <w:iCs/>
        </w:rPr>
      </w:pPr>
      <w:r w:rsidRPr="00537A04">
        <w:rPr>
          <w:rFonts w:eastAsia="Calibri"/>
          <w:bCs/>
          <w:iCs/>
        </w:rPr>
        <w:t>Участие в разработке проекта Заявление глав государств-участников Содружества Независимых Государств о сотрудничестве в климатической сфере, которое было подписано в октябре 2022 года на Саммите глав-государств СНГ.</w:t>
      </w:r>
    </w:p>
    <w:p w:rsidR="004D053B" w:rsidRPr="00537A04" w:rsidRDefault="004D053B" w:rsidP="00586281">
      <w:pPr>
        <w:ind w:firstLine="709"/>
        <w:jc w:val="both"/>
        <w:rPr>
          <w:rFonts w:eastAsia="Calibri"/>
          <w:bCs/>
          <w:iCs/>
        </w:rPr>
      </w:pPr>
      <w:r w:rsidRPr="00537A04">
        <w:rPr>
          <w:rFonts w:eastAsia="Calibri"/>
          <w:bCs/>
          <w:iCs/>
        </w:rPr>
        <w:t>Разработка и утверждение Постановления Правительства РК от 21 сентября 2022 года № 718 «О внесении изменений в постановление Правительства Республики Казахстан от 6 августа 2009 года № 1205 «Некоторые вопросы реализации положений Рамочной Конвенции Организации Объединенных Наций об изменении климата и Киотского протокола к нему».</w:t>
      </w:r>
    </w:p>
    <w:p w:rsidR="004D053B" w:rsidRPr="00537A04" w:rsidRDefault="004D053B" w:rsidP="00586281">
      <w:pPr>
        <w:ind w:firstLine="709"/>
        <w:jc w:val="both"/>
        <w:rPr>
          <w:rFonts w:eastAsia="Calibri"/>
          <w:bCs/>
          <w:iCs/>
        </w:rPr>
      </w:pPr>
      <w:r w:rsidRPr="00537A04">
        <w:rPr>
          <w:rFonts w:eastAsia="Calibri"/>
          <w:bCs/>
          <w:iCs/>
        </w:rPr>
        <w:t>Разработка и утверждение Постановления Правительства РК «О внесении дополнения в постановление Правительства Республики Казахстан от 9 апреля 2018 года № 177 «Об утверждении перечня международных и государственных организаций, зарубежных и казахстанских неправительственных общественных организаций и фондов, предоставляющих гранты, и признании утратившими силу некоторых решений Правительства Республики Казахстан».</w:t>
      </w:r>
    </w:p>
    <w:p w:rsidR="00684287" w:rsidRPr="00537A04" w:rsidRDefault="00684287" w:rsidP="00555D4E">
      <w:pPr>
        <w:jc w:val="both"/>
      </w:pPr>
    </w:p>
    <w:p w:rsidR="004D053B" w:rsidRPr="00537A04" w:rsidRDefault="004D053B" w:rsidP="00586281">
      <w:pPr>
        <w:ind w:firstLine="709"/>
        <w:jc w:val="both"/>
      </w:pPr>
      <w:r w:rsidRPr="00537A04">
        <w:rPr>
          <w:b/>
        </w:rPr>
        <w:t>11.11. ЦЕЛИ УСТОЙЧИВОГО РАЗВИТИЯ</w:t>
      </w:r>
    </w:p>
    <w:p w:rsidR="004D053B" w:rsidRPr="00537A04" w:rsidRDefault="004D053B" w:rsidP="00586281">
      <w:pPr>
        <w:ind w:firstLine="709"/>
        <w:jc w:val="both"/>
        <w:rPr>
          <w:rFonts w:eastAsia="Arial"/>
        </w:rPr>
      </w:pPr>
    </w:p>
    <w:p w:rsidR="004D053B" w:rsidRPr="00537A04" w:rsidRDefault="004D053B" w:rsidP="00586281">
      <w:pPr>
        <w:ind w:firstLine="709"/>
        <w:jc w:val="both"/>
        <w:rPr>
          <w:rFonts w:eastAsia="Arial"/>
        </w:rPr>
      </w:pPr>
      <w:r w:rsidRPr="00537A04">
        <w:rPr>
          <w:rFonts w:eastAsia="Arial"/>
        </w:rPr>
        <w:t>25 сентября 2015 года в штаб-квартире ООН в Нью-Йорке мировые лидеры приняли Повестку дня в области устойчивого развития на период до 2030 года. Документ включает в себя 17 целей устойчивого развития, направленных на ликвидацию бедности, борьбу с неравенством, а также решение проблем, связанных с изменением климата.</w:t>
      </w:r>
    </w:p>
    <w:p w:rsidR="004D053B" w:rsidRPr="00537A04" w:rsidRDefault="004D053B" w:rsidP="00586281">
      <w:pPr>
        <w:ind w:firstLine="709"/>
        <w:jc w:val="both"/>
        <w:rPr>
          <w:rFonts w:eastAsia="Arial"/>
        </w:rPr>
      </w:pPr>
      <w:r w:rsidRPr="00537A04">
        <w:rPr>
          <w:rFonts w:eastAsia="Arial"/>
        </w:rPr>
        <w:t xml:space="preserve">Устойчивое развитие предполагает взаимодействие экономического развития, социального роста и охраны окружающей среды. На фоне глобальных последствий изменения климата, затронувших практически все страны и континенты, все более актуальным и очевидным становится необходимость сохранения ограниченных природных ресурсов и перехода на «зеленую» экономику. </w:t>
      </w:r>
    </w:p>
    <w:p w:rsidR="004D053B" w:rsidRPr="00537A04" w:rsidRDefault="004D053B" w:rsidP="00586281">
      <w:pPr>
        <w:ind w:firstLine="709"/>
        <w:jc w:val="both"/>
        <w:rPr>
          <w:rFonts w:eastAsia="Arial"/>
        </w:rPr>
      </w:pPr>
      <w:r w:rsidRPr="00537A04">
        <w:rPr>
          <w:rFonts w:eastAsia="Arial"/>
        </w:rPr>
        <w:t>В Казахстане создана институциональная основа для реализации целей устойчивого развития ООН. Действует Координационный совет по реализации ЦУР во главе с Премьер-министром РК. Координирующим органом реализации ЦУР является Министерство национальной экономики РК. Роль Секретариата осуществляет АО «Институт экономических исследований»</w:t>
      </w:r>
    </w:p>
    <w:p w:rsidR="004D053B" w:rsidRPr="00537A04" w:rsidRDefault="004D053B" w:rsidP="00586281">
      <w:pPr>
        <w:ind w:firstLine="709"/>
        <w:jc w:val="both"/>
        <w:rPr>
          <w:rFonts w:eastAsia="Arial"/>
        </w:rPr>
      </w:pPr>
      <w:r w:rsidRPr="00537A04">
        <w:rPr>
          <w:rFonts w:eastAsia="Arial"/>
        </w:rPr>
        <w:t>На 6-м заседании Координационного совета по ЦУР 21 декабря 2022 года под председательством Премьер-министра РК Алихана Смаилова состоялось подведение итогов деятельности межведомственных рабочих групп по реализации целей устойчивого развития, обсуждался ход работы по открытию Регионального хаба ООН по ЦУР для Центральной Азии и Афганистана в Алматы. Глава Правительства РК подчеркнул, что внедрение в республике принципов целей устойчивого развития направлено на повышение качества жизни граждан и принятие лучших международных стандартов во всех сферах экономики. Рекомендации, предложенные членами Координационного совета, будут учтены в дальнейшей работе Правительства по обеспечению своевременного и качественного исполнения Плана мероприятий по реализации ЦУР на 2023 год.</w:t>
      </w:r>
    </w:p>
    <w:p w:rsidR="004D053B" w:rsidRPr="00537A04" w:rsidRDefault="004D053B" w:rsidP="00586281">
      <w:pPr>
        <w:ind w:firstLine="709"/>
        <w:jc w:val="both"/>
        <w:rPr>
          <w:rFonts w:eastAsia="Arial"/>
          <w:b/>
        </w:rPr>
      </w:pPr>
      <w:r w:rsidRPr="00537A04">
        <w:rPr>
          <w:rFonts w:eastAsia="Arial"/>
          <w:b/>
        </w:rPr>
        <w:t>Достижения Казахстана по Целям устойчивого развития в 2022 году</w:t>
      </w:r>
    </w:p>
    <w:p w:rsidR="004D053B" w:rsidRPr="00537A04" w:rsidRDefault="004D053B" w:rsidP="00586281">
      <w:pPr>
        <w:ind w:firstLine="709"/>
        <w:jc w:val="both"/>
        <w:rPr>
          <w:rFonts w:eastAsia="Arial"/>
        </w:rPr>
      </w:pPr>
      <w:r w:rsidRPr="00537A04">
        <w:rPr>
          <w:rFonts w:eastAsia="Arial"/>
        </w:rPr>
        <w:t xml:space="preserve">В июле 2022 года Казахстан представил свой </w:t>
      </w:r>
      <w:r w:rsidRPr="00537A04">
        <w:rPr>
          <w:rFonts w:eastAsia="Arial"/>
          <w:lang w:val="en-US"/>
        </w:rPr>
        <w:t>II</w:t>
      </w:r>
      <w:r w:rsidRPr="00537A04">
        <w:rPr>
          <w:rFonts w:eastAsia="Arial"/>
        </w:rPr>
        <w:t>-й Добровольный национальный обзор по реализации Целей устойчивого развития на площадке Политического форума высокого уровня ООН в Нью-Йорке. Документ, подготовленный Министерством национальной экономики РК совместно с Институтом экономических исследований и при поддержке Объединенного Фонда ООН по ЦУР, представляет анализ достижений страны с определением вызовов при реализации ЦУР.</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Направление «Люди»:</w:t>
      </w:r>
      <w:r w:rsidRPr="00537A04">
        <w:rPr>
          <w:rFonts w:eastAsia="Arial"/>
          <w:b/>
        </w:rPr>
        <w:t xml:space="preserve"> </w:t>
      </w:r>
      <w:r w:rsidRPr="00537A04">
        <w:rPr>
          <w:rFonts w:eastAsia="Arial"/>
          <w:b/>
          <w:i/>
        </w:rPr>
        <w:t>Ликвидация нищеты, гендерное равенство, обеспечение здоровой жизни, образование (координатор - МТСЗН)</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 xml:space="preserve">ЦУР 1 «Ликвидация нищеты во всех ее формах»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Министерство труда и социальной защиты населения РК осуществляет ежегодную социальную поддержку малообеспеченных граждан в соответствии с Законом РК «О государственной адресной социальной помощи». АСП назначается ежеквартально с определением нуждаемости. АСП выплачивается только в денежном выражении.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Социальная помощь малообеспеченным семьям помимо денежных выплат предусматривает также и стимулирование их трудового потенциала, обеспечение возможности вовлечения в активную занятость и предпринимательство. Также большое внимание уделяется мерам социальной адаптации, включая социальную реабилитацию лиц с инвалидностью, оказание юридических консультаций, помощь в оплате жилищно-коммунальных услуг, содействие в постановке очереди на получение жилья, в детские дошкольные учреждения и иные меры (организация секций, кружков, факультативных занятий и бесплатного питания для детей школьного возраста).</w:t>
      </w:r>
    </w:p>
    <w:p w:rsidR="004D053B" w:rsidRPr="00537A04" w:rsidRDefault="004D053B" w:rsidP="00586281">
      <w:pPr>
        <w:pBdr>
          <w:top w:val="nil"/>
          <w:left w:val="nil"/>
          <w:bottom w:val="nil"/>
          <w:right w:val="nil"/>
          <w:between w:val="nil"/>
        </w:pBdr>
        <w:ind w:firstLine="709"/>
        <w:jc w:val="both"/>
        <w:rPr>
          <w:rFonts w:eastAsia="Arial"/>
        </w:rPr>
      </w:pPr>
      <w:r w:rsidRPr="00537A04">
        <w:rPr>
          <w:rFonts w:eastAsia="Arial"/>
        </w:rPr>
        <w:t>В 2022 году АСП назначена 141,5 тыс. семьям или 724,7 тыс. человек (из них дети – 64,6 %), в том числе 61,8 тыс. многодетных семей. Из 30,3 тыс. человек - получателей АСП трудоустроены на постоянные работы – 23,9 тысяч, на временные рабочие места – 6,4 тысяч, направлены на обучение – 587 человек, оказано содействие предпринимательским инициативам – 1,0 тысяч чел.</w:t>
      </w:r>
    </w:p>
    <w:p w:rsidR="004D053B" w:rsidRPr="00537A04" w:rsidRDefault="004D053B" w:rsidP="00586281">
      <w:pPr>
        <w:pBdr>
          <w:top w:val="nil"/>
          <w:left w:val="nil"/>
          <w:bottom w:val="nil"/>
          <w:right w:val="nil"/>
          <w:between w:val="nil"/>
        </w:pBdr>
        <w:ind w:firstLine="709"/>
        <w:jc w:val="both"/>
        <w:rPr>
          <w:rFonts w:eastAsia="Arial"/>
        </w:rPr>
      </w:pPr>
      <w:r w:rsidRPr="00537A04">
        <w:rPr>
          <w:rFonts w:eastAsia="Arial"/>
        </w:rPr>
        <w:t>Гарантированным социальным пакетом в 2022 году охвачены 204,6 тысяч детей в возрасте от 1-го до 6 лет.</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 xml:space="preserve">ЦУР 5 </w:t>
      </w:r>
      <w:r w:rsidRPr="00537A04">
        <w:rPr>
          <w:rFonts w:eastAsia="Arial"/>
          <w:i/>
        </w:rPr>
        <w:t>«Обеспечение гендерного равенства и расширение прав и возможностей всех женщин и девочек»</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Постановлением Правительства Республики Казахстан от 24.12.2021 г. № 935 утвержден План мероприятий по реализации резолюций 1325 (2000), 1820, 1888, 1889, 1960, 2106, 2122, 2242, 2467, принятых Советом Безопасности ООН, по равноправному и всестороннему участию женщин в предотвращении и урегулировании конфликтов, обеспечении мира и безопасности, предупреждению насилия против женщин на 2022–2025 годы. План состоит из 16 мероприятий по трем направлениям Резолюции 1325: участие женщин и мужчин в предотвращении конфликтов и укреплении мира и безопасности; предотвращение насилия в отношении женщин и девочек, их защита, особенно в условиях конфликта; поощрение продвижения гендерной политики и развития женского лидерства. </w:t>
      </w:r>
    </w:p>
    <w:p w:rsidR="004D053B" w:rsidRPr="00537A04" w:rsidRDefault="004D053B" w:rsidP="00586281">
      <w:pPr>
        <w:pBdr>
          <w:top w:val="nil"/>
          <w:left w:val="nil"/>
          <w:bottom w:val="nil"/>
          <w:right w:val="nil"/>
          <w:between w:val="nil"/>
        </w:pBdr>
        <w:ind w:firstLine="708"/>
        <w:jc w:val="both"/>
        <w:rPr>
          <w:rFonts w:eastAsia="Arial"/>
          <w:b/>
        </w:rPr>
      </w:pPr>
      <w:r w:rsidRPr="00537A04">
        <w:rPr>
          <w:rFonts w:eastAsia="Arial"/>
        </w:rPr>
        <w:t>Принятие Плана является подтверждением готовности Казахстана работать в направлении продвижения прав женщин на мировой арене и в Центральной Азии в контексте последних событий и региональных конфликтов (Афганистан, Украина, январская трагедия).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С 2022 года совместно со структурой «ООН-женщины» в Казахстане реализуется Связанный грант по проекту «Содействие Казахстану в реализации Концепции семейной и гендерной политики в части обеспечения гендерного равенства и расширения прав и возможностей всех женщин и девочек в Казахстане и преодоления последствий кризиса пандемии COVID-19». Целью проекта, рассчитанного на 2022-2024 годы, является оказание эффективной и своевременной поддержки Правительству Казахстана для достижения гендерного равенства и расширения прав и возможностей всех женщин и девочек в стране, включая самые уязвимые группы, с учетом последствий кризиса пандемии COVID-19.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 целью повышения лидерского потенциала и политической активности женщин и девушек из регионов страны запущена информационно-образовательная программа «Томирис» под эгидой Национальной комиссии по делам женщин и семейно-демографической политике при Президенте Республики Казахстан.</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 01.11.2022 г. по 05.11.2022 г. в г.Астане прошел тренинг для тренеров по повышению политических возможностей и лидерского потенциала женщин и девушек Казахстана. Программа разработана специальным представителем по гендерным вопросам Действующего председателя ОБСЕ Лилианой Палихович.</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Направление «Процветание»: инклюзивный рост и экономические преобразования (координатор - МНЭ)</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2022 году проведена актуализация состава межведомственной рабочей группы по направлению «Процветание» (приказ министра национальной экономики от 30.06.2022 г. №173 «О внесении изменения в приказ министра национальной экономики Республики Казахстан от 23.04.2021 г. №114 «О создании Межведомственной рабочей группы по внедрению и реализации Целей устойчивого развития до 2030 года в Казахстане по направлению «Процветание»), определены целевые значения к 2030 году для наиболее актуальных индикаторов, проведена работа по декомпозиции большинства актуальных индикаторов в документы Системы государственного планирования.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Всего по группе «Процветание» за госорганами закреплены 65 индикаторов по 5-ти ЦУР (ЦУР 7, ЦУР 8, ЦУР 9, ЦУР 10, ЦУР 11), из них актуальных - 33, для мониторинга - 19, отложенных - 13.</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6 октября 2022 года проведено заседание Межведомственной рабочей группы по реализации ЦУР, на котором рассмотрены вопросы: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О текущей деятельности Рабочей группы «Процветание» (МНЭ);</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О проделанной работе по реализации ЦУР в текущем году, в том числе по декомпозиции актуальных индикаторов с целевыми значениями в документы СГП (ГО);</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«О проблемах и перспективах реализации ЦУР в регионах и дальнейших шагах реализации ЦУР (АО «Институт экономических исследований»).</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ЦУР 8 «Достойная работа и экономический рост»</w:t>
      </w:r>
    </w:p>
    <w:p w:rsidR="004D053B" w:rsidRPr="00537A04" w:rsidRDefault="004D053B" w:rsidP="00586281">
      <w:pPr>
        <w:pBdr>
          <w:top w:val="nil"/>
          <w:left w:val="nil"/>
          <w:bottom w:val="nil"/>
          <w:right w:val="nil"/>
          <w:between w:val="nil"/>
        </w:pBdr>
        <w:ind w:firstLine="709"/>
        <w:jc w:val="both"/>
        <w:rPr>
          <w:rFonts w:eastAsia="Arial"/>
        </w:rPr>
      </w:pPr>
      <w:r w:rsidRPr="00537A04">
        <w:rPr>
          <w:rFonts w:eastAsia="Arial"/>
        </w:rPr>
        <w:t>По данным Бюро национальной статистики РК, в 2022 году в Казахстане 3,8 миллиона человек в возрасте от 14 до 29 лет. Количество безработной молодежи (по состоянию на 3 квартал 2022 г.) – 6,6% (3 кв. 2021 г. – 6,7%).</w:t>
      </w:r>
    </w:p>
    <w:p w:rsidR="004D053B" w:rsidRPr="00537A04" w:rsidRDefault="004D053B" w:rsidP="00586281">
      <w:pPr>
        <w:pBdr>
          <w:top w:val="nil"/>
          <w:left w:val="nil"/>
          <w:bottom w:val="nil"/>
          <w:right w:val="nil"/>
          <w:between w:val="nil"/>
        </w:pBdr>
        <w:ind w:firstLine="709"/>
        <w:jc w:val="both"/>
        <w:rPr>
          <w:rFonts w:eastAsia="Arial"/>
        </w:rPr>
      </w:pPr>
      <w:r w:rsidRPr="00537A04">
        <w:rPr>
          <w:rFonts w:eastAsia="Arial"/>
        </w:rPr>
        <w:t>В 2022 году Комитетом по делам молодежи и семьи проводились мероприятия, направленные на сокращение численности молодежи, которая не работает, не учится и не приобретает профессиональных навыков (NEET - Not in Education, Emploument or Training). Совместно с акиматами Алматинской, Туркестанской Жетысуской, Мангыстауской и Улытауской областей реализован проект «Zhas project», целью которого было выявление талантливой молодежи из регионов и поддержка молодежных идей и проектов, представляющих практический интерес и значимость для социально-экономического развития республики. В рамках проекта на поддержку бизнес-инициатив молодежи категории NEET выданы 250 малых грантов по 1 млн тенге. В целях охвата молодежи NEET государственными мерами трудоустройства и поддержки, в Национальном проекте «Ұлттық рухани жаңғыру» в рамках направления «Тәуелсіздік ұрпақтары» предусмотрены мероприятия и показатель снижения численности молодежи категории NEET до 5% к 2025 году.</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В рамках проекта «Реализация мероприятий, направленных на профориентационную работу, информирование молодежи о потребностях рынка труда» проведена диалоговая площадка и экспертная встреча на тему «Роль молодежных ресурсных центров в профориентационных работах» с участием более 135 человек. Мероприятие прошло при содействии Альянса студентов Казахстана и поддержке МИОР РК и НАО «Центр поддержки гражданских инициатив».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Совместно с молодежными ресурсными центрами (МРЦ) областей, городов Астаны, Алматы и Шымкента ведется информационно-разъяснительная работа и продвижение среди молодежи проектов «Молодежная практика», «Первое рабочее место», «Контракт поколений», платформы Enbek.kz проведено более 60 информационных встреч с молодежью в регионах, опубликовано свыше 200 информационно-справочных материалов в аккаунтах социальных сетей МРЦ с охватом более 1000 молодых людей.</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Кроме того, специалистами МРЦ проводятся информационно-консультативные выездные мероприятия для безработной молодежи в местах локального проживания и скопления маргинальной молодежи.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Также на базе Научно-исследовательского центра «Молодежь» ведется работа по детальному изучению вопроса оказания государственной помощи различным категориям молодежи. По результатам предполагается определить несколько категорий молодежи, с которыми в дальнейшем будет проводиться адресная работа по оказанию им социальной помощи.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Также в МРЦ проводятся онлайн- и офлайн-тренинги по проектам «TIME TO CHANGE» «Школа развития профессиональных и личностных навыков молодежи», «Jastarga kenes», «Школа волонтеров» и т.д.</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В 2022 году организована первая онлайн-ярмарка вакансий для молодежи на Электронной бирже труда. В ярмарке приняли участие 23 крупных казахстанских работодателя, которые представили 1320 вакансий по более чем 50 профессиям. Вместе с тем, ежеквартально на региональном уровне проводятся ярмарки вакансий, с привлечением организаций и предприятий всех уровней.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целях социализации молодежи ведется планомерная работа в рамках проектов «Молодежная практика», «Социальные рабочие места», «Первое рабочее место» и т.д.</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По данным, представленным Министерством труда и социальной защиты населения, меры содействия занятости реализуется в рамках «Национального проекта по развитию предпринимательства на 2021 – 2025 годы», включающий меры по созданию условий для открытия и развития собственного дела, организации субсидируемых рабочих мест и развитию навыков трудовых ресурсов.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Создаваемые условия для открытия собственного бизнеса предоставят гражданам возможность реализовать свои идеи, увеличить доход и обеспечить занятость не только себе, но и создать новые рабочие места для населения. Предоставляется полный спектр мер поддержки от обучения основам предпринимательства до финансовой поддержки (гранты до 400 МРП на реализацию бизнес-идей молодежи и представителей социально уязвимых категорий граждан). На 1 октября 2022 года 6 564 молодых людей получили такую поддержку в виде безвозмездных грантов в размере 400 МРП (1,2 млн тенге).</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Вместе с тем, развитие навыков трудовых ресурсов осуществляется через обучение востребованным навыкам в учебных центрах по запросам работодателей, обучение на рабочем месте с наставником до 3 месяцев и субсидированием заработной платы в размере 20 МРП (ежемесячно). Данными видами обучения охвачено более 2,7 тыс. молодых людей. Из числа завершивших курсы 86% были трудоустроены (завершили – 1143 чел., трудоустроены – 988 чел.).</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Направление «Мир»: безопасное и мирное общество, сильные институты, правосудие (координатор - МИОР)</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Межведомственной рабочей группой «Мир» по реализации ЦУР 16 «Содействие построению миролюбивого и открытого общества в интересах устойчивого развития, обеспечение доступа к правосудию для всех и создание эффективных, подотчетных и основанных на широком участии учреждений на всех уровнях» определены 35 индикаторов, в т.ч. 5 – актуальных, 16 – для мониторинга, 13 – отложенных, 1 – нерелевантный.</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24.11.2022 г. на очередном заседании рабочей группы состоялось подведение итогов работы за год по реализации и внедрению ЦУР различными госструктурами с обсуждением планов действия на будущий год. Особое внимание было уделено вопросам борьбы с насилием, противодействия коррупции, доступа к информации, укрепления НЦПЧ как института по защите прав человека, а также проблемам и перспективы реализации ЦУР в регионах. По итогам совещания принято решение направить в МНЭ РК предложения по совершенствованию программных стратегических документов и индикаторов оценки деятельности государственных органов.</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В 2022 году в рамках грантового финансирования МИОР РК реализуется проект «Вовлечение институтов гражданского общества в реализацию Целей устойчивого развития ООН в Казахстане». Цель проекта - стимулирование гражданских инициатив для достижения социальных целей устойчивого развития, а также предоставление независимой оценки достигнутого прогресса реализации ЦУР в Казахстане.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Для эффективной разработки практических рекомендаций по реализации ЦУР проведен анализ текущего состояния 4,5,14,15,16 и 17 ЦУР в стране, разработаны практические рекомендации, сформированы практические кейсы.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С 2 по 20 июня 2022 года проводился конкурс для НПО на предоставление 7 малых грантов на сумму по 500 000 тенге каждый. На участие в конкурсе было подано 57 заявок, 25 из них были допущены к участию во втором этапе.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Согласно протоколу конкурсной комиссии, обладателями малых грантов стали НПО: ЧУ «Новое время», ОО «Ассоциация Қазақстан әйелдері», ОФ «Молодая гвардия», РОО «Жас Ұлан», ОФ «ОЙ Бренд», ОФ «Экологический клуб «NECO», Фонд Земли «Устойчивое развитие».</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Для более широкого охвата населения тематикой ЦУР в рамках данного проекта была сформирована цифровая площадка «SDG talks» в формате прямых эфиров, проводились интервью в социальной сети Instagram с участием известных экспертов по ЦУР.</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b/>
          <w:i/>
        </w:rPr>
        <w:t>Работа Министерства информации и общественного развития по закрепленным индикаторам</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i/>
        </w:rPr>
        <w:t>Индикатор 16.3.3.1 «Число споров, разрешенных при помощи примирительных процедур в досудебном порядке».</w:t>
      </w:r>
      <w:r w:rsidRPr="00537A04">
        <w:rPr>
          <w:rFonts w:eastAsia="Arial"/>
        </w:rPr>
        <w:t xml:space="preserve">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результате проведенной работы медиаторами увеличивается количество дел, рассматриваемых в порядке медиации в судебных делах. За 9 месяцев 2022 года мировыми исками рассмотрено 86 тыс. дел. Это составляет 37,6% завершенных дел в общей судебной сфере.</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Справочно: с прекращением производства 46 тыс., в медиационном порядке 38 тыс., мировое соглашение 5 тыс., партисипативное соглашение 211, отказ от иска 2 тыс., оставление иска без рассмотрения по заявлению истца о возврате иска 24 тыс., в связи с возвратом по заявлению истца 15 тыс.</w:t>
      </w:r>
    </w:p>
    <w:p w:rsidR="004D053B" w:rsidRPr="00537A04" w:rsidRDefault="004D053B" w:rsidP="00586281">
      <w:pPr>
        <w:pBdr>
          <w:top w:val="nil"/>
          <w:left w:val="nil"/>
          <w:bottom w:val="nil"/>
          <w:right w:val="nil"/>
          <w:between w:val="nil"/>
        </w:pBdr>
        <w:ind w:firstLine="708"/>
        <w:jc w:val="both"/>
        <w:rPr>
          <w:rFonts w:eastAsia="Arial"/>
          <w:i/>
        </w:rPr>
      </w:pPr>
      <w:r w:rsidRPr="00537A04">
        <w:rPr>
          <w:rFonts w:eastAsia="Arial"/>
          <w:i/>
        </w:rPr>
        <w:t>Индикатор 16.10.2 «Число стран, в которых приняты и действуют конституционные, законодательные и/или политические гарантии доступа граждан к информации».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На сегодняшний день в Казахстане созданы необходимые законодательные, технические и институциональные условия для реализации права на доступ к информации.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Согласно исследованию ООН «Электронное правительство 2022» в Индексе Развития Открытого Правительства (OGDI) уровень Казахстана составил «очень высокий».</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2022 году подготовлен и внесен отчет Правительства Главе государства о состоянии сферы доступа к информации в Казахстане. Отчет формируется ежегодно по рекомендациям ОЭСР и отражает актуальные проблемы, достигнутые результаты и видение развития.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Уполномоченные лица по вопросам доступа к информации, которые сегодня определены во всех госорганах, прошли обучение в рамках организованных с ОБСЕ и Интерньюс семинаров-тренингов, а также стажировку в МИОР.</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Для повышения уровня открытости центральных и местных госорганов в Систему ежегодной оценки эффективности деятельности госорганов внедрен новый критерий – «Открытость через СМИ», который в 2022 году был впервые оценен.</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целях законодательного закрепления механизмов мониторинга и контроля, а также усиления ответственности за нарушение права на доступ к информации МИОР разработан проекта Закона «О внесении изменений и дополнений в некоторые законодательные акты Республики Казахстан по вопросам доступа к информации и общественного участия», концепция которого одобрена в декабре 2022 года на заседании МВК по вопросам законопроектной деятельности.</w:t>
      </w:r>
    </w:p>
    <w:p w:rsidR="004D053B" w:rsidRPr="00537A04" w:rsidRDefault="004D053B" w:rsidP="00586281">
      <w:pPr>
        <w:pBdr>
          <w:top w:val="nil"/>
          <w:left w:val="nil"/>
          <w:bottom w:val="nil"/>
          <w:right w:val="nil"/>
          <w:between w:val="nil"/>
        </w:pBdr>
        <w:ind w:firstLine="708"/>
        <w:jc w:val="both"/>
        <w:rPr>
          <w:rFonts w:eastAsia="Arial"/>
          <w:i/>
        </w:rPr>
      </w:pPr>
      <w:r w:rsidRPr="00537A04">
        <w:rPr>
          <w:rFonts w:eastAsia="Arial"/>
          <w:i/>
        </w:rPr>
        <w:t>В рамках деятельности МВРГ «Мир» Министерство внутренних дел РК является ответственным исполнителем за реализацию 8 мероприятий, направленных на достижение целевых индикаторов Целей устойчивого развития, из которых 3 – в реализации, 2 – для мониторинга и 3 находятся в категории отложенных.</w:t>
      </w:r>
    </w:p>
    <w:p w:rsidR="004D053B" w:rsidRPr="00537A04" w:rsidRDefault="004D053B" w:rsidP="00586281">
      <w:pPr>
        <w:pBdr>
          <w:top w:val="nil"/>
          <w:left w:val="nil"/>
          <w:bottom w:val="nil"/>
          <w:right w:val="nil"/>
          <w:between w:val="nil"/>
        </w:pBdr>
        <w:ind w:firstLine="708"/>
        <w:jc w:val="both"/>
        <w:rPr>
          <w:rFonts w:eastAsia="Arial"/>
          <w:i/>
        </w:rPr>
      </w:pPr>
      <w:r w:rsidRPr="00537A04">
        <w:rPr>
          <w:rFonts w:eastAsia="Arial"/>
          <w:i/>
        </w:rPr>
        <w:t>Целевой индикатор 16.1.1. «Число потерпевших от умышленных убийств на 100 000 человек».</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Министерством внутренних дел реализуется Дорожная карты МВД «По противодействию умышленным убийствам на 2021-2023 годы». Основной упор сделан на недопущение убийств путем своевременного выявления и принятия мер к лицам, склонным к их совершению, а также профилактические меры во взаимодействии с заинтересованными государственными органами.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Изучаются уголовно-розыскные дела по нераскрытым убийствам категории «прошлых лет», оказывается практическая помощь в раскрытии тяжких и особо тяжких преступлений, в т.ч. резонансных убийств.</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Активизирована работа по вынесению защитных предписаний (75,9 тыс.), установлений особых требований к поведению (11 тыс.), привлечению к административным мерам воздействия.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За 11 месяцев 2022 года снижено общее число убийств (с покушениями) на 12,4% (с 709 до 621). При этом значительная часть приходится на «январские события».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Анализ свидетельствует, почти 50% убийств (310) совершены в состоянии алкогольного опьянения и в семейно-бытовой сфере (93). 92 преступления совершены ранее судимыми лицами, из которых 54 лица имели не снятую и непогашенную судимости и 28 лиц состояли на учете в службе пробации, 465 убийств совершены безработными.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За 2022 год зарегистрировано 486 умышленных убийств (без покушения), что на 9,6 % ниже аналогичного периода прошлого года (538).</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Реализация Дорожной карты позволила снизить число умышленных убийств, совершаемых в состоянии алкогольного опьянения на 20,3% (с 389 до 310), а также ранее судимыми лицами на 14,8% (с 108 до 92).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Число потерпевших (граждан РК) сократилось на 8,2% (с 531 до 487 человек). Возрастная категория потерпевших – от 16 до 44 лет (503). Из них мужчин - 337, женщин – 166.</w:t>
      </w:r>
    </w:p>
    <w:p w:rsidR="004D053B" w:rsidRPr="00537A04" w:rsidRDefault="004D053B" w:rsidP="00586281">
      <w:pPr>
        <w:pBdr>
          <w:top w:val="nil"/>
          <w:left w:val="nil"/>
          <w:bottom w:val="nil"/>
          <w:right w:val="nil"/>
          <w:between w:val="nil"/>
        </w:pBdr>
        <w:ind w:firstLine="708"/>
        <w:jc w:val="both"/>
        <w:rPr>
          <w:rFonts w:eastAsia="Arial"/>
          <w:i/>
        </w:rPr>
      </w:pPr>
      <w:r w:rsidRPr="00537A04">
        <w:rPr>
          <w:rFonts w:eastAsia="Arial"/>
          <w:i/>
        </w:rPr>
        <w:t>Индикатор 16.1.4. «Доля людей, чувствующих себя в безопасности или небезопасности, когда они идут одни по улице в своем районе, процент»</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Свыше 60% опрошенных показали, что в стране обеспечивается правопорядок на достаточном уровне и 23% – в значительной степени. В полной безопасности себя чувствуют 58% граждан, достаточно безопасно – 38%. Порядка 60% жителей отмечают частое патрулирование на улицах (ежедневно, еженедельно). В то же время уровень ощущения личной, имущественной и общественной безопасности по итогам 2021 года составил 59,7%.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МВД совместно с заинтересованными государственными органами принимается комплекс организационных и практических мер по обеспечению правопорядка и общественной безопасности. Важные функции в этой системе безопасности выполняет полиция и прежде всего строевые подразделения патрульной полиции, являющиеся ключевым звеном, обеспечивающим безопасность на улицах и местах массового скопления людей, в том числе в период проведения крупных общественно-политических мероприятий.</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Согласно мониторингу статистических сведений, с начала 2022 года в общественных местах зарегистрировано 36 395 уголовных правонарушений, большая часть из них совершена на улицах – 16 236. Значительную часть таких преступлений составляют кражи – 18 884.</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Для обеспечения охраны общественного порядка и безопасности граждан в общественных местах в стране действуют более 4 тыс. автомобильных и 8 тыс. пеших патрулей, в которых ежедневно несут службу порядка 14 тыс. сотрудников полиции и более 4 тыс. военнослужащих Национальной гвардии.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 начала 2022 года комплексными силами полиции по горячим следам раскрыты 18,4 тыс. (2021 г. - 21,2 тыс.) преступлений.</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маршруты патрулирования вносятся корректировки с применением методов «гибкого патрулирования», с учетом оперативной обстановки и погодных условий, что позволяет более эффективно обеспечивать правопорядок и безопасность в общественных местах.</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Увеличена плотность нарядов комплексных сил полиции, в том числе за счет привлечения сотрудников аппаратов департаментов и управлений полиции с акцентом на патрулирование в районах действия увеселительных заведений.</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Так, в летний период были внесены изменения в расстановки с учетом охвата общественных мест, мест массового пребывания и отдыха граждан пешими нарядами полиции (парки, скверы, пляжи, набережные, внутриквартальные территории многоэтажных домов и жилых комплексов и т.п.).</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Для обеспечения комфорта и безопасности иностранцев в период их пребывания в стране в 10 регионах (городах Астане, Алматы, Шымкенте, Акмолинской, Алматинской, Восточно-Казахстанской, Карагандинской, Мангистауской, Павлодарской и Туркестанской областях) в местах расположения объектов культуры и курортных зонах функционирует туристская полиция в составе строевых подразделений патрульной полиции. Ее штатная численность - 155 ед., ими обслуживается 28 туристических объектов.</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целях повышения эффективности профилактики правонарушений продолжается установка стационарных постов полиции модульного типа, которые позволяют обеспечивать эффект постоянного присутствия полицейских.</w:t>
      </w:r>
    </w:p>
    <w:p w:rsidR="004D053B" w:rsidRPr="00537A04" w:rsidRDefault="004D053B" w:rsidP="00586281">
      <w:pPr>
        <w:pBdr>
          <w:top w:val="nil"/>
          <w:left w:val="nil"/>
          <w:bottom w:val="nil"/>
          <w:right w:val="nil"/>
          <w:between w:val="nil"/>
        </w:pBdr>
        <w:ind w:firstLine="708"/>
        <w:jc w:val="both"/>
        <w:rPr>
          <w:rFonts w:eastAsia="Arial"/>
          <w:i/>
        </w:rPr>
      </w:pPr>
      <w:r w:rsidRPr="00537A04">
        <w:rPr>
          <w:rFonts w:eastAsia="Arial"/>
          <w:i/>
        </w:rPr>
        <w:t>Справочно: На сегодняшний день по стране функционируют 199 постов, из них 84 – старого образца и 115 – стандарта 2019 года (модульных)</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рамках цифровизации сферы безопасности, при поддержке местных исполнительных органов на улицах и в общественных местах проводится работа по внедрению и примению IT-технологий.</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настоящее время на улицах городов установлено 982 тыс. камер видеонаблюдения (в т.ч. 179 868 подключены к ЦОУ), из них 158 тыс. – в общеобразовательных школах, 106 808 – в увеселительных заведениях, 22 685 – на перекрестках, 6 030 – на объектах транспорта и 5 240 – во дворах жилих домов.</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Принимается комплекс организационно-практических мер с использованием средств массовой информации, в рамках которых с населением проводится разъяснительная работа с информированием о методах и схемах совершения преступных действий.</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На популярных интернет-платформах (YouTube, Instagram, Facebook, Tiktok и др.), объектах наружной рекламы (LED-экраны, билборды и т.д.) и в общественных местах (ТРЦ, центральные улицы, пассажирский транспорт и т.п.) размещается соответствующая профилактическая информация.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В результате принятых мер и проводимой реформы ОВД по совершенствованию системы правопорядка (сервисная модель полиции, полиция в шаговой доступности и др.) наметилась устойчивая тенденция снижения количества преступлений на улицах и в общественных местах. Согласно проведенному анализу, за последние 5 лет количество преступлений, совершенных в общественных местах снизилось на 60-70% (с 104 187 в 2018 г. до 41 450 в 2021 г. и с 53 727 до 19 093 соответственно). </w:t>
      </w:r>
    </w:p>
    <w:p w:rsidR="004D053B" w:rsidRPr="00537A04" w:rsidRDefault="004D053B" w:rsidP="00586281">
      <w:pPr>
        <w:pBdr>
          <w:top w:val="nil"/>
          <w:left w:val="nil"/>
          <w:bottom w:val="nil"/>
          <w:right w:val="nil"/>
          <w:between w:val="nil"/>
        </w:pBdr>
        <w:ind w:firstLine="708"/>
        <w:jc w:val="both"/>
        <w:rPr>
          <w:rFonts w:eastAsia="Arial"/>
          <w:i/>
        </w:rPr>
      </w:pPr>
      <w:r w:rsidRPr="00537A04">
        <w:rPr>
          <w:rFonts w:eastAsia="Arial"/>
          <w:i/>
        </w:rPr>
        <w:t>Целевой индикатор 16.2.2. «Число потерпевших, связанных с торговлей людьми, на 100 000 человек»</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целях пресечения и выявления преступлений, связанных с торговлей людьми, ежеквартально проводятся оперативно-профилактические мероприятия «STOP трафик».</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Действует Межведомственная комиссия по вопросам борьбы с незаконным вывозом, ввозом и торговлей людьми (утвержденная совместным приказом МВД от 1 июля 2022 года № 550 и МТСЗН от 1 июля 2022 года № 235).</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настоящее время государственными органами исполняется очередной План мероприятий по профилактике, предотвращению и борьбе с преступлениями, связанными с торговлей людьми на 2021-2023 годы (постановление Правительства Республики Казахстан от 24 февраля 2021 года № 94).</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Во исполнение Указа Президента Республики Казахстан «О дальнейших мерах в области прав человека» (изменения и дополнения от 13 апреля 2022 года № 871) Межведомственной рабочей группой, созданной на базе МВД ведется разработка проекта закона Республики Казахстан «О противодействии торговле людьми в Республике Казахстан».</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Осуществляется сотрудничество с международными и неправительственными организациями, проводится широкая профилактическая работа среди населения. Проводится мониторинг сети интернет, в том числе социальные сети, средства массовой информации, проверяются сообщения, поступающие из НПО, телефона доверия «116 16», а также из других источников.</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За 11 месяцев 2022г. зарегистрировано 76 досудебных расследований, связанных с торговлей людьми, из них по: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ст.128 УК (торговля людьми) – 14;</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ст.134 УК (вовлечение несовершеннолетнего в занятие проституцией) – 7;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ст.135 УК (торговля несовершеннолетними) – 9;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ст.308 УК (вовлечение в занятие проституцией) – 5;</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ст.309 УК (организация или содержание притонов для занятия проституцией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и сводничество) – 41.</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По указанным преступлениям выявлены:</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35 жертв торговли людьми (или 0,035 из расчета на 100 тыс. населения);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жертв сексуальной эксплуатации – 24;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жертв трудовой эксплуатации – 3;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новорожденных и малолетних детей – 8.</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Возрастная категория эксплуатированных лиц - от 16 до 63 лет.  Из них мужчин - 3, женщин – 24.</w:t>
      </w:r>
    </w:p>
    <w:p w:rsidR="004D053B" w:rsidRPr="00537A04" w:rsidRDefault="004D053B" w:rsidP="00586281">
      <w:pPr>
        <w:pBdr>
          <w:top w:val="nil"/>
          <w:left w:val="nil"/>
          <w:bottom w:val="nil"/>
          <w:right w:val="nil"/>
          <w:between w:val="nil"/>
        </w:pBdr>
        <w:ind w:firstLine="708"/>
        <w:jc w:val="both"/>
        <w:rPr>
          <w:rFonts w:eastAsia="Arial"/>
          <w:i/>
        </w:rPr>
      </w:pPr>
      <w:r w:rsidRPr="00537A04">
        <w:rPr>
          <w:rFonts w:eastAsia="Arial"/>
          <w:i/>
        </w:rPr>
        <w:t xml:space="preserve">Целевой индикатор 16.3.3.2. Уровень доверия к органам внутренних дел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Степень доверия к полиции составила – 75,4% (2021 г. – 74,6%, 1 полугодие 2022г. – 76,8%):</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полностью доверяет – 36,4% (6 мес. 2021г. – 38,7%, 2022г. – 41%) населения;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частично – 39% (6 мес. 2021г. – 38,1%, 2022г. – 33,6%).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По регионам наиболее высокие показатели имеют Павлодарская (96,3%), Туркестанская (92,9%), Западно-Казахстанская (90,4%) области.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Самые низкие – в г.Астане (56,3%), Алматинской (53,1%), Восточно-Казахстанской (58,2%) областях.</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Среди причин «недоверия»: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восприятие полиции как карательного органа – 34%;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коррумпированность – 32%;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низкий уровень профессионализма – 30%;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отсутствие положительного результата при обращении – 21%.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65% респондентов составили мнение о полиции по публикациям в СМИ или через Интернет, 20% – на основе личного опыта.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35% граждан оценили степень открытости полиции на высоком уровне и 48% – на среднем. Из них мужчин - 3, женщин – 24.</w:t>
      </w:r>
    </w:p>
    <w:p w:rsidR="004D053B" w:rsidRPr="00537A04" w:rsidRDefault="004D053B" w:rsidP="00586281">
      <w:pPr>
        <w:pBdr>
          <w:top w:val="nil"/>
          <w:left w:val="nil"/>
          <w:bottom w:val="nil"/>
          <w:right w:val="nil"/>
          <w:between w:val="nil"/>
        </w:pBdr>
        <w:ind w:firstLine="708"/>
        <w:jc w:val="both"/>
        <w:rPr>
          <w:rFonts w:eastAsia="Arial"/>
          <w:i/>
        </w:rPr>
      </w:pPr>
      <w:r w:rsidRPr="00537A04">
        <w:rPr>
          <w:rFonts w:eastAsia="Arial"/>
          <w:i/>
        </w:rPr>
        <w:t>Целевой индикатор 16.4.2.1 «Число преступлений, совершенных в составе организованной преступной группы (ОПГ), случаев»</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Ведется целенаправленная борьба с организованной преступностью. За 10 месяцев 2022 года выявлены 33 факта создания и руководства организованной преступной группой (ст. 262 УК). Изобличена преступная деятельность 125 представителей криминалитета. Работа в данном направлении осуществляется в соответствии с утвержденным приказом «О межведомственном взаимодействии МВД, ГП, КНБ, АПК и АФМ в сфере противодействия организованной преступности на 2021-2024 годы».</w:t>
      </w:r>
    </w:p>
    <w:p w:rsidR="004D053B" w:rsidRPr="00537A04" w:rsidRDefault="004D053B" w:rsidP="00586281">
      <w:pPr>
        <w:pBdr>
          <w:top w:val="nil"/>
          <w:left w:val="nil"/>
          <w:bottom w:val="nil"/>
          <w:right w:val="nil"/>
          <w:between w:val="nil"/>
        </w:pBdr>
        <w:ind w:firstLine="708"/>
        <w:jc w:val="both"/>
        <w:rPr>
          <w:rFonts w:eastAsia="Arial"/>
          <w:i/>
        </w:rPr>
      </w:pPr>
      <w:r w:rsidRPr="00537A04">
        <w:rPr>
          <w:rFonts w:eastAsia="Arial"/>
          <w:i/>
        </w:rPr>
        <w:t>Целевой индикатор 16.6.2.3 «Число граждан, привлеченных к административной ответственности на 100 000 человек»</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За 11 месяцев 2022 года, по сведениям КПСиСУ ГП, органами внутренних дел пресечено 8 088 584 (+5,9%) административных правонарушений, из них 6 764 331 (+7,1%) правонарушений в сфере дорожного движения. К административной ответственности привлечено 7 539 351 человек, из которых 1 103 910 человек предупреждены, 56 796 человек арестовано и 6 364 427 человек оштрафовано на сумму 72 млрд. 993 млн. тенге.</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Основные виды административных правонарушений: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592 КоАП (Превышение установленной скорости движения) – 2 922 254;</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ст. 615 КоАП (Нарушение правил движения пешеходами и иными участниками дорожного движения) – 261 050;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440 КоАП (Распитие алкогольных напитков или появление в общественных местах в состоянии опьянения) – 176 198;</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505 КоАП (Нарушение правил благоустройства территорий городов и населенных пунктов, а также разрушение объектов инфраструктуры, уничтожение и повреждение зеленых насаждений города и населенных пунктов) – 171 440;</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620 КоАП (Нарушение иных требований, предъявляемых к участникам дорожного движения) – 81 835;</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591 КоАП (Пользование водителем при управлении транспортным средством телефоном либо радиостанцией) – 74 038;</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437 КоАП (Нарушение тишины) – 72 344;</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449 КоАП (Приставание в общественных местах) – 55 289;</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408 КоАП (Нарушение правил выпаса сельскохозяйственных животных, правил содержания и выгула собак и кошек, правил отлова и уничтожения бродячих собак и кошек) - 51 992;</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600 КоАП (Непредставление преимущества в движении пешеходам или иным участникам дорожного движения) – 37 083;</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 ст. 204 КоАП (Торговля в неустановленных местах) – 25 925;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608 КоАП (Управление транспортными средствами водителями, находящимися в состоянии опьянения) – 22 696;</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441 КоАП (Нарушение запрета потребления табачных изделий и электронных сигарет в отдельных общественных местах) – 14 050;</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ст. 434 КоАП (Мелкое хулиганство) - 14 027.</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Одним из направлений деятельности Агентства по противодействию коррупции является профилактическая работа с принятием эффективных мер превентивного характера. За 9 месяцев 2022 года Агентством проведено 184 антикоррупционных мониторинга, внешнему анализу коррупционных рисков подвергнута деятельность 54 госорганов на центральном и региональном уровнях, по которым дано порядка 994 рекомендаций и 599 предложений по устранению предпосылок для коррупции.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Совместно с НПП «Атамекен» продолжена работа с использованием аналитической системы «Единое окно закупок» по анализу закупок в режиме реального времени на предмет обоснованности их объемов и цен на стадии планирования. По результатам предотвращено нерациональное использование бюджетных средств на сумму 19, 3 млрд тенге.</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Продолжается мониторинг применения ответственности руководителей за совершение коррупционных преступлений подчиненными (принята отставка 10 политических госслужащих, к дисциплинарной ответственности привлечены 415 госслужащих, в т.ч. 9 политических).</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Проведена научная антикоррупционная экспертиза 5747 проектов НПА, по ним даны 5526 заключений с внесением 13297 рекомендаций, зарегистрировано 1893 НПА, в которых содержалось 3947 рекомендаций, из них учтены 1952.</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Зарегистрировано 277 административных правонарушений, из которых рассмотрены судом 175, антикоррупционной службой в сокращенном порядке – 102. Сумма наложенных штрафов по ним составляет - 109 млн тенге.</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Особое внимание уделялось работе по усилению информационно-разъяснительной работы среди населения. С начала года проведено более 7 тысяч встреч и разного рода мероприятий с молодежью, госслужащими, представителями бизнеса и населением отдаленных сел и поселков. К антикоррупционному разъяснению с учетом сказаний и священных книг привлекаются представители религий и духовенства. Только при пятничных проповедях в мечетях антикоррупционной тематикой охвачено более 3 тыс. прихожан.</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Во всех регионах налажено взаимодействие с ведущими региональными ВУЗами. Мероприятия информационного характера сопровождаются широким освещением антикоррупционной политики.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целях укрепления культуры нетерпимости к коррупции ежегодно разрабатываются пропагандистские раздаточные материалы. По всей стране на антикоррупционную тематику размещено более 1,1 тыс. билбордов и баннеров, подготовлено свыше 200 видео- и аудиороликов, распространены порядка 250 тысяч раздаточных материалов (флаеров, брошюр и листовок).</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Работа по системному противодействию коррупции осуществляется также в корпоративном секторе. Продолжает набирать значимость институт антикоррупционного комплаенса. На сегодняшний день более 6200 субъектов квазигосударственного сектора внедрили антикоррупционные комплаенс-службы.</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Агентством получены результаты первого в этом году исследования «Уровень доверия населения к правоохранительным органам». В опросе приняли участие более 18 тысяч домашних хозяйств, отобранных случайным методом (охвачены респонденты в возрасте 15 лет и старше во всех регионах республики в городской и сельской местности). Итоги обследования показали, что Антикоррупционной службе доверяют 55,6% опрошенных (полностью 24,4%, частично 31,2%), что на 4,2% выше прошлогоднего показателя (51,4%).</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Наряду с этим, на рассмотрении Мажилиса Парламента находятся поправки в Закон «О противодействии коррупции» в части усиления координирующей роли Агентства в деятельности антикоррупционных комплаенс-служб.</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Проводится работа по международному сотрудничеству Казахстана в области противодействия коррупции.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В рамках 1 и 2 раундов мониторинга, экспертами Совета Европы (ГРЕКО) для Казахстана выработаны 27 рекомендаций, касающихся обеспечения полноценной независимости судебной и правоохранительной систем, усиления превенции коррупции, расширения ответственности юридических лиц и другие. Все они находятся в работе.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Важным вектором является поступившее официальное приглашение о присоединении Казахстана к Европейской конвенции об уголовной ответственности за коррупцию. Агентство уже приступило к необходимым внутригосударственным процедурам.</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Всемирный банк опубликовал результаты одного из самых авторитетных ежегодных исследований «Индикаторы государственного управления» в 214 странах мира. Оценка осуществляется в разрезе шести индексов: «Контроль коррупции», «Эффективность госуправления», «Верховенство закона», «Качество регуляторной среды», «Политическая стабильность» и «Учет мнения населения и подотчетность госорганов». Результаты отражаются по шкале процентилей – указывается процент стран, имеющих более низкие показатели.</w:t>
      </w:r>
    </w:p>
    <w:p w:rsidR="004D053B" w:rsidRPr="00537A04" w:rsidRDefault="004D053B" w:rsidP="00555D4E">
      <w:pPr>
        <w:pBdr>
          <w:top w:val="nil"/>
          <w:left w:val="nil"/>
          <w:bottom w:val="nil"/>
          <w:right w:val="nil"/>
          <w:between w:val="nil"/>
        </w:pBdr>
        <w:ind w:firstLine="708"/>
        <w:jc w:val="center"/>
        <w:rPr>
          <w:rFonts w:eastAsia="Arial"/>
        </w:rPr>
      </w:pPr>
      <w:r w:rsidRPr="00537A04">
        <w:rPr>
          <w:rFonts w:eastAsia="Arial"/>
        </w:rPr>
        <w:t>По Индексу контроля коррупции Казахстан занял позицию в середине таблицы.</w:t>
      </w:r>
    </w:p>
    <w:p w:rsidR="004D053B" w:rsidRPr="00537A04" w:rsidRDefault="004D053B" w:rsidP="00555D4E">
      <w:pPr>
        <w:pBdr>
          <w:top w:val="nil"/>
          <w:left w:val="nil"/>
          <w:bottom w:val="nil"/>
          <w:right w:val="nil"/>
          <w:between w:val="nil"/>
        </w:pBdr>
        <w:ind w:firstLine="708"/>
        <w:jc w:val="center"/>
        <w:rPr>
          <w:rFonts w:eastAsia="Arial"/>
        </w:rPr>
      </w:pPr>
      <w:r w:rsidRPr="00537A04">
        <w:rPr>
          <w:rFonts w:eastAsia="Arial"/>
          <w:noProof/>
        </w:rPr>
        <w:drawing>
          <wp:inline distT="0" distB="0" distL="0" distR="0" wp14:anchorId="6677BD34" wp14:editId="1AA251A1">
            <wp:extent cx="3255645" cy="1591310"/>
            <wp:effectExtent l="0" t="0" r="1905" b="889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55645" cy="1591310"/>
                    </a:xfrm>
                    <a:prstGeom prst="rect">
                      <a:avLst/>
                    </a:prstGeom>
                    <a:noFill/>
                  </pic:spPr>
                </pic:pic>
              </a:graphicData>
            </a:graphic>
          </wp:inline>
        </w:drawing>
      </w:r>
    </w:p>
    <w:p w:rsidR="004D053B" w:rsidRPr="00537A04" w:rsidRDefault="004D053B" w:rsidP="00555D4E">
      <w:pPr>
        <w:pBdr>
          <w:top w:val="nil"/>
          <w:left w:val="nil"/>
          <w:bottom w:val="nil"/>
          <w:right w:val="nil"/>
          <w:between w:val="nil"/>
        </w:pBdr>
        <w:ind w:firstLine="708"/>
        <w:jc w:val="center"/>
        <w:rPr>
          <w:rFonts w:eastAsia="Arial"/>
          <w:i/>
        </w:rPr>
      </w:pPr>
      <w:r w:rsidRPr="00537A04">
        <w:rPr>
          <w:rFonts w:eastAsia="Arial"/>
          <w:i/>
        </w:rPr>
        <w:t>Источник: МИОР.</w:t>
      </w:r>
    </w:p>
    <w:p w:rsidR="00684287" w:rsidRPr="00537A04" w:rsidRDefault="00684287" w:rsidP="00586281">
      <w:pPr>
        <w:pBdr>
          <w:top w:val="nil"/>
          <w:left w:val="nil"/>
          <w:bottom w:val="nil"/>
          <w:right w:val="nil"/>
          <w:between w:val="nil"/>
        </w:pBdr>
        <w:ind w:firstLine="708"/>
        <w:jc w:val="both"/>
        <w:rPr>
          <w:rFonts w:eastAsia="Arial"/>
          <w:i/>
        </w:rPr>
      </w:pPr>
    </w:p>
    <w:p w:rsidR="004D053B" w:rsidRPr="00537A04" w:rsidRDefault="004D053B" w:rsidP="00586281">
      <w:pPr>
        <w:pBdr>
          <w:top w:val="nil"/>
          <w:left w:val="nil"/>
          <w:bottom w:val="nil"/>
          <w:right w:val="nil"/>
          <w:between w:val="nil"/>
        </w:pBdr>
        <w:jc w:val="both"/>
        <w:rPr>
          <w:rFonts w:eastAsia="Arial"/>
        </w:rPr>
      </w:pPr>
      <w:r w:rsidRPr="00537A04">
        <w:rPr>
          <w:rFonts w:eastAsia="Arial"/>
        </w:rPr>
        <w:t>В прошлом рейтинге результаты ниже нашей страны показало 42% стран, в новом – 48%. Таким образом, за год Казахстан улучшил свои позиции на 6 пунктов, а в целом за последние 5 лет отмечается более чем двукратный рост. Показатель 2022 года самый высокий за все время участия нашей страны в данном рейтинге.</w:t>
      </w:r>
    </w:p>
    <w:p w:rsidR="004D053B" w:rsidRPr="00537A04" w:rsidRDefault="004D053B" w:rsidP="00586281">
      <w:pPr>
        <w:pBdr>
          <w:top w:val="nil"/>
          <w:left w:val="nil"/>
          <w:bottom w:val="nil"/>
          <w:right w:val="nil"/>
          <w:between w:val="nil"/>
        </w:pBdr>
        <w:ind w:firstLine="708"/>
        <w:jc w:val="both"/>
        <w:rPr>
          <w:rFonts w:eastAsia="Arial"/>
          <w:lang w:val="en-US"/>
        </w:rPr>
      </w:pPr>
      <w:r w:rsidRPr="00537A04">
        <w:rPr>
          <w:rFonts w:eastAsia="Arial"/>
        </w:rPr>
        <w:t>Данные</w:t>
      </w:r>
      <w:r w:rsidRPr="00537A04">
        <w:rPr>
          <w:rFonts w:eastAsia="Arial"/>
          <w:lang w:val="en-US"/>
        </w:rPr>
        <w:t xml:space="preserve"> </w:t>
      </w:r>
      <w:r w:rsidRPr="00537A04">
        <w:rPr>
          <w:rFonts w:eastAsia="Arial"/>
        </w:rPr>
        <w:t>рассчитывались</w:t>
      </w:r>
      <w:r w:rsidRPr="00537A04">
        <w:rPr>
          <w:rFonts w:eastAsia="Arial"/>
          <w:lang w:val="en-US"/>
        </w:rPr>
        <w:t xml:space="preserve"> </w:t>
      </w:r>
      <w:r w:rsidRPr="00537A04">
        <w:rPr>
          <w:rFonts w:eastAsia="Arial"/>
        </w:rPr>
        <w:t>по</w:t>
      </w:r>
      <w:r w:rsidRPr="00537A04">
        <w:rPr>
          <w:rFonts w:eastAsia="Arial"/>
          <w:lang w:val="en-US"/>
        </w:rPr>
        <w:t xml:space="preserve"> </w:t>
      </w:r>
      <w:r w:rsidRPr="00537A04">
        <w:rPr>
          <w:rFonts w:eastAsia="Arial"/>
        </w:rPr>
        <w:t>таким</w:t>
      </w:r>
      <w:r w:rsidRPr="00537A04">
        <w:rPr>
          <w:rFonts w:eastAsia="Arial"/>
          <w:lang w:val="en-US"/>
        </w:rPr>
        <w:t xml:space="preserve"> </w:t>
      </w:r>
      <w:r w:rsidRPr="00537A04">
        <w:rPr>
          <w:rFonts w:eastAsia="Arial"/>
        </w:rPr>
        <w:t>источникам</w:t>
      </w:r>
      <w:r w:rsidRPr="00537A04">
        <w:rPr>
          <w:rFonts w:eastAsia="Arial"/>
          <w:lang w:val="en-US"/>
        </w:rPr>
        <w:t xml:space="preserve">, </w:t>
      </w:r>
      <w:r w:rsidRPr="00537A04">
        <w:rPr>
          <w:rFonts w:eastAsia="Arial"/>
        </w:rPr>
        <w:t>как</w:t>
      </w:r>
      <w:r w:rsidRPr="00537A04">
        <w:rPr>
          <w:rFonts w:eastAsia="Arial"/>
          <w:lang w:val="en-US"/>
        </w:rPr>
        <w:t xml:space="preserve"> Bertelsmann Stiftung, Economist Intelligence Unit, Freedom House, Gallup, IHS Markit World Economic Service, IMD, PRS Group, World Justice Project, World Economic Forum </w:t>
      </w:r>
      <w:r w:rsidRPr="00537A04">
        <w:rPr>
          <w:rFonts w:eastAsia="Arial"/>
        </w:rPr>
        <w:t>и</w:t>
      </w:r>
      <w:r w:rsidRPr="00537A04">
        <w:rPr>
          <w:rFonts w:eastAsia="Arial"/>
          <w:lang w:val="en-US"/>
        </w:rPr>
        <w:t xml:space="preserve"> Varieties of Democracy Project.</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Министерством юстиции на постоянной основе принимаются меры по совершенствованию норм законодательства в данной сфере. В целях предотвращения безгражданства детей Кодекс «О браке (супружестве) и семье» дополнен нормой по обеспечению свидетельствами о рождении детей, рожденных в медицинских организациях у матерей без документов, удостоверяющих личность (ст.187 Кодекса). Принятые поправки решают вопросы своевременной государственной регистрации детей в момент их рождения.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Всего за последние 2 года в стране зарегистрировано 915 тысяч актов о рождении, из них на основании медицинских свидетельств с отметкой, о том, что сведения о матери записаны с ее слов, порядка 1,5 тысяч актов о рождении.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Законом расширен перечень документов для регистрации рождения детей. Это документы, выданные за пределами Казахстана - иностранные свидетельства о рождении, медицинские свидетельства о рождении или копии актовых записей о рождении (п. 4 ст. 188 Кодекса).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Вместе с тем, на сегодняшний день в области сокращения количества лиц без гражданства подписан Меморандум о взаимопонимании между Комитетом миграционной службы Министерства внутренних дел Республики Казахстан, Министерством юстиции Республики Казахстан, ОО «Казахстанское международное бюро по правам человека и соблюдению законности» и ОО «Правовой центр женских инициатив «Сана Сезім». Главной целью данного Меморандума является решение наиболее актуальных вопросов в области сокращения численности лиц без гражданства и обеспечение всеобщей регистрации рождения с учетом юридической необходимости долгосрочных взаимоотношений между</w:t>
      </w:r>
      <w:r w:rsidRPr="00537A04">
        <w:rPr>
          <w:rFonts w:eastAsia="Arial"/>
          <w:b/>
        </w:rPr>
        <w:t xml:space="preserve"> </w:t>
      </w:r>
      <w:r w:rsidRPr="00537A04">
        <w:rPr>
          <w:rFonts w:eastAsia="Arial"/>
        </w:rPr>
        <w:t>сторонами.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Государственные услуги по регистрации рождения являются социально значимыми и количество получателей данных услуг возрастает ежегодно.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Также в целях защиты прав и интересов граждан, повышения качества оказания государственных услуг путем упрощения процедур приема документов и выдачи результатов услугополучателям в рамках Закона Республики Казахстан «О внесении изменений и дополнений в некоторые законодательные акты Республики Казахстан по вопросам стимулирования инноваций, развития цифровизации, информационной безопасности и образования» от 14.07.2022 г. в сфере РАГС внесены изменения в Кодекс.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действующее законодательство внесены изменения в части полной автоматизации процедуры по регистрации актов. Реализована возможность направлять свидетельства о государственной регистрации актов в электронном виде и только по желанию граждан выдавать на бумажном носителе.</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Министерством просвещения совместно с Министерством внутренних дел в рамках проекта закона «О противодействии торговле людьми в Республике Казахстан» предусмотрена корректировка по регламентации вопросов учета детей, выездов за пределы Казахстана.</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Проект закона «О противодействии торговле людьми в Республике Казахстан» рассмотрен на заседании межведомственной комиссии по вопросам законопроектной деятельности Министерства юстиции и получено положительное заключение.</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Министерством просвещения во исполнение пункта 2.13 протокола расширенного заседания Правительства Республики Казахстан от 14 июля 2022 года разработан проект Постановления Правительства «Утверждение комплексного плана по защите детей от насилия, профилактике суицидов, обеспечению их прав и благополучия на 2023-2025 годы» Целью проекта постановления является разработка комплекса дополнительных мер, направленных на предупреждение насилия в отношении детей на 2023-2025 годы.</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Также проводится работа по повышению правовой культуры несовершеннолетних путем проведения ежегодной акции «Детство без жестокости и насилия» (ежегодно с 8 по 20 ноября).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Комитетом по правовой статистике и специальным учетам во исполнение индикаторов 16.1.1, 16.1.2, 16.2.2, 16.6.2.2, 16.6.2.3, 16.10.1.1 по значительному сокращению распространенности всех форм насилия и уменьшение показатели смертности от этого явления во всем мире представлены следующие данные согласно закрепленным национальным индикаторам по состоянию на 9 месяцев 2022 года:</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Число жертв умышленных убийств на 100 000 человек в разбивке по полу и возрастной группе:</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 число потерпевших от умышленных убийств на 100 000 человек (ед., случаи) – 396; в том числе: -женщин – 109;</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мужчин – 287;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всего 0-17 лет – 15;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до 11 лет – 8;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от 12-13 лет – 2;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от 14-15 лет– 2;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от 16-17 лет – 3;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от 18-20 лет – 8;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от 21-29 лет – 75;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от 30-39 лет – 106;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от 40-49 лет – 118;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от 50-59 лет – 77;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от 60 лет и выше – 56.</w:t>
      </w:r>
    </w:p>
    <w:p w:rsidR="004D053B" w:rsidRPr="00537A04" w:rsidRDefault="004D053B" w:rsidP="00586281">
      <w:pPr>
        <w:pBdr>
          <w:top w:val="nil"/>
          <w:left w:val="nil"/>
          <w:bottom w:val="nil"/>
          <w:right w:val="nil"/>
          <w:between w:val="nil"/>
        </w:pBdr>
        <w:jc w:val="both"/>
        <w:rPr>
          <w:rFonts w:eastAsia="Arial"/>
        </w:rPr>
      </w:pPr>
      <w:r w:rsidRPr="00537A04">
        <w:rPr>
          <w:rFonts w:eastAsia="Arial"/>
        </w:rPr>
        <w:t>Число связанных с конфликтами смертей на 100 000 человек (в разбивке по возрастной группе, полу и причине) – без изменений (отложено до разработки методики).</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Число жертв торговли людьми на 100 000 человек в разбивке по полу, возрасту и форме эксплуатации-число потерпевших, связанных с торговлей людьми на 100 000 человек – 102, с небольшими изменениями, доступен.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Задержано – 10618.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Избрана мера пресечения в виде ареста – 9440.</w:t>
      </w:r>
    </w:p>
    <w:p w:rsidR="004D053B" w:rsidRPr="00537A04" w:rsidRDefault="004D053B" w:rsidP="00586281">
      <w:pPr>
        <w:pBdr>
          <w:top w:val="nil"/>
          <w:left w:val="nil"/>
          <w:bottom w:val="nil"/>
          <w:right w:val="nil"/>
          <w:between w:val="nil"/>
        </w:pBdr>
        <w:jc w:val="both"/>
        <w:rPr>
          <w:rFonts w:eastAsia="Arial"/>
        </w:rPr>
      </w:pPr>
      <w:r w:rsidRPr="00537A04">
        <w:rPr>
          <w:rFonts w:eastAsia="Arial"/>
        </w:rPr>
        <w:t>Число преступлений, совершенных в составе организованной преступной группы (ОПГ) – 55.</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доля оставленных без рассмотрения заявлений и сообщений или иной информации о правонарушениях к общему количеству зарегистрированных заявлений в разбивке по видам (административных и уголовных) – 57,7.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Число граждан, привлеченных к административной ответственности – 17 597.</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Число дел, зарегистрированных по статьям 78, 456 - 1 КоАП РК, дела - ст. 78-1, ст. 456-1-3 - отложено.</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Согласно базовому показателю, утвержденной в 2015 году, уровень умышленных убийств на 100 000 человек в разбивке по полу и возрастной группе, снизился в 2,3 раза.</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Верховным судом, во исполнение индикатора 16.3.3 по доле населения, участвовавшего за последние два года в спорах и воспользовавшегося официальным или неофициальным механизмом урегулирования спора, в разбивке по типу механизма проделана определенная работа. Согласно закрепленному национальному индикатору, за 9 месяцев 2022 года доля судебных дел, разрешенных путем примирительных процедур, к общему числу рассмотренных дел, составила – 38%.</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Согласно базовому показателю, утвержденному в 2021 году, доля судебных дел, разрешенных путем примирительных процедур, к общему числу рассмотренных дел улучшена на 4 позиции.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Министерством финансов, во исполнение пункта 16.6 по созданию эффективных, подотчетных и прозрачных учреждений на всех уровнях проделана работа согласно глобальному показателю по первичному расходу Правительства в процентном отношении к первоначальному утвержденному бюджету в разбивке по секторам. В рамках утвержденного национального индикатора глобального показателя, ниже приведены показатели по состоянию на 01.11.2022 года:</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расходы республиканского бюджета в процентном отношении к утвержденному бюджету в разбивке по функциональным группам - 91,4%,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в том числе:</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государственные услуги общего характера – 105,6;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оборона – 87,7;</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общественный порядок, безопастность, провавая, судебная, уголовно</w:t>
      </w:r>
      <w:r w:rsidRPr="00537A04">
        <w:rPr>
          <w:rFonts w:eastAsia="Arial"/>
          <w:b/>
        </w:rPr>
        <w:t>-</w:t>
      </w:r>
      <w:r w:rsidRPr="00537A04">
        <w:rPr>
          <w:rFonts w:eastAsia="Arial"/>
        </w:rPr>
        <w:t>исполнительская деятельность – 93,6;</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образование – 81,7;</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здравоохранение – 89,4;</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социальная помощь и социальное обеспечение – 84,4;</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жилищно-коммунальная хозяйство – 84,8;</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культура, спорт, туризм и информационное пространство – 81,0;</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топливно-энергетический комплекс недропользования – 109,2;</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сельское, водное, лесное и рыбное хозяйство, особо охраняемые природные территории, охрана окружающей среды и животного мира, земельные отношения – 148,0;</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промышленность, архитектурная, градостроительная и строительная деятельность – 216,0;</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транспорт и коммуникации – 96,2;</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прочие – 88,8;</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обслуживание долга</w:t>
      </w:r>
      <w:r w:rsidRPr="00537A04">
        <w:rPr>
          <w:rFonts w:eastAsia="Arial"/>
        </w:rPr>
        <w:tab/>
        <w:t>– 96,0;</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трансферты – 91,4.</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Анализируя данные, показатели базового значения улучшены на 0,2%.</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rPr>
        <w:t>Д</w:t>
      </w:r>
      <w:r w:rsidRPr="00537A04">
        <w:rPr>
          <w:rFonts w:eastAsia="Arial"/>
          <w:b/>
          <w:i/>
        </w:rPr>
        <w:t>оступ к информации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Важным вопросом в рамках реализации ЦУР 16 является обеспечение доступа общественности к информации. В Казахстане созданы необходимые законодательные, технические и институциональные условия для реализации права на доступ к информации. Принят ряд мер по построению конструктивного общественного диалога: проведение регулярных встреч министров и акимов с населением, личный прием граждан, создание общественных советов, внедрение «бюджета народного участия». Функционирует портал «Открытого правительства» с компонентами «открытые данные», «открытые бюджеты», «открытые НПА», «открытый диалог», а также Единая платформа Интернет-ресурсов государственных органов (</w:t>
      </w:r>
      <w:r w:rsidRPr="00537A04">
        <w:rPr>
          <w:rFonts w:eastAsia="Arial"/>
          <w:lang w:val="en-US"/>
        </w:rPr>
        <w:t>gov</w:t>
      </w:r>
      <w:r w:rsidRPr="00537A04">
        <w:rPr>
          <w:rFonts w:eastAsia="Arial"/>
        </w:rPr>
        <w:t>.</w:t>
      </w:r>
      <w:r w:rsidRPr="00537A04">
        <w:rPr>
          <w:rFonts w:eastAsia="Arial"/>
          <w:lang w:val="en-US"/>
        </w:rPr>
        <w:t>kz</w:t>
      </w:r>
      <w:r w:rsidRPr="00537A04">
        <w:rPr>
          <w:rFonts w:eastAsia="Arial"/>
        </w:rPr>
        <w:t>), объединившая Интернет-ресурсы всех государственных органов и ставшая единой точкой доступа к официальной государственной информации. Согласно исследованию ООН «Электронное правительство 2020», в Индексе Развития Открытого Правительства (</w:t>
      </w:r>
      <w:r w:rsidRPr="00537A04">
        <w:rPr>
          <w:rFonts w:eastAsia="Arial"/>
          <w:lang w:val="en-US"/>
        </w:rPr>
        <w:t>OGDI</w:t>
      </w:r>
      <w:r w:rsidRPr="00537A04">
        <w:rPr>
          <w:rFonts w:eastAsia="Arial"/>
        </w:rPr>
        <w:t>) уровень Казахстана составил «очень высокий».</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Актуальные вопросы обеспечения доступа к информации государственных органов ежеквартально рассматриваются на заседаниях Комиссии по вопросам доступа к информации (с онлайн-трансляцией).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В декабре 2020 года приняты концептуальные поправки в Закон о доступе к информации. Внедрен институт уполномоченных лиц (подразделений) по вопросам к доступу информации. Правительством разработан и утвержден Единый перечень открытых данных государственных органов.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2021 году впервые был подготовлен годовой отчет Главе государства о состоянии сферы доступа к информации в Казахстане. Отчет формируется уполномоченным органом ежегодно. Ведется работа над очередным пакетом поправок в Закон «О доступе к информации». Основные новеллы законопроекта:</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расширение ответственности за незаконное ограничение права на доступ к информации;</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закрепление в нормативно-правовых актах, регулирующих такие сферы как образование, здравоохранение, экология, земельные отношения, социальная защита лиц с инвалидностью, принципов, механизмов и инструментов обеспечения доступа к информации;</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совершенствование порядка отнесения информации к служебной информации с пометкой «Для служебного пользования»;</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повышение проактивности обладателей информации и другое.</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Направление «Партнёрство»: глобальное партнерство в целях устойчивого развития, мобилизация ресурсов, технологии, наращивание потенциала, торговля (координатор - МИД)</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Межведомственной рабочей группой по реализации</w:t>
      </w:r>
      <w:r w:rsidRPr="00537A04">
        <w:rPr>
          <w:rFonts w:eastAsia="Arial"/>
          <w:b/>
        </w:rPr>
        <w:t xml:space="preserve"> </w:t>
      </w:r>
      <w:r w:rsidRPr="00537A04">
        <w:rPr>
          <w:rFonts w:eastAsia="Arial"/>
        </w:rPr>
        <w:t>ЦУР 17</w:t>
      </w:r>
      <w:r w:rsidRPr="00537A04">
        <w:rPr>
          <w:rFonts w:eastAsia="Arial"/>
          <w:b/>
          <w:i/>
        </w:rPr>
        <w:t xml:space="preserve"> </w:t>
      </w:r>
      <w:r w:rsidRPr="00537A04">
        <w:rPr>
          <w:rFonts w:eastAsia="Arial"/>
        </w:rPr>
        <w:t>«Укрепление средств осуществления и активизация работы в рамках Глобального партнерства в интересах устойчивого развития</w:t>
      </w:r>
      <w:r w:rsidRPr="00537A04">
        <w:rPr>
          <w:rFonts w:eastAsia="Arial"/>
          <w:b/>
        </w:rPr>
        <w:t>»</w:t>
      </w:r>
      <w:r w:rsidRPr="00537A04">
        <w:rPr>
          <w:rFonts w:eastAsia="Arial"/>
        </w:rPr>
        <w:t xml:space="preserve"> определены 19 задач и 25 индикаторов.</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Казахстан предпринимает значительные шаги в рамках международного сотрудничества, наращивания потенциала, инноваций, альтернативных методов финансирования и, в частности, официальной помощи развитию (ОПР) для преодоления трудностей в достижении ЦУР.</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Президент Республики Казахстан Касым-Жомарт Токаев принял участие в ряде мероприятий высокого уровня, инициированных Канадой, ЕС, США и ООН в 2020-2022 годах по финансированию развития, нацеленных на выработку конкретных глобальных мер в ответ на экономические и антропогенные последствия COVID-19. Выступая в качестве глобального Председателя группы Развивающихся стран, не имеющих выхода к морю (РСНВМ), Президент Казахстана предложил ряд инновационных мер, направленных на решение данного вопроса, таких как замораживание выплаты долгов беднейшими странами и замена международными финансовыми учреждениями долговых обязательств обязательствами по финансированию национальной системы здравоохранения.</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Глобальное партнерство в рамках группы Развивающихся стран, не имеющих выхода к морю</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Отсутствие территориального доступа к морю, удаленность и изоляция от мировых рынков существенно увеличивают транзитные и торговые издержки РСНВМ (в 2 раза выше, чем у стран, имеющих выход к морю), затрудняют доступ на рынки других стран, снижают их конкурентоспособность, негативно сказываются на экономическом и социальном развитии и вызывают их крайнюю зависимость от стран транзита.</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Следует отметить, что 32 страны РСНВМ с суммарным населением около 520 млн человек (более 7% населения планеты) занимают всего лишь около 1% от общемирового экспорта товаров. Будучи крупнейшей среди РСНВМ страной, Казахстан в 2003 году инициировал проведение в Алматы </w:t>
      </w:r>
      <w:r w:rsidRPr="00537A04">
        <w:rPr>
          <w:rFonts w:eastAsia="Arial"/>
          <w:lang w:val="en-US"/>
        </w:rPr>
        <w:t>I</w:t>
      </w:r>
      <w:r w:rsidRPr="00537A04">
        <w:rPr>
          <w:rFonts w:eastAsia="Arial"/>
        </w:rPr>
        <w:t>-й Конференции ООН по вопросам РСНВМ, в ходе которой была принята Алматинская программа действий для РСНВМ на 2003-2013 годы, впервые признавшая особые потребности РСНВМ в сфере развития и торговли и предложившая пути их обеспечения.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Логическим продолжением этого документа стала Венская программа действий для РСНВМ на 2014-2024 годы (ВПД) – комплексный документ, нацеленный на решение ключевых проблем РСНВМ в области развития. Председательство Казахстана в РСНВМ пришлось на начало Десятилетия действий по ЦУР и второй фазы реализации Венской программы действий.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ходе председательства Казахстан активно содействовал реализации Венской программы действий и Целей устойчивого развития ООН через усиленное и скоординированное сотрудничество стран группы со странами транзита, агентствами глобальной Организации и другими заинтересованными сторонами на региональной основе.</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Одним из приоритетов казахстанского председательства стало выстраивание более тесной координации между тремя группами уязвимых стран (Наименее развитые страны, РСНВМ и Малые островные развивающиеся государства, - всего 91 страна) для повышения их авторитета и видимости на глобальном уровне, а также придания импульса прогрессу в реализации вышеуказанных документов.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Не менее важным направлением работы председательства стало укрепление координации РСНВМ со странами транзита, агентствами ООН и остальными заинтересованными сторонами (международные финансовые институты, частный сектор и научные круги), в т.ч. в региональном измерении.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Указанные меры были отражены в Дорожной карте по ускорению реализации Венской программы действий для РСНВМ, принятой по инициативе Казахстана в сентябре 2020 года. Документ направлен на объединение усилий и улучшение координации всех заинтересованных сторон для ускоренной реализации задач по развитию в РСНВМ на период до 2024 года. Всемирный банк и различные структуры ООН (ПРООН, Конференция ООН по торговле и развитию (ЮНКТАД), Международный союз электросвязи (МСЭ), Европейская экономическая комиссия (ЕЭК) ООН, Международный торговый центр (МТЦ) и Всемирная торговая организация (ВТО) и др.) выразили готовность участвовать в реализации данной Дорожной карты.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Таким образом, продуктивная работа Казахстана в рамках председательства в РСНВМ позволила заметно повысить авторитет группы РСНВМ и общую осведомленность руководства ООН, дипломатического корпуса и международных организаций об особенной уязвимости РСНВМ. Прогресс в реализации указанных мер будет рассмотрен в ходе 20-летнего обзора Алматинской программы действий («Алматы+20») и 10-летнего обзора ВПД в 2024 году.</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 xml:space="preserve">Сотрудничество по линии Север-Юг и Юг-Юг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Несмотря на общую тенденцию к снижению объема Официальной помощи развитию, Казахстан остается приверженным наращиванию глобального и регионального партнерства в этой области. За последние 20 лет Казахстан выделил зарубежным странам более 600 млн долл. США на цели, подобные ОПР. За короткий промежуток времени Казахстан превратился из получателя помощи в международного донора, который сотрудничает со странами-донорами, чтобы помочь другим странам Центральной Азии и Афганистану в достижении целей развития.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Одним из ключевых факторов, характеризующих приверженность страны развитию партнерства и международного сотрудничества, является создание в декабре 2020 года Казахстанского агентства международного развития «KazAID». Целью создания KazAID является осуществление централизованной Официальной помощи развитию для дальнейшей интеграции страны в систему региональных и международных связей, создание благоприятных внешних условий для успешной реализации стратегий и программ развития, укрепление мира, региональной и глобальной безопасности.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С учетом важности участия Республики Казахстан в глобальном диалоге и координации в области ОПР в стране был принят Указ об утверждении основных направлений государственной политики Республики Казахстан в сфере официальной помощи развитию.</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Казахстаном ведется планомерная политика по оказанию помощи зарубежным странам. В частности, значительная поддержка оказана странам Центральной Азии и Афганистану. Рынок Афганистана занимает традиционно существенную долю в экспорте зерна и муки из Казахстана, однако за последние три года политические события в Афганистане повлияли на торговые отношения между странами. Возникали проблемы с оплатой товаров вследствие остановки межбанковских операций, а также проблемы с подачей вагонов из-за опасений за их сохранность и возвратность. Впоследствии данные проблемы были решены, в том числе в счет разработки нового механизма субсидирования в рамках концепции АПК.</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целях развития международного сотрудничества в сфере ОПР установлены партнерские связи с ключевыми донорами и международными институтами развития, такими как Израильское агентство международного сотрудничества в области развития (MASHAV), Агентство США по международному развитию (USAID), Испанское агентство международного сотрудничества в целях развития (AECID), Турецкое агентством по сотрудничеству и координации (TIKA), Агентство международного сотрудничества Кореи (KOICA) и др.</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 xml:space="preserve">Сотрудничество с ВТО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Казахстан придает важное значение сотрудничеству с ВТО, которое в современных условиях торговых и санкционных войн является весьма актуальным. С момента вступления нашего государства в эту организацию наблюдается рост иностранных инвестиций в основные секторы национальной экономики.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Казахстан присоединился к различным международным инициативам ВТО («Торговля и здоровье», не наложение ограничений на закупки, осуществляемые Всемирной продовольственной программой ООН для гуманитарных целей, «Торговля и экономическая устойчивость» и др.), направленным на борьбу с «COVID-19» и его последствиями. Несмотря на ряд позитивных сдвигов в международных отношениях, имеются некоторые вызовы, ограничивающие дальнейшее развитие глобальной торговли. Так, можно отметить наличие теневой экономики, которая, по разным оценкам, составляет свыше 20% от ВВП, невысокая доля проектов государственно-частного партнерства (в том числе с иностранными компаниями), а также сырьевая направленность и зависимость (84% экспорта приходятся на нефть, газ и металлы).</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качестве Председателя 12-й Министерской конференции (МК-12) ВТО (12-17 июня 2022 года, г. Женева)  казахстанская сторона приняла активное участие в переговорном процессе по достижению значимых результатов МК-12, которые включают в себя завершение переговоров по соглашениям о субсидировании рыболовства и сельского хозяйства, а также решениям о реформировании ВТО и торговым мерам в ответ на пандемию COVID-19. Следует отметить, что введенные из-за пандемии COVID-19 ограничения негативно отразились на развитии всей глобальной торгово-экономической системы, нарушив цепочки поставок товаров первой необходимости, медицинских препаратов и оборудования.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МК-12 завершилась принятием беспрецедентного пакета решений в области международной торговли. Так, были приняты:</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Министерская декларация о мерах реагирования ВТО на пандемию COVID-19;</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Министерская декларация о срочных мерах реагирования на отсутствие продовольственной безопасности;</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Министерское решение об освобождении закупок продовольственных товаров Всемирной продовольственной программой от экспортных запретов и ограничений, а также Рабочая программа по электронной торговле. </w:t>
      </w:r>
    </w:p>
    <w:p w:rsidR="004D053B" w:rsidRPr="00537A04" w:rsidRDefault="004D053B" w:rsidP="00586281">
      <w:pPr>
        <w:pBdr>
          <w:top w:val="nil"/>
          <w:left w:val="nil"/>
          <w:bottom w:val="nil"/>
          <w:right w:val="nil"/>
          <w:between w:val="nil"/>
        </w:pBdr>
        <w:jc w:val="both"/>
        <w:rPr>
          <w:rFonts w:eastAsia="Arial"/>
        </w:rPr>
      </w:pPr>
      <w:r w:rsidRPr="00537A04">
        <w:rPr>
          <w:rFonts w:eastAsia="Arial"/>
        </w:rPr>
        <w:t xml:space="preserve">- Министерское решение по Соглашению ВТО по торговым аспектам прав интеллектуальной собственности (ТРИПС).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Кроме того, спустя 20 лет переговоров удалось принять новое Соглашение ВТО по рыболовным субсидиям. Вместе с тем, страны нашли консенсус и договорились запустить процесс реформирования ВТО.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Таким образом, 12-я Министерская конференция ВТО под председательством Казахстана завершилась принятием важнейших решений в области международной торговли, переговоры о которых по ряду соглашений длились десятилетиями.</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Центр ООН по ЦУР для Центральной Азии и Афганистана</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Для укрепления партнерства в продвижении ЦУР на региональном уровне продолжается работа по институционализации Регионального Центра ООН в г. Алматы с фокусом на Цели устойчивого развития. Центр призван способствовать координации работы по реализации Повестки дня в области устойчивого развития в Центральной Азии и Афганистане. Инициатива Казахстана нацелена на укрепление подхода «Единая ООН» для агентств ООН, улучшение их координации на региональном уровне, а также содействие улучшению сотрудничества между организациями системы ООН и Правительствами Центральной Азии и Афганистана через принятие комплексных мер для продвижения Повестки дня – 2030 и поддержки потребностей и приоритетов стран.</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Казахстанская инициатива во многом предопределила ход реформы ООН на местном и региональном/межрегиональном уровнях, что даёт республике возможность в дальнейшем продолжать активную роль в этом процессе. Представляется, что поддержка предлагаемой схемы работы системы ООН на региональном уровне и активное задействование казахстанского Центра в этот период позволит последовательно актуализировать вопрос превращения казахстанского Хаба в Центр ООН как примера «лучшей практики» скоординированной и эффективной деятельности многострановых/региональных офисов ООН в регионе и за его пределами.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Казахстанская инициатива получила официальную поддержку всех стран Центральной Азии и Афганистана. Генеральный секретарь ООН А.Гутерриш в своем ответном письме (от 13 сентября 2019 г.) на имя Президента Казахстана подчеркнул, что согласие всех стран региона является ключевым для открытия подобного Центра.</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4 октября 2022 года в ППРК при ООН было направлено письмо Заместителя Премьер-министра – министра иностранных дел РК М.Тлеуберди в адрес Генерального секретаря ООН А.Гутерриша с информацией о наличии поддержки всех заинтересованных сторон и просьбой дать поручение Секретариату начать процесс проработки вопроса по институционализации Центра. Ответное письмо Генерального секретаря ООН ожидается.</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Между Казахстаном и ООН было подписано Соглашение о сотрудничестве в целях устойчивого развития на 2021-2025 годы. Рамочная программа ООН по сотрудничеству в области устойчивого развития является основным инструментом для достижения Повестки дня на период до 2030 года путем консолидации ключевых ресурсов стратегических партнеров – учреждений ООН, правительственных министерств, представителей гражданского общества и частного сектора.</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Приоритеты Рамочной программы были определены в процессе многосторонних консультаций с представителями государственных институтов, гражданского общества и научных кругов. Во главе угла идея о том, что Повестка дня до 2030 года должна быть достигнута при участии всего народа Казахстана, включая женщин, молодежь, людей с особыми потребностями.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 xml:space="preserve">Создание Регионального центра полностью соответствует проводимым Генеральным секретарем ООН А. Гутерришем реформам, направленным на усиление эффективности и востребованности структур ООН в свете стоящих перед современным миром задач.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настоящее время в Алматы находятся 18 структур ООН, обладающих региональным и субрегиональным статусами (UNDP, IOM, UNESCO, UNEP, UNAIDS, UNFPA, UNICEF, UNOHCHR, UNODC, UNESCAP, UNHCR, UNISDR, UNOCHA, WHO, UNDSS, UNDGC, UN WOMEN, FAO). Кроме того, в августе 2021 года в Алматы открылся временный удаленный офис Миссии ООН по содействию Афганистану (UNAMA), сделавший Алматы одним из важных логистико-гуманитарных центров по содействию Афганистану.</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ЦУР не могут быть успешно достигнуты без инклюзивного участия граждан, общественных институтов. Некоммерческие организации, как связующий мост между государством и населением, обладают значительным потенциалом не только для реализации, но и побуждения правительства активнее реагировать на потребности общества в достижении задач ЦУР.</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Не менее значима роль НПО в общественном мониторинге реализации ЦУР. С 2021 года Гражданский Альянс проводит на постоянной основе общественный мониторинг процесса реализации ЦУР в Казахстане. НПО разъясняют населению, прежде всего социально уязвимым слоям, важность воплощения в жизнь задач ЦУР, затрагивающих самые актуальные вопросы, касающиеся проблем безработицы, бедности, экологии, качества образования, здравоохранения, обеспечения чистой питьевой водой и другие, не менее важные для человека, темы. Осуществляется мониторинг всех социально-значимых проектов для НПО на предмет соответствия ЦУР.</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Таким образом, участие НПО в процессе реализации ЦУР способствует сплоченности общества, укреплению диалога между государством, гражданским обществом, бизнес-сообществом, международными организациями и другими заинтересованными сторонами.</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июле 2021 года ПРООН и Представительство Европейского Союза в РК подписали Соглашение о начале реализации проекта по созданию Региональной платформы обмена знаниями по ЦУР для стран Центральной Азии. В рамках запуска Региональной платформы в ноябре 2021 года, представители Казахстана, Кыргызстана, Узбекистана, Таджикистана и Туркменистана выступили с докладами по подходам стран к достижению национальных приоритетов в области ЦУР, а также по проблемам, успехам и ожиданиям в реализации ЦУР. Платформа ЦУР будет оказывать поддержку странам Центральной Азии в мониторинге и корректировке ключевых социально-экономических трендов посредством отслеживания прогресса по ЦУР и процесса внедрения Комплексных национальных механизмов финансирования ЦУР, способствующих устойчивому развитию.</w:t>
      </w:r>
    </w:p>
    <w:p w:rsidR="004D053B" w:rsidRPr="00537A04" w:rsidRDefault="004D053B" w:rsidP="00586281">
      <w:pPr>
        <w:pBdr>
          <w:top w:val="nil"/>
          <w:left w:val="nil"/>
          <w:bottom w:val="nil"/>
          <w:right w:val="nil"/>
          <w:between w:val="nil"/>
        </w:pBdr>
        <w:ind w:firstLine="708"/>
        <w:jc w:val="both"/>
        <w:rPr>
          <w:rFonts w:eastAsia="Arial"/>
          <w:b/>
          <w:i/>
        </w:rPr>
      </w:pPr>
      <w:r w:rsidRPr="00537A04">
        <w:rPr>
          <w:rFonts w:eastAsia="Arial"/>
          <w:b/>
          <w:i/>
        </w:rPr>
        <w:t xml:space="preserve">Региональное сотрудничество </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В контексте регионального сотрудничества Республика Казахстан на регулярной основе осуществляет контакты с партнерами из ЦА, СНГ и ЕАЭС. В течение 2022 года руководство Казахстана, в т.ч. высшее руководство государства, принимали активное участие в различных мероприятиях двустороннего и многостороннего форматов, в ходе которых обсуждались актуальные вопросы взаимодействия, включая вопросы достижения ЦУР и реализации Повестки дня до 2030 года.</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Отдельно следует отметить организацию в Казахстане ряда международных мероприятий высокого уровня, таких как Второй региональный Саммит по ЦУР для Центральной Азии с участием глав правительств центральноазиатских стран, Съезд лидеров мировых и традиционных религий, 6-й Саммит Совещания по взаимодействию и мерам доверия в Азии (СВМДА), Заседание Совета глав государств СНГ, Саммит «Центральная Азия – Россия» на уровне глав государств, Саммит «Центральная Азия – Европейский союз» на уровне глав государств.</w:t>
      </w:r>
    </w:p>
    <w:p w:rsidR="004D053B" w:rsidRPr="00537A04" w:rsidRDefault="004D053B" w:rsidP="00586281">
      <w:pPr>
        <w:pBdr>
          <w:top w:val="nil"/>
          <w:left w:val="nil"/>
          <w:bottom w:val="nil"/>
          <w:right w:val="nil"/>
          <w:between w:val="nil"/>
        </w:pBdr>
        <w:ind w:firstLine="708"/>
        <w:jc w:val="both"/>
        <w:rPr>
          <w:rFonts w:eastAsia="Arial"/>
        </w:rPr>
      </w:pPr>
      <w:r w:rsidRPr="00537A04">
        <w:rPr>
          <w:rFonts w:eastAsia="Arial"/>
        </w:rPr>
        <w:t>Данные мероприятия свидетельствуют о высоком уровне партнерских отношений Казахстана с региональными странами на самом высоком уровне, во всех сферах, включая вопросы консолидации усилий по достижению ЦУР, и в частности 17-й, в регионе.</w:t>
      </w:r>
    </w:p>
    <w:p w:rsidR="004D053B" w:rsidRPr="00537A04" w:rsidRDefault="004D053B" w:rsidP="00586281">
      <w:pPr>
        <w:pBdr>
          <w:top w:val="nil"/>
          <w:left w:val="nil"/>
          <w:bottom w:val="nil"/>
          <w:right w:val="nil"/>
          <w:between w:val="nil"/>
        </w:pBdr>
        <w:jc w:val="both"/>
        <w:rPr>
          <w:rFonts w:eastAsia="Arial"/>
        </w:rPr>
      </w:pPr>
    </w:p>
    <w:p w:rsidR="004D053B" w:rsidRPr="00537A04" w:rsidRDefault="004D053B" w:rsidP="00586281">
      <w:pPr>
        <w:pBdr>
          <w:top w:val="nil"/>
          <w:left w:val="nil"/>
          <w:bottom w:val="nil"/>
          <w:right w:val="nil"/>
          <w:between w:val="nil"/>
        </w:pBdr>
        <w:jc w:val="both"/>
        <w:rPr>
          <w:rFonts w:eastAsia="Arial"/>
        </w:rPr>
      </w:pPr>
    </w:p>
    <w:p w:rsidR="004D053B" w:rsidRPr="00537A04" w:rsidRDefault="004D053B" w:rsidP="00586281">
      <w:pPr>
        <w:pBdr>
          <w:top w:val="nil"/>
          <w:left w:val="nil"/>
          <w:bottom w:val="nil"/>
          <w:right w:val="nil"/>
          <w:between w:val="nil"/>
        </w:pBdr>
        <w:jc w:val="both"/>
        <w:rPr>
          <w:rFonts w:eastAsia="Arial"/>
        </w:rPr>
      </w:pPr>
    </w:p>
    <w:p w:rsidR="004D053B" w:rsidRPr="00537A04" w:rsidRDefault="004D053B" w:rsidP="00586281">
      <w:pPr>
        <w:pBdr>
          <w:top w:val="nil"/>
          <w:left w:val="nil"/>
          <w:bottom w:val="nil"/>
          <w:right w:val="nil"/>
          <w:between w:val="nil"/>
        </w:pBdr>
        <w:jc w:val="both"/>
        <w:rPr>
          <w:rFonts w:eastAsia="Arial"/>
        </w:rPr>
      </w:pPr>
    </w:p>
    <w:p w:rsidR="004D053B" w:rsidRPr="00537A04" w:rsidRDefault="004D053B" w:rsidP="00586281">
      <w:pPr>
        <w:jc w:val="both"/>
        <w:rPr>
          <w:rFonts w:eastAsia="Arial"/>
        </w:rPr>
      </w:pPr>
      <w:r w:rsidRPr="00537A04">
        <w:rPr>
          <w:rFonts w:eastAsia="Arial"/>
        </w:rPr>
        <w:br w:type="page"/>
      </w:r>
    </w:p>
    <w:p w:rsidR="004D053B" w:rsidRPr="00537A04" w:rsidRDefault="004D053B" w:rsidP="00586281">
      <w:pPr>
        <w:ind w:firstLine="709"/>
        <w:jc w:val="both"/>
        <w:rPr>
          <w:b/>
          <w:lang w:val="kk-KZ"/>
        </w:rPr>
      </w:pPr>
      <w:r w:rsidRPr="00537A04">
        <w:rPr>
          <w:b/>
          <w:lang w:val="kk-KZ"/>
        </w:rPr>
        <w:t>12.1. ОБЛАСТЬ АБАЙ</w:t>
      </w:r>
    </w:p>
    <w:p w:rsidR="004D053B" w:rsidRPr="00537A04" w:rsidRDefault="004D053B" w:rsidP="00586281">
      <w:pPr>
        <w:ind w:firstLine="709"/>
        <w:jc w:val="both"/>
        <w:rPr>
          <w:b/>
          <w:lang w:val="kk-KZ"/>
        </w:rPr>
      </w:pPr>
    </w:p>
    <w:p w:rsidR="004D053B" w:rsidRPr="00537A04" w:rsidRDefault="004D053B" w:rsidP="00586281">
      <w:pPr>
        <w:ind w:firstLine="709"/>
        <w:jc w:val="both"/>
        <w:rPr>
          <w:i/>
          <w:lang w:val="kk-KZ"/>
        </w:rPr>
      </w:pPr>
      <w:r w:rsidRPr="00537A04">
        <w:rPr>
          <w:i/>
          <w:lang w:val="kk-KZ"/>
        </w:rPr>
        <w:t>Источник: Бюро национальной статистики РК.</w:t>
      </w:r>
    </w:p>
    <w:p w:rsidR="004D053B" w:rsidRPr="00537A04" w:rsidRDefault="004D053B" w:rsidP="00586281">
      <w:pPr>
        <w:ind w:firstLine="709"/>
        <w:jc w:val="both"/>
        <w:rPr>
          <w:b/>
          <w:lang w:val="kk-KZ"/>
        </w:rPr>
      </w:pPr>
    </w:p>
    <w:tbl>
      <w:tblPr>
        <w:tblStyle w:val="TableNormal1"/>
        <w:tblpPr w:leftFromText="180" w:rightFromText="180" w:vertAnchor="page" w:horzAnchor="margin" w:tblpY="1846"/>
        <w:tblW w:w="9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5"/>
        <w:gridCol w:w="1449"/>
        <w:gridCol w:w="1159"/>
        <w:gridCol w:w="1181"/>
        <w:gridCol w:w="1228"/>
        <w:gridCol w:w="1181"/>
        <w:gridCol w:w="939"/>
      </w:tblGrid>
      <w:tr w:rsidR="004D053B" w:rsidRPr="00537A04" w:rsidTr="002A027C">
        <w:trPr>
          <w:trHeight w:val="132"/>
        </w:trPr>
        <w:tc>
          <w:tcPr>
            <w:tcW w:w="2575" w:type="dxa"/>
            <w:vMerge w:val="restart"/>
            <w:shd w:val="clear" w:color="auto" w:fill="FFFFFF"/>
          </w:tcPr>
          <w:p w:rsidR="004D053B" w:rsidRPr="00537A04" w:rsidRDefault="004D053B" w:rsidP="00586281">
            <w:pPr>
              <w:jc w:val="both"/>
              <w:rPr>
                <w:lang w:val="ru-RU"/>
              </w:rPr>
            </w:pPr>
          </w:p>
          <w:p w:rsidR="004D053B" w:rsidRPr="00537A04" w:rsidRDefault="004D053B" w:rsidP="00586281">
            <w:pPr>
              <w:jc w:val="both"/>
              <w:rPr>
                <w:rFonts w:eastAsia="Calibri"/>
                <w:lang w:val="ru-RU" w:bidi="ru-RU"/>
              </w:rPr>
            </w:pPr>
          </w:p>
        </w:tc>
        <w:tc>
          <w:tcPr>
            <w:tcW w:w="7137" w:type="dxa"/>
            <w:gridSpan w:val="6"/>
            <w:tcBorders>
              <w:bottom w:val="single" w:sz="8" w:space="0" w:color="000000"/>
            </w:tcBorders>
            <w:shd w:val="clear" w:color="auto" w:fill="FFFFFF"/>
          </w:tcPr>
          <w:p w:rsidR="004D053B" w:rsidRPr="00537A04" w:rsidRDefault="004D053B" w:rsidP="00586281">
            <w:pPr>
              <w:ind w:firstLine="10"/>
              <w:jc w:val="both"/>
              <w:rPr>
                <w:rFonts w:eastAsia="Calibri"/>
                <w:b/>
                <w:lang w:bidi="ru-RU"/>
              </w:rPr>
            </w:pPr>
            <w:r w:rsidRPr="00537A04">
              <w:rPr>
                <w:rFonts w:eastAsia="Calibri"/>
                <w:b/>
                <w:lang w:bidi="ru-RU"/>
              </w:rPr>
              <w:t>Общие показатели за 202</w:t>
            </w:r>
            <w:r w:rsidRPr="00537A04">
              <w:rPr>
                <w:rFonts w:eastAsia="Calibri"/>
                <w:b/>
                <w:lang w:val="ru-RU" w:bidi="ru-RU"/>
              </w:rPr>
              <w:t>2</w:t>
            </w:r>
            <w:r w:rsidRPr="00537A04">
              <w:rPr>
                <w:rFonts w:eastAsia="Calibri"/>
                <w:b/>
                <w:lang w:bidi="ru-RU"/>
              </w:rPr>
              <w:t xml:space="preserve"> год</w:t>
            </w:r>
          </w:p>
        </w:tc>
      </w:tr>
      <w:tr w:rsidR="004D053B" w:rsidRPr="00537A04" w:rsidTr="002A027C">
        <w:trPr>
          <w:trHeight w:val="565"/>
        </w:trPr>
        <w:tc>
          <w:tcPr>
            <w:tcW w:w="2575" w:type="dxa"/>
            <w:vMerge/>
            <w:tcBorders>
              <w:top w:val="nil"/>
            </w:tcBorders>
            <w:shd w:val="clear" w:color="auto" w:fill="FFFFFF"/>
          </w:tcPr>
          <w:p w:rsidR="004D053B" w:rsidRPr="00537A04" w:rsidRDefault="004D053B" w:rsidP="00586281">
            <w:pPr>
              <w:ind w:firstLine="10"/>
              <w:jc w:val="both"/>
              <w:rPr>
                <w:rFonts w:eastAsia="Calibri"/>
                <w:lang w:bidi="ru-RU"/>
              </w:rPr>
            </w:pPr>
          </w:p>
        </w:tc>
        <w:tc>
          <w:tcPr>
            <w:tcW w:w="1449" w:type="dxa"/>
            <w:tcBorders>
              <w:top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lang w:val="ru-RU" w:bidi="ru-RU"/>
              </w:rPr>
            </w:pPr>
            <w:r w:rsidRPr="00537A04">
              <w:rPr>
                <w:rFonts w:eastAsia="Calibri"/>
                <w:lang w:bidi="ru-RU"/>
              </w:rPr>
              <w:t>S</w:t>
            </w:r>
            <w:r w:rsidRPr="00537A04">
              <w:rPr>
                <w:rFonts w:eastAsia="Calibri"/>
                <w:lang w:val="ru-RU" w:bidi="ru-RU"/>
              </w:rPr>
              <w:t xml:space="preserve"> субъекта, тыс. км</w:t>
            </w:r>
            <w:r w:rsidRPr="00537A04">
              <w:rPr>
                <w:rFonts w:eastAsia="Calibri"/>
                <w:position w:val="7"/>
                <w:lang w:val="ru-RU" w:bidi="ru-RU"/>
              </w:rPr>
              <w:t>2</w:t>
            </w:r>
          </w:p>
        </w:tc>
        <w:tc>
          <w:tcPr>
            <w:tcW w:w="1159"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lang w:val="kk-KZ" w:bidi="ru-RU"/>
              </w:rPr>
            </w:pPr>
            <w:r w:rsidRPr="00537A04">
              <w:rPr>
                <w:rFonts w:eastAsia="Calibri"/>
                <w:lang w:val="kk-KZ" w:bidi="ru-RU"/>
              </w:rPr>
              <w:t xml:space="preserve">185, 5  </w:t>
            </w:r>
          </w:p>
        </w:tc>
        <w:tc>
          <w:tcPr>
            <w:tcW w:w="2409"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w w:val="105"/>
                <w:lang w:val="ru-RU" w:bidi="ru-RU"/>
              </w:rPr>
            </w:pPr>
            <w:r w:rsidRPr="00537A04">
              <w:rPr>
                <w:rFonts w:eastAsia="Calibri"/>
                <w:w w:val="105"/>
                <w:lang w:val="ru-RU" w:bidi="ru-RU"/>
              </w:rPr>
              <w:t xml:space="preserve">Население, </w:t>
            </w:r>
          </w:p>
          <w:p w:rsidR="004D053B" w:rsidRPr="00537A04" w:rsidRDefault="004D053B" w:rsidP="00586281">
            <w:pPr>
              <w:ind w:firstLine="10"/>
              <w:jc w:val="both"/>
              <w:rPr>
                <w:rFonts w:eastAsia="Calibri"/>
                <w:w w:val="105"/>
                <w:lang w:val="ru-RU" w:bidi="ru-RU"/>
              </w:rPr>
            </w:pPr>
            <w:r w:rsidRPr="00537A04">
              <w:rPr>
                <w:rFonts w:eastAsia="Calibri"/>
                <w:w w:val="105"/>
                <w:lang w:val="ru-RU" w:bidi="ru-RU"/>
              </w:rPr>
              <w:t>на 01.01.2023 г.,</w:t>
            </w:r>
          </w:p>
          <w:p w:rsidR="004D053B" w:rsidRPr="00537A04" w:rsidRDefault="004D053B" w:rsidP="00586281">
            <w:pPr>
              <w:ind w:firstLine="10"/>
              <w:jc w:val="both"/>
              <w:rPr>
                <w:rFonts w:eastAsia="Calibri"/>
                <w:lang w:val="ru-RU" w:bidi="ru-RU"/>
              </w:rPr>
            </w:pPr>
            <w:r w:rsidRPr="00537A04">
              <w:rPr>
                <w:rFonts w:eastAsia="Calibri"/>
                <w:w w:val="105"/>
                <w:lang w:val="ru-RU" w:bidi="ru-RU"/>
              </w:rPr>
              <w:t xml:space="preserve"> чел.</w:t>
            </w:r>
          </w:p>
        </w:tc>
        <w:tc>
          <w:tcPr>
            <w:tcW w:w="2120" w:type="dxa"/>
            <w:gridSpan w:val="2"/>
            <w:tcBorders>
              <w:top w:val="single" w:sz="8" w:space="0" w:color="000000"/>
              <w:left w:val="single" w:sz="8" w:space="0" w:color="000000"/>
              <w:bottom w:val="single" w:sz="8" w:space="0" w:color="000000"/>
            </w:tcBorders>
            <w:shd w:val="clear" w:color="auto" w:fill="FFFFFF"/>
            <w:vAlign w:val="center"/>
          </w:tcPr>
          <w:p w:rsidR="004D053B" w:rsidRPr="00537A04" w:rsidRDefault="004D053B" w:rsidP="00586281">
            <w:pPr>
              <w:ind w:firstLine="10"/>
              <w:jc w:val="both"/>
              <w:rPr>
                <w:rFonts w:eastAsia="Calibri"/>
                <w:w w:val="105"/>
                <w:lang w:val="ru-RU" w:bidi="ru-RU"/>
              </w:rPr>
            </w:pPr>
            <w:r w:rsidRPr="00537A04">
              <w:rPr>
                <w:rFonts w:eastAsia="Calibri"/>
                <w:w w:val="105"/>
                <w:lang w:val="ru-RU" w:bidi="ru-RU"/>
              </w:rPr>
              <w:t>610 189</w:t>
            </w:r>
          </w:p>
        </w:tc>
      </w:tr>
      <w:tr w:rsidR="004D053B" w:rsidRPr="00537A04" w:rsidTr="002A027C">
        <w:trPr>
          <w:trHeight w:val="402"/>
        </w:trPr>
        <w:tc>
          <w:tcPr>
            <w:tcW w:w="2575" w:type="dxa"/>
            <w:vMerge/>
            <w:tcBorders>
              <w:top w:val="nil"/>
            </w:tcBorders>
            <w:shd w:val="clear" w:color="auto" w:fill="FFFFFF"/>
          </w:tcPr>
          <w:p w:rsidR="004D053B" w:rsidRPr="00537A04" w:rsidRDefault="004D053B" w:rsidP="00586281">
            <w:pPr>
              <w:ind w:firstLine="10"/>
              <w:jc w:val="both"/>
              <w:rPr>
                <w:rFonts w:eastAsia="Calibri"/>
                <w:lang w:val="ru-RU" w:bidi="ru-RU"/>
              </w:rPr>
            </w:pPr>
          </w:p>
        </w:tc>
        <w:tc>
          <w:tcPr>
            <w:tcW w:w="7137" w:type="dxa"/>
            <w:gridSpan w:val="6"/>
            <w:tcBorders>
              <w:top w:val="single" w:sz="8" w:space="0" w:color="000000"/>
              <w:bottom w:val="single" w:sz="8" w:space="0" w:color="000000"/>
            </w:tcBorders>
            <w:shd w:val="clear" w:color="auto" w:fill="FFFFFF"/>
            <w:vAlign w:val="center"/>
          </w:tcPr>
          <w:p w:rsidR="004D053B" w:rsidRPr="00537A04" w:rsidRDefault="004D053B" w:rsidP="00586281">
            <w:pPr>
              <w:ind w:firstLine="10"/>
              <w:jc w:val="both"/>
              <w:rPr>
                <w:rFonts w:eastAsia="Calibri"/>
                <w:b/>
                <w:lang w:val="ru-RU" w:bidi="ru-RU"/>
              </w:rPr>
            </w:pPr>
            <w:r w:rsidRPr="00537A04">
              <w:rPr>
                <w:rFonts w:eastAsia="Calibri"/>
                <w:b/>
                <w:lang w:val="ru-RU" w:bidi="ru-RU"/>
              </w:rPr>
              <w:t>Основные экологические показатели за 2019</w:t>
            </w:r>
            <w:r w:rsidRPr="00537A04">
              <w:rPr>
                <w:rFonts w:eastAsia="Calibri"/>
                <w:b/>
                <w:lang w:val="kk-KZ" w:bidi="ru-RU"/>
              </w:rPr>
              <w:t>-</w:t>
            </w:r>
            <w:r w:rsidRPr="00537A04">
              <w:rPr>
                <w:rFonts w:eastAsia="Calibri"/>
                <w:b/>
                <w:lang w:val="ru-RU" w:bidi="ru-RU"/>
              </w:rPr>
              <w:t>2022 годы</w:t>
            </w:r>
          </w:p>
        </w:tc>
      </w:tr>
      <w:tr w:rsidR="004D053B" w:rsidRPr="00537A04" w:rsidTr="002A027C">
        <w:trPr>
          <w:trHeight w:val="461"/>
        </w:trPr>
        <w:tc>
          <w:tcPr>
            <w:tcW w:w="2575" w:type="dxa"/>
            <w:vMerge/>
            <w:tcBorders>
              <w:top w:val="nil"/>
            </w:tcBorders>
            <w:shd w:val="clear" w:color="auto" w:fill="FFFFFF"/>
          </w:tcPr>
          <w:p w:rsidR="004D053B" w:rsidRPr="00537A04" w:rsidRDefault="004D053B" w:rsidP="00586281">
            <w:pPr>
              <w:ind w:firstLine="10"/>
              <w:jc w:val="both"/>
              <w:rPr>
                <w:rFonts w:eastAsia="Calibri"/>
                <w:lang w:val="ru-RU" w:bidi="ru-RU"/>
              </w:rPr>
            </w:pPr>
          </w:p>
        </w:tc>
        <w:tc>
          <w:tcPr>
            <w:tcW w:w="2608" w:type="dxa"/>
            <w:gridSpan w:val="2"/>
            <w:tcBorders>
              <w:top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b/>
                <w:lang w:val="ru-RU" w:bidi="ru-RU"/>
              </w:rPr>
            </w:pPr>
            <w:r w:rsidRPr="00537A04">
              <w:rPr>
                <w:rFonts w:eastAsia="Calibri"/>
                <w:b/>
                <w:w w:val="105"/>
                <w:lang w:val="ru-RU" w:bidi="ru-RU"/>
              </w:rPr>
              <w:t>Показатели</w:t>
            </w:r>
          </w:p>
        </w:tc>
        <w:tc>
          <w:tcPr>
            <w:tcW w:w="118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b/>
                <w:lang w:val="ru-RU" w:bidi="ru-RU"/>
              </w:rPr>
            </w:pPr>
            <w:r w:rsidRPr="00537A04">
              <w:rPr>
                <w:rFonts w:eastAsia="Calibri"/>
                <w:b/>
                <w:lang w:val="ru-RU" w:bidi="ru-RU"/>
              </w:rPr>
              <w:t>2019</w:t>
            </w:r>
          </w:p>
        </w:tc>
        <w:tc>
          <w:tcPr>
            <w:tcW w:w="1228"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b/>
                <w:lang w:val="ru-RU" w:bidi="ru-RU"/>
              </w:rPr>
            </w:pPr>
            <w:r w:rsidRPr="00537A04">
              <w:rPr>
                <w:rFonts w:eastAsia="Calibri"/>
                <w:b/>
                <w:lang w:val="ru-RU" w:bidi="ru-RU"/>
              </w:rPr>
              <w:t>2020</w:t>
            </w:r>
          </w:p>
        </w:tc>
        <w:tc>
          <w:tcPr>
            <w:tcW w:w="1181" w:type="dxa"/>
            <w:tcBorders>
              <w:top w:val="single" w:sz="8" w:space="0" w:color="000000"/>
              <w:left w:val="single" w:sz="8" w:space="0" w:color="000000"/>
              <w:bottom w:val="single" w:sz="8" w:space="0" w:color="000000"/>
            </w:tcBorders>
            <w:vAlign w:val="center"/>
          </w:tcPr>
          <w:p w:rsidR="004D053B" w:rsidRPr="00537A04" w:rsidRDefault="004D053B" w:rsidP="00586281">
            <w:pPr>
              <w:ind w:firstLine="10"/>
              <w:jc w:val="both"/>
              <w:rPr>
                <w:rFonts w:eastAsia="Calibri"/>
                <w:b/>
                <w:lang w:val="ru-RU" w:bidi="ru-RU"/>
              </w:rPr>
            </w:pPr>
            <w:r w:rsidRPr="00537A04">
              <w:rPr>
                <w:rFonts w:eastAsia="Calibri"/>
                <w:b/>
                <w:lang w:val="ru-RU" w:bidi="ru-RU"/>
              </w:rPr>
              <w:t>2021</w:t>
            </w:r>
          </w:p>
        </w:tc>
        <w:tc>
          <w:tcPr>
            <w:tcW w:w="939" w:type="dxa"/>
            <w:tcBorders>
              <w:top w:val="single" w:sz="8" w:space="0" w:color="000000"/>
              <w:left w:val="single" w:sz="8" w:space="0" w:color="000000"/>
              <w:bottom w:val="single" w:sz="8" w:space="0" w:color="000000"/>
            </w:tcBorders>
            <w:vAlign w:val="center"/>
          </w:tcPr>
          <w:p w:rsidR="004D053B" w:rsidRPr="00537A04" w:rsidRDefault="004D053B" w:rsidP="00586281">
            <w:pPr>
              <w:ind w:firstLine="10"/>
              <w:jc w:val="both"/>
              <w:rPr>
                <w:rFonts w:eastAsia="Calibri"/>
                <w:b/>
                <w:lang w:val="ru-RU" w:bidi="ru-RU"/>
              </w:rPr>
            </w:pPr>
            <w:r w:rsidRPr="00537A04">
              <w:rPr>
                <w:rFonts w:eastAsia="Calibri"/>
                <w:b/>
                <w:lang w:val="ru-RU" w:bidi="ru-RU"/>
              </w:rPr>
              <w:t>2022</w:t>
            </w:r>
          </w:p>
        </w:tc>
      </w:tr>
      <w:tr w:rsidR="004D053B" w:rsidRPr="00537A04" w:rsidTr="002A027C">
        <w:trPr>
          <w:trHeight w:val="346"/>
        </w:trPr>
        <w:tc>
          <w:tcPr>
            <w:tcW w:w="2575" w:type="dxa"/>
            <w:vMerge/>
            <w:tcBorders>
              <w:top w:val="nil"/>
            </w:tcBorders>
            <w:shd w:val="clear" w:color="auto" w:fill="FFFFFF"/>
          </w:tcPr>
          <w:p w:rsidR="004D053B" w:rsidRPr="00537A04" w:rsidRDefault="004D053B" w:rsidP="00586281">
            <w:pPr>
              <w:ind w:firstLine="10"/>
              <w:jc w:val="both"/>
              <w:rPr>
                <w:rFonts w:eastAsia="Calibri"/>
                <w:lang w:val="ru-RU" w:bidi="ru-RU"/>
              </w:rPr>
            </w:pPr>
          </w:p>
        </w:tc>
        <w:tc>
          <w:tcPr>
            <w:tcW w:w="2608" w:type="dxa"/>
            <w:gridSpan w:val="2"/>
            <w:tcBorders>
              <w:top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lang w:val="ru-RU" w:bidi="ru-RU"/>
              </w:rPr>
            </w:pPr>
            <w:r w:rsidRPr="00537A04">
              <w:rPr>
                <w:rFonts w:eastAsia="Calibri"/>
                <w:lang w:val="ru-RU" w:bidi="ru-RU"/>
              </w:rPr>
              <w:t xml:space="preserve">Затраты предприятий </w:t>
            </w:r>
            <w:r w:rsidRPr="00537A04">
              <w:rPr>
                <w:rFonts w:eastAsia="Calibri"/>
                <w:w w:val="105"/>
                <w:lang w:val="ru-RU" w:bidi="ru-RU"/>
              </w:rPr>
              <w:t>на ООС, млрд тенге</w:t>
            </w:r>
          </w:p>
        </w:tc>
        <w:tc>
          <w:tcPr>
            <w:tcW w:w="1181" w:type="dxa"/>
            <w:tcBorders>
              <w:top w:val="single" w:sz="8" w:space="0" w:color="000000"/>
              <w:left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lang w:val="ru-RU" w:bidi="ru-RU"/>
              </w:rPr>
            </w:pPr>
            <w:r w:rsidRPr="00537A04">
              <w:rPr>
                <w:rFonts w:eastAsia="Calibri"/>
                <w:lang w:val="ru-RU" w:bidi="ru-RU"/>
              </w:rPr>
              <w:t>-</w:t>
            </w:r>
          </w:p>
        </w:tc>
        <w:tc>
          <w:tcPr>
            <w:tcW w:w="1228" w:type="dxa"/>
            <w:tcBorders>
              <w:top w:val="single" w:sz="8" w:space="0" w:color="000000"/>
              <w:left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lang w:val="ru-RU" w:bidi="ru-RU"/>
              </w:rPr>
            </w:pPr>
            <w:r w:rsidRPr="00537A04">
              <w:rPr>
                <w:rFonts w:eastAsia="Calibri"/>
                <w:lang w:val="ru-RU" w:bidi="ru-RU"/>
              </w:rPr>
              <w:t>-</w:t>
            </w:r>
          </w:p>
        </w:tc>
        <w:tc>
          <w:tcPr>
            <w:tcW w:w="1181" w:type="dxa"/>
            <w:tcBorders>
              <w:top w:val="single" w:sz="8" w:space="0" w:color="000000"/>
              <w:left w:val="single" w:sz="8" w:space="0" w:color="000000"/>
            </w:tcBorders>
            <w:vAlign w:val="center"/>
          </w:tcPr>
          <w:p w:rsidR="004D053B" w:rsidRPr="00537A04" w:rsidRDefault="004D053B" w:rsidP="00586281">
            <w:pPr>
              <w:ind w:firstLine="10"/>
              <w:jc w:val="both"/>
              <w:rPr>
                <w:rFonts w:eastAsia="Calibri"/>
                <w:lang w:val="ru-RU" w:bidi="ru-RU"/>
              </w:rPr>
            </w:pPr>
            <w:r w:rsidRPr="00537A04">
              <w:rPr>
                <w:rFonts w:eastAsia="Calibri"/>
                <w:lang w:val="ru-RU" w:bidi="ru-RU"/>
              </w:rPr>
              <w:t>-</w:t>
            </w:r>
          </w:p>
        </w:tc>
        <w:tc>
          <w:tcPr>
            <w:tcW w:w="939" w:type="dxa"/>
            <w:tcBorders>
              <w:top w:val="single" w:sz="8" w:space="0" w:color="000000"/>
              <w:left w:val="single" w:sz="8" w:space="0" w:color="000000"/>
            </w:tcBorders>
            <w:vAlign w:val="center"/>
          </w:tcPr>
          <w:p w:rsidR="004D053B" w:rsidRPr="00537A04" w:rsidRDefault="004D053B" w:rsidP="00586281">
            <w:pPr>
              <w:ind w:firstLine="10"/>
              <w:jc w:val="both"/>
              <w:rPr>
                <w:rFonts w:eastAsia="Calibri"/>
                <w:lang w:val="ru-RU" w:bidi="ru-RU"/>
              </w:rPr>
            </w:pPr>
            <w:r w:rsidRPr="00537A04">
              <w:rPr>
                <w:rFonts w:eastAsia="Calibri"/>
                <w:lang w:val="ru-RU" w:bidi="ru-RU"/>
              </w:rPr>
              <w:t>5,8</w:t>
            </w:r>
          </w:p>
        </w:tc>
      </w:tr>
    </w:tbl>
    <w:p w:rsidR="004D053B" w:rsidRPr="00537A04" w:rsidRDefault="004D053B" w:rsidP="00586281">
      <w:pPr>
        <w:ind w:firstLine="709"/>
        <w:jc w:val="both"/>
        <w:rPr>
          <w:lang w:val="kk-KZ"/>
        </w:rPr>
      </w:pPr>
      <w:r w:rsidRPr="00537A04">
        <w:rPr>
          <w:lang w:val="kk-KZ"/>
        </w:rPr>
        <w:t xml:space="preserve"> Область Абай образована 08.06.2022 г.  (Указ Президента РК от 04.05.2022 г.),  расположена в северо-восточной части страны в границах бывшей Семипалатинской области до 1997 года. Граничит с Россией на севере и Китаем на юго-востоке. </w:t>
      </w:r>
    </w:p>
    <w:p w:rsidR="004D053B" w:rsidRPr="00537A04" w:rsidRDefault="004D053B" w:rsidP="00586281">
      <w:pPr>
        <w:ind w:firstLine="709"/>
        <w:jc w:val="both"/>
        <w:rPr>
          <w:lang w:val="kk-KZ"/>
        </w:rPr>
      </w:pPr>
      <w:r w:rsidRPr="00537A04">
        <w:rPr>
          <w:lang w:val="kk-KZ"/>
        </w:rPr>
        <w:t>В составе области 8 районов (Абайский, Аксуатский, Аягозский, Бескарагайский, Бородулихинский, Жарминский, Кокпектинский, Урджарский) и 2 города областного подчинения (Курчатов, Семей). Административный центр — город Семей (до 2007 г. — Семипалатинск).</w:t>
      </w:r>
    </w:p>
    <w:p w:rsidR="004D053B" w:rsidRPr="00537A04" w:rsidRDefault="004D053B" w:rsidP="00586281">
      <w:pPr>
        <w:ind w:firstLine="709"/>
        <w:jc w:val="both"/>
        <w:rPr>
          <w:lang w:val="kk-KZ"/>
        </w:rPr>
      </w:pPr>
      <w:r w:rsidRPr="00537A04">
        <w:rPr>
          <w:lang w:val="kk-KZ"/>
        </w:rPr>
        <w:t>Большую часть области Абай занимает восточная часть Казахского мелкосопочника, представляет собой волнистую равнину с высотами 500—700 м. На юго-востоке простирается Тарбагатайский хребет высотой до 3 000 м, отделяющий Зайсанскую и Балхаш-Алакольскую котловины. Северная часть области покрыта степью на черноземных почвах, но в большей части области преобладает пустынная степь.</w:t>
      </w:r>
    </w:p>
    <w:p w:rsidR="004D053B" w:rsidRPr="00537A04" w:rsidRDefault="004D053B" w:rsidP="00586281">
      <w:pPr>
        <w:ind w:firstLine="709"/>
        <w:jc w:val="both"/>
        <w:rPr>
          <w:lang w:val="kk-KZ"/>
        </w:rPr>
      </w:pPr>
      <w:r w:rsidRPr="00537A04">
        <w:rPr>
          <w:lang w:val="kk-KZ"/>
        </w:rPr>
        <w:t xml:space="preserve">Климат области резко континентальный, с большими суточными и годовыми амплитудами температуры воздуха. Зима суровая, лето жаркое. Средняя температура января составляет  -17°С, июля +21°С, атмосферных осадков выпадает 300 мм в год. </w:t>
      </w:r>
    </w:p>
    <w:p w:rsidR="004D053B" w:rsidRPr="00537A04" w:rsidRDefault="004D053B" w:rsidP="00586281">
      <w:pPr>
        <w:ind w:firstLine="709"/>
        <w:jc w:val="both"/>
        <w:rPr>
          <w:lang w:val="kk-KZ"/>
        </w:rPr>
      </w:pPr>
      <w:r w:rsidRPr="00537A04">
        <w:rPr>
          <w:lang w:val="kk-KZ"/>
        </w:rPr>
        <w:t>В числе базовых отраслей экономики области горнодобывающая, обрабатывающая, пищевая,</w:t>
      </w:r>
      <w:r w:rsidRPr="00537A04">
        <w:t xml:space="preserve"> </w:t>
      </w:r>
      <w:r w:rsidRPr="00537A04">
        <w:rPr>
          <w:lang w:val="kk-KZ"/>
        </w:rPr>
        <w:t>легкая и  металлургическая промышленность. В сельском хозяйстве преобладает молочно-мясное и мясошерстное животноводство, пчеловодство, рыболовство, пушной промысел.</w:t>
      </w:r>
    </w:p>
    <w:p w:rsidR="004D053B" w:rsidRPr="00537A04" w:rsidRDefault="004D053B" w:rsidP="00586281">
      <w:pPr>
        <w:jc w:val="both"/>
        <w:rPr>
          <w:b/>
          <w:lang w:val="kk-KZ"/>
        </w:rPr>
      </w:pPr>
    </w:p>
    <w:p w:rsidR="004D053B" w:rsidRPr="00537A04" w:rsidRDefault="004D053B" w:rsidP="00586281">
      <w:pPr>
        <w:jc w:val="both"/>
        <w:rPr>
          <w:b/>
          <w:lang w:val="kk-KZ"/>
        </w:rPr>
      </w:pPr>
      <w:r w:rsidRPr="00537A04">
        <w:rPr>
          <w:b/>
          <w:lang w:val="kk-KZ"/>
        </w:rPr>
        <w:t>12.1.1. АТМОСФЕРНЫЙ ВОЗДУХ</w:t>
      </w:r>
    </w:p>
    <w:p w:rsidR="004D053B" w:rsidRPr="00537A04" w:rsidRDefault="004D053B" w:rsidP="00586281">
      <w:pPr>
        <w:jc w:val="both"/>
        <w:rPr>
          <w:b/>
          <w:u w:val="single"/>
          <w:lang w:val="kk-KZ"/>
        </w:rPr>
      </w:pPr>
    </w:p>
    <w:p w:rsidR="004D053B" w:rsidRPr="00537A04" w:rsidRDefault="004D053B" w:rsidP="00586281">
      <w:pPr>
        <w:ind w:firstLine="567"/>
        <w:jc w:val="both"/>
        <w:rPr>
          <w:b/>
          <w:i/>
          <w:lang w:val="kk-KZ"/>
        </w:rPr>
      </w:pPr>
      <w:r w:rsidRPr="00537A04">
        <w:rPr>
          <w:b/>
          <w:i/>
          <w:lang w:val="kk-KZ"/>
        </w:rPr>
        <w:t>Выбросы загрязняющих веществ</w:t>
      </w:r>
    </w:p>
    <w:p w:rsidR="004D053B" w:rsidRPr="00537A04" w:rsidRDefault="004D053B" w:rsidP="00586281">
      <w:pPr>
        <w:ind w:firstLine="709"/>
        <w:jc w:val="both"/>
        <w:rPr>
          <w:lang w:val="kk-KZ"/>
        </w:rPr>
      </w:pPr>
      <w:r w:rsidRPr="00537A04">
        <w:rPr>
          <w:lang w:val="kk-KZ"/>
        </w:rPr>
        <w:t xml:space="preserve">Загрязнение атмосферного воздуха области Абай обусловлено выбросами предприятий горнодобывающей промышленности, теплоэнергетики, цветной металлургии,  машиностроения, стройиндустрии. </w:t>
      </w:r>
    </w:p>
    <w:p w:rsidR="004D053B" w:rsidRPr="00537A04" w:rsidRDefault="004D053B" w:rsidP="00586281">
      <w:pPr>
        <w:ind w:firstLine="709"/>
        <w:jc w:val="both"/>
        <w:rPr>
          <w:lang w:val="kk-KZ"/>
        </w:rPr>
      </w:pPr>
      <w:r w:rsidRPr="00537A04">
        <w:rPr>
          <w:lang w:val="kk-KZ"/>
        </w:rPr>
        <w:t>В регионе осуществляют деятельность 45 природопользователей, относящихся к 1 категории опасности: ТОО «Производственная компания «Цементный завод Семей», ГКП «Теплокоммунэнерго г.Семей», ТОО «Силикат», ГКП «Семей Водоканал», ТОО «Полиметалл-БГП», АО «Финансово-инвестиционная корпорация «Алел», ТОО «Корпорация Казахмыс – рудник Кусмурун-Акбастау», ТОО «KAZ Minerals Aktogay», ТОО «Востокцветмет – Орловский производственный комплекс», ТОО «Васильевское месторождение» и другие.</w:t>
      </w:r>
    </w:p>
    <w:p w:rsidR="004D053B" w:rsidRPr="00537A04" w:rsidRDefault="004D053B" w:rsidP="00586281">
      <w:pPr>
        <w:ind w:firstLine="709"/>
        <w:jc w:val="both"/>
        <w:rPr>
          <w:lang w:val="kk-KZ"/>
        </w:rPr>
      </w:pPr>
      <w:r w:rsidRPr="00537A04">
        <w:rPr>
          <w:lang w:val="kk-KZ"/>
        </w:rPr>
        <w:t>Наиболее крупными загрязнителями окружающей среды являются ТОО «Корпорация Казахмыс», ТОО «Бакырчикское горнодобывающее предприятие», ГКП «Теплокоммунэнерго», Цементный завод «Семей», ГКП «Семей-Водоканал» и другие.</w:t>
      </w:r>
    </w:p>
    <w:p w:rsidR="004D053B" w:rsidRPr="00537A04" w:rsidRDefault="004D053B" w:rsidP="00586281">
      <w:pPr>
        <w:ind w:firstLine="567"/>
        <w:jc w:val="both"/>
        <w:rPr>
          <w:lang w:val="kk-KZ"/>
        </w:rPr>
      </w:pPr>
      <w:r w:rsidRPr="00537A04">
        <w:rPr>
          <w:lang w:val="kk-KZ"/>
        </w:rPr>
        <w:t xml:space="preserve">Весомый вклад в загрязнение атмосферы оказывает также частный сектор с печным отоплением, использующий в качестве топлива резину (автомобильные шины), пластик, полиэтиленовые пакеты. </w:t>
      </w:r>
    </w:p>
    <w:p w:rsidR="004D053B" w:rsidRPr="00537A04" w:rsidRDefault="004D053B" w:rsidP="00586281">
      <w:pPr>
        <w:ind w:firstLine="567"/>
        <w:jc w:val="both"/>
      </w:pPr>
      <w:r w:rsidRPr="00537A04">
        <w:rPr>
          <w:lang w:val="kk-KZ"/>
        </w:rPr>
        <w:t>Согласно Бюро национальной статистики РК, в 2022 году общее количество стационарных источников выбросов загрязняющих веществ в области Абай составило 8 081  ед.</w:t>
      </w:r>
      <w:r w:rsidRPr="00537A04">
        <w:t xml:space="preserve">. В 2022 году стационарными источниками было выброшено в атмосферу – 39,0 тыс. тонн </w:t>
      </w:r>
      <w:r w:rsidRPr="00537A04">
        <w:rPr>
          <w:lang w:val="kk-KZ"/>
        </w:rPr>
        <w:t>загрязняющих веществ</w:t>
      </w:r>
      <w:r w:rsidRPr="00537A04">
        <w:t xml:space="preserve">. </w:t>
      </w:r>
    </w:p>
    <w:p w:rsidR="004D053B" w:rsidRPr="00537A04" w:rsidRDefault="004D053B" w:rsidP="00586281">
      <w:pPr>
        <w:ind w:firstLine="567"/>
        <w:jc w:val="both"/>
        <w:rPr>
          <w:lang w:val="kk-KZ"/>
        </w:rPr>
      </w:pPr>
      <w:r w:rsidRPr="00537A04">
        <w:rPr>
          <w:lang w:val="kk-KZ"/>
        </w:rPr>
        <w:t xml:space="preserve">Основными загрязняющими веществами, выбрасываемыми предприятиями, являются окись углерода, твердые вещества, сернистый ангидрид, окислы азота (рисунок 12.1.1). </w:t>
      </w:r>
    </w:p>
    <w:p w:rsidR="004D053B" w:rsidRPr="00537A04" w:rsidRDefault="004D053B" w:rsidP="00586281">
      <w:pPr>
        <w:ind w:firstLine="567"/>
        <w:jc w:val="both"/>
        <w:rPr>
          <w:lang w:val="kk-KZ"/>
        </w:rPr>
      </w:pPr>
    </w:p>
    <w:p w:rsidR="004D053B" w:rsidRPr="00537A04" w:rsidRDefault="004D053B" w:rsidP="00555D4E">
      <w:pPr>
        <w:jc w:val="right"/>
        <w:rPr>
          <w:b/>
          <w:i/>
        </w:rPr>
      </w:pPr>
      <w:r w:rsidRPr="00537A04">
        <w:rPr>
          <w:b/>
          <w:i/>
        </w:rPr>
        <w:t>Рисунок 12.</w:t>
      </w:r>
      <w:r w:rsidRPr="00537A04">
        <w:rPr>
          <w:b/>
          <w:i/>
          <w:lang w:val="kk-KZ"/>
        </w:rPr>
        <w:t>1</w:t>
      </w:r>
      <w:r w:rsidRPr="00537A04">
        <w:rPr>
          <w:b/>
          <w:i/>
        </w:rPr>
        <w:t>.1</w:t>
      </w:r>
    </w:p>
    <w:p w:rsidR="004D053B" w:rsidRPr="00537A04" w:rsidRDefault="004D053B" w:rsidP="00555D4E">
      <w:pPr>
        <w:jc w:val="center"/>
        <w:rPr>
          <w:b/>
          <w:i/>
        </w:rPr>
      </w:pPr>
      <w:r w:rsidRPr="00537A04">
        <w:rPr>
          <w:b/>
          <w:i/>
        </w:rPr>
        <w:t>Выбросы основных загрязняющих веществ в атмосферный воздух области Абай</w:t>
      </w:r>
    </w:p>
    <w:p w:rsidR="004D053B" w:rsidRPr="00537A04" w:rsidRDefault="004D053B" w:rsidP="00555D4E">
      <w:pPr>
        <w:jc w:val="center"/>
        <w:rPr>
          <w:b/>
          <w:i/>
        </w:rPr>
      </w:pPr>
      <w:r w:rsidRPr="00537A04">
        <w:rPr>
          <w:b/>
          <w:i/>
        </w:rPr>
        <w:t>за 2022 год, тыс. тонн</w:t>
      </w:r>
    </w:p>
    <w:p w:rsidR="004D053B" w:rsidRPr="00537A04" w:rsidRDefault="004D053B" w:rsidP="00555D4E">
      <w:pPr>
        <w:jc w:val="center"/>
        <w:rPr>
          <w:b/>
        </w:rPr>
      </w:pPr>
      <w:r w:rsidRPr="00537A04">
        <w:rPr>
          <w:noProof/>
        </w:rPr>
        <w:drawing>
          <wp:inline distT="0" distB="0" distL="0" distR="0" wp14:anchorId="5B71B46F" wp14:editId="3423EAA7">
            <wp:extent cx="3902813" cy="2628900"/>
            <wp:effectExtent l="0" t="0" r="2540" b="0"/>
            <wp:docPr id="8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4D053B" w:rsidRPr="00537A04" w:rsidRDefault="004D053B" w:rsidP="00555D4E">
      <w:pPr>
        <w:jc w:val="center"/>
        <w:rPr>
          <w:rFonts w:eastAsiaTheme="minorEastAsia"/>
          <w:i/>
          <w:iCs/>
          <w:lang w:val="kk-KZ"/>
        </w:rPr>
      </w:pPr>
      <w:r w:rsidRPr="00537A04">
        <w:rPr>
          <w:rFonts w:eastAsiaTheme="minorEastAsia"/>
          <w:i/>
          <w:iCs/>
          <w:lang w:val="kk-KZ"/>
        </w:rPr>
        <w:t>Источник: Бюро национальной статистики РК.</w:t>
      </w:r>
    </w:p>
    <w:p w:rsidR="004D053B" w:rsidRPr="00537A04" w:rsidRDefault="004D053B" w:rsidP="00586281">
      <w:pPr>
        <w:jc w:val="both"/>
        <w:rPr>
          <w:rFonts w:eastAsiaTheme="minorEastAsia"/>
          <w:i/>
          <w:iCs/>
          <w:lang w:val="kk-KZ"/>
        </w:rPr>
      </w:pPr>
    </w:p>
    <w:p w:rsidR="004D053B" w:rsidRPr="00537A04" w:rsidRDefault="004D053B" w:rsidP="00586281">
      <w:pPr>
        <w:ind w:firstLine="709"/>
        <w:jc w:val="both"/>
        <w:rPr>
          <w:lang w:val="kk-KZ"/>
        </w:rPr>
      </w:pPr>
      <w:r w:rsidRPr="00537A04">
        <w:rPr>
          <w:lang w:val="kk-KZ"/>
        </w:rPr>
        <w:t xml:space="preserve">Весомый вклад в загрязнение атмосферного воздуха вносят передвижные источики, в частности автотранспорт. </w:t>
      </w:r>
    </w:p>
    <w:p w:rsidR="004D053B" w:rsidRPr="00537A04" w:rsidRDefault="004D053B" w:rsidP="00586281">
      <w:pPr>
        <w:ind w:firstLine="709"/>
        <w:jc w:val="both"/>
        <w:rPr>
          <w:lang w:val="kk-KZ"/>
        </w:rPr>
      </w:pPr>
      <w:r w:rsidRPr="00537A04">
        <w:rPr>
          <w:lang w:val="kk-KZ"/>
        </w:rPr>
        <w:t>По данным Бюро национальной статистики РК, по состоянию на 01.01.2023 г. в области Абай зарегистрировано 8 901 ед.автотранспортных средств (рисунок 12.1.2).</w:t>
      </w:r>
    </w:p>
    <w:p w:rsidR="004D053B" w:rsidRPr="00537A04" w:rsidRDefault="004D053B" w:rsidP="00586281">
      <w:pPr>
        <w:ind w:firstLine="709"/>
        <w:jc w:val="both"/>
        <w:rPr>
          <w:lang w:val="kk-KZ"/>
        </w:rPr>
      </w:pPr>
    </w:p>
    <w:p w:rsidR="004D053B" w:rsidRPr="00537A04" w:rsidRDefault="004D053B" w:rsidP="00555D4E">
      <w:pPr>
        <w:ind w:firstLine="709"/>
        <w:jc w:val="right"/>
        <w:rPr>
          <w:b/>
          <w:i/>
          <w:lang w:val="kk-KZ"/>
        </w:rPr>
      </w:pPr>
      <w:r w:rsidRPr="00537A04">
        <w:rPr>
          <w:b/>
          <w:i/>
          <w:lang w:val="kk-KZ"/>
        </w:rPr>
        <w:t xml:space="preserve">Рисунок </w:t>
      </w:r>
      <w:r w:rsidRPr="00537A04">
        <w:rPr>
          <w:b/>
          <w:i/>
        </w:rPr>
        <w:t>12.</w:t>
      </w:r>
      <w:r w:rsidRPr="00537A04">
        <w:rPr>
          <w:b/>
          <w:i/>
          <w:lang w:val="kk-KZ"/>
        </w:rPr>
        <w:t>1</w:t>
      </w:r>
      <w:r w:rsidRPr="00537A04">
        <w:rPr>
          <w:b/>
          <w:i/>
        </w:rPr>
        <w:t>.2</w:t>
      </w:r>
    </w:p>
    <w:p w:rsidR="004D053B" w:rsidRPr="00537A04" w:rsidRDefault="004D053B" w:rsidP="00555D4E">
      <w:pPr>
        <w:ind w:firstLine="709"/>
        <w:jc w:val="center"/>
        <w:rPr>
          <w:b/>
          <w:i/>
          <w:lang w:val="kk-KZ"/>
        </w:rPr>
      </w:pPr>
      <w:r w:rsidRPr="00537A04">
        <w:rPr>
          <w:b/>
          <w:i/>
          <w:lang w:val="kk-KZ"/>
        </w:rPr>
        <w:t>Численность зарегистрированных автотранспортных средств на 01.01.2023 года</w:t>
      </w:r>
      <w:r w:rsidR="00555D4E" w:rsidRPr="00537A04">
        <w:rPr>
          <w:b/>
          <w:i/>
          <w:lang w:val="kk-KZ"/>
        </w:rPr>
        <w:t xml:space="preserve"> </w:t>
      </w:r>
      <w:r w:rsidRPr="00537A04">
        <w:rPr>
          <w:b/>
          <w:i/>
          <w:lang w:val="kk-KZ"/>
        </w:rPr>
        <w:t>в области Абай, ед</w:t>
      </w:r>
    </w:p>
    <w:p w:rsidR="004D053B" w:rsidRPr="00537A04" w:rsidRDefault="004D053B" w:rsidP="00555D4E">
      <w:pPr>
        <w:ind w:firstLine="709"/>
        <w:jc w:val="center"/>
        <w:rPr>
          <w:lang w:val="kk-KZ"/>
        </w:rPr>
      </w:pPr>
      <w:r w:rsidRPr="00537A04">
        <w:rPr>
          <w:noProof/>
        </w:rPr>
        <w:drawing>
          <wp:inline distT="0" distB="0" distL="0" distR="0" wp14:anchorId="60EDEAD3" wp14:editId="2256788C">
            <wp:extent cx="3857625" cy="2571749"/>
            <wp:effectExtent l="0" t="0" r="9525" b="635"/>
            <wp:docPr id="8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4D053B" w:rsidRPr="00537A04" w:rsidRDefault="004D053B" w:rsidP="00555D4E">
      <w:pPr>
        <w:jc w:val="center"/>
        <w:rPr>
          <w:rFonts w:eastAsiaTheme="minorEastAsia"/>
          <w:i/>
          <w:iCs/>
          <w:lang w:val="kk-KZ"/>
        </w:rPr>
      </w:pPr>
      <w:r w:rsidRPr="00537A04">
        <w:rPr>
          <w:rFonts w:eastAsiaTheme="minorEastAsia"/>
          <w:i/>
          <w:iCs/>
          <w:lang w:val="kk-KZ"/>
        </w:rPr>
        <w:t>Источник: Бюро национальной статистики РК.</w:t>
      </w:r>
    </w:p>
    <w:p w:rsidR="004D053B" w:rsidRPr="00537A04" w:rsidRDefault="004D053B" w:rsidP="00586281">
      <w:pPr>
        <w:jc w:val="both"/>
        <w:rPr>
          <w:rFonts w:eastAsiaTheme="minorEastAsia"/>
          <w:iCs/>
          <w:lang w:val="kk-KZ"/>
        </w:rPr>
      </w:pPr>
      <w:r w:rsidRPr="00537A04">
        <w:rPr>
          <w:rFonts w:eastAsiaTheme="minorEastAsia"/>
          <w:iCs/>
          <w:lang w:val="kk-KZ"/>
        </w:rPr>
        <w:t xml:space="preserve">  В общем числе зарегистрированных легковых автомобилей около 50 % составляют автомобили возрастом от 10 до 20 лет и свыше 20 лет. </w:t>
      </w:r>
    </w:p>
    <w:p w:rsidR="004D053B" w:rsidRPr="00537A04" w:rsidRDefault="004D053B" w:rsidP="00586281">
      <w:pPr>
        <w:ind w:firstLine="709"/>
        <w:jc w:val="both"/>
        <w:rPr>
          <w:b/>
          <w:i/>
          <w:lang w:val="kk-KZ"/>
        </w:rPr>
      </w:pPr>
      <w:r w:rsidRPr="00537A04">
        <w:rPr>
          <w:b/>
          <w:i/>
          <w:lang w:val="kk-KZ"/>
        </w:rPr>
        <w:t>Качество атмосферного воздуха</w:t>
      </w:r>
    </w:p>
    <w:p w:rsidR="004D053B" w:rsidRPr="00537A04" w:rsidRDefault="004D053B" w:rsidP="00586281">
      <w:pPr>
        <w:ind w:firstLine="709"/>
        <w:jc w:val="both"/>
        <w:rPr>
          <w:lang w:val="kk-KZ"/>
        </w:rPr>
      </w:pPr>
      <w:r w:rsidRPr="00537A04">
        <w:rPr>
          <w:lang w:val="kk-KZ"/>
        </w:rPr>
        <w:t>В 2022 году РГП «Казгидромет» наблюдения за состоянием атмосферного воздуха в области Абай проводились</w:t>
      </w:r>
      <w:r w:rsidRPr="00537A04">
        <w:t xml:space="preserve"> </w:t>
      </w:r>
      <w:r w:rsidRPr="00537A04">
        <w:rPr>
          <w:lang w:val="kk-KZ"/>
        </w:rPr>
        <w:t>на 6 автоматических станциях в г.г. Семее, Аягозе и п.Ауэзова. Определялись  взвешенные частицы РМ-2,5, взвешенные частицы РМ-10, диоксид серы, оксид  углерода, диоксид азота, оксид азота, сероводород.</w:t>
      </w:r>
    </w:p>
    <w:p w:rsidR="004D053B" w:rsidRPr="00537A04" w:rsidRDefault="004D053B" w:rsidP="00586281">
      <w:pPr>
        <w:ind w:firstLine="709"/>
        <w:jc w:val="both"/>
        <w:rPr>
          <w:lang w:val="kk-KZ"/>
        </w:rPr>
      </w:pPr>
    </w:p>
    <w:p w:rsidR="004D053B" w:rsidRPr="00537A04" w:rsidRDefault="004D053B" w:rsidP="00555D4E">
      <w:pPr>
        <w:jc w:val="right"/>
        <w:rPr>
          <w:b/>
          <w:lang w:val="kk-KZ"/>
        </w:rPr>
      </w:pPr>
      <w:r w:rsidRPr="00537A04">
        <w:rPr>
          <w:b/>
          <w:lang w:val="kk-KZ"/>
        </w:rPr>
        <w:t xml:space="preserve">Таблица 12.1.2 </w:t>
      </w:r>
    </w:p>
    <w:p w:rsidR="004D053B" w:rsidRPr="00537A04" w:rsidRDefault="004D053B" w:rsidP="00555D4E">
      <w:pPr>
        <w:tabs>
          <w:tab w:val="left" w:pos="7186"/>
        </w:tabs>
        <w:jc w:val="center"/>
        <w:rPr>
          <w:b/>
        </w:rPr>
      </w:pPr>
      <w:r w:rsidRPr="00537A04">
        <w:rPr>
          <w:b/>
        </w:rPr>
        <w:t>Качество атмосферного воздуха в области Абай за 2022 год</w:t>
      </w:r>
    </w:p>
    <w:tbl>
      <w:tblPr>
        <w:tblStyle w:val="13"/>
        <w:tblW w:w="10201" w:type="dxa"/>
        <w:jc w:val="center"/>
        <w:tblLayout w:type="fixed"/>
        <w:tblLook w:val="04A0" w:firstRow="1" w:lastRow="0" w:firstColumn="1" w:lastColumn="0" w:noHBand="0" w:noVBand="1"/>
      </w:tblPr>
      <w:tblGrid>
        <w:gridCol w:w="445"/>
        <w:gridCol w:w="1818"/>
        <w:gridCol w:w="1276"/>
        <w:gridCol w:w="992"/>
        <w:gridCol w:w="1843"/>
        <w:gridCol w:w="1843"/>
        <w:gridCol w:w="1984"/>
      </w:tblGrid>
      <w:tr w:rsidR="004D053B" w:rsidRPr="00537A04" w:rsidTr="002A027C">
        <w:trPr>
          <w:jc w:val="center"/>
        </w:trPr>
        <w:tc>
          <w:tcPr>
            <w:tcW w:w="445"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w:t>
            </w:r>
          </w:p>
        </w:tc>
        <w:tc>
          <w:tcPr>
            <w:tcW w:w="1818"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Населенный пункт</w:t>
            </w:r>
          </w:p>
        </w:tc>
        <w:tc>
          <w:tcPr>
            <w:tcW w:w="2268" w:type="dxa"/>
            <w:gridSpan w:val="2"/>
            <w:vAlign w:val="center"/>
          </w:tcPr>
          <w:p w:rsidR="004D053B" w:rsidRPr="00537A04" w:rsidRDefault="004D053B" w:rsidP="00586281">
            <w:pPr>
              <w:jc w:val="both"/>
              <w:rPr>
                <w:b/>
              </w:rPr>
            </w:pPr>
            <w:r w:rsidRPr="00537A04">
              <w:rPr>
                <w:b/>
              </w:rPr>
              <w:t>Посты наблюдения</w:t>
            </w:r>
          </w:p>
        </w:tc>
        <w:tc>
          <w:tcPr>
            <w:tcW w:w="5670"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jc w:val="center"/>
        </w:trPr>
        <w:tc>
          <w:tcPr>
            <w:tcW w:w="445" w:type="dxa"/>
            <w:vMerge/>
            <w:vAlign w:val="center"/>
          </w:tcPr>
          <w:p w:rsidR="004D053B" w:rsidRPr="00537A04" w:rsidRDefault="004D053B" w:rsidP="00586281">
            <w:pPr>
              <w:jc w:val="both"/>
              <w:rPr>
                <w:b/>
              </w:rPr>
            </w:pPr>
          </w:p>
        </w:tc>
        <w:tc>
          <w:tcPr>
            <w:tcW w:w="1818" w:type="dxa"/>
            <w:vMerge/>
            <w:vAlign w:val="center"/>
          </w:tcPr>
          <w:p w:rsidR="004D053B" w:rsidRPr="00537A04" w:rsidRDefault="004D053B" w:rsidP="00586281">
            <w:pPr>
              <w:jc w:val="both"/>
              <w:rPr>
                <w:b/>
              </w:rPr>
            </w:pPr>
          </w:p>
        </w:tc>
        <w:tc>
          <w:tcPr>
            <w:tcW w:w="1276" w:type="dxa"/>
            <w:vAlign w:val="center"/>
          </w:tcPr>
          <w:p w:rsidR="004D053B" w:rsidRPr="00537A04" w:rsidRDefault="004D053B" w:rsidP="00586281">
            <w:pPr>
              <w:jc w:val="both"/>
              <w:rPr>
                <w:i/>
              </w:rPr>
            </w:pPr>
            <w:r w:rsidRPr="00537A04">
              <w:rPr>
                <w:i/>
              </w:rPr>
              <w:t>автоматические</w:t>
            </w:r>
          </w:p>
        </w:tc>
        <w:tc>
          <w:tcPr>
            <w:tcW w:w="992" w:type="dxa"/>
            <w:vAlign w:val="center"/>
          </w:tcPr>
          <w:p w:rsidR="004D053B" w:rsidRPr="00537A04" w:rsidRDefault="004D053B" w:rsidP="00586281">
            <w:pPr>
              <w:jc w:val="both"/>
              <w:rPr>
                <w:i/>
              </w:rPr>
            </w:pPr>
            <w:r w:rsidRPr="00537A04">
              <w:rPr>
                <w:i/>
              </w:rPr>
              <w:t>ручные</w:t>
            </w:r>
          </w:p>
        </w:tc>
        <w:tc>
          <w:tcPr>
            <w:tcW w:w="1843" w:type="dxa"/>
            <w:vAlign w:val="center"/>
          </w:tcPr>
          <w:p w:rsidR="004D053B" w:rsidRPr="00537A04" w:rsidRDefault="004D053B" w:rsidP="00586281">
            <w:pPr>
              <w:jc w:val="both"/>
              <w:rPr>
                <w:b/>
              </w:rPr>
            </w:pPr>
            <w:r w:rsidRPr="00537A04">
              <w:rPr>
                <w:b/>
              </w:rPr>
              <w:t>ИЗА</w:t>
            </w:r>
          </w:p>
        </w:tc>
        <w:tc>
          <w:tcPr>
            <w:tcW w:w="1843" w:type="dxa"/>
            <w:vAlign w:val="center"/>
          </w:tcPr>
          <w:p w:rsidR="004D053B" w:rsidRPr="00537A04" w:rsidRDefault="004D053B" w:rsidP="00586281">
            <w:pPr>
              <w:jc w:val="both"/>
              <w:rPr>
                <w:b/>
              </w:rPr>
            </w:pPr>
            <w:r w:rsidRPr="00537A04">
              <w:rPr>
                <w:b/>
              </w:rPr>
              <w:t>СИ</w:t>
            </w:r>
          </w:p>
        </w:tc>
        <w:tc>
          <w:tcPr>
            <w:tcW w:w="1984"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1818" w:type="dxa"/>
            <w:vAlign w:val="center"/>
          </w:tcPr>
          <w:p w:rsidR="004D053B" w:rsidRPr="00537A04" w:rsidRDefault="004D053B" w:rsidP="00586281">
            <w:pPr>
              <w:jc w:val="both"/>
            </w:pPr>
            <w:r w:rsidRPr="00537A04">
              <w:t>г.Семей</w:t>
            </w:r>
          </w:p>
        </w:tc>
        <w:tc>
          <w:tcPr>
            <w:tcW w:w="1276" w:type="dxa"/>
            <w:vAlign w:val="center"/>
          </w:tcPr>
          <w:p w:rsidR="004D053B" w:rsidRPr="00537A04" w:rsidRDefault="004D053B" w:rsidP="00586281">
            <w:pPr>
              <w:jc w:val="both"/>
            </w:pPr>
            <w:r w:rsidRPr="00537A04">
              <w:t>4</w:t>
            </w:r>
          </w:p>
        </w:tc>
        <w:tc>
          <w:tcPr>
            <w:tcW w:w="992" w:type="dxa"/>
            <w:vAlign w:val="center"/>
          </w:tcPr>
          <w:p w:rsidR="004D053B" w:rsidRPr="00537A04" w:rsidRDefault="004D053B" w:rsidP="00586281">
            <w:pPr>
              <w:jc w:val="both"/>
            </w:pPr>
            <w:r w:rsidRPr="00537A04">
              <w:t>-</w:t>
            </w:r>
          </w:p>
        </w:tc>
        <w:tc>
          <w:tcPr>
            <w:tcW w:w="1843" w:type="dxa"/>
            <w:vAlign w:val="center"/>
          </w:tcPr>
          <w:p w:rsidR="004D053B" w:rsidRPr="00537A04" w:rsidRDefault="004D053B" w:rsidP="00586281">
            <w:pPr>
              <w:jc w:val="both"/>
            </w:pPr>
            <w:r w:rsidRPr="00537A04">
              <w:t>5</w:t>
            </w:r>
          </w:p>
          <w:p w:rsidR="004D053B" w:rsidRPr="00537A04" w:rsidRDefault="004D053B" w:rsidP="00586281">
            <w:pPr>
              <w:jc w:val="both"/>
            </w:pPr>
            <w:r w:rsidRPr="00537A04">
              <w:t xml:space="preserve"> (повышенный уровень)</w:t>
            </w:r>
          </w:p>
        </w:tc>
        <w:tc>
          <w:tcPr>
            <w:tcW w:w="1843" w:type="dxa"/>
            <w:vAlign w:val="center"/>
          </w:tcPr>
          <w:p w:rsidR="004D053B" w:rsidRPr="00537A04" w:rsidRDefault="004D053B" w:rsidP="00586281">
            <w:pPr>
              <w:jc w:val="both"/>
            </w:pPr>
            <w:r w:rsidRPr="00537A04">
              <w:t>7</w:t>
            </w:r>
          </w:p>
          <w:p w:rsidR="004D053B" w:rsidRPr="00537A04" w:rsidRDefault="004D053B" w:rsidP="00586281">
            <w:pPr>
              <w:jc w:val="both"/>
            </w:pPr>
            <w:r w:rsidRPr="00537A04">
              <w:t xml:space="preserve"> (высокий уровень)</w:t>
            </w:r>
          </w:p>
        </w:tc>
        <w:tc>
          <w:tcPr>
            <w:tcW w:w="1984" w:type="dxa"/>
            <w:vAlign w:val="center"/>
          </w:tcPr>
          <w:p w:rsidR="004D053B" w:rsidRPr="00537A04" w:rsidRDefault="004D053B" w:rsidP="00586281">
            <w:pPr>
              <w:jc w:val="both"/>
            </w:pPr>
            <w:r w:rsidRPr="00537A04">
              <w:t>31</w:t>
            </w:r>
          </w:p>
          <w:p w:rsidR="004D053B" w:rsidRPr="00537A04" w:rsidRDefault="004D053B" w:rsidP="00586281">
            <w:pPr>
              <w:jc w:val="both"/>
            </w:pPr>
            <w:r w:rsidRPr="00537A04">
              <w:t xml:space="preserve"> (высокий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1818" w:type="dxa"/>
            <w:vAlign w:val="center"/>
          </w:tcPr>
          <w:p w:rsidR="004D053B" w:rsidRPr="00537A04" w:rsidRDefault="004D053B" w:rsidP="00586281">
            <w:pPr>
              <w:jc w:val="both"/>
            </w:pPr>
            <w:r w:rsidRPr="00537A04">
              <w:t>г.Аягоз</w:t>
            </w:r>
          </w:p>
        </w:tc>
        <w:tc>
          <w:tcPr>
            <w:tcW w:w="1276" w:type="dxa"/>
            <w:vAlign w:val="center"/>
          </w:tcPr>
          <w:p w:rsidR="004D053B" w:rsidRPr="00537A04" w:rsidRDefault="004D053B" w:rsidP="00586281">
            <w:pPr>
              <w:jc w:val="both"/>
            </w:pPr>
            <w:r w:rsidRPr="00537A04">
              <w:t>1</w:t>
            </w:r>
          </w:p>
        </w:tc>
        <w:tc>
          <w:tcPr>
            <w:tcW w:w="992" w:type="dxa"/>
            <w:vAlign w:val="center"/>
          </w:tcPr>
          <w:p w:rsidR="004D053B" w:rsidRPr="00537A04" w:rsidRDefault="004D053B" w:rsidP="00586281">
            <w:pPr>
              <w:jc w:val="both"/>
            </w:pPr>
            <w:r w:rsidRPr="00537A04">
              <w:t>-</w:t>
            </w:r>
          </w:p>
        </w:tc>
        <w:tc>
          <w:tcPr>
            <w:tcW w:w="1843" w:type="dxa"/>
            <w:vAlign w:val="center"/>
          </w:tcPr>
          <w:p w:rsidR="004D053B" w:rsidRPr="00537A04" w:rsidRDefault="004D053B" w:rsidP="00586281">
            <w:pPr>
              <w:jc w:val="both"/>
            </w:pPr>
            <w:r w:rsidRPr="00537A04">
              <w:t>11</w:t>
            </w:r>
          </w:p>
          <w:p w:rsidR="004D053B" w:rsidRPr="00537A04" w:rsidRDefault="004D053B" w:rsidP="00586281">
            <w:pPr>
              <w:jc w:val="both"/>
            </w:pPr>
            <w:r w:rsidRPr="00537A04">
              <w:t>(высокий уровень)</w:t>
            </w:r>
          </w:p>
        </w:tc>
        <w:tc>
          <w:tcPr>
            <w:tcW w:w="1843" w:type="dxa"/>
            <w:vAlign w:val="center"/>
          </w:tcPr>
          <w:p w:rsidR="004D053B" w:rsidRPr="00537A04" w:rsidRDefault="004D053B" w:rsidP="00586281">
            <w:pPr>
              <w:jc w:val="both"/>
            </w:pPr>
            <w:r w:rsidRPr="00537A04">
              <w:t>3,7</w:t>
            </w:r>
          </w:p>
          <w:p w:rsidR="004D053B" w:rsidRPr="00537A04" w:rsidRDefault="004D053B" w:rsidP="00586281">
            <w:pPr>
              <w:jc w:val="both"/>
            </w:pPr>
            <w:r w:rsidRPr="00537A04">
              <w:t xml:space="preserve"> (повышенный уровень)</w:t>
            </w:r>
          </w:p>
        </w:tc>
        <w:tc>
          <w:tcPr>
            <w:tcW w:w="1984" w:type="dxa"/>
            <w:vAlign w:val="center"/>
          </w:tcPr>
          <w:p w:rsidR="004D053B" w:rsidRPr="00537A04" w:rsidRDefault="004D053B" w:rsidP="00586281">
            <w:pPr>
              <w:jc w:val="both"/>
            </w:pPr>
            <w:r w:rsidRPr="00537A04">
              <w:t>22</w:t>
            </w:r>
          </w:p>
          <w:p w:rsidR="004D053B" w:rsidRPr="00537A04" w:rsidRDefault="004D053B" w:rsidP="00586281">
            <w:pPr>
              <w:jc w:val="both"/>
            </w:pPr>
            <w:r w:rsidRPr="00537A04">
              <w:t xml:space="preserve"> (высокий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3</w:t>
            </w:r>
          </w:p>
        </w:tc>
        <w:tc>
          <w:tcPr>
            <w:tcW w:w="1818" w:type="dxa"/>
            <w:vAlign w:val="center"/>
          </w:tcPr>
          <w:p w:rsidR="004D053B" w:rsidRPr="00537A04" w:rsidRDefault="004D053B" w:rsidP="00586281">
            <w:pPr>
              <w:jc w:val="both"/>
            </w:pPr>
            <w:r w:rsidRPr="00537A04">
              <w:t>п.Ауэзова</w:t>
            </w:r>
          </w:p>
        </w:tc>
        <w:tc>
          <w:tcPr>
            <w:tcW w:w="1276" w:type="dxa"/>
            <w:vAlign w:val="center"/>
          </w:tcPr>
          <w:p w:rsidR="004D053B" w:rsidRPr="00537A04" w:rsidRDefault="004D053B" w:rsidP="00586281">
            <w:pPr>
              <w:jc w:val="both"/>
            </w:pPr>
            <w:r w:rsidRPr="00537A04">
              <w:t>1</w:t>
            </w:r>
          </w:p>
        </w:tc>
        <w:tc>
          <w:tcPr>
            <w:tcW w:w="992" w:type="dxa"/>
            <w:vAlign w:val="center"/>
          </w:tcPr>
          <w:p w:rsidR="004D053B" w:rsidRPr="00537A04" w:rsidRDefault="004D053B" w:rsidP="00586281">
            <w:pPr>
              <w:jc w:val="both"/>
            </w:pPr>
            <w:r w:rsidRPr="00537A04">
              <w:t>-</w:t>
            </w:r>
          </w:p>
        </w:tc>
        <w:tc>
          <w:tcPr>
            <w:tcW w:w="1843" w:type="dxa"/>
            <w:vAlign w:val="center"/>
          </w:tcPr>
          <w:p w:rsidR="004D053B" w:rsidRPr="00537A04" w:rsidRDefault="004D053B" w:rsidP="00586281">
            <w:pPr>
              <w:jc w:val="both"/>
            </w:pPr>
            <w:r w:rsidRPr="00537A04">
              <w:t>5,1</w:t>
            </w:r>
          </w:p>
          <w:p w:rsidR="004D053B" w:rsidRPr="00537A04" w:rsidRDefault="004D053B" w:rsidP="00586281">
            <w:pPr>
              <w:jc w:val="both"/>
            </w:pPr>
            <w:r w:rsidRPr="00537A04">
              <w:t xml:space="preserve"> (повышенный уровень)</w:t>
            </w:r>
          </w:p>
        </w:tc>
        <w:tc>
          <w:tcPr>
            <w:tcW w:w="1843" w:type="dxa"/>
            <w:vAlign w:val="center"/>
          </w:tcPr>
          <w:p w:rsidR="004D053B" w:rsidRPr="00537A04" w:rsidRDefault="004D053B" w:rsidP="00586281">
            <w:pPr>
              <w:jc w:val="both"/>
            </w:pPr>
            <w:r w:rsidRPr="00537A04">
              <w:t>3,4</w:t>
            </w:r>
          </w:p>
          <w:p w:rsidR="004D053B" w:rsidRPr="00537A04" w:rsidRDefault="004D053B" w:rsidP="00586281">
            <w:pPr>
              <w:jc w:val="both"/>
            </w:pPr>
            <w:r w:rsidRPr="00537A04">
              <w:t xml:space="preserve"> (повышенный уровень)</w:t>
            </w:r>
          </w:p>
        </w:tc>
        <w:tc>
          <w:tcPr>
            <w:tcW w:w="1984" w:type="dxa"/>
            <w:vAlign w:val="center"/>
          </w:tcPr>
          <w:p w:rsidR="004D053B" w:rsidRPr="00537A04" w:rsidRDefault="004D053B" w:rsidP="00586281">
            <w:pPr>
              <w:jc w:val="both"/>
            </w:pPr>
            <w:r w:rsidRPr="00537A04">
              <w:t>14</w:t>
            </w:r>
          </w:p>
          <w:p w:rsidR="004D053B" w:rsidRPr="00537A04" w:rsidRDefault="004D053B" w:rsidP="00586281">
            <w:pPr>
              <w:jc w:val="both"/>
            </w:pPr>
            <w:r w:rsidRPr="00537A04">
              <w:t xml:space="preserve"> (повышенный уровень)</w:t>
            </w:r>
          </w:p>
        </w:tc>
      </w:tr>
    </w:tbl>
    <w:p w:rsidR="004D053B" w:rsidRPr="00537A04" w:rsidRDefault="004D053B" w:rsidP="00586281">
      <w:pPr>
        <w:ind w:firstLine="709"/>
        <w:jc w:val="both"/>
        <w:rPr>
          <w:i/>
        </w:rPr>
      </w:pPr>
      <w:r w:rsidRPr="00537A04">
        <w:rPr>
          <w:i/>
        </w:rPr>
        <w:t>Источник: РГП «Казгидромет».</w:t>
      </w:r>
    </w:p>
    <w:p w:rsidR="004D053B" w:rsidRPr="00537A04" w:rsidRDefault="004D053B" w:rsidP="00586281">
      <w:pPr>
        <w:ind w:firstLine="708"/>
        <w:jc w:val="both"/>
        <w:rPr>
          <w:i/>
          <w:color w:val="000000"/>
        </w:rPr>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ind w:firstLine="709"/>
        <w:jc w:val="both"/>
        <w:rPr>
          <w:lang w:val="kk-KZ"/>
        </w:rPr>
      </w:pPr>
      <w:r w:rsidRPr="00537A04">
        <w:rPr>
          <w:lang w:val="kk-KZ"/>
        </w:rPr>
        <w:t>По данным сети наблюдений РГП «Казгидромет», наибольшее количество превышений максимально-разовых ПДК отмечено: в г.Семее - по диоксиду азота и сероводороду, г.Аягозе – по диоксиду азота  и  взвешенным частицам РМ-2,5, п.Ауэзова – по диоксиду азота</w:t>
      </w:r>
    </w:p>
    <w:p w:rsidR="004D053B" w:rsidRPr="00537A04" w:rsidRDefault="004D053B" w:rsidP="00586281">
      <w:pPr>
        <w:jc w:val="both"/>
        <w:rPr>
          <w:lang w:val="kk-KZ"/>
        </w:rPr>
      </w:pPr>
      <w:r w:rsidRPr="00537A04">
        <w:rPr>
          <w:lang w:val="kk-KZ"/>
        </w:rPr>
        <w:t>Случаев высокого и экстремально высокого загрязнения не наблюдалось.</w:t>
      </w:r>
    </w:p>
    <w:p w:rsidR="004D053B" w:rsidRPr="00537A04" w:rsidRDefault="004D053B" w:rsidP="00586281">
      <w:pPr>
        <w:ind w:firstLine="709"/>
        <w:jc w:val="both"/>
        <w:rPr>
          <w:b/>
          <w:i/>
          <w:lang w:val="kk-KZ"/>
        </w:rPr>
      </w:pPr>
      <w:r w:rsidRPr="00537A04">
        <w:rPr>
          <w:b/>
          <w:i/>
          <w:lang w:val="kk-KZ"/>
        </w:rPr>
        <w:t>Меры по снижению загрязнения атмосферного воздуха</w:t>
      </w:r>
    </w:p>
    <w:p w:rsidR="004D053B" w:rsidRPr="00537A04" w:rsidRDefault="004D053B" w:rsidP="00586281">
      <w:pPr>
        <w:contextualSpacing/>
        <w:jc w:val="both"/>
        <w:rPr>
          <w:lang w:val="kk-KZ"/>
        </w:rPr>
      </w:pPr>
    </w:p>
    <w:p w:rsidR="004D053B" w:rsidRPr="00537A04" w:rsidRDefault="004D053B" w:rsidP="00586281">
      <w:pPr>
        <w:ind w:firstLine="567"/>
        <w:jc w:val="both"/>
        <w:rPr>
          <w:rStyle w:val="ab"/>
          <w:b/>
          <w:iCs w:val="0"/>
          <w:lang w:val="kk-KZ"/>
        </w:rPr>
      </w:pPr>
      <w:r w:rsidRPr="00537A04">
        <w:rPr>
          <w:b/>
          <w:i/>
          <w:lang w:val="kk-KZ"/>
        </w:rPr>
        <w:t>Газификация региона</w:t>
      </w:r>
    </w:p>
    <w:p w:rsidR="004D053B" w:rsidRPr="00537A04" w:rsidRDefault="004D053B" w:rsidP="00586281">
      <w:pPr>
        <w:jc w:val="both"/>
      </w:pPr>
    </w:p>
    <w:p w:rsidR="004D053B" w:rsidRPr="00537A04" w:rsidRDefault="004D053B" w:rsidP="00586281">
      <w:pPr>
        <w:ind w:firstLine="567"/>
        <w:jc w:val="both"/>
        <w:rPr>
          <w:b/>
        </w:rPr>
      </w:pPr>
      <w:r w:rsidRPr="00537A04">
        <w:rPr>
          <w:b/>
        </w:rPr>
        <w:t>12.</w:t>
      </w:r>
      <w:r w:rsidRPr="00537A04">
        <w:rPr>
          <w:b/>
          <w:lang w:val="kk-KZ"/>
        </w:rPr>
        <w:t>1</w:t>
      </w:r>
      <w:r w:rsidRPr="00537A04">
        <w:rPr>
          <w:b/>
        </w:rPr>
        <w:t>.2. ВОДНЫЕ РЕСУРСЫ</w:t>
      </w:r>
    </w:p>
    <w:p w:rsidR="004D053B" w:rsidRPr="00537A04" w:rsidRDefault="004D053B" w:rsidP="00586281">
      <w:pPr>
        <w:ind w:firstLine="567"/>
        <w:jc w:val="both"/>
      </w:pPr>
    </w:p>
    <w:p w:rsidR="004D053B" w:rsidRPr="00537A04" w:rsidRDefault="004D053B" w:rsidP="00586281">
      <w:pPr>
        <w:ind w:firstLine="567"/>
        <w:jc w:val="both"/>
      </w:pPr>
      <w:r w:rsidRPr="00537A04">
        <w:t>Область Абай относится к обеспеченному водными ресурсами региону Казахстана, что определено ее природно-климатическими условиями. Главной водной артерией области является река Ертис с многоводными притоками – горными реками Ульби, Уба, Чар, Мукур и другими.</w:t>
      </w:r>
    </w:p>
    <w:p w:rsidR="004D053B" w:rsidRPr="00537A04" w:rsidRDefault="004D053B" w:rsidP="00586281">
      <w:pPr>
        <w:ind w:firstLine="709"/>
        <w:jc w:val="both"/>
        <w:rPr>
          <w:lang w:val="kk-KZ"/>
        </w:rPr>
      </w:pPr>
      <w:r w:rsidRPr="00537A04">
        <w:rPr>
          <w:lang w:val="kk-KZ"/>
        </w:rPr>
        <w:t xml:space="preserve">По территории области протекает река Уржар — одна из трёх основных рек бассейна озера Алаколь. Протяжённость ее –  206 км, площадь водосбора — 5280 км². Река берет начало в южной части горного хребта Тарбагатай, имеет смешанное питание - ледниково-снеговое и грунтовое, основные притоки — реки Кусак и Таректы. Впадает река в озеро Алаколь с севера у села Камыскала. Вода пригодна для питья и используется для орошения. </w:t>
      </w:r>
    </w:p>
    <w:p w:rsidR="004D053B" w:rsidRPr="00537A04" w:rsidRDefault="004D053B" w:rsidP="00586281">
      <w:pPr>
        <w:ind w:firstLine="709"/>
        <w:jc w:val="both"/>
        <w:rPr>
          <w:lang w:val="kk-KZ"/>
        </w:rPr>
      </w:pPr>
      <w:r w:rsidRPr="00537A04">
        <w:rPr>
          <w:lang w:val="kk-KZ"/>
        </w:rPr>
        <w:t>Имеются крупные озера: Зайсан, Алаколь, Шошкалы а также большое количество мелких озер и водохранилищ, среди которых самым крупным является водохранилище Шульба (Шульбинское).</w:t>
      </w:r>
    </w:p>
    <w:p w:rsidR="004D053B" w:rsidRPr="00537A04" w:rsidRDefault="004D053B" w:rsidP="00586281">
      <w:pPr>
        <w:ind w:firstLine="567"/>
        <w:jc w:val="both"/>
        <w:rPr>
          <w:b/>
          <w:i/>
        </w:rPr>
      </w:pPr>
      <w:r w:rsidRPr="00537A04">
        <w:rPr>
          <w:b/>
          <w:i/>
        </w:rPr>
        <w:t>Качество поверхностных вод</w:t>
      </w:r>
    </w:p>
    <w:p w:rsidR="004D053B" w:rsidRPr="00537A04" w:rsidRDefault="004D053B" w:rsidP="00586281">
      <w:pPr>
        <w:ind w:firstLine="567"/>
        <w:jc w:val="both"/>
      </w:pPr>
      <w:r w:rsidRPr="00537A04">
        <w:t xml:space="preserve">В 2022 году РГП «Казгидромет» наблюдения за загрязнением поверхностных вод на территории области Абай проводились на реках Ертис, Аягоз,Емель, Уржар. </w:t>
      </w:r>
    </w:p>
    <w:p w:rsidR="004D053B" w:rsidRPr="00537A04" w:rsidRDefault="004D053B" w:rsidP="00586281">
      <w:pPr>
        <w:ind w:firstLine="567"/>
        <w:jc w:val="both"/>
      </w:pPr>
      <w:r w:rsidRPr="00537A04">
        <w:t>При изучении поверхностных вод в отбираемых пробах воды определяются 34 физико-химических показателя: температура, уровень и расход воды, сумма натрия и калия, жесткость, взвешенные вещества, прозрачность, запах, водородный показатель, растворенный кислород, БПК</w:t>
      </w:r>
      <w:r w:rsidRPr="00537A04">
        <w:rPr>
          <w:vertAlign w:val="subscript"/>
        </w:rPr>
        <w:t>5</w:t>
      </w:r>
      <w:r w:rsidRPr="00537A04">
        <w:t xml:space="preserve">, ХПК, сумма ионов, сухой остаток, главные ионы солевого состава, биогенные (соединения азота, фосфора, железа) и органические вещества (нефтепродукты, СПАВ, летучие фенолы), тяжелые металлы, пестициды. </w:t>
      </w:r>
    </w:p>
    <w:p w:rsidR="004D053B" w:rsidRPr="00537A04" w:rsidRDefault="004D053B" w:rsidP="00586281">
      <w:pPr>
        <w:ind w:firstLine="567"/>
        <w:jc w:val="both"/>
      </w:pPr>
      <w:r w:rsidRPr="00537A04">
        <w:t>В соответствии с Единой системой классификации качества воды в водных объектах РК, качество поверхностных вод в области Абай оценивается следующим образом:</w:t>
      </w:r>
    </w:p>
    <w:p w:rsidR="004D053B" w:rsidRPr="00537A04" w:rsidRDefault="004D053B" w:rsidP="00586281">
      <w:pPr>
        <w:ind w:firstLine="567"/>
        <w:jc w:val="both"/>
      </w:pPr>
    </w:p>
    <w:p w:rsidR="004D053B" w:rsidRPr="00537A04" w:rsidRDefault="004D053B" w:rsidP="00555D4E">
      <w:pPr>
        <w:jc w:val="right"/>
        <w:rPr>
          <w:b/>
          <w:lang w:val="kk-KZ"/>
        </w:rPr>
      </w:pPr>
      <w:r w:rsidRPr="00537A04">
        <w:rPr>
          <w:b/>
        </w:rPr>
        <w:t>Таблица</w:t>
      </w:r>
      <w:r w:rsidRPr="00537A04">
        <w:rPr>
          <w:b/>
          <w:lang w:val="kk-KZ"/>
        </w:rPr>
        <w:t xml:space="preserve">12.1.3 </w:t>
      </w:r>
    </w:p>
    <w:p w:rsidR="004D053B" w:rsidRPr="00537A04" w:rsidRDefault="004D053B" w:rsidP="00555D4E">
      <w:pPr>
        <w:ind w:firstLine="567"/>
        <w:jc w:val="center"/>
        <w:rPr>
          <w:b/>
        </w:rPr>
      </w:pPr>
      <w:r w:rsidRPr="00537A04">
        <w:rPr>
          <w:b/>
        </w:rPr>
        <w:t>Качество поверхностных вод области Абай за 2020-2022 годы</w:t>
      </w:r>
    </w:p>
    <w:p w:rsidR="004D053B" w:rsidRPr="00537A04" w:rsidRDefault="004D053B" w:rsidP="00555D4E">
      <w:pPr>
        <w:ind w:firstLine="567"/>
        <w:jc w:val="center"/>
        <w:rPr>
          <w:b/>
        </w:rPr>
      </w:pPr>
    </w:p>
    <w:tbl>
      <w:tblPr>
        <w:tblStyle w:val="af1"/>
        <w:tblW w:w="9918" w:type="dxa"/>
        <w:tblLook w:val="04A0" w:firstRow="1" w:lastRow="0" w:firstColumn="1" w:lastColumn="0" w:noHBand="0" w:noVBand="1"/>
      </w:tblPr>
      <w:tblGrid>
        <w:gridCol w:w="1919"/>
        <w:gridCol w:w="1445"/>
        <w:gridCol w:w="1404"/>
        <w:gridCol w:w="1322"/>
        <w:gridCol w:w="2018"/>
        <w:gridCol w:w="1810"/>
      </w:tblGrid>
      <w:tr w:rsidR="004D053B" w:rsidRPr="00537A04" w:rsidTr="002A027C">
        <w:trPr>
          <w:trHeight w:val="459"/>
        </w:trPr>
        <w:tc>
          <w:tcPr>
            <w:tcW w:w="1924" w:type="dxa"/>
            <w:vMerge w:val="restart"/>
            <w:tcBorders>
              <w:top w:val="single" w:sz="4" w:space="0" w:color="auto"/>
              <w:left w:val="single" w:sz="4" w:space="0" w:color="auto"/>
              <w:right w:val="single" w:sz="4" w:space="0" w:color="auto"/>
            </w:tcBorders>
          </w:tcPr>
          <w:p w:rsidR="004D053B" w:rsidRPr="00537A04" w:rsidRDefault="004D053B" w:rsidP="00586281">
            <w:pPr>
              <w:jc w:val="both"/>
              <w:rPr>
                <w:b/>
              </w:rPr>
            </w:pPr>
          </w:p>
          <w:p w:rsidR="004D053B" w:rsidRPr="00537A04" w:rsidRDefault="004D053B" w:rsidP="00586281">
            <w:pPr>
              <w:jc w:val="both"/>
              <w:rPr>
                <w:b/>
              </w:rPr>
            </w:pPr>
            <w:r w:rsidRPr="00537A04">
              <w:rPr>
                <w:b/>
              </w:rPr>
              <w:t xml:space="preserve">Наименование водного объекта </w:t>
            </w:r>
          </w:p>
        </w:tc>
        <w:tc>
          <w:tcPr>
            <w:tcW w:w="4256" w:type="dxa"/>
            <w:gridSpan w:val="3"/>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567"/>
              <w:jc w:val="both"/>
              <w:rPr>
                <w:b/>
              </w:rPr>
            </w:pPr>
            <w:r w:rsidRPr="00537A04">
              <w:rPr>
                <w:b/>
              </w:rPr>
              <w:t>Класс качества воды</w:t>
            </w:r>
          </w:p>
        </w:tc>
        <w:tc>
          <w:tcPr>
            <w:tcW w:w="2041" w:type="dxa"/>
            <w:vMerge w:val="restart"/>
            <w:tcBorders>
              <w:top w:val="single" w:sz="4" w:space="0" w:color="auto"/>
              <w:left w:val="single" w:sz="4" w:space="0" w:color="auto"/>
              <w:right w:val="single" w:sz="4" w:space="0" w:color="auto"/>
            </w:tcBorders>
            <w:vAlign w:val="center"/>
          </w:tcPr>
          <w:p w:rsidR="004D053B" w:rsidRPr="00537A04" w:rsidRDefault="004D053B" w:rsidP="00586281">
            <w:pPr>
              <w:jc w:val="both"/>
              <w:rPr>
                <w:b/>
              </w:rPr>
            </w:pPr>
            <w:r w:rsidRPr="00537A04">
              <w:rPr>
                <w:b/>
              </w:rPr>
              <w:t>Параметры</w:t>
            </w:r>
          </w:p>
        </w:tc>
        <w:tc>
          <w:tcPr>
            <w:tcW w:w="1697" w:type="dxa"/>
            <w:vMerge w:val="restart"/>
            <w:tcBorders>
              <w:top w:val="single" w:sz="4" w:space="0" w:color="auto"/>
              <w:left w:val="single" w:sz="4" w:space="0" w:color="auto"/>
              <w:right w:val="single" w:sz="4" w:space="0" w:color="auto"/>
            </w:tcBorders>
            <w:vAlign w:val="center"/>
          </w:tcPr>
          <w:p w:rsidR="004D053B" w:rsidRPr="00537A04" w:rsidRDefault="004D053B" w:rsidP="00586281">
            <w:pPr>
              <w:jc w:val="both"/>
              <w:rPr>
                <w:b/>
              </w:rPr>
            </w:pPr>
            <w:r w:rsidRPr="00537A04">
              <w:rPr>
                <w:b/>
              </w:rPr>
              <w:t>Концентрация в 2022 году мг/дм</w:t>
            </w:r>
            <w:r w:rsidRPr="00537A04">
              <w:rPr>
                <w:b/>
                <w:vertAlign w:val="superscript"/>
              </w:rPr>
              <w:t>3</w:t>
            </w:r>
          </w:p>
        </w:tc>
      </w:tr>
      <w:tr w:rsidR="004D053B" w:rsidRPr="00537A04" w:rsidTr="002A027C">
        <w:trPr>
          <w:trHeight w:val="516"/>
        </w:trPr>
        <w:tc>
          <w:tcPr>
            <w:tcW w:w="1924" w:type="dxa"/>
            <w:vMerge/>
            <w:tcBorders>
              <w:left w:val="single" w:sz="4" w:space="0" w:color="auto"/>
              <w:right w:val="single" w:sz="4" w:space="0" w:color="auto"/>
            </w:tcBorders>
          </w:tcPr>
          <w:p w:rsidR="004D053B" w:rsidRPr="00537A04" w:rsidRDefault="004D053B" w:rsidP="00586281">
            <w:pPr>
              <w:jc w:val="both"/>
              <w:rPr>
                <w:b/>
              </w:rPr>
            </w:pPr>
          </w:p>
        </w:tc>
        <w:tc>
          <w:tcPr>
            <w:tcW w:w="1476" w:type="dxa"/>
            <w:tcBorders>
              <w:top w:val="single" w:sz="4" w:space="0" w:color="auto"/>
              <w:left w:val="single" w:sz="4" w:space="0" w:color="auto"/>
              <w:right w:val="single" w:sz="4" w:space="0" w:color="auto"/>
            </w:tcBorders>
          </w:tcPr>
          <w:p w:rsidR="004D053B" w:rsidRPr="00537A04" w:rsidRDefault="004D053B" w:rsidP="00586281">
            <w:pPr>
              <w:jc w:val="both"/>
              <w:rPr>
                <w:b/>
              </w:rPr>
            </w:pPr>
            <w:r w:rsidRPr="00537A04">
              <w:rPr>
                <w:b/>
              </w:rPr>
              <w:t>2020 год</w:t>
            </w:r>
          </w:p>
        </w:tc>
        <w:tc>
          <w:tcPr>
            <w:tcW w:w="1433" w:type="dxa"/>
            <w:tcBorders>
              <w:top w:val="single" w:sz="4" w:space="0" w:color="auto"/>
              <w:left w:val="single" w:sz="4" w:space="0" w:color="auto"/>
              <w:right w:val="single" w:sz="4" w:space="0" w:color="auto"/>
            </w:tcBorders>
          </w:tcPr>
          <w:p w:rsidR="004D053B" w:rsidRPr="00537A04" w:rsidRDefault="004D053B" w:rsidP="00586281">
            <w:pPr>
              <w:jc w:val="both"/>
              <w:rPr>
                <w:b/>
              </w:rPr>
            </w:pPr>
            <w:r w:rsidRPr="00537A04">
              <w:rPr>
                <w:b/>
              </w:rPr>
              <w:t>2021 год</w:t>
            </w:r>
          </w:p>
        </w:tc>
        <w:tc>
          <w:tcPr>
            <w:tcW w:w="1347" w:type="dxa"/>
            <w:tcBorders>
              <w:top w:val="single" w:sz="4" w:space="0" w:color="auto"/>
              <w:left w:val="single" w:sz="4" w:space="0" w:color="auto"/>
              <w:right w:val="single" w:sz="4" w:space="0" w:color="auto"/>
            </w:tcBorders>
          </w:tcPr>
          <w:p w:rsidR="004D053B" w:rsidRPr="00537A04" w:rsidRDefault="004D053B" w:rsidP="00586281">
            <w:pPr>
              <w:jc w:val="both"/>
              <w:rPr>
                <w:b/>
              </w:rPr>
            </w:pPr>
            <w:r w:rsidRPr="00537A04">
              <w:rPr>
                <w:b/>
              </w:rPr>
              <w:t>2022 год</w:t>
            </w:r>
          </w:p>
        </w:tc>
        <w:tc>
          <w:tcPr>
            <w:tcW w:w="2041" w:type="dxa"/>
            <w:vMerge/>
            <w:tcBorders>
              <w:left w:val="single" w:sz="4" w:space="0" w:color="auto"/>
              <w:right w:val="single" w:sz="4" w:space="0" w:color="auto"/>
            </w:tcBorders>
            <w:vAlign w:val="center"/>
          </w:tcPr>
          <w:p w:rsidR="004D053B" w:rsidRPr="00537A04" w:rsidRDefault="004D053B" w:rsidP="00586281">
            <w:pPr>
              <w:ind w:firstLine="567"/>
              <w:jc w:val="both"/>
              <w:rPr>
                <w:b/>
              </w:rPr>
            </w:pPr>
          </w:p>
        </w:tc>
        <w:tc>
          <w:tcPr>
            <w:tcW w:w="1697" w:type="dxa"/>
            <w:vMerge/>
            <w:tcBorders>
              <w:left w:val="single" w:sz="4" w:space="0" w:color="auto"/>
              <w:right w:val="single" w:sz="4" w:space="0" w:color="auto"/>
            </w:tcBorders>
            <w:vAlign w:val="center"/>
          </w:tcPr>
          <w:p w:rsidR="004D053B" w:rsidRPr="00537A04" w:rsidRDefault="004D053B" w:rsidP="00586281">
            <w:pPr>
              <w:jc w:val="both"/>
              <w:rPr>
                <w:b/>
              </w:rPr>
            </w:pPr>
          </w:p>
        </w:tc>
      </w:tr>
      <w:tr w:rsidR="004D053B" w:rsidRPr="00537A04" w:rsidTr="002A027C">
        <w:tc>
          <w:tcPr>
            <w:tcW w:w="192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Река Ертис</w:t>
            </w:r>
          </w:p>
        </w:tc>
        <w:tc>
          <w:tcPr>
            <w:tcW w:w="14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1 класс</w:t>
            </w:r>
          </w:p>
        </w:tc>
        <w:tc>
          <w:tcPr>
            <w:tcW w:w="143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1 класс</w:t>
            </w:r>
          </w:p>
        </w:tc>
        <w:tc>
          <w:tcPr>
            <w:tcW w:w="134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1 класс</w:t>
            </w:r>
          </w:p>
        </w:tc>
        <w:tc>
          <w:tcPr>
            <w:tcW w:w="204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p>
        </w:tc>
        <w:tc>
          <w:tcPr>
            <w:tcW w:w="169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ind w:firstLine="567"/>
              <w:jc w:val="both"/>
            </w:pPr>
          </w:p>
        </w:tc>
      </w:tr>
      <w:tr w:rsidR="004D053B" w:rsidRPr="00537A04" w:rsidTr="002A027C">
        <w:tc>
          <w:tcPr>
            <w:tcW w:w="192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Река  Аягоз</w:t>
            </w:r>
          </w:p>
        </w:tc>
        <w:tc>
          <w:tcPr>
            <w:tcW w:w="14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rPr>
                <w:lang w:val="en-US"/>
              </w:rPr>
              <w:t>&gt;</w:t>
            </w:r>
            <w:r w:rsidRPr="00537A04">
              <w:t>5 класс</w:t>
            </w:r>
          </w:p>
        </w:tc>
        <w:tc>
          <w:tcPr>
            <w:tcW w:w="143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5 класс</w:t>
            </w:r>
          </w:p>
        </w:tc>
        <w:tc>
          <w:tcPr>
            <w:tcW w:w="134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5 класс</w:t>
            </w:r>
          </w:p>
        </w:tc>
        <w:tc>
          <w:tcPr>
            <w:tcW w:w="204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Взвешенные вещества</w:t>
            </w:r>
          </w:p>
        </w:tc>
        <w:tc>
          <w:tcPr>
            <w:tcW w:w="169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567"/>
              <w:jc w:val="both"/>
            </w:pPr>
            <w:r w:rsidRPr="00537A04">
              <w:t>13,7</w:t>
            </w:r>
          </w:p>
        </w:tc>
      </w:tr>
      <w:tr w:rsidR="004D053B" w:rsidRPr="00537A04" w:rsidTr="002A027C">
        <w:tc>
          <w:tcPr>
            <w:tcW w:w="192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Река  Емель</w:t>
            </w:r>
          </w:p>
        </w:tc>
        <w:tc>
          <w:tcPr>
            <w:tcW w:w="14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 класс</w:t>
            </w:r>
          </w:p>
        </w:tc>
        <w:tc>
          <w:tcPr>
            <w:tcW w:w="143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 класс</w:t>
            </w:r>
          </w:p>
        </w:tc>
        <w:tc>
          <w:tcPr>
            <w:tcW w:w="134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 класс</w:t>
            </w:r>
          </w:p>
        </w:tc>
        <w:tc>
          <w:tcPr>
            <w:tcW w:w="204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Магний</w:t>
            </w:r>
          </w:p>
        </w:tc>
        <w:tc>
          <w:tcPr>
            <w:tcW w:w="169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567"/>
              <w:jc w:val="both"/>
            </w:pPr>
            <w:r w:rsidRPr="00537A04">
              <w:t>44,0</w:t>
            </w:r>
          </w:p>
        </w:tc>
      </w:tr>
      <w:tr w:rsidR="004D053B" w:rsidRPr="00537A04" w:rsidTr="002A027C">
        <w:tc>
          <w:tcPr>
            <w:tcW w:w="192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Река  Уржар</w:t>
            </w:r>
          </w:p>
        </w:tc>
        <w:tc>
          <w:tcPr>
            <w:tcW w:w="14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 класс</w:t>
            </w:r>
          </w:p>
        </w:tc>
        <w:tc>
          <w:tcPr>
            <w:tcW w:w="143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 класс</w:t>
            </w:r>
          </w:p>
        </w:tc>
        <w:tc>
          <w:tcPr>
            <w:tcW w:w="134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2 класс</w:t>
            </w:r>
          </w:p>
        </w:tc>
        <w:tc>
          <w:tcPr>
            <w:tcW w:w="204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Фосфаты</w:t>
            </w:r>
          </w:p>
        </w:tc>
        <w:tc>
          <w:tcPr>
            <w:tcW w:w="169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567"/>
              <w:jc w:val="both"/>
            </w:pPr>
            <w:r w:rsidRPr="00537A04">
              <w:t>0,234</w:t>
            </w:r>
          </w:p>
        </w:tc>
      </w:tr>
    </w:tbl>
    <w:p w:rsidR="004D053B" w:rsidRPr="00537A04" w:rsidRDefault="004D053B" w:rsidP="00586281">
      <w:pPr>
        <w:ind w:firstLine="567"/>
        <w:jc w:val="both"/>
        <w:rPr>
          <w:i/>
        </w:rPr>
      </w:pPr>
      <w:r w:rsidRPr="00537A04">
        <w:rPr>
          <w:i/>
        </w:rPr>
        <w:t>Источник: РГП «Казгидромет».</w:t>
      </w:r>
    </w:p>
    <w:p w:rsidR="004D053B" w:rsidRPr="00537A04" w:rsidRDefault="004D053B" w:rsidP="00586281">
      <w:pPr>
        <w:ind w:firstLine="567"/>
        <w:jc w:val="both"/>
        <w:rPr>
          <w:i/>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 «Водные ресурсы».</w:t>
      </w:r>
    </w:p>
    <w:p w:rsidR="004D053B" w:rsidRPr="00537A04" w:rsidRDefault="004D053B" w:rsidP="00586281">
      <w:pPr>
        <w:ind w:firstLine="567"/>
        <w:jc w:val="both"/>
        <w:rPr>
          <w:i/>
        </w:rPr>
      </w:pPr>
      <w:r w:rsidRPr="00537A04">
        <w:rPr>
          <w:i/>
        </w:rPr>
        <w:t>* РГП «Казгидромет» на основании письма МЭГПР РК исх. №29-02-01-05/6591 от 16.01.2020 г. не имеет возможности оценивать качество озер и морей РК по Единой классификации.</w:t>
      </w:r>
    </w:p>
    <w:p w:rsidR="004D053B" w:rsidRPr="00537A04" w:rsidRDefault="004D053B" w:rsidP="00586281">
      <w:pPr>
        <w:jc w:val="both"/>
        <w:rPr>
          <w:lang w:eastAsia="en-US" w:bidi="en-US"/>
        </w:rPr>
      </w:pPr>
      <w:r w:rsidRPr="00537A04">
        <w:rPr>
          <w:lang w:eastAsia="en-US" w:bidi="en-US"/>
        </w:rPr>
        <w:t xml:space="preserve">     Как видно из таблицы, в 2022 году качество воды в реках   Емель и Аягоз в сравнении с 2021 годом существенно не изменилось, в р.Уржар – ухудшилось (перешло с 1 класса во 2 класс).         Основными загрязняющими веществами водных объектов являются взвешенные вещества, фосфаты, марганец, магний. Случаи ВЗ и ЭВЗ поверхностных вод в области Абай в 2022 году не выявлены.</w:t>
      </w:r>
    </w:p>
    <w:p w:rsidR="004D053B" w:rsidRPr="00537A04" w:rsidRDefault="004D053B" w:rsidP="00586281">
      <w:pPr>
        <w:ind w:firstLine="709"/>
        <w:jc w:val="both"/>
        <w:rPr>
          <w:rStyle w:val="afe"/>
        </w:rPr>
      </w:pPr>
      <w:r w:rsidRPr="00537A04">
        <w:t>Более подробная информация размещена на сайте РГП «Казгидромет» (</w:t>
      </w:r>
      <w:hyperlink r:id="rId115" w:history="1">
        <w:r w:rsidRPr="00537A04">
          <w:rPr>
            <w:rStyle w:val="afe"/>
          </w:rPr>
          <w:t>https://www.kazhydromet.kz/ru/ecology/ezhemesyachnyy-informacionnyy-byulleten-o-sostoyanii-okruzhayuschey-sredy/202</w:t>
        </w:r>
      </w:hyperlink>
      <w:r w:rsidRPr="00537A04">
        <w:rPr>
          <w:rStyle w:val="afe"/>
        </w:rPr>
        <w:t>2</w:t>
      </w:r>
    </w:p>
    <w:p w:rsidR="004D053B" w:rsidRPr="00537A04" w:rsidRDefault="004D053B" w:rsidP="00586281">
      <w:pPr>
        <w:ind w:firstLine="567"/>
        <w:jc w:val="both"/>
        <w:rPr>
          <w:b/>
          <w:i/>
        </w:rPr>
      </w:pPr>
      <w:r w:rsidRPr="00537A04">
        <w:rPr>
          <w:b/>
          <w:i/>
        </w:rPr>
        <w:t>Водопотребление</w:t>
      </w:r>
    </w:p>
    <w:p w:rsidR="004D053B" w:rsidRPr="00537A04" w:rsidRDefault="004D053B" w:rsidP="00586281">
      <w:pPr>
        <w:ind w:firstLine="567"/>
        <w:jc w:val="both"/>
      </w:pPr>
      <w:r w:rsidRPr="00537A04">
        <w:rPr>
          <w:rFonts w:eastAsia="Calibri"/>
          <w:lang w:eastAsia="en-US"/>
        </w:rPr>
        <w:t>Согласно Бюро национальной статистики РК, в 2022 году из общего объема поданной в сети воды (31 249,8 тыс.м</w:t>
      </w:r>
      <w:r w:rsidRPr="00537A04">
        <w:rPr>
          <w:rFonts w:eastAsia="Calibri"/>
          <w:vertAlign w:val="superscript"/>
          <w:lang w:eastAsia="en-US"/>
        </w:rPr>
        <w:t>3</w:t>
      </w:r>
      <w:r w:rsidRPr="00537A04">
        <w:rPr>
          <w:rFonts w:eastAsia="Calibri"/>
          <w:lang w:eastAsia="en-US"/>
        </w:rPr>
        <w:t xml:space="preserve">) потребителям отпущено </w:t>
      </w:r>
      <w:r w:rsidRPr="00537A04">
        <w:rPr>
          <w:rFonts w:eastAsia="Calibri"/>
        </w:rPr>
        <w:t>22 596</w:t>
      </w:r>
      <w:r w:rsidRPr="00537A04">
        <w:rPr>
          <w:rFonts w:eastAsia="Calibri"/>
          <w:lang w:eastAsia="en-US"/>
        </w:rPr>
        <w:t xml:space="preserve"> тыс.м</w:t>
      </w:r>
      <w:r w:rsidRPr="00537A04">
        <w:rPr>
          <w:rFonts w:eastAsia="Calibri"/>
          <w:vertAlign w:val="superscript"/>
          <w:lang w:eastAsia="en-US"/>
        </w:rPr>
        <w:t>3</w:t>
      </w:r>
      <w:r w:rsidRPr="00537A04">
        <w:t xml:space="preserve"> воды (таблица 12</w:t>
      </w:r>
      <w:r w:rsidRPr="00537A04">
        <w:rPr>
          <w:lang w:val="kk-KZ"/>
        </w:rPr>
        <w:t>.1</w:t>
      </w:r>
      <w:r w:rsidRPr="00537A04">
        <w:t>.</w:t>
      </w:r>
      <w:r w:rsidRPr="00537A04">
        <w:rPr>
          <w:lang w:val="kk-KZ"/>
        </w:rPr>
        <w:t>4</w:t>
      </w:r>
      <w:r w:rsidRPr="00537A04">
        <w:t xml:space="preserve">). </w:t>
      </w:r>
    </w:p>
    <w:p w:rsidR="004D053B" w:rsidRPr="00537A04" w:rsidRDefault="004D053B" w:rsidP="00586281">
      <w:pPr>
        <w:ind w:firstLine="567"/>
        <w:jc w:val="both"/>
      </w:pPr>
    </w:p>
    <w:p w:rsidR="004D053B" w:rsidRPr="00537A04" w:rsidRDefault="004D053B" w:rsidP="00555D4E">
      <w:pPr>
        <w:ind w:firstLine="709"/>
        <w:jc w:val="right"/>
        <w:rPr>
          <w:b/>
        </w:rPr>
      </w:pPr>
      <w:r w:rsidRPr="00537A04">
        <w:rPr>
          <w:b/>
        </w:rPr>
        <w:t>Таблица 12.</w:t>
      </w:r>
      <w:r w:rsidRPr="00537A04">
        <w:rPr>
          <w:b/>
          <w:lang w:val="kk-KZ"/>
        </w:rPr>
        <w:t>1</w:t>
      </w:r>
      <w:r w:rsidRPr="00537A04">
        <w:rPr>
          <w:b/>
        </w:rPr>
        <w:t>.4</w:t>
      </w:r>
    </w:p>
    <w:p w:rsidR="004D053B" w:rsidRPr="00537A04" w:rsidRDefault="004D053B" w:rsidP="00555D4E">
      <w:pPr>
        <w:ind w:firstLine="709"/>
        <w:jc w:val="center"/>
        <w:rPr>
          <w:b/>
        </w:rPr>
      </w:pPr>
      <w:r w:rsidRPr="00537A04">
        <w:rPr>
          <w:b/>
        </w:rPr>
        <w:t>Объем отпущенной воды потребителям в области Абай за 2022 год,</w:t>
      </w:r>
    </w:p>
    <w:p w:rsidR="004D053B" w:rsidRPr="00537A04" w:rsidRDefault="004D053B" w:rsidP="00555D4E">
      <w:pPr>
        <w:ind w:firstLine="709"/>
        <w:jc w:val="center"/>
        <w:rPr>
          <w:b/>
          <w:vertAlign w:val="superscript"/>
        </w:rPr>
      </w:pPr>
      <w:r w:rsidRPr="00537A04">
        <w:rPr>
          <w:b/>
        </w:rPr>
        <w:t>тыс. м</w:t>
      </w:r>
      <w:r w:rsidRPr="00537A04">
        <w:rPr>
          <w:b/>
          <w:vertAlign w:val="superscript"/>
        </w:rPr>
        <w:t>3</w:t>
      </w:r>
    </w:p>
    <w:p w:rsidR="004D053B" w:rsidRPr="00537A04" w:rsidRDefault="004D053B" w:rsidP="00586281">
      <w:pPr>
        <w:ind w:firstLine="709"/>
        <w:jc w:val="both"/>
        <w:rPr>
          <w:rFonts w:eastAsiaTheme="minorEastAsia"/>
        </w:rPr>
      </w:pPr>
    </w:p>
    <w:tbl>
      <w:tblPr>
        <w:tblW w:w="98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9"/>
        <w:gridCol w:w="1418"/>
        <w:gridCol w:w="1549"/>
        <w:gridCol w:w="2120"/>
        <w:gridCol w:w="1640"/>
      </w:tblGrid>
      <w:tr w:rsidR="004D053B" w:rsidRPr="00537A04" w:rsidTr="002A027C">
        <w:trPr>
          <w:trHeight w:val="212"/>
        </w:trPr>
        <w:tc>
          <w:tcPr>
            <w:tcW w:w="1701" w:type="dxa"/>
            <w:vMerge w:val="restart"/>
            <w:shd w:val="clear" w:color="auto" w:fill="auto"/>
            <w:vAlign w:val="center"/>
            <w:hideMark/>
          </w:tcPr>
          <w:p w:rsidR="004D053B" w:rsidRPr="00537A04" w:rsidRDefault="004D053B" w:rsidP="00586281">
            <w:pPr>
              <w:jc w:val="both"/>
              <w:rPr>
                <w:rFonts w:eastAsiaTheme="minorEastAsia"/>
                <w:b/>
                <w:color w:val="000000"/>
              </w:rPr>
            </w:pPr>
            <w:r w:rsidRPr="00537A04">
              <w:rPr>
                <w:rFonts w:eastAsiaTheme="minorEastAsia"/>
                <w:b/>
                <w:color w:val="000000"/>
              </w:rPr>
              <w:t> Наименование</w:t>
            </w:r>
          </w:p>
        </w:tc>
        <w:tc>
          <w:tcPr>
            <w:tcW w:w="1419" w:type="dxa"/>
            <w:vMerge w:val="restart"/>
            <w:shd w:val="clear" w:color="auto" w:fill="auto"/>
            <w:vAlign w:val="center"/>
            <w:hideMark/>
          </w:tcPr>
          <w:p w:rsidR="004D053B" w:rsidRPr="00537A04" w:rsidRDefault="004D053B" w:rsidP="00586281">
            <w:pPr>
              <w:jc w:val="both"/>
              <w:rPr>
                <w:rFonts w:eastAsiaTheme="minorEastAsia"/>
                <w:b/>
                <w:color w:val="000000"/>
              </w:rPr>
            </w:pPr>
            <w:r w:rsidRPr="00537A04">
              <w:rPr>
                <w:rFonts w:eastAsiaTheme="minorEastAsia"/>
                <w:b/>
                <w:color w:val="000000"/>
              </w:rPr>
              <w:br/>
              <w:t>Отпущено воды потребителям, всего</w:t>
            </w:r>
          </w:p>
        </w:tc>
        <w:tc>
          <w:tcPr>
            <w:tcW w:w="6727" w:type="dxa"/>
            <w:gridSpan w:val="4"/>
            <w:shd w:val="clear" w:color="auto" w:fill="auto"/>
            <w:vAlign w:val="center"/>
            <w:hideMark/>
          </w:tcPr>
          <w:p w:rsidR="004D053B" w:rsidRPr="00537A04" w:rsidRDefault="004D053B" w:rsidP="00586281">
            <w:pPr>
              <w:jc w:val="both"/>
              <w:rPr>
                <w:rFonts w:eastAsiaTheme="minorEastAsia"/>
                <w:b/>
                <w:color w:val="000000"/>
              </w:rPr>
            </w:pPr>
            <w:r w:rsidRPr="00537A04">
              <w:rPr>
                <w:rFonts w:eastAsiaTheme="minorEastAsia"/>
                <w:b/>
                <w:color w:val="000000"/>
              </w:rPr>
              <w:t>В том числе</w:t>
            </w:r>
          </w:p>
        </w:tc>
      </w:tr>
      <w:tr w:rsidR="004D053B" w:rsidRPr="00537A04" w:rsidTr="002A027C">
        <w:trPr>
          <w:trHeight w:val="930"/>
        </w:trPr>
        <w:tc>
          <w:tcPr>
            <w:tcW w:w="1701" w:type="dxa"/>
            <w:vMerge/>
            <w:vAlign w:val="center"/>
            <w:hideMark/>
          </w:tcPr>
          <w:p w:rsidR="004D053B" w:rsidRPr="00537A04" w:rsidRDefault="004D053B" w:rsidP="00586281">
            <w:pPr>
              <w:jc w:val="both"/>
              <w:rPr>
                <w:rFonts w:eastAsiaTheme="minorEastAsia"/>
                <w:b/>
                <w:color w:val="000000"/>
              </w:rPr>
            </w:pPr>
          </w:p>
        </w:tc>
        <w:tc>
          <w:tcPr>
            <w:tcW w:w="1419" w:type="dxa"/>
            <w:vMerge/>
            <w:vAlign w:val="center"/>
            <w:hideMark/>
          </w:tcPr>
          <w:p w:rsidR="004D053B" w:rsidRPr="00537A04" w:rsidRDefault="004D053B" w:rsidP="00586281">
            <w:pPr>
              <w:jc w:val="both"/>
              <w:rPr>
                <w:rFonts w:eastAsiaTheme="minorEastAsia"/>
                <w:b/>
                <w:color w:val="000000"/>
              </w:rPr>
            </w:pPr>
          </w:p>
        </w:tc>
        <w:tc>
          <w:tcPr>
            <w:tcW w:w="1418" w:type="dxa"/>
            <w:shd w:val="clear" w:color="auto" w:fill="auto"/>
            <w:vAlign w:val="center"/>
            <w:hideMark/>
          </w:tcPr>
          <w:p w:rsidR="004D053B" w:rsidRPr="00537A04" w:rsidRDefault="004D053B" w:rsidP="00586281">
            <w:pPr>
              <w:jc w:val="both"/>
              <w:rPr>
                <w:rFonts w:eastAsiaTheme="minorEastAsia"/>
                <w:b/>
                <w:color w:val="000000"/>
              </w:rPr>
            </w:pPr>
            <w:r w:rsidRPr="00537A04">
              <w:rPr>
                <w:rFonts w:eastAsiaTheme="minorEastAsia"/>
                <w:b/>
                <w:color w:val="000000"/>
              </w:rPr>
              <w:t>населению</w:t>
            </w:r>
          </w:p>
        </w:tc>
        <w:tc>
          <w:tcPr>
            <w:tcW w:w="1549" w:type="dxa"/>
            <w:shd w:val="clear" w:color="auto" w:fill="auto"/>
            <w:vAlign w:val="center"/>
            <w:hideMark/>
          </w:tcPr>
          <w:p w:rsidR="004D053B" w:rsidRPr="00537A04" w:rsidRDefault="004D053B" w:rsidP="00586281">
            <w:pPr>
              <w:jc w:val="both"/>
              <w:rPr>
                <w:rFonts w:eastAsiaTheme="minorEastAsia"/>
                <w:b/>
                <w:color w:val="000000"/>
              </w:rPr>
            </w:pPr>
            <w:r w:rsidRPr="00537A04">
              <w:rPr>
                <w:rFonts w:eastAsiaTheme="minorEastAsia"/>
                <w:b/>
                <w:color w:val="000000"/>
              </w:rPr>
              <w:t>на коммунальные нужды предприятий</w:t>
            </w:r>
          </w:p>
        </w:tc>
        <w:tc>
          <w:tcPr>
            <w:tcW w:w="2120" w:type="dxa"/>
            <w:shd w:val="clear" w:color="auto" w:fill="auto"/>
            <w:vAlign w:val="center"/>
            <w:hideMark/>
          </w:tcPr>
          <w:p w:rsidR="004D053B" w:rsidRPr="00537A04" w:rsidRDefault="004D053B" w:rsidP="00586281">
            <w:pPr>
              <w:jc w:val="both"/>
              <w:rPr>
                <w:rFonts w:eastAsiaTheme="minorEastAsia"/>
                <w:b/>
                <w:color w:val="000000"/>
              </w:rPr>
            </w:pPr>
            <w:r w:rsidRPr="00537A04">
              <w:rPr>
                <w:rFonts w:eastAsiaTheme="minorEastAsia"/>
                <w:b/>
                <w:color w:val="000000"/>
              </w:rPr>
              <w:t>на производственные нужды предприятий</w:t>
            </w:r>
          </w:p>
        </w:tc>
        <w:tc>
          <w:tcPr>
            <w:tcW w:w="1640" w:type="dxa"/>
            <w:shd w:val="clear" w:color="auto" w:fill="auto"/>
            <w:vAlign w:val="center"/>
            <w:hideMark/>
          </w:tcPr>
          <w:p w:rsidR="004D053B" w:rsidRPr="00537A04" w:rsidRDefault="004D053B" w:rsidP="00586281">
            <w:pPr>
              <w:jc w:val="both"/>
              <w:rPr>
                <w:rFonts w:eastAsiaTheme="minorEastAsia"/>
                <w:b/>
                <w:color w:val="000000"/>
              </w:rPr>
            </w:pPr>
            <w:r w:rsidRPr="00537A04">
              <w:rPr>
                <w:rFonts w:eastAsiaTheme="minorEastAsia"/>
                <w:b/>
                <w:color w:val="000000"/>
              </w:rPr>
              <w:t>прочим потребителям</w:t>
            </w:r>
          </w:p>
        </w:tc>
      </w:tr>
      <w:tr w:rsidR="004D053B" w:rsidRPr="00537A04" w:rsidTr="002A027C">
        <w:trPr>
          <w:trHeight w:val="255"/>
        </w:trPr>
        <w:tc>
          <w:tcPr>
            <w:tcW w:w="1701" w:type="dxa"/>
            <w:shd w:val="clear" w:color="auto" w:fill="auto"/>
            <w:vAlign w:val="bottom"/>
            <w:hideMark/>
          </w:tcPr>
          <w:p w:rsidR="004D053B" w:rsidRPr="00537A04" w:rsidRDefault="004D053B" w:rsidP="00586281">
            <w:pPr>
              <w:jc w:val="both"/>
              <w:rPr>
                <w:rFonts w:eastAsiaTheme="minorEastAsia"/>
                <w:color w:val="000000"/>
              </w:rPr>
            </w:pPr>
            <w:r w:rsidRPr="00537A04">
              <w:rPr>
                <w:rFonts w:eastAsiaTheme="minorEastAsia"/>
                <w:color w:val="000000"/>
              </w:rPr>
              <w:t>Область Абай</w:t>
            </w:r>
          </w:p>
        </w:tc>
        <w:tc>
          <w:tcPr>
            <w:tcW w:w="1419" w:type="dxa"/>
            <w:shd w:val="clear" w:color="auto" w:fill="auto"/>
            <w:vAlign w:val="center"/>
          </w:tcPr>
          <w:p w:rsidR="004D053B" w:rsidRPr="00537A04" w:rsidRDefault="004D053B" w:rsidP="00586281">
            <w:pPr>
              <w:jc w:val="both"/>
              <w:rPr>
                <w:rFonts w:eastAsiaTheme="minorEastAsia"/>
                <w:color w:val="000000"/>
              </w:rPr>
            </w:pPr>
            <w:r w:rsidRPr="00537A04">
              <w:rPr>
                <w:rFonts w:eastAsiaTheme="minorEastAsia"/>
                <w:color w:val="000000"/>
              </w:rPr>
              <w:t>22 596</w:t>
            </w:r>
          </w:p>
        </w:tc>
        <w:tc>
          <w:tcPr>
            <w:tcW w:w="1418" w:type="dxa"/>
            <w:shd w:val="clear" w:color="auto" w:fill="auto"/>
            <w:vAlign w:val="center"/>
          </w:tcPr>
          <w:p w:rsidR="004D053B" w:rsidRPr="00537A04" w:rsidRDefault="004D053B" w:rsidP="00586281">
            <w:pPr>
              <w:jc w:val="both"/>
              <w:rPr>
                <w:rFonts w:eastAsiaTheme="minorEastAsia"/>
                <w:color w:val="000000"/>
              </w:rPr>
            </w:pPr>
            <w:r w:rsidRPr="00537A04">
              <w:rPr>
                <w:rFonts w:eastAsiaTheme="minorEastAsia"/>
                <w:color w:val="000000"/>
              </w:rPr>
              <w:t>12 808,3</w:t>
            </w:r>
          </w:p>
        </w:tc>
        <w:tc>
          <w:tcPr>
            <w:tcW w:w="1549" w:type="dxa"/>
            <w:shd w:val="clear" w:color="auto" w:fill="auto"/>
            <w:vAlign w:val="center"/>
          </w:tcPr>
          <w:p w:rsidR="004D053B" w:rsidRPr="00537A04" w:rsidRDefault="004D053B" w:rsidP="00586281">
            <w:pPr>
              <w:jc w:val="both"/>
              <w:rPr>
                <w:rFonts w:eastAsiaTheme="minorEastAsia"/>
                <w:color w:val="000000"/>
              </w:rPr>
            </w:pPr>
            <w:r w:rsidRPr="00537A04">
              <w:rPr>
                <w:rFonts w:eastAsiaTheme="minorEastAsia"/>
                <w:color w:val="000000"/>
              </w:rPr>
              <w:t>4 411,6</w:t>
            </w:r>
          </w:p>
        </w:tc>
        <w:tc>
          <w:tcPr>
            <w:tcW w:w="2120" w:type="dxa"/>
            <w:shd w:val="clear" w:color="auto" w:fill="auto"/>
            <w:vAlign w:val="center"/>
          </w:tcPr>
          <w:p w:rsidR="004D053B" w:rsidRPr="00537A04" w:rsidRDefault="004D053B" w:rsidP="00586281">
            <w:pPr>
              <w:jc w:val="both"/>
              <w:rPr>
                <w:rFonts w:eastAsiaTheme="minorEastAsia"/>
                <w:color w:val="000000"/>
              </w:rPr>
            </w:pPr>
            <w:r w:rsidRPr="00537A04">
              <w:rPr>
                <w:rFonts w:eastAsiaTheme="minorEastAsia"/>
                <w:color w:val="000000"/>
              </w:rPr>
              <w:t>5 283</w:t>
            </w:r>
          </w:p>
        </w:tc>
        <w:tc>
          <w:tcPr>
            <w:tcW w:w="1640" w:type="dxa"/>
            <w:shd w:val="clear" w:color="auto" w:fill="auto"/>
            <w:vAlign w:val="center"/>
          </w:tcPr>
          <w:p w:rsidR="004D053B" w:rsidRPr="00537A04" w:rsidRDefault="004D053B" w:rsidP="00586281">
            <w:pPr>
              <w:jc w:val="both"/>
              <w:rPr>
                <w:rFonts w:eastAsiaTheme="minorEastAsia"/>
                <w:color w:val="000000"/>
              </w:rPr>
            </w:pPr>
            <w:r w:rsidRPr="00537A04">
              <w:rPr>
                <w:rFonts w:eastAsiaTheme="minorEastAsia"/>
                <w:color w:val="000000"/>
              </w:rPr>
              <w:t>93</w:t>
            </w:r>
          </w:p>
        </w:tc>
      </w:tr>
    </w:tbl>
    <w:p w:rsidR="004D053B" w:rsidRPr="00537A04" w:rsidRDefault="004D053B" w:rsidP="00586281">
      <w:pPr>
        <w:ind w:firstLine="567"/>
        <w:jc w:val="both"/>
      </w:pPr>
      <w:r w:rsidRPr="00537A04">
        <w:rPr>
          <w:rFonts w:eastAsia="Calibri"/>
          <w:i/>
        </w:rPr>
        <w:t>Источник: Бюро национальной статистики РК.</w:t>
      </w:r>
    </w:p>
    <w:p w:rsidR="004D053B" w:rsidRPr="00537A04" w:rsidRDefault="004D053B" w:rsidP="00586281">
      <w:pPr>
        <w:jc w:val="both"/>
      </w:pPr>
      <w:r w:rsidRPr="00537A04">
        <w:t xml:space="preserve">   </w:t>
      </w:r>
    </w:p>
    <w:p w:rsidR="004D053B" w:rsidRPr="00537A04" w:rsidRDefault="004D053B" w:rsidP="00586281">
      <w:pPr>
        <w:jc w:val="both"/>
      </w:pPr>
      <w:r w:rsidRPr="00537A04">
        <w:t xml:space="preserve">   Неучтенные расходы или утечка воды составила 4 838,6 тыс. м</w:t>
      </w:r>
      <w:r w:rsidRPr="00537A04">
        <w:rPr>
          <w:vertAlign w:val="superscript"/>
        </w:rPr>
        <w:t>3</w:t>
      </w:r>
      <w:r w:rsidRPr="00537A04">
        <w:t xml:space="preserve"> или 15,5 % от общего объема поданной в сети воды. При общей протяженности водопроводных сетей 2 386,5 км изношенность составляет 28 % (670 км).    </w:t>
      </w:r>
    </w:p>
    <w:p w:rsidR="004D053B" w:rsidRPr="00537A04" w:rsidRDefault="004D053B" w:rsidP="00586281">
      <w:pPr>
        <w:ind w:firstLine="567"/>
        <w:jc w:val="both"/>
      </w:pPr>
      <w:r w:rsidRPr="00537A04">
        <w:rPr>
          <w:b/>
          <w:i/>
        </w:rPr>
        <w:t>Водоотведение</w:t>
      </w:r>
    </w:p>
    <w:p w:rsidR="004D053B" w:rsidRPr="00537A04" w:rsidRDefault="004D053B" w:rsidP="00586281">
      <w:pPr>
        <w:ind w:firstLine="709"/>
        <w:jc w:val="both"/>
      </w:pPr>
      <w:r w:rsidRPr="00537A04">
        <w:rPr>
          <w:lang w:eastAsia="en-US" w:bidi="en-US"/>
        </w:rPr>
        <w:t xml:space="preserve">По данным Бюро национальной статистики РК, в 2022 году общая протяженность канализационных сетей в области Абай составила 498,4 км, из них 284 км нуждаются в ремонте. Информация по сбросам </w:t>
      </w:r>
      <w:r w:rsidRPr="00537A04">
        <w:t>сточных вод представлена в таблице 12.</w:t>
      </w:r>
      <w:r w:rsidRPr="00537A04">
        <w:rPr>
          <w:lang w:val="kk-KZ"/>
        </w:rPr>
        <w:t>1</w:t>
      </w:r>
      <w:r w:rsidRPr="00537A04">
        <w:t>.5.</w:t>
      </w:r>
    </w:p>
    <w:p w:rsidR="004D053B" w:rsidRPr="00537A04" w:rsidRDefault="004D053B" w:rsidP="00586281">
      <w:pPr>
        <w:ind w:firstLine="709"/>
        <w:jc w:val="both"/>
        <w:rPr>
          <w:lang w:eastAsia="en-US" w:bidi="en-US"/>
        </w:rPr>
      </w:pPr>
    </w:p>
    <w:p w:rsidR="004D053B" w:rsidRPr="00537A04" w:rsidRDefault="004D053B" w:rsidP="00555D4E">
      <w:pPr>
        <w:ind w:firstLine="567"/>
        <w:jc w:val="right"/>
        <w:rPr>
          <w:b/>
        </w:rPr>
      </w:pPr>
      <w:r w:rsidRPr="00537A04">
        <w:rPr>
          <w:b/>
        </w:rPr>
        <w:t>Таблица 12.</w:t>
      </w:r>
      <w:r w:rsidRPr="00537A04">
        <w:rPr>
          <w:b/>
          <w:lang w:val="kk-KZ"/>
        </w:rPr>
        <w:t>1</w:t>
      </w:r>
      <w:r w:rsidRPr="00537A04">
        <w:rPr>
          <w:b/>
        </w:rPr>
        <w:t>.5</w:t>
      </w:r>
    </w:p>
    <w:p w:rsidR="004D053B" w:rsidRPr="00537A04" w:rsidRDefault="004D053B" w:rsidP="00555D4E">
      <w:pPr>
        <w:ind w:firstLine="567"/>
        <w:jc w:val="center"/>
        <w:rPr>
          <w:b/>
        </w:rPr>
      </w:pPr>
      <w:r w:rsidRPr="00537A04">
        <w:rPr>
          <w:b/>
        </w:rPr>
        <w:t>Информация о фактических объемах сбросах сточных вод в области Абай в 2022 году</w:t>
      </w:r>
    </w:p>
    <w:p w:rsidR="004D053B" w:rsidRPr="00537A04" w:rsidRDefault="004D053B" w:rsidP="00586281">
      <w:pPr>
        <w:ind w:firstLine="567"/>
        <w:jc w:val="both"/>
        <w:rPr>
          <w:b/>
        </w:rP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3402"/>
        <w:gridCol w:w="1701"/>
        <w:gridCol w:w="2126"/>
      </w:tblGrid>
      <w:tr w:rsidR="004D053B" w:rsidRPr="00537A04" w:rsidTr="002A027C">
        <w:tc>
          <w:tcPr>
            <w:tcW w:w="6096" w:type="dxa"/>
            <w:gridSpan w:val="2"/>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Фактические объемы сбросов</w:t>
            </w:r>
          </w:p>
        </w:tc>
        <w:tc>
          <w:tcPr>
            <w:tcW w:w="170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2021 год</w:t>
            </w:r>
          </w:p>
        </w:tc>
        <w:tc>
          <w:tcPr>
            <w:tcW w:w="212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567"/>
              <w:jc w:val="both"/>
              <w:rPr>
                <w:b/>
              </w:rPr>
            </w:pPr>
            <w:r w:rsidRPr="00537A04">
              <w:rPr>
                <w:b/>
              </w:rPr>
              <w:t>2022 год</w:t>
            </w:r>
          </w:p>
          <w:p w:rsidR="004D053B" w:rsidRPr="00537A04" w:rsidRDefault="004D053B" w:rsidP="00586281">
            <w:pPr>
              <w:ind w:firstLine="567"/>
              <w:jc w:val="both"/>
              <w:rPr>
                <w:b/>
              </w:rPr>
            </w:pPr>
          </w:p>
        </w:tc>
      </w:tr>
      <w:tr w:rsidR="004D053B" w:rsidRPr="00537A04" w:rsidTr="002A027C">
        <w:tc>
          <w:tcPr>
            <w:tcW w:w="2694" w:type="dxa"/>
            <w:vMerge w:val="restar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Промышленные сбросы</w:t>
            </w:r>
          </w:p>
        </w:tc>
        <w:tc>
          <w:tcPr>
            <w:tcW w:w="340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Объем водоотведения, тыс.м</w:t>
            </w:r>
            <w:r w:rsidRPr="00537A04">
              <w:rPr>
                <w:vertAlign w:val="superscript"/>
              </w:rPr>
              <w:t>3</w:t>
            </w:r>
          </w:p>
        </w:tc>
        <w:tc>
          <w:tcPr>
            <w:tcW w:w="170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567"/>
              <w:jc w:val="both"/>
              <w:rPr>
                <w:b/>
                <w:lang w:val="kk-KZ"/>
              </w:rPr>
            </w:pPr>
            <w:r w:rsidRPr="00537A04">
              <w:rPr>
                <w:b/>
                <w:lang w:val="kk-KZ"/>
              </w:rPr>
              <w:t>-</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pPr>
            <w:r w:rsidRPr="00537A04">
              <w:t>1098,6</w:t>
            </w:r>
          </w:p>
          <w:p w:rsidR="004D053B" w:rsidRPr="00537A04" w:rsidRDefault="004D053B" w:rsidP="00586281">
            <w:pPr>
              <w:ind w:firstLine="567"/>
              <w:jc w:val="both"/>
            </w:pPr>
          </w:p>
        </w:tc>
      </w:tr>
      <w:tr w:rsidR="004D053B" w:rsidRPr="00537A04" w:rsidTr="002A027C">
        <w:tc>
          <w:tcPr>
            <w:tcW w:w="269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567"/>
              <w:jc w:val="both"/>
              <w:rPr>
                <w:b/>
              </w:rPr>
            </w:pPr>
          </w:p>
        </w:tc>
        <w:tc>
          <w:tcPr>
            <w:tcW w:w="340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i/>
              </w:rPr>
            </w:pPr>
            <w:r w:rsidRPr="00537A04">
              <w:t>Объем загрязняющих веществ, тыс.тонн</w:t>
            </w:r>
          </w:p>
        </w:tc>
        <w:tc>
          <w:tcPr>
            <w:tcW w:w="170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567"/>
              <w:jc w:val="both"/>
              <w:rPr>
                <w:b/>
              </w:rPr>
            </w:pPr>
            <w:r w:rsidRPr="00537A04">
              <w:rPr>
                <w:b/>
              </w:rPr>
              <w:t>-</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rPr>
                <w:lang w:val="kk-KZ"/>
              </w:rPr>
            </w:pPr>
            <w:r w:rsidRPr="00537A04">
              <w:rPr>
                <w:lang w:val="kk-KZ"/>
              </w:rPr>
              <w:t>0,6448</w:t>
            </w:r>
          </w:p>
          <w:p w:rsidR="004D053B" w:rsidRPr="00537A04" w:rsidRDefault="004D053B" w:rsidP="00586281">
            <w:pPr>
              <w:ind w:firstLine="567"/>
              <w:jc w:val="both"/>
            </w:pPr>
          </w:p>
        </w:tc>
      </w:tr>
      <w:tr w:rsidR="004D053B" w:rsidRPr="00537A04" w:rsidTr="002A027C">
        <w:tc>
          <w:tcPr>
            <w:tcW w:w="2694" w:type="dxa"/>
            <w:vMerge w:val="restar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Хозяйственно-бытовые сточные воды</w:t>
            </w:r>
          </w:p>
        </w:tc>
        <w:tc>
          <w:tcPr>
            <w:tcW w:w="340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Объем водоотведения, тыс.м</w:t>
            </w:r>
            <w:r w:rsidRPr="00537A04">
              <w:rPr>
                <w:vertAlign w:val="superscript"/>
              </w:rPr>
              <w:t>3</w:t>
            </w:r>
          </w:p>
        </w:tc>
        <w:tc>
          <w:tcPr>
            <w:tcW w:w="170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567"/>
              <w:jc w:val="both"/>
              <w:rPr>
                <w:b/>
              </w:rPr>
            </w:pPr>
            <w:r w:rsidRPr="00537A04">
              <w:rPr>
                <w:b/>
              </w:rPr>
              <w:t>-</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pPr>
            <w:r w:rsidRPr="00537A04">
              <w:t>19979,8</w:t>
            </w:r>
          </w:p>
          <w:p w:rsidR="004D053B" w:rsidRPr="00537A04" w:rsidRDefault="004D053B" w:rsidP="00586281">
            <w:pPr>
              <w:ind w:firstLine="567"/>
              <w:jc w:val="both"/>
            </w:pPr>
          </w:p>
        </w:tc>
      </w:tr>
      <w:tr w:rsidR="004D053B" w:rsidRPr="00537A04" w:rsidTr="002A027C">
        <w:tc>
          <w:tcPr>
            <w:tcW w:w="269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567"/>
              <w:jc w:val="both"/>
              <w:rPr>
                <w:b/>
              </w:rPr>
            </w:pPr>
          </w:p>
        </w:tc>
        <w:tc>
          <w:tcPr>
            <w:tcW w:w="340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Объем загрязняющих веществ, тыс.тонн</w:t>
            </w:r>
          </w:p>
        </w:tc>
        <w:tc>
          <w:tcPr>
            <w:tcW w:w="170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567"/>
              <w:jc w:val="both"/>
              <w:rPr>
                <w:b/>
              </w:rPr>
            </w:pPr>
            <w:r w:rsidRPr="00537A04">
              <w:rPr>
                <w:b/>
              </w:rPr>
              <w:t>-</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rPr>
                <w:lang w:val="kk-KZ"/>
              </w:rPr>
            </w:pPr>
            <w:r w:rsidRPr="00537A04">
              <w:rPr>
                <w:lang w:val="kk-KZ"/>
              </w:rPr>
              <w:t>3,0645</w:t>
            </w:r>
          </w:p>
        </w:tc>
      </w:tr>
      <w:tr w:rsidR="004D053B" w:rsidRPr="00537A04" w:rsidTr="002A027C">
        <w:tc>
          <w:tcPr>
            <w:tcW w:w="2694" w:type="dxa"/>
            <w:vMerge w:val="restar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Аварийные и неразрешенные сбросы</w:t>
            </w:r>
          </w:p>
        </w:tc>
        <w:tc>
          <w:tcPr>
            <w:tcW w:w="340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Объем водоотведения, тыс.м</w:t>
            </w:r>
            <w:r w:rsidRPr="00537A04">
              <w:rPr>
                <w:vertAlign w:val="superscript"/>
              </w:rPr>
              <w:t>3</w:t>
            </w:r>
          </w:p>
        </w:tc>
        <w:tc>
          <w:tcPr>
            <w:tcW w:w="170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567"/>
              <w:jc w:val="both"/>
              <w:rPr>
                <w:b/>
              </w:rPr>
            </w:pPr>
            <w:r w:rsidRPr="00537A04">
              <w:rPr>
                <w:b/>
              </w:rPr>
              <w:t>-</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pPr>
            <w:r w:rsidRPr="00537A04">
              <w:t>0</w:t>
            </w:r>
          </w:p>
        </w:tc>
      </w:tr>
      <w:tr w:rsidR="004D053B" w:rsidRPr="00537A04" w:rsidTr="002A027C">
        <w:tc>
          <w:tcPr>
            <w:tcW w:w="269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567"/>
              <w:jc w:val="both"/>
              <w:rPr>
                <w:b/>
              </w:rPr>
            </w:pPr>
          </w:p>
        </w:tc>
        <w:tc>
          <w:tcPr>
            <w:tcW w:w="340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Объем загрязняющих веществ, тыс.тонн</w:t>
            </w:r>
          </w:p>
        </w:tc>
        <w:tc>
          <w:tcPr>
            <w:tcW w:w="170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567"/>
              <w:jc w:val="both"/>
              <w:rPr>
                <w:b/>
              </w:rPr>
            </w:pPr>
            <w:r w:rsidRPr="00537A04">
              <w:rPr>
                <w:b/>
              </w:rPr>
              <w:t>-</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pPr>
            <w:r w:rsidRPr="00537A04">
              <w:t>0</w:t>
            </w:r>
          </w:p>
        </w:tc>
      </w:tr>
      <w:tr w:rsidR="004D053B" w:rsidRPr="00537A04" w:rsidTr="002A027C">
        <w:tc>
          <w:tcPr>
            <w:tcW w:w="2694" w:type="dxa"/>
            <w:vMerge w:val="restar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Всего (все вышеперечисленные сбросы)</w:t>
            </w:r>
          </w:p>
        </w:tc>
        <w:tc>
          <w:tcPr>
            <w:tcW w:w="340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Объем водоотведения, тыс.м</w:t>
            </w:r>
            <w:r w:rsidRPr="00537A04">
              <w:rPr>
                <w:vertAlign w:val="superscript"/>
              </w:rPr>
              <w:t>3</w:t>
            </w:r>
          </w:p>
        </w:tc>
        <w:tc>
          <w:tcPr>
            <w:tcW w:w="170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567"/>
              <w:jc w:val="both"/>
              <w:rPr>
                <w:b/>
              </w:rPr>
            </w:pPr>
            <w:r w:rsidRPr="00537A04">
              <w:rPr>
                <w:b/>
              </w:rPr>
              <w:t>-</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rPr>
                <w:b/>
              </w:rPr>
            </w:pPr>
            <w:bookmarkStart w:id="11" w:name="_Hlk134204681"/>
            <w:r w:rsidRPr="00537A04">
              <w:rPr>
                <w:b/>
              </w:rPr>
              <w:t>21 078,4</w:t>
            </w:r>
          </w:p>
          <w:bookmarkEnd w:id="11"/>
          <w:p w:rsidR="004D053B" w:rsidRPr="00537A04" w:rsidRDefault="004D053B" w:rsidP="00586281">
            <w:pPr>
              <w:ind w:firstLine="567"/>
              <w:jc w:val="both"/>
              <w:rPr>
                <w:b/>
              </w:rPr>
            </w:pPr>
          </w:p>
        </w:tc>
      </w:tr>
      <w:tr w:rsidR="004D053B" w:rsidRPr="00537A04" w:rsidTr="002A027C">
        <w:tc>
          <w:tcPr>
            <w:tcW w:w="269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ind w:firstLine="567"/>
              <w:jc w:val="both"/>
              <w:rPr>
                <w:b/>
              </w:rPr>
            </w:pPr>
          </w:p>
        </w:tc>
        <w:tc>
          <w:tcPr>
            <w:tcW w:w="340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i/>
              </w:rPr>
            </w:pPr>
            <w:r w:rsidRPr="00537A04">
              <w:t>Объем загрязняющих веществ, тыс.тонн</w:t>
            </w:r>
          </w:p>
        </w:tc>
        <w:tc>
          <w:tcPr>
            <w:tcW w:w="170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ind w:firstLine="567"/>
              <w:jc w:val="both"/>
              <w:rPr>
                <w:b/>
              </w:rPr>
            </w:pPr>
            <w:r w:rsidRPr="00537A04">
              <w:rPr>
                <w:b/>
              </w:rPr>
              <w:t>-</w:t>
            </w:r>
          </w:p>
        </w:tc>
        <w:tc>
          <w:tcPr>
            <w:tcW w:w="212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rPr>
                <w:b/>
                <w:lang w:val="kk-KZ"/>
              </w:rPr>
            </w:pPr>
            <w:r w:rsidRPr="00537A04">
              <w:rPr>
                <w:b/>
              </w:rPr>
              <w:t>3,</w:t>
            </w:r>
            <w:r w:rsidRPr="00537A04">
              <w:rPr>
                <w:b/>
                <w:lang w:val="kk-KZ"/>
              </w:rPr>
              <w:t>7 093</w:t>
            </w:r>
          </w:p>
          <w:p w:rsidR="004D053B" w:rsidRPr="00537A04" w:rsidRDefault="004D053B" w:rsidP="00586281">
            <w:pPr>
              <w:ind w:firstLine="567"/>
              <w:jc w:val="both"/>
              <w:rPr>
                <w:b/>
              </w:rPr>
            </w:pPr>
          </w:p>
        </w:tc>
      </w:tr>
    </w:tbl>
    <w:p w:rsidR="004D053B" w:rsidRPr="00537A04" w:rsidRDefault="004D053B" w:rsidP="00586281">
      <w:pPr>
        <w:ind w:firstLine="426"/>
        <w:jc w:val="both"/>
        <w:rPr>
          <w:i/>
        </w:rPr>
      </w:pPr>
      <w:r w:rsidRPr="00537A04">
        <w:rPr>
          <w:i/>
        </w:rPr>
        <w:t>Источник: Департамент экологии по области Абай.</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1</w:t>
      </w:r>
      <w:r w:rsidRPr="00537A04">
        <w:rPr>
          <w:b/>
          <w:lang w:eastAsia="en-US" w:bidi="en-US"/>
        </w:rPr>
        <w:t>.3. ЗЕМЕЛЬНЫЕ РЕСУРСЫ</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i/>
          <w:lang w:eastAsia="en-US" w:bidi="en-US"/>
        </w:rPr>
      </w:pPr>
      <w:r w:rsidRPr="00537A04">
        <w:rPr>
          <w:b/>
          <w:i/>
          <w:lang w:eastAsia="en-US" w:bidi="en-US"/>
        </w:rPr>
        <w:t>Земельный фонд</w:t>
      </w:r>
    </w:p>
    <w:p w:rsidR="004D053B" w:rsidRPr="00537A04" w:rsidRDefault="004D053B" w:rsidP="00586281">
      <w:pPr>
        <w:ind w:firstLine="709"/>
        <w:jc w:val="both"/>
        <w:rPr>
          <w:lang w:eastAsia="en-US" w:bidi="en-US"/>
        </w:rPr>
      </w:pPr>
      <w:r w:rsidRPr="00537A04">
        <w:rPr>
          <w:lang w:val="kk-KZ" w:eastAsia="en-US" w:bidi="en-US"/>
        </w:rPr>
        <w:t xml:space="preserve">По данным Комитета по управлению земельными ресурсами Министерства сельского хозяйства РК, </w:t>
      </w:r>
      <w:r w:rsidRPr="00537A04">
        <w:rPr>
          <w:lang w:eastAsia="en-US" w:bidi="en-US"/>
        </w:rPr>
        <w:t xml:space="preserve">земельный фонд области Абай составляет 18 547,7 тыс. га. </w:t>
      </w:r>
      <w:r w:rsidRPr="00537A04">
        <w:rPr>
          <w:lang w:val="kk-KZ"/>
        </w:rPr>
        <w:t>Распределение используемых земель по категориям представлено в таблице 12.1.6.</w:t>
      </w:r>
    </w:p>
    <w:p w:rsidR="004D053B" w:rsidRPr="00537A04" w:rsidRDefault="004D053B" w:rsidP="00586281">
      <w:pPr>
        <w:ind w:firstLine="709"/>
        <w:jc w:val="both"/>
        <w:rPr>
          <w:lang w:val="kk-KZ"/>
        </w:rPr>
      </w:pPr>
    </w:p>
    <w:p w:rsidR="004D053B" w:rsidRPr="00537A04" w:rsidRDefault="004D053B" w:rsidP="00555D4E">
      <w:pPr>
        <w:ind w:firstLine="709"/>
        <w:jc w:val="right"/>
        <w:rPr>
          <w:b/>
          <w:lang w:val="kk-KZ"/>
        </w:rPr>
      </w:pPr>
      <w:r w:rsidRPr="00537A04">
        <w:rPr>
          <w:b/>
          <w:lang w:val="kk-KZ"/>
        </w:rPr>
        <w:t>Таблица 12.1.6</w:t>
      </w:r>
    </w:p>
    <w:p w:rsidR="004D053B" w:rsidRPr="00537A04" w:rsidRDefault="004D053B" w:rsidP="00555D4E">
      <w:pPr>
        <w:jc w:val="center"/>
        <w:rPr>
          <w:b/>
          <w:lang w:val="kk-KZ"/>
        </w:rPr>
      </w:pPr>
      <w:r w:rsidRPr="00537A04">
        <w:rPr>
          <w:b/>
          <w:lang w:val="kk-KZ"/>
        </w:rPr>
        <w:t>Распределение земель в области по категориям за 2021-2022 годы, тыс. га</w:t>
      </w:r>
    </w:p>
    <w:p w:rsidR="004D053B" w:rsidRPr="00537A04" w:rsidRDefault="004D053B" w:rsidP="00586281">
      <w:pPr>
        <w:jc w:val="both"/>
        <w:rPr>
          <w:lang w:val="kk-KZ"/>
        </w:rPr>
      </w:pPr>
    </w:p>
    <w:tbl>
      <w:tblPr>
        <w:tblW w:w="895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5408"/>
        <w:gridCol w:w="1421"/>
        <w:gridCol w:w="1559"/>
      </w:tblGrid>
      <w:tr w:rsidR="004D053B" w:rsidRPr="00537A04" w:rsidTr="002A027C">
        <w:trPr>
          <w:trHeight w:val="355"/>
        </w:trPr>
        <w:tc>
          <w:tcPr>
            <w:tcW w:w="571" w:type="dxa"/>
            <w:shd w:val="clear" w:color="auto" w:fill="auto"/>
            <w:vAlign w:val="center"/>
          </w:tcPr>
          <w:p w:rsidR="004D053B" w:rsidRPr="00537A04" w:rsidRDefault="004D053B" w:rsidP="00586281">
            <w:pPr>
              <w:jc w:val="both"/>
              <w:rPr>
                <w:b/>
                <w:lang w:val="kk-KZ" w:bidi="en-US"/>
              </w:rPr>
            </w:pPr>
            <w:r w:rsidRPr="00537A04">
              <w:rPr>
                <w:b/>
                <w:lang w:val="kk-KZ" w:bidi="en-US"/>
              </w:rPr>
              <w:t>№</w:t>
            </w:r>
          </w:p>
        </w:tc>
        <w:tc>
          <w:tcPr>
            <w:tcW w:w="5408" w:type="dxa"/>
            <w:shd w:val="clear" w:color="auto" w:fill="auto"/>
            <w:vAlign w:val="center"/>
          </w:tcPr>
          <w:p w:rsidR="004D053B" w:rsidRPr="00537A04" w:rsidRDefault="004D053B" w:rsidP="00586281">
            <w:pPr>
              <w:jc w:val="both"/>
              <w:rPr>
                <w:lang w:val="kk-KZ" w:bidi="en-US"/>
              </w:rPr>
            </w:pPr>
            <w:r w:rsidRPr="00537A04">
              <w:rPr>
                <w:b/>
                <w:lang w:val="kk-KZ" w:bidi="en-US"/>
              </w:rPr>
              <w:t>Категория земель</w:t>
            </w:r>
          </w:p>
        </w:tc>
        <w:tc>
          <w:tcPr>
            <w:tcW w:w="1421" w:type="dxa"/>
            <w:shd w:val="clear" w:color="auto" w:fill="auto"/>
            <w:vAlign w:val="center"/>
          </w:tcPr>
          <w:p w:rsidR="004D053B" w:rsidRPr="00537A04" w:rsidRDefault="004D053B" w:rsidP="00586281">
            <w:pPr>
              <w:jc w:val="both"/>
              <w:rPr>
                <w:b/>
                <w:lang w:val="kk-KZ" w:bidi="en-US"/>
              </w:rPr>
            </w:pPr>
            <w:r w:rsidRPr="00537A04">
              <w:rPr>
                <w:b/>
                <w:lang w:val="kk-KZ" w:bidi="en-US"/>
              </w:rPr>
              <w:t>2021 год</w:t>
            </w:r>
          </w:p>
        </w:tc>
        <w:tc>
          <w:tcPr>
            <w:tcW w:w="1559" w:type="dxa"/>
            <w:shd w:val="clear" w:color="auto" w:fill="auto"/>
            <w:vAlign w:val="center"/>
          </w:tcPr>
          <w:p w:rsidR="004D053B" w:rsidRPr="00537A04" w:rsidRDefault="004D053B" w:rsidP="00586281">
            <w:pPr>
              <w:jc w:val="both"/>
              <w:rPr>
                <w:b/>
                <w:lang w:val="kk-KZ" w:bidi="en-US"/>
              </w:rPr>
            </w:pPr>
            <w:r w:rsidRPr="00537A04">
              <w:rPr>
                <w:b/>
                <w:lang w:val="kk-KZ" w:bidi="en-US"/>
              </w:rPr>
              <w:t>2022 год</w:t>
            </w:r>
          </w:p>
        </w:tc>
      </w:tr>
      <w:tr w:rsidR="004D053B" w:rsidRPr="00537A04" w:rsidTr="002A027C">
        <w:trPr>
          <w:trHeight w:val="212"/>
        </w:trPr>
        <w:tc>
          <w:tcPr>
            <w:tcW w:w="571"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408" w:type="dxa"/>
            <w:shd w:val="clear" w:color="auto" w:fill="auto"/>
          </w:tcPr>
          <w:p w:rsidR="004D053B" w:rsidRPr="00537A04" w:rsidRDefault="004D053B" w:rsidP="00586281">
            <w:pPr>
              <w:jc w:val="both"/>
              <w:rPr>
                <w:lang w:val="kk-KZ" w:bidi="en-US"/>
              </w:rPr>
            </w:pPr>
            <w:r w:rsidRPr="00537A04">
              <w:rPr>
                <w:lang w:val="kk-KZ" w:bidi="en-US"/>
              </w:rPr>
              <w:t>Земли сельскохозяйственного назначения</w:t>
            </w:r>
          </w:p>
        </w:tc>
        <w:tc>
          <w:tcPr>
            <w:tcW w:w="1421" w:type="dxa"/>
            <w:shd w:val="clear" w:color="auto" w:fill="auto"/>
            <w:vAlign w:val="center"/>
          </w:tcPr>
          <w:p w:rsidR="004D053B" w:rsidRPr="00537A04" w:rsidRDefault="004D053B" w:rsidP="00586281">
            <w:pPr>
              <w:jc w:val="both"/>
              <w:rPr>
                <w:lang w:val="kk-KZ" w:bidi="en-US"/>
              </w:rPr>
            </w:pPr>
            <w:r w:rsidRPr="00537A04">
              <w:rPr>
                <w:lang w:val="kk-KZ" w:bidi="en-US"/>
              </w:rPr>
              <w:t>-</w:t>
            </w:r>
          </w:p>
        </w:tc>
        <w:tc>
          <w:tcPr>
            <w:tcW w:w="1559" w:type="dxa"/>
            <w:shd w:val="clear" w:color="auto" w:fill="auto"/>
            <w:vAlign w:val="center"/>
          </w:tcPr>
          <w:p w:rsidR="004D053B" w:rsidRPr="00537A04" w:rsidRDefault="004D053B" w:rsidP="00586281">
            <w:pPr>
              <w:jc w:val="both"/>
              <w:rPr>
                <w:lang w:val="kk-KZ" w:bidi="en-US"/>
              </w:rPr>
            </w:pPr>
            <w:r w:rsidRPr="00537A04">
              <w:rPr>
                <w:lang w:val="kk-KZ" w:bidi="en-US"/>
              </w:rPr>
              <w:t>9 068.60</w:t>
            </w:r>
          </w:p>
        </w:tc>
      </w:tr>
      <w:tr w:rsidR="004D053B" w:rsidRPr="00537A04" w:rsidTr="002A027C">
        <w:trPr>
          <w:trHeight w:val="229"/>
        </w:trPr>
        <w:tc>
          <w:tcPr>
            <w:tcW w:w="571"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408" w:type="dxa"/>
            <w:shd w:val="clear" w:color="auto" w:fill="auto"/>
          </w:tcPr>
          <w:p w:rsidR="004D053B" w:rsidRPr="00537A04" w:rsidRDefault="004D053B" w:rsidP="00586281">
            <w:pPr>
              <w:jc w:val="both"/>
              <w:rPr>
                <w:lang w:val="kk-KZ" w:bidi="en-US"/>
              </w:rPr>
            </w:pPr>
            <w:r w:rsidRPr="00537A04">
              <w:rPr>
                <w:lang w:val="kk-KZ" w:bidi="en-US"/>
              </w:rPr>
              <w:t>Земли населенных пунктов</w:t>
            </w:r>
          </w:p>
        </w:tc>
        <w:tc>
          <w:tcPr>
            <w:tcW w:w="1421" w:type="dxa"/>
            <w:shd w:val="clear" w:color="auto" w:fill="auto"/>
            <w:vAlign w:val="center"/>
          </w:tcPr>
          <w:p w:rsidR="004D053B" w:rsidRPr="00537A04" w:rsidRDefault="004D053B" w:rsidP="00586281">
            <w:pPr>
              <w:jc w:val="both"/>
              <w:rPr>
                <w:lang w:val="kk-KZ" w:bidi="en-US"/>
              </w:rPr>
            </w:pPr>
            <w:r w:rsidRPr="00537A04">
              <w:rPr>
                <w:lang w:val="kk-KZ" w:bidi="en-US"/>
              </w:rPr>
              <w:t>-</w:t>
            </w:r>
          </w:p>
        </w:tc>
        <w:tc>
          <w:tcPr>
            <w:tcW w:w="1559" w:type="dxa"/>
            <w:shd w:val="clear" w:color="auto" w:fill="auto"/>
            <w:vAlign w:val="center"/>
          </w:tcPr>
          <w:p w:rsidR="004D053B" w:rsidRPr="00537A04" w:rsidRDefault="004D053B" w:rsidP="00586281">
            <w:pPr>
              <w:jc w:val="both"/>
              <w:rPr>
                <w:lang w:val="kk-KZ" w:bidi="en-US"/>
              </w:rPr>
            </w:pPr>
            <w:r w:rsidRPr="00537A04">
              <w:rPr>
                <w:lang w:val="kk-KZ" w:bidi="en-US"/>
              </w:rPr>
              <w:t>2 312.30</w:t>
            </w:r>
          </w:p>
        </w:tc>
      </w:tr>
      <w:tr w:rsidR="004D053B" w:rsidRPr="00537A04" w:rsidTr="002A027C">
        <w:trPr>
          <w:trHeight w:val="355"/>
        </w:trPr>
        <w:tc>
          <w:tcPr>
            <w:tcW w:w="571" w:type="dxa"/>
            <w:shd w:val="clear" w:color="auto" w:fill="auto"/>
            <w:vAlign w:val="center"/>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408" w:type="dxa"/>
            <w:shd w:val="clear" w:color="auto" w:fill="auto"/>
          </w:tcPr>
          <w:p w:rsidR="004D053B" w:rsidRPr="00537A04" w:rsidRDefault="004D053B" w:rsidP="00586281">
            <w:pPr>
              <w:jc w:val="both"/>
              <w:rPr>
                <w:lang w:val="kk-KZ" w:bidi="en-US"/>
              </w:rPr>
            </w:pPr>
            <w:r w:rsidRPr="00537A04">
              <w:rPr>
                <w:lang w:val="kk-KZ" w:bidi="en-US"/>
              </w:rPr>
              <w:t>Земли промышленности, транспорта, связи и иного несельскохозяйственного назначения</w:t>
            </w:r>
          </w:p>
        </w:tc>
        <w:tc>
          <w:tcPr>
            <w:tcW w:w="1421" w:type="dxa"/>
            <w:shd w:val="clear" w:color="auto" w:fill="auto"/>
            <w:vAlign w:val="center"/>
          </w:tcPr>
          <w:p w:rsidR="004D053B" w:rsidRPr="00537A04" w:rsidRDefault="004D053B" w:rsidP="00586281">
            <w:pPr>
              <w:jc w:val="both"/>
              <w:rPr>
                <w:lang w:val="kk-KZ" w:bidi="en-US"/>
              </w:rPr>
            </w:pPr>
            <w:r w:rsidRPr="00537A04">
              <w:rPr>
                <w:lang w:val="kk-KZ" w:bidi="en-US"/>
              </w:rPr>
              <w:t>-</w:t>
            </w:r>
          </w:p>
        </w:tc>
        <w:tc>
          <w:tcPr>
            <w:tcW w:w="1559" w:type="dxa"/>
            <w:shd w:val="clear" w:color="auto" w:fill="auto"/>
            <w:vAlign w:val="center"/>
          </w:tcPr>
          <w:p w:rsidR="004D053B" w:rsidRPr="00537A04" w:rsidRDefault="004D053B" w:rsidP="00586281">
            <w:pPr>
              <w:jc w:val="both"/>
              <w:rPr>
                <w:lang w:val="kk-KZ" w:bidi="en-US"/>
              </w:rPr>
            </w:pPr>
            <w:r w:rsidRPr="00537A04">
              <w:rPr>
                <w:lang w:val="kk-KZ" w:bidi="en-US"/>
              </w:rPr>
              <w:t>102.1</w:t>
            </w:r>
          </w:p>
        </w:tc>
      </w:tr>
      <w:tr w:rsidR="004D053B" w:rsidRPr="00537A04" w:rsidTr="002A027C">
        <w:trPr>
          <w:trHeight w:val="257"/>
        </w:trPr>
        <w:tc>
          <w:tcPr>
            <w:tcW w:w="571"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408" w:type="dxa"/>
            <w:shd w:val="clear" w:color="auto" w:fill="auto"/>
          </w:tcPr>
          <w:p w:rsidR="004D053B" w:rsidRPr="00537A04" w:rsidRDefault="004D053B" w:rsidP="00586281">
            <w:pPr>
              <w:jc w:val="both"/>
              <w:rPr>
                <w:lang w:val="kk-KZ" w:bidi="en-US"/>
              </w:rPr>
            </w:pPr>
            <w:r w:rsidRPr="00537A04">
              <w:rPr>
                <w:lang w:val="kk-KZ" w:bidi="en-US"/>
              </w:rPr>
              <w:t>Земли особо охраняемых природных территорий</w:t>
            </w:r>
          </w:p>
        </w:tc>
        <w:tc>
          <w:tcPr>
            <w:tcW w:w="1421" w:type="dxa"/>
            <w:shd w:val="clear" w:color="auto" w:fill="auto"/>
            <w:vAlign w:val="center"/>
          </w:tcPr>
          <w:p w:rsidR="004D053B" w:rsidRPr="00537A04" w:rsidRDefault="004D053B" w:rsidP="00586281">
            <w:pPr>
              <w:jc w:val="both"/>
              <w:rPr>
                <w:lang w:val="kk-KZ" w:bidi="en-US"/>
              </w:rPr>
            </w:pPr>
            <w:r w:rsidRPr="00537A04">
              <w:rPr>
                <w:lang w:val="kk-KZ" w:bidi="en-US"/>
              </w:rPr>
              <w:t>-</w:t>
            </w:r>
          </w:p>
        </w:tc>
        <w:tc>
          <w:tcPr>
            <w:tcW w:w="1559" w:type="dxa"/>
            <w:shd w:val="clear" w:color="auto" w:fill="auto"/>
            <w:vAlign w:val="center"/>
          </w:tcPr>
          <w:p w:rsidR="004D053B" w:rsidRPr="00537A04" w:rsidRDefault="004D053B" w:rsidP="00586281">
            <w:pPr>
              <w:jc w:val="both"/>
              <w:rPr>
                <w:lang w:val="kk-KZ" w:bidi="en-US"/>
              </w:rPr>
            </w:pPr>
            <w:r w:rsidRPr="00537A04">
              <w:rPr>
                <w:lang w:val="kk-KZ" w:bidi="en-US"/>
              </w:rPr>
              <w:t>854.5</w:t>
            </w:r>
          </w:p>
        </w:tc>
      </w:tr>
      <w:tr w:rsidR="004D053B" w:rsidRPr="00537A04" w:rsidTr="002A027C">
        <w:trPr>
          <w:trHeight w:val="315"/>
        </w:trPr>
        <w:tc>
          <w:tcPr>
            <w:tcW w:w="571"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408" w:type="dxa"/>
            <w:shd w:val="clear" w:color="auto" w:fill="auto"/>
          </w:tcPr>
          <w:p w:rsidR="004D053B" w:rsidRPr="00537A04" w:rsidRDefault="004D053B" w:rsidP="00586281">
            <w:pPr>
              <w:jc w:val="both"/>
              <w:rPr>
                <w:lang w:val="kk-KZ" w:bidi="en-US"/>
              </w:rPr>
            </w:pPr>
            <w:r w:rsidRPr="00537A04">
              <w:rPr>
                <w:lang w:val="kk-KZ" w:bidi="en-US"/>
              </w:rPr>
              <w:t>Земли лесного фонда</w:t>
            </w:r>
          </w:p>
        </w:tc>
        <w:tc>
          <w:tcPr>
            <w:tcW w:w="1421" w:type="dxa"/>
            <w:shd w:val="clear" w:color="auto" w:fill="auto"/>
            <w:vAlign w:val="center"/>
          </w:tcPr>
          <w:p w:rsidR="004D053B" w:rsidRPr="00537A04" w:rsidRDefault="004D053B" w:rsidP="00586281">
            <w:pPr>
              <w:jc w:val="both"/>
              <w:rPr>
                <w:lang w:val="kk-KZ" w:bidi="en-US"/>
              </w:rPr>
            </w:pPr>
            <w:r w:rsidRPr="00537A04">
              <w:rPr>
                <w:lang w:val="kk-KZ" w:bidi="en-US"/>
              </w:rPr>
              <w:t>-</w:t>
            </w:r>
          </w:p>
        </w:tc>
        <w:tc>
          <w:tcPr>
            <w:tcW w:w="1559" w:type="dxa"/>
            <w:shd w:val="clear" w:color="auto" w:fill="auto"/>
            <w:vAlign w:val="center"/>
          </w:tcPr>
          <w:p w:rsidR="004D053B" w:rsidRPr="00537A04" w:rsidRDefault="004D053B" w:rsidP="00586281">
            <w:pPr>
              <w:jc w:val="both"/>
              <w:rPr>
                <w:lang w:val="kk-KZ" w:bidi="en-US"/>
              </w:rPr>
            </w:pPr>
            <w:r w:rsidRPr="00537A04">
              <w:rPr>
                <w:lang w:val="kk-KZ" w:bidi="en-US"/>
              </w:rPr>
              <w:t>-</w:t>
            </w:r>
          </w:p>
        </w:tc>
      </w:tr>
      <w:tr w:rsidR="004D053B" w:rsidRPr="00537A04" w:rsidTr="002A027C">
        <w:trPr>
          <w:trHeight w:val="250"/>
        </w:trPr>
        <w:tc>
          <w:tcPr>
            <w:tcW w:w="571"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408" w:type="dxa"/>
            <w:shd w:val="clear" w:color="auto" w:fill="auto"/>
          </w:tcPr>
          <w:p w:rsidR="004D053B" w:rsidRPr="00537A04" w:rsidRDefault="004D053B" w:rsidP="00586281">
            <w:pPr>
              <w:jc w:val="both"/>
              <w:rPr>
                <w:lang w:val="kk-KZ" w:bidi="en-US"/>
              </w:rPr>
            </w:pPr>
            <w:r w:rsidRPr="00537A04">
              <w:rPr>
                <w:lang w:val="kk-KZ" w:bidi="en-US"/>
              </w:rPr>
              <w:t>Земли водного фонда</w:t>
            </w:r>
          </w:p>
        </w:tc>
        <w:tc>
          <w:tcPr>
            <w:tcW w:w="1421" w:type="dxa"/>
            <w:shd w:val="clear" w:color="auto" w:fill="auto"/>
            <w:vAlign w:val="center"/>
          </w:tcPr>
          <w:p w:rsidR="004D053B" w:rsidRPr="00537A04" w:rsidRDefault="004D053B" w:rsidP="00586281">
            <w:pPr>
              <w:jc w:val="both"/>
              <w:rPr>
                <w:lang w:val="kk-KZ" w:bidi="en-US"/>
              </w:rPr>
            </w:pPr>
            <w:r w:rsidRPr="00537A04">
              <w:rPr>
                <w:lang w:val="kk-KZ" w:bidi="en-US"/>
              </w:rPr>
              <w:t>-</w:t>
            </w:r>
          </w:p>
        </w:tc>
        <w:tc>
          <w:tcPr>
            <w:tcW w:w="1559" w:type="dxa"/>
            <w:shd w:val="clear" w:color="auto" w:fill="auto"/>
            <w:vAlign w:val="center"/>
          </w:tcPr>
          <w:p w:rsidR="004D053B" w:rsidRPr="00537A04" w:rsidRDefault="004D053B" w:rsidP="00586281">
            <w:pPr>
              <w:jc w:val="both"/>
              <w:rPr>
                <w:lang w:val="kk-KZ" w:bidi="en-US"/>
              </w:rPr>
            </w:pPr>
            <w:r w:rsidRPr="00537A04">
              <w:rPr>
                <w:lang w:val="kk-KZ" w:bidi="en-US"/>
              </w:rPr>
              <w:t>82.6</w:t>
            </w:r>
          </w:p>
        </w:tc>
      </w:tr>
      <w:tr w:rsidR="004D053B" w:rsidRPr="00537A04" w:rsidTr="002A027C">
        <w:trPr>
          <w:trHeight w:val="295"/>
        </w:trPr>
        <w:tc>
          <w:tcPr>
            <w:tcW w:w="571"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408" w:type="dxa"/>
            <w:shd w:val="clear" w:color="auto" w:fill="auto"/>
          </w:tcPr>
          <w:p w:rsidR="004D053B" w:rsidRPr="00537A04" w:rsidRDefault="004D053B" w:rsidP="00586281">
            <w:pPr>
              <w:jc w:val="both"/>
              <w:rPr>
                <w:lang w:val="kk-KZ" w:bidi="en-US"/>
              </w:rPr>
            </w:pPr>
            <w:r w:rsidRPr="00537A04">
              <w:rPr>
                <w:lang w:val="kk-KZ" w:bidi="en-US"/>
              </w:rPr>
              <w:t>Земли запаса</w:t>
            </w:r>
          </w:p>
        </w:tc>
        <w:tc>
          <w:tcPr>
            <w:tcW w:w="1421" w:type="dxa"/>
            <w:shd w:val="clear" w:color="auto" w:fill="auto"/>
            <w:vAlign w:val="center"/>
          </w:tcPr>
          <w:p w:rsidR="004D053B" w:rsidRPr="00537A04" w:rsidRDefault="004D053B" w:rsidP="00586281">
            <w:pPr>
              <w:jc w:val="both"/>
              <w:rPr>
                <w:lang w:val="kk-KZ" w:bidi="en-US"/>
              </w:rPr>
            </w:pPr>
            <w:r w:rsidRPr="00537A04">
              <w:rPr>
                <w:lang w:val="kk-KZ" w:bidi="en-US"/>
              </w:rPr>
              <w:t>-</w:t>
            </w:r>
          </w:p>
        </w:tc>
        <w:tc>
          <w:tcPr>
            <w:tcW w:w="1559" w:type="dxa"/>
            <w:shd w:val="clear" w:color="auto" w:fill="auto"/>
            <w:vAlign w:val="center"/>
          </w:tcPr>
          <w:p w:rsidR="004D053B" w:rsidRPr="00537A04" w:rsidRDefault="004D053B" w:rsidP="00586281">
            <w:pPr>
              <w:jc w:val="both"/>
              <w:rPr>
                <w:lang w:val="kk-KZ" w:bidi="en-US"/>
              </w:rPr>
            </w:pPr>
            <w:r w:rsidRPr="00537A04">
              <w:rPr>
                <w:lang w:val="kk-KZ" w:bidi="en-US"/>
              </w:rPr>
              <w:t>6 151.8</w:t>
            </w:r>
          </w:p>
        </w:tc>
      </w:tr>
      <w:tr w:rsidR="004D053B" w:rsidRPr="00537A04" w:rsidTr="002A027C">
        <w:trPr>
          <w:trHeight w:val="341"/>
        </w:trPr>
        <w:tc>
          <w:tcPr>
            <w:tcW w:w="5979" w:type="dxa"/>
            <w:gridSpan w:val="2"/>
            <w:shd w:val="clear" w:color="auto" w:fill="auto"/>
          </w:tcPr>
          <w:p w:rsidR="004D053B" w:rsidRPr="00537A04" w:rsidRDefault="004D053B" w:rsidP="00586281">
            <w:pPr>
              <w:jc w:val="both"/>
              <w:rPr>
                <w:b/>
                <w:lang w:val="kk-KZ" w:bidi="en-US"/>
              </w:rPr>
            </w:pPr>
            <w:r w:rsidRPr="00537A04">
              <w:rPr>
                <w:b/>
                <w:lang w:val="kk-KZ" w:bidi="en-US"/>
              </w:rPr>
              <w:t>ИТОГО</w:t>
            </w:r>
          </w:p>
        </w:tc>
        <w:tc>
          <w:tcPr>
            <w:tcW w:w="1421" w:type="dxa"/>
            <w:shd w:val="clear" w:color="auto" w:fill="auto"/>
            <w:vAlign w:val="center"/>
          </w:tcPr>
          <w:p w:rsidR="004D053B" w:rsidRPr="00537A04" w:rsidRDefault="004D053B" w:rsidP="00586281">
            <w:pPr>
              <w:ind w:firstLine="37"/>
              <w:jc w:val="both"/>
              <w:rPr>
                <w:b/>
                <w:lang w:val="kk-KZ" w:bidi="en-US"/>
              </w:rPr>
            </w:pPr>
            <w:r w:rsidRPr="00537A04">
              <w:rPr>
                <w:b/>
                <w:lang w:val="kk-KZ" w:bidi="en-US"/>
              </w:rPr>
              <w:t>-</w:t>
            </w:r>
          </w:p>
        </w:tc>
        <w:tc>
          <w:tcPr>
            <w:tcW w:w="1559" w:type="dxa"/>
            <w:shd w:val="clear" w:color="auto" w:fill="auto"/>
            <w:vAlign w:val="center"/>
          </w:tcPr>
          <w:p w:rsidR="004D053B" w:rsidRPr="00537A04" w:rsidRDefault="004D053B" w:rsidP="00586281">
            <w:pPr>
              <w:ind w:firstLine="37"/>
              <w:jc w:val="both"/>
              <w:rPr>
                <w:b/>
                <w:lang w:val="kk-KZ" w:bidi="en-US"/>
              </w:rPr>
            </w:pPr>
            <w:r w:rsidRPr="00537A04">
              <w:rPr>
                <w:b/>
                <w:lang w:val="kk-KZ" w:bidi="en-US"/>
              </w:rPr>
              <w:t>18 571.9</w:t>
            </w:r>
          </w:p>
        </w:tc>
      </w:tr>
    </w:tbl>
    <w:p w:rsidR="004D053B" w:rsidRPr="00537A04" w:rsidRDefault="004D053B" w:rsidP="00586281">
      <w:pPr>
        <w:ind w:firstLine="709"/>
        <w:jc w:val="both"/>
        <w:rPr>
          <w:i/>
        </w:rPr>
      </w:pPr>
      <w:r w:rsidRPr="00537A04">
        <w:rPr>
          <w:i/>
        </w:rPr>
        <w:t xml:space="preserve">Источник: </w:t>
      </w:r>
      <w:r w:rsidRPr="00537A04">
        <w:rPr>
          <w:i/>
          <w:noProof/>
          <w:lang w:val="kk-KZ" w:eastAsia="kk-KZ"/>
        </w:rPr>
        <w:t>Комитет по управлению земельными ресурсами МСХ РК.</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b/>
          <w:i/>
          <w:lang w:eastAsia="en-US" w:bidi="en-US"/>
        </w:rPr>
      </w:pPr>
      <w:r w:rsidRPr="00537A04">
        <w:rPr>
          <w:b/>
          <w:i/>
          <w:lang w:eastAsia="en-US" w:bidi="en-US"/>
        </w:rPr>
        <w:t>Состояние почв</w:t>
      </w:r>
    </w:p>
    <w:p w:rsidR="004D053B" w:rsidRPr="00537A04" w:rsidRDefault="004D053B" w:rsidP="00586281">
      <w:pPr>
        <w:ind w:firstLine="709"/>
        <w:jc w:val="both"/>
        <w:rPr>
          <w:lang w:eastAsia="en-US" w:bidi="en-US"/>
        </w:rPr>
      </w:pPr>
      <w:r w:rsidRPr="00537A04">
        <w:rPr>
          <w:lang w:eastAsia="en-US" w:bidi="en-US"/>
        </w:rPr>
        <w:t>В 2022 году РГП «Казгидромет» в рамках мониторинга загрязнения почв города Семея в различных районах города в весенний и осенний периоды отбирались пробы почвы для определения содержания тяжелых металлов (таблица 12.</w:t>
      </w:r>
      <w:r w:rsidRPr="00537A04">
        <w:rPr>
          <w:lang w:val="kk-KZ" w:eastAsia="en-US" w:bidi="en-US"/>
        </w:rPr>
        <w:t>1</w:t>
      </w:r>
      <w:r w:rsidRPr="00537A04">
        <w:rPr>
          <w:lang w:eastAsia="en-US" w:bidi="en-US"/>
        </w:rPr>
        <w:t>.7).</w:t>
      </w:r>
    </w:p>
    <w:p w:rsidR="004D053B" w:rsidRPr="00537A04" w:rsidRDefault="004D053B" w:rsidP="00586281">
      <w:pPr>
        <w:ind w:firstLine="709"/>
        <w:jc w:val="both"/>
        <w:rPr>
          <w:lang w:eastAsia="en-US" w:bidi="en-US"/>
        </w:rPr>
      </w:pPr>
    </w:p>
    <w:p w:rsidR="004D053B" w:rsidRPr="00537A04" w:rsidRDefault="004D053B" w:rsidP="00555D4E">
      <w:pPr>
        <w:ind w:firstLine="709"/>
        <w:jc w:val="right"/>
        <w:rPr>
          <w:b/>
          <w:lang w:eastAsia="en-US" w:bidi="en-US"/>
        </w:rPr>
      </w:pPr>
      <w:r w:rsidRPr="00537A04">
        <w:rPr>
          <w:b/>
          <w:lang w:eastAsia="en-US" w:bidi="en-US"/>
        </w:rPr>
        <w:t>Таблица 12.</w:t>
      </w:r>
      <w:r w:rsidRPr="00537A04">
        <w:rPr>
          <w:b/>
          <w:lang w:val="kk-KZ" w:eastAsia="en-US" w:bidi="en-US"/>
        </w:rPr>
        <w:t>1</w:t>
      </w:r>
      <w:r w:rsidRPr="00537A04">
        <w:rPr>
          <w:b/>
          <w:lang w:eastAsia="en-US" w:bidi="en-US"/>
        </w:rPr>
        <w:t>.7</w:t>
      </w:r>
    </w:p>
    <w:p w:rsidR="004D053B" w:rsidRPr="00537A04" w:rsidRDefault="004D053B" w:rsidP="00555D4E">
      <w:pPr>
        <w:ind w:firstLine="709"/>
        <w:jc w:val="center"/>
        <w:rPr>
          <w:b/>
          <w:lang w:eastAsia="en-US" w:bidi="en-US"/>
        </w:rPr>
      </w:pPr>
      <w:r w:rsidRPr="00537A04">
        <w:rPr>
          <w:b/>
          <w:lang w:eastAsia="en-US" w:bidi="en-US"/>
        </w:rPr>
        <w:t>Загрязнение почв в населенных пунктах области тяжёлыми металлами за 2022 год, мг/кг</w:t>
      </w:r>
    </w:p>
    <w:p w:rsidR="004D053B" w:rsidRPr="00537A04" w:rsidRDefault="004D053B" w:rsidP="00586281">
      <w:pPr>
        <w:ind w:firstLine="709"/>
        <w:jc w:val="both"/>
        <w:rPr>
          <w:b/>
          <w:lang w:eastAsia="en-US" w:bidi="en-US"/>
        </w:rPr>
      </w:pPr>
    </w:p>
    <w:tbl>
      <w:tblPr>
        <w:tblStyle w:val="af1"/>
        <w:tblW w:w="0" w:type="auto"/>
        <w:tblInd w:w="421" w:type="dxa"/>
        <w:tblLook w:val="04A0" w:firstRow="1" w:lastRow="0" w:firstColumn="1" w:lastColumn="0" w:noHBand="0" w:noVBand="1"/>
      </w:tblPr>
      <w:tblGrid>
        <w:gridCol w:w="1984"/>
        <w:gridCol w:w="1418"/>
        <w:gridCol w:w="1275"/>
        <w:gridCol w:w="1418"/>
        <w:gridCol w:w="1485"/>
        <w:gridCol w:w="1344"/>
      </w:tblGrid>
      <w:tr w:rsidR="004D053B" w:rsidRPr="00537A04" w:rsidTr="002A027C">
        <w:tc>
          <w:tcPr>
            <w:tcW w:w="1984" w:type="dxa"/>
            <w:vMerge w:val="restart"/>
            <w:vAlign w:val="center"/>
          </w:tcPr>
          <w:p w:rsidR="004D053B" w:rsidRPr="00537A04" w:rsidRDefault="004D053B" w:rsidP="00586281">
            <w:pPr>
              <w:jc w:val="both"/>
              <w:rPr>
                <w:b/>
                <w:lang w:eastAsia="en-US" w:bidi="en-US"/>
              </w:rPr>
            </w:pPr>
            <w:r w:rsidRPr="00537A04">
              <w:rPr>
                <w:b/>
                <w:lang w:eastAsia="en-US" w:bidi="en-US"/>
              </w:rPr>
              <w:t>Наименование населенного пункта</w:t>
            </w:r>
          </w:p>
        </w:tc>
        <w:tc>
          <w:tcPr>
            <w:tcW w:w="6940" w:type="dxa"/>
            <w:gridSpan w:val="5"/>
            <w:vAlign w:val="center"/>
          </w:tcPr>
          <w:p w:rsidR="004D053B" w:rsidRPr="00537A04" w:rsidRDefault="004D053B" w:rsidP="00586281">
            <w:pPr>
              <w:ind w:firstLine="709"/>
              <w:jc w:val="both"/>
              <w:rPr>
                <w:b/>
                <w:lang w:eastAsia="en-US" w:bidi="en-US"/>
              </w:rPr>
            </w:pPr>
            <w:r w:rsidRPr="00537A04">
              <w:rPr>
                <w:b/>
                <w:lang w:eastAsia="en-US" w:bidi="en-US"/>
              </w:rPr>
              <w:t>Тяжелые металлы</w:t>
            </w:r>
          </w:p>
        </w:tc>
      </w:tr>
      <w:tr w:rsidR="004D053B" w:rsidRPr="00537A04" w:rsidTr="002A027C">
        <w:tc>
          <w:tcPr>
            <w:tcW w:w="1984" w:type="dxa"/>
            <w:vMerge/>
            <w:vAlign w:val="center"/>
          </w:tcPr>
          <w:p w:rsidR="004D053B" w:rsidRPr="00537A04" w:rsidRDefault="004D053B" w:rsidP="00586281">
            <w:pPr>
              <w:ind w:firstLine="709"/>
              <w:jc w:val="both"/>
              <w:rPr>
                <w:b/>
                <w:lang w:eastAsia="en-US" w:bidi="en-US"/>
              </w:rPr>
            </w:pPr>
          </w:p>
        </w:tc>
        <w:tc>
          <w:tcPr>
            <w:tcW w:w="1418" w:type="dxa"/>
            <w:vAlign w:val="center"/>
          </w:tcPr>
          <w:p w:rsidR="004D053B" w:rsidRPr="00537A04" w:rsidRDefault="004D053B" w:rsidP="00586281">
            <w:pPr>
              <w:jc w:val="both"/>
              <w:rPr>
                <w:b/>
                <w:lang w:eastAsia="en-US" w:bidi="en-US"/>
              </w:rPr>
            </w:pPr>
            <w:r w:rsidRPr="00537A04">
              <w:rPr>
                <w:b/>
                <w:lang w:eastAsia="en-US" w:bidi="en-US"/>
              </w:rPr>
              <w:t>свинец</w:t>
            </w:r>
          </w:p>
        </w:tc>
        <w:tc>
          <w:tcPr>
            <w:tcW w:w="1275" w:type="dxa"/>
            <w:vAlign w:val="center"/>
          </w:tcPr>
          <w:p w:rsidR="004D053B" w:rsidRPr="00537A04" w:rsidRDefault="004D053B" w:rsidP="00586281">
            <w:pPr>
              <w:jc w:val="both"/>
              <w:rPr>
                <w:b/>
                <w:lang w:eastAsia="en-US" w:bidi="en-US"/>
              </w:rPr>
            </w:pPr>
            <w:r w:rsidRPr="00537A04">
              <w:rPr>
                <w:b/>
                <w:lang w:eastAsia="en-US" w:bidi="en-US"/>
              </w:rPr>
              <w:t>хром</w:t>
            </w:r>
          </w:p>
        </w:tc>
        <w:tc>
          <w:tcPr>
            <w:tcW w:w="1418" w:type="dxa"/>
            <w:vAlign w:val="center"/>
          </w:tcPr>
          <w:p w:rsidR="004D053B" w:rsidRPr="00537A04" w:rsidRDefault="004D053B" w:rsidP="00586281">
            <w:pPr>
              <w:jc w:val="both"/>
              <w:rPr>
                <w:b/>
                <w:lang w:eastAsia="en-US" w:bidi="en-US"/>
              </w:rPr>
            </w:pPr>
            <w:r w:rsidRPr="00537A04">
              <w:rPr>
                <w:b/>
                <w:lang w:eastAsia="en-US" w:bidi="en-US"/>
              </w:rPr>
              <w:t>медь</w:t>
            </w:r>
          </w:p>
        </w:tc>
        <w:tc>
          <w:tcPr>
            <w:tcW w:w="1485" w:type="dxa"/>
            <w:vAlign w:val="center"/>
          </w:tcPr>
          <w:p w:rsidR="004D053B" w:rsidRPr="00537A04" w:rsidRDefault="004D053B" w:rsidP="00586281">
            <w:pPr>
              <w:jc w:val="both"/>
              <w:rPr>
                <w:b/>
                <w:lang w:eastAsia="en-US" w:bidi="en-US"/>
              </w:rPr>
            </w:pPr>
            <w:r w:rsidRPr="00537A04">
              <w:rPr>
                <w:b/>
                <w:lang w:eastAsia="en-US" w:bidi="en-US"/>
              </w:rPr>
              <w:t>цинк</w:t>
            </w:r>
          </w:p>
        </w:tc>
        <w:tc>
          <w:tcPr>
            <w:tcW w:w="1344" w:type="dxa"/>
            <w:vAlign w:val="center"/>
          </w:tcPr>
          <w:p w:rsidR="004D053B" w:rsidRPr="00537A04" w:rsidRDefault="004D053B" w:rsidP="00586281">
            <w:pPr>
              <w:jc w:val="both"/>
              <w:rPr>
                <w:b/>
                <w:lang w:eastAsia="en-US" w:bidi="en-US"/>
              </w:rPr>
            </w:pPr>
            <w:r w:rsidRPr="00537A04">
              <w:rPr>
                <w:b/>
                <w:lang w:eastAsia="en-US" w:bidi="en-US"/>
              </w:rPr>
              <w:t>кадмий</w:t>
            </w:r>
          </w:p>
        </w:tc>
      </w:tr>
      <w:tr w:rsidR="004D053B" w:rsidRPr="00537A04" w:rsidTr="002A027C">
        <w:tc>
          <w:tcPr>
            <w:tcW w:w="1984" w:type="dxa"/>
          </w:tcPr>
          <w:p w:rsidR="004D053B" w:rsidRPr="00537A04" w:rsidRDefault="004D053B" w:rsidP="00586281">
            <w:pPr>
              <w:jc w:val="both"/>
              <w:rPr>
                <w:lang w:eastAsia="en-US" w:bidi="en-US"/>
              </w:rPr>
            </w:pPr>
            <w:r w:rsidRPr="00537A04">
              <w:rPr>
                <w:lang w:eastAsia="en-US" w:bidi="en-US"/>
              </w:rPr>
              <w:t>Город Семей</w:t>
            </w:r>
          </w:p>
        </w:tc>
        <w:tc>
          <w:tcPr>
            <w:tcW w:w="1418" w:type="dxa"/>
          </w:tcPr>
          <w:p w:rsidR="004D053B" w:rsidRPr="00537A04" w:rsidRDefault="004D053B" w:rsidP="00586281">
            <w:pPr>
              <w:jc w:val="both"/>
              <w:rPr>
                <w:lang w:eastAsia="en-US" w:bidi="en-US"/>
              </w:rPr>
            </w:pPr>
            <w:r w:rsidRPr="00537A04">
              <w:rPr>
                <w:lang w:eastAsia="en-US" w:bidi="en-US"/>
              </w:rPr>
              <w:t>25,60-65,66</w:t>
            </w:r>
          </w:p>
        </w:tc>
        <w:tc>
          <w:tcPr>
            <w:tcW w:w="1275" w:type="dxa"/>
          </w:tcPr>
          <w:p w:rsidR="004D053B" w:rsidRPr="00537A04" w:rsidRDefault="004D053B" w:rsidP="00586281">
            <w:pPr>
              <w:jc w:val="both"/>
              <w:rPr>
                <w:lang w:eastAsia="en-US" w:bidi="en-US"/>
              </w:rPr>
            </w:pPr>
            <w:r w:rsidRPr="00537A04">
              <w:rPr>
                <w:lang w:eastAsia="en-US" w:bidi="en-US"/>
              </w:rPr>
              <w:t>0,55-0,88</w:t>
            </w:r>
          </w:p>
        </w:tc>
        <w:tc>
          <w:tcPr>
            <w:tcW w:w="1418" w:type="dxa"/>
          </w:tcPr>
          <w:p w:rsidR="004D053B" w:rsidRPr="00537A04" w:rsidRDefault="004D053B" w:rsidP="00586281">
            <w:pPr>
              <w:jc w:val="both"/>
              <w:rPr>
                <w:lang w:eastAsia="en-US" w:bidi="en-US"/>
              </w:rPr>
            </w:pPr>
            <w:r w:rsidRPr="00537A04">
              <w:rPr>
                <w:lang w:eastAsia="en-US" w:bidi="en-US"/>
              </w:rPr>
              <w:t>0,68-2,40</w:t>
            </w:r>
          </w:p>
        </w:tc>
        <w:tc>
          <w:tcPr>
            <w:tcW w:w="1485" w:type="dxa"/>
          </w:tcPr>
          <w:p w:rsidR="004D053B" w:rsidRPr="00537A04" w:rsidRDefault="004D053B" w:rsidP="00586281">
            <w:pPr>
              <w:jc w:val="both"/>
              <w:rPr>
                <w:lang w:eastAsia="en-US" w:bidi="en-US"/>
              </w:rPr>
            </w:pPr>
            <w:r w:rsidRPr="00537A04">
              <w:rPr>
                <w:lang w:eastAsia="en-US" w:bidi="en-US"/>
              </w:rPr>
              <w:t>2,10-10,40</w:t>
            </w:r>
          </w:p>
        </w:tc>
        <w:tc>
          <w:tcPr>
            <w:tcW w:w="1344" w:type="dxa"/>
          </w:tcPr>
          <w:p w:rsidR="004D053B" w:rsidRPr="00537A04" w:rsidRDefault="004D053B" w:rsidP="00586281">
            <w:pPr>
              <w:jc w:val="both"/>
              <w:rPr>
                <w:lang w:eastAsia="en-US" w:bidi="en-US"/>
              </w:rPr>
            </w:pPr>
            <w:r w:rsidRPr="00537A04">
              <w:rPr>
                <w:lang w:eastAsia="en-US" w:bidi="en-US"/>
              </w:rPr>
              <w:t xml:space="preserve"> 0,12-0,62</w:t>
            </w:r>
          </w:p>
        </w:tc>
      </w:tr>
    </w:tbl>
    <w:p w:rsidR="004D053B" w:rsidRPr="00537A04" w:rsidRDefault="004D053B" w:rsidP="00586281">
      <w:pPr>
        <w:ind w:firstLine="709"/>
        <w:jc w:val="both"/>
        <w:rPr>
          <w:i/>
          <w:lang w:eastAsia="en-US" w:bidi="en-US"/>
        </w:rPr>
      </w:pPr>
      <w:r w:rsidRPr="00537A04">
        <w:rPr>
          <w:i/>
          <w:lang w:eastAsia="en-US" w:bidi="en-US"/>
        </w:rPr>
        <w:t>Источник: РГП «Казгидромет».</w:t>
      </w:r>
    </w:p>
    <w:p w:rsidR="004D053B" w:rsidRPr="00537A04" w:rsidRDefault="004D053B" w:rsidP="00586281">
      <w:pPr>
        <w:ind w:firstLine="709"/>
        <w:jc w:val="both"/>
        <w:rPr>
          <w:lang w:eastAsia="en-US" w:bidi="en-US"/>
        </w:rPr>
      </w:pPr>
    </w:p>
    <w:p w:rsidR="004D053B" w:rsidRPr="00537A04" w:rsidRDefault="004D053B" w:rsidP="00586281">
      <w:pPr>
        <w:jc w:val="both"/>
        <w:rPr>
          <w:lang w:eastAsia="en-US" w:bidi="en-US"/>
        </w:rPr>
      </w:pPr>
      <w:r w:rsidRPr="00537A04">
        <w:rPr>
          <w:lang w:eastAsia="en-US" w:bidi="en-US"/>
        </w:rPr>
        <w:t xml:space="preserve">        Более подробная информация по качеству почв области размещена на сайте РГП «Казгидромет» (</w:t>
      </w:r>
      <w:hyperlink r:id="rId116" w:history="1">
        <w:r w:rsidRPr="00537A04">
          <w:rPr>
            <w:rStyle w:val="afe"/>
            <w:lang w:eastAsia="en-US" w:bidi="en-US"/>
          </w:rPr>
          <w:t>https://kazhydromet.kz/ru/ecology/ezhemesyachnyy-informacionnyy-byulleten-o-sostoyanii-okruzhayuschey-sredy/2022</w:t>
        </w:r>
      </w:hyperlink>
      <w:r w:rsidRPr="00537A04">
        <w:rPr>
          <w:lang w:eastAsia="en-US" w:bidi="en-US"/>
        </w:rPr>
        <w:t>).</w:t>
      </w:r>
    </w:p>
    <w:p w:rsidR="004D053B" w:rsidRPr="00537A04" w:rsidRDefault="004D053B" w:rsidP="00586281">
      <w:pPr>
        <w:ind w:firstLine="709"/>
        <w:jc w:val="both"/>
        <w:rPr>
          <w:b/>
          <w:i/>
          <w:lang w:eastAsia="en-US" w:bidi="en-US"/>
        </w:rPr>
      </w:pPr>
      <w:r w:rsidRPr="00537A04">
        <w:rPr>
          <w:b/>
          <w:i/>
          <w:lang w:eastAsia="en-US" w:bidi="en-US"/>
        </w:rPr>
        <w:t>Исторические загрязнения</w:t>
      </w:r>
    </w:p>
    <w:p w:rsidR="004D053B" w:rsidRPr="00537A04" w:rsidRDefault="004D053B" w:rsidP="00586281">
      <w:pPr>
        <w:ind w:firstLine="709"/>
        <w:jc w:val="both"/>
        <w:rPr>
          <w:lang w:eastAsia="en-US" w:bidi="en-US"/>
        </w:rPr>
      </w:pPr>
      <w:r w:rsidRPr="00537A04">
        <w:rPr>
          <w:lang w:eastAsia="en-US" w:bidi="en-US"/>
        </w:rPr>
        <w:t xml:space="preserve">К историческим загрязнениям относится территория Семипалатинского ядерного испытательного полигона, на котором помимо ликвидации и реабилитации последствий радиоактивного загрязнения необходимо проведение рекультивационных и восстановительных работ. </w:t>
      </w:r>
    </w:p>
    <w:p w:rsidR="004D053B" w:rsidRPr="00537A04" w:rsidRDefault="004D053B" w:rsidP="00586281">
      <w:pPr>
        <w:ind w:firstLine="709"/>
        <w:jc w:val="both"/>
        <w:rPr>
          <w:lang w:eastAsia="en-US" w:bidi="en-US"/>
        </w:rPr>
      </w:pPr>
      <w:r w:rsidRPr="00537A04">
        <w:rPr>
          <w:lang w:eastAsia="en-US" w:bidi="en-US"/>
        </w:rPr>
        <w:t>Из других исторических загрязнений необходимо отметить пункт временного захоронения низкоактивных радиоактивных отходов вблизи бывшего совхоза «Турксибский» г. Семея. Участок не подлежит застройке, имеет низкий уровень грунтовых вод. Общий объем низкоактивных РАО составляет 1000 м</w:t>
      </w:r>
      <w:r w:rsidRPr="00537A04">
        <w:rPr>
          <w:vertAlign w:val="superscript"/>
          <w:lang w:eastAsia="en-US" w:bidi="en-US"/>
        </w:rPr>
        <w:t>3</w:t>
      </w:r>
      <w:r w:rsidRPr="00537A04">
        <w:rPr>
          <w:lang w:eastAsia="en-US" w:bidi="en-US"/>
        </w:rPr>
        <w:t xml:space="preserve">. Временное захоронение радиоактивных отходов произведено в июне 1990 года согласно рекомендациям ОблСЭС.  </w:t>
      </w:r>
    </w:p>
    <w:p w:rsidR="004D053B" w:rsidRPr="00537A04" w:rsidRDefault="004D053B" w:rsidP="00586281">
      <w:pPr>
        <w:ind w:firstLine="709"/>
        <w:jc w:val="both"/>
        <w:rPr>
          <w:lang w:eastAsia="en-US" w:bidi="en-US"/>
        </w:rPr>
      </w:pPr>
      <w:r w:rsidRPr="00537A04">
        <w:rPr>
          <w:lang w:eastAsia="en-US" w:bidi="en-US"/>
        </w:rPr>
        <w:t xml:space="preserve">К историческим загрязнениям относится и участок загрязнения подземных вод авиакеросином в районе старого аэропорта в г. Семее. </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1</w:t>
      </w:r>
      <w:r w:rsidRPr="00537A04">
        <w:rPr>
          <w:b/>
          <w:lang w:eastAsia="en-US" w:bidi="en-US"/>
        </w:rPr>
        <w:t>.4. НЕДРА</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lang w:eastAsia="en-US" w:bidi="en-US"/>
        </w:rPr>
      </w:pPr>
      <w:r w:rsidRPr="00537A04">
        <w:rPr>
          <w:lang w:eastAsia="en-US" w:bidi="en-US"/>
        </w:rPr>
        <w:t xml:space="preserve">На территории области Абай операции по разведке и добыче полезных ископаемых осуществляются по 96 контрактам: твердые полезные ископаемые – 33, общераспространенные полезные ископаемые – 43 контракта и 20 лицензий. </w:t>
      </w:r>
    </w:p>
    <w:p w:rsidR="004D053B" w:rsidRPr="00537A04" w:rsidRDefault="004D053B" w:rsidP="00586281">
      <w:pPr>
        <w:ind w:firstLine="709"/>
        <w:jc w:val="both"/>
        <w:rPr>
          <w:lang w:eastAsia="en-US" w:bidi="en-US"/>
        </w:rPr>
      </w:pPr>
      <w:r w:rsidRPr="00537A04">
        <w:rPr>
          <w:lang w:eastAsia="en-US" w:bidi="en-US"/>
        </w:rPr>
        <w:t>В соответствии с ст.173 ЭК РК, государственный экологический контроль за соблюдением права государственной собственности на недра не осуществляется.</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1</w:t>
      </w:r>
      <w:r w:rsidRPr="00537A04">
        <w:rPr>
          <w:b/>
          <w:lang w:eastAsia="en-US" w:bidi="en-US"/>
        </w:rPr>
        <w:t xml:space="preserve">.5. БИОРАЗНООБРАЗИЕ </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b/>
          <w:i/>
          <w:lang w:eastAsia="en-US" w:bidi="en-US"/>
        </w:rPr>
      </w:pPr>
      <w:r w:rsidRPr="00537A04">
        <w:rPr>
          <w:b/>
          <w:i/>
          <w:lang w:eastAsia="en-US" w:bidi="en-US"/>
        </w:rPr>
        <w:t>Лесной фонд</w:t>
      </w:r>
    </w:p>
    <w:p w:rsidR="004D053B" w:rsidRPr="00537A04" w:rsidRDefault="004D053B" w:rsidP="00586281">
      <w:pPr>
        <w:ind w:firstLine="709"/>
        <w:jc w:val="both"/>
        <w:rPr>
          <w:lang w:eastAsia="en-US" w:bidi="en-US"/>
        </w:rPr>
      </w:pPr>
      <w:r w:rsidRPr="00537A04">
        <w:rPr>
          <w:lang w:eastAsia="en-US" w:bidi="en-US"/>
        </w:rPr>
        <w:t xml:space="preserve">Площадь особо охраняемых природных территорий составляет 847,7 тыс. га, в том числе ГЛПР «Семей-Орманы» - 656,4 тыс.га, ГНПП «Тарбагатай» - 143,5 тыс.га, а также часть ГПЗ «Алакольский» - 47,8 тыс.га. Все перечисленные территории находятся под ведомством Комитета лесного хозяйства и животного мира Министерства экологии и природных ресурсов РК и имеют статус республиканского значения. </w:t>
      </w:r>
    </w:p>
    <w:p w:rsidR="004D053B" w:rsidRPr="00537A04" w:rsidRDefault="004D053B" w:rsidP="00586281">
      <w:pPr>
        <w:ind w:firstLine="709"/>
        <w:jc w:val="both"/>
        <w:rPr>
          <w:lang w:eastAsia="en-US" w:bidi="en-US"/>
        </w:rPr>
      </w:pPr>
      <w:r w:rsidRPr="00537A04">
        <w:rPr>
          <w:lang w:eastAsia="en-US" w:bidi="en-US"/>
        </w:rPr>
        <w:t xml:space="preserve">На территории области расположен уникальный ленточный бор государственного природного резервата «Семей-Орманы», занимающего территории Бескарагайского, Бородулихинского, Жарминского, Абайского, Аягозского и Кокпектинского районов и города Семея. </w:t>
      </w:r>
    </w:p>
    <w:p w:rsidR="004D053B" w:rsidRPr="00537A04" w:rsidRDefault="004D053B" w:rsidP="00586281">
      <w:pPr>
        <w:ind w:firstLine="709"/>
        <w:jc w:val="both"/>
        <w:rPr>
          <w:lang w:eastAsia="en-US" w:bidi="en-US"/>
        </w:rPr>
      </w:pPr>
      <w:r w:rsidRPr="00537A04">
        <w:rPr>
          <w:lang w:eastAsia="en-US" w:bidi="en-US"/>
        </w:rPr>
        <w:t>В рамках реализации Послания Президента РК от 01.09.2020 года по посадке в течение пяти лет более 2 миллиардов деревьев, в лесном фонде в 2021-2022 годы высажены 41,7 млн штук сеянцев сосны на общей площади 8,1 тыс.га (в 2021 г. - 20,6 млн шт.на площади 3,6 тыс.га, в 2022 г. - 21,1 млн шт.на площади 4,50 тыс. га.</w:t>
      </w:r>
    </w:p>
    <w:p w:rsidR="004D053B" w:rsidRPr="00537A04" w:rsidRDefault="004D053B" w:rsidP="00586281">
      <w:pPr>
        <w:ind w:firstLine="709"/>
        <w:jc w:val="both"/>
        <w:rPr>
          <w:lang w:eastAsia="en-US" w:bidi="en-US"/>
        </w:rPr>
      </w:pPr>
      <w:r w:rsidRPr="00537A04">
        <w:rPr>
          <w:lang w:eastAsia="en-US" w:bidi="en-US"/>
        </w:rPr>
        <w:t xml:space="preserve">Создание особо охраняемых природных территорий способствовало сохранению и увеличению числа редких и находящихся под угрозой исчезновения видов животных. </w:t>
      </w:r>
    </w:p>
    <w:p w:rsidR="004D053B" w:rsidRPr="00537A04" w:rsidRDefault="004D053B" w:rsidP="00586281">
      <w:pPr>
        <w:ind w:firstLine="709"/>
        <w:jc w:val="both"/>
        <w:rPr>
          <w:b/>
          <w:i/>
          <w:lang w:eastAsia="en-US" w:bidi="en-US"/>
        </w:rPr>
      </w:pPr>
      <w:r w:rsidRPr="00537A04">
        <w:rPr>
          <w:b/>
          <w:i/>
          <w:lang w:eastAsia="en-US" w:bidi="en-US"/>
        </w:rPr>
        <w:t>Животный мир</w:t>
      </w:r>
    </w:p>
    <w:p w:rsidR="004D053B" w:rsidRPr="00537A04" w:rsidRDefault="004D053B" w:rsidP="00586281">
      <w:pPr>
        <w:ind w:firstLine="709"/>
        <w:jc w:val="both"/>
        <w:rPr>
          <w:lang w:eastAsia="en-US" w:bidi="en-US"/>
        </w:rPr>
      </w:pPr>
      <w:r w:rsidRPr="00537A04">
        <w:rPr>
          <w:lang w:eastAsia="en-US" w:bidi="en-US"/>
        </w:rPr>
        <w:t>Для области Абай характерно большое разнообразие природно-климатических зон, что обуславливает богатое биологическое разнообразие.  Здесь обитают 335 видов птиц и 94 вида млекопитающих, 26 видов пресмыкающихся и 3 – земноводных. Также встречаются 50 видов редких и находящихся под угрозой исчезновения видов растений и животных, занесенных в Красную книгу Республики Казахстан.</w:t>
      </w:r>
    </w:p>
    <w:p w:rsidR="004D053B" w:rsidRPr="00537A04" w:rsidRDefault="004D053B" w:rsidP="00586281">
      <w:pPr>
        <w:ind w:firstLine="709"/>
        <w:jc w:val="both"/>
        <w:rPr>
          <w:lang w:eastAsia="en-US" w:bidi="en-US"/>
        </w:rPr>
      </w:pPr>
      <w:r w:rsidRPr="00537A04">
        <w:rPr>
          <w:lang w:eastAsia="en-US" w:bidi="en-US"/>
        </w:rPr>
        <w:t>На территории области обитают и охраняются такие животные, как манул, архар, каменная куница, беркут, сокол-балобан, сапсан, орлан-белохвост, дрофа, реликтовая чайка, журавль-красавка.</w:t>
      </w:r>
    </w:p>
    <w:p w:rsidR="004D053B" w:rsidRPr="00537A04" w:rsidRDefault="004D053B" w:rsidP="00586281">
      <w:pPr>
        <w:ind w:firstLine="709"/>
        <w:jc w:val="both"/>
        <w:rPr>
          <w:lang w:eastAsia="en-US" w:bidi="en-US"/>
        </w:rPr>
      </w:pPr>
      <w:r w:rsidRPr="00537A04">
        <w:rPr>
          <w:lang w:eastAsia="en-US" w:bidi="en-US"/>
        </w:rPr>
        <w:t>Имеются 37 охотничье-промысловых видов диких животных: из них копытные (марал, лось, сибирская косуля, кабан), пушные (бурый медведь, рысь, лисица, корсак, барсук, солонгой, американская норка, ласка, горностай, степной хорек, колонок, белка, заяц, сурок, ондатра, речной бобр), птицы (глухарь, тетерев, рябчик, куропатка, фазан, перепел, кеклик, гусь, утка, кулик, лысуха, голубь).</w:t>
      </w:r>
    </w:p>
    <w:p w:rsidR="004D053B" w:rsidRPr="00537A04" w:rsidRDefault="004D053B" w:rsidP="00586281">
      <w:pPr>
        <w:ind w:firstLine="709"/>
        <w:jc w:val="both"/>
        <w:rPr>
          <w:lang w:eastAsia="en-US" w:bidi="en-US"/>
        </w:rPr>
      </w:pPr>
      <w:r w:rsidRPr="00537A04">
        <w:rPr>
          <w:lang w:eastAsia="en-US" w:bidi="en-US"/>
        </w:rPr>
        <w:t xml:space="preserve">В области функционируют 19 охотничьих хозяйств, 11 из них общей площадью 1718,401 тыс. га находятся в резервном фонде. За 8 охотничьими хозяйствами закреплены 7 077,291 тыс. га. </w:t>
      </w:r>
    </w:p>
    <w:p w:rsidR="004D053B" w:rsidRPr="00537A04" w:rsidRDefault="004D053B" w:rsidP="00586281">
      <w:pPr>
        <w:ind w:firstLine="709"/>
        <w:jc w:val="both"/>
        <w:rPr>
          <w:lang w:eastAsia="en-US" w:bidi="en-US"/>
        </w:rPr>
      </w:pPr>
      <w:r w:rsidRPr="00537A04">
        <w:rPr>
          <w:lang w:eastAsia="en-US" w:bidi="en-US"/>
        </w:rPr>
        <w:t>В результате проводимых биотехнических мероприятий за последние годы удалось стабилизировать состояние популяций основных охотничье-промысловых видов диких животных и добиться устойчивого роста их численности (лось, косуля, кабан, медведь, глухарь, тетерев, рябчик, кеклик).</w:t>
      </w:r>
    </w:p>
    <w:p w:rsidR="004D053B" w:rsidRPr="00537A04" w:rsidRDefault="004D053B" w:rsidP="00586281">
      <w:pPr>
        <w:ind w:firstLine="709"/>
        <w:jc w:val="both"/>
        <w:rPr>
          <w:lang w:eastAsia="en-US" w:bidi="en-US"/>
        </w:rPr>
      </w:pPr>
      <w:r w:rsidRPr="00537A04">
        <w:rPr>
          <w:lang w:eastAsia="en-US" w:bidi="en-US"/>
        </w:rPr>
        <w:t xml:space="preserve">В целях сохранения популяции рыб ежегодно пользователями животным миром проводятся работы по зарыблению водоемов области. </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1</w:t>
      </w:r>
      <w:r w:rsidRPr="00537A04">
        <w:rPr>
          <w:b/>
          <w:lang w:eastAsia="en-US" w:bidi="en-US"/>
        </w:rPr>
        <w:t xml:space="preserve">.6. РАДИАЦИОННАЯ ОБСТАНОВКА </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lang w:eastAsia="en-US" w:bidi="en-US"/>
        </w:rPr>
      </w:pPr>
      <w:r w:rsidRPr="00537A04">
        <w:rPr>
          <w:lang w:eastAsia="en-US" w:bidi="en-US"/>
        </w:rPr>
        <w:t xml:space="preserve">Наблюдения за уровнем гамма-излучения на местности осуществлялись ежедневно на метеорологических станциях (Аягуз, Кокпекты, Зайсан, Семей). </w:t>
      </w:r>
    </w:p>
    <w:p w:rsidR="004D053B" w:rsidRPr="00537A04" w:rsidRDefault="004D053B" w:rsidP="00586281">
      <w:pPr>
        <w:ind w:firstLine="709"/>
        <w:jc w:val="both"/>
        <w:rPr>
          <w:lang w:eastAsia="en-US" w:bidi="en-US"/>
        </w:rPr>
      </w:pPr>
      <w:r w:rsidRPr="00537A04">
        <w:rPr>
          <w:lang w:eastAsia="en-US" w:bidi="en-US"/>
        </w:rPr>
        <w:t xml:space="preserve">В среднем по области радиационный гамма-фон составил 0,14 мкЗв/ч и находился в допустимых пределах. </w:t>
      </w:r>
    </w:p>
    <w:p w:rsidR="004D053B" w:rsidRPr="00537A04" w:rsidRDefault="004D053B" w:rsidP="00586281">
      <w:pPr>
        <w:ind w:firstLine="709"/>
        <w:jc w:val="both"/>
        <w:rPr>
          <w:lang w:eastAsia="en-US" w:bidi="en-US"/>
        </w:rPr>
      </w:pPr>
      <w:r w:rsidRPr="00537A04">
        <w:rPr>
          <w:lang w:eastAsia="en-US" w:bidi="en-US"/>
        </w:rPr>
        <w:t xml:space="preserve">Контроль за радиоактивным загрязнением приземного слоя атмосферы на территории области осуществлялся на 7 -ми метеорологических станциях (Аягоз, Кокпекты, Семей) путем пятисуточного отбора проб воздуха горизонтальными планшетами. </w:t>
      </w:r>
    </w:p>
    <w:p w:rsidR="004D053B" w:rsidRPr="00537A04" w:rsidRDefault="004D053B" w:rsidP="00586281">
      <w:pPr>
        <w:ind w:firstLine="709"/>
        <w:jc w:val="both"/>
        <w:rPr>
          <w:lang w:eastAsia="en-US" w:bidi="en-US"/>
        </w:rPr>
      </w:pPr>
      <w:r w:rsidRPr="00537A04">
        <w:rPr>
          <w:lang w:eastAsia="en-US" w:bidi="en-US"/>
        </w:rPr>
        <w:t xml:space="preserve">Средние значения радиационного гамма-фона приземного слоя атмосферы по населенным пунктам области находились в пределах 0,03-0,32 мкЗв/ч. </w:t>
      </w:r>
    </w:p>
    <w:p w:rsidR="004D053B" w:rsidRPr="00537A04" w:rsidRDefault="004D053B" w:rsidP="00586281">
      <w:pPr>
        <w:ind w:firstLine="709"/>
        <w:jc w:val="both"/>
        <w:rPr>
          <w:lang w:eastAsia="en-US" w:bidi="en-US"/>
        </w:rPr>
      </w:pPr>
      <w:r w:rsidRPr="00537A04">
        <w:rPr>
          <w:lang w:eastAsia="en-US" w:bidi="en-US"/>
        </w:rPr>
        <w:t xml:space="preserve">Департаментом экологии по области Абай осуществляется государственный экологический контроль за ведением хозяйственной деятельности на территории бывшего Семипатинского испытательного полигона (СИП) следующих предприятий: АО «Каражыра» (угольное месторождение «Каражыра»), АО «УМЗ» (месторождение флюоритов «Караджал»). </w:t>
      </w:r>
    </w:p>
    <w:p w:rsidR="004D053B" w:rsidRPr="00537A04" w:rsidRDefault="004D053B" w:rsidP="00586281">
      <w:pPr>
        <w:ind w:firstLine="709"/>
        <w:jc w:val="both"/>
        <w:rPr>
          <w:lang w:eastAsia="en-US" w:bidi="en-US"/>
        </w:rPr>
      </w:pPr>
      <w:r w:rsidRPr="00537A04">
        <w:rPr>
          <w:lang w:eastAsia="en-US" w:bidi="en-US"/>
        </w:rPr>
        <w:t>Радиологический мониторинг территорий земельных отводов указанных предприятий проводят имеющие лицензии специализированные предприятия.</w:t>
      </w:r>
    </w:p>
    <w:p w:rsidR="004D053B" w:rsidRPr="00537A04" w:rsidRDefault="004D053B" w:rsidP="00586281">
      <w:pPr>
        <w:ind w:firstLine="709"/>
        <w:jc w:val="both"/>
        <w:rPr>
          <w:lang w:eastAsia="en-US" w:bidi="en-US"/>
        </w:rPr>
      </w:pPr>
      <w:r w:rsidRPr="00537A04">
        <w:rPr>
          <w:lang w:eastAsia="en-US" w:bidi="en-US"/>
        </w:rPr>
        <w:t xml:space="preserve">Согласно отчетам предприятий, установленные параметры радиационной обстановки в пределах участка ведения работ не представляют опасности для персонала, занятого на освоении указанных месторождений. </w:t>
      </w:r>
    </w:p>
    <w:p w:rsidR="004D053B" w:rsidRPr="00537A04" w:rsidRDefault="004D053B" w:rsidP="00586281">
      <w:pPr>
        <w:ind w:firstLine="709"/>
        <w:jc w:val="both"/>
        <w:rPr>
          <w:lang w:eastAsia="en-US" w:bidi="en-US"/>
        </w:rPr>
      </w:pPr>
      <w:r w:rsidRPr="00537A04">
        <w:rPr>
          <w:lang w:eastAsia="en-US" w:bidi="en-US"/>
        </w:rPr>
        <w:t>В 2021 году завершилась начатая в 2008 году Программа обследования территории СИП с целью получения данных о радиационном состоянии объектов окружающей среды на СИП. Обследована вся территория полигона, отобрано и проанализировано более 25 тысяч проб окружающей среды. На основании проведенных исследований было установлено, что на большей части территории СИП, значение среднегодовой эффективной дозы для населения не превысит 0,3 мЗв/год. К примеру, в Республике Казахстан среднегодовое значение эффективной дозы для населения не должно превышать 1 мЗв в год. Следовательно, на большей части территории СИП ожидаемые дозы облучения населения намного ниже нормируемых величин.</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1</w:t>
      </w:r>
      <w:r w:rsidRPr="00537A04">
        <w:rPr>
          <w:b/>
          <w:lang w:eastAsia="en-US" w:bidi="en-US"/>
        </w:rPr>
        <w:t xml:space="preserve">.7. ОТХОДЫ </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b/>
          <w:i/>
          <w:lang w:eastAsia="en-US" w:bidi="en-US"/>
        </w:rPr>
      </w:pPr>
      <w:r w:rsidRPr="00537A04">
        <w:rPr>
          <w:b/>
          <w:i/>
          <w:lang w:eastAsia="en-US" w:bidi="en-US"/>
        </w:rPr>
        <w:t xml:space="preserve">Твердые бытовые отходы </w:t>
      </w:r>
    </w:p>
    <w:p w:rsidR="004D053B" w:rsidRPr="00537A04" w:rsidRDefault="004D053B" w:rsidP="00586281">
      <w:pPr>
        <w:ind w:firstLine="709"/>
        <w:jc w:val="both"/>
        <w:rPr>
          <w:lang w:eastAsia="en-US" w:bidi="en-US"/>
        </w:rPr>
      </w:pPr>
      <w:r w:rsidRPr="00537A04">
        <w:rPr>
          <w:lang w:eastAsia="en-US" w:bidi="en-US"/>
        </w:rPr>
        <w:t xml:space="preserve">В 2022 году в области Абай было образовано коммунальных отходов – 59 492 тонны. </w:t>
      </w:r>
    </w:p>
    <w:p w:rsidR="004D053B" w:rsidRPr="00537A04" w:rsidRDefault="004D053B" w:rsidP="00586281">
      <w:pPr>
        <w:ind w:firstLine="709"/>
        <w:jc w:val="both"/>
        <w:rPr>
          <w:b/>
          <w:i/>
          <w:lang w:val="kk-KZ"/>
        </w:rPr>
      </w:pPr>
    </w:p>
    <w:p w:rsidR="004D053B" w:rsidRPr="00537A04" w:rsidRDefault="004D053B" w:rsidP="00555D4E">
      <w:pPr>
        <w:ind w:firstLine="709"/>
        <w:jc w:val="right"/>
        <w:rPr>
          <w:b/>
          <w:i/>
          <w:lang w:val="kk-KZ"/>
        </w:rPr>
      </w:pPr>
      <w:r w:rsidRPr="00537A04">
        <w:rPr>
          <w:b/>
          <w:i/>
          <w:lang w:val="kk-KZ"/>
        </w:rPr>
        <w:t xml:space="preserve">Рисунок </w:t>
      </w:r>
      <w:r w:rsidRPr="00537A04">
        <w:rPr>
          <w:b/>
          <w:i/>
        </w:rPr>
        <w:t>12.</w:t>
      </w:r>
      <w:r w:rsidRPr="00537A04">
        <w:rPr>
          <w:b/>
          <w:i/>
          <w:lang w:val="kk-KZ"/>
        </w:rPr>
        <w:t>1</w:t>
      </w:r>
      <w:r w:rsidRPr="00537A04">
        <w:rPr>
          <w:b/>
          <w:i/>
        </w:rPr>
        <w:t>.</w:t>
      </w:r>
      <w:r w:rsidRPr="00537A04">
        <w:rPr>
          <w:b/>
          <w:i/>
          <w:lang w:val="kk-KZ"/>
        </w:rPr>
        <w:t>3</w:t>
      </w:r>
    </w:p>
    <w:p w:rsidR="004D053B" w:rsidRPr="00537A04" w:rsidRDefault="004D053B" w:rsidP="00555D4E">
      <w:pPr>
        <w:ind w:firstLine="709"/>
        <w:jc w:val="center"/>
        <w:rPr>
          <w:b/>
          <w:i/>
          <w:lang w:val="kk-KZ"/>
        </w:rPr>
      </w:pPr>
      <w:r w:rsidRPr="00537A04">
        <w:rPr>
          <w:b/>
          <w:i/>
        </w:rPr>
        <w:t>Движение коммунальных отходов в области Абай за 2022 год, тонн</w:t>
      </w:r>
    </w:p>
    <w:p w:rsidR="004D053B" w:rsidRPr="00537A04" w:rsidRDefault="004D053B" w:rsidP="00555D4E">
      <w:pPr>
        <w:ind w:firstLine="709"/>
        <w:jc w:val="center"/>
        <w:rPr>
          <w:lang w:eastAsia="en-US" w:bidi="en-US"/>
        </w:rPr>
      </w:pPr>
    </w:p>
    <w:p w:rsidR="004D053B" w:rsidRPr="00537A04" w:rsidRDefault="004D053B" w:rsidP="00555D4E">
      <w:pPr>
        <w:ind w:firstLine="709"/>
        <w:jc w:val="center"/>
        <w:rPr>
          <w:lang w:eastAsia="en-US" w:bidi="en-US"/>
        </w:rPr>
      </w:pPr>
      <w:r w:rsidRPr="00537A04">
        <w:rPr>
          <w:noProof/>
        </w:rPr>
        <w:drawing>
          <wp:inline distT="0" distB="0" distL="0" distR="0" wp14:anchorId="6A5B48CE" wp14:editId="4B04FEA5">
            <wp:extent cx="4200525" cy="2847975"/>
            <wp:effectExtent l="0" t="0" r="9525" b="9525"/>
            <wp:docPr id="9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4D053B" w:rsidRPr="00537A04" w:rsidRDefault="004D053B" w:rsidP="00555D4E">
      <w:pPr>
        <w:ind w:firstLine="709"/>
        <w:jc w:val="center"/>
        <w:rPr>
          <w:i/>
          <w:lang w:eastAsia="en-US" w:bidi="en-US"/>
        </w:rPr>
      </w:pPr>
      <w:r w:rsidRPr="00537A04">
        <w:rPr>
          <w:i/>
          <w:lang w:eastAsia="en-US" w:bidi="en-US"/>
        </w:rPr>
        <w:t>Источник: Бюро национальной статистики РК.</w:t>
      </w:r>
    </w:p>
    <w:p w:rsidR="004D053B" w:rsidRPr="00537A04" w:rsidRDefault="004D053B" w:rsidP="00586281">
      <w:pPr>
        <w:ind w:firstLine="709"/>
        <w:jc w:val="both"/>
        <w:rPr>
          <w:i/>
          <w:lang w:eastAsia="en-US" w:bidi="en-US"/>
        </w:rPr>
      </w:pPr>
    </w:p>
    <w:p w:rsidR="004D053B" w:rsidRPr="00537A04" w:rsidRDefault="004D053B" w:rsidP="00586281">
      <w:pPr>
        <w:ind w:firstLine="709"/>
        <w:jc w:val="both"/>
        <w:rPr>
          <w:lang w:eastAsia="en-US" w:bidi="en-US"/>
        </w:rPr>
      </w:pPr>
      <w:r w:rsidRPr="00537A04">
        <w:rPr>
          <w:lang w:eastAsia="en-US" w:bidi="en-US"/>
        </w:rPr>
        <w:t xml:space="preserve">Сбором и вывозом коммунальных отходов в области занимаются 2 государственных и 18 частных предприятий. </w:t>
      </w:r>
    </w:p>
    <w:p w:rsidR="004D053B" w:rsidRPr="00537A04" w:rsidRDefault="004D053B" w:rsidP="00586281">
      <w:pPr>
        <w:ind w:firstLine="709"/>
        <w:jc w:val="both"/>
        <w:rPr>
          <w:lang w:eastAsia="en-US" w:bidi="en-US"/>
        </w:rPr>
      </w:pPr>
      <w:r w:rsidRPr="00537A04">
        <w:rPr>
          <w:lang w:eastAsia="en-US" w:bidi="en-US"/>
        </w:rPr>
        <w:t>Раздельный сбор внедрен в городах Семее и Курчатове, а также в Бородулихинском районе, сортировка отходов производится только в Курчатове.</w:t>
      </w:r>
    </w:p>
    <w:p w:rsidR="004D053B" w:rsidRPr="00537A04" w:rsidRDefault="004D053B" w:rsidP="00586281">
      <w:pPr>
        <w:ind w:firstLine="709"/>
        <w:jc w:val="both"/>
        <w:rPr>
          <w:lang w:eastAsia="en-US" w:bidi="en-US"/>
        </w:rPr>
      </w:pPr>
      <w:r w:rsidRPr="00537A04">
        <w:rPr>
          <w:lang w:eastAsia="en-US" w:bidi="en-US"/>
        </w:rPr>
        <w:t xml:space="preserve">В населенных пунктах области установлены 5 732 контейнера для сбора коммунальных огтходов, в т.ч. для раздельного сбора - 1640. </w:t>
      </w:r>
    </w:p>
    <w:p w:rsidR="004D053B" w:rsidRPr="00537A04" w:rsidRDefault="004D053B" w:rsidP="00586281">
      <w:pPr>
        <w:ind w:firstLine="709"/>
        <w:jc w:val="both"/>
        <w:rPr>
          <w:lang w:eastAsia="en-US" w:bidi="en-US"/>
        </w:rPr>
      </w:pPr>
      <w:r w:rsidRPr="00537A04">
        <w:rPr>
          <w:lang w:eastAsia="en-US" w:bidi="en-US"/>
        </w:rPr>
        <w:t>Основным предприятием, занимающимся раздельным сбором, сортировкой и переработкой коммунальных отходов на территории области, является ИП «Хазипов Р.С.» - примерно 70 % всей сортировки.</w:t>
      </w:r>
    </w:p>
    <w:p w:rsidR="004D053B" w:rsidRPr="00537A04" w:rsidRDefault="004D053B" w:rsidP="00586281">
      <w:pPr>
        <w:ind w:firstLine="709"/>
        <w:jc w:val="both"/>
        <w:rPr>
          <w:lang w:eastAsia="en-US" w:bidi="en-US"/>
        </w:rPr>
      </w:pPr>
      <w:r w:rsidRPr="00537A04">
        <w:rPr>
          <w:b/>
          <w:i/>
          <w:lang w:eastAsia="en-US" w:bidi="en-US"/>
        </w:rPr>
        <w:t>Промышленных отходы</w:t>
      </w:r>
    </w:p>
    <w:p w:rsidR="004D053B" w:rsidRPr="00537A04" w:rsidRDefault="004D053B" w:rsidP="00586281">
      <w:pPr>
        <w:ind w:firstLine="709"/>
        <w:jc w:val="both"/>
        <w:rPr>
          <w:lang w:eastAsia="en-US" w:bidi="en-US"/>
        </w:rPr>
      </w:pPr>
      <w:r w:rsidRPr="00537A04">
        <w:rPr>
          <w:lang w:eastAsia="en-US" w:bidi="en-US"/>
        </w:rPr>
        <w:t>По предварительным данным предприятий области за 2022 год образовано промышленных отходов 68,5 тыс. т</w:t>
      </w:r>
      <w:r w:rsidR="00555D4E" w:rsidRPr="00537A04">
        <w:rPr>
          <w:lang w:eastAsia="en-US" w:bidi="en-US"/>
        </w:rPr>
        <w:t xml:space="preserve">онн, размещено в накопителях – </w:t>
      </w:r>
      <w:r w:rsidRPr="00537A04">
        <w:rPr>
          <w:lang w:eastAsia="en-US" w:bidi="en-US"/>
        </w:rPr>
        <w:t>66,8 тыс. тонн.</w:t>
      </w:r>
    </w:p>
    <w:p w:rsidR="004D053B" w:rsidRPr="00537A04" w:rsidRDefault="004D053B" w:rsidP="00586281">
      <w:pPr>
        <w:ind w:firstLine="709"/>
        <w:jc w:val="both"/>
        <w:rPr>
          <w:b/>
          <w:i/>
          <w:lang w:eastAsia="en-US" w:bidi="en-US"/>
        </w:rPr>
      </w:pPr>
      <w:r w:rsidRPr="00537A04">
        <w:rPr>
          <w:b/>
          <w:i/>
          <w:lang w:eastAsia="en-US" w:bidi="en-US"/>
        </w:rPr>
        <w:t>Ртутьсодержащие отходы</w:t>
      </w:r>
    </w:p>
    <w:p w:rsidR="004D053B" w:rsidRPr="00537A04" w:rsidRDefault="004D053B" w:rsidP="00586281">
      <w:pPr>
        <w:ind w:firstLine="709"/>
        <w:jc w:val="both"/>
        <w:rPr>
          <w:lang w:eastAsia="en-US" w:bidi="en-US"/>
        </w:rPr>
      </w:pPr>
      <w:r w:rsidRPr="00537A04">
        <w:rPr>
          <w:lang w:eastAsia="en-US" w:bidi="en-US"/>
        </w:rPr>
        <w:t xml:space="preserve">Хранением и переработкой ртутьсодержащих отходов занимается ТОО «ЭкоКом Инновация». В 2022 году предприятием собрано ртутьсодержащих приборов (люминесцентные лампы, градусники, термометры) 10,6 тонны. Место складирования - специализированное складское охраняемое помещение в г.Семее. </w:t>
      </w:r>
    </w:p>
    <w:p w:rsidR="004D053B" w:rsidRPr="00537A04" w:rsidRDefault="004D053B" w:rsidP="00586281">
      <w:pPr>
        <w:ind w:firstLine="709"/>
        <w:jc w:val="both"/>
        <w:rPr>
          <w:lang w:eastAsia="en-US" w:bidi="en-US"/>
        </w:rPr>
      </w:pPr>
      <w:r w:rsidRPr="00537A04">
        <w:rPr>
          <w:lang w:eastAsia="en-US" w:bidi="en-US"/>
        </w:rPr>
        <w:t>Объем накопленных ртутьсодержащих приборов составил 190,5 тонн.</w:t>
      </w:r>
    </w:p>
    <w:p w:rsidR="004D053B" w:rsidRPr="00537A04" w:rsidRDefault="004D053B" w:rsidP="00586281">
      <w:pPr>
        <w:ind w:firstLine="709"/>
        <w:jc w:val="both"/>
        <w:rPr>
          <w:b/>
          <w:i/>
          <w:lang w:eastAsia="en-US" w:bidi="en-US"/>
        </w:rPr>
      </w:pPr>
      <w:r w:rsidRPr="00537A04">
        <w:rPr>
          <w:b/>
          <w:i/>
          <w:lang w:eastAsia="en-US" w:bidi="en-US"/>
        </w:rPr>
        <w:t>Полигоны</w:t>
      </w:r>
    </w:p>
    <w:p w:rsidR="004D053B" w:rsidRPr="00537A04" w:rsidRDefault="004D053B" w:rsidP="00586281">
      <w:pPr>
        <w:ind w:firstLine="709"/>
        <w:jc w:val="both"/>
        <w:rPr>
          <w:lang w:eastAsia="en-US" w:bidi="en-US"/>
        </w:rPr>
      </w:pPr>
      <w:r w:rsidRPr="00537A04">
        <w:rPr>
          <w:lang w:eastAsia="en-US" w:bidi="en-US"/>
        </w:rPr>
        <w:t>На территории области Абай расположено 170 объектов размещения коммунальных отходов, из них разрешительная документация и разрешения на эмиссии в окружающую среду имеются у 6 полигонов ТБО, 164 не узаконены и не имеют правоустанавливающих документов.</w:t>
      </w:r>
    </w:p>
    <w:p w:rsidR="004D053B" w:rsidRPr="00537A04" w:rsidRDefault="004D053B" w:rsidP="00586281">
      <w:pPr>
        <w:ind w:firstLine="709"/>
        <w:jc w:val="both"/>
        <w:rPr>
          <w:lang w:eastAsia="en-US" w:bidi="en-US"/>
        </w:rPr>
      </w:pPr>
    </w:p>
    <w:p w:rsidR="004D053B" w:rsidRPr="00537A04" w:rsidRDefault="004D053B" w:rsidP="00555D4E">
      <w:pPr>
        <w:ind w:firstLine="709"/>
        <w:jc w:val="right"/>
        <w:rPr>
          <w:b/>
          <w:lang w:eastAsia="en-US" w:bidi="en-US"/>
        </w:rPr>
      </w:pPr>
      <w:r w:rsidRPr="00537A04">
        <w:rPr>
          <w:b/>
          <w:lang w:eastAsia="en-US" w:bidi="en-US"/>
        </w:rPr>
        <w:t>Таблица 12.</w:t>
      </w:r>
      <w:r w:rsidRPr="00537A04">
        <w:rPr>
          <w:b/>
          <w:lang w:val="kk-KZ" w:eastAsia="en-US" w:bidi="en-US"/>
        </w:rPr>
        <w:t>1</w:t>
      </w:r>
      <w:r w:rsidRPr="00537A04">
        <w:rPr>
          <w:b/>
          <w:lang w:eastAsia="en-US" w:bidi="en-US"/>
        </w:rPr>
        <w:t>.8</w:t>
      </w:r>
    </w:p>
    <w:p w:rsidR="004D053B" w:rsidRPr="00537A04" w:rsidRDefault="004D053B" w:rsidP="00555D4E">
      <w:pPr>
        <w:ind w:firstLine="709"/>
        <w:jc w:val="center"/>
        <w:rPr>
          <w:b/>
          <w:lang w:eastAsia="en-US" w:bidi="en-US"/>
        </w:rPr>
      </w:pPr>
      <w:r w:rsidRPr="00537A04">
        <w:rPr>
          <w:b/>
          <w:lang w:eastAsia="en-US" w:bidi="en-US"/>
        </w:rPr>
        <w:t>Информация по полигонам для размещения отходов в области Абай в 2022 году</w:t>
      </w:r>
    </w:p>
    <w:p w:rsidR="004D053B" w:rsidRPr="00537A04" w:rsidRDefault="004D053B" w:rsidP="00586281">
      <w:pPr>
        <w:ind w:firstLine="709"/>
        <w:jc w:val="both"/>
        <w:rPr>
          <w:lang w:eastAsia="en-US" w:bidi="en-US"/>
        </w:rPr>
      </w:pPr>
    </w:p>
    <w:tbl>
      <w:tblPr>
        <w:tblStyle w:val="af1"/>
        <w:tblW w:w="9775" w:type="dxa"/>
        <w:tblInd w:w="-566" w:type="dxa"/>
        <w:tblLayout w:type="fixed"/>
        <w:tblLook w:val="04A0" w:firstRow="1" w:lastRow="0" w:firstColumn="1" w:lastColumn="0" w:noHBand="0" w:noVBand="1"/>
      </w:tblPr>
      <w:tblGrid>
        <w:gridCol w:w="493"/>
        <w:gridCol w:w="1628"/>
        <w:gridCol w:w="2268"/>
        <w:gridCol w:w="1134"/>
        <w:gridCol w:w="850"/>
        <w:gridCol w:w="1843"/>
        <w:gridCol w:w="1559"/>
      </w:tblGrid>
      <w:tr w:rsidR="004D053B" w:rsidRPr="00537A04" w:rsidTr="002A027C">
        <w:tc>
          <w:tcPr>
            <w:tcW w:w="493" w:type="dxa"/>
          </w:tcPr>
          <w:p w:rsidR="004D053B" w:rsidRPr="00537A04" w:rsidRDefault="004D053B" w:rsidP="00586281">
            <w:pPr>
              <w:jc w:val="both"/>
              <w:rPr>
                <w:b/>
                <w:lang w:eastAsia="en-US" w:bidi="en-US"/>
              </w:rPr>
            </w:pPr>
            <w:r w:rsidRPr="00537A04">
              <w:rPr>
                <w:b/>
                <w:lang w:eastAsia="en-US" w:bidi="en-US"/>
              </w:rPr>
              <w:t>№</w:t>
            </w:r>
          </w:p>
          <w:p w:rsidR="004D053B" w:rsidRPr="00537A04" w:rsidRDefault="004D053B" w:rsidP="00586281">
            <w:pPr>
              <w:jc w:val="both"/>
              <w:rPr>
                <w:b/>
                <w:lang w:eastAsia="en-US" w:bidi="en-US"/>
              </w:rPr>
            </w:pPr>
            <w:r w:rsidRPr="00537A04">
              <w:rPr>
                <w:b/>
                <w:lang w:eastAsia="en-US" w:bidi="en-US"/>
              </w:rPr>
              <w:t>п/п</w:t>
            </w:r>
          </w:p>
        </w:tc>
        <w:tc>
          <w:tcPr>
            <w:tcW w:w="1628" w:type="dxa"/>
          </w:tcPr>
          <w:p w:rsidR="004D053B" w:rsidRPr="00537A04" w:rsidRDefault="004D053B" w:rsidP="00586281">
            <w:pPr>
              <w:jc w:val="both"/>
              <w:rPr>
                <w:b/>
                <w:lang w:eastAsia="en-US" w:bidi="en-US"/>
              </w:rPr>
            </w:pPr>
            <w:r w:rsidRPr="00537A04">
              <w:rPr>
                <w:b/>
                <w:lang w:eastAsia="en-US" w:bidi="en-US"/>
              </w:rPr>
              <w:t>Наименование</w:t>
            </w:r>
          </w:p>
        </w:tc>
        <w:tc>
          <w:tcPr>
            <w:tcW w:w="2268" w:type="dxa"/>
          </w:tcPr>
          <w:p w:rsidR="004D053B" w:rsidRPr="00537A04" w:rsidRDefault="004D053B" w:rsidP="00586281">
            <w:pPr>
              <w:jc w:val="both"/>
              <w:rPr>
                <w:b/>
                <w:lang w:eastAsia="en-US" w:bidi="en-US"/>
              </w:rPr>
            </w:pPr>
            <w:r w:rsidRPr="00537A04">
              <w:rPr>
                <w:b/>
                <w:lang w:eastAsia="en-US" w:bidi="en-US"/>
              </w:rPr>
              <w:t>Место расположения, год ввода в эксплуатацию</w:t>
            </w:r>
          </w:p>
        </w:tc>
        <w:tc>
          <w:tcPr>
            <w:tcW w:w="1134" w:type="dxa"/>
          </w:tcPr>
          <w:p w:rsidR="004D053B" w:rsidRPr="00537A04" w:rsidRDefault="004D053B" w:rsidP="00586281">
            <w:pPr>
              <w:jc w:val="both"/>
              <w:rPr>
                <w:b/>
                <w:lang w:eastAsia="en-US" w:bidi="en-US"/>
              </w:rPr>
            </w:pPr>
            <w:r w:rsidRPr="00537A04">
              <w:rPr>
                <w:b/>
                <w:lang w:eastAsia="en-US" w:bidi="en-US"/>
              </w:rPr>
              <w:t>Статус правовой</w:t>
            </w:r>
          </w:p>
        </w:tc>
        <w:tc>
          <w:tcPr>
            <w:tcW w:w="850" w:type="dxa"/>
          </w:tcPr>
          <w:p w:rsidR="004D053B" w:rsidRPr="00537A04" w:rsidRDefault="004D053B" w:rsidP="00586281">
            <w:pPr>
              <w:jc w:val="both"/>
              <w:rPr>
                <w:b/>
                <w:lang w:eastAsia="en-US" w:bidi="en-US"/>
              </w:rPr>
            </w:pPr>
            <w:r w:rsidRPr="00537A04">
              <w:rPr>
                <w:b/>
                <w:lang w:eastAsia="en-US" w:bidi="en-US"/>
              </w:rPr>
              <w:t>Площадь,</w:t>
            </w:r>
          </w:p>
          <w:p w:rsidR="004D053B" w:rsidRPr="00537A04" w:rsidRDefault="004D053B" w:rsidP="00586281">
            <w:pPr>
              <w:jc w:val="both"/>
              <w:rPr>
                <w:b/>
                <w:lang w:eastAsia="en-US" w:bidi="en-US"/>
              </w:rPr>
            </w:pPr>
            <w:r w:rsidRPr="00537A04">
              <w:rPr>
                <w:b/>
                <w:lang w:eastAsia="en-US" w:bidi="en-US"/>
              </w:rPr>
              <w:t>га</w:t>
            </w:r>
          </w:p>
        </w:tc>
        <w:tc>
          <w:tcPr>
            <w:tcW w:w="1843" w:type="dxa"/>
          </w:tcPr>
          <w:p w:rsidR="004D053B" w:rsidRPr="00537A04" w:rsidRDefault="004D053B" w:rsidP="00586281">
            <w:pPr>
              <w:jc w:val="both"/>
              <w:rPr>
                <w:b/>
                <w:lang w:eastAsia="en-US" w:bidi="en-US"/>
              </w:rPr>
            </w:pPr>
            <w:r w:rsidRPr="00537A04">
              <w:rPr>
                <w:b/>
                <w:lang w:eastAsia="en-US" w:bidi="en-US"/>
              </w:rPr>
              <w:t>Мощность существующего захоронения/проектная мощность</w:t>
            </w:r>
          </w:p>
        </w:tc>
        <w:tc>
          <w:tcPr>
            <w:tcW w:w="1559" w:type="dxa"/>
          </w:tcPr>
          <w:p w:rsidR="004D053B" w:rsidRPr="00537A04" w:rsidRDefault="004D053B" w:rsidP="00586281">
            <w:pPr>
              <w:jc w:val="both"/>
              <w:rPr>
                <w:b/>
                <w:lang w:eastAsia="en-US" w:bidi="en-US"/>
              </w:rPr>
            </w:pPr>
            <w:r w:rsidRPr="00537A04">
              <w:rPr>
                <w:b/>
                <w:lang w:eastAsia="en-US" w:bidi="en-US"/>
              </w:rPr>
              <w:t>Сортировка</w:t>
            </w:r>
          </w:p>
        </w:tc>
      </w:tr>
      <w:tr w:rsidR="004D053B" w:rsidRPr="00537A04" w:rsidTr="002A027C">
        <w:tc>
          <w:tcPr>
            <w:tcW w:w="493" w:type="dxa"/>
          </w:tcPr>
          <w:p w:rsidR="004D053B" w:rsidRPr="00537A04" w:rsidRDefault="004D053B" w:rsidP="00586281">
            <w:pPr>
              <w:jc w:val="both"/>
              <w:rPr>
                <w:lang w:eastAsia="en-US" w:bidi="en-US"/>
              </w:rPr>
            </w:pPr>
            <w:r w:rsidRPr="00537A04">
              <w:rPr>
                <w:lang w:eastAsia="en-US" w:bidi="en-US"/>
              </w:rPr>
              <w:t>1</w:t>
            </w:r>
          </w:p>
        </w:tc>
        <w:tc>
          <w:tcPr>
            <w:tcW w:w="1628" w:type="dxa"/>
          </w:tcPr>
          <w:p w:rsidR="004D053B" w:rsidRPr="00537A04" w:rsidRDefault="004D053B" w:rsidP="00586281">
            <w:pPr>
              <w:jc w:val="both"/>
              <w:rPr>
                <w:lang w:eastAsia="en-US" w:bidi="en-US"/>
              </w:rPr>
            </w:pPr>
            <w:r w:rsidRPr="00537A04">
              <w:rPr>
                <w:lang w:eastAsia="en-US" w:bidi="en-US"/>
              </w:rPr>
              <w:t>ИП «Хазипов»</w:t>
            </w:r>
          </w:p>
        </w:tc>
        <w:tc>
          <w:tcPr>
            <w:tcW w:w="2268" w:type="dxa"/>
          </w:tcPr>
          <w:p w:rsidR="004D053B" w:rsidRPr="00537A04" w:rsidRDefault="004D053B" w:rsidP="00586281">
            <w:pPr>
              <w:jc w:val="both"/>
              <w:rPr>
                <w:lang w:eastAsia="en-US" w:bidi="en-US"/>
              </w:rPr>
            </w:pPr>
            <w:r w:rsidRPr="00537A04">
              <w:rPr>
                <w:lang w:eastAsia="en-US" w:bidi="en-US"/>
              </w:rPr>
              <w:t>Город Семей (1982 г.)</w:t>
            </w:r>
          </w:p>
        </w:tc>
        <w:tc>
          <w:tcPr>
            <w:tcW w:w="1134" w:type="dxa"/>
          </w:tcPr>
          <w:p w:rsidR="004D053B" w:rsidRPr="00537A04" w:rsidRDefault="004D053B" w:rsidP="00586281">
            <w:pPr>
              <w:jc w:val="both"/>
              <w:rPr>
                <w:lang w:eastAsia="en-US" w:bidi="en-US"/>
              </w:rPr>
            </w:pPr>
            <w:r w:rsidRPr="00537A04">
              <w:rPr>
                <w:lang w:eastAsia="en-US" w:bidi="en-US"/>
              </w:rPr>
              <w:t>Узаконен</w:t>
            </w:r>
          </w:p>
        </w:tc>
        <w:tc>
          <w:tcPr>
            <w:tcW w:w="850" w:type="dxa"/>
          </w:tcPr>
          <w:p w:rsidR="004D053B" w:rsidRPr="00537A04" w:rsidRDefault="004D053B" w:rsidP="00586281">
            <w:pPr>
              <w:jc w:val="both"/>
              <w:rPr>
                <w:lang w:eastAsia="en-US" w:bidi="en-US"/>
              </w:rPr>
            </w:pPr>
            <w:r w:rsidRPr="00537A04">
              <w:rPr>
                <w:lang w:eastAsia="en-US" w:bidi="en-US"/>
              </w:rPr>
              <w:t>77,24</w:t>
            </w:r>
          </w:p>
        </w:tc>
        <w:tc>
          <w:tcPr>
            <w:tcW w:w="1843" w:type="dxa"/>
          </w:tcPr>
          <w:p w:rsidR="004D053B" w:rsidRPr="00537A04" w:rsidRDefault="004D053B" w:rsidP="00586281">
            <w:pPr>
              <w:jc w:val="both"/>
              <w:rPr>
                <w:lang w:eastAsia="en-US" w:bidi="en-US"/>
              </w:rPr>
            </w:pPr>
            <w:r w:rsidRPr="00537A04">
              <w:rPr>
                <w:lang w:eastAsia="en-US" w:bidi="en-US"/>
              </w:rPr>
              <w:t>4 435 034,838 т/</w:t>
            </w:r>
          </w:p>
          <w:p w:rsidR="004D053B" w:rsidRPr="00537A04" w:rsidRDefault="004D053B" w:rsidP="00586281">
            <w:pPr>
              <w:jc w:val="both"/>
              <w:rPr>
                <w:lang w:eastAsia="en-US" w:bidi="en-US"/>
              </w:rPr>
            </w:pPr>
            <w:r w:rsidRPr="00537A04">
              <w:rPr>
                <w:lang w:eastAsia="en-US" w:bidi="en-US"/>
              </w:rPr>
              <w:t>10 000 000 т</w:t>
            </w:r>
          </w:p>
        </w:tc>
        <w:tc>
          <w:tcPr>
            <w:tcW w:w="1559" w:type="dxa"/>
          </w:tcPr>
          <w:p w:rsidR="004D053B" w:rsidRPr="00537A04" w:rsidRDefault="004D053B" w:rsidP="00586281">
            <w:pPr>
              <w:jc w:val="both"/>
              <w:rPr>
                <w:lang w:eastAsia="en-US" w:bidi="en-US"/>
              </w:rPr>
            </w:pPr>
            <w:r w:rsidRPr="00537A04">
              <w:rPr>
                <w:lang w:eastAsia="en-US" w:bidi="en-US"/>
              </w:rPr>
              <w:t>Сортировочная линия</w:t>
            </w:r>
          </w:p>
        </w:tc>
      </w:tr>
      <w:tr w:rsidR="004D053B" w:rsidRPr="00537A04" w:rsidTr="002A027C">
        <w:tc>
          <w:tcPr>
            <w:tcW w:w="493" w:type="dxa"/>
          </w:tcPr>
          <w:p w:rsidR="004D053B" w:rsidRPr="00537A04" w:rsidRDefault="004D053B" w:rsidP="00586281">
            <w:pPr>
              <w:jc w:val="both"/>
              <w:rPr>
                <w:lang w:eastAsia="en-US" w:bidi="en-US"/>
              </w:rPr>
            </w:pPr>
            <w:r w:rsidRPr="00537A04">
              <w:rPr>
                <w:lang w:eastAsia="en-US" w:bidi="en-US"/>
              </w:rPr>
              <w:t>2</w:t>
            </w:r>
          </w:p>
        </w:tc>
        <w:tc>
          <w:tcPr>
            <w:tcW w:w="1628" w:type="dxa"/>
          </w:tcPr>
          <w:p w:rsidR="004D053B" w:rsidRPr="00537A04" w:rsidRDefault="004D053B" w:rsidP="00586281">
            <w:pPr>
              <w:jc w:val="both"/>
              <w:rPr>
                <w:lang w:eastAsia="en-US" w:bidi="en-US"/>
              </w:rPr>
            </w:pPr>
            <w:r w:rsidRPr="00537A04">
              <w:rPr>
                <w:lang w:eastAsia="en-US" w:bidi="en-US"/>
              </w:rPr>
              <w:t>ИП Сакбаева»</w:t>
            </w:r>
          </w:p>
        </w:tc>
        <w:tc>
          <w:tcPr>
            <w:tcW w:w="2268" w:type="dxa"/>
          </w:tcPr>
          <w:p w:rsidR="004D053B" w:rsidRPr="00537A04" w:rsidRDefault="004D053B" w:rsidP="00586281">
            <w:pPr>
              <w:jc w:val="both"/>
              <w:rPr>
                <w:lang w:eastAsia="en-US" w:bidi="en-US"/>
              </w:rPr>
            </w:pPr>
            <w:r w:rsidRPr="00537A04">
              <w:rPr>
                <w:lang w:eastAsia="en-US" w:bidi="en-US"/>
              </w:rPr>
              <w:t xml:space="preserve">Город Курчатов </w:t>
            </w:r>
          </w:p>
          <w:p w:rsidR="004D053B" w:rsidRPr="00537A04" w:rsidRDefault="004D053B" w:rsidP="00586281">
            <w:pPr>
              <w:jc w:val="both"/>
              <w:rPr>
                <w:lang w:eastAsia="en-US" w:bidi="en-US"/>
              </w:rPr>
            </w:pPr>
            <w:r w:rsidRPr="00537A04">
              <w:rPr>
                <w:lang w:eastAsia="en-US" w:bidi="en-US"/>
              </w:rPr>
              <w:t>(2009 г.)</w:t>
            </w:r>
          </w:p>
        </w:tc>
        <w:tc>
          <w:tcPr>
            <w:tcW w:w="1134" w:type="dxa"/>
          </w:tcPr>
          <w:p w:rsidR="004D053B" w:rsidRPr="00537A04" w:rsidRDefault="004D053B" w:rsidP="00586281">
            <w:pPr>
              <w:jc w:val="both"/>
              <w:rPr>
                <w:lang w:eastAsia="en-US" w:bidi="en-US"/>
              </w:rPr>
            </w:pPr>
            <w:r w:rsidRPr="00537A04">
              <w:rPr>
                <w:lang w:eastAsia="en-US" w:bidi="en-US"/>
              </w:rPr>
              <w:t>Узаконен</w:t>
            </w:r>
          </w:p>
        </w:tc>
        <w:tc>
          <w:tcPr>
            <w:tcW w:w="850" w:type="dxa"/>
          </w:tcPr>
          <w:p w:rsidR="004D053B" w:rsidRPr="00537A04" w:rsidRDefault="004D053B" w:rsidP="00586281">
            <w:pPr>
              <w:jc w:val="both"/>
              <w:rPr>
                <w:lang w:eastAsia="en-US" w:bidi="en-US"/>
              </w:rPr>
            </w:pPr>
            <w:r w:rsidRPr="00537A04">
              <w:rPr>
                <w:lang w:eastAsia="en-US" w:bidi="en-US"/>
              </w:rPr>
              <w:t xml:space="preserve">48 540 </w:t>
            </w:r>
          </w:p>
        </w:tc>
        <w:tc>
          <w:tcPr>
            <w:tcW w:w="1843" w:type="dxa"/>
          </w:tcPr>
          <w:p w:rsidR="004D053B" w:rsidRPr="00537A04" w:rsidRDefault="004D053B" w:rsidP="00586281">
            <w:pPr>
              <w:jc w:val="both"/>
              <w:rPr>
                <w:lang w:eastAsia="en-US" w:bidi="en-US"/>
              </w:rPr>
            </w:pPr>
            <w:r w:rsidRPr="00537A04">
              <w:rPr>
                <w:lang w:eastAsia="en-US" w:bidi="en-US"/>
              </w:rPr>
              <w:t>135,248</w:t>
            </w:r>
          </w:p>
          <w:p w:rsidR="004D053B" w:rsidRPr="00537A04" w:rsidRDefault="004D053B" w:rsidP="00586281">
            <w:pPr>
              <w:jc w:val="both"/>
              <w:rPr>
                <w:lang w:eastAsia="en-US" w:bidi="en-US"/>
              </w:rPr>
            </w:pPr>
            <w:r w:rsidRPr="00537A04">
              <w:rPr>
                <w:lang w:eastAsia="en-US" w:bidi="en-US"/>
              </w:rPr>
              <w:t>(129567 м</w:t>
            </w:r>
            <w:r w:rsidRPr="00537A04">
              <w:rPr>
                <w:vertAlign w:val="superscript"/>
                <w:lang w:eastAsia="en-US" w:bidi="en-US"/>
              </w:rPr>
              <w:t>3</w:t>
            </w:r>
            <w:r w:rsidRPr="00537A04">
              <w:rPr>
                <w:lang w:eastAsia="en-US" w:bidi="en-US"/>
              </w:rPr>
              <w:t>/</w:t>
            </w:r>
          </w:p>
          <w:p w:rsidR="004D053B" w:rsidRPr="00537A04" w:rsidRDefault="004D053B" w:rsidP="00586281">
            <w:pPr>
              <w:jc w:val="both"/>
              <w:rPr>
                <w:lang w:eastAsia="en-US" w:bidi="en-US"/>
              </w:rPr>
            </w:pPr>
            <w:r w:rsidRPr="00537A04">
              <w:rPr>
                <w:lang w:eastAsia="en-US" w:bidi="en-US"/>
              </w:rPr>
              <w:t>287364 м</w:t>
            </w:r>
            <w:r w:rsidRPr="00537A04">
              <w:rPr>
                <w:vertAlign w:val="superscript"/>
                <w:lang w:eastAsia="en-US" w:bidi="en-US"/>
              </w:rPr>
              <w:t>3</w:t>
            </w:r>
            <w:r w:rsidRPr="00537A04">
              <w:rPr>
                <w:lang w:eastAsia="en-US" w:bidi="en-US"/>
              </w:rPr>
              <w:t>)</w:t>
            </w:r>
          </w:p>
        </w:tc>
        <w:tc>
          <w:tcPr>
            <w:tcW w:w="1559" w:type="dxa"/>
          </w:tcPr>
          <w:p w:rsidR="004D053B" w:rsidRPr="00537A04" w:rsidRDefault="004D053B" w:rsidP="00586281">
            <w:pPr>
              <w:jc w:val="both"/>
              <w:rPr>
                <w:lang w:eastAsia="en-US" w:bidi="en-US"/>
              </w:rPr>
            </w:pPr>
            <w:r w:rsidRPr="00537A04">
              <w:rPr>
                <w:lang w:eastAsia="en-US" w:bidi="en-US"/>
              </w:rPr>
              <w:t>На стадии согласования документы</w:t>
            </w:r>
          </w:p>
        </w:tc>
      </w:tr>
      <w:tr w:rsidR="004D053B" w:rsidRPr="00537A04" w:rsidTr="002A027C">
        <w:tc>
          <w:tcPr>
            <w:tcW w:w="493" w:type="dxa"/>
          </w:tcPr>
          <w:p w:rsidR="004D053B" w:rsidRPr="00537A04" w:rsidRDefault="004D053B" w:rsidP="00586281">
            <w:pPr>
              <w:jc w:val="both"/>
              <w:rPr>
                <w:lang w:eastAsia="en-US" w:bidi="en-US"/>
              </w:rPr>
            </w:pPr>
            <w:r w:rsidRPr="00537A04">
              <w:rPr>
                <w:lang w:eastAsia="en-US" w:bidi="en-US"/>
              </w:rPr>
              <w:t>3</w:t>
            </w:r>
          </w:p>
        </w:tc>
        <w:tc>
          <w:tcPr>
            <w:tcW w:w="1628" w:type="dxa"/>
          </w:tcPr>
          <w:p w:rsidR="004D053B" w:rsidRPr="00537A04" w:rsidRDefault="004D053B" w:rsidP="00586281">
            <w:pPr>
              <w:jc w:val="both"/>
              <w:rPr>
                <w:lang w:eastAsia="en-US" w:bidi="en-US"/>
              </w:rPr>
            </w:pPr>
            <w:r w:rsidRPr="00537A04">
              <w:rPr>
                <w:lang w:eastAsia="en-US" w:bidi="en-US"/>
              </w:rPr>
              <w:t>ТОО «Актогай Канагат»</w:t>
            </w:r>
          </w:p>
        </w:tc>
        <w:tc>
          <w:tcPr>
            <w:tcW w:w="2268" w:type="dxa"/>
          </w:tcPr>
          <w:p w:rsidR="004D053B" w:rsidRPr="00537A04" w:rsidRDefault="004D053B" w:rsidP="00586281">
            <w:pPr>
              <w:jc w:val="both"/>
              <w:rPr>
                <w:lang w:eastAsia="en-US" w:bidi="en-US"/>
              </w:rPr>
            </w:pPr>
            <w:r w:rsidRPr="00537A04">
              <w:rPr>
                <w:lang w:eastAsia="en-US" w:bidi="en-US"/>
              </w:rPr>
              <w:t>Село Актогай</w:t>
            </w:r>
          </w:p>
          <w:p w:rsidR="004D053B" w:rsidRPr="00537A04" w:rsidRDefault="004D053B" w:rsidP="00586281">
            <w:pPr>
              <w:jc w:val="both"/>
              <w:rPr>
                <w:lang w:eastAsia="en-US" w:bidi="en-US"/>
              </w:rPr>
            </w:pPr>
            <w:r w:rsidRPr="00537A04">
              <w:rPr>
                <w:lang w:eastAsia="en-US" w:bidi="en-US"/>
              </w:rPr>
              <w:t xml:space="preserve"> (2016 г.)</w:t>
            </w:r>
          </w:p>
        </w:tc>
        <w:tc>
          <w:tcPr>
            <w:tcW w:w="1134" w:type="dxa"/>
          </w:tcPr>
          <w:p w:rsidR="004D053B" w:rsidRPr="00537A04" w:rsidRDefault="004D053B" w:rsidP="00586281">
            <w:pPr>
              <w:jc w:val="both"/>
              <w:rPr>
                <w:lang w:eastAsia="en-US" w:bidi="en-US"/>
              </w:rPr>
            </w:pPr>
            <w:r w:rsidRPr="00537A04">
              <w:rPr>
                <w:lang w:eastAsia="en-US" w:bidi="en-US"/>
              </w:rPr>
              <w:t>Не узаконен</w:t>
            </w:r>
          </w:p>
        </w:tc>
        <w:tc>
          <w:tcPr>
            <w:tcW w:w="850" w:type="dxa"/>
          </w:tcPr>
          <w:p w:rsidR="004D053B" w:rsidRPr="00537A04" w:rsidRDefault="004D053B" w:rsidP="00586281">
            <w:pPr>
              <w:jc w:val="both"/>
              <w:rPr>
                <w:lang w:eastAsia="en-US" w:bidi="en-US"/>
              </w:rPr>
            </w:pPr>
            <w:r w:rsidRPr="00537A04">
              <w:rPr>
                <w:lang w:eastAsia="en-US" w:bidi="en-US"/>
              </w:rPr>
              <w:t>14,5702</w:t>
            </w:r>
          </w:p>
        </w:tc>
        <w:tc>
          <w:tcPr>
            <w:tcW w:w="1843" w:type="dxa"/>
          </w:tcPr>
          <w:p w:rsidR="004D053B" w:rsidRPr="00537A04" w:rsidRDefault="004D053B" w:rsidP="00586281">
            <w:pPr>
              <w:jc w:val="both"/>
              <w:rPr>
                <w:lang w:eastAsia="en-US" w:bidi="en-US"/>
              </w:rPr>
            </w:pPr>
            <w:r w:rsidRPr="00537A04">
              <w:rPr>
                <w:lang w:eastAsia="en-US" w:bidi="en-US"/>
              </w:rPr>
              <w:t>25365,642 т/</w:t>
            </w:r>
          </w:p>
          <w:p w:rsidR="004D053B" w:rsidRPr="00537A04" w:rsidRDefault="004D053B" w:rsidP="00586281">
            <w:pPr>
              <w:jc w:val="both"/>
              <w:rPr>
                <w:lang w:eastAsia="en-US" w:bidi="en-US"/>
              </w:rPr>
            </w:pPr>
            <w:r w:rsidRPr="00537A04">
              <w:rPr>
                <w:lang w:eastAsia="en-US" w:bidi="en-US"/>
              </w:rPr>
              <w:t>120 тыс. м</w:t>
            </w:r>
            <w:r w:rsidRPr="00537A04">
              <w:rPr>
                <w:vertAlign w:val="superscript"/>
                <w:lang w:eastAsia="en-US" w:bidi="en-US"/>
              </w:rPr>
              <w:t>3</w:t>
            </w:r>
            <w:r w:rsidRPr="00537A04">
              <w:rPr>
                <w:lang w:eastAsia="en-US" w:bidi="en-US"/>
              </w:rPr>
              <w:t>/год</w:t>
            </w:r>
          </w:p>
        </w:tc>
        <w:tc>
          <w:tcPr>
            <w:tcW w:w="1559" w:type="dxa"/>
          </w:tcPr>
          <w:p w:rsidR="004D053B" w:rsidRPr="00537A04" w:rsidRDefault="004D053B" w:rsidP="00586281">
            <w:pPr>
              <w:jc w:val="both"/>
              <w:rPr>
                <w:lang w:eastAsia="en-US" w:bidi="en-US"/>
              </w:rPr>
            </w:pPr>
            <w:r w:rsidRPr="00537A04">
              <w:rPr>
                <w:lang w:eastAsia="en-US" w:bidi="en-US"/>
              </w:rPr>
              <w:t>Ручная сортировка</w:t>
            </w:r>
          </w:p>
        </w:tc>
      </w:tr>
      <w:tr w:rsidR="004D053B" w:rsidRPr="00537A04" w:rsidTr="002A027C">
        <w:tc>
          <w:tcPr>
            <w:tcW w:w="493" w:type="dxa"/>
          </w:tcPr>
          <w:p w:rsidR="004D053B" w:rsidRPr="00537A04" w:rsidRDefault="004D053B" w:rsidP="00586281">
            <w:pPr>
              <w:jc w:val="both"/>
              <w:rPr>
                <w:lang w:eastAsia="en-US" w:bidi="en-US"/>
              </w:rPr>
            </w:pPr>
            <w:r w:rsidRPr="00537A04">
              <w:rPr>
                <w:lang w:eastAsia="en-US" w:bidi="en-US"/>
              </w:rPr>
              <w:t>4</w:t>
            </w:r>
          </w:p>
        </w:tc>
        <w:tc>
          <w:tcPr>
            <w:tcW w:w="1628" w:type="dxa"/>
          </w:tcPr>
          <w:p w:rsidR="004D053B" w:rsidRPr="00537A04" w:rsidRDefault="004D053B" w:rsidP="00586281">
            <w:pPr>
              <w:jc w:val="both"/>
              <w:rPr>
                <w:lang w:eastAsia="en-US" w:bidi="en-US"/>
              </w:rPr>
            </w:pPr>
            <w:r w:rsidRPr="00537A04">
              <w:rPr>
                <w:lang w:eastAsia="en-US" w:bidi="en-US"/>
              </w:rPr>
              <w:t>ТОО «Актогай Тазалык»</w:t>
            </w:r>
          </w:p>
        </w:tc>
        <w:tc>
          <w:tcPr>
            <w:tcW w:w="2268" w:type="dxa"/>
          </w:tcPr>
          <w:p w:rsidR="004D053B" w:rsidRPr="00537A04" w:rsidRDefault="004D053B" w:rsidP="00586281">
            <w:pPr>
              <w:jc w:val="both"/>
              <w:rPr>
                <w:lang w:eastAsia="en-US" w:bidi="en-US"/>
              </w:rPr>
            </w:pPr>
            <w:r w:rsidRPr="00537A04">
              <w:rPr>
                <w:lang w:eastAsia="en-US" w:bidi="en-US"/>
              </w:rPr>
              <w:t>Село Копа</w:t>
            </w:r>
          </w:p>
          <w:p w:rsidR="004D053B" w:rsidRPr="00537A04" w:rsidRDefault="004D053B" w:rsidP="00586281">
            <w:pPr>
              <w:jc w:val="both"/>
              <w:rPr>
                <w:lang w:eastAsia="en-US" w:bidi="en-US"/>
              </w:rPr>
            </w:pPr>
            <w:r w:rsidRPr="00537A04">
              <w:rPr>
                <w:lang w:eastAsia="en-US" w:bidi="en-US"/>
              </w:rPr>
              <w:t xml:space="preserve"> (2016 г.)</w:t>
            </w:r>
          </w:p>
        </w:tc>
        <w:tc>
          <w:tcPr>
            <w:tcW w:w="1134" w:type="dxa"/>
          </w:tcPr>
          <w:p w:rsidR="004D053B" w:rsidRPr="00537A04" w:rsidRDefault="004D053B" w:rsidP="00586281">
            <w:pPr>
              <w:jc w:val="both"/>
              <w:rPr>
                <w:lang w:eastAsia="en-US" w:bidi="en-US"/>
              </w:rPr>
            </w:pPr>
            <w:r w:rsidRPr="00537A04">
              <w:rPr>
                <w:lang w:eastAsia="en-US" w:bidi="en-US"/>
              </w:rPr>
              <w:t>Узаконен</w:t>
            </w:r>
          </w:p>
        </w:tc>
        <w:tc>
          <w:tcPr>
            <w:tcW w:w="850" w:type="dxa"/>
          </w:tcPr>
          <w:p w:rsidR="004D053B" w:rsidRPr="00537A04" w:rsidRDefault="004D053B" w:rsidP="00586281">
            <w:pPr>
              <w:jc w:val="both"/>
              <w:rPr>
                <w:lang w:eastAsia="en-US" w:bidi="en-US"/>
              </w:rPr>
            </w:pPr>
            <w:r w:rsidRPr="00537A04">
              <w:rPr>
                <w:lang w:eastAsia="en-US" w:bidi="en-US"/>
              </w:rPr>
              <w:t>10</w:t>
            </w:r>
          </w:p>
        </w:tc>
        <w:tc>
          <w:tcPr>
            <w:tcW w:w="1843" w:type="dxa"/>
          </w:tcPr>
          <w:p w:rsidR="004D053B" w:rsidRPr="00537A04" w:rsidRDefault="004D053B" w:rsidP="00586281">
            <w:pPr>
              <w:jc w:val="both"/>
              <w:rPr>
                <w:lang w:eastAsia="en-US" w:bidi="en-US"/>
              </w:rPr>
            </w:pPr>
            <w:r w:rsidRPr="00537A04">
              <w:rPr>
                <w:lang w:eastAsia="en-US" w:bidi="en-US"/>
              </w:rPr>
              <w:t>113000 тонн</w:t>
            </w:r>
          </w:p>
        </w:tc>
        <w:tc>
          <w:tcPr>
            <w:tcW w:w="1559" w:type="dxa"/>
          </w:tcPr>
          <w:p w:rsidR="004D053B" w:rsidRPr="00537A04" w:rsidRDefault="004D053B" w:rsidP="00586281">
            <w:pPr>
              <w:jc w:val="both"/>
              <w:rPr>
                <w:lang w:eastAsia="en-US" w:bidi="en-US"/>
              </w:rPr>
            </w:pPr>
            <w:r w:rsidRPr="00537A04">
              <w:rPr>
                <w:lang w:eastAsia="en-US" w:bidi="en-US"/>
              </w:rPr>
              <w:t>Нет</w:t>
            </w:r>
          </w:p>
        </w:tc>
      </w:tr>
      <w:tr w:rsidR="004D053B" w:rsidRPr="00537A04" w:rsidTr="002A027C">
        <w:tc>
          <w:tcPr>
            <w:tcW w:w="493" w:type="dxa"/>
          </w:tcPr>
          <w:p w:rsidR="004D053B" w:rsidRPr="00537A04" w:rsidRDefault="004D053B" w:rsidP="00586281">
            <w:pPr>
              <w:jc w:val="both"/>
              <w:rPr>
                <w:lang w:eastAsia="en-US" w:bidi="en-US"/>
              </w:rPr>
            </w:pPr>
            <w:r w:rsidRPr="00537A04">
              <w:rPr>
                <w:lang w:eastAsia="en-US" w:bidi="en-US"/>
              </w:rPr>
              <w:t>5</w:t>
            </w:r>
          </w:p>
        </w:tc>
        <w:tc>
          <w:tcPr>
            <w:tcW w:w="1628" w:type="dxa"/>
          </w:tcPr>
          <w:p w:rsidR="004D053B" w:rsidRPr="00537A04" w:rsidRDefault="004D053B" w:rsidP="00586281">
            <w:pPr>
              <w:jc w:val="both"/>
              <w:rPr>
                <w:lang w:eastAsia="en-US" w:bidi="en-US"/>
              </w:rPr>
            </w:pPr>
            <w:r w:rsidRPr="00537A04">
              <w:rPr>
                <w:lang w:eastAsia="en-US" w:bidi="en-US"/>
              </w:rPr>
              <w:t>КГП «Горводхоз» акимата Жарминского района</w:t>
            </w:r>
          </w:p>
        </w:tc>
        <w:tc>
          <w:tcPr>
            <w:tcW w:w="2268" w:type="dxa"/>
          </w:tcPr>
          <w:p w:rsidR="004D053B" w:rsidRPr="00537A04" w:rsidRDefault="004D053B" w:rsidP="00586281">
            <w:pPr>
              <w:jc w:val="both"/>
              <w:rPr>
                <w:lang w:eastAsia="en-US" w:bidi="en-US"/>
              </w:rPr>
            </w:pPr>
            <w:r w:rsidRPr="00537A04">
              <w:rPr>
                <w:lang w:eastAsia="en-US" w:bidi="en-US"/>
              </w:rPr>
              <w:t xml:space="preserve">Город Шар </w:t>
            </w:r>
          </w:p>
          <w:p w:rsidR="004D053B" w:rsidRPr="00537A04" w:rsidRDefault="004D053B" w:rsidP="00586281">
            <w:pPr>
              <w:jc w:val="both"/>
              <w:rPr>
                <w:lang w:eastAsia="en-US" w:bidi="en-US"/>
              </w:rPr>
            </w:pPr>
            <w:r w:rsidRPr="00537A04">
              <w:rPr>
                <w:lang w:eastAsia="en-US" w:bidi="en-US"/>
              </w:rPr>
              <w:t>(2011 г.)</w:t>
            </w:r>
          </w:p>
        </w:tc>
        <w:tc>
          <w:tcPr>
            <w:tcW w:w="1134" w:type="dxa"/>
          </w:tcPr>
          <w:p w:rsidR="004D053B" w:rsidRPr="00537A04" w:rsidRDefault="004D053B" w:rsidP="00586281">
            <w:pPr>
              <w:jc w:val="both"/>
              <w:rPr>
                <w:lang w:eastAsia="en-US" w:bidi="en-US"/>
              </w:rPr>
            </w:pPr>
            <w:r w:rsidRPr="00537A04">
              <w:rPr>
                <w:lang w:eastAsia="en-US" w:bidi="en-US"/>
              </w:rPr>
              <w:t>Не узаконен</w:t>
            </w:r>
          </w:p>
        </w:tc>
        <w:tc>
          <w:tcPr>
            <w:tcW w:w="850" w:type="dxa"/>
          </w:tcPr>
          <w:p w:rsidR="004D053B" w:rsidRPr="00537A04" w:rsidRDefault="004D053B" w:rsidP="00586281">
            <w:pPr>
              <w:jc w:val="both"/>
              <w:rPr>
                <w:lang w:eastAsia="en-US" w:bidi="en-US"/>
              </w:rPr>
            </w:pPr>
            <w:r w:rsidRPr="00537A04">
              <w:rPr>
                <w:lang w:eastAsia="en-US" w:bidi="en-US"/>
              </w:rPr>
              <w:t xml:space="preserve">4 </w:t>
            </w:r>
          </w:p>
        </w:tc>
        <w:tc>
          <w:tcPr>
            <w:tcW w:w="1843" w:type="dxa"/>
          </w:tcPr>
          <w:p w:rsidR="004D053B" w:rsidRPr="00537A04" w:rsidRDefault="004D053B" w:rsidP="00586281">
            <w:pPr>
              <w:jc w:val="both"/>
              <w:rPr>
                <w:lang w:eastAsia="en-US" w:bidi="en-US"/>
              </w:rPr>
            </w:pPr>
            <w:r w:rsidRPr="00537A04">
              <w:rPr>
                <w:lang w:eastAsia="en-US" w:bidi="en-US"/>
              </w:rPr>
              <w:t>120 тыс.м</w:t>
            </w:r>
            <w:r w:rsidRPr="00537A04">
              <w:rPr>
                <w:vertAlign w:val="superscript"/>
                <w:lang w:eastAsia="en-US" w:bidi="en-US"/>
              </w:rPr>
              <w:t>3</w:t>
            </w:r>
          </w:p>
          <w:p w:rsidR="004D053B" w:rsidRPr="00537A04" w:rsidRDefault="004D053B" w:rsidP="00586281">
            <w:pPr>
              <w:jc w:val="both"/>
              <w:rPr>
                <w:lang w:eastAsia="en-US" w:bidi="en-US"/>
              </w:rPr>
            </w:pPr>
            <w:r w:rsidRPr="00537A04">
              <w:rPr>
                <w:lang w:eastAsia="en-US" w:bidi="en-US"/>
              </w:rPr>
              <w:t>(4 401,039 т/30 000 т)</w:t>
            </w:r>
          </w:p>
        </w:tc>
        <w:tc>
          <w:tcPr>
            <w:tcW w:w="1559" w:type="dxa"/>
          </w:tcPr>
          <w:p w:rsidR="004D053B" w:rsidRPr="00537A04" w:rsidRDefault="004D053B" w:rsidP="00586281">
            <w:pPr>
              <w:jc w:val="both"/>
              <w:rPr>
                <w:lang w:eastAsia="en-US" w:bidi="en-US"/>
              </w:rPr>
            </w:pPr>
            <w:r w:rsidRPr="00537A04">
              <w:rPr>
                <w:lang w:eastAsia="en-US" w:bidi="en-US"/>
              </w:rPr>
              <w:t>Нет</w:t>
            </w:r>
          </w:p>
        </w:tc>
      </w:tr>
      <w:tr w:rsidR="004D053B" w:rsidRPr="00537A04" w:rsidTr="002A027C">
        <w:tc>
          <w:tcPr>
            <w:tcW w:w="493" w:type="dxa"/>
          </w:tcPr>
          <w:p w:rsidR="004D053B" w:rsidRPr="00537A04" w:rsidRDefault="004D053B" w:rsidP="00586281">
            <w:pPr>
              <w:jc w:val="both"/>
              <w:rPr>
                <w:lang w:eastAsia="en-US" w:bidi="en-US"/>
              </w:rPr>
            </w:pPr>
            <w:r w:rsidRPr="00537A04">
              <w:rPr>
                <w:lang w:eastAsia="en-US" w:bidi="en-US"/>
              </w:rPr>
              <w:t>6</w:t>
            </w:r>
          </w:p>
        </w:tc>
        <w:tc>
          <w:tcPr>
            <w:tcW w:w="1628" w:type="dxa"/>
          </w:tcPr>
          <w:p w:rsidR="004D053B" w:rsidRPr="00537A04" w:rsidRDefault="004D053B" w:rsidP="00586281">
            <w:pPr>
              <w:jc w:val="both"/>
              <w:rPr>
                <w:lang w:eastAsia="en-US" w:bidi="en-US"/>
              </w:rPr>
            </w:pPr>
            <w:r w:rsidRPr="00537A04">
              <w:rPr>
                <w:lang w:eastAsia="en-US" w:bidi="en-US"/>
              </w:rPr>
              <w:t>ТОО «Жарма Тазалык»</w:t>
            </w:r>
          </w:p>
        </w:tc>
        <w:tc>
          <w:tcPr>
            <w:tcW w:w="2268" w:type="dxa"/>
          </w:tcPr>
          <w:p w:rsidR="004D053B" w:rsidRPr="00537A04" w:rsidRDefault="004D053B" w:rsidP="00586281">
            <w:pPr>
              <w:jc w:val="both"/>
              <w:rPr>
                <w:lang w:eastAsia="en-US" w:bidi="en-US"/>
              </w:rPr>
            </w:pPr>
            <w:r w:rsidRPr="00537A04">
              <w:rPr>
                <w:lang w:eastAsia="en-US" w:bidi="en-US"/>
              </w:rPr>
              <w:t>Поселок Шалабай (2020 г.)</w:t>
            </w:r>
          </w:p>
        </w:tc>
        <w:tc>
          <w:tcPr>
            <w:tcW w:w="1134" w:type="dxa"/>
          </w:tcPr>
          <w:p w:rsidR="004D053B" w:rsidRPr="00537A04" w:rsidRDefault="004D053B" w:rsidP="00586281">
            <w:pPr>
              <w:jc w:val="both"/>
              <w:rPr>
                <w:lang w:eastAsia="en-US" w:bidi="en-US"/>
              </w:rPr>
            </w:pPr>
            <w:r w:rsidRPr="00537A04">
              <w:rPr>
                <w:lang w:eastAsia="en-US" w:bidi="en-US"/>
              </w:rPr>
              <w:t>Узаконен</w:t>
            </w:r>
          </w:p>
        </w:tc>
        <w:tc>
          <w:tcPr>
            <w:tcW w:w="850" w:type="dxa"/>
          </w:tcPr>
          <w:p w:rsidR="004D053B" w:rsidRPr="00537A04" w:rsidRDefault="004D053B" w:rsidP="00586281">
            <w:pPr>
              <w:jc w:val="both"/>
              <w:rPr>
                <w:lang w:eastAsia="en-US" w:bidi="en-US"/>
              </w:rPr>
            </w:pPr>
            <w:r w:rsidRPr="00537A04">
              <w:rPr>
                <w:lang w:eastAsia="en-US" w:bidi="en-US"/>
              </w:rPr>
              <w:t>10</w:t>
            </w:r>
          </w:p>
        </w:tc>
        <w:tc>
          <w:tcPr>
            <w:tcW w:w="1843" w:type="dxa"/>
          </w:tcPr>
          <w:p w:rsidR="004D053B" w:rsidRPr="00537A04" w:rsidRDefault="004D053B" w:rsidP="00586281">
            <w:pPr>
              <w:jc w:val="both"/>
              <w:rPr>
                <w:lang w:eastAsia="en-US" w:bidi="en-US"/>
              </w:rPr>
            </w:pPr>
            <w:r w:rsidRPr="00537A04">
              <w:rPr>
                <w:lang w:eastAsia="en-US" w:bidi="en-US"/>
              </w:rPr>
              <w:t>120 000 м</w:t>
            </w:r>
            <w:r w:rsidRPr="00537A04">
              <w:rPr>
                <w:vertAlign w:val="superscript"/>
                <w:lang w:eastAsia="en-US" w:bidi="en-US"/>
              </w:rPr>
              <w:t>3</w:t>
            </w:r>
          </w:p>
        </w:tc>
        <w:tc>
          <w:tcPr>
            <w:tcW w:w="1559" w:type="dxa"/>
          </w:tcPr>
          <w:p w:rsidR="004D053B" w:rsidRPr="00537A04" w:rsidRDefault="004D053B" w:rsidP="00586281">
            <w:pPr>
              <w:jc w:val="both"/>
              <w:rPr>
                <w:lang w:eastAsia="en-US" w:bidi="en-US"/>
              </w:rPr>
            </w:pPr>
            <w:r w:rsidRPr="00537A04">
              <w:rPr>
                <w:lang w:eastAsia="en-US" w:bidi="en-US"/>
              </w:rPr>
              <w:t>Ручная сортировка</w:t>
            </w:r>
          </w:p>
        </w:tc>
      </w:tr>
      <w:tr w:rsidR="004D053B" w:rsidRPr="00537A04" w:rsidTr="002A027C">
        <w:tc>
          <w:tcPr>
            <w:tcW w:w="493" w:type="dxa"/>
          </w:tcPr>
          <w:p w:rsidR="004D053B" w:rsidRPr="00537A04" w:rsidRDefault="004D053B" w:rsidP="00586281">
            <w:pPr>
              <w:jc w:val="both"/>
              <w:rPr>
                <w:lang w:eastAsia="en-US" w:bidi="en-US"/>
              </w:rPr>
            </w:pPr>
            <w:r w:rsidRPr="00537A04">
              <w:rPr>
                <w:lang w:eastAsia="en-US" w:bidi="en-US"/>
              </w:rPr>
              <w:t>7</w:t>
            </w:r>
          </w:p>
        </w:tc>
        <w:tc>
          <w:tcPr>
            <w:tcW w:w="1628" w:type="dxa"/>
          </w:tcPr>
          <w:p w:rsidR="004D053B" w:rsidRPr="00537A04" w:rsidRDefault="004D053B" w:rsidP="00586281">
            <w:pPr>
              <w:jc w:val="both"/>
              <w:rPr>
                <w:lang w:eastAsia="en-US" w:bidi="en-US"/>
              </w:rPr>
            </w:pPr>
            <w:r w:rsidRPr="00537A04">
              <w:rPr>
                <w:lang w:eastAsia="en-US" w:bidi="en-US"/>
              </w:rPr>
              <w:t>ТОО «Жарма Тазалык»</w:t>
            </w:r>
          </w:p>
        </w:tc>
        <w:tc>
          <w:tcPr>
            <w:tcW w:w="2268" w:type="dxa"/>
          </w:tcPr>
          <w:p w:rsidR="004D053B" w:rsidRPr="00537A04" w:rsidRDefault="004D053B" w:rsidP="00586281">
            <w:pPr>
              <w:jc w:val="both"/>
              <w:rPr>
                <w:lang w:eastAsia="en-US" w:bidi="en-US"/>
              </w:rPr>
            </w:pPr>
            <w:r w:rsidRPr="00537A04">
              <w:rPr>
                <w:lang w:eastAsia="en-US" w:bidi="en-US"/>
              </w:rPr>
              <w:t>Поселок Жангызтобе (2020 г.)</w:t>
            </w:r>
          </w:p>
        </w:tc>
        <w:tc>
          <w:tcPr>
            <w:tcW w:w="1134" w:type="dxa"/>
          </w:tcPr>
          <w:p w:rsidR="004D053B" w:rsidRPr="00537A04" w:rsidRDefault="004D053B" w:rsidP="00586281">
            <w:pPr>
              <w:jc w:val="both"/>
              <w:rPr>
                <w:lang w:eastAsia="en-US" w:bidi="en-US"/>
              </w:rPr>
            </w:pPr>
            <w:r w:rsidRPr="00537A04">
              <w:rPr>
                <w:lang w:eastAsia="en-US" w:bidi="en-US"/>
              </w:rPr>
              <w:t>Узаконен</w:t>
            </w:r>
          </w:p>
        </w:tc>
        <w:tc>
          <w:tcPr>
            <w:tcW w:w="850" w:type="dxa"/>
          </w:tcPr>
          <w:p w:rsidR="004D053B" w:rsidRPr="00537A04" w:rsidRDefault="004D053B" w:rsidP="00586281">
            <w:pPr>
              <w:jc w:val="both"/>
              <w:rPr>
                <w:lang w:eastAsia="en-US" w:bidi="en-US"/>
              </w:rPr>
            </w:pPr>
            <w:r w:rsidRPr="00537A04">
              <w:rPr>
                <w:lang w:eastAsia="en-US" w:bidi="en-US"/>
              </w:rPr>
              <w:t xml:space="preserve">10 </w:t>
            </w:r>
          </w:p>
        </w:tc>
        <w:tc>
          <w:tcPr>
            <w:tcW w:w="1843" w:type="dxa"/>
          </w:tcPr>
          <w:p w:rsidR="004D053B" w:rsidRPr="00537A04" w:rsidRDefault="004D053B" w:rsidP="00586281">
            <w:pPr>
              <w:jc w:val="both"/>
              <w:rPr>
                <w:lang w:eastAsia="en-US" w:bidi="en-US"/>
              </w:rPr>
            </w:pPr>
            <w:r w:rsidRPr="00537A04">
              <w:rPr>
                <w:lang w:eastAsia="en-US" w:bidi="en-US"/>
              </w:rPr>
              <w:t>120 000 м</w:t>
            </w:r>
            <w:r w:rsidRPr="00537A04">
              <w:rPr>
                <w:vertAlign w:val="superscript"/>
                <w:lang w:eastAsia="en-US" w:bidi="en-US"/>
              </w:rPr>
              <w:t>3</w:t>
            </w:r>
          </w:p>
        </w:tc>
        <w:tc>
          <w:tcPr>
            <w:tcW w:w="1559" w:type="dxa"/>
          </w:tcPr>
          <w:p w:rsidR="004D053B" w:rsidRPr="00537A04" w:rsidRDefault="004D053B" w:rsidP="00586281">
            <w:pPr>
              <w:jc w:val="both"/>
              <w:rPr>
                <w:lang w:eastAsia="en-US" w:bidi="en-US"/>
              </w:rPr>
            </w:pPr>
            <w:r w:rsidRPr="00537A04">
              <w:rPr>
                <w:lang w:eastAsia="en-US" w:bidi="en-US"/>
              </w:rPr>
              <w:t>Ручная сортировка</w:t>
            </w:r>
          </w:p>
        </w:tc>
      </w:tr>
      <w:tr w:rsidR="004D053B" w:rsidRPr="00537A04" w:rsidTr="002A027C">
        <w:tc>
          <w:tcPr>
            <w:tcW w:w="493" w:type="dxa"/>
          </w:tcPr>
          <w:p w:rsidR="004D053B" w:rsidRPr="00537A04" w:rsidRDefault="004D053B" w:rsidP="00586281">
            <w:pPr>
              <w:jc w:val="both"/>
              <w:rPr>
                <w:lang w:eastAsia="en-US" w:bidi="en-US"/>
              </w:rPr>
            </w:pPr>
            <w:r w:rsidRPr="00537A04">
              <w:rPr>
                <w:lang w:eastAsia="en-US" w:bidi="en-US"/>
              </w:rPr>
              <w:t>8</w:t>
            </w:r>
          </w:p>
        </w:tc>
        <w:tc>
          <w:tcPr>
            <w:tcW w:w="1628" w:type="dxa"/>
          </w:tcPr>
          <w:p w:rsidR="004D053B" w:rsidRPr="00537A04" w:rsidRDefault="004D053B" w:rsidP="00586281">
            <w:pPr>
              <w:jc w:val="both"/>
              <w:rPr>
                <w:lang w:eastAsia="en-US" w:bidi="en-US"/>
              </w:rPr>
            </w:pPr>
            <w:r w:rsidRPr="00537A04">
              <w:rPr>
                <w:lang w:eastAsia="en-US" w:bidi="en-US"/>
              </w:rPr>
              <w:t>ГУ «Отдел архитектуры, градостроительства и</w:t>
            </w:r>
          </w:p>
          <w:p w:rsidR="004D053B" w:rsidRPr="00537A04" w:rsidRDefault="004D053B" w:rsidP="00586281">
            <w:pPr>
              <w:jc w:val="both"/>
              <w:rPr>
                <w:lang w:eastAsia="en-US" w:bidi="en-US"/>
              </w:rPr>
            </w:pPr>
            <w:r w:rsidRPr="00537A04">
              <w:rPr>
                <w:lang w:eastAsia="en-US" w:bidi="en-US"/>
              </w:rPr>
              <w:t>строительства Урджарского района»</w:t>
            </w:r>
          </w:p>
        </w:tc>
        <w:tc>
          <w:tcPr>
            <w:tcW w:w="2268" w:type="dxa"/>
          </w:tcPr>
          <w:p w:rsidR="004D053B" w:rsidRPr="00537A04" w:rsidRDefault="004D053B" w:rsidP="00586281">
            <w:pPr>
              <w:jc w:val="both"/>
              <w:rPr>
                <w:lang w:eastAsia="en-US" w:bidi="en-US"/>
              </w:rPr>
            </w:pPr>
            <w:r w:rsidRPr="00537A04">
              <w:rPr>
                <w:lang w:eastAsia="en-US" w:bidi="en-US"/>
              </w:rPr>
              <w:t xml:space="preserve">Село Маканчи </w:t>
            </w:r>
          </w:p>
          <w:p w:rsidR="004D053B" w:rsidRPr="00537A04" w:rsidRDefault="004D053B" w:rsidP="00586281">
            <w:pPr>
              <w:jc w:val="both"/>
              <w:rPr>
                <w:lang w:eastAsia="en-US" w:bidi="en-US"/>
              </w:rPr>
            </w:pPr>
            <w:r w:rsidRPr="00537A04">
              <w:rPr>
                <w:lang w:eastAsia="en-US" w:bidi="en-US"/>
              </w:rPr>
              <w:t>(2019 г.)</w:t>
            </w:r>
          </w:p>
        </w:tc>
        <w:tc>
          <w:tcPr>
            <w:tcW w:w="1134" w:type="dxa"/>
          </w:tcPr>
          <w:p w:rsidR="004D053B" w:rsidRPr="00537A04" w:rsidRDefault="004D053B" w:rsidP="00586281">
            <w:pPr>
              <w:jc w:val="both"/>
              <w:rPr>
                <w:lang w:eastAsia="en-US" w:bidi="en-US"/>
              </w:rPr>
            </w:pPr>
            <w:r w:rsidRPr="00537A04">
              <w:rPr>
                <w:lang w:eastAsia="en-US" w:bidi="en-US"/>
              </w:rPr>
              <w:t>Узаконен</w:t>
            </w:r>
          </w:p>
        </w:tc>
        <w:tc>
          <w:tcPr>
            <w:tcW w:w="850" w:type="dxa"/>
          </w:tcPr>
          <w:p w:rsidR="004D053B" w:rsidRPr="00537A04" w:rsidRDefault="004D053B" w:rsidP="00586281">
            <w:pPr>
              <w:jc w:val="both"/>
              <w:rPr>
                <w:lang w:eastAsia="en-US" w:bidi="en-US"/>
              </w:rPr>
            </w:pPr>
            <w:r w:rsidRPr="00537A04">
              <w:rPr>
                <w:lang w:eastAsia="en-US" w:bidi="en-US"/>
              </w:rPr>
              <w:t>3,5880</w:t>
            </w:r>
          </w:p>
        </w:tc>
        <w:tc>
          <w:tcPr>
            <w:tcW w:w="1843" w:type="dxa"/>
          </w:tcPr>
          <w:p w:rsidR="004D053B" w:rsidRPr="00537A04" w:rsidRDefault="004D053B" w:rsidP="00586281">
            <w:pPr>
              <w:jc w:val="both"/>
              <w:rPr>
                <w:lang w:eastAsia="en-US" w:bidi="en-US"/>
              </w:rPr>
            </w:pPr>
          </w:p>
        </w:tc>
        <w:tc>
          <w:tcPr>
            <w:tcW w:w="1559" w:type="dxa"/>
          </w:tcPr>
          <w:p w:rsidR="004D053B" w:rsidRPr="00537A04" w:rsidRDefault="004D053B" w:rsidP="00586281">
            <w:pPr>
              <w:jc w:val="both"/>
              <w:rPr>
                <w:lang w:eastAsia="en-US" w:bidi="en-US"/>
              </w:rPr>
            </w:pPr>
            <w:r w:rsidRPr="00537A04">
              <w:rPr>
                <w:lang w:eastAsia="en-US" w:bidi="en-US"/>
              </w:rPr>
              <w:t>Ручная сортировка</w:t>
            </w:r>
          </w:p>
        </w:tc>
      </w:tr>
    </w:tbl>
    <w:p w:rsidR="004D053B" w:rsidRPr="00537A04" w:rsidRDefault="004D053B" w:rsidP="00586281">
      <w:pPr>
        <w:ind w:firstLine="709"/>
        <w:jc w:val="both"/>
        <w:rPr>
          <w:i/>
          <w:lang w:eastAsia="en-US" w:bidi="en-US"/>
        </w:rPr>
      </w:pPr>
      <w:r w:rsidRPr="00537A04">
        <w:rPr>
          <w:i/>
          <w:lang w:eastAsia="en-US" w:bidi="en-US"/>
        </w:rPr>
        <w:t>Источник: Акимат области Абай.</w:t>
      </w:r>
    </w:p>
    <w:p w:rsidR="004D053B" w:rsidRPr="00537A04" w:rsidRDefault="004D053B" w:rsidP="00586281">
      <w:pPr>
        <w:ind w:firstLine="709"/>
        <w:jc w:val="both"/>
        <w:rPr>
          <w:b/>
          <w:i/>
          <w:lang w:eastAsia="en-US" w:bidi="en-US"/>
        </w:rPr>
      </w:pPr>
      <w:r w:rsidRPr="00537A04">
        <w:rPr>
          <w:lang w:eastAsia="en-US" w:bidi="en-US"/>
        </w:rPr>
        <w:t xml:space="preserve"> </w:t>
      </w:r>
      <w:r w:rsidRPr="00537A04">
        <w:rPr>
          <w:b/>
          <w:i/>
          <w:lang w:eastAsia="en-US" w:bidi="en-US"/>
        </w:rPr>
        <w:t>Стихийные свалки</w:t>
      </w:r>
    </w:p>
    <w:p w:rsidR="004D053B" w:rsidRPr="00537A04" w:rsidRDefault="004D053B" w:rsidP="00586281">
      <w:pPr>
        <w:ind w:firstLine="709"/>
        <w:jc w:val="both"/>
        <w:rPr>
          <w:lang w:eastAsia="en-US" w:bidi="en-US"/>
        </w:rPr>
      </w:pPr>
      <w:r w:rsidRPr="00537A04">
        <w:rPr>
          <w:lang w:eastAsia="en-US" w:bidi="en-US"/>
        </w:rPr>
        <w:t>В 2022 году по результатам</w:t>
      </w:r>
      <w:r w:rsidRPr="00537A04">
        <w:t xml:space="preserve"> </w:t>
      </w:r>
      <w:r w:rsidRPr="00537A04">
        <w:rPr>
          <w:lang w:eastAsia="en-US" w:bidi="en-US"/>
        </w:rPr>
        <w:t xml:space="preserve">космического мониторинга АО «НК «КазакстанГарышСапары» на территории области Абай выявлено 340 свалок, из них 163 ликвидировано (48 %). </w:t>
      </w:r>
    </w:p>
    <w:p w:rsidR="004D053B" w:rsidRPr="00537A04" w:rsidRDefault="004D053B" w:rsidP="00586281">
      <w:pPr>
        <w:ind w:firstLine="709"/>
        <w:jc w:val="both"/>
        <w:rPr>
          <w:lang w:eastAsia="en-US" w:bidi="en-US"/>
        </w:rPr>
      </w:pPr>
      <w:r w:rsidRPr="00537A04">
        <w:rPr>
          <w:lang w:eastAsia="en-US" w:bidi="en-US"/>
        </w:rPr>
        <w:t>Департаментом экологии по области Абай направляются письма в местные исполнительные органы о необходимости принятия мер, совместно с местными правоохранительными органами проводятся рейдовые мероприятия по выявлению свалок, нарушители привлекаются к административной ответственности за загрязнение окружающей среды. В течение 2022 года отделом полиции составлено 20 протоколов по ст. 505 КоАП РК.</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1</w:t>
      </w:r>
      <w:r w:rsidRPr="00537A04">
        <w:rPr>
          <w:b/>
          <w:lang w:eastAsia="en-US" w:bidi="en-US"/>
        </w:rPr>
        <w:t xml:space="preserve">.8. </w:t>
      </w:r>
      <w:r w:rsidRPr="00537A04">
        <w:rPr>
          <w:b/>
          <w:lang w:val="kk-KZ"/>
        </w:rPr>
        <w:t>ПРОИЗВОДСТВО И ПОТРЕБЛЕНИЕ ТЕПЛО- И ЭЛЕКТРОЭНЕРГИИ</w:t>
      </w:r>
    </w:p>
    <w:p w:rsidR="004D053B" w:rsidRPr="00537A04" w:rsidRDefault="004D053B" w:rsidP="00586281">
      <w:pPr>
        <w:ind w:firstLine="708"/>
        <w:jc w:val="both"/>
        <w:rPr>
          <w:rFonts w:eastAsia="Calibri"/>
          <w:b/>
        </w:rPr>
      </w:pPr>
    </w:p>
    <w:p w:rsidR="004D053B" w:rsidRPr="00537A04" w:rsidRDefault="004D053B" w:rsidP="00555D4E">
      <w:pPr>
        <w:ind w:firstLine="708"/>
        <w:jc w:val="right"/>
        <w:rPr>
          <w:rFonts w:eastAsia="Calibri"/>
          <w:b/>
        </w:rPr>
      </w:pPr>
      <w:r w:rsidRPr="00537A04">
        <w:rPr>
          <w:rFonts w:eastAsia="Calibri"/>
          <w:b/>
        </w:rPr>
        <w:t>Таблица 12.</w:t>
      </w:r>
      <w:r w:rsidRPr="00537A04">
        <w:rPr>
          <w:rFonts w:eastAsia="Calibri"/>
          <w:b/>
          <w:lang w:val="kk-KZ"/>
        </w:rPr>
        <w:t>1</w:t>
      </w:r>
      <w:r w:rsidRPr="00537A04">
        <w:rPr>
          <w:rFonts w:eastAsia="Calibri"/>
          <w:b/>
        </w:rPr>
        <w:t>.9</w:t>
      </w:r>
    </w:p>
    <w:p w:rsidR="004D053B" w:rsidRPr="00537A04" w:rsidRDefault="004D053B" w:rsidP="00555D4E">
      <w:pPr>
        <w:ind w:firstLine="708"/>
        <w:jc w:val="center"/>
        <w:rPr>
          <w:rFonts w:eastAsia="Calibri"/>
        </w:rPr>
      </w:pPr>
      <w:r w:rsidRPr="00537A04">
        <w:rPr>
          <w:b/>
        </w:rPr>
        <w:t>Валовая выработка и отпуск пара и воды горячей (тепловая энергия) электростанциями и котельными, тыс. Гкал/год</w:t>
      </w:r>
    </w:p>
    <w:p w:rsidR="004D053B" w:rsidRPr="00537A04" w:rsidRDefault="004D053B" w:rsidP="00555D4E">
      <w:pPr>
        <w:ind w:firstLine="709"/>
        <w:jc w:val="center"/>
        <w:rPr>
          <w:b/>
          <w:lang w:val="kk-KZ"/>
        </w:rPr>
      </w:pPr>
    </w:p>
    <w:tbl>
      <w:tblPr>
        <w:tblW w:w="997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4"/>
        <w:gridCol w:w="1276"/>
        <w:gridCol w:w="1431"/>
        <w:gridCol w:w="1120"/>
        <w:gridCol w:w="708"/>
        <w:gridCol w:w="1277"/>
        <w:gridCol w:w="992"/>
        <w:gridCol w:w="1048"/>
      </w:tblGrid>
      <w:tr w:rsidR="004D053B" w:rsidRPr="00537A04" w:rsidTr="002A027C">
        <w:trPr>
          <w:trHeight w:val="424"/>
        </w:trPr>
        <w:tc>
          <w:tcPr>
            <w:tcW w:w="993" w:type="dxa"/>
            <w:vMerge w:val="restart"/>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b/>
              </w:rPr>
              <w:t>Наименование</w:t>
            </w:r>
          </w:p>
        </w:tc>
        <w:tc>
          <w:tcPr>
            <w:tcW w:w="1134" w:type="dxa"/>
            <w:vMerge w:val="restart"/>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Валовая выработка источниками теплоснабжения, всего</w:t>
            </w:r>
          </w:p>
        </w:tc>
        <w:tc>
          <w:tcPr>
            <w:tcW w:w="2707" w:type="dxa"/>
            <w:gridSpan w:val="2"/>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t>Из них</w:t>
            </w:r>
          </w:p>
        </w:tc>
        <w:tc>
          <w:tcPr>
            <w:tcW w:w="1828" w:type="dxa"/>
            <w:gridSpan w:val="2"/>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Отпуск источниками теплоснабжения, всего</w:t>
            </w:r>
          </w:p>
        </w:tc>
        <w:tc>
          <w:tcPr>
            <w:tcW w:w="3317" w:type="dxa"/>
            <w:gridSpan w:val="3"/>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t>Из них</w:t>
            </w:r>
          </w:p>
        </w:tc>
      </w:tr>
      <w:tr w:rsidR="004D053B" w:rsidRPr="00537A04" w:rsidTr="002A027C">
        <w:trPr>
          <w:trHeight w:val="1063"/>
        </w:trPr>
        <w:tc>
          <w:tcPr>
            <w:tcW w:w="993" w:type="dxa"/>
            <w:vMerge/>
            <w:vAlign w:val="center"/>
            <w:hideMark/>
          </w:tcPr>
          <w:p w:rsidR="004D053B" w:rsidRPr="00537A04" w:rsidRDefault="004D053B" w:rsidP="00586281">
            <w:pPr>
              <w:autoSpaceDE w:val="0"/>
              <w:autoSpaceDN w:val="0"/>
              <w:adjustRightInd w:val="0"/>
              <w:ind w:firstLine="709"/>
              <w:contextualSpacing/>
              <w:jc w:val="both"/>
              <w:rPr>
                <w:rFonts w:eastAsiaTheme="minorHAnsi"/>
                <w:b/>
              </w:rPr>
            </w:pPr>
          </w:p>
        </w:tc>
        <w:tc>
          <w:tcPr>
            <w:tcW w:w="1134" w:type="dxa"/>
            <w:vMerge/>
            <w:vAlign w:val="center"/>
            <w:hideMark/>
          </w:tcPr>
          <w:p w:rsidR="004D053B" w:rsidRPr="00537A04" w:rsidRDefault="004D053B" w:rsidP="00586281">
            <w:pPr>
              <w:autoSpaceDE w:val="0"/>
              <w:autoSpaceDN w:val="0"/>
              <w:adjustRightInd w:val="0"/>
              <w:ind w:firstLine="709"/>
              <w:contextualSpacing/>
              <w:jc w:val="both"/>
              <w:rPr>
                <w:rFonts w:eastAsiaTheme="minorHAnsi"/>
                <w:b/>
              </w:rPr>
            </w:pPr>
          </w:p>
        </w:tc>
        <w:tc>
          <w:tcPr>
            <w:tcW w:w="1276" w:type="dxa"/>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тепловыми электростанциями</w:t>
            </w:r>
          </w:p>
        </w:tc>
        <w:tc>
          <w:tcPr>
            <w:tcW w:w="1431" w:type="dxa"/>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котельными</w:t>
            </w:r>
          </w:p>
        </w:tc>
        <w:tc>
          <w:tcPr>
            <w:tcW w:w="1120"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прочее</w:t>
            </w:r>
          </w:p>
        </w:tc>
        <w:tc>
          <w:tcPr>
            <w:tcW w:w="708" w:type="dxa"/>
            <w:vAlign w:val="center"/>
            <w:hideMark/>
          </w:tcPr>
          <w:p w:rsidR="004D053B" w:rsidRPr="00537A04" w:rsidRDefault="004D053B" w:rsidP="00586281">
            <w:pPr>
              <w:autoSpaceDE w:val="0"/>
              <w:autoSpaceDN w:val="0"/>
              <w:adjustRightInd w:val="0"/>
              <w:ind w:firstLine="709"/>
              <w:contextualSpacing/>
              <w:jc w:val="both"/>
              <w:rPr>
                <w:rFonts w:eastAsiaTheme="minorHAnsi"/>
                <w:b/>
              </w:rPr>
            </w:pPr>
          </w:p>
        </w:tc>
        <w:tc>
          <w:tcPr>
            <w:tcW w:w="1277" w:type="dxa"/>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тепловыми электростанциями</w:t>
            </w:r>
          </w:p>
        </w:tc>
        <w:tc>
          <w:tcPr>
            <w:tcW w:w="992"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котельными</w:t>
            </w:r>
          </w:p>
        </w:tc>
        <w:tc>
          <w:tcPr>
            <w:tcW w:w="1048"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прочее</w:t>
            </w:r>
          </w:p>
        </w:tc>
      </w:tr>
      <w:tr w:rsidR="004D053B" w:rsidRPr="00537A04" w:rsidTr="002A027C">
        <w:trPr>
          <w:trHeight w:val="255"/>
        </w:trPr>
        <w:tc>
          <w:tcPr>
            <w:tcW w:w="993" w:type="dxa"/>
            <w:shd w:val="clear" w:color="auto" w:fill="auto"/>
            <w:vAlign w:val="bottom"/>
          </w:tcPr>
          <w:p w:rsidR="004D053B" w:rsidRPr="00537A04" w:rsidRDefault="004D053B" w:rsidP="00586281">
            <w:pPr>
              <w:autoSpaceDE w:val="0"/>
              <w:autoSpaceDN w:val="0"/>
              <w:adjustRightInd w:val="0"/>
              <w:contextualSpacing/>
              <w:jc w:val="both"/>
              <w:rPr>
                <w:rFonts w:eastAsiaTheme="minorHAnsi"/>
              </w:rPr>
            </w:pPr>
          </w:p>
        </w:tc>
        <w:tc>
          <w:tcPr>
            <w:tcW w:w="1134" w:type="dxa"/>
            <w:shd w:val="clear" w:color="auto" w:fill="auto"/>
            <w:vAlign w:val="center"/>
          </w:tcPr>
          <w:p w:rsidR="004D053B" w:rsidRPr="00537A04" w:rsidRDefault="004D053B" w:rsidP="00586281">
            <w:pPr>
              <w:jc w:val="both"/>
            </w:pPr>
          </w:p>
        </w:tc>
        <w:tc>
          <w:tcPr>
            <w:tcW w:w="1276" w:type="dxa"/>
            <w:shd w:val="clear" w:color="auto" w:fill="auto"/>
            <w:vAlign w:val="center"/>
          </w:tcPr>
          <w:p w:rsidR="004D053B" w:rsidRPr="00537A04" w:rsidRDefault="004D053B" w:rsidP="00586281">
            <w:pPr>
              <w:jc w:val="both"/>
            </w:pPr>
          </w:p>
        </w:tc>
        <w:tc>
          <w:tcPr>
            <w:tcW w:w="1431" w:type="dxa"/>
            <w:shd w:val="clear" w:color="auto" w:fill="auto"/>
            <w:vAlign w:val="center"/>
          </w:tcPr>
          <w:p w:rsidR="004D053B" w:rsidRPr="00537A04" w:rsidRDefault="004D053B" w:rsidP="00586281">
            <w:pPr>
              <w:jc w:val="both"/>
            </w:pPr>
          </w:p>
        </w:tc>
        <w:tc>
          <w:tcPr>
            <w:tcW w:w="1120" w:type="dxa"/>
            <w:shd w:val="clear" w:color="auto" w:fill="auto"/>
            <w:vAlign w:val="center"/>
          </w:tcPr>
          <w:p w:rsidR="004D053B" w:rsidRPr="00537A04" w:rsidRDefault="004D053B" w:rsidP="00586281">
            <w:pPr>
              <w:jc w:val="both"/>
            </w:pPr>
          </w:p>
        </w:tc>
        <w:tc>
          <w:tcPr>
            <w:tcW w:w="708" w:type="dxa"/>
            <w:shd w:val="clear" w:color="auto" w:fill="auto"/>
            <w:vAlign w:val="center"/>
          </w:tcPr>
          <w:p w:rsidR="004D053B" w:rsidRPr="00537A04" w:rsidRDefault="004D053B" w:rsidP="00586281">
            <w:pPr>
              <w:jc w:val="both"/>
            </w:pPr>
          </w:p>
        </w:tc>
        <w:tc>
          <w:tcPr>
            <w:tcW w:w="1277" w:type="dxa"/>
            <w:shd w:val="clear" w:color="auto" w:fill="auto"/>
            <w:vAlign w:val="center"/>
          </w:tcPr>
          <w:p w:rsidR="004D053B" w:rsidRPr="00537A04" w:rsidRDefault="004D053B" w:rsidP="00586281">
            <w:pPr>
              <w:jc w:val="both"/>
            </w:pPr>
            <w:r w:rsidRPr="00537A04">
              <w:t>365,5</w:t>
            </w:r>
          </w:p>
        </w:tc>
        <w:tc>
          <w:tcPr>
            <w:tcW w:w="992" w:type="dxa"/>
            <w:shd w:val="clear" w:color="auto" w:fill="auto"/>
            <w:vAlign w:val="center"/>
          </w:tcPr>
          <w:p w:rsidR="004D053B" w:rsidRPr="00537A04" w:rsidRDefault="004D053B" w:rsidP="00586281">
            <w:pPr>
              <w:jc w:val="both"/>
            </w:pPr>
            <w:r w:rsidRPr="00537A04">
              <w:t>150,0</w:t>
            </w:r>
          </w:p>
        </w:tc>
        <w:tc>
          <w:tcPr>
            <w:tcW w:w="1048" w:type="dxa"/>
            <w:shd w:val="clear" w:color="auto" w:fill="auto"/>
            <w:vAlign w:val="center"/>
          </w:tcPr>
          <w:p w:rsidR="004D053B" w:rsidRPr="00537A04" w:rsidRDefault="004D053B" w:rsidP="00586281">
            <w:pPr>
              <w:jc w:val="both"/>
            </w:pPr>
            <w:r w:rsidRPr="00537A04">
              <w:t>-</w:t>
            </w:r>
          </w:p>
        </w:tc>
      </w:tr>
    </w:tbl>
    <w:p w:rsidR="004D053B" w:rsidRPr="00537A04" w:rsidRDefault="004D053B" w:rsidP="00586281">
      <w:pPr>
        <w:ind w:firstLine="709"/>
        <w:jc w:val="both"/>
        <w:rPr>
          <w:i/>
          <w:lang w:eastAsia="en-US" w:bidi="en-US"/>
        </w:rPr>
      </w:pPr>
      <w:r w:rsidRPr="00537A04">
        <w:rPr>
          <w:i/>
          <w:lang w:eastAsia="en-US" w:bidi="en-US"/>
        </w:rPr>
        <w:t>Источник: Бюро национальной статистики РК.</w:t>
      </w:r>
    </w:p>
    <w:p w:rsidR="004D053B" w:rsidRPr="00537A04" w:rsidRDefault="004D053B" w:rsidP="00586281">
      <w:pPr>
        <w:jc w:val="both"/>
        <w:rPr>
          <w:b/>
          <w:lang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1</w:t>
      </w:r>
      <w:r w:rsidRPr="00537A04">
        <w:rPr>
          <w:b/>
          <w:lang w:eastAsia="en-US" w:bidi="en-US"/>
        </w:rPr>
        <w:t>.9. ЦЕЛЕВЫЕ ПОКАЗАТЕЛИ КАЧЕСТВА ОКРУЖАЮЩЕЙ СРЕДЫ</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lang w:eastAsia="en-US" w:bidi="en-US"/>
        </w:rPr>
      </w:pPr>
      <w:r w:rsidRPr="00537A04">
        <w:rPr>
          <w:lang w:eastAsia="en-US" w:bidi="en-US"/>
        </w:rPr>
        <w:t xml:space="preserve">Область Абай образована 8 июня 2022 года </w:t>
      </w:r>
      <w:r w:rsidRPr="00537A04">
        <w:rPr>
          <w:lang w:val="kk-KZ"/>
        </w:rPr>
        <w:t>(Указ Президента РК от 04.05.2022 г.)</w:t>
      </w:r>
      <w:r w:rsidRPr="00537A04">
        <w:rPr>
          <w:lang w:eastAsia="en-US" w:bidi="en-US"/>
        </w:rPr>
        <w:t xml:space="preserve">, в связи с чем документы в области охраны окружающей среды на 2022 год не разрабатывались. </w:t>
      </w:r>
    </w:p>
    <w:p w:rsidR="00555D4E" w:rsidRPr="00537A04" w:rsidRDefault="004D053B" w:rsidP="00586281">
      <w:pPr>
        <w:ind w:firstLine="709"/>
        <w:jc w:val="both"/>
        <w:rPr>
          <w:lang w:eastAsia="en-US" w:bidi="en-US"/>
        </w:rPr>
      </w:pPr>
      <w:r w:rsidRPr="00537A04">
        <w:rPr>
          <w:lang w:eastAsia="en-US" w:bidi="en-US"/>
        </w:rPr>
        <w:t>В 2023 году запланирована разработка целевых показателей качества окружающей среды и разработка тома предельно-д</w:t>
      </w:r>
      <w:r w:rsidR="00555D4E" w:rsidRPr="00537A04">
        <w:rPr>
          <w:lang w:eastAsia="en-US" w:bidi="en-US"/>
        </w:rPr>
        <w:t>опустимых выбросов города Семей</w:t>
      </w:r>
      <w:r w:rsidR="00555D4E" w:rsidRPr="00537A04">
        <w:rPr>
          <w:lang w:eastAsia="en-US" w:bidi="en-US"/>
        </w:rPr>
        <w:br w:type="page"/>
      </w:r>
    </w:p>
    <w:p w:rsidR="00555D4E" w:rsidRPr="00537A04" w:rsidRDefault="00555D4E" w:rsidP="00586281">
      <w:pPr>
        <w:ind w:firstLine="709"/>
        <w:jc w:val="both"/>
        <w:rPr>
          <w:lang w:eastAsia="en-US" w:bidi="en-US"/>
        </w:rPr>
        <w:sectPr w:rsidR="00555D4E" w:rsidRPr="00537A04">
          <w:pgSz w:w="11906" w:h="16838"/>
          <w:pgMar w:top="1134" w:right="850" w:bottom="1134" w:left="1701" w:header="708" w:footer="708" w:gutter="0"/>
          <w:cols w:space="708"/>
          <w:docGrid w:linePitch="360"/>
        </w:sectPr>
      </w:pPr>
    </w:p>
    <w:p w:rsidR="004D053B" w:rsidRPr="00537A04" w:rsidRDefault="004D053B" w:rsidP="00555D4E">
      <w:pPr>
        <w:jc w:val="both"/>
        <w:rPr>
          <w:b/>
          <w:lang w:val="kk-KZ"/>
        </w:rPr>
      </w:pPr>
      <w:r w:rsidRPr="00537A04">
        <w:rPr>
          <w:b/>
          <w:lang w:val="kk-KZ"/>
        </w:rPr>
        <w:t>12.2. АКМОЛИНСКАЯ ОБЛАСТЬ</w:t>
      </w:r>
    </w:p>
    <w:p w:rsidR="004D053B" w:rsidRPr="00537A04" w:rsidRDefault="004D053B" w:rsidP="00586281">
      <w:pPr>
        <w:ind w:firstLine="567"/>
        <w:jc w:val="both"/>
        <w:rPr>
          <w:b/>
          <w:lang w:val="kk-KZ"/>
        </w:rPr>
      </w:pPr>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855"/>
        <w:gridCol w:w="1391"/>
        <w:gridCol w:w="1278"/>
        <w:gridCol w:w="991"/>
        <w:gridCol w:w="1075"/>
        <w:gridCol w:w="910"/>
        <w:gridCol w:w="845"/>
      </w:tblGrid>
      <w:tr w:rsidR="004D053B" w:rsidRPr="00537A04" w:rsidTr="002A027C">
        <w:trPr>
          <w:trHeight w:val="298"/>
          <w:jc w:val="center"/>
        </w:trPr>
        <w:tc>
          <w:tcPr>
            <w:tcW w:w="1528" w:type="pct"/>
            <w:vMerge w:val="restart"/>
            <w:tcBorders>
              <w:top w:val="single" w:sz="4" w:space="0" w:color="002060"/>
              <w:left w:val="single" w:sz="4" w:space="0" w:color="002060"/>
              <w:right w:val="single" w:sz="4" w:space="0" w:color="002060"/>
            </w:tcBorders>
          </w:tcPr>
          <w:p w:rsidR="004D053B" w:rsidRPr="00537A04" w:rsidRDefault="004D053B" w:rsidP="00586281">
            <w:pPr>
              <w:ind w:firstLine="262"/>
              <w:jc w:val="both"/>
              <w:rPr>
                <w:b/>
              </w:rPr>
            </w:pPr>
            <w:r w:rsidRPr="00537A04">
              <w:rPr>
                <w:b/>
                <w:noProof/>
              </w:rPr>
              <w:drawing>
                <wp:inline distT="0" distB="0" distL="0" distR="0" wp14:anchorId="19A9EACB" wp14:editId="26A121F9">
                  <wp:extent cx="1676400" cy="1628775"/>
                  <wp:effectExtent l="0" t="0" r="0" b="9525"/>
                  <wp:docPr id="91" name="Рисунок 91" descr="Средняя скорость ветра в Акмолин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редняя скорость ветра в Акмолинской области"/>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76400" cy="1628775"/>
                          </a:xfrm>
                          <a:prstGeom prst="rect">
                            <a:avLst/>
                          </a:prstGeom>
                          <a:noFill/>
                          <a:ln>
                            <a:noFill/>
                          </a:ln>
                        </pic:spPr>
                      </pic:pic>
                    </a:graphicData>
                  </a:graphic>
                </wp:inline>
              </w:drawing>
            </w:r>
          </w:p>
        </w:tc>
        <w:tc>
          <w:tcPr>
            <w:tcW w:w="3472" w:type="pct"/>
            <w:gridSpan w:val="6"/>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709"/>
              <w:jc w:val="both"/>
              <w:rPr>
                <w:b/>
              </w:rPr>
            </w:pPr>
            <w:r w:rsidRPr="00537A04">
              <w:rPr>
                <w:b/>
              </w:rPr>
              <w:t>Общие показатели за 2021</w:t>
            </w:r>
            <w:r w:rsidRPr="00537A04">
              <w:rPr>
                <w:b/>
                <w:lang w:val="kk-KZ"/>
              </w:rPr>
              <w:t xml:space="preserve"> </w:t>
            </w:r>
            <w:r w:rsidRPr="00537A04">
              <w:rPr>
                <w:b/>
              </w:rPr>
              <w:t>год</w:t>
            </w:r>
          </w:p>
        </w:tc>
      </w:tr>
      <w:tr w:rsidR="004D053B" w:rsidRPr="00537A04" w:rsidTr="002A027C">
        <w:trPr>
          <w:trHeight w:val="433"/>
          <w:jc w:val="center"/>
        </w:trPr>
        <w:tc>
          <w:tcPr>
            <w:tcW w:w="1528" w:type="pct"/>
            <w:vMerge/>
            <w:tcBorders>
              <w:left w:val="single" w:sz="4" w:space="0" w:color="002060"/>
              <w:right w:val="single" w:sz="4" w:space="0" w:color="002060"/>
            </w:tcBorders>
          </w:tcPr>
          <w:p w:rsidR="004D053B" w:rsidRPr="00537A04" w:rsidRDefault="004D053B" w:rsidP="00586281">
            <w:pPr>
              <w:ind w:firstLine="109"/>
              <w:jc w:val="both"/>
              <w:rPr>
                <w:b/>
                <w:lang w:val="en-US"/>
              </w:rPr>
            </w:pPr>
          </w:p>
        </w:tc>
        <w:tc>
          <w:tcPr>
            <w:tcW w:w="744"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09"/>
              <w:jc w:val="both"/>
            </w:pPr>
            <w:r w:rsidRPr="00537A04">
              <w:rPr>
                <w:lang w:val="en-US"/>
              </w:rPr>
              <w:t>S</w:t>
            </w:r>
            <w:r w:rsidRPr="00537A04">
              <w:t xml:space="preserve"> субъекта,</w:t>
            </w:r>
          </w:p>
          <w:p w:rsidR="004D053B" w:rsidRPr="00537A04" w:rsidRDefault="004D053B" w:rsidP="00586281">
            <w:pPr>
              <w:ind w:firstLine="109"/>
              <w:jc w:val="both"/>
            </w:pPr>
            <w:r w:rsidRPr="00537A04">
              <w:t>тыс. км</w:t>
            </w:r>
            <w:r w:rsidRPr="00537A04">
              <w:rPr>
                <w:vertAlign w:val="superscript"/>
              </w:rPr>
              <w:t>2</w:t>
            </w:r>
          </w:p>
        </w:tc>
        <w:tc>
          <w:tcPr>
            <w:tcW w:w="684"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09"/>
              <w:jc w:val="both"/>
            </w:pPr>
            <w:r w:rsidRPr="00537A04">
              <w:t>146,2</w:t>
            </w:r>
          </w:p>
        </w:tc>
        <w:tc>
          <w:tcPr>
            <w:tcW w:w="1105"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09"/>
              <w:jc w:val="both"/>
            </w:pPr>
            <w:r w:rsidRPr="00537A04">
              <w:t xml:space="preserve">Население, </w:t>
            </w:r>
          </w:p>
          <w:p w:rsidR="004D053B" w:rsidRPr="00537A04" w:rsidRDefault="004D053B" w:rsidP="00586281">
            <w:pPr>
              <w:ind w:firstLine="109"/>
              <w:jc w:val="both"/>
            </w:pPr>
            <w:r w:rsidRPr="00537A04">
              <w:rPr>
                <w:lang w:eastAsia="ar-SA"/>
              </w:rPr>
              <w:t>на 01.01.2023 года, чел.</w:t>
            </w:r>
          </w:p>
        </w:tc>
        <w:tc>
          <w:tcPr>
            <w:tcW w:w="939"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09"/>
              <w:jc w:val="both"/>
              <w:rPr>
                <w:lang w:val="kk-KZ"/>
              </w:rPr>
            </w:pPr>
            <w:r w:rsidRPr="00537A04">
              <w:rPr>
                <w:lang w:eastAsia="ar-SA"/>
              </w:rPr>
              <w:t>787 971</w:t>
            </w:r>
          </w:p>
        </w:tc>
      </w:tr>
      <w:tr w:rsidR="004D053B" w:rsidRPr="00537A04" w:rsidTr="002A027C">
        <w:trPr>
          <w:trHeight w:val="419"/>
          <w:jc w:val="center"/>
        </w:trPr>
        <w:tc>
          <w:tcPr>
            <w:tcW w:w="1528" w:type="pct"/>
            <w:vMerge/>
            <w:tcBorders>
              <w:left w:val="single" w:sz="4" w:space="0" w:color="002060"/>
              <w:right w:val="single" w:sz="4" w:space="0" w:color="002060"/>
            </w:tcBorders>
          </w:tcPr>
          <w:p w:rsidR="004D053B" w:rsidRPr="00537A04" w:rsidRDefault="004D053B" w:rsidP="00586281">
            <w:pPr>
              <w:ind w:firstLine="109"/>
              <w:jc w:val="both"/>
              <w:rPr>
                <w:b/>
              </w:rPr>
            </w:pPr>
          </w:p>
        </w:tc>
        <w:tc>
          <w:tcPr>
            <w:tcW w:w="3472" w:type="pct"/>
            <w:gridSpan w:val="6"/>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09"/>
              <w:jc w:val="both"/>
              <w:rPr>
                <w:b/>
              </w:rPr>
            </w:pPr>
            <w:r w:rsidRPr="00537A04">
              <w:rPr>
                <w:b/>
              </w:rPr>
              <w:t>Основные экологические показатели за 2019-2022 годы</w:t>
            </w:r>
          </w:p>
        </w:tc>
      </w:tr>
      <w:tr w:rsidR="004D053B" w:rsidRPr="00537A04" w:rsidTr="002A027C">
        <w:trPr>
          <w:trHeight w:val="377"/>
          <w:jc w:val="center"/>
        </w:trPr>
        <w:tc>
          <w:tcPr>
            <w:tcW w:w="1528" w:type="pct"/>
            <w:vMerge/>
            <w:tcBorders>
              <w:left w:val="single" w:sz="4" w:space="0" w:color="002060"/>
              <w:right w:val="single" w:sz="4" w:space="0" w:color="002060"/>
            </w:tcBorders>
          </w:tcPr>
          <w:p w:rsidR="004D053B" w:rsidRPr="00537A04" w:rsidRDefault="004D053B" w:rsidP="00586281">
            <w:pPr>
              <w:ind w:firstLine="109"/>
              <w:jc w:val="both"/>
              <w:rPr>
                <w:b/>
              </w:rPr>
            </w:pPr>
          </w:p>
        </w:tc>
        <w:tc>
          <w:tcPr>
            <w:tcW w:w="1428"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09"/>
              <w:jc w:val="both"/>
              <w:rPr>
                <w:b/>
              </w:rPr>
            </w:pPr>
            <w:r w:rsidRPr="00537A04">
              <w:rPr>
                <w:b/>
              </w:rPr>
              <w:t>Показатели</w:t>
            </w:r>
          </w:p>
        </w:tc>
        <w:tc>
          <w:tcPr>
            <w:tcW w:w="530"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09"/>
              <w:jc w:val="both"/>
              <w:rPr>
                <w:b/>
                <w:lang w:val="en-US"/>
              </w:rPr>
            </w:pPr>
            <w:r w:rsidRPr="00537A04">
              <w:rPr>
                <w:b/>
              </w:rPr>
              <w:t>2019</w:t>
            </w:r>
          </w:p>
        </w:tc>
        <w:tc>
          <w:tcPr>
            <w:tcW w:w="575"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09"/>
              <w:jc w:val="both"/>
              <w:rPr>
                <w:b/>
                <w:lang w:val="en-US"/>
              </w:rPr>
            </w:pPr>
            <w:r w:rsidRPr="00537A04">
              <w:rPr>
                <w:b/>
              </w:rPr>
              <w:t>2020</w:t>
            </w:r>
          </w:p>
        </w:tc>
        <w:tc>
          <w:tcPr>
            <w:tcW w:w="487"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09"/>
              <w:jc w:val="both"/>
              <w:rPr>
                <w:b/>
              </w:rPr>
            </w:pPr>
            <w:r w:rsidRPr="00537A04">
              <w:rPr>
                <w:b/>
              </w:rPr>
              <w:t>2021</w:t>
            </w:r>
          </w:p>
        </w:tc>
        <w:tc>
          <w:tcPr>
            <w:tcW w:w="452"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ind w:firstLine="109"/>
              <w:jc w:val="both"/>
              <w:rPr>
                <w:b/>
              </w:rPr>
            </w:pPr>
            <w:r w:rsidRPr="00537A04">
              <w:rPr>
                <w:b/>
              </w:rPr>
              <w:t>2022</w:t>
            </w:r>
          </w:p>
        </w:tc>
      </w:tr>
      <w:tr w:rsidR="004D053B" w:rsidRPr="00537A04" w:rsidTr="002A027C">
        <w:trPr>
          <w:trHeight w:val="377"/>
          <w:jc w:val="center"/>
        </w:trPr>
        <w:tc>
          <w:tcPr>
            <w:tcW w:w="1528" w:type="pct"/>
            <w:vMerge/>
            <w:tcBorders>
              <w:left w:val="single" w:sz="4" w:space="0" w:color="002060"/>
              <w:bottom w:val="single" w:sz="4" w:space="0" w:color="002060"/>
              <w:right w:val="single" w:sz="4" w:space="0" w:color="002060"/>
            </w:tcBorders>
          </w:tcPr>
          <w:p w:rsidR="004D053B" w:rsidRPr="00537A04" w:rsidRDefault="004D053B" w:rsidP="00586281">
            <w:pPr>
              <w:ind w:firstLine="109"/>
              <w:jc w:val="both"/>
            </w:pPr>
          </w:p>
        </w:tc>
        <w:tc>
          <w:tcPr>
            <w:tcW w:w="1428" w:type="pct"/>
            <w:gridSpan w:val="2"/>
            <w:tcBorders>
              <w:top w:val="single" w:sz="4" w:space="0" w:color="002060"/>
              <w:left w:val="single" w:sz="4" w:space="0" w:color="002060"/>
              <w:bottom w:val="single" w:sz="4" w:space="0" w:color="002060"/>
              <w:right w:val="single" w:sz="4" w:space="0" w:color="002060"/>
            </w:tcBorders>
            <w:hideMark/>
          </w:tcPr>
          <w:p w:rsidR="004D053B" w:rsidRPr="00537A04" w:rsidRDefault="004D053B" w:rsidP="00586281">
            <w:pPr>
              <w:ind w:firstLine="109"/>
              <w:jc w:val="both"/>
            </w:pPr>
            <w:r w:rsidRPr="00537A04">
              <w:t xml:space="preserve">Затраты предприятий на ООС, </w:t>
            </w:r>
            <w:r w:rsidRPr="00537A04">
              <w:rPr>
                <w:lang w:val="kk-KZ"/>
              </w:rPr>
              <w:t>млрд</w:t>
            </w:r>
            <w:r w:rsidRPr="00537A04">
              <w:t xml:space="preserve"> тенге</w:t>
            </w:r>
          </w:p>
        </w:tc>
        <w:tc>
          <w:tcPr>
            <w:tcW w:w="530"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09"/>
              <w:jc w:val="both"/>
              <w:rPr>
                <w:lang w:val="kk-KZ"/>
              </w:rPr>
            </w:pPr>
            <w:r w:rsidRPr="00537A04">
              <w:t>22,1</w:t>
            </w:r>
          </w:p>
        </w:tc>
        <w:tc>
          <w:tcPr>
            <w:tcW w:w="575"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ind w:firstLine="109"/>
              <w:jc w:val="both"/>
            </w:pPr>
            <w:r w:rsidRPr="00537A04">
              <w:t>63,9</w:t>
            </w:r>
          </w:p>
        </w:tc>
        <w:tc>
          <w:tcPr>
            <w:tcW w:w="487"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ind w:firstLine="109"/>
              <w:jc w:val="both"/>
            </w:pPr>
            <w:r w:rsidRPr="00537A04">
              <w:t>18,8</w:t>
            </w:r>
          </w:p>
        </w:tc>
        <w:tc>
          <w:tcPr>
            <w:tcW w:w="452"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ind w:firstLine="109"/>
              <w:jc w:val="both"/>
            </w:pPr>
            <w:r w:rsidRPr="00537A04">
              <w:t>19,3</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pStyle w:val="a9"/>
        <w:ind w:firstLine="709"/>
        <w:jc w:val="both"/>
        <w:rPr>
          <w:rFonts w:ascii="Times New Roman" w:hAnsi="Times New Roman" w:cs="Times New Roman"/>
          <w:i/>
          <w:sz w:val="24"/>
          <w:szCs w:val="24"/>
          <w:lang w:val="kk-KZ"/>
        </w:rPr>
      </w:pPr>
    </w:p>
    <w:p w:rsidR="004D053B" w:rsidRPr="00537A04" w:rsidRDefault="004D053B" w:rsidP="00586281">
      <w:pPr>
        <w:ind w:firstLine="567"/>
        <w:jc w:val="both"/>
        <w:rPr>
          <w:shd w:val="clear" w:color="auto" w:fill="FFFFFF"/>
        </w:rPr>
      </w:pPr>
      <w:r w:rsidRPr="00537A04">
        <w:rPr>
          <w:shd w:val="clear" w:color="auto" w:fill="FFFFFF"/>
        </w:rPr>
        <w:t>Акмолинская область образована в 1939 году. Расположена в зоне степей северо-западной части Казахской складчатой страны, в бассейне верхнего течения реки Есиль и котловине бессточных озер Тениз и Коргалжын.  Административный центр — город Кокшетау (с 1999 года).</w:t>
      </w:r>
    </w:p>
    <w:p w:rsidR="004D053B" w:rsidRPr="00537A04" w:rsidRDefault="004D053B" w:rsidP="00586281">
      <w:pPr>
        <w:ind w:firstLine="567"/>
        <w:jc w:val="both"/>
        <w:rPr>
          <w:shd w:val="clear" w:color="auto" w:fill="FFFFFF"/>
        </w:rPr>
      </w:pPr>
      <w:r w:rsidRPr="00537A04">
        <w:rPr>
          <w:shd w:val="clear" w:color="auto" w:fill="FFFFFF"/>
        </w:rPr>
        <w:t>Климат области резко континентальный, засушливый, с жарким летом и холодной зимой. Относится к Западно-Сибирской климатической области умеренного пояса. Весна и осень выражены слабо. Годовые осадки уменьшаются с севера на юг, максимум их приходится на июнь, минимум — на февраль. Снеговой покров удерживается в среднем 150 дней. Ветры в Акмолинской области довольно сильные. На территории области наблюдались самые низкие значения температуры воздуха для всего Казахстана (Атбасар — -57°С, Астана − -52°С).</w:t>
      </w:r>
    </w:p>
    <w:p w:rsidR="004D053B" w:rsidRPr="00537A04" w:rsidRDefault="004D053B" w:rsidP="00586281">
      <w:pPr>
        <w:ind w:firstLine="567"/>
        <w:jc w:val="both"/>
        <w:rPr>
          <w:shd w:val="clear" w:color="auto" w:fill="FFFFFF"/>
        </w:rPr>
      </w:pPr>
      <w:r w:rsidRPr="00537A04">
        <w:rPr>
          <w:shd w:val="clear" w:color="auto" w:fill="FFFFFF"/>
        </w:rPr>
        <w:t xml:space="preserve">Область богата полезными ископаемыми и занимает одно из ведущих мест в минерально-сырьевом комплексе Республики Казахстан. Также это один из ведущих регионов республики по производству и переработке сельскохозяйственной продукции. </w:t>
      </w:r>
    </w:p>
    <w:p w:rsidR="004D053B" w:rsidRPr="00537A04" w:rsidRDefault="004D053B" w:rsidP="00586281">
      <w:pPr>
        <w:ind w:firstLine="567"/>
        <w:jc w:val="both"/>
        <w:rPr>
          <w:shd w:val="clear" w:color="auto" w:fill="FFFFFF"/>
        </w:rPr>
      </w:pPr>
      <w:r w:rsidRPr="00537A04">
        <w:rPr>
          <w:shd w:val="clear" w:color="auto" w:fill="FFFFFF"/>
        </w:rPr>
        <w:t xml:space="preserve">Расположена в непосредственной близости к таким развитым регионам России, как Урал, Тюменская, Томская, Омская и Новосибирская области, с которыми имеются установленные долговременные экономические связи, нарабатываются новые. </w:t>
      </w:r>
    </w:p>
    <w:p w:rsidR="004D053B" w:rsidRPr="00537A04" w:rsidRDefault="004D053B" w:rsidP="00586281">
      <w:pPr>
        <w:jc w:val="both"/>
        <w:rPr>
          <w:lang w:val="kk-KZ"/>
        </w:rPr>
      </w:pPr>
    </w:p>
    <w:p w:rsidR="004D053B" w:rsidRPr="00537A04" w:rsidRDefault="004D053B" w:rsidP="00586281">
      <w:pPr>
        <w:ind w:firstLine="567"/>
        <w:jc w:val="both"/>
        <w:rPr>
          <w:b/>
          <w:lang w:val="kk-KZ"/>
        </w:rPr>
      </w:pPr>
      <w:r w:rsidRPr="00537A04">
        <w:rPr>
          <w:b/>
          <w:iCs/>
        </w:rPr>
        <w:t>12.</w:t>
      </w:r>
      <w:r w:rsidRPr="00537A04">
        <w:rPr>
          <w:b/>
          <w:iCs/>
          <w:lang w:val="kk-KZ"/>
        </w:rPr>
        <w:t>2</w:t>
      </w:r>
      <w:r w:rsidRPr="00537A04">
        <w:rPr>
          <w:b/>
          <w:iCs/>
        </w:rPr>
        <w:t xml:space="preserve">.1. </w:t>
      </w:r>
      <w:r w:rsidRPr="00537A04">
        <w:rPr>
          <w:b/>
          <w:lang w:val="kk-KZ"/>
        </w:rPr>
        <w:t xml:space="preserve">АТМОСФЕРНЫЙ ВОЗДУХ </w:t>
      </w:r>
    </w:p>
    <w:p w:rsidR="004D053B" w:rsidRPr="00537A04" w:rsidRDefault="004D053B" w:rsidP="00586281">
      <w:pPr>
        <w:ind w:firstLine="567"/>
        <w:jc w:val="both"/>
      </w:pPr>
    </w:p>
    <w:p w:rsidR="004D053B" w:rsidRPr="00537A04" w:rsidRDefault="004D053B" w:rsidP="00586281">
      <w:pPr>
        <w:ind w:firstLine="567"/>
        <w:jc w:val="both"/>
        <w:rPr>
          <w:b/>
          <w:i/>
          <w:lang w:val="kk-KZ"/>
        </w:rPr>
      </w:pPr>
      <w:r w:rsidRPr="00537A04">
        <w:rPr>
          <w:b/>
          <w:i/>
          <w:lang w:val="kk-KZ"/>
        </w:rPr>
        <w:t xml:space="preserve">Выбросы загрязняющих веществ </w:t>
      </w:r>
    </w:p>
    <w:p w:rsidR="004D053B" w:rsidRPr="00537A04" w:rsidRDefault="004D053B" w:rsidP="00586281">
      <w:pPr>
        <w:ind w:firstLine="567"/>
        <w:jc w:val="both"/>
      </w:pPr>
      <w:r w:rsidRPr="00537A04">
        <w:t xml:space="preserve">Основными источниками загрязнения воздушного бассейна региона являются промышленные и теплоэнергетические предприятия (в зимний период – котельные предприятий и печное отопление частных домовладений), а также автотранспорт.  </w:t>
      </w:r>
    </w:p>
    <w:p w:rsidR="004D053B" w:rsidRPr="00537A04" w:rsidRDefault="004D053B" w:rsidP="00586281">
      <w:pPr>
        <w:ind w:firstLine="567"/>
        <w:jc w:val="both"/>
      </w:pPr>
      <w:r w:rsidRPr="00537A04">
        <w:t>В 2022 году, с</w:t>
      </w:r>
      <w:r w:rsidRPr="00537A04">
        <w:rPr>
          <w:lang w:val="kk-KZ"/>
        </w:rPr>
        <w:t>огласно данным Бюро национальной статистики РК, общее количество стационарных источников выбросов загрязняющих веществ в Акмолинской области составляло 18 472 единицы (</w:t>
      </w:r>
      <w:r w:rsidRPr="00537A04">
        <w:t>таблица 12.</w:t>
      </w:r>
      <w:r w:rsidRPr="00537A04">
        <w:rPr>
          <w:lang w:val="kk-KZ"/>
        </w:rPr>
        <w:t>2</w:t>
      </w:r>
      <w:r w:rsidR="00555D4E" w:rsidRPr="00537A04">
        <w:t>.1).</w:t>
      </w:r>
    </w:p>
    <w:p w:rsidR="00555D4E" w:rsidRPr="00537A04" w:rsidRDefault="00555D4E" w:rsidP="00586281">
      <w:pPr>
        <w:ind w:firstLine="567"/>
        <w:jc w:val="both"/>
      </w:pPr>
    </w:p>
    <w:p w:rsidR="004D053B" w:rsidRPr="00537A04" w:rsidRDefault="004D053B" w:rsidP="00555D4E">
      <w:pPr>
        <w:jc w:val="right"/>
        <w:rPr>
          <w:b/>
        </w:rPr>
      </w:pPr>
      <w:r w:rsidRPr="00537A04">
        <w:rPr>
          <w:b/>
        </w:rPr>
        <w:t>Таблица 12.</w:t>
      </w:r>
      <w:r w:rsidRPr="00537A04">
        <w:rPr>
          <w:b/>
          <w:lang w:val="kk-KZ"/>
        </w:rPr>
        <w:t>2</w:t>
      </w:r>
      <w:r w:rsidRPr="00537A04">
        <w:rPr>
          <w:b/>
        </w:rPr>
        <w:t>.1</w:t>
      </w:r>
    </w:p>
    <w:p w:rsidR="004D053B" w:rsidRPr="00537A04" w:rsidRDefault="004D053B" w:rsidP="00555D4E">
      <w:pPr>
        <w:jc w:val="center"/>
        <w:rPr>
          <w:b/>
        </w:rPr>
      </w:pPr>
      <w:r w:rsidRPr="00537A04">
        <w:rPr>
          <w:b/>
        </w:rPr>
        <w:t>Динамика численности стационарных источников выбросов загрязняющих веществ</w:t>
      </w:r>
    </w:p>
    <w:p w:rsidR="004D053B" w:rsidRPr="00537A04" w:rsidRDefault="004D053B" w:rsidP="00555D4E">
      <w:pPr>
        <w:jc w:val="center"/>
        <w:rPr>
          <w:i/>
          <w:lang w:val="kk-KZ" w:eastAsia="x-none"/>
        </w:rPr>
      </w:pPr>
      <w:r w:rsidRPr="00537A04">
        <w:rPr>
          <w:b/>
        </w:rPr>
        <w:t>в Акмолинской области за 2019-2022 годы, ед.</w:t>
      </w:r>
    </w:p>
    <w:p w:rsidR="004D053B" w:rsidRPr="00537A04" w:rsidRDefault="004D053B" w:rsidP="00586281">
      <w:pPr>
        <w:jc w:val="both"/>
        <w:rPr>
          <w:b/>
          <w:lang w:val="kk-KZ"/>
        </w:rPr>
      </w:pPr>
    </w:p>
    <w:tbl>
      <w:tblPr>
        <w:tblStyle w:val="TabBorder1"/>
        <w:tblW w:w="0" w:type="auto"/>
        <w:tblLook w:val="04A0" w:firstRow="1" w:lastRow="0" w:firstColumn="1" w:lastColumn="0" w:noHBand="0" w:noVBand="1"/>
      </w:tblPr>
      <w:tblGrid>
        <w:gridCol w:w="2830"/>
        <w:gridCol w:w="1701"/>
        <w:gridCol w:w="1701"/>
        <w:gridCol w:w="1556"/>
        <w:gridCol w:w="1557"/>
      </w:tblGrid>
      <w:tr w:rsidR="004D053B" w:rsidRPr="00537A04" w:rsidTr="002A027C">
        <w:tc>
          <w:tcPr>
            <w:tcW w:w="2830" w:type="dxa"/>
          </w:tcPr>
          <w:p w:rsidR="004D053B" w:rsidRPr="00537A04" w:rsidRDefault="004D053B" w:rsidP="00586281">
            <w:pPr>
              <w:jc w:val="both"/>
              <w:rPr>
                <w:b/>
              </w:rPr>
            </w:pPr>
            <w:r w:rsidRPr="00537A04">
              <w:rPr>
                <w:b/>
              </w:rPr>
              <w:t>Наименование</w:t>
            </w:r>
          </w:p>
        </w:tc>
        <w:tc>
          <w:tcPr>
            <w:tcW w:w="1701" w:type="dxa"/>
          </w:tcPr>
          <w:p w:rsidR="004D053B" w:rsidRPr="00537A04" w:rsidRDefault="004D053B" w:rsidP="00586281">
            <w:pPr>
              <w:jc w:val="both"/>
              <w:rPr>
                <w:b/>
              </w:rPr>
            </w:pPr>
            <w:r w:rsidRPr="00537A04">
              <w:rPr>
                <w:b/>
              </w:rPr>
              <w:t>2019 год</w:t>
            </w:r>
          </w:p>
        </w:tc>
        <w:tc>
          <w:tcPr>
            <w:tcW w:w="1701" w:type="dxa"/>
          </w:tcPr>
          <w:p w:rsidR="004D053B" w:rsidRPr="00537A04" w:rsidRDefault="004D053B" w:rsidP="00586281">
            <w:pPr>
              <w:jc w:val="both"/>
              <w:rPr>
                <w:b/>
              </w:rPr>
            </w:pPr>
            <w:r w:rsidRPr="00537A04">
              <w:rPr>
                <w:b/>
              </w:rPr>
              <w:t>2020 год</w:t>
            </w:r>
          </w:p>
        </w:tc>
        <w:tc>
          <w:tcPr>
            <w:tcW w:w="1556" w:type="dxa"/>
          </w:tcPr>
          <w:p w:rsidR="004D053B" w:rsidRPr="00537A04" w:rsidRDefault="004D053B" w:rsidP="00586281">
            <w:pPr>
              <w:jc w:val="both"/>
              <w:rPr>
                <w:b/>
              </w:rPr>
            </w:pPr>
            <w:r w:rsidRPr="00537A04">
              <w:rPr>
                <w:b/>
              </w:rPr>
              <w:t>2021 год</w:t>
            </w:r>
          </w:p>
        </w:tc>
        <w:tc>
          <w:tcPr>
            <w:tcW w:w="1557" w:type="dxa"/>
          </w:tcPr>
          <w:p w:rsidR="004D053B" w:rsidRPr="00537A04" w:rsidRDefault="004D053B" w:rsidP="00586281">
            <w:pPr>
              <w:jc w:val="both"/>
              <w:rPr>
                <w:b/>
              </w:rPr>
            </w:pPr>
            <w:r w:rsidRPr="00537A04">
              <w:rPr>
                <w:b/>
              </w:rPr>
              <w:t>2022 год</w:t>
            </w:r>
          </w:p>
        </w:tc>
      </w:tr>
      <w:tr w:rsidR="004D053B" w:rsidRPr="00537A04" w:rsidTr="002A027C">
        <w:tc>
          <w:tcPr>
            <w:tcW w:w="2830" w:type="dxa"/>
          </w:tcPr>
          <w:p w:rsidR="004D053B" w:rsidRPr="00537A04" w:rsidRDefault="004D053B" w:rsidP="00586281">
            <w:pPr>
              <w:jc w:val="both"/>
            </w:pPr>
            <w:r w:rsidRPr="00537A04">
              <w:t xml:space="preserve">Стационарные источники выбросов </w:t>
            </w:r>
          </w:p>
        </w:tc>
        <w:tc>
          <w:tcPr>
            <w:tcW w:w="1701" w:type="dxa"/>
            <w:vAlign w:val="center"/>
          </w:tcPr>
          <w:p w:rsidR="004D053B" w:rsidRPr="00537A04" w:rsidRDefault="004D053B" w:rsidP="00586281">
            <w:pPr>
              <w:jc w:val="both"/>
            </w:pPr>
            <w:r w:rsidRPr="00537A04">
              <w:t>17 584</w:t>
            </w:r>
          </w:p>
        </w:tc>
        <w:tc>
          <w:tcPr>
            <w:tcW w:w="1701" w:type="dxa"/>
            <w:vAlign w:val="center"/>
          </w:tcPr>
          <w:p w:rsidR="004D053B" w:rsidRPr="00537A04" w:rsidRDefault="004D053B" w:rsidP="00586281">
            <w:pPr>
              <w:jc w:val="both"/>
            </w:pPr>
            <w:r w:rsidRPr="00537A04">
              <w:t>17 600</w:t>
            </w:r>
          </w:p>
        </w:tc>
        <w:tc>
          <w:tcPr>
            <w:tcW w:w="1556" w:type="dxa"/>
            <w:vAlign w:val="center"/>
          </w:tcPr>
          <w:p w:rsidR="004D053B" w:rsidRPr="00537A04" w:rsidRDefault="004D053B" w:rsidP="00586281">
            <w:pPr>
              <w:jc w:val="both"/>
            </w:pPr>
            <w:r w:rsidRPr="00537A04">
              <w:t>17 482</w:t>
            </w:r>
          </w:p>
        </w:tc>
        <w:tc>
          <w:tcPr>
            <w:tcW w:w="1557" w:type="dxa"/>
            <w:vAlign w:val="center"/>
          </w:tcPr>
          <w:p w:rsidR="004D053B" w:rsidRPr="00537A04" w:rsidRDefault="004D053B" w:rsidP="00586281">
            <w:pPr>
              <w:jc w:val="both"/>
            </w:pPr>
            <w:r w:rsidRPr="00537A04">
              <w:t>18 472</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pStyle w:val="a9"/>
        <w:ind w:firstLine="709"/>
        <w:jc w:val="both"/>
        <w:rPr>
          <w:rFonts w:ascii="Times New Roman" w:hAnsi="Times New Roman" w:cs="Times New Roman"/>
          <w:i/>
          <w:sz w:val="24"/>
          <w:szCs w:val="24"/>
          <w:lang w:val="kk-KZ"/>
        </w:rPr>
      </w:pPr>
    </w:p>
    <w:p w:rsidR="004D053B" w:rsidRPr="00537A04" w:rsidRDefault="004D053B" w:rsidP="00586281">
      <w:pPr>
        <w:ind w:firstLine="426"/>
        <w:jc w:val="both"/>
      </w:pPr>
      <w:r w:rsidRPr="00537A04">
        <w:t xml:space="preserve">За 2022 год в атмосферный воздух области от стационарных источников поступило 69,5 тыс. тонн </w:t>
      </w:r>
      <w:r w:rsidRPr="00537A04">
        <w:rPr>
          <w:lang w:val="kk-KZ"/>
        </w:rPr>
        <w:t>загрязняющих веществ</w:t>
      </w:r>
      <w:r w:rsidRPr="00537A04">
        <w:t xml:space="preserve"> (рисунок 12.</w:t>
      </w:r>
      <w:r w:rsidRPr="00537A04">
        <w:rPr>
          <w:lang w:val="kk-KZ"/>
        </w:rPr>
        <w:t>2</w:t>
      </w:r>
      <w:r w:rsidRPr="00537A04">
        <w:t xml:space="preserve">.1). </w:t>
      </w:r>
    </w:p>
    <w:p w:rsidR="004D053B" w:rsidRPr="00537A04" w:rsidRDefault="004D053B" w:rsidP="00586281">
      <w:pPr>
        <w:ind w:firstLine="426"/>
        <w:jc w:val="both"/>
      </w:pPr>
    </w:p>
    <w:p w:rsidR="004D053B" w:rsidRPr="00537A04" w:rsidRDefault="004D053B" w:rsidP="00555D4E">
      <w:pPr>
        <w:ind w:firstLine="426"/>
        <w:jc w:val="right"/>
        <w:rPr>
          <w:b/>
          <w:i/>
          <w:lang w:val="kk-KZ"/>
        </w:rPr>
      </w:pPr>
      <w:r w:rsidRPr="00537A04">
        <w:rPr>
          <w:b/>
          <w:i/>
          <w:lang w:val="kk-KZ"/>
        </w:rPr>
        <w:t>Рисунок 12.2.1</w:t>
      </w:r>
    </w:p>
    <w:p w:rsidR="004D053B" w:rsidRPr="00537A04" w:rsidRDefault="004D053B" w:rsidP="00555D4E">
      <w:pPr>
        <w:ind w:firstLine="426"/>
        <w:jc w:val="center"/>
        <w:rPr>
          <w:b/>
          <w:i/>
          <w:lang w:val="kk-KZ"/>
        </w:rPr>
      </w:pPr>
      <w:r w:rsidRPr="00537A04">
        <w:rPr>
          <w:b/>
          <w:i/>
          <w:lang w:val="kk-KZ"/>
        </w:rPr>
        <w:t>Выбросы загрязняющих веществ от стационарных источников</w:t>
      </w:r>
      <w:r w:rsidRPr="00537A04">
        <w:rPr>
          <w:b/>
          <w:i/>
        </w:rPr>
        <w:t xml:space="preserve"> в Акмолинской области </w:t>
      </w:r>
      <w:r w:rsidRPr="00537A04">
        <w:rPr>
          <w:b/>
          <w:i/>
          <w:lang w:val="kk-KZ"/>
        </w:rPr>
        <w:t>за 2019-2022 годы, тыс. тонн</w:t>
      </w:r>
    </w:p>
    <w:p w:rsidR="004D053B" w:rsidRPr="00537A04" w:rsidRDefault="004D053B" w:rsidP="00555D4E">
      <w:pPr>
        <w:jc w:val="center"/>
        <w:rPr>
          <w:b/>
          <w:lang w:val="kk-KZ"/>
        </w:rPr>
      </w:pPr>
      <w:r w:rsidRPr="00537A04">
        <w:rPr>
          <w:noProof/>
        </w:rPr>
        <w:drawing>
          <wp:inline distT="0" distB="0" distL="0" distR="0" wp14:anchorId="0EA11817" wp14:editId="5525DA89">
            <wp:extent cx="3562351" cy="2428875"/>
            <wp:effectExtent l="0" t="0" r="0" b="9525"/>
            <wp:docPr id="9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4D053B" w:rsidRPr="00537A04" w:rsidRDefault="004D053B" w:rsidP="00555D4E">
      <w:pPr>
        <w:pStyle w:val="a9"/>
        <w:ind w:firstLine="709"/>
        <w:jc w:val="center"/>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pStyle w:val="a9"/>
        <w:ind w:firstLine="709"/>
        <w:jc w:val="both"/>
        <w:rPr>
          <w:rFonts w:ascii="Times New Roman" w:hAnsi="Times New Roman" w:cs="Times New Roman"/>
          <w:i/>
          <w:sz w:val="24"/>
          <w:szCs w:val="24"/>
          <w:lang w:val="kk-KZ"/>
        </w:rPr>
      </w:pPr>
    </w:p>
    <w:p w:rsidR="004D053B" w:rsidRPr="00537A04" w:rsidRDefault="004D053B" w:rsidP="00586281">
      <w:pPr>
        <w:ind w:firstLine="426"/>
        <w:jc w:val="both"/>
        <w:rPr>
          <w:lang w:val="kk-KZ"/>
        </w:rPr>
      </w:pPr>
      <w:r w:rsidRPr="00537A04">
        <w:t>Основными загрязняющими веществами атмосферного воздуха являются сернистый ангидрид, окислы азота, твердые вещества и окись углерода.</w:t>
      </w:r>
    </w:p>
    <w:p w:rsidR="004D053B" w:rsidRPr="00537A04" w:rsidRDefault="004D053B" w:rsidP="00586281">
      <w:pPr>
        <w:ind w:firstLine="426"/>
        <w:jc w:val="both"/>
        <w:rPr>
          <w:lang w:val="kk-KZ"/>
        </w:rPr>
      </w:pPr>
      <w:r w:rsidRPr="00537A04">
        <w:rPr>
          <w:lang w:val="kk-KZ"/>
        </w:rPr>
        <w:t>Информация по выбросам основных загрязняющих веществ в атмосферный воздух Акмолинской области</w:t>
      </w:r>
      <w:r w:rsidRPr="00537A04">
        <w:t xml:space="preserve"> </w:t>
      </w:r>
      <w:r w:rsidRPr="00537A04">
        <w:rPr>
          <w:lang w:val="kk-KZ"/>
        </w:rPr>
        <w:t>за 2019-2022 годы представлена в таблице 12.2.2.</w:t>
      </w:r>
    </w:p>
    <w:p w:rsidR="004D053B" w:rsidRPr="00537A04" w:rsidRDefault="004D053B" w:rsidP="00586281">
      <w:pPr>
        <w:ind w:firstLine="567"/>
        <w:jc w:val="both"/>
        <w:rPr>
          <w:lang w:val="kk-KZ"/>
        </w:rPr>
      </w:pPr>
    </w:p>
    <w:p w:rsidR="004D053B" w:rsidRPr="00537A04" w:rsidRDefault="004D053B" w:rsidP="00555D4E">
      <w:pPr>
        <w:jc w:val="right"/>
        <w:rPr>
          <w:b/>
          <w:lang w:val="kk-KZ"/>
        </w:rPr>
      </w:pPr>
      <w:r w:rsidRPr="00537A04">
        <w:rPr>
          <w:b/>
          <w:lang w:val="kk-KZ"/>
        </w:rPr>
        <w:t xml:space="preserve">Таблица 12.2.2 </w:t>
      </w:r>
    </w:p>
    <w:p w:rsidR="004D053B" w:rsidRPr="00537A04" w:rsidRDefault="004D053B" w:rsidP="00555D4E">
      <w:pPr>
        <w:tabs>
          <w:tab w:val="left" w:pos="7186"/>
        </w:tabs>
        <w:jc w:val="center"/>
        <w:rPr>
          <w:b/>
        </w:rPr>
      </w:pPr>
      <w:r w:rsidRPr="00537A04">
        <w:rPr>
          <w:b/>
        </w:rPr>
        <w:t>Выбросы основных загрязняющих веществ в атмосферный воздух</w:t>
      </w:r>
    </w:p>
    <w:p w:rsidR="004D053B" w:rsidRPr="00537A04" w:rsidRDefault="004D053B" w:rsidP="00555D4E">
      <w:pPr>
        <w:tabs>
          <w:tab w:val="left" w:pos="7186"/>
        </w:tabs>
        <w:jc w:val="center"/>
        <w:rPr>
          <w:b/>
        </w:rPr>
      </w:pPr>
      <w:r w:rsidRPr="00537A04">
        <w:rPr>
          <w:b/>
        </w:rPr>
        <w:t>за 2019-2022 годы, тыс. тонн</w:t>
      </w:r>
    </w:p>
    <w:p w:rsidR="004D053B" w:rsidRPr="00537A04" w:rsidRDefault="004D053B" w:rsidP="00586281">
      <w:pPr>
        <w:tabs>
          <w:tab w:val="left" w:pos="5556"/>
        </w:tabs>
        <w:jc w:val="both"/>
      </w:pPr>
      <w:r w:rsidRPr="00537A04">
        <w:tab/>
      </w:r>
    </w:p>
    <w:tbl>
      <w:tblPr>
        <w:tblStyle w:val="TabBorder1"/>
        <w:tblW w:w="0" w:type="auto"/>
        <w:tblLook w:val="04A0" w:firstRow="1" w:lastRow="0" w:firstColumn="1" w:lastColumn="0" w:noHBand="0" w:noVBand="1"/>
      </w:tblPr>
      <w:tblGrid>
        <w:gridCol w:w="2972"/>
        <w:gridCol w:w="1559"/>
        <w:gridCol w:w="1701"/>
        <w:gridCol w:w="1556"/>
        <w:gridCol w:w="1557"/>
      </w:tblGrid>
      <w:tr w:rsidR="004D053B" w:rsidRPr="00537A04" w:rsidTr="002A027C">
        <w:trPr>
          <w:trHeight w:val="561"/>
        </w:trPr>
        <w:tc>
          <w:tcPr>
            <w:tcW w:w="2972" w:type="dxa"/>
            <w:vAlign w:val="center"/>
          </w:tcPr>
          <w:p w:rsidR="004D053B" w:rsidRPr="00537A04" w:rsidRDefault="004D053B" w:rsidP="00586281">
            <w:pPr>
              <w:tabs>
                <w:tab w:val="left" w:pos="7186"/>
              </w:tabs>
              <w:jc w:val="both"/>
              <w:rPr>
                <w:rFonts w:eastAsia="Calibri"/>
                <w:b/>
              </w:rPr>
            </w:pPr>
            <w:r w:rsidRPr="00537A04">
              <w:rPr>
                <w:rFonts w:eastAsia="Calibri"/>
                <w:b/>
              </w:rPr>
              <w:t>Наименование загрязняющего вещества</w:t>
            </w:r>
          </w:p>
        </w:tc>
        <w:tc>
          <w:tcPr>
            <w:tcW w:w="1559" w:type="dxa"/>
            <w:vAlign w:val="center"/>
          </w:tcPr>
          <w:p w:rsidR="004D053B" w:rsidRPr="00537A04" w:rsidRDefault="004D053B" w:rsidP="00586281">
            <w:pPr>
              <w:tabs>
                <w:tab w:val="left" w:pos="7186"/>
              </w:tabs>
              <w:jc w:val="both"/>
              <w:rPr>
                <w:rFonts w:eastAsia="Calibri"/>
                <w:b/>
              </w:rPr>
            </w:pPr>
            <w:r w:rsidRPr="00537A04">
              <w:rPr>
                <w:rFonts w:eastAsia="Calibri"/>
                <w:b/>
              </w:rPr>
              <w:t>2019 год</w:t>
            </w:r>
          </w:p>
        </w:tc>
        <w:tc>
          <w:tcPr>
            <w:tcW w:w="1701" w:type="dxa"/>
            <w:vAlign w:val="center"/>
          </w:tcPr>
          <w:p w:rsidR="004D053B" w:rsidRPr="00537A04" w:rsidRDefault="004D053B" w:rsidP="00586281">
            <w:pPr>
              <w:tabs>
                <w:tab w:val="left" w:pos="7186"/>
              </w:tabs>
              <w:jc w:val="both"/>
              <w:rPr>
                <w:rFonts w:eastAsia="Calibri"/>
                <w:b/>
              </w:rPr>
            </w:pPr>
            <w:r w:rsidRPr="00537A04">
              <w:rPr>
                <w:rFonts w:eastAsia="Calibri"/>
                <w:b/>
              </w:rPr>
              <w:t>2020 год</w:t>
            </w:r>
          </w:p>
        </w:tc>
        <w:tc>
          <w:tcPr>
            <w:tcW w:w="1556" w:type="dxa"/>
            <w:vAlign w:val="center"/>
          </w:tcPr>
          <w:p w:rsidR="004D053B" w:rsidRPr="00537A04" w:rsidRDefault="004D053B" w:rsidP="00586281">
            <w:pPr>
              <w:tabs>
                <w:tab w:val="left" w:pos="7186"/>
              </w:tabs>
              <w:jc w:val="both"/>
              <w:rPr>
                <w:rFonts w:eastAsia="Calibri"/>
                <w:b/>
              </w:rPr>
            </w:pPr>
            <w:r w:rsidRPr="00537A04">
              <w:rPr>
                <w:rFonts w:eastAsia="Calibri"/>
                <w:b/>
              </w:rPr>
              <w:t>2021 год</w:t>
            </w:r>
          </w:p>
        </w:tc>
        <w:tc>
          <w:tcPr>
            <w:tcW w:w="1557" w:type="dxa"/>
            <w:vAlign w:val="center"/>
          </w:tcPr>
          <w:p w:rsidR="004D053B" w:rsidRPr="00537A04" w:rsidRDefault="004D053B" w:rsidP="00586281">
            <w:pPr>
              <w:tabs>
                <w:tab w:val="left" w:pos="7186"/>
              </w:tabs>
              <w:jc w:val="both"/>
              <w:rPr>
                <w:rFonts w:eastAsia="Calibri"/>
                <w:b/>
              </w:rPr>
            </w:pPr>
            <w:r w:rsidRPr="00537A04">
              <w:rPr>
                <w:rFonts w:eastAsia="Calibri"/>
                <w:b/>
              </w:rPr>
              <w:t>2022 год</w:t>
            </w:r>
          </w:p>
        </w:tc>
      </w:tr>
      <w:tr w:rsidR="004D053B" w:rsidRPr="00537A04" w:rsidTr="002A027C">
        <w:tc>
          <w:tcPr>
            <w:tcW w:w="2972" w:type="dxa"/>
          </w:tcPr>
          <w:p w:rsidR="004D053B" w:rsidRPr="00537A04" w:rsidRDefault="004D053B" w:rsidP="00586281">
            <w:pPr>
              <w:tabs>
                <w:tab w:val="left" w:pos="7186"/>
              </w:tabs>
              <w:jc w:val="both"/>
              <w:rPr>
                <w:rFonts w:eastAsia="Calibri"/>
              </w:rPr>
            </w:pPr>
            <w:r w:rsidRPr="00537A04">
              <w:rPr>
                <w:rFonts w:eastAsia="Calibri"/>
              </w:rPr>
              <w:t>Сернистый ангидрид</w:t>
            </w:r>
          </w:p>
        </w:tc>
        <w:tc>
          <w:tcPr>
            <w:tcW w:w="1559" w:type="dxa"/>
          </w:tcPr>
          <w:p w:rsidR="004D053B" w:rsidRPr="00537A04" w:rsidRDefault="004D053B" w:rsidP="00586281">
            <w:pPr>
              <w:tabs>
                <w:tab w:val="left" w:pos="7186"/>
              </w:tabs>
              <w:jc w:val="both"/>
              <w:rPr>
                <w:rFonts w:eastAsia="Calibri"/>
              </w:rPr>
            </w:pPr>
            <w:r w:rsidRPr="00537A04">
              <w:rPr>
                <w:rFonts w:eastAsia="Calibri"/>
              </w:rPr>
              <w:t>18,4</w:t>
            </w:r>
          </w:p>
        </w:tc>
        <w:tc>
          <w:tcPr>
            <w:tcW w:w="1701" w:type="dxa"/>
          </w:tcPr>
          <w:p w:rsidR="004D053B" w:rsidRPr="00537A04" w:rsidRDefault="004D053B" w:rsidP="00586281">
            <w:pPr>
              <w:tabs>
                <w:tab w:val="left" w:pos="7186"/>
              </w:tabs>
              <w:jc w:val="both"/>
              <w:rPr>
                <w:rFonts w:eastAsia="Calibri"/>
              </w:rPr>
            </w:pPr>
            <w:r w:rsidRPr="00537A04">
              <w:rPr>
                <w:rFonts w:eastAsia="Calibri"/>
              </w:rPr>
              <w:t>18,7</w:t>
            </w:r>
          </w:p>
        </w:tc>
        <w:tc>
          <w:tcPr>
            <w:tcW w:w="1556" w:type="dxa"/>
          </w:tcPr>
          <w:p w:rsidR="004D053B" w:rsidRPr="00537A04" w:rsidRDefault="004D053B" w:rsidP="00586281">
            <w:pPr>
              <w:tabs>
                <w:tab w:val="left" w:pos="7186"/>
              </w:tabs>
              <w:jc w:val="both"/>
              <w:rPr>
                <w:rFonts w:eastAsia="Calibri"/>
              </w:rPr>
            </w:pPr>
            <w:r w:rsidRPr="00537A04">
              <w:rPr>
                <w:rFonts w:eastAsia="Calibri"/>
              </w:rPr>
              <w:t>18,8</w:t>
            </w:r>
          </w:p>
        </w:tc>
        <w:tc>
          <w:tcPr>
            <w:tcW w:w="1557" w:type="dxa"/>
          </w:tcPr>
          <w:p w:rsidR="004D053B" w:rsidRPr="00537A04" w:rsidRDefault="004D053B" w:rsidP="00586281">
            <w:pPr>
              <w:tabs>
                <w:tab w:val="left" w:pos="7186"/>
              </w:tabs>
              <w:jc w:val="both"/>
              <w:rPr>
                <w:rFonts w:eastAsia="Calibri"/>
              </w:rPr>
            </w:pPr>
            <w:r w:rsidRPr="00537A04">
              <w:rPr>
                <w:rFonts w:eastAsia="Calibri"/>
              </w:rPr>
              <w:t>9,2</w:t>
            </w:r>
          </w:p>
        </w:tc>
      </w:tr>
      <w:tr w:rsidR="004D053B" w:rsidRPr="00537A04" w:rsidTr="002A027C">
        <w:tc>
          <w:tcPr>
            <w:tcW w:w="2972" w:type="dxa"/>
          </w:tcPr>
          <w:p w:rsidR="004D053B" w:rsidRPr="00537A04" w:rsidRDefault="004D053B" w:rsidP="00586281">
            <w:pPr>
              <w:tabs>
                <w:tab w:val="left" w:pos="7186"/>
              </w:tabs>
              <w:jc w:val="both"/>
              <w:rPr>
                <w:rFonts w:eastAsia="Calibri"/>
              </w:rPr>
            </w:pPr>
            <w:r w:rsidRPr="00537A04">
              <w:rPr>
                <w:rFonts w:eastAsia="Calibri"/>
              </w:rPr>
              <w:t>Окислы азота</w:t>
            </w:r>
          </w:p>
        </w:tc>
        <w:tc>
          <w:tcPr>
            <w:tcW w:w="1559" w:type="dxa"/>
          </w:tcPr>
          <w:p w:rsidR="004D053B" w:rsidRPr="00537A04" w:rsidRDefault="004D053B" w:rsidP="00586281">
            <w:pPr>
              <w:tabs>
                <w:tab w:val="left" w:pos="7186"/>
              </w:tabs>
              <w:jc w:val="both"/>
              <w:rPr>
                <w:rFonts w:eastAsia="Calibri"/>
              </w:rPr>
            </w:pPr>
            <w:r w:rsidRPr="00537A04">
              <w:rPr>
                <w:rFonts w:eastAsia="Calibri"/>
              </w:rPr>
              <w:t>5,0</w:t>
            </w:r>
          </w:p>
        </w:tc>
        <w:tc>
          <w:tcPr>
            <w:tcW w:w="1701" w:type="dxa"/>
          </w:tcPr>
          <w:p w:rsidR="004D053B" w:rsidRPr="00537A04" w:rsidRDefault="004D053B" w:rsidP="00586281">
            <w:pPr>
              <w:tabs>
                <w:tab w:val="left" w:pos="7186"/>
              </w:tabs>
              <w:jc w:val="both"/>
              <w:rPr>
                <w:rFonts w:eastAsia="Calibri"/>
              </w:rPr>
            </w:pPr>
            <w:r w:rsidRPr="00537A04">
              <w:rPr>
                <w:rFonts w:eastAsia="Calibri"/>
              </w:rPr>
              <w:t>4,7</w:t>
            </w:r>
          </w:p>
        </w:tc>
        <w:tc>
          <w:tcPr>
            <w:tcW w:w="1556" w:type="dxa"/>
          </w:tcPr>
          <w:p w:rsidR="004D053B" w:rsidRPr="00537A04" w:rsidRDefault="004D053B" w:rsidP="00586281">
            <w:pPr>
              <w:tabs>
                <w:tab w:val="left" w:pos="7186"/>
              </w:tabs>
              <w:jc w:val="both"/>
              <w:rPr>
                <w:rFonts w:eastAsia="Calibri"/>
              </w:rPr>
            </w:pPr>
            <w:r w:rsidRPr="00537A04">
              <w:rPr>
                <w:rFonts w:eastAsia="Calibri"/>
              </w:rPr>
              <w:t>4,8</w:t>
            </w:r>
          </w:p>
        </w:tc>
        <w:tc>
          <w:tcPr>
            <w:tcW w:w="1557" w:type="dxa"/>
          </w:tcPr>
          <w:p w:rsidR="004D053B" w:rsidRPr="00537A04" w:rsidRDefault="004D053B" w:rsidP="00586281">
            <w:pPr>
              <w:tabs>
                <w:tab w:val="left" w:pos="7186"/>
              </w:tabs>
              <w:jc w:val="both"/>
              <w:rPr>
                <w:rFonts w:eastAsia="Calibri"/>
              </w:rPr>
            </w:pPr>
            <w:r w:rsidRPr="00537A04">
              <w:rPr>
                <w:rFonts w:eastAsia="Calibri"/>
              </w:rPr>
              <w:t>3,5</w:t>
            </w:r>
          </w:p>
        </w:tc>
      </w:tr>
      <w:tr w:rsidR="004D053B" w:rsidRPr="00537A04" w:rsidTr="002A027C">
        <w:tc>
          <w:tcPr>
            <w:tcW w:w="2972" w:type="dxa"/>
          </w:tcPr>
          <w:p w:rsidR="004D053B" w:rsidRPr="00537A04" w:rsidRDefault="004D053B" w:rsidP="00586281">
            <w:pPr>
              <w:tabs>
                <w:tab w:val="left" w:pos="7186"/>
              </w:tabs>
              <w:jc w:val="both"/>
              <w:rPr>
                <w:rFonts w:eastAsia="Calibri"/>
              </w:rPr>
            </w:pPr>
            <w:r w:rsidRPr="00537A04">
              <w:rPr>
                <w:rFonts w:eastAsia="Calibri"/>
              </w:rPr>
              <w:t>Твердые вещества</w:t>
            </w:r>
          </w:p>
        </w:tc>
        <w:tc>
          <w:tcPr>
            <w:tcW w:w="1559" w:type="dxa"/>
          </w:tcPr>
          <w:p w:rsidR="004D053B" w:rsidRPr="00537A04" w:rsidRDefault="004D053B" w:rsidP="00586281">
            <w:pPr>
              <w:tabs>
                <w:tab w:val="left" w:pos="7186"/>
              </w:tabs>
              <w:jc w:val="both"/>
              <w:rPr>
                <w:rFonts w:eastAsia="Calibri"/>
              </w:rPr>
            </w:pPr>
            <w:r w:rsidRPr="00537A04">
              <w:rPr>
                <w:rFonts w:eastAsia="Calibri"/>
              </w:rPr>
              <w:t>30,9</w:t>
            </w:r>
          </w:p>
        </w:tc>
        <w:tc>
          <w:tcPr>
            <w:tcW w:w="1701" w:type="dxa"/>
          </w:tcPr>
          <w:p w:rsidR="004D053B" w:rsidRPr="00537A04" w:rsidRDefault="004D053B" w:rsidP="00586281">
            <w:pPr>
              <w:tabs>
                <w:tab w:val="left" w:pos="7186"/>
              </w:tabs>
              <w:jc w:val="both"/>
              <w:rPr>
                <w:rFonts w:eastAsia="Calibri"/>
              </w:rPr>
            </w:pPr>
            <w:r w:rsidRPr="00537A04">
              <w:rPr>
                <w:rFonts w:eastAsia="Calibri"/>
              </w:rPr>
              <w:t>29,1</w:t>
            </w:r>
          </w:p>
        </w:tc>
        <w:tc>
          <w:tcPr>
            <w:tcW w:w="1556" w:type="dxa"/>
          </w:tcPr>
          <w:p w:rsidR="004D053B" w:rsidRPr="00537A04" w:rsidRDefault="004D053B" w:rsidP="00586281">
            <w:pPr>
              <w:tabs>
                <w:tab w:val="left" w:pos="7186"/>
              </w:tabs>
              <w:jc w:val="both"/>
              <w:rPr>
                <w:rFonts w:eastAsia="Calibri"/>
              </w:rPr>
            </w:pPr>
            <w:r w:rsidRPr="00537A04">
              <w:rPr>
                <w:rFonts w:eastAsia="Calibri"/>
              </w:rPr>
              <w:t>28,6</w:t>
            </w:r>
          </w:p>
        </w:tc>
        <w:tc>
          <w:tcPr>
            <w:tcW w:w="1557" w:type="dxa"/>
          </w:tcPr>
          <w:p w:rsidR="004D053B" w:rsidRPr="00537A04" w:rsidRDefault="004D053B" w:rsidP="00586281">
            <w:pPr>
              <w:tabs>
                <w:tab w:val="left" w:pos="7186"/>
              </w:tabs>
              <w:jc w:val="both"/>
              <w:rPr>
                <w:rFonts w:eastAsia="Calibri"/>
              </w:rPr>
            </w:pPr>
            <w:r w:rsidRPr="00537A04">
              <w:rPr>
                <w:rFonts w:eastAsia="Calibri"/>
              </w:rPr>
              <w:t>12,4</w:t>
            </w:r>
          </w:p>
        </w:tc>
      </w:tr>
      <w:tr w:rsidR="004D053B" w:rsidRPr="00537A04" w:rsidTr="002A027C">
        <w:tc>
          <w:tcPr>
            <w:tcW w:w="2972" w:type="dxa"/>
          </w:tcPr>
          <w:p w:rsidR="004D053B" w:rsidRPr="00537A04" w:rsidRDefault="004D053B" w:rsidP="00586281">
            <w:pPr>
              <w:pStyle w:val="afff2"/>
              <w:spacing w:line="240" w:lineRule="auto"/>
              <w:jc w:val="both"/>
              <w:rPr>
                <w:rFonts w:ascii="Times New Roman" w:hAnsi="Times New Roman" w:cs="Times New Roman"/>
              </w:rPr>
            </w:pPr>
            <w:r w:rsidRPr="00537A04">
              <w:rPr>
                <w:rFonts w:ascii="Times New Roman" w:hAnsi="Times New Roman" w:cs="Times New Roman"/>
              </w:rPr>
              <w:t xml:space="preserve">Окись углерода </w:t>
            </w:r>
          </w:p>
        </w:tc>
        <w:tc>
          <w:tcPr>
            <w:tcW w:w="1559" w:type="dxa"/>
          </w:tcPr>
          <w:p w:rsidR="004D053B" w:rsidRPr="00537A04" w:rsidRDefault="004D053B" w:rsidP="00586281">
            <w:pPr>
              <w:pStyle w:val="afff2"/>
              <w:spacing w:line="240" w:lineRule="auto"/>
              <w:jc w:val="both"/>
              <w:rPr>
                <w:rFonts w:ascii="Times New Roman" w:hAnsi="Times New Roman" w:cs="Times New Roman"/>
              </w:rPr>
            </w:pPr>
            <w:r w:rsidRPr="00537A04">
              <w:rPr>
                <w:rFonts w:ascii="Times New Roman" w:hAnsi="Times New Roman" w:cs="Times New Roman"/>
              </w:rPr>
              <w:t>19,1</w:t>
            </w:r>
          </w:p>
        </w:tc>
        <w:tc>
          <w:tcPr>
            <w:tcW w:w="1701" w:type="dxa"/>
          </w:tcPr>
          <w:p w:rsidR="004D053B" w:rsidRPr="00537A04" w:rsidRDefault="004D053B" w:rsidP="00586281">
            <w:pPr>
              <w:pStyle w:val="afff2"/>
              <w:spacing w:line="240" w:lineRule="auto"/>
              <w:jc w:val="both"/>
              <w:rPr>
                <w:rFonts w:ascii="Times New Roman" w:hAnsi="Times New Roman" w:cs="Times New Roman"/>
              </w:rPr>
            </w:pPr>
            <w:r w:rsidRPr="00537A04">
              <w:rPr>
                <w:rFonts w:ascii="Times New Roman" w:hAnsi="Times New Roman" w:cs="Times New Roman"/>
              </w:rPr>
              <w:t>19,4</w:t>
            </w:r>
          </w:p>
        </w:tc>
        <w:tc>
          <w:tcPr>
            <w:tcW w:w="1556" w:type="dxa"/>
          </w:tcPr>
          <w:p w:rsidR="004D053B" w:rsidRPr="00537A04" w:rsidRDefault="004D053B" w:rsidP="00586281">
            <w:pPr>
              <w:pStyle w:val="afff2"/>
              <w:spacing w:line="240" w:lineRule="auto"/>
              <w:jc w:val="both"/>
              <w:rPr>
                <w:rFonts w:ascii="Times New Roman" w:hAnsi="Times New Roman" w:cs="Times New Roman"/>
              </w:rPr>
            </w:pPr>
            <w:r w:rsidRPr="00537A04">
              <w:rPr>
                <w:rFonts w:ascii="Times New Roman" w:hAnsi="Times New Roman" w:cs="Times New Roman"/>
              </w:rPr>
              <w:t>20,5</w:t>
            </w:r>
          </w:p>
        </w:tc>
        <w:tc>
          <w:tcPr>
            <w:tcW w:w="1557" w:type="dxa"/>
          </w:tcPr>
          <w:p w:rsidR="004D053B" w:rsidRPr="00537A04" w:rsidRDefault="004D053B" w:rsidP="00586281">
            <w:pPr>
              <w:pStyle w:val="afff2"/>
              <w:spacing w:line="240" w:lineRule="auto"/>
              <w:jc w:val="both"/>
              <w:rPr>
                <w:rFonts w:ascii="Times New Roman" w:hAnsi="Times New Roman" w:cs="Times New Roman"/>
              </w:rPr>
            </w:pPr>
            <w:r w:rsidRPr="00537A04">
              <w:rPr>
                <w:rFonts w:ascii="Times New Roman" w:hAnsi="Times New Roman" w:cs="Times New Roman"/>
              </w:rPr>
              <w:t xml:space="preserve">9,0 </w:t>
            </w:r>
          </w:p>
        </w:tc>
      </w:tr>
    </w:tbl>
    <w:p w:rsidR="004D053B" w:rsidRPr="00537A04" w:rsidRDefault="004D053B" w:rsidP="00586281">
      <w:pPr>
        <w:widowControl w:val="0"/>
        <w:autoSpaceDE w:val="0"/>
        <w:autoSpaceDN w:val="0"/>
        <w:adjustRightInd w:val="0"/>
        <w:ind w:firstLine="567"/>
        <w:jc w:val="both"/>
        <w:rPr>
          <w:i/>
        </w:rPr>
      </w:pPr>
      <w:r w:rsidRPr="00537A04">
        <w:rPr>
          <w:i/>
        </w:rPr>
        <w:t>Источник: Бюро национальной статистики РК.</w:t>
      </w:r>
    </w:p>
    <w:p w:rsidR="004D053B" w:rsidRPr="00537A04" w:rsidRDefault="004D053B" w:rsidP="00586281">
      <w:pPr>
        <w:widowControl w:val="0"/>
        <w:autoSpaceDE w:val="0"/>
        <w:autoSpaceDN w:val="0"/>
        <w:adjustRightInd w:val="0"/>
        <w:ind w:firstLine="567"/>
        <w:jc w:val="both"/>
      </w:pPr>
      <w:r w:rsidRPr="00537A04">
        <w:t>Из таблицы видно, что объемы выбросов основных загрязняющих веществ в атмосферу области в 2022 году ниже, чем в предыдущие годы.</w:t>
      </w:r>
    </w:p>
    <w:p w:rsidR="004D053B" w:rsidRPr="00537A04" w:rsidRDefault="004D053B" w:rsidP="00586281">
      <w:pPr>
        <w:widowControl w:val="0"/>
        <w:autoSpaceDE w:val="0"/>
        <w:autoSpaceDN w:val="0"/>
        <w:adjustRightInd w:val="0"/>
        <w:ind w:firstLine="567"/>
        <w:jc w:val="both"/>
        <w:rPr>
          <w:lang w:val="kk-KZ"/>
        </w:rPr>
      </w:pPr>
      <w:r w:rsidRPr="00537A04">
        <w:t>В</w:t>
      </w:r>
      <w:r w:rsidRPr="00537A04">
        <w:rPr>
          <w:lang w:val="kk-KZ"/>
        </w:rPr>
        <w:t xml:space="preserve"> загрязнение атмосферного воздуха наряду со стационарными источниками большой вклад</w:t>
      </w:r>
      <w:r w:rsidRPr="00537A04">
        <w:t xml:space="preserve"> </w:t>
      </w:r>
      <w:r w:rsidRPr="00537A04">
        <w:rPr>
          <w:lang w:val="kk-KZ"/>
        </w:rPr>
        <w:t xml:space="preserve">вносят передвижные источники, а именно автотранспорт. </w:t>
      </w:r>
    </w:p>
    <w:p w:rsidR="00555D4E" w:rsidRPr="00537A04" w:rsidRDefault="00555D4E" w:rsidP="00586281">
      <w:pPr>
        <w:widowControl w:val="0"/>
        <w:autoSpaceDE w:val="0"/>
        <w:autoSpaceDN w:val="0"/>
        <w:adjustRightInd w:val="0"/>
        <w:ind w:firstLine="567"/>
        <w:jc w:val="both"/>
        <w:rPr>
          <w:lang w:val="kk-KZ"/>
        </w:rPr>
      </w:pPr>
    </w:p>
    <w:p w:rsidR="004D053B" w:rsidRPr="00537A04" w:rsidRDefault="004D053B" w:rsidP="00555D4E">
      <w:pPr>
        <w:ind w:firstLine="567"/>
        <w:jc w:val="right"/>
        <w:rPr>
          <w:b/>
          <w:i/>
          <w:lang w:val="kk-KZ"/>
        </w:rPr>
      </w:pPr>
      <w:r w:rsidRPr="00537A04">
        <w:rPr>
          <w:b/>
          <w:i/>
          <w:lang w:val="kk-KZ"/>
        </w:rPr>
        <w:t>Рисунок 12.2.2</w:t>
      </w:r>
    </w:p>
    <w:p w:rsidR="004D053B" w:rsidRPr="00537A04" w:rsidRDefault="004D053B" w:rsidP="00555D4E">
      <w:pPr>
        <w:ind w:firstLine="567"/>
        <w:jc w:val="center"/>
        <w:rPr>
          <w:b/>
          <w:i/>
          <w:lang w:val="kk-KZ"/>
        </w:rPr>
      </w:pPr>
      <w:r w:rsidRPr="00537A04">
        <w:rPr>
          <w:b/>
          <w:i/>
          <w:lang w:val="kk-KZ"/>
        </w:rPr>
        <w:t>Выбросы загрязняющих веществ от передвижных источников в Акмолинской области за 2022 год,  тыс. тонн</w:t>
      </w:r>
    </w:p>
    <w:p w:rsidR="004D053B" w:rsidRPr="00537A04" w:rsidRDefault="004D053B" w:rsidP="00555D4E">
      <w:pPr>
        <w:widowControl w:val="0"/>
        <w:autoSpaceDE w:val="0"/>
        <w:autoSpaceDN w:val="0"/>
        <w:adjustRightInd w:val="0"/>
        <w:ind w:firstLine="567"/>
        <w:jc w:val="center"/>
        <w:rPr>
          <w:lang w:val="kk-KZ"/>
        </w:rPr>
      </w:pPr>
      <w:r w:rsidRPr="00537A04">
        <w:rPr>
          <w:noProof/>
        </w:rPr>
        <w:drawing>
          <wp:inline distT="0" distB="0" distL="0" distR="0" wp14:anchorId="283D8BBE" wp14:editId="5C26C6EC">
            <wp:extent cx="3771900" cy="2286000"/>
            <wp:effectExtent l="0" t="0" r="0" b="0"/>
            <wp:docPr id="9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4D053B" w:rsidRPr="00537A04" w:rsidRDefault="004D053B" w:rsidP="00555D4E">
      <w:pPr>
        <w:widowControl w:val="0"/>
        <w:autoSpaceDE w:val="0"/>
        <w:autoSpaceDN w:val="0"/>
        <w:adjustRightInd w:val="0"/>
        <w:ind w:firstLine="567"/>
        <w:jc w:val="center"/>
        <w:rPr>
          <w:lang w:val="kk-KZ"/>
        </w:rPr>
      </w:pPr>
    </w:p>
    <w:p w:rsidR="004D053B" w:rsidRPr="00537A04" w:rsidRDefault="004D053B" w:rsidP="00555D4E">
      <w:pPr>
        <w:pStyle w:val="a9"/>
        <w:ind w:firstLine="709"/>
        <w:jc w:val="center"/>
        <w:rPr>
          <w:rFonts w:ascii="Times New Roman" w:hAnsi="Times New Roman" w:cs="Times New Roman"/>
          <w:i/>
          <w:sz w:val="24"/>
          <w:szCs w:val="24"/>
        </w:rPr>
      </w:pPr>
      <w:r w:rsidRPr="00537A04">
        <w:rPr>
          <w:rFonts w:ascii="Times New Roman" w:hAnsi="Times New Roman" w:cs="Times New Roman"/>
          <w:i/>
          <w:sz w:val="24"/>
          <w:szCs w:val="24"/>
        </w:rPr>
        <w:t>Источник: Департамент экологии по Акмолинской области.</w:t>
      </w:r>
    </w:p>
    <w:p w:rsidR="004D053B" w:rsidRPr="00537A04" w:rsidRDefault="004D053B" w:rsidP="00586281">
      <w:pPr>
        <w:widowControl w:val="0"/>
        <w:autoSpaceDE w:val="0"/>
        <w:autoSpaceDN w:val="0"/>
        <w:adjustRightInd w:val="0"/>
        <w:ind w:firstLine="567"/>
        <w:jc w:val="both"/>
        <w:rPr>
          <w:lang w:val="kk-KZ"/>
        </w:rPr>
      </w:pPr>
      <w:r w:rsidRPr="00537A04">
        <w:rPr>
          <w:lang w:val="kk-KZ"/>
        </w:rPr>
        <w:t>В 2022 году на территории Акмолинской области, по данным Бюро национальной статистики РК, было зарегистрировано 168 398 ед. легковых, 25 153 ед. грузовых автомобилей и 3 755 автобусов.</w:t>
      </w:r>
    </w:p>
    <w:p w:rsidR="004D053B" w:rsidRPr="00537A04" w:rsidRDefault="004D053B" w:rsidP="00586281">
      <w:pPr>
        <w:widowControl w:val="0"/>
        <w:autoSpaceDE w:val="0"/>
        <w:autoSpaceDN w:val="0"/>
        <w:adjustRightInd w:val="0"/>
        <w:ind w:firstLine="567"/>
        <w:jc w:val="both"/>
        <w:rPr>
          <w:lang w:val="kk-KZ"/>
        </w:rPr>
      </w:pPr>
    </w:p>
    <w:p w:rsidR="004D053B" w:rsidRPr="00537A04" w:rsidRDefault="004D053B" w:rsidP="00555D4E">
      <w:pPr>
        <w:widowControl w:val="0"/>
        <w:autoSpaceDE w:val="0"/>
        <w:autoSpaceDN w:val="0"/>
        <w:adjustRightInd w:val="0"/>
        <w:ind w:firstLine="567"/>
        <w:jc w:val="right"/>
        <w:rPr>
          <w:b/>
          <w:i/>
          <w:lang w:val="kk-KZ"/>
        </w:rPr>
      </w:pPr>
      <w:r w:rsidRPr="00537A04">
        <w:rPr>
          <w:b/>
          <w:i/>
          <w:lang w:val="kk-KZ"/>
        </w:rPr>
        <w:t>Рисунок 12.2.3</w:t>
      </w:r>
    </w:p>
    <w:p w:rsidR="004D053B" w:rsidRPr="00537A04" w:rsidRDefault="004D053B" w:rsidP="00555D4E">
      <w:pPr>
        <w:widowControl w:val="0"/>
        <w:autoSpaceDE w:val="0"/>
        <w:autoSpaceDN w:val="0"/>
        <w:adjustRightInd w:val="0"/>
        <w:jc w:val="center"/>
        <w:rPr>
          <w:lang w:val="kk-KZ"/>
        </w:rPr>
      </w:pPr>
      <w:r w:rsidRPr="00537A04">
        <w:rPr>
          <w:b/>
          <w:i/>
          <w:lang w:val="kk-KZ"/>
        </w:rPr>
        <w:t>Численность автотранспортных средств в Акмолинской области по типу используемого топлива на 01.01.2023 года, ед.</w:t>
      </w:r>
    </w:p>
    <w:p w:rsidR="004D053B" w:rsidRPr="00537A04" w:rsidRDefault="004D053B" w:rsidP="00555D4E">
      <w:pPr>
        <w:widowControl w:val="0"/>
        <w:autoSpaceDE w:val="0"/>
        <w:autoSpaceDN w:val="0"/>
        <w:adjustRightInd w:val="0"/>
        <w:ind w:firstLine="567"/>
        <w:jc w:val="center"/>
        <w:rPr>
          <w:lang w:val="kk-KZ"/>
        </w:rPr>
      </w:pPr>
      <w:r w:rsidRPr="00537A04">
        <w:rPr>
          <w:noProof/>
        </w:rPr>
        <w:drawing>
          <wp:inline distT="0" distB="0" distL="0" distR="0" wp14:anchorId="56AA2FD6" wp14:editId="59FA185B">
            <wp:extent cx="4000500" cy="2390775"/>
            <wp:effectExtent l="0" t="0" r="0" b="9525"/>
            <wp:docPr id="9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4D053B" w:rsidRPr="00537A04" w:rsidRDefault="004D053B" w:rsidP="00555D4E">
      <w:pPr>
        <w:widowControl w:val="0"/>
        <w:autoSpaceDE w:val="0"/>
        <w:autoSpaceDN w:val="0"/>
        <w:adjustRightInd w:val="0"/>
        <w:ind w:firstLine="567"/>
        <w:jc w:val="center"/>
        <w:rPr>
          <w:i/>
          <w:lang w:val="kk-KZ"/>
        </w:rPr>
      </w:pPr>
      <w:r w:rsidRPr="00537A04">
        <w:rPr>
          <w:i/>
          <w:lang w:val="kk-KZ"/>
        </w:rPr>
        <w:t>Источник: Бюро национальной статистики РК.</w:t>
      </w:r>
    </w:p>
    <w:p w:rsidR="004D053B" w:rsidRPr="00537A04" w:rsidRDefault="004D053B" w:rsidP="00586281">
      <w:pPr>
        <w:widowControl w:val="0"/>
        <w:autoSpaceDE w:val="0"/>
        <w:autoSpaceDN w:val="0"/>
        <w:adjustRightInd w:val="0"/>
        <w:ind w:firstLine="567"/>
        <w:jc w:val="both"/>
        <w:rPr>
          <w:i/>
          <w:lang w:val="kk-KZ"/>
        </w:rPr>
      </w:pPr>
    </w:p>
    <w:p w:rsidR="004D053B" w:rsidRPr="00537A04" w:rsidRDefault="004D053B" w:rsidP="00555D4E">
      <w:pPr>
        <w:widowControl w:val="0"/>
        <w:autoSpaceDE w:val="0"/>
        <w:autoSpaceDN w:val="0"/>
        <w:adjustRightInd w:val="0"/>
        <w:ind w:firstLine="567"/>
        <w:jc w:val="right"/>
        <w:rPr>
          <w:b/>
          <w:i/>
          <w:lang w:val="kk-KZ"/>
        </w:rPr>
      </w:pPr>
      <w:r w:rsidRPr="00537A04">
        <w:rPr>
          <w:b/>
          <w:i/>
          <w:lang w:val="kk-KZ"/>
        </w:rPr>
        <w:t>Рисунок 12.2.4</w:t>
      </w:r>
    </w:p>
    <w:p w:rsidR="004D053B" w:rsidRPr="00537A04" w:rsidRDefault="004D053B" w:rsidP="00555D4E">
      <w:pPr>
        <w:widowControl w:val="0"/>
        <w:autoSpaceDE w:val="0"/>
        <w:autoSpaceDN w:val="0"/>
        <w:adjustRightInd w:val="0"/>
        <w:jc w:val="center"/>
        <w:rPr>
          <w:lang w:val="kk-KZ"/>
        </w:rPr>
      </w:pPr>
      <w:r w:rsidRPr="00537A04">
        <w:rPr>
          <w:b/>
          <w:i/>
          <w:lang w:val="kk-KZ"/>
        </w:rPr>
        <w:t>Численность автотранспортных средств в Акмолинской области по году выпуска на 01.01.2023 года , ед.</w:t>
      </w:r>
    </w:p>
    <w:p w:rsidR="004D053B" w:rsidRPr="00537A04" w:rsidRDefault="004D053B" w:rsidP="00555D4E">
      <w:pPr>
        <w:ind w:firstLine="567"/>
        <w:jc w:val="center"/>
        <w:rPr>
          <w:b/>
          <w:i/>
          <w:lang w:val="kk-KZ"/>
        </w:rPr>
      </w:pPr>
    </w:p>
    <w:p w:rsidR="004D053B" w:rsidRPr="00537A04" w:rsidRDefault="004D053B" w:rsidP="00555D4E">
      <w:pPr>
        <w:ind w:firstLine="567"/>
        <w:jc w:val="center"/>
        <w:rPr>
          <w:b/>
          <w:lang w:val="kk-KZ"/>
        </w:rPr>
      </w:pPr>
      <w:r w:rsidRPr="00537A04">
        <w:rPr>
          <w:noProof/>
        </w:rPr>
        <w:drawing>
          <wp:inline distT="0" distB="0" distL="0" distR="0" wp14:anchorId="6A853F4F" wp14:editId="14DABB41">
            <wp:extent cx="3990975" cy="2590800"/>
            <wp:effectExtent l="0" t="0" r="9525" b="0"/>
            <wp:docPr id="9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4D053B" w:rsidRPr="00537A04" w:rsidRDefault="004D053B" w:rsidP="00555D4E">
      <w:pPr>
        <w:ind w:firstLine="567"/>
        <w:jc w:val="center"/>
        <w:rPr>
          <w:i/>
          <w:lang w:val="kk-KZ"/>
        </w:rPr>
      </w:pPr>
      <w:r w:rsidRPr="00537A04">
        <w:rPr>
          <w:i/>
          <w:lang w:val="kk-KZ"/>
        </w:rPr>
        <w:t>Источник: Бюро национальной статистики РК.</w:t>
      </w:r>
    </w:p>
    <w:p w:rsidR="004D053B" w:rsidRPr="00537A04" w:rsidRDefault="004D053B" w:rsidP="00555D4E">
      <w:pPr>
        <w:ind w:firstLine="567"/>
        <w:jc w:val="center"/>
        <w:rPr>
          <w:b/>
          <w:i/>
          <w:lang w:val="kk-KZ"/>
        </w:rPr>
      </w:pPr>
    </w:p>
    <w:p w:rsidR="004D053B" w:rsidRPr="00537A04" w:rsidRDefault="004D053B" w:rsidP="00586281">
      <w:pPr>
        <w:ind w:firstLine="567"/>
        <w:jc w:val="both"/>
        <w:rPr>
          <w:color w:val="000000"/>
        </w:rPr>
      </w:pPr>
      <w:r w:rsidRPr="00537A04">
        <w:rPr>
          <w:b/>
          <w:i/>
          <w:lang w:val="kk-KZ"/>
        </w:rPr>
        <w:t>Качество атмосферного воздуха</w:t>
      </w:r>
    </w:p>
    <w:p w:rsidR="004D053B" w:rsidRPr="00537A04" w:rsidRDefault="004D053B" w:rsidP="00586281">
      <w:pPr>
        <w:ind w:firstLine="567"/>
        <w:jc w:val="both"/>
      </w:pPr>
      <w:r w:rsidRPr="00537A04">
        <w:t xml:space="preserve">РГП «Казгидромет» в 2022 году наблюдения за состоянием атмосферного воздуха на территории Акмолинской области проводились на 8 автоматических постах наблюдения.  В ходе наблюдений измерялись концентрации взвешенных частиц (пыль), диоксида серы, оксида углерода, диоксида азота, оксида азота, аммиака, углеводородов и формальдегида. </w:t>
      </w:r>
    </w:p>
    <w:p w:rsidR="004D053B" w:rsidRPr="00537A04" w:rsidRDefault="004D053B" w:rsidP="00586281">
      <w:pPr>
        <w:ind w:firstLine="567"/>
        <w:jc w:val="both"/>
      </w:pPr>
    </w:p>
    <w:p w:rsidR="004D053B" w:rsidRPr="00537A04" w:rsidRDefault="004D053B" w:rsidP="00555D4E">
      <w:pPr>
        <w:jc w:val="right"/>
        <w:rPr>
          <w:b/>
          <w:lang w:val="kk-KZ"/>
        </w:rPr>
      </w:pPr>
      <w:r w:rsidRPr="00537A04">
        <w:rPr>
          <w:b/>
          <w:lang w:val="kk-KZ"/>
        </w:rPr>
        <w:t xml:space="preserve">Таблица 12.2.3 </w:t>
      </w:r>
    </w:p>
    <w:p w:rsidR="004D053B" w:rsidRPr="00537A04" w:rsidRDefault="004D053B" w:rsidP="00555D4E">
      <w:pPr>
        <w:tabs>
          <w:tab w:val="left" w:pos="7186"/>
        </w:tabs>
        <w:jc w:val="center"/>
        <w:rPr>
          <w:b/>
        </w:rPr>
      </w:pPr>
      <w:r w:rsidRPr="00537A04">
        <w:rPr>
          <w:b/>
        </w:rPr>
        <w:t>Качество атмосферного воздуха в Акмолинской области за 2021-2022 годы</w:t>
      </w:r>
    </w:p>
    <w:p w:rsidR="004D053B" w:rsidRPr="00537A04" w:rsidRDefault="004D053B" w:rsidP="00586281">
      <w:pPr>
        <w:tabs>
          <w:tab w:val="left" w:pos="7186"/>
        </w:tabs>
        <w:jc w:val="both"/>
        <w:rPr>
          <w:b/>
        </w:rPr>
      </w:pPr>
    </w:p>
    <w:tbl>
      <w:tblPr>
        <w:tblStyle w:val="13"/>
        <w:tblW w:w="9923" w:type="dxa"/>
        <w:jc w:val="center"/>
        <w:tblLayout w:type="fixed"/>
        <w:tblLook w:val="04A0" w:firstRow="1" w:lastRow="0" w:firstColumn="1" w:lastColumn="0" w:noHBand="0" w:noVBand="1"/>
      </w:tblPr>
      <w:tblGrid>
        <w:gridCol w:w="425"/>
        <w:gridCol w:w="1418"/>
        <w:gridCol w:w="987"/>
        <w:gridCol w:w="1139"/>
        <w:gridCol w:w="1276"/>
        <w:gridCol w:w="1134"/>
        <w:gridCol w:w="1134"/>
        <w:gridCol w:w="1134"/>
        <w:gridCol w:w="1276"/>
      </w:tblGrid>
      <w:tr w:rsidR="004D053B" w:rsidRPr="00537A04" w:rsidTr="002A027C">
        <w:trPr>
          <w:trHeight w:val="386"/>
          <w:jc w:val="center"/>
        </w:trPr>
        <w:tc>
          <w:tcPr>
            <w:tcW w:w="425" w:type="dxa"/>
            <w:vMerge w:val="restart"/>
            <w:vAlign w:val="center"/>
          </w:tcPr>
          <w:p w:rsidR="004D053B" w:rsidRPr="00537A04" w:rsidRDefault="004D053B" w:rsidP="00586281">
            <w:pPr>
              <w:jc w:val="both"/>
              <w:rPr>
                <w:rFonts w:eastAsia="Calibri"/>
                <w:b/>
              </w:rPr>
            </w:pPr>
            <w:r w:rsidRPr="00537A04">
              <w:rPr>
                <w:rFonts w:eastAsia="Calibri"/>
                <w:b/>
              </w:rPr>
              <w:t>№</w:t>
            </w:r>
          </w:p>
        </w:tc>
        <w:tc>
          <w:tcPr>
            <w:tcW w:w="1418" w:type="dxa"/>
            <w:vMerge w:val="restart"/>
            <w:vAlign w:val="center"/>
          </w:tcPr>
          <w:p w:rsidR="004D053B" w:rsidRPr="00537A04" w:rsidRDefault="004D053B" w:rsidP="00586281">
            <w:pPr>
              <w:jc w:val="both"/>
              <w:rPr>
                <w:rFonts w:eastAsia="Calibri"/>
                <w:b/>
              </w:rPr>
            </w:pPr>
            <w:r w:rsidRPr="00537A04">
              <w:rPr>
                <w:rFonts w:eastAsia="Calibri"/>
                <w:b/>
              </w:rPr>
              <w:t>Наименование населенного пункта</w:t>
            </w:r>
          </w:p>
          <w:p w:rsidR="004D053B" w:rsidRPr="00537A04" w:rsidRDefault="004D053B" w:rsidP="00586281">
            <w:pPr>
              <w:jc w:val="both"/>
              <w:rPr>
                <w:rFonts w:eastAsia="Calibri"/>
                <w:b/>
              </w:rPr>
            </w:pPr>
          </w:p>
        </w:tc>
        <w:tc>
          <w:tcPr>
            <w:tcW w:w="987" w:type="dxa"/>
            <w:vMerge w:val="restart"/>
            <w:vAlign w:val="center"/>
          </w:tcPr>
          <w:p w:rsidR="004D053B" w:rsidRPr="00537A04" w:rsidRDefault="004D053B" w:rsidP="00586281">
            <w:pPr>
              <w:jc w:val="both"/>
              <w:rPr>
                <w:rFonts w:eastAsia="Calibri"/>
                <w:b/>
              </w:rPr>
            </w:pPr>
            <w:r w:rsidRPr="00537A04">
              <w:rPr>
                <w:rFonts w:eastAsia="Calibri"/>
                <w:b/>
              </w:rPr>
              <w:t>Посты наблюдения</w:t>
            </w:r>
          </w:p>
        </w:tc>
        <w:tc>
          <w:tcPr>
            <w:tcW w:w="7093" w:type="dxa"/>
            <w:gridSpan w:val="6"/>
            <w:vAlign w:val="center"/>
          </w:tcPr>
          <w:p w:rsidR="004D053B" w:rsidRPr="00537A04" w:rsidRDefault="004D053B" w:rsidP="00586281">
            <w:pPr>
              <w:jc w:val="both"/>
              <w:rPr>
                <w:rFonts w:eastAsia="Calibri"/>
                <w:b/>
              </w:rPr>
            </w:pPr>
            <w:r w:rsidRPr="00537A04">
              <w:rPr>
                <w:rFonts w:eastAsia="Calibri"/>
                <w:b/>
              </w:rPr>
              <w:t>Показатели</w:t>
            </w:r>
          </w:p>
        </w:tc>
      </w:tr>
      <w:tr w:rsidR="004D053B" w:rsidRPr="00537A04" w:rsidTr="002A027C">
        <w:trPr>
          <w:trHeight w:val="363"/>
          <w:jc w:val="center"/>
        </w:trPr>
        <w:tc>
          <w:tcPr>
            <w:tcW w:w="425" w:type="dxa"/>
            <w:vMerge/>
            <w:vAlign w:val="center"/>
          </w:tcPr>
          <w:p w:rsidR="004D053B" w:rsidRPr="00537A04" w:rsidRDefault="004D053B" w:rsidP="00586281">
            <w:pPr>
              <w:jc w:val="both"/>
              <w:rPr>
                <w:rFonts w:eastAsia="Calibri"/>
                <w:b/>
              </w:rPr>
            </w:pPr>
          </w:p>
        </w:tc>
        <w:tc>
          <w:tcPr>
            <w:tcW w:w="1418" w:type="dxa"/>
            <w:vMerge/>
            <w:vAlign w:val="center"/>
          </w:tcPr>
          <w:p w:rsidR="004D053B" w:rsidRPr="00537A04" w:rsidRDefault="004D053B" w:rsidP="00586281">
            <w:pPr>
              <w:jc w:val="both"/>
              <w:rPr>
                <w:rFonts w:eastAsia="Calibri"/>
                <w:b/>
              </w:rPr>
            </w:pPr>
          </w:p>
        </w:tc>
        <w:tc>
          <w:tcPr>
            <w:tcW w:w="987" w:type="dxa"/>
            <w:vMerge/>
            <w:vAlign w:val="center"/>
          </w:tcPr>
          <w:p w:rsidR="004D053B" w:rsidRPr="00537A04" w:rsidRDefault="004D053B" w:rsidP="00586281">
            <w:pPr>
              <w:jc w:val="both"/>
              <w:rPr>
                <w:rFonts w:eastAsia="Calibri"/>
                <w:b/>
              </w:rPr>
            </w:pPr>
          </w:p>
        </w:tc>
        <w:tc>
          <w:tcPr>
            <w:tcW w:w="3549" w:type="dxa"/>
            <w:gridSpan w:val="3"/>
            <w:vAlign w:val="center"/>
          </w:tcPr>
          <w:p w:rsidR="004D053B" w:rsidRPr="00537A04" w:rsidRDefault="004D053B" w:rsidP="00586281">
            <w:pPr>
              <w:jc w:val="both"/>
              <w:rPr>
                <w:rFonts w:eastAsia="Calibri"/>
                <w:b/>
              </w:rPr>
            </w:pPr>
            <w:r w:rsidRPr="00537A04">
              <w:rPr>
                <w:rFonts w:eastAsia="Calibri"/>
                <w:b/>
              </w:rPr>
              <w:t>2021 год</w:t>
            </w:r>
          </w:p>
        </w:tc>
        <w:tc>
          <w:tcPr>
            <w:tcW w:w="3544" w:type="dxa"/>
            <w:gridSpan w:val="3"/>
            <w:vAlign w:val="center"/>
          </w:tcPr>
          <w:p w:rsidR="004D053B" w:rsidRPr="00537A04" w:rsidRDefault="004D053B" w:rsidP="00586281">
            <w:pPr>
              <w:jc w:val="both"/>
              <w:rPr>
                <w:rFonts w:eastAsia="Calibri"/>
                <w:b/>
              </w:rPr>
            </w:pPr>
            <w:r w:rsidRPr="00537A04">
              <w:rPr>
                <w:rFonts w:eastAsia="Calibri"/>
                <w:b/>
              </w:rPr>
              <w:t>2022 год</w:t>
            </w:r>
          </w:p>
        </w:tc>
      </w:tr>
      <w:tr w:rsidR="004D053B" w:rsidRPr="00537A04" w:rsidTr="002A027C">
        <w:trPr>
          <w:trHeight w:val="669"/>
          <w:jc w:val="center"/>
        </w:trPr>
        <w:tc>
          <w:tcPr>
            <w:tcW w:w="425" w:type="dxa"/>
            <w:vMerge/>
            <w:vAlign w:val="center"/>
          </w:tcPr>
          <w:p w:rsidR="004D053B" w:rsidRPr="00537A04" w:rsidRDefault="004D053B" w:rsidP="00586281">
            <w:pPr>
              <w:jc w:val="both"/>
              <w:rPr>
                <w:rFonts w:eastAsia="Calibri"/>
                <w:b/>
              </w:rPr>
            </w:pPr>
          </w:p>
        </w:tc>
        <w:tc>
          <w:tcPr>
            <w:tcW w:w="1418" w:type="dxa"/>
            <w:vMerge/>
            <w:vAlign w:val="center"/>
          </w:tcPr>
          <w:p w:rsidR="004D053B" w:rsidRPr="00537A04" w:rsidRDefault="004D053B" w:rsidP="00586281">
            <w:pPr>
              <w:jc w:val="both"/>
              <w:rPr>
                <w:rFonts w:eastAsia="Calibri"/>
                <w:b/>
              </w:rPr>
            </w:pPr>
          </w:p>
        </w:tc>
        <w:tc>
          <w:tcPr>
            <w:tcW w:w="987" w:type="dxa"/>
            <w:vAlign w:val="center"/>
          </w:tcPr>
          <w:p w:rsidR="004D053B" w:rsidRPr="00537A04" w:rsidRDefault="004D053B" w:rsidP="00586281">
            <w:pPr>
              <w:jc w:val="both"/>
              <w:rPr>
                <w:rFonts w:eastAsia="Calibri"/>
                <w:i/>
              </w:rPr>
            </w:pPr>
            <w:r w:rsidRPr="00537A04">
              <w:rPr>
                <w:rFonts w:eastAsia="Calibri"/>
                <w:i/>
              </w:rPr>
              <w:t>автоматические</w:t>
            </w:r>
          </w:p>
        </w:tc>
        <w:tc>
          <w:tcPr>
            <w:tcW w:w="1139" w:type="dxa"/>
            <w:vAlign w:val="center"/>
          </w:tcPr>
          <w:p w:rsidR="004D053B" w:rsidRPr="00537A04" w:rsidRDefault="004D053B" w:rsidP="00586281">
            <w:pPr>
              <w:jc w:val="both"/>
              <w:rPr>
                <w:rFonts w:eastAsia="Calibri"/>
              </w:rPr>
            </w:pPr>
            <w:r w:rsidRPr="00537A04">
              <w:rPr>
                <w:rFonts w:eastAsia="Calibri"/>
              </w:rPr>
              <w:t>ИЗА</w:t>
            </w:r>
          </w:p>
        </w:tc>
        <w:tc>
          <w:tcPr>
            <w:tcW w:w="1276" w:type="dxa"/>
            <w:vAlign w:val="center"/>
          </w:tcPr>
          <w:p w:rsidR="004D053B" w:rsidRPr="00537A04" w:rsidRDefault="004D053B" w:rsidP="00586281">
            <w:pPr>
              <w:jc w:val="both"/>
              <w:rPr>
                <w:rFonts w:eastAsia="Calibri"/>
              </w:rPr>
            </w:pPr>
            <w:r w:rsidRPr="00537A04">
              <w:rPr>
                <w:rFonts w:eastAsia="Calibri"/>
              </w:rPr>
              <w:t>СИ</w:t>
            </w:r>
          </w:p>
        </w:tc>
        <w:tc>
          <w:tcPr>
            <w:tcW w:w="1134" w:type="dxa"/>
            <w:vAlign w:val="center"/>
          </w:tcPr>
          <w:p w:rsidR="004D053B" w:rsidRPr="00537A04" w:rsidRDefault="004D053B" w:rsidP="00586281">
            <w:pPr>
              <w:jc w:val="both"/>
              <w:rPr>
                <w:rFonts w:eastAsia="Calibri"/>
              </w:rPr>
            </w:pPr>
            <w:r w:rsidRPr="00537A04">
              <w:rPr>
                <w:rFonts w:eastAsia="Calibri"/>
              </w:rPr>
              <w:t>НП (%)</w:t>
            </w:r>
          </w:p>
        </w:tc>
        <w:tc>
          <w:tcPr>
            <w:tcW w:w="1134" w:type="dxa"/>
            <w:vAlign w:val="center"/>
          </w:tcPr>
          <w:p w:rsidR="004D053B" w:rsidRPr="00537A04" w:rsidRDefault="004D053B" w:rsidP="00586281">
            <w:pPr>
              <w:jc w:val="both"/>
              <w:rPr>
                <w:rFonts w:eastAsia="Calibri"/>
              </w:rPr>
            </w:pPr>
            <w:r w:rsidRPr="00537A04">
              <w:rPr>
                <w:rFonts w:eastAsia="Calibri"/>
              </w:rPr>
              <w:t>ИЗА</w:t>
            </w:r>
          </w:p>
        </w:tc>
        <w:tc>
          <w:tcPr>
            <w:tcW w:w="1134" w:type="dxa"/>
            <w:vAlign w:val="center"/>
          </w:tcPr>
          <w:p w:rsidR="004D053B" w:rsidRPr="00537A04" w:rsidRDefault="004D053B" w:rsidP="00586281">
            <w:pPr>
              <w:jc w:val="both"/>
              <w:rPr>
                <w:rFonts w:eastAsia="Calibri"/>
              </w:rPr>
            </w:pPr>
            <w:r w:rsidRPr="00537A04">
              <w:rPr>
                <w:rFonts w:eastAsia="Calibri"/>
              </w:rPr>
              <w:t>СИ</w:t>
            </w:r>
          </w:p>
        </w:tc>
        <w:tc>
          <w:tcPr>
            <w:tcW w:w="1276" w:type="dxa"/>
            <w:vAlign w:val="center"/>
          </w:tcPr>
          <w:p w:rsidR="004D053B" w:rsidRPr="00537A04" w:rsidRDefault="004D053B" w:rsidP="00586281">
            <w:pPr>
              <w:jc w:val="both"/>
              <w:rPr>
                <w:rFonts w:eastAsia="Calibri"/>
              </w:rPr>
            </w:pPr>
            <w:r w:rsidRPr="00537A04">
              <w:rPr>
                <w:rFonts w:eastAsia="Calibri"/>
              </w:rPr>
              <w:t>НП (%)</w:t>
            </w:r>
          </w:p>
        </w:tc>
      </w:tr>
      <w:tr w:rsidR="004D053B" w:rsidRPr="00537A04" w:rsidTr="002A027C">
        <w:trPr>
          <w:trHeight w:val="132"/>
          <w:jc w:val="center"/>
        </w:trPr>
        <w:tc>
          <w:tcPr>
            <w:tcW w:w="425" w:type="dxa"/>
            <w:vAlign w:val="center"/>
          </w:tcPr>
          <w:p w:rsidR="004D053B" w:rsidRPr="00537A04" w:rsidRDefault="004D053B" w:rsidP="00586281">
            <w:pPr>
              <w:jc w:val="both"/>
              <w:rPr>
                <w:rFonts w:eastAsia="Calibri"/>
              </w:rPr>
            </w:pPr>
            <w:r w:rsidRPr="00537A04">
              <w:rPr>
                <w:rFonts w:eastAsia="Calibri"/>
              </w:rPr>
              <w:t>1</w:t>
            </w:r>
          </w:p>
        </w:tc>
        <w:tc>
          <w:tcPr>
            <w:tcW w:w="1418" w:type="dxa"/>
            <w:vAlign w:val="center"/>
          </w:tcPr>
          <w:p w:rsidR="004D053B" w:rsidRPr="00537A04" w:rsidRDefault="004D053B" w:rsidP="00586281">
            <w:pPr>
              <w:jc w:val="both"/>
              <w:rPr>
                <w:rFonts w:eastAsia="Calibri"/>
              </w:rPr>
            </w:pPr>
            <w:r w:rsidRPr="00537A04">
              <w:rPr>
                <w:rFonts w:eastAsia="Calibri"/>
              </w:rPr>
              <w:t xml:space="preserve">Город Кокшетау </w:t>
            </w:r>
          </w:p>
        </w:tc>
        <w:tc>
          <w:tcPr>
            <w:tcW w:w="987" w:type="dxa"/>
            <w:vAlign w:val="center"/>
          </w:tcPr>
          <w:p w:rsidR="004D053B" w:rsidRPr="00537A04" w:rsidRDefault="004D053B" w:rsidP="00586281">
            <w:pPr>
              <w:jc w:val="both"/>
              <w:rPr>
                <w:rFonts w:eastAsia="Calibri"/>
              </w:rPr>
            </w:pPr>
            <w:r w:rsidRPr="00537A04">
              <w:rPr>
                <w:rFonts w:eastAsia="Calibri"/>
              </w:rPr>
              <w:t>2</w:t>
            </w:r>
          </w:p>
        </w:tc>
        <w:tc>
          <w:tcPr>
            <w:tcW w:w="1139" w:type="dxa"/>
            <w:vAlign w:val="center"/>
          </w:tcPr>
          <w:p w:rsidR="004D053B" w:rsidRPr="00537A04" w:rsidRDefault="004D053B" w:rsidP="00586281">
            <w:pPr>
              <w:jc w:val="both"/>
              <w:rPr>
                <w:rFonts w:eastAsia="Calibri"/>
              </w:rPr>
            </w:pPr>
            <w:r w:rsidRPr="00537A04">
              <w:rPr>
                <w:rFonts w:eastAsia="Calibri"/>
              </w:rPr>
              <w:t>1 (низкий уровень)</w:t>
            </w:r>
          </w:p>
          <w:p w:rsidR="004D053B" w:rsidRPr="00537A04" w:rsidRDefault="004D053B" w:rsidP="00586281">
            <w:pPr>
              <w:jc w:val="both"/>
              <w:rPr>
                <w:rFonts w:eastAsia="Calibri"/>
              </w:rPr>
            </w:pPr>
          </w:p>
        </w:tc>
        <w:tc>
          <w:tcPr>
            <w:tcW w:w="1276" w:type="dxa"/>
            <w:vAlign w:val="center"/>
          </w:tcPr>
          <w:p w:rsidR="004D053B" w:rsidRPr="00537A04" w:rsidRDefault="004D053B" w:rsidP="00586281">
            <w:pPr>
              <w:jc w:val="both"/>
              <w:rPr>
                <w:rFonts w:eastAsia="Calibri"/>
              </w:rPr>
            </w:pPr>
            <w:r w:rsidRPr="00537A04">
              <w:rPr>
                <w:rFonts w:eastAsia="Calibri"/>
              </w:rPr>
              <w:t>1,5 (низкий уровень)</w:t>
            </w:r>
          </w:p>
        </w:tc>
        <w:tc>
          <w:tcPr>
            <w:tcW w:w="1134" w:type="dxa"/>
            <w:vAlign w:val="center"/>
          </w:tcPr>
          <w:p w:rsidR="004D053B" w:rsidRPr="00537A04" w:rsidRDefault="004D053B" w:rsidP="00586281">
            <w:pPr>
              <w:jc w:val="both"/>
              <w:rPr>
                <w:rFonts w:eastAsia="Calibri"/>
              </w:rPr>
            </w:pPr>
            <w:r w:rsidRPr="00537A04">
              <w:rPr>
                <w:rFonts w:eastAsia="Calibri"/>
              </w:rPr>
              <w:t>0 (низкий уровень)</w:t>
            </w:r>
          </w:p>
        </w:tc>
        <w:tc>
          <w:tcPr>
            <w:tcW w:w="1134" w:type="dxa"/>
            <w:vAlign w:val="center"/>
          </w:tcPr>
          <w:p w:rsidR="004D053B" w:rsidRPr="00537A04" w:rsidRDefault="004D053B" w:rsidP="00586281">
            <w:pPr>
              <w:jc w:val="both"/>
            </w:pPr>
            <w:r w:rsidRPr="00537A04">
              <w:t>2</w:t>
            </w:r>
          </w:p>
          <w:p w:rsidR="004D053B" w:rsidRPr="00537A04" w:rsidRDefault="004D053B" w:rsidP="00586281">
            <w:pPr>
              <w:jc w:val="both"/>
              <w:rPr>
                <w:rFonts w:eastAsia="Calibri"/>
              </w:rPr>
            </w:pPr>
            <w:r w:rsidRPr="00537A04">
              <w:t>(низкий уровень)</w:t>
            </w:r>
          </w:p>
        </w:tc>
        <w:tc>
          <w:tcPr>
            <w:tcW w:w="1134" w:type="dxa"/>
            <w:vAlign w:val="center"/>
          </w:tcPr>
          <w:p w:rsidR="004D053B" w:rsidRPr="00537A04" w:rsidRDefault="004D053B" w:rsidP="00586281">
            <w:pPr>
              <w:jc w:val="both"/>
              <w:rPr>
                <w:rFonts w:eastAsia="Calibri"/>
              </w:rPr>
            </w:pPr>
            <w:r w:rsidRPr="00537A04">
              <w:t>3,0 (повышенный уровень)</w:t>
            </w:r>
          </w:p>
        </w:tc>
        <w:tc>
          <w:tcPr>
            <w:tcW w:w="1276" w:type="dxa"/>
            <w:vAlign w:val="center"/>
          </w:tcPr>
          <w:p w:rsidR="004D053B" w:rsidRPr="00537A04" w:rsidRDefault="004D053B" w:rsidP="00586281">
            <w:pPr>
              <w:jc w:val="both"/>
              <w:rPr>
                <w:rFonts w:eastAsia="Calibri"/>
              </w:rPr>
            </w:pPr>
            <w:r w:rsidRPr="00537A04">
              <w:t>2 повышенный уровень)</w:t>
            </w:r>
          </w:p>
        </w:tc>
      </w:tr>
      <w:tr w:rsidR="004D053B" w:rsidRPr="00537A04" w:rsidTr="002A027C">
        <w:trPr>
          <w:jc w:val="center"/>
        </w:trPr>
        <w:tc>
          <w:tcPr>
            <w:tcW w:w="425" w:type="dxa"/>
            <w:vAlign w:val="center"/>
          </w:tcPr>
          <w:p w:rsidR="004D053B" w:rsidRPr="00537A04" w:rsidRDefault="004D053B" w:rsidP="00586281">
            <w:pPr>
              <w:jc w:val="both"/>
              <w:rPr>
                <w:rFonts w:eastAsia="Calibri"/>
              </w:rPr>
            </w:pPr>
            <w:r w:rsidRPr="00537A04">
              <w:rPr>
                <w:rFonts w:eastAsia="Calibri"/>
              </w:rPr>
              <w:t>2</w:t>
            </w:r>
          </w:p>
        </w:tc>
        <w:tc>
          <w:tcPr>
            <w:tcW w:w="1418" w:type="dxa"/>
            <w:vAlign w:val="center"/>
          </w:tcPr>
          <w:p w:rsidR="004D053B" w:rsidRPr="00537A04" w:rsidRDefault="004D053B" w:rsidP="00586281">
            <w:pPr>
              <w:jc w:val="both"/>
              <w:rPr>
                <w:rFonts w:eastAsia="Calibri"/>
              </w:rPr>
            </w:pPr>
            <w:r w:rsidRPr="00537A04">
              <w:rPr>
                <w:rFonts w:eastAsia="Calibri"/>
              </w:rPr>
              <w:t xml:space="preserve">Город </w:t>
            </w:r>
            <w:r w:rsidRPr="00537A04">
              <w:rPr>
                <w:lang w:val="kk-KZ"/>
              </w:rPr>
              <w:t>Степногорск</w:t>
            </w:r>
            <w:r w:rsidRPr="00537A04">
              <w:rPr>
                <w:rFonts w:eastAsia="Calibri"/>
              </w:rPr>
              <w:t xml:space="preserve"> </w:t>
            </w:r>
          </w:p>
        </w:tc>
        <w:tc>
          <w:tcPr>
            <w:tcW w:w="987" w:type="dxa"/>
            <w:vAlign w:val="center"/>
          </w:tcPr>
          <w:p w:rsidR="004D053B" w:rsidRPr="00537A04" w:rsidRDefault="004D053B" w:rsidP="00586281">
            <w:pPr>
              <w:jc w:val="both"/>
              <w:rPr>
                <w:rFonts w:eastAsia="Calibri"/>
              </w:rPr>
            </w:pPr>
            <w:r w:rsidRPr="00537A04">
              <w:rPr>
                <w:rFonts w:eastAsia="Calibri"/>
              </w:rPr>
              <w:t>1</w:t>
            </w:r>
          </w:p>
        </w:tc>
        <w:tc>
          <w:tcPr>
            <w:tcW w:w="1139" w:type="dxa"/>
            <w:vAlign w:val="center"/>
          </w:tcPr>
          <w:p w:rsidR="004D053B" w:rsidRPr="00537A04" w:rsidRDefault="004D053B" w:rsidP="00586281">
            <w:pPr>
              <w:jc w:val="both"/>
              <w:rPr>
                <w:rFonts w:eastAsia="Calibri"/>
              </w:rPr>
            </w:pPr>
            <w:r w:rsidRPr="00537A04">
              <w:rPr>
                <w:rFonts w:eastAsia="Calibri"/>
              </w:rPr>
              <w:t>0,1 (низкий уровень)</w:t>
            </w:r>
          </w:p>
        </w:tc>
        <w:tc>
          <w:tcPr>
            <w:tcW w:w="1276" w:type="dxa"/>
            <w:vAlign w:val="center"/>
          </w:tcPr>
          <w:p w:rsidR="004D053B" w:rsidRPr="00537A04" w:rsidRDefault="004D053B" w:rsidP="00586281">
            <w:pPr>
              <w:jc w:val="both"/>
              <w:rPr>
                <w:rFonts w:eastAsia="Calibri"/>
              </w:rPr>
            </w:pPr>
            <w:r w:rsidRPr="00537A04">
              <w:rPr>
                <w:rFonts w:eastAsia="Calibri"/>
              </w:rPr>
              <w:t>1,7 (низкий уровень)</w:t>
            </w:r>
          </w:p>
        </w:tc>
        <w:tc>
          <w:tcPr>
            <w:tcW w:w="1134" w:type="dxa"/>
            <w:vAlign w:val="center"/>
          </w:tcPr>
          <w:p w:rsidR="004D053B" w:rsidRPr="00537A04" w:rsidRDefault="004D053B" w:rsidP="00586281">
            <w:pPr>
              <w:jc w:val="both"/>
              <w:rPr>
                <w:rFonts w:eastAsia="Calibri"/>
              </w:rPr>
            </w:pPr>
            <w:r w:rsidRPr="00537A04">
              <w:rPr>
                <w:rFonts w:eastAsia="Calibri"/>
              </w:rPr>
              <w:t>0 (низкий уровень)</w:t>
            </w:r>
          </w:p>
        </w:tc>
        <w:tc>
          <w:tcPr>
            <w:tcW w:w="1134" w:type="dxa"/>
            <w:vAlign w:val="center"/>
          </w:tcPr>
          <w:p w:rsidR="004D053B" w:rsidRPr="00537A04" w:rsidRDefault="004D053B" w:rsidP="00586281">
            <w:pPr>
              <w:jc w:val="both"/>
            </w:pPr>
            <w:r w:rsidRPr="00537A04">
              <w:t>1</w:t>
            </w:r>
          </w:p>
          <w:p w:rsidR="004D053B" w:rsidRPr="00537A04" w:rsidRDefault="004D053B" w:rsidP="00586281">
            <w:pPr>
              <w:jc w:val="both"/>
              <w:rPr>
                <w:rFonts w:eastAsia="Calibri"/>
              </w:rPr>
            </w:pPr>
            <w:r w:rsidRPr="00537A04">
              <w:t xml:space="preserve"> (низкий уровень)</w:t>
            </w:r>
          </w:p>
        </w:tc>
        <w:tc>
          <w:tcPr>
            <w:tcW w:w="1134" w:type="dxa"/>
            <w:vAlign w:val="center"/>
          </w:tcPr>
          <w:p w:rsidR="004D053B" w:rsidRPr="00537A04" w:rsidRDefault="004D053B" w:rsidP="00586281">
            <w:pPr>
              <w:jc w:val="both"/>
              <w:rPr>
                <w:rFonts w:eastAsia="Calibri"/>
              </w:rPr>
            </w:pPr>
            <w:r w:rsidRPr="00537A04">
              <w:t>2,2 (повышенный уровень)</w:t>
            </w:r>
          </w:p>
        </w:tc>
        <w:tc>
          <w:tcPr>
            <w:tcW w:w="1276" w:type="dxa"/>
            <w:vAlign w:val="center"/>
          </w:tcPr>
          <w:p w:rsidR="004D053B" w:rsidRPr="00537A04" w:rsidRDefault="004D053B" w:rsidP="00586281">
            <w:pPr>
              <w:jc w:val="both"/>
              <w:rPr>
                <w:rFonts w:eastAsia="Calibri"/>
              </w:rPr>
            </w:pPr>
            <w:r w:rsidRPr="00537A04">
              <w:t>5 (повышенный уровень)</w:t>
            </w:r>
          </w:p>
        </w:tc>
      </w:tr>
      <w:tr w:rsidR="004D053B" w:rsidRPr="00537A04" w:rsidTr="002A027C">
        <w:trPr>
          <w:jc w:val="center"/>
        </w:trPr>
        <w:tc>
          <w:tcPr>
            <w:tcW w:w="425" w:type="dxa"/>
            <w:vAlign w:val="center"/>
          </w:tcPr>
          <w:p w:rsidR="004D053B" w:rsidRPr="00537A04" w:rsidRDefault="004D053B" w:rsidP="00586281">
            <w:pPr>
              <w:jc w:val="both"/>
              <w:rPr>
                <w:rFonts w:eastAsia="Calibri"/>
              </w:rPr>
            </w:pPr>
            <w:r w:rsidRPr="00537A04">
              <w:rPr>
                <w:rFonts w:eastAsia="Calibri"/>
              </w:rPr>
              <w:t>3</w:t>
            </w:r>
          </w:p>
        </w:tc>
        <w:tc>
          <w:tcPr>
            <w:tcW w:w="1418" w:type="dxa"/>
            <w:vAlign w:val="center"/>
          </w:tcPr>
          <w:p w:rsidR="004D053B" w:rsidRPr="00537A04" w:rsidRDefault="004D053B" w:rsidP="00586281">
            <w:pPr>
              <w:jc w:val="both"/>
              <w:rPr>
                <w:rFonts w:eastAsia="Calibri"/>
              </w:rPr>
            </w:pPr>
            <w:r w:rsidRPr="00537A04">
              <w:rPr>
                <w:rFonts w:eastAsia="Calibri"/>
              </w:rPr>
              <w:t>Город Атбасар</w:t>
            </w:r>
          </w:p>
        </w:tc>
        <w:tc>
          <w:tcPr>
            <w:tcW w:w="987" w:type="dxa"/>
            <w:vAlign w:val="center"/>
          </w:tcPr>
          <w:p w:rsidR="004D053B" w:rsidRPr="00537A04" w:rsidRDefault="004D053B" w:rsidP="00586281">
            <w:pPr>
              <w:jc w:val="both"/>
              <w:rPr>
                <w:rFonts w:eastAsia="Calibri"/>
              </w:rPr>
            </w:pPr>
            <w:r w:rsidRPr="00537A04">
              <w:rPr>
                <w:rFonts w:eastAsia="Calibri"/>
              </w:rPr>
              <w:t>1</w:t>
            </w:r>
          </w:p>
        </w:tc>
        <w:tc>
          <w:tcPr>
            <w:tcW w:w="1139" w:type="dxa"/>
            <w:vAlign w:val="center"/>
          </w:tcPr>
          <w:p w:rsidR="004D053B" w:rsidRPr="00537A04" w:rsidRDefault="004D053B" w:rsidP="00586281">
            <w:pPr>
              <w:jc w:val="both"/>
              <w:rPr>
                <w:rFonts w:eastAsia="Calibri"/>
              </w:rPr>
            </w:pPr>
            <w:r w:rsidRPr="00537A04">
              <w:rPr>
                <w:rFonts w:eastAsia="Calibri"/>
              </w:rPr>
              <w:t>0,4 (низкий уровень)</w:t>
            </w:r>
          </w:p>
        </w:tc>
        <w:tc>
          <w:tcPr>
            <w:tcW w:w="1276" w:type="dxa"/>
            <w:vAlign w:val="center"/>
          </w:tcPr>
          <w:p w:rsidR="004D053B" w:rsidRPr="00537A04" w:rsidRDefault="004D053B" w:rsidP="00586281">
            <w:pPr>
              <w:jc w:val="both"/>
              <w:rPr>
                <w:rFonts w:eastAsia="Calibri"/>
              </w:rPr>
            </w:pPr>
            <w:r w:rsidRPr="00537A04">
              <w:rPr>
                <w:rFonts w:eastAsia="Calibri"/>
              </w:rPr>
              <w:t>2,0 (повышенный уровень)</w:t>
            </w:r>
          </w:p>
        </w:tc>
        <w:tc>
          <w:tcPr>
            <w:tcW w:w="1134" w:type="dxa"/>
            <w:vAlign w:val="center"/>
          </w:tcPr>
          <w:p w:rsidR="004D053B" w:rsidRPr="00537A04" w:rsidRDefault="004D053B" w:rsidP="00586281">
            <w:pPr>
              <w:jc w:val="both"/>
              <w:rPr>
                <w:rFonts w:eastAsia="Calibri"/>
              </w:rPr>
            </w:pPr>
            <w:r w:rsidRPr="00537A04">
              <w:rPr>
                <w:rFonts w:eastAsia="Calibri"/>
              </w:rPr>
              <w:t>0 (низкий уровень)</w:t>
            </w:r>
          </w:p>
        </w:tc>
        <w:tc>
          <w:tcPr>
            <w:tcW w:w="1134" w:type="dxa"/>
            <w:vAlign w:val="center"/>
          </w:tcPr>
          <w:p w:rsidR="004D053B" w:rsidRPr="00537A04" w:rsidRDefault="004D053B" w:rsidP="00586281">
            <w:pPr>
              <w:jc w:val="both"/>
            </w:pPr>
            <w:r w:rsidRPr="00537A04">
              <w:t xml:space="preserve">2 </w:t>
            </w:r>
          </w:p>
          <w:p w:rsidR="004D053B" w:rsidRPr="00537A04" w:rsidRDefault="004D053B" w:rsidP="00586281">
            <w:pPr>
              <w:jc w:val="both"/>
              <w:rPr>
                <w:rFonts w:eastAsia="Calibri"/>
              </w:rPr>
            </w:pPr>
            <w:r w:rsidRPr="00537A04">
              <w:t>(низкий уровень)</w:t>
            </w:r>
          </w:p>
        </w:tc>
        <w:tc>
          <w:tcPr>
            <w:tcW w:w="1134" w:type="dxa"/>
            <w:vAlign w:val="center"/>
          </w:tcPr>
          <w:p w:rsidR="004D053B" w:rsidRPr="00537A04" w:rsidRDefault="004D053B" w:rsidP="00586281">
            <w:pPr>
              <w:jc w:val="both"/>
              <w:rPr>
                <w:rFonts w:eastAsia="Calibri"/>
              </w:rPr>
            </w:pPr>
            <w:r w:rsidRPr="00537A04">
              <w:t>1,0 (низкий уровень)</w:t>
            </w:r>
          </w:p>
        </w:tc>
        <w:tc>
          <w:tcPr>
            <w:tcW w:w="1276" w:type="dxa"/>
            <w:vAlign w:val="center"/>
          </w:tcPr>
          <w:p w:rsidR="004D053B" w:rsidRPr="00537A04" w:rsidRDefault="004D053B" w:rsidP="00586281">
            <w:pPr>
              <w:jc w:val="both"/>
              <w:rPr>
                <w:rFonts w:eastAsia="Calibri"/>
              </w:rPr>
            </w:pPr>
            <w:r w:rsidRPr="00537A04">
              <w:t>0 (низкий уровень)</w:t>
            </w:r>
          </w:p>
        </w:tc>
      </w:tr>
      <w:tr w:rsidR="004D053B" w:rsidRPr="00537A04" w:rsidTr="002A027C">
        <w:trPr>
          <w:jc w:val="center"/>
        </w:trPr>
        <w:tc>
          <w:tcPr>
            <w:tcW w:w="425" w:type="dxa"/>
            <w:vAlign w:val="center"/>
          </w:tcPr>
          <w:p w:rsidR="004D053B" w:rsidRPr="00537A04" w:rsidRDefault="004D053B" w:rsidP="00586281">
            <w:pPr>
              <w:jc w:val="both"/>
              <w:rPr>
                <w:rFonts w:eastAsia="Calibri"/>
              </w:rPr>
            </w:pPr>
            <w:r w:rsidRPr="00537A04">
              <w:rPr>
                <w:rFonts w:eastAsia="Calibri"/>
              </w:rPr>
              <w:t>4</w:t>
            </w:r>
          </w:p>
        </w:tc>
        <w:tc>
          <w:tcPr>
            <w:tcW w:w="1418" w:type="dxa"/>
            <w:vAlign w:val="center"/>
          </w:tcPr>
          <w:p w:rsidR="004D053B" w:rsidRPr="00537A04" w:rsidRDefault="004D053B" w:rsidP="00586281">
            <w:pPr>
              <w:jc w:val="both"/>
              <w:rPr>
                <w:rFonts w:eastAsia="Calibri"/>
              </w:rPr>
            </w:pPr>
            <w:r w:rsidRPr="00537A04">
              <w:rPr>
                <w:rFonts w:eastAsia="Calibri"/>
              </w:rPr>
              <w:t>СКФМ «Боровое»</w:t>
            </w:r>
          </w:p>
        </w:tc>
        <w:tc>
          <w:tcPr>
            <w:tcW w:w="987" w:type="dxa"/>
            <w:vAlign w:val="center"/>
          </w:tcPr>
          <w:p w:rsidR="004D053B" w:rsidRPr="00537A04" w:rsidRDefault="004D053B" w:rsidP="00586281">
            <w:pPr>
              <w:jc w:val="both"/>
              <w:rPr>
                <w:rFonts w:eastAsia="Calibri"/>
              </w:rPr>
            </w:pPr>
            <w:r w:rsidRPr="00537A04">
              <w:rPr>
                <w:rFonts w:eastAsia="Calibri"/>
              </w:rPr>
              <w:t>1</w:t>
            </w:r>
          </w:p>
        </w:tc>
        <w:tc>
          <w:tcPr>
            <w:tcW w:w="1139" w:type="dxa"/>
            <w:vAlign w:val="center"/>
          </w:tcPr>
          <w:p w:rsidR="004D053B" w:rsidRPr="00537A04" w:rsidRDefault="004D053B" w:rsidP="00586281">
            <w:pPr>
              <w:jc w:val="both"/>
              <w:rPr>
                <w:rFonts w:eastAsia="Calibri"/>
              </w:rPr>
            </w:pPr>
            <w:r w:rsidRPr="00537A04">
              <w:rPr>
                <w:rFonts w:eastAsia="Calibri"/>
              </w:rPr>
              <w:t>0,3 (низкий уровень)</w:t>
            </w:r>
          </w:p>
        </w:tc>
        <w:tc>
          <w:tcPr>
            <w:tcW w:w="1276" w:type="dxa"/>
            <w:vAlign w:val="center"/>
          </w:tcPr>
          <w:p w:rsidR="004D053B" w:rsidRPr="00537A04" w:rsidRDefault="004D053B" w:rsidP="00586281">
            <w:pPr>
              <w:jc w:val="both"/>
              <w:rPr>
                <w:rFonts w:eastAsia="Calibri"/>
              </w:rPr>
            </w:pPr>
            <w:r w:rsidRPr="00537A04">
              <w:rPr>
                <w:rFonts w:eastAsia="Calibri"/>
              </w:rPr>
              <w:t>1,6 (низкий уровень)</w:t>
            </w:r>
          </w:p>
        </w:tc>
        <w:tc>
          <w:tcPr>
            <w:tcW w:w="1134" w:type="dxa"/>
            <w:vAlign w:val="center"/>
          </w:tcPr>
          <w:p w:rsidR="004D053B" w:rsidRPr="00537A04" w:rsidRDefault="004D053B" w:rsidP="00586281">
            <w:pPr>
              <w:jc w:val="both"/>
              <w:rPr>
                <w:rFonts w:eastAsia="Calibri"/>
              </w:rPr>
            </w:pPr>
            <w:r w:rsidRPr="00537A04">
              <w:rPr>
                <w:rFonts w:eastAsia="Calibri"/>
              </w:rPr>
              <w:t>0 (низкий уровень)</w:t>
            </w:r>
          </w:p>
        </w:tc>
        <w:tc>
          <w:tcPr>
            <w:tcW w:w="1134" w:type="dxa"/>
            <w:vAlign w:val="center"/>
          </w:tcPr>
          <w:p w:rsidR="004D053B" w:rsidRPr="00537A04" w:rsidRDefault="004D053B" w:rsidP="00586281">
            <w:pPr>
              <w:jc w:val="both"/>
              <w:rPr>
                <w:rFonts w:eastAsia="Calibri"/>
              </w:rPr>
            </w:pPr>
            <w:r w:rsidRPr="00537A04">
              <w:t>5 (повышенный уровень)</w:t>
            </w:r>
          </w:p>
        </w:tc>
        <w:tc>
          <w:tcPr>
            <w:tcW w:w="1134" w:type="dxa"/>
            <w:vAlign w:val="center"/>
          </w:tcPr>
          <w:p w:rsidR="004D053B" w:rsidRPr="00537A04" w:rsidRDefault="004D053B" w:rsidP="00586281">
            <w:pPr>
              <w:jc w:val="both"/>
              <w:rPr>
                <w:rFonts w:eastAsia="Calibri"/>
              </w:rPr>
            </w:pPr>
            <w:r w:rsidRPr="00537A04">
              <w:t>3,2 (повышенный уровень)</w:t>
            </w:r>
          </w:p>
        </w:tc>
        <w:tc>
          <w:tcPr>
            <w:tcW w:w="1276" w:type="dxa"/>
            <w:vAlign w:val="center"/>
          </w:tcPr>
          <w:p w:rsidR="004D053B" w:rsidRPr="00537A04" w:rsidRDefault="004D053B" w:rsidP="00586281">
            <w:pPr>
              <w:jc w:val="both"/>
              <w:rPr>
                <w:rFonts w:eastAsia="Calibri"/>
              </w:rPr>
            </w:pPr>
            <w:r w:rsidRPr="00537A04">
              <w:t>1 (повышенный уровень)</w:t>
            </w:r>
          </w:p>
        </w:tc>
      </w:tr>
      <w:tr w:rsidR="004D053B" w:rsidRPr="00537A04" w:rsidTr="002A027C">
        <w:trPr>
          <w:trHeight w:val="464"/>
          <w:jc w:val="center"/>
        </w:trPr>
        <w:tc>
          <w:tcPr>
            <w:tcW w:w="425" w:type="dxa"/>
            <w:vAlign w:val="center"/>
          </w:tcPr>
          <w:p w:rsidR="004D053B" w:rsidRPr="00537A04" w:rsidRDefault="004D053B" w:rsidP="00586281">
            <w:pPr>
              <w:jc w:val="both"/>
              <w:rPr>
                <w:rFonts w:eastAsia="Calibri"/>
              </w:rPr>
            </w:pPr>
            <w:r w:rsidRPr="00537A04">
              <w:rPr>
                <w:rFonts w:eastAsia="Calibri"/>
              </w:rPr>
              <w:t>5</w:t>
            </w:r>
          </w:p>
        </w:tc>
        <w:tc>
          <w:tcPr>
            <w:tcW w:w="1418" w:type="dxa"/>
            <w:vAlign w:val="center"/>
          </w:tcPr>
          <w:p w:rsidR="004D053B" w:rsidRPr="00537A04" w:rsidRDefault="004D053B" w:rsidP="00586281">
            <w:pPr>
              <w:jc w:val="both"/>
              <w:rPr>
                <w:rFonts w:eastAsia="Calibri"/>
              </w:rPr>
            </w:pPr>
            <w:r w:rsidRPr="00537A04">
              <w:rPr>
                <w:rFonts w:eastAsia="Calibri"/>
              </w:rPr>
              <w:t>ЩБКЗ</w:t>
            </w:r>
          </w:p>
        </w:tc>
        <w:tc>
          <w:tcPr>
            <w:tcW w:w="987" w:type="dxa"/>
            <w:vAlign w:val="center"/>
          </w:tcPr>
          <w:p w:rsidR="004D053B" w:rsidRPr="00537A04" w:rsidRDefault="004D053B" w:rsidP="00586281">
            <w:pPr>
              <w:jc w:val="both"/>
              <w:rPr>
                <w:rFonts w:eastAsia="Calibri"/>
              </w:rPr>
            </w:pPr>
            <w:r w:rsidRPr="00537A04">
              <w:rPr>
                <w:rFonts w:eastAsia="Calibri"/>
              </w:rPr>
              <w:t>2</w:t>
            </w:r>
          </w:p>
        </w:tc>
        <w:tc>
          <w:tcPr>
            <w:tcW w:w="1139" w:type="dxa"/>
            <w:vAlign w:val="center"/>
          </w:tcPr>
          <w:p w:rsidR="004D053B" w:rsidRPr="00537A04" w:rsidRDefault="004D053B" w:rsidP="00586281">
            <w:pPr>
              <w:jc w:val="both"/>
              <w:rPr>
                <w:rFonts w:eastAsia="Calibri"/>
              </w:rPr>
            </w:pPr>
            <w:r w:rsidRPr="00537A04">
              <w:rPr>
                <w:rFonts w:eastAsia="Calibri"/>
              </w:rPr>
              <w:t>0,4 (низкий уровень)</w:t>
            </w:r>
          </w:p>
        </w:tc>
        <w:tc>
          <w:tcPr>
            <w:tcW w:w="1276" w:type="dxa"/>
            <w:vAlign w:val="center"/>
          </w:tcPr>
          <w:p w:rsidR="004D053B" w:rsidRPr="00537A04" w:rsidRDefault="004D053B" w:rsidP="00586281">
            <w:pPr>
              <w:jc w:val="both"/>
              <w:rPr>
                <w:rFonts w:eastAsia="Calibri"/>
              </w:rPr>
            </w:pPr>
            <w:r w:rsidRPr="00537A04">
              <w:rPr>
                <w:rFonts w:eastAsia="Calibri"/>
              </w:rPr>
              <w:t>3,0 (повышенный уровень)</w:t>
            </w:r>
          </w:p>
        </w:tc>
        <w:tc>
          <w:tcPr>
            <w:tcW w:w="1134" w:type="dxa"/>
            <w:vAlign w:val="center"/>
          </w:tcPr>
          <w:p w:rsidR="004D053B" w:rsidRPr="00537A04" w:rsidRDefault="004D053B" w:rsidP="00586281">
            <w:pPr>
              <w:jc w:val="both"/>
              <w:rPr>
                <w:rFonts w:eastAsia="Calibri"/>
              </w:rPr>
            </w:pPr>
            <w:r w:rsidRPr="00537A04">
              <w:rPr>
                <w:rFonts w:eastAsia="Calibri"/>
              </w:rPr>
              <w:t>0 (низкий уровень)</w:t>
            </w:r>
          </w:p>
        </w:tc>
        <w:tc>
          <w:tcPr>
            <w:tcW w:w="1134" w:type="dxa"/>
            <w:vAlign w:val="center"/>
          </w:tcPr>
          <w:p w:rsidR="004D053B" w:rsidRPr="00537A04" w:rsidRDefault="004D053B" w:rsidP="00586281">
            <w:pPr>
              <w:jc w:val="both"/>
              <w:rPr>
                <w:rFonts w:eastAsia="Calibri"/>
              </w:rPr>
            </w:pPr>
            <w:r w:rsidRPr="00537A04">
              <w:t>2 (низкий уровень)</w:t>
            </w:r>
          </w:p>
        </w:tc>
        <w:tc>
          <w:tcPr>
            <w:tcW w:w="1134" w:type="dxa"/>
            <w:vAlign w:val="center"/>
          </w:tcPr>
          <w:p w:rsidR="004D053B" w:rsidRPr="00537A04" w:rsidRDefault="004D053B" w:rsidP="00586281">
            <w:pPr>
              <w:jc w:val="both"/>
              <w:rPr>
                <w:rFonts w:eastAsia="Calibri"/>
              </w:rPr>
            </w:pPr>
            <w:r w:rsidRPr="00537A04">
              <w:t>4,3 (повышенный уровень)</w:t>
            </w:r>
          </w:p>
        </w:tc>
        <w:tc>
          <w:tcPr>
            <w:tcW w:w="1276" w:type="dxa"/>
            <w:vAlign w:val="center"/>
          </w:tcPr>
          <w:p w:rsidR="004D053B" w:rsidRPr="00537A04" w:rsidRDefault="004D053B" w:rsidP="00586281">
            <w:pPr>
              <w:jc w:val="both"/>
              <w:rPr>
                <w:rFonts w:eastAsia="Calibri"/>
              </w:rPr>
            </w:pPr>
            <w:r w:rsidRPr="00537A04">
              <w:t>8 (повышенный уровень)</w:t>
            </w:r>
          </w:p>
        </w:tc>
      </w:tr>
      <w:tr w:rsidR="004D053B" w:rsidRPr="00537A04" w:rsidTr="002A027C">
        <w:trPr>
          <w:jc w:val="center"/>
        </w:trPr>
        <w:tc>
          <w:tcPr>
            <w:tcW w:w="425" w:type="dxa"/>
            <w:vAlign w:val="center"/>
          </w:tcPr>
          <w:p w:rsidR="004D053B" w:rsidRPr="00537A04" w:rsidRDefault="004D053B" w:rsidP="00586281">
            <w:pPr>
              <w:jc w:val="both"/>
              <w:rPr>
                <w:rFonts w:eastAsia="Calibri"/>
              </w:rPr>
            </w:pPr>
            <w:r w:rsidRPr="00537A04">
              <w:rPr>
                <w:rFonts w:eastAsia="Calibri"/>
              </w:rPr>
              <w:t>6</w:t>
            </w:r>
          </w:p>
        </w:tc>
        <w:tc>
          <w:tcPr>
            <w:tcW w:w="1418" w:type="dxa"/>
            <w:vAlign w:val="center"/>
          </w:tcPr>
          <w:p w:rsidR="004D053B" w:rsidRPr="00537A04" w:rsidRDefault="004D053B" w:rsidP="00586281">
            <w:pPr>
              <w:jc w:val="both"/>
              <w:rPr>
                <w:rFonts w:eastAsia="Calibri"/>
              </w:rPr>
            </w:pPr>
            <w:r w:rsidRPr="00537A04">
              <w:rPr>
                <w:rFonts w:eastAsia="Calibri"/>
              </w:rPr>
              <w:t>Поселок Аксу</w:t>
            </w:r>
          </w:p>
        </w:tc>
        <w:tc>
          <w:tcPr>
            <w:tcW w:w="987" w:type="dxa"/>
            <w:vAlign w:val="center"/>
          </w:tcPr>
          <w:p w:rsidR="004D053B" w:rsidRPr="00537A04" w:rsidRDefault="004D053B" w:rsidP="00586281">
            <w:pPr>
              <w:jc w:val="both"/>
              <w:rPr>
                <w:rFonts w:eastAsia="Calibri"/>
              </w:rPr>
            </w:pPr>
            <w:r w:rsidRPr="00537A04">
              <w:rPr>
                <w:rFonts w:eastAsia="Calibri"/>
              </w:rPr>
              <w:t>1</w:t>
            </w:r>
          </w:p>
        </w:tc>
        <w:tc>
          <w:tcPr>
            <w:tcW w:w="1139" w:type="dxa"/>
            <w:vAlign w:val="center"/>
          </w:tcPr>
          <w:p w:rsidR="004D053B" w:rsidRPr="00537A04" w:rsidRDefault="004D053B" w:rsidP="00586281">
            <w:pPr>
              <w:jc w:val="both"/>
              <w:rPr>
                <w:rFonts w:eastAsia="Calibri"/>
              </w:rPr>
            </w:pPr>
            <w:r w:rsidRPr="00537A04">
              <w:rPr>
                <w:rFonts w:eastAsia="Calibri"/>
              </w:rPr>
              <w:t>0,5 (низкий уровень)</w:t>
            </w:r>
          </w:p>
        </w:tc>
        <w:tc>
          <w:tcPr>
            <w:tcW w:w="1276" w:type="dxa"/>
            <w:vAlign w:val="center"/>
          </w:tcPr>
          <w:p w:rsidR="004D053B" w:rsidRPr="00537A04" w:rsidRDefault="004D053B" w:rsidP="00586281">
            <w:pPr>
              <w:jc w:val="both"/>
              <w:rPr>
                <w:rFonts w:eastAsia="Calibri"/>
              </w:rPr>
            </w:pPr>
            <w:r w:rsidRPr="00537A04">
              <w:rPr>
                <w:rFonts w:eastAsia="Calibri"/>
              </w:rPr>
              <w:t>0,9 (низкий уровень)</w:t>
            </w:r>
          </w:p>
        </w:tc>
        <w:tc>
          <w:tcPr>
            <w:tcW w:w="1134" w:type="dxa"/>
            <w:vAlign w:val="center"/>
          </w:tcPr>
          <w:p w:rsidR="004D053B" w:rsidRPr="00537A04" w:rsidRDefault="004D053B" w:rsidP="00586281">
            <w:pPr>
              <w:jc w:val="both"/>
              <w:rPr>
                <w:rFonts w:eastAsia="Calibri"/>
              </w:rPr>
            </w:pPr>
            <w:r w:rsidRPr="00537A04">
              <w:rPr>
                <w:rFonts w:eastAsia="Calibri"/>
              </w:rPr>
              <w:t>0 (низкий уровень)</w:t>
            </w:r>
          </w:p>
        </w:tc>
        <w:tc>
          <w:tcPr>
            <w:tcW w:w="1134" w:type="dxa"/>
            <w:vAlign w:val="center"/>
          </w:tcPr>
          <w:p w:rsidR="004D053B" w:rsidRPr="00537A04" w:rsidRDefault="004D053B" w:rsidP="00586281">
            <w:pPr>
              <w:jc w:val="both"/>
            </w:pPr>
            <w:r w:rsidRPr="00537A04">
              <w:t xml:space="preserve">2 </w:t>
            </w:r>
          </w:p>
          <w:p w:rsidR="004D053B" w:rsidRPr="00537A04" w:rsidRDefault="004D053B" w:rsidP="00586281">
            <w:pPr>
              <w:jc w:val="both"/>
              <w:rPr>
                <w:rFonts w:eastAsia="Calibri"/>
              </w:rPr>
            </w:pPr>
            <w:r w:rsidRPr="00537A04">
              <w:t>(низкий уровень)</w:t>
            </w:r>
          </w:p>
        </w:tc>
        <w:tc>
          <w:tcPr>
            <w:tcW w:w="1134" w:type="dxa"/>
            <w:vAlign w:val="center"/>
          </w:tcPr>
          <w:p w:rsidR="004D053B" w:rsidRPr="00537A04" w:rsidRDefault="004D053B" w:rsidP="00586281">
            <w:pPr>
              <w:jc w:val="both"/>
              <w:rPr>
                <w:rFonts w:eastAsia="Calibri"/>
              </w:rPr>
            </w:pPr>
            <w:r w:rsidRPr="00537A04">
              <w:t>2,4 (повышенный уровень)</w:t>
            </w:r>
          </w:p>
        </w:tc>
        <w:tc>
          <w:tcPr>
            <w:tcW w:w="1276" w:type="dxa"/>
            <w:vAlign w:val="center"/>
          </w:tcPr>
          <w:p w:rsidR="004D053B" w:rsidRPr="00537A04" w:rsidRDefault="004D053B" w:rsidP="00586281">
            <w:pPr>
              <w:jc w:val="both"/>
              <w:rPr>
                <w:rFonts w:eastAsia="Calibri"/>
              </w:rPr>
            </w:pPr>
            <w:r w:rsidRPr="00537A04">
              <w:t>1 (повышенный уровень)</w:t>
            </w:r>
          </w:p>
        </w:tc>
      </w:tr>
    </w:tbl>
    <w:p w:rsidR="004D053B" w:rsidRPr="00537A04" w:rsidRDefault="004D053B" w:rsidP="00586281">
      <w:pPr>
        <w:tabs>
          <w:tab w:val="left" w:pos="7186"/>
        </w:tabs>
        <w:ind w:firstLine="567"/>
        <w:jc w:val="both"/>
        <w:rPr>
          <w:i/>
        </w:rPr>
      </w:pPr>
      <w:r w:rsidRPr="00537A04">
        <w:rPr>
          <w:i/>
        </w:rPr>
        <w:t>Источник: РГП «Казгидромет».</w:t>
      </w:r>
    </w:p>
    <w:p w:rsidR="004D053B" w:rsidRPr="00537A04" w:rsidRDefault="004D053B" w:rsidP="00586281">
      <w:pPr>
        <w:ind w:firstLine="567"/>
        <w:jc w:val="both"/>
        <w:rPr>
          <w:i/>
        </w:rPr>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jc w:val="both"/>
      </w:pPr>
    </w:p>
    <w:p w:rsidR="004D053B" w:rsidRPr="00537A04" w:rsidRDefault="004D053B" w:rsidP="00586281">
      <w:pPr>
        <w:jc w:val="both"/>
        <w:rPr>
          <w:rFonts w:eastAsia="Calibri"/>
        </w:rPr>
      </w:pPr>
      <w:r w:rsidRPr="00537A04">
        <w:t xml:space="preserve">       Как видно из таблицы, в целом уровень загрязнения воздуха в Акмолинской области в сравнении с прошлым годом не изменился и характеризуется как низкий, за исключением </w:t>
      </w:r>
      <w:r w:rsidRPr="00537A04">
        <w:rPr>
          <w:rFonts w:eastAsia="Calibri"/>
        </w:rPr>
        <w:t xml:space="preserve">СКФМ «Боровое», где отмечен повышенный уровень загрязнения (превышения максимально-разовых ПДК по взвешенным частицам РМ-2,5 взвешенным частицам РМ-10, оксиду углерода, озону, сероводороду). </w:t>
      </w:r>
    </w:p>
    <w:p w:rsidR="004D053B" w:rsidRPr="00537A04" w:rsidRDefault="004D053B" w:rsidP="00586281">
      <w:pPr>
        <w:jc w:val="both"/>
      </w:pPr>
      <w:r w:rsidRPr="00537A04">
        <w:rPr>
          <w:rFonts w:eastAsia="Calibri"/>
        </w:rPr>
        <w:t xml:space="preserve">         </w:t>
      </w:r>
      <w:r w:rsidRPr="00537A04">
        <w:t>Средние концентрации загрязняющих веществ находились в пределах допустимых норм. Случаи экстремально высокого и высокого загрязнения не отмечены</w:t>
      </w:r>
    </w:p>
    <w:p w:rsidR="004D053B" w:rsidRPr="00537A04" w:rsidRDefault="004D053B" w:rsidP="00586281">
      <w:pPr>
        <w:jc w:val="both"/>
        <w:rPr>
          <w:lang w:val="kk-KZ"/>
        </w:rPr>
      </w:pPr>
      <w:r w:rsidRPr="00537A04">
        <w:t xml:space="preserve">         Более подробная информация размещена на сайте РГП «Казгидромет» (</w:t>
      </w:r>
      <w:r w:rsidRPr="00537A04">
        <w:rPr>
          <w:rStyle w:val="afe"/>
        </w:rPr>
        <w:t>https://www.kazhydromet.kz/ru/ecology/ezhemesyachnyy-informacionnyy-byulleten-o-sostoyanii-okruzhayuschey-sredy/2022</w:t>
      </w:r>
      <w:r w:rsidRPr="00537A04">
        <w:t>).</w:t>
      </w:r>
      <w:r w:rsidRPr="00537A04">
        <w:rPr>
          <w:lang w:val="kk-KZ"/>
        </w:rPr>
        <w:t xml:space="preserve">   </w:t>
      </w:r>
    </w:p>
    <w:p w:rsidR="004D053B" w:rsidRPr="00537A04" w:rsidRDefault="004D053B" w:rsidP="00586281">
      <w:pPr>
        <w:ind w:firstLine="567"/>
        <w:jc w:val="both"/>
        <w:rPr>
          <w:b/>
          <w:i/>
          <w:lang w:val="kk-KZ"/>
        </w:rPr>
      </w:pPr>
      <w:r w:rsidRPr="00537A04">
        <w:rPr>
          <w:b/>
          <w:i/>
          <w:lang w:val="kk-KZ"/>
        </w:rPr>
        <w:t>Меры по снижению загрязнения атмосферного воздуха</w:t>
      </w:r>
    </w:p>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 xml:space="preserve">      Департаментом экологии по Акмолинской области в рамках проведения государственной экологической экспертизы проектов с предприятиями области проводится постоянная работа по снижению эмиссий. Наиболее действенными в этом отношении природоохранными мероприятиями являются </w:t>
      </w:r>
      <w:r w:rsidRPr="00537A04">
        <w:rPr>
          <w:rFonts w:ascii="Times New Roman" w:hAnsi="Times New Roman" w:cs="Times New Roman"/>
          <w:sz w:val="24"/>
          <w:szCs w:val="24"/>
          <w:lang w:val="kk-KZ"/>
        </w:rPr>
        <w:t>реконструция старых производственных процессов и внедрение новых технологий</w:t>
      </w:r>
      <w:r w:rsidRPr="00537A04">
        <w:rPr>
          <w:rFonts w:ascii="Times New Roman" w:hAnsi="Times New Roman" w:cs="Times New Roman"/>
          <w:sz w:val="24"/>
          <w:szCs w:val="24"/>
        </w:rPr>
        <w:t xml:space="preserve">.                     </w:t>
      </w:r>
    </w:p>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xml:space="preserve">         В 2022 году в ТОО «SSAP» проведен ремонт пылегазоочистных установок для улавливания, обезвреживания вредных веществ, отходящих от технологического оборудования. На ТОО «Степногорская ТЭЦ» внедрена Автоматизированная система мониторинга эмиссий в окружающую среду и проведен  ремонт пылегазоочистных установок на котлоагрегатах. </w:t>
      </w:r>
    </w:p>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lang w:val="kk-KZ"/>
        </w:rPr>
        <w:t xml:space="preserve">    ТОО «Кокшетау Жолдары» проводится установка  агрегатов мелкого дробления СМД-512 (конусная дробилка) и  среднего дробления СМД-511 (щековая дробилка) с очисткой запыленного воздуха в скруберре КПД=96%. По итогам 2022 года </w:t>
      </w:r>
      <w:r w:rsidRPr="00537A04">
        <w:rPr>
          <w:rFonts w:ascii="Times New Roman" w:hAnsi="Times New Roman" w:cs="Times New Roman"/>
          <w:sz w:val="24"/>
          <w:szCs w:val="24"/>
        </w:rPr>
        <w:t>общее снижение выбросов загрязняющих веществ в атмосферный воздух составило - 816 т.</w:t>
      </w:r>
    </w:p>
    <w:p w:rsidR="004D053B" w:rsidRPr="00537A04" w:rsidRDefault="004D053B" w:rsidP="00586281">
      <w:pPr>
        <w:jc w:val="both"/>
        <w:rPr>
          <w:lang w:val="kk-KZ"/>
        </w:rPr>
      </w:pPr>
      <w:r w:rsidRPr="00537A04">
        <w:rPr>
          <w:lang w:val="kk-KZ"/>
        </w:rPr>
        <w:t xml:space="preserve">         Помимо этого, при проведении проверок предприятий, имеющих на балансе автотранспорт, Департаментом экологии совместно с лабораторией проводятся замеры  на токсичность и дымность. </w:t>
      </w:r>
    </w:p>
    <w:p w:rsidR="004D053B" w:rsidRPr="00537A04" w:rsidRDefault="004D053B" w:rsidP="00586281">
      <w:pPr>
        <w:jc w:val="both"/>
        <w:rPr>
          <w:lang w:val="kk-KZ"/>
        </w:rPr>
      </w:pPr>
    </w:p>
    <w:p w:rsidR="004D053B" w:rsidRPr="00537A04" w:rsidRDefault="004D053B" w:rsidP="00555D4E">
      <w:pPr>
        <w:jc w:val="right"/>
        <w:rPr>
          <w:b/>
          <w:lang w:val="kk-KZ"/>
        </w:rPr>
      </w:pPr>
      <w:r w:rsidRPr="00537A04">
        <w:rPr>
          <w:b/>
          <w:lang w:val="kk-KZ"/>
        </w:rPr>
        <w:t xml:space="preserve">Таблица 12.2.4 </w:t>
      </w:r>
    </w:p>
    <w:p w:rsidR="004D053B" w:rsidRPr="00537A04" w:rsidRDefault="004D053B" w:rsidP="00555D4E">
      <w:pPr>
        <w:ind w:firstLine="567"/>
        <w:jc w:val="center"/>
        <w:rPr>
          <w:b/>
        </w:rPr>
      </w:pPr>
      <w:r w:rsidRPr="00537A04">
        <w:rPr>
          <w:b/>
        </w:rPr>
        <w:t>Результаты контроля автотранспортных средств, состоящих на балансе предприятий</w:t>
      </w:r>
    </w:p>
    <w:p w:rsidR="004D053B" w:rsidRPr="00537A04" w:rsidRDefault="004D053B" w:rsidP="00586281">
      <w:pPr>
        <w:jc w:val="both"/>
        <w:rPr>
          <w:i/>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701"/>
        <w:gridCol w:w="2551"/>
        <w:gridCol w:w="2126"/>
      </w:tblGrid>
      <w:tr w:rsidR="004D053B" w:rsidRPr="00537A04" w:rsidTr="002A027C">
        <w:tc>
          <w:tcPr>
            <w:tcW w:w="3369" w:type="dxa"/>
            <w:vAlign w:val="center"/>
          </w:tcPr>
          <w:p w:rsidR="004D053B" w:rsidRPr="00537A04" w:rsidRDefault="004D053B" w:rsidP="00586281">
            <w:pPr>
              <w:jc w:val="both"/>
              <w:rPr>
                <w:b/>
              </w:rPr>
            </w:pPr>
            <w:r w:rsidRPr="00537A04">
              <w:rPr>
                <w:b/>
              </w:rPr>
              <w:t>Наименование показателей</w:t>
            </w:r>
          </w:p>
        </w:tc>
        <w:tc>
          <w:tcPr>
            <w:tcW w:w="1701" w:type="dxa"/>
            <w:vAlign w:val="center"/>
          </w:tcPr>
          <w:p w:rsidR="004D053B" w:rsidRPr="00537A04" w:rsidRDefault="004D053B" w:rsidP="00586281">
            <w:pPr>
              <w:jc w:val="both"/>
              <w:rPr>
                <w:b/>
              </w:rPr>
            </w:pPr>
            <w:r w:rsidRPr="00537A04">
              <w:rPr>
                <w:b/>
              </w:rPr>
              <w:t>Виды топлива</w:t>
            </w:r>
          </w:p>
        </w:tc>
        <w:tc>
          <w:tcPr>
            <w:tcW w:w="2551" w:type="dxa"/>
            <w:vAlign w:val="center"/>
          </w:tcPr>
          <w:p w:rsidR="004D053B" w:rsidRPr="00537A04" w:rsidRDefault="004D053B" w:rsidP="00586281">
            <w:pPr>
              <w:jc w:val="both"/>
              <w:rPr>
                <w:b/>
              </w:rPr>
            </w:pPr>
            <w:r w:rsidRPr="00537A04">
              <w:rPr>
                <w:b/>
              </w:rPr>
              <w:t>2022 год</w:t>
            </w:r>
          </w:p>
        </w:tc>
        <w:tc>
          <w:tcPr>
            <w:tcW w:w="2126" w:type="dxa"/>
            <w:vAlign w:val="center"/>
          </w:tcPr>
          <w:p w:rsidR="004D053B" w:rsidRPr="00537A04" w:rsidRDefault="004D053B" w:rsidP="00586281">
            <w:pPr>
              <w:jc w:val="both"/>
              <w:rPr>
                <w:b/>
              </w:rPr>
            </w:pPr>
            <w:r w:rsidRPr="00537A04">
              <w:rPr>
                <w:b/>
              </w:rPr>
              <w:t>2021 год</w:t>
            </w:r>
          </w:p>
        </w:tc>
      </w:tr>
      <w:tr w:rsidR="004D053B" w:rsidRPr="00537A04" w:rsidTr="002A027C">
        <w:tc>
          <w:tcPr>
            <w:tcW w:w="3369" w:type="dxa"/>
            <w:vMerge w:val="restart"/>
          </w:tcPr>
          <w:p w:rsidR="004D053B" w:rsidRPr="00537A04" w:rsidRDefault="004D053B" w:rsidP="00586281">
            <w:pPr>
              <w:jc w:val="both"/>
            </w:pPr>
            <w:r w:rsidRPr="00537A04">
              <w:t>Кол-во проверенного автотранспорта, единиц</w:t>
            </w:r>
          </w:p>
        </w:tc>
        <w:tc>
          <w:tcPr>
            <w:tcW w:w="1701" w:type="dxa"/>
          </w:tcPr>
          <w:p w:rsidR="004D053B" w:rsidRPr="00537A04" w:rsidRDefault="004D053B" w:rsidP="00586281">
            <w:pPr>
              <w:jc w:val="both"/>
            </w:pPr>
            <w:r w:rsidRPr="00537A04">
              <w:t>Бензин</w:t>
            </w:r>
          </w:p>
        </w:tc>
        <w:tc>
          <w:tcPr>
            <w:tcW w:w="2551" w:type="dxa"/>
          </w:tcPr>
          <w:p w:rsidR="004D053B" w:rsidRPr="00537A04" w:rsidRDefault="004D053B" w:rsidP="00586281">
            <w:pPr>
              <w:jc w:val="both"/>
              <w:rPr>
                <w:color w:val="000000"/>
              </w:rPr>
            </w:pPr>
            <w:r w:rsidRPr="00537A04">
              <w:rPr>
                <w:color w:val="000000"/>
              </w:rPr>
              <w:t>8</w:t>
            </w:r>
          </w:p>
        </w:tc>
        <w:tc>
          <w:tcPr>
            <w:tcW w:w="2126" w:type="dxa"/>
          </w:tcPr>
          <w:p w:rsidR="004D053B" w:rsidRPr="00537A04" w:rsidRDefault="004D053B" w:rsidP="00586281">
            <w:pPr>
              <w:jc w:val="both"/>
              <w:rPr>
                <w:color w:val="000000"/>
              </w:rPr>
            </w:pPr>
            <w:r w:rsidRPr="00537A04">
              <w:rPr>
                <w:color w:val="000000"/>
              </w:rPr>
              <w:t>-</w:t>
            </w:r>
          </w:p>
        </w:tc>
      </w:tr>
      <w:tr w:rsidR="004D053B" w:rsidRPr="00537A04" w:rsidTr="002A027C">
        <w:tc>
          <w:tcPr>
            <w:tcW w:w="3369" w:type="dxa"/>
            <w:vMerge/>
          </w:tcPr>
          <w:p w:rsidR="004D053B" w:rsidRPr="00537A04" w:rsidRDefault="004D053B" w:rsidP="00586281">
            <w:pPr>
              <w:jc w:val="both"/>
              <w:rPr>
                <w:b/>
              </w:rPr>
            </w:pPr>
          </w:p>
        </w:tc>
        <w:tc>
          <w:tcPr>
            <w:tcW w:w="1701" w:type="dxa"/>
          </w:tcPr>
          <w:p w:rsidR="004D053B" w:rsidRPr="00537A04" w:rsidRDefault="004D053B" w:rsidP="00586281">
            <w:pPr>
              <w:jc w:val="both"/>
            </w:pPr>
            <w:r w:rsidRPr="00537A04">
              <w:t>Дизель</w:t>
            </w:r>
          </w:p>
        </w:tc>
        <w:tc>
          <w:tcPr>
            <w:tcW w:w="2551" w:type="dxa"/>
          </w:tcPr>
          <w:p w:rsidR="004D053B" w:rsidRPr="00537A04" w:rsidRDefault="004D053B" w:rsidP="00586281">
            <w:pPr>
              <w:jc w:val="both"/>
              <w:rPr>
                <w:color w:val="000000"/>
              </w:rPr>
            </w:pPr>
            <w:r w:rsidRPr="00537A04">
              <w:rPr>
                <w:color w:val="000000"/>
              </w:rPr>
              <w:t>37</w:t>
            </w:r>
          </w:p>
        </w:tc>
        <w:tc>
          <w:tcPr>
            <w:tcW w:w="2126" w:type="dxa"/>
          </w:tcPr>
          <w:p w:rsidR="004D053B" w:rsidRPr="00537A04" w:rsidRDefault="004D053B" w:rsidP="00586281">
            <w:pPr>
              <w:jc w:val="both"/>
              <w:rPr>
                <w:color w:val="000000"/>
              </w:rPr>
            </w:pPr>
            <w:r w:rsidRPr="00537A04">
              <w:rPr>
                <w:color w:val="000000"/>
              </w:rPr>
              <w:t>126</w:t>
            </w:r>
          </w:p>
        </w:tc>
      </w:tr>
      <w:tr w:rsidR="004D053B" w:rsidRPr="00537A04" w:rsidTr="002A027C">
        <w:tc>
          <w:tcPr>
            <w:tcW w:w="3369" w:type="dxa"/>
            <w:vMerge/>
          </w:tcPr>
          <w:p w:rsidR="004D053B" w:rsidRPr="00537A04" w:rsidRDefault="004D053B" w:rsidP="00586281">
            <w:pPr>
              <w:jc w:val="both"/>
              <w:rPr>
                <w:b/>
              </w:rPr>
            </w:pPr>
          </w:p>
        </w:tc>
        <w:tc>
          <w:tcPr>
            <w:tcW w:w="1701" w:type="dxa"/>
          </w:tcPr>
          <w:p w:rsidR="004D053B" w:rsidRPr="00537A04" w:rsidRDefault="004D053B" w:rsidP="00586281">
            <w:pPr>
              <w:jc w:val="both"/>
            </w:pPr>
            <w:r w:rsidRPr="00537A04">
              <w:t>Газ</w:t>
            </w:r>
          </w:p>
        </w:tc>
        <w:tc>
          <w:tcPr>
            <w:tcW w:w="2551" w:type="dxa"/>
          </w:tcPr>
          <w:p w:rsidR="004D053B" w:rsidRPr="00537A04" w:rsidRDefault="004D053B" w:rsidP="00586281">
            <w:pPr>
              <w:jc w:val="both"/>
              <w:rPr>
                <w:color w:val="000000"/>
              </w:rPr>
            </w:pPr>
            <w:r w:rsidRPr="00537A04">
              <w:rPr>
                <w:color w:val="000000"/>
              </w:rPr>
              <w:t>-</w:t>
            </w:r>
          </w:p>
        </w:tc>
        <w:tc>
          <w:tcPr>
            <w:tcW w:w="2126" w:type="dxa"/>
          </w:tcPr>
          <w:p w:rsidR="004D053B" w:rsidRPr="00537A04" w:rsidRDefault="004D053B" w:rsidP="00586281">
            <w:pPr>
              <w:jc w:val="both"/>
              <w:rPr>
                <w:color w:val="000000"/>
              </w:rPr>
            </w:pPr>
            <w:r w:rsidRPr="00537A04">
              <w:rPr>
                <w:color w:val="000000"/>
              </w:rPr>
              <w:t>-</w:t>
            </w:r>
          </w:p>
        </w:tc>
      </w:tr>
      <w:tr w:rsidR="004D053B" w:rsidRPr="00537A04" w:rsidTr="002A027C">
        <w:tc>
          <w:tcPr>
            <w:tcW w:w="3369" w:type="dxa"/>
            <w:vMerge/>
          </w:tcPr>
          <w:p w:rsidR="004D053B" w:rsidRPr="00537A04" w:rsidRDefault="004D053B" w:rsidP="00586281">
            <w:pPr>
              <w:jc w:val="both"/>
              <w:rPr>
                <w:b/>
              </w:rPr>
            </w:pPr>
          </w:p>
        </w:tc>
        <w:tc>
          <w:tcPr>
            <w:tcW w:w="1701" w:type="dxa"/>
          </w:tcPr>
          <w:p w:rsidR="004D053B" w:rsidRPr="00537A04" w:rsidRDefault="004D053B" w:rsidP="00586281">
            <w:pPr>
              <w:jc w:val="both"/>
              <w:rPr>
                <w:b/>
              </w:rPr>
            </w:pPr>
            <w:r w:rsidRPr="00537A04">
              <w:rPr>
                <w:b/>
              </w:rPr>
              <w:t>Всего:</w:t>
            </w:r>
          </w:p>
        </w:tc>
        <w:tc>
          <w:tcPr>
            <w:tcW w:w="2551" w:type="dxa"/>
          </w:tcPr>
          <w:p w:rsidR="004D053B" w:rsidRPr="00537A04" w:rsidRDefault="004D053B" w:rsidP="00586281">
            <w:pPr>
              <w:jc w:val="both"/>
              <w:rPr>
                <w:color w:val="000000"/>
              </w:rPr>
            </w:pPr>
            <w:r w:rsidRPr="00537A04">
              <w:rPr>
                <w:color w:val="000000"/>
              </w:rPr>
              <w:t>45</w:t>
            </w:r>
          </w:p>
        </w:tc>
        <w:tc>
          <w:tcPr>
            <w:tcW w:w="2126" w:type="dxa"/>
          </w:tcPr>
          <w:p w:rsidR="004D053B" w:rsidRPr="00537A04" w:rsidRDefault="004D053B" w:rsidP="00586281">
            <w:pPr>
              <w:jc w:val="both"/>
              <w:rPr>
                <w:color w:val="000000"/>
              </w:rPr>
            </w:pPr>
            <w:r w:rsidRPr="00537A04">
              <w:rPr>
                <w:color w:val="000000"/>
              </w:rPr>
              <w:t>126</w:t>
            </w:r>
          </w:p>
        </w:tc>
      </w:tr>
      <w:tr w:rsidR="004D053B" w:rsidRPr="00537A04" w:rsidTr="002A027C">
        <w:tc>
          <w:tcPr>
            <w:tcW w:w="3369" w:type="dxa"/>
            <w:vMerge w:val="restart"/>
          </w:tcPr>
          <w:p w:rsidR="004D053B" w:rsidRPr="00537A04" w:rsidRDefault="004D053B" w:rsidP="00586281">
            <w:pPr>
              <w:jc w:val="both"/>
            </w:pPr>
            <w:r w:rsidRPr="00537A04">
              <w:t>Кол-во автотранспорта с превышением нормативов, единиц</w:t>
            </w:r>
          </w:p>
        </w:tc>
        <w:tc>
          <w:tcPr>
            <w:tcW w:w="1701" w:type="dxa"/>
          </w:tcPr>
          <w:p w:rsidR="004D053B" w:rsidRPr="00537A04" w:rsidRDefault="004D053B" w:rsidP="00586281">
            <w:pPr>
              <w:jc w:val="both"/>
            </w:pPr>
            <w:r w:rsidRPr="00537A04">
              <w:t>Бензин</w:t>
            </w:r>
          </w:p>
        </w:tc>
        <w:tc>
          <w:tcPr>
            <w:tcW w:w="2551" w:type="dxa"/>
          </w:tcPr>
          <w:p w:rsidR="004D053B" w:rsidRPr="00537A04" w:rsidRDefault="004D053B" w:rsidP="00586281">
            <w:pPr>
              <w:jc w:val="both"/>
              <w:rPr>
                <w:color w:val="000000"/>
              </w:rPr>
            </w:pPr>
            <w:r w:rsidRPr="00537A04">
              <w:rPr>
                <w:color w:val="000000"/>
              </w:rPr>
              <w:t>1</w:t>
            </w:r>
          </w:p>
        </w:tc>
        <w:tc>
          <w:tcPr>
            <w:tcW w:w="2126" w:type="dxa"/>
          </w:tcPr>
          <w:p w:rsidR="004D053B" w:rsidRPr="00537A04" w:rsidRDefault="004D053B" w:rsidP="00586281">
            <w:pPr>
              <w:jc w:val="both"/>
              <w:rPr>
                <w:color w:val="000000"/>
              </w:rPr>
            </w:pPr>
            <w:r w:rsidRPr="00537A04">
              <w:rPr>
                <w:color w:val="000000"/>
              </w:rPr>
              <w:t>-</w:t>
            </w:r>
          </w:p>
        </w:tc>
      </w:tr>
      <w:tr w:rsidR="004D053B" w:rsidRPr="00537A04" w:rsidTr="002A027C">
        <w:tc>
          <w:tcPr>
            <w:tcW w:w="3369" w:type="dxa"/>
            <w:vMerge/>
          </w:tcPr>
          <w:p w:rsidR="004D053B" w:rsidRPr="00537A04" w:rsidRDefault="004D053B" w:rsidP="00586281">
            <w:pPr>
              <w:jc w:val="both"/>
              <w:rPr>
                <w:b/>
              </w:rPr>
            </w:pPr>
          </w:p>
        </w:tc>
        <w:tc>
          <w:tcPr>
            <w:tcW w:w="1701" w:type="dxa"/>
          </w:tcPr>
          <w:p w:rsidR="004D053B" w:rsidRPr="00537A04" w:rsidRDefault="004D053B" w:rsidP="00586281">
            <w:pPr>
              <w:jc w:val="both"/>
            </w:pPr>
            <w:r w:rsidRPr="00537A04">
              <w:t>Дизель</w:t>
            </w:r>
          </w:p>
        </w:tc>
        <w:tc>
          <w:tcPr>
            <w:tcW w:w="2551" w:type="dxa"/>
          </w:tcPr>
          <w:p w:rsidR="004D053B" w:rsidRPr="00537A04" w:rsidRDefault="004D053B" w:rsidP="00586281">
            <w:pPr>
              <w:jc w:val="both"/>
              <w:rPr>
                <w:color w:val="000000"/>
              </w:rPr>
            </w:pPr>
            <w:r w:rsidRPr="00537A04">
              <w:rPr>
                <w:color w:val="000000"/>
              </w:rPr>
              <w:t>1</w:t>
            </w:r>
          </w:p>
        </w:tc>
        <w:tc>
          <w:tcPr>
            <w:tcW w:w="2126" w:type="dxa"/>
          </w:tcPr>
          <w:p w:rsidR="004D053B" w:rsidRPr="00537A04" w:rsidRDefault="004D053B" w:rsidP="00586281">
            <w:pPr>
              <w:jc w:val="both"/>
              <w:rPr>
                <w:color w:val="000000"/>
              </w:rPr>
            </w:pPr>
            <w:r w:rsidRPr="00537A04">
              <w:rPr>
                <w:color w:val="000000"/>
              </w:rPr>
              <w:t>32</w:t>
            </w:r>
          </w:p>
        </w:tc>
      </w:tr>
      <w:tr w:rsidR="004D053B" w:rsidRPr="00537A04" w:rsidTr="002A027C">
        <w:tc>
          <w:tcPr>
            <w:tcW w:w="3369" w:type="dxa"/>
            <w:vMerge/>
          </w:tcPr>
          <w:p w:rsidR="004D053B" w:rsidRPr="00537A04" w:rsidRDefault="004D053B" w:rsidP="00586281">
            <w:pPr>
              <w:jc w:val="both"/>
              <w:rPr>
                <w:b/>
              </w:rPr>
            </w:pPr>
          </w:p>
        </w:tc>
        <w:tc>
          <w:tcPr>
            <w:tcW w:w="1701" w:type="dxa"/>
          </w:tcPr>
          <w:p w:rsidR="004D053B" w:rsidRPr="00537A04" w:rsidRDefault="004D053B" w:rsidP="00586281">
            <w:pPr>
              <w:jc w:val="both"/>
            </w:pPr>
            <w:r w:rsidRPr="00537A04">
              <w:t>Газ</w:t>
            </w:r>
          </w:p>
        </w:tc>
        <w:tc>
          <w:tcPr>
            <w:tcW w:w="2551" w:type="dxa"/>
          </w:tcPr>
          <w:p w:rsidR="004D053B" w:rsidRPr="00537A04" w:rsidRDefault="004D053B" w:rsidP="00586281">
            <w:pPr>
              <w:jc w:val="both"/>
              <w:rPr>
                <w:color w:val="000000"/>
              </w:rPr>
            </w:pPr>
            <w:r w:rsidRPr="00537A04">
              <w:rPr>
                <w:color w:val="000000"/>
              </w:rPr>
              <w:t>-</w:t>
            </w:r>
          </w:p>
        </w:tc>
        <w:tc>
          <w:tcPr>
            <w:tcW w:w="2126" w:type="dxa"/>
          </w:tcPr>
          <w:p w:rsidR="004D053B" w:rsidRPr="00537A04" w:rsidRDefault="004D053B" w:rsidP="00586281">
            <w:pPr>
              <w:jc w:val="both"/>
              <w:rPr>
                <w:color w:val="000000"/>
              </w:rPr>
            </w:pPr>
            <w:r w:rsidRPr="00537A04">
              <w:rPr>
                <w:color w:val="000000"/>
              </w:rPr>
              <w:t>-</w:t>
            </w:r>
          </w:p>
        </w:tc>
      </w:tr>
      <w:tr w:rsidR="004D053B" w:rsidRPr="00537A04" w:rsidTr="002A027C">
        <w:tc>
          <w:tcPr>
            <w:tcW w:w="3369" w:type="dxa"/>
            <w:vMerge/>
          </w:tcPr>
          <w:p w:rsidR="004D053B" w:rsidRPr="00537A04" w:rsidRDefault="004D053B" w:rsidP="00586281">
            <w:pPr>
              <w:jc w:val="both"/>
              <w:rPr>
                <w:b/>
              </w:rPr>
            </w:pPr>
          </w:p>
        </w:tc>
        <w:tc>
          <w:tcPr>
            <w:tcW w:w="1701" w:type="dxa"/>
          </w:tcPr>
          <w:p w:rsidR="004D053B" w:rsidRPr="00537A04" w:rsidRDefault="004D053B" w:rsidP="00586281">
            <w:pPr>
              <w:jc w:val="both"/>
              <w:rPr>
                <w:b/>
              </w:rPr>
            </w:pPr>
            <w:r w:rsidRPr="00537A04">
              <w:rPr>
                <w:b/>
              </w:rPr>
              <w:t>Всего:</w:t>
            </w:r>
          </w:p>
        </w:tc>
        <w:tc>
          <w:tcPr>
            <w:tcW w:w="2551" w:type="dxa"/>
          </w:tcPr>
          <w:p w:rsidR="004D053B" w:rsidRPr="00537A04" w:rsidRDefault="004D053B" w:rsidP="00586281">
            <w:pPr>
              <w:jc w:val="both"/>
              <w:rPr>
                <w:color w:val="000000"/>
              </w:rPr>
            </w:pPr>
            <w:r w:rsidRPr="00537A04">
              <w:rPr>
                <w:color w:val="000000"/>
              </w:rPr>
              <w:t>2</w:t>
            </w:r>
          </w:p>
        </w:tc>
        <w:tc>
          <w:tcPr>
            <w:tcW w:w="2126" w:type="dxa"/>
          </w:tcPr>
          <w:p w:rsidR="004D053B" w:rsidRPr="00537A04" w:rsidRDefault="004D053B" w:rsidP="00586281">
            <w:pPr>
              <w:jc w:val="both"/>
              <w:rPr>
                <w:color w:val="000000"/>
              </w:rPr>
            </w:pPr>
            <w:r w:rsidRPr="00537A04">
              <w:rPr>
                <w:color w:val="000000"/>
              </w:rPr>
              <w:t>32</w:t>
            </w:r>
          </w:p>
        </w:tc>
      </w:tr>
    </w:tbl>
    <w:p w:rsidR="004D053B" w:rsidRPr="00537A04" w:rsidRDefault="004D053B" w:rsidP="00586281">
      <w:pPr>
        <w:jc w:val="both"/>
        <w:rPr>
          <w:i/>
          <w:lang w:val="kk-KZ"/>
        </w:rPr>
      </w:pPr>
      <w:r w:rsidRPr="00537A04">
        <w:rPr>
          <w:i/>
        </w:rPr>
        <w:t>Источник:Департамент экологии по Акмолинской области.</w:t>
      </w:r>
    </w:p>
    <w:p w:rsidR="004D053B" w:rsidRPr="00537A04" w:rsidRDefault="004D053B" w:rsidP="00586281">
      <w:pPr>
        <w:jc w:val="both"/>
        <w:rPr>
          <w:rFonts w:eastAsia="Calibri"/>
        </w:rPr>
      </w:pPr>
      <w:r w:rsidRPr="00537A04">
        <w:rPr>
          <w:lang w:val="kk-KZ"/>
        </w:rPr>
        <w:t xml:space="preserve">       </w:t>
      </w:r>
      <w:r w:rsidRPr="00537A04">
        <w:rPr>
          <w:b/>
          <w:i/>
          <w:lang w:val="kk-KZ"/>
        </w:rPr>
        <w:t xml:space="preserve">Газификация </w:t>
      </w:r>
    </w:p>
    <w:p w:rsidR="004D053B" w:rsidRPr="00537A04" w:rsidRDefault="004D053B" w:rsidP="00586281">
      <w:pPr>
        <w:ind w:firstLine="709"/>
        <w:jc w:val="both"/>
        <w:rPr>
          <w:rFonts w:eastAsia="Calibri"/>
          <w:lang w:val="kk-KZ"/>
        </w:rPr>
      </w:pPr>
      <w:r w:rsidRPr="00537A04">
        <w:rPr>
          <w:rFonts w:eastAsia="Calibri"/>
          <w:lang w:val="kk-KZ"/>
        </w:rPr>
        <w:t xml:space="preserve">В 2022 году в области продолжалась работа по газификации населенных пунктов. </w:t>
      </w:r>
    </w:p>
    <w:p w:rsidR="004D053B" w:rsidRPr="00537A04" w:rsidRDefault="004D053B" w:rsidP="00586281">
      <w:pPr>
        <w:jc w:val="both"/>
        <w:rPr>
          <w:rFonts w:eastAsia="Calibri"/>
          <w:bCs/>
        </w:rPr>
      </w:pPr>
      <w:r w:rsidRPr="00537A04">
        <w:rPr>
          <w:rFonts w:eastAsia="Calibri"/>
          <w:lang w:val="kk-KZ"/>
        </w:rPr>
        <w:t>Д</w:t>
      </w:r>
      <w:r w:rsidRPr="00537A04">
        <w:rPr>
          <w:rFonts w:eastAsia="Calibri"/>
        </w:rPr>
        <w:t xml:space="preserve">ля подключения к </w:t>
      </w:r>
      <w:r w:rsidRPr="00537A04">
        <w:rPr>
          <w:rFonts w:eastAsia="Calibri"/>
          <w:lang w:val="en-US"/>
        </w:rPr>
        <w:t>I</w:t>
      </w:r>
      <w:r w:rsidRPr="00537A04">
        <w:rPr>
          <w:rFonts w:eastAsia="Calibri"/>
        </w:rPr>
        <w:t xml:space="preserve"> этапу строительства магистрального газопровода «Сарыарка» в регионе реализуются проекты по газификации населенных пунктов. </w:t>
      </w:r>
      <w:r w:rsidRPr="00537A04">
        <w:rPr>
          <w:rFonts w:eastAsia="Calibri"/>
          <w:bCs/>
        </w:rPr>
        <w:t>Строительство газораспределительных сетей разделено на 2 очереди:</w:t>
      </w:r>
    </w:p>
    <w:p w:rsidR="004D053B" w:rsidRPr="00537A04" w:rsidRDefault="004D053B" w:rsidP="00586281">
      <w:pPr>
        <w:jc w:val="both"/>
        <w:rPr>
          <w:rFonts w:eastAsia="Calibri"/>
          <w:bCs/>
          <w:i/>
        </w:rPr>
      </w:pPr>
      <w:r w:rsidRPr="00537A04">
        <w:rPr>
          <w:rFonts w:eastAsia="Calibri"/>
          <w:bCs/>
        </w:rPr>
        <w:t>- 1 очередь: газификация 20 населенных пунктов Аршалынского и Целиноградского районов (</w:t>
      </w:r>
      <w:r w:rsidRPr="00537A04">
        <w:rPr>
          <w:rFonts w:eastAsia="Calibri"/>
          <w:bCs/>
          <w:iCs/>
        </w:rPr>
        <w:t xml:space="preserve">с.Донецкое, </w:t>
      </w:r>
      <w:r w:rsidRPr="00537A04">
        <w:rPr>
          <w:rFonts w:eastAsia="Calibri"/>
          <w:iCs/>
        </w:rPr>
        <w:t>ст.</w:t>
      </w:r>
      <w:r w:rsidRPr="00537A04">
        <w:rPr>
          <w:rFonts w:eastAsia="Calibri"/>
          <w:bCs/>
          <w:iCs/>
        </w:rPr>
        <w:t>Анар, с.Турген, с.Берсуат, с.Байдала, п.Аршалы, с.Акбулак, с.Актасты, с.Ижевск</w:t>
      </w:r>
      <w:r w:rsidRPr="00537A04">
        <w:rPr>
          <w:rFonts w:eastAsia="Calibri"/>
          <w:bCs/>
          <w:iCs/>
          <w:lang w:val="kk-KZ"/>
        </w:rPr>
        <w:t>ое</w:t>
      </w:r>
      <w:r w:rsidRPr="00537A04">
        <w:rPr>
          <w:rFonts w:eastAsia="Calibri"/>
          <w:bCs/>
          <w:iCs/>
        </w:rPr>
        <w:t>, с.Шоптыколь, ст.Бабатай, с.Арнасай, с.Волгодоновка, Разъезд 42, с.Койгельды с.Аккайын, с.Шубары, с.Коянды, с.Жибек Жолы, с.Жалтырколь)</w:t>
      </w:r>
      <w:r w:rsidRPr="00537A04">
        <w:rPr>
          <w:rFonts w:eastAsia="Calibri"/>
          <w:bCs/>
        </w:rPr>
        <w:t xml:space="preserve"> с населением 50 тыс. человек. Согласно проектно-сметной документации, общая протяженность сетей газоснабжения составляет 1000 км, количество газорегуляторных пунктов </w:t>
      </w:r>
      <w:r w:rsidRPr="00537A04">
        <w:rPr>
          <w:rFonts w:eastAsia="Calibri"/>
          <w:bCs/>
          <w:iCs/>
        </w:rPr>
        <w:t xml:space="preserve">блочного типа - </w:t>
      </w:r>
      <w:r w:rsidRPr="00537A04">
        <w:rPr>
          <w:rFonts w:eastAsia="Calibri"/>
          <w:bCs/>
        </w:rPr>
        <w:t>23 ед.</w:t>
      </w:r>
    </w:p>
    <w:p w:rsidR="004D053B" w:rsidRPr="00537A04" w:rsidRDefault="004D053B" w:rsidP="00586281">
      <w:pPr>
        <w:ind w:firstLine="709"/>
        <w:jc w:val="both"/>
        <w:rPr>
          <w:rFonts w:eastAsia="Calibri"/>
        </w:rPr>
      </w:pPr>
      <w:r w:rsidRPr="00537A04">
        <w:rPr>
          <w:rFonts w:eastAsia="Calibri"/>
          <w:bCs/>
        </w:rPr>
        <w:t xml:space="preserve">За 2022 год построено 345 км сетей газоснабжения, 15 ед. газорегуляторных пунктов. Завершено строительство сетей газоснабжения в 16 населенных пунктах Аршалынского района, более 17 тыс. человек или 4,4 тыс. абонентов обеспечены доступом к природному газу. Построенные объекты переданы в доверительное управление эксплуатирующей организации АО «КазТрансГаз Аймак». </w:t>
      </w:r>
      <w:r w:rsidRPr="00537A04">
        <w:rPr>
          <w:rFonts w:eastAsia="Calibri"/>
          <w:lang w:val="kk-KZ"/>
        </w:rPr>
        <w:t>Работы по газификации населенных пунктов продолжатся в 2023 году.</w:t>
      </w:r>
    </w:p>
    <w:p w:rsidR="004D053B" w:rsidRPr="00537A04" w:rsidRDefault="004D053B" w:rsidP="00586281">
      <w:pPr>
        <w:ind w:firstLine="709"/>
        <w:jc w:val="both"/>
        <w:rPr>
          <w:rFonts w:eastAsia="Calibri"/>
          <w:b/>
          <w:i/>
        </w:rPr>
      </w:pPr>
      <w:r w:rsidRPr="00537A04">
        <w:rPr>
          <w:rFonts w:eastAsia="Calibri"/>
          <w:b/>
          <w:i/>
        </w:rPr>
        <w:t>Контрольно-правоприменительная деятельность</w:t>
      </w:r>
    </w:p>
    <w:p w:rsidR="004D053B" w:rsidRPr="00537A04" w:rsidRDefault="004D053B" w:rsidP="00586281">
      <w:pPr>
        <w:ind w:firstLine="709"/>
        <w:jc w:val="both"/>
        <w:rPr>
          <w:rFonts w:eastAsia="Calibri"/>
        </w:rPr>
      </w:pPr>
      <w:r w:rsidRPr="00537A04">
        <w:rPr>
          <w:rFonts w:eastAsia="Calibri"/>
        </w:rPr>
        <w:t xml:space="preserve">В 2022 году Департаментом экологии по Акмолинской области проводились проверки 113 природопользователей на предмет соблюдения природоохранного законодательства.   </w:t>
      </w:r>
    </w:p>
    <w:p w:rsidR="004D053B" w:rsidRPr="00537A04" w:rsidRDefault="004D053B" w:rsidP="00586281">
      <w:pPr>
        <w:ind w:firstLine="709"/>
        <w:jc w:val="both"/>
        <w:rPr>
          <w:rFonts w:eastAsia="Calibri"/>
        </w:rPr>
      </w:pPr>
    </w:p>
    <w:p w:rsidR="004D053B" w:rsidRPr="00537A04" w:rsidRDefault="004D053B" w:rsidP="00555D4E">
      <w:pPr>
        <w:ind w:firstLine="709"/>
        <w:jc w:val="right"/>
        <w:rPr>
          <w:rFonts w:eastAsia="Calibri"/>
          <w:b/>
          <w:i/>
        </w:rPr>
      </w:pPr>
      <w:r w:rsidRPr="00537A04">
        <w:rPr>
          <w:rFonts w:eastAsia="Calibri"/>
          <w:b/>
          <w:i/>
        </w:rPr>
        <w:t xml:space="preserve">Рисунок </w:t>
      </w:r>
      <w:r w:rsidRPr="00537A04">
        <w:rPr>
          <w:b/>
          <w:i/>
          <w:lang w:val="kk-KZ"/>
        </w:rPr>
        <w:t>12.2.5</w:t>
      </w:r>
    </w:p>
    <w:p w:rsidR="004D053B" w:rsidRPr="00537A04" w:rsidRDefault="004D053B" w:rsidP="00555D4E">
      <w:pPr>
        <w:ind w:firstLine="709"/>
        <w:jc w:val="center"/>
        <w:rPr>
          <w:rFonts w:eastAsia="Calibri"/>
          <w:b/>
          <w:i/>
        </w:rPr>
      </w:pPr>
      <w:r w:rsidRPr="00537A04">
        <w:rPr>
          <w:rFonts w:eastAsia="Calibri"/>
          <w:b/>
          <w:i/>
        </w:rPr>
        <w:t>Информация по контрольно-правоприменительной деятельности, шт.</w:t>
      </w:r>
    </w:p>
    <w:p w:rsidR="004D053B" w:rsidRPr="00537A04" w:rsidRDefault="004D053B" w:rsidP="00555D4E">
      <w:pPr>
        <w:ind w:firstLine="709"/>
        <w:jc w:val="center"/>
        <w:rPr>
          <w:rFonts w:eastAsia="Calibri"/>
        </w:rPr>
      </w:pPr>
      <w:r w:rsidRPr="00537A04">
        <w:rPr>
          <w:noProof/>
        </w:rPr>
        <w:drawing>
          <wp:inline distT="0" distB="0" distL="0" distR="0" wp14:anchorId="264E6244" wp14:editId="281C8047">
            <wp:extent cx="4057650" cy="2457450"/>
            <wp:effectExtent l="0" t="0" r="0" b="0"/>
            <wp:docPr id="10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4D053B" w:rsidRPr="00537A04" w:rsidRDefault="004D053B" w:rsidP="00555D4E">
      <w:pPr>
        <w:ind w:firstLine="709"/>
        <w:jc w:val="center"/>
        <w:rPr>
          <w:rFonts w:eastAsia="Calibri"/>
          <w:i/>
        </w:rPr>
      </w:pPr>
      <w:r w:rsidRPr="00537A04">
        <w:rPr>
          <w:rFonts w:eastAsia="Calibri"/>
          <w:i/>
        </w:rPr>
        <w:t>Источник:Департамент экологии по Акмолинской области.</w:t>
      </w:r>
    </w:p>
    <w:p w:rsidR="004D053B" w:rsidRPr="00537A04" w:rsidRDefault="004D053B" w:rsidP="00586281">
      <w:pPr>
        <w:ind w:firstLine="709"/>
        <w:jc w:val="both"/>
        <w:rPr>
          <w:rFonts w:eastAsia="Calibri"/>
        </w:rPr>
      </w:pPr>
    </w:p>
    <w:p w:rsidR="004D053B" w:rsidRPr="00537A04" w:rsidRDefault="004D053B" w:rsidP="00586281">
      <w:pPr>
        <w:ind w:firstLine="709"/>
        <w:jc w:val="both"/>
        <w:rPr>
          <w:rFonts w:eastAsia="Calibri"/>
        </w:rPr>
      </w:pPr>
      <w:r w:rsidRPr="00537A04">
        <w:rPr>
          <w:rFonts w:eastAsia="Calibri"/>
        </w:rPr>
        <w:t>По результатам проверок выданы 37 предписаний на устранение нарушений экологического законодательства, наложено 63 штрафа на сумму 184505,77 тыс. тенге. С 63 природопользователями проведена работа по разъяснению нормативно-правовых требований.</w:t>
      </w:r>
    </w:p>
    <w:p w:rsidR="004D053B" w:rsidRPr="00537A04" w:rsidRDefault="004D053B" w:rsidP="00586281">
      <w:pPr>
        <w:ind w:firstLine="709"/>
        <w:jc w:val="both"/>
        <w:rPr>
          <w:rFonts w:eastAsia="Calibri"/>
        </w:rPr>
      </w:pPr>
      <w:r w:rsidRPr="00537A04">
        <w:rPr>
          <w:rFonts w:eastAsia="Calibri"/>
        </w:rPr>
        <w:t>Три крупных природопользователя -ТОО «Семизбай – U», ТОО «Степногорская ТЭЦ», ТОО «Степногорский горно-химический комбинат» получили сертификаты соответствия международным стандартам ISO 14000 «Системы управления охраной окружающей среды».</w:t>
      </w:r>
    </w:p>
    <w:p w:rsidR="004D053B" w:rsidRPr="00537A04" w:rsidRDefault="004D053B" w:rsidP="00586281">
      <w:pPr>
        <w:ind w:firstLine="709"/>
        <w:jc w:val="both"/>
        <w:rPr>
          <w:rFonts w:eastAsia="Calibri"/>
        </w:rPr>
      </w:pPr>
    </w:p>
    <w:p w:rsidR="004D053B" w:rsidRPr="00537A04" w:rsidRDefault="004D053B" w:rsidP="00586281">
      <w:pPr>
        <w:ind w:firstLine="709"/>
        <w:jc w:val="both"/>
        <w:rPr>
          <w:b/>
        </w:rPr>
      </w:pPr>
      <w:r w:rsidRPr="00537A04">
        <w:rPr>
          <w:b/>
        </w:rPr>
        <w:t>12.</w:t>
      </w:r>
      <w:r w:rsidRPr="00537A04">
        <w:rPr>
          <w:b/>
          <w:lang w:val="kk-KZ"/>
        </w:rPr>
        <w:t>2</w:t>
      </w:r>
      <w:r w:rsidRPr="00537A04">
        <w:rPr>
          <w:b/>
        </w:rPr>
        <w:t>.2. ВОДНЫЕ РЕСУРСЫ</w:t>
      </w:r>
    </w:p>
    <w:p w:rsidR="004D053B" w:rsidRPr="00537A04" w:rsidRDefault="004D053B" w:rsidP="00586281">
      <w:pPr>
        <w:pStyle w:val="a9"/>
        <w:ind w:firstLine="709"/>
        <w:jc w:val="both"/>
        <w:rPr>
          <w:rFonts w:ascii="Times New Roman" w:hAnsi="Times New Roman" w:cs="Times New Roman"/>
          <w:sz w:val="24"/>
          <w:szCs w:val="24"/>
        </w:rPr>
      </w:pP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 xml:space="preserve">Основная водная артерия Акмолинской области — река Есиль с рядом крупных притоков. В северной части области протекает река Шагалалы — основной водоисточник областного центра г. Кокшетау. Другими крупными реками области являются Нура, Жабай, Силеты, Кылшыкты, Терсаккан. Из озер наиболее значительные — Тениз, Коргалжын (соленые). </w:t>
      </w:r>
    </w:p>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 xml:space="preserve">Стоки рек Есиль, Силеты, Шагалалы зарегулированы водохранилищами: </w:t>
      </w:r>
    </w:p>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 xml:space="preserve">- Вячеславское (Астанинское) — для водоснабжения г. Астаны и орошаемого земледелия и для санитарного оздоровления русла р. Есиль; </w:t>
      </w:r>
    </w:p>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 xml:space="preserve">- Силетинское — для водоснабжения населения, промышленных и социальных объектов г. Степногорска и п. Заводской; </w:t>
      </w:r>
    </w:p>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 Чаглинское — для водообеспечения г. Кокшетау, орошения, подпитки озера Копа.</w:t>
      </w:r>
    </w:p>
    <w:p w:rsidR="004D053B" w:rsidRPr="00537A04" w:rsidRDefault="004D053B" w:rsidP="00586281">
      <w:pPr>
        <w:pStyle w:val="a9"/>
        <w:jc w:val="both"/>
        <w:rPr>
          <w:rFonts w:ascii="Times New Roman" w:hAnsi="Times New Roman" w:cs="Times New Roman"/>
          <w:b/>
          <w:i/>
          <w:sz w:val="24"/>
          <w:szCs w:val="24"/>
          <w:lang w:val="kk-KZ"/>
        </w:rPr>
      </w:pPr>
      <w:r w:rsidRPr="00537A04">
        <w:rPr>
          <w:rFonts w:ascii="Times New Roman" w:hAnsi="Times New Roman" w:cs="Times New Roman"/>
          <w:sz w:val="24"/>
          <w:szCs w:val="24"/>
        </w:rPr>
        <w:t xml:space="preserve">        </w:t>
      </w:r>
      <w:r w:rsidRPr="00537A04">
        <w:rPr>
          <w:rFonts w:ascii="Times New Roman" w:hAnsi="Times New Roman" w:cs="Times New Roman"/>
          <w:b/>
          <w:i/>
          <w:sz w:val="24"/>
          <w:szCs w:val="24"/>
          <w:lang w:val="kk-KZ"/>
        </w:rPr>
        <w:t>Водопотребление</w:t>
      </w:r>
    </w:p>
    <w:p w:rsidR="004D053B" w:rsidRPr="00537A04" w:rsidRDefault="004D053B" w:rsidP="00586281">
      <w:pPr>
        <w:ind w:firstLine="567"/>
        <w:jc w:val="both"/>
      </w:pPr>
      <w:r w:rsidRPr="00537A04">
        <w:t>По данным Бюро национальной статистики РК, в 2022 году протяженность водопроводных сетей в Акмолинской области составила 6 281,7 км, из них 1 678 км — изношенные. Из 48 351,2 тыс.м</w:t>
      </w:r>
      <w:r w:rsidRPr="00537A04">
        <w:rPr>
          <w:vertAlign w:val="superscript"/>
        </w:rPr>
        <w:t xml:space="preserve">3 </w:t>
      </w:r>
      <w:r w:rsidRPr="00537A04">
        <w:t>поданной в 2022 году в сеть воды до потребителей «дошли» 41 749,9 тыс.м</w:t>
      </w:r>
      <w:r w:rsidRPr="00537A04">
        <w:rPr>
          <w:vertAlign w:val="superscript"/>
        </w:rPr>
        <w:t>3</w:t>
      </w:r>
      <w:r w:rsidRPr="00537A04">
        <w:t>, неучтенный расход или утечка составила 13,7% или 6 601,3 тыс.м</w:t>
      </w:r>
      <w:r w:rsidRPr="00537A04">
        <w:rPr>
          <w:vertAlign w:val="superscript"/>
        </w:rPr>
        <w:t>3</w:t>
      </w:r>
      <w:r w:rsidRPr="00537A04">
        <w:t xml:space="preserve">. </w:t>
      </w:r>
    </w:p>
    <w:p w:rsidR="004D053B" w:rsidRPr="00537A04" w:rsidRDefault="004D053B" w:rsidP="00586281">
      <w:pPr>
        <w:ind w:firstLine="567"/>
        <w:jc w:val="both"/>
      </w:pPr>
    </w:p>
    <w:p w:rsidR="004D053B" w:rsidRPr="00537A04" w:rsidRDefault="004D053B" w:rsidP="00555D4E">
      <w:pPr>
        <w:ind w:firstLine="709"/>
        <w:jc w:val="right"/>
        <w:rPr>
          <w:b/>
        </w:rPr>
      </w:pPr>
      <w:r w:rsidRPr="00537A04">
        <w:rPr>
          <w:b/>
        </w:rPr>
        <w:t>Таблица 12.</w:t>
      </w:r>
      <w:r w:rsidRPr="00537A04">
        <w:rPr>
          <w:b/>
          <w:lang w:val="kk-KZ"/>
        </w:rPr>
        <w:t>2</w:t>
      </w:r>
      <w:r w:rsidRPr="00537A04">
        <w:rPr>
          <w:b/>
        </w:rPr>
        <w:t>.5</w:t>
      </w:r>
    </w:p>
    <w:p w:rsidR="004D053B" w:rsidRPr="00537A04" w:rsidRDefault="004D053B" w:rsidP="00555D4E">
      <w:pPr>
        <w:ind w:firstLine="709"/>
        <w:jc w:val="center"/>
        <w:rPr>
          <w:b/>
        </w:rPr>
      </w:pPr>
      <w:r w:rsidRPr="00537A04">
        <w:rPr>
          <w:b/>
        </w:rPr>
        <w:t>Объем отпущенной воды потребителям Акмолинской области в 2022 году, тыс. м</w:t>
      </w:r>
      <w:r w:rsidRPr="00537A04">
        <w:rPr>
          <w:b/>
          <w:vertAlign w:val="superscript"/>
        </w:rPr>
        <w:t>3</w:t>
      </w:r>
    </w:p>
    <w:p w:rsidR="004D053B" w:rsidRPr="00537A04" w:rsidRDefault="004D053B" w:rsidP="00586281">
      <w:pPr>
        <w:ind w:firstLine="709"/>
        <w:jc w:val="both"/>
      </w:pPr>
    </w:p>
    <w:tbl>
      <w:tblPr>
        <w:tblW w:w="94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417"/>
        <w:gridCol w:w="1559"/>
        <w:gridCol w:w="1276"/>
        <w:gridCol w:w="1276"/>
        <w:gridCol w:w="1276"/>
        <w:gridCol w:w="1057"/>
      </w:tblGrid>
      <w:tr w:rsidR="004D053B" w:rsidRPr="00537A04" w:rsidTr="002A027C">
        <w:trPr>
          <w:trHeight w:val="182"/>
        </w:trPr>
        <w:tc>
          <w:tcPr>
            <w:tcW w:w="1560"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Регион/</w:t>
            </w:r>
          </w:p>
          <w:p w:rsidR="004D053B" w:rsidRPr="00537A04" w:rsidRDefault="004D053B" w:rsidP="00586281">
            <w:pPr>
              <w:jc w:val="both"/>
              <w:rPr>
                <w:b/>
                <w:color w:val="000000"/>
              </w:rPr>
            </w:pPr>
            <w:r w:rsidRPr="00537A04">
              <w:rPr>
                <w:b/>
                <w:color w:val="000000"/>
              </w:rPr>
              <w:t>Область</w:t>
            </w:r>
          </w:p>
        </w:tc>
        <w:tc>
          <w:tcPr>
            <w:tcW w:w="1417"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xml:space="preserve">Подано воды в сеть, всего </w:t>
            </w:r>
          </w:p>
        </w:tc>
        <w:tc>
          <w:tcPr>
            <w:tcW w:w="1559" w:type="dxa"/>
            <w:vMerge w:val="restart"/>
            <w:shd w:val="clear" w:color="auto" w:fill="auto"/>
            <w:vAlign w:val="center"/>
          </w:tcPr>
          <w:p w:rsidR="004D053B" w:rsidRPr="00537A04" w:rsidRDefault="004D053B" w:rsidP="00586281">
            <w:pPr>
              <w:jc w:val="both"/>
              <w:rPr>
                <w:b/>
                <w:color w:val="000000"/>
              </w:rPr>
            </w:pPr>
            <w:r w:rsidRPr="00537A04">
              <w:rPr>
                <w:b/>
                <w:color w:val="000000"/>
              </w:rPr>
              <w:t>Отпущено воды потребителям, всего</w:t>
            </w:r>
          </w:p>
        </w:tc>
        <w:tc>
          <w:tcPr>
            <w:tcW w:w="4885"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560" w:type="dxa"/>
            <w:vMerge/>
            <w:vAlign w:val="center"/>
            <w:hideMark/>
          </w:tcPr>
          <w:p w:rsidR="004D053B" w:rsidRPr="00537A04" w:rsidRDefault="004D053B" w:rsidP="00586281">
            <w:pPr>
              <w:jc w:val="both"/>
              <w:rPr>
                <w:b/>
                <w:color w:val="000000"/>
              </w:rPr>
            </w:pPr>
          </w:p>
        </w:tc>
        <w:tc>
          <w:tcPr>
            <w:tcW w:w="1417" w:type="dxa"/>
            <w:vMerge/>
            <w:vAlign w:val="center"/>
            <w:hideMark/>
          </w:tcPr>
          <w:p w:rsidR="004D053B" w:rsidRPr="00537A04" w:rsidRDefault="004D053B" w:rsidP="00586281">
            <w:pPr>
              <w:jc w:val="both"/>
              <w:rPr>
                <w:b/>
                <w:color w:val="000000"/>
              </w:rPr>
            </w:pPr>
          </w:p>
        </w:tc>
        <w:tc>
          <w:tcPr>
            <w:tcW w:w="1559" w:type="dxa"/>
            <w:vMerge/>
            <w:vAlign w:val="center"/>
          </w:tcPr>
          <w:p w:rsidR="004D053B" w:rsidRPr="00537A04" w:rsidRDefault="004D053B" w:rsidP="00586281">
            <w:pPr>
              <w:jc w:val="both"/>
              <w:rPr>
                <w:b/>
                <w:color w:val="000000"/>
              </w:rPr>
            </w:pPr>
          </w:p>
        </w:tc>
        <w:tc>
          <w:tcPr>
            <w:tcW w:w="1276"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276"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1276"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057"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trPr>
        <w:tc>
          <w:tcPr>
            <w:tcW w:w="1560" w:type="dxa"/>
            <w:shd w:val="clear" w:color="auto" w:fill="auto"/>
            <w:vAlign w:val="bottom"/>
            <w:hideMark/>
          </w:tcPr>
          <w:p w:rsidR="004D053B" w:rsidRPr="00537A04" w:rsidRDefault="004D053B" w:rsidP="00586281">
            <w:pPr>
              <w:jc w:val="both"/>
              <w:rPr>
                <w:color w:val="000000"/>
              </w:rPr>
            </w:pPr>
            <w:r w:rsidRPr="00537A04">
              <w:rPr>
                <w:color w:val="000000"/>
              </w:rPr>
              <w:t>Акмолинская область</w:t>
            </w:r>
          </w:p>
        </w:tc>
        <w:tc>
          <w:tcPr>
            <w:tcW w:w="1417" w:type="dxa"/>
            <w:shd w:val="clear" w:color="auto" w:fill="auto"/>
            <w:vAlign w:val="bottom"/>
            <w:hideMark/>
          </w:tcPr>
          <w:p w:rsidR="004D053B" w:rsidRPr="00537A04" w:rsidRDefault="004D053B" w:rsidP="00586281">
            <w:pPr>
              <w:jc w:val="both"/>
              <w:rPr>
                <w:color w:val="000000"/>
              </w:rPr>
            </w:pPr>
            <w:r w:rsidRPr="00537A04">
              <w:rPr>
                <w:color w:val="000000"/>
              </w:rPr>
              <w:t>48 351,2</w:t>
            </w:r>
          </w:p>
        </w:tc>
        <w:tc>
          <w:tcPr>
            <w:tcW w:w="1559" w:type="dxa"/>
            <w:shd w:val="clear" w:color="auto" w:fill="auto"/>
            <w:vAlign w:val="bottom"/>
          </w:tcPr>
          <w:p w:rsidR="004D053B" w:rsidRPr="00537A04" w:rsidRDefault="004D053B" w:rsidP="00586281">
            <w:pPr>
              <w:jc w:val="both"/>
              <w:rPr>
                <w:color w:val="000000"/>
              </w:rPr>
            </w:pPr>
            <w:r w:rsidRPr="00537A04">
              <w:rPr>
                <w:color w:val="000000"/>
              </w:rPr>
              <w:t>45 746,3</w:t>
            </w:r>
          </w:p>
        </w:tc>
        <w:tc>
          <w:tcPr>
            <w:tcW w:w="1276" w:type="dxa"/>
            <w:shd w:val="clear" w:color="auto" w:fill="auto"/>
            <w:vAlign w:val="bottom"/>
            <w:hideMark/>
          </w:tcPr>
          <w:p w:rsidR="004D053B" w:rsidRPr="00537A04" w:rsidRDefault="004D053B" w:rsidP="00586281">
            <w:pPr>
              <w:jc w:val="both"/>
              <w:rPr>
                <w:color w:val="000000"/>
              </w:rPr>
            </w:pPr>
            <w:r w:rsidRPr="00537A04">
              <w:rPr>
                <w:color w:val="000000"/>
              </w:rPr>
              <w:t>20 812,2</w:t>
            </w:r>
          </w:p>
        </w:tc>
        <w:tc>
          <w:tcPr>
            <w:tcW w:w="1276" w:type="dxa"/>
            <w:shd w:val="clear" w:color="auto" w:fill="auto"/>
            <w:vAlign w:val="bottom"/>
            <w:hideMark/>
          </w:tcPr>
          <w:p w:rsidR="004D053B" w:rsidRPr="00537A04" w:rsidRDefault="004D053B" w:rsidP="00586281">
            <w:pPr>
              <w:jc w:val="both"/>
              <w:rPr>
                <w:color w:val="000000"/>
              </w:rPr>
            </w:pPr>
            <w:r w:rsidRPr="00537A04">
              <w:rPr>
                <w:color w:val="000000"/>
              </w:rPr>
              <w:t>3 832,4</w:t>
            </w:r>
          </w:p>
        </w:tc>
        <w:tc>
          <w:tcPr>
            <w:tcW w:w="1276" w:type="dxa"/>
            <w:shd w:val="clear" w:color="auto" w:fill="auto"/>
            <w:vAlign w:val="bottom"/>
            <w:hideMark/>
          </w:tcPr>
          <w:p w:rsidR="004D053B" w:rsidRPr="00537A04" w:rsidRDefault="004D053B" w:rsidP="00586281">
            <w:pPr>
              <w:jc w:val="both"/>
              <w:rPr>
                <w:color w:val="000000"/>
              </w:rPr>
            </w:pPr>
            <w:r w:rsidRPr="00537A04">
              <w:rPr>
                <w:color w:val="000000"/>
              </w:rPr>
              <w:t>14 502,6</w:t>
            </w:r>
          </w:p>
        </w:tc>
        <w:tc>
          <w:tcPr>
            <w:tcW w:w="1057" w:type="dxa"/>
            <w:shd w:val="clear" w:color="auto" w:fill="auto"/>
            <w:vAlign w:val="bottom"/>
            <w:hideMark/>
          </w:tcPr>
          <w:p w:rsidR="004D053B" w:rsidRPr="00537A04" w:rsidRDefault="004D053B" w:rsidP="00586281">
            <w:pPr>
              <w:jc w:val="both"/>
              <w:rPr>
                <w:color w:val="000000"/>
              </w:rPr>
            </w:pPr>
            <w:r w:rsidRPr="00537A04">
              <w:rPr>
                <w:color w:val="000000"/>
              </w:rPr>
              <w:t>6 599,1</w:t>
            </w:r>
          </w:p>
        </w:tc>
      </w:tr>
    </w:tbl>
    <w:p w:rsidR="004D053B" w:rsidRPr="00537A04" w:rsidRDefault="004D053B" w:rsidP="00586281">
      <w:pPr>
        <w:ind w:firstLine="709"/>
        <w:jc w:val="both"/>
        <w:rPr>
          <w:rFonts w:eastAsia="Calibri"/>
          <w:i/>
        </w:rPr>
      </w:pPr>
      <w:r w:rsidRPr="00537A04">
        <w:rPr>
          <w:rFonts w:eastAsia="Calibri"/>
          <w:i/>
        </w:rPr>
        <w:t>Источник: Бюро национальной статистики РК.</w:t>
      </w:r>
    </w:p>
    <w:p w:rsidR="004D053B" w:rsidRPr="00537A04" w:rsidRDefault="004D053B" w:rsidP="00586281">
      <w:pPr>
        <w:ind w:firstLine="709"/>
        <w:jc w:val="both"/>
      </w:pPr>
      <w:r w:rsidRPr="00537A04">
        <w:t xml:space="preserve">Доступ к услугам водоснабжения в городах Акмолинской области составляет 95,3%, в сельских населенных пунктах – 89,8%. В 381 населенном пункте из 589 водоснабжение централизованное, в 38 – установлены комплексные блок-модули очистки воды, в 154 – децентрализованное водоснабжение, в 16 – привозная вода. </w:t>
      </w:r>
    </w:p>
    <w:p w:rsidR="004D053B" w:rsidRPr="00537A04" w:rsidRDefault="004D053B" w:rsidP="00586281">
      <w:pPr>
        <w:ind w:firstLine="709"/>
        <w:jc w:val="both"/>
      </w:pPr>
      <w:r w:rsidRPr="00537A04">
        <w:t>До 2025 года планируется строительство централизованного водоснабжения в 65 селах (разработаны ПСД для 34 сел, 31 - на стадии разработки), а также установка комплексных блок-модулей в 65 селах, в 35 селах -  пунктов раздачи воды.</w:t>
      </w:r>
    </w:p>
    <w:p w:rsidR="004D053B" w:rsidRPr="00537A04" w:rsidRDefault="004D053B" w:rsidP="00586281">
      <w:pPr>
        <w:ind w:firstLine="567"/>
        <w:jc w:val="both"/>
        <w:rPr>
          <w:b/>
          <w:i/>
          <w:lang w:val="kk-KZ"/>
        </w:rPr>
      </w:pPr>
      <w:r w:rsidRPr="00537A04">
        <w:rPr>
          <w:b/>
          <w:i/>
          <w:lang w:val="kk-KZ"/>
        </w:rPr>
        <w:t>Водоотведение</w:t>
      </w:r>
    </w:p>
    <w:p w:rsidR="004D053B" w:rsidRPr="00537A04" w:rsidRDefault="004D053B" w:rsidP="00586281">
      <w:pPr>
        <w:suppressAutoHyphens/>
        <w:ind w:firstLine="567"/>
        <w:jc w:val="both"/>
        <w:rPr>
          <w:lang w:val="kk-KZ"/>
        </w:rPr>
      </w:pPr>
      <w:r w:rsidRPr="00537A04">
        <w:rPr>
          <w:lang w:val="kk-KZ"/>
        </w:rPr>
        <w:t>Протяженность канализационных сетей в 2022 году в Акмолинской области составляет 1 119,5 км и практически половина из них (529 км) нуждаются в ремонте. В 2022 году объем водоотведения по области составил 15 575,3 тыс. м</w:t>
      </w:r>
      <w:r w:rsidRPr="00537A04">
        <w:rPr>
          <w:vertAlign w:val="superscript"/>
          <w:lang w:val="kk-KZ"/>
        </w:rPr>
        <w:t>3</w:t>
      </w:r>
      <w:r w:rsidRPr="00537A04">
        <w:rPr>
          <w:lang w:val="kk-KZ"/>
        </w:rPr>
        <w:t xml:space="preserve">. </w:t>
      </w:r>
    </w:p>
    <w:p w:rsidR="004D053B" w:rsidRPr="00537A04" w:rsidRDefault="004D053B" w:rsidP="00586281">
      <w:pPr>
        <w:suppressAutoHyphens/>
        <w:ind w:firstLine="567"/>
        <w:jc w:val="both"/>
        <w:rPr>
          <w:lang w:val="kk-KZ"/>
        </w:rPr>
      </w:pPr>
      <w:r w:rsidRPr="00537A04">
        <w:rPr>
          <w:lang w:val="kk-KZ"/>
        </w:rPr>
        <w:t xml:space="preserve">Канализационные очистные сооружения в городах Кокшетау и Степногорске находятся в эксплуатации с 70-90-х годов прошлого века и имеют процент изношенности 90 %. В 9 районных центрах области (Астраханский, Аршалынский, Егиндыкольский, Биржан сала, Сандыктауский, Есильский, Жаксынский, Зерендинский, Коргалжынский) отсутствует централизованные отводы стоков, не определены приемники стоков и не оформлены разрешительные документы на сброс сточных вод. Сброс сточных вод осуществляется на рельеф местности, нанося огромный ущерб окружающей среде и негативно сказываясь на состоянии здоровья местного населения. </w:t>
      </w:r>
    </w:p>
    <w:p w:rsidR="004D053B" w:rsidRPr="00537A04" w:rsidRDefault="004D053B" w:rsidP="00586281">
      <w:pPr>
        <w:suppressAutoHyphens/>
        <w:ind w:firstLine="567"/>
        <w:jc w:val="both"/>
        <w:rPr>
          <w:lang w:val="kk-KZ"/>
        </w:rPr>
      </w:pPr>
    </w:p>
    <w:p w:rsidR="004D053B" w:rsidRPr="00537A04" w:rsidRDefault="004D053B" w:rsidP="00555D4E">
      <w:pPr>
        <w:pBdr>
          <w:bottom w:val="single" w:sz="4" w:space="15" w:color="FFFFFF"/>
        </w:pBdr>
        <w:tabs>
          <w:tab w:val="left" w:pos="567"/>
          <w:tab w:val="left" w:pos="851"/>
          <w:tab w:val="left" w:pos="1134"/>
        </w:tabs>
        <w:suppressAutoHyphens/>
        <w:ind w:firstLine="709"/>
        <w:contextualSpacing/>
        <w:jc w:val="right"/>
        <w:rPr>
          <w:b/>
        </w:rPr>
      </w:pPr>
      <w:r w:rsidRPr="00537A04">
        <w:rPr>
          <w:b/>
        </w:rPr>
        <w:t>Таблица 12.</w:t>
      </w:r>
      <w:r w:rsidRPr="00537A04">
        <w:rPr>
          <w:b/>
          <w:lang w:val="kk-KZ"/>
        </w:rPr>
        <w:t>2</w:t>
      </w:r>
      <w:r w:rsidRPr="00537A04">
        <w:rPr>
          <w:b/>
        </w:rPr>
        <w:t>.5</w:t>
      </w:r>
    </w:p>
    <w:p w:rsidR="004D053B" w:rsidRPr="00537A04" w:rsidRDefault="004D053B" w:rsidP="00555D4E">
      <w:pPr>
        <w:pBdr>
          <w:bottom w:val="single" w:sz="4" w:space="15" w:color="FFFFFF"/>
        </w:pBdr>
        <w:tabs>
          <w:tab w:val="left" w:pos="567"/>
          <w:tab w:val="left" w:pos="851"/>
          <w:tab w:val="left" w:pos="1134"/>
        </w:tabs>
        <w:suppressAutoHyphens/>
        <w:ind w:firstLine="709"/>
        <w:jc w:val="center"/>
        <w:rPr>
          <w:b/>
        </w:rPr>
      </w:pPr>
      <w:r w:rsidRPr="00537A04">
        <w:rPr>
          <w:b/>
        </w:rPr>
        <w:t>Информация о фактических объемах сбросов по Акмолинской области</w:t>
      </w:r>
    </w:p>
    <w:p w:rsidR="004D053B" w:rsidRPr="00537A04" w:rsidRDefault="004D053B" w:rsidP="00555D4E">
      <w:pPr>
        <w:pBdr>
          <w:bottom w:val="single" w:sz="4" w:space="15" w:color="FFFFFF"/>
        </w:pBdr>
        <w:tabs>
          <w:tab w:val="left" w:pos="567"/>
          <w:tab w:val="left" w:pos="851"/>
          <w:tab w:val="left" w:pos="1134"/>
        </w:tabs>
        <w:suppressAutoHyphens/>
        <w:ind w:firstLine="709"/>
        <w:jc w:val="center"/>
        <w:rPr>
          <w:b/>
        </w:rPr>
      </w:pPr>
      <w:r w:rsidRPr="00537A04">
        <w:rPr>
          <w:b/>
        </w:rPr>
        <w:t>за 2021-2022 годы</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3402"/>
        <w:gridCol w:w="1417"/>
        <w:gridCol w:w="1418"/>
      </w:tblGrid>
      <w:tr w:rsidR="004D053B" w:rsidRPr="00537A04" w:rsidTr="002A027C">
        <w:trPr>
          <w:jc w:val="center"/>
        </w:trPr>
        <w:tc>
          <w:tcPr>
            <w:tcW w:w="5949" w:type="dxa"/>
            <w:gridSpan w:val="2"/>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ind w:firstLine="709"/>
              <w:jc w:val="both"/>
              <w:rPr>
                <w:rFonts w:ascii="Times New Roman" w:hAnsi="Times New Roman" w:cs="Times New Roman"/>
                <w:b/>
                <w:sz w:val="24"/>
                <w:szCs w:val="24"/>
              </w:rPr>
            </w:pPr>
            <w:r w:rsidRPr="00537A04">
              <w:rPr>
                <w:rFonts w:ascii="Times New Roman" w:hAnsi="Times New Roman" w:cs="Times New Roman"/>
                <w:b/>
                <w:sz w:val="24"/>
                <w:szCs w:val="24"/>
              </w:rPr>
              <w:t>Фактические объемы сбросов</w:t>
            </w:r>
          </w:p>
        </w:tc>
        <w:tc>
          <w:tcPr>
            <w:tcW w:w="141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2021 год</w:t>
            </w:r>
          </w:p>
        </w:tc>
        <w:tc>
          <w:tcPr>
            <w:tcW w:w="1418"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2022 год</w:t>
            </w:r>
          </w:p>
        </w:tc>
      </w:tr>
      <w:tr w:rsidR="004D053B" w:rsidRPr="00537A04" w:rsidTr="002A027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547" w:type="dxa"/>
            <w:vMerge w:val="restart"/>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Промышленные сбросы</w:t>
            </w:r>
          </w:p>
        </w:tc>
        <w:tc>
          <w:tcPr>
            <w:tcW w:w="3402"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водоотведения, тыс.м</w:t>
            </w:r>
            <w:r w:rsidRPr="00537A04">
              <w:rPr>
                <w:rFonts w:ascii="Times New Roman" w:hAnsi="Times New Roman" w:cs="Times New Roman"/>
                <w:sz w:val="24"/>
                <w:szCs w:val="24"/>
                <w:vertAlign w:val="superscript"/>
              </w:rPr>
              <w:t>3</w:t>
            </w:r>
          </w:p>
        </w:tc>
        <w:tc>
          <w:tcPr>
            <w:tcW w:w="1417"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7 500</w:t>
            </w:r>
          </w:p>
        </w:tc>
        <w:tc>
          <w:tcPr>
            <w:tcW w:w="1418"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8 700</w:t>
            </w:r>
          </w:p>
        </w:tc>
      </w:tr>
      <w:tr w:rsidR="004D053B" w:rsidRPr="00537A04" w:rsidTr="002A027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547" w:type="dxa"/>
            <w:vMerge/>
            <w:vAlign w:val="center"/>
          </w:tcPr>
          <w:p w:rsidR="004D053B" w:rsidRPr="00537A04" w:rsidRDefault="004D053B" w:rsidP="00586281">
            <w:pPr>
              <w:pStyle w:val="a9"/>
              <w:ind w:firstLine="709"/>
              <w:jc w:val="both"/>
              <w:rPr>
                <w:rFonts w:ascii="Times New Roman" w:hAnsi="Times New Roman" w:cs="Times New Roman"/>
                <w:sz w:val="24"/>
                <w:szCs w:val="24"/>
              </w:rPr>
            </w:pPr>
          </w:p>
        </w:tc>
        <w:tc>
          <w:tcPr>
            <w:tcW w:w="3402"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загрязняющих веществ, тыс. тонн</w:t>
            </w:r>
          </w:p>
        </w:tc>
        <w:tc>
          <w:tcPr>
            <w:tcW w:w="1417"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12,35</w:t>
            </w:r>
          </w:p>
        </w:tc>
        <w:tc>
          <w:tcPr>
            <w:tcW w:w="1418"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22,35</w:t>
            </w:r>
          </w:p>
        </w:tc>
      </w:tr>
      <w:tr w:rsidR="004D053B" w:rsidRPr="00537A04" w:rsidTr="002A027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547" w:type="dxa"/>
            <w:vMerge w:val="restart"/>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Хозяйственно-бытовые сточные воды</w:t>
            </w:r>
          </w:p>
        </w:tc>
        <w:tc>
          <w:tcPr>
            <w:tcW w:w="3402"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водоотведения, тыс.м</w:t>
            </w:r>
            <w:r w:rsidRPr="00537A04">
              <w:rPr>
                <w:rFonts w:ascii="Times New Roman" w:hAnsi="Times New Roman" w:cs="Times New Roman"/>
                <w:sz w:val="24"/>
                <w:szCs w:val="24"/>
                <w:vertAlign w:val="superscript"/>
              </w:rPr>
              <w:t>3</w:t>
            </w:r>
          </w:p>
        </w:tc>
        <w:tc>
          <w:tcPr>
            <w:tcW w:w="1417"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8 780</w:t>
            </w:r>
          </w:p>
        </w:tc>
        <w:tc>
          <w:tcPr>
            <w:tcW w:w="1418"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11 370</w:t>
            </w:r>
          </w:p>
        </w:tc>
      </w:tr>
      <w:tr w:rsidR="004D053B" w:rsidRPr="00537A04" w:rsidTr="002A027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547" w:type="dxa"/>
            <w:vMerge/>
            <w:vAlign w:val="center"/>
          </w:tcPr>
          <w:p w:rsidR="004D053B" w:rsidRPr="00537A04" w:rsidRDefault="004D053B" w:rsidP="00586281">
            <w:pPr>
              <w:pStyle w:val="a9"/>
              <w:ind w:firstLine="709"/>
              <w:jc w:val="both"/>
              <w:rPr>
                <w:rFonts w:ascii="Times New Roman" w:hAnsi="Times New Roman" w:cs="Times New Roman"/>
                <w:sz w:val="24"/>
                <w:szCs w:val="24"/>
              </w:rPr>
            </w:pPr>
          </w:p>
        </w:tc>
        <w:tc>
          <w:tcPr>
            <w:tcW w:w="3402"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загрязняющих веществ, тыс. тонн</w:t>
            </w:r>
          </w:p>
        </w:tc>
        <w:tc>
          <w:tcPr>
            <w:tcW w:w="1417"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33,54</w:t>
            </w:r>
          </w:p>
        </w:tc>
        <w:tc>
          <w:tcPr>
            <w:tcW w:w="1418"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46,77</w:t>
            </w:r>
          </w:p>
        </w:tc>
      </w:tr>
      <w:tr w:rsidR="004D053B" w:rsidRPr="00537A04" w:rsidTr="002A027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547" w:type="dxa"/>
            <w:vMerge w:val="restart"/>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Аварийные и неразрешенные сбросы</w:t>
            </w:r>
          </w:p>
        </w:tc>
        <w:tc>
          <w:tcPr>
            <w:tcW w:w="3402"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водоотведения, тыс.м</w:t>
            </w:r>
            <w:r w:rsidRPr="00537A04">
              <w:rPr>
                <w:rFonts w:ascii="Times New Roman" w:hAnsi="Times New Roman" w:cs="Times New Roman"/>
                <w:sz w:val="24"/>
                <w:szCs w:val="24"/>
                <w:vertAlign w:val="superscript"/>
              </w:rPr>
              <w:t>3</w:t>
            </w:r>
          </w:p>
        </w:tc>
        <w:tc>
          <w:tcPr>
            <w:tcW w:w="1417"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418"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r>
      <w:tr w:rsidR="004D053B" w:rsidRPr="00537A04" w:rsidTr="002A027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547" w:type="dxa"/>
            <w:vMerge/>
            <w:vAlign w:val="center"/>
          </w:tcPr>
          <w:p w:rsidR="004D053B" w:rsidRPr="00537A04" w:rsidRDefault="004D053B" w:rsidP="00586281">
            <w:pPr>
              <w:pStyle w:val="a9"/>
              <w:ind w:firstLine="709"/>
              <w:jc w:val="both"/>
              <w:rPr>
                <w:rFonts w:ascii="Times New Roman" w:hAnsi="Times New Roman" w:cs="Times New Roman"/>
                <w:sz w:val="24"/>
                <w:szCs w:val="24"/>
              </w:rPr>
            </w:pPr>
          </w:p>
        </w:tc>
        <w:tc>
          <w:tcPr>
            <w:tcW w:w="3402"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загрязняющих веществ, тыс. тонн</w:t>
            </w:r>
          </w:p>
        </w:tc>
        <w:tc>
          <w:tcPr>
            <w:tcW w:w="1417"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418"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r>
      <w:tr w:rsidR="004D053B" w:rsidRPr="00537A04" w:rsidTr="002A027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547" w:type="dxa"/>
            <w:vMerge w:val="restart"/>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b/>
                <w:sz w:val="24"/>
                <w:szCs w:val="24"/>
              </w:rPr>
              <w:t>Всего (все вышеперечисленные сбросы)</w:t>
            </w:r>
          </w:p>
        </w:tc>
        <w:tc>
          <w:tcPr>
            <w:tcW w:w="3402" w:type="dxa"/>
            <w:vAlign w:val="center"/>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Объем водоотведения, тыс.м</w:t>
            </w:r>
            <w:r w:rsidRPr="00537A04">
              <w:rPr>
                <w:rFonts w:ascii="Times New Roman" w:hAnsi="Times New Roman" w:cs="Times New Roman"/>
                <w:b/>
                <w:sz w:val="24"/>
                <w:szCs w:val="24"/>
                <w:vertAlign w:val="superscript"/>
              </w:rPr>
              <w:t>3</w:t>
            </w:r>
          </w:p>
        </w:tc>
        <w:tc>
          <w:tcPr>
            <w:tcW w:w="1417" w:type="dxa"/>
            <w:vAlign w:val="center"/>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16 280</w:t>
            </w:r>
          </w:p>
        </w:tc>
        <w:tc>
          <w:tcPr>
            <w:tcW w:w="1418" w:type="dxa"/>
            <w:vAlign w:val="center"/>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20 070</w:t>
            </w:r>
          </w:p>
        </w:tc>
      </w:tr>
      <w:tr w:rsidR="004D053B" w:rsidRPr="00537A04" w:rsidTr="002A027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547" w:type="dxa"/>
            <w:vMerge/>
          </w:tcPr>
          <w:p w:rsidR="004D053B" w:rsidRPr="00537A04" w:rsidRDefault="004D053B" w:rsidP="00586281">
            <w:pPr>
              <w:pStyle w:val="a9"/>
              <w:ind w:firstLine="709"/>
              <w:jc w:val="both"/>
              <w:rPr>
                <w:rFonts w:ascii="Times New Roman" w:hAnsi="Times New Roman" w:cs="Times New Roman"/>
                <w:sz w:val="24"/>
                <w:szCs w:val="24"/>
              </w:rPr>
            </w:pPr>
          </w:p>
        </w:tc>
        <w:tc>
          <w:tcPr>
            <w:tcW w:w="3402" w:type="dxa"/>
            <w:vAlign w:val="center"/>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Объем загрязняющих веществ, тыс. тонн</w:t>
            </w:r>
          </w:p>
        </w:tc>
        <w:tc>
          <w:tcPr>
            <w:tcW w:w="1417" w:type="dxa"/>
            <w:vAlign w:val="center"/>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45,8</w:t>
            </w:r>
          </w:p>
        </w:tc>
        <w:tc>
          <w:tcPr>
            <w:tcW w:w="1418" w:type="dxa"/>
            <w:vAlign w:val="center"/>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69,1</w:t>
            </w:r>
          </w:p>
        </w:tc>
      </w:tr>
    </w:tbl>
    <w:p w:rsidR="004D053B" w:rsidRPr="00537A04" w:rsidRDefault="004D053B" w:rsidP="00586281">
      <w:pPr>
        <w:widowControl w:val="0"/>
        <w:autoSpaceDE w:val="0"/>
        <w:autoSpaceDN w:val="0"/>
        <w:adjustRightInd w:val="0"/>
        <w:ind w:firstLine="709"/>
        <w:jc w:val="both"/>
        <w:rPr>
          <w:i/>
        </w:rPr>
      </w:pPr>
      <w:r w:rsidRPr="00537A04">
        <w:rPr>
          <w:i/>
        </w:rPr>
        <w:t>Источник:</w:t>
      </w:r>
      <w:r w:rsidRPr="00537A04">
        <w:rPr>
          <w:bCs/>
          <w:i/>
        </w:rPr>
        <w:t xml:space="preserve"> Департамент экологии по Акмолинской области.</w:t>
      </w:r>
    </w:p>
    <w:p w:rsidR="004D053B" w:rsidRPr="00537A04" w:rsidRDefault="004D053B" w:rsidP="00586281">
      <w:pPr>
        <w:pStyle w:val="a9"/>
        <w:ind w:firstLine="709"/>
        <w:jc w:val="both"/>
        <w:rPr>
          <w:rFonts w:ascii="Times New Roman" w:hAnsi="Times New Roman" w:cs="Times New Roman"/>
          <w:sz w:val="24"/>
          <w:szCs w:val="24"/>
        </w:rPr>
      </w:pP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Увеличение объемов сброса сточных вод в сравнении с прошлым годом связано с увеличением объемов производства: ввод в строй ТОО «Макинская птицефабрика» в Буландынском районе, дополнительный сброс шахты на участке №38-бис филиала «Рудник Аксу» ОАО ГМК «Казахалтын» и увеличением объемов водоотведения хозяйственно-бытовых сточных вод городов Кокшетау, Щучинска, Степногорска.</w:t>
      </w:r>
    </w:p>
    <w:p w:rsidR="004D053B" w:rsidRPr="00537A04" w:rsidRDefault="004D053B" w:rsidP="00586281">
      <w:pPr>
        <w:suppressAutoHyphens/>
        <w:ind w:firstLine="709"/>
        <w:jc w:val="both"/>
        <w:rPr>
          <w:b/>
          <w:i/>
        </w:rPr>
      </w:pPr>
      <w:r w:rsidRPr="00537A04">
        <w:rPr>
          <w:b/>
          <w:i/>
        </w:rPr>
        <w:t>Качество поверхностных вод</w:t>
      </w:r>
    </w:p>
    <w:p w:rsidR="004D053B" w:rsidRPr="00537A04" w:rsidRDefault="004D053B" w:rsidP="00586281">
      <w:pPr>
        <w:autoSpaceDE w:val="0"/>
        <w:autoSpaceDN w:val="0"/>
        <w:adjustRightInd w:val="0"/>
        <w:ind w:firstLine="708"/>
        <w:contextualSpacing/>
        <w:jc w:val="both"/>
        <w:rPr>
          <w:rFonts w:eastAsia="Calibri"/>
        </w:rPr>
      </w:pPr>
      <w:r w:rsidRPr="00537A04">
        <w:rPr>
          <w:rFonts w:eastAsia="Calibri"/>
        </w:rPr>
        <w:t xml:space="preserve">В 2022 году РГП «Казгидромет» проводились наблюдения за загрязнением поверхностных вод в Акмолинской области в 59 створах 25 водных объектов (рек Есиль, Акбулак, Сарыбулак, Кылшыкты, Шагалалы, Беттыбулак, Нура, Жабай, Силеты, Аксу, озер Копа, Зеренды, Бурабай, Улькен Шабакты, Киши Шабакты, Щучье, Карасье, Сулуколь, Жукей, Текеколь, Катарколь, Майбалык, Лебяжье, Султанкелды, вдхр. Вячеславское, канала Нура-Есиль). </w:t>
      </w:r>
    </w:p>
    <w:p w:rsidR="004D053B" w:rsidRPr="00537A04" w:rsidRDefault="004D053B" w:rsidP="00586281">
      <w:pPr>
        <w:autoSpaceDE w:val="0"/>
        <w:autoSpaceDN w:val="0"/>
        <w:adjustRightInd w:val="0"/>
        <w:ind w:firstLine="708"/>
        <w:contextualSpacing/>
        <w:jc w:val="both"/>
        <w:rPr>
          <w:rFonts w:eastAsia="Calibri"/>
        </w:rPr>
      </w:pPr>
      <w:r w:rsidRPr="00537A04">
        <w:rPr>
          <w:rFonts w:eastAsia="Calibri"/>
        </w:rPr>
        <w:t>Качество воды основных водных объектов Акмолинской области за 2021-2022 годы представлено в таблице 12.</w:t>
      </w:r>
      <w:r w:rsidRPr="00537A04">
        <w:rPr>
          <w:rFonts w:eastAsia="Calibri"/>
          <w:lang w:val="kk-KZ"/>
        </w:rPr>
        <w:t>2</w:t>
      </w:r>
      <w:r w:rsidRPr="00537A04">
        <w:rPr>
          <w:rFonts w:eastAsia="Calibri"/>
        </w:rPr>
        <w:t>.6.</w:t>
      </w:r>
    </w:p>
    <w:p w:rsidR="004D053B" w:rsidRPr="00537A04" w:rsidRDefault="004D053B" w:rsidP="00586281">
      <w:pPr>
        <w:autoSpaceDE w:val="0"/>
        <w:autoSpaceDN w:val="0"/>
        <w:adjustRightInd w:val="0"/>
        <w:ind w:firstLine="708"/>
        <w:contextualSpacing/>
        <w:jc w:val="both"/>
        <w:rPr>
          <w:b/>
          <w:bCs/>
        </w:rPr>
      </w:pPr>
    </w:p>
    <w:p w:rsidR="004D053B" w:rsidRPr="00537A04" w:rsidRDefault="004D053B" w:rsidP="00555D4E">
      <w:pPr>
        <w:widowControl w:val="0"/>
        <w:autoSpaceDE w:val="0"/>
        <w:autoSpaceDN w:val="0"/>
        <w:adjustRightInd w:val="0"/>
        <w:ind w:firstLine="709"/>
        <w:jc w:val="right"/>
        <w:rPr>
          <w:b/>
          <w:bCs/>
        </w:rPr>
      </w:pPr>
      <w:r w:rsidRPr="00537A04">
        <w:rPr>
          <w:b/>
          <w:bCs/>
        </w:rPr>
        <w:t>Таблица 12.</w:t>
      </w:r>
      <w:r w:rsidRPr="00537A04">
        <w:rPr>
          <w:b/>
          <w:bCs/>
          <w:lang w:val="kk-KZ"/>
        </w:rPr>
        <w:t>2</w:t>
      </w:r>
      <w:r w:rsidRPr="00537A04">
        <w:rPr>
          <w:b/>
          <w:bCs/>
        </w:rPr>
        <w:t xml:space="preserve">.6 </w:t>
      </w:r>
    </w:p>
    <w:p w:rsidR="004D053B" w:rsidRPr="00537A04" w:rsidRDefault="004D053B" w:rsidP="00555D4E">
      <w:pPr>
        <w:autoSpaceDE w:val="0"/>
        <w:autoSpaceDN w:val="0"/>
        <w:adjustRightInd w:val="0"/>
        <w:jc w:val="center"/>
        <w:rPr>
          <w:b/>
          <w:bCs/>
        </w:rPr>
      </w:pPr>
      <w:r w:rsidRPr="00537A04">
        <w:rPr>
          <w:b/>
          <w:bCs/>
        </w:rPr>
        <w:t>Качество воды основных водных объектов Акмолинской области за 2021-2022 годы</w:t>
      </w:r>
    </w:p>
    <w:p w:rsidR="004D053B" w:rsidRPr="00537A04" w:rsidRDefault="004D053B" w:rsidP="00586281">
      <w:pPr>
        <w:autoSpaceDE w:val="0"/>
        <w:autoSpaceDN w:val="0"/>
        <w:adjustRightInd w:val="0"/>
        <w:ind w:firstLine="708"/>
        <w:jc w:val="both"/>
      </w:pPr>
    </w:p>
    <w:tbl>
      <w:tblPr>
        <w:tblW w:w="850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2126"/>
        <w:gridCol w:w="1843"/>
        <w:gridCol w:w="1843"/>
        <w:gridCol w:w="992"/>
      </w:tblGrid>
      <w:tr w:rsidR="004D053B" w:rsidRPr="00537A04" w:rsidTr="002A027C">
        <w:trPr>
          <w:trHeight w:val="261"/>
        </w:trPr>
        <w:tc>
          <w:tcPr>
            <w:tcW w:w="1701"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Наименование водного объекта</w:t>
            </w:r>
          </w:p>
        </w:tc>
        <w:tc>
          <w:tcPr>
            <w:tcW w:w="3969" w:type="dxa"/>
            <w:gridSpan w:val="2"/>
            <w:vAlign w:val="center"/>
          </w:tcPr>
          <w:p w:rsidR="004D053B" w:rsidRPr="00537A04" w:rsidRDefault="004D053B" w:rsidP="00586281">
            <w:pPr>
              <w:autoSpaceDE w:val="0"/>
              <w:autoSpaceDN w:val="0"/>
              <w:adjustRightInd w:val="0"/>
              <w:jc w:val="both"/>
              <w:rPr>
                <w:color w:val="000000"/>
              </w:rPr>
            </w:pPr>
            <w:r w:rsidRPr="00537A04">
              <w:rPr>
                <w:b/>
                <w:bCs/>
                <w:color w:val="000000"/>
              </w:rPr>
              <w:t>Класс качества воды</w:t>
            </w:r>
          </w:p>
        </w:tc>
        <w:tc>
          <w:tcPr>
            <w:tcW w:w="1843"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Параметры</w:t>
            </w:r>
          </w:p>
        </w:tc>
        <w:tc>
          <w:tcPr>
            <w:tcW w:w="992"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Концентрация за 2022 г., мг/дм</w:t>
            </w:r>
            <w:r w:rsidRPr="00537A04">
              <w:rPr>
                <w:b/>
                <w:bCs/>
                <w:color w:val="000000"/>
                <w:vertAlign w:val="superscript"/>
              </w:rPr>
              <w:t>3</w:t>
            </w:r>
            <w:r w:rsidRPr="00537A04">
              <w:rPr>
                <w:b/>
                <w:bCs/>
                <w:color w:val="000000"/>
              </w:rPr>
              <w:t xml:space="preserve"> </w:t>
            </w:r>
          </w:p>
        </w:tc>
      </w:tr>
      <w:tr w:rsidR="004D053B" w:rsidRPr="00537A04" w:rsidTr="002A027C">
        <w:trPr>
          <w:trHeight w:val="261"/>
        </w:trPr>
        <w:tc>
          <w:tcPr>
            <w:tcW w:w="1701" w:type="dxa"/>
            <w:vMerge/>
          </w:tcPr>
          <w:p w:rsidR="004D053B" w:rsidRPr="00537A04" w:rsidRDefault="004D053B" w:rsidP="00586281">
            <w:pPr>
              <w:autoSpaceDE w:val="0"/>
              <w:autoSpaceDN w:val="0"/>
              <w:adjustRightInd w:val="0"/>
              <w:jc w:val="both"/>
              <w:rPr>
                <w:b/>
                <w:bCs/>
                <w:color w:val="000000"/>
              </w:rPr>
            </w:pPr>
          </w:p>
        </w:tc>
        <w:tc>
          <w:tcPr>
            <w:tcW w:w="2126" w:type="dxa"/>
            <w:vAlign w:val="center"/>
          </w:tcPr>
          <w:p w:rsidR="004D053B" w:rsidRPr="00537A04" w:rsidRDefault="004D053B" w:rsidP="00586281">
            <w:pPr>
              <w:autoSpaceDE w:val="0"/>
              <w:autoSpaceDN w:val="0"/>
              <w:adjustRightInd w:val="0"/>
              <w:jc w:val="both"/>
              <w:rPr>
                <w:b/>
                <w:bCs/>
                <w:color w:val="000000"/>
              </w:rPr>
            </w:pPr>
            <w:r w:rsidRPr="00537A04">
              <w:rPr>
                <w:b/>
                <w:color w:val="000000"/>
              </w:rPr>
              <w:t>2021 год</w:t>
            </w:r>
          </w:p>
        </w:tc>
        <w:tc>
          <w:tcPr>
            <w:tcW w:w="1843" w:type="dxa"/>
            <w:vAlign w:val="center"/>
          </w:tcPr>
          <w:p w:rsidR="004D053B" w:rsidRPr="00537A04" w:rsidRDefault="004D053B" w:rsidP="00586281">
            <w:pPr>
              <w:autoSpaceDE w:val="0"/>
              <w:autoSpaceDN w:val="0"/>
              <w:adjustRightInd w:val="0"/>
              <w:jc w:val="both"/>
              <w:rPr>
                <w:b/>
                <w:bCs/>
                <w:color w:val="000000"/>
              </w:rPr>
            </w:pPr>
            <w:r w:rsidRPr="00537A04">
              <w:rPr>
                <w:b/>
                <w:color w:val="000000"/>
              </w:rPr>
              <w:t>2022 год</w:t>
            </w:r>
          </w:p>
        </w:tc>
        <w:tc>
          <w:tcPr>
            <w:tcW w:w="1843" w:type="dxa"/>
            <w:vMerge/>
          </w:tcPr>
          <w:p w:rsidR="004D053B" w:rsidRPr="00537A04" w:rsidRDefault="004D053B" w:rsidP="00586281">
            <w:pPr>
              <w:autoSpaceDE w:val="0"/>
              <w:autoSpaceDN w:val="0"/>
              <w:adjustRightInd w:val="0"/>
              <w:jc w:val="both"/>
              <w:rPr>
                <w:b/>
                <w:bCs/>
                <w:color w:val="000000"/>
              </w:rPr>
            </w:pPr>
          </w:p>
        </w:tc>
        <w:tc>
          <w:tcPr>
            <w:tcW w:w="992" w:type="dxa"/>
            <w:vMerge/>
          </w:tcPr>
          <w:p w:rsidR="004D053B" w:rsidRPr="00537A04" w:rsidRDefault="004D053B" w:rsidP="00586281">
            <w:pPr>
              <w:autoSpaceDE w:val="0"/>
              <w:autoSpaceDN w:val="0"/>
              <w:adjustRightInd w:val="0"/>
              <w:jc w:val="both"/>
              <w:rPr>
                <w:b/>
                <w:bCs/>
                <w:color w:val="000000"/>
              </w:rPr>
            </w:pPr>
          </w:p>
        </w:tc>
      </w:tr>
      <w:tr w:rsidR="004D053B" w:rsidRPr="00537A04" w:rsidTr="002A027C">
        <w:trPr>
          <w:trHeight w:val="549"/>
        </w:trPr>
        <w:tc>
          <w:tcPr>
            <w:tcW w:w="1701" w:type="dxa"/>
            <w:vAlign w:val="center"/>
          </w:tcPr>
          <w:p w:rsidR="004D053B" w:rsidRPr="00537A04" w:rsidRDefault="004D053B" w:rsidP="00586281">
            <w:pPr>
              <w:pStyle w:val="Default"/>
              <w:jc w:val="both"/>
            </w:pPr>
            <w:r w:rsidRPr="00537A04">
              <w:t>р. Есиль</w:t>
            </w:r>
          </w:p>
        </w:tc>
        <w:tc>
          <w:tcPr>
            <w:tcW w:w="2126" w:type="dxa"/>
            <w:vAlign w:val="center"/>
          </w:tcPr>
          <w:p w:rsidR="004D053B" w:rsidRPr="00537A04" w:rsidRDefault="004D053B" w:rsidP="00586281">
            <w:pPr>
              <w:pStyle w:val="Default"/>
              <w:jc w:val="both"/>
            </w:pPr>
            <w:r w:rsidRPr="00537A04">
              <w:t>Не нормируется (&gt;4 класс)</w:t>
            </w:r>
          </w:p>
        </w:tc>
        <w:tc>
          <w:tcPr>
            <w:tcW w:w="1843" w:type="dxa"/>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 xml:space="preserve">Магний  </w:t>
            </w:r>
          </w:p>
        </w:tc>
        <w:tc>
          <w:tcPr>
            <w:tcW w:w="992" w:type="dxa"/>
            <w:vAlign w:val="center"/>
          </w:tcPr>
          <w:p w:rsidR="004D053B" w:rsidRPr="00537A04" w:rsidRDefault="004D053B" w:rsidP="00586281">
            <w:pPr>
              <w:pStyle w:val="Default"/>
              <w:jc w:val="both"/>
            </w:pPr>
            <w:r w:rsidRPr="00537A04">
              <w:t>37,3</w:t>
            </w:r>
          </w:p>
        </w:tc>
      </w:tr>
      <w:tr w:rsidR="004D053B" w:rsidRPr="00537A04" w:rsidTr="002A027C">
        <w:trPr>
          <w:trHeight w:val="419"/>
        </w:trPr>
        <w:tc>
          <w:tcPr>
            <w:tcW w:w="1701" w:type="dxa"/>
            <w:vMerge w:val="restart"/>
            <w:vAlign w:val="center"/>
          </w:tcPr>
          <w:p w:rsidR="004D053B" w:rsidRPr="00537A04" w:rsidRDefault="004D053B" w:rsidP="00586281">
            <w:pPr>
              <w:pStyle w:val="Default"/>
              <w:jc w:val="both"/>
            </w:pPr>
            <w:r w:rsidRPr="00537A04">
              <w:t>р. Акбулак</w:t>
            </w:r>
          </w:p>
        </w:tc>
        <w:tc>
          <w:tcPr>
            <w:tcW w:w="2126" w:type="dxa"/>
            <w:vMerge w:val="restart"/>
            <w:vAlign w:val="center"/>
          </w:tcPr>
          <w:p w:rsidR="004D053B" w:rsidRPr="00537A04" w:rsidRDefault="004D053B" w:rsidP="00586281">
            <w:pPr>
              <w:pStyle w:val="Default"/>
              <w:jc w:val="both"/>
            </w:pPr>
            <w:r w:rsidRPr="00537A04">
              <w:t>Не нормируется (&gt;5 класс)</w:t>
            </w:r>
          </w:p>
        </w:tc>
        <w:tc>
          <w:tcPr>
            <w:tcW w:w="1843" w:type="dxa"/>
            <w:vMerge w:val="restart"/>
            <w:vAlign w:val="center"/>
          </w:tcPr>
          <w:p w:rsidR="004D053B" w:rsidRPr="00537A04" w:rsidRDefault="004D053B" w:rsidP="00586281">
            <w:pPr>
              <w:pStyle w:val="Default"/>
              <w:jc w:val="both"/>
            </w:pPr>
            <w:r w:rsidRPr="00537A04">
              <w:t>Не нормируется (&gt;5 класс)</w:t>
            </w:r>
          </w:p>
        </w:tc>
        <w:tc>
          <w:tcPr>
            <w:tcW w:w="1843" w:type="dxa"/>
            <w:vAlign w:val="center"/>
          </w:tcPr>
          <w:p w:rsidR="004D053B" w:rsidRPr="00537A04" w:rsidRDefault="004D053B" w:rsidP="00586281">
            <w:pPr>
              <w:pStyle w:val="Default"/>
              <w:jc w:val="both"/>
            </w:pPr>
            <w:r w:rsidRPr="00537A04">
              <w:t>Кальций</w:t>
            </w:r>
          </w:p>
        </w:tc>
        <w:tc>
          <w:tcPr>
            <w:tcW w:w="992" w:type="dxa"/>
            <w:vAlign w:val="center"/>
          </w:tcPr>
          <w:p w:rsidR="004D053B" w:rsidRPr="00537A04" w:rsidRDefault="004D053B" w:rsidP="00586281">
            <w:pPr>
              <w:pStyle w:val="Default"/>
              <w:jc w:val="both"/>
            </w:pPr>
            <w:r w:rsidRPr="00537A04">
              <w:t>225</w:t>
            </w:r>
          </w:p>
        </w:tc>
      </w:tr>
      <w:tr w:rsidR="004D053B" w:rsidRPr="00537A04" w:rsidTr="002A027C">
        <w:trPr>
          <w:trHeight w:val="78"/>
        </w:trPr>
        <w:tc>
          <w:tcPr>
            <w:tcW w:w="1701" w:type="dxa"/>
            <w:vMerge/>
            <w:vAlign w:val="center"/>
          </w:tcPr>
          <w:p w:rsidR="004D053B" w:rsidRPr="00537A04" w:rsidRDefault="004D053B" w:rsidP="00586281">
            <w:pPr>
              <w:pStyle w:val="Default"/>
              <w:jc w:val="both"/>
            </w:pPr>
          </w:p>
        </w:tc>
        <w:tc>
          <w:tcPr>
            <w:tcW w:w="2126"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Хлориды</w:t>
            </w:r>
          </w:p>
        </w:tc>
        <w:tc>
          <w:tcPr>
            <w:tcW w:w="992" w:type="dxa"/>
            <w:vAlign w:val="center"/>
          </w:tcPr>
          <w:p w:rsidR="004D053B" w:rsidRPr="00537A04" w:rsidRDefault="004D053B" w:rsidP="00586281">
            <w:pPr>
              <w:pStyle w:val="Default"/>
              <w:jc w:val="both"/>
            </w:pPr>
            <w:r w:rsidRPr="00537A04">
              <w:t>470,5</w:t>
            </w:r>
          </w:p>
        </w:tc>
      </w:tr>
      <w:tr w:rsidR="004D053B" w:rsidRPr="00537A04" w:rsidTr="002A027C">
        <w:trPr>
          <w:trHeight w:val="592"/>
        </w:trPr>
        <w:tc>
          <w:tcPr>
            <w:tcW w:w="1701" w:type="dxa"/>
            <w:vAlign w:val="center"/>
          </w:tcPr>
          <w:p w:rsidR="004D053B" w:rsidRPr="00537A04" w:rsidRDefault="004D053B" w:rsidP="00586281">
            <w:pPr>
              <w:pStyle w:val="Default"/>
              <w:jc w:val="both"/>
            </w:pPr>
            <w:r w:rsidRPr="00537A04">
              <w:t>р. Сарыбулак</w:t>
            </w:r>
          </w:p>
        </w:tc>
        <w:tc>
          <w:tcPr>
            <w:tcW w:w="2126" w:type="dxa"/>
            <w:vAlign w:val="center"/>
          </w:tcPr>
          <w:p w:rsidR="004D053B" w:rsidRPr="00537A04" w:rsidRDefault="004D053B" w:rsidP="00586281">
            <w:pPr>
              <w:pStyle w:val="Default"/>
              <w:jc w:val="both"/>
            </w:pPr>
            <w:r w:rsidRPr="00537A04">
              <w:t>Не нормируется (&gt;5 класс)</w:t>
            </w:r>
          </w:p>
        </w:tc>
        <w:tc>
          <w:tcPr>
            <w:tcW w:w="1843" w:type="dxa"/>
            <w:vAlign w:val="center"/>
          </w:tcPr>
          <w:p w:rsidR="004D053B" w:rsidRPr="00537A04" w:rsidRDefault="004D053B" w:rsidP="00586281">
            <w:pPr>
              <w:pStyle w:val="Default"/>
              <w:jc w:val="both"/>
            </w:pPr>
            <w:r w:rsidRPr="00537A04">
              <w:t>Не нормируется (&gt;5 класс)</w:t>
            </w:r>
          </w:p>
        </w:tc>
        <w:tc>
          <w:tcPr>
            <w:tcW w:w="1843" w:type="dxa"/>
            <w:vAlign w:val="center"/>
          </w:tcPr>
          <w:p w:rsidR="004D053B" w:rsidRPr="00537A04" w:rsidRDefault="004D053B" w:rsidP="00586281">
            <w:pPr>
              <w:pStyle w:val="Default"/>
              <w:jc w:val="both"/>
            </w:pPr>
            <w:r w:rsidRPr="00537A04">
              <w:t>Хлориды</w:t>
            </w:r>
          </w:p>
        </w:tc>
        <w:tc>
          <w:tcPr>
            <w:tcW w:w="992" w:type="dxa"/>
            <w:vAlign w:val="center"/>
          </w:tcPr>
          <w:p w:rsidR="004D053B" w:rsidRPr="00537A04" w:rsidRDefault="004D053B" w:rsidP="00586281">
            <w:pPr>
              <w:pStyle w:val="Default"/>
              <w:jc w:val="both"/>
            </w:pPr>
            <w:r w:rsidRPr="00537A04">
              <w:t>445,6</w:t>
            </w:r>
          </w:p>
        </w:tc>
      </w:tr>
      <w:tr w:rsidR="004D053B" w:rsidRPr="00537A04" w:rsidTr="002A027C">
        <w:trPr>
          <w:trHeight w:val="255"/>
        </w:trPr>
        <w:tc>
          <w:tcPr>
            <w:tcW w:w="1701" w:type="dxa"/>
            <w:vMerge w:val="restart"/>
            <w:vAlign w:val="center"/>
          </w:tcPr>
          <w:p w:rsidR="004D053B" w:rsidRPr="00537A04" w:rsidRDefault="004D053B" w:rsidP="00586281">
            <w:pPr>
              <w:pStyle w:val="Default"/>
              <w:jc w:val="both"/>
            </w:pPr>
            <w:r w:rsidRPr="00537A04">
              <w:t>р. Нура</w:t>
            </w:r>
          </w:p>
        </w:tc>
        <w:tc>
          <w:tcPr>
            <w:tcW w:w="2126" w:type="dxa"/>
            <w:vMerge w:val="restart"/>
            <w:vAlign w:val="center"/>
          </w:tcPr>
          <w:p w:rsidR="004D053B" w:rsidRPr="00537A04" w:rsidRDefault="004D053B" w:rsidP="00586281">
            <w:pPr>
              <w:pStyle w:val="Default"/>
              <w:jc w:val="both"/>
            </w:pPr>
            <w:r w:rsidRPr="00537A04">
              <w:t>Не нормируется (&gt;5 класс)</w:t>
            </w:r>
          </w:p>
        </w:tc>
        <w:tc>
          <w:tcPr>
            <w:tcW w:w="1843" w:type="dxa"/>
            <w:vMerge w:val="restart"/>
            <w:vAlign w:val="center"/>
          </w:tcPr>
          <w:p w:rsidR="004D053B" w:rsidRPr="00537A04" w:rsidRDefault="004D053B" w:rsidP="00586281">
            <w:pPr>
              <w:pStyle w:val="Default"/>
              <w:jc w:val="both"/>
            </w:pPr>
            <w:r w:rsidRPr="00537A04">
              <w:t>Не нормируется (&gt;5 класс)</w:t>
            </w:r>
          </w:p>
        </w:tc>
        <w:tc>
          <w:tcPr>
            <w:tcW w:w="1843" w:type="dxa"/>
            <w:vAlign w:val="center"/>
          </w:tcPr>
          <w:p w:rsidR="004D053B" w:rsidRPr="00537A04" w:rsidRDefault="004D053B" w:rsidP="00586281">
            <w:pPr>
              <w:pStyle w:val="Default"/>
              <w:jc w:val="both"/>
            </w:pPr>
            <w:r w:rsidRPr="00537A04">
              <w:t>Железо общее</w:t>
            </w:r>
          </w:p>
        </w:tc>
        <w:tc>
          <w:tcPr>
            <w:tcW w:w="992" w:type="dxa"/>
            <w:vAlign w:val="center"/>
          </w:tcPr>
          <w:p w:rsidR="004D053B" w:rsidRPr="00537A04" w:rsidRDefault="004D053B" w:rsidP="00586281">
            <w:pPr>
              <w:pStyle w:val="Default"/>
              <w:jc w:val="both"/>
            </w:pPr>
            <w:r w:rsidRPr="00537A04">
              <w:t>0,6</w:t>
            </w:r>
          </w:p>
        </w:tc>
      </w:tr>
      <w:tr w:rsidR="004D053B" w:rsidRPr="00537A04" w:rsidTr="002A027C">
        <w:trPr>
          <w:trHeight w:val="255"/>
        </w:trPr>
        <w:tc>
          <w:tcPr>
            <w:tcW w:w="1701" w:type="dxa"/>
            <w:vMerge/>
            <w:vAlign w:val="center"/>
          </w:tcPr>
          <w:p w:rsidR="004D053B" w:rsidRPr="00537A04" w:rsidRDefault="004D053B" w:rsidP="00586281">
            <w:pPr>
              <w:pStyle w:val="Default"/>
              <w:jc w:val="both"/>
            </w:pPr>
          </w:p>
        </w:tc>
        <w:tc>
          <w:tcPr>
            <w:tcW w:w="2126"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Марганец</w:t>
            </w:r>
          </w:p>
        </w:tc>
        <w:tc>
          <w:tcPr>
            <w:tcW w:w="992" w:type="dxa"/>
            <w:vAlign w:val="center"/>
          </w:tcPr>
          <w:p w:rsidR="004D053B" w:rsidRPr="00537A04" w:rsidRDefault="004D053B" w:rsidP="00586281">
            <w:pPr>
              <w:pStyle w:val="Default"/>
              <w:jc w:val="both"/>
            </w:pPr>
            <w:r w:rsidRPr="00537A04">
              <w:t>0,15</w:t>
            </w:r>
          </w:p>
        </w:tc>
      </w:tr>
      <w:tr w:rsidR="004D053B" w:rsidRPr="00537A04" w:rsidTr="002A027C">
        <w:trPr>
          <w:trHeight w:val="255"/>
        </w:trPr>
        <w:tc>
          <w:tcPr>
            <w:tcW w:w="1701" w:type="dxa"/>
            <w:vMerge w:val="restart"/>
            <w:vAlign w:val="center"/>
          </w:tcPr>
          <w:p w:rsidR="004D053B" w:rsidRPr="00537A04" w:rsidRDefault="004D053B" w:rsidP="00586281">
            <w:pPr>
              <w:pStyle w:val="Default"/>
              <w:jc w:val="both"/>
            </w:pPr>
            <w:r w:rsidRPr="00537A04">
              <w:t>канал Нура-Есиль</w:t>
            </w:r>
          </w:p>
        </w:tc>
        <w:tc>
          <w:tcPr>
            <w:tcW w:w="2126"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Магний</w:t>
            </w:r>
          </w:p>
        </w:tc>
        <w:tc>
          <w:tcPr>
            <w:tcW w:w="992" w:type="dxa"/>
            <w:vAlign w:val="center"/>
          </w:tcPr>
          <w:p w:rsidR="004D053B" w:rsidRPr="00537A04" w:rsidRDefault="004D053B" w:rsidP="00586281">
            <w:pPr>
              <w:pStyle w:val="Default"/>
              <w:jc w:val="both"/>
            </w:pPr>
            <w:r w:rsidRPr="00537A04">
              <w:t>46,9</w:t>
            </w:r>
          </w:p>
        </w:tc>
      </w:tr>
      <w:tr w:rsidR="004D053B" w:rsidRPr="00537A04" w:rsidTr="002A027C">
        <w:trPr>
          <w:trHeight w:val="255"/>
        </w:trPr>
        <w:tc>
          <w:tcPr>
            <w:tcW w:w="1701" w:type="dxa"/>
            <w:vMerge/>
            <w:vAlign w:val="center"/>
          </w:tcPr>
          <w:p w:rsidR="004D053B" w:rsidRPr="00537A04" w:rsidRDefault="004D053B" w:rsidP="00586281">
            <w:pPr>
              <w:pStyle w:val="Default"/>
              <w:jc w:val="both"/>
            </w:pPr>
          </w:p>
        </w:tc>
        <w:tc>
          <w:tcPr>
            <w:tcW w:w="2126"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Сульфаты</w:t>
            </w:r>
          </w:p>
        </w:tc>
        <w:tc>
          <w:tcPr>
            <w:tcW w:w="992" w:type="dxa"/>
            <w:vAlign w:val="center"/>
          </w:tcPr>
          <w:p w:rsidR="004D053B" w:rsidRPr="00537A04" w:rsidRDefault="004D053B" w:rsidP="00586281">
            <w:pPr>
              <w:pStyle w:val="Default"/>
              <w:jc w:val="both"/>
            </w:pPr>
            <w:r w:rsidRPr="00537A04">
              <w:t>386</w:t>
            </w:r>
          </w:p>
        </w:tc>
      </w:tr>
      <w:tr w:rsidR="004D053B" w:rsidRPr="00537A04" w:rsidTr="002A027C">
        <w:trPr>
          <w:trHeight w:val="261"/>
        </w:trPr>
        <w:tc>
          <w:tcPr>
            <w:tcW w:w="1701" w:type="dxa"/>
            <w:vAlign w:val="center"/>
          </w:tcPr>
          <w:p w:rsidR="004D053B" w:rsidRPr="00537A04" w:rsidRDefault="004D053B" w:rsidP="00586281">
            <w:pPr>
              <w:pStyle w:val="Default"/>
              <w:jc w:val="both"/>
            </w:pPr>
            <w:r w:rsidRPr="00537A04">
              <w:t>Вячеславское вдхр.</w:t>
            </w:r>
          </w:p>
        </w:tc>
        <w:tc>
          <w:tcPr>
            <w:tcW w:w="2126" w:type="dxa"/>
            <w:vAlign w:val="center"/>
          </w:tcPr>
          <w:p w:rsidR="004D053B" w:rsidRPr="00537A04" w:rsidRDefault="004D053B" w:rsidP="00586281">
            <w:pPr>
              <w:pStyle w:val="Default"/>
              <w:jc w:val="both"/>
            </w:pPr>
            <w:r w:rsidRPr="00537A04">
              <w:t>3 класс</w:t>
            </w:r>
          </w:p>
        </w:tc>
        <w:tc>
          <w:tcPr>
            <w:tcW w:w="1843" w:type="dxa"/>
            <w:vAlign w:val="center"/>
          </w:tcPr>
          <w:p w:rsidR="004D053B" w:rsidRPr="00537A04" w:rsidRDefault="004D053B" w:rsidP="00586281">
            <w:pPr>
              <w:pStyle w:val="Default"/>
              <w:jc w:val="both"/>
            </w:pPr>
            <w:r w:rsidRPr="00537A04">
              <w:t>3 класс</w:t>
            </w:r>
          </w:p>
        </w:tc>
        <w:tc>
          <w:tcPr>
            <w:tcW w:w="1843" w:type="dxa"/>
            <w:vAlign w:val="center"/>
          </w:tcPr>
          <w:p w:rsidR="004D053B" w:rsidRPr="00537A04" w:rsidRDefault="004D053B" w:rsidP="00586281">
            <w:pPr>
              <w:pStyle w:val="Default"/>
              <w:jc w:val="both"/>
            </w:pPr>
            <w:r w:rsidRPr="00537A04">
              <w:t>Магний</w:t>
            </w:r>
          </w:p>
        </w:tc>
        <w:tc>
          <w:tcPr>
            <w:tcW w:w="992" w:type="dxa"/>
            <w:vAlign w:val="center"/>
          </w:tcPr>
          <w:p w:rsidR="004D053B" w:rsidRPr="00537A04" w:rsidRDefault="004D053B" w:rsidP="00586281">
            <w:pPr>
              <w:pStyle w:val="Default"/>
              <w:jc w:val="both"/>
            </w:pPr>
            <w:r w:rsidRPr="00537A04">
              <w:t>28,9</w:t>
            </w:r>
          </w:p>
        </w:tc>
      </w:tr>
      <w:tr w:rsidR="004D053B" w:rsidRPr="00537A04" w:rsidTr="002A027C">
        <w:trPr>
          <w:trHeight w:val="517"/>
        </w:trPr>
        <w:tc>
          <w:tcPr>
            <w:tcW w:w="1701" w:type="dxa"/>
            <w:vAlign w:val="center"/>
          </w:tcPr>
          <w:p w:rsidR="004D053B" w:rsidRPr="00537A04" w:rsidRDefault="004D053B" w:rsidP="00586281">
            <w:pPr>
              <w:pStyle w:val="Default"/>
              <w:jc w:val="both"/>
            </w:pPr>
            <w:r w:rsidRPr="00537A04">
              <w:t>р. Беттыбулак</w:t>
            </w:r>
          </w:p>
        </w:tc>
        <w:tc>
          <w:tcPr>
            <w:tcW w:w="2126" w:type="dxa"/>
            <w:vAlign w:val="center"/>
          </w:tcPr>
          <w:p w:rsidR="004D053B" w:rsidRPr="00537A04" w:rsidRDefault="004D053B" w:rsidP="00586281">
            <w:pPr>
              <w:pStyle w:val="Default"/>
              <w:jc w:val="both"/>
            </w:pPr>
            <w:r w:rsidRPr="00537A04">
              <w:t>1 класс</w:t>
            </w:r>
          </w:p>
        </w:tc>
        <w:tc>
          <w:tcPr>
            <w:tcW w:w="1843" w:type="dxa"/>
            <w:vAlign w:val="center"/>
          </w:tcPr>
          <w:p w:rsidR="004D053B" w:rsidRPr="00537A04" w:rsidRDefault="004D053B" w:rsidP="00586281">
            <w:pPr>
              <w:pStyle w:val="Default"/>
              <w:jc w:val="both"/>
            </w:pPr>
            <w:r w:rsidRPr="00537A04">
              <w:t>3 класс</w:t>
            </w:r>
          </w:p>
        </w:tc>
        <w:tc>
          <w:tcPr>
            <w:tcW w:w="1843" w:type="dxa"/>
            <w:vAlign w:val="center"/>
          </w:tcPr>
          <w:p w:rsidR="004D053B" w:rsidRPr="00537A04" w:rsidRDefault="004D053B" w:rsidP="00586281">
            <w:pPr>
              <w:pStyle w:val="Default"/>
              <w:jc w:val="both"/>
            </w:pPr>
            <w:r w:rsidRPr="00537A04">
              <w:t>Магний</w:t>
            </w:r>
          </w:p>
        </w:tc>
        <w:tc>
          <w:tcPr>
            <w:tcW w:w="992" w:type="dxa"/>
            <w:vAlign w:val="center"/>
          </w:tcPr>
          <w:p w:rsidR="004D053B" w:rsidRPr="00537A04" w:rsidRDefault="004D053B" w:rsidP="00586281">
            <w:pPr>
              <w:pStyle w:val="Default"/>
              <w:jc w:val="both"/>
            </w:pPr>
            <w:r w:rsidRPr="00537A04">
              <w:t>21,9</w:t>
            </w:r>
          </w:p>
        </w:tc>
      </w:tr>
      <w:tr w:rsidR="004D053B" w:rsidRPr="00537A04" w:rsidTr="002A027C">
        <w:trPr>
          <w:trHeight w:val="567"/>
        </w:trPr>
        <w:tc>
          <w:tcPr>
            <w:tcW w:w="1701" w:type="dxa"/>
            <w:vAlign w:val="center"/>
          </w:tcPr>
          <w:p w:rsidR="004D053B" w:rsidRPr="00537A04" w:rsidRDefault="004D053B" w:rsidP="00586281">
            <w:pPr>
              <w:pStyle w:val="Default"/>
              <w:jc w:val="both"/>
            </w:pPr>
            <w:r w:rsidRPr="00537A04">
              <w:t>р. Жабай</w:t>
            </w:r>
          </w:p>
        </w:tc>
        <w:tc>
          <w:tcPr>
            <w:tcW w:w="2126" w:type="dxa"/>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Магний</w:t>
            </w:r>
          </w:p>
        </w:tc>
        <w:tc>
          <w:tcPr>
            <w:tcW w:w="992" w:type="dxa"/>
            <w:vAlign w:val="center"/>
          </w:tcPr>
          <w:p w:rsidR="004D053B" w:rsidRPr="00537A04" w:rsidRDefault="004D053B" w:rsidP="00586281">
            <w:pPr>
              <w:pStyle w:val="Default"/>
              <w:jc w:val="both"/>
            </w:pPr>
            <w:r w:rsidRPr="00537A04">
              <w:t>38,23</w:t>
            </w:r>
          </w:p>
        </w:tc>
      </w:tr>
      <w:tr w:rsidR="004D053B" w:rsidRPr="00537A04" w:rsidTr="002A027C">
        <w:trPr>
          <w:trHeight w:val="553"/>
        </w:trPr>
        <w:tc>
          <w:tcPr>
            <w:tcW w:w="1701" w:type="dxa"/>
            <w:vAlign w:val="center"/>
          </w:tcPr>
          <w:p w:rsidR="004D053B" w:rsidRPr="00537A04" w:rsidRDefault="004D053B" w:rsidP="00586281">
            <w:pPr>
              <w:pStyle w:val="Default"/>
              <w:jc w:val="both"/>
            </w:pPr>
            <w:r w:rsidRPr="00537A04">
              <w:t>р. Силеты</w:t>
            </w:r>
          </w:p>
        </w:tc>
        <w:tc>
          <w:tcPr>
            <w:tcW w:w="2126" w:type="dxa"/>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Магний</w:t>
            </w:r>
          </w:p>
        </w:tc>
        <w:tc>
          <w:tcPr>
            <w:tcW w:w="992" w:type="dxa"/>
            <w:vAlign w:val="center"/>
          </w:tcPr>
          <w:p w:rsidR="004D053B" w:rsidRPr="00537A04" w:rsidRDefault="004D053B" w:rsidP="00586281">
            <w:pPr>
              <w:pStyle w:val="Default"/>
              <w:jc w:val="both"/>
            </w:pPr>
            <w:r w:rsidRPr="00537A04">
              <w:t>42,36</w:t>
            </w:r>
          </w:p>
        </w:tc>
      </w:tr>
      <w:tr w:rsidR="004D053B" w:rsidRPr="00537A04" w:rsidTr="002A027C">
        <w:trPr>
          <w:trHeight w:val="420"/>
        </w:trPr>
        <w:tc>
          <w:tcPr>
            <w:tcW w:w="1701" w:type="dxa"/>
            <w:vMerge w:val="restart"/>
            <w:vAlign w:val="center"/>
          </w:tcPr>
          <w:p w:rsidR="004D053B" w:rsidRPr="00537A04" w:rsidRDefault="004D053B" w:rsidP="00586281">
            <w:pPr>
              <w:pStyle w:val="Default"/>
              <w:jc w:val="both"/>
            </w:pPr>
            <w:r w:rsidRPr="00537A04">
              <w:t>р. Аксу</w:t>
            </w:r>
          </w:p>
        </w:tc>
        <w:tc>
          <w:tcPr>
            <w:tcW w:w="2126" w:type="dxa"/>
            <w:vMerge w:val="restart"/>
            <w:vAlign w:val="center"/>
          </w:tcPr>
          <w:p w:rsidR="004D053B" w:rsidRPr="00537A04" w:rsidRDefault="004D053B" w:rsidP="00586281">
            <w:pPr>
              <w:pStyle w:val="Default"/>
              <w:jc w:val="both"/>
            </w:pPr>
            <w:r w:rsidRPr="00537A04">
              <w:t>Не нормируется</w:t>
            </w:r>
          </w:p>
          <w:p w:rsidR="004D053B" w:rsidRPr="00537A04" w:rsidRDefault="004D053B" w:rsidP="00586281">
            <w:pPr>
              <w:pStyle w:val="Default"/>
              <w:jc w:val="both"/>
            </w:pPr>
            <w:r w:rsidRPr="00537A04">
              <w:t>(&gt;5 класс)</w:t>
            </w:r>
          </w:p>
        </w:tc>
        <w:tc>
          <w:tcPr>
            <w:tcW w:w="1843" w:type="dxa"/>
            <w:vMerge w:val="restart"/>
            <w:vAlign w:val="center"/>
          </w:tcPr>
          <w:p w:rsidR="004D053B" w:rsidRPr="00537A04" w:rsidRDefault="004D053B" w:rsidP="00586281">
            <w:pPr>
              <w:pStyle w:val="Default"/>
              <w:jc w:val="both"/>
            </w:pPr>
            <w:r w:rsidRPr="00537A04">
              <w:t>Не нормируется</w:t>
            </w:r>
          </w:p>
          <w:p w:rsidR="004D053B" w:rsidRPr="00537A04" w:rsidRDefault="004D053B" w:rsidP="00586281">
            <w:pPr>
              <w:pStyle w:val="Default"/>
              <w:jc w:val="both"/>
            </w:pPr>
            <w:r w:rsidRPr="00537A04">
              <w:t>(&gt;5 класс)</w:t>
            </w:r>
          </w:p>
        </w:tc>
        <w:tc>
          <w:tcPr>
            <w:tcW w:w="1843" w:type="dxa"/>
            <w:vAlign w:val="center"/>
          </w:tcPr>
          <w:p w:rsidR="004D053B" w:rsidRPr="00537A04" w:rsidRDefault="004D053B" w:rsidP="00586281">
            <w:pPr>
              <w:pStyle w:val="Default"/>
              <w:jc w:val="both"/>
            </w:pPr>
            <w:r w:rsidRPr="00537A04">
              <w:t>Минерализация</w:t>
            </w:r>
          </w:p>
        </w:tc>
        <w:tc>
          <w:tcPr>
            <w:tcW w:w="992" w:type="dxa"/>
            <w:vAlign w:val="center"/>
          </w:tcPr>
          <w:p w:rsidR="004D053B" w:rsidRPr="00537A04" w:rsidRDefault="004D053B" w:rsidP="00586281">
            <w:pPr>
              <w:pStyle w:val="Default"/>
              <w:jc w:val="both"/>
            </w:pPr>
            <w:r w:rsidRPr="00537A04">
              <w:t>2137</w:t>
            </w:r>
          </w:p>
        </w:tc>
      </w:tr>
      <w:tr w:rsidR="004D053B" w:rsidRPr="00537A04" w:rsidTr="002A027C">
        <w:trPr>
          <w:trHeight w:val="420"/>
        </w:trPr>
        <w:tc>
          <w:tcPr>
            <w:tcW w:w="1701" w:type="dxa"/>
            <w:vMerge/>
            <w:vAlign w:val="center"/>
          </w:tcPr>
          <w:p w:rsidR="004D053B" w:rsidRPr="00537A04" w:rsidRDefault="004D053B" w:rsidP="00586281">
            <w:pPr>
              <w:pStyle w:val="Default"/>
              <w:jc w:val="both"/>
            </w:pPr>
          </w:p>
        </w:tc>
        <w:tc>
          <w:tcPr>
            <w:tcW w:w="2126"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ХПК</w:t>
            </w:r>
          </w:p>
        </w:tc>
        <w:tc>
          <w:tcPr>
            <w:tcW w:w="992" w:type="dxa"/>
            <w:vAlign w:val="center"/>
          </w:tcPr>
          <w:p w:rsidR="004D053B" w:rsidRPr="00537A04" w:rsidRDefault="004D053B" w:rsidP="00586281">
            <w:pPr>
              <w:pStyle w:val="Default"/>
              <w:jc w:val="both"/>
            </w:pPr>
            <w:r w:rsidRPr="00537A04">
              <w:t>40,4</w:t>
            </w:r>
          </w:p>
        </w:tc>
      </w:tr>
      <w:tr w:rsidR="004D053B" w:rsidRPr="00537A04" w:rsidTr="002A027C">
        <w:trPr>
          <w:trHeight w:val="270"/>
        </w:trPr>
        <w:tc>
          <w:tcPr>
            <w:tcW w:w="1701" w:type="dxa"/>
            <w:vMerge/>
            <w:vAlign w:val="center"/>
          </w:tcPr>
          <w:p w:rsidR="004D053B" w:rsidRPr="00537A04" w:rsidRDefault="004D053B" w:rsidP="00586281">
            <w:pPr>
              <w:pStyle w:val="Default"/>
              <w:jc w:val="both"/>
            </w:pPr>
          </w:p>
        </w:tc>
        <w:tc>
          <w:tcPr>
            <w:tcW w:w="2126"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Хлориды</w:t>
            </w:r>
          </w:p>
        </w:tc>
        <w:tc>
          <w:tcPr>
            <w:tcW w:w="992" w:type="dxa"/>
            <w:vAlign w:val="center"/>
          </w:tcPr>
          <w:p w:rsidR="004D053B" w:rsidRPr="00537A04" w:rsidRDefault="004D053B" w:rsidP="00586281">
            <w:pPr>
              <w:pStyle w:val="Default"/>
              <w:jc w:val="both"/>
            </w:pPr>
            <w:r w:rsidRPr="00537A04">
              <w:t>774</w:t>
            </w:r>
          </w:p>
        </w:tc>
      </w:tr>
      <w:tr w:rsidR="004D053B" w:rsidRPr="00537A04" w:rsidTr="002A027C">
        <w:trPr>
          <w:trHeight w:val="252"/>
        </w:trPr>
        <w:tc>
          <w:tcPr>
            <w:tcW w:w="1701" w:type="dxa"/>
            <w:vMerge w:val="restart"/>
            <w:vAlign w:val="center"/>
          </w:tcPr>
          <w:p w:rsidR="004D053B" w:rsidRPr="00537A04" w:rsidRDefault="004D053B" w:rsidP="00586281">
            <w:pPr>
              <w:pStyle w:val="Default"/>
              <w:jc w:val="both"/>
            </w:pPr>
            <w:r w:rsidRPr="00537A04">
              <w:t>р. Кылшыкты</w:t>
            </w:r>
          </w:p>
        </w:tc>
        <w:tc>
          <w:tcPr>
            <w:tcW w:w="2126" w:type="dxa"/>
            <w:vMerge w:val="restart"/>
            <w:vAlign w:val="center"/>
          </w:tcPr>
          <w:p w:rsidR="004D053B" w:rsidRPr="00537A04" w:rsidRDefault="004D053B" w:rsidP="00586281">
            <w:pPr>
              <w:pStyle w:val="Default"/>
              <w:jc w:val="both"/>
            </w:pPr>
            <w:r w:rsidRPr="00537A04">
              <w:t>Не нормируется</w:t>
            </w:r>
          </w:p>
          <w:p w:rsidR="004D053B" w:rsidRPr="00537A04" w:rsidRDefault="004D053B" w:rsidP="00586281">
            <w:pPr>
              <w:pStyle w:val="Default"/>
              <w:jc w:val="both"/>
            </w:pPr>
            <w:r w:rsidRPr="00537A04">
              <w:t>(&gt;5 класс)</w:t>
            </w:r>
          </w:p>
        </w:tc>
        <w:tc>
          <w:tcPr>
            <w:tcW w:w="1843" w:type="dxa"/>
            <w:vMerge w:val="restart"/>
            <w:vAlign w:val="center"/>
          </w:tcPr>
          <w:p w:rsidR="004D053B" w:rsidRPr="00537A04" w:rsidRDefault="004D053B" w:rsidP="00586281">
            <w:pPr>
              <w:pStyle w:val="Default"/>
              <w:jc w:val="both"/>
            </w:pPr>
            <w:r w:rsidRPr="00537A04">
              <w:t>Не нормируется (&gt;5 класс)</w:t>
            </w:r>
          </w:p>
        </w:tc>
        <w:tc>
          <w:tcPr>
            <w:tcW w:w="1843" w:type="dxa"/>
            <w:vAlign w:val="center"/>
          </w:tcPr>
          <w:p w:rsidR="004D053B" w:rsidRPr="00537A04" w:rsidRDefault="004D053B" w:rsidP="00586281">
            <w:pPr>
              <w:pStyle w:val="Default"/>
              <w:jc w:val="both"/>
            </w:pPr>
            <w:r w:rsidRPr="00537A04">
              <w:t>Кальций</w:t>
            </w:r>
          </w:p>
        </w:tc>
        <w:tc>
          <w:tcPr>
            <w:tcW w:w="992" w:type="dxa"/>
            <w:vAlign w:val="center"/>
          </w:tcPr>
          <w:p w:rsidR="004D053B" w:rsidRPr="00537A04" w:rsidRDefault="004D053B" w:rsidP="00586281">
            <w:pPr>
              <w:pStyle w:val="Default"/>
              <w:jc w:val="both"/>
            </w:pPr>
            <w:r w:rsidRPr="00537A04">
              <w:t>218,5</w:t>
            </w:r>
          </w:p>
        </w:tc>
      </w:tr>
      <w:tr w:rsidR="004D053B" w:rsidRPr="00537A04" w:rsidTr="002A027C">
        <w:trPr>
          <w:trHeight w:val="252"/>
        </w:trPr>
        <w:tc>
          <w:tcPr>
            <w:tcW w:w="1701" w:type="dxa"/>
            <w:vMerge/>
            <w:vAlign w:val="center"/>
          </w:tcPr>
          <w:p w:rsidR="004D053B" w:rsidRPr="00537A04" w:rsidRDefault="004D053B" w:rsidP="00586281">
            <w:pPr>
              <w:pStyle w:val="Default"/>
              <w:jc w:val="both"/>
            </w:pPr>
          </w:p>
        </w:tc>
        <w:tc>
          <w:tcPr>
            <w:tcW w:w="2126"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Магний</w:t>
            </w:r>
          </w:p>
        </w:tc>
        <w:tc>
          <w:tcPr>
            <w:tcW w:w="992" w:type="dxa"/>
            <w:vAlign w:val="center"/>
          </w:tcPr>
          <w:p w:rsidR="004D053B" w:rsidRPr="00537A04" w:rsidRDefault="004D053B" w:rsidP="00586281">
            <w:pPr>
              <w:pStyle w:val="Default"/>
              <w:jc w:val="both"/>
            </w:pPr>
            <w:r w:rsidRPr="00537A04">
              <w:t>192,6</w:t>
            </w:r>
          </w:p>
        </w:tc>
      </w:tr>
      <w:tr w:rsidR="004D053B" w:rsidRPr="00537A04" w:rsidTr="002A027C">
        <w:trPr>
          <w:trHeight w:val="252"/>
        </w:trPr>
        <w:tc>
          <w:tcPr>
            <w:tcW w:w="1701" w:type="dxa"/>
            <w:vMerge/>
            <w:vAlign w:val="center"/>
          </w:tcPr>
          <w:p w:rsidR="004D053B" w:rsidRPr="00537A04" w:rsidRDefault="004D053B" w:rsidP="00586281">
            <w:pPr>
              <w:pStyle w:val="Default"/>
              <w:jc w:val="both"/>
            </w:pPr>
          </w:p>
        </w:tc>
        <w:tc>
          <w:tcPr>
            <w:tcW w:w="2126"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Минерализация</w:t>
            </w:r>
          </w:p>
        </w:tc>
        <w:tc>
          <w:tcPr>
            <w:tcW w:w="992" w:type="dxa"/>
            <w:vAlign w:val="center"/>
          </w:tcPr>
          <w:p w:rsidR="004D053B" w:rsidRPr="00537A04" w:rsidRDefault="004D053B" w:rsidP="00586281">
            <w:pPr>
              <w:pStyle w:val="Default"/>
              <w:jc w:val="both"/>
            </w:pPr>
            <w:r w:rsidRPr="00537A04">
              <w:t>4380</w:t>
            </w:r>
          </w:p>
        </w:tc>
      </w:tr>
      <w:tr w:rsidR="004D053B" w:rsidRPr="00537A04" w:rsidTr="002A027C">
        <w:trPr>
          <w:trHeight w:val="252"/>
        </w:trPr>
        <w:tc>
          <w:tcPr>
            <w:tcW w:w="1701" w:type="dxa"/>
            <w:vMerge/>
            <w:vAlign w:val="center"/>
          </w:tcPr>
          <w:p w:rsidR="004D053B" w:rsidRPr="00537A04" w:rsidRDefault="004D053B" w:rsidP="00586281">
            <w:pPr>
              <w:pStyle w:val="Default"/>
              <w:jc w:val="both"/>
            </w:pPr>
          </w:p>
        </w:tc>
        <w:tc>
          <w:tcPr>
            <w:tcW w:w="2126"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ХПК</w:t>
            </w:r>
          </w:p>
        </w:tc>
        <w:tc>
          <w:tcPr>
            <w:tcW w:w="992" w:type="dxa"/>
            <w:vAlign w:val="center"/>
          </w:tcPr>
          <w:p w:rsidR="004D053B" w:rsidRPr="00537A04" w:rsidRDefault="004D053B" w:rsidP="00586281">
            <w:pPr>
              <w:pStyle w:val="Default"/>
              <w:jc w:val="both"/>
            </w:pPr>
            <w:r w:rsidRPr="00537A04">
              <w:t>36</w:t>
            </w:r>
          </w:p>
        </w:tc>
      </w:tr>
      <w:tr w:rsidR="004D053B" w:rsidRPr="00537A04" w:rsidTr="002A027C">
        <w:trPr>
          <w:trHeight w:val="70"/>
        </w:trPr>
        <w:tc>
          <w:tcPr>
            <w:tcW w:w="1701" w:type="dxa"/>
            <w:vMerge/>
            <w:vAlign w:val="center"/>
          </w:tcPr>
          <w:p w:rsidR="004D053B" w:rsidRPr="00537A04" w:rsidRDefault="004D053B" w:rsidP="00586281">
            <w:pPr>
              <w:pStyle w:val="Default"/>
              <w:jc w:val="both"/>
            </w:pPr>
          </w:p>
        </w:tc>
        <w:tc>
          <w:tcPr>
            <w:tcW w:w="2126"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Хлориды</w:t>
            </w:r>
          </w:p>
        </w:tc>
        <w:tc>
          <w:tcPr>
            <w:tcW w:w="992" w:type="dxa"/>
            <w:vAlign w:val="center"/>
          </w:tcPr>
          <w:p w:rsidR="004D053B" w:rsidRPr="00537A04" w:rsidRDefault="004D053B" w:rsidP="00586281">
            <w:pPr>
              <w:pStyle w:val="Default"/>
              <w:jc w:val="both"/>
            </w:pPr>
            <w:r w:rsidRPr="00537A04">
              <w:t>1506</w:t>
            </w:r>
          </w:p>
        </w:tc>
      </w:tr>
      <w:tr w:rsidR="004D053B" w:rsidRPr="00537A04" w:rsidTr="002A027C">
        <w:trPr>
          <w:trHeight w:val="506"/>
        </w:trPr>
        <w:tc>
          <w:tcPr>
            <w:tcW w:w="1701" w:type="dxa"/>
            <w:vAlign w:val="center"/>
          </w:tcPr>
          <w:p w:rsidR="004D053B" w:rsidRPr="00537A04" w:rsidRDefault="004D053B" w:rsidP="00586281">
            <w:pPr>
              <w:pStyle w:val="Default"/>
              <w:jc w:val="both"/>
            </w:pPr>
            <w:r w:rsidRPr="00537A04">
              <w:t>р. Шагалалы</w:t>
            </w:r>
          </w:p>
        </w:tc>
        <w:tc>
          <w:tcPr>
            <w:tcW w:w="2126" w:type="dxa"/>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Магний</w:t>
            </w:r>
          </w:p>
        </w:tc>
        <w:tc>
          <w:tcPr>
            <w:tcW w:w="992" w:type="dxa"/>
            <w:vAlign w:val="center"/>
          </w:tcPr>
          <w:p w:rsidR="004D053B" w:rsidRPr="00537A04" w:rsidRDefault="004D053B" w:rsidP="00586281">
            <w:pPr>
              <w:pStyle w:val="Default"/>
              <w:jc w:val="both"/>
            </w:pPr>
            <w:r w:rsidRPr="00537A04">
              <w:t>53,52</w:t>
            </w:r>
          </w:p>
        </w:tc>
      </w:tr>
    </w:tbl>
    <w:p w:rsidR="004D053B" w:rsidRPr="00537A04" w:rsidRDefault="004D053B" w:rsidP="00586281">
      <w:pPr>
        <w:ind w:firstLine="567"/>
        <w:jc w:val="both"/>
        <w:rPr>
          <w:b/>
          <w:i/>
        </w:rPr>
      </w:pPr>
      <w:r w:rsidRPr="00537A04">
        <w:rPr>
          <w:i/>
        </w:rPr>
        <w:t>Источник: РГП «Казгидромет».</w:t>
      </w:r>
    </w:p>
    <w:p w:rsidR="004D053B" w:rsidRPr="00537A04" w:rsidRDefault="004D053B" w:rsidP="00586281">
      <w:pPr>
        <w:ind w:firstLine="567"/>
        <w:jc w:val="both"/>
        <w:rPr>
          <w:b/>
          <w:lang w:val="kk-KZ"/>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 «Водные ресурсы».</w:t>
      </w:r>
    </w:p>
    <w:p w:rsidR="004D053B" w:rsidRPr="00537A04" w:rsidRDefault="004D053B" w:rsidP="00586281">
      <w:pPr>
        <w:ind w:firstLine="567"/>
        <w:jc w:val="both"/>
      </w:pPr>
      <w:r w:rsidRPr="00537A04">
        <w:rPr>
          <w:lang w:val="kk-KZ"/>
        </w:rPr>
        <w:t>В</w:t>
      </w:r>
      <w:r w:rsidRPr="00537A04">
        <w:t xml:space="preserve"> 2022 году в сравнении с 2021 годом качество поверхностных вод в реках Акбулак, Сарыбулак, Жабай, Аксу, Кылшыкты, Шагалалы, канале Нура-Есиль и водохранилище Вячеславское существенно не изменилось. Качество воды в реке Есиль с «выше 4 класса» перешло в 4 класс - улучшилось, р Беттыбулак - с 1 класса в 3 класс - ухудшилось. </w:t>
      </w:r>
    </w:p>
    <w:p w:rsidR="004D053B" w:rsidRPr="00537A04" w:rsidRDefault="004D053B" w:rsidP="00586281">
      <w:pPr>
        <w:ind w:firstLine="567"/>
        <w:jc w:val="both"/>
      </w:pPr>
      <w:r w:rsidRPr="00537A04">
        <w:t>Основными загрязняющими веществами в водных объектах Акмолинской области являются кальций, магний, минерализация, хлориды, железо общее, марганец, сульфаты, ХПК. Превышения нормативов качества по данным показателям в основном характерны для сбросов сточных городских вод в условиях многочисленного населения.</w:t>
      </w:r>
    </w:p>
    <w:p w:rsidR="004D053B" w:rsidRPr="00537A04" w:rsidRDefault="004D053B" w:rsidP="00586281">
      <w:pPr>
        <w:suppressAutoHyphens/>
        <w:ind w:firstLine="567"/>
        <w:jc w:val="both"/>
        <w:rPr>
          <w:lang w:val="kk-KZ"/>
        </w:rPr>
      </w:pPr>
      <w:r w:rsidRPr="00537A04">
        <w:t>Более подробная информация размещена на сайте РГП «Казгидромет» (</w:t>
      </w:r>
      <w:r w:rsidRPr="00537A04">
        <w:rPr>
          <w:rStyle w:val="afe"/>
        </w:rPr>
        <w:t>https://www.kazhydromet.kz/ru/ecology/ezhemesyachnyy-informacionnyy-byulleten-o-sostoyanii-okruzhayuschey-sredy/2022</w:t>
      </w:r>
      <w:r w:rsidRPr="00537A04">
        <w:t xml:space="preserve">), </w:t>
      </w:r>
      <w:r w:rsidRPr="00537A04">
        <w:rPr>
          <w:lang w:val="kk-KZ"/>
        </w:rPr>
        <w:t xml:space="preserve">а также в разделе 3 «Водные ресурсы». </w:t>
      </w:r>
    </w:p>
    <w:p w:rsidR="004D053B" w:rsidRPr="00537A04" w:rsidRDefault="004D053B" w:rsidP="00586281">
      <w:pPr>
        <w:jc w:val="both"/>
        <w:rPr>
          <w:b/>
        </w:rPr>
      </w:pPr>
    </w:p>
    <w:p w:rsidR="004D053B" w:rsidRPr="00537A04" w:rsidRDefault="004D053B" w:rsidP="00586281">
      <w:pPr>
        <w:ind w:firstLine="567"/>
        <w:jc w:val="both"/>
        <w:rPr>
          <w:b/>
          <w:lang w:val="kk-KZ"/>
        </w:rPr>
      </w:pPr>
      <w:r w:rsidRPr="00537A04">
        <w:rPr>
          <w:b/>
          <w:lang w:val="kk-KZ"/>
        </w:rPr>
        <w:t xml:space="preserve">12.2.3. ЗЕМЕЛЬНЫЕ РЕСУРСЫ  </w:t>
      </w:r>
    </w:p>
    <w:p w:rsidR="004D053B" w:rsidRPr="00537A04" w:rsidRDefault="004D053B" w:rsidP="00586281">
      <w:pPr>
        <w:ind w:firstLine="567"/>
        <w:jc w:val="both"/>
        <w:rPr>
          <w:b/>
          <w:lang w:val="kk-KZ"/>
        </w:rPr>
      </w:pPr>
    </w:p>
    <w:p w:rsidR="004D053B" w:rsidRPr="00537A04" w:rsidRDefault="004D053B" w:rsidP="00586281">
      <w:pPr>
        <w:ind w:firstLine="567"/>
        <w:jc w:val="both"/>
        <w:rPr>
          <w:b/>
          <w:i/>
          <w:lang w:val="kk-KZ"/>
        </w:rPr>
      </w:pPr>
      <w:r w:rsidRPr="00537A04">
        <w:rPr>
          <w:b/>
          <w:i/>
          <w:lang w:val="kk-KZ"/>
        </w:rPr>
        <w:t>Земельный фонд</w:t>
      </w:r>
    </w:p>
    <w:p w:rsidR="004D053B" w:rsidRPr="00537A04" w:rsidRDefault="004D053B" w:rsidP="00586281">
      <w:pPr>
        <w:pBdr>
          <w:bottom w:val="single" w:sz="4" w:space="0" w:color="FFFFFF"/>
        </w:pBdr>
        <w:ind w:firstLine="567"/>
        <w:contextualSpacing/>
        <w:jc w:val="both"/>
        <w:rPr>
          <w:b/>
        </w:rPr>
      </w:pPr>
      <w:r w:rsidRPr="00537A04">
        <w:rPr>
          <w:rFonts w:eastAsia="Calibri"/>
        </w:rPr>
        <w:t xml:space="preserve">По данным Комитета по управлению земельными ресурсами Министерства сельского хозяйства РК, в 2022 году земельный фонд Акмолинской области составляет 14 613,2 тыс. га </w:t>
      </w:r>
      <w:r w:rsidRPr="00537A04">
        <w:t>(таблица 12.</w:t>
      </w:r>
      <w:r w:rsidRPr="00537A04">
        <w:rPr>
          <w:lang w:val="kk-KZ"/>
        </w:rPr>
        <w:t>2</w:t>
      </w:r>
      <w:r w:rsidRPr="00537A04">
        <w:t xml:space="preserve">.7). </w:t>
      </w:r>
      <w:r w:rsidRPr="00537A04">
        <w:rPr>
          <w:b/>
        </w:rPr>
        <w:tab/>
      </w:r>
    </w:p>
    <w:p w:rsidR="004D053B" w:rsidRPr="00537A04" w:rsidRDefault="004D053B" w:rsidP="00586281">
      <w:pPr>
        <w:pBdr>
          <w:bottom w:val="single" w:sz="4" w:space="0" w:color="FFFFFF"/>
        </w:pBdr>
        <w:ind w:firstLine="567"/>
        <w:contextualSpacing/>
        <w:jc w:val="both"/>
        <w:rPr>
          <w:b/>
        </w:rPr>
      </w:pPr>
    </w:p>
    <w:p w:rsidR="004D053B" w:rsidRPr="00537A04" w:rsidRDefault="004D053B" w:rsidP="00555D4E">
      <w:pPr>
        <w:pBdr>
          <w:bottom w:val="single" w:sz="4" w:space="0" w:color="FFFFFF"/>
        </w:pBdr>
        <w:ind w:firstLine="709"/>
        <w:contextualSpacing/>
        <w:jc w:val="right"/>
        <w:rPr>
          <w:b/>
        </w:rPr>
      </w:pPr>
      <w:r w:rsidRPr="00537A04">
        <w:rPr>
          <w:b/>
        </w:rPr>
        <w:t>Таблица 12.</w:t>
      </w:r>
      <w:r w:rsidRPr="00537A04">
        <w:rPr>
          <w:b/>
          <w:lang w:val="kk-KZ"/>
        </w:rPr>
        <w:t>2</w:t>
      </w:r>
      <w:r w:rsidRPr="00537A04">
        <w:rPr>
          <w:b/>
        </w:rPr>
        <w:t xml:space="preserve">.7 </w:t>
      </w:r>
    </w:p>
    <w:p w:rsidR="004D053B" w:rsidRPr="00537A04" w:rsidRDefault="004D053B" w:rsidP="00555D4E">
      <w:pPr>
        <w:pBdr>
          <w:bottom w:val="single" w:sz="4" w:space="0" w:color="FFFFFF"/>
        </w:pBdr>
        <w:ind w:firstLine="709"/>
        <w:contextualSpacing/>
        <w:jc w:val="center"/>
        <w:rPr>
          <w:b/>
        </w:rPr>
      </w:pPr>
      <w:r w:rsidRPr="00537A04">
        <w:rPr>
          <w:b/>
        </w:rPr>
        <w:t>Распределение земель Акмолинской области по категориям за 2020-2022 годы, тыс. га</w:t>
      </w:r>
    </w:p>
    <w:p w:rsidR="004D053B" w:rsidRPr="00537A04" w:rsidRDefault="004D053B" w:rsidP="00586281">
      <w:pPr>
        <w:pBdr>
          <w:bottom w:val="single" w:sz="4" w:space="0" w:color="FFFFFF"/>
        </w:pBdr>
        <w:ind w:firstLine="709"/>
        <w:contextualSpacing/>
        <w:jc w:val="both"/>
      </w:pPr>
    </w:p>
    <w:tbl>
      <w:tblPr>
        <w:tblW w:w="9561"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4782"/>
        <w:gridCol w:w="1418"/>
        <w:gridCol w:w="1451"/>
        <w:gridCol w:w="1452"/>
      </w:tblGrid>
      <w:tr w:rsidR="004D053B" w:rsidRPr="00537A04" w:rsidTr="002A027C">
        <w:tc>
          <w:tcPr>
            <w:tcW w:w="458" w:type="dxa"/>
          </w:tcPr>
          <w:p w:rsidR="004D053B" w:rsidRPr="00537A04" w:rsidRDefault="004D053B" w:rsidP="00586281">
            <w:pPr>
              <w:tabs>
                <w:tab w:val="left" w:pos="8789"/>
              </w:tabs>
              <w:jc w:val="both"/>
              <w:rPr>
                <w:rFonts w:eastAsia="Calibri"/>
                <w:b/>
              </w:rPr>
            </w:pPr>
            <w:r w:rsidRPr="00537A04">
              <w:rPr>
                <w:rFonts w:eastAsia="Calibri"/>
                <w:b/>
              </w:rPr>
              <w:t>№</w:t>
            </w:r>
          </w:p>
        </w:tc>
        <w:tc>
          <w:tcPr>
            <w:tcW w:w="4782" w:type="dxa"/>
            <w:shd w:val="clear" w:color="auto" w:fill="auto"/>
          </w:tcPr>
          <w:p w:rsidR="004D053B" w:rsidRPr="00537A04" w:rsidRDefault="004D053B" w:rsidP="00586281">
            <w:pPr>
              <w:tabs>
                <w:tab w:val="left" w:pos="8789"/>
              </w:tabs>
              <w:ind w:firstLine="709"/>
              <w:jc w:val="both"/>
              <w:rPr>
                <w:rFonts w:eastAsia="Calibri"/>
                <w:b/>
              </w:rPr>
            </w:pPr>
            <w:r w:rsidRPr="00537A04">
              <w:rPr>
                <w:rFonts w:eastAsia="Calibri"/>
                <w:b/>
              </w:rPr>
              <w:t>Категория земель</w:t>
            </w:r>
          </w:p>
        </w:tc>
        <w:tc>
          <w:tcPr>
            <w:tcW w:w="1418" w:type="dxa"/>
            <w:shd w:val="clear" w:color="auto" w:fill="auto"/>
            <w:vAlign w:val="center"/>
          </w:tcPr>
          <w:p w:rsidR="004D053B" w:rsidRPr="00537A04" w:rsidRDefault="004D053B" w:rsidP="00586281">
            <w:pPr>
              <w:jc w:val="both"/>
              <w:rPr>
                <w:b/>
              </w:rPr>
            </w:pPr>
            <w:r w:rsidRPr="00537A04">
              <w:rPr>
                <w:b/>
              </w:rPr>
              <w:t>2020 год</w:t>
            </w:r>
          </w:p>
        </w:tc>
        <w:tc>
          <w:tcPr>
            <w:tcW w:w="1451" w:type="dxa"/>
            <w:shd w:val="clear" w:color="auto" w:fill="auto"/>
            <w:vAlign w:val="center"/>
          </w:tcPr>
          <w:p w:rsidR="004D053B" w:rsidRPr="00537A04" w:rsidRDefault="004D053B" w:rsidP="00586281">
            <w:pPr>
              <w:tabs>
                <w:tab w:val="left" w:pos="8789"/>
              </w:tabs>
              <w:ind w:firstLine="176"/>
              <w:jc w:val="both"/>
              <w:rPr>
                <w:rFonts w:eastAsia="Calibri"/>
                <w:b/>
              </w:rPr>
            </w:pPr>
            <w:r w:rsidRPr="00537A04">
              <w:rPr>
                <w:b/>
                <w:bCs/>
                <w:color w:val="000000"/>
              </w:rPr>
              <w:t>2021 год</w:t>
            </w:r>
          </w:p>
        </w:tc>
        <w:tc>
          <w:tcPr>
            <w:tcW w:w="1452" w:type="dxa"/>
            <w:shd w:val="clear" w:color="auto" w:fill="auto"/>
            <w:vAlign w:val="center"/>
          </w:tcPr>
          <w:p w:rsidR="004D053B" w:rsidRPr="00537A04" w:rsidRDefault="004D053B" w:rsidP="00586281">
            <w:pPr>
              <w:tabs>
                <w:tab w:val="left" w:pos="8789"/>
              </w:tabs>
              <w:ind w:firstLine="176"/>
              <w:jc w:val="both"/>
              <w:rPr>
                <w:rFonts w:eastAsia="Calibri"/>
                <w:b/>
              </w:rPr>
            </w:pPr>
            <w:r w:rsidRPr="00537A04">
              <w:rPr>
                <w:rFonts w:eastAsia="Calibri"/>
                <w:b/>
              </w:rPr>
              <w:t>2022 год</w:t>
            </w:r>
          </w:p>
        </w:tc>
      </w:tr>
      <w:tr w:rsidR="004D053B" w:rsidRPr="00537A04" w:rsidTr="002A027C">
        <w:trPr>
          <w:trHeight w:val="452"/>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478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 xml:space="preserve">Земли сельскохозяйственного назначения </w:t>
            </w:r>
          </w:p>
        </w:tc>
        <w:tc>
          <w:tcPr>
            <w:tcW w:w="1418" w:type="dxa"/>
            <w:shd w:val="clear" w:color="auto" w:fill="auto"/>
            <w:vAlign w:val="center"/>
          </w:tcPr>
          <w:p w:rsidR="004D053B" w:rsidRPr="00537A04" w:rsidRDefault="004D053B" w:rsidP="00586281">
            <w:pPr>
              <w:tabs>
                <w:tab w:val="left" w:pos="8789"/>
              </w:tabs>
              <w:jc w:val="both"/>
              <w:rPr>
                <w:rFonts w:eastAsia="Calibri"/>
              </w:rPr>
            </w:pPr>
            <w:r w:rsidRPr="00537A04">
              <w:t>10  848,0</w:t>
            </w:r>
          </w:p>
        </w:tc>
        <w:tc>
          <w:tcPr>
            <w:tcW w:w="1451"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10 914,0</w:t>
            </w:r>
          </w:p>
        </w:tc>
        <w:tc>
          <w:tcPr>
            <w:tcW w:w="145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10 908,2</w:t>
            </w:r>
          </w:p>
        </w:tc>
      </w:tr>
      <w:tr w:rsidR="004D053B" w:rsidRPr="00537A04" w:rsidTr="002A027C">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478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 xml:space="preserve">Земли населенных пунктов </w:t>
            </w:r>
          </w:p>
        </w:tc>
        <w:tc>
          <w:tcPr>
            <w:tcW w:w="1418"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w:t>
            </w:r>
            <w:r w:rsidRPr="00537A04">
              <w:rPr>
                <w:rFonts w:eastAsia="Calibri"/>
                <w:lang w:val="kk-KZ"/>
              </w:rPr>
              <w:t xml:space="preserve"> </w:t>
            </w:r>
            <w:r w:rsidRPr="00537A04">
              <w:rPr>
                <w:rFonts w:eastAsia="Calibri"/>
              </w:rPr>
              <w:t>359,2</w:t>
            </w:r>
          </w:p>
        </w:tc>
        <w:tc>
          <w:tcPr>
            <w:tcW w:w="1451"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1 371,5</w:t>
            </w:r>
          </w:p>
        </w:tc>
        <w:tc>
          <w:tcPr>
            <w:tcW w:w="145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1 368,6</w:t>
            </w:r>
          </w:p>
        </w:tc>
      </w:tr>
      <w:tr w:rsidR="004D053B" w:rsidRPr="00537A04" w:rsidTr="002A027C">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478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 xml:space="preserve">Земли промышленности, транспорта, связи, обороны и иного несельскохозяйственного назначения </w:t>
            </w:r>
          </w:p>
        </w:tc>
        <w:tc>
          <w:tcPr>
            <w:tcW w:w="1418"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108,8</w:t>
            </w:r>
          </w:p>
        </w:tc>
        <w:tc>
          <w:tcPr>
            <w:tcW w:w="1451"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109,0</w:t>
            </w:r>
          </w:p>
        </w:tc>
        <w:tc>
          <w:tcPr>
            <w:tcW w:w="145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107,0</w:t>
            </w:r>
          </w:p>
        </w:tc>
      </w:tr>
      <w:tr w:rsidR="004D053B" w:rsidRPr="00537A04" w:rsidTr="002A027C">
        <w:trPr>
          <w:trHeight w:val="280"/>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478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 xml:space="preserve">Земли особо охраняемых природных территорий </w:t>
            </w:r>
          </w:p>
        </w:tc>
        <w:tc>
          <w:tcPr>
            <w:tcW w:w="1418"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519,0</w:t>
            </w:r>
          </w:p>
        </w:tc>
        <w:tc>
          <w:tcPr>
            <w:tcW w:w="1451"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519,0</w:t>
            </w:r>
          </w:p>
        </w:tc>
        <w:tc>
          <w:tcPr>
            <w:tcW w:w="145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519,0</w:t>
            </w:r>
          </w:p>
        </w:tc>
      </w:tr>
      <w:tr w:rsidR="004D053B" w:rsidRPr="00537A04" w:rsidTr="002A027C">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478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Земли лесного фонда</w:t>
            </w:r>
          </w:p>
        </w:tc>
        <w:tc>
          <w:tcPr>
            <w:tcW w:w="1418"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514,8</w:t>
            </w:r>
          </w:p>
        </w:tc>
        <w:tc>
          <w:tcPr>
            <w:tcW w:w="1451"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514,8</w:t>
            </w:r>
          </w:p>
        </w:tc>
        <w:tc>
          <w:tcPr>
            <w:tcW w:w="145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514,1</w:t>
            </w:r>
          </w:p>
        </w:tc>
      </w:tr>
      <w:tr w:rsidR="004D053B" w:rsidRPr="00537A04" w:rsidTr="002A027C">
        <w:trPr>
          <w:trHeight w:val="331"/>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478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 xml:space="preserve">Земли водного фонда </w:t>
            </w:r>
          </w:p>
        </w:tc>
        <w:tc>
          <w:tcPr>
            <w:tcW w:w="1418"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200,8</w:t>
            </w:r>
          </w:p>
        </w:tc>
        <w:tc>
          <w:tcPr>
            <w:tcW w:w="1451"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200,8</w:t>
            </w:r>
          </w:p>
        </w:tc>
        <w:tc>
          <w:tcPr>
            <w:tcW w:w="145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200,8</w:t>
            </w:r>
          </w:p>
        </w:tc>
      </w:tr>
      <w:tr w:rsidR="004D053B" w:rsidRPr="00537A04" w:rsidTr="002A027C">
        <w:trPr>
          <w:trHeight w:val="304"/>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478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 xml:space="preserve">Земли запаса </w:t>
            </w:r>
          </w:p>
        </w:tc>
        <w:tc>
          <w:tcPr>
            <w:tcW w:w="1418"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w:t>
            </w:r>
            <w:r w:rsidRPr="00537A04">
              <w:rPr>
                <w:rFonts w:eastAsia="Calibri"/>
                <w:lang w:val="kk-KZ"/>
              </w:rPr>
              <w:t xml:space="preserve"> </w:t>
            </w:r>
            <w:r w:rsidRPr="00537A04">
              <w:rPr>
                <w:rFonts w:eastAsia="Calibri"/>
              </w:rPr>
              <w:t>061,4</w:t>
            </w:r>
          </w:p>
        </w:tc>
        <w:tc>
          <w:tcPr>
            <w:tcW w:w="1451"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982,9</w:t>
            </w:r>
          </w:p>
        </w:tc>
        <w:tc>
          <w:tcPr>
            <w:tcW w:w="145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994,3</w:t>
            </w:r>
          </w:p>
        </w:tc>
      </w:tr>
      <w:tr w:rsidR="004D053B" w:rsidRPr="00537A04" w:rsidTr="002A027C">
        <w:trPr>
          <w:trHeight w:val="304"/>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4782" w:type="dxa"/>
            <w:shd w:val="clear" w:color="auto" w:fill="auto"/>
            <w:vAlign w:val="center"/>
          </w:tcPr>
          <w:p w:rsidR="004D053B" w:rsidRPr="00537A04" w:rsidRDefault="004D053B" w:rsidP="00586281">
            <w:pPr>
              <w:tabs>
                <w:tab w:val="left" w:pos="8789"/>
              </w:tabs>
              <w:jc w:val="both"/>
              <w:rPr>
                <w:rFonts w:eastAsia="Calibri"/>
                <w:b/>
              </w:rPr>
            </w:pPr>
            <w:r w:rsidRPr="00537A04">
              <w:rPr>
                <w:rFonts w:eastAsia="Calibri"/>
                <w:b/>
              </w:rPr>
              <w:t>Итого</w:t>
            </w:r>
          </w:p>
        </w:tc>
        <w:tc>
          <w:tcPr>
            <w:tcW w:w="1418"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14 612,0</w:t>
            </w:r>
          </w:p>
        </w:tc>
        <w:tc>
          <w:tcPr>
            <w:tcW w:w="1451"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14 612,0</w:t>
            </w:r>
          </w:p>
        </w:tc>
        <w:tc>
          <w:tcPr>
            <w:tcW w:w="145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13 098,1</w:t>
            </w:r>
          </w:p>
        </w:tc>
      </w:tr>
      <w:tr w:rsidR="004D053B" w:rsidRPr="00537A04" w:rsidTr="002A027C">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478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 xml:space="preserve">Земли, используемые собственниками земельных участков и землепользователями г. Астаны </w:t>
            </w:r>
          </w:p>
        </w:tc>
        <w:tc>
          <w:tcPr>
            <w:tcW w:w="1418"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1,2</w:t>
            </w:r>
          </w:p>
        </w:tc>
        <w:tc>
          <w:tcPr>
            <w:tcW w:w="1451"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1,2</w:t>
            </w:r>
          </w:p>
        </w:tc>
        <w:tc>
          <w:tcPr>
            <w:tcW w:w="1452" w:type="dxa"/>
            <w:shd w:val="clear" w:color="auto" w:fill="auto"/>
            <w:vAlign w:val="center"/>
          </w:tcPr>
          <w:p w:rsidR="004D053B" w:rsidRPr="00537A04" w:rsidRDefault="004D053B" w:rsidP="00586281">
            <w:pPr>
              <w:tabs>
                <w:tab w:val="left" w:pos="8789"/>
              </w:tabs>
              <w:jc w:val="both"/>
              <w:rPr>
                <w:rFonts w:eastAsia="Calibri"/>
              </w:rPr>
            </w:pPr>
            <w:r w:rsidRPr="00537A04">
              <w:rPr>
                <w:rFonts w:eastAsia="Calibri"/>
              </w:rPr>
              <w:t>1,2</w:t>
            </w:r>
          </w:p>
        </w:tc>
      </w:tr>
      <w:tr w:rsidR="004D053B" w:rsidRPr="00537A04" w:rsidTr="002A027C">
        <w:trPr>
          <w:trHeight w:val="246"/>
        </w:trPr>
        <w:tc>
          <w:tcPr>
            <w:tcW w:w="5240" w:type="dxa"/>
            <w:gridSpan w:val="2"/>
          </w:tcPr>
          <w:p w:rsidR="004D053B" w:rsidRPr="00537A04" w:rsidRDefault="004D053B" w:rsidP="00586281">
            <w:pPr>
              <w:tabs>
                <w:tab w:val="left" w:pos="8789"/>
              </w:tabs>
              <w:jc w:val="both"/>
              <w:rPr>
                <w:rFonts w:eastAsia="Calibri"/>
                <w:b/>
              </w:rPr>
            </w:pPr>
            <w:r w:rsidRPr="00537A04">
              <w:rPr>
                <w:rFonts w:eastAsia="Calibri"/>
                <w:b/>
              </w:rPr>
              <w:t>ВСЕГО по области:</w:t>
            </w:r>
          </w:p>
        </w:tc>
        <w:tc>
          <w:tcPr>
            <w:tcW w:w="1418" w:type="dxa"/>
            <w:shd w:val="clear" w:color="auto" w:fill="auto"/>
            <w:vAlign w:val="center"/>
          </w:tcPr>
          <w:p w:rsidR="004D053B" w:rsidRPr="00537A04" w:rsidRDefault="004D053B" w:rsidP="00586281">
            <w:pPr>
              <w:tabs>
                <w:tab w:val="left" w:pos="8789"/>
              </w:tabs>
              <w:jc w:val="both"/>
              <w:rPr>
                <w:rFonts w:eastAsia="Calibri"/>
                <w:b/>
              </w:rPr>
            </w:pPr>
            <w:r w:rsidRPr="00537A04">
              <w:rPr>
                <w:rFonts w:eastAsia="Calibri"/>
                <w:b/>
              </w:rPr>
              <w:t>14 613,2</w:t>
            </w:r>
          </w:p>
        </w:tc>
        <w:tc>
          <w:tcPr>
            <w:tcW w:w="1451" w:type="dxa"/>
            <w:shd w:val="clear" w:color="auto" w:fill="auto"/>
            <w:vAlign w:val="center"/>
          </w:tcPr>
          <w:p w:rsidR="004D053B" w:rsidRPr="00537A04" w:rsidRDefault="004D053B" w:rsidP="00586281">
            <w:pPr>
              <w:tabs>
                <w:tab w:val="left" w:pos="8789"/>
              </w:tabs>
              <w:ind w:firstLine="34"/>
              <w:jc w:val="both"/>
              <w:rPr>
                <w:rFonts w:eastAsia="Calibri"/>
                <w:b/>
              </w:rPr>
            </w:pPr>
            <w:r w:rsidRPr="00537A04">
              <w:rPr>
                <w:rFonts w:eastAsia="Calibri"/>
                <w:b/>
              </w:rPr>
              <w:t>14 613,2</w:t>
            </w:r>
          </w:p>
        </w:tc>
        <w:tc>
          <w:tcPr>
            <w:tcW w:w="1452" w:type="dxa"/>
            <w:shd w:val="clear" w:color="auto" w:fill="auto"/>
            <w:vAlign w:val="center"/>
          </w:tcPr>
          <w:p w:rsidR="004D053B" w:rsidRPr="00537A04" w:rsidRDefault="004D053B" w:rsidP="00586281">
            <w:pPr>
              <w:tabs>
                <w:tab w:val="left" w:pos="8789"/>
              </w:tabs>
              <w:ind w:firstLine="34"/>
              <w:jc w:val="both"/>
              <w:rPr>
                <w:rFonts w:eastAsia="Calibri"/>
                <w:b/>
              </w:rPr>
            </w:pPr>
            <w:r w:rsidRPr="00537A04">
              <w:rPr>
                <w:rFonts w:eastAsia="Calibri"/>
                <w:b/>
              </w:rPr>
              <w:t>14 613,2</w:t>
            </w:r>
          </w:p>
        </w:tc>
      </w:tr>
    </w:tbl>
    <w:p w:rsidR="004D053B" w:rsidRPr="00537A04" w:rsidRDefault="004D053B" w:rsidP="00586281">
      <w:pPr>
        <w:pBdr>
          <w:bottom w:val="single" w:sz="4" w:space="2" w:color="FFFFFF"/>
        </w:pBdr>
        <w:ind w:firstLine="709"/>
        <w:contextualSpacing/>
        <w:jc w:val="both"/>
        <w:rPr>
          <w:rFonts w:eastAsia="Calibri"/>
          <w:i/>
        </w:rPr>
      </w:pPr>
      <w:r w:rsidRPr="00537A04">
        <w:rPr>
          <w:rFonts w:eastAsia="Calibri"/>
          <w:i/>
        </w:rPr>
        <w:t xml:space="preserve">Источник: Комитет по управлению земельными ресурсами МСХ РК. </w:t>
      </w:r>
    </w:p>
    <w:p w:rsidR="004D053B" w:rsidRPr="00537A04" w:rsidRDefault="004D053B" w:rsidP="00586281">
      <w:pPr>
        <w:pBdr>
          <w:bottom w:val="single" w:sz="4" w:space="2" w:color="FFFFFF"/>
        </w:pBdr>
        <w:contextualSpacing/>
        <w:jc w:val="both"/>
        <w:rPr>
          <w:i/>
        </w:rPr>
      </w:pPr>
    </w:p>
    <w:p w:rsidR="004D053B" w:rsidRPr="00537A04" w:rsidRDefault="004D053B" w:rsidP="00586281">
      <w:pPr>
        <w:ind w:firstLine="709"/>
        <w:jc w:val="both"/>
        <w:rPr>
          <w:bCs/>
        </w:rPr>
      </w:pPr>
      <w:r w:rsidRPr="00537A04">
        <w:rPr>
          <w:bCs/>
        </w:rPr>
        <w:t xml:space="preserve">В общей структуре земель сельскохозяйственного назначения 10 881,8 тыс. га </w:t>
      </w:r>
      <w:r w:rsidRPr="00537A04">
        <w:rPr>
          <w:rFonts w:eastAsia="Calibri"/>
        </w:rPr>
        <w:t xml:space="preserve">занимают </w:t>
      </w:r>
      <w:r w:rsidRPr="00537A04">
        <w:rPr>
          <w:bCs/>
        </w:rPr>
        <w:t>сельскохозяйственные угодья, из которых пашни – 6 087,5 тыс. га, залежи – 218,2 тыс. га, сенокосы – 154,4 тыс. га, пастбища – 4 420,2 тыс. га.</w:t>
      </w:r>
    </w:p>
    <w:p w:rsidR="004D053B" w:rsidRPr="00537A04" w:rsidRDefault="004D053B" w:rsidP="00555D4E">
      <w:pPr>
        <w:ind w:firstLine="709"/>
        <w:jc w:val="right"/>
        <w:rPr>
          <w:bCs/>
        </w:rPr>
      </w:pPr>
    </w:p>
    <w:p w:rsidR="004D053B" w:rsidRPr="00537A04" w:rsidRDefault="004D053B" w:rsidP="00555D4E">
      <w:pPr>
        <w:ind w:firstLine="709"/>
        <w:jc w:val="right"/>
        <w:rPr>
          <w:b/>
          <w:bCs/>
          <w:i/>
        </w:rPr>
      </w:pPr>
      <w:r w:rsidRPr="00537A04">
        <w:rPr>
          <w:b/>
          <w:bCs/>
          <w:i/>
        </w:rPr>
        <w:t>Рисунок 12.</w:t>
      </w:r>
      <w:r w:rsidRPr="00537A04">
        <w:rPr>
          <w:b/>
          <w:bCs/>
          <w:i/>
          <w:lang w:val="kk-KZ"/>
        </w:rPr>
        <w:t>2</w:t>
      </w:r>
      <w:r w:rsidRPr="00537A04">
        <w:rPr>
          <w:b/>
          <w:bCs/>
          <w:i/>
        </w:rPr>
        <w:t>.7</w:t>
      </w:r>
    </w:p>
    <w:p w:rsidR="004D053B" w:rsidRPr="00537A04" w:rsidRDefault="004D053B" w:rsidP="00555D4E">
      <w:pPr>
        <w:ind w:firstLine="709"/>
        <w:jc w:val="center"/>
        <w:rPr>
          <w:b/>
          <w:bCs/>
          <w:i/>
        </w:rPr>
      </w:pPr>
      <w:r w:rsidRPr="00537A04">
        <w:rPr>
          <w:b/>
          <w:bCs/>
          <w:i/>
        </w:rPr>
        <w:t>Структура земель населенных пунктов Акмолинской области по состоянию на 01.11.22 года, тыс. га</w:t>
      </w:r>
    </w:p>
    <w:p w:rsidR="004D053B" w:rsidRPr="00537A04" w:rsidRDefault="004D053B" w:rsidP="00555D4E">
      <w:pPr>
        <w:ind w:firstLine="709"/>
        <w:jc w:val="center"/>
        <w:rPr>
          <w:b/>
          <w:bCs/>
        </w:rPr>
      </w:pPr>
      <w:r w:rsidRPr="00537A04">
        <w:rPr>
          <w:noProof/>
        </w:rPr>
        <w:drawing>
          <wp:inline distT="0" distB="0" distL="0" distR="0" wp14:anchorId="6871F8C2" wp14:editId="776129ED">
            <wp:extent cx="4105275" cy="2743200"/>
            <wp:effectExtent l="0" t="0" r="9525" b="0"/>
            <wp:docPr id="109"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4D053B" w:rsidRPr="00537A04" w:rsidRDefault="004D053B" w:rsidP="00555D4E">
      <w:pPr>
        <w:pBdr>
          <w:bottom w:val="single" w:sz="4" w:space="2" w:color="FFFFFF"/>
        </w:pBdr>
        <w:ind w:firstLine="709"/>
        <w:contextualSpacing/>
        <w:jc w:val="center"/>
        <w:rPr>
          <w:rFonts w:eastAsia="Calibri"/>
          <w:i/>
        </w:rPr>
      </w:pPr>
      <w:r w:rsidRPr="00537A04">
        <w:rPr>
          <w:rFonts w:eastAsia="Calibri"/>
          <w:i/>
        </w:rPr>
        <w:t>Источник: Комитет по управлению земельными ресурсами МСХ РК.</w:t>
      </w:r>
    </w:p>
    <w:p w:rsidR="004D053B" w:rsidRPr="00537A04" w:rsidRDefault="004D053B" w:rsidP="00586281">
      <w:pPr>
        <w:ind w:firstLine="709"/>
        <w:jc w:val="both"/>
        <w:rPr>
          <w:b/>
          <w:bCs/>
          <w:i/>
        </w:rPr>
      </w:pPr>
      <w:r w:rsidRPr="00537A04">
        <w:rPr>
          <w:b/>
          <w:bCs/>
          <w:i/>
        </w:rPr>
        <w:t>Изъятие земель</w:t>
      </w:r>
    </w:p>
    <w:p w:rsidR="004D053B" w:rsidRPr="00537A04" w:rsidRDefault="004D053B" w:rsidP="00586281">
      <w:pPr>
        <w:ind w:firstLine="709"/>
        <w:jc w:val="both"/>
        <w:rPr>
          <w:bCs/>
        </w:rPr>
      </w:pPr>
      <w:r w:rsidRPr="00537A04">
        <w:rPr>
          <w:bCs/>
        </w:rPr>
        <w:t xml:space="preserve">В рамках поручения Главы государства по возврату неиспользуемых и выданных с нарушением земельного законодательства, в 2022 году на территории области возвращены 302,4 тыс.га неиспользуемых сельскохозяйственных земель. </w:t>
      </w:r>
    </w:p>
    <w:p w:rsidR="004D053B" w:rsidRPr="00537A04" w:rsidRDefault="004D053B" w:rsidP="00586281">
      <w:pPr>
        <w:ind w:firstLine="709"/>
        <w:jc w:val="both"/>
        <w:rPr>
          <w:b/>
          <w:i/>
          <w:lang w:val="kk-KZ"/>
        </w:rPr>
      </w:pPr>
      <w:r w:rsidRPr="00537A04">
        <w:rPr>
          <w:b/>
          <w:i/>
          <w:lang w:val="kk-KZ"/>
        </w:rPr>
        <w:t xml:space="preserve">Состояние почв </w:t>
      </w:r>
    </w:p>
    <w:p w:rsidR="004D053B" w:rsidRPr="00537A04" w:rsidRDefault="004D053B" w:rsidP="00586281">
      <w:pPr>
        <w:ind w:firstLine="708"/>
        <w:jc w:val="both"/>
        <w:rPr>
          <w:rFonts w:eastAsia="Calibri"/>
        </w:rPr>
      </w:pPr>
      <w:r w:rsidRPr="00537A04">
        <w:rPr>
          <w:rFonts w:eastAsia="Calibri"/>
          <w:lang w:val="kk-KZ"/>
        </w:rPr>
        <w:t xml:space="preserve">В 2022 году </w:t>
      </w:r>
      <w:r w:rsidRPr="00537A04">
        <w:rPr>
          <w:rFonts w:eastAsia="Calibri"/>
        </w:rPr>
        <w:t>РГП «Казгидромет» проводились наблюдения за состоянием почв в различных районах Акмолинской области. Отбирались пробы почв на выявление загрязнений тяжелыми металлами (таблица 12.</w:t>
      </w:r>
      <w:r w:rsidRPr="00537A04">
        <w:rPr>
          <w:rFonts w:eastAsia="Calibri"/>
          <w:lang w:val="kk-KZ"/>
        </w:rPr>
        <w:t>2</w:t>
      </w:r>
      <w:r w:rsidRPr="00537A04">
        <w:rPr>
          <w:rFonts w:eastAsia="Calibri"/>
        </w:rPr>
        <w:t>.8).</w:t>
      </w:r>
    </w:p>
    <w:p w:rsidR="004D053B" w:rsidRPr="00537A04" w:rsidRDefault="004D053B" w:rsidP="00586281">
      <w:pPr>
        <w:jc w:val="both"/>
        <w:rPr>
          <w:rFonts w:eastAsia="Calibri"/>
        </w:rPr>
      </w:pPr>
    </w:p>
    <w:p w:rsidR="004D053B" w:rsidRPr="00537A04" w:rsidRDefault="004D053B" w:rsidP="00555D4E">
      <w:pPr>
        <w:ind w:firstLine="708"/>
        <w:jc w:val="right"/>
        <w:rPr>
          <w:rFonts w:eastAsia="Calibri"/>
          <w:b/>
        </w:rPr>
      </w:pPr>
      <w:r w:rsidRPr="00537A04">
        <w:rPr>
          <w:rFonts w:eastAsia="Calibri"/>
          <w:b/>
        </w:rPr>
        <w:t>Таблица 12.</w:t>
      </w:r>
      <w:r w:rsidRPr="00537A04">
        <w:rPr>
          <w:rFonts w:eastAsia="Calibri"/>
          <w:b/>
          <w:lang w:val="kk-KZ"/>
        </w:rPr>
        <w:t>2</w:t>
      </w:r>
      <w:r w:rsidRPr="00537A04">
        <w:rPr>
          <w:rFonts w:eastAsia="Calibri"/>
          <w:b/>
        </w:rPr>
        <w:t>.8</w:t>
      </w:r>
    </w:p>
    <w:p w:rsidR="004D053B" w:rsidRPr="00537A04" w:rsidRDefault="004D053B" w:rsidP="00555D4E">
      <w:pPr>
        <w:ind w:firstLine="708"/>
        <w:jc w:val="center"/>
        <w:rPr>
          <w:rFonts w:eastAsia="Calibri"/>
          <w:b/>
        </w:rPr>
      </w:pPr>
      <w:r w:rsidRPr="00537A04">
        <w:rPr>
          <w:rFonts w:eastAsia="Calibri"/>
          <w:b/>
        </w:rPr>
        <w:t xml:space="preserve">Загрязнение почв в Акмолинской области тяжелыми металлами за 2022 год, </w:t>
      </w:r>
      <w:r w:rsidRPr="00537A04">
        <w:rPr>
          <w:b/>
        </w:rPr>
        <w:t>мг/кг</w:t>
      </w:r>
    </w:p>
    <w:p w:rsidR="004D053B" w:rsidRPr="00537A04" w:rsidRDefault="004D053B" w:rsidP="00586281">
      <w:pPr>
        <w:jc w:val="both"/>
        <w:rPr>
          <w:rFonts w:eastAsia="Calibri"/>
        </w:rPr>
      </w:pPr>
    </w:p>
    <w:tbl>
      <w:tblPr>
        <w:tblStyle w:val="211"/>
        <w:tblW w:w="5000" w:type="pct"/>
        <w:tblLook w:val="04A0" w:firstRow="1" w:lastRow="0" w:firstColumn="1" w:lastColumn="0" w:noHBand="0" w:noVBand="1"/>
      </w:tblPr>
      <w:tblGrid>
        <w:gridCol w:w="1580"/>
        <w:gridCol w:w="1554"/>
        <w:gridCol w:w="1556"/>
        <w:gridCol w:w="1555"/>
        <w:gridCol w:w="1411"/>
        <w:gridCol w:w="1689"/>
      </w:tblGrid>
      <w:tr w:rsidR="004D053B" w:rsidRPr="00537A04" w:rsidTr="002A027C">
        <w:trPr>
          <w:trHeight w:val="405"/>
        </w:trPr>
        <w:tc>
          <w:tcPr>
            <w:tcW w:w="829" w:type="pct"/>
            <w:vMerge w:val="restart"/>
            <w:vAlign w:val="center"/>
          </w:tcPr>
          <w:p w:rsidR="004D053B" w:rsidRPr="00537A04" w:rsidRDefault="004D053B" w:rsidP="00586281">
            <w:pPr>
              <w:jc w:val="both"/>
              <w:rPr>
                <w:b/>
              </w:rPr>
            </w:pPr>
            <w:r w:rsidRPr="00537A04">
              <w:rPr>
                <w:b/>
              </w:rPr>
              <w:t>Населенный пункт</w:t>
            </w:r>
          </w:p>
        </w:tc>
        <w:tc>
          <w:tcPr>
            <w:tcW w:w="4171" w:type="pct"/>
            <w:gridSpan w:val="5"/>
            <w:vAlign w:val="center"/>
          </w:tcPr>
          <w:p w:rsidR="004D053B" w:rsidRPr="00537A04" w:rsidRDefault="004D053B" w:rsidP="00586281">
            <w:pPr>
              <w:jc w:val="both"/>
              <w:rPr>
                <w:b/>
              </w:rPr>
            </w:pPr>
            <w:r w:rsidRPr="00537A04">
              <w:rPr>
                <w:b/>
              </w:rPr>
              <w:t>Тяжёлые металлы</w:t>
            </w:r>
          </w:p>
        </w:tc>
      </w:tr>
      <w:tr w:rsidR="004D053B" w:rsidRPr="00537A04" w:rsidTr="002A027C">
        <w:trPr>
          <w:trHeight w:val="326"/>
        </w:trPr>
        <w:tc>
          <w:tcPr>
            <w:tcW w:w="829" w:type="pct"/>
            <w:vMerge/>
            <w:vAlign w:val="center"/>
          </w:tcPr>
          <w:p w:rsidR="004D053B" w:rsidRPr="00537A04" w:rsidRDefault="004D053B" w:rsidP="00586281">
            <w:pPr>
              <w:jc w:val="both"/>
              <w:rPr>
                <w:b/>
              </w:rPr>
            </w:pPr>
          </w:p>
        </w:tc>
        <w:tc>
          <w:tcPr>
            <w:tcW w:w="835" w:type="pct"/>
            <w:vAlign w:val="center"/>
          </w:tcPr>
          <w:p w:rsidR="004D053B" w:rsidRPr="00537A04" w:rsidRDefault="004D053B" w:rsidP="00586281">
            <w:pPr>
              <w:jc w:val="both"/>
              <w:rPr>
                <w:b/>
              </w:rPr>
            </w:pPr>
            <w:r w:rsidRPr="00537A04">
              <w:rPr>
                <w:b/>
              </w:rPr>
              <w:t>Свинец</w:t>
            </w:r>
          </w:p>
        </w:tc>
        <w:tc>
          <w:tcPr>
            <w:tcW w:w="836" w:type="pct"/>
            <w:vAlign w:val="center"/>
          </w:tcPr>
          <w:p w:rsidR="004D053B" w:rsidRPr="00537A04" w:rsidRDefault="004D053B" w:rsidP="00586281">
            <w:pPr>
              <w:jc w:val="both"/>
              <w:rPr>
                <w:b/>
              </w:rPr>
            </w:pPr>
            <w:r w:rsidRPr="00537A04">
              <w:rPr>
                <w:b/>
              </w:rPr>
              <w:t>Медь</w:t>
            </w:r>
          </w:p>
        </w:tc>
        <w:tc>
          <w:tcPr>
            <w:tcW w:w="835" w:type="pct"/>
            <w:vAlign w:val="center"/>
          </w:tcPr>
          <w:p w:rsidR="004D053B" w:rsidRPr="00537A04" w:rsidRDefault="004D053B" w:rsidP="00586281">
            <w:pPr>
              <w:jc w:val="both"/>
              <w:rPr>
                <w:b/>
              </w:rPr>
            </w:pPr>
            <w:r w:rsidRPr="00537A04">
              <w:rPr>
                <w:b/>
              </w:rPr>
              <w:t>Хром</w:t>
            </w:r>
          </w:p>
        </w:tc>
        <w:tc>
          <w:tcPr>
            <w:tcW w:w="758" w:type="pct"/>
            <w:vAlign w:val="center"/>
          </w:tcPr>
          <w:p w:rsidR="004D053B" w:rsidRPr="00537A04" w:rsidRDefault="004D053B" w:rsidP="00586281">
            <w:pPr>
              <w:jc w:val="both"/>
              <w:rPr>
                <w:b/>
              </w:rPr>
            </w:pPr>
            <w:r w:rsidRPr="00537A04">
              <w:rPr>
                <w:b/>
              </w:rPr>
              <w:t>Цинк</w:t>
            </w:r>
          </w:p>
        </w:tc>
        <w:tc>
          <w:tcPr>
            <w:tcW w:w="907" w:type="pct"/>
            <w:vAlign w:val="center"/>
          </w:tcPr>
          <w:p w:rsidR="004D053B" w:rsidRPr="00537A04" w:rsidRDefault="004D053B" w:rsidP="00586281">
            <w:pPr>
              <w:jc w:val="both"/>
              <w:rPr>
                <w:b/>
              </w:rPr>
            </w:pPr>
            <w:r w:rsidRPr="00537A04">
              <w:rPr>
                <w:b/>
              </w:rPr>
              <w:t>Кадмий</w:t>
            </w:r>
          </w:p>
        </w:tc>
      </w:tr>
      <w:tr w:rsidR="004D053B" w:rsidRPr="00537A04" w:rsidTr="002A027C">
        <w:trPr>
          <w:trHeight w:val="587"/>
        </w:trPr>
        <w:tc>
          <w:tcPr>
            <w:tcW w:w="829" w:type="pct"/>
            <w:vAlign w:val="center"/>
          </w:tcPr>
          <w:p w:rsidR="004D053B" w:rsidRPr="00537A04" w:rsidRDefault="004D053B" w:rsidP="00586281">
            <w:pPr>
              <w:jc w:val="both"/>
            </w:pPr>
            <w:r w:rsidRPr="00537A04">
              <w:t>СКФМ «Боровое»</w:t>
            </w:r>
          </w:p>
        </w:tc>
        <w:tc>
          <w:tcPr>
            <w:tcW w:w="835" w:type="pct"/>
            <w:vAlign w:val="center"/>
          </w:tcPr>
          <w:p w:rsidR="004D053B" w:rsidRPr="00537A04" w:rsidRDefault="004D053B" w:rsidP="00586281">
            <w:pPr>
              <w:jc w:val="both"/>
            </w:pPr>
            <w:r w:rsidRPr="00537A04">
              <w:t>0,01</w:t>
            </w:r>
          </w:p>
        </w:tc>
        <w:tc>
          <w:tcPr>
            <w:tcW w:w="836" w:type="pct"/>
            <w:vAlign w:val="center"/>
          </w:tcPr>
          <w:p w:rsidR="004D053B" w:rsidRPr="00537A04" w:rsidRDefault="004D053B" w:rsidP="00586281">
            <w:pPr>
              <w:jc w:val="both"/>
            </w:pPr>
            <w:r w:rsidRPr="00537A04">
              <w:t>0,02</w:t>
            </w:r>
          </w:p>
        </w:tc>
        <w:tc>
          <w:tcPr>
            <w:tcW w:w="835" w:type="pct"/>
            <w:vAlign w:val="center"/>
          </w:tcPr>
          <w:p w:rsidR="004D053B" w:rsidRPr="00537A04" w:rsidRDefault="004D053B" w:rsidP="00586281">
            <w:pPr>
              <w:jc w:val="both"/>
            </w:pPr>
            <w:r w:rsidRPr="00537A04">
              <w:t>0,1</w:t>
            </w:r>
          </w:p>
        </w:tc>
        <w:tc>
          <w:tcPr>
            <w:tcW w:w="758" w:type="pct"/>
            <w:vAlign w:val="center"/>
          </w:tcPr>
          <w:p w:rsidR="004D053B" w:rsidRPr="00537A04" w:rsidRDefault="004D053B" w:rsidP="00586281">
            <w:pPr>
              <w:jc w:val="both"/>
            </w:pPr>
            <w:r w:rsidRPr="00537A04">
              <w:t>1,0</w:t>
            </w:r>
          </w:p>
        </w:tc>
        <w:tc>
          <w:tcPr>
            <w:tcW w:w="907" w:type="pct"/>
            <w:vAlign w:val="center"/>
          </w:tcPr>
          <w:p w:rsidR="004D053B" w:rsidRPr="00537A04" w:rsidRDefault="004D053B" w:rsidP="00586281">
            <w:pPr>
              <w:jc w:val="both"/>
            </w:pPr>
            <w:r w:rsidRPr="00537A04">
              <w:t>0,04</w:t>
            </w:r>
          </w:p>
        </w:tc>
      </w:tr>
      <w:tr w:rsidR="004D053B" w:rsidRPr="00537A04" w:rsidTr="002A027C">
        <w:tc>
          <w:tcPr>
            <w:tcW w:w="829" w:type="pct"/>
            <w:vAlign w:val="center"/>
          </w:tcPr>
          <w:p w:rsidR="004D053B" w:rsidRPr="00537A04" w:rsidRDefault="004D053B" w:rsidP="00586281">
            <w:pPr>
              <w:jc w:val="both"/>
            </w:pPr>
            <w:r w:rsidRPr="00537A04">
              <w:t>п. Бурабай</w:t>
            </w:r>
          </w:p>
        </w:tc>
        <w:tc>
          <w:tcPr>
            <w:tcW w:w="835" w:type="pct"/>
            <w:vAlign w:val="center"/>
          </w:tcPr>
          <w:p w:rsidR="004D053B" w:rsidRPr="00537A04" w:rsidRDefault="004D053B" w:rsidP="00586281">
            <w:pPr>
              <w:jc w:val="both"/>
            </w:pPr>
            <w:r w:rsidRPr="00537A04">
              <w:t>0,01-1,4</w:t>
            </w:r>
          </w:p>
        </w:tc>
        <w:tc>
          <w:tcPr>
            <w:tcW w:w="836" w:type="pct"/>
            <w:vAlign w:val="center"/>
          </w:tcPr>
          <w:p w:rsidR="004D053B" w:rsidRPr="00537A04" w:rsidRDefault="004D053B" w:rsidP="00586281">
            <w:pPr>
              <w:jc w:val="both"/>
            </w:pPr>
            <w:r w:rsidRPr="00537A04">
              <w:t>0,01-0,1</w:t>
            </w:r>
          </w:p>
        </w:tc>
        <w:tc>
          <w:tcPr>
            <w:tcW w:w="835" w:type="pct"/>
            <w:vAlign w:val="center"/>
          </w:tcPr>
          <w:p w:rsidR="004D053B" w:rsidRPr="00537A04" w:rsidRDefault="004D053B" w:rsidP="00586281">
            <w:pPr>
              <w:jc w:val="both"/>
            </w:pPr>
            <w:r w:rsidRPr="00537A04">
              <w:t>0,1-0,5</w:t>
            </w:r>
          </w:p>
        </w:tc>
        <w:tc>
          <w:tcPr>
            <w:tcW w:w="758" w:type="pct"/>
            <w:vAlign w:val="center"/>
          </w:tcPr>
          <w:p w:rsidR="004D053B" w:rsidRPr="00537A04" w:rsidRDefault="004D053B" w:rsidP="00586281">
            <w:pPr>
              <w:jc w:val="both"/>
            </w:pPr>
            <w:r w:rsidRPr="00537A04">
              <w:t>1,0-1,3</w:t>
            </w:r>
          </w:p>
        </w:tc>
        <w:tc>
          <w:tcPr>
            <w:tcW w:w="907" w:type="pct"/>
            <w:vAlign w:val="center"/>
          </w:tcPr>
          <w:p w:rsidR="004D053B" w:rsidRPr="00537A04" w:rsidRDefault="004D053B" w:rsidP="00586281">
            <w:pPr>
              <w:jc w:val="both"/>
            </w:pPr>
            <w:r w:rsidRPr="00537A04">
              <w:t>0,01-0,4</w:t>
            </w:r>
          </w:p>
        </w:tc>
      </w:tr>
      <w:tr w:rsidR="004D053B" w:rsidRPr="00537A04" w:rsidTr="002A027C">
        <w:trPr>
          <w:trHeight w:val="196"/>
        </w:trPr>
        <w:tc>
          <w:tcPr>
            <w:tcW w:w="829" w:type="pct"/>
            <w:vAlign w:val="center"/>
          </w:tcPr>
          <w:p w:rsidR="004D053B" w:rsidRPr="00537A04" w:rsidRDefault="004D053B" w:rsidP="00586281">
            <w:pPr>
              <w:jc w:val="both"/>
            </w:pPr>
            <w:r w:rsidRPr="00537A04">
              <w:t>г. Щучинск</w:t>
            </w:r>
          </w:p>
        </w:tc>
        <w:tc>
          <w:tcPr>
            <w:tcW w:w="835" w:type="pct"/>
            <w:vAlign w:val="center"/>
          </w:tcPr>
          <w:p w:rsidR="004D053B" w:rsidRPr="00537A04" w:rsidRDefault="004D053B" w:rsidP="00586281">
            <w:pPr>
              <w:jc w:val="both"/>
            </w:pPr>
            <w:r w:rsidRPr="00537A04">
              <w:t>0,02-1,7</w:t>
            </w:r>
          </w:p>
        </w:tc>
        <w:tc>
          <w:tcPr>
            <w:tcW w:w="836" w:type="pct"/>
            <w:vAlign w:val="center"/>
          </w:tcPr>
          <w:p w:rsidR="004D053B" w:rsidRPr="00537A04" w:rsidRDefault="004D053B" w:rsidP="00586281">
            <w:pPr>
              <w:jc w:val="both"/>
            </w:pPr>
            <w:r w:rsidRPr="00537A04">
              <w:t>0,01-0,1</w:t>
            </w:r>
          </w:p>
        </w:tc>
        <w:tc>
          <w:tcPr>
            <w:tcW w:w="835" w:type="pct"/>
            <w:vAlign w:val="center"/>
          </w:tcPr>
          <w:p w:rsidR="004D053B" w:rsidRPr="00537A04" w:rsidRDefault="004D053B" w:rsidP="00586281">
            <w:pPr>
              <w:jc w:val="both"/>
            </w:pPr>
            <w:r w:rsidRPr="00537A04">
              <w:t>0,1-0,2</w:t>
            </w:r>
          </w:p>
        </w:tc>
        <w:tc>
          <w:tcPr>
            <w:tcW w:w="758" w:type="pct"/>
            <w:vAlign w:val="center"/>
          </w:tcPr>
          <w:p w:rsidR="004D053B" w:rsidRPr="00537A04" w:rsidRDefault="004D053B" w:rsidP="00586281">
            <w:pPr>
              <w:jc w:val="both"/>
            </w:pPr>
            <w:r w:rsidRPr="00537A04">
              <w:t>1,1-1,2</w:t>
            </w:r>
          </w:p>
        </w:tc>
        <w:tc>
          <w:tcPr>
            <w:tcW w:w="907" w:type="pct"/>
            <w:vAlign w:val="center"/>
          </w:tcPr>
          <w:p w:rsidR="004D053B" w:rsidRPr="00537A04" w:rsidRDefault="004D053B" w:rsidP="00586281">
            <w:pPr>
              <w:jc w:val="both"/>
            </w:pPr>
            <w:r w:rsidRPr="00537A04">
              <w:t>0,1-0,8</w:t>
            </w:r>
          </w:p>
        </w:tc>
      </w:tr>
      <w:tr w:rsidR="004D053B" w:rsidRPr="00537A04" w:rsidTr="002A027C">
        <w:trPr>
          <w:trHeight w:val="196"/>
        </w:trPr>
        <w:tc>
          <w:tcPr>
            <w:tcW w:w="829" w:type="pct"/>
            <w:vAlign w:val="center"/>
          </w:tcPr>
          <w:p w:rsidR="004D053B" w:rsidRPr="00537A04" w:rsidRDefault="004D053B" w:rsidP="00586281">
            <w:pPr>
              <w:jc w:val="both"/>
            </w:pPr>
            <w:r w:rsidRPr="00537A04">
              <w:t>г. Кокшетау</w:t>
            </w:r>
          </w:p>
        </w:tc>
        <w:tc>
          <w:tcPr>
            <w:tcW w:w="835" w:type="pct"/>
            <w:vAlign w:val="center"/>
          </w:tcPr>
          <w:p w:rsidR="004D053B" w:rsidRPr="00537A04" w:rsidRDefault="004D053B" w:rsidP="00586281">
            <w:pPr>
              <w:jc w:val="both"/>
            </w:pPr>
            <w:r w:rsidRPr="00537A04">
              <w:t>0,05-1,3</w:t>
            </w:r>
          </w:p>
        </w:tc>
        <w:tc>
          <w:tcPr>
            <w:tcW w:w="836" w:type="pct"/>
            <w:vAlign w:val="center"/>
          </w:tcPr>
          <w:p w:rsidR="004D053B" w:rsidRPr="00537A04" w:rsidRDefault="004D053B" w:rsidP="00586281">
            <w:pPr>
              <w:jc w:val="both"/>
            </w:pPr>
            <w:r w:rsidRPr="00537A04">
              <w:t>0,02-0,05</w:t>
            </w:r>
          </w:p>
        </w:tc>
        <w:tc>
          <w:tcPr>
            <w:tcW w:w="835" w:type="pct"/>
            <w:vAlign w:val="center"/>
          </w:tcPr>
          <w:p w:rsidR="004D053B" w:rsidRPr="00537A04" w:rsidRDefault="004D053B" w:rsidP="00586281">
            <w:pPr>
              <w:jc w:val="both"/>
            </w:pPr>
            <w:r w:rsidRPr="00537A04">
              <w:t>0,1-0,3</w:t>
            </w:r>
          </w:p>
        </w:tc>
        <w:tc>
          <w:tcPr>
            <w:tcW w:w="758" w:type="pct"/>
            <w:vAlign w:val="center"/>
          </w:tcPr>
          <w:p w:rsidR="004D053B" w:rsidRPr="00537A04" w:rsidRDefault="004D053B" w:rsidP="00586281">
            <w:pPr>
              <w:jc w:val="both"/>
            </w:pPr>
            <w:r w:rsidRPr="00537A04">
              <w:t>0,9-1,1</w:t>
            </w:r>
          </w:p>
        </w:tc>
        <w:tc>
          <w:tcPr>
            <w:tcW w:w="907" w:type="pct"/>
            <w:vAlign w:val="center"/>
          </w:tcPr>
          <w:p w:rsidR="004D053B" w:rsidRPr="00537A04" w:rsidRDefault="004D053B" w:rsidP="00586281">
            <w:pPr>
              <w:jc w:val="both"/>
            </w:pPr>
            <w:r w:rsidRPr="00537A04">
              <w:t>0,1-0,3</w:t>
            </w:r>
          </w:p>
        </w:tc>
      </w:tr>
      <w:tr w:rsidR="004D053B" w:rsidRPr="00537A04" w:rsidTr="002A027C">
        <w:trPr>
          <w:trHeight w:val="196"/>
        </w:trPr>
        <w:tc>
          <w:tcPr>
            <w:tcW w:w="829" w:type="pct"/>
            <w:vAlign w:val="center"/>
          </w:tcPr>
          <w:p w:rsidR="004D053B" w:rsidRPr="00537A04" w:rsidRDefault="004D053B" w:rsidP="00586281">
            <w:pPr>
              <w:jc w:val="both"/>
            </w:pPr>
            <w:r w:rsidRPr="00537A04">
              <w:t>г. Атбасар</w:t>
            </w:r>
          </w:p>
        </w:tc>
        <w:tc>
          <w:tcPr>
            <w:tcW w:w="835" w:type="pct"/>
            <w:vAlign w:val="center"/>
          </w:tcPr>
          <w:p w:rsidR="004D053B" w:rsidRPr="00537A04" w:rsidRDefault="004D053B" w:rsidP="00586281">
            <w:pPr>
              <w:jc w:val="both"/>
            </w:pPr>
            <w:r w:rsidRPr="00537A04">
              <w:t>0,1</w:t>
            </w:r>
          </w:p>
        </w:tc>
        <w:tc>
          <w:tcPr>
            <w:tcW w:w="836" w:type="pct"/>
            <w:vAlign w:val="center"/>
          </w:tcPr>
          <w:p w:rsidR="004D053B" w:rsidRPr="00537A04" w:rsidRDefault="004D053B" w:rsidP="00586281">
            <w:pPr>
              <w:jc w:val="both"/>
            </w:pPr>
            <w:r w:rsidRPr="00537A04">
              <w:t>0,1</w:t>
            </w:r>
          </w:p>
        </w:tc>
        <w:tc>
          <w:tcPr>
            <w:tcW w:w="835" w:type="pct"/>
            <w:vAlign w:val="center"/>
          </w:tcPr>
          <w:p w:rsidR="004D053B" w:rsidRPr="00537A04" w:rsidRDefault="004D053B" w:rsidP="00586281">
            <w:pPr>
              <w:jc w:val="both"/>
            </w:pPr>
            <w:r w:rsidRPr="00537A04">
              <w:t>0,2</w:t>
            </w:r>
          </w:p>
        </w:tc>
        <w:tc>
          <w:tcPr>
            <w:tcW w:w="758" w:type="pct"/>
            <w:vAlign w:val="center"/>
          </w:tcPr>
          <w:p w:rsidR="004D053B" w:rsidRPr="00537A04" w:rsidRDefault="004D053B" w:rsidP="00586281">
            <w:pPr>
              <w:jc w:val="both"/>
            </w:pPr>
            <w:r w:rsidRPr="00537A04">
              <w:t>0,9</w:t>
            </w:r>
          </w:p>
        </w:tc>
        <w:tc>
          <w:tcPr>
            <w:tcW w:w="907" w:type="pct"/>
            <w:vAlign w:val="center"/>
          </w:tcPr>
          <w:p w:rsidR="004D053B" w:rsidRPr="00537A04" w:rsidRDefault="004D053B" w:rsidP="00586281">
            <w:pPr>
              <w:jc w:val="both"/>
            </w:pPr>
            <w:r w:rsidRPr="00537A04">
              <w:t>0,1</w:t>
            </w:r>
          </w:p>
        </w:tc>
      </w:tr>
      <w:tr w:rsidR="004D053B" w:rsidRPr="00537A04" w:rsidTr="002A027C">
        <w:trPr>
          <w:trHeight w:val="196"/>
        </w:trPr>
        <w:tc>
          <w:tcPr>
            <w:tcW w:w="829" w:type="pct"/>
            <w:vAlign w:val="center"/>
          </w:tcPr>
          <w:p w:rsidR="004D053B" w:rsidRPr="00537A04" w:rsidRDefault="004D053B" w:rsidP="00586281">
            <w:pPr>
              <w:jc w:val="both"/>
            </w:pPr>
            <w:r w:rsidRPr="00537A04">
              <w:t>с. Балкашино</w:t>
            </w:r>
          </w:p>
        </w:tc>
        <w:tc>
          <w:tcPr>
            <w:tcW w:w="835" w:type="pct"/>
            <w:vAlign w:val="center"/>
          </w:tcPr>
          <w:p w:rsidR="004D053B" w:rsidRPr="00537A04" w:rsidRDefault="004D053B" w:rsidP="00586281">
            <w:pPr>
              <w:jc w:val="both"/>
            </w:pPr>
            <w:r w:rsidRPr="00537A04">
              <w:t>0,03</w:t>
            </w:r>
          </w:p>
        </w:tc>
        <w:tc>
          <w:tcPr>
            <w:tcW w:w="836" w:type="pct"/>
            <w:vAlign w:val="center"/>
          </w:tcPr>
          <w:p w:rsidR="004D053B" w:rsidRPr="00537A04" w:rsidRDefault="004D053B" w:rsidP="00586281">
            <w:pPr>
              <w:jc w:val="both"/>
            </w:pPr>
            <w:r w:rsidRPr="00537A04">
              <w:t>0,05</w:t>
            </w:r>
          </w:p>
        </w:tc>
        <w:tc>
          <w:tcPr>
            <w:tcW w:w="835" w:type="pct"/>
            <w:vAlign w:val="center"/>
          </w:tcPr>
          <w:p w:rsidR="004D053B" w:rsidRPr="00537A04" w:rsidRDefault="004D053B" w:rsidP="00586281">
            <w:pPr>
              <w:jc w:val="both"/>
            </w:pPr>
            <w:r w:rsidRPr="00537A04">
              <w:t>0,1</w:t>
            </w:r>
          </w:p>
        </w:tc>
        <w:tc>
          <w:tcPr>
            <w:tcW w:w="758" w:type="pct"/>
            <w:vAlign w:val="center"/>
          </w:tcPr>
          <w:p w:rsidR="004D053B" w:rsidRPr="00537A04" w:rsidRDefault="004D053B" w:rsidP="00586281">
            <w:pPr>
              <w:jc w:val="both"/>
            </w:pPr>
            <w:r w:rsidRPr="00537A04">
              <w:t>0,8</w:t>
            </w:r>
          </w:p>
        </w:tc>
        <w:tc>
          <w:tcPr>
            <w:tcW w:w="907" w:type="pct"/>
            <w:vAlign w:val="center"/>
          </w:tcPr>
          <w:p w:rsidR="004D053B" w:rsidRPr="00537A04" w:rsidRDefault="004D053B" w:rsidP="00586281">
            <w:pPr>
              <w:jc w:val="both"/>
            </w:pPr>
            <w:r w:rsidRPr="00537A04">
              <w:t>0,2</w:t>
            </w:r>
          </w:p>
        </w:tc>
      </w:tr>
      <w:tr w:rsidR="004D053B" w:rsidRPr="00537A04" w:rsidTr="002A027C">
        <w:trPr>
          <w:trHeight w:val="196"/>
        </w:trPr>
        <w:tc>
          <w:tcPr>
            <w:tcW w:w="829" w:type="pct"/>
            <w:vAlign w:val="center"/>
          </w:tcPr>
          <w:p w:rsidR="004D053B" w:rsidRPr="00537A04" w:rsidRDefault="004D053B" w:rsidP="00586281">
            <w:pPr>
              <w:jc w:val="both"/>
            </w:pPr>
            <w:r w:rsidRPr="00537A04">
              <w:t xml:space="preserve">с. Зеренды </w:t>
            </w:r>
          </w:p>
        </w:tc>
        <w:tc>
          <w:tcPr>
            <w:tcW w:w="835" w:type="pct"/>
            <w:vAlign w:val="center"/>
          </w:tcPr>
          <w:p w:rsidR="004D053B" w:rsidRPr="00537A04" w:rsidRDefault="004D053B" w:rsidP="00586281">
            <w:pPr>
              <w:jc w:val="both"/>
            </w:pPr>
            <w:r w:rsidRPr="00537A04">
              <w:t>0,6</w:t>
            </w:r>
          </w:p>
        </w:tc>
        <w:tc>
          <w:tcPr>
            <w:tcW w:w="836" w:type="pct"/>
            <w:vAlign w:val="center"/>
          </w:tcPr>
          <w:p w:rsidR="004D053B" w:rsidRPr="00537A04" w:rsidRDefault="004D053B" w:rsidP="00586281">
            <w:pPr>
              <w:jc w:val="both"/>
            </w:pPr>
            <w:r w:rsidRPr="00537A04">
              <w:t>0,02</w:t>
            </w:r>
          </w:p>
        </w:tc>
        <w:tc>
          <w:tcPr>
            <w:tcW w:w="835" w:type="pct"/>
            <w:vAlign w:val="center"/>
          </w:tcPr>
          <w:p w:rsidR="004D053B" w:rsidRPr="00537A04" w:rsidRDefault="004D053B" w:rsidP="00586281">
            <w:pPr>
              <w:jc w:val="both"/>
            </w:pPr>
            <w:r w:rsidRPr="00537A04">
              <w:t>0,1</w:t>
            </w:r>
          </w:p>
        </w:tc>
        <w:tc>
          <w:tcPr>
            <w:tcW w:w="758" w:type="pct"/>
            <w:vAlign w:val="center"/>
          </w:tcPr>
          <w:p w:rsidR="004D053B" w:rsidRPr="00537A04" w:rsidRDefault="004D053B" w:rsidP="00586281">
            <w:pPr>
              <w:jc w:val="both"/>
            </w:pPr>
            <w:r w:rsidRPr="00537A04">
              <w:t>0,6</w:t>
            </w:r>
          </w:p>
        </w:tc>
        <w:tc>
          <w:tcPr>
            <w:tcW w:w="907" w:type="pct"/>
            <w:vAlign w:val="center"/>
          </w:tcPr>
          <w:p w:rsidR="004D053B" w:rsidRPr="00537A04" w:rsidRDefault="004D053B" w:rsidP="00586281">
            <w:pPr>
              <w:jc w:val="both"/>
            </w:pPr>
            <w:r w:rsidRPr="00537A04">
              <w:t>0,1</w:t>
            </w:r>
          </w:p>
        </w:tc>
      </w:tr>
    </w:tbl>
    <w:p w:rsidR="004D053B" w:rsidRPr="00537A04" w:rsidRDefault="004D053B" w:rsidP="00586281">
      <w:pPr>
        <w:ind w:firstLine="708"/>
        <w:jc w:val="both"/>
        <w:rPr>
          <w:rFonts w:eastAsia="Calibri"/>
          <w:i/>
        </w:rPr>
      </w:pPr>
      <w:r w:rsidRPr="00537A04">
        <w:rPr>
          <w:rFonts w:eastAsia="Calibri"/>
          <w:i/>
        </w:rPr>
        <w:t>Источник: РГП «Казгидромет».</w:t>
      </w:r>
    </w:p>
    <w:p w:rsidR="004D053B" w:rsidRPr="00537A04" w:rsidRDefault="004D053B" w:rsidP="00586281">
      <w:pPr>
        <w:ind w:firstLine="708"/>
        <w:jc w:val="both"/>
      </w:pPr>
    </w:p>
    <w:p w:rsidR="004D053B" w:rsidRPr="00537A04" w:rsidRDefault="004D053B" w:rsidP="00586281">
      <w:pPr>
        <w:ind w:firstLine="708"/>
        <w:jc w:val="both"/>
        <w:rPr>
          <w:rFonts w:eastAsia="Calibri"/>
        </w:rPr>
      </w:pPr>
      <w:r w:rsidRPr="00537A04">
        <w:rPr>
          <w:rFonts w:eastAsia="Calibri"/>
        </w:rPr>
        <w:t>Содержание тяжелых металлов в пробах почв, отобранных в Акмолинской области в 2022 году, находилось в пределах нормы.</w:t>
      </w:r>
    </w:p>
    <w:p w:rsidR="004D053B" w:rsidRPr="00537A04" w:rsidRDefault="004D053B" w:rsidP="00586281">
      <w:pPr>
        <w:ind w:firstLine="708"/>
        <w:jc w:val="both"/>
        <w:rPr>
          <w:rFonts w:eastAsia="Calibri"/>
        </w:rPr>
      </w:pPr>
      <w:r w:rsidRPr="00537A04">
        <w:rPr>
          <w:rFonts w:eastAsia="Calibri"/>
        </w:rPr>
        <w:t>Более подробная информация размещена на сайте РГП «Казгидромет» (</w:t>
      </w:r>
      <w:r w:rsidRPr="00537A04">
        <w:rPr>
          <w:rFonts w:eastAsia="Calibri"/>
          <w:color w:val="0000FF"/>
          <w:u w:val="single"/>
        </w:rPr>
        <w:t>https://kazhydromet.kz/ru/ecology/ezhemesyachnyy-informacionnyy-byulleten-o-sostoyanii-okruzhayuschey-sredy/2022</w:t>
      </w:r>
      <w:r w:rsidRPr="00537A04">
        <w:rPr>
          <w:rFonts w:eastAsia="Calibri"/>
        </w:rPr>
        <w:t>).</w:t>
      </w:r>
    </w:p>
    <w:p w:rsidR="004D053B" w:rsidRPr="00537A04" w:rsidRDefault="004D053B" w:rsidP="00586281">
      <w:pPr>
        <w:pBdr>
          <w:bottom w:val="single" w:sz="4" w:space="0" w:color="FFFFFF"/>
        </w:pBdr>
        <w:autoSpaceDE w:val="0"/>
        <w:autoSpaceDN w:val="0"/>
        <w:adjustRightInd w:val="0"/>
        <w:jc w:val="both"/>
        <w:rPr>
          <w:b/>
          <w:lang w:val="kk-KZ"/>
        </w:rPr>
      </w:pPr>
    </w:p>
    <w:p w:rsidR="004D053B" w:rsidRPr="00537A04" w:rsidRDefault="004D053B" w:rsidP="00586281">
      <w:pPr>
        <w:pBdr>
          <w:bottom w:val="single" w:sz="4" w:space="0" w:color="FFFFFF"/>
        </w:pBdr>
        <w:autoSpaceDE w:val="0"/>
        <w:autoSpaceDN w:val="0"/>
        <w:adjustRightInd w:val="0"/>
        <w:ind w:firstLine="709"/>
        <w:jc w:val="both"/>
        <w:rPr>
          <w:rFonts w:eastAsia="Calibri"/>
          <w:iCs/>
          <w:lang w:val="kk-KZ"/>
        </w:rPr>
      </w:pPr>
      <w:r w:rsidRPr="00537A04">
        <w:rPr>
          <w:b/>
          <w:lang w:val="kk-KZ"/>
        </w:rPr>
        <w:t xml:space="preserve">12.2.4. НЕДРА </w:t>
      </w:r>
    </w:p>
    <w:p w:rsidR="004D053B" w:rsidRPr="00537A04" w:rsidRDefault="004D053B" w:rsidP="00586281">
      <w:pPr>
        <w:pBdr>
          <w:bottom w:val="single" w:sz="4" w:space="0" w:color="FFFFFF"/>
        </w:pBdr>
        <w:autoSpaceDE w:val="0"/>
        <w:autoSpaceDN w:val="0"/>
        <w:adjustRightInd w:val="0"/>
        <w:ind w:firstLine="709"/>
        <w:jc w:val="both"/>
        <w:rPr>
          <w:lang w:val="kk-KZ"/>
        </w:rPr>
      </w:pPr>
    </w:p>
    <w:p w:rsidR="004D053B" w:rsidRPr="00537A04" w:rsidRDefault="004D053B" w:rsidP="00586281">
      <w:pPr>
        <w:pBdr>
          <w:bottom w:val="single" w:sz="4" w:space="0" w:color="FFFFFF"/>
        </w:pBdr>
        <w:autoSpaceDE w:val="0"/>
        <w:autoSpaceDN w:val="0"/>
        <w:adjustRightInd w:val="0"/>
        <w:ind w:firstLine="709"/>
        <w:jc w:val="both"/>
        <w:rPr>
          <w:lang w:val="kk-KZ"/>
        </w:rPr>
      </w:pPr>
      <w:r w:rsidRPr="00537A04">
        <w:rPr>
          <w:lang w:val="kk-KZ"/>
        </w:rPr>
        <w:t>По состоянию на 31.12.2022 года на территории Акмолинской области заключены 172 контракта на разработку и/или добычу общераспространенных полезых ископаемых, в том числе 40 лицензий на добычу ОПИ (рисунок 12.2.8).</w:t>
      </w:r>
    </w:p>
    <w:p w:rsidR="004D053B" w:rsidRPr="00537A04" w:rsidRDefault="004D053B" w:rsidP="00586281">
      <w:pPr>
        <w:pBdr>
          <w:bottom w:val="single" w:sz="4" w:space="0" w:color="FFFFFF"/>
        </w:pBdr>
        <w:autoSpaceDE w:val="0"/>
        <w:autoSpaceDN w:val="0"/>
        <w:adjustRightInd w:val="0"/>
        <w:ind w:firstLine="709"/>
        <w:jc w:val="both"/>
        <w:rPr>
          <w:lang w:val="kk-KZ"/>
        </w:rPr>
      </w:pPr>
    </w:p>
    <w:p w:rsidR="004D053B" w:rsidRPr="00537A04" w:rsidRDefault="004D053B" w:rsidP="00555D4E">
      <w:pPr>
        <w:pBdr>
          <w:bottom w:val="single" w:sz="4" w:space="2" w:color="FFFFFF"/>
        </w:pBdr>
        <w:ind w:firstLine="567"/>
        <w:jc w:val="right"/>
        <w:rPr>
          <w:b/>
          <w:bCs/>
          <w:i/>
          <w:iCs/>
          <w:lang w:val="kk-KZ"/>
        </w:rPr>
      </w:pPr>
      <w:r w:rsidRPr="00537A04">
        <w:rPr>
          <w:b/>
          <w:bCs/>
          <w:i/>
          <w:iCs/>
          <w:lang w:val="kk-KZ"/>
        </w:rPr>
        <w:t xml:space="preserve">Рисунок 12.2.8 </w:t>
      </w:r>
    </w:p>
    <w:p w:rsidR="004D053B" w:rsidRPr="00537A04" w:rsidRDefault="004D053B" w:rsidP="00555D4E">
      <w:pPr>
        <w:pBdr>
          <w:bottom w:val="single" w:sz="4" w:space="2" w:color="FFFFFF"/>
        </w:pBdr>
        <w:contextualSpacing/>
        <w:jc w:val="center"/>
        <w:rPr>
          <w:b/>
          <w:bCs/>
          <w:i/>
          <w:iCs/>
        </w:rPr>
      </w:pPr>
      <w:r w:rsidRPr="00537A04">
        <w:rPr>
          <w:b/>
          <w:bCs/>
          <w:i/>
          <w:iCs/>
        </w:rPr>
        <w:t>Контракты на разведку и/или добычу ОПИ за 2019-2022 годы, ед.</w:t>
      </w:r>
    </w:p>
    <w:p w:rsidR="004D053B" w:rsidRPr="00537A04" w:rsidRDefault="004D053B" w:rsidP="00555D4E">
      <w:pPr>
        <w:pBdr>
          <w:bottom w:val="single" w:sz="4" w:space="2" w:color="FFFFFF"/>
        </w:pBdr>
        <w:contextualSpacing/>
        <w:jc w:val="center"/>
        <w:rPr>
          <w:b/>
          <w:bCs/>
          <w:iCs/>
        </w:rPr>
      </w:pPr>
    </w:p>
    <w:p w:rsidR="004D053B" w:rsidRPr="00537A04" w:rsidRDefault="004D053B" w:rsidP="00555D4E">
      <w:pPr>
        <w:pBdr>
          <w:bottom w:val="single" w:sz="4" w:space="0" w:color="FFFFFF"/>
        </w:pBdr>
        <w:autoSpaceDE w:val="0"/>
        <w:autoSpaceDN w:val="0"/>
        <w:adjustRightInd w:val="0"/>
        <w:ind w:firstLine="709"/>
        <w:jc w:val="center"/>
        <w:rPr>
          <w:lang w:val="kk-KZ"/>
        </w:rPr>
      </w:pPr>
      <w:r w:rsidRPr="00537A04">
        <w:rPr>
          <w:noProof/>
        </w:rPr>
        <w:drawing>
          <wp:inline distT="0" distB="0" distL="0" distR="0" wp14:anchorId="6592682D" wp14:editId="3CB36296">
            <wp:extent cx="4067175" cy="2333625"/>
            <wp:effectExtent l="0" t="0" r="9525" b="9525"/>
            <wp:docPr id="11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4D053B" w:rsidRPr="00537A04" w:rsidRDefault="004D053B" w:rsidP="00555D4E">
      <w:pPr>
        <w:pBdr>
          <w:bottom w:val="single" w:sz="4" w:space="0" w:color="FFFFFF"/>
        </w:pBdr>
        <w:autoSpaceDE w:val="0"/>
        <w:autoSpaceDN w:val="0"/>
        <w:adjustRightInd w:val="0"/>
        <w:ind w:firstLine="709"/>
        <w:jc w:val="center"/>
        <w:rPr>
          <w:rFonts w:eastAsia="Calibri"/>
          <w:i/>
        </w:rPr>
      </w:pPr>
      <w:r w:rsidRPr="00537A04">
        <w:rPr>
          <w:rFonts w:eastAsia="Calibri"/>
          <w:i/>
        </w:rPr>
        <w:t>Источник:</w:t>
      </w:r>
      <w:r w:rsidRPr="00537A04">
        <w:rPr>
          <w:bCs/>
          <w:i/>
        </w:rPr>
        <w:t xml:space="preserve"> Акимат Акмолинской области</w:t>
      </w:r>
      <w:r w:rsidRPr="00537A04">
        <w:rPr>
          <w:rFonts w:eastAsia="Calibri"/>
          <w:i/>
        </w:rPr>
        <w:t>.</w:t>
      </w:r>
    </w:p>
    <w:p w:rsidR="004D053B" w:rsidRPr="00537A04" w:rsidRDefault="004D053B" w:rsidP="00586281">
      <w:pPr>
        <w:pBdr>
          <w:bottom w:val="single" w:sz="4" w:space="0" w:color="FFFFFF"/>
        </w:pBdr>
        <w:autoSpaceDE w:val="0"/>
        <w:autoSpaceDN w:val="0"/>
        <w:adjustRightInd w:val="0"/>
        <w:ind w:firstLine="709"/>
        <w:jc w:val="both"/>
        <w:rPr>
          <w:rFonts w:eastAsia="Calibri"/>
          <w:i/>
        </w:rPr>
      </w:pPr>
    </w:p>
    <w:p w:rsidR="004D053B" w:rsidRPr="00537A04" w:rsidRDefault="004D053B" w:rsidP="00586281">
      <w:pPr>
        <w:pBdr>
          <w:bottom w:val="single" w:sz="4" w:space="0" w:color="FFFFFF"/>
        </w:pBdr>
        <w:autoSpaceDE w:val="0"/>
        <w:autoSpaceDN w:val="0"/>
        <w:adjustRightInd w:val="0"/>
        <w:ind w:firstLine="709"/>
        <w:jc w:val="both"/>
        <w:rPr>
          <w:rFonts w:eastAsia="Calibri"/>
          <w:b/>
          <w:i/>
        </w:rPr>
      </w:pPr>
      <w:r w:rsidRPr="00537A04">
        <w:rPr>
          <w:rFonts w:eastAsia="Calibri"/>
          <w:b/>
          <w:i/>
        </w:rPr>
        <w:t>Незаконная добыча ОПИ</w:t>
      </w:r>
    </w:p>
    <w:p w:rsidR="004D053B" w:rsidRPr="00537A04" w:rsidRDefault="004D053B" w:rsidP="00586281">
      <w:pPr>
        <w:pBdr>
          <w:bottom w:val="single" w:sz="4" w:space="0" w:color="FFFFFF"/>
        </w:pBdr>
        <w:autoSpaceDE w:val="0"/>
        <w:autoSpaceDN w:val="0"/>
        <w:adjustRightInd w:val="0"/>
        <w:ind w:firstLine="709"/>
        <w:jc w:val="both"/>
        <w:rPr>
          <w:rFonts w:eastAsia="Calibri"/>
        </w:rPr>
      </w:pPr>
      <w:r w:rsidRPr="00537A04">
        <w:rPr>
          <w:rFonts w:eastAsia="Calibri"/>
        </w:rPr>
        <w:t>Департаментом экологии по Акмолинской области совместно с правоохранительными и местными исполнительными органами проводится работа по пресечению незаконного недропользования. Работа проводится посредством мониторинга снимков на Геопортале АО «НК «Ғарыш Сапары». Космические снимки, публикуемые на Геопортале, позволяют определять места незаконной добычи полезных ископаемых в любой точке страны, при этом данные систематически обновляются.</w:t>
      </w:r>
    </w:p>
    <w:p w:rsidR="004D053B" w:rsidRPr="00537A04" w:rsidRDefault="004D053B" w:rsidP="00586281">
      <w:pPr>
        <w:pBdr>
          <w:bottom w:val="single" w:sz="4" w:space="0" w:color="FFFFFF"/>
        </w:pBdr>
        <w:autoSpaceDE w:val="0"/>
        <w:autoSpaceDN w:val="0"/>
        <w:adjustRightInd w:val="0"/>
        <w:ind w:firstLine="709"/>
        <w:jc w:val="both"/>
        <w:rPr>
          <w:rFonts w:eastAsia="Calibri"/>
        </w:rPr>
      </w:pPr>
      <w:r w:rsidRPr="00537A04">
        <w:rPr>
          <w:rFonts w:eastAsia="Calibri"/>
        </w:rPr>
        <w:t xml:space="preserve">В 2022 году по космическим снимкам на Геопортале АО «Ғарыш Сапары» на территории Акмолинской области выявлено 270 незаконных мест добычи общераспространенных полезных ископаемых. Наибольшее количество незаконных карьеров находятся на пристоличной территории – 125, в т.ч. в Целиноградском районе – 119, в Аршалынском районе – 6. </w:t>
      </w:r>
    </w:p>
    <w:p w:rsidR="004D053B" w:rsidRPr="00537A04" w:rsidRDefault="004D053B" w:rsidP="00586281">
      <w:pPr>
        <w:pBdr>
          <w:bottom w:val="single" w:sz="4" w:space="2" w:color="FFFFFF"/>
        </w:pBdr>
        <w:ind w:firstLine="567"/>
        <w:contextualSpacing/>
        <w:jc w:val="both"/>
      </w:pPr>
      <w:r w:rsidRPr="00537A04">
        <w:t>В 2021 году от жителей Жанаесильского с/о Целиноградского района в Департамент экологии поступила жалоба касательно добычи песка в контуре месторождения подземных вод, по 4 карьерам (ТОО «СП КУМ», ТОО «Асыл-Тас-1», ТОО «ESIL -Sand», ТОО «Esil АБС»). Департаментом было инициировано письмо в Управление природных ресурсов и природопользования Акмолинской области об отзыве ранее выданных разрешительных документов. По поданным искамм Управления ведутся судебные слушания.</w:t>
      </w:r>
    </w:p>
    <w:p w:rsidR="004D053B" w:rsidRPr="00537A04" w:rsidRDefault="004D053B" w:rsidP="00586281">
      <w:pPr>
        <w:pBdr>
          <w:bottom w:val="single" w:sz="4" w:space="2" w:color="FFFFFF"/>
        </w:pBdr>
        <w:ind w:firstLine="567"/>
        <w:contextualSpacing/>
        <w:jc w:val="both"/>
        <w:rPr>
          <w:b/>
        </w:rPr>
      </w:pPr>
    </w:p>
    <w:p w:rsidR="004D053B" w:rsidRPr="00537A04" w:rsidRDefault="004D053B" w:rsidP="00586281">
      <w:pPr>
        <w:pBdr>
          <w:bottom w:val="single" w:sz="4" w:space="2" w:color="FFFFFF"/>
        </w:pBdr>
        <w:ind w:firstLine="567"/>
        <w:contextualSpacing/>
        <w:jc w:val="both"/>
        <w:rPr>
          <w:b/>
        </w:rPr>
      </w:pPr>
      <w:r w:rsidRPr="00537A04">
        <w:rPr>
          <w:b/>
        </w:rPr>
        <w:t>12.</w:t>
      </w:r>
      <w:r w:rsidRPr="00537A04">
        <w:rPr>
          <w:b/>
          <w:lang w:val="kk-KZ"/>
        </w:rPr>
        <w:t>2</w:t>
      </w:r>
      <w:r w:rsidRPr="00537A04">
        <w:rPr>
          <w:b/>
        </w:rPr>
        <w:t>.5. БИОРАЗНООБРАЗИЕ</w:t>
      </w:r>
    </w:p>
    <w:p w:rsidR="004D053B" w:rsidRPr="00537A04" w:rsidRDefault="004D053B" w:rsidP="00586281">
      <w:pPr>
        <w:pBdr>
          <w:bottom w:val="single" w:sz="4" w:space="2" w:color="FFFFFF"/>
        </w:pBdr>
        <w:ind w:firstLine="567"/>
        <w:contextualSpacing/>
        <w:jc w:val="both"/>
        <w:rPr>
          <w:b/>
        </w:rPr>
      </w:pPr>
    </w:p>
    <w:p w:rsidR="004D053B" w:rsidRPr="00537A04" w:rsidRDefault="004D053B" w:rsidP="00586281">
      <w:pPr>
        <w:pBdr>
          <w:bottom w:val="single" w:sz="4" w:space="2" w:color="FFFFFF"/>
        </w:pBdr>
        <w:ind w:firstLine="567"/>
        <w:contextualSpacing/>
        <w:jc w:val="both"/>
      </w:pPr>
      <w:r w:rsidRPr="00537A04">
        <w:t>Акмолинская область обладает уникальными особенностями, отличающими ее природные достоинства от других областей Северого Казахстана. Своеобразие геоморфологического строения состоит в том, что на небольшой территории представлено большинство типов рельефа, присущих Кокшетауской возвышенности, которая занимает северную часть территории области: низкогорье, мелкосопочник, равнина, озерные и речные котловины. Южную часть области занимает увалисто-волнистая, холмисто-бугристая равнина. В межгорных долинах расположены озера, на побережьях и склонах растут сосновые боры.</w:t>
      </w:r>
    </w:p>
    <w:p w:rsidR="004D053B" w:rsidRPr="00537A04" w:rsidRDefault="004D053B" w:rsidP="00586281">
      <w:pPr>
        <w:pBdr>
          <w:bottom w:val="single" w:sz="4" w:space="2" w:color="FFFFFF"/>
        </w:pBdr>
        <w:ind w:firstLine="567"/>
        <w:contextualSpacing/>
        <w:jc w:val="both"/>
        <w:rPr>
          <w:b/>
          <w:i/>
        </w:rPr>
      </w:pPr>
      <w:r w:rsidRPr="00537A04">
        <w:rPr>
          <w:b/>
          <w:i/>
        </w:rPr>
        <w:t>Особо охраняемые природные территории</w:t>
      </w:r>
    </w:p>
    <w:p w:rsidR="004D053B" w:rsidRPr="00537A04" w:rsidRDefault="004D053B" w:rsidP="00586281">
      <w:pPr>
        <w:pBdr>
          <w:bottom w:val="single" w:sz="4" w:space="0" w:color="FFFFFF"/>
        </w:pBdr>
        <w:ind w:firstLine="567"/>
        <w:contextualSpacing/>
        <w:jc w:val="both"/>
      </w:pPr>
      <w:r w:rsidRPr="00537A04">
        <w:t>На территории Акмолинской области находятся Коргалжынский государственный природный заповедник, 3 государственных природных заказника (зоологических), 3 государственных национальных природных парка, 8 государственных памятников природы (таблица 12.</w:t>
      </w:r>
      <w:r w:rsidRPr="00537A04">
        <w:rPr>
          <w:lang w:val="kk-KZ"/>
        </w:rPr>
        <w:t>2</w:t>
      </w:r>
      <w:r w:rsidRPr="00537A04">
        <w:t xml:space="preserve">.9). </w:t>
      </w:r>
    </w:p>
    <w:p w:rsidR="004D053B" w:rsidRPr="00537A04" w:rsidRDefault="004D053B" w:rsidP="00586281">
      <w:pPr>
        <w:pBdr>
          <w:bottom w:val="single" w:sz="4" w:space="0" w:color="FFFFFF"/>
        </w:pBdr>
        <w:ind w:firstLine="709"/>
        <w:contextualSpacing/>
        <w:jc w:val="both"/>
      </w:pPr>
    </w:p>
    <w:p w:rsidR="004D053B" w:rsidRPr="00537A04" w:rsidRDefault="004D053B" w:rsidP="00555D4E">
      <w:pPr>
        <w:pBdr>
          <w:bottom w:val="single" w:sz="4" w:space="0" w:color="FFFFFF"/>
        </w:pBdr>
        <w:ind w:firstLine="709"/>
        <w:contextualSpacing/>
        <w:jc w:val="right"/>
        <w:rPr>
          <w:b/>
        </w:rPr>
      </w:pPr>
      <w:r w:rsidRPr="00537A04">
        <w:rPr>
          <w:b/>
        </w:rPr>
        <w:t>Таблица 12.</w:t>
      </w:r>
      <w:r w:rsidRPr="00537A04">
        <w:rPr>
          <w:b/>
          <w:lang w:val="kk-KZ"/>
        </w:rPr>
        <w:t>5</w:t>
      </w:r>
      <w:r w:rsidRPr="00537A04">
        <w:rPr>
          <w:b/>
        </w:rPr>
        <w:t>.9</w:t>
      </w:r>
    </w:p>
    <w:p w:rsidR="004D053B" w:rsidRPr="00537A04" w:rsidRDefault="004D053B" w:rsidP="00555D4E">
      <w:pPr>
        <w:pBdr>
          <w:bottom w:val="single" w:sz="4" w:space="0" w:color="FFFFFF"/>
        </w:pBdr>
        <w:tabs>
          <w:tab w:val="left" w:pos="8807"/>
        </w:tabs>
        <w:ind w:firstLine="709"/>
        <w:contextualSpacing/>
        <w:jc w:val="center"/>
        <w:rPr>
          <w:b/>
        </w:rPr>
      </w:pPr>
      <w:r w:rsidRPr="00537A04">
        <w:rPr>
          <w:b/>
        </w:rPr>
        <w:t>Особо охраняемые природные территории Акмолинской области, га</w:t>
      </w:r>
    </w:p>
    <w:p w:rsidR="004D053B" w:rsidRPr="00537A04" w:rsidRDefault="004D053B" w:rsidP="00586281">
      <w:pPr>
        <w:pBdr>
          <w:bottom w:val="single" w:sz="4" w:space="0" w:color="FFFFFF"/>
        </w:pBdr>
        <w:tabs>
          <w:tab w:val="left" w:pos="8807"/>
        </w:tabs>
        <w:ind w:firstLine="709"/>
        <w:contextualSpacing/>
        <w:jc w:val="both"/>
        <w:rPr>
          <w:b/>
        </w:rPr>
      </w:pPr>
      <w:r w:rsidRPr="00537A04">
        <w:rPr>
          <w:b/>
        </w:rPr>
        <w:tab/>
      </w:r>
    </w:p>
    <w:tbl>
      <w:tblPr>
        <w:tblStyle w:val="af1"/>
        <w:tblW w:w="0" w:type="auto"/>
        <w:tblLook w:val="04A0" w:firstRow="1" w:lastRow="0" w:firstColumn="1" w:lastColumn="0" w:noHBand="0" w:noVBand="1"/>
      </w:tblPr>
      <w:tblGrid>
        <w:gridCol w:w="3114"/>
        <w:gridCol w:w="1559"/>
        <w:gridCol w:w="4672"/>
      </w:tblGrid>
      <w:tr w:rsidR="004D053B" w:rsidRPr="00537A04" w:rsidTr="002A027C">
        <w:tc>
          <w:tcPr>
            <w:tcW w:w="3114" w:type="dxa"/>
          </w:tcPr>
          <w:p w:rsidR="004D053B" w:rsidRPr="00537A04" w:rsidRDefault="004D053B" w:rsidP="00586281">
            <w:pPr>
              <w:ind w:firstLine="709"/>
              <w:contextualSpacing/>
              <w:jc w:val="both"/>
              <w:rPr>
                <w:b/>
              </w:rPr>
            </w:pPr>
            <w:r w:rsidRPr="00537A04">
              <w:rPr>
                <w:b/>
              </w:rPr>
              <w:t>Статус</w:t>
            </w:r>
          </w:p>
        </w:tc>
        <w:tc>
          <w:tcPr>
            <w:tcW w:w="1559" w:type="dxa"/>
          </w:tcPr>
          <w:p w:rsidR="004D053B" w:rsidRPr="00537A04" w:rsidRDefault="004D053B" w:rsidP="00586281">
            <w:pPr>
              <w:contextualSpacing/>
              <w:jc w:val="both"/>
              <w:rPr>
                <w:b/>
              </w:rPr>
            </w:pPr>
            <w:r w:rsidRPr="00537A04">
              <w:rPr>
                <w:b/>
              </w:rPr>
              <w:t>Количество</w:t>
            </w:r>
          </w:p>
        </w:tc>
        <w:tc>
          <w:tcPr>
            <w:tcW w:w="4672" w:type="dxa"/>
          </w:tcPr>
          <w:p w:rsidR="004D053B" w:rsidRPr="00537A04" w:rsidRDefault="004D053B" w:rsidP="00586281">
            <w:pPr>
              <w:ind w:firstLine="709"/>
              <w:contextualSpacing/>
              <w:jc w:val="both"/>
              <w:rPr>
                <w:b/>
              </w:rPr>
            </w:pPr>
            <w:r w:rsidRPr="00537A04">
              <w:rPr>
                <w:b/>
              </w:rPr>
              <w:t>Наименование и площадь</w:t>
            </w:r>
          </w:p>
        </w:tc>
      </w:tr>
      <w:tr w:rsidR="004D053B" w:rsidRPr="00537A04" w:rsidTr="002A027C">
        <w:tc>
          <w:tcPr>
            <w:tcW w:w="3114" w:type="dxa"/>
            <w:vAlign w:val="center"/>
          </w:tcPr>
          <w:p w:rsidR="004D053B" w:rsidRPr="00537A04" w:rsidRDefault="004D053B" w:rsidP="00586281">
            <w:pPr>
              <w:contextualSpacing/>
              <w:jc w:val="both"/>
            </w:pPr>
            <w:r w:rsidRPr="00537A04">
              <w:t>Государственный природный заповедник</w:t>
            </w:r>
          </w:p>
        </w:tc>
        <w:tc>
          <w:tcPr>
            <w:tcW w:w="1559" w:type="dxa"/>
            <w:vAlign w:val="center"/>
          </w:tcPr>
          <w:p w:rsidR="004D053B" w:rsidRPr="00537A04" w:rsidRDefault="004D053B" w:rsidP="00586281">
            <w:pPr>
              <w:ind w:firstLine="600"/>
              <w:contextualSpacing/>
              <w:jc w:val="both"/>
            </w:pPr>
            <w:r w:rsidRPr="00537A04">
              <w:t>1</w:t>
            </w:r>
          </w:p>
        </w:tc>
        <w:tc>
          <w:tcPr>
            <w:tcW w:w="4672" w:type="dxa"/>
            <w:vAlign w:val="center"/>
          </w:tcPr>
          <w:p w:rsidR="004D053B" w:rsidRPr="00537A04" w:rsidRDefault="004D053B" w:rsidP="00586281">
            <w:pPr>
              <w:contextualSpacing/>
              <w:jc w:val="both"/>
            </w:pPr>
            <w:r w:rsidRPr="00537A04">
              <w:t>Коргалжынский – 543 171 га</w:t>
            </w:r>
          </w:p>
        </w:tc>
      </w:tr>
      <w:tr w:rsidR="004D053B" w:rsidRPr="00537A04" w:rsidTr="002A027C">
        <w:tc>
          <w:tcPr>
            <w:tcW w:w="3114" w:type="dxa"/>
            <w:vAlign w:val="center"/>
          </w:tcPr>
          <w:p w:rsidR="004D053B" w:rsidRPr="00537A04" w:rsidRDefault="004D053B" w:rsidP="00586281">
            <w:pPr>
              <w:contextualSpacing/>
              <w:jc w:val="both"/>
            </w:pPr>
            <w:r w:rsidRPr="00537A04">
              <w:t>Государственный национальный парк</w:t>
            </w:r>
          </w:p>
        </w:tc>
        <w:tc>
          <w:tcPr>
            <w:tcW w:w="1559" w:type="dxa"/>
            <w:vAlign w:val="center"/>
          </w:tcPr>
          <w:p w:rsidR="004D053B" w:rsidRPr="00537A04" w:rsidRDefault="004D053B" w:rsidP="00586281">
            <w:pPr>
              <w:ind w:firstLine="600"/>
              <w:contextualSpacing/>
              <w:jc w:val="both"/>
            </w:pPr>
            <w:r w:rsidRPr="00537A04">
              <w:t>3</w:t>
            </w:r>
          </w:p>
        </w:tc>
        <w:tc>
          <w:tcPr>
            <w:tcW w:w="4672" w:type="dxa"/>
            <w:vAlign w:val="center"/>
          </w:tcPr>
          <w:p w:rsidR="004D053B" w:rsidRPr="00537A04" w:rsidRDefault="004D053B" w:rsidP="00586281">
            <w:pPr>
              <w:contextualSpacing/>
              <w:jc w:val="both"/>
            </w:pPr>
            <w:r w:rsidRPr="00537A04">
              <w:t>ГНПП «Бурабай» – 129 299 га</w:t>
            </w:r>
          </w:p>
          <w:p w:rsidR="004D053B" w:rsidRPr="00537A04" w:rsidRDefault="004D053B" w:rsidP="00586281">
            <w:pPr>
              <w:contextualSpacing/>
              <w:jc w:val="both"/>
            </w:pPr>
            <w:r w:rsidRPr="00537A04">
              <w:t>ГНПП «Кокшетау» – 182 076 га</w:t>
            </w:r>
          </w:p>
          <w:p w:rsidR="004D053B" w:rsidRPr="00537A04" w:rsidRDefault="004D053B" w:rsidP="00586281">
            <w:pPr>
              <w:contextualSpacing/>
              <w:jc w:val="both"/>
            </w:pPr>
            <w:r w:rsidRPr="00537A04">
              <w:t>ГНПП «Буйратау» – 88 968 га</w:t>
            </w:r>
          </w:p>
        </w:tc>
      </w:tr>
      <w:tr w:rsidR="004D053B" w:rsidRPr="00537A04" w:rsidTr="002A027C">
        <w:tc>
          <w:tcPr>
            <w:tcW w:w="3114" w:type="dxa"/>
            <w:vAlign w:val="center"/>
          </w:tcPr>
          <w:p w:rsidR="004D053B" w:rsidRPr="00537A04" w:rsidRDefault="004D053B" w:rsidP="00586281">
            <w:pPr>
              <w:contextualSpacing/>
              <w:jc w:val="both"/>
            </w:pPr>
            <w:r w:rsidRPr="00537A04">
              <w:t>Государственный природный заказник (зоологический)</w:t>
            </w:r>
          </w:p>
        </w:tc>
        <w:tc>
          <w:tcPr>
            <w:tcW w:w="1559" w:type="dxa"/>
            <w:vAlign w:val="center"/>
          </w:tcPr>
          <w:p w:rsidR="004D053B" w:rsidRPr="00537A04" w:rsidRDefault="004D053B" w:rsidP="00586281">
            <w:pPr>
              <w:ind w:firstLine="600"/>
              <w:contextualSpacing/>
              <w:jc w:val="both"/>
            </w:pPr>
            <w:r w:rsidRPr="00537A04">
              <w:t>3</w:t>
            </w:r>
          </w:p>
        </w:tc>
        <w:tc>
          <w:tcPr>
            <w:tcW w:w="4672" w:type="dxa"/>
            <w:vAlign w:val="center"/>
          </w:tcPr>
          <w:p w:rsidR="004D053B" w:rsidRPr="00537A04" w:rsidRDefault="004D053B" w:rsidP="00586281">
            <w:pPr>
              <w:tabs>
                <w:tab w:val="left" w:pos="142"/>
              </w:tabs>
              <w:jc w:val="both"/>
            </w:pPr>
            <w:r w:rsidRPr="00537A04">
              <w:t>ГПЗ «Восточный» – 100</w:t>
            </w:r>
            <w:r w:rsidRPr="00537A04">
              <w:rPr>
                <w:lang w:val="kk-KZ"/>
              </w:rPr>
              <w:t xml:space="preserve"> </w:t>
            </w:r>
            <w:r w:rsidRPr="00537A04">
              <w:t>000 га</w:t>
            </w:r>
          </w:p>
          <w:p w:rsidR="004D053B" w:rsidRPr="00537A04" w:rsidRDefault="004D053B" w:rsidP="00586281">
            <w:pPr>
              <w:tabs>
                <w:tab w:val="left" w:pos="142"/>
              </w:tabs>
              <w:jc w:val="both"/>
            </w:pPr>
            <w:r w:rsidRPr="00537A04">
              <w:t>ГПЗ «Атбасарский» – 75</w:t>
            </w:r>
            <w:r w:rsidRPr="00537A04">
              <w:rPr>
                <w:lang w:val="kk-KZ"/>
              </w:rPr>
              <w:t xml:space="preserve"> </w:t>
            </w:r>
            <w:r w:rsidRPr="00537A04">
              <w:t>100 га</w:t>
            </w:r>
          </w:p>
          <w:p w:rsidR="004D053B" w:rsidRPr="00537A04" w:rsidRDefault="004D053B" w:rsidP="00586281">
            <w:pPr>
              <w:contextualSpacing/>
              <w:jc w:val="both"/>
            </w:pPr>
            <w:r w:rsidRPr="00537A04">
              <w:t>ГПЗ «Буландынский» – 47</w:t>
            </w:r>
            <w:r w:rsidRPr="00537A04">
              <w:rPr>
                <w:lang w:val="kk-KZ"/>
              </w:rPr>
              <w:t xml:space="preserve"> </w:t>
            </w:r>
            <w:r w:rsidRPr="00537A04">
              <w:t>076 га</w:t>
            </w:r>
          </w:p>
        </w:tc>
      </w:tr>
      <w:tr w:rsidR="004D053B" w:rsidRPr="00537A04" w:rsidTr="002A027C">
        <w:tc>
          <w:tcPr>
            <w:tcW w:w="3114" w:type="dxa"/>
            <w:vAlign w:val="center"/>
          </w:tcPr>
          <w:p w:rsidR="004D053B" w:rsidRPr="00537A04" w:rsidRDefault="004D053B" w:rsidP="00586281">
            <w:pPr>
              <w:contextualSpacing/>
              <w:jc w:val="both"/>
            </w:pPr>
            <w:r w:rsidRPr="00537A04">
              <w:t>Государственный памятник природы</w:t>
            </w:r>
          </w:p>
        </w:tc>
        <w:tc>
          <w:tcPr>
            <w:tcW w:w="1559" w:type="dxa"/>
            <w:vAlign w:val="center"/>
          </w:tcPr>
          <w:p w:rsidR="004D053B" w:rsidRPr="00537A04" w:rsidRDefault="004D053B" w:rsidP="00586281">
            <w:pPr>
              <w:ind w:firstLine="600"/>
              <w:contextualSpacing/>
              <w:jc w:val="both"/>
            </w:pPr>
            <w:r w:rsidRPr="00537A04">
              <w:t>8</w:t>
            </w:r>
          </w:p>
        </w:tc>
        <w:tc>
          <w:tcPr>
            <w:tcW w:w="4672" w:type="dxa"/>
            <w:vAlign w:val="center"/>
          </w:tcPr>
          <w:p w:rsidR="004D053B" w:rsidRPr="00537A04" w:rsidRDefault="004D053B" w:rsidP="00586281">
            <w:pPr>
              <w:tabs>
                <w:tab w:val="left" w:pos="142"/>
              </w:tabs>
              <w:jc w:val="both"/>
            </w:pPr>
            <w:r w:rsidRPr="00537A04">
              <w:t xml:space="preserve">Сопка «Шлем» – 2 га </w:t>
            </w:r>
          </w:p>
          <w:p w:rsidR="004D053B" w:rsidRPr="00537A04" w:rsidRDefault="004D053B" w:rsidP="00586281">
            <w:pPr>
              <w:tabs>
                <w:tab w:val="left" w:pos="142"/>
              </w:tabs>
              <w:jc w:val="both"/>
            </w:pPr>
            <w:r w:rsidRPr="00537A04">
              <w:t xml:space="preserve">Зелёный мыс – 1,2 га </w:t>
            </w:r>
          </w:p>
          <w:p w:rsidR="004D053B" w:rsidRPr="00537A04" w:rsidRDefault="004D053B" w:rsidP="00586281">
            <w:pPr>
              <w:tabs>
                <w:tab w:val="left" w:pos="142"/>
              </w:tabs>
              <w:jc w:val="both"/>
            </w:pPr>
            <w:r w:rsidRPr="00537A04">
              <w:t xml:space="preserve">Пруд с реликтовыми насаждениями – 1,0 га </w:t>
            </w:r>
          </w:p>
          <w:p w:rsidR="004D053B" w:rsidRPr="00537A04" w:rsidRDefault="004D053B" w:rsidP="00586281">
            <w:pPr>
              <w:tabs>
                <w:tab w:val="left" w:pos="142"/>
              </w:tabs>
              <w:jc w:val="both"/>
            </w:pPr>
            <w:r w:rsidRPr="00537A04">
              <w:t>Смольная сопка – 1,0 га</w:t>
            </w:r>
          </w:p>
          <w:p w:rsidR="004D053B" w:rsidRPr="00537A04" w:rsidRDefault="004D053B" w:rsidP="00586281">
            <w:pPr>
              <w:tabs>
                <w:tab w:val="left" w:pos="142"/>
              </w:tabs>
              <w:jc w:val="both"/>
            </w:pPr>
            <w:r w:rsidRPr="00537A04">
              <w:t>Сопка «Стрекач» – 1,3 га</w:t>
            </w:r>
          </w:p>
          <w:p w:rsidR="004D053B" w:rsidRPr="00537A04" w:rsidRDefault="004D053B" w:rsidP="00586281">
            <w:pPr>
              <w:tabs>
                <w:tab w:val="left" w:pos="142"/>
              </w:tabs>
              <w:jc w:val="both"/>
            </w:pPr>
            <w:r w:rsidRPr="00537A04">
              <w:t xml:space="preserve">Малиновый мыс – 0,5 га </w:t>
            </w:r>
          </w:p>
          <w:p w:rsidR="004D053B" w:rsidRPr="00537A04" w:rsidRDefault="004D053B" w:rsidP="00586281">
            <w:pPr>
              <w:tabs>
                <w:tab w:val="left" w:pos="142"/>
              </w:tabs>
              <w:jc w:val="both"/>
            </w:pPr>
            <w:r w:rsidRPr="00537A04">
              <w:t>Галочья сопка – 2,0 га</w:t>
            </w:r>
          </w:p>
          <w:p w:rsidR="004D053B" w:rsidRPr="00537A04" w:rsidRDefault="004D053B" w:rsidP="00586281">
            <w:pPr>
              <w:tabs>
                <w:tab w:val="left" w:pos="142"/>
              </w:tabs>
              <w:jc w:val="both"/>
            </w:pPr>
            <w:r w:rsidRPr="00537A04">
              <w:t>Сопка «Пожарная» – 1,0 га</w:t>
            </w:r>
          </w:p>
        </w:tc>
      </w:tr>
    </w:tbl>
    <w:p w:rsidR="004D053B" w:rsidRPr="00537A04" w:rsidRDefault="004D053B" w:rsidP="00586281">
      <w:pPr>
        <w:widowControl w:val="0"/>
        <w:autoSpaceDE w:val="0"/>
        <w:autoSpaceDN w:val="0"/>
        <w:adjustRightInd w:val="0"/>
        <w:ind w:firstLine="567"/>
        <w:jc w:val="both"/>
        <w:rPr>
          <w:i/>
        </w:rPr>
      </w:pPr>
      <w:r w:rsidRPr="00537A04">
        <w:rPr>
          <w:i/>
        </w:rPr>
        <w:t>Источник:</w:t>
      </w:r>
      <w:r w:rsidRPr="00537A04">
        <w:rPr>
          <w:bCs/>
          <w:i/>
        </w:rPr>
        <w:t xml:space="preserve"> Акимат Акмолинской области</w:t>
      </w:r>
      <w:r w:rsidRPr="00537A04">
        <w:rPr>
          <w:i/>
        </w:rPr>
        <w:t>.</w:t>
      </w:r>
    </w:p>
    <w:p w:rsidR="004D053B" w:rsidRPr="00537A04" w:rsidRDefault="004D053B" w:rsidP="00586281">
      <w:pPr>
        <w:pBdr>
          <w:bottom w:val="single" w:sz="4" w:space="2" w:color="FFFFFF"/>
        </w:pBdr>
        <w:ind w:firstLine="567"/>
        <w:contextualSpacing/>
        <w:jc w:val="both"/>
        <w:rPr>
          <w:b/>
          <w:i/>
        </w:rPr>
      </w:pPr>
      <w:r w:rsidRPr="00537A04">
        <w:rPr>
          <w:b/>
          <w:i/>
        </w:rPr>
        <w:t>Лесной фонд</w:t>
      </w:r>
    </w:p>
    <w:p w:rsidR="004D053B" w:rsidRPr="00537A04" w:rsidRDefault="004D053B" w:rsidP="00586281">
      <w:pPr>
        <w:jc w:val="both"/>
      </w:pPr>
      <w:r w:rsidRPr="00537A04">
        <w:t xml:space="preserve">   В 2022 году площадь лесного фонда Акмолинской области составила 514,1 тыс. га, из них 67,2 % занимают лесные площади и древесно-кустарниковые насаждения. На балансе Управления природных ресурсов и регулирования природопользования Акмолинской области находятся 405,4 тыс. га (в т.ч. лесопокрытая площадь 225,7 тыс. га).</w:t>
      </w:r>
    </w:p>
    <w:p w:rsidR="004D053B" w:rsidRPr="00537A04" w:rsidRDefault="004D053B" w:rsidP="00586281">
      <w:pPr>
        <w:jc w:val="both"/>
      </w:pPr>
      <w:r w:rsidRPr="00537A04">
        <w:t xml:space="preserve">   В 2022 году 0,7 тыс. га переведены в земли населенных пунктов (Постановление Правительства РК от 04.03.2022 года № 109 «О переводе отдельных участков из категории земель лесного фонда в земли другой категории», Указ Главы государства от 26.07.2021 года № 629 «Об изменениях в административно-территориальном устройстве Акмолинской области»). Кроме того, площадь лесного фонда РГП «Жасыл аймак» по решению суда уменьшена на 82,5 га в связи с наложением земельного участка с ТОО «Ен-Дала». </w:t>
      </w:r>
    </w:p>
    <w:p w:rsidR="004D053B" w:rsidRPr="00537A04" w:rsidRDefault="004D053B" w:rsidP="00586281">
      <w:pPr>
        <w:ind w:firstLine="709"/>
        <w:jc w:val="both"/>
        <w:rPr>
          <w:b/>
          <w:i/>
        </w:rPr>
      </w:pPr>
      <w:r w:rsidRPr="00537A04">
        <w:rPr>
          <w:b/>
          <w:i/>
        </w:rPr>
        <w:t>Животный мир</w:t>
      </w:r>
    </w:p>
    <w:p w:rsidR="004D053B" w:rsidRPr="00537A04" w:rsidRDefault="004D053B" w:rsidP="00586281">
      <w:pPr>
        <w:widowControl w:val="0"/>
        <w:tabs>
          <w:tab w:val="left" w:pos="1032"/>
        </w:tabs>
        <w:ind w:firstLine="567"/>
        <w:jc w:val="both"/>
      </w:pPr>
      <w:r w:rsidRPr="00537A04">
        <w:t xml:space="preserve">Животный мир Акмолинской области отличается разнообразием и численность его относительно стабильна. На территории области встречаются лось, олень, косуля, кабан, рысь, волк, в Ерейментауском филиале ГНПП «Буйратау» обитают архары. Из небольших хищников встречаются лисица, корсак, барсук, енотовидная собака, горностай, ласка, степной хорёк и почти повсеместно - заяц и сурок-байбак. Из занесённых в перечень редких и исчезающих видов встречаются лесная куница и Бетпакдалинская популяция сайгака. </w:t>
      </w:r>
    </w:p>
    <w:p w:rsidR="004D053B" w:rsidRPr="00537A04" w:rsidRDefault="004D053B" w:rsidP="00586281">
      <w:pPr>
        <w:widowControl w:val="0"/>
        <w:tabs>
          <w:tab w:val="left" w:pos="1032"/>
        </w:tabs>
        <w:ind w:firstLine="567"/>
        <w:jc w:val="both"/>
      </w:pPr>
      <w:r w:rsidRPr="00537A04">
        <w:t xml:space="preserve">Из птиц - савка, стрепет, лебедь-кликун, журавль-красавка, серый журавль, степной орёл, орлан-белохвост, беркут, филин и другие. Часть из них зимует за пределами Казахстана, из постоянных встречаются в основном куриные – глухарь, тетерев, куропатка. </w:t>
      </w:r>
    </w:p>
    <w:p w:rsidR="004D053B" w:rsidRPr="00537A04" w:rsidRDefault="004D053B" w:rsidP="00586281">
      <w:pPr>
        <w:ind w:firstLine="709"/>
        <w:jc w:val="both"/>
      </w:pPr>
      <w:r w:rsidRPr="00537A04">
        <w:t xml:space="preserve">По берегам крупных озер и рек гнездятся различные водоплавающие. Озеро Тениз в Коргалжынском ГПЗ является единственным местом гнездования фламинго среди стран СНГ. Селятсяздесь и кудрявые пеликаны — 20% от их общего количества в мире. Обитают в Коргалжынском заповеднике также лебеди, чирки, кряквы и др. </w:t>
      </w:r>
    </w:p>
    <w:p w:rsidR="004D053B" w:rsidRPr="00537A04" w:rsidRDefault="004D053B" w:rsidP="00586281">
      <w:pPr>
        <w:ind w:firstLine="709"/>
        <w:jc w:val="both"/>
      </w:pPr>
      <w:r w:rsidRPr="00537A04">
        <w:t>В водоемах области водятся карась, язь, плотва, линь, щука, сибирский елец, речной окунь, ерш, налим, серебряный карась, пескарь.</w:t>
      </w:r>
    </w:p>
    <w:p w:rsidR="004D053B" w:rsidRPr="00537A04" w:rsidRDefault="004D053B" w:rsidP="00586281">
      <w:pPr>
        <w:ind w:firstLine="709"/>
        <w:jc w:val="both"/>
        <w:rPr>
          <w:b/>
          <w:i/>
        </w:rPr>
      </w:pPr>
      <w:r w:rsidRPr="00537A04">
        <w:rPr>
          <w:b/>
          <w:i/>
        </w:rPr>
        <w:t>Растительный мир</w:t>
      </w:r>
    </w:p>
    <w:p w:rsidR="004D053B" w:rsidRPr="00537A04" w:rsidRDefault="004D053B" w:rsidP="00586281">
      <w:pPr>
        <w:ind w:firstLine="709"/>
        <w:jc w:val="both"/>
      </w:pPr>
      <w:r w:rsidRPr="00537A04">
        <w:t xml:space="preserve">Растительный покров Акмолинской области в видовом отношении весьма разнообразен, здесь произрастают около 830 видов цветковых растений из 73 семейств, в т. ч. астровые (113 видов), злаковые (65), бобовые (60), маревые (51). </w:t>
      </w:r>
    </w:p>
    <w:p w:rsidR="004D053B" w:rsidRPr="00537A04" w:rsidRDefault="004D053B" w:rsidP="00586281">
      <w:pPr>
        <w:ind w:firstLine="709"/>
        <w:jc w:val="both"/>
      </w:pPr>
      <w:r w:rsidRPr="00537A04">
        <w:t xml:space="preserve">Встречаются редкие растения более 40 видов, особенно значительное их сосредоточение в мелкосопочном массиве Ерейментау. </w:t>
      </w:r>
    </w:p>
    <w:p w:rsidR="004D053B" w:rsidRPr="00537A04" w:rsidRDefault="004D053B" w:rsidP="00586281">
      <w:pPr>
        <w:ind w:firstLine="709"/>
        <w:jc w:val="both"/>
      </w:pPr>
      <w:r w:rsidRPr="00537A04">
        <w:t>В Коргалжынском государственном заповеднике наряду с богатейшей орнитофауной, жизнедеятельность которой связана с водой, охраняется водная и водно-прибрежная флора: тростник, камыш, рогоз, кувшинка чисто-белая.</w:t>
      </w:r>
    </w:p>
    <w:p w:rsidR="004D053B" w:rsidRPr="00537A04" w:rsidRDefault="004D053B" w:rsidP="00586281">
      <w:pPr>
        <w:ind w:firstLine="709"/>
        <w:jc w:val="both"/>
        <w:rPr>
          <w:b/>
        </w:rPr>
      </w:pPr>
    </w:p>
    <w:p w:rsidR="004D053B" w:rsidRPr="00537A04" w:rsidRDefault="004D053B" w:rsidP="00586281">
      <w:pPr>
        <w:ind w:firstLine="709"/>
        <w:jc w:val="both"/>
        <w:rPr>
          <w:b/>
        </w:rPr>
      </w:pPr>
      <w:r w:rsidRPr="00537A04">
        <w:rPr>
          <w:b/>
        </w:rPr>
        <w:t>12.</w:t>
      </w:r>
      <w:r w:rsidRPr="00537A04">
        <w:rPr>
          <w:b/>
          <w:lang w:val="kk-KZ"/>
        </w:rPr>
        <w:t>2</w:t>
      </w:r>
      <w:r w:rsidRPr="00537A04">
        <w:rPr>
          <w:b/>
        </w:rPr>
        <w:t>.6. РАДИАЦИОННАЯ ОБСТАНОВКА</w:t>
      </w:r>
    </w:p>
    <w:p w:rsidR="004D053B" w:rsidRPr="00537A04" w:rsidRDefault="004D053B" w:rsidP="00586281">
      <w:pPr>
        <w:ind w:firstLine="709"/>
        <w:jc w:val="both"/>
        <w:rPr>
          <w:b/>
        </w:rPr>
      </w:pPr>
    </w:p>
    <w:p w:rsidR="004D053B" w:rsidRPr="00537A04" w:rsidRDefault="004D053B" w:rsidP="00586281">
      <w:pPr>
        <w:pBdr>
          <w:bottom w:val="single" w:sz="4" w:space="0" w:color="FFFFFF"/>
        </w:pBdr>
        <w:tabs>
          <w:tab w:val="left" w:pos="8858"/>
        </w:tabs>
        <w:autoSpaceDE w:val="0"/>
        <w:autoSpaceDN w:val="0"/>
        <w:adjustRightInd w:val="0"/>
        <w:ind w:firstLine="709"/>
        <w:jc w:val="both"/>
      </w:pPr>
      <w:r w:rsidRPr="00537A04">
        <w:t xml:space="preserve">В 2022 году наблюдения за уровнем гамма-излучения на местности осуществлялись РГП «Казгидромет» ежедневно на 15 метеорологических станциях (Астана, Аршалы, Акколь, Атбасар, Балкашино, СКФМ «Боровое», Егиндыколь, Ерейментау, Кокшетау, Коргалжын, Степногорск, Жалтыр, Бурабай, Щучинск, Шортанды). </w:t>
      </w:r>
    </w:p>
    <w:p w:rsidR="004D053B" w:rsidRPr="00537A04" w:rsidRDefault="004D053B" w:rsidP="00586281">
      <w:pPr>
        <w:pBdr>
          <w:bottom w:val="single" w:sz="4" w:space="0" w:color="FFFFFF"/>
        </w:pBdr>
        <w:tabs>
          <w:tab w:val="left" w:pos="8858"/>
        </w:tabs>
        <w:autoSpaceDE w:val="0"/>
        <w:autoSpaceDN w:val="0"/>
        <w:adjustRightInd w:val="0"/>
        <w:ind w:firstLine="709"/>
        <w:jc w:val="both"/>
      </w:pPr>
      <w:r w:rsidRPr="00537A04">
        <w:t xml:space="preserve">Средние значения радиационного гамма-фона приземного слоя атмосферы по населенным пунктам области находились в пределах 0,02-0,45 мкЗв/ч (норматив – до 5 мкЗв/ч). </w:t>
      </w:r>
    </w:p>
    <w:p w:rsidR="004D053B" w:rsidRPr="00537A04" w:rsidRDefault="004D053B" w:rsidP="00586281">
      <w:pPr>
        <w:pBdr>
          <w:bottom w:val="single" w:sz="4" w:space="0" w:color="FFFFFF"/>
        </w:pBdr>
        <w:tabs>
          <w:tab w:val="left" w:pos="8858"/>
        </w:tabs>
        <w:autoSpaceDE w:val="0"/>
        <w:autoSpaceDN w:val="0"/>
        <w:adjustRightInd w:val="0"/>
        <w:ind w:firstLine="709"/>
        <w:jc w:val="both"/>
      </w:pPr>
      <w:r w:rsidRPr="00537A04">
        <w:t xml:space="preserve">Наблюдения за радиоактивным загрязнением приземного слоя атмосферы на территории Акмолинской области осуществляются на 5 метеорологических станциях (Астана, Атбасар, Кокшетау, Степногорск, СКФМ «Боровое») путем пятисуточного отбора проб воздуха горизонтальными планшетами. </w:t>
      </w:r>
    </w:p>
    <w:p w:rsidR="004D053B" w:rsidRPr="00537A04" w:rsidRDefault="004D053B" w:rsidP="00586281">
      <w:pPr>
        <w:pBdr>
          <w:bottom w:val="single" w:sz="4" w:space="0" w:color="FFFFFF"/>
        </w:pBdr>
        <w:tabs>
          <w:tab w:val="left" w:pos="8858"/>
        </w:tabs>
        <w:autoSpaceDE w:val="0"/>
        <w:autoSpaceDN w:val="0"/>
        <w:adjustRightInd w:val="0"/>
        <w:ind w:firstLine="709"/>
        <w:jc w:val="both"/>
      </w:pPr>
      <w:r w:rsidRPr="00537A04">
        <w:t>Среднесуточная плотность радиоактивных выпадений в приземном слое атмосферы Акмолинской области колебалась в пределах 1,2-2,3 Бк/м2. Средняя величина плотности выпадений составила 1,7 Бк/м2 , что не превышает предельно допустимого уровня.</w:t>
      </w:r>
    </w:p>
    <w:p w:rsidR="004D053B" w:rsidRPr="00537A04" w:rsidRDefault="004D053B" w:rsidP="00586281">
      <w:pPr>
        <w:pBdr>
          <w:bottom w:val="single" w:sz="4" w:space="0" w:color="FFFFFF"/>
        </w:pBdr>
        <w:tabs>
          <w:tab w:val="left" w:pos="8858"/>
        </w:tabs>
        <w:autoSpaceDE w:val="0"/>
        <w:autoSpaceDN w:val="0"/>
        <w:adjustRightInd w:val="0"/>
        <w:ind w:firstLine="709"/>
        <w:jc w:val="both"/>
        <w:rPr>
          <w:rFonts w:eastAsia="Calibri"/>
        </w:rPr>
      </w:pPr>
      <w:r w:rsidRPr="00537A04">
        <w:rPr>
          <w:rFonts w:eastAsia="Calibri"/>
        </w:rPr>
        <w:t>Более подробная информация размещена на сайте РГП «Казгидромет» (</w:t>
      </w:r>
      <w:r w:rsidRPr="00537A04">
        <w:rPr>
          <w:rStyle w:val="afe"/>
          <w:rFonts w:eastAsia="Calibri"/>
        </w:rPr>
        <w:t>https://www.kazhydromet.kz/ru/ecology/ezhemesyachnyy-informacionnyy-byulleten-o-sostoyanii-okruzhayuschey-sredy/2022</w:t>
      </w:r>
      <w:r w:rsidRPr="00537A04">
        <w:rPr>
          <w:rFonts w:eastAsia="Calibri"/>
        </w:rPr>
        <w:t>).</w:t>
      </w:r>
    </w:p>
    <w:p w:rsidR="004D053B" w:rsidRPr="00537A04" w:rsidRDefault="004D053B" w:rsidP="00586281">
      <w:pPr>
        <w:ind w:firstLine="708"/>
        <w:jc w:val="both"/>
        <w:rPr>
          <w:rFonts w:eastAsia="Calibri"/>
        </w:rPr>
      </w:pPr>
      <w:r w:rsidRPr="00537A04">
        <w:rPr>
          <w:rFonts w:eastAsia="Calibri"/>
        </w:rPr>
        <w:t>Согласно данным Департамента санитарно-эпидемиологического контроля Акмолинской области, на территории области насчитываются 6 предприятий, имеющих источники ионизирующего излучения (таблица 12.</w:t>
      </w:r>
      <w:r w:rsidRPr="00537A04">
        <w:rPr>
          <w:rFonts w:eastAsia="Calibri"/>
          <w:lang w:val="kk-KZ"/>
        </w:rPr>
        <w:t>2</w:t>
      </w:r>
      <w:r w:rsidR="00555D4E" w:rsidRPr="00537A04">
        <w:rPr>
          <w:rFonts w:eastAsia="Calibri"/>
        </w:rPr>
        <w:t>.10).</w:t>
      </w:r>
    </w:p>
    <w:p w:rsidR="00555D4E" w:rsidRPr="00537A04" w:rsidRDefault="00555D4E" w:rsidP="00586281">
      <w:pPr>
        <w:ind w:firstLine="708"/>
        <w:jc w:val="both"/>
        <w:rPr>
          <w:rFonts w:eastAsia="Calibri"/>
        </w:rPr>
      </w:pPr>
    </w:p>
    <w:p w:rsidR="004D053B" w:rsidRPr="00537A04" w:rsidRDefault="004D053B" w:rsidP="00555D4E">
      <w:pPr>
        <w:ind w:firstLine="708"/>
        <w:jc w:val="right"/>
        <w:rPr>
          <w:rFonts w:eastAsia="Calibri"/>
          <w:b/>
        </w:rPr>
      </w:pPr>
      <w:r w:rsidRPr="00537A04">
        <w:rPr>
          <w:rFonts w:eastAsia="Calibri"/>
          <w:b/>
        </w:rPr>
        <w:t>Таблица 12.</w:t>
      </w:r>
      <w:r w:rsidRPr="00537A04">
        <w:rPr>
          <w:rFonts w:eastAsia="Calibri"/>
          <w:b/>
          <w:lang w:val="kk-KZ"/>
        </w:rPr>
        <w:t>2</w:t>
      </w:r>
      <w:r w:rsidRPr="00537A04">
        <w:rPr>
          <w:rFonts w:eastAsia="Calibri"/>
          <w:b/>
        </w:rPr>
        <w:t>.10</w:t>
      </w:r>
    </w:p>
    <w:p w:rsidR="004D053B" w:rsidRPr="00537A04" w:rsidRDefault="004D053B" w:rsidP="00555D4E">
      <w:pPr>
        <w:ind w:firstLine="708"/>
        <w:jc w:val="center"/>
        <w:rPr>
          <w:b/>
        </w:rPr>
      </w:pPr>
      <w:r w:rsidRPr="00537A04">
        <w:rPr>
          <w:b/>
        </w:rPr>
        <w:t>Численность предприятий, имеющих ИИИ, на территории Акмолинской области в 2022 году, ед.</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48"/>
        <w:gridCol w:w="2863"/>
      </w:tblGrid>
      <w:tr w:rsidR="004D053B" w:rsidRPr="00537A04" w:rsidTr="00555D4E">
        <w:trPr>
          <w:jc w:val="center"/>
        </w:trPr>
        <w:tc>
          <w:tcPr>
            <w:tcW w:w="5948" w:type="dxa"/>
            <w:tcBorders>
              <w:top w:val="single" w:sz="4" w:space="0" w:color="000000"/>
              <w:left w:val="single" w:sz="4" w:space="0" w:color="000000"/>
              <w:bottom w:val="single" w:sz="4" w:space="0" w:color="000000"/>
              <w:right w:val="single" w:sz="4" w:space="0" w:color="000000"/>
            </w:tcBorders>
            <w:vAlign w:val="center"/>
            <w:hideMark/>
          </w:tcPr>
          <w:p w:rsidR="004D053B" w:rsidRPr="00537A04" w:rsidRDefault="004D053B" w:rsidP="00586281">
            <w:pPr>
              <w:pBdr>
                <w:bottom w:val="single" w:sz="4" w:space="0" w:color="FFFFFF"/>
              </w:pBdr>
              <w:tabs>
                <w:tab w:val="left" w:pos="8858"/>
              </w:tabs>
              <w:autoSpaceDE w:val="0"/>
              <w:autoSpaceDN w:val="0"/>
              <w:adjustRightInd w:val="0"/>
              <w:ind w:firstLine="709"/>
              <w:jc w:val="both"/>
              <w:rPr>
                <w:b/>
              </w:rPr>
            </w:pPr>
            <w:r w:rsidRPr="00537A04">
              <w:rPr>
                <w:b/>
              </w:rPr>
              <w:t>Наименование предприятия</w:t>
            </w:r>
          </w:p>
        </w:tc>
        <w:tc>
          <w:tcPr>
            <w:tcW w:w="2863" w:type="dxa"/>
            <w:tcBorders>
              <w:top w:val="single" w:sz="4" w:space="0" w:color="000000"/>
              <w:left w:val="single" w:sz="4" w:space="0" w:color="000000"/>
              <w:bottom w:val="single" w:sz="4" w:space="0" w:color="000000"/>
              <w:right w:val="single" w:sz="4" w:space="0" w:color="000000"/>
            </w:tcBorders>
            <w:vAlign w:val="center"/>
            <w:hideMark/>
          </w:tcPr>
          <w:p w:rsidR="004D053B" w:rsidRPr="00537A04" w:rsidRDefault="004D053B" w:rsidP="00586281">
            <w:pPr>
              <w:pBdr>
                <w:bottom w:val="single" w:sz="4" w:space="0" w:color="FFFFFF"/>
              </w:pBdr>
              <w:tabs>
                <w:tab w:val="left" w:pos="8858"/>
              </w:tabs>
              <w:autoSpaceDE w:val="0"/>
              <w:autoSpaceDN w:val="0"/>
              <w:adjustRightInd w:val="0"/>
              <w:jc w:val="both"/>
              <w:rPr>
                <w:b/>
              </w:rPr>
            </w:pPr>
            <w:r w:rsidRPr="00537A04">
              <w:rPr>
                <w:b/>
              </w:rPr>
              <w:t>Количество ИИИ (ед./шт.)</w:t>
            </w:r>
          </w:p>
        </w:tc>
      </w:tr>
      <w:tr w:rsidR="004D053B" w:rsidRPr="00537A04" w:rsidTr="00555D4E">
        <w:trPr>
          <w:jc w:val="center"/>
        </w:trPr>
        <w:tc>
          <w:tcPr>
            <w:tcW w:w="5948"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jc w:val="both"/>
            </w:pPr>
            <w:r w:rsidRPr="00537A04">
              <w:t>Акмолинский областной онкологический диспансер г. Кокшетау</w:t>
            </w:r>
          </w:p>
        </w:tc>
        <w:tc>
          <w:tcPr>
            <w:tcW w:w="2863"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ind w:firstLine="709"/>
              <w:jc w:val="both"/>
            </w:pPr>
            <w:r w:rsidRPr="00537A04">
              <w:t>3</w:t>
            </w:r>
          </w:p>
        </w:tc>
      </w:tr>
      <w:tr w:rsidR="004D053B" w:rsidRPr="00537A04" w:rsidTr="00555D4E">
        <w:trPr>
          <w:trHeight w:val="513"/>
          <w:jc w:val="center"/>
        </w:trPr>
        <w:tc>
          <w:tcPr>
            <w:tcW w:w="5948"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jc w:val="both"/>
            </w:pPr>
            <w:r w:rsidRPr="00537A04">
              <w:t>РГП на ПХВ «Национальный центр экспертизы Акмолинской области»</w:t>
            </w:r>
          </w:p>
        </w:tc>
        <w:tc>
          <w:tcPr>
            <w:tcW w:w="2863"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ind w:firstLine="709"/>
              <w:jc w:val="both"/>
              <w:rPr>
                <w:lang w:val="kk-KZ"/>
              </w:rPr>
            </w:pPr>
            <w:r w:rsidRPr="00537A04">
              <w:rPr>
                <w:lang w:val="kk-KZ"/>
              </w:rPr>
              <w:t>2</w:t>
            </w:r>
          </w:p>
        </w:tc>
      </w:tr>
      <w:tr w:rsidR="004D053B" w:rsidRPr="00537A04" w:rsidTr="00555D4E">
        <w:trPr>
          <w:trHeight w:val="502"/>
          <w:jc w:val="center"/>
        </w:trPr>
        <w:tc>
          <w:tcPr>
            <w:tcW w:w="5948"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jc w:val="both"/>
            </w:pPr>
            <w:r w:rsidRPr="00537A04">
              <w:t xml:space="preserve">ТОО «Степногорский горно-химический комбинат» </w:t>
            </w:r>
          </w:p>
        </w:tc>
        <w:tc>
          <w:tcPr>
            <w:tcW w:w="2863"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ind w:firstLine="709"/>
              <w:jc w:val="both"/>
              <w:rPr>
                <w:lang w:val="kk-KZ"/>
              </w:rPr>
            </w:pPr>
            <w:r w:rsidRPr="00537A04">
              <w:rPr>
                <w:lang w:val="kk-KZ"/>
              </w:rPr>
              <w:t>16</w:t>
            </w:r>
          </w:p>
        </w:tc>
      </w:tr>
      <w:tr w:rsidR="004D053B" w:rsidRPr="00537A04" w:rsidTr="00555D4E">
        <w:trPr>
          <w:trHeight w:val="469"/>
          <w:jc w:val="center"/>
        </w:trPr>
        <w:tc>
          <w:tcPr>
            <w:tcW w:w="5948"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jc w:val="both"/>
            </w:pPr>
            <w:r w:rsidRPr="00537A04">
              <w:t xml:space="preserve"> </w:t>
            </w:r>
            <w:r w:rsidRPr="00537A04">
              <w:rPr>
                <w:lang w:val="kk-KZ"/>
              </w:rPr>
              <w:t xml:space="preserve">АО </w:t>
            </w:r>
            <w:r w:rsidRPr="00537A04">
              <w:t>«</w:t>
            </w:r>
            <w:r w:rsidRPr="00537A04">
              <w:rPr>
                <w:lang w:val="kk-KZ"/>
              </w:rPr>
              <w:t>Тыныс</w:t>
            </w:r>
            <w:r w:rsidRPr="00537A04">
              <w:t>»</w:t>
            </w:r>
          </w:p>
        </w:tc>
        <w:tc>
          <w:tcPr>
            <w:tcW w:w="2863"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ind w:firstLine="709"/>
              <w:jc w:val="both"/>
              <w:rPr>
                <w:lang w:val="kk-KZ"/>
              </w:rPr>
            </w:pPr>
            <w:r w:rsidRPr="00537A04">
              <w:rPr>
                <w:lang w:val="kk-KZ"/>
              </w:rPr>
              <w:t>1</w:t>
            </w:r>
          </w:p>
        </w:tc>
      </w:tr>
      <w:tr w:rsidR="004D053B" w:rsidRPr="00537A04" w:rsidTr="00555D4E">
        <w:trPr>
          <w:trHeight w:val="421"/>
          <w:jc w:val="center"/>
        </w:trPr>
        <w:tc>
          <w:tcPr>
            <w:tcW w:w="5948" w:type="dxa"/>
            <w:tcBorders>
              <w:top w:val="single" w:sz="4" w:space="0" w:color="000000"/>
              <w:left w:val="single" w:sz="4" w:space="0" w:color="000000"/>
              <w:bottom w:val="single" w:sz="4" w:space="0" w:color="auto"/>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jc w:val="both"/>
            </w:pPr>
            <w:r w:rsidRPr="00537A04">
              <w:t>НПО «НИИ зернового хозяйства им.А.Бараева</w:t>
            </w:r>
          </w:p>
        </w:tc>
        <w:tc>
          <w:tcPr>
            <w:tcW w:w="2863" w:type="dxa"/>
            <w:tcBorders>
              <w:top w:val="single" w:sz="4" w:space="0" w:color="000000"/>
              <w:left w:val="single" w:sz="4" w:space="0" w:color="000000"/>
              <w:bottom w:val="single" w:sz="4" w:space="0" w:color="auto"/>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ind w:firstLine="709"/>
              <w:jc w:val="both"/>
            </w:pPr>
            <w:r w:rsidRPr="00537A04">
              <w:t>1 (на консервации)</w:t>
            </w:r>
          </w:p>
        </w:tc>
      </w:tr>
      <w:tr w:rsidR="004D053B" w:rsidRPr="00537A04" w:rsidTr="00555D4E">
        <w:trPr>
          <w:trHeight w:val="367"/>
          <w:jc w:val="center"/>
        </w:trPr>
        <w:tc>
          <w:tcPr>
            <w:tcW w:w="5948" w:type="dxa"/>
            <w:tcBorders>
              <w:top w:val="single" w:sz="4" w:space="0" w:color="auto"/>
              <w:left w:val="single" w:sz="4" w:space="0" w:color="000000"/>
              <w:bottom w:val="single" w:sz="4" w:space="0" w:color="000000"/>
              <w:right w:val="single" w:sz="4" w:space="0" w:color="000000"/>
            </w:tcBorders>
          </w:tcPr>
          <w:p w:rsidR="004D053B" w:rsidRPr="00537A04" w:rsidRDefault="004D053B" w:rsidP="00586281">
            <w:pPr>
              <w:pBdr>
                <w:bottom w:val="single" w:sz="4" w:space="0" w:color="FFFFFF"/>
              </w:pBdr>
              <w:tabs>
                <w:tab w:val="left" w:pos="8858"/>
              </w:tabs>
              <w:autoSpaceDE w:val="0"/>
              <w:autoSpaceDN w:val="0"/>
              <w:adjustRightInd w:val="0"/>
              <w:jc w:val="both"/>
            </w:pPr>
            <w:r w:rsidRPr="00537A04">
              <w:t>АО «</w:t>
            </w:r>
            <w:r w:rsidRPr="00537A04">
              <w:rPr>
                <w:lang w:val="en-US"/>
              </w:rPr>
              <w:t>Altyntau</w:t>
            </w:r>
            <w:r w:rsidRPr="00537A04">
              <w:t xml:space="preserve"> </w:t>
            </w:r>
            <w:r w:rsidRPr="00537A04">
              <w:rPr>
                <w:lang w:val="en-US"/>
              </w:rPr>
              <w:t>Kokshetau</w:t>
            </w:r>
            <w:r w:rsidRPr="00537A04">
              <w:t>»</w:t>
            </w:r>
          </w:p>
        </w:tc>
        <w:tc>
          <w:tcPr>
            <w:tcW w:w="2863" w:type="dxa"/>
            <w:tcBorders>
              <w:top w:val="single" w:sz="4" w:space="0" w:color="auto"/>
              <w:left w:val="single" w:sz="4" w:space="0" w:color="000000"/>
              <w:bottom w:val="single" w:sz="4" w:space="0" w:color="000000"/>
              <w:right w:val="single" w:sz="4" w:space="0" w:color="000000"/>
            </w:tcBorders>
          </w:tcPr>
          <w:p w:rsidR="004D053B" w:rsidRPr="00537A04" w:rsidRDefault="004D053B" w:rsidP="00586281">
            <w:pPr>
              <w:pBdr>
                <w:bottom w:val="single" w:sz="4" w:space="0" w:color="FFFFFF"/>
              </w:pBdr>
              <w:tabs>
                <w:tab w:val="left" w:pos="8858"/>
              </w:tabs>
              <w:autoSpaceDE w:val="0"/>
              <w:autoSpaceDN w:val="0"/>
              <w:adjustRightInd w:val="0"/>
              <w:ind w:firstLine="709"/>
              <w:jc w:val="both"/>
            </w:pPr>
            <w:r w:rsidRPr="00537A04">
              <w:t>6</w:t>
            </w:r>
          </w:p>
        </w:tc>
      </w:tr>
      <w:tr w:rsidR="004D053B" w:rsidRPr="00537A04" w:rsidTr="00555D4E">
        <w:trPr>
          <w:trHeight w:val="512"/>
          <w:jc w:val="center"/>
        </w:trPr>
        <w:tc>
          <w:tcPr>
            <w:tcW w:w="5948"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jc w:val="both"/>
              <w:rPr>
                <w:b/>
              </w:rPr>
            </w:pPr>
            <w:r w:rsidRPr="00537A04">
              <w:rPr>
                <w:b/>
              </w:rPr>
              <w:t>Всего:</w:t>
            </w:r>
          </w:p>
        </w:tc>
        <w:tc>
          <w:tcPr>
            <w:tcW w:w="2863"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pBdr>
                <w:bottom w:val="single" w:sz="4" w:space="0" w:color="FFFFFF"/>
              </w:pBdr>
              <w:tabs>
                <w:tab w:val="left" w:pos="8858"/>
              </w:tabs>
              <w:autoSpaceDE w:val="0"/>
              <w:autoSpaceDN w:val="0"/>
              <w:adjustRightInd w:val="0"/>
              <w:ind w:firstLine="709"/>
              <w:jc w:val="both"/>
              <w:rPr>
                <w:b/>
                <w:lang w:val="kk-KZ"/>
              </w:rPr>
            </w:pPr>
            <w:r w:rsidRPr="00537A04">
              <w:rPr>
                <w:b/>
              </w:rPr>
              <w:t>29</w:t>
            </w:r>
          </w:p>
        </w:tc>
      </w:tr>
    </w:tbl>
    <w:p w:rsidR="004D053B" w:rsidRPr="00537A04" w:rsidRDefault="004D053B" w:rsidP="00586281">
      <w:pPr>
        <w:pBdr>
          <w:bottom w:val="single" w:sz="4" w:space="0" w:color="FFFFFF"/>
        </w:pBdr>
        <w:tabs>
          <w:tab w:val="left" w:pos="8858"/>
        </w:tabs>
        <w:autoSpaceDE w:val="0"/>
        <w:autoSpaceDN w:val="0"/>
        <w:adjustRightInd w:val="0"/>
        <w:ind w:firstLine="709"/>
        <w:jc w:val="both"/>
      </w:pPr>
    </w:p>
    <w:p w:rsidR="004D053B" w:rsidRPr="00537A04" w:rsidRDefault="004D053B" w:rsidP="00586281">
      <w:pPr>
        <w:jc w:val="both"/>
      </w:pPr>
      <w:r w:rsidRPr="00537A04">
        <w:t xml:space="preserve">       В 2022 году внештатных аварийных ситуаций в организациях, использующих ИИИ, не зарегистрировано.  </w:t>
      </w:r>
    </w:p>
    <w:p w:rsidR="004D053B" w:rsidRPr="00537A04" w:rsidRDefault="004D053B" w:rsidP="00586281">
      <w:pPr>
        <w:jc w:val="both"/>
      </w:pPr>
      <w:r w:rsidRPr="00537A04">
        <w:t xml:space="preserve">      На территории Акмолинской области бесхозных источников ионизирующего излучения нет, однако имеются бездействующие рекультивированные урановые рудники:  </w:t>
      </w:r>
    </w:p>
    <w:p w:rsidR="004D053B" w:rsidRPr="00537A04" w:rsidRDefault="004D053B" w:rsidP="00586281">
      <w:pPr>
        <w:pBdr>
          <w:bottom w:val="single" w:sz="4" w:space="0" w:color="FFFFFF"/>
        </w:pBdr>
        <w:tabs>
          <w:tab w:val="left" w:pos="8858"/>
        </w:tabs>
        <w:autoSpaceDE w:val="0"/>
        <w:autoSpaceDN w:val="0"/>
        <w:adjustRightInd w:val="0"/>
        <w:jc w:val="both"/>
      </w:pPr>
      <w:r w:rsidRPr="00537A04">
        <w:t xml:space="preserve">- рудник №1 РУ-4 месторождения Ишимское (Есильский район); </w:t>
      </w:r>
    </w:p>
    <w:p w:rsidR="004D053B" w:rsidRPr="00537A04" w:rsidRDefault="004D053B" w:rsidP="00586281">
      <w:pPr>
        <w:pBdr>
          <w:bottom w:val="single" w:sz="4" w:space="0" w:color="FFFFFF"/>
        </w:pBdr>
        <w:tabs>
          <w:tab w:val="left" w:pos="8858"/>
        </w:tabs>
        <w:autoSpaceDE w:val="0"/>
        <w:autoSpaceDN w:val="0"/>
        <w:adjustRightInd w:val="0"/>
        <w:jc w:val="both"/>
      </w:pPr>
      <w:r w:rsidRPr="00537A04">
        <w:t>- месторождения Кубасадырское и Приречное (Жаркаинский район);</w:t>
      </w:r>
    </w:p>
    <w:p w:rsidR="004D053B" w:rsidRPr="00537A04" w:rsidRDefault="004D053B" w:rsidP="00586281">
      <w:pPr>
        <w:pBdr>
          <w:bottom w:val="single" w:sz="4" w:space="0" w:color="FFFFFF"/>
        </w:pBdr>
        <w:tabs>
          <w:tab w:val="left" w:pos="8858"/>
        </w:tabs>
        <w:autoSpaceDE w:val="0"/>
        <w:autoSpaceDN w:val="0"/>
        <w:adjustRightInd w:val="0"/>
        <w:jc w:val="both"/>
      </w:pPr>
      <w:r w:rsidRPr="00537A04">
        <w:t>- рудник №8 РУ-3 месторождения Заозерное (Енбекшильдерский район);</w:t>
      </w:r>
    </w:p>
    <w:p w:rsidR="004D053B" w:rsidRPr="00537A04" w:rsidRDefault="004D053B" w:rsidP="00586281">
      <w:pPr>
        <w:pBdr>
          <w:bottom w:val="single" w:sz="4" w:space="0" w:color="FFFFFF"/>
        </w:pBdr>
        <w:tabs>
          <w:tab w:val="left" w:pos="8858"/>
        </w:tabs>
        <w:autoSpaceDE w:val="0"/>
        <w:autoSpaceDN w:val="0"/>
        <w:adjustRightInd w:val="0"/>
        <w:jc w:val="both"/>
      </w:pPr>
      <w:r w:rsidRPr="00537A04">
        <w:t>- рудник №9 РУ-3 месторождения Тастыкольское (Енбекшильдерский район);</w:t>
      </w:r>
    </w:p>
    <w:p w:rsidR="004D053B" w:rsidRPr="00537A04" w:rsidRDefault="004D053B" w:rsidP="00586281">
      <w:pPr>
        <w:pBdr>
          <w:bottom w:val="single" w:sz="4" w:space="0" w:color="FFFFFF"/>
        </w:pBdr>
        <w:tabs>
          <w:tab w:val="left" w:pos="8858"/>
        </w:tabs>
        <w:autoSpaceDE w:val="0"/>
        <w:autoSpaceDN w:val="0"/>
        <w:adjustRightInd w:val="0"/>
        <w:jc w:val="both"/>
      </w:pPr>
      <w:r w:rsidRPr="00537A04">
        <w:t>- рудник №14 РУ-3 и РУ-1 месторождения Глубинное</w:t>
      </w:r>
      <w:r w:rsidR="00555D4E" w:rsidRPr="00537A04">
        <w:t>, Шатское, Коксорское, Агашское</w:t>
      </w:r>
      <w:r w:rsidRPr="00537A04">
        <w:t xml:space="preserve"> (Енбекшильдерский район), месторождения Балкашинское и Ольгинское (Сандыктауский район). </w:t>
      </w:r>
    </w:p>
    <w:p w:rsidR="004D053B" w:rsidRPr="00537A04" w:rsidRDefault="004D053B" w:rsidP="00586281">
      <w:pPr>
        <w:pBdr>
          <w:bottom w:val="single" w:sz="4" w:space="0" w:color="FFFFFF"/>
        </w:pBdr>
        <w:tabs>
          <w:tab w:val="left" w:pos="8858"/>
        </w:tabs>
        <w:autoSpaceDE w:val="0"/>
        <w:autoSpaceDN w:val="0"/>
        <w:adjustRightInd w:val="0"/>
        <w:jc w:val="both"/>
      </w:pPr>
      <w:r w:rsidRPr="00537A04">
        <w:t>- ТОО «Степногорский горно-химический комбинат» с 2013 года не проводит добычу на месторождениях «Звездное» и «Восток» в поселке Шантобе.</w:t>
      </w:r>
    </w:p>
    <w:p w:rsidR="004D053B" w:rsidRPr="00537A04" w:rsidRDefault="004D053B" w:rsidP="00586281">
      <w:pPr>
        <w:pBdr>
          <w:bottom w:val="single" w:sz="4" w:space="0" w:color="FFFFFF"/>
        </w:pBdr>
        <w:tabs>
          <w:tab w:val="left" w:pos="8858"/>
        </w:tabs>
        <w:autoSpaceDE w:val="0"/>
        <w:autoSpaceDN w:val="0"/>
        <w:adjustRightInd w:val="0"/>
        <w:ind w:firstLine="709"/>
        <w:jc w:val="both"/>
        <w:rPr>
          <w:color w:val="000000"/>
        </w:rPr>
      </w:pPr>
    </w:p>
    <w:p w:rsidR="004D053B" w:rsidRPr="00537A04" w:rsidRDefault="004D053B" w:rsidP="00586281">
      <w:pPr>
        <w:ind w:firstLine="567"/>
        <w:contextualSpacing/>
        <w:jc w:val="both"/>
        <w:rPr>
          <w:rFonts w:eastAsia="Calibri"/>
          <w:b/>
          <w:lang w:val="kk-KZ"/>
        </w:rPr>
      </w:pPr>
      <w:r w:rsidRPr="00537A04">
        <w:rPr>
          <w:rFonts w:eastAsia="Calibri"/>
          <w:b/>
          <w:lang w:val="kk-KZ"/>
        </w:rPr>
        <w:t>12.2.7. ОТХОДЫ</w:t>
      </w:r>
    </w:p>
    <w:p w:rsidR="004D053B" w:rsidRPr="00537A04" w:rsidRDefault="004D053B" w:rsidP="00586281">
      <w:pPr>
        <w:ind w:firstLine="567"/>
        <w:contextualSpacing/>
        <w:jc w:val="both"/>
        <w:rPr>
          <w:rFonts w:eastAsia="Calibri"/>
          <w:b/>
          <w:lang w:val="kk-KZ"/>
        </w:rPr>
      </w:pPr>
    </w:p>
    <w:p w:rsidR="004D053B" w:rsidRPr="00537A04" w:rsidRDefault="004D053B" w:rsidP="00586281">
      <w:pPr>
        <w:pBdr>
          <w:bottom w:val="single" w:sz="4" w:space="0" w:color="FFFFFF"/>
        </w:pBdr>
        <w:ind w:firstLine="567"/>
        <w:jc w:val="both"/>
        <w:rPr>
          <w:b/>
          <w:i/>
        </w:rPr>
      </w:pPr>
      <w:r w:rsidRPr="00537A04">
        <w:rPr>
          <w:b/>
          <w:i/>
        </w:rPr>
        <w:t>Твердые бытовые отходы</w:t>
      </w:r>
    </w:p>
    <w:p w:rsidR="004D053B" w:rsidRPr="00537A04" w:rsidRDefault="004D053B" w:rsidP="00586281">
      <w:pPr>
        <w:pBdr>
          <w:bottom w:val="single" w:sz="4" w:space="0" w:color="FFFFFF"/>
        </w:pBdr>
        <w:ind w:firstLine="567"/>
        <w:jc w:val="both"/>
      </w:pPr>
      <w:r w:rsidRPr="00537A04">
        <w:t>В 2022 году на территории Акмолинской области образовано 161,6 тыс. тонн отходов (рисунок 12.</w:t>
      </w:r>
      <w:r w:rsidRPr="00537A04">
        <w:rPr>
          <w:lang w:val="kk-KZ"/>
        </w:rPr>
        <w:t>2</w:t>
      </w:r>
      <w:r w:rsidRPr="00537A04">
        <w:t xml:space="preserve">.9). </w:t>
      </w:r>
    </w:p>
    <w:p w:rsidR="004D053B" w:rsidRPr="00537A04" w:rsidRDefault="004D053B" w:rsidP="00586281">
      <w:pPr>
        <w:pBdr>
          <w:bottom w:val="single" w:sz="4" w:space="0" w:color="FFFFFF"/>
        </w:pBdr>
        <w:ind w:firstLine="567"/>
        <w:jc w:val="both"/>
      </w:pPr>
    </w:p>
    <w:p w:rsidR="004D053B" w:rsidRPr="00537A04" w:rsidRDefault="004D053B" w:rsidP="00555D4E">
      <w:pPr>
        <w:pBdr>
          <w:bottom w:val="single" w:sz="4" w:space="0" w:color="FFFFFF"/>
        </w:pBdr>
        <w:ind w:firstLine="567"/>
        <w:jc w:val="right"/>
        <w:rPr>
          <w:b/>
          <w:i/>
        </w:rPr>
      </w:pPr>
      <w:r w:rsidRPr="00537A04">
        <w:rPr>
          <w:b/>
          <w:i/>
        </w:rPr>
        <w:t>Рисунок 12.</w:t>
      </w:r>
      <w:r w:rsidRPr="00537A04">
        <w:rPr>
          <w:b/>
          <w:i/>
          <w:lang w:val="kk-KZ"/>
        </w:rPr>
        <w:t>2</w:t>
      </w:r>
      <w:r w:rsidRPr="00537A04">
        <w:rPr>
          <w:b/>
          <w:i/>
        </w:rPr>
        <w:t>.9</w:t>
      </w:r>
    </w:p>
    <w:p w:rsidR="004D053B" w:rsidRPr="00537A04" w:rsidRDefault="004D053B" w:rsidP="00FB78F8">
      <w:pPr>
        <w:pBdr>
          <w:bottom w:val="single" w:sz="4" w:space="0" w:color="FFFFFF"/>
        </w:pBdr>
        <w:ind w:firstLine="567"/>
        <w:jc w:val="center"/>
        <w:rPr>
          <w:b/>
          <w:i/>
        </w:rPr>
      </w:pPr>
      <w:r w:rsidRPr="00537A04">
        <w:rPr>
          <w:b/>
          <w:i/>
        </w:rPr>
        <w:t>Движение коммунальных отходов в Акмолинской области в 2022 году, тонн</w:t>
      </w:r>
    </w:p>
    <w:p w:rsidR="004D053B" w:rsidRPr="00537A04" w:rsidRDefault="004D053B" w:rsidP="00FB78F8">
      <w:pPr>
        <w:pBdr>
          <w:bottom w:val="single" w:sz="4" w:space="0" w:color="FFFFFF"/>
        </w:pBdr>
        <w:ind w:firstLine="567"/>
        <w:jc w:val="center"/>
      </w:pPr>
    </w:p>
    <w:p w:rsidR="004D053B" w:rsidRPr="00537A04" w:rsidRDefault="004D053B" w:rsidP="00FB78F8">
      <w:pPr>
        <w:pBdr>
          <w:bottom w:val="single" w:sz="4" w:space="0" w:color="FFFFFF"/>
        </w:pBdr>
        <w:ind w:firstLine="567"/>
        <w:jc w:val="center"/>
      </w:pPr>
      <w:r w:rsidRPr="00537A04">
        <w:rPr>
          <w:noProof/>
        </w:rPr>
        <w:drawing>
          <wp:inline distT="0" distB="0" distL="0" distR="0" wp14:anchorId="48D9DEF8" wp14:editId="694BBF0F">
            <wp:extent cx="3829050" cy="2476500"/>
            <wp:effectExtent l="0" t="0" r="0" b="0"/>
            <wp:docPr id="12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4D053B" w:rsidRPr="00537A04" w:rsidRDefault="004D053B" w:rsidP="00FB78F8">
      <w:pPr>
        <w:pBdr>
          <w:bottom w:val="single" w:sz="4" w:space="0" w:color="FFFFFF"/>
        </w:pBdr>
        <w:ind w:firstLine="567"/>
        <w:jc w:val="center"/>
      </w:pPr>
    </w:p>
    <w:p w:rsidR="004D053B" w:rsidRPr="00537A04" w:rsidRDefault="004D053B" w:rsidP="00FB78F8">
      <w:pPr>
        <w:pBdr>
          <w:bottom w:val="single" w:sz="4" w:space="0" w:color="FFFFFF"/>
        </w:pBdr>
        <w:ind w:firstLine="567"/>
        <w:jc w:val="center"/>
        <w:rPr>
          <w:i/>
        </w:rPr>
      </w:pPr>
      <w:r w:rsidRPr="00537A04">
        <w:rPr>
          <w:i/>
        </w:rPr>
        <w:t>Источник: Бюро национальной статистики РК.</w:t>
      </w:r>
    </w:p>
    <w:p w:rsidR="004D053B" w:rsidRPr="00537A04" w:rsidRDefault="004D053B" w:rsidP="00586281">
      <w:pPr>
        <w:pBdr>
          <w:bottom w:val="single" w:sz="4" w:space="0" w:color="FFFFFF"/>
        </w:pBdr>
        <w:ind w:firstLine="567"/>
        <w:jc w:val="both"/>
      </w:pPr>
    </w:p>
    <w:p w:rsidR="004D053B" w:rsidRPr="00537A04" w:rsidRDefault="004D053B" w:rsidP="00586281">
      <w:pPr>
        <w:pBdr>
          <w:bottom w:val="single" w:sz="4" w:space="0" w:color="FFFFFF"/>
        </w:pBdr>
        <w:ind w:firstLine="567"/>
        <w:jc w:val="both"/>
      </w:pPr>
      <w:r w:rsidRPr="00537A04">
        <w:t>В области функционируют 4 предприятия, занимающиеся исключительно раздельным сбором твердых бытовых отходов: ТОО «LS Kokshetau» в г. Кокшетау, ТОО «Эко-Сервис Бурабай» и ТОО «ЭкопромБурабай» в г. Щучинске Бурабайского района, ИП «Баян» в с.Кабанбай батыра Целиноградского района.</w:t>
      </w:r>
    </w:p>
    <w:p w:rsidR="004D053B" w:rsidRPr="00537A04" w:rsidRDefault="004D053B" w:rsidP="00586281">
      <w:pPr>
        <w:pBdr>
          <w:bottom w:val="single" w:sz="4" w:space="0" w:color="FFFFFF"/>
        </w:pBdr>
        <w:ind w:firstLine="567"/>
        <w:jc w:val="both"/>
      </w:pPr>
      <w:r w:rsidRPr="00537A04">
        <w:t>ТОО «LS Kokshetau» осуществляет сбор вторсырья для дальнейшей реализации заинтересованным лицам. Предприятием установлено 60 контейнеров. Основной объем вторсырья поступает от предприятий и организаций области, с которыми в 2022 году заключено 23 договора. Объем собранного вторсырья составил 9007,32 тонн, в том числе: макулатура, картон – 6544,07 тонн, отходы пластмассовые – 644,81 тонны, отходы полиэтилена – 444,60 тонн, стеклобой – 1350 тонн.</w:t>
      </w:r>
    </w:p>
    <w:p w:rsidR="004D053B" w:rsidRPr="00537A04" w:rsidRDefault="004D053B" w:rsidP="00586281">
      <w:pPr>
        <w:pBdr>
          <w:bottom w:val="single" w:sz="4" w:space="0" w:color="FFFFFF"/>
        </w:pBdr>
        <w:ind w:firstLine="567"/>
        <w:jc w:val="both"/>
      </w:pPr>
      <w:r w:rsidRPr="00537A04">
        <w:t>ТОО «Эко Сервис Бурабай» за 2022 год заключено 327 договоров. Для сбора мусора установлено 460 контейнеров. Объем собранных в 2022 году ТБО составил 3797 м</w:t>
      </w:r>
      <w:r w:rsidRPr="00537A04">
        <w:rPr>
          <w:vertAlign w:val="superscript"/>
        </w:rPr>
        <w:t>3</w:t>
      </w:r>
      <w:r w:rsidRPr="00537A04">
        <w:t>. Вторсырье прессуется и передается ТОО «LS Kokshetau» для последующей реализации заинтересованным лицам.</w:t>
      </w:r>
    </w:p>
    <w:p w:rsidR="004D053B" w:rsidRPr="00537A04" w:rsidRDefault="004D053B" w:rsidP="00586281">
      <w:pPr>
        <w:pBdr>
          <w:bottom w:val="single" w:sz="4" w:space="0" w:color="FFFFFF"/>
        </w:pBdr>
        <w:ind w:firstLine="567"/>
        <w:jc w:val="both"/>
      </w:pPr>
      <w:r w:rsidRPr="00537A04">
        <w:t>ТОО «Экопром Бурабай» осуществляет прием отходов, сортировку, прессование вторсырья и реализацию. За 2022 год предприятием заключено 6 договоров, переработано и отсортировано 489,424 м</w:t>
      </w:r>
      <w:r w:rsidRPr="00537A04">
        <w:rPr>
          <w:vertAlign w:val="superscript"/>
        </w:rPr>
        <w:t xml:space="preserve">3 </w:t>
      </w:r>
      <w:r w:rsidRPr="00537A04">
        <w:t>ТБО.</w:t>
      </w:r>
    </w:p>
    <w:p w:rsidR="004D053B" w:rsidRPr="00537A04" w:rsidRDefault="004D053B" w:rsidP="00586281">
      <w:pPr>
        <w:pBdr>
          <w:bottom w:val="single" w:sz="4" w:space="0" w:color="FFFFFF"/>
        </w:pBdr>
        <w:ind w:firstLine="567"/>
        <w:jc w:val="both"/>
      </w:pPr>
      <w:r w:rsidRPr="00537A04">
        <w:t>ИП «Баян» за 2022 год заключено 863 договоров, собрано 32574,66 тонн вторсырья: макулатура и картон -1666 тонн, отходы пластмассовые - 672 тонн, отходы полиэтилена - 2400 тонн, стеклобой - 3210 тонн, дерево - 7546 тонн, металл - 11 тонн. Отходы переданы на переработку сторонним организациям.</w:t>
      </w:r>
    </w:p>
    <w:p w:rsidR="004D053B" w:rsidRPr="00537A04" w:rsidRDefault="004D053B" w:rsidP="00586281">
      <w:pPr>
        <w:pBdr>
          <w:bottom w:val="single" w:sz="4" w:space="0" w:color="FFFFFF"/>
        </w:pBdr>
        <w:ind w:firstLine="709"/>
        <w:jc w:val="both"/>
        <w:rPr>
          <w:b/>
          <w:i/>
        </w:rPr>
      </w:pPr>
      <w:r w:rsidRPr="00537A04">
        <w:rPr>
          <w:b/>
          <w:i/>
        </w:rPr>
        <w:t>Промышленные отходы</w:t>
      </w:r>
    </w:p>
    <w:p w:rsidR="004D053B" w:rsidRPr="00537A04" w:rsidRDefault="004D053B" w:rsidP="00586281">
      <w:pPr>
        <w:pBdr>
          <w:bottom w:val="single" w:sz="4" w:space="0" w:color="FFFFFF"/>
        </w:pBdr>
        <w:ind w:firstLine="709"/>
        <w:jc w:val="both"/>
      </w:pPr>
      <w:r w:rsidRPr="00537A04">
        <w:t>Промышленные отходы представлены отходами техногенно-минеральных образований (вскрышные породы, отходы обогащения) и золошлака промышленных предприятий. В прошлом году образование промышленных отходов составило 75 175 тыс. тонн, в 2022 году -  76 951 тыс. тонн. Объем утилизации от общего накопления промышленных отходов по предприятиям Акмолинской области составил 18 645 тыс. тонн или 24,2 %.</w:t>
      </w:r>
    </w:p>
    <w:p w:rsidR="004D053B" w:rsidRPr="00537A04" w:rsidRDefault="004D053B" w:rsidP="00586281">
      <w:pPr>
        <w:ind w:firstLine="709"/>
        <w:jc w:val="both"/>
        <w:rPr>
          <w:b/>
          <w:i/>
        </w:rPr>
      </w:pPr>
      <w:r w:rsidRPr="00537A04">
        <w:t xml:space="preserve"> </w:t>
      </w:r>
      <w:r w:rsidRPr="00537A04">
        <w:rPr>
          <w:b/>
          <w:i/>
        </w:rPr>
        <w:t>Полигоны</w:t>
      </w:r>
    </w:p>
    <w:p w:rsidR="004D053B" w:rsidRPr="00537A04" w:rsidRDefault="004D053B" w:rsidP="00586281">
      <w:pPr>
        <w:ind w:firstLine="709"/>
        <w:jc w:val="both"/>
      </w:pPr>
      <w:r w:rsidRPr="00537A04">
        <w:t>В 2022 году на территории Акмолинской области насчитывалось в общей сложности 130 полигонов для размещения ТБО, 21 из них с разрешительными документами в соответствии с требованиями экологического законодательства Республики Казахстан (таблица 12.</w:t>
      </w:r>
      <w:r w:rsidRPr="00537A04">
        <w:rPr>
          <w:lang w:val="kk-KZ"/>
        </w:rPr>
        <w:t>2</w:t>
      </w:r>
      <w:r w:rsidRPr="00537A04">
        <w:t>.11).</w:t>
      </w:r>
    </w:p>
    <w:p w:rsidR="004D053B" w:rsidRPr="00537A04" w:rsidRDefault="004D053B" w:rsidP="00586281">
      <w:pPr>
        <w:ind w:firstLine="709"/>
        <w:jc w:val="both"/>
      </w:pPr>
    </w:p>
    <w:p w:rsidR="004D053B" w:rsidRPr="00537A04" w:rsidRDefault="004D053B" w:rsidP="00FB78F8">
      <w:pPr>
        <w:ind w:firstLine="709"/>
        <w:jc w:val="right"/>
        <w:rPr>
          <w:b/>
        </w:rPr>
      </w:pPr>
      <w:r w:rsidRPr="00537A04">
        <w:rPr>
          <w:b/>
        </w:rPr>
        <w:t xml:space="preserve">Таблица </w:t>
      </w:r>
      <w:r w:rsidRPr="00537A04">
        <w:rPr>
          <w:rFonts w:eastAsia="Calibri"/>
          <w:b/>
        </w:rPr>
        <w:t>12.</w:t>
      </w:r>
      <w:r w:rsidRPr="00537A04">
        <w:rPr>
          <w:rFonts w:eastAsia="Calibri"/>
          <w:b/>
          <w:lang w:val="kk-KZ"/>
        </w:rPr>
        <w:t>2</w:t>
      </w:r>
      <w:r w:rsidRPr="00537A04">
        <w:rPr>
          <w:rFonts w:eastAsia="Calibri"/>
          <w:b/>
        </w:rPr>
        <w:t>.11</w:t>
      </w:r>
    </w:p>
    <w:p w:rsidR="004D053B" w:rsidRPr="00537A04" w:rsidRDefault="004D053B" w:rsidP="00FB78F8">
      <w:pPr>
        <w:ind w:firstLine="709"/>
        <w:jc w:val="center"/>
        <w:rPr>
          <w:b/>
        </w:rPr>
      </w:pPr>
      <w:r w:rsidRPr="00537A04">
        <w:rPr>
          <w:b/>
        </w:rPr>
        <w:t>Полигоны для размещения твердых бытовых отходов, имеющие разрешительные документы в Акмолинской области, ед.</w:t>
      </w:r>
    </w:p>
    <w:p w:rsidR="004D053B" w:rsidRPr="00537A04" w:rsidRDefault="004D053B" w:rsidP="00586281">
      <w:pPr>
        <w:ind w:firstLine="709"/>
        <w:jc w:val="both"/>
      </w:pPr>
    </w:p>
    <w:tbl>
      <w:tblPr>
        <w:tblpPr w:leftFromText="181" w:rightFromText="181" w:vertAnchor="text" w:horzAnchor="margin" w:tblpXSpec="center" w:tblpY="1"/>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18"/>
        <w:gridCol w:w="1134"/>
        <w:gridCol w:w="1276"/>
        <w:gridCol w:w="1417"/>
        <w:gridCol w:w="1276"/>
        <w:gridCol w:w="1843"/>
        <w:gridCol w:w="1559"/>
      </w:tblGrid>
      <w:tr w:rsidR="004D053B" w:rsidRPr="00537A04" w:rsidTr="002A027C">
        <w:trPr>
          <w:trHeight w:val="1266"/>
        </w:trPr>
        <w:tc>
          <w:tcPr>
            <w:tcW w:w="562" w:type="dxa"/>
          </w:tcPr>
          <w:p w:rsidR="004D053B" w:rsidRPr="00537A04" w:rsidRDefault="004D053B" w:rsidP="00586281">
            <w:pPr>
              <w:jc w:val="both"/>
              <w:rPr>
                <w:b/>
              </w:rPr>
            </w:pPr>
            <w:r w:rsidRPr="00537A04">
              <w:rPr>
                <w:b/>
              </w:rPr>
              <w:t>№</w:t>
            </w:r>
          </w:p>
        </w:tc>
        <w:tc>
          <w:tcPr>
            <w:tcW w:w="1418" w:type="dxa"/>
          </w:tcPr>
          <w:p w:rsidR="004D053B" w:rsidRPr="00537A04" w:rsidRDefault="004D053B" w:rsidP="00586281">
            <w:pPr>
              <w:jc w:val="both"/>
              <w:rPr>
                <w:b/>
              </w:rPr>
            </w:pPr>
            <w:r w:rsidRPr="00537A04">
              <w:rPr>
                <w:b/>
              </w:rPr>
              <w:t>Наименование</w:t>
            </w:r>
          </w:p>
        </w:tc>
        <w:tc>
          <w:tcPr>
            <w:tcW w:w="1134" w:type="dxa"/>
          </w:tcPr>
          <w:p w:rsidR="004D053B" w:rsidRPr="00537A04" w:rsidRDefault="004D053B" w:rsidP="00586281">
            <w:pPr>
              <w:jc w:val="both"/>
              <w:rPr>
                <w:b/>
              </w:rPr>
            </w:pPr>
            <w:r w:rsidRPr="00537A04">
              <w:rPr>
                <w:b/>
              </w:rPr>
              <w:t>Год ввода в эксплуатацию</w:t>
            </w:r>
          </w:p>
        </w:tc>
        <w:tc>
          <w:tcPr>
            <w:tcW w:w="1276" w:type="dxa"/>
          </w:tcPr>
          <w:p w:rsidR="004D053B" w:rsidRPr="00537A04" w:rsidRDefault="004D053B" w:rsidP="00586281">
            <w:pPr>
              <w:jc w:val="both"/>
              <w:rPr>
                <w:b/>
              </w:rPr>
            </w:pPr>
            <w:r w:rsidRPr="00537A04">
              <w:rPr>
                <w:b/>
              </w:rPr>
              <w:t xml:space="preserve">Мощность полигона </w:t>
            </w:r>
          </w:p>
        </w:tc>
        <w:tc>
          <w:tcPr>
            <w:tcW w:w="1417" w:type="dxa"/>
          </w:tcPr>
          <w:p w:rsidR="004D053B" w:rsidRPr="00537A04" w:rsidRDefault="004D053B" w:rsidP="00586281">
            <w:pPr>
              <w:jc w:val="both"/>
              <w:rPr>
                <w:b/>
              </w:rPr>
            </w:pPr>
            <w:r w:rsidRPr="00537A04">
              <w:rPr>
                <w:b/>
              </w:rPr>
              <w:t xml:space="preserve">Объем накопленных отходов, тонн </w:t>
            </w:r>
          </w:p>
        </w:tc>
        <w:tc>
          <w:tcPr>
            <w:tcW w:w="1276" w:type="dxa"/>
          </w:tcPr>
          <w:p w:rsidR="004D053B" w:rsidRPr="00537A04" w:rsidRDefault="004D053B" w:rsidP="00586281">
            <w:pPr>
              <w:jc w:val="both"/>
              <w:rPr>
                <w:b/>
              </w:rPr>
            </w:pPr>
            <w:r w:rsidRPr="00537A04">
              <w:rPr>
                <w:b/>
              </w:rPr>
              <w:t>Образовано отходов в 2022 году, тонн</w:t>
            </w:r>
          </w:p>
        </w:tc>
        <w:tc>
          <w:tcPr>
            <w:tcW w:w="1843" w:type="dxa"/>
          </w:tcPr>
          <w:p w:rsidR="004D053B" w:rsidRPr="00537A04" w:rsidRDefault="004D053B" w:rsidP="00586281">
            <w:pPr>
              <w:jc w:val="both"/>
              <w:rPr>
                <w:b/>
              </w:rPr>
            </w:pPr>
            <w:r w:rsidRPr="00537A04">
              <w:rPr>
                <w:b/>
              </w:rPr>
              <w:t>Методы размещения отходов</w:t>
            </w:r>
          </w:p>
        </w:tc>
        <w:tc>
          <w:tcPr>
            <w:tcW w:w="1559" w:type="dxa"/>
          </w:tcPr>
          <w:p w:rsidR="004D053B" w:rsidRPr="00537A04" w:rsidRDefault="004D053B" w:rsidP="00586281">
            <w:pPr>
              <w:jc w:val="both"/>
              <w:rPr>
                <w:b/>
              </w:rPr>
            </w:pPr>
            <w:r w:rsidRPr="00537A04">
              <w:rPr>
                <w:b/>
              </w:rPr>
              <w:t>Наличие разрешительных документов</w:t>
            </w:r>
          </w:p>
        </w:tc>
      </w:tr>
      <w:tr w:rsidR="004D053B" w:rsidRPr="00537A04" w:rsidTr="002A027C">
        <w:trPr>
          <w:trHeight w:val="661"/>
        </w:trPr>
        <w:tc>
          <w:tcPr>
            <w:tcW w:w="562" w:type="dxa"/>
          </w:tcPr>
          <w:p w:rsidR="004D053B" w:rsidRPr="00537A04" w:rsidRDefault="004D053B" w:rsidP="00586281">
            <w:pPr>
              <w:jc w:val="both"/>
            </w:pPr>
            <w:r w:rsidRPr="00537A04">
              <w:t>1</w:t>
            </w:r>
          </w:p>
        </w:tc>
        <w:tc>
          <w:tcPr>
            <w:tcW w:w="1418" w:type="dxa"/>
          </w:tcPr>
          <w:p w:rsidR="004D053B" w:rsidRPr="00537A04" w:rsidRDefault="004D053B" w:rsidP="00586281">
            <w:pPr>
              <w:jc w:val="both"/>
            </w:pPr>
            <w:r w:rsidRPr="00537A04">
              <w:t xml:space="preserve">ТОО «ЭКО </w:t>
            </w:r>
            <w:r w:rsidRPr="00537A04">
              <w:rPr>
                <w:lang w:val="en-US"/>
              </w:rPr>
              <w:t>Dump</w:t>
            </w:r>
            <w:r w:rsidRPr="00537A04">
              <w:t>»</w:t>
            </w:r>
          </w:p>
          <w:p w:rsidR="004D053B" w:rsidRPr="00537A04" w:rsidRDefault="004D053B" w:rsidP="00586281">
            <w:pPr>
              <w:jc w:val="both"/>
            </w:pPr>
            <w:r w:rsidRPr="00537A04">
              <w:t>г.Кокшетау</w:t>
            </w:r>
          </w:p>
        </w:tc>
        <w:tc>
          <w:tcPr>
            <w:tcW w:w="1134" w:type="dxa"/>
          </w:tcPr>
          <w:p w:rsidR="004D053B" w:rsidRPr="00537A04" w:rsidRDefault="004D053B" w:rsidP="00586281">
            <w:pPr>
              <w:jc w:val="both"/>
            </w:pPr>
            <w:r w:rsidRPr="00537A04">
              <w:t>2014</w:t>
            </w:r>
          </w:p>
        </w:tc>
        <w:tc>
          <w:tcPr>
            <w:tcW w:w="1276" w:type="dxa"/>
          </w:tcPr>
          <w:p w:rsidR="004D053B" w:rsidRPr="00537A04" w:rsidRDefault="004D053B" w:rsidP="00586281">
            <w:pPr>
              <w:jc w:val="both"/>
            </w:pPr>
            <w:r w:rsidRPr="00537A04">
              <w:t>500 000 т</w:t>
            </w:r>
          </w:p>
        </w:tc>
        <w:tc>
          <w:tcPr>
            <w:tcW w:w="1417" w:type="dxa"/>
          </w:tcPr>
          <w:p w:rsidR="004D053B" w:rsidRPr="00537A04" w:rsidRDefault="004D053B" w:rsidP="00586281">
            <w:pPr>
              <w:jc w:val="both"/>
            </w:pPr>
            <w:r w:rsidRPr="00537A04">
              <w:rPr>
                <w:lang w:val="kk-KZ"/>
              </w:rPr>
              <w:t xml:space="preserve">76 370 </w:t>
            </w:r>
          </w:p>
        </w:tc>
        <w:tc>
          <w:tcPr>
            <w:tcW w:w="1276" w:type="dxa"/>
          </w:tcPr>
          <w:p w:rsidR="004D053B" w:rsidRPr="00537A04" w:rsidRDefault="004D053B" w:rsidP="00586281">
            <w:pPr>
              <w:jc w:val="both"/>
            </w:pPr>
            <w:r w:rsidRPr="00537A04">
              <w:rPr>
                <w:lang w:val="kk-KZ"/>
              </w:rPr>
              <w:t>30586</w:t>
            </w:r>
          </w:p>
        </w:tc>
        <w:tc>
          <w:tcPr>
            <w:tcW w:w="1843" w:type="dxa"/>
          </w:tcPr>
          <w:p w:rsidR="004D053B" w:rsidRPr="00537A04" w:rsidRDefault="004D053B" w:rsidP="00586281">
            <w:pPr>
              <w:jc w:val="both"/>
            </w:pPr>
            <w:r w:rsidRPr="00537A04">
              <w:t>Навалом, путем сталкивания и буртования</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c>
          <w:tcPr>
            <w:tcW w:w="562" w:type="dxa"/>
          </w:tcPr>
          <w:p w:rsidR="004D053B" w:rsidRPr="00537A04" w:rsidRDefault="004D053B" w:rsidP="00586281">
            <w:pPr>
              <w:jc w:val="both"/>
            </w:pPr>
            <w:r w:rsidRPr="00537A04">
              <w:t>2</w:t>
            </w:r>
          </w:p>
        </w:tc>
        <w:tc>
          <w:tcPr>
            <w:tcW w:w="1418" w:type="dxa"/>
          </w:tcPr>
          <w:p w:rsidR="004D053B" w:rsidRPr="00537A04" w:rsidRDefault="004D053B" w:rsidP="00586281">
            <w:pPr>
              <w:jc w:val="both"/>
            </w:pPr>
            <w:r w:rsidRPr="00537A04">
              <w:t>ТОО «МТК Курылыс»</w:t>
            </w:r>
          </w:p>
        </w:tc>
        <w:tc>
          <w:tcPr>
            <w:tcW w:w="1134" w:type="dxa"/>
          </w:tcPr>
          <w:p w:rsidR="004D053B" w:rsidRPr="00537A04" w:rsidRDefault="004D053B" w:rsidP="00586281">
            <w:pPr>
              <w:jc w:val="both"/>
            </w:pPr>
            <w:r w:rsidRPr="00537A04">
              <w:t xml:space="preserve">1998 </w:t>
            </w:r>
          </w:p>
        </w:tc>
        <w:tc>
          <w:tcPr>
            <w:tcW w:w="1276" w:type="dxa"/>
          </w:tcPr>
          <w:p w:rsidR="004D053B" w:rsidRPr="00537A04" w:rsidRDefault="004D053B" w:rsidP="00586281">
            <w:pPr>
              <w:jc w:val="both"/>
              <w:rPr>
                <w:vertAlign w:val="superscript"/>
              </w:rPr>
            </w:pPr>
            <w:r w:rsidRPr="00537A04">
              <w:t>121921,8 т</w:t>
            </w:r>
          </w:p>
          <w:p w:rsidR="004D053B" w:rsidRPr="00537A04" w:rsidRDefault="004D053B" w:rsidP="00586281">
            <w:pPr>
              <w:jc w:val="both"/>
            </w:pPr>
          </w:p>
        </w:tc>
        <w:tc>
          <w:tcPr>
            <w:tcW w:w="1417" w:type="dxa"/>
          </w:tcPr>
          <w:p w:rsidR="004D053B" w:rsidRPr="00537A04" w:rsidRDefault="004D053B" w:rsidP="00586281">
            <w:pPr>
              <w:jc w:val="both"/>
              <w:rPr>
                <w:vertAlign w:val="superscript"/>
              </w:rPr>
            </w:pPr>
            <w:r w:rsidRPr="00537A04">
              <w:t xml:space="preserve">300951,32 </w:t>
            </w:r>
          </w:p>
        </w:tc>
        <w:tc>
          <w:tcPr>
            <w:tcW w:w="1276" w:type="dxa"/>
          </w:tcPr>
          <w:p w:rsidR="004D053B" w:rsidRPr="00537A04" w:rsidRDefault="004D053B" w:rsidP="00586281">
            <w:pPr>
              <w:jc w:val="both"/>
              <w:rPr>
                <w:vertAlign w:val="superscript"/>
              </w:rPr>
            </w:pPr>
            <w:r w:rsidRPr="00537A04">
              <w:t>2742,9</w:t>
            </w:r>
          </w:p>
        </w:tc>
        <w:tc>
          <w:tcPr>
            <w:tcW w:w="1843" w:type="dxa"/>
          </w:tcPr>
          <w:p w:rsidR="004D053B" w:rsidRPr="00537A04" w:rsidRDefault="004D053B" w:rsidP="00586281">
            <w:pPr>
              <w:jc w:val="both"/>
            </w:pPr>
            <w:r w:rsidRPr="00537A04">
              <w:t xml:space="preserve">Захоронение, сортировка ТБО </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rPr>
          <w:trHeight w:val="589"/>
        </w:trPr>
        <w:tc>
          <w:tcPr>
            <w:tcW w:w="562" w:type="dxa"/>
          </w:tcPr>
          <w:p w:rsidR="004D053B" w:rsidRPr="00537A04" w:rsidRDefault="004D053B" w:rsidP="00586281">
            <w:pPr>
              <w:jc w:val="both"/>
            </w:pPr>
            <w:r w:rsidRPr="00537A04">
              <w:t>3</w:t>
            </w:r>
          </w:p>
        </w:tc>
        <w:tc>
          <w:tcPr>
            <w:tcW w:w="1418" w:type="dxa"/>
          </w:tcPr>
          <w:p w:rsidR="004D053B" w:rsidRPr="00537A04" w:rsidRDefault="004D053B" w:rsidP="00586281">
            <w:pPr>
              <w:jc w:val="both"/>
            </w:pPr>
            <w:r w:rsidRPr="00537A04">
              <w:t>ИП «Орехова С.Ю» (с. Валиханово</w:t>
            </w:r>
          </w:p>
          <w:p w:rsidR="004D053B" w:rsidRPr="00537A04" w:rsidRDefault="004D053B" w:rsidP="00586281">
            <w:pPr>
              <w:jc w:val="both"/>
            </w:pPr>
            <w:r w:rsidRPr="00537A04">
              <w:t>Жаркаинский район)</w:t>
            </w:r>
          </w:p>
        </w:tc>
        <w:tc>
          <w:tcPr>
            <w:tcW w:w="1134" w:type="dxa"/>
          </w:tcPr>
          <w:p w:rsidR="004D053B" w:rsidRPr="00537A04" w:rsidRDefault="004D053B" w:rsidP="00586281">
            <w:pPr>
              <w:jc w:val="both"/>
            </w:pPr>
            <w:r w:rsidRPr="00537A04">
              <w:t>2011</w:t>
            </w:r>
          </w:p>
        </w:tc>
        <w:tc>
          <w:tcPr>
            <w:tcW w:w="1276" w:type="dxa"/>
          </w:tcPr>
          <w:p w:rsidR="004D053B" w:rsidRPr="00537A04" w:rsidRDefault="004D053B" w:rsidP="00586281">
            <w:pPr>
              <w:jc w:val="both"/>
              <w:rPr>
                <w:vertAlign w:val="superscript"/>
              </w:rPr>
            </w:pPr>
            <w:r w:rsidRPr="00537A04">
              <w:t>15 060 т/год</w:t>
            </w:r>
          </w:p>
        </w:tc>
        <w:tc>
          <w:tcPr>
            <w:tcW w:w="1417" w:type="dxa"/>
          </w:tcPr>
          <w:p w:rsidR="004D053B" w:rsidRPr="00537A04" w:rsidRDefault="004D053B" w:rsidP="00586281">
            <w:pPr>
              <w:jc w:val="both"/>
            </w:pPr>
            <w:r w:rsidRPr="00537A04">
              <w:t xml:space="preserve">62581,1 </w:t>
            </w:r>
          </w:p>
        </w:tc>
        <w:tc>
          <w:tcPr>
            <w:tcW w:w="1276" w:type="dxa"/>
          </w:tcPr>
          <w:p w:rsidR="004D053B" w:rsidRPr="00537A04" w:rsidRDefault="004D053B" w:rsidP="00586281">
            <w:pPr>
              <w:jc w:val="both"/>
            </w:pPr>
            <w:r w:rsidRPr="00537A04">
              <w:t xml:space="preserve">6665 </w:t>
            </w:r>
          </w:p>
        </w:tc>
        <w:tc>
          <w:tcPr>
            <w:tcW w:w="1843" w:type="dxa"/>
          </w:tcPr>
          <w:p w:rsidR="004D053B" w:rsidRPr="00537A04" w:rsidRDefault="004D053B" w:rsidP="00586281">
            <w:pPr>
              <w:jc w:val="both"/>
            </w:pPr>
            <w:r w:rsidRPr="00537A04">
              <w:t>Складирование, Захоронения</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rPr>
          <w:trHeight w:val="2020"/>
        </w:trPr>
        <w:tc>
          <w:tcPr>
            <w:tcW w:w="562" w:type="dxa"/>
          </w:tcPr>
          <w:p w:rsidR="004D053B" w:rsidRPr="00537A04" w:rsidRDefault="004D053B" w:rsidP="00586281">
            <w:pPr>
              <w:jc w:val="both"/>
            </w:pPr>
            <w:r w:rsidRPr="00537A04">
              <w:t>4</w:t>
            </w:r>
          </w:p>
        </w:tc>
        <w:tc>
          <w:tcPr>
            <w:tcW w:w="1418" w:type="dxa"/>
          </w:tcPr>
          <w:p w:rsidR="004D053B" w:rsidRPr="00537A04" w:rsidRDefault="004D053B" w:rsidP="00586281">
            <w:pPr>
              <w:jc w:val="both"/>
            </w:pPr>
            <w:r w:rsidRPr="00537A04">
              <w:t>ТОО «МЖД Атбасарсервис коммунальные услуги» (ранее ГКП на ПХВ «Атбасар су» при акимате Атбасарский район)</w:t>
            </w:r>
          </w:p>
          <w:p w:rsidR="004D053B" w:rsidRPr="00537A04" w:rsidRDefault="004D053B" w:rsidP="00586281">
            <w:pPr>
              <w:jc w:val="both"/>
            </w:pPr>
            <w:r w:rsidRPr="00537A04">
              <w:t>г. Атбасар</w:t>
            </w:r>
          </w:p>
        </w:tc>
        <w:tc>
          <w:tcPr>
            <w:tcW w:w="1134" w:type="dxa"/>
          </w:tcPr>
          <w:p w:rsidR="004D053B" w:rsidRPr="00537A04" w:rsidRDefault="004D053B" w:rsidP="00586281">
            <w:pPr>
              <w:jc w:val="both"/>
            </w:pPr>
            <w:r w:rsidRPr="00537A04">
              <w:t>1994</w:t>
            </w:r>
          </w:p>
        </w:tc>
        <w:tc>
          <w:tcPr>
            <w:tcW w:w="1276" w:type="dxa"/>
          </w:tcPr>
          <w:p w:rsidR="004D053B" w:rsidRPr="00537A04" w:rsidRDefault="004D053B" w:rsidP="00586281">
            <w:pPr>
              <w:jc w:val="both"/>
              <w:rPr>
                <w:vertAlign w:val="superscript"/>
              </w:rPr>
            </w:pPr>
            <w:r w:rsidRPr="00537A04">
              <w:t>453788 т</w:t>
            </w:r>
          </w:p>
        </w:tc>
        <w:tc>
          <w:tcPr>
            <w:tcW w:w="1417" w:type="dxa"/>
          </w:tcPr>
          <w:p w:rsidR="004D053B" w:rsidRPr="00537A04" w:rsidRDefault="004D053B" w:rsidP="00586281">
            <w:pPr>
              <w:jc w:val="both"/>
              <w:rPr>
                <w:vertAlign w:val="superscript"/>
              </w:rPr>
            </w:pPr>
            <w:r w:rsidRPr="00537A04">
              <w:t xml:space="preserve">3861,455 </w:t>
            </w:r>
          </w:p>
        </w:tc>
        <w:tc>
          <w:tcPr>
            <w:tcW w:w="1276" w:type="dxa"/>
          </w:tcPr>
          <w:p w:rsidR="004D053B" w:rsidRPr="00537A04" w:rsidRDefault="004D053B" w:rsidP="00586281">
            <w:pPr>
              <w:jc w:val="both"/>
            </w:pPr>
            <w:r w:rsidRPr="00537A04">
              <w:t xml:space="preserve">6956,5 </w:t>
            </w:r>
          </w:p>
        </w:tc>
        <w:tc>
          <w:tcPr>
            <w:tcW w:w="1843" w:type="dxa"/>
          </w:tcPr>
          <w:p w:rsidR="004D053B" w:rsidRPr="00537A04" w:rsidRDefault="004D053B" w:rsidP="00586281">
            <w:pPr>
              <w:jc w:val="both"/>
            </w:pPr>
            <w:r w:rsidRPr="00537A04">
              <w:t>Навалом, путем сталкивания и буртования</w:t>
            </w:r>
          </w:p>
        </w:tc>
        <w:tc>
          <w:tcPr>
            <w:tcW w:w="1559" w:type="dxa"/>
          </w:tcPr>
          <w:p w:rsidR="004D053B" w:rsidRPr="00537A04" w:rsidRDefault="004D053B" w:rsidP="00586281">
            <w:pPr>
              <w:jc w:val="both"/>
            </w:pPr>
            <w:r w:rsidRPr="00537A04">
              <w:t>Разрешение на эмиссии в окружающую среду.</w:t>
            </w:r>
          </w:p>
        </w:tc>
      </w:tr>
      <w:tr w:rsidR="004D053B" w:rsidRPr="00537A04" w:rsidTr="002A027C">
        <w:trPr>
          <w:trHeight w:val="1080"/>
        </w:trPr>
        <w:tc>
          <w:tcPr>
            <w:tcW w:w="562" w:type="dxa"/>
          </w:tcPr>
          <w:p w:rsidR="004D053B" w:rsidRPr="00537A04" w:rsidRDefault="004D053B" w:rsidP="00586281">
            <w:pPr>
              <w:jc w:val="both"/>
            </w:pPr>
            <w:r w:rsidRPr="00537A04">
              <w:t>5</w:t>
            </w:r>
          </w:p>
        </w:tc>
        <w:tc>
          <w:tcPr>
            <w:tcW w:w="1418" w:type="dxa"/>
          </w:tcPr>
          <w:p w:rsidR="004D053B" w:rsidRPr="00537A04" w:rsidRDefault="004D053B" w:rsidP="00586281">
            <w:pPr>
              <w:jc w:val="both"/>
            </w:pPr>
            <w:r w:rsidRPr="00537A04">
              <w:t>ТОО «Акан Курманов»</w:t>
            </w:r>
          </w:p>
          <w:p w:rsidR="004D053B" w:rsidRPr="00537A04" w:rsidRDefault="004D053B" w:rsidP="00586281">
            <w:pPr>
              <w:jc w:val="both"/>
            </w:pPr>
            <w:r w:rsidRPr="00537A04">
              <w:t>(Атбасарский район)</w:t>
            </w:r>
          </w:p>
        </w:tc>
        <w:tc>
          <w:tcPr>
            <w:tcW w:w="1134" w:type="dxa"/>
          </w:tcPr>
          <w:p w:rsidR="004D053B" w:rsidRPr="00537A04" w:rsidRDefault="004D053B" w:rsidP="00586281">
            <w:pPr>
              <w:jc w:val="both"/>
            </w:pPr>
            <w:r w:rsidRPr="00537A04">
              <w:t xml:space="preserve">2011 </w:t>
            </w:r>
          </w:p>
        </w:tc>
        <w:tc>
          <w:tcPr>
            <w:tcW w:w="1276" w:type="dxa"/>
          </w:tcPr>
          <w:p w:rsidR="004D053B" w:rsidRPr="00537A04" w:rsidRDefault="004D053B" w:rsidP="00586281">
            <w:pPr>
              <w:jc w:val="both"/>
              <w:rPr>
                <w:vertAlign w:val="superscript"/>
                <w:lang w:val="kk-KZ"/>
              </w:rPr>
            </w:pPr>
            <w:r w:rsidRPr="00537A04">
              <w:t xml:space="preserve">202 540 </w:t>
            </w:r>
            <w:r w:rsidRPr="00537A04">
              <w:rPr>
                <w:lang w:val="kk-KZ"/>
              </w:rPr>
              <w:t>м</w:t>
            </w:r>
            <w:r w:rsidRPr="00537A04">
              <w:rPr>
                <w:vertAlign w:val="superscript"/>
                <w:lang w:val="kk-KZ"/>
              </w:rPr>
              <w:t>3</w:t>
            </w:r>
          </w:p>
        </w:tc>
        <w:tc>
          <w:tcPr>
            <w:tcW w:w="1417" w:type="dxa"/>
          </w:tcPr>
          <w:p w:rsidR="004D053B" w:rsidRPr="00537A04" w:rsidRDefault="004D053B" w:rsidP="00586281">
            <w:pPr>
              <w:jc w:val="both"/>
              <w:rPr>
                <w:lang w:val="kk-KZ"/>
              </w:rPr>
            </w:pPr>
            <w:r w:rsidRPr="00537A04">
              <w:rPr>
                <w:lang w:val="kk-KZ"/>
              </w:rPr>
              <w:t xml:space="preserve">22315 </w:t>
            </w:r>
          </w:p>
        </w:tc>
        <w:tc>
          <w:tcPr>
            <w:tcW w:w="1276" w:type="dxa"/>
          </w:tcPr>
          <w:p w:rsidR="004D053B" w:rsidRPr="00537A04" w:rsidRDefault="004D053B" w:rsidP="00586281">
            <w:pPr>
              <w:jc w:val="both"/>
              <w:rPr>
                <w:lang w:val="kk-KZ"/>
              </w:rPr>
            </w:pPr>
            <w:r w:rsidRPr="00537A04">
              <w:rPr>
                <w:lang w:val="kk-KZ"/>
              </w:rPr>
              <w:t>2290</w:t>
            </w:r>
          </w:p>
          <w:p w:rsidR="004D053B" w:rsidRPr="00537A04" w:rsidRDefault="004D053B" w:rsidP="00586281">
            <w:pPr>
              <w:jc w:val="both"/>
              <w:rPr>
                <w:lang w:val="kk-KZ"/>
              </w:rPr>
            </w:pPr>
          </w:p>
        </w:tc>
        <w:tc>
          <w:tcPr>
            <w:tcW w:w="1843" w:type="dxa"/>
          </w:tcPr>
          <w:p w:rsidR="004D053B" w:rsidRPr="00537A04" w:rsidRDefault="004D053B" w:rsidP="00586281">
            <w:pPr>
              <w:jc w:val="both"/>
              <w:rPr>
                <w:lang w:val="kk-KZ"/>
              </w:rPr>
            </w:pPr>
            <w:r w:rsidRPr="00537A04">
              <w:t>Навалом, путем сталкивания и буртования</w:t>
            </w:r>
          </w:p>
        </w:tc>
        <w:tc>
          <w:tcPr>
            <w:tcW w:w="1559" w:type="dxa"/>
          </w:tcPr>
          <w:p w:rsidR="004D053B" w:rsidRPr="00537A04" w:rsidRDefault="004D053B" w:rsidP="00586281">
            <w:pPr>
              <w:jc w:val="both"/>
            </w:pPr>
            <w:r w:rsidRPr="00537A04">
              <w:t>Разрешение на эмиссии в окружающую среду.</w:t>
            </w:r>
          </w:p>
        </w:tc>
      </w:tr>
      <w:tr w:rsidR="004D053B" w:rsidRPr="00537A04" w:rsidTr="002A027C">
        <w:trPr>
          <w:trHeight w:val="165"/>
        </w:trPr>
        <w:tc>
          <w:tcPr>
            <w:tcW w:w="562" w:type="dxa"/>
          </w:tcPr>
          <w:p w:rsidR="004D053B" w:rsidRPr="00537A04" w:rsidRDefault="004D053B" w:rsidP="00586281">
            <w:pPr>
              <w:jc w:val="both"/>
            </w:pPr>
            <w:r w:rsidRPr="00537A04">
              <w:t>6</w:t>
            </w:r>
          </w:p>
        </w:tc>
        <w:tc>
          <w:tcPr>
            <w:tcW w:w="1418" w:type="dxa"/>
          </w:tcPr>
          <w:p w:rsidR="004D053B" w:rsidRPr="00537A04" w:rsidRDefault="004D053B" w:rsidP="00586281">
            <w:pPr>
              <w:jc w:val="both"/>
            </w:pPr>
            <w:r w:rsidRPr="00537A04">
              <w:t>ТОО «Аграрное»</w:t>
            </w:r>
          </w:p>
          <w:p w:rsidR="004D053B" w:rsidRPr="00537A04" w:rsidRDefault="004D053B" w:rsidP="00586281">
            <w:pPr>
              <w:jc w:val="both"/>
            </w:pPr>
            <w:r w:rsidRPr="00537A04">
              <w:t>(Атбасарский район)</w:t>
            </w:r>
          </w:p>
        </w:tc>
        <w:tc>
          <w:tcPr>
            <w:tcW w:w="1134" w:type="dxa"/>
          </w:tcPr>
          <w:p w:rsidR="004D053B" w:rsidRPr="00537A04" w:rsidRDefault="004D053B" w:rsidP="00586281">
            <w:pPr>
              <w:jc w:val="both"/>
            </w:pPr>
            <w:r w:rsidRPr="00537A04">
              <w:t xml:space="preserve">1970 </w:t>
            </w:r>
          </w:p>
        </w:tc>
        <w:tc>
          <w:tcPr>
            <w:tcW w:w="1276" w:type="dxa"/>
          </w:tcPr>
          <w:p w:rsidR="004D053B" w:rsidRPr="00537A04" w:rsidRDefault="004D053B" w:rsidP="00586281">
            <w:pPr>
              <w:jc w:val="both"/>
              <w:rPr>
                <w:vertAlign w:val="superscript"/>
              </w:rPr>
            </w:pPr>
            <w:r w:rsidRPr="00537A04">
              <w:t>27 954 т</w:t>
            </w:r>
          </w:p>
        </w:tc>
        <w:tc>
          <w:tcPr>
            <w:tcW w:w="1417" w:type="dxa"/>
          </w:tcPr>
          <w:p w:rsidR="004D053B" w:rsidRPr="00537A04" w:rsidRDefault="004D053B" w:rsidP="00586281">
            <w:pPr>
              <w:jc w:val="both"/>
              <w:rPr>
                <w:vertAlign w:val="superscript"/>
              </w:rPr>
            </w:pPr>
            <w:r w:rsidRPr="00537A04">
              <w:t>24682</w:t>
            </w:r>
          </w:p>
        </w:tc>
        <w:tc>
          <w:tcPr>
            <w:tcW w:w="1276" w:type="dxa"/>
          </w:tcPr>
          <w:p w:rsidR="004D053B" w:rsidRPr="00537A04" w:rsidRDefault="004D053B" w:rsidP="00586281">
            <w:pPr>
              <w:jc w:val="both"/>
            </w:pPr>
            <w:r w:rsidRPr="00537A04">
              <w:t>310,0</w:t>
            </w:r>
          </w:p>
          <w:p w:rsidR="004D053B" w:rsidRPr="00537A04" w:rsidRDefault="004D053B" w:rsidP="00586281">
            <w:pPr>
              <w:jc w:val="both"/>
              <w:rPr>
                <w:vertAlign w:val="superscript"/>
              </w:rPr>
            </w:pPr>
          </w:p>
        </w:tc>
        <w:tc>
          <w:tcPr>
            <w:tcW w:w="1843" w:type="dxa"/>
          </w:tcPr>
          <w:p w:rsidR="004D053B" w:rsidRPr="00537A04" w:rsidRDefault="004D053B" w:rsidP="00586281">
            <w:pPr>
              <w:jc w:val="both"/>
            </w:pPr>
            <w:r w:rsidRPr="00537A04">
              <w:t>Навалом, путем сталкивания и буртования</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rPr>
          <w:trHeight w:val="1592"/>
        </w:trPr>
        <w:tc>
          <w:tcPr>
            <w:tcW w:w="562" w:type="dxa"/>
          </w:tcPr>
          <w:p w:rsidR="004D053B" w:rsidRPr="00537A04" w:rsidRDefault="004D053B" w:rsidP="00586281">
            <w:pPr>
              <w:jc w:val="both"/>
            </w:pPr>
            <w:r w:rsidRPr="00537A04">
              <w:t>7</w:t>
            </w:r>
          </w:p>
        </w:tc>
        <w:tc>
          <w:tcPr>
            <w:tcW w:w="1418" w:type="dxa"/>
          </w:tcPr>
          <w:p w:rsidR="004D053B" w:rsidRPr="00537A04" w:rsidRDefault="004D053B" w:rsidP="00586281">
            <w:pPr>
              <w:jc w:val="both"/>
            </w:pPr>
            <w:r w:rsidRPr="00537A04">
              <w:t>ТОО «Шункырколь»,с.Чапаевское, Чапаевский с/о (Жаксынский район)</w:t>
            </w:r>
          </w:p>
        </w:tc>
        <w:tc>
          <w:tcPr>
            <w:tcW w:w="1134" w:type="dxa"/>
          </w:tcPr>
          <w:p w:rsidR="004D053B" w:rsidRPr="00537A04" w:rsidRDefault="004D053B" w:rsidP="00586281">
            <w:pPr>
              <w:jc w:val="both"/>
            </w:pPr>
            <w:r w:rsidRPr="00537A04">
              <w:t xml:space="preserve">2010 </w:t>
            </w:r>
          </w:p>
        </w:tc>
        <w:tc>
          <w:tcPr>
            <w:tcW w:w="1276" w:type="dxa"/>
          </w:tcPr>
          <w:p w:rsidR="004D053B" w:rsidRPr="00537A04" w:rsidRDefault="004D053B" w:rsidP="00586281">
            <w:pPr>
              <w:jc w:val="both"/>
            </w:pPr>
            <w:r w:rsidRPr="00537A04">
              <w:t>3 320 т</w:t>
            </w:r>
          </w:p>
        </w:tc>
        <w:tc>
          <w:tcPr>
            <w:tcW w:w="1417" w:type="dxa"/>
          </w:tcPr>
          <w:p w:rsidR="004D053B" w:rsidRPr="00537A04" w:rsidRDefault="004D053B" w:rsidP="00586281">
            <w:pPr>
              <w:jc w:val="both"/>
            </w:pPr>
            <w:r w:rsidRPr="00537A04">
              <w:t xml:space="preserve">4609,9 </w:t>
            </w:r>
          </w:p>
        </w:tc>
        <w:tc>
          <w:tcPr>
            <w:tcW w:w="1276" w:type="dxa"/>
          </w:tcPr>
          <w:p w:rsidR="004D053B" w:rsidRPr="00537A04" w:rsidRDefault="004D053B" w:rsidP="00586281">
            <w:pPr>
              <w:jc w:val="both"/>
            </w:pPr>
            <w:r w:rsidRPr="00537A04">
              <w:t xml:space="preserve">197,3 </w:t>
            </w:r>
          </w:p>
        </w:tc>
        <w:tc>
          <w:tcPr>
            <w:tcW w:w="1843" w:type="dxa"/>
          </w:tcPr>
          <w:p w:rsidR="004D053B" w:rsidRPr="00537A04" w:rsidRDefault="004D053B" w:rsidP="00586281">
            <w:pPr>
              <w:jc w:val="both"/>
            </w:pPr>
            <w:r w:rsidRPr="00537A04">
              <w:t>Прием, складирование, уплотнение</w:t>
            </w:r>
          </w:p>
        </w:tc>
        <w:tc>
          <w:tcPr>
            <w:tcW w:w="1559" w:type="dxa"/>
          </w:tcPr>
          <w:p w:rsidR="004D053B" w:rsidRPr="00537A04" w:rsidRDefault="004D053B" w:rsidP="00586281">
            <w:pPr>
              <w:jc w:val="both"/>
            </w:pPr>
            <w:r w:rsidRPr="00537A04">
              <w:t>Разрешение на эмиссии в окружающую среду</w:t>
            </w:r>
          </w:p>
        </w:tc>
      </w:tr>
      <w:tr w:rsidR="004D053B" w:rsidRPr="00537A04" w:rsidTr="002A027C">
        <w:tc>
          <w:tcPr>
            <w:tcW w:w="562" w:type="dxa"/>
          </w:tcPr>
          <w:p w:rsidR="004D053B" w:rsidRPr="00537A04" w:rsidRDefault="004D053B" w:rsidP="00586281">
            <w:pPr>
              <w:jc w:val="both"/>
            </w:pPr>
            <w:r w:rsidRPr="00537A04">
              <w:t>8</w:t>
            </w:r>
          </w:p>
        </w:tc>
        <w:tc>
          <w:tcPr>
            <w:tcW w:w="1418" w:type="dxa"/>
          </w:tcPr>
          <w:p w:rsidR="004D053B" w:rsidRPr="00537A04" w:rsidRDefault="004D053B" w:rsidP="00586281">
            <w:pPr>
              <w:jc w:val="both"/>
            </w:pPr>
            <w:r w:rsidRPr="00537A04">
              <w:t>ТОО «Белагаш», с.Белагаш, Белагашский с/о, (Жаксынский район)</w:t>
            </w:r>
          </w:p>
        </w:tc>
        <w:tc>
          <w:tcPr>
            <w:tcW w:w="1134" w:type="dxa"/>
          </w:tcPr>
          <w:p w:rsidR="004D053B" w:rsidRPr="00537A04" w:rsidRDefault="004D053B" w:rsidP="00586281">
            <w:pPr>
              <w:jc w:val="both"/>
            </w:pPr>
            <w:r w:rsidRPr="00537A04">
              <w:t xml:space="preserve">2010 </w:t>
            </w:r>
          </w:p>
        </w:tc>
        <w:tc>
          <w:tcPr>
            <w:tcW w:w="1276" w:type="dxa"/>
          </w:tcPr>
          <w:p w:rsidR="004D053B" w:rsidRPr="00537A04" w:rsidRDefault="004D053B" w:rsidP="00586281">
            <w:pPr>
              <w:jc w:val="both"/>
              <w:rPr>
                <w:vertAlign w:val="superscript"/>
              </w:rPr>
            </w:pPr>
            <w:r w:rsidRPr="00537A04">
              <w:t>21 998 т</w:t>
            </w:r>
          </w:p>
        </w:tc>
        <w:tc>
          <w:tcPr>
            <w:tcW w:w="1417" w:type="dxa"/>
          </w:tcPr>
          <w:p w:rsidR="004D053B" w:rsidRPr="00537A04" w:rsidRDefault="004D053B" w:rsidP="00586281">
            <w:pPr>
              <w:jc w:val="both"/>
            </w:pPr>
            <w:r w:rsidRPr="00537A04">
              <w:t xml:space="preserve">157477,95 </w:t>
            </w:r>
          </w:p>
        </w:tc>
        <w:tc>
          <w:tcPr>
            <w:tcW w:w="1276" w:type="dxa"/>
          </w:tcPr>
          <w:p w:rsidR="004D053B" w:rsidRPr="00537A04" w:rsidRDefault="004D053B" w:rsidP="00586281">
            <w:pPr>
              <w:jc w:val="both"/>
            </w:pPr>
            <w:r w:rsidRPr="00537A04">
              <w:t xml:space="preserve">10997,29 </w:t>
            </w:r>
          </w:p>
        </w:tc>
        <w:tc>
          <w:tcPr>
            <w:tcW w:w="1843" w:type="dxa"/>
          </w:tcPr>
          <w:p w:rsidR="004D053B" w:rsidRPr="00537A04" w:rsidRDefault="004D053B" w:rsidP="00586281">
            <w:pPr>
              <w:jc w:val="both"/>
            </w:pPr>
            <w:r w:rsidRPr="00537A04">
              <w:t>Прием, складирование, уплотнение</w:t>
            </w:r>
          </w:p>
        </w:tc>
        <w:tc>
          <w:tcPr>
            <w:tcW w:w="1559" w:type="dxa"/>
          </w:tcPr>
          <w:p w:rsidR="004D053B" w:rsidRPr="00537A04" w:rsidRDefault="004D053B" w:rsidP="00586281">
            <w:pPr>
              <w:jc w:val="both"/>
            </w:pPr>
            <w:r w:rsidRPr="00537A04">
              <w:t>Разрешение на эмиссии в окружающую среду</w:t>
            </w:r>
          </w:p>
        </w:tc>
      </w:tr>
      <w:tr w:rsidR="004D053B" w:rsidRPr="00537A04" w:rsidTr="002A027C">
        <w:tc>
          <w:tcPr>
            <w:tcW w:w="562" w:type="dxa"/>
          </w:tcPr>
          <w:p w:rsidR="004D053B" w:rsidRPr="00537A04" w:rsidRDefault="004D053B" w:rsidP="00586281">
            <w:pPr>
              <w:jc w:val="both"/>
            </w:pPr>
            <w:r w:rsidRPr="00537A04">
              <w:t>9</w:t>
            </w:r>
          </w:p>
        </w:tc>
        <w:tc>
          <w:tcPr>
            <w:tcW w:w="1418" w:type="dxa"/>
          </w:tcPr>
          <w:p w:rsidR="004D053B" w:rsidRPr="00537A04" w:rsidRDefault="004D053B" w:rsidP="00586281">
            <w:pPr>
              <w:jc w:val="both"/>
            </w:pPr>
            <w:r w:rsidRPr="00537A04">
              <w:t>ТОО «Труд»,</w:t>
            </w:r>
          </w:p>
          <w:p w:rsidR="004D053B" w:rsidRPr="00537A04" w:rsidRDefault="004D053B" w:rsidP="00586281">
            <w:pPr>
              <w:jc w:val="both"/>
            </w:pPr>
            <w:r w:rsidRPr="00537A04">
              <w:t>с. Киевское, Киевский с/о,</w:t>
            </w:r>
          </w:p>
          <w:p w:rsidR="004D053B" w:rsidRPr="00537A04" w:rsidRDefault="004D053B" w:rsidP="00586281">
            <w:pPr>
              <w:jc w:val="both"/>
            </w:pPr>
            <w:r w:rsidRPr="00537A04">
              <w:t>(Жаксынский район)</w:t>
            </w:r>
          </w:p>
        </w:tc>
        <w:tc>
          <w:tcPr>
            <w:tcW w:w="1134" w:type="dxa"/>
          </w:tcPr>
          <w:p w:rsidR="004D053B" w:rsidRPr="00537A04" w:rsidRDefault="004D053B" w:rsidP="00586281">
            <w:pPr>
              <w:jc w:val="both"/>
            </w:pPr>
            <w:r w:rsidRPr="00537A04">
              <w:t xml:space="preserve">2010 </w:t>
            </w:r>
          </w:p>
        </w:tc>
        <w:tc>
          <w:tcPr>
            <w:tcW w:w="1276" w:type="dxa"/>
          </w:tcPr>
          <w:p w:rsidR="004D053B" w:rsidRPr="00537A04" w:rsidRDefault="004D053B" w:rsidP="00586281">
            <w:pPr>
              <w:jc w:val="both"/>
              <w:rPr>
                <w:vertAlign w:val="superscript"/>
              </w:rPr>
            </w:pPr>
            <w:r w:rsidRPr="00537A04">
              <w:t>7891,2 т</w:t>
            </w:r>
          </w:p>
        </w:tc>
        <w:tc>
          <w:tcPr>
            <w:tcW w:w="1417" w:type="dxa"/>
          </w:tcPr>
          <w:p w:rsidR="004D053B" w:rsidRPr="00537A04" w:rsidRDefault="004D053B" w:rsidP="00586281">
            <w:pPr>
              <w:jc w:val="both"/>
            </w:pPr>
            <w:r w:rsidRPr="00537A04">
              <w:t xml:space="preserve">10996,9 </w:t>
            </w:r>
          </w:p>
        </w:tc>
        <w:tc>
          <w:tcPr>
            <w:tcW w:w="1276" w:type="dxa"/>
          </w:tcPr>
          <w:p w:rsidR="004D053B" w:rsidRPr="00537A04" w:rsidRDefault="004D053B" w:rsidP="00586281">
            <w:pPr>
              <w:jc w:val="both"/>
            </w:pPr>
            <w:r w:rsidRPr="00537A04">
              <w:t xml:space="preserve">424,56 </w:t>
            </w:r>
          </w:p>
        </w:tc>
        <w:tc>
          <w:tcPr>
            <w:tcW w:w="1843" w:type="dxa"/>
          </w:tcPr>
          <w:p w:rsidR="004D053B" w:rsidRPr="00537A04" w:rsidRDefault="004D053B" w:rsidP="00586281">
            <w:pPr>
              <w:jc w:val="both"/>
            </w:pPr>
            <w:r w:rsidRPr="00537A04">
              <w:t>Прием, складирование, уплотнение</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rPr>
          <w:trHeight w:val="1610"/>
        </w:trPr>
        <w:tc>
          <w:tcPr>
            <w:tcW w:w="562" w:type="dxa"/>
          </w:tcPr>
          <w:p w:rsidR="004D053B" w:rsidRPr="00537A04" w:rsidRDefault="004D053B" w:rsidP="00586281">
            <w:pPr>
              <w:jc w:val="both"/>
            </w:pPr>
            <w:r w:rsidRPr="00537A04">
              <w:t>10</w:t>
            </w:r>
          </w:p>
        </w:tc>
        <w:tc>
          <w:tcPr>
            <w:tcW w:w="1418" w:type="dxa"/>
          </w:tcPr>
          <w:p w:rsidR="004D053B" w:rsidRPr="00537A04" w:rsidRDefault="004D053B" w:rsidP="00586281">
            <w:pPr>
              <w:jc w:val="both"/>
            </w:pPr>
            <w:r w:rsidRPr="00537A04">
              <w:t>ТОО «Новокиенка», с. Новокиенка, Новокиенский с/о, (Жаксынский район)</w:t>
            </w:r>
          </w:p>
        </w:tc>
        <w:tc>
          <w:tcPr>
            <w:tcW w:w="1134" w:type="dxa"/>
          </w:tcPr>
          <w:p w:rsidR="004D053B" w:rsidRPr="00537A04" w:rsidRDefault="004D053B" w:rsidP="00586281">
            <w:pPr>
              <w:jc w:val="both"/>
            </w:pPr>
            <w:r w:rsidRPr="00537A04">
              <w:t xml:space="preserve">2010 </w:t>
            </w:r>
          </w:p>
        </w:tc>
        <w:tc>
          <w:tcPr>
            <w:tcW w:w="1276" w:type="dxa"/>
          </w:tcPr>
          <w:p w:rsidR="004D053B" w:rsidRPr="00537A04" w:rsidRDefault="004D053B" w:rsidP="00586281">
            <w:pPr>
              <w:jc w:val="both"/>
              <w:rPr>
                <w:vertAlign w:val="superscript"/>
              </w:rPr>
            </w:pPr>
            <w:r w:rsidRPr="00537A04">
              <w:t>18 153 т</w:t>
            </w:r>
          </w:p>
        </w:tc>
        <w:tc>
          <w:tcPr>
            <w:tcW w:w="1417" w:type="dxa"/>
          </w:tcPr>
          <w:p w:rsidR="004D053B" w:rsidRPr="00537A04" w:rsidRDefault="004D053B" w:rsidP="00586281">
            <w:pPr>
              <w:jc w:val="both"/>
            </w:pPr>
            <w:r w:rsidRPr="00537A04">
              <w:t xml:space="preserve">75044,25 </w:t>
            </w:r>
          </w:p>
        </w:tc>
        <w:tc>
          <w:tcPr>
            <w:tcW w:w="1276" w:type="dxa"/>
          </w:tcPr>
          <w:p w:rsidR="004D053B" w:rsidRPr="00537A04" w:rsidRDefault="004D053B" w:rsidP="00586281">
            <w:pPr>
              <w:jc w:val="both"/>
            </w:pPr>
            <w:r w:rsidRPr="00537A04">
              <w:t xml:space="preserve">6324 </w:t>
            </w:r>
          </w:p>
        </w:tc>
        <w:tc>
          <w:tcPr>
            <w:tcW w:w="1843" w:type="dxa"/>
          </w:tcPr>
          <w:p w:rsidR="004D053B" w:rsidRPr="00537A04" w:rsidRDefault="004D053B" w:rsidP="00586281">
            <w:pPr>
              <w:jc w:val="both"/>
            </w:pPr>
            <w:r w:rsidRPr="00537A04">
              <w:t>Прием, складирование, уплотнение</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c>
          <w:tcPr>
            <w:tcW w:w="562" w:type="dxa"/>
          </w:tcPr>
          <w:p w:rsidR="004D053B" w:rsidRPr="00537A04" w:rsidRDefault="004D053B" w:rsidP="00586281">
            <w:pPr>
              <w:jc w:val="both"/>
            </w:pPr>
            <w:r w:rsidRPr="00537A04">
              <w:t>11</w:t>
            </w:r>
          </w:p>
        </w:tc>
        <w:tc>
          <w:tcPr>
            <w:tcW w:w="1418" w:type="dxa"/>
          </w:tcPr>
          <w:p w:rsidR="004D053B" w:rsidRPr="00537A04" w:rsidRDefault="004D053B" w:rsidP="00586281">
            <w:pPr>
              <w:jc w:val="both"/>
            </w:pPr>
            <w:r w:rsidRPr="00537A04">
              <w:t>ТОО «Жана-Жол», с. Кима, Жана-киминский с/о, Жаксынский район)</w:t>
            </w:r>
          </w:p>
        </w:tc>
        <w:tc>
          <w:tcPr>
            <w:tcW w:w="1134" w:type="dxa"/>
          </w:tcPr>
          <w:p w:rsidR="004D053B" w:rsidRPr="00537A04" w:rsidRDefault="004D053B" w:rsidP="00586281">
            <w:pPr>
              <w:jc w:val="both"/>
            </w:pPr>
            <w:r w:rsidRPr="00537A04">
              <w:t xml:space="preserve">2010 </w:t>
            </w:r>
          </w:p>
        </w:tc>
        <w:tc>
          <w:tcPr>
            <w:tcW w:w="1276" w:type="dxa"/>
          </w:tcPr>
          <w:p w:rsidR="004D053B" w:rsidRPr="00537A04" w:rsidRDefault="004D053B" w:rsidP="00586281">
            <w:pPr>
              <w:jc w:val="both"/>
              <w:rPr>
                <w:vertAlign w:val="superscript"/>
              </w:rPr>
            </w:pPr>
            <w:r w:rsidRPr="00537A04">
              <w:t>3 753 т</w:t>
            </w:r>
          </w:p>
        </w:tc>
        <w:tc>
          <w:tcPr>
            <w:tcW w:w="1417" w:type="dxa"/>
          </w:tcPr>
          <w:p w:rsidR="004D053B" w:rsidRPr="00537A04" w:rsidRDefault="004D053B" w:rsidP="00586281">
            <w:pPr>
              <w:jc w:val="both"/>
            </w:pPr>
            <w:r w:rsidRPr="00537A04">
              <w:t xml:space="preserve">8819,49 </w:t>
            </w:r>
          </w:p>
        </w:tc>
        <w:tc>
          <w:tcPr>
            <w:tcW w:w="1276" w:type="dxa"/>
          </w:tcPr>
          <w:p w:rsidR="004D053B" w:rsidRPr="00537A04" w:rsidRDefault="004D053B" w:rsidP="00586281">
            <w:pPr>
              <w:jc w:val="both"/>
            </w:pPr>
            <w:r w:rsidRPr="00537A04">
              <w:t xml:space="preserve">1182,2 </w:t>
            </w:r>
          </w:p>
        </w:tc>
        <w:tc>
          <w:tcPr>
            <w:tcW w:w="1843" w:type="dxa"/>
          </w:tcPr>
          <w:p w:rsidR="004D053B" w:rsidRPr="00537A04" w:rsidRDefault="004D053B" w:rsidP="00586281">
            <w:pPr>
              <w:jc w:val="both"/>
            </w:pPr>
            <w:r w:rsidRPr="00537A04">
              <w:t>Прием, складирование, уплотнение</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c>
          <w:tcPr>
            <w:tcW w:w="562" w:type="dxa"/>
          </w:tcPr>
          <w:p w:rsidR="004D053B" w:rsidRPr="00537A04" w:rsidRDefault="004D053B" w:rsidP="00586281">
            <w:pPr>
              <w:jc w:val="both"/>
            </w:pPr>
            <w:r w:rsidRPr="00537A04">
              <w:t>12</w:t>
            </w:r>
          </w:p>
        </w:tc>
        <w:tc>
          <w:tcPr>
            <w:tcW w:w="1418" w:type="dxa"/>
          </w:tcPr>
          <w:p w:rsidR="004D053B" w:rsidRPr="00537A04" w:rsidRDefault="004D053B" w:rsidP="00586281">
            <w:pPr>
              <w:jc w:val="both"/>
            </w:pPr>
            <w:r w:rsidRPr="00537A04">
              <w:t>ТОО «Каражон»,</w:t>
            </w:r>
          </w:p>
          <w:p w:rsidR="004D053B" w:rsidRPr="00537A04" w:rsidRDefault="004D053B" w:rsidP="00586281">
            <w:pPr>
              <w:jc w:val="both"/>
            </w:pPr>
            <w:r w:rsidRPr="00537A04">
              <w:t>с. Кировское, Кызылсайский с/о, (Жаксынский район)</w:t>
            </w:r>
          </w:p>
        </w:tc>
        <w:tc>
          <w:tcPr>
            <w:tcW w:w="1134" w:type="dxa"/>
          </w:tcPr>
          <w:p w:rsidR="004D053B" w:rsidRPr="00537A04" w:rsidRDefault="004D053B" w:rsidP="00586281">
            <w:pPr>
              <w:jc w:val="both"/>
            </w:pPr>
            <w:r w:rsidRPr="00537A04">
              <w:t xml:space="preserve">2010 </w:t>
            </w:r>
          </w:p>
        </w:tc>
        <w:tc>
          <w:tcPr>
            <w:tcW w:w="1276" w:type="dxa"/>
          </w:tcPr>
          <w:p w:rsidR="004D053B" w:rsidRPr="00537A04" w:rsidRDefault="004D053B" w:rsidP="00586281">
            <w:pPr>
              <w:jc w:val="both"/>
            </w:pPr>
            <w:r w:rsidRPr="00537A04">
              <w:t>2121 т</w:t>
            </w:r>
          </w:p>
        </w:tc>
        <w:tc>
          <w:tcPr>
            <w:tcW w:w="1417" w:type="dxa"/>
          </w:tcPr>
          <w:p w:rsidR="004D053B" w:rsidRPr="00537A04" w:rsidRDefault="004D053B" w:rsidP="00586281">
            <w:pPr>
              <w:jc w:val="both"/>
            </w:pPr>
            <w:r w:rsidRPr="00537A04">
              <w:t xml:space="preserve">5214,42 </w:t>
            </w:r>
          </w:p>
        </w:tc>
        <w:tc>
          <w:tcPr>
            <w:tcW w:w="1276" w:type="dxa"/>
          </w:tcPr>
          <w:p w:rsidR="004D053B" w:rsidRPr="00537A04" w:rsidRDefault="004D053B" w:rsidP="00586281">
            <w:pPr>
              <w:jc w:val="both"/>
            </w:pPr>
            <w:r w:rsidRPr="00537A04">
              <w:t>64,11</w:t>
            </w:r>
          </w:p>
          <w:p w:rsidR="004D053B" w:rsidRPr="00537A04" w:rsidRDefault="004D053B" w:rsidP="00586281">
            <w:pPr>
              <w:jc w:val="both"/>
            </w:pPr>
          </w:p>
        </w:tc>
        <w:tc>
          <w:tcPr>
            <w:tcW w:w="1843" w:type="dxa"/>
          </w:tcPr>
          <w:p w:rsidR="004D053B" w:rsidRPr="00537A04" w:rsidRDefault="004D053B" w:rsidP="00586281">
            <w:pPr>
              <w:jc w:val="both"/>
            </w:pPr>
            <w:r w:rsidRPr="00537A04">
              <w:t>Прием, складирование, уплотнение</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rPr>
          <w:trHeight w:val="1723"/>
        </w:trPr>
        <w:tc>
          <w:tcPr>
            <w:tcW w:w="562" w:type="dxa"/>
          </w:tcPr>
          <w:p w:rsidR="004D053B" w:rsidRPr="00537A04" w:rsidRDefault="004D053B" w:rsidP="00586281">
            <w:pPr>
              <w:jc w:val="both"/>
            </w:pPr>
            <w:r w:rsidRPr="00537A04">
              <w:t>13</w:t>
            </w:r>
          </w:p>
        </w:tc>
        <w:tc>
          <w:tcPr>
            <w:tcW w:w="1418" w:type="dxa"/>
          </w:tcPr>
          <w:p w:rsidR="004D053B" w:rsidRPr="00537A04" w:rsidRDefault="004D053B" w:rsidP="00586281">
            <w:pPr>
              <w:jc w:val="both"/>
            </w:pPr>
            <w:r w:rsidRPr="00537A04">
              <w:t>ТОО «Подгорное-1», с. Подгорное, Подгорновский с/о, (Жаксынский район)</w:t>
            </w:r>
          </w:p>
        </w:tc>
        <w:tc>
          <w:tcPr>
            <w:tcW w:w="1134" w:type="dxa"/>
          </w:tcPr>
          <w:p w:rsidR="004D053B" w:rsidRPr="00537A04" w:rsidRDefault="004D053B" w:rsidP="00586281">
            <w:pPr>
              <w:jc w:val="both"/>
            </w:pPr>
            <w:r w:rsidRPr="00537A04">
              <w:t>2010 год</w:t>
            </w:r>
          </w:p>
        </w:tc>
        <w:tc>
          <w:tcPr>
            <w:tcW w:w="1276" w:type="dxa"/>
          </w:tcPr>
          <w:p w:rsidR="004D053B" w:rsidRPr="00537A04" w:rsidRDefault="004D053B" w:rsidP="00586281">
            <w:pPr>
              <w:jc w:val="both"/>
              <w:rPr>
                <w:vertAlign w:val="superscript"/>
              </w:rPr>
            </w:pPr>
            <w:r w:rsidRPr="00537A04">
              <w:t>23464 т</w:t>
            </w:r>
          </w:p>
        </w:tc>
        <w:tc>
          <w:tcPr>
            <w:tcW w:w="1417" w:type="dxa"/>
          </w:tcPr>
          <w:p w:rsidR="004D053B" w:rsidRPr="00537A04" w:rsidRDefault="004D053B" w:rsidP="00586281">
            <w:pPr>
              <w:jc w:val="both"/>
            </w:pPr>
            <w:r w:rsidRPr="00537A04">
              <w:t xml:space="preserve">115156,78 </w:t>
            </w:r>
          </w:p>
        </w:tc>
        <w:tc>
          <w:tcPr>
            <w:tcW w:w="1276" w:type="dxa"/>
          </w:tcPr>
          <w:p w:rsidR="004D053B" w:rsidRPr="00537A04" w:rsidRDefault="004D053B" w:rsidP="00586281">
            <w:pPr>
              <w:jc w:val="both"/>
            </w:pPr>
            <w:r w:rsidRPr="00537A04">
              <w:t xml:space="preserve">11381,95 </w:t>
            </w:r>
          </w:p>
        </w:tc>
        <w:tc>
          <w:tcPr>
            <w:tcW w:w="1843" w:type="dxa"/>
          </w:tcPr>
          <w:p w:rsidR="004D053B" w:rsidRPr="00537A04" w:rsidRDefault="004D053B" w:rsidP="00586281">
            <w:pPr>
              <w:jc w:val="both"/>
            </w:pPr>
            <w:r w:rsidRPr="00537A04">
              <w:t>Прием, складирование, уплотнение</w:t>
            </w:r>
          </w:p>
        </w:tc>
        <w:tc>
          <w:tcPr>
            <w:tcW w:w="1559" w:type="dxa"/>
          </w:tcPr>
          <w:p w:rsidR="004D053B" w:rsidRPr="00537A04" w:rsidRDefault="004D053B" w:rsidP="00586281">
            <w:pPr>
              <w:jc w:val="both"/>
            </w:pPr>
            <w:r w:rsidRPr="00537A04">
              <w:t>Разрешение на эмиссии в окружающую среду</w:t>
            </w:r>
          </w:p>
        </w:tc>
      </w:tr>
      <w:tr w:rsidR="004D053B" w:rsidRPr="00537A04" w:rsidTr="002A027C">
        <w:trPr>
          <w:trHeight w:val="255"/>
        </w:trPr>
        <w:tc>
          <w:tcPr>
            <w:tcW w:w="562" w:type="dxa"/>
          </w:tcPr>
          <w:p w:rsidR="004D053B" w:rsidRPr="00537A04" w:rsidRDefault="004D053B" w:rsidP="00586281">
            <w:pPr>
              <w:jc w:val="both"/>
            </w:pPr>
            <w:r w:rsidRPr="00537A04">
              <w:t>14</w:t>
            </w:r>
          </w:p>
        </w:tc>
        <w:tc>
          <w:tcPr>
            <w:tcW w:w="1418" w:type="dxa"/>
          </w:tcPr>
          <w:p w:rsidR="004D053B" w:rsidRPr="00537A04" w:rsidRDefault="004D053B" w:rsidP="00586281">
            <w:pPr>
              <w:jc w:val="both"/>
            </w:pPr>
            <w:r w:rsidRPr="00537A04">
              <w:t>ТОО «Запорожье» (Жаксынский район)</w:t>
            </w:r>
          </w:p>
        </w:tc>
        <w:tc>
          <w:tcPr>
            <w:tcW w:w="1134" w:type="dxa"/>
          </w:tcPr>
          <w:p w:rsidR="004D053B" w:rsidRPr="00537A04" w:rsidRDefault="004D053B" w:rsidP="00586281">
            <w:pPr>
              <w:jc w:val="both"/>
            </w:pPr>
            <w:r w:rsidRPr="00537A04">
              <w:t xml:space="preserve">2012 </w:t>
            </w:r>
          </w:p>
        </w:tc>
        <w:tc>
          <w:tcPr>
            <w:tcW w:w="1276" w:type="dxa"/>
          </w:tcPr>
          <w:p w:rsidR="004D053B" w:rsidRPr="00537A04" w:rsidRDefault="004D053B" w:rsidP="00586281">
            <w:pPr>
              <w:jc w:val="both"/>
            </w:pPr>
            <w:r w:rsidRPr="00537A04">
              <w:t>37631,25 т</w:t>
            </w:r>
          </w:p>
        </w:tc>
        <w:tc>
          <w:tcPr>
            <w:tcW w:w="1417" w:type="dxa"/>
          </w:tcPr>
          <w:p w:rsidR="004D053B" w:rsidRPr="00537A04" w:rsidRDefault="004D053B" w:rsidP="00586281">
            <w:pPr>
              <w:jc w:val="both"/>
            </w:pPr>
            <w:r w:rsidRPr="00537A04">
              <w:t>13589</w:t>
            </w:r>
          </w:p>
        </w:tc>
        <w:tc>
          <w:tcPr>
            <w:tcW w:w="1276" w:type="dxa"/>
          </w:tcPr>
          <w:p w:rsidR="004D053B" w:rsidRPr="00537A04" w:rsidRDefault="004D053B" w:rsidP="00586281">
            <w:pPr>
              <w:jc w:val="both"/>
            </w:pPr>
            <w:r w:rsidRPr="00537A04">
              <w:t xml:space="preserve">1013 </w:t>
            </w:r>
          </w:p>
        </w:tc>
        <w:tc>
          <w:tcPr>
            <w:tcW w:w="1843" w:type="dxa"/>
          </w:tcPr>
          <w:p w:rsidR="004D053B" w:rsidRPr="00537A04" w:rsidRDefault="004D053B" w:rsidP="00586281">
            <w:pPr>
              <w:jc w:val="both"/>
            </w:pPr>
            <w:r w:rsidRPr="00537A04">
              <w:t>Навалом, путем сталкивания и буртования</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rPr>
          <w:trHeight w:val="1020"/>
        </w:trPr>
        <w:tc>
          <w:tcPr>
            <w:tcW w:w="562" w:type="dxa"/>
          </w:tcPr>
          <w:p w:rsidR="004D053B" w:rsidRPr="00537A04" w:rsidRDefault="004D053B" w:rsidP="00586281">
            <w:pPr>
              <w:jc w:val="both"/>
            </w:pPr>
            <w:r w:rsidRPr="00537A04">
              <w:t>15</w:t>
            </w:r>
          </w:p>
        </w:tc>
        <w:tc>
          <w:tcPr>
            <w:tcW w:w="1418" w:type="dxa"/>
          </w:tcPr>
          <w:p w:rsidR="004D053B" w:rsidRPr="00537A04" w:rsidRDefault="004D053B" w:rsidP="00586281">
            <w:pPr>
              <w:jc w:val="both"/>
            </w:pPr>
            <w:r w:rsidRPr="00537A04">
              <w:t>ТОО «Жасыбай ХХ</w:t>
            </w:r>
            <w:r w:rsidRPr="00537A04">
              <w:rPr>
                <w:lang w:val="en-US"/>
              </w:rPr>
              <w:t>I</w:t>
            </w:r>
            <w:r w:rsidRPr="00537A04">
              <w:t>», с. Жасыбай, (Есильский района)</w:t>
            </w:r>
          </w:p>
        </w:tc>
        <w:tc>
          <w:tcPr>
            <w:tcW w:w="1134" w:type="dxa"/>
          </w:tcPr>
          <w:p w:rsidR="004D053B" w:rsidRPr="00537A04" w:rsidRDefault="004D053B" w:rsidP="00586281">
            <w:pPr>
              <w:jc w:val="both"/>
            </w:pPr>
            <w:r w:rsidRPr="00537A04">
              <w:t xml:space="preserve">2005 </w:t>
            </w:r>
          </w:p>
        </w:tc>
        <w:tc>
          <w:tcPr>
            <w:tcW w:w="1276" w:type="dxa"/>
          </w:tcPr>
          <w:p w:rsidR="004D053B" w:rsidRPr="00537A04" w:rsidRDefault="004D053B" w:rsidP="00586281">
            <w:pPr>
              <w:jc w:val="both"/>
              <w:rPr>
                <w:vertAlign w:val="superscript"/>
              </w:rPr>
            </w:pPr>
            <w:r w:rsidRPr="00537A04">
              <w:t>16 427 т</w:t>
            </w:r>
          </w:p>
        </w:tc>
        <w:tc>
          <w:tcPr>
            <w:tcW w:w="1417" w:type="dxa"/>
          </w:tcPr>
          <w:p w:rsidR="004D053B" w:rsidRPr="00537A04" w:rsidRDefault="004D053B" w:rsidP="00586281">
            <w:pPr>
              <w:jc w:val="both"/>
            </w:pPr>
            <w:r w:rsidRPr="00537A04">
              <w:t xml:space="preserve">17210  </w:t>
            </w:r>
          </w:p>
        </w:tc>
        <w:tc>
          <w:tcPr>
            <w:tcW w:w="1276" w:type="dxa"/>
          </w:tcPr>
          <w:p w:rsidR="004D053B" w:rsidRPr="00537A04" w:rsidRDefault="004D053B" w:rsidP="00586281">
            <w:pPr>
              <w:jc w:val="both"/>
            </w:pPr>
            <w:r w:rsidRPr="00537A04">
              <w:t>572,0</w:t>
            </w:r>
          </w:p>
          <w:p w:rsidR="004D053B" w:rsidRPr="00537A04" w:rsidRDefault="004D053B" w:rsidP="00586281">
            <w:pPr>
              <w:jc w:val="both"/>
            </w:pPr>
          </w:p>
        </w:tc>
        <w:tc>
          <w:tcPr>
            <w:tcW w:w="1843" w:type="dxa"/>
          </w:tcPr>
          <w:p w:rsidR="004D053B" w:rsidRPr="00537A04" w:rsidRDefault="004D053B" w:rsidP="00586281">
            <w:pPr>
              <w:jc w:val="both"/>
            </w:pPr>
            <w:r w:rsidRPr="00537A04">
              <w:t>Навалом, путем сталкивания и буртования</w:t>
            </w:r>
          </w:p>
        </w:tc>
        <w:tc>
          <w:tcPr>
            <w:tcW w:w="1559" w:type="dxa"/>
          </w:tcPr>
          <w:p w:rsidR="004D053B" w:rsidRPr="00537A04" w:rsidRDefault="004D053B" w:rsidP="00586281">
            <w:pPr>
              <w:jc w:val="both"/>
            </w:pPr>
            <w:r w:rsidRPr="00537A04">
              <w:t>Разрешение на эмиссии в окружающую среду</w:t>
            </w:r>
          </w:p>
        </w:tc>
      </w:tr>
      <w:tr w:rsidR="004D053B" w:rsidRPr="00537A04" w:rsidTr="002A027C">
        <w:trPr>
          <w:trHeight w:val="1066"/>
        </w:trPr>
        <w:tc>
          <w:tcPr>
            <w:tcW w:w="562" w:type="dxa"/>
          </w:tcPr>
          <w:p w:rsidR="004D053B" w:rsidRPr="00537A04" w:rsidRDefault="004D053B" w:rsidP="00586281">
            <w:pPr>
              <w:jc w:val="both"/>
            </w:pPr>
            <w:r w:rsidRPr="00537A04">
              <w:t>16</w:t>
            </w:r>
          </w:p>
        </w:tc>
        <w:tc>
          <w:tcPr>
            <w:tcW w:w="1418" w:type="dxa"/>
          </w:tcPr>
          <w:p w:rsidR="004D053B" w:rsidRPr="00537A04" w:rsidRDefault="004D053B" w:rsidP="00586281">
            <w:pPr>
              <w:jc w:val="both"/>
            </w:pPr>
            <w:r w:rsidRPr="00537A04">
              <w:t>ТОО «Заречный» (Есильский район)</w:t>
            </w:r>
          </w:p>
          <w:p w:rsidR="004D053B" w:rsidRPr="00537A04" w:rsidRDefault="004D053B" w:rsidP="00586281">
            <w:pPr>
              <w:jc w:val="both"/>
            </w:pPr>
          </w:p>
        </w:tc>
        <w:tc>
          <w:tcPr>
            <w:tcW w:w="1134" w:type="dxa"/>
          </w:tcPr>
          <w:p w:rsidR="004D053B" w:rsidRPr="00537A04" w:rsidRDefault="004D053B" w:rsidP="00586281">
            <w:pPr>
              <w:jc w:val="both"/>
            </w:pPr>
            <w:r w:rsidRPr="00537A04">
              <w:t xml:space="preserve">2012 </w:t>
            </w:r>
          </w:p>
        </w:tc>
        <w:tc>
          <w:tcPr>
            <w:tcW w:w="1276" w:type="dxa"/>
          </w:tcPr>
          <w:p w:rsidR="004D053B" w:rsidRPr="00537A04" w:rsidRDefault="004D053B" w:rsidP="00586281">
            <w:pPr>
              <w:jc w:val="both"/>
              <w:rPr>
                <w:vertAlign w:val="superscript"/>
              </w:rPr>
            </w:pPr>
            <w:r w:rsidRPr="00537A04">
              <w:t>79256 м</w:t>
            </w:r>
            <w:r w:rsidRPr="00537A04">
              <w:rPr>
                <w:vertAlign w:val="superscript"/>
              </w:rPr>
              <w:t>3</w:t>
            </w:r>
          </w:p>
        </w:tc>
        <w:tc>
          <w:tcPr>
            <w:tcW w:w="1417" w:type="dxa"/>
          </w:tcPr>
          <w:p w:rsidR="004D053B" w:rsidRPr="00537A04" w:rsidRDefault="004D053B" w:rsidP="00586281">
            <w:pPr>
              <w:jc w:val="both"/>
            </w:pPr>
            <w:r w:rsidRPr="00537A04">
              <w:t>44205</w:t>
            </w:r>
          </w:p>
        </w:tc>
        <w:tc>
          <w:tcPr>
            <w:tcW w:w="1276" w:type="dxa"/>
          </w:tcPr>
          <w:p w:rsidR="004D053B" w:rsidRPr="00537A04" w:rsidRDefault="004D053B" w:rsidP="00586281">
            <w:pPr>
              <w:jc w:val="both"/>
            </w:pPr>
            <w:r w:rsidRPr="00537A04">
              <w:t>4657 тонн</w:t>
            </w:r>
          </w:p>
        </w:tc>
        <w:tc>
          <w:tcPr>
            <w:tcW w:w="1843" w:type="dxa"/>
          </w:tcPr>
          <w:p w:rsidR="004D053B" w:rsidRPr="00537A04" w:rsidRDefault="004D053B" w:rsidP="00586281">
            <w:pPr>
              <w:jc w:val="both"/>
            </w:pPr>
            <w:r w:rsidRPr="00537A04">
              <w:t>Складирование</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rPr>
          <w:trHeight w:val="1883"/>
        </w:trPr>
        <w:tc>
          <w:tcPr>
            <w:tcW w:w="562" w:type="dxa"/>
          </w:tcPr>
          <w:p w:rsidR="004D053B" w:rsidRPr="00537A04" w:rsidRDefault="004D053B" w:rsidP="00586281">
            <w:pPr>
              <w:jc w:val="both"/>
            </w:pPr>
            <w:r w:rsidRPr="00537A04">
              <w:t>17</w:t>
            </w:r>
          </w:p>
        </w:tc>
        <w:tc>
          <w:tcPr>
            <w:tcW w:w="1418" w:type="dxa"/>
          </w:tcPr>
          <w:p w:rsidR="004D053B" w:rsidRPr="00537A04" w:rsidRDefault="004D053B" w:rsidP="00586281">
            <w:pPr>
              <w:jc w:val="both"/>
            </w:pPr>
            <w:r w:rsidRPr="00537A04">
              <w:t>АО «Алтын Дэн»</w:t>
            </w:r>
          </w:p>
          <w:p w:rsidR="004D053B" w:rsidRPr="00537A04" w:rsidRDefault="004D053B" w:rsidP="00586281">
            <w:pPr>
              <w:jc w:val="both"/>
            </w:pPr>
            <w:r w:rsidRPr="00537A04">
              <w:t>(Есильский район)</w:t>
            </w:r>
          </w:p>
        </w:tc>
        <w:tc>
          <w:tcPr>
            <w:tcW w:w="1134" w:type="dxa"/>
          </w:tcPr>
          <w:p w:rsidR="004D053B" w:rsidRPr="00537A04" w:rsidRDefault="004D053B" w:rsidP="00586281">
            <w:pPr>
              <w:jc w:val="both"/>
            </w:pPr>
            <w:r w:rsidRPr="00537A04">
              <w:t xml:space="preserve">2012 </w:t>
            </w:r>
          </w:p>
        </w:tc>
        <w:tc>
          <w:tcPr>
            <w:tcW w:w="1276" w:type="dxa"/>
          </w:tcPr>
          <w:p w:rsidR="004D053B" w:rsidRPr="00537A04" w:rsidRDefault="004D053B" w:rsidP="00586281">
            <w:pPr>
              <w:jc w:val="both"/>
            </w:pPr>
            <w:r w:rsidRPr="00537A04">
              <w:t>81 425 т</w:t>
            </w:r>
          </w:p>
        </w:tc>
        <w:tc>
          <w:tcPr>
            <w:tcW w:w="1417" w:type="dxa"/>
          </w:tcPr>
          <w:p w:rsidR="004D053B" w:rsidRPr="00537A04" w:rsidRDefault="004D053B" w:rsidP="00586281">
            <w:pPr>
              <w:jc w:val="both"/>
            </w:pPr>
            <w:r w:rsidRPr="00537A04">
              <w:t xml:space="preserve">29259 </w:t>
            </w:r>
          </w:p>
        </w:tc>
        <w:tc>
          <w:tcPr>
            <w:tcW w:w="1276" w:type="dxa"/>
          </w:tcPr>
          <w:p w:rsidR="004D053B" w:rsidRPr="00537A04" w:rsidRDefault="004D053B" w:rsidP="00586281">
            <w:pPr>
              <w:jc w:val="both"/>
            </w:pPr>
            <w:r w:rsidRPr="00537A04">
              <w:t xml:space="preserve">2300 </w:t>
            </w:r>
          </w:p>
        </w:tc>
        <w:tc>
          <w:tcPr>
            <w:tcW w:w="1843" w:type="dxa"/>
          </w:tcPr>
          <w:p w:rsidR="004D053B" w:rsidRPr="00537A04" w:rsidRDefault="004D053B" w:rsidP="00586281">
            <w:pPr>
              <w:jc w:val="both"/>
            </w:pPr>
            <w:r w:rsidRPr="00537A04">
              <w:t xml:space="preserve">Складирование и захоронение </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c>
          <w:tcPr>
            <w:tcW w:w="562" w:type="dxa"/>
          </w:tcPr>
          <w:p w:rsidR="004D053B" w:rsidRPr="00537A04" w:rsidRDefault="004D053B" w:rsidP="00586281">
            <w:pPr>
              <w:jc w:val="both"/>
            </w:pPr>
            <w:r w:rsidRPr="00537A04">
              <w:t>18</w:t>
            </w:r>
          </w:p>
        </w:tc>
        <w:tc>
          <w:tcPr>
            <w:tcW w:w="1418" w:type="dxa"/>
          </w:tcPr>
          <w:p w:rsidR="004D053B" w:rsidRPr="00537A04" w:rsidRDefault="004D053B" w:rsidP="00586281">
            <w:pPr>
              <w:jc w:val="both"/>
            </w:pPr>
            <w:r w:rsidRPr="00537A04">
              <w:t>ГКП на ПХВ «Эко-Жардем» (ранее ГКП на ПХВ «Теплосерви»), г. Ерейментау, (Ерейментауский район)</w:t>
            </w:r>
          </w:p>
        </w:tc>
        <w:tc>
          <w:tcPr>
            <w:tcW w:w="1134" w:type="dxa"/>
          </w:tcPr>
          <w:p w:rsidR="004D053B" w:rsidRPr="00537A04" w:rsidRDefault="004D053B" w:rsidP="00586281">
            <w:pPr>
              <w:jc w:val="both"/>
            </w:pPr>
            <w:r w:rsidRPr="00537A04">
              <w:t xml:space="preserve">2014 </w:t>
            </w:r>
          </w:p>
        </w:tc>
        <w:tc>
          <w:tcPr>
            <w:tcW w:w="1276" w:type="dxa"/>
          </w:tcPr>
          <w:p w:rsidR="004D053B" w:rsidRPr="00537A04" w:rsidRDefault="004D053B" w:rsidP="00586281">
            <w:pPr>
              <w:jc w:val="both"/>
              <w:rPr>
                <w:vertAlign w:val="superscript"/>
              </w:rPr>
            </w:pPr>
            <w:r w:rsidRPr="00537A04">
              <w:t>254373 м</w:t>
            </w:r>
            <w:r w:rsidRPr="00537A04">
              <w:rPr>
                <w:vertAlign w:val="superscript"/>
              </w:rPr>
              <w:t>3</w:t>
            </w:r>
          </w:p>
        </w:tc>
        <w:tc>
          <w:tcPr>
            <w:tcW w:w="1417" w:type="dxa"/>
          </w:tcPr>
          <w:p w:rsidR="004D053B" w:rsidRPr="00537A04" w:rsidRDefault="004D053B" w:rsidP="00586281">
            <w:pPr>
              <w:jc w:val="both"/>
            </w:pPr>
            <w:r w:rsidRPr="00537A04">
              <w:t xml:space="preserve">57899,74 </w:t>
            </w:r>
          </w:p>
        </w:tc>
        <w:tc>
          <w:tcPr>
            <w:tcW w:w="1276" w:type="dxa"/>
          </w:tcPr>
          <w:p w:rsidR="004D053B" w:rsidRPr="00537A04" w:rsidRDefault="004D053B" w:rsidP="00586281">
            <w:pPr>
              <w:jc w:val="both"/>
            </w:pPr>
            <w:r w:rsidRPr="00537A04">
              <w:t xml:space="preserve">3497,46 </w:t>
            </w:r>
          </w:p>
        </w:tc>
        <w:tc>
          <w:tcPr>
            <w:tcW w:w="1843" w:type="dxa"/>
          </w:tcPr>
          <w:p w:rsidR="004D053B" w:rsidRPr="00537A04" w:rsidRDefault="004D053B" w:rsidP="00586281">
            <w:pPr>
              <w:jc w:val="both"/>
            </w:pPr>
            <w:r w:rsidRPr="00537A04">
              <w:t>Буртование, захоронение</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rPr>
          <w:trHeight w:val="1320"/>
        </w:trPr>
        <w:tc>
          <w:tcPr>
            <w:tcW w:w="562" w:type="dxa"/>
          </w:tcPr>
          <w:p w:rsidR="004D053B" w:rsidRPr="00537A04" w:rsidRDefault="004D053B" w:rsidP="00586281">
            <w:pPr>
              <w:jc w:val="both"/>
            </w:pPr>
            <w:r w:rsidRPr="00537A04">
              <w:t>19</w:t>
            </w:r>
          </w:p>
        </w:tc>
        <w:tc>
          <w:tcPr>
            <w:tcW w:w="1418" w:type="dxa"/>
          </w:tcPr>
          <w:p w:rsidR="004D053B" w:rsidRPr="00537A04" w:rsidRDefault="004D053B" w:rsidP="00586281">
            <w:pPr>
              <w:jc w:val="both"/>
            </w:pPr>
            <w:r w:rsidRPr="00537A04">
              <w:t>ТОО «Семизбай</w:t>
            </w:r>
            <w:r w:rsidRPr="00537A04">
              <w:rPr>
                <w:lang w:val="en-US"/>
              </w:rPr>
              <w:t>U</w:t>
            </w:r>
            <w:r w:rsidRPr="00537A04">
              <w:t>», (Енбекшильдерский район)</w:t>
            </w:r>
          </w:p>
        </w:tc>
        <w:tc>
          <w:tcPr>
            <w:tcW w:w="1134" w:type="dxa"/>
          </w:tcPr>
          <w:p w:rsidR="004D053B" w:rsidRPr="00537A04" w:rsidRDefault="004D053B" w:rsidP="00586281">
            <w:pPr>
              <w:jc w:val="both"/>
            </w:pPr>
            <w:r w:rsidRPr="00537A04">
              <w:t xml:space="preserve">2011 </w:t>
            </w:r>
          </w:p>
        </w:tc>
        <w:tc>
          <w:tcPr>
            <w:tcW w:w="1276" w:type="dxa"/>
          </w:tcPr>
          <w:p w:rsidR="004D053B" w:rsidRPr="00537A04" w:rsidRDefault="004D053B" w:rsidP="00586281">
            <w:pPr>
              <w:jc w:val="both"/>
              <w:rPr>
                <w:vertAlign w:val="superscript"/>
              </w:rPr>
            </w:pPr>
            <w:r w:rsidRPr="00537A04">
              <w:t>3 289,63 т</w:t>
            </w:r>
          </w:p>
        </w:tc>
        <w:tc>
          <w:tcPr>
            <w:tcW w:w="1417" w:type="dxa"/>
          </w:tcPr>
          <w:p w:rsidR="004D053B" w:rsidRPr="00537A04" w:rsidRDefault="004D053B" w:rsidP="00586281">
            <w:pPr>
              <w:jc w:val="both"/>
              <w:rPr>
                <w:vertAlign w:val="superscript"/>
              </w:rPr>
            </w:pPr>
            <w:r w:rsidRPr="00537A04">
              <w:t>405,834</w:t>
            </w:r>
          </w:p>
        </w:tc>
        <w:tc>
          <w:tcPr>
            <w:tcW w:w="1276" w:type="dxa"/>
          </w:tcPr>
          <w:p w:rsidR="004D053B" w:rsidRPr="00537A04" w:rsidRDefault="004D053B" w:rsidP="00586281">
            <w:pPr>
              <w:jc w:val="both"/>
              <w:rPr>
                <w:vertAlign w:val="superscript"/>
              </w:rPr>
            </w:pPr>
            <w:r w:rsidRPr="00537A04">
              <w:t xml:space="preserve">3,58 </w:t>
            </w:r>
          </w:p>
        </w:tc>
        <w:tc>
          <w:tcPr>
            <w:tcW w:w="1843" w:type="dxa"/>
          </w:tcPr>
          <w:p w:rsidR="004D053B" w:rsidRPr="00537A04" w:rsidRDefault="004D053B" w:rsidP="00586281">
            <w:pPr>
              <w:jc w:val="both"/>
            </w:pPr>
            <w:r w:rsidRPr="00537A04">
              <w:t>Навалом, путем сталкивания и буртования</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c>
          <w:tcPr>
            <w:tcW w:w="562" w:type="dxa"/>
          </w:tcPr>
          <w:p w:rsidR="004D053B" w:rsidRPr="00537A04" w:rsidRDefault="004D053B" w:rsidP="00586281">
            <w:pPr>
              <w:jc w:val="both"/>
            </w:pPr>
            <w:r w:rsidRPr="00537A04">
              <w:t>20</w:t>
            </w:r>
          </w:p>
        </w:tc>
        <w:tc>
          <w:tcPr>
            <w:tcW w:w="1418" w:type="dxa"/>
          </w:tcPr>
          <w:p w:rsidR="004D053B" w:rsidRPr="00537A04" w:rsidRDefault="004D053B" w:rsidP="00586281">
            <w:pPr>
              <w:jc w:val="both"/>
            </w:pPr>
            <w:r w:rsidRPr="00537A04">
              <w:t>КСК «Горняк», (Сандыктауский район)</w:t>
            </w:r>
          </w:p>
        </w:tc>
        <w:tc>
          <w:tcPr>
            <w:tcW w:w="1134" w:type="dxa"/>
          </w:tcPr>
          <w:p w:rsidR="004D053B" w:rsidRPr="00537A04" w:rsidRDefault="004D053B" w:rsidP="00586281">
            <w:pPr>
              <w:jc w:val="both"/>
            </w:pPr>
            <w:r w:rsidRPr="00537A04">
              <w:t xml:space="preserve">2006 </w:t>
            </w:r>
          </w:p>
        </w:tc>
        <w:tc>
          <w:tcPr>
            <w:tcW w:w="1276" w:type="dxa"/>
          </w:tcPr>
          <w:p w:rsidR="004D053B" w:rsidRPr="00537A04" w:rsidRDefault="004D053B" w:rsidP="00586281">
            <w:pPr>
              <w:jc w:val="both"/>
              <w:rPr>
                <w:vertAlign w:val="superscript"/>
              </w:rPr>
            </w:pPr>
            <w:r w:rsidRPr="00537A04">
              <w:t>38</w:t>
            </w:r>
            <w:r w:rsidRPr="00537A04">
              <w:rPr>
                <w:lang w:val="en-US"/>
              </w:rPr>
              <w:t> </w:t>
            </w:r>
            <w:r w:rsidRPr="00537A04">
              <w:t>934.535т</w:t>
            </w:r>
          </w:p>
        </w:tc>
        <w:tc>
          <w:tcPr>
            <w:tcW w:w="1417" w:type="dxa"/>
          </w:tcPr>
          <w:p w:rsidR="004D053B" w:rsidRPr="00537A04" w:rsidRDefault="004D053B" w:rsidP="00586281">
            <w:pPr>
              <w:jc w:val="both"/>
            </w:pPr>
            <w:r w:rsidRPr="00537A04">
              <w:t xml:space="preserve">9615,055 </w:t>
            </w:r>
          </w:p>
        </w:tc>
        <w:tc>
          <w:tcPr>
            <w:tcW w:w="1276" w:type="dxa"/>
          </w:tcPr>
          <w:p w:rsidR="004D053B" w:rsidRPr="00537A04" w:rsidRDefault="004D053B" w:rsidP="00586281">
            <w:pPr>
              <w:jc w:val="both"/>
            </w:pPr>
            <w:r w:rsidRPr="00537A04">
              <w:t xml:space="preserve">499,920 </w:t>
            </w:r>
          </w:p>
        </w:tc>
        <w:tc>
          <w:tcPr>
            <w:tcW w:w="1843" w:type="dxa"/>
          </w:tcPr>
          <w:p w:rsidR="004D053B" w:rsidRPr="00537A04" w:rsidRDefault="004D053B" w:rsidP="00586281">
            <w:pPr>
              <w:jc w:val="both"/>
            </w:pPr>
            <w:r w:rsidRPr="00537A04">
              <w:t>Навалом, путем сталкивания и буртования</w:t>
            </w:r>
          </w:p>
        </w:tc>
        <w:tc>
          <w:tcPr>
            <w:tcW w:w="1559" w:type="dxa"/>
          </w:tcPr>
          <w:p w:rsidR="004D053B" w:rsidRPr="00537A04" w:rsidRDefault="004D053B" w:rsidP="00586281">
            <w:pPr>
              <w:jc w:val="both"/>
            </w:pPr>
            <w:r w:rsidRPr="00537A04">
              <w:t xml:space="preserve">Разрешение на эмиссии в окружающую среду </w:t>
            </w:r>
          </w:p>
        </w:tc>
      </w:tr>
      <w:tr w:rsidR="004D053B" w:rsidRPr="00537A04" w:rsidTr="002A027C">
        <w:trPr>
          <w:trHeight w:val="916"/>
        </w:trPr>
        <w:tc>
          <w:tcPr>
            <w:tcW w:w="562" w:type="dxa"/>
          </w:tcPr>
          <w:p w:rsidR="004D053B" w:rsidRPr="00537A04" w:rsidRDefault="004D053B" w:rsidP="00586281">
            <w:pPr>
              <w:jc w:val="both"/>
            </w:pPr>
            <w:r w:rsidRPr="00537A04">
              <w:t>21</w:t>
            </w:r>
          </w:p>
        </w:tc>
        <w:tc>
          <w:tcPr>
            <w:tcW w:w="1418" w:type="dxa"/>
          </w:tcPr>
          <w:p w:rsidR="004D053B" w:rsidRPr="00537A04" w:rsidRDefault="004D053B" w:rsidP="00586281">
            <w:pPr>
              <w:jc w:val="both"/>
            </w:pPr>
            <w:r w:rsidRPr="00537A04">
              <w:t>ТОО «Балкашинский коммунальщик» (Сандыктауский район)</w:t>
            </w:r>
          </w:p>
        </w:tc>
        <w:tc>
          <w:tcPr>
            <w:tcW w:w="1134" w:type="dxa"/>
          </w:tcPr>
          <w:p w:rsidR="004D053B" w:rsidRPr="00537A04" w:rsidRDefault="004D053B" w:rsidP="00586281">
            <w:pPr>
              <w:jc w:val="both"/>
            </w:pPr>
            <w:r w:rsidRPr="00537A04">
              <w:t xml:space="preserve">2011 </w:t>
            </w:r>
          </w:p>
        </w:tc>
        <w:tc>
          <w:tcPr>
            <w:tcW w:w="1276" w:type="dxa"/>
          </w:tcPr>
          <w:p w:rsidR="004D053B" w:rsidRPr="00537A04" w:rsidRDefault="004D053B" w:rsidP="00586281">
            <w:pPr>
              <w:jc w:val="both"/>
            </w:pPr>
            <w:r w:rsidRPr="00537A04">
              <w:t>15000</w:t>
            </w:r>
          </w:p>
        </w:tc>
        <w:tc>
          <w:tcPr>
            <w:tcW w:w="1417" w:type="dxa"/>
          </w:tcPr>
          <w:p w:rsidR="004D053B" w:rsidRPr="00537A04" w:rsidRDefault="004D053B" w:rsidP="00586281">
            <w:pPr>
              <w:jc w:val="both"/>
            </w:pPr>
            <w:r w:rsidRPr="00537A04">
              <w:t xml:space="preserve">34044 </w:t>
            </w:r>
          </w:p>
        </w:tc>
        <w:tc>
          <w:tcPr>
            <w:tcW w:w="1276" w:type="dxa"/>
          </w:tcPr>
          <w:p w:rsidR="004D053B" w:rsidRPr="00537A04" w:rsidRDefault="004D053B" w:rsidP="00586281">
            <w:pPr>
              <w:jc w:val="both"/>
            </w:pPr>
            <w:r w:rsidRPr="00537A04">
              <w:t xml:space="preserve">4197 </w:t>
            </w:r>
          </w:p>
        </w:tc>
        <w:tc>
          <w:tcPr>
            <w:tcW w:w="1843" w:type="dxa"/>
          </w:tcPr>
          <w:p w:rsidR="004D053B" w:rsidRPr="00537A04" w:rsidRDefault="004D053B" w:rsidP="00586281">
            <w:pPr>
              <w:jc w:val="both"/>
            </w:pPr>
            <w:r w:rsidRPr="00537A04">
              <w:t>Навалом, путем сталкивания и буртования</w:t>
            </w:r>
          </w:p>
        </w:tc>
        <w:tc>
          <w:tcPr>
            <w:tcW w:w="1559" w:type="dxa"/>
          </w:tcPr>
          <w:p w:rsidR="004D053B" w:rsidRPr="00537A04" w:rsidRDefault="004D053B" w:rsidP="00586281">
            <w:pPr>
              <w:jc w:val="both"/>
            </w:pPr>
            <w:r w:rsidRPr="00537A04">
              <w:t xml:space="preserve">Разрешение на эмиссии в окружающую среду </w:t>
            </w:r>
          </w:p>
        </w:tc>
      </w:tr>
    </w:tbl>
    <w:p w:rsidR="004D053B" w:rsidRPr="00537A04" w:rsidRDefault="004D053B" w:rsidP="00586281">
      <w:pPr>
        <w:ind w:firstLine="709"/>
        <w:jc w:val="both"/>
        <w:rPr>
          <w:i/>
        </w:rPr>
      </w:pPr>
      <w:r w:rsidRPr="00537A04">
        <w:rPr>
          <w:i/>
        </w:rPr>
        <w:t>Источник: Департамент экологии по Акмолинской области.</w:t>
      </w:r>
    </w:p>
    <w:p w:rsidR="004D053B" w:rsidRPr="00537A04" w:rsidRDefault="004D053B" w:rsidP="00586281">
      <w:pPr>
        <w:ind w:firstLine="709"/>
        <w:jc w:val="both"/>
      </w:pPr>
      <w:r w:rsidRPr="00537A04">
        <w:t xml:space="preserve">Для решения сложившейся ситуации разработано ТЭО строительства 7 полигонов: в г.Щучинске, г.Акколе, с.Коргалжын, г.Косшы, п.Коянды, п.Аршалы, с.Зеренде, п.Шортанды. </w:t>
      </w:r>
    </w:p>
    <w:p w:rsidR="004D053B" w:rsidRPr="00537A04" w:rsidRDefault="004D053B" w:rsidP="00586281">
      <w:pPr>
        <w:ind w:firstLine="709"/>
        <w:jc w:val="both"/>
      </w:pPr>
      <w:r w:rsidRPr="00537A04">
        <w:t>Ведется корректировка ТЭО проекта «Строительство нового полигона твердых бытовых отходов с мусоросортировочным пунктом в городе Кокшетау Акмолинской области». Ведутся работы по разработке ПСД строительства полигона ТБО в г.Щучинске (срок завершения - апрель 2023). ТЭО строительства полигона ТБО в с.Зеренде проходит процедуру скрининга в Министерстве экологии. По ТЭО строительства полигонов ТБО в г.Косшы и п.Коянды акиматом Целиноградского района проводится процедура оформления новых земельных участков. Остальные проекты будут направлены на государственную экспертизу в 2023 году. Также в 2022 году объявлен конкурс государственных закупок на разработку ТЭО строительства полигона ТБО в г.Макинске Буландынского района на сумму 30 000 тыс. тенге. Разработано ТЭО рекультивации старого полигона ТБО в г.Щучинск Бурабайского района, акиматом района ведется работа по оформлению земельного участка.</w:t>
      </w:r>
    </w:p>
    <w:p w:rsidR="004D053B" w:rsidRPr="00537A04" w:rsidRDefault="004D053B" w:rsidP="00586281">
      <w:pPr>
        <w:ind w:firstLine="709"/>
        <w:jc w:val="both"/>
        <w:rPr>
          <w:b/>
          <w:i/>
        </w:rPr>
      </w:pPr>
      <w:r w:rsidRPr="00537A04">
        <w:rPr>
          <w:b/>
          <w:i/>
        </w:rPr>
        <w:t>Стихийные свалки</w:t>
      </w:r>
    </w:p>
    <w:p w:rsidR="004D053B" w:rsidRPr="00537A04" w:rsidRDefault="004D053B" w:rsidP="00586281">
      <w:pPr>
        <w:ind w:firstLine="709"/>
        <w:jc w:val="both"/>
      </w:pPr>
      <w:r w:rsidRPr="00537A04">
        <w:t>В 2022 году мониторингом снимков на геопортале АО «Қазақстан Ғарыш Сапары» на территории Акмолинской области выявлены 830 несанкционированных стихийных свалок, из них ликвидировано 757, составлены 3 административных протокола по ст. 344 КоАП РК.</w:t>
      </w:r>
    </w:p>
    <w:p w:rsidR="004D053B" w:rsidRPr="00537A04" w:rsidRDefault="004D053B" w:rsidP="00586281">
      <w:pPr>
        <w:pBdr>
          <w:bottom w:val="single" w:sz="4" w:space="0" w:color="FFFFFF"/>
        </w:pBdr>
        <w:ind w:firstLine="567"/>
        <w:jc w:val="both"/>
        <w:rPr>
          <w:b/>
          <w:i/>
        </w:rPr>
      </w:pPr>
      <w:r w:rsidRPr="00537A04">
        <w:rPr>
          <w:b/>
          <w:i/>
        </w:rPr>
        <w:t>Медицинские отходы</w:t>
      </w:r>
    </w:p>
    <w:p w:rsidR="004D053B" w:rsidRPr="00537A04" w:rsidRDefault="004D053B" w:rsidP="00586281">
      <w:pPr>
        <w:pBdr>
          <w:bottom w:val="single" w:sz="4" w:space="0" w:color="FFFFFF"/>
        </w:pBdr>
        <w:ind w:firstLine="567"/>
        <w:jc w:val="both"/>
      </w:pPr>
      <w:r w:rsidRPr="00537A04">
        <w:t xml:space="preserve">Сбором и дальнейшей утилизацией медицинских отходов в Акмолинской области занимаются несколько предприятий. </w:t>
      </w:r>
    </w:p>
    <w:p w:rsidR="004D053B" w:rsidRPr="00537A04" w:rsidRDefault="004D053B" w:rsidP="00586281">
      <w:pPr>
        <w:pBdr>
          <w:bottom w:val="single" w:sz="4" w:space="0" w:color="FFFFFF"/>
        </w:pBdr>
        <w:ind w:firstLine="567"/>
        <w:jc w:val="both"/>
      </w:pPr>
      <w:r w:rsidRPr="00537A04">
        <w:t>ТОО «Sapa M Servis» в Акмолинской области за 2022 год заключено 172 договоров, принято и утилизировано 418,1т медицинских отходов.</w:t>
      </w:r>
    </w:p>
    <w:p w:rsidR="004D053B" w:rsidRPr="00537A04" w:rsidRDefault="004D053B" w:rsidP="00586281">
      <w:pPr>
        <w:pBdr>
          <w:bottom w:val="single" w:sz="4" w:space="0" w:color="FFFFFF"/>
        </w:pBdr>
        <w:ind w:firstLine="567"/>
        <w:jc w:val="both"/>
      </w:pPr>
      <w:r w:rsidRPr="00537A04">
        <w:t>ТОО «Амир Бурабай» в Бурабайском районе за 2022 год заключено 115 договоров, принято и утилизировано 29,36 т медицинских отходов.</w:t>
      </w:r>
    </w:p>
    <w:p w:rsidR="004D053B" w:rsidRPr="00537A04" w:rsidRDefault="004D053B" w:rsidP="00586281">
      <w:pPr>
        <w:pBdr>
          <w:bottom w:val="single" w:sz="4" w:space="0" w:color="FFFFFF"/>
        </w:pBdr>
        <w:ind w:firstLine="567"/>
        <w:jc w:val="both"/>
      </w:pPr>
      <w:r w:rsidRPr="00537A04">
        <w:t>ТОО «Металлостройбаза» в г. Кокшетау за 2022 год заключено 47 договоров, принято и утилизировано 23,0 тонны медицинских отходов.</w:t>
      </w:r>
    </w:p>
    <w:p w:rsidR="004D053B" w:rsidRPr="00537A04" w:rsidRDefault="004D053B" w:rsidP="00586281">
      <w:pPr>
        <w:pBdr>
          <w:bottom w:val="single" w:sz="4" w:space="0" w:color="FFFFFF"/>
        </w:pBdr>
        <w:ind w:firstLine="567"/>
        <w:jc w:val="both"/>
      </w:pPr>
      <w:r w:rsidRPr="00537A04">
        <w:t>ТОО «Эко Арша» в г. Кокшетау за 2022 год заключено 29 договоров, принято и утилизировано 0,166 т медицинских отходов.</w:t>
      </w:r>
    </w:p>
    <w:p w:rsidR="004D053B" w:rsidRPr="00537A04" w:rsidRDefault="004D053B" w:rsidP="00586281">
      <w:pPr>
        <w:pBdr>
          <w:bottom w:val="single" w:sz="4" w:space="0" w:color="FFFFFF"/>
        </w:pBdr>
        <w:ind w:firstLine="567"/>
        <w:jc w:val="both"/>
      </w:pPr>
      <w:r w:rsidRPr="00537A04">
        <w:t xml:space="preserve">КГУ «Областной центр крови» в г. Кокшетау утилизирует собственные медицинские отходы на специальной установке.  За 2022 год предприятием утилизировано отходов: </w:t>
      </w:r>
    </w:p>
    <w:p w:rsidR="004D053B" w:rsidRPr="00537A04" w:rsidRDefault="004D053B" w:rsidP="00586281">
      <w:pPr>
        <w:pBdr>
          <w:bottom w:val="single" w:sz="4" w:space="0" w:color="FFFFFF"/>
        </w:pBdr>
        <w:ind w:firstLine="567"/>
        <w:jc w:val="both"/>
      </w:pPr>
      <w:r w:rsidRPr="00537A04">
        <w:tab/>
        <w:t>-класса А (неопасные медицинские отходы) - 43,2 т;</w:t>
      </w:r>
    </w:p>
    <w:p w:rsidR="004D053B" w:rsidRPr="00537A04" w:rsidRDefault="004D053B" w:rsidP="00586281">
      <w:pPr>
        <w:pBdr>
          <w:bottom w:val="single" w:sz="4" w:space="0" w:color="FFFFFF"/>
        </w:pBdr>
        <w:ind w:firstLine="567"/>
        <w:jc w:val="both"/>
      </w:pPr>
      <w:r w:rsidRPr="00537A04">
        <w:tab/>
        <w:t>-класса Б (эпидемиологические опасные отходы) - 4,1 т;</w:t>
      </w:r>
    </w:p>
    <w:p w:rsidR="004D053B" w:rsidRPr="00537A04" w:rsidRDefault="004D053B" w:rsidP="00586281">
      <w:pPr>
        <w:pBdr>
          <w:bottom w:val="single" w:sz="4" w:space="0" w:color="FFFFFF"/>
        </w:pBdr>
        <w:ind w:firstLine="567"/>
        <w:jc w:val="both"/>
      </w:pPr>
      <w:r w:rsidRPr="00537A04">
        <w:tab/>
        <w:t>Медицинские отходы класса Б утилизируются в инсинераторе «Muller» на территории центра. Мощность установки - 40 кг/час при температуре сжигания 1200</w:t>
      </w:r>
      <w:r w:rsidRPr="00537A04">
        <w:rPr>
          <w:vertAlign w:val="superscript"/>
        </w:rPr>
        <w:t>о</w:t>
      </w:r>
      <w:r w:rsidRPr="00537A04">
        <w:t>.</w:t>
      </w:r>
    </w:p>
    <w:p w:rsidR="004D053B" w:rsidRPr="00537A04" w:rsidRDefault="004D053B" w:rsidP="00586281">
      <w:pPr>
        <w:pBdr>
          <w:bottom w:val="single" w:sz="4" w:space="0" w:color="FFFFFF"/>
        </w:pBdr>
        <w:ind w:firstLine="567"/>
        <w:jc w:val="both"/>
      </w:pPr>
      <w:r w:rsidRPr="00537A04">
        <w:t>Медицинские отходы класса Г после заключения договора и по мере накопления вывозятся на утилизацию в ТОО «Металлостройбаза».</w:t>
      </w:r>
    </w:p>
    <w:p w:rsidR="004D053B" w:rsidRPr="00537A04" w:rsidRDefault="004D053B" w:rsidP="00586281">
      <w:pPr>
        <w:pBdr>
          <w:bottom w:val="single" w:sz="4" w:space="0" w:color="FFFFFF"/>
        </w:pBdr>
        <w:ind w:firstLine="567"/>
        <w:jc w:val="both"/>
      </w:pPr>
      <w:r w:rsidRPr="00537A04">
        <w:t>ГККП «Областная станция скорой медицинской помощи» в г. Кокшетау занимается сбором и дальнейшей утилизацией медицинских отходов путем сжигания в печи. За 2022 год предприятием заключено 21 договор, принято и утилизировано 20,502 т медицинских отходов.</w:t>
      </w:r>
    </w:p>
    <w:p w:rsidR="004D053B" w:rsidRPr="00537A04" w:rsidRDefault="004D053B" w:rsidP="00586281">
      <w:pPr>
        <w:pBdr>
          <w:bottom w:val="single" w:sz="4" w:space="0" w:color="FFFFFF"/>
        </w:pBdr>
        <w:ind w:firstLine="567"/>
        <w:jc w:val="both"/>
        <w:rPr>
          <w:b/>
          <w:i/>
        </w:rPr>
      </w:pPr>
      <w:r w:rsidRPr="00537A04">
        <w:rPr>
          <w:b/>
          <w:i/>
        </w:rPr>
        <w:t>Ртутьсодержащие отходы</w:t>
      </w:r>
    </w:p>
    <w:p w:rsidR="004D053B" w:rsidRPr="00537A04" w:rsidRDefault="004D053B" w:rsidP="00586281">
      <w:pPr>
        <w:pBdr>
          <w:bottom w:val="single" w:sz="4" w:space="0" w:color="FFFFFF"/>
        </w:pBdr>
        <w:jc w:val="both"/>
      </w:pPr>
      <w:r w:rsidRPr="00537A04">
        <w:t xml:space="preserve">        ТОО «Металостройбаза» в г. Кокшетау осуществляет сбор и хранение ртутьсодержащих ламп с последующей их передачей для демеркуризации специализированной организации. В 2022 году предприятием заключено 59 договоров, принято 890 шт. ртутьсодержащих ламп.</w:t>
      </w:r>
    </w:p>
    <w:p w:rsidR="004D053B" w:rsidRPr="00537A04" w:rsidRDefault="004D053B" w:rsidP="00586281">
      <w:pPr>
        <w:pBdr>
          <w:bottom w:val="single" w:sz="4" w:space="0" w:color="FFFFFF"/>
        </w:pBdr>
        <w:jc w:val="both"/>
      </w:pPr>
      <w:r w:rsidRPr="00537A04">
        <w:t xml:space="preserve">      ТОО «Амир Бурабай» в Бурабайском районе осуществляет сбор и хранение ртутьсодержащих ламп с последующей передачей специализированной организации по договору субподряда для дальнейшей демеркуризации. В 2022 году предприятием заключено 115 договоров, принято и утилизировано 0,1727 т отработанных ртутьсодержащих ламп.</w:t>
      </w:r>
    </w:p>
    <w:p w:rsidR="004D053B" w:rsidRPr="00537A04" w:rsidRDefault="004D053B" w:rsidP="00586281">
      <w:pPr>
        <w:pBdr>
          <w:bottom w:val="single" w:sz="4" w:space="0" w:color="FFFFFF"/>
        </w:pBdr>
        <w:jc w:val="both"/>
      </w:pPr>
      <w:r w:rsidRPr="00537A04">
        <w:t xml:space="preserve">      ТОО «EKO CITY» в г. Кокшетау, осуществляет сбор и утилизацию ртутьсодержащих ламп по договору. За 2022 год предприятием заключено 4 договоров, принято и демеркуризировано 0,15 т отработанных ртутьсодержащих ламп.</w:t>
      </w:r>
    </w:p>
    <w:p w:rsidR="004D053B" w:rsidRPr="00537A04" w:rsidRDefault="004D053B" w:rsidP="00586281">
      <w:pPr>
        <w:pBdr>
          <w:bottom w:val="single" w:sz="4" w:space="0" w:color="FFFFFF"/>
        </w:pBdr>
        <w:ind w:firstLine="567"/>
        <w:jc w:val="both"/>
        <w:rPr>
          <w:b/>
          <w:i/>
        </w:rPr>
      </w:pPr>
      <w:r w:rsidRPr="00537A04">
        <w:rPr>
          <w:b/>
          <w:i/>
        </w:rPr>
        <w:t>Токсичные отходы</w:t>
      </w:r>
    </w:p>
    <w:p w:rsidR="004D053B" w:rsidRPr="00537A04" w:rsidRDefault="004D053B" w:rsidP="00586281">
      <w:pPr>
        <w:tabs>
          <w:tab w:val="left" w:pos="0"/>
        </w:tabs>
        <w:jc w:val="both"/>
        <w:rPr>
          <w:color w:val="000000"/>
        </w:rPr>
      </w:pPr>
      <w:r w:rsidRPr="00537A04">
        <w:t xml:space="preserve">         ТОО «Экобизнес» в г. Степногорске занимается утилизацией и переработкой опасных отходов. Основные способы утилизации отходов - переработка, брикетование, захоронение.  Объем накопленных в 2022 году опасных отходов составляет </w:t>
      </w:r>
      <w:r w:rsidRPr="00537A04">
        <w:rPr>
          <w:color w:val="000000"/>
        </w:rPr>
        <w:t xml:space="preserve">504,03 т, в т.ч. тара из-под ядохимикатов (полиэтилен - 99%, вода - 0,95%, остатки ядохимикатов - 0,05%), тара из-под цианидов (металлическая - 95%, цианиды - 2%, сажа - 3%) и другие токсичные отходы. </w:t>
      </w:r>
    </w:p>
    <w:p w:rsidR="004D053B" w:rsidRPr="00537A04" w:rsidRDefault="004D053B" w:rsidP="00586281">
      <w:pPr>
        <w:tabs>
          <w:tab w:val="left" w:pos="0"/>
        </w:tabs>
        <w:jc w:val="both"/>
        <w:rPr>
          <w:b/>
          <w:i/>
        </w:rPr>
      </w:pPr>
      <w:r w:rsidRPr="00537A04">
        <w:rPr>
          <w:b/>
          <w:i/>
        </w:rPr>
        <w:t xml:space="preserve">      Захоронение отходов животного происхождения (скотомогильниках)</w:t>
      </w:r>
    </w:p>
    <w:p w:rsidR="004D053B" w:rsidRPr="00537A04" w:rsidRDefault="004D053B" w:rsidP="00586281">
      <w:pPr>
        <w:tabs>
          <w:tab w:val="left" w:pos="0"/>
        </w:tabs>
        <w:jc w:val="both"/>
      </w:pPr>
      <w:r w:rsidRPr="00537A04">
        <w:t xml:space="preserve">   Согласно данным Управления ветеринарии Акмолинской области, места захоронения отходов животного происхождения имеются во всех поселках районов и районах области (процент обеспеченности 67%). Общее их количество – 332, в том числе 3 типовых и 329 биотермических ям. </w:t>
      </w:r>
    </w:p>
    <w:p w:rsidR="004D053B" w:rsidRPr="00537A04" w:rsidRDefault="004D053B" w:rsidP="00586281">
      <w:pPr>
        <w:pBdr>
          <w:bottom w:val="single" w:sz="4" w:space="0" w:color="FFFFFF"/>
        </w:pBdr>
        <w:ind w:firstLine="567"/>
        <w:jc w:val="both"/>
        <w:rPr>
          <w:b/>
          <w:i/>
        </w:rPr>
      </w:pPr>
      <w:r w:rsidRPr="00537A04">
        <w:rPr>
          <w:b/>
          <w:i/>
        </w:rPr>
        <w:t>Опасные и неопасные отходы</w:t>
      </w:r>
    </w:p>
    <w:p w:rsidR="004D053B" w:rsidRPr="00537A04" w:rsidRDefault="004D053B" w:rsidP="00586281">
      <w:pPr>
        <w:pBdr>
          <w:bottom w:val="single" w:sz="4" w:space="0" w:color="FFFFFF"/>
        </w:pBdr>
        <w:ind w:firstLine="567"/>
        <w:jc w:val="both"/>
      </w:pPr>
      <w:r w:rsidRPr="00537A04">
        <w:t>В 2021 году в Акмолинской области наблюдается увеличение образования опасных отходов (таблица 12.1.12).</w:t>
      </w:r>
    </w:p>
    <w:p w:rsidR="004D053B" w:rsidRPr="00537A04" w:rsidRDefault="004D053B" w:rsidP="00586281">
      <w:pPr>
        <w:pBdr>
          <w:bottom w:val="single" w:sz="4" w:space="0" w:color="FFFFFF"/>
        </w:pBdr>
        <w:ind w:firstLine="567"/>
        <w:jc w:val="both"/>
      </w:pPr>
    </w:p>
    <w:p w:rsidR="004D053B" w:rsidRPr="00537A04" w:rsidRDefault="004D053B" w:rsidP="00FB78F8">
      <w:pPr>
        <w:pBdr>
          <w:bottom w:val="single" w:sz="4" w:space="0" w:color="FFFFFF"/>
        </w:pBdr>
        <w:ind w:firstLine="567"/>
        <w:jc w:val="right"/>
        <w:rPr>
          <w:b/>
        </w:rPr>
      </w:pPr>
      <w:r w:rsidRPr="00537A04">
        <w:rPr>
          <w:b/>
        </w:rPr>
        <w:t>Таблица 12.</w:t>
      </w:r>
      <w:r w:rsidRPr="00537A04">
        <w:rPr>
          <w:b/>
          <w:lang w:val="kk-KZ"/>
        </w:rPr>
        <w:t>2</w:t>
      </w:r>
      <w:r w:rsidRPr="00537A04">
        <w:rPr>
          <w:b/>
        </w:rPr>
        <w:t xml:space="preserve">.12 </w:t>
      </w:r>
    </w:p>
    <w:p w:rsidR="004D053B" w:rsidRPr="00537A04" w:rsidRDefault="004D053B" w:rsidP="00FB78F8">
      <w:pPr>
        <w:jc w:val="center"/>
        <w:rPr>
          <w:b/>
        </w:rPr>
      </w:pPr>
      <w:r w:rsidRPr="00537A04">
        <w:rPr>
          <w:b/>
        </w:rPr>
        <w:t>Движение</w:t>
      </w:r>
      <w:r w:rsidRPr="00537A04">
        <w:rPr>
          <w:b/>
          <w:spacing w:val="-2"/>
        </w:rPr>
        <w:t xml:space="preserve"> </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 годы</w:t>
      </w:r>
      <w:r w:rsidRPr="00537A04">
        <w:rPr>
          <w:b/>
          <w:spacing w:val="-3"/>
        </w:rPr>
        <w:t xml:space="preserve"> </w:t>
      </w:r>
      <w:r w:rsidRPr="00537A04">
        <w:rPr>
          <w:b/>
        </w:rPr>
        <w:t>по Акмолинской</w:t>
      </w:r>
      <w:r w:rsidRPr="00537A04">
        <w:rPr>
          <w:b/>
          <w:spacing w:val="-4"/>
        </w:rPr>
        <w:t xml:space="preserve"> </w:t>
      </w:r>
      <w:r w:rsidRPr="00537A04">
        <w:rPr>
          <w:b/>
        </w:rPr>
        <w:t>области</w:t>
      </w:r>
      <w:r w:rsidRPr="00537A04">
        <w:rPr>
          <w:b/>
          <w:spacing w:val="-4"/>
        </w:rPr>
        <w:t>, тыс. тонн</w:t>
      </w:r>
    </w:p>
    <w:p w:rsidR="004D053B" w:rsidRPr="00537A04" w:rsidRDefault="004D053B" w:rsidP="00586281">
      <w:pPr>
        <w:jc w:val="both"/>
        <w:rPr>
          <w:b/>
        </w:rPr>
      </w:pPr>
    </w:p>
    <w:tbl>
      <w:tblPr>
        <w:tblW w:w="49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1"/>
        <w:gridCol w:w="1977"/>
        <w:gridCol w:w="1977"/>
      </w:tblGrid>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bCs/>
              </w:rPr>
              <w:t>Вид операции</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bCs/>
              </w:rPr>
              <w:t xml:space="preserve">2021 год </w:t>
            </w:r>
          </w:p>
          <w:p w:rsidR="004D053B" w:rsidRPr="00537A04" w:rsidRDefault="004D053B" w:rsidP="00586281">
            <w:pPr>
              <w:jc w:val="both"/>
              <w:rPr>
                <w:b/>
                <w:bCs/>
              </w:rPr>
            </w:pP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bCs/>
              </w:rPr>
              <w:t xml:space="preserve">2022 год </w:t>
            </w:r>
          </w:p>
          <w:p w:rsidR="004D053B" w:rsidRPr="00537A04" w:rsidRDefault="004D053B" w:rsidP="00586281">
            <w:pPr>
              <w:jc w:val="both"/>
              <w:rPr>
                <w:b/>
                <w:bCs/>
              </w:rPr>
            </w:pP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bCs/>
              </w:rPr>
              <w:t>Наличие на начало года</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rPr>
              <w:t>21 016,3</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bCs/>
              </w:rPr>
              <w:t>120 736,2</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Образовалось</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t>5 192,2</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15 261,1</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Поступило от других лиц</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t>38,5</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8,54</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Переработано, повторно использовано, утилизировано</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161,1</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52,8</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Обезврежено</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0,2</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4,5</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Захоронено</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0</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 xml:space="preserve"> 3 949,1</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Передано сторонним организациям, предприятиям</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t>30,8</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29,1</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bCs/>
              </w:rPr>
              <w:t>Наличие на конец года</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bCs/>
              </w:rPr>
              <w:t>26 054,8</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bCs/>
              </w:rPr>
              <w:t>131 974,2</w:t>
            </w:r>
          </w:p>
        </w:tc>
      </w:tr>
    </w:tbl>
    <w:p w:rsidR="004D053B" w:rsidRPr="00537A04" w:rsidRDefault="004D053B" w:rsidP="00586281">
      <w:pPr>
        <w:pBdr>
          <w:bottom w:val="single" w:sz="4" w:space="0" w:color="FFFFFF"/>
        </w:pBdr>
        <w:ind w:firstLine="567"/>
        <w:jc w:val="both"/>
        <w:rPr>
          <w:i/>
        </w:rPr>
      </w:pPr>
      <w:r w:rsidRPr="00537A04">
        <w:rPr>
          <w:i/>
        </w:rPr>
        <w:t>Источник: ЕИС ООС.</w:t>
      </w:r>
    </w:p>
    <w:p w:rsidR="004D053B" w:rsidRPr="00537A04" w:rsidRDefault="004D053B" w:rsidP="00586281">
      <w:pPr>
        <w:pBdr>
          <w:bottom w:val="single" w:sz="4" w:space="0" w:color="FFFFFF"/>
        </w:pBdr>
        <w:ind w:firstLine="567"/>
        <w:jc w:val="both"/>
      </w:pPr>
    </w:p>
    <w:p w:rsidR="004D053B" w:rsidRPr="00537A04" w:rsidRDefault="004D053B" w:rsidP="00FB78F8">
      <w:pPr>
        <w:pBdr>
          <w:bottom w:val="single" w:sz="4" w:space="0" w:color="FFFFFF"/>
        </w:pBdr>
        <w:ind w:firstLine="567"/>
        <w:jc w:val="right"/>
        <w:rPr>
          <w:b/>
          <w:lang w:val="kk-KZ"/>
        </w:rPr>
      </w:pPr>
      <w:r w:rsidRPr="00537A04">
        <w:rPr>
          <w:b/>
        </w:rPr>
        <w:t>Таблица 12.</w:t>
      </w:r>
      <w:r w:rsidRPr="00537A04">
        <w:rPr>
          <w:b/>
          <w:lang w:val="kk-KZ"/>
        </w:rPr>
        <w:t>2</w:t>
      </w:r>
      <w:r w:rsidRPr="00537A04">
        <w:rPr>
          <w:b/>
        </w:rPr>
        <w:t>.1</w:t>
      </w:r>
      <w:r w:rsidRPr="00537A04">
        <w:rPr>
          <w:b/>
          <w:lang w:val="kk-KZ"/>
        </w:rPr>
        <w:t>3</w:t>
      </w:r>
    </w:p>
    <w:p w:rsidR="004D053B" w:rsidRPr="00537A04" w:rsidRDefault="004D053B" w:rsidP="00FB78F8">
      <w:pPr>
        <w:pBdr>
          <w:bottom w:val="single" w:sz="4" w:space="0" w:color="FFFFFF"/>
        </w:pBdr>
        <w:ind w:firstLine="567"/>
        <w:jc w:val="center"/>
        <w:rPr>
          <w:b/>
        </w:rPr>
      </w:pPr>
      <w:r w:rsidRPr="00537A04">
        <w:rPr>
          <w:b/>
        </w:rPr>
        <w:t>Движение неопасных отходов за 2021-2022 годы по Акмолинской области, тыс.тонн</w:t>
      </w:r>
    </w:p>
    <w:p w:rsidR="004D053B" w:rsidRPr="00537A04" w:rsidRDefault="004D053B" w:rsidP="00586281">
      <w:pPr>
        <w:pBdr>
          <w:bottom w:val="single" w:sz="4" w:space="0" w:color="FFFFFF"/>
        </w:pBdr>
        <w:ind w:firstLine="567"/>
        <w:jc w:val="both"/>
        <w:rPr>
          <w:b/>
        </w:rPr>
      </w:pPr>
    </w:p>
    <w:tbl>
      <w:tblPr>
        <w:tblW w:w="49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1"/>
        <w:gridCol w:w="1977"/>
        <w:gridCol w:w="1977"/>
      </w:tblGrid>
      <w:tr w:rsidR="004D053B" w:rsidRPr="00537A04" w:rsidTr="002A027C">
        <w:trPr>
          <w:trHeight w:val="545"/>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
                <w:bCs/>
              </w:rPr>
            </w:pPr>
            <w:r w:rsidRPr="00537A04">
              <w:rPr>
                <w:b/>
                <w:bCs/>
              </w:rPr>
              <w:t>Вид операции</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
                <w:bCs/>
              </w:rPr>
            </w:pPr>
            <w:r w:rsidRPr="00537A04">
              <w:rPr>
                <w:b/>
                <w:bCs/>
              </w:rPr>
              <w:t>2021 год</w:t>
            </w:r>
          </w:p>
          <w:p w:rsidR="004D053B" w:rsidRPr="00537A04" w:rsidRDefault="004D053B" w:rsidP="00586281">
            <w:pPr>
              <w:pBdr>
                <w:bottom w:val="single" w:sz="4" w:space="0" w:color="FFFFFF"/>
              </w:pBdr>
              <w:ind w:firstLine="567"/>
              <w:jc w:val="both"/>
              <w:rPr>
                <w:b/>
                <w:bCs/>
              </w:rPr>
            </w:pP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
              </w:rPr>
            </w:pPr>
            <w:r w:rsidRPr="00537A04">
              <w:rPr>
                <w:b/>
              </w:rPr>
              <w:t>2022 год</w:t>
            </w:r>
          </w:p>
          <w:p w:rsidR="004D053B" w:rsidRPr="00537A04" w:rsidRDefault="004D053B" w:rsidP="00586281">
            <w:pPr>
              <w:pBdr>
                <w:bottom w:val="single" w:sz="4" w:space="0" w:color="FFFFFF"/>
              </w:pBdr>
              <w:ind w:firstLine="567"/>
              <w:jc w:val="both"/>
            </w:pP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jc w:val="both"/>
              <w:rPr>
                <w:b/>
                <w:bCs/>
              </w:rPr>
            </w:pPr>
            <w:r w:rsidRPr="00537A04">
              <w:rPr>
                <w:b/>
                <w:bCs/>
              </w:rPr>
              <w:t>Наличие на начало года</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
                <w:bCs/>
              </w:rPr>
            </w:pPr>
            <w:r w:rsidRPr="00537A04">
              <w:rPr>
                <w:b/>
                <w:bCs/>
              </w:rPr>
              <w:t>56 106,8</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
              </w:rPr>
            </w:pPr>
            <w:r w:rsidRPr="00537A04">
              <w:rPr>
                <w:b/>
              </w:rPr>
              <w:t>366 365,5</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jc w:val="both"/>
              <w:rPr>
                <w:bCs/>
              </w:rPr>
            </w:pPr>
            <w:r w:rsidRPr="00537A04">
              <w:rPr>
                <w:bCs/>
              </w:rPr>
              <w:t>Образовалось</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Cs/>
              </w:rPr>
            </w:pPr>
            <w:r w:rsidRPr="00537A04">
              <w:rPr>
                <w:bCs/>
              </w:rPr>
              <w:t>39 213,1</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pPr>
            <w:r w:rsidRPr="00537A04">
              <w:t>116 847,9</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jc w:val="both"/>
              <w:rPr>
                <w:bCs/>
              </w:rPr>
            </w:pPr>
            <w:r w:rsidRPr="00537A04">
              <w:rPr>
                <w:bCs/>
              </w:rPr>
              <w:t>Поступило от других лиц</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Cs/>
              </w:rPr>
            </w:pPr>
            <w:r w:rsidRPr="00537A04">
              <w:rPr>
                <w:bCs/>
              </w:rPr>
              <w:t>184,0</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pPr>
            <w:r w:rsidRPr="00537A04">
              <w:t>81,5</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jc w:val="both"/>
              <w:rPr>
                <w:bCs/>
              </w:rPr>
            </w:pPr>
            <w:r w:rsidRPr="00537A04">
              <w:rPr>
                <w:bCs/>
              </w:rPr>
              <w:t>Переработано, повторно использовано, утилизировано</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Cs/>
              </w:rPr>
            </w:pPr>
            <w:r w:rsidRPr="00537A04">
              <w:rPr>
                <w:bCs/>
              </w:rPr>
              <w:t>1 711,9</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pPr>
            <w:r w:rsidRPr="00537A04">
              <w:t>30 716,2</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jc w:val="both"/>
              <w:rPr>
                <w:bCs/>
              </w:rPr>
            </w:pPr>
            <w:r w:rsidRPr="00537A04">
              <w:rPr>
                <w:bCs/>
              </w:rPr>
              <w:t>Захоронено</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Cs/>
              </w:rPr>
            </w:pPr>
            <w:r w:rsidRPr="00537A04">
              <w:rPr>
                <w:bCs/>
              </w:rPr>
              <w:t>2 483,4</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pPr>
            <w:r w:rsidRPr="00537A04">
              <w:t>73 902,1</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jc w:val="both"/>
              <w:rPr>
                <w:bCs/>
              </w:rPr>
            </w:pPr>
            <w:r w:rsidRPr="00537A04">
              <w:rPr>
                <w:bCs/>
              </w:rPr>
              <w:t>Передано сторонним организациям, предприятиям</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Cs/>
              </w:rPr>
            </w:pPr>
            <w:r w:rsidRPr="00537A04">
              <w:rPr>
                <w:bCs/>
              </w:rPr>
              <w:t>236,4</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pPr>
            <w:r w:rsidRPr="00537A04">
              <w:t>486,7</w:t>
            </w:r>
          </w:p>
        </w:tc>
      </w:tr>
      <w:tr w:rsidR="004D053B" w:rsidRPr="00537A04" w:rsidTr="002A027C">
        <w:trPr>
          <w:trHeight w:val="20"/>
        </w:trPr>
        <w:tc>
          <w:tcPr>
            <w:tcW w:w="2850"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jc w:val="both"/>
              <w:rPr>
                <w:b/>
                <w:bCs/>
              </w:rPr>
            </w:pPr>
            <w:r w:rsidRPr="00537A04">
              <w:rPr>
                <w:b/>
                <w:bCs/>
              </w:rPr>
              <w:t>Наличие на конец года</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
                <w:bCs/>
              </w:rPr>
            </w:pPr>
            <w:r w:rsidRPr="00537A04">
              <w:rPr>
                <w:b/>
                <w:bCs/>
              </w:rPr>
              <w:t>69 481,8</w:t>
            </w:r>
          </w:p>
        </w:tc>
        <w:tc>
          <w:tcPr>
            <w:tcW w:w="1075" w:type="pc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Bdr>
                <w:bottom w:val="single" w:sz="4" w:space="0" w:color="FFFFFF"/>
              </w:pBdr>
              <w:ind w:firstLine="567"/>
              <w:jc w:val="both"/>
              <w:rPr>
                <w:b/>
              </w:rPr>
            </w:pPr>
            <w:r w:rsidRPr="00537A04">
              <w:rPr>
                <w:b/>
              </w:rPr>
              <w:t>376 989,2</w:t>
            </w:r>
          </w:p>
        </w:tc>
      </w:tr>
    </w:tbl>
    <w:p w:rsidR="004D053B" w:rsidRPr="00537A04" w:rsidRDefault="004D053B" w:rsidP="00586281">
      <w:pPr>
        <w:pBdr>
          <w:bottom w:val="single" w:sz="4" w:space="0" w:color="FFFFFF"/>
        </w:pBdr>
        <w:ind w:firstLine="567"/>
        <w:jc w:val="both"/>
        <w:rPr>
          <w:i/>
        </w:rPr>
      </w:pPr>
      <w:r w:rsidRPr="00537A04">
        <w:rPr>
          <w:i/>
        </w:rPr>
        <w:t>Источник: ЕИС ООС.</w:t>
      </w:r>
    </w:p>
    <w:p w:rsidR="004D053B" w:rsidRPr="00537A04" w:rsidRDefault="004D053B" w:rsidP="00586281">
      <w:pPr>
        <w:pBdr>
          <w:bottom w:val="single" w:sz="4" w:space="0" w:color="FFFFFF"/>
        </w:pBdr>
        <w:ind w:firstLine="567"/>
        <w:jc w:val="both"/>
        <w:rPr>
          <w:i/>
        </w:rPr>
      </w:pPr>
    </w:p>
    <w:p w:rsidR="004D053B" w:rsidRPr="00537A04" w:rsidRDefault="004D053B" w:rsidP="00586281">
      <w:pPr>
        <w:pBdr>
          <w:bottom w:val="single" w:sz="4" w:space="0" w:color="FFFFFF"/>
        </w:pBdr>
        <w:ind w:firstLine="567"/>
        <w:jc w:val="both"/>
      </w:pPr>
      <w:r w:rsidRPr="00537A04">
        <w:t xml:space="preserve">Как видно из таблиц, в 2022 году в сравнении с прошлым годом образование опасных и неопасных отходов увеличилось. Это объясняется вводом в действие новых производств. </w:t>
      </w:r>
    </w:p>
    <w:p w:rsidR="004D053B" w:rsidRPr="00537A04" w:rsidRDefault="004D053B" w:rsidP="00586281">
      <w:pPr>
        <w:pBdr>
          <w:bottom w:val="single" w:sz="4" w:space="0" w:color="FFFFFF"/>
        </w:pBdr>
        <w:jc w:val="both"/>
        <w:rPr>
          <w:b/>
        </w:rPr>
      </w:pPr>
    </w:p>
    <w:p w:rsidR="004D053B" w:rsidRPr="00537A04" w:rsidRDefault="004D053B" w:rsidP="00586281">
      <w:pPr>
        <w:pBdr>
          <w:bottom w:val="single" w:sz="4" w:space="0" w:color="FFFFFF"/>
        </w:pBdr>
        <w:ind w:firstLine="567"/>
        <w:jc w:val="both"/>
        <w:rPr>
          <w:b/>
        </w:rPr>
      </w:pPr>
      <w:r w:rsidRPr="00537A04">
        <w:rPr>
          <w:b/>
        </w:rPr>
        <w:t>12.</w:t>
      </w:r>
      <w:r w:rsidRPr="00537A04">
        <w:rPr>
          <w:b/>
          <w:lang w:val="kk-KZ"/>
        </w:rPr>
        <w:t>2</w:t>
      </w:r>
      <w:r w:rsidRPr="00537A04">
        <w:rPr>
          <w:b/>
        </w:rPr>
        <w:t xml:space="preserve">.8. ПРОИЗВОДСТВО И ПОТРЕБЛЕНИЕ ТЕПЛО- И ЭЛЕКТРОЭНЕРГИИ </w:t>
      </w:r>
    </w:p>
    <w:p w:rsidR="004D053B" w:rsidRPr="00537A04" w:rsidRDefault="004D053B" w:rsidP="00586281">
      <w:pPr>
        <w:pBdr>
          <w:bottom w:val="single" w:sz="4" w:space="0" w:color="FFFFFF"/>
        </w:pBdr>
        <w:ind w:firstLine="567"/>
        <w:jc w:val="both"/>
      </w:pPr>
    </w:p>
    <w:p w:rsidR="004D053B" w:rsidRPr="00537A04" w:rsidRDefault="004D053B" w:rsidP="00586281">
      <w:pPr>
        <w:pBdr>
          <w:bottom w:val="single" w:sz="4" w:space="0" w:color="FFFFFF"/>
        </w:pBdr>
        <w:ind w:firstLine="709"/>
        <w:contextualSpacing/>
        <w:jc w:val="both"/>
      </w:pPr>
      <w:r w:rsidRPr="00537A04">
        <w:t>Потребление электроэнергии по области за 2022 год составило 4 350 млн кВт</w:t>
      </w:r>
      <w:r w:rsidRPr="00537A04">
        <w:rPr>
          <w:color w:val="202124"/>
          <w:shd w:val="clear" w:color="auto" w:fill="FFFFFF"/>
        </w:rPr>
        <w:t>·</w:t>
      </w:r>
      <w:r w:rsidRPr="00537A04">
        <w:t>ч, что на 10,1% больше, чем в 2021 году (таблица 12.</w:t>
      </w:r>
      <w:r w:rsidRPr="00537A04">
        <w:rPr>
          <w:lang w:val="kk-KZ"/>
        </w:rPr>
        <w:t>2</w:t>
      </w:r>
      <w:r w:rsidRPr="00537A04">
        <w:t>.1</w:t>
      </w:r>
      <w:r w:rsidRPr="00537A04">
        <w:rPr>
          <w:lang w:val="kk-KZ"/>
        </w:rPr>
        <w:t>4</w:t>
      </w:r>
      <w:r w:rsidRPr="00537A04">
        <w:t>).</w:t>
      </w:r>
    </w:p>
    <w:p w:rsidR="004D053B" w:rsidRPr="00537A04" w:rsidRDefault="004D053B" w:rsidP="00586281">
      <w:pPr>
        <w:pBdr>
          <w:bottom w:val="single" w:sz="4" w:space="0" w:color="FFFFFF"/>
        </w:pBdr>
        <w:ind w:firstLine="709"/>
        <w:contextualSpacing/>
        <w:jc w:val="both"/>
      </w:pPr>
    </w:p>
    <w:p w:rsidR="004D053B" w:rsidRPr="00537A04" w:rsidRDefault="004D053B" w:rsidP="00FB78F8">
      <w:pPr>
        <w:pBdr>
          <w:bottom w:val="single" w:sz="4" w:space="0" w:color="FFFFFF"/>
        </w:pBdr>
        <w:ind w:firstLine="709"/>
        <w:contextualSpacing/>
        <w:jc w:val="right"/>
        <w:rPr>
          <w:b/>
          <w:lang w:val="kk-KZ"/>
        </w:rPr>
      </w:pPr>
      <w:r w:rsidRPr="00537A04">
        <w:rPr>
          <w:b/>
        </w:rPr>
        <w:t>Таблица 12.</w:t>
      </w:r>
      <w:r w:rsidRPr="00537A04">
        <w:rPr>
          <w:b/>
          <w:lang w:val="kk-KZ"/>
        </w:rPr>
        <w:t>2</w:t>
      </w:r>
      <w:r w:rsidRPr="00537A04">
        <w:rPr>
          <w:b/>
        </w:rPr>
        <w:t>.1</w:t>
      </w:r>
      <w:r w:rsidRPr="00537A04">
        <w:rPr>
          <w:b/>
          <w:lang w:val="kk-KZ"/>
        </w:rPr>
        <w:t>4</w:t>
      </w:r>
    </w:p>
    <w:p w:rsidR="004D053B" w:rsidRPr="00537A04" w:rsidRDefault="004D053B" w:rsidP="00FB78F8">
      <w:pPr>
        <w:jc w:val="center"/>
        <w:rPr>
          <w:b/>
          <w:bCs/>
          <w:color w:val="000000"/>
        </w:rPr>
      </w:pPr>
      <w:r w:rsidRPr="00537A04">
        <w:rPr>
          <w:b/>
          <w:bCs/>
          <w:color w:val="000000"/>
        </w:rPr>
        <w:t>Потребление электроэнергии в Акмолинской области за 2017-2022 годы</w:t>
      </w:r>
    </w:p>
    <w:tbl>
      <w:tblPr>
        <w:tblW w:w="9558" w:type="dxa"/>
        <w:tblInd w:w="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4"/>
        <w:gridCol w:w="1418"/>
        <w:gridCol w:w="992"/>
        <w:gridCol w:w="1134"/>
        <w:gridCol w:w="992"/>
        <w:gridCol w:w="1134"/>
        <w:gridCol w:w="993"/>
        <w:gridCol w:w="991"/>
      </w:tblGrid>
      <w:tr w:rsidR="004D053B" w:rsidRPr="00537A04" w:rsidTr="002A027C">
        <w:trPr>
          <w:trHeight w:val="539"/>
        </w:trPr>
        <w:tc>
          <w:tcPr>
            <w:tcW w:w="1904" w:type="dxa"/>
            <w:shd w:val="clear" w:color="auto" w:fill="auto"/>
            <w:vAlign w:val="center"/>
            <w:hideMark/>
          </w:tcPr>
          <w:p w:rsidR="004D053B" w:rsidRPr="00537A04" w:rsidRDefault="004D053B" w:rsidP="00586281">
            <w:pPr>
              <w:jc w:val="both"/>
              <w:rPr>
                <w:b/>
                <w:bCs/>
                <w:color w:val="000000"/>
              </w:rPr>
            </w:pPr>
            <w:r w:rsidRPr="00537A04">
              <w:rPr>
                <w:b/>
                <w:bCs/>
                <w:color w:val="000000"/>
              </w:rPr>
              <w:t>Показатели</w:t>
            </w:r>
          </w:p>
        </w:tc>
        <w:tc>
          <w:tcPr>
            <w:tcW w:w="1418" w:type="dxa"/>
            <w:shd w:val="clear" w:color="auto" w:fill="auto"/>
            <w:vAlign w:val="center"/>
            <w:hideMark/>
          </w:tcPr>
          <w:p w:rsidR="004D053B" w:rsidRPr="00537A04" w:rsidRDefault="004D053B" w:rsidP="00586281">
            <w:pPr>
              <w:jc w:val="both"/>
              <w:rPr>
                <w:b/>
                <w:bCs/>
                <w:color w:val="000000"/>
              </w:rPr>
            </w:pPr>
            <w:r w:rsidRPr="00537A04">
              <w:rPr>
                <w:b/>
                <w:bCs/>
                <w:color w:val="000000"/>
              </w:rPr>
              <w:t>Ед. изм.</w:t>
            </w:r>
          </w:p>
        </w:tc>
        <w:tc>
          <w:tcPr>
            <w:tcW w:w="992" w:type="dxa"/>
            <w:shd w:val="clear" w:color="auto" w:fill="auto"/>
            <w:vAlign w:val="center"/>
            <w:hideMark/>
          </w:tcPr>
          <w:p w:rsidR="004D053B" w:rsidRPr="00537A04" w:rsidRDefault="004D053B" w:rsidP="00586281">
            <w:pPr>
              <w:jc w:val="both"/>
              <w:rPr>
                <w:b/>
                <w:bCs/>
              </w:rPr>
            </w:pPr>
            <w:r w:rsidRPr="00537A04">
              <w:rPr>
                <w:b/>
                <w:bCs/>
              </w:rPr>
              <w:t>2017</w:t>
            </w:r>
          </w:p>
        </w:tc>
        <w:tc>
          <w:tcPr>
            <w:tcW w:w="1134" w:type="dxa"/>
            <w:shd w:val="clear" w:color="auto" w:fill="auto"/>
            <w:vAlign w:val="center"/>
            <w:hideMark/>
          </w:tcPr>
          <w:p w:rsidR="004D053B" w:rsidRPr="00537A04" w:rsidRDefault="004D053B" w:rsidP="00586281">
            <w:pPr>
              <w:jc w:val="both"/>
              <w:rPr>
                <w:b/>
                <w:bCs/>
              </w:rPr>
            </w:pPr>
            <w:r w:rsidRPr="00537A04">
              <w:rPr>
                <w:b/>
                <w:bCs/>
              </w:rPr>
              <w:t>2018</w:t>
            </w:r>
          </w:p>
        </w:tc>
        <w:tc>
          <w:tcPr>
            <w:tcW w:w="992" w:type="dxa"/>
            <w:vAlign w:val="center"/>
          </w:tcPr>
          <w:p w:rsidR="004D053B" w:rsidRPr="00537A04" w:rsidRDefault="004D053B" w:rsidP="00586281">
            <w:pPr>
              <w:jc w:val="both"/>
              <w:rPr>
                <w:b/>
                <w:bCs/>
              </w:rPr>
            </w:pPr>
            <w:r w:rsidRPr="00537A04">
              <w:rPr>
                <w:b/>
                <w:bCs/>
              </w:rPr>
              <w:t>2019</w:t>
            </w:r>
          </w:p>
        </w:tc>
        <w:tc>
          <w:tcPr>
            <w:tcW w:w="1134" w:type="dxa"/>
            <w:vAlign w:val="center"/>
          </w:tcPr>
          <w:p w:rsidR="004D053B" w:rsidRPr="00537A04" w:rsidRDefault="004D053B" w:rsidP="00586281">
            <w:pPr>
              <w:jc w:val="both"/>
              <w:rPr>
                <w:b/>
                <w:bCs/>
              </w:rPr>
            </w:pPr>
            <w:r w:rsidRPr="00537A04">
              <w:rPr>
                <w:b/>
                <w:bCs/>
              </w:rPr>
              <w:t>2020</w:t>
            </w:r>
          </w:p>
        </w:tc>
        <w:tc>
          <w:tcPr>
            <w:tcW w:w="993" w:type="dxa"/>
            <w:vAlign w:val="center"/>
          </w:tcPr>
          <w:p w:rsidR="004D053B" w:rsidRPr="00537A04" w:rsidRDefault="004D053B" w:rsidP="00586281">
            <w:pPr>
              <w:jc w:val="both"/>
              <w:rPr>
                <w:b/>
                <w:bCs/>
              </w:rPr>
            </w:pPr>
            <w:r w:rsidRPr="00537A04">
              <w:rPr>
                <w:b/>
                <w:bCs/>
              </w:rPr>
              <w:t>2021</w:t>
            </w:r>
          </w:p>
        </w:tc>
        <w:tc>
          <w:tcPr>
            <w:tcW w:w="991" w:type="dxa"/>
          </w:tcPr>
          <w:p w:rsidR="004D053B" w:rsidRPr="00537A04" w:rsidRDefault="004D053B" w:rsidP="00586281">
            <w:pPr>
              <w:jc w:val="both"/>
              <w:rPr>
                <w:b/>
                <w:bCs/>
              </w:rPr>
            </w:pPr>
            <w:r w:rsidRPr="00537A04">
              <w:rPr>
                <w:b/>
                <w:bCs/>
              </w:rPr>
              <w:t>2022</w:t>
            </w:r>
          </w:p>
        </w:tc>
      </w:tr>
      <w:tr w:rsidR="004D053B" w:rsidRPr="00537A04" w:rsidTr="002A027C">
        <w:trPr>
          <w:trHeight w:val="1252"/>
        </w:trPr>
        <w:tc>
          <w:tcPr>
            <w:tcW w:w="1904" w:type="dxa"/>
            <w:shd w:val="clear" w:color="auto" w:fill="auto"/>
            <w:vAlign w:val="center"/>
            <w:hideMark/>
          </w:tcPr>
          <w:p w:rsidR="004D053B" w:rsidRPr="00537A04" w:rsidRDefault="004D053B" w:rsidP="00586281">
            <w:pPr>
              <w:jc w:val="both"/>
              <w:rPr>
                <w:color w:val="000000"/>
              </w:rPr>
            </w:pPr>
            <w:r w:rsidRPr="00537A04">
              <w:rPr>
                <w:color w:val="000000"/>
              </w:rPr>
              <w:t>Потребление</w:t>
            </w:r>
          </w:p>
        </w:tc>
        <w:tc>
          <w:tcPr>
            <w:tcW w:w="1418" w:type="dxa"/>
            <w:shd w:val="clear" w:color="auto" w:fill="auto"/>
            <w:vAlign w:val="center"/>
            <w:hideMark/>
          </w:tcPr>
          <w:p w:rsidR="004D053B" w:rsidRPr="00537A04" w:rsidRDefault="004D053B" w:rsidP="00586281">
            <w:pPr>
              <w:jc w:val="both"/>
              <w:rPr>
                <w:color w:val="000000"/>
              </w:rPr>
            </w:pPr>
            <w:r w:rsidRPr="00537A04">
              <w:rPr>
                <w:color w:val="000000"/>
              </w:rPr>
              <w:t>млн кВт</w:t>
            </w:r>
            <w:r w:rsidRPr="00537A04">
              <w:rPr>
                <w:color w:val="202124"/>
                <w:shd w:val="clear" w:color="auto" w:fill="FFFFFF"/>
              </w:rPr>
              <w:t>·</w:t>
            </w:r>
            <w:r w:rsidRPr="00537A04">
              <w:rPr>
                <w:color w:val="000000"/>
              </w:rPr>
              <w:t>ч</w:t>
            </w:r>
          </w:p>
        </w:tc>
        <w:tc>
          <w:tcPr>
            <w:tcW w:w="992" w:type="dxa"/>
            <w:shd w:val="clear" w:color="auto" w:fill="auto"/>
            <w:vAlign w:val="center"/>
            <w:hideMark/>
          </w:tcPr>
          <w:p w:rsidR="004D053B" w:rsidRPr="00537A04" w:rsidRDefault="004D053B" w:rsidP="00586281">
            <w:pPr>
              <w:jc w:val="both"/>
            </w:pPr>
            <w:r w:rsidRPr="00537A04">
              <w:t>3 708</w:t>
            </w:r>
          </w:p>
        </w:tc>
        <w:tc>
          <w:tcPr>
            <w:tcW w:w="1134" w:type="dxa"/>
            <w:shd w:val="clear" w:color="auto" w:fill="auto"/>
            <w:vAlign w:val="center"/>
            <w:hideMark/>
          </w:tcPr>
          <w:p w:rsidR="004D053B" w:rsidRPr="00537A04" w:rsidRDefault="004D053B" w:rsidP="00586281">
            <w:pPr>
              <w:jc w:val="both"/>
            </w:pPr>
            <w:r w:rsidRPr="00537A04">
              <w:t>3 819</w:t>
            </w:r>
          </w:p>
        </w:tc>
        <w:tc>
          <w:tcPr>
            <w:tcW w:w="992" w:type="dxa"/>
            <w:vAlign w:val="center"/>
          </w:tcPr>
          <w:p w:rsidR="004D053B" w:rsidRPr="00537A04" w:rsidRDefault="004D053B" w:rsidP="00586281">
            <w:pPr>
              <w:jc w:val="both"/>
            </w:pPr>
            <w:r w:rsidRPr="00537A04">
              <w:t>4 400</w:t>
            </w:r>
          </w:p>
        </w:tc>
        <w:tc>
          <w:tcPr>
            <w:tcW w:w="1134" w:type="dxa"/>
            <w:vAlign w:val="center"/>
          </w:tcPr>
          <w:p w:rsidR="004D053B" w:rsidRPr="00537A04" w:rsidRDefault="004D053B" w:rsidP="00586281">
            <w:pPr>
              <w:jc w:val="both"/>
            </w:pPr>
            <w:r w:rsidRPr="00537A04">
              <w:t>3 910</w:t>
            </w:r>
          </w:p>
        </w:tc>
        <w:tc>
          <w:tcPr>
            <w:tcW w:w="993" w:type="dxa"/>
            <w:vAlign w:val="center"/>
          </w:tcPr>
          <w:p w:rsidR="004D053B" w:rsidRPr="00537A04" w:rsidRDefault="004D053B" w:rsidP="00586281">
            <w:pPr>
              <w:jc w:val="both"/>
            </w:pPr>
            <w:r w:rsidRPr="00537A04">
              <w:t>4 350</w:t>
            </w:r>
          </w:p>
        </w:tc>
        <w:tc>
          <w:tcPr>
            <w:tcW w:w="991" w:type="dxa"/>
          </w:tcPr>
          <w:p w:rsidR="004D053B" w:rsidRPr="00537A04" w:rsidRDefault="004D053B" w:rsidP="00586281">
            <w:pPr>
              <w:jc w:val="both"/>
            </w:pPr>
          </w:p>
          <w:p w:rsidR="004D053B" w:rsidRPr="00537A04" w:rsidRDefault="004D053B" w:rsidP="00586281">
            <w:pPr>
              <w:jc w:val="both"/>
            </w:pPr>
          </w:p>
        </w:tc>
      </w:tr>
      <w:tr w:rsidR="004D053B" w:rsidRPr="00537A04" w:rsidTr="002A027C">
        <w:trPr>
          <w:trHeight w:val="841"/>
        </w:trPr>
        <w:tc>
          <w:tcPr>
            <w:tcW w:w="1904" w:type="dxa"/>
            <w:shd w:val="clear" w:color="auto" w:fill="auto"/>
            <w:vAlign w:val="center"/>
            <w:hideMark/>
          </w:tcPr>
          <w:p w:rsidR="004D053B" w:rsidRPr="00537A04" w:rsidRDefault="004D053B" w:rsidP="00586281">
            <w:pPr>
              <w:jc w:val="both"/>
              <w:rPr>
                <w:color w:val="000000"/>
              </w:rPr>
            </w:pPr>
            <w:r w:rsidRPr="00537A04">
              <w:rPr>
                <w:color w:val="000000"/>
              </w:rPr>
              <w:t>Выработка собственными источниками</w:t>
            </w:r>
          </w:p>
        </w:tc>
        <w:tc>
          <w:tcPr>
            <w:tcW w:w="1418" w:type="dxa"/>
            <w:shd w:val="clear" w:color="auto" w:fill="auto"/>
            <w:vAlign w:val="center"/>
            <w:hideMark/>
          </w:tcPr>
          <w:p w:rsidR="004D053B" w:rsidRPr="00537A04" w:rsidRDefault="004D053B" w:rsidP="00586281">
            <w:pPr>
              <w:jc w:val="both"/>
              <w:rPr>
                <w:color w:val="000000"/>
              </w:rPr>
            </w:pPr>
            <w:r w:rsidRPr="00537A04">
              <w:rPr>
                <w:color w:val="000000"/>
              </w:rPr>
              <w:t>млн кВт</w:t>
            </w:r>
            <w:r w:rsidRPr="00537A04">
              <w:rPr>
                <w:color w:val="202124"/>
                <w:shd w:val="clear" w:color="auto" w:fill="FFFFFF"/>
              </w:rPr>
              <w:t>·</w:t>
            </w:r>
            <w:r w:rsidRPr="00537A04">
              <w:rPr>
                <w:color w:val="000000"/>
              </w:rPr>
              <w:t>ч</w:t>
            </w:r>
          </w:p>
        </w:tc>
        <w:tc>
          <w:tcPr>
            <w:tcW w:w="992" w:type="dxa"/>
            <w:shd w:val="clear" w:color="auto" w:fill="auto"/>
            <w:vAlign w:val="center"/>
            <w:hideMark/>
          </w:tcPr>
          <w:p w:rsidR="004D053B" w:rsidRPr="00537A04" w:rsidRDefault="004D053B" w:rsidP="00586281">
            <w:pPr>
              <w:jc w:val="both"/>
            </w:pPr>
            <w:r w:rsidRPr="00537A04">
              <w:t>853</w:t>
            </w:r>
          </w:p>
        </w:tc>
        <w:tc>
          <w:tcPr>
            <w:tcW w:w="1134" w:type="dxa"/>
            <w:shd w:val="clear" w:color="auto" w:fill="auto"/>
            <w:vAlign w:val="center"/>
            <w:hideMark/>
          </w:tcPr>
          <w:p w:rsidR="004D053B" w:rsidRPr="00537A04" w:rsidRDefault="004D053B" w:rsidP="00586281">
            <w:pPr>
              <w:jc w:val="both"/>
            </w:pPr>
            <w:r w:rsidRPr="00537A04">
              <w:t>915</w:t>
            </w:r>
          </w:p>
        </w:tc>
        <w:tc>
          <w:tcPr>
            <w:tcW w:w="992" w:type="dxa"/>
            <w:vAlign w:val="center"/>
          </w:tcPr>
          <w:p w:rsidR="004D053B" w:rsidRPr="00537A04" w:rsidRDefault="004D053B" w:rsidP="00586281">
            <w:pPr>
              <w:jc w:val="both"/>
            </w:pPr>
            <w:r w:rsidRPr="00537A04">
              <w:t>1 058</w:t>
            </w:r>
          </w:p>
        </w:tc>
        <w:tc>
          <w:tcPr>
            <w:tcW w:w="1134" w:type="dxa"/>
            <w:vAlign w:val="center"/>
          </w:tcPr>
          <w:p w:rsidR="004D053B" w:rsidRPr="00537A04" w:rsidRDefault="004D053B" w:rsidP="00586281">
            <w:pPr>
              <w:jc w:val="both"/>
            </w:pPr>
            <w:r w:rsidRPr="00537A04">
              <w:t>1 130</w:t>
            </w:r>
          </w:p>
        </w:tc>
        <w:tc>
          <w:tcPr>
            <w:tcW w:w="993" w:type="dxa"/>
            <w:vAlign w:val="center"/>
          </w:tcPr>
          <w:p w:rsidR="004D053B" w:rsidRPr="00537A04" w:rsidRDefault="004D053B" w:rsidP="00586281">
            <w:pPr>
              <w:jc w:val="both"/>
            </w:pPr>
            <w:r w:rsidRPr="00537A04">
              <w:t>1 487</w:t>
            </w:r>
          </w:p>
        </w:tc>
        <w:tc>
          <w:tcPr>
            <w:tcW w:w="991" w:type="dxa"/>
          </w:tcPr>
          <w:p w:rsidR="004D053B" w:rsidRPr="00537A04" w:rsidRDefault="004D053B" w:rsidP="00586281">
            <w:pPr>
              <w:jc w:val="both"/>
            </w:pPr>
          </w:p>
        </w:tc>
      </w:tr>
      <w:tr w:rsidR="004D053B" w:rsidRPr="00537A04" w:rsidTr="002A027C">
        <w:trPr>
          <w:trHeight w:val="839"/>
        </w:trPr>
        <w:tc>
          <w:tcPr>
            <w:tcW w:w="1904" w:type="dxa"/>
            <w:shd w:val="clear" w:color="auto" w:fill="auto"/>
            <w:vAlign w:val="center"/>
            <w:hideMark/>
          </w:tcPr>
          <w:p w:rsidR="004D053B" w:rsidRPr="00537A04" w:rsidRDefault="004D053B" w:rsidP="00586281">
            <w:pPr>
              <w:jc w:val="both"/>
              <w:rPr>
                <w:color w:val="000000"/>
              </w:rPr>
            </w:pPr>
            <w:r w:rsidRPr="00537A04">
              <w:rPr>
                <w:color w:val="000000"/>
              </w:rPr>
              <w:t>Процент выработки от потребления электроэнергии</w:t>
            </w:r>
          </w:p>
        </w:tc>
        <w:tc>
          <w:tcPr>
            <w:tcW w:w="1418" w:type="dxa"/>
            <w:shd w:val="clear" w:color="auto" w:fill="auto"/>
            <w:vAlign w:val="center"/>
            <w:hideMark/>
          </w:tcPr>
          <w:p w:rsidR="004D053B" w:rsidRPr="00537A04" w:rsidRDefault="004D053B" w:rsidP="00586281">
            <w:pPr>
              <w:jc w:val="both"/>
              <w:rPr>
                <w:color w:val="000000"/>
              </w:rPr>
            </w:pPr>
            <w:r w:rsidRPr="00537A04">
              <w:rPr>
                <w:color w:val="000000"/>
              </w:rPr>
              <w:t>%</w:t>
            </w:r>
          </w:p>
        </w:tc>
        <w:tc>
          <w:tcPr>
            <w:tcW w:w="992" w:type="dxa"/>
            <w:shd w:val="clear" w:color="auto" w:fill="auto"/>
            <w:vAlign w:val="center"/>
            <w:hideMark/>
          </w:tcPr>
          <w:p w:rsidR="004D053B" w:rsidRPr="00537A04" w:rsidRDefault="004D053B" w:rsidP="00586281">
            <w:pPr>
              <w:jc w:val="both"/>
            </w:pPr>
            <w:r w:rsidRPr="00537A04">
              <w:t>23</w:t>
            </w:r>
          </w:p>
        </w:tc>
        <w:tc>
          <w:tcPr>
            <w:tcW w:w="1134" w:type="dxa"/>
            <w:shd w:val="clear" w:color="auto" w:fill="auto"/>
            <w:vAlign w:val="center"/>
            <w:hideMark/>
          </w:tcPr>
          <w:p w:rsidR="004D053B" w:rsidRPr="00537A04" w:rsidRDefault="004D053B" w:rsidP="00586281">
            <w:pPr>
              <w:jc w:val="both"/>
            </w:pPr>
            <w:r w:rsidRPr="00537A04">
              <w:t>24</w:t>
            </w:r>
          </w:p>
        </w:tc>
        <w:tc>
          <w:tcPr>
            <w:tcW w:w="992" w:type="dxa"/>
            <w:vAlign w:val="center"/>
          </w:tcPr>
          <w:p w:rsidR="004D053B" w:rsidRPr="00537A04" w:rsidRDefault="004D053B" w:rsidP="00586281">
            <w:pPr>
              <w:jc w:val="both"/>
            </w:pPr>
            <w:r w:rsidRPr="00537A04">
              <w:t>24</w:t>
            </w:r>
          </w:p>
        </w:tc>
        <w:tc>
          <w:tcPr>
            <w:tcW w:w="1134" w:type="dxa"/>
            <w:vAlign w:val="center"/>
          </w:tcPr>
          <w:p w:rsidR="004D053B" w:rsidRPr="00537A04" w:rsidRDefault="004D053B" w:rsidP="00586281">
            <w:pPr>
              <w:jc w:val="both"/>
            </w:pPr>
            <w:r w:rsidRPr="00537A04">
              <w:t>29</w:t>
            </w:r>
          </w:p>
        </w:tc>
        <w:tc>
          <w:tcPr>
            <w:tcW w:w="993" w:type="dxa"/>
            <w:shd w:val="clear" w:color="auto" w:fill="auto"/>
            <w:vAlign w:val="center"/>
          </w:tcPr>
          <w:p w:rsidR="004D053B" w:rsidRPr="00537A04" w:rsidRDefault="004D053B" w:rsidP="00586281">
            <w:pPr>
              <w:jc w:val="both"/>
            </w:pPr>
            <w:r w:rsidRPr="00537A04">
              <w:t>34</w:t>
            </w:r>
          </w:p>
        </w:tc>
        <w:tc>
          <w:tcPr>
            <w:tcW w:w="991" w:type="dxa"/>
          </w:tcPr>
          <w:p w:rsidR="004D053B" w:rsidRPr="00537A04" w:rsidRDefault="004D053B" w:rsidP="00586281">
            <w:pPr>
              <w:jc w:val="both"/>
            </w:pPr>
          </w:p>
        </w:tc>
      </w:tr>
    </w:tbl>
    <w:p w:rsidR="004D053B" w:rsidRPr="00537A04" w:rsidRDefault="004D053B" w:rsidP="00586281">
      <w:pPr>
        <w:pBdr>
          <w:bottom w:val="single" w:sz="4" w:space="6" w:color="FFFFFF"/>
        </w:pBdr>
        <w:ind w:firstLine="709"/>
        <w:contextualSpacing/>
        <w:jc w:val="both"/>
        <w:rPr>
          <w:i/>
        </w:rPr>
      </w:pPr>
      <w:r w:rsidRPr="00537A04">
        <w:rPr>
          <w:i/>
        </w:rPr>
        <w:t>Источник: Акимат Акмолинской области.</w:t>
      </w:r>
    </w:p>
    <w:p w:rsidR="004D053B" w:rsidRPr="00537A04" w:rsidRDefault="004D053B" w:rsidP="00586281">
      <w:pPr>
        <w:pBdr>
          <w:bottom w:val="single" w:sz="4" w:space="6" w:color="FFFFFF"/>
        </w:pBdr>
        <w:ind w:firstLine="709"/>
        <w:contextualSpacing/>
        <w:jc w:val="both"/>
      </w:pPr>
      <w:r w:rsidRPr="00537A04">
        <w:t>В Акмолинской области имеются 663 котельных (в т.ч. 86 централизованных). Общая установленная мощность тепловых источников составляет 1691 Гкал (располагаемая мощность – 1891 Гкал). Потребность в угле коммунально-бытового сектора – 490 тыс. тонн, в 2022 году поставлено 90,2% от потребности на сезон.</w:t>
      </w:r>
    </w:p>
    <w:p w:rsidR="004D053B" w:rsidRPr="00537A04" w:rsidRDefault="004D053B" w:rsidP="00586281">
      <w:pPr>
        <w:pBdr>
          <w:bottom w:val="single" w:sz="4" w:space="6" w:color="FFFFFF"/>
        </w:pBdr>
        <w:ind w:firstLine="709"/>
        <w:contextualSpacing/>
        <w:jc w:val="both"/>
        <w:rPr>
          <w:b/>
          <w:i/>
        </w:rPr>
      </w:pPr>
      <w:r w:rsidRPr="00537A04">
        <w:rPr>
          <w:b/>
          <w:i/>
        </w:rPr>
        <w:t>ВИЭ</w:t>
      </w:r>
    </w:p>
    <w:p w:rsidR="004D053B" w:rsidRPr="00537A04" w:rsidRDefault="004D053B" w:rsidP="00586281">
      <w:pPr>
        <w:pBdr>
          <w:bottom w:val="single" w:sz="4" w:space="6" w:color="FFFFFF"/>
        </w:pBdr>
        <w:ind w:firstLine="709"/>
        <w:contextualSpacing/>
        <w:jc w:val="both"/>
        <w:rPr>
          <w:lang w:val="kk-KZ"/>
        </w:rPr>
      </w:pPr>
      <w:r w:rsidRPr="00537A04">
        <w:t>В соответствии с Концепцией по переходу Республики Казахстан к «зеленой</w:t>
      </w:r>
      <w:r w:rsidRPr="00537A04">
        <w:rPr>
          <w:lang w:val="kk-KZ"/>
        </w:rPr>
        <w:t xml:space="preserve"> </w:t>
      </w:r>
      <w:r w:rsidRPr="00537A04">
        <w:t>экономике», в Акмолинской области активно ведется работа</w:t>
      </w:r>
      <w:r w:rsidRPr="00537A04">
        <w:rPr>
          <w:lang w:val="kk-KZ"/>
        </w:rPr>
        <w:t xml:space="preserve"> по реализации проектов с использованием возобновляемых источников энергии.</w:t>
      </w:r>
    </w:p>
    <w:p w:rsidR="004D053B" w:rsidRPr="00537A04" w:rsidRDefault="004D053B" w:rsidP="00586281">
      <w:pPr>
        <w:pBdr>
          <w:bottom w:val="single" w:sz="4" w:space="6" w:color="FFFFFF"/>
        </w:pBdr>
        <w:ind w:firstLine="709"/>
        <w:contextualSpacing/>
        <w:jc w:val="both"/>
        <w:rPr>
          <w:lang w:val="kk-KZ"/>
        </w:rPr>
      </w:pPr>
      <w:r w:rsidRPr="00537A04">
        <w:rPr>
          <w:lang w:val="kk-KZ"/>
        </w:rPr>
        <w:t>По состоянию на 2022 год в регионе реализованы и действуют 8 проектов установленной мощностью порядка 280 МВт и объемом привлеченных частных инвестиций 139,7 млрд тенге. На стадии реализации еще 5 проектов мощностью 309,15 МВт и общей стоимостью порядка 145,6 млрд тенге.</w:t>
      </w:r>
    </w:p>
    <w:p w:rsidR="004D053B" w:rsidRPr="00537A04" w:rsidRDefault="004D053B" w:rsidP="00586281">
      <w:pPr>
        <w:pBdr>
          <w:bottom w:val="single" w:sz="4" w:space="6" w:color="FFFFFF"/>
        </w:pBdr>
        <w:ind w:firstLine="709"/>
        <w:contextualSpacing/>
        <w:jc w:val="both"/>
        <w:rPr>
          <w:lang w:val="kk-KZ"/>
        </w:rPr>
      </w:pPr>
      <w:r w:rsidRPr="00537A04">
        <w:rPr>
          <w:lang w:val="kk-KZ"/>
        </w:rPr>
        <w:t>С учетом действующих и вновь вводимых объектов ВИЭ в 2022 году объем выработанной «зеленой» энергии составил 687,5 млн кВтч (общий объем выработанной энергии – 1277,8 млн кВтч,  в том числе ТОО «Степногорская ТЭЦ» - 590,3 млн кВтч  или 54 % от общего объема производства области (2021г. – доля 48 %, общий объем – 1 496,1 млн. кВтч, в том числе ТОО «Степногорская ТЭЦ» - 771,3 млн. кВтч, ВИЭ – 724,8 млн кВтч).</w:t>
      </w:r>
    </w:p>
    <w:p w:rsidR="004D053B" w:rsidRPr="00537A04" w:rsidRDefault="004D053B" w:rsidP="00586281">
      <w:pPr>
        <w:pBdr>
          <w:bottom w:val="single" w:sz="4" w:space="3" w:color="FFFFFF"/>
        </w:pBdr>
        <w:ind w:firstLine="709"/>
        <w:contextualSpacing/>
        <w:jc w:val="both"/>
        <w:rPr>
          <w:bCs/>
        </w:rPr>
      </w:pPr>
      <w:r w:rsidRPr="00537A04">
        <w:rPr>
          <w:bCs/>
        </w:rPr>
        <w:t>Завершена корректировка ТЭО проекта «Строительство ТЭЦ в г.Кокшетау», получено положительное заключение государственной экспертизы. Общая стоимость строительства – 239,5 млрд тенге, мощность электростанции – 240 МВт, тепловая мощность – 520 Гкал/час, основное топливо – каменный уголь, растопочное – мазут и природный газ.  Реализация I пускового комплекса намечена на 2023-2025 годы (электрическая мощность 120 МВт, отпуск тепла 300 Гкал/ч), II пускового комплекса - 2025-2026 годы (электрическая мощность 120 МВт, отпуск тепла 280 Гкал/ч) - по мере определения инвестора.</w:t>
      </w:r>
    </w:p>
    <w:p w:rsidR="004D053B" w:rsidRPr="00537A04" w:rsidRDefault="004D053B" w:rsidP="00586281">
      <w:pPr>
        <w:pBdr>
          <w:bottom w:val="single" w:sz="4" w:space="3" w:color="FFFFFF"/>
        </w:pBdr>
        <w:ind w:firstLine="709"/>
        <w:contextualSpacing/>
        <w:jc w:val="both"/>
        <w:rPr>
          <w:b/>
          <w:bCs/>
        </w:rPr>
      </w:pPr>
    </w:p>
    <w:p w:rsidR="004D053B" w:rsidRPr="00537A04" w:rsidRDefault="004D053B" w:rsidP="00586281">
      <w:pPr>
        <w:pBdr>
          <w:bottom w:val="single" w:sz="4" w:space="3" w:color="FFFFFF"/>
        </w:pBdr>
        <w:ind w:firstLine="709"/>
        <w:contextualSpacing/>
        <w:jc w:val="both"/>
        <w:rPr>
          <w:b/>
          <w:bCs/>
        </w:rPr>
      </w:pPr>
      <w:r w:rsidRPr="00537A04">
        <w:rPr>
          <w:b/>
          <w:bCs/>
        </w:rPr>
        <w:t>12.</w:t>
      </w:r>
      <w:r w:rsidRPr="00537A04">
        <w:rPr>
          <w:b/>
          <w:bCs/>
          <w:lang w:val="kk-KZ"/>
        </w:rPr>
        <w:t>2</w:t>
      </w:r>
      <w:r w:rsidRPr="00537A04">
        <w:rPr>
          <w:b/>
          <w:bCs/>
        </w:rPr>
        <w:t>.9. ЦЕЛЕВЫЕ ПОКАЗАТЕЛИ КАЧЕСТВА ОКРУЖАЮЩЕЙ СРЕДЫ </w:t>
      </w:r>
    </w:p>
    <w:p w:rsidR="004D053B" w:rsidRPr="00537A04" w:rsidRDefault="004D053B" w:rsidP="00586281">
      <w:pPr>
        <w:pBdr>
          <w:bottom w:val="single" w:sz="4" w:space="3" w:color="FFFFFF"/>
        </w:pBdr>
        <w:ind w:firstLine="709"/>
        <w:contextualSpacing/>
        <w:jc w:val="both"/>
        <w:rPr>
          <w:b/>
          <w:bCs/>
        </w:rPr>
      </w:pPr>
    </w:p>
    <w:p w:rsidR="004D053B" w:rsidRPr="00537A04" w:rsidRDefault="004D053B" w:rsidP="00FB78F8">
      <w:pPr>
        <w:pBdr>
          <w:bottom w:val="single" w:sz="4" w:space="3" w:color="FFFFFF"/>
        </w:pBdr>
        <w:ind w:firstLine="709"/>
        <w:contextualSpacing/>
        <w:jc w:val="both"/>
      </w:pPr>
      <w:r w:rsidRPr="00537A04">
        <w:t xml:space="preserve">На основании Решения Акмолинского областного маслихата от 05.11.2021 г., Целевые показатели качества окружающей среды области, утверждённые 19.03.2020 г., утратили свою силу в связи с введением в действие нового Экологического кодекса Республики Казахстан.  Разработанный в этой связи новый проект ЦПКОС проходит процедуры согласования в заинтересованных органах. </w:t>
      </w:r>
      <w:r w:rsidR="00FB78F8" w:rsidRPr="00537A04">
        <w:br w:type="page"/>
      </w:r>
    </w:p>
    <w:tbl>
      <w:tblPr>
        <w:tblpPr w:leftFromText="180" w:rightFromText="180" w:horzAnchor="margin" w:tblpXSpec="center" w:tblpY="765"/>
        <w:tblW w:w="506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646"/>
        <w:gridCol w:w="1803"/>
        <w:gridCol w:w="1434"/>
        <w:gridCol w:w="1056"/>
        <w:gridCol w:w="768"/>
        <w:gridCol w:w="860"/>
        <w:gridCol w:w="890"/>
      </w:tblGrid>
      <w:tr w:rsidR="004D053B" w:rsidRPr="00537A04" w:rsidTr="002A027C">
        <w:trPr>
          <w:trHeight w:val="402"/>
        </w:trPr>
        <w:tc>
          <w:tcPr>
            <w:tcW w:w="1305" w:type="pct"/>
            <w:vMerge w:val="restart"/>
            <w:tcBorders>
              <w:top w:val="single" w:sz="4" w:space="0" w:color="002060"/>
              <w:left w:val="single" w:sz="4" w:space="0" w:color="002060"/>
              <w:right w:val="single" w:sz="4" w:space="0" w:color="002060"/>
            </w:tcBorders>
          </w:tcPr>
          <w:p w:rsidR="004D053B" w:rsidRPr="00537A04" w:rsidRDefault="004D053B" w:rsidP="00586281">
            <w:pPr>
              <w:jc w:val="both"/>
              <w:rPr>
                <w:b/>
              </w:rPr>
            </w:pPr>
            <w:r w:rsidRPr="00537A04">
              <w:rPr>
                <w:b/>
                <w:noProof/>
              </w:rPr>
              <w:drawing>
                <wp:inline distT="0" distB="0" distL="0" distR="0" wp14:anchorId="19EDA307" wp14:editId="4C9411B1">
                  <wp:extent cx="1533525" cy="1514475"/>
                  <wp:effectExtent l="0" t="0" r="9525" b="9525"/>
                  <wp:docPr id="129" name="Picture 1" descr="C:\Users\User\Desktop\aktyubinsk-obl_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aktyubinsk-obl_thumb.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33525" cy="1514475"/>
                          </a:xfrm>
                          <a:prstGeom prst="rect">
                            <a:avLst/>
                          </a:prstGeom>
                          <a:noFill/>
                          <a:ln>
                            <a:noFill/>
                          </a:ln>
                        </pic:spPr>
                      </pic:pic>
                    </a:graphicData>
                  </a:graphic>
                </wp:inline>
              </w:drawing>
            </w:r>
          </w:p>
        </w:tc>
        <w:tc>
          <w:tcPr>
            <w:tcW w:w="3695" w:type="pct"/>
            <w:gridSpan w:val="6"/>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rPr>
                <w:b/>
              </w:rPr>
              <w:t>Общие показатели за 2022 год</w:t>
            </w:r>
          </w:p>
        </w:tc>
      </w:tr>
      <w:tr w:rsidR="004D053B" w:rsidRPr="00537A04" w:rsidTr="002A027C">
        <w:trPr>
          <w:trHeight w:val="669"/>
        </w:trPr>
        <w:tc>
          <w:tcPr>
            <w:tcW w:w="1305" w:type="pct"/>
            <w:vMerge/>
            <w:tcBorders>
              <w:left w:val="single" w:sz="4" w:space="0" w:color="002060"/>
              <w:right w:val="single" w:sz="4" w:space="0" w:color="002060"/>
            </w:tcBorders>
          </w:tcPr>
          <w:p w:rsidR="004D053B" w:rsidRPr="00537A04" w:rsidRDefault="004D053B" w:rsidP="00586281">
            <w:pPr>
              <w:jc w:val="both"/>
              <w:rPr>
                <w:b/>
              </w:rPr>
            </w:pPr>
          </w:p>
        </w:tc>
        <w:tc>
          <w:tcPr>
            <w:tcW w:w="969"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rPr>
                <w:lang w:val="en-US"/>
              </w:rPr>
              <w:t>S</w:t>
            </w:r>
            <w:r w:rsidRPr="00537A04">
              <w:t xml:space="preserve"> субъекта,</w:t>
            </w:r>
          </w:p>
          <w:p w:rsidR="004D053B" w:rsidRPr="00537A04" w:rsidRDefault="004D053B" w:rsidP="00586281">
            <w:pPr>
              <w:jc w:val="both"/>
            </w:pPr>
            <w:r w:rsidRPr="00537A04">
              <w:t>тыс. км²</w:t>
            </w:r>
          </w:p>
        </w:tc>
        <w:tc>
          <w:tcPr>
            <w:tcW w:w="774"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lang w:val="kk-KZ"/>
              </w:rPr>
            </w:pPr>
            <w:r w:rsidRPr="00537A04">
              <w:rPr>
                <w:lang w:val="kk-KZ"/>
              </w:rPr>
              <w:t>300,6</w:t>
            </w:r>
          </w:p>
        </w:tc>
        <w:tc>
          <w:tcPr>
            <w:tcW w:w="996"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Население,</w:t>
            </w:r>
          </w:p>
          <w:p w:rsidR="004D053B" w:rsidRPr="00537A04" w:rsidRDefault="004D053B" w:rsidP="00586281">
            <w:pPr>
              <w:jc w:val="both"/>
            </w:pPr>
            <w:r w:rsidRPr="00537A04">
              <w:rPr>
                <w:lang w:eastAsia="ar-SA"/>
              </w:rPr>
              <w:t>на 01.01.2023 года, чел.</w:t>
            </w:r>
          </w:p>
        </w:tc>
        <w:tc>
          <w:tcPr>
            <w:tcW w:w="956"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rPr>
                <w:lang w:eastAsia="ar-SA"/>
              </w:rPr>
              <w:t>928 185</w:t>
            </w:r>
          </w:p>
        </w:tc>
      </w:tr>
      <w:tr w:rsidR="004D053B" w:rsidRPr="00537A04" w:rsidTr="002A027C">
        <w:trPr>
          <w:trHeight w:val="443"/>
        </w:trPr>
        <w:tc>
          <w:tcPr>
            <w:tcW w:w="1305" w:type="pct"/>
            <w:vMerge/>
            <w:tcBorders>
              <w:left w:val="single" w:sz="4" w:space="0" w:color="002060"/>
              <w:right w:val="single" w:sz="4" w:space="0" w:color="002060"/>
            </w:tcBorders>
          </w:tcPr>
          <w:p w:rsidR="004D053B" w:rsidRPr="00537A04" w:rsidRDefault="004D053B" w:rsidP="00586281">
            <w:pPr>
              <w:jc w:val="both"/>
              <w:rPr>
                <w:b/>
              </w:rPr>
            </w:pPr>
          </w:p>
        </w:tc>
        <w:tc>
          <w:tcPr>
            <w:tcW w:w="3695" w:type="pct"/>
            <w:gridSpan w:val="6"/>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Основные экологические показатели за 2019–2021 годы</w:t>
            </w:r>
          </w:p>
        </w:tc>
      </w:tr>
      <w:tr w:rsidR="004D053B" w:rsidRPr="00537A04" w:rsidTr="002A027C">
        <w:trPr>
          <w:trHeight w:val="337"/>
        </w:trPr>
        <w:tc>
          <w:tcPr>
            <w:tcW w:w="1305" w:type="pct"/>
            <w:vMerge/>
            <w:tcBorders>
              <w:left w:val="single" w:sz="4" w:space="0" w:color="002060"/>
              <w:right w:val="single" w:sz="4" w:space="0" w:color="002060"/>
            </w:tcBorders>
          </w:tcPr>
          <w:p w:rsidR="004D053B" w:rsidRPr="00537A04" w:rsidRDefault="004D053B" w:rsidP="00586281">
            <w:pPr>
              <w:jc w:val="both"/>
              <w:rPr>
                <w:b/>
              </w:rPr>
            </w:pPr>
          </w:p>
        </w:tc>
        <w:tc>
          <w:tcPr>
            <w:tcW w:w="1743"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Показатели</w:t>
            </w:r>
          </w:p>
        </w:tc>
        <w:tc>
          <w:tcPr>
            <w:tcW w:w="574"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2019</w:t>
            </w:r>
          </w:p>
        </w:tc>
        <w:tc>
          <w:tcPr>
            <w:tcW w:w="422"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2020</w:t>
            </w:r>
          </w:p>
        </w:tc>
        <w:tc>
          <w:tcPr>
            <w:tcW w:w="470"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2021</w:t>
            </w:r>
          </w:p>
        </w:tc>
        <w:tc>
          <w:tcPr>
            <w:tcW w:w="486"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2022</w:t>
            </w:r>
          </w:p>
        </w:tc>
      </w:tr>
      <w:tr w:rsidR="004D053B" w:rsidRPr="00537A04" w:rsidTr="002A027C">
        <w:trPr>
          <w:trHeight w:val="83"/>
        </w:trPr>
        <w:tc>
          <w:tcPr>
            <w:tcW w:w="1305" w:type="pct"/>
            <w:vMerge/>
            <w:tcBorders>
              <w:left w:val="single" w:sz="4" w:space="0" w:color="002060"/>
              <w:bottom w:val="single" w:sz="4" w:space="0" w:color="002060"/>
              <w:right w:val="single" w:sz="4" w:space="0" w:color="002060"/>
            </w:tcBorders>
          </w:tcPr>
          <w:p w:rsidR="004D053B" w:rsidRPr="00537A04" w:rsidRDefault="004D053B" w:rsidP="00586281">
            <w:pPr>
              <w:jc w:val="both"/>
            </w:pPr>
          </w:p>
        </w:tc>
        <w:tc>
          <w:tcPr>
            <w:tcW w:w="1743"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Затраты предприятий на ООС, млрд тенге</w:t>
            </w:r>
          </w:p>
        </w:tc>
        <w:tc>
          <w:tcPr>
            <w:tcW w:w="574"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54,1</w:t>
            </w:r>
          </w:p>
        </w:tc>
        <w:tc>
          <w:tcPr>
            <w:tcW w:w="422"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38,2</w:t>
            </w:r>
          </w:p>
        </w:tc>
        <w:tc>
          <w:tcPr>
            <w:tcW w:w="470"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59,2</w:t>
            </w:r>
          </w:p>
        </w:tc>
        <w:tc>
          <w:tcPr>
            <w:tcW w:w="486"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44,9</w:t>
            </w:r>
          </w:p>
        </w:tc>
      </w:tr>
    </w:tbl>
    <w:p w:rsidR="004D053B" w:rsidRPr="00537A04" w:rsidRDefault="004D053B" w:rsidP="00FB78F8">
      <w:pPr>
        <w:jc w:val="both"/>
        <w:rPr>
          <w:b/>
        </w:rPr>
      </w:pPr>
      <w:r w:rsidRPr="00537A04">
        <w:rPr>
          <w:b/>
        </w:rPr>
        <w:t>12.</w:t>
      </w:r>
      <w:r w:rsidRPr="00537A04">
        <w:rPr>
          <w:b/>
          <w:lang w:val="kk-KZ"/>
        </w:rPr>
        <w:t>3</w:t>
      </w:r>
      <w:r w:rsidRPr="00537A04">
        <w:rPr>
          <w:b/>
        </w:rPr>
        <w:t>. АКТЮБИНСКАЯ ОБЛАСТЬ</w:t>
      </w:r>
    </w:p>
    <w:p w:rsidR="00FB78F8" w:rsidRPr="00537A04" w:rsidRDefault="00FB78F8" w:rsidP="00586281">
      <w:pPr>
        <w:autoSpaceDE w:val="0"/>
        <w:autoSpaceDN w:val="0"/>
        <w:adjustRightInd w:val="0"/>
        <w:ind w:firstLine="709"/>
        <w:jc w:val="both"/>
        <w:rPr>
          <w:rFonts w:eastAsia="KZBookAntiqua"/>
          <w:i/>
          <w:lang w:val="kk-KZ"/>
        </w:rPr>
      </w:pPr>
    </w:p>
    <w:p w:rsidR="004D053B" w:rsidRPr="00537A04" w:rsidRDefault="004D053B" w:rsidP="00586281">
      <w:pPr>
        <w:autoSpaceDE w:val="0"/>
        <w:autoSpaceDN w:val="0"/>
        <w:adjustRightInd w:val="0"/>
        <w:ind w:firstLine="709"/>
        <w:jc w:val="both"/>
        <w:rPr>
          <w:rFonts w:eastAsia="KZBookAntiqua"/>
          <w:i/>
          <w:lang w:val="kk-KZ"/>
        </w:rPr>
      </w:pPr>
      <w:r w:rsidRPr="00537A04">
        <w:rPr>
          <w:rFonts w:eastAsia="KZBookAntiqua"/>
          <w:i/>
          <w:lang w:val="kk-KZ"/>
        </w:rPr>
        <w:t>Источник: Бюро национальной статистики РК.</w:t>
      </w:r>
    </w:p>
    <w:p w:rsidR="004D053B" w:rsidRPr="00537A04" w:rsidRDefault="004D053B" w:rsidP="00586281">
      <w:pPr>
        <w:ind w:firstLine="709"/>
        <w:jc w:val="both"/>
        <w:rPr>
          <w:b/>
          <w:lang w:val="kk-KZ"/>
        </w:rPr>
      </w:pPr>
    </w:p>
    <w:p w:rsidR="004D053B" w:rsidRPr="00537A04" w:rsidRDefault="004D053B" w:rsidP="00586281">
      <w:pPr>
        <w:ind w:firstLine="709"/>
        <w:jc w:val="both"/>
        <w:rPr>
          <w:lang w:val="kk-KZ"/>
        </w:rPr>
      </w:pPr>
      <w:r w:rsidRPr="00537A04">
        <w:rPr>
          <w:lang w:val="kk-KZ"/>
        </w:rPr>
        <w:t>Актюбинская область образована 10 марта 1932 года. Область расположена в северо-западной части Казахстана и занимает вторую по величине площадь в республике (11% территории страны).</w:t>
      </w:r>
    </w:p>
    <w:p w:rsidR="004D053B" w:rsidRPr="00537A04" w:rsidRDefault="004D053B" w:rsidP="00586281">
      <w:pPr>
        <w:ind w:firstLine="709"/>
        <w:jc w:val="both"/>
        <w:rPr>
          <w:lang w:val="kk-KZ"/>
        </w:rPr>
      </w:pPr>
      <w:r w:rsidRPr="00537A04">
        <w:rPr>
          <w:lang w:val="kk-KZ"/>
        </w:rPr>
        <w:t>Актюбинская область является единственным регионом Казахстана, который непосредственно граничит со странами СНГ. На севере она граничит с Оренбургской областью Российской Федерации, а на юге — с Каракалпакской автономной областью Республики Узбекистан. Более того, область имеет территориальную связь со всеми регионами Казахстана, за исключением восточного.</w:t>
      </w:r>
    </w:p>
    <w:p w:rsidR="004D053B" w:rsidRPr="00537A04" w:rsidRDefault="004D053B" w:rsidP="00586281">
      <w:pPr>
        <w:ind w:firstLine="709"/>
        <w:jc w:val="both"/>
        <w:rPr>
          <w:lang w:val="kk-KZ"/>
        </w:rPr>
      </w:pPr>
      <w:r w:rsidRPr="00537A04">
        <w:rPr>
          <w:lang w:val="kk-KZ"/>
        </w:rPr>
        <w:t>Актюбинская область обладает значительным экономическим и стратегическим значением для Казахстана. Ее территорию можно назвать уникальным хранилищем природных ресурсов. Регион является лидером в масштабах мира по запасам хрома, превышающих 400 миллионов тонн. Здесь сосредоточены 40% общенациональных запасов титана и 55% никеля, 30% прогнозных запасов углеводородного сырья. Промышленные запасы нефти занимают третье место в республике. Кроме того, в области имеются значительные месторождения золота, серебра, меди, цинка, кобальта, каолина, фосфоритов и сырья для производства строительных материалов.</w:t>
      </w:r>
    </w:p>
    <w:p w:rsidR="004D053B" w:rsidRPr="00537A04" w:rsidRDefault="004D053B" w:rsidP="00586281">
      <w:pPr>
        <w:ind w:firstLine="709"/>
        <w:jc w:val="both"/>
        <w:rPr>
          <w:b/>
          <w:lang w:val="kk-KZ"/>
        </w:rPr>
      </w:pPr>
    </w:p>
    <w:p w:rsidR="004D053B" w:rsidRPr="00537A04" w:rsidRDefault="004D053B" w:rsidP="00586281">
      <w:pPr>
        <w:ind w:firstLine="709"/>
        <w:jc w:val="both"/>
        <w:rPr>
          <w:b/>
        </w:rPr>
      </w:pPr>
      <w:r w:rsidRPr="00537A04">
        <w:rPr>
          <w:b/>
        </w:rPr>
        <w:t>12.</w:t>
      </w:r>
      <w:r w:rsidRPr="00537A04">
        <w:rPr>
          <w:b/>
          <w:lang w:val="kk-KZ"/>
        </w:rPr>
        <w:t>3</w:t>
      </w:r>
      <w:r w:rsidRPr="00537A04">
        <w:rPr>
          <w:b/>
        </w:rPr>
        <w:t xml:space="preserve">.1. АТМОСФЕРНЫЙ ВОЗДУХ </w:t>
      </w:r>
    </w:p>
    <w:p w:rsidR="004D053B" w:rsidRPr="00537A04" w:rsidRDefault="004D053B" w:rsidP="00586281">
      <w:pPr>
        <w:ind w:firstLine="709"/>
        <w:jc w:val="both"/>
        <w:rPr>
          <w:lang w:val="kk-KZ"/>
        </w:rPr>
      </w:pPr>
    </w:p>
    <w:p w:rsidR="004D053B" w:rsidRPr="00537A04" w:rsidRDefault="004D053B" w:rsidP="00586281">
      <w:pPr>
        <w:ind w:firstLine="709"/>
        <w:jc w:val="both"/>
        <w:rPr>
          <w:b/>
          <w:i/>
          <w:lang w:val="kk-KZ"/>
        </w:rPr>
      </w:pPr>
      <w:r w:rsidRPr="00537A04">
        <w:rPr>
          <w:b/>
          <w:i/>
          <w:lang w:val="kk-KZ"/>
        </w:rPr>
        <w:t>Выбросы загрязняющих веществ</w:t>
      </w:r>
    </w:p>
    <w:p w:rsidR="004D053B" w:rsidRPr="00537A04" w:rsidRDefault="004D053B" w:rsidP="00586281">
      <w:pPr>
        <w:ind w:firstLine="709"/>
        <w:jc w:val="both"/>
        <w:rPr>
          <w:lang w:val="kk-KZ"/>
        </w:rPr>
      </w:pPr>
      <w:r w:rsidRPr="00537A04">
        <w:rPr>
          <w:lang w:val="kk-KZ"/>
        </w:rPr>
        <w:t>Загрязнение воздушного бассейна области обусловлено в основном крупными предприятиями: АО «СНПС-Актобемунайгаз», ТОО «КазахойлАктобе», Актюбинский завод ферросплавов и ДГОК филиалы АО «ТНК «Казхром», АО «Интергаз Центральная Азия», УМГ «Актобе», АО «Актобе ТЭЦ». Из общего объема выбросов от стационарных источников доля выбросов от сжигания попутного газа на факелах составляет 11,67 тыс.тонн 97% всех выбросов от факельных установок приходятся на 3 нефтегазодобывающие и перерабатывающие предприятия: АО «СНПС-Актобемунайгаз», ТОО «КазахойлАктобе» и ТОО «Аман Мунай».</w:t>
      </w:r>
    </w:p>
    <w:p w:rsidR="004D053B" w:rsidRPr="00537A04" w:rsidRDefault="004D053B" w:rsidP="00586281">
      <w:pPr>
        <w:ind w:firstLine="709"/>
        <w:jc w:val="both"/>
      </w:pPr>
      <w:r w:rsidRPr="00537A04">
        <w:rPr>
          <w:lang w:val="kk-KZ"/>
        </w:rPr>
        <w:t xml:space="preserve">В </w:t>
      </w:r>
      <w:r w:rsidRPr="00537A04">
        <w:t>таблице 12.</w:t>
      </w:r>
      <w:r w:rsidRPr="00537A04">
        <w:rPr>
          <w:lang w:val="kk-KZ"/>
        </w:rPr>
        <w:t>3</w:t>
      </w:r>
      <w:r w:rsidRPr="00537A04">
        <w:t>.1</w:t>
      </w:r>
      <w:r w:rsidRPr="00537A04">
        <w:rPr>
          <w:lang w:val="kk-KZ"/>
        </w:rPr>
        <w:t xml:space="preserve"> представлено </w:t>
      </w:r>
      <w:r w:rsidRPr="00537A04">
        <w:t>количество стационарных источников выбросов загрязняющих веществ по Актюбинской области за 2020-2022 годы.</w:t>
      </w:r>
    </w:p>
    <w:p w:rsidR="004D053B" w:rsidRPr="00537A04" w:rsidRDefault="004D053B" w:rsidP="00586281">
      <w:pPr>
        <w:ind w:firstLine="709"/>
        <w:jc w:val="both"/>
        <w:rPr>
          <w:b/>
        </w:rPr>
      </w:pPr>
    </w:p>
    <w:p w:rsidR="004D053B" w:rsidRPr="00537A04" w:rsidRDefault="004D053B" w:rsidP="00FB78F8">
      <w:pPr>
        <w:ind w:firstLine="709"/>
        <w:jc w:val="right"/>
        <w:rPr>
          <w:b/>
          <w:lang w:val="kk-KZ"/>
        </w:rPr>
      </w:pPr>
      <w:r w:rsidRPr="00537A04">
        <w:rPr>
          <w:b/>
          <w:lang w:val="kk-KZ"/>
        </w:rPr>
        <w:t>Таблица 12.3.1</w:t>
      </w:r>
    </w:p>
    <w:p w:rsidR="004D053B" w:rsidRPr="00537A04" w:rsidRDefault="004D053B" w:rsidP="00FB78F8">
      <w:pPr>
        <w:ind w:firstLine="709"/>
        <w:jc w:val="center"/>
        <w:rPr>
          <w:b/>
        </w:rPr>
      </w:pPr>
      <w:r w:rsidRPr="00537A04">
        <w:rPr>
          <w:b/>
        </w:rPr>
        <w:t>Количество стационарных источников выбросов загрязняющих веществ</w:t>
      </w:r>
    </w:p>
    <w:p w:rsidR="004D053B" w:rsidRPr="00537A04" w:rsidRDefault="004D053B" w:rsidP="00586281">
      <w:pPr>
        <w:ind w:firstLine="709"/>
        <w:jc w:val="both"/>
        <w:rPr>
          <w:b/>
        </w:rPr>
      </w:pPr>
      <w:r w:rsidRPr="00537A04">
        <w:rPr>
          <w:b/>
        </w:rPr>
        <w:t>за 2020-2022 годы, ед.</w:t>
      </w:r>
    </w:p>
    <w:p w:rsidR="004D053B" w:rsidRPr="00537A04" w:rsidRDefault="004D053B" w:rsidP="00586281">
      <w:pPr>
        <w:ind w:firstLine="709"/>
        <w:jc w:val="both"/>
        <w:rPr>
          <w:b/>
        </w:rPr>
      </w:pPr>
    </w:p>
    <w:tbl>
      <w:tblPr>
        <w:tblW w:w="10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6"/>
        <w:gridCol w:w="2048"/>
        <w:gridCol w:w="2048"/>
        <w:gridCol w:w="2048"/>
      </w:tblGrid>
      <w:tr w:rsidR="004D053B" w:rsidRPr="00537A04" w:rsidTr="002A027C">
        <w:trPr>
          <w:jc w:val="center"/>
        </w:trPr>
        <w:tc>
          <w:tcPr>
            <w:tcW w:w="4326" w:type="dxa"/>
            <w:shd w:val="clear" w:color="auto" w:fill="auto"/>
            <w:vAlign w:val="center"/>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Наименование</w:t>
            </w:r>
          </w:p>
        </w:tc>
        <w:tc>
          <w:tcPr>
            <w:tcW w:w="2048" w:type="dxa"/>
            <w:vAlign w:val="center"/>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2020 год</w:t>
            </w:r>
          </w:p>
        </w:tc>
        <w:tc>
          <w:tcPr>
            <w:tcW w:w="2048" w:type="dxa"/>
            <w:vAlign w:val="center"/>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2021 год</w:t>
            </w:r>
          </w:p>
        </w:tc>
        <w:tc>
          <w:tcPr>
            <w:tcW w:w="2048" w:type="dxa"/>
            <w:vAlign w:val="center"/>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2022 год</w:t>
            </w:r>
          </w:p>
        </w:tc>
      </w:tr>
      <w:tr w:rsidR="004D053B" w:rsidRPr="00537A04" w:rsidTr="002A027C">
        <w:trPr>
          <w:jc w:val="center"/>
        </w:trPr>
        <w:tc>
          <w:tcPr>
            <w:tcW w:w="4326" w:type="dxa"/>
            <w:shd w:val="clear" w:color="auto" w:fill="FFFFFF" w:themeFill="background1"/>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color w:val="000000" w:themeColor="text1"/>
                <w:sz w:val="24"/>
                <w:szCs w:val="24"/>
              </w:rPr>
              <w:t xml:space="preserve">Стационарные источники выбросов </w:t>
            </w:r>
          </w:p>
        </w:tc>
        <w:tc>
          <w:tcPr>
            <w:tcW w:w="2048"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22 988</w:t>
            </w:r>
          </w:p>
        </w:tc>
        <w:tc>
          <w:tcPr>
            <w:tcW w:w="2048"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23 382</w:t>
            </w:r>
          </w:p>
        </w:tc>
        <w:tc>
          <w:tcPr>
            <w:tcW w:w="2048" w:type="dxa"/>
            <w:vAlign w:val="center"/>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20 715</w:t>
            </w:r>
          </w:p>
        </w:tc>
      </w:tr>
    </w:tbl>
    <w:p w:rsidR="004D053B" w:rsidRPr="00537A04" w:rsidRDefault="004D053B" w:rsidP="00586281">
      <w:pPr>
        <w:ind w:firstLine="709"/>
        <w:jc w:val="both"/>
        <w:rPr>
          <w:rFonts w:eastAsia="KZBookAntiqua"/>
          <w:i/>
          <w:lang w:val="kk-KZ"/>
        </w:rPr>
      </w:pPr>
      <w:r w:rsidRPr="00537A04">
        <w:rPr>
          <w:rFonts w:eastAsia="KZBookAntiqua"/>
          <w:i/>
          <w:lang w:val="kk-KZ"/>
        </w:rPr>
        <w:t xml:space="preserve">   Источник: Бюро национальной статистики РК.</w:t>
      </w:r>
    </w:p>
    <w:p w:rsidR="004D053B" w:rsidRPr="00537A04" w:rsidRDefault="004D053B" w:rsidP="00586281">
      <w:pPr>
        <w:ind w:firstLine="709"/>
        <w:jc w:val="both"/>
        <w:rPr>
          <w:rFonts w:eastAsia="KZBookAntiqua"/>
          <w:lang w:val="kk-KZ"/>
        </w:rPr>
      </w:pPr>
    </w:p>
    <w:p w:rsidR="004D053B" w:rsidRPr="00537A04" w:rsidRDefault="004D053B" w:rsidP="00586281">
      <w:pPr>
        <w:ind w:firstLine="709"/>
        <w:jc w:val="both"/>
        <w:rPr>
          <w:lang w:val="kk-KZ"/>
        </w:rPr>
      </w:pPr>
      <w:r w:rsidRPr="00537A04">
        <w:rPr>
          <w:lang w:val="kk-KZ"/>
        </w:rPr>
        <w:t xml:space="preserve">Общие объемы выбросов загрязняющих веществ в атмосферу Актюбинской области от стационарных источников за 2020-2022 годы представлены на рисунке 12.3.1. </w:t>
      </w:r>
    </w:p>
    <w:p w:rsidR="004D053B" w:rsidRPr="00537A04" w:rsidRDefault="004D053B" w:rsidP="00586281">
      <w:pPr>
        <w:ind w:firstLine="709"/>
        <w:jc w:val="both"/>
        <w:rPr>
          <w:b/>
          <w:lang w:val="kk-KZ"/>
        </w:rPr>
      </w:pPr>
    </w:p>
    <w:p w:rsidR="004D053B" w:rsidRPr="00537A04" w:rsidRDefault="004D053B" w:rsidP="00FB78F8">
      <w:pPr>
        <w:ind w:firstLine="709"/>
        <w:jc w:val="right"/>
        <w:rPr>
          <w:b/>
          <w:i/>
          <w:lang w:val="kk-KZ"/>
        </w:rPr>
      </w:pPr>
      <w:r w:rsidRPr="00537A04">
        <w:rPr>
          <w:b/>
          <w:i/>
          <w:lang w:val="kk-KZ"/>
        </w:rPr>
        <w:t>Рисуно</w:t>
      </w:r>
      <w:r w:rsidRPr="00537A04">
        <w:rPr>
          <w:b/>
          <w:lang w:val="kk-KZ"/>
        </w:rPr>
        <w:t xml:space="preserve">к </w:t>
      </w:r>
      <w:r w:rsidRPr="00537A04">
        <w:rPr>
          <w:b/>
          <w:i/>
          <w:lang w:val="kk-KZ"/>
        </w:rPr>
        <w:t xml:space="preserve">12.3.1 </w:t>
      </w:r>
    </w:p>
    <w:p w:rsidR="004D053B" w:rsidRPr="00537A04" w:rsidRDefault="004D053B" w:rsidP="00FB78F8">
      <w:pPr>
        <w:ind w:firstLine="709"/>
        <w:jc w:val="center"/>
        <w:rPr>
          <w:b/>
          <w:i/>
          <w:lang w:val="kk-KZ"/>
        </w:rPr>
      </w:pPr>
      <w:r w:rsidRPr="00537A04">
        <w:rPr>
          <w:b/>
          <w:i/>
          <w:lang w:val="kk-KZ"/>
        </w:rPr>
        <w:t>Выбросы загрязняющих веществ от стационарных источников</w:t>
      </w:r>
    </w:p>
    <w:p w:rsidR="004D053B" w:rsidRPr="00537A04" w:rsidRDefault="004D053B" w:rsidP="00FB78F8">
      <w:pPr>
        <w:ind w:firstLine="709"/>
        <w:jc w:val="center"/>
        <w:rPr>
          <w:b/>
          <w:i/>
          <w:lang w:val="kk-KZ"/>
        </w:rPr>
      </w:pPr>
      <w:r w:rsidRPr="00537A04">
        <w:rPr>
          <w:b/>
          <w:i/>
          <w:lang w:val="kk-KZ"/>
        </w:rPr>
        <w:t>за 2020-2022 годы, тыс. тонн</w:t>
      </w:r>
    </w:p>
    <w:p w:rsidR="004D053B" w:rsidRPr="00537A04" w:rsidRDefault="004D053B" w:rsidP="00586281">
      <w:pPr>
        <w:ind w:firstLine="709"/>
        <w:jc w:val="both"/>
        <w:rPr>
          <w:b/>
          <w:i/>
          <w:lang w:val="kk-KZ"/>
        </w:rPr>
      </w:pPr>
    </w:p>
    <w:p w:rsidR="004D053B" w:rsidRPr="00537A04" w:rsidRDefault="004D053B" w:rsidP="00586281">
      <w:pPr>
        <w:ind w:firstLine="709"/>
        <w:jc w:val="both"/>
        <w:rPr>
          <w:b/>
          <w:i/>
          <w:lang w:val="kk-KZ"/>
        </w:rPr>
      </w:pPr>
      <w:r w:rsidRPr="00537A04">
        <w:rPr>
          <w:noProof/>
        </w:rPr>
        <w:drawing>
          <wp:inline distT="0" distB="0" distL="0" distR="0" wp14:anchorId="67779E72" wp14:editId="730671DF">
            <wp:extent cx="4540624" cy="2967317"/>
            <wp:effectExtent l="0" t="0" r="12700" b="5080"/>
            <wp:docPr id="130" name="Диаграмма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4D053B" w:rsidRPr="00537A04" w:rsidRDefault="004D053B" w:rsidP="00586281">
      <w:pPr>
        <w:autoSpaceDE w:val="0"/>
        <w:autoSpaceDN w:val="0"/>
        <w:adjustRightInd w:val="0"/>
        <w:ind w:firstLine="709"/>
        <w:jc w:val="both"/>
        <w:rPr>
          <w:rFonts w:eastAsia="KZBookAntiqua"/>
          <w:i/>
          <w:lang w:val="kk-KZ"/>
        </w:rPr>
      </w:pPr>
      <w:r w:rsidRPr="00537A04">
        <w:rPr>
          <w:rFonts w:eastAsia="KZBookAntiqua"/>
          <w:i/>
          <w:lang w:val="kk-KZ"/>
        </w:rPr>
        <w:t>Источник: Бюро национальной статистики РК.</w:t>
      </w:r>
    </w:p>
    <w:p w:rsidR="004D053B" w:rsidRPr="00537A04" w:rsidRDefault="004D053B" w:rsidP="00586281">
      <w:pPr>
        <w:ind w:firstLine="709"/>
        <w:jc w:val="both"/>
      </w:pPr>
    </w:p>
    <w:p w:rsidR="004D053B" w:rsidRPr="00537A04" w:rsidRDefault="004D053B" w:rsidP="00586281">
      <w:pPr>
        <w:ind w:firstLine="709"/>
        <w:jc w:val="both"/>
        <w:rPr>
          <w:lang w:val="kk-KZ"/>
        </w:rPr>
      </w:pPr>
      <w:r w:rsidRPr="00537A04">
        <w:rPr>
          <w:lang w:val="kk-KZ"/>
        </w:rPr>
        <w:t>Основными загрязняющими веществами, выбрасываемыми предприятиями, являются окись углерода, твердые вещества, сернистый ангидрид и окислы азота (рисунок 12.3.2).</w:t>
      </w:r>
    </w:p>
    <w:p w:rsidR="004D053B" w:rsidRPr="00537A04" w:rsidRDefault="004D053B" w:rsidP="00586281">
      <w:pPr>
        <w:ind w:firstLine="709"/>
        <w:jc w:val="both"/>
        <w:rPr>
          <w:b/>
          <w:bCs/>
          <w:lang w:val="kk-KZ"/>
        </w:rPr>
      </w:pPr>
    </w:p>
    <w:p w:rsidR="004D053B" w:rsidRPr="00537A04" w:rsidRDefault="004D053B" w:rsidP="00FB78F8">
      <w:pPr>
        <w:ind w:firstLine="709"/>
        <w:jc w:val="right"/>
        <w:rPr>
          <w:b/>
          <w:i/>
          <w:lang w:val="kk-KZ"/>
        </w:rPr>
      </w:pPr>
      <w:r w:rsidRPr="00537A04">
        <w:rPr>
          <w:b/>
          <w:i/>
          <w:lang w:val="kk-KZ"/>
        </w:rPr>
        <w:t xml:space="preserve">Рисунок 12.3.2 </w:t>
      </w:r>
    </w:p>
    <w:p w:rsidR="004D053B" w:rsidRPr="00537A04" w:rsidRDefault="004D053B" w:rsidP="00FB78F8">
      <w:pPr>
        <w:ind w:firstLine="709"/>
        <w:jc w:val="center"/>
        <w:rPr>
          <w:b/>
          <w:i/>
          <w:lang w:val="kk-KZ"/>
        </w:rPr>
      </w:pPr>
      <w:r w:rsidRPr="00537A04">
        <w:rPr>
          <w:b/>
          <w:i/>
          <w:lang w:val="kk-KZ"/>
        </w:rPr>
        <w:t>Выбросы основных загрязняющих веществ за 2020-2022 годы, тыс. тонн</w:t>
      </w:r>
    </w:p>
    <w:p w:rsidR="004D053B" w:rsidRPr="00537A04" w:rsidRDefault="004D053B" w:rsidP="00586281">
      <w:pPr>
        <w:ind w:firstLine="709"/>
        <w:jc w:val="both"/>
        <w:rPr>
          <w:b/>
          <w:i/>
          <w:lang w:val="kk-KZ"/>
        </w:rPr>
      </w:pPr>
    </w:p>
    <w:p w:rsidR="004D053B" w:rsidRPr="00537A04" w:rsidRDefault="004D053B" w:rsidP="00586281">
      <w:pPr>
        <w:autoSpaceDE w:val="0"/>
        <w:autoSpaceDN w:val="0"/>
        <w:adjustRightInd w:val="0"/>
        <w:ind w:firstLine="709"/>
        <w:jc w:val="both"/>
        <w:rPr>
          <w:b/>
          <w:bCs/>
        </w:rPr>
      </w:pPr>
      <w:r w:rsidRPr="00537A04">
        <w:rPr>
          <w:noProof/>
        </w:rPr>
        <w:drawing>
          <wp:inline distT="0" distB="0" distL="0" distR="0" wp14:anchorId="594B7EE2" wp14:editId="404F7C25">
            <wp:extent cx="5244353" cy="2968439"/>
            <wp:effectExtent l="0" t="0" r="13970" b="3810"/>
            <wp:docPr id="131" name="Диаграмма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4D053B" w:rsidRPr="00537A04" w:rsidRDefault="004D053B" w:rsidP="00586281">
      <w:pPr>
        <w:autoSpaceDE w:val="0"/>
        <w:autoSpaceDN w:val="0"/>
        <w:adjustRightInd w:val="0"/>
        <w:ind w:firstLine="709"/>
        <w:jc w:val="both"/>
        <w:rPr>
          <w:rFonts w:eastAsia="KZBookAntiqua"/>
          <w:i/>
          <w:lang w:val="kk-KZ"/>
        </w:rPr>
      </w:pPr>
      <w:r w:rsidRPr="00537A04">
        <w:rPr>
          <w:rFonts w:eastAsia="KZBookAntiqua"/>
          <w:i/>
          <w:lang w:val="kk-KZ"/>
        </w:rPr>
        <w:t>Источник: Бюро национальной статистики РК.</w:t>
      </w:r>
    </w:p>
    <w:p w:rsidR="004D053B" w:rsidRPr="00537A04" w:rsidRDefault="004D053B" w:rsidP="00586281">
      <w:pPr>
        <w:autoSpaceDE w:val="0"/>
        <w:autoSpaceDN w:val="0"/>
        <w:adjustRightInd w:val="0"/>
        <w:ind w:firstLine="709"/>
        <w:jc w:val="both"/>
        <w:rPr>
          <w:rFonts w:eastAsia="KZBookAntiqua"/>
          <w:i/>
          <w:lang w:val="kk-KZ"/>
        </w:rPr>
      </w:pPr>
    </w:p>
    <w:p w:rsidR="004D053B" w:rsidRPr="00537A04" w:rsidRDefault="004D053B" w:rsidP="00586281">
      <w:pPr>
        <w:ind w:firstLine="709"/>
        <w:jc w:val="both"/>
      </w:pPr>
      <w:r w:rsidRPr="00537A04">
        <w:t>Кроме того, одними из основных загрязнителей атмосферного воздуха Актюбинской области являются выхлопные газы от передвижных источников, в частности автотранспорта.</w:t>
      </w:r>
    </w:p>
    <w:p w:rsidR="004D053B" w:rsidRPr="00537A04" w:rsidRDefault="004D053B" w:rsidP="00586281">
      <w:pPr>
        <w:tabs>
          <w:tab w:val="left" w:pos="709"/>
        </w:tabs>
        <w:ind w:firstLine="709"/>
        <w:jc w:val="both"/>
        <w:rPr>
          <w:bCs/>
          <w:color w:val="000000" w:themeColor="text1"/>
        </w:rPr>
      </w:pPr>
      <w:r w:rsidRPr="00537A04">
        <w:rPr>
          <w:bCs/>
        </w:rPr>
        <w:tab/>
        <w:t xml:space="preserve">По данным Бюро национальной статистики РК, в 2022 году в Актюбинской области зарегистрировано </w:t>
      </w:r>
      <w:r w:rsidRPr="00537A04">
        <w:rPr>
          <w:color w:val="000000" w:themeColor="text1"/>
        </w:rPr>
        <w:t>132 833</w:t>
      </w:r>
      <w:r w:rsidRPr="00537A04">
        <w:rPr>
          <w:bCs/>
        </w:rPr>
        <w:t xml:space="preserve"> ед. легковых,</w:t>
      </w:r>
      <w:r w:rsidRPr="00537A04">
        <w:rPr>
          <w:color w:val="000000" w:themeColor="text1"/>
        </w:rPr>
        <w:t xml:space="preserve">19 695 </w:t>
      </w:r>
      <w:r w:rsidRPr="00537A04">
        <w:rPr>
          <w:bCs/>
        </w:rPr>
        <w:t xml:space="preserve">ед. грузовых автомобилей и </w:t>
      </w:r>
      <w:r w:rsidRPr="00537A04">
        <w:rPr>
          <w:bCs/>
          <w:color w:val="000000" w:themeColor="text1"/>
        </w:rPr>
        <w:t>3 405 ед. автобусов.</w:t>
      </w:r>
    </w:p>
    <w:p w:rsidR="004D053B" w:rsidRPr="00537A04" w:rsidRDefault="004D053B" w:rsidP="00586281">
      <w:pPr>
        <w:tabs>
          <w:tab w:val="left" w:pos="709"/>
        </w:tabs>
        <w:ind w:firstLine="709"/>
        <w:jc w:val="both"/>
        <w:rPr>
          <w:b/>
          <w:i/>
          <w:lang w:val="kk-KZ"/>
        </w:rPr>
      </w:pPr>
    </w:p>
    <w:p w:rsidR="004D053B" w:rsidRPr="00537A04" w:rsidRDefault="004D053B" w:rsidP="00FB78F8">
      <w:pPr>
        <w:ind w:firstLine="709"/>
        <w:jc w:val="right"/>
        <w:rPr>
          <w:b/>
          <w:i/>
          <w:lang w:val="kk-KZ"/>
        </w:rPr>
      </w:pPr>
      <w:r w:rsidRPr="00537A04">
        <w:rPr>
          <w:b/>
          <w:i/>
          <w:lang w:val="kk-KZ"/>
        </w:rPr>
        <w:t>Рисунок 12.3.3</w:t>
      </w:r>
    </w:p>
    <w:p w:rsidR="004D053B" w:rsidRPr="00537A04" w:rsidRDefault="004D053B" w:rsidP="00FB78F8">
      <w:pPr>
        <w:widowControl w:val="0"/>
        <w:autoSpaceDE w:val="0"/>
        <w:autoSpaceDN w:val="0"/>
        <w:adjustRightInd w:val="0"/>
        <w:ind w:firstLine="709"/>
        <w:jc w:val="center"/>
        <w:rPr>
          <w:lang w:val="kk-KZ"/>
        </w:rPr>
      </w:pPr>
      <w:r w:rsidRPr="00537A04">
        <w:rPr>
          <w:b/>
          <w:i/>
          <w:lang w:val="kk-KZ"/>
        </w:rPr>
        <w:t>Численность автотранспортных средств в Актюбинской области по году выпуска на 01.01.2023 года , ед.</w:t>
      </w:r>
    </w:p>
    <w:p w:rsidR="004D053B" w:rsidRPr="00537A04" w:rsidRDefault="004D053B" w:rsidP="00FB78F8">
      <w:pPr>
        <w:tabs>
          <w:tab w:val="left" w:pos="709"/>
        </w:tabs>
        <w:ind w:firstLine="709"/>
        <w:jc w:val="center"/>
        <w:rPr>
          <w:bCs/>
        </w:rPr>
      </w:pPr>
      <w:r w:rsidRPr="00537A04">
        <w:rPr>
          <w:noProof/>
        </w:rPr>
        <w:drawing>
          <wp:inline distT="0" distB="0" distL="0" distR="0" wp14:anchorId="445A5B54" wp14:editId="596E6EB8">
            <wp:extent cx="5658971" cy="3595969"/>
            <wp:effectExtent l="0" t="0" r="18415" b="5080"/>
            <wp:docPr id="132" name="Диаграмма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4D053B" w:rsidRPr="00537A04" w:rsidRDefault="004D053B" w:rsidP="00FB78F8">
      <w:pPr>
        <w:autoSpaceDE w:val="0"/>
        <w:autoSpaceDN w:val="0"/>
        <w:adjustRightInd w:val="0"/>
        <w:ind w:firstLine="709"/>
        <w:jc w:val="center"/>
        <w:rPr>
          <w:rFonts w:eastAsia="KZBookAntiqua"/>
          <w:i/>
          <w:lang w:val="kk-KZ"/>
        </w:rPr>
      </w:pPr>
      <w:r w:rsidRPr="00537A04">
        <w:rPr>
          <w:rFonts w:eastAsia="KZBookAntiqua"/>
          <w:i/>
          <w:lang w:val="kk-KZ"/>
        </w:rPr>
        <w:t>Источник: Бюро национальной статистики РК.</w:t>
      </w:r>
    </w:p>
    <w:p w:rsidR="004D053B" w:rsidRPr="00537A04" w:rsidRDefault="004D053B" w:rsidP="00FB78F8">
      <w:pPr>
        <w:tabs>
          <w:tab w:val="left" w:pos="709"/>
        </w:tabs>
        <w:ind w:firstLine="709"/>
        <w:jc w:val="center"/>
        <w:rPr>
          <w:bCs/>
          <w:lang w:val="kk-KZ"/>
        </w:rPr>
      </w:pPr>
    </w:p>
    <w:p w:rsidR="004D053B" w:rsidRPr="00537A04" w:rsidRDefault="004D053B" w:rsidP="00586281">
      <w:pPr>
        <w:ind w:firstLine="709"/>
        <w:jc w:val="both"/>
      </w:pPr>
      <w:r w:rsidRPr="00537A04">
        <w:t>Информация по объемам выбросов загрязняющих веществ от автотранспорта за 2020–2022 годы представлена на рисунке 12.</w:t>
      </w:r>
      <w:r w:rsidRPr="00537A04">
        <w:rPr>
          <w:lang w:val="kk-KZ"/>
        </w:rPr>
        <w:t>3</w:t>
      </w:r>
      <w:r w:rsidRPr="00537A04">
        <w:t>.</w:t>
      </w:r>
      <w:r w:rsidRPr="00537A04">
        <w:rPr>
          <w:lang w:val="kk-KZ"/>
        </w:rPr>
        <w:t>4</w:t>
      </w:r>
      <w:r w:rsidRPr="00537A04">
        <w:t>.</w:t>
      </w:r>
    </w:p>
    <w:p w:rsidR="004D053B" w:rsidRPr="00537A04" w:rsidRDefault="004D053B" w:rsidP="00586281">
      <w:pPr>
        <w:ind w:firstLine="709"/>
        <w:jc w:val="both"/>
      </w:pPr>
    </w:p>
    <w:p w:rsidR="004D053B" w:rsidRPr="00537A04" w:rsidRDefault="004D053B" w:rsidP="00FB78F8">
      <w:pPr>
        <w:ind w:firstLine="709"/>
        <w:jc w:val="right"/>
        <w:rPr>
          <w:b/>
          <w:i/>
          <w:lang w:val="kk-KZ"/>
        </w:rPr>
      </w:pPr>
      <w:r w:rsidRPr="00537A04">
        <w:rPr>
          <w:b/>
          <w:i/>
        </w:rPr>
        <w:t>Рисунок 12.2.</w:t>
      </w:r>
      <w:r w:rsidRPr="00537A04">
        <w:rPr>
          <w:b/>
          <w:i/>
          <w:lang w:val="kk-KZ"/>
        </w:rPr>
        <w:t>4</w:t>
      </w:r>
    </w:p>
    <w:p w:rsidR="004D053B" w:rsidRPr="00537A04" w:rsidRDefault="004D053B" w:rsidP="00FB78F8">
      <w:pPr>
        <w:ind w:firstLine="709"/>
        <w:jc w:val="center"/>
        <w:rPr>
          <w:b/>
          <w:i/>
        </w:rPr>
      </w:pPr>
      <w:r w:rsidRPr="00537A04">
        <w:rPr>
          <w:b/>
          <w:i/>
        </w:rPr>
        <w:t>Выбросы загрязняющих веществ от передвижных источников</w:t>
      </w:r>
    </w:p>
    <w:p w:rsidR="004D053B" w:rsidRPr="00537A04" w:rsidRDefault="004D053B" w:rsidP="00FB78F8">
      <w:pPr>
        <w:ind w:firstLine="709"/>
        <w:jc w:val="center"/>
        <w:rPr>
          <w:b/>
          <w:i/>
        </w:rPr>
      </w:pPr>
      <w:r w:rsidRPr="00537A04">
        <w:rPr>
          <w:b/>
          <w:i/>
        </w:rPr>
        <w:t>за 2020-2022 годы, тыс. тонн</w:t>
      </w:r>
    </w:p>
    <w:p w:rsidR="004D053B" w:rsidRPr="00537A04" w:rsidRDefault="004D053B" w:rsidP="00FB78F8">
      <w:pPr>
        <w:ind w:firstLine="709"/>
        <w:jc w:val="center"/>
        <w:rPr>
          <w:i/>
        </w:rPr>
      </w:pPr>
    </w:p>
    <w:p w:rsidR="004D053B" w:rsidRPr="00537A04" w:rsidRDefault="004D053B" w:rsidP="00FB78F8">
      <w:pPr>
        <w:ind w:firstLine="709"/>
        <w:jc w:val="center"/>
        <w:rPr>
          <w:i/>
        </w:rPr>
      </w:pPr>
      <w:r w:rsidRPr="00537A04">
        <w:rPr>
          <w:noProof/>
        </w:rPr>
        <w:drawing>
          <wp:inline distT="0" distB="0" distL="0" distR="0" wp14:anchorId="7C9A7470" wp14:editId="4C71E698">
            <wp:extent cx="4368053" cy="2433638"/>
            <wp:effectExtent l="0" t="0" r="13970" b="5080"/>
            <wp:docPr id="133" name="Диаграмма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4D053B" w:rsidRPr="00537A04" w:rsidRDefault="004D053B" w:rsidP="00FB78F8">
      <w:pPr>
        <w:ind w:firstLine="709"/>
        <w:jc w:val="center"/>
        <w:rPr>
          <w:i/>
        </w:rPr>
      </w:pPr>
      <w:r w:rsidRPr="00537A04">
        <w:rPr>
          <w:i/>
        </w:rPr>
        <w:t>Источник: Департамент экологии по Актюбинской области.</w:t>
      </w:r>
    </w:p>
    <w:p w:rsidR="004D053B" w:rsidRPr="00537A04" w:rsidRDefault="004D053B" w:rsidP="00586281">
      <w:pPr>
        <w:ind w:firstLine="709"/>
        <w:jc w:val="both"/>
        <w:rPr>
          <w:b/>
          <w:i/>
          <w:color w:val="000000"/>
        </w:rPr>
      </w:pPr>
    </w:p>
    <w:p w:rsidR="004D053B" w:rsidRPr="00537A04" w:rsidRDefault="004D053B" w:rsidP="00586281">
      <w:pPr>
        <w:ind w:firstLine="709"/>
        <w:jc w:val="both"/>
        <w:rPr>
          <w:b/>
          <w:i/>
          <w:color w:val="000000"/>
        </w:rPr>
      </w:pPr>
      <w:r w:rsidRPr="00537A04">
        <w:rPr>
          <w:b/>
          <w:i/>
          <w:color w:val="000000"/>
        </w:rPr>
        <w:t>Качество атмосферного воздуха</w:t>
      </w:r>
    </w:p>
    <w:p w:rsidR="004D053B" w:rsidRPr="00537A04" w:rsidRDefault="004D053B" w:rsidP="00586281">
      <w:pPr>
        <w:ind w:firstLine="709"/>
        <w:jc w:val="both"/>
        <w:rPr>
          <w:rStyle w:val="FontStyle204"/>
          <w:rFonts w:eastAsia="Calibri"/>
          <w:sz w:val="24"/>
          <w:szCs w:val="24"/>
        </w:rPr>
      </w:pPr>
      <w:r w:rsidRPr="00537A04">
        <w:rPr>
          <w:rStyle w:val="FontStyle204"/>
          <w:rFonts w:eastAsia="Calibri"/>
          <w:sz w:val="24"/>
          <w:szCs w:val="24"/>
        </w:rPr>
        <w:t>В 2022 году РГП «Казгидромет» наблюдения за состоянием атмосферного воздуха в Актюбинской области проводились на 7 автоматических и 3 ручных постах наблюдения в городах Актобе, Хромтау, Кандыагаше, п. Шубаршы и Кенкияк (таблица 12.</w:t>
      </w:r>
      <w:r w:rsidRPr="00537A04">
        <w:rPr>
          <w:rStyle w:val="FontStyle204"/>
          <w:rFonts w:eastAsia="Calibri"/>
          <w:sz w:val="24"/>
          <w:szCs w:val="24"/>
          <w:lang w:val="kk-KZ"/>
        </w:rPr>
        <w:t>3</w:t>
      </w:r>
      <w:r w:rsidRPr="00537A04">
        <w:rPr>
          <w:rStyle w:val="FontStyle204"/>
          <w:rFonts w:eastAsia="Calibri"/>
          <w:sz w:val="24"/>
          <w:szCs w:val="24"/>
        </w:rPr>
        <w:t>.2).</w:t>
      </w:r>
    </w:p>
    <w:p w:rsidR="004D053B" w:rsidRPr="00537A04" w:rsidRDefault="004D053B" w:rsidP="00586281">
      <w:pPr>
        <w:ind w:firstLine="709"/>
        <w:jc w:val="both"/>
        <w:rPr>
          <w:rStyle w:val="FontStyle204"/>
          <w:rFonts w:eastAsia="Calibri"/>
          <w:sz w:val="24"/>
          <w:szCs w:val="24"/>
        </w:rPr>
      </w:pPr>
    </w:p>
    <w:p w:rsidR="004D053B" w:rsidRPr="00537A04" w:rsidRDefault="004D053B" w:rsidP="00FB78F8">
      <w:pPr>
        <w:ind w:firstLine="709"/>
        <w:jc w:val="right"/>
        <w:rPr>
          <w:b/>
          <w:lang w:val="kk-KZ"/>
        </w:rPr>
      </w:pPr>
      <w:r w:rsidRPr="00537A04">
        <w:rPr>
          <w:b/>
          <w:lang w:val="kk-KZ"/>
        </w:rPr>
        <w:t>Таблица 12.3.2</w:t>
      </w:r>
    </w:p>
    <w:p w:rsidR="004D053B" w:rsidRPr="00537A04" w:rsidRDefault="004D053B" w:rsidP="00FB78F8">
      <w:pPr>
        <w:tabs>
          <w:tab w:val="left" w:pos="7186"/>
        </w:tabs>
        <w:ind w:firstLine="709"/>
        <w:jc w:val="center"/>
        <w:rPr>
          <w:b/>
        </w:rPr>
      </w:pPr>
      <w:r w:rsidRPr="00537A04">
        <w:rPr>
          <w:b/>
        </w:rPr>
        <w:t>Качество атмосферного воздуха в Актюбинской области за 2022 год</w:t>
      </w:r>
    </w:p>
    <w:p w:rsidR="004D053B" w:rsidRPr="00537A04" w:rsidRDefault="004D053B" w:rsidP="00586281">
      <w:pPr>
        <w:ind w:firstLine="709"/>
        <w:jc w:val="both"/>
      </w:pPr>
      <w:r w:rsidRPr="00537A04">
        <w:rPr>
          <w:b/>
          <w:i/>
          <w:vertAlign w:val="superscript"/>
        </w:rPr>
        <w:t xml:space="preserve">      </w:t>
      </w:r>
    </w:p>
    <w:tbl>
      <w:tblPr>
        <w:tblStyle w:val="24"/>
        <w:tblW w:w="10343" w:type="dxa"/>
        <w:jc w:val="center"/>
        <w:tblLayout w:type="fixed"/>
        <w:tblLook w:val="04A0" w:firstRow="1" w:lastRow="0" w:firstColumn="1" w:lastColumn="0" w:noHBand="0" w:noVBand="1"/>
      </w:tblPr>
      <w:tblGrid>
        <w:gridCol w:w="445"/>
        <w:gridCol w:w="2385"/>
        <w:gridCol w:w="993"/>
        <w:gridCol w:w="992"/>
        <w:gridCol w:w="1701"/>
        <w:gridCol w:w="2126"/>
        <w:gridCol w:w="1701"/>
      </w:tblGrid>
      <w:tr w:rsidR="004D053B" w:rsidRPr="00537A04" w:rsidTr="002A027C">
        <w:trPr>
          <w:trHeight w:val="643"/>
          <w:jc w:val="center"/>
        </w:trPr>
        <w:tc>
          <w:tcPr>
            <w:tcW w:w="445" w:type="dxa"/>
            <w:vMerge w:val="restart"/>
            <w:vAlign w:val="center"/>
          </w:tcPr>
          <w:p w:rsidR="004D053B" w:rsidRPr="00537A04" w:rsidRDefault="004D053B" w:rsidP="00586281">
            <w:pPr>
              <w:jc w:val="both"/>
              <w:rPr>
                <w:b/>
              </w:rPr>
            </w:pPr>
            <w:r w:rsidRPr="00537A04">
              <w:rPr>
                <w:b/>
              </w:rPr>
              <w:t>№</w:t>
            </w:r>
          </w:p>
        </w:tc>
        <w:tc>
          <w:tcPr>
            <w:tcW w:w="2385" w:type="dxa"/>
            <w:vMerge w:val="restart"/>
            <w:vAlign w:val="center"/>
          </w:tcPr>
          <w:p w:rsidR="004D053B" w:rsidRPr="00537A04" w:rsidRDefault="004D053B" w:rsidP="00586281">
            <w:pPr>
              <w:jc w:val="both"/>
              <w:rPr>
                <w:b/>
              </w:rPr>
            </w:pPr>
            <w:r w:rsidRPr="00537A04">
              <w:rPr>
                <w:b/>
              </w:rPr>
              <w:t>Населенный пункт</w:t>
            </w:r>
          </w:p>
        </w:tc>
        <w:tc>
          <w:tcPr>
            <w:tcW w:w="1985" w:type="dxa"/>
            <w:gridSpan w:val="2"/>
            <w:vAlign w:val="center"/>
          </w:tcPr>
          <w:p w:rsidR="004D053B" w:rsidRPr="00537A04" w:rsidRDefault="004D053B" w:rsidP="00586281">
            <w:pPr>
              <w:jc w:val="both"/>
              <w:rPr>
                <w:b/>
              </w:rPr>
            </w:pPr>
            <w:r w:rsidRPr="00537A04">
              <w:rPr>
                <w:b/>
              </w:rPr>
              <w:t>Количество постов наблюдений</w:t>
            </w:r>
          </w:p>
        </w:tc>
        <w:tc>
          <w:tcPr>
            <w:tcW w:w="5528"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trHeight w:val="663"/>
          <w:jc w:val="center"/>
        </w:trPr>
        <w:tc>
          <w:tcPr>
            <w:tcW w:w="445" w:type="dxa"/>
            <w:vMerge/>
            <w:vAlign w:val="center"/>
          </w:tcPr>
          <w:p w:rsidR="004D053B" w:rsidRPr="00537A04" w:rsidRDefault="004D053B" w:rsidP="00586281">
            <w:pPr>
              <w:jc w:val="both"/>
              <w:rPr>
                <w:b/>
              </w:rPr>
            </w:pPr>
          </w:p>
        </w:tc>
        <w:tc>
          <w:tcPr>
            <w:tcW w:w="2385" w:type="dxa"/>
            <w:vMerge/>
            <w:vAlign w:val="center"/>
          </w:tcPr>
          <w:p w:rsidR="004D053B" w:rsidRPr="00537A04" w:rsidRDefault="004D053B" w:rsidP="00586281">
            <w:pPr>
              <w:jc w:val="both"/>
              <w:rPr>
                <w:b/>
              </w:rPr>
            </w:pPr>
          </w:p>
        </w:tc>
        <w:tc>
          <w:tcPr>
            <w:tcW w:w="993" w:type="dxa"/>
            <w:vAlign w:val="center"/>
          </w:tcPr>
          <w:p w:rsidR="004D053B" w:rsidRPr="00537A04" w:rsidRDefault="004D053B" w:rsidP="00586281">
            <w:pPr>
              <w:jc w:val="both"/>
              <w:rPr>
                <w:i/>
              </w:rPr>
            </w:pPr>
            <w:r w:rsidRPr="00537A04">
              <w:rPr>
                <w:i/>
              </w:rPr>
              <w:t>ручные</w:t>
            </w:r>
          </w:p>
        </w:tc>
        <w:tc>
          <w:tcPr>
            <w:tcW w:w="992" w:type="dxa"/>
            <w:vAlign w:val="center"/>
          </w:tcPr>
          <w:p w:rsidR="004D053B" w:rsidRPr="00537A04" w:rsidRDefault="004D053B" w:rsidP="00586281">
            <w:pPr>
              <w:jc w:val="both"/>
              <w:rPr>
                <w:i/>
              </w:rPr>
            </w:pPr>
            <w:r w:rsidRPr="00537A04">
              <w:rPr>
                <w:i/>
              </w:rPr>
              <w:t>автоматические</w:t>
            </w:r>
          </w:p>
        </w:tc>
        <w:tc>
          <w:tcPr>
            <w:tcW w:w="1701" w:type="dxa"/>
            <w:vAlign w:val="center"/>
          </w:tcPr>
          <w:p w:rsidR="004D053B" w:rsidRPr="00537A04" w:rsidRDefault="004D053B" w:rsidP="00586281">
            <w:pPr>
              <w:jc w:val="both"/>
              <w:rPr>
                <w:b/>
              </w:rPr>
            </w:pPr>
            <w:r w:rsidRPr="00537A04">
              <w:rPr>
                <w:b/>
              </w:rPr>
              <w:t>ИЗА</w:t>
            </w:r>
          </w:p>
        </w:tc>
        <w:tc>
          <w:tcPr>
            <w:tcW w:w="2126" w:type="dxa"/>
            <w:vAlign w:val="center"/>
          </w:tcPr>
          <w:p w:rsidR="004D053B" w:rsidRPr="00537A04" w:rsidRDefault="004D053B" w:rsidP="00586281">
            <w:pPr>
              <w:jc w:val="both"/>
              <w:rPr>
                <w:b/>
              </w:rPr>
            </w:pPr>
            <w:r w:rsidRPr="00537A04">
              <w:rPr>
                <w:b/>
              </w:rPr>
              <w:t>СИ</w:t>
            </w:r>
          </w:p>
        </w:tc>
        <w:tc>
          <w:tcPr>
            <w:tcW w:w="1701"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2385" w:type="dxa"/>
            <w:vAlign w:val="center"/>
          </w:tcPr>
          <w:p w:rsidR="004D053B" w:rsidRPr="00537A04" w:rsidRDefault="004D053B" w:rsidP="00586281">
            <w:pPr>
              <w:jc w:val="both"/>
            </w:pPr>
            <w:r w:rsidRPr="00537A04">
              <w:t>г. Актобе</w:t>
            </w:r>
          </w:p>
        </w:tc>
        <w:tc>
          <w:tcPr>
            <w:tcW w:w="993" w:type="dxa"/>
            <w:vAlign w:val="center"/>
          </w:tcPr>
          <w:p w:rsidR="004D053B" w:rsidRPr="00537A04" w:rsidRDefault="004D053B" w:rsidP="00586281">
            <w:pPr>
              <w:jc w:val="both"/>
            </w:pPr>
            <w:r w:rsidRPr="00537A04">
              <w:t>3</w:t>
            </w:r>
          </w:p>
        </w:tc>
        <w:tc>
          <w:tcPr>
            <w:tcW w:w="992" w:type="dxa"/>
            <w:vAlign w:val="center"/>
          </w:tcPr>
          <w:p w:rsidR="004D053B" w:rsidRPr="00537A04" w:rsidRDefault="004D053B" w:rsidP="00586281">
            <w:pPr>
              <w:jc w:val="both"/>
            </w:pPr>
            <w:r w:rsidRPr="00537A04">
              <w:t>3</w:t>
            </w:r>
          </w:p>
        </w:tc>
        <w:tc>
          <w:tcPr>
            <w:tcW w:w="1701" w:type="dxa"/>
            <w:vAlign w:val="center"/>
          </w:tcPr>
          <w:p w:rsidR="004D053B" w:rsidRPr="00537A04" w:rsidRDefault="004D053B" w:rsidP="00586281">
            <w:pPr>
              <w:jc w:val="both"/>
            </w:pPr>
            <w:r w:rsidRPr="00537A04">
              <w:t>2* (</w:t>
            </w:r>
            <w:r w:rsidRPr="00537A04">
              <w:rPr>
                <w:bCs/>
                <w:iCs/>
              </w:rPr>
              <w:t xml:space="preserve">низкий </w:t>
            </w:r>
            <w:r w:rsidRPr="00537A04">
              <w:t>уровень)</w:t>
            </w:r>
          </w:p>
        </w:tc>
        <w:tc>
          <w:tcPr>
            <w:tcW w:w="2126" w:type="dxa"/>
            <w:vAlign w:val="center"/>
          </w:tcPr>
          <w:p w:rsidR="004D053B" w:rsidRPr="00537A04" w:rsidRDefault="004D053B" w:rsidP="00586281">
            <w:pPr>
              <w:jc w:val="both"/>
            </w:pPr>
            <w:r w:rsidRPr="00537A04">
              <w:t>14,1 (</w:t>
            </w:r>
            <w:r w:rsidRPr="00537A04">
              <w:rPr>
                <w:bCs/>
                <w:iCs/>
              </w:rPr>
              <w:t>очень высокий уровень</w:t>
            </w:r>
            <w:r w:rsidRPr="00537A04">
              <w:t>)</w:t>
            </w:r>
          </w:p>
        </w:tc>
        <w:tc>
          <w:tcPr>
            <w:tcW w:w="1701" w:type="dxa"/>
            <w:vAlign w:val="center"/>
          </w:tcPr>
          <w:p w:rsidR="004D053B" w:rsidRPr="00537A04" w:rsidRDefault="004D053B" w:rsidP="00586281">
            <w:pPr>
              <w:jc w:val="both"/>
            </w:pPr>
            <w:r w:rsidRPr="00537A04">
              <w:t>2% (</w:t>
            </w:r>
            <w:r w:rsidRPr="00537A04">
              <w:rPr>
                <w:bCs/>
                <w:iCs/>
              </w:rPr>
              <w:t xml:space="preserve">повышенный </w:t>
            </w:r>
            <w:r w:rsidRPr="00537A04">
              <w:t>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2385" w:type="dxa"/>
            <w:vAlign w:val="center"/>
          </w:tcPr>
          <w:p w:rsidR="004D053B" w:rsidRPr="00537A04" w:rsidRDefault="004D053B" w:rsidP="00586281">
            <w:pPr>
              <w:jc w:val="both"/>
            </w:pPr>
            <w:r w:rsidRPr="00537A04">
              <w:t>г. Хромтау</w:t>
            </w:r>
          </w:p>
        </w:tc>
        <w:tc>
          <w:tcPr>
            <w:tcW w:w="993" w:type="dxa"/>
            <w:vAlign w:val="center"/>
          </w:tcPr>
          <w:p w:rsidR="004D053B" w:rsidRPr="00537A04" w:rsidRDefault="004D053B" w:rsidP="00586281">
            <w:pPr>
              <w:jc w:val="both"/>
            </w:pPr>
            <w:r w:rsidRPr="00537A04">
              <w:t>-</w:t>
            </w:r>
          </w:p>
        </w:tc>
        <w:tc>
          <w:tcPr>
            <w:tcW w:w="992" w:type="dxa"/>
            <w:vAlign w:val="center"/>
          </w:tcPr>
          <w:p w:rsidR="004D053B" w:rsidRPr="00537A04" w:rsidRDefault="004D053B" w:rsidP="00586281">
            <w:pPr>
              <w:jc w:val="both"/>
            </w:pPr>
            <w:r w:rsidRPr="00537A04">
              <w:t>1</w:t>
            </w:r>
          </w:p>
        </w:tc>
        <w:tc>
          <w:tcPr>
            <w:tcW w:w="1701" w:type="dxa"/>
            <w:vAlign w:val="center"/>
          </w:tcPr>
          <w:p w:rsidR="004D053B" w:rsidRPr="00537A04" w:rsidRDefault="004D053B" w:rsidP="00586281">
            <w:pPr>
              <w:jc w:val="both"/>
            </w:pPr>
            <w:r w:rsidRPr="00537A04">
              <w:rPr>
                <w:bCs/>
                <w:iCs/>
              </w:rPr>
              <w:t xml:space="preserve">3 </w:t>
            </w:r>
            <w:r w:rsidRPr="00537A04">
              <w:t>(</w:t>
            </w:r>
            <w:r w:rsidRPr="00537A04">
              <w:rPr>
                <w:bCs/>
                <w:iCs/>
              </w:rPr>
              <w:t xml:space="preserve">низкий </w:t>
            </w:r>
            <w:r w:rsidRPr="00537A04">
              <w:t>уровень)</w:t>
            </w:r>
          </w:p>
        </w:tc>
        <w:tc>
          <w:tcPr>
            <w:tcW w:w="2126" w:type="dxa"/>
            <w:vAlign w:val="center"/>
          </w:tcPr>
          <w:p w:rsidR="004D053B" w:rsidRPr="00537A04" w:rsidRDefault="004D053B" w:rsidP="00586281">
            <w:pPr>
              <w:jc w:val="both"/>
            </w:pPr>
            <w:r w:rsidRPr="00537A04">
              <w:t>8,6 (</w:t>
            </w:r>
            <w:r w:rsidRPr="00537A04">
              <w:rPr>
                <w:bCs/>
                <w:iCs/>
              </w:rPr>
              <w:t>высокий уровень</w:t>
            </w:r>
            <w:r w:rsidRPr="00537A04">
              <w:t>)</w:t>
            </w:r>
          </w:p>
        </w:tc>
        <w:tc>
          <w:tcPr>
            <w:tcW w:w="1701" w:type="dxa"/>
            <w:vAlign w:val="center"/>
          </w:tcPr>
          <w:p w:rsidR="004D053B" w:rsidRPr="00537A04" w:rsidRDefault="004D053B" w:rsidP="00586281">
            <w:pPr>
              <w:jc w:val="both"/>
            </w:pPr>
            <w:r w:rsidRPr="00537A04">
              <w:t>1% (</w:t>
            </w:r>
            <w:r w:rsidRPr="00537A04">
              <w:rPr>
                <w:bCs/>
                <w:iCs/>
              </w:rPr>
              <w:t xml:space="preserve">повышенный </w:t>
            </w:r>
            <w:r w:rsidRPr="00537A04">
              <w:t>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3</w:t>
            </w:r>
          </w:p>
        </w:tc>
        <w:tc>
          <w:tcPr>
            <w:tcW w:w="2385" w:type="dxa"/>
            <w:vAlign w:val="center"/>
          </w:tcPr>
          <w:p w:rsidR="004D053B" w:rsidRPr="00537A04" w:rsidRDefault="004D053B" w:rsidP="00586281">
            <w:pPr>
              <w:jc w:val="both"/>
            </w:pPr>
            <w:r w:rsidRPr="00537A04">
              <w:t>г. Кандыагаш</w:t>
            </w:r>
          </w:p>
        </w:tc>
        <w:tc>
          <w:tcPr>
            <w:tcW w:w="993" w:type="dxa"/>
            <w:vAlign w:val="center"/>
          </w:tcPr>
          <w:p w:rsidR="004D053B" w:rsidRPr="00537A04" w:rsidRDefault="004D053B" w:rsidP="00586281">
            <w:pPr>
              <w:jc w:val="both"/>
            </w:pPr>
            <w:r w:rsidRPr="00537A04">
              <w:t>-</w:t>
            </w:r>
          </w:p>
        </w:tc>
        <w:tc>
          <w:tcPr>
            <w:tcW w:w="992" w:type="dxa"/>
            <w:vAlign w:val="center"/>
          </w:tcPr>
          <w:p w:rsidR="004D053B" w:rsidRPr="00537A04" w:rsidRDefault="004D053B" w:rsidP="00586281">
            <w:pPr>
              <w:jc w:val="both"/>
            </w:pPr>
            <w:r w:rsidRPr="00537A04">
              <w:t>1</w:t>
            </w:r>
          </w:p>
        </w:tc>
        <w:tc>
          <w:tcPr>
            <w:tcW w:w="1701" w:type="dxa"/>
            <w:vAlign w:val="center"/>
          </w:tcPr>
          <w:p w:rsidR="004D053B" w:rsidRPr="00537A04" w:rsidRDefault="004D053B" w:rsidP="00586281">
            <w:pPr>
              <w:jc w:val="both"/>
            </w:pPr>
            <w:r w:rsidRPr="00537A04">
              <w:rPr>
                <w:bCs/>
                <w:iCs/>
              </w:rPr>
              <w:t>8 (высокий уровень)</w:t>
            </w:r>
          </w:p>
        </w:tc>
        <w:tc>
          <w:tcPr>
            <w:tcW w:w="2126" w:type="dxa"/>
            <w:vAlign w:val="center"/>
          </w:tcPr>
          <w:p w:rsidR="004D053B" w:rsidRPr="00537A04" w:rsidRDefault="004D053B" w:rsidP="00586281">
            <w:pPr>
              <w:jc w:val="both"/>
            </w:pPr>
            <w:r w:rsidRPr="00537A04">
              <w:t>8,4 (</w:t>
            </w:r>
            <w:r w:rsidRPr="00537A04">
              <w:rPr>
                <w:bCs/>
                <w:iCs/>
              </w:rPr>
              <w:t>высокий уровень</w:t>
            </w:r>
            <w:r w:rsidRPr="00537A04">
              <w:t>)</w:t>
            </w:r>
          </w:p>
        </w:tc>
        <w:tc>
          <w:tcPr>
            <w:tcW w:w="1701" w:type="dxa"/>
            <w:vAlign w:val="center"/>
          </w:tcPr>
          <w:p w:rsidR="004D053B" w:rsidRPr="00537A04" w:rsidRDefault="004D053B" w:rsidP="00586281">
            <w:pPr>
              <w:jc w:val="both"/>
            </w:pPr>
            <w:r w:rsidRPr="00537A04">
              <w:t>8% (</w:t>
            </w:r>
            <w:r w:rsidRPr="00537A04">
              <w:rPr>
                <w:bCs/>
                <w:iCs/>
              </w:rPr>
              <w:t xml:space="preserve">повышенный </w:t>
            </w:r>
            <w:r w:rsidRPr="00537A04">
              <w:t>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4</w:t>
            </w:r>
          </w:p>
        </w:tc>
        <w:tc>
          <w:tcPr>
            <w:tcW w:w="2385" w:type="dxa"/>
            <w:vAlign w:val="center"/>
          </w:tcPr>
          <w:p w:rsidR="004D053B" w:rsidRPr="00537A04" w:rsidRDefault="004D053B" w:rsidP="00586281">
            <w:pPr>
              <w:jc w:val="both"/>
            </w:pPr>
            <w:r w:rsidRPr="00537A04">
              <w:t xml:space="preserve">п. Шубаршы </w:t>
            </w:r>
          </w:p>
        </w:tc>
        <w:tc>
          <w:tcPr>
            <w:tcW w:w="993" w:type="dxa"/>
            <w:vAlign w:val="center"/>
          </w:tcPr>
          <w:p w:rsidR="004D053B" w:rsidRPr="00537A04" w:rsidRDefault="004D053B" w:rsidP="00586281">
            <w:pPr>
              <w:jc w:val="both"/>
            </w:pPr>
            <w:r w:rsidRPr="00537A04">
              <w:t>-</w:t>
            </w:r>
          </w:p>
        </w:tc>
        <w:tc>
          <w:tcPr>
            <w:tcW w:w="992" w:type="dxa"/>
            <w:vAlign w:val="center"/>
          </w:tcPr>
          <w:p w:rsidR="004D053B" w:rsidRPr="00537A04" w:rsidRDefault="004D053B" w:rsidP="00586281">
            <w:pPr>
              <w:jc w:val="both"/>
            </w:pPr>
            <w:r w:rsidRPr="00537A04">
              <w:t>1</w:t>
            </w:r>
          </w:p>
        </w:tc>
        <w:tc>
          <w:tcPr>
            <w:tcW w:w="1701" w:type="dxa"/>
            <w:vAlign w:val="center"/>
          </w:tcPr>
          <w:p w:rsidR="004D053B" w:rsidRPr="00537A04" w:rsidRDefault="004D053B" w:rsidP="00586281">
            <w:pPr>
              <w:jc w:val="both"/>
            </w:pPr>
            <w:r w:rsidRPr="00537A04">
              <w:rPr>
                <w:bCs/>
                <w:iCs/>
              </w:rPr>
              <w:t>6 (повышенный уровень)</w:t>
            </w:r>
          </w:p>
        </w:tc>
        <w:tc>
          <w:tcPr>
            <w:tcW w:w="2126" w:type="dxa"/>
            <w:vAlign w:val="center"/>
          </w:tcPr>
          <w:p w:rsidR="004D053B" w:rsidRPr="00537A04" w:rsidRDefault="004D053B" w:rsidP="00586281">
            <w:pPr>
              <w:jc w:val="both"/>
            </w:pPr>
            <w:r w:rsidRPr="00537A04">
              <w:t>3,7 (</w:t>
            </w:r>
            <w:r w:rsidRPr="00537A04">
              <w:rPr>
                <w:bCs/>
                <w:iCs/>
              </w:rPr>
              <w:t>повышенный уровень</w:t>
            </w:r>
            <w:r w:rsidRPr="00537A04">
              <w:t>)</w:t>
            </w:r>
          </w:p>
        </w:tc>
        <w:tc>
          <w:tcPr>
            <w:tcW w:w="1701" w:type="dxa"/>
            <w:vAlign w:val="center"/>
          </w:tcPr>
          <w:p w:rsidR="004D053B" w:rsidRPr="00537A04" w:rsidRDefault="004D053B" w:rsidP="00586281">
            <w:pPr>
              <w:jc w:val="both"/>
            </w:pPr>
            <w:r w:rsidRPr="00537A04">
              <w:t>5% (</w:t>
            </w:r>
            <w:r w:rsidRPr="00537A04">
              <w:rPr>
                <w:bCs/>
                <w:iCs/>
              </w:rPr>
              <w:t>повышенный</w:t>
            </w:r>
            <w:r w:rsidRPr="00537A04">
              <w:t>)</w:t>
            </w:r>
          </w:p>
        </w:tc>
      </w:tr>
      <w:tr w:rsidR="004D053B" w:rsidRPr="00537A04" w:rsidTr="002A027C">
        <w:trPr>
          <w:jc w:val="center"/>
        </w:trPr>
        <w:tc>
          <w:tcPr>
            <w:tcW w:w="445" w:type="dxa"/>
            <w:vAlign w:val="center"/>
          </w:tcPr>
          <w:p w:rsidR="004D053B" w:rsidRPr="00537A04" w:rsidRDefault="004D053B" w:rsidP="00586281">
            <w:pPr>
              <w:jc w:val="both"/>
            </w:pPr>
            <w:r w:rsidRPr="00537A04">
              <w:t>5</w:t>
            </w:r>
          </w:p>
        </w:tc>
        <w:tc>
          <w:tcPr>
            <w:tcW w:w="2385" w:type="dxa"/>
            <w:vAlign w:val="center"/>
          </w:tcPr>
          <w:p w:rsidR="004D053B" w:rsidRPr="00537A04" w:rsidRDefault="004D053B" w:rsidP="00586281">
            <w:pPr>
              <w:jc w:val="both"/>
            </w:pPr>
            <w:r w:rsidRPr="00537A04">
              <w:t>п. Кенкияк</w:t>
            </w:r>
          </w:p>
        </w:tc>
        <w:tc>
          <w:tcPr>
            <w:tcW w:w="993" w:type="dxa"/>
            <w:vAlign w:val="center"/>
          </w:tcPr>
          <w:p w:rsidR="004D053B" w:rsidRPr="00537A04" w:rsidRDefault="004D053B" w:rsidP="00586281">
            <w:pPr>
              <w:jc w:val="both"/>
            </w:pPr>
            <w:r w:rsidRPr="00537A04">
              <w:t>-</w:t>
            </w:r>
          </w:p>
        </w:tc>
        <w:tc>
          <w:tcPr>
            <w:tcW w:w="992" w:type="dxa"/>
            <w:vAlign w:val="center"/>
          </w:tcPr>
          <w:p w:rsidR="004D053B" w:rsidRPr="00537A04" w:rsidRDefault="004D053B" w:rsidP="00586281">
            <w:pPr>
              <w:jc w:val="both"/>
            </w:pPr>
            <w:r w:rsidRPr="00537A04">
              <w:t>1</w:t>
            </w:r>
          </w:p>
        </w:tc>
        <w:tc>
          <w:tcPr>
            <w:tcW w:w="1701" w:type="dxa"/>
            <w:vAlign w:val="center"/>
          </w:tcPr>
          <w:p w:rsidR="004D053B" w:rsidRPr="00537A04" w:rsidRDefault="004D053B" w:rsidP="00586281">
            <w:pPr>
              <w:jc w:val="both"/>
            </w:pPr>
            <w:r w:rsidRPr="00537A04">
              <w:t>8 (высокий уровень)</w:t>
            </w:r>
          </w:p>
        </w:tc>
        <w:tc>
          <w:tcPr>
            <w:tcW w:w="2126" w:type="dxa"/>
            <w:vAlign w:val="center"/>
          </w:tcPr>
          <w:p w:rsidR="004D053B" w:rsidRPr="00537A04" w:rsidRDefault="004D053B" w:rsidP="00586281">
            <w:pPr>
              <w:jc w:val="both"/>
            </w:pPr>
            <w:r w:rsidRPr="00537A04">
              <w:t>5,2 (высокий уровень)</w:t>
            </w:r>
          </w:p>
        </w:tc>
        <w:tc>
          <w:tcPr>
            <w:tcW w:w="1701" w:type="dxa"/>
            <w:vAlign w:val="center"/>
          </w:tcPr>
          <w:p w:rsidR="004D053B" w:rsidRPr="00537A04" w:rsidRDefault="004D053B" w:rsidP="00586281">
            <w:pPr>
              <w:jc w:val="both"/>
            </w:pPr>
            <w:r w:rsidRPr="00537A04">
              <w:t>8% (</w:t>
            </w:r>
            <w:r w:rsidRPr="00537A04">
              <w:rPr>
                <w:bCs/>
                <w:iCs/>
              </w:rPr>
              <w:t xml:space="preserve">высокий </w:t>
            </w:r>
            <w:r w:rsidRPr="00537A04">
              <w:t>уровень)</w:t>
            </w:r>
          </w:p>
        </w:tc>
      </w:tr>
    </w:tbl>
    <w:p w:rsidR="004D053B" w:rsidRPr="00537A04" w:rsidRDefault="004D053B" w:rsidP="00586281">
      <w:pPr>
        <w:ind w:firstLine="709"/>
        <w:jc w:val="both"/>
        <w:rPr>
          <w:color w:val="000000"/>
        </w:rPr>
      </w:pPr>
      <w:r w:rsidRPr="00537A04">
        <w:rPr>
          <w:i/>
          <w:color w:val="000000"/>
        </w:rPr>
        <w:t>Источник: РГП «Казгидромет».</w:t>
      </w:r>
    </w:p>
    <w:p w:rsidR="004D053B" w:rsidRPr="00537A04" w:rsidRDefault="004D053B" w:rsidP="00586281">
      <w:pPr>
        <w:ind w:firstLine="709"/>
        <w:jc w:val="both"/>
        <w:rPr>
          <w:i/>
        </w:rPr>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ind w:firstLine="709"/>
        <w:jc w:val="both"/>
        <w:rPr>
          <w:i/>
          <w:color w:val="000000"/>
        </w:rPr>
      </w:pPr>
      <w:r w:rsidRPr="00537A04">
        <w:rPr>
          <w:i/>
          <w:iCs/>
          <w:color w:val="000000"/>
        </w:rPr>
        <w:t>* в связи с отсутствием ПДК с.с. сероводород не включен в расчет ИЗА.</w:t>
      </w:r>
    </w:p>
    <w:p w:rsidR="004D053B" w:rsidRPr="00537A04" w:rsidRDefault="004D053B" w:rsidP="00586281">
      <w:pPr>
        <w:ind w:firstLine="709"/>
        <w:jc w:val="both"/>
        <w:rPr>
          <w:color w:val="000000"/>
        </w:rPr>
      </w:pPr>
    </w:p>
    <w:p w:rsidR="004D053B" w:rsidRPr="00537A04" w:rsidRDefault="004D053B" w:rsidP="00586281">
      <w:pPr>
        <w:ind w:firstLine="709"/>
        <w:jc w:val="both"/>
      </w:pPr>
      <w:r w:rsidRPr="00537A04">
        <w:t>В ходе наблюдений измерялись концентрации взвешенных частиц (пыль), взвешенные частицы РМ-2,5; 3) взвешенные частицы РМ-10, диоксида серы, оксида углерода, диоксида азо</w:t>
      </w:r>
      <w:r w:rsidR="00FB78F8" w:rsidRPr="00537A04">
        <w:t>та, оксида азота, сероводорода,</w:t>
      </w:r>
      <w:r w:rsidRPr="00537A04">
        <w:t xml:space="preserve"> формальдегида, хрома.</w:t>
      </w:r>
    </w:p>
    <w:p w:rsidR="004D053B" w:rsidRPr="00537A04" w:rsidRDefault="004D053B" w:rsidP="00586281">
      <w:pPr>
        <w:ind w:firstLine="709"/>
        <w:jc w:val="both"/>
      </w:pPr>
      <w:r w:rsidRPr="00537A04">
        <w:t>Помимо стационарных постов наблюдений в городе Актобе действует передвижная лаборатория, с помощью которой измерение качества воздуха проводится дополнительно по 3 точкам области по 8 показателям: взвешенные частицы РМ-10, диоксид серы, оксид углерода, диоксид азота, оксид азота, сероводород, аммиак, формальдегид.</w:t>
      </w:r>
    </w:p>
    <w:p w:rsidR="004D053B" w:rsidRPr="00537A04" w:rsidRDefault="004D053B" w:rsidP="00586281">
      <w:pPr>
        <w:tabs>
          <w:tab w:val="left" w:pos="0"/>
        </w:tabs>
        <w:ind w:firstLine="709"/>
        <w:jc w:val="both"/>
        <w:rPr>
          <w:bCs/>
        </w:rPr>
      </w:pPr>
      <w:r w:rsidRPr="00537A04">
        <w:rPr>
          <w:bCs/>
        </w:rPr>
        <w:t xml:space="preserve">Более подробная информация по загрязнению атмосферного воздуха в Актюбинской области размещена на сайте РГП «Казгидромет» </w:t>
      </w:r>
      <w:r w:rsidRPr="00537A04">
        <w:rPr>
          <w:lang w:val="kk-KZ"/>
        </w:rPr>
        <w:t>(</w:t>
      </w:r>
      <w:r w:rsidRPr="00537A04">
        <w:rPr>
          <w:rStyle w:val="afe"/>
          <w:lang w:val="kk-KZ"/>
        </w:rPr>
        <w:t>https://www.kazhydromet.kz/ru/ecology/ezhemesyachnyy-informacionnyy-byulleten-o-sostoyanii-okruzhayuschey-sredy/2022</w:t>
      </w:r>
      <w:r w:rsidRPr="00537A04">
        <w:rPr>
          <w:lang w:val="kk-KZ"/>
        </w:rPr>
        <w:t>)</w:t>
      </w:r>
      <w:r w:rsidRPr="00537A04">
        <w:t xml:space="preserve">. </w:t>
      </w:r>
      <w:r w:rsidRPr="00537A04">
        <w:rPr>
          <w:bCs/>
        </w:rPr>
        <w:t xml:space="preserve"> </w:t>
      </w:r>
    </w:p>
    <w:p w:rsidR="004D053B" w:rsidRPr="00537A04" w:rsidRDefault="004D053B" w:rsidP="00586281">
      <w:pPr>
        <w:ind w:firstLine="709"/>
        <w:jc w:val="both"/>
        <w:rPr>
          <w:b/>
          <w:i/>
          <w:lang w:val="kk-KZ"/>
        </w:rPr>
      </w:pPr>
      <w:r w:rsidRPr="00537A04">
        <w:rPr>
          <w:b/>
          <w:i/>
          <w:lang w:val="kk-KZ"/>
        </w:rPr>
        <w:t>Меры по снижению загрязнения атмосферного воздуха</w:t>
      </w:r>
    </w:p>
    <w:p w:rsidR="004D053B" w:rsidRPr="00537A04" w:rsidRDefault="004D053B" w:rsidP="00586281">
      <w:pPr>
        <w:ind w:firstLine="709"/>
        <w:jc w:val="both"/>
        <w:rPr>
          <w:lang w:val="kk-KZ"/>
        </w:rPr>
      </w:pPr>
      <w:r w:rsidRPr="00537A04">
        <w:rPr>
          <w:lang w:val="kk-KZ"/>
        </w:rPr>
        <w:t xml:space="preserve">Основными источниками выброса на территории города Актобе являются промышленные предприятия, а именно это АЗФ филиал АО «ТНК Казхром», АО «АЗХС», ТОО «ТЭЦ» и ТОО «Стройдеталь». На сегодняшний день предприятиями проделаны следующие работы: </w:t>
      </w:r>
    </w:p>
    <w:p w:rsidR="004D053B" w:rsidRPr="00537A04" w:rsidRDefault="004D053B" w:rsidP="00586281">
      <w:pPr>
        <w:pStyle w:val="af2"/>
        <w:numPr>
          <w:ilvl w:val="0"/>
          <w:numId w:val="17"/>
        </w:numPr>
        <w:tabs>
          <w:tab w:val="left" w:pos="426"/>
        </w:tabs>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Акиматом области с ERGS.a.r.l. заключен Меморандум о взаимном сотрудничестве на общую сумму 85 млрд тенге, в результате которого ожидается:</w:t>
      </w:r>
    </w:p>
    <w:p w:rsidR="004D053B" w:rsidRPr="00537A04" w:rsidRDefault="004D053B" w:rsidP="00586281">
      <w:pPr>
        <w:tabs>
          <w:tab w:val="left" w:pos="426"/>
        </w:tabs>
        <w:ind w:firstLine="709"/>
        <w:jc w:val="both"/>
        <w:rPr>
          <w:lang w:val="kk-KZ"/>
        </w:rPr>
      </w:pPr>
      <w:r w:rsidRPr="00537A04">
        <w:rPr>
          <w:lang w:val="kk-KZ"/>
        </w:rPr>
        <w:t>- снижение выбросов со степенью очистки не менее 99,9 % путем модернизации газоочистных сооружений цеха № 1 и 2 (срок исполнения: 3-ый квартал 2023 года);</w:t>
      </w:r>
    </w:p>
    <w:p w:rsidR="004D053B" w:rsidRPr="00537A04" w:rsidRDefault="004D053B" w:rsidP="00586281">
      <w:pPr>
        <w:tabs>
          <w:tab w:val="left" w:pos="426"/>
        </w:tabs>
        <w:ind w:firstLine="709"/>
        <w:jc w:val="both"/>
        <w:rPr>
          <w:lang w:val="kk-KZ"/>
        </w:rPr>
      </w:pPr>
      <w:r w:rsidRPr="00537A04">
        <w:rPr>
          <w:lang w:val="kk-KZ"/>
        </w:rPr>
        <w:t>- полная утилизация ферросплавного газа плавильного цеха №4 путем строительства утилизационной станции (срок исполнения: ввод в эксплуатацию - 2025 год);</w:t>
      </w:r>
    </w:p>
    <w:p w:rsidR="004D053B" w:rsidRPr="00537A04" w:rsidRDefault="004D053B" w:rsidP="00586281">
      <w:pPr>
        <w:tabs>
          <w:tab w:val="left" w:pos="426"/>
        </w:tabs>
        <w:ind w:firstLine="709"/>
        <w:jc w:val="both"/>
        <w:rPr>
          <w:lang w:val="kk-KZ"/>
        </w:rPr>
      </w:pPr>
      <w:r w:rsidRPr="00537A04">
        <w:rPr>
          <w:lang w:val="kk-KZ"/>
        </w:rPr>
        <w:t>- модернизация печей плавильного цеха № 1 (срок исполнения: 2027 год);</w:t>
      </w:r>
    </w:p>
    <w:p w:rsidR="004D053B" w:rsidRPr="00537A04" w:rsidRDefault="004D053B" w:rsidP="00586281">
      <w:pPr>
        <w:tabs>
          <w:tab w:val="left" w:pos="426"/>
        </w:tabs>
        <w:ind w:firstLine="709"/>
        <w:jc w:val="both"/>
        <w:rPr>
          <w:lang w:val="kk-KZ"/>
        </w:rPr>
      </w:pPr>
      <w:r w:rsidRPr="00537A04">
        <w:rPr>
          <w:lang w:val="kk-KZ"/>
        </w:rPr>
        <w:t>- 100% переработка добываемой руды при производстве ферросплавов.</w:t>
      </w:r>
    </w:p>
    <w:p w:rsidR="004D053B" w:rsidRPr="00537A04" w:rsidRDefault="004D053B" w:rsidP="00586281">
      <w:pPr>
        <w:pStyle w:val="af2"/>
        <w:numPr>
          <w:ilvl w:val="0"/>
          <w:numId w:val="17"/>
        </w:numPr>
        <w:tabs>
          <w:tab w:val="left" w:pos="426"/>
        </w:tabs>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Актюбинский завод хромовых соединений (АЗХС).</w:t>
      </w:r>
    </w:p>
    <w:p w:rsidR="004D053B" w:rsidRPr="00537A04" w:rsidRDefault="004D053B" w:rsidP="00586281">
      <w:pPr>
        <w:tabs>
          <w:tab w:val="left" w:pos="426"/>
        </w:tabs>
        <w:ind w:firstLine="709"/>
        <w:jc w:val="both"/>
        <w:rPr>
          <w:lang w:val="kk-KZ"/>
        </w:rPr>
      </w:pPr>
      <w:r w:rsidRPr="00537A04">
        <w:rPr>
          <w:lang w:val="kk-KZ"/>
        </w:rPr>
        <w:t>АЗХС приобрели и установили 1 электрофильтр и 6 рукавных фильтров, что позволило снизить выбросы за счет монтажа нового электрофильтра на 63%, за счет 6 рукавных фильтров на 38%. Общее снижение выбросов в производстве монохромата натрия за счет модернизации и замены систем очистки отходящих газов (твердых загрязняющих веществ) составляет 19% (факт – 1 200 тонн).</w:t>
      </w:r>
    </w:p>
    <w:p w:rsidR="004D053B" w:rsidRPr="00537A04" w:rsidRDefault="004D053B" w:rsidP="00586281">
      <w:pPr>
        <w:pStyle w:val="af2"/>
        <w:numPr>
          <w:ilvl w:val="0"/>
          <w:numId w:val="17"/>
        </w:numPr>
        <w:tabs>
          <w:tab w:val="left" w:pos="426"/>
        </w:tabs>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ТОО «Стройдеталь».</w:t>
      </w:r>
    </w:p>
    <w:p w:rsidR="004D053B" w:rsidRPr="00537A04" w:rsidRDefault="004D053B" w:rsidP="00586281">
      <w:pPr>
        <w:tabs>
          <w:tab w:val="left" w:pos="426"/>
        </w:tabs>
        <w:ind w:firstLine="709"/>
        <w:jc w:val="both"/>
        <w:rPr>
          <w:lang w:val="kk-KZ"/>
        </w:rPr>
      </w:pPr>
      <w:r w:rsidRPr="00537A04">
        <w:rPr>
          <w:lang w:val="kk-KZ"/>
        </w:rPr>
        <w:t>По результатам проверки в адрес предприятия внесено предписание об устранении нарушений законности, в том числе рекомендация о подаче заявления на переопределение категории с 3 на 1.</w:t>
      </w:r>
    </w:p>
    <w:p w:rsidR="004D053B" w:rsidRPr="00537A04" w:rsidRDefault="004D053B" w:rsidP="00586281">
      <w:pPr>
        <w:pStyle w:val="af2"/>
        <w:numPr>
          <w:ilvl w:val="0"/>
          <w:numId w:val="17"/>
        </w:numPr>
        <w:tabs>
          <w:tab w:val="left" w:pos="426"/>
        </w:tabs>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ТОО «Актобе ТЭЦ».</w:t>
      </w:r>
    </w:p>
    <w:p w:rsidR="004D053B" w:rsidRPr="00537A04" w:rsidRDefault="004D053B" w:rsidP="00586281">
      <w:pPr>
        <w:ind w:firstLine="709"/>
        <w:jc w:val="both"/>
        <w:rPr>
          <w:lang w:val="kk-KZ"/>
        </w:rPr>
      </w:pPr>
      <w:r w:rsidRPr="00537A04">
        <w:rPr>
          <w:lang w:val="kk-KZ"/>
        </w:rPr>
        <w:t>В текущем году запущена газотурбинная установка с котлом утилизатором. При использовании такой технологии минимизируется выбросы оксидов азота.</w:t>
      </w:r>
    </w:p>
    <w:p w:rsidR="004D053B" w:rsidRPr="00537A04" w:rsidRDefault="004D053B" w:rsidP="00586281">
      <w:pPr>
        <w:ind w:firstLine="709"/>
        <w:jc w:val="both"/>
        <w:rPr>
          <w:lang w:val="kk-KZ"/>
        </w:rPr>
      </w:pPr>
      <w:r w:rsidRPr="00537A04">
        <w:rPr>
          <w:lang w:val="kk-KZ"/>
        </w:rPr>
        <w:t>Также немаловажную долю загрязнения воздушного бассейна осуществляется от автотранспорта, увеличение объема загрязнения связано с ежегодным ростом количества транспортных средств.</w:t>
      </w:r>
    </w:p>
    <w:p w:rsidR="004D053B" w:rsidRPr="00537A04" w:rsidRDefault="004D053B" w:rsidP="00586281">
      <w:pPr>
        <w:ind w:firstLine="709"/>
        <w:jc w:val="both"/>
        <w:rPr>
          <w:b/>
          <w:i/>
          <w:lang w:val="kk-KZ"/>
        </w:rPr>
      </w:pPr>
      <w:r w:rsidRPr="00537A04">
        <w:rPr>
          <w:b/>
          <w:i/>
          <w:lang w:val="kk-KZ"/>
        </w:rPr>
        <w:t xml:space="preserve">Газификация региона </w:t>
      </w:r>
    </w:p>
    <w:p w:rsidR="004D053B" w:rsidRPr="00537A04" w:rsidRDefault="004D053B" w:rsidP="00586281">
      <w:pPr>
        <w:ind w:firstLine="709"/>
        <w:jc w:val="both"/>
        <w:rPr>
          <w:lang w:val="kk-KZ"/>
        </w:rPr>
      </w:pPr>
      <w:r w:rsidRPr="00537A04">
        <w:rPr>
          <w:lang w:val="kk-KZ"/>
        </w:rPr>
        <w:t xml:space="preserve">В 2022 году из общего 323 населенных пунктов области газифицированы 153 (47,4%), в которых проживают более 834,6 тыс. человек (93,4%). </w:t>
      </w:r>
    </w:p>
    <w:p w:rsidR="004D053B" w:rsidRPr="00537A04" w:rsidRDefault="004D053B" w:rsidP="00586281">
      <w:pPr>
        <w:ind w:firstLine="709"/>
        <w:jc w:val="both"/>
        <w:rPr>
          <w:lang w:val="kk-KZ"/>
        </w:rPr>
      </w:pPr>
      <w:r w:rsidRPr="00537A04">
        <w:rPr>
          <w:lang w:val="kk-KZ"/>
        </w:rPr>
        <w:t>В 2022 году реализованы 11 проектов газоснабжения, что позволило обеспечить газом 10,0 тыс. человек (Айтеке би–Сарат, Ушкатты; Алга-Талдысай; Иргиз – Кутиколь; Каргала-Ащылысай; Мартук–Жанатан; Мугалжар–Караколь; Кобда–Жанаталап, Жарсай, Терисаккан; Хромтау–Актасты).</w:t>
      </w:r>
    </w:p>
    <w:p w:rsidR="004D053B" w:rsidRPr="00537A04" w:rsidRDefault="004D053B" w:rsidP="00586281">
      <w:pPr>
        <w:ind w:firstLine="709"/>
        <w:jc w:val="both"/>
        <w:rPr>
          <w:lang w:val="kk-KZ"/>
        </w:rPr>
      </w:pPr>
      <w:r w:rsidRPr="00537A04">
        <w:rPr>
          <w:lang w:val="kk-KZ"/>
        </w:rPr>
        <w:t>В 2023 году планируется газификация 12 населенных пунктов (Айтеке би – Кумкудук; Иргиз – Нура, Аманколь; Каргалы – Алимбет; Мартук – Каратаусай, Байтурасай; Мугалжар – Мугалжар, Жарык; Темир – Алтыкарасу, Енбекши; Уил – Екпетал; Хромтау-Кудыксай) с численностью населения 9,0 тыс. человек.</w:t>
      </w:r>
    </w:p>
    <w:p w:rsidR="004D053B" w:rsidRPr="00537A04" w:rsidRDefault="004D053B" w:rsidP="00586281">
      <w:pPr>
        <w:ind w:firstLine="709"/>
        <w:jc w:val="both"/>
        <w:rPr>
          <w:rFonts w:eastAsia="Calibri"/>
          <w:b/>
          <w:i/>
        </w:rPr>
      </w:pPr>
      <w:r w:rsidRPr="00537A04">
        <w:rPr>
          <w:rFonts w:eastAsia="Calibri"/>
          <w:b/>
          <w:i/>
        </w:rPr>
        <w:t>Контрольно-правоприменительная деятельность</w:t>
      </w:r>
    </w:p>
    <w:p w:rsidR="004D053B" w:rsidRPr="00537A04" w:rsidRDefault="004D053B" w:rsidP="00586281">
      <w:pPr>
        <w:ind w:firstLine="709"/>
        <w:jc w:val="both"/>
        <w:rPr>
          <w:rFonts w:eastAsia="Calibri"/>
        </w:rPr>
      </w:pPr>
      <w:r w:rsidRPr="00537A04">
        <w:rPr>
          <w:rFonts w:eastAsia="Calibri"/>
        </w:rPr>
        <w:t>В 2022 году Департаментом экологии по Актюбинской области проводились проверки 110 природопользователей на предмет соблюдения природоохранного законодательства</w:t>
      </w:r>
      <w:r w:rsidRPr="00537A04">
        <w:rPr>
          <w:rFonts w:eastAsia="Calibri"/>
          <w:lang w:val="kk-KZ"/>
        </w:rPr>
        <w:t xml:space="preserve"> </w:t>
      </w:r>
      <w:r w:rsidRPr="00537A04">
        <w:rPr>
          <w:rFonts w:eastAsia="Calibri"/>
        </w:rPr>
        <w:t>(рисунок</w:t>
      </w:r>
      <w:r w:rsidRPr="00537A04">
        <w:rPr>
          <w:rFonts w:eastAsia="Calibri"/>
          <w:lang w:val="kk-KZ"/>
        </w:rPr>
        <w:t xml:space="preserve"> 12.3.5</w:t>
      </w:r>
      <w:r w:rsidRPr="00537A04">
        <w:rPr>
          <w:rFonts w:eastAsia="Calibri"/>
        </w:rPr>
        <w:t>)</w:t>
      </w:r>
      <w:r w:rsidRPr="00537A04">
        <w:rPr>
          <w:rFonts w:eastAsia="Calibri"/>
          <w:lang w:val="kk-KZ"/>
        </w:rPr>
        <w:t>.</w:t>
      </w:r>
      <w:r w:rsidRPr="00537A04">
        <w:rPr>
          <w:rFonts w:eastAsia="Calibri"/>
        </w:rPr>
        <w:t xml:space="preserve"> </w:t>
      </w:r>
    </w:p>
    <w:p w:rsidR="004D053B" w:rsidRPr="00537A04" w:rsidRDefault="004D053B" w:rsidP="00586281">
      <w:pPr>
        <w:ind w:firstLine="709"/>
        <w:jc w:val="both"/>
        <w:rPr>
          <w:rFonts w:eastAsia="Calibri"/>
        </w:rPr>
      </w:pPr>
    </w:p>
    <w:p w:rsidR="004D053B" w:rsidRPr="00537A04" w:rsidRDefault="004D053B" w:rsidP="00FB78F8">
      <w:pPr>
        <w:ind w:firstLine="709"/>
        <w:jc w:val="right"/>
        <w:rPr>
          <w:rFonts w:eastAsia="Calibri"/>
          <w:b/>
          <w:i/>
          <w:lang w:val="kk-KZ"/>
        </w:rPr>
      </w:pPr>
      <w:r w:rsidRPr="00537A04">
        <w:rPr>
          <w:rFonts w:eastAsia="Calibri"/>
          <w:b/>
          <w:i/>
        </w:rPr>
        <w:t>Рисунок</w:t>
      </w:r>
      <w:r w:rsidRPr="00537A04">
        <w:rPr>
          <w:rFonts w:eastAsia="Calibri"/>
          <w:b/>
          <w:i/>
          <w:lang w:val="kk-KZ"/>
        </w:rPr>
        <w:t xml:space="preserve"> 12.3.5</w:t>
      </w:r>
    </w:p>
    <w:p w:rsidR="004D053B" w:rsidRPr="00537A04" w:rsidRDefault="004D053B" w:rsidP="00FB78F8">
      <w:pPr>
        <w:ind w:firstLine="709"/>
        <w:jc w:val="center"/>
        <w:rPr>
          <w:rFonts w:eastAsia="Calibri"/>
        </w:rPr>
      </w:pPr>
      <w:r w:rsidRPr="00537A04">
        <w:rPr>
          <w:rFonts w:eastAsia="Calibri"/>
          <w:b/>
          <w:i/>
        </w:rPr>
        <w:t>Информация по контрольно-правоприменительной деятельности, шт</w:t>
      </w:r>
    </w:p>
    <w:p w:rsidR="004D053B" w:rsidRPr="00537A04" w:rsidRDefault="004D053B" w:rsidP="00FB78F8">
      <w:pPr>
        <w:ind w:firstLine="709"/>
        <w:jc w:val="center"/>
        <w:rPr>
          <w:rFonts w:eastAsia="Calibri"/>
        </w:rPr>
      </w:pPr>
      <w:r w:rsidRPr="00537A04">
        <w:rPr>
          <w:noProof/>
          <w:color w:val="000000" w:themeColor="text1"/>
        </w:rPr>
        <w:drawing>
          <wp:inline distT="0" distB="0" distL="0" distR="0" wp14:anchorId="48A84370" wp14:editId="7A3000F1">
            <wp:extent cx="5362575" cy="2133600"/>
            <wp:effectExtent l="0" t="0" r="9525" b="0"/>
            <wp:docPr id="134" name="Диаграмма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4D053B" w:rsidRPr="00537A04" w:rsidRDefault="004D053B" w:rsidP="00FB78F8">
      <w:pPr>
        <w:ind w:firstLine="709"/>
        <w:jc w:val="center"/>
        <w:rPr>
          <w:rFonts w:eastAsia="Calibri"/>
          <w:i/>
        </w:rPr>
      </w:pPr>
      <w:r w:rsidRPr="00537A04">
        <w:rPr>
          <w:rFonts w:eastAsia="Calibri"/>
          <w:i/>
        </w:rPr>
        <w:t>Источник:Департамент экологии по Актюбинской области.</w:t>
      </w:r>
    </w:p>
    <w:p w:rsidR="004D053B" w:rsidRPr="00537A04" w:rsidRDefault="004D053B" w:rsidP="00FB78F8">
      <w:pPr>
        <w:pBdr>
          <w:bottom w:val="single" w:sz="4" w:space="31" w:color="FFFFFF"/>
        </w:pBdr>
        <w:tabs>
          <w:tab w:val="left" w:pos="431"/>
        </w:tabs>
        <w:ind w:firstLine="709"/>
        <w:jc w:val="center"/>
        <w:rPr>
          <w:color w:val="000000"/>
        </w:rPr>
      </w:pPr>
    </w:p>
    <w:p w:rsidR="004D053B" w:rsidRPr="00537A04" w:rsidRDefault="004D053B" w:rsidP="00586281">
      <w:pPr>
        <w:pBdr>
          <w:bottom w:val="single" w:sz="4" w:space="29" w:color="FFFFFF"/>
        </w:pBdr>
        <w:tabs>
          <w:tab w:val="left" w:pos="431"/>
        </w:tabs>
        <w:ind w:firstLine="709"/>
        <w:jc w:val="both"/>
        <w:rPr>
          <w:color w:val="000000"/>
        </w:rPr>
      </w:pPr>
      <w:r w:rsidRPr="00537A04">
        <w:rPr>
          <w:color w:val="000000"/>
        </w:rPr>
        <w:t xml:space="preserve">По </w:t>
      </w:r>
      <w:r w:rsidRPr="00537A04">
        <w:rPr>
          <w:color w:val="000000"/>
          <w:lang w:val="kk-KZ"/>
        </w:rPr>
        <w:t xml:space="preserve">инспекторским </w:t>
      </w:r>
      <w:r w:rsidRPr="00537A04">
        <w:rPr>
          <w:color w:val="000000"/>
        </w:rPr>
        <w:t xml:space="preserve">проверкам выявлено </w:t>
      </w:r>
      <w:r w:rsidRPr="00537A04">
        <w:rPr>
          <w:color w:val="000000"/>
          <w:lang w:val="kk-KZ"/>
        </w:rPr>
        <w:t>599</w:t>
      </w:r>
      <w:r w:rsidRPr="00537A04">
        <w:rPr>
          <w:color w:val="000000"/>
        </w:rPr>
        <w:t xml:space="preserve"> нарушений требований экологических норм и правил.</w:t>
      </w:r>
    </w:p>
    <w:p w:rsidR="004D053B" w:rsidRPr="00537A04" w:rsidRDefault="004D053B" w:rsidP="00586281">
      <w:pPr>
        <w:pBdr>
          <w:bottom w:val="single" w:sz="4" w:space="29" w:color="FFFFFF"/>
        </w:pBdr>
        <w:tabs>
          <w:tab w:val="left" w:pos="431"/>
        </w:tabs>
        <w:ind w:firstLine="709"/>
        <w:jc w:val="both"/>
        <w:rPr>
          <w:color w:val="000000"/>
        </w:rPr>
      </w:pPr>
      <w:r w:rsidRPr="00537A04">
        <w:rPr>
          <w:color w:val="000000"/>
          <w:lang w:val="kk-KZ"/>
        </w:rPr>
        <w:t xml:space="preserve">Выдано предписаний об устранении нарушений 175, из них: исполнено 91, на исполнение 63, не исполнено-14, 1-отменен глав.госом Актюбинской области, обжаловано-6. Принятые меры административного характера 425. Направлено на рассмотрение в судебные органы 38. Вынесен постановление о прекращении- 4. </w:t>
      </w:r>
      <w:r w:rsidRPr="00537A04">
        <w:rPr>
          <w:color w:val="000000"/>
        </w:rPr>
        <w:t>Наложено 277 штрафов на сумму 1 674 494, 682</w:t>
      </w:r>
      <w:r w:rsidRPr="00537A04">
        <w:rPr>
          <w:color w:val="000000"/>
          <w:lang w:val="kk-KZ"/>
        </w:rPr>
        <w:t xml:space="preserve"> </w:t>
      </w:r>
      <w:r w:rsidRPr="00537A04">
        <w:rPr>
          <w:color w:val="000000"/>
        </w:rPr>
        <w:t>тыс.тг.</w:t>
      </w:r>
    </w:p>
    <w:p w:rsidR="004D053B" w:rsidRPr="00537A04" w:rsidRDefault="004D053B" w:rsidP="00586281">
      <w:pPr>
        <w:pBdr>
          <w:bottom w:val="single" w:sz="4" w:space="29" w:color="FFFFFF"/>
        </w:pBdr>
        <w:tabs>
          <w:tab w:val="left" w:pos="431"/>
        </w:tabs>
        <w:ind w:firstLine="709"/>
        <w:jc w:val="both"/>
        <w:rPr>
          <w:color w:val="000000"/>
        </w:rPr>
      </w:pPr>
    </w:p>
    <w:p w:rsidR="004D053B" w:rsidRPr="00537A04" w:rsidRDefault="004D053B" w:rsidP="00586281">
      <w:pPr>
        <w:pBdr>
          <w:bottom w:val="single" w:sz="4" w:space="29" w:color="FFFFFF"/>
        </w:pBdr>
        <w:tabs>
          <w:tab w:val="left" w:pos="431"/>
        </w:tabs>
        <w:ind w:firstLine="709"/>
        <w:jc w:val="both"/>
        <w:rPr>
          <w:color w:val="000000"/>
          <w:lang w:val="kk-KZ"/>
        </w:rPr>
      </w:pPr>
      <w:r w:rsidRPr="00537A04">
        <w:rPr>
          <w:b/>
          <w:lang w:val="kk-KZ"/>
        </w:rPr>
        <w:t>12.3.2. ВОДНЫЕ РЕСУРСЫ</w:t>
      </w:r>
    </w:p>
    <w:p w:rsidR="004D053B" w:rsidRPr="00537A04" w:rsidRDefault="004D053B" w:rsidP="00586281">
      <w:pPr>
        <w:pBdr>
          <w:bottom w:val="single" w:sz="4" w:space="29" w:color="FFFFFF"/>
        </w:pBdr>
        <w:tabs>
          <w:tab w:val="left" w:pos="431"/>
        </w:tabs>
        <w:ind w:firstLine="709"/>
        <w:jc w:val="both"/>
        <w:rPr>
          <w:color w:val="000000"/>
          <w:lang w:val="kk-KZ"/>
        </w:rPr>
      </w:pPr>
      <w:r w:rsidRPr="00537A04">
        <w:rPr>
          <w:iCs/>
        </w:rPr>
        <w:t>Главными реками Актюбинской области являются Сагиз (510 км), Кобда, Эмба (712 км), Улькаяк (349 км), Елек (623 км). Также по территории области протекают крупные реки: Торгай (825 км), Ойыл (800 км), Жем (712 км), Ыргыз (593 км), Орь (314 км). За исключением Торгая все крупные реки региона берут начало из родников Мугалжарских гор в центральной части области. В основном реки питаются за счет весеннего таяния снегов.</w:t>
      </w:r>
    </w:p>
    <w:p w:rsidR="004D053B" w:rsidRPr="00537A04" w:rsidRDefault="004D053B" w:rsidP="00586281">
      <w:pPr>
        <w:pBdr>
          <w:bottom w:val="single" w:sz="4" w:space="29" w:color="FFFFFF"/>
        </w:pBdr>
        <w:tabs>
          <w:tab w:val="left" w:pos="431"/>
        </w:tabs>
        <w:ind w:firstLine="709"/>
        <w:jc w:val="both"/>
        <w:rPr>
          <w:color w:val="000000"/>
          <w:lang w:val="kk-KZ"/>
        </w:rPr>
      </w:pPr>
      <w:r w:rsidRPr="00537A04">
        <w:rPr>
          <w:b/>
          <w:i/>
          <w:iCs/>
        </w:rPr>
        <w:t>Водопотребление</w:t>
      </w:r>
    </w:p>
    <w:p w:rsidR="004D053B" w:rsidRPr="00537A04" w:rsidRDefault="004D053B" w:rsidP="00586281">
      <w:pPr>
        <w:pBdr>
          <w:bottom w:val="single" w:sz="4" w:space="29" w:color="FFFFFF"/>
        </w:pBdr>
        <w:tabs>
          <w:tab w:val="left" w:pos="431"/>
        </w:tabs>
        <w:ind w:firstLine="709"/>
        <w:jc w:val="both"/>
        <w:rPr>
          <w:color w:val="000000"/>
          <w:lang w:val="kk-KZ"/>
        </w:rPr>
      </w:pPr>
      <w:r w:rsidRPr="00537A04">
        <w:t>В 2022 году протяженность водопроводных сетей в Актюбинской области составила 5306,2 км, из них 84 км нуждаются в ремонте.</w:t>
      </w:r>
    </w:p>
    <w:p w:rsidR="004D053B" w:rsidRPr="00537A04" w:rsidRDefault="004D053B" w:rsidP="00586281">
      <w:pPr>
        <w:pBdr>
          <w:bottom w:val="single" w:sz="4" w:space="29" w:color="FFFFFF"/>
        </w:pBdr>
        <w:tabs>
          <w:tab w:val="left" w:pos="431"/>
        </w:tabs>
        <w:ind w:firstLine="709"/>
        <w:jc w:val="both"/>
        <w:rPr>
          <w:color w:val="000000"/>
          <w:lang w:val="kk-KZ"/>
        </w:rPr>
      </w:pPr>
      <w:r w:rsidRPr="00537A04">
        <w:rPr>
          <w:rFonts w:eastAsia="Calibri"/>
        </w:rPr>
        <w:t xml:space="preserve">Согласно данным Бюро национальной статистики РК, объем отпущенной воды потребителям составил </w:t>
      </w:r>
      <w:r w:rsidRPr="00537A04">
        <w:rPr>
          <w:color w:val="000000"/>
        </w:rPr>
        <w:t xml:space="preserve">40298,4 </w:t>
      </w:r>
      <w:r w:rsidRPr="00537A04">
        <w:rPr>
          <w:rFonts w:eastAsia="Calibri"/>
        </w:rPr>
        <w:t>тыс. м</w:t>
      </w:r>
      <w:r w:rsidRPr="00537A04">
        <w:rPr>
          <w:rFonts w:eastAsia="Calibri"/>
          <w:vertAlign w:val="superscript"/>
        </w:rPr>
        <w:t xml:space="preserve">3 </w:t>
      </w:r>
      <w:r w:rsidRPr="00537A04">
        <w:rPr>
          <w:rFonts w:eastAsia="Calibri"/>
        </w:rPr>
        <w:t>(</w:t>
      </w:r>
      <w:r w:rsidRPr="00537A04">
        <w:t>таблица 12</w:t>
      </w:r>
      <w:r w:rsidRPr="00537A04">
        <w:rPr>
          <w:lang w:val="kk-KZ"/>
        </w:rPr>
        <w:t>.3</w:t>
      </w:r>
      <w:r w:rsidRPr="00537A04">
        <w:t>.3).</w:t>
      </w:r>
    </w:p>
    <w:p w:rsidR="004D053B" w:rsidRPr="00537A04" w:rsidRDefault="004D053B" w:rsidP="00FB78F8">
      <w:pPr>
        <w:ind w:firstLine="709"/>
        <w:jc w:val="right"/>
        <w:rPr>
          <w:b/>
        </w:rPr>
      </w:pPr>
      <w:r w:rsidRPr="00537A04">
        <w:rPr>
          <w:b/>
        </w:rPr>
        <w:t>Таблица 12.</w:t>
      </w:r>
      <w:r w:rsidRPr="00537A04">
        <w:rPr>
          <w:b/>
          <w:lang w:val="kk-KZ"/>
        </w:rPr>
        <w:t>3</w:t>
      </w:r>
      <w:r w:rsidRPr="00537A04">
        <w:rPr>
          <w:b/>
        </w:rPr>
        <w:t>.3</w:t>
      </w:r>
    </w:p>
    <w:p w:rsidR="004D053B" w:rsidRPr="00537A04" w:rsidRDefault="004D053B" w:rsidP="00FB78F8">
      <w:pPr>
        <w:ind w:firstLine="709"/>
        <w:jc w:val="center"/>
        <w:rPr>
          <w:b/>
        </w:rPr>
      </w:pPr>
      <w:r w:rsidRPr="00537A04">
        <w:rPr>
          <w:b/>
        </w:rPr>
        <w:t>Объем отпущенной воды потребителям в Актюбинской области за 2022 год, тыс. м</w:t>
      </w:r>
      <w:r w:rsidRPr="00537A04">
        <w:rPr>
          <w:b/>
          <w:vertAlign w:val="superscript"/>
        </w:rPr>
        <w:t>3</w:t>
      </w:r>
    </w:p>
    <w:p w:rsidR="004D053B" w:rsidRPr="00537A04" w:rsidRDefault="004D053B" w:rsidP="00FB78F8">
      <w:pPr>
        <w:ind w:firstLine="709"/>
        <w:jc w:val="center"/>
      </w:pP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992"/>
        <w:gridCol w:w="1418"/>
        <w:gridCol w:w="1549"/>
        <w:gridCol w:w="1286"/>
        <w:gridCol w:w="1640"/>
      </w:tblGrid>
      <w:tr w:rsidR="004D053B" w:rsidRPr="00537A04" w:rsidTr="00FB78F8">
        <w:trPr>
          <w:trHeight w:val="465"/>
          <w:jc w:val="center"/>
        </w:trPr>
        <w:tc>
          <w:tcPr>
            <w:tcW w:w="1701"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Наименование</w:t>
            </w:r>
          </w:p>
        </w:tc>
        <w:tc>
          <w:tcPr>
            <w:tcW w:w="1134"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xml:space="preserve">Подано </w:t>
            </w:r>
          </w:p>
          <w:p w:rsidR="004D053B" w:rsidRPr="00537A04" w:rsidRDefault="004D053B" w:rsidP="00586281">
            <w:pPr>
              <w:jc w:val="both"/>
              <w:rPr>
                <w:b/>
                <w:color w:val="000000"/>
              </w:rPr>
            </w:pPr>
            <w:r w:rsidRPr="00537A04">
              <w:rPr>
                <w:b/>
                <w:color w:val="000000"/>
              </w:rPr>
              <w:t>воды в сеть, всего</w:t>
            </w:r>
          </w:p>
        </w:tc>
        <w:tc>
          <w:tcPr>
            <w:tcW w:w="992" w:type="dxa"/>
            <w:vMerge w:val="restart"/>
          </w:tcPr>
          <w:p w:rsidR="004D053B" w:rsidRPr="00537A04" w:rsidRDefault="004D053B" w:rsidP="00586281">
            <w:pPr>
              <w:jc w:val="both"/>
              <w:rPr>
                <w:b/>
                <w:color w:val="000000"/>
              </w:rPr>
            </w:pPr>
            <w:r w:rsidRPr="00537A04">
              <w:rPr>
                <w:b/>
                <w:color w:val="000000"/>
              </w:rPr>
              <w:t>Отпущено воды потребителям, всего</w:t>
            </w:r>
          </w:p>
        </w:tc>
        <w:tc>
          <w:tcPr>
            <w:tcW w:w="5893" w:type="dxa"/>
            <w:gridSpan w:val="4"/>
            <w:tcBorders>
              <w:bottom w:val="single" w:sz="4" w:space="0" w:color="auto"/>
            </w:tcBorders>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FB78F8">
        <w:trPr>
          <w:trHeight w:val="930"/>
          <w:jc w:val="center"/>
        </w:trPr>
        <w:tc>
          <w:tcPr>
            <w:tcW w:w="1701" w:type="dxa"/>
            <w:vMerge/>
            <w:vAlign w:val="center"/>
            <w:hideMark/>
          </w:tcPr>
          <w:p w:rsidR="004D053B" w:rsidRPr="00537A04" w:rsidRDefault="004D053B" w:rsidP="00586281">
            <w:pPr>
              <w:jc w:val="both"/>
              <w:rPr>
                <w:b/>
                <w:color w:val="000000"/>
              </w:rPr>
            </w:pPr>
          </w:p>
        </w:tc>
        <w:tc>
          <w:tcPr>
            <w:tcW w:w="1134" w:type="dxa"/>
            <w:vMerge/>
            <w:tcBorders>
              <w:right w:val="single" w:sz="4" w:space="0" w:color="auto"/>
            </w:tcBorders>
            <w:vAlign w:val="center"/>
            <w:hideMark/>
          </w:tcPr>
          <w:p w:rsidR="004D053B" w:rsidRPr="00537A04" w:rsidRDefault="004D053B" w:rsidP="00586281">
            <w:pPr>
              <w:jc w:val="both"/>
              <w:rPr>
                <w:b/>
                <w:color w:val="000000"/>
              </w:rPr>
            </w:pPr>
          </w:p>
        </w:tc>
        <w:tc>
          <w:tcPr>
            <w:tcW w:w="992" w:type="dxa"/>
            <w:vMerge/>
          </w:tcPr>
          <w:p w:rsidR="004D053B" w:rsidRPr="00537A04" w:rsidRDefault="004D053B" w:rsidP="00586281">
            <w:pPr>
              <w:jc w:val="both"/>
              <w:rPr>
                <w:b/>
                <w:color w:val="000000"/>
              </w:rPr>
            </w:pPr>
          </w:p>
        </w:tc>
        <w:tc>
          <w:tcPr>
            <w:tcW w:w="1418" w:type="dxa"/>
            <w:tcBorders>
              <w:top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12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6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FB78F8">
        <w:trPr>
          <w:trHeight w:val="255"/>
          <w:jc w:val="center"/>
        </w:trPr>
        <w:tc>
          <w:tcPr>
            <w:tcW w:w="1701" w:type="dxa"/>
            <w:shd w:val="clear" w:color="auto" w:fill="auto"/>
            <w:vAlign w:val="bottom"/>
            <w:hideMark/>
          </w:tcPr>
          <w:p w:rsidR="004D053B" w:rsidRPr="00537A04" w:rsidRDefault="004D053B" w:rsidP="00586281">
            <w:pPr>
              <w:jc w:val="both"/>
              <w:rPr>
                <w:color w:val="000000"/>
              </w:rPr>
            </w:pPr>
            <w:r w:rsidRPr="00537A04">
              <w:rPr>
                <w:color w:val="000000"/>
              </w:rPr>
              <w:t>Актюбинская область</w:t>
            </w:r>
          </w:p>
        </w:tc>
        <w:tc>
          <w:tcPr>
            <w:tcW w:w="1134" w:type="dxa"/>
            <w:shd w:val="clear" w:color="auto" w:fill="auto"/>
            <w:vAlign w:val="center"/>
            <w:hideMark/>
          </w:tcPr>
          <w:p w:rsidR="004D053B" w:rsidRPr="00537A04" w:rsidRDefault="004D053B" w:rsidP="00586281">
            <w:pPr>
              <w:jc w:val="both"/>
              <w:rPr>
                <w:color w:val="000000"/>
              </w:rPr>
            </w:pPr>
            <w:r w:rsidRPr="00537A04">
              <w:rPr>
                <w:rFonts w:eastAsia="Calibri"/>
              </w:rPr>
              <w:t>57602,2</w:t>
            </w:r>
          </w:p>
        </w:tc>
        <w:tc>
          <w:tcPr>
            <w:tcW w:w="992" w:type="dxa"/>
          </w:tcPr>
          <w:p w:rsidR="004D053B" w:rsidRPr="00537A04" w:rsidRDefault="004D053B" w:rsidP="00586281">
            <w:pPr>
              <w:jc w:val="both"/>
              <w:rPr>
                <w:color w:val="000000"/>
              </w:rPr>
            </w:pPr>
            <w:r w:rsidRPr="00537A04">
              <w:rPr>
                <w:color w:val="000000"/>
              </w:rPr>
              <w:t>40298,4</w:t>
            </w:r>
          </w:p>
        </w:tc>
        <w:tc>
          <w:tcPr>
            <w:tcW w:w="1418" w:type="dxa"/>
            <w:tcBorders>
              <w:top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20507,2</w:t>
            </w:r>
          </w:p>
        </w:tc>
        <w:tc>
          <w:tcPr>
            <w:tcW w:w="1549" w:type="dxa"/>
            <w:tcBorders>
              <w:top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5485,5</w:t>
            </w:r>
          </w:p>
        </w:tc>
        <w:tc>
          <w:tcPr>
            <w:tcW w:w="1286" w:type="dxa"/>
            <w:tcBorders>
              <w:top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7424,8</w:t>
            </w:r>
          </w:p>
        </w:tc>
        <w:tc>
          <w:tcPr>
            <w:tcW w:w="1640" w:type="dxa"/>
            <w:tcBorders>
              <w:top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6880,9</w:t>
            </w:r>
          </w:p>
        </w:tc>
      </w:tr>
    </w:tbl>
    <w:p w:rsidR="004D053B" w:rsidRPr="00537A04" w:rsidRDefault="004D053B" w:rsidP="00586281">
      <w:pPr>
        <w:ind w:firstLine="709"/>
        <w:jc w:val="both"/>
      </w:pPr>
      <w:r w:rsidRPr="00537A04">
        <w:rPr>
          <w:rFonts w:eastAsia="Calibri"/>
          <w:i/>
        </w:rPr>
        <w:t>Источник: Бюро национальной статистики РК.</w:t>
      </w:r>
    </w:p>
    <w:p w:rsidR="004D053B" w:rsidRPr="00537A04" w:rsidRDefault="004D053B" w:rsidP="00586281">
      <w:pPr>
        <w:ind w:firstLine="709"/>
        <w:jc w:val="both"/>
        <w:rPr>
          <w:b/>
          <w:i/>
          <w:iCs/>
        </w:rPr>
      </w:pPr>
    </w:p>
    <w:p w:rsidR="004D053B" w:rsidRPr="00537A04" w:rsidRDefault="004D053B" w:rsidP="00586281">
      <w:pPr>
        <w:ind w:firstLine="709"/>
        <w:jc w:val="both"/>
        <w:rPr>
          <w:iCs/>
        </w:rPr>
      </w:pPr>
      <w:r w:rsidRPr="00537A04">
        <w:rPr>
          <w:rFonts w:eastAsia="Calibri"/>
        </w:rPr>
        <w:t xml:space="preserve">Из 57602,2 </w:t>
      </w:r>
      <w:r w:rsidRPr="00537A04">
        <w:t>тыс.м</w:t>
      </w:r>
      <w:r w:rsidRPr="00537A04">
        <w:rPr>
          <w:vertAlign w:val="superscript"/>
        </w:rPr>
        <w:t xml:space="preserve">3 </w:t>
      </w:r>
      <w:r w:rsidRPr="00537A04">
        <w:rPr>
          <w:iCs/>
        </w:rPr>
        <w:t xml:space="preserve">объема поданной воды в сеть утечка и неучтенный расход составила 10,6 % или 6095,1 </w:t>
      </w:r>
      <w:r w:rsidRPr="00537A04">
        <w:t>тыс.м</w:t>
      </w:r>
      <w:r w:rsidRPr="00537A04">
        <w:rPr>
          <w:vertAlign w:val="superscript"/>
        </w:rPr>
        <w:t>3</w:t>
      </w:r>
      <w:r w:rsidRPr="00537A04">
        <w:rPr>
          <w:iCs/>
        </w:rPr>
        <w:t xml:space="preserve">, среднесуточный расход на одного жителя составляет 60,9 литров. </w:t>
      </w:r>
    </w:p>
    <w:p w:rsidR="004D053B" w:rsidRPr="00537A04" w:rsidRDefault="004D053B" w:rsidP="00586281">
      <w:pPr>
        <w:ind w:firstLine="709"/>
        <w:jc w:val="both"/>
        <w:rPr>
          <w:b/>
          <w:i/>
          <w:iCs/>
        </w:rPr>
      </w:pPr>
    </w:p>
    <w:p w:rsidR="004D053B" w:rsidRPr="00537A04" w:rsidRDefault="004D053B" w:rsidP="00586281">
      <w:pPr>
        <w:ind w:firstLine="709"/>
        <w:jc w:val="both"/>
        <w:rPr>
          <w:b/>
          <w:i/>
          <w:iCs/>
        </w:rPr>
      </w:pPr>
      <w:r w:rsidRPr="00537A04">
        <w:rPr>
          <w:b/>
          <w:i/>
          <w:iCs/>
        </w:rPr>
        <w:t xml:space="preserve">Водоотведение </w:t>
      </w:r>
    </w:p>
    <w:p w:rsidR="004D053B" w:rsidRPr="00537A04" w:rsidRDefault="004D053B" w:rsidP="00586281">
      <w:pPr>
        <w:ind w:firstLine="709"/>
        <w:jc w:val="both"/>
        <w:rPr>
          <w:bCs/>
        </w:rPr>
      </w:pPr>
      <w:r w:rsidRPr="00537A04">
        <w:rPr>
          <w:bCs/>
        </w:rPr>
        <w:t>В 2022 году общий объем водоотведения в Актюбинской области составил</w:t>
      </w:r>
      <w:r w:rsidRPr="00537A04">
        <w:rPr>
          <w:lang w:val="kk-KZ"/>
        </w:rPr>
        <w:t xml:space="preserve"> 21 372,7 </w:t>
      </w:r>
      <w:r w:rsidRPr="00537A04">
        <w:rPr>
          <w:bCs/>
        </w:rPr>
        <w:t>тыс. м</w:t>
      </w:r>
      <w:r w:rsidRPr="00537A04">
        <w:rPr>
          <w:bCs/>
          <w:vertAlign w:val="superscript"/>
        </w:rPr>
        <w:t>3</w:t>
      </w:r>
      <w:r w:rsidRPr="00537A04">
        <w:rPr>
          <w:bCs/>
        </w:rPr>
        <w:t xml:space="preserve">. </w:t>
      </w:r>
      <w:r w:rsidRPr="00537A04">
        <w:rPr>
          <w:lang w:val="kk-KZ"/>
        </w:rPr>
        <w:t>Протяженность канализационных сетей в 2022 году составляет 944,9 км</w:t>
      </w:r>
      <w:r w:rsidRPr="00537A04">
        <w:rPr>
          <w:bCs/>
        </w:rPr>
        <w:t xml:space="preserve"> (таблица 12.</w:t>
      </w:r>
      <w:r w:rsidRPr="00537A04">
        <w:rPr>
          <w:bCs/>
          <w:lang w:val="kk-KZ"/>
        </w:rPr>
        <w:t>3</w:t>
      </w:r>
      <w:r w:rsidRPr="00537A04">
        <w:rPr>
          <w:bCs/>
        </w:rPr>
        <w:t>.4).</w:t>
      </w:r>
    </w:p>
    <w:p w:rsidR="004D053B" w:rsidRPr="00537A04" w:rsidRDefault="004D053B" w:rsidP="00586281">
      <w:pPr>
        <w:ind w:firstLine="709"/>
        <w:jc w:val="both"/>
        <w:rPr>
          <w:bCs/>
        </w:rPr>
      </w:pPr>
    </w:p>
    <w:p w:rsidR="004D053B" w:rsidRPr="00537A04" w:rsidRDefault="004D053B" w:rsidP="00FB78F8">
      <w:pPr>
        <w:ind w:firstLine="709"/>
        <w:jc w:val="right"/>
        <w:rPr>
          <w:b/>
        </w:rPr>
      </w:pPr>
      <w:r w:rsidRPr="00537A04">
        <w:rPr>
          <w:b/>
        </w:rPr>
        <w:t>Таблица 12.</w:t>
      </w:r>
      <w:r w:rsidRPr="00537A04">
        <w:rPr>
          <w:b/>
          <w:lang w:val="kk-KZ"/>
        </w:rPr>
        <w:t>3</w:t>
      </w:r>
      <w:r w:rsidRPr="00537A04">
        <w:rPr>
          <w:b/>
        </w:rPr>
        <w:t>.4</w:t>
      </w:r>
    </w:p>
    <w:p w:rsidR="004D053B" w:rsidRPr="00537A04" w:rsidRDefault="004D053B" w:rsidP="00FB78F8">
      <w:pPr>
        <w:ind w:firstLine="709"/>
        <w:jc w:val="center"/>
        <w:rPr>
          <w:b/>
          <w:lang w:val="kk-KZ"/>
        </w:rPr>
      </w:pPr>
      <w:r w:rsidRPr="00537A04">
        <w:rPr>
          <w:b/>
        </w:rPr>
        <w:t>Сбросы загрязняющих веществ со сточными водами</w:t>
      </w:r>
      <w:r w:rsidRPr="00537A04">
        <w:rPr>
          <w:b/>
          <w:lang w:val="kk-KZ"/>
        </w:rPr>
        <w:t xml:space="preserve"> за 2021-2022 годы</w:t>
      </w:r>
    </w:p>
    <w:p w:rsidR="004D053B" w:rsidRPr="00537A04" w:rsidRDefault="004D053B" w:rsidP="00FB78F8">
      <w:pPr>
        <w:ind w:firstLine="709"/>
        <w:jc w:val="center"/>
        <w:rPr>
          <w:b/>
        </w:rPr>
      </w:pP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3823"/>
        <w:gridCol w:w="1134"/>
        <w:gridCol w:w="1134"/>
      </w:tblGrid>
      <w:tr w:rsidR="004D053B" w:rsidRPr="00537A04" w:rsidTr="002A027C">
        <w:trPr>
          <w:jc w:val="center"/>
        </w:trPr>
        <w:tc>
          <w:tcPr>
            <w:tcW w:w="6091" w:type="dxa"/>
            <w:gridSpan w:val="2"/>
            <w:shd w:val="clear" w:color="auto" w:fill="auto"/>
          </w:tcPr>
          <w:p w:rsidR="004D053B" w:rsidRPr="00537A04" w:rsidRDefault="004D053B" w:rsidP="00586281">
            <w:pPr>
              <w:jc w:val="both"/>
              <w:rPr>
                <w:b/>
              </w:rPr>
            </w:pPr>
            <w:r w:rsidRPr="00537A04">
              <w:rPr>
                <w:b/>
              </w:rPr>
              <w:t>Фактические объемы сбросов</w:t>
            </w:r>
          </w:p>
        </w:tc>
        <w:tc>
          <w:tcPr>
            <w:tcW w:w="1134" w:type="dxa"/>
            <w:shd w:val="clear" w:color="auto" w:fill="auto"/>
          </w:tcPr>
          <w:p w:rsidR="004D053B" w:rsidRPr="00537A04" w:rsidRDefault="004D053B" w:rsidP="00586281">
            <w:pPr>
              <w:jc w:val="both"/>
              <w:rPr>
                <w:b/>
                <w:lang w:val="kk-KZ"/>
              </w:rPr>
            </w:pPr>
            <w:r w:rsidRPr="00537A04">
              <w:rPr>
                <w:b/>
                <w:lang w:val="kk-KZ"/>
              </w:rPr>
              <w:t>2021 год</w:t>
            </w:r>
          </w:p>
        </w:tc>
        <w:tc>
          <w:tcPr>
            <w:tcW w:w="1134" w:type="dxa"/>
            <w:shd w:val="clear" w:color="auto" w:fill="auto"/>
          </w:tcPr>
          <w:p w:rsidR="004D053B" w:rsidRPr="00537A04" w:rsidRDefault="004D053B" w:rsidP="00586281">
            <w:pPr>
              <w:jc w:val="both"/>
              <w:rPr>
                <w:b/>
                <w:lang w:val="kk-KZ"/>
              </w:rPr>
            </w:pPr>
            <w:r w:rsidRPr="00537A04">
              <w:rPr>
                <w:b/>
                <w:lang w:val="kk-KZ"/>
              </w:rPr>
              <w:t>2022 год</w:t>
            </w:r>
          </w:p>
        </w:tc>
      </w:tr>
      <w:tr w:rsidR="004D053B" w:rsidRPr="00537A04" w:rsidTr="002A027C">
        <w:trPr>
          <w:jc w:val="center"/>
        </w:trPr>
        <w:tc>
          <w:tcPr>
            <w:tcW w:w="2268" w:type="dxa"/>
            <w:vMerge w:val="restart"/>
            <w:shd w:val="clear" w:color="auto" w:fill="auto"/>
          </w:tcPr>
          <w:p w:rsidR="004D053B" w:rsidRPr="00537A04" w:rsidRDefault="004D053B" w:rsidP="00586281">
            <w:pPr>
              <w:jc w:val="both"/>
            </w:pPr>
            <w:r w:rsidRPr="00537A04">
              <w:t>Промышленные сбросы</w:t>
            </w:r>
          </w:p>
        </w:tc>
        <w:tc>
          <w:tcPr>
            <w:tcW w:w="3823" w:type="dxa"/>
            <w:shd w:val="clear" w:color="auto" w:fill="auto"/>
            <w:vAlign w:val="center"/>
          </w:tcPr>
          <w:p w:rsidR="004D053B" w:rsidRPr="00537A04" w:rsidRDefault="004D053B" w:rsidP="00586281">
            <w:pPr>
              <w:jc w:val="both"/>
            </w:pPr>
            <w:r w:rsidRPr="00537A04">
              <w:t>Объем водоотведения, тыс. м</w:t>
            </w:r>
            <w:r w:rsidRPr="00537A04">
              <w:rPr>
                <w:vertAlign w:val="superscript"/>
              </w:rPr>
              <w:t>3</w:t>
            </w:r>
          </w:p>
        </w:tc>
        <w:tc>
          <w:tcPr>
            <w:tcW w:w="1134" w:type="dxa"/>
            <w:shd w:val="clear" w:color="auto" w:fill="auto"/>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2 710,5</w:t>
            </w:r>
          </w:p>
        </w:tc>
        <w:tc>
          <w:tcPr>
            <w:tcW w:w="1134"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2685,3</w:t>
            </w:r>
          </w:p>
        </w:tc>
      </w:tr>
      <w:tr w:rsidR="004D053B" w:rsidRPr="00537A04" w:rsidTr="002A027C">
        <w:trPr>
          <w:jc w:val="center"/>
        </w:trPr>
        <w:tc>
          <w:tcPr>
            <w:tcW w:w="2268" w:type="dxa"/>
            <w:vMerge/>
            <w:shd w:val="clear" w:color="auto" w:fill="auto"/>
          </w:tcPr>
          <w:p w:rsidR="004D053B" w:rsidRPr="00537A04" w:rsidRDefault="004D053B" w:rsidP="00586281">
            <w:pPr>
              <w:jc w:val="both"/>
            </w:pPr>
          </w:p>
        </w:tc>
        <w:tc>
          <w:tcPr>
            <w:tcW w:w="3823" w:type="dxa"/>
            <w:shd w:val="clear" w:color="auto" w:fill="auto"/>
            <w:vAlign w:val="center"/>
          </w:tcPr>
          <w:p w:rsidR="004D053B" w:rsidRPr="00537A04" w:rsidRDefault="004D053B" w:rsidP="00586281">
            <w:pPr>
              <w:jc w:val="both"/>
            </w:pPr>
            <w:r w:rsidRPr="00537A04">
              <w:t>Объем загрязняющих веществ</w:t>
            </w:r>
            <w:r w:rsidRPr="00537A04">
              <w:rPr>
                <w:lang w:val="kk-KZ"/>
              </w:rPr>
              <w:t xml:space="preserve">, </w:t>
            </w:r>
            <w:r w:rsidRPr="00537A04">
              <w:t>тыс. тонн</w:t>
            </w:r>
          </w:p>
        </w:tc>
        <w:tc>
          <w:tcPr>
            <w:tcW w:w="1134" w:type="dxa"/>
            <w:shd w:val="clear" w:color="auto" w:fill="auto"/>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9,435</w:t>
            </w:r>
          </w:p>
        </w:tc>
        <w:tc>
          <w:tcPr>
            <w:tcW w:w="1134"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8,659</w:t>
            </w:r>
          </w:p>
        </w:tc>
      </w:tr>
      <w:tr w:rsidR="004D053B" w:rsidRPr="00537A04" w:rsidTr="002A027C">
        <w:trPr>
          <w:jc w:val="center"/>
        </w:trPr>
        <w:tc>
          <w:tcPr>
            <w:tcW w:w="2268" w:type="dxa"/>
            <w:vMerge w:val="restart"/>
            <w:shd w:val="clear" w:color="auto" w:fill="auto"/>
          </w:tcPr>
          <w:p w:rsidR="004D053B" w:rsidRPr="00537A04" w:rsidRDefault="004D053B" w:rsidP="00586281">
            <w:pPr>
              <w:jc w:val="both"/>
            </w:pPr>
            <w:r w:rsidRPr="00537A04">
              <w:t>Хозяйственно-бытовые сточные воды</w:t>
            </w:r>
          </w:p>
        </w:tc>
        <w:tc>
          <w:tcPr>
            <w:tcW w:w="3823" w:type="dxa"/>
            <w:shd w:val="clear" w:color="auto" w:fill="auto"/>
            <w:vAlign w:val="center"/>
          </w:tcPr>
          <w:p w:rsidR="004D053B" w:rsidRPr="00537A04" w:rsidRDefault="004D053B" w:rsidP="00586281">
            <w:pPr>
              <w:jc w:val="both"/>
            </w:pPr>
            <w:r w:rsidRPr="00537A04">
              <w:t>Объем водоотведения, тыс. м</w:t>
            </w:r>
            <w:r w:rsidRPr="00537A04">
              <w:rPr>
                <w:vertAlign w:val="superscript"/>
              </w:rPr>
              <w:t>3</w:t>
            </w:r>
          </w:p>
        </w:tc>
        <w:tc>
          <w:tcPr>
            <w:tcW w:w="1134" w:type="dxa"/>
            <w:shd w:val="clear" w:color="auto" w:fill="auto"/>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19 340,0</w:t>
            </w:r>
          </w:p>
        </w:tc>
        <w:tc>
          <w:tcPr>
            <w:tcW w:w="1134"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16968,9</w:t>
            </w:r>
          </w:p>
        </w:tc>
      </w:tr>
      <w:tr w:rsidR="004D053B" w:rsidRPr="00537A04" w:rsidTr="002A027C">
        <w:trPr>
          <w:jc w:val="center"/>
        </w:trPr>
        <w:tc>
          <w:tcPr>
            <w:tcW w:w="2268" w:type="dxa"/>
            <w:vMerge/>
            <w:shd w:val="clear" w:color="auto" w:fill="auto"/>
          </w:tcPr>
          <w:p w:rsidR="004D053B" w:rsidRPr="00537A04" w:rsidRDefault="004D053B" w:rsidP="00586281">
            <w:pPr>
              <w:jc w:val="both"/>
            </w:pPr>
          </w:p>
        </w:tc>
        <w:tc>
          <w:tcPr>
            <w:tcW w:w="3823" w:type="dxa"/>
            <w:shd w:val="clear" w:color="auto" w:fill="auto"/>
            <w:vAlign w:val="center"/>
          </w:tcPr>
          <w:p w:rsidR="004D053B" w:rsidRPr="00537A04" w:rsidRDefault="004D053B" w:rsidP="00586281">
            <w:pPr>
              <w:jc w:val="both"/>
            </w:pPr>
            <w:r w:rsidRPr="00537A04">
              <w:t>Объем загрязняющих веществ</w:t>
            </w:r>
            <w:r w:rsidRPr="00537A04">
              <w:rPr>
                <w:lang w:val="kk-KZ"/>
              </w:rPr>
              <w:t xml:space="preserve">, </w:t>
            </w:r>
            <w:r w:rsidRPr="00537A04">
              <w:t>тыс. тонн</w:t>
            </w:r>
          </w:p>
        </w:tc>
        <w:tc>
          <w:tcPr>
            <w:tcW w:w="1134" w:type="dxa"/>
            <w:shd w:val="clear" w:color="auto" w:fill="auto"/>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7,428</w:t>
            </w:r>
          </w:p>
        </w:tc>
        <w:tc>
          <w:tcPr>
            <w:tcW w:w="1134" w:type="dxa"/>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sz w:val="24"/>
                <w:szCs w:val="24"/>
                <w:lang w:val="kk-KZ"/>
              </w:rPr>
              <w:t>8,5</w:t>
            </w:r>
          </w:p>
        </w:tc>
      </w:tr>
      <w:tr w:rsidR="004D053B" w:rsidRPr="00537A04" w:rsidTr="002A027C">
        <w:trPr>
          <w:jc w:val="center"/>
        </w:trPr>
        <w:tc>
          <w:tcPr>
            <w:tcW w:w="2268" w:type="dxa"/>
            <w:vMerge w:val="restart"/>
            <w:shd w:val="clear" w:color="auto" w:fill="auto"/>
          </w:tcPr>
          <w:p w:rsidR="004D053B" w:rsidRPr="00537A04" w:rsidRDefault="004D053B" w:rsidP="00586281">
            <w:pPr>
              <w:jc w:val="both"/>
            </w:pPr>
            <w:r w:rsidRPr="00537A04">
              <w:t>Аварийные и неразрешенные сбросы</w:t>
            </w:r>
          </w:p>
        </w:tc>
        <w:tc>
          <w:tcPr>
            <w:tcW w:w="3823" w:type="dxa"/>
            <w:shd w:val="clear" w:color="auto" w:fill="auto"/>
            <w:vAlign w:val="center"/>
          </w:tcPr>
          <w:p w:rsidR="004D053B" w:rsidRPr="00537A04" w:rsidRDefault="004D053B" w:rsidP="00586281">
            <w:pPr>
              <w:jc w:val="both"/>
            </w:pPr>
            <w:r w:rsidRPr="00537A04">
              <w:t>Объем водоотведения, тыс. м</w:t>
            </w:r>
            <w:r w:rsidRPr="00537A04">
              <w:rPr>
                <w:vertAlign w:val="superscript"/>
              </w:rPr>
              <w:t>3</w:t>
            </w:r>
          </w:p>
        </w:tc>
        <w:tc>
          <w:tcPr>
            <w:tcW w:w="1134" w:type="dxa"/>
            <w:shd w:val="clear" w:color="auto" w:fill="auto"/>
            <w:vAlign w:val="center"/>
          </w:tcPr>
          <w:p w:rsidR="004D053B" w:rsidRPr="00537A04" w:rsidRDefault="004D053B" w:rsidP="00586281">
            <w:pPr>
              <w:jc w:val="both"/>
              <w:rPr>
                <w:lang w:val="kk-KZ"/>
              </w:rPr>
            </w:pPr>
            <w:r w:rsidRPr="00537A04">
              <w:rPr>
                <w:lang w:val="kk-KZ"/>
              </w:rPr>
              <w:t>-</w:t>
            </w:r>
          </w:p>
        </w:tc>
        <w:tc>
          <w:tcPr>
            <w:tcW w:w="1134" w:type="dxa"/>
          </w:tcPr>
          <w:p w:rsidR="004D053B" w:rsidRPr="00537A04" w:rsidRDefault="004D053B" w:rsidP="00586281">
            <w:pPr>
              <w:jc w:val="both"/>
              <w:rPr>
                <w:lang w:val="kk-KZ"/>
              </w:rPr>
            </w:pPr>
            <w:r w:rsidRPr="00537A04">
              <w:rPr>
                <w:lang w:val="kk-KZ"/>
              </w:rPr>
              <w:t>-</w:t>
            </w:r>
          </w:p>
        </w:tc>
      </w:tr>
      <w:tr w:rsidR="004D053B" w:rsidRPr="00537A04" w:rsidTr="002A027C">
        <w:trPr>
          <w:jc w:val="center"/>
        </w:trPr>
        <w:tc>
          <w:tcPr>
            <w:tcW w:w="2268" w:type="dxa"/>
            <w:vMerge/>
            <w:shd w:val="clear" w:color="auto" w:fill="auto"/>
          </w:tcPr>
          <w:p w:rsidR="004D053B" w:rsidRPr="00537A04" w:rsidRDefault="004D053B" w:rsidP="00586281">
            <w:pPr>
              <w:jc w:val="both"/>
            </w:pPr>
          </w:p>
        </w:tc>
        <w:tc>
          <w:tcPr>
            <w:tcW w:w="3823" w:type="dxa"/>
            <w:shd w:val="clear" w:color="auto" w:fill="auto"/>
            <w:vAlign w:val="center"/>
          </w:tcPr>
          <w:p w:rsidR="004D053B" w:rsidRPr="00537A04" w:rsidRDefault="004D053B" w:rsidP="00586281">
            <w:pPr>
              <w:jc w:val="both"/>
            </w:pPr>
            <w:r w:rsidRPr="00537A04">
              <w:t>Объем загрязняющих веществ</w:t>
            </w:r>
            <w:r w:rsidRPr="00537A04">
              <w:rPr>
                <w:lang w:val="kk-KZ"/>
              </w:rPr>
              <w:t xml:space="preserve">, </w:t>
            </w:r>
            <w:r w:rsidRPr="00537A04">
              <w:t>тыс. тонн</w:t>
            </w:r>
          </w:p>
        </w:tc>
        <w:tc>
          <w:tcPr>
            <w:tcW w:w="1134" w:type="dxa"/>
            <w:shd w:val="clear" w:color="auto" w:fill="auto"/>
            <w:vAlign w:val="center"/>
          </w:tcPr>
          <w:p w:rsidR="004D053B" w:rsidRPr="00537A04" w:rsidRDefault="004D053B" w:rsidP="00586281">
            <w:pPr>
              <w:jc w:val="both"/>
              <w:rPr>
                <w:lang w:val="kk-KZ"/>
              </w:rPr>
            </w:pPr>
            <w:r w:rsidRPr="00537A04">
              <w:rPr>
                <w:lang w:val="kk-KZ"/>
              </w:rPr>
              <w:t>-</w:t>
            </w:r>
          </w:p>
        </w:tc>
        <w:tc>
          <w:tcPr>
            <w:tcW w:w="1134" w:type="dxa"/>
          </w:tcPr>
          <w:p w:rsidR="004D053B" w:rsidRPr="00537A04" w:rsidRDefault="004D053B" w:rsidP="00586281">
            <w:pPr>
              <w:jc w:val="both"/>
              <w:rPr>
                <w:lang w:val="kk-KZ"/>
              </w:rPr>
            </w:pPr>
            <w:r w:rsidRPr="00537A04">
              <w:rPr>
                <w:lang w:val="kk-KZ"/>
              </w:rPr>
              <w:t>-</w:t>
            </w:r>
          </w:p>
        </w:tc>
      </w:tr>
      <w:tr w:rsidR="004D053B" w:rsidRPr="00537A04" w:rsidTr="002A027C">
        <w:trPr>
          <w:jc w:val="center"/>
        </w:trPr>
        <w:tc>
          <w:tcPr>
            <w:tcW w:w="2268" w:type="dxa"/>
            <w:vMerge w:val="restart"/>
            <w:shd w:val="clear" w:color="auto" w:fill="auto"/>
          </w:tcPr>
          <w:p w:rsidR="004D053B" w:rsidRPr="00537A04" w:rsidRDefault="004D053B" w:rsidP="00586281">
            <w:pPr>
              <w:jc w:val="both"/>
              <w:rPr>
                <w:b/>
              </w:rPr>
            </w:pPr>
            <w:r w:rsidRPr="00537A04">
              <w:rPr>
                <w:b/>
              </w:rPr>
              <w:t>Всего (все вышеперечисленные сбросы)</w:t>
            </w:r>
          </w:p>
        </w:tc>
        <w:tc>
          <w:tcPr>
            <w:tcW w:w="3823" w:type="dxa"/>
            <w:shd w:val="clear" w:color="auto" w:fill="auto"/>
            <w:vAlign w:val="center"/>
          </w:tcPr>
          <w:p w:rsidR="004D053B" w:rsidRPr="00537A04" w:rsidRDefault="004D053B" w:rsidP="00586281">
            <w:pPr>
              <w:jc w:val="both"/>
              <w:rPr>
                <w:b/>
              </w:rPr>
            </w:pPr>
            <w:r w:rsidRPr="00537A04">
              <w:rPr>
                <w:b/>
              </w:rPr>
              <w:t>Объем водоотведения, тыс. м</w:t>
            </w:r>
            <w:r w:rsidRPr="00537A04">
              <w:rPr>
                <w:b/>
                <w:vertAlign w:val="superscript"/>
              </w:rPr>
              <w:t>3</w:t>
            </w:r>
          </w:p>
        </w:tc>
        <w:tc>
          <w:tcPr>
            <w:tcW w:w="1134" w:type="dxa"/>
            <w:shd w:val="clear" w:color="auto" w:fill="auto"/>
            <w:vAlign w:val="center"/>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22 050,5</w:t>
            </w:r>
          </w:p>
        </w:tc>
        <w:tc>
          <w:tcPr>
            <w:tcW w:w="1134" w:type="dxa"/>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19654,2</w:t>
            </w:r>
          </w:p>
        </w:tc>
      </w:tr>
      <w:tr w:rsidR="004D053B" w:rsidRPr="00537A04" w:rsidTr="002A027C">
        <w:trPr>
          <w:jc w:val="center"/>
        </w:trPr>
        <w:tc>
          <w:tcPr>
            <w:tcW w:w="2268" w:type="dxa"/>
            <w:vMerge/>
            <w:shd w:val="clear" w:color="auto" w:fill="auto"/>
          </w:tcPr>
          <w:p w:rsidR="004D053B" w:rsidRPr="00537A04" w:rsidRDefault="004D053B" w:rsidP="00586281">
            <w:pPr>
              <w:jc w:val="both"/>
            </w:pPr>
          </w:p>
        </w:tc>
        <w:tc>
          <w:tcPr>
            <w:tcW w:w="3823" w:type="dxa"/>
            <w:shd w:val="clear" w:color="auto" w:fill="auto"/>
            <w:vAlign w:val="center"/>
          </w:tcPr>
          <w:p w:rsidR="004D053B" w:rsidRPr="00537A04" w:rsidRDefault="004D053B" w:rsidP="00586281">
            <w:pPr>
              <w:jc w:val="both"/>
              <w:rPr>
                <w:b/>
              </w:rPr>
            </w:pPr>
            <w:r w:rsidRPr="00537A04">
              <w:rPr>
                <w:b/>
              </w:rPr>
              <w:t>Объем загрязняющих веществ</w:t>
            </w:r>
            <w:r w:rsidRPr="00537A04">
              <w:rPr>
                <w:b/>
                <w:lang w:val="kk-KZ"/>
              </w:rPr>
              <w:t xml:space="preserve">, </w:t>
            </w:r>
            <w:r w:rsidRPr="00537A04">
              <w:rPr>
                <w:b/>
              </w:rPr>
              <w:t>тыс.тонн</w:t>
            </w:r>
          </w:p>
        </w:tc>
        <w:tc>
          <w:tcPr>
            <w:tcW w:w="1134" w:type="dxa"/>
            <w:shd w:val="clear" w:color="auto" w:fill="auto"/>
            <w:vAlign w:val="center"/>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16,9</w:t>
            </w:r>
          </w:p>
        </w:tc>
        <w:tc>
          <w:tcPr>
            <w:tcW w:w="1134" w:type="dxa"/>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17,159</w:t>
            </w:r>
          </w:p>
        </w:tc>
      </w:tr>
    </w:tbl>
    <w:p w:rsidR="004D053B" w:rsidRPr="00537A04" w:rsidRDefault="004D053B" w:rsidP="00586281">
      <w:pPr>
        <w:ind w:firstLine="709"/>
        <w:jc w:val="both"/>
        <w:rPr>
          <w:bCs/>
          <w:i/>
          <w:iCs/>
        </w:rPr>
      </w:pPr>
      <w:r w:rsidRPr="00537A04">
        <w:rPr>
          <w:bCs/>
          <w:i/>
          <w:iCs/>
        </w:rPr>
        <w:t>Источник: Департамент экологии по Актюбинской области.</w:t>
      </w:r>
    </w:p>
    <w:p w:rsidR="004D053B" w:rsidRPr="00537A04" w:rsidRDefault="004D053B" w:rsidP="00586281">
      <w:pPr>
        <w:ind w:firstLine="709"/>
        <w:jc w:val="both"/>
        <w:rPr>
          <w:b/>
          <w:lang w:val="kk-KZ"/>
        </w:rPr>
      </w:pPr>
    </w:p>
    <w:p w:rsidR="004D053B" w:rsidRPr="00537A04" w:rsidRDefault="004D053B" w:rsidP="00586281">
      <w:pPr>
        <w:ind w:firstLine="709"/>
        <w:jc w:val="both"/>
        <w:rPr>
          <w:lang w:val="kk-KZ"/>
        </w:rPr>
      </w:pPr>
      <w:r w:rsidRPr="00537A04">
        <w:rPr>
          <w:lang w:val="kk-KZ"/>
        </w:rPr>
        <w:t>По Актюбинской области сброс сточных вод осуществляет 16 коммерческих и 15 государственных предприятий.</w:t>
      </w:r>
    </w:p>
    <w:p w:rsidR="004D053B" w:rsidRPr="00537A04" w:rsidRDefault="004D053B" w:rsidP="00586281">
      <w:pPr>
        <w:ind w:firstLine="709"/>
        <w:jc w:val="both"/>
        <w:rPr>
          <w:lang w:val="kk-KZ"/>
        </w:rPr>
      </w:pPr>
      <w:r w:rsidRPr="00537A04">
        <w:rPr>
          <w:lang w:val="kk-KZ"/>
        </w:rPr>
        <w:t>Сброс в водные объекты осуществляется 1-им предприятием (АО «Aqtobe su-energy group» в р.Илек, остальные 30 предприятий сбрасывают в накопители сточных вод (поля фильтрации, пруд испарители и т.д.). Из 15 предприятий КОС имеют 3 предприятий (АО «Aqtobe su-energy group», КГП «Алга жылу» и КГП «Коммунальщик»), сточные воды остальных 12 предприятий сбрасываются на поля фильтрации фактический без очистки.</w:t>
      </w:r>
    </w:p>
    <w:p w:rsidR="004D053B" w:rsidRPr="00537A04" w:rsidRDefault="004D053B" w:rsidP="00586281">
      <w:pPr>
        <w:pStyle w:val="a9"/>
        <w:tabs>
          <w:tab w:val="left" w:pos="426"/>
          <w:tab w:val="left" w:pos="709"/>
          <w:tab w:val="left" w:pos="993"/>
        </w:tabs>
        <w:ind w:firstLine="709"/>
        <w:jc w:val="both"/>
        <w:rPr>
          <w:rFonts w:ascii="Times New Roman" w:hAnsi="Times New Roman" w:cs="Times New Roman"/>
          <w:b/>
          <w:i/>
          <w:sz w:val="24"/>
          <w:szCs w:val="24"/>
          <w:lang w:val="kk-KZ"/>
        </w:rPr>
      </w:pPr>
      <w:r w:rsidRPr="00537A04">
        <w:rPr>
          <w:rFonts w:ascii="Times New Roman" w:hAnsi="Times New Roman" w:cs="Times New Roman"/>
          <w:b/>
          <w:i/>
          <w:sz w:val="24"/>
          <w:szCs w:val="24"/>
          <w:lang w:val="kk-KZ"/>
        </w:rPr>
        <w:t>Качество поверхностных вод</w:t>
      </w:r>
    </w:p>
    <w:p w:rsidR="004D053B" w:rsidRPr="00537A04" w:rsidRDefault="004D053B" w:rsidP="00586281">
      <w:pPr>
        <w:ind w:firstLine="709"/>
        <w:jc w:val="both"/>
        <w:rPr>
          <w:rFonts w:eastAsia="Calibri"/>
          <w:lang w:val="kk-KZ"/>
        </w:rPr>
      </w:pPr>
      <w:r w:rsidRPr="00537A04">
        <w:rPr>
          <w:rFonts w:eastAsia="Calibri"/>
          <w:lang w:val="kk-KZ"/>
        </w:rPr>
        <w:t xml:space="preserve">По данным РГП «Казгидромет», </w:t>
      </w:r>
      <w:r w:rsidRPr="00537A04">
        <w:rPr>
          <w:rFonts w:eastAsia="Calibri"/>
        </w:rPr>
        <w:t xml:space="preserve">наблюдения за качеством поверхностных вод по Актюбинской области проводились на 13 створах 6 водных объектов: реки Елек, Каргалы, Эмба, Темир, Орь и озеро Шалкар </w:t>
      </w:r>
      <w:r w:rsidRPr="00537A04">
        <w:t>(таблица 12.</w:t>
      </w:r>
      <w:r w:rsidRPr="00537A04">
        <w:rPr>
          <w:lang w:val="kk-KZ"/>
        </w:rPr>
        <w:t>3</w:t>
      </w:r>
      <w:r w:rsidRPr="00537A04">
        <w:t>.5)</w:t>
      </w:r>
      <w:r w:rsidRPr="00537A04">
        <w:rPr>
          <w:lang w:val="kk-KZ"/>
        </w:rPr>
        <w:t>.</w:t>
      </w:r>
    </w:p>
    <w:p w:rsidR="004D053B" w:rsidRPr="00537A04" w:rsidRDefault="004D053B" w:rsidP="00586281">
      <w:pPr>
        <w:ind w:firstLine="709"/>
        <w:jc w:val="both"/>
        <w:rPr>
          <w:rFonts w:eastAsia="Calibri"/>
        </w:rPr>
      </w:pPr>
      <w:r w:rsidRPr="00537A04">
        <w:rPr>
          <w:rFonts w:eastAsia="Calibri"/>
        </w:rPr>
        <w:t>При изучении поверхностных вод в отбираемых пробах воды определяются 42 физико-химических показателей качества: температура, взвешенные вещества, прозрачность, водородный показатель (рН), растворенный кислород, БПК</w:t>
      </w:r>
      <w:r w:rsidRPr="00537A04">
        <w:rPr>
          <w:rFonts w:eastAsia="Calibri"/>
          <w:vertAlign w:val="subscript"/>
        </w:rPr>
        <w:t>5</w:t>
      </w:r>
      <w:r w:rsidRPr="00537A04">
        <w:rPr>
          <w:rFonts w:eastAsia="Calibri"/>
        </w:rPr>
        <w:t>, ХПК, главные ионы солевого состава, биогенные элементы, органические вещества (нефтепродукты, фенолы), тяжелые металлы.</w:t>
      </w:r>
    </w:p>
    <w:p w:rsidR="004D053B" w:rsidRPr="00537A04" w:rsidRDefault="004D053B" w:rsidP="00586281">
      <w:pPr>
        <w:widowControl w:val="0"/>
        <w:autoSpaceDE w:val="0"/>
        <w:autoSpaceDN w:val="0"/>
        <w:adjustRightInd w:val="0"/>
        <w:ind w:firstLine="709"/>
        <w:jc w:val="both"/>
        <w:rPr>
          <w:b/>
          <w:bCs/>
        </w:rPr>
      </w:pPr>
    </w:p>
    <w:p w:rsidR="004D053B" w:rsidRPr="00537A04" w:rsidRDefault="004D053B" w:rsidP="00FB78F8">
      <w:pPr>
        <w:widowControl w:val="0"/>
        <w:autoSpaceDE w:val="0"/>
        <w:autoSpaceDN w:val="0"/>
        <w:adjustRightInd w:val="0"/>
        <w:ind w:firstLine="709"/>
        <w:jc w:val="right"/>
        <w:rPr>
          <w:b/>
          <w:bCs/>
        </w:rPr>
      </w:pPr>
      <w:r w:rsidRPr="00537A04">
        <w:rPr>
          <w:b/>
          <w:bCs/>
        </w:rPr>
        <w:t>Таблица 12.</w:t>
      </w:r>
      <w:r w:rsidRPr="00537A04">
        <w:rPr>
          <w:b/>
          <w:bCs/>
          <w:lang w:val="kk-KZ"/>
        </w:rPr>
        <w:t>3</w:t>
      </w:r>
      <w:r w:rsidRPr="00537A04">
        <w:rPr>
          <w:b/>
          <w:bCs/>
        </w:rPr>
        <w:t xml:space="preserve">.5 </w:t>
      </w:r>
    </w:p>
    <w:p w:rsidR="004D053B" w:rsidRPr="00537A04" w:rsidRDefault="004D053B" w:rsidP="00FB78F8">
      <w:pPr>
        <w:autoSpaceDE w:val="0"/>
        <w:autoSpaceDN w:val="0"/>
        <w:adjustRightInd w:val="0"/>
        <w:ind w:firstLine="709"/>
        <w:jc w:val="center"/>
        <w:rPr>
          <w:b/>
          <w:bCs/>
        </w:rPr>
      </w:pPr>
      <w:r w:rsidRPr="00537A04">
        <w:rPr>
          <w:b/>
          <w:bCs/>
        </w:rPr>
        <w:t>Качество поверхностных вод Актюбинской области за 2021-2022 годы</w:t>
      </w:r>
    </w:p>
    <w:p w:rsidR="004D053B" w:rsidRPr="00537A04" w:rsidRDefault="004D053B" w:rsidP="00586281">
      <w:pPr>
        <w:ind w:firstLine="709"/>
        <w:jc w:val="both"/>
        <w:rPr>
          <w:rFonts w:eastAsia="Calibri"/>
        </w:rPr>
      </w:pPr>
    </w:p>
    <w:tbl>
      <w:tblPr>
        <w:tblW w:w="9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842"/>
        <w:gridCol w:w="1843"/>
        <w:gridCol w:w="1843"/>
        <w:gridCol w:w="1984"/>
      </w:tblGrid>
      <w:tr w:rsidR="004D053B" w:rsidRPr="00537A04" w:rsidTr="00FB78F8">
        <w:trPr>
          <w:trHeight w:val="261"/>
          <w:jc w:val="center"/>
        </w:trPr>
        <w:tc>
          <w:tcPr>
            <w:tcW w:w="2410"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Наименование водного объекта</w:t>
            </w:r>
          </w:p>
        </w:tc>
        <w:tc>
          <w:tcPr>
            <w:tcW w:w="3685" w:type="dxa"/>
            <w:gridSpan w:val="2"/>
            <w:vAlign w:val="center"/>
          </w:tcPr>
          <w:p w:rsidR="004D053B" w:rsidRPr="00537A04" w:rsidRDefault="004D053B" w:rsidP="00586281">
            <w:pPr>
              <w:autoSpaceDE w:val="0"/>
              <w:autoSpaceDN w:val="0"/>
              <w:adjustRightInd w:val="0"/>
              <w:jc w:val="both"/>
              <w:rPr>
                <w:color w:val="000000"/>
              </w:rPr>
            </w:pPr>
            <w:r w:rsidRPr="00537A04">
              <w:rPr>
                <w:b/>
                <w:bCs/>
                <w:color w:val="000000"/>
              </w:rPr>
              <w:t>Класс качества воды</w:t>
            </w:r>
          </w:p>
        </w:tc>
        <w:tc>
          <w:tcPr>
            <w:tcW w:w="1843"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Параметры</w:t>
            </w:r>
          </w:p>
        </w:tc>
        <w:tc>
          <w:tcPr>
            <w:tcW w:w="1984" w:type="dxa"/>
            <w:vMerge w:val="restart"/>
            <w:vAlign w:val="center"/>
          </w:tcPr>
          <w:p w:rsidR="004D053B" w:rsidRPr="00537A04" w:rsidRDefault="004D053B" w:rsidP="00586281">
            <w:pPr>
              <w:autoSpaceDE w:val="0"/>
              <w:autoSpaceDN w:val="0"/>
              <w:adjustRightInd w:val="0"/>
              <w:jc w:val="both"/>
              <w:rPr>
                <w:b/>
                <w:bCs/>
                <w:color w:val="000000"/>
              </w:rPr>
            </w:pPr>
            <w:r w:rsidRPr="00537A04">
              <w:rPr>
                <w:b/>
                <w:bCs/>
                <w:color w:val="000000"/>
              </w:rPr>
              <w:t>Концентрация за 2022 г., мг/дм</w:t>
            </w:r>
            <w:r w:rsidRPr="00537A04">
              <w:rPr>
                <w:b/>
                <w:bCs/>
                <w:color w:val="000000"/>
                <w:vertAlign w:val="superscript"/>
              </w:rPr>
              <w:t>3</w:t>
            </w:r>
          </w:p>
        </w:tc>
      </w:tr>
      <w:tr w:rsidR="004D053B" w:rsidRPr="00537A04" w:rsidTr="00FB78F8">
        <w:trPr>
          <w:trHeight w:val="261"/>
          <w:jc w:val="center"/>
        </w:trPr>
        <w:tc>
          <w:tcPr>
            <w:tcW w:w="2410" w:type="dxa"/>
            <w:vMerge/>
          </w:tcPr>
          <w:p w:rsidR="004D053B" w:rsidRPr="00537A04" w:rsidRDefault="004D053B" w:rsidP="00586281">
            <w:pPr>
              <w:autoSpaceDE w:val="0"/>
              <w:autoSpaceDN w:val="0"/>
              <w:adjustRightInd w:val="0"/>
              <w:jc w:val="both"/>
              <w:rPr>
                <w:b/>
                <w:bCs/>
                <w:color w:val="000000"/>
              </w:rPr>
            </w:pPr>
          </w:p>
        </w:tc>
        <w:tc>
          <w:tcPr>
            <w:tcW w:w="1842" w:type="dxa"/>
            <w:vAlign w:val="center"/>
          </w:tcPr>
          <w:p w:rsidR="004D053B" w:rsidRPr="00537A04" w:rsidRDefault="004D053B" w:rsidP="00586281">
            <w:pPr>
              <w:autoSpaceDE w:val="0"/>
              <w:autoSpaceDN w:val="0"/>
              <w:adjustRightInd w:val="0"/>
              <w:jc w:val="both"/>
              <w:rPr>
                <w:b/>
                <w:bCs/>
                <w:color w:val="000000"/>
              </w:rPr>
            </w:pPr>
            <w:r w:rsidRPr="00537A04">
              <w:rPr>
                <w:b/>
                <w:color w:val="000000"/>
              </w:rPr>
              <w:t>2021 год</w:t>
            </w:r>
          </w:p>
        </w:tc>
        <w:tc>
          <w:tcPr>
            <w:tcW w:w="1843" w:type="dxa"/>
            <w:vAlign w:val="center"/>
          </w:tcPr>
          <w:p w:rsidR="004D053B" w:rsidRPr="00537A04" w:rsidRDefault="004D053B" w:rsidP="00586281">
            <w:pPr>
              <w:autoSpaceDE w:val="0"/>
              <w:autoSpaceDN w:val="0"/>
              <w:adjustRightInd w:val="0"/>
              <w:jc w:val="both"/>
              <w:rPr>
                <w:b/>
                <w:bCs/>
                <w:color w:val="000000"/>
              </w:rPr>
            </w:pPr>
            <w:r w:rsidRPr="00537A04">
              <w:rPr>
                <w:b/>
                <w:color w:val="000000"/>
              </w:rPr>
              <w:t>2022 год</w:t>
            </w:r>
          </w:p>
        </w:tc>
        <w:tc>
          <w:tcPr>
            <w:tcW w:w="1843" w:type="dxa"/>
            <w:vMerge/>
          </w:tcPr>
          <w:p w:rsidR="004D053B" w:rsidRPr="00537A04" w:rsidRDefault="004D053B" w:rsidP="00586281">
            <w:pPr>
              <w:autoSpaceDE w:val="0"/>
              <w:autoSpaceDN w:val="0"/>
              <w:adjustRightInd w:val="0"/>
              <w:jc w:val="both"/>
              <w:rPr>
                <w:b/>
                <w:bCs/>
                <w:color w:val="000000"/>
              </w:rPr>
            </w:pPr>
          </w:p>
        </w:tc>
        <w:tc>
          <w:tcPr>
            <w:tcW w:w="1984" w:type="dxa"/>
            <w:vMerge/>
          </w:tcPr>
          <w:p w:rsidR="004D053B" w:rsidRPr="00537A04" w:rsidRDefault="004D053B" w:rsidP="00586281">
            <w:pPr>
              <w:autoSpaceDE w:val="0"/>
              <w:autoSpaceDN w:val="0"/>
              <w:adjustRightInd w:val="0"/>
              <w:jc w:val="both"/>
              <w:rPr>
                <w:b/>
                <w:bCs/>
                <w:color w:val="000000"/>
              </w:rPr>
            </w:pPr>
          </w:p>
        </w:tc>
      </w:tr>
      <w:tr w:rsidR="004D053B" w:rsidRPr="00537A04" w:rsidTr="00FB78F8">
        <w:trPr>
          <w:trHeight w:val="72"/>
          <w:jc w:val="center"/>
        </w:trPr>
        <w:tc>
          <w:tcPr>
            <w:tcW w:w="2410" w:type="dxa"/>
            <w:vMerge w:val="restart"/>
            <w:vAlign w:val="center"/>
          </w:tcPr>
          <w:p w:rsidR="004D053B" w:rsidRPr="00537A04" w:rsidRDefault="004D053B" w:rsidP="00586281">
            <w:pPr>
              <w:pStyle w:val="Default"/>
              <w:jc w:val="both"/>
            </w:pPr>
            <w:r w:rsidRPr="00537A04">
              <w:t>р. Елек</w:t>
            </w:r>
          </w:p>
        </w:tc>
        <w:tc>
          <w:tcPr>
            <w:tcW w:w="1842"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pStyle w:val="Default"/>
              <w:jc w:val="both"/>
            </w:pPr>
            <w:r w:rsidRPr="00537A04">
              <w:t>4 класс</w:t>
            </w:r>
          </w:p>
        </w:tc>
        <w:tc>
          <w:tcPr>
            <w:tcW w:w="1843" w:type="dxa"/>
          </w:tcPr>
          <w:p w:rsidR="004D053B" w:rsidRPr="00537A04" w:rsidRDefault="004D053B" w:rsidP="00586281">
            <w:pPr>
              <w:pStyle w:val="Default"/>
              <w:jc w:val="both"/>
            </w:pPr>
            <w:r w:rsidRPr="00537A04">
              <w:t xml:space="preserve">Аммоний-ион </w:t>
            </w:r>
          </w:p>
        </w:tc>
        <w:tc>
          <w:tcPr>
            <w:tcW w:w="1984" w:type="dxa"/>
          </w:tcPr>
          <w:p w:rsidR="004D053B" w:rsidRPr="00537A04" w:rsidRDefault="004D053B" w:rsidP="00586281">
            <w:pPr>
              <w:pStyle w:val="Default"/>
              <w:jc w:val="both"/>
            </w:pPr>
            <w:r w:rsidRPr="00537A04">
              <w:t>1,252</w:t>
            </w:r>
          </w:p>
        </w:tc>
      </w:tr>
      <w:tr w:rsidR="004D053B" w:rsidRPr="00537A04" w:rsidTr="00FB78F8">
        <w:trPr>
          <w:trHeight w:val="71"/>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tcPr>
          <w:p w:rsidR="004D053B" w:rsidRPr="00537A04" w:rsidRDefault="004D053B" w:rsidP="00586281">
            <w:pPr>
              <w:pStyle w:val="Default"/>
              <w:jc w:val="both"/>
            </w:pPr>
            <w:r w:rsidRPr="00537A04">
              <w:t xml:space="preserve">Магний </w:t>
            </w:r>
          </w:p>
        </w:tc>
        <w:tc>
          <w:tcPr>
            <w:tcW w:w="1984" w:type="dxa"/>
          </w:tcPr>
          <w:p w:rsidR="004D053B" w:rsidRPr="00537A04" w:rsidRDefault="004D053B" w:rsidP="00586281">
            <w:pPr>
              <w:pStyle w:val="Default"/>
              <w:jc w:val="both"/>
            </w:pPr>
            <w:r w:rsidRPr="00537A04">
              <w:t>36,614</w:t>
            </w:r>
          </w:p>
        </w:tc>
      </w:tr>
      <w:tr w:rsidR="004D053B" w:rsidRPr="00537A04" w:rsidTr="00FB78F8">
        <w:trPr>
          <w:trHeight w:val="71"/>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tcPr>
          <w:p w:rsidR="004D053B" w:rsidRPr="00537A04" w:rsidRDefault="004D053B" w:rsidP="00586281">
            <w:pPr>
              <w:pStyle w:val="Default"/>
              <w:jc w:val="both"/>
            </w:pPr>
            <w:r w:rsidRPr="00537A04">
              <w:t xml:space="preserve">Фенолы* </w:t>
            </w:r>
          </w:p>
        </w:tc>
        <w:tc>
          <w:tcPr>
            <w:tcW w:w="1984" w:type="dxa"/>
          </w:tcPr>
          <w:p w:rsidR="004D053B" w:rsidRPr="00537A04" w:rsidRDefault="004D053B" w:rsidP="00586281">
            <w:pPr>
              <w:pStyle w:val="Default"/>
              <w:jc w:val="both"/>
            </w:pPr>
            <w:r w:rsidRPr="00537A04">
              <w:t>0,0015</w:t>
            </w:r>
          </w:p>
        </w:tc>
      </w:tr>
      <w:tr w:rsidR="004D053B" w:rsidRPr="00537A04" w:rsidTr="00FB78F8">
        <w:trPr>
          <w:trHeight w:val="71"/>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tcPr>
          <w:p w:rsidR="004D053B" w:rsidRPr="00537A04" w:rsidRDefault="004D053B" w:rsidP="00586281">
            <w:pPr>
              <w:pStyle w:val="Default"/>
              <w:jc w:val="both"/>
            </w:pPr>
            <w:r w:rsidRPr="00537A04">
              <w:t xml:space="preserve">Взвешенные вещества </w:t>
            </w:r>
          </w:p>
        </w:tc>
        <w:tc>
          <w:tcPr>
            <w:tcW w:w="1984" w:type="dxa"/>
          </w:tcPr>
          <w:p w:rsidR="004D053B" w:rsidRPr="00537A04" w:rsidRDefault="004D053B" w:rsidP="00586281">
            <w:pPr>
              <w:pStyle w:val="Default"/>
              <w:jc w:val="both"/>
            </w:pPr>
            <w:r w:rsidRPr="00537A04">
              <w:t>12,341</w:t>
            </w:r>
          </w:p>
        </w:tc>
      </w:tr>
      <w:tr w:rsidR="004D053B" w:rsidRPr="00537A04" w:rsidTr="00FB78F8">
        <w:trPr>
          <w:trHeight w:val="516"/>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tcPr>
          <w:p w:rsidR="004D053B" w:rsidRPr="00537A04" w:rsidRDefault="004D053B" w:rsidP="00586281">
            <w:pPr>
              <w:pStyle w:val="Default"/>
              <w:jc w:val="both"/>
            </w:pPr>
            <w:r w:rsidRPr="00537A04">
              <w:t xml:space="preserve">Хром </w:t>
            </w:r>
            <w:r w:rsidRPr="00537A04">
              <w:rPr>
                <w:vertAlign w:val="superscript"/>
              </w:rPr>
              <w:t>(6+)</w:t>
            </w:r>
            <w:r w:rsidRPr="00537A04">
              <w:t xml:space="preserve"> </w:t>
            </w:r>
          </w:p>
        </w:tc>
        <w:tc>
          <w:tcPr>
            <w:tcW w:w="1984" w:type="dxa"/>
          </w:tcPr>
          <w:p w:rsidR="004D053B" w:rsidRPr="00537A04" w:rsidRDefault="004D053B" w:rsidP="00586281">
            <w:pPr>
              <w:pStyle w:val="Default"/>
              <w:jc w:val="both"/>
            </w:pPr>
            <w:r w:rsidRPr="00537A04">
              <w:t>0,081</w:t>
            </w:r>
          </w:p>
        </w:tc>
      </w:tr>
      <w:tr w:rsidR="004D053B" w:rsidRPr="00537A04" w:rsidTr="00FB78F8">
        <w:trPr>
          <w:trHeight w:val="315"/>
          <w:jc w:val="center"/>
        </w:trPr>
        <w:tc>
          <w:tcPr>
            <w:tcW w:w="2410" w:type="dxa"/>
            <w:vMerge w:val="restart"/>
            <w:vAlign w:val="center"/>
          </w:tcPr>
          <w:p w:rsidR="004D053B" w:rsidRPr="00537A04" w:rsidRDefault="004D053B" w:rsidP="00586281">
            <w:pPr>
              <w:pStyle w:val="Default"/>
              <w:jc w:val="both"/>
            </w:pPr>
            <w:r w:rsidRPr="00537A04">
              <w:t>р. Каргалы</w:t>
            </w:r>
          </w:p>
        </w:tc>
        <w:tc>
          <w:tcPr>
            <w:tcW w:w="1842"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pStyle w:val="Default"/>
              <w:jc w:val="both"/>
            </w:pPr>
            <w:r w:rsidRPr="00537A04">
              <w:t>4 класс</w:t>
            </w:r>
          </w:p>
        </w:tc>
        <w:tc>
          <w:tcPr>
            <w:tcW w:w="1843" w:type="dxa"/>
          </w:tcPr>
          <w:p w:rsidR="004D053B" w:rsidRPr="00537A04" w:rsidRDefault="004D053B" w:rsidP="00586281">
            <w:pPr>
              <w:pStyle w:val="Default"/>
              <w:jc w:val="both"/>
            </w:pPr>
            <w:r w:rsidRPr="00537A04">
              <w:t xml:space="preserve">Аммоний-ион </w:t>
            </w:r>
          </w:p>
        </w:tc>
        <w:tc>
          <w:tcPr>
            <w:tcW w:w="1984" w:type="dxa"/>
          </w:tcPr>
          <w:p w:rsidR="004D053B" w:rsidRPr="00537A04" w:rsidRDefault="004D053B" w:rsidP="00586281">
            <w:pPr>
              <w:pStyle w:val="Default"/>
              <w:jc w:val="both"/>
            </w:pPr>
            <w:r w:rsidRPr="00537A04">
              <w:t>1,275</w:t>
            </w:r>
          </w:p>
        </w:tc>
      </w:tr>
      <w:tr w:rsidR="004D053B" w:rsidRPr="00537A04" w:rsidTr="00FB78F8">
        <w:trPr>
          <w:trHeight w:val="315"/>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Магний</w:t>
            </w:r>
          </w:p>
        </w:tc>
        <w:tc>
          <w:tcPr>
            <w:tcW w:w="1984" w:type="dxa"/>
            <w:vAlign w:val="center"/>
          </w:tcPr>
          <w:p w:rsidR="004D053B" w:rsidRPr="00537A04" w:rsidRDefault="004D053B" w:rsidP="00586281">
            <w:pPr>
              <w:pStyle w:val="Default"/>
              <w:jc w:val="both"/>
            </w:pPr>
            <w:r w:rsidRPr="00537A04">
              <w:t xml:space="preserve">41,154 </w:t>
            </w:r>
          </w:p>
        </w:tc>
      </w:tr>
      <w:tr w:rsidR="004D053B" w:rsidRPr="00537A04" w:rsidTr="00FB78F8">
        <w:trPr>
          <w:trHeight w:val="289"/>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Фенолы*</w:t>
            </w:r>
          </w:p>
        </w:tc>
        <w:tc>
          <w:tcPr>
            <w:tcW w:w="1984" w:type="dxa"/>
            <w:vAlign w:val="center"/>
          </w:tcPr>
          <w:p w:rsidR="004D053B" w:rsidRPr="00537A04" w:rsidRDefault="004D053B" w:rsidP="00586281">
            <w:pPr>
              <w:pStyle w:val="Default"/>
              <w:jc w:val="both"/>
            </w:pPr>
            <w:r w:rsidRPr="00537A04">
              <w:t>0,0016</w:t>
            </w:r>
          </w:p>
        </w:tc>
      </w:tr>
      <w:tr w:rsidR="004D053B" w:rsidRPr="00537A04" w:rsidTr="00FB78F8">
        <w:trPr>
          <w:trHeight w:val="420"/>
          <w:jc w:val="center"/>
        </w:trPr>
        <w:tc>
          <w:tcPr>
            <w:tcW w:w="2410" w:type="dxa"/>
            <w:vMerge w:val="restart"/>
            <w:vAlign w:val="center"/>
          </w:tcPr>
          <w:p w:rsidR="004D053B" w:rsidRPr="00537A04" w:rsidRDefault="004D053B" w:rsidP="00586281">
            <w:pPr>
              <w:pStyle w:val="Default"/>
              <w:jc w:val="both"/>
            </w:pPr>
            <w:r w:rsidRPr="00537A04">
              <w:t>р. Эмба</w:t>
            </w:r>
          </w:p>
        </w:tc>
        <w:tc>
          <w:tcPr>
            <w:tcW w:w="1842"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Аммоний-ион</w:t>
            </w:r>
          </w:p>
        </w:tc>
        <w:tc>
          <w:tcPr>
            <w:tcW w:w="1984" w:type="dxa"/>
            <w:vAlign w:val="center"/>
          </w:tcPr>
          <w:p w:rsidR="004D053B" w:rsidRPr="00537A04" w:rsidRDefault="004D053B" w:rsidP="00586281">
            <w:pPr>
              <w:pStyle w:val="Default"/>
              <w:jc w:val="both"/>
            </w:pPr>
            <w:r w:rsidRPr="00537A04">
              <w:t>1,35</w:t>
            </w:r>
          </w:p>
        </w:tc>
      </w:tr>
      <w:tr w:rsidR="004D053B" w:rsidRPr="00537A04" w:rsidTr="00FB78F8">
        <w:trPr>
          <w:trHeight w:val="279"/>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Фенолы</w:t>
            </w:r>
          </w:p>
        </w:tc>
        <w:tc>
          <w:tcPr>
            <w:tcW w:w="1984" w:type="dxa"/>
            <w:vAlign w:val="center"/>
          </w:tcPr>
          <w:p w:rsidR="004D053B" w:rsidRPr="00537A04" w:rsidRDefault="004D053B" w:rsidP="00586281">
            <w:pPr>
              <w:pStyle w:val="Default"/>
              <w:jc w:val="both"/>
            </w:pPr>
            <w:r w:rsidRPr="00537A04">
              <w:t xml:space="preserve">0,0014 </w:t>
            </w:r>
          </w:p>
        </w:tc>
      </w:tr>
      <w:tr w:rsidR="004D053B" w:rsidRPr="00537A04" w:rsidTr="00FB78F8">
        <w:trPr>
          <w:trHeight w:val="143"/>
          <w:jc w:val="center"/>
        </w:trPr>
        <w:tc>
          <w:tcPr>
            <w:tcW w:w="2410" w:type="dxa"/>
            <w:vMerge w:val="restart"/>
            <w:vAlign w:val="center"/>
          </w:tcPr>
          <w:p w:rsidR="004D053B" w:rsidRPr="00537A04" w:rsidRDefault="004D053B" w:rsidP="00586281">
            <w:pPr>
              <w:pStyle w:val="Default"/>
              <w:jc w:val="both"/>
            </w:pPr>
            <w:r w:rsidRPr="00537A04">
              <w:t>р. Темир</w:t>
            </w:r>
          </w:p>
        </w:tc>
        <w:tc>
          <w:tcPr>
            <w:tcW w:w="1842"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Аммоний-ион</w:t>
            </w:r>
          </w:p>
        </w:tc>
        <w:tc>
          <w:tcPr>
            <w:tcW w:w="1984" w:type="dxa"/>
            <w:vAlign w:val="center"/>
          </w:tcPr>
          <w:p w:rsidR="004D053B" w:rsidRPr="00537A04" w:rsidRDefault="004D053B" w:rsidP="00586281">
            <w:pPr>
              <w:pStyle w:val="Default"/>
              <w:jc w:val="both"/>
            </w:pPr>
            <w:r w:rsidRPr="00537A04">
              <w:t>14,1</w:t>
            </w:r>
          </w:p>
        </w:tc>
      </w:tr>
      <w:tr w:rsidR="004D053B" w:rsidRPr="00537A04" w:rsidTr="00FB78F8">
        <w:trPr>
          <w:trHeight w:val="143"/>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Взвешенные вещества</w:t>
            </w:r>
          </w:p>
        </w:tc>
        <w:tc>
          <w:tcPr>
            <w:tcW w:w="1984" w:type="dxa"/>
            <w:vAlign w:val="center"/>
          </w:tcPr>
          <w:p w:rsidR="004D053B" w:rsidRPr="00537A04" w:rsidRDefault="004D053B" w:rsidP="00586281">
            <w:pPr>
              <w:pStyle w:val="Default"/>
              <w:jc w:val="both"/>
            </w:pPr>
          </w:p>
        </w:tc>
      </w:tr>
      <w:tr w:rsidR="004D053B" w:rsidRPr="00537A04" w:rsidTr="00FB78F8">
        <w:trPr>
          <w:trHeight w:val="142"/>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Фенолы</w:t>
            </w:r>
          </w:p>
        </w:tc>
        <w:tc>
          <w:tcPr>
            <w:tcW w:w="1984" w:type="dxa"/>
            <w:vAlign w:val="center"/>
          </w:tcPr>
          <w:p w:rsidR="004D053B" w:rsidRPr="00537A04" w:rsidRDefault="004D053B" w:rsidP="00586281">
            <w:pPr>
              <w:pStyle w:val="Default"/>
              <w:jc w:val="both"/>
            </w:pPr>
            <w:r w:rsidRPr="00537A04">
              <w:t>0,0022</w:t>
            </w:r>
          </w:p>
        </w:tc>
      </w:tr>
      <w:tr w:rsidR="004D053B" w:rsidRPr="00537A04" w:rsidTr="00FB78F8">
        <w:trPr>
          <w:trHeight w:val="95"/>
          <w:jc w:val="center"/>
        </w:trPr>
        <w:tc>
          <w:tcPr>
            <w:tcW w:w="2410" w:type="dxa"/>
            <w:vMerge w:val="restart"/>
            <w:vAlign w:val="center"/>
          </w:tcPr>
          <w:p w:rsidR="004D053B" w:rsidRPr="00537A04" w:rsidRDefault="004D053B" w:rsidP="00586281">
            <w:pPr>
              <w:pStyle w:val="Default"/>
              <w:jc w:val="both"/>
            </w:pPr>
            <w:r w:rsidRPr="00537A04">
              <w:t>р. Орь</w:t>
            </w:r>
          </w:p>
        </w:tc>
        <w:tc>
          <w:tcPr>
            <w:tcW w:w="1842"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jc w:val="both"/>
            </w:pPr>
            <w:r w:rsidRPr="00537A04">
              <w:t>4 класс</w:t>
            </w:r>
          </w:p>
        </w:tc>
        <w:tc>
          <w:tcPr>
            <w:tcW w:w="1843" w:type="dxa"/>
            <w:vAlign w:val="center"/>
          </w:tcPr>
          <w:p w:rsidR="004D053B" w:rsidRPr="00537A04" w:rsidRDefault="004D053B" w:rsidP="00586281">
            <w:pPr>
              <w:pStyle w:val="Default"/>
              <w:jc w:val="both"/>
            </w:pPr>
            <w:r w:rsidRPr="00537A04">
              <w:t>Аммоний-ион</w:t>
            </w:r>
          </w:p>
        </w:tc>
        <w:tc>
          <w:tcPr>
            <w:tcW w:w="1984" w:type="dxa"/>
            <w:vAlign w:val="center"/>
          </w:tcPr>
          <w:p w:rsidR="004D053B" w:rsidRPr="00537A04" w:rsidRDefault="004D053B" w:rsidP="00586281">
            <w:pPr>
              <w:pStyle w:val="Default"/>
              <w:jc w:val="both"/>
            </w:pPr>
            <w:r w:rsidRPr="00537A04">
              <w:t>1,45</w:t>
            </w:r>
          </w:p>
        </w:tc>
      </w:tr>
      <w:tr w:rsidR="004D053B" w:rsidRPr="00537A04" w:rsidTr="00FB78F8">
        <w:trPr>
          <w:trHeight w:val="95"/>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Магний</w:t>
            </w:r>
          </w:p>
        </w:tc>
        <w:tc>
          <w:tcPr>
            <w:tcW w:w="1984" w:type="dxa"/>
            <w:vAlign w:val="center"/>
          </w:tcPr>
          <w:p w:rsidR="004D053B" w:rsidRPr="00537A04" w:rsidRDefault="004D053B" w:rsidP="00586281">
            <w:pPr>
              <w:pStyle w:val="Default"/>
              <w:jc w:val="both"/>
            </w:pPr>
            <w:r w:rsidRPr="00537A04">
              <w:t>30,1</w:t>
            </w:r>
          </w:p>
        </w:tc>
      </w:tr>
      <w:tr w:rsidR="004D053B" w:rsidRPr="00537A04" w:rsidTr="00FB78F8">
        <w:trPr>
          <w:trHeight w:val="95"/>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Фенолы</w:t>
            </w:r>
          </w:p>
        </w:tc>
        <w:tc>
          <w:tcPr>
            <w:tcW w:w="1984" w:type="dxa"/>
            <w:vAlign w:val="center"/>
          </w:tcPr>
          <w:p w:rsidR="004D053B" w:rsidRPr="00537A04" w:rsidRDefault="004D053B" w:rsidP="00586281">
            <w:pPr>
              <w:pStyle w:val="Default"/>
              <w:jc w:val="both"/>
            </w:pPr>
            <w:r w:rsidRPr="00537A04">
              <w:t>0,002</w:t>
            </w:r>
          </w:p>
        </w:tc>
      </w:tr>
      <w:tr w:rsidR="004D053B" w:rsidRPr="00537A04" w:rsidTr="00FB78F8">
        <w:trPr>
          <w:trHeight w:val="285"/>
          <w:jc w:val="center"/>
        </w:trPr>
        <w:tc>
          <w:tcPr>
            <w:tcW w:w="2410" w:type="dxa"/>
            <w:vMerge w:val="restart"/>
            <w:vAlign w:val="center"/>
          </w:tcPr>
          <w:p w:rsidR="004D053B" w:rsidRPr="00537A04" w:rsidRDefault="004D053B" w:rsidP="00586281">
            <w:pPr>
              <w:pStyle w:val="Default"/>
              <w:jc w:val="both"/>
            </w:pPr>
            <w:r w:rsidRPr="00537A04">
              <w:t>p. Актасты</w:t>
            </w:r>
          </w:p>
        </w:tc>
        <w:tc>
          <w:tcPr>
            <w:tcW w:w="1842"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jc w:val="both"/>
            </w:pPr>
            <w:r w:rsidRPr="00537A04">
              <w:t>4 класс</w:t>
            </w:r>
          </w:p>
        </w:tc>
        <w:tc>
          <w:tcPr>
            <w:tcW w:w="1843" w:type="dxa"/>
            <w:vAlign w:val="center"/>
          </w:tcPr>
          <w:p w:rsidR="004D053B" w:rsidRPr="00537A04" w:rsidRDefault="004D053B" w:rsidP="00586281">
            <w:pPr>
              <w:pStyle w:val="Default"/>
              <w:jc w:val="both"/>
            </w:pPr>
            <w:r w:rsidRPr="00537A04">
              <w:t>Аммоний-ион</w:t>
            </w:r>
          </w:p>
        </w:tc>
        <w:tc>
          <w:tcPr>
            <w:tcW w:w="1984" w:type="dxa"/>
            <w:vAlign w:val="center"/>
          </w:tcPr>
          <w:p w:rsidR="004D053B" w:rsidRPr="00537A04" w:rsidRDefault="004D053B" w:rsidP="00586281">
            <w:pPr>
              <w:pStyle w:val="Default"/>
              <w:jc w:val="both"/>
            </w:pPr>
            <w:r w:rsidRPr="00537A04">
              <w:t>1,12</w:t>
            </w:r>
          </w:p>
        </w:tc>
      </w:tr>
      <w:tr w:rsidR="004D053B" w:rsidRPr="00537A04" w:rsidTr="00FB78F8">
        <w:trPr>
          <w:trHeight w:val="293"/>
          <w:jc w:val="center"/>
        </w:trPr>
        <w:tc>
          <w:tcPr>
            <w:tcW w:w="2410" w:type="dxa"/>
            <w:vMerge/>
          </w:tcPr>
          <w:p w:rsidR="004D053B" w:rsidRPr="00537A04" w:rsidRDefault="004D053B" w:rsidP="00586281">
            <w:pPr>
              <w:pStyle w:val="Default"/>
              <w:jc w:val="both"/>
            </w:pPr>
          </w:p>
        </w:tc>
        <w:tc>
          <w:tcPr>
            <w:tcW w:w="1842" w:type="dxa"/>
            <w:vMerge/>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Фенолы</w:t>
            </w:r>
          </w:p>
        </w:tc>
        <w:tc>
          <w:tcPr>
            <w:tcW w:w="1984" w:type="dxa"/>
            <w:vAlign w:val="center"/>
          </w:tcPr>
          <w:p w:rsidR="004D053B" w:rsidRPr="00537A04" w:rsidRDefault="004D053B" w:rsidP="00586281">
            <w:pPr>
              <w:pStyle w:val="Default"/>
              <w:jc w:val="both"/>
            </w:pPr>
            <w:r w:rsidRPr="00537A04">
              <w:t>0,0013</w:t>
            </w:r>
          </w:p>
        </w:tc>
      </w:tr>
      <w:tr w:rsidR="004D053B" w:rsidRPr="00537A04" w:rsidTr="00FB78F8">
        <w:trPr>
          <w:trHeight w:val="251"/>
          <w:jc w:val="center"/>
        </w:trPr>
        <w:tc>
          <w:tcPr>
            <w:tcW w:w="2410" w:type="dxa"/>
            <w:vMerge w:val="restart"/>
            <w:vAlign w:val="center"/>
          </w:tcPr>
          <w:p w:rsidR="004D053B" w:rsidRPr="00537A04" w:rsidRDefault="004D053B" w:rsidP="00586281">
            <w:pPr>
              <w:pStyle w:val="Default"/>
              <w:jc w:val="both"/>
            </w:pPr>
            <w:r w:rsidRPr="00537A04">
              <w:t>р. Косестек</w:t>
            </w:r>
          </w:p>
        </w:tc>
        <w:tc>
          <w:tcPr>
            <w:tcW w:w="1842"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jc w:val="both"/>
            </w:pPr>
            <w:r w:rsidRPr="00537A04">
              <w:t>4 класс</w:t>
            </w:r>
          </w:p>
        </w:tc>
        <w:tc>
          <w:tcPr>
            <w:tcW w:w="1843" w:type="dxa"/>
            <w:vAlign w:val="center"/>
          </w:tcPr>
          <w:p w:rsidR="004D053B" w:rsidRPr="00537A04" w:rsidRDefault="004D053B" w:rsidP="00586281">
            <w:pPr>
              <w:pStyle w:val="Default"/>
              <w:jc w:val="both"/>
            </w:pPr>
            <w:r w:rsidRPr="00537A04">
              <w:t>Аммоний-ион</w:t>
            </w:r>
          </w:p>
        </w:tc>
        <w:tc>
          <w:tcPr>
            <w:tcW w:w="1984" w:type="dxa"/>
            <w:vAlign w:val="center"/>
          </w:tcPr>
          <w:p w:rsidR="004D053B" w:rsidRPr="00537A04" w:rsidRDefault="004D053B" w:rsidP="00586281">
            <w:pPr>
              <w:pStyle w:val="Default"/>
              <w:jc w:val="both"/>
            </w:pPr>
            <w:r w:rsidRPr="00537A04">
              <w:t>1,24</w:t>
            </w:r>
          </w:p>
        </w:tc>
      </w:tr>
      <w:tr w:rsidR="004D053B" w:rsidRPr="00537A04" w:rsidTr="00FB78F8">
        <w:trPr>
          <w:trHeight w:val="270"/>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Фенолы</w:t>
            </w:r>
          </w:p>
        </w:tc>
        <w:tc>
          <w:tcPr>
            <w:tcW w:w="1984" w:type="dxa"/>
            <w:vAlign w:val="center"/>
          </w:tcPr>
          <w:p w:rsidR="004D053B" w:rsidRPr="00537A04" w:rsidRDefault="004D053B" w:rsidP="00586281">
            <w:pPr>
              <w:pStyle w:val="Default"/>
              <w:jc w:val="both"/>
            </w:pPr>
            <w:r w:rsidRPr="00537A04">
              <w:t>0,0014</w:t>
            </w:r>
          </w:p>
        </w:tc>
      </w:tr>
      <w:tr w:rsidR="004D053B" w:rsidRPr="00537A04" w:rsidTr="00FB78F8">
        <w:trPr>
          <w:trHeight w:val="95"/>
          <w:jc w:val="center"/>
        </w:trPr>
        <w:tc>
          <w:tcPr>
            <w:tcW w:w="2410" w:type="dxa"/>
            <w:vMerge w:val="restart"/>
            <w:vAlign w:val="center"/>
          </w:tcPr>
          <w:p w:rsidR="004D053B" w:rsidRPr="00537A04" w:rsidRDefault="004D053B" w:rsidP="00586281">
            <w:pPr>
              <w:pStyle w:val="Default"/>
              <w:jc w:val="both"/>
            </w:pPr>
            <w:r w:rsidRPr="00537A04">
              <w:t>р. Ойыл</w:t>
            </w:r>
          </w:p>
        </w:tc>
        <w:tc>
          <w:tcPr>
            <w:tcW w:w="1842"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jc w:val="both"/>
            </w:pPr>
            <w:r w:rsidRPr="00537A04">
              <w:t>4 класс</w:t>
            </w:r>
          </w:p>
        </w:tc>
        <w:tc>
          <w:tcPr>
            <w:tcW w:w="1843" w:type="dxa"/>
            <w:vAlign w:val="center"/>
          </w:tcPr>
          <w:p w:rsidR="004D053B" w:rsidRPr="00537A04" w:rsidRDefault="004D053B" w:rsidP="00586281">
            <w:pPr>
              <w:pStyle w:val="Default"/>
              <w:jc w:val="both"/>
            </w:pPr>
            <w:r w:rsidRPr="00537A04">
              <w:t>Аммоний-ион</w:t>
            </w:r>
          </w:p>
        </w:tc>
        <w:tc>
          <w:tcPr>
            <w:tcW w:w="1984" w:type="dxa"/>
            <w:vAlign w:val="center"/>
          </w:tcPr>
          <w:p w:rsidR="004D053B" w:rsidRPr="00537A04" w:rsidRDefault="004D053B" w:rsidP="00586281">
            <w:pPr>
              <w:pStyle w:val="Default"/>
              <w:jc w:val="both"/>
            </w:pPr>
            <w:r w:rsidRPr="00537A04">
              <w:t>1,91</w:t>
            </w:r>
          </w:p>
        </w:tc>
      </w:tr>
      <w:tr w:rsidR="004D053B" w:rsidRPr="00537A04" w:rsidTr="00FB78F8">
        <w:trPr>
          <w:trHeight w:val="95"/>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Магний</w:t>
            </w:r>
          </w:p>
        </w:tc>
        <w:tc>
          <w:tcPr>
            <w:tcW w:w="1984" w:type="dxa"/>
            <w:vAlign w:val="center"/>
          </w:tcPr>
          <w:p w:rsidR="004D053B" w:rsidRPr="00537A04" w:rsidRDefault="004D053B" w:rsidP="00586281">
            <w:pPr>
              <w:pStyle w:val="Default"/>
              <w:jc w:val="both"/>
            </w:pPr>
            <w:r w:rsidRPr="00537A04">
              <w:t>35,0</w:t>
            </w:r>
          </w:p>
        </w:tc>
      </w:tr>
      <w:tr w:rsidR="004D053B" w:rsidRPr="00537A04" w:rsidTr="00FB78F8">
        <w:trPr>
          <w:trHeight w:val="95"/>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Фенолы</w:t>
            </w:r>
          </w:p>
        </w:tc>
        <w:tc>
          <w:tcPr>
            <w:tcW w:w="1984" w:type="dxa"/>
            <w:vAlign w:val="center"/>
          </w:tcPr>
          <w:p w:rsidR="004D053B" w:rsidRPr="00537A04" w:rsidRDefault="004D053B" w:rsidP="00586281">
            <w:pPr>
              <w:pStyle w:val="Default"/>
              <w:jc w:val="both"/>
            </w:pPr>
            <w:r w:rsidRPr="00537A04">
              <w:t>0,0038</w:t>
            </w:r>
          </w:p>
        </w:tc>
      </w:tr>
      <w:tr w:rsidR="004D053B" w:rsidRPr="00537A04" w:rsidTr="00FB78F8">
        <w:trPr>
          <w:trHeight w:val="453"/>
          <w:jc w:val="center"/>
        </w:trPr>
        <w:tc>
          <w:tcPr>
            <w:tcW w:w="2410" w:type="dxa"/>
            <w:vMerge w:val="restart"/>
            <w:vAlign w:val="center"/>
          </w:tcPr>
          <w:p w:rsidR="004D053B" w:rsidRPr="00537A04" w:rsidRDefault="004D053B" w:rsidP="00586281">
            <w:pPr>
              <w:pStyle w:val="Default"/>
              <w:jc w:val="both"/>
            </w:pPr>
            <w:r w:rsidRPr="00537A04">
              <w:t>р. Улькен Кобда</w:t>
            </w:r>
          </w:p>
        </w:tc>
        <w:tc>
          <w:tcPr>
            <w:tcW w:w="1842"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jc w:val="both"/>
            </w:pPr>
            <w:r w:rsidRPr="00537A04">
              <w:t>4 класс</w:t>
            </w:r>
          </w:p>
        </w:tc>
        <w:tc>
          <w:tcPr>
            <w:tcW w:w="1843" w:type="dxa"/>
            <w:vAlign w:val="center"/>
          </w:tcPr>
          <w:p w:rsidR="004D053B" w:rsidRPr="00537A04" w:rsidRDefault="004D053B" w:rsidP="00586281">
            <w:pPr>
              <w:pStyle w:val="Default"/>
              <w:jc w:val="both"/>
            </w:pPr>
            <w:r w:rsidRPr="00537A04">
              <w:t>Взвешенные вещества</w:t>
            </w:r>
          </w:p>
        </w:tc>
        <w:tc>
          <w:tcPr>
            <w:tcW w:w="1984" w:type="dxa"/>
            <w:vAlign w:val="center"/>
          </w:tcPr>
          <w:p w:rsidR="004D053B" w:rsidRPr="00537A04" w:rsidRDefault="004D053B" w:rsidP="00586281">
            <w:pPr>
              <w:pStyle w:val="Default"/>
              <w:jc w:val="both"/>
            </w:pPr>
            <w:r w:rsidRPr="00537A04">
              <w:t>14,98</w:t>
            </w:r>
          </w:p>
        </w:tc>
      </w:tr>
      <w:tr w:rsidR="004D053B" w:rsidRPr="00537A04" w:rsidTr="00FB78F8">
        <w:trPr>
          <w:trHeight w:val="142"/>
          <w:jc w:val="center"/>
        </w:trPr>
        <w:tc>
          <w:tcPr>
            <w:tcW w:w="2410" w:type="dxa"/>
            <w:vMerge/>
            <w:vAlign w:val="center"/>
          </w:tcPr>
          <w:p w:rsidR="004D053B" w:rsidRPr="00537A04" w:rsidRDefault="004D053B" w:rsidP="00586281">
            <w:pPr>
              <w:pStyle w:val="Default"/>
              <w:jc w:val="both"/>
            </w:pPr>
          </w:p>
        </w:tc>
        <w:tc>
          <w:tcPr>
            <w:tcW w:w="1842"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Фенолы</w:t>
            </w:r>
          </w:p>
        </w:tc>
        <w:tc>
          <w:tcPr>
            <w:tcW w:w="1984" w:type="dxa"/>
            <w:vAlign w:val="center"/>
          </w:tcPr>
          <w:p w:rsidR="004D053B" w:rsidRPr="00537A04" w:rsidRDefault="004D053B" w:rsidP="00586281">
            <w:pPr>
              <w:pStyle w:val="Default"/>
              <w:jc w:val="both"/>
            </w:pPr>
            <w:r w:rsidRPr="00537A04">
              <w:t>0,0017</w:t>
            </w:r>
          </w:p>
        </w:tc>
      </w:tr>
      <w:tr w:rsidR="004D053B" w:rsidRPr="00537A04" w:rsidTr="00FB78F8">
        <w:trPr>
          <w:trHeight w:val="379"/>
          <w:jc w:val="center"/>
        </w:trPr>
        <w:tc>
          <w:tcPr>
            <w:tcW w:w="2410" w:type="dxa"/>
            <w:vAlign w:val="center"/>
          </w:tcPr>
          <w:p w:rsidR="004D053B" w:rsidRPr="00537A04" w:rsidRDefault="004D053B" w:rsidP="00586281">
            <w:pPr>
              <w:pStyle w:val="Default"/>
              <w:jc w:val="both"/>
            </w:pPr>
            <w:r w:rsidRPr="00537A04">
              <w:t>р. Кара Кобда</w:t>
            </w:r>
          </w:p>
        </w:tc>
        <w:tc>
          <w:tcPr>
            <w:tcW w:w="1842" w:type="dxa"/>
            <w:vAlign w:val="center"/>
          </w:tcPr>
          <w:p w:rsidR="004D053B" w:rsidRPr="00537A04" w:rsidRDefault="004D053B" w:rsidP="00586281">
            <w:pPr>
              <w:pStyle w:val="Default"/>
              <w:jc w:val="both"/>
            </w:pPr>
            <w:r w:rsidRPr="00537A04">
              <w:t>5 класс</w:t>
            </w:r>
          </w:p>
        </w:tc>
        <w:tc>
          <w:tcPr>
            <w:tcW w:w="1843" w:type="dxa"/>
            <w:vAlign w:val="center"/>
          </w:tcPr>
          <w:p w:rsidR="004D053B" w:rsidRPr="00537A04" w:rsidRDefault="004D053B" w:rsidP="00586281">
            <w:pPr>
              <w:jc w:val="both"/>
            </w:pPr>
            <w:r w:rsidRPr="00537A04">
              <w:t>4 класс</w:t>
            </w:r>
          </w:p>
        </w:tc>
        <w:tc>
          <w:tcPr>
            <w:tcW w:w="1843" w:type="dxa"/>
            <w:vAlign w:val="center"/>
          </w:tcPr>
          <w:p w:rsidR="004D053B" w:rsidRPr="00537A04" w:rsidRDefault="004D053B" w:rsidP="00586281">
            <w:pPr>
              <w:pStyle w:val="Default"/>
              <w:jc w:val="both"/>
            </w:pPr>
            <w:r w:rsidRPr="00537A04">
              <w:t>Взвешенные вещества</w:t>
            </w:r>
          </w:p>
        </w:tc>
        <w:tc>
          <w:tcPr>
            <w:tcW w:w="1984" w:type="dxa"/>
            <w:vAlign w:val="center"/>
          </w:tcPr>
          <w:p w:rsidR="004D053B" w:rsidRPr="00537A04" w:rsidRDefault="004D053B" w:rsidP="00586281">
            <w:pPr>
              <w:pStyle w:val="Default"/>
              <w:jc w:val="both"/>
            </w:pPr>
            <w:r w:rsidRPr="00537A04">
              <w:t>17,01</w:t>
            </w:r>
          </w:p>
        </w:tc>
      </w:tr>
      <w:tr w:rsidR="004D053B" w:rsidRPr="00537A04" w:rsidTr="00FB78F8">
        <w:trPr>
          <w:trHeight w:val="261"/>
          <w:jc w:val="center"/>
        </w:trPr>
        <w:tc>
          <w:tcPr>
            <w:tcW w:w="2410" w:type="dxa"/>
            <w:vAlign w:val="center"/>
          </w:tcPr>
          <w:p w:rsidR="004D053B" w:rsidRPr="00537A04" w:rsidRDefault="004D053B" w:rsidP="00586281">
            <w:pPr>
              <w:pStyle w:val="Default"/>
              <w:jc w:val="both"/>
            </w:pPr>
            <w:r w:rsidRPr="00537A04">
              <w:t>р. Ыргыз</w:t>
            </w:r>
          </w:p>
        </w:tc>
        <w:tc>
          <w:tcPr>
            <w:tcW w:w="1842" w:type="dxa"/>
            <w:vAlign w:val="center"/>
          </w:tcPr>
          <w:p w:rsidR="004D053B" w:rsidRPr="00537A04" w:rsidRDefault="004D053B" w:rsidP="00586281">
            <w:pPr>
              <w:pStyle w:val="Default"/>
              <w:jc w:val="both"/>
            </w:pPr>
            <w:r w:rsidRPr="00537A04">
              <w:t>не нормируется (&gt;5 класс)</w:t>
            </w:r>
          </w:p>
        </w:tc>
        <w:tc>
          <w:tcPr>
            <w:tcW w:w="1843" w:type="dxa"/>
            <w:vAlign w:val="center"/>
          </w:tcPr>
          <w:p w:rsidR="004D053B" w:rsidRPr="00537A04" w:rsidRDefault="004D053B" w:rsidP="00586281">
            <w:pPr>
              <w:jc w:val="both"/>
            </w:pPr>
            <w:r w:rsidRPr="00537A04">
              <w:t>4 класс</w:t>
            </w:r>
          </w:p>
        </w:tc>
        <w:tc>
          <w:tcPr>
            <w:tcW w:w="1843" w:type="dxa"/>
            <w:vAlign w:val="center"/>
          </w:tcPr>
          <w:p w:rsidR="004D053B" w:rsidRPr="00537A04" w:rsidRDefault="004D053B" w:rsidP="00586281">
            <w:pPr>
              <w:pStyle w:val="Default"/>
              <w:jc w:val="both"/>
            </w:pPr>
            <w:r w:rsidRPr="00537A04">
              <w:t>Свинец</w:t>
            </w:r>
          </w:p>
        </w:tc>
        <w:tc>
          <w:tcPr>
            <w:tcW w:w="1984" w:type="dxa"/>
            <w:vAlign w:val="center"/>
          </w:tcPr>
          <w:p w:rsidR="004D053B" w:rsidRPr="00537A04" w:rsidRDefault="004D053B" w:rsidP="00586281">
            <w:pPr>
              <w:pStyle w:val="Default"/>
              <w:jc w:val="both"/>
            </w:pPr>
            <w:r w:rsidRPr="00537A04">
              <w:t>0,054</w:t>
            </w:r>
          </w:p>
        </w:tc>
      </w:tr>
    </w:tbl>
    <w:p w:rsidR="004D053B" w:rsidRPr="00537A04" w:rsidRDefault="004D053B" w:rsidP="00586281">
      <w:pPr>
        <w:ind w:firstLine="709"/>
        <w:jc w:val="both"/>
        <w:rPr>
          <w:rFonts w:eastAsia="Calibri"/>
        </w:rPr>
      </w:pPr>
      <w:r w:rsidRPr="00537A04">
        <w:rPr>
          <w:bCs/>
          <w:i/>
          <w:iCs/>
        </w:rPr>
        <w:t>Источник: РГП «Казгидромет».</w:t>
      </w:r>
    </w:p>
    <w:p w:rsidR="004D053B" w:rsidRPr="00537A04" w:rsidRDefault="004D053B" w:rsidP="00586281">
      <w:pPr>
        <w:ind w:firstLine="709"/>
        <w:jc w:val="both"/>
        <w:rPr>
          <w:i/>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 «Водные ресурсы».</w:t>
      </w:r>
    </w:p>
    <w:p w:rsidR="004D053B" w:rsidRPr="00537A04" w:rsidRDefault="004D053B" w:rsidP="00586281">
      <w:pPr>
        <w:ind w:firstLine="709"/>
        <w:jc w:val="both"/>
        <w:rPr>
          <w:i/>
        </w:rPr>
      </w:pPr>
      <w:r w:rsidRPr="00537A04">
        <w:rPr>
          <w:i/>
        </w:rPr>
        <w:t>* - вещества для данного класса не нормируется</w:t>
      </w:r>
    </w:p>
    <w:p w:rsidR="004D053B" w:rsidRPr="00537A04" w:rsidRDefault="004D053B" w:rsidP="00586281">
      <w:pPr>
        <w:ind w:firstLine="709"/>
        <w:jc w:val="both"/>
        <w:rPr>
          <w:rFonts w:eastAsia="Calibri"/>
          <w:lang w:val="kk-KZ"/>
        </w:rPr>
      </w:pPr>
      <w:r w:rsidRPr="00537A04">
        <w:rPr>
          <w:rFonts w:eastAsia="Calibri"/>
          <w:lang w:val="kk-KZ"/>
        </w:rPr>
        <w:t>Как видно из таблицы 12.2.5, Как видно из таблицы, в сравнении с 2021 годом качество поверхностных вод в реках Кара Кобда перешло с 5 класса в 4 класс, Ыргыз перешло с выше 5 класса в 4 класс – улучшилось. Качество поверхностных вод реках Елек, Каргалы, Эмба, Темир, Орь, Актасты, Косестек, Ойыл, Улькен Кобда существенно не изменилось.</w:t>
      </w:r>
    </w:p>
    <w:p w:rsidR="004D053B" w:rsidRPr="00537A04" w:rsidRDefault="004D053B" w:rsidP="00586281">
      <w:pPr>
        <w:ind w:firstLine="709"/>
        <w:jc w:val="both"/>
        <w:rPr>
          <w:rFonts w:eastAsia="Calibri"/>
          <w:lang w:val="kk-KZ"/>
        </w:rPr>
      </w:pPr>
      <w:r w:rsidRPr="00537A04">
        <w:rPr>
          <w:rFonts w:eastAsia="Calibri"/>
          <w:lang w:val="kk-KZ"/>
        </w:rPr>
        <w:t xml:space="preserve">Основными загрязняющими веществами в водных объектах Актюбинской области являются аммоний-ион, магний, фенолы*, хром </w:t>
      </w:r>
      <w:r w:rsidRPr="00537A04">
        <w:rPr>
          <w:rFonts w:eastAsia="Calibri"/>
          <w:vertAlign w:val="superscript"/>
          <w:lang w:val="kk-KZ"/>
        </w:rPr>
        <w:t>(6+)</w:t>
      </w:r>
      <w:r w:rsidRPr="00537A04">
        <w:rPr>
          <w:rFonts w:eastAsia="Calibri"/>
          <w:lang w:val="kk-KZ"/>
        </w:rPr>
        <w:t xml:space="preserve"> и взвешанные вещества.</w:t>
      </w:r>
    </w:p>
    <w:p w:rsidR="004D053B" w:rsidRPr="00537A04" w:rsidRDefault="004D053B" w:rsidP="00586281">
      <w:pPr>
        <w:ind w:firstLine="709"/>
        <w:jc w:val="both"/>
        <w:rPr>
          <w:rFonts w:eastAsia="Calibri"/>
          <w:lang w:val="kk-KZ"/>
        </w:rPr>
      </w:pPr>
      <w:r w:rsidRPr="00537A04">
        <w:rPr>
          <w:rFonts w:eastAsia="Calibri"/>
          <w:lang w:val="kk-KZ"/>
        </w:rPr>
        <w:t xml:space="preserve">За 2022 год в р. Елек зарегистрировано 14 случаев высокого загрязнения </w:t>
      </w:r>
      <w:r w:rsidRPr="00537A04">
        <w:t>хромом</w:t>
      </w:r>
      <w:r w:rsidRPr="00537A04">
        <w:rPr>
          <w:vertAlign w:val="superscript"/>
        </w:rPr>
        <w:t>(6+)</w:t>
      </w:r>
      <w:r w:rsidRPr="00537A04">
        <w:rPr>
          <w:rFonts w:eastAsia="Calibri"/>
          <w:lang w:val="kk-KZ"/>
        </w:rPr>
        <w:t xml:space="preserve"> (рисунок 12.3.6). </w:t>
      </w:r>
    </w:p>
    <w:p w:rsidR="004D053B" w:rsidRPr="00537A04" w:rsidRDefault="004D053B" w:rsidP="00586281">
      <w:pPr>
        <w:ind w:firstLine="709"/>
        <w:jc w:val="both"/>
        <w:rPr>
          <w:rFonts w:eastAsia="Calibri"/>
          <w:lang w:val="kk-KZ"/>
        </w:rPr>
      </w:pPr>
    </w:p>
    <w:p w:rsidR="004D053B" w:rsidRPr="00537A04" w:rsidRDefault="004D053B" w:rsidP="00FB78F8">
      <w:pPr>
        <w:ind w:firstLine="709"/>
        <w:jc w:val="right"/>
        <w:rPr>
          <w:rFonts w:eastAsia="Calibri"/>
          <w:b/>
          <w:i/>
          <w:lang w:val="kk-KZ"/>
        </w:rPr>
      </w:pPr>
      <w:r w:rsidRPr="00537A04">
        <w:rPr>
          <w:rFonts w:eastAsia="Calibri"/>
          <w:b/>
          <w:i/>
          <w:lang w:val="kk-KZ"/>
        </w:rPr>
        <w:t>Рисунок 12.3.6</w:t>
      </w:r>
    </w:p>
    <w:p w:rsidR="004D053B" w:rsidRPr="00537A04" w:rsidRDefault="004D053B" w:rsidP="00FB78F8">
      <w:pPr>
        <w:ind w:firstLine="709"/>
        <w:jc w:val="center"/>
        <w:rPr>
          <w:rFonts w:eastAsia="Calibri"/>
          <w:b/>
          <w:i/>
          <w:lang w:val="kk-KZ"/>
        </w:rPr>
      </w:pPr>
      <w:r w:rsidRPr="00537A04">
        <w:rPr>
          <w:rFonts w:eastAsia="Calibri"/>
          <w:b/>
          <w:i/>
          <w:lang w:val="kk-KZ"/>
        </w:rPr>
        <w:t>Случаи высокого загрязнения реки Елек хромом</w:t>
      </w:r>
      <w:r w:rsidRPr="00537A04">
        <w:rPr>
          <w:b/>
          <w:i/>
          <w:vertAlign w:val="superscript"/>
        </w:rPr>
        <w:t>(6+)</w:t>
      </w:r>
      <w:r w:rsidRPr="00537A04">
        <w:rPr>
          <w:rFonts w:eastAsia="Calibri"/>
          <w:b/>
          <w:i/>
          <w:lang w:val="kk-KZ"/>
        </w:rPr>
        <w:t xml:space="preserve"> за 2019–2022 годы, ед.</w:t>
      </w:r>
    </w:p>
    <w:p w:rsidR="004D053B" w:rsidRPr="00537A04" w:rsidRDefault="004D053B" w:rsidP="00FB78F8">
      <w:pPr>
        <w:ind w:firstLine="709"/>
        <w:jc w:val="center"/>
        <w:rPr>
          <w:rFonts w:eastAsia="Calibri"/>
          <w:b/>
          <w:i/>
          <w:lang w:val="kk-KZ"/>
        </w:rPr>
      </w:pPr>
    </w:p>
    <w:p w:rsidR="004D053B" w:rsidRPr="00537A04" w:rsidRDefault="004D053B" w:rsidP="00FB78F8">
      <w:pPr>
        <w:ind w:firstLine="709"/>
        <w:jc w:val="center"/>
        <w:rPr>
          <w:i/>
        </w:rPr>
      </w:pPr>
      <w:r w:rsidRPr="00537A04">
        <w:rPr>
          <w:noProof/>
        </w:rPr>
        <w:drawing>
          <wp:inline distT="0" distB="0" distL="0" distR="0" wp14:anchorId="1EA114EA" wp14:editId="24AC161F">
            <wp:extent cx="4248710" cy="2252663"/>
            <wp:effectExtent l="0" t="0" r="0" b="14605"/>
            <wp:docPr id="135" name="Диаграмма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4D053B" w:rsidRPr="00537A04" w:rsidRDefault="004D053B" w:rsidP="00FB78F8">
      <w:pPr>
        <w:ind w:firstLine="709"/>
        <w:jc w:val="center"/>
        <w:rPr>
          <w:i/>
        </w:rPr>
      </w:pPr>
      <w:r w:rsidRPr="00537A04">
        <w:rPr>
          <w:i/>
        </w:rPr>
        <w:t>Источник: РГП «Казгидромет».</w:t>
      </w:r>
    </w:p>
    <w:p w:rsidR="004D053B" w:rsidRPr="00537A04" w:rsidRDefault="004D053B" w:rsidP="00FB78F8">
      <w:pPr>
        <w:ind w:firstLine="709"/>
        <w:jc w:val="center"/>
        <w:rPr>
          <w:rFonts w:eastAsia="Calibri"/>
          <w:lang w:val="kk-KZ"/>
        </w:rPr>
      </w:pPr>
    </w:p>
    <w:p w:rsidR="004D053B" w:rsidRPr="00537A04" w:rsidRDefault="004D053B" w:rsidP="00586281">
      <w:pPr>
        <w:pStyle w:val="25"/>
        <w:shd w:val="clear" w:color="auto" w:fill="FFFFFF"/>
        <w:spacing w:after="0" w:line="240" w:lineRule="auto"/>
        <w:ind w:left="0" w:firstLine="709"/>
        <w:jc w:val="both"/>
        <w:rPr>
          <w:rFonts w:ascii="Times New Roman" w:hAnsi="Times New Roman"/>
          <w:sz w:val="24"/>
          <w:szCs w:val="24"/>
        </w:rPr>
      </w:pPr>
      <w:r w:rsidRPr="00537A04">
        <w:rPr>
          <w:rFonts w:ascii="Times New Roman" w:hAnsi="Times New Roman"/>
          <w:sz w:val="24"/>
          <w:szCs w:val="24"/>
        </w:rPr>
        <w:t>Загрязнение водных объектов хромом является историческим, соответствующая информация представлена в разделе 13 «Экологические проблемы».</w:t>
      </w:r>
    </w:p>
    <w:p w:rsidR="004D053B" w:rsidRPr="00537A04" w:rsidRDefault="004D053B" w:rsidP="00586281">
      <w:pPr>
        <w:pStyle w:val="25"/>
        <w:shd w:val="clear" w:color="auto" w:fill="FFFFFF"/>
        <w:spacing w:after="0" w:line="240" w:lineRule="auto"/>
        <w:ind w:left="0" w:firstLine="709"/>
        <w:jc w:val="both"/>
        <w:rPr>
          <w:rFonts w:ascii="Times New Roman" w:hAnsi="Times New Roman"/>
          <w:sz w:val="24"/>
          <w:szCs w:val="24"/>
        </w:rPr>
      </w:pPr>
      <w:r w:rsidRPr="00537A04">
        <w:rPr>
          <w:rFonts w:ascii="Times New Roman" w:hAnsi="Times New Roman"/>
          <w:sz w:val="24"/>
          <w:szCs w:val="24"/>
        </w:rPr>
        <w:t>Более подробная информация о результатах наблюдений за качеством поверхностных вод по гидрохимическим показателям размещена на сайте РГП «Казгидромет» (</w:t>
      </w:r>
      <w:r w:rsidRPr="00537A04">
        <w:rPr>
          <w:rStyle w:val="afe"/>
          <w:rFonts w:ascii="Times New Roman" w:hAnsi="Times New Roman"/>
          <w:sz w:val="24"/>
          <w:szCs w:val="24"/>
        </w:rPr>
        <w:t>https://www.kazhydromet.kz/ru/ecology/ezhemesyachnyy-informacionnyy-byulleten-o-sostoyanii-okruzhayuschey-sredy/2022</w:t>
      </w:r>
      <w:r w:rsidRPr="00537A04">
        <w:rPr>
          <w:rFonts w:ascii="Times New Roman" w:hAnsi="Times New Roman"/>
          <w:sz w:val="24"/>
          <w:szCs w:val="24"/>
        </w:rPr>
        <w:t xml:space="preserve">). </w:t>
      </w:r>
    </w:p>
    <w:p w:rsidR="004D053B" w:rsidRPr="00537A04" w:rsidRDefault="004D053B" w:rsidP="00586281">
      <w:pPr>
        <w:ind w:firstLine="709"/>
        <w:jc w:val="both"/>
        <w:rPr>
          <w:b/>
          <w:i/>
          <w:iCs/>
        </w:rPr>
      </w:pPr>
      <w:r w:rsidRPr="00537A04">
        <w:rPr>
          <w:b/>
          <w:i/>
          <w:iCs/>
        </w:rPr>
        <w:t>Меры по снижению загрязнения вод</w:t>
      </w:r>
    </w:p>
    <w:p w:rsidR="004D053B" w:rsidRPr="00537A04" w:rsidRDefault="004D053B" w:rsidP="00586281">
      <w:pPr>
        <w:ind w:firstLine="709"/>
        <w:jc w:val="both"/>
        <w:rPr>
          <w:iCs/>
        </w:rPr>
      </w:pPr>
    </w:p>
    <w:p w:rsidR="004D053B" w:rsidRPr="00537A04" w:rsidRDefault="004D053B" w:rsidP="00586281">
      <w:pPr>
        <w:ind w:firstLine="709"/>
        <w:jc w:val="both"/>
        <w:rPr>
          <w:iCs/>
        </w:rPr>
      </w:pPr>
      <w:r w:rsidRPr="00537A04">
        <w:rPr>
          <w:iCs/>
        </w:rPr>
        <w:t xml:space="preserve">Для решения проблем со сбросом сточных вод и строительства КОС в районных центрах Департаментом экологии по Актюбинской области проведена инвентаризация, результаты переданы для включения в программу «Нұрлы жол» и Программу регионального развития Актюбинской области. </w:t>
      </w:r>
    </w:p>
    <w:p w:rsidR="004D053B" w:rsidRPr="00537A04" w:rsidRDefault="004D053B" w:rsidP="00586281">
      <w:pPr>
        <w:ind w:firstLine="709"/>
        <w:jc w:val="both"/>
        <w:rPr>
          <w:lang w:val="kk-KZ"/>
        </w:rPr>
      </w:pPr>
      <w:r w:rsidRPr="00537A04">
        <w:rPr>
          <w:lang w:val="kk-KZ"/>
        </w:rPr>
        <w:t>В настоящее время по заказу АО «КазЦентр ЖКХ» разработано ТЭО «Строительство канализационных очистных сооружений г.Актобе». Также на стадии заключения находится договор на разработку ТЭО строительство КОС с проектной компанией ТОО «Акварем» г.Караганда за счет финансирования ЕБРР.</w:t>
      </w:r>
    </w:p>
    <w:p w:rsidR="004D053B" w:rsidRPr="00537A04" w:rsidRDefault="004D053B" w:rsidP="00586281">
      <w:pPr>
        <w:ind w:firstLine="709"/>
        <w:jc w:val="both"/>
      </w:pPr>
      <w:r w:rsidRPr="00537A04">
        <w:rPr>
          <w:lang w:val="kk-KZ"/>
        </w:rPr>
        <w:t>Исходя из вышеизложенного, необходимо принять во внимание тот факт, что в</w:t>
      </w:r>
      <w:r w:rsidRPr="00537A04">
        <w:t xml:space="preserve"> каждом населенном пункте обязательно должны быть очистные сооружения, которые необходимы для того, чтобы жидкие отходы, образующиеся в результате функционирования промышленных и сельскохозяйственных предприятий, а также жилого сектора и общественных зданий не попадали в окружающую среду, загрязняя ее. </w:t>
      </w:r>
    </w:p>
    <w:p w:rsidR="004D053B" w:rsidRPr="00537A04" w:rsidRDefault="004D053B" w:rsidP="00586281">
      <w:pPr>
        <w:ind w:firstLine="709"/>
        <w:jc w:val="both"/>
        <w:rPr>
          <w:b/>
          <w:lang w:val="kk-KZ"/>
        </w:rPr>
      </w:pPr>
    </w:p>
    <w:p w:rsidR="004D053B" w:rsidRPr="00537A04" w:rsidRDefault="004D053B" w:rsidP="00586281">
      <w:pPr>
        <w:ind w:firstLine="709"/>
        <w:jc w:val="both"/>
        <w:rPr>
          <w:b/>
          <w:lang w:val="kk-KZ"/>
        </w:rPr>
      </w:pPr>
      <w:r w:rsidRPr="00537A04">
        <w:rPr>
          <w:b/>
          <w:lang w:val="kk-KZ"/>
        </w:rPr>
        <w:t>12.2.3. ЗЕМЕЛЬНЫЕ РЕСУРСЫ</w:t>
      </w:r>
    </w:p>
    <w:p w:rsidR="004D053B" w:rsidRPr="00537A04" w:rsidRDefault="004D053B" w:rsidP="00586281">
      <w:pPr>
        <w:ind w:firstLine="709"/>
        <w:jc w:val="both"/>
        <w:rPr>
          <w:b/>
          <w:lang w:val="kk-KZ"/>
        </w:rPr>
      </w:pPr>
    </w:p>
    <w:p w:rsidR="004D053B" w:rsidRPr="00537A04" w:rsidRDefault="004D053B" w:rsidP="00586281">
      <w:pPr>
        <w:ind w:firstLine="709"/>
        <w:jc w:val="both"/>
        <w:rPr>
          <w:b/>
          <w:i/>
          <w:lang w:val="kk-KZ"/>
        </w:rPr>
      </w:pPr>
      <w:r w:rsidRPr="00537A04">
        <w:rPr>
          <w:b/>
          <w:i/>
          <w:lang w:val="kk-KZ"/>
        </w:rPr>
        <w:t>Земельный фонд</w:t>
      </w:r>
    </w:p>
    <w:p w:rsidR="004D053B" w:rsidRPr="00537A04" w:rsidRDefault="004D053B" w:rsidP="00586281">
      <w:pPr>
        <w:ind w:firstLine="709"/>
        <w:jc w:val="both"/>
        <w:rPr>
          <w:lang w:val="kk-KZ"/>
        </w:rPr>
      </w:pPr>
      <w:r w:rsidRPr="00537A04">
        <w:rPr>
          <w:lang w:val="kk-KZ"/>
        </w:rPr>
        <w:t>Земельный фонд Актюбинской области по состоянию на 01.11.2022 год составляет – 29 585,1 тыс. га. Распределение земель по категориям представлено в таблице 12.3.6.</w:t>
      </w:r>
    </w:p>
    <w:p w:rsidR="004D053B" w:rsidRPr="00537A04" w:rsidRDefault="004D053B" w:rsidP="00586281">
      <w:pPr>
        <w:ind w:firstLine="709"/>
        <w:jc w:val="both"/>
        <w:rPr>
          <w:lang w:val="kk-KZ"/>
        </w:rPr>
      </w:pPr>
    </w:p>
    <w:p w:rsidR="004D053B" w:rsidRPr="00537A04" w:rsidRDefault="004D053B" w:rsidP="00FB78F8">
      <w:pPr>
        <w:ind w:firstLine="709"/>
        <w:jc w:val="right"/>
        <w:rPr>
          <w:b/>
          <w:lang w:val="kk-KZ"/>
        </w:rPr>
      </w:pPr>
      <w:r w:rsidRPr="00537A04">
        <w:rPr>
          <w:b/>
          <w:lang w:val="kk-KZ"/>
        </w:rPr>
        <w:t>Таблица 12.3.6</w:t>
      </w:r>
    </w:p>
    <w:p w:rsidR="004D053B" w:rsidRPr="00537A04" w:rsidRDefault="004D053B" w:rsidP="00FB78F8">
      <w:pPr>
        <w:ind w:firstLine="709"/>
        <w:jc w:val="center"/>
        <w:rPr>
          <w:b/>
          <w:lang w:val="kk-KZ"/>
        </w:rPr>
      </w:pPr>
      <w:r w:rsidRPr="00537A04">
        <w:rPr>
          <w:b/>
          <w:lang w:val="kk-KZ"/>
        </w:rPr>
        <w:t>Распределение земель Актюбинской области по категориям за 2021-2022 годы, тыс. га</w:t>
      </w:r>
    </w:p>
    <w:p w:rsidR="004D053B" w:rsidRPr="00537A04" w:rsidRDefault="004D053B" w:rsidP="00586281">
      <w:pPr>
        <w:ind w:firstLine="709"/>
        <w:jc w:val="both"/>
        <w:rPr>
          <w:lang w:val="kk-KZ"/>
        </w:rPr>
      </w:pPr>
    </w:p>
    <w:tbl>
      <w:tblPr>
        <w:tblW w:w="9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4532"/>
        <w:gridCol w:w="1730"/>
        <w:gridCol w:w="1672"/>
        <w:gridCol w:w="1559"/>
      </w:tblGrid>
      <w:tr w:rsidR="004D053B" w:rsidRPr="00537A04" w:rsidTr="002A027C">
        <w:trPr>
          <w:trHeight w:val="355"/>
        </w:trPr>
        <w:tc>
          <w:tcPr>
            <w:tcW w:w="458" w:type="dxa"/>
            <w:shd w:val="clear" w:color="auto" w:fill="auto"/>
            <w:vAlign w:val="center"/>
          </w:tcPr>
          <w:p w:rsidR="004D053B" w:rsidRPr="00537A04" w:rsidRDefault="004D053B" w:rsidP="00586281">
            <w:pPr>
              <w:jc w:val="both"/>
              <w:rPr>
                <w:b/>
                <w:lang w:val="kk-KZ" w:bidi="en-US"/>
              </w:rPr>
            </w:pPr>
            <w:r w:rsidRPr="00537A04">
              <w:rPr>
                <w:b/>
                <w:lang w:val="kk-KZ" w:bidi="en-US"/>
              </w:rPr>
              <w:t>№</w:t>
            </w:r>
          </w:p>
        </w:tc>
        <w:tc>
          <w:tcPr>
            <w:tcW w:w="4532" w:type="dxa"/>
            <w:shd w:val="clear" w:color="auto" w:fill="auto"/>
            <w:vAlign w:val="center"/>
          </w:tcPr>
          <w:p w:rsidR="004D053B" w:rsidRPr="00537A04" w:rsidRDefault="004D053B" w:rsidP="00586281">
            <w:pPr>
              <w:jc w:val="both"/>
              <w:rPr>
                <w:lang w:val="kk-KZ" w:bidi="en-US"/>
              </w:rPr>
            </w:pPr>
            <w:r w:rsidRPr="00537A04">
              <w:rPr>
                <w:b/>
                <w:lang w:val="kk-KZ" w:bidi="en-US"/>
              </w:rPr>
              <w:t>Категория земель</w:t>
            </w:r>
          </w:p>
        </w:tc>
        <w:tc>
          <w:tcPr>
            <w:tcW w:w="1730" w:type="dxa"/>
            <w:shd w:val="clear" w:color="auto" w:fill="auto"/>
            <w:vAlign w:val="center"/>
          </w:tcPr>
          <w:p w:rsidR="004D053B" w:rsidRPr="00537A04" w:rsidRDefault="004D053B" w:rsidP="00586281">
            <w:pPr>
              <w:jc w:val="both"/>
              <w:rPr>
                <w:b/>
                <w:lang w:val="kk-KZ" w:bidi="en-US"/>
              </w:rPr>
            </w:pPr>
            <w:r w:rsidRPr="00537A04">
              <w:rPr>
                <w:b/>
                <w:lang w:val="kk-KZ" w:bidi="en-US"/>
              </w:rPr>
              <w:t>2020 год</w:t>
            </w:r>
          </w:p>
        </w:tc>
        <w:tc>
          <w:tcPr>
            <w:tcW w:w="1672" w:type="dxa"/>
            <w:shd w:val="clear" w:color="auto" w:fill="auto"/>
            <w:vAlign w:val="center"/>
          </w:tcPr>
          <w:p w:rsidR="004D053B" w:rsidRPr="00537A04" w:rsidRDefault="004D053B" w:rsidP="00586281">
            <w:pPr>
              <w:jc w:val="both"/>
              <w:rPr>
                <w:b/>
                <w:lang w:val="kk-KZ" w:bidi="en-US"/>
              </w:rPr>
            </w:pPr>
            <w:r w:rsidRPr="00537A04">
              <w:rPr>
                <w:b/>
                <w:lang w:val="kk-KZ" w:bidi="en-US"/>
              </w:rPr>
              <w:t>2021 год</w:t>
            </w:r>
          </w:p>
        </w:tc>
        <w:tc>
          <w:tcPr>
            <w:tcW w:w="1559" w:type="dxa"/>
          </w:tcPr>
          <w:p w:rsidR="004D053B" w:rsidRPr="00537A04" w:rsidRDefault="004D053B" w:rsidP="00586281">
            <w:pPr>
              <w:jc w:val="both"/>
              <w:rPr>
                <w:b/>
                <w:lang w:val="kk-KZ" w:bidi="en-US"/>
              </w:rPr>
            </w:pPr>
            <w:r w:rsidRPr="00537A04">
              <w:rPr>
                <w:b/>
                <w:lang w:val="kk-KZ" w:bidi="en-US"/>
              </w:rPr>
              <w:t>2022 год</w:t>
            </w:r>
          </w:p>
        </w:tc>
      </w:tr>
      <w:tr w:rsidR="004D053B" w:rsidRPr="00537A04" w:rsidTr="002A027C">
        <w:trPr>
          <w:trHeight w:val="341"/>
        </w:trPr>
        <w:tc>
          <w:tcPr>
            <w:tcW w:w="458" w:type="dxa"/>
            <w:shd w:val="clear" w:color="auto" w:fill="auto"/>
          </w:tcPr>
          <w:p w:rsidR="004D053B" w:rsidRPr="00537A04" w:rsidRDefault="004D053B" w:rsidP="00586281">
            <w:pPr>
              <w:pStyle w:val="af2"/>
              <w:numPr>
                <w:ilvl w:val="0"/>
                <w:numId w:val="15"/>
              </w:numPr>
              <w:spacing w:after="0" w:line="240" w:lineRule="auto"/>
              <w:ind w:left="0" w:firstLine="0"/>
              <w:contextualSpacing w:val="0"/>
              <w:jc w:val="both"/>
              <w:rPr>
                <w:rFonts w:ascii="Times New Roman" w:hAnsi="Times New Roman" w:cs="Times New Roman"/>
                <w:sz w:val="24"/>
                <w:szCs w:val="24"/>
                <w:lang w:val="kk-KZ" w:bidi="en-US"/>
              </w:rPr>
            </w:pPr>
          </w:p>
        </w:tc>
        <w:tc>
          <w:tcPr>
            <w:tcW w:w="4532" w:type="dxa"/>
            <w:shd w:val="clear" w:color="auto" w:fill="auto"/>
            <w:vAlign w:val="center"/>
          </w:tcPr>
          <w:p w:rsidR="004D053B" w:rsidRPr="00537A04" w:rsidRDefault="004D053B" w:rsidP="00586281">
            <w:pPr>
              <w:jc w:val="both"/>
              <w:rPr>
                <w:lang w:val="kk-KZ" w:bidi="en-US"/>
              </w:rPr>
            </w:pPr>
            <w:r w:rsidRPr="00537A04">
              <w:rPr>
                <w:lang w:val="kk-KZ" w:bidi="en-US"/>
              </w:rPr>
              <w:t>Земли сельскохозяйственного назначения</w:t>
            </w:r>
          </w:p>
        </w:tc>
        <w:tc>
          <w:tcPr>
            <w:tcW w:w="1730" w:type="dxa"/>
            <w:shd w:val="clear" w:color="auto" w:fill="auto"/>
            <w:vAlign w:val="center"/>
          </w:tcPr>
          <w:p w:rsidR="004D053B" w:rsidRPr="00537A04" w:rsidRDefault="004D053B" w:rsidP="00586281">
            <w:pPr>
              <w:jc w:val="both"/>
              <w:rPr>
                <w:lang w:val="kk-KZ" w:bidi="en-US"/>
              </w:rPr>
            </w:pPr>
            <w:r w:rsidRPr="00537A04">
              <w:rPr>
                <w:lang w:val="kk-KZ" w:bidi="en-US"/>
              </w:rPr>
              <w:t>11 415,2</w:t>
            </w:r>
          </w:p>
        </w:tc>
        <w:tc>
          <w:tcPr>
            <w:tcW w:w="1672" w:type="dxa"/>
            <w:shd w:val="clear" w:color="auto" w:fill="auto"/>
            <w:vAlign w:val="center"/>
          </w:tcPr>
          <w:p w:rsidR="004D053B" w:rsidRPr="00537A04" w:rsidRDefault="004D053B" w:rsidP="00586281">
            <w:pPr>
              <w:jc w:val="both"/>
              <w:rPr>
                <w:lang w:val="kk-KZ" w:bidi="en-US"/>
              </w:rPr>
            </w:pPr>
            <w:r w:rsidRPr="00537A04">
              <w:rPr>
                <w:lang w:val="kk-KZ" w:bidi="en-US"/>
              </w:rPr>
              <w:t>12 552,6</w:t>
            </w:r>
          </w:p>
        </w:tc>
        <w:tc>
          <w:tcPr>
            <w:tcW w:w="1559" w:type="dxa"/>
          </w:tcPr>
          <w:p w:rsidR="004D053B" w:rsidRPr="00537A04" w:rsidRDefault="004D053B" w:rsidP="00586281">
            <w:pPr>
              <w:pStyle w:val="Default"/>
              <w:jc w:val="both"/>
            </w:pPr>
            <w:r w:rsidRPr="00537A04">
              <w:t>13 118.3</w:t>
            </w:r>
          </w:p>
        </w:tc>
      </w:tr>
      <w:tr w:rsidR="004D053B" w:rsidRPr="00537A04" w:rsidTr="002A027C">
        <w:trPr>
          <w:trHeight w:val="355"/>
        </w:trPr>
        <w:tc>
          <w:tcPr>
            <w:tcW w:w="458" w:type="dxa"/>
            <w:shd w:val="clear" w:color="auto" w:fill="auto"/>
          </w:tcPr>
          <w:p w:rsidR="004D053B" w:rsidRPr="00537A04" w:rsidRDefault="004D053B" w:rsidP="00586281">
            <w:pPr>
              <w:pStyle w:val="af2"/>
              <w:numPr>
                <w:ilvl w:val="0"/>
                <w:numId w:val="15"/>
              </w:numPr>
              <w:spacing w:after="0" w:line="240" w:lineRule="auto"/>
              <w:ind w:left="0" w:firstLine="0"/>
              <w:contextualSpacing w:val="0"/>
              <w:jc w:val="both"/>
              <w:rPr>
                <w:rFonts w:ascii="Times New Roman" w:hAnsi="Times New Roman" w:cs="Times New Roman"/>
                <w:sz w:val="24"/>
                <w:szCs w:val="24"/>
                <w:lang w:val="kk-KZ" w:bidi="en-US"/>
              </w:rPr>
            </w:pPr>
          </w:p>
        </w:tc>
        <w:tc>
          <w:tcPr>
            <w:tcW w:w="4532" w:type="dxa"/>
            <w:shd w:val="clear" w:color="auto" w:fill="auto"/>
            <w:vAlign w:val="center"/>
          </w:tcPr>
          <w:p w:rsidR="004D053B" w:rsidRPr="00537A04" w:rsidRDefault="004D053B" w:rsidP="00586281">
            <w:pPr>
              <w:jc w:val="both"/>
              <w:rPr>
                <w:lang w:val="kk-KZ" w:bidi="en-US"/>
              </w:rPr>
            </w:pPr>
            <w:r w:rsidRPr="00537A04">
              <w:rPr>
                <w:lang w:val="kk-KZ" w:bidi="en-US"/>
              </w:rPr>
              <w:t>Земли населенных пунктов</w:t>
            </w:r>
          </w:p>
        </w:tc>
        <w:tc>
          <w:tcPr>
            <w:tcW w:w="1730" w:type="dxa"/>
            <w:shd w:val="clear" w:color="auto" w:fill="auto"/>
            <w:vAlign w:val="center"/>
          </w:tcPr>
          <w:p w:rsidR="004D053B" w:rsidRPr="00537A04" w:rsidRDefault="004D053B" w:rsidP="00586281">
            <w:pPr>
              <w:jc w:val="both"/>
              <w:rPr>
                <w:lang w:val="kk-KZ" w:bidi="en-US"/>
              </w:rPr>
            </w:pPr>
            <w:r w:rsidRPr="00537A04">
              <w:rPr>
                <w:lang w:val="kk-KZ" w:bidi="en-US"/>
              </w:rPr>
              <w:t>3 844,6</w:t>
            </w:r>
          </w:p>
        </w:tc>
        <w:tc>
          <w:tcPr>
            <w:tcW w:w="1672" w:type="dxa"/>
            <w:shd w:val="clear" w:color="auto" w:fill="auto"/>
            <w:vAlign w:val="center"/>
          </w:tcPr>
          <w:p w:rsidR="004D053B" w:rsidRPr="00537A04" w:rsidRDefault="004D053B" w:rsidP="00586281">
            <w:pPr>
              <w:jc w:val="both"/>
              <w:rPr>
                <w:lang w:val="kk-KZ" w:bidi="en-US"/>
              </w:rPr>
            </w:pPr>
            <w:r w:rsidRPr="00537A04">
              <w:rPr>
                <w:lang w:val="kk-KZ" w:bidi="en-US"/>
              </w:rPr>
              <w:t>4 024,7</w:t>
            </w:r>
          </w:p>
        </w:tc>
        <w:tc>
          <w:tcPr>
            <w:tcW w:w="1559" w:type="dxa"/>
          </w:tcPr>
          <w:p w:rsidR="004D053B" w:rsidRPr="00537A04" w:rsidRDefault="004D053B" w:rsidP="00586281">
            <w:pPr>
              <w:pStyle w:val="Default"/>
              <w:jc w:val="both"/>
            </w:pPr>
            <w:r w:rsidRPr="00537A04">
              <w:t>4 124.4</w:t>
            </w:r>
          </w:p>
        </w:tc>
      </w:tr>
      <w:tr w:rsidR="004D053B" w:rsidRPr="00537A04" w:rsidTr="002A027C">
        <w:trPr>
          <w:trHeight w:val="355"/>
        </w:trPr>
        <w:tc>
          <w:tcPr>
            <w:tcW w:w="458" w:type="dxa"/>
            <w:shd w:val="clear" w:color="auto" w:fill="auto"/>
            <w:vAlign w:val="center"/>
          </w:tcPr>
          <w:p w:rsidR="004D053B" w:rsidRPr="00537A04" w:rsidRDefault="004D053B" w:rsidP="00586281">
            <w:pPr>
              <w:pStyle w:val="af2"/>
              <w:numPr>
                <w:ilvl w:val="0"/>
                <w:numId w:val="15"/>
              </w:numPr>
              <w:spacing w:after="0" w:line="240" w:lineRule="auto"/>
              <w:ind w:left="0" w:firstLine="0"/>
              <w:contextualSpacing w:val="0"/>
              <w:jc w:val="both"/>
              <w:rPr>
                <w:rFonts w:ascii="Times New Roman" w:hAnsi="Times New Roman" w:cs="Times New Roman"/>
                <w:sz w:val="24"/>
                <w:szCs w:val="24"/>
                <w:lang w:val="kk-KZ" w:bidi="en-US"/>
              </w:rPr>
            </w:pPr>
          </w:p>
        </w:tc>
        <w:tc>
          <w:tcPr>
            <w:tcW w:w="4532" w:type="dxa"/>
            <w:shd w:val="clear" w:color="auto" w:fill="auto"/>
            <w:vAlign w:val="center"/>
          </w:tcPr>
          <w:p w:rsidR="004D053B" w:rsidRPr="00537A04" w:rsidRDefault="004D053B" w:rsidP="00586281">
            <w:pPr>
              <w:jc w:val="both"/>
              <w:rPr>
                <w:lang w:val="kk-KZ" w:bidi="en-US"/>
              </w:rPr>
            </w:pPr>
            <w:r w:rsidRPr="00537A04">
              <w:rPr>
                <w:lang w:val="kk-KZ" w:bidi="en-US"/>
              </w:rPr>
              <w:t>Земли промышленности, транспорта, связи и иного несельскохозяйственного назначения</w:t>
            </w:r>
          </w:p>
        </w:tc>
        <w:tc>
          <w:tcPr>
            <w:tcW w:w="1730" w:type="dxa"/>
            <w:shd w:val="clear" w:color="auto" w:fill="auto"/>
            <w:vAlign w:val="center"/>
          </w:tcPr>
          <w:p w:rsidR="004D053B" w:rsidRPr="00537A04" w:rsidRDefault="004D053B" w:rsidP="00586281">
            <w:pPr>
              <w:jc w:val="both"/>
              <w:rPr>
                <w:lang w:val="kk-KZ" w:bidi="en-US"/>
              </w:rPr>
            </w:pPr>
            <w:r w:rsidRPr="00537A04">
              <w:rPr>
                <w:lang w:val="kk-KZ" w:bidi="en-US"/>
              </w:rPr>
              <w:t>194,3</w:t>
            </w:r>
          </w:p>
        </w:tc>
        <w:tc>
          <w:tcPr>
            <w:tcW w:w="1672" w:type="dxa"/>
            <w:shd w:val="clear" w:color="auto" w:fill="auto"/>
            <w:vAlign w:val="center"/>
          </w:tcPr>
          <w:p w:rsidR="004D053B" w:rsidRPr="00537A04" w:rsidRDefault="004D053B" w:rsidP="00586281">
            <w:pPr>
              <w:jc w:val="both"/>
              <w:rPr>
                <w:lang w:val="kk-KZ" w:bidi="en-US"/>
              </w:rPr>
            </w:pPr>
            <w:r w:rsidRPr="00537A04">
              <w:rPr>
                <w:lang w:val="kk-KZ" w:bidi="en-US"/>
              </w:rPr>
              <w:t>196,5</w:t>
            </w:r>
          </w:p>
        </w:tc>
        <w:tc>
          <w:tcPr>
            <w:tcW w:w="1559" w:type="dxa"/>
          </w:tcPr>
          <w:p w:rsidR="004D053B" w:rsidRPr="00537A04" w:rsidRDefault="004D053B" w:rsidP="00586281">
            <w:pPr>
              <w:pStyle w:val="Default"/>
              <w:jc w:val="both"/>
            </w:pPr>
          </w:p>
          <w:p w:rsidR="004D053B" w:rsidRPr="00537A04" w:rsidRDefault="004D053B" w:rsidP="00586281">
            <w:pPr>
              <w:pStyle w:val="Default"/>
              <w:jc w:val="both"/>
            </w:pPr>
            <w:r w:rsidRPr="00537A04">
              <w:t xml:space="preserve">199.4 </w:t>
            </w:r>
          </w:p>
        </w:tc>
      </w:tr>
      <w:tr w:rsidR="004D053B" w:rsidRPr="00537A04" w:rsidTr="002A027C">
        <w:trPr>
          <w:trHeight w:val="355"/>
        </w:trPr>
        <w:tc>
          <w:tcPr>
            <w:tcW w:w="458" w:type="dxa"/>
            <w:shd w:val="clear" w:color="auto" w:fill="auto"/>
          </w:tcPr>
          <w:p w:rsidR="004D053B" w:rsidRPr="00537A04" w:rsidRDefault="004D053B" w:rsidP="00586281">
            <w:pPr>
              <w:pStyle w:val="af2"/>
              <w:numPr>
                <w:ilvl w:val="0"/>
                <w:numId w:val="15"/>
              </w:numPr>
              <w:spacing w:after="0" w:line="240" w:lineRule="auto"/>
              <w:ind w:left="0" w:firstLine="0"/>
              <w:contextualSpacing w:val="0"/>
              <w:jc w:val="both"/>
              <w:rPr>
                <w:rFonts w:ascii="Times New Roman" w:hAnsi="Times New Roman" w:cs="Times New Roman"/>
                <w:sz w:val="24"/>
                <w:szCs w:val="24"/>
                <w:lang w:val="kk-KZ" w:bidi="en-US"/>
              </w:rPr>
            </w:pPr>
          </w:p>
        </w:tc>
        <w:tc>
          <w:tcPr>
            <w:tcW w:w="4532" w:type="dxa"/>
            <w:shd w:val="clear" w:color="auto" w:fill="auto"/>
            <w:vAlign w:val="center"/>
          </w:tcPr>
          <w:p w:rsidR="004D053B" w:rsidRPr="00537A04" w:rsidRDefault="004D053B" w:rsidP="00586281">
            <w:pPr>
              <w:jc w:val="both"/>
              <w:rPr>
                <w:lang w:val="kk-KZ" w:bidi="en-US"/>
              </w:rPr>
            </w:pPr>
            <w:r w:rsidRPr="00537A04">
              <w:rPr>
                <w:lang w:val="kk-KZ" w:bidi="en-US"/>
              </w:rPr>
              <w:t>Земли особо охраняемых природных территорий</w:t>
            </w:r>
          </w:p>
        </w:tc>
        <w:tc>
          <w:tcPr>
            <w:tcW w:w="1730" w:type="dxa"/>
            <w:shd w:val="clear" w:color="auto" w:fill="auto"/>
            <w:vAlign w:val="center"/>
          </w:tcPr>
          <w:p w:rsidR="004D053B" w:rsidRPr="00537A04" w:rsidRDefault="004D053B" w:rsidP="00586281">
            <w:pPr>
              <w:jc w:val="both"/>
              <w:rPr>
                <w:lang w:val="kk-KZ" w:bidi="en-US"/>
              </w:rPr>
            </w:pPr>
            <w:r w:rsidRPr="00537A04">
              <w:rPr>
                <w:lang w:val="kk-KZ" w:bidi="en-US"/>
              </w:rPr>
              <w:t>1 211,2</w:t>
            </w:r>
          </w:p>
        </w:tc>
        <w:tc>
          <w:tcPr>
            <w:tcW w:w="1672" w:type="dxa"/>
            <w:shd w:val="clear" w:color="auto" w:fill="auto"/>
            <w:vAlign w:val="center"/>
          </w:tcPr>
          <w:p w:rsidR="004D053B" w:rsidRPr="00537A04" w:rsidRDefault="004D053B" w:rsidP="00586281">
            <w:pPr>
              <w:jc w:val="both"/>
              <w:rPr>
                <w:lang w:val="kk-KZ" w:bidi="en-US"/>
              </w:rPr>
            </w:pPr>
            <w:r w:rsidRPr="00537A04">
              <w:rPr>
                <w:lang w:val="kk-KZ" w:bidi="en-US"/>
              </w:rPr>
              <w:t>1 177,5</w:t>
            </w:r>
          </w:p>
        </w:tc>
        <w:tc>
          <w:tcPr>
            <w:tcW w:w="1559" w:type="dxa"/>
          </w:tcPr>
          <w:p w:rsidR="004D053B" w:rsidRPr="00537A04" w:rsidRDefault="004D053B" w:rsidP="00586281">
            <w:pPr>
              <w:pStyle w:val="Default"/>
              <w:jc w:val="both"/>
            </w:pPr>
            <w:r w:rsidRPr="00537A04">
              <w:t>1 177.5</w:t>
            </w:r>
          </w:p>
        </w:tc>
      </w:tr>
      <w:tr w:rsidR="004D053B" w:rsidRPr="00537A04" w:rsidTr="002A027C">
        <w:trPr>
          <w:trHeight w:val="341"/>
        </w:trPr>
        <w:tc>
          <w:tcPr>
            <w:tcW w:w="458" w:type="dxa"/>
            <w:shd w:val="clear" w:color="auto" w:fill="auto"/>
          </w:tcPr>
          <w:p w:rsidR="004D053B" w:rsidRPr="00537A04" w:rsidRDefault="004D053B" w:rsidP="00586281">
            <w:pPr>
              <w:pStyle w:val="af2"/>
              <w:numPr>
                <w:ilvl w:val="0"/>
                <w:numId w:val="15"/>
              </w:numPr>
              <w:spacing w:after="0" w:line="240" w:lineRule="auto"/>
              <w:ind w:left="0" w:firstLine="0"/>
              <w:contextualSpacing w:val="0"/>
              <w:jc w:val="both"/>
              <w:rPr>
                <w:rFonts w:ascii="Times New Roman" w:hAnsi="Times New Roman" w:cs="Times New Roman"/>
                <w:sz w:val="24"/>
                <w:szCs w:val="24"/>
                <w:lang w:val="kk-KZ" w:bidi="en-US"/>
              </w:rPr>
            </w:pPr>
          </w:p>
        </w:tc>
        <w:tc>
          <w:tcPr>
            <w:tcW w:w="4532" w:type="dxa"/>
            <w:shd w:val="clear" w:color="auto" w:fill="auto"/>
            <w:vAlign w:val="center"/>
          </w:tcPr>
          <w:p w:rsidR="004D053B" w:rsidRPr="00537A04" w:rsidRDefault="004D053B" w:rsidP="00586281">
            <w:pPr>
              <w:jc w:val="both"/>
              <w:rPr>
                <w:lang w:val="kk-KZ" w:bidi="en-US"/>
              </w:rPr>
            </w:pPr>
            <w:r w:rsidRPr="00537A04">
              <w:rPr>
                <w:lang w:val="kk-KZ" w:bidi="en-US"/>
              </w:rPr>
              <w:t>Земли лесного фонда</w:t>
            </w:r>
          </w:p>
        </w:tc>
        <w:tc>
          <w:tcPr>
            <w:tcW w:w="1730" w:type="dxa"/>
            <w:shd w:val="clear" w:color="auto" w:fill="auto"/>
            <w:vAlign w:val="center"/>
          </w:tcPr>
          <w:p w:rsidR="004D053B" w:rsidRPr="00537A04" w:rsidRDefault="004D053B" w:rsidP="00586281">
            <w:pPr>
              <w:jc w:val="both"/>
              <w:rPr>
                <w:lang w:val="kk-KZ" w:bidi="en-US"/>
              </w:rPr>
            </w:pPr>
            <w:r w:rsidRPr="00537A04">
              <w:rPr>
                <w:lang w:val="kk-KZ" w:bidi="en-US"/>
              </w:rPr>
              <w:t>215,8</w:t>
            </w:r>
          </w:p>
        </w:tc>
        <w:tc>
          <w:tcPr>
            <w:tcW w:w="1672" w:type="dxa"/>
            <w:shd w:val="clear" w:color="auto" w:fill="auto"/>
            <w:vAlign w:val="center"/>
          </w:tcPr>
          <w:p w:rsidR="004D053B" w:rsidRPr="00537A04" w:rsidRDefault="004D053B" w:rsidP="00586281">
            <w:pPr>
              <w:jc w:val="both"/>
              <w:rPr>
                <w:lang w:val="kk-KZ" w:bidi="en-US"/>
              </w:rPr>
            </w:pPr>
            <w:r w:rsidRPr="00537A04">
              <w:rPr>
                <w:lang w:val="kk-KZ" w:bidi="en-US"/>
              </w:rPr>
              <w:t>221,0</w:t>
            </w:r>
          </w:p>
        </w:tc>
        <w:tc>
          <w:tcPr>
            <w:tcW w:w="1559" w:type="dxa"/>
          </w:tcPr>
          <w:p w:rsidR="004D053B" w:rsidRPr="00537A04" w:rsidRDefault="004D053B" w:rsidP="00586281">
            <w:pPr>
              <w:pStyle w:val="Default"/>
              <w:jc w:val="both"/>
            </w:pPr>
            <w:r w:rsidRPr="00537A04">
              <w:t>221.3</w:t>
            </w:r>
          </w:p>
        </w:tc>
      </w:tr>
      <w:tr w:rsidR="004D053B" w:rsidRPr="00537A04" w:rsidTr="002A027C">
        <w:trPr>
          <w:trHeight w:val="355"/>
        </w:trPr>
        <w:tc>
          <w:tcPr>
            <w:tcW w:w="458" w:type="dxa"/>
            <w:shd w:val="clear" w:color="auto" w:fill="auto"/>
          </w:tcPr>
          <w:p w:rsidR="004D053B" w:rsidRPr="00537A04" w:rsidRDefault="004D053B" w:rsidP="00586281">
            <w:pPr>
              <w:pStyle w:val="af2"/>
              <w:numPr>
                <w:ilvl w:val="0"/>
                <w:numId w:val="15"/>
              </w:numPr>
              <w:spacing w:after="0" w:line="240" w:lineRule="auto"/>
              <w:ind w:left="0" w:firstLine="0"/>
              <w:contextualSpacing w:val="0"/>
              <w:jc w:val="both"/>
              <w:rPr>
                <w:rFonts w:ascii="Times New Roman" w:hAnsi="Times New Roman" w:cs="Times New Roman"/>
                <w:sz w:val="24"/>
                <w:szCs w:val="24"/>
                <w:lang w:val="kk-KZ" w:bidi="en-US"/>
              </w:rPr>
            </w:pPr>
          </w:p>
        </w:tc>
        <w:tc>
          <w:tcPr>
            <w:tcW w:w="4532" w:type="dxa"/>
            <w:shd w:val="clear" w:color="auto" w:fill="auto"/>
            <w:vAlign w:val="center"/>
          </w:tcPr>
          <w:p w:rsidR="004D053B" w:rsidRPr="00537A04" w:rsidRDefault="004D053B" w:rsidP="00586281">
            <w:pPr>
              <w:jc w:val="both"/>
              <w:rPr>
                <w:lang w:val="kk-KZ" w:bidi="en-US"/>
              </w:rPr>
            </w:pPr>
            <w:r w:rsidRPr="00537A04">
              <w:rPr>
                <w:lang w:val="kk-KZ" w:bidi="en-US"/>
              </w:rPr>
              <w:t>Земли водного фонда</w:t>
            </w:r>
          </w:p>
        </w:tc>
        <w:tc>
          <w:tcPr>
            <w:tcW w:w="1730" w:type="dxa"/>
            <w:shd w:val="clear" w:color="auto" w:fill="auto"/>
            <w:vAlign w:val="center"/>
          </w:tcPr>
          <w:p w:rsidR="004D053B" w:rsidRPr="00537A04" w:rsidRDefault="004D053B" w:rsidP="00586281">
            <w:pPr>
              <w:jc w:val="both"/>
              <w:rPr>
                <w:lang w:val="kk-KZ" w:bidi="en-US"/>
              </w:rPr>
            </w:pPr>
            <w:r w:rsidRPr="00537A04">
              <w:rPr>
                <w:lang w:val="kk-KZ" w:bidi="en-US"/>
              </w:rPr>
              <w:t>13,1</w:t>
            </w:r>
          </w:p>
        </w:tc>
        <w:tc>
          <w:tcPr>
            <w:tcW w:w="1672" w:type="dxa"/>
            <w:shd w:val="clear" w:color="auto" w:fill="auto"/>
            <w:vAlign w:val="center"/>
          </w:tcPr>
          <w:p w:rsidR="004D053B" w:rsidRPr="00537A04" w:rsidRDefault="004D053B" w:rsidP="00586281">
            <w:pPr>
              <w:jc w:val="both"/>
              <w:rPr>
                <w:lang w:val="kk-KZ" w:bidi="en-US"/>
              </w:rPr>
            </w:pPr>
            <w:r w:rsidRPr="00537A04">
              <w:rPr>
                <w:lang w:val="kk-KZ" w:bidi="en-US"/>
              </w:rPr>
              <w:t>13,1</w:t>
            </w:r>
          </w:p>
        </w:tc>
        <w:tc>
          <w:tcPr>
            <w:tcW w:w="1559" w:type="dxa"/>
          </w:tcPr>
          <w:p w:rsidR="004D053B" w:rsidRPr="00537A04" w:rsidRDefault="004D053B" w:rsidP="00586281">
            <w:pPr>
              <w:pStyle w:val="Default"/>
              <w:jc w:val="both"/>
            </w:pPr>
            <w:r w:rsidRPr="00537A04">
              <w:t xml:space="preserve">13.1 </w:t>
            </w:r>
          </w:p>
        </w:tc>
      </w:tr>
      <w:tr w:rsidR="004D053B" w:rsidRPr="00537A04" w:rsidTr="002A027C">
        <w:trPr>
          <w:trHeight w:val="355"/>
        </w:trPr>
        <w:tc>
          <w:tcPr>
            <w:tcW w:w="458" w:type="dxa"/>
            <w:shd w:val="clear" w:color="auto" w:fill="auto"/>
          </w:tcPr>
          <w:p w:rsidR="004D053B" w:rsidRPr="00537A04" w:rsidRDefault="004D053B" w:rsidP="00586281">
            <w:pPr>
              <w:pStyle w:val="af2"/>
              <w:numPr>
                <w:ilvl w:val="0"/>
                <w:numId w:val="15"/>
              </w:numPr>
              <w:spacing w:after="0" w:line="240" w:lineRule="auto"/>
              <w:ind w:left="0" w:firstLine="0"/>
              <w:contextualSpacing w:val="0"/>
              <w:jc w:val="both"/>
              <w:rPr>
                <w:rFonts w:ascii="Times New Roman" w:hAnsi="Times New Roman" w:cs="Times New Roman"/>
                <w:sz w:val="24"/>
                <w:szCs w:val="24"/>
                <w:lang w:val="kk-KZ" w:bidi="en-US"/>
              </w:rPr>
            </w:pPr>
          </w:p>
        </w:tc>
        <w:tc>
          <w:tcPr>
            <w:tcW w:w="4532" w:type="dxa"/>
            <w:shd w:val="clear" w:color="auto" w:fill="auto"/>
            <w:vAlign w:val="center"/>
          </w:tcPr>
          <w:p w:rsidR="004D053B" w:rsidRPr="00537A04" w:rsidRDefault="004D053B" w:rsidP="00586281">
            <w:pPr>
              <w:jc w:val="both"/>
              <w:rPr>
                <w:lang w:val="kk-KZ" w:bidi="en-US"/>
              </w:rPr>
            </w:pPr>
            <w:r w:rsidRPr="00537A04">
              <w:rPr>
                <w:lang w:val="kk-KZ" w:bidi="en-US"/>
              </w:rPr>
              <w:t>Земли запаса</w:t>
            </w:r>
          </w:p>
        </w:tc>
        <w:tc>
          <w:tcPr>
            <w:tcW w:w="1730" w:type="dxa"/>
            <w:shd w:val="clear" w:color="auto" w:fill="auto"/>
            <w:vAlign w:val="center"/>
          </w:tcPr>
          <w:p w:rsidR="004D053B" w:rsidRPr="00537A04" w:rsidRDefault="004D053B" w:rsidP="00586281">
            <w:pPr>
              <w:jc w:val="both"/>
              <w:rPr>
                <w:lang w:val="kk-KZ" w:bidi="en-US"/>
              </w:rPr>
            </w:pPr>
            <w:r w:rsidRPr="00537A04">
              <w:rPr>
                <w:lang w:val="kk-KZ" w:bidi="en-US"/>
              </w:rPr>
              <w:t>12 690,8</w:t>
            </w:r>
          </w:p>
        </w:tc>
        <w:tc>
          <w:tcPr>
            <w:tcW w:w="1672" w:type="dxa"/>
            <w:shd w:val="clear" w:color="auto" w:fill="auto"/>
            <w:vAlign w:val="center"/>
          </w:tcPr>
          <w:p w:rsidR="004D053B" w:rsidRPr="00537A04" w:rsidRDefault="004D053B" w:rsidP="00586281">
            <w:pPr>
              <w:jc w:val="both"/>
              <w:rPr>
                <w:lang w:val="kk-KZ" w:bidi="en-US"/>
              </w:rPr>
            </w:pPr>
            <w:r w:rsidRPr="00537A04">
              <w:rPr>
                <w:lang w:val="kk-KZ" w:bidi="en-US"/>
              </w:rPr>
              <w:t>11 399,7</w:t>
            </w:r>
          </w:p>
        </w:tc>
        <w:tc>
          <w:tcPr>
            <w:tcW w:w="1559" w:type="dxa"/>
          </w:tcPr>
          <w:p w:rsidR="004D053B" w:rsidRPr="00537A04" w:rsidRDefault="004D053B" w:rsidP="00586281">
            <w:pPr>
              <w:pStyle w:val="Default"/>
              <w:jc w:val="both"/>
            </w:pPr>
            <w:r w:rsidRPr="00537A04">
              <w:t xml:space="preserve">10 731.1 </w:t>
            </w:r>
          </w:p>
        </w:tc>
      </w:tr>
      <w:tr w:rsidR="004D053B" w:rsidRPr="00537A04" w:rsidTr="002A027C">
        <w:trPr>
          <w:trHeight w:val="341"/>
        </w:trPr>
        <w:tc>
          <w:tcPr>
            <w:tcW w:w="4990" w:type="dxa"/>
            <w:gridSpan w:val="2"/>
            <w:shd w:val="clear" w:color="auto" w:fill="auto"/>
            <w:vAlign w:val="center"/>
          </w:tcPr>
          <w:p w:rsidR="004D053B" w:rsidRPr="00537A04" w:rsidRDefault="004D053B" w:rsidP="00586281">
            <w:pPr>
              <w:jc w:val="both"/>
              <w:rPr>
                <w:b/>
                <w:lang w:val="kk-KZ" w:bidi="en-US"/>
              </w:rPr>
            </w:pPr>
            <w:r w:rsidRPr="00537A04">
              <w:rPr>
                <w:b/>
                <w:lang w:val="kk-KZ" w:bidi="en-US"/>
              </w:rPr>
              <w:t>ИТОГО</w:t>
            </w:r>
          </w:p>
        </w:tc>
        <w:tc>
          <w:tcPr>
            <w:tcW w:w="1730" w:type="dxa"/>
            <w:shd w:val="clear" w:color="auto" w:fill="auto"/>
            <w:vAlign w:val="center"/>
          </w:tcPr>
          <w:p w:rsidR="004D053B" w:rsidRPr="00537A04" w:rsidRDefault="004D053B" w:rsidP="00586281">
            <w:pPr>
              <w:jc w:val="both"/>
              <w:rPr>
                <w:b/>
                <w:lang w:val="kk-KZ" w:bidi="en-US"/>
              </w:rPr>
            </w:pPr>
            <w:r w:rsidRPr="00537A04">
              <w:rPr>
                <w:b/>
                <w:lang w:val="kk-KZ" w:bidi="en-US"/>
              </w:rPr>
              <w:t>29 585</w:t>
            </w:r>
          </w:p>
        </w:tc>
        <w:tc>
          <w:tcPr>
            <w:tcW w:w="1672" w:type="dxa"/>
            <w:shd w:val="clear" w:color="auto" w:fill="auto"/>
            <w:vAlign w:val="center"/>
          </w:tcPr>
          <w:p w:rsidR="004D053B" w:rsidRPr="00537A04" w:rsidRDefault="004D053B" w:rsidP="00586281">
            <w:pPr>
              <w:jc w:val="both"/>
              <w:rPr>
                <w:b/>
                <w:lang w:val="kk-KZ" w:bidi="en-US"/>
              </w:rPr>
            </w:pPr>
            <w:r w:rsidRPr="00537A04">
              <w:rPr>
                <w:b/>
                <w:lang w:val="kk-KZ" w:bidi="en-US"/>
              </w:rPr>
              <w:t>29 585,1</w:t>
            </w:r>
          </w:p>
        </w:tc>
        <w:tc>
          <w:tcPr>
            <w:tcW w:w="1559" w:type="dxa"/>
          </w:tcPr>
          <w:p w:rsidR="004D053B" w:rsidRPr="00537A04" w:rsidRDefault="004D053B" w:rsidP="00586281">
            <w:pPr>
              <w:jc w:val="both"/>
              <w:rPr>
                <w:b/>
                <w:lang w:val="kk-KZ" w:bidi="en-US"/>
              </w:rPr>
            </w:pPr>
            <w:r w:rsidRPr="00537A04">
              <w:rPr>
                <w:b/>
                <w:lang w:val="kk-KZ" w:bidi="en-US"/>
              </w:rPr>
              <w:t>29 585,1</w:t>
            </w:r>
          </w:p>
        </w:tc>
      </w:tr>
    </w:tbl>
    <w:p w:rsidR="004D053B" w:rsidRPr="00537A04" w:rsidRDefault="004D053B" w:rsidP="00586281">
      <w:pPr>
        <w:ind w:firstLine="709"/>
        <w:jc w:val="both"/>
        <w:rPr>
          <w:i/>
        </w:rPr>
      </w:pPr>
      <w:r w:rsidRPr="00537A04">
        <w:rPr>
          <w:i/>
        </w:rPr>
        <w:t xml:space="preserve">Источник: </w:t>
      </w:r>
      <w:r w:rsidRPr="00537A04">
        <w:rPr>
          <w:i/>
          <w:noProof/>
          <w:lang w:val="kk-KZ" w:eastAsia="kk-KZ"/>
        </w:rPr>
        <w:t>Комитет по управлению земельными ресурсами МСХ РК.</w:t>
      </w:r>
    </w:p>
    <w:p w:rsidR="004D053B" w:rsidRPr="00537A04" w:rsidRDefault="004D053B" w:rsidP="00586281">
      <w:pPr>
        <w:ind w:firstLine="709"/>
        <w:jc w:val="both"/>
        <w:rPr>
          <w:b/>
        </w:rPr>
      </w:pPr>
    </w:p>
    <w:p w:rsidR="004D053B" w:rsidRPr="00537A04" w:rsidRDefault="004D053B" w:rsidP="00586281">
      <w:pPr>
        <w:ind w:firstLine="705"/>
        <w:jc w:val="both"/>
        <w:rPr>
          <w:lang w:val="kk-KZ"/>
        </w:rPr>
      </w:pPr>
      <w:r w:rsidRPr="00537A04">
        <w:rPr>
          <w:lang w:val="kk-KZ"/>
        </w:rPr>
        <w:t>По Актюбинской области общая площадь земель сельскохозяйственного назначения в 2022 году составил 13 118,30 га. По видам угодий можно увидеть в рисунке 12.3.7.</w:t>
      </w:r>
    </w:p>
    <w:p w:rsidR="004D053B" w:rsidRPr="00537A04" w:rsidRDefault="004D053B" w:rsidP="00586281">
      <w:pPr>
        <w:ind w:firstLine="705"/>
        <w:jc w:val="both"/>
        <w:rPr>
          <w:lang w:val="kk-KZ"/>
        </w:rPr>
      </w:pPr>
    </w:p>
    <w:p w:rsidR="004D053B" w:rsidRPr="00537A04" w:rsidRDefault="004D053B" w:rsidP="00FB78F8">
      <w:pPr>
        <w:ind w:firstLine="709"/>
        <w:jc w:val="right"/>
        <w:rPr>
          <w:b/>
          <w:i/>
          <w:lang w:val="kk-KZ"/>
        </w:rPr>
      </w:pPr>
      <w:r w:rsidRPr="00537A04">
        <w:rPr>
          <w:b/>
          <w:i/>
          <w:lang w:val="kk-KZ"/>
        </w:rPr>
        <w:t>Рисунок 12.3.7</w:t>
      </w:r>
    </w:p>
    <w:p w:rsidR="004D053B" w:rsidRPr="00537A04" w:rsidRDefault="004D053B" w:rsidP="00FB78F8">
      <w:pPr>
        <w:ind w:firstLine="705"/>
        <w:jc w:val="center"/>
        <w:rPr>
          <w:b/>
          <w:i/>
          <w:lang w:val="kk-KZ"/>
        </w:rPr>
      </w:pPr>
      <w:r w:rsidRPr="00537A04">
        <w:rPr>
          <w:b/>
          <w:i/>
          <w:lang w:val="kk-KZ"/>
        </w:rPr>
        <w:t>Состав земель сельскохозяйственного назначения по видам угодий на 01.11.2022 год,</w:t>
      </w:r>
      <w:r w:rsidR="00FB78F8" w:rsidRPr="00537A04">
        <w:rPr>
          <w:b/>
          <w:i/>
          <w:lang w:val="kk-KZ"/>
        </w:rPr>
        <w:t xml:space="preserve"> </w:t>
      </w:r>
      <w:r w:rsidRPr="00537A04">
        <w:rPr>
          <w:b/>
          <w:i/>
          <w:color w:val="231F20"/>
        </w:rPr>
        <w:t>тыс. га.</w:t>
      </w:r>
    </w:p>
    <w:p w:rsidR="004D053B" w:rsidRPr="00537A04" w:rsidRDefault="004D053B" w:rsidP="00586281">
      <w:pPr>
        <w:ind w:firstLine="709"/>
        <w:jc w:val="both"/>
      </w:pPr>
    </w:p>
    <w:p w:rsidR="004D053B" w:rsidRPr="00537A04" w:rsidRDefault="004D053B" w:rsidP="00586281">
      <w:pPr>
        <w:ind w:firstLine="709"/>
        <w:jc w:val="both"/>
      </w:pPr>
      <w:r w:rsidRPr="00537A04">
        <w:rPr>
          <w:noProof/>
        </w:rPr>
        <w:drawing>
          <wp:inline distT="0" distB="0" distL="0" distR="0" wp14:anchorId="78D9772E" wp14:editId="49BE0A55">
            <wp:extent cx="4874559" cy="2743200"/>
            <wp:effectExtent l="0" t="0" r="2540" b="0"/>
            <wp:docPr id="136" name="Диаграмма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4D053B" w:rsidRPr="00537A04" w:rsidRDefault="004D053B" w:rsidP="00586281">
      <w:pPr>
        <w:ind w:firstLine="709"/>
        <w:jc w:val="both"/>
        <w:rPr>
          <w:i/>
        </w:rPr>
      </w:pPr>
      <w:r w:rsidRPr="00537A04">
        <w:rPr>
          <w:i/>
        </w:rPr>
        <w:t xml:space="preserve">Источник: </w:t>
      </w:r>
      <w:r w:rsidRPr="00537A04">
        <w:rPr>
          <w:i/>
          <w:noProof/>
          <w:lang w:val="kk-KZ" w:eastAsia="kk-KZ"/>
        </w:rPr>
        <w:t>Комитет по управлению земельными ресурсами МСХ РК.</w:t>
      </w:r>
    </w:p>
    <w:p w:rsidR="004D053B" w:rsidRPr="00537A04" w:rsidRDefault="004D053B" w:rsidP="00586281">
      <w:pPr>
        <w:ind w:firstLine="709"/>
        <w:jc w:val="both"/>
      </w:pPr>
    </w:p>
    <w:p w:rsidR="004D053B" w:rsidRPr="00537A04" w:rsidRDefault="004D053B" w:rsidP="00586281">
      <w:pPr>
        <w:ind w:firstLine="709"/>
        <w:jc w:val="both"/>
        <w:rPr>
          <w:b/>
          <w:i/>
          <w:lang w:val="kk-KZ"/>
        </w:rPr>
      </w:pPr>
      <w:r w:rsidRPr="00537A04">
        <w:rPr>
          <w:b/>
          <w:i/>
          <w:lang w:val="kk-KZ"/>
        </w:rPr>
        <w:t xml:space="preserve">Состояние почв </w:t>
      </w:r>
    </w:p>
    <w:p w:rsidR="004D053B" w:rsidRPr="00537A04" w:rsidRDefault="004D053B" w:rsidP="00586281">
      <w:pPr>
        <w:ind w:firstLine="709"/>
        <w:jc w:val="both"/>
        <w:rPr>
          <w:rFonts w:eastAsia="Calibri"/>
        </w:rPr>
      </w:pPr>
      <w:r w:rsidRPr="00537A04">
        <w:rPr>
          <w:rFonts w:eastAsia="Calibri"/>
        </w:rPr>
        <w:t xml:space="preserve">В 2022 году РГП «Казгидромет» проводились наблюдения за состоянием почв в весенний, летний и осенний периоды на выявление загрязнений тяжелыми металлами. </w:t>
      </w:r>
    </w:p>
    <w:p w:rsidR="004D053B" w:rsidRPr="00537A04" w:rsidRDefault="004D053B" w:rsidP="00586281">
      <w:pPr>
        <w:ind w:firstLine="709"/>
        <w:jc w:val="both"/>
        <w:rPr>
          <w:rFonts w:eastAsia="Calibri"/>
        </w:rPr>
      </w:pPr>
      <w:r w:rsidRPr="00537A04">
        <w:rPr>
          <w:rFonts w:eastAsia="Calibri"/>
        </w:rPr>
        <w:t>Информация по загрязнению почв г. Актобе тяжелыми металлами за 2022 год представлена в таблице 12.</w:t>
      </w:r>
      <w:r w:rsidRPr="00537A04">
        <w:rPr>
          <w:rFonts w:eastAsia="Calibri"/>
          <w:lang w:val="kk-KZ"/>
        </w:rPr>
        <w:t>3</w:t>
      </w:r>
      <w:r w:rsidRPr="00537A04">
        <w:rPr>
          <w:rFonts w:eastAsia="Calibri"/>
        </w:rPr>
        <w:t>.7.</w:t>
      </w:r>
    </w:p>
    <w:p w:rsidR="004D053B" w:rsidRPr="00537A04" w:rsidRDefault="004D053B" w:rsidP="00586281">
      <w:pPr>
        <w:ind w:firstLine="709"/>
        <w:jc w:val="both"/>
        <w:rPr>
          <w:rFonts w:eastAsia="Calibri"/>
        </w:rPr>
      </w:pPr>
    </w:p>
    <w:p w:rsidR="004D053B" w:rsidRPr="00537A04" w:rsidRDefault="004D053B" w:rsidP="00FB78F8">
      <w:pPr>
        <w:ind w:firstLine="709"/>
        <w:jc w:val="right"/>
        <w:rPr>
          <w:rFonts w:eastAsia="Calibri"/>
          <w:b/>
        </w:rPr>
      </w:pPr>
      <w:r w:rsidRPr="00537A04">
        <w:rPr>
          <w:rFonts w:eastAsia="Calibri"/>
          <w:b/>
        </w:rPr>
        <w:t>Таблица 12.</w:t>
      </w:r>
      <w:r w:rsidRPr="00537A04">
        <w:rPr>
          <w:rFonts w:eastAsia="Calibri"/>
          <w:b/>
          <w:lang w:val="kk-KZ"/>
        </w:rPr>
        <w:t>3</w:t>
      </w:r>
      <w:r w:rsidRPr="00537A04">
        <w:rPr>
          <w:rFonts w:eastAsia="Calibri"/>
          <w:b/>
        </w:rPr>
        <w:t>.7</w:t>
      </w:r>
    </w:p>
    <w:p w:rsidR="004D053B" w:rsidRPr="00537A04" w:rsidRDefault="004D053B" w:rsidP="00FB78F8">
      <w:pPr>
        <w:ind w:firstLine="709"/>
        <w:jc w:val="center"/>
        <w:rPr>
          <w:rFonts w:eastAsia="Calibri"/>
          <w:b/>
        </w:rPr>
      </w:pPr>
      <w:r w:rsidRPr="00537A04">
        <w:rPr>
          <w:rFonts w:eastAsia="Calibri"/>
          <w:b/>
        </w:rPr>
        <w:t xml:space="preserve">Концентрации тяжелых металлов в почвах г. Актобе за 2022 год, </w:t>
      </w:r>
      <w:r w:rsidRPr="00537A04">
        <w:rPr>
          <w:b/>
        </w:rPr>
        <w:t>мг/кг</w:t>
      </w:r>
    </w:p>
    <w:p w:rsidR="004D053B" w:rsidRPr="00537A04" w:rsidRDefault="004D053B" w:rsidP="00586281">
      <w:pPr>
        <w:ind w:firstLine="709"/>
        <w:jc w:val="both"/>
        <w:rPr>
          <w:rFonts w:eastAsia="Calibri"/>
        </w:rPr>
      </w:pPr>
    </w:p>
    <w:tbl>
      <w:tblPr>
        <w:tblStyle w:val="211"/>
        <w:tblW w:w="5000" w:type="pct"/>
        <w:jc w:val="center"/>
        <w:tblLook w:val="04A0" w:firstRow="1" w:lastRow="0" w:firstColumn="1" w:lastColumn="0" w:noHBand="0" w:noVBand="1"/>
      </w:tblPr>
      <w:tblGrid>
        <w:gridCol w:w="1684"/>
        <w:gridCol w:w="518"/>
        <w:gridCol w:w="1542"/>
        <w:gridCol w:w="1336"/>
        <w:gridCol w:w="1346"/>
        <w:gridCol w:w="1353"/>
        <w:gridCol w:w="1566"/>
      </w:tblGrid>
      <w:tr w:rsidR="004D053B" w:rsidRPr="00537A04" w:rsidTr="00FB78F8">
        <w:trPr>
          <w:trHeight w:val="276"/>
          <w:jc w:val="center"/>
        </w:trPr>
        <w:tc>
          <w:tcPr>
            <w:tcW w:w="901" w:type="pct"/>
            <w:vMerge w:val="restart"/>
            <w:vAlign w:val="center"/>
          </w:tcPr>
          <w:p w:rsidR="004D053B" w:rsidRPr="00537A04" w:rsidRDefault="004D053B" w:rsidP="00586281">
            <w:pPr>
              <w:jc w:val="both"/>
              <w:rPr>
                <w:b/>
              </w:rPr>
            </w:pPr>
            <w:r w:rsidRPr="00537A04">
              <w:rPr>
                <w:b/>
              </w:rPr>
              <w:t>Период</w:t>
            </w:r>
          </w:p>
        </w:tc>
        <w:tc>
          <w:tcPr>
            <w:tcW w:w="277" w:type="pct"/>
          </w:tcPr>
          <w:p w:rsidR="004D053B" w:rsidRPr="00537A04" w:rsidRDefault="004D053B" w:rsidP="00586281">
            <w:pPr>
              <w:jc w:val="both"/>
              <w:rPr>
                <w:b/>
              </w:rPr>
            </w:pPr>
          </w:p>
        </w:tc>
        <w:tc>
          <w:tcPr>
            <w:tcW w:w="3822" w:type="pct"/>
            <w:gridSpan w:val="5"/>
            <w:vAlign w:val="center"/>
          </w:tcPr>
          <w:p w:rsidR="004D053B" w:rsidRPr="00537A04" w:rsidRDefault="004D053B" w:rsidP="00586281">
            <w:pPr>
              <w:jc w:val="both"/>
              <w:rPr>
                <w:b/>
              </w:rPr>
            </w:pPr>
            <w:r w:rsidRPr="00537A04">
              <w:rPr>
                <w:b/>
              </w:rPr>
              <w:t>Тяжёлые металлы</w:t>
            </w:r>
          </w:p>
        </w:tc>
      </w:tr>
      <w:tr w:rsidR="004D053B" w:rsidRPr="00537A04" w:rsidTr="00FB78F8">
        <w:trPr>
          <w:trHeight w:val="339"/>
          <w:jc w:val="center"/>
        </w:trPr>
        <w:tc>
          <w:tcPr>
            <w:tcW w:w="901" w:type="pct"/>
            <w:vMerge/>
            <w:vAlign w:val="center"/>
          </w:tcPr>
          <w:p w:rsidR="004D053B" w:rsidRPr="00537A04" w:rsidRDefault="004D053B" w:rsidP="00586281">
            <w:pPr>
              <w:jc w:val="both"/>
              <w:rPr>
                <w:b/>
              </w:rPr>
            </w:pPr>
          </w:p>
        </w:tc>
        <w:tc>
          <w:tcPr>
            <w:tcW w:w="277" w:type="pct"/>
          </w:tcPr>
          <w:p w:rsidR="004D053B" w:rsidRPr="00537A04" w:rsidRDefault="004D053B" w:rsidP="00586281">
            <w:pPr>
              <w:jc w:val="both"/>
              <w:rPr>
                <w:b/>
              </w:rPr>
            </w:pPr>
          </w:p>
        </w:tc>
        <w:tc>
          <w:tcPr>
            <w:tcW w:w="825" w:type="pct"/>
            <w:vAlign w:val="center"/>
          </w:tcPr>
          <w:p w:rsidR="004D053B" w:rsidRPr="00537A04" w:rsidRDefault="004D053B" w:rsidP="00586281">
            <w:pPr>
              <w:jc w:val="both"/>
              <w:rPr>
                <w:b/>
              </w:rPr>
            </w:pPr>
            <w:r w:rsidRPr="00537A04">
              <w:rPr>
                <w:b/>
              </w:rPr>
              <w:t>Свинец</w:t>
            </w:r>
          </w:p>
        </w:tc>
        <w:tc>
          <w:tcPr>
            <w:tcW w:w="715" w:type="pct"/>
            <w:vAlign w:val="center"/>
          </w:tcPr>
          <w:p w:rsidR="004D053B" w:rsidRPr="00537A04" w:rsidRDefault="004D053B" w:rsidP="00586281">
            <w:pPr>
              <w:jc w:val="both"/>
              <w:rPr>
                <w:b/>
              </w:rPr>
            </w:pPr>
            <w:r w:rsidRPr="00537A04">
              <w:rPr>
                <w:b/>
              </w:rPr>
              <w:t>Медь</w:t>
            </w:r>
          </w:p>
        </w:tc>
        <w:tc>
          <w:tcPr>
            <w:tcW w:w="720" w:type="pct"/>
            <w:vAlign w:val="center"/>
          </w:tcPr>
          <w:p w:rsidR="004D053B" w:rsidRPr="00537A04" w:rsidRDefault="004D053B" w:rsidP="00586281">
            <w:pPr>
              <w:jc w:val="both"/>
              <w:rPr>
                <w:b/>
              </w:rPr>
            </w:pPr>
            <w:r w:rsidRPr="00537A04">
              <w:rPr>
                <w:b/>
              </w:rPr>
              <w:t>Хром</w:t>
            </w:r>
          </w:p>
        </w:tc>
        <w:tc>
          <w:tcPr>
            <w:tcW w:w="724" w:type="pct"/>
            <w:vAlign w:val="center"/>
          </w:tcPr>
          <w:p w:rsidR="004D053B" w:rsidRPr="00537A04" w:rsidRDefault="004D053B" w:rsidP="00586281">
            <w:pPr>
              <w:jc w:val="both"/>
              <w:rPr>
                <w:b/>
              </w:rPr>
            </w:pPr>
            <w:r w:rsidRPr="00537A04">
              <w:rPr>
                <w:b/>
              </w:rPr>
              <w:t>Цинк</w:t>
            </w:r>
          </w:p>
        </w:tc>
        <w:tc>
          <w:tcPr>
            <w:tcW w:w="839" w:type="pct"/>
            <w:vAlign w:val="center"/>
          </w:tcPr>
          <w:p w:rsidR="004D053B" w:rsidRPr="00537A04" w:rsidRDefault="004D053B" w:rsidP="00586281">
            <w:pPr>
              <w:jc w:val="both"/>
              <w:rPr>
                <w:b/>
              </w:rPr>
            </w:pPr>
            <w:r w:rsidRPr="00537A04">
              <w:rPr>
                <w:b/>
              </w:rPr>
              <w:t>Кадмий</w:t>
            </w:r>
          </w:p>
        </w:tc>
      </w:tr>
      <w:tr w:rsidR="004D053B" w:rsidRPr="00537A04" w:rsidTr="00FB78F8">
        <w:trPr>
          <w:trHeight w:val="120"/>
          <w:jc w:val="center"/>
        </w:trPr>
        <w:tc>
          <w:tcPr>
            <w:tcW w:w="901" w:type="pct"/>
            <w:vAlign w:val="center"/>
          </w:tcPr>
          <w:p w:rsidR="004D053B" w:rsidRPr="00537A04" w:rsidRDefault="004D053B" w:rsidP="00586281">
            <w:pPr>
              <w:jc w:val="both"/>
            </w:pPr>
            <w:r w:rsidRPr="00537A04">
              <w:t>Весенний период</w:t>
            </w:r>
          </w:p>
        </w:tc>
        <w:tc>
          <w:tcPr>
            <w:tcW w:w="277" w:type="pct"/>
          </w:tcPr>
          <w:p w:rsidR="004D053B" w:rsidRPr="00537A04" w:rsidRDefault="004D053B" w:rsidP="00586281">
            <w:pPr>
              <w:jc w:val="both"/>
            </w:pPr>
          </w:p>
        </w:tc>
        <w:tc>
          <w:tcPr>
            <w:tcW w:w="825" w:type="pct"/>
            <w:vAlign w:val="center"/>
          </w:tcPr>
          <w:p w:rsidR="004D053B" w:rsidRPr="00537A04" w:rsidRDefault="004D053B" w:rsidP="00586281">
            <w:pPr>
              <w:jc w:val="both"/>
            </w:pPr>
            <w:r w:rsidRPr="00537A04">
              <w:t>0,04 - 0,1</w:t>
            </w:r>
          </w:p>
        </w:tc>
        <w:tc>
          <w:tcPr>
            <w:tcW w:w="715" w:type="pct"/>
            <w:vAlign w:val="center"/>
          </w:tcPr>
          <w:p w:rsidR="004D053B" w:rsidRPr="00537A04" w:rsidRDefault="004D053B" w:rsidP="00586281">
            <w:pPr>
              <w:jc w:val="both"/>
            </w:pPr>
            <w:r w:rsidRPr="00537A04">
              <w:t>0,21 - 0,39</w:t>
            </w:r>
          </w:p>
        </w:tc>
        <w:tc>
          <w:tcPr>
            <w:tcW w:w="720" w:type="pct"/>
            <w:vAlign w:val="center"/>
          </w:tcPr>
          <w:p w:rsidR="004D053B" w:rsidRPr="00537A04" w:rsidRDefault="004D053B" w:rsidP="00586281">
            <w:pPr>
              <w:jc w:val="both"/>
            </w:pPr>
            <w:r w:rsidRPr="00537A04">
              <w:t>0,04 - 0,09</w:t>
            </w:r>
          </w:p>
        </w:tc>
        <w:tc>
          <w:tcPr>
            <w:tcW w:w="724" w:type="pct"/>
            <w:vAlign w:val="center"/>
          </w:tcPr>
          <w:p w:rsidR="004D053B" w:rsidRPr="00537A04" w:rsidRDefault="004D053B" w:rsidP="00586281">
            <w:pPr>
              <w:jc w:val="both"/>
            </w:pPr>
            <w:r w:rsidRPr="00537A04">
              <w:t>1,71 - 2,49</w:t>
            </w:r>
          </w:p>
        </w:tc>
        <w:tc>
          <w:tcPr>
            <w:tcW w:w="839" w:type="pct"/>
            <w:vAlign w:val="center"/>
          </w:tcPr>
          <w:p w:rsidR="004D053B" w:rsidRPr="00537A04" w:rsidRDefault="004D053B" w:rsidP="00586281">
            <w:pPr>
              <w:jc w:val="both"/>
            </w:pPr>
            <w:r w:rsidRPr="00537A04">
              <w:t>0,06 - 0,12</w:t>
            </w:r>
          </w:p>
        </w:tc>
      </w:tr>
      <w:tr w:rsidR="004D053B" w:rsidRPr="00537A04" w:rsidTr="00FB78F8">
        <w:trPr>
          <w:trHeight w:val="325"/>
          <w:jc w:val="center"/>
        </w:trPr>
        <w:tc>
          <w:tcPr>
            <w:tcW w:w="901" w:type="pct"/>
            <w:vAlign w:val="center"/>
          </w:tcPr>
          <w:p w:rsidR="004D053B" w:rsidRPr="00537A04" w:rsidRDefault="004D053B" w:rsidP="00586281">
            <w:pPr>
              <w:jc w:val="both"/>
            </w:pPr>
            <w:r w:rsidRPr="00537A04">
              <w:t>Летний период</w:t>
            </w:r>
          </w:p>
        </w:tc>
        <w:tc>
          <w:tcPr>
            <w:tcW w:w="277" w:type="pct"/>
          </w:tcPr>
          <w:p w:rsidR="004D053B" w:rsidRPr="00537A04" w:rsidRDefault="004D053B" w:rsidP="00586281">
            <w:pPr>
              <w:jc w:val="both"/>
            </w:pPr>
          </w:p>
        </w:tc>
        <w:tc>
          <w:tcPr>
            <w:tcW w:w="825" w:type="pct"/>
            <w:vAlign w:val="center"/>
          </w:tcPr>
          <w:p w:rsidR="004D053B" w:rsidRPr="00537A04" w:rsidRDefault="004D053B" w:rsidP="00586281">
            <w:pPr>
              <w:jc w:val="both"/>
            </w:pPr>
            <w:r w:rsidRPr="00537A04">
              <w:t>0,1 - 0,15</w:t>
            </w:r>
          </w:p>
        </w:tc>
        <w:tc>
          <w:tcPr>
            <w:tcW w:w="715" w:type="pct"/>
            <w:vAlign w:val="center"/>
          </w:tcPr>
          <w:p w:rsidR="004D053B" w:rsidRPr="00537A04" w:rsidRDefault="004D053B" w:rsidP="00586281">
            <w:pPr>
              <w:jc w:val="both"/>
            </w:pPr>
            <w:r w:rsidRPr="00537A04">
              <w:t>0,22 - 0,31</w:t>
            </w:r>
          </w:p>
        </w:tc>
        <w:tc>
          <w:tcPr>
            <w:tcW w:w="720" w:type="pct"/>
            <w:vAlign w:val="center"/>
          </w:tcPr>
          <w:p w:rsidR="004D053B" w:rsidRPr="00537A04" w:rsidRDefault="004D053B" w:rsidP="00586281">
            <w:pPr>
              <w:jc w:val="both"/>
            </w:pPr>
            <w:r w:rsidRPr="00537A04">
              <w:t>0,05 - 0,1</w:t>
            </w:r>
          </w:p>
        </w:tc>
        <w:tc>
          <w:tcPr>
            <w:tcW w:w="724" w:type="pct"/>
            <w:vAlign w:val="center"/>
          </w:tcPr>
          <w:p w:rsidR="004D053B" w:rsidRPr="00537A04" w:rsidRDefault="004D053B" w:rsidP="00586281">
            <w:pPr>
              <w:jc w:val="both"/>
            </w:pPr>
            <w:r w:rsidRPr="00537A04">
              <w:t>1,82 - 2,22</w:t>
            </w:r>
          </w:p>
        </w:tc>
        <w:tc>
          <w:tcPr>
            <w:tcW w:w="839" w:type="pct"/>
            <w:vAlign w:val="center"/>
          </w:tcPr>
          <w:p w:rsidR="004D053B" w:rsidRPr="00537A04" w:rsidRDefault="004D053B" w:rsidP="00586281">
            <w:pPr>
              <w:jc w:val="both"/>
            </w:pPr>
            <w:r w:rsidRPr="00537A04">
              <w:t>0,1 - 0,14</w:t>
            </w:r>
          </w:p>
        </w:tc>
      </w:tr>
      <w:tr w:rsidR="004D053B" w:rsidRPr="00537A04" w:rsidTr="00FB78F8">
        <w:trPr>
          <w:trHeight w:val="70"/>
          <w:jc w:val="center"/>
        </w:trPr>
        <w:tc>
          <w:tcPr>
            <w:tcW w:w="901" w:type="pct"/>
            <w:vAlign w:val="center"/>
          </w:tcPr>
          <w:p w:rsidR="004D053B" w:rsidRPr="00537A04" w:rsidRDefault="004D053B" w:rsidP="00586281">
            <w:pPr>
              <w:jc w:val="both"/>
            </w:pPr>
            <w:r w:rsidRPr="00537A04">
              <w:t>Осенний период</w:t>
            </w:r>
          </w:p>
        </w:tc>
        <w:tc>
          <w:tcPr>
            <w:tcW w:w="277" w:type="pct"/>
          </w:tcPr>
          <w:p w:rsidR="004D053B" w:rsidRPr="00537A04" w:rsidRDefault="004D053B" w:rsidP="00586281">
            <w:pPr>
              <w:jc w:val="both"/>
            </w:pPr>
          </w:p>
        </w:tc>
        <w:tc>
          <w:tcPr>
            <w:tcW w:w="825" w:type="pct"/>
            <w:vAlign w:val="center"/>
          </w:tcPr>
          <w:p w:rsidR="004D053B" w:rsidRPr="00537A04" w:rsidRDefault="004D053B" w:rsidP="00586281">
            <w:pPr>
              <w:jc w:val="both"/>
            </w:pPr>
            <w:r w:rsidRPr="00537A04">
              <w:t>0,11 - 0,2</w:t>
            </w:r>
          </w:p>
        </w:tc>
        <w:tc>
          <w:tcPr>
            <w:tcW w:w="715" w:type="pct"/>
            <w:vAlign w:val="center"/>
          </w:tcPr>
          <w:p w:rsidR="004D053B" w:rsidRPr="00537A04" w:rsidRDefault="004D053B" w:rsidP="00586281">
            <w:pPr>
              <w:jc w:val="both"/>
            </w:pPr>
            <w:r w:rsidRPr="00537A04">
              <w:t>0,25 - 0,35</w:t>
            </w:r>
          </w:p>
        </w:tc>
        <w:tc>
          <w:tcPr>
            <w:tcW w:w="720" w:type="pct"/>
            <w:vAlign w:val="center"/>
          </w:tcPr>
          <w:p w:rsidR="004D053B" w:rsidRPr="00537A04" w:rsidRDefault="004D053B" w:rsidP="00586281">
            <w:pPr>
              <w:jc w:val="both"/>
            </w:pPr>
            <w:r w:rsidRPr="00537A04">
              <w:t>0,07 - 0,11</w:t>
            </w:r>
          </w:p>
        </w:tc>
        <w:tc>
          <w:tcPr>
            <w:tcW w:w="724" w:type="pct"/>
            <w:vAlign w:val="center"/>
          </w:tcPr>
          <w:p w:rsidR="004D053B" w:rsidRPr="00537A04" w:rsidRDefault="004D053B" w:rsidP="00586281">
            <w:pPr>
              <w:jc w:val="both"/>
            </w:pPr>
            <w:r w:rsidRPr="00537A04">
              <w:t>1,87 - 2,37</w:t>
            </w:r>
          </w:p>
        </w:tc>
        <w:tc>
          <w:tcPr>
            <w:tcW w:w="839" w:type="pct"/>
            <w:vAlign w:val="center"/>
          </w:tcPr>
          <w:p w:rsidR="004D053B" w:rsidRPr="00537A04" w:rsidRDefault="004D053B" w:rsidP="00586281">
            <w:pPr>
              <w:jc w:val="both"/>
            </w:pPr>
            <w:r w:rsidRPr="00537A04">
              <w:t>0,1 - 0,17</w:t>
            </w:r>
          </w:p>
        </w:tc>
      </w:tr>
    </w:tbl>
    <w:p w:rsidR="004D053B" w:rsidRPr="00537A04" w:rsidRDefault="004D053B" w:rsidP="00586281">
      <w:pPr>
        <w:ind w:firstLine="709"/>
        <w:jc w:val="both"/>
        <w:rPr>
          <w:rFonts w:eastAsia="Calibri"/>
          <w:i/>
        </w:rPr>
      </w:pPr>
      <w:r w:rsidRPr="00537A04">
        <w:rPr>
          <w:rFonts w:eastAsia="Calibri"/>
          <w:i/>
        </w:rPr>
        <w:t>Источник: РГП «Казгидромет».</w:t>
      </w:r>
    </w:p>
    <w:p w:rsidR="004D053B" w:rsidRPr="00537A04" w:rsidRDefault="004D053B" w:rsidP="00586281">
      <w:pPr>
        <w:ind w:firstLine="709"/>
        <w:jc w:val="both"/>
        <w:rPr>
          <w:rFonts w:eastAsia="Calibri"/>
          <w:i/>
        </w:rPr>
      </w:pPr>
    </w:p>
    <w:p w:rsidR="004D053B" w:rsidRPr="00537A04" w:rsidRDefault="004D053B" w:rsidP="00586281">
      <w:pPr>
        <w:ind w:firstLine="709"/>
        <w:jc w:val="both"/>
        <w:rPr>
          <w:rFonts w:eastAsia="Calibri"/>
        </w:rPr>
      </w:pPr>
      <w:r w:rsidRPr="00537A04">
        <w:rPr>
          <w:rFonts w:eastAsia="Calibri"/>
        </w:rPr>
        <w:t>Все определяемые тяжелые металлы находились в пределах нормы.</w:t>
      </w:r>
    </w:p>
    <w:p w:rsidR="004D053B" w:rsidRPr="00537A04" w:rsidRDefault="004D053B" w:rsidP="00586281">
      <w:pPr>
        <w:ind w:firstLine="709"/>
        <w:jc w:val="both"/>
        <w:rPr>
          <w:rFonts w:eastAsia="Calibri"/>
        </w:rPr>
      </w:pPr>
      <w:r w:rsidRPr="00537A04">
        <w:rPr>
          <w:rFonts w:eastAsia="Calibri"/>
        </w:rPr>
        <w:t>Более подробная информация размещена на сайте РГП «Казгидромет» (</w:t>
      </w:r>
      <w:r w:rsidRPr="00537A04">
        <w:rPr>
          <w:rFonts w:eastAsia="Calibri"/>
          <w:color w:val="0563C1" w:themeColor="hyperlink"/>
          <w:u w:val="single"/>
        </w:rPr>
        <w:t>https://www.kazhydromet.kz/ru/ecology/ezhemesyachnyy-informacionnyy-byulleten-o-sostoyanii-okruzhayuschey-sredy/2022</w:t>
      </w:r>
      <w:r w:rsidRPr="00537A04">
        <w:rPr>
          <w:rFonts w:eastAsia="Calibri"/>
        </w:rPr>
        <w:t>).</w:t>
      </w:r>
    </w:p>
    <w:p w:rsidR="004D053B" w:rsidRPr="00537A04" w:rsidRDefault="004D053B" w:rsidP="00586281">
      <w:pPr>
        <w:ind w:firstLine="709"/>
        <w:jc w:val="both"/>
        <w:rPr>
          <w:b/>
          <w:i/>
          <w:lang w:val="kk-KZ"/>
        </w:rPr>
      </w:pPr>
      <w:r w:rsidRPr="00537A04">
        <w:rPr>
          <w:b/>
          <w:i/>
          <w:lang w:val="kk-KZ"/>
        </w:rPr>
        <w:t>Изъятие земель</w:t>
      </w:r>
    </w:p>
    <w:p w:rsidR="004D053B" w:rsidRPr="00537A04" w:rsidRDefault="004D053B" w:rsidP="00586281">
      <w:pPr>
        <w:ind w:firstLine="709"/>
        <w:jc w:val="both"/>
        <w:rPr>
          <w:lang w:val="kk-KZ"/>
        </w:rPr>
      </w:pPr>
      <w:r w:rsidRPr="00537A04">
        <w:rPr>
          <w:lang w:val="kk-KZ"/>
        </w:rPr>
        <w:t>Согласно подпункту 2) пункта 3 статьи 81 Земельного кодекса Республики Казахстан в результате работы рабочей группы, созданной при местных исполнительных органах в городах и районах области в 2021 году,общей площадью 524 тыс.га 358 земельных участков договор временного землепользования был расторгнут досрочно и возвращен в государственную собственность.</w:t>
      </w:r>
    </w:p>
    <w:p w:rsidR="004D053B" w:rsidRPr="00537A04" w:rsidRDefault="004D053B" w:rsidP="00586281">
      <w:pPr>
        <w:ind w:firstLine="709"/>
        <w:jc w:val="both"/>
        <w:rPr>
          <w:lang w:val="kk-KZ"/>
        </w:rPr>
      </w:pPr>
      <w:r w:rsidRPr="00537A04">
        <w:rPr>
          <w:lang w:val="kk-KZ"/>
        </w:rPr>
        <w:t xml:space="preserve">В 2022 году проведены проверки по 276 субъектам, не использующим сельскохозяйственные земли, общей площадью 597,3 тыс. га. Из них выявлено 177 нарушений (площадь 392 тыс. га) им выданы предписания сроком на 1 год, и они направлены на государственную регистрацию в соответствии с Законом РК «О государственной регистрации прав на недвижимое имущество» в качестве обременения на земельный участок. </w:t>
      </w:r>
    </w:p>
    <w:p w:rsidR="004D053B" w:rsidRPr="00537A04" w:rsidRDefault="004D053B" w:rsidP="00586281">
      <w:pPr>
        <w:ind w:firstLine="709"/>
        <w:jc w:val="both"/>
        <w:rPr>
          <w:lang w:val="kk-KZ"/>
        </w:rPr>
      </w:pPr>
      <w:r w:rsidRPr="00537A04">
        <w:rPr>
          <w:lang w:val="kk-KZ"/>
        </w:rPr>
        <w:t xml:space="preserve">По 99 субъектам зарегистрировано поголовье скота и введены в сельхоз оборот.  В том числе в ходе проверки 16 субъектов добровольно возвратили земельные участки на площади 21 тыс. га. в государственную собственность </w:t>
      </w:r>
    </w:p>
    <w:p w:rsidR="004D053B" w:rsidRPr="00537A04" w:rsidRDefault="004D053B" w:rsidP="00586281">
      <w:pPr>
        <w:ind w:firstLine="709"/>
        <w:jc w:val="both"/>
        <w:rPr>
          <w:lang w:val="kk-KZ"/>
        </w:rPr>
      </w:pPr>
      <w:r w:rsidRPr="00537A04">
        <w:rPr>
          <w:lang w:val="kk-KZ"/>
        </w:rPr>
        <w:t>В результате работы комиссии, созданной в рамках проекта было установлено, что многие граждане, занимающиеся сельским хозяйством, не используют пастбищные угодья, проведена работа по досрочному прекращению договоров с ними. Эти земли возвращены в Государственный земельный фонд, план выполнен на 106,6%.</w:t>
      </w:r>
    </w:p>
    <w:p w:rsidR="004D053B" w:rsidRPr="00537A04" w:rsidRDefault="004D053B" w:rsidP="00586281">
      <w:pPr>
        <w:ind w:firstLine="709"/>
        <w:jc w:val="both"/>
        <w:rPr>
          <w:lang w:val="kk-KZ"/>
        </w:rPr>
      </w:pPr>
    </w:p>
    <w:p w:rsidR="004D053B" w:rsidRPr="00537A04" w:rsidRDefault="004D053B" w:rsidP="00586281">
      <w:pPr>
        <w:pStyle w:val="a9"/>
        <w:ind w:firstLine="709"/>
        <w:jc w:val="both"/>
        <w:rPr>
          <w:rFonts w:ascii="Times New Roman" w:hAnsi="Times New Roman" w:cs="Times New Roman"/>
          <w:b/>
          <w:sz w:val="24"/>
          <w:szCs w:val="24"/>
        </w:rPr>
      </w:pPr>
      <w:r w:rsidRPr="00537A04">
        <w:rPr>
          <w:rFonts w:ascii="Times New Roman" w:hAnsi="Times New Roman" w:cs="Times New Roman"/>
          <w:b/>
          <w:sz w:val="24"/>
          <w:szCs w:val="24"/>
        </w:rPr>
        <w:t>12.</w:t>
      </w:r>
      <w:r w:rsidRPr="00537A04">
        <w:rPr>
          <w:rFonts w:ascii="Times New Roman" w:hAnsi="Times New Roman" w:cs="Times New Roman"/>
          <w:b/>
          <w:sz w:val="24"/>
          <w:szCs w:val="24"/>
          <w:lang w:val="kk-KZ"/>
        </w:rPr>
        <w:t>3</w:t>
      </w:r>
      <w:r w:rsidRPr="00537A04">
        <w:rPr>
          <w:rFonts w:ascii="Times New Roman" w:hAnsi="Times New Roman" w:cs="Times New Roman"/>
          <w:b/>
          <w:sz w:val="24"/>
          <w:szCs w:val="24"/>
        </w:rPr>
        <w:t>.4. НЕДРА</w:t>
      </w:r>
    </w:p>
    <w:p w:rsidR="004D053B" w:rsidRPr="00537A04" w:rsidRDefault="004D053B" w:rsidP="00586281">
      <w:pPr>
        <w:pStyle w:val="a9"/>
        <w:ind w:firstLine="709"/>
        <w:jc w:val="both"/>
        <w:rPr>
          <w:rFonts w:ascii="Times New Roman" w:hAnsi="Times New Roman" w:cs="Times New Roman"/>
          <w:b/>
          <w:sz w:val="24"/>
          <w:szCs w:val="24"/>
          <w:lang w:val="kk-KZ"/>
        </w:rPr>
      </w:pPr>
    </w:p>
    <w:p w:rsidR="004D053B" w:rsidRPr="00537A04" w:rsidRDefault="004D053B" w:rsidP="00586281">
      <w:pPr>
        <w:ind w:firstLine="709"/>
        <w:jc w:val="both"/>
      </w:pPr>
      <w:r w:rsidRPr="00537A04">
        <w:t xml:space="preserve"> В 2022 году на территории Актюбинской области добычей ОПИ занимались 88 недропользователей по 61 контрактам и 55 лицензиям. </w:t>
      </w:r>
    </w:p>
    <w:p w:rsidR="004D053B" w:rsidRPr="00537A04" w:rsidRDefault="004D053B" w:rsidP="00586281">
      <w:pPr>
        <w:ind w:firstLine="709"/>
        <w:jc w:val="both"/>
      </w:pPr>
      <w:r w:rsidRPr="00537A04">
        <w:t xml:space="preserve">Из 116 объектов недропользования 30 находится на территории г.Актобе, 14 – в Хромтауском, 20 – Мугалжарском, 8 – Каргалинском, 5 – Темирском, 13 – Мартукском, 7 – Алгинском, 5 – Айтекебийском и 14 – в Шалкарском районах. </w:t>
      </w:r>
    </w:p>
    <w:p w:rsidR="004D053B" w:rsidRPr="00537A04" w:rsidRDefault="00FB78F8" w:rsidP="00586281">
      <w:pPr>
        <w:ind w:firstLine="709"/>
        <w:jc w:val="both"/>
      </w:pPr>
      <w:r w:rsidRPr="00537A04">
        <w:t xml:space="preserve">Из полезных </w:t>
      </w:r>
      <w:r w:rsidR="004D053B" w:rsidRPr="00537A04">
        <w:t>ископаемых в регионе преобладает строительный камень – 43 объект, песок – 23 участка, глина – 7, песчано-гравийная смесь – 26, каолин – 4, мел – 2, гипс – 1, мрамор – 3, глинистые породы – 6, диатомит – 1.</w:t>
      </w:r>
    </w:p>
    <w:p w:rsidR="004D053B" w:rsidRPr="00537A04" w:rsidRDefault="004D053B" w:rsidP="00586281">
      <w:pPr>
        <w:ind w:firstLine="709"/>
        <w:jc w:val="both"/>
      </w:pPr>
      <w:r w:rsidRPr="00537A04">
        <w:t>В 2022 году на территории Актюбинской области проводилось геологическое изучение недр за счет средств недропользователей по 22 лицензиям, в т.ч.: УВС (углевлдородное сырье) – 14, ТПИ (твердые</w:t>
      </w:r>
      <w:r w:rsidR="00FB78F8" w:rsidRPr="00537A04">
        <w:t xml:space="preserve"> полезные ископаемые) – 6, ПВ (</w:t>
      </w:r>
      <w:r w:rsidRPr="00537A04">
        <w:t>подземные воды) – 2.</w:t>
      </w:r>
    </w:p>
    <w:p w:rsidR="004D053B" w:rsidRPr="00537A04" w:rsidRDefault="004D053B" w:rsidP="00586281">
      <w:pPr>
        <w:ind w:firstLine="709"/>
        <w:jc w:val="both"/>
      </w:pPr>
      <w:r w:rsidRPr="00537A04">
        <w:t xml:space="preserve">По состоянию на 01.01.2023 г на террритории Актюбинской области числились 164 компании на 368 объектах недропользования: </w:t>
      </w:r>
      <w:r w:rsidR="00FB78F8" w:rsidRPr="00537A04">
        <w:t xml:space="preserve">ТПИ – 60 недропользователей 38 </w:t>
      </w:r>
      <w:r w:rsidRPr="00537A04">
        <w:t xml:space="preserve">контрактов и 194 лицензии (232 объекта), ПВ - 2 недропользователя по 4 контрактам (4 объекта), ОПИ – 100 недропользователей по 130 контрактам (130 объектов), ОНД (операции не связанные с добычей) – недропользователя по 2 контрактам (2 объекта). </w:t>
      </w:r>
    </w:p>
    <w:p w:rsidR="004D053B" w:rsidRPr="00537A04" w:rsidRDefault="004D053B" w:rsidP="00586281">
      <w:pPr>
        <w:ind w:firstLine="709"/>
        <w:jc w:val="both"/>
      </w:pPr>
      <w:r w:rsidRPr="00537A04">
        <w:t>В целях развития сферы недропользования определен список свободных месторождений области для предложения потенциальным инвесторам. Имеются по золоту 6 месторождений, по никель-кобальту – 35, по титан-циркониевым рудам – 1, по хромитам – 7, по марганцу – 2, по фосфоритам – 8, по кировым и битуминозным породам – 5, по асбесту – 8, по тальку – 1, по бурому углю – 2.</w:t>
      </w:r>
    </w:p>
    <w:p w:rsidR="004D053B" w:rsidRPr="00537A04" w:rsidRDefault="004D053B" w:rsidP="00586281">
      <w:pPr>
        <w:ind w:firstLine="709"/>
        <w:jc w:val="both"/>
      </w:pPr>
    </w:p>
    <w:p w:rsidR="004D053B" w:rsidRPr="00537A04" w:rsidRDefault="004D053B" w:rsidP="00586281">
      <w:pPr>
        <w:ind w:firstLine="709"/>
        <w:jc w:val="both"/>
        <w:rPr>
          <w:b/>
          <w:bCs/>
          <w:lang w:val="kk-KZ"/>
        </w:rPr>
      </w:pPr>
      <w:r w:rsidRPr="00537A04">
        <w:rPr>
          <w:b/>
        </w:rPr>
        <w:t>12.</w:t>
      </w:r>
      <w:r w:rsidRPr="00537A04">
        <w:rPr>
          <w:b/>
          <w:lang w:val="kk-KZ"/>
        </w:rPr>
        <w:t>3</w:t>
      </w:r>
      <w:r w:rsidRPr="00537A04">
        <w:rPr>
          <w:b/>
        </w:rPr>
        <w:t>.5. БИОРАЗНООБРАЗИЕ</w:t>
      </w:r>
    </w:p>
    <w:p w:rsidR="004D053B" w:rsidRPr="00537A04" w:rsidRDefault="004D053B" w:rsidP="00586281">
      <w:pPr>
        <w:ind w:firstLine="709"/>
        <w:jc w:val="both"/>
        <w:rPr>
          <w:b/>
          <w:bCs/>
          <w:i/>
          <w:lang w:val="kk-KZ"/>
        </w:rPr>
      </w:pPr>
    </w:p>
    <w:p w:rsidR="004D053B" w:rsidRPr="00537A04" w:rsidRDefault="004D053B" w:rsidP="00586281">
      <w:pPr>
        <w:ind w:firstLine="709"/>
        <w:jc w:val="both"/>
        <w:rPr>
          <w:b/>
          <w:i/>
          <w:lang w:val="kk-KZ"/>
        </w:rPr>
      </w:pPr>
      <w:r w:rsidRPr="00537A04">
        <w:rPr>
          <w:b/>
          <w:i/>
          <w:lang w:val="kk-KZ"/>
        </w:rPr>
        <w:t>Лесной фонд</w:t>
      </w:r>
    </w:p>
    <w:p w:rsidR="004D053B" w:rsidRPr="00537A04" w:rsidRDefault="004D053B" w:rsidP="00586281">
      <w:pPr>
        <w:pStyle w:val="afc"/>
        <w:spacing w:before="0" w:beforeAutospacing="0" w:after="0" w:afterAutospacing="0"/>
        <w:jc w:val="both"/>
        <w:rPr>
          <w:bCs/>
          <w:i/>
          <w:iCs/>
        </w:rPr>
      </w:pPr>
      <w:r w:rsidRPr="00537A04">
        <w:t>Актюбинская область является одной из наименее лесистых областей Республики Казахстан. Лесные ресурсы области представляют собой отдельные березово-осиновые колки, пойменные леса вдоль наиболее крупных рек – Елека, Каргалы, Жайыка, Кобда, Ойыла, Темира и их притоков. Имеются посадки зеленых насаждений вдоль железных и автомобильных дорог.</w:t>
      </w:r>
    </w:p>
    <w:p w:rsidR="004D053B" w:rsidRPr="00537A04" w:rsidRDefault="004D053B" w:rsidP="00586281">
      <w:pPr>
        <w:pStyle w:val="afc"/>
        <w:spacing w:before="0" w:beforeAutospacing="0" w:after="0" w:afterAutospacing="0"/>
        <w:jc w:val="both"/>
        <w:rPr>
          <w:bCs/>
          <w:i/>
          <w:iCs/>
        </w:rPr>
      </w:pPr>
      <w:r w:rsidRPr="00537A04">
        <w:t>Общая площадь государственного лесного фонда области составляет 1 400,2 тыс. га, в том числе лесных угодий 95,4 тыс. га, лесопокрытая площадь составляет 54,2 тыс. га.</w:t>
      </w:r>
    </w:p>
    <w:p w:rsidR="004D053B" w:rsidRPr="00537A04" w:rsidRDefault="004D053B" w:rsidP="00586281">
      <w:pPr>
        <w:pStyle w:val="af2"/>
        <w:widowControl w:val="0"/>
        <w:pBdr>
          <w:bottom w:val="single" w:sz="4" w:space="4" w:color="FFFFFF"/>
        </w:pBd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left="0" w:firstLine="709"/>
        <w:jc w:val="both"/>
        <w:rPr>
          <w:rFonts w:ascii="Times New Roman" w:hAnsi="Times New Roman" w:cs="Times New Roman"/>
          <w:b/>
          <w:i/>
          <w:sz w:val="24"/>
          <w:szCs w:val="24"/>
          <w:lang w:val="kk-KZ"/>
        </w:rPr>
      </w:pPr>
      <w:r w:rsidRPr="00537A04">
        <w:rPr>
          <w:rFonts w:ascii="Times New Roman" w:hAnsi="Times New Roman" w:cs="Times New Roman"/>
          <w:b/>
          <w:i/>
          <w:sz w:val="24"/>
          <w:szCs w:val="24"/>
          <w:lang w:val="kk-KZ"/>
        </w:rPr>
        <w:t>Особо охраняемые природные территории</w:t>
      </w:r>
    </w:p>
    <w:p w:rsidR="004D053B" w:rsidRPr="00537A04" w:rsidRDefault="004D053B" w:rsidP="00586281">
      <w:pPr>
        <w:ind w:firstLine="709"/>
        <w:jc w:val="both"/>
      </w:pPr>
      <w:r w:rsidRPr="00537A04">
        <w:t>Из особо охраняемых природных территорий в области имеются Иргиз-Тургайский государственный природный резерват на 763,5 тыс. га, имеющий статус природоохранного и научног</w:t>
      </w:r>
      <w:r w:rsidR="00FB78F8" w:rsidRPr="00537A04">
        <w:t xml:space="preserve">о учреждения, </w:t>
      </w:r>
      <w:r w:rsidRPr="00537A04">
        <w:t xml:space="preserve">и Тургайский государственный заказник площадью 296,0 тыс.га. </w:t>
      </w:r>
    </w:p>
    <w:p w:rsidR="004D053B" w:rsidRPr="00537A04" w:rsidRDefault="004D053B" w:rsidP="00586281">
      <w:pPr>
        <w:ind w:firstLine="709"/>
        <w:jc w:val="both"/>
      </w:pPr>
    </w:p>
    <w:p w:rsidR="004D053B" w:rsidRPr="00537A04" w:rsidRDefault="004D053B" w:rsidP="00FB78F8">
      <w:pPr>
        <w:ind w:firstLine="709"/>
        <w:jc w:val="right"/>
        <w:rPr>
          <w:b/>
          <w:lang w:val="kk-KZ"/>
        </w:rPr>
      </w:pPr>
      <w:r w:rsidRPr="00537A04">
        <w:rPr>
          <w:b/>
        </w:rPr>
        <w:t>Таблица</w:t>
      </w:r>
      <w:r w:rsidRPr="00537A04">
        <w:rPr>
          <w:b/>
          <w:lang w:val="kk-KZ"/>
        </w:rPr>
        <w:t xml:space="preserve"> 12.3.8</w:t>
      </w:r>
    </w:p>
    <w:p w:rsidR="004D053B" w:rsidRPr="00537A04" w:rsidRDefault="004D053B" w:rsidP="00FB78F8">
      <w:pPr>
        <w:ind w:firstLine="709"/>
        <w:jc w:val="center"/>
        <w:rPr>
          <w:b/>
        </w:rPr>
      </w:pPr>
      <w:r w:rsidRPr="00537A04">
        <w:rPr>
          <w:b/>
        </w:rPr>
        <w:t>Государственные природные заказники местного значения</w:t>
      </w:r>
    </w:p>
    <w:p w:rsidR="004D053B" w:rsidRPr="00537A04" w:rsidRDefault="004D053B" w:rsidP="00586281">
      <w:pPr>
        <w:ind w:firstLine="709"/>
        <w:jc w:val="both"/>
        <w:rPr>
          <w:b/>
        </w:rPr>
      </w:pPr>
    </w:p>
    <w:tbl>
      <w:tblPr>
        <w:tblStyle w:val="af1"/>
        <w:tblW w:w="8784" w:type="dxa"/>
        <w:tblInd w:w="562" w:type="dxa"/>
        <w:tblLook w:val="04A0" w:firstRow="1" w:lastRow="0" w:firstColumn="1" w:lastColumn="0" w:noHBand="0" w:noVBand="1"/>
      </w:tblPr>
      <w:tblGrid>
        <w:gridCol w:w="846"/>
        <w:gridCol w:w="2268"/>
        <w:gridCol w:w="3827"/>
        <w:gridCol w:w="1843"/>
      </w:tblGrid>
      <w:tr w:rsidR="004D053B" w:rsidRPr="00537A04" w:rsidTr="002A027C">
        <w:tc>
          <w:tcPr>
            <w:tcW w:w="846" w:type="dxa"/>
          </w:tcPr>
          <w:p w:rsidR="004D053B" w:rsidRPr="00537A04" w:rsidRDefault="004D053B" w:rsidP="00586281">
            <w:pPr>
              <w:jc w:val="both"/>
              <w:rPr>
                <w:b/>
              </w:rPr>
            </w:pPr>
            <w:r w:rsidRPr="00537A04">
              <w:rPr>
                <w:b/>
              </w:rPr>
              <w:t>№</w:t>
            </w:r>
          </w:p>
        </w:tc>
        <w:tc>
          <w:tcPr>
            <w:tcW w:w="6095" w:type="dxa"/>
            <w:gridSpan w:val="2"/>
          </w:tcPr>
          <w:p w:rsidR="004D053B" w:rsidRPr="00537A04" w:rsidRDefault="004D053B" w:rsidP="00586281">
            <w:pPr>
              <w:jc w:val="both"/>
              <w:rPr>
                <w:b/>
              </w:rPr>
            </w:pPr>
            <w:r w:rsidRPr="00537A04">
              <w:rPr>
                <w:b/>
              </w:rPr>
              <w:t>Государственные природные заказники местного значения</w:t>
            </w:r>
          </w:p>
        </w:tc>
        <w:tc>
          <w:tcPr>
            <w:tcW w:w="1843" w:type="dxa"/>
          </w:tcPr>
          <w:p w:rsidR="004D053B" w:rsidRPr="00537A04" w:rsidRDefault="004D053B" w:rsidP="00586281">
            <w:pPr>
              <w:jc w:val="both"/>
              <w:rPr>
                <w:b/>
              </w:rPr>
            </w:pPr>
            <w:r w:rsidRPr="00537A04">
              <w:rPr>
                <w:b/>
              </w:rPr>
              <w:t>Площадь, тыс.га</w:t>
            </w:r>
          </w:p>
        </w:tc>
      </w:tr>
      <w:tr w:rsidR="004D053B" w:rsidRPr="00537A04" w:rsidTr="002A027C">
        <w:tc>
          <w:tcPr>
            <w:tcW w:w="846" w:type="dxa"/>
          </w:tcPr>
          <w:p w:rsidR="004D053B" w:rsidRPr="00537A04" w:rsidRDefault="004D053B" w:rsidP="00586281">
            <w:pPr>
              <w:jc w:val="both"/>
            </w:pPr>
            <w:r w:rsidRPr="00537A04">
              <w:t>1</w:t>
            </w:r>
          </w:p>
        </w:tc>
        <w:tc>
          <w:tcPr>
            <w:tcW w:w="2268" w:type="dxa"/>
            <w:vMerge w:val="restart"/>
          </w:tcPr>
          <w:p w:rsidR="004D053B" w:rsidRPr="00537A04" w:rsidRDefault="004D053B" w:rsidP="00586281">
            <w:pPr>
              <w:jc w:val="both"/>
            </w:pPr>
            <w:r w:rsidRPr="00537A04">
              <w:t>Государственный природный заказник местного значения</w:t>
            </w:r>
          </w:p>
        </w:tc>
        <w:tc>
          <w:tcPr>
            <w:tcW w:w="3827" w:type="dxa"/>
          </w:tcPr>
          <w:p w:rsidR="004D053B" w:rsidRPr="00537A04" w:rsidRDefault="004D053B" w:rsidP="00586281">
            <w:pPr>
              <w:jc w:val="both"/>
            </w:pPr>
            <w:r w:rsidRPr="00537A04">
              <w:t>«Эбита»</w:t>
            </w:r>
          </w:p>
        </w:tc>
        <w:tc>
          <w:tcPr>
            <w:tcW w:w="1843" w:type="dxa"/>
          </w:tcPr>
          <w:p w:rsidR="004D053B" w:rsidRPr="00537A04" w:rsidRDefault="004D053B" w:rsidP="00586281">
            <w:pPr>
              <w:jc w:val="both"/>
            </w:pPr>
            <w:r w:rsidRPr="00537A04">
              <w:t>83 770</w:t>
            </w:r>
          </w:p>
        </w:tc>
      </w:tr>
      <w:tr w:rsidR="004D053B" w:rsidRPr="00537A04" w:rsidTr="002A027C">
        <w:tc>
          <w:tcPr>
            <w:tcW w:w="846" w:type="dxa"/>
          </w:tcPr>
          <w:p w:rsidR="004D053B" w:rsidRPr="00537A04" w:rsidRDefault="004D053B" w:rsidP="00586281">
            <w:pPr>
              <w:jc w:val="both"/>
            </w:pPr>
            <w:r w:rsidRPr="00537A04">
              <w:t>2</w:t>
            </w:r>
          </w:p>
        </w:tc>
        <w:tc>
          <w:tcPr>
            <w:tcW w:w="2268" w:type="dxa"/>
            <w:vMerge/>
          </w:tcPr>
          <w:p w:rsidR="004D053B" w:rsidRPr="00537A04" w:rsidRDefault="004D053B" w:rsidP="00586281">
            <w:pPr>
              <w:jc w:val="both"/>
            </w:pPr>
          </w:p>
        </w:tc>
        <w:tc>
          <w:tcPr>
            <w:tcW w:w="3827" w:type="dxa"/>
          </w:tcPr>
          <w:p w:rsidR="004D053B" w:rsidRPr="00537A04" w:rsidRDefault="004D053B" w:rsidP="00586281">
            <w:pPr>
              <w:jc w:val="both"/>
            </w:pPr>
            <w:r w:rsidRPr="00537A04">
              <w:t>«Оркаш»</w:t>
            </w:r>
          </w:p>
        </w:tc>
        <w:tc>
          <w:tcPr>
            <w:tcW w:w="1843" w:type="dxa"/>
          </w:tcPr>
          <w:p w:rsidR="004D053B" w:rsidRPr="00537A04" w:rsidRDefault="004D053B" w:rsidP="00586281">
            <w:pPr>
              <w:jc w:val="both"/>
            </w:pPr>
            <w:r w:rsidRPr="00537A04">
              <w:t>33 395</w:t>
            </w:r>
          </w:p>
        </w:tc>
      </w:tr>
      <w:tr w:rsidR="004D053B" w:rsidRPr="00537A04" w:rsidTr="002A027C">
        <w:tc>
          <w:tcPr>
            <w:tcW w:w="846" w:type="dxa"/>
          </w:tcPr>
          <w:p w:rsidR="004D053B" w:rsidRPr="00537A04" w:rsidRDefault="004D053B" w:rsidP="00586281">
            <w:pPr>
              <w:jc w:val="both"/>
            </w:pPr>
            <w:r w:rsidRPr="00537A04">
              <w:t>3</w:t>
            </w:r>
          </w:p>
        </w:tc>
        <w:tc>
          <w:tcPr>
            <w:tcW w:w="2268" w:type="dxa"/>
            <w:vMerge/>
          </w:tcPr>
          <w:p w:rsidR="004D053B" w:rsidRPr="00537A04" w:rsidRDefault="004D053B" w:rsidP="00586281">
            <w:pPr>
              <w:jc w:val="both"/>
            </w:pPr>
          </w:p>
        </w:tc>
        <w:tc>
          <w:tcPr>
            <w:tcW w:w="3827" w:type="dxa"/>
          </w:tcPr>
          <w:p w:rsidR="004D053B" w:rsidRPr="00537A04" w:rsidRDefault="004D053B" w:rsidP="00586281">
            <w:pPr>
              <w:jc w:val="both"/>
            </w:pPr>
            <w:r w:rsidRPr="00537A04">
              <w:t>«Мартук»</w:t>
            </w:r>
          </w:p>
        </w:tc>
        <w:tc>
          <w:tcPr>
            <w:tcW w:w="1843" w:type="dxa"/>
          </w:tcPr>
          <w:p w:rsidR="004D053B" w:rsidRPr="00537A04" w:rsidRDefault="004D053B" w:rsidP="00586281">
            <w:pPr>
              <w:jc w:val="both"/>
            </w:pPr>
            <w:r w:rsidRPr="00537A04">
              <w:t>133 796</w:t>
            </w:r>
          </w:p>
        </w:tc>
      </w:tr>
      <w:tr w:rsidR="004D053B" w:rsidRPr="00537A04" w:rsidTr="002A027C">
        <w:tc>
          <w:tcPr>
            <w:tcW w:w="846" w:type="dxa"/>
          </w:tcPr>
          <w:p w:rsidR="004D053B" w:rsidRPr="00537A04" w:rsidRDefault="004D053B" w:rsidP="00586281">
            <w:pPr>
              <w:jc w:val="both"/>
            </w:pPr>
            <w:r w:rsidRPr="00537A04">
              <w:t>4</w:t>
            </w:r>
          </w:p>
        </w:tc>
        <w:tc>
          <w:tcPr>
            <w:tcW w:w="2268" w:type="dxa"/>
            <w:vMerge/>
          </w:tcPr>
          <w:p w:rsidR="004D053B" w:rsidRPr="00537A04" w:rsidRDefault="004D053B" w:rsidP="00586281">
            <w:pPr>
              <w:jc w:val="both"/>
            </w:pPr>
          </w:p>
        </w:tc>
        <w:tc>
          <w:tcPr>
            <w:tcW w:w="3827" w:type="dxa"/>
          </w:tcPr>
          <w:p w:rsidR="004D053B" w:rsidRPr="00537A04" w:rsidRDefault="004D053B" w:rsidP="00586281">
            <w:pPr>
              <w:jc w:val="both"/>
            </w:pPr>
            <w:r w:rsidRPr="00537A04">
              <w:t>«Кобда»</w:t>
            </w:r>
          </w:p>
        </w:tc>
        <w:tc>
          <w:tcPr>
            <w:tcW w:w="1843" w:type="dxa"/>
          </w:tcPr>
          <w:p w:rsidR="004D053B" w:rsidRPr="00537A04" w:rsidRDefault="004D053B" w:rsidP="00586281">
            <w:pPr>
              <w:jc w:val="both"/>
            </w:pPr>
            <w:r w:rsidRPr="00537A04">
              <w:t>34 655</w:t>
            </w:r>
          </w:p>
        </w:tc>
      </w:tr>
      <w:tr w:rsidR="004D053B" w:rsidRPr="00537A04" w:rsidTr="002A027C">
        <w:tc>
          <w:tcPr>
            <w:tcW w:w="846" w:type="dxa"/>
          </w:tcPr>
          <w:p w:rsidR="004D053B" w:rsidRPr="00537A04" w:rsidRDefault="004D053B" w:rsidP="00586281">
            <w:pPr>
              <w:jc w:val="both"/>
            </w:pPr>
            <w:r w:rsidRPr="00537A04">
              <w:t>5</w:t>
            </w:r>
          </w:p>
        </w:tc>
        <w:tc>
          <w:tcPr>
            <w:tcW w:w="2268" w:type="dxa"/>
            <w:vMerge/>
          </w:tcPr>
          <w:p w:rsidR="004D053B" w:rsidRPr="00537A04" w:rsidRDefault="004D053B" w:rsidP="00586281">
            <w:pPr>
              <w:jc w:val="both"/>
            </w:pPr>
          </w:p>
        </w:tc>
        <w:tc>
          <w:tcPr>
            <w:tcW w:w="3827" w:type="dxa"/>
          </w:tcPr>
          <w:p w:rsidR="004D053B" w:rsidRPr="00537A04" w:rsidRDefault="004D053B" w:rsidP="00586281">
            <w:pPr>
              <w:jc w:val="both"/>
            </w:pPr>
            <w:r w:rsidRPr="00537A04">
              <w:t>«Озерный»</w:t>
            </w:r>
          </w:p>
        </w:tc>
        <w:tc>
          <w:tcPr>
            <w:tcW w:w="1843" w:type="dxa"/>
          </w:tcPr>
          <w:p w:rsidR="004D053B" w:rsidRPr="00537A04" w:rsidRDefault="004D053B" w:rsidP="00586281">
            <w:pPr>
              <w:jc w:val="both"/>
            </w:pPr>
            <w:r w:rsidRPr="00537A04">
              <w:t>154 083</w:t>
            </w:r>
          </w:p>
        </w:tc>
      </w:tr>
      <w:tr w:rsidR="004D053B" w:rsidRPr="00537A04" w:rsidTr="002A027C">
        <w:tc>
          <w:tcPr>
            <w:tcW w:w="846" w:type="dxa"/>
          </w:tcPr>
          <w:p w:rsidR="004D053B" w:rsidRPr="00537A04" w:rsidRDefault="004D053B" w:rsidP="00586281">
            <w:pPr>
              <w:jc w:val="both"/>
            </w:pPr>
            <w:r w:rsidRPr="00537A04">
              <w:t>6</w:t>
            </w:r>
          </w:p>
        </w:tc>
        <w:tc>
          <w:tcPr>
            <w:tcW w:w="2268" w:type="dxa"/>
            <w:vMerge/>
          </w:tcPr>
          <w:p w:rsidR="004D053B" w:rsidRPr="00537A04" w:rsidRDefault="004D053B" w:rsidP="00586281">
            <w:pPr>
              <w:jc w:val="both"/>
            </w:pPr>
          </w:p>
        </w:tc>
        <w:tc>
          <w:tcPr>
            <w:tcW w:w="3827" w:type="dxa"/>
          </w:tcPr>
          <w:p w:rsidR="004D053B" w:rsidRPr="00537A04" w:rsidRDefault="004D053B" w:rsidP="00586281">
            <w:pPr>
              <w:jc w:val="both"/>
            </w:pPr>
            <w:r w:rsidRPr="00537A04">
              <w:t>«Уил»</w:t>
            </w:r>
          </w:p>
        </w:tc>
        <w:tc>
          <w:tcPr>
            <w:tcW w:w="1843" w:type="dxa"/>
          </w:tcPr>
          <w:p w:rsidR="004D053B" w:rsidRPr="00537A04" w:rsidRDefault="004D053B" w:rsidP="00586281">
            <w:pPr>
              <w:jc w:val="both"/>
            </w:pPr>
            <w:r w:rsidRPr="00537A04">
              <w:t>63 468</w:t>
            </w:r>
          </w:p>
        </w:tc>
      </w:tr>
      <w:tr w:rsidR="004D053B" w:rsidRPr="00537A04" w:rsidTr="002A027C">
        <w:tc>
          <w:tcPr>
            <w:tcW w:w="846" w:type="dxa"/>
          </w:tcPr>
          <w:p w:rsidR="004D053B" w:rsidRPr="00537A04" w:rsidRDefault="004D053B" w:rsidP="00586281">
            <w:pPr>
              <w:jc w:val="both"/>
            </w:pPr>
            <w:r w:rsidRPr="00537A04">
              <w:t>7</w:t>
            </w:r>
          </w:p>
        </w:tc>
        <w:tc>
          <w:tcPr>
            <w:tcW w:w="2268" w:type="dxa"/>
          </w:tcPr>
          <w:p w:rsidR="004D053B" w:rsidRPr="00537A04" w:rsidRDefault="004D053B" w:rsidP="00586281">
            <w:pPr>
              <w:jc w:val="both"/>
            </w:pPr>
            <w:r w:rsidRPr="00537A04">
              <w:t>Государственный природный комплексный заказник местного значения</w:t>
            </w:r>
          </w:p>
        </w:tc>
        <w:tc>
          <w:tcPr>
            <w:tcW w:w="3827" w:type="dxa"/>
          </w:tcPr>
          <w:p w:rsidR="004D053B" w:rsidRPr="00537A04" w:rsidRDefault="004D053B" w:rsidP="00586281">
            <w:pPr>
              <w:jc w:val="both"/>
            </w:pPr>
            <w:r w:rsidRPr="00537A04">
              <w:t>«Кокжиде-Кумжарган»</w:t>
            </w:r>
          </w:p>
          <w:p w:rsidR="004D053B" w:rsidRPr="00537A04" w:rsidRDefault="004D053B" w:rsidP="00586281">
            <w:pPr>
              <w:jc w:val="both"/>
            </w:pPr>
          </w:p>
        </w:tc>
        <w:tc>
          <w:tcPr>
            <w:tcW w:w="1843" w:type="dxa"/>
          </w:tcPr>
          <w:p w:rsidR="004D053B" w:rsidRPr="00537A04" w:rsidRDefault="004D053B" w:rsidP="00586281">
            <w:pPr>
              <w:jc w:val="both"/>
            </w:pPr>
            <w:r w:rsidRPr="00537A04">
              <w:t>13 977 га.</w:t>
            </w:r>
          </w:p>
        </w:tc>
      </w:tr>
      <w:tr w:rsidR="004D053B" w:rsidRPr="00537A04" w:rsidTr="002A027C">
        <w:tc>
          <w:tcPr>
            <w:tcW w:w="846" w:type="dxa"/>
          </w:tcPr>
          <w:p w:rsidR="004D053B" w:rsidRPr="00537A04" w:rsidRDefault="004D053B" w:rsidP="00586281">
            <w:pPr>
              <w:jc w:val="both"/>
            </w:pPr>
            <w:r w:rsidRPr="00537A04">
              <w:t>8</w:t>
            </w:r>
          </w:p>
        </w:tc>
        <w:tc>
          <w:tcPr>
            <w:tcW w:w="2268" w:type="dxa"/>
          </w:tcPr>
          <w:p w:rsidR="004D053B" w:rsidRPr="00537A04" w:rsidRDefault="004D053B" w:rsidP="00586281">
            <w:pPr>
              <w:jc w:val="both"/>
            </w:pPr>
            <w:r w:rsidRPr="00537A04">
              <w:t>Разработано естественно-научное обоснование ООПТ заказника местного значения</w:t>
            </w:r>
          </w:p>
        </w:tc>
        <w:tc>
          <w:tcPr>
            <w:tcW w:w="3827" w:type="dxa"/>
          </w:tcPr>
          <w:p w:rsidR="004D053B" w:rsidRPr="00537A04" w:rsidRDefault="004D053B" w:rsidP="00586281">
            <w:pPr>
              <w:jc w:val="both"/>
            </w:pPr>
            <w:r w:rsidRPr="00537A04">
              <w:t>«Каргалы».</w:t>
            </w:r>
          </w:p>
        </w:tc>
        <w:tc>
          <w:tcPr>
            <w:tcW w:w="1843" w:type="dxa"/>
          </w:tcPr>
          <w:p w:rsidR="004D053B" w:rsidRPr="00537A04" w:rsidRDefault="004D053B" w:rsidP="00586281">
            <w:pPr>
              <w:jc w:val="both"/>
            </w:pPr>
          </w:p>
        </w:tc>
      </w:tr>
    </w:tbl>
    <w:p w:rsidR="004D053B" w:rsidRPr="00537A04" w:rsidRDefault="004D053B" w:rsidP="00586281">
      <w:pPr>
        <w:ind w:firstLine="709"/>
        <w:jc w:val="both"/>
      </w:pPr>
    </w:p>
    <w:p w:rsidR="004D053B" w:rsidRPr="00537A04" w:rsidRDefault="004D053B" w:rsidP="00586281">
      <w:pPr>
        <w:ind w:firstLine="709"/>
        <w:jc w:val="both"/>
        <w:rPr>
          <w:b/>
          <w:i/>
          <w:lang w:val="kk-KZ"/>
        </w:rPr>
      </w:pPr>
      <w:r w:rsidRPr="00537A04">
        <w:rPr>
          <w:b/>
          <w:i/>
          <w:lang w:val="kk-KZ"/>
        </w:rPr>
        <w:t xml:space="preserve">Животный и растительный мир </w:t>
      </w:r>
    </w:p>
    <w:p w:rsidR="004D053B" w:rsidRPr="00537A04" w:rsidRDefault="004D053B" w:rsidP="00586281">
      <w:pPr>
        <w:tabs>
          <w:tab w:val="left" w:pos="2460"/>
          <w:tab w:val="center" w:pos="4961"/>
        </w:tabs>
        <w:ind w:firstLine="709"/>
        <w:jc w:val="both"/>
      </w:pPr>
      <w:r w:rsidRPr="00537A04">
        <w:t xml:space="preserve">На территории области встречаются 62 вида млекопитающих и 214 видов птиц, из них 35 видов млекопитающих и 80 видов птиц являются охотничье-промысловыми, 10 видов зверей и 35 видов птиц занесены в Красную Книгу РК. Современное состояние большинства видов диких животных стабильное и особых опасений не вызывает. В настоящее время промысловая охота не ведется. </w:t>
      </w:r>
    </w:p>
    <w:p w:rsidR="004D053B" w:rsidRPr="00537A04" w:rsidRDefault="004D053B" w:rsidP="00586281">
      <w:pPr>
        <w:tabs>
          <w:tab w:val="left" w:pos="2460"/>
          <w:tab w:val="center" w:pos="4961"/>
        </w:tabs>
        <w:ind w:firstLine="709"/>
        <w:jc w:val="both"/>
      </w:pPr>
      <w:r w:rsidRPr="00537A04">
        <w:t xml:space="preserve">На юге территории Актюбинской области обитает Устюртская популяция сайгаков, в юго-восточной части-Бетпакдала и на Западе-Уральская популяция сайгаков небольшими группами. </w:t>
      </w:r>
    </w:p>
    <w:p w:rsidR="004D053B" w:rsidRPr="00537A04" w:rsidRDefault="004D053B" w:rsidP="00586281">
      <w:pPr>
        <w:tabs>
          <w:tab w:val="left" w:pos="2460"/>
          <w:tab w:val="center" w:pos="4961"/>
        </w:tabs>
        <w:ind w:firstLine="709"/>
        <w:jc w:val="both"/>
      </w:pPr>
      <w:r w:rsidRPr="00537A04">
        <w:t>В настоящее время численность сайгаков Бетпакдалинской популяции составляет около 80 000 голов Иргизского, Айтекебийского районов и около 10 000 голов Устюртского и Шалкарского районов, то есть 90 процентов. На западе области в последнее время обитает малочисленная популяция сайгаков, то есть около 1000 голов Уральских сайгаков. Воздушная перепись их численности планируется в мае 2021 года.</w:t>
      </w:r>
    </w:p>
    <w:p w:rsidR="004D053B" w:rsidRPr="00537A04" w:rsidRDefault="004D053B" w:rsidP="00586281">
      <w:pPr>
        <w:tabs>
          <w:tab w:val="left" w:pos="2460"/>
          <w:tab w:val="center" w:pos="4961"/>
        </w:tabs>
        <w:ind w:firstLine="709"/>
        <w:jc w:val="both"/>
      </w:pPr>
      <w:r w:rsidRPr="00537A04">
        <w:t>На территории области не зарегистрировано ни одного факта вмешательства сайгаков в крестьянские хозяйства и отдельные села или затопления пастбищ, концентрации или причинения вреда вблизи различных водных объектов, используемых для орошения домашних животных. Сайгаки, наоборот, удаляются от населенных пунктов.</w:t>
      </w:r>
    </w:p>
    <w:p w:rsidR="004D053B" w:rsidRPr="00537A04" w:rsidRDefault="004D053B" w:rsidP="00586281">
      <w:pPr>
        <w:tabs>
          <w:tab w:val="left" w:pos="2460"/>
          <w:tab w:val="center" w:pos="4961"/>
        </w:tabs>
        <w:ind w:firstLine="709"/>
        <w:jc w:val="both"/>
      </w:pPr>
      <w:r w:rsidRPr="00537A04">
        <w:t>В связи с резким сокращением поголовья сайги – основного промыслового вида в прошлые годы, ее добыча запрещена, а добыча пушных видов - лисы, корсака, хоря, сурка, суслика-песчаника, ондатры, имеющих достаточно высокую численность, по разным причинам экономического характера не производится в течение последних пятнадцати лет.</w:t>
      </w:r>
    </w:p>
    <w:p w:rsidR="004D053B" w:rsidRPr="00537A04" w:rsidRDefault="004D053B" w:rsidP="00586281">
      <w:pPr>
        <w:tabs>
          <w:tab w:val="left" w:pos="2460"/>
          <w:tab w:val="center" w:pos="4961"/>
        </w:tabs>
        <w:ind w:firstLine="709"/>
        <w:jc w:val="both"/>
      </w:pPr>
      <w:r w:rsidRPr="00537A04">
        <w:t>На сегодняшний день основное направление ведения охотничьего хозяйства – организация любительской охоты на водоплавающую дичь, зайцев и в незначительном количестве, лицензионной добычи косули и кабана.</w:t>
      </w:r>
    </w:p>
    <w:p w:rsidR="004D053B" w:rsidRPr="00537A04" w:rsidRDefault="004D053B" w:rsidP="00586281">
      <w:pPr>
        <w:tabs>
          <w:tab w:val="left" w:pos="2460"/>
          <w:tab w:val="center" w:pos="4961"/>
        </w:tabs>
        <w:ind w:firstLine="709"/>
        <w:jc w:val="both"/>
        <w:rPr>
          <w:b/>
          <w:i/>
        </w:rPr>
      </w:pPr>
      <w:r w:rsidRPr="00537A04">
        <w:rPr>
          <w:b/>
          <w:i/>
        </w:rPr>
        <w:t>Рыбное хозяйство</w:t>
      </w:r>
    </w:p>
    <w:p w:rsidR="004D053B" w:rsidRPr="00537A04" w:rsidRDefault="004D053B" w:rsidP="00586281">
      <w:pPr>
        <w:tabs>
          <w:tab w:val="left" w:pos="284"/>
        </w:tabs>
        <w:ind w:firstLine="709"/>
        <w:jc w:val="both"/>
      </w:pPr>
      <w:r w:rsidRPr="00537A04">
        <w:t>Согласно постановлению акимата Актюбинской области от 12 мая 2008 года №167 «Об утверждении перечня рыбохозяйственных водоемов местного значения», в области насчи</w:t>
      </w:r>
      <w:r w:rsidR="00FB78F8" w:rsidRPr="00537A04">
        <w:t xml:space="preserve">тывается 126 </w:t>
      </w:r>
      <w:r w:rsidRPr="00537A04">
        <w:t>рыбохозяйственных водоемов, в том числе 13 рек с притоками, 48 озер, 8 водохранилищ и 31 прудов.</w:t>
      </w:r>
    </w:p>
    <w:p w:rsidR="004D053B" w:rsidRPr="00537A04" w:rsidRDefault="004D053B" w:rsidP="00586281">
      <w:pPr>
        <w:tabs>
          <w:tab w:val="left" w:pos="284"/>
        </w:tabs>
        <w:ind w:firstLine="709"/>
        <w:jc w:val="both"/>
      </w:pPr>
      <w:r w:rsidRPr="00537A04">
        <w:t>Фонд рыбохозяйственных водоемов относится к двум крупным водным бассейнам: Тобол-Торгайскому и Урало-Каспийскому.</w:t>
      </w:r>
    </w:p>
    <w:p w:rsidR="004D053B" w:rsidRPr="00537A04" w:rsidRDefault="004D053B" w:rsidP="00586281">
      <w:pPr>
        <w:tabs>
          <w:tab w:val="left" w:pos="284"/>
        </w:tabs>
        <w:ind w:firstLine="709"/>
        <w:jc w:val="both"/>
      </w:pPr>
      <w:r w:rsidRPr="00537A04">
        <w:t>Основными рыбопромысловыми зонами являются: водоемы Иргиз-Тургайской озерно-речной системы, а также крупные Актюбинское, Каргалинское, Магаджановское водохранилища.</w:t>
      </w:r>
    </w:p>
    <w:p w:rsidR="004D053B" w:rsidRPr="00537A04" w:rsidRDefault="004D053B" w:rsidP="00586281">
      <w:pPr>
        <w:tabs>
          <w:tab w:val="left" w:pos="284"/>
        </w:tabs>
        <w:ind w:firstLine="709"/>
        <w:jc w:val="both"/>
      </w:pPr>
      <w:r w:rsidRPr="00537A04">
        <w:t>На основании проведенных Западно - Казахстанским филиалом ТОО «Казахский научно-  исследовательский институт рыбного хозяйства» научных биологических обследований приказом Министра сельского хозяйства на 2022 год утвержден лимит вылова рыбы в размере 182 тонн на водоемы Актюбинской области. Выдача разрешения для пользователей на лов рыбы согласно утвержденному лимиту выдается Управлением природных ресурсов и регулирования природопользования области. Так в 2022 году по настоящее время было выдано 41 разрешений на 124 тонн, поступления в бюдже</w:t>
      </w:r>
      <w:r w:rsidR="00FB78F8" w:rsidRPr="00537A04">
        <w:t xml:space="preserve">т составило 1,2 млн тенге. 68% </w:t>
      </w:r>
      <w:r w:rsidRPr="00537A04">
        <w:t xml:space="preserve">от всего лимита освоена. </w:t>
      </w:r>
    </w:p>
    <w:p w:rsidR="004D053B" w:rsidRPr="00537A04" w:rsidRDefault="004D053B" w:rsidP="00586281">
      <w:pPr>
        <w:tabs>
          <w:tab w:val="left" w:pos="284"/>
        </w:tabs>
        <w:ind w:firstLine="709"/>
        <w:jc w:val="both"/>
      </w:pPr>
      <w:r w:rsidRPr="00537A04">
        <w:t>В настоящее время для ведения рыбного хозяйства за 48 пр</w:t>
      </w:r>
      <w:r w:rsidR="00FB78F8" w:rsidRPr="00537A04">
        <w:t xml:space="preserve">иродопользователями закреплено </w:t>
      </w:r>
      <w:r w:rsidRPr="00537A04">
        <w:t>96 водоемов с участками рек  (в 2015 году количество закрепленных составляло 26 водоемов, в 2016 году-было закреплено  еще 16 водоемов, в 2017 году  еще -13 водоемов, в 2018 году – 58, в 2020 -2021 году - 71).</w:t>
      </w:r>
    </w:p>
    <w:p w:rsidR="004D053B" w:rsidRPr="00537A04" w:rsidRDefault="004D053B" w:rsidP="00586281">
      <w:pPr>
        <w:tabs>
          <w:tab w:val="left" w:pos="284"/>
        </w:tabs>
        <w:ind w:firstLine="709"/>
        <w:jc w:val="both"/>
      </w:pPr>
      <w:r w:rsidRPr="00537A04">
        <w:t>Основными обязательствами пользователей при ведении рыбного хозяйства являются ежегодные зарыбления, научное обследование, материально-техническое оснащение и содержание егерской службы для охраны   закрепленных водоемов.</w:t>
      </w:r>
    </w:p>
    <w:p w:rsidR="004D053B" w:rsidRPr="00537A04" w:rsidRDefault="004D053B" w:rsidP="00586281">
      <w:pPr>
        <w:tabs>
          <w:tab w:val="left" w:pos="284"/>
        </w:tabs>
        <w:ind w:firstLine="709"/>
        <w:jc w:val="both"/>
      </w:pPr>
      <w:r w:rsidRPr="00537A04">
        <w:t>Всего в водоемы области в 2022 году было выпущено 77,4 тыс. штук молоди рыб. Вместе с тем, ТОО «Пригородный», ТОО «Рад Агро», ТОО «Айс», ТОО «Гринхаус Казакстан» были проведены работы по возмещению вреда рыбным</w:t>
      </w:r>
      <w:r w:rsidR="00FB78F8" w:rsidRPr="00537A04">
        <w:t xml:space="preserve"> ресурсам, зарыблена река Илек </w:t>
      </w:r>
      <w:r w:rsidRPr="00537A04">
        <w:t>сеголеткой карпа в количестве 20 тыс. штук.</w:t>
      </w:r>
      <w:r w:rsidRPr="00537A04">
        <w:tab/>
        <w:t xml:space="preserve"> </w:t>
      </w:r>
    </w:p>
    <w:p w:rsidR="004D053B" w:rsidRPr="00537A04" w:rsidRDefault="004D053B" w:rsidP="00586281">
      <w:pPr>
        <w:tabs>
          <w:tab w:val="left" w:pos="284"/>
        </w:tabs>
        <w:ind w:firstLine="709"/>
        <w:jc w:val="both"/>
        <w:rPr>
          <w:lang w:val="kk-KZ"/>
        </w:rPr>
      </w:pPr>
    </w:p>
    <w:p w:rsidR="004D053B" w:rsidRPr="00537A04" w:rsidRDefault="004D053B" w:rsidP="00586281">
      <w:pPr>
        <w:pStyle w:val="a9"/>
        <w:ind w:firstLine="709"/>
        <w:jc w:val="both"/>
        <w:rPr>
          <w:rFonts w:ascii="Times New Roman" w:hAnsi="Times New Roman" w:cs="Times New Roman"/>
          <w:b/>
          <w:sz w:val="24"/>
          <w:szCs w:val="24"/>
        </w:rPr>
      </w:pPr>
      <w:r w:rsidRPr="00537A04">
        <w:rPr>
          <w:rFonts w:ascii="Times New Roman" w:hAnsi="Times New Roman" w:cs="Times New Roman"/>
          <w:b/>
          <w:sz w:val="24"/>
          <w:szCs w:val="24"/>
        </w:rPr>
        <w:t>12.</w:t>
      </w:r>
      <w:r w:rsidRPr="00537A04">
        <w:rPr>
          <w:rFonts w:ascii="Times New Roman" w:hAnsi="Times New Roman" w:cs="Times New Roman"/>
          <w:b/>
          <w:sz w:val="24"/>
          <w:szCs w:val="24"/>
          <w:lang w:val="kk-KZ"/>
        </w:rPr>
        <w:t>3</w:t>
      </w:r>
      <w:r w:rsidRPr="00537A04">
        <w:rPr>
          <w:rFonts w:ascii="Times New Roman" w:hAnsi="Times New Roman" w:cs="Times New Roman"/>
          <w:b/>
          <w:sz w:val="24"/>
          <w:szCs w:val="24"/>
        </w:rPr>
        <w:t>.6. РАДИАЦИОННАЯ ОБСТАНОВКА</w:t>
      </w:r>
    </w:p>
    <w:p w:rsidR="004D053B" w:rsidRPr="00537A04" w:rsidRDefault="004D053B" w:rsidP="00586281">
      <w:pPr>
        <w:ind w:firstLine="709"/>
        <w:jc w:val="both"/>
      </w:pPr>
    </w:p>
    <w:p w:rsidR="004D053B" w:rsidRPr="00537A04" w:rsidRDefault="004D053B" w:rsidP="00586281">
      <w:pPr>
        <w:ind w:firstLine="709"/>
        <w:jc w:val="both"/>
      </w:pPr>
      <w:r w:rsidRPr="00537A04">
        <w:t>РГП «Казгидромет» наблюдения за уровнем гамма излуче</w:t>
      </w:r>
      <w:r w:rsidR="00FB78F8" w:rsidRPr="00537A04">
        <w:t xml:space="preserve">ния на местности на территории </w:t>
      </w:r>
      <w:r w:rsidRPr="00537A04">
        <w:t>области осуществлялись ежедневно на 7-ми метеорологических станциях (Актобе, Караулкельды, Новоалексеевка, Родниковка, Уил, Шалкар, Жагабулак) и на 2-х автоматических постах за загрязнением атмосферного воздуха г. Актобе (ПНЗ№2; ПНЗ№3).</w:t>
      </w:r>
    </w:p>
    <w:p w:rsidR="004D053B" w:rsidRPr="00537A04" w:rsidRDefault="004D053B" w:rsidP="00586281">
      <w:pPr>
        <w:ind w:firstLine="709"/>
        <w:jc w:val="both"/>
      </w:pPr>
      <w:r w:rsidRPr="00537A04">
        <w:t>Контроль за радиоактивным загрязнением приземного слоя атмосферы осуществлялся на 3-х метеорологических станциях (Актобе, Караулкельды, Шалкар) путем отбора проб воздуха горизонтальными планшетами. На всех станциях проводился пятисуточный отбор проб.</w:t>
      </w:r>
    </w:p>
    <w:p w:rsidR="004D053B" w:rsidRPr="00537A04" w:rsidRDefault="004D053B" w:rsidP="00586281">
      <w:pPr>
        <w:ind w:firstLine="709"/>
        <w:jc w:val="both"/>
      </w:pPr>
      <w:r w:rsidRPr="00537A04">
        <w:t>Результаты наблюдений Казгидромета за последние десять лет показали, что радиационный гамма-фон приземного слоя атмосферы находится в допустимых пределах, не превышая естественного фона (0,3 мкЗв/ч) 0,12-0,13мкЗв/ч; среднесуточная плотность радиоактивных выпадений в приземной атмосфере также не превышает предельно-допустимый уровень.</w:t>
      </w:r>
    </w:p>
    <w:p w:rsidR="004D053B" w:rsidRPr="00537A04" w:rsidRDefault="004D053B" w:rsidP="00586281">
      <w:pPr>
        <w:ind w:firstLine="709"/>
        <w:jc w:val="both"/>
      </w:pPr>
      <w:r w:rsidRPr="00537A04">
        <w:t>В открытом виде техногенные радионуклидные источники в области не используются, радиоактивных отходов подлежащих захоронению не имеется. Месторождения области в радиационном отношении характеризуются, как благополучные.</w:t>
      </w:r>
    </w:p>
    <w:p w:rsidR="004D053B" w:rsidRPr="00537A04" w:rsidRDefault="004D053B" w:rsidP="00586281">
      <w:pPr>
        <w:ind w:firstLine="709"/>
        <w:jc w:val="both"/>
      </w:pPr>
      <w:r w:rsidRPr="00537A04">
        <w:t>На контроле департамента санитарно-эпидемиологического контроля Актюбинской области находятся 9 радиационно-опасных объектов использующие в своей деятельности 76 закрытых источников ионизирующего излучения.</w:t>
      </w:r>
    </w:p>
    <w:p w:rsidR="004D053B" w:rsidRPr="00537A04" w:rsidRDefault="004D053B" w:rsidP="00586281">
      <w:pPr>
        <w:ind w:firstLine="709"/>
        <w:jc w:val="both"/>
      </w:pPr>
      <w:r w:rsidRPr="00537A04">
        <w:t>В открытом виде техногенные радионуклидные источники на территории области не используются. Радиоактивных отходов подлежащих захоронению на территории Актюбинской области нет.</w:t>
      </w:r>
    </w:p>
    <w:p w:rsidR="004D053B" w:rsidRPr="00537A04" w:rsidRDefault="004D053B" w:rsidP="00586281">
      <w:pPr>
        <w:ind w:firstLine="709"/>
        <w:jc w:val="both"/>
      </w:pPr>
      <w:r w:rsidRPr="00537A04">
        <w:t>За 2022 год облучение населения в т.ч. персонала и загрязнение окружающей среды за счет деятельности радиационно-опасных объектов не установлено. Радиационная обстановка по Актюбинской области стабильная.</w:t>
      </w:r>
    </w:p>
    <w:p w:rsidR="004D053B" w:rsidRPr="00537A04" w:rsidRDefault="004D053B" w:rsidP="00586281">
      <w:pPr>
        <w:ind w:firstLine="709"/>
        <w:jc w:val="both"/>
      </w:pPr>
      <w:r w:rsidRPr="00537A04">
        <w:t>Более подробная информация размещена на сайте РГП «Казгидромет» (</w:t>
      </w:r>
      <w:r w:rsidRPr="00537A04">
        <w:rPr>
          <w:rFonts w:eastAsia="Calibri"/>
          <w:color w:val="0563C1" w:themeColor="hyperlink"/>
          <w:u w:val="single"/>
        </w:rPr>
        <w:t>https://www.kazhydromet.kz/ru/ecology/ezhemesyachnyy-informacionnyy-byulleten-o-sostoyanii-okruzhayuschey-sredy/2022</w:t>
      </w:r>
      <w:r w:rsidRPr="00537A04">
        <w:t xml:space="preserve">). </w:t>
      </w:r>
    </w:p>
    <w:p w:rsidR="004D053B" w:rsidRPr="00537A04" w:rsidRDefault="004D053B" w:rsidP="00586281">
      <w:pPr>
        <w:ind w:firstLine="709"/>
        <w:jc w:val="both"/>
        <w:rPr>
          <w:b/>
        </w:rPr>
      </w:pPr>
    </w:p>
    <w:p w:rsidR="004D053B" w:rsidRPr="00537A04" w:rsidRDefault="004D053B" w:rsidP="00586281">
      <w:pPr>
        <w:ind w:firstLine="709"/>
        <w:jc w:val="both"/>
        <w:rPr>
          <w:b/>
        </w:rPr>
      </w:pPr>
      <w:r w:rsidRPr="00537A04">
        <w:rPr>
          <w:b/>
        </w:rPr>
        <w:t>12.</w:t>
      </w:r>
      <w:r w:rsidRPr="00537A04">
        <w:rPr>
          <w:b/>
          <w:lang w:val="kk-KZ"/>
        </w:rPr>
        <w:t>3</w:t>
      </w:r>
      <w:r w:rsidRPr="00537A04">
        <w:rPr>
          <w:b/>
        </w:rPr>
        <w:t xml:space="preserve">.7. ОТХОДЫ </w:t>
      </w:r>
    </w:p>
    <w:p w:rsidR="004D053B" w:rsidRPr="00537A04" w:rsidRDefault="004D053B" w:rsidP="00586281">
      <w:pPr>
        <w:keepNext/>
        <w:ind w:firstLine="709"/>
        <w:jc w:val="both"/>
        <w:rPr>
          <w:b/>
        </w:rPr>
      </w:pPr>
    </w:p>
    <w:p w:rsidR="004D053B" w:rsidRPr="00537A04" w:rsidRDefault="004D053B" w:rsidP="00586281">
      <w:pPr>
        <w:tabs>
          <w:tab w:val="left" w:pos="0"/>
        </w:tabs>
        <w:ind w:firstLine="709"/>
        <w:jc w:val="both"/>
        <w:rPr>
          <w:b/>
          <w:i/>
          <w:lang w:val="kk-KZ"/>
        </w:rPr>
      </w:pPr>
      <w:r w:rsidRPr="00537A04">
        <w:rPr>
          <w:b/>
          <w:i/>
          <w:lang w:val="kk-KZ"/>
        </w:rPr>
        <w:t xml:space="preserve">Твердые бытовые отходы </w:t>
      </w:r>
    </w:p>
    <w:p w:rsidR="004D053B" w:rsidRPr="00537A04" w:rsidRDefault="004D053B" w:rsidP="00586281">
      <w:pPr>
        <w:pBdr>
          <w:bottom w:val="single" w:sz="4" w:space="0" w:color="FFFFFF"/>
        </w:pBdr>
        <w:ind w:firstLine="709"/>
        <w:jc w:val="both"/>
      </w:pPr>
      <w:r w:rsidRPr="00537A04">
        <w:rPr>
          <w:lang w:val="kk-KZ"/>
        </w:rPr>
        <w:t xml:space="preserve">В 2022 году </w:t>
      </w:r>
      <w:r w:rsidRPr="00537A04">
        <w:t xml:space="preserve">на территории Актюбинской области образовано 237,3 тыс. тонн отходов (рисунок </w:t>
      </w:r>
      <w:r w:rsidRPr="00537A04">
        <w:rPr>
          <w:lang w:val="kk-KZ"/>
        </w:rPr>
        <w:t>12.3.8</w:t>
      </w:r>
      <w:r w:rsidRPr="00537A04">
        <w:t xml:space="preserve">). Действующие предприятий и организаций по сбору и вывозу коммунальных отходов за 2022 год всего 40 единицы. </w:t>
      </w:r>
    </w:p>
    <w:p w:rsidR="00FB78F8" w:rsidRPr="00537A04" w:rsidRDefault="00FB78F8" w:rsidP="00586281">
      <w:pPr>
        <w:pBdr>
          <w:bottom w:val="single" w:sz="4" w:space="0" w:color="FFFFFF"/>
        </w:pBdr>
        <w:ind w:firstLine="709"/>
        <w:jc w:val="both"/>
      </w:pPr>
    </w:p>
    <w:p w:rsidR="004D053B" w:rsidRPr="00537A04" w:rsidRDefault="004D053B" w:rsidP="00FB78F8">
      <w:pPr>
        <w:pBdr>
          <w:bottom w:val="single" w:sz="4" w:space="0" w:color="FFFFFF"/>
        </w:pBdr>
        <w:ind w:firstLine="709"/>
        <w:jc w:val="right"/>
        <w:rPr>
          <w:b/>
          <w:i/>
          <w:lang w:val="kk-KZ"/>
        </w:rPr>
      </w:pPr>
      <w:r w:rsidRPr="00537A04">
        <w:rPr>
          <w:b/>
          <w:i/>
        </w:rPr>
        <w:t>Рисунок</w:t>
      </w:r>
      <w:r w:rsidRPr="00537A04">
        <w:rPr>
          <w:b/>
          <w:i/>
          <w:lang w:val="kk-KZ"/>
        </w:rPr>
        <w:t xml:space="preserve"> 12.3.8</w:t>
      </w:r>
    </w:p>
    <w:p w:rsidR="004D053B" w:rsidRPr="00537A04" w:rsidRDefault="004D053B" w:rsidP="00FB78F8">
      <w:pPr>
        <w:tabs>
          <w:tab w:val="left" w:pos="0"/>
        </w:tabs>
        <w:ind w:firstLine="709"/>
        <w:jc w:val="center"/>
        <w:rPr>
          <w:b/>
          <w:i/>
          <w:lang w:val="kk-KZ"/>
        </w:rPr>
      </w:pPr>
      <w:r w:rsidRPr="00537A04">
        <w:rPr>
          <w:b/>
          <w:i/>
          <w:lang w:val="kk-KZ"/>
        </w:rPr>
        <w:t>Движение коммунальных отходов в Актюбинской области в 2022 году, тонн</w:t>
      </w:r>
    </w:p>
    <w:p w:rsidR="004D053B" w:rsidRPr="00537A04" w:rsidRDefault="004D053B" w:rsidP="00FB78F8">
      <w:pPr>
        <w:tabs>
          <w:tab w:val="left" w:pos="0"/>
        </w:tabs>
        <w:ind w:firstLine="709"/>
        <w:jc w:val="center"/>
        <w:rPr>
          <w:b/>
          <w:i/>
          <w:lang w:val="kk-KZ"/>
        </w:rPr>
      </w:pPr>
    </w:p>
    <w:p w:rsidR="004D053B" w:rsidRPr="00537A04" w:rsidRDefault="004D053B" w:rsidP="00FB78F8">
      <w:pPr>
        <w:tabs>
          <w:tab w:val="left" w:pos="0"/>
        </w:tabs>
        <w:ind w:firstLine="709"/>
        <w:jc w:val="center"/>
        <w:rPr>
          <w:b/>
          <w:i/>
          <w:lang w:val="kk-KZ"/>
        </w:rPr>
      </w:pPr>
      <w:r w:rsidRPr="00537A04">
        <w:rPr>
          <w:noProof/>
        </w:rPr>
        <w:drawing>
          <wp:inline distT="0" distB="0" distL="0" distR="0" wp14:anchorId="1A9F4B01" wp14:editId="6C0D1CF5">
            <wp:extent cx="4943475" cy="2743200"/>
            <wp:effectExtent l="0" t="0" r="9525" b="0"/>
            <wp:docPr id="137" name="Диаграмма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4D053B" w:rsidRPr="00537A04" w:rsidRDefault="004D053B" w:rsidP="00FB78F8">
      <w:pPr>
        <w:pBdr>
          <w:bottom w:val="single" w:sz="4" w:space="0" w:color="FFFFFF"/>
        </w:pBdr>
        <w:ind w:firstLine="709"/>
        <w:jc w:val="center"/>
        <w:rPr>
          <w:i/>
        </w:rPr>
      </w:pPr>
      <w:r w:rsidRPr="00537A04">
        <w:rPr>
          <w:i/>
        </w:rPr>
        <w:t>Источник: Бюро национальной статистики РК.</w:t>
      </w:r>
    </w:p>
    <w:p w:rsidR="004D053B" w:rsidRPr="00537A04" w:rsidRDefault="004D053B" w:rsidP="00FB78F8">
      <w:pPr>
        <w:tabs>
          <w:tab w:val="left" w:pos="0"/>
        </w:tabs>
        <w:ind w:firstLine="709"/>
        <w:jc w:val="center"/>
        <w:rPr>
          <w:b/>
          <w:i/>
        </w:rPr>
      </w:pPr>
    </w:p>
    <w:p w:rsidR="004D053B" w:rsidRPr="00537A04" w:rsidRDefault="004D053B" w:rsidP="00586281">
      <w:pPr>
        <w:tabs>
          <w:tab w:val="left" w:pos="0"/>
        </w:tabs>
        <w:ind w:firstLine="709"/>
        <w:jc w:val="both"/>
      </w:pPr>
    </w:p>
    <w:p w:rsidR="004D053B" w:rsidRPr="00537A04" w:rsidRDefault="004D053B" w:rsidP="00586281">
      <w:pPr>
        <w:tabs>
          <w:tab w:val="left" w:pos="0"/>
        </w:tabs>
        <w:ind w:firstLine="709"/>
        <w:jc w:val="both"/>
      </w:pPr>
      <w:r w:rsidRPr="00537A04">
        <w:t>. В области имеются 11 полигонов по размещению ТБО, из которых – 5 являются коммунальными: г.Актобе, г.Алга, г.Шалкар, г.Хромтау,п.Кенкияк.</w:t>
      </w:r>
    </w:p>
    <w:p w:rsidR="004D053B" w:rsidRPr="00537A04" w:rsidRDefault="004D053B" w:rsidP="00586281">
      <w:pPr>
        <w:tabs>
          <w:tab w:val="left" w:pos="0"/>
        </w:tabs>
        <w:ind w:firstLine="709"/>
        <w:jc w:val="both"/>
      </w:pPr>
    </w:p>
    <w:p w:rsidR="004D053B" w:rsidRPr="00537A04" w:rsidRDefault="004D053B" w:rsidP="00FB78F8">
      <w:pPr>
        <w:tabs>
          <w:tab w:val="left" w:pos="0"/>
        </w:tabs>
        <w:ind w:firstLine="709"/>
        <w:jc w:val="right"/>
        <w:rPr>
          <w:b/>
          <w:i/>
          <w:lang w:val="kk-KZ"/>
        </w:rPr>
      </w:pPr>
      <w:r w:rsidRPr="00537A04">
        <w:rPr>
          <w:b/>
          <w:i/>
        </w:rPr>
        <w:t>Таблица</w:t>
      </w:r>
      <w:r w:rsidRPr="00537A04">
        <w:rPr>
          <w:b/>
          <w:i/>
          <w:lang w:val="kk-KZ"/>
        </w:rPr>
        <w:t xml:space="preserve"> 12.3.9</w:t>
      </w:r>
    </w:p>
    <w:p w:rsidR="004D053B" w:rsidRPr="00537A04" w:rsidRDefault="004D053B" w:rsidP="00FB78F8">
      <w:pPr>
        <w:ind w:firstLine="709"/>
        <w:jc w:val="center"/>
        <w:rPr>
          <w:b/>
          <w:lang w:val="kk-KZ"/>
        </w:rPr>
      </w:pPr>
      <w:r w:rsidRPr="00537A04">
        <w:rPr>
          <w:b/>
          <w:lang w:val="kk-KZ"/>
        </w:rPr>
        <w:t>Краткая информация о количестве действующих полигонов ТБО</w:t>
      </w:r>
    </w:p>
    <w:p w:rsidR="004D053B" w:rsidRPr="00537A04" w:rsidRDefault="004D053B" w:rsidP="00586281">
      <w:pPr>
        <w:ind w:firstLine="709"/>
        <w:jc w:val="both"/>
        <w:rPr>
          <w:b/>
          <w:lang w:val="kk-KZ"/>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2694"/>
        <w:gridCol w:w="3543"/>
        <w:gridCol w:w="1985"/>
      </w:tblGrid>
      <w:tr w:rsidR="004D053B" w:rsidRPr="00537A04" w:rsidTr="002A027C">
        <w:trPr>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w:t>
            </w:r>
          </w:p>
        </w:tc>
        <w:tc>
          <w:tcPr>
            <w:tcW w:w="269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Владелец</w:t>
            </w:r>
          </w:p>
          <w:p w:rsidR="004D053B" w:rsidRPr="00537A04" w:rsidRDefault="004D053B" w:rsidP="00586281">
            <w:pPr>
              <w:jc w:val="both"/>
              <w:rPr>
                <w:b/>
              </w:rPr>
            </w:pPr>
            <w:r w:rsidRPr="00537A04">
              <w:rPr>
                <w:b/>
              </w:rPr>
              <w:t>полигона</w:t>
            </w: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Морфологический</w:t>
            </w:r>
          </w:p>
          <w:p w:rsidR="004D053B" w:rsidRPr="00537A04" w:rsidRDefault="004D053B" w:rsidP="00586281">
            <w:pPr>
              <w:jc w:val="both"/>
              <w:rPr>
                <w:b/>
              </w:rPr>
            </w:pPr>
            <w:r w:rsidRPr="00537A04">
              <w:rPr>
                <w:b/>
              </w:rPr>
              <w:t>состав</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Метод</w:t>
            </w:r>
          </w:p>
          <w:p w:rsidR="004D053B" w:rsidRPr="00537A04" w:rsidRDefault="004D053B" w:rsidP="00586281">
            <w:pPr>
              <w:jc w:val="both"/>
              <w:rPr>
                <w:b/>
              </w:rPr>
            </w:pPr>
            <w:r w:rsidRPr="00537A04">
              <w:rPr>
                <w:b/>
              </w:rPr>
              <w:t>накопления</w:t>
            </w:r>
          </w:p>
        </w:tc>
      </w:tr>
      <w:tr w:rsidR="004D053B" w:rsidRPr="00537A04" w:rsidTr="002A027C">
        <w:trPr>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w:t>
            </w:r>
          </w:p>
        </w:tc>
        <w:tc>
          <w:tcPr>
            <w:tcW w:w="269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ТОО «Табыс Актобе»</w:t>
            </w:r>
          </w:p>
          <w:p w:rsidR="004D053B" w:rsidRPr="00537A04" w:rsidRDefault="004D053B" w:rsidP="00586281">
            <w:pPr>
              <w:jc w:val="both"/>
            </w:pP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Пищевые отходы, картон, бумага, сухойстойные остатки растительности, ветощ, малогабаритный строительный мусор, не сортируемые отходы</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Захоронение (складирование)</w:t>
            </w:r>
          </w:p>
        </w:tc>
      </w:tr>
      <w:tr w:rsidR="004D053B" w:rsidRPr="00537A04" w:rsidTr="002A027C">
        <w:trPr>
          <w:trHeight w:val="826"/>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2</w:t>
            </w:r>
          </w:p>
        </w:tc>
        <w:tc>
          <w:tcPr>
            <w:tcW w:w="269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ИП «Тазалык 2015» г. Алга</w:t>
            </w:r>
          </w:p>
          <w:p w:rsidR="004D053B" w:rsidRPr="00537A04" w:rsidRDefault="004D053B" w:rsidP="00586281">
            <w:pPr>
              <w:jc w:val="both"/>
            </w:pP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i/>
              </w:rPr>
            </w:pPr>
            <w:r w:rsidRPr="00537A04">
              <w:t>Продукты питания, остатки упаковка, стеклянная тара, бумага пластиковая тара и др.</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Открытый способ в картах навалом</w:t>
            </w:r>
          </w:p>
        </w:tc>
      </w:tr>
      <w:tr w:rsidR="004D053B" w:rsidRPr="00537A04" w:rsidTr="002A027C">
        <w:trPr>
          <w:trHeight w:val="860"/>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3</w:t>
            </w:r>
          </w:p>
        </w:tc>
        <w:tc>
          <w:tcPr>
            <w:tcW w:w="269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ТОО «Экологические технологии»</w:t>
            </w: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Продукты питания, остатки упаковка, стеклянная тара, бумага пластиковая тара и др.</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Открытый способ в картах навалом</w:t>
            </w:r>
          </w:p>
        </w:tc>
      </w:tr>
      <w:tr w:rsidR="004D053B" w:rsidRPr="00537A04" w:rsidTr="002A027C">
        <w:trPr>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4</w:t>
            </w:r>
          </w:p>
        </w:tc>
        <w:tc>
          <w:tcPr>
            <w:tcW w:w="269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ТОО «ЖЕС»</w:t>
            </w:r>
          </w:p>
          <w:p w:rsidR="004D053B" w:rsidRPr="00537A04" w:rsidRDefault="004D053B" w:rsidP="00586281">
            <w:pPr>
              <w:jc w:val="both"/>
            </w:pP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Продукты питания, остатки упаковка, стеклянная тара, бумага пластиковая тара и др.</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Захоронение (складирование)</w:t>
            </w:r>
          </w:p>
        </w:tc>
      </w:tr>
      <w:tr w:rsidR="004D053B" w:rsidRPr="00537A04" w:rsidTr="002A027C">
        <w:trPr>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5</w:t>
            </w:r>
          </w:p>
        </w:tc>
        <w:tc>
          <w:tcPr>
            <w:tcW w:w="269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ТОО «Реал Ракурс»</w:t>
            </w:r>
          </w:p>
          <w:p w:rsidR="004D053B" w:rsidRPr="00537A04" w:rsidRDefault="004D053B" w:rsidP="00586281">
            <w:pPr>
              <w:jc w:val="both"/>
            </w:pP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Проду</w:t>
            </w:r>
            <w:r w:rsidR="00FB78F8" w:rsidRPr="00537A04">
              <w:t xml:space="preserve">кты питания, остатки упаковка, </w:t>
            </w:r>
            <w:r w:rsidRPr="00537A04">
              <w:t>др.</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Открытый способ в картах навалом</w:t>
            </w:r>
          </w:p>
        </w:tc>
      </w:tr>
      <w:tr w:rsidR="004D053B" w:rsidRPr="00537A04" w:rsidTr="002A027C">
        <w:trPr>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6</w:t>
            </w:r>
          </w:p>
        </w:tc>
        <w:tc>
          <w:tcPr>
            <w:tcW w:w="269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АО «СНПС АМГ»</w:t>
            </w:r>
          </w:p>
          <w:p w:rsidR="004D053B" w:rsidRPr="00537A04" w:rsidRDefault="004D053B" w:rsidP="00586281">
            <w:pPr>
              <w:jc w:val="both"/>
            </w:pP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пластик, бумага, металл, стекло, пищевые отходы и др.</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Открытый способ в картах навалом</w:t>
            </w:r>
          </w:p>
        </w:tc>
      </w:tr>
      <w:tr w:rsidR="004D053B" w:rsidRPr="00537A04" w:rsidTr="002A027C">
        <w:trPr>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7</w:t>
            </w:r>
          </w:p>
        </w:tc>
        <w:tc>
          <w:tcPr>
            <w:tcW w:w="269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ТОО Актобе НГС»</w:t>
            </w: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пластик, бумага, металл, стекло, пищевые отходы и др.</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Открытый способ в картах навалом</w:t>
            </w:r>
          </w:p>
        </w:tc>
      </w:tr>
      <w:tr w:rsidR="004D053B" w:rsidRPr="00537A04" w:rsidTr="002A027C">
        <w:trPr>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8</w:t>
            </w:r>
          </w:p>
        </w:tc>
        <w:tc>
          <w:tcPr>
            <w:tcW w:w="269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КГП СК«Кенкияк»</w:t>
            </w: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пластик, бумага, металл, стекло, пищевые отходы и др.</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Открытый способ в картах навалом</w:t>
            </w:r>
          </w:p>
        </w:tc>
      </w:tr>
      <w:tr w:rsidR="004D053B" w:rsidRPr="00537A04" w:rsidTr="002A027C">
        <w:trPr>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9</w:t>
            </w:r>
          </w:p>
        </w:tc>
        <w:tc>
          <w:tcPr>
            <w:tcW w:w="269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ТОО «ТазаДалаКом»</w:t>
            </w: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пластик, бумага, металл, стекло, пищевые отходы и др.</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Захоронение (складирование)</w:t>
            </w:r>
          </w:p>
        </w:tc>
      </w:tr>
      <w:tr w:rsidR="004D053B" w:rsidRPr="00537A04" w:rsidTr="002A027C">
        <w:trPr>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10</w:t>
            </w:r>
          </w:p>
        </w:tc>
        <w:tc>
          <w:tcPr>
            <w:tcW w:w="269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ГУ «Шалкарский ЖКХ»</w:t>
            </w:r>
          </w:p>
          <w:p w:rsidR="004D053B" w:rsidRPr="00537A04" w:rsidRDefault="004D053B" w:rsidP="00586281">
            <w:pPr>
              <w:jc w:val="both"/>
            </w:pP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i/>
              </w:rPr>
            </w:pPr>
            <w:r w:rsidRPr="00537A04">
              <w:t>Продукты питания, остатки упаковка, стеклянная тара, бумага пластиковая тара и др.</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Открытый способ в картах навалом</w:t>
            </w:r>
          </w:p>
        </w:tc>
      </w:tr>
      <w:tr w:rsidR="004D053B" w:rsidRPr="00537A04" w:rsidTr="002A027C">
        <w:trPr>
          <w:jc w:val="center"/>
        </w:trPr>
        <w:tc>
          <w:tcPr>
            <w:tcW w:w="562"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11</w:t>
            </w:r>
          </w:p>
        </w:tc>
        <w:tc>
          <w:tcPr>
            <w:tcW w:w="269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 xml:space="preserve">ТОО «МЖК Строй Сервис» </w:t>
            </w:r>
          </w:p>
        </w:tc>
        <w:tc>
          <w:tcPr>
            <w:tcW w:w="354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Бумага, картон, дерево и прочее</w:t>
            </w:r>
          </w:p>
        </w:tc>
        <w:tc>
          <w:tcPr>
            <w:tcW w:w="198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Складирование, захоронение</w:t>
            </w:r>
          </w:p>
        </w:tc>
      </w:tr>
    </w:tbl>
    <w:p w:rsidR="004D053B" w:rsidRPr="00537A04" w:rsidRDefault="004D053B" w:rsidP="00586281">
      <w:pPr>
        <w:ind w:firstLine="709"/>
        <w:jc w:val="both"/>
        <w:rPr>
          <w:i/>
        </w:rPr>
      </w:pPr>
      <w:r w:rsidRPr="00537A04">
        <w:rPr>
          <w:i/>
        </w:rPr>
        <w:t>Источник: Департамент экологии по Актюбинской области.</w:t>
      </w:r>
    </w:p>
    <w:p w:rsidR="004D053B" w:rsidRPr="00537A04" w:rsidRDefault="004D053B" w:rsidP="00586281">
      <w:pPr>
        <w:ind w:firstLine="709"/>
        <w:jc w:val="both"/>
        <w:rPr>
          <w:lang w:val="kk-KZ"/>
        </w:rPr>
      </w:pPr>
    </w:p>
    <w:p w:rsidR="004D053B" w:rsidRPr="00537A04" w:rsidRDefault="004D053B" w:rsidP="00586281">
      <w:pPr>
        <w:ind w:firstLine="709"/>
        <w:jc w:val="both"/>
      </w:pPr>
      <w:r w:rsidRPr="00537A04">
        <w:t>В 2022 году переработанных и утилизированных твердых бытовых отходов 45,2 тыс.тн.</w:t>
      </w:r>
    </w:p>
    <w:p w:rsidR="004D053B" w:rsidRPr="00537A04" w:rsidRDefault="004D053B" w:rsidP="00586281">
      <w:pPr>
        <w:ind w:firstLine="709"/>
        <w:jc w:val="both"/>
      </w:pPr>
      <w:r w:rsidRPr="00537A04">
        <w:t>Местными исполнительными органами принимаются определенные меры по решению проблемы твердых-бытовых отходов. Ведется работа с АО «Жасыл Дам</w:t>
      </w:r>
      <w:r w:rsidR="00FB78F8" w:rsidRPr="00537A04">
        <w:t>у» (ранее с ТОО «Оператор РОП»)</w:t>
      </w:r>
      <w:r w:rsidRPr="00537A04">
        <w:t xml:space="preserve"> по реализации пилотного проекта по внедрению раздельного сбора ТБО г.Актобе. В рамках проекта начата поставка контейнеров для раздельного сбора утильных фракций, уже пришли 681 из 1443 единиц. Проведена поставка 6 специализированных мусоровозов. Также в рамках проекта проведена поставка сортировочной линии производства Греции. Со стороны акимата г.Актобе взяты обязательства по строительству помещения под сортировочную линию и обеспечение инфраструктурой объекта.</w:t>
      </w:r>
    </w:p>
    <w:p w:rsidR="004D053B" w:rsidRPr="00537A04" w:rsidRDefault="004D053B" w:rsidP="00586281">
      <w:pPr>
        <w:ind w:firstLine="709"/>
        <w:jc w:val="both"/>
        <w:rPr>
          <w:b/>
          <w:i/>
        </w:rPr>
      </w:pPr>
      <w:r w:rsidRPr="00537A04">
        <w:rPr>
          <w:b/>
          <w:i/>
        </w:rPr>
        <w:t>О промышленных отходах</w:t>
      </w:r>
    </w:p>
    <w:p w:rsidR="004D053B" w:rsidRPr="00537A04" w:rsidRDefault="004D053B" w:rsidP="00586281">
      <w:pPr>
        <w:ind w:firstLine="709"/>
        <w:jc w:val="both"/>
        <w:rPr>
          <w:lang w:val="kk-KZ"/>
        </w:rPr>
      </w:pPr>
      <w:r w:rsidRPr="00537A04">
        <w:t xml:space="preserve">За отчетный период в Актюбинской области образовано </w:t>
      </w:r>
      <w:r w:rsidRPr="00537A04">
        <w:rPr>
          <w:b/>
          <w:lang w:val="kk-KZ"/>
        </w:rPr>
        <w:t>61108</w:t>
      </w:r>
      <w:r w:rsidRPr="00537A04">
        <w:rPr>
          <w:b/>
          <w:bCs/>
          <w:lang w:val="kk-KZ"/>
        </w:rPr>
        <w:t xml:space="preserve">,34 </w:t>
      </w:r>
      <w:r w:rsidRPr="00537A04">
        <w:t>тыс.тн отходов (аналогичный период</w:t>
      </w:r>
      <w:r w:rsidRPr="00537A04">
        <w:rPr>
          <w:lang w:val="kk-KZ"/>
        </w:rPr>
        <w:t xml:space="preserve"> </w:t>
      </w:r>
      <w:r w:rsidRPr="00537A04">
        <w:t>202</w:t>
      </w:r>
      <w:r w:rsidRPr="00537A04">
        <w:rPr>
          <w:lang w:val="kk-KZ"/>
        </w:rPr>
        <w:t>1</w:t>
      </w:r>
      <w:r w:rsidRPr="00537A04">
        <w:t xml:space="preserve">г. - </w:t>
      </w:r>
      <w:r w:rsidRPr="00537A04">
        <w:rPr>
          <w:b/>
        </w:rPr>
        <w:t>5</w:t>
      </w:r>
      <w:r w:rsidRPr="00537A04">
        <w:rPr>
          <w:b/>
          <w:lang w:val="kk-KZ"/>
        </w:rPr>
        <w:t>5703</w:t>
      </w:r>
      <w:r w:rsidRPr="00537A04">
        <w:rPr>
          <w:b/>
          <w:bCs/>
          <w:lang w:val="kk-KZ"/>
        </w:rPr>
        <w:t xml:space="preserve">,1 </w:t>
      </w:r>
      <w:r w:rsidRPr="00537A04">
        <w:t>тыс.т), из них по горнодобывающей отрасли 6</w:t>
      </w:r>
      <w:r w:rsidRPr="00537A04">
        <w:rPr>
          <w:lang w:val="kk-KZ"/>
        </w:rPr>
        <w:t xml:space="preserve">0473,43 </w:t>
      </w:r>
      <w:r w:rsidRPr="00537A04">
        <w:rPr>
          <w:bCs/>
        </w:rPr>
        <w:t>тыс</w:t>
      </w:r>
      <w:r w:rsidRPr="00537A04">
        <w:t xml:space="preserve">.тн (99%), химической промышленности </w:t>
      </w:r>
      <w:r w:rsidRPr="00537A04">
        <w:rPr>
          <w:lang w:val="kk-KZ"/>
        </w:rPr>
        <w:t>381</w:t>
      </w:r>
      <w:r w:rsidRPr="00537A04">
        <w:t>,</w:t>
      </w:r>
      <w:r w:rsidRPr="00537A04">
        <w:rPr>
          <w:lang w:val="kk-KZ"/>
        </w:rPr>
        <w:t>6</w:t>
      </w:r>
      <w:r w:rsidRPr="00537A04">
        <w:t xml:space="preserve"> (</w:t>
      </w:r>
      <w:r w:rsidRPr="00537A04">
        <w:rPr>
          <w:lang w:val="kk-KZ"/>
        </w:rPr>
        <w:t>0,7</w:t>
      </w:r>
      <w:r w:rsidRPr="00537A04">
        <w:t xml:space="preserve">%), нефтяной отрасли </w:t>
      </w:r>
      <w:r w:rsidRPr="00537A04">
        <w:rPr>
          <w:lang w:val="kk-KZ"/>
        </w:rPr>
        <w:t>253</w:t>
      </w:r>
      <w:r w:rsidRPr="00537A04">
        <w:t>,</w:t>
      </w:r>
      <w:r w:rsidRPr="00537A04">
        <w:rPr>
          <w:lang w:val="kk-KZ"/>
        </w:rPr>
        <w:t>31</w:t>
      </w:r>
      <w:r w:rsidRPr="00537A04">
        <w:t xml:space="preserve"> (0,</w:t>
      </w:r>
      <w:r w:rsidRPr="00537A04">
        <w:rPr>
          <w:lang w:val="kk-KZ"/>
        </w:rPr>
        <w:t>3</w:t>
      </w:r>
      <w:r w:rsidRPr="00537A04">
        <w:t>%).</w:t>
      </w:r>
      <w:r w:rsidR="00FB78F8" w:rsidRPr="00537A04">
        <w:t xml:space="preserve"> </w:t>
      </w:r>
      <w:r w:rsidRPr="00537A04">
        <w:t xml:space="preserve">Доля переработки промышленных отходов составила </w:t>
      </w:r>
      <w:r w:rsidRPr="00537A04">
        <w:rPr>
          <w:lang w:val="kk-KZ"/>
        </w:rPr>
        <w:t>15</w:t>
      </w:r>
      <w:r w:rsidRPr="00537A04">
        <w:t xml:space="preserve">%. По области переработано </w:t>
      </w:r>
      <w:r w:rsidRPr="00537A04">
        <w:rPr>
          <w:lang w:val="kk-KZ"/>
        </w:rPr>
        <w:t>9629,02</w:t>
      </w:r>
      <w:r w:rsidR="00FB78F8" w:rsidRPr="00537A04">
        <w:t xml:space="preserve">тыс.тонн </w:t>
      </w:r>
      <w:r w:rsidRPr="00537A04">
        <w:t>отходов</w:t>
      </w:r>
      <w:r w:rsidRPr="00537A04">
        <w:rPr>
          <w:lang w:val="kk-KZ"/>
        </w:rPr>
        <w:t>.</w:t>
      </w:r>
    </w:p>
    <w:p w:rsidR="004D053B" w:rsidRPr="00537A04" w:rsidRDefault="004D053B" w:rsidP="00586281">
      <w:pPr>
        <w:ind w:firstLine="709"/>
        <w:jc w:val="both"/>
      </w:pPr>
      <w:r w:rsidRPr="00537A04">
        <w:t>АО «СНПС – АМГ» образовано 49,</w:t>
      </w:r>
      <w:r w:rsidRPr="00537A04">
        <w:rPr>
          <w:lang w:val="kk-KZ"/>
        </w:rPr>
        <w:t>67</w:t>
      </w:r>
      <w:r w:rsidRPr="00537A04">
        <w:t xml:space="preserve"> тыс.тн серы технической, из которого на начало отчетного периода составляло 18,05 тыстн.</w:t>
      </w:r>
    </w:p>
    <w:p w:rsidR="004D053B" w:rsidRPr="00537A04" w:rsidRDefault="004D053B" w:rsidP="00586281">
      <w:pPr>
        <w:ind w:firstLine="709"/>
        <w:jc w:val="both"/>
      </w:pPr>
      <w:r w:rsidRPr="00537A04">
        <w:t xml:space="preserve">Практически на всех горнодобывающих предприятиях действует система управления отходами, которая включает в себя все этапы технологического цикла отходов, такие как предупреждение и минимизацию образования отходов, учет и контроль, накопление, а также сбор, переработку, утилизацию, транспортировку, хранение и удаление отходов производства.  </w:t>
      </w:r>
    </w:p>
    <w:p w:rsidR="004D053B" w:rsidRPr="00537A04" w:rsidRDefault="004D053B" w:rsidP="00586281">
      <w:pPr>
        <w:ind w:firstLine="709"/>
        <w:jc w:val="both"/>
      </w:pPr>
      <w:r w:rsidRPr="00537A04">
        <w:t>Так, в целях уменьшения негативного воздействия на окружающую среду, отходы вскрышных и вмещающих пород Донского ГОКа ф-ла АО «ТНК Казхром» размещаются (используются) в выработанном пространстве карьеров, что позволяет в свою очередь уменьшить складирование отходов на отвалах.</w:t>
      </w:r>
    </w:p>
    <w:p w:rsidR="004D053B" w:rsidRPr="00537A04" w:rsidRDefault="004D053B" w:rsidP="00586281">
      <w:pPr>
        <w:tabs>
          <w:tab w:val="left" w:pos="0"/>
        </w:tabs>
        <w:ind w:firstLine="567"/>
        <w:jc w:val="both"/>
        <w:rPr>
          <w:b/>
          <w:i/>
          <w:lang w:val="kk-KZ"/>
        </w:rPr>
      </w:pPr>
      <w:r w:rsidRPr="00537A04">
        <w:rPr>
          <w:b/>
          <w:i/>
          <w:lang w:val="kk-KZ"/>
        </w:rPr>
        <w:t>Опасные и неопасные отходы</w:t>
      </w:r>
    </w:p>
    <w:p w:rsidR="004D053B" w:rsidRPr="00537A04" w:rsidRDefault="004D053B" w:rsidP="00586281">
      <w:pPr>
        <w:pBdr>
          <w:bottom w:val="single" w:sz="4" w:space="0" w:color="FFFFFF"/>
        </w:pBdr>
        <w:ind w:firstLine="567"/>
        <w:jc w:val="both"/>
      </w:pPr>
      <w:r w:rsidRPr="00537A04">
        <w:t>В 2022 году в Актюбинской области наблюдается увеличение объемов опасных отходов (таблица 12.</w:t>
      </w:r>
      <w:r w:rsidRPr="00537A04">
        <w:rPr>
          <w:lang w:val="kk-KZ"/>
        </w:rPr>
        <w:t>3</w:t>
      </w:r>
      <w:r w:rsidRPr="00537A04">
        <w:t>.</w:t>
      </w:r>
      <w:r w:rsidRPr="00537A04">
        <w:rPr>
          <w:lang w:val="kk-KZ"/>
        </w:rPr>
        <w:t>10</w:t>
      </w:r>
      <w:r w:rsidRPr="00537A04">
        <w:t>).</w:t>
      </w:r>
    </w:p>
    <w:p w:rsidR="004D053B" w:rsidRPr="00537A04" w:rsidRDefault="004D053B" w:rsidP="00586281">
      <w:pPr>
        <w:pBdr>
          <w:bottom w:val="single" w:sz="4" w:space="0" w:color="FFFFFF"/>
        </w:pBdr>
        <w:ind w:firstLine="567"/>
        <w:jc w:val="both"/>
      </w:pPr>
    </w:p>
    <w:p w:rsidR="004D053B" w:rsidRPr="00537A04" w:rsidRDefault="004D053B" w:rsidP="00FB78F8">
      <w:pPr>
        <w:pBdr>
          <w:bottom w:val="single" w:sz="4" w:space="0" w:color="FFFFFF"/>
        </w:pBdr>
        <w:ind w:firstLine="567"/>
        <w:jc w:val="right"/>
        <w:rPr>
          <w:b/>
        </w:rPr>
      </w:pPr>
      <w:r w:rsidRPr="00537A04">
        <w:rPr>
          <w:b/>
        </w:rPr>
        <w:t>Таблица 12.</w:t>
      </w:r>
      <w:r w:rsidRPr="00537A04">
        <w:rPr>
          <w:b/>
          <w:lang w:val="kk-KZ"/>
        </w:rPr>
        <w:t>3</w:t>
      </w:r>
      <w:r w:rsidRPr="00537A04">
        <w:rPr>
          <w:b/>
        </w:rPr>
        <w:t>.</w:t>
      </w:r>
      <w:r w:rsidRPr="00537A04">
        <w:rPr>
          <w:b/>
          <w:lang w:val="kk-KZ"/>
        </w:rPr>
        <w:t>10</w:t>
      </w:r>
    </w:p>
    <w:p w:rsidR="004D053B" w:rsidRPr="00537A04" w:rsidRDefault="004D053B" w:rsidP="00FB78F8">
      <w:pPr>
        <w:jc w:val="center"/>
        <w:rPr>
          <w:b/>
        </w:rPr>
      </w:pPr>
      <w:r w:rsidRPr="00537A04">
        <w:rPr>
          <w:b/>
        </w:rPr>
        <w:t>Движении</w:t>
      </w:r>
      <w:r w:rsidRPr="00537A04">
        <w:rPr>
          <w:b/>
          <w:spacing w:val="-2"/>
        </w:rPr>
        <w:t xml:space="preserve"> </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 годы</w:t>
      </w:r>
      <w:r w:rsidRPr="00537A04">
        <w:rPr>
          <w:b/>
          <w:spacing w:val="-3"/>
        </w:rPr>
        <w:t xml:space="preserve"> в</w:t>
      </w:r>
      <w:r w:rsidRPr="00537A04">
        <w:rPr>
          <w:b/>
        </w:rPr>
        <w:t xml:space="preserve"> Актюбинской</w:t>
      </w:r>
      <w:r w:rsidRPr="00537A04">
        <w:rPr>
          <w:b/>
          <w:spacing w:val="-4"/>
        </w:rPr>
        <w:t xml:space="preserve"> </w:t>
      </w:r>
      <w:r w:rsidRPr="00537A04">
        <w:rPr>
          <w:b/>
        </w:rPr>
        <w:t>области</w:t>
      </w:r>
      <w:r w:rsidRPr="00537A04">
        <w:rPr>
          <w:b/>
          <w:spacing w:val="-4"/>
        </w:rPr>
        <w:t>, тыс. тонн</w:t>
      </w:r>
    </w:p>
    <w:p w:rsidR="004D053B" w:rsidRPr="00537A04" w:rsidRDefault="004D053B" w:rsidP="00586281">
      <w:pPr>
        <w:jc w:val="both"/>
        <w:rPr>
          <w:b/>
        </w:rPr>
      </w:pPr>
    </w:p>
    <w:tbl>
      <w:tblPr>
        <w:tblStyle w:val="af1"/>
        <w:tblW w:w="9215" w:type="dxa"/>
        <w:tblInd w:w="562" w:type="dxa"/>
        <w:tblLayout w:type="fixed"/>
        <w:tblLook w:val="01E0" w:firstRow="1" w:lastRow="1" w:firstColumn="1" w:lastColumn="1" w:noHBand="0" w:noVBand="0"/>
      </w:tblPr>
      <w:tblGrid>
        <w:gridCol w:w="6663"/>
        <w:gridCol w:w="1276"/>
        <w:gridCol w:w="1276"/>
      </w:tblGrid>
      <w:tr w:rsidR="004D053B" w:rsidRPr="00537A04" w:rsidTr="002A027C">
        <w:trPr>
          <w:trHeight w:val="336"/>
        </w:trPr>
        <w:tc>
          <w:tcPr>
            <w:tcW w:w="666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
                <w:sz w:val="24"/>
                <w:szCs w:val="24"/>
              </w:rPr>
              <w:t>Вид операции</w:t>
            </w:r>
          </w:p>
        </w:tc>
        <w:tc>
          <w:tcPr>
            <w:tcW w:w="1276"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2021 год</w:t>
            </w:r>
          </w:p>
        </w:tc>
        <w:tc>
          <w:tcPr>
            <w:tcW w:w="1276"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2022 год</w:t>
            </w:r>
          </w:p>
        </w:tc>
      </w:tr>
      <w:tr w:rsidR="004D053B" w:rsidRPr="00537A04" w:rsidTr="002A027C">
        <w:trPr>
          <w:trHeight w:val="317"/>
        </w:trPr>
        <w:tc>
          <w:tcPr>
            <w:tcW w:w="6663" w:type="dxa"/>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Наличие</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начало</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года</w:t>
            </w:r>
          </w:p>
        </w:tc>
        <w:tc>
          <w:tcPr>
            <w:tcW w:w="1276" w:type="dxa"/>
          </w:tcPr>
          <w:p w:rsidR="004D053B" w:rsidRPr="00537A04" w:rsidRDefault="004D053B" w:rsidP="00586281">
            <w:pPr>
              <w:pStyle w:val="TableParagraph"/>
              <w:spacing w:before="0"/>
              <w:jc w:val="both"/>
              <w:rPr>
                <w:rFonts w:ascii="Times New Roman" w:hAnsi="Times New Roman" w:cs="Times New Roman"/>
                <w:bCs/>
                <w:sz w:val="24"/>
                <w:szCs w:val="24"/>
              </w:rPr>
            </w:pPr>
            <w:r w:rsidRPr="00537A04">
              <w:rPr>
                <w:rFonts w:ascii="Times New Roman" w:hAnsi="Times New Roman" w:cs="Times New Roman"/>
                <w:bCs/>
                <w:sz w:val="24"/>
                <w:szCs w:val="24"/>
              </w:rPr>
              <w:t>55 236,31</w:t>
            </w:r>
          </w:p>
        </w:tc>
        <w:tc>
          <w:tcPr>
            <w:tcW w:w="1276" w:type="dxa"/>
          </w:tcPr>
          <w:p w:rsidR="004D053B" w:rsidRPr="00537A04" w:rsidRDefault="004D053B" w:rsidP="00586281">
            <w:pPr>
              <w:pStyle w:val="TableParagraph"/>
              <w:spacing w:before="0"/>
              <w:jc w:val="both"/>
              <w:rPr>
                <w:rFonts w:ascii="Times New Roman" w:hAnsi="Times New Roman" w:cs="Times New Roman"/>
                <w:bCs/>
                <w:sz w:val="24"/>
                <w:szCs w:val="24"/>
              </w:rPr>
            </w:pPr>
            <w:r w:rsidRPr="00537A04">
              <w:rPr>
                <w:rFonts w:ascii="Times New Roman" w:hAnsi="Times New Roman" w:cs="Times New Roman"/>
                <w:bCs/>
                <w:sz w:val="24"/>
                <w:szCs w:val="24"/>
              </w:rPr>
              <w:t>61 157,1</w:t>
            </w:r>
          </w:p>
        </w:tc>
      </w:tr>
      <w:tr w:rsidR="004D053B" w:rsidRPr="00537A04" w:rsidTr="002A027C">
        <w:trPr>
          <w:trHeight w:val="316"/>
        </w:trPr>
        <w:tc>
          <w:tcPr>
            <w:tcW w:w="6663"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Образовалось</w:t>
            </w:r>
          </w:p>
        </w:tc>
        <w:tc>
          <w:tcPr>
            <w:tcW w:w="1276" w:type="dxa"/>
          </w:tcPr>
          <w:p w:rsidR="004D053B" w:rsidRPr="00537A04" w:rsidRDefault="004D053B" w:rsidP="00586281">
            <w:pPr>
              <w:jc w:val="both"/>
              <w:rPr>
                <w:bCs/>
                <w:color w:val="000000"/>
              </w:rPr>
            </w:pPr>
            <w:r w:rsidRPr="00537A04">
              <w:rPr>
                <w:bCs/>
                <w:color w:val="000000"/>
              </w:rPr>
              <w:t>5 423,38</w:t>
            </w:r>
          </w:p>
        </w:tc>
        <w:tc>
          <w:tcPr>
            <w:tcW w:w="1276" w:type="dxa"/>
          </w:tcPr>
          <w:p w:rsidR="004D053B" w:rsidRPr="00537A04" w:rsidRDefault="004D053B" w:rsidP="00586281">
            <w:pPr>
              <w:jc w:val="both"/>
              <w:rPr>
                <w:bCs/>
                <w:color w:val="000000"/>
              </w:rPr>
            </w:pPr>
            <w:r w:rsidRPr="00537A04">
              <w:rPr>
                <w:bCs/>
                <w:color w:val="000000"/>
              </w:rPr>
              <w:t>5 262,2</w:t>
            </w:r>
          </w:p>
        </w:tc>
      </w:tr>
      <w:tr w:rsidR="004D053B" w:rsidRPr="00537A04" w:rsidTr="002A027C">
        <w:trPr>
          <w:trHeight w:val="311"/>
        </w:trPr>
        <w:tc>
          <w:tcPr>
            <w:tcW w:w="6663"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Поступило от</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других</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лиц</w:t>
            </w:r>
          </w:p>
        </w:tc>
        <w:tc>
          <w:tcPr>
            <w:tcW w:w="1276"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208,42</w:t>
            </w:r>
          </w:p>
        </w:tc>
        <w:tc>
          <w:tcPr>
            <w:tcW w:w="1276"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263,8</w:t>
            </w:r>
          </w:p>
        </w:tc>
      </w:tr>
      <w:tr w:rsidR="004D053B" w:rsidRPr="00537A04" w:rsidTr="002A027C">
        <w:trPr>
          <w:trHeight w:val="336"/>
        </w:trPr>
        <w:tc>
          <w:tcPr>
            <w:tcW w:w="6663"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Переработано,</w:t>
            </w:r>
            <w:r w:rsidRPr="00537A04">
              <w:rPr>
                <w:rFonts w:ascii="Times New Roman" w:hAnsi="Times New Roman" w:cs="Times New Roman"/>
                <w:spacing w:val="1"/>
                <w:sz w:val="24"/>
                <w:szCs w:val="24"/>
              </w:rPr>
              <w:t xml:space="preserve"> повторно </w:t>
            </w:r>
            <w:r w:rsidRPr="00537A04">
              <w:rPr>
                <w:rFonts w:ascii="Times New Roman" w:hAnsi="Times New Roman" w:cs="Times New Roman"/>
                <w:sz w:val="24"/>
                <w:szCs w:val="24"/>
              </w:rPr>
              <w:t>использовано,</w:t>
            </w:r>
            <w:r w:rsidRPr="00537A04">
              <w:rPr>
                <w:rFonts w:ascii="Times New Roman" w:hAnsi="Times New Roman" w:cs="Times New Roman"/>
                <w:spacing w:val="-9"/>
                <w:sz w:val="24"/>
                <w:szCs w:val="24"/>
              </w:rPr>
              <w:t xml:space="preserve"> </w:t>
            </w:r>
            <w:r w:rsidRPr="00537A04">
              <w:rPr>
                <w:rFonts w:ascii="Times New Roman" w:hAnsi="Times New Roman" w:cs="Times New Roman"/>
                <w:sz w:val="24"/>
                <w:szCs w:val="24"/>
              </w:rPr>
              <w:t>утилизировано</w:t>
            </w:r>
          </w:p>
        </w:tc>
        <w:tc>
          <w:tcPr>
            <w:tcW w:w="1276" w:type="dxa"/>
          </w:tcPr>
          <w:p w:rsidR="004D053B" w:rsidRPr="00537A04" w:rsidRDefault="004D053B" w:rsidP="00586281">
            <w:pPr>
              <w:jc w:val="both"/>
              <w:rPr>
                <w:color w:val="000000"/>
              </w:rPr>
            </w:pPr>
            <w:r w:rsidRPr="00537A04">
              <w:rPr>
                <w:color w:val="000000"/>
              </w:rPr>
              <w:t>498,67</w:t>
            </w:r>
          </w:p>
        </w:tc>
        <w:tc>
          <w:tcPr>
            <w:tcW w:w="1276" w:type="dxa"/>
          </w:tcPr>
          <w:p w:rsidR="004D053B" w:rsidRPr="00537A04" w:rsidRDefault="004D053B" w:rsidP="00586281">
            <w:pPr>
              <w:jc w:val="both"/>
              <w:rPr>
                <w:color w:val="000000"/>
              </w:rPr>
            </w:pPr>
            <w:r w:rsidRPr="00537A04">
              <w:rPr>
                <w:color w:val="000000"/>
              </w:rPr>
              <w:t>470,6</w:t>
            </w:r>
          </w:p>
        </w:tc>
      </w:tr>
      <w:tr w:rsidR="004D053B" w:rsidRPr="00537A04" w:rsidTr="002A027C">
        <w:trPr>
          <w:trHeight w:val="314"/>
        </w:trPr>
        <w:tc>
          <w:tcPr>
            <w:tcW w:w="6663"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Обезврежено</w:t>
            </w:r>
          </w:p>
        </w:tc>
        <w:tc>
          <w:tcPr>
            <w:tcW w:w="1276" w:type="dxa"/>
          </w:tcPr>
          <w:p w:rsidR="004D053B" w:rsidRPr="00537A04" w:rsidRDefault="004D053B" w:rsidP="00586281">
            <w:pPr>
              <w:jc w:val="both"/>
              <w:rPr>
                <w:bCs/>
                <w:color w:val="000000"/>
              </w:rPr>
            </w:pPr>
            <w:r w:rsidRPr="00537A04">
              <w:rPr>
                <w:bCs/>
                <w:color w:val="000000"/>
              </w:rPr>
              <w:t>66,69</w:t>
            </w:r>
          </w:p>
        </w:tc>
        <w:tc>
          <w:tcPr>
            <w:tcW w:w="1276" w:type="dxa"/>
          </w:tcPr>
          <w:p w:rsidR="004D053B" w:rsidRPr="00537A04" w:rsidRDefault="004D053B" w:rsidP="00586281">
            <w:pPr>
              <w:jc w:val="both"/>
              <w:rPr>
                <w:bCs/>
                <w:color w:val="000000"/>
              </w:rPr>
            </w:pPr>
            <w:r w:rsidRPr="00537A04">
              <w:rPr>
                <w:bCs/>
                <w:color w:val="000000"/>
              </w:rPr>
              <w:t>55,4</w:t>
            </w:r>
          </w:p>
        </w:tc>
      </w:tr>
      <w:tr w:rsidR="004D053B" w:rsidRPr="00537A04" w:rsidTr="002A027C">
        <w:trPr>
          <w:trHeight w:val="314"/>
        </w:trPr>
        <w:tc>
          <w:tcPr>
            <w:tcW w:w="6663"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Захоронено</w:t>
            </w:r>
          </w:p>
        </w:tc>
        <w:tc>
          <w:tcPr>
            <w:tcW w:w="1276" w:type="dxa"/>
          </w:tcPr>
          <w:p w:rsidR="004D053B" w:rsidRPr="00537A04" w:rsidRDefault="004D053B" w:rsidP="00586281">
            <w:pPr>
              <w:jc w:val="both"/>
              <w:rPr>
                <w:bCs/>
                <w:color w:val="000000"/>
              </w:rPr>
            </w:pPr>
            <w:r w:rsidRPr="00537A04">
              <w:rPr>
                <w:bCs/>
                <w:color w:val="000000"/>
              </w:rPr>
              <w:t>185,1</w:t>
            </w:r>
          </w:p>
        </w:tc>
        <w:tc>
          <w:tcPr>
            <w:tcW w:w="1276" w:type="dxa"/>
          </w:tcPr>
          <w:p w:rsidR="004D053B" w:rsidRPr="00537A04" w:rsidRDefault="004D053B" w:rsidP="00586281">
            <w:pPr>
              <w:jc w:val="both"/>
              <w:rPr>
                <w:bCs/>
                <w:color w:val="000000"/>
              </w:rPr>
            </w:pPr>
            <w:r w:rsidRPr="00537A04">
              <w:rPr>
                <w:bCs/>
                <w:color w:val="000000"/>
              </w:rPr>
              <w:t>157,8</w:t>
            </w:r>
          </w:p>
        </w:tc>
      </w:tr>
      <w:tr w:rsidR="004D053B" w:rsidRPr="00537A04" w:rsidTr="002A027C">
        <w:trPr>
          <w:trHeight w:val="237"/>
        </w:trPr>
        <w:tc>
          <w:tcPr>
            <w:tcW w:w="6663"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Передано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сторонним</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организациям,</w:t>
            </w:r>
            <w:r w:rsidRPr="00537A04">
              <w:rPr>
                <w:rFonts w:ascii="Times New Roman" w:hAnsi="Times New Roman" w:cs="Times New Roman"/>
                <w:spacing w:val="-57"/>
                <w:sz w:val="24"/>
                <w:szCs w:val="24"/>
              </w:rPr>
              <w:t xml:space="preserve"> </w:t>
            </w:r>
            <w:r w:rsidRPr="00537A04">
              <w:rPr>
                <w:rFonts w:ascii="Times New Roman" w:hAnsi="Times New Roman" w:cs="Times New Roman"/>
                <w:sz w:val="24"/>
                <w:szCs w:val="24"/>
              </w:rPr>
              <w:t>предприятиям</w:t>
            </w:r>
          </w:p>
        </w:tc>
        <w:tc>
          <w:tcPr>
            <w:tcW w:w="1276" w:type="dxa"/>
          </w:tcPr>
          <w:p w:rsidR="004D053B" w:rsidRPr="00537A04" w:rsidRDefault="004D053B" w:rsidP="00586281">
            <w:pPr>
              <w:jc w:val="both"/>
              <w:rPr>
                <w:bCs/>
                <w:color w:val="000000"/>
              </w:rPr>
            </w:pPr>
            <w:r w:rsidRPr="00537A04">
              <w:rPr>
                <w:bCs/>
                <w:color w:val="000000"/>
              </w:rPr>
              <w:t>177,02</w:t>
            </w:r>
          </w:p>
        </w:tc>
        <w:tc>
          <w:tcPr>
            <w:tcW w:w="1276" w:type="dxa"/>
          </w:tcPr>
          <w:p w:rsidR="004D053B" w:rsidRPr="00537A04" w:rsidRDefault="004D053B" w:rsidP="00586281">
            <w:pPr>
              <w:jc w:val="both"/>
              <w:rPr>
                <w:bCs/>
                <w:color w:val="000000"/>
              </w:rPr>
            </w:pPr>
            <w:r w:rsidRPr="00537A04">
              <w:rPr>
                <w:bCs/>
                <w:color w:val="000000"/>
              </w:rPr>
              <w:t>157,5</w:t>
            </w:r>
          </w:p>
        </w:tc>
      </w:tr>
      <w:tr w:rsidR="004D053B" w:rsidRPr="00537A04" w:rsidTr="002A027C">
        <w:trPr>
          <w:trHeight w:val="254"/>
        </w:trPr>
        <w:tc>
          <w:tcPr>
            <w:tcW w:w="6663" w:type="dxa"/>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Наличие на конец года</w:t>
            </w:r>
          </w:p>
        </w:tc>
        <w:tc>
          <w:tcPr>
            <w:tcW w:w="1276" w:type="dxa"/>
          </w:tcPr>
          <w:p w:rsidR="004D053B" w:rsidRPr="00537A04" w:rsidRDefault="004D053B" w:rsidP="00586281">
            <w:pPr>
              <w:jc w:val="both"/>
              <w:rPr>
                <w:bCs/>
                <w:color w:val="000000"/>
              </w:rPr>
            </w:pPr>
            <w:r w:rsidRPr="00537A04">
              <w:rPr>
                <w:bCs/>
                <w:color w:val="000000"/>
              </w:rPr>
              <w:t>59 930,7</w:t>
            </w:r>
          </w:p>
        </w:tc>
        <w:tc>
          <w:tcPr>
            <w:tcW w:w="1276" w:type="dxa"/>
          </w:tcPr>
          <w:p w:rsidR="004D053B" w:rsidRPr="00537A04" w:rsidRDefault="004D053B" w:rsidP="00586281">
            <w:pPr>
              <w:jc w:val="both"/>
              <w:rPr>
                <w:bCs/>
                <w:color w:val="000000"/>
              </w:rPr>
            </w:pPr>
            <w:r w:rsidRPr="00537A04">
              <w:rPr>
                <w:bCs/>
                <w:color w:val="000000"/>
              </w:rPr>
              <w:t>65 803,2</w:t>
            </w:r>
          </w:p>
        </w:tc>
      </w:tr>
    </w:tbl>
    <w:p w:rsidR="004D053B" w:rsidRPr="00537A04" w:rsidRDefault="004D053B" w:rsidP="00586281">
      <w:pPr>
        <w:pBdr>
          <w:bottom w:val="single" w:sz="4" w:space="0" w:color="FFFFFF"/>
        </w:pBdr>
        <w:ind w:firstLine="567"/>
        <w:jc w:val="both"/>
        <w:rPr>
          <w:i/>
        </w:rPr>
      </w:pPr>
      <w:r w:rsidRPr="00537A04">
        <w:rPr>
          <w:i/>
        </w:rPr>
        <w:t>Источник: ЕИС ООС.</w:t>
      </w:r>
    </w:p>
    <w:p w:rsidR="004D053B" w:rsidRPr="00537A04" w:rsidRDefault="004D053B" w:rsidP="00586281">
      <w:pPr>
        <w:pBdr>
          <w:bottom w:val="single" w:sz="4" w:space="0" w:color="FFFFFF"/>
        </w:pBdr>
        <w:ind w:firstLine="567"/>
        <w:jc w:val="both"/>
      </w:pPr>
    </w:p>
    <w:p w:rsidR="004D053B" w:rsidRPr="00537A04" w:rsidRDefault="004D053B" w:rsidP="00586281">
      <w:pPr>
        <w:pBdr>
          <w:bottom w:val="single" w:sz="4" w:space="0" w:color="FFFFFF"/>
        </w:pBdr>
        <w:ind w:firstLine="567"/>
        <w:jc w:val="both"/>
      </w:pPr>
      <w:r w:rsidRPr="00537A04">
        <w:t xml:space="preserve">Движение опасных отходов за 2022 год заметно увеличилось в сравнении с 2021 годом. При этом в 2022 году образовано опасных отходов на 161,2 тыс. тонн меньше, чем в предыдущем. </w:t>
      </w:r>
    </w:p>
    <w:p w:rsidR="004D053B" w:rsidRPr="00537A04" w:rsidRDefault="004D053B" w:rsidP="00586281">
      <w:pPr>
        <w:pBdr>
          <w:bottom w:val="single" w:sz="4" w:space="0" w:color="FFFFFF"/>
        </w:pBdr>
        <w:ind w:firstLine="567"/>
        <w:jc w:val="both"/>
      </w:pPr>
      <w:r w:rsidRPr="00537A04">
        <w:t>Объем образованных неопасных отходов заметно снизился в сравнении с прошлым годом – на 5318,4 тыс. тонн (таблица 12.</w:t>
      </w:r>
      <w:r w:rsidRPr="00537A04">
        <w:rPr>
          <w:lang w:val="kk-KZ"/>
        </w:rPr>
        <w:t>3</w:t>
      </w:r>
      <w:r w:rsidRPr="00537A04">
        <w:t>.</w:t>
      </w:r>
      <w:r w:rsidRPr="00537A04">
        <w:rPr>
          <w:lang w:val="kk-KZ"/>
        </w:rPr>
        <w:t>11</w:t>
      </w:r>
      <w:r w:rsidRPr="00537A04">
        <w:t>).</w:t>
      </w:r>
    </w:p>
    <w:p w:rsidR="004D053B" w:rsidRPr="00537A04" w:rsidRDefault="004D053B" w:rsidP="00586281">
      <w:pPr>
        <w:pBdr>
          <w:bottom w:val="single" w:sz="4" w:space="0" w:color="FFFFFF"/>
        </w:pBdr>
        <w:ind w:firstLine="567"/>
        <w:jc w:val="both"/>
      </w:pPr>
    </w:p>
    <w:p w:rsidR="004D053B" w:rsidRPr="00537A04" w:rsidRDefault="004D053B" w:rsidP="00FB78F8">
      <w:pPr>
        <w:pBdr>
          <w:bottom w:val="single" w:sz="4" w:space="0" w:color="FFFFFF"/>
        </w:pBdr>
        <w:ind w:firstLine="567"/>
        <w:jc w:val="right"/>
        <w:rPr>
          <w:lang w:val="kk-KZ"/>
        </w:rPr>
      </w:pPr>
      <w:r w:rsidRPr="00537A04">
        <w:rPr>
          <w:b/>
        </w:rPr>
        <w:t>Таблица 12.</w:t>
      </w:r>
      <w:r w:rsidRPr="00537A04">
        <w:rPr>
          <w:b/>
          <w:lang w:val="kk-KZ"/>
        </w:rPr>
        <w:t>3</w:t>
      </w:r>
      <w:r w:rsidRPr="00537A04">
        <w:rPr>
          <w:b/>
        </w:rPr>
        <w:t>.</w:t>
      </w:r>
      <w:r w:rsidRPr="00537A04">
        <w:rPr>
          <w:b/>
          <w:lang w:val="kk-KZ"/>
        </w:rPr>
        <w:t>11</w:t>
      </w:r>
    </w:p>
    <w:p w:rsidR="004D053B" w:rsidRPr="00537A04" w:rsidRDefault="004D053B" w:rsidP="00FB78F8">
      <w:pPr>
        <w:jc w:val="center"/>
        <w:rPr>
          <w:b/>
        </w:rPr>
      </w:pPr>
      <w:r w:rsidRPr="00537A04">
        <w:rPr>
          <w:b/>
        </w:rPr>
        <w:t xml:space="preserve">Движение неопасных отходов за 2021-2022 годы </w:t>
      </w:r>
      <w:r w:rsidRPr="00537A04">
        <w:rPr>
          <w:b/>
          <w:spacing w:val="-57"/>
        </w:rPr>
        <w:t xml:space="preserve"> </w:t>
      </w:r>
      <w:r w:rsidRPr="00537A04">
        <w:rPr>
          <w:b/>
        </w:rPr>
        <w:t>в</w:t>
      </w:r>
      <w:r w:rsidRPr="00537A04">
        <w:rPr>
          <w:b/>
          <w:spacing w:val="1"/>
        </w:rPr>
        <w:t xml:space="preserve"> </w:t>
      </w:r>
      <w:r w:rsidRPr="00537A04">
        <w:rPr>
          <w:b/>
        </w:rPr>
        <w:t>Актюбинской</w:t>
      </w:r>
      <w:r w:rsidRPr="00537A04">
        <w:rPr>
          <w:b/>
          <w:spacing w:val="-2"/>
        </w:rPr>
        <w:t xml:space="preserve"> </w:t>
      </w:r>
      <w:r w:rsidRPr="00537A04">
        <w:rPr>
          <w:b/>
        </w:rPr>
        <w:t>области</w:t>
      </w:r>
      <w:r w:rsidRPr="00537A04">
        <w:rPr>
          <w:b/>
          <w:spacing w:val="-2"/>
        </w:rPr>
        <w:t xml:space="preserve">, </w:t>
      </w:r>
      <w:r w:rsidRPr="00537A04">
        <w:rPr>
          <w:b/>
          <w:spacing w:val="-4"/>
        </w:rPr>
        <w:t xml:space="preserve">тыс. </w:t>
      </w:r>
      <w:r w:rsidRPr="00537A04">
        <w:rPr>
          <w:b/>
          <w:spacing w:val="-2"/>
        </w:rPr>
        <w:t>тонн</w:t>
      </w:r>
    </w:p>
    <w:p w:rsidR="004D053B" w:rsidRPr="00537A04" w:rsidRDefault="004D053B" w:rsidP="00586281">
      <w:pPr>
        <w:jc w:val="both"/>
        <w:rPr>
          <w:b/>
        </w:rPr>
      </w:pPr>
    </w:p>
    <w:tbl>
      <w:tblPr>
        <w:tblStyle w:val="af1"/>
        <w:tblW w:w="9067" w:type="dxa"/>
        <w:tblLayout w:type="fixed"/>
        <w:tblLook w:val="01E0" w:firstRow="1" w:lastRow="1" w:firstColumn="1" w:lastColumn="1" w:noHBand="0" w:noVBand="0"/>
      </w:tblPr>
      <w:tblGrid>
        <w:gridCol w:w="5528"/>
        <w:gridCol w:w="1980"/>
        <w:gridCol w:w="1559"/>
      </w:tblGrid>
      <w:tr w:rsidR="004D053B" w:rsidRPr="00537A04" w:rsidTr="002A027C">
        <w:trPr>
          <w:trHeight w:val="336"/>
        </w:trPr>
        <w:tc>
          <w:tcPr>
            <w:tcW w:w="5528" w:type="dxa"/>
          </w:tcPr>
          <w:p w:rsidR="004D053B" w:rsidRPr="00537A04" w:rsidRDefault="004D053B" w:rsidP="00586281">
            <w:pPr>
              <w:widowControl w:val="0"/>
              <w:autoSpaceDE w:val="0"/>
              <w:autoSpaceDN w:val="0"/>
              <w:jc w:val="both"/>
              <w:rPr>
                <w:b/>
              </w:rPr>
            </w:pPr>
            <w:r w:rsidRPr="00537A04">
              <w:rPr>
                <w:b/>
              </w:rPr>
              <w:t>Вид операции</w:t>
            </w:r>
          </w:p>
        </w:tc>
        <w:tc>
          <w:tcPr>
            <w:tcW w:w="1980" w:type="dxa"/>
            <w:vAlign w:val="center"/>
          </w:tcPr>
          <w:p w:rsidR="004D053B" w:rsidRPr="00537A04" w:rsidRDefault="004D053B" w:rsidP="00586281">
            <w:pPr>
              <w:widowControl w:val="0"/>
              <w:autoSpaceDE w:val="0"/>
              <w:autoSpaceDN w:val="0"/>
              <w:jc w:val="both"/>
              <w:rPr>
                <w:b/>
              </w:rPr>
            </w:pPr>
            <w:r w:rsidRPr="00537A04">
              <w:rPr>
                <w:b/>
              </w:rPr>
              <w:t>2021</w:t>
            </w:r>
            <w:r w:rsidRPr="00537A04">
              <w:rPr>
                <w:b/>
                <w:spacing w:val="2"/>
              </w:rPr>
              <w:t xml:space="preserve"> </w:t>
            </w:r>
            <w:r w:rsidRPr="00537A04">
              <w:rPr>
                <w:b/>
              </w:rPr>
              <w:t>год</w:t>
            </w:r>
          </w:p>
        </w:tc>
        <w:tc>
          <w:tcPr>
            <w:tcW w:w="1559" w:type="dxa"/>
            <w:vAlign w:val="center"/>
          </w:tcPr>
          <w:p w:rsidR="004D053B" w:rsidRPr="00537A04" w:rsidRDefault="004D053B" w:rsidP="00586281">
            <w:pPr>
              <w:widowControl w:val="0"/>
              <w:autoSpaceDE w:val="0"/>
              <w:autoSpaceDN w:val="0"/>
              <w:jc w:val="both"/>
              <w:rPr>
                <w:b/>
              </w:rPr>
            </w:pPr>
            <w:r w:rsidRPr="00537A04">
              <w:rPr>
                <w:b/>
              </w:rPr>
              <w:t>2022 год</w:t>
            </w:r>
          </w:p>
        </w:tc>
      </w:tr>
      <w:tr w:rsidR="004D053B" w:rsidRPr="00537A04" w:rsidTr="002A027C">
        <w:trPr>
          <w:trHeight w:val="316"/>
        </w:trPr>
        <w:tc>
          <w:tcPr>
            <w:tcW w:w="5528" w:type="dxa"/>
          </w:tcPr>
          <w:p w:rsidR="004D053B" w:rsidRPr="00537A04" w:rsidRDefault="004D053B" w:rsidP="00586281">
            <w:pPr>
              <w:widowControl w:val="0"/>
              <w:autoSpaceDE w:val="0"/>
              <w:autoSpaceDN w:val="0"/>
              <w:jc w:val="both"/>
              <w:rPr>
                <w:b/>
              </w:rPr>
            </w:pPr>
            <w:r w:rsidRPr="00537A04">
              <w:t>Наличие</w:t>
            </w:r>
            <w:r w:rsidRPr="00537A04">
              <w:rPr>
                <w:spacing w:val="-2"/>
              </w:rPr>
              <w:t xml:space="preserve"> </w:t>
            </w:r>
            <w:r w:rsidRPr="00537A04">
              <w:t>на</w:t>
            </w:r>
            <w:r w:rsidRPr="00537A04">
              <w:rPr>
                <w:spacing w:val="-2"/>
              </w:rPr>
              <w:t xml:space="preserve"> </w:t>
            </w:r>
            <w:r w:rsidRPr="00537A04">
              <w:t>начало</w:t>
            </w:r>
            <w:r w:rsidRPr="00537A04">
              <w:rPr>
                <w:spacing w:val="-2"/>
              </w:rPr>
              <w:t xml:space="preserve"> </w:t>
            </w:r>
            <w:r w:rsidRPr="00537A04">
              <w:t>года</w:t>
            </w:r>
          </w:p>
        </w:tc>
        <w:tc>
          <w:tcPr>
            <w:tcW w:w="1980" w:type="dxa"/>
          </w:tcPr>
          <w:p w:rsidR="004D053B" w:rsidRPr="00537A04" w:rsidRDefault="004D053B" w:rsidP="00586281">
            <w:pPr>
              <w:widowControl w:val="0"/>
              <w:autoSpaceDE w:val="0"/>
              <w:autoSpaceDN w:val="0"/>
              <w:jc w:val="both"/>
            </w:pPr>
            <w:r w:rsidRPr="00537A04">
              <w:rPr>
                <w:bCs/>
              </w:rPr>
              <w:t>403 188,3</w:t>
            </w:r>
          </w:p>
        </w:tc>
        <w:tc>
          <w:tcPr>
            <w:tcW w:w="1559" w:type="dxa"/>
          </w:tcPr>
          <w:p w:rsidR="004D053B" w:rsidRPr="00537A04" w:rsidRDefault="004D053B" w:rsidP="00586281">
            <w:pPr>
              <w:widowControl w:val="0"/>
              <w:autoSpaceDE w:val="0"/>
              <w:autoSpaceDN w:val="0"/>
              <w:jc w:val="both"/>
              <w:rPr>
                <w:b/>
                <w:bCs/>
              </w:rPr>
            </w:pPr>
            <w:r w:rsidRPr="00537A04">
              <w:t>44925,9</w:t>
            </w:r>
          </w:p>
        </w:tc>
      </w:tr>
      <w:tr w:rsidR="004D053B" w:rsidRPr="00537A04" w:rsidTr="002A027C">
        <w:trPr>
          <w:trHeight w:val="311"/>
        </w:trPr>
        <w:tc>
          <w:tcPr>
            <w:tcW w:w="5528" w:type="dxa"/>
          </w:tcPr>
          <w:p w:rsidR="004D053B" w:rsidRPr="00537A04" w:rsidRDefault="004D053B" w:rsidP="00586281">
            <w:pPr>
              <w:widowControl w:val="0"/>
              <w:autoSpaceDE w:val="0"/>
              <w:autoSpaceDN w:val="0"/>
              <w:jc w:val="both"/>
              <w:rPr>
                <w:b/>
              </w:rPr>
            </w:pPr>
            <w:r w:rsidRPr="00537A04">
              <w:t>Образовалось</w:t>
            </w:r>
          </w:p>
        </w:tc>
        <w:tc>
          <w:tcPr>
            <w:tcW w:w="1980" w:type="dxa"/>
          </w:tcPr>
          <w:p w:rsidR="004D053B" w:rsidRPr="00537A04" w:rsidRDefault="004D053B" w:rsidP="00586281">
            <w:pPr>
              <w:jc w:val="both"/>
              <w:rPr>
                <w:rFonts w:eastAsia="Calibri"/>
              </w:rPr>
            </w:pPr>
            <w:r w:rsidRPr="00537A04">
              <w:rPr>
                <w:rFonts w:eastAsia="Calibri"/>
                <w:bCs/>
              </w:rPr>
              <w:t>52 170,4</w:t>
            </w:r>
          </w:p>
        </w:tc>
        <w:tc>
          <w:tcPr>
            <w:tcW w:w="1559" w:type="dxa"/>
          </w:tcPr>
          <w:p w:rsidR="004D053B" w:rsidRPr="00537A04" w:rsidRDefault="004D053B" w:rsidP="00586281">
            <w:pPr>
              <w:jc w:val="both"/>
              <w:rPr>
                <w:rFonts w:eastAsia="Calibri"/>
                <w:b/>
                <w:bCs/>
              </w:rPr>
            </w:pPr>
            <w:r w:rsidRPr="00537A04">
              <w:rPr>
                <w:rFonts w:eastAsia="Calibri"/>
              </w:rPr>
              <w:t>46 852,02</w:t>
            </w:r>
          </w:p>
        </w:tc>
      </w:tr>
      <w:tr w:rsidR="004D053B" w:rsidRPr="00537A04" w:rsidTr="002A027C">
        <w:trPr>
          <w:trHeight w:val="316"/>
        </w:trPr>
        <w:tc>
          <w:tcPr>
            <w:tcW w:w="5528" w:type="dxa"/>
          </w:tcPr>
          <w:p w:rsidR="004D053B" w:rsidRPr="00537A04" w:rsidRDefault="004D053B" w:rsidP="00586281">
            <w:pPr>
              <w:widowControl w:val="0"/>
              <w:autoSpaceDE w:val="0"/>
              <w:autoSpaceDN w:val="0"/>
              <w:jc w:val="both"/>
              <w:rPr>
                <w:b/>
              </w:rPr>
            </w:pPr>
            <w:r w:rsidRPr="00537A04">
              <w:t>Поступило от</w:t>
            </w:r>
            <w:r w:rsidRPr="00537A04">
              <w:rPr>
                <w:spacing w:val="-4"/>
              </w:rPr>
              <w:t xml:space="preserve"> </w:t>
            </w:r>
            <w:r w:rsidRPr="00537A04">
              <w:t>других</w:t>
            </w:r>
            <w:r w:rsidRPr="00537A04">
              <w:rPr>
                <w:spacing w:val="-4"/>
              </w:rPr>
              <w:t xml:space="preserve"> </w:t>
            </w:r>
            <w:r w:rsidRPr="00537A04">
              <w:t>лиц</w:t>
            </w:r>
          </w:p>
        </w:tc>
        <w:tc>
          <w:tcPr>
            <w:tcW w:w="1980" w:type="dxa"/>
          </w:tcPr>
          <w:p w:rsidR="004D053B" w:rsidRPr="00537A04" w:rsidRDefault="004D053B" w:rsidP="00586281">
            <w:pPr>
              <w:widowControl w:val="0"/>
              <w:autoSpaceDE w:val="0"/>
              <w:autoSpaceDN w:val="0"/>
              <w:jc w:val="both"/>
              <w:rPr>
                <w:bCs/>
              </w:rPr>
            </w:pPr>
            <w:r w:rsidRPr="00537A04">
              <w:rPr>
                <w:bCs/>
              </w:rPr>
              <w:t>91,9</w:t>
            </w:r>
          </w:p>
        </w:tc>
        <w:tc>
          <w:tcPr>
            <w:tcW w:w="1559" w:type="dxa"/>
          </w:tcPr>
          <w:p w:rsidR="004D053B" w:rsidRPr="00537A04" w:rsidRDefault="004D053B" w:rsidP="00586281">
            <w:pPr>
              <w:widowControl w:val="0"/>
              <w:autoSpaceDE w:val="0"/>
              <w:autoSpaceDN w:val="0"/>
              <w:jc w:val="both"/>
              <w:rPr>
                <w:b/>
                <w:bCs/>
              </w:rPr>
            </w:pPr>
            <w:r w:rsidRPr="00537A04">
              <w:t>13,2</w:t>
            </w:r>
          </w:p>
        </w:tc>
      </w:tr>
      <w:tr w:rsidR="004D053B" w:rsidRPr="00537A04" w:rsidTr="002A027C">
        <w:trPr>
          <w:trHeight w:val="552"/>
        </w:trPr>
        <w:tc>
          <w:tcPr>
            <w:tcW w:w="5528" w:type="dxa"/>
          </w:tcPr>
          <w:p w:rsidR="004D053B" w:rsidRPr="00537A04" w:rsidRDefault="004D053B" w:rsidP="00586281">
            <w:pPr>
              <w:widowControl w:val="0"/>
              <w:tabs>
                <w:tab w:val="left" w:pos="2423"/>
              </w:tabs>
              <w:autoSpaceDE w:val="0"/>
              <w:autoSpaceDN w:val="0"/>
              <w:jc w:val="both"/>
              <w:rPr>
                <w:b/>
              </w:rPr>
            </w:pPr>
            <w:r w:rsidRPr="00537A04">
              <w:t>Переработано,</w:t>
            </w:r>
            <w:r w:rsidRPr="00537A04">
              <w:rPr>
                <w:spacing w:val="-2"/>
              </w:rPr>
              <w:t xml:space="preserve"> повторно</w:t>
            </w:r>
            <w:r w:rsidRPr="00537A04">
              <w:rPr>
                <w:spacing w:val="-57"/>
              </w:rPr>
              <w:t xml:space="preserve">           </w:t>
            </w:r>
            <w:r w:rsidRPr="00537A04">
              <w:t>использовано,</w:t>
            </w:r>
            <w:r w:rsidRPr="00537A04">
              <w:rPr>
                <w:spacing w:val="2"/>
              </w:rPr>
              <w:t xml:space="preserve"> </w:t>
            </w:r>
            <w:r w:rsidRPr="00537A04">
              <w:t>утилизировано</w:t>
            </w:r>
          </w:p>
        </w:tc>
        <w:tc>
          <w:tcPr>
            <w:tcW w:w="1980" w:type="dxa"/>
          </w:tcPr>
          <w:p w:rsidR="004D053B" w:rsidRPr="00537A04" w:rsidRDefault="004D053B" w:rsidP="00586281">
            <w:pPr>
              <w:jc w:val="both"/>
              <w:rPr>
                <w:rFonts w:eastAsia="Calibri"/>
                <w:bCs/>
              </w:rPr>
            </w:pPr>
            <w:r w:rsidRPr="00537A04">
              <w:rPr>
                <w:rFonts w:eastAsia="Calibri"/>
                <w:bCs/>
              </w:rPr>
              <w:t>891,8</w:t>
            </w:r>
          </w:p>
        </w:tc>
        <w:tc>
          <w:tcPr>
            <w:tcW w:w="1559" w:type="dxa"/>
          </w:tcPr>
          <w:p w:rsidR="004D053B" w:rsidRPr="00537A04" w:rsidRDefault="004D053B" w:rsidP="00586281">
            <w:pPr>
              <w:jc w:val="both"/>
              <w:rPr>
                <w:rFonts w:eastAsia="Calibri"/>
                <w:b/>
                <w:bCs/>
              </w:rPr>
            </w:pPr>
            <w:r w:rsidRPr="00537A04">
              <w:rPr>
                <w:rFonts w:eastAsia="Calibri"/>
              </w:rPr>
              <w:t>986,06</w:t>
            </w:r>
          </w:p>
        </w:tc>
      </w:tr>
      <w:tr w:rsidR="004D053B" w:rsidRPr="00537A04" w:rsidTr="002A027C">
        <w:trPr>
          <w:trHeight w:val="316"/>
        </w:trPr>
        <w:tc>
          <w:tcPr>
            <w:tcW w:w="5528" w:type="dxa"/>
          </w:tcPr>
          <w:p w:rsidR="004D053B" w:rsidRPr="00537A04" w:rsidRDefault="004D053B" w:rsidP="00586281">
            <w:pPr>
              <w:widowControl w:val="0"/>
              <w:tabs>
                <w:tab w:val="left" w:pos="1534"/>
                <w:tab w:val="left" w:pos="2062"/>
              </w:tabs>
              <w:autoSpaceDE w:val="0"/>
              <w:autoSpaceDN w:val="0"/>
              <w:jc w:val="both"/>
              <w:rPr>
                <w:b/>
              </w:rPr>
            </w:pPr>
            <w:r w:rsidRPr="00537A04">
              <w:t>Захоронено</w:t>
            </w:r>
          </w:p>
        </w:tc>
        <w:tc>
          <w:tcPr>
            <w:tcW w:w="1980" w:type="dxa"/>
          </w:tcPr>
          <w:p w:rsidR="004D053B" w:rsidRPr="00537A04" w:rsidRDefault="004D053B" w:rsidP="00586281">
            <w:pPr>
              <w:jc w:val="both"/>
              <w:rPr>
                <w:rFonts w:eastAsia="Calibri"/>
                <w:bCs/>
              </w:rPr>
            </w:pPr>
            <w:r w:rsidRPr="00537A04">
              <w:rPr>
                <w:rFonts w:eastAsia="Calibri"/>
                <w:bCs/>
              </w:rPr>
              <w:t>0,9</w:t>
            </w:r>
          </w:p>
        </w:tc>
        <w:tc>
          <w:tcPr>
            <w:tcW w:w="1559" w:type="dxa"/>
          </w:tcPr>
          <w:p w:rsidR="004D053B" w:rsidRPr="00537A04" w:rsidRDefault="004D053B" w:rsidP="00586281">
            <w:pPr>
              <w:jc w:val="both"/>
              <w:rPr>
                <w:rFonts w:eastAsia="Calibri"/>
                <w:b/>
                <w:bCs/>
              </w:rPr>
            </w:pPr>
            <w:r w:rsidRPr="00537A04">
              <w:rPr>
                <w:rFonts w:eastAsia="Calibri"/>
              </w:rPr>
              <w:t>2,2</w:t>
            </w:r>
          </w:p>
        </w:tc>
      </w:tr>
      <w:tr w:rsidR="004D053B" w:rsidRPr="00537A04" w:rsidTr="002A027C">
        <w:trPr>
          <w:trHeight w:val="316"/>
        </w:trPr>
        <w:tc>
          <w:tcPr>
            <w:tcW w:w="5528" w:type="dxa"/>
          </w:tcPr>
          <w:p w:rsidR="004D053B" w:rsidRPr="00537A04" w:rsidRDefault="004D053B" w:rsidP="00586281">
            <w:pPr>
              <w:widowControl w:val="0"/>
              <w:tabs>
                <w:tab w:val="left" w:pos="2269"/>
              </w:tabs>
              <w:autoSpaceDE w:val="0"/>
              <w:autoSpaceDN w:val="0"/>
              <w:jc w:val="both"/>
              <w:rPr>
                <w:b/>
              </w:rPr>
            </w:pPr>
            <w:r w:rsidRPr="00537A04">
              <w:t xml:space="preserve">Передано </w:t>
            </w:r>
            <w:r w:rsidRPr="00537A04">
              <w:rPr>
                <w:spacing w:val="-1"/>
              </w:rPr>
              <w:t>сторонним</w:t>
            </w:r>
            <w:r w:rsidRPr="00537A04">
              <w:rPr>
                <w:spacing w:val="-57"/>
              </w:rPr>
              <w:t xml:space="preserve"> </w:t>
            </w:r>
            <w:r w:rsidRPr="00537A04">
              <w:t>организациям,</w:t>
            </w:r>
            <w:r w:rsidRPr="00537A04">
              <w:rPr>
                <w:spacing w:val="-4"/>
              </w:rPr>
              <w:t xml:space="preserve"> </w:t>
            </w:r>
            <w:r w:rsidRPr="00537A04">
              <w:t>предприятиям</w:t>
            </w:r>
          </w:p>
        </w:tc>
        <w:tc>
          <w:tcPr>
            <w:tcW w:w="1980" w:type="dxa"/>
          </w:tcPr>
          <w:p w:rsidR="004D053B" w:rsidRPr="00537A04" w:rsidRDefault="004D053B" w:rsidP="00586281">
            <w:pPr>
              <w:jc w:val="both"/>
              <w:rPr>
                <w:rFonts w:eastAsia="Calibri"/>
              </w:rPr>
            </w:pPr>
            <w:r w:rsidRPr="00537A04">
              <w:rPr>
                <w:rFonts w:eastAsia="Calibri"/>
                <w:bCs/>
              </w:rPr>
              <w:t>161,8</w:t>
            </w:r>
          </w:p>
        </w:tc>
        <w:tc>
          <w:tcPr>
            <w:tcW w:w="1559" w:type="dxa"/>
          </w:tcPr>
          <w:p w:rsidR="004D053B" w:rsidRPr="00537A04" w:rsidRDefault="004D053B" w:rsidP="00586281">
            <w:pPr>
              <w:jc w:val="both"/>
              <w:rPr>
                <w:rFonts w:eastAsia="Calibri"/>
                <w:b/>
                <w:bCs/>
              </w:rPr>
            </w:pPr>
            <w:r w:rsidRPr="00537A04">
              <w:rPr>
                <w:rFonts w:eastAsia="Calibri"/>
              </w:rPr>
              <w:t>283,8</w:t>
            </w:r>
          </w:p>
        </w:tc>
      </w:tr>
      <w:tr w:rsidR="004D053B" w:rsidRPr="00537A04" w:rsidTr="002A027C">
        <w:trPr>
          <w:trHeight w:val="565"/>
        </w:trPr>
        <w:tc>
          <w:tcPr>
            <w:tcW w:w="5528" w:type="dxa"/>
          </w:tcPr>
          <w:p w:rsidR="004D053B" w:rsidRPr="00537A04" w:rsidRDefault="004D053B" w:rsidP="00586281">
            <w:pPr>
              <w:widowControl w:val="0"/>
              <w:autoSpaceDE w:val="0"/>
              <w:autoSpaceDN w:val="0"/>
              <w:jc w:val="both"/>
              <w:rPr>
                <w:b/>
              </w:rPr>
            </w:pPr>
            <w:r w:rsidRPr="00537A04">
              <w:rPr>
                <w:b/>
              </w:rPr>
              <w:t>Наличие</w:t>
            </w:r>
            <w:r w:rsidRPr="00537A04">
              <w:rPr>
                <w:b/>
                <w:spacing w:val="-2"/>
              </w:rPr>
              <w:t xml:space="preserve"> </w:t>
            </w:r>
            <w:r w:rsidRPr="00537A04">
              <w:rPr>
                <w:b/>
              </w:rPr>
              <w:t>на</w:t>
            </w:r>
            <w:r w:rsidRPr="00537A04">
              <w:rPr>
                <w:b/>
                <w:spacing w:val="-1"/>
              </w:rPr>
              <w:t xml:space="preserve"> </w:t>
            </w:r>
            <w:r w:rsidRPr="00537A04">
              <w:rPr>
                <w:b/>
              </w:rPr>
              <w:t>конец</w:t>
            </w:r>
            <w:r w:rsidRPr="00537A04">
              <w:rPr>
                <w:b/>
                <w:spacing w:val="-4"/>
              </w:rPr>
              <w:t xml:space="preserve"> </w:t>
            </w:r>
            <w:r w:rsidRPr="00537A04">
              <w:rPr>
                <w:b/>
              </w:rPr>
              <w:t>года</w:t>
            </w:r>
          </w:p>
        </w:tc>
        <w:tc>
          <w:tcPr>
            <w:tcW w:w="1980" w:type="dxa"/>
          </w:tcPr>
          <w:p w:rsidR="004D053B" w:rsidRPr="00537A04" w:rsidRDefault="004D053B" w:rsidP="00586281">
            <w:pPr>
              <w:jc w:val="both"/>
              <w:rPr>
                <w:rFonts w:eastAsia="Calibri"/>
                <w:b/>
              </w:rPr>
            </w:pPr>
            <w:r w:rsidRPr="00537A04">
              <w:rPr>
                <w:rFonts w:eastAsia="Calibri"/>
              </w:rPr>
              <w:t>454 340,9</w:t>
            </w:r>
          </w:p>
        </w:tc>
        <w:tc>
          <w:tcPr>
            <w:tcW w:w="1559" w:type="dxa"/>
          </w:tcPr>
          <w:p w:rsidR="004D053B" w:rsidRPr="00537A04" w:rsidRDefault="004D053B" w:rsidP="00586281">
            <w:pPr>
              <w:jc w:val="both"/>
              <w:rPr>
                <w:rFonts w:eastAsia="Calibri"/>
                <w:b/>
                <w:bCs/>
              </w:rPr>
            </w:pPr>
            <w:r w:rsidRPr="00537A04">
              <w:rPr>
                <w:rFonts w:eastAsia="Calibri"/>
              </w:rPr>
              <w:t>494 798,7</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ind w:firstLine="709"/>
        <w:jc w:val="both"/>
      </w:pPr>
    </w:p>
    <w:p w:rsidR="004D053B" w:rsidRPr="00537A04" w:rsidRDefault="004D053B" w:rsidP="00586281">
      <w:pPr>
        <w:tabs>
          <w:tab w:val="left" w:pos="0"/>
        </w:tabs>
        <w:ind w:firstLine="709"/>
        <w:jc w:val="both"/>
        <w:rPr>
          <w:b/>
          <w:i/>
        </w:rPr>
      </w:pPr>
      <w:r w:rsidRPr="00537A04">
        <w:rPr>
          <w:b/>
          <w:i/>
        </w:rPr>
        <w:t xml:space="preserve">О внедрении  ресурсосберегающих и экологически чистых технологий. </w:t>
      </w:r>
    </w:p>
    <w:p w:rsidR="004D053B" w:rsidRPr="00537A04" w:rsidRDefault="004D053B" w:rsidP="00586281">
      <w:pPr>
        <w:ind w:firstLine="709"/>
        <w:jc w:val="both"/>
      </w:pPr>
      <w:r w:rsidRPr="00537A04">
        <w:t xml:space="preserve">Предприятием АЗФ ф-ла АО «ТНК Казхром» используются установки  «Костер-1М», внедрение которого, позволило сократить объемы размещения отходов за счет сжигания твердых и пастообразных малолетучих горючих нефтесодержащих отходов, образующихся при проведении работ, связанных с ликвидацией разливов нефти. В т.ч.: отработанные сорбенты на натуральной основе, обтирочная ветошь, загрязненная трава, подходящие по размерам загрязненные древесные материалы. </w:t>
      </w:r>
    </w:p>
    <w:p w:rsidR="004D053B" w:rsidRPr="00537A04" w:rsidRDefault="004D053B" w:rsidP="00586281">
      <w:pPr>
        <w:ind w:firstLine="709"/>
        <w:jc w:val="both"/>
        <w:rPr>
          <w:lang w:val="kk-KZ"/>
        </w:rPr>
      </w:pPr>
      <w:r w:rsidRPr="00537A04">
        <w:t>Актюбинским заводом ферросплавов- филиал АО «ТНК Казхром» ведется переработка высоуглеродистого шлака полученного при выплавке высоуглеродистого феррохрома. Шлак перерабатывается в  щебень, фракции 0-5, 5-20, 20-40 или 20-70 (в зависимости от условий потребителя). Для выпуска щебня разработан стандарт организации СТ 8618-1904-АО-06-2015 «Щебень и песок из стабилизированных шлаков рафинированного феррохрома».</w:t>
      </w:r>
    </w:p>
    <w:p w:rsidR="004D053B" w:rsidRPr="00537A04" w:rsidRDefault="004D053B" w:rsidP="00586281">
      <w:pPr>
        <w:tabs>
          <w:tab w:val="left" w:pos="2317"/>
        </w:tabs>
        <w:ind w:firstLine="709"/>
        <w:jc w:val="both"/>
        <w:rPr>
          <w:b/>
          <w:i/>
          <w:lang w:val="kk-KZ"/>
        </w:rPr>
      </w:pPr>
    </w:p>
    <w:p w:rsidR="004D053B" w:rsidRPr="00537A04" w:rsidRDefault="004D053B" w:rsidP="00586281">
      <w:pPr>
        <w:ind w:firstLine="709"/>
        <w:jc w:val="both"/>
        <w:rPr>
          <w:b/>
          <w:lang w:val="kk-KZ"/>
        </w:rPr>
      </w:pPr>
      <w:r w:rsidRPr="00537A04">
        <w:rPr>
          <w:b/>
          <w:lang w:val="kk-KZ"/>
        </w:rPr>
        <w:t>12.3.8. ПРОИЗВОДСТВО И ПОТРЕБЛЕНИЕ ТЕПЛО- И ЭЛЕКТРОЭНЕРГИИ</w:t>
      </w:r>
    </w:p>
    <w:p w:rsidR="004D053B" w:rsidRPr="00537A04" w:rsidRDefault="004D053B" w:rsidP="00586281">
      <w:pPr>
        <w:ind w:firstLine="709"/>
        <w:jc w:val="both"/>
        <w:rPr>
          <w:b/>
          <w:lang w:val="kk-KZ"/>
        </w:rPr>
      </w:pPr>
    </w:p>
    <w:p w:rsidR="004D053B" w:rsidRPr="00537A04" w:rsidRDefault="004D053B" w:rsidP="00586281">
      <w:pPr>
        <w:ind w:firstLine="709"/>
        <w:jc w:val="both"/>
        <w:rPr>
          <w:lang w:val="kk-KZ"/>
        </w:rPr>
      </w:pPr>
      <w:r w:rsidRPr="00537A04">
        <w:rPr>
          <w:lang w:val="kk-KZ"/>
        </w:rPr>
        <w:t>В таблице 12.3.12 указана информация по валовой выработке и отпуску пара и горячей воды (тепловая энергия) электростанциями и котельными за 2022 год.</w:t>
      </w:r>
    </w:p>
    <w:p w:rsidR="004D053B" w:rsidRPr="00537A04" w:rsidRDefault="004D053B" w:rsidP="00586281">
      <w:pPr>
        <w:ind w:firstLine="709"/>
        <w:jc w:val="both"/>
        <w:rPr>
          <w:lang w:val="kk-KZ"/>
        </w:rPr>
      </w:pPr>
    </w:p>
    <w:p w:rsidR="004D053B" w:rsidRPr="00537A04" w:rsidRDefault="004D053B" w:rsidP="00FB78F8">
      <w:pPr>
        <w:ind w:firstLine="709"/>
        <w:jc w:val="right"/>
        <w:rPr>
          <w:rFonts w:eastAsia="Calibri"/>
          <w:b/>
          <w:lang w:val="kk-KZ"/>
        </w:rPr>
      </w:pPr>
      <w:r w:rsidRPr="00537A04">
        <w:rPr>
          <w:rFonts w:eastAsia="Calibri"/>
          <w:b/>
        </w:rPr>
        <w:t>Таблица 12.</w:t>
      </w:r>
      <w:r w:rsidRPr="00537A04">
        <w:rPr>
          <w:rFonts w:eastAsia="Calibri"/>
          <w:b/>
          <w:lang w:val="kk-KZ"/>
        </w:rPr>
        <w:t>3</w:t>
      </w:r>
      <w:r w:rsidRPr="00537A04">
        <w:rPr>
          <w:rFonts w:eastAsia="Calibri"/>
          <w:b/>
        </w:rPr>
        <w:t>.1</w:t>
      </w:r>
      <w:r w:rsidRPr="00537A04">
        <w:rPr>
          <w:rFonts w:eastAsia="Calibri"/>
          <w:b/>
          <w:lang w:val="kk-KZ"/>
        </w:rPr>
        <w:t>2</w:t>
      </w:r>
    </w:p>
    <w:p w:rsidR="004D053B" w:rsidRPr="00537A04" w:rsidRDefault="004D053B" w:rsidP="00FB78F8">
      <w:pPr>
        <w:ind w:firstLine="709"/>
        <w:jc w:val="center"/>
        <w:rPr>
          <w:rFonts w:eastAsia="Calibri"/>
        </w:rPr>
      </w:pPr>
      <w:r w:rsidRPr="00537A04">
        <w:rPr>
          <w:b/>
        </w:rPr>
        <w:t>Валовая выработка и отпуск пара и воды горячей (тепловая энергия) электростанциями и котельными, тыс. Гкал</w:t>
      </w:r>
    </w:p>
    <w:p w:rsidR="004D053B" w:rsidRPr="00537A04" w:rsidRDefault="004D053B" w:rsidP="00586281">
      <w:pPr>
        <w:ind w:firstLine="709"/>
        <w:jc w:val="both"/>
        <w:rPr>
          <w:b/>
          <w:lang w:val="kk-KZ"/>
        </w:rPr>
      </w:pPr>
    </w:p>
    <w:tbl>
      <w:tblPr>
        <w:tblW w:w="1049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6"/>
        <w:gridCol w:w="992"/>
        <w:gridCol w:w="1134"/>
        <w:gridCol w:w="993"/>
        <w:gridCol w:w="1276"/>
        <w:gridCol w:w="1134"/>
        <w:gridCol w:w="1134"/>
        <w:gridCol w:w="1134"/>
      </w:tblGrid>
      <w:tr w:rsidR="004D053B" w:rsidRPr="00537A04" w:rsidTr="002A027C">
        <w:trPr>
          <w:trHeight w:val="196"/>
        </w:trPr>
        <w:tc>
          <w:tcPr>
            <w:tcW w:w="1418" w:type="dxa"/>
            <w:vMerge w:val="restart"/>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b/>
              </w:rPr>
              <w:t>Наименование</w:t>
            </w:r>
          </w:p>
        </w:tc>
        <w:tc>
          <w:tcPr>
            <w:tcW w:w="1276" w:type="dxa"/>
            <w:vMerge w:val="restart"/>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br/>
              <w:t>Валовая выработка источниками теплоснабжения, всего</w:t>
            </w:r>
          </w:p>
        </w:tc>
        <w:tc>
          <w:tcPr>
            <w:tcW w:w="3119" w:type="dxa"/>
            <w:gridSpan w:val="3"/>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Из них</w:t>
            </w:r>
          </w:p>
        </w:tc>
        <w:tc>
          <w:tcPr>
            <w:tcW w:w="1276" w:type="dxa"/>
            <w:vMerge w:val="restart"/>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br/>
              <w:t>Отпуск источниками теплоснабжения, всего</w:t>
            </w:r>
          </w:p>
        </w:tc>
        <w:tc>
          <w:tcPr>
            <w:tcW w:w="3402" w:type="dxa"/>
            <w:gridSpan w:val="3"/>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Из них</w:t>
            </w:r>
          </w:p>
        </w:tc>
      </w:tr>
      <w:tr w:rsidR="004D053B" w:rsidRPr="00537A04" w:rsidTr="002A027C">
        <w:trPr>
          <w:trHeight w:val="1464"/>
        </w:trPr>
        <w:tc>
          <w:tcPr>
            <w:tcW w:w="1418" w:type="dxa"/>
            <w:vMerge/>
            <w:vAlign w:val="center"/>
            <w:hideMark/>
          </w:tcPr>
          <w:p w:rsidR="004D053B" w:rsidRPr="00537A04" w:rsidRDefault="004D053B" w:rsidP="00586281">
            <w:pPr>
              <w:autoSpaceDE w:val="0"/>
              <w:autoSpaceDN w:val="0"/>
              <w:adjustRightInd w:val="0"/>
              <w:contextualSpacing/>
              <w:jc w:val="both"/>
              <w:rPr>
                <w:rFonts w:eastAsiaTheme="minorHAnsi"/>
                <w:b/>
              </w:rPr>
            </w:pPr>
          </w:p>
        </w:tc>
        <w:tc>
          <w:tcPr>
            <w:tcW w:w="1276" w:type="dxa"/>
            <w:vMerge/>
            <w:vAlign w:val="center"/>
            <w:hideMark/>
          </w:tcPr>
          <w:p w:rsidR="004D053B" w:rsidRPr="00537A04" w:rsidRDefault="004D053B" w:rsidP="00586281">
            <w:pPr>
              <w:autoSpaceDE w:val="0"/>
              <w:autoSpaceDN w:val="0"/>
              <w:adjustRightInd w:val="0"/>
              <w:contextualSpacing/>
              <w:jc w:val="both"/>
              <w:rPr>
                <w:rFonts w:eastAsiaTheme="minorHAnsi"/>
                <w:b/>
              </w:rPr>
            </w:pPr>
          </w:p>
        </w:tc>
        <w:tc>
          <w:tcPr>
            <w:tcW w:w="992"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br/>
              <w:t>тепловыми электростанциями</w:t>
            </w: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br/>
              <w:t>котельными</w:t>
            </w:r>
          </w:p>
        </w:tc>
        <w:tc>
          <w:tcPr>
            <w:tcW w:w="993"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прочее</w:t>
            </w:r>
          </w:p>
        </w:tc>
        <w:tc>
          <w:tcPr>
            <w:tcW w:w="1276" w:type="dxa"/>
            <w:vMerge/>
            <w:vAlign w:val="center"/>
            <w:hideMark/>
          </w:tcPr>
          <w:p w:rsidR="004D053B" w:rsidRPr="00537A04" w:rsidRDefault="004D053B" w:rsidP="00586281">
            <w:pPr>
              <w:autoSpaceDE w:val="0"/>
              <w:autoSpaceDN w:val="0"/>
              <w:adjustRightInd w:val="0"/>
              <w:contextualSpacing/>
              <w:jc w:val="both"/>
              <w:rPr>
                <w:rFonts w:eastAsiaTheme="minorHAnsi"/>
                <w:b/>
              </w:rPr>
            </w:pP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br/>
              <w:t>тепловыми электростанциями</w:t>
            </w: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котельными</w:t>
            </w: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прочее</w:t>
            </w:r>
          </w:p>
        </w:tc>
      </w:tr>
      <w:tr w:rsidR="004D053B" w:rsidRPr="00537A04" w:rsidTr="002A027C">
        <w:trPr>
          <w:trHeight w:val="255"/>
        </w:trPr>
        <w:tc>
          <w:tcPr>
            <w:tcW w:w="1418" w:type="dxa"/>
            <w:shd w:val="clear" w:color="auto" w:fill="auto"/>
            <w:vAlign w:val="bottom"/>
            <w:hideMark/>
          </w:tcPr>
          <w:p w:rsidR="004D053B" w:rsidRPr="00537A04" w:rsidRDefault="004D053B" w:rsidP="00586281">
            <w:pPr>
              <w:autoSpaceDE w:val="0"/>
              <w:autoSpaceDN w:val="0"/>
              <w:adjustRightInd w:val="0"/>
              <w:contextualSpacing/>
              <w:jc w:val="both"/>
              <w:rPr>
                <w:rFonts w:eastAsiaTheme="minorHAnsi"/>
                <w:b/>
              </w:rPr>
            </w:pPr>
            <w:r w:rsidRPr="00537A04">
              <w:rPr>
                <w:b/>
              </w:rPr>
              <w:t>Актюбинская область</w:t>
            </w:r>
          </w:p>
        </w:tc>
        <w:tc>
          <w:tcPr>
            <w:tcW w:w="1276"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rPr>
            </w:pPr>
          </w:p>
        </w:tc>
        <w:tc>
          <w:tcPr>
            <w:tcW w:w="992"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rPr>
            </w:pP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rPr>
            </w:pPr>
          </w:p>
        </w:tc>
        <w:tc>
          <w:tcPr>
            <w:tcW w:w="993"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rPr>
            </w:pPr>
          </w:p>
        </w:tc>
        <w:tc>
          <w:tcPr>
            <w:tcW w:w="1276"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rPr>
            </w:pP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rPr>
            </w:pP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rPr>
            </w:pP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rPr>
            </w:pPr>
          </w:p>
        </w:tc>
      </w:tr>
    </w:tbl>
    <w:p w:rsidR="004D053B" w:rsidRPr="00537A04" w:rsidRDefault="004D053B" w:rsidP="00586281">
      <w:pPr>
        <w:ind w:firstLine="709"/>
        <w:jc w:val="both"/>
        <w:rPr>
          <w:i/>
          <w:lang w:val="kk-KZ"/>
        </w:rPr>
      </w:pPr>
      <w:r w:rsidRPr="00537A04">
        <w:rPr>
          <w:i/>
          <w:lang w:val="kk-KZ"/>
        </w:rPr>
        <w:t>«х» – данные конфиденциальны.</w:t>
      </w:r>
    </w:p>
    <w:p w:rsidR="004D053B" w:rsidRPr="00537A04" w:rsidRDefault="004D053B" w:rsidP="00586281">
      <w:pPr>
        <w:ind w:firstLine="709"/>
        <w:jc w:val="both"/>
        <w:rPr>
          <w:i/>
          <w:lang w:val="kk-KZ"/>
        </w:rPr>
      </w:pPr>
      <w:r w:rsidRPr="00537A04">
        <w:rPr>
          <w:i/>
          <w:lang w:val="kk-KZ"/>
        </w:rPr>
        <w:t>Источник: Бюро национальной статистики РК.</w:t>
      </w:r>
    </w:p>
    <w:p w:rsidR="004D053B" w:rsidRPr="00537A04" w:rsidRDefault="004D053B" w:rsidP="00586281">
      <w:pPr>
        <w:ind w:firstLine="709"/>
        <w:jc w:val="both"/>
        <w:rPr>
          <w:i/>
          <w:lang w:val="kk-KZ"/>
        </w:rPr>
      </w:pPr>
    </w:p>
    <w:p w:rsidR="004D053B" w:rsidRPr="00537A04" w:rsidRDefault="004D053B" w:rsidP="00586281">
      <w:pPr>
        <w:ind w:firstLine="709"/>
        <w:jc w:val="both"/>
        <w:rPr>
          <w:b/>
          <w:i/>
          <w:lang w:val="kk-KZ"/>
        </w:rPr>
      </w:pPr>
      <w:r w:rsidRPr="00537A04">
        <w:rPr>
          <w:b/>
          <w:i/>
          <w:lang w:val="kk-KZ"/>
        </w:rPr>
        <w:t xml:space="preserve">Возобновляемые источники энергии </w:t>
      </w:r>
    </w:p>
    <w:p w:rsidR="004D053B" w:rsidRPr="00537A04" w:rsidRDefault="004D053B" w:rsidP="00586281">
      <w:pPr>
        <w:ind w:firstLine="709"/>
        <w:jc w:val="both"/>
        <w:rPr>
          <w:lang w:val="kk-KZ"/>
        </w:rPr>
      </w:pPr>
      <w:r w:rsidRPr="00537A04">
        <w:rPr>
          <w:lang w:val="kk-KZ"/>
        </w:rPr>
        <w:t xml:space="preserve">В январе 2022 года в Каргалинском районе ТОО «Arm </w:t>
      </w:r>
      <w:r w:rsidRPr="00537A04">
        <w:rPr>
          <w:lang w:val="en-US"/>
        </w:rPr>
        <w:t>W</w:t>
      </w:r>
      <w:r w:rsidRPr="00537A04">
        <w:rPr>
          <w:lang w:val="kk-KZ"/>
        </w:rPr>
        <w:t xml:space="preserve">ind» завершен 2 этап строительства ветровой электростанции «Бадамша-2» номинальной мощностью 48 МВт. В марте 2022 года ТОО «Arm Wind» введена в эксплуатацию вторая очередь ветровой электростанции (Бадамша-2). Отметим, что 1 этап «Бадамша-1» мощностью 48 МВт введен в эксплуатацию в 2019 году. </w:t>
      </w:r>
    </w:p>
    <w:p w:rsidR="004D053B" w:rsidRPr="00537A04" w:rsidRDefault="004D053B" w:rsidP="00586281">
      <w:pPr>
        <w:ind w:firstLine="709"/>
        <w:jc w:val="both"/>
        <w:rPr>
          <w:lang w:val="kk-KZ"/>
        </w:rPr>
      </w:pPr>
      <w:r w:rsidRPr="00537A04">
        <w:rPr>
          <w:lang w:val="kk-KZ"/>
        </w:rPr>
        <w:t>В Хромтауском районе ТОО «Aktobe WPP» планируется строительство ветровой электростанции мощностью 500 МВт. Срок реализации проекта – конец 2025 года. В 2022 году получены разрешения от соответствующих органов для измерения характеристик ветрового коридора в Хромтауском районе. Кроме этого, ТОО «ЕРГ Кэпитал Проджектс» планирует строительство ветровой электростанции мощностью 150 МВт. Выделено 4 земельных участка в Хромтауском районе для проведения исследовательских работ.</w:t>
      </w:r>
    </w:p>
    <w:p w:rsidR="004D053B" w:rsidRPr="00537A04" w:rsidRDefault="004D053B" w:rsidP="00586281">
      <w:pPr>
        <w:ind w:firstLine="709"/>
        <w:jc w:val="both"/>
        <w:rPr>
          <w:lang w:val="kk-KZ"/>
        </w:rPr>
      </w:pPr>
      <w:r w:rsidRPr="00537A04">
        <w:rPr>
          <w:lang w:val="kk-KZ"/>
        </w:rPr>
        <w:t xml:space="preserve">В декабре 2022 году в г.Актобе АО «Актобе ТЭЦ» проведена модернизация газотурбинной станции мощностью 57 МВт. </w:t>
      </w:r>
    </w:p>
    <w:p w:rsidR="004D053B" w:rsidRPr="00537A04" w:rsidRDefault="004D053B" w:rsidP="00586281">
      <w:pPr>
        <w:ind w:firstLine="709"/>
        <w:jc w:val="both"/>
        <w:rPr>
          <w:lang w:val="kk-KZ"/>
        </w:rPr>
      </w:pPr>
      <w:r w:rsidRPr="00537A04">
        <w:rPr>
          <w:lang w:val="kk-KZ"/>
        </w:rPr>
        <w:t>Группа предприятий ERG планируют в Хромтауском районе строительство ветровой электростанции первого этапа мощностью 155 МВт. Срок реализации проекта – 2024 год.</w:t>
      </w:r>
    </w:p>
    <w:p w:rsidR="004D053B" w:rsidRPr="00537A04" w:rsidRDefault="004D053B" w:rsidP="00586281">
      <w:pPr>
        <w:ind w:firstLine="709"/>
        <w:jc w:val="both"/>
        <w:rPr>
          <w:lang w:val="kk-KZ"/>
        </w:rPr>
      </w:pPr>
    </w:p>
    <w:p w:rsidR="004D053B" w:rsidRPr="00537A04" w:rsidRDefault="004D053B" w:rsidP="00586281">
      <w:pPr>
        <w:ind w:firstLine="709"/>
        <w:jc w:val="both"/>
        <w:rPr>
          <w:b/>
          <w:lang w:val="kk-KZ"/>
        </w:rPr>
      </w:pPr>
      <w:r w:rsidRPr="00537A04">
        <w:rPr>
          <w:b/>
          <w:lang w:val="kk-KZ"/>
        </w:rPr>
        <w:t>12.3.9. ЦЕЛЕВЫЕ ПОКАЗАТЕЛИ КАЧЕСТВА ОКРУЖАЮЩЕЙ СРЕДЫ</w:t>
      </w:r>
    </w:p>
    <w:p w:rsidR="004D053B" w:rsidRPr="00537A04" w:rsidRDefault="004D053B" w:rsidP="00586281">
      <w:pPr>
        <w:ind w:firstLine="709"/>
        <w:jc w:val="both"/>
        <w:rPr>
          <w:lang w:val="kk-KZ"/>
        </w:rPr>
      </w:pPr>
    </w:p>
    <w:p w:rsidR="00FB78F8" w:rsidRPr="00537A04" w:rsidRDefault="004D053B" w:rsidP="00586281">
      <w:pPr>
        <w:tabs>
          <w:tab w:val="left" w:pos="709"/>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kk-KZ"/>
        </w:rPr>
      </w:pPr>
      <w:r w:rsidRPr="00537A04">
        <w:rPr>
          <w:lang w:val="kk-KZ"/>
        </w:rPr>
        <w:t>«Целевые показатели качества окружающей среды Актюбинской области на 2018-2025 годы» утверждены Решением маслихата Актюбинской области от 22 мая 2018 года №293. Документ признан утратившим силу в связи с вводом в действие с 1 июля 2021 года нового Экологического кодекса РК (Решение маслихата Актюбинской области от 17 мая 2021 г. №44). На основании этого в местный бюджет направлена бюджетная заявка на финансирование разработки ЦПКОС на 2023 год.</w:t>
      </w:r>
      <w:r w:rsidR="00FB78F8" w:rsidRPr="00537A04">
        <w:rPr>
          <w:lang w:val="kk-KZ"/>
        </w:rPr>
        <w:br w:type="page"/>
      </w:r>
    </w:p>
    <w:p w:rsidR="004D053B" w:rsidRPr="00537A04" w:rsidRDefault="004D053B" w:rsidP="00586281">
      <w:pPr>
        <w:jc w:val="both"/>
      </w:pPr>
    </w:p>
    <w:p w:rsidR="004D053B" w:rsidRPr="00537A04" w:rsidRDefault="004D053B" w:rsidP="00586281">
      <w:pPr>
        <w:widowControl w:val="0"/>
        <w:autoSpaceDE w:val="0"/>
        <w:autoSpaceDN w:val="0"/>
        <w:adjustRightInd w:val="0"/>
        <w:jc w:val="both"/>
        <w:rPr>
          <w:b/>
          <w:lang w:val="kk-KZ"/>
        </w:rPr>
      </w:pPr>
      <w:r w:rsidRPr="00537A04">
        <w:rPr>
          <w:b/>
        </w:rPr>
        <w:t>12.</w:t>
      </w:r>
      <w:r w:rsidRPr="00537A04">
        <w:rPr>
          <w:b/>
          <w:lang w:val="kk-KZ"/>
        </w:rPr>
        <w:t>4</w:t>
      </w:r>
      <w:r w:rsidRPr="00537A04">
        <w:rPr>
          <w:b/>
        </w:rPr>
        <w:t>. АЛМАТ</w:t>
      </w:r>
      <w:r w:rsidRPr="00537A04">
        <w:rPr>
          <w:b/>
          <w:lang w:val="kk-KZ"/>
        </w:rPr>
        <w:t>ИНСКАЯ ОБЛАСТЬ</w:t>
      </w:r>
    </w:p>
    <w:p w:rsidR="004D053B" w:rsidRPr="00537A04" w:rsidRDefault="004D053B" w:rsidP="00586281">
      <w:pPr>
        <w:widowControl w:val="0"/>
        <w:autoSpaceDE w:val="0"/>
        <w:autoSpaceDN w:val="0"/>
        <w:adjustRightInd w:val="0"/>
        <w:ind w:firstLine="709"/>
        <w:jc w:val="both"/>
        <w:rPr>
          <w:b/>
        </w:rPr>
      </w:pPr>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670"/>
        <w:gridCol w:w="1421"/>
        <w:gridCol w:w="1167"/>
        <w:gridCol w:w="1068"/>
        <w:gridCol w:w="813"/>
        <w:gridCol w:w="811"/>
        <w:gridCol w:w="678"/>
        <w:gridCol w:w="717"/>
      </w:tblGrid>
      <w:tr w:rsidR="004D053B" w:rsidRPr="00537A04" w:rsidTr="002A027C">
        <w:trPr>
          <w:trHeight w:val="298"/>
          <w:jc w:val="center"/>
        </w:trPr>
        <w:tc>
          <w:tcPr>
            <w:tcW w:w="1396" w:type="pct"/>
            <w:vMerge w:val="restart"/>
            <w:tcBorders>
              <w:top w:val="single" w:sz="4" w:space="0" w:color="002060"/>
              <w:left w:val="single" w:sz="4" w:space="0" w:color="002060"/>
              <w:bottom w:val="single" w:sz="4" w:space="0" w:color="002060"/>
              <w:right w:val="single" w:sz="4" w:space="0" w:color="002060"/>
            </w:tcBorders>
            <w:hideMark/>
          </w:tcPr>
          <w:p w:rsidR="004D053B" w:rsidRPr="00537A04" w:rsidRDefault="004D053B" w:rsidP="00586281">
            <w:pPr>
              <w:ind w:hanging="36"/>
              <w:jc w:val="both"/>
              <w:rPr>
                <w:rFonts w:eastAsia="Calibri"/>
                <w:b/>
                <w:color w:val="000000"/>
              </w:rPr>
            </w:pPr>
            <w:r w:rsidRPr="00537A04">
              <w:rPr>
                <w:rFonts w:eastAsia="Calibri"/>
                <w:noProof/>
              </w:rPr>
              <w:drawing>
                <wp:inline distT="0" distB="0" distL="0" distR="0" wp14:anchorId="4E1CDAAA" wp14:editId="43FD88BE">
                  <wp:extent cx="1571625" cy="1609725"/>
                  <wp:effectExtent l="0" t="0" r="9525" b="9525"/>
                  <wp:docPr id="138" name="Рисунок 138" descr="Информация о Акимат Алматинской области | Finance.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Информация о Акимат Алматинской области | Finance.kz"/>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71625" cy="1609725"/>
                          </a:xfrm>
                          <a:prstGeom prst="rect">
                            <a:avLst/>
                          </a:prstGeom>
                          <a:noFill/>
                          <a:ln>
                            <a:noFill/>
                          </a:ln>
                        </pic:spPr>
                      </pic:pic>
                    </a:graphicData>
                  </a:graphic>
                </wp:inline>
              </w:drawing>
            </w:r>
          </w:p>
        </w:tc>
        <w:tc>
          <w:tcPr>
            <w:tcW w:w="3604" w:type="pct"/>
            <w:gridSpan w:val="7"/>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b/>
                <w:color w:val="000000"/>
              </w:rPr>
            </w:pPr>
            <w:r w:rsidRPr="00537A04">
              <w:rPr>
                <w:rFonts w:eastAsia="Calibri"/>
                <w:b/>
                <w:color w:val="000000"/>
              </w:rPr>
              <w:t>Общие показатели за 2022 год</w:t>
            </w:r>
          </w:p>
        </w:tc>
      </w:tr>
      <w:tr w:rsidR="004D053B" w:rsidRPr="00537A04" w:rsidTr="002A027C">
        <w:trPr>
          <w:trHeight w:val="433"/>
          <w:jc w:val="center"/>
        </w:trPr>
        <w:tc>
          <w:tcPr>
            <w:tcW w:w="1396" w:type="pct"/>
            <w:vMerge/>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rFonts w:eastAsia="Calibri"/>
                <w:b/>
                <w:color w:val="000000"/>
              </w:rPr>
            </w:pPr>
          </w:p>
        </w:tc>
        <w:tc>
          <w:tcPr>
            <w:tcW w:w="765"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color w:val="000000"/>
              </w:rPr>
            </w:pPr>
            <w:r w:rsidRPr="00537A04">
              <w:rPr>
                <w:rFonts w:eastAsia="Calibri"/>
                <w:color w:val="000000"/>
              </w:rPr>
              <w:t>S субъекта,</w:t>
            </w:r>
          </w:p>
          <w:p w:rsidR="004D053B" w:rsidRPr="00537A04" w:rsidRDefault="004D053B" w:rsidP="00586281">
            <w:pPr>
              <w:ind w:hanging="36"/>
              <w:jc w:val="both"/>
              <w:rPr>
                <w:rFonts w:eastAsia="Calibri"/>
                <w:color w:val="000000"/>
              </w:rPr>
            </w:pPr>
            <w:r w:rsidRPr="00537A04">
              <w:rPr>
                <w:rFonts w:eastAsia="Calibri"/>
                <w:color w:val="000000"/>
              </w:rPr>
              <w:t>тыс. км</w:t>
            </w:r>
            <w:r w:rsidRPr="00537A04">
              <w:rPr>
                <w:rFonts w:eastAsia="Calibri"/>
                <w:color w:val="000000"/>
                <w:vertAlign w:val="superscript"/>
              </w:rPr>
              <w:t>2</w:t>
            </w:r>
          </w:p>
        </w:tc>
        <w:tc>
          <w:tcPr>
            <w:tcW w:w="629"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color w:val="000000"/>
              </w:rPr>
            </w:pPr>
            <w:r w:rsidRPr="00537A04">
              <w:rPr>
                <w:rFonts w:eastAsia="Calibri"/>
                <w:color w:val="000000"/>
              </w:rPr>
              <w:t>223,6</w:t>
            </w:r>
          </w:p>
        </w:tc>
        <w:tc>
          <w:tcPr>
            <w:tcW w:w="1016"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color w:val="000000"/>
              </w:rPr>
            </w:pPr>
            <w:r w:rsidRPr="00537A04">
              <w:rPr>
                <w:rFonts w:eastAsia="Calibri"/>
                <w:color w:val="000000"/>
              </w:rPr>
              <w:t>Население,</w:t>
            </w:r>
          </w:p>
          <w:p w:rsidR="004D053B" w:rsidRPr="00537A04" w:rsidRDefault="004D053B" w:rsidP="00586281">
            <w:pPr>
              <w:ind w:hanging="36"/>
              <w:jc w:val="both"/>
              <w:rPr>
                <w:rFonts w:eastAsia="Calibri"/>
                <w:color w:val="000000"/>
              </w:rPr>
            </w:pPr>
            <w:r w:rsidRPr="00537A04">
              <w:rPr>
                <w:rFonts w:eastAsia="Calibri"/>
                <w:color w:val="000000"/>
              </w:rPr>
              <w:t>на 01.01.2023 года, чел.</w:t>
            </w:r>
          </w:p>
        </w:tc>
        <w:tc>
          <w:tcPr>
            <w:tcW w:w="1194" w:type="pct"/>
            <w:gridSpan w:val="3"/>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color w:val="000000"/>
              </w:rPr>
            </w:pPr>
            <w:r w:rsidRPr="00537A04">
              <w:rPr>
                <w:color w:val="000000"/>
              </w:rPr>
              <w:t>1 505 984</w:t>
            </w:r>
          </w:p>
        </w:tc>
      </w:tr>
      <w:tr w:rsidR="004D053B" w:rsidRPr="00537A04" w:rsidTr="002A027C">
        <w:trPr>
          <w:trHeight w:val="419"/>
          <w:jc w:val="center"/>
        </w:trPr>
        <w:tc>
          <w:tcPr>
            <w:tcW w:w="1396" w:type="pct"/>
            <w:vMerge/>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rFonts w:eastAsia="Calibri"/>
                <w:b/>
                <w:color w:val="000000"/>
              </w:rPr>
            </w:pPr>
          </w:p>
        </w:tc>
        <w:tc>
          <w:tcPr>
            <w:tcW w:w="3604" w:type="pct"/>
            <w:gridSpan w:val="7"/>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b/>
                <w:color w:val="000000"/>
              </w:rPr>
            </w:pPr>
            <w:r w:rsidRPr="00537A04">
              <w:rPr>
                <w:rFonts w:eastAsia="Calibri"/>
                <w:b/>
                <w:color w:val="000000"/>
              </w:rPr>
              <w:t>Основные экологические показатели за 2019-2022 годы</w:t>
            </w:r>
          </w:p>
        </w:tc>
      </w:tr>
      <w:tr w:rsidR="004D053B" w:rsidRPr="00537A04" w:rsidTr="002A027C">
        <w:trPr>
          <w:trHeight w:val="377"/>
          <w:jc w:val="center"/>
        </w:trPr>
        <w:tc>
          <w:tcPr>
            <w:tcW w:w="1396" w:type="pct"/>
            <w:vMerge/>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rFonts w:eastAsia="Calibri"/>
                <w:b/>
                <w:color w:val="000000"/>
              </w:rPr>
            </w:pPr>
          </w:p>
        </w:tc>
        <w:tc>
          <w:tcPr>
            <w:tcW w:w="1970" w:type="pct"/>
            <w:gridSpan w:val="3"/>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b/>
                <w:color w:val="000000"/>
              </w:rPr>
            </w:pPr>
            <w:r w:rsidRPr="00537A04">
              <w:rPr>
                <w:rFonts w:eastAsia="Calibri"/>
                <w:b/>
                <w:color w:val="000000"/>
              </w:rPr>
              <w:t>Показатели</w:t>
            </w:r>
          </w:p>
        </w:tc>
        <w:tc>
          <w:tcPr>
            <w:tcW w:w="440"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b/>
                <w:color w:val="000000"/>
              </w:rPr>
            </w:pPr>
            <w:r w:rsidRPr="00537A04">
              <w:rPr>
                <w:rFonts w:eastAsia="Calibri"/>
                <w:b/>
                <w:color w:val="000000"/>
              </w:rPr>
              <w:t>2019</w:t>
            </w:r>
          </w:p>
        </w:tc>
        <w:tc>
          <w:tcPr>
            <w:tcW w:w="439"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b/>
                <w:color w:val="000000"/>
              </w:rPr>
            </w:pPr>
            <w:r w:rsidRPr="00537A04">
              <w:rPr>
                <w:rFonts w:eastAsia="Calibri"/>
                <w:b/>
                <w:color w:val="000000"/>
              </w:rPr>
              <w:t>2020</w:t>
            </w:r>
          </w:p>
        </w:tc>
        <w:tc>
          <w:tcPr>
            <w:tcW w:w="367"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b/>
                <w:color w:val="000000"/>
              </w:rPr>
            </w:pPr>
            <w:r w:rsidRPr="00537A04">
              <w:rPr>
                <w:rFonts w:eastAsia="Calibri"/>
                <w:b/>
                <w:color w:val="000000"/>
              </w:rPr>
              <w:t>2021</w:t>
            </w:r>
          </w:p>
        </w:tc>
        <w:tc>
          <w:tcPr>
            <w:tcW w:w="388"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ind w:hanging="36"/>
              <w:jc w:val="both"/>
              <w:rPr>
                <w:rFonts w:eastAsia="Calibri"/>
                <w:b/>
                <w:color w:val="000000"/>
              </w:rPr>
            </w:pPr>
            <w:r w:rsidRPr="00537A04">
              <w:rPr>
                <w:rFonts w:eastAsia="Calibri"/>
                <w:b/>
                <w:color w:val="000000"/>
              </w:rPr>
              <w:t>2022</w:t>
            </w:r>
          </w:p>
        </w:tc>
      </w:tr>
      <w:tr w:rsidR="004D053B" w:rsidRPr="00537A04" w:rsidTr="002A027C">
        <w:trPr>
          <w:trHeight w:val="377"/>
          <w:jc w:val="center"/>
        </w:trPr>
        <w:tc>
          <w:tcPr>
            <w:tcW w:w="1396" w:type="pct"/>
            <w:vMerge/>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rFonts w:eastAsia="Calibri"/>
                <w:b/>
                <w:color w:val="000000"/>
              </w:rPr>
            </w:pPr>
          </w:p>
        </w:tc>
        <w:tc>
          <w:tcPr>
            <w:tcW w:w="1970" w:type="pct"/>
            <w:gridSpan w:val="3"/>
            <w:tcBorders>
              <w:top w:val="single" w:sz="4" w:space="0" w:color="002060"/>
              <w:left w:val="single" w:sz="4" w:space="0" w:color="002060"/>
              <w:bottom w:val="single" w:sz="4" w:space="0" w:color="002060"/>
              <w:right w:val="single" w:sz="4" w:space="0" w:color="002060"/>
            </w:tcBorders>
            <w:hideMark/>
          </w:tcPr>
          <w:p w:rsidR="004D053B" w:rsidRPr="00537A04" w:rsidRDefault="004D053B" w:rsidP="00586281">
            <w:pPr>
              <w:ind w:hanging="36"/>
              <w:jc w:val="both"/>
              <w:rPr>
                <w:rFonts w:eastAsia="Calibri"/>
                <w:color w:val="000000"/>
              </w:rPr>
            </w:pPr>
            <w:r w:rsidRPr="00537A04">
              <w:rPr>
                <w:rFonts w:eastAsia="Calibri"/>
                <w:color w:val="000000"/>
              </w:rPr>
              <w:t xml:space="preserve">Затраты предприятий на ООС, </w:t>
            </w:r>
          </w:p>
          <w:p w:rsidR="004D053B" w:rsidRPr="00537A04" w:rsidRDefault="004D053B" w:rsidP="00586281">
            <w:pPr>
              <w:ind w:hanging="36"/>
              <w:jc w:val="both"/>
              <w:rPr>
                <w:rFonts w:eastAsia="Calibri"/>
                <w:color w:val="000000"/>
              </w:rPr>
            </w:pPr>
            <w:r w:rsidRPr="00537A04">
              <w:rPr>
                <w:rFonts w:eastAsia="Calibri"/>
                <w:color w:val="000000"/>
                <w:lang w:val="kk-KZ"/>
              </w:rPr>
              <w:t>млрд</w:t>
            </w:r>
            <w:r w:rsidRPr="00537A04">
              <w:rPr>
                <w:rFonts w:eastAsia="Calibri"/>
                <w:color w:val="000000"/>
              </w:rPr>
              <w:t xml:space="preserve"> тенге</w:t>
            </w:r>
          </w:p>
        </w:tc>
        <w:tc>
          <w:tcPr>
            <w:tcW w:w="440"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color w:val="000000"/>
                <w:lang w:val="kk-KZ"/>
              </w:rPr>
            </w:pPr>
            <w:r w:rsidRPr="00537A04">
              <w:rPr>
                <w:rFonts w:eastAsia="Calibri"/>
                <w:color w:val="000000"/>
                <w:lang w:val="kk-KZ"/>
              </w:rPr>
              <w:t>1,4</w:t>
            </w:r>
          </w:p>
        </w:tc>
        <w:tc>
          <w:tcPr>
            <w:tcW w:w="439"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color w:val="000000"/>
                <w:lang w:val="kk-KZ"/>
              </w:rPr>
            </w:pPr>
            <w:r w:rsidRPr="00537A04">
              <w:rPr>
                <w:rFonts w:eastAsia="Calibri"/>
                <w:color w:val="000000"/>
                <w:lang w:val="kk-KZ"/>
              </w:rPr>
              <w:t>2,4</w:t>
            </w:r>
          </w:p>
        </w:tc>
        <w:tc>
          <w:tcPr>
            <w:tcW w:w="367"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36"/>
              <w:jc w:val="both"/>
              <w:rPr>
                <w:rFonts w:eastAsia="Calibri"/>
                <w:color w:val="000000"/>
                <w:lang w:val="kk-KZ"/>
              </w:rPr>
            </w:pPr>
            <w:r w:rsidRPr="00537A04">
              <w:rPr>
                <w:rFonts w:eastAsia="Calibri"/>
                <w:color w:val="000000"/>
                <w:lang w:val="kk-KZ"/>
              </w:rPr>
              <w:t>2,8</w:t>
            </w:r>
          </w:p>
        </w:tc>
        <w:tc>
          <w:tcPr>
            <w:tcW w:w="388"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ind w:hanging="36"/>
              <w:jc w:val="both"/>
              <w:rPr>
                <w:rFonts w:eastAsia="Calibri"/>
                <w:color w:val="000000"/>
                <w:lang w:val="kk-KZ"/>
              </w:rPr>
            </w:pPr>
            <w:r w:rsidRPr="00537A04">
              <w:rPr>
                <w:rFonts w:eastAsia="Calibri"/>
                <w:color w:val="000000"/>
                <w:lang w:val="kk-KZ"/>
              </w:rPr>
              <w:t>2,1</w:t>
            </w:r>
          </w:p>
        </w:tc>
      </w:tr>
    </w:tbl>
    <w:p w:rsidR="004D053B" w:rsidRPr="00537A04" w:rsidRDefault="004D053B" w:rsidP="00586281">
      <w:pPr>
        <w:ind w:firstLine="709"/>
        <w:jc w:val="both"/>
        <w:rPr>
          <w:rFonts w:eastAsia="Calibri"/>
          <w:i/>
        </w:rPr>
      </w:pPr>
      <w:r w:rsidRPr="00537A04">
        <w:rPr>
          <w:rFonts w:eastAsia="Calibri"/>
          <w:i/>
        </w:rPr>
        <w:t>Источник: Бюро национальной статистики РК.</w:t>
      </w:r>
    </w:p>
    <w:p w:rsidR="004D053B" w:rsidRPr="00537A04" w:rsidRDefault="004D053B" w:rsidP="00586281">
      <w:pPr>
        <w:widowControl w:val="0"/>
        <w:autoSpaceDE w:val="0"/>
        <w:autoSpaceDN w:val="0"/>
        <w:adjustRightInd w:val="0"/>
        <w:ind w:firstLine="709"/>
        <w:jc w:val="both"/>
      </w:pPr>
    </w:p>
    <w:p w:rsidR="004D053B" w:rsidRPr="00537A04" w:rsidRDefault="004D053B" w:rsidP="00586281">
      <w:pPr>
        <w:widowControl w:val="0"/>
        <w:autoSpaceDE w:val="0"/>
        <w:autoSpaceDN w:val="0"/>
        <w:adjustRightInd w:val="0"/>
        <w:ind w:firstLine="709"/>
        <w:jc w:val="both"/>
      </w:pPr>
      <w:r w:rsidRPr="00537A04">
        <w:t>Алматинская область - область на юго-востоке Казахстана. Образована 10 марта 1932 года в составе Казахской АССР, до 1992 года было принято написание Алма-Атинская область. Административным центром области до апреля 2001 года являлась Алма-Ата, в 2001—2022 годах областной центр располагался в Талдыкоргане, а в мае 2022 года центром области стал город Конаев (бывший Капчагай). Алматинская область с 8 июня 2022 года разделена на 9 районов и 1 город областного подчинения.</w:t>
      </w: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Алматинская область граничит со следующими регионами Казахстана: Жамбылская область на западе, Карагандинская область на северо-западе (водная граница проходит по озеру Балхаш), Жетысуская область на северо-востоке. На востоке область граничит с Китаем (Синьцзян-Уйгурский автономный район), на юге с Киргизией (Чуйская и Иссык-Кульская области). Область имеет довольно сложную географическую характеристику и очень разнообразный рельеф.</w:t>
      </w:r>
    </w:p>
    <w:p w:rsidR="004D053B" w:rsidRPr="00537A04" w:rsidRDefault="004D053B" w:rsidP="00586281">
      <w:pPr>
        <w:ind w:firstLine="709"/>
        <w:jc w:val="both"/>
        <w:rPr>
          <w:rFonts w:eastAsia="Calibri"/>
          <w:shd w:val="clear" w:color="auto" w:fill="FFFFFF"/>
        </w:rPr>
      </w:pPr>
      <w:r w:rsidRPr="00537A04">
        <w:rPr>
          <w:rFonts w:eastAsia="Calibri"/>
          <w:shd w:val="clear" w:color="auto" w:fill="FFFFFF"/>
        </w:rPr>
        <w:t>Для северной, равнинной части характерна резкая континентальность климата, относительно холодная зима до −35 °C, жаркое лето до +42 °C. Осадков выпадает всего 110 мм в год. В предгорной полосе климат мягче, осадков до 500—600 мм. В горах ярко выражена вертикальная поясность; количество осадков достигает 700—1000 мм в год. Вегетационный период в предгорьях и на равнине 205—225 дней.</w:t>
      </w:r>
    </w:p>
    <w:p w:rsidR="004D053B" w:rsidRPr="00537A04" w:rsidRDefault="004D053B" w:rsidP="00586281">
      <w:pPr>
        <w:ind w:firstLine="709"/>
        <w:jc w:val="both"/>
        <w:rPr>
          <w:rFonts w:eastAsia="Calibri"/>
          <w:shd w:val="clear" w:color="auto" w:fill="FFFFFF"/>
        </w:rPr>
      </w:pPr>
      <w:r w:rsidRPr="00537A04">
        <w:rPr>
          <w:rFonts w:eastAsia="Calibri"/>
          <w:shd w:val="clear" w:color="auto" w:fill="FFFFFF"/>
        </w:rPr>
        <w:t>Алматинская область является одной из самых густонаселенных областей страны с плотностью населения 10 чел./1 км</w:t>
      </w:r>
      <w:r w:rsidRPr="00537A04">
        <w:rPr>
          <w:rFonts w:eastAsia="Calibri"/>
          <w:shd w:val="clear" w:color="auto" w:fill="FFFFFF"/>
          <w:vertAlign w:val="superscript"/>
        </w:rPr>
        <w:t>2</w:t>
      </w:r>
      <w:r w:rsidRPr="00537A04">
        <w:rPr>
          <w:rFonts w:eastAsia="Calibri"/>
          <w:shd w:val="clear" w:color="auto" w:fill="FFFFFF"/>
        </w:rPr>
        <w:t>.</w:t>
      </w:r>
    </w:p>
    <w:p w:rsidR="004D053B" w:rsidRPr="00537A04" w:rsidRDefault="004D053B" w:rsidP="00586281">
      <w:pPr>
        <w:widowControl w:val="0"/>
        <w:autoSpaceDE w:val="0"/>
        <w:autoSpaceDN w:val="0"/>
        <w:adjustRightInd w:val="0"/>
        <w:jc w:val="both"/>
        <w:rPr>
          <w:b/>
          <w:bCs/>
        </w:rPr>
      </w:pPr>
    </w:p>
    <w:p w:rsidR="004D053B" w:rsidRPr="00537A04" w:rsidRDefault="004D053B" w:rsidP="00FB78F8">
      <w:pPr>
        <w:widowControl w:val="0"/>
        <w:autoSpaceDE w:val="0"/>
        <w:autoSpaceDN w:val="0"/>
        <w:adjustRightInd w:val="0"/>
        <w:ind w:firstLine="709"/>
        <w:rPr>
          <w:b/>
          <w:bCs/>
        </w:rPr>
      </w:pPr>
      <w:r w:rsidRPr="00537A04">
        <w:rPr>
          <w:b/>
          <w:bCs/>
        </w:rPr>
        <w:t>12.</w:t>
      </w:r>
      <w:r w:rsidRPr="00537A04">
        <w:rPr>
          <w:b/>
          <w:bCs/>
          <w:lang w:val="kk-KZ"/>
        </w:rPr>
        <w:t>4</w:t>
      </w:r>
      <w:r w:rsidR="00FB78F8" w:rsidRPr="00537A04">
        <w:rPr>
          <w:b/>
          <w:bCs/>
        </w:rPr>
        <w:t>.1. АТМОСФЕРНЫЙ ВОЗДУХ</w:t>
      </w:r>
    </w:p>
    <w:p w:rsidR="00FB78F8" w:rsidRPr="00537A04" w:rsidRDefault="00FB78F8" w:rsidP="00FB78F8">
      <w:pPr>
        <w:widowControl w:val="0"/>
        <w:autoSpaceDE w:val="0"/>
        <w:autoSpaceDN w:val="0"/>
        <w:adjustRightInd w:val="0"/>
        <w:ind w:firstLine="709"/>
      </w:pPr>
    </w:p>
    <w:p w:rsidR="004D053B" w:rsidRPr="00537A04" w:rsidRDefault="004D053B" w:rsidP="00586281">
      <w:pPr>
        <w:pStyle w:val="a9"/>
        <w:ind w:firstLine="709"/>
        <w:jc w:val="both"/>
        <w:rPr>
          <w:rFonts w:ascii="Times New Roman" w:hAnsi="Times New Roman" w:cs="Times New Roman"/>
          <w:b/>
          <w:i/>
          <w:sz w:val="24"/>
          <w:szCs w:val="24"/>
        </w:rPr>
      </w:pPr>
      <w:r w:rsidRPr="00537A04">
        <w:rPr>
          <w:rFonts w:ascii="Times New Roman" w:hAnsi="Times New Roman" w:cs="Times New Roman"/>
          <w:b/>
          <w:i/>
          <w:sz w:val="24"/>
          <w:szCs w:val="24"/>
        </w:rPr>
        <w:t>Выбросы загрязняющих веществ</w:t>
      </w:r>
    </w:p>
    <w:p w:rsidR="004D053B" w:rsidRPr="00537A04" w:rsidRDefault="004D053B" w:rsidP="00586281">
      <w:pPr>
        <w:pStyle w:val="af2"/>
        <w:spacing w:after="0" w:line="240" w:lineRule="auto"/>
        <w:ind w:left="0" w:firstLine="709"/>
        <w:jc w:val="both"/>
        <w:rPr>
          <w:rFonts w:ascii="Times New Roman" w:hAnsi="Times New Roman" w:cs="Times New Roman"/>
          <w:sz w:val="24"/>
          <w:szCs w:val="24"/>
        </w:rPr>
      </w:pPr>
      <w:r w:rsidRPr="00537A04">
        <w:rPr>
          <w:rFonts w:ascii="Times New Roman" w:hAnsi="Times New Roman" w:cs="Times New Roman"/>
          <w:sz w:val="24"/>
          <w:szCs w:val="24"/>
        </w:rPr>
        <w:t>Основное воздействие на загрязнение атмосферного воздуха Алматинской области оказывают: предприятия теплоэнергетики, автомобильный транспорт, котельные военных гарнизонов районных эксплуатационных частей МО РК, предприятий, организаций, а также объекты сельского хозяйства и строительных материалов.</w:t>
      </w:r>
    </w:p>
    <w:p w:rsidR="004D053B" w:rsidRPr="00537A04" w:rsidRDefault="004D053B" w:rsidP="00586281">
      <w:pPr>
        <w:ind w:firstLine="709"/>
        <w:jc w:val="both"/>
      </w:pPr>
      <w:r w:rsidRPr="00537A04">
        <w:t>В таблице 12.</w:t>
      </w:r>
      <w:r w:rsidRPr="00537A04">
        <w:rPr>
          <w:lang w:val="kk-KZ"/>
        </w:rPr>
        <w:t>4</w:t>
      </w:r>
      <w:r w:rsidRPr="00537A04">
        <w:t xml:space="preserve">.1 представлены данные о количестве стационарных источников выбросов загрязняющих веществ в Алматинской области за 2020-2022 годы. </w:t>
      </w:r>
    </w:p>
    <w:p w:rsidR="004D053B" w:rsidRPr="00537A04" w:rsidRDefault="004D053B" w:rsidP="00586281">
      <w:pPr>
        <w:ind w:firstLine="709"/>
        <w:jc w:val="both"/>
      </w:pPr>
    </w:p>
    <w:p w:rsidR="004D053B" w:rsidRPr="00537A04" w:rsidRDefault="004D053B" w:rsidP="001062E9">
      <w:pPr>
        <w:widowControl w:val="0"/>
        <w:autoSpaceDE w:val="0"/>
        <w:autoSpaceDN w:val="0"/>
        <w:adjustRightInd w:val="0"/>
        <w:ind w:firstLine="709"/>
        <w:jc w:val="right"/>
        <w:rPr>
          <w:b/>
          <w:bCs/>
        </w:rPr>
      </w:pPr>
      <w:r w:rsidRPr="00537A04">
        <w:rPr>
          <w:b/>
          <w:bCs/>
        </w:rPr>
        <w:t>Таблица 12.</w:t>
      </w:r>
      <w:r w:rsidRPr="00537A04">
        <w:rPr>
          <w:b/>
          <w:bCs/>
          <w:lang w:val="kk-KZ"/>
        </w:rPr>
        <w:t>4</w:t>
      </w:r>
      <w:r w:rsidRPr="00537A04">
        <w:rPr>
          <w:b/>
          <w:bCs/>
        </w:rPr>
        <w:t xml:space="preserve">.1 </w:t>
      </w:r>
    </w:p>
    <w:p w:rsidR="004D053B" w:rsidRPr="00537A04" w:rsidRDefault="004D053B" w:rsidP="001062E9">
      <w:pPr>
        <w:widowControl w:val="0"/>
        <w:autoSpaceDE w:val="0"/>
        <w:autoSpaceDN w:val="0"/>
        <w:adjustRightInd w:val="0"/>
        <w:ind w:firstLine="709"/>
        <w:jc w:val="center"/>
        <w:rPr>
          <w:b/>
          <w:bCs/>
        </w:rPr>
      </w:pPr>
      <w:r w:rsidRPr="00537A04">
        <w:rPr>
          <w:b/>
          <w:bCs/>
        </w:rPr>
        <w:t>Количество стационарных источников выбросов загрязняющих веществ</w:t>
      </w:r>
    </w:p>
    <w:p w:rsidR="004D053B" w:rsidRPr="00537A04" w:rsidRDefault="004D053B" w:rsidP="001062E9">
      <w:pPr>
        <w:widowControl w:val="0"/>
        <w:autoSpaceDE w:val="0"/>
        <w:autoSpaceDN w:val="0"/>
        <w:adjustRightInd w:val="0"/>
        <w:ind w:firstLine="709"/>
        <w:jc w:val="center"/>
        <w:rPr>
          <w:b/>
          <w:bCs/>
        </w:rPr>
      </w:pPr>
      <w:r w:rsidRPr="00537A04">
        <w:rPr>
          <w:b/>
          <w:bCs/>
        </w:rPr>
        <w:t>в Алматинской области за 2020-2022 годы, ед.</w:t>
      </w:r>
    </w:p>
    <w:p w:rsidR="004D053B" w:rsidRPr="00537A04" w:rsidRDefault="004D053B" w:rsidP="00586281">
      <w:pPr>
        <w:widowControl w:val="0"/>
        <w:autoSpaceDE w:val="0"/>
        <w:autoSpaceDN w:val="0"/>
        <w:adjustRightInd w:val="0"/>
        <w:ind w:firstLine="709"/>
        <w:jc w:val="both"/>
        <w:rPr>
          <w:b/>
          <w:bCs/>
        </w:rPr>
      </w:pPr>
    </w:p>
    <w:tbl>
      <w:tblPr>
        <w:tblStyle w:val="TabBorder1"/>
        <w:tblW w:w="0" w:type="auto"/>
        <w:tblLook w:val="04A0" w:firstRow="1" w:lastRow="0" w:firstColumn="1" w:lastColumn="0" w:noHBand="0" w:noVBand="1"/>
      </w:tblPr>
      <w:tblGrid>
        <w:gridCol w:w="3254"/>
        <w:gridCol w:w="2155"/>
        <w:gridCol w:w="1895"/>
        <w:gridCol w:w="2041"/>
      </w:tblGrid>
      <w:tr w:rsidR="004D053B" w:rsidRPr="00537A04" w:rsidTr="002A027C">
        <w:tc>
          <w:tcPr>
            <w:tcW w:w="3254" w:type="dxa"/>
          </w:tcPr>
          <w:p w:rsidR="004D053B" w:rsidRPr="00537A04" w:rsidRDefault="004D053B" w:rsidP="00586281">
            <w:pPr>
              <w:jc w:val="both"/>
              <w:rPr>
                <w:b/>
              </w:rPr>
            </w:pPr>
            <w:r w:rsidRPr="00537A04">
              <w:rPr>
                <w:b/>
              </w:rPr>
              <w:t>Наименование</w:t>
            </w:r>
          </w:p>
        </w:tc>
        <w:tc>
          <w:tcPr>
            <w:tcW w:w="2155" w:type="dxa"/>
          </w:tcPr>
          <w:p w:rsidR="004D053B" w:rsidRPr="00537A04" w:rsidRDefault="004D053B" w:rsidP="00586281">
            <w:pPr>
              <w:jc w:val="both"/>
              <w:rPr>
                <w:b/>
              </w:rPr>
            </w:pPr>
            <w:r w:rsidRPr="00537A04">
              <w:rPr>
                <w:b/>
              </w:rPr>
              <w:t>2020 год</w:t>
            </w:r>
          </w:p>
        </w:tc>
        <w:tc>
          <w:tcPr>
            <w:tcW w:w="1895" w:type="dxa"/>
          </w:tcPr>
          <w:p w:rsidR="004D053B" w:rsidRPr="00537A04" w:rsidRDefault="004D053B" w:rsidP="00586281">
            <w:pPr>
              <w:jc w:val="both"/>
              <w:rPr>
                <w:b/>
              </w:rPr>
            </w:pPr>
            <w:r w:rsidRPr="00537A04">
              <w:rPr>
                <w:b/>
              </w:rPr>
              <w:t>2021 год</w:t>
            </w:r>
          </w:p>
        </w:tc>
        <w:tc>
          <w:tcPr>
            <w:tcW w:w="2041" w:type="dxa"/>
            <w:shd w:val="clear" w:color="auto" w:fill="auto"/>
          </w:tcPr>
          <w:p w:rsidR="004D053B" w:rsidRPr="00537A04" w:rsidRDefault="004D053B" w:rsidP="00586281">
            <w:pPr>
              <w:jc w:val="both"/>
              <w:rPr>
                <w:b/>
              </w:rPr>
            </w:pPr>
            <w:r w:rsidRPr="00537A04">
              <w:rPr>
                <w:b/>
              </w:rPr>
              <w:t>2022 год</w:t>
            </w:r>
          </w:p>
        </w:tc>
      </w:tr>
      <w:tr w:rsidR="004D053B" w:rsidRPr="00537A04" w:rsidTr="002A027C">
        <w:tc>
          <w:tcPr>
            <w:tcW w:w="3254" w:type="dxa"/>
          </w:tcPr>
          <w:p w:rsidR="004D053B" w:rsidRPr="00537A04" w:rsidRDefault="004D053B" w:rsidP="00586281">
            <w:pPr>
              <w:jc w:val="both"/>
            </w:pPr>
            <w:r w:rsidRPr="00537A04">
              <w:t xml:space="preserve">Стационарные источники выбросов </w:t>
            </w:r>
          </w:p>
        </w:tc>
        <w:tc>
          <w:tcPr>
            <w:tcW w:w="2155" w:type="dxa"/>
            <w:vAlign w:val="center"/>
          </w:tcPr>
          <w:p w:rsidR="004D053B" w:rsidRPr="00537A04" w:rsidRDefault="004D053B" w:rsidP="00586281">
            <w:pPr>
              <w:jc w:val="both"/>
            </w:pPr>
            <w:r w:rsidRPr="00537A04">
              <w:t>13 655</w:t>
            </w:r>
          </w:p>
        </w:tc>
        <w:tc>
          <w:tcPr>
            <w:tcW w:w="1895" w:type="dxa"/>
            <w:vAlign w:val="center"/>
          </w:tcPr>
          <w:p w:rsidR="004D053B" w:rsidRPr="00537A04" w:rsidRDefault="004D053B" w:rsidP="00586281">
            <w:pPr>
              <w:jc w:val="both"/>
            </w:pPr>
            <w:r w:rsidRPr="00537A04">
              <w:t>15 344</w:t>
            </w:r>
          </w:p>
        </w:tc>
        <w:tc>
          <w:tcPr>
            <w:tcW w:w="2041" w:type="dxa"/>
            <w:vAlign w:val="center"/>
          </w:tcPr>
          <w:p w:rsidR="004D053B" w:rsidRPr="00537A04" w:rsidRDefault="004D053B" w:rsidP="00586281">
            <w:pPr>
              <w:jc w:val="both"/>
            </w:pPr>
            <w:r w:rsidRPr="00537A04">
              <w:t>9 917</w:t>
            </w:r>
          </w:p>
        </w:tc>
      </w:tr>
    </w:tbl>
    <w:p w:rsidR="004D053B" w:rsidRPr="00537A04" w:rsidRDefault="004D053B" w:rsidP="00586281">
      <w:pPr>
        <w:widowControl w:val="0"/>
        <w:autoSpaceDE w:val="0"/>
        <w:autoSpaceDN w:val="0"/>
        <w:adjustRightInd w:val="0"/>
        <w:ind w:firstLine="709"/>
        <w:jc w:val="both"/>
        <w:rPr>
          <w:i/>
        </w:rPr>
      </w:pPr>
      <w:r w:rsidRPr="00537A04">
        <w:rPr>
          <w:i/>
        </w:rPr>
        <w:t xml:space="preserve">Источник: Бюро национальной статистики РК. </w:t>
      </w:r>
    </w:p>
    <w:p w:rsidR="004D053B" w:rsidRPr="00537A04" w:rsidRDefault="004D053B" w:rsidP="00586281">
      <w:pPr>
        <w:widowControl w:val="0"/>
        <w:autoSpaceDE w:val="0"/>
        <w:autoSpaceDN w:val="0"/>
        <w:adjustRightInd w:val="0"/>
        <w:jc w:val="both"/>
      </w:pPr>
    </w:p>
    <w:p w:rsidR="004D053B" w:rsidRPr="00537A04" w:rsidRDefault="004D053B" w:rsidP="00586281">
      <w:pPr>
        <w:ind w:firstLine="709"/>
        <w:jc w:val="both"/>
      </w:pPr>
      <w:r w:rsidRPr="00537A04">
        <w:t>Согласно данным Бюро национальной статистики РК, в 2022 году объем выбросов загрязняющих веществ в атмосферу от стационарных источников составил 28,7 тыс. тонн (рисунок 12.</w:t>
      </w:r>
      <w:r w:rsidRPr="00537A04">
        <w:rPr>
          <w:lang w:val="kk-KZ"/>
        </w:rPr>
        <w:t>4</w:t>
      </w:r>
      <w:r w:rsidRPr="00537A04">
        <w:t xml:space="preserve">.1).  </w:t>
      </w:r>
    </w:p>
    <w:p w:rsidR="004D053B" w:rsidRPr="00537A04" w:rsidRDefault="004D053B" w:rsidP="00586281">
      <w:pPr>
        <w:ind w:firstLine="709"/>
        <w:jc w:val="both"/>
      </w:pPr>
    </w:p>
    <w:p w:rsidR="004D053B" w:rsidRPr="00537A04" w:rsidRDefault="004D053B" w:rsidP="001062E9">
      <w:pPr>
        <w:pBdr>
          <w:bottom w:val="single" w:sz="4" w:space="0" w:color="FFFFFF"/>
        </w:pBdr>
        <w:ind w:firstLine="708"/>
        <w:jc w:val="right"/>
        <w:rPr>
          <w:b/>
          <w:i/>
        </w:rPr>
      </w:pPr>
      <w:r w:rsidRPr="00537A04">
        <w:rPr>
          <w:b/>
          <w:i/>
        </w:rPr>
        <w:t>Рисунок 12.</w:t>
      </w:r>
      <w:r w:rsidRPr="00537A04">
        <w:rPr>
          <w:b/>
          <w:i/>
          <w:lang w:val="kk-KZ"/>
        </w:rPr>
        <w:t>4</w:t>
      </w:r>
      <w:r w:rsidRPr="00537A04">
        <w:rPr>
          <w:b/>
          <w:i/>
        </w:rPr>
        <w:t>.1</w:t>
      </w:r>
    </w:p>
    <w:p w:rsidR="004D053B" w:rsidRPr="00537A04" w:rsidRDefault="004D053B" w:rsidP="001062E9">
      <w:pPr>
        <w:pStyle w:val="a9"/>
        <w:jc w:val="center"/>
        <w:rPr>
          <w:rFonts w:ascii="Times New Roman" w:hAnsi="Times New Roman" w:cs="Times New Roman"/>
          <w:b/>
          <w:i/>
          <w:sz w:val="24"/>
          <w:szCs w:val="24"/>
        </w:rPr>
      </w:pPr>
      <w:r w:rsidRPr="00537A04">
        <w:rPr>
          <w:rFonts w:ascii="Times New Roman" w:hAnsi="Times New Roman" w:cs="Times New Roman"/>
          <w:b/>
          <w:i/>
          <w:sz w:val="24"/>
          <w:szCs w:val="24"/>
          <w:lang w:val="kk-KZ"/>
        </w:rPr>
        <w:t>В</w:t>
      </w:r>
      <w:r w:rsidRPr="00537A04">
        <w:rPr>
          <w:rFonts w:ascii="Times New Roman" w:hAnsi="Times New Roman" w:cs="Times New Roman"/>
          <w:b/>
          <w:i/>
          <w:sz w:val="24"/>
          <w:szCs w:val="24"/>
        </w:rPr>
        <w:t>ыброс</w:t>
      </w:r>
      <w:r w:rsidRPr="00537A04">
        <w:rPr>
          <w:rFonts w:ascii="Times New Roman" w:hAnsi="Times New Roman" w:cs="Times New Roman"/>
          <w:b/>
          <w:i/>
          <w:sz w:val="24"/>
          <w:szCs w:val="24"/>
          <w:lang w:val="kk-KZ"/>
        </w:rPr>
        <w:t>ы</w:t>
      </w:r>
      <w:r w:rsidRPr="00537A04">
        <w:rPr>
          <w:rFonts w:ascii="Times New Roman" w:hAnsi="Times New Roman" w:cs="Times New Roman"/>
          <w:b/>
          <w:i/>
          <w:sz w:val="24"/>
          <w:szCs w:val="24"/>
        </w:rPr>
        <w:t xml:space="preserve"> загрязняющих веществ от стационарных источников в Алматинской области</w:t>
      </w:r>
      <w:r w:rsidR="001062E9" w:rsidRPr="00537A04">
        <w:rPr>
          <w:rFonts w:ascii="Times New Roman" w:hAnsi="Times New Roman" w:cs="Times New Roman"/>
          <w:b/>
          <w:i/>
          <w:sz w:val="24"/>
          <w:szCs w:val="24"/>
        </w:rPr>
        <w:t xml:space="preserve"> </w:t>
      </w:r>
      <w:r w:rsidRPr="00537A04">
        <w:rPr>
          <w:rFonts w:ascii="Times New Roman" w:hAnsi="Times New Roman" w:cs="Times New Roman"/>
          <w:b/>
          <w:i/>
          <w:sz w:val="24"/>
          <w:szCs w:val="24"/>
        </w:rPr>
        <w:t>за 2020-2022 годы, тыс. тонн</w:t>
      </w:r>
    </w:p>
    <w:p w:rsidR="004D053B" w:rsidRPr="00537A04" w:rsidRDefault="004D053B" w:rsidP="001062E9">
      <w:pPr>
        <w:pStyle w:val="a9"/>
        <w:jc w:val="center"/>
        <w:rPr>
          <w:rFonts w:ascii="Times New Roman" w:hAnsi="Times New Roman" w:cs="Times New Roman"/>
          <w:b/>
          <w:i/>
          <w:sz w:val="24"/>
          <w:szCs w:val="24"/>
        </w:rPr>
      </w:pPr>
    </w:p>
    <w:p w:rsidR="004D053B" w:rsidRPr="00537A04" w:rsidRDefault="004D053B" w:rsidP="001062E9">
      <w:pPr>
        <w:widowControl w:val="0"/>
        <w:autoSpaceDE w:val="0"/>
        <w:autoSpaceDN w:val="0"/>
        <w:adjustRightInd w:val="0"/>
        <w:ind w:firstLine="709"/>
        <w:jc w:val="center"/>
      </w:pPr>
      <w:r w:rsidRPr="00537A04">
        <w:rPr>
          <w:noProof/>
        </w:rPr>
        <w:drawing>
          <wp:inline distT="0" distB="0" distL="0" distR="0" wp14:anchorId="7073CAD2" wp14:editId="2538C66A">
            <wp:extent cx="3924300" cy="2419350"/>
            <wp:effectExtent l="0" t="0" r="0" b="0"/>
            <wp:docPr id="139" name="Диаграмма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4D053B" w:rsidRPr="00537A04" w:rsidRDefault="004D053B" w:rsidP="001062E9">
      <w:pPr>
        <w:ind w:firstLine="709"/>
        <w:jc w:val="center"/>
        <w:rPr>
          <w:i/>
        </w:rPr>
      </w:pPr>
      <w:r w:rsidRPr="00537A04">
        <w:rPr>
          <w:i/>
        </w:rPr>
        <w:t>Источник: Бюро национальной статистики РК.</w:t>
      </w:r>
    </w:p>
    <w:p w:rsidR="004D053B" w:rsidRPr="00537A04" w:rsidRDefault="004D053B" w:rsidP="00586281">
      <w:pPr>
        <w:ind w:firstLine="709"/>
        <w:jc w:val="both"/>
        <w:rPr>
          <w:i/>
        </w:rPr>
      </w:pPr>
    </w:p>
    <w:p w:rsidR="004D053B" w:rsidRPr="00537A04" w:rsidRDefault="004D053B" w:rsidP="00586281">
      <w:pPr>
        <w:widowControl w:val="0"/>
        <w:autoSpaceDE w:val="0"/>
        <w:autoSpaceDN w:val="0"/>
        <w:adjustRightInd w:val="0"/>
        <w:ind w:firstLine="709"/>
        <w:jc w:val="both"/>
        <w:rPr>
          <w:lang w:val="kk-KZ"/>
        </w:rPr>
      </w:pPr>
      <w:r w:rsidRPr="00537A04">
        <w:rPr>
          <w:lang w:val="kk-KZ"/>
        </w:rPr>
        <w:t>Основными загрязняющими веществами атмосферного воздуха Алматинской области являются сернистый ангидрид, окислы азота, твердые вещества и окись углерода  (рисунок 12.4.2).</w:t>
      </w:r>
    </w:p>
    <w:p w:rsidR="004D053B" w:rsidRPr="00537A04" w:rsidRDefault="004D053B" w:rsidP="00586281">
      <w:pPr>
        <w:widowControl w:val="0"/>
        <w:autoSpaceDE w:val="0"/>
        <w:autoSpaceDN w:val="0"/>
        <w:adjustRightInd w:val="0"/>
        <w:ind w:firstLine="709"/>
        <w:jc w:val="both"/>
        <w:rPr>
          <w:lang w:val="kk-KZ"/>
        </w:rPr>
      </w:pPr>
    </w:p>
    <w:p w:rsidR="004D053B" w:rsidRPr="00537A04" w:rsidRDefault="004D053B" w:rsidP="001062E9">
      <w:pPr>
        <w:widowControl w:val="0"/>
        <w:autoSpaceDE w:val="0"/>
        <w:autoSpaceDN w:val="0"/>
        <w:adjustRightInd w:val="0"/>
        <w:ind w:firstLine="709"/>
        <w:jc w:val="right"/>
        <w:rPr>
          <w:b/>
          <w:i/>
        </w:rPr>
      </w:pPr>
      <w:r w:rsidRPr="00537A04">
        <w:rPr>
          <w:b/>
          <w:i/>
        </w:rPr>
        <w:t>Рисунок 12.</w:t>
      </w:r>
      <w:r w:rsidRPr="00537A04">
        <w:rPr>
          <w:b/>
          <w:i/>
          <w:lang w:val="kk-KZ"/>
        </w:rPr>
        <w:t>4</w:t>
      </w:r>
      <w:r w:rsidRPr="00537A04">
        <w:rPr>
          <w:b/>
          <w:i/>
        </w:rPr>
        <w:t>.2</w:t>
      </w:r>
    </w:p>
    <w:p w:rsidR="004D053B" w:rsidRPr="00537A04" w:rsidRDefault="004D053B" w:rsidP="001062E9">
      <w:pPr>
        <w:widowControl w:val="0"/>
        <w:autoSpaceDE w:val="0"/>
        <w:autoSpaceDN w:val="0"/>
        <w:adjustRightInd w:val="0"/>
        <w:ind w:firstLine="709"/>
        <w:jc w:val="center"/>
        <w:rPr>
          <w:b/>
          <w:i/>
        </w:rPr>
      </w:pPr>
      <w:r w:rsidRPr="00537A04">
        <w:rPr>
          <w:b/>
          <w:i/>
        </w:rPr>
        <w:t>Выбросы основных загрязняющих веществ в атмосферный воздух Алматинской области за 2020-2022 годы, тыс. тонн.</w:t>
      </w:r>
    </w:p>
    <w:p w:rsidR="004D053B" w:rsidRPr="00537A04" w:rsidRDefault="004D053B" w:rsidP="001062E9">
      <w:pPr>
        <w:widowControl w:val="0"/>
        <w:autoSpaceDE w:val="0"/>
        <w:autoSpaceDN w:val="0"/>
        <w:adjustRightInd w:val="0"/>
        <w:jc w:val="center"/>
        <w:rPr>
          <w:b/>
        </w:rPr>
      </w:pPr>
      <w:r w:rsidRPr="00537A04">
        <w:rPr>
          <w:noProof/>
        </w:rPr>
        <w:drawing>
          <wp:inline distT="0" distB="0" distL="0" distR="0" wp14:anchorId="0E20882F" wp14:editId="111524FB">
            <wp:extent cx="4572000" cy="2743200"/>
            <wp:effectExtent l="0" t="0" r="0" b="0"/>
            <wp:docPr id="140" name="Диаграмма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4D053B" w:rsidRPr="00537A04" w:rsidRDefault="004D053B" w:rsidP="001062E9">
      <w:pPr>
        <w:widowControl w:val="0"/>
        <w:autoSpaceDE w:val="0"/>
        <w:autoSpaceDN w:val="0"/>
        <w:adjustRightInd w:val="0"/>
        <w:ind w:firstLine="709"/>
        <w:jc w:val="center"/>
        <w:rPr>
          <w:i/>
        </w:rPr>
      </w:pPr>
      <w:r w:rsidRPr="00537A04">
        <w:rPr>
          <w:i/>
        </w:rPr>
        <w:t>Источник: Бюро национальной статистики РК.</w:t>
      </w:r>
    </w:p>
    <w:p w:rsidR="004D053B" w:rsidRPr="00537A04" w:rsidRDefault="004D053B" w:rsidP="001062E9">
      <w:pPr>
        <w:pStyle w:val="a9"/>
        <w:ind w:firstLine="709"/>
        <w:jc w:val="center"/>
        <w:rPr>
          <w:rFonts w:ascii="Times New Roman" w:hAnsi="Times New Roman" w:cs="Times New Roman"/>
          <w:sz w:val="24"/>
          <w:szCs w:val="24"/>
        </w:rPr>
      </w:pP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bCs/>
          <w:color w:val="000000"/>
          <w:sz w:val="24"/>
          <w:szCs w:val="24"/>
        </w:rPr>
        <w:t>Помимо стационарных источников весомый вклад в загрязнение атмосферного воздуха вносят передвижные источники загрязнения, а именно автотранспорт.</w:t>
      </w: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 xml:space="preserve">По данным Бюро национальной статистики РК, в 2022 году в Алматинской области зарегистрировано 541,4 тыс. ед. автотранспорта, из них 483,2 тыс. ед. легковых и 51,3 тыс. ед. грузовых автомобилей. </w:t>
      </w:r>
    </w:p>
    <w:p w:rsidR="001062E9" w:rsidRPr="00537A04" w:rsidRDefault="001062E9" w:rsidP="00586281">
      <w:pPr>
        <w:pStyle w:val="a9"/>
        <w:ind w:firstLine="709"/>
        <w:jc w:val="both"/>
        <w:rPr>
          <w:rFonts w:ascii="Times New Roman" w:hAnsi="Times New Roman" w:cs="Times New Roman"/>
          <w:sz w:val="24"/>
          <w:szCs w:val="24"/>
        </w:rPr>
      </w:pPr>
    </w:p>
    <w:p w:rsidR="004D053B" w:rsidRPr="00537A04" w:rsidRDefault="004D053B" w:rsidP="001062E9">
      <w:pPr>
        <w:pStyle w:val="a9"/>
        <w:ind w:firstLine="709"/>
        <w:jc w:val="right"/>
        <w:rPr>
          <w:rFonts w:ascii="Times New Roman" w:hAnsi="Times New Roman" w:cs="Times New Roman"/>
          <w:b/>
          <w:i/>
          <w:sz w:val="24"/>
          <w:szCs w:val="24"/>
        </w:rPr>
      </w:pPr>
      <w:r w:rsidRPr="00537A04">
        <w:rPr>
          <w:rFonts w:ascii="Times New Roman" w:hAnsi="Times New Roman" w:cs="Times New Roman"/>
          <w:b/>
          <w:i/>
          <w:sz w:val="24"/>
          <w:szCs w:val="24"/>
        </w:rPr>
        <w:t>Рисунок 12.4.3</w:t>
      </w:r>
    </w:p>
    <w:p w:rsidR="004D053B" w:rsidRPr="00537A04" w:rsidRDefault="004D053B" w:rsidP="001062E9">
      <w:pPr>
        <w:widowControl w:val="0"/>
        <w:autoSpaceDE w:val="0"/>
        <w:autoSpaceDN w:val="0"/>
        <w:adjustRightInd w:val="0"/>
        <w:jc w:val="center"/>
        <w:rPr>
          <w:lang w:val="kk-KZ"/>
        </w:rPr>
      </w:pPr>
      <w:r w:rsidRPr="00537A04">
        <w:rPr>
          <w:b/>
          <w:i/>
          <w:lang w:val="kk-KZ"/>
        </w:rPr>
        <w:t>Численность автотранспортных средств в Алматинской области по году выпуска на 01.01.2023 года , ед.</w:t>
      </w:r>
    </w:p>
    <w:p w:rsidR="004D053B" w:rsidRPr="00537A04" w:rsidRDefault="004D053B" w:rsidP="001062E9">
      <w:pPr>
        <w:pStyle w:val="a9"/>
        <w:ind w:firstLine="709"/>
        <w:jc w:val="center"/>
        <w:rPr>
          <w:rFonts w:ascii="Times New Roman" w:hAnsi="Times New Roman" w:cs="Times New Roman"/>
          <w:sz w:val="24"/>
          <w:szCs w:val="24"/>
        </w:rPr>
      </w:pPr>
      <w:r w:rsidRPr="00537A04">
        <w:rPr>
          <w:rFonts w:ascii="Times New Roman" w:hAnsi="Times New Roman" w:cs="Times New Roman"/>
          <w:noProof/>
          <w:color w:val="000000" w:themeColor="text1"/>
          <w:sz w:val="24"/>
          <w:szCs w:val="24"/>
          <w:lang w:eastAsia="ru-RU"/>
        </w:rPr>
        <w:drawing>
          <wp:inline distT="0" distB="0" distL="0" distR="0" wp14:anchorId="7338639C" wp14:editId="55523AE0">
            <wp:extent cx="5199321" cy="3381153"/>
            <wp:effectExtent l="0" t="0" r="1905" b="10160"/>
            <wp:docPr id="141" name="Диаграмма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4D053B" w:rsidRPr="00537A04" w:rsidRDefault="004D053B" w:rsidP="001062E9">
      <w:pPr>
        <w:widowControl w:val="0"/>
        <w:autoSpaceDE w:val="0"/>
        <w:autoSpaceDN w:val="0"/>
        <w:adjustRightInd w:val="0"/>
        <w:ind w:firstLine="709"/>
        <w:jc w:val="center"/>
        <w:rPr>
          <w:i/>
        </w:rPr>
      </w:pPr>
      <w:r w:rsidRPr="00537A04">
        <w:rPr>
          <w:i/>
        </w:rPr>
        <w:t>Источник: Бюро национальной статистики РК.</w:t>
      </w:r>
    </w:p>
    <w:p w:rsidR="004D053B" w:rsidRPr="00537A04" w:rsidRDefault="004D053B" w:rsidP="00586281">
      <w:pPr>
        <w:pStyle w:val="a9"/>
        <w:ind w:firstLine="709"/>
        <w:jc w:val="both"/>
        <w:rPr>
          <w:rFonts w:ascii="Times New Roman" w:hAnsi="Times New Roman" w:cs="Times New Roman"/>
          <w:sz w:val="24"/>
          <w:szCs w:val="24"/>
        </w:rPr>
      </w:pPr>
    </w:p>
    <w:p w:rsidR="004D053B" w:rsidRPr="00537A04" w:rsidRDefault="004D053B" w:rsidP="00586281">
      <w:pPr>
        <w:jc w:val="both"/>
        <w:rPr>
          <w:bCs/>
          <w:color w:val="000000"/>
        </w:rPr>
      </w:pPr>
      <w:r w:rsidRPr="00537A04">
        <w:rPr>
          <w:bCs/>
          <w:color w:val="000000"/>
        </w:rPr>
        <w:t xml:space="preserve">         На рисунке 12.</w:t>
      </w:r>
      <w:r w:rsidRPr="00537A04">
        <w:rPr>
          <w:bCs/>
          <w:color w:val="000000"/>
          <w:lang w:val="kk-KZ"/>
        </w:rPr>
        <w:t>4</w:t>
      </w:r>
      <w:r w:rsidRPr="00537A04">
        <w:rPr>
          <w:bCs/>
          <w:color w:val="000000"/>
        </w:rPr>
        <w:t>.</w:t>
      </w:r>
      <w:r w:rsidRPr="00537A04">
        <w:rPr>
          <w:bCs/>
          <w:color w:val="000000"/>
          <w:lang w:val="kk-KZ"/>
        </w:rPr>
        <w:t>4</w:t>
      </w:r>
      <w:r w:rsidRPr="00537A04">
        <w:rPr>
          <w:bCs/>
          <w:color w:val="000000"/>
        </w:rPr>
        <w:t xml:space="preserve"> представлена информация по выбросам загрязняющих веществ в атмосферный воздух Алматинской области от передвижных источников. </w:t>
      </w:r>
    </w:p>
    <w:p w:rsidR="004D053B" w:rsidRPr="00537A04" w:rsidRDefault="004D053B" w:rsidP="00586281">
      <w:pPr>
        <w:jc w:val="both"/>
        <w:rPr>
          <w:bCs/>
          <w:color w:val="000000"/>
        </w:rPr>
      </w:pPr>
    </w:p>
    <w:p w:rsidR="004D053B" w:rsidRPr="00537A04" w:rsidRDefault="004D053B" w:rsidP="001062E9">
      <w:pPr>
        <w:pStyle w:val="a9"/>
        <w:ind w:firstLine="709"/>
        <w:jc w:val="right"/>
        <w:rPr>
          <w:rFonts w:ascii="Times New Roman" w:hAnsi="Times New Roman" w:cs="Times New Roman"/>
          <w:b/>
          <w:i/>
          <w:sz w:val="24"/>
          <w:szCs w:val="24"/>
        </w:rPr>
      </w:pPr>
      <w:r w:rsidRPr="00537A04">
        <w:rPr>
          <w:rFonts w:ascii="Times New Roman" w:hAnsi="Times New Roman" w:cs="Times New Roman"/>
          <w:b/>
          <w:i/>
          <w:sz w:val="24"/>
          <w:szCs w:val="24"/>
        </w:rPr>
        <w:t>Рисунок 12.4.4</w:t>
      </w:r>
    </w:p>
    <w:p w:rsidR="004D053B" w:rsidRPr="00537A04" w:rsidRDefault="004D053B" w:rsidP="001062E9">
      <w:pPr>
        <w:ind w:firstLine="708"/>
        <w:jc w:val="center"/>
        <w:rPr>
          <w:b/>
          <w:bCs/>
          <w:i/>
        </w:rPr>
      </w:pPr>
      <w:r w:rsidRPr="00537A04">
        <w:rPr>
          <w:b/>
          <w:bCs/>
          <w:i/>
        </w:rPr>
        <w:t>Выбросы загрязняющих веществ в атмосферу от передвижных источников в Алматинской области за 2020-2022 годы, тыс. тонн</w:t>
      </w:r>
    </w:p>
    <w:p w:rsidR="004D053B" w:rsidRPr="00537A04" w:rsidRDefault="004D053B" w:rsidP="001062E9">
      <w:pPr>
        <w:pStyle w:val="a9"/>
        <w:ind w:firstLine="709"/>
        <w:jc w:val="center"/>
        <w:rPr>
          <w:rFonts w:ascii="Times New Roman" w:hAnsi="Times New Roman" w:cs="Times New Roman"/>
          <w:b/>
          <w:i/>
          <w:sz w:val="24"/>
          <w:szCs w:val="24"/>
        </w:rPr>
      </w:pPr>
    </w:p>
    <w:p w:rsidR="004D053B" w:rsidRPr="00537A04" w:rsidRDefault="004D053B" w:rsidP="001062E9">
      <w:pPr>
        <w:pStyle w:val="a9"/>
        <w:ind w:firstLine="709"/>
        <w:jc w:val="center"/>
        <w:rPr>
          <w:rFonts w:ascii="Times New Roman" w:hAnsi="Times New Roman" w:cs="Times New Roman"/>
          <w:b/>
          <w:i/>
          <w:sz w:val="24"/>
          <w:szCs w:val="24"/>
        </w:rPr>
      </w:pPr>
      <w:r w:rsidRPr="00537A04">
        <w:rPr>
          <w:rFonts w:ascii="Times New Roman" w:hAnsi="Times New Roman" w:cs="Times New Roman"/>
          <w:noProof/>
          <w:sz w:val="24"/>
          <w:szCs w:val="24"/>
          <w:lang w:eastAsia="ru-RU"/>
        </w:rPr>
        <w:drawing>
          <wp:inline distT="0" distB="0" distL="0" distR="0" wp14:anchorId="4EA99018" wp14:editId="5A09D810">
            <wp:extent cx="4572000" cy="2743200"/>
            <wp:effectExtent l="0" t="0" r="0" b="0"/>
            <wp:docPr id="142" name="Диаграмма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4D053B" w:rsidRPr="00537A04" w:rsidRDefault="004D053B" w:rsidP="001062E9">
      <w:pPr>
        <w:pStyle w:val="a9"/>
        <w:jc w:val="center"/>
        <w:rPr>
          <w:rFonts w:ascii="Times New Roman" w:hAnsi="Times New Roman" w:cs="Times New Roman"/>
          <w:sz w:val="24"/>
          <w:szCs w:val="24"/>
        </w:rPr>
      </w:pPr>
      <w:r w:rsidRPr="00537A04">
        <w:rPr>
          <w:rFonts w:ascii="Times New Roman" w:hAnsi="Times New Roman" w:cs="Times New Roman"/>
          <w:i/>
          <w:sz w:val="24"/>
          <w:szCs w:val="24"/>
        </w:rPr>
        <w:t>Источник: Департамент экологии по Алматинской области.</w:t>
      </w:r>
    </w:p>
    <w:p w:rsidR="004D053B" w:rsidRPr="00537A04" w:rsidRDefault="004D053B" w:rsidP="00586281">
      <w:pPr>
        <w:pStyle w:val="a9"/>
        <w:jc w:val="both"/>
        <w:rPr>
          <w:rFonts w:ascii="Times New Roman" w:hAnsi="Times New Roman" w:cs="Times New Roman"/>
          <w:sz w:val="24"/>
          <w:szCs w:val="24"/>
        </w:rPr>
      </w:pPr>
    </w:p>
    <w:p w:rsidR="004D053B" w:rsidRPr="00537A04" w:rsidRDefault="004D053B" w:rsidP="00586281">
      <w:pPr>
        <w:ind w:firstLine="708"/>
        <w:jc w:val="both"/>
        <w:rPr>
          <w:b/>
          <w:i/>
        </w:rPr>
      </w:pPr>
      <w:r w:rsidRPr="00537A04">
        <w:rPr>
          <w:b/>
          <w:i/>
        </w:rPr>
        <w:t>Качество атмосферного воздуха</w:t>
      </w: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В 2022 году РГП «Казгидромет» наблюдения за загрязнением воздуха Алматинской области проводились на 5 районных центрах (таблица). Измерялись концентрации взвешенных частиц (пыль), диоксида серы, оксида углерода, диоксида азота, оксида азота, фенола и формальдегида сероводород, летучие органические соединение.</w:t>
      </w:r>
    </w:p>
    <w:p w:rsidR="004D053B" w:rsidRPr="00537A04" w:rsidRDefault="004D053B" w:rsidP="00586281">
      <w:pPr>
        <w:pStyle w:val="a9"/>
        <w:ind w:firstLine="709"/>
        <w:jc w:val="both"/>
        <w:rPr>
          <w:rFonts w:ascii="Times New Roman" w:hAnsi="Times New Roman" w:cs="Times New Roman"/>
          <w:sz w:val="24"/>
          <w:szCs w:val="24"/>
        </w:rPr>
      </w:pPr>
    </w:p>
    <w:p w:rsidR="004D053B" w:rsidRPr="00537A04" w:rsidRDefault="004D053B" w:rsidP="001062E9">
      <w:pPr>
        <w:pStyle w:val="a9"/>
        <w:ind w:firstLine="709"/>
        <w:jc w:val="right"/>
        <w:rPr>
          <w:rFonts w:ascii="Times New Roman" w:hAnsi="Times New Roman" w:cs="Times New Roman"/>
          <w:b/>
          <w:sz w:val="24"/>
          <w:szCs w:val="24"/>
        </w:rPr>
      </w:pPr>
      <w:r w:rsidRPr="00537A04">
        <w:rPr>
          <w:rFonts w:ascii="Times New Roman" w:hAnsi="Times New Roman" w:cs="Times New Roman"/>
          <w:b/>
          <w:sz w:val="24"/>
          <w:szCs w:val="24"/>
        </w:rPr>
        <w:t>Таблица 12.4.2</w:t>
      </w:r>
    </w:p>
    <w:p w:rsidR="004D053B" w:rsidRPr="00537A04" w:rsidRDefault="004D053B" w:rsidP="001062E9">
      <w:pPr>
        <w:pStyle w:val="a9"/>
        <w:ind w:firstLine="709"/>
        <w:jc w:val="center"/>
        <w:rPr>
          <w:rFonts w:ascii="Times New Roman" w:hAnsi="Times New Roman" w:cs="Times New Roman"/>
          <w:b/>
          <w:sz w:val="24"/>
          <w:szCs w:val="24"/>
        </w:rPr>
      </w:pPr>
      <w:r w:rsidRPr="00537A04">
        <w:rPr>
          <w:rFonts w:ascii="Times New Roman" w:hAnsi="Times New Roman" w:cs="Times New Roman"/>
          <w:b/>
          <w:sz w:val="24"/>
          <w:szCs w:val="24"/>
        </w:rPr>
        <w:t>Превышения концентрации загрязняющих веществ по данным эпизодических наблюдений, ПДК</w:t>
      </w:r>
    </w:p>
    <w:p w:rsidR="004D053B" w:rsidRPr="00537A04" w:rsidRDefault="004D053B" w:rsidP="00586281">
      <w:pPr>
        <w:pStyle w:val="a9"/>
        <w:ind w:firstLine="709"/>
        <w:jc w:val="both"/>
        <w:rPr>
          <w:rFonts w:ascii="Times New Roman" w:hAnsi="Times New Roman" w:cs="Times New Roman"/>
          <w:sz w:val="24"/>
          <w:szCs w:val="24"/>
        </w:rPr>
      </w:pPr>
    </w:p>
    <w:tbl>
      <w:tblPr>
        <w:tblStyle w:val="af1"/>
        <w:tblW w:w="0" w:type="auto"/>
        <w:tblLook w:val="04A0" w:firstRow="1" w:lastRow="0" w:firstColumn="1" w:lastColumn="0" w:noHBand="0" w:noVBand="1"/>
      </w:tblPr>
      <w:tblGrid>
        <w:gridCol w:w="393"/>
        <w:gridCol w:w="3095"/>
        <w:gridCol w:w="1952"/>
        <w:gridCol w:w="1391"/>
        <w:gridCol w:w="1346"/>
        <w:gridCol w:w="1168"/>
      </w:tblGrid>
      <w:tr w:rsidR="004D053B" w:rsidRPr="00537A04" w:rsidTr="002A027C">
        <w:tc>
          <w:tcPr>
            <w:tcW w:w="401" w:type="dxa"/>
          </w:tcPr>
          <w:p w:rsidR="004D053B" w:rsidRPr="00537A04" w:rsidRDefault="004D053B" w:rsidP="00586281">
            <w:pPr>
              <w:pStyle w:val="a9"/>
              <w:jc w:val="both"/>
              <w:rPr>
                <w:rFonts w:ascii="Times New Roman" w:hAnsi="Times New Roman" w:cs="Times New Roman"/>
                <w:sz w:val="24"/>
                <w:szCs w:val="24"/>
              </w:rPr>
            </w:pPr>
          </w:p>
        </w:tc>
        <w:tc>
          <w:tcPr>
            <w:tcW w:w="3247"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 xml:space="preserve">Районы </w:t>
            </w: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Точки отбора</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Оксид углерода</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Оксид азота</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Диоксид азота</w:t>
            </w:r>
          </w:p>
        </w:tc>
      </w:tr>
      <w:tr w:rsidR="004D053B" w:rsidRPr="00537A04" w:rsidTr="002A027C">
        <w:trPr>
          <w:trHeight w:val="128"/>
        </w:trPr>
        <w:tc>
          <w:tcPr>
            <w:tcW w:w="401" w:type="dxa"/>
            <w:vMerge w:val="restart"/>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w:t>
            </w:r>
          </w:p>
        </w:tc>
        <w:tc>
          <w:tcPr>
            <w:tcW w:w="3247" w:type="dxa"/>
            <w:vMerge w:val="restart"/>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Город Талгар, Талгарский район</w:t>
            </w: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Ул. Азирбаева</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 xml:space="preserve">1,3 </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r>
      <w:tr w:rsidR="004D053B" w:rsidRPr="00537A04" w:rsidTr="002A027C">
        <w:trPr>
          <w:trHeight w:val="127"/>
        </w:trPr>
        <w:tc>
          <w:tcPr>
            <w:tcW w:w="401" w:type="dxa"/>
            <w:vMerge/>
          </w:tcPr>
          <w:p w:rsidR="004D053B" w:rsidRPr="00537A04" w:rsidRDefault="004D053B" w:rsidP="00586281">
            <w:pPr>
              <w:pStyle w:val="a9"/>
              <w:jc w:val="both"/>
              <w:rPr>
                <w:rFonts w:ascii="Times New Roman" w:hAnsi="Times New Roman" w:cs="Times New Roman"/>
                <w:sz w:val="24"/>
                <w:szCs w:val="24"/>
              </w:rPr>
            </w:pPr>
          </w:p>
        </w:tc>
        <w:tc>
          <w:tcPr>
            <w:tcW w:w="3247" w:type="dxa"/>
            <w:vMerge/>
          </w:tcPr>
          <w:p w:rsidR="004D053B" w:rsidRPr="00537A04" w:rsidRDefault="004D053B" w:rsidP="00586281">
            <w:pPr>
              <w:pStyle w:val="a9"/>
              <w:jc w:val="both"/>
              <w:rPr>
                <w:rFonts w:ascii="Times New Roman" w:hAnsi="Times New Roman" w:cs="Times New Roman"/>
                <w:sz w:val="24"/>
                <w:szCs w:val="24"/>
              </w:rPr>
            </w:pP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Ул. Бокина</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2,0</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1,1</w:t>
            </w:r>
          </w:p>
        </w:tc>
      </w:tr>
      <w:tr w:rsidR="004D053B" w:rsidRPr="00537A04" w:rsidTr="002A027C">
        <w:trPr>
          <w:trHeight w:val="128"/>
        </w:trPr>
        <w:tc>
          <w:tcPr>
            <w:tcW w:w="401" w:type="dxa"/>
            <w:vMerge w:val="restart"/>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2</w:t>
            </w:r>
          </w:p>
        </w:tc>
        <w:tc>
          <w:tcPr>
            <w:tcW w:w="3247" w:type="dxa"/>
            <w:vMerge w:val="restart"/>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Город Есик, Енбекшиказахский район</w:t>
            </w: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Ул. Токатаева</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1,0</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1,2</w:t>
            </w:r>
          </w:p>
        </w:tc>
      </w:tr>
      <w:tr w:rsidR="004D053B" w:rsidRPr="00537A04" w:rsidTr="002A027C">
        <w:trPr>
          <w:trHeight w:val="127"/>
        </w:trPr>
        <w:tc>
          <w:tcPr>
            <w:tcW w:w="401" w:type="dxa"/>
            <w:vMerge/>
          </w:tcPr>
          <w:p w:rsidR="004D053B" w:rsidRPr="00537A04" w:rsidRDefault="004D053B" w:rsidP="00586281">
            <w:pPr>
              <w:pStyle w:val="a9"/>
              <w:jc w:val="both"/>
              <w:rPr>
                <w:rFonts w:ascii="Times New Roman" w:hAnsi="Times New Roman" w:cs="Times New Roman"/>
                <w:sz w:val="24"/>
                <w:szCs w:val="24"/>
              </w:rPr>
            </w:pPr>
          </w:p>
        </w:tc>
        <w:tc>
          <w:tcPr>
            <w:tcW w:w="3247" w:type="dxa"/>
            <w:vMerge/>
          </w:tcPr>
          <w:p w:rsidR="004D053B" w:rsidRPr="00537A04" w:rsidRDefault="004D053B" w:rsidP="00586281">
            <w:pPr>
              <w:pStyle w:val="a9"/>
              <w:jc w:val="both"/>
              <w:rPr>
                <w:rFonts w:ascii="Times New Roman" w:hAnsi="Times New Roman" w:cs="Times New Roman"/>
                <w:sz w:val="24"/>
                <w:szCs w:val="24"/>
              </w:rPr>
            </w:pP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Ул. Абая 87</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1,1</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1,4</w:t>
            </w:r>
          </w:p>
        </w:tc>
      </w:tr>
      <w:tr w:rsidR="004D053B" w:rsidRPr="00537A04" w:rsidTr="002A027C">
        <w:trPr>
          <w:trHeight w:val="128"/>
        </w:trPr>
        <w:tc>
          <w:tcPr>
            <w:tcW w:w="401" w:type="dxa"/>
            <w:vMerge w:val="restart"/>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3</w:t>
            </w:r>
          </w:p>
        </w:tc>
        <w:tc>
          <w:tcPr>
            <w:tcW w:w="3247" w:type="dxa"/>
            <w:vMerge w:val="restart"/>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Город Тургень, Енбекшиказахский район</w:t>
            </w: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Ул. Кулмамбет 1</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1,0</w:t>
            </w:r>
          </w:p>
        </w:tc>
      </w:tr>
      <w:tr w:rsidR="004D053B" w:rsidRPr="00537A04" w:rsidTr="002A027C">
        <w:trPr>
          <w:trHeight w:val="127"/>
        </w:trPr>
        <w:tc>
          <w:tcPr>
            <w:tcW w:w="401" w:type="dxa"/>
            <w:vMerge/>
          </w:tcPr>
          <w:p w:rsidR="004D053B" w:rsidRPr="00537A04" w:rsidRDefault="004D053B" w:rsidP="00586281">
            <w:pPr>
              <w:pStyle w:val="a9"/>
              <w:jc w:val="both"/>
              <w:rPr>
                <w:rFonts w:ascii="Times New Roman" w:hAnsi="Times New Roman" w:cs="Times New Roman"/>
                <w:sz w:val="24"/>
                <w:szCs w:val="24"/>
              </w:rPr>
            </w:pPr>
          </w:p>
        </w:tc>
        <w:tc>
          <w:tcPr>
            <w:tcW w:w="3247" w:type="dxa"/>
            <w:vMerge/>
          </w:tcPr>
          <w:p w:rsidR="004D053B" w:rsidRPr="00537A04" w:rsidRDefault="004D053B" w:rsidP="00586281">
            <w:pPr>
              <w:pStyle w:val="a9"/>
              <w:jc w:val="both"/>
              <w:rPr>
                <w:rFonts w:ascii="Times New Roman" w:hAnsi="Times New Roman" w:cs="Times New Roman"/>
                <w:sz w:val="24"/>
                <w:szCs w:val="24"/>
              </w:rPr>
            </w:pP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Ул.Кулмамбет 145</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1,6</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r>
      <w:tr w:rsidR="004D053B" w:rsidRPr="00537A04" w:rsidTr="002A027C">
        <w:trPr>
          <w:trHeight w:val="128"/>
        </w:trPr>
        <w:tc>
          <w:tcPr>
            <w:tcW w:w="401" w:type="dxa"/>
            <w:vMerge w:val="restart"/>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4</w:t>
            </w:r>
          </w:p>
        </w:tc>
        <w:tc>
          <w:tcPr>
            <w:tcW w:w="3247" w:type="dxa"/>
            <w:vMerge w:val="restart"/>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Поселок Отеген батыр, Илийский район</w:t>
            </w: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Ул.Пушкина 31</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1,3</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r>
      <w:tr w:rsidR="004D053B" w:rsidRPr="00537A04" w:rsidTr="002A027C">
        <w:trPr>
          <w:trHeight w:val="127"/>
        </w:trPr>
        <w:tc>
          <w:tcPr>
            <w:tcW w:w="401" w:type="dxa"/>
            <w:vMerge/>
          </w:tcPr>
          <w:p w:rsidR="004D053B" w:rsidRPr="00537A04" w:rsidRDefault="004D053B" w:rsidP="00586281">
            <w:pPr>
              <w:pStyle w:val="a9"/>
              <w:jc w:val="both"/>
              <w:rPr>
                <w:rFonts w:ascii="Times New Roman" w:hAnsi="Times New Roman" w:cs="Times New Roman"/>
                <w:sz w:val="24"/>
                <w:szCs w:val="24"/>
              </w:rPr>
            </w:pPr>
          </w:p>
        </w:tc>
        <w:tc>
          <w:tcPr>
            <w:tcW w:w="3247" w:type="dxa"/>
            <w:vMerge/>
          </w:tcPr>
          <w:p w:rsidR="004D053B" w:rsidRPr="00537A04" w:rsidRDefault="004D053B" w:rsidP="00586281">
            <w:pPr>
              <w:pStyle w:val="a9"/>
              <w:jc w:val="both"/>
              <w:rPr>
                <w:rFonts w:ascii="Times New Roman" w:hAnsi="Times New Roman" w:cs="Times New Roman"/>
                <w:sz w:val="24"/>
                <w:szCs w:val="24"/>
              </w:rPr>
            </w:pP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Ул.Гагарина 6</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r>
      <w:tr w:rsidR="004D053B" w:rsidRPr="00537A04" w:rsidTr="002A027C">
        <w:trPr>
          <w:trHeight w:val="128"/>
        </w:trPr>
        <w:tc>
          <w:tcPr>
            <w:tcW w:w="401" w:type="dxa"/>
            <w:vMerge w:val="restart"/>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5</w:t>
            </w:r>
          </w:p>
        </w:tc>
        <w:tc>
          <w:tcPr>
            <w:tcW w:w="3247" w:type="dxa"/>
            <w:vMerge w:val="restart"/>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Поселок городского типа Каскелен, Карасайский район</w:t>
            </w: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Акимат</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1,6</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1,6</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1,2</w:t>
            </w:r>
          </w:p>
        </w:tc>
      </w:tr>
      <w:tr w:rsidR="004D053B" w:rsidRPr="00537A04" w:rsidTr="002A027C">
        <w:trPr>
          <w:trHeight w:val="127"/>
        </w:trPr>
        <w:tc>
          <w:tcPr>
            <w:tcW w:w="401" w:type="dxa"/>
            <w:vMerge/>
          </w:tcPr>
          <w:p w:rsidR="004D053B" w:rsidRPr="00537A04" w:rsidRDefault="004D053B" w:rsidP="00586281">
            <w:pPr>
              <w:pStyle w:val="a9"/>
              <w:jc w:val="both"/>
              <w:rPr>
                <w:rFonts w:ascii="Times New Roman" w:hAnsi="Times New Roman" w:cs="Times New Roman"/>
                <w:sz w:val="24"/>
                <w:szCs w:val="24"/>
              </w:rPr>
            </w:pPr>
          </w:p>
        </w:tc>
        <w:tc>
          <w:tcPr>
            <w:tcW w:w="3247" w:type="dxa"/>
            <w:vMerge/>
          </w:tcPr>
          <w:p w:rsidR="004D053B" w:rsidRPr="00537A04" w:rsidRDefault="004D053B" w:rsidP="00586281">
            <w:pPr>
              <w:pStyle w:val="a9"/>
              <w:jc w:val="both"/>
              <w:rPr>
                <w:rFonts w:ascii="Times New Roman" w:hAnsi="Times New Roman" w:cs="Times New Roman"/>
                <w:sz w:val="24"/>
                <w:szCs w:val="24"/>
              </w:rPr>
            </w:pPr>
          </w:p>
        </w:tc>
        <w:tc>
          <w:tcPr>
            <w:tcW w:w="1992"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Ул.Абылай хана</w:t>
            </w:r>
          </w:p>
        </w:tc>
        <w:tc>
          <w:tcPr>
            <w:tcW w:w="1434"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1,5</w:t>
            </w:r>
          </w:p>
        </w:tc>
        <w:tc>
          <w:tcPr>
            <w:tcW w:w="1426"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79" w:type="dxa"/>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РГП «Казгидромет».</w:t>
      </w:r>
    </w:p>
    <w:p w:rsidR="004D053B" w:rsidRPr="00537A04" w:rsidRDefault="004D053B" w:rsidP="00586281">
      <w:pPr>
        <w:pStyle w:val="a9"/>
        <w:ind w:firstLine="709"/>
        <w:jc w:val="both"/>
        <w:rPr>
          <w:rFonts w:ascii="Times New Roman" w:hAnsi="Times New Roman" w:cs="Times New Roman"/>
          <w:sz w:val="24"/>
          <w:szCs w:val="24"/>
        </w:rPr>
      </w:pP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 xml:space="preserve">По данным эпизодических наблюдений по всем районам концентрация оксида углерода, диоксид азота превышал ПДК. Концентрация остальных загрязняющих веществ находились в пределах допустимых норм. </w:t>
      </w: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В 2022 году по данным РГП «Казгидромет» качество атмосферного воздуха города Талгар оценивалось как низкий (таблица 12.4.3).</w:t>
      </w:r>
    </w:p>
    <w:p w:rsidR="004D053B" w:rsidRPr="00537A04" w:rsidRDefault="004D053B" w:rsidP="00586281">
      <w:pPr>
        <w:pStyle w:val="a9"/>
        <w:jc w:val="both"/>
        <w:rPr>
          <w:rFonts w:ascii="Times New Roman" w:hAnsi="Times New Roman" w:cs="Times New Roman"/>
          <w:sz w:val="24"/>
          <w:szCs w:val="24"/>
        </w:rPr>
      </w:pPr>
    </w:p>
    <w:p w:rsidR="004D053B" w:rsidRPr="00537A04" w:rsidRDefault="004D053B" w:rsidP="001062E9">
      <w:pPr>
        <w:jc w:val="right"/>
        <w:rPr>
          <w:b/>
          <w:lang w:val="kk-KZ"/>
        </w:rPr>
      </w:pPr>
      <w:r w:rsidRPr="00537A04">
        <w:rPr>
          <w:b/>
          <w:lang w:val="kk-KZ"/>
        </w:rPr>
        <w:t xml:space="preserve">Таблица 12.4.3 </w:t>
      </w:r>
    </w:p>
    <w:p w:rsidR="004D053B" w:rsidRPr="00537A04" w:rsidRDefault="004D053B" w:rsidP="001062E9">
      <w:pPr>
        <w:tabs>
          <w:tab w:val="left" w:pos="7186"/>
        </w:tabs>
        <w:jc w:val="center"/>
        <w:rPr>
          <w:b/>
        </w:rPr>
      </w:pPr>
      <w:r w:rsidRPr="00537A04">
        <w:rPr>
          <w:b/>
        </w:rPr>
        <w:t>Качество атмосферного воздуха в Алматинской области за 2022 год</w:t>
      </w:r>
    </w:p>
    <w:p w:rsidR="004D053B" w:rsidRPr="00537A04" w:rsidRDefault="004D053B" w:rsidP="00586281">
      <w:pPr>
        <w:pStyle w:val="a9"/>
        <w:jc w:val="both"/>
        <w:rPr>
          <w:rFonts w:ascii="Times New Roman" w:hAnsi="Times New Roman" w:cs="Times New Roman"/>
          <w:b/>
          <w:sz w:val="24"/>
          <w:szCs w:val="24"/>
        </w:rPr>
      </w:pPr>
    </w:p>
    <w:tbl>
      <w:tblPr>
        <w:tblStyle w:val="13"/>
        <w:tblW w:w="10343" w:type="dxa"/>
        <w:jc w:val="center"/>
        <w:tblLayout w:type="fixed"/>
        <w:tblLook w:val="04A0" w:firstRow="1" w:lastRow="0" w:firstColumn="1" w:lastColumn="0" w:noHBand="0" w:noVBand="1"/>
      </w:tblPr>
      <w:tblGrid>
        <w:gridCol w:w="445"/>
        <w:gridCol w:w="1677"/>
        <w:gridCol w:w="1842"/>
        <w:gridCol w:w="1985"/>
        <w:gridCol w:w="2268"/>
        <w:gridCol w:w="2126"/>
      </w:tblGrid>
      <w:tr w:rsidR="004D053B" w:rsidRPr="00537A04" w:rsidTr="002A027C">
        <w:trPr>
          <w:trHeight w:val="505"/>
          <w:jc w:val="center"/>
        </w:trPr>
        <w:tc>
          <w:tcPr>
            <w:tcW w:w="445"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w:t>
            </w:r>
          </w:p>
        </w:tc>
        <w:tc>
          <w:tcPr>
            <w:tcW w:w="1677" w:type="dxa"/>
            <w:vMerge w:val="restart"/>
            <w:vAlign w:val="center"/>
          </w:tcPr>
          <w:p w:rsidR="004D053B" w:rsidRPr="00537A04" w:rsidRDefault="004D053B" w:rsidP="00586281">
            <w:pPr>
              <w:jc w:val="both"/>
              <w:rPr>
                <w:b/>
              </w:rPr>
            </w:pPr>
            <w:r w:rsidRPr="00537A04">
              <w:rPr>
                <w:b/>
              </w:rPr>
              <w:t>Населенный пункт</w:t>
            </w:r>
          </w:p>
        </w:tc>
        <w:tc>
          <w:tcPr>
            <w:tcW w:w="1842" w:type="dxa"/>
            <w:vAlign w:val="center"/>
          </w:tcPr>
          <w:p w:rsidR="004D053B" w:rsidRPr="00537A04" w:rsidRDefault="004D053B" w:rsidP="00586281">
            <w:pPr>
              <w:jc w:val="both"/>
              <w:rPr>
                <w:b/>
              </w:rPr>
            </w:pPr>
            <w:r w:rsidRPr="00537A04">
              <w:rPr>
                <w:b/>
              </w:rPr>
              <w:t>Количество постов наблюдений</w:t>
            </w:r>
          </w:p>
        </w:tc>
        <w:tc>
          <w:tcPr>
            <w:tcW w:w="6379"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trHeight w:val="661"/>
          <w:jc w:val="center"/>
        </w:trPr>
        <w:tc>
          <w:tcPr>
            <w:tcW w:w="445" w:type="dxa"/>
            <w:vMerge/>
            <w:vAlign w:val="center"/>
          </w:tcPr>
          <w:p w:rsidR="004D053B" w:rsidRPr="00537A04" w:rsidRDefault="004D053B" w:rsidP="00586281">
            <w:pPr>
              <w:jc w:val="both"/>
              <w:rPr>
                <w:b/>
              </w:rPr>
            </w:pPr>
          </w:p>
        </w:tc>
        <w:tc>
          <w:tcPr>
            <w:tcW w:w="1677" w:type="dxa"/>
            <w:vMerge/>
            <w:vAlign w:val="center"/>
          </w:tcPr>
          <w:p w:rsidR="004D053B" w:rsidRPr="00537A04" w:rsidRDefault="004D053B" w:rsidP="00586281">
            <w:pPr>
              <w:jc w:val="both"/>
              <w:rPr>
                <w:b/>
              </w:rPr>
            </w:pPr>
          </w:p>
        </w:tc>
        <w:tc>
          <w:tcPr>
            <w:tcW w:w="1842" w:type="dxa"/>
            <w:vAlign w:val="center"/>
          </w:tcPr>
          <w:p w:rsidR="004D053B" w:rsidRPr="00537A04" w:rsidRDefault="004D053B" w:rsidP="00586281">
            <w:pPr>
              <w:jc w:val="both"/>
              <w:rPr>
                <w:i/>
              </w:rPr>
            </w:pPr>
            <w:r w:rsidRPr="00537A04">
              <w:rPr>
                <w:i/>
              </w:rPr>
              <w:t>автоматические</w:t>
            </w:r>
          </w:p>
        </w:tc>
        <w:tc>
          <w:tcPr>
            <w:tcW w:w="1985" w:type="dxa"/>
            <w:vAlign w:val="center"/>
          </w:tcPr>
          <w:p w:rsidR="004D053B" w:rsidRPr="00537A04" w:rsidRDefault="004D053B" w:rsidP="00586281">
            <w:pPr>
              <w:jc w:val="both"/>
              <w:rPr>
                <w:b/>
              </w:rPr>
            </w:pPr>
            <w:r w:rsidRPr="00537A04">
              <w:rPr>
                <w:b/>
              </w:rPr>
              <w:t>ИЗА</w:t>
            </w:r>
          </w:p>
        </w:tc>
        <w:tc>
          <w:tcPr>
            <w:tcW w:w="2268" w:type="dxa"/>
            <w:vAlign w:val="center"/>
          </w:tcPr>
          <w:p w:rsidR="004D053B" w:rsidRPr="00537A04" w:rsidRDefault="004D053B" w:rsidP="00586281">
            <w:pPr>
              <w:jc w:val="both"/>
              <w:rPr>
                <w:b/>
              </w:rPr>
            </w:pPr>
            <w:r w:rsidRPr="00537A04">
              <w:rPr>
                <w:b/>
              </w:rPr>
              <w:t>СИ</w:t>
            </w:r>
          </w:p>
        </w:tc>
        <w:tc>
          <w:tcPr>
            <w:tcW w:w="2126"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tcPr>
          <w:p w:rsidR="004D053B" w:rsidRPr="00537A04" w:rsidRDefault="004D053B" w:rsidP="00586281">
            <w:pPr>
              <w:jc w:val="both"/>
            </w:pPr>
          </w:p>
        </w:tc>
        <w:tc>
          <w:tcPr>
            <w:tcW w:w="1677" w:type="dxa"/>
            <w:vAlign w:val="center"/>
          </w:tcPr>
          <w:p w:rsidR="004D053B" w:rsidRPr="00537A04" w:rsidRDefault="004D053B" w:rsidP="00586281">
            <w:pPr>
              <w:jc w:val="both"/>
            </w:pPr>
            <w:r w:rsidRPr="00537A04">
              <w:t>г. Талгар</w:t>
            </w:r>
          </w:p>
        </w:tc>
        <w:tc>
          <w:tcPr>
            <w:tcW w:w="1842" w:type="dxa"/>
            <w:vAlign w:val="center"/>
          </w:tcPr>
          <w:p w:rsidR="004D053B" w:rsidRPr="00537A04" w:rsidRDefault="004D053B" w:rsidP="00586281">
            <w:pPr>
              <w:jc w:val="both"/>
            </w:pPr>
            <w:r w:rsidRPr="00537A04">
              <w:t>1</w:t>
            </w:r>
          </w:p>
        </w:tc>
        <w:tc>
          <w:tcPr>
            <w:tcW w:w="1985" w:type="dxa"/>
            <w:vAlign w:val="center"/>
          </w:tcPr>
          <w:p w:rsidR="004D053B" w:rsidRPr="00537A04" w:rsidRDefault="004D053B" w:rsidP="00586281">
            <w:pPr>
              <w:jc w:val="both"/>
            </w:pPr>
            <w:r w:rsidRPr="00537A04">
              <w:t>4 (низкий уровень)</w:t>
            </w:r>
          </w:p>
        </w:tc>
        <w:tc>
          <w:tcPr>
            <w:tcW w:w="2268" w:type="dxa"/>
            <w:vAlign w:val="center"/>
          </w:tcPr>
          <w:p w:rsidR="004D053B" w:rsidRPr="00537A04" w:rsidRDefault="004D053B" w:rsidP="00586281">
            <w:pPr>
              <w:jc w:val="both"/>
            </w:pPr>
            <w:r w:rsidRPr="00537A04">
              <w:t>9 (высокий уровень)</w:t>
            </w:r>
          </w:p>
        </w:tc>
        <w:tc>
          <w:tcPr>
            <w:tcW w:w="2126" w:type="dxa"/>
            <w:vAlign w:val="center"/>
          </w:tcPr>
          <w:p w:rsidR="004D053B" w:rsidRPr="00537A04" w:rsidRDefault="004D053B" w:rsidP="00586281">
            <w:pPr>
              <w:jc w:val="both"/>
            </w:pPr>
            <w:r w:rsidRPr="00537A04">
              <w:t>3 (повышенный уровень)</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РГП «Казгидромет».</w:t>
      </w:r>
    </w:p>
    <w:p w:rsidR="004D053B" w:rsidRPr="00537A04" w:rsidRDefault="004D053B" w:rsidP="00586281">
      <w:pPr>
        <w:ind w:firstLine="708"/>
        <w:jc w:val="both"/>
        <w:rPr>
          <w:i/>
          <w:color w:val="000000"/>
        </w:rPr>
      </w:pPr>
      <w:r w:rsidRPr="00537A04">
        <w:rPr>
          <w:b/>
          <w:i/>
        </w:rPr>
        <w:t xml:space="preserve">Примечание. </w:t>
      </w:r>
      <w:r w:rsidRPr="00537A04">
        <w:rPr>
          <w:i/>
        </w:rPr>
        <w:t xml:space="preserve">Оценка степени загрязнения атмосферного воздуха по градациям представлена в разделе 1 «Атмосферный воздух». </w:t>
      </w:r>
    </w:p>
    <w:p w:rsidR="004D053B" w:rsidRPr="00537A04" w:rsidRDefault="004D053B" w:rsidP="00586281">
      <w:pPr>
        <w:pStyle w:val="a9"/>
        <w:ind w:firstLine="709"/>
        <w:jc w:val="both"/>
        <w:rPr>
          <w:rFonts w:ascii="Times New Roman" w:hAnsi="Times New Roman" w:cs="Times New Roman"/>
          <w:sz w:val="24"/>
          <w:szCs w:val="24"/>
        </w:rPr>
      </w:pP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Случаи высокого загрязнения и экстремально высокого загрязнения атмосферного воздуха в Алматинской области не обнаружены.</w:t>
      </w:r>
    </w:p>
    <w:p w:rsidR="004D053B" w:rsidRPr="00537A04" w:rsidRDefault="004D053B" w:rsidP="001062E9">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Более подробная информация размещена на сайте РГП «Казгидромет» (</w:t>
      </w:r>
      <w:r w:rsidRPr="00537A04">
        <w:rPr>
          <w:rStyle w:val="afe"/>
          <w:rFonts w:ascii="Times New Roman" w:hAnsi="Times New Roman" w:cs="Times New Roman"/>
          <w:sz w:val="24"/>
          <w:szCs w:val="24"/>
        </w:rPr>
        <w:t>https://www.kazhydromet.kz/ru/ecology/ezhemesyachnyy-informacionnyy-byulleten-o-sostoyanii-okruzhayuschey-sredy/2022</w:t>
      </w:r>
      <w:r w:rsidR="001062E9" w:rsidRPr="00537A04">
        <w:rPr>
          <w:rFonts w:ascii="Times New Roman" w:hAnsi="Times New Roman" w:cs="Times New Roman"/>
          <w:sz w:val="24"/>
          <w:szCs w:val="24"/>
        </w:rPr>
        <w:t xml:space="preserve">). </w:t>
      </w:r>
    </w:p>
    <w:p w:rsidR="004D053B" w:rsidRPr="00537A04" w:rsidRDefault="004D053B" w:rsidP="00586281">
      <w:pPr>
        <w:ind w:firstLine="708"/>
        <w:jc w:val="both"/>
        <w:rPr>
          <w:b/>
          <w:i/>
        </w:rPr>
      </w:pPr>
      <w:r w:rsidRPr="00537A04">
        <w:rPr>
          <w:b/>
          <w:i/>
        </w:rPr>
        <w:t>Газификация региона</w:t>
      </w:r>
    </w:p>
    <w:p w:rsidR="004D053B" w:rsidRPr="00537A04" w:rsidRDefault="004D053B" w:rsidP="00586281">
      <w:pPr>
        <w:ind w:firstLine="708"/>
        <w:jc w:val="both"/>
      </w:pPr>
      <w:r w:rsidRPr="00537A04">
        <w:t>В области из 384 населенных пунктов 294 н/п подлежат газификации, газифицировано 147 населенных пунктов (50%), доступ к газу получили 1 011,463 тыс. человек (68%).</w:t>
      </w:r>
    </w:p>
    <w:p w:rsidR="004D053B" w:rsidRPr="00537A04" w:rsidRDefault="004D053B" w:rsidP="00586281">
      <w:pPr>
        <w:ind w:firstLine="708"/>
        <w:jc w:val="both"/>
      </w:pPr>
      <w:r w:rsidRPr="00537A04">
        <w:t>Завершено строительство магистрального газопровода от АГРС «Байсерке» до АГРС города Капшагай, протяженностью 18,3 км.</w:t>
      </w:r>
    </w:p>
    <w:p w:rsidR="004D053B" w:rsidRPr="00537A04" w:rsidRDefault="004D053B" w:rsidP="00586281">
      <w:pPr>
        <w:ind w:firstLine="708"/>
        <w:jc w:val="both"/>
      </w:pPr>
      <w:r w:rsidRPr="00537A04">
        <w:t>По механизму ГЧП реализованы 4 проекта: с.Баканас, с.Актас; с.Акдала; с.Жалгамыс. Доступ к природному газу получили 14,1 тыс. человек.</w:t>
      </w:r>
    </w:p>
    <w:p w:rsidR="004D053B" w:rsidRPr="00537A04" w:rsidRDefault="004D053B" w:rsidP="00586281">
      <w:pPr>
        <w:ind w:firstLine="708"/>
        <w:jc w:val="both"/>
      </w:pPr>
      <w:r w:rsidRPr="00537A04">
        <w:t>В 2023 году на реализацию 13 проектов по строительству сетей газоснабжения из бюджета выделено 3,4 млрд. тенге. В том числе 9 переходящие с 2022 года, 4 новые. В том числе, для газификации Кегенского и Райымбекского районов разрабатывается проектно-сметная документация по строительству магистрального газопровода «Шелек-Кеген-Нарынкол». Протяженность газопровода 227 км. Стоимость по ТЭО 24 млрд. тенге. В результате будет газифицировано 23 н/п с населением 47,4 тыс. человек.</w:t>
      </w:r>
    </w:p>
    <w:p w:rsidR="004D053B" w:rsidRPr="00537A04" w:rsidRDefault="004D053B" w:rsidP="00586281">
      <w:pPr>
        <w:pStyle w:val="a9"/>
        <w:ind w:firstLine="709"/>
        <w:jc w:val="both"/>
        <w:rPr>
          <w:rFonts w:ascii="Times New Roman" w:hAnsi="Times New Roman" w:cs="Times New Roman"/>
          <w:b/>
          <w:sz w:val="24"/>
          <w:szCs w:val="24"/>
        </w:rPr>
      </w:pPr>
    </w:p>
    <w:p w:rsidR="004D053B" w:rsidRPr="00537A04" w:rsidRDefault="004D053B" w:rsidP="00586281">
      <w:pPr>
        <w:pStyle w:val="a9"/>
        <w:ind w:firstLine="709"/>
        <w:jc w:val="both"/>
        <w:rPr>
          <w:rFonts w:ascii="Times New Roman" w:hAnsi="Times New Roman" w:cs="Times New Roman"/>
          <w:b/>
          <w:sz w:val="24"/>
          <w:szCs w:val="24"/>
        </w:rPr>
      </w:pPr>
      <w:r w:rsidRPr="00537A04">
        <w:rPr>
          <w:rFonts w:ascii="Times New Roman" w:hAnsi="Times New Roman" w:cs="Times New Roman"/>
          <w:b/>
          <w:sz w:val="24"/>
          <w:szCs w:val="24"/>
        </w:rPr>
        <w:t>12.4.2. ВОДНЫЕ РЕСУРСЫ</w:t>
      </w:r>
    </w:p>
    <w:p w:rsidR="004D053B" w:rsidRPr="00537A04" w:rsidRDefault="004D053B" w:rsidP="001062E9">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 xml:space="preserve">Север и северо-запад Алматинской области почти лишены поверхностного стока; единственная река здесь — Или, образующая сильно развитую заболоченную дельту и впадающая в западную часть озера Балхаш. В южной, предгорной части речная сеть сравнительно густа; большинство рек (Курты, Каскеленка, Талгар, Есик, Турген, Чилик, Чарын и др.) берёт начало в горах и обычно не доходит до реки Или, реки теряются в песках или разбираются на орошение. В горах много мелких пресных озёр (Большое Алматинское, Кольсайское и др.) и минеральных </w:t>
      </w:r>
      <w:r w:rsidR="001062E9" w:rsidRPr="00537A04">
        <w:rPr>
          <w:rFonts w:ascii="Times New Roman" w:hAnsi="Times New Roman" w:cs="Times New Roman"/>
          <w:sz w:val="24"/>
          <w:szCs w:val="24"/>
        </w:rPr>
        <w:t>источников (Алма-Арасан и др.).</w:t>
      </w:r>
    </w:p>
    <w:p w:rsidR="004D053B" w:rsidRPr="00537A04" w:rsidRDefault="004D053B" w:rsidP="00586281">
      <w:pPr>
        <w:widowControl w:val="0"/>
        <w:autoSpaceDE w:val="0"/>
        <w:autoSpaceDN w:val="0"/>
        <w:adjustRightInd w:val="0"/>
        <w:ind w:firstLine="709"/>
        <w:jc w:val="both"/>
        <w:rPr>
          <w:b/>
          <w:bCs/>
          <w:i/>
          <w:iCs/>
        </w:rPr>
      </w:pPr>
      <w:r w:rsidRPr="00537A04">
        <w:rPr>
          <w:b/>
          <w:bCs/>
          <w:i/>
          <w:iCs/>
        </w:rPr>
        <w:t>Водопотребление</w:t>
      </w: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rPr>
        <w:t xml:space="preserve">По данным </w:t>
      </w:r>
      <w:r w:rsidRPr="00537A04">
        <w:rPr>
          <w:rFonts w:ascii="Times New Roman" w:eastAsia="Calibri" w:hAnsi="Times New Roman" w:cs="Times New Roman"/>
          <w:sz w:val="24"/>
          <w:szCs w:val="24"/>
        </w:rPr>
        <w:t>Бюро национальной статистики</w:t>
      </w:r>
      <w:r w:rsidRPr="00537A04">
        <w:rPr>
          <w:rFonts w:ascii="Times New Roman" w:eastAsia="Calibri" w:hAnsi="Times New Roman" w:cs="Times New Roman"/>
          <w:i/>
          <w:sz w:val="24"/>
          <w:szCs w:val="24"/>
        </w:rPr>
        <w:t xml:space="preserve"> </w:t>
      </w:r>
      <w:r w:rsidRPr="00537A04">
        <w:rPr>
          <w:rFonts w:ascii="Times New Roman" w:eastAsia="Calibri" w:hAnsi="Times New Roman" w:cs="Times New Roman"/>
          <w:sz w:val="24"/>
          <w:szCs w:val="24"/>
        </w:rPr>
        <w:t>РК, в 2022 году протяжность водопроводных сетей составила 4516,8 км, из них 1040 км нуждается в ремонте. В 2022 году о</w:t>
      </w:r>
      <w:r w:rsidRPr="00537A04">
        <w:rPr>
          <w:rFonts w:ascii="Times New Roman" w:hAnsi="Times New Roman" w:cs="Times New Roman"/>
          <w:sz w:val="24"/>
          <w:szCs w:val="24"/>
        </w:rPr>
        <w:t xml:space="preserve">бъем отпущенной воды потребителям Алматинской области составил </w:t>
      </w:r>
      <w:r w:rsidRPr="00537A04">
        <w:rPr>
          <w:rFonts w:ascii="Times New Roman" w:hAnsi="Times New Roman" w:cs="Times New Roman"/>
          <w:color w:val="000000"/>
          <w:sz w:val="24"/>
          <w:szCs w:val="24"/>
        </w:rPr>
        <w:t xml:space="preserve">43 604,6 </w:t>
      </w:r>
      <w:r w:rsidRPr="00537A04">
        <w:rPr>
          <w:rFonts w:ascii="Times New Roman" w:hAnsi="Times New Roman" w:cs="Times New Roman"/>
          <w:sz w:val="24"/>
          <w:szCs w:val="24"/>
        </w:rPr>
        <w:t>тыс. м</w:t>
      </w:r>
      <w:r w:rsidRPr="00537A04">
        <w:rPr>
          <w:rFonts w:ascii="Times New Roman" w:hAnsi="Times New Roman" w:cs="Times New Roman"/>
          <w:sz w:val="24"/>
          <w:szCs w:val="24"/>
          <w:vertAlign w:val="superscript"/>
        </w:rPr>
        <w:t>3</w:t>
      </w:r>
      <w:r w:rsidRPr="00537A04">
        <w:rPr>
          <w:rFonts w:ascii="Times New Roman" w:hAnsi="Times New Roman" w:cs="Times New Roman"/>
          <w:sz w:val="24"/>
          <w:szCs w:val="24"/>
        </w:rPr>
        <w:t xml:space="preserve"> (рисунок 12.4.5).</w:t>
      </w:r>
    </w:p>
    <w:p w:rsidR="004D053B" w:rsidRPr="00537A04" w:rsidRDefault="004D053B" w:rsidP="00586281">
      <w:pPr>
        <w:pStyle w:val="a9"/>
        <w:ind w:firstLine="709"/>
        <w:jc w:val="both"/>
        <w:rPr>
          <w:rFonts w:ascii="Times New Roman" w:hAnsi="Times New Roman" w:cs="Times New Roman"/>
          <w:b/>
          <w:sz w:val="24"/>
          <w:szCs w:val="24"/>
        </w:rPr>
      </w:pPr>
    </w:p>
    <w:p w:rsidR="004D053B" w:rsidRPr="00537A04" w:rsidRDefault="004D053B" w:rsidP="001062E9">
      <w:pPr>
        <w:ind w:firstLine="567"/>
        <w:jc w:val="right"/>
        <w:rPr>
          <w:rFonts w:eastAsia="Calibri"/>
          <w:b/>
          <w:lang w:val="kk-KZ"/>
        </w:rPr>
      </w:pPr>
      <w:r w:rsidRPr="00537A04">
        <w:rPr>
          <w:rFonts w:eastAsia="Calibri"/>
          <w:b/>
        </w:rPr>
        <w:t>Рисунок 12.</w:t>
      </w:r>
      <w:r w:rsidRPr="00537A04">
        <w:rPr>
          <w:rFonts w:eastAsia="Calibri"/>
          <w:b/>
          <w:lang w:val="kk-KZ"/>
        </w:rPr>
        <w:t>4</w:t>
      </w:r>
      <w:r w:rsidRPr="00537A04">
        <w:rPr>
          <w:rFonts w:eastAsia="Calibri"/>
          <w:b/>
        </w:rPr>
        <w:t>.</w:t>
      </w:r>
      <w:r w:rsidRPr="00537A04">
        <w:rPr>
          <w:rFonts w:eastAsia="Calibri"/>
          <w:b/>
          <w:lang w:val="kk-KZ"/>
        </w:rPr>
        <w:t>5</w:t>
      </w:r>
    </w:p>
    <w:p w:rsidR="004D053B" w:rsidRPr="00537A04" w:rsidRDefault="004D053B" w:rsidP="001062E9">
      <w:pPr>
        <w:ind w:firstLine="567"/>
        <w:jc w:val="center"/>
        <w:rPr>
          <w:rFonts w:eastAsia="Calibri"/>
          <w:b/>
          <w:vertAlign w:val="superscript"/>
        </w:rPr>
      </w:pPr>
      <w:r w:rsidRPr="00537A04">
        <w:rPr>
          <w:rFonts w:eastAsia="Calibri"/>
          <w:b/>
        </w:rPr>
        <w:t>Объемы водопотребления в Алматинской области в 2022 году, тыс. м</w:t>
      </w:r>
      <w:r w:rsidRPr="00537A04">
        <w:rPr>
          <w:rFonts w:eastAsia="Calibri"/>
          <w:b/>
          <w:vertAlign w:val="superscript"/>
        </w:rPr>
        <w:t>3</w:t>
      </w:r>
    </w:p>
    <w:p w:rsidR="004D053B" w:rsidRPr="00537A04" w:rsidRDefault="004D053B" w:rsidP="001062E9">
      <w:pPr>
        <w:ind w:firstLine="567"/>
        <w:jc w:val="center"/>
        <w:rPr>
          <w:rFonts w:eastAsia="Calibri"/>
          <w:b/>
          <w:i/>
        </w:rPr>
      </w:pPr>
    </w:p>
    <w:p w:rsidR="004D053B" w:rsidRPr="00537A04" w:rsidRDefault="004D053B" w:rsidP="001062E9">
      <w:pPr>
        <w:pStyle w:val="a9"/>
        <w:jc w:val="center"/>
        <w:rPr>
          <w:rFonts w:ascii="Times New Roman" w:hAnsi="Times New Roman" w:cs="Times New Roman"/>
          <w:b/>
          <w:sz w:val="24"/>
          <w:szCs w:val="24"/>
        </w:rPr>
      </w:pPr>
      <w:r w:rsidRPr="00537A04">
        <w:rPr>
          <w:rFonts w:ascii="Times New Roman" w:hAnsi="Times New Roman" w:cs="Times New Roman"/>
          <w:noProof/>
          <w:sz w:val="24"/>
          <w:szCs w:val="24"/>
          <w:lang w:eastAsia="ru-RU"/>
        </w:rPr>
        <w:drawing>
          <wp:inline distT="0" distB="0" distL="0" distR="0" wp14:anchorId="46B2B481" wp14:editId="50C398C5">
            <wp:extent cx="4572000" cy="2743200"/>
            <wp:effectExtent l="0" t="0" r="0" b="0"/>
            <wp:docPr id="143" name="Диаграмма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4D053B" w:rsidRPr="00537A04" w:rsidRDefault="004D053B" w:rsidP="001062E9">
      <w:pPr>
        <w:ind w:firstLine="709"/>
        <w:jc w:val="center"/>
        <w:rPr>
          <w:rFonts w:eastAsia="Calibri"/>
          <w:i/>
        </w:rPr>
      </w:pPr>
      <w:r w:rsidRPr="00537A04">
        <w:rPr>
          <w:rFonts w:eastAsia="Calibri"/>
          <w:i/>
        </w:rPr>
        <w:t>Источник: Бюро национальной статистики РК.</w:t>
      </w:r>
    </w:p>
    <w:p w:rsidR="004D053B" w:rsidRPr="00537A04" w:rsidRDefault="004D053B" w:rsidP="00586281">
      <w:pPr>
        <w:widowControl w:val="0"/>
        <w:autoSpaceDE w:val="0"/>
        <w:autoSpaceDN w:val="0"/>
        <w:adjustRightInd w:val="0"/>
        <w:ind w:firstLine="709"/>
        <w:jc w:val="both"/>
      </w:pPr>
    </w:p>
    <w:p w:rsidR="004D053B" w:rsidRPr="00537A04" w:rsidRDefault="004D053B" w:rsidP="00586281">
      <w:pPr>
        <w:pStyle w:val="a9"/>
        <w:ind w:firstLine="708"/>
        <w:jc w:val="both"/>
        <w:rPr>
          <w:rFonts w:ascii="Times New Roman" w:hAnsi="Times New Roman" w:cs="Times New Roman"/>
          <w:sz w:val="24"/>
          <w:szCs w:val="24"/>
        </w:rPr>
      </w:pPr>
      <w:r w:rsidRPr="00537A04">
        <w:rPr>
          <w:rFonts w:ascii="Times New Roman" w:hAnsi="Times New Roman" w:cs="Times New Roman"/>
          <w:b/>
          <w:bCs/>
          <w:i/>
          <w:iCs/>
          <w:sz w:val="24"/>
          <w:szCs w:val="24"/>
        </w:rPr>
        <w:t>Водоотведение</w:t>
      </w:r>
    </w:p>
    <w:p w:rsidR="004D053B" w:rsidRPr="00537A04" w:rsidRDefault="004D053B" w:rsidP="00586281">
      <w:pPr>
        <w:pStyle w:val="a9"/>
        <w:ind w:firstLine="708"/>
        <w:jc w:val="both"/>
        <w:rPr>
          <w:rFonts w:ascii="Times New Roman" w:hAnsi="Times New Roman" w:cs="Times New Roman"/>
          <w:sz w:val="24"/>
          <w:szCs w:val="24"/>
        </w:rPr>
      </w:pPr>
      <w:r w:rsidRPr="00537A04">
        <w:rPr>
          <w:rFonts w:ascii="Times New Roman" w:hAnsi="Times New Roman" w:cs="Times New Roman"/>
          <w:sz w:val="24"/>
          <w:szCs w:val="24"/>
        </w:rPr>
        <w:t>Источниками загрязнения водных объектов области являются предприятия и организации, осуществляющие сбросы сточных и коллекторно-дренажных вод непосредственно в водные объекты, а также на поля фильтрации и в накопители.</w:t>
      </w:r>
    </w:p>
    <w:p w:rsidR="004D053B" w:rsidRPr="00537A04" w:rsidRDefault="004D053B" w:rsidP="00586281">
      <w:pPr>
        <w:pStyle w:val="a9"/>
        <w:ind w:firstLine="708"/>
        <w:jc w:val="both"/>
        <w:rPr>
          <w:rFonts w:ascii="Times New Roman" w:hAnsi="Times New Roman" w:cs="Times New Roman"/>
          <w:sz w:val="24"/>
          <w:szCs w:val="24"/>
        </w:rPr>
      </w:pPr>
      <w:r w:rsidRPr="00537A04">
        <w:rPr>
          <w:rFonts w:ascii="Times New Roman" w:hAnsi="Times New Roman" w:cs="Times New Roman"/>
          <w:sz w:val="24"/>
          <w:szCs w:val="24"/>
        </w:rPr>
        <w:t>В 2022 году объем водоотведения по области составил 13 939,9 тыс. м</w:t>
      </w:r>
      <w:r w:rsidRPr="00537A04">
        <w:rPr>
          <w:rFonts w:ascii="Times New Roman" w:hAnsi="Times New Roman" w:cs="Times New Roman"/>
          <w:sz w:val="24"/>
          <w:szCs w:val="24"/>
          <w:vertAlign w:val="superscript"/>
        </w:rPr>
        <w:t>3</w:t>
      </w:r>
      <w:r w:rsidRPr="00537A04">
        <w:rPr>
          <w:rFonts w:ascii="Times New Roman" w:hAnsi="Times New Roman" w:cs="Times New Roman"/>
          <w:sz w:val="24"/>
          <w:szCs w:val="24"/>
        </w:rPr>
        <w:t>. Протяжность канализационных сетей в Алматинской области в 2022 году составил 888,2 км, из них 298 км изношенные.</w:t>
      </w:r>
    </w:p>
    <w:p w:rsidR="004D053B" w:rsidRPr="00537A04" w:rsidRDefault="004D053B" w:rsidP="00586281">
      <w:pPr>
        <w:widowControl w:val="0"/>
        <w:autoSpaceDE w:val="0"/>
        <w:autoSpaceDN w:val="0"/>
        <w:adjustRightInd w:val="0"/>
        <w:ind w:firstLine="709"/>
        <w:jc w:val="both"/>
      </w:pPr>
      <w:r w:rsidRPr="00537A04">
        <w:t>В таблице 12.</w:t>
      </w:r>
      <w:r w:rsidRPr="00537A04">
        <w:rPr>
          <w:lang w:val="kk-KZ"/>
        </w:rPr>
        <w:t>4</w:t>
      </w:r>
      <w:r w:rsidRPr="00537A04">
        <w:t>.</w:t>
      </w:r>
      <w:r w:rsidRPr="00537A04">
        <w:rPr>
          <w:lang w:val="kk-KZ"/>
        </w:rPr>
        <w:t>4</w:t>
      </w:r>
      <w:r w:rsidRPr="00537A04">
        <w:t xml:space="preserve"> представлены данные о фактических сбросах сточных вод в Алматинской области за 2021-2022 годы.</w:t>
      </w:r>
    </w:p>
    <w:p w:rsidR="004D053B" w:rsidRPr="00537A04" w:rsidRDefault="004D053B" w:rsidP="00586281">
      <w:pPr>
        <w:widowControl w:val="0"/>
        <w:autoSpaceDE w:val="0"/>
        <w:autoSpaceDN w:val="0"/>
        <w:adjustRightInd w:val="0"/>
        <w:ind w:firstLine="709"/>
        <w:jc w:val="both"/>
        <w:rPr>
          <w:b/>
        </w:rPr>
      </w:pPr>
    </w:p>
    <w:p w:rsidR="004D053B" w:rsidRPr="00537A04" w:rsidRDefault="004D053B" w:rsidP="001062E9">
      <w:pPr>
        <w:pStyle w:val="a9"/>
        <w:jc w:val="right"/>
        <w:rPr>
          <w:rFonts w:ascii="Times New Roman" w:hAnsi="Times New Roman" w:cs="Times New Roman"/>
          <w:b/>
          <w:sz w:val="24"/>
          <w:szCs w:val="24"/>
        </w:rPr>
      </w:pPr>
      <w:r w:rsidRPr="00537A04">
        <w:rPr>
          <w:rFonts w:ascii="Times New Roman" w:hAnsi="Times New Roman" w:cs="Times New Roman"/>
          <w:b/>
          <w:sz w:val="24"/>
          <w:szCs w:val="24"/>
        </w:rPr>
        <w:t>Таблица 12.4.4</w:t>
      </w:r>
    </w:p>
    <w:p w:rsidR="004D053B" w:rsidRPr="00537A04" w:rsidRDefault="004D053B" w:rsidP="001062E9">
      <w:pPr>
        <w:pStyle w:val="a9"/>
        <w:jc w:val="center"/>
        <w:rPr>
          <w:rFonts w:ascii="Times New Roman" w:hAnsi="Times New Roman" w:cs="Times New Roman"/>
          <w:b/>
          <w:sz w:val="24"/>
          <w:szCs w:val="24"/>
        </w:rPr>
      </w:pPr>
      <w:r w:rsidRPr="00537A04">
        <w:rPr>
          <w:rFonts w:ascii="Times New Roman" w:hAnsi="Times New Roman" w:cs="Times New Roman"/>
          <w:b/>
          <w:sz w:val="24"/>
          <w:szCs w:val="24"/>
        </w:rPr>
        <w:t>Информация о фактических объемах сбросов за 2021-2022 годы в Алматинской области</w:t>
      </w:r>
    </w:p>
    <w:p w:rsidR="004D053B" w:rsidRPr="00537A04" w:rsidRDefault="004D053B" w:rsidP="00586281">
      <w:pPr>
        <w:pStyle w:val="a9"/>
        <w:jc w:val="both"/>
        <w:rPr>
          <w:rFonts w:ascii="Times New Roman" w:hAnsi="Times New Roman" w:cs="Times New Roman"/>
          <w:b/>
          <w:sz w:val="24"/>
          <w:szCs w:val="24"/>
        </w:rPr>
      </w:pPr>
    </w:p>
    <w:tbl>
      <w:tblPr>
        <w:tblW w:w="958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4394"/>
        <w:gridCol w:w="1247"/>
        <w:gridCol w:w="1247"/>
      </w:tblGrid>
      <w:tr w:rsidR="004D053B" w:rsidRPr="00537A04" w:rsidTr="002A027C">
        <w:trPr>
          <w:trHeight w:val="398"/>
        </w:trPr>
        <w:tc>
          <w:tcPr>
            <w:tcW w:w="7088" w:type="dxa"/>
            <w:gridSpan w:val="2"/>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Фактические объемы сбросов</w:t>
            </w:r>
          </w:p>
        </w:tc>
        <w:tc>
          <w:tcPr>
            <w:tcW w:w="124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rPr>
              <w:t xml:space="preserve">2021 </w:t>
            </w:r>
            <w:r w:rsidRPr="00537A04">
              <w:rPr>
                <w:rFonts w:ascii="Times New Roman" w:hAnsi="Times New Roman" w:cs="Times New Roman"/>
                <w:b/>
                <w:sz w:val="24"/>
                <w:szCs w:val="24"/>
                <w:lang w:val="kk-KZ"/>
              </w:rPr>
              <w:t>год</w:t>
            </w:r>
          </w:p>
        </w:tc>
        <w:tc>
          <w:tcPr>
            <w:tcW w:w="124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2022</w:t>
            </w:r>
          </w:p>
        </w:tc>
      </w:tr>
      <w:tr w:rsidR="004D053B" w:rsidRPr="00537A04" w:rsidTr="002A027C">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Промышленные сбросы</w:t>
            </w:r>
          </w:p>
        </w:tc>
        <w:tc>
          <w:tcPr>
            <w:tcW w:w="439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водоотведения, тыс.м</w:t>
            </w:r>
            <w:r w:rsidRPr="00537A04">
              <w:rPr>
                <w:rFonts w:ascii="Times New Roman" w:hAnsi="Times New Roman" w:cs="Times New Roman"/>
                <w:sz w:val="24"/>
                <w:szCs w:val="24"/>
                <w:vertAlign w:val="superscript"/>
              </w:rPr>
              <w:t>3</w:t>
            </w:r>
          </w:p>
        </w:tc>
        <w:tc>
          <w:tcPr>
            <w:tcW w:w="124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81 188,6</w:t>
            </w:r>
          </w:p>
        </w:tc>
        <w:tc>
          <w:tcPr>
            <w:tcW w:w="124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rPr>
                <w:lang w:val="kk-KZ"/>
              </w:rPr>
              <w:t>172348,4</w:t>
            </w:r>
          </w:p>
        </w:tc>
      </w:tr>
      <w:tr w:rsidR="004D053B" w:rsidRPr="00537A04" w:rsidTr="002A027C">
        <w:tc>
          <w:tcPr>
            <w:tcW w:w="269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439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загрязняющих веществ, тыс. тонн</w:t>
            </w:r>
          </w:p>
        </w:tc>
        <w:tc>
          <w:tcPr>
            <w:tcW w:w="124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20,1</w:t>
            </w:r>
          </w:p>
        </w:tc>
        <w:tc>
          <w:tcPr>
            <w:tcW w:w="124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91,4</w:t>
            </w:r>
          </w:p>
        </w:tc>
      </w:tr>
      <w:tr w:rsidR="004D053B" w:rsidRPr="00537A04" w:rsidTr="002A027C">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Хозяйственно-бытовые сточные воды</w:t>
            </w:r>
          </w:p>
        </w:tc>
        <w:tc>
          <w:tcPr>
            <w:tcW w:w="439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водоотведения, тыс.м</w:t>
            </w:r>
            <w:r w:rsidRPr="00537A04">
              <w:rPr>
                <w:rFonts w:ascii="Times New Roman" w:hAnsi="Times New Roman" w:cs="Times New Roman"/>
                <w:sz w:val="24"/>
                <w:szCs w:val="24"/>
                <w:vertAlign w:val="superscript"/>
              </w:rPr>
              <w:t>3</w:t>
            </w:r>
          </w:p>
        </w:tc>
        <w:tc>
          <w:tcPr>
            <w:tcW w:w="124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150 318,1</w:t>
            </w:r>
          </w:p>
        </w:tc>
        <w:tc>
          <w:tcPr>
            <w:tcW w:w="124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lang w:val="kk-KZ"/>
              </w:rPr>
              <w:t>201651,5</w:t>
            </w:r>
          </w:p>
        </w:tc>
      </w:tr>
      <w:tr w:rsidR="004D053B" w:rsidRPr="00537A04" w:rsidTr="002A027C">
        <w:tc>
          <w:tcPr>
            <w:tcW w:w="269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439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загрязняющих веществ, тыс. тонн</w:t>
            </w:r>
          </w:p>
        </w:tc>
        <w:tc>
          <w:tcPr>
            <w:tcW w:w="124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86,4</w:t>
            </w:r>
          </w:p>
        </w:tc>
        <w:tc>
          <w:tcPr>
            <w:tcW w:w="124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lang w:val="kk-KZ"/>
              </w:rPr>
              <w:t>256,1</w:t>
            </w:r>
          </w:p>
        </w:tc>
      </w:tr>
      <w:tr w:rsidR="004D053B" w:rsidRPr="00537A04" w:rsidTr="002A027C">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Аварийные и неразрешенные сбросы</w:t>
            </w:r>
          </w:p>
        </w:tc>
        <w:tc>
          <w:tcPr>
            <w:tcW w:w="439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водоотведения, тыс.м</w:t>
            </w:r>
            <w:r w:rsidRPr="00537A04">
              <w:rPr>
                <w:rFonts w:ascii="Times New Roman" w:hAnsi="Times New Roman" w:cs="Times New Roman"/>
                <w:sz w:val="24"/>
                <w:szCs w:val="24"/>
                <w:vertAlign w:val="superscript"/>
              </w:rPr>
              <w:t>3</w:t>
            </w:r>
          </w:p>
        </w:tc>
        <w:tc>
          <w:tcPr>
            <w:tcW w:w="124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0</w:t>
            </w:r>
          </w:p>
        </w:tc>
        <w:tc>
          <w:tcPr>
            <w:tcW w:w="124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0</w:t>
            </w:r>
          </w:p>
        </w:tc>
      </w:tr>
      <w:tr w:rsidR="004D053B" w:rsidRPr="00537A04" w:rsidTr="002A027C">
        <w:tc>
          <w:tcPr>
            <w:tcW w:w="269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439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Объем загрязняющих веществ, тыс. тонн</w:t>
            </w:r>
          </w:p>
        </w:tc>
        <w:tc>
          <w:tcPr>
            <w:tcW w:w="124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0</w:t>
            </w:r>
          </w:p>
        </w:tc>
        <w:tc>
          <w:tcPr>
            <w:tcW w:w="124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0</w:t>
            </w:r>
          </w:p>
        </w:tc>
      </w:tr>
      <w:tr w:rsidR="004D053B" w:rsidRPr="00537A04" w:rsidTr="002A027C">
        <w:trPr>
          <w:trHeight w:val="242"/>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Всего (все вышеперечисленные сбросы)</w:t>
            </w:r>
          </w:p>
        </w:tc>
        <w:tc>
          <w:tcPr>
            <w:tcW w:w="439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Объем водоотведения, тыс.м</w:t>
            </w:r>
            <w:r w:rsidRPr="00537A04">
              <w:rPr>
                <w:rFonts w:ascii="Times New Roman" w:hAnsi="Times New Roman" w:cs="Times New Roman"/>
                <w:b/>
                <w:sz w:val="24"/>
                <w:szCs w:val="24"/>
                <w:vertAlign w:val="superscript"/>
              </w:rPr>
              <w:t>3</w:t>
            </w:r>
          </w:p>
        </w:tc>
        <w:tc>
          <w:tcPr>
            <w:tcW w:w="124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233 758,2</w:t>
            </w:r>
          </w:p>
        </w:tc>
        <w:tc>
          <w:tcPr>
            <w:tcW w:w="124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lang w:val="kk-KZ"/>
              </w:rPr>
              <w:t>390765,9</w:t>
            </w:r>
          </w:p>
        </w:tc>
      </w:tr>
      <w:tr w:rsidR="004D053B" w:rsidRPr="00537A04" w:rsidTr="002A027C">
        <w:trPr>
          <w:trHeight w:val="265"/>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p>
        </w:tc>
        <w:tc>
          <w:tcPr>
            <w:tcW w:w="439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Объем загрязняющих веществ, тыс. тонн</w:t>
            </w:r>
          </w:p>
        </w:tc>
        <w:tc>
          <w:tcPr>
            <w:tcW w:w="124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rPr>
              <w:t>109,2</w:t>
            </w:r>
          </w:p>
        </w:tc>
        <w:tc>
          <w:tcPr>
            <w:tcW w:w="124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9"/>
              <w:jc w:val="both"/>
              <w:rPr>
                <w:rFonts w:ascii="Times New Roman" w:hAnsi="Times New Roman" w:cs="Times New Roman"/>
                <w:b/>
                <w:sz w:val="24"/>
                <w:szCs w:val="24"/>
              </w:rPr>
            </w:pPr>
            <w:r w:rsidRPr="00537A04">
              <w:rPr>
                <w:rFonts w:ascii="Times New Roman" w:hAnsi="Times New Roman" w:cs="Times New Roman"/>
                <w:b/>
                <w:sz w:val="24"/>
                <w:szCs w:val="24"/>
                <w:lang w:val="kk-KZ"/>
              </w:rPr>
              <w:t>347,6</w:t>
            </w:r>
          </w:p>
        </w:tc>
      </w:tr>
    </w:tbl>
    <w:p w:rsidR="004D053B" w:rsidRPr="00537A04" w:rsidRDefault="004D053B" w:rsidP="00586281">
      <w:pPr>
        <w:pBdr>
          <w:bottom w:val="single" w:sz="4" w:space="2" w:color="FFFFFF"/>
        </w:pBdr>
        <w:ind w:firstLine="709"/>
        <w:jc w:val="both"/>
        <w:rPr>
          <w:i/>
        </w:rPr>
      </w:pPr>
      <w:r w:rsidRPr="00537A04">
        <w:rPr>
          <w:i/>
        </w:rPr>
        <w:t>Источник: Департамент экологии по Алматинской области.</w:t>
      </w:r>
    </w:p>
    <w:p w:rsidR="004D053B" w:rsidRPr="00537A04" w:rsidRDefault="004D053B" w:rsidP="00586281">
      <w:pPr>
        <w:pBdr>
          <w:bottom w:val="single" w:sz="4" w:space="2" w:color="FFFFFF"/>
        </w:pBdr>
        <w:ind w:firstLine="709"/>
        <w:jc w:val="both"/>
        <w:rPr>
          <w:i/>
        </w:rPr>
      </w:pPr>
    </w:p>
    <w:p w:rsidR="004D053B" w:rsidRPr="00537A04" w:rsidRDefault="004D053B" w:rsidP="00586281">
      <w:pPr>
        <w:pBdr>
          <w:bottom w:val="single" w:sz="4" w:space="2" w:color="FFFFFF"/>
        </w:pBdr>
        <w:ind w:firstLine="709"/>
        <w:jc w:val="both"/>
        <w:rPr>
          <w:i/>
        </w:rPr>
      </w:pPr>
      <w:r w:rsidRPr="00537A04">
        <w:t>Объем водоотведения в Алматинской области в 2022 году составил 390 765,9 тыс. м</w:t>
      </w:r>
      <w:r w:rsidRPr="00537A04">
        <w:rPr>
          <w:vertAlign w:val="superscript"/>
        </w:rPr>
        <w:t>3</w:t>
      </w:r>
      <w:r w:rsidRPr="00537A04">
        <w:t>, что на 157 000 тыс. м</w:t>
      </w:r>
      <w:r w:rsidRPr="00537A04">
        <w:rPr>
          <w:vertAlign w:val="superscript"/>
        </w:rPr>
        <w:t>3</w:t>
      </w:r>
      <w:r w:rsidRPr="00537A04">
        <w:t xml:space="preserve"> больше, чем в 2021 году. Так же увеличился объем выбросов загрязняющих веществ в 2022 году. </w:t>
      </w:r>
    </w:p>
    <w:p w:rsidR="004D053B" w:rsidRPr="00537A04" w:rsidRDefault="004D053B" w:rsidP="00586281">
      <w:pPr>
        <w:ind w:firstLine="709"/>
        <w:jc w:val="both"/>
      </w:pPr>
      <w:r w:rsidRPr="00537A04">
        <w:t xml:space="preserve">Большая часть объема отведения в водные объекты приходится на долю следующих предприятий области: ГКП на ПХВ «Алматы Су», ГКП </w:t>
      </w:r>
      <w:r w:rsidRPr="00537A04">
        <w:rPr>
          <w:lang w:val="kk-KZ"/>
        </w:rPr>
        <w:t xml:space="preserve">ВХ </w:t>
      </w:r>
      <w:r w:rsidRPr="00537A04">
        <w:t>«Балхаширригация» и Капшагайская ГЭС.</w:t>
      </w:r>
    </w:p>
    <w:p w:rsidR="004D053B" w:rsidRPr="00537A04" w:rsidRDefault="004D053B" w:rsidP="00586281">
      <w:pPr>
        <w:widowControl w:val="0"/>
        <w:autoSpaceDE w:val="0"/>
        <w:autoSpaceDN w:val="0"/>
        <w:adjustRightInd w:val="0"/>
        <w:ind w:firstLine="709"/>
        <w:jc w:val="both"/>
      </w:pPr>
      <w:r w:rsidRPr="00537A04">
        <w:t>В целом, 95% сбросов загрязняющих веществ в Алматинской области приходится на предприятия коммунальных служб, 3,3% на предприятия горнодобывающей промышленности, 1,5% - на пищевую отрасль и 0,2% на остальные предприятия.</w:t>
      </w:r>
    </w:p>
    <w:p w:rsidR="004D053B" w:rsidRPr="00537A04" w:rsidRDefault="004D053B" w:rsidP="00586281">
      <w:pPr>
        <w:widowControl w:val="0"/>
        <w:autoSpaceDE w:val="0"/>
        <w:autoSpaceDN w:val="0"/>
        <w:adjustRightInd w:val="0"/>
        <w:ind w:firstLine="709"/>
        <w:jc w:val="both"/>
        <w:rPr>
          <w:b/>
          <w:i/>
        </w:rPr>
      </w:pPr>
      <w:r w:rsidRPr="00537A04">
        <w:rPr>
          <w:b/>
          <w:i/>
        </w:rPr>
        <w:t>Качество поверхностных вод</w:t>
      </w:r>
    </w:p>
    <w:p w:rsidR="004D053B" w:rsidRPr="00537A04" w:rsidRDefault="004D053B" w:rsidP="00586281">
      <w:pPr>
        <w:widowControl w:val="0"/>
        <w:autoSpaceDE w:val="0"/>
        <w:autoSpaceDN w:val="0"/>
        <w:adjustRightInd w:val="0"/>
        <w:ind w:firstLine="709"/>
        <w:jc w:val="both"/>
        <w:rPr>
          <w:lang w:val="kk-KZ"/>
        </w:rPr>
      </w:pPr>
      <w:r w:rsidRPr="00537A04">
        <w:t>РГП «Казгидромет» наблюдения за качеством поверхностных вод на территории Алматинской области проводились на 42 створах 22 водных объектов (таблица 12.</w:t>
      </w:r>
      <w:r w:rsidRPr="00537A04">
        <w:rPr>
          <w:lang w:val="kk-KZ"/>
        </w:rPr>
        <w:t>4</w:t>
      </w:r>
      <w:r w:rsidRPr="00537A04">
        <w:t>.</w:t>
      </w:r>
      <w:r w:rsidRPr="00537A04">
        <w:rPr>
          <w:lang w:val="kk-KZ"/>
        </w:rPr>
        <w:t>5</w:t>
      </w:r>
      <w:r w:rsidRPr="00537A04">
        <w:t>)</w:t>
      </w:r>
      <w:r w:rsidRPr="00537A04">
        <w:rPr>
          <w:lang w:val="kk-KZ"/>
        </w:rPr>
        <w:t>.</w:t>
      </w:r>
    </w:p>
    <w:p w:rsidR="004D053B" w:rsidRPr="00537A04" w:rsidRDefault="004D053B" w:rsidP="00586281">
      <w:pPr>
        <w:widowControl w:val="0"/>
        <w:autoSpaceDE w:val="0"/>
        <w:autoSpaceDN w:val="0"/>
        <w:adjustRightInd w:val="0"/>
        <w:ind w:firstLine="709"/>
        <w:jc w:val="both"/>
        <w:rPr>
          <w:b/>
          <w:bCs/>
        </w:rPr>
      </w:pPr>
    </w:p>
    <w:p w:rsidR="004D053B" w:rsidRPr="00537A04" w:rsidRDefault="004D053B" w:rsidP="001062E9">
      <w:pPr>
        <w:widowControl w:val="0"/>
        <w:autoSpaceDE w:val="0"/>
        <w:autoSpaceDN w:val="0"/>
        <w:adjustRightInd w:val="0"/>
        <w:ind w:firstLine="709"/>
        <w:jc w:val="right"/>
        <w:rPr>
          <w:b/>
          <w:bCs/>
          <w:lang w:val="kk-KZ"/>
        </w:rPr>
      </w:pPr>
      <w:r w:rsidRPr="00537A04">
        <w:rPr>
          <w:b/>
          <w:bCs/>
        </w:rPr>
        <w:t>Таблица 12.</w:t>
      </w:r>
      <w:r w:rsidRPr="00537A04">
        <w:rPr>
          <w:b/>
          <w:bCs/>
          <w:lang w:val="kk-KZ"/>
        </w:rPr>
        <w:t>4</w:t>
      </w:r>
      <w:r w:rsidRPr="00537A04">
        <w:rPr>
          <w:b/>
          <w:bCs/>
        </w:rPr>
        <w:t>.</w:t>
      </w:r>
      <w:r w:rsidRPr="00537A04">
        <w:rPr>
          <w:b/>
          <w:bCs/>
          <w:lang w:val="kk-KZ"/>
        </w:rPr>
        <w:t>5</w:t>
      </w:r>
    </w:p>
    <w:p w:rsidR="004D053B" w:rsidRPr="00537A04" w:rsidRDefault="004D053B" w:rsidP="001062E9">
      <w:pPr>
        <w:widowControl w:val="0"/>
        <w:autoSpaceDE w:val="0"/>
        <w:autoSpaceDN w:val="0"/>
        <w:adjustRightInd w:val="0"/>
        <w:ind w:firstLine="709"/>
        <w:jc w:val="center"/>
        <w:rPr>
          <w:b/>
          <w:bCs/>
        </w:rPr>
      </w:pPr>
      <w:r w:rsidRPr="00537A04">
        <w:rPr>
          <w:b/>
          <w:bCs/>
        </w:rPr>
        <w:t>Качество водных объектов на территории Алматинской области за 2021-2022 годы</w:t>
      </w:r>
    </w:p>
    <w:p w:rsidR="004D053B" w:rsidRPr="00537A04" w:rsidRDefault="004D053B" w:rsidP="00586281">
      <w:pPr>
        <w:widowControl w:val="0"/>
        <w:autoSpaceDE w:val="0"/>
        <w:autoSpaceDN w:val="0"/>
        <w:adjustRightInd w:val="0"/>
        <w:jc w:val="both"/>
        <w:rPr>
          <w:b/>
          <w:bCs/>
        </w:rPr>
      </w:pPr>
    </w:p>
    <w:tbl>
      <w:tblPr>
        <w:tblStyle w:val="af1"/>
        <w:tblW w:w="0" w:type="auto"/>
        <w:tblLayout w:type="fixed"/>
        <w:tblLook w:val="04A0" w:firstRow="1" w:lastRow="0" w:firstColumn="1" w:lastColumn="0" w:noHBand="0" w:noVBand="1"/>
      </w:tblPr>
      <w:tblGrid>
        <w:gridCol w:w="562"/>
        <w:gridCol w:w="2248"/>
        <w:gridCol w:w="1284"/>
        <w:gridCol w:w="1286"/>
        <w:gridCol w:w="2252"/>
        <w:gridCol w:w="1985"/>
      </w:tblGrid>
      <w:tr w:rsidR="004D053B" w:rsidRPr="00537A04" w:rsidTr="002A027C">
        <w:tc>
          <w:tcPr>
            <w:tcW w:w="562" w:type="dxa"/>
            <w:vMerge w:val="restart"/>
            <w:vAlign w:val="center"/>
          </w:tcPr>
          <w:p w:rsidR="004D053B" w:rsidRPr="00537A04" w:rsidRDefault="004D053B" w:rsidP="00586281">
            <w:pPr>
              <w:keepNext/>
              <w:jc w:val="both"/>
              <w:rPr>
                <w:b/>
              </w:rPr>
            </w:pPr>
            <w:r w:rsidRPr="00537A04">
              <w:rPr>
                <w:b/>
              </w:rPr>
              <w:t>№</w:t>
            </w:r>
          </w:p>
        </w:tc>
        <w:tc>
          <w:tcPr>
            <w:tcW w:w="2248" w:type="dxa"/>
            <w:vMerge w:val="restart"/>
            <w:vAlign w:val="center"/>
          </w:tcPr>
          <w:p w:rsidR="004D053B" w:rsidRPr="00537A04" w:rsidRDefault="004D053B" w:rsidP="00586281">
            <w:pPr>
              <w:keepNext/>
              <w:jc w:val="both"/>
              <w:rPr>
                <w:b/>
              </w:rPr>
            </w:pPr>
            <w:r w:rsidRPr="00537A04">
              <w:rPr>
                <w:b/>
              </w:rPr>
              <w:t>Наименование водного объекта</w:t>
            </w:r>
          </w:p>
        </w:tc>
        <w:tc>
          <w:tcPr>
            <w:tcW w:w="2570" w:type="dxa"/>
            <w:gridSpan w:val="2"/>
            <w:vAlign w:val="center"/>
          </w:tcPr>
          <w:p w:rsidR="004D053B" w:rsidRPr="00537A04" w:rsidRDefault="004D053B" w:rsidP="00586281">
            <w:pPr>
              <w:keepNext/>
              <w:jc w:val="both"/>
              <w:rPr>
                <w:b/>
              </w:rPr>
            </w:pPr>
            <w:r w:rsidRPr="00537A04">
              <w:rPr>
                <w:b/>
              </w:rPr>
              <w:t>Класс качества воды</w:t>
            </w:r>
          </w:p>
        </w:tc>
        <w:tc>
          <w:tcPr>
            <w:tcW w:w="2252" w:type="dxa"/>
            <w:vMerge w:val="restart"/>
            <w:vAlign w:val="center"/>
          </w:tcPr>
          <w:p w:rsidR="004D053B" w:rsidRPr="00537A04" w:rsidRDefault="004D053B" w:rsidP="00586281">
            <w:pPr>
              <w:keepNext/>
              <w:jc w:val="both"/>
              <w:rPr>
                <w:b/>
              </w:rPr>
            </w:pPr>
            <w:r w:rsidRPr="00537A04">
              <w:rPr>
                <w:b/>
              </w:rPr>
              <w:t>Параметры</w:t>
            </w:r>
          </w:p>
        </w:tc>
        <w:tc>
          <w:tcPr>
            <w:tcW w:w="1985" w:type="dxa"/>
            <w:vMerge w:val="restart"/>
            <w:vAlign w:val="center"/>
          </w:tcPr>
          <w:p w:rsidR="004D053B" w:rsidRPr="00537A04" w:rsidRDefault="004D053B" w:rsidP="00586281">
            <w:pPr>
              <w:keepNext/>
              <w:jc w:val="both"/>
            </w:pPr>
            <w:r w:rsidRPr="00537A04">
              <w:rPr>
                <w:b/>
                <w:bCs/>
                <w:color w:val="000000"/>
              </w:rPr>
              <w:t>Концентрация за 2021 г., мг/дм</w:t>
            </w:r>
            <w:r w:rsidRPr="00537A04">
              <w:rPr>
                <w:b/>
                <w:bCs/>
                <w:color w:val="000000"/>
                <w:vertAlign w:val="superscript"/>
              </w:rPr>
              <w:t>3</w:t>
            </w:r>
          </w:p>
        </w:tc>
      </w:tr>
      <w:tr w:rsidR="004D053B" w:rsidRPr="00537A04" w:rsidTr="002A027C">
        <w:tc>
          <w:tcPr>
            <w:tcW w:w="562" w:type="dxa"/>
            <w:vMerge/>
          </w:tcPr>
          <w:p w:rsidR="004D053B" w:rsidRPr="00537A04" w:rsidRDefault="004D053B" w:rsidP="00586281">
            <w:pPr>
              <w:keepNext/>
              <w:jc w:val="both"/>
              <w:rPr>
                <w:b/>
                <w:i/>
              </w:rPr>
            </w:pPr>
          </w:p>
        </w:tc>
        <w:tc>
          <w:tcPr>
            <w:tcW w:w="2248" w:type="dxa"/>
            <w:vMerge/>
          </w:tcPr>
          <w:p w:rsidR="004D053B" w:rsidRPr="00537A04" w:rsidRDefault="004D053B" w:rsidP="00586281">
            <w:pPr>
              <w:keepNext/>
              <w:jc w:val="both"/>
              <w:rPr>
                <w:b/>
                <w:i/>
              </w:rPr>
            </w:pPr>
          </w:p>
        </w:tc>
        <w:tc>
          <w:tcPr>
            <w:tcW w:w="1284" w:type="dxa"/>
          </w:tcPr>
          <w:p w:rsidR="004D053B" w:rsidRPr="00537A04" w:rsidRDefault="004D053B" w:rsidP="00586281">
            <w:pPr>
              <w:keepNext/>
              <w:jc w:val="both"/>
              <w:rPr>
                <w:b/>
              </w:rPr>
            </w:pPr>
            <w:r w:rsidRPr="00537A04">
              <w:rPr>
                <w:b/>
              </w:rPr>
              <w:t>2021 год</w:t>
            </w:r>
          </w:p>
        </w:tc>
        <w:tc>
          <w:tcPr>
            <w:tcW w:w="1286" w:type="dxa"/>
          </w:tcPr>
          <w:p w:rsidR="004D053B" w:rsidRPr="00537A04" w:rsidRDefault="004D053B" w:rsidP="00586281">
            <w:pPr>
              <w:keepNext/>
              <w:jc w:val="both"/>
              <w:rPr>
                <w:b/>
              </w:rPr>
            </w:pPr>
            <w:r w:rsidRPr="00537A04">
              <w:rPr>
                <w:b/>
              </w:rPr>
              <w:t>2022 год</w:t>
            </w:r>
          </w:p>
        </w:tc>
        <w:tc>
          <w:tcPr>
            <w:tcW w:w="2252" w:type="dxa"/>
            <w:vMerge/>
          </w:tcPr>
          <w:p w:rsidR="004D053B" w:rsidRPr="00537A04" w:rsidRDefault="004D053B" w:rsidP="00586281">
            <w:pPr>
              <w:keepNext/>
              <w:jc w:val="both"/>
              <w:rPr>
                <w:b/>
                <w:i/>
              </w:rPr>
            </w:pPr>
          </w:p>
        </w:tc>
        <w:tc>
          <w:tcPr>
            <w:tcW w:w="1985" w:type="dxa"/>
            <w:vMerge/>
          </w:tcPr>
          <w:p w:rsidR="004D053B" w:rsidRPr="00537A04" w:rsidRDefault="004D053B" w:rsidP="00586281">
            <w:pPr>
              <w:keepNext/>
              <w:jc w:val="both"/>
              <w:rPr>
                <w:b/>
                <w:i/>
              </w:rPr>
            </w:pPr>
          </w:p>
        </w:tc>
      </w:tr>
      <w:tr w:rsidR="004D053B" w:rsidRPr="00537A04" w:rsidTr="002A027C">
        <w:trPr>
          <w:trHeight w:val="128"/>
        </w:trPr>
        <w:tc>
          <w:tcPr>
            <w:tcW w:w="562" w:type="dxa"/>
            <w:vMerge w:val="restart"/>
            <w:vAlign w:val="center"/>
          </w:tcPr>
          <w:p w:rsidR="004D053B" w:rsidRPr="00537A04" w:rsidRDefault="004D053B" w:rsidP="00586281">
            <w:pPr>
              <w:keepNext/>
              <w:jc w:val="both"/>
            </w:pPr>
            <w:r w:rsidRPr="00537A04">
              <w:t>1</w:t>
            </w:r>
          </w:p>
        </w:tc>
        <w:tc>
          <w:tcPr>
            <w:tcW w:w="2248" w:type="dxa"/>
            <w:vMerge w:val="restart"/>
            <w:vAlign w:val="center"/>
          </w:tcPr>
          <w:p w:rsidR="004D053B" w:rsidRPr="00537A04" w:rsidRDefault="004D053B" w:rsidP="00586281">
            <w:pPr>
              <w:keepNext/>
              <w:jc w:val="both"/>
              <w:rPr>
                <w:b/>
                <w:i/>
              </w:rPr>
            </w:pPr>
            <w:r w:rsidRPr="00537A04">
              <w:t>р. Киши Алматы</w:t>
            </w:r>
          </w:p>
        </w:tc>
        <w:tc>
          <w:tcPr>
            <w:tcW w:w="1284" w:type="dxa"/>
            <w:vMerge w:val="restart"/>
            <w:vAlign w:val="center"/>
          </w:tcPr>
          <w:p w:rsidR="004D053B" w:rsidRPr="00537A04" w:rsidRDefault="004D053B" w:rsidP="00586281">
            <w:pPr>
              <w:keepNext/>
              <w:jc w:val="both"/>
            </w:pPr>
            <w:r w:rsidRPr="00537A04">
              <w:t>3 класс</w:t>
            </w:r>
          </w:p>
        </w:tc>
        <w:tc>
          <w:tcPr>
            <w:tcW w:w="1286" w:type="dxa"/>
            <w:vMerge w:val="restart"/>
            <w:vAlign w:val="center"/>
          </w:tcPr>
          <w:p w:rsidR="004D053B" w:rsidRPr="00537A04" w:rsidRDefault="004D053B" w:rsidP="00586281">
            <w:pPr>
              <w:keepNext/>
              <w:jc w:val="both"/>
            </w:pPr>
            <w:r w:rsidRPr="00537A04">
              <w:t>2 класс</w:t>
            </w:r>
          </w:p>
        </w:tc>
        <w:tc>
          <w:tcPr>
            <w:tcW w:w="2252" w:type="dxa"/>
            <w:vAlign w:val="center"/>
          </w:tcPr>
          <w:p w:rsidR="004D053B" w:rsidRPr="00537A04" w:rsidRDefault="004D053B" w:rsidP="00586281">
            <w:pPr>
              <w:keepNext/>
              <w:jc w:val="both"/>
            </w:pPr>
            <w:r w:rsidRPr="00537A04">
              <w:t>Фосфор общий</w:t>
            </w:r>
          </w:p>
        </w:tc>
        <w:tc>
          <w:tcPr>
            <w:tcW w:w="1985" w:type="dxa"/>
            <w:vAlign w:val="center"/>
          </w:tcPr>
          <w:p w:rsidR="004D053B" w:rsidRPr="00537A04" w:rsidRDefault="004D053B" w:rsidP="00586281">
            <w:pPr>
              <w:keepNext/>
              <w:jc w:val="both"/>
              <w:rPr>
                <w:b/>
                <w:i/>
              </w:rPr>
            </w:pPr>
            <w:r w:rsidRPr="00537A04">
              <w:t>0,123</w:t>
            </w:r>
          </w:p>
        </w:tc>
      </w:tr>
      <w:tr w:rsidR="004D053B" w:rsidRPr="00537A04" w:rsidTr="002A027C">
        <w:trPr>
          <w:trHeight w:val="127"/>
        </w:trPr>
        <w:tc>
          <w:tcPr>
            <w:tcW w:w="562" w:type="dxa"/>
            <w:vMerge/>
            <w:vAlign w:val="center"/>
          </w:tcPr>
          <w:p w:rsidR="004D053B" w:rsidRPr="00537A04" w:rsidRDefault="004D053B" w:rsidP="00586281">
            <w:pPr>
              <w:keepNext/>
              <w:jc w:val="both"/>
            </w:pPr>
          </w:p>
        </w:tc>
        <w:tc>
          <w:tcPr>
            <w:tcW w:w="2248" w:type="dxa"/>
            <w:vMerge/>
            <w:vAlign w:val="center"/>
          </w:tcPr>
          <w:p w:rsidR="004D053B" w:rsidRPr="00537A04" w:rsidRDefault="004D053B" w:rsidP="00586281">
            <w:pPr>
              <w:keepNext/>
              <w:jc w:val="both"/>
            </w:pPr>
          </w:p>
        </w:tc>
        <w:tc>
          <w:tcPr>
            <w:tcW w:w="1284" w:type="dxa"/>
            <w:vMerge/>
            <w:vAlign w:val="center"/>
          </w:tcPr>
          <w:p w:rsidR="004D053B" w:rsidRPr="00537A04" w:rsidRDefault="004D053B" w:rsidP="00586281">
            <w:pPr>
              <w:keepNext/>
              <w:jc w:val="both"/>
            </w:pPr>
          </w:p>
        </w:tc>
        <w:tc>
          <w:tcPr>
            <w:tcW w:w="1286" w:type="dxa"/>
            <w:vMerge/>
            <w:vAlign w:val="center"/>
          </w:tcPr>
          <w:p w:rsidR="004D053B" w:rsidRPr="00537A04" w:rsidRDefault="004D053B" w:rsidP="00586281">
            <w:pPr>
              <w:keepNext/>
              <w:jc w:val="both"/>
            </w:pPr>
          </w:p>
        </w:tc>
        <w:tc>
          <w:tcPr>
            <w:tcW w:w="2252" w:type="dxa"/>
            <w:vAlign w:val="center"/>
          </w:tcPr>
          <w:p w:rsidR="004D053B" w:rsidRPr="00537A04" w:rsidRDefault="004D053B" w:rsidP="00586281">
            <w:pPr>
              <w:keepNext/>
              <w:jc w:val="both"/>
            </w:pPr>
            <w:r w:rsidRPr="00537A04">
              <w:t>Нитрит анион</w:t>
            </w:r>
          </w:p>
        </w:tc>
        <w:tc>
          <w:tcPr>
            <w:tcW w:w="1985" w:type="dxa"/>
            <w:vAlign w:val="center"/>
          </w:tcPr>
          <w:p w:rsidR="004D053B" w:rsidRPr="00537A04" w:rsidRDefault="004D053B" w:rsidP="00586281">
            <w:pPr>
              <w:keepNext/>
              <w:jc w:val="both"/>
            </w:pPr>
            <w:r w:rsidRPr="00537A04">
              <w:t>0,161</w:t>
            </w:r>
          </w:p>
        </w:tc>
      </w:tr>
      <w:tr w:rsidR="004D053B" w:rsidRPr="00537A04" w:rsidTr="002A027C">
        <w:tc>
          <w:tcPr>
            <w:tcW w:w="562" w:type="dxa"/>
            <w:vAlign w:val="center"/>
          </w:tcPr>
          <w:p w:rsidR="004D053B" w:rsidRPr="00537A04" w:rsidRDefault="004D053B" w:rsidP="00586281">
            <w:pPr>
              <w:keepNext/>
              <w:jc w:val="both"/>
            </w:pPr>
            <w:r w:rsidRPr="00537A04">
              <w:t>2</w:t>
            </w:r>
          </w:p>
        </w:tc>
        <w:tc>
          <w:tcPr>
            <w:tcW w:w="2248" w:type="dxa"/>
            <w:vAlign w:val="center"/>
          </w:tcPr>
          <w:p w:rsidR="004D053B" w:rsidRPr="00537A04" w:rsidRDefault="004D053B" w:rsidP="00586281">
            <w:pPr>
              <w:keepNext/>
              <w:jc w:val="both"/>
            </w:pPr>
            <w:r w:rsidRPr="00537A04">
              <w:t>р. Есентай</w:t>
            </w:r>
          </w:p>
        </w:tc>
        <w:tc>
          <w:tcPr>
            <w:tcW w:w="1284" w:type="dxa"/>
            <w:vAlign w:val="center"/>
          </w:tcPr>
          <w:p w:rsidR="004D053B" w:rsidRPr="00537A04" w:rsidRDefault="004D053B" w:rsidP="00586281">
            <w:pPr>
              <w:keepNext/>
              <w:jc w:val="both"/>
            </w:pPr>
            <w:r w:rsidRPr="00537A04">
              <w:t>3 класс</w:t>
            </w:r>
          </w:p>
        </w:tc>
        <w:tc>
          <w:tcPr>
            <w:tcW w:w="1286" w:type="dxa"/>
            <w:vAlign w:val="center"/>
          </w:tcPr>
          <w:p w:rsidR="004D053B" w:rsidRPr="00537A04" w:rsidRDefault="004D053B" w:rsidP="00586281">
            <w:pPr>
              <w:keepNext/>
              <w:jc w:val="both"/>
            </w:pPr>
            <w:r w:rsidRPr="00537A04">
              <w:t>3 класс</w:t>
            </w:r>
          </w:p>
        </w:tc>
        <w:tc>
          <w:tcPr>
            <w:tcW w:w="2252" w:type="dxa"/>
            <w:vAlign w:val="center"/>
          </w:tcPr>
          <w:p w:rsidR="004D053B" w:rsidRPr="00537A04" w:rsidRDefault="004D053B" w:rsidP="00586281">
            <w:pPr>
              <w:keepNext/>
              <w:jc w:val="both"/>
            </w:pPr>
            <w:r w:rsidRPr="00537A04">
              <w:t>Аммоний ион</w:t>
            </w:r>
          </w:p>
        </w:tc>
        <w:tc>
          <w:tcPr>
            <w:tcW w:w="1985" w:type="dxa"/>
            <w:vAlign w:val="center"/>
          </w:tcPr>
          <w:p w:rsidR="004D053B" w:rsidRPr="00537A04" w:rsidRDefault="004D053B" w:rsidP="00586281">
            <w:pPr>
              <w:keepNext/>
              <w:jc w:val="both"/>
            </w:pPr>
            <w:r w:rsidRPr="00537A04">
              <w:t>0,596</w:t>
            </w:r>
          </w:p>
        </w:tc>
      </w:tr>
      <w:tr w:rsidR="004D053B" w:rsidRPr="00537A04" w:rsidTr="002A027C">
        <w:trPr>
          <w:trHeight w:val="128"/>
        </w:trPr>
        <w:tc>
          <w:tcPr>
            <w:tcW w:w="562" w:type="dxa"/>
            <w:vMerge w:val="restart"/>
            <w:vAlign w:val="center"/>
          </w:tcPr>
          <w:p w:rsidR="004D053B" w:rsidRPr="00537A04" w:rsidRDefault="004D053B" w:rsidP="00586281">
            <w:pPr>
              <w:keepNext/>
              <w:jc w:val="both"/>
            </w:pPr>
            <w:r w:rsidRPr="00537A04">
              <w:t>3</w:t>
            </w:r>
          </w:p>
        </w:tc>
        <w:tc>
          <w:tcPr>
            <w:tcW w:w="2248" w:type="dxa"/>
            <w:vMerge w:val="restart"/>
            <w:vAlign w:val="center"/>
          </w:tcPr>
          <w:p w:rsidR="004D053B" w:rsidRPr="00537A04" w:rsidRDefault="004D053B" w:rsidP="00586281">
            <w:pPr>
              <w:keepNext/>
              <w:jc w:val="both"/>
            </w:pPr>
            <w:r w:rsidRPr="00537A04">
              <w:t>р. Улькен Алматы</w:t>
            </w:r>
          </w:p>
        </w:tc>
        <w:tc>
          <w:tcPr>
            <w:tcW w:w="1284" w:type="dxa"/>
            <w:vMerge w:val="restart"/>
            <w:vAlign w:val="center"/>
          </w:tcPr>
          <w:p w:rsidR="004D053B" w:rsidRPr="00537A04" w:rsidRDefault="004D053B" w:rsidP="00586281">
            <w:pPr>
              <w:keepNext/>
              <w:jc w:val="both"/>
            </w:pPr>
            <w:r w:rsidRPr="00537A04">
              <w:t>2 класс</w:t>
            </w:r>
          </w:p>
        </w:tc>
        <w:tc>
          <w:tcPr>
            <w:tcW w:w="1286" w:type="dxa"/>
            <w:vMerge w:val="restart"/>
            <w:vAlign w:val="center"/>
          </w:tcPr>
          <w:p w:rsidR="004D053B" w:rsidRPr="00537A04" w:rsidRDefault="004D053B" w:rsidP="00586281">
            <w:pPr>
              <w:keepNext/>
              <w:jc w:val="both"/>
            </w:pPr>
            <w:r w:rsidRPr="00537A04">
              <w:t>2 класс</w:t>
            </w:r>
          </w:p>
        </w:tc>
        <w:tc>
          <w:tcPr>
            <w:tcW w:w="2252" w:type="dxa"/>
            <w:vAlign w:val="center"/>
          </w:tcPr>
          <w:p w:rsidR="004D053B" w:rsidRPr="00537A04" w:rsidRDefault="004D053B" w:rsidP="00586281">
            <w:pPr>
              <w:keepNext/>
              <w:jc w:val="both"/>
            </w:pPr>
            <w:r w:rsidRPr="00537A04">
              <w:t>Фосфор общий</w:t>
            </w:r>
          </w:p>
        </w:tc>
        <w:tc>
          <w:tcPr>
            <w:tcW w:w="1985" w:type="dxa"/>
            <w:vAlign w:val="center"/>
          </w:tcPr>
          <w:p w:rsidR="004D053B" w:rsidRPr="00537A04" w:rsidRDefault="004D053B" w:rsidP="00586281">
            <w:pPr>
              <w:keepNext/>
              <w:jc w:val="both"/>
            </w:pPr>
            <w:r w:rsidRPr="00537A04">
              <w:t>0,108</w:t>
            </w:r>
          </w:p>
        </w:tc>
      </w:tr>
      <w:tr w:rsidR="004D053B" w:rsidRPr="00537A04" w:rsidTr="002A027C">
        <w:trPr>
          <w:trHeight w:val="127"/>
        </w:trPr>
        <w:tc>
          <w:tcPr>
            <w:tcW w:w="562" w:type="dxa"/>
            <w:vMerge/>
            <w:vAlign w:val="center"/>
          </w:tcPr>
          <w:p w:rsidR="004D053B" w:rsidRPr="00537A04" w:rsidRDefault="004D053B" w:rsidP="00586281">
            <w:pPr>
              <w:keepNext/>
              <w:jc w:val="both"/>
            </w:pPr>
          </w:p>
        </w:tc>
        <w:tc>
          <w:tcPr>
            <w:tcW w:w="2248" w:type="dxa"/>
            <w:vMerge/>
            <w:vAlign w:val="center"/>
          </w:tcPr>
          <w:p w:rsidR="004D053B" w:rsidRPr="00537A04" w:rsidRDefault="004D053B" w:rsidP="00586281">
            <w:pPr>
              <w:keepNext/>
              <w:jc w:val="both"/>
            </w:pPr>
          </w:p>
        </w:tc>
        <w:tc>
          <w:tcPr>
            <w:tcW w:w="1284" w:type="dxa"/>
            <w:vMerge/>
            <w:vAlign w:val="center"/>
          </w:tcPr>
          <w:p w:rsidR="004D053B" w:rsidRPr="00537A04" w:rsidRDefault="004D053B" w:rsidP="00586281">
            <w:pPr>
              <w:keepNext/>
              <w:jc w:val="both"/>
            </w:pPr>
          </w:p>
        </w:tc>
        <w:tc>
          <w:tcPr>
            <w:tcW w:w="1286" w:type="dxa"/>
            <w:vMerge/>
            <w:vAlign w:val="center"/>
          </w:tcPr>
          <w:p w:rsidR="004D053B" w:rsidRPr="00537A04" w:rsidRDefault="004D053B" w:rsidP="00586281">
            <w:pPr>
              <w:keepNext/>
              <w:jc w:val="both"/>
            </w:pPr>
          </w:p>
        </w:tc>
        <w:tc>
          <w:tcPr>
            <w:tcW w:w="2252" w:type="dxa"/>
            <w:vAlign w:val="center"/>
          </w:tcPr>
          <w:p w:rsidR="004D053B" w:rsidRPr="00537A04" w:rsidRDefault="004D053B" w:rsidP="00586281">
            <w:pPr>
              <w:keepNext/>
              <w:jc w:val="both"/>
            </w:pPr>
            <w:r w:rsidRPr="00537A04">
              <w:t>Нитрит анион</w:t>
            </w:r>
          </w:p>
        </w:tc>
        <w:tc>
          <w:tcPr>
            <w:tcW w:w="1985" w:type="dxa"/>
            <w:vAlign w:val="center"/>
          </w:tcPr>
          <w:p w:rsidR="004D053B" w:rsidRPr="00537A04" w:rsidRDefault="004D053B" w:rsidP="00586281">
            <w:pPr>
              <w:keepNext/>
              <w:jc w:val="both"/>
            </w:pPr>
            <w:r w:rsidRPr="00537A04">
              <w:t>0,111</w:t>
            </w:r>
          </w:p>
        </w:tc>
      </w:tr>
      <w:tr w:rsidR="004D053B" w:rsidRPr="00537A04" w:rsidTr="002A027C">
        <w:tc>
          <w:tcPr>
            <w:tcW w:w="562" w:type="dxa"/>
            <w:vAlign w:val="center"/>
          </w:tcPr>
          <w:p w:rsidR="004D053B" w:rsidRPr="00537A04" w:rsidRDefault="004D053B" w:rsidP="00586281">
            <w:pPr>
              <w:keepNext/>
              <w:jc w:val="both"/>
            </w:pPr>
            <w:r w:rsidRPr="00537A04">
              <w:t>4</w:t>
            </w:r>
          </w:p>
        </w:tc>
        <w:tc>
          <w:tcPr>
            <w:tcW w:w="2248" w:type="dxa"/>
            <w:vAlign w:val="center"/>
          </w:tcPr>
          <w:p w:rsidR="004D053B" w:rsidRPr="00537A04" w:rsidRDefault="004D053B" w:rsidP="00586281">
            <w:pPr>
              <w:keepNext/>
              <w:jc w:val="both"/>
            </w:pPr>
            <w:r w:rsidRPr="00537A04">
              <w:t>р. Иле</w:t>
            </w:r>
          </w:p>
        </w:tc>
        <w:tc>
          <w:tcPr>
            <w:tcW w:w="1284" w:type="dxa"/>
            <w:vAlign w:val="center"/>
          </w:tcPr>
          <w:p w:rsidR="004D053B" w:rsidRPr="00537A04" w:rsidRDefault="004D053B" w:rsidP="00586281">
            <w:pPr>
              <w:keepNext/>
              <w:jc w:val="both"/>
            </w:pPr>
            <w:r w:rsidRPr="00537A04">
              <w:t>3 класс</w:t>
            </w:r>
          </w:p>
        </w:tc>
        <w:tc>
          <w:tcPr>
            <w:tcW w:w="1286" w:type="dxa"/>
            <w:vAlign w:val="center"/>
          </w:tcPr>
          <w:p w:rsidR="004D053B" w:rsidRPr="00537A04" w:rsidRDefault="004D053B" w:rsidP="00586281">
            <w:pPr>
              <w:keepNext/>
              <w:jc w:val="both"/>
            </w:pPr>
            <w:r w:rsidRPr="00537A04">
              <w:t>3 класс</w:t>
            </w:r>
          </w:p>
        </w:tc>
        <w:tc>
          <w:tcPr>
            <w:tcW w:w="2252" w:type="dxa"/>
            <w:vAlign w:val="center"/>
          </w:tcPr>
          <w:p w:rsidR="004D053B" w:rsidRPr="00537A04" w:rsidRDefault="004D053B" w:rsidP="00586281">
            <w:pPr>
              <w:keepNext/>
              <w:jc w:val="both"/>
            </w:pPr>
            <w:r w:rsidRPr="00537A04">
              <w:t>Магний</w:t>
            </w:r>
          </w:p>
        </w:tc>
        <w:tc>
          <w:tcPr>
            <w:tcW w:w="1985" w:type="dxa"/>
            <w:vAlign w:val="center"/>
          </w:tcPr>
          <w:p w:rsidR="004D053B" w:rsidRPr="00537A04" w:rsidRDefault="004D053B" w:rsidP="00586281">
            <w:pPr>
              <w:keepNext/>
              <w:jc w:val="both"/>
            </w:pPr>
            <w:r w:rsidRPr="00537A04">
              <w:t>22,6</w:t>
            </w:r>
          </w:p>
        </w:tc>
      </w:tr>
      <w:tr w:rsidR="004D053B" w:rsidRPr="00537A04" w:rsidTr="002A027C">
        <w:trPr>
          <w:trHeight w:val="260"/>
        </w:trPr>
        <w:tc>
          <w:tcPr>
            <w:tcW w:w="562" w:type="dxa"/>
            <w:vAlign w:val="center"/>
          </w:tcPr>
          <w:p w:rsidR="004D053B" w:rsidRPr="00537A04" w:rsidRDefault="004D053B" w:rsidP="00586281">
            <w:pPr>
              <w:keepNext/>
              <w:jc w:val="both"/>
            </w:pPr>
            <w:r w:rsidRPr="00537A04">
              <w:t>5</w:t>
            </w:r>
          </w:p>
        </w:tc>
        <w:tc>
          <w:tcPr>
            <w:tcW w:w="2248" w:type="dxa"/>
            <w:vAlign w:val="center"/>
          </w:tcPr>
          <w:p w:rsidR="004D053B" w:rsidRPr="00537A04" w:rsidRDefault="004D053B" w:rsidP="00586281">
            <w:pPr>
              <w:keepNext/>
              <w:jc w:val="both"/>
            </w:pPr>
            <w:r w:rsidRPr="00537A04">
              <w:t>р. Шилик</w:t>
            </w:r>
          </w:p>
        </w:tc>
        <w:tc>
          <w:tcPr>
            <w:tcW w:w="1284" w:type="dxa"/>
            <w:vAlign w:val="center"/>
          </w:tcPr>
          <w:p w:rsidR="004D053B" w:rsidRPr="00537A04" w:rsidRDefault="004D053B" w:rsidP="00586281">
            <w:pPr>
              <w:keepNext/>
              <w:jc w:val="both"/>
            </w:pPr>
            <w:r w:rsidRPr="00537A04">
              <w:t>2 класс</w:t>
            </w:r>
          </w:p>
        </w:tc>
        <w:tc>
          <w:tcPr>
            <w:tcW w:w="1286" w:type="dxa"/>
            <w:vAlign w:val="center"/>
          </w:tcPr>
          <w:p w:rsidR="004D053B" w:rsidRPr="00537A04" w:rsidRDefault="004D053B" w:rsidP="00586281">
            <w:pPr>
              <w:keepNext/>
              <w:jc w:val="both"/>
            </w:pPr>
            <w:r w:rsidRPr="00537A04">
              <w:t>1 класс</w:t>
            </w:r>
          </w:p>
        </w:tc>
        <w:tc>
          <w:tcPr>
            <w:tcW w:w="2252" w:type="dxa"/>
            <w:vAlign w:val="center"/>
          </w:tcPr>
          <w:p w:rsidR="004D053B" w:rsidRPr="00537A04" w:rsidRDefault="004D053B" w:rsidP="00586281">
            <w:pPr>
              <w:keepNext/>
              <w:jc w:val="both"/>
            </w:pPr>
          </w:p>
        </w:tc>
        <w:tc>
          <w:tcPr>
            <w:tcW w:w="1985" w:type="dxa"/>
            <w:vAlign w:val="center"/>
          </w:tcPr>
          <w:p w:rsidR="004D053B" w:rsidRPr="00537A04" w:rsidRDefault="004D053B" w:rsidP="00586281">
            <w:pPr>
              <w:keepNext/>
              <w:jc w:val="both"/>
            </w:pPr>
          </w:p>
        </w:tc>
      </w:tr>
      <w:tr w:rsidR="004D053B" w:rsidRPr="00537A04" w:rsidTr="002A027C">
        <w:tc>
          <w:tcPr>
            <w:tcW w:w="562" w:type="dxa"/>
            <w:vAlign w:val="center"/>
          </w:tcPr>
          <w:p w:rsidR="004D053B" w:rsidRPr="00537A04" w:rsidRDefault="004D053B" w:rsidP="00586281">
            <w:pPr>
              <w:keepNext/>
              <w:jc w:val="both"/>
            </w:pPr>
            <w:r w:rsidRPr="00537A04">
              <w:t>6</w:t>
            </w:r>
          </w:p>
        </w:tc>
        <w:tc>
          <w:tcPr>
            <w:tcW w:w="2248" w:type="dxa"/>
            <w:vAlign w:val="center"/>
          </w:tcPr>
          <w:p w:rsidR="004D053B" w:rsidRPr="00537A04" w:rsidRDefault="004D053B" w:rsidP="00586281">
            <w:pPr>
              <w:keepNext/>
              <w:jc w:val="both"/>
            </w:pPr>
            <w:r w:rsidRPr="00537A04">
              <w:t>р. Шарын</w:t>
            </w:r>
          </w:p>
        </w:tc>
        <w:tc>
          <w:tcPr>
            <w:tcW w:w="1284" w:type="dxa"/>
            <w:vAlign w:val="center"/>
          </w:tcPr>
          <w:p w:rsidR="004D053B" w:rsidRPr="00537A04" w:rsidRDefault="004D053B" w:rsidP="00586281">
            <w:pPr>
              <w:keepNext/>
              <w:jc w:val="both"/>
            </w:pPr>
            <w:r w:rsidRPr="00537A04">
              <w:t>4 класс</w:t>
            </w:r>
          </w:p>
        </w:tc>
        <w:tc>
          <w:tcPr>
            <w:tcW w:w="1286" w:type="dxa"/>
            <w:vAlign w:val="center"/>
          </w:tcPr>
          <w:p w:rsidR="004D053B" w:rsidRPr="00537A04" w:rsidRDefault="004D053B" w:rsidP="00586281">
            <w:pPr>
              <w:keepNext/>
              <w:jc w:val="both"/>
            </w:pPr>
            <w:r w:rsidRPr="00537A04">
              <w:t>3 класс</w:t>
            </w:r>
          </w:p>
        </w:tc>
        <w:tc>
          <w:tcPr>
            <w:tcW w:w="2252" w:type="dxa"/>
            <w:vAlign w:val="center"/>
          </w:tcPr>
          <w:p w:rsidR="004D053B" w:rsidRPr="00537A04" w:rsidRDefault="004D053B" w:rsidP="00586281">
            <w:pPr>
              <w:keepNext/>
              <w:jc w:val="both"/>
            </w:pPr>
            <w:r w:rsidRPr="00537A04">
              <w:t xml:space="preserve">Магний </w:t>
            </w:r>
          </w:p>
        </w:tc>
        <w:tc>
          <w:tcPr>
            <w:tcW w:w="1985" w:type="dxa"/>
            <w:vAlign w:val="center"/>
          </w:tcPr>
          <w:p w:rsidR="004D053B" w:rsidRPr="00537A04" w:rsidRDefault="004D053B" w:rsidP="00586281">
            <w:pPr>
              <w:keepNext/>
              <w:jc w:val="both"/>
            </w:pPr>
            <w:r w:rsidRPr="00537A04">
              <w:t>21,567</w:t>
            </w:r>
          </w:p>
        </w:tc>
      </w:tr>
      <w:tr w:rsidR="004D053B" w:rsidRPr="00537A04" w:rsidTr="002A027C">
        <w:trPr>
          <w:trHeight w:val="283"/>
        </w:trPr>
        <w:tc>
          <w:tcPr>
            <w:tcW w:w="562" w:type="dxa"/>
            <w:vAlign w:val="center"/>
          </w:tcPr>
          <w:p w:rsidR="004D053B" w:rsidRPr="00537A04" w:rsidRDefault="004D053B" w:rsidP="00586281">
            <w:pPr>
              <w:keepNext/>
              <w:jc w:val="both"/>
            </w:pPr>
            <w:r w:rsidRPr="00537A04">
              <w:t>7</w:t>
            </w:r>
          </w:p>
        </w:tc>
        <w:tc>
          <w:tcPr>
            <w:tcW w:w="2248" w:type="dxa"/>
            <w:vAlign w:val="center"/>
          </w:tcPr>
          <w:p w:rsidR="004D053B" w:rsidRPr="00537A04" w:rsidRDefault="004D053B" w:rsidP="00586281">
            <w:pPr>
              <w:keepNext/>
              <w:jc w:val="both"/>
            </w:pPr>
            <w:r w:rsidRPr="00537A04">
              <w:t>р. Текес</w:t>
            </w:r>
          </w:p>
        </w:tc>
        <w:tc>
          <w:tcPr>
            <w:tcW w:w="1284" w:type="dxa"/>
            <w:vAlign w:val="center"/>
          </w:tcPr>
          <w:p w:rsidR="004D053B" w:rsidRPr="00537A04" w:rsidRDefault="004D053B" w:rsidP="00586281">
            <w:pPr>
              <w:keepNext/>
              <w:jc w:val="both"/>
            </w:pPr>
            <w:r w:rsidRPr="00537A04">
              <w:t>3 класс</w:t>
            </w:r>
          </w:p>
        </w:tc>
        <w:tc>
          <w:tcPr>
            <w:tcW w:w="1286" w:type="dxa"/>
            <w:vAlign w:val="center"/>
          </w:tcPr>
          <w:p w:rsidR="004D053B" w:rsidRPr="00537A04" w:rsidRDefault="004D053B" w:rsidP="00586281">
            <w:pPr>
              <w:keepNext/>
              <w:jc w:val="both"/>
            </w:pPr>
            <w:r w:rsidRPr="00537A04">
              <w:t>3 класс</w:t>
            </w:r>
          </w:p>
        </w:tc>
        <w:tc>
          <w:tcPr>
            <w:tcW w:w="2252" w:type="dxa"/>
            <w:vAlign w:val="center"/>
          </w:tcPr>
          <w:p w:rsidR="004D053B" w:rsidRPr="00537A04" w:rsidRDefault="004D053B" w:rsidP="00586281">
            <w:pPr>
              <w:keepNext/>
              <w:jc w:val="both"/>
            </w:pPr>
            <w:r w:rsidRPr="00537A04">
              <w:t>Магний</w:t>
            </w:r>
          </w:p>
        </w:tc>
        <w:tc>
          <w:tcPr>
            <w:tcW w:w="1985" w:type="dxa"/>
            <w:vAlign w:val="center"/>
          </w:tcPr>
          <w:p w:rsidR="004D053B" w:rsidRPr="00537A04" w:rsidRDefault="004D053B" w:rsidP="00586281">
            <w:pPr>
              <w:keepNext/>
              <w:jc w:val="both"/>
            </w:pPr>
            <w:r w:rsidRPr="00537A04">
              <w:t>22,356</w:t>
            </w:r>
          </w:p>
        </w:tc>
      </w:tr>
      <w:tr w:rsidR="004D053B" w:rsidRPr="00537A04" w:rsidTr="002A027C">
        <w:tc>
          <w:tcPr>
            <w:tcW w:w="562" w:type="dxa"/>
            <w:vAlign w:val="center"/>
          </w:tcPr>
          <w:p w:rsidR="004D053B" w:rsidRPr="00537A04" w:rsidRDefault="004D053B" w:rsidP="00586281">
            <w:pPr>
              <w:keepNext/>
              <w:jc w:val="both"/>
            </w:pPr>
            <w:r w:rsidRPr="00537A04">
              <w:t>8</w:t>
            </w:r>
          </w:p>
        </w:tc>
        <w:tc>
          <w:tcPr>
            <w:tcW w:w="2248" w:type="dxa"/>
            <w:vAlign w:val="center"/>
          </w:tcPr>
          <w:p w:rsidR="004D053B" w:rsidRPr="00537A04" w:rsidRDefault="004D053B" w:rsidP="00586281">
            <w:pPr>
              <w:keepNext/>
              <w:jc w:val="both"/>
            </w:pPr>
            <w:r w:rsidRPr="00537A04">
              <w:t>р. Коргас</w:t>
            </w:r>
          </w:p>
        </w:tc>
        <w:tc>
          <w:tcPr>
            <w:tcW w:w="1284" w:type="dxa"/>
            <w:vAlign w:val="center"/>
          </w:tcPr>
          <w:p w:rsidR="004D053B" w:rsidRPr="00537A04" w:rsidRDefault="004D053B" w:rsidP="00586281">
            <w:pPr>
              <w:keepNext/>
              <w:jc w:val="both"/>
            </w:pPr>
            <w:r w:rsidRPr="00537A04">
              <w:t>3 класс</w:t>
            </w:r>
          </w:p>
        </w:tc>
        <w:tc>
          <w:tcPr>
            <w:tcW w:w="1286" w:type="dxa"/>
            <w:vAlign w:val="center"/>
          </w:tcPr>
          <w:p w:rsidR="004D053B" w:rsidRPr="00537A04" w:rsidRDefault="004D053B" w:rsidP="00586281">
            <w:pPr>
              <w:keepNext/>
              <w:jc w:val="both"/>
            </w:pPr>
            <w:r w:rsidRPr="00537A04">
              <w:t>2 класс</w:t>
            </w:r>
          </w:p>
        </w:tc>
        <w:tc>
          <w:tcPr>
            <w:tcW w:w="2252" w:type="dxa"/>
            <w:vAlign w:val="center"/>
          </w:tcPr>
          <w:p w:rsidR="004D053B" w:rsidRPr="00537A04" w:rsidRDefault="004D053B" w:rsidP="00586281">
            <w:pPr>
              <w:keepNext/>
              <w:jc w:val="both"/>
            </w:pPr>
            <w:r w:rsidRPr="00537A04">
              <w:t>Фосфор общий</w:t>
            </w:r>
          </w:p>
        </w:tc>
        <w:tc>
          <w:tcPr>
            <w:tcW w:w="1985" w:type="dxa"/>
            <w:vAlign w:val="center"/>
          </w:tcPr>
          <w:p w:rsidR="004D053B" w:rsidRPr="00537A04" w:rsidRDefault="004D053B" w:rsidP="00586281">
            <w:pPr>
              <w:keepNext/>
              <w:jc w:val="both"/>
            </w:pPr>
            <w:r w:rsidRPr="00537A04">
              <w:t>0,149</w:t>
            </w:r>
          </w:p>
        </w:tc>
      </w:tr>
      <w:tr w:rsidR="004D053B" w:rsidRPr="00537A04" w:rsidTr="002A027C">
        <w:trPr>
          <w:trHeight w:val="128"/>
        </w:trPr>
        <w:tc>
          <w:tcPr>
            <w:tcW w:w="562" w:type="dxa"/>
            <w:vMerge w:val="restart"/>
            <w:vAlign w:val="center"/>
          </w:tcPr>
          <w:p w:rsidR="004D053B" w:rsidRPr="00537A04" w:rsidRDefault="004D053B" w:rsidP="00586281">
            <w:pPr>
              <w:keepNext/>
              <w:jc w:val="both"/>
            </w:pPr>
            <w:r w:rsidRPr="00537A04">
              <w:t>9</w:t>
            </w:r>
          </w:p>
        </w:tc>
        <w:tc>
          <w:tcPr>
            <w:tcW w:w="2248" w:type="dxa"/>
            <w:vMerge w:val="restart"/>
            <w:vAlign w:val="center"/>
          </w:tcPr>
          <w:p w:rsidR="004D053B" w:rsidRPr="00537A04" w:rsidRDefault="004D053B" w:rsidP="00586281">
            <w:pPr>
              <w:keepNext/>
              <w:jc w:val="both"/>
            </w:pPr>
            <w:r w:rsidRPr="00537A04">
              <w:t>р. Баянкол</w:t>
            </w:r>
          </w:p>
        </w:tc>
        <w:tc>
          <w:tcPr>
            <w:tcW w:w="1284" w:type="dxa"/>
            <w:vMerge w:val="restart"/>
            <w:vAlign w:val="center"/>
          </w:tcPr>
          <w:p w:rsidR="004D053B" w:rsidRPr="00537A04" w:rsidRDefault="004D053B" w:rsidP="00586281">
            <w:pPr>
              <w:keepNext/>
              <w:jc w:val="both"/>
            </w:pPr>
            <w:r w:rsidRPr="00537A04">
              <w:t>2 класс</w:t>
            </w:r>
          </w:p>
        </w:tc>
        <w:tc>
          <w:tcPr>
            <w:tcW w:w="1286" w:type="dxa"/>
            <w:vMerge w:val="restart"/>
            <w:vAlign w:val="center"/>
          </w:tcPr>
          <w:p w:rsidR="004D053B" w:rsidRPr="00537A04" w:rsidRDefault="004D053B" w:rsidP="00586281">
            <w:pPr>
              <w:keepNext/>
              <w:jc w:val="both"/>
            </w:pPr>
            <w:r w:rsidRPr="00537A04">
              <w:t>2 класс</w:t>
            </w:r>
          </w:p>
        </w:tc>
        <w:tc>
          <w:tcPr>
            <w:tcW w:w="2252" w:type="dxa"/>
            <w:vAlign w:val="center"/>
          </w:tcPr>
          <w:p w:rsidR="004D053B" w:rsidRPr="00537A04" w:rsidRDefault="004D053B" w:rsidP="00586281">
            <w:pPr>
              <w:keepNext/>
              <w:jc w:val="both"/>
            </w:pPr>
            <w:r w:rsidRPr="00537A04">
              <w:t>Фосфор общий</w:t>
            </w:r>
          </w:p>
        </w:tc>
        <w:tc>
          <w:tcPr>
            <w:tcW w:w="1985" w:type="dxa"/>
            <w:vAlign w:val="center"/>
          </w:tcPr>
          <w:p w:rsidR="004D053B" w:rsidRPr="00537A04" w:rsidRDefault="004D053B" w:rsidP="00586281">
            <w:pPr>
              <w:keepNext/>
              <w:jc w:val="both"/>
            </w:pPr>
            <w:r w:rsidRPr="00537A04">
              <w:t>0,113</w:t>
            </w:r>
          </w:p>
        </w:tc>
      </w:tr>
      <w:tr w:rsidR="004D053B" w:rsidRPr="00537A04" w:rsidTr="002A027C">
        <w:trPr>
          <w:trHeight w:val="127"/>
        </w:trPr>
        <w:tc>
          <w:tcPr>
            <w:tcW w:w="562" w:type="dxa"/>
            <w:vMerge/>
            <w:vAlign w:val="center"/>
          </w:tcPr>
          <w:p w:rsidR="004D053B" w:rsidRPr="00537A04" w:rsidRDefault="004D053B" w:rsidP="00586281">
            <w:pPr>
              <w:keepNext/>
              <w:jc w:val="both"/>
            </w:pPr>
          </w:p>
        </w:tc>
        <w:tc>
          <w:tcPr>
            <w:tcW w:w="2248" w:type="dxa"/>
            <w:vMerge/>
            <w:vAlign w:val="center"/>
          </w:tcPr>
          <w:p w:rsidR="004D053B" w:rsidRPr="00537A04" w:rsidRDefault="004D053B" w:rsidP="00586281">
            <w:pPr>
              <w:keepNext/>
              <w:jc w:val="both"/>
            </w:pPr>
          </w:p>
        </w:tc>
        <w:tc>
          <w:tcPr>
            <w:tcW w:w="1284" w:type="dxa"/>
            <w:vMerge/>
            <w:vAlign w:val="center"/>
          </w:tcPr>
          <w:p w:rsidR="004D053B" w:rsidRPr="00537A04" w:rsidRDefault="004D053B" w:rsidP="00586281">
            <w:pPr>
              <w:keepNext/>
              <w:jc w:val="both"/>
            </w:pPr>
          </w:p>
        </w:tc>
        <w:tc>
          <w:tcPr>
            <w:tcW w:w="1286" w:type="dxa"/>
            <w:vMerge/>
            <w:vAlign w:val="center"/>
          </w:tcPr>
          <w:p w:rsidR="004D053B" w:rsidRPr="00537A04" w:rsidRDefault="004D053B" w:rsidP="00586281">
            <w:pPr>
              <w:keepNext/>
              <w:jc w:val="both"/>
            </w:pPr>
          </w:p>
        </w:tc>
        <w:tc>
          <w:tcPr>
            <w:tcW w:w="2252" w:type="dxa"/>
            <w:vAlign w:val="center"/>
          </w:tcPr>
          <w:p w:rsidR="004D053B" w:rsidRPr="00537A04" w:rsidRDefault="004D053B" w:rsidP="00586281">
            <w:pPr>
              <w:keepNext/>
              <w:jc w:val="both"/>
            </w:pPr>
            <w:r w:rsidRPr="00537A04">
              <w:t>ХПК</w:t>
            </w:r>
          </w:p>
        </w:tc>
        <w:tc>
          <w:tcPr>
            <w:tcW w:w="1985" w:type="dxa"/>
            <w:vAlign w:val="center"/>
          </w:tcPr>
          <w:p w:rsidR="004D053B" w:rsidRPr="00537A04" w:rsidRDefault="004D053B" w:rsidP="00586281">
            <w:pPr>
              <w:keepNext/>
              <w:jc w:val="both"/>
            </w:pPr>
            <w:r w:rsidRPr="00537A04">
              <w:t>16,333</w:t>
            </w:r>
          </w:p>
        </w:tc>
      </w:tr>
      <w:tr w:rsidR="004D053B" w:rsidRPr="00537A04" w:rsidTr="002A027C">
        <w:trPr>
          <w:trHeight w:val="255"/>
        </w:trPr>
        <w:tc>
          <w:tcPr>
            <w:tcW w:w="562" w:type="dxa"/>
            <w:vMerge w:val="restart"/>
            <w:vAlign w:val="center"/>
          </w:tcPr>
          <w:p w:rsidR="004D053B" w:rsidRPr="00537A04" w:rsidRDefault="004D053B" w:rsidP="00586281">
            <w:pPr>
              <w:keepNext/>
              <w:jc w:val="both"/>
            </w:pPr>
            <w:r w:rsidRPr="00537A04">
              <w:t>10</w:t>
            </w:r>
          </w:p>
        </w:tc>
        <w:tc>
          <w:tcPr>
            <w:tcW w:w="2248" w:type="dxa"/>
            <w:vMerge w:val="restart"/>
            <w:vAlign w:val="center"/>
          </w:tcPr>
          <w:p w:rsidR="004D053B" w:rsidRPr="00537A04" w:rsidRDefault="004D053B" w:rsidP="00586281">
            <w:pPr>
              <w:keepNext/>
              <w:jc w:val="both"/>
            </w:pPr>
            <w:r w:rsidRPr="00537A04">
              <w:t>р. Есик</w:t>
            </w:r>
          </w:p>
        </w:tc>
        <w:tc>
          <w:tcPr>
            <w:tcW w:w="1284" w:type="dxa"/>
            <w:vMerge w:val="restart"/>
            <w:vAlign w:val="center"/>
          </w:tcPr>
          <w:p w:rsidR="004D053B" w:rsidRPr="00537A04" w:rsidRDefault="004D053B" w:rsidP="00586281">
            <w:pPr>
              <w:keepNext/>
              <w:jc w:val="both"/>
            </w:pPr>
            <w:r w:rsidRPr="00537A04">
              <w:t>4 класс</w:t>
            </w:r>
          </w:p>
        </w:tc>
        <w:tc>
          <w:tcPr>
            <w:tcW w:w="1286" w:type="dxa"/>
            <w:vMerge w:val="restart"/>
            <w:vAlign w:val="center"/>
          </w:tcPr>
          <w:p w:rsidR="004D053B" w:rsidRPr="00537A04" w:rsidRDefault="004D053B" w:rsidP="00586281">
            <w:pPr>
              <w:keepNext/>
              <w:jc w:val="both"/>
            </w:pPr>
            <w:r w:rsidRPr="00537A04">
              <w:t>2 класс</w:t>
            </w:r>
          </w:p>
        </w:tc>
        <w:tc>
          <w:tcPr>
            <w:tcW w:w="2252" w:type="dxa"/>
            <w:vAlign w:val="center"/>
          </w:tcPr>
          <w:p w:rsidR="004D053B" w:rsidRPr="00537A04" w:rsidRDefault="004D053B" w:rsidP="00586281">
            <w:pPr>
              <w:keepNext/>
              <w:jc w:val="both"/>
            </w:pPr>
            <w:r w:rsidRPr="00537A04">
              <w:t>Фосфор общий</w:t>
            </w:r>
          </w:p>
        </w:tc>
        <w:tc>
          <w:tcPr>
            <w:tcW w:w="1985" w:type="dxa"/>
            <w:vAlign w:val="center"/>
          </w:tcPr>
          <w:p w:rsidR="004D053B" w:rsidRPr="00537A04" w:rsidRDefault="004D053B" w:rsidP="00586281">
            <w:pPr>
              <w:keepNext/>
              <w:jc w:val="both"/>
            </w:pPr>
            <w:r w:rsidRPr="00537A04">
              <w:t>0,14</w:t>
            </w:r>
          </w:p>
        </w:tc>
      </w:tr>
      <w:tr w:rsidR="004D053B" w:rsidRPr="00537A04" w:rsidTr="002A027C">
        <w:trPr>
          <w:trHeight w:val="255"/>
        </w:trPr>
        <w:tc>
          <w:tcPr>
            <w:tcW w:w="562" w:type="dxa"/>
            <w:vMerge/>
            <w:vAlign w:val="center"/>
          </w:tcPr>
          <w:p w:rsidR="004D053B" w:rsidRPr="00537A04" w:rsidRDefault="004D053B" w:rsidP="00586281">
            <w:pPr>
              <w:keepNext/>
              <w:jc w:val="both"/>
            </w:pPr>
          </w:p>
        </w:tc>
        <w:tc>
          <w:tcPr>
            <w:tcW w:w="2248" w:type="dxa"/>
            <w:vMerge/>
            <w:vAlign w:val="center"/>
          </w:tcPr>
          <w:p w:rsidR="004D053B" w:rsidRPr="00537A04" w:rsidRDefault="004D053B" w:rsidP="00586281">
            <w:pPr>
              <w:keepNext/>
              <w:jc w:val="both"/>
            </w:pPr>
          </w:p>
        </w:tc>
        <w:tc>
          <w:tcPr>
            <w:tcW w:w="1284" w:type="dxa"/>
            <w:vMerge/>
            <w:vAlign w:val="center"/>
          </w:tcPr>
          <w:p w:rsidR="004D053B" w:rsidRPr="00537A04" w:rsidRDefault="004D053B" w:rsidP="00586281">
            <w:pPr>
              <w:keepNext/>
              <w:jc w:val="both"/>
            </w:pPr>
          </w:p>
        </w:tc>
        <w:tc>
          <w:tcPr>
            <w:tcW w:w="1286" w:type="dxa"/>
            <w:vMerge/>
            <w:vAlign w:val="center"/>
          </w:tcPr>
          <w:p w:rsidR="004D053B" w:rsidRPr="00537A04" w:rsidRDefault="004D053B" w:rsidP="00586281">
            <w:pPr>
              <w:keepNext/>
              <w:jc w:val="both"/>
            </w:pPr>
          </w:p>
        </w:tc>
        <w:tc>
          <w:tcPr>
            <w:tcW w:w="2252" w:type="dxa"/>
            <w:vAlign w:val="center"/>
          </w:tcPr>
          <w:p w:rsidR="004D053B" w:rsidRPr="00537A04" w:rsidRDefault="004D053B" w:rsidP="00586281">
            <w:pPr>
              <w:keepNext/>
              <w:jc w:val="both"/>
            </w:pPr>
            <w:r w:rsidRPr="00537A04">
              <w:t>ХПК</w:t>
            </w:r>
          </w:p>
        </w:tc>
        <w:tc>
          <w:tcPr>
            <w:tcW w:w="1985" w:type="dxa"/>
            <w:vAlign w:val="center"/>
          </w:tcPr>
          <w:p w:rsidR="004D053B" w:rsidRPr="00537A04" w:rsidRDefault="004D053B" w:rsidP="00586281">
            <w:pPr>
              <w:keepNext/>
              <w:jc w:val="both"/>
            </w:pPr>
            <w:r w:rsidRPr="00537A04">
              <w:t>16,833</w:t>
            </w:r>
          </w:p>
        </w:tc>
      </w:tr>
      <w:tr w:rsidR="004D053B" w:rsidRPr="00537A04" w:rsidTr="002A027C">
        <w:tc>
          <w:tcPr>
            <w:tcW w:w="562" w:type="dxa"/>
            <w:vAlign w:val="center"/>
          </w:tcPr>
          <w:p w:rsidR="004D053B" w:rsidRPr="00537A04" w:rsidRDefault="004D053B" w:rsidP="00586281">
            <w:pPr>
              <w:keepNext/>
              <w:jc w:val="both"/>
            </w:pPr>
            <w:r w:rsidRPr="00537A04">
              <w:t>11</w:t>
            </w:r>
          </w:p>
        </w:tc>
        <w:tc>
          <w:tcPr>
            <w:tcW w:w="2248" w:type="dxa"/>
            <w:vAlign w:val="center"/>
          </w:tcPr>
          <w:p w:rsidR="004D053B" w:rsidRPr="00537A04" w:rsidRDefault="004D053B" w:rsidP="00586281">
            <w:pPr>
              <w:keepNext/>
              <w:jc w:val="both"/>
            </w:pPr>
            <w:r w:rsidRPr="00537A04">
              <w:t>р. Каскелен</w:t>
            </w:r>
          </w:p>
        </w:tc>
        <w:tc>
          <w:tcPr>
            <w:tcW w:w="1284" w:type="dxa"/>
            <w:vAlign w:val="center"/>
          </w:tcPr>
          <w:p w:rsidR="004D053B" w:rsidRPr="00537A04" w:rsidRDefault="004D053B" w:rsidP="00586281">
            <w:pPr>
              <w:keepNext/>
              <w:jc w:val="both"/>
            </w:pPr>
            <w:r w:rsidRPr="00537A04">
              <w:t>2 класс</w:t>
            </w:r>
          </w:p>
        </w:tc>
        <w:tc>
          <w:tcPr>
            <w:tcW w:w="1286" w:type="dxa"/>
            <w:vAlign w:val="center"/>
          </w:tcPr>
          <w:p w:rsidR="004D053B" w:rsidRPr="00537A04" w:rsidRDefault="004D053B" w:rsidP="00586281">
            <w:pPr>
              <w:keepNext/>
              <w:jc w:val="both"/>
            </w:pPr>
            <w:r w:rsidRPr="00537A04">
              <w:t>3 класс</w:t>
            </w:r>
          </w:p>
        </w:tc>
        <w:tc>
          <w:tcPr>
            <w:tcW w:w="2252" w:type="dxa"/>
            <w:vAlign w:val="center"/>
          </w:tcPr>
          <w:p w:rsidR="004D053B" w:rsidRPr="00537A04" w:rsidRDefault="004D053B" w:rsidP="00586281">
            <w:pPr>
              <w:keepNext/>
              <w:jc w:val="both"/>
            </w:pPr>
            <w:r w:rsidRPr="00537A04">
              <w:t>Аммоний ион</w:t>
            </w:r>
          </w:p>
        </w:tc>
        <w:tc>
          <w:tcPr>
            <w:tcW w:w="1985" w:type="dxa"/>
            <w:vAlign w:val="center"/>
          </w:tcPr>
          <w:p w:rsidR="004D053B" w:rsidRPr="00537A04" w:rsidRDefault="004D053B" w:rsidP="00586281">
            <w:pPr>
              <w:keepNext/>
              <w:jc w:val="both"/>
            </w:pPr>
            <w:r w:rsidRPr="00537A04">
              <w:t>0,667</w:t>
            </w:r>
          </w:p>
        </w:tc>
      </w:tr>
      <w:tr w:rsidR="004D053B" w:rsidRPr="00537A04" w:rsidTr="002A027C">
        <w:tc>
          <w:tcPr>
            <w:tcW w:w="562" w:type="dxa"/>
            <w:vAlign w:val="center"/>
          </w:tcPr>
          <w:p w:rsidR="004D053B" w:rsidRPr="00537A04" w:rsidRDefault="004D053B" w:rsidP="00586281">
            <w:pPr>
              <w:keepNext/>
              <w:jc w:val="both"/>
            </w:pPr>
            <w:r w:rsidRPr="00537A04">
              <w:t>12</w:t>
            </w:r>
          </w:p>
        </w:tc>
        <w:tc>
          <w:tcPr>
            <w:tcW w:w="2248" w:type="dxa"/>
            <w:vAlign w:val="center"/>
          </w:tcPr>
          <w:p w:rsidR="004D053B" w:rsidRPr="00537A04" w:rsidRDefault="004D053B" w:rsidP="00586281">
            <w:pPr>
              <w:keepNext/>
              <w:jc w:val="both"/>
            </w:pPr>
            <w:r w:rsidRPr="00537A04">
              <w:t>р. Каркара</w:t>
            </w:r>
          </w:p>
        </w:tc>
        <w:tc>
          <w:tcPr>
            <w:tcW w:w="1284" w:type="dxa"/>
            <w:vAlign w:val="center"/>
          </w:tcPr>
          <w:p w:rsidR="004D053B" w:rsidRPr="00537A04" w:rsidRDefault="004D053B" w:rsidP="00586281">
            <w:pPr>
              <w:keepNext/>
              <w:jc w:val="both"/>
            </w:pPr>
            <w:r w:rsidRPr="00537A04">
              <w:t>3 класс</w:t>
            </w:r>
          </w:p>
        </w:tc>
        <w:tc>
          <w:tcPr>
            <w:tcW w:w="1286" w:type="dxa"/>
            <w:vAlign w:val="center"/>
          </w:tcPr>
          <w:p w:rsidR="004D053B" w:rsidRPr="00537A04" w:rsidRDefault="004D053B" w:rsidP="00586281">
            <w:pPr>
              <w:keepNext/>
              <w:jc w:val="both"/>
            </w:pPr>
            <w:r w:rsidRPr="00537A04">
              <w:t>3 класс</w:t>
            </w:r>
          </w:p>
        </w:tc>
        <w:tc>
          <w:tcPr>
            <w:tcW w:w="2252" w:type="dxa"/>
            <w:vAlign w:val="center"/>
          </w:tcPr>
          <w:p w:rsidR="004D053B" w:rsidRPr="00537A04" w:rsidRDefault="004D053B" w:rsidP="00586281">
            <w:pPr>
              <w:keepNext/>
              <w:jc w:val="both"/>
            </w:pPr>
            <w:r w:rsidRPr="00537A04">
              <w:t>Магний</w:t>
            </w:r>
          </w:p>
        </w:tc>
        <w:tc>
          <w:tcPr>
            <w:tcW w:w="1985" w:type="dxa"/>
            <w:vAlign w:val="center"/>
          </w:tcPr>
          <w:p w:rsidR="004D053B" w:rsidRPr="00537A04" w:rsidRDefault="004D053B" w:rsidP="00586281">
            <w:pPr>
              <w:keepNext/>
              <w:jc w:val="both"/>
            </w:pPr>
            <w:r w:rsidRPr="00537A04">
              <w:t>21,975</w:t>
            </w:r>
          </w:p>
        </w:tc>
      </w:tr>
      <w:tr w:rsidR="004D053B" w:rsidRPr="00537A04" w:rsidTr="002A027C">
        <w:tc>
          <w:tcPr>
            <w:tcW w:w="562" w:type="dxa"/>
            <w:vAlign w:val="center"/>
          </w:tcPr>
          <w:p w:rsidR="004D053B" w:rsidRPr="00537A04" w:rsidRDefault="004D053B" w:rsidP="00586281">
            <w:pPr>
              <w:keepNext/>
              <w:jc w:val="both"/>
            </w:pPr>
            <w:r w:rsidRPr="00537A04">
              <w:t>13</w:t>
            </w:r>
          </w:p>
        </w:tc>
        <w:tc>
          <w:tcPr>
            <w:tcW w:w="2248" w:type="dxa"/>
            <w:vAlign w:val="center"/>
          </w:tcPr>
          <w:p w:rsidR="004D053B" w:rsidRPr="00537A04" w:rsidRDefault="004D053B" w:rsidP="00586281">
            <w:pPr>
              <w:keepNext/>
              <w:jc w:val="both"/>
            </w:pPr>
            <w:r w:rsidRPr="00537A04">
              <w:t>р. Тургень</w:t>
            </w:r>
          </w:p>
        </w:tc>
        <w:tc>
          <w:tcPr>
            <w:tcW w:w="1284" w:type="dxa"/>
            <w:vAlign w:val="center"/>
          </w:tcPr>
          <w:p w:rsidR="004D053B" w:rsidRPr="00537A04" w:rsidRDefault="004D053B" w:rsidP="00586281">
            <w:pPr>
              <w:keepNext/>
              <w:jc w:val="both"/>
            </w:pPr>
            <w:r w:rsidRPr="00537A04">
              <w:t>2класс</w:t>
            </w:r>
          </w:p>
        </w:tc>
        <w:tc>
          <w:tcPr>
            <w:tcW w:w="1286" w:type="dxa"/>
            <w:vAlign w:val="center"/>
          </w:tcPr>
          <w:p w:rsidR="004D053B" w:rsidRPr="00537A04" w:rsidRDefault="004D053B" w:rsidP="00586281">
            <w:pPr>
              <w:keepNext/>
              <w:jc w:val="both"/>
            </w:pPr>
            <w:r w:rsidRPr="00537A04">
              <w:t>2класс</w:t>
            </w:r>
          </w:p>
        </w:tc>
        <w:tc>
          <w:tcPr>
            <w:tcW w:w="2252" w:type="dxa"/>
            <w:vAlign w:val="center"/>
          </w:tcPr>
          <w:p w:rsidR="004D053B" w:rsidRPr="00537A04" w:rsidRDefault="004D053B" w:rsidP="00586281">
            <w:pPr>
              <w:keepNext/>
              <w:jc w:val="both"/>
            </w:pPr>
            <w:r w:rsidRPr="00537A04">
              <w:t>Фосфор общий</w:t>
            </w:r>
          </w:p>
        </w:tc>
        <w:tc>
          <w:tcPr>
            <w:tcW w:w="1985" w:type="dxa"/>
            <w:vAlign w:val="center"/>
          </w:tcPr>
          <w:p w:rsidR="004D053B" w:rsidRPr="00537A04" w:rsidRDefault="004D053B" w:rsidP="00586281">
            <w:pPr>
              <w:keepNext/>
              <w:jc w:val="both"/>
            </w:pPr>
            <w:r w:rsidRPr="00537A04">
              <w:t>0,109</w:t>
            </w:r>
          </w:p>
        </w:tc>
      </w:tr>
      <w:tr w:rsidR="004D053B" w:rsidRPr="00537A04" w:rsidTr="002A027C">
        <w:tc>
          <w:tcPr>
            <w:tcW w:w="562" w:type="dxa"/>
            <w:vAlign w:val="center"/>
          </w:tcPr>
          <w:p w:rsidR="004D053B" w:rsidRPr="00537A04" w:rsidRDefault="004D053B" w:rsidP="00586281">
            <w:pPr>
              <w:keepNext/>
              <w:jc w:val="both"/>
            </w:pPr>
            <w:r w:rsidRPr="00537A04">
              <w:t>14</w:t>
            </w:r>
          </w:p>
        </w:tc>
        <w:tc>
          <w:tcPr>
            <w:tcW w:w="2248" w:type="dxa"/>
            <w:vAlign w:val="center"/>
          </w:tcPr>
          <w:p w:rsidR="004D053B" w:rsidRPr="00537A04" w:rsidRDefault="004D053B" w:rsidP="00586281">
            <w:pPr>
              <w:keepNext/>
              <w:jc w:val="both"/>
            </w:pPr>
            <w:r w:rsidRPr="00537A04">
              <w:t>р. Талгар</w:t>
            </w:r>
          </w:p>
        </w:tc>
        <w:tc>
          <w:tcPr>
            <w:tcW w:w="1284" w:type="dxa"/>
            <w:vAlign w:val="center"/>
          </w:tcPr>
          <w:p w:rsidR="004D053B" w:rsidRPr="00537A04" w:rsidRDefault="004D053B" w:rsidP="00586281">
            <w:pPr>
              <w:keepNext/>
              <w:jc w:val="both"/>
            </w:pPr>
            <w:r w:rsidRPr="00537A04">
              <w:t>3 класс</w:t>
            </w:r>
          </w:p>
        </w:tc>
        <w:tc>
          <w:tcPr>
            <w:tcW w:w="1286" w:type="dxa"/>
            <w:vAlign w:val="center"/>
          </w:tcPr>
          <w:p w:rsidR="004D053B" w:rsidRPr="00537A04" w:rsidRDefault="004D053B" w:rsidP="00586281">
            <w:pPr>
              <w:keepNext/>
              <w:jc w:val="both"/>
            </w:pPr>
            <w:r w:rsidRPr="00537A04">
              <w:t>1 класс</w:t>
            </w:r>
          </w:p>
        </w:tc>
        <w:tc>
          <w:tcPr>
            <w:tcW w:w="2252" w:type="dxa"/>
            <w:vAlign w:val="center"/>
          </w:tcPr>
          <w:p w:rsidR="004D053B" w:rsidRPr="00537A04" w:rsidRDefault="004D053B" w:rsidP="00586281">
            <w:pPr>
              <w:keepNext/>
              <w:jc w:val="both"/>
            </w:pPr>
          </w:p>
        </w:tc>
        <w:tc>
          <w:tcPr>
            <w:tcW w:w="1985" w:type="dxa"/>
            <w:vAlign w:val="center"/>
          </w:tcPr>
          <w:p w:rsidR="004D053B" w:rsidRPr="00537A04" w:rsidRDefault="004D053B" w:rsidP="00586281">
            <w:pPr>
              <w:keepNext/>
              <w:jc w:val="both"/>
            </w:pPr>
          </w:p>
        </w:tc>
      </w:tr>
      <w:tr w:rsidR="004D053B" w:rsidRPr="00537A04" w:rsidTr="002A027C">
        <w:tc>
          <w:tcPr>
            <w:tcW w:w="562" w:type="dxa"/>
            <w:vAlign w:val="center"/>
          </w:tcPr>
          <w:p w:rsidR="004D053B" w:rsidRPr="00537A04" w:rsidRDefault="004D053B" w:rsidP="00586281">
            <w:pPr>
              <w:keepNext/>
              <w:jc w:val="both"/>
            </w:pPr>
            <w:r w:rsidRPr="00537A04">
              <w:t>15</w:t>
            </w:r>
          </w:p>
        </w:tc>
        <w:tc>
          <w:tcPr>
            <w:tcW w:w="2248" w:type="dxa"/>
            <w:vAlign w:val="center"/>
          </w:tcPr>
          <w:p w:rsidR="004D053B" w:rsidRPr="00537A04" w:rsidRDefault="004D053B" w:rsidP="00586281">
            <w:pPr>
              <w:keepNext/>
              <w:jc w:val="both"/>
            </w:pPr>
            <w:r w:rsidRPr="00537A04">
              <w:t>р. Темирлик</w:t>
            </w:r>
          </w:p>
        </w:tc>
        <w:tc>
          <w:tcPr>
            <w:tcW w:w="1284" w:type="dxa"/>
            <w:vAlign w:val="center"/>
          </w:tcPr>
          <w:p w:rsidR="004D053B" w:rsidRPr="00537A04" w:rsidRDefault="004D053B" w:rsidP="00586281">
            <w:pPr>
              <w:jc w:val="both"/>
            </w:pPr>
            <w:r w:rsidRPr="00537A04">
              <w:t>3 класс</w:t>
            </w:r>
          </w:p>
        </w:tc>
        <w:tc>
          <w:tcPr>
            <w:tcW w:w="1286" w:type="dxa"/>
            <w:vAlign w:val="center"/>
          </w:tcPr>
          <w:p w:rsidR="004D053B" w:rsidRPr="00537A04" w:rsidRDefault="004D053B" w:rsidP="00586281">
            <w:pPr>
              <w:jc w:val="both"/>
            </w:pPr>
            <w:r w:rsidRPr="00537A04">
              <w:t>1 класс</w:t>
            </w:r>
          </w:p>
        </w:tc>
        <w:tc>
          <w:tcPr>
            <w:tcW w:w="2252" w:type="dxa"/>
            <w:vAlign w:val="center"/>
          </w:tcPr>
          <w:p w:rsidR="004D053B" w:rsidRPr="00537A04" w:rsidRDefault="004D053B" w:rsidP="00586281">
            <w:pPr>
              <w:keepNext/>
              <w:jc w:val="both"/>
            </w:pPr>
          </w:p>
        </w:tc>
        <w:tc>
          <w:tcPr>
            <w:tcW w:w="1985" w:type="dxa"/>
            <w:vAlign w:val="center"/>
          </w:tcPr>
          <w:p w:rsidR="004D053B" w:rsidRPr="00537A04" w:rsidRDefault="004D053B" w:rsidP="00586281">
            <w:pPr>
              <w:keepNext/>
              <w:jc w:val="both"/>
            </w:pPr>
          </w:p>
        </w:tc>
      </w:tr>
      <w:tr w:rsidR="004D053B" w:rsidRPr="00537A04" w:rsidTr="002A027C">
        <w:tc>
          <w:tcPr>
            <w:tcW w:w="562" w:type="dxa"/>
            <w:vAlign w:val="center"/>
          </w:tcPr>
          <w:p w:rsidR="004D053B" w:rsidRPr="00537A04" w:rsidRDefault="004D053B" w:rsidP="00586281">
            <w:pPr>
              <w:keepNext/>
              <w:jc w:val="both"/>
            </w:pPr>
            <w:r w:rsidRPr="00537A04">
              <w:t>16</w:t>
            </w:r>
          </w:p>
        </w:tc>
        <w:tc>
          <w:tcPr>
            <w:tcW w:w="2248" w:type="dxa"/>
            <w:vAlign w:val="center"/>
          </w:tcPr>
          <w:p w:rsidR="004D053B" w:rsidRPr="00537A04" w:rsidRDefault="004D053B" w:rsidP="00586281">
            <w:pPr>
              <w:keepNext/>
              <w:jc w:val="both"/>
            </w:pPr>
            <w:r w:rsidRPr="00537A04">
              <w:t>р. Лепси</w:t>
            </w:r>
          </w:p>
        </w:tc>
        <w:tc>
          <w:tcPr>
            <w:tcW w:w="1284" w:type="dxa"/>
            <w:vAlign w:val="center"/>
          </w:tcPr>
          <w:p w:rsidR="004D053B" w:rsidRPr="00537A04" w:rsidRDefault="004D053B" w:rsidP="00586281">
            <w:pPr>
              <w:jc w:val="both"/>
            </w:pPr>
            <w:r w:rsidRPr="00537A04">
              <w:t>2 класс</w:t>
            </w:r>
          </w:p>
        </w:tc>
        <w:tc>
          <w:tcPr>
            <w:tcW w:w="1286" w:type="dxa"/>
            <w:vAlign w:val="center"/>
          </w:tcPr>
          <w:p w:rsidR="004D053B" w:rsidRPr="00537A04" w:rsidRDefault="004D053B" w:rsidP="00586281">
            <w:pPr>
              <w:jc w:val="both"/>
            </w:pPr>
            <w:r w:rsidRPr="00537A04">
              <w:t>2 класс</w:t>
            </w:r>
          </w:p>
        </w:tc>
        <w:tc>
          <w:tcPr>
            <w:tcW w:w="2252" w:type="dxa"/>
            <w:vAlign w:val="center"/>
          </w:tcPr>
          <w:p w:rsidR="004D053B" w:rsidRPr="00537A04" w:rsidRDefault="004D053B" w:rsidP="00586281">
            <w:pPr>
              <w:keepNext/>
              <w:jc w:val="both"/>
            </w:pPr>
            <w:r w:rsidRPr="00537A04">
              <w:t>Фосфор общий</w:t>
            </w:r>
          </w:p>
        </w:tc>
        <w:tc>
          <w:tcPr>
            <w:tcW w:w="1985" w:type="dxa"/>
            <w:vAlign w:val="center"/>
          </w:tcPr>
          <w:p w:rsidR="004D053B" w:rsidRPr="00537A04" w:rsidRDefault="004D053B" w:rsidP="00586281">
            <w:pPr>
              <w:keepNext/>
              <w:jc w:val="both"/>
            </w:pPr>
            <w:r w:rsidRPr="00537A04">
              <w:t>0,138</w:t>
            </w:r>
          </w:p>
        </w:tc>
      </w:tr>
      <w:tr w:rsidR="004D053B" w:rsidRPr="00537A04" w:rsidTr="002A027C">
        <w:tc>
          <w:tcPr>
            <w:tcW w:w="562" w:type="dxa"/>
            <w:vAlign w:val="center"/>
          </w:tcPr>
          <w:p w:rsidR="004D053B" w:rsidRPr="00537A04" w:rsidRDefault="004D053B" w:rsidP="00586281">
            <w:pPr>
              <w:keepNext/>
              <w:jc w:val="both"/>
            </w:pPr>
            <w:r w:rsidRPr="00537A04">
              <w:t>17</w:t>
            </w:r>
          </w:p>
        </w:tc>
        <w:tc>
          <w:tcPr>
            <w:tcW w:w="2248" w:type="dxa"/>
            <w:vAlign w:val="center"/>
          </w:tcPr>
          <w:p w:rsidR="004D053B" w:rsidRPr="00537A04" w:rsidRDefault="004D053B" w:rsidP="00586281">
            <w:pPr>
              <w:keepNext/>
              <w:jc w:val="both"/>
            </w:pPr>
            <w:r w:rsidRPr="00537A04">
              <w:t>р. Аксу</w:t>
            </w:r>
          </w:p>
        </w:tc>
        <w:tc>
          <w:tcPr>
            <w:tcW w:w="1284" w:type="dxa"/>
            <w:vAlign w:val="center"/>
          </w:tcPr>
          <w:p w:rsidR="004D053B" w:rsidRPr="00537A04" w:rsidRDefault="004D053B" w:rsidP="00586281">
            <w:pPr>
              <w:jc w:val="both"/>
            </w:pPr>
            <w:r w:rsidRPr="00537A04">
              <w:t>3 класс</w:t>
            </w:r>
          </w:p>
        </w:tc>
        <w:tc>
          <w:tcPr>
            <w:tcW w:w="1286" w:type="dxa"/>
            <w:vAlign w:val="center"/>
          </w:tcPr>
          <w:p w:rsidR="004D053B" w:rsidRPr="00537A04" w:rsidRDefault="004D053B" w:rsidP="00586281">
            <w:pPr>
              <w:jc w:val="both"/>
            </w:pPr>
            <w:r w:rsidRPr="00537A04">
              <w:t>3 класс</w:t>
            </w:r>
          </w:p>
        </w:tc>
        <w:tc>
          <w:tcPr>
            <w:tcW w:w="2252" w:type="dxa"/>
            <w:vAlign w:val="center"/>
          </w:tcPr>
          <w:p w:rsidR="004D053B" w:rsidRPr="00537A04" w:rsidRDefault="004D053B" w:rsidP="00586281">
            <w:pPr>
              <w:keepNext/>
              <w:jc w:val="both"/>
            </w:pPr>
            <w:r w:rsidRPr="00537A04">
              <w:t>Магний</w:t>
            </w:r>
          </w:p>
        </w:tc>
        <w:tc>
          <w:tcPr>
            <w:tcW w:w="1985" w:type="dxa"/>
            <w:vAlign w:val="center"/>
          </w:tcPr>
          <w:p w:rsidR="004D053B" w:rsidRPr="00537A04" w:rsidRDefault="004D053B" w:rsidP="00586281">
            <w:pPr>
              <w:keepNext/>
              <w:jc w:val="both"/>
            </w:pPr>
            <w:r w:rsidRPr="00537A04">
              <w:t>20,83</w:t>
            </w:r>
          </w:p>
        </w:tc>
      </w:tr>
      <w:tr w:rsidR="004D053B" w:rsidRPr="00537A04" w:rsidTr="002A027C">
        <w:tc>
          <w:tcPr>
            <w:tcW w:w="562" w:type="dxa"/>
            <w:vAlign w:val="center"/>
          </w:tcPr>
          <w:p w:rsidR="004D053B" w:rsidRPr="00537A04" w:rsidRDefault="004D053B" w:rsidP="00586281">
            <w:pPr>
              <w:keepNext/>
              <w:jc w:val="both"/>
            </w:pPr>
            <w:r w:rsidRPr="00537A04">
              <w:t>18</w:t>
            </w:r>
          </w:p>
        </w:tc>
        <w:tc>
          <w:tcPr>
            <w:tcW w:w="2248" w:type="dxa"/>
            <w:vAlign w:val="center"/>
          </w:tcPr>
          <w:p w:rsidR="004D053B" w:rsidRPr="00537A04" w:rsidRDefault="004D053B" w:rsidP="00586281">
            <w:pPr>
              <w:keepNext/>
              <w:jc w:val="both"/>
            </w:pPr>
            <w:r w:rsidRPr="00537A04">
              <w:t>р. Каратал</w:t>
            </w:r>
          </w:p>
        </w:tc>
        <w:tc>
          <w:tcPr>
            <w:tcW w:w="1284" w:type="dxa"/>
            <w:vAlign w:val="center"/>
          </w:tcPr>
          <w:p w:rsidR="004D053B" w:rsidRPr="00537A04" w:rsidRDefault="004D053B" w:rsidP="00586281">
            <w:pPr>
              <w:jc w:val="both"/>
            </w:pPr>
            <w:r w:rsidRPr="00537A04">
              <w:t>2 класс</w:t>
            </w:r>
          </w:p>
        </w:tc>
        <w:tc>
          <w:tcPr>
            <w:tcW w:w="1286" w:type="dxa"/>
            <w:vAlign w:val="center"/>
          </w:tcPr>
          <w:p w:rsidR="004D053B" w:rsidRPr="00537A04" w:rsidRDefault="004D053B" w:rsidP="00586281">
            <w:pPr>
              <w:jc w:val="both"/>
            </w:pPr>
            <w:r w:rsidRPr="00537A04">
              <w:t>2 класс</w:t>
            </w:r>
          </w:p>
        </w:tc>
        <w:tc>
          <w:tcPr>
            <w:tcW w:w="2252" w:type="dxa"/>
            <w:vAlign w:val="center"/>
          </w:tcPr>
          <w:p w:rsidR="004D053B" w:rsidRPr="00537A04" w:rsidRDefault="004D053B" w:rsidP="00586281">
            <w:pPr>
              <w:keepNext/>
              <w:jc w:val="both"/>
            </w:pPr>
            <w:r w:rsidRPr="00537A04">
              <w:t>Фосфор общий</w:t>
            </w:r>
          </w:p>
        </w:tc>
        <w:tc>
          <w:tcPr>
            <w:tcW w:w="1985" w:type="dxa"/>
            <w:vAlign w:val="center"/>
          </w:tcPr>
          <w:p w:rsidR="004D053B" w:rsidRPr="00537A04" w:rsidRDefault="004D053B" w:rsidP="00586281">
            <w:pPr>
              <w:keepNext/>
              <w:jc w:val="both"/>
            </w:pPr>
            <w:r w:rsidRPr="00537A04">
              <w:t>0,119</w:t>
            </w:r>
          </w:p>
        </w:tc>
      </w:tr>
      <w:tr w:rsidR="004D053B" w:rsidRPr="00537A04" w:rsidTr="002A027C">
        <w:trPr>
          <w:trHeight w:val="128"/>
        </w:trPr>
        <w:tc>
          <w:tcPr>
            <w:tcW w:w="562" w:type="dxa"/>
            <w:vMerge w:val="restart"/>
            <w:vAlign w:val="center"/>
          </w:tcPr>
          <w:p w:rsidR="004D053B" w:rsidRPr="00537A04" w:rsidRDefault="004D053B" w:rsidP="00586281">
            <w:pPr>
              <w:keepNext/>
              <w:jc w:val="both"/>
            </w:pPr>
            <w:r w:rsidRPr="00537A04">
              <w:t>19</w:t>
            </w:r>
          </w:p>
        </w:tc>
        <w:tc>
          <w:tcPr>
            <w:tcW w:w="2248" w:type="dxa"/>
            <w:vMerge w:val="restart"/>
            <w:vAlign w:val="center"/>
          </w:tcPr>
          <w:p w:rsidR="004D053B" w:rsidRPr="00537A04" w:rsidRDefault="004D053B" w:rsidP="00586281">
            <w:pPr>
              <w:keepNext/>
              <w:jc w:val="both"/>
            </w:pPr>
            <w:r w:rsidRPr="00537A04">
              <w:t>вдхр.Капшагай</w:t>
            </w:r>
          </w:p>
        </w:tc>
        <w:tc>
          <w:tcPr>
            <w:tcW w:w="1284" w:type="dxa"/>
            <w:vMerge w:val="restart"/>
            <w:vAlign w:val="center"/>
          </w:tcPr>
          <w:p w:rsidR="004D053B" w:rsidRPr="00537A04" w:rsidRDefault="004D053B" w:rsidP="00586281">
            <w:pPr>
              <w:jc w:val="both"/>
            </w:pPr>
            <w:r w:rsidRPr="00537A04">
              <w:t>3 класс</w:t>
            </w:r>
          </w:p>
        </w:tc>
        <w:tc>
          <w:tcPr>
            <w:tcW w:w="1286" w:type="dxa"/>
            <w:vMerge w:val="restart"/>
            <w:vAlign w:val="center"/>
          </w:tcPr>
          <w:p w:rsidR="004D053B" w:rsidRPr="00537A04" w:rsidRDefault="004D053B" w:rsidP="00586281">
            <w:pPr>
              <w:jc w:val="both"/>
            </w:pPr>
            <w:r w:rsidRPr="00537A04">
              <w:t>3 класс</w:t>
            </w:r>
          </w:p>
        </w:tc>
        <w:tc>
          <w:tcPr>
            <w:tcW w:w="2252" w:type="dxa"/>
            <w:vAlign w:val="center"/>
          </w:tcPr>
          <w:p w:rsidR="004D053B" w:rsidRPr="00537A04" w:rsidRDefault="004D053B" w:rsidP="00586281">
            <w:pPr>
              <w:keepNext/>
              <w:jc w:val="both"/>
            </w:pPr>
            <w:r w:rsidRPr="00537A04">
              <w:t>Магний</w:t>
            </w:r>
          </w:p>
        </w:tc>
        <w:tc>
          <w:tcPr>
            <w:tcW w:w="1985" w:type="dxa"/>
            <w:vAlign w:val="center"/>
          </w:tcPr>
          <w:p w:rsidR="004D053B" w:rsidRPr="00537A04" w:rsidRDefault="004D053B" w:rsidP="00586281">
            <w:pPr>
              <w:keepNext/>
              <w:jc w:val="both"/>
            </w:pPr>
            <w:r w:rsidRPr="00537A04">
              <w:t>21,367</w:t>
            </w:r>
          </w:p>
        </w:tc>
      </w:tr>
      <w:tr w:rsidR="004D053B" w:rsidRPr="00537A04" w:rsidTr="002A027C">
        <w:trPr>
          <w:trHeight w:val="127"/>
        </w:trPr>
        <w:tc>
          <w:tcPr>
            <w:tcW w:w="562" w:type="dxa"/>
            <w:vMerge/>
            <w:vAlign w:val="center"/>
          </w:tcPr>
          <w:p w:rsidR="004D053B" w:rsidRPr="00537A04" w:rsidRDefault="004D053B" w:rsidP="00586281">
            <w:pPr>
              <w:keepNext/>
              <w:jc w:val="both"/>
            </w:pPr>
          </w:p>
        </w:tc>
        <w:tc>
          <w:tcPr>
            <w:tcW w:w="2248" w:type="dxa"/>
            <w:vMerge/>
            <w:vAlign w:val="center"/>
          </w:tcPr>
          <w:p w:rsidR="004D053B" w:rsidRPr="00537A04" w:rsidRDefault="004D053B" w:rsidP="00586281">
            <w:pPr>
              <w:keepNext/>
              <w:jc w:val="both"/>
            </w:pPr>
          </w:p>
        </w:tc>
        <w:tc>
          <w:tcPr>
            <w:tcW w:w="1284" w:type="dxa"/>
            <w:vMerge/>
            <w:vAlign w:val="center"/>
          </w:tcPr>
          <w:p w:rsidR="004D053B" w:rsidRPr="00537A04" w:rsidRDefault="004D053B" w:rsidP="00586281">
            <w:pPr>
              <w:jc w:val="both"/>
            </w:pPr>
          </w:p>
        </w:tc>
        <w:tc>
          <w:tcPr>
            <w:tcW w:w="1286" w:type="dxa"/>
            <w:vMerge/>
            <w:vAlign w:val="center"/>
          </w:tcPr>
          <w:p w:rsidR="004D053B" w:rsidRPr="00537A04" w:rsidRDefault="004D053B" w:rsidP="00586281">
            <w:pPr>
              <w:jc w:val="both"/>
            </w:pPr>
          </w:p>
        </w:tc>
        <w:tc>
          <w:tcPr>
            <w:tcW w:w="2252" w:type="dxa"/>
            <w:vAlign w:val="center"/>
          </w:tcPr>
          <w:p w:rsidR="004D053B" w:rsidRPr="00537A04" w:rsidRDefault="004D053B" w:rsidP="00586281">
            <w:pPr>
              <w:keepNext/>
              <w:jc w:val="both"/>
            </w:pPr>
            <w:r w:rsidRPr="00537A04">
              <w:t>Аммоний ион</w:t>
            </w:r>
          </w:p>
        </w:tc>
        <w:tc>
          <w:tcPr>
            <w:tcW w:w="1985" w:type="dxa"/>
            <w:vAlign w:val="center"/>
          </w:tcPr>
          <w:p w:rsidR="004D053B" w:rsidRPr="00537A04" w:rsidRDefault="004D053B" w:rsidP="00586281">
            <w:pPr>
              <w:keepNext/>
              <w:jc w:val="both"/>
            </w:pPr>
            <w:r w:rsidRPr="00537A04">
              <w:t>0,868</w:t>
            </w:r>
          </w:p>
        </w:tc>
      </w:tr>
    </w:tbl>
    <w:p w:rsidR="004D053B" w:rsidRPr="00537A04" w:rsidRDefault="004D053B" w:rsidP="00586281">
      <w:pPr>
        <w:ind w:firstLine="709"/>
        <w:jc w:val="both"/>
        <w:rPr>
          <w:i/>
          <w:lang w:val="kk-KZ"/>
        </w:rPr>
      </w:pPr>
      <w:r w:rsidRPr="00537A04">
        <w:rPr>
          <w:i/>
          <w:lang w:val="kk-KZ"/>
        </w:rPr>
        <w:t>Источник: РГП «Казгидромет».</w:t>
      </w:r>
    </w:p>
    <w:p w:rsidR="004D053B" w:rsidRPr="00537A04" w:rsidRDefault="004D053B" w:rsidP="00586281">
      <w:pPr>
        <w:ind w:firstLine="709"/>
        <w:jc w:val="both"/>
        <w:rPr>
          <w:i/>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 «Водные ресурсы».</w:t>
      </w:r>
    </w:p>
    <w:p w:rsidR="004D053B" w:rsidRPr="00537A04" w:rsidRDefault="004D053B" w:rsidP="00586281">
      <w:pPr>
        <w:pStyle w:val="a9"/>
        <w:ind w:firstLine="567"/>
        <w:jc w:val="both"/>
        <w:rPr>
          <w:rFonts w:ascii="Times New Roman" w:hAnsi="Times New Roman" w:cs="Times New Roman"/>
          <w:sz w:val="24"/>
          <w:szCs w:val="24"/>
        </w:rPr>
      </w:pPr>
    </w:p>
    <w:p w:rsidR="004D053B" w:rsidRPr="00537A04" w:rsidRDefault="004D053B" w:rsidP="00586281">
      <w:pPr>
        <w:pStyle w:val="Default"/>
        <w:ind w:firstLine="720"/>
        <w:jc w:val="both"/>
      </w:pPr>
      <w:r w:rsidRPr="00537A04">
        <w:t xml:space="preserve">Как видно из таблицы, в сравнении с 2021 годом качество поверхностных вод в реках Есентай, Улькен Алматы, Иле, Текес, Баянкол, Каркара, Тургень, Лепси, Аксу, Каратал, в водохранилище Капшагай – существенно не изменилось; на реках Киши Алматы, Коргас перешло с 3 класса во 2 класс, Шилик перешло со 2 класса в 1 класс, Шарын перешло с 4 класса в 3 класс, Есик перешло с 4 класса во 2 класс, Талгар, Темерлик перешло с 3 класса в 1 класс – улучшилось; на реках Каскелен перешло со 2 класса в 3 класс – ухудшилось. </w:t>
      </w: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 xml:space="preserve">Основными загрязняющими веществами в водных объектах Алматинской области являются фосфор общий, аммоний ион, магний, ХПК, нитрит анион. Превышения нормативов качества по данным показателям в основном характерны для сбросов сточных городских вод в условиях многочисленного населения. </w:t>
      </w: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Более подробная информация размещена на сайте РГП «Казгидромет» (</w:t>
      </w:r>
      <w:r w:rsidRPr="00537A04">
        <w:rPr>
          <w:rStyle w:val="afe"/>
          <w:rFonts w:ascii="Times New Roman" w:hAnsi="Times New Roman" w:cs="Times New Roman"/>
          <w:sz w:val="24"/>
          <w:szCs w:val="24"/>
        </w:rPr>
        <w:t>https://www.kazhydromet.kz/ru/ecology/ezhemesyachnyy-informacionnyy-byulleten-o-sostoyanii-okruzhayuschey-sredy/2022</w:t>
      </w:r>
      <w:r w:rsidRPr="00537A04">
        <w:rPr>
          <w:rFonts w:ascii="Times New Roman" w:hAnsi="Times New Roman" w:cs="Times New Roman"/>
          <w:sz w:val="24"/>
          <w:szCs w:val="24"/>
        </w:rPr>
        <w:t>).</w:t>
      </w:r>
    </w:p>
    <w:p w:rsidR="004D053B" w:rsidRPr="00537A04" w:rsidRDefault="004D053B" w:rsidP="00586281">
      <w:pPr>
        <w:pStyle w:val="a9"/>
        <w:jc w:val="both"/>
        <w:rPr>
          <w:rFonts w:ascii="Times New Roman" w:hAnsi="Times New Roman" w:cs="Times New Roman"/>
          <w:b/>
          <w:i/>
          <w:sz w:val="24"/>
          <w:szCs w:val="24"/>
        </w:rPr>
      </w:pPr>
    </w:p>
    <w:p w:rsidR="004D053B" w:rsidRPr="00537A04" w:rsidRDefault="004D053B" w:rsidP="00586281">
      <w:pPr>
        <w:pStyle w:val="1"/>
        <w:tabs>
          <w:tab w:val="left" w:pos="1158"/>
        </w:tabs>
        <w:spacing w:before="0" w:beforeAutospacing="0" w:after="0" w:afterAutospacing="0"/>
        <w:ind w:firstLine="709"/>
        <w:jc w:val="both"/>
        <w:rPr>
          <w:sz w:val="24"/>
          <w:szCs w:val="24"/>
        </w:rPr>
      </w:pPr>
      <w:r w:rsidRPr="00537A04">
        <w:rPr>
          <w:sz w:val="24"/>
          <w:szCs w:val="24"/>
          <w:lang w:val="kk-KZ"/>
        </w:rPr>
        <w:t xml:space="preserve">12.4.3. </w:t>
      </w:r>
      <w:r w:rsidRPr="00537A04">
        <w:rPr>
          <w:color w:val="231F20"/>
          <w:sz w:val="24"/>
          <w:szCs w:val="24"/>
        </w:rPr>
        <w:t>ЗЕМЕЛЬНЫЕ РЕСУРСЫ</w:t>
      </w:r>
    </w:p>
    <w:p w:rsidR="004D053B" w:rsidRPr="00537A04" w:rsidRDefault="004D053B" w:rsidP="00586281">
      <w:pPr>
        <w:pStyle w:val="a9"/>
        <w:ind w:firstLine="567"/>
        <w:jc w:val="both"/>
        <w:rPr>
          <w:rFonts w:ascii="Times New Roman" w:hAnsi="Times New Roman" w:cs="Times New Roman"/>
          <w:sz w:val="24"/>
          <w:szCs w:val="24"/>
          <w:lang w:val="kk-KZ"/>
        </w:rPr>
      </w:pPr>
    </w:p>
    <w:p w:rsidR="004D053B" w:rsidRPr="00537A04" w:rsidRDefault="004D053B" w:rsidP="00586281">
      <w:pPr>
        <w:pStyle w:val="a9"/>
        <w:ind w:firstLine="709"/>
        <w:jc w:val="both"/>
        <w:rPr>
          <w:rFonts w:ascii="Times New Roman" w:hAnsi="Times New Roman" w:cs="Times New Roman"/>
          <w:b/>
          <w:i/>
          <w:sz w:val="24"/>
          <w:szCs w:val="24"/>
          <w:lang w:val="kk-KZ"/>
        </w:rPr>
      </w:pPr>
      <w:r w:rsidRPr="00537A04">
        <w:rPr>
          <w:rFonts w:ascii="Times New Roman" w:hAnsi="Times New Roman" w:cs="Times New Roman"/>
          <w:b/>
          <w:i/>
          <w:sz w:val="24"/>
          <w:szCs w:val="24"/>
          <w:lang w:val="kk-KZ"/>
        </w:rPr>
        <w:t>Земельный фонд</w:t>
      </w:r>
    </w:p>
    <w:p w:rsidR="004D053B" w:rsidRPr="00537A04" w:rsidRDefault="004D053B" w:rsidP="00586281">
      <w:pPr>
        <w:pStyle w:val="Default"/>
        <w:jc w:val="both"/>
      </w:pPr>
      <w:r w:rsidRPr="00537A04">
        <w:rPr>
          <w:lang w:val="kk-KZ"/>
        </w:rPr>
        <w:t>Согласно данным Комитета по управлению земельными ресурсами Министерства сельского хозяйства РК,</w:t>
      </w:r>
      <w:r w:rsidRPr="00537A04">
        <w:rPr>
          <w:i/>
          <w:lang w:val="kk-KZ"/>
        </w:rPr>
        <w:t xml:space="preserve"> </w:t>
      </w:r>
      <w:r w:rsidRPr="00537A04">
        <w:rPr>
          <w:lang w:val="kk-KZ"/>
        </w:rPr>
        <w:t xml:space="preserve">земельный фонд Алматинской области составляет </w:t>
      </w:r>
      <w:r w:rsidRPr="00537A04">
        <w:t xml:space="preserve">10 509.0 </w:t>
      </w:r>
      <w:r w:rsidRPr="00537A04">
        <w:rPr>
          <w:lang w:val="kk-KZ"/>
        </w:rPr>
        <w:t>тыс. га.</w:t>
      </w:r>
    </w:p>
    <w:p w:rsidR="004D053B" w:rsidRPr="00537A04" w:rsidRDefault="004D053B" w:rsidP="00586281">
      <w:pPr>
        <w:pStyle w:val="a9"/>
        <w:ind w:firstLine="72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Информация о распределении использованных Алматинской областью земель по категориям за 2020-2022 годы представлена в таблице 12.4.6.</w:t>
      </w:r>
    </w:p>
    <w:p w:rsidR="004D053B" w:rsidRPr="00537A04" w:rsidRDefault="004D053B" w:rsidP="00586281">
      <w:pPr>
        <w:pStyle w:val="a9"/>
        <w:ind w:firstLine="720"/>
        <w:jc w:val="both"/>
        <w:rPr>
          <w:rFonts w:ascii="Times New Roman" w:hAnsi="Times New Roman" w:cs="Times New Roman"/>
          <w:sz w:val="24"/>
          <w:szCs w:val="24"/>
          <w:lang w:val="kk-KZ"/>
        </w:rPr>
      </w:pPr>
    </w:p>
    <w:p w:rsidR="004D053B" w:rsidRPr="00537A04" w:rsidRDefault="004D053B" w:rsidP="001062E9">
      <w:pPr>
        <w:pStyle w:val="a9"/>
        <w:jc w:val="right"/>
        <w:rPr>
          <w:rFonts w:ascii="Times New Roman" w:hAnsi="Times New Roman" w:cs="Times New Roman"/>
          <w:b/>
          <w:sz w:val="24"/>
          <w:szCs w:val="24"/>
        </w:rPr>
      </w:pPr>
      <w:r w:rsidRPr="00537A04">
        <w:rPr>
          <w:rFonts w:ascii="Times New Roman" w:hAnsi="Times New Roman" w:cs="Times New Roman"/>
          <w:b/>
          <w:sz w:val="24"/>
          <w:szCs w:val="24"/>
        </w:rPr>
        <w:t>Таблица 12.4.6</w:t>
      </w:r>
    </w:p>
    <w:p w:rsidR="004D053B" w:rsidRPr="00537A04" w:rsidRDefault="004D053B" w:rsidP="001062E9">
      <w:pPr>
        <w:pStyle w:val="a9"/>
        <w:jc w:val="center"/>
        <w:rPr>
          <w:rFonts w:ascii="Times New Roman" w:hAnsi="Times New Roman" w:cs="Times New Roman"/>
          <w:b/>
          <w:color w:val="231F20"/>
          <w:sz w:val="24"/>
          <w:szCs w:val="24"/>
        </w:rPr>
      </w:pPr>
      <w:r w:rsidRPr="00537A04">
        <w:rPr>
          <w:rFonts w:ascii="Times New Roman" w:hAnsi="Times New Roman" w:cs="Times New Roman"/>
          <w:b/>
          <w:color w:val="231F20"/>
          <w:sz w:val="24"/>
          <w:szCs w:val="24"/>
        </w:rPr>
        <w:t>Распределение</w:t>
      </w:r>
      <w:r w:rsidRPr="00537A04">
        <w:rPr>
          <w:rFonts w:ascii="Times New Roman" w:hAnsi="Times New Roman" w:cs="Times New Roman"/>
          <w:b/>
          <w:color w:val="231F20"/>
          <w:spacing w:val="-2"/>
          <w:sz w:val="24"/>
          <w:szCs w:val="24"/>
        </w:rPr>
        <w:t xml:space="preserve"> </w:t>
      </w:r>
      <w:r w:rsidRPr="00537A04">
        <w:rPr>
          <w:rFonts w:ascii="Times New Roman" w:hAnsi="Times New Roman" w:cs="Times New Roman"/>
          <w:b/>
          <w:color w:val="231F20"/>
          <w:sz w:val="24"/>
          <w:szCs w:val="24"/>
        </w:rPr>
        <w:t>земельного</w:t>
      </w:r>
      <w:r w:rsidRPr="00537A04">
        <w:rPr>
          <w:rFonts w:ascii="Times New Roman" w:hAnsi="Times New Roman" w:cs="Times New Roman"/>
          <w:b/>
          <w:color w:val="231F20"/>
          <w:spacing w:val="-2"/>
          <w:sz w:val="24"/>
          <w:szCs w:val="24"/>
        </w:rPr>
        <w:t xml:space="preserve"> </w:t>
      </w:r>
      <w:r w:rsidRPr="00537A04">
        <w:rPr>
          <w:rFonts w:ascii="Times New Roman" w:hAnsi="Times New Roman" w:cs="Times New Roman"/>
          <w:b/>
          <w:color w:val="231F20"/>
          <w:sz w:val="24"/>
          <w:szCs w:val="24"/>
        </w:rPr>
        <w:t>фонда</w:t>
      </w:r>
      <w:r w:rsidRPr="00537A04">
        <w:rPr>
          <w:rFonts w:ascii="Times New Roman" w:hAnsi="Times New Roman" w:cs="Times New Roman"/>
          <w:b/>
          <w:color w:val="231F20"/>
          <w:spacing w:val="-2"/>
          <w:sz w:val="24"/>
          <w:szCs w:val="24"/>
        </w:rPr>
        <w:t xml:space="preserve"> Алматинской </w:t>
      </w:r>
      <w:r w:rsidRPr="00537A04">
        <w:rPr>
          <w:rFonts w:ascii="Times New Roman" w:hAnsi="Times New Roman" w:cs="Times New Roman"/>
          <w:b/>
          <w:color w:val="231F20"/>
          <w:sz w:val="24"/>
          <w:szCs w:val="24"/>
        </w:rPr>
        <w:t>области</w:t>
      </w:r>
      <w:r w:rsidRPr="00537A04">
        <w:rPr>
          <w:rFonts w:ascii="Times New Roman" w:hAnsi="Times New Roman" w:cs="Times New Roman"/>
          <w:b/>
          <w:color w:val="231F20"/>
          <w:spacing w:val="-2"/>
          <w:sz w:val="24"/>
          <w:szCs w:val="24"/>
        </w:rPr>
        <w:t xml:space="preserve"> </w:t>
      </w:r>
      <w:r w:rsidRPr="00537A04">
        <w:rPr>
          <w:rFonts w:ascii="Times New Roman" w:hAnsi="Times New Roman" w:cs="Times New Roman"/>
          <w:b/>
          <w:color w:val="231F20"/>
          <w:sz w:val="24"/>
          <w:szCs w:val="24"/>
        </w:rPr>
        <w:t>по</w:t>
      </w:r>
      <w:r w:rsidRPr="00537A04">
        <w:rPr>
          <w:rFonts w:ascii="Times New Roman" w:hAnsi="Times New Roman" w:cs="Times New Roman"/>
          <w:b/>
          <w:color w:val="231F20"/>
          <w:spacing w:val="-3"/>
          <w:sz w:val="24"/>
          <w:szCs w:val="24"/>
        </w:rPr>
        <w:t xml:space="preserve"> </w:t>
      </w:r>
      <w:r w:rsidRPr="00537A04">
        <w:rPr>
          <w:rFonts w:ascii="Times New Roman" w:hAnsi="Times New Roman" w:cs="Times New Roman"/>
          <w:b/>
          <w:color w:val="231F20"/>
          <w:sz w:val="24"/>
          <w:szCs w:val="24"/>
        </w:rPr>
        <w:t>категориям</w:t>
      </w:r>
    </w:p>
    <w:p w:rsidR="004D053B" w:rsidRPr="00537A04" w:rsidRDefault="004D053B" w:rsidP="001062E9">
      <w:pPr>
        <w:pStyle w:val="a9"/>
        <w:jc w:val="center"/>
        <w:rPr>
          <w:rFonts w:ascii="Times New Roman" w:hAnsi="Times New Roman" w:cs="Times New Roman"/>
          <w:b/>
          <w:color w:val="231F20"/>
          <w:sz w:val="24"/>
          <w:szCs w:val="24"/>
        </w:rPr>
      </w:pPr>
      <w:r w:rsidRPr="00537A04">
        <w:rPr>
          <w:rFonts w:ascii="Times New Roman" w:hAnsi="Times New Roman" w:cs="Times New Roman"/>
          <w:b/>
          <w:color w:val="231F20"/>
          <w:sz w:val="24"/>
          <w:szCs w:val="24"/>
        </w:rPr>
        <w:t>за 2020-2022 годы, тыс. га</w:t>
      </w:r>
    </w:p>
    <w:p w:rsidR="004D053B" w:rsidRPr="00537A04" w:rsidRDefault="004D053B" w:rsidP="00586281">
      <w:pPr>
        <w:pStyle w:val="a9"/>
        <w:jc w:val="both"/>
        <w:rPr>
          <w:rFonts w:ascii="Times New Roman" w:hAnsi="Times New Roman" w:cs="Times New Roman"/>
          <w:sz w:val="24"/>
          <w:szCs w:val="24"/>
          <w:lang w:val="kk-KZ"/>
        </w:rPr>
      </w:pPr>
    </w:p>
    <w:tbl>
      <w:tblPr>
        <w:tblStyle w:val="af1"/>
        <w:tblW w:w="0" w:type="auto"/>
        <w:tblInd w:w="-5" w:type="dxa"/>
        <w:tblLook w:val="04A0" w:firstRow="1" w:lastRow="0" w:firstColumn="1" w:lastColumn="0" w:noHBand="0" w:noVBand="1"/>
      </w:tblPr>
      <w:tblGrid>
        <w:gridCol w:w="458"/>
        <w:gridCol w:w="4118"/>
        <w:gridCol w:w="1636"/>
        <w:gridCol w:w="1636"/>
        <w:gridCol w:w="1502"/>
      </w:tblGrid>
      <w:tr w:rsidR="004D053B" w:rsidRPr="00537A04" w:rsidTr="002A027C">
        <w:tc>
          <w:tcPr>
            <w:tcW w:w="439" w:type="dxa"/>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w:t>
            </w:r>
          </w:p>
        </w:tc>
        <w:tc>
          <w:tcPr>
            <w:tcW w:w="4238" w:type="dxa"/>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Категория земель</w:t>
            </w:r>
          </w:p>
        </w:tc>
        <w:tc>
          <w:tcPr>
            <w:tcW w:w="1718" w:type="dxa"/>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2020 год</w:t>
            </w:r>
          </w:p>
        </w:tc>
        <w:tc>
          <w:tcPr>
            <w:tcW w:w="1718" w:type="dxa"/>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2021 год</w:t>
            </w:r>
          </w:p>
        </w:tc>
        <w:tc>
          <w:tcPr>
            <w:tcW w:w="1571" w:type="dxa"/>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2022 год</w:t>
            </w:r>
          </w:p>
        </w:tc>
      </w:tr>
      <w:tr w:rsidR="004D053B" w:rsidRPr="00537A04" w:rsidTr="002A027C">
        <w:tc>
          <w:tcPr>
            <w:tcW w:w="439"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w:t>
            </w:r>
          </w:p>
        </w:tc>
        <w:tc>
          <w:tcPr>
            <w:tcW w:w="4238"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Земли сельскохозяйственного назначения</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8 332,5</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8 623,8</w:t>
            </w:r>
          </w:p>
        </w:tc>
        <w:tc>
          <w:tcPr>
            <w:tcW w:w="1571" w:type="dxa"/>
          </w:tcPr>
          <w:p w:rsidR="004D053B" w:rsidRPr="00537A04" w:rsidRDefault="004D053B" w:rsidP="00586281">
            <w:pPr>
              <w:pStyle w:val="Default"/>
              <w:jc w:val="both"/>
            </w:pPr>
            <w:r w:rsidRPr="00537A04">
              <w:t xml:space="preserve">4 310.7 </w:t>
            </w:r>
          </w:p>
        </w:tc>
      </w:tr>
      <w:tr w:rsidR="004D053B" w:rsidRPr="00537A04" w:rsidTr="002A027C">
        <w:tc>
          <w:tcPr>
            <w:tcW w:w="439"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w:t>
            </w:r>
          </w:p>
        </w:tc>
        <w:tc>
          <w:tcPr>
            <w:tcW w:w="4238"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Земли населенных пунктов</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722,6</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723</w:t>
            </w:r>
          </w:p>
        </w:tc>
        <w:tc>
          <w:tcPr>
            <w:tcW w:w="1571" w:type="dxa"/>
          </w:tcPr>
          <w:p w:rsidR="004D053B" w:rsidRPr="00537A04" w:rsidRDefault="004D053B" w:rsidP="00586281">
            <w:pPr>
              <w:pStyle w:val="Default"/>
              <w:jc w:val="both"/>
            </w:pPr>
            <w:r w:rsidRPr="00537A04">
              <w:t xml:space="preserve">291.7 </w:t>
            </w:r>
          </w:p>
        </w:tc>
      </w:tr>
      <w:tr w:rsidR="004D053B" w:rsidRPr="00537A04" w:rsidTr="002A027C">
        <w:tc>
          <w:tcPr>
            <w:tcW w:w="439"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w:t>
            </w:r>
          </w:p>
        </w:tc>
        <w:tc>
          <w:tcPr>
            <w:tcW w:w="4238"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Земли промышленности, транспорта, связи, обороны и иного несельскохозяйственного назначения</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257,1</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251,8</w:t>
            </w:r>
          </w:p>
        </w:tc>
        <w:tc>
          <w:tcPr>
            <w:tcW w:w="1571" w:type="dxa"/>
          </w:tcPr>
          <w:p w:rsidR="004D053B" w:rsidRPr="00537A04" w:rsidRDefault="004D053B" w:rsidP="00586281">
            <w:pPr>
              <w:pStyle w:val="Default"/>
              <w:jc w:val="both"/>
            </w:pPr>
            <w:r w:rsidRPr="00537A04">
              <w:t xml:space="preserve">151.0 </w:t>
            </w:r>
          </w:p>
        </w:tc>
      </w:tr>
      <w:tr w:rsidR="004D053B" w:rsidRPr="00537A04" w:rsidTr="002A027C">
        <w:tc>
          <w:tcPr>
            <w:tcW w:w="439"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4</w:t>
            </w:r>
          </w:p>
        </w:tc>
        <w:tc>
          <w:tcPr>
            <w:tcW w:w="4238"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Земли особо охраняемых природных территорий</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1 642,7</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1 642,7</w:t>
            </w:r>
          </w:p>
        </w:tc>
        <w:tc>
          <w:tcPr>
            <w:tcW w:w="1571" w:type="dxa"/>
          </w:tcPr>
          <w:p w:rsidR="004D053B" w:rsidRPr="00537A04" w:rsidRDefault="004D053B" w:rsidP="00586281">
            <w:pPr>
              <w:pStyle w:val="Default"/>
              <w:jc w:val="both"/>
            </w:pPr>
            <w:r w:rsidRPr="00537A04">
              <w:t xml:space="preserve">962.3 </w:t>
            </w:r>
          </w:p>
        </w:tc>
      </w:tr>
      <w:tr w:rsidR="004D053B" w:rsidRPr="00537A04" w:rsidTr="002A027C">
        <w:tc>
          <w:tcPr>
            <w:tcW w:w="439"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5</w:t>
            </w:r>
          </w:p>
        </w:tc>
        <w:tc>
          <w:tcPr>
            <w:tcW w:w="4238"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Земли лесного фонда</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3 752,2</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3 750,6</w:t>
            </w:r>
          </w:p>
        </w:tc>
        <w:tc>
          <w:tcPr>
            <w:tcW w:w="1571" w:type="dxa"/>
          </w:tcPr>
          <w:p w:rsidR="004D053B" w:rsidRPr="00537A04" w:rsidRDefault="004D053B" w:rsidP="00586281">
            <w:pPr>
              <w:pStyle w:val="Default"/>
              <w:jc w:val="both"/>
            </w:pPr>
            <w:r w:rsidRPr="00537A04">
              <w:t xml:space="preserve">2 253.0 </w:t>
            </w:r>
          </w:p>
        </w:tc>
      </w:tr>
      <w:tr w:rsidR="004D053B" w:rsidRPr="00537A04" w:rsidTr="002A027C">
        <w:tc>
          <w:tcPr>
            <w:tcW w:w="439"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6</w:t>
            </w:r>
          </w:p>
        </w:tc>
        <w:tc>
          <w:tcPr>
            <w:tcW w:w="4238"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Земли водного фонда</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192,1</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192,1</w:t>
            </w:r>
          </w:p>
        </w:tc>
        <w:tc>
          <w:tcPr>
            <w:tcW w:w="1571" w:type="dxa"/>
          </w:tcPr>
          <w:p w:rsidR="004D053B" w:rsidRPr="00537A04" w:rsidRDefault="004D053B" w:rsidP="00586281">
            <w:pPr>
              <w:pStyle w:val="Default"/>
              <w:jc w:val="both"/>
            </w:pPr>
            <w:r w:rsidRPr="00537A04">
              <w:t xml:space="preserve">187.5 </w:t>
            </w:r>
          </w:p>
        </w:tc>
      </w:tr>
      <w:tr w:rsidR="004D053B" w:rsidRPr="00537A04" w:rsidTr="002A027C">
        <w:tc>
          <w:tcPr>
            <w:tcW w:w="439"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w:t>
            </w:r>
          </w:p>
        </w:tc>
        <w:tc>
          <w:tcPr>
            <w:tcW w:w="4238" w:type="dxa"/>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Земли запаса</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7 458,0</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7 173,2</w:t>
            </w:r>
          </w:p>
        </w:tc>
        <w:tc>
          <w:tcPr>
            <w:tcW w:w="1571" w:type="dxa"/>
          </w:tcPr>
          <w:p w:rsidR="004D053B" w:rsidRPr="00537A04" w:rsidRDefault="004D053B" w:rsidP="00586281">
            <w:pPr>
              <w:pStyle w:val="Default"/>
              <w:jc w:val="both"/>
            </w:pPr>
            <w:r w:rsidRPr="00537A04">
              <w:t xml:space="preserve">2 352.8 </w:t>
            </w:r>
          </w:p>
        </w:tc>
      </w:tr>
      <w:tr w:rsidR="004D053B" w:rsidRPr="00537A04" w:rsidTr="002A027C">
        <w:tc>
          <w:tcPr>
            <w:tcW w:w="4677" w:type="dxa"/>
            <w:gridSpan w:val="2"/>
          </w:tcPr>
          <w:p w:rsidR="004D053B" w:rsidRPr="00537A04" w:rsidRDefault="004D053B" w:rsidP="00586281">
            <w:pPr>
              <w:pStyle w:val="a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Всего</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22 357,2</w:t>
            </w:r>
          </w:p>
        </w:tc>
        <w:tc>
          <w:tcPr>
            <w:tcW w:w="1718" w:type="dxa"/>
            <w:vAlign w:val="center"/>
          </w:tcPr>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22 354,9</w:t>
            </w:r>
          </w:p>
        </w:tc>
        <w:tc>
          <w:tcPr>
            <w:tcW w:w="1571" w:type="dxa"/>
          </w:tcPr>
          <w:p w:rsidR="004D053B" w:rsidRPr="00537A04" w:rsidRDefault="004D053B" w:rsidP="00586281">
            <w:pPr>
              <w:pStyle w:val="Default"/>
              <w:jc w:val="both"/>
            </w:pPr>
            <w:r w:rsidRPr="00537A04">
              <w:t xml:space="preserve">10 509.0 </w:t>
            </w:r>
          </w:p>
        </w:tc>
      </w:tr>
    </w:tbl>
    <w:p w:rsidR="004D053B" w:rsidRPr="00537A04" w:rsidRDefault="004D053B" w:rsidP="00586281">
      <w:pPr>
        <w:tabs>
          <w:tab w:val="left" w:pos="0"/>
        </w:tabs>
        <w:ind w:firstLine="709"/>
        <w:jc w:val="both"/>
        <w:rPr>
          <w:i/>
        </w:rPr>
      </w:pPr>
      <w:r w:rsidRPr="00537A04">
        <w:rPr>
          <w:i/>
        </w:rPr>
        <w:t>Источник: Комитет по управлению земельными ресурсами МСХ РК.</w:t>
      </w:r>
    </w:p>
    <w:p w:rsidR="004D053B" w:rsidRPr="00537A04" w:rsidRDefault="004D053B" w:rsidP="00586281">
      <w:pPr>
        <w:tabs>
          <w:tab w:val="left" w:pos="0"/>
        </w:tabs>
        <w:ind w:firstLine="709"/>
        <w:jc w:val="both"/>
        <w:rPr>
          <w:i/>
        </w:rPr>
      </w:pPr>
    </w:p>
    <w:p w:rsidR="004D053B" w:rsidRPr="00537A04" w:rsidRDefault="004D053B" w:rsidP="00586281">
      <w:pPr>
        <w:ind w:firstLine="705"/>
        <w:jc w:val="both"/>
        <w:rPr>
          <w:lang w:val="kk-KZ"/>
        </w:rPr>
      </w:pPr>
      <w:r w:rsidRPr="00537A04">
        <w:rPr>
          <w:lang w:val="kk-KZ"/>
        </w:rPr>
        <w:t>Общая площадь земель сельскохозяйственного назначения в 2022 году составил 4 310,7 га. По видам угодий приведено в рисунке 12.4.6.</w:t>
      </w:r>
    </w:p>
    <w:p w:rsidR="004D053B" w:rsidRPr="00537A04" w:rsidRDefault="004D053B" w:rsidP="00586281">
      <w:pPr>
        <w:ind w:firstLine="705"/>
        <w:jc w:val="both"/>
        <w:rPr>
          <w:lang w:val="kk-KZ"/>
        </w:rPr>
      </w:pPr>
    </w:p>
    <w:p w:rsidR="004D053B" w:rsidRPr="00537A04" w:rsidRDefault="004D053B" w:rsidP="001062E9">
      <w:pPr>
        <w:ind w:firstLine="705"/>
        <w:jc w:val="right"/>
        <w:rPr>
          <w:i/>
          <w:lang w:val="kk-KZ"/>
        </w:rPr>
      </w:pPr>
      <w:r w:rsidRPr="00537A04">
        <w:rPr>
          <w:i/>
          <w:lang w:val="kk-KZ"/>
        </w:rPr>
        <w:t>Рисунок 12.4.6</w:t>
      </w:r>
    </w:p>
    <w:p w:rsidR="004D053B" w:rsidRPr="00537A04" w:rsidRDefault="004D053B" w:rsidP="001062E9">
      <w:pPr>
        <w:ind w:firstLine="705"/>
        <w:jc w:val="center"/>
        <w:rPr>
          <w:b/>
          <w:i/>
          <w:lang w:val="kk-KZ"/>
        </w:rPr>
      </w:pPr>
      <w:r w:rsidRPr="00537A04">
        <w:rPr>
          <w:b/>
          <w:i/>
          <w:lang w:val="kk-KZ"/>
        </w:rPr>
        <w:t xml:space="preserve">Состав земель сельскохозяйственного назначения по видам угодий на 01.11.2022 год, </w:t>
      </w:r>
      <w:r w:rsidRPr="00537A04">
        <w:rPr>
          <w:b/>
          <w:i/>
          <w:color w:val="231F20"/>
        </w:rPr>
        <w:t>тыс. га.</w:t>
      </w:r>
    </w:p>
    <w:p w:rsidR="004D053B" w:rsidRPr="00537A04" w:rsidRDefault="004D053B" w:rsidP="00586281">
      <w:pPr>
        <w:ind w:firstLine="705"/>
        <w:jc w:val="both"/>
        <w:rPr>
          <w:b/>
          <w:lang w:val="kk-KZ"/>
        </w:rPr>
      </w:pPr>
    </w:p>
    <w:p w:rsidR="004D053B" w:rsidRPr="00537A04" w:rsidRDefault="004D053B" w:rsidP="00586281">
      <w:pPr>
        <w:ind w:firstLine="705"/>
        <w:jc w:val="both"/>
        <w:rPr>
          <w:b/>
          <w:lang w:val="kk-KZ"/>
        </w:rPr>
      </w:pPr>
      <w:r w:rsidRPr="00537A04">
        <w:rPr>
          <w:noProof/>
        </w:rPr>
        <w:drawing>
          <wp:inline distT="0" distB="0" distL="0" distR="0" wp14:anchorId="7AC8AA95" wp14:editId="7F452158">
            <wp:extent cx="4643438" cy="2947988"/>
            <wp:effectExtent l="0" t="0" r="5080" b="5080"/>
            <wp:docPr id="144" name="Диаграмма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4D053B" w:rsidRPr="00537A04" w:rsidRDefault="004D053B" w:rsidP="00586281">
      <w:pPr>
        <w:tabs>
          <w:tab w:val="left" w:pos="0"/>
        </w:tabs>
        <w:ind w:firstLine="709"/>
        <w:jc w:val="both"/>
        <w:rPr>
          <w:i/>
        </w:rPr>
      </w:pPr>
      <w:r w:rsidRPr="00537A04">
        <w:rPr>
          <w:i/>
        </w:rPr>
        <w:t>Источник: Комитет по управлению земельными ресурсами МСХ РК.</w:t>
      </w:r>
    </w:p>
    <w:p w:rsidR="004D053B" w:rsidRPr="00537A04" w:rsidRDefault="004D053B" w:rsidP="00586281">
      <w:pPr>
        <w:ind w:firstLine="705"/>
        <w:jc w:val="both"/>
        <w:rPr>
          <w:lang w:val="kk-KZ"/>
        </w:rPr>
      </w:pPr>
    </w:p>
    <w:p w:rsidR="004D053B" w:rsidRPr="00537A04" w:rsidRDefault="004D053B" w:rsidP="00586281">
      <w:pPr>
        <w:pStyle w:val="a9"/>
        <w:ind w:firstLine="709"/>
        <w:jc w:val="both"/>
        <w:rPr>
          <w:rFonts w:ascii="Times New Roman" w:hAnsi="Times New Roman" w:cs="Times New Roman"/>
          <w:b/>
          <w:i/>
          <w:sz w:val="24"/>
          <w:szCs w:val="24"/>
        </w:rPr>
      </w:pPr>
      <w:r w:rsidRPr="00537A04">
        <w:rPr>
          <w:rFonts w:ascii="Times New Roman" w:hAnsi="Times New Roman" w:cs="Times New Roman"/>
          <w:b/>
          <w:i/>
          <w:sz w:val="24"/>
          <w:szCs w:val="24"/>
        </w:rPr>
        <w:t>Изъятие земель</w:t>
      </w:r>
    </w:p>
    <w:p w:rsidR="004D053B" w:rsidRPr="00537A04" w:rsidRDefault="004D053B" w:rsidP="00586281">
      <w:pPr>
        <w:ind w:firstLine="709"/>
        <w:jc w:val="both"/>
        <w:rPr>
          <w:lang w:val="kk-KZ"/>
        </w:rPr>
      </w:pPr>
      <w:r w:rsidRPr="00537A04">
        <w:rPr>
          <w:lang w:val="kk-KZ"/>
        </w:rPr>
        <w:t>В 2022 году в собственность государства возвращено 113,6 тыс. га неиспользованных сельскохозяйственных земель, в том числе: добровольно возвращенных – 58,8 тыс. га: для государственных нужд – 41,5 тыс. га.</w:t>
      </w:r>
    </w:p>
    <w:p w:rsidR="004D053B" w:rsidRPr="00537A04" w:rsidRDefault="004D053B" w:rsidP="00586281">
      <w:pPr>
        <w:ind w:firstLine="709"/>
        <w:jc w:val="both"/>
        <w:rPr>
          <w:lang w:val="kk-KZ"/>
        </w:rPr>
      </w:pPr>
      <w:r w:rsidRPr="00537A04">
        <w:rPr>
          <w:lang w:val="kk-KZ"/>
        </w:rPr>
        <w:t>Департаментом по управлению земельными ресурсами Алматинской области подано 5 исков для устранения незаконных решений акиматов. В результате решением суда в государственную собственность принудительно возвращены земли общей площадью 13,3 тыс. га, в том числе 10,8 тыс. га по Жамбылскому району и 2,5 тыс. га по г. Кунаеву.</w:t>
      </w:r>
    </w:p>
    <w:p w:rsidR="004D053B" w:rsidRPr="00537A04" w:rsidRDefault="004D053B" w:rsidP="00586281">
      <w:pPr>
        <w:tabs>
          <w:tab w:val="left" w:pos="0"/>
        </w:tabs>
        <w:jc w:val="both"/>
        <w:rPr>
          <w:lang w:val="kk-KZ"/>
        </w:rPr>
      </w:pPr>
    </w:p>
    <w:p w:rsidR="004D053B" w:rsidRPr="00537A04" w:rsidRDefault="004D053B" w:rsidP="00586281">
      <w:pPr>
        <w:tabs>
          <w:tab w:val="left" w:pos="0"/>
        </w:tabs>
        <w:ind w:firstLine="567"/>
        <w:jc w:val="both"/>
        <w:rPr>
          <w:b/>
        </w:rPr>
      </w:pPr>
      <w:r w:rsidRPr="00537A04">
        <w:rPr>
          <w:b/>
        </w:rPr>
        <w:t>12.</w:t>
      </w:r>
      <w:r w:rsidRPr="00537A04">
        <w:rPr>
          <w:b/>
          <w:lang w:val="kk-KZ"/>
        </w:rPr>
        <w:t>4</w:t>
      </w:r>
      <w:r w:rsidRPr="00537A04">
        <w:rPr>
          <w:b/>
        </w:rPr>
        <w:t>.4. НЕДРА</w:t>
      </w:r>
    </w:p>
    <w:p w:rsidR="004D053B" w:rsidRPr="00537A04" w:rsidRDefault="004D053B" w:rsidP="00586281">
      <w:pPr>
        <w:tabs>
          <w:tab w:val="left" w:pos="0"/>
        </w:tabs>
        <w:jc w:val="both"/>
      </w:pPr>
    </w:p>
    <w:p w:rsidR="004D053B" w:rsidRPr="00537A04" w:rsidRDefault="004D053B" w:rsidP="00586281">
      <w:pPr>
        <w:ind w:firstLine="709"/>
        <w:jc w:val="both"/>
      </w:pPr>
      <w:r w:rsidRPr="00537A04">
        <w:t xml:space="preserve">Территория Алматинской области характеризуется большим разнообразием и сложностью геологического строения. Отложения представлены континентальными осадками – конгломератами, песчаниками, аргиллитами и алевролитами со слоями горючего и бурого угля. Иногда встречаются глины, мергели, доломиты. Отложения вскрываются на значительных глубинах и перекрыты более молодыми породами. Отложения мела представлены речными и дельтовыми формациями. Современные отложения представлены щебенистыми осыпями, галечниками, песками, супесями и слагают русла и поймы рек, покрывают склоны гор. Мощность их изменчива и обычно не превышает нескольких метров. По предоставленным ГУ «Управление предпринимательства и индустриальноинновационного развития Алматинской области» данным на 2022 год, в области 269 (149 – контрактов, 58- лицензий, 55 – разрешений и 7 - старательство) обладателей права недропользования по общераспространённым полезным ископаемым области. (рисунок 12.3.5). </w:t>
      </w:r>
    </w:p>
    <w:p w:rsidR="004D053B" w:rsidRPr="00537A04" w:rsidRDefault="004D053B" w:rsidP="00586281">
      <w:pPr>
        <w:ind w:firstLine="567"/>
        <w:jc w:val="both"/>
      </w:pPr>
    </w:p>
    <w:p w:rsidR="004D053B" w:rsidRPr="00537A04" w:rsidRDefault="004D053B" w:rsidP="001062E9">
      <w:pPr>
        <w:ind w:firstLine="567"/>
        <w:jc w:val="right"/>
        <w:rPr>
          <w:b/>
          <w:i/>
          <w:lang w:val="kk-KZ"/>
        </w:rPr>
      </w:pPr>
      <w:r w:rsidRPr="00537A04">
        <w:rPr>
          <w:b/>
          <w:i/>
        </w:rPr>
        <w:t>Рисунок 12.</w:t>
      </w:r>
      <w:r w:rsidRPr="00537A04">
        <w:rPr>
          <w:b/>
          <w:i/>
          <w:lang w:val="kk-KZ"/>
        </w:rPr>
        <w:t>4</w:t>
      </w:r>
      <w:r w:rsidRPr="00537A04">
        <w:rPr>
          <w:b/>
          <w:i/>
        </w:rPr>
        <w:t>.</w:t>
      </w:r>
      <w:r w:rsidRPr="00537A04">
        <w:rPr>
          <w:b/>
          <w:i/>
          <w:lang w:val="kk-KZ"/>
        </w:rPr>
        <w:t>7</w:t>
      </w:r>
    </w:p>
    <w:p w:rsidR="004D053B" w:rsidRPr="00537A04" w:rsidRDefault="004D053B" w:rsidP="001062E9">
      <w:pPr>
        <w:ind w:firstLine="567"/>
        <w:jc w:val="center"/>
        <w:rPr>
          <w:b/>
          <w:i/>
        </w:rPr>
      </w:pPr>
      <w:r w:rsidRPr="00537A04">
        <w:rPr>
          <w:b/>
          <w:i/>
        </w:rPr>
        <w:t>Контракты на общераспространенные полезные ископаемые в Алматинской области</w:t>
      </w:r>
      <w:r w:rsidR="001062E9" w:rsidRPr="00537A04">
        <w:rPr>
          <w:b/>
          <w:i/>
        </w:rPr>
        <w:t xml:space="preserve"> </w:t>
      </w:r>
      <w:r w:rsidRPr="00537A04">
        <w:rPr>
          <w:b/>
          <w:i/>
        </w:rPr>
        <w:t>за 2020-2022 годы</w:t>
      </w:r>
      <w:r w:rsidRPr="00537A04">
        <w:rPr>
          <w:b/>
          <w:i/>
          <w:lang w:val="kk-KZ"/>
        </w:rPr>
        <w:t>, ед.</w:t>
      </w:r>
    </w:p>
    <w:p w:rsidR="004D053B" w:rsidRPr="00537A04" w:rsidRDefault="004D053B" w:rsidP="001062E9">
      <w:pPr>
        <w:ind w:firstLine="567"/>
        <w:jc w:val="center"/>
        <w:rPr>
          <w:b/>
          <w:i/>
        </w:rPr>
      </w:pPr>
    </w:p>
    <w:p w:rsidR="004D053B" w:rsidRPr="00537A04" w:rsidRDefault="004D053B" w:rsidP="00586281">
      <w:pPr>
        <w:ind w:firstLine="567"/>
        <w:jc w:val="both"/>
        <w:rPr>
          <w:b/>
          <w:i/>
        </w:rPr>
      </w:pPr>
      <w:r w:rsidRPr="00537A04">
        <w:rPr>
          <w:noProof/>
        </w:rPr>
        <w:drawing>
          <wp:inline distT="0" distB="0" distL="0" distR="0" wp14:anchorId="1A1D19B1" wp14:editId="696F645B">
            <wp:extent cx="4572000" cy="2743200"/>
            <wp:effectExtent l="0" t="0" r="0" b="0"/>
            <wp:docPr id="145" name="Диаграмма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4D053B" w:rsidRPr="00537A04" w:rsidRDefault="004D053B" w:rsidP="00586281">
      <w:pPr>
        <w:ind w:firstLine="567"/>
        <w:jc w:val="both"/>
        <w:rPr>
          <w:i/>
        </w:rPr>
      </w:pPr>
      <w:r w:rsidRPr="00537A04">
        <w:rPr>
          <w:i/>
        </w:rPr>
        <w:t>Источник: Акимат Алматинской области.</w:t>
      </w:r>
    </w:p>
    <w:p w:rsidR="004D053B" w:rsidRPr="00537A04" w:rsidRDefault="004D053B" w:rsidP="00586281">
      <w:pPr>
        <w:ind w:firstLine="567"/>
        <w:jc w:val="both"/>
        <w:rPr>
          <w:i/>
        </w:rPr>
      </w:pPr>
    </w:p>
    <w:p w:rsidR="004D053B" w:rsidRPr="00537A04" w:rsidRDefault="004D053B" w:rsidP="00586281">
      <w:pPr>
        <w:pBdr>
          <w:bottom w:val="single" w:sz="4" w:space="0" w:color="FFFFFF"/>
        </w:pBdr>
        <w:autoSpaceDE w:val="0"/>
        <w:autoSpaceDN w:val="0"/>
        <w:adjustRightInd w:val="0"/>
        <w:ind w:firstLine="709"/>
        <w:jc w:val="both"/>
      </w:pPr>
      <w:r w:rsidRPr="00537A04">
        <w:t>В 2022 году общее число недропользователей по добыче ОПИ больше, чем в 2021 году.</w:t>
      </w:r>
    </w:p>
    <w:p w:rsidR="004D053B" w:rsidRPr="00537A04" w:rsidRDefault="004D053B" w:rsidP="00586281">
      <w:pPr>
        <w:pBdr>
          <w:bottom w:val="single" w:sz="4" w:space="0" w:color="FFFFFF"/>
        </w:pBdr>
        <w:autoSpaceDE w:val="0"/>
        <w:autoSpaceDN w:val="0"/>
        <w:adjustRightInd w:val="0"/>
        <w:ind w:firstLine="709"/>
        <w:jc w:val="both"/>
      </w:pPr>
    </w:p>
    <w:p w:rsidR="004D053B" w:rsidRPr="00537A04" w:rsidRDefault="004D053B" w:rsidP="00586281">
      <w:pPr>
        <w:pStyle w:val="1"/>
        <w:tabs>
          <w:tab w:val="left" w:pos="1158"/>
        </w:tabs>
        <w:spacing w:before="0" w:beforeAutospacing="0" w:after="0" w:afterAutospacing="0"/>
        <w:ind w:firstLine="212"/>
        <w:jc w:val="both"/>
        <w:rPr>
          <w:sz w:val="24"/>
          <w:szCs w:val="24"/>
        </w:rPr>
      </w:pPr>
      <w:r w:rsidRPr="00537A04">
        <w:rPr>
          <w:sz w:val="24"/>
          <w:szCs w:val="24"/>
        </w:rPr>
        <w:t>12.</w:t>
      </w:r>
      <w:r w:rsidRPr="00537A04">
        <w:rPr>
          <w:sz w:val="24"/>
          <w:szCs w:val="24"/>
          <w:lang w:val="kk-KZ"/>
        </w:rPr>
        <w:t>4</w:t>
      </w:r>
      <w:r w:rsidRPr="00537A04">
        <w:rPr>
          <w:sz w:val="24"/>
          <w:szCs w:val="24"/>
        </w:rPr>
        <w:t xml:space="preserve">.5. </w:t>
      </w:r>
      <w:r w:rsidRPr="00537A04">
        <w:rPr>
          <w:color w:val="231F20"/>
          <w:sz w:val="24"/>
          <w:szCs w:val="24"/>
        </w:rPr>
        <w:t>БИОРАЗНООБРАЗИЕ</w:t>
      </w:r>
    </w:p>
    <w:p w:rsidR="004D053B" w:rsidRPr="00537A04" w:rsidRDefault="004D053B" w:rsidP="00586281">
      <w:pPr>
        <w:ind w:firstLine="567"/>
        <w:jc w:val="both"/>
      </w:pPr>
    </w:p>
    <w:p w:rsidR="004D053B" w:rsidRPr="00537A04" w:rsidRDefault="004D053B" w:rsidP="00586281">
      <w:pPr>
        <w:ind w:firstLine="708"/>
        <w:jc w:val="both"/>
        <w:rPr>
          <w:b/>
          <w:i/>
        </w:rPr>
      </w:pPr>
      <w:r w:rsidRPr="00537A04">
        <w:rPr>
          <w:b/>
          <w:i/>
        </w:rPr>
        <w:t>Лесной фонд</w:t>
      </w:r>
    </w:p>
    <w:p w:rsidR="004D053B" w:rsidRPr="00537A04" w:rsidRDefault="004D053B" w:rsidP="00586281">
      <w:pPr>
        <w:ind w:firstLine="708"/>
        <w:jc w:val="both"/>
      </w:pPr>
      <w:r w:rsidRPr="00537A04">
        <w:t>На территории Алматинской области общей площадью 2 252 102,0 га из них: 1 218 097,0 га 7 коммунальных государственных учреждений лесного хозяйства, образующих покрытые лесом земли</w:t>
      </w:r>
      <w:r w:rsidRPr="00537A04">
        <w:rPr>
          <w:lang w:val="kk-KZ"/>
        </w:rPr>
        <w:t>;</w:t>
      </w:r>
      <w:r w:rsidRPr="00537A04">
        <w:t xml:space="preserve"> 161,0 га из них 20,0 га РГКП «Республиканский лесной селекционно-семеноводческий центр» Комитета лесного хозяйства и животного мира» филиал Юго-Восток-регион"; 1812,0 га в том числе 1096,0 га покрытых лесом филиалов Алматинской дистанции насаждений НК АО «Қазақстан темір жол»; 406,0 га в том числе 349,0 га покрытых лесом земель государственного лесного фонда Алматинского областного филиала НК «КазАвтоЖол».</w:t>
      </w:r>
    </w:p>
    <w:p w:rsidR="004D053B" w:rsidRPr="00537A04" w:rsidRDefault="004D053B" w:rsidP="00586281">
      <w:pPr>
        <w:ind w:firstLine="708"/>
        <w:jc w:val="both"/>
      </w:pPr>
    </w:p>
    <w:p w:rsidR="004D053B" w:rsidRPr="00537A04" w:rsidRDefault="004D053B" w:rsidP="00586281">
      <w:pPr>
        <w:ind w:firstLine="708"/>
        <w:jc w:val="both"/>
        <w:rPr>
          <w:b/>
          <w:i/>
        </w:rPr>
      </w:pPr>
      <w:r w:rsidRPr="00537A04">
        <w:rPr>
          <w:b/>
          <w:i/>
        </w:rPr>
        <w:t>Особо охраняемые природные территории</w:t>
      </w:r>
    </w:p>
    <w:p w:rsidR="004D053B" w:rsidRPr="00537A04" w:rsidRDefault="004D053B" w:rsidP="00586281">
      <w:pPr>
        <w:ind w:firstLine="708"/>
        <w:jc w:val="both"/>
      </w:pPr>
      <w:r w:rsidRPr="00537A04">
        <w:t>Общая площадь природоохранных учреждений республиканского значения особо охраняемых природных территорий на территории Алматинской области составляет 975 119,0 га.</w:t>
      </w:r>
    </w:p>
    <w:p w:rsidR="001062E9" w:rsidRPr="00537A04" w:rsidRDefault="001062E9" w:rsidP="00586281">
      <w:pPr>
        <w:ind w:firstLine="708"/>
        <w:jc w:val="both"/>
      </w:pPr>
    </w:p>
    <w:p w:rsidR="004D053B" w:rsidRPr="00537A04" w:rsidRDefault="004D053B" w:rsidP="001062E9">
      <w:pPr>
        <w:ind w:firstLine="709"/>
        <w:jc w:val="right"/>
        <w:rPr>
          <w:b/>
        </w:rPr>
      </w:pPr>
      <w:r w:rsidRPr="00537A04">
        <w:rPr>
          <w:b/>
        </w:rPr>
        <w:t>Таблица 12.</w:t>
      </w:r>
      <w:r w:rsidRPr="00537A04">
        <w:rPr>
          <w:b/>
          <w:lang w:val="kk-KZ"/>
        </w:rPr>
        <w:t>4</w:t>
      </w:r>
      <w:r w:rsidRPr="00537A04">
        <w:rPr>
          <w:b/>
        </w:rPr>
        <w:t>.7</w:t>
      </w:r>
    </w:p>
    <w:p w:rsidR="004D053B" w:rsidRPr="00537A04" w:rsidRDefault="004D053B" w:rsidP="001062E9">
      <w:pPr>
        <w:ind w:firstLine="709"/>
        <w:jc w:val="center"/>
        <w:rPr>
          <w:b/>
          <w:lang w:val="kk-KZ"/>
        </w:rPr>
      </w:pPr>
      <w:r w:rsidRPr="00537A04">
        <w:rPr>
          <w:b/>
        </w:rPr>
        <w:t>Особо охраняемые природные территории Алматинской области, тыс. га</w:t>
      </w:r>
    </w:p>
    <w:p w:rsidR="004D053B" w:rsidRPr="00537A04" w:rsidRDefault="004D053B" w:rsidP="00586281">
      <w:pPr>
        <w:ind w:firstLine="708"/>
        <w:jc w:val="both"/>
        <w:rPr>
          <w:lang w:val="kk-KZ"/>
        </w:rPr>
      </w:pPr>
    </w:p>
    <w:tbl>
      <w:tblPr>
        <w:tblStyle w:val="af1"/>
        <w:tblW w:w="0" w:type="auto"/>
        <w:tblLook w:val="04A0" w:firstRow="1" w:lastRow="0" w:firstColumn="1" w:lastColumn="0" w:noHBand="0" w:noVBand="1"/>
      </w:tblPr>
      <w:tblGrid>
        <w:gridCol w:w="458"/>
        <w:gridCol w:w="1693"/>
        <w:gridCol w:w="1988"/>
        <w:gridCol w:w="1614"/>
        <w:gridCol w:w="2110"/>
        <w:gridCol w:w="1482"/>
      </w:tblGrid>
      <w:tr w:rsidR="004D053B" w:rsidRPr="00537A04" w:rsidTr="002A027C">
        <w:tc>
          <w:tcPr>
            <w:tcW w:w="438" w:type="dxa"/>
            <w:vAlign w:val="center"/>
          </w:tcPr>
          <w:p w:rsidR="004D053B" w:rsidRPr="00537A04" w:rsidRDefault="004D053B" w:rsidP="00586281">
            <w:pPr>
              <w:jc w:val="both"/>
              <w:rPr>
                <w:b/>
              </w:rPr>
            </w:pPr>
            <w:r w:rsidRPr="00537A04">
              <w:rPr>
                <w:b/>
              </w:rPr>
              <w:t>№</w:t>
            </w:r>
          </w:p>
        </w:tc>
        <w:tc>
          <w:tcPr>
            <w:tcW w:w="3552" w:type="dxa"/>
            <w:gridSpan w:val="2"/>
            <w:vAlign w:val="center"/>
          </w:tcPr>
          <w:p w:rsidR="004D053B" w:rsidRPr="00537A04" w:rsidRDefault="004D053B" w:rsidP="00586281">
            <w:pPr>
              <w:jc w:val="both"/>
              <w:rPr>
                <w:b/>
              </w:rPr>
            </w:pPr>
            <w:r w:rsidRPr="00537A04">
              <w:rPr>
                <w:b/>
              </w:rPr>
              <w:t>Статус</w:t>
            </w:r>
          </w:p>
        </w:tc>
        <w:tc>
          <w:tcPr>
            <w:tcW w:w="1854" w:type="dxa"/>
            <w:vAlign w:val="center"/>
          </w:tcPr>
          <w:p w:rsidR="004D053B" w:rsidRPr="00537A04" w:rsidRDefault="004D053B" w:rsidP="00586281">
            <w:pPr>
              <w:jc w:val="both"/>
              <w:rPr>
                <w:b/>
              </w:rPr>
            </w:pPr>
            <w:r w:rsidRPr="00537A04">
              <w:rPr>
                <w:b/>
              </w:rPr>
              <w:t>Количество</w:t>
            </w:r>
          </w:p>
        </w:tc>
        <w:tc>
          <w:tcPr>
            <w:tcW w:w="1952" w:type="dxa"/>
            <w:vAlign w:val="center"/>
          </w:tcPr>
          <w:p w:rsidR="004D053B" w:rsidRPr="00537A04" w:rsidRDefault="004D053B" w:rsidP="00586281">
            <w:pPr>
              <w:jc w:val="both"/>
              <w:rPr>
                <w:b/>
              </w:rPr>
            </w:pPr>
            <w:r w:rsidRPr="00537A04">
              <w:rPr>
                <w:b/>
              </w:rPr>
              <w:t>Наименование</w:t>
            </w:r>
          </w:p>
        </w:tc>
        <w:tc>
          <w:tcPr>
            <w:tcW w:w="1883" w:type="dxa"/>
            <w:vAlign w:val="center"/>
          </w:tcPr>
          <w:p w:rsidR="004D053B" w:rsidRPr="00537A04" w:rsidRDefault="004D053B" w:rsidP="00586281">
            <w:pPr>
              <w:jc w:val="both"/>
              <w:rPr>
                <w:b/>
                <w:lang w:val="kk-KZ"/>
              </w:rPr>
            </w:pPr>
            <w:r w:rsidRPr="00537A04">
              <w:rPr>
                <w:b/>
              </w:rPr>
              <w:t>Площадь</w:t>
            </w:r>
            <w:r w:rsidRPr="00537A04">
              <w:rPr>
                <w:b/>
                <w:lang w:val="kk-KZ"/>
              </w:rPr>
              <w:t>, га</w:t>
            </w:r>
          </w:p>
        </w:tc>
      </w:tr>
      <w:tr w:rsidR="004D053B" w:rsidRPr="00537A04" w:rsidTr="002A027C">
        <w:tc>
          <w:tcPr>
            <w:tcW w:w="438" w:type="dxa"/>
          </w:tcPr>
          <w:p w:rsidR="004D053B" w:rsidRPr="00537A04" w:rsidRDefault="004D053B" w:rsidP="00586281">
            <w:pPr>
              <w:jc w:val="both"/>
            </w:pPr>
            <w:r w:rsidRPr="00537A04">
              <w:t>1</w:t>
            </w:r>
          </w:p>
        </w:tc>
        <w:tc>
          <w:tcPr>
            <w:tcW w:w="3552" w:type="dxa"/>
            <w:gridSpan w:val="2"/>
          </w:tcPr>
          <w:p w:rsidR="004D053B" w:rsidRPr="00537A04" w:rsidRDefault="004D053B" w:rsidP="00586281">
            <w:pPr>
              <w:jc w:val="both"/>
            </w:pPr>
            <w:r w:rsidRPr="00537A04">
              <w:t>Государственный природный заповедник</w:t>
            </w:r>
          </w:p>
        </w:tc>
        <w:tc>
          <w:tcPr>
            <w:tcW w:w="1854" w:type="dxa"/>
          </w:tcPr>
          <w:p w:rsidR="004D053B" w:rsidRPr="00537A04" w:rsidRDefault="004D053B" w:rsidP="00586281">
            <w:pPr>
              <w:jc w:val="both"/>
            </w:pPr>
            <w:r w:rsidRPr="00537A04">
              <w:t>1</w:t>
            </w:r>
          </w:p>
        </w:tc>
        <w:tc>
          <w:tcPr>
            <w:tcW w:w="1952" w:type="dxa"/>
          </w:tcPr>
          <w:p w:rsidR="004D053B" w:rsidRPr="00537A04" w:rsidRDefault="004D053B" w:rsidP="00586281">
            <w:pPr>
              <w:jc w:val="both"/>
              <w:rPr>
                <w:lang w:val="kk-KZ"/>
              </w:rPr>
            </w:pPr>
            <w:r w:rsidRPr="00537A04">
              <w:t>Алматинс</w:t>
            </w:r>
            <w:r w:rsidRPr="00537A04">
              <w:rPr>
                <w:lang w:val="kk-KZ"/>
              </w:rPr>
              <w:t>кий</w:t>
            </w:r>
          </w:p>
        </w:tc>
        <w:tc>
          <w:tcPr>
            <w:tcW w:w="1883" w:type="dxa"/>
          </w:tcPr>
          <w:p w:rsidR="004D053B" w:rsidRPr="00537A04" w:rsidRDefault="004D053B" w:rsidP="00586281">
            <w:pPr>
              <w:jc w:val="both"/>
            </w:pPr>
            <w:r w:rsidRPr="00537A04">
              <w:t>717 000</w:t>
            </w:r>
          </w:p>
        </w:tc>
      </w:tr>
      <w:tr w:rsidR="004D053B" w:rsidRPr="00537A04" w:rsidTr="002A027C">
        <w:tc>
          <w:tcPr>
            <w:tcW w:w="438" w:type="dxa"/>
          </w:tcPr>
          <w:p w:rsidR="004D053B" w:rsidRPr="00537A04" w:rsidRDefault="004D053B" w:rsidP="00586281">
            <w:pPr>
              <w:jc w:val="both"/>
            </w:pPr>
            <w:r w:rsidRPr="00537A04">
              <w:t>2</w:t>
            </w:r>
          </w:p>
        </w:tc>
        <w:tc>
          <w:tcPr>
            <w:tcW w:w="3552" w:type="dxa"/>
            <w:gridSpan w:val="2"/>
          </w:tcPr>
          <w:p w:rsidR="004D053B" w:rsidRPr="00537A04" w:rsidRDefault="004D053B" w:rsidP="00586281">
            <w:pPr>
              <w:jc w:val="both"/>
            </w:pPr>
            <w:r w:rsidRPr="00537A04">
              <w:t>Государственный национальный природный парк</w:t>
            </w:r>
          </w:p>
        </w:tc>
        <w:tc>
          <w:tcPr>
            <w:tcW w:w="1854" w:type="dxa"/>
          </w:tcPr>
          <w:p w:rsidR="004D053B" w:rsidRPr="00537A04" w:rsidRDefault="004D053B" w:rsidP="00586281">
            <w:pPr>
              <w:jc w:val="both"/>
            </w:pPr>
            <w:r w:rsidRPr="00537A04">
              <w:t>3</w:t>
            </w:r>
          </w:p>
        </w:tc>
        <w:tc>
          <w:tcPr>
            <w:tcW w:w="1952" w:type="dxa"/>
          </w:tcPr>
          <w:p w:rsidR="004D053B" w:rsidRPr="00537A04" w:rsidRDefault="004D053B" w:rsidP="00586281">
            <w:pPr>
              <w:jc w:val="both"/>
            </w:pPr>
            <w:r w:rsidRPr="00537A04">
              <w:t>Иле-Алатау,</w:t>
            </w:r>
          </w:p>
          <w:p w:rsidR="004D053B" w:rsidRPr="00537A04" w:rsidRDefault="004D053B" w:rsidP="00586281">
            <w:pPr>
              <w:jc w:val="both"/>
            </w:pPr>
            <w:r w:rsidRPr="00537A04">
              <w:rPr>
                <w:lang w:val="kk-KZ"/>
              </w:rPr>
              <w:t>Көлсай көлдері</w:t>
            </w:r>
            <w:r w:rsidRPr="00537A04">
              <w:t>, Шарын</w:t>
            </w:r>
          </w:p>
        </w:tc>
        <w:tc>
          <w:tcPr>
            <w:tcW w:w="1883" w:type="dxa"/>
          </w:tcPr>
          <w:p w:rsidR="004D053B" w:rsidRPr="00537A04" w:rsidRDefault="004D053B" w:rsidP="00586281">
            <w:pPr>
              <w:jc w:val="both"/>
            </w:pPr>
            <w:r w:rsidRPr="00537A04">
              <w:t>488 255</w:t>
            </w:r>
          </w:p>
        </w:tc>
      </w:tr>
      <w:tr w:rsidR="004D053B" w:rsidRPr="00537A04" w:rsidTr="002A027C">
        <w:tc>
          <w:tcPr>
            <w:tcW w:w="438" w:type="dxa"/>
          </w:tcPr>
          <w:p w:rsidR="004D053B" w:rsidRPr="00537A04" w:rsidRDefault="004D053B" w:rsidP="00586281">
            <w:pPr>
              <w:jc w:val="both"/>
            </w:pPr>
            <w:r w:rsidRPr="00537A04">
              <w:t>3</w:t>
            </w:r>
          </w:p>
        </w:tc>
        <w:tc>
          <w:tcPr>
            <w:tcW w:w="3552" w:type="dxa"/>
            <w:gridSpan w:val="2"/>
          </w:tcPr>
          <w:p w:rsidR="004D053B" w:rsidRPr="00537A04" w:rsidRDefault="004D053B" w:rsidP="00586281">
            <w:pPr>
              <w:jc w:val="both"/>
            </w:pPr>
            <w:r w:rsidRPr="00537A04">
              <w:t>Государственный природный резерват</w:t>
            </w:r>
          </w:p>
        </w:tc>
        <w:tc>
          <w:tcPr>
            <w:tcW w:w="1854" w:type="dxa"/>
          </w:tcPr>
          <w:p w:rsidR="004D053B" w:rsidRPr="00537A04" w:rsidRDefault="004D053B" w:rsidP="00586281">
            <w:pPr>
              <w:jc w:val="both"/>
            </w:pPr>
            <w:r w:rsidRPr="00537A04">
              <w:t>1</w:t>
            </w:r>
          </w:p>
        </w:tc>
        <w:tc>
          <w:tcPr>
            <w:tcW w:w="1952" w:type="dxa"/>
          </w:tcPr>
          <w:p w:rsidR="004D053B" w:rsidRPr="00537A04" w:rsidRDefault="004D053B" w:rsidP="00586281">
            <w:pPr>
              <w:jc w:val="both"/>
              <w:rPr>
                <w:b/>
              </w:rPr>
            </w:pPr>
            <w:r w:rsidRPr="00537A04">
              <w:t>Иле-Балхаш</w:t>
            </w:r>
          </w:p>
        </w:tc>
        <w:tc>
          <w:tcPr>
            <w:tcW w:w="1883" w:type="dxa"/>
          </w:tcPr>
          <w:p w:rsidR="004D053B" w:rsidRPr="00537A04" w:rsidRDefault="004D053B" w:rsidP="00586281">
            <w:pPr>
              <w:jc w:val="both"/>
            </w:pPr>
            <w:r w:rsidRPr="00537A04">
              <w:t>415 164,0</w:t>
            </w:r>
          </w:p>
        </w:tc>
      </w:tr>
      <w:tr w:rsidR="004D053B" w:rsidRPr="00537A04" w:rsidTr="002A027C">
        <w:tc>
          <w:tcPr>
            <w:tcW w:w="438" w:type="dxa"/>
          </w:tcPr>
          <w:p w:rsidR="004D053B" w:rsidRPr="00537A04" w:rsidRDefault="004D053B" w:rsidP="00586281">
            <w:pPr>
              <w:jc w:val="both"/>
            </w:pPr>
            <w:r w:rsidRPr="00537A04">
              <w:t>4</w:t>
            </w:r>
          </w:p>
        </w:tc>
        <w:tc>
          <w:tcPr>
            <w:tcW w:w="3552" w:type="dxa"/>
            <w:gridSpan w:val="2"/>
          </w:tcPr>
          <w:p w:rsidR="004D053B" w:rsidRPr="00537A04" w:rsidRDefault="004D053B" w:rsidP="00586281">
            <w:pPr>
              <w:jc w:val="both"/>
            </w:pPr>
            <w:r w:rsidRPr="00537A04">
              <w:t>Природоохранные организации, созданные в форме государственного предприятия</w:t>
            </w:r>
          </w:p>
        </w:tc>
        <w:tc>
          <w:tcPr>
            <w:tcW w:w="1854" w:type="dxa"/>
          </w:tcPr>
          <w:p w:rsidR="004D053B" w:rsidRPr="00537A04" w:rsidRDefault="004D053B" w:rsidP="00586281">
            <w:pPr>
              <w:jc w:val="both"/>
            </w:pPr>
            <w:r w:rsidRPr="00537A04">
              <w:t>2</w:t>
            </w:r>
          </w:p>
        </w:tc>
        <w:tc>
          <w:tcPr>
            <w:tcW w:w="1952" w:type="dxa"/>
          </w:tcPr>
          <w:p w:rsidR="004D053B" w:rsidRPr="00537A04" w:rsidRDefault="004D053B" w:rsidP="00586281">
            <w:pPr>
              <w:jc w:val="both"/>
            </w:pPr>
            <w:r w:rsidRPr="00537A04">
              <w:t>Илийский филиал Алматинского государственного Главного ботанического сада, Иссыкский государственный дендрологический сад</w:t>
            </w:r>
          </w:p>
        </w:tc>
        <w:tc>
          <w:tcPr>
            <w:tcW w:w="1883" w:type="dxa"/>
          </w:tcPr>
          <w:p w:rsidR="004D053B" w:rsidRPr="00537A04" w:rsidRDefault="004D053B" w:rsidP="00586281">
            <w:pPr>
              <w:jc w:val="both"/>
            </w:pPr>
            <w:r w:rsidRPr="00537A04">
              <w:t>423,0</w:t>
            </w:r>
          </w:p>
        </w:tc>
      </w:tr>
      <w:tr w:rsidR="004D053B" w:rsidRPr="00537A04" w:rsidTr="002A027C">
        <w:trPr>
          <w:trHeight w:val="675"/>
        </w:trPr>
        <w:tc>
          <w:tcPr>
            <w:tcW w:w="438" w:type="dxa"/>
            <w:vMerge w:val="restart"/>
          </w:tcPr>
          <w:p w:rsidR="004D053B" w:rsidRPr="00537A04" w:rsidRDefault="004D053B" w:rsidP="00586281">
            <w:pPr>
              <w:jc w:val="both"/>
            </w:pPr>
            <w:r w:rsidRPr="00537A04">
              <w:t>5</w:t>
            </w:r>
          </w:p>
        </w:tc>
        <w:tc>
          <w:tcPr>
            <w:tcW w:w="1712" w:type="dxa"/>
            <w:vMerge w:val="restart"/>
          </w:tcPr>
          <w:p w:rsidR="004D053B" w:rsidRPr="00537A04" w:rsidRDefault="004D053B" w:rsidP="00586281">
            <w:pPr>
              <w:jc w:val="both"/>
            </w:pPr>
            <w:r w:rsidRPr="00537A04">
              <w:t>особо охраняемые природные территорий, не имеющих статуса юридического лица, 2 668 314,0 га</w:t>
            </w:r>
          </w:p>
        </w:tc>
        <w:tc>
          <w:tcPr>
            <w:tcW w:w="1840" w:type="dxa"/>
          </w:tcPr>
          <w:p w:rsidR="004D053B" w:rsidRPr="00537A04" w:rsidRDefault="004D053B" w:rsidP="00586281">
            <w:pPr>
              <w:jc w:val="both"/>
            </w:pPr>
            <w:r w:rsidRPr="00537A04">
              <w:t>государственный памятник природы</w:t>
            </w:r>
          </w:p>
        </w:tc>
        <w:tc>
          <w:tcPr>
            <w:tcW w:w="1854" w:type="dxa"/>
          </w:tcPr>
          <w:p w:rsidR="004D053B" w:rsidRPr="00537A04" w:rsidRDefault="004D053B" w:rsidP="00586281">
            <w:pPr>
              <w:jc w:val="both"/>
            </w:pPr>
            <w:r w:rsidRPr="00537A04">
              <w:t>2</w:t>
            </w:r>
          </w:p>
        </w:tc>
        <w:tc>
          <w:tcPr>
            <w:tcW w:w="1952" w:type="dxa"/>
          </w:tcPr>
          <w:p w:rsidR="004D053B" w:rsidRPr="00537A04" w:rsidRDefault="004D053B" w:rsidP="00586281">
            <w:pPr>
              <w:jc w:val="both"/>
            </w:pPr>
            <w:r w:rsidRPr="00537A04">
              <w:t>Шаринская шетенская роща и платановые ели</w:t>
            </w:r>
          </w:p>
        </w:tc>
        <w:tc>
          <w:tcPr>
            <w:tcW w:w="1883" w:type="dxa"/>
          </w:tcPr>
          <w:p w:rsidR="004D053B" w:rsidRPr="00537A04" w:rsidRDefault="004D053B" w:rsidP="00586281">
            <w:pPr>
              <w:jc w:val="both"/>
            </w:pPr>
            <w:r w:rsidRPr="00537A04">
              <w:t>5914</w:t>
            </w:r>
          </w:p>
        </w:tc>
      </w:tr>
      <w:tr w:rsidR="004D053B" w:rsidRPr="00537A04" w:rsidTr="002A027C">
        <w:trPr>
          <w:trHeight w:val="675"/>
        </w:trPr>
        <w:tc>
          <w:tcPr>
            <w:tcW w:w="438" w:type="dxa"/>
            <w:vMerge/>
          </w:tcPr>
          <w:p w:rsidR="004D053B" w:rsidRPr="00537A04" w:rsidRDefault="004D053B" w:rsidP="00586281">
            <w:pPr>
              <w:jc w:val="both"/>
            </w:pPr>
          </w:p>
        </w:tc>
        <w:tc>
          <w:tcPr>
            <w:tcW w:w="1712" w:type="dxa"/>
            <w:vMerge/>
          </w:tcPr>
          <w:p w:rsidR="004D053B" w:rsidRPr="00537A04" w:rsidRDefault="004D053B" w:rsidP="00586281">
            <w:pPr>
              <w:jc w:val="both"/>
            </w:pPr>
          </w:p>
        </w:tc>
        <w:tc>
          <w:tcPr>
            <w:tcW w:w="1840" w:type="dxa"/>
          </w:tcPr>
          <w:p w:rsidR="004D053B" w:rsidRPr="00537A04" w:rsidRDefault="004D053B" w:rsidP="00586281">
            <w:pPr>
              <w:jc w:val="both"/>
            </w:pPr>
            <w:r w:rsidRPr="00537A04">
              <w:t>государственный природный комплексный заказник</w:t>
            </w:r>
          </w:p>
        </w:tc>
        <w:tc>
          <w:tcPr>
            <w:tcW w:w="1854" w:type="dxa"/>
          </w:tcPr>
          <w:p w:rsidR="004D053B" w:rsidRPr="00537A04" w:rsidRDefault="004D053B" w:rsidP="00586281">
            <w:pPr>
              <w:jc w:val="both"/>
            </w:pPr>
            <w:r w:rsidRPr="00537A04">
              <w:t>3</w:t>
            </w:r>
          </w:p>
        </w:tc>
        <w:tc>
          <w:tcPr>
            <w:tcW w:w="1952" w:type="dxa"/>
          </w:tcPr>
          <w:p w:rsidR="004D053B" w:rsidRPr="00537A04" w:rsidRDefault="004D053B" w:rsidP="00586281">
            <w:pPr>
              <w:jc w:val="both"/>
            </w:pPr>
            <w:r w:rsidRPr="00537A04">
              <w:t xml:space="preserve">Алматинский, </w:t>
            </w:r>
          </w:p>
          <w:p w:rsidR="004D053B" w:rsidRPr="00537A04" w:rsidRDefault="004D053B" w:rsidP="00586281">
            <w:pPr>
              <w:jc w:val="both"/>
            </w:pPr>
            <w:r w:rsidRPr="00537A04">
              <w:rPr>
                <w:lang w:val="kk-KZ"/>
              </w:rPr>
              <w:t>При</w:t>
            </w:r>
            <w:r w:rsidRPr="00537A04">
              <w:t>балхаш</w:t>
            </w:r>
            <w:r w:rsidRPr="00537A04">
              <w:rPr>
                <w:lang w:val="kk-KZ"/>
              </w:rPr>
              <w:t>ский</w:t>
            </w:r>
            <w:r w:rsidRPr="00537A04">
              <w:t xml:space="preserve">, </w:t>
            </w:r>
          </w:p>
          <w:p w:rsidR="004D053B" w:rsidRPr="00537A04" w:rsidRDefault="004D053B" w:rsidP="00586281">
            <w:pPr>
              <w:jc w:val="both"/>
              <w:rPr>
                <w:lang w:val="kk-KZ"/>
              </w:rPr>
            </w:pPr>
            <w:r w:rsidRPr="00537A04">
              <w:t>Карой</w:t>
            </w:r>
            <w:r w:rsidRPr="00537A04">
              <w:rPr>
                <w:lang w:val="kk-KZ"/>
              </w:rPr>
              <w:t>ский</w:t>
            </w:r>
          </w:p>
        </w:tc>
        <w:tc>
          <w:tcPr>
            <w:tcW w:w="1883" w:type="dxa"/>
          </w:tcPr>
          <w:p w:rsidR="004D053B" w:rsidRPr="00537A04" w:rsidRDefault="004D053B" w:rsidP="00586281">
            <w:pPr>
              <w:jc w:val="both"/>
            </w:pPr>
            <w:r w:rsidRPr="00537A04">
              <w:t>1 554 400</w:t>
            </w:r>
          </w:p>
        </w:tc>
      </w:tr>
      <w:tr w:rsidR="004D053B" w:rsidRPr="00537A04" w:rsidTr="002A027C">
        <w:trPr>
          <w:trHeight w:val="675"/>
        </w:trPr>
        <w:tc>
          <w:tcPr>
            <w:tcW w:w="438" w:type="dxa"/>
            <w:vMerge/>
          </w:tcPr>
          <w:p w:rsidR="004D053B" w:rsidRPr="00537A04" w:rsidRDefault="004D053B" w:rsidP="00586281">
            <w:pPr>
              <w:jc w:val="both"/>
            </w:pPr>
          </w:p>
        </w:tc>
        <w:tc>
          <w:tcPr>
            <w:tcW w:w="1712" w:type="dxa"/>
            <w:vMerge/>
          </w:tcPr>
          <w:p w:rsidR="004D053B" w:rsidRPr="00537A04" w:rsidRDefault="004D053B" w:rsidP="00586281">
            <w:pPr>
              <w:jc w:val="both"/>
            </w:pPr>
          </w:p>
        </w:tc>
        <w:tc>
          <w:tcPr>
            <w:tcW w:w="1840" w:type="dxa"/>
          </w:tcPr>
          <w:p w:rsidR="004D053B" w:rsidRPr="00537A04" w:rsidRDefault="004D053B" w:rsidP="00586281">
            <w:pPr>
              <w:jc w:val="both"/>
            </w:pPr>
            <w:r w:rsidRPr="00537A04">
              <w:t>территории заповедной зоны</w:t>
            </w:r>
          </w:p>
        </w:tc>
        <w:tc>
          <w:tcPr>
            <w:tcW w:w="1854" w:type="dxa"/>
          </w:tcPr>
          <w:p w:rsidR="004D053B" w:rsidRPr="00537A04" w:rsidRDefault="004D053B" w:rsidP="00586281">
            <w:pPr>
              <w:jc w:val="both"/>
            </w:pPr>
            <w:r w:rsidRPr="00537A04">
              <w:t>1</w:t>
            </w:r>
          </w:p>
        </w:tc>
        <w:tc>
          <w:tcPr>
            <w:tcW w:w="1952" w:type="dxa"/>
          </w:tcPr>
          <w:p w:rsidR="004D053B" w:rsidRPr="00537A04" w:rsidRDefault="004D053B" w:rsidP="00586281">
            <w:pPr>
              <w:jc w:val="both"/>
            </w:pPr>
            <w:r w:rsidRPr="00537A04">
              <w:rPr>
                <w:lang w:val="kk-KZ"/>
              </w:rPr>
              <w:t>Жусандалинская</w:t>
            </w:r>
          </w:p>
        </w:tc>
        <w:tc>
          <w:tcPr>
            <w:tcW w:w="1883" w:type="dxa"/>
          </w:tcPr>
          <w:p w:rsidR="004D053B" w:rsidRPr="00537A04" w:rsidRDefault="004D053B" w:rsidP="00586281">
            <w:pPr>
              <w:jc w:val="both"/>
            </w:pPr>
            <w:r w:rsidRPr="00537A04">
              <w:t>1 108 000</w:t>
            </w:r>
          </w:p>
        </w:tc>
      </w:tr>
    </w:tbl>
    <w:p w:rsidR="004D053B" w:rsidRPr="00537A04" w:rsidRDefault="004D053B" w:rsidP="00586281">
      <w:pPr>
        <w:ind w:firstLine="708"/>
        <w:jc w:val="both"/>
        <w:rPr>
          <w:i/>
        </w:rPr>
      </w:pPr>
      <w:r w:rsidRPr="00537A04">
        <w:rPr>
          <w:i/>
        </w:rPr>
        <w:t>Источник: Акимат Алматинской области.</w:t>
      </w:r>
    </w:p>
    <w:p w:rsidR="004D053B" w:rsidRPr="00537A04" w:rsidRDefault="004D053B" w:rsidP="00586281">
      <w:pPr>
        <w:ind w:firstLine="708"/>
        <w:jc w:val="both"/>
      </w:pPr>
    </w:p>
    <w:p w:rsidR="004D053B" w:rsidRPr="00537A04" w:rsidRDefault="004D053B" w:rsidP="00586281">
      <w:pPr>
        <w:ind w:firstLine="708"/>
        <w:jc w:val="both"/>
      </w:pPr>
      <w:r w:rsidRPr="00537A04">
        <w:t>В соответствии со статьей 45 Закона РК «Об особо охраняемых природных территориях» территория государственных национальных природных парков (общая площадь – 488 255 га) подразделяется на функциональные зоны. (рисунок 12.</w:t>
      </w:r>
      <w:r w:rsidRPr="00537A04">
        <w:rPr>
          <w:lang w:val="kk-KZ"/>
        </w:rPr>
        <w:t>4</w:t>
      </w:r>
      <w:r w:rsidRPr="00537A04">
        <w:t>.</w:t>
      </w:r>
      <w:r w:rsidRPr="00537A04">
        <w:rPr>
          <w:lang w:val="kk-KZ"/>
        </w:rPr>
        <w:t>8</w:t>
      </w:r>
      <w:r w:rsidRPr="00537A04">
        <w:t>.)</w:t>
      </w:r>
    </w:p>
    <w:p w:rsidR="004D053B" w:rsidRPr="00537A04" w:rsidRDefault="004D053B" w:rsidP="00586281">
      <w:pPr>
        <w:ind w:firstLine="708"/>
        <w:jc w:val="both"/>
      </w:pPr>
    </w:p>
    <w:p w:rsidR="004D053B" w:rsidRPr="00537A04" w:rsidRDefault="004D053B" w:rsidP="001062E9">
      <w:pPr>
        <w:ind w:firstLine="708"/>
        <w:jc w:val="right"/>
        <w:rPr>
          <w:b/>
          <w:i/>
          <w:lang w:val="kk-KZ"/>
        </w:rPr>
      </w:pPr>
      <w:r w:rsidRPr="00537A04">
        <w:rPr>
          <w:b/>
          <w:i/>
        </w:rPr>
        <w:t>Рисунок 12.</w:t>
      </w:r>
      <w:r w:rsidRPr="00537A04">
        <w:rPr>
          <w:b/>
          <w:i/>
          <w:lang w:val="kk-KZ"/>
        </w:rPr>
        <w:t>4</w:t>
      </w:r>
      <w:r w:rsidRPr="00537A04">
        <w:rPr>
          <w:b/>
          <w:i/>
        </w:rPr>
        <w:t>.</w:t>
      </w:r>
      <w:r w:rsidRPr="00537A04">
        <w:rPr>
          <w:b/>
          <w:i/>
          <w:lang w:val="kk-KZ"/>
        </w:rPr>
        <w:t>8</w:t>
      </w:r>
    </w:p>
    <w:p w:rsidR="004D053B" w:rsidRPr="00537A04" w:rsidRDefault="004D053B" w:rsidP="001062E9">
      <w:pPr>
        <w:ind w:firstLine="708"/>
        <w:jc w:val="center"/>
        <w:rPr>
          <w:b/>
          <w:lang w:val="kk-KZ"/>
        </w:rPr>
      </w:pPr>
      <w:r w:rsidRPr="00537A04">
        <w:rPr>
          <w:b/>
          <w:lang w:val="kk-KZ"/>
        </w:rPr>
        <w:t>Функциональные зоны государственных национальных природных парков</w:t>
      </w:r>
    </w:p>
    <w:p w:rsidR="004D053B" w:rsidRPr="00537A04" w:rsidRDefault="004D053B" w:rsidP="00586281">
      <w:pPr>
        <w:ind w:firstLine="708"/>
        <w:jc w:val="both"/>
      </w:pPr>
    </w:p>
    <w:p w:rsidR="004D053B" w:rsidRPr="00537A04" w:rsidRDefault="004D053B" w:rsidP="00586281">
      <w:pPr>
        <w:ind w:firstLine="708"/>
        <w:jc w:val="both"/>
      </w:pPr>
      <w:r w:rsidRPr="00537A04">
        <w:rPr>
          <w:noProof/>
        </w:rPr>
        <w:drawing>
          <wp:inline distT="0" distB="0" distL="0" distR="0" wp14:anchorId="7169D4B7" wp14:editId="041272A3">
            <wp:extent cx="5057775" cy="3124200"/>
            <wp:effectExtent l="0" t="0" r="9525" b="0"/>
            <wp:docPr id="146" name="Диаграмма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4D053B" w:rsidRPr="00537A04" w:rsidRDefault="004D053B" w:rsidP="00586281">
      <w:pPr>
        <w:ind w:firstLine="708"/>
        <w:jc w:val="both"/>
        <w:rPr>
          <w:i/>
        </w:rPr>
      </w:pPr>
      <w:r w:rsidRPr="00537A04">
        <w:rPr>
          <w:i/>
        </w:rPr>
        <w:t>Источник: Акимат Алматинской области.</w:t>
      </w:r>
    </w:p>
    <w:p w:rsidR="004D053B" w:rsidRPr="00537A04" w:rsidRDefault="004D053B" w:rsidP="00586281">
      <w:pPr>
        <w:jc w:val="both"/>
        <w:rPr>
          <w:i/>
        </w:rPr>
      </w:pPr>
    </w:p>
    <w:p w:rsidR="004D053B" w:rsidRPr="00537A04" w:rsidRDefault="004D053B" w:rsidP="00586281">
      <w:pPr>
        <w:ind w:firstLine="708"/>
        <w:jc w:val="both"/>
        <w:rPr>
          <w:b/>
          <w:i/>
        </w:rPr>
      </w:pPr>
      <w:r w:rsidRPr="00537A04">
        <w:rPr>
          <w:b/>
          <w:i/>
        </w:rPr>
        <w:t>Животный и растительный мир</w:t>
      </w:r>
    </w:p>
    <w:p w:rsidR="004D053B" w:rsidRPr="00537A04" w:rsidRDefault="004D053B" w:rsidP="00586281">
      <w:pPr>
        <w:ind w:firstLine="708"/>
        <w:jc w:val="both"/>
      </w:pPr>
      <w:r w:rsidRPr="00537A04">
        <w:t>Животный и растительный мир Алматинской области очень многообразен благодаря своему уникальному географическому положению. Но именно горные и степные районы изобилуют количеством редких и удивительных животных.</w:t>
      </w:r>
    </w:p>
    <w:p w:rsidR="004D053B" w:rsidRPr="00537A04" w:rsidRDefault="004D053B" w:rsidP="00586281">
      <w:pPr>
        <w:ind w:firstLine="708"/>
        <w:jc w:val="both"/>
      </w:pPr>
      <w:r w:rsidRPr="00537A04">
        <w:t>Из копытных видов охотничьей фауны на территории области обитают: марал, сибирский горный козел, сибирская косуля, дикая свинья. Здесь обитают следующие виды копытных, занесенные в Красную книгу: Газель, туркменский Кулан, Архар, тугайский олень (хангыль). Из хищных видов: Барсук, волк, лиса, шибер, брюхоногий, солонгой, ласка, американский карась. В Красной книге обитают: Тянь-Шаньский бурый медведь, снежный барс, каменная куница, среднеазиатский молочник, Туркестанская рысь, манул, красный волк. Есть виды, относящиеся к охоте: ондатра, серая куница, сарышевка. Птицы: гусь, утка, (есть все виды в Казахстане) каскалдак, голубь, грязевик, голубь, туркепы. Из пород кур: златоглазка (серая, бородатая, пустынная, куропатка), а также куропатка, фазан, перепел. Наряду с куропаткой встречаются гималайские улитки, типичный горный представитель охотничьей фауны.</w:t>
      </w:r>
    </w:p>
    <w:p w:rsidR="004D053B" w:rsidRPr="00537A04" w:rsidRDefault="004D053B" w:rsidP="00586281">
      <w:pPr>
        <w:ind w:firstLine="708"/>
        <w:jc w:val="both"/>
      </w:pPr>
      <w:r w:rsidRPr="00537A04">
        <w:t>В целях увеличения численности редких и находящихся под угрозой исчезновения видов животных на постоянной основе ведутся работы по разведению в их местообитаниях и последующему выведению их в природу диких животных и птиц. Так, в 2022 году из ГНПП» Алтын-Емель «на ГТР» Иле-Балхаш " были проведены постоянные работы по акклиматизации тугайных оленей, 60 голов куланов.</w:t>
      </w:r>
    </w:p>
    <w:p w:rsidR="004D053B" w:rsidRPr="00537A04" w:rsidRDefault="004D053B" w:rsidP="00586281">
      <w:pPr>
        <w:ind w:firstLine="708"/>
        <w:jc w:val="both"/>
      </w:pPr>
      <w:r w:rsidRPr="00537A04">
        <w:t>В целях восстановления ареала тугайского оленя ведутся работы по разведению Жетысуского фазана в Карашенгельском охотничьем хозяйстве, питомнике Сункар и других редких и исчезающих диких птиц, Полувеспокоению тугайского оленя в Тасмурунском охотничьем хозяйстве и разведению Жетысуского фазана в Бакиакском охотничьем хозяйстве.</w:t>
      </w:r>
    </w:p>
    <w:p w:rsidR="004D053B" w:rsidRPr="00537A04" w:rsidRDefault="004D053B" w:rsidP="00586281">
      <w:pPr>
        <w:ind w:firstLine="708"/>
        <w:jc w:val="both"/>
      </w:pPr>
      <w:r w:rsidRPr="00537A04">
        <w:t>В результате этих работ численность тугайных оленей достигла 772 голов. В тасмурунской охотничьей общине рощи достигло 30 голов, диких свиней-72 голов. С 1989 года по сегодняшний день ястреб-наставник выпустил в дикую природу в общей сложности 635 собак, 24 Орла. Прирост ительги составил-2453 головы, жек – Дрофа – 32 головы, Беркут-26 голов (2010-2019 гг.).</w:t>
      </w:r>
    </w:p>
    <w:p w:rsidR="004D053B" w:rsidRPr="00537A04" w:rsidRDefault="004D053B" w:rsidP="00586281">
      <w:pPr>
        <w:ind w:firstLine="708"/>
        <w:jc w:val="both"/>
      </w:pPr>
      <w:r w:rsidRPr="00537A04">
        <w:t xml:space="preserve">В целях увеличения численности редких и находящихся под угрозой исчезновения видов диких животных в ареалах их обитания ведется работа по разведению с последующим выпуском в природу диких зверей и птиц. </w:t>
      </w:r>
    </w:p>
    <w:p w:rsidR="004D053B" w:rsidRPr="00537A04" w:rsidRDefault="004D053B" w:rsidP="00586281">
      <w:pPr>
        <w:ind w:firstLine="708"/>
        <w:jc w:val="both"/>
      </w:pPr>
      <w:r w:rsidRPr="00537A04">
        <w:t xml:space="preserve">Алматинской областной территориальной инспекцией лесного хозяйства и животного мира проводятся плановые и внеплановые проверки, рейды по осуществлению государственного контроля в сфере охраны, воспроизводства и использования растительного и животного мира на ООПТ. </w:t>
      </w:r>
    </w:p>
    <w:p w:rsidR="004D053B" w:rsidRPr="00537A04" w:rsidRDefault="004D053B" w:rsidP="00586281">
      <w:pPr>
        <w:jc w:val="both"/>
      </w:pPr>
    </w:p>
    <w:p w:rsidR="004D053B" w:rsidRPr="00537A04" w:rsidRDefault="004D053B" w:rsidP="00586281">
      <w:pPr>
        <w:ind w:firstLine="708"/>
        <w:jc w:val="both"/>
        <w:rPr>
          <w:b/>
        </w:rPr>
      </w:pPr>
      <w:r w:rsidRPr="00537A04">
        <w:rPr>
          <w:b/>
        </w:rPr>
        <w:t>12.</w:t>
      </w:r>
      <w:r w:rsidRPr="00537A04">
        <w:rPr>
          <w:b/>
          <w:lang w:val="kk-KZ"/>
        </w:rPr>
        <w:t>4</w:t>
      </w:r>
      <w:r w:rsidRPr="00537A04">
        <w:rPr>
          <w:b/>
        </w:rPr>
        <w:t>.6. РАДИАЦИОННАЯ ОБСТАНОВКА</w:t>
      </w:r>
    </w:p>
    <w:p w:rsidR="004D053B" w:rsidRPr="00537A04" w:rsidRDefault="004D053B" w:rsidP="00586281">
      <w:pPr>
        <w:ind w:firstLine="708"/>
        <w:jc w:val="both"/>
        <w:rPr>
          <w:b/>
        </w:rPr>
      </w:pPr>
    </w:p>
    <w:p w:rsidR="004D053B" w:rsidRPr="00537A04" w:rsidRDefault="004D053B" w:rsidP="00586281">
      <w:pPr>
        <w:ind w:firstLine="708"/>
        <w:jc w:val="both"/>
      </w:pPr>
      <w:r w:rsidRPr="00537A04">
        <w:t xml:space="preserve">РГП «Казгидромет» в 2022 году наблюдения за уровнем гамма-излучения на местности осуществлялись ежедневно на 3 метеорологических станциях (Баканас, Конаев, Нарынкол). </w:t>
      </w:r>
    </w:p>
    <w:p w:rsidR="004D053B" w:rsidRPr="00537A04" w:rsidRDefault="004D053B" w:rsidP="00586281">
      <w:pPr>
        <w:pStyle w:val="Default"/>
        <w:ind w:firstLine="720"/>
        <w:jc w:val="both"/>
      </w:pPr>
      <w:r w:rsidRPr="00537A04">
        <w:t xml:space="preserve">Средние значения радиационного гамма-фона приземного слоя атмосферы по населенным пунктам области находились в пределах 0,01-0,26 мкЗв/ч. </w:t>
      </w:r>
    </w:p>
    <w:p w:rsidR="004D053B" w:rsidRPr="00537A04" w:rsidRDefault="004D053B" w:rsidP="00586281">
      <w:pPr>
        <w:pStyle w:val="Default"/>
        <w:ind w:firstLine="720"/>
        <w:jc w:val="both"/>
      </w:pPr>
      <w:r w:rsidRPr="00537A04">
        <w:t xml:space="preserve">В среднем по области радиационный гамма-фон составил 0,17 мкЗв/ч и находился в допустимых пределах. </w:t>
      </w:r>
    </w:p>
    <w:p w:rsidR="004D053B" w:rsidRPr="00537A04" w:rsidRDefault="004D053B" w:rsidP="00586281">
      <w:pPr>
        <w:pStyle w:val="Default"/>
        <w:ind w:firstLine="720"/>
        <w:jc w:val="both"/>
      </w:pPr>
      <w:r w:rsidRPr="00537A04">
        <w:t xml:space="preserve">Контроль за радиоактивным загрязнением приземного слоя атмосферы на территории Алматинской области осуществлялся на метеорологических станциях Нарынкол, Лепсы путем отбора проб воздуха горизонтальными планшетами. На всех станциях проводился пятисуточный отбор проб. </w:t>
      </w:r>
    </w:p>
    <w:p w:rsidR="004D053B" w:rsidRPr="00537A04" w:rsidRDefault="004D053B" w:rsidP="00586281">
      <w:pPr>
        <w:pStyle w:val="Default"/>
        <w:ind w:firstLine="720"/>
        <w:jc w:val="both"/>
      </w:pPr>
      <w:r w:rsidRPr="00537A04">
        <w:t xml:space="preserve">Среднесуточная плотность радиоактивных выпадений в приземном слое атмосферы на территории области колебалась в пределах 0,9-5,2 Бк/м2. </w:t>
      </w:r>
    </w:p>
    <w:p w:rsidR="004D053B" w:rsidRPr="00537A04" w:rsidRDefault="004D053B" w:rsidP="00586281">
      <w:pPr>
        <w:ind w:firstLine="708"/>
        <w:jc w:val="both"/>
      </w:pPr>
      <w:r w:rsidRPr="00537A04">
        <w:t xml:space="preserve">Средняя величина плотности выпадений по области составила 1,9 Бк/м2, что не превышает предельно-допустимый уровень. </w:t>
      </w:r>
    </w:p>
    <w:p w:rsidR="004D053B" w:rsidRPr="00537A04" w:rsidRDefault="004D053B" w:rsidP="00586281">
      <w:pPr>
        <w:ind w:firstLine="708"/>
        <w:jc w:val="both"/>
        <w:rPr>
          <w:lang w:val="kk-KZ"/>
        </w:rPr>
      </w:pPr>
      <w:r w:rsidRPr="00537A04">
        <w:t>Более подробная информация размещена на сайте РГП «Казгидромет» (</w:t>
      </w:r>
      <w:r w:rsidRPr="00537A04">
        <w:rPr>
          <w:rStyle w:val="afe"/>
        </w:rPr>
        <w:t>https://www.kazhydromet.kz/ru/ecology/ezhemesyachnyy-informacionnyy-byulleten-o-sostoyanii-okruzhayuschey-sredy/2022</w:t>
      </w:r>
      <w:r w:rsidRPr="00537A04">
        <w:t>).</w:t>
      </w:r>
      <w:r w:rsidRPr="00537A04">
        <w:rPr>
          <w:lang w:val="kk-KZ"/>
        </w:rPr>
        <w:t xml:space="preserve"> </w:t>
      </w:r>
    </w:p>
    <w:p w:rsidR="004D053B" w:rsidRPr="00537A04" w:rsidRDefault="004D053B" w:rsidP="00586281">
      <w:pPr>
        <w:shd w:val="clear" w:color="auto" w:fill="FFFFFF"/>
        <w:ind w:firstLine="709"/>
        <w:jc w:val="both"/>
      </w:pPr>
      <w:r w:rsidRPr="00537A04">
        <w:t xml:space="preserve">По Алматинской области в сфере санитарно-эпидемиологического благополучия населения 2022 году проводился радиационной контроль на территории области, в т.ч. радиометрический контроль за дочерними продуктами радона и торона. За 2022 год произведено 475 измерений по определению концентрации радона, торона и ДПР в грунте при отводе земельных участков под строительство жилых домов и зданий социального назначения, 215 измерений концентрации радона, торона и ДПР в жилых и общественных зданиях при приёме объекта в эксплуатацию, в действующих жилых и общественных зданиях превышения, сезонных колебаний концентрации радона и торона не установлено. В среднем концентрация радона на территории жилой застройки составляет: радон от 10-45 Бк\м3. </w:t>
      </w:r>
    </w:p>
    <w:p w:rsidR="004D053B" w:rsidRPr="00537A04" w:rsidRDefault="004D053B" w:rsidP="00586281">
      <w:pPr>
        <w:jc w:val="both"/>
      </w:pPr>
      <w:r w:rsidRPr="00537A04">
        <w:t>На сегодняшний день нарушений правил использования или иного обращения радиоактивных веществ в Алматинской области не зарегистрировано. Согласно ежедневного проводимого мониторинга замеры гамма фона на территории массового скопления людей, в населенном пункте и за его пределами радиационная обстановка остается благополучной, радиационный фон по области составляет от 0,14 до 0,17 мкЗв/час (микрозиверт в час).</w:t>
      </w:r>
    </w:p>
    <w:p w:rsidR="004D053B" w:rsidRPr="00537A04" w:rsidRDefault="004D053B" w:rsidP="00586281">
      <w:pPr>
        <w:jc w:val="both"/>
        <w:rPr>
          <w:b/>
        </w:rPr>
      </w:pPr>
    </w:p>
    <w:p w:rsidR="004D053B" w:rsidRPr="00537A04" w:rsidRDefault="004D053B" w:rsidP="00586281">
      <w:pPr>
        <w:ind w:firstLine="708"/>
        <w:jc w:val="both"/>
        <w:rPr>
          <w:b/>
        </w:rPr>
      </w:pPr>
      <w:r w:rsidRPr="00537A04">
        <w:rPr>
          <w:b/>
        </w:rPr>
        <w:t>12.</w:t>
      </w:r>
      <w:r w:rsidRPr="00537A04">
        <w:rPr>
          <w:b/>
          <w:lang w:val="kk-KZ"/>
        </w:rPr>
        <w:t>4</w:t>
      </w:r>
      <w:r w:rsidRPr="00537A04">
        <w:rPr>
          <w:b/>
        </w:rPr>
        <w:t>.7. ОТХОДЫ</w:t>
      </w:r>
    </w:p>
    <w:p w:rsidR="004D053B" w:rsidRPr="00537A04" w:rsidRDefault="004D053B" w:rsidP="00586281">
      <w:pPr>
        <w:ind w:firstLine="708"/>
        <w:jc w:val="both"/>
        <w:rPr>
          <w:b/>
        </w:rPr>
      </w:pPr>
    </w:p>
    <w:p w:rsidR="004D053B" w:rsidRPr="00537A04" w:rsidRDefault="004D053B" w:rsidP="00586281">
      <w:pPr>
        <w:ind w:firstLine="708"/>
        <w:jc w:val="both"/>
        <w:rPr>
          <w:b/>
          <w:i/>
        </w:rPr>
      </w:pPr>
      <w:r w:rsidRPr="00537A04">
        <w:rPr>
          <w:b/>
          <w:i/>
        </w:rPr>
        <w:t>Твердые бытовые отходы</w:t>
      </w:r>
    </w:p>
    <w:p w:rsidR="004D053B" w:rsidRPr="00537A04" w:rsidRDefault="004D053B" w:rsidP="00586281">
      <w:pPr>
        <w:pBdr>
          <w:bottom w:val="single" w:sz="4" w:space="0" w:color="FFFFFF"/>
        </w:pBdr>
        <w:ind w:firstLine="567"/>
        <w:jc w:val="both"/>
      </w:pPr>
      <w:r w:rsidRPr="00537A04">
        <w:t xml:space="preserve">По данным Бюро национальной статистики в 2022 году общий объем накопленных коммунальных отходов в области составляет 173 236 тонн. Действующие предприятий и организаций по сбору и вывозу коммунальных отходов за 2022 год всего 67 единицы. </w:t>
      </w:r>
    </w:p>
    <w:p w:rsidR="001062E9" w:rsidRPr="00537A04" w:rsidRDefault="001062E9" w:rsidP="00586281">
      <w:pPr>
        <w:pBdr>
          <w:bottom w:val="single" w:sz="4" w:space="0" w:color="FFFFFF"/>
        </w:pBdr>
        <w:ind w:firstLine="567"/>
        <w:jc w:val="both"/>
      </w:pPr>
    </w:p>
    <w:p w:rsidR="004D053B" w:rsidRPr="00537A04" w:rsidRDefault="004D053B" w:rsidP="001062E9">
      <w:pPr>
        <w:pBdr>
          <w:bottom w:val="single" w:sz="4" w:space="0" w:color="FFFFFF"/>
        </w:pBdr>
        <w:ind w:firstLine="567"/>
        <w:jc w:val="right"/>
        <w:rPr>
          <w:b/>
          <w:i/>
          <w:lang w:val="kk-KZ"/>
        </w:rPr>
      </w:pPr>
      <w:r w:rsidRPr="00537A04">
        <w:rPr>
          <w:b/>
          <w:i/>
          <w:lang w:val="kk-KZ"/>
        </w:rPr>
        <w:t>Рисунок 12.4.9</w:t>
      </w:r>
    </w:p>
    <w:p w:rsidR="004D053B" w:rsidRPr="00537A04" w:rsidRDefault="004D053B" w:rsidP="001062E9">
      <w:pPr>
        <w:ind w:firstLine="708"/>
        <w:jc w:val="center"/>
        <w:rPr>
          <w:b/>
          <w:i/>
          <w:lang w:val="kk-KZ"/>
        </w:rPr>
      </w:pPr>
      <w:r w:rsidRPr="00537A04">
        <w:rPr>
          <w:b/>
          <w:i/>
          <w:lang w:val="kk-KZ"/>
        </w:rPr>
        <w:t>Движение коммунальных отходов в Алматинской области в 2022 году, тонн</w:t>
      </w:r>
    </w:p>
    <w:p w:rsidR="004D053B" w:rsidRPr="00537A04" w:rsidRDefault="004D053B" w:rsidP="00586281">
      <w:pPr>
        <w:ind w:firstLine="708"/>
        <w:jc w:val="both"/>
      </w:pPr>
    </w:p>
    <w:p w:rsidR="004D053B" w:rsidRPr="00537A04" w:rsidRDefault="004D053B" w:rsidP="00586281">
      <w:pPr>
        <w:ind w:firstLine="708"/>
        <w:jc w:val="both"/>
      </w:pPr>
      <w:r w:rsidRPr="00537A04">
        <w:rPr>
          <w:noProof/>
        </w:rPr>
        <w:drawing>
          <wp:inline distT="0" distB="0" distL="0" distR="0" wp14:anchorId="52C477F5" wp14:editId="563ADA4E">
            <wp:extent cx="4572000" cy="2743200"/>
            <wp:effectExtent l="0" t="0" r="0" b="0"/>
            <wp:docPr id="147" name="Диаграмма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4D053B" w:rsidRPr="00537A04" w:rsidRDefault="004D053B" w:rsidP="00586281">
      <w:pPr>
        <w:pBdr>
          <w:bottom w:val="single" w:sz="4" w:space="0" w:color="FFFFFF"/>
        </w:pBdr>
        <w:ind w:firstLine="567"/>
        <w:jc w:val="both"/>
        <w:rPr>
          <w:i/>
        </w:rPr>
      </w:pPr>
      <w:r w:rsidRPr="00537A04">
        <w:rPr>
          <w:i/>
        </w:rPr>
        <w:t>Источник: Бюро национальной статистики РК.</w:t>
      </w:r>
    </w:p>
    <w:p w:rsidR="004D053B" w:rsidRPr="00537A04" w:rsidRDefault="004D053B" w:rsidP="00586281">
      <w:pPr>
        <w:shd w:val="clear" w:color="auto" w:fill="FFFFFF"/>
        <w:ind w:firstLine="709"/>
        <w:jc w:val="both"/>
      </w:pPr>
      <w:r w:rsidRPr="00537A04">
        <w:t>На территории Алматинской области имеется 131 мест хранения и захоронения твердых бытовых отходов, в том числе 7 полигонов, расположенных в городах и районных центрах.</w:t>
      </w:r>
    </w:p>
    <w:p w:rsidR="004D053B" w:rsidRPr="00537A04" w:rsidRDefault="004D053B" w:rsidP="00586281">
      <w:pPr>
        <w:shd w:val="clear" w:color="auto" w:fill="FFFFFF"/>
        <w:ind w:firstLine="709"/>
        <w:jc w:val="both"/>
      </w:pPr>
      <w:r w:rsidRPr="00537A04">
        <w:t>В г. Капшагай установлено 280 единиц сетчатых контейнеров, в Жамбылском районе открыто 4 пункта приема макулатуры.</w:t>
      </w:r>
    </w:p>
    <w:p w:rsidR="004D053B" w:rsidRPr="00537A04" w:rsidRDefault="004D053B" w:rsidP="00586281">
      <w:pPr>
        <w:shd w:val="clear" w:color="auto" w:fill="FFFFFF"/>
        <w:ind w:firstLine="709"/>
        <w:jc w:val="both"/>
      </w:pPr>
      <w:r w:rsidRPr="00537A04">
        <w:t>В области 12 предприятий занимаются переработкой вторичных материальных ресурсов общей мощностью 343 тыс.тонн в год. Доля переработки ТБО в области по итогам 2022 года составляет 22,1%.</w:t>
      </w:r>
    </w:p>
    <w:p w:rsidR="004D053B" w:rsidRPr="00537A04" w:rsidRDefault="004D053B" w:rsidP="00586281">
      <w:pPr>
        <w:shd w:val="clear" w:color="auto" w:fill="FFFFFF"/>
        <w:ind w:firstLine="709"/>
        <w:jc w:val="both"/>
      </w:pPr>
      <w:r w:rsidRPr="00537A04">
        <w:t>Для планомерной и эффективной работы по улучшению экологического состояния области проведены следующие мероприятия:</w:t>
      </w:r>
    </w:p>
    <w:p w:rsidR="004D053B" w:rsidRPr="00537A04" w:rsidRDefault="004D053B" w:rsidP="00586281">
      <w:pPr>
        <w:shd w:val="clear" w:color="auto" w:fill="FFFFFF"/>
        <w:ind w:firstLine="709"/>
        <w:jc w:val="both"/>
      </w:pPr>
      <w:r w:rsidRPr="00537A04">
        <w:t>- «План мероприятий на 2023-2024 годы по выявлению и привлечению к ответственности лиц, осуществляющих складские перевозки, не включенных в реестр организаций по производству отходов» совместно с управлением экологии по Алматинской области;</w:t>
      </w:r>
    </w:p>
    <w:p w:rsidR="004D053B" w:rsidRPr="00537A04" w:rsidRDefault="004D053B" w:rsidP="00586281">
      <w:pPr>
        <w:shd w:val="clear" w:color="auto" w:fill="FFFFFF"/>
        <w:ind w:firstLine="709"/>
        <w:jc w:val="both"/>
      </w:pPr>
      <w:r w:rsidRPr="00537A04">
        <w:t>- Разработаны «Алгоритм взаимодействия по выявлению и привлечению к ответственности лиц, не включенных в реестр мусорообразующих организаций» и «Совместный план мероприятий по предупреждению несанкционированного размещения ТБО и строительного мусора на территории города Алматы и Алматинской области», разработаны и утверждены.</w:t>
      </w:r>
    </w:p>
    <w:p w:rsidR="004D053B" w:rsidRPr="00537A04" w:rsidRDefault="004D053B" w:rsidP="00586281">
      <w:pPr>
        <w:ind w:firstLine="709"/>
        <w:jc w:val="both"/>
        <w:rPr>
          <w:b/>
          <w:i/>
        </w:rPr>
      </w:pPr>
      <w:r w:rsidRPr="00537A04">
        <w:rPr>
          <w:b/>
          <w:i/>
        </w:rPr>
        <w:t>Полигоны</w:t>
      </w:r>
    </w:p>
    <w:p w:rsidR="004D053B" w:rsidRPr="00537A04" w:rsidRDefault="004D053B" w:rsidP="00586281">
      <w:pPr>
        <w:ind w:firstLine="709"/>
        <w:jc w:val="both"/>
      </w:pPr>
      <w:r w:rsidRPr="00537A04">
        <w:t>На сегодняшний день по Алматинской области имеются 14 типовых полигонов ТБО. (таблица 12.</w:t>
      </w:r>
      <w:r w:rsidRPr="00537A04">
        <w:rPr>
          <w:lang w:val="kk-KZ"/>
        </w:rPr>
        <w:t>4</w:t>
      </w:r>
      <w:r w:rsidRPr="00537A04">
        <w:t>.</w:t>
      </w:r>
      <w:r w:rsidRPr="00537A04">
        <w:rPr>
          <w:lang w:val="kk-KZ"/>
        </w:rPr>
        <w:t>8</w:t>
      </w:r>
      <w:r w:rsidRPr="00537A04">
        <w:t>.)</w:t>
      </w:r>
    </w:p>
    <w:p w:rsidR="001062E9" w:rsidRPr="00537A04" w:rsidRDefault="001062E9" w:rsidP="00586281">
      <w:pPr>
        <w:ind w:firstLine="709"/>
        <w:jc w:val="both"/>
      </w:pPr>
    </w:p>
    <w:p w:rsidR="004D053B" w:rsidRPr="00537A04" w:rsidRDefault="004D053B" w:rsidP="001062E9">
      <w:pPr>
        <w:ind w:firstLine="709"/>
        <w:jc w:val="right"/>
        <w:rPr>
          <w:b/>
        </w:rPr>
      </w:pPr>
      <w:r w:rsidRPr="00537A04">
        <w:rPr>
          <w:b/>
        </w:rPr>
        <w:t>Таблица 12.</w:t>
      </w:r>
      <w:r w:rsidRPr="00537A04">
        <w:rPr>
          <w:b/>
          <w:lang w:val="kk-KZ"/>
        </w:rPr>
        <w:t>4</w:t>
      </w:r>
      <w:r w:rsidRPr="00537A04">
        <w:rPr>
          <w:b/>
        </w:rPr>
        <w:t>.</w:t>
      </w:r>
      <w:r w:rsidRPr="00537A04">
        <w:rPr>
          <w:b/>
          <w:lang w:val="kk-KZ"/>
        </w:rPr>
        <w:t>8</w:t>
      </w:r>
      <w:r w:rsidRPr="00537A04">
        <w:rPr>
          <w:b/>
        </w:rPr>
        <w:t>.</w:t>
      </w:r>
    </w:p>
    <w:p w:rsidR="004D053B" w:rsidRPr="00537A04" w:rsidRDefault="004D053B" w:rsidP="001062E9">
      <w:pPr>
        <w:ind w:firstLine="709"/>
        <w:jc w:val="center"/>
        <w:rPr>
          <w:b/>
        </w:rPr>
      </w:pPr>
      <w:r w:rsidRPr="00537A04">
        <w:rPr>
          <w:b/>
        </w:rPr>
        <w:t>Полигоны твердо-бытовых отходов по Алматинской области</w:t>
      </w:r>
    </w:p>
    <w:p w:rsidR="004D053B" w:rsidRPr="00537A04" w:rsidRDefault="004D053B" w:rsidP="00586281">
      <w:pPr>
        <w:ind w:firstLine="709"/>
        <w:jc w:val="both"/>
        <w:rPr>
          <w:b/>
        </w:rPr>
      </w:pPr>
    </w:p>
    <w:tbl>
      <w:tblPr>
        <w:tblStyle w:val="af1"/>
        <w:tblW w:w="0" w:type="auto"/>
        <w:tblLook w:val="04A0" w:firstRow="1" w:lastRow="0" w:firstColumn="1" w:lastColumn="0" w:noHBand="0" w:noVBand="1"/>
      </w:tblPr>
      <w:tblGrid>
        <w:gridCol w:w="687"/>
        <w:gridCol w:w="5033"/>
        <w:gridCol w:w="3625"/>
      </w:tblGrid>
      <w:tr w:rsidR="004D053B" w:rsidRPr="00537A04" w:rsidTr="002A027C">
        <w:tc>
          <w:tcPr>
            <w:tcW w:w="704" w:type="dxa"/>
          </w:tcPr>
          <w:p w:rsidR="004D053B" w:rsidRPr="00537A04" w:rsidRDefault="004D053B" w:rsidP="00586281">
            <w:pPr>
              <w:jc w:val="both"/>
              <w:rPr>
                <w:b/>
              </w:rPr>
            </w:pPr>
          </w:p>
        </w:tc>
        <w:tc>
          <w:tcPr>
            <w:tcW w:w="5245" w:type="dxa"/>
          </w:tcPr>
          <w:p w:rsidR="004D053B" w:rsidRPr="00537A04" w:rsidRDefault="004D053B" w:rsidP="00586281">
            <w:pPr>
              <w:jc w:val="both"/>
            </w:pPr>
            <w:r w:rsidRPr="00537A04">
              <w:t>Полигоны</w:t>
            </w:r>
          </w:p>
        </w:tc>
        <w:tc>
          <w:tcPr>
            <w:tcW w:w="3730" w:type="dxa"/>
          </w:tcPr>
          <w:p w:rsidR="004D053B" w:rsidRPr="00537A04" w:rsidRDefault="004D053B" w:rsidP="00586281">
            <w:pPr>
              <w:jc w:val="both"/>
            </w:pPr>
            <w:r w:rsidRPr="00537A04">
              <w:rPr>
                <w:color w:val="000000" w:themeColor="text1"/>
              </w:rPr>
              <w:t>Владелец полигона</w:t>
            </w:r>
          </w:p>
        </w:tc>
      </w:tr>
      <w:tr w:rsidR="004D053B" w:rsidRPr="00537A04" w:rsidTr="002A027C">
        <w:tc>
          <w:tcPr>
            <w:tcW w:w="704" w:type="dxa"/>
          </w:tcPr>
          <w:p w:rsidR="004D053B" w:rsidRPr="00537A04" w:rsidRDefault="004D053B" w:rsidP="00586281">
            <w:pPr>
              <w:jc w:val="both"/>
              <w:rPr>
                <w:b/>
              </w:rPr>
            </w:pPr>
            <w:r w:rsidRPr="00537A04">
              <w:rPr>
                <w:b/>
              </w:rPr>
              <w:t>1</w:t>
            </w:r>
          </w:p>
        </w:tc>
        <w:tc>
          <w:tcPr>
            <w:tcW w:w="5245" w:type="dxa"/>
          </w:tcPr>
          <w:p w:rsidR="004D053B" w:rsidRPr="00537A04" w:rsidRDefault="004D053B" w:rsidP="00586281">
            <w:pPr>
              <w:jc w:val="both"/>
              <w:rPr>
                <w:b/>
              </w:rPr>
            </w:pPr>
            <w:r w:rsidRPr="00537A04">
              <w:t>ТБО Алакольского района, расположен на землях запаса Достыкского поселкового округа</w:t>
            </w:r>
          </w:p>
        </w:tc>
        <w:tc>
          <w:tcPr>
            <w:tcW w:w="3730" w:type="dxa"/>
          </w:tcPr>
          <w:p w:rsidR="004D053B" w:rsidRPr="00537A04" w:rsidRDefault="004D053B" w:rsidP="00586281">
            <w:pPr>
              <w:jc w:val="both"/>
              <w:rPr>
                <w:b/>
              </w:rPr>
            </w:pPr>
            <w:r w:rsidRPr="00537A04">
              <w:t>ГУ «Аппарата акимата Алакольского района», в доверительном управлении у ГКП «Достык тазарту»</w:t>
            </w:r>
          </w:p>
        </w:tc>
      </w:tr>
      <w:tr w:rsidR="004D053B" w:rsidRPr="00537A04" w:rsidTr="002A027C">
        <w:tc>
          <w:tcPr>
            <w:tcW w:w="704" w:type="dxa"/>
          </w:tcPr>
          <w:p w:rsidR="004D053B" w:rsidRPr="00537A04" w:rsidRDefault="004D053B" w:rsidP="00586281">
            <w:pPr>
              <w:jc w:val="both"/>
              <w:rPr>
                <w:b/>
              </w:rPr>
            </w:pPr>
            <w:r w:rsidRPr="00537A04">
              <w:rPr>
                <w:b/>
              </w:rPr>
              <w:t>2</w:t>
            </w:r>
          </w:p>
        </w:tc>
        <w:tc>
          <w:tcPr>
            <w:tcW w:w="5245" w:type="dxa"/>
          </w:tcPr>
          <w:p w:rsidR="004D053B" w:rsidRPr="00537A04" w:rsidRDefault="004D053B" w:rsidP="00586281">
            <w:pPr>
              <w:jc w:val="both"/>
              <w:rPr>
                <w:b/>
              </w:rPr>
            </w:pPr>
            <w:r w:rsidRPr="00537A04">
              <w:t>ТБО Балхашского района, расположен на землях Баканаского сельского округа</w:t>
            </w:r>
          </w:p>
        </w:tc>
        <w:tc>
          <w:tcPr>
            <w:tcW w:w="3730" w:type="dxa"/>
          </w:tcPr>
          <w:p w:rsidR="004D053B" w:rsidRPr="00537A04" w:rsidRDefault="004D053B" w:rsidP="00586281">
            <w:pPr>
              <w:jc w:val="both"/>
              <w:rPr>
                <w:b/>
              </w:rPr>
            </w:pPr>
            <w:r w:rsidRPr="00537A04">
              <w:t>ГУ «ОЖКХ, ПТ, АД и ЖИ Балхашского района»</w:t>
            </w:r>
          </w:p>
        </w:tc>
      </w:tr>
      <w:tr w:rsidR="004D053B" w:rsidRPr="00537A04" w:rsidTr="002A027C">
        <w:tc>
          <w:tcPr>
            <w:tcW w:w="704" w:type="dxa"/>
          </w:tcPr>
          <w:p w:rsidR="004D053B" w:rsidRPr="00537A04" w:rsidRDefault="004D053B" w:rsidP="00586281">
            <w:pPr>
              <w:jc w:val="both"/>
              <w:rPr>
                <w:b/>
              </w:rPr>
            </w:pPr>
            <w:r w:rsidRPr="00537A04">
              <w:rPr>
                <w:b/>
              </w:rPr>
              <w:t>3</w:t>
            </w:r>
          </w:p>
        </w:tc>
        <w:tc>
          <w:tcPr>
            <w:tcW w:w="5245" w:type="dxa"/>
          </w:tcPr>
          <w:p w:rsidR="004D053B" w:rsidRPr="00537A04" w:rsidRDefault="004D053B" w:rsidP="00586281">
            <w:pPr>
              <w:tabs>
                <w:tab w:val="left" w:pos="1395"/>
              </w:tabs>
              <w:jc w:val="both"/>
              <w:rPr>
                <w:b/>
              </w:rPr>
            </w:pPr>
            <w:r w:rsidRPr="00537A04">
              <w:t>ТБО Енбекшиказахского района</w:t>
            </w:r>
          </w:p>
        </w:tc>
        <w:tc>
          <w:tcPr>
            <w:tcW w:w="3730" w:type="dxa"/>
          </w:tcPr>
          <w:p w:rsidR="004D053B" w:rsidRPr="00537A04" w:rsidRDefault="004D053B" w:rsidP="00586281">
            <w:pPr>
              <w:jc w:val="both"/>
              <w:rPr>
                <w:b/>
              </w:rPr>
            </w:pPr>
            <w:r w:rsidRPr="00537A04">
              <w:t xml:space="preserve">ГУ «ОЖКХ, ПТ, АД и ЖИ </w:t>
            </w:r>
            <w:r w:rsidRPr="00537A04">
              <w:rPr>
                <w:lang w:val="kk-KZ"/>
              </w:rPr>
              <w:t>Енбекшиказахского района</w:t>
            </w:r>
            <w:r w:rsidRPr="00537A04">
              <w:t>»</w:t>
            </w:r>
          </w:p>
        </w:tc>
      </w:tr>
      <w:tr w:rsidR="004D053B" w:rsidRPr="00537A04" w:rsidTr="002A027C">
        <w:tc>
          <w:tcPr>
            <w:tcW w:w="704" w:type="dxa"/>
          </w:tcPr>
          <w:p w:rsidR="004D053B" w:rsidRPr="00537A04" w:rsidRDefault="004D053B" w:rsidP="00586281">
            <w:pPr>
              <w:jc w:val="both"/>
              <w:rPr>
                <w:b/>
              </w:rPr>
            </w:pPr>
            <w:r w:rsidRPr="00537A04">
              <w:rPr>
                <w:b/>
              </w:rPr>
              <w:t>4</w:t>
            </w:r>
          </w:p>
        </w:tc>
        <w:tc>
          <w:tcPr>
            <w:tcW w:w="5245" w:type="dxa"/>
          </w:tcPr>
          <w:p w:rsidR="004D053B" w:rsidRPr="00537A04" w:rsidRDefault="004D053B" w:rsidP="00586281">
            <w:pPr>
              <w:jc w:val="both"/>
              <w:rPr>
                <w:b/>
              </w:rPr>
            </w:pPr>
            <w:r w:rsidRPr="00537A04">
              <w:t>ТБО пос.Карабулак Ескелдинского района</w:t>
            </w:r>
          </w:p>
        </w:tc>
        <w:tc>
          <w:tcPr>
            <w:tcW w:w="3730" w:type="dxa"/>
          </w:tcPr>
          <w:p w:rsidR="004D053B" w:rsidRPr="00537A04" w:rsidRDefault="004D053B" w:rsidP="00586281">
            <w:pPr>
              <w:jc w:val="both"/>
              <w:rPr>
                <w:b/>
              </w:rPr>
            </w:pPr>
            <w:r w:rsidRPr="00537A04">
              <w:t>ГУ «ОЖКХ, ПТ, АД и ЖИ Ескельдинского района»</w:t>
            </w:r>
          </w:p>
        </w:tc>
      </w:tr>
      <w:tr w:rsidR="004D053B" w:rsidRPr="00537A04" w:rsidTr="002A027C">
        <w:tc>
          <w:tcPr>
            <w:tcW w:w="704" w:type="dxa"/>
          </w:tcPr>
          <w:p w:rsidR="004D053B" w:rsidRPr="00537A04" w:rsidRDefault="004D053B" w:rsidP="00586281">
            <w:pPr>
              <w:jc w:val="both"/>
              <w:rPr>
                <w:b/>
              </w:rPr>
            </w:pPr>
            <w:r w:rsidRPr="00537A04">
              <w:rPr>
                <w:b/>
              </w:rPr>
              <w:t>5</w:t>
            </w:r>
          </w:p>
        </w:tc>
        <w:tc>
          <w:tcPr>
            <w:tcW w:w="5245" w:type="dxa"/>
          </w:tcPr>
          <w:p w:rsidR="004D053B" w:rsidRPr="00537A04" w:rsidRDefault="004D053B" w:rsidP="00586281">
            <w:pPr>
              <w:jc w:val="both"/>
              <w:rPr>
                <w:b/>
              </w:rPr>
            </w:pPr>
            <w:r w:rsidRPr="00537A04">
              <w:t>ТБО Илийского района, расположен в 12 км северо-западнее п.Отеген батыра, 0,6 км западнее с. Рассвет, в Караойском сельском округе</w:t>
            </w:r>
          </w:p>
        </w:tc>
        <w:tc>
          <w:tcPr>
            <w:tcW w:w="3730" w:type="dxa"/>
          </w:tcPr>
          <w:p w:rsidR="004D053B" w:rsidRPr="00537A04" w:rsidRDefault="004D053B" w:rsidP="00586281">
            <w:pPr>
              <w:jc w:val="both"/>
              <w:rPr>
                <w:b/>
              </w:rPr>
            </w:pPr>
            <w:r w:rsidRPr="00537A04">
              <w:t xml:space="preserve">ГУ «ОЖКХ, ПТ, АД и ЖИ </w:t>
            </w:r>
            <w:r w:rsidRPr="00537A04">
              <w:rPr>
                <w:lang w:val="kk-KZ"/>
              </w:rPr>
              <w:t>Илийского района</w:t>
            </w:r>
            <w:r w:rsidRPr="00537A04">
              <w:t xml:space="preserve">», в доверительном управлении ТОО </w:t>
            </w:r>
            <w:r w:rsidRPr="00537A04">
              <w:rPr>
                <w:lang w:val="kk-KZ"/>
              </w:rPr>
              <w:t>«</w:t>
            </w:r>
            <w:r w:rsidRPr="00537A04">
              <w:rPr>
                <w:lang w:val="en-US"/>
              </w:rPr>
              <w:t>ADCTazaAlem</w:t>
            </w:r>
            <w:r w:rsidRPr="00537A04">
              <w:t>»</w:t>
            </w:r>
          </w:p>
          <w:p w:rsidR="004D053B" w:rsidRPr="00537A04" w:rsidRDefault="004D053B" w:rsidP="00586281">
            <w:pPr>
              <w:jc w:val="both"/>
            </w:pPr>
          </w:p>
          <w:p w:rsidR="004D053B" w:rsidRPr="00537A04" w:rsidRDefault="004D053B" w:rsidP="00586281">
            <w:pPr>
              <w:jc w:val="both"/>
            </w:pPr>
          </w:p>
        </w:tc>
      </w:tr>
      <w:tr w:rsidR="004D053B" w:rsidRPr="00537A04" w:rsidTr="002A027C">
        <w:tc>
          <w:tcPr>
            <w:tcW w:w="704" w:type="dxa"/>
          </w:tcPr>
          <w:p w:rsidR="004D053B" w:rsidRPr="00537A04" w:rsidRDefault="004D053B" w:rsidP="00586281">
            <w:pPr>
              <w:jc w:val="both"/>
              <w:rPr>
                <w:b/>
              </w:rPr>
            </w:pPr>
            <w:r w:rsidRPr="00537A04">
              <w:rPr>
                <w:b/>
              </w:rPr>
              <w:t>6</w:t>
            </w:r>
          </w:p>
        </w:tc>
        <w:tc>
          <w:tcPr>
            <w:tcW w:w="5245" w:type="dxa"/>
          </w:tcPr>
          <w:p w:rsidR="004D053B" w:rsidRPr="00537A04" w:rsidRDefault="004D053B" w:rsidP="00586281">
            <w:pPr>
              <w:jc w:val="both"/>
              <w:rPr>
                <w:b/>
              </w:rPr>
            </w:pPr>
            <w:r w:rsidRPr="00537A04">
              <w:t>ТБО Жамбылского района</w:t>
            </w:r>
          </w:p>
        </w:tc>
        <w:tc>
          <w:tcPr>
            <w:tcW w:w="3730" w:type="dxa"/>
          </w:tcPr>
          <w:p w:rsidR="004D053B" w:rsidRPr="00537A04" w:rsidRDefault="004D053B" w:rsidP="00586281">
            <w:pPr>
              <w:jc w:val="both"/>
              <w:rPr>
                <w:b/>
              </w:rPr>
            </w:pPr>
            <w:r w:rsidRPr="00537A04">
              <w:t xml:space="preserve">ГУ «ОЖКХ, ПТ, АД и ЖИ </w:t>
            </w:r>
            <w:r w:rsidRPr="00537A04">
              <w:rPr>
                <w:lang w:val="kk-KZ"/>
              </w:rPr>
              <w:t>Жамбылского района»</w:t>
            </w:r>
            <w:r w:rsidRPr="00537A04">
              <w:t>, на доверительном управлении у ИП «Куралай»</w:t>
            </w:r>
          </w:p>
        </w:tc>
      </w:tr>
      <w:tr w:rsidR="004D053B" w:rsidRPr="00537A04" w:rsidTr="002A027C">
        <w:tc>
          <w:tcPr>
            <w:tcW w:w="704" w:type="dxa"/>
          </w:tcPr>
          <w:p w:rsidR="004D053B" w:rsidRPr="00537A04" w:rsidRDefault="004D053B" w:rsidP="00586281">
            <w:pPr>
              <w:jc w:val="both"/>
              <w:rPr>
                <w:b/>
              </w:rPr>
            </w:pPr>
            <w:r w:rsidRPr="00537A04">
              <w:rPr>
                <w:b/>
              </w:rPr>
              <w:t>7</w:t>
            </w:r>
          </w:p>
        </w:tc>
        <w:tc>
          <w:tcPr>
            <w:tcW w:w="5245" w:type="dxa"/>
          </w:tcPr>
          <w:p w:rsidR="004D053B" w:rsidRPr="00537A04" w:rsidRDefault="004D053B" w:rsidP="00586281">
            <w:pPr>
              <w:jc w:val="both"/>
              <w:rPr>
                <w:b/>
              </w:rPr>
            </w:pPr>
            <w:r w:rsidRPr="00537A04">
              <w:t>ТБО Панфиловского района</w:t>
            </w:r>
          </w:p>
        </w:tc>
        <w:tc>
          <w:tcPr>
            <w:tcW w:w="3730" w:type="dxa"/>
          </w:tcPr>
          <w:p w:rsidR="004D053B" w:rsidRPr="00537A04" w:rsidRDefault="004D053B" w:rsidP="00586281">
            <w:pPr>
              <w:jc w:val="both"/>
              <w:rPr>
                <w:b/>
              </w:rPr>
            </w:pPr>
            <w:r w:rsidRPr="00537A04">
              <w:t xml:space="preserve">ГУ «ОЖКХ, ПТ, АД и ЖИ </w:t>
            </w:r>
            <w:r w:rsidRPr="00537A04">
              <w:rPr>
                <w:lang w:val="kk-KZ"/>
              </w:rPr>
              <w:t>Панфиловского района</w:t>
            </w:r>
            <w:r w:rsidRPr="00537A04">
              <w:t>», в доверительном управлении у ИП «Чукаева»</w:t>
            </w:r>
          </w:p>
        </w:tc>
      </w:tr>
      <w:tr w:rsidR="004D053B" w:rsidRPr="00537A04" w:rsidTr="002A027C">
        <w:tc>
          <w:tcPr>
            <w:tcW w:w="704" w:type="dxa"/>
          </w:tcPr>
          <w:p w:rsidR="004D053B" w:rsidRPr="00537A04" w:rsidRDefault="004D053B" w:rsidP="00586281">
            <w:pPr>
              <w:jc w:val="both"/>
              <w:rPr>
                <w:b/>
              </w:rPr>
            </w:pPr>
            <w:r w:rsidRPr="00537A04">
              <w:rPr>
                <w:b/>
              </w:rPr>
              <w:t>8</w:t>
            </w:r>
          </w:p>
        </w:tc>
        <w:tc>
          <w:tcPr>
            <w:tcW w:w="5245" w:type="dxa"/>
          </w:tcPr>
          <w:p w:rsidR="004D053B" w:rsidRPr="00537A04" w:rsidRDefault="004D053B" w:rsidP="00586281">
            <w:pPr>
              <w:tabs>
                <w:tab w:val="left" w:pos="3765"/>
              </w:tabs>
              <w:jc w:val="both"/>
              <w:rPr>
                <w:b/>
              </w:rPr>
            </w:pPr>
            <w:r w:rsidRPr="00537A04">
              <w:t>ТБО Талгарского района расположен на землях Кендалинского с/о</w:t>
            </w:r>
          </w:p>
        </w:tc>
        <w:tc>
          <w:tcPr>
            <w:tcW w:w="3730" w:type="dxa"/>
          </w:tcPr>
          <w:p w:rsidR="004D053B" w:rsidRPr="00537A04" w:rsidRDefault="004D053B" w:rsidP="00586281">
            <w:pPr>
              <w:jc w:val="both"/>
              <w:rPr>
                <w:b/>
              </w:rPr>
            </w:pPr>
            <w:r w:rsidRPr="00537A04">
              <w:t>ТОО «ЭкоСервисГрупп»</w:t>
            </w:r>
          </w:p>
        </w:tc>
      </w:tr>
      <w:tr w:rsidR="004D053B" w:rsidRPr="00537A04" w:rsidTr="002A027C">
        <w:tc>
          <w:tcPr>
            <w:tcW w:w="704" w:type="dxa"/>
          </w:tcPr>
          <w:p w:rsidR="004D053B" w:rsidRPr="00537A04" w:rsidRDefault="004D053B" w:rsidP="00586281">
            <w:pPr>
              <w:jc w:val="both"/>
              <w:rPr>
                <w:b/>
              </w:rPr>
            </w:pPr>
            <w:r w:rsidRPr="00537A04">
              <w:rPr>
                <w:b/>
              </w:rPr>
              <w:t>9</w:t>
            </w:r>
          </w:p>
        </w:tc>
        <w:tc>
          <w:tcPr>
            <w:tcW w:w="5245" w:type="dxa"/>
          </w:tcPr>
          <w:p w:rsidR="004D053B" w:rsidRPr="00537A04" w:rsidRDefault="004D053B" w:rsidP="00586281">
            <w:pPr>
              <w:tabs>
                <w:tab w:val="left" w:pos="1500"/>
              </w:tabs>
              <w:jc w:val="both"/>
              <w:rPr>
                <w:b/>
              </w:rPr>
            </w:pPr>
            <w:r w:rsidRPr="00537A04">
              <w:t>ТБО Карасайского района расположен в 28 км от г.Алматы, 2,3 км севернее автодороги Алматы-Бишкек</w:t>
            </w:r>
          </w:p>
        </w:tc>
        <w:tc>
          <w:tcPr>
            <w:tcW w:w="3730" w:type="dxa"/>
          </w:tcPr>
          <w:p w:rsidR="004D053B" w:rsidRPr="00537A04" w:rsidRDefault="004D053B" w:rsidP="00586281">
            <w:pPr>
              <w:jc w:val="both"/>
              <w:rPr>
                <w:b/>
              </w:rPr>
            </w:pPr>
            <w:r w:rsidRPr="00537A04">
              <w:t>ГУ «Аппарата акимата Карасайского района», в аренде у ТОО «Kaz Waste Conversion»</w:t>
            </w:r>
          </w:p>
        </w:tc>
      </w:tr>
      <w:tr w:rsidR="004D053B" w:rsidRPr="00537A04" w:rsidTr="002A027C">
        <w:tc>
          <w:tcPr>
            <w:tcW w:w="704" w:type="dxa"/>
          </w:tcPr>
          <w:p w:rsidR="004D053B" w:rsidRPr="00537A04" w:rsidRDefault="004D053B" w:rsidP="00586281">
            <w:pPr>
              <w:jc w:val="both"/>
              <w:rPr>
                <w:b/>
              </w:rPr>
            </w:pPr>
            <w:r w:rsidRPr="00537A04">
              <w:rPr>
                <w:b/>
              </w:rPr>
              <w:t>10</w:t>
            </w:r>
          </w:p>
        </w:tc>
        <w:tc>
          <w:tcPr>
            <w:tcW w:w="5245" w:type="dxa"/>
          </w:tcPr>
          <w:p w:rsidR="004D053B" w:rsidRPr="00537A04" w:rsidRDefault="004D053B" w:rsidP="00586281">
            <w:pPr>
              <w:tabs>
                <w:tab w:val="left" w:pos="2055"/>
              </w:tabs>
              <w:jc w:val="both"/>
              <w:rPr>
                <w:b/>
              </w:rPr>
            </w:pPr>
            <w:r w:rsidRPr="00537A04">
              <w:t>ТБО Каратальского района, расположен в Бастобинском сельском округе</w:t>
            </w:r>
          </w:p>
        </w:tc>
        <w:tc>
          <w:tcPr>
            <w:tcW w:w="3730" w:type="dxa"/>
          </w:tcPr>
          <w:p w:rsidR="004D053B" w:rsidRPr="00537A04" w:rsidRDefault="004D053B" w:rsidP="00586281">
            <w:pPr>
              <w:jc w:val="both"/>
              <w:rPr>
                <w:b/>
              </w:rPr>
            </w:pPr>
            <w:r w:rsidRPr="00537A04">
              <w:t>ГУ «ОЖКХ, ПТ, АД и ЖИ Каратальского района», в доверительном управлении ТОО «ЖЭСТ»</w:t>
            </w:r>
          </w:p>
        </w:tc>
      </w:tr>
      <w:tr w:rsidR="004D053B" w:rsidRPr="00537A04" w:rsidTr="002A027C">
        <w:tc>
          <w:tcPr>
            <w:tcW w:w="704" w:type="dxa"/>
          </w:tcPr>
          <w:p w:rsidR="004D053B" w:rsidRPr="00537A04" w:rsidRDefault="004D053B" w:rsidP="00586281">
            <w:pPr>
              <w:jc w:val="both"/>
              <w:rPr>
                <w:b/>
              </w:rPr>
            </w:pPr>
            <w:r w:rsidRPr="00537A04">
              <w:rPr>
                <w:b/>
              </w:rPr>
              <w:t>11</w:t>
            </w:r>
          </w:p>
        </w:tc>
        <w:tc>
          <w:tcPr>
            <w:tcW w:w="5245" w:type="dxa"/>
          </w:tcPr>
          <w:p w:rsidR="004D053B" w:rsidRPr="00537A04" w:rsidRDefault="004D053B" w:rsidP="00586281">
            <w:pPr>
              <w:tabs>
                <w:tab w:val="left" w:pos="1215"/>
              </w:tabs>
              <w:jc w:val="both"/>
              <w:rPr>
                <w:b/>
              </w:rPr>
            </w:pPr>
            <w:r w:rsidRPr="00537A04">
              <w:t>ТБО Кербулакского района</w:t>
            </w:r>
          </w:p>
        </w:tc>
        <w:tc>
          <w:tcPr>
            <w:tcW w:w="3730" w:type="dxa"/>
          </w:tcPr>
          <w:p w:rsidR="004D053B" w:rsidRPr="00537A04" w:rsidRDefault="004D053B" w:rsidP="00586281">
            <w:pPr>
              <w:jc w:val="both"/>
              <w:rPr>
                <w:b/>
              </w:rPr>
            </w:pPr>
            <w:r w:rsidRPr="00537A04">
              <w:t>ГУ «ОЖКХ, ПТ, АД и ЖИ Кербулакского района»</w:t>
            </w:r>
          </w:p>
        </w:tc>
      </w:tr>
      <w:tr w:rsidR="004D053B" w:rsidRPr="00537A04" w:rsidTr="002A027C">
        <w:tc>
          <w:tcPr>
            <w:tcW w:w="704" w:type="dxa"/>
          </w:tcPr>
          <w:p w:rsidR="004D053B" w:rsidRPr="00537A04" w:rsidRDefault="004D053B" w:rsidP="00586281">
            <w:pPr>
              <w:jc w:val="both"/>
              <w:rPr>
                <w:b/>
              </w:rPr>
            </w:pPr>
            <w:r w:rsidRPr="00537A04">
              <w:rPr>
                <w:b/>
              </w:rPr>
              <w:t>12</w:t>
            </w:r>
          </w:p>
        </w:tc>
        <w:tc>
          <w:tcPr>
            <w:tcW w:w="5245" w:type="dxa"/>
          </w:tcPr>
          <w:p w:rsidR="004D053B" w:rsidRPr="00537A04" w:rsidRDefault="004D053B" w:rsidP="00586281">
            <w:pPr>
              <w:jc w:val="both"/>
              <w:rPr>
                <w:b/>
              </w:rPr>
            </w:pPr>
            <w:r w:rsidRPr="00537A04">
              <w:t>ТБО Коксуского района, расположен в 5 км от границы пос.Балпык би</w:t>
            </w:r>
          </w:p>
        </w:tc>
        <w:tc>
          <w:tcPr>
            <w:tcW w:w="3730" w:type="dxa"/>
          </w:tcPr>
          <w:p w:rsidR="004D053B" w:rsidRPr="00537A04" w:rsidRDefault="004D053B" w:rsidP="00586281">
            <w:pPr>
              <w:jc w:val="both"/>
              <w:rPr>
                <w:b/>
              </w:rPr>
            </w:pPr>
            <w:r w:rsidRPr="00537A04">
              <w:t>ГУ «ОЖКХ, ПТ, АД и ЖИ Коксуского района»</w:t>
            </w:r>
          </w:p>
          <w:p w:rsidR="004D053B" w:rsidRPr="00537A04" w:rsidRDefault="004D053B" w:rsidP="00586281">
            <w:pPr>
              <w:jc w:val="both"/>
            </w:pPr>
          </w:p>
        </w:tc>
      </w:tr>
      <w:tr w:rsidR="004D053B" w:rsidRPr="00537A04" w:rsidTr="002A027C">
        <w:tc>
          <w:tcPr>
            <w:tcW w:w="704" w:type="dxa"/>
          </w:tcPr>
          <w:p w:rsidR="004D053B" w:rsidRPr="00537A04" w:rsidRDefault="004D053B" w:rsidP="00586281">
            <w:pPr>
              <w:jc w:val="both"/>
              <w:rPr>
                <w:b/>
              </w:rPr>
            </w:pPr>
            <w:r w:rsidRPr="00537A04">
              <w:rPr>
                <w:b/>
              </w:rPr>
              <w:t>13</w:t>
            </w:r>
          </w:p>
        </w:tc>
        <w:tc>
          <w:tcPr>
            <w:tcW w:w="5245" w:type="dxa"/>
          </w:tcPr>
          <w:p w:rsidR="004D053B" w:rsidRPr="00537A04" w:rsidRDefault="004D053B" w:rsidP="00586281">
            <w:pPr>
              <w:tabs>
                <w:tab w:val="left" w:pos="1005"/>
              </w:tabs>
              <w:jc w:val="both"/>
              <w:rPr>
                <w:b/>
              </w:rPr>
            </w:pPr>
            <w:r w:rsidRPr="00537A04">
              <w:t xml:space="preserve">ТБО г. </w:t>
            </w:r>
            <w:r w:rsidRPr="00537A04">
              <w:rPr>
                <w:lang w:val="kk-KZ"/>
              </w:rPr>
              <w:t>Қонаев</w:t>
            </w:r>
            <w:r w:rsidRPr="00537A04">
              <w:t xml:space="preserve"> расположен в 3 км.от г. </w:t>
            </w:r>
            <w:r w:rsidRPr="00537A04">
              <w:rPr>
                <w:lang w:val="kk-KZ"/>
              </w:rPr>
              <w:t>Қонаев</w:t>
            </w:r>
          </w:p>
        </w:tc>
        <w:tc>
          <w:tcPr>
            <w:tcW w:w="3730" w:type="dxa"/>
          </w:tcPr>
          <w:p w:rsidR="004D053B" w:rsidRPr="00537A04" w:rsidRDefault="004D053B" w:rsidP="00586281">
            <w:pPr>
              <w:jc w:val="both"/>
              <w:rPr>
                <w:b/>
              </w:rPr>
            </w:pPr>
            <w:r w:rsidRPr="00537A04">
              <w:t>ГУ «ОЖКХ, ПТ, АД и ЖИ г.</w:t>
            </w:r>
            <w:r w:rsidRPr="00537A04">
              <w:rPr>
                <w:lang w:val="kk-KZ"/>
              </w:rPr>
              <w:t>Қонаев</w:t>
            </w:r>
            <w:r w:rsidRPr="00537A04">
              <w:t>»</w:t>
            </w:r>
          </w:p>
        </w:tc>
      </w:tr>
      <w:tr w:rsidR="004D053B" w:rsidRPr="00537A04" w:rsidTr="002A027C">
        <w:tc>
          <w:tcPr>
            <w:tcW w:w="704" w:type="dxa"/>
          </w:tcPr>
          <w:p w:rsidR="004D053B" w:rsidRPr="00537A04" w:rsidRDefault="004D053B" w:rsidP="00586281">
            <w:pPr>
              <w:jc w:val="both"/>
              <w:rPr>
                <w:b/>
              </w:rPr>
            </w:pPr>
            <w:r w:rsidRPr="00537A04">
              <w:rPr>
                <w:b/>
              </w:rPr>
              <w:t>14</w:t>
            </w:r>
          </w:p>
        </w:tc>
        <w:tc>
          <w:tcPr>
            <w:tcW w:w="5245" w:type="dxa"/>
          </w:tcPr>
          <w:p w:rsidR="004D053B" w:rsidRPr="00537A04" w:rsidRDefault="004D053B" w:rsidP="00586281">
            <w:pPr>
              <w:jc w:val="both"/>
              <w:rPr>
                <w:b/>
              </w:rPr>
            </w:pPr>
            <w:r w:rsidRPr="00537A04">
              <w:t>ТБО г. Талдыкорган, расположен в 10 километрах от г. Талдыкорган</w:t>
            </w:r>
          </w:p>
        </w:tc>
        <w:tc>
          <w:tcPr>
            <w:tcW w:w="3730" w:type="dxa"/>
          </w:tcPr>
          <w:p w:rsidR="004D053B" w:rsidRPr="00537A04" w:rsidRDefault="004D053B" w:rsidP="00586281">
            <w:pPr>
              <w:jc w:val="both"/>
              <w:rPr>
                <w:b/>
              </w:rPr>
            </w:pPr>
            <w:r w:rsidRPr="00537A04">
              <w:t>ГУ «Отдел жилищно-коммунального хозяйства г.Талдыкорган», в доверительном управлении у ТОО «ADAL DAMU CAPITAL»</w:t>
            </w:r>
          </w:p>
        </w:tc>
      </w:tr>
    </w:tbl>
    <w:p w:rsidR="004D053B" w:rsidRPr="00537A04" w:rsidRDefault="004D053B" w:rsidP="00586281">
      <w:pPr>
        <w:pBdr>
          <w:bottom w:val="single" w:sz="4" w:space="2" w:color="FFFFFF"/>
        </w:pBdr>
        <w:ind w:firstLine="709"/>
        <w:jc w:val="both"/>
        <w:rPr>
          <w:i/>
        </w:rPr>
      </w:pPr>
      <w:r w:rsidRPr="00537A04">
        <w:rPr>
          <w:i/>
        </w:rPr>
        <w:t>Источник: Департамент экологии по Алматинской области.</w:t>
      </w:r>
    </w:p>
    <w:p w:rsidR="004D053B" w:rsidRPr="00537A04" w:rsidRDefault="004D053B" w:rsidP="00586281">
      <w:pPr>
        <w:ind w:firstLine="709"/>
        <w:jc w:val="both"/>
        <w:rPr>
          <w:b/>
        </w:rPr>
      </w:pPr>
    </w:p>
    <w:p w:rsidR="004D053B" w:rsidRPr="00537A04" w:rsidRDefault="004D053B" w:rsidP="00586281">
      <w:pPr>
        <w:ind w:firstLine="709"/>
        <w:jc w:val="both"/>
      </w:pPr>
      <w:r w:rsidRPr="00537A04">
        <w:t xml:space="preserve">Из 14 полигонов только у </w:t>
      </w:r>
      <w:r w:rsidRPr="00537A04">
        <w:rPr>
          <w:lang w:val="kk-KZ"/>
        </w:rPr>
        <w:t>10</w:t>
      </w:r>
      <w:r w:rsidRPr="00537A04">
        <w:t xml:space="preserve"> полигонов имеются экологические разрешительные документы, а </w:t>
      </w:r>
      <w:r w:rsidRPr="00537A04">
        <w:rPr>
          <w:lang w:val="kk-KZ"/>
        </w:rPr>
        <w:t>4</w:t>
      </w:r>
      <w:r w:rsidRPr="00537A04">
        <w:t xml:space="preserve"> полигона работают без разрешительных документов: </w:t>
      </w:r>
    </w:p>
    <w:p w:rsidR="004D053B" w:rsidRPr="00537A04" w:rsidRDefault="004D053B" w:rsidP="00586281">
      <w:pPr>
        <w:ind w:firstLine="709"/>
        <w:jc w:val="both"/>
      </w:pPr>
      <w:r w:rsidRPr="00537A04">
        <w:t>1. Полигон ТБО Енбекшиказахского района;</w:t>
      </w:r>
    </w:p>
    <w:p w:rsidR="004D053B" w:rsidRPr="00537A04" w:rsidRDefault="004D053B" w:rsidP="00586281">
      <w:pPr>
        <w:ind w:firstLine="709"/>
        <w:jc w:val="both"/>
      </w:pPr>
      <w:r w:rsidRPr="00537A04">
        <w:t>2. Полигон ТБО Ескелдинского района;</w:t>
      </w:r>
    </w:p>
    <w:p w:rsidR="004D053B" w:rsidRPr="00537A04" w:rsidRDefault="004D053B" w:rsidP="00586281">
      <w:pPr>
        <w:ind w:firstLine="709"/>
        <w:jc w:val="both"/>
        <w:rPr>
          <w:lang w:val="kk-KZ"/>
        </w:rPr>
      </w:pPr>
      <w:r w:rsidRPr="00537A04">
        <w:rPr>
          <w:lang w:val="kk-KZ"/>
        </w:rPr>
        <w:t>3</w:t>
      </w:r>
      <w:r w:rsidRPr="00537A04">
        <w:t>. Полигон ТБО Кербулакского района;</w:t>
      </w:r>
    </w:p>
    <w:p w:rsidR="004D053B" w:rsidRPr="00537A04" w:rsidRDefault="004D053B" w:rsidP="00586281">
      <w:pPr>
        <w:ind w:firstLine="709"/>
        <w:jc w:val="both"/>
        <w:rPr>
          <w:lang w:val="kk-KZ"/>
        </w:rPr>
      </w:pPr>
      <w:r w:rsidRPr="00537A04">
        <w:rPr>
          <w:lang w:val="kk-KZ"/>
        </w:rPr>
        <w:t xml:space="preserve">4. </w:t>
      </w:r>
      <w:r w:rsidRPr="00537A04">
        <w:t>Полигон ТБО г</w:t>
      </w:r>
      <w:r w:rsidRPr="00537A04">
        <w:rPr>
          <w:lang w:val="kk-KZ"/>
        </w:rPr>
        <w:t>орода</w:t>
      </w:r>
      <w:r w:rsidRPr="00537A04">
        <w:t xml:space="preserve"> </w:t>
      </w:r>
      <w:r w:rsidRPr="00537A04">
        <w:rPr>
          <w:lang w:val="kk-KZ"/>
        </w:rPr>
        <w:t>Қонаев</w:t>
      </w:r>
    </w:p>
    <w:p w:rsidR="004D053B" w:rsidRPr="00537A04" w:rsidRDefault="004D053B" w:rsidP="00586281">
      <w:pPr>
        <w:ind w:firstLine="708"/>
        <w:jc w:val="both"/>
      </w:pPr>
      <w:r w:rsidRPr="00537A04">
        <w:t>Вышеуказанные полигоны отходов согласно ст. 349 Экологического кодекса РК относятся к 3-му классу - полигонам для размещения твердых бытовых отходов.</w:t>
      </w:r>
    </w:p>
    <w:p w:rsidR="004D053B" w:rsidRPr="00537A04" w:rsidRDefault="004D053B" w:rsidP="00586281">
      <w:pPr>
        <w:ind w:firstLine="709"/>
        <w:jc w:val="both"/>
      </w:pPr>
      <w:r w:rsidRPr="00537A04">
        <w:t>По Алматинской области средний морфологический состав твердо-бытовых отходов указано в таблице 12.</w:t>
      </w:r>
      <w:r w:rsidRPr="00537A04">
        <w:rPr>
          <w:lang w:val="kk-KZ"/>
        </w:rPr>
        <w:t>4</w:t>
      </w:r>
      <w:r w:rsidRPr="00537A04">
        <w:t>.</w:t>
      </w:r>
      <w:r w:rsidRPr="00537A04">
        <w:rPr>
          <w:lang w:val="kk-KZ"/>
        </w:rPr>
        <w:t>9</w:t>
      </w:r>
      <w:r w:rsidRPr="00537A04">
        <w:t>.</w:t>
      </w:r>
    </w:p>
    <w:p w:rsidR="004D053B" w:rsidRPr="00537A04" w:rsidRDefault="004D053B" w:rsidP="00586281">
      <w:pPr>
        <w:ind w:firstLine="709"/>
        <w:jc w:val="both"/>
      </w:pPr>
    </w:p>
    <w:p w:rsidR="004D053B" w:rsidRPr="00537A04" w:rsidRDefault="004D053B" w:rsidP="001062E9">
      <w:pPr>
        <w:ind w:firstLine="709"/>
        <w:jc w:val="right"/>
        <w:rPr>
          <w:b/>
        </w:rPr>
      </w:pPr>
      <w:r w:rsidRPr="00537A04">
        <w:rPr>
          <w:b/>
        </w:rPr>
        <w:t>Таблица 12.</w:t>
      </w:r>
      <w:r w:rsidRPr="00537A04">
        <w:rPr>
          <w:b/>
          <w:lang w:val="kk-KZ"/>
        </w:rPr>
        <w:t>4</w:t>
      </w:r>
      <w:r w:rsidRPr="00537A04">
        <w:rPr>
          <w:b/>
        </w:rPr>
        <w:t>.</w:t>
      </w:r>
      <w:r w:rsidRPr="00537A04">
        <w:rPr>
          <w:b/>
          <w:lang w:val="kk-KZ"/>
        </w:rPr>
        <w:t>9</w:t>
      </w:r>
      <w:r w:rsidRPr="00537A04">
        <w:rPr>
          <w:b/>
        </w:rPr>
        <w:t>.</w:t>
      </w:r>
    </w:p>
    <w:p w:rsidR="004D053B" w:rsidRPr="00537A04" w:rsidRDefault="004D053B" w:rsidP="001062E9">
      <w:pPr>
        <w:ind w:firstLine="709"/>
        <w:jc w:val="center"/>
        <w:rPr>
          <w:b/>
        </w:rPr>
      </w:pPr>
      <w:r w:rsidRPr="00537A04">
        <w:rPr>
          <w:b/>
        </w:rPr>
        <w:t>Средний морфологический состав твердо-бытовых отходов по Алматинской области</w:t>
      </w:r>
    </w:p>
    <w:p w:rsidR="004D053B" w:rsidRPr="00537A04" w:rsidRDefault="004D053B" w:rsidP="00586281">
      <w:pPr>
        <w:ind w:firstLine="709"/>
        <w:jc w:val="both"/>
      </w:pPr>
    </w:p>
    <w:tbl>
      <w:tblPr>
        <w:tblStyle w:val="af1"/>
        <w:tblW w:w="0" w:type="auto"/>
        <w:tblLook w:val="04A0" w:firstRow="1" w:lastRow="0" w:firstColumn="1" w:lastColumn="0" w:noHBand="0" w:noVBand="1"/>
      </w:tblPr>
      <w:tblGrid>
        <w:gridCol w:w="562"/>
        <w:gridCol w:w="5954"/>
        <w:gridCol w:w="1984"/>
      </w:tblGrid>
      <w:tr w:rsidR="004D053B" w:rsidRPr="00537A04" w:rsidTr="002A027C">
        <w:tc>
          <w:tcPr>
            <w:tcW w:w="562" w:type="dxa"/>
          </w:tcPr>
          <w:p w:rsidR="004D053B" w:rsidRPr="00537A04" w:rsidRDefault="004D053B" w:rsidP="00586281">
            <w:pPr>
              <w:jc w:val="both"/>
              <w:rPr>
                <w:b/>
              </w:rPr>
            </w:pPr>
            <w:r w:rsidRPr="00537A04">
              <w:rPr>
                <w:b/>
              </w:rPr>
              <w:t>№</w:t>
            </w:r>
          </w:p>
        </w:tc>
        <w:tc>
          <w:tcPr>
            <w:tcW w:w="5954" w:type="dxa"/>
          </w:tcPr>
          <w:p w:rsidR="004D053B" w:rsidRPr="00537A04" w:rsidRDefault="004D053B" w:rsidP="00586281">
            <w:pPr>
              <w:jc w:val="both"/>
              <w:rPr>
                <w:b/>
              </w:rPr>
            </w:pPr>
            <w:r w:rsidRPr="00537A04">
              <w:rPr>
                <w:b/>
              </w:rPr>
              <w:t>Наименование отходов</w:t>
            </w:r>
          </w:p>
        </w:tc>
        <w:tc>
          <w:tcPr>
            <w:tcW w:w="1984" w:type="dxa"/>
          </w:tcPr>
          <w:p w:rsidR="004D053B" w:rsidRPr="00537A04" w:rsidRDefault="004D053B" w:rsidP="00586281">
            <w:pPr>
              <w:jc w:val="both"/>
              <w:rPr>
                <w:b/>
              </w:rPr>
            </w:pPr>
            <w:r w:rsidRPr="00537A04">
              <w:rPr>
                <w:b/>
              </w:rPr>
              <w:t>%</w:t>
            </w:r>
          </w:p>
        </w:tc>
      </w:tr>
      <w:tr w:rsidR="004D053B" w:rsidRPr="00537A04" w:rsidTr="002A027C">
        <w:tc>
          <w:tcPr>
            <w:tcW w:w="562" w:type="dxa"/>
          </w:tcPr>
          <w:p w:rsidR="004D053B" w:rsidRPr="00537A04" w:rsidRDefault="004D053B" w:rsidP="00586281">
            <w:pPr>
              <w:jc w:val="both"/>
            </w:pPr>
            <w:r w:rsidRPr="00537A04">
              <w:t>1</w:t>
            </w:r>
          </w:p>
        </w:tc>
        <w:tc>
          <w:tcPr>
            <w:tcW w:w="5954" w:type="dxa"/>
          </w:tcPr>
          <w:p w:rsidR="004D053B" w:rsidRPr="00537A04" w:rsidRDefault="004D053B" w:rsidP="00586281">
            <w:pPr>
              <w:jc w:val="both"/>
            </w:pPr>
            <w:r w:rsidRPr="00537A04">
              <w:t>пищевые отходы</w:t>
            </w:r>
          </w:p>
        </w:tc>
        <w:tc>
          <w:tcPr>
            <w:tcW w:w="1984" w:type="dxa"/>
          </w:tcPr>
          <w:p w:rsidR="004D053B" w:rsidRPr="00537A04" w:rsidRDefault="004D053B" w:rsidP="00586281">
            <w:pPr>
              <w:jc w:val="both"/>
            </w:pPr>
            <w:r w:rsidRPr="00537A04">
              <w:t>40%</w:t>
            </w:r>
          </w:p>
        </w:tc>
      </w:tr>
      <w:tr w:rsidR="004D053B" w:rsidRPr="00537A04" w:rsidTr="002A027C">
        <w:tc>
          <w:tcPr>
            <w:tcW w:w="562" w:type="dxa"/>
          </w:tcPr>
          <w:p w:rsidR="004D053B" w:rsidRPr="00537A04" w:rsidRDefault="004D053B" w:rsidP="00586281">
            <w:pPr>
              <w:jc w:val="both"/>
            </w:pPr>
            <w:r w:rsidRPr="00537A04">
              <w:t>2</w:t>
            </w:r>
          </w:p>
        </w:tc>
        <w:tc>
          <w:tcPr>
            <w:tcW w:w="5954" w:type="dxa"/>
          </w:tcPr>
          <w:p w:rsidR="004D053B" w:rsidRPr="00537A04" w:rsidRDefault="004D053B" w:rsidP="00586281">
            <w:pPr>
              <w:jc w:val="both"/>
            </w:pPr>
            <w:r w:rsidRPr="00537A04">
              <w:t>бумага, картон</w:t>
            </w:r>
          </w:p>
        </w:tc>
        <w:tc>
          <w:tcPr>
            <w:tcW w:w="1984" w:type="dxa"/>
          </w:tcPr>
          <w:p w:rsidR="004D053B" w:rsidRPr="00537A04" w:rsidRDefault="004D053B" w:rsidP="00586281">
            <w:pPr>
              <w:jc w:val="both"/>
            </w:pPr>
            <w:r w:rsidRPr="00537A04">
              <w:t>33%</w:t>
            </w:r>
          </w:p>
        </w:tc>
      </w:tr>
      <w:tr w:rsidR="004D053B" w:rsidRPr="00537A04" w:rsidTr="002A027C">
        <w:tc>
          <w:tcPr>
            <w:tcW w:w="562" w:type="dxa"/>
          </w:tcPr>
          <w:p w:rsidR="004D053B" w:rsidRPr="00537A04" w:rsidRDefault="004D053B" w:rsidP="00586281">
            <w:pPr>
              <w:jc w:val="both"/>
            </w:pPr>
            <w:r w:rsidRPr="00537A04">
              <w:t>3</w:t>
            </w:r>
          </w:p>
        </w:tc>
        <w:tc>
          <w:tcPr>
            <w:tcW w:w="5954" w:type="dxa"/>
          </w:tcPr>
          <w:p w:rsidR="004D053B" w:rsidRPr="00537A04" w:rsidRDefault="004D053B" w:rsidP="00586281">
            <w:pPr>
              <w:jc w:val="both"/>
            </w:pPr>
            <w:r w:rsidRPr="00537A04">
              <w:t>дерево</w:t>
            </w:r>
          </w:p>
        </w:tc>
        <w:tc>
          <w:tcPr>
            <w:tcW w:w="1984" w:type="dxa"/>
          </w:tcPr>
          <w:p w:rsidR="004D053B" w:rsidRPr="00537A04" w:rsidRDefault="004D053B" w:rsidP="00586281">
            <w:pPr>
              <w:jc w:val="both"/>
            </w:pPr>
            <w:r w:rsidRPr="00537A04">
              <w:t>2%</w:t>
            </w:r>
          </w:p>
        </w:tc>
      </w:tr>
      <w:tr w:rsidR="004D053B" w:rsidRPr="00537A04" w:rsidTr="002A027C">
        <w:tc>
          <w:tcPr>
            <w:tcW w:w="562" w:type="dxa"/>
          </w:tcPr>
          <w:p w:rsidR="004D053B" w:rsidRPr="00537A04" w:rsidRDefault="004D053B" w:rsidP="00586281">
            <w:pPr>
              <w:jc w:val="both"/>
            </w:pPr>
            <w:r w:rsidRPr="00537A04">
              <w:t>4</w:t>
            </w:r>
          </w:p>
        </w:tc>
        <w:tc>
          <w:tcPr>
            <w:tcW w:w="5954" w:type="dxa"/>
          </w:tcPr>
          <w:p w:rsidR="004D053B" w:rsidRPr="00537A04" w:rsidRDefault="004D053B" w:rsidP="00586281">
            <w:pPr>
              <w:jc w:val="both"/>
            </w:pPr>
            <w:r w:rsidRPr="00537A04">
              <w:t>черный металлом</w:t>
            </w:r>
          </w:p>
        </w:tc>
        <w:tc>
          <w:tcPr>
            <w:tcW w:w="1984" w:type="dxa"/>
          </w:tcPr>
          <w:p w:rsidR="004D053B" w:rsidRPr="00537A04" w:rsidRDefault="004D053B" w:rsidP="00586281">
            <w:pPr>
              <w:jc w:val="both"/>
            </w:pPr>
            <w:r w:rsidRPr="00537A04">
              <w:t>3%</w:t>
            </w:r>
          </w:p>
        </w:tc>
      </w:tr>
      <w:tr w:rsidR="004D053B" w:rsidRPr="00537A04" w:rsidTr="002A027C">
        <w:tc>
          <w:tcPr>
            <w:tcW w:w="562" w:type="dxa"/>
          </w:tcPr>
          <w:p w:rsidR="004D053B" w:rsidRPr="00537A04" w:rsidRDefault="004D053B" w:rsidP="00586281">
            <w:pPr>
              <w:jc w:val="both"/>
            </w:pPr>
            <w:r w:rsidRPr="00537A04">
              <w:t>5</w:t>
            </w:r>
          </w:p>
        </w:tc>
        <w:tc>
          <w:tcPr>
            <w:tcW w:w="5954" w:type="dxa"/>
          </w:tcPr>
          <w:p w:rsidR="004D053B" w:rsidRPr="00537A04" w:rsidRDefault="004D053B" w:rsidP="00586281">
            <w:pPr>
              <w:jc w:val="both"/>
            </w:pPr>
            <w:r w:rsidRPr="00537A04">
              <w:t>цветной металлом</w:t>
            </w:r>
          </w:p>
        </w:tc>
        <w:tc>
          <w:tcPr>
            <w:tcW w:w="1984" w:type="dxa"/>
          </w:tcPr>
          <w:p w:rsidR="004D053B" w:rsidRPr="00537A04" w:rsidRDefault="004D053B" w:rsidP="00586281">
            <w:pPr>
              <w:jc w:val="both"/>
            </w:pPr>
            <w:r w:rsidRPr="00537A04">
              <w:t>1%</w:t>
            </w:r>
          </w:p>
        </w:tc>
      </w:tr>
      <w:tr w:rsidR="004D053B" w:rsidRPr="00537A04" w:rsidTr="002A027C">
        <w:tc>
          <w:tcPr>
            <w:tcW w:w="562" w:type="dxa"/>
          </w:tcPr>
          <w:p w:rsidR="004D053B" w:rsidRPr="00537A04" w:rsidRDefault="004D053B" w:rsidP="00586281">
            <w:pPr>
              <w:jc w:val="both"/>
            </w:pPr>
            <w:r w:rsidRPr="00537A04">
              <w:t>6</w:t>
            </w:r>
          </w:p>
        </w:tc>
        <w:tc>
          <w:tcPr>
            <w:tcW w:w="5954" w:type="dxa"/>
          </w:tcPr>
          <w:p w:rsidR="004D053B" w:rsidRPr="00537A04" w:rsidRDefault="004D053B" w:rsidP="00586281">
            <w:pPr>
              <w:jc w:val="both"/>
            </w:pPr>
            <w:r w:rsidRPr="00537A04">
              <w:t>текстиль</w:t>
            </w:r>
          </w:p>
        </w:tc>
        <w:tc>
          <w:tcPr>
            <w:tcW w:w="1984" w:type="dxa"/>
          </w:tcPr>
          <w:p w:rsidR="004D053B" w:rsidRPr="00537A04" w:rsidRDefault="004D053B" w:rsidP="00586281">
            <w:pPr>
              <w:jc w:val="both"/>
            </w:pPr>
            <w:r w:rsidRPr="00537A04">
              <w:t>4%</w:t>
            </w:r>
          </w:p>
        </w:tc>
      </w:tr>
      <w:tr w:rsidR="004D053B" w:rsidRPr="00537A04" w:rsidTr="002A027C">
        <w:tc>
          <w:tcPr>
            <w:tcW w:w="562" w:type="dxa"/>
          </w:tcPr>
          <w:p w:rsidR="004D053B" w:rsidRPr="00537A04" w:rsidRDefault="004D053B" w:rsidP="00586281">
            <w:pPr>
              <w:jc w:val="both"/>
            </w:pPr>
            <w:r w:rsidRPr="00537A04">
              <w:t>7</w:t>
            </w:r>
          </w:p>
        </w:tc>
        <w:tc>
          <w:tcPr>
            <w:tcW w:w="5954" w:type="dxa"/>
          </w:tcPr>
          <w:p w:rsidR="004D053B" w:rsidRPr="00537A04" w:rsidRDefault="004D053B" w:rsidP="00586281">
            <w:pPr>
              <w:jc w:val="both"/>
            </w:pPr>
            <w:r w:rsidRPr="00537A04">
              <w:t>кости</w:t>
            </w:r>
          </w:p>
        </w:tc>
        <w:tc>
          <w:tcPr>
            <w:tcW w:w="1984" w:type="dxa"/>
          </w:tcPr>
          <w:p w:rsidR="004D053B" w:rsidRPr="00537A04" w:rsidRDefault="004D053B" w:rsidP="00586281">
            <w:pPr>
              <w:jc w:val="both"/>
            </w:pPr>
            <w:r w:rsidRPr="00537A04">
              <w:t>1%</w:t>
            </w:r>
          </w:p>
        </w:tc>
      </w:tr>
      <w:tr w:rsidR="004D053B" w:rsidRPr="00537A04" w:rsidTr="002A027C">
        <w:tc>
          <w:tcPr>
            <w:tcW w:w="562" w:type="dxa"/>
          </w:tcPr>
          <w:p w:rsidR="004D053B" w:rsidRPr="00537A04" w:rsidRDefault="004D053B" w:rsidP="00586281">
            <w:pPr>
              <w:jc w:val="both"/>
            </w:pPr>
            <w:r w:rsidRPr="00537A04">
              <w:t>8</w:t>
            </w:r>
          </w:p>
        </w:tc>
        <w:tc>
          <w:tcPr>
            <w:tcW w:w="5954" w:type="dxa"/>
          </w:tcPr>
          <w:p w:rsidR="004D053B" w:rsidRPr="00537A04" w:rsidRDefault="004D053B" w:rsidP="00586281">
            <w:pPr>
              <w:jc w:val="both"/>
            </w:pPr>
            <w:r w:rsidRPr="00537A04">
              <w:t>стекло</w:t>
            </w:r>
          </w:p>
        </w:tc>
        <w:tc>
          <w:tcPr>
            <w:tcW w:w="1984" w:type="dxa"/>
          </w:tcPr>
          <w:p w:rsidR="004D053B" w:rsidRPr="00537A04" w:rsidRDefault="004D053B" w:rsidP="00586281">
            <w:pPr>
              <w:jc w:val="both"/>
            </w:pPr>
            <w:r w:rsidRPr="00537A04">
              <w:t>2%</w:t>
            </w:r>
          </w:p>
        </w:tc>
      </w:tr>
      <w:tr w:rsidR="004D053B" w:rsidRPr="00537A04" w:rsidTr="002A027C">
        <w:tc>
          <w:tcPr>
            <w:tcW w:w="562" w:type="dxa"/>
          </w:tcPr>
          <w:p w:rsidR="004D053B" w:rsidRPr="00537A04" w:rsidRDefault="004D053B" w:rsidP="00586281">
            <w:pPr>
              <w:jc w:val="both"/>
            </w:pPr>
            <w:r w:rsidRPr="00537A04">
              <w:t>9</w:t>
            </w:r>
          </w:p>
        </w:tc>
        <w:tc>
          <w:tcPr>
            <w:tcW w:w="5954" w:type="dxa"/>
          </w:tcPr>
          <w:p w:rsidR="004D053B" w:rsidRPr="00537A04" w:rsidRDefault="004D053B" w:rsidP="00586281">
            <w:pPr>
              <w:jc w:val="both"/>
            </w:pPr>
            <w:r w:rsidRPr="00537A04">
              <w:t>кожа, резина</w:t>
            </w:r>
          </w:p>
        </w:tc>
        <w:tc>
          <w:tcPr>
            <w:tcW w:w="1984" w:type="dxa"/>
          </w:tcPr>
          <w:p w:rsidR="004D053B" w:rsidRPr="00537A04" w:rsidRDefault="004D053B" w:rsidP="00586281">
            <w:pPr>
              <w:jc w:val="both"/>
            </w:pPr>
            <w:r w:rsidRPr="00537A04">
              <w:t>0,5%</w:t>
            </w:r>
          </w:p>
        </w:tc>
      </w:tr>
      <w:tr w:rsidR="004D053B" w:rsidRPr="00537A04" w:rsidTr="002A027C">
        <w:tc>
          <w:tcPr>
            <w:tcW w:w="562" w:type="dxa"/>
          </w:tcPr>
          <w:p w:rsidR="004D053B" w:rsidRPr="00537A04" w:rsidRDefault="004D053B" w:rsidP="00586281">
            <w:pPr>
              <w:jc w:val="both"/>
            </w:pPr>
            <w:r w:rsidRPr="00537A04">
              <w:t>10</w:t>
            </w:r>
          </w:p>
        </w:tc>
        <w:tc>
          <w:tcPr>
            <w:tcW w:w="5954" w:type="dxa"/>
          </w:tcPr>
          <w:p w:rsidR="004D053B" w:rsidRPr="00537A04" w:rsidRDefault="004D053B" w:rsidP="00586281">
            <w:pPr>
              <w:jc w:val="both"/>
            </w:pPr>
            <w:r w:rsidRPr="00537A04">
              <w:t>камни, штукатурка</w:t>
            </w:r>
          </w:p>
        </w:tc>
        <w:tc>
          <w:tcPr>
            <w:tcW w:w="1984" w:type="dxa"/>
          </w:tcPr>
          <w:p w:rsidR="004D053B" w:rsidRPr="00537A04" w:rsidRDefault="004D053B" w:rsidP="00586281">
            <w:pPr>
              <w:jc w:val="both"/>
            </w:pPr>
            <w:r w:rsidRPr="00537A04">
              <w:t>0,5%</w:t>
            </w:r>
          </w:p>
        </w:tc>
      </w:tr>
      <w:tr w:rsidR="004D053B" w:rsidRPr="00537A04" w:rsidTr="002A027C">
        <w:tc>
          <w:tcPr>
            <w:tcW w:w="562" w:type="dxa"/>
          </w:tcPr>
          <w:p w:rsidR="004D053B" w:rsidRPr="00537A04" w:rsidRDefault="004D053B" w:rsidP="00586281">
            <w:pPr>
              <w:jc w:val="both"/>
            </w:pPr>
            <w:r w:rsidRPr="00537A04">
              <w:t>11</w:t>
            </w:r>
          </w:p>
        </w:tc>
        <w:tc>
          <w:tcPr>
            <w:tcW w:w="5954" w:type="dxa"/>
          </w:tcPr>
          <w:p w:rsidR="004D053B" w:rsidRPr="00537A04" w:rsidRDefault="004D053B" w:rsidP="00586281">
            <w:pPr>
              <w:jc w:val="both"/>
            </w:pPr>
            <w:r w:rsidRPr="00537A04">
              <w:t>пластмасса</w:t>
            </w:r>
          </w:p>
        </w:tc>
        <w:tc>
          <w:tcPr>
            <w:tcW w:w="1984" w:type="dxa"/>
          </w:tcPr>
          <w:p w:rsidR="004D053B" w:rsidRPr="00537A04" w:rsidRDefault="004D053B" w:rsidP="00586281">
            <w:pPr>
              <w:jc w:val="both"/>
            </w:pPr>
            <w:r w:rsidRPr="00537A04">
              <w:t>4%</w:t>
            </w:r>
          </w:p>
        </w:tc>
      </w:tr>
      <w:tr w:rsidR="004D053B" w:rsidRPr="00537A04" w:rsidTr="002A027C">
        <w:tc>
          <w:tcPr>
            <w:tcW w:w="562" w:type="dxa"/>
          </w:tcPr>
          <w:p w:rsidR="004D053B" w:rsidRPr="00537A04" w:rsidRDefault="004D053B" w:rsidP="00586281">
            <w:pPr>
              <w:jc w:val="both"/>
            </w:pPr>
            <w:r w:rsidRPr="00537A04">
              <w:t>12</w:t>
            </w:r>
          </w:p>
        </w:tc>
        <w:tc>
          <w:tcPr>
            <w:tcW w:w="5954" w:type="dxa"/>
          </w:tcPr>
          <w:p w:rsidR="004D053B" w:rsidRPr="00537A04" w:rsidRDefault="004D053B" w:rsidP="00586281">
            <w:pPr>
              <w:jc w:val="both"/>
            </w:pPr>
            <w:r w:rsidRPr="00537A04">
              <w:t>прочие</w:t>
            </w:r>
          </w:p>
        </w:tc>
        <w:tc>
          <w:tcPr>
            <w:tcW w:w="1984" w:type="dxa"/>
          </w:tcPr>
          <w:p w:rsidR="004D053B" w:rsidRPr="00537A04" w:rsidRDefault="004D053B" w:rsidP="00586281">
            <w:pPr>
              <w:jc w:val="both"/>
            </w:pPr>
            <w:r w:rsidRPr="00537A04">
              <w:t>2%</w:t>
            </w:r>
          </w:p>
        </w:tc>
      </w:tr>
    </w:tbl>
    <w:p w:rsidR="004D053B" w:rsidRPr="00537A04" w:rsidRDefault="004D053B" w:rsidP="00586281">
      <w:pPr>
        <w:pBdr>
          <w:bottom w:val="single" w:sz="4" w:space="2" w:color="FFFFFF"/>
        </w:pBdr>
        <w:ind w:firstLine="709"/>
        <w:jc w:val="both"/>
        <w:rPr>
          <w:i/>
        </w:rPr>
      </w:pPr>
      <w:r w:rsidRPr="00537A04">
        <w:rPr>
          <w:i/>
        </w:rPr>
        <w:t>Источник: Департамент экологии по Алматинской области.</w:t>
      </w:r>
    </w:p>
    <w:p w:rsidR="004D053B" w:rsidRPr="00537A04" w:rsidRDefault="004D053B" w:rsidP="00586281">
      <w:pPr>
        <w:jc w:val="both"/>
      </w:pPr>
    </w:p>
    <w:p w:rsidR="004D053B" w:rsidRPr="00537A04" w:rsidRDefault="004D053B" w:rsidP="00586281">
      <w:pPr>
        <w:ind w:firstLine="708"/>
        <w:jc w:val="both"/>
        <w:rPr>
          <w:b/>
          <w:i/>
        </w:rPr>
      </w:pPr>
      <w:r w:rsidRPr="00537A04">
        <w:rPr>
          <w:b/>
          <w:i/>
        </w:rPr>
        <w:t>Токсичные отходы</w:t>
      </w:r>
    </w:p>
    <w:p w:rsidR="004D053B" w:rsidRPr="00537A04" w:rsidRDefault="004D053B" w:rsidP="00586281">
      <w:pPr>
        <w:ind w:firstLine="708"/>
        <w:jc w:val="both"/>
      </w:pPr>
      <w:r w:rsidRPr="00537A04">
        <w:t>На территории Алматинской области имеется два полигона в Илийском и Коксуском районах по захоронению тар из под ядохимикатов, владельцем полигонов является ТОО «Акши агросервис». В настоящее время функционирует полигон в Илийском районе, а полигон Коксуского района находится в резерве.</w:t>
      </w:r>
    </w:p>
    <w:p w:rsidR="004D053B" w:rsidRPr="00537A04" w:rsidRDefault="004D053B" w:rsidP="00586281">
      <w:pPr>
        <w:ind w:firstLine="708"/>
        <w:jc w:val="both"/>
      </w:pPr>
      <w:r w:rsidRPr="00537A04">
        <w:t>Основными отходами полигона подлежащими захоронению являются непригодные пластмассовые тары из под пестицидов. Выгружаемые из машин отходы складируются и сортируются по классам на площадке разгрузки. Более крупные отходы (пластмассовые тары из-под пестицидов) измельчаются в дробильной установке. После дробления отходы загружают в одну из отсек бункера или карту для захоронения токсичных отходов. Электроснабжение дробильной установки осуществляется дизель-генератором. Разгрузка и уплотнение отходов в бункер или карту производится экскаватором ЮМЗ.</w:t>
      </w:r>
    </w:p>
    <w:p w:rsidR="004D053B" w:rsidRPr="00537A04" w:rsidRDefault="004D053B" w:rsidP="00586281">
      <w:pPr>
        <w:ind w:firstLine="708"/>
        <w:jc w:val="both"/>
      </w:pPr>
      <w:r w:rsidRPr="00537A04">
        <w:t>Мощность полигона по захоронению отходов составляет - 2,5 т/год. Полигон по захоронению непригодных ядохимикатов в Илийском районе расположен в 5,7 км северо-восточнее от п.Акший Илийского района и в 100 км севернее от г.Алматы. Общая площадь полигона составляет – 5,3 га. Полигон находится на значительном удалении от населенных пунктов в безлюдной местности. Захоронения на полигоне производиться методом складирования отходов в саркофаге. На полигон находящийся в Илийском районе, 5,7 км северо-восточнее от с. Акши оформлено разрешение на эмиссии в окружающую среду за №</w:t>
      </w:r>
      <w:r w:rsidRPr="00537A04">
        <w:rPr>
          <w:lang w:val="en-US"/>
        </w:rPr>
        <w:t>KZ</w:t>
      </w:r>
      <w:r w:rsidRPr="00537A04">
        <w:t>10</w:t>
      </w:r>
      <w:r w:rsidRPr="00537A04">
        <w:rPr>
          <w:lang w:val="en-US"/>
        </w:rPr>
        <w:t>VCZ</w:t>
      </w:r>
      <w:r w:rsidRPr="00537A04">
        <w:t>00108075 от 13.10.2016 года.</w:t>
      </w:r>
    </w:p>
    <w:p w:rsidR="004D053B" w:rsidRPr="00537A04" w:rsidRDefault="004D053B" w:rsidP="00586281">
      <w:pPr>
        <w:ind w:firstLine="709"/>
        <w:jc w:val="both"/>
        <w:rPr>
          <w:b/>
          <w:i/>
        </w:rPr>
      </w:pPr>
      <w:r w:rsidRPr="00537A04">
        <w:rPr>
          <w:b/>
          <w:i/>
        </w:rPr>
        <w:t>Захоронение отходов животного происхождения (скотомогильниках):</w:t>
      </w:r>
    </w:p>
    <w:p w:rsidR="004D053B" w:rsidRPr="00537A04" w:rsidRDefault="004D053B" w:rsidP="00586281">
      <w:pPr>
        <w:ind w:firstLine="709"/>
        <w:jc w:val="both"/>
        <w:rPr>
          <w:color w:val="000000"/>
          <w:lang w:val="kk-KZ"/>
        </w:rPr>
      </w:pPr>
      <w:r w:rsidRPr="00537A04">
        <w:t>Организация и построение пункта санитарного забоя животных и скотомогильников осуществляется на основании закона «О ветеринарии», за содержание этих объектов согласно, ветеринарных нормативов ответственность несет районные уполномоченные и исполнительные органы.</w:t>
      </w:r>
    </w:p>
    <w:p w:rsidR="004D053B" w:rsidRPr="00537A04" w:rsidRDefault="004D053B" w:rsidP="00586281">
      <w:pPr>
        <w:ind w:firstLine="709"/>
        <w:jc w:val="both"/>
        <w:rPr>
          <w:color w:val="000000"/>
        </w:rPr>
      </w:pPr>
      <w:r w:rsidRPr="00537A04">
        <w:rPr>
          <w:color w:val="000000"/>
          <w:lang w:val="kk-KZ"/>
        </w:rPr>
        <w:t xml:space="preserve">По Алматинской области построено </w:t>
      </w:r>
      <w:r w:rsidRPr="00537A04">
        <w:rPr>
          <w:color w:val="000000"/>
        </w:rPr>
        <w:t xml:space="preserve">270 скотомогильников, из них 178 типовые, 92 примитивные. </w:t>
      </w:r>
    </w:p>
    <w:p w:rsidR="004D053B" w:rsidRPr="00537A04" w:rsidRDefault="004D053B" w:rsidP="00586281">
      <w:pPr>
        <w:ind w:firstLine="709"/>
        <w:jc w:val="both"/>
        <w:rPr>
          <w:b/>
          <w:i/>
        </w:rPr>
      </w:pPr>
      <w:r w:rsidRPr="00537A04">
        <w:rPr>
          <w:b/>
          <w:i/>
        </w:rPr>
        <w:t>По мусороперерабатывающим заводам и развитию бизнеса по переработке отходов, в том числе ртутьсодержащих, медицинских отходов и СОЗ.</w:t>
      </w:r>
    </w:p>
    <w:p w:rsidR="004D053B" w:rsidRPr="00537A04" w:rsidRDefault="004D053B" w:rsidP="00586281">
      <w:pPr>
        <w:ind w:firstLine="709"/>
        <w:jc w:val="both"/>
      </w:pPr>
      <w:r w:rsidRPr="00537A04">
        <w:t>На территории области сбором и переработкой вторсырья занимаются следующие предприятия:</w:t>
      </w:r>
    </w:p>
    <w:p w:rsidR="004D053B" w:rsidRPr="00537A04" w:rsidRDefault="004D053B" w:rsidP="00586281">
      <w:pPr>
        <w:ind w:firstLine="709"/>
        <w:jc w:val="both"/>
      </w:pPr>
    </w:p>
    <w:p w:rsidR="004D053B" w:rsidRPr="00537A04" w:rsidRDefault="004D053B" w:rsidP="001062E9">
      <w:pPr>
        <w:ind w:firstLine="709"/>
        <w:jc w:val="right"/>
        <w:rPr>
          <w:b/>
          <w:lang w:val="kk-KZ"/>
        </w:rPr>
      </w:pPr>
      <w:r w:rsidRPr="00537A04">
        <w:rPr>
          <w:b/>
        </w:rPr>
        <w:t>Таблица</w:t>
      </w:r>
      <w:r w:rsidRPr="00537A04">
        <w:rPr>
          <w:b/>
          <w:lang w:val="kk-KZ"/>
        </w:rPr>
        <w:t xml:space="preserve"> 12.4.10</w:t>
      </w:r>
    </w:p>
    <w:tbl>
      <w:tblPr>
        <w:tblStyle w:val="af1"/>
        <w:tblW w:w="0" w:type="auto"/>
        <w:tblLook w:val="04A0" w:firstRow="1" w:lastRow="0" w:firstColumn="1" w:lastColumn="0" w:noHBand="0" w:noVBand="1"/>
      </w:tblPr>
      <w:tblGrid>
        <w:gridCol w:w="5103"/>
        <w:gridCol w:w="4014"/>
      </w:tblGrid>
      <w:tr w:rsidR="004D053B" w:rsidRPr="00537A04" w:rsidTr="002A027C">
        <w:tc>
          <w:tcPr>
            <w:tcW w:w="5103" w:type="dxa"/>
          </w:tcPr>
          <w:p w:rsidR="004D053B" w:rsidRPr="00537A04" w:rsidRDefault="004D053B" w:rsidP="00586281">
            <w:pPr>
              <w:jc w:val="both"/>
            </w:pPr>
            <w:r w:rsidRPr="00537A04">
              <w:t>Виды вторсырья</w:t>
            </w:r>
          </w:p>
        </w:tc>
        <w:tc>
          <w:tcPr>
            <w:tcW w:w="4014" w:type="dxa"/>
          </w:tcPr>
          <w:p w:rsidR="004D053B" w:rsidRPr="00537A04" w:rsidRDefault="004D053B" w:rsidP="00586281">
            <w:pPr>
              <w:jc w:val="both"/>
            </w:pPr>
            <w:r w:rsidRPr="00537A04">
              <w:t xml:space="preserve">Предприятия </w:t>
            </w:r>
          </w:p>
        </w:tc>
      </w:tr>
      <w:tr w:rsidR="004D053B" w:rsidRPr="00537A04" w:rsidTr="002A027C">
        <w:tc>
          <w:tcPr>
            <w:tcW w:w="5103" w:type="dxa"/>
          </w:tcPr>
          <w:p w:rsidR="004D053B" w:rsidRPr="00537A04" w:rsidRDefault="004D053B" w:rsidP="00586281">
            <w:pPr>
              <w:jc w:val="both"/>
            </w:pPr>
            <w:r w:rsidRPr="00537A04">
              <w:t>Переработка макулатуры</w:t>
            </w:r>
          </w:p>
        </w:tc>
        <w:tc>
          <w:tcPr>
            <w:tcW w:w="4014" w:type="dxa"/>
          </w:tcPr>
          <w:p w:rsidR="004D053B" w:rsidRPr="00537A04" w:rsidRDefault="004D053B" w:rsidP="00586281">
            <w:pPr>
              <w:jc w:val="both"/>
            </w:pPr>
            <w:r w:rsidRPr="00537A04">
              <w:t>ТОО «Kagazy Recycling» в Карасайском районе</w:t>
            </w:r>
          </w:p>
        </w:tc>
      </w:tr>
      <w:tr w:rsidR="004D053B" w:rsidRPr="00537A04" w:rsidTr="002A027C">
        <w:tc>
          <w:tcPr>
            <w:tcW w:w="5103" w:type="dxa"/>
          </w:tcPr>
          <w:p w:rsidR="004D053B" w:rsidRPr="00537A04" w:rsidRDefault="004D053B" w:rsidP="00586281">
            <w:pPr>
              <w:jc w:val="both"/>
            </w:pPr>
            <w:r w:rsidRPr="00537A04">
              <w:t>Переработка стекла</w:t>
            </w:r>
          </w:p>
        </w:tc>
        <w:tc>
          <w:tcPr>
            <w:tcW w:w="4014" w:type="dxa"/>
          </w:tcPr>
          <w:p w:rsidR="004D053B" w:rsidRPr="00537A04" w:rsidRDefault="004D053B" w:rsidP="00586281">
            <w:pPr>
              <w:jc w:val="both"/>
            </w:pPr>
            <w:r w:rsidRPr="00537A04">
              <w:t>ТОО "MEA Properties" в Илийском районе</w:t>
            </w:r>
          </w:p>
        </w:tc>
      </w:tr>
      <w:tr w:rsidR="004D053B" w:rsidRPr="00537A04" w:rsidTr="002A027C">
        <w:tc>
          <w:tcPr>
            <w:tcW w:w="5103" w:type="dxa"/>
          </w:tcPr>
          <w:p w:rsidR="004D053B" w:rsidRPr="00537A04" w:rsidRDefault="004D053B" w:rsidP="00586281">
            <w:pPr>
              <w:jc w:val="both"/>
            </w:pPr>
            <w:r w:rsidRPr="00537A04">
              <w:t>Переработка отработанных аккумуляторов</w:t>
            </w:r>
          </w:p>
        </w:tc>
        <w:tc>
          <w:tcPr>
            <w:tcW w:w="4014" w:type="dxa"/>
          </w:tcPr>
          <w:p w:rsidR="004D053B" w:rsidRPr="00537A04" w:rsidRDefault="004D053B" w:rsidP="00586281">
            <w:pPr>
              <w:jc w:val="both"/>
            </w:pPr>
            <w:r w:rsidRPr="00537A04">
              <w:t>ТОО «Кайнар АКБ» в г. Талдыкорган</w:t>
            </w:r>
          </w:p>
        </w:tc>
      </w:tr>
      <w:tr w:rsidR="004D053B" w:rsidRPr="00537A04" w:rsidTr="002A027C">
        <w:tc>
          <w:tcPr>
            <w:tcW w:w="5103" w:type="dxa"/>
          </w:tcPr>
          <w:p w:rsidR="004D053B" w:rsidRPr="00537A04" w:rsidRDefault="004D053B" w:rsidP="00586281">
            <w:pPr>
              <w:jc w:val="both"/>
            </w:pPr>
            <w:r w:rsidRPr="00537A04">
              <w:t>Переработка полимерных отходов</w:t>
            </w:r>
          </w:p>
        </w:tc>
        <w:tc>
          <w:tcPr>
            <w:tcW w:w="4014" w:type="dxa"/>
          </w:tcPr>
          <w:p w:rsidR="004D053B" w:rsidRPr="00537A04" w:rsidRDefault="004D053B" w:rsidP="00586281">
            <w:pPr>
              <w:jc w:val="both"/>
            </w:pPr>
            <w:r w:rsidRPr="00537A04">
              <w:t>ТОО «КазПэтПолимер» в г. Капшагай и ТОО «</w:t>
            </w:r>
            <w:r w:rsidRPr="00537A04">
              <w:rPr>
                <w:lang w:val="en-US"/>
              </w:rPr>
              <w:t>P</w:t>
            </w:r>
            <w:r w:rsidRPr="00537A04">
              <w:t>.</w:t>
            </w:r>
            <w:r w:rsidRPr="00537A04">
              <w:rPr>
                <w:lang w:val="en-US"/>
              </w:rPr>
              <w:t>T</w:t>
            </w:r>
            <w:r w:rsidRPr="00537A04">
              <w:t>.</w:t>
            </w:r>
            <w:r w:rsidRPr="00537A04">
              <w:rPr>
                <w:lang w:val="en-US"/>
              </w:rPr>
              <w:t>Z</w:t>
            </w:r>
            <w:r w:rsidRPr="00537A04">
              <w:t>.» в Талгарском районе</w:t>
            </w:r>
          </w:p>
        </w:tc>
      </w:tr>
      <w:tr w:rsidR="004D053B" w:rsidRPr="00537A04" w:rsidTr="002A027C">
        <w:tc>
          <w:tcPr>
            <w:tcW w:w="5103" w:type="dxa"/>
          </w:tcPr>
          <w:p w:rsidR="004D053B" w:rsidRPr="00537A04" w:rsidRDefault="004D053B" w:rsidP="00586281">
            <w:pPr>
              <w:jc w:val="both"/>
            </w:pPr>
            <w:r w:rsidRPr="00537A04">
              <w:t>Переработка и утилизация отработанных автомобильных шин и масел и др</w:t>
            </w:r>
          </w:p>
        </w:tc>
        <w:tc>
          <w:tcPr>
            <w:tcW w:w="4014" w:type="dxa"/>
          </w:tcPr>
          <w:p w:rsidR="004D053B" w:rsidRPr="00537A04" w:rsidRDefault="004D053B" w:rsidP="00586281">
            <w:pPr>
              <w:jc w:val="both"/>
            </w:pPr>
            <w:r w:rsidRPr="00537A04">
              <w:t>ТОО «Утиль Экосервис» в Енбекшиказахском районе и ТОО «ЭкоСервис-Арман» в г.Талдыкорган</w:t>
            </w:r>
          </w:p>
        </w:tc>
      </w:tr>
      <w:tr w:rsidR="004D053B" w:rsidRPr="00537A04" w:rsidTr="002A027C">
        <w:tc>
          <w:tcPr>
            <w:tcW w:w="5103" w:type="dxa"/>
          </w:tcPr>
          <w:p w:rsidR="004D053B" w:rsidRPr="00537A04" w:rsidRDefault="004D053B" w:rsidP="00586281">
            <w:pPr>
              <w:jc w:val="both"/>
            </w:pPr>
            <w:r w:rsidRPr="00537A04">
              <w:t>Переработка изношенных автомобильных шин</w:t>
            </w:r>
          </w:p>
        </w:tc>
        <w:tc>
          <w:tcPr>
            <w:tcW w:w="4014" w:type="dxa"/>
          </w:tcPr>
          <w:p w:rsidR="004D053B" w:rsidRPr="00537A04" w:rsidRDefault="004D053B" w:rsidP="00586281">
            <w:pPr>
              <w:jc w:val="both"/>
            </w:pPr>
            <w:r w:rsidRPr="00537A04">
              <w:t>ТОО «Q-recycling» в Карасайском районе</w:t>
            </w:r>
          </w:p>
        </w:tc>
      </w:tr>
    </w:tbl>
    <w:p w:rsidR="004D053B" w:rsidRPr="00537A04" w:rsidRDefault="004D053B" w:rsidP="00586281">
      <w:pPr>
        <w:pBdr>
          <w:bottom w:val="single" w:sz="4" w:space="2" w:color="FFFFFF"/>
        </w:pBdr>
        <w:ind w:firstLine="709"/>
        <w:jc w:val="both"/>
        <w:rPr>
          <w:i/>
        </w:rPr>
      </w:pPr>
      <w:r w:rsidRPr="00537A04">
        <w:rPr>
          <w:i/>
        </w:rPr>
        <w:t>Источник: Департамент экологии по Алматинской области.</w:t>
      </w:r>
    </w:p>
    <w:p w:rsidR="004D053B" w:rsidRPr="00537A04" w:rsidRDefault="004D053B" w:rsidP="00586281">
      <w:pPr>
        <w:jc w:val="both"/>
      </w:pPr>
    </w:p>
    <w:p w:rsidR="004D053B" w:rsidRPr="00537A04" w:rsidRDefault="004D053B" w:rsidP="00586281">
      <w:pPr>
        <w:ind w:firstLine="709"/>
        <w:jc w:val="both"/>
      </w:pPr>
      <w:r w:rsidRPr="00537A04">
        <w:t>На территории области уже действуют 3 территориальных комплекса:</w:t>
      </w:r>
    </w:p>
    <w:p w:rsidR="004D053B" w:rsidRPr="00537A04" w:rsidRDefault="004D053B" w:rsidP="00586281">
      <w:pPr>
        <w:ind w:firstLine="709"/>
        <w:jc w:val="both"/>
      </w:pPr>
      <w:r w:rsidRPr="00537A04">
        <w:t>1. В областном центре мусоросортировочный комплекс. Инициатор – ТОО «ADALDAMU». Проектная мощность – 100 тыс. тонн в год.</w:t>
      </w:r>
    </w:p>
    <w:p w:rsidR="004D053B" w:rsidRPr="00537A04" w:rsidRDefault="004D053B" w:rsidP="00586281">
      <w:pPr>
        <w:ind w:firstLine="709"/>
        <w:jc w:val="both"/>
      </w:pPr>
      <w:r w:rsidRPr="00537A04">
        <w:t xml:space="preserve">2. В Панфиловском районе, на полигоне ТБО г.Жаркент, ТОО «МПК Аулет» - действует мусороперерабатывающий комплекс. Мощность – 10 тыс. тонн в год. </w:t>
      </w:r>
    </w:p>
    <w:p w:rsidR="004D053B" w:rsidRPr="00537A04" w:rsidRDefault="004D053B" w:rsidP="00586281">
      <w:pPr>
        <w:ind w:firstLine="709"/>
        <w:jc w:val="both"/>
      </w:pPr>
      <w:r w:rsidRPr="00537A04">
        <w:t xml:space="preserve">3. В 2018 году в Илийском районе, на полигоне ТБО введен в действие мусороперерабатывающий комплекс мощностью 200 тыс. тонн в год. Инициатор ТОО «Таза Жер МПК». </w:t>
      </w: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lang w:val="kk-KZ"/>
        </w:rPr>
        <w:t>Д</w:t>
      </w:r>
      <w:r w:rsidRPr="00537A04">
        <w:rPr>
          <w:rFonts w:ascii="Times New Roman" w:hAnsi="Times New Roman" w:cs="Times New Roman"/>
          <w:sz w:val="24"/>
          <w:szCs w:val="24"/>
        </w:rPr>
        <w:t xml:space="preserve">о 2023 года </w:t>
      </w:r>
      <w:r w:rsidRPr="00537A04">
        <w:rPr>
          <w:rFonts w:ascii="Times New Roman" w:hAnsi="Times New Roman" w:cs="Times New Roman"/>
          <w:sz w:val="24"/>
          <w:szCs w:val="24"/>
          <w:lang w:val="kk-KZ"/>
        </w:rPr>
        <w:t xml:space="preserve">в Илийском районе </w:t>
      </w:r>
      <w:r w:rsidRPr="00537A04">
        <w:rPr>
          <w:rFonts w:ascii="Times New Roman" w:hAnsi="Times New Roman" w:cs="Times New Roman"/>
          <w:sz w:val="24"/>
          <w:szCs w:val="24"/>
        </w:rPr>
        <w:t xml:space="preserve">намечено </w:t>
      </w:r>
      <w:r w:rsidRPr="00537A04">
        <w:rPr>
          <w:rFonts w:ascii="Times New Roman" w:hAnsi="Times New Roman" w:cs="Times New Roman"/>
          <w:sz w:val="24"/>
          <w:szCs w:val="24"/>
          <w:lang w:val="kk-KZ"/>
        </w:rPr>
        <w:t>с</w:t>
      </w:r>
      <w:r w:rsidRPr="00537A04">
        <w:rPr>
          <w:rFonts w:ascii="Times New Roman" w:hAnsi="Times New Roman" w:cs="Times New Roman"/>
          <w:sz w:val="24"/>
          <w:szCs w:val="24"/>
        </w:rPr>
        <w:t xml:space="preserve">троительство мусороперерабатывающего завода полного цикла по технологии "Мериолизис" совместно с Казахстанско-испанской компанией ТОО «Waste Energy Kazakhstan» мощностью 120 тыс. тонн в год. </w:t>
      </w: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lang w:val="kk-KZ"/>
        </w:rPr>
        <w:t>С</w:t>
      </w:r>
      <w:r w:rsidRPr="00537A04">
        <w:rPr>
          <w:rFonts w:ascii="Times New Roman" w:hAnsi="Times New Roman" w:cs="Times New Roman"/>
          <w:sz w:val="24"/>
          <w:szCs w:val="24"/>
        </w:rPr>
        <w:t xml:space="preserve"> Оператором РОП подписан план мероприятий по внедрению раздельного сбора в г.Талдыкорган, </w:t>
      </w:r>
      <w:r w:rsidRPr="00537A04">
        <w:rPr>
          <w:rFonts w:ascii="Times New Roman" w:hAnsi="Times New Roman" w:cs="Times New Roman"/>
          <w:sz w:val="24"/>
          <w:szCs w:val="24"/>
          <w:lang w:val="kk-KZ"/>
        </w:rPr>
        <w:t xml:space="preserve">г. </w:t>
      </w:r>
      <w:r w:rsidRPr="00537A04">
        <w:rPr>
          <w:rFonts w:ascii="Times New Roman" w:hAnsi="Times New Roman" w:cs="Times New Roman"/>
          <w:sz w:val="24"/>
          <w:szCs w:val="24"/>
        </w:rPr>
        <w:t>Капшагай, п.Отеген батыр. Разработана и утверждена программа по внедрению раздельного сбора.</w:t>
      </w: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sz w:val="24"/>
          <w:szCs w:val="24"/>
          <w:lang w:val="kk-KZ"/>
        </w:rPr>
        <w:t>В</w:t>
      </w:r>
      <w:r w:rsidRPr="00537A04">
        <w:rPr>
          <w:rFonts w:ascii="Times New Roman" w:hAnsi="Times New Roman" w:cs="Times New Roman"/>
          <w:sz w:val="24"/>
          <w:szCs w:val="24"/>
        </w:rPr>
        <w:t xml:space="preserve"> рамках программы </w:t>
      </w:r>
      <w:r w:rsidRPr="00537A04">
        <w:rPr>
          <w:rFonts w:ascii="Times New Roman" w:hAnsi="Times New Roman" w:cs="Times New Roman"/>
          <w:sz w:val="24"/>
          <w:szCs w:val="24"/>
          <w:lang w:val="kk-KZ"/>
        </w:rPr>
        <w:t xml:space="preserve">по </w:t>
      </w:r>
      <w:r w:rsidRPr="00537A04">
        <w:rPr>
          <w:rFonts w:ascii="Times New Roman" w:hAnsi="Times New Roman" w:cs="Times New Roman"/>
          <w:sz w:val="24"/>
          <w:szCs w:val="24"/>
        </w:rPr>
        <w:t>внедрени</w:t>
      </w:r>
      <w:r w:rsidRPr="00537A04">
        <w:rPr>
          <w:rFonts w:ascii="Times New Roman" w:hAnsi="Times New Roman" w:cs="Times New Roman"/>
          <w:sz w:val="24"/>
          <w:szCs w:val="24"/>
          <w:lang w:val="kk-KZ"/>
        </w:rPr>
        <w:t>ю</w:t>
      </w:r>
      <w:r w:rsidRPr="00537A04">
        <w:rPr>
          <w:rFonts w:ascii="Times New Roman" w:hAnsi="Times New Roman" w:cs="Times New Roman"/>
          <w:sz w:val="24"/>
          <w:szCs w:val="24"/>
        </w:rPr>
        <w:t xml:space="preserve"> раздельного сбора ТБО </w:t>
      </w:r>
      <w:r w:rsidRPr="00537A04">
        <w:rPr>
          <w:rFonts w:ascii="Times New Roman" w:hAnsi="Times New Roman" w:cs="Times New Roman"/>
          <w:sz w:val="24"/>
          <w:szCs w:val="24"/>
          <w:lang w:val="kk-KZ"/>
        </w:rPr>
        <w:t>на территориивышеуказанных населенных пунктах</w:t>
      </w:r>
      <w:r w:rsidRPr="00537A04">
        <w:rPr>
          <w:rFonts w:ascii="Times New Roman" w:hAnsi="Times New Roman" w:cs="Times New Roman"/>
          <w:sz w:val="24"/>
          <w:szCs w:val="24"/>
        </w:rPr>
        <w:t xml:space="preserve"> планируется обустройство новых 429 контейнерных площадок, установка 27</w:t>
      </w:r>
      <w:r w:rsidRPr="00537A04">
        <w:rPr>
          <w:rFonts w:ascii="Times New Roman" w:hAnsi="Times New Roman" w:cs="Times New Roman"/>
          <w:sz w:val="24"/>
          <w:szCs w:val="24"/>
          <w:lang w:val="kk-KZ"/>
        </w:rPr>
        <w:t>0</w:t>
      </w:r>
      <w:r w:rsidRPr="00537A04">
        <w:rPr>
          <w:rFonts w:ascii="Times New Roman" w:hAnsi="Times New Roman" w:cs="Times New Roman"/>
          <w:sz w:val="24"/>
          <w:szCs w:val="24"/>
        </w:rPr>
        <w:t>6 цветных контейнеров и приобретения 9 мусоровозов.</w:t>
      </w:r>
    </w:p>
    <w:p w:rsidR="004D053B" w:rsidRPr="00537A04" w:rsidRDefault="004D053B" w:rsidP="00586281">
      <w:pPr>
        <w:ind w:firstLine="709"/>
        <w:jc w:val="both"/>
      </w:pPr>
      <w:r w:rsidRPr="00537A04">
        <w:t>По Алматинской области отсутствует предприятия по сбору и дальнейшей переработке ртутьсодержащих отходов. Предприятия по договору с ГКП на ПХВ «Алматыэкологострой» и ТОО «Сынап плюс» утилизируют ртутьсодержащие лампы и приборы в г.Алматы.</w:t>
      </w:r>
    </w:p>
    <w:p w:rsidR="004D053B" w:rsidRPr="00537A04" w:rsidRDefault="004D053B" w:rsidP="00586281">
      <w:pPr>
        <w:ind w:firstLine="709"/>
        <w:jc w:val="both"/>
      </w:pPr>
      <w:r w:rsidRPr="00537A04">
        <w:t xml:space="preserve">Старые могильники и хранилища ядохимикатов и пестицидов, относящиеся к стойким органическим загрязнителям (СОЗ), на территории области отсутствуют. </w:t>
      </w:r>
    </w:p>
    <w:p w:rsidR="004D053B" w:rsidRPr="00537A04" w:rsidRDefault="004D053B" w:rsidP="00586281">
      <w:pPr>
        <w:ind w:firstLine="709"/>
        <w:jc w:val="both"/>
      </w:pPr>
      <w:r w:rsidRPr="00537A04">
        <w:t xml:space="preserve">Захоронение источников ионизирующих источников - радиоактивных отходов производится ДГП «Институт ядерной физики» г.Алматы. </w:t>
      </w:r>
    </w:p>
    <w:p w:rsidR="004D053B" w:rsidRPr="00537A04" w:rsidRDefault="004D053B" w:rsidP="00586281">
      <w:pPr>
        <w:ind w:firstLine="709"/>
        <w:jc w:val="both"/>
      </w:pPr>
      <w:r w:rsidRPr="00537A04">
        <w:t>Объектов, относящихся к «историческим загрязнениям», на территории Алматинской области не зарегистрировано. Исторических и бесхозяйных опасных отходов на территории области не имеется.</w:t>
      </w:r>
    </w:p>
    <w:p w:rsidR="004D053B" w:rsidRPr="00537A04" w:rsidRDefault="004D053B" w:rsidP="00586281">
      <w:pPr>
        <w:ind w:firstLine="709"/>
        <w:jc w:val="both"/>
      </w:pPr>
      <w:r w:rsidRPr="00537A04">
        <w:t xml:space="preserve">За отчетный период регистрация участков загрязнений не осуществлялось. </w:t>
      </w:r>
    </w:p>
    <w:p w:rsidR="004D053B" w:rsidRPr="00537A04" w:rsidRDefault="004D053B" w:rsidP="00586281">
      <w:pPr>
        <w:ind w:firstLine="709"/>
        <w:jc w:val="both"/>
      </w:pPr>
      <w:r w:rsidRPr="00537A04">
        <w:t>Основными видами опасных отходов являются: отработанные аккумуляторные батареи, ртутьсодержащие лампы, отработанные масла, нефтешламы с резервуаров хранения ГСМ, промасленные фильтры, промасленная ветошь, замазученный грунт, банки из под краски и др.</w:t>
      </w:r>
    </w:p>
    <w:p w:rsidR="004D053B" w:rsidRPr="00537A04" w:rsidRDefault="004D053B" w:rsidP="00586281">
      <w:pPr>
        <w:tabs>
          <w:tab w:val="left" w:pos="0"/>
        </w:tabs>
        <w:ind w:firstLine="567"/>
        <w:jc w:val="both"/>
        <w:rPr>
          <w:b/>
          <w:i/>
          <w:lang w:val="kk-KZ"/>
        </w:rPr>
      </w:pPr>
      <w:r w:rsidRPr="00537A04">
        <w:rPr>
          <w:b/>
          <w:i/>
          <w:lang w:val="kk-KZ"/>
        </w:rPr>
        <w:t>Опасные и неопасные отходы</w:t>
      </w:r>
    </w:p>
    <w:p w:rsidR="004D053B" w:rsidRPr="00537A04" w:rsidRDefault="004D053B" w:rsidP="00586281">
      <w:pPr>
        <w:pBdr>
          <w:bottom w:val="single" w:sz="4" w:space="0" w:color="FFFFFF"/>
        </w:pBdr>
        <w:ind w:firstLine="567"/>
        <w:jc w:val="both"/>
      </w:pPr>
      <w:r w:rsidRPr="00537A04">
        <w:t>В 2022 году в Алматинской области наблюдается уменьшение объемов опасных отходов (таблица 12.</w:t>
      </w:r>
      <w:r w:rsidRPr="00537A04">
        <w:rPr>
          <w:lang w:val="kk-KZ"/>
        </w:rPr>
        <w:t>4</w:t>
      </w:r>
      <w:r w:rsidRPr="00537A04">
        <w:t>.</w:t>
      </w:r>
      <w:r w:rsidRPr="00537A04">
        <w:rPr>
          <w:lang w:val="kk-KZ"/>
        </w:rPr>
        <w:t>11</w:t>
      </w:r>
      <w:r w:rsidRPr="00537A04">
        <w:t>).</w:t>
      </w:r>
    </w:p>
    <w:p w:rsidR="004D053B" w:rsidRPr="00537A04" w:rsidRDefault="004D053B" w:rsidP="00586281">
      <w:pPr>
        <w:pBdr>
          <w:bottom w:val="single" w:sz="4" w:space="0" w:color="FFFFFF"/>
        </w:pBdr>
        <w:ind w:firstLine="567"/>
        <w:jc w:val="both"/>
      </w:pPr>
    </w:p>
    <w:p w:rsidR="004D053B" w:rsidRPr="00537A04" w:rsidRDefault="004D053B" w:rsidP="001062E9">
      <w:pPr>
        <w:pBdr>
          <w:bottom w:val="single" w:sz="4" w:space="0" w:color="FFFFFF"/>
        </w:pBdr>
        <w:ind w:firstLine="567"/>
        <w:jc w:val="right"/>
        <w:rPr>
          <w:b/>
        </w:rPr>
      </w:pPr>
      <w:r w:rsidRPr="00537A04">
        <w:rPr>
          <w:b/>
        </w:rPr>
        <w:t>Таблица 12.</w:t>
      </w:r>
      <w:r w:rsidRPr="00537A04">
        <w:rPr>
          <w:b/>
          <w:lang w:val="kk-KZ"/>
        </w:rPr>
        <w:t>4</w:t>
      </w:r>
      <w:r w:rsidRPr="00537A04">
        <w:rPr>
          <w:b/>
        </w:rPr>
        <w:t>.</w:t>
      </w:r>
      <w:r w:rsidRPr="00537A04">
        <w:rPr>
          <w:b/>
          <w:lang w:val="kk-KZ"/>
        </w:rPr>
        <w:t>11</w:t>
      </w:r>
    </w:p>
    <w:p w:rsidR="004D053B" w:rsidRPr="00537A04" w:rsidRDefault="004D053B" w:rsidP="001062E9">
      <w:pPr>
        <w:jc w:val="center"/>
        <w:rPr>
          <w:b/>
        </w:rPr>
      </w:pPr>
      <w:r w:rsidRPr="00537A04">
        <w:rPr>
          <w:b/>
        </w:rPr>
        <w:t>Движении</w:t>
      </w:r>
      <w:r w:rsidRPr="00537A04">
        <w:rPr>
          <w:b/>
          <w:spacing w:val="-2"/>
        </w:rPr>
        <w:t xml:space="preserve"> </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 годы</w:t>
      </w:r>
      <w:r w:rsidRPr="00537A04">
        <w:rPr>
          <w:b/>
          <w:spacing w:val="-3"/>
        </w:rPr>
        <w:t xml:space="preserve"> в</w:t>
      </w:r>
      <w:r w:rsidRPr="00537A04">
        <w:rPr>
          <w:b/>
        </w:rPr>
        <w:t xml:space="preserve"> Актюбинской</w:t>
      </w:r>
      <w:r w:rsidRPr="00537A04">
        <w:rPr>
          <w:b/>
          <w:spacing w:val="-4"/>
        </w:rPr>
        <w:t xml:space="preserve"> </w:t>
      </w:r>
      <w:r w:rsidRPr="00537A04">
        <w:rPr>
          <w:b/>
        </w:rPr>
        <w:t>области</w:t>
      </w:r>
      <w:r w:rsidRPr="00537A04">
        <w:rPr>
          <w:b/>
          <w:spacing w:val="-4"/>
        </w:rPr>
        <w:t>, тыс. тонн</w:t>
      </w:r>
    </w:p>
    <w:tbl>
      <w:tblPr>
        <w:tblStyle w:val="af1"/>
        <w:tblW w:w="9215" w:type="dxa"/>
        <w:tblInd w:w="562" w:type="dxa"/>
        <w:tblLayout w:type="fixed"/>
        <w:tblLook w:val="01E0" w:firstRow="1" w:lastRow="1" w:firstColumn="1" w:lastColumn="1" w:noHBand="0" w:noVBand="0"/>
      </w:tblPr>
      <w:tblGrid>
        <w:gridCol w:w="6663"/>
        <w:gridCol w:w="1276"/>
        <w:gridCol w:w="1276"/>
      </w:tblGrid>
      <w:tr w:rsidR="004D053B" w:rsidRPr="00537A04" w:rsidTr="002A027C">
        <w:trPr>
          <w:trHeight w:val="336"/>
        </w:trPr>
        <w:tc>
          <w:tcPr>
            <w:tcW w:w="66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
                <w:sz w:val="24"/>
                <w:szCs w:val="24"/>
              </w:rPr>
              <w:t>Вид операции</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2021 год</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2022 год</w:t>
            </w:r>
          </w:p>
        </w:tc>
      </w:tr>
      <w:tr w:rsidR="004D053B" w:rsidRPr="00537A04" w:rsidTr="002A027C">
        <w:trPr>
          <w:trHeight w:val="317"/>
        </w:trPr>
        <w:tc>
          <w:tcPr>
            <w:tcW w:w="66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rPr>
                <w:b/>
              </w:rPr>
              <w:t>Наличие</w:t>
            </w:r>
            <w:r w:rsidRPr="00537A04">
              <w:rPr>
                <w:b/>
                <w:spacing w:val="-2"/>
              </w:rPr>
              <w:t xml:space="preserve"> </w:t>
            </w:r>
            <w:r w:rsidRPr="00537A04">
              <w:rPr>
                <w:b/>
              </w:rPr>
              <w:t>на</w:t>
            </w:r>
            <w:r w:rsidRPr="00537A04">
              <w:rPr>
                <w:b/>
                <w:spacing w:val="-2"/>
              </w:rPr>
              <w:t xml:space="preserve"> </w:t>
            </w:r>
            <w:r w:rsidRPr="00537A04">
              <w:rPr>
                <w:b/>
              </w:rPr>
              <w:t>начало</w:t>
            </w:r>
            <w:r w:rsidRPr="00537A04">
              <w:rPr>
                <w:b/>
                <w:spacing w:val="-2"/>
              </w:rPr>
              <w:t xml:space="preserve"> </w:t>
            </w:r>
            <w:r w:rsidRPr="00537A04">
              <w:rPr>
                <w:b/>
              </w:rPr>
              <w:t>года</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t>34,1</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
                <w:bCs/>
              </w:rPr>
              <w:t>0,3</w:t>
            </w:r>
          </w:p>
        </w:tc>
      </w:tr>
      <w:tr w:rsidR="004D053B" w:rsidRPr="00537A04" w:rsidTr="002A027C">
        <w:trPr>
          <w:trHeight w:val="316"/>
        </w:trPr>
        <w:tc>
          <w:tcPr>
            <w:tcW w:w="66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rPr>
              <w:t>Образовалось</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37,3</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
                <w:bCs/>
              </w:rPr>
              <w:t>9,08</w:t>
            </w:r>
          </w:p>
        </w:tc>
      </w:tr>
      <w:tr w:rsidR="004D053B" w:rsidRPr="00537A04" w:rsidTr="002A027C">
        <w:trPr>
          <w:trHeight w:val="311"/>
        </w:trPr>
        <w:tc>
          <w:tcPr>
            <w:tcW w:w="66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rPr>
              <w:t>Поступило от</w:t>
            </w:r>
            <w:r w:rsidRPr="00537A04">
              <w:rPr>
                <w:b/>
                <w:spacing w:val="-4"/>
              </w:rPr>
              <w:t xml:space="preserve"> </w:t>
            </w:r>
            <w:r w:rsidRPr="00537A04">
              <w:rPr>
                <w:b/>
              </w:rPr>
              <w:t>других</w:t>
            </w:r>
            <w:r w:rsidRPr="00537A04">
              <w:rPr>
                <w:b/>
                <w:spacing w:val="-4"/>
              </w:rPr>
              <w:t xml:space="preserve"> </w:t>
            </w:r>
            <w:r w:rsidRPr="00537A04">
              <w:rPr>
                <w:b/>
              </w:rPr>
              <w:t>лиц</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33,0</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
                <w:bCs/>
              </w:rPr>
              <w:t>4,0</w:t>
            </w:r>
          </w:p>
        </w:tc>
      </w:tr>
      <w:tr w:rsidR="004D053B" w:rsidRPr="00537A04" w:rsidTr="002A027C">
        <w:trPr>
          <w:trHeight w:val="336"/>
        </w:trPr>
        <w:tc>
          <w:tcPr>
            <w:tcW w:w="66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2423"/>
              </w:tabs>
              <w:jc w:val="both"/>
              <w:rPr>
                <w:b/>
                <w:bCs/>
              </w:rPr>
            </w:pPr>
            <w:r w:rsidRPr="00537A04">
              <w:rPr>
                <w:b/>
              </w:rPr>
              <w:t xml:space="preserve">Переработано, </w:t>
            </w:r>
            <w:r w:rsidRPr="00537A04">
              <w:rPr>
                <w:b/>
                <w:spacing w:val="-2"/>
              </w:rPr>
              <w:t xml:space="preserve">повторно </w:t>
            </w:r>
            <w:r w:rsidRPr="00537A04">
              <w:rPr>
                <w:b/>
                <w:spacing w:val="-57"/>
              </w:rPr>
              <w:t xml:space="preserve">  </w:t>
            </w:r>
            <w:r w:rsidRPr="00537A04">
              <w:rPr>
                <w:b/>
              </w:rPr>
              <w:t>использовано,</w:t>
            </w:r>
            <w:r w:rsidRPr="00537A04">
              <w:rPr>
                <w:b/>
                <w:spacing w:val="2"/>
              </w:rPr>
              <w:t xml:space="preserve"> </w:t>
            </w:r>
            <w:r w:rsidRPr="00537A04">
              <w:rPr>
                <w:b/>
              </w:rPr>
              <w:t>утилизировано</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35,4</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
                <w:bCs/>
              </w:rPr>
              <w:t>0,18</w:t>
            </w:r>
          </w:p>
        </w:tc>
      </w:tr>
      <w:tr w:rsidR="004D053B" w:rsidRPr="00537A04" w:rsidTr="002A027C">
        <w:trPr>
          <w:trHeight w:val="314"/>
        </w:trPr>
        <w:tc>
          <w:tcPr>
            <w:tcW w:w="66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rPr>
              <w:t>Обезврежено</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0,5</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
                <w:bCs/>
              </w:rPr>
              <w:t>0,007</w:t>
            </w:r>
          </w:p>
        </w:tc>
      </w:tr>
      <w:tr w:rsidR="004D053B" w:rsidRPr="00537A04" w:rsidTr="002A027C">
        <w:trPr>
          <w:trHeight w:val="314"/>
        </w:trPr>
        <w:tc>
          <w:tcPr>
            <w:tcW w:w="66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1534"/>
                <w:tab w:val="left" w:pos="2062"/>
              </w:tabs>
              <w:jc w:val="both"/>
              <w:rPr>
                <w:b/>
                <w:bCs/>
              </w:rPr>
            </w:pPr>
            <w:r w:rsidRPr="00537A04">
              <w:rPr>
                <w:b/>
              </w:rPr>
              <w:t>Захоронено</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0,0</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
                <w:bCs/>
              </w:rPr>
              <w:t>0</w:t>
            </w:r>
          </w:p>
        </w:tc>
      </w:tr>
      <w:tr w:rsidR="004D053B" w:rsidRPr="00537A04" w:rsidTr="002A027C">
        <w:trPr>
          <w:trHeight w:val="237"/>
        </w:trPr>
        <w:tc>
          <w:tcPr>
            <w:tcW w:w="66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tabs>
                <w:tab w:val="left" w:pos="2269"/>
              </w:tabs>
              <w:jc w:val="both"/>
              <w:rPr>
                <w:b/>
                <w:bCs/>
              </w:rPr>
            </w:pPr>
            <w:r w:rsidRPr="00537A04">
              <w:rPr>
                <w:b/>
              </w:rPr>
              <w:t xml:space="preserve">Передано </w:t>
            </w:r>
            <w:r w:rsidRPr="00537A04">
              <w:rPr>
                <w:b/>
                <w:spacing w:val="-1"/>
              </w:rPr>
              <w:t xml:space="preserve">сторонним </w:t>
            </w:r>
            <w:r w:rsidRPr="00537A04">
              <w:rPr>
                <w:b/>
                <w:spacing w:val="-57"/>
              </w:rPr>
              <w:t xml:space="preserve"> </w:t>
            </w:r>
            <w:r w:rsidRPr="00537A04">
              <w:rPr>
                <w:b/>
              </w:rPr>
              <w:t>организациям,</w:t>
            </w:r>
            <w:r w:rsidRPr="00537A04">
              <w:rPr>
                <w:b/>
                <w:spacing w:val="-4"/>
              </w:rPr>
              <w:t xml:space="preserve"> </w:t>
            </w:r>
            <w:r w:rsidRPr="00537A04">
              <w:rPr>
                <w:b/>
              </w:rPr>
              <w:t>предприятиям</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23,3</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
                <w:bCs/>
              </w:rPr>
              <w:t>6,9</w:t>
            </w:r>
          </w:p>
        </w:tc>
      </w:tr>
      <w:tr w:rsidR="004D053B" w:rsidRPr="00537A04" w:rsidTr="002A027C">
        <w:trPr>
          <w:trHeight w:val="254"/>
        </w:trPr>
        <w:tc>
          <w:tcPr>
            <w:tcW w:w="66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rPr>
              <w:t>Наличие</w:t>
            </w:r>
            <w:r w:rsidRPr="00537A04">
              <w:rPr>
                <w:b/>
                <w:spacing w:val="-2"/>
              </w:rPr>
              <w:t xml:space="preserve"> </w:t>
            </w:r>
            <w:r w:rsidRPr="00537A04">
              <w:rPr>
                <w:b/>
              </w:rPr>
              <w:t>на</w:t>
            </w:r>
            <w:r w:rsidRPr="00537A04">
              <w:rPr>
                <w:b/>
                <w:spacing w:val="-1"/>
              </w:rPr>
              <w:t xml:space="preserve"> </w:t>
            </w:r>
            <w:r w:rsidRPr="00537A04">
              <w:rPr>
                <w:b/>
              </w:rPr>
              <w:t>конец</w:t>
            </w:r>
            <w:r w:rsidRPr="00537A04">
              <w:rPr>
                <w:b/>
                <w:spacing w:val="-4"/>
              </w:rPr>
              <w:t xml:space="preserve"> </w:t>
            </w:r>
            <w:r w:rsidRPr="00537A04">
              <w:rPr>
                <w:b/>
              </w:rPr>
              <w:t>года</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38,6</w:t>
            </w:r>
          </w:p>
        </w:tc>
        <w:tc>
          <w:tcPr>
            <w:tcW w:w="127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bCs/>
              </w:rPr>
              <w:t>2,25</w:t>
            </w:r>
          </w:p>
        </w:tc>
      </w:tr>
    </w:tbl>
    <w:p w:rsidR="004D053B" w:rsidRPr="00537A04" w:rsidRDefault="004D053B" w:rsidP="00586281">
      <w:pPr>
        <w:pBdr>
          <w:bottom w:val="single" w:sz="4" w:space="0" w:color="FFFFFF"/>
        </w:pBdr>
        <w:ind w:firstLine="567"/>
        <w:jc w:val="both"/>
        <w:rPr>
          <w:i/>
        </w:rPr>
      </w:pPr>
      <w:r w:rsidRPr="00537A04">
        <w:rPr>
          <w:i/>
        </w:rPr>
        <w:t>Источник: ЕИС ООС.</w:t>
      </w:r>
    </w:p>
    <w:p w:rsidR="004D053B" w:rsidRPr="00537A04" w:rsidRDefault="004D053B" w:rsidP="00586281">
      <w:pPr>
        <w:widowControl w:val="0"/>
        <w:autoSpaceDE w:val="0"/>
        <w:autoSpaceDN w:val="0"/>
        <w:ind w:firstLine="567"/>
        <w:jc w:val="both"/>
      </w:pPr>
      <w:r w:rsidRPr="00537A04">
        <w:t>Объем образования неопасных отходов за 2022 год меньше объема 2021 года на 207,7 тыс. тонн (таблица 12.</w:t>
      </w:r>
      <w:r w:rsidRPr="00537A04">
        <w:rPr>
          <w:lang w:val="kk-KZ"/>
        </w:rPr>
        <w:t>4</w:t>
      </w:r>
      <w:r w:rsidRPr="00537A04">
        <w:t>.</w:t>
      </w:r>
      <w:r w:rsidRPr="00537A04">
        <w:rPr>
          <w:lang w:val="kk-KZ"/>
        </w:rPr>
        <w:t>12</w:t>
      </w:r>
      <w:r w:rsidRPr="00537A04">
        <w:t>).</w:t>
      </w:r>
    </w:p>
    <w:p w:rsidR="004D053B" w:rsidRPr="00537A04" w:rsidRDefault="004D053B" w:rsidP="00586281">
      <w:pPr>
        <w:pBdr>
          <w:bottom w:val="single" w:sz="4" w:space="0" w:color="FFFFFF"/>
        </w:pBdr>
        <w:ind w:firstLine="567"/>
        <w:jc w:val="both"/>
      </w:pPr>
    </w:p>
    <w:p w:rsidR="004D053B" w:rsidRPr="00537A04" w:rsidRDefault="004D053B" w:rsidP="001062E9">
      <w:pPr>
        <w:pBdr>
          <w:bottom w:val="single" w:sz="4" w:space="0" w:color="FFFFFF"/>
        </w:pBdr>
        <w:ind w:firstLine="567"/>
        <w:jc w:val="right"/>
        <w:rPr>
          <w:lang w:val="kk-KZ"/>
        </w:rPr>
      </w:pPr>
      <w:r w:rsidRPr="00537A04">
        <w:rPr>
          <w:b/>
        </w:rPr>
        <w:t>Таблица 12.</w:t>
      </w:r>
      <w:r w:rsidRPr="00537A04">
        <w:rPr>
          <w:b/>
          <w:lang w:val="kk-KZ"/>
        </w:rPr>
        <w:t>4</w:t>
      </w:r>
      <w:r w:rsidRPr="00537A04">
        <w:rPr>
          <w:b/>
        </w:rPr>
        <w:t>.</w:t>
      </w:r>
      <w:r w:rsidRPr="00537A04">
        <w:rPr>
          <w:b/>
          <w:lang w:val="kk-KZ"/>
        </w:rPr>
        <w:t>12</w:t>
      </w:r>
    </w:p>
    <w:p w:rsidR="004D053B" w:rsidRPr="00537A04" w:rsidRDefault="004D053B" w:rsidP="001062E9">
      <w:pPr>
        <w:jc w:val="center"/>
        <w:rPr>
          <w:b/>
        </w:rPr>
      </w:pPr>
      <w:r w:rsidRPr="00537A04">
        <w:rPr>
          <w:b/>
        </w:rPr>
        <w:t xml:space="preserve">Движение неопасных отходов за 2021-2022 годы </w:t>
      </w:r>
      <w:r w:rsidRPr="00537A04">
        <w:rPr>
          <w:b/>
          <w:spacing w:val="-57"/>
        </w:rPr>
        <w:t xml:space="preserve"> </w:t>
      </w:r>
      <w:r w:rsidRPr="00537A04">
        <w:rPr>
          <w:b/>
        </w:rPr>
        <w:t>в</w:t>
      </w:r>
      <w:r w:rsidRPr="00537A04">
        <w:rPr>
          <w:b/>
          <w:spacing w:val="1"/>
        </w:rPr>
        <w:t xml:space="preserve"> </w:t>
      </w:r>
      <w:r w:rsidRPr="00537A04">
        <w:rPr>
          <w:b/>
        </w:rPr>
        <w:t>Актюбинской</w:t>
      </w:r>
      <w:r w:rsidRPr="00537A04">
        <w:rPr>
          <w:b/>
          <w:spacing w:val="-2"/>
        </w:rPr>
        <w:t xml:space="preserve"> </w:t>
      </w:r>
      <w:r w:rsidRPr="00537A04">
        <w:rPr>
          <w:b/>
        </w:rPr>
        <w:t>области</w:t>
      </w:r>
      <w:r w:rsidRPr="00537A04">
        <w:rPr>
          <w:b/>
          <w:spacing w:val="-2"/>
        </w:rPr>
        <w:t xml:space="preserve">, </w:t>
      </w:r>
      <w:r w:rsidRPr="00537A04">
        <w:rPr>
          <w:b/>
          <w:spacing w:val="-4"/>
        </w:rPr>
        <w:t xml:space="preserve">тыс. </w:t>
      </w:r>
      <w:r w:rsidRPr="00537A04">
        <w:rPr>
          <w:b/>
          <w:spacing w:val="-2"/>
        </w:rPr>
        <w:t>тонн</w:t>
      </w:r>
    </w:p>
    <w:p w:rsidR="004D053B" w:rsidRPr="00537A04" w:rsidRDefault="004D053B" w:rsidP="00586281">
      <w:pPr>
        <w:jc w:val="both"/>
        <w:rPr>
          <w:b/>
        </w:rPr>
      </w:pPr>
    </w:p>
    <w:tbl>
      <w:tblPr>
        <w:tblStyle w:val="af1"/>
        <w:tblW w:w="9067" w:type="dxa"/>
        <w:tblLayout w:type="fixed"/>
        <w:tblLook w:val="01E0" w:firstRow="1" w:lastRow="1" w:firstColumn="1" w:lastColumn="1" w:noHBand="0" w:noVBand="0"/>
      </w:tblPr>
      <w:tblGrid>
        <w:gridCol w:w="5528"/>
        <w:gridCol w:w="1980"/>
        <w:gridCol w:w="1559"/>
      </w:tblGrid>
      <w:tr w:rsidR="004D053B" w:rsidRPr="00537A04" w:rsidTr="002A027C">
        <w:trPr>
          <w:trHeight w:val="336"/>
        </w:trPr>
        <w:tc>
          <w:tcPr>
            <w:tcW w:w="552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autoSpaceDE w:val="0"/>
              <w:autoSpaceDN w:val="0"/>
              <w:jc w:val="both"/>
              <w:rPr>
                <w:b/>
              </w:rPr>
            </w:pPr>
            <w:r w:rsidRPr="00537A04">
              <w:rPr>
                <w:b/>
              </w:rPr>
              <w:t>Вид операции</w:t>
            </w:r>
          </w:p>
        </w:tc>
        <w:tc>
          <w:tcPr>
            <w:tcW w:w="1980"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autoSpaceDE w:val="0"/>
              <w:autoSpaceDN w:val="0"/>
              <w:jc w:val="both"/>
              <w:rPr>
                <w:b/>
              </w:rPr>
            </w:pPr>
            <w:r w:rsidRPr="00537A04">
              <w:rPr>
                <w:b/>
              </w:rPr>
              <w:t>2021</w:t>
            </w:r>
            <w:r w:rsidRPr="00537A04">
              <w:rPr>
                <w:b/>
                <w:spacing w:val="2"/>
              </w:rPr>
              <w:t xml:space="preserve"> </w:t>
            </w:r>
            <w:r w:rsidRPr="00537A04">
              <w:rPr>
                <w:b/>
              </w:rPr>
              <w:t>год</w:t>
            </w:r>
          </w:p>
        </w:tc>
        <w:tc>
          <w:tcPr>
            <w:tcW w:w="1559"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autoSpaceDE w:val="0"/>
              <w:autoSpaceDN w:val="0"/>
              <w:jc w:val="both"/>
              <w:rPr>
                <w:b/>
              </w:rPr>
            </w:pPr>
            <w:r w:rsidRPr="00537A04">
              <w:rPr>
                <w:b/>
              </w:rPr>
              <w:t>2022 год</w:t>
            </w:r>
          </w:p>
        </w:tc>
      </w:tr>
      <w:tr w:rsidR="004D053B" w:rsidRPr="00537A04" w:rsidTr="002A027C">
        <w:trPr>
          <w:trHeight w:val="316"/>
        </w:trPr>
        <w:tc>
          <w:tcPr>
            <w:tcW w:w="552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autoSpaceDE w:val="0"/>
              <w:autoSpaceDN w:val="0"/>
              <w:jc w:val="both"/>
            </w:pPr>
            <w:r w:rsidRPr="00537A04">
              <w:t>Наличие</w:t>
            </w:r>
            <w:r w:rsidRPr="00537A04">
              <w:rPr>
                <w:spacing w:val="-2"/>
              </w:rPr>
              <w:t xml:space="preserve"> </w:t>
            </w:r>
            <w:r w:rsidRPr="00537A04">
              <w:t>на</w:t>
            </w:r>
            <w:r w:rsidRPr="00537A04">
              <w:rPr>
                <w:spacing w:val="-2"/>
              </w:rPr>
              <w:t xml:space="preserve"> </w:t>
            </w:r>
            <w:r w:rsidRPr="00537A04">
              <w:t>начало</w:t>
            </w:r>
            <w:r w:rsidRPr="00537A04">
              <w:rPr>
                <w:spacing w:val="-2"/>
              </w:rPr>
              <w:t xml:space="preserve"> </w:t>
            </w:r>
            <w:r w:rsidRPr="00537A04">
              <w:t>года</w:t>
            </w:r>
          </w:p>
        </w:tc>
        <w:tc>
          <w:tcPr>
            <w:tcW w:w="198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autoSpaceDE w:val="0"/>
              <w:autoSpaceDN w:val="0"/>
              <w:jc w:val="both"/>
            </w:pPr>
            <w:r w:rsidRPr="00537A04">
              <w:t>5 775,5</w:t>
            </w:r>
          </w:p>
        </w:tc>
        <w:tc>
          <w:tcPr>
            <w:tcW w:w="1559"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autoSpaceDE w:val="0"/>
              <w:autoSpaceDN w:val="0"/>
              <w:jc w:val="both"/>
            </w:pPr>
            <w:r w:rsidRPr="00537A04">
              <w:rPr>
                <w:bCs/>
              </w:rPr>
              <w:t>1 836,1</w:t>
            </w:r>
          </w:p>
        </w:tc>
      </w:tr>
      <w:tr w:rsidR="004D053B" w:rsidRPr="00537A04" w:rsidTr="002A027C">
        <w:trPr>
          <w:trHeight w:val="311"/>
        </w:trPr>
        <w:tc>
          <w:tcPr>
            <w:tcW w:w="552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autoSpaceDE w:val="0"/>
              <w:autoSpaceDN w:val="0"/>
              <w:jc w:val="both"/>
              <w:rPr>
                <w:bCs/>
              </w:rPr>
            </w:pPr>
            <w:r w:rsidRPr="00537A04">
              <w:t>Образовалось</w:t>
            </w:r>
          </w:p>
        </w:tc>
        <w:tc>
          <w:tcPr>
            <w:tcW w:w="198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rFonts w:eastAsia="Calibri"/>
              </w:rPr>
            </w:pPr>
            <w:r w:rsidRPr="00537A04">
              <w:rPr>
                <w:rFonts w:eastAsia="Calibri"/>
                <w:bCs/>
              </w:rPr>
              <w:t>731,8</w:t>
            </w:r>
          </w:p>
        </w:tc>
        <w:tc>
          <w:tcPr>
            <w:tcW w:w="1559"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rFonts w:eastAsia="Calibri"/>
              </w:rPr>
            </w:pPr>
            <w:r w:rsidRPr="00537A04">
              <w:rPr>
                <w:rFonts w:eastAsia="Calibri"/>
                <w:bCs/>
              </w:rPr>
              <w:t>524,03</w:t>
            </w:r>
          </w:p>
        </w:tc>
      </w:tr>
      <w:tr w:rsidR="004D053B" w:rsidRPr="00537A04" w:rsidTr="002A027C">
        <w:trPr>
          <w:trHeight w:val="316"/>
        </w:trPr>
        <w:tc>
          <w:tcPr>
            <w:tcW w:w="552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autoSpaceDE w:val="0"/>
              <w:autoSpaceDN w:val="0"/>
              <w:jc w:val="both"/>
              <w:rPr>
                <w:bCs/>
              </w:rPr>
            </w:pPr>
            <w:r w:rsidRPr="00537A04">
              <w:t>Поступило от</w:t>
            </w:r>
            <w:r w:rsidRPr="00537A04">
              <w:rPr>
                <w:spacing w:val="-4"/>
              </w:rPr>
              <w:t xml:space="preserve"> </w:t>
            </w:r>
            <w:r w:rsidRPr="00537A04">
              <w:t>других</w:t>
            </w:r>
            <w:r w:rsidRPr="00537A04">
              <w:rPr>
                <w:spacing w:val="-4"/>
              </w:rPr>
              <w:t xml:space="preserve"> </w:t>
            </w:r>
            <w:r w:rsidRPr="00537A04">
              <w:t>лиц</w:t>
            </w:r>
          </w:p>
        </w:tc>
        <w:tc>
          <w:tcPr>
            <w:tcW w:w="198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autoSpaceDE w:val="0"/>
              <w:autoSpaceDN w:val="0"/>
              <w:jc w:val="both"/>
              <w:rPr>
                <w:bCs/>
              </w:rPr>
            </w:pPr>
            <w:r w:rsidRPr="00537A04">
              <w:rPr>
                <w:bCs/>
              </w:rPr>
              <w:t>540,1</w:t>
            </w:r>
          </w:p>
        </w:tc>
        <w:tc>
          <w:tcPr>
            <w:tcW w:w="1559"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autoSpaceDE w:val="0"/>
              <w:autoSpaceDN w:val="0"/>
              <w:jc w:val="both"/>
              <w:rPr>
                <w:bCs/>
              </w:rPr>
            </w:pPr>
            <w:r w:rsidRPr="00537A04">
              <w:rPr>
                <w:bCs/>
              </w:rPr>
              <w:t>5,7</w:t>
            </w:r>
          </w:p>
        </w:tc>
      </w:tr>
      <w:tr w:rsidR="004D053B" w:rsidRPr="00537A04" w:rsidTr="002A027C">
        <w:trPr>
          <w:trHeight w:val="552"/>
        </w:trPr>
        <w:tc>
          <w:tcPr>
            <w:tcW w:w="552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tabs>
                <w:tab w:val="left" w:pos="2423"/>
              </w:tabs>
              <w:autoSpaceDE w:val="0"/>
              <w:autoSpaceDN w:val="0"/>
              <w:jc w:val="both"/>
              <w:rPr>
                <w:bCs/>
              </w:rPr>
            </w:pPr>
            <w:r w:rsidRPr="00537A04">
              <w:t>Переработано,</w:t>
            </w:r>
            <w:r w:rsidRPr="00537A04">
              <w:rPr>
                <w:spacing w:val="-2"/>
              </w:rPr>
              <w:t xml:space="preserve"> повторно </w:t>
            </w:r>
            <w:r w:rsidRPr="00537A04">
              <w:t>использовано,</w:t>
            </w:r>
            <w:r w:rsidRPr="00537A04">
              <w:rPr>
                <w:spacing w:val="2"/>
              </w:rPr>
              <w:t xml:space="preserve"> </w:t>
            </w:r>
            <w:r w:rsidRPr="00537A04">
              <w:t>утилизировано</w:t>
            </w:r>
          </w:p>
        </w:tc>
        <w:tc>
          <w:tcPr>
            <w:tcW w:w="198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rFonts w:eastAsia="Calibri"/>
                <w:bCs/>
              </w:rPr>
            </w:pPr>
            <w:r w:rsidRPr="00537A04">
              <w:rPr>
                <w:rFonts w:eastAsia="Calibri"/>
                <w:bCs/>
              </w:rPr>
              <w:t>94,9</w:t>
            </w:r>
          </w:p>
        </w:tc>
        <w:tc>
          <w:tcPr>
            <w:tcW w:w="1559"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rFonts w:eastAsia="Calibri"/>
                <w:bCs/>
              </w:rPr>
            </w:pPr>
            <w:r w:rsidRPr="00537A04">
              <w:rPr>
                <w:rFonts w:eastAsia="Calibri"/>
                <w:bCs/>
              </w:rPr>
              <w:t>12,5</w:t>
            </w:r>
          </w:p>
        </w:tc>
      </w:tr>
      <w:tr w:rsidR="004D053B" w:rsidRPr="00537A04" w:rsidTr="002A027C">
        <w:trPr>
          <w:trHeight w:val="316"/>
        </w:trPr>
        <w:tc>
          <w:tcPr>
            <w:tcW w:w="552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tabs>
                <w:tab w:val="left" w:pos="1534"/>
                <w:tab w:val="left" w:pos="2062"/>
              </w:tabs>
              <w:autoSpaceDE w:val="0"/>
              <w:autoSpaceDN w:val="0"/>
              <w:jc w:val="both"/>
              <w:rPr>
                <w:bCs/>
              </w:rPr>
            </w:pPr>
            <w:r w:rsidRPr="00537A04">
              <w:t>Захоронено</w:t>
            </w:r>
          </w:p>
        </w:tc>
        <w:tc>
          <w:tcPr>
            <w:tcW w:w="198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rFonts w:eastAsia="Calibri"/>
                <w:bCs/>
              </w:rPr>
            </w:pPr>
            <w:r w:rsidRPr="00537A04">
              <w:rPr>
                <w:rFonts w:eastAsia="Calibri"/>
                <w:bCs/>
              </w:rPr>
              <w:t>3 644,9</w:t>
            </w:r>
          </w:p>
        </w:tc>
        <w:tc>
          <w:tcPr>
            <w:tcW w:w="1559"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rFonts w:eastAsia="Calibri"/>
                <w:bCs/>
              </w:rPr>
            </w:pPr>
            <w:r w:rsidRPr="00537A04">
              <w:rPr>
                <w:rFonts w:eastAsia="Calibri"/>
                <w:bCs/>
              </w:rPr>
              <w:t>1061,1</w:t>
            </w:r>
          </w:p>
        </w:tc>
      </w:tr>
      <w:tr w:rsidR="004D053B" w:rsidRPr="00537A04" w:rsidTr="002A027C">
        <w:trPr>
          <w:trHeight w:val="316"/>
        </w:trPr>
        <w:tc>
          <w:tcPr>
            <w:tcW w:w="552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tabs>
                <w:tab w:val="left" w:pos="2269"/>
              </w:tabs>
              <w:autoSpaceDE w:val="0"/>
              <w:autoSpaceDN w:val="0"/>
              <w:jc w:val="both"/>
              <w:rPr>
                <w:bCs/>
              </w:rPr>
            </w:pPr>
            <w:r w:rsidRPr="00537A04">
              <w:t xml:space="preserve">Передано </w:t>
            </w:r>
            <w:r w:rsidRPr="00537A04">
              <w:rPr>
                <w:spacing w:val="-1"/>
              </w:rPr>
              <w:t>сторонним</w:t>
            </w:r>
            <w:r w:rsidRPr="00537A04">
              <w:rPr>
                <w:spacing w:val="-57"/>
              </w:rPr>
              <w:t xml:space="preserve"> </w:t>
            </w:r>
            <w:r w:rsidRPr="00537A04">
              <w:t>организациям,</w:t>
            </w:r>
            <w:r w:rsidRPr="00537A04">
              <w:rPr>
                <w:spacing w:val="-4"/>
              </w:rPr>
              <w:t xml:space="preserve"> </w:t>
            </w:r>
            <w:r w:rsidRPr="00537A04">
              <w:t>предприятиям</w:t>
            </w:r>
          </w:p>
        </w:tc>
        <w:tc>
          <w:tcPr>
            <w:tcW w:w="198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rFonts w:eastAsia="Calibri"/>
              </w:rPr>
            </w:pPr>
            <w:r w:rsidRPr="00537A04">
              <w:rPr>
                <w:rFonts w:eastAsia="Calibri"/>
                <w:bCs/>
              </w:rPr>
              <w:t>269,2</w:t>
            </w:r>
          </w:p>
        </w:tc>
        <w:tc>
          <w:tcPr>
            <w:tcW w:w="1559"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rFonts w:eastAsia="Calibri"/>
              </w:rPr>
            </w:pPr>
            <w:r w:rsidRPr="00537A04">
              <w:rPr>
                <w:rFonts w:eastAsia="Calibri"/>
                <w:bCs/>
              </w:rPr>
              <w:t>192,3</w:t>
            </w:r>
          </w:p>
        </w:tc>
      </w:tr>
      <w:tr w:rsidR="004D053B" w:rsidRPr="00537A04" w:rsidTr="002A027C">
        <w:trPr>
          <w:trHeight w:val="565"/>
        </w:trPr>
        <w:tc>
          <w:tcPr>
            <w:tcW w:w="5528"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autoSpaceDE w:val="0"/>
              <w:autoSpaceDN w:val="0"/>
              <w:jc w:val="both"/>
              <w:rPr>
                <w:bCs/>
              </w:rPr>
            </w:pPr>
            <w:r w:rsidRPr="00537A04">
              <w:t>Наличие</w:t>
            </w:r>
            <w:r w:rsidRPr="00537A04">
              <w:rPr>
                <w:spacing w:val="-2"/>
              </w:rPr>
              <w:t xml:space="preserve"> </w:t>
            </w:r>
            <w:r w:rsidRPr="00537A04">
              <w:t>на</w:t>
            </w:r>
            <w:r w:rsidRPr="00537A04">
              <w:rPr>
                <w:spacing w:val="-1"/>
              </w:rPr>
              <w:t xml:space="preserve"> </w:t>
            </w:r>
            <w:r w:rsidRPr="00537A04">
              <w:t>конец</w:t>
            </w:r>
            <w:r w:rsidRPr="00537A04">
              <w:rPr>
                <w:spacing w:val="-4"/>
              </w:rPr>
              <w:t xml:space="preserve"> </w:t>
            </w:r>
            <w:r w:rsidRPr="00537A04">
              <w:t>года</w:t>
            </w:r>
          </w:p>
        </w:tc>
        <w:tc>
          <w:tcPr>
            <w:tcW w:w="198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rFonts w:eastAsia="Calibri"/>
              </w:rPr>
            </w:pPr>
            <w:r w:rsidRPr="00537A04">
              <w:rPr>
                <w:rFonts w:eastAsia="Calibri"/>
              </w:rPr>
              <w:t>3 038,1</w:t>
            </w:r>
          </w:p>
        </w:tc>
        <w:tc>
          <w:tcPr>
            <w:tcW w:w="1559"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rFonts w:eastAsia="Calibri"/>
              </w:rPr>
            </w:pPr>
            <w:r w:rsidRPr="00537A04">
              <w:rPr>
                <w:rFonts w:eastAsia="Calibri"/>
                <w:bCs/>
              </w:rPr>
              <w:t>1 099,9</w:t>
            </w:r>
          </w:p>
        </w:tc>
      </w:tr>
    </w:tbl>
    <w:p w:rsidR="004D053B" w:rsidRPr="00537A04" w:rsidRDefault="004D053B" w:rsidP="00586281">
      <w:pPr>
        <w:pBdr>
          <w:bottom w:val="single" w:sz="4" w:space="0" w:color="FFFFFF"/>
        </w:pBdr>
        <w:ind w:firstLine="709"/>
        <w:jc w:val="both"/>
        <w:rPr>
          <w:rFonts w:eastAsiaTheme="minorEastAsia"/>
          <w:i/>
        </w:rPr>
      </w:pPr>
      <w:r w:rsidRPr="00537A04">
        <w:rPr>
          <w:i/>
        </w:rPr>
        <w:t>Источник: ЕИС ООС.</w:t>
      </w:r>
    </w:p>
    <w:p w:rsidR="004D053B" w:rsidRPr="00537A04" w:rsidRDefault="004D053B" w:rsidP="00586281">
      <w:pPr>
        <w:ind w:firstLine="709"/>
        <w:jc w:val="both"/>
      </w:pPr>
    </w:p>
    <w:p w:rsidR="004D053B" w:rsidRPr="00537A04" w:rsidRDefault="004D053B" w:rsidP="00586281">
      <w:pPr>
        <w:ind w:firstLine="708"/>
        <w:jc w:val="both"/>
        <w:rPr>
          <w:b/>
        </w:rPr>
      </w:pPr>
      <w:r w:rsidRPr="00537A04">
        <w:rPr>
          <w:b/>
        </w:rPr>
        <w:t>12.</w:t>
      </w:r>
      <w:r w:rsidRPr="00537A04">
        <w:rPr>
          <w:b/>
          <w:lang w:val="kk-KZ"/>
        </w:rPr>
        <w:t>4</w:t>
      </w:r>
      <w:r w:rsidRPr="00537A04">
        <w:rPr>
          <w:b/>
        </w:rPr>
        <w:t>.8. ПРОИЗВОДСТВО И ПОТРЕБЛЕНИЕ ТЕПЛО- И ЭЛЕКТРОЭНЕРГИИ</w:t>
      </w:r>
    </w:p>
    <w:p w:rsidR="004D053B" w:rsidRPr="00537A04" w:rsidRDefault="004D053B" w:rsidP="00586281">
      <w:pPr>
        <w:jc w:val="both"/>
        <w:rPr>
          <w:i/>
          <w:lang w:val="kk-KZ"/>
        </w:rPr>
      </w:pPr>
    </w:p>
    <w:p w:rsidR="004D053B" w:rsidRPr="00537A04" w:rsidRDefault="004D053B" w:rsidP="00586281">
      <w:pPr>
        <w:jc w:val="both"/>
        <w:rPr>
          <w:b/>
          <w:i/>
        </w:rPr>
      </w:pPr>
      <w:r w:rsidRPr="00537A04">
        <w:rPr>
          <w:b/>
          <w:i/>
        </w:rPr>
        <w:t>Возобновляемые источники энергии</w:t>
      </w:r>
    </w:p>
    <w:p w:rsidR="004D053B" w:rsidRPr="00537A04" w:rsidRDefault="004D053B" w:rsidP="00586281">
      <w:pPr>
        <w:pBdr>
          <w:bottom w:val="single" w:sz="4" w:space="4" w:color="FFFFFF"/>
        </w:pBdr>
        <w:autoSpaceDE w:val="0"/>
        <w:adjustRightInd w:val="0"/>
        <w:ind w:firstLine="709"/>
        <w:jc w:val="both"/>
      </w:pPr>
      <w:r w:rsidRPr="00537A04">
        <w:t xml:space="preserve">На сегодняшний день в Алматинской области имеется 21 объекта ВИЭ общей мощностью 322,9 МВт, в том числе: </w:t>
      </w:r>
    </w:p>
    <w:p w:rsidR="004D053B" w:rsidRPr="00537A04" w:rsidRDefault="004D053B" w:rsidP="00586281">
      <w:pPr>
        <w:pBdr>
          <w:bottom w:val="single" w:sz="4" w:space="4" w:color="FFFFFF"/>
        </w:pBdr>
        <w:autoSpaceDE w:val="0"/>
        <w:adjustRightInd w:val="0"/>
        <w:ind w:firstLine="709"/>
        <w:jc w:val="both"/>
      </w:pPr>
      <w:r w:rsidRPr="00537A04">
        <w:t xml:space="preserve">- 6 ГЭС общей мощностью 20,58 МВт; </w:t>
      </w:r>
    </w:p>
    <w:p w:rsidR="004D053B" w:rsidRPr="00537A04" w:rsidRDefault="004D053B" w:rsidP="00586281">
      <w:pPr>
        <w:pBdr>
          <w:bottom w:val="single" w:sz="4" w:space="4" w:color="FFFFFF"/>
        </w:pBdr>
        <w:autoSpaceDE w:val="0"/>
        <w:adjustRightInd w:val="0"/>
        <w:ind w:firstLine="709"/>
        <w:jc w:val="both"/>
      </w:pPr>
      <w:r w:rsidRPr="00537A04">
        <w:t xml:space="preserve">- 9 ВЭС общей мощностью 142 МВт; </w:t>
      </w:r>
    </w:p>
    <w:p w:rsidR="004D053B" w:rsidRPr="00537A04" w:rsidRDefault="004D053B" w:rsidP="00586281">
      <w:pPr>
        <w:pBdr>
          <w:bottom w:val="single" w:sz="4" w:space="4" w:color="FFFFFF"/>
        </w:pBdr>
        <w:autoSpaceDE w:val="0"/>
        <w:adjustRightInd w:val="0"/>
        <w:ind w:firstLine="709"/>
        <w:jc w:val="both"/>
      </w:pPr>
      <w:r w:rsidRPr="00537A04">
        <w:t>- 6 СЭС общей мощностью 160,365 МВт.</w:t>
      </w:r>
    </w:p>
    <w:p w:rsidR="004D053B" w:rsidRPr="00537A04" w:rsidRDefault="004D053B" w:rsidP="00586281">
      <w:pPr>
        <w:pBdr>
          <w:bottom w:val="single" w:sz="4" w:space="4" w:color="FFFFFF"/>
        </w:pBdr>
        <w:autoSpaceDE w:val="0"/>
        <w:adjustRightInd w:val="0"/>
        <w:ind w:firstLine="709"/>
        <w:jc w:val="both"/>
      </w:pPr>
      <w:r w:rsidRPr="00537A04">
        <w:t>Потребление электроэнергии области составило 572,46 МВт, из них собственное производство 287,19 МВт, в том числе доля ВИЭ 411,72 млн.кВт/час (46,9 МВт) (без учета ГЭС на р.Или, г.Капшагай и Мойнакской ГЭС на р.Чарын) от общего объема производства. Закуп из других регионов 285,27 МВт.</w:t>
      </w:r>
    </w:p>
    <w:p w:rsidR="004D053B" w:rsidRPr="00537A04" w:rsidRDefault="004D053B" w:rsidP="00586281">
      <w:pPr>
        <w:pBdr>
          <w:bottom w:val="single" w:sz="4" w:space="4" w:color="FFFFFF"/>
        </w:pBdr>
        <w:autoSpaceDE w:val="0"/>
        <w:adjustRightInd w:val="0"/>
        <w:ind w:firstLine="709"/>
        <w:jc w:val="both"/>
      </w:pPr>
      <w:r w:rsidRPr="00537A04">
        <w:t>В перечень объектов ВИЭ по Алматинской области, планируемых ввод в эксплуатацию с 2022 по 2025 годы с ТОО «РФЦ» входят 14 проектов (ГЭС – 5; ВЭС – 7, БИОЭС - 2) общей мощностью 187,15 МВт с созданием 140 рабочих мест.</w:t>
      </w:r>
    </w:p>
    <w:p w:rsidR="004D053B" w:rsidRPr="00537A04" w:rsidRDefault="004D053B" w:rsidP="00586281">
      <w:pPr>
        <w:pBdr>
          <w:bottom w:val="single" w:sz="4" w:space="4" w:color="FFFFFF"/>
        </w:pBdr>
        <w:autoSpaceDE w:val="0"/>
        <w:adjustRightInd w:val="0"/>
        <w:ind w:firstLine="709"/>
        <w:jc w:val="both"/>
        <w:rPr>
          <w:lang w:val="kk-KZ"/>
        </w:rPr>
      </w:pPr>
      <w:r w:rsidRPr="00537A04">
        <w:t>В текущем году введено в эксплуатацию 2 проекта ВИЭ общей мощностью 110 МВт, стоимостью 65,4 млрд. тенге, с созданием 20 рабочих мест</w:t>
      </w:r>
      <w:r w:rsidRPr="00537A04">
        <w:rPr>
          <w:lang w:val="kk-KZ"/>
        </w:rPr>
        <w:t>:</w:t>
      </w:r>
    </w:p>
    <w:p w:rsidR="004D053B" w:rsidRPr="00537A04" w:rsidRDefault="004D053B" w:rsidP="00586281">
      <w:pPr>
        <w:pBdr>
          <w:bottom w:val="single" w:sz="4" w:space="4" w:color="FFFFFF"/>
        </w:pBdr>
        <w:autoSpaceDE w:val="0"/>
        <w:adjustRightInd w:val="0"/>
        <w:ind w:firstLine="709"/>
        <w:jc w:val="both"/>
      </w:pPr>
      <w:r w:rsidRPr="00537A04">
        <w:t>- ВЭС в Шелекском коридоре – 60 МВт, ТОО «ЭнергияСемиречья», Енбекшиказахский район;</w:t>
      </w:r>
    </w:p>
    <w:p w:rsidR="004D053B" w:rsidRPr="00537A04" w:rsidRDefault="004D053B" w:rsidP="00586281">
      <w:pPr>
        <w:pBdr>
          <w:bottom w:val="single" w:sz="4" w:space="4" w:color="FFFFFF"/>
        </w:pBdr>
        <w:autoSpaceDE w:val="0"/>
        <w:adjustRightInd w:val="0"/>
        <w:ind w:firstLine="709"/>
        <w:jc w:val="both"/>
      </w:pPr>
      <w:r w:rsidRPr="00537A04">
        <w:t>- ВЭС – 50 МВт, ТОО «ЖеруйыкЭнерго», с. Нурлы Енбекшиказахский район;</w:t>
      </w:r>
    </w:p>
    <w:p w:rsidR="004D053B" w:rsidRPr="00537A04" w:rsidRDefault="004D053B" w:rsidP="00586281">
      <w:pPr>
        <w:pBdr>
          <w:bottom w:val="single" w:sz="4" w:space="4" w:color="FFFFFF"/>
        </w:pBdr>
        <w:autoSpaceDE w:val="0"/>
        <w:adjustRightInd w:val="0"/>
        <w:ind w:firstLine="709"/>
        <w:jc w:val="both"/>
      </w:pPr>
      <w:r w:rsidRPr="00537A04">
        <w:t>В целом до 2025 года планируется реализация еще 12 проектов, общей мощностью 77,15 МВт, стоимостью 145,9 млрд. тенге и с созданием 120 рабочих мест.</w:t>
      </w:r>
    </w:p>
    <w:p w:rsidR="004D053B" w:rsidRPr="00537A04" w:rsidRDefault="004D053B" w:rsidP="00586281">
      <w:pPr>
        <w:pBdr>
          <w:bottom w:val="single" w:sz="4" w:space="4" w:color="FFFFFF"/>
        </w:pBdr>
        <w:autoSpaceDE w:val="0"/>
        <w:adjustRightInd w:val="0"/>
        <w:ind w:firstLine="709"/>
        <w:jc w:val="both"/>
      </w:pPr>
      <w:r w:rsidRPr="00537A04">
        <w:t>Реализация всех этих проектов к 2025 году позволит увеличить долю производства энергии возобновляемыми источниками в структуре собственного производства до 21%.</w:t>
      </w:r>
    </w:p>
    <w:p w:rsidR="004D053B" w:rsidRPr="00537A04" w:rsidRDefault="004D053B" w:rsidP="00586281">
      <w:pPr>
        <w:pBdr>
          <w:bottom w:val="single" w:sz="4" w:space="4" w:color="FFFFFF"/>
        </w:pBdr>
        <w:autoSpaceDE w:val="0"/>
        <w:adjustRightInd w:val="0"/>
        <w:ind w:firstLine="709"/>
        <w:jc w:val="both"/>
      </w:pPr>
      <w:r w:rsidRPr="00537A04">
        <w:t>Совместно с Министерством энергетики Республики Казахстан прорабатывается вопрос по схеме выдачи мощностей объектов ВИЭ. В связи с чем, разработано технико-экономическое обоснование «Электроснабжение юго-восточной территории Алматинской области» протяженностью воздушных линий 485 км напряжением 110 и 220 кВ и строительством подстанций в количестве 8 штук. Получено положительное заключение государственной экспертизы (№18-0200/21 от 08.12.2021г.). Реализация данного проекта обеспечит устойчивое электроснабжение юго-восточной территории области и подключение возобновляемых источников энергии (ВЭС, СЭС, малые ГЭС), потенциал которых в данном регионе высокий.</w:t>
      </w:r>
    </w:p>
    <w:p w:rsidR="004D053B" w:rsidRPr="00537A04" w:rsidRDefault="004D053B" w:rsidP="00586281">
      <w:pPr>
        <w:pBdr>
          <w:bottom w:val="single" w:sz="4" w:space="0" w:color="FFFFFF"/>
        </w:pBdr>
        <w:autoSpaceDE w:val="0"/>
        <w:autoSpaceDN w:val="0"/>
        <w:adjustRightInd w:val="0"/>
        <w:ind w:firstLine="709"/>
        <w:jc w:val="both"/>
      </w:pPr>
    </w:p>
    <w:p w:rsidR="004D053B" w:rsidRPr="00537A04" w:rsidRDefault="004D053B" w:rsidP="00586281">
      <w:pPr>
        <w:ind w:firstLine="708"/>
        <w:jc w:val="both"/>
        <w:rPr>
          <w:b/>
        </w:rPr>
      </w:pPr>
      <w:r w:rsidRPr="00537A04">
        <w:rPr>
          <w:b/>
        </w:rPr>
        <w:t>12.</w:t>
      </w:r>
      <w:r w:rsidRPr="00537A04">
        <w:rPr>
          <w:b/>
          <w:lang w:val="kk-KZ"/>
        </w:rPr>
        <w:t>4</w:t>
      </w:r>
      <w:r w:rsidRPr="00537A04">
        <w:rPr>
          <w:b/>
        </w:rPr>
        <w:t xml:space="preserve">.9. ЦЕЛЕВЫЕ ПОКАЗАТЕЛИ КАЧЕСТВА ОКРУЖАЮЩЕЙ СРЕДЫ </w:t>
      </w:r>
    </w:p>
    <w:p w:rsidR="004D053B" w:rsidRPr="00537A04" w:rsidRDefault="004D053B" w:rsidP="00586281">
      <w:pPr>
        <w:ind w:firstLine="708"/>
        <w:jc w:val="both"/>
        <w:rPr>
          <w:b/>
        </w:rPr>
      </w:pPr>
    </w:p>
    <w:p w:rsidR="004D053B" w:rsidRPr="00537A04" w:rsidRDefault="004D053B" w:rsidP="00586281">
      <w:pPr>
        <w:ind w:firstLine="708"/>
        <w:jc w:val="both"/>
      </w:pPr>
      <w:r w:rsidRPr="00537A04">
        <w:t>Целевые показатели качества окружающей среды по Алматинской области на 2017-2021 годы утверждены Решением областного маслихата №31-163 от 23.05.2018 г. Получено положительное заключение государственной экологической экспертизы проекта «Разработка целевых показателей качества окружающей среды Алматинской области» на 2017-2021 годы от 29.12.2018 г. №KZ61VCY00146038.</w:t>
      </w:r>
    </w:p>
    <w:p w:rsidR="004D053B" w:rsidRPr="00537A04" w:rsidRDefault="004D053B" w:rsidP="001062E9">
      <w:pPr>
        <w:pStyle w:val="a9"/>
        <w:ind w:firstLine="708"/>
        <w:jc w:val="both"/>
        <w:rPr>
          <w:rFonts w:ascii="Times New Roman" w:hAnsi="Times New Roman" w:cs="Times New Roman"/>
          <w:sz w:val="24"/>
          <w:szCs w:val="24"/>
          <w:lang w:val="kk-KZ"/>
        </w:rPr>
      </w:pPr>
      <w:r w:rsidRPr="00537A04">
        <w:rPr>
          <w:rFonts w:ascii="Times New Roman" w:hAnsi="Times New Roman" w:cs="Times New Roman"/>
          <w:sz w:val="24"/>
          <w:szCs w:val="24"/>
        </w:rPr>
        <w:t xml:space="preserve">В 2022 году в целях поэтапного достижения нормативов качества окружающей среды в регионе, а также снижения экологической опасности для окружающей среды и здоровья населения </w:t>
      </w:r>
      <w:r w:rsidRPr="00537A04">
        <w:rPr>
          <w:rFonts w:ascii="Times New Roman" w:hAnsi="Times New Roman" w:cs="Times New Roman"/>
          <w:sz w:val="24"/>
          <w:szCs w:val="24"/>
          <w:lang w:val="kk-KZ"/>
        </w:rPr>
        <w:t>на 2023 год Акиматом Алматинской области из областного бюджета было выделено 45 миллион тенге для разработки целевых показателей окружающей среды на 2024-2028 годы.</w:t>
      </w:r>
      <w:r w:rsidR="001062E9" w:rsidRPr="00537A04">
        <w:rPr>
          <w:rFonts w:ascii="Times New Roman" w:hAnsi="Times New Roman" w:cs="Times New Roman"/>
          <w:sz w:val="24"/>
          <w:szCs w:val="24"/>
          <w:lang w:val="kk-KZ"/>
        </w:rPr>
        <w:br w:type="page"/>
      </w:r>
    </w:p>
    <w:p w:rsidR="004D053B" w:rsidRPr="00537A04" w:rsidRDefault="004D053B" w:rsidP="00586281">
      <w:pPr>
        <w:pStyle w:val="Default"/>
        <w:ind w:firstLine="708"/>
        <w:jc w:val="both"/>
        <w:rPr>
          <w:b/>
          <w:lang w:val="kk-KZ"/>
        </w:rPr>
      </w:pPr>
      <w:r w:rsidRPr="00537A04">
        <w:rPr>
          <w:b/>
          <w:lang w:val="kk-KZ"/>
        </w:rPr>
        <w:t>12.5. АТЫРАУСКАЯ ОБЛАСТЬ</w:t>
      </w:r>
    </w:p>
    <w:p w:rsidR="004D053B" w:rsidRPr="00537A04" w:rsidRDefault="004D053B" w:rsidP="00586281">
      <w:pPr>
        <w:pStyle w:val="Default"/>
        <w:ind w:firstLine="708"/>
        <w:jc w:val="both"/>
        <w:rPr>
          <w:i/>
          <w:lang w:val="kk-KZ"/>
        </w:rPr>
      </w:pPr>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681"/>
        <w:gridCol w:w="1610"/>
        <w:gridCol w:w="1470"/>
        <w:gridCol w:w="655"/>
        <w:gridCol w:w="726"/>
        <w:gridCol w:w="726"/>
        <w:gridCol w:w="184"/>
        <w:gridCol w:w="537"/>
        <w:gridCol w:w="756"/>
      </w:tblGrid>
      <w:tr w:rsidR="004D053B" w:rsidRPr="00537A04" w:rsidTr="002A027C">
        <w:trPr>
          <w:trHeight w:val="294"/>
          <w:jc w:val="center"/>
        </w:trPr>
        <w:tc>
          <w:tcPr>
            <w:tcW w:w="1436" w:type="pct"/>
            <w:vMerge w:val="restart"/>
            <w:tcBorders>
              <w:top w:val="single" w:sz="4" w:space="0" w:color="002060"/>
              <w:left w:val="single" w:sz="4" w:space="0" w:color="002060"/>
              <w:right w:val="single" w:sz="4" w:space="0" w:color="002060"/>
            </w:tcBorders>
          </w:tcPr>
          <w:p w:rsidR="004D053B" w:rsidRPr="00537A04" w:rsidRDefault="004D053B" w:rsidP="00586281">
            <w:pPr>
              <w:jc w:val="both"/>
              <w:rPr>
                <w:b/>
                <w:color w:val="000000"/>
              </w:rPr>
            </w:pPr>
            <w:r w:rsidRPr="00537A04">
              <w:rPr>
                <w:noProof/>
              </w:rPr>
              <w:drawing>
                <wp:inline distT="0" distB="0" distL="0" distR="0" wp14:anchorId="2AD5B62F" wp14:editId="63BAE65D">
                  <wp:extent cx="1554480" cy="1554480"/>
                  <wp:effectExtent l="0" t="0" r="7620" b="7620"/>
                  <wp:docPr id="148" name="Рисунок 148" descr="БОПАЗОВ Марат Дарибекович: ВЫЕЗД В РЕГИОНЫ - АТЫРАУСКАЯ ОБЛАСТЬ (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БОПАЗОВ Марат Дарибекович: ВЫЕЗД В РЕГИОНЫ - АТЫРАУСКАЯ ОБЛАСТЬ (с ..."/>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noFill/>
                          </a:ln>
                        </pic:spPr>
                      </pic:pic>
                    </a:graphicData>
                  </a:graphic>
                </wp:inline>
              </w:drawing>
            </w:r>
          </w:p>
        </w:tc>
        <w:tc>
          <w:tcPr>
            <w:tcW w:w="3564" w:type="pct"/>
            <w:gridSpan w:val="8"/>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color w:val="000000"/>
              </w:rPr>
            </w:pPr>
            <w:r w:rsidRPr="00537A04">
              <w:rPr>
                <w:b/>
                <w:color w:val="000000"/>
              </w:rPr>
              <w:t>Общие показатели за 2022 год</w:t>
            </w:r>
          </w:p>
        </w:tc>
      </w:tr>
      <w:tr w:rsidR="004D053B" w:rsidRPr="00537A04" w:rsidTr="002A027C">
        <w:trPr>
          <w:trHeight w:val="610"/>
          <w:jc w:val="center"/>
        </w:trPr>
        <w:tc>
          <w:tcPr>
            <w:tcW w:w="1436" w:type="pct"/>
            <w:vMerge/>
            <w:tcBorders>
              <w:left w:val="single" w:sz="4" w:space="0" w:color="002060"/>
              <w:right w:val="single" w:sz="4" w:space="0" w:color="002060"/>
            </w:tcBorders>
          </w:tcPr>
          <w:p w:rsidR="004D053B" w:rsidRPr="00537A04" w:rsidRDefault="004D053B" w:rsidP="00586281">
            <w:pPr>
              <w:jc w:val="both"/>
              <w:rPr>
                <w:b/>
                <w:color w:val="000000"/>
              </w:rPr>
            </w:pPr>
          </w:p>
        </w:tc>
        <w:tc>
          <w:tcPr>
            <w:tcW w:w="863"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color w:val="000000"/>
              </w:rPr>
            </w:pPr>
            <w:r w:rsidRPr="00537A04">
              <w:rPr>
                <w:color w:val="000000"/>
                <w:lang w:val="en-US"/>
              </w:rPr>
              <w:t>S</w:t>
            </w:r>
            <w:r w:rsidRPr="00537A04">
              <w:rPr>
                <w:color w:val="000000"/>
              </w:rPr>
              <w:t xml:space="preserve"> субъекта,</w:t>
            </w:r>
          </w:p>
          <w:p w:rsidR="004D053B" w:rsidRPr="00537A04" w:rsidRDefault="004D053B" w:rsidP="00586281">
            <w:pPr>
              <w:jc w:val="both"/>
              <w:rPr>
                <w:b/>
                <w:color w:val="000000"/>
              </w:rPr>
            </w:pPr>
            <w:r w:rsidRPr="00537A04">
              <w:rPr>
                <w:color w:val="000000"/>
              </w:rPr>
              <w:t>тыс. км</w:t>
            </w:r>
            <w:r w:rsidRPr="00537A04">
              <w:rPr>
                <w:color w:val="000000"/>
                <w:vertAlign w:val="superscript"/>
              </w:rPr>
              <w:t>2</w:t>
            </w:r>
          </w:p>
        </w:tc>
        <w:tc>
          <w:tcPr>
            <w:tcW w:w="788"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color w:val="000000"/>
              </w:rPr>
            </w:pPr>
            <w:r w:rsidRPr="00537A04">
              <w:rPr>
                <w:color w:val="000000"/>
              </w:rPr>
              <w:t>117,4</w:t>
            </w:r>
          </w:p>
        </w:tc>
        <w:tc>
          <w:tcPr>
            <w:tcW w:w="1232" w:type="pct"/>
            <w:gridSpan w:val="4"/>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color w:val="000000"/>
              </w:rPr>
            </w:pPr>
            <w:r w:rsidRPr="00537A04">
              <w:rPr>
                <w:color w:val="000000"/>
              </w:rPr>
              <w:t>Население.</w:t>
            </w:r>
          </w:p>
          <w:p w:rsidR="004D053B" w:rsidRPr="00537A04" w:rsidRDefault="004D053B" w:rsidP="00586281">
            <w:pPr>
              <w:jc w:val="both"/>
              <w:rPr>
                <w:color w:val="000000"/>
              </w:rPr>
            </w:pPr>
            <w:r w:rsidRPr="00537A04">
              <w:rPr>
                <w:color w:val="000000"/>
              </w:rPr>
              <w:t>на начало 2023 года, чел.</w:t>
            </w:r>
          </w:p>
        </w:tc>
        <w:tc>
          <w:tcPr>
            <w:tcW w:w="681"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color w:val="000000"/>
                <w:lang w:val="kk-KZ"/>
              </w:rPr>
            </w:pPr>
            <w:r w:rsidRPr="00537A04">
              <w:rPr>
                <w:color w:val="000000"/>
                <w:lang w:val="kk-KZ"/>
              </w:rPr>
              <w:t>693040</w:t>
            </w:r>
          </w:p>
        </w:tc>
      </w:tr>
      <w:tr w:rsidR="004D053B" w:rsidRPr="00537A04" w:rsidTr="002A027C">
        <w:trPr>
          <w:trHeight w:val="421"/>
          <w:jc w:val="center"/>
        </w:trPr>
        <w:tc>
          <w:tcPr>
            <w:tcW w:w="1436" w:type="pct"/>
            <w:vMerge/>
            <w:tcBorders>
              <w:left w:val="single" w:sz="4" w:space="0" w:color="002060"/>
              <w:right w:val="single" w:sz="4" w:space="0" w:color="002060"/>
            </w:tcBorders>
          </w:tcPr>
          <w:p w:rsidR="004D053B" w:rsidRPr="00537A04" w:rsidRDefault="004D053B" w:rsidP="00586281">
            <w:pPr>
              <w:jc w:val="both"/>
              <w:rPr>
                <w:b/>
                <w:color w:val="000000"/>
              </w:rPr>
            </w:pPr>
          </w:p>
        </w:tc>
        <w:tc>
          <w:tcPr>
            <w:tcW w:w="3564" w:type="pct"/>
            <w:gridSpan w:val="8"/>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color w:val="000000"/>
              </w:rPr>
            </w:pPr>
            <w:r w:rsidRPr="00537A04">
              <w:rPr>
                <w:b/>
                <w:color w:val="000000"/>
              </w:rPr>
              <w:t>Основные экологические показатели за 2019-2022 годы</w:t>
            </w:r>
          </w:p>
        </w:tc>
      </w:tr>
      <w:tr w:rsidR="004D053B" w:rsidRPr="00537A04" w:rsidTr="002A027C">
        <w:trPr>
          <w:trHeight w:val="294"/>
          <w:jc w:val="center"/>
        </w:trPr>
        <w:tc>
          <w:tcPr>
            <w:tcW w:w="1436" w:type="pct"/>
            <w:vMerge/>
            <w:tcBorders>
              <w:left w:val="single" w:sz="4" w:space="0" w:color="002060"/>
              <w:right w:val="single" w:sz="4" w:space="0" w:color="002060"/>
            </w:tcBorders>
          </w:tcPr>
          <w:p w:rsidR="004D053B" w:rsidRPr="00537A04" w:rsidRDefault="004D053B" w:rsidP="00586281">
            <w:pPr>
              <w:jc w:val="both"/>
              <w:rPr>
                <w:b/>
                <w:color w:val="000000"/>
              </w:rPr>
            </w:pPr>
          </w:p>
        </w:tc>
        <w:tc>
          <w:tcPr>
            <w:tcW w:w="2003" w:type="pct"/>
            <w:gridSpan w:val="3"/>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color w:val="000000"/>
              </w:rPr>
            </w:pPr>
            <w:r w:rsidRPr="00537A04">
              <w:rPr>
                <w:b/>
                <w:color w:val="000000"/>
              </w:rPr>
              <w:t>Показатели</w:t>
            </w:r>
          </w:p>
        </w:tc>
        <w:tc>
          <w:tcPr>
            <w:tcW w:w="390"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color w:val="000000"/>
              </w:rPr>
            </w:pPr>
            <w:r w:rsidRPr="00537A04">
              <w:rPr>
                <w:b/>
                <w:color w:val="000000"/>
              </w:rPr>
              <w:t>2019</w:t>
            </w:r>
          </w:p>
        </w:tc>
        <w:tc>
          <w:tcPr>
            <w:tcW w:w="390"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color w:val="000000"/>
              </w:rPr>
            </w:pPr>
            <w:r w:rsidRPr="00537A04">
              <w:rPr>
                <w:b/>
                <w:color w:val="000000"/>
              </w:rPr>
              <w:t>2020</w:t>
            </w:r>
          </w:p>
        </w:tc>
        <w:tc>
          <w:tcPr>
            <w:tcW w:w="389" w:type="pct"/>
            <w:gridSpan w:val="2"/>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color w:val="000000"/>
              </w:rPr>
            </w:pPr>
            <w:r w:rsidRPr="00537A04">
              <w:rPr>
                <w:b/>
                <w:color w:val="000000"/>
              </w:rPr>
              <w:t xml:space="preserve">2021 </w:t>
            </w:r>
          </w:p>
        </w:tc>
        <w:tc>
          <w:tcPr>
            <w:tcW w:w="392"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color w:val="000000"/>
              </w:rPr>
            </w:pPr>
            <w:r w:rsidRPr="00537A04">
              <w:rPr>
                <w:b/>
                <w:color w:val="000000"/>
              </w:rPr>
              <w:t>2022</w:t>
            </w:r>
          </w:p>
        </w:tc>
      </w:tr>
      <w:tr w:rsidR="004D053B" w:rsidRPr="00537A04" w:rsidTr="002A027C">
        <w:trPr>
          <w:trHeight w:val="294"/>
          <w:jc w:val="center"/>
        </w:trPr>
        <w:tc>
          <w:tcPr>
            <w:tcW w:w="1436" w:type="pct"/>
            <w:vMerge/>
            <w:tcBorders>
              <w:left w:val="single" w:sz="4" w:space="0" w:color="002060"/>
              <w:bottom w:val="single" w:sz="4" w:space="0" w:color="002060"/>
              <w:right w:val="single" w:sz="4" w:space="0" w:color="002060"/>
            </w:tcBorders>
          </w:tcPr>
          <w:p w:rsidR="004D053B" w:rsidRPr="00537A04" w:rsidRDefault="004D053B" w:rsidP="00586281">
            <w:pPr>
              <w:jc w:val="both"/>
              <w:rPr>
                <w:color w:val="000000"/>
              </w:rPr>
            </w:pPr>
          </w:p>
        </w:tc>
        <w:tc>
          <w:tcPr>
            <w:tcW w:w="2003" w:type="pct"/>
            <w:gridSpan w:val="3"/>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color w:val="000000"/>
              </w:rPr>
            </w:pPr>
            <w:r w:rsidRPr="00537A04">
              <w:rPr>
                <w:color w:val="000000"/>
              </w:rPr>
              <w:t>Затраты предприятий на ООС,</w:t>
            </w:r>
          </w:p>
          <w:p w:rsidR="004D053B" w:rsidRPr="00537A04" w:rsidRDefault="004D053B" w:rsidP="00586281">
            <w:pPr>
              <w:jc w:val="both"/>
              <w:rPr>
                <w:color w:val="000000"/>
              </w:rPr>
            </w:pPr>
            <w:r w:rsidRPr="00537A04">
              <w:rPr>
                <w:color w:val="000000"/>
              </w:rPr>
              <w:t xml:space="preserve"> </w:t>
            </w:r>
            <w:r w:rsidRPr="00537A04">
              <w:rPr>
                <w:color w:val="000000"/>
                <w:lang w:val="kk-KZ"/>
              </w:rPr>
              <w:t>млрд</w:t>
            </w:r>
            <w:r w:rsidRPr="00537A04">
              <w:rPr>
                <w:color w:val="000000"/>
              </w:rPr>
              <w:t xml:space="preserve"> тенге</w:t>
            </w:r>
          </w:p>
        </w:tc>
        <w:tc>
          <w:tcPr>
            <w:tcW w:w="390"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color w:val="000000"/>
              </w:rPr>
            </w:pPr>
            <w:r w:rsidRPr="00537A04">
              <w:rPr>
                <w:color w:val="000000"/>
              </w:rPr>
              <w:t>55,4</w:t>
            </w:r>
          </w:p>
        </w:tc>
        <w:tc>
          <w:tcPr>
            <w:tcW w:w="390"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color w:val="000000"/>
              </w:rPr>
            </w:pPr>
            <w:r w:rsidRPr="00537A04">
              <w:rPr>
                <w:color w:val="000000"/>
              </w:rPr>
              <w:t>43,9</w:t>
            </w:r>
          </w:p>
        </w:tc>
        <w:tc>
          <w:tcPr>
            <w:tcW w:w="389" w:type="pct"/>
            <w:gridSpan w:val="2"/>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color w:val="000000"/>
              </w:rPr>
            </w:pPr>
            <w:r w:rsidRPr="00537A04">
              <w:rPr>
                <w:color w:val="000000"/>
              </w:rPr>
              <w:t>76,7</w:t>
            </w:r>
          </w:p>
        </w:tc>
        <w:tc>
          <w:tcPr>
            <w:tcW w:w="392"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color w:val="000000"/>
              </w:rPr>
            </w:pPr>
            <w:r w:rsidRPr="00537A04">
              <w:rPr>
                <w:color w:val="000000"/>
              </w:rPr>
              <w:t>100,8</w:t>
            </w:r>
          </w:p>
        </w:tc>
      </w:tr>
    </w:tbl>
    <w:p w:rsidR="004D053B" w:rsidRPr="00537A04" w:rsidRDefault="004D053B" w:rsidP="00586281">
      <w:pPr>
        <w:pBdr>
          <w:bottom w:val="single" w:sz="4" w:space="10" w:color="FFFFFF"/>
        </w:pBdr>
        <w:ind w:firstLine="708"/>
        <w:jc w:val="both"/>
        <w:rPr>
          <w:i/>
        </w:rPr>
      </w:pPr>
      <w:r w:rsidRPr="00537A04">
        <w:rPr>
          <w:i/>
        </w:rPr>
        <w:t>Источник: Бюро национальной статистики РК.</w:t>
      </w:r>
    </w:p>
    <w:p w:rsidR="004D053B" w:rsidRPr="00537A04" w:rsidRDefault="004D053B" w:rsidP="00586281">
      <w:pPr>
        <w:ind w:firstLine="709"/>
        <w:jc w:val="both"/>
      </w:pPr>
      <w:r w:rsidRPr="00537A04">
        <w:t xml:space="preserve">Атырауская область образована 15 января 1938 года, до февраля 1992 года – Гурьевская область. Расположена на Прикаспийской низменности к северу и востоку от Каспийского моря. Граничит с Западно-Казахстанской, Мангистауской и Актюбинской областями, а также Астраханской областью Российской Федерации. </w:t>
      </w:r>
    </w:p>
    <w:p w:rsidR="004D053B" w:rsidRPr="00537A04" w:rsidRDefault="004D053B" w:rsidP="00586281">
      <w:pPr>
        <w:ind w:firstLine="709"/>
        <w:jc w:val="both"/>
      </w:pPr>
      <w:r w:rsidRPr="00537A04">
        <w:t>В систему административно-территориального устройства Атырауской области входят 8  административных районов, 64 сельских округа, один город областного значения, один город районного значения, 4 поселка и 150 сельских населенных пунктов. Административный центр области – город Атырау.</w:t>
      </w:r>
    </w:p>
    <w:p w:rsidR="004D053B" w:rsidRPr="00537A04" w:rsidRDefault="004D053B" w:rsidP="00586281">
      <w:pPr>
        <w:ind w:firstLine="709"/>
        <w:jc w:val="both"/>
      </w:pPr>
      <w:r w:rsidRPr="00537A04">
        <w:t>Рельеф территории области представляет собой волнообразную равнину, незаметно повышающуюся с побережья Каспийского моря. Значительная часть Прикаспийской низменности занята грядовыми и барханными песками (Нарын, Тайсойган, Каракум), во многих местах имеются солончаки. На северо-востоке области незначительную часть занимают отроги Подуральского мелового плато.</w:t>
      </w:r>
    </w:p>
    <w:p w:rsidR="004D053B" w:rsidRPr="00537A04" w:rsidRDefault="004D053B" w:rsidP="00586281">
      <w:pPr>
        <w:ind w:firstLine="709"/>
        <w:jc w:val="both"/>
        <w:rPr>
          <w:lang w:bidi="ru-RU"/>
        </w:rPr>
      </w:pPr>
      <w:r w:rsidRPr="00537A04">
        <w:rPr>
          <w:lang w:bidi="ru-RU"/>
        </w:rPr>
        <w:t xml:space="preserve">Климат Атырауской области резко континентальный, засушливый. Средняя температура января (самого холодного месяца) -7°С, -11°С. В целом зима умеренно холодная на севере области. Однако в некоторые наиболее холодные зимы морозы достигают -36°С, -42°С (абсолютный минимум). Лето на большей части территории жаркое и продолжительное. Повсеместно средняя температура июля (самого жаркого месяца) не ниже +25°С. В отдельные годы температура воздуха повышается до +41°С – 46°С. Среднее годовое количество осадков не превышает 140 – 200 мм. </w:t>
      </w:r>
    </w:p>
    <w:p w:rsidR="004D053B" w:rsidRPr="00537A04" w:rsidRDefault="004D053B" w:rsidP="00586281">
      <w:pPr>
        <w:ind w:firstLine="709"/>
        <w:jc w:val="both"/>
        <w:rPr>
          <w:lang w:bidi="ru-RU"/>
        </w:rPr>
      </w:pPr>
      <w:r w:rsidRPr="00537A04">
        <w:rPr>
          <w:lang w:bidi="ru-RU"/>
        </w:rPr>
        <w:t>Для региона характерны сильные ветры и бури. Среднегодовая скорость ветра на большей части территории составляет 4 – 5 м/с. В северной части области в течение года одинаково часты ветры всех восьми основных направлений.</w:t>
      </w:r>
    </w:p>
    <w:p w:rsidR="004D053B" w:rsidRPr="00537A04" w:rsidRDefault="004D053B" w:rsidP="00586281">
      <w:pPr>
        <w:ind w:firstLine="709"/>
        <w:jc w:val="both"/>
        <w:rPr>
          <w:b/>
        </w:rPr>
      </w:pPr>
    </w:p>
    <w:p w:rsidR="004D053B" w:rsidRPr="00537A04" w:rsidRDefault="004D053B" w:rsidP="00586281">
      <w:pPr>
        <w:ind w:firstLine="709"/>
        <w:jc w:val="both"/>
        <w:rPr>
          <w:b/>
        </w:rPr>
      </w:pPr>
      <w:r w:rsidRPr="00537A04">
        <w:rPr>
          <w:b/>
        </w:rPr>
        <w:t>12.</w:t>
      </w:r>
      <w:r w:rsidRPr="00537A04">
        <w:rPr>
          <w:b/>
          <w:lang w:val="kk-KZ"/>
        </w:rPr>
        <w:t>5</w:t>
      </w:r>
      <w:r w:rsidRPr="00537A04">
        <w:rPr>
          <w:b/>
        </w:rPr>
        <w:t>.1. АТМОСФЕРНЫЙ ВОЗДУХ</w:t>
      </w:r>
    </w:p>
    <w:p w:rsidR="004D053B" w:rsidRPr="00537A04" w:rsidRDefault="004D053B" w:rsidP="00586281">
      <w:pPr>
        <w:ind w:firstLine="709"/>
        <w:jc w:val="both"/>
        <w:rPr>
          <w:b/>
        </w:rPr>
      </w:pPr>
    </w:p>
    <w:p w:rsidR="004D053B" w:rsidRPr="00537A04" w:rsidRDefault="004D053B" w:rsidP="00586281">
      <w:pPr>
        <w:pBdr>
          <w:bottom w:val="single" w:sz="4" w:space="0" w:color="FFFFFF"/>
        </w:pBdr>
        <w:ind w:firstLine="708"/>
        <w:jc w:val="both"/>
        <w:rPr>
          <w:b/>
          <w:i/>
        </w:rPr>
      </w:pPr>
      <w:r w:rsidRPr="00537A04">
        <w:rPr>
          <w:b/>
          <w:i/>
        </w:rPr>
        <w:t>Выбросы загрязняющих веществ</w:t>
      </w:r>
    </w:p>
    <w:p w:rsidR="004D053B" w:rsidRPr="00537A04" w:rsidRDefault="004D053B" w:rsidP="00586281">
      <w:pPr>
        <w:pBdr>
          <w:bottom w:val="single" w:sz="4" w:space="0" w:color="FFFFFF"/>
        </w:pBdr>
        <w:ind w:firstLine="708"/>
        <w:jc w:val="both"/>
      </w:pPr>
      <w:r w:rsidRPr="00537A04">
        <w:t xml:space="preserve">Экологическое состояние атмосферного воздуха в Атырауской области определяется объемами выбросов загрязняющих веществ от нефтегазовых комплексов, энергокоммунальных предприятий, транспортных средств и других объектов народного хозяйства. </w:t>
      </w:r>
    </w:p>
    <w:p w:rsidR="004D053B" w:rsidRPr="00537A04" w:rsidRDefault="004D053B" w:rsidP="00586281">
      <w:pPr>
        <w:pBdr>
          <w:bottom w:val="single" w:sz="4" w:space="0" w:color="FFFFFF"/>
        </w:pBdr>
        <w:ind w:firstLine="708"/>
        <w:jc w:val="both"/>
      </w:pPr>
      <w:r w:rsidRPr="00537A04">
        <w:t xml:space="preserve">По данным Департамента экологии по Атырауской области, 80-85% выбросов приходятся на предприятия нефтегазового сектора. Основными источниками загрязнения являются такие крупные предприятия, как ТОО </w:t>
      </w:r>
      <w:r w:rsidRPr="00537A04">
        <w:rPr>
          <w:lang w:val="kk-KZ"/>
        </w:rPr>
        <w:t>«</w:t>
      </w:r>
      <w:r w:rsidRPr="00537A04">
        <w:t>Тенгизшевройл</w:t>
      </w:r>
      <w:r w:rsidRPr="00537A04">
        <w:rPr>
          <w:lang w:val="kk-KZ"/>
        </w:rPr>
        <w:t>»</w:t>
      </w:r>
      <w:r w:rsidRPr="00537A04">
        <w:t>, компания «НортКаспианОперейтингКомпани Н.В.</w:t>
      </w:r>
      <w:r w:rsidRPr="00537A04">
        <w:rPr>
          <w:lang w:val="kk-KZ"/>
        </w:rPr>
        <w:t>»</w:t>
      </w:r>
      <w:r w:rsidR="001062E9" w:rsidRPr="00537A04">
        <w:t xml:space="preserve">, </w:t>
      </w:r>
      <w:r w:rsidRPr="00537A04">
        <w:t>АО</w:t>
      </w:r>
      <w:r w:rsidRPr="00537A04">
        <w:rPr>
          <w:lang w:val="kk-KZ"/>
        </w:rPr>
        <w:t xml:space="preserve"> «</w:t>
      </w:r>
      <w:r w:rsidRPr="00537A04">
        <w:t>Интергаз Центральная Азия</w:t>
      </w:r>
      <w:r w:rsidRPr="00537A04">
        <w:rPr>
          <w:lang w:val="kk-KZ"/>
        </w:rPr>
        <w:t>»</w:t>
      </w:r>
      <w:r w:rsidRPr="00537A04">
        <w:t xml:space="preserve">, ТОО </w:t>
      </w:r>
      <w:r w:rsidRPr="00537A04">
        <w:rPr>
          <w:lang w:val="kk-KZ"/>
        </w:rPr>
        <w:t>«</w:t>
      </w:r>
      <w:r w:rsidRPr="00537A04">
        <w:t>Атырауский нефтеперерабатывающий завод</w:t>
      </w:r>
      <w:r w:rsidRPr="00537A04">
        <w:rPr>
          <w:lang w:val="kk-KZ"/>
        </w:rPr>
        <w:t>»</w:t>
      </w:r>
      <w:r w:rsidRPr="00537A04">
        <w:t xml:space="preserve">, БФ АО </w:t>
      </w:r>
      <w:r w:rsidRPr="00537A04">
        <w:rPr>
          <w:lang w:val="kk-KZ"/>
        </w:rPr>
        <w:t>«</w:t>
      </w:r>
      <w:r w:rsidRPr="00537A04">
        <w:t>КазТрансОйл</w:t>
      </w:r>
      <w:r w:rsidRPr="00537A04">
        <w:rPr>
          <w:lang w:val="kk-KZ"/>
        </w:rPr>
        <w:t>»</w:t>
      </w:r>
      <w:r w:rsidRPr="00537A04">
        <w:t>, АО</w:t>
      </w:r>
      <w:r w:rsidRPr="00537A04">
        <w:rPr>
          <w:lang w:val="kk-KZ"/>
        </w:rPr>
        <w:t xml:space="preserve"> «</w:t>
      </w:r>
      <w:r w:rsidRPr="00537A04">
        <w:t>Эмбамунайгаз</w:t>
      </w:r>
      <w:r w:rsidRPr="00537A04">
        <w:rPr>
          <w:lang w:val="kk-KZ"/>
        </w:rPr>
        <w:t>»</w:t>
      </w:r>
      <w:r w:rsidRPr="00537A04">
        <w:t xml:space="preserve">. </w:t>
      </w:r>
    </w:p>
    <w:p w:rsidR="004D053B" w:rsidRPr="00537A04" w:rsidRDefault="004D053B" w:rsidP="00586281">
      <w:pPr>
        <w:pBdr>
          <w:bottom w:val="single" w:sz="4" w:space="0" w:color="FFFFFF"/>
        </w:pBdr>
        <w:ind w:firstLine="708"/>
        <w:jc w:val="both"/>
      </w:pPr>
      <w:r w:rsidRPr="00537A04">
        <w:t xml:space="preserve">Согласно данным Бюро национальной статистики РК, в 2022 году количество стационарных источников уменьшилось и составило 27 017 единиц. </w:t>
      </w:r>
    </w:p>
    <w:p w:rsidR="004D053B" w:rsidRPr="00537A04" w:rsidRDefault="004D053B" w:rsidP="00586281">
      <w:pPr>
        <w:pBdr>
          <w:bottom w:val="single" w:sz="4" w:space="1" w:color="FFFFFF"/>
        </w:pBdr>
        <w:ind w:firstLine="708"/>
        <w:jc w:val="both"/>
      </w:pPr>
      <w:r w:rsidRPr="00537A04">
        <w:t>В таблице 12.</w:t>
      </w:r>
      <w:r w:rsidRPr="00537A04">
        <w:rPr>
          <w:lang w:val="kk-KZ"/>
        </w:rPr>
        <w:t>5</w:t>
      </w:r>
      <w:r w:rsidRPr="00537A04">
        <w:t>.1 представлены данные по количеству стационарных источников выбросов загрязняющих веществ за 2020 – 2022 гг.</w:t>
      </w:r>
    </w:p>
    <w:p w:rsidR="004D053B" w:rsidRPr="00537A04" w:rsidRDefault="004D053B" w:rsidP="00586281">
      <w:pPr>
        <w:pBdr>
          <w:bottom w:val="single" w:sz="4" w:space="1" w:color="FFFFFF"/>
        </w:pBdr>
        <w:ind w:firstLine="708"/>
        <w:jc w:val="both"/>
      </w:pPr>
    </w:p>
    <w:p w:rsidR="004D053B" w:rsidRPr="00537A04" w:rsidRDefault="004D053B" w:rsidP="001062E9">
      <w:pPr>
        <w:pBdr>
          <w:bottom w:val="single" w:sz="4" w:space="1" w:color="FFFFFF"/>
        </w:pBdr>
        <w:ind w:firstLine="708"/>
        <w:jc w:val="right"/>
        <w:rPr>
          <w:b/>
          <w:lang w:val="kk-KZ"/>
        </w:rPr>
      </w:pPr>
      <w:r w:rsidRPr="00537A04">
        <w:rPr>
          <w:b/>
          <w:lang w:val="kk-KZ" w:bidi="ru-RU"/>
        </w:rPr>
        <w:t>Таблица</w:t>
      </w:r>
      <w:r w:rsidRPr="00537A04">
        <w:rPr>
          <w:lang w:val="kk-KZ"/>
        </w:rPr>
        <w:t xml:space="preserve"> </w:t>
      </w:r>
      <w:r w:rsidRPr="00537A04">
        <w:rPr>
          <w:b/>
          <w:lang w:val="kk-KZ"/>
        </w:rPr>
        <w:t>12.5.1</w:t>
      </w:r>
    </w:p>
    <w:p w:rsidR="004D053B" w:rsidRPr="00537A04" w:rsidRDefault="004D053B" w:rsidP="001062E9">
      <w:pPr>
        <w:jc w:val="center"/>
        <w:rPr>
          <w:b/>
        </w:rPr>
      </w:pPr>
      <w:r w:rsidRPr="00537A04">
        <w:rPr>
          <w:b/>
        </w:rPr>
        <w:t>Количество стационарных источников выбросов загрязняющих веществ в Атырауской области</w:t>
      </w:r>
      <w:r w:rsidR="001062E9" w:rsidRPr="00537A04">
        <w:rPr>
          <w:b/>
        </w:rPr>
        <w:t xml:space="preserve"> </w:t>
      </w:r>
      <w:r w:rsidRPr="00537A04">
        <w:rPr>
          <w:b/>
        </w:rPr>
        <w:t>за 2020-2022 годы, ед.</w:t>
      </w:r>
    </w:p>
    <w:p w:rsidR="004D053B" w:rsidRPr="00537A04" w:rsidRDefault="004D053B" w:rsidP="00586281">
      <w:pPr>
        <w:jc w:val="both"/>
        <w:rPr>
          <w:b/>
          <w:lang w:val="kk-KZ"/>
        </w:rPr>
      </w:pPr>
    </w:p>
    <w:tbl>
      <w:tblPr>
        <w:tblStyle w:val="TabBorder1"/>
        <w:tblW w:w="0" w:type="auto"/>
        <w:jc w:val="center"/>
        <w:tblLook w:val="04A0" w:firstRow="1" w:lastRow="0" w:firstColumn="1" w:lastColumn="0" w:noHBand="0" w:noVBand="1"/>
      </w:tblPr>
      <w:tblGrid>
        <w:gridCol w:w="3162"/>
        <w:gridCol w:w="2061"/>
        <w:gridCol w:w="2061"/>
        <w:gridCol w:w="2061"/>
      </w:tblGrid>
      <w:tr w:rsidR="004D053B" w:rsidRPr="00537A04" w:rsidTr="002A027C">
        <w:trPr>
          <w:jc w:val="center"/>
        </w:trPr>
        <w:tc>
          <w:tcPr>
            <w:tcW w:w="3254" w:type="dxa"/>
          </w:tcPr>
          <w:p w:rsidR="004D053B" w:rsidRPr="00537A04" w:rsidRDefault="004D053B" w:rsidP="00586281">
            <w:pPr>
              <w:jc w:val="both"/>
              <w:rPr>
                <w:b/>
              </w:rPr>
            </w:pPr>
            <w:r w:rsidRPr="00537A04">
              <w:rPr>
                <w:b/>
              </w:rPr>
              <w:t>Наименование</w:t>
            </w:r>
          </w:p>
        </w:tc>
        <w:tc>
          <w:tcPr>
            <w:tcW w:w="2155" w:type="dxa"/>
          </w:tcPr>
          <w:p w:rsidR="004D053B" w:rsidRPr="00537A04" w:rsidRDefault="004D053B" w:rsidP="00586281">
            <w:pPr>
              <w:jc w:val="both"/>
              <w:rPr>
                <w:b/>
              </w:rPr>
            </w:pPr>
            <w:r w:rsidRPr="00537A04">
              <w:rPr>
                <w:b/>
              </w:rPr>
              <w:t>2020 год</w:t>
            </w:r>
          </w:p>
        </w:tc>
        <w:tc>
          <w:tcPr>
            <w:tcW w:w="2155" w:type="dxa"/>
          </w:tcPr>
          <w:p w:rsidR="004D053B" w:rsidRPr="00537A04" w:rsidRDefault="004D053B" w:rsidP="00586281">
            <w:pPr>
              <w:jc w:val="both"/>
              <w:rPr>
                <w:b/>
              </w:rPr>
            </w:pPr>
            <w:r w:rsidRPr="00537A04">
              <w:rPr>
                <w:b/>
              </w:rPr>
              <w:t>2021 год</w:t>
            </w:r>
          </w:p>
        </w:tc>
        <w:tc>
          <w:tcPr>
            <w:tcW w:w="2155" w:type="dxa"/>
          </w:tcPr>
          <w:p w:rsidR="004D053B" w:rsidRPr="00537A04" w:rsidRDefault="004D053B" w:rsidP="00586281">
            <w:pPr>
              <w:jc w:val="both"/>
              <w:rPr>
                <w:b/>
              </w:rPr>
            </w:pPr>
            <w:r w:rsidRPr="00537A04">
              <w:rPr>
                <w:b/>
              </w:rPr>
              <w:t>2022 год</w:t>
            </w:r>
          </w:p>
        </w:tc>
      </w:tr>
      <w:tr w:rsidR="004D053B" w:rsidRPr="00537A04" w:rsidTr="002A027C">
        <w:trPr>
          <w:jc w:val="center"/>
        </w:trPr>
        <w:tc>
          <w:tcPr>
            <w:tcW w:w="3254" w:type="dxa"/>
          </w:tcPr>
          <w:p w:rsidR="004D053B" w:rsidRPr="00537A04" w:rsidRDefault="004D053B" w:rsidP="00586281">
            <w:pPr>
              <w:jc w:val="both"/>
            </w:pPr>
            <w:r w:rsidRPr="00537A04">
              <w:t xml:space="preserve">Стационарные источники выбросов </w:t>
            </w:r>
          </w:p>
        </w:tc>
        <w:tc>
          <w:tcPr>
            <w:tcW w:w="2155" w:type="dxa"/>
            <w:vAlign w:val="center"/>
          </w:tcPr>
          <w:p w:rsidR="004D053B" w:rsidRPr="00537A04" w:rsidRDefault="004D053B" w:rsidP="00586281">
            <w:pPr>
              <w:jc w:val="both"/>
            </w:pPr>
            <w:r w:rsidRPr="00537A04">
              <w:t>28 654</w:t>
            </w:r>
          </w:p>
        </w:tc>
        <w:tc>
          <w:tcPr>
            <w:tcW w:w="2155" w:type="dxa"/>
            <w:vAlign w:val="center"/>
          </w:tcPr>
          <w:p w:rsidR="004D053B" w:rsidRPr="00537A04" w:rsidRDefault="004D053B" w:rsidP="00586281">
            <w:pPr>
              <w:jc w:val="both"/>
            </w:pPr>
            <w:r w:rsidRPr="00537A04">
              <w:t>28 904</w:t>
            </w:r>
          </w:p>
        </w:tc>
        <w:tc>
          <w:tcPr>
            <w:tcW w:w="2155" w:type="dxa"/>
            <w:vAlign w:val="center"/>
          </w:tcPr>
          <w:p w:rsidR="004D053B" w:rsidRPr="00537A04" w:rsidRDefault="004D053B" w:rsidP="00586281">
            <w:pPr>
              <w:jc w:val="both"/>
            </w:pPr>
            <w:r w:rsidRPr="00537A04">
              <w:t>27 017</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pBdr>
          <w:bottom w:val="single" w:sz="4" w:space="0" w:color="FFFFFF"/>
        </w:pBdr>
        <w:ind w:firstLine="708"/>
        <w:jc w:val="both"/>
      </w:pPr>
      <w:r w:rsidRPr="00537A04">
        <w:t>Согласно данным Бюро национальной статистики, в 2022 году объем выбросов загрязняющих веществ в атмосферу от стационарных источников составил 132,1 тыс. тонн (рисунок 12.</w:t>
      </w:r>
      <w:r w:rsidRPr="00537A04">
        <w:rPr>
          <w:lang w:val="kk-KZ"/>
        </w:rPr>
        <w:t>5</w:t>
      </w:r>
      <w:r w:rsidRPr="00537A04">
        <w:t xml:space="preserve">.1).  </w:t>
      </w:r>
    </w:p>
    <w:p w:rsidR="004D053B" w:rsidRPr="00537A04" w:rsidRDefault="004D053B" w:rsidP="00586281">
      <w:pPr>
        <w:pBdr>
          <w:bottom w:val="single" w:sz="4" w:space="0" w:color="FFFFFF"/>
        </w:pBdr>
        <w:ind w:firstLine="708"/>
        <w:jc w:val="both"/>
      </w:pPr>
    </w:p>
    <w:p w:rsidR="004D053B" w:rsidRPr="00537A04" w:rsidRDefault="004D053B" w:rsidP="001062E9">
      <w:pPr>
        <w:pBdr>
          <w:bottom w:val="single" w:sz="4" w:space="0" w:color="FFFFFF"/>
        </w:pBdr>
        <w:ind w:firstLine="708"/>
        <w:jc w:val="right"/>
        <w:rPr>
          <w:b/>
          <w:i/>
        </w:rPr>
      </w:pPr>
      <w:r w:rsidRPr="00537A04">
        <w:rPr>
          <w:b/>
          <w:i/>
        </w:rPr>
        <w:t>Рисунок 12.</w:t>
      </w:r>
      <w:r w:rsidRPr="00537A04">
        <w:rPr>
          <w:b/>
          <w:i/>
          <w:lang w:val="kk-KZ"/>
        </w:rPr>
        <w:t>5</w:t>
      </w:r>
      <w:r w:rsidRPr="00537A04">
        <w:rPr>
          <w:b/>
          <w:i/>
        </w:rPr>
        <w:t>.1</w:t>
      </w:r>
    </w:p>
    <w:p w:rsidR="004D053B" w:rsidRPr="00537A04" w:rsidRDefault="004D053B" w:rsidP="001062E9">
      <w:pPr>
        <w:ind w:firstLine="709"/>
        <w:jc w:val="center"/>
        <w:rPr>
          <w:b/>
          <w:i/>
        </w:rPr>
      </w:pPr>
      <w:r w:rsidRPr="00537A04">
        <w:rPr>
          <w:b/>
          <w:i/>
        </w:rPr>
        <w:t>Выбросы загрязняющих веществ от стационарных источников в Атырауской области</w:t>
      </w:r>
      <w:r w:rsidR="001062E9" w:rsidRPr="00537A04">
        <w:rPr>
          <w:b/>
          <w:i/>
        </w:rPr>
        <w:t xml:space="preserve"> </w:t>
      </w:r>
      <w:r w:rsidRPr="00537A04">
        <w:rPr>
          <w:b/>
          <w:i/>
        </w:rPr>
        <w:t>за 2019-2022 годы, тыс. тонн</w:t>
      </w:r>
    </w:p>
    <w:p w:rsidR="004D053B" w:rsidRPr="00537A04" w:rsidRDefault="004D053B" w:rsidP="001062E9">
      <w:pPr>
        <w:pBdr>
          <w:bottom w:val="single" w:sz="4" w:space="0" w:color="FFFFFF"/>
        </w:pBdr>
        <w:ind w:firstLine="708"/>
        <w:jc w:val="center"/>
      </w:pPr>
    </w:p>
    <w:p w:rsidR="004D053B" w:rsidRPr="00537A04" w:rsidRDefault="004D053B" w:rsidP="001062E9">
      <w:pPr>
        <w:pBdr>
          <w:bottom w:val="single" w:sz="4" w:space="0" w:color="FFFFFF"/>
        </w:pBdr>
        <w:ind w:firstLine="708"/>
        <w:jc w:val="center"/>
        <w:rPr>
          <w:i/>
          <w:noProof/>
          <w:lang w:val="kk-KZ" w:eastAsia="kk-KZ"/>
        </w:rPr>
      </w:pPr>
      <w:r w:rsidRPr="00537A04">
        <w:rPr>
          <w:i/>
          <w:noProof/>
        </w:rPr>
        <w:drawing>
          <wp:inline distT="0" distB="0" distL="0" distR="0" wp14:anchorId="14246DF5" wp14:editId="549B0042">
            <wp:extent cx="4257675" cy="2619375"/>
            <wp:effectExtent l="0" t="0" r="9525" b="9525"/>
            <wp:docPr id="149" name="Диаграмма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4D053B" w:rsidRPr="00537A04" w:rsidRDefault="004D053B" w:rsidP="001062E9">
      <w:pPr>
        <w:pBdr>
          <w:bottom w:val="single" w:sz="4" w:space="0" w:color="FFFFFF"/>
        </w:pBdr>
        <w:ind w:firstLine="708"/>
        <w:jc w:val="center"/>
      </w:pPr>
      <w:r w:rsidRPr="00537A04">
        <w:rPr>
          <w:i/>
          <w:noProof/>
          <w:lang w:val="kk-KZ" w:eastAsia="kk-KZ"/>
        </w:rPr>
        <w:t>Источник:Бюро национальной статистики РК.</w:t>
      </w:r>
    </w:p>
    <w:p w:rsidR="004D053B" w:rsidRPr="00537A04" w:rsidRDefault="004D053B" w:rsidP="00586281">
      <w:pPr>
        <w:pBdr>
          <w:bottom w:val="single" w:sz="4" w:space="0" w:color="FFFFFF"/>
        </w:pBdr>
        <w:ind w:firstLine="708"/>
        <w:jc w:val="both"/>
      </w:pPr>
    </w:p>
    <w:p w:rsidR="004D053B" w:rsidRPr="00537A04" w:rsidRDefault="004D053B" w:rsidP="00586281">
      <w:pPr>
        <w:pBdr>
          <w:bottom w:val="single" w:sz="4" w:space="0" w:color="FFFFFF"/>
        </w:pBdr>
        <w:ind w:firstLine="708"/>
        <w:jc w:val="both"/>
      </w:pPr>
      <w:r w:rsidRPr="00537A04">
        <w:t>Как видно из рисунка 12.4.1, в сравнении с 2021 годом в 2022 году объемы выбросов загрязняющих веществ от стационарных источников уменьшились на 28,1 тыс. тонн. Основными загрязняющими веществами, выбрасываемыми предприятиями, являются окись углерода, твердые вещества, сернистый ангидрид и окислы азота.</w:t>
      </w:r>
    </w:p>
    <w:p w:rsidR="004D053B" w:rsidRPr="00537A04" w:rsidRDefault="004D053B" w:rsidP="00586281">
      <w:pPr>
        <w:pBdr>
          <w:bottom w:val="single" w:sz="4" w:space="0" w:color="FFFFFF"/>
        </w:pBdr>
        <w:ind w:firstLine="708"/>
        <w:jc w:val="both"/>
      </w:pPr>
      <w:r w:rsidRPr="00537A04">
        <w:t>Объемы выбросов по основным загрязняющим веществам за 2019-2022 годы представлены на рисунке 12.</w:t>
      </w:r>
      <w:r w:rsidRPr="00537A04">
        <w:rPr>
          <w:lang w:val="kk-KZ"/>
        </w:rPr>
        <w:t>5</w:t>
      </w:r>
      <w:r w:rsidRPr="00537A04">
        <w:t xml:space="preserve">.2. </w:t>
      </w:r>
    </w:p>
    <w:p w:rsidR="004D053B" w:rsidRPr="00537A04" w:rsidRDefault="004D053B" w:rsidP="00586281">
      <w:pPr>
        <w:pBdr>
          <w:bottom w:val="single" w:sz="4" w:space="0" w:color="FFFFFF"/>
        </w:pBdr>
        <w:ind w:firstLine="708"/>
        <w:jc w:val="both"/>
      </w:pPr>
    </w:p>
    <w:p w:rsidR="004D053B" w:rsidRPr="00537A04" w:rsidRDefault="004D053B" w:rsidP="001062E9">
      <w:pPr>
        <w:pBdr>
          <w:bottom w:val="single" w:sz="4" w:space="0" w:color="FFFFFF"/>
        </w:pBdr>
        <w:ind w:firstLine="708"/>
        <w:jc w:val="right"/>
        <w:rPr>
          <w:b/>
          <w:i/>
        </w:rPr>
      </w:pPr>
      <w:r w:rsidRPr="00537A04">
        <w:rPr>
          <w:b/>
          <w:i/>
        </w:rPr>
        <w:t>Рисунок 12.</w:t>
      </w:r>
      <w:r w:rsidRPr="00537A04">
        <w:rPr>
          <w:b/>
          <w:i/>
          <w:lang w:val="kk-KZ"/>
        </w:rPr>
        <w:t>5</w:t>
      </w:r>
      <w:r w:rsidRPr="00537A04">
        <w:rPr>
          <w:b/>
          <w:i/>
        </w:rPr>
        <w:t>.2</w:t>
      </w:r>
    </w:p>
    <w:p w:rsidR="004D053B" w:rsidRPr="00537A04" w:rsidRDefault="004D053B" w:rsidP="001062E9">
      <w:pPr>
        <w:pBdr>
          <w:bottom w:val="single" w:sz="4" w:space="0" w:color="FFFFFF"/>
        </w:pBdr>
        <w:ind w:firstLine="708"/>
        <w:jc w:val="center"/>
        <w:rPr>
          <w:b/>
          <w:i/>
        </w:rPr>
      </w:pPr>
      <w:r w:rsidRPr="00537A04">
        <w:rPr>
          <w:b/>
          <w:i/>
        </w:rPr>
        <w:t>Выбросы основных загрязняющих веществ Атырауской области за 2019-2022 годы, тыс. тонн</w:t>
      </w:r>
    </w:p>
    <w:p w:rsidR="004D053B" w:rsidRPr="00537A04" w:rsidRDefault="004D053B" w:rsidP="001062E9">
      <w:pPr>
        <w:pBdr>
          <w:bottom w:val="single" w:sz="4" w:space="0" w:color="FFFFFF"/>
        </w:pBdr>
        <w:jc w:val="center"/>
        <w:rPr>
          <w:b/>
          <w:i/>
        </w:rPr>
      </w:pPr>
    </w:p>
    <w:p w:rsidR="004D053B" w:rsidRPr="00537A04" w:rsidRDefault="004D053B" w:rsidP="001062E9">
      <w:pPr>
        <w:pBdr>
          <w:bottom w:val="single" w:sz="4" w:space="18" w:color="FFFFFF"/>
        </w:pBdr>
        <w:ind w:firstLine="708"/>
        <w:jc w:val="center"/>
        <w:rPr>
          <w:i/>
          <w:color w:val="FF0000"/>
        </w:rPr>
      </w:pPr>
      <w:r w:rsidRPr="00537A04">
        <w:rPr>
          <w:i/>
          <w:noProof/>
          <w:color w:val="FF0000"/>
        </w:rPr>
        <w:drawing>
          <wp:inline distT="0" distB="0" distL="0" distR="0" wp14:anchorId="5965BCEA" wp14:editId="2F0D4E27">
            <wp:extent cx="4895850" cy="2362200"/>
            <wp:effectExtent l="0" t="0" r="0" b="0"/>
            <wp:docPr id="150" name="Диаграмма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4D053B" w:rsidRPr="00537A04" w:rsidRDefault="004D053B" w:rsidP="001062E9">
      <w:pPr>
        <w:pBdr>
          <w:bottom w:val="single" w:sz="4" w:space="18" w:color="FFFFFF"/>
        </w:pBdr>
        <w:ind w:firstLine="708"/>
        <w:jc w:val="center"/>
        <w:rPr>
          <w:i/>
        </w:rPr>
      </w:pPr>
      <w:r w:rsidRPr="00537A04">
        <w:rPr>
          <w:i/>
        </w:rPr>
        <w:t>Источник: Бюро национальной статистики РК.</w:t>
      </w:r>
    </w:p>
    <w:p w:rsidR="004D053B" w:rsidRPr="00537A04" w:rsidRDefault="004D053B" w:rsidP="00586281">
      <w:pPr>
        <w:widowControl w:val="0"/>
        <w:autoSpaceDE w:val="0"/>
        <w:autoSpaceDN w:val="0"/>
        <w:adjustRightInd w:val="0"/>
        <w:ind w:firstLine="567"/>
        <w:jc w:val="both"/>
        <w:rPr>
          <w:lang w:val="kk-KZ"/>
        </w:rPr>
      </w:pPr>
      <w:r w:rsidRPr="00537A04">
        <w:rPr>
          <w:lang w:val="kk-KZ"/>
        </w:rPr>
        <w:t>Наряду со стационарными источниками большой вклад</w:t>
      </w:r>
      <w:r w:rsidRPr="00537A04">
        <w:t xml:space="preserve"> </w:t>
      </w:r>
      <w:r w:rsidRPr="00537A04">
        <w:rPr>
          <w:lang w:val="kk-KZ"/>
        </w:rPr>
        <w:t xml:space="preserve">в загрязнение атмосферы вносят передвижные источники загрязнения, а именно автотранспорт. По данным Бюро национальной статистики РК, в 2022 году в Атырауской области зарегистрировано 98,2 тыс. ед. легковых и 16,2 тыс. ед. грузовых автотранспортных средств. </w:t>
      </w:r>
    </w:p>
    <w:p w:rsidR="004D053B" w:rsidRPr="00537A04" w:rsidRDefault="004D053B" w:rsidP="00586281">
      <w:pPr>
        <w:widowControl w:val="0"/>
        <w:autoSpaceDE w:val="0"/>
        <w:autoSpaceDN w:val="0"/>
        <w:adjustRightInd w:val="0"/>
        <w:ind w:firstLine="567"/>
        <w:jc w:val="both"/>
        <w:rPr>
          <w:lang w:val="kk-KZ"/>
        </w:rPr>
      </w:pPr>
      <w:r w:rsidRPr="00537A04">
        <w:rPr>
          <w:lang w:val="kk-KZ"/>
        </w:rPr>
        <w:t xml:space="preserve">На рисунке 12.5.3 </w:t>
      </w:r>
      <w:r w:rsidRPr="00537A04">
        <w:rPr>
          <w:bCs/>
          <w:color w:val="000000"/>
        </w:rPr>
        <w:t>представлена информация по выбросам загрязняющих веществ в атмосферу Атырауской области от передвижных источников</w:t>
      </w:r>
      <w:r w:rsidRPr="00537A04">
        <w:rPr>
          <w:lang w:val="kk-KZ"/>
        </w:rPr>
        <w:t>.</w:t>
      </w:r>
    </w:p>
    <w:p w:rsidR="004D053B" w:rsidRPr="00537A04" w:rsidRDefault="004D053B" w:rsidP="00586281">
      <w:pPr>
        <w:widowControl w:val="0"/>
        <w:autoSpaceDE w:val="0"/>
        <w:autoSpaceDN w:val="0"/>
        <w:adjustRightInd w:val="0"/>
        <w:ind w:firstLine="567"/>
        <w:jc w:val="both"/>
        <w:rPr>
          <w:lang w:val="kk-KZ"/>
        </w:rPr>
      </w:pPr>
    </w:p>
    <w:p w:rsidR="004D053B" w:rsidRPr="00537A04" w:rsidRDefault="004D053B" w:rsidP="001062E9">
      <w:pPr>
        <w:widowControl w:val="0"/>
        <w:autoSpaceDE w:val="0"/>
        <w:autoSpaceDN w:val="0"/>
        <w:adjustRightInd w:val="0"/>
        <w:ind w:firstLine="567"/>
        <w:jc w:val="right"/>
        <w:rPr>
          <w:b/>
          <w:i/>
          <w:lang w:val="kk-KZ"/>
        </w:rPr>
      </w:pPr>
      <w:r w:rsidRPr="00537A04">
        <w:rPr>
          <w:b/>
          <w:i/>
          <w:lang w:val="kk-KZ"/>
        </w:rPr>
        <w:t>Рисунок 12.5.3</w:t>
      </w:r>
    </w:p>
    <w:p w:rsidR="004D053B" w:rsidRPr="00537A04" w:rsidRDefault="004D053B" w:rsidP="001062E9">
      <w:pPr>
        <w:widowControl w:val="0"/>
        <w:autoSpaceDE w:val="0"/>
        <w:autoSpaceDN w:val="0"/>
        <w:adjustRightInd w:val="0"/>
        <w:ind w:firstLine="567"/>
        <w:jc w:val="center"/>
        <w:rPr>
          <w:b/>
          <w:bCs/>
          <w:i/>
        </w:rPr>
      </w:pPr>
      <w:r w:rsidRPr="00537A04">
        <w:rPr>
          <w:b/>
          <w:bCs/>
          <w:i/>
        </w:rPr>
        <w:t>Выбросы загрязняющих веществ в атмосферу от передвижных источников</w:t>
      </w:r>
    </w:p>
    <w:p w:rsidR="004D053B" w:rsidRPr="00537A04" w:rsidRDefault="004D053B" w:rsidP="001062E9">
      <w:pPr>
        <w:widowControl w:val="0"/>
        <w:autoSpaceDE w:val="0"/>
        <w:autoSpaceDN w:val="0"/>
        <w:adjustRightInd w:val="0"/>
        <w:ind w:firstLine="567"/>
        <w:jc w:val="center"/>
        <w:rPr>
          <w:b/>
          <w:bCs/>
          <w:i/>
        </w:rPr>
      </w:pPr>
      <w:r w:rsidRPr="00537A04">
        <w:rPr>
          <w:b/>
          <w:bCs/>
          <w:i/>
        </w:rPr>
        <w:t>за 2019-2022 годы, тыс. тонн</w:t>
      </w:r>
    </w:p>
    <w:p w:rsidR="004D053B" w:rsidRPr="00537A04" w:rsidRDefault="004D053B" w:rsidP="001062E9">
      <w:pPr>
        <w:widowControl w:val="0"/>
        <w:autoSpaceDE w:val="0"/>
        <w:autoSpaceDN w:val="0"/>
        <w:adjustRightInd w:val="0"/>
        <w:ind w:firstLine="567"/>
        <w:jc w:val="center"/>
        <w:rPr>
          <w:lang w:val="kk-KZ"/>
        </w:rPr>
      </w:pPr>
    </w:p>
    <w:p w:rsidR="004D053B" w:rsidRPr="00537A04" w:rsidRDefault="004D053B" w:rsidP="001062E9">
      <w:pPr>
        <w:pBdr>
          <w:bottom w:val="single" w:sz="4" w:space="4" w:color="FFFFFF"/>
        </w:pBdr>
        <w:ind w:firstLine="708"/>
        <w:jc w:val="center"/>
        <w:rPr>
          <w:b/>
          <w:i/>
          <w:lang w:val="kk-KZ"/>
        </w:rPr>
      </w:pPr>
      <w:r w:rsidRPr="00537A04">
        <w:rPr>
          <w:b/>
          <w:i/>
          <w:noProof/>
        </w:rPr>
        <w:drawing>
          <wp:inline distT="0" distB="0" distL="0" distR="0" wp14:anchorId="2C7BEC49" wp14:editId="29247640">
            <wp:extent cx="5267325" cy="2905125"/>
            <wp:effectExtent l="0" t="0" r="9525" b="9525"/>
            <wp:docPr id="151" name="Диаграмма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4D053B" w:rsidRPr="00537A04" w:rsidRDefault="004D053B" w:rsidP="001062E9">
      <w:pPr>
        <w:pBdr>
          <w:bottom w:val="single" w:sz="4" w:space="4" w:color="FFFFFF"/>
        </w:pBdr>
        <w:ind w:firstLine="708"/>
        <w:jc w:val="center"/>
        <w:rPr>
          <w:i/>
        </w:rPr>
      </w:pPr>
      <w:r w:rsidRPr="00537A04">
        <w:rPr>
          <w:i/>
        </w:rPr>
        <w:t>Источник:</w:t>
      </w:r>
      <w:r w:rsidRPr="00537A04">
        <w:rPr>
          <w:i/>
          <w:lang w:val="kk-KZ"/>
        </w:rPr>
        <w:t xml:space="preserve"> </w:t>
      </w:r>
      <w:r w:rsidRPr="00537A04">
        <w:rPr>
          <w:i/>
        </w:rPr>
        <w:t>Департамент экологии по Атырауской области.</w:t>
      </w:r>
    </w:p>
    <w:p w:rsidR="004D053B" w:rsidRPr="00537A04" w:rsidRDefault="004D053B" w:rsidP="00586281">
      <w:pPr>
        <w:pBdr>
          <w:bottom w:val="single" w:sz="4" w:space="4" w:color="FFFFFF"/>
        </w:pBdr>
        <w:ind w:firstLine="708"/>
        <w:jc w:val="both"/>
        <w:rPr>
          <w:b/>
          <w:i/>
        </w:rPr>
      </w:pPr>
    </w:p>
    <w:p w:rsidR="004D053B" w:rsidRPr="00537A04" w:rsidRDefault="004D053B" w:rsidP="00586281">
      <w:pPr>
        <w:pBdr>
          <w:bottom w:val="single" w:sz="4" w:space="4" w:color="FFFFFF"/>
        </w:pBdr>
        <w:ind w:firstLine="708"/>
        <w:jc w:val="both"/>
        <w:rPr>
          <w:b/>
          <w:i/>
        </w:rPr>
      </w:pPr>
      <w:r w:rsidRPr="00537A04">
        <w:rPr>
          <w:b/>
          <w:i/>
        </w:rPr>
        <w:t>Качество атмосферного воздуха</w:t>
      </w:r>
    </w:p>
    <w:p w:rsidR="004D053B" w:rsidRPr="00537A04" w:rsidRDefault="004D053B" w:rsidP="00586281">
      <w:pPr>
        <w:pBdr>
          <w:bottom w:val="single" w:sz="4" w:space="4" w:color="FFFFFF"/>
        </w:pBdr>
        <w:ind w:firstLine="708"/>
        <w:jc w:val="both"/>
      </w:pPr>
      <w:r w:rsidRPr="00537A04">
        <w:rPr>
          <w:lang w:val="kk-KZ" w:bidi="ru-RU"/>
        </w:rPr>
        <w:t xml:space="preserve">В Атырауской области РГП «Казгидромет» </w:t>
      </w:r>
      <w:r w:rsidRPr="00537A04">
        <w:t>проводит постоянный мониторинг состояния атмосферного воздуха на 5 стационарных постах.</w:t>
      </w:r>
    </w:p>
    <w:p w:rsidR="004D053B" w:rsidRPr="00537A04" w:rsidRDefault="004D053B" w:rsidP="00586281">
      <w:pPr>
        <w:pBdr>
          <w:bottom w:val="single" w:sz="4" w:space="4" w:color="FFFFFF"/>
        </w:pBdr>
        <w:ind w:firstLine="708"/>
        <w:jc w:val="both"/>
      </w:pPr>
      <w:r w:rsidRPr="00537A04">
        <w:t>В таблице 12.</w:t>
      </w:r>
      <w:r w:rsidRPr="00537A04">
        <w:rPr>
          <w:lang w:val="kk-KZ"/>
        </w:rPr>
        <w:t>5</w:t>
      </w:r>
      <w:r w:rsidR="001062E9" w:rsidRPr="00537A04">
        <w:t xml:space="preserve">.2 представлены </w:t>
      </w:r>
      <w:r w:rsidRPr="00537A04">
        <w:t>результаты мониторинга качества атмосферного воздуха в населенных пунктах Атырауской области за 202</w:t>
      </w:r>
      <w:r w:rsidRPr="00537A04">
        <w:rPr>
          <w:lang w:val="kk-KZ"/>
        </w:rPr>
        <w:t>2</w:t>
      </w:r>
      <w:r w:rsidRPr="00537A04">
        <w:t xml:space="preserve"> год.</w:t>
      </w:r>
    </w:p>
    <w:p w:rsidR="004D053B" w:rsidRPr="00537A04" w:rsidRDefault="004D053B" w:rsidP="00586281">
      <w:pPr>
        <w:pBdr>
          <w:bottom w:val="single" w:sz="4" w:space="4" w:color="FFFFFF"/>
        </w:pBdr>
        <w:ind w:firstLine="708"/>
        <w:jc w:val="both"/>
      </w:pPr>
    </w:p>
    <w:p w:rsidR="004D053B" w:rsidRPr="00537A04" w:rsidRDefault="004D053B" w:rsidP="001062E9">
      <w:pPr>
        <w:pBdr>
          <w:bottom w:val="single" w:sz="4" w:space="4" w:color="FFFFFF"/>
        </w:pBdr>
        <w:ind w:firstLine="708"/>
        <w:jc w:val="right"/>
        <w:rPr>
          <w:b/>
        </w:rPr>
      </w:pPr>
      <w:r w:rsidRPr="00537A04">
        <w:rPr>
          <w:b/>
        </w:rPr>
        <w:t>Таблица 12.</w:t>
      </w:r>
      <w:r w:rsidRPr="00537A04">
        <w:rPr>
          <w:b/>
          <w:lang w:val="kk-KZ"/>
        </w:rPr>
        <w:t>5</w:t>
      </w:r>
      <w:r w:rsidRPr="00537A04">
        <w:rPr>
          <w:b/>
        </w:rPr>
        <w:t>.2</w:t>
      </w:r>
    </w:p>
    <w:p w:rsidR="004D053B" w:rsidRPr="00537A04" w:rsidRDefault="004D053B" w:rsidP="001062E9">
      <w:pPr>
        <w:pBdr>
          <w:bottom w:val="single" w:sz="4" w:space="4" w:color="FFFFFF"/>
        </w:pBdr>
        <w:tabs>
          <w:tab w:val="left" w:pos="3098"/>
        </w:tabs>
        <w:ind w:firstLine="708"/>
        <w:jc w:val="center"/>
        <w:rPr>
          <w:b/>
        </w:rPr>
      </w:pPr>
      <w:r w:rsidRPr="00537A04">
        <w:rPr>
          <w:b/>
        </w:rPr>
        <w:t>Качество атмосферного воздуха в населённых пунктах Атырауской области за 202</w:t>
      </w:r>
      <w:r w:rsidRPr="00537A04">
        <w:rPr>
          <w:b/>
          <w:lang w:val="kk-KZ"/>
        </w:rPr>
        <w:t>2</w:t>
      </w:r>
      <w:r w:rsidRPr="00537A04">
        <w:rPr>
          <w:b/>
        </w:rPr>
        <w:t xml:space="preserve"> год</w:t>
      </w:r>
    </w:p>
    <w:p w:rsidR="004D053B" w:rsidRPr="00537A04" w:rsidRDefault="004D053B" w:rsidP="00586281">
      <w:pPr>
        <w:pBdr>
          <w:bottom w:val="single" w:sz="4" w:space="4" w:color="FFFFFF"/>
        </w:pBdr>
        <w:tabs>
          <w:tab w:val="left" w:pos="3098"/>
        </w:tabs>
        <w:ind w:firstLine="708"/>
        <w:jc w:val="both"/>
        <w:rPr>
          <w:b/>
        </w:rPr>
      </w:pPr>
    </w:p>
    <w:tbl>
      <w:tblPr>
        <w:tblStyle w:val="TableGrid1"/>
        <w:tblW w:w="9493" w:type="dxa"/>
        <w:jc w:val="center"/>
        <w:tblLayout w:type="fixed"/>
        <w:tblLook w:val="04A0" w:firstRow="1" w:lastRow="0" w:firstColumn="1" w:lastColumn="0" w:noHBand="0" w:noVBand="1"/>
      </w:tblPr>
      <w:tblGrid>
        <w:gridCol w:w="445"/>
        <w:gridCol w:w="1677"/>
        <w:gridCol w:w="992"/>
        <w:gridCol w:w="992"/>
        <w:gridCol w:w="1418"/>
        <w:gridCol w:w="1984"/>
        <w:gridCol w:w="1985"/>
      </w:tblGrid>
      <w:tr w:rsidR="004D053B" w:rsidRPr="00537A04" w:rsidTr="002A027C">
        <w:trPr>
          <w:trHeight w:val="934"/>
          <w:jc w:val="center"/>
        </w:trPr>
        <w:tc>
          <w:tcPr>
            <w:tcW w:w="445" w:type="dxa"/>
            <w:vMerge w:val="restart"/>
            <w:vAlign w:val="center"/>
          </w:tcPr>
          <w:p w:rsidR="004D053B" w:rsidRPr="00537A04" w:rsidRDefault="004D053B" w:rsidP="00586281">
            <w:pPr>
              <w:jc w:val="both"/>
              <w:rPr>
                <w:b/>
              </w:rPr>
            </w:pPr>
            <w:r w:rsidRPr="00537A04">
              <w:rPr>
                <w:b/>
              </w:rPr>
              <w:t>№</w:t>
            </w:r>
          </w:p>
        </w:tc>
        <w:tc>
          <w:tcPr>
            <w:tcW w:w="1677" w:type="dxa"/>
            <w:vMerge w:val="restart"/>
            <w:vAlign w:val="center"/>
          </w:tcPr>
          <w:p w:rsidR="004D053B" w:rsidRPr="00537A04" w:rsidRDefault="004D053B" w:rsidP="00586281">
            <w:pPr>
              <w:jc w:val="both"/>
              <w:rPr>
                <w:b/>
              </w:rPr>
            </w:pPr>
            <w:r w:rsidRPr="00537A04">
              <w:rPr>
                <w:b/>
              </w:rPr>
              <w:t>Населенный пункт</w:t>
            </w:r>
          </w:p>
        </w:tc>
        <w:tc>
          <w:tcPr>
            <w:tcW w:w="1984" w:type="dxa"/>
            <w:gridSpan w:val="2"/>
            <w:vAlign w:val="center"/>
          </w:tcPr>
          <w:p w:rsidR="004D053B" w:rsidRPr="00537A04" w:rsidRDefault="004D053B" w:rsidP="00586281">
            <w:pPr>
              <w:jc w:val="both"/>
              <w:rPr>
                <w:b/>
              </w:rPr>
            </w:pPr>
            <w:r w:rsidRPr="00537A04">
              <w:rPr>
                <w:b/>
              </w:rPr>
              <w:t>Количество постов наблюдения</w:t>
            </w:r>
          </w:p>
        </w:tc>
        <w:tc>
          <w:tcPr>
            <w:tcW w:w="5387"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trHeight w:val="836"/>
          <w:jc w:val="center"/>
        </w:trPr>
        <w:tc>
          <w:tcPr>
            <w:tcW w:w="445" w:type="dxa"/>
            <w:vMerge/>
            <w:vAlign w:val="center"/>
          </w:tcPr>
          <w:p w:rsidR="004D053B" w:rsidRPr="00537A04" w:rsidRDefault="004D053B" w:rsidP="00586281">
            <w:pPr>
              <w:jc w:val="both"/>
              <w:rPr>
                <w:b/>
              </w:rPr>
            </w:pPr>
          </w:p>
        </w:tc>
        <w:tc>
          <w:tcPr>
            <w:tcW w:w="1677" w:type="dxa"/>
            <w:vMerge/>
            <w:vAlign w:val="center"/>
          </w:tcPr>
          <w:p w:rsidR="004D053B" w:rsidRPr="00537A04" w:rsidRDefault="004D053B" w:rsidP="00586281">
            <w:pPr>
              <w:jc w:val="both"/>
              <w:rPr>
                <w:b/>
              </w:rPr>
            </w:pPr>
          </w:p>
        </w:tc>
        <w:tc>
          <w:tcPr>
            <w:tcW w:w="992" w:type="dxa"/>
            <w:vAlign w:val="center"/>
          </w:tcPr>
          <w:p w:rsidR="004D053B" w:rsidRPr="00537A04" w:rsidRDefault="004D053B" w:rsidP="00586281">
            <w:pPr>
              <w:jc w:val="both"/>
              <w:rPr>
                <w:i/>
              </w:rPr>
            </w:pPr>
            <w:r w:rsidRPr="00537A04">
              <w:rPr>
                <w:i/>
              </w:rPr>
              <w:t>ручные</w:t>
            </w:r>
          </w:p>
        </w:tc>
        <w:tc>
          <w:tcPr>
            <w:tcW w:w="992" w:type="dxa"/>
            <w:vAlign w:val="center"/>
          </w:tcPr>
          <w:p w:rsidR="004D053B" w:rsidRPr="00537A04" w:rsidRDefault="004D053B" w:rsidP="00586281">
            <w:pPr>
              <w:jc w:val="both"/>
              <w:rPr>
                <w:i/>
              </w:rPr>
            </w:pPr>
            <w:r w:rsidRPr="00537A04">
              <w:rPr>
                <w:i/>
              </w:rPr>
              <w:t>автоматические</w:t>
            </w:r>
          </w:p>
        </w:tc>
        <w:tc>
          <w:tcPr>
            <w:tcW w:w="1418" w:type="dxa"/>
            <w:vAlign w:val="center"/>
          </w:tcPr>
          <w:p w:rsidR="004D053B" w:rsidRPr="00537A04" w:rsidRDefault="004D053B" w:rsidP="00586281">
            <w:pPr>
              <w:jc w:val="both"/>
              <w:rPr>
                <w:b/>
              </w:rPr>
            </w:pPr>
            <w:r w:rsidRPr="00537A04">
              <w:rPr>
                <w:b/>
              </w:rPr>
              <w:t>ИЗА</w:t>
            </w:r>
          </w:p>
        </w:tc>
        <w:tc>
          <w:tcPr>
            <w:tcW w:w="1984" w:type="dxa"/>
            <w:vAlign w:val="center"/>
          </w:tcPr>
          <w:p w:rsidR="004D053B" w:rsidRPr="00537A04" w:rsidRDefault="004D053B" w:rsidP="00586281">
            <w:pPr>
              <w:jc w:val="both"/>
              <w:rPr>
                <w:b/>
              </w:rPr>
            </w:pPr>
            <w:r w:rsidRPr="00537A04">
              <w:rPr>
                <w:b/>
              </w:rPr>
              <w:t>СИ</w:t>
            </w:r>
          </w:p>
        </w:tc>
        <w:tc>
          <w:tcPr>
            <w:tcW w:w="1985"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1677" w:type="dxa"/>
            <w:vAlign w:val="center"/>
          </w:tcPr>
          <w:p w:rsidR="004D053B" w:rsidRPr="00537A04" w:rsidRDefault="004D053B" w:rsidP="00586281">
            <w:pPr>
              <w:jc w:val="both"/>
            </w:pPr>
            <w:r w:rsidRPr="00537A04">
              <w:t>Город Атырау</w:t>
            </w:r>
          </w:p>
        </w:tc>
        <w:tc>
          <w:tcPr>
            <w:tcW w:w="992" w:type="dxa"/>
            <w:vAlign w:val="center"/>
          </w:tcPr>
          <w:p w:rsidR="004D053B" w:rsidRPr="00537A04" w:rsidRDefault="004D053B" w:rsidP="00586281">
            <w:pPr>
              <w:jc w:val="both"/>
            </w:pPr>
            <w:r w:rsidRPr="00537A04">
              <w:t>2</w:t>
            </w:r>
          </w:p>
        </w:tc>
        <w:tc>
          <w:tcPr>
            <w:tcW w:w="992" w:type="dxa"/>
            <w:vAlign w:val="center"/>
          </w:tcPr>
          <w:p w:rsidR="004D053B" w:rsidRPr="00537A04" w:rsidRDefault="004D053B" w:rsidP="00586281">
            <w:pPr>
              <w:jc w:val="both"/>
            </w:pPr>
            <w:r w:rsidRPr="00537A04">
              <w:t>4</w:t>
            </w:r>
          </w:p>
        </w:tc>
        <w:tc>
          <w:tcPr>
            <w:tcW w:w="1418" w:type="dxa"/>
            <w:vAlign w:val="center"/>
          </w:tcPr>
          <w:p w:rsidR="004D053B" w:rsidRPr="00537A04" w:rsidRDefault="004D053B" w:rsidP="00586281">
            <w:pPr>
              <w:jc w:val="both"/>
            </w:pPr>
            <w:r w:rsidRPr="00537A04">
              <w:rPr>
                <w:lang w:val="kk-KZ"/>
              </w:rPr>
              <w:t xml:space="preserve">1 </w:t>
            </w:r>
            <w:r w:rsidRPr="00537A04">
              <w:t>(низкий уровень)</w:t>
            </w:r>
          </w:p>
        </w:tc>
        <w:tc>
          <w:tcPr>
            <w:tcW w:w="1984" w:type="dxa"/>
            <w:vAlign w:val="center"/>
          </w:tcPr>
          <w:p w:rsidR="004D053B" w:rsidRPr="00537A04" w:rsidRDefault="004D053B" w:rsidP="00586281">
            <w:pPr>
              <w:jc w:val="both"/>
            </w:pPr>
            <w:r w:rsidRPr="00537A04">
              <w:rPr>
                <w:lang w:val="kk-KZ"/>
              </w:rPr>
              <w:t>7,7</w:t>
            </w:r>
            <w:r w:rsidRPr="00537A04">
              <w:t xml:space="preserve"> (высокий уровень)</w:t>
            </w:r>
          </w:p>
        </w:tc>
        <w:tc>
          <w:tcPr>
            <w:tcW w:w="1985" w:type="dxa"/>
            <w:vAlign w:val="center"/>
          </w:tcPr>
          <w:p w:rsidR="004D053B" w:rsidRPr="00537A04" w:rsidRDefault="004D053B" w:rsidP="00586281">
            <w:pPr>
              <w:jc w:val="both"/>
            </w:pPr>
            <w:r w:rsidRPr="00537A04">
              <w:rPr>
                <w:lang w:val="kk-KZ"/>
              </w:rPr>
              <w:t>6</w:t>
            </w:r>
            <w:r w:rsidRPr="00537A04">
              <w:t xml:space="preserve">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1677" w:type="dxa"/>
            <w:vAlign w:val="center"/>
          </w:tcPr>
          <w:p w:rsidR="004D053B" w:rsidRPr="00537A04" w:rsidRDefault="004D053B" w:rsidP="00586281">
            <w:pPr>
              <w:jc w:val="both"/>
            </w:pPr>
            <w:r w:rsidRPr="00537A04">
              <w:t>Город Кульсары</w:t>
            </w:r>
          </w:p>
        </w:tc>
        <w:tc>
          <w:tcPr>
            <w:tcW w:w="992" w:type="dxa"/>
            <w:vAlign w:val="center"/>
          </w:tcPr>
          <w:p w:rsidR="004D053B" w:rsidRPr="00537A04" w:rsidRDefault="004D053B" w:rsidP="00586281">
            <w:pPr>
              <w:jc w:val="both"/>
            </w:pPr>
            <w:r w:rsidRPr="00537A04">
              <w:t>-</w:t>
            </w:r>
          </w:p>
        </w:tc>
        <w:tc>
          <w:tcPr>
            <w:tcW w:w="992" w:type="dxa"/>
            <w:vAlign w:val="center"/>
          </w:tcPr>
          <w:p w:rsidR="004D053B" w:rsidRPr="00537A04" w:rsidRDefault="004D053B" w:rsidP="00586281">
            <w:pPr>
              <w:jc w:val="both"/>
              <w:rPr>
                <w:lang w:val="kk-KZ"/>
              </w:rPr>
            </w:pPr>
            <w:r w:rsidRPr="00537A04">
              <w:rPr>
                <w:lang w:val="kk-KZ"/>
              </w:rPr>
              <w:t>1</w:t>
            </w:r>
          </w:p>
        </w:tc>
        <w:tc>
          <w:tcPr>
            <w:tcW w:w="1418" w:type="dxa"/>
            <w:vAlign w:val="center"/>
          </w:tcPr>
          <w:p w:rsidR="004D053B" w:rsidRPr="00537A04" w:rsidRDefault="001062E9" w:rsidP="00586281">
            <w:pPr>
              <w:jc w:val="both"/>
            </w:pPr>
            <w:r w:rsidRPr="00537A04">
              <w:t xml:space="preserve">4 </w:t>
            </w:r>
            <w:r w:rsidR="004D053B" w:rsidRPr="00537A04">
              <w:t>(низкий уровень)</w:t>
            </w:r>
          </w:p>
        </w:tc>
        <w:tc>
          <w:tcPr>
            <w:tcW w:w="1984" w:type="dxa"/>
            <w:vAlign w:val="center"/>
          </w:tcPr>
          <w:p w:rsidR="004D053B" w:rsidRPr="00537A04" w:rsidRDefault="004D053B" w:rsidP="00586281">
            <w:pPr>
              <w:jc w:val="both"/>
            </w:pPr>
            <w:r w:rsidRPr="00537A04">
              <w:t>1</w:t>
            </w:r>
            <w:r w:rsidRPr="00537A04">
              <w:rPr>
                <w:lang w:val="kk-KZ"/>
              </w:rPr>
              <w:t>,6</w:t>
            </w:r>
            <w:r w:rsidRPr="00537A04">
              <w:t xml:space="preserve"> (низкий уровень)</w:t>
            </w:r>
          </w:p>
        </w:tc>
        <w:tc>
          <w:tcPr>
            <w:tcW w:w="1985" w:type="dxa"/>
            <w:vAlign w:val="center"/>
          </w:tcPr>
          <w:p w:rsidR="004D053B" w:rsidRPr="00537A04" w:rsidRDefault="004D053B" w:rsidP="00586281">
            <w:pPr>
              <w:jc w:val="both"/>
            </w:pPr>
            <w:r w:rsidRPr="00537A04">
              <w:rPr>
                <w:lang w:val="kk-KZ"/>
              </w:rPr>
              <w:t>5</w:t>
            </w:r>
            <w:r w:rsidRPr="00537A04">
              <w:t xml:space="preserve">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3</w:t>
            </w:r>
          </w:p>
        </w:tc>
        <w:tc>
          <w:tcPr>
            <w:tcW w:w="1677" w:type="dxa"/>
            <w:vAlign w:val="center"/>
          </w:tcPr>
          <w:p w:rsidR="004D053B" w:rsidRPr="00537A04" w:rsidRDefault="004D053B" w:rsidP="00586281">
            <w:pPr>
              <w:jc w:val="both"/>
            </w:pPr>
            <w:r w:rsidRPr="00537A04">
              <w:t>Район Макат</w:t>
            </w:r>
          </w:p>
        </w:tc>
        <w:tc>
          <w:tcPr>
            <w:tcW w:w="992" w:type="dxa"/>
            <w:vAlign w:val="center"/>
          </w:tcPr>
          <w:p w:rsidR="004D053B" w:rsidRPr="00537A04" w:rsidRDefault="004D053B" w:rsidP="00586281">
            <w:pPr>
              <w:jc w:val="both"/>
            </w:pPr>
            <w:r w:rsidRPr="00537A04">
              <w:t>-</w:t>
            </w:r>
          </w:p>
        </w:tc>
        <w:tc>
          <w:tcPr>
            <w:tcW w:w="992" w:type="dxa"/>
            <w:vAlign w:val="center"/>
          </w:tcPr>
          <w:p w:rsidR="004D053B" w:rsidRPr="00537A04" w:rsidRDefault="004D053B" w:rsidP="00586281">
            <w:pPr>
              <w:jc w:val="both"/>
            </w:pPr>
            <w:r w:rsidRPr="00537A04">
              <w:t>1</w:t>
            </w:r>
          </w:p>
        </w:tc>
        <w:tc>
          <w:tcPr>
            <w:tcW w:w="1418" w:type="dxa"/>
            <w:vAlign w:val="center"/>
          </w:tcPr>
          <w:p w:rsidR="004D053B" w:rsidRPr="00537A04" w:rsidRDefault="004D053B" w:rsidP="00586281">
            <w:pPr>
              <w:jc w:val="both"/>
              <w:rPr>
                <w:lang w:val="kk-KZ"/>
              </w:rPr>
            </w:pPr>
            <w:r w:rsidRPr="00537A04">
              <w:rPr>
                <w:lang w:val="kk-KZ"/>
              </w:rPr>
              <w:t xml:space="preserve">4 </w:t>
            </w:r>
            <w:r w:rsidRPr="00537A04">
              <w:t>(низкий уровень)</w:t>
            </w:r>
          </w:p>
        </w:tc>
        <w:tc>
          <w:tcPr>
            <w:tcW w:w="1984" w:type="dxa"/>
            <w:vAlign w:val="center"/>
          </w:tcPr>
          <w:p w:rsidR="004D053B" w:rsidRPr="00537A04" w:rsidRDefault="004D053B" w:rsidP="00586281">
            <w:pPr>
              <w:jc w:val="both"/>
            </w:pPr>
            <w:r w:rsidRPr="00537A04">
              <w:rPr>
                <w:lang w:val="kk-KZ"/>
              </w:rPr>
              <w:t>8,6</w:t>
            </w:r>
            <w:r w:rsidRPr="00537A04">
              <w:t xml:space="preserve">  (высокий уровень)</w:t>
            </w:r>
          </w:p>
        </w:tc>
        <w:tc>
          <w:tcPr>
            <w:tcW w:w="1985" w:type="dxa"/>
            <w:vAlign w:val="center"/>
          </w:tcPr>
          <w:p w:rsidR="004D053B" w:rsidRPr="00537A04" w:rsidRDefault="004D053B" w:rsidP="00586281">
            <w:pPr>
              <w:jc w:val="both"/>
            </w:pPr>
            <w:r w:rsidRPr="00537A04">
              <w:rPr>
                <w:lang w:val="kk-KZ"/>
              </w:rPr>
              <w:t>2</w:t>
            </w:r>
            <w:r w:rsidRPr="00537A04">
              <w:t xml:space="preserve">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4</w:t>
            </w:r>
          </w:p>
        </w:tc>
        <w:tc>
          <w:tcPr>
            <w:tcW w:w="1677" w:type="dxa"/>
            <w:vAlign w:val="center"/>
          </w:tcPr>
          <w:p w:rsidR="004D053B" w:rsidRPr="00537A04" w:rsidRDefault="004D053B" w:rsidP="00586281">
            <w:pPr>
              <w:jc w:val="both"/>
            </w:pPr>
            <w:r w:rsidRPr="00537A04">
              <w:t>Район Индер</w:t>
            </w:r>
          </w:p>
        </w:tc>
        <w:tc>
          <w:tcPr>
            <w:tcW w:w="992" w:type="dxa"/>
            <w:vAlign w:val="center"/>
          </w:tcPr>
          <w:p w:rsidR="004D053B" w:rsidRPr="00537A04" w:rsidRDefault="004D053B" w:rsidP="00586281">
            <w:pPr>
              <w:jc w:val="both"/>
            </w:pPr>
            <w:r w:rsidRPr="00537A04">
              <w:t>-</w:t>
            </w:r>
          </w:p>
        </w:tc>
        <w:tc>
          <w:tcPr>
            <w:tcW w:w="992" w:type="dxa"/>
            <w:vAlign w:val="center"/>
          </w:tcPr>
          <w:p w:rsidR="004D053B" w:rsidRPr="00537A04" w:rsidRDefault="004D053B" w:rsidP="00586281">
            <w:pPr>
              <w:jc w:val="both"/>
            </w:pPr>
            <w:r w:rsidRPr="00537A04">
              <w:t>1</w:t>
            </w:r>
          </w:p>
        </w:tc>
        <w:tc>
          <w:tcPr>
            <w:tcW w:w="1418" w:type="dxa"/>
            <w:vAlign w:val="center"/>
          </w:tcPr>
          <w:p w:rsidR="004D053B" w:rsidRPr="00537A04" w:rsidRDefault="004D053B" w:rsidP="00586281">
            <w:pPr>
              <w:jc w:val="both"/>
              <w:rPr>
                <w:lang w:val="kk-KZ"/>
              </w:rPr>
            </w:pPr>
            <w:r w:rsidRPr="00537A04">
              <w:rPr>
                <w:lang w:val="kk-KZ"/>
              </w:rPr>
              <w:t xml:space="preserve">0 </w:t>
            </w:r>
            <w:r w:rsidRPr="00537A04">
              <w:t>(низкий уровень)</w:t>
            </w:r>
          </w:p>
        </w:tc>
        <w:tc>
          <w:tcPr>
            <w:tcW w:w="1984" w:type="dxa"/>
            <w:vAlign w:val="center"/>
          </w:tcPr>
          <w:p w:rsidR="004D053B" w:rsidRPr="00537A04" w:rsidRDefault="004D053B" w:rsidP="00586281">
            <w:pPr>
              <w:jc w:val="both"/>
            </w:pPr>
            <w:r w:rsidRPr="00537A04">
              <w:rPr>
                <w:lang w:val="kk-KZ"/>
              </w:rPr>
              <w:t>4,8</w:t>
            </w:r>
            <w:r w:rsidRPr="00537A04">
              <w:t xml:space="preserve">  (высокий уровень)</w:t>
            </w:r>
          </w:p>
        </w:tc>
        <w:tc>
          <w:tcPr>
            <w:tcW w:w="1985" w:type="dxa"/>
            <w:vAlign w:val="center"/>
          </w:tcPr>
          <w:p w:rsidR="004D053B" w:rsidRPr="00537A04" w:rsidRDefault="004D053B" w:rsidP="00586281">
            <w:pPr>
              <w:jc w:val="both"/>
            </w:pPr>
            <w:r w:rsidRPr="00537A04">
              <w:t>0 (низкий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5</w:t>
            </w:r>
          </w:p>
        </w:tc>
        <w:tc>
          <w:tcPr>
            <w:tcW w:w="1677" w:type="dxa"/>
            <w:vAlign w:val="center"/>
          </w:tcPr>
          <w:p w:rsidR="004D053B" w:rsidRPr="00537A04" w:rsidRDefault="004D053B" w:rsidP="00586281">
            <w:pPr>
              <w:jc w:val="both"/>
            </w:pPr>
            <w:r w:rsidRPr="00537A04">
              <w:t>Село Жанбай</w:t>
            </w:r>
          </w:p>
        </w:tc>
        <w:tc>
          <w:tcPr>
            <w:tcW w:w="992" w:type="dxa"/>
            <w:vAlign w:val="center"/>
          </w:tcPr>
          <w:p w:rsidR="004D053B" w:rsidRPr="00537A04" w:rsidRDefault="004D053B" w:rsidP="00586281">
            <w:pPr>
              <w:jc w:val="both"/>
            </w:pPr>
            <w:r w:rsidRPr="00537A04">
              <w:t>-</w:t>
            </w:r>
          </w:p>
        </w:tc>
        <w:tc>
          <w:tcPr>
            <w:tcW w:w="992" w:type="dxa"/>
            <w:vAlign w:val="center"/>
          </w:tcPr>
          <w:p w:rsidR="004D053B" w:rsidRPr="00537A04" w:rsidRDefault="004D053B" w:rsidP="00586281">
            <w:pPr>
              <w:jc w:val="both"/>
            </w:pPr>
            <w:r w:rsidRPr="00537A04">
              <w:t>1</w:t>
            </w:r>
          </w:p>
        </w:tc>
        <w:tc>
          <w:tcPr>
            <w:tcW w:w="1418" w:type="dxa"/>
            <w:vAlign w:val="center"/>
          </w:tcPr>
          <w:p w:rsidR="004D053B" w:rsidRPr="00537A04" w:rsidRDefault="004D053B" w:rsidP="00586281">
            <w:pPr>
              <w:jc w:val="both"/>
              <w:rPr>
                <w:lang w:val="kk-KZ"/>
              </w:rPr>
            </w:pPr>
            <w:r w:rsidRPr="00537A04">
              <w:rPr>
                <w:lang w:val="kk-KZ"/>
              </w:rPr>
              <w:t xml:space="preserve">1 </w:t>
            </w:r>
            <w:r w:rsidRPr="00537A04">
              <w:t>(низкий уровень)</w:t>
            </w:r>
          </w:p>
        </w:tc>
        <w:tc>
          <w:tcPr>
            <w:tcW w:w="1984" w:type="dxa"/>
            <w:vAlign w:val="center"/>
          </w:tcPr>
          <w:p w:rsidR="004D053B" w:rsidRPr="00537A04" w:rsidRDefault="004D053B" w:rsidP="00586281">
            <w:pPr>
              <w:jc w:val="both"/>
            </w:pPr>
            <w:r w:rsidRPr="00537A04">
              <w:rPr>
                <w:lang w:val="kk-KZ"/>
              </w:rPr>
              <w:t>5,1</w:t>
            </w:r>
            <w:r w:rsidRPr="00537A04">
              <w:t xml:space="preserve">  (высокий уровень)</w:t>
            </w:r>
          </w:p>
        </w:tc>
        <w:tc>
          <w:tcPr>
            <w:tcW w:w="1985" w:type="dxa"/>
            <w:vAlign w:val="center"/>
          </w:tcPr>
          <w:p w:rsidR="004D053B" w:rsidRPr="00537A04" w:rsidRDefault="004D053B" w:rsidP="00586281">
            <w:pPr>
              <w:jc w:val="both"/>
            </w:pPr>
            <w:r w:rsidRPr="00537A04">
              <w:rPr>
                <w:lang w:val="kk-KZ"/>
              </w:rPr>
              <w:t>3,3</w:t>
            </w:r>
            <w:r w:rsidRPr="00537A04">
              <w:t xml:space="preserve">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6</w:t>
            </w:r>
          </w:p>
        </w:tc>
        <w:tc>
          <w:tcPr>
            <w:tcW w:w="1677" w:type="dxa"/>
            <w:vAlign w:val="center"/>
          </w:tcPr>
          <w:p w:rsidR="004D053B" w:rsidRPr="00537A04" w:rsidRDefault="004D053B" w:rsidP="00586281">
            <w:pPr>
              <w:jc w:val="both"/>
            </w:pPr>
            <w:r w:rsidRPr="00537A04">
              <w:t>Город Гонюшкино</w:t>
            </w:r>
          </w:p>
        </w:tc>
        <w:tc>
          <w:tcPr>
            <w:tcW w:w="992" w:type="dxa"/>
            <w:vAlign w:val="center"/>
          </w:tcPr>
          <w:p w:rsidR="004D053B" w:rsidRPr="00537A04" w:rsidRDefault="004D053B" w:rsidP="00586281">
            <w:pPr>
              <w:jc w:val="both"/>
            </w:pPr>
            <w:r w:rsidRPr="00537A04">
              <w:t>-</w:t>
            </w:r>
          </w:p>
        </w:tc>
        <w:tc>
          <w:tcPr>
            <w:tcW w:w="992" w:type="dxa"/>
            <w:vAlign w:val="center"/>
          </w:tcPr>
          <w:p w:rsidR="004D053B" w:rsidRPr="00537A04" w:rsidRDefault="004D053B" w:rsidP="00586281">
            <w:pPr>
              <w:jc w:val="both"/>
            </w:pPr>
            <w:r w:rsidRPr="00537A04">
              <w:t>1</w:t>
            </w:r>
          </w:p>
        </w:tc>
        <w:tc>
          <w:tcPr>
            <w:tcW w:w="1418" w:type="dxa"/>
            <w:vAlign w:val="center"/>
          </w:tcPr>
          <w:p w:rsidR="004D053B" w:rsidRPr="00537A04" w:rsidRDefault="004D053B" w:rsidP="00586281">
            <w:pPr>
              <w:jc w:val="both"/>
            </w:pPr>
            <w:r w:rsidRPr="00537A04">
              <w:rPr>
                <w:lang w:val="kk-KZ"/>
              </w:rPr>
              <w:t xml:space="preserve">1 </w:t>
            </w:r>
            <w:r w:rsidRPr="00537A04">
              <w:t>(низкий уровень)</w:t>
            </w:r>
          </w:p>
        </w:tc>
        <w:tc>
          <w:tcPr>
            <w:tcW w:w="1984" w:type="dxa"/>
            <w:vAlign w:val="center"/>
          </w:tcPr>
          <w:p w:rsidR="004D053B" w:rsidRPr="00537A04" w:rsidRDefault="004D053B" w:rsidP="00586281">
            <w:pPr>
              <w:jc w:val="both"/>
            </w:pPr>
            <w:r w:rsidRPr="00537A04">
              <w:rPr>
                <w:lang w:val="kk-KZ"/>
              </w:rPr>
              <w:t>4,2</w:t>
            </w:r>
            <w:r w:rsidRPr="00537A04">
              <w:t xml:space="preserve">  (повышенный уровень)</w:t>
            </w:r>
          </w:p>
        </w:tc>
        <w:tc>
          <w:tcPr>
            <w:tcW w:w="1985" w:type="dxa"/>
            <w:vAlign w:val="center"/>
          </w:tcPr>
          <w:p w:rsidR="004D053B" w:rsidRPr="00537A04" w:rsidRDefault="004D053B" w:rsidP="00586281">
            <w:pPr>
              <w:jc w:val="both"/>
            </w:pPr>
            <w:r w:rsidRPr="00537A04">
              <w:rPr>
                <w:lang w:val="kk-KZ"/>
              </w:rPr>
              <w:t>0</w:t>
            </w:r>
            <w:r w:rsidRPr="00537A04">
              <w:t xml:space="preserve">  (низкий уровень)</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 РГП «Казгидромет».</w:t>
      </w: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b/>
          <w:i/>
          <w:sz w:val="24"/>
          <w:szCs w:val="24"/>
          <w:lang w:eastAsia="ru-RU"/>
        </w:rPr>
        <w:t xml:space="preserve">Примечание. </w:t>
      </w:r>
      <w:r w:rsidRPr="00537A04">
        <w:rPr>
          <w:rFonts w:ascii="Times New Roman" w:hAnsi="Times New Roman" w:cs="Times New Roman"/>
          <w:i/>
          <w:sz w:val="24"/>
          <w:szCs w:val="24"/>
          <w:lang w:eastAsia="ru-RU"/>
        </w:rPr>
        <w:t>Оценка степени загрязнения атмосферного воздуха по градациям представлена в разделе 1 «Атмосферный воздух».</w:t>
      </w:r>
      <w:r w:rsidRPr="00537A04">
        <w:rPr>
          <w:rFonts w:ascii="Times New Roman" w:hAnsi="Times New Roman" w:cs="Times New Roman"/>
          <w:i/>
          <w:sz w:val="24"/>
          <w:szCs w:val="24"/>
        </w:rPr>
        <w:t xml:space="preserve">          </w:t>
      </w:r>
    </w:p>
    <w:p w:rsidR="004D053B" w:rsidRPr="00537A04" w:rsidRDefault="004D053B" w:rsidP="00586281">
      <w:pPr>
        <w:pStyle w:val="a9"/>
        <w:ind w:firstLine="567"/>
        <w:jc w:val="both"/>
        <w:rPr>
          <w:rFonts w:ascii="Times New Roman" w:hAnsi="Times New Roman" w:cs="Times New Roman"/>
          <w:b/>
          <w:i/>
          <w:sz w:val="24"/>
          <w:szCs w:val="24"/>
        </w:rPr>
      </w:pPr>
    </w:p>
    <w:p w:rsidR="004D053B" w:rsidRPr="00537A04" w:rsidRDefault="004D053B" w:rsidP="00586281">
      <w:pPr>
        <w:pBdr>
          <w:bottom w:val="single" w:sz="4" w:space="0" w:color="FFFFFF"/>
        </w:pBdr>
        <w:ind w:firstLine="708"/>
        <w:jc w:val="both"/>
      </w:pPr>
      <w:r w:rsidRPr="00537A04">
        <w:t>Причинами высокого загрязнения атмосферного воздуха г. Атырау сероводородом являются поля испарения «Тухлая балка» (левый берег), принадлежащие землепользователю – ТОО «Атырауский нефтеперерабатывающий завод».</w:t>
      </w:r>
    </w:p>
    <w:p w:rsidR="004D053B" w:rsidRPr="00537A04" w:rsidRDefault="004D053B" w:rsidP="00586281">
      <w:pPr>
        <w:pBdr>
          <w:bottom w:val="single" w:sz="4" w:space="0" w:color="FFFFFF"/>
        </w:pBdr>
        <w:tabs>
          <w:tab w:val="left" w:pos="709"/>
        </w:tabs>
        <w:ind w:firstLine="709"/>
        <w:jc w:val="both"/>
        <w:rPr>
          <w:lang w:val="kk-KZ"/>
        </w:rPr>
      </w:pPr>
      <w:r w:rsidRPr="00537A04">
        <w:t>Более подробная информация размещена на сайте РГП «Казгидромет» (</w:t>
      </w:r>
      <w:r w:rsidRPr="00537A04">
        <w:rPr>
          <w:rStyle w:val="afe"/>
        </w:rPr>
        <w:t>https://kazhydromet.kz/ru/ecology/ezhemesyachnyy-informacionnyy-byulleten-o-sostoyanii-okruzhayuschey-sredy/2022</w:t>
      </w:r>
      <w:r w:rsidRPr="00537A04">
        <w:t>).</w:t>
      </w:r>
      <w:r w:rsidRPr="00537A04">
        <w:rPr>
          <w:lang w:val="kk-KZ"/>
        </w:rPr>
        <w:t xml:space="preserve"> </w:t>
      </w:r>
    </w:p>
    <w:p w:rsidR="004D053B" w:rsidRPr="00537A04" w:rsidRDefault="004D053B" w:rsidP="00586281">
      <w:pPr>
        <w:pBdr>
          <w:bottom w:val="single" w:sz="4" w:space="0" w:color="FFFFFF"/>
        </w:pBdr>
        <w:ind w:firstLine="708"/>
        <w:jc w:val="both"/>
        <w:rPr>
          <w:b/>
          <w:i/>
          <w:lang w:val="kk-KZ"/>
        </w:rPr>
      </w:pPr>
      <w:r w:rsidRPr="00537A04">
        <w:rPr>
          <w:b/>
          <w:i/>
          <w:lang w:val="kk-KZ"/>
        </w:rPr>
        <w:t>Газификация региона</w:t>
      </w:r>
    </w:p>
    <w:p w:rsidR="004D053B" w:rsidRPr="00537A04" w:rsidRDefault="004D053B" w:rsidP="00586281">
      <w:pPr>
        <w:pBdr>
          <w:bottom w:val="single" w:sz="4" w:space="0" w:color="FFFFFF"/>
        </w:pBdr>
        <w:ind w:firstLine="708"/>
        <w:jc w:val="both"/>
      </w:pPr>
      <w:r w:rsidRPr="00537A04">
        <w:rPr>
          <w:lang w:val="kk-KZ"/>
        </w:rPr>
        <w:t xml:space="preserve">По данным акимата Атырауской области в 2022 году </w:t>
      </w:r>
      <w:r w:rsidRPr="00537A04">
        <w:t>137 из 155 населенных пунктов (в том числе 2 города) Атырауской области или 99,7 % населения обеспечены природным газом.</w:t>
      </w:r>
    </w:p>
    <w:p w:rsidR="004D053B" w:rsidRPr="00537A04" w:rsidRDefault="004D053B" w:rsidP="00586281">
      <w:pPr>
        <w:pBdr>
          <w:bottom w:val="single" w:sz="4" w:space="0" w:color="FFFFFF"/>
        </w:pBdr>
        <w:ind w:firstLine="708"/>
        <w:jc w:val="both"/>
      </w:pPr>
      <w:r w:rsidRPr="00537A04">
        <w:rPr>
          <w:lang w:val="kk-KZ"/>
        </w:rPr>
        <w:t xml:space="preserve">В области имеются 18 негазифицированных населенных пунктов. </w:t>
      </w:r>
      <w:r w:rsidRPr="00537A04">
        <w:t>На сегодняшний день работы по газификации ведутся в 8 населенных пунктах (</w:t>
      </w:r>
      <w:r w:rsidRPr="00537A04">
        <w:rPr>
          <w:lang w:val="kk-KZ"/>
        </w:rPr>
        <w:t xml:space="preserve">Таскудук, Сарколь, Саркумак, Былкылдак, Коныралы, Кенбай Кызылкогинского района, Кызыл үй и Жаскайрат Исатайского района). </w:t>
      </w:r>
      <w:r w:rsidRPr="00537A04">
        <w:t>Срок сдачи - до конца 2023 года.</w:t>
      </w:r>
    </w:p>
    <w:p w:rsidR="004D053B" w:rsidRPr="00537A04" w:rsidRDefault="004D053B" w:rsidP="00586281">
      <w:pPr>
        <w:pBdr>
          <w:bottom w:val="single" w:sz="4" w:space="0" w:color="FFFFFF"/>
        </w:pBdr>
        <w:ind w:firstLine="708"/>
        <w:jc w:val="both"/>
      </w:pPr>
      <w:r w:rsidRPr="00537A04">
        <w:t>Остальные 10 сельских населенных пунктов не подходят для обеспечения голубым природным газом из-за их удаленности и разбросанности. Эти населенные пункты используют жидкое, твердое топливо и другие виды топлива.</w:t>
      </w:r>
    </w:p>
    <w:p w:rsidR="004D053B" w:rsidRPr="00537A04" w:rsidRDefault="004D053B" w:rsidP="00586281">
      <w:pPr>
        <w:pBdr>
          <w:bottom w:val="single" w:sz="4" w:space="0" w:color="FFFFFF"/>
        </w:pBdr>
        <w:jc w:val="both"/>
      </w:pPr>
    </w:p>
    <w:p w:rsidR="004D053B" w:rsidRPr="00537A04" w:rsidRDefault="004D053B" w:rsidP="00586281">
      <w:pPr>
        <w:pBdr>
          <w:bottom w:val="single" w:sz="4" w:space="0" w:color="FFFFFF"/>
        </w:pBdr>
        <w:ind w:firstLine="708"/>
        <w:jc w:val="both"/>
        <w:rPr>
          <w:b/>
          <w:lang w:val="kk-KZ"/>
        </w:rPr>
      </w:pPr>
      <w:r w:rsidRPr="00537A04">
        <w:rPr>
          <w:b/>
          <w:lang w:val="kk-KZ"/>
        </w:rPr>
        <w:t>12.5.2. ВОДНЫЕ РЕСУРСЫ</w:t>
      </w:r>
    </w:p>
    <w:p w:rsidR="004D053B" w:rsidRPr="00537A04" w:rsidRDefault="004D053B" w:rsidP="00586281">
      <w:pPr>
        <w:pBdr>
          <w:bottom w:val="single" w:sz="4" w:space="0" w:color="FFFFFF"/>
        </w:pBdr>
        <w:ind w:firstLine="708"/>
        <w:jc w:val="both"/>
        <w:rPr>
          <w:color w:val="FF0000"/>
        </w:rPr>
      </w:pPr>
    </w:p>
    <w:p w:rsidR="004D053B" w:rsidRPr="00537A04" w:rsidRDefault="004D053B" w:rsidP="00586281">
      <w:pPr>
        <w:pBdr>
          <w:bottom w:val="single" w:sz="4" w:space="0" w:color="FFFFFF"/>
        </w:pBdr>
        <w:ind w:firstLine="708"/>
        <w:jc w:val="both"/>
      </w:pPr>
      <w:r w:rsidRPr="00537A04">
        <w:t xml:space="preserve">На территории Атырауской области имеются 4 крупные реки общей протяженностью – 1 002 км и 9 малых рек общей протяженностью – 348 км. Все реки относятся к рекам снегового питания. </w:t>
      </w:r>
    </w:p>
    <w:p w:rsidR="004D053B" w:rsidRPr="00537A04" w:rsidRDefault="004D053B" w:rsidP="00586281">
      <w:pPr>
        <w:pBdr>
          <w:bottom w:val="single" w:sz="4" w:space="0" w:color="FFFFFF"/>
        </w:pBdr>
        <w:ind w:firstLine="708"/>
        <w:jc w:val="both"/>
      </w:pPr>
      <w:r w:rsidRPr="00537A04">
        <w:t>Все реки Атырауской области являются трансграничными. Наиболее крупные реки – Жайык (Урал), Эмба, Шаронова, Кигаш. Река Жайык протекает по территории Российской Федерации, за</w:t>
      </w:r>
      <w:r w:rsidR="001062E9" w:rsidRPr="00537A04">
        <w:t xml:space="preserve">тем по Западно-Казахстанской и </w:t>
      </w:r>
      <w:r w:rsidRPr="00537A04">
        <w:t>Атырауской областям Казахстана. Транзитный сток реки Жайык впадает в Каспийское море, а стоки рек Эмба, Уил, Сагиз теряются в песках и сорах.</w:t>
      </w:r>
    </w:p>
    <w:p w:rsidR="004D053B" w:rsidRPr="00537A04" w:rsidRDefault="004D053B" w:rsidP="00586281">
      <w:pPr>
        <w:pBdr>
          <w:bottom w:val="single" w:sz="4" w:space="0" w:color="FFFFFF"/>
        </w:pBdr>
        <w:ind w:firstLine="708"/>
        <w:jc w:val="both"/>
      </w:pPr>
      <w:r w:rsidRPr="00537A04">
        <w:t>Реки Шаронова и Кигаш являются протоком и рукавом нижнего течения р.Волги, пересекают территорию Казахстана и на территории Атырауской об</w:t>
      </w:r>
      <w:r w:rsidR="001062E9" w:rsidRPr="00537A04">
        <w:t>ласти впадают в Каспийское море</w:t>
      </w:r>
      <w:r w:rsidRPr="00537A04">
        <w:t>.</w:t>
      </w:r>
    </w:p>
    <w:p w:rsidR="004D053B" w:rsidRPr="00537A04" w:rsidRDefault="004D053B" w:rsidP="00586281">
      <w:pPr>
        <w:pBdr>
          <w:bottom w:val="single" w:sz="4" w:space="0" w:color="FFFFFF"/>
        </w:pBdr>
        <w:ind w:firstLine="709"/>
        <w:jc w:val="both"/>
        <w:rPr>
          <w:b/>
          <w:i/>
          <w:lang w:val="kk-KZ"/>
        </w:rPr>
      </w:pPr>
      <w:r w:rsidRPr="00537A04">
        <w:rPr>
          <w:b/>
          <w:i/>
          <w:lang w:val="kk-KZ"/>
        </w:rPr>
        <w:t xml:space="preserve">Водопотребление </w:t>
      </w:r>
    </w:p>
    <w:p w:rsidR="004D053B" w:rsidRPr="00537A04" w:rsidRDefault="004D053B" w:rsidP="00586281">
      <w:pPr>
        <w:pBdr>
          <w:bottom w:val="single" w:sz="4" w:space="0" w:color="FFFFFF"/>
        </w:pBdr>
        <w:ind w:firstLine="709"/>
        <w:jc w:val="both"/>
        <w:rPr>
          <w:lang w:val="kk-KZ"/>
        </w:rPr>
      </w:pPr>
      <w:r w:rsidRPr="00537A04">
        <w:rPr>
          <w:lang w:val="kk-KZ"/>
        </w:rPr>
        <w:t xml:space="preserve">По данным Бюро национальной статистики РК протяженность водопроводных сетей в Атырауской области составляет 4 946,6 км, </w:t>
      </w:r>
      <w:r w:rsidRPr="00537A04">
        <w:t xml:space="preserve">из них 1 879,4 км нуждаются в ремонте. </w:t>
      </w:r>
      <w:r w:rsidRPr="00537A04">
        <w:rPr>
          <w:lang w:val="kk-KZ"/>
        </w:rPr>
        <w:t xml:space="preserve"> </w:t>
      </w:r>
    </w:p>
    <w:p w:rsidR="004D053B" w:rsidRPr="00537A04" w:rsidRDefault="004D053B" w:rsidP="00586281">
      <w:pPr>
        <w:ind w:firstLine="709"/>
        <w:jc w:val="both"/>
      </w:pPr>
      <w:r w:rsidRPr="00537A04">
        <w:rPr>
          <w:lang w:val="kk-KZ"/>
        </w:rPr>
        <w:t xml:space="preserve">Общий объем поданной воды в Атырауской области в 2022 году составляет </w:t>
      </w:r>
      <w:r w:rsidRPr="00537A04">
        <w:rPr>
          <w:rFonts w:eastAsia="Calibri"/>
          <w:bCs/>
          <w:color w:val="000000"/>
          <w:lang w:val="kk-KZ"/>
        </w:rPr>
        <w:t xml:space="preserve">53 216,6 </w:t>
      </w:r>
      <w:r w:rsidRPr="00537A04">
        <w:rPr>
          <w:lang w:val="kk-KZ"/>
        </w:rPr>
        <w:t>тыс. м</w:t>
      </w:r>
      <w:r w:rsidRPr="00537A04">
        <w:rPr>
          <w:vertAlign w:val="superscript"/>
          <w:lang w:val="kk-KZ"/>
        </w:rPr>
        <w:t>3</w:t>
      </w:r>
      <w:r w:rsidRPr="00537A04">
        <w:rPr>
          <w:lang w:val="kk-KZ"/>
        </w:rPr>
        <w:t>, из них пропущено через очистные сооружения – 39 765 тыс. м</w:t>
      </w:r>
      <w:r w:rsidRPr="00537A04">
        <w:rPr>
          <w:vertAlign w:val="superscript"/>
          <w:lang w:val="kk-KZ"/>
        </w:rPr>
        <w:t>3</w:t>
      </w:r>
      <w:r w:rsidRPr="00537A04">
        <w:rPr>
          <w:lang w:val="kk-KZ"/>
        </w:rPr>
        <w:t xml:space="preserve">. </w:t>
      </w:r>
      <w:r w:rsidRPr="00537A04">
        <w:t xml:space="preserve">Утечка и неучтенные расходы составили 1034,4 </w:t>
      </w:r>
      <w:r w:rsidRPr="00537A04">
        <w:rPr>
          <w:rFonts w:eastAsia="Calibri"/>
          <w:bCs/>
          <w:color w:val="000000"/>
          <w:lang w:val="kk-KZ"/>
        </w:rPr>
        <w:t>тыс.м</w:t>
      </w:r>
      <w:r w:rsidRPr="00537A04">
        <w:rPr>
          <w:rFonts w:eastAsia="Calibri"/>
          <w:bCs/>
          <w:color w:val="000000"/>
          <w:vertAlign w:val="superscript"/>
          <w:lang w:val="kk-KZ"/>
        </w:rPr>
        <w:t>3</w:t>
      </w:r>
      <w:r w:rsidRPr="00537A04">
        <w:rPr>
          <w:rFonts w:eastAsia="Calibri"/>
          <w:bCs/>
          <w:color w:val="000000"/>
          <w:lang w:val="kk-KZ"/>
        </w:rPr>
        <w:t xml:space="preserve"> (</w:t>
      </w:r>
      <w:r w:rsidRPr="00537A04">
        <w:t>1,9 %). Среднесуточный отпуск в расчете на одного жителя 65,1 литров.</w:t>
      </w:r>
    </w:p>
    <w:p w:rsidR="004D053B" w:rsidRPr="00537A04" w:rsidRDefault="004D053B" w:rsidP="00586281">
      <w:pPr>
        <w:ind w:firstLine="709"/>
        <w:jc w:val="both"/>
      </w:pPr>
      <w:r w:rsidRPr="00537A04">
        <w:rPr>
          <w:lang w:val="kk-KZ"/>
        </w:rPr>
        <w:t xml:space="preserve">Объем отпущенной в 2022 году воды потребителям составляет </w:t>
      </w:r>
      <w:r w:rsidRPr="00537A04">
        <w:rPr>
          <w:color w:val="000000"/>
        </w:rPr>
        <w:t xml:space="preserve">51 835,4 </w:t>
      </w:r>
      <w:r w:rsidRPr="00537A04">
        <w:rPr>
          <w:lang w:val="kk-KZ"/>
        </w:rPr>
        <w:t>тыс. м</w:t>
      </w:r>
      <w:r w:rsidRPr="00537A04">
        <w:rPr>
          <w:vertAlign w:val="superscript"/>
          <w:lang w:val="kk-KZ"/>
        </w:rPr>
        <w:t xml:space="preserve">3 </w:t>
      </w:r>
      <w:r w:rsidRPr="00537A04">
        <w:rPr>
          <w:rFonts w:eastAsia="Calibri"/>
        </w:rPr>
        <w:t>(</w:t>
      </w:r>
      <w:r w:rsidRPr="00537A04">
        <w:t>таблица 12</w:t>
      </w:r>
      <w:r w:rsidRPr="00537A04">
        <w:rPr>
          <w:lang w:val="kk-KZ"/>
        </w:rPr>
        <w:t>.5</w:t>
      </w:r>
      <w:r w:rsidRPr="00537A04">
        <w:t>.3)</w:t>
      </w:r>
    </w:p>
    <w:p w:rsidR="004D053B" w:rsidRPr="00537A04" w:rsidRDefault="004D053B" w:rsidP="00586281">
      <w:pPr>
        <w:ind w:firstLine="709"/>
        <w:jc w:val="both"/>
        <w:rPr>
          <w:b/>
        </w:rPr>
      </w:pPr>
    </w:p>
    <w:p w:rsidR="004D053B" w:rsidRPr="00537A04" w:rsidRDefault="004D053B" w:rsidP="001062E9">
      <w:pPr>
        <w:ind w:firstLine="709"/>
        <w:jc w:val="right"/>
        <w:rPr>
          <w:b/>
        </w:rPr>
      </w:pPr>
      <w:r w:rsidRPr="00537A04">
        <w:rPr>
          <w:b/>
        </w:rPr>
        <w:t>Таблица 12.</w:t>
      </w:r>
      <w:r w:rsidRPr="00537A04">
        <w:rPr>
          <w:b/>
          <w:lang w:val="kk-KZ"/>
        </w:rPr>
        <w:t>5</w:t>
      </w:r>
      <w:r w:rsidRPr="00537A04">
        <w:rPr>
          <w:b/>
        </w:rPr>
        <w:t>.3</w:t>
      </w:r>
    </w:p>
    <w:p w:rsidR="004D053B" w:rsidRPr="00537A04" w:rsidRDefault="004D053B" w:rsidP="001062E9">
      <w:pPr>
        <w:ind w:firstLine="709"/>
        <w:jc w:val="center"/>
        <w:rPr>
          <w:b/>
        </w:rPr>
      </w:pPr>
      <w:r w:rsidRPr="00537A04">
        <w:rPr>
          <w:b/>
        </w:rPr>
        <w:t>Объем отпущенной воды потребителям Атырауской области за 2022 год, тыс. м</w:t>
      </w:r>
      <w:r w:rsidRPr="00537A04">
        <w:rPr>
          <w:b/>
          <w:vertAlign w:val="superscript"/>
        </w:rPr>
        <w:t>3</w:t>
      </w:r>
    </w:p>
    <w:p w:rsidR="004D053B" w:rsidRPr="00537A04" w:rsidRDefault="004D053B" w:rsidP="00586281">
      <w:pPr>
        <w:ind w:firstLine="709"/>
        <w:jc w:val="both"/>
      </w:pPr>
    </w:p>
    <w:tbl>
      <w:tblPr>
        <w:tblW w:w="98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9"/>
        <w:gridCol w:w="1418"/>
        <w:gridCol w:w="1549"/>
        <w:gridCol w:w="2120"/>
        <w:gridCol w:w="1640"/>
      </w:tblGrid>
      <w:tr w:rsidR="004D053B" w:rsidRPr="00537A04" w:rsidTr="002A027C">
        <w:trPr>
          <w:trHeight w:val="212"/>
        </w:trPr>
        <w:tc>
          <w:tcPr>
            <w:tcW w:w="1701"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Наименование</w:t>
            </w:r>
          </w:p>
        </w:tc>
        <w:tc>
          <w:tcPr>
            <w:tcW w:w="1419" w:type="dxa"/>
            <w:vMerge w:val="restart"/>
            <w:shd w:val="clear" w:color="auto" w:fill="auto"/>
            <w:vAlign w:val="center"/>
            <w:hideMark/>
          </w:tcPr>
          <w:p w:rsidR="004D053B" w:rsidRPr="00537A04" w:rsidRDefault="004D053B" w:rsidP="00586281">
            <w:pPr>
              <w:jc w:val="both"/>
              <w:rPr>
                <w:b/>
                <w:color w:val="000000"/>
              </w:rPr>
            </w:pPr>
            <w:r w:rsidRPr="00537A04">
              <w:rPr>
                <w:b/>
                <w:color w:val="000000"/>
              </w:rPr>
              <w:br/>
              <w:t>Отпущено воды потребителям, всего</w:t>
            </w:r>
          </w:p>
        </w:tc>
        <w:tc>
          <w:tcPr>
            <w:tcW w:w="6727"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701" w:type="dxa"/>
            <w:vMerge/>
            <w:vAlign w:val="center"/>
            <w:hideMark/>
          </w:tcPr>
          <w:p w:rsidR="004D053B" w:rsidRPr="00537A04" w:rsidRDefault="004D053B" w:rsidP="00586281">
            <w:pPr>
              <w:jc w:val="both"/>
              <w:rPr>
                <w:b/>
                <w:color w:val="000000"/>
              </w:rPr>
            </w:pPr>
          </w:p>
        </w:tc>
        <w:tc>
          <w:tcPr>
            <w:tcW w:w="1419" w:type="dxa"/>
            <w:vMerge/>
            <w:vAlign w:val="center"/>
            <w:hideMark/>
          </w:tcPr>
          <w:p w:rsidR="004D053B" w:rsidRPr="00537A04" w:rsidRDefault="004D053B" w:rsidP="00586281">
            <w:pPr>
              <w:jc w:val="both"/>
              <w:rPr>
                <w:b/>
                <w:color w:val="000000"/>
              </w:rPr>
            </w:pP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549"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2120"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640"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trPr>
        <w:tc>
          <w:tcPr>
            <w:tcW w:w="1701" w:type="dxa"/>
            <w:shd w:val="clear" w:color="auto" w:fill="auto"/>
            <w:vAlign w:val="bottom"/>
            <w:hideMark/>
          </w:tcPr>
          <w:p w:rsidR="004D053B" w:rsidRPr="00537A04" w:rsidRDefault="004D053B" w:rsidP="00586281">
            <w:pPr>
              <w:jc w:val="both"/>
              <w:rPr>
                <w:color w:val="000000"/>
              </w:rPr>
            </w:pPr>
            <w:r w:rsidRPr="00537A04">
              <w:rPr>
                <w:color w:val="000000"/>
              </w:rPr>
              <w:t>Атырауская область</w:t>
            </w:r>
          </w:p>
        </w:tc>
        <w:tc>
          <w:tcPr>
            <w:tcW w:w="1419" w:type="dxa"/>
            <w:shd w:val="clear" w:color="auto" w:fill="auto"/>
            <w:vAlign w:val="center"/>
          </w:tcPr>
          <w:p w:rsidR="004D053B" w:rsidRPr="00537A04" w:rsidRDefault="004D053B" w:rsidP="00586281">
            <w:pPr>
              <w:jc w:val="both"/>
              <w:rPr>
                <w:color w:val="000000"/>
              </w:rPr>
            </w:pPr>
            <w:r w:rsidRPr="00537A04">
              <w:rPr>
                <w:color w:val="000000"/>
              </w:rPr>
              <w:t>51835,4</w:t>
            </w:r>
          </w:p>
        </w:tc>
        <w:tc>
          <w:tcPr>
            <w:tcW w:w="1418" w:type="dxa"/>
            <w:shd w:val="clear" w:color="auto" w:fill="auto"/>
            <w:vAlign w:val="center"/>
          </w:tcPr>
          <w:p w:rsidR="004D053B" w:rsidRPr="00537A04" w:rsidRDefault="004D053B" w:rsidP="00586281">
            <w:pPr>
              <w:jc w:val="both"/>
              <w:rPr>
                <w:color w:val="000000"/>
              </w:rPr>
            </w:pPr>
            <w:r w:rsidRPr="00537A04">
              <w:rPr>
                <w:color w:val="000000"/>
              </w:rPr>
              <w:t>16321,8</w:t>
            </w:r>
          </w:p>
        </w:tc>
        <w:tc>
          <w:tcPr>
            <w:tcW w:w="1549" w:type="dxa"/>
            <w:shd w:val="clear" w:color="auto" w:fill="auto"/>
            <w:vAlign w:val="center"/>
          </w:tcPr>
          <w:p w:rsidR="004D053B" w:rsidRPr="00537A04" w:rsidRDefault="004D053B" w:rsidP="00586281">
            <w:pPr>
              <w:jc w:val="both"/>
              <w:rPr>
                <w:color w:val="000000"/>
              </w:rPr>
            </w:pPr>
            <w:r w:rsidRPr="00537A04">
              <w:rPr>
                <w:color w:val="000000"/>
              </w:rPr>
              <w:t>18447,4</w:t>
            </w:r>
          </w:p>
        </w:tc>
        <w:tc>
          <w:tcPr>
            <w:tcW w:w="2120" w:type="dxa"/>
            <w:shd w:val="clear" w:color="auto" w:fill="auto"/>
            <w:vAlign w:val="center"/>
          </w:tcPr>
          <w:p w:rsidR="004D053B" w:rsidRPr="00537A04" w:rsidRDefault="004D053B" w:rsidP="00586281">
            <w:pPr>
              <w:jc w:val="both"/>
              <w:rPr>
                <w:color w:val="000000"/>
              </w:rPr>
            </w:pPr>
            <w:r w:rsidRPr="00537A04">
              <w:rPr>
                <w:color w:val="000000"/>
              </w:rPr>
              <w:t>15979</w:t>
            </w:r>
          </w:p>
        </w:tc>
        <w:tc>
          <w:tcPr>
            <w:tcW w:w="1640" w:type="dxa"/>
            <w:shd w:val="clear" w:color="auto" w:fill="auto"/>
            <w:vAlign w:val="center"/>
          </w:tcPr>
          <w:p w:rsidR="004D053B" w:rsidRPr="00537A04" w:rsidRDefault="004D053B" w:rsidP="00586281">
            <w:pPr>
              <w:jc w:val="both"/>
              <w:rPr>
                <w:color w:val="000000"/>
              </w:rPr>
            </w:pPr>
            <w:r w:rsidRPr="00537A04">
              <w:rPr>
                <w:color w:val="000000"/>
              </w:rPr>
              <w:t>1087,2</w:t>
            </w:r>
          </w:p>
        </w:tc>
      </w:tr>
    </w:tbl>
    <w:p w:rsidR="004D053B" w:rsidRPr="00537A04" w:rsidRDefault="004D053B" w:rsidP="00586281">
      <w:pPr>
        <w:ind w:firstLine="709"/>
        <w:jc w:val="both"/>
      </w:pPr>
      <w:r w:rsidRPr="00537A04">
        <w:rPr>
          <w:rFonts w:eastAsia="Calibri"/>
          <w:i/>
        </w:rPr>
        <w:t>Источник: Бюро национальной статистики РК.</w:t>
      </w:r>
    </w:p>
    <w:p w:rsidR="004D053B" w:rsidRPr="00537A04" w:rsidRDefault="004D053B" w:rsidP="00586281">
      <w:pPr>
        <w:ind w:firstLine="709"/>
        <w:jc w:val="both"/>
      </w:pPr>
    </w:p>
    <w:p w:rsidR="004D053B" w:rsidRPr="00537A04" w:rsidRDefault="004D053B" w:rsidP="00586281">
      <w:pPr>
        <w:pBdr>
          <w:bottom w:val="single" w:sz="4" w:space="0" w:color="FFFFFF"/>
        </w:pBdr>
        <w:ind w:firstLine="709"/>
        <w:jc w:val="both"/>
        <w:rPr>
          <w:lang w:val="kk-KZ"/>
        </w:rPr>
      </w:pPr>
      <w:r w:rsidRPr="00537A04">
        <w:rPr>
          <w:lang w:val="kk-KZ"/>
        </w:rPr>
        <w:t>В области функционируют четыре групповых водопровода, в том числе межгосударственный магистральный водовод «Астрахань–Мангышлак»,</w:t>
      </w:r>
      <w:r w:rsidRPr="00537A04">
        <w:t xml:space="preserve"> в</w:t>
      </w:r>
      <w:r w:rsidRPr="00537A04">
        <w:rPr>
          <w:lang w:val="kk-KZ"/>
        </w:rPr>
        <w:t xml:space="preserve">веденный в эксплуатацию в 1988 году и проходящий по территории двух областей Казахстана – Атырауской и Мангистауской. Длина водовода 1 285,9 км, при этом 94 % протяженности имеют степень износа 80 %. Является единственным централизованным источником подачи воды для потребителей Курмангазинского, Исатайского и Жылыойского районов Атырауской области, а также для города Жанаозен, Бейнеуского, Мангистауского, Каракиянского и Тупкараганского районов Мангистауской области. Основная доля подачи воды приходится на коммунальные предприятия – 53,8 % и нефтегазодобывающие компании – 39,4 %. </w:t>
      </w:r>
    </w:p>
    <w:p w:rsidR="004D053B" w:rsidRPr="00537A04" w:rsidRDefault="004D053B" w:rsidP="00586281">
      <w:pPr>
        <w:pBdr>
          <w:bottom w:val="single" w:sz="4" w:space="0" w:color="FFFFFF"/>
        </w:pBdr>
        <w:ind w:firstLine="709"/>
        <w:jc w:val="both"/>
        <w:rPr>
          <w:lang w:val="kk-KZ"/>
        </w:rPr>
      </w:pPr>
      <w:r w:rsidRPr="00537A04">
        <w:rPr>
          <w:lang w:val="kk-KZ"/>
        </w:rPr>
        <w:t>22 апреля 2021 года в ходе совещания по вопросам социально-экономического развития Атырауской области Президент Казахстана поручил Правительству совместно с Фондом «Самрук-Казына» обеспечить реконструкцию и модернизацию водовода «Астрахань–Мангышлак». В июне 2021 года  АО НК «КазМунайГаз», АО «КазТрансОйл», ТОО «Магистральный Водовод» и Евразийский банк развития в рамках Петербургского международного экономического форума подписали соглашение о сотрудничестве по вопросу организации финансирования проекта «Реконструкция и расширение магистрального водовода «Астрахань-Мангышлак». Ожидается, что после проведения запланированных работ его мощность увеличится со 110 тыс.м</w:t>
      </w:r>
      <w:r w:rsidRPr="00537A04">
        <w:rPr>
          <w:vertAlign w:val="superscript"/>
          <w:lang w:val="kk-KZ"/>
        </w:rPr>
        <w:t>3</w:t>
      </w:r>
      <w:r w:rsidRPr="00537A04">
        <w:rPr>
          <w:lang w:val="kk-KZ"/>
        </w:rPr>
        <w:t>/сутки до 170 тыс.м</w:t>
      </w:r>
      <w:r w:rsidRPr="00537A04">
        <w:rPr>
          <w:vertAlign w:val="superscript"/>
          <w:lang w:val="kk-KZ"/>
        </w:rPr>
        <w:t>3</w:t>
      </w:r>
      <w:r w:rsidRPr="00537A04">
        <w:rPr>
          <w:lang w:val="kk-KZ"/>
        </w:rPr>
        <w:t>/сутки.</w:t>
      </w:r>
    </w:p>
    <w:p w:rsidR="004D053B" w:rsidRPr="00537A04" w:rsidRDefault="004D053B" w:rsidP="00586281">
      <w:pPr>
        <w:pBdr>
          <w:bottom w:val="single" w:sz="4" w:space="0" w:color="FFFFFF"/>
        </w:pBdr>
        <w:ind w:firstLine="709"/>
        <w:jc w:val="both"/>
        <w:rPr>
          <w:b/>
          <w:i/>
          <w:lang w:val="kk-KZ"/>
        </w:rPr>
      </w:pPr>
      <w:r w:rsidRPr="00537A04">
        <w:rPr>
          <w:b/>
          <w:i/>
          <w:lang w:val="kk-KZ"/>
        </w:rPr>
        <w:t>Водоотведение</w:t>
      </w:r>
    </w:p>
    <w:p w:rsidR="004D053B" w:rsidRPr="00537A04" w:rsidRDefault="004D053B" w:rsidP="00586281">
      <w:pPr>
        <w:pBdr>
          <w:bottom w:val="single" w:sz="4" w:space="0" w:color="FFFFFF"/>
        </w:pBdr>
        <w:ind w:firstLine="709"/>
        <w:jc w:val="both"/>
        <w:rPr>
          <w:rFonts w:eastAsia="Calibri"/>
        </w:rPr>
      </w:pPr>
      <w:r w:rsidRPr="00537A04">
        <w:rPr>
          <w:rFonts w:eastAsia="BatangChe"/>
        </w:rPr>
        <w:t xml:space="preserve">Согласно данным Департамента экологии по Атырауской области, сбросы сточных вод в 2022 году составили </w:t>
      </w:r>
      <w:r w:rsidRPr="00537A04">
        <w:rPr>
          <w:lang w:val="kk-KZ"/>
        </w:rPr>
        <w:t>22 818,3</w:t>
      </w:r>
      <w:r w:rsidRPr="00537A04">
        <w:rPr>
          <w:rFonts w:eastAsia="BatangChe"/>
        </w:rPr>
        <w:t xml:space="preserve"> тыс м</w:t>
      </w:r>
      <w:r w:rsidRPr="00537A04">
        <w:rPr>
          <w:rFonts w:eastAsia="BatangChe"/>
          <w:vertAlign w:val="superscript"/>
        </w:rPr>
        <w:t>3</w:t>
      </w:r>
      <w:r w:rsidRPr="00537A04">
        <w:rPr>
          <w:rFonts w:eastAsia="BatangChe"/>
          <w:vertAlign w:val="superscript"/>
          <w:lang w:val="kk-KZ"/>
        </w:rPr>
        <w:t xml:space="preserve">  </w:t>
      </w:r>
      <w:r w:rsidRPr="00537A04">
        <w:rPr>
          <w:rFonts w:eastAsia="Calibri"/>
        </w:rPr>
        <w:t xml:space="preserve">что на 5 % меньше, чем за отчетный период прошлого года (за 2021 год составил </w:t>
      </w:r>
      <w:r w:rsidRPr="00537A04">
        <w:rPr>
          <w:rFonts w:eastAsia="Calibri"/>
          <w:lang w:val="kk-KZ"/>
        </w:rPr>
        <w:t>120 020,6</w:t>
      </w:r>
      <w:r w:rsidRPr="00537A04">
        <w:rPr>
          <w:rFonts w:eastAsia="Calibri"/>
        </w:rPr>
        <w:t xml:space="preserve"> тыс. м</w:t>
      </w:r>
      <w:r w:rsidRPr="00537A04">
        <w:rPr>
          <w:rFonts w:eastAsia="Calibri"/>
          <w:vertAlign w:val="superscript"/>
        </w:rPr>
        <w:t>3</w:t>
      </w:r>
      <w:r w:rsidRPr="00537A04">
        <w:rPr>
          <w:rFonts w:eastAsia="Calibri"/>
        </w:rPr>
        <w:t>)</w:t>
      </w:r>
      <w:r w:rsidRPr="00537A04">
        <w:rPr>
          <w:rFonts w:eastAsia="Calibri"/>
          <w:lang w:val="kk-KZ"/>
        </w:rPr>
        <w:t xml:space="preserve">. </w:t>
      </w:r>
      <w:r w:rsidRPr="00537A04">
        <w:rPr>
          <w:lang w:bidi="ru-RU"/>
        </w:rPr>
        <w:t>Данные по фактическим объемам сбросов загрязняющих веществ представлены в таблице 12.4.</w:t>
      </w:r>
      <w:r w:rsidRPr="00537A04">
        <w:rPr>
          <w:lang w:val="kk-KZ" w:bidi="ru-RU"/>
        </w:rPr>
        <w:t>4.</w:t>
      </w:r>
    </w:p>
    <w:p w:rsidR="004D053B" w:rsidRPr="00537A04" w:rsidRDefault="004D053B" w:rsidP="00586281">
      <w:pPr>
        <w:pBdr>
          <w:bottom w:val="single" w:sz="4" w:space="0" w:color="FFFFFF"/>
        </w:pBdr>
        <w:ind w:firstLine="709"/>
        <w:jc w:val="both"/>
        <w:rPr>
          <w:lang w:bidi="ru-RU"/>
        </w:rPr>
      </w:pPr>
      <w:r w:rsidRPr="00537A04">
        <w:rPr>
          <w:rFonts w:eastAsia="BatangChe"/>
        </w:rPr>
        <w:t>Ф</w:t>
      </w:r>
      <w:r w:rsidRPr="00537A04">
        <w:rPr>
          <w:lang w:bidi="ru-RU"/>
        </w:rPr>
        <w:t>актов сброса нефти и нефтепродуктов в Каспийское море</w:t>
      </w:r>
      <w:r w:rsidRPr="00537A04">
        <w:t xml:space="preserve"> з</w:t>
      </w:r>
      <w:r w:rsidRPr="00537A04">
        <w:rPr>
          <w:lang w:bidi="ru-RU"/>
        </w:rPr>
        <w:t>а последние 4 года не установлено.</w:t>
      </w:r>
    </w:p>
    <w:p w:rsidR="004D053B" w:rsidRPr="00537A04" w:rsidRDefault="004D053B" w:rsidP="00586281">
      <w:pPr>
        <w:pBdr>
          <w:bottom w:val="single" w:sz="4" w:space="0" w:color="FFFFFF"/>
        </w:pBdr>
        <w:ind w:firstLine="709"/>
        <w:jc w:val="both"/>
        <w:rPr>
          <w:lang w:val="kk-KZ"/>
        </w:rPr>
      </w:pPr>
      <w:r w:rsidRPr="00537A04">
        <w:t xml:space="preserve">Протяженность канализационных сетей в 2022 году составила 1274,8 км, из них 367,7 км или 28,9 % изношенные. </w:t>
      </w:r>
      <w:r w:rsidRPr="00537A04">
        <w:rPr>
          <w:lang w:val="kk-KZ"/>
        </w:rPr>
        <w:t xml:space="preserve">Система водоотведения – 497,2 км. Число водопроводных очистных сооружений – 46 ед. </w:t>
      </w:r>
    </w:p>
    <w:p w:rsidR="004D053B" w:rsidRPr="00537A04" w:rsidRDefault="004D053B" w:rsidP="00586281">
      <w:pPr>
        <w:jc w:val="both"/>
        <w:rPr>
          <w:rFonts w:eastAsia="Calibri"/>
        </w:rPr>
      </w:pPr>
    </w:p>
    <w:p w:rsidR="004D053B" w:rsidRPr="00537A04" w:rsidRDefault="004D053B" w:rsidP="001062E9">
      <w:pPr>
        <w:pBdr>
          <w:bottom w:val="single" w:sz="4" w:space="0" w:color="FFFFFF"/>
        </w:pBdr>
        <w:ind w:firstLine="709"/>
        <w:jc w:val="right"/>
        <w:rPr>
          <w:lang w:val="kk-KZ"/>
        </w:rPr>
      </w:pPr>
      <w:r w:rsidRPr="00537A04">
        <w:rPr>
          <w:b/>
          <w:lang w:val="kk-KZ" w:bidi="ru-RU"/>
        </w:rPr>
        <w:t>Таблица</w:t>
      </w:r>
      <w:r w:rsidRPr="00537A04">
        <w:rPr>
          <w:lang w:val="kk-KZ"/>
        </w:rPr>
        <w:t xml:space="preserve"> </w:t>
      </w:r>
      <w:r w:rsidRPr="00537A04">
        <w:rPr>
          <w:b/>
          <w:lang w:val="kk-KZ"/>
        </w:rPr>
        <w:t>12.5.4</w:t>
      </w:r>
    </w:p>
    <w:p w:rsidR="004D053B" w:rsidRPr="00537A04" w:rsidRDefault="004D053B" w:rsidP="001062E9">
      <w:pPr>
        <w:pBdr>
          <w:bottom w:val="single" w:sz="4" w:space="0" w:color="FFFFFF"/>
        </w:pBdr>
        <w:ind w:firstLine="709"/>
        <w:jc w:val="center"/>
        <w:rPr>
          <w:b/>
        </w:rPr>
      </w:pPr>
      <w:r w:rsidRPr="00537A04">
        <w:rPr>
          <w:b/>
        </w:rPr>
        <w:t>Сбросы сточных</w:t>
      </w:r>
      <w:r w:rsidRPr="00537A04">
        <w:rPr>
          <w:b/>
          <w:lang w:val="kk-KZ"/>
        </w:rPr>
        <w:t xml:space="preserve"> </w:t>
      </w:r>
      <w:r w:rsidRPr="00537A04">
        <w:rPr>
          <w:b/>
        </w:rPr>
        <w:t>вод в Атырауской области за 2021-2022 годы</w:t>
      </w:r>
    </w:p>
    <w:p w:rsidR="004D053B" w:rsidRPr="00537A04" w:rsidRDefault="004D053B" w:rsidP="00586281">
      <w:pPr>
        <w:pBdr>
          <w:bottom w:val="single" w:sz="4" w:space="0" w:color="FFFFFF"/>
        </w:pBdr>
        <w:ind w:firstLine="709"/>
        <w:jc w:val="both"/>
        <w:rPr>
          <w:lang w:val="kk-KZ"/>
        </w:rPr>
      </w:pPr>
    </w:p>
    <w:tbl>
      <w:tblPr>
        <w:tblW w:w="9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5"/>
        <w:gridCol w:w="3797"/>
        <w:gridCol w:w="1234"/>
        <w:gridCol w:w="1248"/>
      </w:tblGrid>
      <w:tr w:rsidR="004D053B" w:rsidRPr="00537A04" w:rsidTr="002A027C">
        <w:trPr>
          <w:trHeight w:val="234"/>
          <w:jc w:val="center"/>
        </w:trPr>
        <w:tc>
          <w:tcPr>
            <w:tcW w:w="6562" w:type="dxa"/>
            <w:gridSpan w:val="2"/>
          </w:tcPr>
          <w:p w:rsidR="004D053B" w:rsidRPr="00537A04" w:rsidRDefault="004D053B" w:rsidP="00586281">
            <w:pPr>
              <w:jc w:val="both"/>
              <w:rPr>
                <w:b/>
              </w:rPr>
            </w:pPr>
            <w:r w:rsidRPr="00537A04">
              <w:rPr>
                <w:b/>
              </w:rPr>
              <w:t>Фактические объемы сбросов</w:t>
            </w:r>
          </w:p>
        </w:tc>
        <w:tc>
          <w:tcPr>
            <w:tcW w:w="1234" w:type="dxa"/>
            <w:vAlign w:val="center"/>
          </w:tcPr>
          <w:p w:rsidR="004D053B" w:rsidRPr="00537A04" w:rsidRDefault="004D053B" w:rsidP="00586281">
            <w:pPr>
              <w:jc w:val="both"/>
              <w:rPr>
                <w:b/>
              </w:rPr>
            </w:pPr>
            <w:r w:rsidRPr="00537A04">
              <w:rPr>
                <w:b/>
                <w:lang w:val="kk-KZ"/>
              </w:rPr>
              <w:t>2021 год</w:t>
            </w:r>
          </w:p>
        </w:tc>
        <w:tc>
          <w:tcPr>
            <w:tcW w:w="1248" w:type="dxa"/>
            <w:shd w:val="clear" w:color="auto" w:fill="auto"/>
            <w:vAlign w:val="center"/>
          </w:tcPr>
          <w:p w:rsidR="004D053B" w:rsidRPr="00537A04" w:rsidRDefault="004D053B" w:rsidP="00586281">
            <w:pPr>
              <w:jc w:val="both"/>
              <w:rPr>
                <w:b/>
                <w:lang w:val="kk-KZ"/>
              </w:rPr>
            </w:pPr>
            <w:r w:rsidRPr="00537A04">
              <w:rPr>
                <w:b/>
                <w:lang w:val="kk-KZ"/>
              </w:rPr>
              <w:t>2022 год</w:t>
            </w:r>
          </w:p>
        </w:tc>
      </w:tr>
      <w:tr w:rsidR="004D053B" w:rsidRPr="00537A04" w:rsidTr="002A027C">
        <w:trPr>
          <w:trHeight w:val="238"/>
          <w:jc w:val="center"/>
        </w:trPr>
        <w:tc>
          <w:tcPr>
            <w:tcW w:w="2765" w:type="dxa"/>
            <w:vMerge w:val="restart"/>
            <w:vAlign w:val="center"/>
          </w:tcPr>
          <w:p w:rsidR="004D053B" w:rsidRPr="00537A04" w:rsidRDefault="004D053B" w:rsidP="00586281">
            <w:pPr>
              <w:jc w:val="both"/>
            </w:pPr>
            <w:r w:rsidRPr="00537A04">
              <w:t>Промышленные сбросы</w:t>
            </w:r>
          </w:p>
        </w:tc>
        <w:tc>
          <w:tcPr>
            <w:tcW w:w="3797" w:type="dxa"/>
          </w:tcPr>
          <w:p w:rsidR="004D053B" w:rsidRPr="00537A04" w:rsidRDefault="004D053B" w:rsidP="00586281">
            <w:pPr>
              <w:jc w:val="both"/>
            </w:pPr>
            <w:r w:rsidRPr="00537A04">
              <w:t>Объем водоотведения, тыс.м</w:t>
            </w:r>
            <w:r w:rsidRPr="00537A04">
              <w:rPr>
                <w:vertAlign w:val="superscript"/>
              </w:rPr>
              <w:t>3</w:t>
            </w:r>
          </w:p>
        </w:tc>
        <w:tc>
          <w:tcPr>
            <w:tcW w:w="1234" w:type="dxa"/>
            <w:vAlign w:val="center"/>
          </w:tcPr>
          <w:p w:rsidR="004D053B" w:rsidRPr="00537A04" w:rsidRDefault="004D053B" w:rsidP="00586281">
            <w:pPr>
              <w:jc w:val="both"/>
              <w:rPr>
                <w:lang w:val="en-US"/>
              </w:rPr>
            </w:pPr>
            <w:r w:rsidRPr="00537A04">
              <w:rPr>
                <w:lang w:val="kk-KZ"/>
              </w:rPr>
              <w:t>8 6</w:t>
            </w:r>
            <w:r w:rsidRPr="00537A04">
              <w:rPr>
                <w:lang w:val="en-US"/>
              </w:rPr>
              <w:t>34</w:t>
            </w:r>
            <w:r w:rsidRPr="00537A04">
              <w:rPr>
                <w:lang w:val="kk-KZ"/>
              </w:rPr>
              <w:t xml:space="preserve">, </w:t>
            </w:r>
            <w:r w:rsidRPr="00537A04">
              <w:rPr>
                <w:lang w:val="en-US"/>
              </w:rPr>
              <w:t>8</w:t>
            </w:r>
          </w:p>
        </w:tc>
        <w:tc>
          <w:tcPr>
            <w:tcW w:w="1248" w:type="dxa"/>
            <w:shd w:val="clear" w:color="auto" w:fill="auto"/>
            <w:vAlign w:val="center"/>
          </w:tcPr>
          <w:p w:rsidR="004D053B" w:rsidRPr="00537A04" w:rsidRDefault="004D053B" w:rsidP="00586281">
            <w:pPr>
              <w:jc w:val="both"/>
              <w:rPr>
                <w:lang w:val="kk-KZ"/>
              </w:rPr>
            </w:pPr>
            <w:r w:rsidRPr="00537A04">
              <w:rPr>
                <w:lang w:val="kk-KZ"/>
              </w:rPr>
              <w:t>9 200,3</w:t>
            </w:r>
          </w:p>
        </w:tc>
      </w:tr>
      <w:tr w:rsidR="004D053B" w:rsidRPr="00537A04" w:rsidTr="002A027C">
        <w:trPr>
          <w:trHeight w:val="506"/>
          <w:jc w:val="center"/>
        </w:trPr>
        <w:tc>
          <w:tcPr>
            <w:tcW w:w="2765" w:type="dxa"/>
            <w:vMerge/>
            <w:vAlign w:val="center"/>
          </w:tcPr>
          <w:p w:rsidR="004D053B" w:rsidRPr="00537A04" w:rsidRDefault="004D053B" w:rsidP="00586281">
            <w:pPr>
              <w:jc w:val="both"/>
            </w:pPr>
          </w:p>
        </w:tc>
        <w:tc>
          <w:tcPr>
            <w:tcW w:w="3797" w:type="dxa"/>
          </w:tcPr>
          <w:p w:rsidR="004D053B" w:rsidRPr="00537A04" w:rsidRDefault="004D053B" w:rsidP="00586281">
            <w:pPr>
              <w:jc w:val="both"/>
            </w:pPr>
            <w:r w:rsidRPr="00537A04">
              <w:t>Объем загрязняющих веществ, тыс.тонн</w:t>
            </w:r>
          </w:p>
        </w:tc>
        <w:tc>
          <w:tcPr>
            <w:tcW w:w="1234" w:type="dxa"/>
            <w:vAlign w:val="center"/>
          </w:tcPr>
          <w:p w:rsidR="004D053B" w:rsidRPr="00537A04" w:rsidRDefault="004D053B" w:rsidP="00586281">
            <w:pPr>
              <w:jc w:val="both"/>
              <w:rPr>
                <w:lang w:val="kk-KZ"/>
              </w:rPr>
            </w:pPr>
            <w:r w:rsidRPr="00537A04">
              <w:t>1</w:t>
            </w:r>
            <w:r w:rsidRPr="00537A04">
              <w:rPr>
                <w:lang w:val="en-US"/>
              </w:rPr>
              <w:t>3</w:t>
            </w:r>
            <w:r w:rsidRPr="00537A04">
              <w:t>,</w:t>
            </w:r>
            <w:r w:rsidRPr="00537A04">
              <w:rPr>
                <w:lang w:val="kk-KZ"/>
              </w:rPr>
              <w:t> 2</w:t>
            </w:r>
          </w:p>
        </w:tc>
        <w:tc>
          <w:tcPr>
            <w:tcW w:w="1248" w:type="dxa"/>
            <w:shd w:val="clear" w:color="auto" w:fill="auto"/>
            <w:vAlign w:val="center"/>
          </w:tcPr>
          <w:p w:rsidR="004D053B" w:rsidRPr="00537A04" w:rsidRDefault="004D053B" w:rsidP="00586281">
            <w:pPr>
              <w:jc w:val="both"/>
            </w:pPr>
            <w:r w:rsidRPr="00537A04">
              <w:t>10,9</w:t>
            </w:r>
          </w:p>
        </w:tc>
      </w:tr>
      <w:tr w:rsidR="004D053B" w:rsidRPr="00537A04" w:rsidTr="002A027C">
        <w:trPr>
          <w:trHeight w:val="273"/>
          <w:jc w:val="center"/>
        </w:trPr>
        <w:tc>
          <w:tcPr>
            <w:tcW w:w="2765" w:type="dxa"/>
            <w:vMerge w:val="restart"/>
            <w:vAlign w:val="center"/>
          </w:tcPr>
          <w:p w:rsidR="004D053B" w:rsidRPr="00537A04" w:rsidRDefault="004D053B" w:rsidP="00586281">
            <w:pPr>
              <w:jc w:val="both"/>
            </w:pPr>
            <w:r w:rsidRPr="00537A04">
              <w:t>Хозяйственно-бытовые сточные воды</w:t>
            </w:r>
          </w:p>
        </w:tc>
        <w:tc>
          <w:tcPr>
            <w:tcW w:w="3797" w:type="dxa"/>
          </w:tcPr>
          <w:p w:rsidR="004D053B" w:rsidRPr="00537A04" w:rsidRDefault="004D053B" w:rsidP="00586281">
            <w:pPr>
              <w:jc w:val="both"/>
            </w:pPr>
            <w:r w:rsidRPr="00537A04">
              <w:t>Объем водоотведения, тыс.м</w:t>
            </w:r>
            <w:r w:rsidRPr="00537A04">
              <w:rPr>
                <w:vertAlign w:val="superscript"/>
              </w:rPr>
              <w:t>3</w:t>
            </w:r>
          </w:p>
        </w:tc>
        <w:tc>
          <w:tcPr>
            <w:tcW w:w="1234" w:type="dxa"/>
            <w:vAlign w:val="center"/>
          </w:tcPr>
          <w:p w:rsidR="004D053B" w:rsidRPr="00537A04" w:rsidRDefault="004D053B" w:rsidP="00586281">
            <w:pPr>
              <w:jc w:val="both"/>
              <w:rPr>
                <w:lang w:val="en-US"/>
              </w:rPr>
            </w:pPr>
            <w:r w:rsidRPr="00537A04">
              <w:t>3</w:t>
            </w:r>
            <w:r w:rsidRPr="00537A04">
              <w:rPr>
                <w:lang w:val="en-US"/>
              </w:rPr>
              <w:t> </w:t>
            </w:r>
            <w:r w:rsidRPr="00537A04">
              <w:t>385</w:t>
            </w:r>
            <w:r w:rsidRPr="00537A04">
              <w:rPr>
                <w:lang w:val="kk-KZ"/>
              </w:rPr>
              <w:t>,</w:t>
            </w:r>
            <w:r w:rsidRPr="00537A04">
              <w:rPr>
                <w:lang w:val="en-US"/>
              </w:rPr>
              <w:t>8</w:t>
            </w:r>
          </w:p>
        </w:tc>
        <w:tc>
          <w:tcPr>
            <w:tcW w:w="1248" w:type="dxa"/>
            <w:shd w:val="clear" w:color="auto" w:fill="auto"/>
            <w:vAlign w:val="center"/>
          </w:tcPr>
          <w:p w:rsidR="004D053B" w:rsidRPr="00537A04" w:rsidRDefault="004D053B" w:rsidP="00586281">
            <w:pPr>
              <w:jc w:val="both"/>
            </w:pPr>
            <w:r w:rsidRPr="00537A04">
              <w:t>13 </w:t>
            </w:r>
            <w:r w:rsidRPr="00537A04">
              <w:rPr>
                <w:lang w:val="kk-KZ"/>
              </w:rPr>
              <w:t>555,3</w:t>
            </w:r>
          </w:p>
        </w:tc>
      </w:tr>
      <w:tr w:rsidR="004D053B" w:rsidRPr="00537A04" w:rsidTr="002A027C">
        <w:trPr>
          <w:trHeight w:val="492"/>
          <w:jc w:val="center"/>
        </w:trPr>
        <w:tc>
          <w:tcPr>
            <w:tcW w:w="2765" w:type="dxa"/>
            <w:vMerge/>
            <w:vAlign w:val="center"/>
          </w:tcPr>
          <w:p w:rsidR="004D053B" w:rsidRPr="00537A04" w:rsidRDefault="004D053B" w:rsidP="00586281">
            <w:pPr>
              <w:jc w:val="both"/>
            </w:pPr>
          </w:p>
        </w:tc>
        <w:tc>
          <w:tcPr>
            <w:tcW w:w="3797" w:type="dxa"/>
          </w:tcPr>
          <w:p w:rsidR="004D053B" w:rsidRPr="00537A04" w:rsidRDefault="004D053B" w:rsidP="00586281">
            <w:pPr>
              <w:jc w:val="both"/>
            </w:pPr>
            <w:r w:rsidRPr="00537A04">
              <w:t>Объем загрязняющих веществ, тыс.тонн</w:t>
            </w:r>
          </w:p>
        </w:tc>
        <w:tc>
          <w:tcPr>
            <w:tcW w:w="1234" w:type="dxa"/>
            <w:vAlign w:val="center"/>
          </w:tcPr>
          <w:p w:rsidR="004D053B" w:rsidRPr="00537A04" w:rsidRDefault="004D053B" w:rsidP="00586281">
            <w:pPr>
              <w:jc w:val="both"/>
            </w:pPr>
            <w:r w:rsidRPr="00537A04">
              <w:rPr>
                <w:lang w:val="kk-KZ"/>
              </w:rPr>
              <w:t>4 ,0</w:t>
            </w:r>
          </w:p>
        </w:tc>
        <w:tc>
          <w:tcPr>
            <w:tcW w:w="1248" w:type="dxa"/>
            <w:shd w:val="clear" w:color="auto" w:fill="auto"/>
            <w:vAlign w:val="center"/>
          </w:tcPr>
          <w:p w:rsidR="004D053B" w:rsidRPr="00537A04" w:rsidRDefault="004D053B" w:rsidP="00586281">
            <w:pPr>
              <w:jc w:val="both"/>
              <w:rPr>
                <w:lang w:val="kk-KZ"/>
              </w:rPr>
            </w:pPr>
            <w:r w:rsidRPr="00537A04">
              <w:rPr>
                <w:lang w:val="kk-KZ"/>
              </w:rPr>
              <w:t>5,4</w:t>
            </w:r>
          </w:p>
        </w:tc>
      </w:tr>
      <w:tr w:rsidR="004D053B" w:rsidRPr="00537A04" w:rsidTr="002A027C">
        <w:trPr>
          <w:trHeight w:val="238"/>
          <w:jc w:val="center"/>
        </w:trPr>
        <w:tc>
          <w:tcPr>
            <w:tcW w:w="2765" w:type="dxa"/>
            <w:vMerge w:val="restart"/>
            <w:vAlign w:val="center"/>
          </w:tcPr>
          <w:p w:rsidR="004D053B" w:rsidRPr="00537A04" w:rsidRDefault="004D053B" w:rsidP="00586281">
            <w:pPr>
              <w:jc w:val="both"/>
            </w:pPr>
            <w:r w:rsidRPr="00537A04">
              <w:t>Аварийные и неразрешенные сбросы</w:t>
            </w:r>
          </w:p>
        </w:tc>
        <w:tc>
          <w:tcPr>
            <w:tcW w:w="3797" w:type="dxa"/>
          </w:tcPr>
          <w:p w:rsidR="004D053B" w:rsidRPr="00537A04" w:rsidRDefault="004D053B" w:rsidP="00586281">
            <w:pPr>
              <w:jc w:val="both"/>
            </w:pPr>
            <w:r w:rsidRPr="00537A04">
              <w:t>Объем водоотведения тыс.м</w:t>
            </w:r>
            <w:r w:rsidRPr="00537A04">
              <w:rPr>
                <w:vertAlign w:val="superscript"/>
              </w:rPr>
              <w:t>3</w:t>
            </w:r>
          </w:p>
        </w:tc>
        <w:tc>
          <w:tcPr>
            <w:tcW w:w="1234" w:type="dxa"/>
            <w:vAlign w:val="center"/>
          </w:tcPr>
          <w:p w:rsidR="004D053B" w:rsidRPr="00537A04" w:rsidRDefault="004D053B" w:rsidP="00586281">
            <w:pPr>
              <w:jc w:val="both"/>
            </w:pPr>
            <w:r w:rsidRPr="00537A04">
              <w:t>0</w:t>
            </w:r>
          </w:p>
        </w:tc>
        <w:tc>
          <w:tcPr>
            <w:tcW w:w="1248" w:type="dxa"/>
            <w:shd w:val="clear" w:color="auto" w:fill="auto"/>
            <w:vAlign w:val="center"/>
          </w:tcPr>
          <w:p w:rsidR="004D053B" w:rsidRPr="00537A04" w:rsidRDefault="004D053B" w:rsidP="00586281">
            <w:pPr>
              <w:jc w:val="both"/>
            </w:pPr>
            <w:r w:rsidRPr="00537A04">
              <w:rPr>
                <w:lang w:val="kk-KZ"/>
              </w:rPr>
              <w:t>62,7</w:t>
            </w:r>
            <w:r w:rsidRPr="00537A04">
              <w:t>0</w:t>
            </w:r>
          </w:p>
        </w:tc>
      </w:tr>
      <w:tr w:rsidR="004D053B" w:rsidRPr="00537A04" w:rsidTr="002A027C">
        <w:trPr>
          <w:trHeight w:val="199"/>
          <w:jc w:val="center"/>
        </w:trPr>
        <w:tc>
          <w:tcPr>
            <w:tcW w:w="2765" w:type="dxa"/>
            <w:vMerge/>
            <w:vAlign w:val="center"/>
          </w:tcPr>
          <w:p w:rsidR="004D053B" w:rsidRPr="00537A04" w:rsidRDefault="004D053B" w:rsidP="00586281">
            <w:pPr>
              <w:jc w:val="both"/>
            </w:pPr>
          </w:p>
        </w:tc>
        <w:tc>
          <w:tcPr>
            <w:tcW w:w="3797" w:type="dxa"/>
          </w:tcPr>
          <w:p w:rsidR="004D053B" w:rsidRPr="00537A04" w:rsidRDefault="004D053B" w:rsidP="00586281">
            <w:pPr>
              <w:jc w:val="both"/>
            </w:pPr>
            <w:r w:rsidRPr="00537A04">
              <w:t>Объем загрязняющих веществ, тыс.тонн</w:t>
            </w:r>
          </w:p>
        </w:tc>
        <w:tc>
          <w:tcPr>
            <w:tcW w:w="1234" w:type="dxa"/>
            <w:vAlign w:val="center"/>
          </w:tcPr>
          <w:p w:rsidR="004D053B" w:rsidRPr="00537A04" w:rsidRDefault="004D053B" w:rsidP="00586281">
            <w:pPr>
              <w:jc w:val="both"/>
            </w:pPr>
            <w:r w:rsidRPr="00537A04">
              <w:t>0</w:t>
            </w:r>
          </w:p>
        </w:tc>
        <w:tc>
          <w:tcPr>
            <w:tcW w:w="1248" w:type="dxa"/>
            <w:shd w:val="clear" w:color="auto" w:fill="auto"/>
            <w:vAlign w:val="center"/>
          </w:tcPr>
          <w:p w:rsidR="004D053B" w:rsidRPr="00537A04" w:rsidRDefault="004D053B" w:rsidP="00586281">
            <w:pPr>
              <w:jc w:val="both"/>
              <w:rPr>
                <w:lang w:val="kk-KZ"/>
              </w:rPr>
            </w:pPr>
            <w:r w:rsidRPr="00537A04">
              <w:rPr>
                <w:lang w:val="kk-KZ"/>
              </w:rPr>
              <w:t>29,2</w:t>
            </w:r>
          </w:p>
        </w:tc>
      </w:tr>
      <w:tr w:rsidR="004D053B" w:rsidRPr="00537A04" w:rsidTr="002A027C">
        <w:trPr>
          <w:trHeight w:val="238"/>
          <w:jc w:val="center"/>
        </w:trPr>
        <w:tc>
          <w:tcPr>
            <w:tcW w:w="2765" w:type="dxa"/>
            <w:vMerge w:val="restart"/>
            <w:vAlign w:val="center"/>
          </w:tcPr>
          <w:p w:rsidR="004D053B" w:rsidRPr="00537A04" w:rsidRDefault="004D053B" w:rsidP="00586281">
            <w:pPr>
              <w:jc w:val="both"/>
              <w:rPr>
                <w:b/>
              </w:rPr>
            </w:pPr>
            <w:r w:rsidRPr="00537A04">
              <w:rPr>
                <w:b/>
              </w:rPr>
              <w:t>Всего (все вышеперечисленные сбросы)</w:t>
            </w:r>
          </w:p>
        </w:tc>
        <w:tc>
          <w:tcPr>
            <w:tcW w:w="3797" w:type="dxa"/>
          </w:tcPr>
          <w:p w:rsidR="004D053B" w:rsidRPr="00537A04" w:rsidRDefault="004D053B" w:rsidP="00586281">
            <w:pPr>
              <w:jc w:val="both"/>
            </w:pPr>
            <w:r w:rsidRPr="00537A04">
              <w:t>Объем водоотведения тыс.м</w:t>
            </w:r>
            <w:r w:rsidRPr="00537A04">
              <w:rPr>
                <w:vertAlign w:val="superscript"/>
              </w:rPr>
              <w:t>3</w:t>
            </w:r>
          </w:p>
        </w:tc>
        <w:tc>
          <w:tcPr>
            <w:tcW w:w="1234" w:type="dxa"/>
            <w:vAlign w:val="center"/>
          </w:tcPr>
          <w:p w:rsidR="004D053B" w:rsidRPr="00537A04" w:rsidRDefault="004D053B" w:rsidP="00586281">
            <w:pPr>
              <w:jc w:val="both"/>
              <w:rPr>
                <w:b/>
                <w:lang w:val="en-US"/>
              </w:rPr>
            </w:pPr>
            <w:r w:rsidRPr="00537A04">
              <w:rPr>
                <w:b/>
                <w:lang w:val="kk-KZ"/>
              </w:rPr>
              <w:t>12 020,6</w:t>
            </w:r>
          </w:p>
        </w:tc>
        <w:tc>
          <w:tcPr>
            <w:tcW w:w="1248" w:type="dxa"/>
            <w:shd w:val="clear" w:color="auto" w:fill="auto"/>
            <w:vAlign w:val="center"/>
          </w:tcPr>
          <w:p w:rsidR="004D053B" w:rsidRPr="00537A04" w:rsidRDefault="004D053B" w:rsidP="00586281">
            <w:pPr>
              <w:jc w:val="both"/>
              <w:rPr>
                <w:b/>
                <w:lang w:val="kk-KZ"/>
              </w:rPr>
            </w:pPr>
            <w:r w:rsidRPr="00537A04">
              <w:rPr>
                <w:b/>
                <w:lang w:val="kk-KZ"/>
              </w:rPr>
              <w:t>22 818,3</w:t>
            </w:r>
          </w:p>
        </w:tc>
      </w:tr>
      <w:tr w:rsidR="004D053B" w:rsidRPr="00537A04" w:rsidTr="002A027C">
        <w:trPr>
          <w:trHeight w:val="492"/>
          <w:jc w:val="center"/>
        </w:trPr>
        <w:tc>
          <w:tcPr>
            <w:tcW w:w="2765" w:type="dxa"/>
            <w:vMerge/>
          </w:tcPr>
          <w:p w:rsidR="004D053B" w:rsidRPr="00537A04" w:rsidRDefault="004D053B" w:rsidP="00586281">
            <w:pPr>
              <w:jc w:val="both"/>
            </w:pPr>
          </w:p>
        </w:tc>
        <w:tc>
          <w:tcPr>
            <w:tcW w:w="3797" w:type="dxa"/>
          </w:tcPr>
          <w:p w:rsidR="004D053B" w:rsidRPr="00537A04" w:rsidRDefault="004D053B" w:rsidP="00586281">
            <w:pPr>
              <w:jc w:val="both"/>
            </w:pPr>
            <w:r w:rsidRPr="00537A04">
              <w:t>Объем загрязняющих веществ, тыс.тонн</w:t>
            </w:r>
          </w:p>
        </w:tc>
        <w:tc>
          <w:tcPr>
            <w:tcW w:w="1234" w:type="dxa"/>
            <w:vAlign w:val="center"/>
          </w:tcPr>
          <w:p w:rsidR="004D053B" w:rsidRPr="00537A04" w:rsidRDefault="004D053B" w:rsidP="00586281">
            <w:pPr>
              <w:jc w:val="both"/>
              <w:rPr>
                <w:b/>
              </w:rPr>
            </w:pPr>
            <w:r w:rsidRPr="00537A04">
              <w:rPr>
                <w:b/>
              </w:rPr>
              <w:t>17,</w:t>
            </w:r>
            <w:r w:rsidRPr="00537A04">
              <w:rPr>
                <w:b/>
                <w:lang w:val="kk-KZ"/>
              </w:rPr>
              <w:t xml:space="preserve"> </w:t>
            </w:r>
            <w:r w:rsidRPr="00537A04">
              <w:rPr>
                <w:b/>
              </w:rPr>
              <w:t>2</w:t>
            </w:r>
          </w:p>
        </w:tc>
        <w:tc>
          <w:tcPr>
            <w:tcW w:w="1248" w:type="dxa"/>
            <w:shd w:val="clear" w:color="auto" w:fill="auto"/>
            <w:vAlign w:val="center"/>
          </w:tcPr>
          <w:p w:rsidR="004D053B" w:rsidRPr="00537A04" w:rsidRDefault="004D053B" w:rsidP="00586281">
            <w:pPr>
              <w:jc w:val="both"/>
              <w:rPr>
                <w:b/>
              </w:rPr>
            </w:pPr>
            <w:r w:rsidRPr="00537A04">
              <w:rPr>
                <w:b/>
              </w:rPr>
              <w:t>45,5</w:t>
            </w:r>
          </w:p>
        </w:tc>
      </w:tr>
    </w:tbl>
    <w:p w:rsidR="004D053B" w:rsidRPr="00537A04" w:rsidRDefault="004D053B" w:rsidP="00586281">
      <w:pPr>
        <w:pBdr>
          <w:bottom w:val="single" w:sz="4" w:space="12" w:color="FFFFFF"/>
        </w:pBdr>
        <w:suppressAutoHyphens/>
        <w:autoSpaceDE w:val="0"/>
        <w:autoSpaceDN w:val="0"/>
        <w:adjustRightInd w:val="0"/>
        <w:ind w:firstLine="426"/>
        <w:jc w:val="both"/>
      </w:pPr>
      <w:r w:rsidRPr="00537A04">
        <w:rPr>
          <w:i/>
        </w:rPr>
        <w:t>Источник: Департамент экологии по Атырауской области.</w:t>
      </w:r>
    </w:p>
    <w:p w:rsidR="004D053B" w:rsidRPr="00537A04" w:rsidRDefault="004D053B" w:rsidP="00586281">
      <w:pPr>
        <w:pBdr>
          <w:bottom w:val="single" w:sz="4" w:space="0" w:color="FFFFFF"/>
        </w:pBdr>
        <w:suppressAutoHyphens/>
        <w:autoSpaceDE w:val="0"/>
        <w:autoSpaceDN w:val="0"/>
        <w:adjustRightInd w:val="0"/>
        <w:ind w:firstLine="567"/>
        <w:jc w:val="both"/>
      </w:pPr>
      <w:r w:rsidRPr="00537A04">
        <w:rPr>
          <w:b/>
          <w:i/>
          <w:lang w:val="kk-KZ"/>
        </w:rPr>
        <w:t xml:space="preserve">Качество поверхностных вод </w:t>
      </w:r>
    </w:p>
    <w:p w:rsidR="004D053B" w:rsidRPr="00537A04" w:rsidRDefault="004D053B" w:rsidP="00586281">
      <w:pPr>
        <w:pBdr>
          <w:bottom w:val="single" w:sz="4" w:space="0" w:color="FFFFFF"/>
        </w:pBdr>
        <w:suppressAutoHyphens/>
        <w:autoSpaceDE w:val="0"/>
        <w:autoSpaceDN w:val="0"/>
        <w:adjustRightInd w:val="0"/>
        <w:ind w:firstLine="567"/>
        <w:jc w:val="both"/>
      </w:pPr>
      <w:r w:rsidRPr="00537A04">
        <w:t>Наблюдения за качеством поверхностных вод по Атырауской области проводились РГП «Казгидромет» на 21 створах на 6 водных объектах (реках Жайык, Эмба, Кигаш, протоках Шаронова, Перетаска и Яик).</w:t>
      </w:r>
    </w:p>
    <w:p w:rsidR="004D053B" w:rsidRPr="00537A04" w:rsidRDefault="004D053B" w:rsidP="00586281">
      <w:pPr>
        <w:pBdr>
          <w:bottom w:val="single" w:sz="4" w:space="0" w:color="FFFFFF"/>
        </w:pBdr>
        <w:suppressAutoHyphens/>
        <w:autoSpaceDE w:val="0"/>
        <w:autoSpaceDN w:val="0"/>
        <w:adjustRightInd w:val="0"/>
        <w:ind w:firstLine="567"/>
        <w:jc w:val="both"/>
      </w:pPr>
      <w:r w:rsidRPr="00537A04">
        <w:t>Оценка качества воды водных объектов Атырауской области по Единой системе классификации качества воды за 2021-2022 годы представлена в таблице 12.</w:t>
      </w:r>
      <w:r w:rsidRPr="00537A04">
        <w:rPr>
          <w:lang w:val="kk-KZ"/>
        </w:rPr>
        <w:t>5</w:t>
      </w:r>
      <w:r w:rsidRPr="00537A04">
        <w:t>.5.</w:t>
      </w:r>
    </w:p>
    <w:p w:rsidR="004D053B" w:rsidRPr="00537A04" w:rsidRDefault="004D053B" w:rsidP="00586281">
      <w:pPr>
        <w:pBdr>
          <w:bottom w:val="single" w:sz="4" w:space="0" w:color="FFFFFF"/>
        </w:pBdr>
        <w:suppressAutoHyphens/>
        <w:autoSpaceDE w:val="0"/>
        <w:autoSpaceDN w:val="0"/>
        <w:adjustRightInd w:val="0"/>
        <w:ind w:firstLine="567"/>
        <w:jc w:val="both"/>
      </w:pPr>
      <w:r w:rsidRPr="00537A04">
        <w:t xml:space="preserve">                                                                                                                                                </w:t>
      </w:r>
    </w:p>
    <w:p w:rsidR="004D053B" w:rsidRPr="00537A04" w:rsidRDefault="004D053B" w:rsidP="001062E9">
      <w:pPr>
        <w:pBdr>
          <w:bottom w:val="single" w:sz="4" w:space="0" w:color="FFFFFF"/>
        </w:pBdr>
        <w:ind w:firstLine="709"/>
        <w:jc w:val="right"/>
        <w:rPr>
          <w:b/>
        </w:rPr>
      </w:pPr>
      <w:r w:rsidRPr="00537A04">
        <w:rPr>
          <w:b/>
        </w:rPr>
        <w:t>Таблица 12.</w:t>
      </w:r>
      <w:r w:rsidRPr="00537A04">
        <w:rPr>
          <w:b/>
          <w:lang w:val="kk-KZ"/>
        </w:rPr>
        <w:t>5</w:t>
      </w:r>
      <w:r w:rsidRPr="00537A04">
        <w:rPr>
          <w:b/>
        </w:rPr>
        <w:t>.5</w:t>
      </w:r>
    </w:p>
    <w:p w:rsidR="004D053B" w:rsidRPr="00537A04" w:rsidRDefault="004D053B" w:rsidP="001062E9">
      <w:pPr>
        <w:pBdr>
          <w:bottom w:val="single" w:sz="4" w:space="13" w:color="FFFFFF"/>
        </w:pBdr>
        <w:suppressAutoHyphens/>
        <w:autoSpaceDE w:val="0"/>
        <w:autoSpaceDN w:val="0"/>
        <w:adjustRightInd w:val="0"/>
        <w:ind w:firstLine="567"/>
        <w:jc w:val="center"/>
        <w:rPr>
          <w:b/>
        </w:rPr>
      </w:pPr>
      <w:r w:rsidRPr="00537A04">
        <w:rPr>
          <w:b/>
        </w:rPr>
        <w:t>Качество поверхностных вод Атырауской области за 2021-2022 годы, мг/дм</w:t>
      </w:r>
      <w:r w:rsidRPr="00537A04">
        <w:rPr>
          <w:b/>
          <w:vertAlign w:val="superscript"/>
        </w:rPr>
        <w:t>3</w:t>
      </w:r>
    </w:p>
    <w:tbl>
      <w:tblPr>
        <w:tblStyle w:val="24"/>
        <w:tblW w:w="9493" w:type="dxa"/>
        <w:jc w:val="center"/>
        <w:tblLook w:val="04A0" w:firstRow="1" w:lastRow="0" w:firstColumn="1" w:lastColumn="0" w:noHBand="0" w:noVBand="1"/>
      </w:tblPr>
      <w:tblGrid>
        <w:gridCol w:w="2264"/>
        <w:gridCol w:w="1559"/>
        <w:gridCol w:w="1559"/>
        <w:gridCol w:w="2126"/>
        <w:gridCol w:w="1985"/>
      </w:tblGrid>
      <w:tr w:rsidR="004D053B" w:rsidRPr="00537A04" w:rsidTr="002A027C">
        <w:trPr>
          <w:trHeight w:val="427"/>
          <w:jc w:val="center"/>
        </w:trPr>
        <w:tc>
          <w:tcPr>
            <w:tcW w:w="2264" w:type="dxa"/>
            <w:vMerge w:val="restart"/>
            <w:vAlign w:val="center"/>
          </w:tcPr>
          <w:p w:rsidR="004D053B" w:rsidRPr="00537A04" w:rsidRDefault="004D053B" w:rsidP="00586281">
            <w:pPr>
              <w:suppressAutoHyphens/>
              <w:adjustRightInd w:val="0"/>
              <w:jc w:val="both"/>
              <w:rPr>
                <w:b/>
              </w:rPr>
            </w:pPr>
            <w:r w:rsidRPr="00537A04">
              <w:rPr>
                <w:b/>
              </w:rPr>
              <w:t>Наименование водного обьекта</w:t>
            </w:r>
          </w:p>
        </w:tc>
        <w:tc>
          <w:tcPr>
            <w:tcW w:w="3118" w:type="dxa"/>
            <w:gridSpan w:val="2"/>
            <w:vAlign w:val="center"/>
          </w:tcPr>
          <w:p w:rsidR="004D053B" w:rsidRPr="00537A04" w:rsidRDefault="004D053B" w:rsidP="00586281">
            <w:pPr>
              <w:suppressAutoHyphens/>
              <w:adjustRightInd w:val="0"/>
              <w:jc w:val="both"/>
              <w:rPr>
                <w:b/>
              </w:rPr>
            </w:pPr>
            <w:r w:rsidRPr="00537A04">
              <w:rPr>
                <w:b/>
              </w:rPr>
              <w:t>Класс качество воды</w:t>
            </w:r>
          </w:p>
        </w:tc>
        <w:tc>
          <w:tcPr>
            <w:tcW w:w="2126" w:type="dxa"/>
            <w:vMerge w:val="restart"/>
            <w:vAlign w:val="center"/>
          </w:tcPr>
          <w:p w:rsidR="004D053B" w:rsidRPr="00537A04" w:rsidRDefault="004D053B" w:rsidP="00586281">
            <w:pPr>
              <w:suppressAutoHyphens/>
              <w:adjustRightInd w:val="0"/>
              <w:jc w:val="both"/>
              <w:rPr>
                <w:b/>
              </w:rPr>
            </w:pPr>
            <w:r w:rsidRPr="00537A04">
              <w:rPr>
                <w:b/>
              </w:rPr>
              <w:t>Параметры</w:t>
            </w:r>
          </w:p>
        </w:tc>
        <w:tc>
          <w:tcPr>
            <w:tcW w:w="1985" w:type="dxa"/>
            <w:vMerge w:val="restart"/>
            <w:vAlign w:val="center"/>
          </w:tcPr>
          <w:p w:rsidR="004D053B" w:rsidRPr="00537A04" w:rsidRDefault="004D053B" w:rsidP="00586281">
            <w:pPr>
              <w:suppressAutoHyphens/>
              <w:adjustRightInd w:val="0"/>
              <w:jc w:val="both"/>
              <w:rPr>
                <w:b/>
              </w:rPr>
            </w:pPr>
            <w:r w:rsidRPr="00537A04">
              <w:rPr>
                <w:b/>
                <w:bCs/>
                <w:color w:val="000000"/>
              </w:rPr>
              <w:t>Концентрация за 2022 г., мг/дм</w:t>
            </w:r>
            <w:r w:rsidRPr="00537A04">
              <w:rPr>
                <w:b/>
                <w:bCs/>
                <w:color w:val="000000"/>
                <w:vertAlign w:val="superscript"/>
              </w:rPr>
              <w:t>3</w:t>
            </w:r>
          </w:p>
        </w:tc>
      </w:tr>
      <w:tr w:rsidR="004D053B" w:rsidRPr="00537A04" w:rsidTr="002A027C">
        <w:trPr>
          <w:trHeight w:val="230"/>
          <w:jc w:val="center"/>
        </w:trPr>
        <w:tc>
          <w:tcPr>
            <w:tcW w:w="2264" w:type="dxa"/>
            <w:vMerge/>
          </w:tcPr>
          <w:p w:rsidR="004D053B" w:rsidRPr="00537A04" w:rsidRDefault="004D053B" w:rsidP="00586281">
            <w:pPr>
              <w:suppressAutoHyphens/>
              <w:adjustRightInd w:val="0"/>
              <w:jc w:val="both"/>
            </w:pPr>
          </w:p>
        </w:tc>
        <w:tc>
          <w:tcPr>
            <w:tcW w:w="1559" w:type="dxa"/>
          </w:tcPr>
          <w:p w:rsidR="004D053B" w:rsidRPr="00537A04" w:rsidRDefault="004D053B" w:rsidP="00586281">
            <w:pPr>
              <w:suppressAutoHyphens/>
              <w:adjustRightInd w:val="0"/>
              <w:jc w:val="both"/>
              <w:rPr>
                <w:b/>
              </w:rPr>
            </w:pPr>
            <w:r w:rsidRPr="00537A04">
              <w:rPr>
                <w:b/>
              </w:rPr>
              <w:t>2021 год</w:t>
            </w:r>
          </w:p>
        </w:tc>
        <w:tc>
          <w:tcPr>
            <w:tcW w:w="1559" w:type="dxa"/>
          </w:tcPr>
          <w:p w:rsidR="004D053B" w:rsidRPr="00537A04" w:rsidRDefault="004D053B" w:rsidP="00586281">
            <w:pPr>
              <w:suppressAutoHyphens/>
              <w:adjustRightInd w:val="0"/>
              <w:jc w:val="both"/>
              <w:rPr>
                <w:b/>
              </w:rPr>
            </w:pPr>
            <w:r w:rsidRPr="00537A04">
              <w:rPr>
                <w:b/>
              </w:rPr>
              <w:t>2022 год</w:t>
            </w:r>
          </w:p>
        </w:tc>
        <w:tc>
          <w:tcPr>
            <w:tcW w:w="2126" w:type="dxa"/>
            <w:vMerge/>
          </w:tcPr>
          <w:p w:rsidR="004D053B" w:rsidRPr="00537A04" w:rsidRDefault="004D053B" w:rsidP="00586281">
            <w:pPr>
              <w:suppressAutoHyphens/>
              <w:adjustRightInd w:val="0"/>
              <w:jc w:val="both"/>
            </w:pPr>
          </w:p>
        </w:tc>
        <w:tc>
          <w:tcPr>
            <w:tcW w:w="1985" w:type="dxa"/>
            <w:vMerge/>
          </w:tcPr>
          <w:p w:rsidR="004D053B" w:rsidRPr="00537A04" w:rsidRDefault="004D053B" w:rsidP="00586281">
            <w:pPr>
              <w:suppressAutoHyphens/>
              <w:adjustRightInd w:val="0"/>
              <w:jc w:val="both"/>
            </w:pPr>
          </w:p>
        </w:tc>
      </w:tr>
      <w:tr w:rsidR="004D053B" w:rsidRPr="00537A04" w:rsidTr="002A027C">
        <w:trPr>
          <w:trHeight w:val="555"/>
          <w:jc w:val="center"/>
        </w:trPr>
        <w:tc>
          <w:tcPr>
            <w:tcW w:w="2264" w:type="dxa"/>
            <w:vAlign w:val="center"/>
          </w:tcPr>
          <w:p w:rsidR="004D053B" w:rsidRPr="00537A04" w:rsidRDefault="004D053B" w:rsidP="00586281">
            <w:pPr>
              <w:suppressAutoHyphens/>
              <w:adjustRightInd w:val="0"/>
              <w:jc w:val="both"/>
            </w:pPr>
            <w:r w:rsidRPr="00537A04">
              <w:t>Река Жайык</w:t>
            </w:r>
          </w:p>
        </w:tc>
        <w:tc>
          <w:tcPr>
            <w:tcW w:w="1559" w:type="dxa"/>
            <w:vAlign w:val="center"/>
          </w:tcPr>
          <w:p w:rsidR="004D053B" w:rsidRPr="00537A04" w:rsidRDefault="004D053B" w:rsidP="00586281">
            <w:pPr>
              <w:suppressAutoHyphens/>
              <w:adjustRightInd w:val="0"/>
              <w:jc w:val="both"/>
            </w:pPr>
            <w:r w:rsidRPr="00537A04">
              <w:t>4 класс</w:t>
            </w:r>
          </w:p>
        </w:tc>
        <w:tc>
          <w:tcPr>
            <w:tcW w:w="1559" w:type="dxa"/>
            <w:vAlign w:val="center"/>
          </w:tcPr>
          <w:p w:rsidR="004D053B" w:rsidRPr="00537A04" w:rsidRDefault="004D053B" w:rsidP="00586281">
            <w:pPr>
              <w:suppressAutoHyphens/>
              <w:adjustRightInd w:val="0"/>
              <w:jc w:val="both"/>
            </w:pPr>
            <w:r w:rsidRPr="00537A04">
              <w:t xml:space="preserve">3 класс </w:t>
            </w:r>
          </w:p>
        </w:tc>
        <w:tc>
          <w:tcPr>
            <w:tcW w:w="2126" w:type="dxa"/>
            <w:vAlign w:val="center"/>
          </w:tcPr>
          <w:p w:rsidR="004D053B" w:rsidRPr="00537A04" w:rsidRDefault="004D053B" w:rsidP="00586281">
            <w:pPr>
              <w:suppressAutoHyphens/>
              <w:adjustRightInd w:val="0"/>
              <w:jc w:val="both"/>
            </w:pPr>
            <w:r w:rsidRPr="00537A04">
              <w:t>Магний</w:t>
            </w:r>
          </w:p>
        </w:tc>
        <w:tc>
          <w:tcPr>
            <w:tcW w:w="1985" w:type="dxa"/>
            <w:vAlign w:val="center"/>
          </w:tcPr>
          <w:p w:rsidR="004D053B" w:rsidRPr="00537A04" w:rsidRDefault="004D053B" w:rsidP="00586281">
            <w:pPr>
              <w:suppressAutoHyphens/>
              <w:adjustRightInd w:val="0"/>
              <w:jc w:val="both"/>
            </w:pPr>
            <w:r w:rsidRPr="00537A04">
              <w:t>26,6</w:t>
            </w:r>
          </w:p>
        </w:tc>
      </w:tr>
      <w:tr w:rsidR="004D053B" w:rsidRPr="00537A04" w:rsidTr="002A027C">
        <w:trPr>
          <w:trHeight w:val="555"/>
          <w:jc w:val="center"/>
        </w:trPr>
        <w:tc>
          <w:tcPr>
            <w:tcW w:w="2264" w:type="dxa"/>
            <w:vAlign w:val="center"/>
          </w:tcPr>
          <w:p w:rsidR="004D053B" w:rsidRPr="00537A04" w:rsidRDefault="004D053B" w:rsidP="00586281">
            <w:pPr>
              <w:suppressAutoHyphens/>
              <w:adjustRightInd w:val="0"/>
              <w:jc w:val="both"/>
            </w:pPr>
            <w:r w:rsidRPr="00537A04">
              <w:t>Река Эмба</w:t>
            </w:r>
          </w:p>
        </w:tc>
        <w:tc>
          <w:tcPr>
            <w:tcW w:w="1559" w:type="dxa"/>
            <w:vAlign w:val="center"/>
          </w:tcPr>
          <w:p w:rsidR="004D053B" w:rsidRPr="00537A04" w:rsidRDefault="004D053B" w:rsidP="00586281">
            <w:pPr>
              <w:suppressAutoHyphens/>
              <w:adjustRightInd w:val="0"/>
              <w:jc w:val="both"/>
            </w:pPr>
            <w:r w:rsidRPr="00537A04">
              <w:t>Не нормируется</w:t>
            </w:r>
          </w:p>
          <w:p w:rsidR="004D053B" w:rsidRPr="00537A04" w:rsidRDefault="004D053B" w:rsidP="00586281">
            <w:pPr>
              <w:suppressAutoHyphens/>
              <w:adjustRightInd w:val="0"/>
              <w:jc w:val="both"/>
            </w:pPr>
            <w:r w:rsidRPr="00537A04">
              <w:t>(5 класс)</w:t>
            </w:r>
          </w:p>
        </w:tc>
        <w:tc>
          <w:tcPr>
            <w:tcW w:w="1559" w:type="dxa"/>
            <w:vAlign w:val="center"/>
          </w:tcPr>
          <w:p w:rsidR="004D053B" w:rsidRPr="00537A04" w:rsidRDefault="004D053B" w:rsidP="00586281">
            <w:pPr>
              <w:suppressAutoHyphens/>
              <w:adjustRightInd w:val="0"/>
              <w:jc w:val="both"/>
            </w:pPr>
            <w:r w:rsidRPr="00537A04">
              <w:t>3 класс</w:t>
            </w:r>
          </w:p>
        </w:tc>
        <w:tc>
          <w:tcPr>
            <w:tcW w:w="2126" w:type="dxa"/>
            <w:vAlign w:val="center"/>
          </w:tcPr>
          <w:p w:rsidR="004D053B" w:rsidRPr="00537A04" w:rsidRDefault="004D053B" w:rsidP="00586281">
            <w:pPr>
              <w:suppressAutoHyphens/>
              <w:adjustRightInd w:val="0"/>
              <w:jc w:val="both"/>
            </w:pPr>
            <w:r w:rsidRPr="00537A04">
              <w:t xml:space="preserve">Магний </w:t>
            </w:r>
          </w:p>
        </w:tc>
        <w:tc>
          <w:tcPr>
            <w:tcW w:w="1985" w:type="dxa"/>
            <w:vAlign w:val="center"/>
          </w:tcPr>
          <w:p w:rsidR="004D053B" w:rsidRPr="00537A04" w:rsidRDefault="004D053B" w:rsidP="00586281">
            <w:pPr>
              <w:suppressAutoHyphens/>
              <w:adjustRightInd w:val="0"/>
              <w:jc w:val="both"/>
            </w:pPr>
            <w:r w:rsidRPr="00537A04">
              <w:t>24,9</w:t>
            </w:r>
          </w:p>
        </w:tc>
      </w:tr>
      <w:tr w:rsidR="004D053B" w:rsidRPr="00537A04" w:rsidTr="002A027C">
        <w:trPr>
          <w:trHeight w:val="259"/>
          <w:jc w:val="center"/>
        </w:trPr>
        <w:tc>
          <w:tcPr>
            <w:tcW w:w="2264" w:type="dxa"/>
            <w:vAlign w:val="center"/>
          </w:tcPr>
          <w:p w:rsidR="004D053B" w:rsidRPr="00537A04" w:rsidRDefault="004D053B" w:rsidP="00586281">
            <w:pPr>
              <w:suppressAutoHyphens/>
              <w:adjustRightInd w:val="0"/>
              <w:jc w:val="both"/>
            </w:pPr>
            <w:r w:rsidRPr="00537A04">
              <w:t>Пр. Перетаска</w:t>
            </w:r>
          </w:p>
        </w:tc>
        <w:tc>
          <w:tcPr>
            <w:tcW w:w="1559" w:type="dxa"/>
            <w:vAlign w:val="center"/>
          </w:tcPr>
          <w:p w:rsidR="004D053B" w:rsidRPr="00537A04" w:rsidRDefault="004D053B" w:rsidP="00586281">
            <w:pPr>
              <w:suppressAutoHyphens/>
              <w:adjustRightInd w:val="0"/>
              <w:jc w:val="both"/>
            </w:pPr>
            <w:r w:rsidRPr="00537A04">
              <w:t>4 класс</w:t>
            </w:r>
          </w:p>
        </w:tc>
        <w:tc>
          <w:tcPr>
            <w:tcW w:w="1559" w:type="dxa"/>
            <w:vAlign w:val="center"/>
          </w:tcPr>
          <w:p w:rsidR="004D053B" w:rsidRPr="00537A04" w:rsidRDefault="004D053B" w:rsidP="00586281">
            <w:pPr>
              <w:suppressAutoHyphens/>
              <w:adjustRightInd w:val="0"/>
              <w:jc w:val="both"/>
            </w:pPr>
            <w:r w:rsidRPr="00537A04">
              <w:t xml:space="preserve">4 класс </w:t>
            </w:r>
          </w:p>
        </w:tc>
        <w:tc>
          <w:tcPr>
            <w:tcW w:w="2126" w:type="dxa"/>
            <w:vAlign w:val="center"/>
          </w:tcPr>
          <w:p w:rsidR="004D053B" w:rsidRPr="00537A04" w:rsidRDefault="004D053B" w:rsidP="00586281">
            <w:pPr>
              <w:suppressAutoHyphens/>
              <w:adjustRightInd w:val="0"/>
              <w:jc w:val="both"/>
            </w:pPr>
            <w:r w:rsidRPr="00537A04">
              <w:t>Магний</w:t>
            </w:r>
          </w:p>
        </w:tc>
        <w:tc>
          <w:tcPr>
            <w:tcW w:w="1985" w:type="dxa"/>
            <w:vAlign w:val="center"/>
          </w:tcPr>
          <w:p w:rsidR="004D053B" w:rsidRPr="00537A04" w:rsidRDefault="004D053B" w:rsidP="00586281">
            <w:pPr>
              <w:suppressAutoHyphens/>
              <w:adjustRightInd w:val="0"/>
              <w:jc w:val="both"/>
            </w:pPr>
            <w:r w:rsidRPr="00537A04">
              <w:t xml:space="preserve">30,4 </w:t>
            </w:r>
          </w:p>
        </w:tc>
      </w:tr>
      <w:tr w:rsidR="004D053B" w:rsidRPr="00537A04" w:rsidTr="002A027C">
        <w:trPr>
          <w:trHeight w:val="631"/>
          <w:jc w:val="center"/>
        </w:trPr>
        <w:tc>
          <w:tcPr>
            <w:tcW w:w="2264" w:type="dxa"/>
            <w:vAlign w:val="center"/>
          </w:tcPr>
          <w:p w:rsidR="004D053B" w:rsidRPr="00537A04" w:rsidRDefault="004D053B" w:rsidP="00586281">
            <w:pPr>
              <w:suppressAutoHyphens/>
              <w:adjustRightInd w:val="0"/>
              <w:jc w:val="both"/>
            </w:pPr>
          </w:p>
          <w:p w:rsidR="004D053B" w:rsidRPr="00537A04" w:rsidRDefault="004D053B" w:rsidP="00586281">
            <w:pPr>
              <w:suppressAutoHyphens/>
              <w:adjustRightInd w:val="0"/>
              <w:jc w:val="both"/>
            </w:pPr>
            <w:r w:rsidRPr="00537A04">
              <w:t>Пр. Яик</w:t>
            </w:r>
          </w:p>
        </w:tc>
        <w:tc>
          <w:tcPr>
            <w:tcW w:w="1559" w:type="dxa"/>
            <w:vAlign w:val="center"/>
          </w:tcPr>
          <w:p w:rsidR="004D053B" w:rsidRPr="00537A04" w:rsidRDefault="004D053B" w:rsidP="00586281">
            <w:pPr>
              <w:suppressAutoHyphens/>
              <w:adjustRightInd w:val="0"/>
              <w:jc w:val="both"/>
            </w:pPr>
          </w:p>
          <w:p w:rsidR="004D053B" w:rsidRPr="00537A04" w:rsidRDefault="004D053B" w:rsidP="00586281">
            <w:pPr>
              <w:suppressAutoHyphens/>
              <w:adjustRightInd w:val="0"/>
              <w:jc w:val="both"/>
            </w:pPr>
            <w:r w:rsidRPr="00537A04">
              <w:t>4 класс</w:t>
            </w:r>
          </w:p>
        </w:tc>
        <w:tc>
          <w:tcPr>
            <w:tcW w:w="1559" w:type="dxa"/>
            <w:vAlign w:val="center"/>
          </w:tcPr>
          <w:p w:rsidR="004D053B" w:rsidRPr="00537A04" w:rsidRDefault="004D053B" w:rsidP="00586281">
            <w:pPr>
              <w:suppressAutoHyphens/>
              <w:adjustRightInd w:val="0"/>
              <w:jc w:val="both"/>
            </w:pPr>
            <w:r w:rsidRPr="00537A04">
              <w:t xml:space="preserve">3 класс </w:t>
            </w:r>
          </w:p>
        </w:tc>
        <w:tc>
          <w:tcPr>
            <w:tcW w:w="2126" w:type="dxa"/>
            <w:vAlign w:val="center"/>
          </w:tcPr>
          <w:p w:rsidR="004D053B" w:rsidRPr="00537A04" w:rsidRDefault="004D053B" w:rsidP="00586281">
            <w:pPr>
              <w:suppressAutoHyphens/>
              <w:adjustRightInd w:val="0"/>
              <w:jc w:val="both"/>
            </w:pPr>
            <w:r w:rsidRPr="00537A04">
              <w:t>Магний</w:t>
            </w:r>
          </w:p>
        </w:tc>
        <w:tc>
          <w:tcPr>
            <w:tcW w:w="1985" w:type="dxa"/>
            <w:vAlign w:val="center"/>
          </w:tcPr>
          <w:p w:rsidR="004D053B" w:rsidRPr="00537A04" w:rsidRDefault="004D053B" w:rsidP="00586281">
            <w:pPr>
              <w:suppressAutoHyphens/>
              <w:adjustRightInd w:val="0"/>
              <w:jc w:val="both"/>
            </w:pPr>
            <w:r w:rsidRPr="00537A04">
              <w:t>29,9</w:t>
            </w:r>
          </w:p>
        </w:tc>
      </w:tr>
      <w:tr w:rsidR="004D053B" w:rsidRPr="00537A04" w:rsidTr="002A027C">
        <w:trPr>
          <w:trHeight w:val="277"/>
          <w:jc w:val="center"/>
        </w:trPr>
        <w:tc>
          <w:tcPr>
            <w:tcW w:w="2264" w:type="dxa"/>
            <w:vAlign w:val="center"/>
          </w:tcPr>
          <w:p w:rsidR="004D053B" w:rsidRPr="00537A04" w:rsidRDefault="004D053B" w:rsidP="00586281">
            <w:pPr>
              <w:suppressAutoHyphens/>
              <w:adjustRightInd w:val="0"/>
              <w:jc w:val="both"/>
            </w:pPr>
            <w:r w:rsidRPr="00537A04">
              <w:t>Река Кигаш</w:t>
            </w:r>
          </w:p>
        </w:tc>
        <w:tc>
          <w:tcPr>
            <w:tcW w:w="1559" w:type="dxa"/>
            <w:vAlign w:val="center"/>
          </w:tcPr>
          <w:p w:rsidR="004D053B" w:rsidRPr="00537A04" w:rsidRDefault="004D053B" w:rsidP="00586281">
            <w:pPr>
              <w:suppressAutoHyphens/>
              <w:adjustRightInd w:val="0"/>
              <w:jc w:val="both"/>
            </w:pPr>
            <w:r w:rsidRPr="00537A04">
              <w:t>Не нормируется</w:t>
            </w:r>
          </w:p>
          <w:p w:rsidR="004D053B" w:rsidRPr="00537A04" w:rsidRDefault="004D053B" w:rsidP="00586281">
            <w:pPr>
              <w:suppressAutoHyphens/>
              <w:adjustRightInd w:val="0"/>
              <w:jc w:val="both"/>
            </w:pPr>
            <w:r w:rsidRPr="00537A04">
              <w:t>(5 класс)</w:t>
            </w:r>
          </w:p>
        </w:tc>
        <w:tc>
          <w:tcPr>
            <w:tcW w:w="1559" w:type="dxa"/>
            <w:vAlign w:val="center"/>
          </w:tcPr>
          <w:p w:rsidR="004D053B" w:rsidRPr="00537A04" w:rsidRDefault="004D053B" w:rsidP="00586281">
            <w:pPr>
              <w:suppressAutoHyphens/>
              <w:adjustRightInd w:val="0"/>
              <w:jc w:val="both"/>
            </w:pPr>
            <w:r w:rsidRPr="00537A04">
              <w:t xml:space="preserve">2 класс </w:t>
            </w:r>
          </w:p>
        </w:tc>
        <w:tc>
          <w:tcPr>
            <w:tcW w:w="2126" w:type="dxa"/>
            <w:vAlign w:val="center"/>
          </w:tcPr>
          <w:p w:rsidR="004D053B" w:rsidRPr="00537A04" w:rsidRDefault="004D053B" w:rsidP="00586281">
            <w:pPr>
              <w:suppressAutoHyphens/>
              <w:adjustRightInd w:val="0"/>
              <w:jc w:val="both"/>
            </w:pPr>
            <w:r w:rsidRPr="00537A04">
              <w:t>ХПК</w:t>
            </w:r>
          </w:p>
        </w:tc>
        <w:tc>
          <w:tcPr>
            <w:tcW w:w="1985" w:type="dxa"/>
            <w:vAlign w:val="center"/>
          </w:tcPr>
          <w:p w:rsidR="004D053B" w:rsidRPr="00537A04" w:rsidRDefault="004D053B" w:rsidP="00586281">
            <w:pPr>
              <w:suppressAutoHyphens/>
              <w:adjustRightInd w:val="0"/>
              <w:jc w:val="both"/>
            </w:pPr>
            <w:r w:rsidRPr="00537A04">
              <w:t>17,3</w:t>
            </w:r>
          </w:p>
          <w:p w:rsidR="004D053B" w:rsidRPr="00537A04" w:rsidRDefault="004D053B" w:rsidP="00586281">
            <w:pPr>
              <w:suppressAutoHyphens/>
              <w:adjustRightInd w:val="0"/>
              <w:jc w:val="both"/>
            </w:pPr>
          </w:p>
        </w:tc>
      </w:tr>
      <w:tr w:rsidR="004D053B" w:rsidRPr="00537A04" w:rsidTr="002A027C">
        <w:trPr>
          <w:trHeight w:val="355"/>
          <w:jc w:val="center"/>
        </w:trPr>
        <w:tc>
          <w:tcPr>
            <w:tcW w:w="2264" w:type="dxa"/>
            <w:vAlign w:val="center"/>
          </w:tcPr>
          <w:p w:rsidR="004D053B" w:rsidRPr="00537A04" w:rsidRDefault="004D053B" w:rsidP="00586281">
            <w:pPr>
              <w:suppressAutoHyphens/>
              <w:adjustRightInd w:val="0"/>
              <w:jc w:val="both"/>
            </w:pPr>
            <w:r w:rsidRPr="00537A04">
              <w:t>Пр. Шаронова</w:t>
            </w:r>
          </w:p>
        </w:tc>
        <w:tc>
          <w:tcPr>
            <w:tcW w:w="1559" w:type="dxa"/>
            <w:vAlign w:val="center"/>
          </w:tcPr>
          <w:p w:rsidR="004D053B" w:rsidRPr="00537A04" w:rsidRDefault="004D053B" w:rsidP="00586281">
            <w:pPr>
              <w:suppressAutoHyphens/>
              <w:adjustRightInd w:val="0"/>
              <w:jc w:val="both"/>
            </w:pPr>
            <w:r w:rsidRPr="00537A04">
              <w:t>Не нормируется</w:t>
            </w:r>
          </w:p>
          <w:p w:rsidR="004D053B" w:rsidRPr="00537A04" w:rsidRDefault="004D053B" w:rsidP="00586281">
            <w:pPr>
              <w:suppressAutoHyphens/>
              <w:adjustRightInd w:val="0"/>
              <w:jc w:val="both"/>
            </w:pPr>
            <w:r w:rsidRPr="00537A04">
              <w:t>(5 клвсс)</w:t>
            </w:r>
          </w:p>
        </w:tc>
        <w:tc>
          <w:tcPr>
            <w:tcW w:w="1559" w:type="dxa"/>
            <w:vAlign w:val="center"/>
          </w:tcPr>
          <w:p w:rsidR="004D053B" w:rsidRPr="00537A04" w:rsidRDefault="004D053B" w:rsidP="00586281">
            <w:pPr>
              <w:suppressAutoHyphens/>
              <w:adjustRightInd w:val="0"/>
              <w:jc w:val="both"/>
            </w:pPr>
            <w:r w:rsidRPr="00537A04">
              <w:t xml:space="preserve">3 класс </w:t>
            </w:r>
          </w:p>
        </w:tc>
        <w:tc>
          <w:tcPr>
            <w:tcW w:w="2126" w:type="dxa"/>
            <w:vAlign w:val="center"/>
          </w:tcPr>
          <w:p w:rsidR="004D053B" w:rsidRPr="00537A04" w:rsidRDefault="004D053B" w:rsidP="00586281">
            <w:pPr>
              <w:suppressAutoHyphens/>
              <w:adjustRightInd w:val="0"/>
              <w:jc w:val="both"/>
            </w:pPr>
            <w:r w:rsidRPr="00537A04">
              <w:t xml:space="preserve">Магний </w:t>
            </w:r>
          </w:p>
        </w:tc>
        <w:tc>
          <w:tcPr>
            <w:tcW w:w="1985" w:type="dxa"/>
            <w:vAlign w:val="center"/>
          </w:tcPr>
          <w:p w:rsidR="004D053B" w:rsidRPr="00537A04" w:rsidRDefault="004D053B" w:rsidP="00586281">
            <w:pPr>
              <w:suppressAutoHyphens/>
              <w:adjustRightInd w:val="0"/>
              <w:jc w:val="both"/>
            </w:pPr>
            <w:r w:rsidRPr="00537A04">
              <w:t>22,6</w:t>
            </w:r>
          </w:p>
        </w:tc>
      </w:tr>
    </w:tbl>
    <w:p w:rsidR="004D053B" w:rsidRPr="00537A04" w:rsidRDefault="004D053B" w:rsidP="00586281">
      <w:pPr>
        <w:ind w:firstLine="709"/>
        <w:jc w:val="both"/>
        <w:rPr>
          <w:i/>
          <w:noProof/>
          <w:lang w:val="kk-KZ" w:eastAsia="kk-KZ"/>
        </w:rPr>
      </w:pPr>
      <w:r w:rsidRPr="00537A04">
        <w:rPr>
          <w:i/>
          <w:noProof/>
          <w:lang w:val="kk-KZ" w:eastAsia="kk-KZ"/>
        </w:rPr>
        <w:t>Источник: РГП «Казгидромет».</w:t>
      </w:r>
    </w:p>
    <w:p w:rsidR="004D053B" w:rsidRPr="00537A04" w:rsidRDefault="004D053B" w:rsidP="00586281">
      <w:pPr>
        <w:ind w:firstLine="709"/>
        <w:jc w:val="both"/>
        <w:rPr>
          <w:i/>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 «Водные ресурсы».</w:t>
      </w:r>
    </w:p>
    <w:p w:rsidR="004D053B" w:rsidRPr="00537A04" w:rsidRDefault="004D053B" w:rsidP="00586281">
      <w:pPr>
        <w:pBdr>
          <w:bottom w:val="single" w:sz="4" w:space="0" w:color="FFFFFF"/>
        </w:pBdr>
        <w:jc w:val="both"/>
      </w:pPr>
    </w:p>
    <w:p w:rsidR="004D053B" w:rsidRPr="00537A04" w:rsidRDefault="004D053B" w:rsidP="00586281">
      <w:pPr>
        <w:pBdr>
          <w:bottom w:val="single" w:sz="4" w:space="0" w:color="FFFFFF"/>
        </w:pBdr>
        <w:ind w:firstLine="709"/>
        <w:jc w:val="both"/>
      </w:pPr>
      <w:r w:rsidRPr="00537A04">
        <w:t>Как видно из таблицы 12.4.4, в сравнении с 2021 годом качество поверхностных вод реки Жайыки пр.Яик с 4 класса перешло в 3 класс, р.Кигаш с выше 5 класса перешло в 2 класс, пр.Шаронова и р.Эмба с выше 5 класса перешло в 3 класс – улучшилось. Качество поверхностной воды пр.Перетаска осталось без изменений. Основными загрязняющими веществами в водных объектах по Атырауской области являются магний и ХПК.</w:t>
      </w:r>
    </w:p>
    <w:p w:rsidR="004D053B" w:rsidRPr="00537A04" w:rsidRDefault="004D053B" w:rsidP="00586281">
      <w:pPr>
        <w:pBdr>
          <w:bottom w:val="single" w:sz="4" w:space="0" w:color="FFFFFF"/>
        </w:pBdr>
        <w:ind w:firstLine="709"/>
        <w:jc w:val="both"/>
        <w:rPr>
          <w:b/>
          <w:i/>
        </w:rPr>
      </w:pPr>
      <w:r w:rsidRPr="00537A04">
        <w:rPr>
          <w:b/>
          <w:i/>
        </w:rPr>
        <w:t>Качество морской воды в Северном Каспии</w:t>
      </w:r>
    </w:p>
    <w:p w:rsidR="004D053B" w:rsidRPr="00537A04" w:rsidRDefault="004D053B" w:rsidP="00586281">
      <w:pPr>
        <w:pBdr>
          <w:bottom w:val="single" w:sz="4" w:space="0" w:color="FFFFFF"/>
        </w:pBdr>
        <w:ind w:firstLine="709"/>
        <w:jc w:val="both"/>
      </w:pPr>
      <w:r w:rsidRPr="00537A04">
        <w:t>Средняя температура воды в Северном Каспии находилась на уровне 22,5 °C, величина водородного показателя морской воды – 7,6, содержание растворенного кислорода – 7,4 мг/дм</w:t>
      </w:r>
      <w:r w:rsidRPr="00537A04">
        <w:rPr>
          <w:vertAlign w:val="superscript"/>
        </w:rPr>
        <w:t>3</w:t>
      </w:r>
      <w:r w:rsidRPr="00537A04">
        <w:t>, БПК</w:t>
      </w:r>
      <w:r w:rsidRPr="00537A04">
        <w:rPr>
          <w:vertAlign w:val="subscript"/>
        </w:rPr>
        <w:t xml:space="preserve">5 </w:t>
      </w:r>
      <w:r w:rsidRPr="00537A04">
        <w:t>– 2,4 мг/ дм</w:t>
      </w:r>
      <w:r w:rsidRPr="00537A04">
        <w:rPr>
          <w:vertAlign w:val="superscript"/>
        </w:rPr>
        <w:t>3</w:t>
      </w:r>
      <w:r w:rsidRPr="00537A04">
        <w:t>, ХПК – 21,2 мг/ дм</w:t>
      </w:r>
      <w:r w:rsidRPr="00537A04">
        <w:rPr>
          <w:vertAlign w:val="superscript"/>
        </w:rPr>
        <w:t>3</w:t>
      </w:r>
      <w:r w:rsidRPr="00537A04">
        <w:t>, взвешенные вещества – 132,4 мг/ дм</w:t>
      </w:r>
      <w:r w:rsidRPr="00537A04">
        <w:rPr>
          <w:vertAlign w:val="superscript"/>
        </w:rPr>
        <w:t>3</w:t>
      </w:r>
      <w:r w:rsidRPr="00537A04">
        <w:t>, минерализация – 2049,5 мг/ дм</w:t>
      </w:r>
      <w:r w:rsidRPr="00537A04">
        <w:rPr>
          <w:vertAlign w:val="superscript"/>
        </w:rPr>
        <w:t>3</w:t>
      </w:r>
      <w:r w:rsidRPr="00537A04">
        <w:t>.</w:t>
      </w:r>
    </w:p>
    <w:p w:rsidR="004D053B" w:rsidRPr="00537A04" w:rsidRDefault="004D053B" w:rsidP="00586281">
      <w:pPr>
        <w:pBdr>
          <w:bottom w:val="single" w:sz="4" w:space="0" w:color="FFFFFF"/>
        </w:pBdr>
        <w:ind w:firstLine="709"/>
        <w:jc w:val="both"/>
      </w:pPr>
      <w:r w:rsidRPr="00537A04">
        <w:t>Более подробная информация размещена на сайте РГП «Казгидромет» (</w:t>
      </w:r>
      <w:r w:rsidRPr="00537A04">
        <w:rPr>
          <w:rStyle w:val="afe"/>
        </w:rPr>
        <w:t>https://kazhydromet.kz/ru/ecology/ezhemesyachnyy-informacionnyy-byulleten-o-sostoyanii-okruzhayuschey-sredy/2022</w:t>
      </w:r>
      <w:r w:rsidRPr="00537A04">
        <w:t>).</w:t>
      </w:r>
      <w:r w:rsidRPr="00537A04">
        <w:rPr>
          <w:lang w:val="kk-KZ"/>
        </w:rPr>
        <w:t xml:space="preserve"> </w:t>
      </w:r>
    </w:p>
    <w:p w:rsidR="004D053B" w:rsidRPr="00537A04" w:rsidRDefault="004D053B" w:rsidP="00586281">
      <w:pPr>
        <w:pBdr>
          <w:bottom w:val="single" w:sz="4" w:space="0" w:color="FFFFFF"/>
        </w:pBdr>
        <w:ind w:firstLine="709"/>
        <w:jc w:val="both"/>
        <w:rPr>
          <w:b/>
          <w:i/>
          <w:lang w:val="kk-KZ"/>
        </w:rPr>
      </w:pPr>
    </w:p>
    <w:p w:rsidR="004D053B" w:rsidRPr="00537A04" w:rsidRDefault="004D053B" w:rsidP="00586281">
      <w:pPr>
        <w:pBdr>
          <w:bottom w:val="single" w:sz="4" w:space="0" w:color="FFFFFF"/>
        </w:pBdr>
        <w:ind w:firstLine="709"/>
        <w:jc w:val="both"/>
      </w:pPr>
      <w:r w:rsidRPr="00537A04">
        <w:rPr>
          <w:b/>
        </w:rPr>
        <w:t>12.</w:t>
      </w:r>
      <w:r w:rsidRPr="00537A04">
        <w:rPr>
          <w:b/>
          <w:lang w:val="kk-KZ"/>
        </w:rPr>
        <w:t>5</w:t>
      </w:r>
      <w:r w:rsidRPr="00537A04">
        <w:rPr>
          <w:b/>
        </w:rPr>
        <w:t>.3. ЗЕМЕЛЬНЫЕ РЕСУРСЫ</w:t>
      </w:r>
    </w:p>
    <w:p w:rsidR="004D053B" w:rsidRPr="00537A04" w:rsidRDefault="004D053B" w:rsidP="00586281">
      <w:pPr>
        <w:pBdr>
          <w:bottom w:val="single" w:sz="4" w:space="0" w:color="FFFFFF"/>
        </w:pBdr>
        <w:ind w:firstLine="709"/>
        <w:jc w:val="both"/>
        <w:rPr>
          <w:lang w:val="kk-KZ"/>
        </w:rPr>
      </w:pPr>
    </w:p>
    <w:p w:rsidR="004D053B" w:rsidRPr="00537A04" w:rsidRDefault="004D053B" w:rsidP="00586281">
      <w:pPr>
        <w:pBdr>
          <w:bottom w:val="single" w:sz="4" w:space="0" w:color="FFFFFF"/>
        </w:pBdr>
        <w:ind w:firstLine="709"/>
        <w:jc w:val="both"/>
        <w:rPr>
          <w:b/>
          <w:i/>
          <w:lang w:val="kk-KZ"/>
        </w:rPr>
      </w:pPr>
      <w:r w:rsidRPr="00537A04">
        <w:rPr>
          <w:b/>
          <w:i/>
          <w:lang w:val="kk-KZ"/>
        </w:rPr>
        <w:t>Земельный фонд</w:t>
      </w:r>
    </w:p>
    <w:p w:rsidR="004D053B" w:rsidRPr="00537A04" w:rsidRDefault="004D053B" w:rsidP="00586281">
      <w:pPr>
        <w:pBdr>
          <w:bottom w:val="single" w:sz="4" w:space="0" w:color="FFFFFF"/>
        </w:pBdr>
        <w:ind w:firstLine="709"/>
        <w:jc w:val="both"/>
        <w:rPr>
          <w:lang w:val="kk-KZ"/>
        </w:rPr>
      </w:pPr>
      <w:r w:rsidRPr="00537A04">
        <w:rPr>
          <w:lang w:val="kk-KZ"/>
        </w:rPr>
        <w:t>Согласно данным Комитета по управлению земельными ресурсами МСХ РК, земельный фонд Атырауской области по состоянию на 01.11.2022 г. составляет 11 863,1 тыс. га (таблица 12.5.6).</w:t>
      </w:r>
    </w:p>
    <w:p w:rsidR="004D053B" w:rsidRPr="00537A04" w:rsidRDefault="004D053B" w:rsidP="00586281">
      <w:pPr>
        <w:pBdr>
          <w:bottom w:val="single" w:sz="4" w:space="0" w:color="FFFFFF"/>
        </w:pBdr>
        <w:ind w:firstLine="709"/>
        <w:jc w:val="both"/>
        <w:rPr>
          <w:lang w:val="kk-KZ"/>
        </w:rPr>
      </w:pPr>
      <w:r w:rsidRPr="00537A04">
        <w:rPr>
          <w:lang w:val="kk-KZ"/>
        </w:rPr>
        <w:t xml:space="preserve"> </w:t>
      </w:r>
      <w:r w:rsidRPr="00537A04">
        <w:rPr>
          <w:lang w:val="kk-KZ"/>
        </w:rPr>
        <w:tab/>
      </w:r>
    </w:p>
    <w:p w:rsidR="004D053B" w:rsidRPr="00537A04" w:rsidRDefault="004D053B" w:rsidP="001062E9">
      <w:pPr>
        <w:pBdr>
          <w:bottom w:val="single" w:sz="4" w:space="0" w:color="FFFFFF"/>
        </w:pBdr>
        <w:ind w:firstLine="709"/>
        <w:jc w:val="right"/>
        <w:rPr>
          <w:b/>
        </w:rPr>
      </w:pPr>
      <w:r w:rsidRPr="00537A04">
        <w:rPr>
          <w:b/>
        </w:rPr>
        <w:t>Таблица 12.</w:t>
      </w:r>
      <w:r w:rsidRPr="00537A04">
        <w:rPr>
          <w:b/>
          <w:lang w:val="kk-KZ"/>
        </w:rPr>
        <w:t>5</w:t>
      </w:r>
      <w:r w:rsidRPr="00537A04">
        <w:rPr>
          <w:b/>
        </w:rPr>
        <w:t>.6</w:t>
      </w:r>
    </w:p>
    <w:p w:rsidR="004D053B" w:rsidRPr="00537A04" w:rsidRDefault="004D053B" w:rsidP="001062E9">
      <w:pPr>
        <w:pBdr>
          <w:bottom w:val="single" w:sz="4" w:space="0" w:color="FFFFFF"/>
        </w:pBdr>
        <w:ind w:firstLine="709"/>
        <w:jc w:val="center"/>
        <w:rPr>
          <w:b/>
          <w:lang w:val="kk-KZ"/>
        </w:rPr>
      </w:pPr>
      <w:r w:rsidRPr="00537A04">
        <w:rPr>
          <w:b/>
        </w:rPr>
        <w:t>Распределение земель Атырауской области по категориям за 2021-2022 годы, тыс</w:t>
      </w:r>
      <w:r w:rsidRPr="00537A04">
        <w:rPr>
          <w:lang w:val="kk-KZ"/>
        </w:rPr>
        <w:t xml:space="preserve">. </w:t>
      </w:r>
      <w:r w:rsidRPr="00537A04">
        <w:rPr>
          <w:b/>
          <w:lang w:val="kk-KZ"/>
        </w:rPr>
        <w:t>га</w:t>
      </w:r>
    </w:p>
    <w:p w:rsidR="004D053B" w:rsidRPr="00537A04" w:rsidRDefault="004D053B" w:rsidP="00586281">
      <w:pPr>
        <w:pBdr>
          <w:bottom w:val="single" w:sz="4" w:space="0" w:color="FFFFFF"/>
        </w:pBdr>
        <w:ind w:firstLine="709"/>
        <w:jc w:val="both"/>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
        <w:gridCol w:w="5836"/>
        <w:gridCol w:w="1515"/>
        <w:gridCol w:w="1535"/>
      </w:tblGrid>
      <w:tr w:rsidR="004D053B" w:rsidRPr="00537A04" w:rsidTr="002A027C">
        <w:trPr>
          <w:trHeight w:val="295"/>
          <w:jc w:val="center"/>
        </w:trPr>
        <w:tc>
          <w:tcPr>
            <w:tcW w:w="458" w:type="dxa"/>
            <w:shd w:val="clear" w:color="auto" w:fill="auto"/>
            <w:vAlign w:val="center"/>
          </w:tcPr>
          <w:p w:rsidR="004D053B" w:rsidRPr="00537A04" w:rsidRDefault="004D053B" w:rsidP="00586281">
            <w:pPr>
              <w:jc w:val="both"/>
              <w:rPr>
                <w:b/>
                <w:lang w:val="kk-KZ"/>
              </w:rPr>
            </w:pPr>
            <w:r w:rsidRPr="00537A04">
              <w:rPr>
                <w:b/>
                <w:lang w:val="kk-KZ"/>
              </w:rPr>
              <w:t>№</w:t>
            </w:r>
          </w:p>
        </w:tc>
        <w:tc>
          <w:tcPr>
            <w:tcW w:w="6053" w:type="dxa"/>
            <w:shd w:val="clear" w:color="auto" w:fill="auto"/>
            <w:vAlign w:val="center"/>
          </w:tcPr>
          <w:p w:rsidR="004D053B" w:rsidRPr="00537A04" w:rsidRDefault="004D053B" w:rsidP="00586281">
            <w:pPr>
              <w:jc w:val="both"/>
              <w:rPr>
                <w:b/>
                <w:lang w:val="kk-KZ"/>
              </w:rPr>
            </w:pPr>
            <w:r w:rsidRPr="00537A04">
              <w:rPr>
                <w:b/>
                <w:lang w:val="kk-KZ"/>
              </w:rPr>
              <w:t>Категория земель</w:t>
            </w:r>
          </w:p>
        </w:tc>
        <w:tc>
          <w:tcPr>
            <w:tcW w:w="1570" w:type="dxa"/>
            <w:vAlign w:val="center"/>
          </w:tcPr>
          <w:p w:rsidR="004D053B" w:rsidRPr="00537A04" w:rsidRDefault="004D053B" w:rsidP="00586281">
            <w:pPr>
              <w:jc w:val="both"/>
              <w:rPr>
                <w:b/>
                <w:lang w:val="kk-KZ"/>
              </w:rPr>
            </w:pPr>
            <w:r w:rsidRPr="00537A04">
              <w:rPr>
                <w:b/>
                <w:lang w:val="kk-KZ"/>
              </w:rPr>
              <w:t>2021 год</w:t>
            </w:r>
          </w:p>
        </w:tc>
        <w:tc>
          <w:tcPr>
            <w:tcW w:w="1570" w:type="dxa"/>
          </w:tcPr>
          <w:p w:rsidR="004D053B" w:rsidRPr="00537A04" w:rsidRDefault="004D053B" w:rsidP="00586281">
            <w:pPr>
              <w:jc w:val="both"/>
              <w:rPr>
                <w:b/>
                <w:lang w:val="kk-KZ"/>
              </w:rPr>
            </w:pPr>
            <w:r w:rsidRPr="00537A04">
              <w:rPr>
                <w:b/>
                <w:lang w:val="kk-KZ"/>
              </w:rPr>
              <w:t>2022 год</w:t>
            </w:r>
          </w:p>
        </w:tc>
      </w:tr>
      <w:tr w:rsidR="004D053B" w:rsidRPr="00537A04" w:rsidTr="002A027C">
        <w:trPr>
          <w:jc w:val="center"/>
        </w:trPr>
        <w:tc>
          <w:tcPr>
            <w:tcW w:w="458" w:type="dxa"/>
            <w:shd w:val="clear" w:color="auto" w:fill="auto"/>
            <w:vAlign w:val="center"/>
          </w:tcPr>
          <w:p w:rsidR="004D053B" w:rsidRPr="00537A04" w:rsidRDefault="004D053B" w:rsidP="00586281">
            <w:pPr>
              <w:jc w:val="both"/>
              <w:rPr>
                <w:lang w:val="kk-KZ"/>
              </w:rPr>
            </w:pPr>
            <w:r w:rsidRPr="00537A04">
              <w:rPr>
                <w:lang w:val="kk-KZ"/>
              </w:rPr>
              <w:t>1.</w:t>
            </w:r>
          </w:p>
        </w:tc>
        <w:tc>
          <w:tcPr>
            <w:tcW w:w="6053" w:type="dxa"/>
            <w:shd w:val="clear" w:color="auto" w:fill="auto"/>
            <w:vAlign w:val="center"/>
          </w:tcPr>
          <w:p w:rsidR="004D053B" w:rsidRPr="00537A04" w:rsidRDefault="004D053B" w:rsidP="00586281">
            <w:pPr>
              <w:jc w:val="both"/>
              <w:rPr>
                <w:lang w:val="kk-KZ"/>
              </w:rPr>
            </w:pPr>
            <w:r w:rsidRPr="00537A04">
              <w:rPr>
                <w:lang w:val="kk-KZ"/>
              </w:rPr>
              <w:t>Земли сельскохозяйственного назначения</w:t>
            </w:r>
          </w:p>
        </w:tc>
        <w:tc>
          <w:tcPr>
            <w:tcW w:w="1570" w:type="dxa"/>
            <w:vAlign w:val="center"/>
          </w:tcPr>
          <w:p w:rsidR="004D053B" w:rsidRPr="00537A04" w:rsidRDefault="004D053B" w:rsidP="00586281">
            <w:pPr>
              <w:jc w:val="both"/>
              <w:rPr>
                <w:lang w:val="kk-KZ"/>
              </w:rPr>
            </w:pPr>
            <w:r w:rsidRPr="00537A04">
              <w:rPr>
                <w:lang w:val="kk-KZ"/>
              </w:rPr>
              <w:t>3 057,2</w:t>
            </w:r>
          </w:p>
        </w:tc>
        <w:tc>
          <w:tcPr>
            <w:tcW w:w="1570" w:type="dxa"/>
            <w:vAlign w:val="center"/>
          </w:tcPr>
          <w:p w:rsidR="004D053B" w:rsidRPr="00537A04" w:rsidRDefault="004D053B" w:rsidP="00586281">
            <w:pPr>
              <w:jc w:val="both"/>
              <w:rPr>
                <w:lang w:val="kk-KZ"/>
              </w:rPr>
            </w:pPr>
            <w:r w:rsidRPr="00537A04">
              <w:rPr>
                <w:lang w:val="kk-KZ"/>
              </w:rPr>
              <w:t>3 220,7</w:t>
            </w:r>
          </w:p>
        </w:tc>
      </w:tr>
      <w:tr w:rsidR="004D053B" w:rsidRPr="00537A04" w:rsidTr="002A027C">
        <w:trPr>
          <w:jc w:val="center"/>
        </w:trPr>
        <w:tc>
          <w:tcPr>
            <w:tcW w:w="458" w:type="dxa"/>
            <w:shd w:val="clear" w:color="auto" w:fill="auto"/>
            <w:vAlign w:val="center"/>
          </w:tcPr>
          <w:p w:rsidR="004D053B" w:rsidRPr="00537A04" w:rsidRDefault="004D053B" w:rsidP="00586281">
            <w:pPr>
              <w:jc w:val="both"/>
              <w:rPr>
                <w:lang w:val="kk-KZ"/>
              </w:rPr>
            </w:pPr>
            <w:r w:rsidRPr="00537A04">
              <w:rPr>
                <w:lang w:val="kk-KZ"/>
              </w:rPr>
              <w:t>2.</w:t>
            </w:r>
          </w:p>
        </w:tc>
        <w:tc>
          <w:tcPr>
            <w:tcW w:w="6053" w:type="dxa"/>
            <w:shd w:val="clear" w:color="auto" w:fill="auto"/>
            <w:vAlign w:val="center"/>
          </w:tcPr>
          <w:p w:rsidR="004D053B" w:rsidRPr="00537A04" w:rsidRDefault="004D053B" w:rsidP="00586281">
            <w:pPr>
              <w:jc w:val="both"/>
              <w:rPr>
                <w:lang w:val="kk-KZ"/>
              </w:rPr>
            </w:pPr>
            <w:r w:rsidRPr="00537A04">
              <w:rPr>
                <w:lang w:val="kk-KZ"/>
              </w:rPr>
              <w:t>Земли населенных пунктов</w:t>
            </w:r>
          </w:p>
        </w:tc>
        <w:tc>
          <w:tcPr>
            <w:tcW w:w="1570" w:type="dxa"/>
            <w:vAlign w:val="center"/>
          </w:tcPr>
          <w:p w:rsidR="004D053B" w:rsidRPr="00537A04" w:rsidRDefault="004D053B" w:rsidP="00586281">
            <w:pPr>
              <w:jc w:val="both"/>
              <w:rPr>
                <w:lang w:val="kk-KZ"/>
              </w:rPr>
            </w:pPr>
            <w:r w:rsidRPr="00537A04">
              <w:rPr>
                <w:lang w:val="kk-KZ"/>
              </w:rPr>
              <w:t>677,2</w:t>
            </w:r>
          </w:p>
        </w:tc>
        <w:tc>
          <w:tcPr>
            <w:tcW w:w="1570" w:type="dxa"/>
            <w:vAlign w:val="center"/>
          </w:tcPr>
          <w:p w:rsidR="004D053B" w:rsidRPr="00537A04" w:rsidRDefault="004D053B" w:rsidP="00586281">
            <w:pPr>
              <w:jc w:val="both"/>
              <w:rPr>
                <w:lang w:val="kk-KZ"/>
              </w:rPr>
            </w:pPr>
            <w:r w:rsidRPr="00537A04">
              <w:rPr>
                <w:lang w:val="kk-KZ"/>
              </w:rPr>
              <w:t>653,2</w:t>
            </w:r>
          </w:p>
        </w:tc>
      </w:tr>
      <w:tr w:rsidR="004D053B" w:rsidRPr="00537A04" w:rsidTr="002A027C">
        <w:trPr>
          <w:jc w:val="center"/>
        </w:trPr>
        <w:tc>
          <w:tcPr>
            <w:tcW w:w="458" w:type="dxa"/>
            <w:shd w:val="clear" w:color="auto" w:fill="auto"/>
            <w:vAlign w:val="center"/>
          </w:tcPr>
          <w:p w:rsidR="004D053B" w:rsidRPr="00537A04" w:rsidRDefault="004D053B" w:rsidP="00586281">
            <w:pPr>
              <w:jc w:val="both"/>
              <w:rPr>
                <w:lang w:val="kk-KZ"/>
              </w:rPr>
            </w:pPr>
            <w:r w:rsidRPr="00537A04">
              <w:rPr>
                <w:lang w:val="kk-KZ"/>
              </w:rPr>
              <w:t>3.</w:t>
            </w:r>
          </w:p>
        </w:tc>
        <w:tc>
          <w:tcPr>
            <w:tcW w:w="6053" w:type="dxa"/>
            <w:shd w:val="clear" w:color="auto" w:fill="auto"/>
            <w:vAlign w:val="center"/>
          </w:tcPr>
          <w:p w:rsidR="004D053B" w:rsidRPr="00537A04" w:rsidRDefault="004D053B" w:rsidP="00586281">
            <w:pPr>
              <w:jc w:val="both"/>
              <w:rPr>
                <w:lang w:val="kk-KZ"/>
              </w:rPr>
            </w:pPr>
            <w:r w:rsidRPr="00537A04">
              <w:rPr>
                <w:lang w:val="kk-KZ"/>
              </w:rPr>
              <w:t>Земли промышленности, транспорта, связи, обороны и иного несельскохозяйственного назначения</w:t>
            </w:r>
          </w:p>
        </w:tc>
        <w:tc>
          <w:tcPr>
            <w:tcW w:w="1570" w:type="dxa"/>
            <w:vAlign w:val="center"/>
          </w:tcPr>
          <w:p w:rsidR="004D053B" w:rsidRPr="00537A04" w:rsidRDefault="004D053B" w:rsidP="00586281">
            <w:pPr>
              <w:jc w:val="both"/>
              <w:rPr>
                <w:lang w:val="kk-KZ"/>
              </w:rPr>
            </w:pPr>
            <w:r w:rsidRPr="00537A04">
              <w:rPr>
                <w:lang w:val="kk-KZ"/>
              </w:rPr>
              <w:t>230,7</w:t>
            </w:r>
          </w:p>
        </w:tc>
        <w:tc>
          <w:tcPr>
            <w:tcW w:w="1570" w:type="dxa"/>
            <w:vAlign w:val="center"/>
          </w:tcPr>
          <w:p w:rsidR="004D053B" w:rsidRPr="00537A04" w:rsidRDefault="004D053B" w:rsidP="00586281">
            <w:pPr>
              <w:jc w:val="both"/>
              <w:rPr>
                <w:lang w:val="kk-KZ"/>
              </w:rPr>
            </w:pPr>
            <w:r w:rsidRPr="00537A04">
              <w:rPr>
                <w:lang w:val="kk-KZ"/>
              </w:rPr>
              <w:t>238,0</w:t>
            </w:r>
          </w:p>
        </w:tc>
      </w:tr>
      <w:tr w:rsidR="004D053B" w:rsidRPr="00537A04" w:rsidTr="002A027C">
        <w:trPr>
          <w:jc w:val="center"/>
        </w:trPr>
        <w:tc>
          <w:tcPr>
            <w:tcW w:w="458" w:type="dxa"/>
            <w:shd w:val="clear" w:color="auto" w:fill="auto"/>
            <w:vAlign w:val="center"/>
          </w:tcPr>
          <w:p w:rsidR="004D053B" w:rsidRPr="00537A04" w:rsidRDefault="004D053B" w:rsidP="00586281">
            <w:pPr>
              <w:jc w:val="both"/>
              <w:rPr>
                <w:lang w:val="kk-KZ"/>
              </w:rPr>
            </w:pPr>
            <w:r w:rsidRPr="00537A04">
              <w:rPr>
                <w:lang w:val="kk-KZ"/>
              </w:rPr>
              <w:t>4.</w:t>
            </w:r>
          </w:p>
        </w:tc>
        <w:tc>
          <w:tcPr>
            <w:tcW w:w="6053" w:type="dxa"/>
            <w:tcBorders>
              <w:bottom w:val="single" w:sz="4" w:space="0" w:color="auto"/>
            </w:tcBorders>
            <w:shd w:val="clear" w:color="auto" w:fill="auto"/>
            <w:vAlign w:val="center"/>
          </w:tcPr>
          <w:p w:rsidR="004D053B" w:rsidRPr="00537A04" w:rsidRDefault="004D053B" w:rsidP="00586281">
            <w:pPr>
              <w:jc w:val="both"/>
              <w:rPr>
                <w:lang w:val="kk-KZ"/>
              </w:rPr>
            </w:pPr>
            <w:r w:rsidRPr="00537A04">
              <w:rPr>
                <w:lang w:val="kk-KZ"/>
              </w:rPr>
              <w:t>Земли особо охраняемых природных территорий</w:t>
            </w:r>
          </w:p>
        </w:tc>
        <w:tc>
          <w:tcPr>
            <w:tcW w:w="1570" w:type="dxa"/>
            <w:vAlign w:val="center"/>
          </w:tcPr>
          <w:p w:rsidR="004D053B" w:rsidRPr="00537A04" w:rsidRDefault="004D053B" w:rsidP="00586281">
            <w:pPr>
              <w:jc w:val="both"/>
              <w:rPr>
                <w:lang w:val="kk-KZ"/>
              </w:rPr>
            </w:pPr>
            <w:r w:rsidRPr="00537A04">
              <w:rPr>
                <w:lang w:val="kk-KZ"/>
              </w:rPr>
              <w:t>156,5</w:t>
            </w:r>
          </w:p>
        </w:tc>
        <w:tc>
          <w:tcPr>
            <w:tcW w:w="1570" w:type="dxa"/>
            <w:vAlign w:val="center"/>
          </w:tcPr>
          <w:p w:rsidR="004D053B" w:rsidRPr="00537A04" w:rsidRDefault="004D053B" w:rsidP="00586281">
            <w:pPr>
              <w:jc w:val="both"/>
              <w:rPr>
                <w:lang w:val="kk-KZ"/>
              </w:rPr>
            </w:pPr>
            <w:r w:rsidRPr="00537A04">
              <w:rPr>
                <w:lang w:val="kk-KZ"/>
              </w:rPr>
              <w:t>156,5</w:t>
            </w:r>
          </w:p>
        </w:tc>
      </w:tr>
      <w:tr w:rsidR="004D053B" w:rsidRPr="00537A04" w:rsidTr="002A027C">
        <w:trPr>
          <w:jc w:val="center"/>
        </w:trPr>
        <w:tc>
          <w:tcPr>
            <w:tcW w:w="458" w:type="dxa"/>
            <w:shd w:val="clear" w:color="auto" w:fill="auto"/>
            <w:vAlign w:val="center"/>
          </w:tcPr>
          <w:p w:rsidR="004D053B" w:rsidRPr="00537A04" w:rsidRDefault="004D053B" w:rsidP="00586281">
            <w:pPr>
              <w:jc w:val="both"/>
              <w:rPr>
                <w:lang w:val="kk-KZ"/>
              </w:rPr>
            </w:pPr>
            <w:r w:rsidRPr="00537A04">
              <w:rPr>
                <w:lang w:val="kk-KZ"/>
              </w:rPr>
              <w:t>5.</w:t>
            </w:r>
          </w:p>
        </w:tc>
        <w:tc>
          <w:tcPr>
            <w:tcW w:w="6053" w:type="dxa"/>
            <w:tcBorders>
              <w:top w:val="single" w:sz="4" w:space="0" w:color="auto"/>
            </w:tcBorders>
            <w:shd w:val="clear" w:color="auto" w:fill="auto"/>
            <w:vAlign w:val="center"/>
          </w:tcPr>
          <w:p w:rsidR="004D053B" w:rsidRPr="00537A04" w:rsidRDefault="004D053B" w:rsidP="00586281">
            <w:pPr>
              <w:jc w:val="both"/>
              <w:rPr>
                <w:lang w:val="kk-KZ"/>
              </w:rPr>
            </w:pPr>
            <w:r w:rsidRPr="00537A04">
              <w:rPr>
                <w:lang w:val="kk-KZ"/>
              </w:rPr>
              <w:t>Земли лесного фонда</w:t>
            </w:r>
          </w:p>
        </w:tc>
        <w:tc>
          <w:tcPr>
            <w:tcW w:w="1570" w:type="dxa"/>
            <w:vAlign w:val="center"/>
          </w:tcPr>
          <w:p w:rsidR="004D053B" w:rsidRPr="00537A04" w:rsidRDefault="004D053B" w:rsidP="00586281">
            <w:pPr>
              <w:jc w:val="both"/>
              <w:rPr>
                <w:lang w:val="kk-KZ"/>
              </w:rPr>
            </w:pPr>
            <w:r w:rsidRPr="00537A04">
              <w:rPr>
                <w:lang w:val="kk-KZ"/>
              </w:rPr>
              <w:t>56,0</w:t>
            </w:r>
          </w:p>
        </w:tc>
        <w:tc>
          <w:tcPr>
            <w:tcW w:w="1570" w:type="dxa"/>
            <w:vAlign w:val="center"/>
          </w:tcPr>
          <w:p w:rsidR="004D053B" w:rsidRPr="00537A04" w:rsidRDefault="004D053B" w:rsidP="00586281">
            <w:pPr>
              <w:jc w:val="both"/>
              <w:rPr>
                <w:lang w:val="kk-KZ"/>
              </w:rPr>
            </w:pPr>
            <w:r w:rsidRPr="00537A04">
              <w:rPr>
                <w:lang w:val="kk-KZ"/>
              </w:rPr>
              <w:t>56,0</w:t>
            </w:r>
          </w:p>
        </w:tc>
      </w:tr>
      <w:tr w:rsidR="004D053B" w:rsidRPr="00537A04" w:rsidTr="002A027C">
        <w:trPr>
          <w:jc w:val="center"/>
        </w:trPr>
        <w:tc>
          <w:tcPr>
            <w:tcW w:w="458" w:type="dxa"/>
            <w:shd w:val="clear" w:color="auto" w:fill="auto"/>
            <w:vAlign w:val="center"/>
          </w:tcPr>
          <w:p w:rsidR="004D053B" w:rsidRPr="00537A04" w:rsidRDefault="004D053B" w:rsidP="00586281">
            <w:pPr>
              <w:jc w:val="both"/>
              <w:rPr>
                <w:lang w:val="kk-KZ"/>
              </w:rPr>
            </w:pPr>
            <w:r w:rsidRPr="00537A04">
              <w:rPr>
                <w:lang w:val="kk-KZ"/>
              </w:rPr>
              <w:t>6.</w:t>
            </w:r>
          </w:p>
        </w:tc>
        <w:tc>
          <w:tcPr>
            <w:tcW w:w="6053" w:type="dxa"/>
            <w:shd w:val="clear" w:color="auto" w:fill="auto"/>
            <w:vAlign w:val="center"/>
          </w:tcPr>
          <w:p w:rsidR="004D053B" w:rsidRPr="00537A04" w:rsidRDefault="004D053B" w:rsidP="00586281">
            <w:pPr>
              <w:jc w:val="both"/>
              <w:rPr>
                <w:lang w:val="kk-KZ"/>
              </w:rPr>
            </w:pPr>
            <w:r w:rsidRPr="00537A04">
              <w:rPr>
                <w:lang w:val="kk-KZ"/>
              </w:rPr>
              <w:t>Земли водного фонда</w:t>
            </w:r>
          </w:p>
        </w:tc>
        <w:tc>
          <w:tcPr>
            <w:tcW w:w="1570" w:type="dxa"/>
            <w:vAlign w:val="center"/>
          </w:tcPr>
          <w:p w:rsidR="004D053B" w:rsidRPr="00537A04" w:rsidRDefault="004D053B" w:rsidP="00586281">
            <w:pPr>
              <w:jc w:val="both"/>
              <w:rPr>
                <w:lang w:val="kk-KZ"/>
              </w:rPr>
            </w:pPr>
            <w:r w:rsidRPr="00537A04">
              <w:rPr>
                <w:lang w:val="kk-KZ"/>
              </w:rPr>
              <w:t>20,5</w:t>
            </w:r>
          </w:p>
        </w:tc>
        <w:tc>
          <w:tcPr>
            <w:tcW w:w="1570" w:type="dxa"/>
            <w:vAlign w:val="center"/>
          </w:tcPr>
          <w:p w:rsidR="004D053B" w:rsidRPr="00537A04" w:rsidRDefault="004D053B" w:rsidP="00586281">
            <w:pPr>
              <w:jc w:val="both"/>
              <w:rPr>
                <w:lang w:val="kk-KZ"/>
              </w:rPr>
            </w:pPr>
            <w:r w:rsidRPr="00537A04">
              <w:rPr>
                <w:lang w:val="kk-KZ"/>
              </w:rPr>
              <w:t>20,5</w:t>
            </w:r>
          </w:p>
        </w:tc>
      </w:tr>
      <w:tr w:rsidR="004D053B" w:rsidRPr="00537A04" w:rsidTr="002A027C">
        <w:trPr>
          <w:jc w:val="center"/>
        </w:trPr>
        <w:tc>
          <w:tcPr>
            <w:tcW w:w="458" w:type="dxa"/>
            <w:shd w:val="clear" w:color="auto" w:fill="auto"/>
            <w:vAlign w:val="center"/>
          </w:tcPr>
          <w:p w:rsidR="004D053B" w:rsidRPr="00537A04" w:rsidRDefault="004D053B" w:rsidP="00586281">
            <w:pPr>
              <w:jc w:val="both"/>
              <w:rPr>
                <w:lang w:val="kk-KZ"/>
              </w:rPr>
            </w:pPr>
            <w:r w:rsidRPr="00537A04">
              <w:rPr>
                <w:lang w:val="kk-KZ"/>
              </w:rPr>
              <w:t>7.</w:t>
            </w:r>
          </w:p>
        </w:tc>
        <w:tc>
          <w:tcPr>
            <w:tcW w:w="6053" w:type="dxa"/>
            <w:shd w:val="clear" w:color="auto" w:fill="auto"/>
            <w:vAlign w:val="center"/>
          </w:tcPr>
          <w:p w:rsidR="004D053B" w:rsidRPr="00537A04" w:rsidRDefault="004D053B" w:rsidP="00586281">
            <w:pPr>
              <w:jc w:val="both"/>
              <w:rPr>
                <w:lang w:val="kk-KZ"/>
              </w:rPr>
            </w:pPr>
            <w:r w:rsidRPr="00537A04">
              <w:rPr>
                <w:lang w:val="kk-KZ"/>
              </w:rPr>
              <w:t>Земли запаса</w:t>
            </w:r>
          </w:p>
        </w:tc>
        <w:tc>
          <w:tcPr>
            <w:tcW w:w="1570" w:type="dxa"/>
            <w:vAlign w:val="center"/>
          </w:tcPr>
          <w:p w:rsidR="004D053B" w:rsidRPr="00537A04" w:rsidRDefault="004D053B" w:rsidP="00586281">
            <w:pPr>
              <w:jc w:val="both"/>
              <w:rPr>
                <w:lang w:val="kk-KZ"/>
              </w:rPr>
            </w:pPr>
            <w:r w:rsidRPr="00537A04">
              <w:rPr>
                <w:lang w:val="kk-KZ"/>
              </w:rPr>
              <w:t>7 540</w:t>
            </w:r>
          </w:p>
        </w:tc>
        <w:tc>
          <w:tcPr>
            <w:tcW w:w="1570" w:type="dxa"/>
            <w:vAlign w:val="center"/>
          </w:tcPr>
          <w:p w:rsidR="004D053B" w:rsidRPr="00537A04" w:rsidRDefault="004D053B" w:rsidP="00586281">
            <w:pPr>
              <w:jc w:val="both"/>
              <w:rPr>
                <w:lang w:val="kk-KZ"/>
              </w:rPr>
            </w:pPr>
            <w:r w:rsidRPr="00537A04">
              <w:rPr>
                <w:lang w:val="kk-KZ"/>
              </w:rPr>
              <w:t>7 393,2</w:t>
            </w:r>
          </w:p>
        </w:tc>
      </w:tr>
      <w:tr w:rsidR="004D053B" w:rsidRPr="00537A04" w:rsidTr="002A027C">
        <w:trPr>
          <w:jc w:val="center"/>
        </w:trPr>
        <w:tc>
          <w:tcPr>
            <w:tcW w:w="458" w:type="dxa"/>
            <w:shd w:val="clear" w:color="auto" w:fill="auto"/>
            <w:vAlign w:val="center"/>
          </w:tcPr>
          <w:p w:rsidR="004D053B" w:rsidRPr="00537A04" w:rsidRDefault="004D053B" w:rsidP="00586281">
            <w:pPr>
              <w:jc w:val="both"/>
              <w:rPr>
                <w:lang w:val="kk-KZ"/>
              </w:rPr>
            </w:pPr>
            <w:r w:rsidRPr="00537A04">
              <w:rPr>
                <w:lang w:val="kk-KZ"/>
              </w:rPr>
              <w:t>8</w:t>
            </w:r>
          </w:p>
        </w:tc>
        <w:tc>
          <w:tcPr>
            <w:tcW w:w="6053" w:type="dxa"/>
            <w:shd w:val="clear" w:color="auto" w:fill="auto"/>
            <w:vAlign w:val="center"/>
          </w:tcPr>
          <w:p w:rsidR="004D053B" w:rsidRPr="00537A04" w:rsidRDefault="004D053B" w:rsidP="00586281">
            <w:pPr>
              <w:jc w:val="both"/>
              <w:rPr>
                <w:lang w:val="kk-KZ"/>
              </w:rPr>
            </w:pPr>
            <w:r w:rsidRPr="00537A04">
              <w:rPr>
                <w:lang w:val="kk-KZ"/>
              </w:rPr>
              <w:t>Земли, используемые РФ</w:t>
            </w:r>
          </w:p>
        </w:tc>
        <w:tc>
          <w:tcPr>
            <w:tcW w:w="1570" w:type="dxa"/>
            <w:vAlign w:val="center"/>
          </w:tcPr>
          <w:p w:rsidR="004D053B" w:rsidRPr="00537A04" w:rsidRDefault="004D053B" w:rsidP="00586281">
            <w:pPr>
              <w:jc w:val="both"/>
              <w:rPr>
                <w:lang w:val="kk-KZ"/>
              </w:rPr>
            </w:pPr>
            <w:r w:rsidRPr="00537A04">
              <w:rPr>
                <w:lang w:val="kk-KZ"/>
              </w:rPr>
              <w:t>125,0</w:t>
            </w:r>
          </w:p>
        </w:tc>
        <w:tc>
          <w:tcPr>
            <w:tcW w:w="1570" w:type="dxa"/>
            <w:vAlign w:val="center"/>
          </w:tcPr>
          <w:p w:rsidR="004D053B" w:rsidRPr="00537A04" w:rsidRDefault="004D053B" w:rsidP="00586281">
            <w:pPr>
              <w:jc w:val="both"/>
              <w:rPr>
                <w:lang w:val="kk-KZ"/>
              </w:rPr>
            </w:pPr>
            <w:r w:rsidRPr="00537A04">
              <w:rPr>
                <w:lang w:val="kk-KZ"/>
              </w:rPr>
              <w:t>125,0</w:t>
            </w:r>
          </w:p>
        </w:tc>
      </w:tr>
      <w:tr w:rsidR="004D053B" w:rsidRPr="00537A04" w:rsidTr="002A027C">
        <w:trPr>
          <w:trHeight w:val="251"/>
          <w:jc w:val="center"/>
        </w:trPr>
        <w:tc>
          <w:tcPr>
            <w:tcW w:w="6511" w:type="dxa"/>
            <w:gridSpan w:val="2"/>
            <w:tcBorders>
              <w:top w:val="single" w:sz="4" w:space="0" w:color="auto"/>
              <w:bottom w:val="single" w:sz="4" w:space="0" w:color="auto"/>
            </w:tcBorders>
            <w:shd w:val="clear" w:color="auto" w:fill="auto"/>
            <w:vAlign w:val="center"/>
          </w:tcPr>
          <w:p w:rsidR="004D053B" w:rsidRPr="00537A04" w:rsidRDefault="004D053B" w:rsidP="00586281">
            <w:pPr>
              <w:jc w:val="both"/>
              <w:rPr>
                <w:b/>
                <w:lang w:val="kk-KZ"/>
              </w:rPr>
            </w:pPr>
            <w:r w:rsidRPr="00537A04">
              <w:rPr>
                <w:b/>
                <w:lang w:val="kk-KZ"/>
              </w:rPr>
              <w:t>Всего</w:t>
            </w:r>
          </w:p>
        </w:tc>
        <w:tc>
          <w:tcPr>
            <w:tcW w:w="1570" w:type="dxa"/>
            <w:tcBorders>
              <w:top w:val="single" w:sz="4" w:space="0" w:color="auto"/>
              <w:bottom w:val="single" w:sz="4" w:space="0" w:color="auto"/>
            </w:tcBorders>
            <w:vAlign w:val="center"/>
          </w:tcPr>
          <w:p w:rsidR="004D053B" w:rsidRPr="00537A04" w:rsidRDefault="004D053B" w:rsidP="00586281">
            <w:pPr>
              <w:tabs>
                <w:tab w:val="left" w:pos="8789"/>
              </w:tabs>
              <w:jc w:val="both"/>
              <w:rPr>
                <w:b/>
                <w:lang w:val="kk-KZ"/>
              </w:rPr>
            </w:pPr>
            <w:r w:rsidRPr="00537A04">
              <w:rPr>
                <w:b/>
                <w:lang w:val="kk-KZ"/>
              </w:rPr>
              <w:t>11 863,1</w:t>
            </w:r>
          </w:p>
        </w:tc>
        <w:tc>
          <w:tcPr>
            <w:tcW w:w="1570" w:type="dxa"/>
            <w:tcBorders>
              <w:top w:val="single" w:sz="4" w:space="0" w:color="auto"/>
              <w:bottom w:val="single" w:sz="4" w:space="0" w:color="auto"/>
            </w:tcBorders>
            <w:vAlign w:val="center"/>
          </w:tcPr>
          <w:p w:rsidR="004D053B" w:rsidRPr="00537A04" w:rsidRDefault="004D053B" w:rsidP="00586281">
            <w:pPr>
              <w:tabs>
                <w:tab w:val="left" w:pos="8789"/>
              </w:tabs>
              <w:jc w:val="both"/>
              <w:rPr>
                <w:b/>
                <w:lang w:val="kk-KZ"/>
              </w:rPr>
            </w:pPr>
            <w:r w:rsidRPr="00537A04">
              <w:rPr>
                <w:b/>
                <w:lang w:val="kk-KZ"/>
              </w:rPr>
              <w:t>11 863,1</w:t>
            </w:r>
          </w:p>
        </w:tc>
      </w:tr>
    </w:tbl>
    <w:p w:rsidR="004D053B" w:rsidRPr="00537A04" w:rsidRDefault="004D053B" w:rsidP="00586281">
      <w:pPr>
        <w:ind w:firstLine="709"/>
        <w:jc w:val="both"/>
        <w:rPr>
          <w:i/>
          <w:noProof/>
          <w:lang w:val="kk-KZ" w:eastAsia="kk-KZ"/>
        </w:rPr>
      </w:pPr>
      <w:r w:rsidRPr="00537A04">
        <w:rPr>
          <w:i/>
          <w:noProof/>
          <w:lang w:val="kk-KZ" w:eastAsia="kk-KZ"/>
        </w:rPr>
        <w:t>Источник: Комитет по управлению земельными ресурсами МСХ РК.</w:t>
      </w:r>
    </w:p>
    <w:p w:rsidR="004D053B" w:rsidRPr="00537A04" w:rsidRDefault="004D053B" w:rsidP="00586281">
      <w:pPr>
        <w:ind w:firstLine="709"/>
        <w:jc w:val="both"/>
        <w:rPr>
          <w:i/>
          <w:lang w:val="kk-KZ"/>
        </w:rPr>
      </w:pPr>
    </w:p>
    <w:p w:rsidR="004D053B" w:rsidRPr="00537A04" w:rsidRDefault="004D053B" w:rsidP="00586281">
      <w:pPr>
        <w:pBdr>
          <w:bottom w:val="single" w:sz="4" w:space="0" w:color="FFFFFF"/>
        </w:pBdr>
        <w:suppressAutoHyphens/>
        <w:autoSpaceDE w:val="0"/>
        <w:autoSpaceDN w:val="0"/>
        <w:adjustRightInd w:val="0"/>
        <w:ind w:firstLine="709"/>
        <w:jc w:val="both"/>
      </w:pPr>
      <w:r w:rsidRPr="00537A04">
        <w:t xml:space="preserve">В Атырауской области за 2021 год произошло уменьшение площади земель населенных пунктов на 285,3 тыс. га в результате проведенных в Индерском районе работ по установлению границ населенных пунктов в соответствии с генпланами 5 населенных пунктов.   </w:t>
      </w:r>
    </w:p>
    <w:p w:rsidR="004D053B" w:rsidRPr="00537A04" w:rsidRDefault="004D053B" w:rsidP="00586281">
      <w:pPr>
        <w:pBdr>
          <w:bottom w:val="single" w:sz="4" w:space="0" w:color="FFFFFF"/>
        </w:pBdr>
        <w:suppressAutoHyphens/>
        <w:autoSpaceDE w:val="0"/>
        <w:autoSpaceDN w:val="0"/>
        <w:adjustRightInd w:val="0"/>
        <w:ind w:firstLine="709"/>
        <w:jc w:val="both"/>
        <w:rPr>
          <w:b/>
          <w:i/>
        </w:rPr>
      </w:pPr>
      <w:r w:rsidRPr="00537A04">
        <w:rPr>
          <w:b/>
          <w:i/>
        </w:rPr>
        <w:t xml:space="preserve">Состояние почв </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Содержание тяжелых металлов в почвах Атырауской области за 2022 год представлено в таблице 12.</w:t>
      </w:r>
      <w:r w:rsidRPr="00537A04">
        <w:rPr>
          <w:lang w:val="kk-KZ"/>
        </w:rPr>
        <w:t>5</w:t>
      </w:r>
      <w:r w:rsidRPr="00537A04">
        <w:t>.7.</w:t>
      </w:r>
    </w:p>
    <w:p w:rsidR="004D053B" w:rsidRPr="00537A04" w:rsidRDefault="004D053B" w:rsidP="00586281">
      <w:pPr>
        <w:pBdr>
          <w:bottom w:val="single" w:sz="4" w:space="0" w:color="FFFFFF"/>
        </w:pBdr>
        <w:suppressAutoHyphens/>
        <w:autoSpaceDE w:val="0"/>
        <w:autoSpaceDN w:val="0"/>
        <w:adjustRightInd w:val="0"/>
        <w:ind w:firstLine="709"/>
        <w:jc w:val="both"/>
      </w:pPr>
    </w:p>
    <w:p w:rsidR="004D053B" w:rsidRPr="00537A04" w:rsidRDefault="004D053B" w:rsidP="001062E9">
      <w:pPr>
        <w:pBdr>
          <w:bottom w:val="single" w:sz="4" w:space="0" w:color="FFFFFF"/>
        </w:pBdr>
        <w:suppressAutoHyphens/>
        <w:autoSpaceDE w:val="0"/>
        <w:autoSpaceDN w:val="0"/>
        <w:adjustRightInd w:val="0"/>
        <w:ind w:firstLine="709"/>
        <w:jc w:val="right"/>
        <w:rPr>
          <w:b/>
        </w:rPr>
      </w:pPr>
      <w:r w:rsidRPr="00537A04">
        <w:rPr>
          <w:b/>
        </w:rPr>
        <w:t>Таблица 12.</w:t>
      </w:r>
      <w:r w:rsidRPr="00537A04">
        <w:rPr>
          <w:b/>
          <w:lang w:val="kk-KZ"/>
        </w:rPr>
        <w:t>5</w:t>
      </w:r>
      <w:r w:rsidRPr="00537A04">
        <w:rPr>
          <w:b/>
        </w:rPr>
        <w:t>.7</w:t>
      </w:r>
    </w:p>
    <w:p w:rsidR="004D053B" w:rsidRPr="00537A04" w:rsidRDefault="004D053B" w:rsidP="001062E9">
      <w:pPr>
        <w:pBdr>
          <w:bottom w:val="single" w:sz="4" w:space="0" w:color="FFFFFF"/>
        </w:pBdr>
        <w:suppressAutoHyphens/>
        <w:autoSpaceDE w:val="0"/>
        <w:autoSpaceDN w:val="0"/>
        <w:adjustRightInd w:val="0"/>
        <w:ind w:firstLine="709"/>
        <w:jc w:val="center"/>
        <w:rPr>
          <w:b/>
        </w:rPr>
      </w:pPr>
      <w:r w:rsidRPr="00537A04">
        <w:rPr>
          <w:b/>
        </w:rPr>
        <w:t>Содержание тяжелых металлов в почвах Атырауской области в 2022 году, мг/кг</w:t>
      </w:r>
    </w:p>
    <w:p w:rsidR="004D053B" w:rsidRPr="00537A04" w:rsidRDefault="004D053B" w:rsidP="00586281">
      <w:pPr>
        <w:pBdr>
          <w:bottom w:val="single" w:sz="4" w:space="0" w:color="FFFFFF"/>
        </w:pBdr>
        <w:suppressAutoHyphens/>
        <w:autoSpaceDE w:val="0"/>
        <w:autoSpaceDN w:val="0"/>
        <w:adjustRightInd w:val="0"/>
        <w:ind w:firstLine="709"/>
        <w:jc w:val="both"/>
        <w:rPr>
          <w:b/>
        </w:rPr>
      </w:pPr>
    </w:p>
    <w:tbl>
      <w:tblPr>
        <w:tblStyle w:val="af1"/>
        <w:tblW w:w="0" w:type="auto"/>
        <w:jc w:val="center"/>
        <w:tblLayout w:type="fixed"/>
        <w:tblLook w:val="04A0" w:firstRow="1" w:lastRow="0" w:firstColumn="1" w:lastColumn="0" w:noHBand="0" w:noVBand="1"/>
      </w:tblPr>
      <w:tblGrid>
        <w:gridCol w:w="1980"/>
        <w:gridCol w:w="1326"/>
        <w:gridCol w:w="1197"/>
        <w:gridCol w:w="1304"/>
        <w:gridCol w:w="1418"/>
        <w:gridCol w:w="1139"/>
        <w:gridCol w:w="1270"/>
      </w:tblGrid>
      <w:tr w:rsidR="004D053B" w:rsidRPr="00537A04" w:rsidTr="002A027C">
        <w:trPr>
          <w:jc w:val="center"/>
        </w:trPr>
        <w:tc>
          <w:tcPr>
            <w:tcW w:w="1980" w:type="dxa"/>
            <w:vAlign w:val="center"/>
          </w:tcPr>
          <w:p w:rsidR="004D053B" w:rsidRPr="00537A04" w:rsidRDefault="004D053B" w:rsidP="00586281">
            <w:pPr>
              <w:suppressAutoHyphens/>
              <w:autoSpaceDE w:val="0"/>
              <w:autoSpaceDN w:val="0"/>
              <w:adjustRightInd w:val="0"/>
              <w:jc w:val="both"/>
              <w:rPr>
                <w:b/>
              </w:rPr>
            </w:pPr>
            <w:r w:rsidRPr="00537A04">
              <w:rPr>
                <w:b/>
              </w:rPr>
              <w:t>Населенный пункт</w:t>
            </w:r>
          </w:p>
        </w:tc>
        <w:tc>
          <w:tcPr>
            <w:tcW w:w="1326" w:type="dxa"/>
            <w:vAlign w:val="center"/>
          </w:tcPr>
          <w:p w:rsidR="004D053B" w:rsidRPr="00537A04" w:rsidRDefault="004D053B" w:rsidP="00586281">
            <w:pPr>
              <w:suppressAutoHyphens/>
              <w:autoSpaceDE w:val="0"/>
              <w:autoSpaceDN w:val="0"/>
              <w:adjustRightInd w:val="0"/>
              <w:jc w:val="both"/>
              <w:rPr>
                <w:b/>
              </w:rPr>
            </w:pPr>
            <w:r w:rsidRPr="00537A04">
              <w:rPr>
                <w:b/>
              </w:rPr>
              <w:t>Цинк</w:t>
            </w:r>
          </w:p>
        </w:tc>
        <w:tc>
          <w:tcPr>
            <w:tcW w:w="1197" w:type="dxa"/>
            <w:vAlign w:val="center"/>
          </w:tcPr>
          <w:p w:rsidR="004D053B" w:rsidRPr="00537A04" w:rsidRDefault="004D053B" w:rsidP="00586281">
            <w:pPr>
              <w:suppressAutoHyphens/>
              <w:autoSpaceDE w:val="0"/>
              <w:autoSpaceDN w:val="0"/>
              <w:adjustRightInd w:val="0"/>
              <w:jc w:val="both"/>
              <w:rPr>
                <w:b/>
              </w:rPr>
            </w:pPr>
            <w:r w:rsidRPr="00537A04">
              <w:rPr>
                <w:b/>
              </w:rPr>
              <w:t>Медь</w:t>
            </w:r>
          </w:p>
        </w:tc>
        <w:tc>
          <w:tcPr>
            <w:tcW w:w="1304" w:type="dxa"/>
            <w:vAlign w:val="center"/>
          </w:tcPr>
          <w:p w:rsidR="004D053B" w:rsidRPr="00537A04" w:rsidRDefault="004D053B" w:rsidP="00586281">
            <w:pPr>
              <w:suppressAutoHyphens/>
              <w:autoSpaceDE w:val="0"/>
              <w:autoSpaceDN w:val="0"/>
              <w:adjustRightInd w:val="0"/>
              <w:jc w:val="both"/>
              <w:rPr>
                <w:b/>
              </w:rPr>
            </w:pPr>
            <w:r w:rsidRPr="00537A04">
              <w:rPr>
                <w:b/>
              </w:rPr>
              <w:t>Хром</w:t>
            </w:r>
          </w:p>
        </w:tc>
        <w:tc>
          <w:tcPr>
            <w:tcW w:w="1418" w:type="dxa"/>
            <w:vAlign w:val="center"/>
          </w:tcPr>
          <w:p w:rsidR="004D053B" w:rsidRPr="00537A04" w:rsidRDefault="004D053B" w:rsidP="00586281">
            <w:pPr>
              <w:suppressAutoHyphens/>
              <w:autoSpaceDE w:val="0"/>
              <w:autoSpaceDN w:val="0"/>
              <w:adjustRightInd w:val="0"/>
              <w:jc w:val="both"/>
              <w:rPr>
                <w:b/>
              </w:rPr>
            </w:pPr>
            <w:r w:rsidRPr="00537A04">
              <w:rPr>
                <w:b/>
              </w:rPr>
              <w:t>Свинец</w:t>
            </w:r>
          </w:p>
        </w:tc>
        <w:tc>
          <w:tcPr>
            <w:tcW w:w="1139" w:type="dxa"/>
            <w:vAlign w:val="center"/>
          </w:tcPr>
          <w:p w:rsidR="004D053B" w:rsidRPr="00537A04" w:rsidRDefault="004D053B" w:rsidP="00586281">
            <w:pPr>
              <w:suppressAutoHyphens/>
              <w:autoSpaceDE w:val="0"/>
              <w:autoSpaceDN w:val="0"/>
              <w:adjustRightInd w:val="0"/>
              <w:jc w:val="both"/>
              <w:rPr>
                <w:b/>
              </w:rPr>
            </w:pPr>
            <w:r w:rsidRPr="00537A04">
              <w:rPr>
                <w:b/>
              </w:rPr>
              <w:t>Кадмий</w:t>
            </w:r>
          </w:p>
        </w:tc>
        <w:tc>
          <w:tcPr>
            <w:tcW w:w="1270" w:type="dxa"/>
            <w:vAlign w:val="center"/>
          </w:tcPr>
          <w:p w:rsidR="004D053B" w:rsidRPr="00537A04" w:rsidRDefault="004D053B" w:rsidP="00586281">
            <w:pPr>
              <w:suppressAutoHyphens/>
              <w:autoSpaceDE w:val="0"/>
              <w:autoSpaceDN w:val="0"/>
              <w:adjustRightInd w:val="0"/>
              <w:jc w:val="both"/>
              <w:rPr>
                <w:b/>
              </w:rPr>
            </w:pPr>
            <w:r w:rsidRPr="00537A04">
              <w:rPr>
                <w:b/>
              </w:rPr>
              <w:t>Нефтепродукты</w:t>
            </w:r>
          </w:p>
        </w:tc>
      </w:tr>
      <w:tr w:rsidR="004D053B" w:rsidRPr="00537A04" w:rsidTr="002A027C">
        <w:trPr>
          <w:jc w:val="center"/>
        </w:trPr>
        <w:tc>
          <w:tcPr>
            <w:tcW w:w="1980" w:type="dxa"/>
            <w:vAlign w:val="center"/>
          </w:tcPr>
          <w:p w:rsidR="004D053B" w:rsidRPr="00537A04" w:rsidRDefault="004D053B" w:rsidP="00586281">
            <w:pPr>
              <w:suppressAutoHyphens/>
              <w:autoSpaceDE w:val="0"/>
              <w:autoSpaceDN w:val="0"/>
              <w:adjustRightInd w:val="0"/>
              <w:ind w:firstLine="29"/>
              <w:jc w:val="both"/>
            </w:pPr>
            <w:r w:rsidRPr="00537A04">
              <w:t>г. Атырау</w:t>
            </w:r>
          </w:p>
        </w:tc>
        <w:tc>
          <w:tcPr>
            <w:tcW w:w="1326" w:type="dxa"/>
            <w:vAlign w:val="center"/>
          </w:tcPr>
          <w:p w:rsidR="004D053B" w:rsidRPr="00537A04" w:rsidRDefault="004D053B" w:rsidP="00586281">
            <w:pPr>
              <w:suppressAutoHyphens/>
              <w:autoSpaceDE w:val="0"/>
              <w:autoSpaceDN w:val="0"/>
              <w:adjustRightInd w:val="0"/>
              <w:jc w:val="both"/>
            </w:pPr>
            <w:r w:rsidRPr="00537A04">
              <w:t>1,54-2,5</w:t>
            </w:r>
          </w:p>
        </w:tc>
        <w:tc>
          <w:tcPr>
            <w:tcW w:w="1197" w:type="dxa"/>
            <w:vAlign w:val="center"/>
          </w:tcPr>
          <w:p w:rsidR="004D053B" w:rsidRPr="00537A04" w:rsidRDefault="004D053B" w:rsidP="00586281">
            <w:pPr>
              <w:suppressAutoHyphens/>
              <w:autoSpaceDE w:val="0"/>
              <w:autoSpaceDN w:val="0"/>
              <w:adjustRightInd w:val="0"/>
              <w:jc w:val="both"/>
            </w:pPr>
            <w:r w:rsidRPr="00537A04">
              <w:t>0,26-0,47</w:t>
            </w:r>
          </w:p>
        </w:tc>
        <w:tc>
          <w:tcPr>
            <w:tcW w:w="1304" w:type="dxa"/>
            <w:vAlign w:val="center"/>
          </w:tcPr>
          <w:p w:rsidR="004D053B" w:rsidRPr="00537A04" w:rsidRDefault="004D053B" w:rsidP="00586281">
            <w:pPr>
              <w:suppressAutoHyphens/>
              <w:autoSpaceDE w:val="0"/>
              <w:autoSpaceDN w:val="0"/>
              <w:adjustRightInd w:val="0"/>
              <w:jc w:val="both"/>
            </w:pPr>
            <w:r w:rsidRPr="00537A04">
              <w:t>0,05-0,12</w:t>
            </w:r>
          </w:p>
        </w:tc>
        <w:tc>
          <w:tcPr>
            <w:tcW w:w="1418" w:type="dxa"/>
            <w:vAlign w:val="center"/>
          </w:tcPr>
          <w:p w:rsidR="004D053B" w:rsidRPr="00537A04" w:rsidRDefault="004D053B" w:rsidP="00586281">
            <w:pPr>
              <w:suppressAutoHyphens/>
              <w:autoSpaceDE w:val="0"/>
              <w:autoSpaceDN w:val="0"/>
              <w:adjustRightInd w:val="0"/>
              <w:jc w:val="both"/>
            </w:pPr>
            <w:r w:rsidRPr="00537A04">
              <w:t>0,07-0,19</w:t>
            </w:r>
          </w:p>
        </w:tc>
        <w:tc>
          <w:tcPr>
            <w:tcW w:w="1139" w:type="dxa"/>
            <w:vAlign w:val="center"/>
          </w:tcPr>
          <w:p w:rsidR="004D053B" w:rsidRPr="00537A04" w:rsidRDefault="004D053B" w:rsidP="00586281">
            <w:pPr>
              <w:suppressAutoHyphens/>
              <w:autoSpaceDE w:val="0"/>
              <w:autoSpaceDN w:val="0"/>
              <w:adjustRightInd w:val="0"/>
              <w:jc w:val="both"/>
            </w:pPr>
            <w:r w:rsidRPr="00537A04">
              <w:t>0,09-0,17</w:t>
            </w:r>
          </w:p>
        </w:tc>
        <w:tc>
          <w:tcPr>
            <w:tcW w:w="1270" w:type="dxa"/>
            <w:vAlign w:val="center"/>
          </w:tcPr>
          <w:p w:rsidR="004D053B" w:rsidRPr="00537A04" w:rsidRDefault="004D053B" w:rsidP="00586281">
            <w:pPr>
              <w:suppressAutoHyphens/>
              <w:autoSpaceDE w:val="0"/>
              <w:autoSpaceDN w:val="0"/>
              <w:adjustRightInd w:val="0"/>
              <w:jc w:val="both"/>
            </w:pPr>
            <w:r w:rsidRPr="00537A04">
              <w:t>-</w:t>
            </w:r>
          </w:p>
        </w:tc>
      </w:tr>
      <w:tr w:rsidR="004D053B" w:rsidRPr="00537A04" w:rsidTr="002A027C">
        <w:trPr>
          <w:jc w:val="center"/>
        </w:trPr>
        <w:tc>
          <w:tcPr>
            <w:tcW w:w="1980" w:type="dxa"/>
            <w:vAlign w:val="center"/>
          </w:tcPr>
          <w:p w:rsidR="004D053B" w:rsidRPr="00537A04" w:rsidRDefault="004D053B" w:rsidP="00586281">
            <w:pPr>
              <w:suppressAutoHyphens/>
              <w:autoSpaceDE w:val="0"/>
              <w:autoSpaceDN w:val="0"/>
              <w:adjustRightInd w:val="0"/>
              <w:jc w:val="both"/>
            </w:pPr>
            <w:r w:rsidRPr="00537A04">
              <w:t>с. Жанбай, Забурунье, Жамансор</w:t>
            </w:r>
          </w:p>
        </w:tc>
        <w:tc>
          <w:tcPr>
            <w:tcW w:w="1326" w:type="dxa"/>
            <w:vAlign w:val="center"/>
          </w:tcPr>
          <w:p w:rsidR="004D053B" w:rsidRPr="00537A04" w:rsidRDefault="004D053B" w:rsidP="00586281">
            <w:pPr>
              <w:suppressAutoHyphens/>
              <w:autoSpaceDE w:val="0"/>
              <w:autoSpaceDN w:val="0"/>
              <w:adjustRightInd w:val="0"/>
              <w:jc w:val="both"/>
            </w:pPr>
            <w:r w:rsidRPr="00537A04">
              <w:t>1,64-2,4</w:t>
            </w:r>
          </w:p>
          <w:p w:rsidR="004D053B" w:rsidRPr="00537A04" w:rsidRDefault="004D053B" w:rsidP="00586281">
            <w:pPr>
              <w:suppressAutoHyphens/>
              <w:autoSpaceDE w:val="0"/>
              <w:autoSpaceDN w:val="0"/>
              <w:adjustRightInd w:val="0"/>
              <w:jc w:val="both"/>
            </w:pPr>
            <w:r w:rsidRPr="00537A04">
              <w:t>1,74-2,39</w:t>
            </w:r>
          </w:p>
          <w:p w:rsidR="004D053B" w:rsidRPr="00537A04" w:rsidRDefault="004D053B" w:rsidP="00586281">
            <w:pPr>
              <w:suppressAutoHyphens/>
              <w:autoSpaceDE w:val="0"/>
              <w:autoSpaceDN w:val="0"/>
              <w:adjustRightInd w:val="0"/>
              <w:jc w:val="both"/>
            </w:pPr>
            <w:r w:rsidRPr="00537A04">
              <w:t>1,8-2,11</w:t>
            </w:r>
          </w:p>
        </w:tc>
        <w:tc>
          <w:tcPr>
            <w:tcW w:w="1197" w:type="dxa"/>
            <w:vAlign w:val="center"/>
          </w:tcPr>
          <w:p w:rsidR="004D053B" w:rsidRPr="00537A04" w:rsidRDefault="004D053B" w:rsidP="00586281">
            <w:pPr>
              <w:suppressAutoHyphens/>
              <w:autoSpaceDE w:val="0"/>
              <w:autoSpaceDN w:val="0"/>
              <w:adjustRightInd w:val="0"/>
              <w:jc w:val="both"/>
            </w:pPr>
            <w:r w:rsidRPr="00537A04">
              <w:t>0,026-0,37</w:t>
            </w:r>
          </w:p>
          <w:p w:rsidR="004D053B" w:rsidRPr="00537A04" w:rsidRDefault="004D053B" w:rsidP="00586281">
            <w:pPr>
              <w:suppressAutoHyphens/>
              <w:autoSpaceDE w:val="0"/>
              <w:autoSpaceDN w:val="0"/>
              <w:adjustRightInd w:val="0"/>
              <w:jc w:val="both"/>
            </w:pPr>
            <w:r w:rsidRPr="00537A04">
              <w:t>0,22-0,45</w:t>
            </w:r>
          </w:p>
          <w:p w:rsidR="004D053B" w:rsidRPr="00537A04" w:rsidRDefault="004D053B" w:rsidP="00586281">
            <w:pPr>
              <w:suppressAutoHyphens/>
              <w:autoSpaceDE w:val="0"/>
              <w:autoSpaceDN w:val="0"/>
              <w:adjustRightInd w:val="0"/>
              <w:jc w:val="both"/>
            </w:pPr>
            <w:r w:rsidRPr="00537A04">
              <w:t>0,26-0,36</w:t>
            </w:r>
          </w:p>
        </w:tc>
        <w:tc>
          <w:tcPr>
            <w:tcW w:w="1304" w:type="dxa"/>
            <w:vAlign w:val="center"/>
          </w:tcPr>
          <w:p w:rsidR="004D053B" w:rsidRPr="00537A04" w:rsidRDefault="004D053B" w:rsidP="00586281">
            <w:pPr>
              <w:suppressAutoHyphens/>
              <w:autoSpaceDE w:val="0"/>
              <w:autoSpaceDN w:val="0"/>
              <w:adjustRightInd w:val="0"/>
              <w:jc w:val="both"/>
            </w:pPr>
            <w:r w:rsidRPr="00537A04">
              <w:t>0,07-0,12</w:t>
            </w:r>
          </w:p>
          <w:p w:rsidR="004D053B" w:rsidRPr="00537A04" w:rsidRDefault="004D053B" w:rsidP="00586281">
            <w:pPr>
              <w:suppressAutoHyphens/>
              <w:autoSpaceDE w:val="0"/>
              <w:autoSpaceDN w:val="0"/>
              <w:adjustRightInd w:val="0"/>
              <w:jc w:val="both"/>
            </w:pPr>
            <w:r w:rsidRPr="00537A04">
              <w:t>0,05-0,11</w:t>
            </w:r>
          </w:p>
          <w:p w:rsidR="004D053B" w:rsidRPr="00537A04" w:rsidRDefault="004D053B" w:rsidP="00586281">
            <w:pPr>
              <w:suppressAutoHyphens/>
              <w:autoSpaceDE w:val="0"/>
              <w:autoSpaceDN w:val="0"/>
              <w:adjustRightInd w:val="0"/>
              <w:jc w:val="both"/>
            </w:pPr>
            <w:r w:rsidRPr="00537A04">
              <w:t>0,06-0,1</w:t>
            </w:r>
          </w:p>
        </w:tc>
        <w:tc>
          <w:tcPr>
            <w:tcW w:w="1418" w:type="dxa"/>
            <w:vAlign w:val="center"/>
          </w:tcPr>
          <w:p w:rsidR="004D053B" w:rsidRPr="00537A04" w:rsidRDefault="004D053B" w:rsidP="00586281">
            <w:pPr>
              <w:suppressAutoHyphens/>
              <w:autoSpaceDE w:val="0"/>
              <w:autoSpaceDN w:val="0"/>
              <w:adjustRightInd w:val="0"/>
              <w:jc w:val="both"/>
            </w:pPr>
            <w:r w:rsidRPr="00537A04">
              <w:t>0,7-0,15</w:t>
            </w:r>
          </w:p>
          <w:p w:rsidR="004D053B" w:rsidRPr="00537A04" w:rsidRDefault="004D053B" w:rsidP="00586281">
            <w:pPr>
              <w:suppressAutoHyphens/>
              <w:autoSpaceDE w:val="0"/>
              <w:autoSpaceDN w:val="0"/>
              <w:adjustRightInd w:val="0"/>
              <w:jc w:val="both"/>
            </w:pPr>
            <w:r w:rsidRPr="00537A04">
              <w:t>0,09-21</w:t>
            </w:r>
          </w:p>
          <w:p w:rsidR="004D053B" w:rsidRPr="00537A04" w:rsidRDefault="004D053B" w:rsidP="00586281">
            <w:pPr>
              <w:suppressAutoHyphens/>
              <w:autoSpaceDE w:val="0"/>
              <w:autoSpaceDN w:val="0"/>
              <w:adjustRightInd w:val="0"/>
              <w:jc w:val="both"/>
            </w:pPr>
            <w:r w:rsidRPr="00537A04">
              <w:t>0,06-0,2</w:t>
            </w:r>
          </w:p>
        </w:tc>
        <w:tc>
          <w:tcPr>
            <w:tcW w:w="1139" w:type="dxa"/>
            <w:vAlign w:val="center"/>
          </w:tcPr>
          <w:p w:rsidR="004D053B" w:rsidRPr="00537A04" w:rsidRDefault="004D053B" w:rsidP="00586281">
            <w:pPr>
              <w:suppressAutoHyphens/>
              <w:autoSpaceDE w:val="0"/>
              <w:autoSpaceDN w:val="0"/>
              <w:adjustRightInd w:val="0"/>
              <w:jc w:val="both"/>
            </w:pPr>
            <w:r w:rsidRPr="00537A04">
              <w:t>0,09-0,14</w:t>
            </w:r>
          </w:p>
          <w:p w:rsidR="004D053B" w:rsidRPr="00537A04" w:rsidRDefault="004D053B" w:rsidP="00586281">
            <w:pPr>
              <w:suppressAutoHyphens/>
              <w:autoSpaceDE w:val="0"/>
              <w:autoSpaceDN w:val="0"/>
              <w:adjustRightInd w:val="0"/>
              <w:jc w:val="both"/>
            </w:pPr>
            <w:r w:rsidRPr="00537A04">
              <w:t>0,06-0,19</w:t>
            </w:r>
          </w:p>
          <w:p w:rsidR="004D053B" w:rsidRPr="00537A04" w:rsidRDefault="004D053B" w:rsidP="00586281">
            <w:pPr>
              <w:suppressAutoHyphens/>
              <w:autoSpaceDE w:val="0"/>
              <w:autoSpaceDN w:val="0"/>
              <w:adjustRightInd w:val="0"/>
              <w:jc w:val="both"/>
            </w:pPr>
            <w:r w:rsidRPr="00537A04">
              <w:t>0,05-0,12</w:t>
            </w:r>
          </w:p>
        </w:tc>
        <w:tc>
          <w:tcPr>
            <w:tcW w:w="1270" w:type="dxa"/>
            <w:vAlign w:val="center"/>
          </w:tcPr>
          <w:p w:rsidR="004D053B" w:rsidRPr="00537A04" w:rsidRDefault="004D053B" w:rsidP="00586281">
            <w:pPr>
              <w:suppressAutoHyphens/>
              <w:autoSpaceDE w:val="0"/>
              <w:autoSpaceDN w:val="0"/>
              <w:adjustRightInd w:val="0"/>
              <w:jc w:val="both"/>
            </w:pPr>
            <w:r w:rsidRPr="00537A04">
              <w:t>-</w:t>
            </w:r>
          </w:p>
        </w:tc>
      </w:tr>
      <w:tr w:rsidR="004D053B" w:rsidRPr="00537A04" w:rsidTr="002A027C">
        <w:trPr>
          <w:jc w:val="center"/>
        </w:trPr>
        <w:tc>
          <w:tcPr>
            <w:tcW w:w="1980" w:type="dxa"/>
            <w:vAlign w:val="center"/>
          </w:tcPr>
          <w:p w:rsidR="004D053B" w:rsidRPr="00537A04" w:rsidRDefault="004D053B" w:rsidP="00586281">
            <w:pPr>
              <w:suppressAutoHyphens/>
              <w:autoSpaceDE w:val="0"/>
              <w:autoSpaceDN w:val="0"/>
              <w:adjustRightInd w:val="0"/>
              <w:ind w:firstLine="29"/>
              <w:jc w:val="both"/>
            </w:pPr>
            <w:r w:rsidRPr="00537A04">
              <w:t>Месторождения Доссор, Макат, Косшагыл, с. Жанбай, с. Забурунье</w:t>
            </w:r>
          </w:p>
        </w:tc>
        <w:tc>
          <w:tcPr>
            <w:tcW w:w="1326" w:type="dxa"/>
            <w:vAlign w:val="center"/>
          </w:tcPr>
          <w:p w:rsidR="004D053B" w:rsidRPr="00537A04" w:rsidRDefault="004D053B" w:rsidP="00586281">
            <w:pPr>
              <w:suppressAutoHyphens/>
              <w:autoSpaceDE w:val="0"/>
              <w:autoSpaceDN w:val="0"/>
              <w:adjustRightInd w:val="0"/>
              <w:jc w:val="both"/>
            </w:pPr>
            <w:r w:rsidRPr="00537A04">
              <w:t>1,76-3,5</w:t>
            </w:r>
          </w:p>
        </w:tc>
        <w:tc>
          <w:tcPr>
            <w:tcW w:w="1197" w:type="dxa"/>
            <w:vAlign w:val="center"/>
          </w:tcPr>
          <w:p w:rsidR="004D053B" w:rsidRPr="00537A04" w:rsidRDefault="004D053B" w:rsidP="00586281">
            <w:pPr>
              <w:suppressAutoHyphens/>
              <w:autoSpaceDE w:val="0"/>
              <w:autoSpaceDN w:val="0"/>
              <w:adjustRightInd w:val="0"/>
              <w:jc w:val="both"/>
            </w:pPr>
            <w:r w:rsidRPr="00537A04">
              <w:t>0,22-2,4</w:t>
            </w:r>
          </w:p>
        </w:tc>
        <w:tc>
          <w:tcPr>
            <w:tcW w:w="1304" w:type="dxa"/>
            <w:vAlign w:val="center"/>
          </w:tcPr>
          <w:p w:rsidR="004D053B" w:rsidRPr="00537A04" w:rsidRDefault="004D053B" w:rsidP="00586281">
            <w:pPr>
              <w:suppressAutoHyphens/>
              <w:autoSpaceDE w:val="0"/>
              <w:autoSpaceDN w:val="0"/>
              <w:adjustRightInd w:val="0"/>
              <w:jc w:val="both"/>
            </w:pPr>
            <w:r w:rsidRPr="00537A04">
              <w:t>0,12-1,52</w:t>
            </w:r>
          </w:p>
        </w:tc>
        <w:tc>
          <w:tcPr>
            <w:tcW w:w="1418" w:type="dxa"/>
            <w:vAlign w:val="center"/>
          </w:tcPr>
          <w:p w:rsidR="004D053B" w:rsidRPr="00537A04" w:rsidRDefault="004D053B" w:rsidP="00586281">
            <w:pPr>
              <w:suppressAutoHyphens/>
              <w:autoSpaceDE w:val="0"/>
              <w:autoSpaceDN w:val="0"/>
              <w:adjustRightInd w:val="0"/>
              <w:jc w:val="both"/>
            </w:pPr>
            <w:r w:rsidRPr="00537A04">
              <w:t>0,11-2,3</w:t>
            </w:r>
          </w:p>
        </w:tc>
        <w:tc>
          <w:tcPr>
            <w:tcW w:w="1139" w:type="dxa"/>
            <w:vAlign w:val="center"/>
          </w:tcPr>
          <w:p w:rsidR="004D053B" w:rsidRPr="00537A04" w:rsidRDefault="004D053B" w:rsidP="00586281">
            <w:pPr>
              <w:suppressAutoHyphens/>
              <w:autoSpaceDE w:val="0"/>
              <w:autoSpaceDN w:val="0"/>
              <w:adjustRightInd w:val="0"/>
              <w:jc w:val="both"/>
            </w:pPr>
            <w:r w:rsidRPr="00537A04">
              <w:t>0,06-0,31</w:t>
            </w:r>
          </w:p>
        </w:tc>
        <w:tc>
          <w:tcPr>
            <w:tcW w:w="1270" w:type="dxa"/>
            <w:vAlign w:val="center"/>
          </w:tcPr>
          <w:p w:rsidR="004D053B" w:rsidRPr="00537A04" w:rsidRDefault="004D053B" w:rsidP="00586281">
            <w:pPr>
              <w:suppressAutoHyphens/>
              <w:autoSpaceDE w:val="0"/>
              <w:autoSpaceDN w:val="0"/>
              <w:adjustRightInd w:val="0"/>
              <w:jc w:val="both"/>
            </w:pPr>
            <w:r w:rsidRPr="00537A04">
              <w:t>1,1-2,65</w:t>
            </w:r>
          </w:p>
        </w:tc>
      </w:tr>
    </w:tbl>
    <w:p w:rsidR="004D053B" w:rsidRPr="00537A04" w:rsidRDefault="004D053B" w:rsidP="00586281">
      <w:pPr>
        <w:pBdr>
          <w:bottom w:val="single" w:sz="4" w:space="19" w:color="FFFFFF"/>
        </w:pBdr>
        <w:suppressAutoHyphens/>
        <w:autoSpaceDE w:val="0"/>
        <w:autoSpaceDN w:val="0"/>
        <w:adjustRightInd w:val="0"/>
        <w:ind w:firstLine="709"/>
        <w:jc w:val="both"/>
        <w:rPr>
          <w:i/>
        </w:rPr>
      </w:pPr>
      <w:r w:rsidRPr="00537A04">
        <w:rPr>
          <w:i/>
        </w:rPr>
        <w:t>Источник: РГП «Казгидромет».</w:t>
      </w:r>
    </w:p>
    <w:p w:rsidR="004D053B" w:rsidRPr="00537A04" w:rsidRDefault="004D053B" w:rsidP="00586281">
      <w:pPr>
        <w:pBdr>
          <w:bottom w:val="single" w:sz="4" w:space="19" w:color="FFFFFF"/>
        </w:pBdr>
        <w:suppressAutoHyphens/>
        <w:autoSpaceDE w:val="0"/>
        <w:autoSpaceDN w:val="0"/>
        <w:adjustRightInd w:val="0"/>
        <w:ind w:firstLine="709"/>
        <w:jc w:val="both"/>
      </w:pPr>
    </w:p>
    <w:p w:rsidR="004D053B" w:rsidRPr="00537A04" w:rsidRDefault="004D053B" w:rsidP="00586281">
      <w:pPr>
        <w:pBdr>
          <w:bottom w:val="single" w:sz="4" w:space="19" w:color="FFFFFF"/>
        </w:pBdr>
        <w:suppressAutoHyphens/>
        <w:autoSpaceDE w:val="0"/>
        <w:autoSpaceDN w:val="0"/>
        <w:adjustRightInd w:val="0"/>
        <w:ind w:firstLine="709"/>
        <w:jc w:val="both"/>
      </w:pPr>
      <w:r w:rsidRPr="00537A04">
        <w:t>Все определяемые тяжелые металлы в населенных пунктах Атырауской области находились в пределах нормы. На месторождениях и их точках концентрации определяемых примесей не превышали допустимую норму.</w:t>
      </w:r>
    </w:p>
    <w:p w:rsidR="004D053B" w:rsidRPr="00537A04" w:rsidRDefault="004D053B" w:rsidP="00586281">
      <w:pPr>
        <w:pBdr>
          <w:bottom w:val="single" w:sz="4" w:space="19" w:color="FFFFFF"/>
        </w:pBdr>
        <w:suppressAutoHyphens/>
        <w:autoSpaceDE w:val="0"/>
        <w:autoSpaceDN w:val="0"/>
        <w:adjustRightInd w:val="0"/>
        <w:ind w:firstLine="709"/>
        <w:jc w:val="both"/>
      </w:pPr>
      <w:r w:rsidRPr="00537A04">
        <w:t>Более подробная информация размещена на сайте РГП «Казгидромет» (</w:t>
      </w:r>
      <w:r w:rsidRPr="00537A04">
        <w:rPr>
          <w:rStyle w:val="afe"/>
        </w:rPr>
        <w:t>https://kazhydromet.kz/ru/ecology/ezhemesyachnyy-informacionnyy-byulleten-o-sostoyanii-okruzhayuschey-sredy/2022</w:t>
      </w:r>
      <w:r w:rsidRPr="00537A04">
        <w:t>).</w:t>
      </w:r>
    </w:p>
    <w:p w:rsidR="004D053B" w:rsidRPr="00537A04" w:rsidRDefault="004D053B" w:rsidP="00586281">
      <w:pPr>
        <w:pBdr>
          <w:bottom w:val="single" w:sz="4" w:space="19" w:color="FFFFFF"/>
        </w:pBdr>
        <w:suppressAutoHyphens/>
        <w:autoSpaceDE w:val="0"/>
        <w:autoSpaceDN w:val="0"/>
        <w:adjustRightInd w:val="0"/>
        <w:ind w:firstLine="567"/>
        <w:jc w:val="both"/>
        <w:rPr>
          <w:b/>
        </w:rPr>
      </w:pPr>
    </w:p>
    <w:p w:rsidR="004D053B" w:rsidRPr="00537A04" w:rsidRDefault="004D053B" w:rsidP="00586281">
      <w:pPr>
        <w:pBdr>
          <w:bottom w:val="single" w:sz="4" w:space="19" w:color="FFFFFF"/>
        </w:pBdr>
        <w:suppressAutoHyphens/>
        <w:autoSpaceDE w:val="0"/>
        <w:autoSpaceDN w:val="0"/>
        <w:adjustRightInd w:val="0"/>
        <w:ind w:firstLine="567"/>
        <w:jc w:val="both"/>
        <w:rPr>
          <w:b/>
        </w:rPr>
      </w:pPr>
      <w:r w:rsidRPr="00537A04">
        <w:rPr>
          <w:b/>
        </w:rPr>
        <w:t>12.</w:t>
      </w:r>
      <w:r w:rsidRPr="00537A04">
        <w:rPr>
          <w:b/>
          <w:lang w:val="kk-KZ"/>
        </w:rPr>
        <w:t>5</w:t>
      </w:r>
      <w:r w:rsidRPr="00537A04">
        <w:rPr>
          <w:b/>
        </w:rPr>
        <w:t>.4. НЕДРА</w:t>
      </w:r>
    </w:p>
    <w:p w:rsidR="004D053B" w:rsidRPr="00537A04" w:rsidRDefault="004D053B" w:rsidP="00586281">
      <w:pPr>
        <w:pBdr>
          <w:bottom w:val="single" w:sz="4" w:space="19" w:color="FFFFFF"/>
        </w:pBdr>
        <w:suppressAutoHyphens/>
        <w:autoSpaceDE w:val="0"/>
        <w:autoSpaceDN w:val="0"/>
        <w:adjustRightInd w:val="0"/>
        <w:ind w:firstLine="567"/>
        <w:jc w:val="both"/>
        <w:rPr>
          <w:b/>
        </w:rPr>
      </w:pPr>
    </w:p>
    <w:p w:rsidR="004D053B" w:rsidRPr="00537A04" w:rsidRDefault="004D053B" w:rsidP="00586281">
      <w:pPr>
        <w:pBdr>
          <w:bottom w:val="single" w:sz="4" w:space="19" w:color="FFFFFF"/>
        </w:pBdr>
        <w:suppressAutoHyphens/>
        <w:autoSpaceDE w:val="0"/>
        <w:autoSpaceDN w:val="0"/>
        <w:adjustRightInd w:val="0"/>
        <w:ind w:firstLine="567"/>
        <w:jc w:val="both"/>
        <w:rPr>
          <w:lang w:val="kk-KZ"/>
        </w:rPr>
      </w:pPr>
      <w:r w:rsidRPr="00537A04">
        <w:rPr>
          <w:lang w:val="kk-KZ"/>
        </w:rPr>
        <w:t xml:space="preserve">В 2022 году в Атырауской области численность недропользователей по разведке и добыче общераспространенных полезных ископаемых составила 46 ед. (рисунок 12.5.4). </w:t>
      </w:r>
    </w:p>
    <w:p w:rsidR="004D053B" w:rsidRPr="00537A04" w:rsidRDefault="004D053B" w:rsidP="00586281">
      <w:pPr>
        <w:pBdr>
          <w:bottom w:val="single" w:sz="4" w:space="19" w:color="FFFFFF"/>
        </w:pBdr>
        <w:suppressAutoHyphens/>
        <w:autoSpaceDE w:val="0"/>
        <w:autoSpaceDN w:val="0"/>
        <w:adjustRightInd w:val="0"/>
        <w:ind w:firstLine="567"/>
        <w:jc w:val="both"/>
        <w:rPr>
          <w:b/>
          <w:i/>
        </w:rPr>
      </w:pPr>
    </w:p>
    <w:p w:rsidR="004D053B" w:rsidRPr="00537A04" w:rsidRDefault="004D053B" w:rsidP="001062E9">
      <w:pPr>
        <w:pBdr>
          <w:bottom w:val="single" w:sz="4" w:space="19" w:color="FFFFFF"/>
        </w:pBdr>
        <w:suppressAutoHyphens/>
        <w:autoSpaceDE w:val="0"/>
        <w:autoSpaceDN w:val="0"/>
        <w:adjustRightInd w:val="0"/>
        <w:ind w:firstLine="567"/>
        <w:jc w:val="right"/>
        <w:rPr>
          <w:b/>
          <w:i/>
        </w:rPr>
      </w:pPr>
      <w:r w:rsidRPr="00537A04">
        <w:rPr>
          <w:b/>
          <w:i/>
        </w:rPr>
        <w:t>Рисунок 12.</w:t>
      </w:r>
      <w:r w:rsidRPr="00537A04">
        <w:rPr>
          <w:b/>
          <w:i/>
          <w:lang w:val="kk-KZ"/>
        </w:rPr>
        <w:t>5</w:t>
      </w:r>
      <w:r w:rsidRPr="00537A04">
        <w:rPr>
          <w:b/>
          <w:i/>
        </w:rPr>
        <w:t>.4</w:t>
      </w:r>
    </w:p>
    <w:p w:rsidR="004D053B" w:rsidRPr="00537A04" w:rsidRDefault="004D053B" w:rsidP="001062E9">
      <w:pPr>
        <w:pBdr>
          <w:bottom w:val="single" w:sz="4" w:space="19" w:color="FFFFFF"/>
        </w:pBdr>
        <w:suppressAutoHyphens/>
        <w:autoSpaceDE w:val="0"/>
        <w:autoSpaceDN w:val="0"/>
        <w:adjustRightInd w:val="0"/>
        <w:ind w:firstLine="567"/>
        <w:jc w:val="center"/>
        <w:rPr>
          <w:b/>
          <w:i/>
        </w:rPr>
      </w:pPr>
      <w:r w:rsidRPr="00537A04">
        <w:rPr>
          <w:b/>
          <w:i/>
        </w:rPr>
        <w:t>Численность недропользователей по разведке и добыче полезных ископаемых в</w:t>
      </w:r>
    </w:p>
    <w:p w:rsidR="004D053B" w:rsidRPr="00537A04" w:rsidRDefault="004D053B" w:rsidP="001062E9">
      <w:pPr>
        <w:pBdr>
          <w:bottom w:val="single" w:sz="4" w:space="19" w:color="FFFFFF"/>
        </w:pBdr>
        <w:suppressAutoHyphens/>
        <w:autoSpaceDE w:val="0"/>
        <w:autoSpaceDN w:val="0"/>
        <w:adjustRightInd w:val="0"/>
        <w:ind w:firstLine="567"/>
        <w:jc w:val="center"/>
        <w:rPr>
          <w:b/>
          <w:i/>
          <w:lang w:val="kk-KZ"/>
        </w:rPr>
      </w:pPr>
      <w:r w:rsidRPr="00537A04">
        <w:rPr>
          <w:b/>
          <w:i/>
        </w:rPr>
        <w:t>Атырауской области за 2019-2022</w:t>
      </w:r>
      <w:r w:rsidRPr="00537A04">
        <w:rPr>
          <w:b/>
          <w:i/>
          <w:lang w:val="kk-KZ"/>
        </w:rPr>
        <w:t xml:space="preserve"> </w:t>
      </w:r>
      <w:r w:rsidRPr="00537A04">
        <w:rPr>
          <w:b/>
          <w:i/>
        </w:rPr>
        <w:t>годы</w:t>
      </w:r>
      <w:r w:rsidRPr="00537A04">
        <w:rPr>
          <w:b/>
          <w:i/>
          <w:lang w:val="kk-KZ"/>
        </w:rPr>
        <w:t>, ед.</w:t>
      </w:r>
    </w:p>
    <w:p w:rsidR="004D053B" w:rsidRPr="00537A04" w:rsidRDefault="004D053B" w:rsidP="001062E9">
      <w:pPr>
        <w:pBdr>
          <w:bottom w:val="single" w:sz="4" w:space="19" w:color="FFFFFF"/>
        </w:pBdr>
        <w:suppressAutoHyphens/>
        <w:autoSpaceDE w:val="0"/>
        <w:autoSpaceDN w:val="0"/>
        <w:adjustRightInd w:val="0"/>
        <w:ind w:firstLine="567"/>
        <w:jc w:val="center"/>
        <w:rPr>
          <w:b/>
          <w:i/>
          <w:lang w:val="kk-KZ"/>
        </w:rPr>
      </w:pPr>
    </w:p>
    <w:p w:rsidR="004D053B" w:rsidRPr="00537A04" w:rsidRDefault="004D053B" w:rsidP="001062E9">
      <w:pPr>
        <w:pBdr>
          <w:bottom w:val="single" w:sz="4" w:space="19" w:color="FFFFFF"/>
        </w:pBdr>
        <w:suppressAutoHyphens/>
        <w:autoSpaceDE w:val="0"/>
        <w:autoSpaceDN w:val="0"/>
        <w:adjustRightInd w:val="0"/>
        <w:ind w:firstLine="567"/>
        <w:jc w:val="center"/>
        <w:rPr>
          <w:lang w:val="kk-KZ"/>
        </w:rPr>
      </w:pPr>
      <w:r w:rsidRPr="00537A04">
        <w:rPr>
          <w:noProof/>
        </w:rPr>
        <w:drawing>
          <wp:inline distT="0" distB="0" distL="0" distR="0" wp14:anchorId="76D944E5" wp14:editId="0835089F">
            <wp:extent cx="3847355" cy="1886778"/>
            <wp:effectExtent l="0" t="0" r="1270" b="18415"/>
            <wp:docPr id="152" name="Диаграмма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4D053B" w:rsidRPr="00537A04" w:rsidRDefault="004D053B" w:rsidP="001062E9">
      <w:pPr>
        <w:pBdr>
          <w:bottom w:val="single" w:sz="4" w:space="19" w:color="FFFFFF"/>
        </w:pBdr>
        <w:suppressAutoHyphens/>
        <w:autoSpaceDE w:val="0"/>
        <w:autoSpaceDN w:val="0"/>
        <w:adjustRightInd w:val="0"/>
        <w:ind w:firstLine="567"/>
        <w:jc w:val="center"/>
        <w:rPr>
          <w:i/>
          <w:lang w:val="kk-KZ"/>
        </w:rPr>
      </w:pPr>
      <w:r w:rsidRPr="00537A04">
        <w:rPr>
          <w:i/>
          <w:lang w:val="kk-KZ"/>
        </w:rPr>
        <w:t>Источник: Акимат Атырауской области.</w:t>
      </w:r>
    </w:p>
    <w:p w:rsidR="004D053B" w:rsidRPr="00537A04" w:rsidRDefault="004D053B" w:rsidP="00586281">
      <w:pPr>
        <w:pBdr>
          <w:bottom w:val="single" w:sz="4" w:space="4" w:color="FFFFFF"/>
        </w:pBdr>
        <w:tabs>
          <w:tab w:val="left" w:pos="720"/>
        </w:tabs>
        <w:ind w:firstLine="709"/>
        <w:jc w:val="both"/>
        <w:rPr>
          <w:rFonts w:eastAsiaTheme="minorHAnsi"/>
          <w:color w:val="000000"/>
        </w:rPr>
      </w:pPr>
      <w:r w:rsidRPr="00537A04">
        <w:rPr>
          <w:rFonts w:eastAsiaTheme="minorHAnsi"/>
          <w:color w:val="000000"/>
        </w:rPr>
        <w:t xml:space="preserve">Имеется 44 лицензии и 32 контракта на добычу полезных ископаемых, широко распространенных в Атырауской области, всего разрабатываются 76 месторождений. </w:t>
      </w:r>
    </w:p>
    <w:p w:rsidR="004D053B" w:rsidRPr="00537A04" w:rsidRDefault="004D053B" w:rsidP="00586281">
      <w:pPr>
        <w:pBdr>
          <w:bottom w:val="single" w:sz="4" w:space="4" w:color="FFFFFF"/>
        </w:pBdr>
        <w:tabs>
          <w:tab w:val="left" w:pos="720"/>
        </w:tabs>
        <w:ind w:firstLine="709"/>
        <w:jc w:val="both"/>
        <w:rPr>
          <w:lang w:val="kk-KZ"/>
        </w:rPr>
      </w:pPr>
      <w:r w:rsidRPr="00537A04">
        <w:rPr>
          <w:lang w:val="kk-KZ"/>
        </w:rPr>
        <w:t xml:space="preserve">Оформление права недропользования осуществляется путем выдачи лицензий в соответствии с кодексом «О недрах и недропользовании» от 27.12.2017 года. </w:t>
      </w:r>
    </w:p>
    <w:p w:rsidR="004D053B" w:rsidRPr="00537A04" w:rsidRDefault="004D053B" w:rsidP="00586281">
      <w:pPr>
        <w:pBdr>
          <w:bottom w:val="single" w:sz="4" w:space="4" w:color="FFFFFF"/>
        </w:pBdr>
        <w:tabs>
          <w:tab w:val="left" w:pos="720"/>
        </w:tabs>
        <w:ind w:firstLine="709"/>
        <w:jc w:val="both"/>
        <w:rPr>
          <w:lang w:val="kk-KZ"/>
        </w:rPr>
      </w:pPr>
    </w:p>
    <w:p w:rsidR="004D053B" w:rsidRPr="00537A04" w:rsidRDefault="004D053B" w:rsidP="001062E9">
      <w:pPr>
        <w:pBdr>
          <w:bottom w:val="single" w:sz="4" w:space="0" w:color="FFFFFF"/>
        </w:pBdr>
        <w:suppressAutoHyphens/>
        <w:autoSpaceDE w:val="0"/>
        <w:autoSpaceDN w:val="0"/>
        <w:adjustRightInd w:val="0"/>
        <w:ind w:firstLine="709"/>
        <w:jc w:val="right"/>
        <w:rPr>
          <w:b/>
          <w:lang w:val="kk-KZ"/>
        </w:rPr>
      </w:pPr>
      <w:r w:rsidRPr="00537A04">
        <w:rPr>
          <w:b/>
        </w:rPr>
        <w:t>Таблица 12.</w:t>
      </w:r>
      <w:r w:rsidRPr="00537A04">
        <w:rPr>
          <w:b/>
          <w:lang w:val="kk-KZ"/>
        </w:rPr>
        <w:t>5</w:t>
      </w:r>
      <w:r w:rsidRPr="00537A04">
        <w:rPr>
          <w:b/>
        </w:rPr>
        <w:t>.</w:t>
      </w:r>
      <w:r w:rsidRPr="00537A04">
        <w:rPr>
          <w:b/>
          <w:lang w:val="kk-KZ"/>
        </w:rPr>
        <w:t>8</w:t>
      </w:r>
    </w:p>
    <w:p w:rsidR="004D053B" w:rsidRPr="00537A04" w:rsidRDefault="004D053B" w:rsidP="001062E9">
      <w:pPr>
        <w:pBdr>
          <w:bottom w:val="single" w:sz="4" w:space="4" w:color="FFFFFF"/>
        </w:pBdr>
        <w:tabs>
          <w:tab w:val="left" w:pos="720"/>
        </w:tabs>
        <w:ind w:firstLine="709"/>
        <w:jc w:val="center"/>
        <w:rPr>
          <w:b/>
        </w:rPr>
      </w:pPr>
      <w:r w:rsidRPr="00537A04">
        <w:rPr>
          <w:b/>
        </w:rPr>
        <w:t xml:space="preserve">Добыча </w:t>
      </w:r>
      <w:r w:rsidRPr="00537A04">
        <w:rPr>
          <w:b/>
          <w:lang w:val="kk-KZ"/>
        </w:rPr>
        <w:t xml:space="preserve">нефти, </w:t>
      </w:r>
      <w:r w:rsidRPr="00537A04">
        <w:rPr>
          <w:b/>
        </w:rPr>
        <w:t xml:space="preserve">газа и попутно извлекаемых компонентов в </w:t>
      </w:r>
      <w:r w:rsidRPr="00537A04">
        <w:rPr>
          <w:b/>
          <w:lang w:val="kk-KZ"/>
        </w:rPr>
        <w:t>Атыраус</w:t>
      </w:r>
      <w:r w:rsidRPr="00537A04">
        <w:rPr>
          <w:b/>
        </w:rPr>
        <w:t>кой области за 2021-2022 годы</w:t>
      </w:r>
    </w:p>
    <w:tbl>
      <w:tblPr>
        <w:tblW w:w="9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4"/>
        <w:gridCol w:w="2011"/>
        <w:gridCol w:w="2011"/>
      </w:tblGrid>
      <w:tr w:rsidR="004D053B" w:rsidRPr="00537A04" w:rsidTr="002A027C">
        <w:trPr>
          <w:trHeight w:val="330"/>
          <w:jc w:val="center"/>
        </w:trPr>
        <w:tc>
          <w:tcPr>
            <w:tcW w:w="55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lang w:val="kk-KZ"/>
              </w:rPr>
            </w:pPr>
            <w:r w:rsidRPr="00537A04">
              <w:rPr>
                <w:b/>
                <w:lang w:val="kk-KZ"/>
              </w:rPr>
              <w:t>Наименование</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color w:val="000000"/>
                <w:lang w:val="kk-KZ"/>
              </w:rPr>
            </w:pPr>
            <w:r w:rsidRPr="00537A04">
              <w:rPr>
                <w:b/>
                <w:color w:val="000000"/>
                <w:lang w:val="kk-KZ"/>
              </w:rPr>
              <w:t>2021 год</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color w:val="000000"/>
                <w:lang w:val="kk-KZ"/>
              </w:rPr>
            </w:pPr>
            <w:r w:rsidRPr="00537A04">
              <w:rPr>
                <w:b/>
                <w:color w:val="000000"/>
                <w:lang w:val="kk-KZ"/>
              </w:rPr>
              <w:t>2022 год</w:t>
            </w:r>
          </w:p>
        </w:tc>
      </w:tr>
      <w:tr w:rsidR="004D053B" w:rsidRPr="00537A04" w:rsidTr="002A027C">
        <w:trPr>
          <w:trHeight w:val="330"/>
          <w:jc w:val="center"/>
        </w:trPr>
        <w:tc>
          <w:tcPr>
            <w:tcW w:w="553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Добыто минерального сырья, тыс. тонн или тыс. м</w:t>
            </w:r>
            <w:r w:rsidRPr="00537A04">
              <w:rPr>
                <w:vertAlign w:val="superscript"/>
              </w:rPr>
              <w:t>3</w:t>
            </w:r>
            <w:r w:rsidRPr="00537A04">
              <w:t>;</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color w:val="000000"/>
                <w:lang w:val="kk-KZ"/>
              </w:rPr>
            </w:pPr>
            <w:r w:rsidRPr="00537A04">
              <w:rPr>
                <w:color w:val="000000"/>
                <w:lang w:val="kk-KZ"/>
              </w:rPr>
              <w:t>Нефть - 42101,3</w:t>
            </w:r>
          </w:p>
          <w:p w:rsidR="004D053B" w:rsidRPr="00537A04" w:rsidRDefault="004D053B" w:rsidP="00586281">
            <w:pPr>
              <w:jc w:val="both"/>
              <w:rPr>
                <w:color w:val="000000"/>
                <w:lang w:val="kk-KZ"/>
              </w:rPr>
            </w:pPr>
            <w:r w:rsidRPr="00537A04">
              <w:rPr>
                <w:color w:val="000000"/>
                <w:lang w:val="kk-KZ"/>
              </w:rPr>
              <w:t>Газ – 27109001,7</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color w:val="000000"/>
                <w:lang w:val="kk-KZ"/>
              </w:rPr>
            </w:pPr>
            <w:r w:rsidRPr="00537A04">
              <w:rPr>
                <w:color w:val="000000"/>
                <w:lang w:val="kk-KZ"/>
              </w:rPr>
              <w:t>Нефть – 44218,5</w:t>
            </w:r>
          </w:p>
          <w:p w:rsidR="004D053B" w:rsidRPr="00537A04" w:rsidRDefault="004D053B" w:rsidP="00586281">
            <w:pPr>
              <w:jc w:val="both"/>
              <w:rPr>
                <w:color w:val="000000"/>
                <w:lang w:val="kk-KZ"/>
              </w:rPr>
            </w:pPr>
            <w:r w:rsidRPr="00537A04">
              <w:rPr>
                <w:color w:val="000000"/>
                <w:lang w:val="kk-KZ"/>
              </w:rPr>
              <w:t>Газ –  28701532,2</w:t>
            </w:r>
          </w:p>
        </w:tc>
      </w:tr>
      <w:tr w:rsidR="004D053B" w:rsidRPr="00537A04" w:rsidTr="002A027C">
        <w:trPr>
          <w:trHeight w:val="330"/>
          <w:jc w:val="center"/>
        </w:trPr>
        <w:tc>
          <w:tcPr>
            <w:tcW w:w="55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объем вскрышных пород, тыс. м</w:t>
            </w:r>
            <w:r w:rsidRPr="00537A04">
              <w:rPr>
                <w:vertAlign w:val="superscript"/>
              </w:rPr>
              <w:t>3</w:t>
            </w:r>
            <w:r w:rsidRPr="00537A04">
              <w:t>;</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p>
        </w:tc>
      </w:tr>
      <w:tr w:rsidR="004D053B" w:rsidRPr="00537A04" w:rsidTr="002A027C">
        <w:trPr>
          <w:trHeight w:val="412"/>
          <w:jc w:val="center"/>
        </w:trPr>
        <w:tc>
          <w:tcPr>
            <w:tcW w:w="55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переработка минерального сырья, тыс. тонн или тыс. м</w:t>
            </w:r>
            <w:r w:rsidRPr="00537A04">
              <w:rPr>
                <w:vertAlign w:val="superscript"/>
              </w:rPr>
              <w:t>3</w:t>
            </w:r>
            <w:r w:rsidRPr="00537A04">
              <w:t>.</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color w:val="000000"/>
                <w:lang w:val="kk-KZ"/>
              </w:rPr>
            </w:pP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color w:val="000000"/>
                <w:lang w:val="kk-KZ"/>
              </w:rPr>
            </w:pPr>
          </w:p>
        </w:tc>
      </w:tr>
      <w:tr w:rsidR="004D053B" w:rsidRPr="00537A04" w:rsidTr="002A027C">
        <w:trPr>
          <w:trHeight w:val="330"/>
          <w:jc w:val="center"/>
        </w:trPr>
        <w:tc>
          <w:tcPr>
            <w:tcW w:w="55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Добыто подземных вод, тыс. тонн;</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42660,221</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47500,110</w:t>
            </w:r>
          </w:p>
        </w:tc>
      </w:tr>
      <w:tr w:rsidR="004D053B" w:rsidRPr="00537A04" w:rsidTr="002A027C">
        <w:trPr>
          <w:trHeight w:val="330"/>
          <w:jc w:val="center"/>
        </w:trPr>
        <w:tc>
          <w:tcPr>
            <w:tcW w:w="55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размещено отходов в недрах, тыс. тонн.</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p>
        </w:tc>
      </w:tr>
      <w:tr w:rsidR="004D053B" w:rsidRPr="00537A04" w:rsidTr="002A027C">
        <w:trPr>
          <w:trHeight w:val="330"/>
          <w:jc w:val="center"/>
        </w:trPr>
        <w:tc>
          <w:tcPr>
            <w:tcW w:w="55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Объем закаченных в недра тыс. м</w:t>
            </w:r>
            <w:r w:rsidRPr="00537A04">
              <w:rPr>
                <w:vertAlign w:val="superscript"/>
              </w:rPr>
              <w:t>3</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4200,008</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4218,2</w:t>
            </w:r>
          </w:p>
        </w:tc>
      </w:tr>
      <w:tr w:rsidR="004D053B" w:rsidRPr="00537A04" w:rsidTr="002A027C">
        <w:trPr>
          <w:trHeight w:val="330"/>
          <w:jc w:val="center"/>
        </w:trPr>
        <w:tc>
          <w:tcPr>
            <w:tcW w:w="55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t>пластовых вод</w:t>
            </w:r>
            <w:r w:rsidRPr="00537A04">
              <w:rPr>
                <w:lang w:val="kk-KZ"/>
              </w:rPr>
              <w:t xml:space="preserve"> тыс. м</w:t>
            </w:r>
            <w:r w:rsidRPr="00537A04">
              <w:rPr>
                <w:vertAlign w:val="superscript"/>
                <w:lang w:val="kk-KZ"/>
              </w:rPr>
              <w:t>3</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431,992</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518,258</w:t>
            </w:r>
          </w:p>
        </w:tc>
      </w:tr>
      <w:tr w:rsidR="004D053B" w:rsidRPr="00537A04" w:rsidTr="002A027C">
        <w:trPr>
          <w:trHeight w:val="330"/>
          <w:jc w:val="center"/>
        </w:trPr>
        <w:tc>
          <w:tcPr>
            <w:tcW w:w="5534"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t>газа.</w:t>
            </w:r>
            <w:r w:rsidRPr="00537A04">
              <w:rPr>
                <w:lang w:val="kk-KZ"/>
              </w:rPr>
              <w:t xml:space="preserve"> тыс. м3</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3990,600</w:t>
            </w:r>
          </w:p>
        </w:tc>
        <w:tc>
          <w:tcPr>
            <w:tcW w:w="201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3510,599</w:t>
            </w:r>
          </w:p>
        </w:tc>
      </w:tr>
    </w:tbl>
    <w:p w:rsidR="004D053B" w:rsidRPr="00537A04" w:rsidRDefault="004D053B" w:rsidP="00586281">
      <w:pPr>
        <w:ind w:firstLine="567"/>
        <w:jc w:val="both"/>
        <w:rPr>
          <w:i/>
        </w:rPr>
      </w:pPr>
      <w:r w:rsidRPr="00537A04">
        <w:rPr>
          <w:i/>
        </w:rPr>
        <w:t xml:space="preserve">Источник: Департамент экологии по </w:t>
      </w:r>
      <w:r w:rsidRPr="00537A04">
        <w:rPr>
          <w:i/>
          <w:lang w:val="kk-KZ"/>
        </w:rPr>
        <w:t>Атырау</w:t>
      </w:r>
      <w:r w:rsidRPr="00537A04">
        <w:rPr>
          <w:i/>
        </w:rPr>
        <w:t xml:space="preserve">ской области </w:t>
      </w:r>
    </w:p>
    <w:p w:rsidR="004D053B" w:rsidRPr="00537A04" w:rsidRDefault="004D053B" w:rsidP="00586281">
      <w:pPr>
        <w:ind w:firstLine="709"/>
        <w:jc w:val="both"/>
      </w:pPr>
      <w:r w:rsidRPr="00537A04">
        <w:rPr>
          <w:lang w:val="kk-KZ"/>
        </w:rPr>
        <w:t xml:space="preserve">В </w:t>
      </w:r>
      <w:r w:rsidRPr="00537A04">
        <w:t>таблице 12.</w:t>
      </w:r>
      <w:r w:rsidRPr="00537A04">
        <w:rPr>
          <w:lang w:val="kk-KZ"/>
        </w:rPr>
        <w:t>5</w:t>
      </w:r>
      <w:r w:rsidRPr="00537A04">
        <w:t>.</w:t>
      </w:r>
      <w:r w:rsidRPr="00537A04">
        <w:rPr>
          <w:lang w:val="kk-KZ"/>
        </w:rPr>
        <w:t>9</w:t>
      </w:r>
      <w:r w:rsidRPr="00537A04">
        <w:t xml:space="preserve"> представлена информация по добыче и утилизации газа за 2021 год.</w:t>
      </w:r>
    </w:p>
    <w:p w:rsidR="004D053B" w:rsidRPr="00537A04" w:rsidRDefault="004D053B" w:rsidP="00586281">
      <w:pPr>
        <w:jc w:val="both"/>
      </w:pPr>
    </w:p>
    <w:p w:rsidR="004D053B" w:rsidRPr="00537A04" w:rsidRDefault="004D053B" w:rsidP="001062E9">
      <w:pPr>
        <w:ind w:firstLine="708"/>
        <w:jc w:val="right"/>
        <w:rPr>
          <w:b/>
          <w:spacing w:val="-10"/>
          <w:lang w:val="kk-KZ"/>
        </w:rPr>
      </w:pPr>
      <w:r w:rsidRPr="00537A04">
        <w:rPr>
          <w:b/>
          <w:spacing w:val="-10"/>
        </w:rPr>
        <w:t>Таблица 12.</w:t>
      </w:r>
      <w:r w:rsidRPr="00537A04">
        <w:rPr>
          <w:b/>
          <w:spacing w:val="-10"/>
          <w:lang w:val="kk-KZ"/>
        </w:rPr>
        <w:t>5</w:t>
      </w:r>
      <w:r w:rsidRPr="00537A04">
        <w:rPr>
          <w:b/>
          <w:spacing w:val="-10"/>
        </w:rPr>
        <w:t>.</w:t>
      </w:r>
      <w:r w:rsidRPr="00537A04">
        <w:rPr>
          <w:b/>
          <w:spacing w:val="-10"/>
          <w:lang w:val="kk-KZ"/>
        </w:rPr>
        <w:t>9</w:t>
      </w:r>
    </w:p>
    <w:p w:rsidR="004D053B" w:rsidRPr="00537A04" w:rsidRDefault="004D053B" w:rsidP="001062E9">
      <w:pPr>
        <w:ind w:firstLine="708"/>
        <w:jc w:val="center"/>
        <w:rPr>
          <w:b/>
          <w:vertAlign w:val="superscript"/>
        </w:rPr>
      </w:pPr>
      <w:r w:rsidRPr="00537A04">
        <w:rPr>
          <w:b/>
        </w:rPr>
        <w:t xml:space="preserve">Информация по объемам добычи и утилизации газа за 2022 год, </w:t>
      </w:r>
      <w:r w:rsidRPr="00537A04">
        <w:rPr>
          <w:b/>
          <w:bCs/>
          <w:color w:val="000000"/>
        </w:rPr>
        <w:t>тыс. м</w:t>
      </w:r>
      <w:r w:rsidRPr="00537A04">
        <w:rPr>
          <w:b/>
          <w:bCs/>
          <w:color w:val="000000"/>
          <w:vertAlign w:val="superscript"/>
        </w:rPr>
        <w:t>3</w:t>
      </w:r>
    </w:p>
    <w:p w:rsidR="004D053B" w:rsidRPr="00537A04" w:rsidRDefault="004D053B" w:rsidP="00586281">
      <w:pPr>
        <w:ind w:firstLine="708"/>
        <w:jc w:val="both"/>
        <w:rPr>
          <w:b/>
          <w:vertAlign w:val="superscript"/>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7"/>
        <w:gridCol w:w="1985"/>
        <w:gridCol w:w="2126"/>
        <w:gridCol w:w="2239"/>
      </w:tblGrid>
      <w:tr w:rsidR="004D053B" w:rsidRPr="00537A04" w:rsidTr="002A027C">
        <w:tc>
          <w:tcPr>
            <w:tcW w:w="3397" w:type="dxa"/>
            <w:vAlign w:val="center"/>
          </w:tcPr>
          <w:p w:rsidR="004D053B" w:rsidRPr="00537A04" w:rsidRDefault="004D053B" w:rsidP="00586281">
            <w:pPr>
              <w:jc w:val="both"/>
              <w:rPr>
                <w:b/>
              </w:rPr>
            </w:pPr>
            <w:r w:rsidRPr="00537A04">
              <w:rPr>
                <w:b/>
              </w:rPr>
              <w:t>Предприятия</w:t>
            </w:r>
          </w:p>
        </w:tc>
        <w:tc>
          <w:tcPr>
            <w:tcW w:w="1985" w:type="dxa"/>
            <w:vAlign w:val="center"/>
          </w:tcPr>
          <w:p w:rsidR="004D053B" w:rsidRPr="00537A04" w:rsidRDefault="004D053B" w:rsidP="00586281">
            <w:pPr>
              <w:jc w:val="both"/>
              <w:rPr>
                <w:b/>
              </w:rPr>
            </w:pPr>
            <w:r w:rsidRPr="00537A04">
              <w:rPr>
                <w:b/>
              </w:rPr>
              <w:t>Объем добычи газа</w:t>
            </w:r>
          </w:p>
        </w:tc>
        <w:tc>
          <w:tcPr>
            <w:tcW w:w="2126" w:type="dxa"/>
            <w:vAlign w:val="center"/>
          </w:tcPr>
          <w:p w:rsidR="004D053B" w:rsidRPr="00537A04" w:rsidRDefault="004D053B" w:rsidP="00586281">
            <w:pPr>
              <w:jc w:val="both"/>
              <w:rPr>
                <w:b/>
              </w:rPr>
            </w:pPr>
            <w:r w:rsidRPr="00537A04">
              <w:rPr>
                <w:b/>
              </w:rPr>
              <w:t>Утилизировано</w:t>
            </w:r>
          </w:p>
        </w:tc>
        <w:tc>
          <w:tcPr>
            <w:tcW w:w="2239" w:type="dxa"/>
            <w:vAlign w:val="center"/>
          </w:tcPr>
          <w:p w:rsidR="004D053B" w:rsidRPr="00537A04" w:rsidRDefault="004D053B" w:rsidP="00586281">
            <w:pPr>
              <w:jc w:val="both"/>
              <w:rPr>
                <w:b/>
              </w:rPr>
            </w:pPr>
            <w:r w:rsidRPr="00537A04">
              <w:rPr>
                <w:b/>
              </w:rPr>
              <w:t>Объем сожженного газа</w:t>
            </w:r>
          </w:p>
        </w:tc>
      </w:tr>
      <w:tr w:rsidR="004D053B" w:rsidRPr="00537A04" w:rsidTr="002A027C">
        <w:tc>
          <w:tcPr>
            <w:tcW w:w="3397" w:type="dxa"/>
          </w:tcPr>
          <w:p w:rsidR="004D053B" w:rsidRPr="00537A04" w:rsidRDefault="004D053B" w:rsidP="00586281">
            <w:pPr>
              <w:jc w:val="both"/>
            </w:pPr>
            <w:r w:rsidRPr="00537A04">
              <w:t>ТОО</w:t>
            </w:r>
          </w:p>
          <w:p w:rsidR="004D053B" w:rsidRPr="00537A04" w:rsidRDefault="004D053B" w:rsidP="00586281">
            <w:pPr>
              <w:jc w:val="both"/>
            </w:pPr>
            <w:r w:rsidRPr="00537A04">
              <w:t>«Тенгизшевройл»</w:t>
            </w:r>
          </w:p>
        </w:tc>
        <w:tc>
          <w:tcPr>
            <w:tcW w:w="1985" w:type="dxa"/>
            <w:vAlign w:val="center"/>
          </w:tcPr>
          <w:p w:rsidR="004D053B" w:rsidRPr="00537A04" w:rsidRDefault="004D053B" w:rsidP="00586281">
            <w:pPr>
              <w:jc w:val="both"/>
            </w:pPr>
            <w:r w:rsidRPr="00537A04">
              <w:rPr>
                <w:lang w:val="kk-KZ"/>
              </w:rPr>
              <w:t>13 729 865</w:t>
            </w:r>
          </w:p>
        </w:tc>
        <w:tc>
          <w:tcPr>
            <w:tcW w:w="2126" w:type="dxa"/>
            <w:vAlign w:val="center"/>
          </w:tcPr>
          <w:p w:rsidR="004D053B" w:rsidRPr="00537A04" w:rsidRDefault="004D053B" w:rsidP="00586281">
            <w:pPr>
              <w:jc w:val="both"/>
            </w:pPr>
            <w:r w:rsidRPr="00537A04">
              <w:rPr>
                <w:lang w:val="kk-KZ"/>
              </w:rPr>
              <w:t>13 618 228</w:t>
            </w:r>
          </w:p>
        </w:tc>
        <w:tc>
          <w:tcPr>
            <w:tcW w:w="2239" w:type="dxa"/>
            <w:vAlign w:val="center"/>
          </w:tcPr>
          <w:p w:rsidR="004D053B" w:rsidRPr="00537A04" w:rsidRDefault="004D053B" w:rsidP="00586281">
            <w:pPr>
              <w:jc w:val="both"/>
            </w:pPr>
            <w:r w:rsidRPr="00537A04">
              <w:rPr>
                <w:lang w:val="kk-KZ"/>
              </w:rPr>
              <w:t>111 637</w:t>
            </w:r>
          </w:p>
        </w:tc>
      </w:tr>
      <w:tr w:rsidR="004D053B" w:rsidRPr="00537A04" w:rsidTr="002A027C">
        <w:tc>
          <w:tcPr>
            <w:tcW w:w="3397" w:type="dxa"/>
          </w:tcPr>
          <w:p w:rsidR="004D053B" w:rsidRPr="00537A04" w:rsidRDefault="004D053B" w:rsidP="00586281">
            <w:pPr>
              <w:jc w:val="both"/>
            </w:pPr>
            <w:r w:rsidRPr="00537A04">
              <w:rPr>
                <w:color w:val="000000"/>
              </w:rPr>
              <w:t>АО «Эмбамунайгаз»</w:t>
            </w:r>
          </w:p>
        </w:tc>
        <w:tc>
          <w:tcPr>
            <w:tcW w:w="1985" w:type="dxa"/>
            <w:vAlign w:val="center"/>
          </w:tcPr>
          <w:p w:rsidR="004D053B" w:rsidRPr="00537A04" w:rsidRDefault="004D053B" w:rsidP="00586281">
            <w:pPr>
              <w:jc w:val="both"/>
            </w:pPr>
            <w:r w:rsidRPr="00537A04">
              <w:rPr>
                <w:color w:val="000000"/>
                <w:lang w:val="kk-KZ"/>
              </w:rPr>
              <w:t>213 317, 809</w:t>
            </w:r>
          </w:p>
        </w:tc>
        <w:tc>
          <w:tcPr>
            <w:tcW w:w="2126" w:type="dxa"/>
            <w:vAlign w:val="center"/>
          </w:tcPr>
          <w:p w:rsidR="004D053B" w:rsidRPr="00537A04" w:rsidRDefault="004D053B" w:rsidP="00586281">
            <w:pPr>
              <w:jc w:val="both"/>
            </w:pPr>
            <w:r w:rsidRPr="00537A04">
              <w:rPr>
                <w:color w:val="000000"/>
                <w:lang w:val="kk-KZ"/>
              </w:rPr>
              <w:t>205 757,9</w:t>
            </w:r>
          </w:p>
        </w:tc>
        <w:tc>
          <w:tcPr>
            <w:tcW w:w="2239" w:type="dxa"/>
            <w:vAlign w:val="center"/>
          </w:tcPr>
          <w:p w:rsidR="004D053B" w:rsidRPr="00537A04" w:rsidRDefault="004D053B" w:rsidP="00586281">
            <w:pPr>
              <w:jc w:val="both"/>
            </w:pPr>
            <w:r w:rsidRPr="00537A04">
              <w:rPr>
                <w:color w:val="000000"/>
              </w:rPr>
              <w:t>7559,903</w:t>
            </w:r>
          </w:p>
        </w:tc>
      </w:tr>
    </w:tbl>
    <w:p w:rsidR="004D053B" w:rsidRPr="00537A04" w:rsidRDefault="004D053B" w:rsidP="00586281">
      <w:pPr>
        <w:pBdr>
          <w:bottom w:val="single" w:sz="4" w:space="6" w:color="FFFFFF"/>
        </w:pBdr>
        <w:tabs>
          <w:tab w:val="left" w:pos="720"/>
        </w:tabs>
        <w:jc w:val="both"/>
        <w:rPr>
          <w:lang w:val="kk-KZ"/>
        </w:rPr>
      </w:pPr>
    </w:p>
    <w:p w:rsidR="004D053B" w:rsidRPr="00537A04" w:rsidRDefault="004D053B" w:rsidP="00586281">
      <w:pPr>
        <w:pBdr>
          <w:bottom w:val="single" w:sz="4" w:space="6" w:color="FFFFFF"/>
        </w:pBdr>
        <w:tabs>
          <w:tab w:val="left" w:pos="720"/>
        </w:tabs>
        <w:ind w:firstLine="709"/>
        <w:jc w:val="both"/>
        <w:rPr>
          <w:b/>
        </w:rPr>
      </w:pPr>
      <w:r w:rsidRPr="00537A04">
        <w:rPr>
          <w:b/>
        </w:rPr>
        <w:t>12.</w:t>
      </w:r>
      <w:r w:rsidRPr="00537A04">
        <w:rPr>
          <w:b/>
          <w:lang w:val="kk-KZ"/>
        </w:rPr>
        <w:t>5</w:t>
      </w:r>
      <w:r w:rsidRPr="00537A04">
        <w:rPr>
          <w:b/>
        </w:rPr>
        <w:t>.5. БИОРАЗНООБРАЗИЕ</w:t>
      </w:r>
    </w:p>
    <w:p w:rsidR="004D053B" w:rsidRPr="00537A04" w:rsidRDefault="004D053B" w:rsidP="00586281">
      <w:pPr>
        <w:pBdr>
          <w:bottom w:val="single" w:sz="4" w:space="6" w:color="FFFFFF"/>
        </w:pBdr>
        <w:tabs>
          <w:tab w:val="left" w:pos="720"/>
        </w:tabs>
        <w:ind w:firstLine="709"/>
        <w:jc w:val="both"/>
        <w:rPr>
          <w:b/>
          <w:i/>
          <w:lang w:val="kk-KZ"/>
        </w:rPr>
      </w:pPr>
    </w:p>
    <w:p w:rsidR="004D053B" w:rsidRPr="00537A04" w:rsidRDefault="004D053B" w:rsidP="00586281">
      <w:pPr>
        <w:pBdr>
          <w:bottom w:val="single" w:sz="4" w:space="6" w:color="FFFFFF"/>
        </w:pBdr>
        <w:tabs>
          <w:tab w:val="left" w:pos="720"/>
        </w:tabs>
        <w:ind w:firstLine="709"/>
        <w:jc w:val="both"/>
        <w:rPr>
          <w:b/>
          <w:i/>
          <w:lang w:val="kk-KZ"/>
        </w:rPr>
      </w:pPr>
      <w:r w:rsidRPr="00537A04">
        <w:rPr>
          <w:b/>
          <w:i/>
          <w:lang w:val="kk-KZ"/>
        </w:rPr>
        <w:t>Лесной фонд</w:t>
      </w:r>
    </w:p>
    <w:p w:rsidR="004D053B" w:rsidRPr="00537A04" w:rsidRDefault="004D053B" w:rsidP="00586281">
      <w:pPr>
        <w:pBdr>
          <w:bottom w:val="single" w:sz="4" w:space="6" w:color="FFFFFF"/>
        </w:pBdr>
        <w:tabs>
          <w:tab w:val="left" w:pos="720"/>
        </w:tabs>
        <w:ind w:firstLine="709"/>
        <w:jc w:val="both"/>
        <w:rPr>
          <w:b/>
          <w:i/>
          <w:lang w:val="kk-KZ"/>
        </w:rPr>
      </w:pPr>
      <w:r w:rsidRPr="00537A04">
        <w:rPr>
          <w:lang w:val="kk-KZ"/>
        </w:rPr>
        <w:t xml:space="preserve">Государственный лесной фонд Атырауской области составляет 56,3 тыс. га, из них покрытые лесом – 18,0 тыс. га. Охраной лесов и лесоразведением занимаются Атырауское, Индерское, им.Курмангазы и Махамбетское коммунальные учреждения по охране лесов и животного мира. </w:t>
      </w:r>
    </w:p>
    <w:p w:rsidR="004D053B" w:rsidRPr="00537A04" w:rsidRDefault="004D053B" w:rsidP="00586281">
      <w:pPr>
        <w:pBdr>
          <w:bottom w:val="single" w:sz="4" w:space="3" w:color="FFFFFF"/>
        </w:pBdr>
        <w:suppressAutoHyphens/>
        <w:autoSpaceDE w:val="0"/>
        <w:autoSpaceDN w:val="0"/>
        <w:adjustRightInd w:val="0"/>
        <w:ind w:firstLine="567"/>
        <w:jc w:val="both"/>
        <w:rPr>
          <w:lang w:val="kk-KZ"/>
        </w:rPr>
      </w:pPr>
      <w:r w:rsidRPr="00537A04">
        <w:rPr>
          <w:lang w:val="kk-KZ"/>
        </w:rPr>
        <w:t xml:space="preserve">В соответствии с поручением Главы государства в Послании народу Казахстана от 01.09.2020 года по широкомасштабной посадке зеленых насаждений, а также на основании Комплексного плана воспроизводства лесов и лесоразведения Атырауской области на 2021-2025 годы, на 2 803 га земли лесного фонда Атырауской области планируется посадка 7,05 млн шт. деревьев. </w:t>
      </w:r>
    </w:p>
    <w:p w:rsidR="004D053B" w:rsidRPr="00537A04" w:rsidRDefault="004D053B" w:rsidP="00586281">
      <w:pPr>
        <w:pBdr>
          <w:bottom w:val="single" w:sz="4" w:space="3" w:color="FFFFFF"/>
        </w:pBdr>
        <w:suppressAutoHyphens/>
        <w:autoSpaceDE w:val="0"/>
        <w:autoSpaceDN w:val="0"/>
        <w:adjustRightInd w:val="0"/>
        <w:ind w:firstLine="567"/>
        <w:jc w:val="both"/>
        <w:rPr>
          <w:lang w:val="kk-KZ"/>
        </w:rPr>
      </w:pPr>
      <w:r w:rsidRPr="00537A04">
        <w:rPr>
          <w:lang w:val="kk-KZ"/>
        </w:rPr>
        <w:t xml:space="preserve">Кроме того, по поручению Главы государства по озеленению населенных пунктов, акиматами городов и районов в ближайшие 5 лет (2021-2025 гг.) планируется высадить более 540 тыс. саженцев деревьев. </w:t>
      </w:r>
    </w:p>
    <w:p w:rsidR="004D053B" w:rsidRPr="00537A04" w:rsidRDefault="004D053B" w:rsidP="00586281">
      <w:pPr>
        <w:pBdr>
          <w:bottom w:val="single" w:sz="4" w:space="0" w:color="FFFFFF"/>
        </w:pBdr>
        <w:suppressAutoHyphens/>
        <w:autoSpaceDE w:val="0"/>
        <w:autoSpaceDN w:val="0"/>
        <w:adjustRightInd w:val="0"/>
        <w:ind w:firstLine="567"/>
        <w:jc w:val="both"/>
        <w:rPr>
          <w:lang w:val="kk-KZ"/>
        </w:rPr>
      </w:pPr>
      <w:r w:rsidRPr="00537A04">
        <w:rPr>
          <w:b/>
          <w:bCs/>
          <w:i/>
          <w:lang w:val="kk-KZ"/>
        </w:rPr>
        <w:t>Особо охраняемые природные территории</w:t>
      </w:r>
    </w:p>
    <w:p w:rsidR="004D053B" w:rsidRPr="00537A04" w:rsidRDefault="004D053B" w:rsidP="00586281">
      <w:pPr>
        <w:pBdr>
          <w:bottom w:val="single" w:sz="4" w:space="0" w:color="FFFFFF"/>
        </w:pBdr>
        <w:suppressAutoHyphens/>
        <w:autoSpaceDE w:val="0"/>
        <w:autoSpaceDN w:val="0"/>
        <w:adjustRightInd w:val="0"/>
        <w:ind w:firstLine="567"/>
        <w:jc w:val="both"/>
        <w:rPr>
          <w:lang w:val="kk-KZ"/>
        </w:rPr>
      </w:pPr>
      <w:r w:rsidRPr="00537A04">
        <w:rPr>
          <w:lang w:val="kk-KZ"/>
        </w:rPr>
        <w:t>На территории Атырауской области имеются три особо охраняемые природные территории (таблица 12.5.10).</w:t>
      </w:r>
    </w:p>
    <w:p w:rsidR="004D053B" w:rsidRPr="00537A04" w:rsidRDefault="004D053B" w:rsidP="00586281">
      <w:pPr>
        <w:pBdr>
          <w:bottom w:val="single" w:sz="4" w:space="0" w:color="FFFFFF"/>
        </w:pBdr>
        <w:suppressAutoHyphens/>
        <w:autoSpaceDE w:val="0"/>
        <w:autoSpaceDN w:val="0"/>
        <w:adjustRightInd w:val="0"/>
        <w:ind w:firstLine="567"/>
        <w:jc w:val="both"/>
        <w:rPr>
          <w:lang w:val="kk-KZ"/>
        </w:rPr>
      </w:pPr>
    </w:p>
    <w:p w:rsidR="004D053B" w:rsidRPr="00537A04" w:rsidRDefault="004D053B" w:rsidP="001062E9">
      <w:pPr>
        <w:ind w:firstLine="567"/>
        <w:jc w:val="right"/>
        <w:rPr>
          <w:rFonts w:eastAsia="BatangChe"/>
          <w:b/>
          <w:bCs/>
          <w:lang w:val="kk-KZ"/>
        </w:rPr>
      </w:pPr>
      <w:r w:rsidRPr="00537A04">
        <w:rPr>
          <w:rFonts w:eastAsia="BatangChe"/>
          <w:b/>
          <w:bCs/>
        </w:rPr>
        <w:t>Таблица 12.</w:t>
      </w:r>
      <w:r w:rsidRPr="00537A04">
        <w:rPr>
          <w:rFonts w:eastAsia="BatangChe"/>
          <w:b/>
          <w:bCs/>
          <w:lang w:val="kk-KZ"/>
        </w:rPr>
        <w:t>5</w:t>
      </w:r>
      <w:r w:rsidRPr="00537A04">
        <w:rPr>
          <w:rFonts w:eastAsia="BatangChe"/>
          <w:b/>
          <w:bCs/>
        </w:rPr>
        <w:t>.</w:t>
      </w:r>
      <w:r w:rsidRPr="00537A04">
        <w:rPr>
          <w:rFonts w:eastAsia="BatangChe"/>
          <w:b/>
          <w:bCs/>
          <w:lang w:val="kk-KZ"/>
        </w:rPr>
        <w:t>10</w:t>
      </w:r>
    </w:p>
    <w:p w:rsidR="004D053B" w:rsidRPr="00537A04" w:rsidRDefault="004D053B" w:rsidP="001062E9">
      <w:pPr>
        <w:ind w:firstLine="567"/>
        <w:jc w:val="center"/>
        <w:rPr>
          <w:rFonts w:eastAsia="BatangChe"/>
          <w:b/>
          <w:bCs/>
        </w:rPr>
      </w:pPr>
      <w:r w:rsidRPr="00537A04">
        <w:rPr>
          <w:rFonts w:eastAsia="BatangChe"/>
          <w:b/>
          <w:bCs/>
        </w:rPr>
        <w:t>Особо охраняемые природные территории Атырауской области, тыс. га</w:t>
      </w:r>
    </w:p>
    <w:p w:rsidR="004D053B" w:rsidRPr="00537A04" w:rsidRDefault="004D053B" w:rsidP="00586281">
      <w:pPr>
        <w:ind w:firstLine="567"/>
        <w:jc w:val="both"/>
        <w:rPr>
          <w:rFonts w:eastAsia="BatangChe"/>
          <w:b/>
          <w:bCs/>
        </w:rPr>
      </w:pPr>
    </w:p>
    <w:tbl>
      <w:tblPr>
        <w:tblW w:w="9922" w:type="dxa"/>
        <w:jc w:val="center"/>
        <w:tblLayout w:type="fixed"/>
        <w:tblLook w:val="04A0" w:firstRow="1" w:lastRow="0" w:firstColumn="1" w:lastColumn="0" w:noHBand="0" w:noVBand="1"/>
      </w:tblPr>
      <w:tblGrid>
        <w:gridCol w:w="567"/>
        <w:gridCol w:w="7258"/>
        <w:gridCol w:w="2097"/>
      </w:tblGrid>
      <w:tr w:rsidR="004D053B" w:rsidRPr="00537A04" w:rsidTr="001062E9">
        <w:trPr>
          <w:trHeight w:val="381"/>
          <w:jc w:val="center"/>
        </w:trPr>
        <w:tc>
          <w:tcPr>
            <w:tcW w:w="567" w:type="dxa"/>
            <w:tcBorders>
              <w:top w:val="single" w:sz="4" w:space="0" w:color="auto"/>
              <w:left w:val="single" w:sz="4" w:space="0" w:color="auto"/>
              <w:bottom w:val="single" w:sz="4" w:space="0" w:color="000000"/>
              <w:right w:val="single" w:sz="4" w:space="0" w:color="auto"/>
            </w:tcBorders>
            <w:vAlign w:val="center"/>
          </w:tcPr>
          <w:p w:rsidR="004D053B" w:rsidRPr="00537A04" w:rsidRDefault="004D053B" w:rsidP="00586281">
            <w:pPr>
              <w:ind w:firstLine="22"/>
              <w:jc w:val="both"/>
              <w:rPr>
                <w:rFonts w:eastAsia="BatangChe"/>
                <w:b/>
                <w:bCs/>
              </w:rPr>
            </w:pPr>
            <w:r w:rsidRPr="00537A04">
              <w:rPr>
                <w:rFonts w:eastAsia="BatangChe"/>
                <w:b/>
                <w:bCs/>
              </w:rPr>
              <w:t>№</w:t>
            </w:r>
          </w:p>
        </w:tc>
        <w:tc>
          <w:tcPr>
            <w:tcW w:w="7258" w:type="dxa"/>
            <w:tcBorders>
              <w:top w:val="single" w:sz="4" w:space="0" w:color="auto"/>
              <w:left w:val="single" w:sz="4" w:space="0" w:color="auto"/>
              <w:bottom w:val="single" w:sz="4" w:space="0" w:color="000000"/>
              <w:right w:val="single" w:sz="4" w:space="0" w:color="auto"/>
            </w:tcBorders>
            <w:vAlign w:val="center"/>
            <w:hideMark/>
          </w:tcPr>
          <w:p w:rsidR="004D053B" w:rsidRPr="00537A04" w:rsidRDefault="004D053B" w:rsidP="00586281">
            <w:pPr>
              <w:jc w:val="both"/>
              <w:rPr>
                <w:rFonts w:eastAsia="BatangChe"/>
              </w:rPr>
            </w:pPr>
            <w:r w:rsidRPr="00537A04">
              <w:rPr>
                <w:rFonts w:eastAsia="BatangChe"/>
                <w:b/>
                <w:bCs/>
              </w:rPr>
              <w:t>Наименование ООПТ</w:t>
            </w:r>
          </w:p>
        </w:tc>
        <w:tc>
          <w:tcPr>
            <w:tcW w:w="2097" w:type="dxa"/>
            <w:tcBorders>
              <w:top w:val="single" w:sz="4" w:space="0" w:color="auto"/>
              <w:left w:val="single" w:sz="4" w:space="0" w:color="auto"/>
              <w:bottom w:val="single" w:sz="4" w:space="0" w:color="000000"/>
              <w:right w:val="single" w:sz="4" w:space="0" w:color="auto"/>
            </w:tcBorders>
            <w:vAlign w:val="center"/>
            <w:hideMark/>
          </w:tcPr>
          <w:p w:rsidR="004D053B" w:rsidRPr="00537A04" w:rsidRDefault="004D053B" w:rsidP="00586281">
            <w:pPr>
              <w:jc w:val="both"/>
              <w:rPr>
                <w:rFonts w:eastAsia="BatangChe"/>
                <w:b/>
                <w:bCs/>
              </w:rPr>
            </w:pPr>
            <w:r w:rsidRPr="00537A04">
              <w:rPr>
                <w:rFonts w:eastAsia="BatangChe"/>
                <w:b/>
                <w:bCs/>
              </w:rPr>
              <w:t>Площадь</w:t>
            </w:r>
          </w:p>
        </w:tc>
      </w:tr>
      <w:tr w:rsidR="004D053B" w:rsidRPr="00537A04" w:rsidTr="001062E9">
        <w:trPr>
          <w:trHeight w:val="317"/>
          <w:jc w:val="center"/>
        </w:trPr>
        <w:tc>
          <w:tcPr>
            <w:tcW w:w="56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rPr>
                <w:rFonts w:eastAsia="BatangChe"/>
              </w:rPr>
            </w:pPr>
            <w:r w:rsidRPr="00537A04">
              <w:rPr>
                <w:rFonts w:eastAsia="BatangChe"/>
              </w:rPr>
              <w:t>1</w:t>
            </w:r>
          </w:p>
        </w:tc>
        <w:tc>
          <w:tcPr>
            <w:tcW w:w="72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BatangChe"/>
              </w:rPr>
            </w:pPr>
            <w:r w:rsidRPr="00537A04">
              <w:t>Государственная заповедная зона в Северной части Каспийского моря</w:t>
            </w:r>
          </w:p>
        </w:tc>
        <w:tc>
          <w:tcPr>
            <w:tcW w:w="2097"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BatangChe"/>
              </w:rPr>
            </w:pPr>
            <w:r w:rsidRPr="00537A04">
              <w:rPr>
                <w:rFonts w:eastAsia="BatangChe"/>
              </w:rPr>
              <w:t>62,2</w:t>
            </w:r>
          </w:p>
        </w:tc>
      </w:tr>
      <w:tr w:rsidR="004D053B" w:rsidRPr="00537A04" w:rsidTr="001062E9">
        <w:trPr>
          <w:trHeight w:val="383"/>
          <w:jc w:val="center"/>
        </w:trPr>
        <w:tc>
          <w:tcPr>
            <w:tcW w:w="56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rPr>
                <w:rFonts w:eastAsia="BatangChe"/>
              </w:rPr>
            </w:pPr>
            <w:r w:rsidRPr="00537A04">
              <w:rPr>
                <w:rFonts w:eastAsia="BatangChe"/>
              </w:rPr>
              <w:t>2</w:t>
            </w:r>
          </w:p>
        </w:tc>
        <w:tc>
          <w:tcPr>
            <w:tcW w:w="72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BatangChe"/>
              </w:rPr>
            </w:pPr>
            <w:r w:rsidRPr="00537A04">
              <w:t>Новинский государственный природный заказник</w:t>
            </w:r>
          </w:p>
        </w:tc>
        <w:tc>
          <w:tcPr>
            <w:tcW w:w="2097"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BatangChe"/>
              </w:rPr>
            </w:pPr>
            <w:r w:rsidRPr="00537A04">
              <w:rPr>
                <w:rFonts w:eastAsia="BatangChe"/>
              </w:rPr>
              <w:t>45,0</w:t>
            </w:r>
          </w:p>
        </w:tc>
      </w:tr>
      <w:tr w:rsidR="004D053B" w:rsidRPr="00537A04" w:rsidTr="001062E9">
        <w:trPr>
          <w:trHeight w:val="317"/>
          <w:jc w:val="center"/>
        </w:trPr>
        <w:tc>
          <w:tcPr>
            <w:tcW w:w="567"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rPr>
                <w:rFonts w:eastAsia="BatangChe"/>
              </w:rPr>
            </w:pPr>
            <w:r w:rsidRPr="00537A04">
              <w:rPr>
                <w:rFonts w:eastAsia="BatangChe"/>
              </w:rPr>
              <w:t>3</w:t>
            </w:r>
          </w:p>
        </w:tc>
        <w:tc>
          <w:tcPr>
            <w:tcW w:w="7258"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BatangChe"/>
                <w:lang w:val="kk-KZ"/>
              </w:rPr>
            </w:pPr>
            <w:r w:rsidRPr="00537A04">
              <w:rPr>
                <w:lang w:val="kk-KZ"/>
              </w:rPr>
              <w:t>Государственный природный резерват «Акжайык»</w:t>
            </w:r>
          </w:p>
        </w:tc>
        <w:tc>
          <w:tcPr>
            <w:tcW w:w="2097"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BatangChe"/>
              </w:rPr>
            </w:pPr>
            <w:r w:rsidRPr="00537A04">
              <w:rPr>
                <w:rFonts w:eastAsia="BatangChe"/>
              </w:rPr>
              <w:t>111,5</w:t>
            </w:r>
          </w:p>
        </w:tc>
      </w:tr>
    </w:tbl>
    <w:p w:rsidR="004D053B" w:rsidRPr="00537A04" w:rsidRDefault="004D053B" w:rsidP="00586281">
      <w:pPr>
        <w:ind w:firstLine="567"/>
        <w:jc w:val="both"/>
        <w:rPr>
          <w:rFonts w:eastAsia="BatangChe"/>
          <w:bCs/>
          <w:i/>
        </w:rPr>
      </w:pPr>
      <w:r w:rsidRPr="00537A04">
        <w:rPr>
          <w:rFonts w:eastAsia="BatangChe"/>
          <w:bCs/>
          <w:i/>
        </w:rPr>
        <w:t xml:space="preserve">Источник: Акимат Атырауской области. </w:t>
      </w:r>
    </w:p>
    <w:p w:rsidR="004D053B" w:rsidRPr="00537A04" w:rsidRDefault="004D053B" w:rsidP="00586281">
      <w:pPr>
        <w:ind w:firstLine="567"/>
        <w:jc w:val="both"/>
        <w:rPr>
          <w:rFonts w:eastAsia="BatangChe"/>
          <w:bCs/>
          <w:i/>
        </w:rPr>
      </w:pPr>
    </w:p>
    <w:p w:rsidR="004D053B" w:rsidRPr="00537A04" w:rsidRDefault="004D053B" w:rsidP="00586281">
      <w:pPr>
        <w:pBdr>
          <w:bottom w:val="single" w:sz="4" w:space="4" w:color="FFFFFF"/>
        </w:pBdr>
        <w:suppressAutoHyphens/>
        <w:autoSpaceDE w:val="0"/>
        <w:autoSpaceDN w:val="0"/>
        <w:adjustRightInd w:val="0"/>
        <w:ind w:firstLine="567"/>
        <w:jc w:val="both"/>
        <w:rPr>
          <w:lang w:val="kk-KZ"/>
        </w:rPr>
      </w:pPr>
      <w:r w:rsidRPr="00537A04">
        <w:rPr>
          <w:lang w:val="kk-KZ"/>
        </w:rPr>
        <w:t xml:space="preserve">Новинский государственный природный заказник расположен на территории Курмангазинского района в прибрежной зоне Каспийского моря. </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rPr>
          <w:lang w:val="kk-KZ"/>
        </w:rPr>
        <w:t xml:space="preserve">Государственный природный резерват «Акжайык» расположен на территориях города Атырау и Махамбетского района, </w:t>
      </w:r>
      <w:r w:rsidRPr="00537A04">
        <w:t xml:space="preserve">включает зону заповедного режима (ядерная зона) </w:t>
      </w:r>
      <w:r w:rsidRPr="00537A04">
        <w:rPr>
          <w:lang w:val="kk-KZ"/>
        </w:rPr>
        <w:t xml:space="preserve">площадью 36,08 тыс. га и буферную зону на площади 75,42 тыс. га. </w:t>
      </w:r>
      <w:r w:rsidRPr="00537A04">
        <w:t>Общая территория заповедника составляет 111,5 тыс. га.</w:t>
      </w:r>
    </w:p>
    <w:p w:rsidR="004D053B" w:rsidRPr="00537A04" w:rsidRDefault="004D053B" w:rsidP="00586281">
      <w:pPr>
        <w:pBdr>
          <w:bottom w:val="single" w:sz="4" w:space="4" w:color="FFFFFF"/>
        </w:pBdr>
        <w:suppressAutoHyphens/>
        <w:autoSpaceDE w:val="0"/>
        <w:autoSpaceDN w:val="0"/>
        <w:adjustRightInd w:val="0"/>
        <w:ind w:firstLine="709"/>
        <w:jc w:val="both"/>
        <w:rPr>
          <w:bCs/>
        </w:rPr>
      </w:pPr>
      <w:r w:rsidRPr="00537A04">
        <w:t>Зона заповедного режима (</w:t>
      </w:r>
      <w:r w:rsidRPr="00537A04">
        <w:rPr>
          <w:bCs/>
        </w:rPr>
        <w:t>ядерная зона) является для длительного сохранения генетических ресурсов природы, сохранения биологического разнообразия, экологической структуры и ландшафта, если есть достаточно места для роста.</w:t>
      </w:r>
    </w:p>
    <w:p w:rsidR="004D053B" w:rsidRPr="00537A04" w:rsidRDefault="004D053B" w:rsidP="00586281">
      <w:pPr>
        <w:pBdr>
          <w:bottom w:val="single" w:sz="4" w:space="4" w:color="FFFFFF"/>
        </w:pBdr>
        <w:suppressAutoHyphens/>
        <w:autoSpaceDE w:val="0"/>
        <w:autoSpaceDN w:val="0"/>
        <w:adjustRightInd w:val="0"/>
        <w:ind w:firstLine="709"/>
        <w:jc w:val="both"/>
      </w:pPr>
      <w:r w:rsidRPr="00537A04">
        <w:t>Буферная зона – это улучшение эколого-экономической ситуации и биологических ресурсов региона.</w:t>
      </w:r>
    </w:p>
    <w:p w:rsidR="004D053B" w:rsidRPr="00537A04" w:rsidRDefault="004D053B" w:rsidP="00586281">
      <w:pPr>
        <w:pBdr>
          <w:bottom w:val="single" w:sz="4" w:space="4" w:color="FFFFFF"/>
        </w:pBdr>
        <w:suppressAutoHyphens/>
        <w:autoSpaceDE w:val="0"/>
        <w:autoSpaceDN w:val="0"/>
        <w:adjustRightInd w:val="0"/>
        <w:ind w:firstLine="567"/>
        <w:jc w:val="both"/>
        <w:rPr>
          <w:b/>
          <w:i/>
          <w:lang w:val="kk-KZ"/>
        </w:rPr>
      </w:pPr>
      <w:r w:rsidRPr="00537A04">
        <w:rPr>
          <w:b/>
          <w:i/>
          <w:lang w:val="kk-KZ"/>
        </w:rPr>
        <w:t>Животный и растительный мир</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На территории государственного природного заповедника «Акжайык»:</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- 48 видов млекопитающих,</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- 25 видов рыб,</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 более 3000 видов беспозвоночных,</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 xml:space="preserve">- </w:t>
      </w:r>
      <w:r w:rsidRPr="00537A04">
        <w:rPr>
          <w:lang w:val="kk-KZ"/>
        </w:rPr>
        <w:t>227 видов растений (</w:t>
      </w:r>
      <w:r w:rsidRPr="00537A04">
        <w:t>среди них 1 голосемянный, 3 папоротниковидных и 224 закрытосеменных вида),</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- 292 вида птиц (из них 110 видов размножаются, 76 видов впадают в спячку, 106 видов летают.</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36 видов птиц, 3 вида животных (ночница бобринского, шубарская норка и каспийский тюлень), 3 вида растений (тюльпан Шренка, казахский или водяной орех и сальвиния плавучая), 5 видов рыб занесены в Красную книгу Республика Казахстан.</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Поверхностный мониторинг проводится по 7 видам (кабан, волк, лисица, барсук, енотовидная собака, русский заяц, куница) и водным экосистемам по 2 видам (каспийский тюлень и водяная полевка).</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Систематически ведется мониторинг экологических, фенологических, гидрологических и других природных явлений.</w:t>
      </w:r>
      <w:r w:rsidRPr="00537A04">
        <w:rPr>
          <w:color w:val="202124"/>
        </w:rPr>
        <w:t xml:space="preserve"> </w:t>
      </w:r>
      <w:r w:rsidRPr="00537A04">
        <w:t xml:space="preserve">Проводится систематический мониторинг редких и индикаторных видов животных, а также основных и индикаторных видов растений. </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В настоящее время основными факторами, влияющими на изменение видового и количественного состава компонентов биоразнообразия, являются регрессия Каспийского моря и явления концентрации-вытеснения, приводящие к значительным изменениям береговой линии. Снижение уровня воды приводит к эрозии больших площадей, ранее использовавшихся в качестве кормовых угодий для околоводной орнитофауны.</w:t>
      </w:r>
    </w:p>
    <w:p w:rsidR="004D053B" w:rsidRPr="00537A04" w:rsidRDefault="004D053B" w:rsidP="00586281">
      <w:pPr>
        <w:pBdr>
          <w:bottom w:val="single" w:sz="4" w:space="4" w:color="FFFFFF"/>
        </w:pBdr>
        <w:suppressAutoHyphens/>
        <w:autoSpaceDE w:val="0"/>
        <w:autoSpaceDN w:val="0"/>
        <w:adjustRightInd w:val="0"/>
        <w:ind w:firstLine="567"/>
        <w:jc w:val="both"/>
      </w:pPr>
      <w:r w:rsidRPr="00537A04">
        <w:t>Кроме того, это привело к сокращению нерестилищ некоторых видов рыб и ведет к сокращению миграционных путей рыб.</w:t>
      </w:r>
    </w:p>
    <w:p w:rsidR="004D053B" w:rsidRPr="00537A04" w:rsidRDefault="004D053B" w:rsidP="00586281">
      <w:pPr>
        <w:pBdr>
          <w:bottom w:val="single" w:sz="4" w:space="4" w:color="FFFFFF"/>
        </w:pBdr>
        <w:suppressAutoHyphens/>
        <w:autoSpaceDE w:val="0"/>
        <w:autoSpaceDN w:val="0"/>
        <w:adjustRightInd w:val="0"/>
        <w:ind w:firstLine="567"/>
        <w:jc w:val="both"/>
        <w:rPr>
          <w:lang w:val="kk-KZ"/>
        </w:rPr>
      </w:pPr>
      <w:r w:rsidRPr="00537A04">
        <w:rPr>
          <w:lang w:val="kk-KZ"/>
        </w:rPr>
        <w:t>На территории Новинского государственного природного заказника, по данным последних исследований, список флоры включает 130 видов, относящихся к 90 родам, 33 семействам, что составляет примерно 54% флоры казахстанской части Северного Прикаспия. Здесь можно встретить редкие и занесённые в Красную книгу Казахстана растения: гвоздика Андржевского, птицемлечник Фишера.</w:t>
      </w:r>
    </w:p>
    <w:p w:rsidR="004D053B" w:rsidRPr="00537A04" w:rsidRDefault="004D053B" w:rsidP="00586281">
      <w:pPr>
        <w:pBdr>
          <w:bottom w:val="single" w:sz="4" w:space="4" w:color="FFFFFF"/>
        </w:pBdr>
        <w:suppressAutoHyphens/>
        <w:autoSpaceDE w:val="0"/>
        <w:autoSpaceDN w:val="0"/>
        <w:adjustRightInd w:val="0"/>
        <w:ind w:firstLine="567"/>
        <w:jc w:val="both"/>
        <w:rPr>
          <w:lang w:val="kk-KZ"/>
        </w:rPr>
      </w:pPr>
      <w:r w:rsidRPr="00537A04">
        <w:rPr>
          <w:lang w:val="kk-KZ"/>
        </w:rPr>
        <w:t>К редким видам представителей фауны относятся: турухтан, ондатра, енотовидная собака. 12 видов птиц внесены в список Международного союза охраны природы и природных ресурсов: кудрявый пеликан, пискулька, краснозобая казарка, белоглазый нырок, савка, черный гриф, орлан-белохвост, орлан-долгохвост, орел-могильник, большой подорлик, степной лунь, степная пустельга.</w:t>
      </w:r>
    </w:p>
    <w:p w:rsidR="004D053B" w:rsidRPr="00537A04" w:rsidRDefault="004D053B" w:rsidP="00586281">
      <w:pPr>
        <w:pBdr>
          <w:bottom w:val="single" w:sz="4" w:space="1" w:color="FFFFFF"/>
        </w:pBdr>
        <w:suppressAutoHyphens/>
        <w:autoSpaceDE w:val="0"/>
        <w:autoSpaceDN w:val="0"/>
        <w:adjustRightInd w:val="0"/>
        <w:jc w:val="both"/>
        <w:rPr>
          <w:b/>
          <w:lang w:val="kk-KZ"/>
        </w:rPr>
      </w:pPr>
    </w:p>
    <w:p w:rsidR="004D053B" w:rsidRPr="00537A04" w:rsidRDefault="004D053B" w:rsidP="00586281">
      <w:pPr>
        <w:pBdr>
          <w:bottom w:val="single" w:sz="4" w:space="1" w:color="FFFFFF"/>
        </w:pBdr>
        <w:suppressAutoHyphens/>
        <w:autoSpaceDE w:val="0"/>
        <w:autoSpaceDN w:val="0"/>
        <w:adjustRightInd w:val="0"/>
        <w:ind w:firstLine="567"/>
        <w:jc w:val="both"/>
        <w:rPr>
          <w:b/>
          <w:lang w:val="kk-KZ"/>
        </w:rPr>
      </w:pPr>
      <w:r w:rsidRPr="00537A04">
        <w:rPr>
          <w:b/>
          <w:lang w:val="kk-KZ"/>
        </w:rPr>
        <w:t>12.5.6. РАДИАЦИОННАЯ ОБСТАНОВКА</w:t>
      </w:r>
    </w:p>
    <w:p w:rsidR="004D053B" w:rsidRPr="00537A04" w:rsidRDefault="004D053B" w:rsidP="00586281">
      <w:pPr>
        <w:pBdr>
          <w:bottom w:val="single" w:sz="4" w:space="1" w:color="FFFFFF"/>
        </w:pBdr>
        <w:suppressAutoHyphens/>
        <w:autoSpaceDE w:val="0"/>
        <w:autoSpaceDN w:val="0"/>
        <w:adjustRightInd w:val="0"/>
        <w:jc w:val="both"/>
      </w:pPr>
    </w:p>
    <w:p w:rsidR="004D053B" w:rsidRPr="00537A04" w:rsidRDefault="004D053B" w:rsidP="00586281">
      <w:pPr>
        <w:pBdr>
          <w:bottom w:val="single" w:sz="4" w:space="1" w:color="FFFFFF"/>
        </w:pBdr>
        <w:suppressAutoHyphens/>
        <w:autoSpaceDE w:val="0"/>
        <w:autoSpaceDN w:val="0"/>
        <w:adjustRightInd w:val="0"/>
        <w:ind w:firstLine="567"/>
        <w:jc w:val="both"/>
      </w:pPr>
      <w:r w:rsidRPr="00537A04">
        <w:t>Согласно данным РГП «Казгидромет», наблюдения за уровнем гамма-излучения на местности осуществляются ежедневно на 3 метеорологических станциях (Атырау, Пешной, Кульсары) и 1 автоматическом посту.</w:t>
      </w:r>
    </w:p>
    <w:p w:rsidR="004D053B" w:rsidRPr="00537A04" w:rsidRDefault="004D053B" w:rsidP="00586281">
      <w:pPr>
        <w:pBdr>
          <w:bottom w:val="single" w:sz="4" w:space="1" w:color="FFFFFF"/>
        </w:pBdr>
        <w:suppressAutoHyphens/>
        <w:autoSpaceDE w:val="0"/>
        <w:autoSpaceDN w:val="0"/>
        <w:adjustRightInd w:val="0"/>
        <w:ind w:firstLine="567"/>
        <w:jc w:val="both"/>
      </w:pPr>
      <w:r w:rsidRPr="00537A04">
        <w:t>Средние значения радиационного гамма-фона приземного слоя атмосферы в области находились в пределах 0,08-0,41 мкЗв/ч. В среднем по области радиационный гамма-фон составил 0,11 мкЗв/ч и находился в допустимых пределах (таблица 12.</w:t>
      </w:r>
      <w:r w:rsidRPr="00537A04">
        <w:rPr>
          <w:lang w:val="kk-KZ"/>
        </w:rPr>
        <w:t>5.11</w:t>
      </w:r>
      <w:r w:rsidRPr="00537A04">
        <w:t>).</w:t>
      </w:r>
    </w:p>
    <w:p w:rsidR="004D053B" w:rsidRPr="00537A04" w:rsidRDefault="004D053B" w:rsidP="00586281">
      <w:pPr>
        <w:pBdr>
          <w:bottom w:val="single" w:sz="4" w:space="1" w:color="FFFFFF"/>
        </w:pBdr>
        <w:suppressAutoHyphens/>
        <w:autoSpaceDE w:val="0"/>
        <w:autoSpaceDN w:val="0"/>
        <w:adjustRightInd w:val="0"/>
        <w:ind w:firstLine="567"/>
        <w:jc w:val="both"/>
      </w:pPr>
    </w:p>
    <w:p w:rsidR="004D053B" w:rsidRPr="00537A04" w:rsidRDefault="004D053B" w:rsidP="001062E9">
      <w:pPr>
        <w:pBdr>
          <w:bottom w:val="single" w:sz="4" w:space="1" w:color="FFFFFF"/>
        </w:pBdr>
        <w:suppressAutoHyphens/>
        <w:autoSpaceDE w:val="0"/>
        <w:autoSpaceDN w:val="0"/>
        <w:adjustRightInd w:val="0"/>
        <w:ind w:firstLine="567"/>
        <w:jc w:val="right"/>
        <w:rPr>
          <w:b/>
          <w:lang w:val="kk-KZ"/>
        </w:rPr>
      </w:pPr>
      <w:r w:rsidRPr="00537A04">
        <w:rPr>
          <w:b/>
        </w:rPr>
        <w:t>Таблица 12.</w:t>
      </w:r>
      <w:r w:rsidRPr="00537A04">
        <w:rPr>
          <w:b/>
          <w:lang w:val="kk-KZ"/>
        </w:rPr>
        <w:t>5</w:t>
      </w:r>
      <w:r w:rsidRPr="00537A04">
        <w:rPr>
          <w:b/>
        </w:rPr>
        <w:t>.</w:t>
      </w:r>
      <w:r w:rsidRPr="00537A04">
        <w:rPr>
          <w:b/>
          <w:lang w:val="kk-KZ"/>
        </w:rPr>
        <w:t>11</w:t>
      </w:r>
    </w:p>
    <w:p w:rsidR="004D053B" w:rsidRPr="00537A04" w:rsidRDefault="004D053B" w:rsidP="001062E9">
      <w:pPr>
        <w:pBdr>
          <w:bottom w:val="single" w:sz="4" w:space="1" w:color="FFFFFF"/>
        </w:pBdr>
        <w:suppressAutoHyphens/>
        <w:autoSpaceDE w:val="0"/>
        <w:autoSpaceDN w:val="0"/>
        <w:adjustRightInd w:val="0"/>
        <w:ind w:firstLine="567"/>
        <w:jc w:val="center"/>
        <w:rPr>
          <w:b/>
        </w:rPr>
      </w:pPr>
      <w:r w:rsidRPr="00537A04">
        <w:rPr>
          <w:b/>
        </w:rPr>
        <w:t>Радиационный гамма-фон в Атырауской области за 2021-2022 годы, мкЗв/ч</w:t>
      </w:r>
    </w:p>
    <w:p w:rsidR="004D053B" w:rsidRPr="00537A04" w:rsidRDefault="004D053B" w:rsidP="00586281">
      <w:pPr>
        <w:pBdr>
          <w:bottom w:val="single" w:sz="4" w:space="1" w:color="FFFFFF"/>
        </w:pBdr>
        <w:suppressAutoHyphens/>
        <w:autoSpaceDE w:val="0"/>
        <w:autoSpaceDN w:val="0"/>
        <w:adjustRightInd w:val="0"/>
        <w:ind w:firstLine="567"/>
        <w:jc w:val="both"/>
        <w:rPr>
          <w:b/>
        </w:rPr>
      </w:pPr>
    </w:p>
    <w:tbl>
      <w:tblPr>
        <w:tblStyle w:val="af1"/>
        <w:tblW w:w="0" w:type="auto"/>
        <w:tblLook w:val="04A0" w:firstRow="1" w:lastRow="0" w:firstColumn="1" w:lastColumn="0" w:noHBand="0" w:noVBand="1"/>
      </w:tblPr>
      <w:tblGrid>
        <w:gridCol w:w="3201"/>
        <w:gridCol w:w="3072"/>
        <w:gridCol w:w="3072"/>
      </w:tblGrid>
      <w:tr w:rsidR="004D053B" w:rsidRPr="00537A04" w:rsidTr="002A027C">
        <w:tc>
          <w:tcPr>
            <w:tcW w:w="3398" w:type="dxa"/>
          </w:tcPr>
          <w:p w:rsidR="004D053B" w:rsidRPr="00537A04" w:rsidRDefault="004D053B" w:rsidP="00586281">
            <w:pPr>
              <w:suppressAutoHyphens/>
              <w:autoSpaceDE w:val="0"/>
              <w:autoSpaceDN w:val="0"/>
              <w:adjustRightInd w:val="0"/>
              <w:jc w:val="both"/>
              <w:rPr>
                <w:b/>
              </w:rPr>
            </w:pPr>
            <w:r w:rsidRPr="00537A04">
              <w:rPr>
                <w:b/>
              </w:rPr>
              <w:t>Показатель</w:t>
            </w:r>
          </w:p>
        </w:tc>
        <w:tc>
          <w:tcPr>
            <w:tcW w:w="3398" w:type="dxa"/>
          </w:tcPr>
          <w:p w:rsidR="004D053B" w:rsidRPr="00537A04" w:rsidRDefault="004D053B" w:rsidP="00586281">
            <w:pPr>
              <w:suppressAutoHyphens/>
              <w:autoSpaceDE w:val="0"/>
              <w:autoSpaceDN w:val="0"/>
              <w:adjustRightInd w:val="0"/>
              <w:jc w:val="both"/>
              <w:rPr>
                <w:b/>
              </w:rPr>
            </w:pPr>
            <w:r w:rsidRPr="00537A04">
              <w:rPr>
                <w:b/>
              </w:rPr>
              <w:t>2021 год</w:t>
            </w:r>
          </w:p>
        </w:tc>
        <w:tc>
          <w:tcPr>
            <w:tcW w:w="3398" w:type="dxa"/>
          </w:tcPr>
          <w:p w:rsidR="004D053B" w:rsidRPr="00537A04" w:rsidRDefault="004D053B" w:rsidP="00586281">
            <w:pPr>
              <w:suppressAutoHyphens/>
              <w:autoSpaceDE w:val="0"/>
              <w:autoSpaceDN w:val="0"/>
              <w:adjustRightInd w:val="0"/>
              <w:jc w:val="both"/>
              <w:rPr>
                <w:b/>
              </w:rPr>
            </w:pPr>
            <w:r w:rsidRPr="00537A04">
              <w:rPr>
                <w:b/>
              </w:rPr>
              <w:t>2022 год</w:t>
            </w:r>
          </w:p>
        </w:tc>
      </w:tr>
      <w:tr w:rsidR="004D053B" w:rsidRPr="00537A04" w:rsidTr="002A027C">
        <w:trPr>
          <w:trHeight w:val="332"/>
        </w:trPr>
        <w:tc>
          <w:tcPr>
            <w:tcW w:w="3398" w:type="dxa"/>
            <w:vAlign w:val="center"/>
          </w:tcPr>
          <w:p w:rsidR="004D053B" w:rsidRPr="00537A04" w:rsidRDefault="004D053B" w:rsidP="00586281">
            <w:pPr>
              <w:suppressAutoHyphens/>
              <w:autoSpaceDE w:val="0"/>
              <w:autoSpaceDN w:val="0"/>
              <w:adjustRightInd w:val="0"/>
              <w:jc w:val="both"/>
            </w:pPr>
            <w:r w:rsidRPr="00537A04">
              <w:t>Средние значения радиационного гамма-фона</w:t>
            </w:r>
          </w:p>
        </w:tc>
        <w:tc>
          <w:tcPr>
            <w:tcW w:w="3398" w:type="dxa"/>
            <w:vAlign w:val="center"/>
          </w:tcPr>
          <w:p w:rsidR="004D053B" w:rsidRPr="00537A04" w:rsidRDefault="004D053B" w:rsidP="00586281">
            <w:pPr>
              <w:suppressAutoHyphens/>
              <w:autoSpaceDE w:val="0"/>
              <w:autoSpaceDN w:val="0"/>
              <w:adjustRightInd w:val="0"/>
              <w:jc w:val="both"/>
            </w:pPr>
            <w:r w:rsidRPr="00537A04">
              <w:t xml:space="preserve">0,08-0,33 </w:t>
            </w:r>
          </w:p>
        </w:tc>
        <w:tc>
          <w:tcPr>
            <w:tcW w:w="3398" w:type="dxa"/>
            <w:vAlign w:val="center"/>
          </w:tcPr>
          <w:p w:rsidR="004D053B" w:rsidRPr="00537A04" w:rsidRDefault="004D053B" w:rsidP="00586281">
            <w:pPr>
              <w:suppressAutoHyphens/>
              <w:autoSpaceDE w:val="0"/>
              <w:autoSpaceDN w:val="0"/>
              <w:adjustRightInd w:val="0"/>
              <w:jc w:val="both"/>
            </w:pPr>
            <w:r w:rsidRPr="00537A04">
              <w:t>0,08-0,41</w:t>
            </w:r>
          </w:p>
        </w:tc>
      </w:tr>
    </w:tbl>
    <w:p w:rsidR="004D053B" w:rsidRPr="00537A04" w:rsidRDefault="004D053B" w:rsidP="00586281">
      <w:pPr>
        <w:pBdr>
          <w:bottom w:val="single" w:sz="4" w:space="1" w:color="FFFFFF"/>
        </w:pBdr>
        <w:suppressAutoHyphens/>
        <w:autoSpaceDE w:val="0"/>
        <w:autoSpaceDN w:val="0"/>
        <w:adjustRightInd w:val="0"/>
        <w:ind w:firstLine="567"/>
        <w:jc w:val="both"/>
        <w:rPr>
          <w:i/>
        </w:rPr>
      </w:pPr>
      <w:r w:rsidRPr="00537A04">
        <w:rPr>
          <w:i/>
        </w:rPr>
        <w:t>Источник: РГП «Казгидромет».</w:t>
      </w:r>
    </w:p>
    <w:p w:rsidR="004D053B" w:rsidRPr="00537A04" w:rsidRDefault="004D053B" w:rsidP="00586281">
      <w:pPr>
        <w:pBdr>
          <w:bottom w:val="single" w:sz="4" w:space="1" w:color="FFFFFF"/>
        </w:pBdr>
        <w:suppressAutoHyphens/>
        <w:autoSpaceDE w:val="0"/>
        <w:autoSpaceDN w:val="0"/>
        <w:adjustRightInd w:val="0"/>
        <w:ind w:firstLine="567"/>
        <w:jc w:val="both"/>
      </w:pPr>
    </w:p>
    <w:p w:rsidR="004D053B" w:rsidRPr="00537A04" w:rsidRDefault="004D053B" w:rsidP="00586281">
      <w:pPr>
        <w:pBdr>
          <w:bottom w:val="single" w:sz="4" w:space="1" w:color="FFFFFF"/>
        </w:pBdr>
        <w:suppressAutoHyphens/>
        <w:autoSpaceDE w:val="0"/>
        <w:autoSpaceDN w:val="0"/>
        <w:adjustRightInd w:val="0"/>
        <w:ind w:firstLine="567"/>
        <w:jc w:val="both"/>
      </w:pPr>
      <w:r w:rsidRPr="00537A04">
        <w:t>Мониторинг радиоактивного загрязнения приземного слоя атмосферы в Атырауской области осуществлялся на метеорологической станции Атырау путем пятисуточного отбора проб воздуха горизонтальными планшетами. Среднесуточная плотность радиоактивных выпадений в приземном слое атмосферы г. Атырау колебалась в пределах 1,2– 2,8 Бк/м</w:t>
      </w:r>
      <w:r w:rsidRPr="00537A04">
        <w:rPr>
          <w:vertAlign w:val="superscript"/>
        </w:rPr>
        <w:t>2</w:t>
      </w:r>
      <w:r w:rsidRPr="00537A04">
        <w:t xml:space="preserve">. </w:t>
      </w:r>
    </w:p>
    <w:p w:rsidR="004D053B" w:rsidRPr="00537A04" w:rsidRDefault="004D053B" w:rsidP="00586281">
      <w:pPr>
        <w:pBdr>
          <w:bottom w:val="single" w:sz="4" w:space="1" w:color="FFFFFF"/>
        </w:pBdr>
        <w:suppressAutoHyphens/>
        <w:autoSpaceDE w:val="0"/>
        <w:autoSpaceDN w:val="0"/>
        <w:adjustRightInd w:val="0"/>
        <w:ind w:firstLine="567"/>
        <w:jc w:val="both"/>
      </w:pPr>
      <w:r w:rsidRPr="00537A04">
        <w:t>Средняя величина плотности выпадений составила 1,7 Бк/м</w:t>
      </w:r>
      <w:r w:rsidRPr="00537A04">
        <w:rPr>
          <w:vertAlign w:val="superscript"/>
        </w:rPr>
        <w:t>2</w:t>
      </w:r>
      <w:r w:rsidRPr="00537A04">
        <w:t>, что не превышает предельно допустимого уровня.</w:t>
      </w:r>
    </w:p>
    <w:p w:rsidR="004D053B" w:rsidRPr="00537A04" w:rsidRDefault="004D053B" w:rsidP="00586281">
      <w:pPr>
        <w:pBdr>
          <w:bottom w:val="single" w:sz="4" w:space="1" w:color="FFFFFF"/>
        </w:pBdr>
        <w:suppressAutoHyphens/>
        <w:autoSpaceDE w:val="0"/>
        <w:autoSpaceDN w:val="0"/>
        <w:adjustRightInd w:val="0"/>
        <w:ind w:firstLine="567"/>
        <w:jc w:val="both"/>
      </w:pPr>
      <w:r w:rsidRPr="00537A04">
        <w:t>Более подробная информация размещена на сайте РГП «Казгидромет» (</w:t>
      </w:r>
      <w:r w:rsidRPr="00537A04">
        <w:rPr>
          <w:rStyle w:val="afe"/>
        </w:rPr>
        <w:t>https://kazhydromet.kz/ru/ecology/ezhemesyachnyy-informacionnyy-byulleten-o-sostoyanii-okruzhayuschey-sredy/2022</w:t>
      </w:r>
      <w:r w:rsidRPr="00537A04">
        <w:t xml:space="preserve">).  </w:t>
      </w:r>
    </w:p>
    <w:p w:rsidR="004D053B" w:rsidRPr="00537A04" w:rsidRDefault="004D053B" w:rsidP="00586281">
      <w:pPr>
        <w:pBdr>
          <w:bottom w:val="single" w:sz="4" w:space="1" w:color="FFFFFF"/>
        </w:pBdr>
        <w:suppressAutoHyphens/>
        <w:autoSpaceDE w:val="0"/>
        <w:autoSpaceDN w:val="0"/>
        <w:adjustRightInd w:val="0"/>
        <w:ind w:firstLine="567"/>
        <w:jc w:val="both"/>
      </w:pPr>
      <w:r w:rsidRPr="00537A04">
        <w:t>По данным Департамента санитарно-эпидемиологического контроля Атырауской области, на 31 производственном предприятии на территории области имеются 840 ед. источников ионизирующих излучений закрытого типа. После окончания срока эксплуатации они будут перевезены в специально отведенные места. Количество лечебных учреждений – 55.</w:t>
      </w:r>
    </w:p>
    <w:p w:rsidR="004D053B" w:rsidRPr="00537A04" w:rsidRDefault="004D053B" w:rsidP="00586281">
      <w:pPr>
        <w:pBdr>
          <w:bottom w:val="single" w:sz="4" w:space="1" w:color="FFFFFF"/>
        </w:pBdr>
        <w:suppressAutoHyphens/>
        <w:autoSpaceDE w:val="0"/>
        <w:autoSpaceDN w:val="0"/>
        <w:adjustRightInd w:val="0"/>
        <w:ind w:firstLine="567"/>
        <w:jc w:val="both"/>
      </w:pPr>
      <w:r w:rsidRPr="00537A04">
        <w:t xml:space="preserve">Кроме того, на территории Азгирского сельского округа Курмангазинского района на площади 300 га расположен бывший Азгирский ядерный полигон (прежнее название «Галит») с 10 технологическими площадками и объектом «Ява». На основании Постановления Правительства Республики Казахстан за №1176 от 28.09.1998 года, Институтом ядерной физики ежегодно проводился радиоэкологический и радиационный мониторинг полигона и прилегающих к нему населенных пунктов Азгир и Балкудук. </w:t>
      </w:r>
    </w:p>
    <w:p w:rsidR="004D053B" w:rsidRPr="00537A04" w:rsidRDefault="001062E9" w:rsidP="00586281">
      <w:pPr>
        <w:pBdr>
          <w:bottom w:val="single" w:sz="4" w:space="1" w:color="FFFFFF"/>
        </w:pBdr>
        <w:suppressAutoHyphens/>
        <w:autoSpaceDE w:val="0"/>
        <w:autoSpaceDN w:val="0"/>
        <w:adjustRightInd w:val="0"/>
        <w:ind w:firstLine="567"/>
        <w:jc w:val="both"/>
      </w:pPr>
      <w:r w:rsidRPr="00537A04">
        <w:t xml:space="preserve"> В 2014 году проводилось</w:t>
      </w:r>
      <w:r w:rsidR="004D053B" w:rsidRPr="00537A04">
        <w:t xml:space="preserve"> комплексное радиоэкологическое обследование территорий 11 населенных пунктов Курмангазинского района, прилегающих к полигону «Азгир»:  Азгир, Балкудук, Суюндук, Батырбек, Асан, Коныртерек, Уштоган, Жалгызапан, Егинкудук, Ниетбай, Кошалак. По материалам комплексных обследований получено положительное заключение государственной экологической экспертизы подтверждения отсутствия влияния полигонов «Азгир» и «Капустин Яр» на состояние окружающей среды и соответствия района исследования статусу территории с относительно удовлетворительной экологической ситуацией.</w:t>
      </w:r>
    </w:p>
    <w:p w:rsidR="004D053B" w:rsidRPr="00537A04" w:rsidRDefault="004D053B" w:rsidP="00586281">
      <w:pPr>
        <w:pBdr>
          <w:bottom w:val="single" w:sz="4" w:space="1" w:color="FFFFFF"/>
        </w:pBdr>
        <w:suppressAutoHyphens/>
        <w:autoSpaceDE w:val="0"/>
        <w:autoSpaceDN w:val="0"/>
        <w:adjustRightInd w:val="0"/>
        <w:ind w:firstLine="567"/>
        <w:jc w:val="both"/>
      </w:pPr>
      <w:r w:rsidRPr="00537A04">
        <w:t>10 июля 2015 года Комиссия по изучению вопроса определения территорий полигонов «Азгир» и «Капустин Яр» приняла решение, что необходимости в разработке специальной программы по оказанию социальной помощи населению, проживающему в районе исследования, нет.</w:t>
      </w:r>
    </w:p>
    <w:p w:rsidR="004D053B" w:rsidRPr="00537A04" w:rsidRDefault="004D053B" w:rsidP="00586281">
      <w:pPr>
        <w:pBdr>
          <w:bottom w:val="single" w:sz="4" w:space="1" w:color="FFFFFF"/>
        </w:pBdr>
        <w:suppressAutoHyphens/>
        <w:autoSpaceDE w:val="0"/>
        <w:autoSpaceDN w:val="0"/>
        <w:adjustRightInd w:val="0"/>
        <w:ind w:firstLine="567"/>
        <w:jc w:val="both"/>
      </w:pPr>
      <w:r w:rsidRPr="00537A04">
        <w:t>Специалистами отдела лабораторно-аналитического контроля Департамента экологии по Атырауской области на территории ядерного полигона «Азгир» Курмангазинского района проведен отбор проб воды и почвы на площадках №А10, А7, А1, А2, А9 , врезультет которых выявлены превышения предельно допустимых концентраций с площадок №А10, А7, А1, А2.  Департаментом экологии направлено письмо акиму Атырауской области об оказании содействия в проведении мониторинга окружающей среды и установлении ограждений площадок на территории ядерного полигона «Азгир» Курмангазинского района.</w:t>
      </w:r>
    </w:p>
    <w:p w:rsidR="004D053B" w:rsidRPr="00537A04" w:rsidRDefault="004D053B" w:rsidP="00586281">
      <w:pPr>
        <w:pBdr>
          <w:bottom w:val="single" w:sz="4" w:space="1" w:color="FFFFFF"/>
        </w:pBdr>
        <w:suppressAutoHyphens/>
        <w:autoSpaceDE w:val="0"/>
        <w:autoSpaceDN w:val="0"/>
        <w:adjustRightInd w:val="0"/>
        <w:ind w:firstLine="567"/>
        <w:jc w:val="both"/>
      </w:pPr>
    </w:p>
    <w:p w:rsidR="004D053B" w:rsidRPr="00537A04" w:rsidRDefault="004D053B" w:rsidP="00586281">
      <w:pPr>
        <w:pBdr>
          <w:bottom w:val="single" w:sz="4" w:space="0" w:color="FFFFFF"/>
        </w:pBdr>
        <w:suppressAutoHyphens/>
        <w:autoSpaceDE w:val="0"/>
        <w:autoSpaceDN w:val="0"/>
        <w:adjustRightInd w:val="0"/>
        <w:ind w:firstLine="567"/>
        <w:jc w:val="both"/>
        <w:rPr>
          <w:b/>
          <w:lang w:val="kk-KZ"/>
        </w:rPr>
      </w:pPr>
      <w:r w:rsidRPr="00537A04">
        <w:rPr>
          <w:b/>
          <w:lang w:val="kk-KZ"/>
        </w:rPr>
        <w:t>12.5.7. ОТХОДЫ</w:t>
      </w:r>
    </w:p>
    <w:p w:rsidR="004D053B" w:rsidRPr="00537A04" w:rsidRDefault="004D053B" w:rsidP="00586281">
      <w:pPr>
        <w:pBdr>
          <w:bottom w:val="single" w:sz="4" w:space="0" w:color="FFFFFF"/>
        </w:pBdr>
        <w:suppressAutoHyphens/>
        <w:autoSpaceDE w:val="0"/>
        <w:autoSpaceDN w:val="0"/>
        <w:adjustRightInd w:val="0"/>
        <w:ind w:firstLine="567"/>
        <w:jc w:val="both"/>
        <w:rPr>
          <w:b/>
          <w:lang w:val="kk-KZ"/>
        </w:rPr>
      </w:pPr>
    </w:p>
    <w:p w:rsidR="004D053B" w:rsidRPr="00537A04" w:rsidRDefault="004D053B" w:rsidP="00586281">
      <w:pPr>
        <w:pBdr>
          <w:bottom w:val="single" w:sz="4" w:space="0" w:color="FFFFFF"/>
        </w:pBdr>
        <w:suppressAutoHyphens/>
        <w:autoSpaceDE w:val="0"/>
        <w:autoSpaceDN w:val="0"/>
        <w:adjustRightInd w:val="0"/>
        <w:ind w:firstLine="709"/>
        <w:jc w:val="both"/>
        <w:rPr>
          <w:b/>
          <w:i/>
          <w:lang w:val="kk-KZ"/>
        </w:rPr>
      </w:pPr>
      <w:r w:rsidRPr="00537A04">
        <w:rPr>
          <w:b/>
          <w:i/>
          <w:lang w:val="kk-KZ"/>
        </w:rPr>
        <w:t>Твердые бытовые отходы</w:t>
      </w:r>
    </w:p>
    <w:p w:rsidR="004D053B" w:rsidRPr="00537A04" w:rsidRDefault="004D053B" w:rsidP="00586281">
      <w:pPr>
        <w:pBdr>
          <w:bottom w:val="single" w:sz="4" w:space="0" w:color="FFFFFF"/>
        </w:pBdr>
        <w:suppressAutoHyphens/>
        <w:autoSpaceDE w:val="0"/>
        <w:autoSpaceDN w:val="0"/>
        <w:adjustRightInd w:val="0"/>
        <w:ind w:firstLine="709"/>
        <w:jc w:val="both"/>
        <w:rPr>
          <w:rFonts w:eastAsia="BatangChe"/>
        </w:rPr>
      </w:pPr>
      <w:r w:rsidRPr="00537A04">
        <w:rPr>
          <w:rFonts w:eastAsia="BatangChe"/>
        </w:rPr>
        <w:t>Объем образованных отходов за 202</w:t>
      </w:r>
      <w:r w:rsidRPr="00537A04">
        <w:rPr>
          <w:rFonts w:eastAsia="BatangChe"/>
          <w:lang w:val="kk-KZ"/>
        </w:rPr>
        <w:t>2</w:t>
      </w:r>
      <w:r w:rsidRPr="00537A04">
        <w:rPr>
          <w:rFonts w:eastAsia="BatangChe"/>
        </w:rPr>
        <w:t xml:space="preserve"> год составил 1946,4 тыс. тонн (в 202</w:t>
      </w:r>
      <w:r w:rsidR="001062E9" w:rsidRPr="00537A04">
        <w:rPr>
          <w:rFonts w:eastAsia="BatangChe"/>
        </w:rPr>
        <w:t xml:space="preserve">1 году – 1 887,1 6 тыс. тонн), </w:t>
      </w:r>
      <w:r w:rsidRPr="00537A04">
        <w:rPr>
          <w:rFonts w:eastAsia="BatangChe"/>
        </w:rPr>
        <w:t>из них промышленные отходы –</w:t>
      </w:r>
      <w:r w:rsidRPr="00537A04">
        <w:rPr>
          <w:rFonts w:eastAsia="BatangChe"/>
          <w:lang w:val="kk-KZ"/>
        </w:rPr>
        <w:t xml:space="preserve"> 295,9 </w:t>
      </w:r>
      <w:r w:rsidRPr="00537A04">
        <w:rPr>
          <w:rFonts w:eastAsia="BatangChe"/>
        </w:rPr>
        <w:t>тыс. тонн (в 202</w:t>
      </w:r>
      <w:r w:rsidRPr="00537A04">
        <w:rPr>
          <w:rFonts w:eastAsia="BatangChe"/>
          <w:lang w:val="kk-KZ"/>
        </w:rPr>
        <w:t>1</w:t>
      </w:r>
      <w:r w:rsidRPr="00537A04">
        <w:rPr>
          <w:rFonts w:eastAsia="BatangChe"/>
        </w:rPr>
        <w:t xml:space="preserve"> году – 254,2 тыс. тонн), твердые бытовые отходы – </w:t>
      </w:r>
      <w:r w:rsidRPr="00537A04">
        <w:rPr>
          <w:rFonts w:eastAsia="BatangChe"/>
          <w:lang w:val="kk-KZ"/>
        </w:rPr>
        <w:t>264,03</w:t>
      </w:r>
      <w:r w:rsidRPr="00537A04">
        <w:rPr>
          <w:rFonts w:eastAsia="BatangChe"/>
        </w:rPr>
        <w:t xml:space="preserve"> тыс. тонн (в 202</w:t>
      </w:r>
      <w:r w:rsidRPr="00537A04">
        <w:rPr>
          <w:rFonts w:eastAsia="BatangChe"/>
          <w:lang w:val="kk-KZ"/>
        </w:rPr>
        <w:t xml:space="preserve">1 </w:t>
      </w:r>
      <w:r w:rsidRPr="00537A04">
        <w:rPr>
          <w:rFonts w:eastAsia="BatangChe"/>
        </w:rPr>
        <w:t xml:space="preserve">году – </w:t>
      </w:r>
      <w:r w:rsidRPr="00537A04">
        <w:rPr>
          <w:rFonts w:eastAsia="BatangChe"/>
          <w:lang w:val="kk-KZ"/>
        </w:rPr>
        <w:t>245,3</w:t>
      </w:r>
      <w:r w:rsidRPr="00537A04">
        <w:rPr>
          <w:rFonts w:eastAsia="BatangChe"/>
        </w:rPr>
        <w:t xml:space="preserve"> тыс. тонн). </w:t>
      </w:r>
    </w:p>
    <w:p w:rsidR="004D053B" w:rsidRPr="00537A04" w:rsidRDefault="004D053B" w:rsidP="00586281">
      <w:pPr>
        <w:pBdr>
          <w:bottom w:val="single" w:sz="4" w:space="0" w:color="FFFFFF"/>
        </w:pBdr>
        <w:suppressAutoHyphens/>
        <w:autoSpaceDE w:val="0"/>
        <w:autoSpaceDN w:val="0"/>
        <w:adjustRightInd w:val="0"/>
        <w:ind w:firstLine="709"/>
        <w:jc w:val="both"/>
        <w:rPr>
          <w:rFonts w:eastAsia="BatangChe"/>
        </w:rPr>
      </w:pPr>
      <w:r w:rsidRPr="00537A04">
        <w:rPr>
          <w:rFonts w:eastAsia="BatangChe"/>
        </w:rPr>
        <w:t>Наблюдаемое увелечение объемов накопление и образование отходов в 2022 году по сравнению с прошлом годом, объясняется с проведением капитального ремонта на объектах ТОО «Тенгизшевройл» и НКОК Н.В.</w:t>
      </w:r>
    </w:p>
    <w:p w:rsidR="004D053B" w:rsidRPr="00537A04" w:rsidRDefault="004D053B" w:rsidP="00586281">
      <w:pPr>
        <w:tabs>
          <w:tab w:val="left" w:pos="3544"/>
        </w:tabs>
        <w:ind w:firstLine="709"/>
        <w:jc w:val="both"/>
        <w:rPr>
          <w:b/>
          <w:i/>
          <w:lang w:val="kk-KZ"/>
        </w:rPr>
      </w:pPr>
      <w:r w:rsidRPr="00537A04">
        <w:rPr>
          <w:b/>
          <w:i/>
          <w:lang w:val="kk-KZ"/>
        </w:rPr>
        <w:t>Полигоны ТБО</w:t>
      </w:r>
    </w:p>
    <w:p w:rsidR="004D053B" w:rsidRPr="00537A04" w:rsidRDefault="004D053B" w:rsidP="00586281">
      <w:pPr>
        <w:tabs>
          <w:tab w:val="left" w:pos="3544"/>
        </w:tabs>
        <w:ind w:firstLine="709"/>
        <w:jc w:val="both"/>
        <w:rPr>
          <w:bCs/>
        </w:rPr>
      </w:pPr>
      <w:r w:rsidRPr="00537A04">
        <w:rPr>
          <w:bCs/>
        </w:rPr>
        <w:t>Всего по области 55 полигонов ТБО, из них только 8 соответствуют экологическим и санитарным требованиям.</w:t>
      </w:r>
      <w:r w:rsidRPr="00537A04">
        <w:rPr>
          <w:bCs/>
          <w:lang w:val="kk-KZ"/>
        </w:rPr>
        <w:t xml:space="preserve"> </w:t>
      </w:r>
      <w:r w:rsidRPr="00537A04">
        <w:rPr>
          <w:bCs/>
        </w:rPr>
        <w:t>В 2022 году в области было образовано 232 565 тонн твердых бытовых отходов, из них отсортировано 63 872 тонн отходов (27,5%). В связи с этим, существует острая проблема утилизации и переработки твердых бытовых отходов.</w:t>
      </w:r>
    </w:p>
    <w:p w:rsidR="004D053B" w:rsidRPr="00537A04" w:rsidRDefault="004D053B" w:rsidP="00586281">
      <w:pPr>
        <w:tabs>
          <w:tab w:val="left" w:pos="3544"/>
        </w:tabs>
        <w:ind w:firstLine="709"/>
        <w:jc w:val="both"/>
        <w:rPr>
          <w:bCs/>
        </w:rPr>
      </w:pPr>
      <w:r w:rsidRPr="00537A04">
        <w:rPr>
          <w:bCs/>
        </w:rPr>
        <w:t>До 2025 года планируется открыть в районах пункты приема сортируемых отходов предпринимателей (пластик, макулатура, стекло и т.д.) В крупных населенных пунктах с широким вовлечением субъектов-предпринимателей в работу по сортировке, переработке ТБО и обеспечить ввод в эксплуатацию подсортировочных комплексов в населенных пунктах.</w:t>
      </w:r>
    </w:p>
    <w:p w:rsidR="004D053B" w:rsidRPr="00537A04" w:rsidRDefault="004D053B" w:rsidP="00586281">
      <w:pPr>
        <w:tabs>
          <w:tab w:val="left" w:pos="3544"/>
        </w:tabs>
        <w:ind w:firstLine="709"/>
        <w:jc w:val="both"/>
        <w:rPr>
          <w:bCs/>
          <w:lang w:val="kk-KZ"/>
        </w:rPr>
      </w:pPr>
      <w:r w:rsidRPr="00537A04">
        <w:rPr>
          <w:bCs/>
          <w:lang w:val="kk-KZ"/>
        </w:rPr>
        <w:t xml:space="preserve">В Атырауской области приемом и сортировкой ТБО занимаются ТОО «Спецавтобаза», ТОО «Вест Дала», ТОО «ЭСС Тенгиз», ИП «Актау+НШ», ЧП «Ешманова», ТОО «Турмыстык кызмет», ЧП «Рысбаев», ТОО «Исатайгазстройсервис», ИП «Зере», «ТОО «Тазалык».  </w:t>
      </w:r>
    </w:p>
    <w:p w:rsidR="004D053B" w:rsidRPr="00537A04" w:rsidRDefault="004D053B" w:rsidP="00586281">
      <w:pPr>
        <w:tabs>
          <w:tab w:val="left" w:pos="3544"/>
        </w:tabs>
        <w:ind w:firstLine="709"/>
        <w:jc w:val="both"/>
        <w:rPr>
          <w:bCs/>
          <w:i/>
        </w:rPr>
      </w:pPr>
      <w:r w:rsidRPr="00537A04">
        <w:t>Вопросы образования и накопления твердых бытовых отходов в Атырауской области являются одним из экологических вопросов. Влияние твердо-коммунальных отходов на окружающую среду и объемы их образования требуют выработки подходов и мероприятий по решению проблем обращения с ними.</w:t>
      </w:r>
    </w:p>
    <w:p w:rsidR="004D053B" w:rsidRPr="00537A04" w:rsidRDefault="004D053B" w:rsidP="00586281">
      <w:pPr>
        <w:pBdr>
          <w:bottom w:val="single" w:sz="4" w:space="0" w:color="FFFFFF"/>
        </w:pBdr>
        <w:suppressAutoHyphens/>
        <w:autoSpaceDE w:val="0"/>
        <w:autoSpaceDN w:val="0"/>
        <w:adjustRightInd w:val="0"/>
        <w:ind w:firstLine="709"/>
        <w:jc w:val="both"/>
        <w:rPr>
          <w:rFonts w:eastAsia="BatangChe"/>
        </w:rPr>
      </w:pPr>
      <w:r w:rsidRPr="00537A04">
        <w:rPr>
          <w:rFonts w:eastAsia="BatangChe"/>
        </w:rPr>
        <w:t xml:space="preserve">В левой и правой частях г.Атырау за счет средств частных инвесторов начато строительство комплексов </w:t>
      </w:r>
      <w:r w:rsidRPr="00537A04">
        <w:t xml:space="preserve">двух полигонов ТБО с сортировочными линиями </w:t>
      </w:r>
      <w:r w:rsidRPr="00537A04">
        <w:rPr>
          <w:rFonts w:eastAsia="BatangChe"/>
        </w:rPr>
        <w:t xml:space="preserve"> (до 225 тыс. тонн/год). </w:t>
      </w:r>
    </w:p>
    <w:p w:rsidR="004D053B" w:rsidRPr="00537A04" w:rsidRDefault="004D053B" w:rsidP="00586281">
      <w:pPr>
        <w:tabs>
          <w:tab w:val="left" w:pos="3544"/>
        </w:tabs>
        <w:ind w:firstLine="709"/>
        <w:jc w:val="both"/>
      </w:pPr>
      <w:r w:rsidRPr="00537A04">
        <w:t>- в левобережной части г.Атырау ТОО «ПромЭкология» (выделен земельный участок, идет разработка ПСД). Акиматом города выделен земельный участок площадью 30 га частному инвестору ТОО «Промэкология» для строительства полигонов ТБО с сортировочной линией.</w:t>
      </w:r>
      <w:r w:rsidRPr="00537A04">
        <w:rPr>
          <w:lang w:val="kk-KZ"/>
        </w:rPr>
        <w:t xml:space="preserve"> В </w:t>
      </w:r>
      <w:r w:rsidRPr="00537A04">
        <w:t>2022 году получены необходимые технические условия на строительство комплекса и проектирование инженерной инфраструктуры. Срок завершения ПСД запланирован на февраль 2023 года. Строительные работы будут полностью завершены в октябре 2023 года, комплекс будет запущен на полную мощность.</w:t>
      </w:r>
    </w:p>
    <w:p w:rsidR="004D053B" w:rsidRPr="00537A04" w:rsidRDefault="004D053B" w:rsidP="00586281">
      <w:pPr>
        <w:tabs>
          <w:tab w:val="left" w:pos="3544"/>
        </w:tabs>
        <w:ind w:firstLine="709"/>
        <w:jc w:val="both"/>
      </w:pPr>
      <w:r w:rsidRPr="00537A04">
        <w:t>- в правобережной части г. Атырау ТОО «ГринСитиКлининг», выделен земельный участок площадью 5 га путем аукциона, подписан меморандум с акиматом города.</w:t>
      </w:r>
      <w:r w:rsidRPr="00537A04">
        <w:rPr>
          <w:lang w:val="kk-KZ"/>
        </w:rPr>
        <w:t xml:space="preserve"> В 2021 году были з</w:t>
      </w:r>
      <w:r w:rsidRPr="00537A04">
        <w:t>авершены работы по разработке проектно-сметной документации на строительство по типовому проекту и направлены на экспертизу и получено положительное заключение экспертизы. В 2022 году строительные работы завершены на 100%.</w:t>
      </w:r>
      <w:r w:rsidRPr="00537A04">
        <w:rPr>
          <w:lang w:val="kk-KZ"/>
        </w:rPr>
        <w:t xml:space="preserve"> </w:t>
      </w:r>
      <w:r w:rsidRPr="00537A04">
        <w:t>После согласования тарифа, планируется запуск мусороперерабатывающего завода.</w:t>
      </w:r>
    </w:p>
    <w:p w:rsidR="004D053B" w:rsidRPr="00537A04" w:rsidRDefault="001062E9" w:rsidP="00586281">
      <w:pPr>
        <w:tabs>
          <w:tab w:val="left" w:pos="3544"/>
        </w:tabs>
        <w:ind w:firstLine="709"/>
        <w:jc w:val="both"/>
      </w:pPr>
      <w:r w:rsidRPr="00537A04">
        <w:t>В 2023 году планируется</w:t>
      </w:r>
      <w:r w:rsidR="004D053B" w:rsidRPr="00537A04">
        <w:t xml:space="preserve"> рекультивация существующего полигона</w:t>
      </w:r>
      <w:r w:rsidR="004D053B" w:rsidRPr="00537A04">
        <w:rPr>
          <w:lang w:val="kk-KZ"/>
        </w:rPr>
        <w:t xml:space="preserve"> </w:t>
      </w:r>
      <w:r w:rsidR="004D053B" w:rsidRPr="00537A04">
        <w:rPr>
          <w:rFonts w:eastAsia="BatangChe"/>
          <w:bCs/>
        </w:rPr>
        <w:t xml:space="preserve">ТБО ТОО «Спецавтобаза» </w:t>
      </w:r>
      <w:r w:rsidR="004D053B" w:rsidRPr="00537A04">
        <w:t xml:space="preserve">твердых бытовых отходов, эксплуатируемого с 1977 года. Общая стоимость работ по рекультивации, составляет 1,6 млрд. тенге. </w:t>
      </w:r>
    </w:p>
    <w:p w:rsidR="004D053B" w:rsidRPr="00537A04" w:rsidRDefault="004D053B" w:rsidP="00586281">
      <w:pPr>
        <w:tabs>
          <w:tab w:val="left" w:pos="3544"/>
        </w:tabs>
        <w:ind w:firstLine="709"/>
        <w:jc w:val="both"/>
        <w:rPr>
          <w:bCs/>
        </w:rPr>
      </w:pPr>
      <w:r w:rsidRPr="00537A04">
        <w:rPr>
          <w:bCs/>
        </w:rPr>
        <w:t xml:space="preserve">По данным Министерства экологии, геологии и природных ресурсов выявлены 131 стихийных свалок в Атырауской области, из них; </w:t>
      </w:r>
    </w:p>
    <w:p w:rsidR="004D053B" w:rsidRPr="00537A04" w:rsidRDefault="004D053B" w:rsidP="00586281">
      <w:pPr>
        <w:numPr>
          <w:ilvl w:val="0"/>
          <w:numId w:val="18"/>
        </w:numPr>
        <w:tabs>
          <w:tab w:val="left" w:pos="3544"/>
        </w:tabs>
        <w:ind w:left="0"/>
        <w:jc w:val="both"/>
        <w:rPr>
          <w:bCs/>
        </w:rPr>
      </w:pPr>
      <w:r w:rsidRPr="00537A04">
        <w:rPr>
          <w:bCs/>
        </w:rPr>
        <w:t xml:space="preserve">В городе Атырау 67 (координат);   </w:t>
      </w:r>
    </w:p>
    <w:p w:rsidR="004D053B" w:rsidRPr="00537A04" w:rsidRDefault="004D053B" w:rsidP="00586281">
      <w:pPr>
        <w:numPr>
          <w:ilvl w:val="0"/>
          <w:numId w:val="18"/>
        </w:numPr>
        <w:tabs>
          <w:tab w:val="left" w:pos="3544"/>
        </w:tabs>
        <w:ind w:left="0"/>
        <w:jc w:val="both"/>
        <w:rPr>
          <w:bCs/>
        </w:rPr>
      </w:pPr>
      <w:r w:rsidRPr="00537A04">
        <w:rPr>
          <w:bCs/>
        </w:rPr>
        <w:t xml:space="preserve">В Махамбетском районе 4 (координат); </w:t>
      </w:r>
    </w:p>
    <w:p w:rsidR="004D053B" w:rsidRPr="00537A04" w:rsidRDefault="004D053B" w:rsidP="00586281">
      <w:pPr>
        <w:numPr>
          <w:ilvl w:val="0"/>
          <w:numId w:val="18"/>
        </w:numPr>
        <w:tabs>
          <w:tab w:val="left" w:pos="3544"/>
        </w:tabs>
        <w:ind w:left="0"/>
        <w:jc w:val="both"/>
        <w:rPr>
          <w:bCs/>
        </w:rPr>
      </w:pPr>
      <w:r w:rsidRPr="00537A04">
        <w:rPr>
          <w:bCs/>
        </w:rPr>
        <w:t xml:space="preserve">В Жылыойском районе 58 (координат) </w:t>
      </w:r>
    </w:p>
    <w:p w:rsidR="004D053B" w:rsidRPr="00537A04" w:rsidRDefault="004D053B" w:rsidP="00586281">
      <w:pPr>
        <w:numPr>
          <w:ilvl w:val="0"/>
          <w:numId w:val="18"/>
        </w:numPr>
        <w:tabs>
          <w:tab w:val="left" w:pos="3544"/>
        </w:tabs>
        <w:ind w:left="0"/>
        <w:jc w:val="both"/>
        <w:rPr>
          <w:bCs/>
        </w:rPr>
      </w:pPr>
      <w:r w:rsidRPr="00537A04">
        <w:rPr>
          <w:bCs/>
        </w:rPr>
        <w:t>В Макатском районе 2 (координат).</w:t>
      </w:r>
    </w:p>
    <w:p w:rsidR="004D053B" w:rsidRPr="00537A04" w:rsidRDefault="004D053B" w:rsidP="00586281">
      <w:pPr>
        <w:tabs>
          <w:tab w:val="left" w:pos="3544"/>
        </w:tabs>
        <w:ind w:firstLine="709"/>
        <w:jc w:val="both"/>
        <w:rPr>
          <w:bCs/>
        </w:rPr>
      </w:pPr>
      <w:r w:rsidRPr="00537A04">
        <w:rPr>
          <w:bCs/>
        </w:rPr>
        <w:t>На сегодняшний день полностью очищено 131 мест стихийных свалок.</w:t>
      </w:r>
    </w:p>
    <w:p w:rsidR="004D053B" w:rsidRPr="00537A04" w:rsidRDefault="004D053B" w:rsidP="00586281">
      <w:pPr>
        <w:pBdr>
          <w:bottom w:val="single" w:sz="4" w:space="0" w:color="FFFFFF"/>
        </w:pBdr>
        <w:suppressAutoHyphens/>
        <w:autoSpaceDE w:val="0"/>
        <w:autoSpaceDN w:val="0"/>
        <w:adjustRightInd w:val="0"/>
        <w:ind w:firstLine="709"/>
        <w:jc w:val="both"/>
        <w:rPr>
          <w:rFonts w:eastAsia="BatangChe"/>
          <w:b/>
          <w:i/>
        </w:rPr>
      </w:pPr>
      <w:r w:rsidRPr="00537A04">
        <w:rPr>
          <w:rFonts w:eastAsia="BatangChe"/>
          <w:b/>
          <w:i/>
        </w:rPr>
        <w:t>Токсичные отходы</w:t>
      </w:r>
    </w:p>
    <w:p w:rsidR="004D053B" w:rsidRPr="00537A04" w:rsidRDefault="004D053B" w:rsidP="00586281">
      <w:pPr>
        <w:pBdr>
          <w:bottom w:val="single" w:sz="4" w:space="0" w:color="FFFFFF"/>
        </w:pBdr>
        <w:suppressAutoHyphens/>
        <w:autoSpaceDE w:val="0"/>
        <w:autoSpaceDN w:val="0"/>
        <w:adjustRightInd w:val="0"/>
        <w:ind w:firstLine="709"/>
        <w:jc w:val="both"/>
        <w:rPr>
          <w:rFonts w:eastAsia="BatangChe"/>
        </w:rPr>
      </w:pPr>
      <w:r w:rsidRPr="00537A04">
        <w:rPr>
          <w:rFonts w:eastAsia="BatangChe"/>
        </w:rPr>
        <w:t>На территории области утилизацией токсичных отходов занимаются ТОО «Вест Дала», ТОО «Эко-техникс», ТОО «Жылыой Болашак», ТОО «Промэкология», ТОО «Nasar Solutions», ТОО «</w:t>
      </w:r>
      <w:r w:rsidRPr="00537A04">
        <w:rPr>
          <w:rFonts w:eastAsia="BatangChe"/>
          <w:bCs/>
        </w:rPr>
        <w:t>Oxygenator</w:t>
      </w:r>
      <w:r w:rsidRPr="00537A04">
        <w:rPr>
          <w:rFonts w:eastAsia="BatangChe"/>
        </w:rPr>
        <w:t>», ТОО «Caspian Ecology», ТОО «Нефтестройсервис», ТОО «Онил Дизайн», ТОО «Атаким», ТОО «KazEcoSolutions».</w:t>
      </w:r>
    </w:p>
    <w:p w:rsidR="004D053B" w:rsidRPr="00537A04" w:rsidRDefault="004D053B" w:rsidP="00586281">
      <w:pPr>
        <w:pBdr>
          <w:bottom w:val="single" w:sz="4" w:space="0" w:color="FFFFFF"/>
        </w:pBdr>
        <w:suppressAutoHyphens/>
        <w:autoSpaceDE w:val="0"/>
        <w:autoSpaceDN w:val="0"/>
        <w:adjustRightInd w:val="0"/>
        <w:ind w:firstLine="709"/>
        <w:jc w:val="both"/>
        <w:rPr>
          <w:rFonts w:eastAsia="BatangChe"/>
        </w:rPr>
      </w:pPr>
      <w:r w:rsidRPr="00537A04">
        <w:rPr>
          <w:rFonts w:eastAsia="BatangChe"/>
        </w:rPr>
        <w:t>В 202</w:t>
      </w:r>
      <w:r w:rsidRPr="00537A04">
        <w:rPr>
          <w:rFonts w:eastAsia="BatangChe"/>
          <w:lang w:val="kk-KZ"/>
        </w:rPr>
        <w:t>2</w:t>
      </w:r>
      <w:r w:rsidRPr="00537A04">
        <w:rPr>
          <w:rFonts w:eastAsia="BatangChe"/>
        </w:rPr>
        <w:t xml:space="preserve"> году предприятиями области обезврежено и переработано </w:t>
      </w:r>
      <w:r w:rsidRPr="00537A04">
        <w:rPr>
          <w:rFonts w:eastAsia="BatangChe"/>
          <w:lang w:val="kk-KZ"/>
        </w:rPr>
        <w:t>198,0</w:t>
      </w:r>
      <w:r w:rsidRPr="00537A04">
        <w:rPr>
          <w:rFonts w:eastAsia="BatangChe"/>
        </w:rPr>
        <w:t xml:space="preserve"> тыс. тонн токсичных отходов (рисунок 12.</w:t>
      </w:r>
      <w:r w:rsidRPr="00537A04">
        <w:rPr>
          <w:rFonts w:eastAsia="BatangChe"/>
          <w:lang w:val="kk-KZ"/>
        </w:rPr>
        <w:t>5</w:t>
      </w:r>
      <w:r w:rsidRPr="00537A04">
        <w:rPr>
          <w:rFonts w:eastAsia="BatangChe"/>
        </w:rPr>
        <w:t>.5).</w:t>
      </w:r>
    </w:p>
    <w:p w:rsidR="004D053B" w:rsidRPr="00537A04" w:rsidRDefault="004D053B" w:rsidP="00586281">
      <w:pPr>
        <w:pBdr>
          <w:bottom w:val="single" w:sz="4" w:space="0" w:color="FFFFFF"/>
        </w:pBdr>
        <w:suppressAutoHyphens/>
        <w:autoSpaceDE w:val="0"/>
        <w:autoSpaceDN w:val="0"/>
        <w:adjustRightInd w:val="0"/>
        <w:ind w:firstLine="709"/>
        <w:jc w:val="both"/>
        <w:rPr>
          <w:rFonts w:eastAsia="BatangChe"/>
        </w:rPr>
      </w:pPr>
    </w:p>
    <w:p w:rsidR="004D053B" w:rsidRPr="00537A04" w:rsidRDefault="004D053B" w:rsidP="001062E9">
      <w:pPr>
        <w:pBdr>
          <w:bottom w:val="single" w:sz="4" w:space="19" w:color="FFFFFF"/>
        </w:pBdr>
        <w:suppressAutoHyphens/>
        <w:autoSpaceDE w:val="0"/>
        <w:autoSpaceDN w:val="0"/>
        <w:adjustRightInd w:val="0"/>
        <w:ind w:firstLine="567"/>
        <w:jc w:val="right"/>
        <w:rPr>
          <w:b/>
          <w:i/>
        </w:rPr>
      </w:pPr>
      <w:r w:rsidRPr="00537A04">
        <w:rPr>
          <w:b/>
          <w:i/>
        </w:rPr>
        <w:t>Рисунок 12.</w:t>
      </w:r>
      <w:r w:rsidRPr="00537A04">
        <w:rPr>
          <w:b/>
          <w:i/>
          <w:lang w:val="kk-KZ"/>
        </w:rPr>
        <w:t>5</w:t>
      </w:r>
      <w:r w:rsidRPr="00537A04">
        <w:rPr>
          <w:b/>
          <w:i/>
        </w:rPr>
        <w:t>.5</w:t>
      </w:r>
    </w:p>
    <w:p w:rsidR="004D053B" w:rsidRPr="00537A04" w:rsidRDefault="004D053B" w:rsidP="001062E9">
      <w:pPr>
        <w:pBdr>
          <w:bottom w:val="single" w:sz="4" w:space="19" w:color="FFFFFF"/>
        </w:pBdr>
        <w:suppressAutoHyphens/>
        <w:autoSpaceDE w:val="0"/>
        <w:autoSpaceDN w:val="0"/>
        <w:adjustRightInd w:val="0"/>
        <w:ind w:firstLine="567"/>
        <w:jc w:val="center"/>
        <w:rPr>
          <w:b/>
          <w:i/>
        </w:rPr>
      </w:pPr>
      <w:r w:rsidRPr="00537A04">
        <w:rPr>
          <w:b/>
          <w:i/>
        </w:rPr>
        <w:t>Переработка и обезвреживание токсичных отходов в Атырауской области</w:t>
      </w:r>
    </w:p>
    <w:p w:rsidR="004D053B" w:rsidRPr="00537A04" w:rsidRDefault="004D053B" w:rsidP="001062E9">
      <w:pPr>
        <w:pBdr>
          <w:bottom w:val="single" w:sz="4" w:space="19" w:color="FFFFFF"/>
        </w:pBdr>
        <w:suppressAutoHyphens/>
        <w:autoSpaceDE w:val="0"/>
        <w:autoSpaceDN w:val="0"/>
        <w:adjustRightInd w:val="0"/>
        <w:ind w:firstLine="567"/>
        <w:jc w:val="center"/>
        <w:rPr>
          <w:b/>
          <w:i/>
        </w:rPr>
      </w:pPr>
      <w:r w:rsidRPr="00537A04">
        <w:rPr>
          <w:b/>
          <w:i/>
        </w:rPr>
        <w:t>за 202</w:t>
      </w:r>
      <w:r w:rsidRPr="00537A04">
        <w:rPr>
          <w:b/>
          <w:i/>
          <w:lang w:val="kk-KZ"/>
        </w:rPr>
        <w:t xml:space="preserve">2 </w:t>
      </w:r>
      <w:r w:rsidRPr="00537A04">
        <w:rPr>
          <w:b/>
          <w:i/>
        </w:rPr>
        <w:t>год, тыс. тонн</w:t>
      </w:r>
    </w:p>
    <w:p w:rsidR="004D053B" w:rsidRPr="00537A04" w:rsidRDefault="004D053B" w:rsidP="001062E9">
      <w:pPr>
        <w:pBdr>
          <w:bottom w:val="single" w:sz="4" w:space="0" w:color="FFFFFF"/>
        </w:pBdr>
        <w:suppressAutoHyphens/>
        <w:autoSpaceDE w:val="0"/>
        <w:autoSpaceDN w:val="0"/>
        <w:adjustRightInd w:val="0"/>
        <w:ind w:firstLine="709"/>
        <w:jc w:val="center"/>
        <w:rPr>
          <w:rFonts w:eastAsia="BatangChe"/>
        </w:rPr>
      </w:pPr>
      <w:r w:rsidRPr="00537A04">
        <w:rPr>
          <w:rFonts w:eastAsia="BatangChe"/>
          <w:noProof/>
        </w:rPr>
        <w:drawing>
          <wp:inline distT="0" distB="0" distL="0" distR="0" wp14:anchorId="75985FF3" wp14:editId="71A5E336">
            <wp:extent cx="5000625" cy="3390900"/>
            <wp:effectExtent l="0" t="0" r="9525" b="0"/>
            <wp:docPr id="153" name="Диаграмма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4D053B" w:rsidRPr="00537A04" w:rsidRDefault="004D053B" w:rsidP="001062E9">
      <w:pPr>
        <w:pBdr>
          <w:bottom w:val="single" w:sz="4" w:space="0" w:color="FFFFFF"/>
        </w:pBdr>
        <w:suppressAutoHyphens/>
        <w:autoSpaceDE w:val="0"/>
        <w:autoSpaceDN w:val="0"/>
        <w:adjustRightInd w:val="0"/>
        <w:ind w:firstLine="709"/>
        <w:jc w:val="center"/>
        <w:rPr>
          <w:rFonts w:eastAsia="BatangChe"/>
        </w:rPr>
      </w:pPr>
    </w:p>
    <w:p w:rsidR="004D053B" w:rsidRPr="00537A04" w:rsidRDefault="004D053B" w:rsidP="001062E9">
      <w:pPr>
        <w:pBdr>
          <w:bottom w:val="single" w:sz="4" w:space="0" w:color="FFFFFF"/>
        </w:pBdr>
        <w:suppressAutoHyphens/>
        <w:autoSpaceDE w:val="0"/>
        <w:autoSpaceDN w:val="0"/>
        <w:adjustRightInd w:val="0"/>
        <w:ind w:firstLine="709"/>
        <w:jc w:val="center"/>
        <w:rPr>
          <w:rFonts w:eastAsia="BatangChe"/>
          <w:i/>
          <w:lang w:val="kk-KZ"/>
        </w:rPr>
      </w:pPr>
      <w:r w:rsidRPr="00537A04">
        <w:rPr>
          <w:rFonts w:eastAsia="BatangChe"/>
          <w:i/>
          <w:lang w:val="kk-KZ"/>
        </w:rPr>
        <w:t>Источник: Акимат Атырауской области.</w:t>
      </w:r>
    </w:p>
    <w:p w:rsidR="004D053B" w:rsidRPr="00537A04" w:rsidRDefault="004D053B" w:rsidP="00586281">
      <w:pPr>
        <w:pBdr>
          <w:bottom w:val="single" w:sz="4" w:space="0" w:color="FFFFFF"/>
        </w:pBdr>
        <w:suppressAutoHyphens/>
        <w:autoSpaceDE w:val="0"/>
        <w:autoSpaceDN w:val="0"/>
        <w:adjustRightInd w:val="0"/>
        <w:ind w:firstLine="709"/>
        <w:jc w:val="both"/>
        <w:rPr>
          <w:rFonts w:eastAsia="BatangChe"/>
          <w:b/>
          <w:i/>
          <w:lang w:val="kk-KZ"/>
        </w:rPr>
      </w:pPr>
    </w:p>
    <w:p w:rsidR="004D053B" w:rsidRPr="00537A04" w:rsidRDefault="004D053B" w:rsidP="00586281">
      <w:pPr>
        <w:pBdr>
          <w:bottom w:val="single" w:sz="4" w:space="0" w:color="FFFFFF"/>
        </w:pBdr>
        <w:suppressAutoHyphens/>
        <w:autoSpaceDE w:val="0"/>
        <w:autoSpaceDN w:val="0"/>
        <w:adjustRightInd w:val="0"/>
        <w:ind w:firstLine="709"/>
        <w:jc w:val="both"/>
        <w:rPr>
          <w:rFonts w:eastAsia="BatangChe"/>
        </w:rPr>
      </w:pPr>
      <w:r w:rsidRPr="00537A04">
        <w:rPr>
          <w:rFonts w:eastAsia="BatangChe"/>
        </w:rPr>
        <w:t>ТОО «Вест Дала» занимается сбором ртутьсодержащих отходов, и сбор проводится в цилиндрических или прямоугольных металли</w:t>
      </w:r>
      <w:r w:rsidR="001062E9" w:rsidRPr="00537A04">
        <w:rPr>
          <w:rFonts w:eastAsia="BatangChe"/>
        </w:rPr>
        <w:t xml:space="preserve">ческих герметичных контейнерах </w:t>
      </w:r>
      <w:r w:rsidRPr="00537A04">
        <w:rPr>
          <w:rFonts w:eastAsia="BatangChe"/>
        </w:rPr>
        <w:t>длиной 600 мм, 1200 мм, 1500 мм.</w:t>
      </w:r>
    </w:p>
    <w:p w:rsidR="004D053B" w:rsidRPr="00537A04" w:rsidRDefault="004D053B" w:rsidP="00586281">
      <w:pPr>
        <w:pBdr>
          <w:bottom w:val="single" w:sz="4" w:space="0" w:color="FFFFFF"/>
        </w:pBdr>
        <w:suppressAutoHyphens/>
        <w:autoSpaceDE w:val="0"/>
        <w:autoSpaceDN w:val="0"/>
        <w:adjustRightInd w:val="0"/>
        <w:ind w:firstLine="709"/>
        <w:jc w:val="both"/>
        <w:rPr>
          <w:rFonts w:eastAsia="BatangChe"/>
        </w:rPr>
      </w:pPr>
      <w:r w:rsidRPr="00537A04">
        <w:rPr>
          <w:rFonts w:eastAsia="BatangChe"/>
        </w:rPr>
        <w:t>Обезвреживание ртутьсодержащих отходов производится методом демеркуризации на термодемеркуризационных установках УРЛ-2М при температуре 300°С с последующим вымораживанием отходящих паров ртути жидким азотом в глубоковакуумной ловушке. Образованный после демеркуризации стеклобой перевозится на комплексный полигон переработки и размещения отходов для захоронения в оборудованной ячейке для опасных отходов.</w:t>
      </w:r>
    </w:p>
    <w:p w:rsidR="004D053B" w:rsidRPr="00537A04" w:rsidRDefault="004D053B" w:rsidP="00586281">
      <w:pPr>
        <w:pBdr>
          <w:bottom w:val="single" w:sz="4" w:space="0" w:color="FFFFFF"/>
        </w:pBdr>
        <w:suppressAutoHyphens/>
        <w:autoSpaceDE w:val="0"/>
        <w:autoSpaceDN w:val="0"/>
        <w:adjustRightInd w:val="0"/>
        <w:ind w:firstLine="709"/>
        <w:jc w:val="both"/>
        <w:rPr>
          <w:b/>
          <w:i/>
          <w:lang w:val="kk-KZ"/>
        </w:rPr>
      </w:pPr>
      <w:r w:rsidRPr="00537A04">
        <w:rPr>
          <w:b/>
          <w:i/>
          <w:lang w:val="kk-KZ"/>
        </w:rPr>
        <w:t xml:space="preserve">Медицинские отходы </w:t>
      </w:r>
    </w:p>
    <w:p w:rsidR="004D053B" w:rsidRPr="00537A04" w:rsidRDefault="004D053B" w:rsidP="00586281">
      <w:pPr>
        <w:pBdr>
          <w:bottom w:val="single" w:sz="4" w:space="0" w:color="FFFFFF"/>
        </w:pBdr>
        <w:suppressAutoHyphens/>
        <w:autoSpaceDE w:val="0"/>
        <w:autoSpaceDN w:val="0"/>
        <w:adjustRightInd w:val="0"/>
        <w:ind w:firstLine="709"/>
        <w:jc w:val="both"/>
        <w:rPr>
          <w:iCs/>
        </w:rPr>
      </w:pPr>
      <w:r w:rsidRPr="00537A04">
        <w:rPr>
          <w:iCs/>
        </w:rPr>
        <w:t>Согласно информации Управление здравоохранения Атырауской области, подведомственные медицинские организации осуществляют работу по утилизации медицинских отходов через ТОО «Вест Дала» и ТОО «Атаким» по утилизации опасных медицинских отходов и муфельные печи, находящиеся на балансе медицинских организации.</w:t>
      </w:r>
    </w:p>
    <w:p w:rsidR="004D053B" w:rsidRPr="00537A04" w:rsidRDefault="004D053B" w:rsidP="00586281">
      <w:pPr>
        <w:pBdr>
          <w:bottom w:val="single" w:sz="4" w:space="0" w:color="FFFFFF"/>
        </w:pBdr>
        <w:suppressAutoHyphens/>
        <w:autoSpaceDE w:val="0"/>
        <w:autoSpaceDN w:val="0"/>
        <w:adjustRightInd w:val="0"/>
        <w:ind w:firstLine="709"/>
        <w:jc w:val="both"/>
        <w:rPr>
          <w:iCs/>
        </w:rPr>
      </w:pPr>
      <w:r w:rsidRPr="00537A04">
        <w:rPr>
          <w:iCs/>
        </w:rPr>
        <w:t>В 2022 году по оказанию услуг по транспортировке и утилизации медицинских отходов классов Б, В, Г учреждения работали с ТОО «Атаким» и ТОО «Вест Дала». На 2022 год данные медицинские отходы переработаны на 100%.</w:t>
      </w:r>
    </w:p>
    <w:p w:rsidR="004D053B" w:rsidRPr="00537A04" w:rsidRDefault="004D053B" w:rsidP="00586281">
      <w:pPr>
        <w:pBdr>
          <w:bottom w:val="single" w:sz="4" w:space="0" w:color="FFFFFF"/>
        </w:pBdr>
        <w:suppressAutoHyphens/>
        <w:autoSpaceDE w:val="0"/>
        <w:autoSpaceDN w:val="0"/>
        <w:adjustRightInd w:val="0"/>
        <w:ind w:firstLine="709"/>
        <w:jc w:val="both"/>
        <w:rPr>
          <w:iCs/>
        </w:rPr>
      </w:pPr>
      <w:r w:rsidRPr="00537A04">
        <w:rPr>
          <w:iCs/>
        </w:rPr>
        <w:t>Для сбора медицинских отходов используются пластиковые контейнеры и полиэтиленовые пакеты различного объема. Обезвреживание медицинских отходов производится на установке ИН50.02К. Для временного хранения медицинских отходов до утилизации предусмотрено помещение. Образующаяся посл</w:t>
      </w:r>
      <w:r w:rsidR="001062E9" w:rsidRPr="00537A04">
        <w:rPr>
          <w:iCs/>
        </w:rPr>
        <w:t xml:space="preserve">е сжигания медицинских отходов </w:t>
      </w:r>
      <w:r w:rsidRPr="00537A04">
        <w:rPr>
          <w:iCs/>
        </w:rPr>
        <w:t>зола передается для захоронения на собственный комплексный полигон размещения отходов.</w:t>
      </w:r>
    </w:p>
    <w:p w:rsidR="004D053B" w:rsidRPr="00537A04" w:rsidRDefault="004D053B" w:rsidP="00586281">
      <w:pPr>
        <w:pBdr>
          <w:bottom w:val="single" w:sz="4" w:space="0" w:color="FFFFFF"/>
        </w:pBdr>
        <w:suppressAutoHyphens/>
        <w:autoSpaceDE w:val="0"/>
        <w:autoSpaceDN w:val="0"/>
        <w:adjustRightInd w:val="0"/>
        <w:ind w:firstLine="709"/>
        <w:jc w:val="both"/>
        <w:rPr>
          <w:b/>
          <w:i/>
          <w:lang w:val="kk-KZ"/>
        </w:rPr>
      </w:pPr>
      <w:r w:rsidRPr="00537A04">
        <w:rPr>
          <w:b/>
          <w:i/>
          <w:lang w:val="kk-KZ"/>
        </w:rPr>
        <w:t>Опасные и неопасные отходы</w:t>
      </w:r>
    </w:p>
    <w:p w:rsidR="004D053B" w:rsidRPr="00537A04" w:rsidRDefault="004D053B" w:rsidP="00586281">
      <w:pPr>
        <w:pBdr>
          <w:bottom w:val="single" w:sz="4" w:space="0" w:color="FFFFFF"/>
        </w:pBdr>
        <w:ind w:firstLine="709"/>
        <w:jc w:val="both"/>
      </w:pPr>
      <w:r w:rsidRPr="00537A04">
        <w:t>В 2022 году в Атырауской области наблюдается уменьшение образования опасных отходов (таблица 12.</w:t>
      </w:r>
      <w:r w:rsidRPr="00537A04">
        <w:rPr>
          <w:lang w:val="kk-KZ"/>
        </w:rPr>
        <w:t>5</w:t>
      </w:r>
      <w:r w:rsidRPr="00537A04">
        <w:t>.1</w:t>
      </w:r>
      <w:r w:rsidRPr="00537A04">
        <w:rPr>
          <w:lang w:val="kk-KZ"/>
        </w:rPr>
        <w:t>2</w:t>
      </w:r>
      <w:r w:rsidRPr="00537A04">
        <w:t>).</w:t>
      </w:r>
    </w:p>
    <w:p w:rsidR="004D053B" w:rsidRPr="00537A04" w:rsidRDefault="004D053B" w:rsidP="00586281">
      <w:pPr>
        <w:pBdr>
          <w:bottom w:val="single" w:sz="4" w:space="0" w:color="FFFFFF"/>
        </w:pBdr>
        <w:ind w:firstLine="567"/>
        <w:jc w:val="both"/>
      </w:pPr>
    </w:p>
    <w:p w:rsidR="004D053B" w:rsidRPr="00537A04" w:rsidRDefault="004D053B" w:rsidP="001062E9">
      <w:pPr>
        <w:pBdr>
          <w:bottom w:val="single" w:sz="4" w:space="0" w:color="FFFFFF"/>
        </w:pBdr>
        <w:ind w:firstLine="567"/>
        <w:jc w:val="right"/>
        <w:rPr>
          <w:b/>
        </w:rPr>
      </w:pPr>
      <w:r w:rsidRPr="00537A04">
        <w:rPr>
          <w:b/>
        </w:rPr>
        <w:t>Таблица 12.</w:t>
      </w:r>
      <w:r w:rsidRPr="00537A04">
        <w:rPr>
          <w:b/>
          <w:lang w:val="kk-KZ"/>
        </w:rPr>
        <w:t>5</w:t>
      </w:r>
      <w:r w:rsidRPr="00537A04">
        <w:rPr>
          <w:b/>
        </w:rPr>
        <w:t>.1</w:t>
      </w:r>
      <w:r w:rsidRPr="00537A04">
        <w:rPr>
          <w:b/>
          <w:lang w:val="kk-KZ"/>
        </w:rPr>
        <w:t>2</w:t>
      </w:r>
      <w:r w:rsidRPr="00537A04">
        <w:rPr>
          <w:b/>
        </w:rPr>
        <w:t xml:space="preserve"> </w:t>
      </w:r>
    </w:p>
    <w:p w:rsidR="004D053B" w:rsidRPr="00537A04" w:rsidRDefault="004D053B" w:rsidP="001062E9">
      <w:pPr>
        <w:jc w:val="center"/>
        <w:rPr>
          <w:b/>
        </w:rPr>
      </w:pPr>
      <w:r w:rsidRPr="00537A04">
        <w:rPr>
          <w:b/>
        </w:rPr>
        <w:t>Информация о движении</w:t>
      </w:r>
      <w:r w:rsidRPr="00537A04">
        <w:rPr>
          <w:b/>
          <w:spacing w:val="-2"/>
        </w:rPr>
        <w:t xml:space="preserve"> </w:t>
      </w:r>
      <w:r w:rsidRPr="00537A04">
        <w:rPr>
          <w:b/>
        </w:rPr>
        <w:t>опасных</w:t>
      </w:r>
      <w:r w:rsidRPr="00537A04">
        <w:rPr>
          <w:b/>
          <w:spacing w:val="-5"/>
        </w:rPr>
        <w:t xml:space="preserve"> </w:t>
      </w:r>
      <w:r w:rsidRPr="00537A04">
        <w:rPr>
          <w:b/>
        </w:rPr>
        <w:t>отходов в Атырауской</w:t>
      </w:r>
      <w:r w:rsidRPr="00537A04">
        <w:rPr>
          <w:b/>
          <w:spacing w:val="-4"/>
        </w:rPr>
        <w:t xml:space="preserve"> </w:t>
      </w:r>
      <w:r w:rsidRPr="00537A04">
        <w:rPr>
          <w:b/>
        </w:rPr>
        <w:t>области за 202</w:t>
      </w:r>
      <w:r w:rsidRPr="00537A04">
        <w:rPr>
          <w:b/>
          <w:lang w:val="kk-KZ"/>
        </w:rPr>
        <w:t>1</w:t>
      </w:r>
      <w:r w:rsidRPr="00537A04">
        <w:rPr>
          <w:b/>
        </w:rPr>
        <w:t>-202</w:t>
      </w:r>
      <w:r w:rsidRPr="00537A04">
        <w:rPr>
          <w:b/>
          <w:lang w:val="kk-KZ"/>
        </w:rPr>
        <w:t>2</w:t>
      </w:r>
      <w:r w:rsidRPr="00537A04">
        <w:rPr>
          <w:b/>
        </w:rPr>
        <w:t xml:space="preserve"> годы,</w:t>
      </w:r>
      <w:r w:rsidRPr="00537A04">
        <w:rPr>
          <w:b/>
          <w:spacing w:val="-4"/>
        </w:rPr>
        <w:t xml:space="preserve"> тыс. тонн</w:t>
      </w:r>
    </w:p>
    <w:p w:rsidR="004D053B" w:rsidRPr="00537A04" w:rsidRDefault="004D053B" w:rsidP="00586281">
      <w:pPr>
        <w:jc w:val="both"/>
        <w:rPr>
          <w:b/>
        </w:rPr>
      </w:pPr>
    </w:p>
    <w:tbl>
      <w:tblPr>
        <w:tblStyle w:val="af1"/>
        <w:tblW w:w="9355" w:type="dxa"/>
        <w:jc w:val="center"/>
        <w:tblLayout w:type="fixed"/>
        <w:tblLook w:val="01E0" w:firstRow="1" w:lastRow="1" w:firstColumn="1" w:lastColumn="1" w:noHBand="0" w:noVBand="0"/>
      </w:tblPr>
      <w:tblGrid>
        <w:gridCol w:w="5812"/>
        <w:gridCol w:w="1843"/>
        <w:gridCol w:w="1700"/>
      </w:tblGrid>
      <w:tr w:rsidR="004D053B" w:rsidRPr="00537A04" w:rsidTr="001062E9">
        <w:trPr>
          <w:trHeight w:val="336"/>
          <w:jc w:val="center"/>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Вид операции</w:t>
            </w:r>
          </w:p>
        </w:tc>
        <w:tc>
          <w:tcPr>
            <w:tcW w:w="1843"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2021 год</w:t>
            </w:r>
          </w:p>
        </w:tc>
        <w:tc>
          <w:tcPr>
            <w:tcW w:w="1700" w:type="dxa"/>
          </w:tcPr>
          <w:p w:rsidR="004D053B" w:rsidRPr="00537A04" w:rsidRDefault="004D053B" w:rsidP="00586281">
            <w:pPr>
              <w:pStyle w:val="TableParagraph"/>
              <w:spacing w:before="0"/>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2022 год</w:t>
            </w:r>
          </w:p>
        </w:tc>
      </w:tr>
      <w:tr w:rsidR="004D053B" w:rsidRPr="00537A04" w:rsidTr="001062E9">
        <w:trPr>
          <w:trHeight w:val="70"/>
          <w:jc w:val="center"/>
        </w:trPr>
        <w:tc>
          <w:tcPr>
            <w:tcW w:w="5812" w:type="dxa"/>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Наличие</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начало</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года</w:t>
            </w:r>
          </w:p>
        </w:tc>
        <w:tc>
          <w:tcPr>
            <w:tcW w:w="1843" w:type="dxa"/>
          </w:tcPr>
          <w:p w:rsidR="004D053B" w:rsidRPr="00537A04" w:rsidRDefault="004D053B" w:rsidP="00586281">
            <w:pPr>
              <w:ind w:firstLine="180"/>
              <w:jc w:val="both"/>
              <w:rPr>
                <w:bCs/>
                <w:color w:val="000000"/>
              </w:rPr>
            </w:pPr>
            <w:r w:rsidRPr="00537A04">
              <w:rPr>
                <w:bCs/>
                <w:color w:val="000000"/>
              </w:rPr>
              <w:t>18,07</w:t>
            </w:r>
          </w:p>
        </w:tc>
        <w:tc>
          <w:tcPr>
            <w:tcW w:w="1700" w:type="dxa"/>
          </w:tcPr>
          <w:p w:rsidR="004D053B" w:rsidRPr="00537A04" w:rsidRDefault="004D053B" w:rsidP="00586281">
            <w:pPr>
              <w:pStyle w:val="TableParagraph"/>
              <w:spacing w:before="0"/>
              <w:ind w:firstLine="180"/>
              <w:jc w:val="both"/>
              <w:rPr>
                <w:rFonts w:ascii="Times New Roman" w:hAnsi="Times New Roman" w:cs="Times New Roman"/>
                <w:sz w:val="24"/>
                <w:szCs w:val="24"/>
              </w:rPr>
            </w:pPr>
            <w:r w:rsidRPr="00537A04">
              <w:rPr>
                <w:rFonts w:ascii="Times New Roman" w:hAnsi="Times New Roman" w:cs="Times New Roman"/>
                <w:sz w:val="24"/>
                <w:szCs w:val="24"/>
              </w:rPr>
              <w:t>20,1</w:t>
            </w:r>
          </w:p>
        </w:tc>
      </w:tr>
      <w:tr w:rsidR="004D053B" w:rsidRPr="00537A04" w:rsidTr="001062E9">
        <w:trPr>
          <w:trHeight w:val="316"/>
          <w:jc w:val="center"/>
        </w:trPr>
        <w:tc>
          <w:tcPr>
            <w:tcW w:w="5812"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Образовано</w:t>
            </w:r>
          </w:p>
        </w:tc>
        <w:tc>
          <w:tcPr>
            <w:tcW w:w="1843" w:type="dxa"/>
          </w:tcPr>
          <w:p w:rsidR="004D053B" w:rsidRPr="00537A04" w:rsidRDefault="004D053B" w:rsidP="00586281">
            <w:pPr>
              <w:ind w:firstLine="180"/>
              <w:jc w:val="both"/>
              <w:rPr>
                <w:bCs/>
                <w:color w:val="000000"/>
              </w:rPr>
            </w:pPr>
            <w:r w:rsidRPr="00537A04">
              <w:rPr>
                <w:bCs/>
                <w:color w:val="000000"/>
              </w:rPr>
              <w:t>274,5</w:t>
            </w:r>
          </w:p>
        </w:tc>
        <w:tc>
          <w:tcPr>
            <w:tcW w:w="1700" w:type="dxa"/>
          </w:tcPr>
          <w:p w:rsidR="004D053B" w:rsidRPr="00537A04" w:rsidRDefault="004D053B" w:rsidP="00586281">
            <w:pPr>
              <w:pStyle w:val="TableParagraph"/>
              <w:spacing w:before="0"/>
              <w:ind w:firstLine="180"/>
              <w:jc w:val="both"/>
              <w:rPr>
                <w:rFonts w:ascii="Times New Roman" w:hAnsi="Times New Roman" w:cs="Times New Roman"/>
                <w:sz w:val="24"/>
                <w:szCs w:val="24"/>
              </w:rPr>
            </w:pPr>
            <w:r w:rsidRPr="00537A04">
              <w:rPr>
                <w:rFonts w:ascii="Times New Roman" w:hAnsi="Times New Roman" w:cs="Times New Roman"/>
                <w:sz w:val="24"/>
                <w:szCs w:val="24"/>
              </w:rPr>
              <w:t>212,8</w:t>
            </w:r>
          </w:p>
        </w:tc>
      </w:tr>
      <w:tr w:rsidR="004D053B" w:rsidRPr="00537A04" w:rsidTr="001062E9">
        <w:trPr>
          <w:trHeight w:val="311"/>
          <w:jc w:val="center"/>
        </w:trPr>
        <w:tc>
          <w:tcPr>
            <w:tcW w:w="5812"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Поступило от</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Других</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лиц</w:t>
            </w:r>
          </w:p>
        </w:tc>
        <w:tc>
          <w:tcPr>
            <w:tcW w:w="1843" w:type="dxa"/>
          </w:tcPr>
          <w:p w:rsidR="004D053B" w:rsidRPr="00537A04" w:rsidRDefault="004D053B" w:rsidP="00586281">
            <w:pPr>
              <w:ind w:firstLine="180"/>
              <w:jc w:val="both"/>
              <w:rPr>
                <w:bCs/>
                <w:color w:val="000000"/>
              </w:rPr>
            </w:pPr>
            <w:r w:rsidRPr="00537A04">
              <w:rPr>
                <w:bCs/>
                <w:color w:val="000000"/>
              </w:rPr>
              <w:t>212,94</w:t>
            </w:r>
          </w:p>
        </w:tc>
        <w:tc>
          <w:tcPr>
            <w:tcW w:w="1700" w:type="dxa"/>
          </w:tcPr>
          <w:p w:rsidR="004D053B" w:rsidRPr="00537A04" w:rsidRDefault="004D053B" w:rsidP="00586281">
            <w:pPr>
              <w:pStyle w:val="TableParagraph"/>
              <w:spacing w:before="0"/>
              <w:ind w:firstLine="180"/>
              <w:jc w:val="both"/>
              <w:rPr>
                <w:rFonts w:ascii="Times New Roman" w:hAnsi="Times New Roman" w:cs="Times New Roman"/>
                <w:sz w:val="24"/>
                <w:szCs w:val="24"/>
              </w:rPr>
            </w:pPr>
            <w:r w:rsidRPr="00537A04">
              <w:rPr>
                <w:rFonts w:ascii="Times New Roman" w:hAnsi="Times New Roman" w:cs="Times New Roman"/>
                <w:sz w:val="24"/>
                <w:szCs w:val="24"/>
              </w:rPr>
              <w:t>118,7</w:t>
            </w:r>
          </w:p>
        </w:tc>
      </w:tr>
      <w:tr w:rsidR="004D053B" w:rsidRPr="00537A04" w:rsidTr="001062E9">
        <w:trPr>
          <w:trHeight w:val="207"/>
          <w:jc w:val="center"/>
        </w:trPr>
        <w:tc>
          <w:tcPr>
            <w:tcW w:w="5812"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Переработано,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использовано,</w:t>
            </w:r>
            <w:r w:rsidRPr="00537A04">
              <w:rPr>
                <w:rFonts w:ascii="Times New Roman" w:hAnsi="Times New Roman" w:cs="Times New Roman"/>
                <w:spacing w:val="-9"/>
                <w:sz w:val="24"/>
                <w:szCs w:val="24"/>
              </w:rPr>
              <w:t xml:space="preserve"> </w:t>
            </w:r>
            <w:r w:rsidRPr="00537A04">
              <w:rPr>
                <w:rFonts w:ascii="Times New Roman" w:hAnsi="Times New Roman" w:cs="Times New Roman"/>
                <w:sz w:val="24"/>
                <w:szCs w:val="24"/>
              </w:rPr>
              <w:t>сожжено</w:t>
            </w:r>
          </w:p>
        </w:tc>
        <w:tc>
          <w:tcPr>
            <w:tcW w:w="1843" w:type="dxa"/>
          </w:tcPr>
          <w:p w:rsidR="004D053B" w:rsidRPr="00537A04" w:rsidRDefault="004D053B" w:rsidP="00586281">
            <w:pPr>
              <w:ind w:firstLine="180"/>
              <w:jc w:val="both"/>
              <w:rPr>
                <w:color w:val="000000"/>
              </w:rPr>
            </w:pPr>
            <w:r w:rsidRPr="00537A04">
              <w:rPr>
                <w:color w:val="000000"/>
              </w:rPr>
              <w:t>98,45</w:t>
            </w:r>
          </w:p>
        </w:tc>
        <w:tc>
          <w:tcPr>
            <w:tcW w:w="1700" w:type="dxa"/>
          </w:tcPr>
          <w:p w:rsidR="004D053B" w:rsidRPr="00537A04" w:rsidRDefault="004D053B" w:rsidP="00586281">
            <w:pPr>
              <w:pStyle w:val="TableParagraph"/>
              <w:spacing w:before="0"/>
              <w:ind w:firstLine="180"/>
              <w:jc w:val="both"/>
              <w:rPr>
                <w:rFonts w:ascii="Times New Roman" w:hAnsi="Times New Roman" w:cs="Times New Roman"/>
                <w:sz w:val="24"/>
                <w:szCs w:val="24"/>
              </w:rPr>
            </w:pPr>
            <w:r w:rsidRPr="00537A04">
              <w:rPr>
                <w:rFonts w:ascii="Times New Roman" w:hAnsi="Times New Roman" w:cs="Times New Roman"/>
                <w:sz w:val="24"/>
                <w:szCs w:val="24"/>
              </w:rPr>
              <w:t>37,6</w:t>
            </w:r>
          </w:p>
        </w:tc>
      </w:tr>
      <w:tr w:rsidR="004D053B" w:rsidRPr="00537A04" w:rsidTr="001062E9">
        <w:trPr>
          <w:trHeight w:val="330"/>
          <w:jc w:val="center"/>
        </w:trPr>
        <w:tc>
          <w:tcPr>
            <w:tcW w:w="5812"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Обезврежено</w:t>
            </w:r>
          </w:p>
        </w:tc>
        <w:tc>
          <w:tcPr>
            <w:tcW w:w="1843" w:type="dxa"/>
          </w:tcPr>
          <w:p w:rsidR="004D053B" w:rsidRPr="00537A04" w:rsidRDefault="004D053B" w:rsidP="00586281">
            <w:pPr>
              <w:ind w:firstLine="180"/>
              <w:jc w:val="both"/>
              <w:rPr>
                <w:bCs/>
                <w:color w:val="000000"/>
              </w:rPr>
            </w:pPr>
            <w:r w:rsidRPr="00537A04">
              <w:rPr>
                <w:bCs/>
                <w:color w:val="000000"/>
              </w:rPr>
              <w:t>220,66</w:t>
            </w:r>
          </w:p>
        </w:tc>
        <w:tc>
          <w:tcPr>
            <w:tcW w:w="1700" w:type="dxa"/>
          </w:tcPr>
          <w:p w:rsidR="004D053B" w:rsidRPr="00537A04" w:rsidRDefault="004D053B" w:rsidP="00586281">
            <w:pPr>
              <w:pStyle w:val="TableParagraph"/>
              <w:spacing w:before="0"/>
              <w:ind w:firstLine="180"/>
              <w:jc w:val="both"/>
              <w:rPr>
                <w:rFonts w:ascii="Times New Roman" w:hAnsi="Times New Roman" w:cs="Times New Roman"/>
                <w:sz w:val="24"/>
                <w:szCs w:val="24"/>
              </w:rPr>
            </w:pPr>
            <w:r w:rsidRPr="00537A04">
              <w:rPr>
                <w:rFonts w:ascii="Times New Roman" w:hAnsi="Times New Roman" w:cs="Times New Roman"/>
                <w:sz w:val="24"/>
                <w:szCs w:val="24"/>
              </w:rPr>
              <w:t>78,9</w:t>
            </w:r>
          </w:p>
        </w:tc>
      </w:tr>
      <w:tr w:rsidR="004D053B" w:rsidRPr="00537A04" w:rsidTr="001062E9">
        <w:trPr>
          <w:trHeight w:val="415"/>
          <w:jc w:val="center"/>
        </w:trPr>
        <w:tc>
          <w:tcPr>
            <w:tcW w:w="5812"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Захоронено</w:t>
            </w:r>
          </w:p>
        </w:tc>
        <w:tc>
          <w:tcPr>
            <w:tcW w:w="1843" w:type="dxa"/>
          </w:tcPr>
          <w:p w:rsidR="004D053B" w:rsidRPr="00537A04" w:rsidRDefault="004D053B" w:rsidP="00586281">
            <w:pPr>
              <w:ind w:firstLine="180"/>
              <w:jc w:val="both"/>
              <w:rPr>
                <w:color w:val="000000"/>
              </w:rPr>
            </w:pPr>
            <w:r w:rsidRPr="00537A04">
              <w:rPr>
                <w:color w:val="000000"/>
              </w:rPr>
              <w:t>46,7</w:t>
            </w:r>
          </w:p>
          <w:p w:rsidR="004D053B" w:rsidRPr="00537A04" w:rsidRDefault="004D053B" w:rsidP="00586281">
            <w:pPr>
              <w:ind w:firstLine="180"/>
              <w:jc w:val="both"/>
              <w:rPr>
                <w:color w:val="000000"/>
              </w:rPr>
            </w:pPr>
          </w:p>
        </w:tc>
        <w:tc>
          <w:tcPr>
            <w:tcW w:w="1700" w:type="dxa"/>
          </w:tcPr>
          <w:p w:rsidR="004D053B" w:rsidRPr="00537A04" w:rsidRDefault="004D053B" w:rsidP="00586281">
            <w:pPr>
              <w:pStyle w:val="TableParagraph"/>
              <w:spacing w:before="0"/>
              <w:ind w:firstLine="180"/>
              <w:jc w:val="both"/>
              <w:rPr>
                <w:rFonts w:ascii="Times New Roman" w:hAnsi="Times New Roman" w:cs="Times New Roman"/>
                <w:sz w:val="24"/>
                <w:szCs w:val="24"/>
              </w:rPr>
            </w:pPr>
            <w:r w:rsidRPr="00537A04">
              <w:rPr>
                <w:rFonts w:ascii="Times New Roman" w:hAnsi="Times New Roman" w:cs="Times New Roman"/>
                <w:sz w:val="24"/>
                <w:szCs w:val="24"/>
              </w:rPr>
              <w:t>34,7</w:t>
            </w:r>
          </w:p>
        </w:tc>
      </w:tr>
      <w:tr w:rsidR="004D053B" w:rsidRPr="00537A04" w:rsidTr="001062E9">
        <w:trPr>
          <w:trHeight w:val="297"/>
          <w:jc w:val="center"/>
        </w:trPr>
        <w:tc>
          <w:tcPr>
            <w:tcW w:w="5812"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Передано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сторонним</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организациям/</w:t>
            </w:r>
            <w:r w:rsidRPr="00537A04">
              <w:rPr>
                <w:rFonts w:ascii="Times New Roman" w:hAnsi="Times New Roman" w:cs="Times New Roman"/>
                <w:spacing w:val="-57"/>
                <w:sz w:val="24"/>
                <w:szCs w:val="24"/>
              </w:rPr>
              <w:t xml:space="preserve"> </w:t>
            </w:r>
            <w:r w:rsidRPr="00537A04">
              <w:rPr>
                <w:rFonts w:ascii="Times New Roman" w:hAnsi="Times New Roman" w:cs="Times New Roman"/>
                <w:sz w:val="24"/>
                <w:szCs w:val="24"/>
              </w:rPr>
              <w:t>предприятиям</w:t>
            </w:r>
          </w:p>
        </w:tc>
        <w:tc>
          <w:tcPr>
            <w:tcW w:w="1843" w:type="dxa"/>
          </w:tcPr>
          <w:p w:rsidR="004D053B" w:rsidRPr="00537A04" w:rsidRDefault="004D053B" w:rsidP="00586281">
            <w:pPr>
              <w:ind w:firstLine="180"/>
              <w:jc w:val="both"/>
              <w:rPr>
                <w:bCs/>
                <w:color w:val="000000"/>
              </w:rPr>
            </w:pPr>
            <w:r w:rsidRPr="00537A04">
              <w:rPr>
                <w:bCs/>
                <w:color w:val="000000"/>
              </w:rPr>
              <w:t>200,5</w:t>
            </w:r>
          </w:p>
          <w:p w:rsidR="004D053B" w:rsidRPr="00537A04" w:rsidRDefault="004D053B" w:rsidP="00586281">
            <w:pPr>
              <w:ind w:firstLine="180"/>
              <w:jc w:val="both"/>
            </w:pPr>
          </w:p>
        </w:tc>
        <w:tc>
          <w:tcPr>
            <w:tcW w:w="1700" w:type="dxa"/>
          </w:tcPr>
          <w:p w:rsidR="004D053B" w:rsidRPr="00537A04" w:rsidRDefault="004D053B" w:rsidP="00586281">
            <w:pPr>
              <w:pStyle w:val="TableParagraph"/>
              <w:spacing w:before="0"/>
              <w:ind w:firstLine="180"/>
              <w:jc w:val="both"/>
              <w:rPr>
                <w:rFonts w:ascii="Times New Roman" w:hAnsi="Times New Roman" w:cs="Times New Roman"/>
                <w:sz w:val="24"/>
                <w:szCs w:val="24"/>
              </w:rPr>
            </w:pPr>
            <w:r w:rsidRPr="00537A04">
              <w:rPr>
                <w:rFonts w:ascii="Times New Roman" w:hAnsi="Times New Roman" w:cs="Times New Roman"/>
                <w:sz w:val="24"/>
                <w:szCs w:val="24"/>
              </w:rPr>
              <w:t>174,5</w:t>
            </w:r>
          </w:p>
        </w:tc>
      </w:tr>
      <w:tr w:rsidR="004D053B" w:rsidRPr="00537A04" w:rsidTr="001062E9">
        <w:trPr>
          <w:trHeight w:val="270"/>
          <w:jc w:val="center"/>
        </w:trPr>
        <w:tc>
          <w:tcPr>
            <w:tcW w:w="5812" w:type="dxa"/>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Наличие на конец года</w:t>
            </w:r>
          </w:p>
        </w:tc>
        <w:tc>
          <w:tcPr>
            <w:tcW w:w="1843" w:type="dxa"/>
          </w:tcPr>
          <w:p w:rsidR="004D053B" w:rsidRPr="00537A04" w:rsidRDefault="004D053B" w:rsidP="00586281">
            <w:pPr>
              <w:ind w:firstLine="180"/>
              <w:jc w:val="both"/>
              <w:rPr>
                <w:bCs/>
                <w:color w:val="000000"/>
              </w:rPr>
            </w:pPr>
            <w:r w:rsidRPr="00537A04">
              <w:rPr>
                <w:bCs/>
                <w:color w:val="000000"/>
              </w:rPr>
              <w:t>22,47</w:t>
            </w:r>
          </w:p>
        </w:tc>
        <w:tc>
          <w:tcPr>
            <w:tcW w:w="1700" w:type="dxa"/>
          </w:tcPr>
          <w:p w:rsidR="004D053B" w:rsidRPr="00537A04" w:rsidRDefault="004D053B" w:rsidP="00586281">
            <w:pPr>
              <w:pStyle w:val="TableParagraph"/>
              <w:spacing w:before="0"/>
              <w:ind w:firstLine="180"/>
              <w:jc w:val="both"/>
              <w:rPr>
                <w:rFonts w:ascii="Times New Roman" w:hAnsi="Times New Roman" w:cs="Times New Roman"/>
                <w:sz w:val="24"/>
                <w:szCs w:val="24"/>
              </w:rPr>
            </w:pPr>
            <w:r w:rsidRPr="00537A04">
              <w:rPr>
                <w:rFonts w:ascii="Times New Roman" w:hAnsi="Times New Roman" w:cs="Times New Roman"/>
                <w:sz w:val="24"/>
                <w:szCs w:val="24"/>
              </w:rPr>
              <w:t>16,2</w:t>
            </w:r>
          </w:p>
        </w:tc>
      </w:tr>
      <w:tr w:rsidR="004D053B" w:rsidRPr="00537A04" w:rsidTr="001062E9">
        <w:trPr>
          <w:trHeight w:val="316"/>
          <w:jc w:val="center"/>
        </w:trPr>
        <w:tc>
          <w:tcPr>
            <w:tcW w:w="5812" w:type="dxa"/>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Всего</w:t>
            </w:r>
          </w:p>
        </w:tc>
        <w:tc>
          <w:tcPr>
            <w:tcW w:w="1843" w:type="dxa"/>
          </w:tcPr>
          <w:p w:rsidR="004D053B" w:rsidRPr="00537A04" w:rsidRDefault="004D053B" w:rsidP="00586281">
            <w:pPr>
              <w:ind w:firstLine="180"/>
              <w:jc w:val="both"/>
              <w:rPr>
                <w:b/>
                <w:bCs/>
                <w:color w:val="000000"/>
              </w:rPr>
            </w:pPr>
            <w:r w:rsidRPr="00537A04">
              <w:rPr>
                <w:b/>
                <w:bCs/>
                <w:color w:val="000000"/>
              </w:rPr>
              <w:t>1 246,02</w:t>
            </w:r>
          </w:p>
        </w:tc>
        <w:tc>
          <w:tcPr>
            <w:tcW w:w="1700" w:type="dxa"/>
          </w:tcPr>
          <w:p w:rsidR="004D053B" w:rsidRPr="00537A04" w:rsidRDefault="004D053B" w:rsidP="00586281">
            <w:pPr>
              <w:pStyle w:val="TableParagraph"/>
              <w:tabs>
                <w:tab w:val="left" w:pos="506"/>
                <w:tab w:val="center" w:pos="787"/>
              </w:tabs>
              <w:spacing w:before="0"/>
              <w:ind w:firstLine="180"/>
              <w:jc w:val="both"/>
              <w:rPr>
                <w:rFonts w:ascii="Times New Roman" w:hAnsi="Times New Roman" w:cs="Times New Roman"/>
                <w:sz w:val="24"/>
                <w:szCs w:val="24"/>
              </w:rPr>
            </w:pPr>
            <w:r w:rsidRPr="00537A04">
              <w:rPr>
                <w:rFonts w:ascii="Times New Roman" w:hAnsi="Times New Roman" w:cs="Times New Roman"/>
                <w:sz w:val="24"/>
                <w:szCs w:val="24"/>
              </w:rPr>
              <w:tab/>
            </w:r>
            <w:r w:rsidRPr="00537A04">
              <w:rPr>
                <w:rFonts w:ascii="Times New Roman" w:hAnsi="Times New Roman" w:cs="Times New Roman"/>
                <w:sz w:val="24"/>
                <w:szCs w:val="24"/>
              </w:rPr>
              <w:tab/>
              <w:t>658,8</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Bdr>
          <w:bottom w:val="single" w:sz="4" w:space="0" w:color="FFFFFF"/>
        </w:pBdr>
        <w:jc w:val="both"/>
      </w:pPr>
    </w:p>
    <w:p w:rsidR="004D053B" w:rsidRPr="00537A04" w:rsidRDefault="004D053B" w:rsidP="00586281">
      <w:pPr>
        <w:pBdr>
          <w:bottom w:val="single" w:sz="4" w:space="0" w:color="FFFFFF"/>
        </w:pBdr>
        <w:ind w:firstLine="567"/>
        <w:jc w:val="both"/>
      </w:pPr>
      <w:r w:rsidRPr="00537A04">
        <w:t>Объем образования опасных отходов за 2022 год меньше объема 2021 года на 61,7 тыс. тонн.</w:t>
      </w:r>
    </w:p>
    <w:p w:rsidR="004D053B" w:rsidRPr="00537A04" w:rsidRDefault="004D053B" w:rsidP="00586281">
      <w:pPr>
        <w:pBdr>
          <w:bottom w:val="single" w:sz="4" w:space="0" w:color="FFFFFF"/>
        </w:pBdr>
        <w:ind w:firstLine="567"/>
        <w:jc w:val="both"/>
      </w:pPr>
      <w:r w:rsidRPr="00537A04">
        <w:t>Объем образованных опасных отходов за 2022 год снизился по сравнению с 2021 годом на 61,7тыс. тонн. Объем переработки, повторного использования, утилизации опасных отходов за 2022 год снизился на 60,8 тыс. тонн по сравнению с 2021 годом.</w:t>
      </w:r>
    </w:p>
    <w:p w:rsidR="004D053B" w:rsidRPr="00537A04" w:rsidRDefault="004D053B" w:rsidP="00586281">
      <w:pPr>
        <w:pBdr>
          <w:bottom w:val="single" w:sz="4" w:space="0" w:color="FFFFFF"/>
        </w:pBdr>
        <w:ind w:firstLine="567"/>
        <w:jc w:val="both"/>
      </w:pPr>
    </w:p>
    <w:p w:rsidR="004D053B" w:rsidRPr="00537A04" w:rsidRDefault="004D053B" w:rsidP="001062E9">
      <w:pPr>
        <w:pBdr>
          <w:bottom w:val="single" w:sz="4" w:space="0" w:color="FFFFFF"/>
        </w:pBdr>
        <w:ind w:firstLine="567"/>
        <w:jc w:val="right"/>
        <w:rPr>
          <w:lang w:val="kk-KZ"/>
        </w:rPr>
      </w:pPr>
      <w:r w:rsidRPr="00537A04">
        <w:rPr>
          <w:b/>
        </w:rPr>
        <w:t>Таблица 12.</w:t>
      </w:r>
      <w:r w:rsidRPr="00537A04">
        <w:rPr>
          <w:b/>
          <w:lang w:val="kk-KZ"/>
        </w:rPr>
        <w:t>5</w:t>
      </w:r>
      <w:r w:rsidRPr="00537A04">
        <w:rPr>
          <w:b/>
        </w:rPr>
        <w:t>.1</w:t>
      </w:r>
      <w:r w:rsidRPr="00537A04">
        <w:rPr>
          <w:b/>
          <w:lang w:val="kk-KZ"/>
        </w:rPr>
        <w:t>3</w:t>
      </w:r>
    </w:p>
    <w:p w:rsidR="004D053B" w:rsidRPr="00537A04" w:rsidRDefault="004D053B" w:rsidP="001062E9">
      <w:pPr>
        <w:pBdr>
          <w:bottom w:val="single" w:sz="4" w:space="0" w:color="FFFFFF"/>
        </w:pBdr>
        <w:ind w:firstLine="567"/>
        <w:jc w:val="center"/>
        <w:rPr>
          <w:b/>
        </w:rPr>
      </w:pPr>
      <w:r w:rsidRPr="00537A04">
        <w:rPr>
          <w:b/>
        </w:rPr>
        <w:t>Движение неопасных отходов за 2021-2022 гг. по Атырауской области</w:t>
      </w:r>
      <w:r w:rsidR="001062E9" w:rsidRPr="00537A04">
        <w:rPr>
          <w:b/>
        </w:rPr>
        <w:t xml:space="preserve"> </w:t>
      </w:r>
      <w:r w:rsidRPr="00537A04">
        <w:t>(тыс. тонн)</w:t>
      </w:r>
    </w:p>
    <w:p w:rsidR="004D053B" w:rsidRPr="00537A04" w:rsidRDefault="004D053B" w:rsidP="00586281">
      <w:pPr>
        <w:pBdr>
          <w:bottom w:val="single" w:sz="4" w:space="0" w:color="FFFFFF"/>
        </w:pBdr>
        <w:ind w:firstLine="567"/>
        <w:jc w:val="both"/>
        <w:rPr>
          <w:b/>
        </w:rPr>
      </w:pPr>
    </w:p>
    <w:tbl>
      <w:tblPr>
        <w:tblW w:w="4655"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56"/>
        <w:gridCol w:w="1773"/>
        <w:gridCol w:w="1771"/>
      </w:tblGrid>
      <w:tr w:rsidR="004D053B" w:rsidRPr="00537A04" w:rsidTr="002A027C">
        <w:trPr>
          <w:trHeight w:val="20"/>
        </w:trPr>
        <w:tc>
          <w:tcPr>
            <w:tcW w:w="2963" w:type="pct"/>
          </w:tcPr>
          <w:p w:rsidR="004D053B" w:rsidRPr="00537A04" w:rsidRDefault="004D053B" w:rsidP="00586281">
            <w:pPr>
              <w:pBdr>
                <w:bottom w:val="single" w:sz="4" w:space="0" w:color="FFFFFF"/>
              </w:pBdr>
              <w:jc w:val="both"/>
              <w:rPr>
                <w:b/>
              </w:rPr>
            </w:pPr>
            <w:r w:rsidRPr="00537A04">
              <w:rPr>
                <w:b/>
              </w:rPr>
              <w:t>Вид операции</w:t>
            </w:r>
          </w:p>
        </w:tc>
        <w:tc>
          <w:tcPr>
            <w:tcW w:w="1019" w:type="pct"/>
          </w:tcPr>
          <w:p w:rsidR="004D053B" w:rsidRPr="00537A04" w:rsidRDefault="004D053B" w:rsidP="00586281">
            <w:pPr>
              <w:pBdr>
                <w:bottom w:val="single" w:sz="4" w:space="0" w:color="FFFFFF"/>
              </w:pBdr>
              <w:jc w:val="both"/>
              <w:rPr>
                <w:b/>
              </w:rPr>
            </w:pPr>
            <w:r w:rsidRPr="00537A04">
              <w:rPr>
                <w:b/>
              </w:rPr>
              <w:t>2021 г.</w:t>
            </w:r>
          </w:p>
        </w:tc>
        <w:tc>
          <w:tcPr>
            <w:tcW w:w="1018" w:type="pct"/>
          </w:tcPr>
          <w:p w:rsidR="004D053B" w:rsidRPr="00537A04" w:rsidRDefault="004D053B" w:rsidP="00586281">
            <w:pPr>
              <w:pBdr>
                <w:bottom w:val="single" w:sz="4" w:space="0" w:color="FFFFFF"/>
              </w:pBdr>
              <w:jc w:val="both"/>
              <w:rPr>
                <w:b/>
                <w:bCs/>
              </w:rPr>
            </w:pPr>
            <w:r w:rsidRPr="00537A04">
              <w:rPr>
                <w:b/>
              </w:rPr>
              <w:t>2022 г.</w:t>
            </w:r>
          </w:p>
        </w:tc>
      </w:tr>
      <w:tr w:rsidR="004D053B" w:rsidRPr="00537A04" w:rsidTr="002A027C">
        <w:trPr>
          <w:trHeight w:val="20"/>
        </w:trPr>
        <w:tc>
          <w:tcPr>
            <w:tcW w:w="2963" w:type="pct"/>
          </w:tcPr>
          <w:p w:rsidR="004D053B" w:rsidRPr="00537A04" w:rsidRDefault="004D053B" w:rsidP="00586281">
            <w:pPr>
              <w:pBdr>
                <w:bottom w:val="single" w:sz="4" w:space="0" w:color="FFFFFF"/>
              </w:pBdr>
              <w:jc w:val="both"/>
            </w:pPr>
            <w:r w:rsidRPr="00537A04">
              <w:t>Наличие на начало года</w:t>
            </w:r>
          </w:p>
        </w:tc>
        <w:tc>
          <w:tcPr>
            <w:tcW w:w="1019" w:type="pct"/>
          </w:tcPr>
          <w:p w:rsidR="004D053B" w:rsidRPr="00537A04" w:rsidRDefault="004D053B" w:rsidP="00586281">
            <w:pPr>
              <w:pBdr>
                <w:bottom w:val="single" w:sz="4" w:space="0" w:color="FFFFFF"/>
              </w:pBdr>
              <w:jc w:val="both"/>
              <w:rPr>
                <w:bCs/>
              </w:rPr>
            </w:pPr>
            <w:r w:rsidRPr="00537A04">
              <w:rPr>
                <w:bCs/>
              </w:rPr>
              <w:t>541,1</w:t>
            </w:r>
          </w:p>
        </w:tc>
        <w:tc>
          <w:tcPr>
            <w:tcW w:w="1018" w:type="pct"/>
          </w:tcPr>
          <w:p w:rsidR="004D053B" w:rsidRPr="00537A04" w:rsidRDefault="004D053B" w:rsidP="00586281">
            <w:pPr>
              <w:pBdr>
                <w:bottom w:val="single" w:sz="4" w:space="0" w:color="FFFFFF"/>
              </w:pBdr>
              <w:jc w:val="both"/>
              <w:rPr>
                <w:bCs/>
              </w:rPr>
            </w:pPr>
            <w:r w:rsidRPr="00537A04">
              <w:t>541,6</w:t>
            </w:r>
          </w:p>
        </w:tc>
      </w:tr>
      <w:tr w:rsidR="004D053B" w:rsidRPr="00537A04" w:rsidTr="002A027C">
        <w:trPr>
          <w:trHeight w:val="20"/>
        </w:trPr>
        <w:tc>
          <w:tcPr>
            <w:tcW w:w="2963" w:type="pct"/>
          </w:tcPr>
          <w:p w:rsidR="004D053B" w:rsidRPr="00537A04" w:rsidRDefault="004D053B" w:rsidP="00586281">
            <w:pPr>
              <w:pBdr>
                <w:bottom w:val="single" w:sz="4" w:space="0" w:color="FFFFFF"/>
              </w:pBdr>
              <w:jc w:val="both"/>
            </w:pPr>
            <w:r w:rsidRPr="00537A04">
              <w:t>Образовалось</w:t>
            </w:r>
          </w:p>
        </w:tc>
        <w:tc>
          <w:tcPr>
            <w:tcW w:w="1019" w:type="pct"/>
          </w:tcPr>
          <w:p w:rsidR="004D053B" w:rsidRPr="00537A04" w:rsidRDefault="004D053B" w:rsidP="00586281">
            <w:pPr>
              <w:pBdr>
                <w:bottom w:val="single" w:sz="4" w:space="0" w:color="FFFFFF"/>
              </w:pBdr>
              <w:jc w:val="both"/>
              <w:rPr>
                <w:bCs/>
              </w:rPr>
            </w:pPr>
            <w:r w:rsidRPr="00537A04">
              <w:rPr>
                <w:bCs/>
              </w:rPr>
              <w:t>249,4</w:t>
            </w:r>
          </w:p>
        </w:tc>
        <w:tc>
          <w:tcPr>
            <w:tcW w:w="1018" w:type="pct"/>
          </w:tcPr>
          <w:p w:rsidR="004D053B" w:rsidRPr="00537A04" w:rsidRDefault="004D053B" w:rsidP="00586281">
            <w:pPr>
              <w:pBdr>
                <w:bottom w:val="single" w:sz="4" w:space="0" w:color="FFFFFF"/>
              </w:pBdr>
              <w:jc w:val="both"/>
              <w:rPr>
                <w:bCs/>
              </w:rPr>
            </w:pPr>
            <w:r w:rsidRPr="00537A04">
              <w:rPr>
                <w:bCs/>
              </w:rPr>
              <w:t>135,4</w:t>
            </w:r>
          </w:p>
        </w:tc>
      </w:tr>
      <w:tr w:rsidR="004D053B" w:rsidRPr="00537A04" w:rsidTr="002A027C">
        <w:trPr>
          <w:trHeight w:val="20"/>
        </w:trPr>
        <w:tc>
          <w:tcPr>
            <w:tcW w:w="2963" w:type="pct"/>
          </w:tcPr>
          <w:p w:rsidR="004D053B" w:rsidRPr="00537A04" w:rsidRDefault="004D053B" w:rsidP="00586281">
            <w:pPr>
              <w:pBdr>
                <w:bottom w:val="single" w:sz="4" w:space="0" w:color="FFFFFF"/>
              </w:pBdr>
              <w:jc w:val="both"/>
            </w:pPr>
            <w:r w:rsidRPr="00537A04">
              <w:t>Поступило от других лиц</w:t>
            </w:r>
          </w:p>
        </w:tc>
        <w:tc>
          <w:tcPr>
            <w:tcW w:w="1019" w:type="pct"/>
          </w:tcPr>
          <w:p w:rsidR="004D053B" w:rsidRPr="00537A04" w:rsidRDefault="004D053B" w:rsidP="00586281">
            <w:pPr>
              <w:pBdr>
                <w:bottom w:val="single" w:sz="4" w:space="0" w:color="FFFFFF"/>
              </w:pBdr>
              <w:jc w:val="both"/>
              <w:rPr>
                <w:bCs/>
              </w:rPr>
            </w:pPr>
            <w:r w:rsidRPr="00537A04">
              <w:rPr>
                <w:bCs/>
              </w:rPr>
              <w:t>135,2</w:t>
            </w:r>
          </w:p>
        </w:tc>
        <w:tc>
          <w:tcPr>
            <w:tcW w:w="1018" w:type="pct"/>
          </w:tcPr>
          <w:p w:rsidR="004D053B" w:rsidRPr="00537A04" w:rsidRDefault="004D053B" w:rsidP="00586281">
            <w:pPr>
              <w:pBdr>
                <w:bottom w:val="single" w:sz="4" w:space="0" w:color="FFFFFF"/>
              </w:pBdr>
              <w:jc w:val="both"/>
              <w:rPr>
                <w:bCs/>
              </w:rPr>
            </w:pPr>
            <w:r w:rsidRPr="00537A04">
              <w:rPr>
                <w:bCs/>
              </w:rPr>
              <w:t>106,9</w:t>
            </w:r>
          </w:p>
        </w:tc>
      </w:tr>
      <w:tr w:rsidR="004D053B" w:rsidRPr="00537A04" w:rsidTr="002A027C">
        <w:trPr>
          <w:trHeight w:val="20"/>
        </w:trPr>
        <w:tc>
          <w:tcPr>
            <w:tcW w:w="2963" w:type="pct"/>
          </w:tcPr>
          <w:p w:rsidR="004D053B" w:rsidRPr="00537A04" w:rsidRDefault="001062E9" w:rsidP="00586281">
            <w:pPr>
              <w:pBdr>
                <w:bottom w:val="single" w:sz="4" w:space="0" w:color="FFFFFF"/>
              </w:pBdr>
              <w:jc w:val="both"/>
            </w:pPr>
            <w:r w:rsidRPr="00537A04">
              <w:t>Переработано, повторно</w:t>
            </w:r>
            <w:r w:rsidR="004D053B" w:rsidRPr="00537A04">
              <w:t xml:space="preserve"> использовано, утилизировано</w:t>
            </w:r>
          </w:p>
        </w:tc>
        <w:tc>
          <w:tcPr>
            <w:tcW w:w="1019" w:type="pct"/>
          </w:tcPr>
          <w:p w:rsidR="004D053B" w:rsidRPr="00537A04" w:rsidRDefault="004D053B" w:rsidP="00586281">
            <w:pPr>
              <w:pBdr>
                <w:bottom w:val="single" w:sz="4" w:space="0" w:color="FFFFFF"/>
              </w:pBdr>
              <w:jc w:val="both"/>
              <w:rPr>
                <w:bCs/>
              </w:rPr>
            </w:pPr>
            <w:r w:rsidRPr="00537A04">
              <w:rPr>
                <w:bCs/>
              </w:rPr>
              <w:t>136,4</w:t>
            </w:r>
          </w:p>
        </w:tc>
        <w:tc>
          <w:tcPr>
            <w:tcW w:w="1018" w:type="pct"/>
          </w:tcPr>
          <w:p w:rsidR="004D053B" w:rsidRPr="00537A04" w:rsidRDefault="004D053B" w:rsidP="00586281">
            <w:pPr>
              <w:pBdr>
                <w:bottom w:val="single" w:sz="4" w:space="0" w:color="FFFFFF"/>
              </w:pBdr>
              <w:jc w:val="both"/>
              <w:rPr>
                <w:bCs/>
              </w:rPr>
            </w:pPr>
            <w:r w:rsidRPr="00537A04">
              <w:rPr>
                <w:bCs/>
              </w:rPr>
              <w:t>29,3</w:t>
            </w:r>
          </w:p>
        </w:tc>
      </w:tr>
      <w:tr w:rsidR="004D053B" w:rsidRPr="00537A04" w:rsidTr="002A027C">
        <w:trPr>
          <w:trHeight w:val="20"/>
        </w:trPr>
        <w:tc>
          <w:tcPr>
            <w:tcW w:w="2963" w:type="pct"/>
          </w:tcPr>
          <w:p w:rsidR="004D053B" w:rsidRPr="00537A04" w:rsidRDefault="004D053B" w:rsidP="00586281">
            <w:pPr>
              <w:pBdr>
                <w:bottom w:val="single" w:sz="4" w:space="0" w:color="FFFFFF"/>
              </w:pBdr>
              <w:jc w:val="both"/>
            </w:pPr>
            <w:r w:rsidRPr="00537A04">
              <w:t>Захоронено</w:t>
            </w:r>
          </w:p>
        </w:tc>
        <w:tc>
          <w:tcPr>
            <w:tcW w:w="1019" w:type="pct"/>
          </w:tcPr>
          <w:p w:rsidR="004D053B" w:rsidRPr="00537A04" w:rsidRDefault="004D053B" w:rsidP="00586281">
            <w:pPr>
              <w:pBdr>
                <w:bottom w:val="single" w:sz="4" w:space="0" w:color="FFFFFF"/>
              </w:pBdr>
              <w:jc w:val="both"/>
              <w:rPr>
                <w:bCs/>
              </w:rPr>
            </w:pPr>
            <w:r w:rsidRPr="00537A04">
              <w:rPr>
                <w:bCs/>
              </w:rPr>
              <w:t>140,8</w:t>
            </w:r>
          </w:p>
        </w:tc>
        <w:tc>
          <w:tcPr>
            <w:tcW w:w="1018" w:type="pct"/>
          </w:tcPr>
          <w:p w:rsidR="004D053B" w:rsidRPr="00537A04" w:rsidRDefault="004D053B" w:rsidP="00586281">
            <w:pPr>
              <w:pBdr>
                <w:bottom w:val="single" w:sz="4" w:space="0" w:color="FFFFFF"/>
              </w:pBdr>
              <w:jc w:val="both"/>
              <w:rPr>
                <w:bCs/>
              </w:rPr>
            </w:pPr>
            <w:r w:rsidRPr="00537A04">
              <w:rPr>
                <w:bCs/>
              </w:rPr>
              <w:t>101,4</w:t>
            </w:r>
          </w:p>
        </w:tc>
      </w:tr>
      <w:tr w:rsidR="004D053B" w:rsidRPr="00537A04" w:rsidTr="002A027C">
        <w:trPr>
          <w:trHeight w:val="20"/>
        </w:trPr>
        <w:tc>
          <w:tcPr>
            <w:tcW w:w="2963" w:type="pct"/>
          </w:tcPr>
          <w:p w:rsidR="004D053B" w:rsidRPr="00537A04" w:rsidRDefault="004D053B" w:rsidP="00586281">
            <w:pPr>
              <w:pBdr>
                <w:bottom w:val="single" w:sz="4" w:space="0" w:color="FFFFFF"/>
              </w:pBdr>
              <w:jc w:val="both"/>
            </w:pPr>
            <w:r w:rsidRPr="00537A04">
              <w:t>Передано ст</w:t>
            </w:r>
            <w:r w:rsidR="001062E9" w:rsidRPr="00537A04">
              <w:t>оронним</w:t>
            </w:r>
            <w:r w:rsidRPr="00537A04">
              <w:t xml:space="preserve"> организациям, предприятиям</w:t>
            </w:r>
          </w:p>
        </w:tc>
        <w:tc>
          <w:tcPr>
            <w:tcW w:w="1019" w:type="pct"/>
          </w:tcPr>
          <w:p w:rsidR="004D053B" w:rsidRPr="00537A04" w:rsidRDefault="004D053B" w:rsidP="00586281">
            <w:pPr>
              <w:pBdr>
                <w:bottom w:val="single" w:sz="4" w:space="0" w:color="FFFFFF"/>
              </w:pBdr>
              <w:jc w:val="both"/>
              <w:rPr>
                <w:bCs/>
              </w:rPr>
            </w:pPr>
            <w:r w:rsidRPr="00537A04">
              <w:rPr>
                <w:bCs/>
              </w:rPr>
              <w:t>102,9</w:t>
            </w:r>
          </w:p>
        </w:tc>
        <w:tc>
          <w:tcPr>
            <w:tcW w:w="1018" w:type="pct"/>
          </w:tcPr>
          <w:p w:rsidR="004D053B" w:rsidRPr="00537A04" w:rsidRDefault="004D053B" w:rsidP="00586281">
            <w:pPr>
              <w:pBdr>
                <w:bottom w:val="single" w:sz="4" w:space="0" w:color="FFFFFF"/>
              </w:pBdr>
              <w:jc w:val="both"/>
              <w:rPr>
                <w:bCs/>
              </w:rPr>
            </w:pPr>
            <w:r w:rsidRPr="00537A04">
              <w:rPr>
                <w:bCs/>
              </w:rPr>
              <w:t>95,05</w:t>
            </w:r>
          </w:p>
        </w:tc>
      </w:tr>
      <w:tr w:rsidR="004D053B" w:rsidRPr="00537A04" w:rsidTr="002A027C">
        <w:trPr>
          <w:trHeight w:val="20"/>
        </w:trPr>
        <w:tc>
          <w:tcPr>
            <w:tcW w:w="2963" w:type="pct"/>
          </w:tcPr>
          <w:p w:rsidR="004D053B" w:rsidRPr="00537A04" w:rsidRDefault="004D053B" w:rsidP="00586281">
            <w:pPr>
              <w:pBdr>
                <w:bottom w:val="single" w:sz="4" w:space="0" w:color="FFFFFF"/>
              </w:pBdr>
              <w:jc w:val="both"/>
            </w:pPr>
            <w:r w:rsidRPr="00537A04">
              <w:t>Наличие на конец года</w:t>
            </w:r>
          </w:p>
        </w:tc>
        <w:tc>
          <w:tcPr>
            <w:tcW w:w="1019" w:type="pct"/>
          </w:tcPr>
          <w:p w:rsidR="004D053B" w:rsidRPr="00537A04" w:rsidRDefault="004D053B" w:rsidP="00586281">
            <w:pPr>
              <w:pBdr>
                <w:bottom w:val="single" w:sz="4" w:space="0" w:color="FFFFFF"/>
              </w:pBdr>
              <w:jc w:val="both"/>
            </w:pPr>
            <w:r w:rsidRPr="00537A04">
              <w:t>545,4</w:t>
            </w:r>
          </w:p>
        </w:tc>
        <w:tc>
          <w:tcPr>
            <w:tcW w:w="1018" w:type="pct"/>
          </w:tcPr>
          <w:p w:rsidR="004D053B" w:rsidRPr="00537A04" w:rsidRDefault="004D053B" w:rsidP="00586281">
            <w:pPr>
              <w:pBdr>
                <w:bottom w:val="single" w:sz="4" w:space="0" w:color="FFFFFF"/>
              </w:pBdr>
              <w:jc w:val="both"/>
              <w:rPr>
                <w:bCs/>
              </w:rPr>
            </w:pPr>
            <w:r w:rsidRPr="00537A04">
              <w:rPr>
                <w:bCs/>
              </w:rPr>
              <w:t>551,7</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Bdr>
          <w:bottom w:val="single" w:sz="4" w:space="0" w:color="FFFFFF"/>
        </w:pBdr>
        <w:ind w:firstLine="567"/>
        <w:jc w:val="both"/>
      </w:pPr>
    </w:p>
    <w:p w:rsidR="004D053B" w:rsidRPr="00537A04" w:rsidRDefault="004D053B" w:rsidP="00586281">
      <w:pPr>
        <w:pBdr>
          <w:bottom w:val="single" w:sz="4" w:space="0" w:color="FFFFFF"/>
        </w:pBdr>
        <w:ind w:firstLine="567"/>
        <w:jc w:val="both"/>
      </w:pPr>
      <w:r w:rsidRPr="00537A04">
        <w:t>Объем образования неопасных отходов за 2022 год снизился на 114 тыс.тонн по сравнению с 2021 годом. Объем переработки, повторного использования, утилизации неопасных отходов за 2022 год снизился до 29,3 тыс. тонн, что на 107,1 тыс. тонн меньше по сравнению с 2021 годом.</w:t>
      </w:r>
    </w:p>
    <w:p w:rsidR="004D053B" w:rsidRPr="00537A04" w:rsidRDefault="004D053B" w:rsidP="00586281">
      <w:pPr>
        <w:pBdr>
          <w:bottom w:val="single" w:sz="4" w:space="0" w:color="FFFFFF"/>
        </w:pBdr>
        <w:suppressAutoHyphens/>
        <w:autoSpaceDE w:val="0"/>
        <w:autoSpaceDN w:val="0"/>
        <w:adjustRightInd w:val="0"/>
        <w:ind w:firstLine="709"/>
        <w:jc w:val="both"/>
        <w:rPr>
          <w:b/>
          <w:i/>
          <w:lang w:val="kk-KZ"/>
        </w:rPr>
      </w:pPr>
      <w:r w:rsidRPr="00537A04">
        <w:rPr>
          <w:b/>
          <w:i/>
          <w:lang w:val="kk-KZ"/>
        </w:rPr>
        <w:t>Места захоронения отходов животного происхождения (скотомогильники)</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В области имеется 56 типовых могил животных и 28 мусоросжигательных заводов для захоронения больных животных и их останков. В Исатайском районе подготовлена и прошла государственную экспертизу проектно-сметная докментация 7 типовых скотомогильников, если будут выделены необходимые средства, начнутся строительные работы.</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Дополнительно приобретена 1 передвижная печь-инсинератор в Кызылкогинском районе</w:t>
      </w:r>
      <w:r w:rsidRPr="00537A04">
        <w:rPr>
          <w:i/>
        </w:rPr>
        <w:t xml:space="preserve">. </w:t>
      </w:r>
      <w:r w:rsidRPr="00537A04">
        <w:t xml:space="preserve">Кроме того, 22 из 25 могильников сибирской язвы были огорожены и отмечены как опасные. В связи с тем, что местонахождение 3-х очагов не определено, в Минсельхоз было направлено предложение об исключении этих очагов из реестра сибиреязвенных скотомогильников. </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Захоронения скота в Атырауской области</w:t>
      </w:r>
    </w:p>
    <w:p w:rsidR="004D053B" w:rsidRPr="00537A04" w:rsidRDefault="001062E9" w:rsidP="00586281">
      <w:pPr>
        <w:pBdr>
          <w:bottom w:val="single" w:sz="4" w:space="0" w:color="FFFFFF"/>
        </w:pBdr>
        <w:suppressAutoHyphens/>
        <w:autoSpaceDE w:val="0"/>
        <w:autoSpaceDN w:val="0"/>
        <w:adjustRightInd w:val="0"/>
        <w:ind w:firstLine="709"/>
        <w:jc w:val="both"/>
      </w:pPr>
      <w:r w:rsidRPr="00537A04">
        <w:t xml:space="preserve">1. городе Атырау </w:t>
      </w:r>
      <w:r w:rsidR="004D053B" w:rsidRPr="00537A04">
        <w:t>- 2</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2. Жылыойском районе - 7</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3.Индерском районе -7</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4.Исатайском районе -7</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5.Кызылкогинском районе - 10</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6.Қурмангазинском районе -19</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7.Макатском районе- 2</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8.Махамбетском районе - 9</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Всего: 63, типовой 55, примативный биотермическийх яма 8.</w:t>
      </w:r>
    </w:p>
    <w:p w:rsidR="004D053B" w:rsidRPr="00537A04" w:rsidRDefault="004D053B" w:rsidP="00586281">
      <w:pPr>
        <w:pBdr>
          <w:bottom w:val="single" w:sz="4" w:space="0" w:color="FFFFFF"/>
        </w:pBdr>
        <w:suppressAutoHyphens/>
        <w:autoSpaceDE w:val="0"/>
        <w:autoSpaceDN w:val="0"/>
        <w:adjustRightInd w:val="0"/>
        <w:ind w:firstLine="709"/>
        <w:jc w:val="both"/>
        <w:rPr>
          <w:b/>
          <w:i/>
          <w:lang w:val="kk-KZ"/>
        </w:rPr>
      </w:pPr>
      <w:r w:rsidRPr="00537A04">
        <w:rPr>
          <w:b/>
          <w:i/>
          <w:lang w:val="kk-KZ"/>
        </w:rPr>
        <w:t>Исторические загрязнения и бесхозные отходы</w:t>
      </w:r>
    </w:p>
    <w:p w:rsidR="004D053B" w:rsidRPr="00537A04" w:rsidRDefault="004D053B" w:rsidP="00586281">
      <w:pPr>
        <w:tabs>
          <w:tab w:val="left" w:pos="3544"/>
        </w:tabs>
        <w:ind w:firstLine="709"/>
        <w:jc w:val="both"/>
        <w:rPr>
          <w:lang w:val="kk-KZ"/>
        </w:rPr>
      </w:pPr>
      <w:r w:rsidRPr="00537A04">
        <w:rPr>
          <w:lang w:val="kk-KZ"/>
        </w:rPr>
        <w:t>На территории Атырауской области в связи с уточнением границ горного отвода месторождений общая площадь исторических загрязненных участков составляет 12 га и все они находятся на контрактных территориях АО «Эмбамунайгаз».</w:t>
      </w:r>
    </w:p>
    <w:p w:rsidR="004D053B" w:rsidRPr="00537A04" w:rsidRDefault="004D053B" w:rsidP="00586281">
      <w:pPr>
        <w:tabs>
          <w:tab w:val="left" w:pos="3544"/>
        </w:tabs>
        <w:jc w:val="both"/>
        <w:rPr>
          <w:lang w:val="kk-KZ"/>
        </w:rPr>
      </w:pPr>
    </w:p>
    <w:p w:rsidR="004D053B" w:rsidRPr="00537A04" w:rsidRDefault="004D053B" w:rsidP="00586281">
      <w:pPr>
        <w:pBdr>
          <w:bottom w:val="single" w:sz="4" w:space="0" w:color="FFFFFF"/>
        </w:pBdr>
        <w:suppressAutoHyphens/>
        <w:autoSpaceDE w:val="0"/>
        <w:autoSpaceDN w:val="0"/>
        <w:adjustRightInd w:val="0"/>
        <w:ind w:firstLine="709"/>
        <w:jc w:val="both"/>
        <w:rPr>
          <w:b/>
          <w:lang w:val="kk-KZ"/>
        </w:rPr>
      </w:pPr>
      <w:r w:rsidRPr="00537A04">
        <w:rPr>
          <w:b/>
          <w:lang w:val="kk-KZ"/>
        </w:rPr>
        <w:t>12.5.8. ПРОИЗВОДСТВО И ПОТРЕБЛЕНИЕ ТЕПЛО- И ЭЛЕКТРОЭНЕРГИИ</w:t>
      </w:r>
    </w:p>
    <w:p w:rsidR="004D053B" w:rsidRPr="00537A04" w:rsidRDefault="004D053B" w:rsidP="00586281">
      <w:pPr>
        <w:pBdr>
          <w:bottom w:val="single" w:sz="4" w:space="0" w:color="FFFFFF"/>
        </w:pBdr>
        <w:suppressAutoHyphens/>
        <w:autoSpaceDE w:val="0"/>
        <w:autoSpaceDN w:val="0"/>
        <w:adjustRightInd w:val="0"/>
        <w:ind w:firstLine="709"/>
        <w:jc w:val="both"/>
        <w:rPr>
          <w:b/>
          <w:lang w:val="kk-KZ"/>
        </w:rPr>
      </w:pPr>
    </w:p>
    <w:p w:rsidR="004D053B" w:rsidRPr="00537A04" w:rsidRDefault="004D053B" w:rsidP="00586281">
      <w:pPr>
        <w:pBdr>
          <w:bottom w:val="single" w:sz="4" w:space="0" w:color="FFFFFF"/>
        </w:pBdr>
        <w:suppressAutoHyphens/>
        <w:autoSpaceDE w:val="0"/>
        <w:autoSpaceDN w:val="0"/>
        <w:adjustRightInd w:val="0"/>
        <w:ind w:firstLine="709"/>
        <w:jc w:val="both"/>
        <w:rPr>
          <w:lang w:val="kk-KZ"/>
        </w:rPr>
      </w:pPr>
      <w:r w:rsidRPr="00537A04">
        <w:rPr>
          <w:lang w:val="kk-KZ"/>
        </w:rPr>
        <w:t>В 2021 году валовая выработка тепловой энергии электростанциями и котельными Атырауской области составляет 8 142, 2 тыс. Гкал (таблице 12.4.12).</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АО «АтырауЖылуЭлектрОрталиги» является производителем электроэнергии для области и тепловой энергии для города Атырау. В качестве основного топлива на объекте используется природный газ. Выход топлива станции: в 2021 г. – 887 080,58 тыс. м3, в 2022 г. – 892 877,03 тыс. м3.</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В экстренных случаях используется мазут. На сегодняшний день запас мазута составляет 3,8 тыс. тенге.</w:t>
      </w:r>
    </w:p>
    <w:p w:rsidR="004D053B" w:rsidRPr="00537A04" w:rsidRDefault="004D053B" w:rsidP="00586281">
      <w:pPr>
        <w:ind w:firstLine="708"/>
        <w:jc w:val="both"/>
        <w:rPr>
          <w:rFonts w:eastAsia="Calibri"/>
          <w:b/>
        </w:rPr>
      </w:pPr>
    </w:p>
    <w:p w:rsidR="004D053B" w:rsidRPr="00537A04" w:rsidRDefault="004D053B" w:rsidP="001062E9">
      <w:pPr>
        <w:ind w:firstLine="708"/>
        <w:jc w:val="right"/>
        <w:rPr>
          <w:rFonts w:eastAsia="Calibri"/>
          <w:b/>
          <w:lang w:val="kk-KZ"/>
        </w:rPr>
      </w:pPr>
      <w:r w:rsidRPr="00537A04">
        <w:rPr>
          <w:rFonts w:eastAsia="Calibri"/>
          <w:b/>
        </w:rPr>
        <w:t>Таблица 12.</w:t>
      </w:r>
      <w:r w:rsidRPr="00537A04">
        <w:rPr>
          <w:rFonts w:eastAsia="Calibri"/>
          <w:b/>
          <w:lang w:val="kk-KZ"/>
        </w:rPr>
        <w:t>5</w:t>
      </w:r>
      <w:r w:rsidRPr="00537A04">
        <w:rPr>
          <w:rFonts w:eastAsia="Calibri"/>
          <w:b/>
        </w:rPr>
        <w:t>.1</w:t>
      </w:r>
      <w:r w:rsidRPr="00537A04">
        <w:rPr>
          <w:rFonts w:eastAsia="Calibri"/>
          <w:b/>
          <w:lang w:val="kk-KZ"/>
        </w:rPr>
        <w:t>4</w:t>
      </w:r>
    </w:p>
    <w:p w:rsidR="004D053B" w:rsidRPr="00537A04" w:rsidRDefault="004D053B" w:rsidP="001062E9">
      <w:pPr>
        <w:ind w:firstLine="708"/>
        <w:jc w:val="center"/>
        <w:rPr>
          <w:b/>
        </w:rPr>
      </w:pPr>
      <w:r w:rsidRPr="00537A04">
        <w:rPr>
          <w:b/>
        </w:rPr>
        <w:t>Валовая выработка и отпуск пара и воды горячей (тепловая энергия) электростанциями и котельными, тыс. Гкал/год</w:t>
      </w:r>
    </w:p>
    <w:p w:rsidR="004D053B" w:rsidRPr="00537A04" w:rsidRDefault="004D053B" w:rsidP="00586281">
      <w:pPr>
        <w:ind w:firstLine="708"/>
        <w:jc w:val="both"/>
        <w:rPr>
          <w:rFonts w:eastAsia="Calibri"/>
        </w:rPr>
      </w:pPr>
    </w:p>
    <w:tbl>
      <w:tblPr>
        <w:tblW w:w="10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7"/>
        <w:gridCol w:w="1133"/>
        <w:gridCol w:w="1134"/>
        <w:gridCol w:w="993"/>
        <w:gridCol w:w="1417"/>
        <w:gridCol w:w="1276"/>
        <w:gridCol w:w="992"/>
        <w:gridCol w:w="993"/>
      </w:tblGrid>
      <w:tr w:rsidR="004D053B" w:rsidRPr="00537A04" w:rsidTr="001062E9">
        <w:trPr>
          <w:trHeight w:val="226"/>
          <w:jc w:val="center"/>
        </w:trPr>
        <w:tc>
          <w:tcPr>
            <w:tcW w:w="1276"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Наименование</w:t>
            </w:r>
          </w:p>
        </w:tc>
        <w:tc>
          <w:tcPr>
            <w:tcW w:w="1277"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Валовая выработка источниками теплоснабжения, всего</w:t>
            </w:r>
          </w:p>
        </w:tc>
        <w:tc>
          <w:tcPr>
            <w:tcW w:w="3260" w:type="dxa"/>
            <w:gridSpan w:val="3"/>
            <w:shd w:val="clear" w:color="auto" w:fill="auto"/>
            <w:vAlign w:val="center"/>
            <w:hideMark/>
          </w:tcPr>
          <w:p w:rsidR="004D053B" w:rsidRPr="00537A04" w:rsidRDefault="004D053B" w:rsidP="00586281">
            <w:pPr>
              <w:autoSpaceDE w:val="0"/>
              <w:autoSpaceDN w:val="0"/>
              <w:adjustRightInd w:val="0"/>
              <w:ind w:hanging="109"/>
              <w:jc w:val="both"/>
              <w:rPr>
                <w:b/>
              </w:rPr>
            </w:pPr>
            <w:r w:rsidRPr="00537A04">
              <w:rPr>
                <w:b/>
              </w:rPr>
              <w:t>Из них</w:t>
            </w:r>
          </w:p>
        </w:tc>
        <w:tc>
          <w:tcPr>
            <w:tcW w:w="1417"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Отпуск источниками теплоснабжения, всего</w:t>
            </w:r>
          </w:p>
        </w:tc>
        <w:tc>
          <w:tcPr>
            <w:tcW w:w="3261" w:type="dxa"/>
            <w:gridSpan w:val="3"/>
            <w:shd w:val="clear" w:color="auto" w:fill="auto"/>
            <w:vAlign w:val="center"/>
            <w:hideMark/>
          </w:tcPr>
          <w:p w:rsidR="004D053B" w:rsidRPr="00537A04" w:rsidRDefault="004D053B" w:rsidP="00586281">
            <w:pPr>
              <w:autoSpaceDE w:val="0"/>
              <w:autoSpaceDN w:val="0"/>
              <w:adjustRightInd w:val="0"/>
              <w:ind w:hanging="108"/>
              <w:jc w:val="both"/>
              <w:rPr>
                <w:b/>
              </w:rPr>
            </w:pPr>
            <w:r w:rsidRPr="00537A04">
              <w:rPr>
                <w:b/>
              </w:rPr>
              <w:t>Из них</w:t>
            </w:r>
          </w:p>
        </w:tc>
      </w:tr>
      <w:tr w:rsidR="004D053B" w:rsidRPr="00537A04" w:rsidTr="001062E9">
        <w:trPr>
          <w:trHeight w:val="1519"/>
          <w:jc w:val="center"/>
        </w:trPr>
        <w:tc>
          <w:tcPr>
            <w:tcW w:w="1276" w:type="dxa"/>
            <w:vMerge/>
            <w:vAlign w:val="center"/>
            <w:hideMark/>
          </w:tcPr>
          <w:p w:rsidR="004D053B" w:rsidRPr="00537A04" w:rsidRDefault="004D053B" w:rsidP="00586281">
            <w:pPr>
              <w:autoSpaceDE w:val="0"/>
              <w:autoSpaceDN w:val="0"/>
              <w:adjustRightInd w:val="0"/>
              <w:ind w:firstLine="709"/>
              <w:jc w:val="both"/>
              <w:rPr>
                <w:b/>
              </w:rPr>
            </w:pPr>
          </w:p>
        </w:tc>
        <w:tc>
          <w:tcPr>
            <w:tcW w:w="1277" w:type="dxa"/>
            <w:vMerge/>
            <w:vAlign w:val="center"/>
            <w:hideMark/>
          </w:tcPr>
          <w:p w:rsidR="004D053B" w:rsidRPr="00537A04" w:rsidRDefault="004D053B" w:rsidP="00586281">
            <w:pPr>
              <w:autoSpaceDE w:val="0"/>
              <w:autoSpaceDN w:val="0"/>
              <w:adjustRightInd w:val="0"/>
              <w:ind w:firstLine="709"/>
              <w:jc w:val="both"/>
              <w:rPr>
                <w:b/>
              </w:rPr>
            </w:pPr>
          </w:p>
        </w:tc>
        <w:tc>
          <w:tcPr>
            <w:tcW w:w="1133"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тепловыми электростанциями</w:t>
            </w:r>
          </w:p>
        </w:tc>
        <w:tc>
          <w:tcPr>
            <w:tcW w:w="1134"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котельными</w:t>
            </w:r>
          </w:p>
        </w:tc>
        <w:tc>
          <w:tcPr>
            <w:tcW w:w="993"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прочие</w:t>
            </w:r>
          </w:p>
        </w:tc>
        <w:tc>
          <w:tcPr>
            <w:tcW w:w="1417" w:type="dxa"/>
            <w:vMerge/>
            <w:vAlign w:val="center"/>
            <w:hideMark/>
          </w:tcPr>
          <w:p w:rsidR="004D053B" w:rsidRPr="00537A04" w:rsidRDefault="004D053B" w:rsidP="00586281">
            <w:pPr>
              <w:autoSpaceDE w:val="0"/>
              <w:autoSpaceDN w:val="0"/>
              <w:adjustRightInd w:val="0"/>
              <w:ind w:firstLine="709"/>
              <w:jc w:val="both"/>
              <w:rPr>
                <w:b/>
              </w:rPr>
            </w:pPr>
          </w:p>
        </w:tc>
        <w:tc>
          <w:tcPr>
            <w:tcW w:w="1276"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тепловыми электростанциями</w:t>
            </w:r>
          </w:p>
        </w:tc>
        <w:tc>
          <w:tcPr>
            <w:tcW w:w="992"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котельными</w:t>
            </w:r>
          </w:p>
        </w:tc>
        <w:tc>
          <w:tcPr>
            <w:tcW w:w="993"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прочие</w:t>
            </w:r>
          </w:p>
        </w:tc>
      </w:tr>
      <w:tr w:rsidR="004D053B" w:rsidRPr="00537A04" w:rsidTr="001062E9">
        <w:trPr>
          <w:trHeight w:val="255"/>
          <w:jc w:val="center"/>
        </w:trPr>
        <w:tc>
          <w:tcPr>
            <w:tcW w:w="1276" w:type="dxa"/>
            <w:shd w:val="clear" w:color="auto" w:fill="auto"/>
            <w:vAlign w:val="bottom"/>
            <w:hideMark/>
          </w:tcPr>
          <w:p w:rsidR="004D053B" w:rsidRPr="00537A04" w:rsidRDefault="004D053B" w:rsidP="00586281">
            <w:pPr>
              <w:autoSpaceDE w:val="0"/>
              <w:autoSpaceDN w:val="0"/>
              <w:adjustRightInd w:val="0"/>
              <w:jc w:val="both"/>
            </w:pPr>
            <w:r w:rsidRPr="00537A04">
              <w:t>Атырауская область</w:t>
            </w:r>
          </w:p>
        </w:tc>
        <w:tc>
          <w:tcPr>
            <w:tcW w:w="1277" w:type="dxa"/>
            <w:shd w:val="clear" w:color="auto" w:fill="auto"/>
            <w:vAlign w:val="center"/>
            <w:hideMark/>
          </w:tcPr>
          <w:p w:rsidR="004D053B" w:rsidRPr="00537A04" w:rsidRDefault="004D053B" w:rsidP="00586281">
            <w:pPr>
              <w:jc w:val="both"/>
            </w:pPr>
            <w:r w:rsidRPr="00537A04">
              <w:t>8 142,2</w:t>
            </w:r>
          </w:p>
        </w:tc>
        <w:tc>
          <w:tcPr>
            <w:tcW w:w="1133" w:type="dxa"/>
            <w:shd w:val="clear" w:color="auto" w:fill="auto"/>
            <w:vAlign w:val="center"/>
            <w:hideMark/>
          </w:tcPr>
          <w:p w:rsidR="004D053B" w:rsidRPr="00537A04" w:rsidRDefault="004D053B" w:rsidP="00586281">
            <w:pPr>
              <w:jc w:val="both"/>
            </w:pPr>
            <w:r w:rsidRPr="00537A04">
              <w:t>2 554,2</w:t>
            </w:r>
          </w:p>
        </w:tc>
        <w:tc>
          <w:tcPr>
            <w:tcW w:w="1134" w:type="dxa"/>
            <w:shd w:val="clear" w:color="auto" w:fill="auto"/>
            <w:vAlign w:val="center"/>
            <w:hideMark/>
          </w:tcPr>
          <w:p w:rsidR="004D053B" w:rsidRPr="00537A04" w:rsidRDefault="004D053B" w:rsidP="00586281">
            <w:pPr>
              <w:jc w:val="both"/>
            </w:pPr>
            <w:r w:rsidRPr="00537A04">
              <w:t>5 588</w:t>
            </w:r>
          </w:p>
        </w:tc>
        <w:tc>
          <w:tcPr>
            <w:tcW w:w="993" w:type="dxa"/>
            <w:shd w:val="clear" w:color="auto" w:fill="auto"/>
            <w:vAlign w:val="center"/>
            <w:hideMark/>
          </w:tcPr>
          <w:p w:rsidR="004D053B" w:rsidRPr="00537A04" w:rsidRDefault="004D053B" w:rsidP="00586281">
            <w:pPr>
              <w:jc w:val="both"/>
            </w:pPr>
            <w:r w:rsidRPr="00537A04">
              <w:t>-</w:t>
            </w:r>
          </w:p>
        </w:tc>
        <w:tc>
          <w:tcPr>
            <w:tcW w:w="1417" w:type="dxa"/>
            <w:shd w:val="clear" w:color="auto" w:fill="auto"/>
            <w:vAlign w:val="center"/>
            <w:hideMark/>
          </w:tcPr>
          <w:p w:rsidR="004D053B" w:rsidRPr="00537A04" w:rsidRDefault="004D053B" w:rsidP="00586281">
            <w:pPr>
              <w:jc w:val="both"/>
            </w:pPr>
            <w:r w:rsidRPr="00537A04">
              <w:t>1 874,6</w:t>
            </w:r>
          </w:p>
        </w:tc>
        <w:tc>
          <w:tcPr>
            <w:tcW w:w="1276" w:type="dxa"/>
            <w:shd w:val="clear" w:color="auto" w:fill="auto"/>
            <w:vAlign w:val="center"/>
            <w:hideMark/>
          </w:tcPr>
          <w:p w:rsidR="004D053B" w:rsidRPr="00537A04" w:rsidRDefault="004D053B" w:rsidP="00586281">
            <w:pPr>
              <w:jc w:val="both"/>
            </w:pPr>
            <w:r w:rsidRPr="00537A04">
              <w:t>1 845,3</w:t>
            </w:r>
          </w:p>
        </w:tc>
        <w:tc>
          <w:tcPr>
            <w:tcW w:w="992" w:type="dxa"/>
            <w:shd w:val="clear" w:color="auto" w:fill="auto"/>
            <w:vAlign w:val="center"/>
            <w:hideMark/>
          </w:tcPr>
          <w:p w:rsidR="004D053B" w:rsidRPr="00537A04" w:rsidRDefault="004D053B" w:rsidP="00586281">
            <w:pPr>
              <w:jc w:val="both"/>
            </w:pPr>
            <w:r w:rsidRPr="00537A04">
              <w:t>29,3</w:t>
            </w:r>
          </w:p>
        </w:tc>
        <w:tc>
          <w:tcPr>
            <w:tcW w:w="993" w:type="dxa"/>
            <w:shd w:val="clear" w:color="auto" w:fill="auto"/>
            <w:vAlign w:val="center"/>
            <w:hideMark/>
          </w:tcPr>
          <w:p w:rsidR="004D053B" w:rsidRPr="00537A04" w:rsidRDefault="004D053B" w:rsidP="00586281">
            <w:pPr>
              <w:jc w:val="both"/>
            </w:pPr>
            <w:r w:rsidRPr="00537A04">
              <w:t>-</w:t>
            </w:r>
          </w:p>
        </w:tc>
      </w:tr>
    </w:tbl>
    <w:p w:rsidR="004D053B" w:rsidRPr="00537A04" w:rsidRDefault="004D053B" w:rsidP="00586281">
      <w:pPr>
        <w:ind w:firstLine="567"/>
        <w:jc w:val="both"/>
        <w:rPr>
          <w:i/>
          <w:lang w:val="kk-KZ"/>
        </w:rPr>
      </w:pPr>
      <w:r w:rsidRPr="00537A04">
        <w:rPr>
          <w:i/>
          <w:lang w:val="kk-KZ"/>
        </w:rPr>
        <w:t>Источник: Бюро национальной статистики РК.</w:t>
      </w:r>
    </w:p>
    <w:p w:rsidR="004D053B" w:rsidRPr="00537A04" w:rsidRDefault="004D053B" w:rsidP="00586281">
      <w:pPr>
        <w:pBdr>
          <w:bottom w:val="single" w:sz="4" w:space="0" w:color="FFFFFF"/>
        </w:pBdr>
        <w:suppressAutoHyphens/>
        <w:autoSpaceDE w:val="0"/>
        <w:autoSpaceDN w:val="0"/>
        <w:adjustRightInd w:val="0"/>
        <w:ind w:firstLine="709"/>
        <w:jc w:val="both"/>
        <w:rPr>
          <w:lang w:val="kk-KZ"/>
        </w:rPr>
      </w:pPr>
      <w:r w:rsidRPr="00537A04">
        <w:rPr>
          <w:lang w:val="kk-KZ"/>
        </w:rPr>
        <w:tab/>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В целях энергосбережения и повышения энергоэффективности в области реализуются проекты строительства и эксплуатации сетей уличного освещения.</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По данным проектам в период с 2017 по 2022 годы на 610 км сетей уличного освещения на 594 улицах установлено 18 854 светодиодных светильника, которые контролируются через централизованные диспетчерские пункты.</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В целях развития возобновляемых источников энергии в регионе реализован проект строительства ветроэлектростанции мощностью 52,8 МВт в селе Манаш Исатайского района. В рамках проекта за счет инвестиций ТОО «ВетроЭнергоТехнологии» установлено 32 основных и 4 дополнительных ВЭУ.</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С момента реализации данного проекта произведено электроэнергии 490,3 млн кВтч (в 2018 г. - 12,1 млн кВтч, в 2019 г. - 98,0 млн кВтч, в 2020 г. - 198,0 млн кВтч/ч, в 2021 г. - 182,2 млн кВтч, в 2022 г. - 189,9 млн кВтч). В 2023 году планируется произвести 220,0 млн кВтч электроэнергии.</w:t>
      </w:r>
    </w:p>
    <w:p w:rsidR="004D053B" w:rsidRPr="00537A04" w:rsidRDefault="004D053B" w:rsidP="00586281">
      <w:pPr>
        <w:pBdr>
          <w:bottom w:val="single" w:sz="4" w:space="0" w:color="FFFFFF"/>
        </w:pBdr>
        <w:suppressAutoHyphens/>
        <w:autoSpaceDE w:val="0"/>
        <w:autoSpaceDN w:val="0"/>
        <w:adjustRightInd w:val="0"/>
        <w:ind w:firstLine="709"/>
        <w:jc w:val="both"/>
      </w:pPr>
      <w:r w:rsidRPr="00537A04">
        <w:t>В сентябре 2020 года начато строительство ветроэлектростанции мощностью 48 МВт за счет средств ТОО «Дивитель» в селе Доссор Макатского района. В 2022 году будет завершен монтаж ветрооборудования, ведется строительство подстанции. Его планируется завершить в апреле 2023 года.</w:t>
      </w:r>
    </w:p>
    <w:p w:rsidR="004D053B" w:rsidRPr="00537A04" w:rsidRDefault="004D053B" w:rsidP="00586281">
      <w:pPr>
        <w:pBdr>
          <w:bottom w:val="single" w:sz="4" w:space="0" w:color="FFFFFF"/>
        </w:pBdr>
        <w:suppressAutoHyphens/>
        <w:autoSpaceDE w:val="0"/>
        <w:autoSpaceDN w:val="0"/>
        <w:adjustRightInd w:val="0"/>
        <w:jc w:val="both"/>
      </w:pPr>
    </w:p>
    <w:p w:rsidR="004D053B" w:rsidRPr="00537A04" w:rsidRDefault="004D053B" w:rsidP="00586281">
      <w:pPr>
        <w:pBdr>
          <w:bottom w:val="single" w:sz="4" w:space="0" w:color="FFFFFF"/>
        </w:pBdr>
        <w:suppressAutoHyphens/>
        <w:autoSpaceDE w:val="0"/>
        <w:autoSpaceDN w:val="0"/>
        <w:adjustRightInd w:val="0"/>
        <w:ind w:firstLine="709"/>
        <w:jc w:val="both"/>
        <w:rPr>
          <w:b/>
          <w:lang w:val="kk-KZ"/>
        </w:rPr>
      </w:pPr>
      <w:r w:rsidRPr="00537A04">
        <w:rPr>
          <w:b/>
          <w:lang w:val="kk-KZ"/>
        </w:rPr>
        <w:t>12.5.9. ЦЕЛЕВЫЕ ПОКАЗАТЕЛИ КАЧЕСТВА ОКРУЖАЮЩЕЙ СРЕДЫ</w:t>
      </w:r>
    </w:p>
    <w:p w:rsidR="004D053B" w:rsidRPr="00537A04" w:rsidRDefault="004D053B" w:rsidP="00586281">
      <w:pPr>
        <w:pBdr>
          <w:bottom w:val="single" w:sz="4" w:space="0" w:color="FFFFFF"/>
        </w:pBdr>
        <w:suppressAutoHyphens/>
        <w:autoSpaceDE w:val="0"/>
        <w:autoSpaceDN w:val="0"/>
        <w:adjustRightInd w:val="0"/>
        <w:ind w:firstLine="709"/>
        <w:jc w:val="both"/>
        <w:rPr>
          <w:b/>
          <w:lang w:val="kk-KZ"/>
        </w:rPr>
      </w:pPr>
    </w:p>
    <w:p w:rsidR="001062E9" w:rsidRPr="00537A04" w:rsidRDefault="004D053B" w:rsidP="00586281">
      <w:pPr>
        <w:pBdr>
          <w:bottom w:val="single" w:sz="4" w:space="0" w:color="FFFFFF"/>
        </w:pBdr>
        <w:suppressAutoHyphens/>
        <w:autoSpaceDE w:val="0"/>
        <w:autoSpaceDN w:val="0"/>
        <w:adjustRightInd w:val="0"/>
        <w:ind w:firstLine="709"/>
        <w:jc w:val="both"/>
        <w:rPr>
          <w:lang w:val="kk-KZ"/>
        </w:rPr>
      </w:pPr>
      <w:r w:rsidRPr="00537A04">
        <w:rPr>
          <w:lang w:val="kk-KZ"/>
        </w:rPr>
        <w:t>Решением Атырауского областного маслихата от 19.04.2019 г. №309-VI утверждены «Целевые показатели качества окружающей среды по Атырауской области на 2019-2023 годы». В связи с принятием нового Экологического кодекса РК от 2 января 2021 года принципы и подходы к разработке целевых показателей качества окружающей среды были значительно пересмотрены.</w:t>
      </w:r>
      <w:r w:rsidR="001062E9" w:rsidRPr="00537A04">
        <w:rPr>
          <w:lang w:val="kk-KZ"/>
        </w:rPr>
        <w:br w:type="page"/>
      </w:r>
    </w:p>
    <w:p w:rsidR="004D053B" w:rsidRPr="00537A04" w:rsidRDefault="004D053B" w:rsidP="00586281">
      <w:pPr>
        <w:pBdr>
          <w:bottom w:val="single" w:sz="4" w:space="0" w:color="FFFFFF"/>
        </w:pBdr>
        <w:suppressAutoHyphens/>
        <w:autoSpaceDE w:val="0"/>
        <w:autoSpaceDN w:val="0"/>
        <w:adjustRightInd w:val="0"/>
        <w:ind w:firstLine="709"/>
        <w:jc w:val="both"/>
        <w:rPr>
          <w:lang w:val="kk-KZ"/>
        </w:rPr>
      </w:pPr>
    </w:p>
    <w:p w:rsidR="004D053B" w:rsidRPr="00537A04" w:rsidRDefault="004D053B" w:rsidP="00586281">
      <w:pPr>
        <w:pStyle w:val="1"/>
        <w:tabs>
          <w:tab w:val="left" w:pos="4038"/>
        </w:tabs>
        <w:spacing w:before="0" w:beforeAutospacing="0" w:after="0" w:afterAutospacing="0"/>
        <w:jc w:val="both"/>
        <w:rPr>
          <w:sz w:val="24"/>
          <w:szCs w:val="24"/>
        </w:rPr>
      </w:pPr>
      <w:r w:rsidRPr="00537A04">
        <w:rPr>
          <w:sz w:val="24"/>
          <w:szCs w:val="24"/>
        </w:rPr>
        <w:t>12.</w:t>
      </w:r>
      <w:r w:rsidRPr="00537A04">
        <w:rPr>
          <w:sz w:val="24"/>
          <w:szCs w:val="24"/>
          <w:lang w:val="kk-KZ"/>
        </w:rPr>
        <w:t>6</w:t>
      </w:r>
      <w:r w:rsidRPr="00537A04">
        <w:rPr>
          <w:sz w:val="24"/>
          <w:szCs w:val="24"/>
        </w:rPr>
        <w:t>. ЗАПАДНО-КАЗАХСТАНСКАЯ ОБЛАСТЬ</w:t>
      </w:r>
    </w:p>
    <w:p w:rsidR="004D053B" w:rsidRPr="00537A04" w:rsidRDefault="004D053B" w:rsidP="00586281">
      <w:pPr>
        <w:pStyle w:val="afa"/>
        <w:rPr>
          <w:b/>
          <w:sz w:val="24"/>
          <w:szCs w:val="24"/>
        </w:rPr>
      </w:pPr>
    </w:p>
    <w:tbl>
      <w:tblPr>
        <w:tblW w:w="9356" w:type="dxa"/>
        <w:tblInd w:w="-14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693"/>
        <w:gridCol w:w="1418"/>
        <w:gridCol w:w="709"/>
        <w:gridCol w:w="1275"/>
        <w:gridCol w:w="1135"/>
        <w:gridCol w:w="992"/>
        <w:gridCol w:w="1134"/>
      </w:tblGrid>
      <w:tr w:rsidR="004D053B" w:rsidRPr="00537A04" w:rsidTr="002A027C">
        <w:trPr>
          <w:trHeight w:val="303"/>
        </w:trPr>
        <w:tc>
          <w:tcPr>
            <w:tcW w:w="2693" w:type="dxa"/>
            <w:vMerge w:val="restart"/>
            <w:tcBorders>
              <w:right w:val="single" w:sz="4"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noProof/>
                <w:sz w:val="24"/>
                <w:szCs w:val="24"/>
                <w:lang w:bidi="ar-SA"/>
              </w:rPr>
              <w:drawing>
                <wp:inline distT="0" distB="0" distL="0" distR="0" wp14:anchorId="040A8B3A" wp14:editId="238BE63F">
                  <wp:extent cx="1291626" cy="1228725"/>
                  <wp:effectExtent l="0" t="0" r="381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40322" cy="1275050"/>
                          </a:xfrm>
                          <a:prstGeom prst="rect">
                            <a:avLst/>
                          </a:prstGeom>
                          <a:noFill/>
                          <a:ln>
                            <a:noFill/>
                          </a:ln>
                        </pic:spPr>
                      </pic:pic>
                    </a:graphicData>
                  </a:graphic>
                </wp:inline>
              </w:drawing>
            </w:r>
          </w:p>
        </w:tc>
        <w:tc>
          <w:tcPr>
            <w:tcW w:w="6663" w:type="dxa"/>
            <w:gridSpan w:val="6"/>
            <w:tcBorders>
              <w:left w:val="single" w:sz="4" w:space="0" w:color="000000"/>
              <w:bottom w:val="single" w:sz="8" w:space="0" w:color="000000"/>
            </w:tcBorders>
            <w:shd w:val="clear" w:color="auto" w:fill="auto"/>
          </w:tcPr>
          <w:p w:rsidR="004D053B" w:rsidRPr="00537A04" w:rsidRDefault="004D053B" w:rsidP="00586281">
            <w:pPr>
              <w:pStyle w:val="TableParagraph"/>
              <w:tabs>
                <w:tab w:val="left" w:pos="6666"/>
              </w:tabs>
              <w:spacing w:before="0"/>
              <w:jc w:val="both"/>
              <w:rPr>
                <w:rFonts w:ascii="Times New Roman" w:hAnsi="Times New Roman" w:cs="Times New Roman"/>
                <w:b/>
                <w:sz w:val="24"/>
                <w:szCs w:val="24"/>
              </w:rPr>
            </w:pPr>
            <w:r w:rsidRPr="00537A04">
              <w:rPr>
                <w:rFonts w:ascii="Times New Roman" w:hAnsi="Times New Roman" w:cs="Times New Roman"/>
                <w:b/>
                <w:sz w:val="24"/>
                <w:szCs w:val="24"/>
              </w:rPr>
              <w:t>Общие показатели за 2022 год</w:t>
            </w:r>
          </w:p>
        </w:tc>
      </w:tr>
      <w:tr w:rsidR="004D053B" w:rsidRPr="00537A04" w:rsidTr="002A027C">
        <w:trPr>
          <w:trHeight w:val="715"/>
        </w:trPr>
        <w:tc>
          <w:tcPr>
            <w:tcW w:w="2693" w:type="dxa"/>
            <w:vMerge/>
            <w:tcBorders>
              <w:top w:val="nil"/>
              <w:right w:val="single" w:sz="4" w:space="0" w:color="000000"/>
            </w:tcBorders>
            <w:shd w:val="clear" w:color="auto" w:fill="auto"/>
          </w:tcPr>
          <w:p w:rsidR="004D053B" w:rsidRPr="00537A04" w:rsidRDefault="004D053B" w:rsidP="00586281">
            <w:pPr>
              <w:jc w:val="both"/>
            </w:pPr>
          </w:p>
        </w:tc>
        <w:tc>
          <w:tcPr>
            <w:tcW w:w="1418" w:type="dxa"/>
            <w:tcBorders>
              <w:top w:val="single" w:sz="8" w:space="0" w:color="000000"/>
              <w:left w:val="single" w:sz="4" w:space="0" w:color="000000"/>
              <w:bottom w:val="single" w:sz="8" w:space="0" w:color="000000"/>
              <w:right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lang w:val="en-US"/>
              </w:rPr>
              <w:t>S</w:t>
            </w:r>
            <w:r w:rsidRPr="00537A04">
              <w:rPr>
                <w:rFonts w:ascii="Times New Roman" w:hAnsi="Times New Roman" w:cs="Times New Roman"/>
                <w:sz w:val="24"/>
                <w:szCs w:val="24"/>
              </w:rPr>
              <w:t xml:space="preserve"> субъекта, тыс. км²</w:t>
            </w:r>
          </w:p>
        </w:tc>
        <w:tc>
          <w:tcPr>
            <w:tcW w:w="709" w:type="dxa"/>
            <w:tcBorders>
              <w:top w:val="single" w:sz="8" w:space="0" w:color="000000"/>
              <w:left w:val="single" w:sz="8" w:space="0" w:color="000000"/>
              <w:bottom w:val="single" w:sz="8" w:space="0" w:color="000000"/>
              <w:right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151,3</w:t>
            </w:r>
          </w:p>
        </w:tc>
        <w:tc>
          <w:tcPr>
            <w:tcW w:w="241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D053B" w:rsidRPr="00537A04" w:rsidRDefault="004D053B" w:rsidP="00586281">
            <w:pPr>
              <w:pStyle w:val="TableParagraph"/>
              <w:spacing w:before="0"/>
              <w:ind w:hanging="1"/>
              <w:jc w:val="both"/>
              <w:rPr>
                <w:rFonts w:ascii="Times New Roman" w:hAnsi="Times New Roman" w:cs="Times New Roman"/>
                <w:color w:val="000000"/>
                <w:sz w:val="24"/>
                <w:szCs w:val="24"/>
              </w:rPr>
            </w:pPr>
            <w:r w:rsidRPr="00537A04">
              <w:rPr>
                <w:rFonts w:ascii="Times New Roman" w:hAnsi="Times New Roman" w:cs="Times New Roman"/>
                <w:color w:val="000000"/>
                <w:sz w:val="24"/>
                <w:szCs w:val="24"/>
              </w:rPr>
              <w:t>Население,</w:t>
            </w:r>
          </w:p>
          <w:p w:rsidR="004D053B" w:rsidRPr="00537A04" w:rsidRDefault="004D053B" w:rsidP="00586281">
            <w:pPr>
              <w:pStyle w:val="TableParagraph"/>
              <w:spacing w:before="0"/>
              <w:ind w:hanging="1"/>
              <w:jc w:val="both"/>
              <w:rPr>
                <w:rFonts w:ascii="Times New Roman" w:hAnsi="Times New Roman" w:cs="Times New Roman"/>
                <w:sz w:val="24"/>
                <w:szCs w:val="24"/>
              </w:rPr>
            </w:pPr>
            <w:r w:rsidRPr="00537A04">
              <w:rPr>
                <w:rFonts w:ascii="Times New Roman" w:hAnsi="Times New Roman" w:cs="Times New Roman"/>
                <w:color w:val="000000"/>
                <w:sz w:val="24"/>
                <w:szCs w:val="24"/>
              </w:rPr>
              <w:t>на начало 2023 года, чел</w:t>
            </w:r>
            <w:r w:rsidRPr="00537A04">
              <w:rPr>
                <w:rFonts w:ascii="Times New Roman" w:hAnsi="Times New Roman" w:cs="Times New Roman"/>
                <w:w w:val="105"/>
                <w:sz w:val="24"/>
                <w:szCs w:val="24"/>
              </w:rPr>
              <w:t>.</w:t>
            </w:r>
          </w:p>
        </w:tc>
        <w:tc>
          <w:tcPr>
            <w:tcW w:w="2126" w:type="dxa"/>
            <w:gridSpan w:val="2"/>
            <w:tcBorders>
              <w:top w:val="single" w:sz="8" w:space="0" w:color="000000"/>
              <w:left w:val="single" w:sz="8" w:space="0" w:color="000000"/>
              <w:bottom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688 091</w:t>
            </w:r>
          </w:p>
        </w:tc>
      </w:tr>
      <w:tr w:rsidR="004D053B" w:rsidRPr="00537A04" w:rsidTr="002A027C">
        <w:trPr>
          <w:trHeight w:val="316"/>
        </w:trPr>
        <w:tc>
          <w:tcPr>
            <w:tcW w:w="2693" w:type="dxa"/>
            <w:vMerge/>
            <w:tcBorders>
              <w:top w:val="nil"/>
              <w:right w:val="single" w:sz="4" w:space="0" w:color="000000"/>
            </w:tcBorders>
            <w:shd w:val="clear" w:color="auto" w:fill="auto"/>
          </w:tcPr>
          <w:p w:rsidR="004D053B" w:rsidRPr="00537A04" w:rsidRDefault="004D053B" w:rsidP="00586281">
            <w:pPr>
              <w:jc w:val="both"/>
            </w:pPr>
          </w:p>
        </w:tc>
        <w:tc>
          <w:tcPr>
            <w:tcW w:w="6663" w:type="dxa"/>
            <w:gridSpan w:val="6"/>
            <w:tcBorders>
              <w:top w:val="single" w:sz="8" w:space="0" w:color="000000"/>
              <w:left w:val="single" w:sz="4" w:space="0" w:color="000000"/>
              <w:bottom w:val="single" w:sz="8" w:space="0" w:color="000000"/>
            </w:tcBorders>
            <w:shd w:val="clear" w:color="auto" w:fill="auto"/>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Основные экологические показатели за 2019-2022 годы</w:t>
            </w:r>
          </w:p>
        </w:tc>
      </w:tr>
      <w:tr w:rsidR="004D053B" w:rsidRPr="00537A04" w:rsidTr="002A027C">
        <w:trPr>
          <w:trHeight w:val="365"/>
        </w:trPr>
        <w:tc>
          <w:tcPr>
            <w:tcW w:w="2693" w:type="dxa"/>
            <w:vMerge/>
            <w:tcBorders>
              <w:top w:val="nil"/>
              <w:right w:val="single" w:sz="4" w:space="0" w:color="000000"/>
            </w:tcBorders>
            <w:shd w:val="clear" w:color="auto" w:fill="auto"/>
          </w:tcPr>
          <w:p w:rsidR="004D053B" w:rsidRPr="00537A04" w:rsidRDefault="004D053B" w:rsidP="00586281">
            <w:pPr>
              <w:jc w:val="both"/>
            </w:pPr>
          </w:p>
        </w:tc>
        <w:tc>
          <w:tcPr>
            <w:tcW w:w="2127" w:type="dxa"/>
            <w:gridSpan w:val="2"/>
            <w:tcBorders>
              <w:top w:val="single" w:sz="8" w:space="0" w:color="000000"/>
              <w:left w:val="single" w:sz="4" w:space="0" w:color="000000"/>
              <w:bottom w:val="single" w:sz="8" w:space="0" w:color="000000"/>
              <w:right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w w:val="105"/>
                <w:sz w:val="24"/>
                <w:szCs w:val="24"/>
              </w:rPr>
              <w:t>Показатели</w:t>
            </w:r>
          </w:p>
        </w:tc>
        <w:tc>
          <w:tcPr>
            <w:tcW w:w="1275" w:type="dxa"/>
            <w:tcBorders>
              <w:top w:val="single" w:sz="8" w:space="0" w:color="000000"/>
              <w:left w:val="single" w:sz="8" w:space="0" w:color="000000"/>
              <w:bottom w:val="single" w:sz="8" w:space="0" w:color="000000"/>
              <w:right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w w:val="90"/>
                <w:sz w:val="24"/>
                <w:szCs w:val="24"/>
              </w:rPr>
              <w:t>2019</w:t>
            </w:r>
          </w:p>
        </w:tc>
        <w:tc>
          <w:tcPr>
            <w:tcW w:w="1135" w:type="dxa"/>
            <w:tcBorders>
              <w:top w:val="single" w:sz="8" w:space="0" w:color="000000"/>
              <w:left w:val="single" w:sz="8" w:space="0" w:color="000000"/>
              <w:bottom w:val="single" w:sz="8" w:space="0" w:color="000000"/>
              <w:right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2020</w:t>
            </w:r>
          </w:p>
        </w:tc>
        <w:tc>
          <w:tcPr>
            <w:tcW w:w="9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2021</w:t>
            </w:r>
          </w:p>
        </w:tc>
        <w:tc>
          <w:tcPr>
            <w:tcW w:w="1134" w:type="dxa"/>
            <w:tcBorders>
              <w:top w:val="single" w:sz="8" w:space="0" w:color="000000"/>
              <w:left w:val="single" w:sz="8" w:space="0" w:color="000000"/>
              <w:bottom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2022</w:t>
            </w:r>
          </w:p>
        </w:tc>
      </w:tr>
      <w:tr w:rsidR="004D053B" w:rsidRPr="00537A04" w:rsidTr="002A027C">
        <w:trPr>
          <w:trHeight w:val="543"/>
        </w:trPr>
        <w:tc>
          <w:tcPr>
            <w:tcW w:w="2693" w:type="dxa"/>
            <w:vMerge/>
            <w:tcBorders>
              <w:top w:val="nil"/>
              <w:right w:val="single" w:sz="4" w:space="0" w:color="000000"/>
            </w:tcBorders>
            <w:shd w:val="clear" w:color="auto" w:fill="auto"/>
          </w:tcPr>
          <w:p w:rsidR="004D053B" w:rsidRPr="00537A04" w:rsidRDefault="004D053B" w:rsidP="00586281">
            <w:pPr>
              <w:jc w:val="both"/>
            </w:pPr>
          </w:p>
        </w:tc>
        <w:tc>
          <w:tcPr>
            <w:tcW w:w="2127" w:type="dxa"/>
            <w:gridSpan w:val="2"/>
            <w:tcBorders>
              <w:top w:val="single" w:sz="8" w:space="0" w:color="000000"/>
              <w:left w:val="single" w:sz="4" w:space="0" w:color="000000"/>
              <w:right w:val="single" w:sz="8" w:space="0" w:color="000000"/>
            </w:tcBorders>
            <w:shd w:val="clear" w:color="auto" w:fill="auto"/>
            <w:vAlign w:val="center"/>
          </w:tcPr>
          <w:p w:rsidR="004D053B" w:rsidRPr="00537A04" w:rsidRDefault="004D053B" w:rsidP="00586281">
            <w:pPr>
              <w:pStyle w:val="TableParagraph"/>
              <w:spacing w:before="0"/>
              <w:ind w:firstLine="141"/>
              <w:jc w:val="both"/>
              <w:rPr>
                <w:rFonts w:ascii="Times New Roman" w:hAnsi="Times New Roman" w:cs="Times New Roman"/>
                <w:w w:val="105"/>
                <w:sz w:val="24"/>
                <w:szCs w:val="24"/>
              </w:rPr>
            </w:pPr>
            <w:r w:rsidRPr="00537A04">
              <w:rPr>
                <w:rFonts w:ascii="Times New Roman" w:hAnsi="Times New Roman" w:cs="Times New Roman"/>
                <w:w w:val="105"/>
                <w:sz w:val="24"/>
                <w:szCs w:val="24"/>
              </w:rPr>
              <w:t>Затраты на ООС, млрд тенге</w:t>
            </w:r>
          </w:p>
        </w:tc>
        <w:tc>
          <w:tcPr>
            <w:tcW w:w="1275" w:type="dxa"/>
            <w:tcBorders>
              <w:top w:val="single" w:sz="8" w:space="0" w:color="000000"/>
              <w:left w:val="single" w:sz="8" w:space="0" w:color="000000"/>
              <w:right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90"/>
                <w:sz w:val="24"/>
                <w:szCs w:val="24"/>
              </w:rPr>
              <w:t>13,3</w:t>
            </w:r>
          </w:p>
        </w:tc>
        <w:tc>
          <w:tcPr>
            <w:tcW w:w="1135" w:type="dxa"/>
            <w:tcBorders>
              <w:top w:val="single" w:sz="8" w:space="0" w:color="000000"/>
              <w:left w:val="single" w:sz="8" w:space="0" w:color="000000"/>
              <w:right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16,6</w:t>
            </w:r>
          </w:p>
        </w:tc>
        <w:tc>
          <w:tcPr>
            <w:tcW w:w="992" w:type="dxa"/>
            <w:tcBorders>
              <w:top w:val="single" w:sz="8" w:space="0" w:color="000000"/>
              <w:left w:val="single" w:sz="8" w:space="0" w:color="000000"/>
              <w:right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13,0</w:t>
            </w:r>
          </w:p>
        </w:tc>
        <w:tc>
          <w:tcPr>
            <w:tcW w:w="1134" w:type="dxa"/>
            <w:tcBorders>
              <w:top w:val="single" w:sz="8" w:space="0" w:color="000000"/>
              <w:left w:val="single" w:sz="8" w:space="0" w:color="000000"/>
            </w:tcBorders>
            <w:shd w:val="clear" w:color="auto" w:fill="auto"/>
            <w:vAlign w:val="center"/>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9,7</w:t>
            </w:r>
          </w:p>
        </w:tc>
      </w:tr>
    </w:tbl>
    <w:p w:rsidR="004D053B" w:rsidRPr="00537A04" w:rsidRDefault="004D053B" w:rsidP="00586281">
      <w:pPr>
        <w:ind w:firstLine="851"/>
        <w:jc w:val="both"/>
        <w:rPr>
          <w:i/>
        </w:rPr>
      </w:pPr>
      <w:r w:rsidRPr="00537A04">
        <w:rPr>
          <w:i/>
        </w:rPr>
        <w:t>Источник: Бюро национальной статистики РК.</w:t>
      </w:r>
    </w:p>
    <w:p w:rsidR="004D053B" w:rsidRPr="00537A04" w:rsidRDefault="004D053B" w:rsidP="00586281">
      <w:pPr>
        <w:pStyle w:val="afa"/>
        <w:tabs>
          <w:tab w:val="left" w:pos="9639"/>
        </w:tabs>
        <w:ind w:firstLine="851"/>
        <w:rPr>
          <w:sz w:val="24"/>
          <w:szCs w:val="24"/>
        </w:rPr>
      </w:pPr>
    </w:p>
    <w:p w:rsidR="004D053B" w:rsidRPr="00537A04" w:rsidRDefault="004D053B" w:rsidP="00586281">
      <w:pPr>
        <w:pStyle w:val="afa"/>
        <w:tabs>
          <w:tab w:val="left" w:pos="9639"/>
        </w:tabs>
        <w:ind w:firstLine="851"/>
        <w:rPr>
          <w:sz w:val="24"/>
          <w:szCs w:val="24"/>
        </w:rPr>
      </w:pPr>
      <w:r w:rsidRPr="00537A04">
        <w:rPr>
          <w:sz w:val="24"/>
          <w:szCs w:val="24"/>
        </w:rPr>
        <w:t>Западно-Казахстанская область – находиться на севере-западе Республики Казахстан. Область образована 10 марта 1932 года (с 1962-го по 1992 годы - Уральская область). Граничит с двумя областями Казахстана и пятью областями России: на севере — с Оренбургской областью Российской Федерации, на востоке — с Актюбинской областью Республики Казахстан, на юге — с Атырауской областью Республики Казахстан и Астраханской Российской Федерации, на западе — с Волгоградской и Саратовской областями Российской Федерации, на северо-западе — с Самарской областью Российской Федерации. Административный центр – г. Уральск (основан в 1613 г.). В систему административно-территориального устройства Западно-Казахстанской области входят 12 административных районов, 147 сельских округов, один город областного значения (г. Уральск), один город районного значения (г. Аксай), 3 поселка и 415 сельских населенных пунктов.</w:t>
      </w:r>
    </w:p>
    <w:p w:rsidR="004D053B" w:rsidRPr="00537A04" w:rsidRDefault="004D053B" w:rsidP="00586281">
      <w:pPr>
        <w:pStyle w:val="afa"/>
        <w:tabs>
          <w:tab w:val="left" w:pos="9639"/>
        </w:tabs>
        <w:ind w:firstLine="851"/>
        <w:rPr>
          <w:sz w:val="24"/>
          <w:szCs w:val="24"/>
        </w:rPr>
      </w:pPr>
      <w:r w:rsidRPr="00537A04">
        <w:rPr>
          <w:sz w:val="24"/>
          <w:szCs w:val="24"/>
        </w:rPr>
        <w:t>Климат резко континентальный. В течение всего года дуют сильные ветры, летом часты суховеи. Средняя температура января до −14 °C, июля до +25 °C. Абсолютный минимум температуры −40 °С, абсолютный максимум 40 °С. Снежный покров держится 70 дней на юге области и 140 дней на севере. Годовое количество осадков на юге региона от 250 мм, а на севере до 400 мм.</w:t>
      </w:r>
    </w:p>
    <w:p w:rsidR="004D053B" w:rsidRPr="00537A04" w:rsidRDefault="004D053B" w:rsidP="00586281">
      <w:pPr>
        <w:pStyle w:val="afa"/>
        <w:tabs>
          <w:tab w:val="left" w:pos="9639"/>
        </w:tabs>
        <w:ind w:firstLine="851"/>
        <w:rPr>
          <w:sz w:val="24"/>
          <w:szCs w:val="24"/>
        </w:rPr>
      </w:pPr>
      <w:r w:rsidRPr="00537A04">
        <w:rPr>
          <w:sz w:val="24"/>
          <w:szCs w:val="24"/>
        </w:rPr>
        <w:t>Главной водной артерией Западно-Казахстанской области, пересекающей всю ее территорию с севера на юг, является река Жайык (Урал). Юго-восточнее г. Уральска в 125 км расположены уникальные объекты природы, туризма, отдыха и лечения – озера Шалкар и Альжан.</w:t>
      </w:r>
    </w:p>
    <w:p w:rsidR="004D053B" w:rsidRPr="00537A04" w:rsidRDefault="004D053B" w:rsidP="00586281">
      <w:pPr>
        <w:pStyle w:val="afa"/>
        <w:tabs>
          <w:tab w:val="left" w:pos="9639"/>
        </w:tabs>
        <w:ind w:firstLine="851"/>
        <w:rPr>
          <w:sz w:val="24"/>
          <w:szCs w:val="24"/>
        </w:rPr>
      </w:pPr>
      <w:r w:rsidRPr="00537A04">
        <w:rPr>
          <w:sz w:val="24"/>
          <w:szCs w:val="24"/>
        </w:rPr>
        <w:t xml:space="preserve">На территории области выявлены месторождения газа и газового конденсата, нефти, боратовых руд, горючих сланцев. Имеются значительные запасы борно-калийных солей, цементного сырья, керамзитовых глин, калийно-магниевых солей, строительного и аллювиального песка.    </w:t>
      </w:r>
    </w:p>
    <w:p w:rsidR="004D053B" w:rsidRPr="00537A04" w:rsidRDefault="004D053B" w:rsidP="00586281">
      <w:pPr>
        <w:pStyle w:val="afa"/>
        <w:tabs>
          <w:tab w:val="left" w:pos="9639"/>
        </w:tabs>
        <w:ind w:firstLine="851"/>
        <w:rPr>
          <w:sz w:val="24"/>
          <w:szCs w:val="24"/>
        </w:rPr>
      </w:pPr>
      <w:r w:rsidRPr="00537A04">
        <w:rPr>
          <w:sz w:val="24"/>
          <w:szCs w:val="24"/>
        </w:rPr>
        <w:t>Уникальное географическое положение области, близость к крупным экономическим и культурным центрам Восточной и Западной Европы, использование реки Жайык для выхода в страны Каспийского бассейна определяют ее стратегическое значение для всей Республики Казахстан.</w:t>
      </w:r>
    </w:p>
    <w:p w:rsidR="004D053B" w:rsidRPr="00537A04" w:rsidRDefault="004D053B" w:rsidP="00586281">
      <w:pPr>
        <w:ind w:firstLine="851"/>
        <w:jc w:val="both"/>
        <w:rPr>
          <w:b/>
          <w:lang w:val="kk-KZ"/>
        </w:rPr>
      </w:pPr>
    </w:p>
    <w:p w:rsidR="004D053B" w:rsidRPr="00537A04" w:rsidRDefault="004D053B" w:rsidP="00586281">
      <w:pPr>
        <w:ind w:hanging="197"/>
        <w:jc w:val="both"/>
        <w:rPr>
          <w:b/>
          <w:lang w:val="kk-KZ"/>
        </w:rPr>
      </w:pPr>
      <w:r w:rsidRPr="00537A04">
        <w:rPr>
          <w:b/>
          <w:lang w:val="kk-KZ"/>
        </w:rPr>
        <w:t>12.6.1. АТМОСФЕРНЫЙ ВОЗДУХ</w:t>
      </w:r>
    </w:p>
    <w:p w:rsidR="004D053B" w:rsidRPr="00537A04" w:rsidRDefault="004D053B" w:rsidP="00586281">
      <w:pPr>
        <w:ind w:firstLine="851"/>
        <w:jc w:val="both"/>
        <w:rPr>
          <w:b/>
          <w:lang w:val="kk-KZ"/>
        </w:rPr>
      </w:pPr>
    </w:p>
    <w:p w:rsidR="004D053B" w:rsidRPr="00537A04" w:rsidRDefault="004D053B" w:rsidP="00586281">
      <w:pPr>
        <w:pBdr>
          <w:bottom w:val="single" w:sz="4" w:space="1" w:color="FFFFFF"/>
        </w:pBdr>
        <w:tabs>
          <w:tab w:val="left" w:pos="9923"/>
        </w:tabs>
        <w:ind w:hanging="142"/>
        <w:jc w:val="both"/>
        <w:rPr>
          <w:b/>
          <w:i/>
        </w:rPr>
      </w:pPr>
      <w:r w:rsidRPr="00537A04">
        <w:rPr>
          <w:b/>
          <w:i/>
        </w:rPr>
        <w:t>Выбросы загрязняющих веществ</w:t>
      </w:r>
    </w:p>
    <w:p w:rsidR="004D053B" w:rsidRPr="00537A04" w:rsidRDefault="004D053B" w:rsidP="00586281">
      <w:pPr>
        <w:ind w:firstLine="851"/>
        <w:jc w:val="both"/>
      </w:pPr>
      <w:r w:rsidRPr="00537A04">
        <w:t>Основными загрязнителями воздушного бассейна Западно-Казахстанской области являются предприятия нефтегазового комплекса, котельные хозяйства, автотранспорт, элеваторы, асфальтобетонные заводы, осуществляющие выбросы в атмосферу окислов азота, углерода, сернистого ангидрида, сероводорода, летучих органических соединений и неорганической пыли.</w:t>
      </w:r>
    </w:p>
    <w:p w:rsidR="004D053B" w:rsidRPr="00537A04" w:rsidRDefault="004D053B" w:rsidP="00586281">
      <w:pPr>
        <w:ind w:firstLine="851"/>
        <w:jc w:val="both"/>
      </w:pPr>
      <w:r w:rsidRPr="00537A04">
        <w:t>О</w:t>
      </w:r>
      <w:r w:rsidRPr="00537A04">
        <w:rPr>
          <w:lang w:val="kk-KZ"/>
        </w:rPr>
        <w:t>бщее количество стационарных источников выбросов загрязняющих веществ в Западно-Казахстанской области в 2022</w:t>
      </w:r>
      <w:r w:rsidRPr="00537A04">
        <w:rPr>
          <w:color w:val="FF0000"/>
          <w:lang w:val="kk-KZ"/>
        </w:rPr>
        <w:t xml:space="preserve"> </w:t>
      </w:r>
      <w:r w:rsidRPr="00537A04">
        <w:rPr>
          <w:lang w:val="kk-KZ"/>
        </w:rPr>
        <w:t xml:space="preserve">году составило 11 747 единиц </w:t>
      </w:r>
      <w:r w:rsidRPr="00537A04">
        <w:t>(таблица 12.</w:t>
      </w:r>
      <w:r w:rsidRPr="00537A04">
        <w:rPr>
          <w:lang w:val="kk-KZ"/>
        </w:rPr>
        <w:t>6</w:t>
      </w:r>
      <w:r w:rsidRPr="00537A04">
        <w:t>.1).</w:t>
      </w:r>
    </w:p>
    <w:p w:rsidR="004D053B" w:rsidRPr="00537A04" w:rsidRDefault="004D053B" w:rsidP="00586281">
      <w:pPr>
        <w:ind w:firstLine="851"/>
        <w:jc w:val="both"/>
      </w:pPr>
    </w:p>
    <w:p w:rsidR="004D053B" w:rsidRPr="00537A04" w:rsidRDefault="004D053B" w:rsidP="001062E9">
      <w:pPr>
        <w:ind w:firstLine="284"/>
        <w:jc w:val="right"/>
        <w:rPr>
          <w:b/>
        </w:rPr>
      </w:pPr>
      <w:r w:rsidRPr="00537A04">
        <w:rPr>
          <w:b/>
        </w:rPr>
        <w:t>Таблица 12.</w:t>
      </w:r>
      <w:r w:rsidRPr="00537A04">
        <w:rPr>
          <w:b/>
          <w:lang w:val="kk-KZ"/>
        </w:rPr>
        <w:t>6</w:t>
      </w:r>
      <w:r w:rsidRPr="00537A04">
        <w:rPr>
          <w:b/>
        </w:rPr>
        <w:t>.1</w:t>
      </w:r>
    </w:p>
    <w:p w:rsidR="004D053B" w:rsidRPr="00537A04" w:rsidRDefault="004D053B" w:rsidP="001062E9">
      <w:pPr>
        <w:jc w:val="center"/>
        <w:rPr>
          <w:b/>
        </w:rPr>
      </w:pPr>
      <w:r w:rsidRPr="00537A04">
        <w:rPr>
          <w:b/>
        </w:rPr>
        <w:t>Численность стационарных источников выбросов загрязняющих веществ</w:t>
      </w:r>
    </w:p>
    <w:p w:rsidR="004D053B" w:rsidRPr="00537A04" w:rsidRDefault="004D053B" w:rsidP="001062E9">
      <w:pPr>
        <w:jc w:val="center"/>
        <w:rPr>
          <w:b/>
          <w:lang w:val="kk-KZ"/>
        </w:rPr>
      </w:pPr>
      <w:r w:rsidRPr="00537A04">
        <w:rPr>
          <w:b/>
        </w:rPr>
        <w:t>в Западно-Казахстанской области за 2020-2022 годы, ед.</w:t>
      </w:r>
    </w:p>
    <w:p w:rsidR="004D053B" w:rsidRPr="00537A04" w:rsidRDefault="004D053B" w:rsidP="00586281">
      <w:pPr>
        <w:jc w:val="both"/>
        <w:rPr>
          <w:b/>
          <w:lang w:val="kk-KZ"/>
        </w:rPr>
      </w:pPr>
    </w:p>
    <w:tbl>
      <w:tblPr>
        <w:tblStyle w:val="TabBorder1"/>
        <w:tblW w:w="0" w:type="auto"/>
        <w:tblLook w:val="04A0" w:firstRow="1" w:lastRow="0" w:firstColumn="1" w:lastColumn="0" w:noHBand="0" w:noVBand="1"/>
      </w:tblPr>
      <w:tblGrid>
        <w:gridCol w:w="3254"/>
        <w:gridCol w:w="1895"/>
        <w:gridCol w:w="2041"/>
        <w:gridCol w:w="2041"/>
      </w:tblGrid>
      <w:tr w:rsidR="004D053B" w:rsidRPr="00537A04" w:rsidTr="002A027C">
        <w:tc>
          <w:tcPr>
            <w:tcW w:w="3254" w:type="dxa"/>
          </w:tcPr>
          <w:p w:rsidR="004D053B" w:rsidRPr="00537A04" w:rsidRDefault="004D053B" w:rsidP="00586281">
            <w:pPr>
              <w:jc w:val="both"/>
              <w:rPr>
                <w:b/>
              </w:rPr>
            </w:pPr>
            <w:r w:rsidRPr="00537A04">
              <w:rPr>
                <w:b/>
              </w:rPr>
              <w:t>Наименование</w:t>
            </w:r>
          </w:p>
        </w:tc>
        <w:tc>
          <w:tcPr>
            <w:tcW w:w="1895" w:type="dxa"/>
          </w:tcPr>
          <w:p w:rsidR="004D053B" w:rsidRPr="00537A04" w:rsidRDefault="004D053B" w:rsidP="00586281">
            <w:pPr>
              <w:jc w:val="both"/>
              <w:rPr>
                <w:b/>
              </w:rPr>
            </w:pPr>
            <w:r w:rsidRPr="00537A04">
              <w:rPr>
                <w:b/>
              </w:rPr>
              <w:t>2020 год</w:t>
            </w:r>
          </w:p>
        </w:tc>
        <w:tc>
          <w:tcPr>
            <w:tcW w:w="2041" w:type="dxa"/>
          </w:tcPr>
          <w:p w:rsidR="004D053B" w:rsidRPr="00537A04" w:rsidRDefault="004D053B" w:rsidP="00586281">
            <w:pPr>
              <w:jc w:val="both"/>
              <w:rPr>
                <w:b/>
              </w:rPr>
            </w:pPr>
            <w:r w:rsidRPr="00537A04">
              <w:rPr>
                <w:b/>
              </w:rPr>
              <w:t>2021 год</w:t>
            </w:r>
          </w:p>
        </w:tc>
        <w:tc>
          <w:tcPr>
            <w:tcW w:w="2041" w:type="dxa"/>
          </w:tcPr>
          <w:p w:rsidR="004D053B" w:rsidRPr="00537A04" w:rsidRDefault="004D053B" w:rsidP="00586281">
            <w:pPr>
              <w:jc w:val="both"/>
              <w:rPr>
                <w:b/>
              </w:rPr>
            </w:pPr>
            <w:r w:rsidRPr="00537A04">
              <w:rPr>
                <w:b/>
              </w:rPr>
              <w:t>2022 год</w:t>
            </w:r>
          </w:p>
        </w:tc>
      </w:tr>
      <w:tr w:rsidR="004D053B" w:rsidRPr="00537A04" w:rsidTr="002A027C">
        <w:tc>
          <w:tcPr>
            <w:tcW w:w="3254" w:type="dxa"/>
          </w:tcPr>
          <w:p w:rsidR="004D053B" w:rsidRPr="00537A04" w:rsidRDefault="004D053B" w:rsidP="00586281">
            <w:pPr>
              <w:jc w:val="both"/>
            </w:pPr>
            <w:r w:rsidRPr="00537A04">
              <w:t xml:space="preserve">Стационарные источники выбросов </w:t>
            </w:r>
          </w:p>
        </w:tc>
        <w:tc>
          <w:tcPr>
            <w:tcW w:w="1895" w:type="dxa"/>
            <w:vAlign w:val="center"/>
          </w:tcPr>
          <w:p w:rsidR="004D053B" w:rsidRPr="00537A04" w:rsidRDefault="004D053B" w:rsidP="00586281">
            <w:pPr>
              <w:jc w:val="both"/>
            </w:pPr>
            <w:r w:rsidRPr="00537A04">
              <w:t>11 735</w:t>
            </w:r>
          </w:p>
        </w:tc>
        <w:tc>
          <w:tcPr>
            <w:tcW w:w="2041" w:type="dxa"/>
            <w:vAlign w:val="center"/>
          </w:tcPr>
          <w:p w:rsidR="004D053B" w:rsidRPr="00537A04" w:rsidRDefault="004D053B" w:rsidP="00586281">
            <w:pPr>
              <w:jc w:val="both"/>
            </w:pPr>
            <w:r w:rsidRPr="00537A04">
              <w:t>11 958</w:t>
            </w:r>
          </w:p>
        </w:tc>
        <w:tc>
          <w:tcPr>
            <w:tcW w:w="2041" w:type="dxa"/>
          </w:tcPr>
          <w:p w:rsidR="004D053B" w:rsidRPr="00537A04" w:rsidRDefault="004D053B" w:rsidP="00586281">
            <w:pPr>
              <w:jc w:val="both"/>
            </w:pPr>
            <w:r w:rsidRPr="00537A04">
              <w:t>11 747</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jc w:val="both"/>
        <w:rPr>
          <w:b/>
          <w:i/>
        </w:rPr>
      </w:pP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По данным Бюро национальной статистики РК, в 2022 году общий объем выбросов вредных веществ от стационарных источников составил – 26 тыс. тонн (рисунок 12.</w:t>
      </w:r>
      <w:r w:rsidRPr="00537A04">
        <w:rPr>
          <w:rFonts w:ascii="Times New Roman" w:hAnsi="Times New Roman" w:cs="Times New Roman"/>
          <w:sz w:val="24"/>
          <w:szCs w:val="24"/>
          <w:lang w:val="kk-KZ"/>
        </w:rPr>
        <w:t>6</w:t>
      </w:r>
      <w:r w:rsidRPr="00537A04">
        <w:rPr>
          <w:rFonts w:ascii="Times New Roman" w:hAnsi="Times New Roman" w:cs="Times New Roman"/>
          <w:sz w:val="24"/>
          <w:szCs w:val="24"/>
        </w:rPr>
        <w:t xml:space="preserve">.1). </w:t>
      </w:r>
    </w:p>
    <w:p w:rsidR="004D053B" w:rsidRPr="00537A04" w:rsidRDefault="004D053B" w:rsidP="00586281">
      <w:pPr>
        <w:pStyle w:val="a9"/>
        <w:jc w:val="both"/>
        <w:rPr>
          <w:rFonts w:ascii="Times New Roman" w:hAnsi="Times New Roman" w:cs="Times New Roman"/>
          <w:sz w:val="24"/>
          <w:szCs w:val="24"/>
        </w:rPr>
      </w:pPr>
    </w:p>
    <w:p w:rsidR="004D053B" w:rsidRPr="00537A04" w:rsidRDefault="004D053B" w:rsidP="001062E9">
      <w:pPr>
        <w:pStyle w:val="afa"/>
        <w:jc w:val="right"/>
        <w:rPr>
          <w:b/>
          <w:i/>
          <w:sz w:val="24"/>
          <w:szCs w:val="24"/>
          <w:lang w:val="kk-KZ"/>
        </w:rPr>
      </w:pPr>
      <w:r w:rsidRPr="00537A04">
        <w:rPr>
          <w:b/>
          <w:i/>
          <w:sz w:val="24"/>
          <w:szCs w:val="24"/>
          <w:lang w:val="kk-KZ"/>
        </w:rPr>
        <w:t>Рисунок 12.6.1</w:t>
      </w:r>
    </w:p>
    <w:p w:rsidR="004D053B" w:rsidRPr="00537A04" w:rsidRDefault="004D053B" w:rsidP="001062E9">
      <w:pPr>
        <w:pStyle w:val="afa"/>
        <w:jc w:val="center"/>
        <w:rPr>
          <w:b/>
          <w:i/>
          <w:sz w:val="24"/>
          <w:szCs w:val="24"/>
          <w:lang w:val="kk-KZ"/>
        </w:rPr>
      </w:pPr>
      <w:r w:rsidRPr="00537A04">
        <w:rPr>
          <w:b/>
          <w:i/>
          <w:sz w:val="24"/>
          <w:szCs w:val="24"/>
          <w:lang w:val="kk-KZ"/>
        </w:rPr>
        <w:t>Объем выбросов вредных веществ от стационарных источников</w:t>
      </w:r>
    </w:p>
    <w:p w:rsidR="004D053B" w:rsidRPr="00537A04" w:rsidRDefault="004D053B" w:rsidP="001062E9">
      <w:pPr>
        <w:pStyle w:val="afa"/>
        <w:jc w:val="center"/>
        <w:rPr>
          <w:b/>
          <w:i/>
          <w:sz w:val="24"/>
          <w:szCs w:val="24"/>
          <w:lang w:val="kk-KZ"/>
        </w:rPr>
      </w:pPr>
      <w:r w:rsidRPr="00537A04">
        <w:rPr>
          <w:b/>
          <w:i/>
          <w:sz w:val="24"/>
          <w:szCs w:val="24"/>
          <w:lang w:val="kk-KZ"/>
        </w:rPr>
        <w:t>в Западно-Казахстанской области за 2020-2022 годы, тыс.тонн</w:t>
      </w:r>
    </w:p>
    <w:p w:rsidR="004D053B" w:rsidRPr="00537A04" w:rsidRDefault="004D053B" w:rsidP="001062E9">
      <w:pPr>
        <w:pStyle w:val="afa"/>
        <w:jc w:val="center"/>
        <w:rPr>
          <w:noProof/>
          <w:sz w:val="24"/>
          <w:szCs w:val="24"/>
        </w:rPr>
      </w:pPr>
    </w:p>
    <w:p w:rsidR="004D053B" w:rsidRPr="00537A04" w:rsidRDefault="004D053B" w:rsidP="001062E9">
      <w:pPr>
        <w:pStyle w:val="afa"/>
        <w:jc w:val="center"/>
        <w:rPr>
          <w:b/>
          <w:i/>
          <w:sz w:val="24"/>
          <w:szCs w:val="24"/>
          <w:lang w:val="kk-KZ"/>
        </w:rPr>
      </w:pPr>
      <w:r w:rsidRPr="00537A04">
        <w:rPr>
          <w:noProof/>
          <w:sz w:val="24"/>
          <w:szCs w:val="24"/>
          <w:lang w:val="ru-RU" w:eastAsia="ru-RU"/>
        </w:rPr>
        <w:drawing>
          <wp:inline distT="0" distB="0" distL="0" distR="0" wp14:anchorId="490CBEE0" wp14:editId="090375DD">
            <wp:extent cx="4392083" cy="2466974"/>
            <wp:effectExtent l="0" t="0" r="8890" b="10160"/>
            <wp:docPr id="155" name="Диаграмма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4D053B" w:rsidRPr="00537A04" w:rsidRDefault="004D053B" w:rsidP="001062E9">
      <w:pPr>
        <w:pStyle w:val="afa"/>
        <w:jc w:val="center"/>
        <w:rPr>
          <w:i/>
          <w:sz w:val="24"/>
          <w:szCs w:val="24"/>
          <w:lang w:val="kk-KZ"/>
        </w:rPr>
      </w:pPr>
      <w:r w:rsidRPr="00537A04">
        <w:rPr>
          <w:i/>
          <w:sz w:val="24"/>
          <w:szCs w:val="24"/>
          <w:lang w:val="kk-KZ"/>
        </w:rPr>
        <w:t>Источник:</w:t>
      </w:r>
      <w:r w:rsidRPr="00537A04">
        <w:rPr>
          <w:i/>
          <w:sz w:val="24"/>
          <w:szCs w:val="24"/>
        </w:rPr>
        <w:t xml:space="preserve"> Бюро национальной статистики РК</w:t>
      </w:r>
      <w:r w:rsidRPr="00537A04">
        <w:rPr>
          <w:i/>
          <w:sz w:val="24"/>
          <w:szCs w:val="24"/>
          <w:lang w:val="kk-KZ"/>
        </w:rPr>
        <w:t>.</w:t>
      </w:r>
    </w:p>
    <w:p w:rsidR="004D053B" w:rsidRPr="00537A04" w:rsidRDefault="004D053B" w:rsidP="00586281">
      <w:pPr>
        <w:pStyle w:val="a9"/>
        <w:ind w:firstLine="567"/>
        <w:jc w:val="both"/>
        <w:rPr>
          <w:rFonts w:ascii="Times New Roman" w:hAnsi="Times New Roman" w:cs="Times New Roman"/>
          <w:sz w:val="24"/>
          <w:szCs w:val="24"/>
        </w:rPr>
      </w:pPr>
    </w:p>
    <w:p w:rsidR="004D053B" w:rsidRPr="00537A04" w:rsidRDefault="004D053B" w:rsidP="00586281">
      <w:pPr>
        <w:pStyle w:val="a9"/>
        <w:ind w:firstLine="567"/>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Основными загрязняющими веществами атмосферного воздуха области являются сернистый ангидрид, окислы азота, твердые вещества, окись углерода.</w:t>
      </w:r>
    </w:p>
    <w:p w:rsidR="004D053B" w:rsidRPr="00537A04" w:rsidRDefault="004D053B" w:rsidP="00586281">
      <w:pPr>
        <w:pStyle w:val="a9"/>
        <w:ind w:firstLine="567"/>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Выбросы основных загрязняющих веществ в атмосферу Западно-Казахстанской области за 2020-2022 годы представлены в таблице 12.6.2.</w:t>
      </w:r>
    </w:p>
    <w:p w:rsidR="004D053B" w:rsidRPr="00537A04" w:rsidRDefault="004D053B" w:rsidP="00586281">
      <w:pPr>
        <w:ind w:firstLine="567"/>
        <w:jc w:val="both"/>
        <w:rPr>
          <w:lang w:val="kk-KZ"/>
        </w:rPr>
      </w:pPr>
    </w:p>
    <w:p w:rsidR="004D053B" w:rsidRPr="00537A04" w:rsidRDefault="004D053B" w:rsidP="001062E9">
      <w:pPr>
        <w:jc w:val="right"/>
        <w:rPr>
          <w:b/>
          <w:lang w:val="kk-KZ"/>
        </w:rPr>
      </w:pPr>
      <w:r w:rsidRPr="00537A04">
        <w:rPr>
          <w:b/>
          <w:lang w:val="kk-KZ"/>
        </w:rPr>
        <w:t xml:space="preserve">Таблица 12.6.2 </w:t>
      </w:r>
    </w:p>
    <w:p w:rsidR="004D053B" w:rsidRPr="00537A04" w:rsidRDefault="004D053B" w:rsidP="001062E9">
      <w:pPr>
        <w:tabs>
          <w:tab w:val="left" w:pos="2731"/>
        </w:tabs>
        <w:jc w:val="center"/>
        <w:rPr>
          <w:b/>
        </w:rPr>
      </w:pPr>
      <w:r w:rsidRPr="00537A04">
        <w:rPr>
          <w:b/>
        </w:rPr>
        <w:t>Выбросы основных загрязняющих веществ в атмосферу З</w:t>
      </w:r>
      <w:r w:rsidR="001062E9" w:rsidRPr="00537A04">
        <w:rPr>
          <w:b/>
        </w:rPr>
        <w:t xml:space="preserve">ападно-Казахстанской области </w:t>
      </w:r>
      <w:r w:rsidRPr="00537A04">
        <w:rPr>
          <w:b/>
        </w:rPr>
        <w:t>за 2020-2022 годы, тыс. тонн</w:t>
      </w:r>
    </w:p>
    <w:p w:rsidR="004D053B" w:rsidRPr="00537A04" w:rsidRDefault="004D053B" w:rsidP="00586281">
      <w:pPr>
        <w:tabs>
          <w:tab w:val="left" w:pos="5556"/>
        </w:tabs>
        <w:jc w:val="both"/>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6"/>
        <w:gridCol w:w="1756"/>
        <w:gridCol w:w="1557"/>
        <w:gridCol w:w="1556"/>
      </w:tblGrid>
      <w:tr w:rsidR="004D053B" w:rsidRPr="00537A04" w:rsidTr="002A027C">
        <w:trPr>
          <w:trHeight w:val="310"/>
          <w:jc w:val="right"/>
        </w:trPr>
        <w:tc>
          <w:tcPr>
            <w:tcW w:w="4484" w:type="dxa"/>
            <w:vMerge w:val="restart"/>
            <w:shd w:val="clear" w:color="auto" w:fill="auto"/>
            <w:vAlign w:val="center"/>
          </w:tcPr>
          <w:p w:rsidR="004D053B" w:rsidRPr="00537A04" w:rsidRDefault="004D053B" w:rsidP="00586281">
            <w:pPr>
              <w:tabs>
                <w:tab w:val="left" w:pos="7186"/>
              </w:tabs>
              <w:jc w:val="both"/>
              <w:rPr>
                <w:rFonts w:eastAsia="Calibri"/>
                <w:b/>
              </w:rPr>
            </w:pPr>
            <w:r w:rsidRPr="00537A04">
              <w:rPr>
                <w:rFonts w:eastAsia="Calibri"/>
                <w:b/>
              </w:rPr>
              <w:t>Наименование</w:t>
            </w:r>
            <w:r w:rsidRPr="00537A04">
              <w:t xml:space="preserve"> </w:t>
            </w:r>
            <w:r w:rsidRPr="00537A04">
              <w:rPr>
                <w:rFonts w:eastAsia="Calibri"/>
                <w:b/>
              </w:rPr>
              <w:t>загрязняющего вещества</w:t>
            </w:r>
          </w:p>
        </w:tc>
        <w:tc>
          <w:tcPr>
            <w:tcW w:w="4878" w:type="dxa"/>
            <w:gridSpan w:val="3"/>
            <w:shd w:val="clear" w:color="auto" w:fill="auto"/>
            <w:vAlign w:val="center"/>
          </w:tcPr>
          <w:p w:rsidR="004D053B" w:rsidRPr="00537A04" w:rsidRDefault="004D053B" w:rsidP="00586281">
            <w:pPr>
              <w:tabs>
                <w:tab w:val="left" w:pos="2731"/>
              </w:tabs>
              <w:jc w:val="both"/>
              <w:rPr>
                <w:rFonts w:eastAsia="Calibri"/>
                <w:b/>
              </w:rPr>
            </w:pPr>
            <w:r w:rsidRPr="00537A04">
              <w:rPr>
                <w:rFonts w:eastAsia="Calibri"/>
                <w:b/>
              </w:rPr>
              <w:t>Годы</w:t>
            </w:r>
          </w:p>
        </w:tc>
      </w:tr>
      <w:tr w:rsidR="004D053B" w:rsidRPr="00537A04" w:rsidTr="002A027C">
        <w:trPr>
          <w:cantSplit/>
          <w:trHeight w:val="273"/>
          <w:jc w:val="right"/>
        </w:trPr>
        <w:tc>
          <w:tcPr>
            <w:tcW w:w="4484" w:type="dxa"/>
            <w:vMerge/>
            <w:shd w:val="clear" w:color="auto" w:fill="auto"/>
          </w:tcPr>
          <w:p w:rsidR="004D053B" w:rsidRPr="00537A04" w:rsidRDefault="004D053B" w:rsidP="00586281">
            <w:pPr>
              <w:tabs>
                <w:tab w:val="left" w:pos="7186"/>
              </w:tabs>
              <w:jc w:val="both"/>
              <w:rPr>
                <w:rFonts w:eastAsia="Calibri"/>
              </w:rPr>
            </w:pPr>
          </w:p>
        </w:tc>
        <w:tc>
          <w:tcPr>
            <w:tcW w:w="1759" w:type="dxa"/>
            <w:shd w:val="clear" w:color="auto" w:fill="auto"/>
          </w:tcPr>
          <w:p w:rsidR="004D053B" w:rsidRPr="00537A04" w:rsidRDefault="004D053B" w:rsidP="00586281">
            <w:pPr>
              <w:tabs>
                <w:tab w:val="left" w:pos="7186"/>
              </w:tabs>
              <w:jc w:val="both"/>
              <w:rPr>
                <w:rFonts w:eastAsia="Calibri"/>
                <w:b/>
              </w:rPr>
            </w:pPr>
            <w:r w:rsidRPr="00537A04">
              <w:rPr>
                <w:rFonts w:eastAsia="Calibri"/>
                <w:b/>
              </w:rPr>
              <w:t xml:space="preserve">2020 </w:t>
            </w:r>
          </w:p>
        </w:tc>
        <w:tc>
          <w:tcPr>
            <w:tcW w:w="1560" w:type="dxa"/>
            <w:shd w:val="clear" w:color="auto" w:fill="auto"/>
          </w:tcPr>
          <w:p w:rsidR="004D053B" w:rsidRPr="00537A04" w:rsidRDefault="004D053B" w:rsidP="00586281">
            <w:pPr>
              <w:tabs>
                <w:tab w:val="left" w:pos="7186"/>
              </w:tabs>
              <w:jc w:val="both"/>
              <w:rPr>
                <w:rFonts w:eastAsia="Calibri"/>
                <w:b/>
              </w:rPr>
            </w:pPr>
            <w:r w:rsidRPr="00537A04">
              <w:rPr>
                <w:rFonts w:eastAsia="Calibri"/>
                <w:b/>
              </w:rPr>
              <w:t>2021</w:t>
            </w:r>
          </w:p>
        </w:tc>
        <w:tc>
          <w:tcPr>
            <w:tcW w:w="1559" w:type="dxa"/>
          </w:tcPr>
          <w:p w:rsidR="004D053B" w:rsidRPr="00537A04" w:rsidRDefault="004D053B" w:rsidP="00586281">
            <w:pPr>
              <w:tabs>
                <w:tab w:val="left" w:pos="7186"/>
              </w:tabs>
              <w:jc w:val="both"/>
              <w:rPr>
                <w:rFonts w:eastAsia="Calibri"/>
                <w:b/>
              </w:rPr>
            </w:pPr>
            <w:r w:rsidRPr="00537A04">
              <w:rPr>
                <w:rFonts w:eastAsia="Calibri"/>
                <w:b/>
              </w:rPr>
              <w:t>2022</w:t>
            </w:r>
          </w:p>
        </w:tc>
      </w:tr>
      <w:tr w:rsidR="004D053B" w:rsidRPr="00537A04" w:rsidTr="002A027C">
        <w:trPr>
          <w:cantSplit/>
          <w:jc w:val="right"/>
        </w:trPr>
        <w:tc>
          <w:tcPr>
            <w:tcW w:w="4484" w:type="dxa"/>
            <w:shd w:val="clear" w:color="auto" w:fill="auto"/>
          </w:tcPr>
          <w:p w:rsidR="004D053B" w:rsidRPr="00537A04" w:rsidRDefault="004D053B" w:rsidP="00586281">
            <w:pPr>
              <w:tabs>
                <w:tab w:val="left" w:pos="7186"/>
              </w:tabs>
              <w:jc w:val="both"/>
              <w:rPr>
                <w:rFonts w:eastAsia="Calibri"/>
              </w:rPr>
            </w:pPr>
            <w:r w:rsidRPr="00537A04">
              <w:rPr>
                <w:rFonts w:eastAsia="Calibri"/>
              </w:rPr>
              <w:t>Сернистый ангидрид</w:t>
            </w:r>
          </w:p>
        </w:tc>
        <w:tc>
          <w:tcPr>
            <w:tcW w:w="1759" w:type="dxa"/>
            <w:shd w:val="clear" w:color="auto" w:fill="auto"/>
          </w:tcPr>
          <w:p w:rsidR="004D053B" w:rsidRPr="00537A04" w:rsidRDefault="004D053B" w:rsidP="00586281">
            <w:pPr>
              <w:tabs>
                <w:tab w:val="left" w:pos="7186"/>
              </w:tabs>
              <w:jc w:val="both"/>
              <w:rPr>
                <w:rFonts w:eastAsia="Calibri"/>
              </w:rPr>
            </w:pPr>
            <w:r w:rsidRPr="00537A04">
              <w:rPr>
                <w:rFonts w:eastAsia="Calibri"/>
              </w:rPr>
              <w:t xml:space="preserve">3,7 </w:t>
            </w:r>
          </w:p>
        </w:tc>
        <w:tc>
          <w:tcPr>
            <w:tcW w:w="1560" w:type="dxa"/>
            <w:shd w:val="clear" w:color="auto" w:fill="auto"/>
          </w:tcPr>
          <w:p w:rsidR="004D053B" w:rsidRPr="00537A04" w:rsidRDefault="004D053B" w:rsidP="00586281">
            <w:pPr>
              <w:tabs>
                <w:tab w:val="left" w:pos="7186"/>
              </w:tabs>
              <w:jc w:val="both"/>
              <w:rPr>
                <w:rFonts w:eastAsia="Calibri"/>
              </w:rPr>
            </w:pPr>
            <w:r w:rsidRPr="00537A04">
              <w:rPr>
                <w:rFonts w:eastAsia="Calibri"/>
              </w:rPr>
              <w:t>2,4</w:t>
            </w:r>
          </w:p>
        </w:tc>
        <w:tc>
          <w:tcPr>
            <w:tcW w:w="1559" w:type="dxa"/>
          </w:tcPr>
          <w:p w:rsidR="004D053B" w:rsidRPr="00537A04" w:rsidRDefault="004D053B" w:rsidP="00586281">
            <w:pPr>
              <w:tabs>
                <w:tab w:val="left" w:pos="7186"/>
              </w:tabs>
              <w:jc w:val="both"/>
              <w:rPr>
                <w:rFonts w:eastAsia="Calibri"/>
              </w:rPr>
            </w:pPr>
            <w:r w:rsidRPr="00537A04">
              <w:rPr>
                <w:rFonts w:eastAsia="Calibri"/>
              </w:rPr>
              <w:t>2,4</w:t>
            </w:r>
          </w:p>
        </w:tc>
      </w:tr>
      <w:tr w:rsidR="004D053B" w:rsidRPr="00537A04" w:rsidTr="002A027C">
        <w:trPr>
          <w:cantSplit/>
          <w:jc w:val="right"/>
        </w:trPr>
        <w:tc>
          <w:tcPr>
            <w:tcW w:w="4484" w:type="dxa"/>
            <w:shd w:val="clear" w:color="auto" w:fill="auto"/>
          </w:tcPr>
          <w:p w:rsidR="004D053B" w:rsidRPr="00537A04" w:rsidRDefault="004D053B" w:rsidP="00586281">
            <w:pPr>
              <w:tabs>
                <w:tab w:val="left" w:pos="7186"/>
              </w:tabs>
              <w:jc w:val="both"/>
              <w:rPr>
                <w:rFonts w:eastAsia="Calibri"/>
              </w:rPr>
            </w:pPr>
            <w:r w:rsidRPr="00537A04">
              <w:rPr>
                <w:rFonts w:eastAsia="Calibri"/>
              </w:rPr>
              <w:t>Окислы азота</w:t>
            </w:r>
          </w:p>
        </w:tc>
        <w:tc>
          <w:tcPr>
            <w:tcW w:w="1759" w:type="dxa"/>
            <w:shd w:val="clear" w:color="auto" w:fill="auto"/>
          </w:tcPr>
          <w:p w:rsidR="004D053B" w:rsidRPr="00537A04" w:rsidRDefault="004D053B" w:rsidP="00586281">
            <w:pPr>
              <w:tabs>
                <w:tab w:val="left" w:pos="7186"/>
              </w:tabs>
              <w:jc w:val="both"/>
              <w:rPr>
                <w:rFonts w:eastAsia="Calibri"/>
              </w:rPr>
            </w:pPr>
            <w:r w:rsidRPr="00537A04">
              <w:rPr>
                <w:rFonts w:eastAsia="Calibri"/>
              </w:rPr>
              <w:t xml:space="preserve">4,4  </w:t>
            </w:r>
          </w:p>
        </w:tc>
        <w:tc>
          <w:tcPr>
            <w:tcW w:w="1560" w:type="dxa"/>
            <w:shd w:val="clear" w:color="auto" w:fill="auto"/>
          </w:tcPr>
          <w:p w:rsidR="004D053B" w:rsidRPr="00537A04" w:rsidRDefault="004D053B" w:rsidP="00586281">
            <w:pPr>
              <w:tabs>
                <w:tab w:val="left" w:pos="7186"/>
              </w:tabs>
              <w:jc w:val="both"/>
              <w:rPr>
                <w:rFonts w:eastAsia="Calibri"/>
              </w:rPr>
            </w:pPr>
            <w:r w:rsidRPr="00537A04">
              <w:rPr>
                <w:rFonts w:eastAsia="Calibri"/>
              </w:rPr>
              <w:t>4,9</w:t>
            </w:r>
          </w:p>
        </w:tc>
        <w:tc>
          <w:tcPr>
            <w:tcW w:w="1559" w:type="dxa"/>
          </w:tcPr>
          <w:p w:rsidR="004D053B" w:rsidRPr="00537A04" w:rsidRDefault="004D053B" w:rsidP="00586281">
            <w:pPr>
              <w:tabs>
                <w:tab w:val="left" w:pos="7186"/>
              </w:tabs>
              <w:jc w:val="both"/>
              <w:rPr>
                <w:rFonts w:eastAsia="Calibri"/>
              </w:rPr>
            </w:pPr>
            <w:r w:rsidRPr="00537A04">
              <w:rPr>
                <w:rFonts w:eastAsia="Calibri"/>
              </w:rPr>
              <w:t>4,5</w:t>
            </w:r>
          </w:p>
        </w:tc>
      </w:tr>
      <w:tr w:rsidR="004D053B" w:rsidRPr="00537A04" w:rsidTr="002A027C">
        <w:trPr>
          <w:cantSplit/>
          <w:jc w:val="right"/>
        </w:trPr>
        <w:tc>
          <w:tcPr>
            <w:tcW w:w="4484" w:type="dxa"/>
            <w:shd w:val="clear" w:color="auto" w:fill="auto"/>
          </w:tcPr>
          <w:p w:rsidR="004D053B" w:rsidRPr="00537A04" w:rsidRDefault="004D053B" w:rsidP="00586281">
            <w:pPr>
              <w:tabs>
                <w:tab w:val="left" w:pos="7186"/>
              </w:tabs>
              <w:jc w:val="both"/>
              <w:rPr>
                <w:rFonts w:eastAsia="Calibri"/>
              </w:rPr>
            </w:pPr>
            <w:r w:rsidRPr="00537A04">
              <w:rPr>
                <w:rFonts w:eastAsia="Calibri"/>
              </w:rPr>
              <w:t>Твердые вещества</w:t>
            </w:r>
          </w:p>
        </w:tc>
        <w:tc>
          <w:tcPr>
            <w:tcW w:w="1759" w:type="dxa"/>
            <w:shd w:val="clear" w:color="auto" w:fill="auto"/>
          </w:tcPr>
          <w:p w:rsidR="004D053B" w:rsidRPr="00537A04" w:rsidRDefault="004D053B" w:rsidP="00586281">
            <w:pPr>
              <w:tabs>
                <w:tab w:val="left" w:pos="7186"/>
              </w:tabs>
              <w:jc w:val="both"/>
              <w:rPr>
                <w:rFonts w:eastAsia="Calibri"/>
              </w:rPr>
            </w:pPr>
            <w:r w:rsidRPr="00537A04">
              <w:rPr>
                <w:rFonts w:eastAsia="Calibri"/>
              </w:rPr>
              <w:t xml:space="preserve">2,3  </w:t>
            </w:r>
          </w:p>
        </w:tc>
        <w:tc>
          <w:tcPr>
            <w:tcW w:w="1560" w:type="dxa"/>
            <w:shd w:val="clear" w:color="auto" w:fill="auto"/>
          </w:tcPr>
          <w:p w:rsidR="004D053B" w:rsidRPr="00537A04" w:rsidRDefault="004D053B" w:rsidP="00586281">
            <w:pPr>
              <w:tabs>
                <w:tab w:val="left" w:pos="7186"/>
              </w:tabs>
              <w:jc w:val="both"/>
              <w:rPr>
                <w:rFonts w:eastAsia="Calibri"/>
              </w:rPr>
            </w:pPr>
            <w:r w:rsidRPr="00537A04">
              <w:rPr>
                <w:rFonts w:eastAsia="Calibri"/>
              </w:rPr>
              <w:t>2,2</w:t>
            </w:r>
          </w:p>
        </w:tc>
        <w:tc>
          <w:tcPr>
            <w:tcW w:w="1559" w:type="dxa"/>
          </w:tcPr>
          <w:p w:rsidR="004D053B" w:rsidRPr="00537A04" w:rsidRDefault="004D053B" w:rsidP="00586281">
            <w:pPr>
              <w:tabs>
                <w:tab w:val="left" w:pos="7186"/>
              </w:tabs>
              <w:jc w:val="both"/>
              <w:rPr>
                <w:rFonts w:eastAsia="Calibri"/>
              </w:rPr>
            </w:pPr>
            <w:r w:rsidRPr="00537A04">
              <w:rPr>
                <w:rFonts w:eastAsia="Calibri"/>
              </w:rPr>
              <w:t>2,1</w:t>
            </w:r>
          </w:p>
        </w:tc>
      </w:tr>
      <w:tr w:rsidR="004D053B" w:rsidRPr="00537A04" w:rsidTr="002A027C">
        <w:trPr>
          <w:cantSplit/>
          <w:jc w:val="right"/>
        </w:trPr>
        <w:tc>
          <w:tcPr>
            <w:tcW w:w="4484" w:type="dxa"/>
            <w:shd w:val="clear" w:color="auto" w:fill="auto"/>
          </w:tcPr>
          <w:p w:rsidR="004D053B" w:rsidRPr="00537A04" w:rsidRDefault="004D053B" w:rsidP="00586281">
            <w:pPr>
              <w:tabs>
                <w:tab w:val="left" w:pos="7186"/>
              </w:tabs>
              <w:jc w:val="both"/>
              <w:rPr>
                <w:rFonts w:eastAsia="Calibri"/>
              </w:rPr>
            </w:pPr>
            <w:r w:rsidRPr="00537A04">
              <w:rPr>
                <w:rFonts w:eastAsia="Calibri"/>
              </w:rPr>
              <w:t>Окись углерода</w:t>
            </w:r>
          </w:p>
        </w:tc>
        <w:tc>
          <w:tcPr>
            <w:tcW w:w="1759" w:type="dxa"/>
            <w:shd w:val="clear" w:color="auto" w:fill="auto"/>
          </w:tcPr>
          <w:p w:rsidR="004D053B" w:rsidRPr="00537A04" w:rsidRDefault="004D053B" w:rsidP="00586281">
            <w:pPr>
              <w:tabs>
                <w:tab w:val="left" w:pos="7186"/>
              </w:tabs>
              <w:jc w:val="both"/>
              <w:rPr>
                <w:rFonts w:eastAsia="Calibri"/>
              </w:rPr>
            </w:pPr>
            <w:r w:rsidRPr="00537A04">
              <w:rPr>
                <w:rFonts w:eastAsia="Calibri"/>
              </w:rPr>
              <w:t xml:space="preserve">6,1  </w:t>
            </w:r>
          </w:p>
        </w:tc>
        <w:tc>
          <w:tcPr>
            <w:tcW w:w="1560" w:type="dxa"/>
            <w:shd w:val="clear" w:color="auto" w:fill="auto"/>
          </w:tcPr>
          <w:p w:rsidR="004D053B" w:rsidRPr="00537A04" w:rsidRDefault="004D053B" w:rsidP="00586281">
            <w:pPr>
              <w:tabs>
                <w:tab w:val="left" w:pos="7186"/>
              </w:tabs>
              <w:jc w:val="both"/>
              <w:rPr>
                <w:rFonts w:eastAsia="Calibri"/>
              </w:rPr>
            </w:pPr>
            <w:r w:rsidRPr="00537A04">
              <w:rPr>
                <w:rFonts w:eastAsia="Calibri"/>
              </w:rPr>
              <w:t>6,0</w:t>
            </w:r>
          </w:p>
        </w:tc>
        <w:tc>
          <w:tcPr>
            <w:tcW w:w="1559" w:type="dxa"/>
          </w:tcPr>
          <w:p w:rsidR="004D053B" w:rsidRPr="00537A04" w:rsidRDefault="004D053B" w:rsidP="00586281">
            <w:pPr>
              <w:tabs>
                <w:tab w:val="left" w:pos="7186"/>
              </w:tabs>
              <w:jc w:val="both"/>
              <w:rPr>
                <w:rFonts w:eastAsia="Calibri"/>
              </w:rPr>
            </w:pPr>
            <w:r w:rsidRPr="00537A04">
              <w:rPr>
                <w:rFonts w:eastAsia="Calibri"/>
              </w:rPr>
              <w:t>5,6</w:t>
            </w:r>
          </w:p>
        </w:tc>
      </w:tr>
    </w:tbl>
    <w:p w:rsidR="004D053B" w:rsidRPr="00537A04" w:rsidRDefault="004D053B" w:rsidP="00586281">
      <w:pPr>
        <w:adjustRightInd w:val="0"/>
        <w:ind w:firstLine="708"/>
        <w:jc w:val="both"/>
        <w:rPr>
          <w:i/>
        </w:rPr>
      </w:pPr>
      <w:r w:rsidRPr="00537A04">
        <w:rPr>
          <w:i/>
        </w:rPr>
        <w:t>Источник: Бюро национальной статистики РК.</w:t>
      </w:r>
    </w:p>
    <w:p w:rsidR="004D053B" w:rsidRPr="00537A04" w:rsidRDefault="004D053B" w:rsidP="00586281">
      <w:pPr>
        <w:pStyle w:val="afa"/>
        <w:rPr>
          <w:sz w:val="24"/>
          <w:szCs w:val="24"/>
          <w:lang w:val="kk-KZ"/>
        </w:rPr>
      </w:pPr>
    </w:p>
    <w:p w:rsidR="004D053B" w:rsidRPr="00537A04" w:rsidRDefault="004D053B" w:rsidP="00586281">
      <w:pPr>
        <w:pStyle w:val="afa"/>
        <w:ind w:firstLine="708"/>
        <w:rPr>
          <w:sz w:val="24"/>
          <w:szCs w:val="24"/>
          <w:lang w:val="kk-KZ"/>
        </w:rPr>
      </w:pPr>
      <w:r w:rsidRPr="00537A04">
        <w:rPr>
          <w:sz w:val="24"/>
          <w:szCs w:val="24"/>
          <w:lang w:val="kk-KZ"/>
        </w:rPr>
        <w:t>Кроме стационарных источников, большой вклад</w:t>
      </w:r>
      <w:r w:rsidRPr="00537A04">
        <w:rPr>
          <w:sz w:val="24"/>
          <w:szCs w:val="24"/>
        </w:rPr>
        <w:t xml:space="preserve"> </w:t>
      </w:r>
      <w:r w:rsidRPr="00537A04">
        <w:rPr>
          <w:sz w:val="24"/>
          <w:szCs w:val="24"/>
          <w:lang w:val="kk-KZ"/>
        </w:rPr>
        <w:t xml:space="preserve">в загрязнение атмосферы вносят передвижные источники, в частности автотранспорт. </w:t>
      </w:r>
    </w:p>
    <w:p w:rsidR="004D053B" w:rsidRPr="00537A04" w:rsidRDefault="004D053B" w:rsidP="00586281">
      <w:pPr>
        <w:pStyle w:val="afa"/>
        <w:ind w:firstLine="708"/>
        <w:rPr>
          <w:sz w:val="24"/>
          <w:szCs w:val="24"/>
          <w:lang w:val="kk-KZ"/>
        </w:rPr>
      </w:pPr>
      <w:r w:rsidRPr="00537A04">
        <w:rPr>
          <w:sz w:val="24"/>
          <w:szCs w:val="24"/>
          <w:lang w:val="kk-KZ"/>
        </w:rPr>
        <w:t>Согласно данным Бюро национальной статистики РК, на 01.01.2023 г.</w:t>
      </w:r>
      <w:r w:rsidRPr="00537A04">
        <w:rPr>
          <w:color w:val="FF0000"/>
          <w:sz w:val="24"/>
          <w:szCs w:val="24"/>
          <w:lang w:val="kk-KZ"/>
        </w:rPr>
        <w:t xml:space="preserve"> </w:t>
      </w:r>
      <w:r w:rsidRPr="00537A04">
        <w:rPr>
          <w:sz w:val="24"/>
          <w:szCs w:val="24"/>
          <w:lang w:val="kk-KZ"/>
        </w:rPr>
        <w:t>на территории Западно-Казахстанской области были зарегистрированы 111</w:t>
      </w:r>
      <w:r w:rsidRPr="00537A04">
        <w:rPr>
          <w:sz w:val="24"/>
          <w:szCs w:val="24"/>
        </w:rPr>
        <w:t xml:space="preserve"> 300</w:t>
      </w:r>
      <w:r w:rsidRPr="00537A04">
        <w:rPr>
          <w:sz w:val="24"/>
          <w:szCs w:val="24"/>
          <w:lang w:val="kk-KZ"/>
        </w:rPr>
        <w:t xml:space="preserve"> ед. легковых, 13 284 ед. грузовых автотранспортных средств и 3820 автобусов. </w:t>
      </w:r>
    </w:p>
    <w:p w:rsidR="004D053B" w:rsidRPr="00537A04" w:rsidRDefault="004D053B" w:rsidP="00586281">
      <w:pPr>
        <w:pStyle w:val="afa"/>
        <w:ind w:firstLine="708"/>
        <w:rPr>
          <w:sz w:val="24"/>
          <w:szCs w:val="24"/>
          <w:lang w:val="kk-KZ"/>
        </w:rPr>
      </w:pPr>
    </w:p>
    <w:p w:rsidR="004D053B" w:rsidRPr="00537A04" w:rsidRDefault="004D053B" w:rsidP="001062E9">
      <w:pPr>
        <w:pStyle w:val="afa"/>
        <w:ind w:firstLine="708"/>
        <w:jc w:val="right"/>
        <w:rPr>
          <w:b/>
          <w:i/>
          <w:sz w:val="24"/>
          <w:szCs w:val="24"/>
          <w:lang w:val="kk-KZ"/>
        </w:rPr>
      </w:pPr>
      <w:r w:rsidRPr="00537A04">
        <w:rPr>
          <w:b/>
          <w:i/>
          <w:sz w:val="24"/>
          <w:szCs w:val="24"/>
          <w:lang w:val="kk-KZ"/>
        </w:rPr>
        <w:t>Рисунок 12.6.2</w:t>
      </w:r>
    </w:p>
    <w:p w:rsidR="004D053B" w:rsidRPr="00537A04" w:rsidRDefault="004D053B" w:rsidP="001062E9">
      <w:pPr>
        <w:adjustRightInd w:val="0"/>
        <w:jc w:val="center"/>
        <w:rPr>
          <w:lang w:val="kk-KZ"/>
        </w:rPr>
      </w:pPr>
      <w:r w:rsidRPr="00537A04">
        <w:rPr>
          <w:b/>
          <w:i/>
          <w:lang w:val="kk-KZ"/>
        </w:rPr>
        <w:t>Численность автотранспортных средств в Акмолинской области по году выпуска на 01.01.2023 года , ед.</w:t>
      </w:r>
    </w:p>
    <w:p w:rsidR="004D053B" w:rsidRPr="00537A04" w:rsidRDefault="004D053B" w:rsidP="00586281">
      <w:pPr>
        <w:pStyle w:val="afa"/>
        <w:ind w:firstLine="708"/>
        <w:rPr>
          <w:sz w:val="24"/>
          <w:szCs w:val="24"/>
          <w:lang w:val="kk-KZ"/>
        </w:rPr>
      </w:pPr>
    </w:p>
    <w:p w:rsidR="004D053B" w:rsidRPr="00537A04" w:rsidRDefault="004D053B" w:rsidP="00586281">
      <w:pPr>
        <w:pStyle w:val="afa"/>
        <w:ind w:firstLine="708"/>
        <w:rPr>
          <w:sz w:val="24"/>
          <w:szCs w:val="24"/>
          <w:lang w:val="kk-KZ"/>
        </w:rPr>
      </w:pPr>
      <w:r w:rsidRPr="00537A04">
        <w:rPr>
          <w:noProof/>
          <w:sz w:val="24"/>
          <w:szCs w:val="24"/>
          <w:lang w:val="ru-RU" w:eastAsia="ru-RU"/>
        </w:rPr>
        <w:drawing>
          <wp:inline distT="0" distB="0" distL="0" distR="0" wp14:anchorId="64CD54A2" wp14:editId="3434B148">
            <wp:extent cx="4572000" cy="2743200"/>
            <wp:effectExtent l="0" t="0" r="0" b="0"/>
            <wp:docPr id="156" name="Диаграмма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4D053B" w:rsidRPr="00537A04" w:rsidRDefault="004D053B" w:rsidP="00586281">
      <w:pPr>
        <w:ind w:firstLine="567"/>
        <w:jc w:val="both"/>
        <w:rPr>
          <w:i/>
          <w:lang w:val="kk-KZ"/>
        </w:rPr>
      </w:pPr>
      <w:r w:rsidRPr="00537A04">
        <w:rPr>
          <w:i/>
          <w:lang w:val="kk-KZ"/>
        </w:rPr>
        <w:t>Источник: Бюро национальной статистики РК.</w:t>
      </w:r>
    </w:p>
    <w:p w:rsidR="004D053B" w:rsidRPr="00537A04" w:rsidRDefault="004D053B" w:rsidP="00586281">
      <w:pPr>
        <w:pStyle w:val="afa"/>
        <w:ind w:firstLine="708"/>
        <w:rPr>
          <w:sz w:val="24"/>
          <w:szCs w:val="24"/>
          <w:lang w:val="kk-KZ"/>
        </w:rPr>
      </w:pPr>
    </w:p>
    <w:p w:rsidR="004D053B" w:rsidRPr="00537A04" w:rsidRDefault="004D053B" w:rsidP="00586281">
      <w:pPr>
        <w:pBdr>
          <w:bottom w:val="single" w:sz="4" w:space="0" w:color="FFFFFF"/>
        </w:pBdr>
        <w:tabs>
          <w:tab w:val="left" w:pos="9923"/>
        </w:tabs>
        <w:ind w:hanging="142"/>
        <w:jc w:val="both"/>
        <w:rPr>
          <w:b/>
          <w:i/>
        </w:rPr>
      </w:pPr>
      <w:r w:rsidRPr="00537A04">
        <w:rPr>
          <w:b/>
          <w:i/>
        </w:rPr>
        <w:t>Качество атмосферного воздуха</w:t>
      </w:r>
    </w:p>
    <w:p w:rsidR="004D053B" w:rsidRPr="00537A04" w:rsidRDefault="004D053B" w:rsidP="00586281">
      <w:pPr>
        <w:pBdr>
          <w:bottom w:val="single" w:sz="4" w:space="1" w:color="FFFFFF"/>
        </w:pBdr>
        <w:tabs>
          <w:tab w:val="left" w:pos="9923"/>
        </w:tabs>
        <w:ind w:firstLine="851"/>
        <w:jc w:val="both"/>
        <w:rPr>
          <w:lang w:val="kk-KZ"/>
        </w:rPr>
      </w:pPr>
      <w:r w:rsidRPr="00537A04">
        <w:rPr>
          <w:lang w:val="kk-KZ"/>
        </w:rPr>
        <w:t xml:space="preserve">РГП «Казгидромет» в 2022 году в Западно-Казахстанской области наблюдения за загрязнением воздуха проводились на 6 автоматических стационарных постах в городах Уральске, Аксае и п. Бурлине (таблица 12.6.3). Измерялись концентрации взвешенных частиц, диоксида серы, оксида углерода, диоксида азота, оксида азота, сероводорода, углеводородов, аммиака, формальдегида, бензола. </w:t>
      </w:r>
    </w:p>
    <w:p w:rsidR="004D053B" w:rsidRPr="00537A04" w:rsidRDefault="004D053B" w:rsidP="00586281">
      <w:pPr>
        <w:pBdr>
          <w:bottom w:val="single" w:sz="4" w:space="1" w:color="FFFFFF"/>
        </w:pBdr>
        <w:tabs>
          <w:tab w:val="left" w:pos="9923"/>
        </w:tabs>
        <w:ind w:firstLine="851"/>
        <w:jc w:val="both"/>
        <w:rPr>
          <w:w w:val="105"/>
        </w:rPr>
      </w:pPr>
    </w:p>
    <w:p w:rsidR="004D053B" w:rsidRPr="00537A04" w:rsidRDefault="004D053B" w:rsidP="001062E9">
      <w:pPr>
        <w:jc w:val="right"/>
        <w:rPr>
          <w:b/>
          <w:lang w:val="kk-KZ"/>
        </w:rPr>
      </w:pPr>
      <w:r w:rsidRPr="00537A04">
        <w:rPr>
          <w:b/>
          <w:lang w:val="kk-KZ"/>
        </w:rPr>
        <w:t xml:space="preserve">Таблица 12.6.3 </w:t>
      </w:r>
    </w:p>
    <w:p w:rsidR="004D053B" w:rsidRPr="00537A04" w:rsidRDefault="004D053B" w:rsidP="001062E9">
      <w:pPr>
        <w:tabs>
          <w:tab w:val="left" w:pos="7186"/>
        </w:tabs>
        <w:jc w:val="right"/>
        <w:rPr>
          <w:b/>
        </w:rPr>
      </w:pPr>
      <w:r w:rsidRPr="00537A04">
        <w:rPr>
          <w:b/>
        </w:rPr>
        <w:t>Качество атмосферного воздуха в Западно-Казахстанской области за 2022 год</w:t>
      </w:r>
    </w:p>
    <w:p w:rsidR="004D053B" w:rsidRPr="00537A04" w:rsidRDefault="004D053B" w:rsidP="00586281">
      <w:pPr>
        <w:tabs>
          <w:tab w:val="left" w:pos="7186"/>
        </w:tabs>
        <w:jc w:val="both"/>
        <w:rPr>
          <w:b/>
        </w:rPr>
      </w:pPr>
    </w:p>
    <w:tbl>
      <w:tblPr>
        <w:tblStyle w:val="13"/>
        <w:tblW w:w="10343" w:type="dxa"/>
        <w:jc w:val="center"/>
        <w:tblLayout w:type="fixed"/>
        <w:tblLook w:val="04A0" w:firstRow="1" w:lastRow="0" w:firstColumn="1" w:lastColumn="0" w:noHBand="0" w:noVBand="1"/>
      </w:tblPr>
      <w:tblGrid>
        <w:gridCol w:w="445"/>
        <w:gridCol w:w="1535"/>
        <w:gridCol w:w="1843"/>
        <w:gridCol w:w="1984"/>
        <w:gridCol w:w="2410"/>
        <w:gridCol w:w="2126"/>
      </w:tblGrid>
      <w:tr w:rsidR="004D053B" w:rsidRPr="00537A04" w:rsidTr="002A027C">
        <w:trPr>
          <w:trHeight w:val="630"/>
          <w:jc w:val="center"/>
        </w:trPr>
        <w:tc>
          <w:tcPr>
            <w:tcW w:w="445"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w:t>
            </w:r>
          </w:p>
        </w:tc>
        <w:tc>
          <w:tcPr>
            <w:tcW w:w="1535"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Населенный пункт</w:t>
            </w:r>
          </w:p>
        </w:tc>
        <w:tc>
          <w:tcPr>
            <w:tcW w:w="1843" w:type="dxa"/>
            <w:vAlign w:val="center"/>
          </w:tcPr>
          <w:p w:rsidR="004D053B" w:rsidRPr="00537A04" w:rsidRDefault="004D053B" w:rsidP="00586281">
            <w:pPr>
              <w:jc w:val="both"/>
              <w:rPr>
                <w:b/>
              </w:rPr>
            </w:pPr>
            <w:r w:rsidRPr="00537A04">
              <w:rPr>
                <w:b/>
              </w:rPr>
              <w:t>Количество постов наблюдений</w:t>
            </w:r>
          </w:p>
        </w:tc>
        <w:tc>
          <w:tcPr>
            <w:tcW w:w="6520" w:type="dxa"/>
            <w:gridSpan w:val="3"/>
            <w:vAlign w:val="center"/>
          </w:tcPr>
          <w:p w:rsidR="004D053B" w:rsidRPr="00537A04" w:rsidRDefault="004D053B" w:rsidP="00586281">
            <w:pPr>
              <w:jc w:val="both"/>
              <w:rPr>
                <w:b/>
              </w:rPr>
            </w:pPr>
            <w:r w:rsidRPr="00537A04">
              <w:rPr>
                <w:b/>
              </w:rPr>
              <w:t xml:space="preserve">Показатели </w:t>
            </w:r>
          </w:p>
        </w:tc>
      </w:tr>
      <w:tr w:rsidR="004D053B" w:rsidRPr="00537A04" w:rsidTr="002A027C">
        <w:trPr>
          <w:trHeight w:val="308"/>
          <w:jc w:val="center"/>
        </w:trPr>
        <w:tc>
          <w:tcPr>
            <w:tcW w:w="445" w:type="dxa"/>
            <w:vMerge/>
            <w:vAlign w:val="center"/>
          </w:tcPr>
          <w:p w:rsidR="004D053B" w:rsidRPr="00537A04" w:rsidRDefault="004D053B" w:rsidP="00586281">
            <w:pPr>
              <w:jc w:val="both"/>
              <w:rPr>
                <w:b/>
              </w:rPr>
            </w:pPr>
          </w:p>
        </w:tc>
        <w:tc>
          <w:tcPr>
            <w:tcW w:w="1535" w:type="dxa"/>
            <w:vMerge/>
            <w:vAlign w:val="center"/>
          </w:tcPr>
          <w:p w:rsidR="004D053B" w:rsidRPr="00537A04" w:rsidRDefault="004D053B" w:rsidP="00586281">
            <w:pPr>
              <w:jc w:val="both"/>
              <w:rPr>
                <w:b/>
              </w:rPr>
            </w:pPr>
          </w:p>
        </w:tc>
        <w:tc>
          <w:tcPr>
            <w:tcW w:w="1843" w:type="dxa"/>
            <w:vAlign w:val="center"/>
          </w:tcPr>
          <w:p w:rsidR="004D053B" w:rsidRPr="00537A04" w:rsidRDefault="004D053B" w:rsidP="00586281">
            <w:pPr>
              <w:jc w:val="both"/>
              <w:rPr>
                <w:i/>
              </w:rPr>
            </w:pPr>
            <w:r w:rsidRPr="00537A04">
              <w:rPr>
                <w:i/>
              </w:rPr>
              <w:t>автоматические</w:t>
            </w:r>
          </w:p>
        </w:tc>
        <w:tc>
          <w:tcPr>
            <w:tcW w:w="1984" w:type="dxa"/>
            <w:vAlign w:val="center"/>
          </w:tcPr>
          <w:p w:rsidR="004D053B" w:rsidRPr="00537A04" w:rsidRDefault="004D053B" w:rsidP="00586281">
            <w:pPr>
              <w:jc w:val="both"/>
              <w:rPr>
                <w:b/>
              </w:rPr>
            </w:pPr>
            <w:r w:rsidRPr="00537A04">
              <w:rPr>
                <w:b/>
              </w:rPr>
              <w:t>ИЗА</w:t>
            </w:r>
          </w:p>
        </w:tc>
        <w:tc>
          <w:tcPr>
            <w:tcW w:w="2410" w:type="dxa"/>
            <w:vAlign w:val="center"/>
          </w:tcPr>
          <w:p w:rsidR="004D053B" w:rsidRPr="00537A04" w:rsidRDefault="004D053B" w:rsidP="00586281">
            <w:pPr>
              <w:jc w:val="both"/>
              <w:rPr>
                <w:b/>
              </w:rPr>
            </w:pPr>
            <w:r w:rsidRPr="00537A04">
              <w:rPr>
                <w:b/>
              </w:rPr>
              <w:t>СИ</w:t>
            </w:r>
          </w:p>
        </w:tc>
        <w:tc>
          <w:tcPr>
            <w:tcW w:w="2126"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1535" w:type="dxa"/>
            <w:vAlign w:val="center"/>
          </w:tcPr>
          <w:p w:rsidR="004D053B" w:rsidRPr="00537A04" w:rsidRDefault="004D053B" w:rsidP="00586281">
            <w:pPr>
              <w:jc w:val="both"/>
            </w:pPr>
            <w:r w:rsidRPr="00537A04">
              <w:t>г. Уральск</w:t>
            </w:r>
          </w:p>
        </w:tc>
        <w:tc>
          <w:tcPr>
            <w:tcW w:w="1843" w:type="dxa"/>
            <w:vAlign w:val="center"/>
          </w:tcPr>
          <w:p w:rsidR="004D053B" w:rsidRPr="00537A04" w:rsidRDefault="004D053B" w:rsidP="00586281">
            <w:pPr>
              <w:jc w:val="both"/>
            </w:pPr>
            <w:r w:rsidRPr="00537A04">
              <w:t>4</w:t>
            </w:r>
          </w:p>
        </w:tc>
        <w:tc>
          <w:tcPr>
            <w:tcW w:w="1984" w:type="dxa"/>
            <w:vAlign w:val="center"/>
          </w:tcPr>
          <w:p w:rsidR="004D053B" w:rsidRPr="00537A04" w:rsidRDefault="004D053B" w:rsidP="00586281">
            <w:pPr>
              <w:jc w:val="both"/>
            </w:pPr>
            <w:r w:rsidRPr="00537A04">
              <w:t>2 (низкий уровень)</w:t>
            </w:r>
          </w:p>
        </w:tc>
        <w:tc>
          <w:tcPr>
            <w:tcW w:w="2410" w:type="dxa"/>
            <w:vAlign w:val="center"/>
          </w:tcPr>
          <w:p w:rsidR="004D053B" w:rsidRPr="00537A04" w:rsidRDefault="004D053B" w:rsidP="00586281">
            <w:pPr>
              <w:jc w:val="both"/>
            </w:pPr>
            <w:r w:rsidRPr="00537A04">
              <w:t>6,7 (высокий уровень)</w:t>
            </w:r>
          </w:p>
        </w:tc>
        <w:tc>
          <w:tcPr>
            <w:tcW w:w="2126" w:type="dxa"/>
            <w:vAlign w:val="center"/>
          </w:tcPr>
          <w:p w:rsidR="004D053B" w:rsidRPr="00537A04" w:rsidRDefault="004D053B" w:rsidP="00586281">
            <w:pPr>
              <w:jc w:val="both"/>
            </w:pPr>
            <w:r w:rsidRPr="00537A04">
              <w:t>4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1535" w:type="dxa"/>
            <w:vAlign w:val="center"/>
          </w:tcPr>
          <w:p w:rsidR="004D053B" w:rsidRPr="00537A04" w:rsidRDefault="004D053B" w:rsidP="00586281">
            <w:pPr>
              <w:jc w:val="both"/>
            </w:pPr>
            <w:r w:rsidRPr="00537A04">
              <w:t xml:space="preserve">г. </w:t>
            </w:r>
            <w:r w:rsidRPr="00537A04">
              <w:rPr>
                <w:lang w:val="kk-KZ"/>
              </w:rPr>
              <w:t>Аксай</w:t>
            </w:r>
            <w:r w:rsidRPr="00537A04">
              <w:t xml:space="preserve"> </w:t>
            </w:r>
          </w:p>
        </w:tc>
        <w:tc>
          <w:tcPr>
            <w:tcW w:w="1843" w:type="dxa"/>
            <w:vAlign w:val="center"/>
          </w:tcPr>
          <w:p w:rsidR="004D053B" w:rsidRPr="00537A04" w:rsidRDefault="004D053B" w:rsidP="00586281">
            <w:pPr>
              <w:jc w:val="both"/>
            </w:pPr>
            <w:r w:rsidRPr="00537A04">
              <w:t>1</w:t>
            </w:r>
          </w:p>
        </w:tc>
        <w:tc>
          <w:tcPr>
            <w:tcW w:w="1984" w:type="dxa"/>
            <w:vAlign w:val="center"/>
          </w:tcPr>
          <w:p w:rsidR="004D053B" w:rsidRPr="00537A04" w:rsidRDefault="004D053B" w:rsidP="00586281">
            <w:pPr>
              <w:jc w:val="both"/>
            </w:pPr>
            <w:r w:rsidRPr="00537A04">
              <w:t>1 (низкий уровень)</w:t>
            </w:r>
          </w:p>
        </w:tc>
        <w:tc>
          <w:tcPr>
            <w:tcW w:w="2410" w:type="dxa"/>
            <w:vAlign w:val="center"/>
          </w:tcPr>
          <w:p w:rsidR="004D053B" w:rsidRPr="00537A04" w:rsidRDefault="004D053B" w:rsidP="00586281">
            <w:pPr>
              <w:jc w:val="both"/>
            </w:pPr>
            <w:r w:rsidRPr="00537A04">
              <w:t>6,2 (высокий уровень)</w:t>
            </w:r>
          </w:p>
        </w:tc>
        <w:tc>
          <w:tcPr>
            <w:tcW w:w="2126" w:type="dxa"/>
            <w:vAlign w:val="center"/>
          </w:tcPr>
          <w:p w:rsidR="004D053B" w:rsidRPr="00537A04" w:rsidRDefault="004D053B" w:rsidP="00586281">
            <w:pPr>
              <w:jc w:val="both"/>
            </w:pPr>
            <w:r w:rsidRPr="00537A04">
              <w:t>1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3</w:t>
            </w:r>
          </w:p>
        </w:tc>
        <w:tc>
          <w:tcPr>
            <w:tcW w:w="1535" w:type="dxa"/>
            <w:vAlign w:val="center"/>
          </w:tcPr>
          <w:p w:rsidR="004D053B" w:rsidRPr="00537A04" w:rsidRDefault="004D053B" w:rsidP="00586281">
            <w:pPr>
              <w:jc w:val="both"/>
            </w:pPr>
            <w:r w:rsidRPr="00537A04">
              <w:t>п. Бурлин</w:t>
            </w:r>
          </w:p>
        </w:tc>
        <w:tc>
          <w:tcPr>
            <w:tcW w:w="1843" w:type="dxa"/>
            <w:vAlign w:val="center"/>
          </w:tcPr>
          <w:p w:rsidR="004D053B" w:rsidRPr="00537A04" w:rsidRDefault="004D053B" w:rsidP="00586281">
            <w:pPr>
              <w:jc w:val="both"/>
            </w:pPr>
            <w:r w:rsidRPr="00537A04">
              <w:t>1</w:t>
            </w:r>
          </w:p>
        </w:tc>
        <w:tc>
          <w:tcPr>
            <w:tcW w:w="1984" w:type="dxa"/>
            <w:vAlign w:val="center"/>
          </w:tcPr>
          <w:p w:rsidR="004D053B" w:rsidRPr="00537A04" w:rsidRDefault="004D053B" w:rsidP="00586281">
            <w:pPr>
              <w:jc w:val="both"/>
            </w:pPr>
            <w:r w:rsidRPr="00537A04">
              <w:t>1 (низкий уровень)</w:t>
            </w:r>
          </w:p>
        </w:tc>
        <w:tc>
          <w:tcPr>
            <w:tcW w:w="2410" w:type="dxa"/>
            <w:vAlign w:val="center"/>
          </w:tcPr>
          <w:p w:rsidR="004D053B" w:rsidRPr="00537A04" w:rsidRDefault="004D053B" w:rsidP="00586281">
            <w:pPr>
              <w:jc w:val="both"/>
            </w:pPr>
            <w:r w:rsidRPr="00537A04">
              <w:t>3 (повышенный уровень)</w:t>
            </w:r>
          </w:p>
        </w:tc>
        <w:tc>
          <w:tcPr>
            <w:tcW w:w="2126" w:type="dxa"/>
            <w:vAlign w:val="center"/>
          </w:tcPr>
          <w:p w:rsidR="004D053B" w:rsidRPr="00537A04" w:rsidRDefault="004D053B" w:rsidP="00586281">
            <w:pPr>
              <w:jc w:val="both"/>
            </w:pPr>
            <w:r w:rsidRPr="00537A04">
              <w:t>1 (повышенный уровень)</w:t>
            </w:r>
          </w:p>
        </w:tc>
      </w:tr>
    </w:tbl>
    <w:p w:rsidR="004D053B" w:rsidRPr="00537A04" w:rsidRDefault="004D053B" w:rsidP="00586281">
      <w:pPr>
        <w:tabs>
          <w:tab w:val="left" w:pos="7186"/>
        </w:tabs>
        <w:ind w:firstLine="426"/>
        <w:jc w:val="both"/>
        <w:rPr>
          <w:i/>
        </w:rPr>
      </w:pPr>
      <w:r w:rsidRPr="00537A04">
        <w:rPr>
          <w:i/>
        </w:rPr>
        <w:t>Источник: РГП «Казгидромет».</w:t>
      </w:r>
    </w:p>
    <w:p w:rsidR="004D053B" w:rsidRPr="00537A04" w:rsidRDefault="004D053B" w:rsidP="00586281">
      <w:pPr>
        <w:tabs>
          <w:tab w:val="left" w:pos="7186"/>
        </w:tabs>
        <w:ind w:firstLine="426"/>
        <w:jc w:val="both"/>
        <w:rPr>
          <w:i/>
        </w:rPr>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tabs>
          <w:tab w:val="left" w:pos="7186"/>
        </w:tabs>
        <w:ind w:firstLine="567"/>
        <w:jc w:val="both"/>
        <w:rPr>
          <w:b/>
        </w:rPr>
      </w:pPr>
    </w:p>
    <w:p w:rsidR="004D053B" w:rsidRPr="00537A04" w:rsidRDefault="004D053B" w:rsidP="00586281">
      <w:pPr>
        <w:pBdr>
          <w:bottom w:val="single" w:sz="4" w:space="1" w:color="FFFFFF"/>
        </w:pBdr>
        <w:tabs>
          <w:tab w:val="left" w:pos="9923"/>
        </w:tabs>
        <w:ind w:firstLine="851"/>
        <w:jc w:val="both"/>
        <w:rPr>
          <w:lang w:val="kk-KZ"/>
        </w:rPr>
      </w:pPr>
      <w:r w:rsidRPr="00537A04">
        <w:rPr>
          <w:lang w:val="kk-KZ"/>
        </w:rPr>
        <w:t>По данным РГП «Казгидромет», атмосферный воздух в гг. Уральске, Аксае и п. Бурлине характеризуется низким уровнем загрязнения. Концентрации всех определяемых веществ по данным наблюдений находились в пределах допустимых норм. Средние концентрации загрязняющих веществ не превышали ПДК. Случаев высокого и экстремально высокого загрязнения в 2022 году в Западно-Казахстанской области не зафиксировано.</w:t>
      </w:r>
    </w:p>
    <w:p w:rsidR="004D053B" w:rsidRPr="00537A04" w:rsidRDefault="004D053B" w:rsidP="00586281">
      <w:pPr>
        <w:pBdr>
          <w:bottom w:val="single" w:sz="4" w:space="1" w:color="FFFFFF"/>
        </w:pBdr>
        <w:tabs>
          <w:tab w:val="left" w:pos="9923"/>
        </w:tabs>
        <w:ind w:firstLine="567"/>
        <w:jc w:val="both"/>
      </w:pPr>
      <w:r w:rsidRPr="00537A04">
        <w:rPr>
          <w:lang w:val="kk-KZ"/>
        </w:rPr>
        <w:t>Более подробная информация размещена на сайте РГП «Казгидромет»</w:t>
      </w:r>
      <w:r w:rsidRPr="00537A04">
        <w:rPr>
          <w:spacing w:val="-35"/>
          <w:w w:val="105"/>
        </w:rPr>
        <w:t xml:space="preserve"> </w:t>
      </w:r>
      <w:r w:rsidRPr="00537A04">
        <w:rPr>
          <w:w w:val="105"/>
        </w:rPr>
        <w:t>(</w:t>
      </w:r>
      <w:r w:rsidRPr="00537A04">
        <w:rPr>
          <w:rStyle w:val="afe"/>
        </w:rPr>
        <w:t>https://kazhydromet.kz/ru/ecology/ezhemesyachnyy-informacionnyy-byulleten-o-sostoyanii-okruzhayuschey-sredy/2022</w:t>
      </w:r>
      <w:r w:rsidRPr="00537A04">
        <w:t>).</w:t>
      </w:r>
    </w:p>
    <w:p w:rsidR="004D053B" w:rsidRPr="00537A04" w:rsidRDefault="004D053B" w:rsidP="00586281">
      <w:pPr>
        <w:pBdr>
          <w:bottom w:val="single" w:sz="4" w:space="1" w:color="FFFFFF"/>
        </w:pBdr>
        <w:tabs>
          <w:tab w:val="left" w:pos="9923"/>
        </w:tabs>
        <w:ind w:firstLine="709"/>
        <w:jc w:val="both"/>
        <w:rPr>
          <w:b/>
          <w:i/>
        </w:rPr>
      </w:pPr>
      <w:r w:rsidRPr="00537A04">
        <w:rPr>
          <w:b/>
          <w:i/>
        </w:rPr>
        <w:t xml:space="preserve">Меры по снижению загрязнения атмосферного воздуха </w:t>
      </w:r>
    </w:p>
    <w:p w:rsidR="004D053B" w:rsidRPr="00537A04" w:rsidRDefault="004D053B" w:rsidP="00586281">
      <w:pPr>
        <w:pBdr>
          <w:bottom w:val="single" w:sz="4" w:space="1" w:color="FFFFFF"/>
        </w:pBdr>
        <w:tabs>
          <w:tab w:val="left" w:pos="9923"/>
        </w:tabs>
        <w:ind w:firstLine="709"/>
        <w:jc w:val="both"/>
        <w:rPr>
          <w:lang w:val="kk-KZ"/>
        </w:rPr>
      </w:pPr>
      <w:r w:rsidRPr="00537A04">
        <w:rPr>
          <w:lang w:val="kk-KZ"/>
        </w:rPr>
        <w:t>Основными мерами по снижению загрязнения атмосферного воздуха являются увеличение площадей зеленых насаждений, перевод автотранспорта на экологически чистое топливо, газификация, строительство новых и рекультивация старых полигонов ТБО, внедрение системы автоматизированного мониторинга выбросов вредных веществ на источниках выбросов и на границах санитарно-защитных зон предприятий-природопользователей.</w:t>
      </w:r>
    </w:p>
    <w:p w:rsidR="004D053B" w:rsidRPr="00537A04" w:rsidRDefault="004D053B" w:rsidP="00586281">
      <w:pPr>
        <w:pBdr>
          <w:bottom w:val="single" w:sz="4" w:space="1" w:color="FFFFFF"/>
        </w:pBdr>
        <w:tabs>
          <w:tab w:val="left" w:pos="9923"/>
        </w:tabs>
        <w:ind w:firstLine="709"/>
        <w:jc w:val="both"/>
        <w:rPr>
          <w:b/>
          <w:i/>
        </w:rPr>
      </w:pPr>
      <w:r w:rsidRPr="00537A04">
        <w:rPr>
          <w:b/>
          <w:i/>
        </w:rPr>
        <w:t>Газификация региона</w:t>
      </w:r>
    </w:p>
    <w:p w:rsidR="004D053B" w:rsidRPr="00537A04" w:rsidRDefault="004D053B" w:rsidP="00586281">
      <w:pPr>
        <w:ind w:firstLine="709"/>
        <w:jc w:val="both"/>
        <w:rPr>
          <w:rFonts w:eastAsia="Arial Unicode MS"/>
          <w:color w:val="0D0D0D"/>
        </w:rPr>
      </w:pPr>
      <w:r w:rsidRPr="00537A04">
        <w:rPr>
          <w:rFonts w:eastAsia="Arial Unicode MS"/>
          <w:color w:val="0D0D0D"/>
        </w:rPr>
        <w:t xml:space="preserve">В 2022 году продолжено строительство 9 объектов по обеспечению природным газом 27 СНП </w:t>
      </w:r>
      <w:r w:rsidRPr="00537A04">
        <w:rPr>
          <w:rFonts w:eastAsia="Arial Unicode MS"/>
          <w:i/>
          <w:color w:val="0D0D0D"/>
        </w:rPr>
        <w:t>(3 СНП района Байтерек, 4 СНП Жангалинского района, 4 СНП Теректинского района и 16 СНП Казталовского района)</w:t>
      </w:r>
      <w:r w:rsidRPr="00537A04">
        <w:rPr>
          <w:rFonts w:eastAsia="Arial Unicode MS"/>
          <w:color w:val="0D0D0D"/>
        </w:rPr>
        <w:t xml:space="preserve"> с населением 3,3 тыс.человек. На эти цели из бюджета было выделено 1,01 млрд.тг. </w:t>
      </w:r>
      <w:r w:rsidRPr="00537A04">
        <w:rPr>
          <w:rFonts w:eastAsia="Arial Unicode MS"/>
          <w:i/>
          <w:color w:val="0D0D0D"/>
        </w:rPr>
        <w:t>(РБ – 518 953,0 тыс.тг., МБ – 496 608,0 тыс.тг.)</w:t>
      </w:r>
      <w:r w:rsidRPr="00537A04">
        <w:rPr>
          <w:rFonts w:eastAsia="Arial Unicode MS"/>
          <w:color w:val="0D0D0D"/>
        </w:rPr>
        <w:t xml:space="preserve"> </w:t>
      </w:r>
    </w:p>
    <w:p w:rsidR="004D053B" w:rsidRPr="00537A04" w:rsidRDefault="004D053B" w:rsidP="00586281">
      <w:pPr>
        <w:pStyle w:val="af2"/>
        <w:spacing w:after="0" w:line="240" w:lineRule="auto"/>
        <w:ind w:left="0" w:firstLine="709"/>
        <w:jc w:val="both"/>
        <w:rPr>
          <w:rFonts w:ascii="Times New Roman" w:eastAsia="Arial Unicode MS" w:hAnsi="Times New Roman" w:cs="Times New Roman"/>
          <w:color w:val="0D0D0D"/>
          <w:sz w:val="24"/>
          <w:szCs w:val="24"/>
        </w:rPr>
      </w:pPr>
      <w:r w:rsidRPr="00537A04">
        <w:rPr>
          <w:rFonts w:ascii="Times New Roman" w:hAnsi="Times New Roman" w:cs="Times New Roman"/>
          <w:color w:val="000000"/>
          <w:sz w:val="24"/>
          <w:szCs w:val="24"/>
        </w:rPr>
        <w:t xml:space="preserve">По итогам 2022 года все строительство всех 9 объектов были завершены. Доля обеспеченности природным газом населения области составил 99,6%. Доля обеспеченности природным газом сельских населенных пунктов 87% </w:t>
      </w:r>
      <w:r w:rsidRPr="00537A04">
        <w:rPr>
          <w:rFonts w:ascii="Times New Roman" w:hAnsi="Times New Roman" w:cs="Times New Roman"/>
          <w:i/>
          <w:color w:val="000000"/>
          <w:sz w:val="24"/>
          <w:szCs w:val="24"/>
        </w:rPr>
        <w:t>(362 СНП из 416 СНП)</w:t>
      </w:r>
      <w:r w:rsidRPr="00537A04">
        <w:rPr>
          <w:rFonts w:ascii="Times New Roman" w:hAnsi="Times New Roman" w:cs="Times New Roman"/>
          <w:color w:val="000000"/>
          <w:sz w:val="24"/>
          <w:szCs w:val="24"/>
        </w:rPr>
        <w:t>.</w:t>
      </w:r>
    </w:p>
    <w:p w:rsidR="004D053B" w:rsidRPr="00537A04" w:rsidRDefault="004D053B" w:rsidP="00586281">
      <w:pPr>
        <w:ind w:firstLine="851"/>
        <w:jc w:val="both"/>
        <w:rPr>
          <w:b/>
        </w:rPr>
      </w:pPr>
    </w:p>
    <w:p w:rsidR="004D053B" w:rsidRPr="00537A04" w:rsidRDefault="004D053B" w:rsidP="00586281">
      <w:pPr>
        <w:jc w:val="both"/>
        <w:rPr>
          <w:b/>
          <w:lang w:val="kk-KZ"/>
        </w:rPr>
      </w:pPr>
      <w:r w:rsidRPr="00537A04">
        <w:rPr>
          <w:b/>
          <w:lang w:val="kk-KZ"/>
        </w:rPr>
        <w:t>12.6.2. ВОДНЫЕ РЕСУРСЫ</w:t>
      </w:r>
    </w:p>
    <w:p w:rsidR="004D053B" w:rsidRPr="00537A04" w:rsidRDefault="004D053B" w:rsidP="00586281">
      <w:pPr>
        <w:ind w:firstLine="851"/>
        <w:jc w:val="both"/>
        <w:rPr>
          <w:w w:val="105"/>
        </w:rPr>
      </w:pPr>
    </w:p>
    <w:p w:rsidR="004D053B" w:rsidRPr="00537A04" w:rsidRDefault="004D053B" w:rsidP="00586281">
      <w:pPr>
        <w:ind w:firstLine="709"/>
        <w:jc w:val="both"/>
      </w:pPr>
      <w:r w:rsidRPr="00537A04">
        <w:t xml:space="preserve">В Западно-Казахстанской области около 200 рек и речушек общей протяженностью 4 600 км, из них крупные реки – Жайык, Чаган, Деркул, Кушум, Большой и Малый Узень. Также на территории области 144 озера, из них 94 соленых. Наиболее значительные – Шалкар, Рыбный Сакрыл и система Камыш-Самарских озер. </w:t>
      </w:r>
    </w:p>
    <w:p w:rsidR="004D053B" w:rsidRPr="00537A04" w:rsidRDefault="004D053B" w:rsidP="00586281">
      <w:pPr>
        <w:ind w:firstLine="709"/>
        <w:jc w:val="both"/>
      </w:pPr>
      <w:r w:rsidRPr="00537A04">
        <w:t>Озеро Шалкар – самый крупный и глубокий водоем Западно-Казахстанской области. В озере накапливается около 1,4 млрд м</w:t>
      </w:r>
      <w:r w:rsidRPr="00537A04">
        <w:rPr>
          <w:vertAlign w:val="superscript"/>
        </w:rPr>
        <w:t>3</w:t>
      </w:r>
      <w:r w:rsidRPr="00537A04">
        <w:t xml:space="preserve"> воды. В озеро впадают с восточной стороны реки Исень Анкаты (Большая Анкаты) и Шолак Анкаты (Малая Анкаты), вытекает река Солянка, впадающая в р. Жайык. </w:t>
      </w:r>
      <w:r w:rsidRPr="00537A04">
        <w:rPr>
          <w:w w:val="105"/>
        </w:rPr>
        <w:t>На севере Западно-Казахстанской области течет река Жайык. К малым рекам бассейна р. Жайык на территории Западно-Казахстанской области относятся Чаган, Деркул, Елек, Утва, Рубёжка, Быковка, Ембулатовка, Барбастау и другие. Река Жайык (Урал) является одной из основных водных артерий государственного значения.</w:t>
      </w:r>
    </w:p>
    <w:p w:rsidR="004D053B" w:rsidRPr="00537A04" w:rsidRDefault="004D053B" w:rsidP="00586281">
      <w:pPr>
        <w:pBdr>
          <w:bottom w:val="single" w:sz="4" w:space="0" w:color="FFFFFF"/>
        </w:pBdr>
        <w:tabs>
          <w:tab w:val="left" w:pos="9923"/>
        </w:tabs>
        <w:ind w:firstLine="709"/>
        <w:jc w:val="both"/>
        <w:rPr>
          <w:w w:val="105"/>
        </w:rPr>
      </w:pPr>
      <w:r w:rsidRPr="00537A04">
        <w:rPr>
          <w:b/>
          <w:i/>
          <w:w w:val="105"/>
        </w:rPr>
        <w:t>Водопотребление</w:t>
      </w:r>
    </w:p>
    <w:p w:rsidR="004D053B" w:rsidRPr="00537A04" w:rsidRDefault="004D053B" w:rsidP="00586281">
      <w:pPr>
        <w:pBdr>
          <w:bottom w:val="single" w:sz="4" w:space="0" w:color="FFFFFF"/>
        </w:pBdr>
        <w:tabs>
          <w:tab w:val="left" w:pos="9923"/>
        </w:tabs>
        <w:ind w:firstLine="426"/>
        <w:jc w:val="both"/>
      </w:pPr>
      <w:r w:rsidRPr="00537A04">
        <w:rPr>
          <w:w w:val="105"/>
        </w:rPr>
        <w:t xml:space="preserve">    </w:t>
      </w:r>
      <w:r w:rsidRPr="00537A04">
        <w:t>Одной из основных проблем Западно-Казахстанской области является водообеспечение. Основной источник воды области – река Жайык.</w:t>
      </w:r>
    </w:p>
    <w:p w:rsidR="004D053B" w:rsidRPr="00537A04" w:rsidRDefault="004D053B" w:rsidP="00586281">
      <w:pPr>
        <w:ind w:firstLine="567"/>
        <w:jc w:val="both"/>
      </w:pPr>
      <w:r w:rsidRPr="00537A04">
        <w:t>По данным Бюро национальной статистики РК, в 2022 году протяженность водопроводных сетей в Западно-Казахстанской области составила 4 823,7 км, из них 441 км — изношенные. Из 43 176,3 тыс.м</w:t>
      </w:r>
      <w:r w:rsidRPr="00537A04">
        <w:rPr>
          <w:vertAlign w:val="superscript"/>
        </w:rPr>
        <w:t xml:space="preserve">3 </w:t>
      </w:r>
      <w:r w:rsidRPr="00537A04">
        <w:t>поданной в 2022 году в сеть воды неучтенный расход или утечка составила 10% или 4 316,7 тыс.м</w:t>
      </w:r>
      <w:r w:rsidRPr="00537A04">
        <w:rPr>
          <w:vertAlign w:val="superscript"/>
        </w:rPr>
        <w:t>3</w:t>
      </w:r>
      <w:r w:rsidRPr="00537A04">
        <w:t xml:space="preserve">. </w:t>
      </w:r>
      <w:r w:rsidRPr="00537A04">
        <w:rPr>
          <w:iCs/>
        </w:rPr>
        <w:t>Среднесуточный расход на одного жителя составляет 60,3 литров.</w:t>
      </w:r>
    </w:p>
    <w:p w:rsidR="004D053B" w:rsidRPr="00537A04" w:rsidRDefault="004D053B" w:rsidP="00586281">
      <w:pPr>
        <w:pBdr>
          <w:bottom w:val="single" w:sz="4" w:space="0" w:color="FFFFFF"/>
        </w:pBdr>
        <w:tabs>
          <w:tab w:val="left" w:pos="9923"/>
        </w:tabs>
        <w:ind w:firstLine="567"/>
        <w:jc w:val="both"/>
      </w:pPr>
      <w:r w:rsidRPr="00537A04">
        <w:t>По данным Бюро национальной статистики РК, общий объем водопотребления в 2022 году в Западно-Казахстанской области составил 28 145,1 тыс. м</w:t>
      </w:r>
      <w:r w:rsidRPr="00537A04">
        <w:rPr>
          <w:vertAlign w:val="superscript"/>
        </w:rPr>
        <w:t>3</w:t>
      </w:r>
      <w:r w:rsidRPr="00537A04">
        <w:t xml:space="preserve"> (рисунок 12.</w:t>
      </w:r>
      <w:r w:rsidRPr="00537A04">
        <w:rPr>
          <w:lang w:val="kk-KZ"/>
        </w:rPr>
        <w:t>6</w:t>
      </w:r>
      <w:r w:rsidRPr="00537A04">
        <w:t xml:space="preserve">.3). </w:t>
      </w:r>
    </w:p>
    <w:p w:rsidR="004D053B" w:rsidRPr="00537A04" w:rsidRDefault="004D053B" w:rsidP="00586281">
      <w:pPr>
        <w:pBdr>
          <w:bottom w:val="single" w:sz="4" w:space="0" w:color="FFFFFF"/>
        </w:pBdr>
        <w:tabs>
          <w:tab w:val="left" w:pos="9923"/>
        </w:tabs>
        <w:jc w:val="both"/>
        <w:rPr>
          <w:w w:val="105"/>
        </w:rPr>
      </w:pPr>
    </w:p>
    <w:p w:rsidR="004D053B" w:rsidRPr="00537A04" w:rsidRDefault="004D053B" w:rsidP="001062E9">
      <w:pPr>
        <w:pBdr>
          <w:bottom w:val="single" w:sz="4" w:space="0" w:color="FFFFFF"/>
        </w:pBdr>
        <w:tabs>
          <w:tab w:val="left" w:pos="9923"/>
        </w:tabs>
        <w:jc w:val="right"/>
        <w:rPr>
          <w:b/>
          <w:i/>
          <w:w w:val="105"/>
        </w:rPr>
      </w:pPr>
      <w:r w:rsidRPr="00537A04">
        <w:rPr>
          <w:b/>
          <w:i/>
          <w:w w:val="105"/>
        </w:rPr>
        <w:t>Рисунок 12.</w:t>
      </w:r>
      <w:r w:rsidRPr="00537A04">
        <w:rPr>
          <w:b/>
          <w:i/>
          <w:w w:val="105"/>
          <w:lang w:val="kk-KZ"/>
        </w:rPr>
        <w:t>6</w:t>
      </w:r>
      <w:r w:rsidRPr="00537A04">
        <w:rPr>
          <w:b/>
          <w:i/>
          <w:w w:val="105"/>
        </w:rPr>
        <w:t>.3</w:t>
      </w:r>
    </w:p>
    <w:p w:rsidR="004D053B" w:rsidRPr="00537A04" w:rsidRDefault="004D053B" w:rsidP="001062E9">
      <w:pPr>
        <w:pBdr>
          <w:bottom w:val="single" w:sz="4" w:space="0" w:color="FFFFFF"/>
        </w:pBdr>
        <w:tabs>
          <w:tab w:val="left" w:pos="9923"/>
        </w:tabs>
        <w:jc w:val="center"/>
        <w:rPr>
          <w:b/>
          <w:i/>
          <w:w w:val="105"/>
          <w:vertAlign w:val="superscript"/>
        </w:rPr>
      </w:pPr>
      <w:r w:rsidRPr="00537A04">
        <w:rPr>
          <w:b/>
          <w:i/>
          <w:w w:val="105"/>
        </w:rPr>
        <w:t>Объем водопотребления в Западно-Казахстанской области в 2022 году, тыс. м</w:t>
      </w:r>
      <w:r w:rsidRPr="00537A04">
        <w:rPr>
          <w:b/>
          <w:i/>
          <w:w w:val="105"/>
          <w:vertAlign w:val="superscript"/>
        </w:rPr>
        <w:t>3</w:t>
      </w:r>
    </w:p>
    <w:p w:rsidR="004D053B" w:rsidRPr="00537A04" w:rsidRDefault="004D053B" w:rsidP="00586281">
      <w:pPr>
        <w:pBdr>
          <w:bottom w:val="single" w:sz="4" w:space="0" w:color="FFFFFF"/>
        </w:pBdr>
        <w:tabs>
          <w:tab w:val="left" w:pos="9923"/>
        </w:tabs>
        <w:jc w:val="both"/>
        <w:rPr>
          <w:b/>
          <w:i/>
          <w:w w:val="105"/>
        </w:rPr>
      </w:pPr>
    </w:p>
    <w:p w:rsidR="004D053B" w:rsidRPr="00537A04" w:rsidRDefault="004D053B" w:rsidP="00586281">
      <w:pPr>
        <w:pBdr>
          <w:bottom w:val="single" w:sz="4" w:space="0" w:color="FFFFFF"/>
        </w:pBdr>
        <w:tabs>
          <w:tab w:val="left" w:pos="9923"/>
        </w:tabs>
        <w:jc w:val="both"/>
        <w:rPr>
          <w:b/>
          <w:i/>
          <w:w w:val="105"/>
        </w:rPr>
      </w:pPr>
      <w:r w:rsidRPr="00537A04">
        <w:rPr>
          <w:noProof/>
        </w:rPr>
        <w:drawing>
          <wp:inline distT="0" distB="0" distL="0" distR="0" wp14:anchorId="6481D63E" wp14:editId="6405067A">
            <wp:extent cx="4572000" cy="2743200"/>
            <wp:effectExtent l="0" t="0" r="0" b="0"/>
            <wp:docPr id="158" name="Диаграмма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4D053B" w:rsidRPr="00537A04" w:rsidRDefault="004D053B" w:rsidP="00586281">
      <w:pPr>
        <w:pBdr>
          <w:bottom w:val="single" w:sz="4" w:space="0" w:color="FFFFFF"/>
        </w:pBdr>
        <w:tabs>
          <w:tab w:val="left" w:pos="9923"/>
        </w:tabs>
        <w:jc w:val="both"/>
        <w:rPr>
          <w:i/>
          <w:w w:val="105"/>
        </w:rPr>
      </w:pPr>
      <w:r w:rsidRPr="00537A04">
        <w:rPr>
          <w:i/>
          <w:w w:val="105"/>
        </w:rPr>
        <w:t>Источник: Бюро национальной статистики РК.</w:t>
      </w:r>
    </w:p>
    <w:p w:rsidR="004D053B" w:rsidRPr="00537A04" w:rsidRDefault="004D053B" w:rsidP="00586281">
      <w:pPr>
        <w:pBdr>
          <w:bottom w:val="single" w:sz="4" w:space="0" w:color="FFFFFF"/>
        </w:pBdr>
        <w:tabs>
          <w:tab w:val="left" w:pos="9923"/>
        </w:tabs>
        <w:jc w:val="both"/>
        <w:rPr>
          <w:w w:val="105"/>
        </w:rPr>
      </w:pPr>
    </w:p>
    <w:p w:rsidR="004D053B" w:rsidRPr="00537A04" w:rsidRDefault="004D053B" w:rsidP="00586281">
      <w:pPr>
        <w:pBdr>
          <w:bottom w:val="single" w:sz="4" w:space="0" w:color="FFFFFF"/>
        </w:pBdr>
        <w:tabs>
          <w:tab w:val="left" w:pos="9923"/>
        </w:tabs>
        <w:ind w:firstLine="284"/>
        <w:jc w:val="both"/>
        <w:rPr>
          <w:b/>
          <w:i/>
          <w:w w:val="105"/>
        </w:rPr>
      </w:pPr>
      <w:r w:rsidRPr="00537A04">
        <w:rPr>
          <w:b/>
          <w:i/>
          <w:w w:val="105"/>
        </w:rPr>
        <w:t xml:space="preserve">    Водоотведение      </w:t>
      </w:r>
    </w:p>
    <w:p w:rsidR="004D053B" w:rsidRPr="00537A04" w:rsidRDefault="004D053B" w:rsidP="00586281">
      <w:pPr>
        <w:pBdr>
          <w:bottom w:val="single" w:sz="4" w:space="0" w:color="FFFFFF"/>
        </w:pBdr>
        <w:tabs>
          <w:tab w:val="left" w:pos="9923"/>
        </w:tabs>
        <w:jc w:val="both"/>
      </w:pPr>
      <w:r w:rsidRPr="00537A04">
        <w:rPr>
          <w:w w:val="105"/>
        </w:rPr>
        <w:t xml:space="preserve">         Сброс сточных вод в окружающую среду </w:t>
      </w:r>
      <w:r w:rsidRPr="00537A04">
        <w:t>осуществляют наиболее крупные водопользователи области, среди которых: Карачаганак Петролеум Оперейтинг Б.В., ТОО «Батыс су арнасы», ГКП «Аксайжылукуат», АО «Жайыктеплоэнерго», АО «Конденсат», АО «КазТрансОйл» Уральское нефтепроводное управление Западный филиал, ТОО «Жаикмунай». На всех предприятиях имеются разработанные проекты нормативов ПДС, сбросы сточных вод производятся согласно установленным лимитам. Основной объем сточных вод образуется в г. Уральске и г. Аксае.</w:t>
      </w:r>
    </w:p>
    <w:p w:rsidR="004D053B" w:rsidRPr="00537A04" w:rsidRDefault="004D053B" w:rsidP="00586281">
      <w:pPr>
        <w:ind w:firstLine="709"/>
        <w:jc w:val="both"/>
        <w:rPr>
          <w:lang w:val="kk-KZ"/>
        </w:rPr>
      </w:pPr>
      <w:r w:rsidRPr="00537A04">
        <w:rPr>
          <w:lang w:val="kk-KZ"/>
        </w:rPr>
        <w:t xml:space="preserve">Ниже приведены данные за 2022 год объемов сброса сточных вод по </w:t>
      </w:r>
      <w:r w:rsidRPr="00537A04">
        <w:rPr>
          <w:w w:val="105"/>
        </w:rPr>
        <w:t>Западно-Казахстанской области</w:t>
      </w:r>
      <w:r w:rsidRPr="00537A04">
        <w:rPr>
          <w:lang w:val="kk-KZ"/>
        </w:rPr>
        <w:t xml:space="preserve"> по сравнению с аналогичным периодом прошлого года. </w:t>
      </w:r>
      <w:r w:rsidRPr="00537A04">
        <w:t>(таблица 12.</w:t>
      </w:r>
      <w:r w:rsidRPr="00537A04">
        <w:rPr>
          <w:lang w:val="kk-KZ"/>
        </w:rPr>
        <w:t>6</w:t>
      </w:r>
      <w:r w:rsidRPr="00537A04">
        <w:t xml:space="preserve">.4) </w:t>
      </w:r>
    </w:p>
    <w:p w:rsidR="004D053B" w:rsidRPr="00537A04" w:rsidRDefault="004D053B" w:rsidP="00586281">
      <w:pPr>
        <w:pBdr>
          <w:bottom w:val="single" w:sz="4" w:space="0" w:color="FFFFFF"/>
        </w:pBdr>
        <w:tabs>
          <w:tab w:val="left" w:pos="9923"/>
        </w:tabs>
        <w:ind w:firstLine="284"/>
        <w:jc w:val="both"/>
        <w:rPr>
          <w:w w:val="105"/>
        </w:rPr>
      </w:pPr>
    </w:p>
    <w:p w:rsidR="004D053B" w:rsidRPr="00537A04" w:rsidRDefault="004D053B" w:rsidP="001062E9">
      <w:pPr>
        <w:pBdr>
          <w:bottom w:val="single" w:sz="4" w:space="0" w:color="FFFFFF"/>
        </w:pBdr>
        <w:tabs>
          <w:tab w:val="left" w:pos="9923"/>
        </w:tabs>
        <w:jc w:val="right"/>
        <w:rPr>
          <w:b/>
          <w:lang w:val="kk-KZ"/>
        </w:rPr>
      </w:pPr>
      <w:r w:rsidRPr="00537A04">
        <w:rPr>
          <w:b/>
          <w:lang w:val="kk-KZ"/>
        </w:rPr>
        <w:t xml:space="preserve">Таблица 12.6.4 </w:t>
      </w:r>
    </w:p>
    <w:p w:rsidR="004D053B" w:rsidRPr="00537A04" w:rsidRDefault="004D053B" w:rsidP="001062E9">
      <w:pPr>
        <w:pBdr>
          <w:bottom w:val="single" w:sz="4" w:space="0" w:color="FFFFFF"/>
        </w:pBdr>
        <w:tabs>
          <w:tab w:val="left" w:pos="9923"/>
        </w:tabs>
        <w:jc w:val="center"/>
        <w:rPr>
          <w:b/>
          <w:lang w:val="kk-KZ"/>
        </w:rPr>
      </w:pPr>
      <w:r w:rsidRPr="00537A04">
        <w:rPr>
          <w:b/>
          <w:lang w:val="kk-KZ"/>
        </w:rPr>
        <w:t>Объемы сброса сточных вод в Западно-Казахстанской области за 2021-2022 годы</w:t>
      </w:r>
    </w:p>
    <w:p w:rsidR="004D053B" w:rsidRPr="00537A04" w:rsidRDefault="004D053B" w:rsidP="00586281">
      <w:pPr>
        <w:pBdr>
          <w:bottom w:val="single" w:sz="4" w:space="0" w:color="FFFFFF"/>
        </w:pBdr>
        <w:tabs>
          <w:tab w:val="left" w:pos="9923"/>
        </w:tabs>
        <w:jc w:val="both"/>
        <w:rPr>
          <w:w w:val="105"/>
        </w:rPr>
      </w:pPr>
    </w:p>
    <w:tbl>
      <w:tblPr>
        <w:tblW w:w="920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4395"/>
        <w:gridCol w:w="1275"/>
        <w:gridCol w:w="1275"/>
      </w:tblGrid>
      <w:tr w:rsidR="004D053B" w:rsidRPr="00537A04" w:rsidTr="002A027C">
        <w:trPr>
          <w:trHeight w:val="520"/>
          <w:jc w:val="right"/>
        </w:trPr>
        <w:tc>
          <w:tcPr>
            <w:tcW w:w="6658" w:type="dxa"/>
            <w:gridSpan w:val="2"/>
            <w:vAlign w:val="center"/>
          </w:tcPr>
          <w:p w:rsidR="004D053B" w:rsidRPr="00537A04" w:rsidRDefault="004D053B" w:rsidP="00586281">
            <w:pPr>
              <w:jc w:val="both"/>
              <w:rPr>
                <w:b/>
              </w:rPr>
            </w:pPr>
            <w:r w:rsidRPr="00537A04">
              <w:rPr>
                <w:b/>
              </w:rPr>
              <w:t>Фактические объемы сбросов</w:t>
            </w:r>
          </w:p>
        </w:tc>
        <w:tc>
          <w:tcPr>
            <w:tcW w:w="1275" w:type="dxa"/>
            <w:vAlign w:val="center"/>
          </w:tcPr>
          <w:p w:rsidR="004D053B" w:rsidRPr="00537A04" w:rsidRDefault="004D053B" w:rsidP="00586281">
            <w:pPr>
              <w:jc w:val="both"/>
              <w:rPr>
                <w:b/>
              </w:rPr>
            </w:pPr>
            <w:r w:rsidRPr="00537A04">
              <w:rPr>
                <w:b/>
              </w:rPr>
              <w:t>202</w:t>
            </w:r>
            <w:r w:rsidRPr="00537A04">
              <w:rPr>
                <w:b/>
                <w:lang w:val="kk-KZ"/>
              </w:rPr>
              <w:t>1 год</w:t>
            </w:r>
          </w:p>
        </w:tc>
        <w:tc>
          <w:tcPr>
            <w:tcW w:w="1275" w:type="dxa"/>
          </w:tcPr>
          <w:p w:rsidR="004D053B" w:rsidRPr="00537A04" w:rsidRDefault="004D053B" w:rsidP="00586281">
            <w:pPr>
              <w:jc w:val="both"/>
              <w:rPr>
                <w:b/>
              </w:rPr>
            </w:pPr>
            <w:r w:rsidRPr="00537A04">
              <w:rPr>
                <w:b/>
              </w:rPr>
              <w:t>2022 год</w:t>
            </w:r>
          </w:p>
        </w:tc>
      </w:tr>
      <w:tr w:rsidR="004D053B" w:rsidRPr="00537A04" w:rsidTr="002A027C">
        <w:trPr>
          <w:trHeight w:val="401"/>
          <w:jc w:val="right"/>
        </w:trPr>
        <w:tc>
          <w:tcPr>
            <w:tcW w:w="2263" w:type="dxa"/>
            <w:vMerge w:val="restart"/>
          </w:tcPr>
          <w:p w:rsidR="004D053B" w:rsidRPr="00537A04" w:rsidRDefault="004D053B" w:rsidP="00586281">
            <w:pPr>
              <w:jc w:val="both"/>
            </w:pPr>
            <w:r w:rsidRPr="00537A04">
              <w:t>Промышленные сбросы</w:t>
            </w:r>
          </w:p>
          <w:p w:rsidR="004D053B" w:rsidRPr="00537A04" w:rsidRDefault="004D053B" w:rsidP="00586281">
            <w:pPr>
              <w:jc w:val="both"/>
              <w:rPr>
                <w:i/>
              </w:rPr>
            </w:pPr>
          </w:p>
        </w:tc>
        <w:tc>
          <w:tcPr>
            <w:tcW w:w="4395" w:type="dxa"/>
            <w:vAlign w:val="center"/>
          </w:tcPr>
          <w:p w:rsidR="004D053B" w:rsidRPr="00537A04" w:rsidRDefault="004D053B" w:rsidP="00586281">
            <w:pPr>
              <w:jc w:val="both"/>
            </w:pPr>
            <w:r w:rsidRPr="00537A04">
              <w:t>Объем водоотведения, тыс. м</w:t>
            </w:r>
            <w:r w:rsidRPr="00537A04">
              <w:rPr>
                <w:vertAlign w:val="superscript"/>
              </w:rPr>
              <w:t>3</w:t>
            </w:r>
          </w:p>
        </w:tc>
        <w:tc>
          <w:tcPr>
            <w:tcW w:w="1275" w:type="dxa"/>
            <w:vAlign w:val="center"/>
          </w:tcPr>
          <w:p w:rsidR="004D053B" w:rsidRPr="00537A04" w:rsidRDefault="004D053B" w:rsidP="00586281">
            <w:pPr>
              <w:jc w:val="both"/>
              <w:rPr>
                <w:w w:val="105"/>
              </w:rPr>
            </w:pPr>
            <w:r w:rsidRPr="00537A04">
              <w:rPr>
                <w:w w:val="105"/>
              </w:rPr>
              <w:t>10 708,3</w:t>
            </w:r>
          </w:p>
        </w:tc>
        <w:tc>
          <w:tcPr>
            <w:tcW w:w="1275" w:type="dxa"/>
          </w:tcPr>
          <w:p w:rsidR="004D053B" w:rsidRPr="00537A04" w:rsidRDefault="004D053B" w:rsidP="00586281">
            <w:pPr>
              <w:jc w:val="both"/>
              <w:rPr>
                <w:w w:val="105"/>
              </w:rPr>
            </w:pPr>
            <w:r w:rsidRPr="00537A04">
              <w:t>11 358,8</w:t>
            </w:r>
          </w:p>
        </w:tc>
      </w:tr>
      <w:tr w:rsidR="004D053B" w:rsidRPr="00537A04" w:rsidTr="002A027C">
        <w:trPr>
          <w:trHeight w:val="566"/>
          <w:jc w:val="right"/>
        </w:trPr>
        <w:tc>
          <w:tcPr>
            <w:tcW w:w="2263" w:type="dxa"/>
            <w:vMerge/>
          </w:tcPr>
          <w:p w:rsidR="004D053B" w:rsidRPr="00537A04" w:rsidRDefault="004D053B" w:rsidP="00586281">
            <w:pPr>
              <w:jc w:val="both"/>
            </w:pPr>
          </w:p>
        </w:tc>
        <w:tc>
          <w:tcPr>
            <w:tcW w:w="4395" w:type="dxa"/>
            <w:vAlign w:val="center"/>
          </w:tcPr>
          <w:p w:rsidR="004D053B" w:rsidRPr="00537A04" w:rsidRDefault="004D053B" w:rsidP="00586281">
            <w:pPr>
              <w:jc w:val="both"/>
              <w:rPr>
                <w:lang w:val="kk-KZ"/>
              </w:rPr>
            </w:pPr>
            <w:r w:rsidRPr="00537A04">
              <w:t>Объем загрязняющих веществ, тыс. т</w:t>
            </w:r>
            <w:r w:rsidRPr="00537A04">
              <w:rPr>
                <w:lang w:val="kk-KZ"/>
              </w:rPr>
              <w:t>онн</w:t>
            </w:r>
          </w:p>
        </w:tc>
        <w:tc>
          <w:tcPr>
            <w:tcW w:w="1275" w:type="dxa"/>
            <w:vAlign w:val="center"/>
          </w:tcPr>
          <w:p w:rsidR="004D053B" w:rsidRPr="00537A04" w:rsidRDefault="004D053B" w:rsidP="00586281">
            <w:pPr>
              <w:jc w:val="both"/>
            </w:pPr>
            <w:r w:rsidRPr="00537A04">
              <w:t>86,2</w:t>
            </w:r>
          </w:p>
        </w:tc>
        <w:tc>
          <w:tcPr>
            <w:tcW w:w="1275" w:type="dxa"/>
          </w:tcPr>
          <w:p w:rsidR="004D053B" w:rsidRPr="00537A04" w:rsidRDefault="004D053B" w:rsidP="00586281">
            <w:pPr>
              <w:jc w:val="both"/>
            </w:pPr>
            <w:r w:rsidRPr="00537A04">
              <w:t>299,5</w:t>
            </w:r>
          </w:p>
        </w:tc>
      </w:tr>
      <w:tr w:rsidR="004D053B" w:rsidRPr="00537A04" w:rsidTr="002A027C">
        <w:trPr>
          <w:trHeight w:val="443"/>
          <w:jc w:val="right"/>
        </w:trPr>
        <w:tc>
          <w:tcPr>
            <w:tcW w:w="2263" w:type="dxa"/>
            <w:vMerge w:val="restart"/>
          </w:tcPr>
          <w:p w:rsidR="004D053B" w:rsidRPr="00537A04" w:rsidRDefault="004D053B" w:rsidP="00586281">
            <w:pPr>
              <w:jc w:val="both"/>
            </w:pPr>
            <w:r w:rsidRPr="00537A04">
              <w:t>Хозяйственно-бытовые сточные воды</w:t>
            </w:r>
          </w:p>
        </w:tc>
        <w:tc>
          <w:tcPr>
            <w:tcW w:w="4395" w:type="dxa"/>
            <w:vAlign w:val="center"/>
          </w:tcPr>
          <w:p w:rsidR="004D053B" w:rsidRPr="00537A04" w:rsidRDefault="004D053B" w:rsidP="00586281">
            <w:pPr>
              <w:jc w:val="both"/>
            </w:pPr>
            <w:r w:rsidRPr="00537A04">
              <w:t>Объем водоотведения, тыс. м</w:t>
            </w:r>
            <w:r w:rsidRPr="00537A04">
              <w:rPr>
                <w:vertAlign w:val="superscript"/>
              </w:rPr>
              <w:t>3</w:t>
            </w:r>
          </w:p>
        </w:tc>
        <w:tc>
          <w:tcPr>
            <w:tcW w:w="1275" w:type="dxa"/>
            <w:vAlign w:val="center"/>
          </w:tcPr>
          <w:p w:rsidR="004D053B" w:rsidRPr="00537A04" w:rsidRDefault="004D053B" w:rsidP="00586281">
            <w:pPr>
              <w:jc w:val="both"/>
              <w:rPr>
                <w:w w:val="105"/>
              </w:rPr>
            </w:pPr>
            <w:r w:rsidRPr="00537A04">
              <w:rPr>
                <w:w w:val="105"/>
              </w:rPr>
              <w:t>9 089,488</w:t>
            </w:r>
          </w:p>
        </w:tc>
        <w:tc>
          <w:tcPr>
            <w:tcW w:w="1275" w:type="dxa"/>
          </w:tcPr>
          <w:p w:rsidR="004D053B" w:rsidRPr="00537A04" w:rsidRDefault="004D053B" w:rsidP="00586281">
            <w:pPr>
              <w:jc w:val="both"/>
              <w:rPr>
                <w:w w:val="105"/>
              </w:rPr>
            </w:pPr>
            <w:r w:rsidRPr="00537A04">
              <w:t>11 235,04</w:t>
            </w:r>
          </w:p>
        </w:tc>
      </w:tr>
      <w:tr w:rsidR="004D053B" w:rsidRPr="00537A04" w:rsidTr="002A027C">
        <w:trPr>
          <w:trHeight w:val="142"/>
          <w:jc w:val="right"/>
        </w:trPr>
        <w:tc>
          <w:tcPr>
            <w:tcW w:w="2263" w:type="dxa"/>
            <w:vMerge/>
          </w:tcPr>
          <w:p w:rsidR="004D053B" w:rsidRPr="00537A04" w:rsidRDefault="004D053B" w:rsidP="00586281">
            <w:pPr>
              <w:jc w:val="both"/>
            </w:pPr>
          </w:p>
        </w:tc>
        <w:tc>
          <w:tcPr>
            <w:tcW w:w="4395" w:type="dxa"/>
            <w:vAlign w:val="center"/>
          </w:tcPr>
          <w:p w:rsidR="004D053B" w:rsidRPr="00537A04" w:rsidRDefault="004D053B" w:rsidP="00586281">
            <w:pPr>
              <w:jc w:val="both"/>
              <w:rPr>
                <w:lang w:val="kk-KZ"/>
              </w:rPr>
            </w:pPr>
            <w:r w:rsidRPr="00537A04">
              <w:t>Объем загрязняющих веществ, тыс. т</w:t>
            </w:r>
            <w:r w:rsidRPr="00537A04">
              <w:rPr>
                <w:lang w:val="kk-KZ"/>
              </w:rPr>
              <w:t>онн</w:t>
            </w:r>
          </w:p>
        </w:tc>
        <w:tc>
          <w:tcPr>
            <w:tcW w:w="1275" w:type="dxa"/>
            <w:vAlign w:val="center"/>
          </w:tcPr>
          <w:p w:rsidR="004D053B" w:rsidRPr="00537A04" w:rsidRDefault="004D053B" w:rsidP="00586281">
            <w:pPr>
              <w:jc w:val="both"/>
              <w:rPr>
                <w:w w:val="105"/>
              </w:rPr>
            </w:pPr>
            <w:r w:rsidRPr="00537A04">
              <w:rPr>
                <w:w w:val="105"/>
              </w:rPr>
              <w:t>4,1</w:t>
            </w:r>
          </w:p>
        </w:tc>
        <w:tc>
          <w:tcPr>
            <w:tcW w:w="1275" w:type="dxa"/>
          </w:tcPr>
          <w:p w:rsidR="004D053B" w:rsidRPr="00537A04" w:rsidRDefault="004D053B" w:rsidP="00586281">
            <w:pPr>
              <w:jc w:val="both"/>
              <w:rPr>
                <w:w w:val="105"/>
              </w:rPr>
            </w:pPr>
            <w:r w:rsidRPr="00537A04">
              <w:rPr>
                <w:w w:val="105"/>
              </w:rPr>
              <w:t>4,7</w:t>
            </w:r>
          </w:p>
        </w:tc>
      </w:tr>
      <w:tr w:rsidR="004D053B" w:rsidRPr="00537A04" w:rsidTr="002A027C">
        <w:trPr>
          <w:trHeight w:val="346"/>
          <w:jc w:val="right"/>
        </w:trPr>
        <w:tc>
          <w:tcPr>
            <w:tcW w:w="2263" w:type="dxa"/>
            <w:vMerge w:val="restart"/>
          </w:tcPr>
          <w:p w:rsidR="004D053B" w:rsidRPr="00537A04" w:rsidRDefault="004D053B" w:rsidP="00586281">
            <w:pPr>
              <w:jc w:val="both"/>
            </w:pPr>
            <w:r w:rsidRPr="00537A04">
              <w:t>Аварийные и неразрешенные сбросы</w:t>
            </w:r>
          </w:p>
        </w:tc>
        <w:tc>
          <w:tcPr>
            <w:tcW w:w="4395" w:type="dxa"/>
            <w:vAlign w:val="center"/>
          </w:tcPr>
          <w:p w:rsidR="004D053B" w:rsidRPr="00537A04" w:rsidRDefault="004D053B" w:rsidP="00586281">
            <w:pPr>
              <w:jc w:val="both"/>
            </w:pPr>
            <w:r w:rsidRPr="00537A04">
              <w:t>Объем водоотведения, тыс. м</w:t>
            </w:r>
            <w:r w:rsidRPr="00537A04">
              <w:rPr>
                <w:vertAlign w:val="superscript"/>
              </w:rPr>
              <w:t>3</w:t>
            </w:r>
          </w:p>
        </w:tc>
        <w:tc>
          <w:tcPr>
            <w:tcW w:w="1275" w:type="dxa"/>
            <w:vAlign w:val="center"/>
          </w:tcPr>
          <w:p w:rsidR="004D053B" w:rsidRPr="00537A04" w:rsidRDefault="004D053B" w:rsidP="00586281">
            <w:pPr>
              <w:jc w:val="both"/>
              <w:rPr>
                <w:w w:val="105"/>
              </w:rPr>
            </w:pPr>
            <w:r w:rsidRPr="00537A04">
              <w:rPr>
                <w:w w:val="105"/>
              </w:rPr>
              <w:t>-</w:t>
            </w:r>
          </w:p>
        </w:tc>
        <w:tc>
          <w:tcPr>
            <w:tcW w:w="1275" w:type="dxa"/>
          </w:tcPr>
          <w:p w:rsidR="004D053B" w:rsidRPr="00537A04" w:rsidRDefault="004D053B" w:rsidP="00586281">
            <w:pPr>
              <w:jc w:val="both"/>
              <w:rPr>
                <w:w w:val="105"/>
              </w:rPr>
            </w:pPr>
            <w:r w:rsidRPr="00537A04">
              <w:rPr>
                <w:w w:val="105"/>
              </w:rPr>
              <w:t>-</w:t>
            </w:r>
          </w:p>
        </w:tc>
      </w:tr>
      <w:tr w:rsidR="004D053B" w:rsidRPr="00537A04" w:rsidTr="002A027C">
        <w:trPr>
          <w:trHeight w:val="142"/>
          <w:jc w:val="right"/>
        </w:trPr>
        <w:tc>
          <w:tcPr>
            <w:tcW w:w="2263" w:type="dxa"/>
            <w:vMerge/>
          </w:tcPr>
          <w:p w:rsidR="004D053B" w:rsidRPr="00537A04" w:rsidRDefault="004D053B" w:rsidP="00586281">
            <w:pPr>
              <w:jc w:val="both"/>
            </w:pPr>
          </w:p>
        </w:tc>
        <w:tc>
          <w:tcPr>
            <w:tcW w:w="4395" w:type="dxa"/>
            <w:vAlign w:val="center"/>
          </w:tcPr>
          <w:p w:rsidR="004D053B" w:rsidRPr="00537A04" w:rsidRDefault="004D053B" w:rsidP="00586281">
            <w:pPr>
              <w:jc w:val="both"/>
              <w:rPr>
                <w:lang w:val="kk-KZ"/>
              </w:rPr>
            </w:pPr>
            <w:r w:rsidRPr="00537A04">
              <w:t>Объем загрязняющих веществ, тыс. тонн</w:t>
            </w:r>
          </w:p>
        </w:tc>
        <w:tc>
          <w:tcPr>
            <w:tcW w:w="1275" w:type="dxa"/>
            <w:vAlign w:val="center"/>
          </w:tcPr>
          <w:p w:rsidR="004D053B" w:rsidRPr="00537A04" w:rsidRDefault="004D053B" w:rsidP="00586281">
            <w:pPr>
              <w:jc w:val="both"/>
              <w:rPr>
                <w:w w:val="105"/>
              </w:rPr>
            </w:pPr>
            <w:r w:rsidRPr="00537A04">
              <w:rPr>
                <w:w w:val="105"/>
              </w:rPr>
              <w:t>-</w:t>
            </w:r>
          </w:p>
        </w:tc>
        <w:tc>
          <w:tcPr>
            <w:tcW w:w="1275" w:type="dxa"/>
          </w:tcPr>
          <w:p w:rsidR="004D053B" w:rsidRPr="00537A04" w:rsidRDefault="004D053B" w:rsidP="00586281">
            <w:pPr>
              <w:jc w:val="both"/>
              <w:rPr>
                <w:w w:val="105"/>
              </w:rPr>
            </w:pPr>
            <w:r w:rsidRPr="00537A04">
              <w:rPr>
                <w:w w:val="105"/>
              </w:rPr>
              <w:t>-</w:t>
            </w:r>
          </w:p>
        </w:tc>
      </w:tr>
      <w:tr w:rsidR="004D053B" w:rsidRPr="00537A04" w:rsidTr="002A027C">
        <w:trPr>
          <w:trHeight w:val="376"/>
          <w:jc w:val="right"/>
        </w:trPr>
        <w:tc>
          <w:tcPr>
            <w:tcW w:w="2263" w:type="dxa"/>
            <w:vMerge w:val="restart"/>
          </w:tcPr>
          <w:p w:rsidR="004D053B" w:rsidRPr="00537A04" w:rsidRDefault="004D053B" w:rsidP="00586281">
            <w:pPr>
              <w:jc w:val="both"/>
              <w:rPr>
                <w:b/>
              </w:rPr>
            </w:pPr>
            <w:r w:rsidRPr="00537A04">
              <w:rPr>
                <w:b/>
              </w:rPr>
              <w:t>Всего (все вышеперечисленные сбросы)</w:t>
            </w:r>
          </w:p>
        </w:tc>
        <w:tc>
          <w:tcPr>
            <w:tcW w:w="4395" w:type="dxa"/>
            <w:vAlign w:val="center"/>
          </w:tcPr>
          <w:p w:rsidR="004D053B" w:rsidRPr="00537A04" w:rsidRDefault="004D053B" w:rsidP="00586281">
            <w:pPr>
              <w:jc w:val="both"/>
              <w:rPr>
                <w:b/>
              </w:rPr>
            </w:pPr>
            <w:r w:rsidRPr="00537A04">
              <w:rPr>
                <w:b/>
              </w:rPr>
              <w:t>Объем водоотведения, тыс. м</w:t>
            </w:r>
            <w:r w:rsidRPr="00537A04">
              <w:rPr>
                <w:b/>
                <w:vertAlign w:val="superscript"/>
              </w:rPr>
              <w:t>3</w:t>
            </w:r>
          </w:p>
        </w:tc>
        <w:tc>
          <w:tcPr>
            <w:tcW w:w="1275" w:type="dxa"/>
            <w:vAlign w:val="center"/>
          </w:tcPr>
          <w:p w:rsidR="004D053B" w:rsidRPr="00537A04" w:rsidRDefault="004D053B" w:rsidP="00586281">
            <w:pPr>
              <w:jc w:val="both"/>
              <w:rPr>
                <w:b/>
              </w:rPr>
            </w:pPr>
            <w:r w:rsidRPr="00537A04">
              <w:rPr>
                <w:b/>
              </w:rPr>
              <w:t>19 797,7</w:t>
            </w:r>
          </w:p>
        </w:tc>
        <w:tc>
          <w:tcPr>
            <w:tcW w:w="1275" w:type="dxa"/>
          </w:tcPr>
          <w:p w:rsidR="004D053B" w:rsidRPr="00537A04" w:rsidRDefault="004D053B" w:rsidP="00586281">
            <w:pPr>
              <w:tabs>
                <w:tab w:val="left" w:pos="8100"/>
              </w:tabs>
              <w:jc w:val="both"/>
              <w:rPr>
                <w:b/>
                <w:lang w:val="kk-KZ"/>
              </w:rPr>
            </w:pPr>
            <w:r w:rsidRPr="00537A04">
              <w:rPr>
                <w:b/>
                <w:lang w:val="kk-KZ"/>
              </w:rPr>
              <w:t>22 593,8</w:t>
            </w:r>
          </w:p>
        </w:tc>
      </w:tr>
      <w:tr w:rsidR="004D053B" w:rsidRPr="00537A04" w:rsidTr="002A027C">
        <w:trPr>
          <w:trHeight w:val="142"/>
          <w:jc w:val="right"/>
        </w:trPr>
        <w:tc>
          <w:tcPr>
            <w:tcW w:w="2263" w:type="dxa"/>
            <w:vMerge/>
          </w:tcPr>
          <w:p w:rsidR="004D053B" w:rsidRPr="00537A04" w:rsidRDefault="004D053B" w:rsidP="00586281">
            <w:pPr>
              <w:jc w:val="both"/>
            </w:pPr>
          </w:p>
        </w:tc>
        <w:tc>
          <w:tcPr>
            <w:tcW w:w="4395" w:type="dxa"/>
            <w:vAlign w:val="center"/>
          </w:tcPr>
          <w:p w:rsidR="004D053B" w:rsidRPr="00537A04" w:rsidRDefault="004D053B" w:rsidP="00586281">
            <w:pPr>
              <w:jc w:val="both"/>
              <w:rPr>
                <w:b/>
                <w:lang w:val="kk-KZ"/>
              </w:rPr>
            </w:pPr>
            <w:r w:rsidRPr="00537A04">
              <w:rPr>
                <w:b/>
              </w:rPr>
              <w:t>Объем загрязняющих веществ, тыс. т</w:t>
            </w:r>
            <w:r w:rsidRPr="00537A04">
              <w:rPr>
                <w:b/>
                <w:lang w:val="kk-KZ"/>
              </w:rPr>
              <w:t>онн</w:t>
            </w:r>
          </w:p>
        </w:tc>
        <w:tc>
          <w:tcPr>
            <w:tcW w:w="1275" w:type="dxa"/>
            <w:vAlign w:val="center"/>
          </w:tcPr>
          <w:p w:rsidR="004D053B" w:rsidRPr="00537A04" w:rsidRDefault="004D053B" w:rsidP="00586281">
            <w:pPr>
              <w:jc w:val="both"/>
              <w:rPr>
                <w:b/>
              </w:rPr>
            </w:pPr>
            <w:r w:rsidRPr="00537A04">
              <w:rPr>
                <w:b/>
              </w:rPr>
              <w:t>90,3</w:t>
            </w:r>
          </w:p>
        </w:tc>
        <w:tc>
          <w:tcPr>
            <w:tcW w:w="1275" w:type="dxa"/>
          </w:tcPr>
          <w:p w:rsidR="004D053B" w:rsidRPr="00537A04" w:rsidRDefault="004D053B" w:rsidP="00586281">
            <w:pPr>
              <w:tabs>
                <w:tab w:val="left" w:pos="8100"/>
              </w:tabs>
              <w:jc w:val="both"/>
              <w:rPr>
                <w:b/>
                <w:lang w:val="kk-KZ"/>
              </w:rPr>
            </w:pPr>
            <w:r w:rsidRPr="00537A04">
              <w:rPr>
                <w:b/>
                <w:lang w:val="kk-KZ"/>
              </w:rPr>
              <w:t>304,3</w:t>
            </w:r>
          </w:p>
        </w:tc>
      </w:tr>
    </w:tbl>
    <w:p w:rsidR="004D053B" w:rsidRPr="00537A04" w:rsidRDefault="004D053B" w:rsidP="00586281">
      <w:pPr>
        <w:ind w:hanging="425"/>
        <w:jc w:val="both"/>
        <w:rPr>
          <w:w w:val="105"/>
        </w:rPr>
      </w:pPr>
      <w:r w:rsidRPr="00537A04">
        <w:rPr>
          <w:i/>
        </w:rPr>
        <w:t>Источник: Департамент экологии по Западно-Казахстанской области.</w:t>
      </w:r>
    </w:p>
    <w:p w:rsidR="004D053B" w:rsidRPr="00537A04" w:rsidRDefault="004D053B" w:rsidP="00586281">
      <w:pPr>
        <w:pBdr>
          <w:bottom w:val="single" w:sz="4" w:space="0" w:color="FFFFFF"/>
        </w:pBdr>
        <w:tabs>
          <w:tab w:val="left" w:pos="9923"/>
        </w:tabs>
        <w:ind w:hanging="284"/>
        <w:jc w:val="both"/>
        <w:rPr>
          <w:b/>
          <w:i/>
        </w:rPr>
      </w:pPr>
    </w:p>
    <w:p w:rsidR="004D053B" w:rsidRPr="00537A04" w:rsidRDefault="004D053B" w:rsidP="00586281">
      <w:pPr>
        <w:pBdr>
          <w:bottom w:val="single" w:sz="4" w:space="0" w:color="FFFFFF"/>
        </w:pBdr>
        <w:tabs>
          <w:tab w:val="left" w:pos="851"/>
          <w:tab w:val="left" w:pos="9923"/>
        </w:tabs>
        <w:ind w:firstLine="709"/>
        <w:jc w:val="both"/>
        <w:rPr>
          <w:lang w:val="kk-KZ"/>
        </w:rPr>
      </w:pPr>
      <w:r w:rsidRPr="00537A04">
        <w:t>В целом по области 7 наиболее крупных водопользователей осуществляют сброс сточных вод в окружающую среду. По сравнению с 2021 годом на предприятиях наблюдается значительное увеличение объема сточных вод.</w:t>
      </w:r>
    </w:p>
    <w:p w:rsidR="004D053B" w:rsidRPr="00537A04" w:rsidRDefault="004D053B" w:rsidP="00586281">
      <w:pPr>
        <w:pBdr>
          <w:bottom w:val="single" w:sz="4" w:space="0" w:color="FFFFFF"/>
        </w:pBdr>
        <w:tabs>
          <w:tab w:val="left" w:pos="9923"/>
        </w:tabs>
        <w:ind w:hanging="284"/>
        <w:jc w:val="both"/>
        <w:rPr>
          <w:b/>
          <w:i/>
        </w:rPr>
      </w:pPr>
      <w:r w:rsidRPr="00537A04">
        <w:rPr>
          <w:b/>
          <w:i/>
        </w:rPr>
        <w:t>Качество поверхностных вод</w:t>
      </w:r>
    </w:p>
    <w:p w:rsidR="004D053B" w:rsidRPr="00537A04" w:rsidRDefault="004D053B" w:rsidP="00586281">
      <w:pPr>
        <w:pBdr>
          <w:bottom w:val="single" w:sz="4" w:space="0" w:color="FFFFFF"/>
        </w:pBdr>
        <w:tabs>
          <w:tab w:val="left" w:pos="9923"/>
        </w:tabs>
        <w:ind w:firstLine="709"/>
        <w:jc w:val="both"/>
      </w:pPr>
      <w:r w:rsidRPr="00537A04">
        <w:t xml:space="preserve">В 2022 году РГП «Казгидромет» наблюдения за качеством поверхностных вод в Западно-Казахстанской области проводились на 18 створах 9 водных объектов (рек Жайык, Шаган, Дерколь, Елек, Шынгырлау, Караозен, Сарыозен, Кошимский канал и оз. Шалкар). </w:t>
      </w:r>
    </w:p>
    <w:p w:rsidR="004D053B" w:rsidRPr="00537A04" w:rsidRDefault="004D053B" w:rsidP="00586281">
      <w:pPr>
        <w:pBdr>
          <w:bottom w:val="single" w:sz="4" w:space="0" w:color="FFFFFF"/>
        </w:pBdr>
        <w:tabs>
          <w:tab w:val="left" w:pos="9923"/>
        </w:tabs>
        <w:ind w:firstLine="709"/>
        <w:jc w:val="both"/>
      </w:pPr>
      <w:r w:rsidRPr="00537A04">
        <w:t>При изучении поверхностных вод в отбираемых пробах воды определяются 36 физико-химических показателей качества: температура, взвешенные вещества, цветность, прозрачность, водородный показатель (рН), растворенный кислород, БПК</w:t>
      </w:r>
      <w:r w:rsidRPr="00537A04">
        <w:rPr>
          <w:vertAlign w:val="subscript"/>
        </w:rPr>
        <w:t>5</w:t>
      </w:r>
      <w:r w:rsidRPr="00537A04">
        <w:t xml:space="preserve">, ХПК, главные ионы солевого состава, биогенные элементы, органические вещества (нефтепродукты, фенолы), тяжелые металлы, пестициды. </w:t>
      </w:r>
    </w:p>
    <w:p w:rsidR="004D053B" w:rsidRPr="00537A04" w:rsidRDefault="004D053B" w:rsidP="00586281">
      <w:pPr>
        <w:pBdr>
          <w:bottom w:val="single" w:sz="4" w:space="0" w:color="FFFFFF"/>
        </w:pBdr>
        <w:tabs>
          <w:tab w:val="left" w:pos="9923"/>
        </w:tabs>
        <w:ind w:firstLine="709"/>
        <w:jc w:val="both"/>
      </w:pPr>
      <w:r w:rsidRPr="00537A04">
        <w:t>В таблице 12.</w:t>
      </w:r>
      <w:r w:rsidRPr="00537A04">
        <w:rPr>
          <w:lang w:val="kk-KZ"/>
        </w:rPr>
        <w:t>6</w:t>
      </w:r>
      <w:r w:rsidRPr="00537A04">
        <w:t>.5 представлены данные по качеству поверхностных вод Западно-Казахстанской области за 2021-2022 годы.</w:t>
      </w:r>
    </w:p>
    <w:p w:rsidR="004D053B" w:rsidRPr="00537A04" w:rsidRDefault="004D053B" w:rsidP="00586281">
      <w:pPr>
        <w:pBdr>
          <w:bottom w:val="single" w:sz="4" w:space="0" w:color="FFFFFF"/>
        </w:pBdr>
        <w:tabs>
          <w:tab w:val="left" w:pos="9923"/>
        </w:tabs>
        <w:ind w:firstLine="709"/>
        <w:jc w:val="both"/>
      </w:pPr>
    </w:p>
    <w:p w:rsidR="004D053B" w:rsidRPr="00537A04" w:rsidRDefault="004D053B" w:rsidP="001062E9">
      <w:pPr>
        <w:pBdr>
          <w:bottom w:val="single" w:sz="4" w:space="0" w:color="FFFFFF"/>
        </w:pBdr>
        <w:tabs>
          <w:tab w:val="left" w:pos="9923"/>
        </w:tabs>
        <w:ind w:firstLine="851"/>
        <w:jc w:val="right"/>
        <w:rPr>
          <w:b/>
        </w:rPr>
      </w:pPr>
      <w:r w:rsidRPr="00537A04">
        <w:rPr>
          <w:b/>
        </w:rPr>
        <w:t>Таблица 12.</w:t>
      </w:r>
      <w:r w:rsidRPr="00537A04">
        <w:rPr>
          <w:b/>
          <w:lang w:val="kk-KZ"/>
        </w:rPr>
        <w:t>6</w:t>
      </w:r>
      <w:r w:rsidRPr="00537A04">
        <w:rPr>
          <w:b/>
        </w:rPr>
        <w:t>.5</w:t>
      </w:r>
    </w:p>
    <w:p w:rsidR="004D053B" w:rsidRPr="00537A04" w:rsidRDefault="004D053B" w:rsidP="001062E9">
      <w:pPr>
        <w:pBdr>
          <w:bottom w:val="single" w:sz="4" w:space="0" w:color="FFFFFF"/>
        </w:pBdr>
        <w:tabs>
          <w:tab w:val="left" w:pos="9923"/>
        </w:tabs>
        <w:ind w:firstLine="851"/>
        <w:jc w:val="center"/>
        <w:rPr>
          <w:b/>
        </w:rPr>
      </w:pPr>
      <w:r w:rsidRPr="00537A04">
        <w:rPr>
          <w:b/>
        </w:rPr>
        <w:t>Качество воды водных объектов Западно-Казахстанской области за 2021-2022 годы</w:t>
      </w:r>
    </w:p>
    <w:p w:rsidR="004D053B" w:rsidRPr="00537A04" w:rsidRDefault="004D053B" w:rsidP="00586281">
      <w:pPr>
        <w:pBdr>
          <w:bottom w:val="single" w:sz="4" w:space="0" w:color="FFFFFF"/>
        </w:pBdr>
        <w:tabs>
          <w:tab w:val="left" w:pos="9923"/>
        </w:tabs>
        <w:ind w:firstLine="851"/>
        <w:jc w:val="both"/>
        <w:rPr>
          <w:b/>
        </w:rPr>
      </w:pPr>
    </w:p>
    <w:tbl>
      <w:tblPr>
        <w:tblStyle w:val="af1"/>
        <w:tblW w:w="0" w:type="auto"/>
        <w:tblLayout w:type="fixed"/>
        <w:tblLook w:val="04A0" w:firstRow="1" w:lastRow="0" w:firstColumn="1" w:lastColumn="0" w:noHBand="0" w:noVBand="1"/>
      </w:tblPr>
      <w:tblGrid>
        <w:gridCol w:w="1980"/>
        <w:gridCol w:w="1701"/>
        <w:gridCol w:w="1701"/>
        <w:gridCol w:w="1984"/>
        <w:gridCol w:w="1985"/>
      </w:tblGrid>
      <w:tr w:rsidR="004D053B" w:rsidRPr="00537A04" w:rsidTr="002A027C">
        <w:trPr>
          <w:trHeight w:val="270"/>
        </w:trPr>
        <w:tc>
          <w:tcPr>
            <w:tcW w:w="1980" w:type="dxa"/>
            <w:vMerge w:val="restart"/>
            <w:vAlign w:val="center"/>
          </w:tcPr>
          <w:p w:rsidR="004D053B" w:rsidRPr="00537A04" w:rsidRDefault="004D053B" w:rsidP="00586281">
            <w:pPr>
              <w:jc w:val="both"/>
              <w:rPr>
                <w:b/>
              </w:rPr>
            </w:pPr>
            <w:r w:rsidRPr="00537A04">
              <w:rPr>
                <w:b/>
              </w:rPr>
              <w:t>Наименование водного объекта</w:t>
            </w:r>
          </w:p>
        </w:tc>
        <w:tc>
          <w:tcPr>
            <w:tcW w:w="3402" w:type="dxa"/>
            <w:gridSpan w:val="2"/>
            <w:vAlign w:val="center"/>
          </w:tcPr>
          <w:p w:rsidR="004D053B" w:rsidRPr="00537A04" w:rsidRDefault="004D053B" w:rsidP="00586281">
            <w:pPr>
              <w:jc w:val="both"/>
              <w:rPr>
                <w:b/>
              </w:rPr>
            </w:pPr>
            <w:r w:rsidRPr="00537A04">
              <w:rPr>
                <w:b/>
              </w:rPr>
              <w:t>Класс качества воды</w:t>
            </w:r>
          </w:p>
        </w:tc>
        <w:tc>
          <w:tcPr>
            <w:tcW w:w="1984" w:type="dxa"/>
            <w:vMerge w:val="restart"/>
            <w:vAlign w:val="center"/>
          </w:tcPr>
          <w:p w:rsidR="004D053B" w:rsidRPr="00537A04" w:rsidRDefault="004D053B" w:rsidP="00586281">
            <w:pPr>
              <w:jc w:val="both"/>
              <w:rPr>
                <w:b/>
              </w:rPr>
            </w:pPr>
            <w:r w:rsidRPr="00537A04">
              <w:rPr>
                <w:b/>
              </w:rPr>
              <w:t>Параметры</w:t>
            </w:r>
          </w:p>
        </w:tc>
        <w:tc>
          <w:tcPr>
            <w:tcW w:w="1985" w:type="dxa"/>
            <w:vMerge w:val="restart"/>
            <w:vAlign w:val="center"/>
          </w:tcPr>
          <w:p w:rsidR="004D053B" w:rsidRPr="00537A04" w:rsidRDefault="004D053B" w:rsidP="00586281">
            <w:pPr>
              <w:jc w:val="both"/>
              <w:rPr>
                <w:b/>
              </w:rPr>
            </w:pPr>
            <w:r w:rsidRPr="00537A04">
              <w:rPr>
                <w:b/>
                <w:bCs/>
                <w:color w:val="000000"/>
              </w:rPr>
              <w:t>Концентрация за 2021 г., мг/дм</w:t>
            </w:r>
            <w:r w:rsidRPr="00537A04">
              <w:rPr>
                <w:b/>
                <w:bCs/>
                <w:color w:val="000000"/>
                <w:vertAlign w:val="superscript"/>
              </w:rPr>
              <w:t>3</w:t>
            </w:r>
          </w:p>
        </w:tc>
      </w:tr>
      <w:tr w:rsidR="004D053B" w:rsidRPr="00537A04" w:rsidTr="002A027C">
        <w:trPr>
          <w:trHeight w:val="270"/>
        </w:trPr>
        <w:tc>
          <w:tcPr>
            <w:tcW w:w="1980" w:type="dxa"/>
            <w:vMerge/>
          </w:tcPr>
          <w:p w:rsidR="004D053B" w:rsidRPr="00537A04" w:rsidRDefault="004D053B" w:rsidP="00586281">
            <w:pPr>
              <w:jc w:val="both"/>
            </w:pPr>
          </w:p>
        </w:tc>
        <w:tc>
          <w:tcPr>
            <w:tcW w:w="1701" w:type="dxa"/>
            <w:vAlign w:val="center"/>
          </w:tcPr>
          <w:p w:rsidR="004D053B" w:rsidRPr="00537A04" w:rsidRDefault="004D053B" w:rsidP="00586281">
            <w:pPr>
              <w:jc w:val="both"/>
              <w:rPr>
                <w:b/>
              </w:rPr>
            </w:pPr>
            <w:r w:rsidRPr="00537A04">
              <w:rPr>
                <w:b/>
              </w:rPr>
              <w:t>2021 год</w:t>
            </w:r>
          </w:p>
        </w:tc>
        <w:tc>
          <w:tcPr>
            <w:tcW w:w="1701" w:type="dxa"/>
            <w:vAlign w:val="center"/>
          </w:tcPr>
          <w:p w:rsidR="004D053B" w:rsidRPr="00537A04" w:rsidRDefault="004D053B" w:rsidP="00586281">
            <w:pPr>
              <w:jc w:val="both"/>
              <w:rPr>
                <w:b/>
              </w:rPr>
            </w:pPr>
            <w:r w:rsidRPr="00537A04">
              <w:rPr>
                <w:b/>
              </w:rPr>
              <w:t>2022 год</w:t>
            </w:r>
          </w:p>
        </w:tc>
        <w:tc>
          <w:tcPr>
            <w:tcW w:w="1984" w:type="dxa"/>
            <w:vMerge/>
          </w:tcPr>
          <w:p w:rsidR="004D053B" w:rsidRPr="00537A04" w:rsidRDefault="004D053B" w:rsidP="00586281">
            <w:pPr>
              <w:jc w:val="both"/>
            </w:pPr>
          </w:p>
        </w:tc>
        <w:tc>
          <w:tcPr>
            <w:tcW w:w="1985" w:type="dxa"/>
            <w:vMerge/>
          </w:tcPr>
          <w:p w:rsidR="004D053B" w:rsidRPr="00537A04" w:rsidRDefault="004D053B" w:rsidP="00586281">
            <w:pPr>
              <w:jc w:val="both"/>
            </w:pPr>
          </w:p>
        </w:tc>
      </w:tr>
      <w:tr w:rsidR="004D053B" w:rsidRPr="00537A04" w:rsidTr="002A027C">
        <w:tc>
          <w:tcPr>
            <w:tcW w:w="1980" w:type="dxa"/>
            <w:vAlign w:val="center"/>
          </w:tcPr>
          <w:p w:rsidR="004D053B" w:rsidRPr="00537A04" w:rsidRDefault="004D053B" w:rsidP="00586281">
            <w:pPr>
              <w:jc w:val="both"/>
            </w:pPr>
            <w:r w:rsidRPr="00537A04">
              <w:t>р. Жайык</w:t>
            </w:r>
          </w:p>
        </w:tc>
        <w:tc>
          <w:tcPr>
            <w:tcW w:w="1701" w:type="dxa"/>
            <w:vAlign w:val="center"/>
          </w:tcPr>
          <w:p w:rsidR="004D053B" w:rsidRPr="00537A04" w:rsidRDefault="004D053B" w:rsidP="00586281">
            <w:pPr>
              <w:jc w:val="both"/>
            </w:pPr>
            <w:r w:rsidRPr="00537A04">
              <w:t>Не</w:t>
            </w:r>
          </w:p>
          <w:p w:rsidR="004D053B" w:rsidRPr="00537A04" w:rsidRDefault="004D053B" w:rsidP="00586281">
            <w:pPr>
              <w:jc w:val="both"/>
            </w:pPr>
            <w:r w:rsidRPr="00537A04">
              <w:t>нормируется</w:t>
            </w:r>
          </w:p>
          <w:p w:rsidR="004D053B" w:rsidRPr="00537A04" w:rsidRDefault="004D053B" w:rsidP="00586281">
            <w:pPr>
              <w:jc w:val="both"/>
            </w:pPr>
            <w:r w:rsidRPr="00537A04">
              <w:t>(&gt;3 класс)</w:t>
            </w:r>
          </w:p>
        </w:tc>
        <w:tc>
          <w:tcPr>
            <w:tcW w:w="1701" w:type="dxa"/>
            <w:vAlign w:val="center"/>
          </w:tcPr>
          <w:p w:rsidR="004D053B" w:rsidRPr="00537A04" w:rsidRDefault="004D053B" w:rsidP="00586281">
            <w:pPr>
              <w:jc w:val="both"/>
            </w:pPr>
            <w:r w:rsidRPr="00537A04">
              <w:t>3 класс</w:t>
            </w:r>
          </w:p>
        </w:tc>
        <w:tc>
          <w:tcPr>
            <w:tcW w:w="1984" w:type="dxa"/>
            <w:vAlign w:val="center"/>
          </w:tcPr>
          <w:p w:rsidR="004D053B" w:rsidRPr="00537A04" w:rsidRDefault="004D053B" w:rsidP="00586281">
            <w:pPr>
              <w:jc w:val="both"/>
            </w:pPr>
            <w:r w:rsidRPr="00537A04">
              <w:t>Взвешенные вещества</w:t>
            </w:r>
          </w:p>
        </w:tc>
        <w:tc>
          <w:tcPr>
            <w:tcW w:w="1985" w:type="dxa"/>
            <w:vAlign w:val="center"/>
          </w:tcPr>
          <w:p w:rsidR="004D053B" w:rsidRPr="00537A04" w:rsidRDefault="004D053B" w:rsidP="00586281">
            <w:pPr>
              <w:jc w:val="both"/>
            </w:pPr>
            <w:r w:rsidRPr="00537A04">
              <w:t>21,283</w:t>
            </w:r>
          </w:p>
        </w:tc>
      </w:tr>
      <w:tr w:rsidR="004D053B" w:rsidRPr="00537A04" w:rsidTr="002A027C">
        <w:tc>
          <w:tcPr>
            <w:tcW w:w="1980" w:type="dxa"/>
            <w:vAlign w:val="center"/>
          </w:tcPr>
          <w:p w:rsidR="004D053B" w:rsidRPr="00537A04" w:rsidRDefault="004D053B" w:rsidP="00586281">
            <w:pPr>
              <w:jc w:val="both"/>
            </w:pPr>
            <w:r w:rsidRPr="00537A04">
              <w:t>р. Шаган</w:t>
            </w:r>
          </w:p>
        </w:tc>
        <w:tc>
          <w:tcPr>
            <w:tcW w:w="1701" w:type="dxa"/>
            <w:vAlign w:val="center"/>
          </w:tcPr>
          <w:p w:rsidR="004D053B" w:rsidRPr="00537A04" w:rsidRDefault="004D053B" w:rsidP="00586281">
            <w:pPr>
              <w:jc w:val="both"/>
            </w:pPr>
            <w:r w:rsidRPr="00537A04">
              <w:t>Не</w:t>
            </w:r>
          </w:p>
          <w:p w:rsidR="004D053B" w:rsidRPr="00537A04" w:rsidRDefault="004D053B" w:rsidP="00586281">
            <w:pPr>
              <w:jc w:val="both"/>
            </w:pPr>
            <w:r w:rsidRPr="00537A04">
              <w:t>нормируется</w:t>
            </w:r>
          </w:p>
          <w:p w:rsidR="004D053B" w:rsidRPr="00537A04" w:rsidRDefault="004D053B" w:rsidP="00586281">
            <w:pPr>
              <w:jc w:val="both"/>
            </w:pPr>
            <w:r w:rsidRPr="00537A04">
              <w:t>(&gt;3 класс)</w:t>
            </w:r>
          </w:p>
        </w:tc>
        <w:tc>
          <w:tcPr>
            <w:tcW w:w="1701" w:type="dxa"/>
            <w:vAlign w:val="center"/>
          </w:tcPr>
          <w:p w:rsidR="004D053B" w:rsidRPr="00537A04" w:rsidRDefault="004D053B" w:rsidP="00586281">
            <w:pPr>
              <w:jc w:val="both"/>
            </w:pPr>
            <w:r w:rsidRPr="00537A04">
              <w:t>3 класс</w:t>
            </w:r>
          </w:p>
        </w:tc>
        <w:tc>
          <w:tcPr>
            <w:tcW w:w="1984" w:type="dxa"/>
            <w:vAlign w:val="center"/>
          </w:tcPr>
          <w:p w:rsidR="004D053B" w:rsidRPr="00537A04" w:rsidRDefault="004D053B" w:rsidP="00586281">
            <w:pPr>
              <w:jc w:val="both"/>
            </w:pPr>
            <w:r w:rsidRPr="00537A04">
              <w:t xml:space="preserve">Фосфаты </w:t>
            </w:r>
          </w:p>
        </w:tc>
        <w:tc>
          <w:tcPr>
            <w:tcW w:w="1985" w:type="dxa"/>
            <w:vAlign w:val="center"/>
          </w:tcPr>
          <w:p w:rsidR="004D053B" w:rsidRPr="00537A04" w:rsidRDefault="004D053B" w:rsidP="00586281">
            <w:pPr>
              <w:jc w:val="both"/>
            </w:pPr>
            <w:r w:rsidRPr="00537A04">
              <w:t>0,414</w:t>
            </w:r>
          </w:p>
        </w:tc>
      </w:tr>
      <w:tr w:rsidR="004D053B" w:rsidRPr="00537A04" w:rsidTr="002A027C">
        <w:trPr>
          <w:trHeight w:val="383"/>
        </w:trPr>
        <w:tc>
          <w:tcPr>
            <w:tcW w:w="1980" w:type="dxa"/>
            <w:vMerge w:val="restart"/>
            <w:vAlign w:val="center"/>
          </w:tcPr>
          <w:p w:rsidR="004D053B" w:rsidRPr="00537A04" w:rsidRDefault="004D053B" w:rsidP="00586281">
            <w:pPr>
              <w:jc w:val="both"/>
            </w:pPr>
            <w:r w:rsidRPr="00537A04">
              <w:t>р. Дерколь</w:t>
            </w:r>
          </w:p>
        </w:tc>
        <w:tc>
          <w:tcPr>
            <w:tcW w:w="1701" w:type="dxa"/>
            <w:vMerge w:val="restart"/>
            <w:vAlign w:val="center"/>
          </w:tcPr>
          <w:p w:rsidR="004D053B" w:rsidRPr="00537A04" w:rsidRDefault="004D053B" w:rsidP="00586281">
            <w:pPr>
              <w:jc w:val="both"/>
            </w:pPr>
            <w:r w:rsidRPr="00537A04">
              <w:t>Не</w:t>
            </w:r>
          </w:p>
          <w:p w:rsidR="004D053B" w:rsidRPr="00537A04" w:rsidRDefault="004D053B" w:rsidP="00586281">
            <w:pPr>
              <w:jc w:val="both"/>
            </w:pPr>
            <w:r w:rsidRPr="00537A04">
              <w:t>нормируется</w:t>
            </w:r>
          </w:p>
          <w:p w:rsidR="004D053B" w:rsidRPr="00537A04" w:rsidRDefault="004D053B" w:rsidP="00586281">
            <w:pPr>
              <w:jc w:val="both"/>
            </w:pPr>
            <w:r w:rsidRPr="00537A04">
              <w:t>(&gt;3 класс)</w:t>
            </w:r>
          </w:p>
        </w:tc>
        <w:tc>
          <w:tcPr>
            <w:tcW w:w="1701" w:type="dxa"/>
            <w:vMerge w:val="restart"/>
            <w:vAlign w:val="center"/>
          </w:tcPr>
          <w:p w:rsidR="004D053B" w:rsidRPr="00537A04" w:rsidRDefault="004D053B" w:rsidP="00586281">
            <w:pPr>
              <w:jc w:val="both"/>
            </w:pPr>
            <w:r w:rsidRPr="00537A04">
              <w:t>3 класс</w:t>
            </w:r>
          </w:p>
        </w:tc>
        <w:tc>
          <w:tcPr>
            <w:tcW w:w="1984" w:type="dxa"/>
            <w:vAlign w:val="center"/>
          </w:tcPr>
          <w:p w:rsidR="004D053B" w:rsidRPr="00537A04" w:rsidRDefault="004D053B" w:rsidP="00586281">
            <w:pPr>
              <w:jc w:val="both"/>
            </w:pPr>
            <w:r w:rsidRPr="00537A04">
              <w:t>Фосфаты</w:t>
            </w:r>
          </w:p>
        </w:tc>
        <w:tc>
          <w:tcPr>
            <w:tcW w:w="1985" w:type="dxa"/>
            <w:vAlign w:val="center"/>
          </w:tcPr>
          <w:p w:rsidR="004D053B" w:rsidRPr="00537A04" w:rsidRDefault="004D053B" w:rsidP="00586281">
            <w:pPr>
              <w:jc w:val="both"/>
            </w:pPr>
            <w:r w:rsidRPr="00537A04">
              <w:t>0,455</w:t>
            </w:r>
          </w:p>
        </w:tc>
      </w:tr>
      <w:tr w:rsidR="004D053B" w:rsidRPr="00537A04" w:rsidTr="002A027C">
        <w:trPr>
          <w:trHeight w:val="382"/>
        </w:trPr>
        <w:tc>
          <w:tcPr>
            <w:tcW w:w="1980" w:type="dxa"/>
            <w:vMerge/>
            <w:vAlign w:val="center"/>
          </w:tcPr>
          <w:p w:rsidR="004D053B" w:rsidRPr="00537A04" w:rsidRDefault="004D053B" w:rsidP="00586281">
            <w:pPr>
              <w:jc w:val="both"/>
            </w:pPr>
          </w:p>
        </w:tc>
        <w:tc>
          <w:tcPr>
            <w:tcW w:w="1701" w:type="dxa"/>
            <w:vMerge/>
            <w:vAlign w:val="center"/>
          </w:tcPr>
          <w:p w:rsidR="004D053B" w:rsidRPr="00537A04" w:rsidRDefault="004D053B" w:rsidP="00586281">
            <w:pPr>
              <w:jc w:val="both"/>
            </w:pPr>
          </w:p>
        </w:tc>
        <w:tc>
          <w:tcPr>
            <w:tcW w:w="1701" w:type="dxa"/>
            <w:vMerge/>
            <w:vAlign w:val="center"/>
          </w:tcPr>
          <w:p w:rsidR="004D053B" w:rsidRPr="00537A04" w:rsidRDefault="004D053B" w:rsidP="00586281">
            <w:pPr>
              <w:jc w:val="both"/>
            </w:pPr>
          </w:p>
        </w:tc>
        <w:tc>
          <w:tcPr>
            <w:tcW w:w="1984" w:type="dxa"/>
            <w:vAlign w:val="center"/>
          </w:tcPr>
          <w:p w:rsidR="004D053B" w:rsidRPr="00537A04" w:rsidRDefault="004D053B" w:rsidP="00586281">
            <w:pPr>
              <w:jc w:val="both"/>
            </w:pPr>
            <w:r w:rsidRPr="00537A04">
              <w:t xml:space="preserve">Магний </w:t>
            </w:r>
          </w:p>
        </w:tc>
        <w:tc>
          <w:tcPr>
            <w:tcW w:w="1985" w:type="dxa"/>
            <w:vAlign w:val="center"/>
          </w:tcPr>
          <w:p w:rsidR="004D053B" w:rsidRPr="00537A04" w:rsidRDefault="004D053B" w:rsidP="00586281">
            <w:pPr>
              <w:jc w:val="both"/>
            </w:pPr>
            <w:r w:rsidRPr="00537A04">
              <w:t>20,983</w:t>
            </w:r>
          </w:p>
        </w:tc>
      </w:tr>
      <w:tr w:rsidR="004D053B" w:rsidRPr="00537A04" w:rsidTr="002A027C">
        <w:trPr>
          <w:trHeight w:val="270"/>
        </w:trPr>
        <w:tc>
          <w:tcPr>
            <w:tcW w:w="1980" w:type="dxa"/>
            <w:vMerge w:val="restart"/>
            <w:vAlign w:val="center"/>
          </w:tcPr>
          <w:p w:rsidR="004D053B" w:rsidRPr="00537A04" w:rsidRDefault="004D053B" w:rsidP="00586281">
            <w:pPr>
              <w:jc w:val="both"/>
            </w:pPr>
            <w:r w:rsidRPr="00537A04">
              <w:t xml:space="preserve">р. Елек </w:t>
            </w:r>
          </w:p>
        </w:tc>
        <w:tc>
          <w:tcPr>
            <w:tcW w:w="1701" w:type="dxa"/>
            <w:vMerge w:val="restart"/>
            <w:vAlign w:val="center"/>
          </w:tcPr>
          <w:p w:rsidR="004D053B" w:rsidRPr="00537A04" w:rsidRDefault="004D053B" w:rsidP="00586281">
            <w:pPr>
              <w:jc w:val="both"/>
            </w:pPr>
            <w:r w:rsidRPr="00537A04">
              <w:t>4 класс</w:t>
            </w:r>
          </w:p>
        </w:tc>
        <w:tc>
          <w:tcPr>
            <w:tcW w:w="1701" w:type="dxa"/>
            <w:vMerge w:val="restart"/>
            <w:vAlign w:val="center"/>
          </w:tcPr>
          <w:p w:rsidR="004D053B" w:rsidRPr="00537A04" w:rsidRDefault="004D053B" w:rsidP="00586281">
            <w:pPr>
              <w:jc w:val="both"/>
            </w:pPr>
            <w:r w:rsidRPr="00537A04">
              <w:t>3 класс</w:t>
            </w:r>
          </w:p>
        </w:tc>
        <w:tc>
          <w:tcPr>
            <w:tcW w:w="1984" w:type="dxa"/>
            <w:vAlign w:val="center"/>
          </w:tcPr>
          <w:p w:rsidR="004D053B" w:rsidRPr="00537A04" w:rsidRDefault="004D053B" w:rsidP="00586281">
            <w:pPr>
              <w:jc w:val="both"/>
            </w:pPr>
            <w:r w:rsidRPr="00537A04">
              <w:t xml:space="preserve">Магний </w:t>
            </w:r>
          </w:p>
        </w:tc>
        <w:tc>
          <w:tcPr>
            <w:tcW w:w="1985" w:type="dxa"/>
            <w:vAlign w:val="center"/>
          </w:tcPr>
          <w:p w:rsidR="004D053B" w:rsidRPr="00537A04" w:rsidRDefault="004D053B" w:rsidP="00586281">
            <w:pPr>
              <w:jc w:val="both"/>
            </w:pPr>
            <w:r w:rsidRPr="00537A04">
              <w:t>25</w:t>
            </w:r>
          </w:p>
        </w:tc>
      </w:tr>
      <w:tr w:rsidR="004D053B" w:rsidRPr="00537A04" w:rsidTr="002A027C">
        <w:trPr>
          <w:trHeight w:val="270"/>
        </w:trPr>
        <w:tc>
          <w:tcPr>
            <w:tcW w:w="1980" w:type="dxa"/>
            <w:vMerge/>
            <w:vAlign w:val="center"/>
          </w:tcPr>
          <w:p w:rsidR="004D053B" w:rsidRPr="00537A04" w:rsidRDefault="004D053B" w:rsidP="00586281">
            <w:pPr>
              <w:jc w:val="both"/>
            </w:pPr>
          </w:p>
        </w:tc>
        <w:tc>
          <w:tcPr>
            <w:tcW w:w="1701" w:type="dxa"/>
            <w:vMerge/>
            <w:vAlign w:val="center"/>
          </w:tcPr>
          <w:p w:rsidR="004D053B" w:rsidRPr="00537A04" w:rsidRDefault="004D053B" w:rsidP="00586281">
            <w:pPr>
              <w:jc w:val="both"/>
            </w:pPr>
          </w:p>
        </w:tc>
        <w:tc>
          <w:tcPr>
            <w:tcW w:w="1701" w:type="dxa"/>
            <w:vMerge/>
            <w:vAlign w:val="center"/>
          </w:tcPr>
          <w:p w:rsidR="004D053B" w:rsidRPr="00537A04" w:rsidRDefault="004D053B" w:rsidP="00586281">
            <w:pPr>
              <w:jc w:val="both"/>
            </w:pPr>
          </w:p>
        </w:tc>
        <w:tc>
          <w:tcPr>
            <w:tcW w:w="1984" w:type="dxa"/>
            <w:vAlign w:val="center"/>
          </w:tcPr>
          <w:p w:rsidR="004D053B" w:rsidRPr="00537A04" w:rsidRDefault="004D053B" w:rsidP="00586281">
            <w:pPr>
              <w:jc w:val="both"/>
            </w:pPr>
            <w:r w:rsidRPr="00537A04">
              <w:t>Фосфаты</w:t>
            </w:r>
          </w:p>
        </w:tc>
        <w:tc>
          <w:tcPr>
            <w:tcW w:w="1985" w:type="dxa"/>
            <w:vAlign w:val="center"/>
          </w:tcPr>
          <w:p w:rsidR="004D053B" w:rsidRPr="00537A04" w:rsidRDefault="004D053B" w:rsidP="00586281">
            <w:pPr>
              <w:jc w:val="both"/>
            </w:pPr>
            <w:r w:rsidRPr="00537A04">
              <w:t>0,417</w:t>
            </w:r>
          </w:p>
        </w:tc>
      </w:tr>
      <w:tr w:rsidR="004D053B" w:rsidRPr="00537A04" w:rsidTr="002A027C">
        <w:tc>
          <w:tcPr>
            <w:tcW w:w="1980" w:type="dxa"/>
            <w:vAlign w:val="center"/>
          </w:tcPr>
          <w:p w:rsidR="004D053B" w:rsidRPr="00537A04" w:rsidRDefault="004D053B" w:rsidP="00586281">
            <w:pPr>
              <w:jc w:val="both"/>
            </w:pPr>
            <w:r w:rsidRPr="00537A04">
              <w:t>р. Шынгырлау</w:t>
            </w:r>
          </w:p>
        </w:tc>
        <w:tc>
          <w:tcPr>
            <w:tcW w:w="1701" w:type="dxa"/>
            <w:vAlign w:val="center"/>
          </w:tcPr>
          <w:p w:rsidR="004D053B" w:rsidRPr="00537A04" w:rsidRDefault="004D053B" w:rsidP="00586281">
            <w:pPr>
              <w:jc w:val="both"/>
            </w:pPr>
            <w:r w:rsidRPr="00537A04">
              <w:t>Не</w:t>
            </w:r>
          </w:p>
          <w:p w:rsidR="004D053B" w:rsidRPr="00537A04" w:rsidRDefault="004D053B" w:rsidP="00586281">
            <w:pPr>
              <w:jc w:val="both"/>
            </w:pPr>
            <w:r w:rsidRPr="00537A04">
              <w:t>нормируется</w:t>
            </w:r>
          </w:p>
          <w:p w:rsidR="004D053B" w:rsidRPr="00537A04" w:rsidRDefault="004D053B" w:rsidP="00586281">
            <w:pPr>
              <w:jc w:val="both"/>
            </w:pPr>
            <w:r w:rsidRPr="00537A04">
              <w:t>(&gt;5 класс)</w:t>
            </w:r>
          </w:p>
        </w:tc>
        <w:tc>
          <w:tcPr>
            <w:tcW w:w="1701" w:type="dxa"/>
            <w:vAlign w:val="center"/>
          </w:tcPr>
          <w:p w:rsidR="004D053B" w:rsidRPr="00537A04" w:rsidRDefault="004D053B" w:rsidP="00586281">
            <w:pPr>
              <w:jc w:val="both"/>
            </w:pPr>
            <w:r w:rsidRPr="00537A04">
              <w:t>4 класс</w:t>
            </w:r>
          </w:p>
        </w:tc>
        <w:tc>
          <w:tcPr>
            <w:tcW w:w="1984" w:type="dxa"/>
            <w:vAlign w:val="center"/>
          </w:tcPr>
          <w:p w:rsidR="004D053B" w:rsidRPr="00537A04" w:rsidRDefault="004D053B" w:rsidP="00586281">
            <w:pPr>
              <w:jc w:val="both"/>
            </w:pPr>
            <w:r w:rsidRPr="00537A04">
              <w:t>Взвешенные вещества</w:t>
            </w:r>
          </w:p>
        </w:tc>
        <w:tc>
          <w:tcPr>
            <w:tcW w:w="1985" w:type="dxa"/>
            <w:vAlign w:val="center"/>
          </w:tcPr>
          <w:p w:rsidR="004D053B" w:rsidRPr="00537A04" w:rsidRDefault="004D053B" w:rsidP="00586281">
            <w:pPr>
              <w:jc w:val="both"/>
            </w:pPr>
            <w:r w:rsidRPr="00537A04">
              <w:t>22,5</w:t>
            </w:r>
          </w:p>
        </w:tc>
      </w:tr>
      <w:tr w:rsidR="004D053B" w:rsidRPr="00537A04" w:rsidTr="002A027C">
        <w:trPr>
          <w:trHeight w:val="268"/>
        </w:trPr>
        <w:tc>
          <w:tcPr>
            <w:tcW w:w="1980" w:type="dxa"/>
            <w:vAlign w:val="center"/>
          </w:tcPr>
          <w:p w:rsidR="004D053B" w:rsidRPr="00537A04" w:rsidRDefault="004D053B" w:rsidP="00586281">
            <w:pPr>
              <w:jc w:val="both"/>
            </w:pPr>
            <w:r w:rsidRPr="00537A04">
              <w:t>р. Сарыозен</w:t>
            </w:r>
          </w:p>
        </w:tc>
        <w:tc>
          <w:tcPr>
            <w:tcW w:w="1701" w:type="dxa"/>
            <w:vAlign w:val="center"/>
          </w:tcPr>
          <w:p w:rsidR="004D053B" w:rsidRPr="00537A04" w:rsidRDefault="004D053B" w:rsidP="00586281">
            <w:pPr>
              <w:jc w:val="both"/>
            </w:pPr>
            <w:r w:rsidRPr="00537A04">
              <w:t>4 класс</w:t>
            </w:r>
          </w:p>
        </w:tc>
        <w:tc>
          <w:tcPr>
            <w:tcW w:w="1701" w:type="dxa"/>
            <w:vAlign w:val="center"/>
          </w:tcPr>
          <w:p w:rsidR="004D053B" w:rsidRPr="00537A04" w:rsidRDefault="004D053B" w:rsidP="00586281">
            <w:pPr>
              <w:jc w:val="both"/>
            </w:pPr>
            <w:r w:rsidRPr="00537A04">
              <w:t>4 класс</w:t>
            </w:r>
          </w:p>
        </w:tc>
        <w:tc>
          <w:tcPr>
            <w:tcW w:w="1984" w:type="dxa"/>
            <w:vAlign w:val="center"/>
          </w:tcPr>
          <w:p w:rsidR="004D053B" w:rsidRPr="00537A04" w:rsidRDefault="004D053B" w:rsidP="00586281">
            <w:pPr>
              <w:jc w:val="both"/>
            </w:pPr>
            <w:r w:rsidRPr="00537A04">
              <w:t>Взвешенные вещества</w:t>
            </w:r>
          </w:p>
        </w:tc>
        <w:tc>
          <w:tcPr>
            <w:tcW w:w="1985" w:type="dxa"/>
            <w:vAlign w:val="center"/>
          </w:tcPr>
          <w:p w:rsidR="004D053B" w:rsidRPr="00537A04" w:rsidRDefault="004D053B" w:rsidP="00586281">
            <w:pPr>
              <w:jc w:val="both"/>
            </w:pPr>
            <w:r w:rsidRPr="00537A04">
              <w:t>21,2</w:t>
            </w:r>
          </w:p>
        </w:tc>
      </w:tr>
      <w:tr w:rsidR="004D053B" w:rsidRPr="00537A04" w:rsidTr="002A027C">
        <w:trPr>
          <w:trHeight w:val="383"/>
        </w:trPr>
        <w:tc>
          <w:tcPr>
            <w:tcW w:w="1980" w:type="dxa"/>
            <w:vMerge w:val="restart"/>
            <w:vAlign w:val="center"/>
          </w:tcPr>
          <w:p w:rsidR="004D053B" w:rsidRPr="00537A04" w:rsidRDefault="004D053B" w:rsidP="00586281">
            <w:pPr>
              <w:jc w:val="both"/>
            </w:pPr>
            <w:r w:rsidRPr="00537A04">
              <w:t>р. Караозен</w:t>
            </w:r>
          </w:p>
        </w:tc>
        <w:tc>
          <w:tcPr>
            <w:tcW w:w="1701" w:type="dxa"/>
            <w:vMerge w:val="restart"/>
            <w:vAlign w:val="center"/>
          </w:tcPr>
          <w:p w:rsidR="004D053B" w:rsidRPr="00537A04" w:rsidRDefault="004D053B" w:rsidP="00586281">
            <w:pPr>
              <w:jc w:val="both"/>
            </w:pPr>
            <w:r w:rsidRPr="00537A04">
              <w:t>Не</w:t>
            </w:r>
          </w:p>
          <w:p w:rsidR="004D053B" w:rsidRPr="00537A04" w:rsidRDefault="004D053B" w:rsidP="00586281">
            <w:pPr>
              <w:jc w:val="both"/>
            </w:pPr>
            <w:r w:rsidRPr="00537A04">
              <w:t>нормируется</w:t>
            </w:r>
          </w:p>
          <w:p w:rsidR="004D053B" w:rsidRPr="00537A04" w:rsidRDefault="004D053B" w:rsidP="00586281">
            <w:pPr>
              <w:jc w:val="both"/>
            </w:pPr>
            <w:r w:rsidRPr="00537A04">
              <w:t>(&gt;5 класс)</w:t>
            </w:r>
          </w:p>
        </w:tc>
        <w:tc>
          <w:tcPr>
            <w:tcW w:w="1701" w:type="dxa"/>
            <w:vMerge w:val="restart"/>
            <w:vAlign w:val="center"/>
          </w:tcPr>
          <w:p w:rsidR="004D053B" w:rsidRPr="00537A04" w:rsidRDefault="004D053B" w:rsidP="00586281">
            <w:pPr>
              <w:jc w:val="both"/>
            </w:pPr>
            <w:r w:rsidRPr="00537A04">
              <w:t>3 класс</w:t>
            </w:r>
          </w:p>
        </w:tc>
        <w:tc>
          <w:tcPr>
            <w:tcW w:w="1984" w:type="dxa"/>
            <w:vAlign w:val="center"/>
          </w:tcPr>
          <w:p w:rsidR="004D053B" w:rsidRPr="00537A04" w:rsidRDefault="004D053B" w:rsidP="00586281">
            <w:pPr>
              <w:jc w:val="both"/>
            </w:pPr>
            <w:r w:rsidRPr="00537A04">
              <w:t xml:space="preserve">Фосфаты </w:t>
            </w:r>
          </w:p>
        </w:tc>
        <w:tc>
          <w:tcPr>
            <w:tcW w:w="1985" w:type="dxa"/>
            <w:vAlign w:val="center"/>
          </w:tcPr>
          <w:p w:rsidR="004D053B" w:rsidRPr="00537A04" w:rsidRDefault="004D053B" w:rsidP="00586281">
            <w:pPr>
              <w:jc w:val="both"/>
            </w:pPr>
            <w:r w:rsidRPr="00537A04">
              <w:t>0,435</w:t>
            </w:r>
          </w:p>
        </w:tc>
      </w:tr>
      <w:tr w:rsidR="004D053B" w:rsidRPr="00537A04" w:rsidTr="002A027C">
        <w:trPr>
          <w:trHeight w:val="382"/>
        </w:trPr>
        <w:tc>
          <w:tcPr>
            <w:tcW w:w="1980" w:type="dxa"/>
            <w:vMerge/>
            <w:vAlign w:val="center"/>
          </w:tcPr>
          <w:p w:rsidR="004D053B" w:rsidRPr="00537A04" w:rsidRDefault="004D053B" w:rsidP="00586281">
            <w:pPr>
              <w:jc w:val="both"/>
            </w:pPr>
          </w:p>
        </w:tc>
        <w:tc>
          <w:tcPr>
            <w:tcW w:w="1701" w:type="dxa"/>
            <w:vMerge/>
            <w:vAlign w:val="center"/>
          </w:tcPr>
          <w:p w:rsidR="004D053B" w:rsidRPr="00537A04" w:rsidRDefault="004D053B" w:rsidP="00586281">
            <w:pPr>
              <w:jc w:val="both"/>
            </w:pPr>
          </w:p>
        </w:tc>
        <w:tc>
          <w:tcPr>
            <w:tcW w:w="1701" w:type="dxa"/>
            <w:vMerge/>
            <w:vAlign w:val="center"/>
          </w:tcPr>
          <w:p w:rsidR="004D053B" w:rsidRPr="00537A04" w:rsidRDefault="004D053B" w:rsidP="00586281">
            <w:pPr>
              <w:jc w:val="both"/>
            </w:pPr>
          </w:p>
        </w:tc>
        <w:tc>
          <w:tcPr>
            <w:tcW w:w="1984" w:type="dxa"/>
            <w:vAlign w:val="center"/>
          </w:tcPr>
          <w:p w:rsidR="004D053B" w:rsidRPr="00537A04" w:rsidRDefault="004D053B" w:rsidP="00586281">
            <w:pPr>
              <w:jc w:val="both"/>
            </w:pPr>
            <w:r w:rsidRPr="00537A04">
              <w:t xml:space="preserve">Магний </w:t>
            </w:r>
          </w:p>
        </w:tc>
        <w:tc>
          <w:tcPr>
            <w:tcW w:w="1985" w:type="dxa"/>
            <w:vAlign w:val="center"/>
          </w:tcPr>
          <w:p w:rsidR="004D053B" w:rsidRPr="00537A04" w:rsidRDefault="004D053B" w:rsidP="00586281">
            <w:pPr>
              <w:jc w:val="both"/>
            </w:pPr>
            <w:r w:rsidRPr="00537A04">
              <w:t>23,2</w:t>
            </w:r>
          </w:p>
        </w:tc>
      </w:tr>
      <w:tr w:rsidR="004D053B" w:rsidRPr="00537A04" w:rsidTr="002A027C">
        <w:tc>
          <w:tcPr>
            <w:tcW w:w="1980" w:type="dxa"/>
            <w:vAlign w:val="center"/>
          </w:tcPr>
          <w:p w:rsidR="004D053B" w:rsidRPr="00537A04" w:rsidRDefault="004D053B" w:rsidP="00586281">
            <w:pPr>
              <w:jc w:val="both"/>
            </w:pPr>
            <w:r w:rsidRPr="00537A04">
              <w:t>Кошимский канал</w:t>
            </w:r>
          </w:p>
        </w:tc>
        <w:tc>
          <w:tcPr>
            <w:tcW w:w="1701" w:type="dxa"/>
            <w:vAlign w:val="center"/>
          </w:tcPr>
          <w:p w:rsidR="004D053B" w:rsidRPr="00537A04" w:rsidRDefault="004D053B" w:rsidP="00586281">
            <w:pPr>
              <w:jc w:val="both"/>
            </w:pPr>
            <w:r w:rsidRPr="00537A04">
              <w:t>4 класс</w:t>
            </w:r>
          </w:p>
        </w:tc>
        <w:tc>
          <w:tcPr>
            <w:tcW w:w="1701" w:type="dxa"/>
            <w:vAlign w:val="center"/>
          </w:tcPr>
          <w:p w:rsidR="004D053B" w:rsidRPr="00537A04" w:rsidRDefault="004D053B" w:rsidP="00586281">
            <w:pPr>
              <w:jc w:val="both"/>
            </w:pPr>
            <w:r w:rsidRPr="00537A04">
              <w:t>4 класс</w:t>
            </w:r>
          </w:p>
        </w:tc>
        <w:tc>
          <w:tcPr>
            <w:tcW w:w="1984" w:type="dxa"/>
            <w:vAlign w:val="center"/>
          </w:tcPr>
          <w:p w:rsidR="004D053B" w:rsidRPr="00537A04" w:rsidRDefault="004D053B" w:rsidP="00586281">
            <w:pPr>
              <w:jc w:val="both"/>
            </w:pPr>
            <w:r w:rsidRPr="00537A04">
              <w:t>Взвешенные</w:t>
            </w:r>
          </w:p>
          <w:p w:rsidR="004D053B" w:rsidRPr="00537A04" w:rsidRDefault="004D053B" w:rsidP="00586281">
            <w:pPr>
              <w:jc w:val="both"/>
            </w:pPr>
            <w:r w:rsidRPr="00537A04">
              <w:t>вещества</w:t>
            </w:r>
          </w:p>
        </w:tc>
        <w:tc>
          <w:tcPr>
            <w:tcW w:w="1985" w:type="dxa"/>
            <w:vAlign w:val="center"/>
          </w:tcPr>
          <w:p w:rsidR="004D053B" w:rsidRPr="00537A04" w:rsidRDefault="004D053B" w:rsidP="00586281">
            <w:pPr>
              <w:jc w:val="both"/>
            </w:pPr>
            <w:r w:rsidRPr="00537A04">
              <w:t>21,3</w:t>
            </w:r>
          </w:p>
        </w:tc>
      </w:tr>
    </w:tbl>
    <w:p w:rsidR="004D053B" w:rsidRPr="00537A04" w:rsidRDefault="004D053B" w:rsidP="00586281">
      <w:pPr>
        <w:ind w:firstLine="709"/>
        <w:jc w:val="both"/>
        <w:rPr>
          <w:i/>
        </w:rPr>
      </w:pPr>
      <w:r w:rsidRPr="00537A04">
        <w:rPr>
          <w:i/>
        </w:rPr>
        <w:t>Источник: РГП «Казгидромет».</w:t>
      </w:r>
    </w:p>
    <w:p w:rsidR="004D053B" w:rsidRPr="00537A04" w:rsidRDefault="004D053B" w:rsidP="00586281">
      <w:pPr>
        <w:ind w:firstLine="709"/>
        <w:jc w:val="both"/>
        <w:rPr>
          <w:i/>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 «Водные ресурсы».</w:t>
      </w:r>
    </w:p>
    <w:p w:rsidR="004D053B" w:rsidRPr="00537A04" w:rsidRDefault="004D053B" w:rsidP="00586281">
      <w:pPr>
        <w:jc w:val="both"/>
      </w:pPr>
    </w:p>
    <w:p w:rsidR="004D053B" w:rsidRPr="00537A04" w:rsidRDefault="004D053B" w:rsidP="00586281">
      <w:pPr>
        <w:ind w:firstLine="709"/>
        <w:jc w:val="both"/>
      </w:pPr>
      <w:r w:rsidRPr="00537A04">
        <w:t>Как видно из таблицы 12.5.5, в сравнении с 2021 годом качество поверхностных вод реки Караозен улучшилось, перешло свыше 5 класса в 3 класс. Качество воды реки Шынгырлау тоеже улучшилось, перешло свыше 5 класса в 4 класс. Реки Жайык, Шаган, Дерколь перешло свыше 3 класса в 3 класс – улучшилось. Качество воды реки Елек с 4 класса в 3 класс – улучшилось. Река Сарыозен и канал Кошимский существенно не изменилась.</w:t>
      </w:r>
    </w:p>
    <w:p w:rsidR="004D053B" w:rsidRPr="00537A04" w:rsidRDefault="004D053B" w:rsidP="00586281">
      <w:pPr>
        <w:pStyle w:val="Default"/>
        <w:jc w:val="both"/>
      </w:pPr>
      <w:r w:rsidRPr="00537A04">
        <w:t xml:space="preserve"> Основными загрязняющими веществами в водных объектах Западно-Казахстанской области являются магний, взвешенные вещества и фосфаты. Превышения нормативов качества по данным показателям в основном характерны для сбросов сточных городских вод в условиях многочисленного населения.</w:t>
      </w:r>
    </w:p>
    <w:p w:rsidR="004D053B" w:rsidRPr="00537A04" w:rsidRDefault="004D053B" w:rsidP="00586281">
      <w:pPr>
        <w:ind w:firstLine="709"/>
        <w:jc w:val="both"/>
      </w:pPr>
      <w:r w:rsidRPr="00537A04">
        <w:t xml:space="preserve">Специалистами отдела лабораторно-аналитического контроля Департамента экологии по Западно-Казахстанской области ежегодно в соответствии с планом-графиком проводится химический анализ проб воды. В результате исследований выявлены незначительные превышения концентраций различных солей: ионов хлора, сульфатов, аммония, сухого остатка, взвешенных веществ. В большинстве случаев превышения носят природный характер, т.к. для большинства водных объектов области основным видом питания служат паводковые воды в весенний период. После паводкового периода происходит стабилизация уровней рек и их сухость. Это в свою очередь способствует загрязнению речных вод, зарастанию зелеными водорослями и изменению цвета воды. В жаркие периоды в воде размножаются живые организмы, возникает недостаток кислорода. Дефицит кислорода происходит на водоемах и зимой, когда из-за толстого ледяного покрова в воду не поступает кислород, что вызывает замор рыбы. Во избежание этого специалистами природоохранных организаций на замерзших водоемах бурятся лунки. </w:t>
      </w:r>
    </w:p>
    <w:p w:rsidR="004D053B" w:rsidRPr="00537A04" w:rsidRDefault="004D053B" w:rsidP="00586281">
      <w:pPr>
        <w:ind w:firstLine="709"/>
        <w:jc w:val="both"/>
      </w:pPr>
      <w:r w:rsidRPr="00537A04">
        <w:t>Мониторинг качества донных отложений в 2022 году проводился в 2 контрольных точках на реках Жайык и Елек. Проведен анализ проб донных отложений на загрязнение тяжелыми металлами и органическими веществами (нефтепродуктами), (таблица 12.</w:t>
      </w:r>
      <w:r w:rsidRPr="00537A04">
        <w:rPr>
          <w:lang w:val="kk-KZ"/>
        </w:rPr>
        <w:t>6</w:t>
      </w:r>
      <w:r w:rsidRPr="00537A04">
        <w:t xml:space="preserve">.6). </w:t>
      </w:r>
    </w:p>
    <w:p w:rsidR="004D053B" w:rsidRPr="00537A04" w:rsidRDefault="004D053B" w:rsidP="00586281">
      <w:pPr>
        <w:pBdr>
          <w:bottom w:val="single" w:sz="4" w:space="0" w:color="FFFFFF"/>
        </w:pBdr>
        <w:tabs>
          <w:tab w:val="left" w:pos="9923"/>
        </w:tabs>
        <w:ind w:firstLine="709"/>
        <w:jc w:val="both"/>
      </w:pPr>
    </w:p>
    <w:p w:rsidR="004D053B" w:rsidRPr="00537A04" w:rsidRDefault="004D053B" w:rsidP="001062E9">
      <w:pPr>
        <w:pBdr>
          <w:bottom w:val="single" w:sz="4" w:space="0" w:color="FFFFFF"/>
        </w:pBdr>
        <w:tabs>
          <w:tab w:val="left" w:pos="9923"/>
        </w:tabs>
        <w:ind w:firstLine="709"/>
        <w:jc w:val="right"/>
        <w:rPr>
          <w:b/>
        </w:rPr>
      </w:pPr>
      <w:r w:rsidRPr="00537A04">
        <w:rPr>
          <w:b/>
        </w:rPr>
        <w:t>Таблица 12.</w:t>
      </w:r>
      <w:r w:rsidRPr="00537A04">
        <w:rPr>
          <w:b/>
          <w:lang w:val="kk-KZ"/>
        </w:rPr>
        <w:t>6</w:t>
      </w:r>
      <w:r w:rsidRPr="00537A04">
        <w:rPr>
          <w:b/>
        </w:rPr>
        <w:t>.6</w:t>
      </w:r>
    </w:p>
    <w:p w:rsidR="004D053B" w:rsidRPr="00537A04" w:rsidRDefault="004D053B" w:rsidP="001062E9">
      <w:pPr>
        <w:pBdr>
          <w:bottom w:val="single" w:sz="4" w:space="0" w:color="FFFFFF"/>
        </w:pBdr>
        <w:tabs>
          <w:tab w:val="left" w:pos="9923"/>
        </w:tabs>
        <w:ind w:firstLine="709"/>
        <w:jc w:val="center"/>
        <w:rPr>
          <w:b/>
        </w:rPr>
      </w:pPr>
      <w:r w:rsidRPr="00537A04">
        <w:rPr>
          <w:b/>
        </w:rPr>
        <w:t>Содержание тяжелых металлов в донных отложениях водных объектов</w:t>
      </w:r>
    </w:p>
    <w:p w:rsidR="004D053B" w:rsidRPr="00537A04" w:rsidRDefault="004D053B" w:rsidP="001062E9">
      <w:pPr>
        <w:pBdr>
          <w:bottom w:val="single" w:sz="4" w:space="0" w:color="FFFFFF"/>
        </w:pBdr>
        <w:tabs>
          <w:tab w:val="left" w:pos="9923"/>
        </w:tabs>
        <w:ind w:firstLine="709"/>
        <w:jc w:val="center"/>
        <w:rPr>
          <w:b/>
        </w:rPr>
      </w:pPr>
      <w:r w:rsidRPr="00537A04">
        <w:rPr>
          <w:b/>
        </w:rPr>
        <w:t xml:space="preserve">Западно-Казахстанской области в 2022 году, </w:t>
      </w:r>
      <w:r w:rsidRPr="00537A04">
        <w:rPr>
          <w:rFonts w:eastAsiaTheme="minorHAnsi"/>
          <w:b/>
          <w:lang w:eastAsia="en-US"/>
        </w:rPr>
        <w:t>мг/кг</w:t>
      </w:r>
    </w:p>
    <w:p w:rsidR="004D053B" w:rsidRPr="00537A04" w:rsidRDefault="004D053B" w:rsidP="00586281">
      <w:pPr>
        <w:pBdr>
          <w:bottom w:val="single" w:sz="4" w:space="0" w:color="FFFFFF"/>
        </w:pBdr>
        <w:tabs>
          <w:tab w:val="left" w:pos="9923"/>
        </w:tabs>
        <w:ind w:firstLine="709"/>
        <w:jc w:val="both"/>
        <w:rPr>
          <w:b/>
        </w:rPr>
      </w:pPr>
    </w:p>
    <w:tbl>
      <w:tblPr>
        <w:tblStyle w:val="13"/>
        <w:tblW w:w="0" w:type="auto"/>
        <w:tblLook w:val="04A0" w:firstRow="1" w:lastRow="0" w:firstColumn="1" w:lastColumn="0" w:noHBand="0" w:noVBand="1"/>
      </w:tblPr>
      <w:tblGrid>
        <w:gridCol w:w="1679"/>
        <w:gridCol w:w="1252"/>
        <w:gridCol w:w="746"/>
        <w:gridCol w:w="754"/>
        <w:gridCol w:w="996"/>
        <w:gridCol w:w="974"/>
        <w:gridCol w:w="1212"/>
        <w:gridCol w:w="968"/>
        <w:gridCol w:w="764"/>
      </w:tblGrid>
      <w:tr w:rsidR="004D053B" w:rsidRPr="00537A04" w:rsidTr="002A027C">
        <w:trPr>
          <w:trHeight w:val="201"/>
        </w:trPr>
        <w:tc>
          <w:tcPr>
            <w:tcW w:w="1745" w:type="dxa"/>
            <w:vMerge w:val="restart"/>
          </w:tcPr>
          <w:p w:rsidR="004D053B" w:rsidRPr="00537A04" w:rsidRDefault="004D053B" w:rsidP="00586281">
            <w:pPr>
              <w:jc w:val="both"/>
              <w:rPr>
                <w:rFonts w:eastAsiaTheme="minorHAnsi"/>
                <w:b/>
                <w:lang w:eastAsia="en-US"/>
              </w:rPr>
            </w:pPr>
          </w:p>
          <w:p w:rsidR="004D053B" w:rsidRPr="00537A04" w:rsidRDefault="004D053B" w:rsidP="00586281">
            <w:pPr>
              <w:jc w:val="both"/>
              <w:rPr>
                <w:rFonts w:eastAsiaTheme="minorHAnsi"/>
                <w:b/>
                <w:lang w:eastAsia="en-US"/>
              </w:rPr>
            </w:pPr>
            <w:r w:rsidRPr="00537A04">
              <w:rPr>
                <w:rFonts w:eastAsiaTheme="minorHAnsi"/>
                <w:b/>
                <w:lang w:eastAsia="en-US"/>
              </w:rPr>
              <w:t>Наименование водного объекта</w:t>
            </w:r>
          </w:p>
        </w:tc>
        <w:tc>
          <w:tcPr>
            <w:tcW w:w="7742" w:type="dxa"/>
            <w:gridSpan w:val="8"/>
          </w:tcPr>
          <w:p w:rsidR="004D053B" w:rsidRPr="00537A04" w:rsidRDefault="004D053B" w:rsidP="00586281">
            <w:pPr>
              <w:jc w:val="both"/>
              <w:rPr>
                <w:rFonts w:eastAsiaTheme="minorHAnsi"/>
                <w:b/>
                <w:lang w:eastAsia="en-US"/>
              </w:rPr>
            </w:pPr>
            <w:r w:rsidRPr="00537A04">
              <w:rPr>
                <w:rFonts w:eastAsiaTheme="minorHAnsi"/>
                <w:b/>
                <w:lang w:eastAsia="en-US"/>
              </w:rPr>
              <w:t>Среднее содержание донных отложений</w:t>
            </w:r>
          </w:p>
        </w:tc>
      </w:tr>
      <w:tr w:rsidR="004D053B" w:rsidRPr="00537A04" w:rsidTr="002A027C">
        <w:tc>
          <w:tcPr>
            <w:tcW w:w="1745" w:type="dxa"/>
            <w:vMerge/>
          </w:tcPr>
          <w:p w:rsidR="004D053B" w:rsidRPr="00537A04" w:rsidRDefault="004D053B" w:rsidP="00586281">
            <w:pPr>
              <w:jc w:val="both"/>
              <w:rPr>
                <w:rFonts w:eastAsiaTheme="minorHAnsi"/>
                <w:lang w:eastAsia="en-US"/>
              </w:rPr>
            </w:pPr>
          </w:p>
        </w:tc>
        <w:tc>
          <w:tcPr>
            <w:tcW w:w="1182" w:type="dxa"/>
            <w:vAlign w:val="center"/>
          </w:tcPr>
          <w:p w:rsidR="004D053B" w:rsidRPr="00537A04" w:rsidRDefault="004D053B" w:rsidP="00586281">
            <w:pPr>
              <w:jc w:val="both"/>
              <w:rPr>
                <w:rFonts w:eastAsiaTheme="minorHAnsi"/>
                <w:b/>
                <w:lang w:eastAsia="en-US"/>
              </w:rPr>
            </w:pPr>
            <w:r w:rsidRPr="00537A04">
              <w:rPr>
                <w:rFonts w:eastAsiaTheme="minorHAnsi"/>
                <w:b/>
                <w:lang w:eastAsia="en-US"/>
              </w:rPr>
              <w:t>Нефте</w:t>
            </w:r>
          </w:p>
          <w:p w:rsidR="004D053B" w:rsidRPr="00537A04" w:rsidRDefault="004D053B" w:rsidP="00586281">
            <w:pPr>
              <w:jc w:val="both"/>
              <w:rPr>
                <w:rFonts w:eastAsiaTheme="minorHAnsi"/>
                <w:b/>
                <w:lang w:eastAsia="en-US"/>
              </w:rPr>
            </w:pPr>
            <w:r w:rsidRPr="00537A04">
              <w:rPr>
                <w:rFonts w:eastAsiaTheme="minorHAnsi"/>
                <w:b/>
                <w:lang w:eastAsia="en-US"/>
              </w:rPr>
              <w:t>продукты,</w:t>
            </w:r>
          </w:p>
          <w:p w:rsidR="004D053B" w:rsidRPr="00537A04" w:rsidRDefault="004D053B" w:rsidP="00586281">
            <w:pPr>
              <w:jc w:val="both"/>
              <w:rPr>
                <w:rFonts w:eastAsiaTheme="minorHAnsi"/>
                <w:b/>
                <w:lang w:eastAsia="en-US"/>
              </w:rPr>
            </w:pPr>
            <w:r w:rsidRPr="00537A04">
              <w:rPr>
                <w:rFonts w:eastAsiaTheme="minorHAnsi"/>
                <w:b/>
                <w:lang w:eastAsia="en-US"/>
              </w:rPr>
              <w:t>%</w:t>
            </w:r>
          </w:p>
        </w:tc>
        <w:tc>
          <w:tcPr>
            <w:tcW w:w="876" w:type="dxa"/>
            <w:vAlign w:val="center"/>
          </w:tcPr>
          <w:p w:rsidR="004D053B" w:rsidRPr="00537A04" w:rsidRDefault="004D053B" w:rsidP="00586281">
            <w:pPr>
              <w:jc w:val="both"/>
              <w:rPr>
                <w:rFonts w:eastAsiaTheme="minorHAnsi"/>
                <w:b/>
                <w:lang w:eastAsia="en-US"/>
              </w:rPr>
            </w:pPr>
            <w:r w:rsidRPr="00537A04">
              <w:rPr>
                <w:rFonts w:eastAsiaTheme="minorHAnsi"/>
                <w:b/>
                <w:lang w:eastAsia="en-US"/>
              </w:rPr>
              <w:t>Медь</w:t>
            </w:r>
          </w:p>
        </w:tc>
        <w:tc>
          <w:tcPr>
            <w:tcW w:w="879" w:type="dxa"/>
            <w:vAlign w:val="center"/>
          </w:tcPr>
          <w:p w:rsidR="004D053B" w:rsidRPr="00537A04" w:rsidRDefault="004D053B" w:rsidP="00586281">
            <w:pPr>
              <w:jc w:val="both"/>
              <w:rPr>
                <w:rFonts w:eastAsiaTheme="minorHAnsi"/>
                <w:b/>
                <w:lang w:eastAsia="en-US"/>
              </w:rPr>
            </w:pPr>
            <w:r w:rsidRPr="00537A04">
              <w:rPr>
                <w:rFonts w:eastAsiaTheme="minorHAnsi"/>
                <w:b/>
                <w:lang w:eastAsia="en-US"/>
              </w:rPr>
              <w:t>Хром</w:t>
            </w:r>
          </w:p>
        </w:tc>
        <w:tc>
          <w:tcPr>
            <w:tcW w:w="948" w:type="dxa"/>
            <w:vAlign w:val="center"/>
          </w:tcPr>
          <w:p w:rsidR="004D053B" w:rsidRPr="00537A04" w:rsidRDefault="004D053B" w:rsidP="00586281">
            <w:pPr>
              <w:jc w:val="both"/>
              <w:rPr>
                <w:rFonts w:eastAsiaTheme="minorHAnsi"/>
                <w:b/>
                <w:lang w:eastAsia="en-US"/>
              </w:rPr>
            </w:pPr>
            <w:r w:rsidRPr="00537A04">
              <w:rPr>
                <w:rFonts w:eastAsiaTheme="minorHAnsi"/>
                <w:b/>
                <w:lang w:eastAsia="en-US"/>
              </w:rPr>
              <w:t>Кадмий</w:t>
            </w:r>
          </w:p>
        </w:tc>
        <w:tc>
          <w:tcPr>
            <w:tcW w:w="919" w:type="dxa"/>
            <w:vAlign w:val="center"/>
          </w:tcPr>
          <w:p w:rsidR="004D053B" w:rsidRPr="00537A04" w:rsidRDefault="004D053B" w:rsidP="00586281">
            <w:pPr>
              <w:jc w:val="both"/>
              <w:rPr>
                <w:rFonts w:eastAsiaTheme="minorHAnsi"/>
                <w:b/>
                <w:lang w:eastAsia="en-US"/>
              </w:rPr>
            </w:pPr>
            <w:r w:rsidRPr="00537A04">
              <w:rPr>
                <w:rFonts w:eastAsiaTheme="minorHAnsi"/>
                <w:b/>
                <w:lang w:eastAsia="en-US"/>
              </w:rPr>
              <w:t>Никель</w:t>
            </w:r>
          </w:p>
        </w:tc>
        <w:tc>
          <w:tcPr>
            <w:tcW w:w="1141" w:type="dxa"/>
            <w:vAlign w:val="center"/>
          </w:tcPr>
          <w:p w:rsidR="004D053B" w:rsidRPr="00537A04" w:rsidRDefault="004D053B" w:rsidP="00586281">
            <w:pPr>
              <w:jc w:val="both"/>
              <w:rPr>
                <w:rFonts w:eastAsiaTheme="minorHAnsi"/>
                <w:b/>
                <w:lang w:eastAsia="en-US"/>
              </w:rPr>
            </w:pPr>
            <w:r w:rsidRPr="00537A04">
              <w:rPr>
                <w:rFonts w:eastAsiaTheme="minorHAnsi"/>
                <w:b/>
                <w:lang w:eastAsia="en-US"/>
              </w:rPr>
              <w:t>Марганец</w:t>
            </w:r>
          </w:p>
        </w:tc>
        <w:tc>
          <w:tcPr>
            <w:tcW w:w="921" w:type="dxa"/>
            <w:vAlign w:val="center"/>
          </w:tcPr>
          <w:p w:rsidR="004D053B" w:rsidRPr="00537A04" w:rsidRDefault="004D053B" w:rsidP="00586281">
            <w:pPr>
              <w:jc w:val="both"/>
              <w:rPr>
                <w:rFonts w:eastAsiaTheme="minorHAnsi"/>
                <w:b/>
                <w:lang w:eastAsia="en-US"/>
              </w:rPr>
            </w:pPr>
            <w:r w:rsidRPr="00537A04">
              <w:rPr>
                <w:rFonts w:eastAsiaTheme="minorHAnsi"/>
                <w:b/>
                <w:lang w:eastAsia="en-US"/>
              </w:rPr>
              <w:t>Свинец</w:t>
            </w:r>
          </w:p>
        </w:tc>
        <w:tc>
          <w:tcPr>
            <w:tcW w:w="876" w:type="dxa"/>
            <w:vAlign w:val="center"/>
          </w:tcPr>
          <w:p w:rsidR="004D053B" w:rsidRPr="00537A04" w:rsidRDefault="004D053B" w:rsidP="00586281">
            <w:pPr>
              <w:jc w:val="both"/>
              <w:rPr>
                <w:rFonts w:eastAsiaTheme="minorHAnsi"/>
                <w:b/>
                <w:lang w:eastAsia="en-US"/>
              </w:rPr>
            </w:pPr>
            <w:r w:rsidRPr="00537A04">
              <w:rPr>
                <w:rFonts w:eastAsiaTheme="minorHAnsi"/>
                <w:b/>
                <w:lang w:eastAsia="en-US"/>
              </w:rPr>
              <w:t>Цинк</w:t>
            </w:r>
          </w:p>
        </w:tc>
      </w:tr>
      <w:tr w:rsidR="004D053B" w:rsidRPr="00537A04" w:rsidTr="002A027C">
        <w:tc>
          <w:tcPr>
            <w:tcW w:w="1745" w:type="dxa"/>
          </w:tcPr>
          <w:p w:rsidR="004D053B" w:rsidRPr="00537A04" w:rsidRDefault="004D053B" w:rsidP="00586281">
            <w:pPr>
              <w:jc w:val="both"/>
              <w:rPr>
                <w:rFonts w:eastAsiaTheme="minorHAnsi"/>
                <w:lang w:eastAsia="en-US"/>
              </w:rPr>
            </w:pPr>
            <w:r w:rsidRPr="00537A04">
              <w:rPr>
                <w:rFonts w:eastAsiaTheme="minorHAnsi"/>
                <w:lang w:eastAsia="en-US"/>
              </w:rPr>
              <w:t>р. Жайык</w:t>
            </w:r>
          </w:p>
          <w:p w:rsidR="004D053B" w:rsidRPr="00537A04" w:rsidRDefault="004D053B" w:rsidP="00586281">
            <w:pPr>
              <w:jc w:val="both"/>
              <w:rPr>
                <w:rFonts w:eastAsiaTheme="minorHAnsi"/>
                <w:lang w:eastAsia="en-US"/>
              </w:rPr>
            </w:pPr>
          </w:p>
        </w:tc>
        <w:tc>
          <w:tcPr>
            <w:tcW w:w="1182" w:type="dxa"/>
            <w:vAlign w:val="center"/>
          </w:tcPr>
          <w:p w:rsidR="004D053B" w:rsidRPr="00537A04" w:rsidRDefault="004D053B" w:rsidP="00586281">
            <w:pPr>
              <w:jc w:val="both"/>
              <w:rPr>
                <w:rFonts w:eastAsiaTheme="minorHAnsi"/>
                <w:lang w:eastAsia="en-US"/>
              </w:rPr>
            </w:pPr>
            <w:r w:rsidRPr="00537A04">
              <w:rPr>
                <w:rFonts w:eastAsiaTheme="minorHAnsi"/>
                <w:lang w:eastAsia="en-US"/>
              </w:rPr>
              <w:t>1,385</w:t>
            </w:r>
          </w:p>
        </w:tc>
        <w:tc>
          <w:tcPr>
            <w:tcW w:w="876" w:type="dxa"/>
            <w:vAlign w:val="center"/>
          </w:tcPr>
          <w:p w:rsidR="004D053B" w:rsidRPr="00537A04" w:rsidRDefault="004D053B" w:rsidP="00586281">
            <w:pPr>
              <w:jc w:val="both"/>
              <w:rPr>
                <w:rFonts w:eastAsiaTheme="minorHAnsi"/>
                <w:lang w:eastAsia="en-US"/>
              </w:rPr>
            </w:pPr>
            <w:r w:rsidRPr="00537A04">
              <w:rPr>
                <w:rFonts w:eastAsiaTheme="minorHAnsi"/>
                <w:lang w:eastAsia="en-US"/>
              </w:rPr>
              <w:t>0,31</w:t>
            </w:r>
          </w:p>
        </w:tc>
        <w:tc>
          <w:tcPr>
            <w:tcW w:w="879" w:type="dxa"/>
            <w:vAlign w:val="center"/>
          </w:tcPr>
          <w:p w:rsidR="004D053B" w:rsidRPr="00537A04" w:rsidRDefault="004D053B" w:rsidP="00586281">
            <w:pPr>
              <w:jc w:val="both"/>
              <w:rPr>
                <w:rFonts w:eastAsiaTheme="minorHAnsi"/>
                <w:lang w:eastAsia="en-US"/>
              </w:rPr>
            </w:pPr>
            <w:r w:rsidRPr="00537A04">
              <w:rPr>
                <w:rFonts w:eastAsiaTheme="minorHAnsi"/>
                <w:lang w:eastAsia="en-US"/>
              </w:rPr>
              <w:t>0,035</w:t>
            </w:r>
          </w:p>
        </w:tc>
        <w:tc>
          <w:tcPr>
            <w:tcW w:w="948" w:type="dxa"/>
            <w:vAlign w:val="center"/>
          </w:tcPr>
          <w:p w:rsidR="004D053B" w:rsidRPr="00537A04" w:rsidRDefault="004D053B" w:rsidP="00586281">
            <w:pPr>
              <w:jc w:val="both"/>
              <w:rPr>
                <w:rFonts w:eastAsiaTheme="minorHAnsi"/>
                <w:lang w:eastAsia="en-US"/>
              </w:rPr>
            </w:pPr>
            <w:r w:rsidRPr="00537A04">
              <w:rPr>
                <w:rFonts w:eastAsiaTheme="minorHAnsi"/>
                <w:lang w:eastAsia="en-US"/>
              </w:rPr>
              <w:t>0,055</w:t>
            </w:r>
          </w:p>
        </w:tc>
        <w:tc>
          <w:tcPr>
            <w:tcW w:w="919" w:type="dxa"/>
            <w:vAlign w:val="center"/>
          </w:tcPr>
          <w:p w:rsidR="004D053B" w:rsidRPr="00537A04" w:rsidRDefault="004D053B" w:rsidP="00586281">
            <w:pPr>
              <w:jc w:val="both"/>
              <w:rPr>
                <w:rFonts w:eastAsiaTheme="minorHAnsi"/>
                <w:lang w:eastAsia="en-US"/>
              </w:rPr>
            </w:pPr>
            <w:r w:rsidRPr="00537A04">
              <w:rPr>
                <w:rFonts w:eastAsiaTheme="minorHAnsi"/>
                <w:lang w:eastAsia="en-US"/>
              </w:rPr>
              <w:t>0,495</w:t>
            </w:r>
          </w:p>
        </w:tc>
        <w:tc>
          <w:tcPr>
            <w:tcW w:w="1141" w:type="dxa"/>
            <w:vAlign w:val="center"/>
          </w:tcPr>
          <w:p w:rsidR="004D053B" w:rsidRPr="00537A04" w:rsidRDefault="004D053B" w:rsidP="00586281">
            <w:pPr>
              <w:jc w:val="both"/>
              <w:rPr>
                <w:rFonts w:eastAsiaTheme="minorHAnsi"/>
                <w:lang w:eastAsia="en-US"/>
              </w:rPr>
            </w:pPr>
            <w:r w:rsidRPr="00537A04">
              <w:rPr>
                <w:rFonts w:eastAsiaTheme="minorHAnsi"/>
                <w:lang w:eastAsia="en-US"/>
              </w:rPr>
              <w:t>0,04</w:t>
            </w:r>
          </w:p>
        </w:tc>
        <w:tc>
          <w:tcPr>
            <w:tcW w:w="921" w:type="dxa"/>
            <w:vAlign w:val="center"/>
          </w:tcPr>
          <w:p w:rsidR="004D053B" w:rsidRPr="00537A04" w:rsidRDefault="004D053B" w:rsidP="00586281">
            <w:pPr>
              <w:jc w:val="both"/>
              <w:rPr>
                <w:rFonts w:eastAsiaTheme="minorHAnsi"/>
                <w:lang w:eastAsia="en-US"/>
              </w:rPr>
            </w:pPr>
            <w:r w:rsidRPr="00537A04">
              <w:rPr>
                <w:rFonts w:eastAsiaTheme="minorHAnsi"/>
                <w:lang w:eastAsia="en-US"/>
              </w:rPr>
              <w:t>0,25</w:t>
            </w:r>
          </w:p>
        </w:tc>
        <w:tc>
          <w:tcPr>
            <w:tcW w:w="876" w:type="dxa"/>
            <w:vAlign w:val="center"/>
          </w:tcPr>
          <w:p w:rsidR="004D053B" w:rsidRPr="00537A04" w:rsidRDefault="004D053B" w:rsidP="00586281">
            <w:pPr>
              <w:jc w:val="both"/>
              <w:rPr>
                <w:rFonts w:eastAsiaTheme="minorHAnsi"/>
                <w:lang w:eastAsia="en-US"/>
              </w:rPr>
            </w:pPr>
            <w:r w:rsidRPr="00537A04">
              <w:rPr>
                <w:rFonts w:eastAsiaTheme="minorHAnsi"/>
                <w:lang w:eastAsia="en-US"/>
              </w:rPr>
              <w:t>1,7</w:t>
            </w:r>
          </w:p>
        </w:tc>
      </w:tr>
      <w:tr w:rsidR="004D053B" w:rsidRPr="00537A04" w:rsidTr="002A027C">
        <w:tc>
          <w:tcPr>
            <w:tcW w:w="1745" w:type="dxa"/>
          </w:tcPr>
          <w:p w:rsidR="004D053B" w:rsidRPr="00537A04" w:rsidRDefault="004D053B" w:rsidP="00586281">
            <w:pPr>
              <w:jc w:val="both"/>
              <w:rPr>
                <w:rFonts w:eastAsiaTheme="minorHAnsi"/>
                <w:lang w:eastAsia="en-US"/>
              </w:rPr>
            </w:pPr>
            <w:r w:rsidRPr="00537A04">
              <w:rPr>
                <w:rFonts w:eastAsiaTheme="minorHAnsi"/>
                <w:lang w:eastAsia="en-US"/>
              </w:rPr>
              <w:t>р. Елек</w:t>
            </w:r>
          </w:p>
        </w:tc>
        <w:tc>
          <w:tcPr>
            <w:tcW w:w="1182" w:type="dxa"/>
            <w:vAlign w:val="center"/>
          </w:tcPr>
          <w:p w:rsidR="004D053B" w:rsidRPr="00537A04" w:rsidRDefault="004D053B" w:rsidP="00586281">
            <w:pPr>
              <w:jc w:val="both"/>
              <w:rPr>
                <w:rFonts w:eastAsiaTheme="minorHAnsi"/>
                <w:lang w:eastAsia="en-US"/>
              </w:rPr>
            </w:pPr>
            <w:r w:rsidRPr="00537A04">
              <w:rPr>
                <w:rFonts w:eastAsiaTheme="minorHAnsi"/>
                <w:lang w:eastAsia="en-US"/>
              </w:rPr>
              <w:t>1,7</w:t>
            </w:r>
          </w:p>
        </w:tc>
        <w:tc>
          <w:tcPr>
            <w:tcW w:w="876" w:type="dxa"/>
            <w:vAlign w:val="center"/>
          </w:tcPr>
          <w:p w:rsidR="004D053B" w:rsidRPr="00537A04" w:rsidRDefault="004D053B" w:rsidP="00586281">
            <w:pPr>
              <w:jc w:val="both"/>
              <w:rPr>
                <w:rFonts w:eastAsiaTheme="minorHAnsi"/>
                <w:lang w:eastAsia="en-US"/>
              </w:rPr>
            </w:pPr>
            <w:r w:rsidRPr="00537A04">
              <w:rPr>
                <w:rFonts w:eastAsiaTheme="minorHAnsi"/>
                <w:lang w:eastAsia="en-US"/>
              </w:rPr>
              <w:t>0,39</w:t>
            </w:r>
          </w:p>
        </w:tc>
        <w:tc>
          <w:tcPr>
            <w:tcW w:w="879" w:type="dxa"/>
            <w:vAlign w:val="center"/>
          </w:tcPr>
          <w:p w:rsidR="004D053B" w:rsidRPr="00537A04" w:rsidRDefault="004D053B" w:rsidP="00586281">
            <w:pPr>
              <w:jc w:val="both"/>
              <w:rPr>
                <w:rFonts w:eastAsiaTheme="minorHAnsi"/>
                <w:lang w:eastAsia="en-US"/>
              </w:rPr>
            </w:pPr>
            <w:r w:rsidRPr="00537A04">
              <w:rPr>
                <w:rFonts w:eastAsiaTheme="minorHAnsi"/>
                <w:lang w:eastAsia="en-US"/>
              </w:rPr>
              <w:t>0,045</w:t>
            </w:r>
          </w:p>
        </w:tc>
        <w:tc>
          <w:tcPr>
            <w:tcW w:w="948" w:type="dxa"/>
            <w:vAlign w:val="center"/>
          </w:tcPr>
          <w:p w:rsidR="004D053B" w:rsidRPr="00537A04" w:rsidRDefault="004D053B" w:rsidP="00586281">
            <w:pPr>
              <w:jc w:val="both"/>
              <w:rPr>
                <w:rFonts w:eastAsiaTheme="minorHAnsi"/>
                <w:lang w:eastAsia="en-US"/>
              </w:rPr>
            </w:pPr>
            <w:r w:rsidRPr="00537A04">
              <w:rPr>
                <w:rFonts w:eastAsiaTheme="minorHAnsi"/>
                <w:lang w:eastAsia="en-US"/>
              </w:rPr>
              <w:t>0,1</w:t>
            </w:r>
          </w:p>
        </w:tc>
        <w:tc>
          <w:tcPr>
            <w:tcW w:w="919" w:type="dxa"/>
            <w:vAlign w:val="center"/>
          </w:tcPr>
          <w:p w:rsidR="004D053B" w:rsidRPr="00537A04" w:rsidRDefault="004D053B" w:rsidP="00586281">
            <w:pPr>
              <w:jc w:val="both"/>
              <w:rPr>
                <w:rFonts w:eastAsiaTheme="minorHAnsi"/>
                <w:lang w:eastAsia="en-US"/>
              </w:rPr>
            </w:pPr>
            <w:r w:rsidRPr="00537A04">
              <w:rPr>
                <w:rFonts w:eastAsiaTheme="minorHAnsi"/>
                <w:lang w:eastAsia="en-US"/>
              </w:rPr>
              <w:t>0,645</w:t>
            </w:r>
          </w:p>
        </w:tc>
        <w:tc>
          <w:tcPr>
            <w:tcW w:w="1141" w:type="dxa"/>
            <w:vAlign w:val="center"/>
          </w:tcPr>
          <w:p w:rsidR="004D053B" w:rsidRPr="00537A04" w:rsidRDefault="004D053B" w:rsidP="00586281">
            <w:pPr>
              <w:jc w:val="both"/>
              <w:rPr>
                <w:rFonts w:eastAsiaTheme="minorHAnsi"/>
                <w:lang w:eastAsia="en-US"/>
              </w:rPr>
            </w:pPr>
            <w:r w:rsidRPr="00537A04">
              <w:rPr>
                <w:rFonts w:eastAsiaTheme="minorHAnsi"/>
                <w:lang w:eastAsia="en-US"/>
              </w:rPr>
              <w:t>0,045</w:t>
            </w:r>
          </w:p>
        </w:tc>
        <w:tc>
          <w:tcPr>
            <w:tcW w:w="921" w:type="dxa"/>
            <w:vAlign w:val="center"/>
          </w:tcPr>
          <w:p w:rsidR="004D053B" w:rsidRPr="00537A04" w:rsidRDefault="004D053B" w:rsidP="00586281">
            <w:pPr>
              <w:jc w:val="both"/>
              <w:rPr>
                <w:rFonts w:eastAsiaTheme="minorHAnsi"/>
                <w:lang w:eastAsia="en-US"/>
              </w:rPr>
            </w:pPr>
            <w:r w:rsidRPr="00537A04">
              <w:rPr>
                <w:rFonts w:eastAsiaTheme="minorHAnsi"/>
                <w:lang w:eastAsia="en-US"/>
              </w:rPr>
              <w:t>0,25</w:t>
            </w:r>
          </w:p>
        </w:tc>
        <w:tc>
          <w:tcPr>
            <w:tcW w:w="876" w:type="dxa"/>
            <w:vAlign w:val="center"/>
          </w:tcPr>
          <w:p w:rsidR="004D053B" w:rsidRPr="00537A04" w:rsidRDefault="004D053B" w:rsidP="00586281">
            <w:pPr>
              <w:jc w:val="both"/>
              <w:rPr>
                <w:rFonts w:eastAsiaTheme="minorHAnsi"/>
                <w:lang w:eastAsia="en-US"/>
              </w:rPr>
            </w:pPr>
            <w:r w:rsidRPr="00537A04">
              <w:rPr>
                <w:rFonts w:eastAsiaTheme="minorHAnsi"/>
                <w:lang w:eastAsia="en-US"/>
              </w:rPr>
              <w:t>1,77</w:t>
            </w:r>
          </w:p>
        </w:tc>
      </w:tr>
    </w:tbl>
    <w:p w:rsidR="004D053B" w:rsidRPr="00537A04" w:rsidRDefault="004D053B" w:rsidP="00586281">
      <w:pPr>
        <w:pBdr>
          <w:bottom w:val="single" w:sz="4" w:space="0" w:color="FFFFFF"/>
        </w:pBdr>
        <w:tabs>
          <w:tab w:val="left" w:pos="9923"/>
        </w:tabs>
        <w:ind w:firstLine="709"/>
        <w:jc w:val="both"/>
        <w:rPr>
          <w:i/>
        </w:rPr>
      </w:pPr>
      <w:r w:rsidRPr="00537A04">
        <w:rPr>
          <w:i/>
        </w:rPr>
        <w:t>Источник: РГП «Казгидромет».</w:t>
      </w:r>
    </w:p>
    <w:p w:rsidR="004D053B" w:rsidRPr="00537A04" w:rsidRDefault="004D053B" w:rsidP="00586281">
      <w:pPr>
        <w:pBdr>
          <w:bottom w:val="single" w:sz="4" w:space="0" w:color="FFFFFF"/>
        </w:pBdr>
        <w:tabs>
          <w:tab w:val="left" w:pos="9923"/>
        </w:tabs>
        <w:ind w:firstLine="709"/>
        <w:jc w:val="both"/>
        <w:rPr>
          <w:i/>
        </w:rPr>
      </w:pPr>
    </w:p>
    <w:p w:rsidR="004D053B" w:rsidRPr="00537A04" w:rsidRDefault="004D053B" w:rsidP="00586281">
      <w:pPr>
        <w:pBdr>
          <w:bottom w:val="single" w:sz="4" w:space="0" w:color="FFFFFF"/>
        </w:pBdr>
        <w:tabs>
          <w:tab w:val="left" w:pos="9923"/>
        </w:tabs>
        <w:ind w:firstLine="709"/>
        <w:jc w:val="both"/>
      </w:pPr>
      <w:r w:rsidRPr="00537A04">
        <w:t>Содержания тяжелых металлов в донных отложениях рек Жайык и Елек находились в пределах норм.</w:t>
      </w:r>
    </w:p>
    <w:p w:rsidR="004D053B" w:rsidRPr="00537A04" w:rsidRDefault="004D053B" w:rsidP="00586281">
      <w:pPr>
        <w:pBdr>
          <w:bottom w:val="single" w:sz="4" w:space="0" w:color="FFFFFF"/>
        </w:pBdr>
        <w:tabs>
          <w:tab w:val="left" w:pos="9923"/>
        </w:tabs>
        <w:ind w:firstLine="709"/>
        <w:jc w:val="both"/>
        <w:rPr>
          <w:w w:val="105"/>
        </w:rPr>
      </w:pPr>
      <w:r w:rsidRPr="00537A04">
        <w:t>Более подробная информация размещена на сайте РГП «Казгидромет»</w:t>
      </w:r>
      <w:r w:rsidRPr="00537A04">
        <w:rPr>
          <w:w w:val="105"/>
        </w:rPr>
        <w:t xml:space="preserve"> (</w:t>
      </w:r>
      <w:r w:rsidRPr="00537A04">
        <w:rPr>
          <w:rStyle w:val="afe"/>
          <w:w w:val="105"/>
        </w:rPr>
        <w:t>https://kazhydromet.kz/ru/ecology/ezhemesyachnyy-informacionnyy-byulleten-o-sostoyanii-okruzhayuschey-sredy/2022</w:t>
      </w:r>
      <w:r w:rsidRPr="00537A04">
        <w:rPr>
          <w:w w:val="105"/>
        </w:rPr>
        <w:t>).</w:t>
      </w:r>
    </w:p>
    <w:p w:rsidR="004D053B" w:rsidRPr="00537A04" w:rsidRDefault="004D053B" w:rsidP="00586281">
      <w:pPr>
        <w:pBdr>
          <w:bottom w:val="single" w:sz="4" w:space="0" w:color="FFFFFF"/>
        </w:pBdr>
        <w:tabs>
          <w:tab w:val="left" w:pos="9923"/>
        </w:tabs>
        <w:ind w:firstLine="709"/>
        <w:jc w:val="both"/>
      </w:pPr>
    </w:p>
    <w:p w:rsidR="004D053B" w:rsidRPr="00537A04" w:rsidRDefault="004D053B" w:rsidP="00586281">
      <w:pPr>
        <w:jc w:val="both"/>
        <w:rPr>
          <w:b/>
          <w:lang w:val="kk-KZ"/>
        </w:rPr>
      </w:pPr>
      <w:r w:rsidRPr="00537A04">
        <w:rPr>
          <w:b/>
          <w:lang w:val="kk-KZ"/>
        </w:rPr>
        <w:t>12.6.3. ЗЕМЕЛЬНЫЕ РЕСУРСЫ</w:t>
      </w:r>
    </w:p>
    <w:p w:rsidR="004D053B" w:rsidRPr="00537A04" w:rsidRDefault="004D053B" w:rsidP="00586281">
      <w:pPr>
        <w:ind w:firstLine="851"/>
        <w:jc w:val="both"/>
        <w:rPr>
          <w:b/>
          <w:lang w:val="kk-KZ"/>
        </w:rPr>
      </w:pPr>
    </w:p>
    <w:p w:rsidR="004D053B" w:rsidRPr="00537A04" w:rsidRDefault="004D053B" w:rsidP="00586281">
      <w:pPr>
        <w:ind w:firstLine="709"/>
        <w:jc w:val="both"/>
        <w:rPr>
          <w:b/>
          <w:i/>
          <w:lang w:val="kk-KZ"/>
        </w:rPr>
      </w:pPr>
      <w:r w:rsidRPr="00537A04">
        <w:rPr>
          <w:b/>
          <w:i/>
          <w:lang w:val="kk-KZ"/>
        </w:rPr>
        <w:t>Земельный фонд</w:t>
      </w:r>
    </w:p>
    <w:p w:rsidR="004D053B" w:rsidRPr="00537A04" w:rsidRDefault="004D053B" w:rsidP="00586281">
      <w:pPr>
        <w:ind w:firstLine="709"/>
        <w:jc w:val="both"/>
      </w:pPr>
      <w:r w:rsidRPr="00537A04">
        <w:t>Согласно данным Комитета по управлению земельными ресурсами Министерства сельского хозяйства РК, земельный фонд Западно-Казахстанской области составляет 15 133,9 тыс. га.</w:t>
      </w:r>
    </w:p>
    <w:p w:rsidR="004D053B" w:rsidRPr="00537A04" w:rsidRDefault="004D053B" w:rsidP="00586281">
      <w:pPr>
        <w:ind w:firstLine="709"/>
        <w:jc w:val="both"/>
      </w:pPr>
      <w:r w:rsidRPr="00537A04">
        <w:t>Распределение земель по категориям за 2021-2022 годы представлено в таблице 12.</w:t>
      </w:r>
      <w:r w:rsidRPr="00537A04">
        <w:rPr>
          <w:lang w:val="kk-KZ"/>
        </w:rPr>
        <w:t>6</w:t>
      </w:r>
      <w:r w:rsidRPr="00537A04">
        <w:t>.7.</w:t>
      </w:r>
    </w:p>
    <w:p w:rsidR="004D053B" w:rsidRPr="00537A04" w:rsidRDefault="004D053B" w:rsidP="00586281">
      <w:pPr>
        <w:ind w:firstLine="709"/>
        <w:jc w:val="both"/>
      </w:pPr>
    </w:p>
    <w:p w:rsidR="004D053B" w:rsidRPr="00537A04" w:rsidRDefault="004D053B" w:rsidP="001062E9">
      <w:pPr>
        <w:pBdr>
          <w:bottom w:val="single" w:sz="4" w:space="0" w:color="FFFFFF"/>
        </w:pBdr>
        <w:ind w:firstLine="709"/>
        <w:contextualSpacing/>
        <w:jc w:val="right"/>
        <w:rPr>
          <w:b/>
        </w:rPr>
      </w:pPr>
      <w:r w:rsidRPr="00537A04">
        <w:rPr>
          <w:b/>
        </w:rPr>
        <w:t>Таблица 12.</w:t>
      </w:r>
      <w:r w:rsidRPr="00537A04">
        <w:rPr>
          <w:b/>
          <w:lang w:val="kk-KZ"/>
        </w:rPr>
        <w:t>6</w:t>
      </w:r>
      <w:r w:rsidRPr="00537A04">
        <w:rPr>
          <w:b/>
        </w:rPr>
        <w:t xml:space="preserve">.7 </w:t>
      </w:r>
    </w:p>
    <w:p w:rsidR="004D053B" w:rsidRPr="00537A04" w:rsidRDefault="004D053B" w:rsidP="001062E9">
      <w:pPr>
        <w:pBdr>
          <w:bottom w:val="single" w:sz="4" w:space="0" w:color="FFFFFF"/>
        </w:pBdr>
        <w:ind w:firstLine="709"/>
        <w:contextualSpacing/>
        <w:jc w:val="center"/>
        <w:rPr>
          <w:b/>
        </w:rPr>
      </w:pPr>
      <w:r w:rsidRPr="00537A04">
        <w:rPr>
          <w:b/>
        </w:rPr>
        <w:t>Распределение земель в Западно-Казахстанской по категориям</w:t>
      </w:r>
    </w:p>
    <w:p w:rsidR="004D053B" w:rsidRPr="00537A04" w:rsidRDefault="004D053B" w:rsidP="001062E9">
      <w:pPr>
        <w:pBdr>
          <w:bottom w:val="single" w:sz="4" w:space="0" w:color="FFFFFF"/>
        </w:pBdr>
        <w:ind w:firstLine="709"/>
        <w:contextualSpacing/>
        <w:jc w:val="center"/>
        <w:rPr>
          <w:b/>
        </w:rPr>
      </w:pPr>
      <w:r w:rsidRPr="00537A04">
        <w:rPr>
          <w:b/>
        </w:rPr>
        <w:t>за 2021-2022 годы, тыс. га</w:t>
      </w:r>
    </w:p>
    <w:p w:rsidR="004D053B" w:rsidRPr="00537A04" w:rsidRDefault="004D053B" w:rsidP="00586281">
      <w:pPr>
        <w:pBdr>
          <w:bottom w:val="single" w:sz="4" w:space="0" w:color="FFFFFF"/>
        </w:pBdr>
        <w:ind w:firstLine="709"/>
        <w:contextualSpacing/>
        <w:jc w:val="both"/>
      </w:pPr>
    </w:p>
    <w:tbl>
      <w:tblPr>
        <w:tblW w:w="9203"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5491"/>
        <w:gridCol w:w="1627"/>
        <w:gridCol w:w="1627"/>
      </w:tblGrid>
      <w:tr w:rsidR="004D053B" w:rsidRPr="00537A04" w:rsidTr="002A027C">
        <w:tc>
          <w:tcPr>
            <w:tcW w:w="458" w:type="dxa"/>
          </w:tcPr>
          <w:p w:rsidR="004D053B" w:rsidRPr="00537A04" w:rsidRDefault="004D053B" w:rsidP="00586281">
            <w:pPr>
              <w:tabs>
                <w:tab w:val="left" w:pos="8789"/>
              </w:tabs>
              <w:jc w:val="both"/>
              <w:rPr>
                <w:rFonts w:eastAsia="Calibri"/>
                <w:b/>
              </w:rPr>
            </w:pPr>
            <w:r w:rsidRPr="00537A04">
              <w:rPr>
                <w:rFonts w:eastAsia="Calibri"/>
                <w:b/>
              </w:rPr>
              <w:t>№</w:t>
            </w:r>
          </w:p>
        </w:tc>
        <w:tc>
          <w:tcPr>
            <w:tcW w:w="5491" w:type="dxa"/>
            <w:shd w:val="clear" w:color="auto" w:fill="auto"/>
          </w:tcPr>
          <w:p w:rsidR="004D053B" w:rsidRPr="00537A04" w:rsidRDefault="004D053B" w:rsidP="00586281">
            <w:pPr>
              <w:tabs>
                <w:tab w:val="left" w:pos="8789"/>
              </w:tabs>
              <w:ind w:firstLine="709"/>
              <w:jc w:val="both"/>
              <w:rPr>
                <w:rFonts w:eastAsia="Calibri"/>
                <w:b/>
              </w:rPr>
            </w:pPr>
            <w:r w:rsidRPr="00537A04">
              <w:rPr>
                <w:rFonts w:eastAsia="Calibri"/>
                <w:b/>
              </w:rPr>
              <w:t>Категория земель</w:t>
            </w:r>
          </w:p>
        </w:tc>
        <w:tc>
          <w:tcPr>
            <w:tcW w:w="1627" w:type="dxa"/>
            <w:shd w:val="clear" w:color="auto" w:fill="auto"/>
            <w:vAlign w:val="center"/>
          </w:tcPr>
          <w:p w:rsidR="004D053B" w:rsidRPr="00537A04" w:rsidRDefault="004D053B" w:rsidP="00586281">
            <w:pPr>
              <w:tabs>
                <w:tab w:val="left" w:pos="8789"/>
              </w:tabs>
              <w:ind w:firstLine="176"/>
              <w:jc w:val="both"/>
              <w:rPr>
                <w:rFonts w:eastAsia="Calibri"/>
                <w:b/>
              </w:rPr>
            </w:pPr>
            <w:r w:rsidRPr="00537A04">
              <w:rPr>
                <w:b/>
                <w:bCs/>
                <w:color w:val="000000"/>
              </w:rPr>
              <w:t>2021 год</w:t>
            </w:r>
          </w:p>
        </w:tc>
        <w:tc>
          <w:tcPr>
            <w:tcW w:w="1627" w:type="dxa"/>
          </w:tcPr>
          <w:p w:rsidR="004D053B" w:rsidRPr="00537A04" w:rsidRDefault="004D053B" w:rsidP="00586281">
            <w:pPr>
              <w:tabs>
                <w:tab w:val="left" w:pos="8789"/>
              </w:tabs>
              <w:ind w:firstLine="176"/>
              <w:jc w:val="both"/>
              <w:rPr>
                <w:b/>
                <w:bCs/>
                <w:color w:val="000000"/>
              </w:rPr>
            </w:pPr>
            <w:r w:rsidRPr="00537A04">
              <w:rPr>
                <w:b/>
                <w:bCs/>
                <w:color w:val="000000"/>
              </w:rPr>
              <w:t>2022 год</w:t>
            </w:r>
          </w:p>
        </w:tc>
      </w:tr>
      <w:tr w:rsidR="004D053B" w:rsidRPr="00537A04" w:rsidTr="002A027C">
        <w:trPr>
          <w:trHeight w:val="271"/>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5491" w:type="dxa"/>
            <w:shd w:val="clear" w:color="auto" w:fill="auto"/>
          </w:tcPr>
          <w:p w:rsidR="004D053B" w:rsidRPr="00537A04" w:rsidRDefault="004D053B" w:rsidP="00586281">
            <w:pPr>
              <w:tabs>
                <w:tab w:val="left" w:pos="8789"/>
              </w:tabs>
              <w:jc w:val="both"/>
              <w:rPr>
                <w:rFonts w:eastAsia="Calibri"/>
              </w:rPr>
            </w:pPr>
            <w:r w:rsidRPr="00537A04">
              <w:rPr>
                <w:rFonts w:eastAsia="Calibri"/>
              </w:rPr>
              <w:t xml:space="preserve">Земли сельскохозяйственного назначения </w:t>
            </w:r>
          </w:p>
        </w:tc>
        <w:tc>
          <w:tcPr>
            <w:tcW w:w="1627" w:type="dxa"/>
            <w:shd w:val="clear" w:color="auto" w:fill="auto"/>
            <w:vAlign w:val="center"/>
          </w:tcPr>
          <w:p w:rsidR="004D053B" w:rsidRPr="00537A04" w:rsidRDefault="004D053B" w:rsidP="00586281">
            <w:pPr>
              <w:tabs>
                <w:tab w:val="left" w:pos="8789"/>
              </w:tabs>
              <w:jc w:val="both"/>
              <w:rPr>
                <w:rFonts w:eastAsia="Calibri"/>
              </w:rPr>
            </w:pPr>
            <w:r w:rsidRPr="00537A04">
              <w:t>7 755,8</w:t>
            </w:r>
          </w:p>
        </w:tc>
        <w:tc>
          <w:tcPr>
            <w:tcW w:w="1627" w:type="dxa"/>
          </w:tcPr>
          <w:p w:rsidR="004D053B" w:rsidRPr="00537A04" w:rsidRDefault="004D053B" w:rsidP="00586281">
            <w:pPr>
              <w:tabs>
                <w:tab w:val="left" w:pos="8789"/>
              </w:tabs>
              <w:jc w:val="both"/>
            </w:pPr>
            <w:r w:rsidRPr="00537A04">
              <w:t>7 897,9</w:t>
            </w:r>
          </w:p>
        </w:tc>
      </w:tr>
      <w:tr w:rsidR="004D053B" w:rsidRPr="00537A04" w:rsidTr="002A027C">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5491" w:type="dxa"/>
            <w:shd w:val="clear" w:color="auto" w:fill="auto"/>
          </w:tcPr>
          <w:p w:rsidR="004D053B" w:rsidRPr="00537A04" w:rsidRDefault="004D053B" w:rsidP="00586281">
            <w:pPr>
              <w:tabs>
                <w:tab w:val="left" w:pos="8789"/>
              </w:tabs>
              <w:jc w:val="both"/>
              <w:rPr>
                <w:rFonts w:eastAsia="Calibri"/>
              </w:rPr>
            </w:pPr>
            <w:r w:rsidRPr="00537A04">
              <w:rPr>
                <w:rFonts w:eastAsia="Calibri"/>
              </w:rPr>
              <w:t xml:space="preserve">Земли населенных пунктов </w:t>
            </w:r>
          </w:p>
        </w:tc>
        <w:tc>
          <w:tcPr>
            <w:tcW w:w="1627" w:type="dxa"/>
            <w:shd w:val="clear" w:color="auto" w:fill="auto"/>
            <w:vAlign w:val="center"/>
          </w:tcPr>
          <w:p w:rsidR="004D053B" w:rsidRPr="00537A04" w:rsidRDefault="004D053B" w:rsidP="00586281">
            <w:pPr>
              <w:tabs>
                <w:tab w:val="left" w:pos="8789"/>
              </w:tabs>
              <w:jc w:val="both"/>
              <w:rPr>
                <w:rFonts w:eastAsia="Calibri"/>
              </w:rPr>
            </w:pPr>
            <w:r w:rsidRPr="00537A04">
              <w:t>2 288,3</w:t>
            </w:r>
          </w:p>
        </w:tc>
        <w:tc>
          <w:tcPr>
            <w:tcW w:w="1627" w:type="dxa"/>
          </w:tcPr>
          <w:p w:rsidR="004D053B" w:rsidRPr="00537A04" w:rsidRDefault="004D053B" w:rsidP="00586281">
            <w:pPr>
              <w:tabs>
                <w:tab w:val="left" w:pos="8789"/>
              </w:tabs>
              <w:jc w:val="both"/>
            </w:pPr>
            <w:r w:rsidRPr="00537A04">
              <w:t>2 315,9</w:t>
            </w:r>
          </w:p>
        </w:tc>
      </w:tr>
      <w:tr w:rsidR="004D053B" w:rsidRPr="00537A04" w:rsidTr="002A027C">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5491" w:type="dxa"/>
            <w:shd w:val="clear" w:color="auto" w:fill="auto"/>
          </w:tcPr>
          <w:p w:rsidR="004D053B" w:rsidRPr="00537A04" w:rsidRDefault="004D053B" w:rsidP="00586281">
            <w:pPr>
              <w:tabs>
                <w:tab w:val="left" w:pos="8789"/>
              </w:tabs>
              <w:jc w:val="both"/>
              <w:rPr>
                <w:rFonts w:eastAsia="Calibri"/>
              </w:rPr>
            </w:pPr>
            <w:r w:rsidRPr="00537A04">
              <w:rPr>
                <w:rFonts w:eastAsia="Calibri"/>
              </w:rPr>
              <w:t xml:space="preserve">Земли промышленности, транспорта, связи, обороны и иного несельскохозяйственного назначения </w:t>
            </w:r>
          </w:p>
        </w:tc>
        <w:tc>
          <w:tcPr>
            <w:tcW w:w="1627" w:type="dxa"/>
            <w:shd w:val="clear" w:color="auto" w:fill="auto"/>
            <w:vAlign w:val="center"/>
          </w:tcPr>
          <w:p w:rsidR="004D053B" w:rsidRPr="00537A04" w:rsidRDefault="004D053B" w:rsidP="00586281">
            <w:pPr>
              <w:tabs>
                <w:tab w:val="left" w:pos="8789"/>
              </w:tabs>
              <w:jc w:val="both"/>
              <w:rPr>
                <w:rFonts w:eastAsia="Calibri"/>
              </w:rPr>
            </w:pPr>
            <w:r w:rsidRPr="00537A04">
              <w:t>47,3</w:t>
            </w:r>
          </w:p>
        </w:tc>
        <w:tc>
          <w:tcPr>
            <w:tcW w:w="1627" w:type="dxa"/>
          </w:tcPr>
          <w:p w:rsidR="004D053B" w:rsidRPr="00537A04" w:rsidRDefault="004D053B" w:rsidP="00586281">
            <w:pPr>
              <w:tabs>
                <w:tab w:val="left" w:pos="8789"/>
              </w:tabs>
              <w:jc w:val="both"/>
            </w:pPr>
            <w:r w:rsidRPr="00537A04">
              <w:t>47,6</w:t>
            </w:r>
          </w:p>
        </w:tc>
      </w:tr>
      <w:tr w:rsidR="004D053B" w:rsidRPr="00537A04" w:rsidTr="002A027C">
        <w:trPr>
          <w:trHeight w:val="150"/>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5491" w:type="dxa"/>
            <w:shd w:val="clear" w:color="auto" w:fill="auto"/>
          </w:tcPr>
          <w:p w:rsidR="004D053B" w:rsidRPr="00537A04" w:rsidRDefault="004D053B" w:rsidP="00586281">
            <w:pPr>
              <w:tabs>
                <w:tab w:val="left" w:pos="8789"/>
              </w:tabs>
              <w:jc w:val="both"/>
              <w:rPr>
                <w:rFonts w:eastAsia="Calibri"/>
              </w:rPr>
            </w:pPr>
            <w:r w:rsidRPr="00537A04">
              <w:rPr>
                <w:rFonts w:eastAsia="Calibri"/>
              </w:rPr>
              <w:t xml:space="preserve">Земли особо охраняемых природных территорий </w:t>
            </w:r>
          </w:p>
        </w:tc>
        <w:tc>
          <w:tcPr>
            <w:tcW w:w="1627" w:type="dxa"/>
            <w:shd w:val="clear" w:color="auto" w:fill="auto"/>
            <w:vAlign w:val="center"/>
          </w:tcPr>
          <w:p w:rsidR="004D053B" w:rsidRPr="00537A04" w:rsidRDefault="004D053B" w:rsidP="00586281">
            <w:pPr>
              <w:tabs>
                <w:tab w:val="left" w:pos="8789"/>
              </w:tabs>
              <w:jc w:val="both"/>
              <w:rPr>
                <w:rFonts w:eastAsia="Calibri"/>
              </w:rPr>
            </w:pPr>
            <w:r w:rsidRPr="00537A04">
              <w:t>12,4</w:t>
            </w:r>
          </w:p>
        </w:tc>
        <w:tc>
          <w:tcPr>
            <w:tcW w:w="1627" w:type="dxa"/>
          </w:tcPr>
          <w:p w:rsidR="004D053B" w:rsidRPr="00537A04" w:rsidRDefault="004D053B" w:rsidP="00586281">
            <w:pPr>
              <w:tabs>
                <w:tab w:val="left" w:pos="8789"/>
              </w:tabs>
              <w:jc w:val="both"/>
            </w:pPr>
            <w:r w:rsidRPr="00537A04">
              <w:t>12,4</w:t>
            </w:r>
          </w:p>
        </w:tc>
      </w:tr>
      <w:tr w:rsidR="004D053B" w:rsidRPr="00537A04" w:rsidTr="002A027C">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5491" w:type="dxa"/>
            <w:shd w:val="clear" w:color="auto" w:fill="auto"/>
          </w:tcPr>
          <w:p w:rsidR="004D053B" w:rsidRPr="00537A04" w:rsidRDefault="004D053B" w:rsidP="00586281">
            <w:pPr>
              <w:tabs>
                <w:tab w:val="left" w:pos="8789"/>
              </w:tabs>
              <w:jc w:val="both"/>
              <w:rPr>
                <w:rFonts w:eastAsia="Calibri"/>
              </w:rPr>
            </w:pPr>
            <w:r w:rsidRPr="00537A04">
              <w:rPr>
                <w:rFonts w:eastAsia="Calibri"/>
              </w:rPr>
              <w:t>Земли лесного фонда</w:t>
            </w:r>
          </w:p>
        </w:tc>
        <w:tc>
          <w:tcPr>
            <w:tcW w:w="1627" w:type="dxa"/>
            <w:shd w:val="clear" w:color="auto" w:fill="auto"/>
            <w:vAlign w:val="center"/>
          </w:tcPr>
          <w:p w:rsidR="004D053B" w:rsidRPr="00537A04" w:rsidRDefault="004D053B" w:rsidP="00586281">
            <w:pPr>
              <w:tabs>
                <w:tab w:val="left" w:pos="8789"/>
              </w:tabs>
              <w:jc w:val="both"/>
              <w:rPr>
                <w:rFonts w:eastAsia="Calibri"/>
              </w:rPr>
            </w:pPr>
            <w:r w:rsidRPr="00537A04">
              <w:t>217,0</w:t>
            </w:r>
          </w:p>
        </w:tc>
        <w:tc>
          <w:tcPr>
            <w:tcW w:w="1627" w:type="dxa"/>
          </w:tcPr>
          <w:p w:rsidR="004D053B" w:rsidRPr="00537A04" w:rsidRDefault="004D053B" w:rsidP="00586281">
            <w:pPr>
              <w:tabs>
                <w:tab w:val="left" w:pos="8789"/>
              </w:tabs>
              <w:jc w:val="both"/>
            </w:pPr>
            <w:r w:rsidRPr="00537A04">
              <w:t>217,0</w:t>
            </w:r>
          </w:p>
        </w:tc>
      </w:tr>
      <w:tr w:rsidR="004D053B" w:rsidRPr="00537A04" w:rsidTr="002A027C">
        <w:trPr>
          <w:trHeight w:val="331"/>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5491" w:type="dxa"/>
            <w:shd w:val="clear" w:color="auto" w:fill="auto"/>
          </w:tcPr>
          <w:p w:rsidR="004D053B" w:rsidRPr="00537A04" w:rsidRDefault="004D053B" w:rsidP="00586281">
            <w:pPr>
              <w:tabs>
                <w:tab w:val="left" w:pos="8789"/>
              </w:tabs>
              <w:jc w:val="both"/>
              <w:rPr>
                <w:rFonts w:eastAsia="Calibri"/>
              </w:rPr>
            </w:pPr>
            <w:r w:rsidRPr="00537A04">
              <w:rPr>
                <w:rFonts w:eastAsia="Calibri"/>
              </w:rPr>
              <w:t xml:space="preserve">Земли водного фонда </w:t>
            </w:r>
          </w:p>
        </w:tc>
        <w:tc>
          <w:tcPr>
            <w:tcW w:w="1627" w:type="dxa"/>
            <w:shd w:val="clear" w:color="auto" w:fill="auto"/>
            <w:vAlign w:val="center"/>
          </w:tcPr>
          <w:p w:rsidR="004D053B" w:rsidRPr="00537A04" w:rsidRDefault="004D053B" w:rsidP="00586281">
            <w:pPr>
              <w:tabs>
                <w:tab w:val="left" w:pos="8789"/>
              </w:tabs>
              <w:jc w:val="both"/>
              <w:rPr>
                <w:rFonts w:eastAsia="Calibri"/>
              </w:rPr>
            </w:pPr>
            <w:r w:rsidRPr="00537A04">
              <w:t>81,5</w:t>
            </w:r>
          </w:p>
        </w:tc>
        <w:tc>
          <w:tcPr>
            <w:tcW w:w="1627" w:type="dxa"/>
          </w:tcPr>
          <w:p w:rsidR="004D053B" w:rsidRPr="00537A04" w:rsidRDefault="004D053B" w:rsidP="00586281">
            <w:pPr>
              <w:tabs>
                <w:tab w:val="left" w:pos="8789"/>
              </w:tabs>
              <w:jc w:val="both"/>
            </w:pPr>
            <w:r w:rsidRPr="00537A04">
              <w:t>81,5</w:t>
            </w:r>
          </w:p>
        </w:tc>
      </w:tr>
      <w:tr w:rsidR="004D053B" w:rsidRPr="00537A04" w:rsidTr="002A027C">
        <w:trPr>
          <w:trHeight w:val="304"/>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jc w:val="both"/>
              <w:rPr>
                <w:rFonts w:ascii="Times New Roman" w:eastAsia="Calibri" w:hAnsi="Times New Roman" w:cs="Times New Roman"/>
                <w:sz w:val="24"/>
                <w:szCs w:val="24"/>
              </w:rPr>
            </w:pPr>
          </w:p>
        </w:tc>
        <w:tc>
          <w:tcPr>
            <w:tcW w:w="5491" w:type="dxa"/>
            <w:shd w:val="clear" w:color="auto" w:fill="auto"/>
          </w:tcPr>
          <w:p w:rsidR="004D053B" w:rsidRPr="00537A04" w:rsidRDefault="004D053B" w:rsidP="00586281">
            <w:pPr>
              <w:tabs>
                <w:tab w:val="left" w:pos="8789"/>
              </w:tabs>
              <w:jc w:val="both"/>
              <w:rPr>
                <w:rFonts w:eastAsia="Calibri"/>
              </w:rPr>
            </w:pPr>
            <w:r w:rsidRPr="00537A04">
              <w:rPr>
                <w:rFonts w:eastAsia="Calibri"/>
              </w:rPr>
              <w:t xml:space="preserve">Земли запаса </w:t>
            </w:r>
          </w:p>
        </w:tc>
        <w:tc>
          <w:tcPr>
            <w:tcW w:w="1627" w:type="dxa"/>
            <w:shd w:val="clear" w:color="auto" w:fill="auto"/>
            <w:vAlign w:val="center"/>
          </w:tcPr>
          <w:p w:rsidR="004D053B" w:rsidRPr="00537A04" w:rsidRDefault="004D053B" w:rsidP="00586281">
            <w:pPr>
              <w:tabs>
                <w:tab w:val="left" w:pos="8789"/>
              </w:tabs>
              <w:jc w:val="both"/>
              <w:rPr>
                <w:rFonts w:eastAsia="Calibri"/>
              </w:rPr>
            </w:pPr>
            <w:r w:rsidRPr="00537A04">
              <w:t>3 267,9</w:t>
            </w:r>
          </w:p>
        </w:tc>
        <w:tc>
          <w:tcPr>
            <w:tcW w:w="1627" w:type="dxa"/>
          </w:tcPr>
          <w:p w:rsidR="004D053B" w:rsidRPr="00537A04" w:rsidRDefault="004D053B" w:rsidP="00586281">
            <w:pPr>
              <w:tabs>
                <w:tab w:val="left" w:pos="8789"/>
              </w:tabs>
              <w:jc w:val="both"/>
            </w:pPr>
            <w:r w:rsidRPr="00537A04">
              <w:t>3097,9</w:t>
            </w:r>
          </w:p>
        </w:tc>
      </w:tr>
      <w:tr w:rsidR="004D053B" w:rsidRPr="00537A04" w:rsidTr="002A027C">
        <w:trPr>
          <w:trHeight w:val="246"/>
        </w:trPr>
        <w:tc>
          <w:tcPr>
            <w:tcW w:w="5949" w:type="dxa"/>
            <w:gridSpan w:val="2"/>
          </w:tcPr>
          <w:p w:rsidR="004D053B" w:rsidRPr="00537A04" w:rsidRDefault="004D053B" w:rsidP="00586281">
            <w:pPr>
              <w:tabs>
                <w:tab w:val="left" w:pos="8789"/>
              </w:tabs>
              <w:jc w:val="both"/>
              <w:rPr>
                <w:rFonts w:eastAsia="Calibri"/>
                <w:b/>
              </w:rPr>
            </w:pPr>
            <w:r w:rsidRPr="00537A04">
              <w:rPr>
                <w:rFonts w:eastAsia="Calibri"/>
                <w:b/>
              </w:rPr>
              <w:t>ВСЕГО:</w:t>
            </w:r>
          </w:p>
        </w:tc>
        <w:tc>
          <w:tcPr>
            <w:tcW w:w="1627" w:type="dxa"/>
            <w:shd w:val="clear" w:color="auto" w:fill="auto"/>
            <w:vAlign w:val="center"/>
          </w:tcPr>
          <w:p w:rsidR="004D053B" w:rsidRPr="00537A04" w:rsidRDefault="004D053B" w:rsidP="00586281">
            <w:pPr>
              <w:tabs>
                <w:tab w:val="left" w:pos="8789"/>
              </w:tabs>
              <w:ind w:firstLine="34"/>
              <w:jc w:val="both"/>
              <w:rPr>
                <w:rFonts w:eastAsia="Calibri"/>
                <w:b/>
              </w:rPr>
            </w:pPr>
            <w:r w:rsidRPr="00537A04">
              <w:rPr>
                <w:rFonts w:eastAsia="Calibri"/>
                <w:b/>
              </w:rPr>
              <w:t>13 670,2</w:t>
            </w:r>
          </w:p>
        </w:tc>
        <w:tc>
          <w:tcPr>
            <w:tcW w:w="1627" w:type="dxa"/>
          </w:tcPr>
          <w:p w:rsidR="004D053B" w:rsidRPr="00537A04" w:rsidRDefault="004D053B" w:rsidP="00586281">
            <w:pPr>
              <w:tabs>
                <w:tab w:val="left" w:pos="8789"/>
              </w:tabs>
              <w:ind w:firstLine="34"/>
              <w:jc w:val="both"/>
              <w:rPr>
                <w:rFonts w:eastAsia="Calibri"/>
                <w:b/>
              </w:rPr>
            </w:pPr>
            <w:r w:rsidRPr="00537A04">
              <w:rPr>
                <w:rFonts w:eastAsia="Calibri"/>
                <w:b/>
              </w:rPr>
              <w:t>13 670,2</w:t>
            </w:r>
          </w:p>
        </w:tc>
      </w:tr>
    </w:tbl>
    <w:p w:rsidR="004D053B" w:rsidRPr="00537A04" w:rsidRDefault="004D053B" w:rsidP="00586281">
      <w:pPr>
        <w:pBdr>
          <w:bottom w:val="single" w:sz="4" w:space="2" w:color="FFFFFF"/>
        </w:pBdr>
        <w:ind w:firstLine="709"/>
        <w:contextualSpacing/>
        <w:jc w:val="both"/>
        <w:rPr>
          <w:rFonts w:eastAsia="Calibri"/>
          <w:i/>
        </w:rPr>
      </w:pPr>
      <w:r w:rsidRPr="00537A04">
        <w:rPr>
          <w:rFonts w:eastAsia="Calibri"/>
          <w:i/>
        </w:rPr>
        <w:t xml:space="preserve">Источник: Комитет по управлению земельными ресурсами МСХ РК. </w:t>
      </w:r>
    </w:p>
    <w:p w:rsidR="004D053B" w:rsidRPr="00537A04" w:rsidRDefault="004D053B" w:rsidP="00586281">
      <w:pPr>
        <w:ind w:firstLine="709"/>
        <w:jc w:val="both"/>
        <w:rPr>
          <w:lang w:val="kk-KZ"/>
        </w:rPr>
      </w:pPr>
      <w:r w:rsidRPr="00537A04">
        <w:t xml:space="preserve"> </w:t>
      </w:r>
    </w:p>
    <w:p w:rsidR="004D053B" w:rsidRPr="00537A04" w:rsidRDefault="004D053B" w:rsidP="00586281">
      <w:pPr>
        <w:ind w:firstLine="709"/>
        <w:jc w:val="both"/>
      </w:pPr>
      <w:r w:rsidRPr="00537A04">
        <w:t xml:space="preserve">Сельскохозяйственные угодья составляют 7 841,2 тыс. га, из них пашни – 620,5 тыс. га, сенокосы – 510,1 тыс. га, пастбища – 6 180,6 тыс. га. В структуре общей земельной площади земли сельскохозяйственного назначения составляют 7 897,9 тыс. га, что по сравнению с 2021 годом больше на 142 га за счет организации новых и дополнительного предоставления земель крестьянским (фермерским) хозяйствам и сельхозпредприятиям. </w:t>
      </w:r>
    </w:p>
    <w:p w:rsidR="004D053B" w:rsidRPr="00537A04" w:rsidRDefault="004D053B" w:rsidP="00586281">
      <w:pPr>
        <w:ind w:firstLine="709"/>
        <w:jc w:val="both"/>
        <w:outlineLvl w:val="0"/>
        <w:rPr>
          <w:b/>
          <w:i/>
        </w:rPr>
      </w:pPr>
      <w:r w:rsidRPr="00537A04">
        <w:rPr>
          <w:b/>
          <w:i/>
        </w:rPr>
        <w:t>Состояние почв</w:t>
      </w:r>
    </w:p>
    <w:p w:rsidR="004D053B" w:rsidRPr="00537A04" w:rsidRDefault="004D053B" w:rsidP="00586281">
      <w:pPr>
        <w:ind w:firstLine="709"/>
        <w:jc w:val="both"/>
      </w:pPr>
      <w:r w:rsidRPr="00537A04">
        <w:t>В 2022 году РГП «Казгидромет» проводились наблюдения за состоянием почв в г. Уральске в весенний, летний и осенний периоды. Отбирались пробы почв на выявление загрязнений тяжелыми металлами.</w:t>
      </w:r>
    </w:p>
    <w:p w:rsidR="004D053B" w:rsidRPr="00537A04" w:rsidRDefault="004D053B" w:rsidP="00586281">
      <w:pPr>
        <w:pBdr>
          <w:bottom w:val="single" w:sz="4" w:space="19" w:color="FFFFFF"/>
        </w:pBdr>
        <w:suppressAutoHyphens/>
        <w:adjustRightInd w:val="0"/>
        <w:ind w:firstLine="709"/>
        <w:jc w:val="both"/>
      </w:pPr>
      <w:r w:rsidRPr="00537A04">
        <w:t>Информация по содержанию тяжелых металлов в почвах Западно-Казахстанской области за 2022 год представлена в таблице 12.</w:t>
      </w:r>
      <w:r w:rsidRPr="00537A04">
        <w:rPr>
          <w:lang w:val="kk-KZ"/>
        </w:rPr>
        <w:t>6</w:t>
      </w:r>
      <w:r w:rsidRPr="00537A04">
        <w:t>.8.</w:t>
      </w:r>
    </w:p>
    <w:p w:rsidR="004D053B" w:rsidRPr="00537A04" w:rsidRDefault="004D053B" w:rsidP="00586281">
      <w:pPr>
        <w:pBdr>
          <w:bottom w:val="single" w:sz="4" w:space="19" w:color="FFFFFF"/>
        </w:pBdr>
        <w:suppressAutoHyphens/>
        <w:adjustRightInd w:val="0"/>
        <w:ind w:firstLine="709"/>
        <w:jc w:val="both"/>
      </w:pPr>
    </w:p>
    <w:p w:rsidR="004D053B" w:rsidRPr="00537A04" w:rsidRDefault="004D053B" w:rsidP="001062E9">
      <w:pPr>
        <w:pBdr>
          <w:bottom w:val="single" w:sz="4" w:space="19" w:color="FFFFFF"/>
        </w:pBdr>
        <w:suppressAutoHyphens/>
        <w:adjustRightInd w:val="0"/>
        <w:ind w:firstLine="709"/>
        <w:jc w:val="right"/>
        <w:rPr>
          <w:b/>
        </w:rPr>
      </w:pPr>
      <w:r w:rsidRPr="00537A04">
        <w:rPr>
          <w:b/>
        </w:rPr>
        <w:t>Таблица 12.</w:t>
      </w:r>
      <w:r w:rsidRPr="00537A04">
        <w:rPr>
          <w:b/>
          <w:lang w:val="kk-KZ"/>
        </w:rPr>
        <w:t>6</w:t>
      </w:r>
      <w:r w:rsidRPr="00537A04">
        <w:rPr>
          <w:b/>
        </w:rPr>
        <w:t>.8</w:t>
      </w:r>
    </w:p>
    <w:p w:rsidR="004D053B" w:rsidRPr="00537A04" w:rsidRDefault="004D053B" w:rsidP="001062E9">
      <w:pPr>
        <w:pBdr>
          <w:bottom w:val="single" w:sz="4" w:space="19" w:color="FFFFFF"/>
        </w:pBdr>
        <w:suppressAutoHyphens/>
        <w:adjustRightInd w:val="0"/>
        <w:ind w:firstLine="709"/>
        <w:jc w:val="center"/>
        <w:rPr>
          <w:b/>
        </w:rPr>
      </w:pPr>
      <w:r w:rsidRPr="00537A04">
        <w:rPr>
          <w:b/>
        </w:rPr>
        <w:t>Содержание тяжелых металлов в почвах Западно-Казахстанской области</w:t>
      </w:r>
    </w:p>
    <w:p w:rsidR="004D053B" w:rsidRPr="00537A04" w:rsidRDefault="004D053B" w:rsidP="001062E9">
      <w:pPr>
        <w:pBdr>
          <w:bottom w:val="single" w:sz="4" w:space="19" w:color="FFFFFF"/>
        </w:pBdr>
        <w:suppressAutoHyphens/>
        <w:adjustRightInd w:val="0"/>
        <w:ind w:firstLine="709"/>
        <w:jc w:val="center"/>
        <w:rPr>
          <w:b/>
        </w:rPr>
      </w:pPr>
      <w:r w:rsidRPr="00537A04">
        <w:rPr>
          <w:b/>
        </w:rPr>
        <w:t>в 2022 году, мг/кг</w:t>
      </w:r>
    </w:p>
    <w:tbl>
      <w:tblPr>
        <w:tblStyle w:val="af1"/>
        <w:tblW w:w="8926" w:type="dxa"/>
        <w:jc w:val="center"/>
        <w:tblLayout w:type="fixed"/>
        <w:tblLook w:val="04A0" w:firstRow="1" w:lastRow="0" w:firstColumn="1" w:lastColumn="0" w:noHBand="0" w:noVBand="1"/>
      </w:tblPr>
      <w:tblGrid>
        <w:gridCol w:w="2405"/>
        <w:gridCol w:w="1418"/>
        <w:gridCol w:w="1275"/>
        <w:gridCol w:w="1276"/>
        <w:gridCol w:w="1276"/>
        <w:gridCol w:w="1276"/>
      </w:tblGrid>
      <w:tr w:rsidR="004D053B" w:rsidRPr="00537A04" w:rsidTr="002A027C">
        <w:trPr>
          <w:trHeight w:val="440"/>
          <w:jc w:val="center"/>
        </w:trPr>
        <w:tc>
          <w:tcPr>
            <w:tcW w:w="2405" w:type="dxa"/>
            <w:vAlign w:val="center"/>
          </w:tcPr>
          <w:p w:rsidR="004D053B" w:rsidRPr="00537A04" w:rsidRDefault="004D053B" w:rsidP="00586281">
            <w:pPr>
              <w:suppressAutoHyphens/>
              <w:adjustRightInd w:val="0"/>
              <w:jc w:val="both"/>
              <w:rPr>
                <w:b/>
              </w:rPr>
            </w:pPr>
            <w:r w:rsidRPr="00537A04">
              <w:rPr>
                <w:b/>
              </w:rPr>
              <w:t>Периоды отбора проб</w:t>
            </w:r>
          </w:p>
        </w:tc>
        <w:tc>
          <w:tcPr>
            <w:tcW w:w="1418" w:type="dxa"/>
            <w:vAlign w:val="center"/>
          </w:tcPr>
          <w:p w:rsidR="004D053B" w:rsidRPr="00537A04" w:rsidRDefault="004D053B" w:rsidP="00586281">
            <w:pPr>
              <w:suppressAutoHyphens/>
              <w:adjustRightInd w:val="0"/>
              <w:jc w:val="both"/>
              <w:rPr>
                <w:b/>
              </w:rPr>
            </w:pPr>
            <w:r w:rsidRPr="00537A04">
              <w:rPr>
                <w:b/>
              </w:rPr>
              <w:t>Цинк</w:t>
            </w:r>
          </w:p>
        </w:tc>
        <w:tc>
          <w:tcPr>
            <w:tcW w:w="1275" w:type="dxa"/>
            <w:vAlign w:val="center"/>
          </w:tcPr>
          <w:p w:rsidR="004D053B" w:rsidRPr="00537A04" w:rsidRDefault="004D053B" w:rsidP="00586281">
            <w:pPr>
              <w:suppressAutoHyphens/>
              <w:adjustRightInd w:val="0"/>
              <w:jc w:val="both"/>
              <w:rPr>
                <w:b/>
              </w:rPr>
            </w:pPr>
            <w:r w:rsidRPr="00537A04">
              <w:rPr>
                <w:b/>
              </w:rPr>
              <w:t>Медь</w:t>
            </w:r>
          </w:p>
        </w:tc>
        <w:tc>
          <w:tcPr>
            <w:tcW w:w="1276" w:type="dxa"/>
            <w:vAlign w:val="center"/>
          </w:tcPr>
          <w:p w:rsidR="004D053B" w:rsidRPr="00537A04" w:rsidRDefault="004D053B" w:rsidP="00586281">
            <w:pPr>
              <w:suppressAutoHyphens/>
              <w:adjustRightInd w:val="0"/>
              <w:jc w:val="both"/>
              <w:rPr>
                <w:b/>
              </w:rPr>
            </w:pPr>
            <w:r w:rsidRPr="00537A04">
              <w:rPr>
                <w:b/>
              </w:rPr>
              <w:t>Хром</w:t>
            </w:r>
          </w:p>
        </w:tc>
        <w:tc>
          <w:tcPr>
            <w:tcW w:w="1276" w:type="dxa"/>
            <w:vAlign w:val="center"/>
          </w:tcPr>
          <w:p w:rsidR="004D053B" w:rsidRPr="00537A04" w:rsidRDefault="004D053B" w:rsidP="00586281">
            <w:pPr>
              <w:suppressAutoHyphens/>
              <w:adjustRightInd w:val="0"/>
              <w:jc w:val="both"/>
              <w:rPr>
                <w:b/>
              </w:rPr>
            </w:pPr>
            <w:r w:rsidRPr="00537A04">
              <w:rPr>
                <w:b/>
              </w:rPr>
              <w:t>Свинец</w:t>
            </w:r>
          </w:p>
        </w:tc>
        <w:tc>
          <w:tcPr>
            <w:tcW w:w="1276" w:type="dxa"/>
            <w:vAlign w:val="center"/>
          </w:tcPr>
          <w:p w:rsidR="004D053B" w:rsidRPr="00537A04" w:rsidRDefault="004D053B" w:rsidP="00586281">
            <w:pPr>
              <w:suppressAutoHyphens/>
              <w:adjustRightInd w:val="0"/>
              <w:jc w:val="both"/>
              <w:rPr>
                <w:b/>
              </w:rPr>
            </w:pPr>
            <w:r w:rsidRPr="00537A04">
              <w:rPr>
                <w:b/>
              </w:rPr>
              <w:t>Кадмий</w:t>
            </w:r>
          </w:p>
        </w:tc>
      </w:tr>
      <w:tr w:rsidR="004D053B" w:rsidRPr="00537A04" w:rsidTr="002A027C">
        <w:trPr>
          <w:jc w:val="center"/>
        </w:trPr>
        <w:tc>
          <w:tcPr>
            <w:tcW w:w="2405" w:type="dxa"/>
            <w:vAlign w:val="center"/>
          </w:tcPr>
          <w:p w:rsidR="004D053B" w:rsidRPr="00537A04" w:rsidRDefault="004D053B" w:rsidP="00586281">
            <w:pPr>
              <w:suppressAutoHyphens/>
              <w:adjustRightInd w:val="0"/>
              <w:jc w:val="both"/>
            </w:pPr>
            <w:r w:rsidRPr="00537A04">
              <w:t>Весенний период</w:t>
            </w:r>
          </w:p>
        </w:tc>
        <w:tc>
          <w:tcPr>
            <w:tcW w:w="1418" w:type="dxa"/>
            <w:vAlign w:val="center"/>
          </w:tcPr>
          <w:p w:rsidR="004D053B" w:rsidRPr="00537A04" w:rsidRDefault="004D053B" w:rsidP="00586281">
            <w:pPr>
              <w:suppressAutoHyphens/>
              <w:adjustRightInd w:val="0"/>
              <w:jc w:val="both"/>
            </w:pPr>
            <w:r w:rsidRPr="00537A04">
              <w:t>1,97-2,27</w:t>
            </w:r>
          </w:p>
        </w:tc>
        <w:tc>
          <w:tcPr>
            <w:tcW w:w="1275" w:type="dxa"/>
            <w:vAlign w:val="center"/>
          </w:tcPr>
          <w:p w:rsidR="004D053B" w:rsidRPr="00537A04" w:rsidRDefault="004D053B" w:rsidP="00586281">
            <w:pPr>
              <w:suppressAutoHyphens/>
              <w:adjustRightInd w:val="0"/>
              <w:jc w:val="both"/>
            </w:pPr>
            <w:r w:rsidRPr="00537A04">
              <w:t>0,21-0,32</w:t>
            </w:r>
          </w:p>
        </w:tc>
        <w:tc>
          <w:tcPr>
            <w:tcW w:w="1276" w:type="dxa"/>
            <w:vAlign w:val="center"/>
          </w:tcPr>
          <w:p w:rsidR="004D053B" w:rsidRPr="00537A04" w:rsidRDefault="004D053B" w:rsidP="00586281">
            <w:pPr>
              <w:suppressAutoHyphens/>
              <w:adjustRightInd w:val="0"/>
              <w:jc w:val="both"/>
            </w:pPr>
            <w:r w:rsidRPr="00537A04">
              <w:t>0,04-0,09</w:t>
            </w:r>
          </w:p>
        </w:tc>
        <w:tc>
          <w:tcPr>
            <w:tcW w:w="1276" w:type="dxa"/>
            <w:vAlign w:val="center"/>
          </w:tcPr>
          <w:p w:rsidR="004D053B" w:rsidRPr="00537A04" w:rsidRDefault="004D053B" w:rsidP="00586281">
            <w:pPr>
              <w:suppressAutoHyphens/>
              <w:adjustRightInd w:val="0"/>
              <w:jc w:val="both"/>
            </w:pPr>
            <w:r w:rsidRPr="00537A04">
              <w:t>0,05-0,1</w:t>
            </w:r>
          </w:p>
        </w:tc>
        <w:tc>
          <w:tcPr>
            <w:tcW w:w="1276" w:type="dxa"/>
            <w:vAlign w:val="center"/>
          </w:tcPr>
          <w:p w:rsidR="004D053B" w:rsidRPr="00537A04" w:rsidRDefault="004D053B" w:rsidP="00586281">
            <w:pPr>
              <w:suppressAutoHyphens/>
              <w:adjustRightInd w:val="0"/>
              <w:jc w:val="both"/>
            </w:pPr>
            <w:r w:rsidRPr="00537A04">
              <w:t>0,09-0,11</w:t>
            </w:r>
          </w:p>
        </w:tc>
      </w:tr>
      <w:tr w:rsidR="004D053B" w:rsidRPr="00537A04" w:rsidTr="002A027C">
        <w:trPr>
          <w:jc w:val="center"/>
        </w:trPr>
        <w:tc>
          <w:tcPr>
            <w:tcW w:w="2405" w:type="dxa"/>
            <w:vAlign w:val="center"/>
          </w:tcPr>
          <w:p w:rsidR="004D053B" w:rsidRPr="00537A04" w:rsidRDefault="004D053B" w:rsidP="00586281">
            <w:pPr>
              <w:suppressAutoHyphens/>
              <w:adjustRightInd w:val="0"/>
              <w:jc w:val="both"/>
            </w:pPr>
            <w:r w:rsidRPr="00537A04">
              <w:t>Летний период</w:t>
            </w:r>
          </w:p>
        </w:tc>
        <w:tc>
          <w:tcPr>
            <w:tcW w:w="1418" w:type="dxa"/>
            <w:vAlign w:val="center"/>
          </w:tcPr>
          <w:p w:rsidR="004D053B" w:rsidRPr="00537A04" w:rsidRDefault="004D053B" w:rsidP="00586281">
            <w:pPr>
              <w:suppressAutoHyphens/>
              <w:adjustRightInd w:val="0"/>
              <w:jc w:val="both"/>
            </w:pPr>
            <w:r w:rsidRPr="00537A04">
              <w:t>1,81-2,8</w:t>
            </w:r>
          </w:p>
        </w:tc>
        <w:tc>
          <w:tcPr>
            <w:tcW w:w="1275" w:type="dxa"/>
            <w:vAlign w:val="center"/>
          </w:tcPr>
          <w:p w:rsidR="004D053B" w:rsidRPr="00537A04" w:rsidRDefault="004D053B" w:rsidP="00586281">
            <w:pPr>
              <w:suppressAutoHyphens/>
              <w:adjustRightInd w:val="0"/>
              <w:jc w:val="both"/>
            </w:pPr>
            <w:r w:rsidRPr="00537A04">
              <w:t>0,25-0,38</w:t>
            </w:r>
          </w:p>
        </w:tc>
        <w:tc>
          <w:tcPr>
            <w:tcW w:w="1276" w:type="dxa"/>
            <w:vAlign w:val="center"/>
          </w:tcPr>
          <w:p w:rsidR="004D053B" w:rsidRPr="00537A04" w:rsidRDefault="004D053B" w:rsidP="00586281">
            <w:pPr>
              <w:suppressAutoHyphens/>
              <w:adjustRightInd w:val="0"/>
              <w:jc w:val="both"/>
            </w:pPr>
            <w:r w:rsidRPr="00537A04">
              <w:t>0,06-0,11</w:t>
            </w:r>
          </w:p>
        </w:tc>
        <w:tc>
          <w:tcPr>
            <w:tcW w:w="1276" w:type="dxa"/>
            <w:vAlign w:val="center"/>
          </w:tcPr>
          <w:p w:rsidR="004D053B" w:rsidRPr="00537A04" w:rsidRDefault="004D053B" w:rsidP="00586281">
            <w:pPr>
              <w:suppressAutoHyphens/>
              <w:adjustRightInd w:val="0"/>
              <w:jc w:val="both"/>
            </w:pPr>
            <w:r w:rsidRPr="00537A04">
              <w:t>0,09-0,21</w:t>
            </w:r>
          </w:p>
        </w:tc>
        <w:tc>
          <w:tcPr>
            <w:tcW w:w="1276" w:type="dxa"/>
            <w:vAlign w:val="center"/>
          </w:tcPr>
          <w:p w:rsidR="004D053B" w:rsidRPr="00537A04" w:rsidRDefault="004D053B" w:rsidP="00586281">
            <w:pPr>
              <w:suppressAutoHyphens/>
              <w:adjustRightInd w:val="0"/>
              <w:jc w:val="both"/>
            </w:pPr>
            <w:r w:rsidRPr="00537A04">
              <w:t>0,11-0,19</w:t>
            </w:r>
          </w:p>
        </w:tc>
      </w:tr>
      <w:tr w:rsidR="004D053B" w:rsidRPr="00537A04" w:rsidTr="002A027C">
        <w:trPr>
          <w:jc w:val="center"/>
        </w:trPr>
        <w:tc>
          <w:tcPr>
            <w:tcW w:w="2405" w:type="dxa"/>
            <w:vAlign w:val="center"/>
          </w:tcPr>
          <w:p w:rsidR="004D053B" w:rsidRPr="00537A04" w:rsidRDefault="004D053B" w:rsidP="00586281">
            <w:pPr>
              <w:suppressAutoHyphens/>
              <w:adjustRightInd w:val="0"/>
              <w:jc w:val="both"/>
            </w:pPr>
            <w:r w:rsidRPr="00537A04">
              <w:t>Осенний период</w:t>
            </w:r>
          </w:p>
        </w:tc>
        <w:tc>
          <w:tcPr>
            <w:tcW w:w="1418" w:type="dxa"/>
            <w:vAlign w:val="center"/>
          </w:tcPr>
          <w:p w:rsidR="004D053B" w:rsidRPr="00537A04" w:rsidRDefault="004D053B" w:rsidP="00586281">
            <w:pPr>
              <w:suppressAutoHyphens/>
              <w:adjustRightInd w:val="0"/>
              <w:jc w:val="both"/>
            </w:pPr>
            <w:r w:rsidRPr="00537A04">
              <w:t>1,94-2,8</w:t>
            </w:r>
          </w:p>
        </w:tc>
        <w:tc>
          <w:tcPr>
            <w:tcW w:w="1275" w:type="dxa"/>
            <w:vAlign w:val="center"/>
          </w:tcPr>
          <w:p w:rsidR="004D053B" w:rsidRPr="00537A04" w:rsidRDefault="004D053B" w:rsidP="00586281">
            <w:pPr>
              <w:suppressAutoHyphens/>
              <w:adjustRightInd w:val="0"/>
              <w:jc w:val="both"/>
            </w:pPr>
            <w:r w:rsidRPr="00537A04">
              <w:t>0,3-0,4</w:t>
            </w:r>
          </w:p>
        </w:tc>
        <w:tc>
          <w:tcPr>
            <w:tcW w:w="1276" w:type="dxa"/>
            <w:vAlign w:val="center"/>
          </w:tcPr>
          <w:p w:rsidR="004D053B" w:rsidRPr="00537A04" w:rsidRDefault="004D053B" w:rsidP="00586281">
            <w:pPr>
              <w:suppressAutoHyphens/>
              <w:adjustRightInd w:val="0"/>
              <w:jc w:val="both"/>
            </w:pPr>
            <w:r w:rsidRPr="00537A04">
              <w:t>0,07-0,1</w:t>
            </w:r>
          </w:p>
        </w:tc>
        <w:tc>
          <w:tcPr>
            <w:tcW w:w="1276" w:type="dxa"/>
            <w:vAlign w:val="center"/>
          </w:tcPr>
          <w:p w:rsidR="004D053B" w:rsidRPr="00537A04" w:rsidRDefault="004D053B" w:rsidP="00586281">
            <w:pPr>
              <w:suppressAutoHyphens/>
              <w:adjustRightInd w:val="0"/>
              <w:jc w:val="both"/>
            </w:pPr>
            <w:r w:rsidRPr="00537A04">
              <w:t>0,11-0,3</w:t>
            </w:r>
          </w:p>
        </w:tc>
        <w:tc>
          <w:tcPr>
            <w:tcW w:w="1276" w:type="dxa"/>
            <w:vAlign w:val="center"/>
          </w:tcPr>
          <w:p w:rsidR="004D053B" w:rsidRPr="00537A04" w:rsidRDefault="004D053B" w:rsidP="00586281">
            <w:pPr>
              <w:suppressAutoHyphens/>
              <w:adjustRightInd w:val="0"/>
              <w:jc w:val="both"/>
            </w:pPr>
            <w:r w:rsidRPr="00537A04">
              <w:t>0,1-0,22</w:t>
            </w:r>
          </w:p>
        </w:tc>
      </w:tr>
    </w:tbl>
    <w:p w:rsidR="004D053B" w:rsidRPr="00537A04" w:rsidRDefault="004D053B" w:rsidP="00586281">
      <w:pPr>
        <w:pBdr>
          <w:bottom w:val="single" w:sz="4" w:space="0" w:color="FFFFFF"/>
        </w:pBdr>
        <w:suppressAutoHyphens/>
        <w:adjustRightInd w:val="0"/>
        <w:ind w:firstLine="709"/>
        <w:jc w:val="both"/>
        <w:rPr>
          <w:i/>
        </w:rPr>
      </w:pPr>
      <w:r w:rsidRPr="00537A04">
        <w:rPr>
          <w:i/>
        </w:rPr>
        <w:t>Источник: РГП «Казгидромет».</w:t>
      </w:r>
    </w:p>
    <w:p w:rsidR="004D053B" w:rsidRPr="00537A04" w:rsidRDefault="004D053B" w:rsidP="00586281">
      <w:pPr>
        <w:pBdr>
          <w:bottom w:val="single" w:sz="4" w:space="0" w:color="FFFFFF"/>
        </w:pBdr>
        <w:suppressAutoHyphens/>
        <w:adjustRightInd w:val="0"/>
        <w:jc w:val="both"/>
        <w:rPr>
          <w:i/>
        </w:rPr>
      </w:pPr>
    </w:p>
    <w:p w:rsidR="004D053B" w:rsidRPr="00537A04" w:rsidRDefault="004D053B" w:rsidP="00586281">
      <w:pPr>
        <w:pBdr>
          <w:bottom w:val="single" w:sz="4" w:space="0" w:color="FFFFFF"/>
        </w:pBdr>
        <w:suppressAutoHyphens/>
        <w:adjustRightInd w:val="0"/>
        <w:ind w:firstLine="709"/>
        <w:jc w:val="both"/>
      </w:pPr>
      <w:r w:rsidRPr="00537A04">
        <w:t>Все определяемые тяжелые металлы в городе Уральск находились в пределах нормы. Концентрации определяемых примесей не превышали допустимых норм.</w:t>
      </w:r>
    </w:p>
    <w:p w:rsidR="004D053B" w:rsidRPr="00537A04" w:rsidRDefault="004D053B" w:rsidP="00586281">
      <w:pPr>
        <w:pBdr>
          <w:bottom w:val="single" w:sz="4" w:space="0" w:color="FFFFFF"/>
        </w:pBdr>
        <w:suppressAutoHyphens/>
        <w:adjustRightInd w:val="0"/>
        <w:ind w:firstLine="709"/>
        <w:jc w:val="both"/>
      </w:pPr>
      <w:r w:rsidRPr="00537A04">
        <w:t>Более подробная информация размещена на сайте РГП «Казгидромет» (</w:t>
      </w:r>
      <w:r w:rsidRPr="00537A04">
        <w:rPr>
          <w:rStyle w:val="afe"/>
        </w:rPr>
        <w:t>https://kazhydromet.kz/ru/ecology/ezhemesyachnyy-informacionnyy-byulleten-o-sostoyanii-okruzhayuschey-sredy/2022</w:t>
      </w:r>
      <w:r w:rsidRPr="00537A04">
        <w:t xml:space="preserve">). </w:t>
      </w:r>
    </w:p>
    <w:p w:rsidR="004D053B" w:rsidRPr="00537A04" w:rsidRDefault="004D053B" w:rsidP="00586281">
      <w:pPr>
        <w:pStyle w:val="a9"/>
        <w:ind w:firstLine="567"/>
        <w:jc w:val="both"/>
        <w:rPr>
          <w:rFonts w:ascii="Times New Roman" w:hAnsi="Times New Roman" w:cs="Times New Roman"/>
          <w:i/>
          <w:sz w:val="24"/>
          <w:szCs w:val="24"/>
        </w:rPr>
      </w:pPr>
      <w:r w:rsidRPr="00537A04">
        <w:rPr>
          <w:rFonts w:ascii="Times New Roman" w:hAnsi="Times New Roman" w:cs="Times New Roman"/>
          <w:b/>
          <w:i/>
          <w:sz w:val="24"/>
          <w:szCs w:val="24"/>
          <w:lang w:val="kk-KZ"/>
        </w:rPr>
        <w:t>Изъятие земель</w:t>
      </w:r>
    </w:p>
    <w:p w:rsidR="004D053B" w:rsidRPr="00537A04" w:rsidRDefault="004D053B" w:rsidP="00586281">
      <w:pPr>
        <w:ind w:firstLine="567"/>
        <w:jc w:val="both"/>
      </w:pPr>
      <w:r w:rsidRPr="00537A04">
        <w:t xml:space="preserve">Местными исполнительными и уполномоченными органами региона проводится работа по выявлению неиспользуемых земель и их вовлечению в сельскохозяйственный оборот. </w:t>
      </w:r>
    </w:p>
    <w:p w:rsidR="004D053B" w:rsidRPr="00537A04" w:rsidRDefault="004D053B" w:rsidP="00586281">
      <w:pPr>
        <w:ind w:firstLine="567"/>
        <w:jc w:val="both"/>
      </w:pPr>
      <w:r w:rsidRPr="00537A04">
        <w:t xml:space="preserve">По данным акимата Западно-Казахстанской области, за 2019-2022 годы в области выявлены </w:t>
      </w:r>
    </w:p>
    <w:p w:rsidR="004D053B" w:rsidRPr="00537A04" w:rsidRDefault="004D053B" w:rsidP="00586281">
      <w:pPr>
        <w:jc w:val="both"/>
      </w:pPr>
      <w:r w:rsidRPr="00537A04">
        <w:t>1 млн 697 тыс. га неиспользуемых земель сельскохозяйственного назначения, из них в 2022 году – 503,7 тыс. га (рисунок 12.</w:t>
      </w:r>
      <w:r w:rsidRPr="00537A04">
        <w:rPr>
          <w:lang w:val="kk-KZ"/>
        </w:rPr>
        <w:t>6</w:t>
      </w:r>
      <w:r w:rsidRPr="00537A04">
        <w:t>.4).</w:t>
      </w:r>
    </w:p>
    <w:p w:rsidR="004D053B" w:rsidRPr="00537A04" w:rsidRDefault="004D053B" w:rsidP="00586281">
      <w:pPr>
        <w:jc w:val="both"/>
      </w:pPr>
    </w:p>
    <w:p w:rsidR="004D053B" w:rsidRPr="00537A04" w:rsidRDefault="004D053B" w:rsidP="001062E9">
      <w:pPr>
        <w:jc w:val="right"/>
        <w:rPr>
          <w:b/>
          <w:i/>
        </w:rPr>
      </w:pPr>
      <w:r w:rsidRPr="00537A04">
        <w:rPr>
          <w:b/>
          <w:i/>
        </w:rPr>
        <w:t>Рисунок 12.</w:t>
      </w:r>
      <w:r w:rsidRPr="00537A04">
        <w:rPr>
          <w:b/>
          <w:i/>
          <w:lang w:val="kk-KZ"/>
        </w:rPr>
        <w:t>6</w:t>
      </w:r>
      <w:r w:rsidRPr="00537A04">
        <w:rPr>
          <w:b/>
          <w:i/>
        </w:rPr>
        <w:t>.4</w:t>
      </w:r>
    </w:p>
    <w:p w:rsidR="004D053B" w:rsidRPr="00537A04" w:rsidRDefault="004D053B" w:rsidP="001062E9">
      <w:pPr>
        <w:jc w:val="center"/>
        <w:rPr>
          <w:b/>
          <w:i/>
        </w:rPr>
      </w:pPr>
      <w:r w:rsidRPr="00537A04">
        <w:rPr>
          <w:b/>
          <w:i/>
        </w:rPr>
        <w:t>Возврат земель сельскохозяйственного назначения в Западно-Казахстанской области</w:t>
      </w:r>
    </w:p>
    <w:p w:rsidR="004D053B" w:rsidRPr="00537A04" w:rsidRDefault="004D053B" w:rsidP="001062E9">
      <w:pPr>
        <w:jc w:val="center"/>
        <w:rPr>
          <w:b/>
          <w:i/>
        </w:rPr>
      </w:pPr>
      <w:r w:rsidRPr="00537A04">
        <w:rPr>
          <w:b/>
          <w:i/>
        </w:rPr>
        <w:t>за 2019-2022 годы, тыс. га</w:t>
      </w:r>
    </w:p>
    <w:p w:rsidR="004D053B" w:rsidRPr="00537A04" w:rsidRDefault="004D053B" w:rsidP="001062E9">
      <w:pPr>
        <w:jc w:val="center"/>
        <w:rPr>
          <w:b/>
          <w:i/>
        </w:rPr>
      </w:pPr>
    </w:p>
    <w:p w:rsidR="004D053B" w:rsidRPr="00537A04" w:rsidRDefault="004D053B" w:rsidP="001062E9">
      <w:pPr>
        <w:jc w:val="center"/>
      </w:pPr>
      <w:r w:rsidRPr="00537A04">
        <w:rPr>
          <w:noProof/>
        </w:rPr>
        <w:drawing>
          <wp:inline distT="0" distB="0" distL="0" distR="0" wp14:anchorId="2FD65D20" wp14:editId="4DBF5031">
            <wp:extent cx="4572000" cy="2743200"/>
            <wp:effectExtent l="0" t="0" r="0" b="0"/>
            <wp:docPr id="159" name="Диаграмма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4D053B" w:rsidRPr="00537A04" w:rsidRDefault="004D053B" w:rsidP="001062E9">
      <w:pPr>
        <w:jc w:val="center"/>
        <w:rPr>
          <w:i/>
        </w:rPr>
      </w:pPr>
      <w:r w:rsidRPr="00537A04">
        <w:rPr>
          <w:i/>
        </w:rPr>
        <w:t>Источник: Акимат Западно-Казахстанской области.</w:t>
      </w:r>
    </w:p>
    <w:p w:rsidR="004D053B" w:rsidRPr="00537A04" w:rsidRDefault="004D053B" w:rsidP="00586281">
      <w:pPr>
        <w:jc w:val="both"/>
      </w:pPr>
    </w:p>
    <w:p w:rsidR="004D053B" w:rsidRPr="00537A04" w:rsidRDefault="004D053B" w:rsidP="00586281">
      <w:pPr>
        <w:jc w:val="both"/>
      </w:pPr>
      <w:r w:rsidRPr="00537A04">
        <w:t xml:space="preserve">       </w:t>
      </w:r>
      <w:r w:rsidRPr="00537A04">
        <w:rPr>
          <w:lang w:val="kk-KZ"/>
        </w:rPr>
        <w:t xml:space="preserve">По земельным участкам площадью </w:t>
      </w:r>
      <w:r w:rsidRPr="00537A04">
        <w:rPr>
          <w:b/>
          <w:lang w:val="kk-KZ"/>
        </w:rPr>
        <w:t xml:space="preserve">380 тыс.га </w:t>
      </w:r>
      <w:r w:rsidRPr="00537A04">
        <w:rPr>
          <w:lang w:val="kk-KZ"/>
        </w:rPr>
        <w:t>материалы направлены в Департамент по управлению земельными ресурсами для проведения проверки.</w:t>
      </w:r>
    </w:p>
    <w:p w:rsidR="004D053B" w:rsidRPr="00537A04" w:rsidRDefault="004D053B" w:rsidP="00586281">
      <w:pPr>
        <w:pBdr>
          <w:bottom w:val="single" w:sz="4" w:space="0" w:color="FFFFFF"/>
        </w:pBdr>
        <w:tabs>
          <w:tab w:val="left" w:pos="9923"/>
        </w:tabs>
        <w:jc w:val="both"/>
        <w:rPr>
          <w:b/>
          <w:lang w:val="kk-KZ"/>
        </w:rPr>
      </w:pPr>
    </w:p>
    <w:p w:rsidR="004D053B" w:rsidRPr="00537A04" w:rsidRDefault="004D053B" w:rsidP="00586281">
      <w:pPr>
        <w:pBdr>
          <w:bottom w:val="single" w:sz="4" w:space="0" w:color="FFFFFF"/>
        </w:pBdr>
        <w:tabs>
          <w:tab w:val="left" w:pos="9923"/>
        </w:tabs>
        <w:ind w:firstLine="567"/>
        <w:jc w:val="both"/>
        <w:rPr>
          <w:b/>
          <w:lang w:val="kk-KZ"/>
        </w:rPr>
      </w:pPr>
      <w:r w:rsidRPr="00537A04">
        <w:rPr>
          <w:b/>
          <w:lang w:val="kk-KZ"/>
        </w:rPr>
        <w:t>12.6.4. НЕДРА</w:t>
      </w:r>
    </w:p>
    <w:p w:rsidR="004D053B" w:rsidRPr="00537A04" w:rsidRDefault="004D053B" w:rsidP="00586281">
      <w:pPr>
        <w:pBdr>
          <w:bottom w:val="single" w:sz="4" w:space="0" w:color="FFFFFF"/>
        </w:pBdr>
        <w:tabs>
          <w:tab w:val="left" w:pos="9923"/>
        </w:tabs>
        <w:ind w:firstLine="567"/>
        <w:jc w:val="both"/>
        <w:rPr>
          <w:b/>
          <w:lang w:val="kk-KZ"/>
        </w:rPr>
      </w:pPr>
    </w:p>
    <w:p w:rsidR="004D053B" w:rsidRPr="00537A04" w:rsidRDefault="004D053B" w:rsidP="00586281">
      <w:pPr>
        <w:pBdr>
          <w:bottom w:val="single" w:sz="4" w:space="0" w:color="FFFFFF"/>
        </w:pBdr>
        <w:tabs>
          <w:tab w:val="left" w:pos="9923"/>
        </w:tabs>
        <w:ind w:firstLine="567"/>
        <w:jc w:val="both"/>
      </w:pPr>
      <w:r w:rsidRPr="00537A04">
        <w:rPr>
          <w:lang w:val="kk-KZ"/>
        </w:rPr>
        <w:t xml:space="preserve"> </w:t>
      </w:r>
      <w:r w:rsidRPr="00537A04">
        <w:t>В 202</w:t>
      </w:r>
      <w:r w:rsidRPr="00537A04">
        <w:rPr>
          <w:lang w:val="kk-KZ"/>
        </w:rPr>
        <w:t>2</w:t>
      </w:r>
      <w:r w:rsidRPr="00537A04">
        <w:t xml:space="preserve"> году на территории области осуществляют свою деятельность 58 недропользователь на 72 объектах недропользования (рисунок 12.</w:t>
      </w:r>
      <w:r w:rsidRPr="00537A04">
        <w:rPr>
          <w:lang w:val="kk-KZ"/>
        </w:rPr>
        <w:t>6</w:t>
      </w:r>
      <w:r w:rsidRPr="00537A04">
        <w:t>.5).</w:t>
      </w:r>
    </w:p>
    <w:p w:rsidR="004D053B" w:rsidRPr="00537A04" w:rsidRDefault="004D053B" w:rsidP="00586281">
      <w:pPr>
        <w:pBdr>
          <w:bottom w:val="single" w:sz="4" w:space="0" w:color="FFFFFF"/>
        </w:pBdr>
        <w:tabs>
          <w:tab w:val="left" w:pos="9923"/>
        </w:tabs>
        <w:ind w:firstLine="567"/>
        <w:jc w:val="both"/>
        <w:rPr>
          <w:lang w:val="kk-KZ"/>
        </w:rPr>
      </w:pPr>
    </w:p>
    <w:p w:rsidR="004D053B" w:rsidRPr="00537A04" w:rsidRDefault="004D053B" w:rsidP="001062E9">
      <w:pPr>
        <w:pBdr>
          <w:bottom w:val="single" w:sz="4" w:space="0" w:color="FFFFFF"/>
        </w:pBdr>
        <w:tabs>
          <w:tab w:val="left" w:pos="9923"/>
        </w:tabs>
        <w:ind w:firstLine="567"/>
        <w:jc w:val="right"/>
        <w:rPr>
          <w:b/>
          <w:i/>
          <w:lang w:val="kk-KZ"/>
        </w:rPr>
      </w:pPr>
      <w:r w:rsidRPr="00537A04">
        <w:rPr>
          <w:b/>
          <w:i/>
          <w:lang w:val="kk-KZ"/>
        </w:rPr>
        <w:t>Рисунок 12.6.5</w:t>
      </w:r>
    </w:p>
    <w:p w:rsidR="004D053B" w:rsidRPr="00537A04" w:rsidRDefault="004D053B" w:rsidP="001062E9">
      <w:pPr>
        <w:pBdr>
          <w:bottom w:val="single" w:sz="4" w:space="0" w:color="FFFFFF"/>
        </w:pBdr>
        <w:tabs>
          <w:tab w:val="left" w:pos="9923"/>
        </w:tabs>
        <w:ind w:firstLine="567"/>
        <w:jc w:val="center"/>
        <w:rPr>
          <w:b/>
          <w:i/>
          <w:lang w:val="kk-KZ"/>
        </w:rPr>
      </w:pPr>
      <w:r w:rsidRPr="00537A04">
        <w:rPr>
          <w:b/>
          <w:i/>
        </w:rPr>
        <w:t>Информация</w:t>
      </w:r>
      <w:r w:rsidRPr="00537A04">
        <w:rPr>
          <w:b/>
          <w:i/>
          <w:lang w:val="kk-KZ"/>
        </w:rPr>
        <w:t xml:space="preserve"> по разведке и добыче полезных ископаемых на территории</w:t>
      </w:r>
    </w:p>
    <w:p w:rsidR="004D053B" w:rsidRPr="00537A04" w:rsidRDefault="004D053B" w:rsidP="001062E9">
      <w:pPr>
        <w:pBdr>
          <w:bottom w:val="single" w:sz="4" w:space="0" w:color="FFFFFF"/>
        </w:pBdr>
        <w:tabs>
          <w:tab w:val="left" w:pos="9923"/>
        </w:tabs>
        <w:ind w:firstLine="567"/>
        <w:jc w:val="center"/>
        <w:rPr>
          <w:b/>
          <w:i/>
          <w:lang w:val="kk-KZ"/>
        </w:rPr>
      </w:pPr>
      <w:r w:rsidRPr="00537A04">
        <w:rPr>
          <w:b/>
          <w:i/>
          <w:lang w:val="kk-KZ"/>
        </w:rPr>
        <w:t>Западно-Казахстанской области, ед.</w:t>
      </w:r>
    </w:p>
    <w:p w:rsidR="004D053B" w:rsidRPr="00537A04" w:rsidRDefault="004D053B" w:rsidP="001062E9">
      <w:pPr>
        <w:pBdr>
          <w:bottom w:val="single" w:sz="4" w:space="0" w:color="FFFFFF"/>
        </w:pBdr>
        <w:tabs>
          <w:tab w:val="left" w:pos="9923"/>
        </w:tabs>
        <w:ind w:firstLine="567"/>
        <w:jc w:val="center"/>
        <w:rPr>
          <w:b/>
          <w:i/>
          <w:lang w:val="kk-KZ"/>
        </w:rPr>
      </w:pPr>
    </w:p>
    <w:p w:rsidR="004D053B" w:rsidRPr="00537A04" w:rsidRDefault="004D053B" w:rsidP="001062E9">
      <w:pPr>
        <w:pBdr>
          <w:bottom w:val="single" w:sz="4" w:space="0" w:color="FFFFFF"/>
        </w:pBdr>
        <w:tabs>
          <w:tab w:val="left" w:pos="9923"/>
        </w:tabs>
        <w:ind w:firstLine="567"/>
        <w:jc w:val="center"/>
        <w:rPr>
          <w:lang w:val="kk-KZ"/>
        </w:rPr>
      </w:pPr>
      <w:r w:rsidRPr="00537A04">
        <w:rPr>
          <w:noProof/>
        </w:rPr>
        <w:drawing>
          <wp:inline distT="0" distB="0" distL="0" distR="0" wp14:anchorId="3F745126" wp14:editId="6C5A077A">
            <wp:extent cx="4572000" cy="2743200"/>
            <wp:effectExtent l="0" t="0" r="0" b="0"/>
            <wp:docPr id="19463" name="Диаграмма 19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4D053B" w:rsidRPr="00537A04" w:rsidRDefault="004D053B" w:rsidP="001062E9">
      <w:pPr>
        <w:pBdr>
          <w:bottom w:val="single" w:sz="4" w:space="0" w:color="FFFFFF"/>
        </w:pBdr>
        <w:tabs>
          <w:tab w:val="left" w:pos="9923"/>
        </w:tabs>
        <w:ind w:firstLine="567"/>
        <w:jc w:val="center"/>
        <w:rPr>
          <w:i/>
          <w:lang w:val="kk-KZ"/>
        </w:rPr>
      </w:pPr>
      <w:r w:rsidRPr="00537A04">
        <w:rPr>
          <w:i/>
          <w:lang w:val="kk-KZ"/>
        </w:rPr>
        <w:t>Источник: Акимат Западно-Казахстанской области.</w:t>
      </w:r>
    </w:p>
    <w:p w:rsidR="004D053B" w:rsidRPr="00537A04" w:rsidRDefault="004D053B" w:rsidP="00586281">
      <w:pPr>
        <w:pBdr>
          <w:bottom w:val="single" w:sz="4" w:space="0" w:color="FFFFFF"/>
        </w:pBdr>
        <w:tabs>
          <w:tab w:val="left" w:pos="9923"/>
        </w:tabs>
        <w:ind w:firstLine="567"/>
        <w:jc w:val="both"/>
        <w:rPr>
          <w:i/>
          <w:lang w:val="kk-KZ"/>
        </w:rPr>
      </w:pPr>
    </w:p>
    <w:p w:rsidR="004D053B" w:rsidRPr="00537A04" w:rsidRDefault="004D053B" w:rsidP="00586281">
      <w:pPr>
        <w:pBdr>
          <w:bottom w:val="single" w:sz="4" w:space="0" w:color="FFFFFF"/>
        </w:pBdr>
        <w:tabs>
          <w:tab w:val="left" w:pos="9923"/>
        </w:tabs>
        <w:ind w:firstLine="567"/>
        <w:jc w:val="both"/>
        <w:rPr>
          <w:i/>
          <w:lang w:val="kk-KZ"/>
        </w:rPr>
      </w:pPr>
      <w:r w:rsidRPr="00537A04">
        <w:rPr>
          <w:i/>
          <w:lang w:val="kk-KZ"/>
        </w:rPr>
        <w:t>Общераспространенные полезные ископаемые</w:t>
      </w:r>
    </w:p>
    <w:p w:rsidR="004D053B" w:rsidRPr="00537A04" w:rsidRDefault="004D053B" w:rsidP="00586281">
      <w:pPr>
        <w:pBdr>
          <w:bottom w:val="single" w:sz="4" w:space="0" w:color="FFFFFF"/>
        </w:pBdr>
        <w:tabs>
          <w:tab w:val="left" w:pos="9923"/>
        </w:tabs>
        <w:ind w:firstLine="567"/>
        <w:jc w:val="both"/>
        <w:rPr>
          <w:lang w:val="kk-KZ"/>
        </w:rPr>
      </w:pPr>
      <w:r w:rsidRPr="00537A04">
        <w:rPr>
          <w:lang w:val="kk-KZ"/>
        </w:rPr>
        <w:t>На территории Западно-Казахстанской области числятся 43 недропользователя по добыче ОПИ. При этом 51 объект</w:t>
      </w:r>
      <w:r w:rsidRPr="00537A04">
        <w:t xml:space="preserve"> являются </w:t>
      </w:r>
      <w:r w:rsidRPr="00537A04">
        <w:rPr>
          <w:lang w:val="kk-KZ"/>
        </w:rPr>
        <w:t>объектами госконтроля.</w:t>
      </w:r>
    </w:p>
    <w:p w:rsidR="004D053B" w:rsidRPr="00537A04" w:rsidRDefault="004D053B" w:rsidP="00586281">
      <w:pPr>
        <w:pBdr>
          <w:bottom w:val="single" w:sz="4" w:space="0" w:color="FFFFFF"/>
        </w:pBdr>
        <w:tabs>
          <w:tab w:val="left" w:pos="9923"/>
        </w:tabs>
        <w:ind w:firstLine="567"/>
        <w:jc w:val="both"/>
        <w:rPr>
          <w:i/>
          <w:lang w:val="kk-KZ"/>
        </w:rPr>
      </w:pPr>
      <w:r w:rsidRPr="00537A04">
        <w:rPr>
          <w:i/>
          <w:lang w:val="kk-KZ"/>
        </w:rPr>
        <w:t>Подземные воды</w:t>
      </w:r>
    </w:p>
    <w:p w:rsidR="004D053B" w:rsidRPr="00537A04" w:rsidRDefault="004D053B" w:rsidP="00586281">
      <w:pPr>
        <w:pBdr>
          <w:bottom w:val="single" w:sz="4" w:space="0" w:color="FFFFFF"/>
        </w:pBdr>
        <w:tabs>
          <w:tab w:val="left" w:pos="9923"/>
        </w:tabs>
        <w:ind w:firstLine="567"/>
        <w:jc w:val="both"/>
        <w:rPr>
          <w:lang w:val="kk-KZ"/>
        </w:rPr>
      </w:pPr>
      <w:r w:rsidRPr="00537A04">
        <w:rPr>
          <w:lang w:val="kk-KZ"/>
        </w:rPr>
        <w:t>Добычей подземных вод занимаются 6 недропользователей:</w:t>
      </w:r>
    </w:p>
    <w:p w:rsidR="004D053B" w:rsidRPr="00537A04" w:rsidRDefault="004D053B" w:rsidP="00586281">
      <w:pPr>
        <w:pBdr>
          <w:bottom w:val="single" w:sz="4" w:space="0" w:color="FFFFFF"/>
        </w:pBdr>
        <w:tabs>
          <w:tab w:val="left" w:pos="9923"/>
        </w:tabs>
        <w:ind w:firstLine="567"/>
        <w:jc w:val="both"/>
        <w:rPr>
          <w:lang w:val="kk-KZ"/>
        </w:rPr>
      </w:pPr>
      <w:r w:rsidRPr="00537A04">
        <w:rPr>
          <w:lang w:val="kk-KZ"/>
        </w:rPr>
        <w:t>1.ТОО «Жайыкгидрогеология» – подземные минеральные воды на месторождении подземных лечебных минеральных вод в Теректинском районе.</w:t>
      </w:r>
    </w:p>
    <w:p w:rsidR="004D053B" w:rsidRPr="00537A04" w:rsidRDefault="004D053B" w:rsidP="00586281">
      <w:pPr>
        <w:pBdr>
          <w:bottom w:val="single" w:sz="4" w:space="0" w:color="FFFFFF"/>
        </w:pBdr>
        <w:tabs>
          <w:tab w:val="left" w:pos="9923"/>
        </w:tabs>
        <w:ind w:firstLine="567"/>
        <w:jc w:val="both"/>
        <w:rPr>
          <w:lang w:val="kk-KZ"/>
        </w:rPr>
      </w:pPr>
      <w:r w:rsidRPr="00537A04">
        <w:rPr>
          <w:lang w:val="kk-KZ"/>
        </w:rPr>
        <w:t>2. Западно-Казахстанский филиал РГП «Казводхоз», Каменский производственный участок – подземные воды на месторождении подземных вод «Серебряковское».</w:t>
      </w:r>
    </w:p>
    <w:p w:rsidR="004D053B" w:rsidRPr="00537A04" w:rsidRDefault="004D053B" w:rsidP="00586281">
      <w:pPr>
        <w:pBdr>
          <w:bottom w:val="single" w:sz="4" w:space="0" w:color="FFFFFF"/>
        </w:pBdr>
        <w:tabs>
          <w:tab w:val="left" w:pos="9923"/>
        </w:tabs>
        <w:ind w:firstLine="567"/>
        <w:jc w:val="both"/>
        <w:rPr>
          <w:lang w:val="kk-KZ"/>
        </w:rPr>
      </w:pPr>
      <w:r w:rsidRPr="00537A04">
        <w:rPr>
          <w:lang w:val="kk-KZ"/>
        </w:rPr>
        <w:t>3. ТОО «Батыс Су Арнасы» – подземные воды на Уральском месторождении подземных вод.</w:t>
      </w:r>
    </w:p>
    <w:p w:rsidR="004D053B" w:rsidRPr="00537A04" w:rsidRDefault="004D053B" w:rsidP="00586281">
      <w:pPr>
        <w:pBdr>
          <w:bottom w:val="single" w:sz="4" w:space="0" w:color="FFFFFF"/>
        </w:pBdr>
        <w:tabs>
          <w:tab w:val="left" w:pos="9923"/>
        </w:tabs>
        <w:ind w:firstLine="567"/>
        <w:jc w:val="both"/>
        <w:rPr>
          <w:lang w:val="kk-KZ"/>
        </w:rPr>
      </w:pPr>
      <w:r w:rsidRPr="00537A04">
        <w:rPr>
          <w:lang w:val="kk-KZ"/>
        </w:rPr>
        <w:t>4. ТОО «Санаторий «Акжайык» – подземные минеральные воды на месторождении «Акжаикское».</w:t>
      </w:r>
    </w:p>
    <w:p w:rsidR="004D053B" w:rsidRPr="00537A04" w:rsidRDefault="004D053B" w:rsidP="00586281">
      <w:pPr>
        <w:pBdr>
          <w:bottom w:val="single" w:sz="4" w:space="0" w:color="FFFFFF"/>
        </w:pBdr>
        <w:tabs>
          <w:tab w:val="left" w:pos="9923"/>
        </w:tabs>
        <w:ind w:firstLine="567"/>
        <w:jc w:val="both"/>
        <w:rPr>
          <w:lang w:val="kk-KZ"/>
        </w:rPr>
      </w:pPr>
      <w:r w:rsidRPr="00537A04">
        <w:rPr>
          <w:lang w:val="kk-KZ"/>
        </w:rPr>
        <w:t>5. ГКП «Аксайжылукуат» – подземные воды на водозаборе «Бестау» Аксайского месторождения.</w:t>
      </w:r>
    </w:p>
    <w:p w:rsidR="004D053B" w:rsidRPr="00537A04" w:rsidRDefault="004D053B" w:rsidP="00586281">
      <w:pPr>
        <w:pBdr>
          <w:bottom w:val="single" w:sz="4" w:space="0" w:color="FFFFFF"/>
        </w:pBdr>
        <w:tabs>
          <w:tab w:val="left" w:pos="9923"/>
        </w:tabs>
        <w:ind w:firstLine="567"/>
        <w:jc w:val="both"/>
        <w:rPr>
          <w:lang w:val="kk-KZ"/>
        </w:rPr>
      </w:pPr>
      <w:r w:rsidRPr="00537A04">
        <w:rPr>
          <w:lang w:val="kk-KZ"/>
        </w:rPr>
        <w:t>6. ТОО «</w:t>
      </w:r>
      <w:r w:rsidRPr="00537A04">
        <w:rPr>
          <w:lang w:val="en-US"/>
        </w:rPr>
        <w:t>Batysminiralsu</w:t>
      </w:r>
      <w:r w:rsidRPr="00537A04">
        <w:rPr>
          <w:lang w:val="kk-KZ"/>
        </w:rPr>
        <w:t>» - подземные минеральные воды в Теректинском районе.</w:t>
      </w:r>
    </w:p>
    <w:p w:rsidR="004D053B" w:rsidRPr="00537A04" w:rsidRDefault="004D053B" w:rsidP="00586281">
      <w:pPr>
        <w:pBdr>
          <w:bottom w:val="single" w:sz="4" w:space="0" w:color="FFFFFF"/>
        </w:pBdr>
        <w:tabs>
          <w:tab w:val="left" w:pos="9923"/>
        </w:tabs>
        <w:ind w:firstLine="567"/>
        <w:jc w:val="both"/>
        <w:rPr>
          <w:i/>
          <w:lang w:val="kk-KZ"/>
        </w:rPr>
      </w:pPr>
      <w:r w:rsidRPr="00537A04">
        <w:rPr>
          <w:i/>
          <w:lang w:val="kk-KZ"/>
        </w:rPr>
        <w:t>Углеводородное сырье</w:t>
      </w:r>
    </w:p>
    <w:p w:rsidR="004D053B" w:rsidRPr="00537A04" w:rsidRDefault="004D053B" w:rsidP="00586281">
      <w:pPr>
        <w:pBdr>
          <w:bottom w:val="single" w:sz="4" w:space="0" w:color="FFFFFF"/>
        </w:pBdr>
        <w:tabs>
          <w:tab w:val="left" w:pos="9923"/>
        </w:tabs>
        <w:ind w:firstLine="567"/>
        <w:jc w:val="both"/>
        <w:rPr>
          <w:lang w:val="kk-KZ"/>
        </w:rPr>
      </w:pPr>
      <w:r w:rsidRPr="00537A04">
        <w:rPr>
          <w:lang w:val="kk-KZ"/>
        </w:rPr>
        <w:t>В Западно-Казахстанской области 9 недропользователей занимаются разработкой и добычей углеводородов, при этом 12 объектов являются объектами госконтроля, из них 2 объекта  не связаны с разведкой и добычей (захоронение промстоков в недра).</w:t>
      </w:r>
    </w:p>
    <w:p w:rsidR="004D053B" w:rsidRPr="00537A04" w:rsidRDefault="004D053B" w:rsidP="00586281">
      <w:pPr>
        <w:pBdr>
          <w:bottom w:val="single" w:sz="4" w:space="0" w:color="FFFFFF"/>
        </w:pBdr>
        <w:tabs>
          <w:tab w:val="left" w:pos="9923"/>
        </w:tabs>
        <w:ind w:firstLine="567"/>
        <w:jc w:val="both"/>
        <w:rPr>
          <w:lang w:val="kk-KZ"/>
        </w:rPr>
      </w:pPr>
      <w:r w:rsidRPr="00537A04">
        <w:rPr>
          <w:lang w:val="kk-KZ"/>
        </w:rPr>
        <w:t>На качество окружающей среды существенное влияние оказывает деятельность двух крупных предприятий – Карачаганак Петролеум Оперейтинг Б.В. и ТОО «Жаикмунай». Компания Карачаганак Петролеум Оперейтинг Б.В. производит обратную закачку сернистого газа в пласт, что позволяет за счет поддержания пластового давления обеспечивать высокую степень извлечения жидких углеводородов, а также предотвращает сжигание высокосернистого газа. Объём закачанного в недра газа составляет 5 193,983 млн м</w:t>
      </w:r>
      <w:r w:rsidRPr="00537A04">
        <w:rPr>
          <w:vertAlign w:val="superscript"/>
          <w:lang w:val="kk-KZ"/>
        </w:rPr>
        <w:t>3</w:t>
      </w:r>
      <w:r w:rsidRPr="00537A04">
        <w:rPr>
          <w:lang w:val="kk-KZ"/>
        </w:rPr>
        <w:t xml:space="preserve">. </w:t>
      </w:r>
    </w:p>
    <w:p w:rsidR="004D053B" w:rsidRPr="00537A04" w:rsidRDefault="004D053B" w:rsidP="00586281">
      <w:pPr>
        <w:pBdr>
          <w:bottom w:val="single" w:sz="4" w:space="0" w:color="FFFFFF"/>
        </w:pBdr>
        <w:tabs>
          <w:tab w:val="left" w:pos="9923"/>
        </w:tabs>
        <w:jc w:val="both"/>
        <w:rPr>
          <w:lang w:val="kk-KZ"/>
        </w:rPr>
      </w:pPr>
    </w:p>
    <w:p w:rsidR="004D053B" w:rsidRPr="00537A04" w:rsidRDefault="004D053B" w:rsidP="00586281">
      <w:pPr>
        <w:pBdr>
          <w:bottom w:val="single" w:sz="4" w:space="0" w:color="FFFFFF"/>
        </w:pBdr>
        <w:tabs>
          <w:tab w:val="left" w:pos="9923"/>
        </w:tabs>
        <w:ind w:firstLine="567"/>
        <w:jc w:val="both"/>
        <w:rPr>
          <w:b/>
          <w:lang w:val="kk-KZ"/>
        </w:rPr>
      </w:pPr>
      <w:r w:rsidRPr="00537A04">
        <w:rPr>
          <w:b/>
          <w:lang w:val="kk-KZ"/>
        </w:rPr>
        <w:t>12.6.5. БИОРАЗНООБРАЗИЕ</w:t>
      </w:r>
    </w:p>
    <w:p w:rsidR="004D053B" w:rsidRPr="00537A04" w:rsidRDefault="004D053B" w:rsidP="00586281">
      <w:pPr>
        <w:pBdr>
          <w:bottom w:val="single" w:sz="4" w:space="0" w:color="FFFFFF"/>
        </w:pBdr>
        <w:tabs>
          <w:tab w:val="left" w:pos="9923"/>
        </w:tabs>
        <w:ind w:firstLine="567"/>
        <w:jc w:val="both"/>
        <w:rPr>
          <w:b/>
          <w:lang w:val="kk-KZ"/>
        </w:rPr>
      </w:pPr>
    </w:p>
    <w:p w:rsidR="004D053B" w:rsidRPr="00537A04" w:rsidRDefault="004D053B" w:rsidP="00586281">
      <w:pPr>
        <w:pStyle w:val="afa"/>
        <w:ind w:firstLine="567"/>
        <w:contextualSpacing/>
        <w:rPr>
          <w:b/>
          <w:i/>
          <w:sz w:val="24"/>
          <w:szCs w:val="24"/>
        </w:rPr>
      </w:pPr>
      <w:r w:rsidRPr="00537A04">
        <w:rPr>
          <w:b/>
          <w:i/>
          <w:sz w:val="24"/>
          <w:szCs w:val="24"/>
        </w:rPr>
        <w:t>Лесной фонд</w:t>
      </w:r>
    </w:p>
    <w:p w:rsidR="004D053B" w:rsidRPr="00537A04" w:rsidRDefault="004D053B" w:rsidP="00586281">
      <w:pPr>
        <w:pStyle w:val="afa"/>
        <w:ind w:firstLine="567"/>
        <w:contextualSpacing/>
        <w:rPr>
          <w:sz w:val="24"/>
          <w:szCs w:val="24"/>
        </w:rPr>
      </w:pPr>
      <w:r w:rsidRPr="00537A04">
        <w:rPr>
          <w:sz w:val="24"/>
          <w:szCs w:val="24"/>
        </w:rPr>
        <w:t>Общая площадь земель государственного лесного фонда Западно-Казахстанской области составляет 217 тыс. га, из них 87,6 тыс. га – лесопокрытая площадь. При крайней ограниченности лесов в Казахстане Западно-Казахстанская область занимает особое место по запасам лесных и охотничьих ресурсов. Это обусловлено как географическим положением, так и многообразием природных ландшафтов.</w:t>
      </w:r>
    </w:p>
    <w:p w:rsidR="004D053B" w:rsidRPr="00537A04" w:rsidRDefault="004D053B" w:rsidP="00586281">
      <w:pPr>
        <w:ind w:firstLine="709"/>
        <w:jc w:val="both"/>
      </w:pPr>
      <w:r w:rsidRPr="00537A04">
        <w:t>Во исполнение поручения Президента Казахстана от 01.09.2020 г. касательно посадки 2 млрд деревьев на территории государственного лесного фонда, утвержден Комплексный план воспроизводства лесов и лесоразведения Западно-Казахстанской области на 2021-2025 годы, согласно которому запланировано увеличение площади лесных культур на территории государственного лесного фонда на 4 794 га.</w:t>
      </w:r>
    </w:p>
    <w:p w:rsidR="004D053B" w:rsidRPr="00537A04" w:rsidRDefault="004D053B" w:rsidP="00586281">
      <w:pPr>
        <w:ind w:firstLine="709"/>
        <w:jc w:val="both"/>
      </w:pPr>
      <w:r w:rsidRPr="00537A04">
        <w:t xml:space="preserve"> Согласно Комплексному плану, с 2021-2025 годы в государственном лесном фонде области будет высажено 56,5 млн штук деревьев (2021 г. – 3,5 млн шт., 2022 г. – 8,1 млн шт., 2023 г. – 11,8 млн шт., 2024 г. – 14,9 млн шт.  2025 г. – 18,2 млн шт.), (рисунок 12.</w:t>
      </w:r>
      <w:r w:rsidRPr="00537A04">
        <w:rPr>
          <w:lang w:val="kk-KZ"/>
        </w:rPr>
        <w:t>6</w:t>
      </w:r>
      <w:r w:rsidRPr="00537A04">
        <w:t>.6).</w:t>
      </w:r>
    </w:p>
    <w:p w:rsidR="004D053B" w:rsidRPr="00537A04" w:rsidRDefault="004D053B" w:rsidP="00586281">
      <w:pPr>
        <w:ind w:firstLine="709"/>
        <w:jc w:val="both"/>
      </w:pPr>
    </w:p>
    <w:p w:rsidR="004D053B" w:rsidRPr="00537A04" w:rsidRDefault="004D053B" w:rsidP="001062E9">
      <w:pPr>
        <w:ind w:firstLine="709"/>
        <w:jc w:val="center"/>
        <w:rPr>
          <w:b/>
          <w:i/>
        </w:rPr>
      </w:pPr>
      <w:r w:rsidRPr="00537A04">
        <w:rPr>
          <w:b/>
          <w:i/>
        </w:rPr>
        <w:t>Рисунок 12.</w:t>
      </w:r>
      <w:r w:rsidRPr="00537A04">
        <w:rPr>
          <w:b/>
          <w:i/>
          <w:lang w:val="kk-KZ"/>
        </w:rPr>
        <w:t>6</w:t>
      </w:r>
      <w:r w:rsidRPr="00537A04">
        <w:rPr>
          <w:b/>
          <w:i/>
        </w:rPr>
        <w:t>.6</w:t>
      </w:r>
    </w:p>
    <w:p w:rsidR="004D053B" w:rsidRPr="00537A04" w:rsidRDefault="004D053B" w:rsidP="001062E9">
      <w:pPr>
        <w:ind w:firstLine="709"/>
        <w:jc w:val="center"/>
        <w:rPr>
          <w:b/>
          <w:i/>
        </w:rPr>
      </w:pPr>
      <w:r w:rsidRPr="00537A04">
        <w:rPr>
          <w:b/>
          <w:i/>
        </w:rPr>
        <w:t>План посадки зеленых насаждений в государственном лесном фонде</w:t>
      </w:r>
    </w:p>
    <w:p w:rsidR="004D053B" w:rsidRPr="00537A04" w:rsidRDefault="004D053B" w:rsidP="001062E9">
      <w:pPr>
        <w:ind w:firstLine="709"/>
        <w:jc w:val="center"/>
        <w:rPr>
          <w:b/>
          <w:i/>
        </w:rPr>
      </w:pPr>
      <w:r w:rsidRPr="00537A04">
        <w:rPr>
          <w:b/>
          <w:i/>
        </w:rPr>
        <w:t>Западно-Казахстанской области на 2021-2025 годы, млн штук</w:t>
      </w:r>
    </w:p>
    <w:p w:rsidR="004D053B" w:rsidRPr="00537A04" w:rsidRDefault="004D053B" w:rsidP="001062E9">
      <w:pPr>
        <w:ind w:firstLine="709"/>
        <w:jc w:val="center"/>
        <w:rPr>
          <w:b/>
          <w:i/>
        </w:rPr>
      </w:pPr>
    </w:p>
    <w:p w:rsidR="004D053B" w:rsidRPr="00537A04" w:rsidRDefault="004D053B" w:rsidP="001062E9">
      <w:pPr>
        <w:ind w:firstLine="709"/>
        <w:jc w:val="center"/>
        <w:rPr>
          <w:b/>
          <w:i/>
        </w:rPr>
      </w:pPr>
      <w:r w:rsidRPr="00537A04">
        <w:rPr>
          <w:noProof/>
        </w:rPr>
        <w:drawing>
          <wp:inline distT="0" distB="0" distL="0" distR="0" wp14:anchorId="54DDCA01" wp14:editId="5B9B7DC6">
            <wp:extent cx="4514850" cy="2590800"/>
            <wp:effectExtent l="0" t="0" r="0" b="0"/>
            <wp:docPr id="19464" name="Диаграмма 19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4D053B" w:rsidRPr="00537A04" w:rsidRDefault="004D053B" w:rsidP="001062E9">
      <w:pPr>
        <w:ind w:firstLine="709"/>
        <w:jc w:val="center"/>
        <w:rPr>
          <w:i/>
        </w:rPr>
      </w:pPr>
      <w:r w:rsidRPr="00537A04">
        <w:rPr>
          <w:i/>
        </w:rPr>
        <w:t>Источник: Департамент экологии по Западно-Казахстанской области.</w:t>
      </w:r>
    </w:p>
    <w:p w:rsidR="004D053B" w:rsidRPr="00537A04" w:rsidRDefault="004D053B" w:rsidP="00586281">
      <w:pPr>
        <w:ind w:firstLine="709"/>
        <w:jc w:val="both"/>
      </w:pPr>
    </w:p>
    <w:p w:rsidR="004D053B" w:rsidRPr="00537A04" w:rsidRDefault="004D053B" w:rsidP="00586281">
      <w:pPr>
        <w:ind w:firstLine="709"/>
        <w:jc w:val="both"/>
      </w:pPr>
      <w:r w:rsidRPr="00537A04">
        <w:t>В рамках исполнения поручения Главы государства от 01.09.2020 г. касательно посадки 15 млн шт. деревьев на территории населенных пунктов, совместно с областным акиматом утвержден «Региональный план озеленения и создания зеленой зоны населенных пунктов Западно-Казахстанской области на 2021-2025 годы». Согласно Плану, в течение 5 лет в населенных пунктах области запланирована посадка 1,0 млн шт. саженцев на площади 355,8 га (2021 г. – 47,2 тыс. шт, 2022 г. – 238,2 тыс. шт, 2023 г. – 238,2 тыс. шт, 2024 г. – 238,2 тыс. шт, 2025 г. – 238,2 тыс. шт).</w:t>
      </w:r>
    </w:p>
    <w:p w:rsidR="004D053B" w:rsidRPr="00537A04" w:rsidRDefault="004D053B" w:rsidP="00586281">
      <w:pPr>
        <w:ind w:firstLine="709"/>
        <w:jc w:val="both"/>
        <w:rPr>
          <w:lang w:val="kk-KZ"/>
        </w:rPr>
      </w:pPr>
      <w:r w:rsidRPr="00537A04">
        <w:rPr>
          <w:lang w:val="kk-KZ"/>
        </w:rPr>
        <w:t>Согласно предоставленным данным акиматов района и г.Уральска в 2022 году в населенных пунктах области посажено 167 тыс.шт деревьев, из них 74 тыс шт плодово-ягодные, 93 тыс млн.шт древесно-кустарниковые.</w:t>
      </w:r>
    </w:p>
    <w:p w:rsidR="004D053B" w:rsidRPr="00537A04" w:rsidRDefault="004D053B" w:rsidP="00586281">
      <w:pPr>
        <w:ind w:firstLine="459"/>
        <w:jc w:val="both"/>
        <w:rPr>
          <w:lang w:val="kk-KZ"/>
        </w:rPr>
      </w:pPr>
      <w:r w:rsidRPr="00537A04">
        <w:rPr>
          <w:lang w:val="kk-KZ"/>
        </w:rPr>
        <w:t>В 2022 году на 8</w:t>
      </w:r>
      <w:r w:rsidRPr="00537A04">
        <w:t xml:space="preserve"> лесных питомник</w:t>
      </w:r>
      <w:r w:rsidRPr="00537A04">
        <w:rPr>
          <w:lang w:val="kk-KZ"/>
        </w:rPr>
        <w:t>ах коммунальных государственных учреждений лесного хозяйства выращено 10,2 млн.шт посадочного материала на площади 18,5 га. Лесные питомники обеспечивает потребность посадочным материалом учреждении лесного хлзяйства и озеленения населенных пунктов области.</w:t>
      </w:r>
    </w:p>
    <w:p w:rsidR="004D053B" w:rsidRPr="00537A04" w:rsidRDefault="004D053B" w:rsidP="00586281">
      <w:pPr>
        <w:ind w:firstLine="709"/>
        <w:jc w:val="both"/>
      </w:pPr>
      <w:r w:rsidRPr="00537A04">
        <w:t xml:space="preserve">Учреждениями лесного хозяйства в 2022 году на территории государственного лесного фонда проводились комплексные профилактические противопожарные мероприятия, в том числе устройство минерализованных полос и обеспечение ухода за ними – всего 12 515 км, ремонт и содержание дорог противопожарного значения – 5,2 км, разрубка квартальных просек – 76,7 км. </w:t>
      </w:r>
    </w:p>
    <w:p w:rsidR="004D053B" w:rsidRPr="00537A04" w:rsidRDefault="004D053B" w:rsidP="00586281">
      <w:pPr>
        <w:ind w:firstLine="709"/>
        <w:jc w:val="both"/>
      </w:pPr>
      <w:r w:rsidRPr="00537A04">
        <w:t>Кроме того, в целях недопущения лесных пожаров среди населения проводится профилактические беседы о правилах поведения на территории лесного фонда и необходимости соблюдения мер безопасности с огнем.</w:t>
      </w:r>
    </w:p>
    <w:p w:rsidR="004D053B" w:rsidRPr="00537A04" w:rsidRDefault="004D053B" w:rsidP="00586281">
      <w:pPr>
        <w:ind w:firstLine="709"/>
        <w:jc w:val="both"/>
      </w:pPr>
      <w:r w:rsidRPr="00537A04">
        <w:t>Несмотря на принимаемые меры с начала пожароопасного периода 2022 года на территории государственного лесного фонда области зафиксированы 2 случай лесного пожара на площади 45,8 га. Сотрудниками лесной охраны к административной ответственности привлечены 78 физических лиц на основании п.1, п.2 ст.367 «Нарушение требований пожарной безопасности и санитарных правил в лесах», наложен административный штраф на сумму 1 593,3 тенге.</w:t>
      </w:r>
    </w:p>
    <w:p w:rsidR="004D053B" w:rsidRPr="00537A04" w:rsidRDefault="004D053B" w:rsidP="00586281">
      <w:pPr>
        <w:pStyle w:val="afa"/>
        <w:ind w:firstLine="567"/>
        <w:contextualSpacing/>
        <w:rPr>
          <w:b/>
          <w:i/>
          <w:sz w:val="24"/>
          <w:szCs w:val="24"/>
        </w:rPr>
      </w:pPr>
    </w:p>
    <w:p w:rsidR="004D053B" w:rsidRPr="00537A04" w:rsidRDefault="004D053B" w:rsidP="00586281">
      <w:pPr>
        <w:pStyle w:val="afa"/>
        <w:ind w:firstLine="567"/>
        <w:contextualSpacing/>
        <w:rPr>
          <w:b/>
          <w:i/>
          <w:sz w:val="24"/>
          <w:szCs w:val="24"/>
        </w:rPr>
      </w:pPr>
      <w:r w:rsidRPr="00537A04">
        <w:rPr>
          <w:b/>
          <w:i/>
          <w:sz w:val="24"/>
          <w:szCs w:val="24"/>
        </w:rPr>
        <w:t>Животный и растительный мир</w:t>
      </w:r>
    </w:p>
    <w:p w:rsidR="004D053B" w:rsidRPr="00537A04" w:rsidRDefault="004D053B" w:rsidP="00586281">
      <w:pPr>
        <w:pStyle w:val="afa"/>
        <w:ind w:firstLine="567"/>
        <w:contextualSpacing/>
        <w:rPr>
          <w:sz w:val="24"/>
          <w:szCs w:val="24"/>
        </w:rPr>
      </w:pPr>
      <w:r w:rsidRPr="00537A04">
        <w:rPr>
          <w:sz w:val="24"/>
          <w:szCs w:val="24"/>
        </w:rPr>
        <w:t xml:space="preserve">На севере Западно-Казахстанской области преобладают типчаково-ковыльные степи с характерной растительностью: ландыш майский, адонис, водяной орех, шпажник черепитчатый, ятрышник шлемовидный, майкараган волжский, катран татарский, тюльпан Шренка, росянка. Из деревьев встречаются лещина обыкновенная, дуб, ольха черная, боярышник. </w:t>
      </w:r>
    </w:p>
    <w:p w:rsidR="004D053B" w:rsidRPr="00537A04" w:rsidRDefault="004D053B" w:rsidP="00586281">
      <w:pPr>
        <w:pStyle w:val="afa"/>
        <w:ind w:firstLine="567"/>
        <w:contextualSpacing/>
        <w:rPr>
          <w:sz w:val="24"/>
          <w:szCs w:val="24"/>
        </w:rPr>
      </w:pPr>
      <w:r w:rsidRPr="00537A04">
        <w:rPr>
          <w:sz w:val="24"/>
          <w:szCs w:val="24"/>
        </w:rPr>
        <w:t xml:space="preserve">Из птиц гнездятся дрофа, сокол-балобан, журавль-красавка, лебедь-кликун, малая белая цапля, серый журавль, колпица, кудрявый пеликан, встречаются орлан-белохвост, орел, филин, могильник, беркут. Из пресмыкающихся видов чаще всего можно встретить змей и ящериц. </w:t>
      </w:r>
    </w:p>
    <w:p w:rsidR="004D053B" w:rsidRPr="00537A04" w:rsidRDefault="004D053B" w:rsidP="00586281">
      <w:pPr>
        <w:pStyle w:val="afa"/>
        <w:ind w:firstLine="567"/>
        <w:contextualSpacing/>
        <w:rPr>
          <w:sz w:val="24"/>
          <w:szCs w:val="24"/>
        </w:rPr>
      </w:pPr>
      <w:r w:rsidRPr="00537A04">
        <w:rPr>
          <w:sz w:val="24"/>
          <w:szCs w:val="24"/>
        </w:rPr>
        <w:t xml:space="preserve">Озёра и реки богаты рыбой: лещ, сазан, судак, линь, жерех, щука, окунь, в р. Жайык водятся севрюга, белуга, осётр. </w:t>
      </w:r>
    </w:p>
    <w:p w:rsidR="004D053B" w:rsidRPr="00537A04" w:rsidRDefault="004D053B" w:rsidP="00586281">
      <w:pPr>
        <w:pStyle w:val="afa"/>
        <w:ind w:firstLine="567"/>
        <w:contextualSpacing/>
        <w:rPr>
          <w:sz w:val="24"/>
          <w:szCs w:val="24"/>
        </w:rPr>
      </w:pPr>
      <w:r w:rsidRPr="00537A04">
        <w:rPr>
          <w:rFonts w:eastAsia="KZBookAntiqua"/>
          <w:bCs/>
          <w:color w:val="000000"/>
          <w:sz w:val="24"/>
          <w:szCs w:val="24"/>
        </w:rPr>
        <w:t>Численность диких животных в Западно-Казахстанской области за 2022 год представлена в таблице 12.</w:t>
      </w:r>
      <w:r w:rsidRPr="00537A04">
        <w:rPr>
          <w:rFonts w:eastAsia="KZBookAntiqua"/>
          <w:bCs/>
          <w:color w:val="000000"/>
          <w:sz w:val="24"/>
          <w:szCs w:val="24"/>
          <w:lang w:val="kk-KZ"/>
        </w:rPr>
        <w:t>6</w:t>
      </w:r>
      <w:r w:rsidRPr="00537A04">
        <w:rPr>
          <w:rFonts w:eastAsia="KZBookAntiqua"/>
          <w:bCs/>
          <w:color w:val="000000"/>
          <w:sz w:val="24"/>
          <w:szCs w:val="24"/>
        </w:rPr>
        <w:t>.9.</w:t>
      </w:r>
    </w:p>
    <w:p w:rsidR="004D053B" w:rsidRPr="00537A04" w:rsidRDefault="004D053B" w:rsidP="00586281">
      <w:pPr>
        <w:pStyle w:val="afa"/>
        <w:ind w:firstLine="567"/>
        <w:contextualSpacing/>
        <w:rPr>
          <w:sz w:val="24"/>
          <w:szCs w:val="24"/>
        </w:rPr>
      </w:pPr>
    </w:p>
    <w:p w:rsidR="004D053B" w:rsidRPr="00537A04" w:rsidRDefault="004D053B" w:rsidP="001062E9">
      <w:pPr>
        <w:pBdr>
          <w:bottom w:val="single" w:sz="4" w:space="0" w:color="FFFFFF"/>
        </w:pBdr>
        <w:adjustRightInd w:val="0"/>
        <w:ind w:firstLine="284"/>
        <w:jc w:val="right"/>
        <w:rPr>
          <w:lang w:val="kk-KZ"/>
        </w:rPr>
      </w:pPr>
      <w:r w:rsidRPr="00537A04">
        <w:rPr>
          <w:b/>
        </w:rPr>
        <w:t>Таблица 12.</w:t>
      </w:r>
      <w:r w:rsidRPr="00537A04">
        <w:rPr>
          <w:b/>
          <w:lang w:val="kk-KZ"/>
        </w:rPr>
        <w:t>6</w:t>
      </w:r>
      <w:r w:rsidRPr="00537A04">
        <w:rPr>
          <w:b/>
        </w:rPr>
        <w:t>.9</w:t>
      </w:r>
    </w:p>
    <w:p w:rsidR="004D053B" w:rsidRPr="00537A04" w:rsidRDefault="004D053B" w:rsidP="001062E9">
      <w:pPr>
        <w:pBdr>
          <w:bottom w:val="single" w:sz="4" w:space="0" w:color="FFFFFF"/>
        </w:pBdr>
        <w:adjustRightInd w:val="0"/>
        <w:ind w:firstLine="284"/>
        <w:jc w:val="center"/>
        <w:rPr>
          <w:rFonts w:eastAsia="KZBookAntiqua"/>
          <w:b/>
          <w:bCs/>
          <w:color w:val="000000"/>
        </w:rPr>
      </w:pPr>
      <w:r w:rsidRPr="00537A04">
        <w:rPr>
          <w:rFonts w:eastAsia="KZBookAntiqua"/>
          <w:b/>
          <w:bCs/>
          <w:color w:val="000000"/>
        </w:rPr>
        <w:t>Численность диких животных в Западно-Казахстанской области за 202</w:t>
      </w:r>
      <w:r w:rsidRPr="00537A04">
        <w:rPr>
          <w:rFonts w:eastAsia="KZBookAntiqua"/>
          <w:b/>
          <w:bCs/>
          <w:color w:val="000000"/>
          <w:lang w:val="kk-KZ"/>
        </w:rPr>
        <w:t>2</w:t>
      </w:r>
      <w:r w:rsidRPr="00537A04">
        <w:rPr>
          <w:rFonts w:eastAsia="KZBookAntiqua"/>
          <w:b/>
          <w:bCs/>
          <w:color w:val="000000"/>
        </w:rPr>
        <w:t xml:space="preserve"> год, ед.</w:t>
      </w:r>
    </w:p>
    <w:p w:rsidR="004D053B" w:rsidRPr="00537A04" w:rsidRDefault="004D053B" w:rsidP="00586281">
      <w:pPr>
        <w:pBdr>
          <w:bottom w:val="single" w:sz="4" w:space="0" w:color="FFFFFF"/>
        </w:pBdr>
        <w:adjustRightInd w:val="0"/>
        <w:ind w:firstLine="284"/>
        <w:jc w:val="both"/>
        <w:rPr>
          <w:rFonts w:eastAsia="KZBookAntiqua"/>
          <w:b/>
          <w:bCs/>
          <w:color w:val="000000"/>
          <w:lang w:val="kk-KZ"/>
        </w:rPr>
      </w:pPr>
    </w:p>
    <w:tbl>
      <w:tblPr>
        <w:tblW w:w="10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firstRow="1" w:lastRow="1" w:firstColumn="1" w:lastColumn="1" w:noHBand="0" w:noVBand="0"/>
      </w:tblPr>
      <w:tblGrid>
        <w:gridCol w:w="1276"/>
        <w:gridCol w:w="822"/>
        <w:gridCol w:w="992"/>
        <w:gridCol w:w="827"/>
        <w:gridCol w:w="1040"/>
        <w:gridCol w:w="1081"/>
        <w:gridCol w:w="969"/>
        <w:gridCol w:w="1154"/>
        <w:gridCol w:w="1096"/>
        <w:gridCol w:w="1063"/>
      </w:tblGrid>
      <w:tr w:rsidR="004D053B" w:rsidRPr="00537A04" w:rsidTr="001062E9">
        <w:trPr>
          <w:trHeight w:val="1139"/>
          <w:jc w:val="center"/>
        </w:trPr>
        <w:tc>
          <w:tcPr>
            <w:tcW w:w="1276" w:type="dxa"/>
            <w:vMerge w:val="restart"/>
            <w:shd w:val="clear" w:color="auto" w:fill="FFFFFF" w:themeFill="background1"/>
          </w:tcPr>
          <w:p w:rsidR="004D053B" w:rsidRPr="00537A04" w:rsidRDefault="004D053B" w:rsidP="00586281">
            <w:pPr>
              <w:jc w:val="both"/>
              <w:rPr>
                <w:b/>
              </w:rPr>
            </w:pPr>
          </w:p>
          <w:p w:rsidR="004D053B" w:rsidRPr="00537A04" w:rsidRDefault="004D053B" w:rsidP="00586281">
            <w:pPr>
              <w:jc w:val="both"/>
              <w:rPr>
                <w:b/>
                <w:lang w:val="kk-KZ"/>
              </w:rPr>
            </w:pPr>
            <w:r w:rsidRPr="00537A04">
              <w:rPr>
                <w:b/>
              </w:rPr>
              <w:t>Наименование</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 xml:space="preserve">Ак- </w:t>
            </w:r>
            <w:r w:rsidRPr="00537A04">
              <w:rPr>
                <w:rFonts w:ascii="Times New Roman" w:hAnsi="Times New Roman" w:cs="Times New Roman"/>
                <w:b/>
                <w:w w:val="90"/>
                <w:sz w:val="24"/>
                <w:szCs w:val="24"/>
              </w:rPr>
              <w:t xml:space="preserve">жаик- </w:t>
            </w:r>
            <w:r w:rsidRPr="00537A04">
              <w:rPr>
                <w:rFonts w:ascii="Times New Roman" w:hAnsi="Times New Roman" w:cs="Times New Roman"/>
                <w:b/>
                <w:sz w:val="24"/>
                <w:szCs w:val="24"/>
              </w:rPr>
              <w:t>ское ГУ</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w w:val="90"/>
                <w:sz w:val="24"/>
                <w:szCs w:val="24"/>
              </w:rPr>
              <w:t xml:space="preserve">Бур- лин- ское </w:t>
            </w:r>
            <w:r w:rsidRPr="00537A04">
              <w:rPr>
                <w:rFonts w:ascii="Times New Roman" w:hAnsi="Times New Roman" w:cs="Times New Roman"/>
                <w:b/>
                <w:sz w:val="24"/>
                <w:szCs w:val="24"/>
              </w:rPr>
              <w:t>ГУ</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 xml:space="preserve">Тай- пак- </w:t>
            </w:r>
            <w:r w:rsidRPr="00537A04">
              <w:rPr>
                <w:rFonts w:ascii="Times New Roman" w:hAnsi="Times New Roman" w:cs="Times New Roman"/>
                <w:b/>
                <w:w w:val="95"/>
                <w:sz w:val="24"/>
                <w:szCs w:val="24"/>
              </w:rPr>
              <w:t>ское ГУ</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w w:val="95"/>
                <w:sz w:val="24"/>
                <w:szCs w:val="24"/>
              </w:rPr>
              <w:t>Ураль- ское ГУ</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w w:val="95"/>
                <w:sz w:val="24"/>
                <w:szCs w:val="24"/>
              </w:rPr>
              <w:t>Урдин- ское ГУ</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w w:val="90"/>
                <w:sz w:val="24"/>
                <w:szCs w:val="24"/>
              </w:rPr>
              <w:t xml:space="preserve">Чапа- </w:t>
            </w:r>
            <w:r w:rsidRPr="00537A04">
              <w:rPr>
                <w:rFonts w:ascii="Times New Roman" w:hAnsi="Times New Roman" w:cs="Times New Roman"/>
                <w:b/>
                <w:w w:val="85"/>
                <w:sz w:val="24"/>
                <w:szCs w:val="24"/>
              </w:rPr>
              <w:t xml:space="preserve">евское </w:t>
            </w:r>
            <w:r w:rsidRPr="00537A04">
              <w:rPr>
                <w:rFonts w:ascii="Times New Roman" w:hAnsi="Times New Roman" w:cs="Times New Roman"/>
                <w:b/>
                <w:sz w:val="24"/>
                <w:szCs w:val="24"/>
              </w:rPr>
              <w:t>ГУ</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 xml:space="preserve">Чин- </w:t>
            </w:r>
            <w:r w:rsidRPr="00537A04">
              <w:rPr>
                <w:rFonts w:ascii="Times New Roman" w:hAnsi="Times New Roman" w:cs="Times New Roman"/>
                <w:b/>
                <w:w w:val="90"/>
                <w:sz w:val="24"/>
                <w:szCs w:val="24"/>
              </w:rPr>
              <w:t xml:space="preserve">гирла- ус-кое </w:t>
            </w:r>
            <w:r w:rsidRPr="00537A04">
              <w:rPr>
                <w:rFonts w:ascii="Times New Roman" w:hAnsi="Times New Roman" w:cs="Times New Roman"/>
                <w:b/>
                <w:sz w:val="24"/>
                <w:szCs w:val="24"/>
              </w:rPr>
              <w:t>ГУ</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w w:val="90"/>
                <w:sz w:val="24"/>
                <w:szCs w:val="24"/>
              </w:rPr>
              <w:t xml:space="preserve">Январ- </w:t>
            </w:r>
            <w:r w:rsidRPr="00537A04">
              <w:rPr>
                <w:rFonts w:ascii="Times New Roman" w:hAnsi="Times New Roman" w:cs="Times New Roman"/>
                <w:b/>
                <w:sz w:val="24"/>
                <w:szCs w:val="24"/>
              </w:rPr>
              <w:t xml:space="preserve">цев- </w:t>
            </w:r>
            <w:r w:rsidRPr="00537A04">
              <w:rPr>
                <w:rFonts w:ascii="Times New Roman" w:hAnsi="Times New Roman" w:cs="Times New Roman"/>
                <w:b/>
                <w:w w:val="95"/>
                <w:sz w:val="24"/>
                <w:szCs w:val="24"/>
              </w:rPr>
              <w:t>ское</w:t>
            </w:r>
            <w:r w:rsidRPr="00537A04">
              <w:rPr>
                <w:rFonts w:ascii="Times New Roman" w:hAnsi="Times New Roman" w:cs="Times New Roman"/>
                <w:b/>
                <w:spacing w:val="-34"/>
                <w:w w:val="95"/>
                <w:sz w:val="24"/>
                <w:szCs w:val="24"/>
              </w:rPr>
              <w:t xml:space="preserve">   </w:t>
            </w:r>
            <w:r w:rsidRPr="00537A04">
              <w:rPr>
                <w:rFonts w:ascii="Times New Roman" w:hAnsi="Times New Roman" w:cs="Times New Roman"/>
                <w:b/>
                <w:w w:val="95"/>
                <w:sz w:val="24"/>
                <w:szCs w:val="24"/>
              </w:rPr>
              <w:t>ГУ</w:t>
            </w:r>
          </w:p>
        </w:tc>
        <w:tc>
          <w:tcPr>
            <w:tcW w:w="1063"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b/>
                <w:w w:val="95"/>
                <w:sz w:val="24"/>
                <w:szCs w:val="24"/>
              </w:rPr>
            </w:pPr>
          </w:p>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w w:val="95"/>
                <w:sz w:val="24"/>
                <w:szCs w:val="24"/>
              </w:rPr>
              <w:t>Итого</w:t>
            </w:r>
          </w:p>
        </w:tc>
      </w:tr>
      <w:tr w:rsidR="004D053B" w:rsidRPr="00537A04" w:rsidTr="001062E9">
        <w:trPr>
          <w:trHeight w:val="198"/>
          <w:jc w:val="center"/>
        </w:trPr>
        <w:tc>
          <w:tcPr>
            <w:tcW w:w="1276" w:type="dxa"/>
            <w:vMerge/>
            <w:shd w:val="clear" w:color="auto" w:fill="FFFFFF" w:themeFill="background1"/>
          </w:tcPr>
          <w:p w:rsidR="004D053B" w:rsidRPr="00537A04" w:rsidRDefault="004D053B" w:rsidP="00586281">
            <w:pPr>
              <w:jc w:val="both"/>
              <w:rPr>
                <w:b/>
                <w:lang w:val="kk-KZ"/>
              </w:rPr>
            </w:pPr>
          </w:p>
        </w:tc>
        <w:tc>
          <w:tcPr>
            <w:tcW w:w="9044" w:type="dxa"/>
            <w:gridSpan w:val="9"/>
            <w:shd w:val="clear" w:color="auto" w:fill="FFFFFF" w:themeFill="background1"/>
          </w:tcPr>
          <w:p w:rsidR="004D053B" w:rsidRPr="00537A04" w:rsidRDefault="004D053B" w:rsidP="00586281">
            <w:pPr>
              <w:jc w:val="both"/>
              <w:rPr>
                <w:b/>
                <w:lang w:val="kk-KZ"/>
              </w:rPr>
            </w:pPr>
            <w:r w:rsidRPr="00537A04">
              <w:rPr>
                <w:b/>
                <w:lang w:val="kk-KZ"/>
              </w:rPr>
              <w:t>2022 год</w:t>
            </w:r>
          </w:p>
        </w:tc>
      </w:tr>
      <w:tr w:rsidR="004D053B" w:rsidRPr="00537A04" w:rsidTr="001062E9">
        <w:trPr>
          <w:trHeight w:val="371"/>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Лось</w:t>
            </w:r>
          </w:p>
        </w:tc>
        <w:tc>
          <w:tcPr>
            <w:tcW w:w="822" w:type="dxa"/>
            <w:shd w:val="clear" w:color="auto" w:fill="FFFFFF" w:themeFill="background1"/>
          </w:tcPr>
          <w:p w:rsidR="004D053B" w:rsidRPr="00537A04" w:rsidRDefault="004D053B" w:rsidP="00586281">
            <w:pPr>
              <w:jc w:val="both"/>
              <w:rPr>
                <w:lang w:val="kk-KZ"/>
              </w:rPr>
            </w:pPr>
            <w:r w:rsidRPr="00537A04">
              <w:rPr>
                <w:lang w:val="kk-KZ"/>
              </w:rPr>
              <w:t>-</w:t>
            </w:r>
          </w:p>
        </w:tc>
        <w:tc>
          <w:tcPr>
            <w:tcW w:w="992" w:type="dxa"/>
            <w:shd w:val="clear" w:color="auto" w:fill="FFFFFF" w:themeFill="background1"/>
          </w:tcPr>
          <w:p w:rsidR="004D053B" w:rsidRPr="00537A04" w:rsidRDefault="004D053B" w:rsidP="00586281">
            <w:pPr>
              <w:jc w:val="both"/>
              <w:rPr>
                <w:lang w:val="kk-KZ"/>
              </w:rPr>
            </w:pPr>
            <w:r w:rsidRPr="00537A04">
              <w:rPr>
                <w:lang w:val="kk-KZ"/>
              </w:rPr>
              <w:t>-</w:t>
            </w:r>
          </w:p>
        </w:tc>
        <w:tc>
          <w:tcPr>
            <w:tcW w:w="827" w:type="dxa"/>
            <w:shd w:val="clear" w:color="auto" w:fill="FFFFFF" w:themeFill="background1"/>
          </w:tcPr>
          <w:p w:rsidR="004D053B" w:rsidRPr="00537A04" w:rsidRDefault="004D053B" w:rsidP="00586281">
            <w:pPr>
              <w:jc w:val="both"/>
              <w:rPr>
                <w:b/>
                <w:lang w:val="kk-KZ"/>
              </w:rPr>
            </w:pPr>
            <w:r w:rsidRPr="00537A04">
              <w:rPr>
                <w:b/>
                <w:lang w:val="kk-KZ"/>
              </w:rPr>
              <w:t>-</w:t>
            </w:r>
          </w:p>
        </w:tc>
        <w:tc>
          <w:tcPr>
            <w:tcW w:w="1040" w:type="dxa"/>
            <w:shd w:val="clear" w:color="auto" w:fill="FFFFFF" w:themeFill="background1"/>
          </w:tcPr>
          <w:p w:rsidR="004D053B" w:rsidRPr="00537A04" w:rsidRDefault="004D053B" w:rsidP="00586281">
            <w:pPr>
              <w:jc w:val="both"/>
              <w:rPr>
                <w:b/>
                <w:lang w:val="kk-KZ"/>
              </w:rPr>
            </w:pPr>
            <w:r w:rsidRPr="00537A04">
              <w:rPr>
                <w:b/>
                <w:lang w:val="kk-KZ"/>
              </w:rPr>
              <w:t>-</w:t>
            </w:r>
          </w:p>
        </w:tc>
        <w:tc>
          <w:tcPr>
            <w:tcW w:w="1081" w:type="dxa"/>
            <w:shd w:val="clear" w:color="auto" w:fill="FFFFFF" w:themeFill="background1"/>
          </w:tcPr>
          <w:p w:rsidR="004D053B" w:rsidRPr="00537A04" w:rsidRDefault="004D053B" w:rsidP="00586281">
            <w:pPr>
              <w:jc w:val="both"/>
              <w:rPr>
                <w:b/>
                <w:lang w:val="kk-KZ"/>
              </w:rPr>
            </w:pPr>
            <w:r w:rsidRPr="00537A04">
              <w:rPr>
                <w:b/>
                <w:lang w:val="kk-KZ"/>
              </w:rPr>
              <w:t>-</w:t>
            </w:r>
          </w:p>
        </w:tc>
        <w:tc>
          <w:tcPr>
            <w:tcW w:w="969" w:type="dxa"/>
            <w:shd w:val="clear" w:color="auto" w:fill="FFFFFF" w:themeFill="background1"/>
          </w:tcPr>
          <w:p w:rsidR="004D053B" w:rsidRPr="00537A04" w:rsidRDefault="004D053B" w:rsidP="00586281">
            <w:pPr>
              <w:jc w:val="both"/>
              <w:rPr>
                <w:b/>
                <w:lang w:val="kk-KZ"/>
              </w:rPr>
            </w:pPr>
            <w:r w:rsidRPr="00537A04">
              <w:rPr>
                <w:b/>
                <w:lang w:val="kk-KZ"/>
              </w:rPr>
              <w:t>-</w:t>
            </w:r>
          </w:p>
        </w:tc>
        <w:tc>
          <w:tcPr>
            <w:tcW w:w="1154" w:type="dxa"/>
            <w:shd w:val="clear" w:color="auto" w:fill="FFFFFF" w:themeFill="background1"/>
          </w:tcPr>
          <w:p w:rsidR="004D053B" w:rsidRPr="00537A04" w:rsidRDefault="004D053B" w:rsidP="00586281">
            <w:pPr>
              <w:jc w:val="both"/>
              <w:rPr>
                <w:b/>
                <w:lang w:val="kk-KZ"/>
              </w:rPr>
            </w:pPr>
            <w:r w:rsidRPr="00537A04">
              <w:rPr>
                <w:b/>
                <w:lang w:val="kk-KZ"/>
              </w:rPr>
              <w:t>-</w:t>
            </w:r>
          </w:p>
        </w:tc>
        <w:tc>
          <w:tcPr>
            <w:tcW w:w="1096" w:type="dxa"/>
            <w:shd w:val="clear" w:color="auto" w:fill="FFFFFF" w:themeFill="background1"/>
          </w:tcPr>
          <w:p w:rsidR="004D053B" w:rsidRPr="00537A04" w:rsidRDefault="004D053B" w:rsidP="00586281">
            <w:pPr>
              <w:jc w:val="both"/>
              <w:rPr>
                <w:lang w:val="kk-KZ"/>
              </w:rPr>
            </w:pPr>
            <w:r w:rsidRPr="00537A04">
              <w:rPr>
                <w:lang w:val="kk-KZ"/>
              </w:rPr>
              <w:t>22</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22</w:t>
            </w:r>
          </w:p>
        </w:tc>
      </w:tr>
      <w:tr w:rsidR="004D053B" w:rsidRPr="00537A04" w:rsidTr="001062E9">
        <w:trPr>
          <w:trHeight w:val="369"/>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Кабан</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195</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35</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86</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129</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25</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74</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23</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308</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875</w:t>
            </w:r>
          </w:p>
        </w:tc>
      </w:tr>
      <w:tr w:rsidR="004D053B" w:rsidRPr="00537A04" w:rsidTr="001062E9">
        <w:trPr>
          <w:trHeight w:val="392"/>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Косуля</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296</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114</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154</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149</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87</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31</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334</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1168</w:t>
            </w:r>
          </w:p>
        </w:tc>
      </w:tr>
      <w:tr w:rsidR="004D053B" w:rsidRPr="00537A04" w:rsidTr="001062E9">
        <w:trPr>
          <w:trHeight w:val="369"/>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Волк</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120</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155</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41</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lang w:val="kk-KZ"/>
              </w:rPr>
              <w:t>246</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44</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30</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12</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656</w:t>
            </w:r>
          </w:p>
        </w:tc>
      </w:tr>
      <w:tr w:rsidR="004D053B" w:rsidRPr="00537A04" w:rsidTr="001062E9">
        <w:trPr>
          <w:trHeight w:val="369"/>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Лисица</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280</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87</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420</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299</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lang w:val="kk-KZ"/>
              </w:rPr>
              <w:t>168</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218</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62</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230</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1764</w:t>
            </w:r>
          </w:p>
        </w:tc>
      </w:tr>
      <w:tr w:rsidR="004D053B" w:rsidRPr="00537A04" w:rsidTr="001062E9">
        <w:trPr>
          <w:trHeight w:val="369"/>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Заяц</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458</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190</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780</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520</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lang w:val="kk-KZ"/>
              </w:rPr>
              <w:t>450</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410</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74</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405</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3287</w:t>
            </w:r>
          </w:p>
        </w:tc>
      </w:tr>
      <w:tr w:rsidR="004D053B" w:rsidRPr="00537A04" w:rsidTr="001062E9">
        <w:trPr>
          <w:trHeight w:val="369"/>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Барсук</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105</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65</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71</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lang w:val="kk-KZ"/>
              </w:rPr>
              <w:t>21</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58</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31</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131</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482</w:t>
            </w:r>
          </w:p>
        </w:tc>
      </w:tr>
      <w:tr w:rsidR="004D053B" w:rsidRPr="00537A04" w:rsidTr="001062E9">
        <w:trPr>
          <w:trHeight w:val="369"/>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Куница</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79</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63</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85</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15</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115</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357</w:t>
            </w:r>
          </w:p>
        </w:tc>
      </w:tr>
      <w:tr w:rsidR="004D053B" w:rsidRPr="00537A04" w:rsidTr="001062E9">
        <w:trPr>
          <w:trHeight w:val="369"/>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Хорек</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143</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113</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77</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192</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69</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88</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682</w:t>
            </w:r>
          </w:p>
        </w:tc>
      </w:tr>
      <w:tr w:rsidR="004D053B" w:rsidRPr="00537A04" w:rsidTr="001062E9">
        <w:trPr>
          <w:trHeight w:val="392"/>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Бобр</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88</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78</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193</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63</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31</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245</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698</w:t>
            </w:r>
          </w:p>
        </w:tc>
      </w:tr>
      <w:tr w:rsidR="004D053B" w:rsidRPr="00537A04" w:rsidTr="001062E9">
        <w:trPr>
          <w:trHeight w:val="392"/>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Корсак</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218</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145</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109</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15</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133</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22</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25</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667</w:t>
            </w:r>
          </w:p>
        </w:tc>
      </w:tr>
      <w:tr w:rsidR="004D053B" w:rsidRPr="00537A04" w:rsidTr="001062E9">
        <w:trPr>
          <w:trHeight w:val="392"/>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Ондатра</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46</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80</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50</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102</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lang w:val="kk-KZ"/>
              </w:rPr>
              <w:t>278</w:t>
            </w:r>
          </w:p>
        </w:tc>
      </w:tr>
      <w:tr w:rsidR="004D053B" w:rsidRPr="00537A04" w:rsidTr="001062E9">
        <w:trPr>
          <w:trHeight w:val="258"/>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Горностай</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rPr>
              <w:t>-</w:t>
            </w:r>
          </w:p>
        </w:tc>
      </w:tr>
      <w:tr w:rsidR="004D053B" w:rsidRPr="00537A04" w:rsidTr="001062E9">
        <w:trPr>
          <w:trHeight w:val="369"/>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Выхухоль</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1063" w:type="dxa"/>
            <w:shd w:val="clear" w:color="auto" w:fill="FFFFFF" w:themeFill="background1"/>
            <w:vAlign w:val="bottom"/>
          </w:tcPr>
          <w:p w:rsidR="004D053B" w:rsidRPr="00537A04" w:rsidRDefault="004D053B" w:rsidP="00586281">
            <w:pPr>
              <w:jc w:val="both"/>
              <w:rPr>
                <w:color w:val="000000"/>
              </w:rPr>
            </w:pPr>
            <w:r w:rsidRPr="00537A04">
              <w:rPr>
                <w:color w:val="000000"/>
              </w:rPr>
              <w:t>-</w:t>
            </w:r>
          </w:p>
        </w:tc>
      </w:tr>
      <w:tr w:rsidR="004D053B" w:rsidRPr="00537A04" w:rsidTr="001062E9">
        <w:trPr>
          <w:trHeight w:val="320"/>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Норка</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147</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54</w:t>
            </w:r>
          </w:p>
        </w:tc>
        <w:tc>
          <w:tcPr>
            <w:tcW w:w="1063" w:type="dxa"/>
            <w:tcBorders>
              <w:bottom w:val="single" w:sz="4" w:space="0" w:color="auto"/>
            </w:tcBorders>
            <w:shd w:val="clear" w:color="auto" w:fill="FFFFFF" w:themeFill="background1"/>
            <w:vAlign w:val="bottom"/>
          </w:tcPr>
          <w:p w:rsidR="004D053B" w:rsidRPr="00537A04" w:rsidRDefault="004D053B" w:rsidP="00586281">
            <w:pPr>
              <w:jc w:val="both"/>
              <w:rPr>
                <w:color w:val="000000"/>
              </w:rPr>
            </w:pPr>
            <w:r w:rsidRPr="00537A04">
              <w:rPr>
                <w:color w:val="000000"/>
                <w:lang w:val="kk-KZ"/>
              </w:rPr>
              <w:t>201</w:t>
            </w:r>
          </w:p>
        </w:tc>
      </w:tr>
      <w:tr w:rsidR="004D053B" w:rsidRPr="00537A04" w:rsidTr="001062E9">
        <w:trPr>
          <w:trHeight w:val="368"/>
          <w:jc w:val="center"/>
        </w:trPr>
        <w:tc>
          <w:tcPr>
            <w:tcW w:w="127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Барханный кот</w:t>
            </w:r>
          </w:p>
        </w:tc>
        <w:tc>
          <w:tcPr>
            <w:tcW w:w="82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992"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827"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22</w:t>
            </w:r>
          </w:p>
        </w:tc>
        <w:tc>
          <w:tcPr>
            <w:tcW w:w="1040"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81"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lang w:val="kk-KZ"/>
              </w:rPr>
              <w:t>15</w:t>
            </w:r>
          </w:p>
        </w:tc>
        <w:tc>
          <w:tcPr>
            <w:tcW w:w="969"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154"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96" w:type="dxa"/>
            <w:shd w:val="clear" w:color="auto" w:fill="FFFFFF" w:themeFill="background1"/>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w:t>
            </w:r>
          </w:p>
        </w:tc>
        <w:tc>
          <w:tcPr>
            <w:tcW w:w="1063" w:type="dxa"/>
            <w:tcBorders>
              <w:bottom w:val="single" w:sz="4" w:space="0" w:color="auto"/>
            </w:tcBorders>
            <w:shd w:val="clear" w:color="auto" w:fill="FFFFFF" w:themeFill="background1"/>
            <w:vAlign w:val="bottom"/>
          </w:tcPr>
          <w:p w:rsidR="004D053B" w:rsidRPr="00537A04" w:rsidRDefault="004D053B" w:rsidP="00586281">
            <w:pPr>
              <w:jc w:val="both"/>
              <w:rPr>
                <w:color w:val="000000"/>
              </w:rPr>
            </w:pPr>
            <w:r w:rsidRPr="00537A04">
              <w:rPr>
                <w:color w:val="000000"/>
                <w:lang w:val="kk-KZ"/>
              </w:rPr>
              <w:t>37</w:t>
            </w:r>
          </w:p>
        </w:tc>
      </w:tr>
    </w:tbl>
    <w:p w:rsidR="004D053B" w:rsidRPr="00537A04" w:rsidRDefault="004D053B" w:rsidP="00586281">
      <w:pPr>
        <w:ind w:firstLine="567"/>
        <w:jc w:val="both"/>
        <w:rPr>
          <w:i/>
          <w:lang w:val="kk-KZ"/>
        </w:rPr>
      </w:pPr>
      <w:r w:rsidRPr="00537A04">
        <w:rPr>
          <w:i/>
          <w:lang w:val="kk-KZ"/>
        </w:rPr>
        <w:t>Источник: Акимат Западно-Казахстанской области.</w:t>
      </w:r>
    </w:p>
    <w:p w:rsidR="004D053B" w:rsidRPr="00537A04" w:rsidRDefault="004D053B" w:rsidP="00586281">
      <w:pPr>
        <w:pStyle w:val="afa"/>
        <w:ind w:firstLine="709"/>
        <w:contextualSpacing/>
        <w:rPr>
          <w:sz w:val="24"/>
          <w:szCs w:val="24"/>
        </w:rPr>
      </w:pPr>
    </w:p>
    <w:p w:rsidR="004D053B" w:rsidRPr="00537A04" w:rsidRDefault="004D053B" w:rsidP="00586281">
      <w:pPr>
        <w:pStyle w:val="afa"/>
        <w:ind w:firstLine="567"/>
        <w:contextualSpacing/>
        <w:rPr>
          <w:sz w:val="24"/>
          <w:szCs w:val="24"/>
        </w:rPr>
      </w:pPr>
      <w:r w:rsidRPr="00537A04">
        <w:rPr>
          <w:sz w:val="24"/>
          <w:szCs w:val="24"/>
        </w:rPr>
        <w:t>На территории области имеются 4</w:t>
      </w:r>
      <w:r w:rsidRPr="00537A04">
        <w:rPr>
          <w:sz w:val="24"/>
          <w:szCs w:val="24"/>
          <w:lang w:val="kk-KZ"/>
        </w:rPr>
        <w:t>4</w:t>
      </w:r>
      <w:r w:rsidRPr="00537A04">
        <w:rPr>
          <w:sz w:val="24"/>
          <w:szCs w:val="24"/>
        </w:rPr>
        <w:t xml:space="preserve"> охотничьих хозяйства на общей площади 4,2 млн га, которые закреплены за 28 охотпользователями, незакрепленными остаются охотничьи угодья на площади 1,6 млн га. </w:t>
      </w:r>
    </w:p>
    <w:p w:rsidR="004D053B" w:rsidRPr="00537A04" w:rsidRDefault="004D053B" w:rsidP="00586281">
      <w:pPr>
        <w:ind w:firstLine="709"/>
        <w:jc w:val="both"/>
        <w:rPr>
          <w:b/>
          <w:i/>
        </w:rPr>
      </w:pPr>
      <w:r w:rsidRPr="00537A04">
        <w:rPr>
          <w:b/>
          <w:i/>
        </w:rPr>
        <w:t>Рыбное хозяйство</w:t>
      </w:r>
    </w:p>
    <w:p w:rsidR="004D053B" w:rsidRPr="00537A04" w:rsidRDefault="004D053B" w:rsidP="00586281">
      <w:pPr>
        <w:ind w:firstLine="709"/>
        <w:jc w:val="both"/>
      </w:pPr>
      <w:r w:rsidRPr="00537A04">
        <w:t>На территории Западно-Казахстанской области расположены более 200 водоемов, в том числе 91 рыбохозяйственный водоем и участков местного значения. Протяженность подконтрольной территории дислокационных участков рыбохозяйственного фонда составляет 51,5 тыс. га водной поверхности прудов и озер, 837 км –  р. Жайык и 3645 км – малых рек</w:t>
      </w:r>
    </w:p>
    <w:p w:rsidR="004D053B" w:rsidRPr="00537A04" w:rsidRDefault="004D053B" w:rsidP="00586281">
      <w:pPr>
        <w:ind w:firstLine="709"/>
        <w:jc w:val="both"/>
      </w:pPr>
      <w:r w:rsidRPr="00537A04">
        <w:t>На конец 2022 года, 64 рыбохозяйственных водоемов и участков были закреплены за 48 субъектами рыбного хозяйства</w:t>
      </w:r>
    </w:p>
    <w:p w:rsidR="004D053B" w:rsidRPr="00537A04" w:rsidRDefault="004D053B" w:rsidP="00586281">
      <w:pPr>
        <w:ind w:firstLine="709"/>
        <w:jc w:val="both"/>
      </w:pPr>
    </w:p>
    <w:p w:rsidR="004D053B" w:rsidRPr="00537A04" w:rsidRDefault="004D053B" w:rsidP="00586281">
      <w:pPr>
        <w:jc w:val="both"/>
        <w:rPr>
          <w:b/>
          <w:lang w:val="kk-KZ"/>
        </w:rPr>
      </w:pPr>
      <w:r w:rsidRPr="00537A04">
        <w:rPr>
          <w:b/>
          <w:lang w:val="kk-KZ"/>
        </w:rPr>
        <w:t>12.6.6. РАДИАЦИОННАЯ ОБСТАНОВКА</w:t>
      </w:r>
    </w:p>
    <w:p w:rsidR="004D053B" w:rsidRPr="00537A04" w:rsidRDefault="004D053B" w:rsidP="00586281">
      <w:pPr>
        <w:ind w:firstLine="284"/>
        <w:jc w:val="both"/>
        <w:rPr>
          <w:b/>
          <w:lang w:val="kk-KZ"/>
        </w:rPr>
      </w:pPr>
    </w:p>
    <w:p w:rsidR="004D053B" w:rsidRPr="00537A04" w:rsidRDefault="004D053B" w:rsidP="00586281">
      <w:pPr>
        <w:pStyle w:val="a9"/>
        <w:ind w:firstLine="709"/>
        <w:jc w:val="both"/>
        <w:rPr>
          <w:rFonts w:ascii="Times New Roman" w:eastAsia="Cambria" w:hAnsi="Times New Roman" w:cs="Times New Roman"/>
          <w:sz w:val="24"/>
          <w:szCs w:val="24"/>
          <w:lang w:bidi="ru-RU"/>
        </w:rPr>
      </w:pPr>
      <w:r w:rsidRPr="00537A04">
        <w:rPr>
          <w:rFonts w:ascii="Times New Roman" w:eastAsia="Cambria" w:hAnsi="Times New Roman" w:cs="Times New Roman"/>
          <w:sz w:val="24"/>
          <w:szCs w:val="24"/>
          <w:lang w:bidi="ru-RU"/>
        </w:rPr>
        <w:t>Наблюдения за уровнем гамма-излучения на местности осуществлялись ежедневно на 2 метеорологических станциях (Уральск, Тайпак) и 3 автоматических постах наблюдения за загрязнением атмосферного воздуха в г.Уральске и Аксае.</w:t>
      </w:r>
    </w:p>
    <w:p w:rsidR="004D053B" w:rsidRPr="00537A04" w:rsidRDefault="004D053B" w:rsidP="00586281">
      <w:pPr>
        <w:pStyle w:val="a9"/>
        <w:ind w:firstLine="709"/>
        <w:jc w:val="both"/>
        <w:rPr>
          <w:rFonts w:ascii="Times New Roman" w:eastAsia="Cambria" w:hAnsi="Times New Roman" w:cs="Times New Roman"/>
          <w:sz w:val="24"/>
          <w:szCs w:val="24"/>
          <w:lang w:bidi="ru-RU"/>
        </w:rPr>
      </w:pPr>
      <w:r w:rsidRPr="00537A04">
        <w:rPr>
          <w:rFonts w:ascii="Times New Roman" w:eastAsia="Cambria" w:hAnsi="Times New Roman" w:cs="Times New Roman"/>
          <w:sz w:val="24"/>
          <w:szCs w:val="24"/>
          <w:lang w:bidi="ru-RU"/>
        </w:rPr>
        <w:t>Средние значения радиационного гамма-фона приземного слоя атмосферы по населенным пунктам области находились в пределах 0,09-0,23 мкЗв/ч. В среднем по области радиационный гамма-фон составил 0,15 мкЗв/ч и находился в допустимых пределах.</w:t>
      </w:r>
    </w:p>
    <w:p w:rsidR="004D053B" w:rsidRPr="00537A04" w:rsidRDefault="004D053B" w:rsidP="00586281">
      <w:pPr>
        <w:pStyle w:val="a9"/>
        <w:ind w:firstLine="709"/>
        <w:jc w:val="both"/>
        <w:rPr>
          <w:rFonts w:ascii="Times New Roman" w:eastAsia="Cambria" w:hAnsi="Times New Roman" w:cs="Times New Roman"/>
          <w:sz w:val="24"/>
          <w:szCs w:val="24"/>
          <w:lang w:val="kk-KZ" w:bidi="ru-RU"/>
        </w:rPr>
      </w:pPr>
      <w:r w:rsidRPr="00537A04">
        <w:rPr>
          <w:rFonts w:ascii="Times New Roman" w:hAnsi="Times New Roman" w:cs="Times New Roman"/>
          <w:w w:val="105"/>
          <w:sz w:val="24"/>
          <w:szCs w:val="24"/>
        </w:rPr>
        <w:t>Более подробная информация размещена на сайте РГП «Казгидромет» (</w:t>
      </w:r>
      <w:r w:rsidRPr="00537A04">
        <w:rPr>
          <w:rStyle w:val="afe"/>
          <w:rFonts w:ascii="Times New Roman" w:hAnsi="Times New Roman" w:cs="Times New Roman"/>
          <w:sz w:val="24"/>
          <w:szCs w:val="24"/>
        </w:rPr>
        <w:t>https://kazhydromet.kz/ru/ecology/ezhemesyachnyy-informacionnyy-byulleten-o-sostoyanii-okruzhayuschey-sredy/2022</w:t>
      </w:r>
      <w:r w:rsidRPr="00537A04">
        <w:rPr>
          <w:rFonts w:ascii="Times New Roman" w:hAnsi="Times New Roman" w:cs="Times New Roman"/>
          <w:w w:val="105"/>
          <w:sz w:val="24"/>
          <w:szCs w:val="24"/>
        </w:rPr>
        <w:t>).</w:t>
      </w:r>
      <w:r w:rsidRPr="00537A04">
        <w:rPr>
          <w:rFonts w:ascii="Times New Roman" w:hAnsi="Times New Roman" w:cs="Times New Roman"/>
          <w:w w:val="105"/>
          <w:sz w:val="24"/>
          <w:szCs w:val="24"/>
          <w:lang w:val="kk-KZ"/>
        </w:rPr>
        <w:t xml:space="preserve"> </w:t>
      </w:r>
    </w:p>
    <w:p w:rsidR="004D053B" w:rsidRPr="00537A04" w:rsidRDefault="004D053B" w:rsidP="00586281">
      <w:pPr>
        <w:ind w:firstLine="709"/>
        <w:jc w:val="both"/>
      </w:pPr>
      <w:r w:rsidRPr="00537A04">
        <w:rPr>
          <w:lang w:val="kk-KZ"/>
        </w:rPr>
        <w:t>Н</w:t>
      </w:r>
      <w:r w:rsidRPr="00537A04">
        <w:t xml:space="preserve">а территории </w:t>
      </w:r>
      <w:r w:rsidRPr="00537A04">
        <w:rPr>
          <w:lang w:val="kk-KZ"/>
        </w:rPr>
        <w:t>Западно-Казахстанской области</w:t>
      </w:r>
      <w:r w:rsidRPr="00537A04">
        <w:t xml:space="preserve"> 17 предприятий в своей работе используют 159 источников ионизирующего излучения с суммарной активностью 81 254,945 ГБк. </w:t>
      </w:r>
    </w:p>
    <w:p w:rsidR="004D053B" w:rsidRPr="00537A04" w:rsidRDefault="004D053B" w:rsidP="00586281">
      <w:pPr>
        <w:ind w:firstLine="709"/>
        <w:jc w:val="both"/>
      </w:pPr>
      <w:r w:rsidRPr="00537A04">
        <w:t>ГУ</w:t>
      </w:r>
      <w:r w:rsidRPr="00537A04">
        <w:rPr>
          <w:lang w:val="kk-KZ"/>
        </w:rPr>
        <w:t xml:space="preserve"> </w:t>
      </w:r>
      <w:r w:rsidRPr="00537A04">
        <w:t xml:space="preserve">«Западно-Казахстанский областной онкологический диспансер» использует приборы с использованием радиоактивных материалов. Радиоактивные отходы в медицинских учреждениях за отчетный период </w:t>
      </w:r>
      <w:r w:rsidRPr="00537A04">
        <w:rPr>
          <w:lang w:val="kk-KZ"/>
        </w:rPr>
        <w:t>не образовывались.</w:t>
      </w:r>
      <w:r w:rsidRPr="00537A04">
        <w:t xml:space="preserve"> </w:t>
      </w:r>
    </w:p>
    <w:p w:rsidR="004D053B" w:rsidRPr="00537A04" w:rsidRDefault="004D053B" w:rsidP="00586281">
      <w:pPr>
        <w:ind w:firstLine="709"/>
        <w:jc w:val="both"/>
      </w:pPr>
      <w:r w:rsidRPr="00537A04">
        <w:rPr>
          <w:lang w:val="kk-KZ"/>
        </w:rPr>
        <w:t>Р</w:t>
      </w:r>
      <w:r w:rsidRPr="00537A04">
        <w:t>адиоактивны</w:t>
      </w:r>
      <w:r w:rsidRPr="00537A04">
        <w:rPr>
          <w:lang w:val="kk-KZ"/>
        </w:rPr>
        <w:t>е</w:t>
      </w:r>
      <w:r w:rsidRPr="00537A04">
        <w:t xml:space="preserve"> загрязнени</w:t>
      </w:r>
      <w:r w:rsidRPr="00537A04">
        <w:rPr>
          <w:lang w:val="kk-KZ"/>
        </w:rPr>
        <w:t>я</w:t>
      </w:r>
      <w:r w:rsidRPr="00537A04">
        <w:t xml:space="preserve"> и бесхозяйны</w:t>
      </w:r>
      <w:r w:rsidRPr="00537A04">
        <w:rPr>
          <w:lang w:val="kk-KZ"/>
        </w:rPr>
        <w:t>е</w:t>
      </w:r>
      <w:r w:rsidRPr="00537A04">
        <w:t xml:space="preserve"> источник</w:t>
      </w:r>
      <w:r w:rsidRPr="00537A04">
        <w:rPr>
          <w:lang w:val="kk-KZ"/>
        </w:rPr>
        <w:t>и</w:t>
      </w:r>
      <w:r w:rsidRPr="00537A04">
        <w:t xml:space="preserve"> ионизирующих излучений </w:t>
      </w:r>
      <w:r w:rsidRPr="00537A04">
        <w:rPr>
          <w:lang w:val="kk-KZ"/>
        </w:rPr>
        <w:t xml:space="preserve">на территории области отсутствуют, </w:t>
      </w:r>
      <w:r w:rsidRPr="00537A04">
        <w:t>урановы</w:t>
      </w:r>
      <w:r w:rsidRPr="00537A04">
        <w:rPr>
          <w:lang w:val="kk-KZ"/>
        </w:rPr>
        <w:t>х</w:t>
      </w:r>
      <w:r w:rsidRPr="00537A04">
        <w:t xml:space="preserve"> месторождени</w:t>
      </w:r>
      <w:r w:rsidRPr="00537A04">
        <w:rPr>
          <w:lang w:val="kk-KZ"/>
        </w:rPr>
        <w:t>й не имеется</w:t>
      </w:r>
      <w:r w:rsidRPr="00537A04">
        <w:t>.</w:t>
      </w:r>
    </w:p>
    <w:p w:rsidR="004D053B" w:rsidRPr="00537A04" w:rsidRDefault="004D053B" w:rsidP="00586281">
      <w:pPr>
        <w:pStyle w:val="afa"/>
        <w:ind w:firstLine="709"/>
        <w:rPr>
          <w:sz w:val="24"/>
          <w:szCs w:val="24"/>
        </w:rPr>
      </w:pPr>
      <w:r w:rsidRPr="00537A04">
        <w:rPr>
          <w:sz w:val="24"/>
          <w:szCs w:val="24"/>
        </w:rPr>
        <w:t>По результатам радиационного мониторинга превышения радиационного фона и радиационных аномалий на территории области не обнаружено.</w:t>
      </w:r>
    </w:p>
    <w:p w:rsidR="004D053B" w:rsidRPr="00537A04" w:rsidRDefault="004D053B" w:rsidP="00586281">
      <w:pPr>
        <w:pStyle w:val="afa"/>
        <w:rPr>
          <w:sz w:val="24"/>
          <w:szCs w:val="24"/>
        </w:rPr>
      </w:pPr>
    </w:p>
    <w:p w:rsidR="004D053B" w:rsidRPr="00537A04" w:rsidRDefault="004D053B" w:rsidP="00586281">
      <w:pPr>
        <w:jc w:val="both"/>
        <w:rPr>
          <w:b/>
          <w:lang w:val="kk-KZ"/>
        </w:rPr>
      </w:pPr>
      <w:r w:rsidRPr="00537A04">
        <w:rPr>
          <w:b/>
          <w:lang w:val="kk-KZ"/>
        </w:rPr>
        <w:t>12.6.7. ОТХОДЫ</w:t>
      </w:r>
    </w:p>
    <w:p w:rsidR="004D053B" w:rsidRPr="00537A04" w:rsidRDefault="004D053B" w:rsidP="00586281">
      <w:pPr>
        <w:ind w:firstLine="709"/>
        <w:jc w:val="both"/>
        <w:rPr>
          <w:b/>
          <w:lang w:val="kk-KZ"/>
        </w:rPr>
      </w:pPr>
    </w:p>
    <w:p w:rsidR="004D053B" w:rsidRPr="00537A04" w:rsidRDefault="004D053B" w:rsidP="00586281">
      <w:pPr>
        <w:pBdr>
          <w:bottom w:val="single" w:sz="4" w:space="31" w:color="FFFFFF"/>
        </w:pBdr>
        <w:adjustRightInd w:val="0"/>
        <w:ind w:firstLine="709"/>
        <w:jc w:val="both"/>
        <w:rPr>
          <w:b/>
          <w:i/>
          <w:lang w:val="kk-KZ"/>
        </w:rPr>
      </w:pPr>
      <w:r w:rsidRPr="00537A04">
        <w:rPr>
          <w:b/>
          <w:i/>
          <w:lang w:val="kk-KZ"/>
        </w:rPr>
        <w:t>Твердые бытовые отходы</w:t>
      </w:r>
    </w:p>
    <w:p w:rsidR="004D053B" w:rsidRPr="00537A04" w:rsidRDefault="004D053B" w:rsidP="00586281">
      <w:pPr>
        <w:pBdr>
          <w:bottom w:val="single" w:sz="4" w:space="31" w:color="FFFFFF"/>
        </w:pBdr>
        <w:adjustRightInd w:val="0"/>
        <w:ind w:firstLine="709"/>
        <w:jc w:val="both"/>
      </w:pPr>
      <w:r w:rsidRPr="00537A04">
        <w:rPr>
          <w:lang w:val="kk-KZ"/>
        </w:rPr>
        <w:t>В</w:t>
      </w:r>
      <w:r w:rsidRPr="00537A04">
        <w:t xml:space="preserve"> 2022 году в Западно-Казахстанской области было образовано 183 977 тонн отходов. На рисунке 12.</w:t>
      </w:r>
      <w:r w:rsidRPr="00537A04">
        <w:rPr>
          <w:lang w:val="kk-KZ"/>
        </w:rPr>
        <w:t>6</w:t>
      </w:r>
      <w:r w:rsidRPr="00537A04">
        <w:t>.</w:t>
      </w:r>
      <w:r w:rsidRPr="00537A04">
        <w:rPr>
          <w:lang w:val="kk-KZ"/>
        </w:rPr>
        <w:t>7</w:t>
      </w:r>
      <w:r w:rsidRPr="00537A04">
        <w:t xml:space="preserve"> представлена информация по движению коммунальных отходов в 2022 году.</w:t>
      </w:r>
    </w:p>
    <w:p w:rsidR="004D053B" w:rsidRPr="00537A04" w:rsidRDefault="004D053B" w:rsidP="00586281">
      <w:pPr>
        <w:pBdr>
          <w:bottom w:val="single" w:sz="4" w:space="31" w:color="FFFFFF"/>
        </w:pBdr>
        <w:adjustRightInd w:val="0"/>
        <w:ind w:firstLine="709"/>
        <w:jc w:val="both"/>
      </w:pPr>
      <w:r w:rsidRPr="00537A04">
        <w:t>Сбором и вывозом коммунальных отходов в области занимаются 24 предприятия, в том числе одно государственное.</w:t>
      </w:r>
    </w:p>
    <w:p w:rsidR="004D053B" w:rsidRPr="00537A04" w:rsidRDefault="004D053B" w:rsidP="00586281">
      <w:pPr>
        <w:pBdr>
          <w:bottom w:val="single" w:sz="4" w:space="31" w:color="FFFFFF"/>
        </w:pBdr>
        <w:adjustRightInd w:val="0"/>
        <w:ind w:firstLine="709"/>
        <w:jc w:val="both"/>
      </w:pPr>
    </w:p>
    <w:p w:rsidR="004D053B" w:rsidRPr="00537A04" w:rsidRDefault="004D053B" w:rsidP="001062E9">
      <w:pPr>
        <w:pBdr>
          <w:bottom w:val="single" w:sz="4" w:space="31" w:color="FFFFFF"/>
        </w:pBdr>
        <w:adjustRightInd w:val="0"/>
        <w:ind w:firstLine="709"/>
        <w:jc w:val="right"/>
        <w:rPr>
          <w:b/>
          <w:i/>
          <w:lang w:val="kk-KZ"/>
        </w:rPr>
      </w:pPr>
      <w:r w:rsidRPr="00537A04">
        <w:rPr>
          <w:b/>
          <w:i/>
        </w:rPr>
        <w:t>Рисунок 12.</w:t>
      </w:r>
      <w:r w:rsidRPr="00537A04">
        <w:rPr>
          <w:b/>
          <w:i/>
          <w:lang w:val="kk-KZ"/>
        </w:rPr>
        <w:t>6</w:t>
      </w:r>
      <w:r w:rsidRPr="00537A04">
        <w:rPr>
          <w:b/>
          <w:i/>
        </w:rPr>
        <w:t>.</w:t>
      </w:r>
      <w:r w:rsidRPr="00537A04">
        <w:rPr>
          <w:b/>
          <w:i/>
          <w:lang w:val="kk-KZ"/>
        </w:rPr>
        <w:t>7</w:t>
      </w:r>
    </w:p>
    <w:p w:rsidR="004D053B" w:rsidRPr="00537A04" w:rsidRDefault="004D053B" w:rsidP="001062E9">
      <w:pPr>
        <w:pBdr>
          <w:bottom w:val="single" w:sz="4" w:space="31" w:color="FFFFFF"/>
        </w:pBdr>
        <w:adjustRightInd w:val="0"/>
        <w:ind w:firstLine="709"/>
        <w:jc w:val="center"/>
        <w:rPr>
          <w:b/>
        </w:rPr>
      </w:pPr>
      <w:r w:rsidRPr="00537A04">
        <w:rPr>
          <w:b/>
        </w:rPr>
        <w:t>Движение коммунальных отходов в Западно-Казахстанской области в 2022 году, тонн</w:t>
      </w:r>
    </w:p>
    <w:p w:rsidR="004D053B" w:rsidRPr="00537A04" w:rsidRDefault="004D053B" w:rsidP="00586281">
      <w:pPr>
        <w:pBdr>
          <w:bottom w:val="single" w:sz="4" w:space="31" w:color="FFFFFF"/>
        </w:pBdr>
        <w:adjustRightInd w:val="0"/>
        <w:jc w:val="both"/>
        <w:rPr>
          <w:b/>
          <w:i/>
        </w:rPr>
      </w:pPr>
    </w:p>
    <w:p w:rsidR="004D053B" w:rsidRPr="00537A04" w:rsidRDefault="004D053B" w:rsidP="00586281">
      <w:pPr>
        <w:pBdr>
          <w:bottom w:val="single" w:sz="4" w:space="31" w:color="FFFFFF"/>
        </w:pBdr>
        <w:adjustRightInd w:val="0"/>
        <w:ind w:firstLine="709"/>
        <w:jc w:val="both"/>
      </w:pPr>
      <w:r w:rsidRPr="00537A04">
        <w:rPr>
          <w:noProof/>
        </w:rPr>
        <w:drawing>
          <wp:inline distT="0" distB="0" distL="0" distR="0" wp14:anchorId="773506F8" wp14:editId="48594377">
            <wp:extent cx="4572000" cy="2743200"/>
            <wp:effectExtent l="0" t="0" r="0" b="0"/>
            <wp:docPr id="19465" name="Диаграмма 19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4D053B" w:rsidRPr="00537A04" w:rsidRDefault="004D053B" w:rsidP="00586281">
      <w:pPr>
        <w:pBdr>
          <w:bottom w:val="single" w:sz="4" w:space="31" w:color="FFFFFF"/>
        </w:pBdr>
        <w:adjustRightInd w:val="0"/>
        <w:ind w:firstLine="709"/>
        <w:jc w:val="both"/>
        <w:rPr>
          <w:i/>
        </w:rPr>
      </w:pPr>
      <w:r w:rsidRPr="00537A04">
        <w:rPr>
          <w:i/>
        </w:rPr>
        <w:t>Источник: Бюро национальной статистики РК.</w:t>
      </w:r>
    </w:p>
    <w:p w:rsidR="004D053B" w:rsidRPr="00537A04" w:rsidRDefault="004D053B" w:rsidP="00586281">
      <w:pPr>
        <w:pBdr>
          <w:bottom w:val="single" w:sz="4" w:space="31" w:color="FFFFFF"/>
        </w:pBdr>
        <w:adjustRightInd w:val="0"/>
        <w:ind w:firstLine="709"/>
        <w:jc w:val="both"/>
      </w:pPr>
    </w:p>
    <w:p w:rsidR="004D053B" w:rsidRPr="00537A04" w:rsidRDefault="004D053B" w:rsidP="00586281">
      <w:pPr>
        <w:pBdr>
          <w:bottom w:val="single" w:sz="4" w:space="31" w:color="FFFFFF"/>
        </w:pBdr>
        <w:adjustRightInd w:val="0"/>
        <w:ind w:firstLine="709"/>
        <w:jc w:val="both"/>
        <w:rPr>
          <w:i/>
        </w:rPr>
      </w:pPr>
      <w:r w:rsidRPr="00537A04">
        <w:t>Прием и переработку макулатуры, картона и других видов бумажных отходов, отходов полиэтилена и пластмассовых изделий, отработанных автомобильных масел и жидкостей, воздушных и топливных фильтров, резины (автомобильные шины), аккумуляторов, ртутьсодержащих ламп и приборов осуществляют: ТОО «ОралТазаСервис», АО «Талап», ТОО «Антей», ТОО «ТуранПромРесурс», ИП «Губер», ТОО «Кама центр», ИП «Глухова», ИП «Куксова», ТОО «Жайык Полимер», ИП «ВТС-Уральск», ИП «Усенова», ТОО «Мега-Жазира», ТОО «Батыс КНК», ТОО «Урал кит», ИП «Кушанов».</w:t>
      </w:r>
    </w:p>
    <w:p w:rsidR="004D053B" w:rsidRPr="00537A04" w:rsidRDefault="004D053B" w:rsidP="00586281">
      <w:pPr>
        <w:pBdr>
          <w:bottom w:val="single" w:sz="4" w:space="31" w:color="FFFFFF"/>
        </w:pBdr>
        <w:adjustRightInd w:val="0"/>
        <w:ind w:firstLine="709"/>
        <w:jc w:val="both"/>
        <w:rPr>
          <w:i/>
        </w:rPr>
      </w:pPr>
      <w:r w:rsidRPr="00537A04">
        <w:rPr>
          <w:b/>
          <w:i/>
          <w:lang w:val="kk-KZ"/>
        </w:rPr>
        <w:t>Полигоны ТБО</w:t>
      </w:r>
    </w:p>
    <w:p w:rsidR="004D053B" w:rsidRPr="00537A04" w:rsidRDefault="004D053B" w:rsidP="00586281">
      <w:pPr>
        <w:pBdr>
          <w:bottom w:val="single" w:sz="4" w:space="31" w:color="FFFFFF"/>
        </w:pBdr>
        <w:adjustRightInd w:val="0"/>
        <w:jc w:val="both"/>
        <w:rPr>
          <w:i/>
        </w:rPr>
      </w:pPr>
      <w:r w:rsidRPr="00537A04">
        <w:t>На территории</w:t>
      </w:r>
      <w:r w:rsidRPr="00537A04">
        <w:rPr>
          <w:lang w:val="kk-KZ"/>
        </w:rPr>
        <w:t xml:space="preserve"> области насчитывается 147 полигона ТБО, из них разришительные документы – у 2 полигонов в г. Уральске (в эксплуатации с 1975 года) и г. Аксае (введен в 1986 году). </w:t>
      </w:r>
      <w:r w:rsidRPr="00537A04">
        <w:t>В 2019 году на полигоне Уральска запущена мусоросортировочная линия производительной мощностью 100 тыс. тонн/год. В связи с интенсивным развитием города, увеличением численности населения мощность полигона не позволяет в полной мере обеспечивать прием и захоронение отходов в соответствии с экологическими требованиями. Остальные 145 - так называемые поселковые свалки, на которые имеются решения МИО об отводе земель для целей хранения ТБО (</w:t>
      </w:r>
      <w:r w:rsidRPr="00537A04">
        <w:rPr>
          <w:lang w:val="kk-KZ"/>
        </w:rPr>
        <w:t xml:space="preserve">таблица </w:t>
      </w:r>
      <w:r w:rsidRPr="00537A04">
        <w:t>12.</w:t>
      </w:r>
      <w:r w:rsidRPr="00537A04">
        <w:rPr>
          <w:lang w:val="kk-KZ"/>
        </w:rPr>
        <w:t>6</w:t>
      </w:r>
      <w:r w:rsidRPr="00537A04">
        <w:t>.1</w:t>
      </w:r>
      <w:r w:rsidRPr="00537A04">
        <w:rPr>
          <w:lang w:val="kk-KZ"/>
        </w:rPr>
        <w:t>0</w:t>
      </w:r>
      <w:r w:rsidRPr="00537A04">
        <w:t xml:space="preserve">). </w:t>
      </w:r>
    </w:p>
    <w:p w:rsidR="004D053B" w:rsidRPr="00537A04" w:rsidRDefault="004D053B" w:rsidP="001062E9">
      <w:pPr>
        <w:pBdr>
          <w:bottom w:val="single" w:sz="4" w:space="0" w:color="FFFFFF"/>
        </w:pBdr>
        <w:adjustRightInd w:val="0"/>
        <w:jc w:val="right"/>
        <w:rPr>
          <w:b/>
          <w:i/>
          <w:lang w:val="kk-KZ"/>
        </w:rPr>
      </w:pPr>
      <w:r w:rsidRPr="00537A04">
        <w:rPr>
          <w:b/>
          <w:i/>
          <w:lang w:val="kk-KZ"/>
        </w:rPr>
        <w:t>Таблица</w:t>
      </w:r>
      <w:r w:rsidRPr="00537A04">
        <w:rPr>
          <w:b/>
          <w:i/>
        </w:rPr>
        <w:t xml:space="preserve"> 12.</w:t>
      </w:r>
      <w:r w:rsidRPr="00537A04">
        <w:rPr>
          <w:b/>
          <w:i/>
          <w:lang w:val="kk-KZ"/>
        </w:rPr>
        <w:t>6</w:t>
      </w:r>
      <w:r w:rsidRPr="00537A04">
        <w:rPr>
          <w:b/>
          <w:i/>
        </w:rPr>
        <w:t>.1</w:t>
      </w:r>
      <w:r w:rsidRPr="00537A04">
        <w:rPr>
          <w:b/>
          <w:i/>
          <w:lang w:val="kk-KZ"/>
        </w:rPr>
        <w:t>0</w:t>
      </w:r>
    </w:p>
    <w:p w:rsidR="004D053B" w:rsidRPr="00537A04" w:rsidRDefault="004D053B" w:rsidP="001062E9">
      <w:pPr>
        <w:pBdr>
          <w:bottom w:val="single" w:sz="4" w:space="0" w:color="FFFFFF"/>
        </w:pBdr>
        <w:adjustRightInd w:val="0"/>
        <w:jc w:val="center"/>
        <w:rPr>
          <w:b/>
          <w:i/>
          <w:lang w:val="kk-KZ"/>
        </w:rPr>
      </w:pPr>
      <w:r w:rsidRPr="00537A04">
        <w:rPr>
          <w:b/>
          <w:i/>
          <w:lang w:val="kk-KZ"/>
        </w:rPr>
        <w:t>Список полигонов ТБО по состоянию на 01.01.2023 год</w:t>
      </w:r>
    </w:p>
    <w:p w:rsidR="004D053B" w:rsidRPr="00537A04" w:rsidRDefault="004D053B" w:rsidP="00586281">
      <w:pPr>
        <w:pBdr>
          <w:bottom w:val="single" w:sz="4" w:space="0" w:color="FFFFFF"/>
        </w:pBdr>
        <w:adjustRightInd w:val="0"/>
        <w:jc w:val="both"/>
        <w:rPr>
          <w:lang w:val="kk-KZ"/>
        </w:rPr>
      </w:pPr>
    </w:p>
    <w:tbl>
      <w:tblPr>
        <w:tblStyle w:val="af1"/>
        <w:tblW w:w="0" w:type="auto"/>
        <w:tblLook w:val="04A0" w:firstRow="1" w:lastRow="0" w:firstColumn="1" w:lastColumn="0" w:noHBand="0" w:noVBand="1"/>
      </w:tblPr>
      <w:tblGrid>
        <w:gridCol w:w="451"/>
        <w:gridCol w:w="4839"/>
        <w:gridCol w:w="4055"/>
      </w:tblGrid>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lang w:val="kk-KZ"/>
              </w:rPr>
            </w:pPr>
            <w:r w:rsidRPr="00537A04">
              <w:rPr>
                <w:b/>
                <w:lang w:val="kk-KZ"/>
              </w:rPr>
              <w:t>Название городов,</w:t>
            </w:r>
          </w:p>
          <w:p w:rsidR="004D053B" w:rsidRPr="00537A04" w:rsidRDefault="004D053B" w:rsidP="00586281">
            <w:pPr>
              <w:jc w:val="both"/>
              <w:rPr>
                <w:b/>
                <w:lang w:val="kk-KZ"/>
              </w:rPr>
            </w:pPr>
            <w:r w:rsidRPr="00537A04">
              <w:rPr>
                <w:b/>
                <w:lang w:val="kk-KZ"/>
              </w:rPr>
              <w:t>областей и районов</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lang w:val="kk-KZ"/>
              </w:rPr>
            </w:pPr>
            <w:r w:rsidRPr="00537A04">
              <w:rPr>
                <w:b/>
                <w:lang w:val="kk-KZ"/>
              </w:rPr>
              <w:t>По состоянию на 01.01.2023 г</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lang w:val="kk-KZ"/>
              </w:rPr>
            </w:pPr>
            <w:r w:rsidRPr="00537A04">
              <w:rPr>
                <w:b/>
                <w:lang w:val="kk-KZ"/>
              </w:rPr>
              <w:t>Итого:</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lang w:val="kk-KZ"/>
              </w:rPr>
            </w:pPr>
            <w:r w:rsidRPr="00537A04">
              <w:rPr>
                <w:b/>
                <w:lang w:val="kk-KZ"/>
              </w:rPr>
              <w:t>147</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району Байтерек</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21</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Теректинскому району</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15</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Акжаикскому р-ну</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18</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Жангалинскому р-ну</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9</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Казталовскому р-ну</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16</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Бурлинскому р-ну</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14</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Таскалинскому району</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9</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Чингирлаускому району</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8</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Сырымскому р-ну</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D053B" w:rsidRPr="00537A04" w:rsidRDefault="004D053B" w:rsidP="00586281">
            <w:pPr>
              <w:jc w:val="both"/>
              <w:rPr>
                <w:lang w:val="kk-KZ"/>
              </w:rPr>
            </w:pPr>
            <w:r w:rsidRPr="00537A04">
              <w:rPr>
                <w:lang w:val="kk-KZ"/>
              </w:rPr>
              <w:t>12</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Жанибекскому р-ну</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9</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Каратобинскому р-ну</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8</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Бокейординскому р-ну</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7</w:t>
            </w:r>
          </w:p>
        </w:tc>
      </w:tr>
      <w:tr w:rsidR="004D053B" w:rsidRPr="00537A04" w:rsidTr="002A027C">
        <w:tc>
          <w:tcPr>
            <w:tcW w:w="45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p>
        </w:tc>
        <w:tc>
          <w:tcPr>
            <w:tcW w:w="489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по г.Уральск</w:t>
            </w:r>
          </w:p>
        </w:tc>
        <w:tc>
          <w:tcPr>
            <w:tcW w:w="411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1</w:t>
            </w:r>
          </w:p>
        </w:tc>
      </w:tr>
    </w:tbl>
    <w:p w:rsidR="004D053B" w:rsidRPr="00537A04" w:rsidRDefault="004D053B" w:rsidP="00586281">
      <w:pPr>
        <w:pBdr>
          <w:bottom w:val="single" w:sz="4" w:space="0" w:color="FFFFFF"/>
        </w:pBdr>
        <w:adjustRightInd w:val="0"/>
        <w:jc w:val="both"/>
        <w:rPr>
          <w:i/>
          <w:lang w:val="kk-KZ"/>
        </w:rPr>
      </w:pPr>
      <w:r w:rsidRPr="00537A04">
        <w:rPr>
          <w:i/>
          <w:lang w:val="kk-KZ"/>
        </w:rPr>
        <w:t xml:space="preserve"> Источник: Акимат Западно-Казахстанской области. </w:t>
      </w:r>
    </w:p>
    <w:p w:rsidR="004D053B" w:rsidRPr="00537A04" w:rsidRDefault="004D053B" w:rsidP="00586281">
      <w:pPr>
        <w:pBdr>
          <w:bottom w:val="single" w:sz="4" w:space="0" w:color="FFFFFF"/>
        </w:pBdr>
        <w:adjustRightInd w:val="0"/>
        <w:ind w:firstLine="709"/>
        <w:jc w:val="both"/>
        <w:rPr>
          <w:i/>
          <w:lang w:val="kk-KZ"/>
        </w:rPr>
      </w:pPr>
    </w:p>
    <w:p w:rsidR="004D053B" w:rsidRPr="00537A04" w:rsidRDefault="004D053B" w:rsidP="00586281">
      <w:pPr>
        <w:pBdr>
          <w:bottom w:val="single" w:sz="4" w:space="0" w:color="FFFFFF"/>
        </w:pBdr>
        <w:adjustRightInd w:val="0"/>
        <w:ind w:firstLine="709"/>
        <w:jc w:val="both"/>
        <w:rPr>
          <w:i/>
          <w:lang w:val="kk-KZ"/>
        </w:rPr>
      </w:pPr>
      <w:r w:rsidRPr="00537A04">
        <w:rPr>
          <w:i/>
          <w:lang w:val="kk-KZ"/>
        </w:rPr>
        <w:t>Полигоны для токсичных отходов</w:t>
      </w:r>
    </w:p>
    <w:p w:rsidR="004D053B" w:rsidRPr="00537A04" w:rsidRDefault="004D053B" w:rsidP="00586281">
      <w:pPr>
        <w:pBdr>
          <w:bottom w:val="single" w:sz="4" w:space="0" w:color="FFFFFF"/>
        </w:pBdr>
        <w:adjustRightInd w:val="0"/>
        <w:ind w:firstLine="709"/>
        <w:jc w:val="both"/>
        <w:rPr>
          <w:lang w:val="kk-KZ"/>
        </w:rPr>
      </w:pPr>
      <w:r w:rsidRPr="00537A04">
        <w:rPr>
          <w:lang w:val="kk-KZ"/>
        </w:rPr>
        <w:t>Полигон для токсичных отходов 1, 2, 3 классов опасности в г. Уральске с 2011 года не эксплуатируется. Инспекционные проверки полигона в 2011-2022 годах не производились.</w:t>
      </w:r>
    </w:p>
    <w:p w:rsidR="004D053B" w:rsidRPr="00537A04" w:rsidRDefault="004D053B" w:rsidP="00586281">
      <w:pPr>
        <w:pBdr>
          <w:bottom w:val="single" w:sz="4" w:space="0" w:color="FFFFFF"/>
        </w:pBdr>
        <w:adjustRightInd w:val="0"/>
        <w:ind w:firstLine="709"/>
        <w:jc w:val="both"/>
        <w:rPr>
          <w:lang w:val="kk-KZ"/>
        </w:rPr>
      </w:pPr>
      <w:r w:rsidRPr="00537A04">
        <w:rPr>
          <w:lang w:val="kk-KZ"/>
        </w:rPr>
        <w:t>На территории Мерейского а/о Таскалинского района находится полигон для захоронения пестицидов и тары из-под них, принадлежавший когда-то АО «Сельхозхимия». Полигон заброшен. Мониторинг воздействия на окружающую среду полигона не проводится.</w:t>
      </w:r>
    </w:p>
    <w:p w:rsidR="004D053B" w:rsidRPr="00537A04" w:rsidRDefault="004D053B" w:rsidP="00586281">
      <w:pPr>
        <w:pBdr>
          <w:bottom w:val="single" w:sz="4" w:space="0" w:color="FFFFFF"/>
        </w:pBdr>
        <w:adjustRightInd w:val="0"/>
        <w:ind w:firstLine="709"/>
        <w:jc w:val="both"/>
        <w:rPr>
          <w:i/>
          <w:lang w:val="kk-KZ"/>
        </w:rPr>
      </w:pPr>
      <w:r w:rsidRPr="00537A04">
        <w:rPr>
          <w:i/>
          <w:lang w:val="kk-KZ"/>
        </w:rPr>
        <w:t>Работа по ликвидации несанкционированных мест размещения отходов</w:t>
      </w:r>
    </w:p>
    <w:p w:rsidR="004D053B" w:rsidRPr="00537A04" w:rsidRDefault="004D053B" w:rsidP="00586281">
      <w:pPr>
        <w:pBdr>
          <w:bottom w:val="single" w:sz="4" w:space="27" w:color="FFFFFF"/>
        </w:pBdr>
        <w:adjustRightInd w:val="0"/>
        <w:ind w:firstLine="709"/>
        <w:jc w:val="both"/>
        <w:rPr>
          <w:lang w:val="kk-KZ"/>
        </w:rPr>
      </w:pPr>
      <w:r w:rsidRPr="00537A04">
        <w:rPr>
          <w:lang w:val="kk-KZ"/>
        </w:rPr>
        <w:t xml:space="preserve">В результате космического мониторинга в 2022 году по области выявлены 318 точек несанкционированных свалок. Из них  ликвидированы 176 или 56 %. </w:t>
      </w:r>
    </w:p>
    <w:p w:rsidR="004D053B" w:rsidRPr="00537A04" w:rsidRDefault="004D053B" w:rsidP="00586281">
      <w:pPr>
        <w:pBdr>
          <w:bottom w:val="single" w:sz="4" w:space="27" w:color="FFFFFF"/>
        </w:pBdr>
        <w:adjustRightInd w:val="0"/>
        <w:ind w:firstLine="709"/>
        <w:jc w:val="both"/>
        <w:rPr>
          <w:rFonts w:eastAsia="SimSun"/>
          <w:i/>
          <w:lang w:val="kk-KZ"/>
        </w:rPr>
      </w:pPr>
      <w:r w:rsidRPr="00537A04">
        <w:t>Является одним из низких показателей по Республике. Минимальный уровень ликвидации мест несанкционированных отходов в Бурлинском районе, общее количество стихийных свалок-87, на сегодняшний день ликвидировано 19 мест стихийных отходов, что составляет 22%.</w:t>
      </w:r>
    </w:p>
    <w:p w:rsidR="004D053B" w:rsidRPr="00537A04" w:rsidRDefault="004D053B" w:rsidP="00586281">
      <w:pPr>
        <w:pBdr>
          <w:bottom w:val="single" w:sz="4" w:space="0" w:color="FFFFFF"/>
        </w:pBdr>
        <w:adjustRightInd w:val="0"/>
        <w:jc w:val="both"/>
        <w:rPr>
          <w:b/>
          <w:i/>
          <w:snapToGrid w:val="0"/>
        </w:rPr>
      </w:pPr>
      <w:r w:rsidRPr="00537A04">
        <w:rPr>
          <w:b/>
          <w:i/>
          <w:snapToGrid w:val="0"/>
        </w:rPr>
        <w:t xml:space="preserve">Токсичные отходы </w:t>
      </w:r>
    </w:p>
    <w:p w:rsidR="004D053B" w:rsidRPr="00537A04" w:rsidRDefault="004D053B" w:rsidP="00586281">
      <w:pPr>
        <w:pBdr>
          <w:bottom w:val="single" w:sz="4" w:space="0" w:color="FFFFFF"/>
        </w:pBdr>
        <w:adjustRightInd w:val="0"/>
        <w:ind w:firstLine="709"/>
        <w:jc w:val="both"/>
      </w:pPr>
      <w:r w:rsidRPr="00537A04">
        <w:rPr>
          <w:snapToGrid w:val="0"/>
        </w:rPr>
        <w:t>Утилизацией отработанных и пришедших в негодность ртутьсодержащих ламп и приборов в области занимаются АО «Талап» и ТОО «Мего-Жазира».</w:t>
      </w:r>
      <w:r w:rsidRPr="00537A04">
        <w:t xml:space="preserve"> </w:t>
      </w:r>
    </w:p>
    <w:p w:rsidR="004D053B" w:rsidRPr="00537A04" w:rsidRDefault="004D053B" w:rsidP="00586281">
      <w:pPr>
        <w:pBdr>
          <w:bottom w:val="single" w:sz="4" w:space="0" w:color="FFFFFF"/>
        </w:pBdr>
        <w:adjustRightInd w:val="0"/>
        <w:ind w:firstLine="709"/>
        <w:jc w:val="both"/>
        <w:rPr>
          <w:snapToGrid w:val="0"/>
          <w:lang w:val="kk-KZ"/>
        </w:rPr>
      </w:pPr>
      <w:r w:rsidRPr="00537A04">
        <w:rPr>
          <w:snapToGrid w:val="0"/>
        </w:rPr>
        <w:t>АО «Талап» в 2011 году приобретена установка «Экотром» для демеркуризации и обезвреживания ртутных и люминесцентных ламп на своей территории. В 2022 году предприятием переработаны 2,89 тонн ртутьсодержащих ламп и приборов.</w:t>
      </w:r>
      <w:r w:rsidRPr="00537A04">
        <w:rPr>
          <w:snapToGrid w:val="0"/>
          <w:lang w:val="kk-KZ"/>
        </w:rPr>
        <w:t xml:space="preserve"> В том числе принято со сторонних организации – 2,907 тонн ртутьсодержащие лампы и приборы на переработку.</w:t>
      </w:r>
    </w:p>
    <w:p w:rsidR="004D053B" w:rsidRPr="00537A04" w:rsidRDefault="004D053B" w:rsidP="00586281">
      <w:pPr>
        <w:pBdr>
          <w:bottom w:val="single" w:sz="4" w:space="0" w:color="FFFFFF"/>
        </w:pBdr>
        <w:adjustRightInd w:val="0"/>
        <w:ind w:firstLine="709"/>
        <w:jc w:val="both"/>
        <w:rPr>
          <w:snapToGrid w:val="0"/>
        </w:rPr>
      </w:pPr>
      <w:r w:rsidRPr="00537A04">
        <w:rPr>
          <w:snapToGrid w:val="0"/>
        </w:rPr>
        <w:t>ТОО «Мега-Жазира» с 2016 года занимается приемом и демеркуризацией ртутьсодержащих ламп. В 2022 году предприятием переработаны 0,1 тонны ртутьсодержащих ламп.</w:t>
      </w:r>
    </w:p>
    <w:p w:rsidR="004D053B" w:rsidRPr="00537A04" w:rsidRDefault="004D053B" w:rsidP="00586281">
      <w:pPr>
        <w:pBdr>
          <w:bottom w:val="single" w:sz="4" w:space="0" w:color="FFFFFF"/>
        </w:pBdr>
        <w:adjustRightInd w:val="0"/>
        <w:ind w:firstLine="709"/>
        <w:jc w:val="both"/>
        <w:rPr>
          <w:b/>
          <w:i/>
          <w:snapToGrid w:val="0"/>
        </w:rPr>
      </w:pPr>
      <w:r w:rsidRPr="00537A04">
        <w:rPr>
          <w:b/>
          <w:i/>
          <w:snapToGrid w:val="0"/>
        </w:rPr>
        <w:t>Медицинские отходы</w:t>
      </w:r>
    </w:p>
    <w:p w:rsidR="004D053B" w:rsidRPr="00537A04" w:rsidRDefault="004D053B" w:rsidP="00586281">
      <w:pPr>
        <w:pBdr>
          <w:bottom w:val="single" w:sz="4" w:space="0" w:color="FFFFFF"/>
        </w:pBdr>
        <w:adjustRightInd w:val="0"/>
        <w:ind w:firstLine="709"/>
        <w:jc w:val="both"/>
        <w:rPr>
          <w:snapToGrid w:val="0"/>
        </w:rPr>
      </w:pPr>
      <w:r w:rsidRPr="00537A04">
        <w:rPr>
          <w:snapToGrid w:val="0"/>
        </w:rPr>
        <w:t>Обезвреживание медицинских отходов методом сжигания в специальных печах осуществляется в городах Уральске и Аксае несколькими организациями: АО «Талап», ТОО «Медицинский центр», Бурлинская районная больница. Утилизация отходов производится на основании заключенных с медицинскими учреждениями договоров. По данным АО «Талап», в 2022 году переработано (методом сжигание) 248,769 тонн медицинских отходов.</w:t>
      </w:r>
    </w:p>
    <w:p w:rsidR="004D053B" w:rsidRPr="00537A04" w:rsidRDefault="004D053B" w:rsidP="00586281">
      <w:pPr>
        <w:pBdr>
          <w:bottom w:val="single" w:sz="4" w:space="0" w:color="FFFFFF"/>
        </w:pBdr>
        <w:adjustRightInd w:val="0"/>
        <w:ind w:firstLine="567"/>
        <w:jc w:val="both"/>
        <w:rPr>
          <w:b/>
          <w:i/>
          <w:snapToGrid w:val="0"/>
        </w:rPr>
      </w:pPr>
      <w:r w:rsidRPr="00537A04">
        <w:rPr>
          <w:b/>
          <w:i/>
          <w:snapToGrid w:val="0"/>
        </w:rPr>
        <w:t>Опасные и неопасные отходы</w:t>
      </w:r>
    </w:p>
    <w:p w:rsidR="004D053B" w:rsidRPr="00537A04" w:rsidRDefault="004D053B" w:rsidP="00586281">
      <w:pPr>
        <w:pBdr>
          <w:bottom w:val="single" w:sz="4" w:space="0" w:color="FFFFFF"/>
        </w:pBdr>
        <w:ind w:firstLine="567"/>
        <w:jc w:val="both"/>
      </w:pPr>
      <w:r w:rsidRPr="00537A04">
        <w:t xml:space="preserve">В 2022 году в Западно-Казахстанской области наблюдается уменьшение образования опасных отходов в сравнении с предыдущим годом на </w:t>
      </w:r>
      <w:r w:rsidRPr="00537A04">
        <w:rPr>
          <w:lang w:val="kk-KZ"/>
        </w:rPr>
        <w:t>20,9</w:t>
      </w:r>
      <w:r w:rsidRPr="00537A04">
        <w:t xml:space="preserve"> тыс. тонн (таблица 12.</w:t>
      </w:r>
      <w:r w:rsidRPr="00537A04">
        <w:rPr>
          <w:lang w:val="kk-KZ"/>
        </w:rPr>
        <w:t>6</w:t>
      </w:r>
      <w:r w:rsidRPr="00537A04">
        <w:t>.1</w:t>
      </w:r>
      <w:r w:rsidRPr="00537A04">
        <w:rPr>
          <w:lang w:val="kk-KZ"/>
        </w:rPr>
        <w:t>1</w:t>
      </w:r>
      <w:r w:rsidRPr="00537A04">
        <w:t>).</w:t>
      </w:r>
    </w:p>
    <w:p w:rsidR="004D053B" w:rsidRPr="00537A04" w:rsidRDefault="004D053B" w:rsidP="00586281">
      <w:pPr>
        <w:pBdr>
          <w:bottom w:val="single" w:sz="4" w:space="0" w:color="FFFFFF"/>
        </w:pBdr>
        <w:ind w:firstLine="567"/>
        <w:jc w:val="both"/>
      </w:pPr>
    </w:p>
    <w:p w:rsidR="004D053B" w:rsidRPr="00537A04" w:rsidRDefault="004D053B" w:rsidP="001062E9">
      <w:pPr>
        <w:pBdr>
          <w:bottom w:val="single" w:sz="4" w:space="0" w:color="FFFFFF"/>
        </w:pBdr>
        <w:ind w:firstLine="567"/>
        <w:jc w:val="right"/>
        <w:rPr>
          <w:b/>
        </w:rPr>
      </w:pPr>
      <w:r w:rsidRPr="00537A04">
        <w:rPr>
          <w:b/>
        </w:rPr>
        <w:t>Таблица 12.</w:t>
      </w:r>
      <w:r w:rsidRPr="00537A04">
        <w:rPr>
          <w:b/>
          <w:lang w:val="kk-KZ"/>
        </w:rPr>
        <w:t>6</w:t>
      </w:r>
      <w:r w:rsidRPr="00537A04">
        <w:rPr>
          <w:b/>
        </w:rPr>
        <w:t>.1</w:t>
      </w:r>
      <w:r w:rsidRPr="00537A04">
        <w:rPr>
          <w:b/>
          <w:lang w:val="kk-KZ"/>
        </w:rPr>
        <w:t>1</w:t>
      </w:r>
      <w:r w:rsidRPr="00537A04">
        <w:rPr>
          <w:b/>
        </w:rPr>
        <w:t xml:space="preserve"> </w:t>
      </w:r>
    </w:p>
    <w:p w:rsidR="004D053B" w:rsidRPr="00537A04" w:rsidRDefault="004D053B" w:rsidP="001062E9">
      <w:pPr>
        <w:ind w:firstLine="709"/>
        <w:jc w:val="center"/>
        <w:rPr>
          <w:b/>
        </w:rPr>
      </w:pPr>
      <w:r w:rsidRPr="00537A04">
        <w:rPr>
          <w:b/>
        </w:rPr>
        <w:t>Движение</w:t>
      </w:r>
      <w:r w:rsidRPr="00537A04">
        <w:rPr>
          <w:b/>
          <w:spacing w:val="-2"/>
        </w:rPr>
        <w:t xml:space="preserve"> </w:t>
      </w:r>
      <w:r w:rsidRPr="00537A04">
        <w:rPr>
          <w:b/>
        </w:rPr>
        <w:t>опасных</w:t>
      </w:r>
      <w:r w:rsidRPr="00537A04">
        <w:rPr>
          <w:b/>
          <w:spacing w:val="-4"/>
        </w:rPr>
        <w:t xml:space="preserve"> </w:t>
      </w:r>
      <w:r w:rsidRPr="00537A04">
        <w:rPr>
          <w:b/>
        </w:rPr>
        <w:t>отходов</w:t>
      </w:r>
      <w:r w:rsidRPr="00537A04">
        <w:rPr>
          <w:b/>
          <w:spacing w:val="-1"/>
        </w:rPr>
        <w:t xml:space="preserve"> </w:t>
      </w:r>
      <w:r w:rsidRPr="00537A04">
        <w:rPr>
          <w:b/>
        </w:rPr>
        <w:t>за</w:t>
      </w:r>
      <w:r w:rsidRPr="00537A04">
        <w:rPr>
          <w:b/>
          <w:spacing w:val="-1"/>
        </w:rPr>
        <w:t xml:space="preserve"> </w:t>
      </w:r>
      <w:r w:rsidRPr="00537A04">
        <w:rPr>
          <w:b/>
        </w:rPr>
        <w:t>2021-2022 гг.</w:t>
      </w:r>
      <w:r w:rsidRPr="00537A04">
        <w:rPr>
          <w:b/>
          <w:spacing w:val="-3"/>
        </w:rPr>
        <w:t xml:space="preserve"> </w:t>
      </w:r>
      <w:r w:rsidRPr="00537A04">
        <w:rPr>
          <w:b/>
        </w:rPr>
        <w:t>по Западно-Казахстанской области</w:t>
      </w:r>
    </w:p>
    <w:p w:rsidR="004D053B" w:rsidRPr="00537A04" w:rsidRDefault="004D053B" w:rsidP="00586281">
      <w:pPr>
        <w:jc w:val="both"/>
        <w:rPr>
          <w:b/>
        </w:rPr>
      </w:pPr>
      <w:r w:rsidRPr="00537A04">
        <w:rPr>
          <w:b/>
        </w:rPr>
        <w:t>,</w:t>
      </w:r>
      <w:r w:rsidRPr="00537A04">
        <w:rPr>
          <w:b/>
          <w:spacing w:val="-4"/>
        </w:rPr>
        <w:t xml:space="preserve"> тыс. тонн</w:t>
      </w:r>
    </w:p>
    <w:p w:rsidR="004D053B" w:rsidRPr="00537A04" w:rsidRDefault="004D053B" w:rsidP="00586281">
      <w:pPr>
        <w:jc w:val="both"/>
        <w:rPr>
          <w:b/>
        </w:rPr>
      </w:pPr>
    </w:p>
    <w:tbl>
      <w:tblPr>
        <w:tblStyle w:val="af1"/>
        <w:tblW w:w="9067" w:type="dxa"/>
        <w:tblInd w:w="279" w:type="dxa"/>
        <w:tblLayout w:type="fixed"/>
        <w:tblLook w:val="01E0" w:firstRow="1" w:lastRow="1" w:firstColumn="1" w:lastColumn="1" w:noHBand="0" w:noVBand="0"/>
      </w:tblPr>
      <w:tblGrid>
        <w:gridCol w:w="6095"/>
        <w:gridCol w:w="1701"/>
        <w:gridCol w:w="1271"/>
      </w:tblGrid>
      <w:tr w:rsidR="004D053B" w:rsidRPr="00537A04" w:rsidTr="002A027C">
        <w:trPr>
          <w:trHeight w:val="336"/>
        </w:trPr>
        <w:tc>
          <w:tcPr>
            <w:tcW w:w="6095"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Вид операции</w:t>
            </w:r>
          </w:p>
        </w:tc>
        <w:tc>
          <w:tcPr>
            <w:tcW w:w="1701"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2021 год</w:t>
            </w:r>
          </w:p>
        </w:tc>
        <w:tc>
          <w:tcPr>
            <w:tcW w:w="1271"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2022 год</w:t>
            </w:r>
          </w:p>
        </w:tc>
      </w:tr>
      <w:tr w:rsidR="004D053B" w:rsidRPr="00537A04" w:rsidTr="002A027C">
        <w:trPr>
          <w:trHeight w:val="317"/>
        </w:trPr>
        <w:tc>
          <w:tcPr>
            <w:tcW w:w="6095"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Наличие</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на</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начало</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года</w:t>
            </w:r>
          </w:p>
        </w:tc>
        <w:tc>
          <w:tcPr>
            <w:tcW w:w="1701" w:type="dxa"/>
          </w:tcPr>
          <w:p w:rsidR="004D053B" w:rsidRPr="00537A04" w:rsidRDefault="004D053B" w:rsidP="00586281">
            <w:pPr>
              <w:jc w:val="both"/>
              <w:rPr>
                <w:b/>
                <w:bCs/>
              </w:rPr>
            </w:pPr>
            <w:r w:rsidRPr="00537A04">
              <w:t>368,0</w:t>
            </w:r>
          </w:p>
        </w:tc>
        <w:tc>
          <w:tcPr>
            <w:tcW w:w="1271" w:type="dxa"/>
          </w:tcPr>
          <w:p w:rsidR="004D053B" w:rsidRPr="00537A04" w:rsidRDefault="004D053B" w:rsidP="00586281">
            <w:pPr>
              <w:jc w:val="both"/>
              <w:rPr>
                <w:b/>
              </w:rPr>
            </w:pPr>
            <w:r w:rsidRPr="00537A04">
              <w:t>81,9</w:t>
            </w:r>
          </w:p>
        </w:tc>
      </w:tr>
      <w:tr w:rsidR="004D053B" w:rsidRPr="00537A04" w:rsidTr="002A027C">
        <w:trPr>
          <w:trHeight w:val="316"/>
        </w:trPr>
        <w:tc>
          <w:tcPr>
            <w:tcW w:w="6095"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Образовалось</w:t>
            </w:r>
          </w:p>
        </w:tc>
        <w:tc>
          <w:tcPr>
            <w:tcW w:w="1701" w:type="dxa"/>
          </w:tcPr>
          <w:p w:rsidR="004D053B" w:rsidRPr="00537A04" w:rsidRDefault="004D053B" w:rsidP="00586281">
            <w:pPr>
              <w:jc w:val="both"/>
              <w:rPr>
                <w:b/>
                <w:bCs/>
              </w:rPr>
            </w:pPr>
            <w:r w:rsidRPr="00537A04">
              <w:rPr>
                <w:color w:val="000000"/>
              </w:rPr>
              <w:t>94,6</w:t>
            </w:r>
          </w:p>
        </w:tc>
        <w:tc>
          <w:tcPr>
            <w:tcW w:w="1271" w:type="dxa"/>
          </w:tcPr>
          <w:p w:rsidR="004D053B" w:rsidRPr="00537A04" w:rsidRDefault="004D053B" w:rsidP="00586281">
            <w:pPr>
              <w:jc w:val="both"/>
              <w:rPr>
                <w:b/>
                <w:color w:val="000000"/>
              </w:rPr>
            </w:pPr>
            <w:r w:rsidRPr="00537A04">
              <w:rPr>
                <w:color w:val="000000"/>
              </w:rPr>
              <w:t>73,7</w:t>
            </w:r>
          </w:p>
        </w:tc>
      </w:tr>
      <w:tr w:rsidR="004D053B" w:rsidRPr="00537A04" w:rsidTr="002A027C">
        <w:trPr>
          <w:trHeight w:val="311"/>
        </w:trPr>
        <w:tc>
          <w:tcPr>
            <w:tcW w:w="6095"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Поступило от</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других</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лиц</w:t>
            </w:r>
          </w:p>
        </w:tc>
        <w:tc>
          <w:tcPr>
            <w:tcW w:w="1701" w:type="dxa"/>
          </w:tcPr>
          <w:p w:rsidR="004D053B" w:rsidRPr="00537A04" w:rsidRDefault="004D053B" w:rsidP="00586281">
            <w:pPr>
              <w:jc w:val="both"/>
              <w:rPr>
                <w:b/>
                <w:bCs/>
              </w:rPr>
            </w:pPr>
            <w:r w:rsidRPr="00537A04">
              <w:rPr>
                <w:color w:val="000000"/>
              </w:rPr>
              <w:t>43,0</w:t>
            </w:r>
          </w:p>
        </w:tc>
        <w:tc>
          <w:tcPr>
            <w:tcW w:w="1271" w:type="dxa"/>
          </w:tcPr>
          <w:p w:rsidR="004D053B" w:rsidRPr="00537A04" w:rsidRDefault="004D053B" w:rsidP="00586281">
            <w:pPr>
              <w:jc w:val="both"/>
              <w:rPr>
                <w:b/>
                <w:color w:val="000000"/>
              </w:rPr>
            </w:pPr>
            <w:r w:rsidRPr="00537A04">
              <w:rPr>
                <w:color w:val="000000"/>
              </w:rPr>
              <w:t>231,6</w:t>
            </w:r>
          </w:p>
        </w:tc>
      </w:tr>
      <w:tr w:rsidR="004D053B" w:rsidRPr="00537A04" w:rsidTr="002A027C">
        <w:trPr>
          <w:trHeight w:val="286"/>
        </w:trPr>
        <w:tc>
          <w:tcPr>
            <w:tcW w:w="6095"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Переработано,</w:t>
            </w:r>
            <w:r w:rsidRPr="00537A04">
              <w:rPr>
                <w:rFonts w:ascii="Times New Roman" w:hAnsi="Times New Roman" w:cs="Times New Roman"/>
                <w:spacing w:val="1"/>
                <w:sz w:val="24"/>
                <w:szCs w:val="24"/>
              </w:rPr>
              <w:t xml:space="preserve"> повторно </w:t>
            </w:r>
            <w:r w:rsidRPr="00537A04">
              <w:rPr>
                <w:rFonts w:ascii="Times New Roman" w:hAnsi="Times New Roman" w:cs="Times New Roman"/>
                <w:sz w:val="24"/>
                <w:szCs w:val="24"/>
              </w:rPr>
              <w:t>использовано,</w:t>
            </w:r>
            <w:r w:rsidRPr="00537A04">
              <w:rPr>
                <w:rFonts w:ascii="Times New Roman" w:hAnsi="Times New Roman" w:cs="Times New Roman"/>
                <w:spacing w:val="-9"/>
                <w:sz w:val="24"/>
                <w:szCs w:val="24"/>
              </w:rPr>
              <w:t xml:space="preserve"> утилизировано</w:t>
            </w:r>
          </w:p>
        </w:tc>
        <w:tc>
          <w:tcPr>
            <w:tcW w:w="1701" w:type="dxa"/>
          </w:tcPr>
          <w:p w:rsidR="004D053B" w:rsidRPr="00537A04" w:rsidRDefault="004D053B" w:rsidP="00586281">
            <w:pPr>
              <w:jc w:val="both"/>
              <w:rPr>
                <w:b/>
              </w:rPr>
            </w:pPr>
            <w:r w:rsidRPr="00537A04">
              <w:rPr>
                <w:color w:val="000000"/>
              </w:rPr>
              <w:t>18,3</w:t>
            </w:r>
          </w:p>
        </w:tc>
        <w:tc>
          <w:tcPr>
            <w:tcW w:w="1271" w:type="dxa"/>
          </w:tcPr>
          <w:p w:rsidR="004D053B" w:rsidRPr="00537A04" w:rsidRDefault="004D053B" w:rsidP="00586281">
            <w:pPr>
              <w:jc w:val="both"/>
              <w:rPr>
                <w:b/>
                <w:color w:val="000000"/>
              </w:rPr>
            </w:pPr>
            <w:r w:rsidRPr="00537A04">
              <w:rPr>
                <w:color w:val="000000"/>
              </w:rPr>
              <w:t>273,07</w:t>
            </w:r>
          </w:p>
        </w:tc>
      </w:tr>
      <w:tr w:rsidR="004D053B" w:rsidRPr="00537A04" w:rsidTr="002A027C">
        <w:trPr>
          <w:trHeight w:val="330"/>
        </w:trPr>
        <w:tc>
          <w:tcPr>
            <w:tcW w:w="6095"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Обезврежено</w:t>
            </w:r>
          </w:p>
        </w:tc>
        <w:tc>
          <w:tcPr>
            <w:tcW w:w="1701" w:type="dxa"/>
          </w:tcPr>
          <w:p w:rsidR="004D053B" w:rsidRPr="00537A04" w:rsidRDefault="004D053B" w:rsidP="00586281">
            <w:pPr>
              <w:jc w:val="both"/>
              <w:rPr>
                <w:b/>
              </w:rPr>
            </w:pPr>
            <w:r w:rsidRPr="00537A04">
              <w:rPr>
                <w:color w:val="000000"/>
              </w:rPr>
              <w:t>0</w:t>
            </w:r>
          </w:p>
        </w:tc>
        <w:tc>
          <w:tcPr>
            <w:tcW w:w="1271" w:type="dxa"/>
          </w:tcPr>
          <w:p w:rsidR="004D053B" w:rsidRPr="00537A04" w:rsidRDefault="004D053B" w:rsidP="00586281">
            <w:pPr>
              <w:jc w:val="both"/>
              <w:rPr>
                <w:b/>
                <w:color w:val="000000"/>
              </w:rPr>
            </w:pPr>
            <w:r w:rsidRPr="00537A04">
              <w:rPr>
                <w:color w:val="000000"/>
              </w:rPr>
              <w:t>0,003</w:t>
            </w:r>
          </w:p>
        </w:tc>
      </w:tr>
      <w:tr w:rsidR="004D053B" w:rsidRPr="00537A04" w:rsidTr="002A027C">
        <w:trPr>
          <w:trHeight w:val="355"/>
        </w:trPr>
        <w:tc>
          <w:tcPr>
            <w:tcW w:w="6095"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Захоронено</w:t>
            </w:r>
          </w:p>
        </w:tc>
        <w:tc>
          <w:tcPr>
            <w:tcW w:w="1701" w:type="dxa"/>
          </w:tcPr>
          <w:p w:rsidR="004D053B" w:rsidRPr="00537A04" w:rsidRDefault="004D053B" w:rsidP="00586281">
            <w:pPr>
              <w:jc w:val="both"/>
              <w:rPr>
                <w:b/>
              </w:rPr>
            </w:pPr>
            <w:r w:rsidRPr="00537A04">
              <w:rPr>
                <w:color w:val="000000"/>
              </w:rPr>
              <w:t>277,0</w:t>
            </w:r>
          </w:p>
        </w:tc>
        <w:tc>
          <w:tcPr>
            <w:tcW w:w="1271" w:type="dxa"/>
          </w:tcPr>
          <w:p w:rsidR="004D053B" w:rsidRPr="00537A04" w:rsidRDefault="004D053B" w:rsidP="00586281">
            <w:pPr>
              <w:jc w:val="both"/>
              <w:rPr>
                <w:b/>
                <w:color w:val="000000"/>
              </w:rPr>
            </w:pPr>
            <w:r w:rsidRPr="00537A04">
              <w:rPr>
                <w:color w:val="000000"/>
              </w:rPr>
              <w:t>14,4</w:t>
            </w:r>
          </w:p>
        </w:tc>
      </w:tr>
      <w:tr w:rsidR="004D053B" w:rsidRPr="00537A04" w:rsidTr="002A027C">
        <w:trPr>
          <w:trHeight w:val="274"/>
        </w:trPr>
        <w:tc>
          <w:tcPr>
            <w:tcW w:w="6095"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Передано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сторонним</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организациям,</w:t>
            </w:r>
            <w:r w:rsidRPr="00537A04">
              <w:rPr>
                <w:rFonts w:ascii="Times New Roman" w:hAnsi="Times New Roman" w:cs="Times New Roman"/>
                <w:spacing w:val="-57"/>
                <w:sz w:val="24"/>
                <w:szCs w:val="24"/>
              </w:rPr>
              <w:t xml:space="preserve"> </w:t>
            </w:r>
            <w:r w:rsidRPr="00537A04">
              <w:rPr>
                <w:rFonts w:ascii="Times New Roman" w:hAnsi="Times New Roman" w:cs="Times New Roman"/>
                <w:sz w:val="24"/>
                <w:szCs w:val="24"/>
              </w:rPr>
              <w:t>предприятиям</w:t>
            </w:r>
          </w:p>
        </w:tc>
        <w:tc>
          <w:tcPr>
            <w:tcW w:w="1701" w:type="dxa"/>
          </w:tcPr>
          <w:p w:rsidR="004D053B" w:rsidRPr="00537A04" w:rsidRDefault="004D053B" w:rsidP="00586281">
            <w:pPr>
              <w:jc w:val="both"/>
              <w:rPr>
                <w:b/>
                <w:bCs/>
              </w:rPr>
            </w:pPr>
            <w:r w:rsidRPr="00537A04">
              <w:rPr>
                <w:color w:val="000000"/>
              </w:rPr>
              <w:t>123,2</w:t>
            </w:r>
          </w:p>
        </w:tc>
        <w:tc>
          <w:tcPr>
            <w:tcW w:w="1271" w:type="dxa"/>
          </w:tcPr>
          <w:p w:rsidR="004D053B" w:rsidRPr="00537A04" w:rsidRDefault="004D053B" w:rsidP="00586281">
            <w:pPr>
              <w:jc w:val="both"/>
              <w:rPr>
                <w:b/>
                <w:color w:val="000000"/>
              </w:rPr>
            </w:pPr>
            <w:r w:rsidRPr="00537A04">
              <w:rPr>
                <w:color w:val="000000"/>
              </w:rPr>
              <w:t>21,3</w:t>
            </w:r>
          </w:p>
        </w:tc>
      </w:tr>
      <w:tr w:rsidR="004D053B" w:rsidRPr="00537A04" w:rsidTr="002A027C">
        <w:trPr>
          <w:trHeight w:val="270"/>
        </w:trPr>
        <w:tc>
          <w:tcPr>
            <w:tcW w:w="6095"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Наличие на конец года</w:t>
            </w:r>
          </w:p>
        </w:tc>
        <w:tc>
          <w:tcPr>
            <w:tcW w:w="1701" w:type="dxa"/>
          </w:tcPr>
          <w:p w:rsidR="004D053B" w:rsidRPr="00537A04" w:rsidRDefault="004D053B" w:rsidP="00586281">
            <w:pPr>
              <w:jc w:val="both"/>
              <w:rPr>
                <w:b/>
                <w:bCs/>
                <w:color w:val="000000"/>
              </w:rPr>
            </w:pPr>
            <w:r w:rsidRPr="00537A04">
              <w:rPr>
                <w:color w:val="000000"/>
              </w:rPr>
              <w:t>87,1</w:t>
            </w:r>
          </w:p>
        </w:tc>
        <w:tc>
          <w:tcPr>
            <w:tcW w:w="1271" w:type="dxa"/>
          </w:tcPr>
          <w:p w:rsidR="004D053B" w:rsidRPr="00537A04" w:rsidRDefault="004D053B" w:rsidP="00586281">
            <w:pPr>
              <w:jc w:val="both"/>
              <w:rPr>
                <w:b/>
                <w:color w:val="000000"/>
              </w:rPr>
            </w:pPr>
            <w:r w:rsidRPr="00537A04">
              <w:rPr>
                <w:color w:val="000000"/>
              </w:rPr>
              <w:t>78,6</w:t>
            </w:r>
          </w:p>
        </w:tc>
      </w:tr>
    </w:tbl>
    <w:p w:rsidR="004D053B" w:rsidRPr="00537A04" w:rsidRDefault="004D053B" w:rsidP="00586281">
      <w:pPr>
        <w:pBdr>
          <w:bottom w:val="single" w:sz="4" w:space="0" w:color="FFFFFF"/>
        </w:pBdr>
        <w:ind w:firstLine="993"/>
        <w:jc w:val="both"/>
        <w:rPr>
          <w:i/>
        </w:rPr>
      </w:pPr>
      <w:r w:rsidRPr="00537A04">
        <w:rPr>
          <w:i/>
        </w:rPr>
        <w:t>Источник: ЕИС ООС.</w:t>
      </w:r>
    </w:p>
    <w:p w:rsidR="004D053B" w:rsidRPr="00537A04" w:rsidRDefault="004D053B" w:rsidP="00586281">
      <w:pPr>
        <w:pBdr>
          <w:bottom w:val="single" w:sz="4" w:space="0" w:color="FFFFFF"/>
        </w:pBdr>
        <w:ind w:firstLine="567"/>
        <w:jc w:val="both"/>
      </w:pPr>
    </w:p>
    <w:p w:rsidR="004D053B" w:rsidRPr="00537A04" w:rsidRDefault="004D053B" w:rsidP="00586281">
      <w:pPr>
        <w:pStyle w:val="af2"/>
        <w:tabs>
          <w:tab w:val="left" w:pos="567"/>
          <w:tab w:val="left" w:pos="993"/>
          <w:tab w:val="left" w:pos="1134"/>
        </w:tabs>
        <w:spacing w:after="0" w:line="240" w:lineRule="auto"/>
        <w:ind w:left="0" w:firstLine="709"/>
        <w:jc w:val="both"/>
        <w:rPr>
          <w:rFonts w:ascii="Times New Roman" w:hAnsi="Times New Roman" w:cs="Times New Roman"/>
          <w:sz w:val="24"/>
          <w:szCs w:val="24"/>
        </w:rPr>
      </w:pPr>
      <w:r w:rsidRPr="00537A04">
        <w:rPr>
          <w:rFonts w:ascii="Times New Roman" w:hAnsi="Times New Roman" w:cs="Times New Roman"/>
          <w:sz w:val="24"/>
          <w:szCs w:val="24"/>
        </w:rPr>
        <w:t>Неопасных отходов в 202</w:t>
      </w:r>
      <w:r w:rsidRPr="00537A04">
        <w:rPr>
          <w:rFonts w:ascii="Times New Roman" w:hAnsi="Times New Roman" w:cs="Times New Roman"/>
          <w:sz w:val="24"/>
          <w:szCs w:val="24"/>
          <w:lang w:val="kk-KZ"/>
        </w:rPr>
        <w:t>2</w:t>
      </w:r>
      <w:r w:rsidRPr="00537A04">
        <w:rPr>
          <w:rFonts w:ascii="Times New Roman" w:hAnsi="Times New Roman" w:cs="Times New Roman"/>
          <w:sz w:val="24"/>
          <w:szCs w:val="24"/>
        </w:rPr>
        <w:t xml:space="preserve"> году образовано на 3,</w:t>
      </w:r>
      <w:r w:rsidRPr="00537A04">
        <w:rPr>
          <w:rFonts w:ascii="Times New Roman" w:hAnsi="Times New Roman" w:cs="Times New Roman"/>
          <w:sz w:val="24"/>
          <w:szCs w:val="24"/>
          <w:lang w:val="kk-KZ"/>
        </w:rPr>
        <w:t>9</w:t>
      </w:r>
      <w:r w:rsidRPr="00537A04">
        <w:rPr>
          <w:rFonts w:ascii="Times New Roman" w:hAnsi="Times New Roman" w:cs="Times New Roman"/>
          <w:sz w:val="24"/>
          <w:szCs w:val="24"/>
        </w:rPr>
        <w:t xml:space="preserve"> тыс. тонн меньше, чем в 202</w:t>
      </w:r>
      <w:r w:rsidRPr="00537A04">
        <w:rPr>
          <w:rFonts w:ascii="Times New Roman" w:hAnsi="Times New Roman" w:cs="Times New Roman"/>
          <w:sz w:val="24"/>
          <w:szCs w:val="24"/>
          <w:lang w:val="kk-KZ"/>
        </w:rPr>
        <w:t>1</w:t>
      </w:r>
      <w:r w:rsidRPr="00537A04">
        <w:rPr>
          <w:rFonts w:ascii="Times New Roman" w:hAnsi="Times New Roman" w:cs="Times New Roman"/>
          <w:sz w:val="24"/>
          <w:szCs w:val="24"/>
        </w:rPr>
        <w:t xml:space="preserve"> году (таблица 12.</w:t>
      </w:r>
      <w:r w:rsidRPr="00537A04">
        <w:rPr>
          <w:rFonts w:ascii="Times New Roman" w:hAnsi="Times New Roman" w:cs="Times New Roman"/>
          <w:sz w:val="24"/>
          <w:szCs w:val="24"/>
          <w:lang w:val="kk-KZ"/>
        </w:rPr>
        <w:t>6</w:t>
      </w:r>
      <w:r w:rsidRPr="00537A04">
        <w:rPr>
          <w:rFonts w:ascii="Times New Roman" w:hAnsi="Times New Roman" w:cs="Times New Roman"/>
          <w:sz w:val="24"/>
          <w:szCs w:val="24"/>
        </w:rPr>
        <w:t>.1</w:t>
      </w:r>
      <w:r w:rsidRPr="00537A04">
        <w:rPr>
          <w:rFonts w:ascii="Times New Roman" w:hAnsi="Times New Roman" w:cs="Times New Roman"/>
          <w:sz w:val="24"/>
          <w:szCs w:val="24"/>
          <w:lang w:val="kk-KZ"/>
        </w:rPr>
        <w:t>2</w:t>
      </w:r>
      <w:r w:rsidRPr="00537A04">
        <w:rPr>
          <w:rFonts w:ascii="Times New Roman" w:hAnsi="Times New Roman" w:cs="Times New Roman"/>
          <w:sz w:val="24"/>
          <w:szCs w:val="24"/>
        </w:rPr>
        <w:t>).</w:t>
      </w:r>
    </w:p>
    <w:p w:rsidR="004D053B" w:rsidRPr="00537A04" w:rsidRDefault="004D053B" w:rsidP="00586281">
      <w:pPr>
        <w:pBdr>
          <w:bottom w:val="single" w:sz="4" w:space="0" w:color="FFFFFF"/>
        </w:pBdr>
        <w:ind w:firstLine="567"/>
        <w:jc w:val="both"/>
      </w:pPr>
    </w:p>
    <w:p w:rsidR="004D053B" w:rsidRPr="00537A04" w:rsidRDefault="004D053B" w:rsidP="001062E9">
      <w:pPr>
        <w:pBdr>
          <w:bottom w:val="single" w:sz="4" w:space="0" w:color="FFFFFF"/>
        </w:pBdr>
        <w:ind w:firstLine="567"/>
        <w:jc w:val="right"/>
        <w:rPr>
          <w:lang w:val="kk-KZ"/>
        </w:rPr>
      </w:pPr>
      <w:r w:rsidRPr="00537A04">
        <w:rPr>
          <w:b/>
        </w:rPr>
        <w:t>Таблица 12.</w:t>
      </w:r>
      <w:r w:rsidRPr="00537A04">
        <w:rPr>
          <w:b/>
          <w:lang w:val="kk-KZ"/>
        </w:rPr>
        <w:t>6</w:t>
      </w:r>
      <w:r w:rsidRPr="00537A04">
        <w:rPr>
          <w:b/>
        </w:rPr>
        <w:t>.1</w:t>
      </w:r>
      <w:r w:rsidRPr="00537A04">
        <w:rPr>
          <w:b/>
          <w:lang w:val="kk-KZ"/>
        </w:rPr>
        <w:t>2</w:t>
      </w:r>
    </w:p>
    <w:p w:rsidR="004D053B" w:rsidRPr="00537A04" w:rsidRDefault="004D053B" w:rsidP="001062E9">
      <w:pPr>
        <w:jc w:val="center"/>
        <w:rPr>
          <w:b/>
        </w:rPr>
      </w:pPr>
      <w:r w:rsidRPr="00537A04">
        <w:rPr>
          <w:rFonts w:eastAsia="TimesNewRomanPSMT"/>
          <w:b/>
        </w:rPr>
        <w:t xml:space="preserve">Движение неопасных отходов за 2021-2022 гг. по </w:t>
      </w:r>
      <w:r w:rsidRPr="00537A04">
        <w:rPr>
          <w:b/>
        </w:rPr>
        <w:t>Западно-Казахстанской области</w:t>
      </w:r>
    </w:p>
    <w:p w:rsidR="004D053B" w:rsidRPr="00537A04" w:rsidRDefault="004D053B" w:rsidP="001062E9">
      <w:pPr>
        <w:jc w:val="center"/>
        <w:rPr>
          <w:b/>
        </w:rPr>
      </w:pPr>
      <w:r w:rsidRPr="00537A04">
        <w:rPr>
          <w:b/>
        </w:rPr>
        <w:t xml:space="preserve">, </w:t>
      </w:r>
      <w:r w:rsidRPr="00537A04">
        <w:rPr>
          <w:b/>
          <w:spacing w:val="-2"/>
        </w:rPr>
        <w:t>тыс. тонн</w:t>
      </w:r>
    </w:p>
    <w:p w:rsidR="004D053B" w:rsidRPr="00537A04" w:rsidRDefault="004D053B" w:rsidP="00586281">
      <w:pPr>
        <w:jc w:val="both"/>
        <w:rPr>
          <w:b/>
        </w:rPr>
      </w:pPr>
    </w:p>
    <w:tbl>
      <w:tblPr>
        <w:tblStyle w:val="af1"/>
        <w:tblW w:w="9209" w:type="dxa"/>
        <w:tblInd w:w="279" w:type="dxa"/>
        <w:tblLayout w:type="fixed"/>
        <w:tblLook w:val="01E0" w:firstRow="1" w:lastRow="1" w:firstColumn="1" w:lastColumn="1" w:noHBand="0" w:noVBand="0"/>
      </w:tblPr>
      <w:tblGrid>
        <w:gridCol w:w="6095"/>
        <w:gridCol w:w="1701"/>
        <w:gridCol w:w="1413"/>
      </w:tblGrid>
      <w:tr w:rsidR="004D053B" w:rsidRPr="00537A04" w:rsidTr="002A027C">
        <w:trPr>
          <w:trHeight w:val="336"/>
        </w:trPr>
        <w:tc>
          <w:tcPr>
            <w:tcW w:w="6095" w:type="dxa"/>
          </w:tcPr>
          <w:p w:rsidR="004D053B" w:rsidRPr="00537A04" w:rsidRDefault="004D053B" w:rsidP="00586281">
            <w:pPr>
              <w:ind w:hanging="108"/>
              <w:jc w:val="both"/>
              <w:rPr>
                <w:b/>
              </w:rPr>
            </w:pPr>
            <w:r w:rsidRPr="00537A04">
              <w:rPr>
                <w:b/>
              </w:rPr>
              <w:t>Вид оперции</w:t>
            </w:r>
          </w:p>
        </w:tc>
        <w:tc>
          <w:tcPr>
            <w:tcW w:w="1701" w:type="dxa"/>
          </w:tcPr>
          <w:p w:rsidR="004D053B" w:rsidRPr="00537A04" w:rsidRDefault="004D053B" w:rsidP="00586281">
            <w:pPr>
              <w:ind w:hanging="108"/>
              <w:jc w:val="both"/>
              <w:rPr>
                <w:b/>
              </w:rPr>
            </w:pPr>
            <w:r w:rsidRPr="00537A04">
              <w:rPr>
                <w:b/>
              </w:rPr>
              <w:t>2021</w:t>
            </w:r>
            <w:r w:rsidRPr="00537A04">
              <w:rPr>
                <w:b/>
                <w:spacing w:val="2"/>
              </w:rPr>
              <w:t xml:space="preserve"> </w:t>
            </w:r>
            <w:r w:rsidRPr="00537A04">
              <w:rPr>
                <w:b/>
              </w:rPr>
              <w:t>год</w:t>
            </w:r>
          </w:p>
        </w:tc>
        <w:tc>
          <w:tcPr>
            <w:tcW w:w="1413" w:type="dxa"/>
          </w:tcPr>
          <w:p w:rsidR="004D053B" w:rsidRPr="00537A04" w:rsidRDefault="004D053B" w:rsidP="00586281">
            <w:pPr>
              <w:ind w:hanging="108"/>
              <w:jc w:val="both"/>
              <w:rPr>
                <w:b/>
              </w:rPr>
            </w:pPr>
            <w:r w:rsidRPr="00537A04">
              <w:rPr>
                <w:b/>
              </w:rPr>
              <w:t>2022 год</w:t>
            </w:r>
          </w:p>
        </w:tc>
      </w:tr>
      <w:tr w:rsidR="004D053B" w:rsidRPr="00537A04" w:rsidTr="002A027C">
        <w:trPr>
          <w:trHeight w:val="316"/>
        </w:trPr>
        <w:tc>
          <w:tcPr>
            <w:tcW w:w="6095" w:type="dxa"/>
          </w:tcPr>
          <w:p w:rsidR="004D053B" w:rsidRPr="00537A04" w:rsidRDefault="004D053B" w:rsidP="00586281">
            <w:pPr>
              <w:jc w:val="both"/>
              <w:rPr>
                <w:b/>
              </w:rPr>
            </w:pPr>
            <w:r w:rsidRPr="00537A04">
              <w:t>Наличие</w:t>
            </w:r>
            <w:r w:rsidRPr="00537A04">
              <w:rPr>
                <w:spacing w:val="-2"/>
              </w:rPr>
              <w:t xml:space="preserve"> </w:t>
            </w:r>
            <w:r w:rsidRPr="00537A04">
              <w:t>на</w:t>
            </w:r>
            <w:r w:rsidRPr="00537A04">
              <w:rPr>
                <w:spacing w:val="-2"/>
              </w:rPr>
              <w:t xml:space="preserve"> </w:t>
            </w:r>
            <w:r w:rsidRPr="00537A04">
              <w:t>начало</w:t>
            </w:r>
            <w:r w:rsidRPr="00537A04">
              <w:rPr>
                <w:spacing w:val="-2"/>
              </w:rPr>
              <w:t xml:space="preserve"> </w:t>
            </w:r>
            <w:r w:rsidRPr="00537A04">
              <w:t>года</w:t>
            </w:r>
          </w:p>
        </w:tc>
        <w:tc>
          <w:tcPr>
            <w:tcW w:w="1701" w:type="dxa"/>
          </w:tcPr>
          <w:p w:rsidR="004D053B" w:rsidRPr="00537A04" w:rsidRDefault="004D053B" w:rsidP="00586281">
            <w:pPr>
              <w:jc w:val="both"/>
              <w:rPr>
                <w:rFonts w:eastAsia="Calibri"/>
              </w:rPr>
            </w:pPr>
            <w:r w:rsidRPr="00537A04">
              <w:rPr>
                <w:rFonts w:eastAsia="Calibri"/>
                <w:bCs/>
                <w:color w:val="000000"/>
              </w:rPr>
              <w:t>21,8</w:t>
            </w:r>
          </w:p>
        </w:tc>
        <w:tc>
          <w:tcPr>
            <w:tcW w:w="1413" w:type="dxa"/>
          </w:tcPr>
          <w:p w:rsidR="004D053B" w:rsidRPr="00537A04" w:rsidRDefault="004D053B" w:rsidP="00586281">
            <w:pPr>
              <w:jc w:val="both"/>
              <w:rPr>
                <w:rFonts w:eastAsia="Calibri"/>
                <w:b/>
                <w:bCs/>
                <w:color w:val="000000"/>
              </w:rPr>
            </w:pPr>
            <w:r w:rsidRPr="00537A04">
              <w:rPr>
                <w:rFonts w:eastAsia="Calibri"/>
                <w:color w:val="000000"/>
              </w:rPr>
              <w:t>23,6</w:t>
            </w:r>
          </w:p>
        </w:tc>
      </w:tr>
      <w:tr w:rsidR="004D053B" w:rsidRPr="00537A04" w:rsidTr="002A027C">
        <w:trPr>
          <w:trHeight w:val="311"/>
        </w:trPr>
        <w:tc>
          <w:tcPr>
            <w:tcW w:w="6095" w:type="dxa"/>
          </w:tcPr>
          <w:p w:rsidR="004D053B" w:rsidRPr="00537A04" w:rsidRDefault="004D053B" w:rsidP="00586281">
            <w:pPr>
              <w:jc w:val="both"/>
              <w:rPr>
                <w:b/>
              </w:rPr>
            </w:pPr>
            <w:r w:rsidRPr="00537A04">
              <w:t>Образовалось</w:t>
            </w:r>
          </w:p>
        </w:tc>
        <w:tc>
          <w:tcPr>
            <w:tcW w:w="1701" w:type="dxa"/>
          </w:tcPr>
          <w:p w:rsidR="004D053B" w:rsidRPr="00537A04" w:rsidRDefault="004D053B" w:rsidP="00586281">
            <w:pPr>
              <w:jc w:val="both"/>
              <w:rPr>
                <w:rFonts w:eastAsia="Calibri"/>
              </w:rPr>
            </w:pPr>
            <w:r w:rsidRPr="00537A04">
              <w:rPr>
                <w:rFonts w:eastAsia="Calibri"/>
                <w:bCs/>
                <w:color w:val="000000"/>
              </w:rPr>
              <w:t>55,1</w:t>
            </w:r>
          </w:p>
        </w:tc>
        <w:tc>
          <w:tcPr>
            <w:tcW w:w="1413" w:type="dxa"/>
          </w:tcPr>
          <w:p w:rsidR="004D053B" w:rsidRPr="00537A04" w:rsidRDefault="004D053B" w:rsidP="00586281">
            <w:pPr>
              <w:jc w:val="both"/>
              <w:rPr>
                <w:rFonts w:eastAsia="Calibri"/>
                <w:b/>
                <w:bCs/>
                <w:color w:val="000000"/>
              </w:rPr>
            </w:pPr>
            <w:r w:rsidRPr="00537A04">
              <w:rPr>
                <w:rFonts w:eastAsia="Calibri"/>
                <w:color w:val="000000"/>
              </w:rPr>
              <w:t>51,2</w:t>
            </w:r>
          </w:p>
        </w:tc>
      </w:tr>
      <w:tr w:rsidR="004D053B" w:rsidRPr="00537A04" w:rsidTr="002A027C">
        <w:trPr>
          <w:trHeight w:val="250"/>
        </w:trPr>
        <w:tc>
          <w:tcPr>
            <w:tcW w:w="6095" w:type="dxa"/>
          </w:tcPr>
          <w:p w:rsidR="004D053B" w:rsidRPr="00537A04" w:rsidRDefault="004D053B" w:rsidP="00586281">
            <w:pPr>
              <w:jc w:val="both"/>
              <w:rPr>
                <w:b/>
              </w:rPr>
            </w:pPr>
            <w:r w:rsidRPr="00537A04">
              <w:t>Поступило от</w:t>
            </w:r>
            <w:r w:rsidRPr="00537A04">
              <w:rPr>
                <w:spacing w:val="-4"/>
              </w:rPr>
              <w:t xml:space="preserve"> </w:t>
            </w:r>
            <w:r w:rsidRPr="00537A04">
              <w:t>других</w:t>
            </w:r>
            <w:r w:rsidRPr="00537A04">
              <w:rPr>
                <w:spacing w:val="-4"/>
              </w:rPr>
              <w:t xml:space="preserve"> </w:t>
            </w:r>
            <w:r w:rsidRPr="00537A04">
              <w:t>лиц</w:t>
            </w:r>
          </w:p>
        </w:tc>
        <w:tc>
          <w:tcPr>
            <w:tcW w:w="1701" w:type="dxa"/>
          </w:tcPr>
          <w:p w:rsidR="004D053B" w:rsidRPr="00537A04" w:rsidRDefault="004D053B" w:rsidP="00586281">
            <w:pPr>
              <w:jc w:val="both"/>
              <w:rPr>
                <w:rFonts w:eastAsia="Calibri"/>
              </w:rPr>
            </w:pPr>
            <w:r w:rsidRPr="00537A04">
              <w:rPr>
                <w:rFonts w:eastAsia="Calibri"/>
                <w:bCs/>
                <w:color w:val="000000"/>
              </w:rPr>
              <w:t>116,2</w:t>
            </w:r>
          </w:p>
        </w:tc>
        <w:tc>
          <w:tcPr>
            <w:tcW w:w="1413" w:type="dxa"/>
          </w:tcPr>
          <w:p w:rsidR="004D053B" w:rsidRPr="00537A04" w:rsidRDefault="004D053B" w:rsidP="00586281">
            <w:pPr>
              <w:jc w:val="both"/>
              <w:rPr>
                <w:rFonts w:eastAsia="Calibri"/>
                <w:b/>
                <w:bCs/>
                <w:color w:val="000000"/>
              </w:rPr>
            </w:pPr>
            <w:r w:rsidRPr="00537A04">
              <w:rPr>
                <w:rFonts w:eastAsia="Calibri"/>
                <w:color w:val="000000"/>
              </w:rPr>
              <w:t>116,9</w:t>
            </w:r>
          </w:p>
        </w:tc>
      </w:tr>
      <w:tr w:rsidR="004D053B" w:rsidRPr="00537A04" w:rsidTr="002A027C">
        <w:trPr>
          <w:trHeight w:val="382"/>
        </w:trPr>
        <w:tc>
          <w:tcPr>
            <w:tcW w:w="6095" w:type="dxa"/>
          </w:tcPr>
          <w:p w:rsidR="004D053B" w:rsidRPr="00537A04" w:rsidRDefault="004D053B" w:rsidP="00586281">
            <w:pPr>
              <w:jc w:val="both"/>
              <w:rPr>
                <w:b/>
              </w:rPr>
            </w:pPr>
            <w:r w:rsidRPr="00537A04">
              <w:t>Переработано,</w:t>
            </w:r>
            <w:r w:rsidRPr="00537A04">
              <w:rPr>
                <w:spacing w:val="1"/>
              </w:rPr>
              <w:t xml:space="preserve"> повторно </w:t>
            </w:r>
            <w:r w:rsidRPr="00537A04">
              <w:t>использовано,</w:t>
            </w:r>
            <w:r w:rsidRPr="00537A04">
              <w:rPr>
                <w:spacing w:val="-9"/>
              </w:rPr>
              <w:t xml:space="preserve"> </w:t>
            </w:r>
            <w:r w:rsidRPr="00537A04">
              <w:t>утилизировано</w:t>
            </w:r>
          </w:p>
        </w:tc>
        <w:tc>
          <w:tcPr>
            <w:tcW w:w="1701" w:type="dxa"/>
          </w:tcPr>
          <w:p w:rsidR="004D053B" w:rsidRPr="00537A04" w:rsidRDefault="004D053B" w:rsidP="00586281">
            <w:pPr>
              <w:jc w:val="both"/>
              <w:rPr>
                <w:rFonts w:eastAsia="Calibri"/>
                <w:bCs/>
              </w:rPr>
            </w:pPr>
            <w:r w:rsidRPr="00537A04">
              <w:rPr>
                <w:rFonts w:eastAsia="TimesNewRomanPSMT"/>
                <w:bCs/>
              </w:rPr>
              <w:t>23,0</w:t>
            </w:r>
          </w:p>
        </w:tc>
        <w:tc>
          <w:tcPr>
            <w:tcW w:w="1413" w:type="dxa"/>
          </w:tcPr>
          <w:p w:rsidR="004D053B" w:rsidRPr="00537A04" w:rsidRDefault="004D053B" w:rsidP="00586281">
            <w:pPr>
              <w:jc w:val="both"/>
              <w:rPr>
                <w:rFonts w:eastAsia="TimesNewRomanPSMT"/>
                <w:b/>
                <w:bCs/>
              </w:rPr>
            </w:pPr>
            <w:r w:rsidRPr="00537A04">
              <w:rPr>
                <w:rFonts w:eastAsia="TimesNewRomanPSMT"/>
              </w:rPr>
              <w:t>27,3</w:t>
            </w:r>
          </w:p>
        </w:tc>
      </w:tr>
      <w:tr w:rsidR="004D053B" w:rsidRPr="00537A04" w:rsidTr="002A027C">
        <w:trPr>
          <w:trHeight w:val="316"/>
        </w:trPr>
        <w:tc>
          <w:tcPr>
            <w:tcW w:w="6095" w:type="dxa"/>
          </w:tcPr>
          <w:p w:rsidR="004D053B" w:rsidRPr="00537A04" w:rsidRDefault="004D053B" w:rsidP="00586281">
            <w:pPr>
              <w:jc w:val="both"/>
              <w:rPr>
                <w:b/>
              </w:rPr>
            </w:pPr>
            <w:r w:rsidRPr="00537A04">
              <w:t>Захоронено</w:t>
            </w:r>
          </w:p>
        </w:tc>
        <w:tc>
          <w:tcPr>
            <w:tcW w:w="1701" w:type="dxa"/>
          </w:tcPr>
          <w:p w:rsidR="004D053B" w:rsidRPr="00537A04" w:rsidRDefault="004D053B" w:rsidP="00586281">
            <w:pPr>
              <w:jc w:val="both"/>
              <w:rPr>
                <w:rFonts w:eastAsia="Calibri"/>
                <w:color w:val="000000"/>
              </w:rPr>
            </w:pPr>
            <w:r w:rsidRPr="00537A04">
              <w:rPr>
                <w:rFonts w:eastAsia="Calibri"/>
                <w:bCs/>
                <w:color w:val="000000"/>
              </w:rPr>
              <w:t>55,0</w:t>
            </w:r>
          </w:p>
        </w:tc>
        <w:tc>
          <w:tcPr>
            <w:tcW w:w="1413" w:type="dxa"/>
          </w:tcPr>
          <w:p w:rsidR="004D053B" w:rsidRPr="00537A04" w:rsidRDefault="004D053B" w:rsidP="00586281">
            <w:pPr>
              <w:jc w:val="both"/>
              <w:rPr>
                <w:rFonts w:eastAsia="Calibri"/>
                <w:b/>
                <w:bCs/>
                <w:color w:val="000000"/>
              </w:rPr>
            </w:pPr>
            <w:r w:rsidRPr="00537A04">
              <w:rPr>
                <w:rFonts w:eastAsia="Calibri"/>
                <w:color w:val="000000"/>
              </w:rPr>
              <w:t>60,2</w:t>
            </w:r>
          </w:p>
        </w:tc>
      </w:tr>
      <w:tr w:rsidR="004D053B" w:rsidRPr="00537A04" w:rsidTr="002A027C">
        <w:trPr>
          <w:trHeight w:val="316"/>
        </w:trPr>
        <w:tc>
          <w:tcPr>
            <w:tcW w:w="6095" w:type="dxa"/>
          </w:tcPr>
          <w:p w:rsidR="004D053B" w:rsidRPr="00537A04" w:rsidRDefault="004D053B" w:rsidP="00586281">
            <w:pPr>
              <w:jc w:val="both"/>
              <w:rPr>
                <w:b/>
              </w:rPr>
            </w:pPr>
            <w:r w:rsidRPr="00537A04">
              <w:t>Передано</w:t>
            </w:r>
            <w:r w:rsidRPr="00537A04">
              <w:rPr>
                <w:spacing w:val="1"/>
              </w:rPr>
              <w:t xml:space="preserve"> </w:t>
            </w:r>
            <w:r w:rsidRPr="00537A04">
              <w:t>сторонним</w:t>
            </w:r>
            <w:r w:rsidRPr="00537A04">
              <w:rPr>
                <w:spacing w:val="1"/>
              </w:rPr>
              <w:t xml:space="preserve"> </w:t>
            </w:r>
            <w:r w:rsidRPr="00537A04">
              <w:t>организациям,</w:t>
            </w:r>
            <w:r w:rsidRPr="00537A04">
              <w:rPr>
                <w:spacing w:val="-57"/>
              </w:rPr>
              <w:t xml:space="preserve"> </w:t>
            </w:r>
            <w:r w:rsidRPr="00537A04">
              <w:t>предприятиям</w:t>
            </w:r>
          </w:p>
        </w:tc>
        <w:tc>
          <w:tcPr>
            <w:tcW w:w="1701" w:type="dxa"/>
          </w:tcPr>
          <w:p w:rsidR="004D053B" w:rsidRPr="00537A04" w:rsidRDefault="004D053B" w:rsidP="00586281">
            <w:pPr>
              <w:jc w:val="both"/>
              <w:rPr>
                <w:rFonts w:eastAsia="Calibri"/>
              </w:rPr>
            </w:pPr>
            <w:r w:rsidRPr="00537A04">
              <w:rPr>
                <w:rFonts w:eastAsia="Calibri"/>
                <w:bCs/>
                <w:color w:val="000000"/>
              </w:rPr>
              <w:t>91,0</w:t>
            </w:r>
          </w:p>
        </w:tc>
        <w:tc>
          <w:tcPr>
            <w:tcW w:w="1413" w:type="dxa"/>
          </w:tcPr>
          <w:p w:rsidR="004D053B" w:rsidRPr="00537A04" w:rsidRDefault="004D053B" w:rsidP="00586281">
            <w:pPr>
              <w:jc w:val="both"/>
              <w:rPr>
                <w:rFonts w:eastAsia="Calibri"/>
                <w:b/>
                <w:bCs/>
                <w:color w:val="000000"/>
              </w:rPr>
            </w:pPr>
            <w:r w:rsidRPr="00537A04">
              <w:rPr>
                <w:rFonts w:eastAsia="Calibri"/>
                <w:color w:val="000000"/>
              </w:rPr>
              <w:t>78,2</w:t>
            </w:r>
          </w:p>
        </w:tc>
      </w:tr>
      <w:tr w:rsidR="004D053B" w:rsidRPr="00537A04" w:rsidTr="002A027C">
        <w:trPr>
          <w:trHeight w:val="257"/>
        </w:trPr>
        <w:tc>
          <w:tcPr>
            <w:tcW w:w="6095" w:type="dxa"/>
          </w:tcPr>
          <w:p w:rsidR="004D053B" w:rsidRPr="00537A04" w:rsidRDefault="004D053B" w:rsidP="00586281">
            <w:pPr>
              <w:jc w:val="both"/>
              <w:rPr>
                <w:b/>
              </w:rPr>
            </w:pPr>
            <w:r w:rsidRPr="00537A04">
              <w:t>Наличие на конец года</w:t>
            </w:r>
          </w:p>
        </w:tc>
        <w:tc>
          <w:tcPr>
            <w:tcW w:w="1701" w:type="dxa"/>
          </w:tcPr>
          <w:p w:rsidR="004D053B" w:rsidRPr="00537A04" w:rsidRDefault="004D053B" w:rsidP="00586281">
            <w:pPr>
              <w:jc w:val="both"/>
              <w:rPr>
                <w:rFonts w:eastAsia="Calibri"/>
                <w:b/>
              </w:rPr>
            </w:pPr>
            <w:r w:rsidRPr="00537A04">
              <w:rPr>
                <w:rFonts w:eastAsia="Calibri"/>
                <w:color w:val="000000"/>
              </w:rPr>
              <w:t>23,0</w:t>
            </w:r>
          </w:p>
        </w:tc>
        <w:tc>
          <w:tcPr>
            <w:tcW w:w="1413" w:type="dxa"/>
          </w:tcPr>
          <w:p w:rsidR="004D053B" w:rsidRPr="00537A04" w:rsidRDefault="004D053B" w:rsidP="00586281">
            <w:pPr>
              <w:jc w:val="both"/>
              <w:rPr>
                <w:rFonts w:eastAsia="Calibri"/>
                <w:b/>
                <w:bCs/>
                <w:color w:val="000000"/>
              </w:rPr>
            </w:pPr>
            <w:r w:rsidRPr="00537A04">
              <w:rPr>
                <w:rFonts w:eastAsia="Calibri"/>
                <w:color w:val="000000"/>
              </w:rPr>
              <w:t>27,2</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Bdr>
          <w:bottom w:val="single" w:sz="4" w:space="0" w:color="FFFFFF"/>
        </w:pBdr>
        <w:adjustRightInd w:val="0"/>
        <w:ind w:firstLine="709"/>
        <w:jc w:val="both"/>
        <w:rPr>
          <w:b/>
          <w:i/>
          <w:snapToGrid w:val="0"/>
        </w:rPr>
      </w:pPr>
    </w:p>
    <w:p w:rsidR="004D053B" w:rsidRPr="00537A04" w:rsidRDefault="004D053B" w:rsidP="00586281">
      <w:pPr>
        <w:pBdr>
          <w:bottom w:val="single" w:sz="4" w:space="0" w:color="FFFFFF"/>
        </w:pBdr>
        <w:adjustRightInd w:val="0"/>
        <w:ind w:firstLine="709"/>
        <w:jc w:val="both"/>
        <w:rPr>
          <w:b/>
          <w:i/>
          <w:lang w:val="kk-KZ"/>
        </w:rPr>
      </w:pPr>
      <w:r w:rsidRPr="00537A04">
        <w:rPr>
          <w:b/>
          <w:i/>
          <w:lang w:val="kk-KZ"/>
        </w:rPr>
        <w:t>Места захоронения отходов животного происхождения (скотомогильники)</w:t>
      </w:r>
    </w:p>
    <w:p w:rsidR="004D053B" w:rsidRPr="00537A04" w:rsidRDefault="004D053B" w:rsidP="00586281">
      <w:pPr>
        <w:pBdr>
          <w:bottom w:val="single" w:sz="4" w:space="0" w:color="FFFFFF"/>
        </w:pBdr>
        <w:adjustRightInd w:val="0"/>
        <w:ind w:firstLine="709"/>
        <w:jc w:val="both"/>
        <w:rPr>
          <w:lang w:val="kk-KZ"/>
        </w:rPr>
      </w:pPr>
      <w:r w:rsidRPr="00537A04">
        <w:rPr>
          <w:lang w:val="kk-KZ"/>
        </w:rPr>
        <w:t xml:space="preserve">На территории области действуют в общей сложности 255 скотомогильников – практически  в каждом населенном пункте. Из них 57 </w:t>
      </w:r>
      <w:r w:rsidRPr="00537A04">
        <w:rPr>
          <w:rFonts w:eastAsia="Calibri"/>
        </w:rPr>
        <w:t>–</w:t>
      </w:r>
      <w:r w:rsidRPr="00537A04">
        <w:rPr>
          <w:lang w:val="kk-KZ"/>
        </w:rPr>
        <w:t xml:space="preserve"> типовые, выполненные согласно проектной документации. Проверка состояния мест захоронения отходов животных проводится весной в рамках областного санитарно-экологического месяца. </w:t>
      </w:r>
    </w:p>
    <w:p w:rsidR="004D053B" w:rsidRPr="00537A04" w:rsidRDefault="004D053B" w:rsidP="00586281">
      <w:pPr>
        <w:pBdr>
          <w:bottom w:val="single" w:sz="4" w:space="0" w:color="FFFFFF"/>
        </w:pBdr>
        <w:adjustRightInd w:val="0"/>
        <w:ind w:firstLine="709"/>
        <w:jc w:val="both"/>
        <w:rPr>
          <w:b/>
          <w:lang w:val="kk-KZ"/>
        </w:rPr>
      </w:pPr>
    </w:p>
    <w:p w:rsidR="004D053B" w:rsidRPr="00537A04" w:rsidRDefault="004D053B" w:rsidP="00586281">
      <w:pPr>
        <w:pBdr>
          <w:bottom w:val="single" w:sz="4" w:space="0" w:color="FFFFFF"/>
        </w:pBdr>
        <w:adjustRightInd w:val="0"/>
        <w:ind w:firstLine="709"/>
        <w:jc w:val="both"/>
        <w:rPr>
          <w:b/>
          <w:lang w:val="kk-KZ"/>
        </w:rPr>
      </w:pPr>
      <w:r w:rsidRPr="00537A04">
        <w:rPr>
          <w:b/>
          <w:lang w:val="kk-KZ"/>
        </w:rPr>
        <w:t>12.6.8. ПРОИЗВОДСТВО И ПОТРЕБЛЕНИЕ ТЕПЛО- И ЭЛЕКТРОЭНЕРГИИ</w:t>
      </w:r>
    </w:p>
    <w:p w:rsidR="004D053B" w:rsidRPr="00537A04" w:rsidRDefault="004D053B" w:rsidP="00586281">
      <w:pPr>
        <w:pBdr>
          <w:bottom w:val="single" w:sz="4" w:space="0" w:color="FFFFFF"/>
        </w:pBdr>
        <w:adjustRightInd w:val="0"/>
        <w:ind w:firstLine="709"/>
        <w:jc w:val="both"/>
        <w:rPr>
          <w:b/>
          <w:lang w:val="kk-KZ"/>
        </w:rPr>
      </w:pPr>
    </w:p>
    <w:p w:rsidR="004D053B" w:rsidRPr="00537A04" w:rsidRDefault="004D053B" w:rsidP="00586281">
      <w:pPr>
        <w:pBdr>
          <w:bottom w:val="single" w:sz="4" w:space="0" w:color="FFFFFF"/>
        </w:pBdr>
        <w:adjustRightInd w:val="0"/>
        <w:ind w:firstLine="709"/>
        <w:jc w:val="both"/>
        <w:rPr>
          <w:rFonts w:eastAsia="Calibri"/>
        </w:rPr>
      </w:pPr>
      <w:r w:rsidRPr="00537A04">
        <w:rPr>
          <w:rFonts w:eastAsia="Calibri"/>
        </w:rPr>
        <w:t>По итогам 2022 года производство электроэнергии в Западно-Казахстанской области составило 2 203,5 млн кВт</w:t>
      </w:r>
      <w:r w:rsidRPr="00537A04">
        <w:rPr>
          <w:color w:val="202124"/>
          <w:shd w:val="clear" w:color="auto" w:fill="FFFFFF"/>
        </w:rPr>
        <w:t>·</w:t>
      </w:r>
      <w:r w:rsidRPr="00537A04">
        <w:rPr>
          <w:rFonts w:eastAsia="Calibri"/>
        </w:rPr>
        <w:t>ч при потребности области 2 318,9 млн кВт</w:t>
      </w:r>
      <w:r w:rsidRPr="00537A04">
        <w:rPr>
          <w:color w:val="202124"/>
          <w:shd w:val="clear" w:color="auto" w:fill="FFFFFF"/>
        </w:rPr>
        <w:t>·</w:t>
      </w:r>
      <w:r w:rsidRPr="00537A04">
        <w:rPr>
          <w:rFonts w:eastAsia="Calibri"/>
        </w:rPr>
        <w:t>ч. Импорт из Российской Федерации составляет 40,9 млн кВт</w:t>
      </w:r>
      <w:r w:rsidRPr="00537A04">
        <w:rPr>
          <w:color w:val="202124"/>
          <w:shd w:val="clear" w:color="auto" w:fill="FFFFFF"/>
        </w:rPr>
        <w:t>·</w:t>
      </w:r>
      <w:r w:rsidRPr="00537A04">
        <w:rPr>
          <w:rFonts w:eastAsia="Calibri"/>
        </w:rPr>
        <w:t>ч (1,8%), получено от ТОО «KUS» – 128 млн кВт</w:t>
      </w:r>
      <w:r w:rsidRPr="00537A04">
        <w:rPr>
          <w:color w:val="202124"/>
          <w:shd w:val="clear" w:color="auto" w:fill="FFFFFF"/>
        </w:rPr>
        <w:t>·</w:t>
      </w:r>
      <w:r w:rsidRPr="00537A04">
        <w:rPr>
          <w:rFonts w:eastAsia="Calibri"/>
        </w:rPr>
        <w:t>ч, ТОО «МАЭК-Казатомпром» – 28,8 млн кВт</w:t>
      </w:r>
      <w:r w:rsidRPr="00537A04">
        <w:rPr>
          <w:color w:val="202124"/>
          <w:shd w:val="clear" w:color="auto" w:fill="FFFFFF"/>
        </w:rPr>
        <w:t>·</w:t>
      </w:r>
      <w:r w:rsidRPr="00537A04">
        <w:rPr>
          <w:rFonts w:eastAsia="Calibri"/>
        </w:rPr>
        <w:t>ч. Кроме того, отпущено за пределы области – 82,3 млн кВт</w:t>
      </w:r>
      <w:r w:rsidRPr="00537A04">
        <w:rPr>
          <w:color w:val="202124"/>
          <w:shd w:val="clear" w:color="auto" w:fill="FFFFFF"/>
        </w:rPr>
        <w:t>·</w:t>
      </w:r>
      <w:r w:rsidRPr="00537A04">
        <w:rPr>
          <w:rFonts w:eastAsia="Calibri"/>
        </w:rPr>
        <w:t xml:space="preserve">ч (ТОО «Батыс Пауэр»). </w:t>
      </w:r>
      <w:r w:rsidRPr="00537A04">
        <w:t>Источником выработки электроэнергии является природный газ.</w:t>
      </w:r>
    </w:p>
    <w:p w:rsidR="004D053B" w:rsidRPr="00537A04" w:rsidRDefault="004D053B" w:rsidP="00586281">
      <w:pPr>
        <w:pBdr>
          <w:bottom w:val="single" w:sz="4" w:space="0" w:color="FFFFFF"/>
        </w:pBdr>
        <w:adjustRightInd w:val="0"/>
        <w:ind w:firstLine="709"/>
        <w:jc w:val="both"/>
        <w:rPr>
          <w:rFonts w:eastAsia="Calibri"/>
          <w:lang w:val="kk-KZ"/>
        </w:rPr>
      </w:pPr>
      <w:r w:rsidRPr="00537A04">
        <w:rPr>
          <w:rFonts w:eastAsia="Calibri"/>
        </w:rPr>
        <w:t>Производство электроэнергии в области осуществляют 5 генерирующих станций</w:t>
      </w:r>
      <w:r w:rsidRPr="00537A04">
        <w:rPr>
          <w:rFonts w:eastAsia="Calibri"/>
          <w:lang w:val="kk-KZ"/>
        </w:rPr>
        <w:t xml:space="preserve">:  </w:t>
      </w:r>
    </w:p>
    <w:p w:rsidR="004D053B" w:rsidRPr="00537A04" w:rsidRDefault="004D053B" w:rsidP="00586281">
      <w:pPr>
        <w:pBdr>
          <w:bottom w:val="single" w:sz="4" w:space="0" w:color="FFFFFF"/>
        </w:pBdr>
        <w:adjustRightInd w:val="0"/>
        <w:ind w:firstLine="709"/>
        <w:jc w:val="both"/>
        <w:rPr>
          <w:rFonts w:eastAsia="Calibri"/>
        </w:rPr>
      </w:pPr>
      <w:r w:rsidRPr="00537A04">
        <w:rPr>
          <w:rFonts w:eastAsia="Calibri"/>
        </w:rPr>
        <w:t xml:space="preserve">1. АО «Жайыктеплоэнерго», установленная мощность – 48 МВт, располагаемая – 35,2 МВт. Основным топливом теплоэнергоцентрали является природный газ. </w:t>
      </w:r>
    </w:p>
    <w:p w:rsidR="004D053B" w:rsidRPr="00537A04" w:rsidRDefault="004D053B" w:rsidP="00586281">
      <w:pPr>
        <w:pBdr>
          <w:bottom w:val="single" w:sz="4" w:space="0" w:color="FFFFFF"/>
        </w:pBdr>
        <w:adjustRightInd w:val="0"/>
        <w:ind w:firstLine="709"/>
        <w:jc w:val="both"/>
        <w:rPr>
          <w:rFonts w:eastAsia="Calibri"/>
        </w:rPr>
      </w:pPr>
      <w:r w:rsidRPr="00537A04">
        <w:rPr>
          <w:rFonts w:eastAsia="Calibri"/>
        </w:rPr>
        <w:t xml:space="preserve">2. ТОО «Уральская газотурбинная электростанция», установленная мощность – 54 МВт, располагаемая – 48 МВт.  </w:t>
      </w:r>
    </w:p>
    <w:p w:rsidR="004D053B" w:rsidRPr="00537A04" w:rsidRDefault="004D053B" w:rsidP="00586281">
      <w:pPr>
        <w:pBdr>
          <w:bottom w:val="single" w:sz="4" w:space="0" w:color="FFFFFF"/>
        </w:pBdr>
        <w:adjustRightInd w:val="0"/>
        <w:ind w:firstLine="709"/>
        <w:jc w:val="both"/>
        <w:rPr>
          <w:rFonts w:eastAsia="Calibri"/>
        </w:rPr>
      </w:pPr>
      <w:r w:rsidRPr="00537A04">
        <w:rPr>
          <w:rFonts w:eastAsia="Calibri"/>
        </w:rPr>
        <w:t xml:space="preserve">3. Газотурбинная электростанция </w:t>
      </w:r>
      <w:r w:rsidRPr="00537A04">
        <w:t>Карачаганак Петролеум Оперейтинг Б.В.</w:t>
      </w:r>
      <w:r w:rsidRPr="00537A04">
        <w:rPr>
          <w:rFonts w:eastAsia="Calibri"/>
        </w:rPr>
        <w:t xml:space="preserve">, установленная мощность – 145 МВт, располагаемая – 133 МВт. Использует собственный газ, переработанный на Карачаганакском нефтеперерабатывающем комплексе.  </w:t>
      </w:r>
    </w:p>
    <w:p w:rsidR="004D053B" w:rsidRPr="00537A04" w:rsidRDefault="004D053B" w:rsidP="00586281">
      <w:pPr>
        <w:pBdr>
          <w:bottom w:val="single" w:sz="4" w:space="0" w:color="FFFFFF"/>
        </w:pBdr>
        <w:adjustRightInd w:val="0"/>
        <w:ind w:firstLine="709"/>
        <w:jc w:val="both"/>
        <w:rPr>
          <w:rFonts w:eastAsia="Calibri"/>
        </w:rPr>
      </w:pPr>
      <w:r w:rsidRPr="00537A04">
        <w:rPr>
          <w:rFonts w:eastAsia="Calibri"/>
        </w:rPr>
        <w:t xml:space="preserve">4. ТОО «Батыс Пауэр», установленная мощность – 100 МВт, располагаемая – 90 МВт. </w:t>
      </w:r>
    </w:p>
    <w:p w:rsidR="004D053B" w:rsidRPr="00537A04" w:rsidRDefault="004D053B" w:rsidP="00586281">
      <w:pPr>
        <w:pBdr>
          <w:bottom w:val="single" w:sz="4" w:space="0" w:color="FFFFFF"/>
        </w:pBdr>
        <w:adjustRightInd w:val="0"/>
        <w:ind w:firstLine="709"/>
        <w:jc w:val="both"/>
        <w:rPr>
          <w:lang w:val="kk-KZ"/>
        </w:rPr>
      </w:pPr>
      <w:r w:rsidRPr="00537A04">
        <w:rPr>
          <w:rFonts w:eastAsia="Calibri"/>
        </w:rPr>
        <w:t xml:space="preserve">5. ТОО «Жаикмунай», установленная мощность – 41 МВт, располагаемая – 36,5 МВт. </w:t>
      </w:r>
    </w:p>
    <w:p w:rsidR="004D053B" w:rsidRPr="00537A04" w:rsidRDefault="004D053B" w:rsidP="00586281">
      <w:pPr>
        <w:pBdr>
          <w:bottom w:val="single" w:sz="4" w:space="0" w:color="FFFFFF"/>
        </w:pBdr>
        <w:adjustRightInd w:val="0"/>
        <w:jc w:val="both"/>
        <w:rPr>
          <w:lang w:val="kk-KZ"/>
        </w:rPr>
      </w:pPr>
    </w:p>
    <w:p w:rsidR="004D053B" w:rsidRPr="00537A04" w:rsidRDefault="004D053B" w:rsidP="00586281">
      <w:pPr>
        <w:ind w:firstLine="142"/>
        <w:jc w:val="both"/>
        <w:rPr>
          <w:b/>
          <w:lang w:val="kk-KZ"/>
        </w:rPr>
      </w:pPr>
      <w:r w:rsidRPr="00537A04">
        <w:rPr>
          <w:b/>
          <w:lang w:val="kk-KZ"/>
        </w:rPr>
        <w:t>12.6.9. ЦЕЛЕВЫЕ ПОКАЗАТЕЛИ КАЧЕСТВА ОКРУЖАЮЩЕЙ СРЕДЫ</w:t>
      </w:r>
    </w:p>
    <w:p w:rsidR="004D053B" w:rsidRPr="00537A04" w:rsidRDefault="004D053B" w:rsidP="00586281">
      <w:pPr>
        <w:ind w:firstLine="426"/>
        <w:jc w:val="both"/>
        <w:rPr>
          <w:b/>
          <w:lang w:val="kk-KZ"/>
        </w:rPr>
      </w:pPr>
    </w:p>
    <w:p w:rsidR="004D053B" w:rsidRPr="00537A04" w:rsidRDefault="004D053B" w:rsidP="00586281">
      <w:pPr>
        <w:ind w:firstLine="708"/>
        <w:jc w:val="both"/>
        <w:rPr>
          <w:color w:val="FF0000"/>
          <w:lang w:val="kk-KZ"/>
        </w:rPr>
      </w:pPr>
      <w:r w:rsidRPr="00537A04">
        <w:rPr>
          <w:lang w:val="kk-KZ"/>
        </w:rPr>
        <w:t>Целевые показатели качества окружающей среды Западно-Казахстанской области на 2019-2020 годы, утвержденные решением сессии областного маслихата №23-2 от 06.03.2019 г., утратили силу в</w:t>
      </w:r>
      <w:r w:rsidRPr="00537A04">
        <w:t xml:space="preserve"> соответствии с пунктом 2 стать</w:t>
      </w:r>
      <w:r w:rsidRPr="00537A04">
        <w:rPr>
          <w:lang w:val="kk-KZ"/>
        </w:rPr>
        <w:t>и</w:t>
      </w:r>
      <w:r w:rsidRPr="00537A04">
        <w:t xml:space="preserve"> 27</w:t>
      </w:r>
      <w:r w:rsidRPr="00537A04">
        <w:rPr>
          <w:lang w:val="kk-KZ"/>
        </w:rPr>
        <w:t xml:space="preserve"> </w:t>
      </w:r>
      <w:r w:rsidRPr="00537A04">
        <w:t>Закона</w:t>
      </w:r>
      <w:r w:rsidRPr="00537A04">
        <w:rPr>
          <w:lang w:val="kk-KZ"/>
        </w:rPr>
        <w:t xml:space="preserve"> </w:t>
      </w:r>
      <w:r w:rsidRPr="00537A04">
        <w:t>Республики Казахстан «О правовых актах»</w:t>
      </w:r>
      <w:r w:rsidRPr="00537A04">
        <w:rPr>
          <w:lang w:val="kk-KZ"/>
        </w:rPr>
        <w:t xml:space="preserve">   (решение</w:t>
      </w:r>
      <w:r w:rsidRPr="00537A04">
        <w:rPr>
          <w:color w:val="FF0000"/>
          <w:lang w:val="kk-KZ"/>
        </w:rPr>
        <w:t xml:space="preserve"> </w:t>
      </w:r>
      <w:r w:rsidRPr="00537A04">
        <w:rPr>
          <w:color w:val="000000"/>
        </w:rPr>
        <w:t xml:space="preserve">Западно-Казахстанского областного маслихата от </w:t>
      </w:r>
      <w:r w:rsidRPr="00537A04">
        <w:rPr>
          <w:color w:val="000000"/>
          <w:lang w:val="kk-KZ"/>
        </w:rPr>
        <w:t>13.12.</w:t>
      </w:r>
      <w:r w:rsidRPr="00537A04">
        <w:rPr>
          <w:color w:val="000000"/>
        </w:rPr>
        <w:t>20</w:t>
      </w:r>
      <w:r w:rsidRPr="00537A04">
        <w:rPr>
          <w:color w:val="000000"/>
          <w:lang w:val="kk-KZ"/>
        </w:rPr>
        <w:t>21</w:t>
      </w:r>
      <w:r w:rsidRPr="00537A04">
        <w:rPr>
          <w:color w:val="000000"/>
        </w:rPr>
        <w:t xml:space="preserve"> г. №</w:t>
      </w:r>
      <w:r w:rsidRPr="00537A04">
        <w:rPr>
          <w:color w:val="000000"/>
          <w:lang w:val="kk-KZ"/>
        </w:rPr>
        <w:t>8-5).</w:t>
      </w:r>
    </w:p>
    <w:p w:rsidR="004D053B" w:rsidRPr="00537A04" w:rsidRDefault="004D053B" w:rsidP="00586281">
      <w:pPr>
        <w:ind w:firstLine="708"/>
        <w:jc w:val="both"/>
        <w:rPr>
          <w:lang w:val="kk-KZ"/>
        </w:rPr>
      </w:pPr>
      <w:r w:rsidRPr="00537A04">
        <w:rPr>
          <w:lang w:val="kk-KZ"/>
        </w:rPr>
        <w:t>Для достижения целевых показателей была разработана Дорожная карта по комплексному решению экологических проблем</w:t>
      </w:r>
      <w:r w:rsidRPr="00537A04">
        <w:t xml:space="preserve"> </w:t>
      </w:r>
      <w:r w:rsidRPr="00537A04">
        <w:rPr>
          <w:lang w:val="kk-KZ"/>
        </w:rPr>
        <w:t>Западно-Казахстанской области, где основными мерами определены:</w:t>
      </w:r>
    </w:p>
    <w:p w:rsidR="004D053B" w:rsidRPr="00537A04" w:rsidRDefault="004D053B" w:rsidP="00586281">
      <w:pPr>
        <w:ind w:firstLine="708"/>
        <w:jc w:val="both"/>
        <w:rPr>
          <w:lang w:val="kk-KZ"/>
        </w:rPr>
      </w:pPr>
      <w:r w:rsidRPr="00537A04">
        <w:rPr>
          <w:lang w:val="kk-KZ"/>
        </w:rPr>
        <w:t xml:space="preserve">- снижение выбросов природопользователями; </w:t>
      </w:r>
    </w:p>
    <w:p w:rsidR="004D053B" w:rsidRPr="00537A04" w:rsidRDefault="004D053B" w:rsidP="00586281">
      <w:pPr>
        <w:ind w:firstLine="708"/>
        <w:jc w:val="both"/>
        <w:rPr>
          <w:lang w:val="kk-KZ"/>
        </w:rPr>
      </w:pPr>
      <w:r w:rsidRPr="00537A04">
        <w:rPr>
          <w:lang w:val="kk-KZ"/>
        </w:rPr>
        <w:t>- снижение выбросов от автотранспорта;</w:t>
      </w:r>
    </w:p>
    <w:p w:rsidR="004D053B" w:rsidRPr="00537A04" w:rsidRDefault="004D053B" w:rsidP="00586281">
      <w:pPr>
        <w:ind w:firstLine="708"/>
        <w:jc w:val="both"/>
        <w:rPr>
          <w:lang w:val="kk-KZ"/>
        </w:rPr>
      </w:pPr>
      <w:r w:rsidRPr="00537A04">
        <w:rPr>
          <w:lang w:val="kk-KZ"/>
        </w:rPr>
        <w:t>-</w:t>
      </w:r>
      <w:r w:rsidRPr="00537A04">
        <w:t xml:space="preserve"> </w:t>
      </w:r>
      <w:r w:rsidRPr="00537A04">
        <w:rPr>
          <w:lang w:val="kk-KZ"/>
        </w:rPr>
        <w:t>озеленение;</w:t>
      </w:r>
    </w:p>
    <w:p w:rsidR="004D053B" w:rsidRPr="00537A04" w:rsidRDefault="004D053B" w:rsidP="00586281">
      <w:pPr>
        <w:ind w:firstLine="708"/>
        <w:jc w:val="both"/>
        <w:rPr>
          <w:lang w:val="kk-KZ"/>
        </w:rPr>
      </w:pPr>
      <w:r w:rsidRPr="00537A04">
        <w:rPr>
          <w:lang w:val="kk-KZ"/>
        </w:rPr>
        <w:t xml:space="preserve">- развитие сферы управления отходами; </w:t>
      </w:r>
    </w:p>
    <w:p w:rsidR="001062E9" w:rsidRPr="00537A04" w:rsidRDefault="004D053B" w:rsidP="00586281">
      <w:pPr>
        <w:ind w:firstLine="708"/>
        <w:jc w:val="both"/>
        <w:rPr>
          <w:lang w:val="kk-KZ"/>
        </w:rPr>
      </w:pPr>
      <w:r w:rsidRPr="00537A04">
        <w:rPr>
          <w:lang w:val="kk-KZ"/>
        </w:rPr>
        <w:t>- исключение загрязнения земельных ресурсов.</w:t>
      </w:r>
      <w:r w:rsidR="001062E9" w:rsidRPr="00537A04">
        <w:rPr>
          <w:lang w:val="kk-KZ"/>
        </w:rPr>
        <w:br w:type="page"/>
      </w:r>
    </w:p>
    <w:p w:rsidR="004D053B" w:rsidRPr="00537A04" w:rsidRDefault="004D053B" w:rsidP="00586281">
      <w:pPr>
        <w:ind w:firstLine="708"/>
        <w:jc w:val="both"/>
        <w:rPr>
          <w:lang w:val="kk-KZ"/>
        </w:rPr>
      </w:pPr>
    </w:p>
    <w:p w:rsidR="004D053B" w:rsidRPr="00537A04" w:rsidRDefault="004D053B" w:rsidP="00586281">
      <w:pPr>
        <w:jc w:val="both"/>
      </w:pPr>
    </w:p>
    <w:p w:rsidR="004D053B" w:rsidRPr="00537A04" w:rsidRDefault="004D053B" w:rsidP="00586281">
      <w:pPr>
        <w:tabs>
          <w:tab w:val="left" w:pos="5103"/>
        </w:tabs>
        <w:jc w:val="both"/>
        <w:rPr>
          <w:b/>
          <w:lang w:val="kk-KZ"/>
        </w:rPr>
      </w:pPr>
      <w:r w:rsidRPr="00537A04">
        <w:rPr>
          <w:b/>
          <w:lang w:val="kk-KZ"/>
        </w:rPr>
        <w:t>12.7. ЖАМБЫЛСКАЯ ОБЛАСТЬ</w:t>
      </w:r>
    </w:p>
    <w:p w:rsidR="004D053B" w:rsidRPr="00537A04" w:rsidRDefault="004D053B" w:rsidP="00586281">
      <w:pPr>
        <w:jc w:val="both"/>
        <w:rPr>
          <w:i/>
          <w:lang w:val="kk-KZ"/>
        </w:rPr>
      </w:pPr>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206"/>
        <w:gridCol w:w="1934"/>
        <w:gridCol w:w="1357"/>
        <w:gridCol w:w="1078"/>
        <w:gridCol w:w="935"/>
        <w:gridCol w:w="927"/>
        <w:gridCol w:w="908"/>
      </w:tblGrid>
      <w:tr w:rsidR="004D053B" w:rsidRPr="00537A04" w:rsidTr="002A027C">
        <w:trPr>
          <w:trHeight w:val="315"/>
          <w:jc w:val="center"/>
        </w:trPr>
        <w:tc>
          <w:tcPr>
            <w:tcW w:w="1180" w:type="pct"/>
            <w:vMerge w:val="restart"/>
            <w:tcBorders>
              <w:top w:val="single" w:sz="4" w:space="0" w:color="002060"/>
              <w:left w:val="single" w:sz="4" w:space="0" w:color="002060"/>
              <w:right w:val="single" w:sz="4" w:space="0" w:color="002060"/>
            </w:tcBorders>
          </w:tcPr>
          <w:p w:rsidR="004D053B" w:rsidRPr="00537A04" w:rsidRDefault="004D053B" w:rsidP="00586281">
            <w:pPr>
              <w:jc w:val="both"/>
              <w:rPr>
                <w:lang w:val="kk-KZ"/>
              </w:rPr>
            </w:pPr>
            <w:r w:rsidRPr="00537A04">
              <w:rPr>
                <w:noProof/>
              </w:rPr>
              <w:drawing>
                <wp:anchor distT="0" distB="0" distL="0" distR="0" simplePos="0" relativeHeight="251661312" behindDoc="0" locked="0" layoutInCell="1" allowOverlap="1" wp14:anchorId="237E1150" wp14:editId="366ADED0">
                  <wp:simplePos x="0" y="0"/>
                  <wp:positionH relativeFrom="column">
                    <wp:posOffset>34290</wp:posOffset>
                  </wp:positionH>
                  <wp:positionV relativeFrom="paragraph">
                    <wp:posOffset>86360</wp:posOffset>
                  </wp:positionV>
                  <wp:extent cx="1314450" cy="1314450"/>
                  <wp:effectExtent l="0" t="0" r="0" b="0"/>
                  <wp:wrapNone/>
                  <wp:docPr id="19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r w:rsidRPr="00537A04">
              <w:rPr>
                <w:lang w:val="kk-KZ"/>
              </w:rPr>
              <w:t xml:space="preserve">   </w:t>
            </w:r>
          </w:p>
        </w:tc>
        <w:tc>
          <w:tcPr>
            <w:tcW w:w="3820" w:type="pct"/>
            <w:gridSpan w:val="6"/>
            <w:tcBorders>
              <w:top w:val="single" w:sz="4" w:space="0" w:color="002060"/>
              <w:left w:val="single" w:sz="4" w:space="0" w:color="002060"/>
              <w:bottom w:val="single" w:sz="4" w:space="0" w:color="002060"/>
              <w:right w:val="single" w:sz="4" w:space="0" w:color="002060"/>
            </w:tcBorders>
            <w:hideMark/>
          </w:tcPr>
          <w:p w:rsidR="004D053B" w:rsidRPr="00537A04" w:rsidRDefault="004D053B" w:rsidP="00586281">
            <w:pPr>
              <w:jc w:val="both"/>
            </w:pPr>
            <w:r w:rsidRPr="00537A04">
              <w:rPr>
                <w:b/>
              </w:rPr>
              <w:t>Общие показатели за 2022 год</w:t>
            </w:r>
          </w:p>
        </w:tc>
      </w:tr>
      <w:tr w:rsidR="004D053B" w:rsidRPr="00537A04" w:rsidTr="002A027C">
        <w:trPr>
          <w:trHeight w:val="520"/>
          <w:jc w:val="center"/>
        </w:trPr>
        <w:tc>
          <w:tcPr>
            <w:tcW w:w="1180" w:type="pct"/>
            <w:vMerge/>
            <w:tcBorders>
              <w:left w:val="single" w:sz="4" w:space="0" w:color="002060"/>
              <w:right w:val="single" w:sz="4" w:space="0" w:color="002060"/>
            </w:tcBorders>
          </w:tcPr>
          <w:p w:rsidR="004D053B" w:rsidRPr="00537A04" w:rsidRDefault="004D053B" w:rsidP="00586281">
            <w:pPr>
              <w:jc w:val="both"/>
              <w:rPr>
                <w:b/>
              </w:rPr>
            </w:pPr>
          </w:p>
        </w:tc>
        <w:tc>
          <w:tcPr>
            <w:tcW w:w="1035"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S субъекта, тыс. км²</w:t>
            </w:r>
          </w:p>
        </w:tc>
        <w:tc>
          <w:tcPr>
            <w:tcW w:w="726"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lang w:val="kk-KZ"/>
              </w:rPr>
            </w:pPr>
            <w:r w:rsidRPr="00537A04">
              <w:rPr>
                <w:lang w:val="kk-KZ"/>
              </w:rPr>
              <w:t>144,2</w:t>
            </w:r>
          </w:p>
        </w:tc>
        <w:tc>
          <w:tcPr>
            <w:tcW w:w="1077"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rFonts w:eastAsia="BatangChe"/>
              </w:rPr>
            </w:pPr>
            <w:r w:rsidRPr="00537A04">
              <w:rPr>
                <w:rFonts w:eastAsia="BatangChe"/>
              </w:rPr>
              <w:t xml:space="preserve">Население, </w:t>
            </w:r>
          </w:p>
          <w:p w:rsidR="004D053B" w:rsidRPr="00537A04" w:rsidRDefault="004D053B" w:rsidP="00586281">
            <w:pPr>
              <w:jc w:val="both"/>
            </w:pPr>
            <w:r w:rsidRPr="00537A04">
              <w:rPr>
                <w:rFonts w:eastAsia="BatangChe"/>
              </w:rPr>
              <w:t>на 01.01.2023 г., чел.</w:t>
            </w:r>
          </w:p>
        </w:tc>
        <w:tc>
          <w:tcPr>
            <w:tcW w:w="983"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rPr>
                <w:lang w:val="kk-KZ"/>
              </w:rPr>
              <w:t xml:space="preserve">1 </w:t>
            </w:r>
            <w:r w:rsidRPr="00537A04">
              <w:t>217</w:t>
            </w:r>
            <w:r w:rsidRPr="00537A04">
              <w:rPr>
                <w:lang w:val="kk-KZ"/>
              </w:rPr>
              <w:t xml:space="preserve"> </w:t>
            </w:r>
            <w:r w:rsidRPr="00537A04">
              <w:rPr>
                <w:lang w:val="en-US"/>
              </w:rPr>
              <w:t>9</w:t>
            </w:r>
            <w:r w:rsidRPr="00537A04">
              <w:t>55</w:t>
            </w:r>
          </w:p>
        </w:tc>
      </w:tr>
      <w:tr w:rsidR="004D053B" w:rsidRPr="00537A04" w:rsidTr="002A027C">
        <w:trPr>
          <w:trHeight w:val="396"/>
          <w:jc w:val="center"/>
        </w:trPr>
        <w:tc>
          <w:tcPr>
            <w:tcW w:w="1180" w:type="pct"/>
            <w:vMerge/>
            <w:tcBorders>
              <w:left w:val="single" w:sz="4" w:space="0" w:color="002060"/>
              <w:right w:val="single" w:sz="4" w:space="0" w:color="002060"/>
            </w:tcBorders>
          </w:tcPr>
          <w:p w:rsidR="004D053B" w:rsidRPr="00537A04" w:rsidRDefault="004D053B" w:rsidP="00586281">
            <w:pPr>
              <w:jc w:val="both"/>
              <w:rPr>
                <w:b/>
              </w:rPr>
            </w:pPr>
          </w:p>
        </w:tc>
        <w:tc>
          <w:tcPr>
            <w:tcW w:w="3820" w:type="pct"/>
            <w:gridSpan w:val="6"/>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Основные экологические показатели за 2018-2022 годы</w:t>
            </w:r>
          </w:p>
        </w:tc>
      </w:tr>
      <w:tr w:rsidR="004D053B" w:rsidRPr="00537A04" w:rsidTr="002A027C">
        <w:trPr>
          <w:trHeight w:val="273"/>
          <w:jc w:val="center"/>
        </w:trPr>
        <w:tc>
          <w:tcPr>
            <w:tcW w:w="1180" w:type="pct"/>
            <w:vMerge/>
            <w:tcBorders>
              <w:left w:val="single" w:sz="4" w:space="0" w:color="002060"/>
              <w:right w:val="single" w:sz="4" w:space="0" w:color="002060"/>
            </w:tcBorders>
          </w:tcPr>
          <w:p w:rsidR="004D053B" w:rsidRPr="00537A04" w:rsidRDefault="004D053B" w:rsidP="00586281">
            <w:pPr>
              <w:jc w:val="both"/>
              <w:rPr>
                <w:b/>
              </w:rPr>
            </w:pPr>
          </w:p>
        </w:tc>
        <w:tc>
          <w:tcPr>
            <w:tcW w:w="1761"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Показатели</w:t>
            </w:r>
          </w:p>
        </w:tc>
        <w:tc>
          <w:tcPr>
            <w:tcW w:w="577"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 xml:space="preserve">2019 </w:t>
            </w:r>
          </w:p>
        </w:tc>
        <w:tc>
          <w:tcPr>
            <w:tcW w:w="500"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lang w:val="en-US"/>
              </w:rPr>
            </w:pPr>
            <w:r w:rsidRPr="00537A04">
              <w:rPr>
                <w:b/>
              </w:rPr>
              <w:t>2020</w:t>
            </w:r>
          </w:p>
        </w:tc>
        <w:tc>
          <w:tcPr>
            <w:tcW w:w="496"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w:t>
            </w:r>
            <w:r w:rsidRPr="00537A04">
              <w:rPr>
                <w:b/>
                <w:lang w:val="en-US"/>
              </w:rPr>
              <w:t>2</w:t>
            </w:r>
            <w:r w:rsidRPr="00537A04">
              <w:rPr>
                <w:b/>
              </w:rPr>
              <w:t>1</w:t>
            </w:r>
          </w:p>
        </w:tc>
        <w:tc>
          <w:tcPr>
            <w:tcW w:w="487"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jc w:val="both"/>
              <w:rPr>
                <w:b/>
                <w:lang w:val="en-US"/>
              </w:rPr>
            </w:pPr>
            <w:r w:rsidRPr="00537A04">
              <w:rPr>
                <w:b/>
              </w:rPr>
              <w:t>2022</w:t>
            </w:r>
          </w:p>
        </w:tc>
      </w:tr>
      <w:tr w:rsidR="004D053B" w:rsidRPr="00537A04" w:rsidTr="002A027C">
        <w:trPr>
          <w:trHeight w:val="545"/>
          <w:jc w:val="center"/>
        </w:trPr>
        <w:tc>
          <w:tcPr>
            <w:tcW w:w="1180" w:type="pct"/>
            <w:vMerge/>
            <w:tcBorders>
              <w:left w:val="single" w:sz="4" w:space="0" w:color="002060"/>
              <w:bottom w:val="single" w:sz="4" w:space="0" w:color="002060"/>
              <w:right w:val="single" w:sz="4" w:space="0" w:color="002060"/>
            </w:tcBorders>
          </w:tcPr>
          <w:p w:rsidR="004D053B" w:rsidRPr="00537A04" w:rsidRDefault="004D053B" w:rsidP="00586281">
            <w:pPr>
              <w:jc w:val="both"/>
            </w:pPr>
          </w:p>
        </w:tc>
        <w:tc>
          <w:tcPr>
            <w:tcW w:w="1761"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Затраты предприятий на ООС, млрд тенге</w:t>
            </w:r>
          </w:p>
        </w:tc>
        <w:tc>
          <w:tcPr>
            <w:tcW w:w="577"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lang w:val="en-US"/>
              </w:rPr>
            </w:pPr>
            <w:r w:rsidRPr="00537A04">
              <w:rPr>
                <w:lang w:val="en-US"/>
              </w:rPr>
              <w:t>52,7</w:t>
            </w:r>
          </w:p>
        </w:tc>
        <w:tc>
          <w:tcPr>
            <w:tcW w:w="500"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lang w:val="en-US"/>
              </w:rPr>
            </w:pPr>
            <w:r w:rsidRPr="00537A04">
              <w:rPr>
                <w:lang w:val="en-US"/>
              </w:rPr>
              <w:t>12,1</w:t>
            </w:r>
          </w:p>
        </w:tc>
        <w:tc>
          <w:tcPr>
            <w:tcW w:w="496"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lang w:val="en-US"/>
              </w:rPr>
            </w:pPr>
            <w:r w:rsidRPr="00537A04">
              <w:t>58,7</w:t>
            </w:r>
          </w:p>
        </w:tc>
        <w:tc>
          <w:tcPr>
            <w:tcW w:w="487"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 xml:space="preserve">27,0 </w:t>
            </w:r>
          </w:p>
        </w:tc>
      </w:tr>
    </w:tbl>
    <w:p w:rsidR="004D053B" w:rsidRPr="00537A04" w:rsidRDefault="004D053B" w:rsidP="00586281">
      <w:pPr>
        <w:pBdr>
          <w:bottom w:val="single" w:sz="4" w:space="10" w:color="FFFFFF"/>
        </w:pBdr>
        <w:ind w:firstLine="708"/>
        <w:jc w:val="both"/>
        <w:rPr>
          <w:i/>
        </w:rPr>
      </w:pPr>
      <w:r w:rsidRPr="00537A04">
        <w:rPr>
          <w:i/>
        </w:rPr>
        <w:t>Источник: Бюро национальной статистики РК.</w:t>
      </w:r>
    </w:p>
    <w:p w:rsidR="004D053B" w:rsidRPr="00537A04" w:rsidRDefault="004D053B" w:rsidP="00586281">
      <w:pPr>
        <w:ind w:firstLine="709"/>
        <w:jc w:val="both"/>
      </w:pPr>
      <w:r w:rsidRPr="00537A04">
        <w:rPr>
          <w:shd w:val="clear" w:color="auto" w:fill="FFFFFF"/>
        </w:rPr>
        <w:t xml:space="preserve">Жамбылская область образована в 1939 году, расположена на юге Республики Казахстан. Включает 10 административных районов (Жамбылский, Байзакский, Жуалынский, Сарысуский, Таласский, Мойынкумский, Кордайский, Шуский, Меркенский, район Турара Рыскулова), 3 города районного подчинения (Каратау, Жанатас, Шу) и 1 город областного подчинения (Тараз). Административный центр </w:t>
      </w:r>
      <w:r w:rsidRPr="00537A04">
        <w:rPr>
          <w:shd w:val="clear" w:color="auto" w:fill="FFFFFF"/>
          <w:lang w:val="kk-KZ"/>
        </w:rPr>
        <w:t>–</w:t>
      </w:r>
      <w:r w:rsidRPr="00537A04">
        <w:rPr>
          <w:shd w:val="clear" w:color="auto" w:fill="FFFFFF"/>
        </w:rPr>
        <w:t xml:space="preserve"> </w:t>
      </w:r>
      <w:r w:rsidRPr="00537A04">
        <w:t xml:space="preserve">г. Тараз. </w:t>
      </w:r>
    </w:p>
    <w:p w:rsidR="004D053B" w:rsidRPr="00537A04" w:rsidRDefault="004D053B" w:rsidP="00586281">
      <w:pPr>
        <w:ind w:firstLine="709"/>
        <w:jc w:val="both"/>
        <w:rPr>
          <w:shd w:val="clear" w:color="auto" w:fill="FFFFFF"/>
        </w:rPr>
      </w:pPr>
      <w:r w:rsidRPr="00537A04">
        <w:rPr>
          <w:shd w:val="clear" w:color="auto" w:fill="FFFFFF"/>
        </w:rPr>
        <w:t>В географическом отношении территория области в основном равнинная, при этом заселена неравномерно: наиболее густо населены предгорья.</w:t>
      </w:r>
    </w:p>
    <w:p w:rsidR="004D053B" w:rsidRPr="00537A04" w:rsidRDefault="004D053B" w:rsidP="00586281">
      <w:pPr>
        <w:ind w:firstLine="709"/>
        <w:jc w:val="both"/>
        <w:rPr>
          <w:shd w:val="clear" w:color="auto" w:fill="FFFFFF"/>
        </w:rPr>
      </w:pPr>
      <w:r w:rsidRPr="00537A04">
        <w:rPr>
          <w:shd w:val="clear" w:color="auto" w:fill="FFFFFF"/>
        </w:rPr>
        <w:t>Область обладает значительными запасами полезных ископаемых, прежде всего фосфоритами, плавиковым шпатом, золотом. Имеются запасы цветных металлов, урана, баритов, угля, облицовочного и технического камня, строительных материалов, минеральных солей.</w:t>
      </w:r>
    </w:p>
    <w:p w:rsidR="004D053B" w:rsidRPr="00537A04" w:rsidRDefault="004D053B" w:rsidP="00586281">
      <w:pPr>
        <w:ind w:firstLine="709"/>
        <w:jc w:val="both"/>
        <w:rPr>
          <w:shd w:val="clear" w:color="auto" w:fill="FFFFFF"/>
        </w:rPr>
      </w:pPr>
    </w:p>
    <w:p w:rsidR="004D053B" w:rsidRPr="00537A04" w:rsidRDefault="004D053B" w:rsidP="00586281">
      <w:pPr>
        <w:pBdr>
          <w:bottom w:val="single" w:sz="4" w:space="0" w:color="FFFFFF"/>
        </w:pBdr>
        <w:ind w:firstLine="708"/>
        <w:jc w:val="both"/>
        <w:rPr>
          <w:b/>
          <w:lang w:val="kk-KZ"/>
        </w:rPr>
      </w:pPr>
      <w:r w:rsidRPr="00537A04">
        <w:rPr>
          <w:b/>
          <w:lang w:val="kk-KZ"/>
        </w:rPr>
        <w:t>12.7.1. АТМОСФЕРНЫЙ ВОЗДУХ</w:t>
      </w:r>
    </w:p>
    <w:p w:rsidR="004D053B" w:rsidRPr="00537A04" w:rsidRDefault="004D053B" w:rsidP="00586281">
      <w:pPr>
        <w:pBdr>
          <w:bottom w:val="single" w:sz="4" w:space="0" w:color="FFFFFF"/>
        </w:pBdr>
        <w:ind w:firstLine="708"/>
        <w:jc w:val="both"/>
        <w:rPr>
          <w:b/>
          <w:lang w:val="kk-KZ"/>
        </w:rPr>
      </w:pPr>
      <w:r w:rsidRPr="00537A04">
        <w:rPr>
          <w:b/>
          <w:lang w:val="kk-KZ"/>
        </w:rPr>
        <w:t xml:space="preserve"> </w:t>
      </w:r>
    </w:p>
    <w:p w:rsidR="004D053B" w:rsidRPr="00537A04" w:rsidRDefault="004D053B" w:rsidP="00586281">
      <w:pPr>
        <w:pBdr>
          <w:bottom w:val="single" w:sz="4" w:space="0" w:color="FFFFFF"/>
        </w:pBdr>
        <w:ind w:firstLine="709"/>
        <w:jc w:val="both"/>
        <w:rPr>
          <w:b/>
          <w:i/>
          <w:lang w:val="kk-KZ"/>
        </w:rPr>
      </w:pPr>
      <w:r w:rsidRPr="00537A04">
        <w:rPr>
          <w:b/>
          <w:i/>
          <w:lang w:val="kk-KZ"/>
        </w:rPr>
        <w:t>Выбросы загрязняющих веществ</w:t>
      </w:r>
    </w:p>
    <w:p w:rsidR="004D053B" w:rsidRPr="00537A04" w:rsidRDefault="004D053B" w:rsidP="00586281">
      <w:pPr>
        <w:pBdr>
          <w:bottom w:val="single" w:sz="4" w:space="0" w:color="FFFFFF"/>
        </w:pBdr>
        <w:ind w:firstLine="709"/>
        <w:jc w:val="both"/>
        <w:rPr>
          <w:lang w:val="kk-KZ"/>
        </w:rPr>
      </w:pPr>
      <w:r w:rsidRPr="00537A04">
        <w:rPr>
          <w:lang w:val="kk-KZ"/>
        </w:rPr>
        <w:t>Основными загрязнителями атмосферного воздуха в Жамбылской области являются предприятия химической, теплоэнергетической и горнодобывающей отраслей экономики.</w:t>
      </w:r>
    </w:p>
    <w:p w:rsidR="004D053B" w:rsidRPr="00537A04" w:rsidRDefault="004D053B" w:rsidP="00586281">
      <w:pPr>
        <w:pBdr>
          <w:bottom w:val="single" w:sz="4" w:space="0" w:color="FFFFFF"/>
        </w:pBdr>
        <w:ind w:firstLine="709"/>
        <w:jc w:val="both"/>
      </w:pPr>
      <w:r w:rsidRPr="00537A04">
        <w:rPr>
          <w:lang w:val="kk-KZ"/>
        </w:rPr>
        <w:t>Согласно данным Бюро национальной статистики РК, в 2022 году общее количество стационарных источников выбросов загрязняющих веществ в Жамбылской области составляет 14 685 ед. (</w:t>
      </w:r>
      <w:r w:rsidRPr="00537A04">
        <w:t>таблица 12.</w:t>
      </w:r>
      <w:r w:rsidRPr="00537A04">
        <w:rPr>
          <w:lang w:val="kk-KZ"/>
        </w:rPr>
        <w:t>7</w:t>
      </w:r>
      <w:r w:rsidRPr="00537A04">
        <w:t>.1).</w:t>
      </w:r>
    </w:p>
    <w:p w:rsidR="004D053B" w:rsidRPr="00537A04" w:rsidRDefault="004D053B" w:rsidP="00586281">
      <w:pPr>
        <w:pBdr>
          <w:bottom w:val="single" w:sz="4" w:space="0" w:color="FFFFFF"/>
        </w:pBdr>
        <w:ind w:firstLine="709"/>
        <w:jc w:val="both"/>
        <w:rPr>
          <w:lang w:val="kk-KZ"/>
        </w:rPr>
      </w:pPr>
    </w:p>
    <w:p w:rsidR="004D053B" w:rsidRPr="00537A04" w:rsidRDefault="004D053B" w:rsidP="001062E9">
      <w:pPr>
        <w:jc w:val="right"/>
        <w:rPr>
          <w:b/>
        </w:rPr>
      </w:pPr>
      <w:r w:rsidRPr="00537A04">
        <w:rPr>
          <w:b/>
        </w:rPr>
        <w:t>Таблица 12.</w:t>
      </w:r>
      <w:r w:rsidRPr="00537A04">
        <w:rPr>
          <w:b/>
          <w:lang w:val="kk-KZ"/>
        </w:rPr>
        <w:t>7</w:t>
      </w:r>
      <w:r w:rsidRPr="00537A04">
        <w:rPr>
          <w:b/>
        </w:rPr>
        <w:t>.1</w:t>
      </w:r>
    </w:p>
    <w:p w:rsidR="004D053B" w:rsidRPr="00537A04" w:rsidRDefault="004D053B" w:rsidP="001062E9">
      <w:pPr>
        <w:jc w:val="center"/>
        <w:rPr>
          <w:b/>
          <w:lang w:val="kk-KZ"/>
        </w:rPr>
      </w:pPr>
      <w:r w:rsidRPr="00537A04">
        <w:rPr>
          <w:b/>
        </w:rPr>
        <w:t>Численность стационарных источников выбросов загрязняющих веществ в Жамбылской области за 2019-2022 годы, ед.</w:t>
      </w:r>
    </w:p>
    <w:p w:rsidR="004D053B" w:rsidRPr="00537A04" w:rsidRDefault="004D053B" w:rsidP="00586281">
      <w:pPr>
        <w:jc w:val="both"/>
        <w:rPr>
          <w:b/>
          <w:lang w:val="kk-KZ"/>
        </w:rPr>
      </w:pPr>
    </w:p>
    <w:tbl>
      <w:tblPr>
        <w:tblStyle w:val="TabBorder1"/>
        <w:tblW w:w="0" w:type="auto"/>
        <w:tblLook w:val="04A0" w:firstRow="1" w:lastRow="0" w:firstColumn="1" w:lastColumn="0" w:noHBand="0" w:noVBand="1"/>
      </w:tblPr>
      <w:tblGrid>
        <w:gridCol w:w="3254"/>
        <w:gridCol w:w="1703"/>
        <w:gridCol w:w="1559"/>
        <w:gridCol w:w="1414"/>
        <w:gridCol w:w="1415"/>
      </w:tblGrid>
      <w:tr w:rsidR="004D053B" w:rsidRPr="00537A04" w:rsidTr="002A027C">
        <w:tc>
          <w:tcPr>
            <w:tcW w:w="3254" w:type="dxa"/>
          </w:tcPr>
          <w:p w:rsidR="004D053B" w:rsidRPr="00537A04" w:rsidRDefault="004D053B" w:rsidP="00586281">
            <w:pPr>
              <w:jc w:val="both"/>
              <w:rPr>
                <w:b/>
              </w:rPr>
            </w:pPr>
            <w:r w:rsidRPr="00537A04">
              <w:rPr>
                <w:b/>
              </w:rPr>
              <w:t>Наименование</w:t>
            </w:r>
          </w:p>
        </w:tc>
        <w:tc>
          <w:tcPr>
            <w:tcW w:w="1703" w:type="dxa"/>
          </w:tcPr>
          <w:p w:rsidR="004D053B" w:rsidRPr="00537A04" w:rsidRDefault="004D053B" w:rsidP="00586281">
            <w:pPr>
              <w:jc w:val="both"/>
              <w:rPr>
                <w:b/>
              </w:rPr>
            </w:pPr>
            <w:r w:rsidRPr="00537A04">
              <w:rPr>
                <w:b/>
              </w:rPr>
              <w:t>2019 год</w:t>
            </w:r>
          </w:p>
        </w:tc>
        <w:tc>
          <w:tcPr>
            <w:tcW w:w="1559" w:type="dxa"/>
          </w:tcPr>
          <w:p w:rsidR="004D053B" w:rsidRPr="00537A04" w:rsidRDefault="004D053B" w:rsidP="00586281">
            <w:pPr>
              <w:jc w:val="both"/>
              <w:rPr>
                <w:b/>
              </w:rPr>
            </w:pPr>
            <w:r w:rsidRPr="00537A04">
              <w:rPr>
                <w:b/>
              </w:rPr>
              <w:t>2020 год</w:t>
            </w:r>
          </w:p>
        </w:tc>
        <w:tc>
          <w:tcPr>
            <w:tcW w:w="1414" w:type="dxa"/>
          </w:tcPr>
          <w:p w:rsidR="004D053B" w:rsidRPr="00537A04" w:rsidRDefault="004D053B" w:rsidP="00586281">
            <w:pPr>
              <w:jc w:val="both"/>
              <w:rPr>
                <w:b/>
              </w:rPr>
            </w:pPr>
            <w:r w:rsidRPr="00537A04">
              <w:rPr>
                <w:b/>
              </w:rPr>
              <w:t>2021 год</w:t>
            </w:r>
          </w:p>
        </w:tc>
        <w:tc>
          <w:tcPr>
            <w:tcW w:w="1415" w:type="dxa"/>
          </w:tcPr>
          <w:p w:rsidR="004D053B" w:rsidRPr="00537A04" w:rsidRDefault="004D053B" w:rsidP="00586281">
            <w:pPr>
              <w:jc w:val="both"/>
              <w:rPr>
                <w:b/>
              </w:rPr>
            </w:pPr>
            <w:r w:rsidRPr="00537A04">
              <w:rPr>
                <w:b/>
              </w:rPr>
              <w:t>2022 год</w:t>
            </w:r>
          </w:p>
        </w:tc>
      </w:tr>
      <w:tr w:rsidR="004D053B" w:rsidRPr="00537A04" w:rsidTr="002A027C">
        <w:tc>
          <w:tcPr>
            <w:tcW w:w="3254" w:type="dxa"/>
          </w:tcPr>
          <w:p w:rsidR="004D053B" w:rsidRPr="00537A04" w:rsidRDefault="004D053B" w:rsidP="00586281">
            <w:pPr>
              <w:jc w:val="both"/>
            </w:pPr>
            <w:r w:rsidRPr="00537A04">
              <w:t xml:space="preserve">Стационарные источники выбросов </w:t>
            </w:r>
          </w:p>
        </w:tc>
        <w:tc>
          <w:tcPr>
            <w:tcW w:w="1703" w:type="dxa"/>
            <w:vAlign w:val="center"/>
          </w:tcPr>
          <w:p w:rsidR="004D053B" w:rsidRPr="00537A04" w:rsidRDefault="004D053B" w:rsidP="00586281">
            <w:pPr>
              <w:jc w:val="both"/>
            </w:pPr>
            <w:r w:rsidRPr="00537A04">
              <w:t>14 962</w:t>
            </w:r>
          </w:p>
        </w:tc>
        <w:tc>
          <w:tcPr>
            <w:tcW w:w="1559" w:type="dxa"/>
            <w:vAlign w:val="center"/>
          </w:tcPr>
          <w:p w:rsidR="004D053B" w:rsidRPr="00537A04" w:rsidRDefault="004D053B" w:rsidP="00586281">
            <w:pPr>
              <w:jc w:val="both"/>
            </w:pPr>
            <w:r w:rsidRPr="00537A04">
              <w:t>17 384</w:t>
            </w:r>
          </w:p>
        </w:tc>
        <w:tc>
          <w:tcPr>
            <w:tcW w:w="1414" w:type="dxa"/>
            <w:vAlign w:val="center"/>
          </w:tcPr>
          <w:p w:rsidR="004D053B" w:rsidRPr="00537A04" w:rsidRDefault="004D053B" w:rsidP="00586281">
            <w:pPr>
              <w:jc w:val="both"/>
            </w:pPr>
            <w:r w:rsidRPr="00537A04">
              <w:t>16 128</w:t>
            </w:r>
          </w:p>
        </w:tc>
        <w:tc>
          <w:tcPr>
            <w:tcW w:w="1415" w:type="dxa"/>
            <w:vAlign w:val="center"/>
          </w:tcPr>
          <w:p w:rsidR="004D053B" w:rsidRPr="00537A04" w:rsidRDefault="004D053B" w:rsidP="00586281">
            <w:pPr>
              <w:jc w:val="both"/>
            </w:pPr>
            <w:r w:rsidRPr="00537A04">
              <w:t>14 685</w:t>
            </w:r>
          </w:p>
        </w:tc>
      </w:tr>
    </w:tbl>
    <w:p w:rsidR="004D053B" w:rsidRPr="00537A04" w:rsidRDefault="004D053B" w:rsidP="00586281">
      <w:pPr>
        <w:pStyle w:val="a9"/>
        <w:ind w:firstLine="567"/>
        <w:jc w:val="both"/>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pBdr>
          <w:bottom w:val="single" w:sz="4" w:space="0" w:color="FFFFFF"/>
        </w:pBdr>
        <w:ind w:firstLine="709"/>
        <w:jc w:val="both"/>
      </w:pPr>
    </w:p>
    <w:p w:rsidR="004D053B" w:rsidRPr="00537A04" w:rsidRDefault="004D053B" w:rsidP="00586281">
      <w:pPr>
        <w:pBdr>
          <w:bottom w:val="single" w:sz="4" w:space="0" w:color="FFFFFF"/>
        </w:pBdr>
        <w:ind w:firstLine="567"/>
        <w:jc w:val="both"/>
        <w:rPr>
          <w:lang w:val="kk-KZ"/>
        </w:rPr>
      </w:pPr>
      <w:r w:rsidRPr="00537A04">
        <w:rPr>
          <w:lang w:val="kk-KZ"/>
        </w:rPr>
        <w:t>В атмосферу области от стационарных источников поступило  52,9 тыс. тонн загрязняющих веществ (рисунок 12.7.1).</w:t>
      </w:r>
    </w:p>
    <w:p w:rsidR="004D053B" w:rsidRPr="00537A04" w:rsidRDefault="004D053B" w:rsidP="00586281">
      <w:pPr>
        <w:pBdr>
          <w:bottom w:val="single" w:sz="4" w:space="0" w:color="FFFFFF"/>
        </w:pBdr>
        <w:ind w:firstLine="567"/>
        <w:jc w:val="both"/>
        <w:rPr>
          <w:lang w:val="kk-KZ"/>
        </w:rPr>
      </w:pPr>
    </w:p>
    <w:p w:rsidR="004D053B" w:rsidRPr="00537A04" w:rsidRDefault="004D053B" w:rsidP="001062E9">
      <w:pPr>
        <w:pBdr>
          <w:bottom w:val="single" w:sz="4" w:space="0" w:color="FFFFFF"/>
        </w:pBdr>
        <w:ind w:firstLine="709"/>
        <w:jc w:val="right"/>
        <w:rPr>
          <w:b/>
          <w:i/>
          <w:lang w:val="kk-KZ"/>
        </w:rPr>
      </w:pPr>
      <w:r w:rsidRPr="00537A04">
        <w:rPr>
          <w:b/>
          <w:i/>
          <w:lang w:val="kk-KZ"/>
        </w:rPr>
        <w:t>Рисунок 12.7.1</w:t>
      </w:r>
    </w:p>
    <w:p w:rsidR="004D053B" w:rsidRPr="00537A04" w:rsidRDefault="004D053B" w:rsidP="001062E9">
      <w:pPr>
        <w:pBdr>
          <w:bottom w:val="single" w:sz="4" w:space="0" w:color="FFFFFF"/>
        </w:pBdr>
        <w:jc w:val="center"/>
        <w:rPr>
          <w:b/>
          <w:i/>
          <w:lang w:val="kk-KZ"/>
        </w:rPr>
      </w:pPr>
      <w:r w:rsidRPr="00537A04">
        <w:rPr>
          <w:b/>
          <w:i/>
          <w:lang w:val="kk-KZ"/>
        </w:rPr>
        <w:t>Выбросы загрязняющих веществ от стационарных источников в Жамбылской области</w:t>
      </w:r>
      <w:r w:rsidR="001062E9" w:rsidRPr="00537A04">
        <w:rPr>
          <w:b/>
          <w:i/>
          <w:lang w:val="kk-KZ"/>
        </w:rPr>
        <w:t xml:space="preserve"> </w:t>
      </w:r>
      <w:r w:rsidRPr="00537A04">
        <w:rPr>
          <w:b/>
          <w:i/>
          <w:lang w:val="kk-KZ"/>
        </w:rPr>
        <w:t>за 2019-2022 годы, тыс. тонн</w:t>
      </w:r>
    </w:p>
    <w:p w:rsidR="004D053B" w:rsidRPr="00537A04" w:rsidRDefault="004D053B" w:rsidP="00586281">
      <w:pPr>
        <w:pBdr>
          <w:bottom w:val="single" w:sz="4" w:space="0" w:color="FFFFFF"/>
        </w:pBdr>
        <w:ind w:firstLine="709"/>
        <w:jc w:val="both"/>
        <w:rPr>
          <w:b/>
          <w:lang w:val="kk-KZ"/>
        </w:rPr>
      </w:pPr>
      <w:r w:rsidRPr="00537A04">
        <w:rPr>
          <w:noProof/>
        </w:rPr>
        <w:drawing>
          <wp:inline distT="0" distB="0" distL="0" distR="0" wp14:anchorId="3CF2A69B" wp14:editId="43EE685E">
            <wp:extent cx="3629025" cy="2571750"/>
            <wp:effectExtent l="0" t="0" r="9525" b="0"/>
            <wp:docPr id="1946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4D053B" w:rsidRPr="00537A04" w:rsidRDefault="004D053B" w:rsidP="00586281">
      <w:pPr>
        <w:pBdr>
          <w:bottom w:val="single" w:sz="4" w:space="0" w:color="FFFFFF"/>
        </w:pBdr>
        <w:ind w:firstLine="709"/>
        <w:jc w:val="both"/>
        <w:rPr>
          <w:i/>
        </w:rPr>
      </w:pPr>
      <w:r w:rsidRPr="00537A04">
        <w:rPr>
          <w:i/>
        </w:rPr>
        <w:t>Источник: Бюро национальной статистики РК.</w:t>
      </w:r>
    </w:p>
    <w:p w:rsidR="004D053B" w:rsidRPr="00537A04" w:rsidRDefault="004D053B" w:rsidP="00586281">
      <w:pPr>
        <w:pBdr>
          <w:bottom w:val="single" w:sz="4" w:space="0" w:color="FFFFFF"/>
        </w:pBdr>
        <w:ind w:firstLine="709"/>
        <w:jc w:val="both"/>
        <w:rPr>
          <w:i/>
        </w:rPr>
      </w:pPr>
    </w:p>
    <w:p w:rsidR="004D053B" w:rsidRPr="00537A04" w:rsidRDefault="004D053B" w:rsidP="00586281">
      <w:pPr>
        <w:pBdr>
          <w:bottom w:val="single" w:sz="4" w:space="0" w:color="FFFFFF"/>
        </w:pBdr>
        <w:ind w:firstLine="709"/>
        <w:jc w:val="both"/>
        <w:rPr>
          <w:lang w:val="kk-KZ"/>
        </w:rPr>
      </w:pPr>
      <w:r w:rsidRPr="00537A04">
        <w:rPr>
          <w:lang w:val="kk-KZ"/>
        </w:rPr>
        <w:t>Основными загрязняющими веществами, выбрасываемыми предприятиями, являются окись углерода, твердые вещества, сернистый ангидрид, окислы азота (таблица 12.7.2).</w:t>
      </w:r>
    </w:p>
    <w:p w:rsidR="004D053B" w:rsidRPr="00537A04" w:rsidRDefault="004D053B" w:rsidP="00586281">
      <w:pPr>
        <w:pBdr>
          <w:bottom w:val="single" w:sz="4" w:space="0" w:color="FFFFFF"/>
        </w:pBdr>
        <w:ind w:firstLine="709"/>
        <w:jc w:val="both"/>
        <w:rPr>
          <w:lang w:val="kk-KZ"/>
        </w:rPr>
      </w:pPr>
    </w:p>
    <w:p w:rsidR="004D053B" w:rsidRPr="00537A04" w:rsidRDefault="004D053B" w:rsidP="001062E9">
      <w:pPr>
        <w:pBdr>
          <w:bottom w:val="single" w:sz="4" w:space="0" w:color="FFFFFF"/>
        </w:pBdr>
        <w:ind w:firstLine="709"/>
        <w:jc w:val="right"/>
        <w:rPr>
          <w:b/>
          <w:i/>
          <w:lang w:val="kk-KZ"/>
        </w:rPr>
      </w:pPr>
      <w:r w:rsidRPr="00537A04">
        <w:rPr>
          <w:b/>
          <w:i/>
          <w:lang w:val="kk-KZ"/>
        </w:rPr>
        <w:t>Рисунок 12.7.2</w:t>
      </w:r>
    </w:p>
    <w:p w:rsidR="004D053B" w:rsidRPr="00537A04" w:rsidRDefault="004D053B" w:rsidP="001062E9">
      <w:pPr>
        <w:pBdr>
          <w:bottom w:val="single" w:sz="4" w:space="0" w:color="FFFFFF"/>
        </w:pBdr>
        <w:ind w:firstLine="709"/>
        <w:jc w:val="center"/>
        <w:rPr>
          <w:b/>
          <w:i/>
          <w:lang w:val="kk-KZ"/>
        </w:rPr>
      </w:pPr>
      <w:r w:rsidRPr="00537A04">
        <w:rPr>
          <w:b/>
          <w:i/>
          <w:lang w:val="kk-KZ"/>
        </w:rPr>
        <w:t>Выбросы основных загрязняющих веществ в Жамбылской области за 2022 год, тыс. тонн</w:t>
      </w:r>
    </w:p>
    <w:p w:rsidR="004D053B" w:rsidRPr="00537A04" w:rsidRDefault="004D053B" w:rsidP="00586281">
      <w:pPr>
        <w:pBdr>
          <w:bottom w:val="single" w:sz="4" w:space="0" w:color="FFFFFF"/>
        </w:pBdr>
        <w:ind w:firstLine="709"/>
        <w:jc w:val="both"/>
        <w:rPr>
          <w:b/>
          <w:i/>
          <w:lang w:val="kk-KZ"/>
        </w:rPr>
      </w:pPr>
    </w:p>
    <w:p w:rsidR="004D053B" w:rsidRPr="00537A04" w:rsidRDefault="004D053B" w:rsidP="00586281">
      <w:pPr>
        <w:pBdr>
          <w:bottom w:val="single" w:sz="4" w:space="0" w:color="FFFFFF"/>
        </w:pBdr>
        <w:ind w:firstLine="709"/>
        <w:jc w:val="both"/>
        <w:rPr>
          <w:b/>
          <w:lang w:val="kk-KZ"/>
        </w:rPr>
      </w:pPr>
      <w:r w:rsidRPr="00537A04">
        <w:rPr>
          <w:noProof/>
        </w:rPr>
        <w:drawing>
          <wp:inline distT="0" distB="0" distL="0" distR="0" wp14:anchorId="2C26B2BE" wp14:editId="63A3FFA2">
            <wp:extent cx="3943350" cy="2400300"/>
            <wp:effectExtent l="0" t="0" r="0" b="0"/>
            <wp:docPr id="1946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4D053B" w:rsidRPr="00537A04" w:rsidRDefault="004D053B" w:rsidP="00586281">
      <w:pPr>
        <w:keepNext/>
        <w:pBdr>
          <w:bottom w:val="single" w:sz="4" w:space="0" w:color="FFFFFF"/>
        </w:pBdr>
        <w:ind w:firstLine="709"/>
        <w:jc w:val="both"/>
        <w:rPr>
          <w:i/>
          <w:lang w:val="kk-KZ"/>
        </w:rPr>
      </w:pPr>
      <w:r w:rsidRPr="00537A04">
        <w:rPr>
          <w:i/>
          <w:lang w:val="kk-KZ"/>
        </w:rPr>
        <w:t>Источник:Бюро национальной статистики РК.</w:t>
      </w:r>
    </w:p>
    <w:p w:rsidR="004D053B" w:rsidRPr="00537A04" w:rsidRDefault="004D053B" w:rsidP="00586281">
      <w:pPr>
        <w:keepNext/>
        <w:pBdr>
          <w:bottom w:val="single" w:sz="4" w:space="0" w:color="FFFFFF"/>
        </w:pBdr>
        <w:jc w:val="both"/>
        <w:rPr>
          <w:lang w:val="kk-KZ"/>
        </w:rPr>
      </w:pPr>
    </w:p>
    <w:p w:rsidR="004D053B" w:rsidRPr="00537A04" w:rsidRDefault="004D053B" w:rsidP="00586281">
      <w:pPr>
        <w:pBdr>
          <w:bottom w:val="single" w:sz="4" w:space="0" w:color="FFFFFF"/>
        </w:pBdr>
        <w:ind w:firstLine="709"/>
        <w:jc w:val="both"/>
        <w:rPr>
          <w:lang w:val="kk-KZ"/>
        </w:rPr>
      </w:pPr>
      <w:r w:rsidRPr="00537A04">
        <w:rPr>
          <w:lang w:val="kk-KZ"/>
        </w:rPr>
        <w:t xml:space="preserve">Вклад в загрязнение атмосферного воздуха вносят также передвижные источники (автотранспорт). </w:t>
      </w:r>
    </w:p>
    <w:p w:rsidR="004D053B" w:rsidRPr="00537A04" w:rsidRDefault="004D053B" w:rsidP="00586281">
      <w:pPr>
        <w:pBdr>
          <w:bottom w:val="single" w:sz="4" w:space="0" w:color="FFFFFF"/>
        </w:pBdr>
        <w:ind w:firstLine="709"/>
        <w:jc w:val="both"/>
      </w:pPr>
      <w:r w:rsidRPr="00537A04">
        <w:rPr>
          <w:lang w:val="kk-KZ"/>
        </w:rPr>
        <w:t>По данным Бюро национальной статистики РК, на 01.01.</w:t>
      </w:r>
      <w:r w:rsidRPr="00537A04">
        <w:t xml:space="preserve">2023 г. </w:t>
      </w:r>
      <w:r w:rsidRPr="00537A04">
        <w:rPr>
          <w:lang w:val="kk-KZ"/>
        </w:rPr>
        <w:t xml:space="preserve">в Жамбылской области </w:t>
      </w:r>
      <w:r w:rsidRPr="00537A04">
        <w:t>зарегистрировано 231 177 автотранспортных средств (таблица 12.</w:t>
      </w:r>
      <w:r w:rsidRPr="00537A04">
        <w:rPr>
          <w:lang w:val="kk-KZ"/>
        </w:rPr>
        <w:t>7.2</w:t>
      </w:r>
      <w:r w:rsidRPr="00537A04">
        <w:t>).</w:t>
      </w:r>
    </w:p>
    <w:p w:rsidR="004D053B" w:rsidRPr="00537A04" w:rsidRDefault="004D053B" w:rsidP="00586281">
      <w:pPr>
        <w:pBdr>
          <w:bottom w:val="single" w:sz="4" w:space="0" w:color="FFFFFF"/>
        </w:pBdr>
        <w:ind w:firstLine="709"/>
        <w:jc w:val="both"/>
      </w:pPr>
    </w:p>
    <w:p w:rsidR="004D053B" w:rsidRPr="00537A04" w:rsidRDefault="004D053B" w:rsidP="001062E9">
      <w:pPr>
        <w:pBdr>
          <w:bottom w:val="single" w:sz="4" w:space="0" w:color="FFFFFF"/>
        </w:pBdr>
        <w:ind w:firstLine="709"/>
        <w:jc w:val="right"/>
        <w:rPr>
          <w:b/>
          <w:lang w:val="kk-KZ"/>
        </w:rPr>
      </w:pPr>
      <w:r w:rsidRPr="00537A04">
        <w:rPr>
          <w:b/>
        </w:rPr>
        <w:t xml:space="preserve">Таблица </w:t>
      </w:r>
      <w:r w:rsidRPr="00537A04">
        <w:rPr>
          <w:b/>
          <w:lang w:val="kk-KZ"/>
        </w:rPr>
        <w:t>12.7.2</w:t>
      </w:r>
    </w:p>
    <w:p w:rsidR="004D053B" w:rsidRPr="00537A04" w:rsidRDefault="004D053B" w:rsidP="001062E9">
      <w:pPr>
        <w:pBdr>
          <w:bottom w:val="single" w:sz="4" w:space="0" w:color="FFFFFF"/>
        </w:pBdr>
        <w:ind w:firstLine="709"/>
        <w:jc w:val="center"/>
        <w:rPr>
          <w:b/>
        </w:rPr>
      </w:pPr>
      <w:r w:rsidRPr="00537A04">
        <w:rPr>
          <w:b/>
        </w:rPr>
        <w:t>Численность автотранспортных средств в Жамбылской области</w:t>
      </w:r>
    </w:p>
    <w:p w:rsidR="004D053B" w:rsidRPr="00537A04" w:rsidRDefault="001062E9" w:rsidP="001062E9">
      <w:pPr>
        <w:pBdr>
          <w:bottom w:val="single" w:sz="4" w:space="0" w:color="FFFFFF"/>
        </w:pBdr>
        <w:ind w:firstLine="709"/>
        <w:jc w:val="center"/>
        <w:rPr>
          <w:b/>
        </w:rPr>
      </w:pPr>
      <w:r w:rsidRPr="00537A04">
        <w:rPr>
          <w:b/>
        </w:rPr>
        <w:t>по видам используемого топлива</w:t>
      </w:r>
      <w:r w:rsidR="004D053B" w:rsidRPr="00537A04">
        <w:rPr>
          <w:b/>
        </w:rPr>
        <w:t xml:space="preserve"> на 01.01.2023 года, ед.</w:t>
      </w:r>
    </w:p>
    <w:tbl>
      <w:tblPr>
        <w:tblStyle w:val="af1"/>
        <w:tblW w:w="0" w:type="auto"/>
        <w:tblLook w:val="04A0" w:firstRow="1" w:lastRow="0" w:firstColumn="1" w:lastColumn="0" w:noHBand="0" w:noVBand="1"/>
      </w:tblPr>
      <w:tblGrid>
        <w:gridCol w:w="1647"/>
        <w:gridCol w:w="906"/>
        <w:gridCol w:w="1222"/>
        <w:gridCol w:w="1536"/>
        <w:gridCol w:w="1343"/>
        <w:gridCol w:w="1677"/>
        <w:gridCol w:w="1014"/>
      </w:tblGrid>
      <w:tr w:rsidR="004D053B" w:rsidRPr="00537A04" w:rsidTr="002A027C">
        <w:tc>
          <w:tcPr>
            <w:tcW w:w="1695" w:type="dxa"/>
          </w:tcPr>
          <w:p w:rsidR="004D053B" w:rsidRPr="00537A04" w:rsidRDefault="004D053B" w:rsidP="00586281">
            <w:pPr>
              <w:jc w:val="both"/>
              <w:rPr>
                <w:b/>
              </w:rPr>
            </w:pPr>
            <w:r w:rsidRPr="00537A04">
              <w:rPr>
                <w:b/>
              </w:rPr>
              <w:t>Вид транспортного средства</w:t>
            </w:r>
          </w:p>
        </w:tc>
        <w:tc>
          <w:tcPr>
            <w:tcW w:w="1009" w:type="dxa"/>
          </w:tcPr>
          <w:p w:rsidR="004D053B" w:rsidRPr="00537A04" w:rsidRDefault="004D053B" w:rsidP="00586281">
            <w:pPr>
              <w:jc w:val="both"/>
              <w:rPr>
                <w:b/>
              </w:rPr>
            </w:pPr>
          </w:p>
          <w:p w:rsidR="004D053B" w:rsidRPr="00537A04" w:rsidRDefault="004D053B" w:rsidP="00586281">
            <w:pPr>
              <w:jc w:val="both"/>
              <w:rPr>
                <w:b/>
              </w:rPr>
            </w:pPr>
            <w:r w:rsidRPr="00537A04">
              <w:rPr>
                <w:b/>
              </w:rPr>
              <w:t>Бензин</w:t>
            </w:r>
          </w:p>
        </w:tc>
        <w:tc>
          <w:tcPr>
            <w:tcW w:w="1279" w:type="dxa"/>
          </w:tcPr>
          <w:p w:rsidR="004D053B" w:rsidRPr="00537A04" w:rsidRDefault="004D053B" w:rsidP="00586281">
            <w:pPr>
              <w:jc w:val="both"/>
              <w:rPr>
                <w:b/>
              </w:rPr>
            </w:pPr>
          </w:p>
          <w:p w:rsidR="004D053B" w:rsidRPr="00537A04" w:rsidRDefault="004D053B" w:rsidP="00586281">
            <w:pPr>
              <w:jc w:val="both"/>
              <w:rPr>
                <w:b/>
              </w:rPr>
            </w:pPr>
            <w:r w:rsidRPr="00537A04">
              <w:rPr>
                <w:b/>
              </w:rPr>
              <w:t>Дизельное</w:t>
            </w:r>
          </w:p>
        </w:tc>
        <w:tc>
          <w:tcPr>
            <w:tcW w:w="1579" w:type="dxa"/>
          </w:tcPr>
          <w:p w:rsidR="004D053B" w:rsidRPr="00537A04" w:rsidRDefault="004D053B" w:rsidP="00586281">
            <w:pPr>
              <w:jc w:val="both"/>
              <w:rPr>
                <w:b/>
              </w:rPr>
            </w:pPr>
          </w:p>
          <w:p w:rsidR="004D053B" w:rsidRPr="00537A04" w:rsidRDefault="004D053B" w:rsidP="00586281">
            <w:pPr>
              <w:jc w:val="both"/>
              <w:rPr>
                <w:b/>
              </w:rPr>
            </w:pPr>
            <w:r w:rsidRPr="00537A04">
              <w:rPr>
                <w:b/>
              </w:rPr>
              <w:t>Газобалонное</w:t>
            </w:r>
          </w:p>
        </w:tc>
        <w:tc>
          <w:tcPr>
            <w:tcW w:w="1383" w:type="dxa"/>
          </w:tcPr>
          <w:p w:rsidR="004D053B" w:rsidRPr="00537A04" w:rsidRDefault="004D053B" w:rsidP="00586281">
            <w:pPr>
              <w:jc w:val="both"/>
              <w:rPr>
                <w:b/>
              </w:rPr>
            </w:pPr>
          </w:p>
          <w:p w:rsidR="004D053B" w:rsidRPr="00537A04" w:rsidRDefault="004D053B" w:rsidP="00586281">
            <w:pPr>
              <w:jc w:val="both"/>
              <w:rPr>
                <w:b/>
              </w:rPr>
            </w:pPr>
            <w:r w:rsidRPr="00537A04">
              <w:rPr>
                <w:b/>
              </w:rPr>
              <w:t>Смешанное</w:t>
            </w:r>
          </w:p>
        </w:tc>
        <w:tc>
          <w:tcPr>
            <w:tcW w:w="1724" w:type="dxa"/>
          </w:tcPr>
          <w:p w:rsidR="004D053B" w:rsidRPr="00537A04" w:rsidRDefault="004D053B" w:rsidP="00586281">
            <w:pPr>
              <w:jc w:val="both"/>
              <w:rPr>
                <w:b/>
              </w:rPr>
            </w:pPr>
          </w:p>
          <w:p w:rsidR="004D053B" w:rsidRPr="00537A04" w:rsidRDefault="004D053B" w:rsidP="00586281">
            <w:pPr>
              <w:jc w:val="both"/>
              <w:rPr>
                <w:b/>
              </w:rPr>
            </w:pPr>
            <w:r w:rsidRPr="00537A04">
              <w:rPr>
                <w:b/>
              </w:rPr>
              <w:t>Электрическое</w:t>
            </w:r>
          </w:p>
        </w:tc>
        <w:tc>
          <w:tcPr>
            <w:tcW w:w="1101" w:type="dxa"/>
          </w:tcPr>
          <w:p w:rsidR="004D053B" w:rsidRPr="00537A04" w:rsidRDefault="004D053B" w:rsidP="00586281">
            <w:pPr>
              <w:jc w:val="both"/>
              <w:rPr>
                <w:b/>
              </w:rPr>
            </w:pPr>
            <w:r w:rsidRPr="00537A04">
              <w:rPr>
                <w:b/>
              </w:rPr>
              <w:t>Не указан вид топлива</w:t>
            </w:r>
          </w:p>
        </w:tc>
      </w:tr>
      <w:tr w:rsidR="004D053B" w:rsidRPr="00537A04" w:rsidTr="002A027C">
        <w:tc>
          <w:tcPr>
            <w:tcW w:w="1695" w:type="dxa"/>
          </w:tcPr>
          <w:p w:rsidR="004D053B" w:rsidRPr="00537A04" w:rsidRDefault="004D053B" w:rsidP="00586281">
            <w:pPr>
              <w:jc w:val="both"/>
            </w:pPr>
            <w:r w:rsidRPr="00537A04">
              <w:t xml:space="preserve">Легковые </w:t>
            </w:r>
          </w:p>
        </w:tc>
        <w:tc>
          <w:tcPr>
            <w:tcW w:w="1009" w:type="dxa"/>
          </w:tcPr>
          <w:p w:rsidR="004D053B" w:rsidRPr="00537A04" w:rsidRDefault="004D053B" w:rsidP="00586281">
            <w:pPr>
              <w:jc w:val="both"/>
            </w:pPr>
            <w:r w:rsidRPr="00537A04">
              <w:t>188 776</w:t>
            </w:r>
          </w:p>
        </w:tc>
        <w:tc>
          <w:tcPr>
            <w:tcW w:w="1279" w:type="dxa"/>
          </w:tcPr>
          <w:p w:rsidR="004D053B" w:rsidRPr="00537A04" w:rsidRDefault="004D053B" w:rsidP="00586281">
            <w:pPr>
              <w:jc w:val="both"/>
            </w:pPr>
            <w:r w:rsidRPr="00537A04">
              <w:t>3 566</w:t>
            </w:r>
          </w:p>
        </w:tc>
        <w:tc>
          <w:tcPr>
            <w:tcW w:w="1579" w:type="dxa"/>
          </w:tcPr>
          <w:p w:rsidR="004D053B" w:rsidRPr="00537A04" w:rsidRDefault="004D053B" w:rsidP="00586281">
            <w:pPr>
              <w:jc w:val="both"/>
            </w:pPr>
            <w:r w:rsidRPr="00537A04">
              <w:t>109</w:t>
            </w:r>
          </w:p>
        </w:tc>
        <w:tc>
          <w:tcPr>
            <w:tcW w:w="1383" w:type="dxa"/>
          </w:tcPr>
          <w:p w:rsidR="004D053B" w:rsidRPr="00537A04" w:rsidRDefault="004D053B" w:rsidP="00586281">
            <w:pPr>
              <w:jc w:val="both"/>
            </w:pPr>
            <w:r w:rsidRPr="00537A04">
              <w:t>8 707</w:t>
            </w:r>
          </w:p>
        </w:tc>
        <w:tc>
          <w:tcPr>
            <w:tcW w:w="1724" w:type="dxa"/>
          </w:tcPr>
          <w:p w:rsidR="004D053B" w:rsidRPr="00537A04" w:rsidRDefault="004D053B" w:rsidP="00586281">
            <w:pPr>
              <w:jc w:val="both"/>
            </w:pPr>
            <w:r w:rsidRPr="00537A04">
              <w:t>18</w:t>
            </w:r>
          </w:p>
        </w:tc>
        <w:tc>
          <w:tcPr>
            <w:tcW w:w="1101" w:type="dxa"/>
          </w:tcPr>
          <w:p w:rsidR="004D053B" w:rsidRPr="00537A04" w:rsidRDefault="004D053B" w:rsidP="00586281">
            <w:pPr>
              <w:jc w:val="both"/>
            </w:pPr>
            <w:r w:rsidRPr="00537A04">
              <w:t>2 549</w:t>
            </w:r>
          </w:p>
        </w:tc>
      </w:tr>
      <w:tr w:rsidR="004D053B" w:rsidRPr="00537A04" w:rsidTr="002A027C">
        <w:tc>
          <w:tcPr>
            <w:tcW w:w="1695" w:type="dxa"/>
          </w:tcPr>
          <w:p w:rsidR="004D053B" w:rsidRPr="00537A04" w:rsidRDefault="004D053B" w:rsidP="00586281">
            <w:pPr>
              <w:jc w:val="both"/>
            </w:pPr>
            <w:r w:rsidRPr="00537A04">
              <w:t>Грузовые</w:t>
            </w:r>
          </w:p>
        </w:tc>
        <w:tc>
          <w:tcPr>
            <w:tcW w:w="1009" w:type="dxa"/>
          </w:tcPr>
          <w:p w:rsidR="004D053B" w:rsidRPr="00537A04" w:rsidRDefault="004D053B" w:rsidP="00586281">
            <w:pPr>
              <w:jc w:val="both"/>
            </w:pPr>
            <w:r w:rsidRPr="00537A04">
              <w:t>13 851</w:t>
            </w:r>
          </w:p>
        </w:tc>
        <w:tc>
          <w:tcPr>
            <w:tcW w:w="1279" w:type="dxa"/>
          </w:tcPr>
          <w:p w:rsidR="004D053B" w:rsidRPr="00537A04" w:rsidRDefault="004D053B" w:rsidP="00586281">
            <w:pPr>
              <w:jc w:val="both"/>
            </w:pPr>
            <w:r w:rsidRPr="00537A04">
              <w:t>7 353</w:t>
            </w:r>
          </w:p>
        </w:tc>
        <w:tc>
          <w:tcPr>
            <w:tcW w:w="1579" w:type="dxa"/>
          </w:tcPr>
          <w:p w:rsidR="004D053B" w:rsidRPr="00537A04" w:rsidRDefault="004D053B" w:rsidP="00586281">
            <w:pPr>
              <w:jc w:val="both"/>
            </w:pPr>
            <w:r w:rsidRPr="00537A04">
              <w:t>53</w:t>
            </w:r>
          </w:p>
        </w:tc>
        <w:tc>
          <w:tcPr>
            <w:tcW w:w="1383" w:type="dxa"/>
          </w:tcPr>
          <w:p w:rsidR="004D053B" w:rsidRPr="00537A04" w:rsidRDefault="004D053B" w:rsidP="00586281">
            <w:pPr>
              <w:jc w:val="both"/>
            </w:pPr>
            <w:r w:rsidRPr="00537A04">
              <w:t>640</w:t>
            </w:r>
          </w:p>
        </w:tc>
        <w:tc>
          <w:tcPr>
            <w:tcW w:w="1724" w:type="dxa"/>
          </w:tcPr>
          <w:p w:rsidR="004D053B" w:rsidRPr="00537A04" w:rsidRDefault="004D053B" w:rsidP="00586281">
            <w:pPr>
              <w:jc w:val="both"/>
            </w:pPr>
            <w:r w:rsidRPr="00537A04">
              <w:t>1</w:t>
            </w:r>
          </w:p>
        </w:tc>
        <w:tc>
          <w:tcPr>
            <w:tcW w:w="1101" w:type="dxa"/>
          </w:tcPr>
          <w:p w:rsidR="004D053B" w:rsidRPr="00537A04" w:rsidRDefault="004D053B" w:rsidP="00586281">
            <w:pPr>
              <w:jc w:val="both"/>
            </w:pPr>
            <w:r w:rsidRPr="00537A04">
              <w:t>786</w:t>
            </w:r>
          </w:p>
        </w:tc>
      </w:tr>
      <w:tr w:rsidR="004D053B" w:rsidRPr="00537A04" w:rsidTr="002A027C">
        <w:tc>
          <w:tcPr>
            <w:tcW w:w="1695" w:type="dxa"/>
          </w:tcPr>
          <w:p w:rsidR="004D053B" w:rsidRPr="00537A04" w:rsidRDefault="004D053B" w:rsidP="00586281">
            <w:pPr>
              <w:jc w:val="both"/>
            </w:pPr>
            <w:r w:rsidRPr="00537A04">
              <w:t>Автобусы</w:t>
            </w:r>
          </w:p>
        </w:tc>
        <w:tc>
          <w:tcPr>
            <w:tcW w:w="1009" w:type="dxa"/>
          </w:tcPr>
          <w:p w:rsidR="004D053B" w:rsidRPr="00537A04" w:rsidRDefault="004D053B" w:rsidP="00586281">
            <w:pPr>
              <w:jc w:val="both"/>
            </w:pPr>
            <w:r w:rsidRPr="00537A04">
              <w:t>3 659</w:t>
            </w:r>
          </w:p>
        </w:tc>
        <w:tc>
          <w:tcPr>
            <w:tcW w:w="1279" w:type="dxa"/>
          </w:tcPr>
          <w:p w:rsidR="004D053B" w:rsidRPr="00537A04" w:rsidRDefault="004D053B" w:rsidP="00586281">
            <w:pPr>
              <w:jc w:val="both"/>
            </w:pPr>
            <w:r w:rsidRPr="00537A04">
              <w:t>770</w:t>
            </w:r>
          </w:p>
        </w:tc>
        <w:tc>
          <w:tcPr>
            <w:tcW w:w="1579" w:type="dxa"/>
          </w:tcPr>
          <w:p w:rsidR="004D053B" w:rsidRPr="00537A04" w:rsidRDefault="004D053B" w:rsidP="00586281">
            <w:pPr>
              <w:jc w:val="both"/>
            </w:pPr>
            <w:r w:rsidRPr="00537A04">
              <w:t>13</w:t>
            </w:r>
          </w:p>
        </w:tc>
        <w:tc>
          <w:tcPr>
            <w:tcW w:w="1383" w:type="dxa"/>
          </w:tcPr>
          <w:p w:rsidR="004D053B" w:rsidRPr="00537A04" w:rsidRDefault="004D053B" w:rsidP="00586281">
            <w:pPr>
              <w:jc w:val="both"/>
            </w:pPr>
            <w:r w:rsidRPr="00537A04">
              <w:t>206</w:t>
            </w:r>
          </w:p>
        </w:tc>
        <w:tc>
          <w:tcPr>
            <w:tcW w:w="1724" w:type="dxa"/>
          </w:tcPr>
          <w:p w:rsidR="004D053B" w:rsidRPr="00537A04" w:rsidRDefault="004D053B" w:rsidP="00586281">
            <w:pPr>
              <w:jc w:val="both"/>
            </w:pPr>
            <w:r w:rsidRPr="00537A04">
              <w:t>-</w:t>
            </w:r>
          </w:p>
        </w:tc>
        <w:tc>
          <w:tcPr>
            <w:tcW w:w="1101" w:type="dxa"/>
          </w:tcPr>
          <w:p w:rsidR="004D053B" w:rsidRPr="00537A04" w:rsidRDefault="004D053B" w:rsidP="00586281">
            <w:pPr>
              <w:jc w:val="both"/>
            </w:pPr>
            <w:r w:rsidRPr="00537A04">
              <w:t>120</w:t>
            </w:r>
          </w:p>
        </w:tc>
      </w:tr>
    </w:tbl>
    <w:p w:rsidR="004D053B" w:rsidRPr="00537A04" w:rsidRDefault="004D053B" w:rsidP="00586281">
      <w:pPr>
        <w:pBdr>
          <w:bottom w:val="single" w:sz="4" w:space="0" w:color="FFFFFF"/>
        </w:pBdr>
        <w:ind w:firstLine="709"/>
        <w:jc w:val="both"/>
        <w:rPr>
          <w:i/>
        </w:rPr>
      </w:pPr>
      <w:r w:rsidRPr="00537A04">
        <w:rPr>
          <w:i/>
        </w:rPr>
        <w:t>Источник: Бюро национальной статистики РК.</w:t>
      </w:r>
    </w:p>
    <w:p w:rsidR="004D053B" w:rsidRPr="00537A04" w:rsidRDefault="004D053B" w:rsidP="00586281">
      <w:pPr>
        <w:pBdr>
          <w:bottom w:val="single" w:sz="4" w:space="0" w:color="FFFFFF"/>
        </w:pBdr>
        <w:ind w:firstLine="709"/>
        <w:jc w:val="both"/>
        <w:rPr>
          <w:b/>
          <w:i/>
          <w:lang w:val="kk-KZ"/>
        </w:rPr>
      </w:pPr>
      <w:r w:rsidRPr="00537A04">
        <w:rPr>
          <w:b/>
          <w:i/>
          <w:lang w:val="kk-KZ"/>
        </w:rPr>
        <w:t>Качество атмосферного воздуха</w:t>
      </w:r>
    </w:p>
    <w:p w:rsidR="004D053B" w:rsidRPr="00537A04" w:rsidRDefault="004D053B" w:rsidP="00586281">
      <w:pPr>
        <w:pBdr>
          <w:bottom w:val="single" w:sz="4" w:space="0" w:color="FFFFFF"/>
        </w:pBdr>
        <w:ind w:firstLine="709"/>
        <w:jc w:val="both"/>
      </w:pPr>
      <w:r w:rsidRPr="00537A04">
        <w:rPr>
          <w:lang w:val="kk-KZ"/>
        </w:rPr>
        <w:t>РГП «Казгидромет» в 2022 году наблюдения за качеством атмосферного воздуха в Жамбылской области проводились на 9 стационарных постах в городах Таразе, Жанатасе, Каратау, Шу и п. Кордае (</w:t>
      </w:r>
      <w:r w:rsidRPr="00537A04">
        <w:t>таблица 12.</w:t>
      </w:r>
      <w:r w:rsidRPr="00537A04">
        <w:rPr>
          <w:lang w:val="kk-KZ"/>
        </w:rPr>
        <w:t>7</w:t>
      </w:r>
      <w:r w:rsidRPr="00537A04">
        <w:t>.</w:t>
      </w:r>
      <w:r w:rsidRPr="00537A04">
        <w:rPr>
          <w:lang w:val="kk-KZ"/>
        </w:rPr>
        <w:t>3</w:t>
      </w:r>
      <w:r w:rsidRPr="00537A04">
        <w:t>).</w:t>
      </w:r>
    </w:p>
    <w:p w:rsidR="004D053B" w:rsidRPr="00537A04" w:rsidRDefault="004D053B" w:rsidP="00586281">
      <w:pPr>
        <w:pBdr>
          <w:bottom w:val="single" w:sz="4" w:space="0" w:color="FFFFFF"/>
        </w:pBdr>
        <w:ind w:firstLine="709"/>
        <w:jc w:val="both"/>
        <w:rPr>
          <w:lang w:val="kk-KZ"/>
        </w:rPr>
      </w:pPr>
      <w:r w:rsidRPr="00537A04">
        <w:rPr>
          <w:lang w:val="kk-KZ"/>
        </w:rPr>
        <w:t>В целом по населенным пунктам определяются  до  16  показателей:  взвешенные частицы (пыль),  взвешенные частицы РМ 2,5,  взвешенные частицы РМ 10, диоксид серы, оксид углерода,  диоксид азота, оксид азота,  фтористый водород; формальдегид, озон (приземный),  сероводород,   бенз(а)пирен, марганец,  свинец,  кобальт, кадмий.</w:t>
      </w:r>
    </w:p>
    <w:p w:rsidR="004D053B" w:rsidRPr="00537A04" w:rsidRDefault="004D053B" w:rsidP="00586281">
      <w:pPr>
        <w:pBdr>
          <w:bottom w:val="single" w:sz="4" w:space="0" w:color="FFFFFF"/>
        </w:pBdr>
        <w:ind w:firstLine="709"/>
        <w:jc w:val="both"/>
        <w:rPr>
          <w:lang w:val="kk-KZ"/>
        </w:rPr>
      </w:pPr>
    </w:p>
    <w:p w:rsidR="004D053B" w:rsidRPr="00537A04" w:rsidRDefault="004D053B" w:rsidP="001062E9">
      <w:pPr>
        <w:pBdr>
          <w:bottom w:val="single" w:sz="4" w:space="0" w:color="FFFFFF"/>
        </w:pBdr>
        <w:ind w:firstLine="709"/>
        <w:jc w:val="right"/>
        <w:rPr>
          <w:b/>
          <w:lang w:val="kk-KZ"/>
        </w:rPr>
      </w:pPr>
      <w:r w:rsidRPr="00537A04">
        <w:rPr>
          <w:b/>
          <w:lang w:val="kk-KZ"/>
        </w:rPr>
        <w:t xml:space="preserve">Таблица 12.7.3 </w:t>
      </w:r>
    </w:p>
    <w:p w:rsidR="004D053B" w:rsidRPr="00537A04" w:rsidRDefault="004D053B" w:rsidP="001062E9">
      <w:pPr>
        <w:pBdr>
          <w:bottom w:val="single" w:sz="4" w:space="0" w:color="FFFFFF"/>
        </w:pBdr>
        <w:ind w:firstLine="709"/>
        <w:jc w:val="center"/>
        <w:rPr>
          <w:b/>
          <w:lang w:val="kk-KZ"/>
        </w:rPr>
      </w:pPr>
      <w:r w:rsidRPr="00537A04">
        <w:rPr>
          <w:b/>
          <w:lang w:val="kk-KZ"/>
        </w:rPr>
        <w:t>Качество атмосферного воздуха в Жамбылской области</w:t>
      </w:r>
    </w:p>
    <w:p w:rsidR="004D053B" w:rsidRPr="00537A04" w:rsidRDefault="004D053B" w:rsidP="001062E9">
      <w:pPr>
        <w:pBdr>
          <w:bottom w:val="single" w:sz="4" w:space="0" w:color="FFFFFF"/>
        </w:pBdr>
        <w:ind w:firstLine="709"/>
        <w:jc w:val="center"/>
        <w:rPr>
          <w:b/>
          <w:lang w:val="kk-KZ"/>
        </w:rPr>
      </w:pPr>
      <w:r w:rsidRPr="00537A04">
        <w:rPr>
          <w:b/>
          <w:lang w:val="kk-KZ"/>
        </w:rPr>
        <w:t>за 2021-2022 годы</w:t>
      </w:r>
    </w:p>
    <w:p w:rsidR="004D053B" w:rsidRPr="00537A04" w:rsidRDefault="004D053B" w:rsidP="00586281">
      <w:pPr>
        <w:pBdr>
          <w:bottom w:val="single" w:sz="4" w:space="0" w:color="FFFFFF"/>
        </w:pBdr>
        <w:ind w:firstLine="709"/>
        <w:jc w:val="both"/>
        <w:rPr>
          <w:b/>
          <w:lang w:val="kk-KZ"/>
        </w:rPr>
      </w:pPr>
    </w:p>
    <w:tbl>
      <w:tblPr>
        <w:tblStyle w:val="13"/>
        <w:tblW w:w="10627" w:type="dxa"/>
        <w:jc w:val="center"/>
        <w:tblLayout w:type="fixed"/>
        <w:tblLook w:val="04A0" w:firstRow="1" w:lastRow="0" w:firstColumn="1" w:lastColumn="0" w:noHBand="0" w:noVBand="1"/>
      </w:tblPr>
      <w:tblGrid>
        <w:gridCol w:w="420"/>
        <w:gridCol w:w="1418"/>
        <w:gridCol w:w="991"/>
        <w:gridCol w:w="852"/>
        <w:gridCol w:w="1134"/>
        <w:gridCol w:w="1134"/>
        <w:gridCol w:w="1134"/>
        <w:gridCol w:w="1276"/>
        <w:gridCol w:w="1134"/>
        <w:gridCol w:w="1134"/>
      </w:tblGrid>
      <w:tr w:rsidR="004D053B" w:rsidRPr="00537A04" w:rsidTr="001062E9">
        <w:trPr>
          <w:trHeight w:val="545"/>
          <w:jc w:val="center"/>
        </w:trPr>
        <w:tc>
          <w:tcPr>
            <w:tcW w:w="420"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w:t>
            </w:r>
          </w:p>
        </w:tc>
        <w:tc>
          <w:tcPr>
            <w:tcW w:w="1418" w:type="dxa"/>
            <w:vMerge w:val="restart"/>
            <w:vAlign w:val="center"/>
          </w:tcPr>
          <w:p w:rsidR="004D053B" w:rsidRPr="00537A04" w:rsidRDefault="004D053B" w:rsidP="00586281">
            <w:pPr>
              <w:jc w:val="both"/>
              <w:rPr>
                <w:b/>
              </w:rPr>
            </w:pPr>
            <w:r w:rsidRPr="00537A04">
              <w:rPr>
                <w:b/>
              </w:rPr>
              <w:t>Наименование</w:t>
            </w:r>
          </w:p>
          <w:p w:rsidR="004D053B" w:rsidRPr="00537A04" w:rsidRDefault="004D053B" w:rsidP="00586281">
            <w:pPr>
              <w:jc w:val="both"/>
              <w:rPr>
                <w:b/>
              </w:rPr>
            </w:pPr>
            <w:r w:rsidRPr="00537A04">
              <w:rPr>
                <w:b/>
              </w:rPr>
              <w:t>населенного пункта</w:t>
            </w:r>
          </w:p>
        </w:tc>
        <w:tc>
          <w:tcPr>
            <w:tcW w:w="1843" w:type="dxa"/>
            <w:gridSpan w:val="2"/>
          </w:tcPr>
          <w:p w:rsidR="004D053B" w:rsidRPr="00537A04" w:rsidRDefault="004D053B" w:rsidP="00586281">
            <w:pPr>
              <w:jc w:val="both"/>
              <w:rPr>
                <w:b/>
              </w:rPr>
            </w:pPr>
            <w:r w:rsidRPr="00537A04">
              <w:rPr>
                <w:b/>
              </w:rPr>
              <w:t>Посты наблюдения</w:t>
            </w:r>
          </w:p>
        </w:tc>
        <w:tc>
          <w:tcPr>
            <w:tcW w:w="2268" w:type="dxa"/>
            <w:gridSpan w:val="2"/>
            <w:vAlign w:val="center"/>
          </w:tcPr>
          <w:p w:rsidR="004D053B" w:rsidRPr="00537A04" w:rsidRDefault="004D053B" w:rsidP="00586281">
            <w:pPr>
              <w:jc w:val="both"/>
              <w:rPr>
                <w:b/>
              </w:rPr>
            </w:pPr>
            <w:r w:rsidRPr="00537A04">
              <w:rPr>
                <w:b/>
              </w:rPr>
              <w:t>ИЗА</w:t>
            </w:r>
          </w:p>
        </w:tc>
        <w:tc>
          <w:tcPr>
            <w:tcW w:w="2410" w:type="dxa"/>
            <w:gridSpan w:val="2"/>
            <w:vAlign w:val="center"/>
          </w:tcPr>
          <w:p w:rsidR="004D053B" w:rsidRPr="00537A04" w:rsidRDefault="004D053B" w:rsidP="00586281">
            <w:pPr>
              <w:jc w:val="both"/>
              <w:rPr>
                <w:b/>
              </w:rPr>
            </w:pPr>
            <w:r w:rsidRPr="00537A04">
              <w:rPr>
                <w:b/>
              </w:rPr>
              <w:t>СИ</w:t>
            </w:r>
          </w:p>
        </w:tc>
        <w:tc>
          <w:tcPr>
            <w:tcW w:w="2268" w:type="dxa"/>
            <w:gridSpan w:val="2"/>
            <w:vAlign w:val="center"/>
          </w:tcPr>
          <w:p w:rsidR="004D053B" w:rsidRPr="00537A04" w:rsidRDefault="004D053B" w:rsidP="00586281">
            <w:pPr>
              <w:jc w:val="both"/>
              <w:rPr>
                <w:b/>
              </w:rPr>
            </w:pPr>
            <w:r w:rsidRPr="00537A04">
              <w:rPr>
                <w:b/>
              </w:rPr>
              <w:t>НП (%)</w:t>
            </w:r>
          </w:p>
        </w:tc>
      </w:tr>
      <w:tr w:rsidR="004D053B" w:rsidRPr="00537A04" w:rsidTr="001062E9">
        <w:trPr>
          <w:trHeight w:val="252"/>
          <w:jc w:val="center"/>
        </w:trPr>
        <w:tc>
          <w:tcPr>
            <w:tcW w:w="420" w:type="dxa"/>
            <w:vMerge/>
            <w:vAlign w:val="center"/>
          </w:tcPr>
          <w:p w:rsidR="004D053B" w:rsidRPr="00537A04" w:rsidRDefault="004D053B" w:rsidP="00586281">
            <w:pPr>
              <w:jc w:val="both"/>
              <w:rPr>
                <w:b/>
              </w:rPr>
            </w:pPr>
          </w:p>
        </w:tc>
        <w:tc>
          <w:tcPr>
            <w:tcW w:w="1418" w:type="dxa"/>
            <w:vMerge/>
            <w:vAlign w:val="center"/>
          </w:tcPr>
          <w:p w:rsidR="004D053B" w:rsidRPr="00537A04" w:rsidRDefault="004D053B" w:rsidP="00586281">
            <w:pPr>
              <w:jc w:val="both"/>
              <w:rPr>
                <w:b/>
              </w:rPr>
            </w:pPr>
          </w:p>
        </w:tc>
        <w:tc>
          <w:tcPr>
            <w:tcW w:w="991" w:type="dxa"/>
          </w:tcPr>
          <w:p w:rsidR="004D053B" w:rsidRPr="00537A04" w:rsidRDefault="004D053B" w:rsidP="00586281">
            <w:pPr>
              <w:jc w:val="both"/>
              <w:rPr>
                <w:i/>
              </w:rPr>
            </w:pPr>
            <w:r w:rsidRPr="00537A04">
              <w:rPr>
                <w:i/>
              </w:rPr>
              <w:t>автоматические</w:t>
            </w:r>
          </w:p>
        </w:tc>
        <w:tc>
          <w:tcPr>
            <w:tcW w:w="852" w:type="dxa"/>
            <w:vAlign w:val="center"/>
          </w:tcPr>
          <w:p w:rsidR="004D053B" w:rsidRPr="00537A04" w:rsidRDefault="004D053B" w:rsidP="00586281">
            <w:pPr>
              <w:jc w:val="both"/>
              <w:rPr>
                <w:i/>
                <w:lang w:val="kk-KZ"/>
              </w:rPr>
            </w:pPr>
            <w:r w:rsidRPr="00537A04">
              <w:rPr>
                <w:i/>
                <w:lang w:val="kk-KZ"/>
              </w:rPr>
              <w:t>ручные</w:t>
            </w:r>
          </w:p>
        </w:tc>
        <w:tc>
          <w:tcPr>
            <w:tcW w:w="1134" w:type="dxa"/>
            <w:vAlign w:val="center"/>
          </w:tcPr>
          <w:p w:rsidR="004D053B" w:rsidRPr="00537A04" w:rsidRDefault="004D053B" w:rsidP="00586281">
            <w:pPr>
              <w:jc w:val="both"/>
              <w:rPr>
                <w:b/>
              </w:rPr>
            </w:pPr>
            <w:r w:rsidRPr="00537A04">
              <w:rPr>
                <w:b/>
              </w:rPr>
              <w:t>2021 год</w:t>
            </w:r>
          </w:p>
        </w:tc>
        <w:tc>
          <w:tcPr>
            <w:tcW w:w="1134" w:type="dxa"/>
            <w:vAlign w:val="center"/>
          </w:tcPr>
          <w:p w:rsidR="004D053B" w:rsidRPr="00537A04" w:rsidRDefault="004D053B" w:rsidP="00586281">
            <w:pPr>
              <w:jc w:val="both"/>
              <w:rPr>
                <w:b/>
              </w:rPr>
            </w:pPr>
            <w:r w:rsidRPr="00537A04">
              <w:rPr>
                <w:b/>
              </w:rPr>
              <w:t>2022 год</w:t>
            </w:r>
          </w:p>
        </w:tc>
        <w:tc>
          <w:tcPr>
            <w:tcW w:w="1134" w:type="dxa"/>
            <w:vAlign w:val="center"/>
          </w:tcPr>
          <w:p w:rsidR="004D053B" w:rsidRPr="00537A04" w:rsidRDefault="004D053B" w:rsidP="00586281">
            <w:pPr>
              <w:jc w:val="both"/>
              <w:rPr>
                <w:b/>
              </w:rPr>
            </w:pPr>
            <w:r w:rsidRPr="00537A04">
              <w:rPr>
                <w:b/>
              </w:rPr>
              <w:t>2021 год</w:t>
            </w:r>
          </w:p>
        </w:tc>
        <w:tc>
          <w:tcPr>
            <w:tcW w:w="1276" w:type="dxa"/>
            <w:vAlign w:val="center"/>
          </w:tcPr>
          <w:p w:rsidR="004D053B" w:rsidRPr="00537A04" w:rsidRDefault="004D053B" w:rsidP="00586281">
            <w:pPr>
              <w:jc w:val="both"/>
              <w:rPr>
                <w:b/>
              </w:rPr>
            </w:pPr>
            <w:r w:rsidRPr="00537A04">
              <w:rPr>
                <w:b/>
              </w:rPr>
              <w:t>2022 год</w:t>
            </w:r>
          </w:p>
        </w:tc>
        <w:tc>
          <w:tcPr>
            <w:tcW w:w="1134" w:type="dxa"/>
            <w:vAlign w:val="center"/>
          </w:tcPr>
          <w:p w:rsidR="004D053B" w:rsidRPr="00537A04" w:rsidRDefault="004D053B" w:rsidP="00586281">
            <w:pPr>
              <w:jc w:val="both"/>
              <w:rPr>
                <w:b/>
              </w:rPr>
            </w:pPr>
            <w:r w:rsidRPr="00537A04">
              <w:rPr>
                <w:b/>
              </w:rPr>
              <w:t>2021 год</w:t>
            </w:r>
          </w:p>
        </w:tc>
        <w:tc>
          <w:tcPr>
            <w:tcW w:w="1134" w:type="dxa"/>
            <w:vAlign w:val="center"/>
          </w:tcPr>
          <w:p w:rsidR="004D053B" w:rsidRPr="00537A04" w:rsidRDefault="004D053B" w:rsidP="00586281">
            <w:pPr>
              <w:jc w:val="both"/>
              <w:rPr>
                <w:b/>
              </w:rPr>
            </w:pPr>
            <w:r w:rsidRPr="00537A04">
              <w:rPr>
                <w:b/>
              </w:rPr>
              <w:t>2022 год</w:t>
            </w:r>
          </w:p>
        </w:tc>
      </w:tr>
      <w:tr w:rsidR="004D053B" w:rsidRPr="00537A04" w:rsidTr="001062E9">
        <w:trPr>
          <w:trHeight w:val="1549"/>
          <w:jc w:val="center"/>
        </w:trPr>
        <w:tc>
          <w:tcPr>
            <w:tcW w:w="420" w:type="dxa"/>
            <w:vAlign w:val="center"/>
          </w:tcPr>
          <w:p w:rsidR="004D053B" w:rsidRPr="00537A04" w:rsidRDefault="004D053B" w:rsidP="00586281">
            <w:pPr>
              <w:jc w:val="both"/>
            </w:pPr>
            <w:r w:rsidRPr="00537A04">
              <w:t>1</w:t>
            </w:r>
          </w:p>
        </w:tc>
        <w:tc>
          <w:tcPr>
            <w:tcW w:w="1418" w:type="dxa"/>
            <w:vAlign w:val="center"/>
          </w:tcPr>
          <w:p w:rsidR="004D053B" w:rsidRPr="00537A04" w:rsidRDefault="004D053B" w:rsidP="00586281">
            <w:pPr>
              <w:jc w:val="both"/>
            </w:pPr>
            <w:r w:rsidRPr="00537A04">
              <w:t>г. Тараз</w:t>
            </w:r>
          </w:p>
        </w:tc>
        <w:tc>
          <w:tcPr>
            <w:tcW w:w="991" w:type="dxa"/>
          </w:tcPr>
          <w:p w:rsidR="004D053B" w:rsidRPr="00537A04" w:rsidRDefault="004D053B" w:rsidP="00586281">
            <w:pPr>
              <w:keepNext/>
              <w:widowControl w:val="0"/>
              <w:jc w:val="both"/>
              <w:rPr>
                <w:lang w:val="kk-KZ"/>
              </w:rPr>
            </w:pPr>
          </w:p>
          <w:p w:rsidR="004D053B" w:rsidRPr="00537A04" w:rsidRDefault="004D053B" w:rsidP="00586281">
            <w:pPr>
              <w:keepNext/>
              <w:widowControl w:val="0"/>
              <w:jc w:val="both"/>
              <w:rPr>
                <w:lang w:val="kk-KZ"/>
              </w:rPr>
            </w:pPr>
            <w:r w:rsidRPr="00537A04">
              <w:rPr>
                <w:lang w:val="kk-KZ"/>
              </w:rPr>
              <w:t>1</w:t>
            </w:r>
          </w:p>
        </w:tc>
        <w:tc>
          <w:tcPr>
            <w:tcW w:w="852" w:type="dxa"/>
            <w:vAlign w:val="center"/>
          </w:tcPr>
          <w:p w:rsidR="004D053B" w:rsidRPr="00537A04" w:rsidRDefault="004D053B" w:rsidP="00586281">
            <w:pPr>
              <w:keepNext/>
              <w:widowControl w:val="0"/>
              <w:jc w:val="both"/>
              <w:rPr>
                <w:lang w:val="kk-KZ"/>
              </w:rPr>
            </w:pPr>
            <w:r w:rsidRPr="00537A04">
              <w:rPr>
                <w:lang w:val="kk-KZ"/>
              </w:rPr>
              <w:t>4</w:t>
            </w:r>
          </w:p>
          <w:p w:rsidR="004D053B" w:rsidRPr="00537A04" w:rsidRDefault="004D053B" w:rsidP="00586281">
            <w:pPr>
              <w:keepNext/>
              <w:widowControl w:val="0"/>
              <w:jc w:val="both"/>
              <w:rPr>
                <w:lang w:val="kk-KZ"/>
              </w:rPr>
            </w:pPr>
          </w:p>
        </w:tc>
        <w:tc>
          <w:tcPr>
            <w:tcW w:w="1134" w:type="dxa"/>
            <w:vAlign w:val="center"/>
          </w:tcPr>
          <w:p w:rsidR="004D053B" w:rsidRPr="00537A04" w:rsidRDefault="004D053B" w:rsidP="00586281">
            <w:pPr>
              <w:keepNext/>
              <w:widowControl w:val="0"/>
              <w:jc w:val="both"/>
            </w:pPr>
            <w:r w:rsidRPr="00537A04">
              <w:t>5 (повышенный уровень)</w:t>
            </w:r>
          </w:p>
          <w:p w:rsidR="004D053B" w:rsidRPr="00537A04" w:rsidRDefault="004D053B" w:rsidP="00586281">
            <w:pPr>
              <w:keepNext/>
              <w:widowControl w:val="0"/>
              <w:jc w:val="both"/>
              <w:rPr>
                <w:lang w:val="kk-KZ"/>
              </w:rPr>
            </w:pPr>
          </w:p>
        </w:tc>
        <w:tc>
          <w:tcPr>
            <w:tcW w:w="1134" w:type="dxa"/>
            <w:vAlign w:val="center"/>
          </w:tcPr>
          <w:p w:rsidR="004D053B" w:rsidRPr="00537A04" w:rsidRDefault="004D053B" w:rsidP="00586281">
            <w:pPr>
              <w:keepNext/>
              <w:widowControl w:val="0"/>
              <w:jc w:val="both"/>
              <w:rPr>
                <w:lang w:val="kk-KZ"/>
              </w:rPr>
            </w:pPr>
            <w:r w:rsidRPr="00537A04">
              <w:rPr>
                <w:lang w:val="kk-KZ"/>
              </w:rPr>
              <w:t>3</w:t>
            </w:r>
          </w:p>
          <w:p w:rsidR="004D053B" w:rsidRPr="00537A04" w:rsidRDefault="004D053B" w:rsidP="00586281">
            <w:pPr>
              <w:keepNext/>
              <w:widowControl w:val="0"/>
              <w:jc w:val="both"/>
            </w:pPr>
            <w:r w:rsidRPr="00537A04">
              <w:t>(низкий уровень)</w:t>
            </w:r>
          </w:p>
          <w:p w:rsidR="004D053B" w:rsidRPr="00537A04" w:rsidRDefault="004D053B" w:rsidP="00586281">
            <w:pPr>
              <w:keepNext/>
              <w:widowControl w:val="0"/>
              <w:jc w:val="both"/>
              <w:rPr>
                <w:lang w:val="kk-KZ"/>
              </w:rPr>
            </w:pPr>
          </w:p>
          <w:p w:rsidR="004D053B" w:rsidRPr="00537A04" w:rsidRDefault="004D053B" w:rsidP="00586281">
            <w:pPr>
              <w:keepNext/>
              <w:widowControl w:val="0"/>
              <w:jc w:val="both"/>
              <w:rPr>
                <w:lang w:val="kk-KZ"/>
              </w:rPr>
            </w:pPr>
          </w:p>
        </w:tc>
        <w:tc>
          <w:tcPr>
            <w:tcW w:w="1134" w:type="dxa"/>
            <w:shd w:val="clear" w:color="auto" w:fill="auto"/>
            <w:vAlign w:val="center"/>
          </w:tcPr>
          <w:p w:rsidR="004D053B" w:rsidRPr="00537A04" w:rsidRDefault="004D053B" w:rsidP="00586281">
            <w:pPr>
              <w:jc w:val="both"/>
            </w:pPr>
            <w:r w:rsidRPr="00537A04">
              <w:t>5 (повышенный уровень)</w:t>
            </w:r>
          </w:p>
          <w:p w:rsidR="004D053B" w:rsidRPr="00537A04" w:rsidRDefault="004D053B" w:rsidP="00586281">
            <w:pPr>
              <w:jc w:val="both"/>
            </w:pPr>
          </w:p>
        </w:tc>
        <w:tc>
          <w:tcPr>
            <w:tcW w:w="1276" w:type="dxa"/>
            <w:shd w:val="clear" w:color="auto" w:fill="auto"/>
            <w:vAlign w:val="center"/>
          </w:tcPr>
          <w:p w:rsidR="004D053B" w:rsidRPr="00537A04" w:rsidRDefault="004D053B" w:rsidP="00586281">
            <w:pPr>
              <w:jc w:val="both"/>
            </w:pPr>
            <w:r w:rsidRPr="00537A04">
              <w:t>3,4</w:t>
            </w:r>
          </w:p>
          <w:p w:rsidR="004D053B" w:rsidRPr="00537A04" w:rsidRDefault="004D053B" w:rsidP="00586281">
            <w:pPr>
              <w:jc w:val="both"/>
            </w:pPr>
            <w:r w:rsidRPr="00537A04">
              <w:t>(повышенный уровень)</w:t>
            </w:r>
          </w:p>
          <w:p w:rsidR="004D053B" w:rsidRPr="00537A04" w:rsidRDefault="004D053B" w:rsidP="00586281">
            <w:pPr>
              <w:jc w:val="both"/>
            </w:pPr>
          </w:p>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r w:rsidRPr="00537A04">
              <w:t>3</w:t>
            </w:r>
          </w:p>
          <w:p w:rsidR="004D053B" w:rsidRPr="00537A04" w:rsidRDefault="004D053B" w:rsidP="00586281">
            <w:pPr>
              <w:jc w:val="both"/>
            </w:pPr>
            <w:r w:rsidRPr="00537A04">
              <w:t xml:space="preserve"> (низкий уровень)</w:t>
            </w:r>
          </w:p>
          <w:p w:rsidR="004D053B" w:rsidRPr="00537A04" w:rsidRDefault="004D053B" w:rsidP="00586281">
            <w:pPr>
              <w:jc w:val="both"/>
            </w:pPr>
          </w:p>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p w:rsidR="004D053B" w:rsidRPr="00537A04" w:rsidRDefault="004D053B" w:rsidP="00586281">
            <w:pPr>
              <w:jc w:val="both"/>
            </w:pPr>
            <w:r w:rsidRPr="00537A04">
              <w:t>1</w:t>
            </w:r>
          </w:p>
          <w:p w:rsidR="004D053B" w:rsidRPr="00537A04" w:rsidRDefault="004D053B" w:rsidP="00586281">
            <w:pPr>
              <w:jc w:val="both"/>
            </w:pPr>
            <w:r w:rsidRPr="00537A04">
              <w:t>(повышенный уровень)</w:t>
            </w:r>
          </w:p>
          <w:p w:rsidR="004D053B" w:rsidRPr="00537A04" w:rsidRDefault="004D053B" w:rsidP="00586281">
            <w:pPr>
              <w:jc w:val="both"/>
            </w:pPr>
          </w:p>
          <w:p w:rsidR="004D053B" w:rsidRPr="00537A04" w:rsidRDefault="004D053B" w:rsidP="00586281">
            <w:pPr>
              <w:jc w:val="both"/>
            </w:pPr>
          </w:p>
        </w:tc>
      </w:tr>
      <w:tr w:rsidR="004D053B" w:rsidRPr="00537A04" w:rsidTr="001062E9">
        <w:trPr>
          <w:jc w:val="center"/>
        </w:trPr>
        <w:tc>
          <w:tcPr>
            <w:tcW w:w="420" w:type="dxa"/>
            <w:vAlign w:val="center"/>
          </w:tcPr>
          <w:p w:rsidR="004D053B" w:rsidRPr="00537A04" w:rsidRDefault="004D053B" w:rsidP="00586281">
            <w:pPr>
              <w:jc w:val="both"/>
            </w:pPr>
            <w:r w:rsidRPr="00537A04">
              <w:t>2</w:t>
            </w:r>
          </w:p>
        </w:tc>
        <w:tc>
          <w:tcPr>
            <w:tcW w:w="1418" w:type="dxa"/>
            <w:vAlign w:val="center"/>
          </w:tcPr>
          <w:p w:rsidR="004D053B" w:rsidRPr="00537A04" w:rsidRDefault="004D053B" w:rsidP="00586281">
            <w:pPr>
              <w:jc w:val="both"/>
            </w:pPr>
            <w:r w:rsidRPr="00537A04">
              <w:t>г. Жанатас</w:t>
            </w:r>
          </w:p>
        </w:tc>
        <w:tc>
          <w:tcPr>
            <w:tcW w:w="991" w:type="dxa"/>
          </w:tcPr>
          <w:p w:rsidR="004D053B" w:rsidRPr="00537A04" w:rsidRDefault="004D053B" w:rsidP="00586281">
            <w:pPr>
              <w:keepNext/>
              <w:widowControl w:val="0"/>
              <w:jc w:val="both"/>
              <w:rPr>
                <w:lang w:val="kk-KZ"/>
              </w:rPr>
            </w:pPr>
            <w:r w:rsidRPr="00537A04">
              <w:rPr>
                <w:lang w:val="kk-KZ"/>
              </w:rPr>
              <w:t>1</w:t>
            </w:r>
          </w:p>
        </w:tc>
        <w:tc>
          <w:tcPr>
            <w:tcW w:w="852" w:type="dxa"/>
            <w:vAlign w:val="center"/>
          </w:tcPr>
          <w:p w:rsidR="004D053B" w:rsidRPr="00537A04" w:rsidRDefault="004D053B" w:rsidP="00586281">
            <w:pPr>
              <w:keepNext/>
              <w:widowControl w:val="0"/>
              <w:jc w:val="both"/>
              <w:rPr>
                <w:lang w:val="kk-KZ"/>
              </w:rPr>
            </w:pPr>
            <w:r w:rsidRPr="00537A04">
              <w:rPr>
                <w:lang w:val="kk-KZ"/>
              </w:rPr>
              <w:t>-</w:t>
            </w:r>
          </w:p>
        </w:tc>
        <w:tc>
          <w:tcPr>
            <w:tcW w:w="1134" w:type="dxa"/>
            <w:vAlign w:val="center"/>
          </w:tcPr>
          <w:p w:rsidR="004D053B" w:rsidRPr="00537A04" w:rsidRDefault="004D053B" w:rsidP="00586281">
            <w:pPr>
              <w:keepNext/>
              <w:widowControl w:val="0"/>
              <w:jc w:val="both"/>
              <w:rPr>
                <w:lang w:val="kk-KZ"/>
              </w:rPr>
            </w:pPr>
            <w:r w:rsidRPr="00537A04">
              <w:t>1 (низкий уровень)</w:t>
            </w:r>
          </w:p>
        </w:tc>
        <w:tc>
          <w:tcPr>
            <w:tcW w:w="1134" w:type="dxa"/>
            <w:vAlign w:val="center"/>
          </w:tcPr>
          <w:p w:rsidR="004D053B" w:rsidRPr="00537A04" w:rsidRDefault="004D053B" w:rsidP="00586281">
            <w:pPr>
              <w:keepNext/>
              <w:widowControl w:val="0"/>
              <w:jc w:val="both"/>
              <w:rPr>
                <w:lang w:val="kk-KZ"/>
              </w:rPr>
            </w:pPr>
          </w:p>
          <w:p w:rsidR="004D053B" w:rsidRPr="00537A04" w:rsidRDefault="004D053B" w:rsidP="00586281">
            <w:pPr>
              <w:keepNext/>
              <w:widowControl w:val="0"/>
              <w:jc w:val="both"/>
              <w:rPr>
                <w:lang w:val="kk-KZ"/>
              </w:rPr>
            </w:pPr>
            <w:r w:rsidRPr="00537A04">
              <w:rPr>
                <w:lang w:val="kk-KZ"/>
              </w:rPr>
              <w:t>-</w:t>
            </w:r>
          </w:p>
        </w:tc>
        <w:tc>
          <w:tcPr>
            <w:tcW w:w="1134" w:type="dxa"/>
            <w:shd w:val="clear" w:color="auto" w:fill="auto"/>
            <w:vAlign w:val="center"/>
          </w:tcPr>
          <w:p w:rsidR="004D053B" w:rsidRPr="00537A04" w:rsidRDefault="004D053B" w:rsidP="00586281">
            <w:pPr>
              <w:jc w:val="both"/>
            </w:pPr>
            <w:r w:rsidRPr="00537A04">
              <w:t xml:space="preserve">1 </w:t>
            </w:r>
          </w:p>
          <w:p w:rsidR="004D053B" w:rsidRPr="00537A04" w:rsidRDefault="004D053B" w:rsidP="00586281">
            <w:pPr>
              <w:jc w:val="both"/>
            </w:pPr>
            <w:r w:rsidRPr="00537A04">
              <w:t>(низкий уровень)</w:t>
            </w:r>
          </w:p>
          <w:p w:rsidR="004D053B" w:rsidRPr="00537A04" w:rsidRDefault="004D053B" w:rsidP="00586281">
            <w:pPr>
              <w:jc w:val="both"/>
            </w:pPr>
          </w:p>
        </w:tc>
        <w:tc>
          <w:tcPr>
            <w:tcW w:w="1276" w:type="dxa"/>
            <w:shd w:val="clear" w:color="auto" w:fill="auto"/>
            <w:vAlign w:val="center"/>
          </w:tcPr>
          <w:p w:rsidR="004D053B" w:rsidRPr="00537A04" w:rsidRDefault="004D053B" w:rsidP="00586281">
            <w:pPr>
              <w:jc w:val="both"/>
            </w:pPr>
            <w:r w:rsidRPr="00537A04">
              <w:t>1,2 (низкий)</w:t>
            </w:r>
          </w:p>
          <w:p w:rsidR="004D053B" w:rsidRPr="00537A04" w:rsidRDefault="004D053B" w:rsidP="00586281">
            <w:pPr>
              <w:jc w:val="both"/>
            </w:pPr>
          </w:p>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r w:rsidRPr="00537A04">
              <w:t>0</w:t>
            </w:r>
          </w:p>
          <w:p w:rsidR="004D053B" w:rsidRPr="00537A04" w:rsidRDefault="004D053B" w:rsidP="00586281">
            <w:pPr>
              <w:jc w:val="both"/>
            </w:pPr>
            <w:r w:rsidRPr="00537A04">
              <w:t xml:space="preserve"> (низкий уровень)</w:t>
            </w:r>
          </w:p>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r w:rsidRPr="00537A04">
              <w:t>1 (повышенный)</w:t>
            </w:r>
          </w:p>
          <w:p w:rsidR="004D053B" w:rsidRPr="00537A04" w:rsidRDefault="004D053B" w:rsidP="00586281">
            <w:pPr>
              <w:jc w:val="both"/>
            </w:pPr>
          </w:p>
        </w:tc>
      </w:tr>
      <w:tr w:rsidR="004D053B" w:rsidRPr="00537A04" w:rsidTr="001062E9">
        <w:trPr>
          <w:jc w:val="center"/>
        </w:trPr>
        <w:tc>
          <w:tcPr>
            <w:tcW w:w="420" w:type="dxa"/>
            <w:vAlign w:val="center"/>
          </w:tcPr>
          <w:p w:rsidR="004D053B" w:rsidRPr="00537A04" w:rsidRDefault="004D053B" w:rsidP="00586281">
            <w:pPr>
              <w:jc w:val="both"/>
            </w:pPr>
            <w:r w:rsidRPr="00537A04">
              <w:t>3</w:t>
            </w:r>
          </w:p>
        </w:tc>
        <w:tc>
          <w:tcPr>
            <w:tcW w:w="1418" w:type="dxa"/>
            <w:vAlign w:val="center"/>
          </w:tcPr>
          <w:p w:rsidR="004D053B" w:rsidRPr="00537A04" w:rsidRDefault="004D053B" w:rsidP="00586281">
            <w:pPr>
              <w:jc w:val="both"/>
            </w:pPr>
            <w:r w:rsidRPr="00537A04">
              <w:t>г. Каратау</w:t>
            </w:r>
          </w:p>
        </w:tc>
        <w:tc>
          <w:tcPr>
            <w:tcW w:w="991" w:type="dxa"/>
          </w:tcPr>
          <w:p w:rsidR="004D053B" w:rsidRPr="00537A04" w:rsidRDefault="004D053B" w:rsidP="00586281">
            <w:pPr>
              <w:keepNext/>
              <w:widowControl w:val="0"/>
              <w:jc w:val="both"/>
              <w:rPr>
                <w:lang w:val="kk-KZ"/>
              </w:rPr>
            </w:pPr>
            <w:r w:rsidRPr="00537A04">
              <w:rPr>
                <w:lang w:val="kk-KZ"/>
              </w:rPr>
              <w:t>1</w:t>
            </w:r>
          </w:p>
        </w:tc>
        <w:tc>
          <w:tcPr>
            <w:tcW w:w="852" w:type="dxa"/>
            <w:vAlign w:val="center"/>
          </w:tcPr>
          <w:p w:rsidR="004D053B" w:rsidRPr="00537A04" w:rsidRDefault="004D053B" w:rsidP="00586281">
            <w:pPr>
              <w:keepNext/>
              <w:widowControl w:val="0"/>
              <w:jc w:val="both"/>
              <w:rPr>
                <w:lang w:val="kk-KZ"/>
              </w:rPr>
            </w:pPr>
            <w:r w:rsidRPr="00537A04">
              <w:rPr>
                <w:lang w:val="kk-KZ"/>
              </w:rPr>
              <w:t>-</w:t>
            </w:r>
          </w:p>
        </w:tc>
        <w:tc>
          <w:tcPr>
            <w:tcW w:w="1134" w:type="dxa"/>
            <w:vAlign w:val="center"/>
          </w:tcPr>
          <w:p w:rsidR="004D053B" w:rsidRPr="00537A04" w:rsidRDefault="004D053B" w:rsidP="00586281">
            <w:pPr>
              <w:keepNext/>
              <w:widowControl w:val="0"/>
              <w:jc w:val="both"/>
              <w:rPr>
                <w:lang w:val="kk-KZ"/>
              </w:rPr>
            </w:pPr>
            <w:r w:rsidRPr="00537A04">
              <w:rPr>
                <w:lang w:val="kk-KZ"/>
              </w:rPr>
              <w:t>1 (низкий уровень)</w:t>
            </w:r>
          </w:p>
          <w:p w:rsidR="004D053B" w:rsidRPr="00537A04" w:rsidRDefault="004D053B" w:rsidP="00586281">
            <w:pPr>
              <w:keepNext/>
              <w:widowControl w:val="0"/>
              <w:jc w:val="both"/>
              <w:rPr>
                <w:lang w:val="kk-KZ"/>
              </w:rPr>
            </w:pPr>
          </w:p>
        </w:tc>
        <w:tc>
          <w:tcPr>
            <w:tcW w:w="1134" w:type="dxa"/>
            <w:vAlign w:val="center"/>
          </w:tcPr>
          <w:p w:rsidR="004D053B" w:rsidRPr="00537A04" w:rsidRDefault="004D053B" w:rsidP="00586281">
            <w:pPr>
              <w:keepNext/>
              <w:widowControl w:val="0"/>
              <w:jc w:val="both"/>
              <w:rPr>
                <w:lang w:val="kk-KZ"/>
              </w:rPr>
            </w:pPr>
            <w:r w:rsidRPr="00537A04">
              <w:rPr>
                <w:lang w:val="kk-KZ"/>
              </w:rPr>
              <w:t>-</w:t>
            </w:r>
          </w:p>
        </w:tc>
        <w:tc>
          <w:tcPr>
            <w:tcW w:w="1134" w:type="dxa"/>
            <w:shd w:val="clear" w:color="auto" w:fill="auto"/>
            <w:vAlign w:val="center"/>
          </w:tcPr>
          <w:p w:rsidR="004D053B" w:rsidRPr="00537A04" w:rsidRDefault="004D053B" w:rsidP="00586281">
            <w:pPr>
              <w:jc w:val="both"/>
            </w:pPr>
            <w:r w:rsidRPr="00537A04">
              <w:t>3 (повышенный уровень)</w:t>
            </w:r>
          </w:p>
        </w:tc>
        <w:tc>
          <w:tcPr>
            <w:tcW w:w="1276" w:type="dxa"/>
            <w:shd w:val="clear" w:color="auto" w:fill="auto"/>
            <w:vAlign w:val="center"/>
          </w:tcPr>
          <w:p w:rsidR="004D053B" w:rsidRPr="00537A04" w:rsidRDefault="004D053B" w:rsidP="00586281">
            <w:pPr>
              <w:jc w:val="both"/>
            </w:pPr>
            <w:r w:rsidRPr="00537A04">
              <w:t>1,5 (низкий уровень)</w:t>
            </w:r>
          </w:p>
          <w:p w:rsidR="004D053B" w:rsidRPr="00537A04" w:rsidRDefault="004D053B" w:rsidP="00586281">
            <w:pPr>
              <w:jc w:val="both"/>
            </w:pPr>
          </w:p>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r w:rsidRPr="00537A04">
              <w:t>1</w:t>
            </w:r>
          </w:p>
          <w:p w:rsidR="004D053B" w:rsidRPr="00537A04" w:rsidRDefault="004D053B" w:rsidP="00586281">
            <w:pPr>
              <w:jc w:val="both"/>
            </w:pPr>
            <w:r w:rsidRPr="00537A04">
              <w:t>(низкий уровень)</w:t>
            </w:r>
          </w:p>
          <w:p w:rsidR="004D053B" w:rsidRPr="00537A04" w:rsidRDefault="004D053B" w:rsidP="00586281">
            <w:pPr>
              <w:jc w:val="both"/>
            </w:pPr>
          </w:p>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r w:rsidRPr="00537A04">
              <w:t xml:space="preserve">0  </w:t>
            </w:r>
          </w:p>
          <w:p w:rsidR="004D053B" w:rsidRPr="00537A04" w:rsidRDefault="004D053B" w:rsidP="00586281">
            <w:pPr>
              <w:jc w:val="both"/>
            </w:pPr>
            <w:r w:rsidRPr="00537A04">
              <w:t>(низкий уровень)</w:t>
            </w:r>
          </w:p>
          <w:p w:rsidR="004D053B" w:rsidRPr="00537A04" w:rsidRDefault="004D053B" w:rsidP="00586281">
            <w:pPr>
              <w:jc w:val="both"/>
            </w:pPr>
          </w:p>
          <w:p w:rsidR="004D053B" w:rsidRPr="00537A04" w:rsidRDefault="004D053B" w:rsidP="00586281">
            <w:pPr>
              <w:jc w:val="both"/>
            </w:pPr>
          </w:p>
        </w:tc>
      </w:tr>
      <w:tr w:rsidR="004D053B" w:rsidRPr="00537A04" w:rsidTr="001062E9">
        <w:trPr>
          <w:jc w:val="center"/>
        </w:trPr>
        <w:tc>
          <w:tcPr>
            <w:tcW w:w="420" w:type="dxa"/>
            <w:vAlign w:val="center"/>
          </w:tcPr>
          <w:p w:rsidR="004D053B" w:rsidRPr="00537A04" w:rsidRDefault="004D053B" w:rsidP="00586281">
            <w:pPr>
              <w:jc w:val="both"/>
            </w:pPr>
            <w:r w:rsidRPr="00537A04">
              <w:t>4</w:t>
            </w:r>
          </w:p>
        </w:tc>
        <w:tc>
          <w:tcPr>
            <w:tcW w:w="1418" w:type="dxa"/>
            <w:vAlign w:val="center"/>
          </w:tcPr>
          <w:p w:rsidR="004D053B" w:rsidRPr="00537A04" w:rsidRDefault="004D053B" w:rsidP="00586281">
            <w:pPr>
              <w:jc w:val="both"/>
            </w:pPr>
            <w:r w:rsidRPr="00537A04">
              <w:t>г. Шу</w:t>
            </w:r>
          </w:p>
        </w:tc>
        <w:tc>
          <w:tcPr>
            <w:tcW w:w="991" w:type="dxa"/>
          </w:tcPr>
          <w:p w:rsidR="004D053B" w:rsidRPr="00537A04" w:rsidRDefault="004D053B" w:rsidP="00586281">
            <w:pPr>
              <w:keepNext/>
              <w:widowControl w:val="0"/>
              <w:jc w:val="both"/>
              <w:rPr>
                <w:lang w:val="kk-KZ"/>
              </w:rPr>
            </w:pPr>
            <w:r w:rsidRPr="00537A04">
              <w:rPr>
                <w:lang w:val="kk-KZ"/>
              </w:rPr>
              <w:t>1</w:t>
            </w:r>
          </w:p>
        </w:tc>
        <w:tc>
          <w:tcPr>
            <w:tcW w:w="852" w:type="dxa"/>
            <w:vAlign w:val="center"/>
          </w:tcPr>
          <w:p w:rsidR="004D053B" w:rsidRPr="00537A04" w:rsidRDefault="004D053B" w:rsidP="00586281">
            <w:pPr>
              <w:keepNext/>
              <w:widowControl w:val="0"/>
              <w:jc w:val="both"/>
              <w:rPr>
                <w:lang w:val="kk-KZ"/>
              </w:rPr>
            </w:pPr>
            <w:r w:rsidRPr="00537A04">
              <w:rPr>
                <w:lang w:val="kk-KZ"/>
              </w:rPr>
              <w:t>-</w:t>
            </w:r>
          </w:p>
        </w:tc>
        <w:tc>
          <w:tcPr>
            <w:tcW w:w="1134" w:type="dxa"/>
            <w:vAlign w:val="center"/>
          </w:tcPr>
          <w:p w:rsidR="004D053B" w:rsidRPr="00537A04" w:rsidRDefault="004D053B" w:rsidP="00586281">
            <w:pPr>
              <w:keepNext/>
              <w:widowControl w:val="0"/>
              <w:jc w:val="both"/>
              <w:rPr>
                <w:lang w:val="kk-KZ"/>
              </w:rPr>
            </w:pPr>
            <w:r w:rsidRPr="00537A04">
              <w:rPr>
                <w:lang w:val="kk-KZ"/>
              </w:rPr>
              <w:t>3 (повышенный уровень)</w:t>
            </w:r>
          </w:p>
          <w:p w:rsidR="004D053B" w:rsidRPr="00537A04" w:rsidRDefault="004D053B" w:rsidP="00586281">
            <w:pPr>
              <w:keepNext/>
              <w:widowControl w:val="0"/>
              <w:jc w:val="both"/>
              <w:rPr>
                <w:lang w:val="kk-KZ"/>
              </w:rPr>
            </w:pPr>
          </w:p>
        </w:tc>
        <w:tc>
          <w:tcPr>
            <w:tcW w:w="1134" w:type="dxa"/>
            <w:vAlign w:val="center"/>
          </w:tcPr>
          <w:p w:rsidR="004D053B" w:rsidRPr="00537A04" w:rsidRDefault="004D053B" w:rsidP="00586281">
            <w:pPr>
              <w:keepNext/>
              <w:widowControl w:val="0"/>
              <w:jc w:val="both"/>
              <w:rPr>
                <w:lang w:val="kk-KZ"/>
              </w:rPr>
            </w:pPr>
            <w:r w:rsidRPr="00537A04">
              <w:rPr>
                <w:lang w:val="kk-KZ"/>
              </w:rPr>
              <w:t>4</w:t>
            </w:r>
          </w:p>
          <w:p w:rsidR="004D053B" w:rsidRPr="00537A04" w:rsidRDefault="004D053B" w:rsidP="00586281">
            <w:pPr>
              <w:keepNext/>
              <w:widowControl w:val="0"/>
              <w:jc w:val="both"/>
              <w:rPr>
                <w:lang w:val="kk-KZ"/>
              </w:rPr>
            </w:pPr>
            <w:r w:rsidRPr="00537A04">
              <w:rPr>
                <w:lang w:val="kk-KZ"/>
              </w:rPr>
              <w:t>(низкий уровень)</w:t>
            </w:r>
          </w:p>
          <w:p w:rsidR="004D053B" w:rsidRPr="00537A04" w:rsidRDefault="004D053B" w:rsidP="00586281">
            <w:pPr>
              <w:keepNext/>
              <w:widowControl w:val="0"/>
              <w:jc w:val="both"/>
              <w:rPr>
                <w:lang w:val="kk-KZ"/>
              </w:rPr>
            </w:pPr>
          </w:p>
          <w:p w:rsidR="004D053B" w:rsidRPr="00537A04" w:rsidRDefault="004D053B" w:rsidP="00586281">
            <w:pPr>
              <w:keepNext/>
              <w:widowControl w:val="0"/>
              <w:jc w:val="both"/>
              <w:rPr>
                <w:lang w:val="kk-KZ"/>
              </w:rPr>
            </w:pPr>
          </w:p>
        </w:tc>
        <w:tc>
          <w:tcPr>
            <w:tcW w:w="1134" w:type="dxa"/>
            <w:vAlign w:val="center"/>
          </w:tcPr>
          <w:p w:rsidR="004D053B" w:rsidRPr="00537A04" w:rsidRDefault="004D053B" w:rsidP="00586281">
            <w:pPr>
              <w:jc w:val="both"/>
            </w:pPr>
            <w:r w:rsidRPr="00537A04">
              <w:t>4 (повышенный уровень)</w:t>
            </w:r>
          </w:p>
          <w:p w:rsidR="004D053B" w:rsidRPr="00537A04" w:rsidRDefault="004D053B" w:rsidP="00586281">
            <w:pPr>
              <w:jc w:val="both"/>
            </w:pPr>
          </w:p>
        </w:tc>
        <w:tc>
          <w:tcPr>
            <w:tcW w:w="1276" w:type="dxa"/>
            <w:vAlign w:val="center"/>
          </w:tcPr>
          <w:p w:rsidR="004D053B" w:rsidRPr="00537A04" w:rsidRDefault="004D053B" w:rsidP="00586281">
            <w:pPr>
              <w:jc w:val="both"/>
            </w:pPr>
            <w:r w:rsidRPr="00537A04">
              <w:t>2,7</w:t>
            </w:r>
          </w:p>
          <w:p w:rsidR="004D053B" w:rsidRPr="00537A04" w:rsidRDefault="004D053B" w:rsidP="00586281">
            <w:pPr>
              <w:jc w:val="both"/>
            </w:pPr>
            <w:r w:rsidRPr="00537A04">
              <w:t>(повышенный уровень)</w:t>
            </w:r>
          </w:p>
          <w:p w:rsidR="004D053B" w:rsidRPr="00537A04" w:rsidRDefault="004D053B" w:rsidP="00586281">
            <w:pPr>
              <w:jc w:val="both"/>
            </w:pPr>
          </w:p>
        </w:tc>
        <w:tc>
          <w:tcPr>
            <w:tcW w:w="1134" w:type="dxa"/>
            <w:vAlign w:val="center"/>
          </w:tcPr>
          <w:p w:rsidR="004D053B" w:rsidRPr="00537A04" w:rsidRDefault="004D053B" w:rsidP="00586281">
            <w:pPr>
              <w:jc w:val="both"/>
            </w:pPr>
            <w:r w:rsidRPr="00537A04">
              <w:t>2 (повышенный уровень)</w:t>
            </w:r>
          </w:p>
          <w:p w:rsidR="004D053B" w:rsidRPr="00537A04" w:rsidRDefault="004D053B" w:rsidP="00586281">
            <w:pPr>
              <w:jc w:val="both"/>
            </w:pPr>
          </w:p>
        </w:tc>
        <w:tc>
          <w:tcPr>
            <w:tcW w:w="1134" w:type="dxa"/>
            <w:vAlign w:val="center"/>
          </w:tcPr>
          <w:p w:rsidR="004D053B" w:rsidRPr="00537A04" w:rsidRDefault="004D053B" w:rsidP="00586281">
            <w:pPr>
              <w:jc w:val="both"/>
            </w:pPr>
          </w:p>
          <w:p w:rsidR="004D053B" w:rsidRPr="00537A04" w:rsidRDefault="004D053B" w:rsidP="00586281">
            <w:pPr>
              <w:jc w:val="both"/>
            </w:pPr>
            <w:r w:rsidRPr="00537A04">
              <w:t xml:space="preserve">1 </w:t>
            </w:r>
          </w:p>
          <w:p w:rsidR="004D053B" w:rsidRPr="00537A04" w:rsidRDefault="004D053B" w:rsidP="00586281">
            <w:pPr>
              <w:jc w:val="both"/>
            </w:pPr>
            <w:r w:rsidRPr="00537A04">
              <w:t>(повышенный уровень)</w:t>
            </w:r>
          </w:p>
          <w:p w:rsidR="004D053B" w:rsidRPr="00537A04" w:rsidRDefault="004D053B" w:rsidP="00586281">
            <w:pPr>
              <w:jc w:val="both"/>
            </w:pPr>
          </w:p>
          <w:p w:rsidR="004D053B" w:rsidRPr="00537A04" w:rsidRDefault="004D053B" w:rsidP="00586281">
            <w:pPr>
              <w:jc w:val="both"/>
            </w:pPr>
          </w:p>
        </w:tc>
      </w:tr>
      <w:tr w:rsidR="004D053B" w:rsidRPr="00537A04" w:rsidTr="001062E9">
        <w:trPr>
          <w:jc w:val="center"/>
        </w:trPr>
        <w:tc>
          <w:tcPr>
            <w:tcW w:w="420" w:type="dxa"/>
            <w:vAlign w:val="center"/>
          </w:tcPr>
          <w:p w:rsidR="004D053B" w:rsidRPr="00537A04" w:rsidRDefault="004D053B" w:rsidP="00586281">
            <w:pPr>
              <w:jc w:val="both"/>
            </w:pPr>
            <w:r w:rsidRPr="00537A04">
              <w:t>6</w:t>
            </w:r>
          </w:p>
        </w:tc>
        <w:tc>
          <w:tcPr>
            <w:tcW w:w="1418" w:type="dxa"/>
            <w:vAlign w:val="center"/>
          </w:tcPr>
          <w:p w:rsidR="004D053B" w:rsidRPr="00537A04" w:rsidRDefault="004D053B" w:rsidP="00586281">
            <w:pPr>
              <w:jc w:val="both"/>
            </w:pPr>
            <w:r w:rsidRPr="00537A04">
              <w:t>п. Кордай</w:t>
            </w:r>
          </w:p>
        </w:tc>
        <w:tc>
          <w:tcPr>
            <w:tcW w:w="991" w:type="dxa"/>
          </w:tcPr>
          <w:p w:rsidR="004D053B" w:rsidRPr="00537A04" w:rsidRDefault="004D053B" w:rsidP="00586281">
            <w:pPr>
              <w:keepNext/>
              <w:widowControl w:val="0"/>
              <w:jc w:val="both"/>
              <w:rPr>
                <w:lang w:val="kk-KZ"/>
              </w:rPr>
            </w:pPr>
            <w:r w:rsidRPr="00537A04">
              <w:rPr>
                <w:lang w:val="kk-KZ"/>
              </w:rPr>
              <w:t>1</w:t>
            </w:r>
          </w:p>
        </w:tc>
        <w:tc>
          <w:tcPr>
            <w:tcW w:w="852" w:type="dxa"/>
            <w:vAlign w:val="center"/>
          </w:tcPr>
          <w:p w:rsidR="004D053B" w:rsidRPr="00537A04" w:rsidRDefault="004D053B" w:rsidP="00586281">
            <w:pPr>
              <w:keepNext/>
              <w:widowControl w:val="0"/>
              <w:jc w:val="both"/>
              <w:rPr>
                <w:lang w:val="kk-KZ"/>
              </w:rPr>
            </w:pPr>
            <w:r w:rsidRPr="00537A04">
              <w:rPr>
                <w:lang w:val="kk-KZ"/>
              </w:rPr>
              <w:t>-</w:t>
            </w:r>
          </w:p>
        </w:tc>
        <w:tc>
          <w:tcPr>
            <w:tcW w:w="1134" w:type="dxa"/>
            <w:vAlign w:val="center"/>
          </w:tcPr>
          <w:p w:rsidR="004D053B" w:rsidRPr="00537A04" w:rsidRDefault="004D053B" w:rsidP="00586281">
            <w:pPr>
              <w:keepNext/>
              <w:widowControl w:val="0"/>
              <w:jc w:val="both"/>
              <w:rPr>
                <w:lang w:val="kk-KZ"/>
              </w:rPr>
            </w:pPr>
            <w:r w:rsidRPr="00537A04">
              <w:rPr>
                <w:lang w:val="kk-KZ"/>
              </w:rPr>
              <w:t xml:space="preserve">1 </w:t>
            </w:r>
          </w:p>
          <w:p w:rsidR="004D053B" w:rsidRPr="00537A04" w:rsidRDefault="004D053B" w:rsidP="00586281">
            <w:pPr>
              <w:keepNext/>
              <w:widowControl w:val="0"/>
              <w:jc w:val="both"/>
              <w:rPr>
                <w:lang w:val="kk-KZ"/>
              </w:rPr>
            </w:pPr>
            <w:r w:rsidRPr="00537A04">
              <w:rPr>
                <w:lang w:val="kk-KZ"/>
              </w:rPr>
              <w:t>(низкий уровень)</w:t>
            </w:r>
          </w:p>
          <w:p w:rsidR="004D053B" w:rsidRPr="00537A04" w:rsidRDefault="004D053B" w:rsidP="00586281">
            <w:pPr>
              <w:keepNext/>
              <w:widowControl w:val="0"/>
              <w:jc w:val="both"/>
              <w:rPr>
                <w:lang w:val="kk-KZ"/>
              </w:rPr>
            </w:pPr>
          </w:p>
          <w:p w:rsidR="004D053B" w:rsidRPr="00537A04" w:rsidRDefault="004D053B" w:rsidP="00586281">
            <w:pPr>
              <w:keepNext/>
              <w:widowControl w:val="0"/>
              <w:jc w:val="both"/>
              <w:rPr>
                <w:lang w:val="kk-KZ"/>
              </w:rPr>
            </w:pPr>
          </w:p>
        </w:tc>
        <w:tc>
          <w:tcPr>
            <w:tcW w:w="1134" w:type="dxa"/>
            <w:vAlign w:val="center"/>
          </w:tcPr>
          <w:p w:rsidR="004D053B" w:rsidRPr="00537A04" w:rsidRDefault="004D053B" w:rsidP="00586281">
            <w:pPr>
              <w:keepNext/>
              <w:widowControl w:val="0"/>
              <w:jc w:val="both"/>
              <w:rPr>
                <w:lang w:val="kk-KZ"/>
              </w:rPr>
            </w:pPr>
            <w:r w:rsidRPr="00537A04">
              <w:rPr>
                <w:lang w:val="kk-KZ"/>
              </w:rPr>
              <w:t xml:space="preserve">1 </w:t>
            </w:r>
          </w:p>
          <w:p w:rsidR="004D053B" w:rsidRPr="00537A04" w:rsidRDefault="004D053B" w:rsidP="00586281">
            <w:pPr>
              <w:keepNext/>
              <w:widowControl w:val="0"/>
              <w:jc w:val="both"/>
              <w:rPr>
                <w:lang w:val="kk-KZ"/>
              </w:rPr>
            </w:pPr>
            <w:r w:rsidRPr="00537A04">
              <w:rPr>
                <w:lang w:val="kk-KZ"/>
              </w:rPr>
              <w:t>(низкий уровень)</w:t>
            </w:r>
          </w:p>
          <w:p w:rsidR="004D053B" w:rsidRPr="00537A04" w:rsidRDefault="004D053B" w:rsidP="00586281">
            <w:pPr>
              <w:keepNext/>
              <w:widowControl w:val="0"/>
              <w:jc w:val="both"/>
              <w:rPr>
                <w:lang w:val="kk-KZ"/>
              </w:rPr>
            </w:pPr>
          </w:p>
          <w:p w:rsidR="004D053B" w:rsidRPr="00537A04" w:rsidRDefault="004D053B" w:rsidP="00586281">
            <w:pPr>
              <w:keepNext/>
              <w:widowControl w:val="0"/>
              <w:jc w:val="both"/>
              <w:rPr>
                <w:lang w:val="kk-KZ"/>
              </w:rPr>
            </w:pPr>
          </w:p>
        </w:tc>
        <w:tc>
          <w:tcPr>
            <w:tcW w:w="1134" w:type="dxa"/>
            <w:vAlign w:val="center"/>
          </w:tcPr>
          <w:p w:rsidR="004D053B" w:rsidRPr="00537A04" w:rsidRDefault="004D053B" w:rsidP="00586281">
            <w:pPr>
              <w:jc w:val="both"/>
            </w:pPr>
            <w:r w:rsidRPr="00537A04">
              <w:t>1 (низкий уровень)</w:t>
            </w:r>
          </w:p>
          <w:p w:rsidR="004D053B" w:rsidRPr="00537A04" w:rsidRDefault="004D053B" w:rsidP="00586281">
            <w:pPr>
              <w:jc w:val="both"/>
            </w:pPr>
          </w:p>
          <w:p w:rsidR="004D053B" w:rsidRPr="00537A04" w:rsidRDefault="004D053B" w:rsidP="00586281">
            <w:pPr>
              <w:jc w:val="both"/>
            </w:pPr>
          </w:p>
        </w:tc>
        <w:tc>
          <w:tcPr>
            <w:tcW w:w="1276" w:type="dxa"/>
            <w:vAlign w:val="center"/>
          </w:tcPr>
          <w:p w:rsidR="004D053B" w:rsidRPr="00537A04" w:rsidRDefault="004D053B" w:rsidP="00586281">
            <w:pPr>
              <w:jc w:val="both"/>
            </w:pPr>
            <w:r w:rsidRPr="00537A04">
              <w:t>1,1 (низкий уровень</w:t>
            </w:r>
          </w:p>
          <w:p w:rsidR="004D053B" w:rsidRPr="00537A04" w:rsidRDefault="004D053B" w:rsidP="00586281">
            <w:pPr>
              <w:jc w:val="both"/>
            </w:pPr>
          </w:p>
          <w:p w:rsidR="004D053B" w:rsidRPr="00537A04" w:rsidRDefault="004D053B" w:rsidP="00586281">
            <w:pPr>
              <w:jc w:val="both"/>
            </w:pPr>
          </w:p>
        </w:tc>
        <w:tc>
          <w:tcPr>
            <w:tcW w:w="1134" w:type="dxa"/>
            <w:vAlign w:val="center"/>
          </w:tcPr>
          <w:p w:rsidR="004D053B" w:rsidRPr="00537A04" w:rsidRDefault="004D053B" w:rsidP="00586281">
            <w:pPr>
              <w:jc w:val="both"/>
            </w:pPr>
            <w:r w:rsidRPr="00537A04">
              <w:t xml:space="preserve">0 </w:t>
            </w:r>
          </w:p>
          <w:p w:rsidR="004D053B" w:rsidRPr="00537A04" w:rsidRDefault="004D053B" w:rsidP="00586281">
            <w:pPr>
              <w:jc w:val="both"/>
            </w:pPr>
            <w:r w:rsidRPr="00537A04">
              <w:t>(низкий уровень)</w:t>
            </w:r>
          </w:p>
          <w:p w:rsidR="004D053B" w:rsidRPr="00537A04" w:rsidRDefault="004D053B" w:rsidP="00586281">
            <w:pPr>
              <w:jc w:val="both"/>
            </w:pPr>
          </w:p>
          <w:p w:rsidR="004D053B" w:rsidRPr="00537A04" w:rsidRDefault="004D053B" w:rsidP="00586281">
            <w:pPr>
              <w:jc w:val="both"/>
            </w:pPr>
          </w:p>
        </w:tc>
        <w:tc>
          <w:tcPr>
            <w:tcW w:w="1134" w:type="dxa"/>
            <w:vAlign w:val="center"/>
          </w:tcPr>
          <w:p w:rsidR="004D053B" w:rsidRPr="00537A04" w:rsidRDefault="004D053B" w:rsidP="00586281">
            <w:pPr>
              <w:jc w:val="both"/>
            </w:pPr>
            <w:r w:rsidRPr="00537A04">
              <w:t>0</w:t>
            </w:r>
          </w:p>
          <w:p w:rsidR="004D053B" w:rsidRPr="00537A04" w:rsidRDefault="004D053B" w:rsidP="00586281">
            <w:pPr>
              <w:jc w:val="both"/>
            </w:pPr>
            <w:r w:rsidRPr="00537A04">
              <w:t xml:space="preserve"> (низкий уровень)</w:t>
            </w:r>
          </w:p>
          <w:p w:rsidR="004D053B" w:rsidRPr="00537A04" w:rsidRDefault="004D053B" w:rsidP="00586281">
            <w:pPr>
              <w:jc w:val="both"/>
            </w:pPr>
          </w:p>
          <w:p w:rsidR="004D053B" w:rsidRPr="00537A04" w:rsidRDefault="004D053B" w:rsidP="00586281">
            <w:pPr>
              <w:jc w:val="both"/>
            </w:pPr>
          </w:p>
        </w:tc>
      </w:tr>
    </w:tbl>
    <w:p w:rsidR="004D053B" w:rsidRPr="00537A04" w:rsidRDefault="004D053B" w:rsidP="00586281">
      <w:pPr>
        <w:keepNext/>
        <w:widowControl w:val="0"/>
        <w:pBdr>
          <w:bottom w:val="single" w:sz="4" w:space="0" w:color="FFFFFF"/>
        </w:pBdr>
        <w:ind w:firstLine="709"/>
        <w:jc w:val="both"/>
        <w:rPr>
          <w:i/>
          <w:lang w:val="kk-KZ"/>
        </w:rPr>
      </w:pPr>
      <w:r w:rsidRPr="00537A04">
        <w:rPr>
          <w:i/>
          <w:lang w:val="kk-KZ"/>
        </w:rPr>
        <w:t>Источник: РГП «Казгидромет».</w:t>
      </w:r>
    </w:p>
    <w:p w:rsidR="004D053B" w:rsidRPr="00537A04" w:rsidRDefault="004D053B" w:rsidP="00586281">
      <w:pPr>
        <w:keepNext/>
        <w:widowControl w:val="0"/>
        <w:pBdr>
          <w:bottom w:val="single" w:sz="4" w:space="0" w:color="FFFFFF"/>
        </w:pBdr>
        <w:ind w:firstLine="709"/>
        <w:jc w:val="both"/>
        <w:rPr>
          <w:i/>
          <w:lang w:val="kk-KZ"/>
        </w:rPr>
      </w:pPr>
      <w:r w:rsidRPr="00537A04">
        <w:rPr>
          <w:b/>
          <w:i/>
        </w:rPr>
        <w:t xml:space="preserve">Примечание. </w:t>
      </w:r>
      <w:r w:rsidRPr="00537A04">
        <w:rPr>
          <w:i/>
        </w:rPr>
        <w:t xml:space="preserve">Оценка степени загрязнения атмосферного воздуха по градациям представлена в разделе 1 «Атмосферный воздух».  </w:t>
      </w:r>
    </w:p>
    <w:p w:rsidR="004D053B" w:rsidRPr="00537A04" w:rsidRDefault="004D053B" w:rsidP="00586281">
      <w:pPr>
        <w:pBdr>
          <w:bottom w:val="single" w:sz="4" w:space="0" w:color="FFFFFF"/>
        </w:pBdr>
        <w:ind w:firstLine="709"/>
        <w:jc w:val="both"/>
        <w:rPr>
          <w:lang w:val="kk-KZ"/>
        </w:rPr>
      </w:pPr>
      <w:r w:rsidRPr="00537A04">
        <w:rPr>
          <w:lang w:val="kk-KZ"/>
        </w:rPr>
        <w:t xml:space="preserve">Из таблицы видно, что  уровень загрязнения атмосферного воздуха в 2019-м и 2021 гг.  оценивался  как  повышенный,  в  2020- м и  2022 гг.  - как низкий. </w:t>
      </w:r>
    </w:p>
    <w:p w:rsidR="004D053B" w:rsidRPr="00537A04" w:rsidRDefault="004D053B" w:rsidP="00586281">
      <w:pPr>
        <w:pBdr>
          <w:bottom w:val="single" w:sz="4" w:space="0" w:color="FFFFFF"/>
        </w:pBdr>
        <w:ind w:firstLine="709"/>
        <w:jc w:val="both"/>
        <w:rPr>
          <w:lang w:val="kk-KZ"/>
        </w:rPr>
      </w:pPr>
      <w:r w:rsidRPr="00537A04">
        <w:rPr>
          <w:lang w:val="kk-KZ"/>
        </w:rPr>
        <w:t xml:space="preserve">В 2022 году было отмечено превышение максимально-разовых концентраций по оксиду углерода,  сероводороду, оксиду азоту. </w:t>
      </w:r>
    </w:p>
    <w:p w:rsidR="004D053B" w:rsidRPr="00537A04" w:rsidRDefault="004D053B" w:rsidP="00586281">
      <w:pPr>
        <w:pBdr>
          <w:bottom w:val="single" w:sz="4" w:space="0" w:color="FFFFFF"/>
        </w:pBdr>
        <w:ind w:firstLine="709"/>
        <w:jc w:val="both"/>
        <w:rPr>
          <w:lang w:val="kk-KZ"/>
        </w:rPr>
      </w:pPr>
      <w:r w:rsidRPr="00537A04">
        <w:rPr>
          <w:lang w:val="kk-KZ"/>
        </w:rPr>
        <w:t xml:space="preserve">Оксид углерода вырабатывается я при сжигании органического материала (угля, древесины, бумаги, масла, бензина, газа  и т.д.).  Многолетнее увеличение показателя «наибольшая повторяемость» отмечено в основном за счет диоксида азота, что свидетельствует о вкладе в загрязнение воздуха автотранспорта на загруженных перекрестках города. Сероводород образуется при бактериальном разложении отходов жизнедеятельности  человека и животных и присутствует в выбросах очистных сооружений и свалок. Превышения среднесуточных концентраций по диоксиду азота  характерно для осенне-зимнего сезона, сопровождающегося влиянием выбросов от теплоэнергетических предприятий и отопления частного сектора. </w:t>
      </w:r>
    </w:p>
    <w:p w:rsidR="004D053B" w:rsidRPr="00537A04" w:rsidRDefault="004D053B" w:rsidP="00586281">
      <w:pPr>
        <w:pBdr>
          <w:bottom w:val="single" w:sz="4" w:space="0" w:color="FFFFFF"/>
        </w:pBdr>
        <w:ind w:firstLine="709"/>
        <w:jc w:val="both"/>
        <w:rPr>
          <w:lang w:val="kk-KZ"/>
        </w:rPr>
      </w:pPr>
      <w:r w:rsidRPr="00537A04">
        <w:rPr>
          <w:lang w:val="kk-KZ"/>
        </w:rPr>
        <w:t>Случаи высокого и экстремально высокого загрязнения атмосферного воздуха в 2022 году в Жамбылской области не зафиксированы.</w:t>
      </w:r>
    </w:p>
    <w:p w:rsidR="004D053B" w:rsidRPr="00537A04" w:rsidRDefault="004D053B" w:rsidP="00586281">
      <w:pPr>
        <w:pBdr>
          <w:bottom w:val="single" w:sz="4" w:space="0" w:color="FFFFFF"/>
        </w:pBdr>
        <w:ind w:firstLine="709"/>
        <w:jc w:val="both"/>
        <w:rPr>
          <w:lang w:val="kk-KZ"/>
        </w:rPr>
      </w:pPr>
      <w:r w:rsidRPr="00537A04">
        <w:rPr>
          <w:lang w:val="kk-KZ"/>
        </w:rPr>
        <w:t>Более подробная информация размещена на сайте РГП «Казгидромет» (</w:t>
      </w:r>
      <w:r w:rsidRPr="00537A04">
        <w:rPr>
          <w:color w:val="0000FF"/>
          <w:u w:val="single"/>
          <w:lang w:val="kk-KZ"/>
        </w:rPr>
        <w:t>https://www.kazhydromet.kz/ru/ecology/ezhemesyachnyy-informacionnyy-byulleten-o-sostoyanii-okruzhayuschey-sredy/2022</w:t>
      </w:r>
      <w:r w:rsidRPr="00537A04">
        <w:rPr>
          <w:lang w:val="kk-KZ"/>
        </w:rPr>
        <w:t xml:space="preserve">).  </w:t>
      </w:r>
    </w:p>
    <w:p w:rsidR="004D053B" w:rsidRPr="00537A04" w:rsidRDefault="004D053B" w:rsidP="00586281">
      <w:pPr>
        <w:pBdr>
          <w:bottom w:val="single" w:sz="4" w:space="0" w:color="FFFFFF"/>
        </w:pBdr>
        <w:ind w:firstLine="709"/>
        <w:jc w:val="both"/>
        <w:rPr>
          <w:b/>
          <w:i/>
          <w:lang w:val="kk-KZ"/>
        </w:rPr>
      </w:pPr>
      <w:r w:rsidRPr="00537A04">
        <w:rPr>
          <w:b/>
          <w:i/>
          <w:lang w:val="kk-KZ"/>
        </w:rPr>
        <w:t>Снижение загрязнения атмосферного воздуха</w:t>
      </w:r>
    </w:p>
    <w:p w:rsidR="004D053B" w:rsidRPr="00537A04" w:rsidRDefault="004D053B" w:rsidP="00586281">
      <w:pPr>
        <w:pBdr>
          <w:bottom w:val="single" w:sz="4" w:space="0" w:color="FFFFFF"/>
        </w:pBdr>
        <w:ind w:firstLine="709"/>
        <w:jc w:val="both"/>
        <w:rPr>
          <w:lang w:val="kk-KZ"/>
        </w:rPr>
      </w:pPr>
      <w:r w:rsidRPr="00537A04">
        <w:rPr>
          <w:lang w:val="kk-KZ"/>
        </w:rPr>
        <w:t xml:space="preserve">Согласно Плану мероприятий по охране окружающей среды Жамбылской области на 2022-2024 годы, для снижение загрязнения атмосферного воздухав регионе предусмотрены: газификации населенных пунктов,  </w:t>
      </w:r>
      <w:r w:rsidRPr="00537A04">
        <w:t>в</w:t>
      </w:r>
      <w:r w:rsidRPr="00537A04">
        <w:rPr>
          <w:lang w:val="kk-KZ"/>
        </w:rPr>
        <w:t>недрение предприятиями автоматизированной системы мониторинга качества атмосферного воздуха в границах собственных санитарно-защитных зон, независимый мониторинг качества атмосферного воздуха в зоне воздействия производственных предприятий,</w:t>
      </w:r>
      <w:r w:rsidRPr="00537A04">
        <w:t xml:space="preserve"> </w:t>
      </w:r>
      <w:r w:rsidRPr="00537A04">
        <w:rPr>
          <w:lang w:val="kk-KZ"/>
        </w:rPr>
        <w:t>озеленение и благоустройство населенных пунктов и санитарно-защитных зон и территорий производственных объектов, приобретение мобильной системы наблюдения за загрязнителями атмосферного воздуха (квадрокоптер),  трансляция данных о текущем   состоянии окружающей среды на уличных LED–экранах в городах Таразе, Жанатасе, Каратау, Шу, с.Кордае</w:t>
      </w:r>
    </w:p>
    <w:p w:rsidR="004D053B" w:rsidRPr="00537A04" w:rsidRDefault="004D053B" w:rsidP="00586281">
      <w:pPr>
        <w:pBdr>
          <w:bottom w:val="single" w:sz="4" w:space="0" w:color="FFFFFF"/>
        </w:pBdr>
        <w:ind w:firstLine="709"/>
        <w:jc w:val="both"/>
        <w:rPr>
          <w:b/>
          <w:i/>
          <w:lang w:val="kk-KZ"/>
        </w:rPr>
      </w:pPr>
      <w:r w:rsidRPr="00537A04">
        <w:rPr>
          <w:b/>
          <w:i/>
          <w:lang w:val="kk-KZ"/>
        </w:rPr>
        <w:t>Газификация региона</w:t>
      </w:r>
    </w:p>
    <w:p w:rsidR="004D053B" w:rsidRPr="00537A04" w:rsidRDefault="004D053B" w:rsidP="00586281">
      <w:pPr>
        <w:pBdr>
          <w:bottom w:val="single" w:sz="4" w:space="0" w:color="FFFFFF"/>
        </w:pBdr>
        <w:jc w:val="both"/>
      </w:pPr>
      <w:r w:rsidRPr="00537A04">
        <w:t xml:space="preserve">       В Жамбылской области по состоянию на 01.01.2023 г. природным газом обеспечены 274 населенных пункта или 1 099 202 человек (90,2%). Это 6-е место в республике по газообеспеченности населенных пунктов после г. Алматы, г. Шымкента, Мангистауской, Атырауской и Западно-Казахстанской обастей.</w:t>
      </w:r>
    </w:p>
    <w:p w:rsidR="004D053B" w:rsidRPr="00537A04" w:rsidRDefault="004D053B" w:rsidP="00586281">
      <w:pPr>
        <w:pBdr>
          <w:bottom w:val="single" w:sz="4" w:space="0" w:color="FFFFFF"/>
        </w:pBdr>
        <w:jc w:val="both"/>
      </w:pPr>
      <w:r w:rsidRPr="00537A04">
        <w:tab/>
        <w:t>В 2022 году в 36 населенных пунктах ведется строительство подводящих или внутрипоселковых сетей. Для газификации 61 поселка разрабатывается проектно-сметная документация.</w:t>
      </w:r>
    </w:p>
    <w:p w:rsidR="004D053B" w:rsidRPr="00537A04" w:rsidRDefault="004D053B" w:rsidP="00586281">
      <w:pPr>
        <w:pBdr>
          <w:bottom w:val="single" w:sz="4" w:space="0" w:color="FFFFFF"/>
        </w:pBdr>
        <w:jc w:val="both"/>
      </w:pPr>
      <w:r w:rsidRPr="00537A04">
        <w:t>Согласно Плану развития региона, к 2027 году все населенные пункты области будут обеспечены природным газом на 100%.</w:t>
      </w:r>
    </w:p>
    <w:p w:rsidR="004D053B" w:rsidRPr="00537A04" w:rsidRDefault="004D053B" w:rsidP="00586281">
      <w:pPr>
        <w:pBdr>
          <w:bottom w:val="single" w:sz="4" w:space="0" w:color="FFFFFF"/>
        </w:pBdr>
        <w:ind w:firstLine="709"/>
        <w:jc w:val="both"/>
        <w:rPr>
          <w:b/>
        </w:rPr>
      </w:pPr>
    </w:p>
    <w:p w:rsidR="004D053B" w:rsidRPr="00537A04" w:rsidRDefault="004D053B" w:rsidP="00586281">
      <w:pPr>
        <w:pBdr>
          <w:bottom w:val="single" w:sz="4" w:space="0" w:color="FFFFFF"/>
        </w:pBdr>
        <w:ind w:firstLine="709"/>
        <w:jc w:val="both"/>
        <w:rPr>
          <w:b/>
        </w:rPr>
      </w:pPr>
      <w:r w:rsidRPr="00537A04">
        <w:rPr>
          <w:b/>
        </w:rPr>
        <w:t>12.</w:t>
      </w:r>
      <w:r w:rsidRPr="00537A04">
        <w:rPr>
          <w:b/>
          <w:lang w:val="kk-KZ"/>
        </w:rPr>
        <w:t>7</w:t>
      </w:r>
      <w:r w:rsidRPr="00537A04">
        <w:rPr>
          <w:b/>
        </w:rPr>
        <w:t>.2. ВОДНЫЕ РЕСУРСЫ</w:t>
      </w:r>
    </w:p>
    <w:p w:rsidR="004D053B" w:rsidRPr="00537A04" w:rsidRDefault="004D053B" w:rsidP="00586281">
      <w:pPr>
        <w:pBdr>
          <w:bottom w:val="single" w:sz="4" w:space="0" w:color="FFFFFF"/>
        </w:pBdr>
        <w:ind w:firstLine="709"/>
        <w:jc w:val="both"/>
        <w:rPr>
          <w:b/>
        </w:rPr>
      </w:pPr>
    </w:p>
    <w:p w:rsidR="004D053B" w:rsidRPr="00537A04" w:rsidRDefault="004D053B" w:rsidP="00586281">
      <w:pPr>
        <w:pBdr>
          <w:bottom w:val="single" w:sz="4" w:space="0" w:color="FFFFFF"/>
        </w:pBdr>
        <w:ind w:firstLine="709"/>
        <w:jc w:val="both"/>
      </w:pPr>
      <w:r w:rsidRPr="00537A04">
        <w:t>Водные ресурсы Жамбылской области представлены стоком бассейнов рек Шу, Талас и Ас</w:t>
      </w:r>
      <w:r w:rsidRPr="00537A04">
        <w:rPr>
          <w:lang w:val="kk-KZ"/>
        </w:rPr>
        <w:t>с</w:t>
      </w:r>
      <w:r w:rsidRPr="00537A04">
        <w:t>а, который практически полностью формируется на территории соседней Кыргызской Республики. Реки Аксу, Карабалта, Токташ и Сарыкау являются притоками р.Шу.</w:t>
      </w:r>
    </w:p>
    <w:p w:rsidR="004D053B" w:rsidRPr="00537A04" w:rsidRDefault="004D053B" w:rsidP="00586281">
      <w:pPr>
        <w:pBdr>
          <w:bottom w:val="single" w:sz="4" w:space="0" w:color="FFFFFF"/>
        </w:pBdr>
        <w:ind w:firstLine="709"/>
        <w:jc w:val="both"/>
      </w:pPr>
      <w:r w:rsidRPr="00537A04">
        <w:t>Шу-Таласский гидрографический бассейн составляют 242 малые реки, 35 озер, 3 крупных водохранилища и 164 водоема. В коммунальной собственности находятся 117 водоемов. Площадь водосбора составляет 967 млн м</w:t>
      </w:r>
      <w:r w:rsidRPr="00537A04">
        <w:rPr>
          <w:vertAlign w:val="superscript"/>
        </w:rPr>
        <w:t>2</w:t>
      </w:r>
      <w:r w:rsidRPr="00537A04">
        <w:t>.</w:t>
      </w:r>
    </w:p>
    <w:p w:rsidR="004D053B" w:rsidRPr="00537A04" w:rsidRDefault="004D053B" w:rsidP="00586281">
      <w:pPr>
        <w:pBdr>
          <w:bottom w:val="single" w:sz="4" w:space="16" w:color="FFFFFF"/>
        </w:pBdr>
        <w:ind w:firstLine="709"/>
        <w:jc w:val="both"/>
        <w:rPr>
          <w:lang w:val="kk-KZ"/>
        </w:rPr>
      </w:pPr>
      <w:r w:rsidRPr="00537A04">
        <w:rPr>
          <w:b/>
          <w:i/>
        </w:rPr>
        <w:t xml:space="preserve">Водопотребление </w:t>
      </w:r>
    </w:p>
    <w:p w:rsidR="004D053B" w:rsidRPr="00537A04" w:rsidRDefault="004D053B" w:rsidP="00586281">
      <w:pPr>
        <w:pBdr>
          <w:bottom w:val="single" w:sz="4" w:space="16" w:color="FFFFFF"/>
        </w:pBdr>
        <w:ind w:firstLine="709"/>
        <w:jc w:val="both"/>
      </w:pPr>
      <w:r w:rsidRPr="00537A04">
        <w:t xml:space="preserve">По данным Бюро национальной статистики РК, в 2022 году общая протяженность водопроводных сетей в Жамбылской области составляет 2 480,9 км, из них 669 км изношены. </w:t>
      </w:r>
    </w:p>
    <w:p w:rsidR="004D053B" w:rsidRPr="00537A04" w:rsidRDefault="004D053B" w:rsidP="00586281">
      <w:pPr>
        <w:pBdr>
          <w:bottom w:val="single" w:sz="4" w:space="16" w:color="FFFFFF"/>
        </w:pBdr>
        <w:ind w:firstLine="709"/>
        <w:jc w:val="both"/>
      </w:pPr>
    </w:p>
    <w:p w:rsidR="004D053B" w:rsidRPr="00537A04" w:rsidRDefault="004D053B" w:rsidP="00586281">
      <w:pPr>
        <w:pBdr>
          <w:bottom w:val="single" w:sz="4" w:space="16" w:color="FFFFFF"/>
        </w:pBdr>
        <w:ind w:firstLine="709"/>
        <w:jc w:val="both"/>
        <w:rPr>
          <w:lang w:val="kk-KZ"/>
        </w:rPr>
      </w:pPr>
      <w:r w:rsidRPr="00537A04">
        <w:t>Объем водопотребления в 2022 году составил 36 351,6 тыс. м</w:t>
      </w:r>
      <w:r w:rsidRPr="00537A04">
        <w:rPr>
          <w:vertAlign w:val="superscript"/>
        </w:rPr>
        <w:t>3</w:t>
      </w:r>
      <w:r w:rsidRPr="00537A04">
        <w:t xml:space="preserve"> (таблица 12.</w:t>
      </w:r>
      <w:r w:rsidRPr="00537A04">
        <w:rPr>
          <w:lang w:val="kk-KZ"/>
        </w:rPr>
        <w:t>7</w:t>
      </w:r>
      <w:r w:rsidRPr="00537A04">
        <w:t>.</w:t>
      </w:r>
      <w:r w:rsidRPr="00537A04">
        <w:rPr>
          <w:lang w:val="kk-KZ"/>
        </w:rPr>
        <w:t>4</w:t>
      </w:r>
      <w:r w:rsidRPr="00537A04">
        <w:t>).</w:t>
      </w:r>
    </w:p>
    <w:p w:rsidR="004D053B" w:rsidRPr="00537A04" w:rsidRDefault="004D053B" w:rsidP="001062E9">
      <w:pPr>
        <w:pBdr>
          <w:bottom w:val="single" w:sz="4" w:space="0" w:color="FFFFFF"/>
        </w:pBdr>
        <w:ind w:firstLine="709"/>
        <w:jc w:val="right"/>
        <w:rPr>
          <w:b/>
          <w:lang w:val="kk-KZ"/>
        </w:rPr>
      </w:pPr>
      <w:r w:rsidRPr="00537A04">
        <w:rPr>
          <w:b/>
        </w:rPr>
        <w:t>Таблица 12.</w:t>
      </w:r>
      <w:r w:rsidRPr="00537A04">
        <w:rPr>
          <w:b/>
          <w:lang w:val="kk-KZ"/>
        </w:rPr>
        <w:t>7</w:t>
      </w:r>
      <w:r w:rsidRPr="00537A04">
        <w:rPr>
          <w:b/>
        </w:rPr>
        <w:t>.</w:t>
      </w:r>
      <w:r w:rsidRPr="00537A04">
        <w:rPr>
          <w:b/>
          <w:lang w:val="kk-KZ"/>
        </w:rPr>
        <w:t>4</w:t>
      </w:r>
    </w:p>
    <w:p w:rsidR="004D053B" w:rsidRPr="00537A04" w:rsidRDefault="004D053B" w:rsidP="001062E9">
      <w:pPr>
        <w:pBdr>
          <w:bottom w:val="single" w:sz="4" w:space="0" w:color="FFFFFF"/>
        </w:pBdr>
        <w:ind w:firstLine="709"/>
        <w:jc w:val="center"/>
        <w:rPr>
          <w:b/>
          <w:vertAlign w:val="superscript"/>
        </w:rPr>
      </w:pPr>
      <w:r w:rsidRPr="00537A04">
        <w:rPr>
          <w:b/>
        </w:rPr>
        <w:t>Объем водопотребления в Жамбылской области за 2022 год, тыс. м</w:t>
      </w:r>
      <w:r w:rsidRPr="00537A04">
        <w:rPr>
          <w:b/>
          <w:vertAlign w:val="superscript"/>
        </w:rPr>
        <w:t>3</w:t>
      </w:r>
    </w:p>
    <w:p w:rsidR="004D053B" w:rsidRPr="00537A04" w:rsidRDefault="004D053B" w:rsidP="00586281">
      <w:pPr>
        <w:pBdr>
          <w:bottom w:val="single" w:sz="4" w:space="0" w:color="FFFFFF"/>
        </w:pBdr>
        <w:ind w:firstLine="709"/>
        <w:jc w:val="both"/>
      </w:pPr>
    </w:p>
    <w:tbl>
      <w:tblPr>
        <w:tblStyle w:val="af1"/>
        <w:tblW w:w="0" w:type="auto"/>
        <w:tblLook w:val="04A0" w:firstRow="1" w:lastRow="0" w:firstColumn="1" w:lastColumn="0" w:noHBand="0" w:noVBand="1"/>
      </w:tblPr>
      <w:tblGrid>
        <w:gridCol w:w="1706"/>
        <w:gridCol w:w="940"/>
        <w:gridCol w:w="1278"/>
        <w:gridCol w:w="1788"/>
        <w:gridCol w:w="2144"/>
        <w:gridCol w:w="1489"/>
      </w:tblGrid>
      <w:tr w:rsidR="004D053B" w:rsidRPr="00537A04" w:rsidTr="002A027C">
        <w:trPr>
          <w:trHeight w:val="611"/>
        </w:trPr>
        <w:tc>
          <w:tcPr>
            <w:tcW w:w="1557" w:type="dxa"/>
            <w:vAlign w:val="center"/>
          </w:tcPr>
          <w:p w:rsidR="004D053B" w:rsidRPr="00537A04" w:rsidRDefault="004D053B" w:rsidP="00586281">
            <w:pPr>
              <w:jc w:val="both"/>
              <w:rPr>
                <w:b/>
              </w:rPr>
            </w:pPr>
            <w:r w:rsidRPr="00537A04">
              <w:rPr>
                <w:b/>
              </w:rPr>
              <w:t>Наименование</w:t>
            </w:r>
          </w:p>
        </w:tc>
        <w:tc>
          <w:tcPr>
            <w:tcW w:w="1557" w:type="dxa"/>
            <w:vAlign w:val="center"/>
          </w:tcPr>
          <w:p w:rsidR="004D053B" w:rsidRPr="00537A04" w:rsidRDefault="004D053B" w:rsidP="00586281">
            <w:pPr>
              <w:jc w:val="both"/>
              <w:rPr>
                <w:b/>
              </w:rPr>
            </w:pPr>
            <w:r w:rsidRPr="00537A04">
              <w:rPr>
                <w:b/>
              </w:rPr>
              <w:t>Всего</w:t>
            </w:r>
          </w:p>
        </w:tc>
        <w:tc>
          <w:tcPr>
            <w:tcW w:w="1557" w:type="dxa"/>
            <w:vAlign w:val="center"/>
          </w:tcPr>
          <w:p w:rsidR="004D053B" w:rsidRPr="00537A04" w:rsidRDefault="004D053B" w:rsidP="00586281">
            <w:pPr>
              <w:jc w:val="both"/>
              <w:rPr>
                <w:b/>
              </w:rPr>
            </w:pPr>
            <w:r w:rsidRPr="00537A04">
              <w:rPr>
                <w:b/>
              </w:rPr>
              <w:t>Население</w:t>
            </w:r>
          </w:p>
        </w:tc>
        <w:tc>
          <w:tcPr>
            <w:tcW w:w="1558" w:type="dxa"/>
            <w:vAlign w:val="center"/>
          </w:tcPr>
          <w:p w:rsidR="004D053B" w:rsidRPr="00537A04" w:rsidRDefault="004D053B" w:rsidP="00586281">
            <w:pPr>
              <w:jc w:val="both"/>
              <w:rPr>
                <w:b/>
              </w:rPr>
            </w:pPr>
            <w:r w:rsidRPr="00537A04">
              <w:rPr>
                <w:b/>
              </w:rPr>
              <w:t>Коммунальные нужды предприятий</w:t>
            </w:r>
          </w:p>
        </w:tc>
        <w:tc>
          <w:tcPr>
            <w:tcW w:w="1558" w:type="dxa"/>
            <w:vAlign w:val="center"/>
          </w:tcPr>
          <w:p w:rsidR="004D053B" w:rsidRPr="00537A04" w:rsidRDefault="004D053B" w:rsidP="00586281">
            <w:pPr>
              <w:jc w:val="both"/>
              <w:rPr>
                <w:b/>
              </w:rPr>
            </w:pPr>
            <w:r w:rsidRPr="00537A04">
              <w:rPr>
                <w:b/>
              </w:rPr>
              <w:t>Производственные нужды предприятий</w:t>
            </w:r>
          </w:p>
        </w:tc>
        <w:tc>
          <w:tcPr>
            <w:tcW w:w="1558" w:type="dxa"/>
            <w:vAlign w:val="center"/>
          </w:tcPr>
          <w:p w:rsidR="004D053B" w:rsidRPr="00537A04" w:rsidRDefault="004D053B" w:rsidP="00586281">
            <w:pPr>
              <w:jc w:val="both"/>
              <w:rPr>
                <w:b/>
              </w:rPr>
            </w:pPr>
            <w:r w:rsidRPr="00537A04">
              <w:rPr>
                <w:b/>
              </w:rPr>
              <w:t>Прочие потребители</w:t>
            </w:r>
          </w:p>
        </w:tc>
      </w:tr>
      <w:tr w:rsidR="004D053B" w:rsidRPr="00537A04" w:rsidTr="002A027C">
        <w:tc>
          <w:tcPr>
            <w:tcW w:w="1557" w:type="dxa"/>
            <w:vAlign w:val="center"/>
          </w:tcPr>
          <w:p w:rsidR="004D053B" w:rsidRPr="00537A04" w:rsidRDefault="004D053B" w:rsidP="00586281">
            <w:pPr>
              <w:jc w:val="both"/>
            </w:pPr>
            <w:r w:rsidRPr="00537A04">
              <w:t>Жамбылская область</w:t>
            </w:r>
          </w:p>
        </w:tc>
        <w:tc>
          <w:tcPr>
            <w:tcW w:w="1557" w:type="dxa"/>
            <w:vAlign w:val="center"/>
          </w:tcPr>
          <w:p w:rsidR="004D053B" w:rsidRPr="00537A04" w:rsidRDefault="004D053B" w:rsidP="00586281">
            <w:pPr>
              <w:jc w:val="both"/>
            </w:pPr>
            <w:r w:rsidRPr="00537A04">
              <w:t>36351,6</w:t>
            </w:r>
          </w:p>
        </w:tc>
        <w:tc>
          <w:tcPr>
            <w:tcW w:w="1557" w:type="dxa"/>
            <w:vAlign w:val="center"/>
          </w:tcPr>
          <w:p w:rsidR="004D053B" w:rsidRPr="00537A04" w:rsidRDefault="004D053B" w:rsidP="00586281">
            <w:pPr>
              <w:jc w:val="both"/>
            </w:pPr>
            <w:r w:rsidRPr="00537A04">
              <w:t>22 833,7</w:t>
            </w:r>
          </w:p>
        </w:tc>
        <w:tc>
          <w:tcPr>
            <w:tcW w:w="1558" w:type="dxa"/>
            <w:vAlign w:val="center"/>
          </w:tcPr>
          <w:p w:rsidR="004D053B" w:rsidRPr="00537A04" w:rsidRDefault="004D053B" w:rsidP="00586281">
            <w:pPr>
              <w:jc w:val="both"/>
            </w:pPr>
            <w:r w:rsidRPr="00537A04">
              <w:t>12826,2</w:t>
            </w:r>
          </w:p>
        </w:tc>
        <w:tc>
          <w:tcPr>
            <w:tcW w:w="1558" w:type="dxa"/>
            <w:vAlign w:val="center"/>
          </w:tcPr>
          <w:p w:rsidR="004D053B" w:rsidRPr="00537A04" w:rsidRDefault="004D053B" w:rsidP="00586281">
            <w:pPr>
              <w:jc w:val="both"/>
            </w:pPr>
            <w:r w:rsidRPr="00537A04">
              <w:t>508,7</w:t>
            </w:r>
          </w:p>
        </w:tc>
        <w:tc>
          <w:tcPr>
            <w:tcW w:w="1558" w:type="dxa"/>
            <w:vAlign w:val="center"/>
          </w:tcPr>
          <w:p w:rsidR="004D053B" w:rsidRPr="00537A04" w:rsidRDefault="004D053B" w:rsidP="00586281">
            <w:pPr>
              <w:jc w:val="both"/>
            </w:pPr>
            <w:r w:rsidRPr="00537A04">
              <w:t>-</w:t>
            </w:r>
          </w:p>
        </w:tc>
      </w:tr>
    </w:tbl>
    <w:p w:rsidR="004D053B" w:rsidRPr="00537A04" w:rsidRDefault="004D053B" w:rsidP="00586281">
      <w:pPr>
        <w:ind w:firstLine="567"/>
        <w:jc w:val="both"/>
        <w:rPr>
          <w:i/>
        </w:rPr>
      </w:pPr>
      <w:r w:rsidRPr="00537A04">
        <w:rPr>
          <w:i/>
        </w:rPr>
        <w:t>Источник: Бюро национальной статистики РК.</w:t>
      </w:r>
    </w:p>
    <w:p w:rsidR="004D053B" w:rsidRPr="00537A04" w:rsidRDefault="004D053B" w:rsidP="00586281">
      <w:pPr>
        <w:ind w:firstLine="567"/>
        <w:jc w:val="both"/>
      </w:pPr>
    </w:p>
    <w:p w:rsidR="004D053B" w:rsidRPr="00537A04" w:rsidRDefault="004D053B" w:rsidP="00586281">
      <w:pPr>
        <w:ind w:firstLine="567"/>
        <w:jc w:val="both"/>
      </w:pPr>
      <w:r w:rsidRPr="00537A04">
        <w:t>При общем объеме поданной в 2022 году воды в сеть 43815 тыс.м</w:t>
      </w:r>
      <w:r w:rsidRPr="00537A04">
        <w:rPr>
          <w:vertAlign w:val="superscript"/>
        </w:rPr>
        <w:t>3</w:t>
      </w:r>
      <w:r w:rsidRPr="00537A04">
        <w:t xml:space="preserve"> неучтенные расходы или утечка составила 6 368,8 тыс.м</w:t>
      </w:r>
      <w:r w:rsidRPr="00537A04">
        <w:rPr>
          <w:vertAlign w:val="superscript"/>
        </w:rPr>
        <w:t>3</w:t>
      </w:r>
      <w:r w:rsidRPr="00537A04">
        <w:t>или 14,5%.</w:t>
      </w:r>
    </w:p>
    <w:p w:rsidR="004D053B" w:rsidRPr="00537A04" w:rsidRDefault="004D053B" w:rsidP="00586281">
      <w:pPr>
        <w:ind w:firstLine="567"/>
        <w:jc w:val="both"/>
        <w:rPr>
          <w:b/>
          <w:i/>
        </w:rPr>
      </w:pPr>
      <w:r w:rsidRPr="00537A04">
        <w:rPr>
          <w:b/>
          <w:i/>
        </w:rPr>
        <w:t>Водоотведение</w:t>
      </w:r>
    </w:p>
    <w:p w:rsidR="004D053B" w:rsidRPr="00537A04" w:rsidRDefault="004D053B" w:rsidP="00586281">
      <w:pPr>
        <w:pBdr>
          <w:bottom w:val="single" w:sz="4" w:space="0" w:color="FFFFFF"/>
        </w:pBdr>
        <w:jc w:val="both"/>
      </w:pPr>
      <w:r w:rsidRPr="00537A04">
        <w:t xml:space="preserve">            Протяженность канализационных сетей по области составляет 489,5 км, из них 183 км нуждаются в замене. Отстойники, поля фильтрации физически устарели и эксплуатируются не на должном уровне.</w:t>
      </w:r>
    </w:p>
    <w:p w:rsidR="004D053B" w:rsidRPr="00537A04" w:rsidRDefault="004D053B" w:rsidP="00586281">
      <w:pPr>
        <w:pBdr>
          <w:bottom w:val="single" w:sz="4" w:space="0" w:color="FFFFFF"/>
        </w:pBdr>
        <w:ind w:firstLine="709"/>
        <w:jc w:val="both"/>
      </w:pPr>
      <w:r w:rsidRPr="00537A04">
        <w:t>В 2022 году хозяйственно-бытовые и промышленные стоки г. Тараза составили 130 тыс. м</w:t>
      </w:r>
      <w:r w:rsidRPr="00537A04">
        <w:rPr>
          <w:vertAlign w:val="superscript"/>
        </w:rPr>
        <w:t>3</w:t>
      </w:r>
      <w:r w:rsidRPr="00537A04">
        <w:t xml:space="preserve"> в сутки. При этом проектная конструкция полей фильтрации (с 1963 г.) технически устарела и не отвечает требованиям действующих нормативных документов (СНиП 2.04.03-85 п.6.179). В связи с этим акиматом Жамбылской области было подписано Соглашение о намерениях по совместной реализации проекта утилизации канализационных отходов г. Тараз с ГКП «Жамбыл су» и ТОО «Ақ қамыс».      </w:t>
      </w:r>
    </w:p>
    <w:p w:rsidR="004D053B" w:rsidRPr="00537A04" w:rsidRDefault="004D053B" w:rsidP="00586281">
      <w:pPr>
        <w:jc w:val="both"/>
      </w:pPr>
      <w:r w:rsidRPr="00537A04">
        <w:rPr>
          <w:bCs/>
        </w:rPr>
        <w:t>Общий объем водоотведения в Жамбылской области в 2022 году составил</w:t>
      </w:r>
      <w:r w:rsidRPr="00537A04">
        <w:rPr>
          <w:lang w:val="kk-KZ"/>
        </w:rPr>
        <w:t xml:space="preserve"> 22 698,6 </w:t>
      </w:r>
      <w:r w:rsidRPr="00537A04">
        <w:rPr>
          <w:bCs/>
        </w:rPr>
        <w:t>тыс. м</w:t>
      </w:r>
      <w:r w:rsidRPr="00537A04">
        <w:rPr>
          <w:bCs/>
          <w:vertAlign w:val="superscript"/>
        </w:rPr>
        <w:t>3</w:t>
      </w:r>
      <w:r w:rsidRPr="00537A04">
        <w:rPr>
          <w:bCs/>
        </w:rPr>
        <w:t>. А</w:t>
      </w:r>
      <w:r w:rsidRPr="00537A04">
        <w:t xml:space="preserve">варийных и неразрешенных сбросов в области не было.  </w:t>
      </w:r>
    </w:p>
    <w:p w:rsidR="004D053B" w:rsidRPr="00537A04" w:rsidRDefault="004D053B" w:rsidP="00586281">
      <w:pPr>
        <w:ind w:firstLine="567"/>
        <w:jc w:val="both"/>
      </w:pPr>
      <w:r w:rsidRPr="00537A04">
        <w:t>Информация по фактическим сбросам за 2021-2022 годы представлена в таблице 12.</w:t>
      </w:r>
      <w:r w:rsidRPr="00537A04">
        <w:rPr>
          <w:lang w:val="kk-KZ"/>
        </w:rPr>
        <w:t>7</w:t>
      </w:r>
      <w:r w:rsidRPr="00537A04">
        <w:t>.</w:t>
      </w:r>
      <w:r w:rsidRPr="00537A04">
        <w:rPr>
          <w:lang w:val="kk-KZ"/>
        </w:rPr>
        <w:t>5</w:t>
      </w:r>
      <w:r w:rsidRPr="00537A04">
        <w:t>.</w:t>
      </w:r>
    </w:p>
    <w:p w:rsidR="004D053B" w:rsidRPr="00537A04" w:rsidRDefault="004D053B" w:rsidP="00586281">
      <w:pPr>
        <w:ind w:firstLine="567"/>
        <w:jc w:val="both"/>
      </w:pPr>
    </w:p>
    <w:p w:rsidR="004D053B" w:rsidRPr="00537A04" w:rsidRDefault="004D053B" w:rsidP="001062E9">
      <w:pPr>
        <w:pBdr>
          <w:bottom w:val="single" w:sz="4" w:space="0" w:color="FFFFFF"/>
        </w:pBdr>
        <w:ind w:firstLine="709"/>
        <w:jc w:val="right"/>
        <w:rPr>
          <w:b/>
          <w:lang w:val="kk-KZ"/>
        </w:rPr>
      </w:pPr>
      <w:r w:rsidRPr="00537A04">
        <w:rPr>
          <w:b/>
        </w:rPr>
        <w:t>Таблица 12.</w:t>
      </w:r>
      <w:r w:rsidRPr="00537A04">
        <w:rPr>
          <w:b/>
          <w:lang w:val="kk-KZ"/>
        </w:rPr>
        <w:t>7</w:t>
      </w:r>
      <w:r w:rsidRPr="00537A04">
        <w:rPr>
          <w:b/>
        </w:rPr>
        <w:t>.</w:t>
      </w:r>
      <w:r w:rsidRPr="00537A04">
        <w:rPr>
          <w:b/>
          <w:lang w:val="kk-KZ"/>
        </w:rPr>
        <w:t>5</w:t>
      </w:r>
    </w:p>
    <w:p w:rsidR="004D053B" w:rsidRPr="00537A04" w:rsidRDefault="004D053B" w:rsidP="001062E9">
      <w:pPr>
        <w:pBdr>
          <w:bottom w:val="single" w:sz="4" w:space="0" w:color="FFFFFF"/>
        </w:pBdr>
        <w:ind w:firstLine="709"/>
        <w:jc w:val="center"/>
        <w:rPr>
          <w:b/>
        </w:rPr>
      </w:pPr>
      <w:r w:rsidRPr="00537A04">
        <w:rPr>
          <w:b/>
        </w:rPr>
        <w:t>Фактические объемы сбросов в Жамбылской области за 2021–2022 годы</w:t>
      </w:r>
    </w:p>
    <w:p w:rsidR="004D053B" w:rsidRPr="00537A04" w:rsidRDefault="004D053B" w:rsidP="00586281">
      <w:pPr>
        <w:pBdr>
          <w:bottom w:val="single" w:sz="4" w:space="0" w:color="FFFFFF"/>
        </w:pBdr>
        <w:ind w:firstLine="709"/>
        <w:jc w:val="both"/>
        <w:rPr>
          <w:b/>
        </w:rPr>
      </w:pPr>
    </w:p>
    <w:tbl>
      <w:tblPr>
        <w:tblW w:w="93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7"/>
        <w:gridCol w:w="3602"/>
        <w:gridCol w:w="1658"/>
        <w:gridCol w:w="1276"/>
      </w:tblGrid>
      <w:tr w:rsidR="004D053B" w:rsidRPr="00537A04" w:rsidTr="002A027C">
        <w:tc>
          <w:tcPr>
            <w:tcW w:w="6419" w:type="dxa"/>
            <w:gridSpan w:val="2"/>
          </w:tcPr>
          <w:p w:rsidR="004D053B" w:rsidRPr="00537A04" w:rsidRDefault="004D053B" w:rsidP="00586281">
            <w:pPr>
              <w:jc w:val="both"/>
              <w:rPr>
                <w:b/>
              </w:rPr>
            </w:pPr>
            <w:r w:rsidRPr="00537A04">
              <w:rPr>
                <w:b/>
              </w:rPr>
              <w:t>Фактические объемы сбросов</w:t>
            </w:r>
          </w:p>
        </w:tc>
        <w:tc>
          <w:tcPr>
            <w:tcW w:w="1658" w:type="dxa"/>
          </w:tcPr>
          <w:p w:rsidR="004D053B" w:rsidRPr="00537A04" w:rsidRDefault="004D053B" w:rsidP="00586281">
            <w:pPr>
              <w:jc w:val="both"/>
              <w:rPr>
                <w:b/>
              </w:rPr>
            </w:pPr>
            <w:r w:rsidRPr="00537A04">
              <w:rPr>
                <w:b/>
              </w:rPr>
              <w:t xml:space="preserve">2021 год </w:t>
            </w:r>
          </w:p>
        </w:tc>
        <w:tc>
          <w:tcPr>
            <w:tcW w:w="1276" w:type="dxa"/>
          </w:tcPr>
          <w:p w:rsidR="004D053B" w:rsidRPr="00537A04" w:rsidRDefault="004D053B" w:rsidP="00586281">
            <w:pPr>
              <w:jc w:val="both"/>
              <w:rPr>
                <w:b/>
              </w:rPr>
            </w:pPr>
            <w:r w:rsidRPr="00537A04">
              <w:rPr>
                <w:b/>
              </w:rPr>
              <w:t>2022 год</w:t>
            </w:r>
          </w:p>
        </w:tc>
      </w:tr>
      <w:tr w:rsidR="004D053B" w:rsidRPr="00537A04" w:rsidTr="002A027C">
        <w:trPr>
          <w:trHeight w:val="383"/>
        </w:trPr>
        <w:tc>
          <w:tcPr>
            <w:tcW w:w="2817" w:type="dxa"/>
            <w:vMerge w:val="restart"/>
            <w:vAlign w:val="center"/>
          </w:tcPr>
          <w:p w:rsidR="004D053B" w:rsidRPr="00537A04" w:rsidRDefault="004D053B" w:rsidP="00586281">
            <w:pPr>
              <w:jc w:val="both"/>
            </w:pPr>
            <w:r w:rsidRPr="00537A04">
              <w:t>Промышленные сбросы</w:t>
            </w:r>
          </w:p>
        </w:tc>
        <w:tc>
          <w:tcPr>
            <w:tcW w:w="3602" w:type="dxa"/>
            <w:vAlign w:val="center"/>
          </w:tcPr>
          <w:p w:rsidR="004D053B" w:rsidRPr="00537A04" w:rsidRDefault="004D053B" w:rsidP="00586281">
            <w:pPr>
              <w:jc w:val="both"/>
            </w:pPr>
            <w:r w:rsidRPr="00537A04">
              <w:t>Объем водоотведения, тыс. м</w:t>
            </w:r>
            <w:r w:rsidRPr="00537A04">
              <w:rPr>
                <w:vertAlign w:val="superscript"/>
              </w:rPr>
              <w:t>3</w:t>
            </w:r>
          </w:p>
        </w:tc>
        <w:tc>
          <w:tcPr>
            <w:tcW w:w="1658" w:type="dxa"/>
            <w:vAlign w:val="center"/>
          </w:tcPr>
          <w:p w:rsidR="004D053B" w:rsidRPr="00537A04" w:rsidRDefault="004D053B" w:rsidP="00586281">
            <w:pPr>
              <w:jc w:val="both"/>
            </w:pPr>
            <w:r w:rsidRPr="00537A04">
              <w:t>7 030,9</w:t>
            </w:r>
          </w:p>
        </w:tc>
        <w:tc>
          <w:tcPr>
            <w:tcW w:w="1276" w:type="dxa"/>
            <w:vAlign w:val="center"/>
          </w:tcPr>
          <w:p w:rsidR="004D053B" w:rsidRPr="00537A04" w:rsidRDefault="004D053B" w:rsidP="00586281">
            <w:pPr>
              <w:jc w:val="both"/>
            </w:pPr>
            <w:r w:rsidRPr="00537A04">
              <w:t>7061,7</w:t>
            </w:r>
          </w:p>
        </w:tc>
      </w:tr>
      <w:tr w:rsidR="004D053B" w:rsidRPr="00537A04" w:rsidTr="002A027C">
        <w:tc>
          <w:tcPr>
            <w:tcW w:w="2817" w:type="dxa"/>
            <w:vMerge/>
            <w:vAlign w:val="center"/>
          </w:tcPr>
          <w:p w:rsidR="004D053B" w:rsidRPr="00537A04" w:rsidRDefault="004D053B" w:rsidP="00586281">
            <w:pPr>
              <w:jc w:val="both"/>
            </w:pPr>
          </w:p>
        </w:tc>
        <w:tc>
          <w:tcPr>
            <w:tcW w:w="3602" w:type="dxa"/>
            <w:vAlign w:val="center"/>
          </w:tcPr>
          <w:p w:rsidR="004D053B" w:rsidRPr="00537A04" w:rsidRDefault="004D053B" w:rsidP="00586281">
            <w:pPr>
              <w:jc w:val="both"/>
            </w:pPr>
            <w:r w:rsidRPr="00537A04">
              <w:t>Объем загрязняющих веществ, тыс. тонн</w:t>
            </w:r>
          </w:p>
        </w:tc>
        <w:tc>
          <w:tcPr>
            <w:tcW w:w="1658" w:type="dxa"/>
            <w:vAlign w:val="center"/>
          </w:tcPr>
          <w:p w:rsidR="004D053B" w:rsidRPr="00537A04" w:rsidRDefault="004D053B" w:rsidP="00586281">
            <w:pPr>
              <w:jc w:val="both"/>
            </w:pPr>
            <w:r w:rsidRPr="00537A04">
              <w:t>8,5</w:t>
            </w:r>
          </w:p>
        </w:tc>
        <w:tc>
          <w:tcPr>
            <w:tcW w:w="1276" w:type="dxa"/>
            <w:vAlign w:val="center"/>
          </w:tcPr>
          <w:p w:rsidR="004D053B" w:rsidRPr="00537A04" w:rsidRDefault="004D053B" w:rsidP="00586281">
            <w:pPr>
              <w:jc w:val="both"/>
            </w:pPr>
            <w:r w:rsidRPr="00537A04">
              <w:t>8,9</w:t>
            </w:r>
          </w:p>
        </w:tc>
      </w:tr>
      <w:tr w:rsidR="004D053B" w:rsidRPr="00537A04" w:rsidTr="002A027C">
        <w:trPr>
          <w:trHeight w:val="340"/>
        </w:trPr>
        <w:tc>
          <w:tcPr>
            <w:tcW w:w="2817" w:type="dxa"/>
            <w:vMerge w:val="restart"/>
            <w:vAlign w:val="center"/>
          </w:tcPr>
          <w:p w:rsidR="004D053B" w:rsidRPr="00537A04" w:rsidRDefault="004D053B" w:rsidP="00586281">
            <w:pPr>
              <w:jc w:val="both"/>
            </w:pPr>
            <w:r w:rsidRPr="00537A04">
              <w:t>Хозяйственно-бытовые сточные воды</w:t>
            </w:r>
          </w:p>
        </w:tc>
        <w:tc>
          <w:tcPr>
            <w:tcW w:w="3602" w:type="dxa"/>
            <w:vAlign w:val="center"/>
          </w:tcPr>
          <w:p w:rsidR="004D053B" w:rsidRPr="00537A04" w:rsidRDefault="004D053B" w:rsidP="00586281">
            <w:pPr>
              <w:jc w:val="both"/>
            </w:pPr>
            <w:r w:rsidRPr="00537A04">
              <w:t>Объем водоотведения, тыс. м</w:t>
            </w:r>
            <w:r w:rsidRPr="00537A04">
              <w:rPr>
                <w:vertAlign w:val="superscript"/>
              </w:rPr>
              <w:t>3</w:t>
            </w:r>
          </w:p>
        </w:tc>
        <w:tc>
          <w:tcPr>
            <w:tcW w:w="1658" w:type="dxa"/>
            <w:vAlign w:val="center"/>
          </w:tcPr>
          <w:p w:rsidR="004D053B" w:rsidRPr="00537A04" w:rsidRDefault="004D053B" w:rsidP="00586281">
            <w:pPr>
              <w:jc w:val="both"/>
            </w:pPr>
            <w:r w:rsidRPr="00537A04">
              <w:t>29 974,0</w:t>
            </w:r>
          </w:p>
        </w:tc>
        <w:tc>
          <w:tcPr>
            <w:tcW w:w="1276" w:type="dxa"/>
            <w:vAlign w:val="center"/>
          </w:tcPr>
          <w:p w:rsidR="004D053B" w:rsidRPr="00537A04" w:rsidRDefault="004D053B" w:rsidP="00586281">
            <w:pPr>
              <w:jc w:val="both"/>
            </w:pPr>
            <w:r w:rsidRPr="00537A04">
              <w:t>30105,3</w:t>
            </w:r>
          </w:p>
        </w:tc>
      </w:tr>
      <w:tr w:rsidR="004D053B" w:rsidRPr="00537A04" w:rsidTr="002A027C">
        <w:tc>
          <w:tcPr>
            <w:tcW w:w="2817" w:type="dxa"/>
            <w:vMerge/>
            <w:vAlign w:val="center"/>
          </w:tcPr>
          <w:p w:rsidR="004D053B" w:rsidRPr="00537A04" w:rsidRDefault="004D053B" w:rsidP="00586281">
            <w:pPr>
              <w:jc w:val="both"/>
            </w:pPr>
          </w:p>
        </w:tc>
        <w:tc>
          <w:tcPr>
            <w:tcW w:w="3602" w:type="dxa"/>
            <w:vAlign w:val="center"/>
          </w:tcPr>
          <w:p w:rsidR="004D053B" w:rsidRPr="00537A04" w:rsidRDefault="004D053B" w:rsidP="00586281">
            <w:pPr>
              <w:jc w:val="both"/>
            </w:pPr>
            <w:r w:rsidRPr="00537A04">
              <w:t>Объем загрязняющих веществ, тыс. тонн</w:t>
            </w:r>
          </w:p>
        </w:tc>
        <w:tc>
          <w:tcPr>
            <w:tcW w:w="1658" w:type="dxa"/>
            <w:vAlign w:val="center"/>
          </w:tcPr>
          <w:p w:rsidR="004D053B" w:rsidRPr="00537A04" w:rsidRDefault="004D053B" w:rsidP="00586281">
            <w:pPr>
              <w:jc w:val="both"/>
            </w:pPr>
            <w:r w:rsidRPr="00537A04">
              <w:t>7,8</w:t>
            </w:r>
          </w:p>
        </w:tc>
        <w:tc>
          <w:tcPr>
            <w:tcW w:w="1276" w:type="dxa"/>
            <w:vAlign w:val="center"/>
          </w:tcPr>
          <w:p w:rsidR="004D053B" w:rsidRPr="00537A04" w:rsidRDefault="004D053B" w:rsidP="00586281">
            <w:pPr>
              <w:jc w:val="both"/>
            </w:pPr>
            <w:r w:rsidRPr="00537A04">
              <w:t>8,2</w:t>
            </w:r>
          </w:p>
        </w:tc>
      </w:tr>
      <w:tr w:rsidR="004D053B" w:rsidRPr="00537A04" w:rsidTr="002A027C">
        <w:tc>
          <w:tcPr>
            <w:tcW w:w="2817" w:type="dxa"/>
            <w:vMerge w:val="restart"/>
            <w:vAlign w:val="center"/>
          </w:tcPr>
          <w:p w:rsidR="004D053B" w:rsidRPr="00537A04" w:rsidRDefault="004D053B" w:rsidP="00586281">
            <w:pPr>
              <w:jc w:val="both"/>
            </w:pPr>
            <w:r w:rsidRPr="00537A04">
              <w:t>Аварийные и неразрешенные сбросы</w:t>
            </w:r>
          </w:p>
        </w:tc>
        <w:tc>
          <w:tcPr>
            <w:tcW w:w="3602" w:type="dxa"/>
            <w:vAlign w:val="center"/>
          </w:tcPr>
          <w:p w:rsidR="004D053B" w:rsidRPr="00537A04" w:rsidRDefault="004D053B" w:rsidP="00586281">
            <w:pPr>
              <w:jc w:val="both"/>
            </w:pPr>
            <w:r w:rsidRPr="00537A04">
              <w:t>Объем водоотведения, тыс. м</w:t>
            </w:r>
            <w:r w:rsidRPr="00537A04">
              <w:rPr>
                <w:vertAlign w:val="superscript"/>
              </w:rPr>
              <w:t>3</w:t>
            </w:r>
          </w:p>
        </w:tc>
        <w:tc>
          <w:tcPr>
            <w:tcW w:w="1658"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r w:rsidRPr="00537A04">
              <w:t>-</w:t>
            </w:r>
          </w:p>
        </w:tc>
      </w:tr>
      <w:tr w:rsidR="004D053B" w:rsidRPr="00537A04" w:rsidTr="002A027C">
        <w:tc>
          <w:tcPr>
            <w:tcW w:w="2817" w:type="dxa"/>
            <w:vMerge/>
            <w:vAlign w:val="center"/>
          </w:tcPr>
          <w:p w:rsidR="004D053B" w:rsidRPr="00537A04" w:rsidRDefault="004D053B" w:rsidP="00586281">
            <w:pPr>
              <w:jc w:val="both"/>
            </w:pPr>
          </w:p>
        </w:tc>
        <w:tc>
          <w:tcPr>
            <w:tcW w:w="3602" w:type="dxa"/>
            <w:vAlign w:val="center"/>
          </w:tcPr>
          <w:p w:rsidR="004D053B" w:rsidRPr="00537A04" w:rsidRDefault="004D053B" w:rsidP="00586281">
            <w:pPr>
              <w:jc w:val="both"/>
            </w:pPr>
            <w:r w:rsidRPr="00537A04">
              <w:t>Объем загрязняющих веществ, тыс. тонн</w:t>
            </w:r>
          </w:p>
        </w:tc>
        <w:tc>
          <w:tcPr>
            <w:tcW w:w="1658"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r w:rsidRPr="00537A04">
              <w:t>-</w:t>
            </w:r>
          </w:p>
        </w:tc>
      </w:tr>
      <w:tr w:rsidR="004D053B" w:rsidRPr="00537A04" w:rsidTr="002A027C">
        <w:trPr>
          <w:trHeight w:val="573"/>
        </w:trPr>
        <w:tc>
          <w:tcPr>
            <w:tcW w:w="2817" w:type="dxa"/>
            <w:vMerge w:val="restart"/>
            <w:vAlign w:val="center"/>
          </w:tcPr>
          <w:p w:rsidR="004D053B" w:rsidRPr="00537A04" w:rsidRDefault="004D053B" w:rsidP="00586281">
            <w:pPr>
              <w:jc w:val="both"/>
            </w:pPr>
            <w:r w:rsidRPr="00537A04">
              <w:rPr>
                <w:b/>
              </w:rPr>
              <w:t>Всего (все вышеперечисленные сбросы)</w:t>
            </w:r>
          </w:p>
        </w:tc>
        <w:tc>
          <w:tcPr>
            <w:tcW w:w="3602" w:type="dxa"/>
            <w:vAlign w:val="center"/>
          </w:tcPr>
          <w:p w:rsidR="004D053B" w:rsidRPr="00537A04" w:rsidRDefault="004D053B" w:rsidP="00586281">
            <w:pPr>
              <w:jc w:val="both"/>
              <w:rPr>
                <w:b/>
              </w:rPr>
            </w:pPr>
            <w:r w:rsidRPr="00537A04">
              <w:rPr>
                <w:b/>
              </w:rPr>
              <w:t>Объем водоотведения, тыс. м</w:t>
            </w:r>
            <w:r w:rsidRPr="00537A04">
              <w:rPr>
                <w:b/>
                <w:vertAlign w:val="superscript"/>
              </w:rPr>
              <w:t>3</w:t>
            </w:r>
          </w:p>
        </w:tc>
        <w:tc>
          <w:tcPr>
            <w:tcW w:w="1658" w:type="dxa"/>
            <w:vAlign w:val="center"/>
          </w:tcPr>
          <w:p w:rsidR="004D053B" w:rsidRPr="00537A04" w:rsidRDefault="004D053B" w:rsidP="00586281">
            <w:pPr>
              <w:jc w:val="both"/>
              <w:rPr>
                <w:b/>
              </w:rPr>
            </w:pPr>
            <w:r w:rsidRPr="00537A04">
              <w:rPr>
                <w:b/>
              </w:rPr>
              <w:t>37 005</w:t>
            </w:r>
          </w:p>
        </w:tc>
        <w:tc>
          <w:tcPr>
            <w:tcW w:w="1276" w:type="dxa"/>
            <w:vAlign w:val="center"/>
          </w:tcPr>
          <w:p w:rsidR="004D053B" w:rsidRPr="00537A04" w:rsidRDefault="004D053B" w:rsidP="00586281">
            <w:pPr>
              <w:jc w:val="both"/>
              <w:rPr>
                <w:b/>
              </w:rPr>
            </w:pPr>
            <w:r w:rsidRPr="00537A04">
              <w:rPr>
                <w:b/>
              </w:rPr>
              <w:t>37 167,02</w:t>
            </w:r>
          </w:p>
        </w:tc>
      </w:tr>
      <w:tr w:rsidR="004D053B" w:rsidRPr="00537A04" w:rsidTr="002A027C">
        <w:tc>
          <w:tcPr>
            <w:tcW w:w="2817" w:type="dxa"/>
            <w:vMerge/>
            <w:vAlign w:val="center"/>
          </w:tcPr>
          <w:p w:rsidR="004D053B" w:rsidRPr="00537A04" w:rsidRDefault="004D053B" w:rsidP="00586281">
            <w:pPr>
              <w:jc w:val="both"/>
            </w:pPr>
          </w:p>
        </w:tc>
        <w:tc>
          <w:tcPr>
            <w:tcW w:w="3602" w:type="dxa"/>
            <w:vAlign w:val="center"/>
          </w:tcPr>
          <w:p w:rsidR="004D053B" w:rsidRPr="00537A04" w:rsidRDefault="004D053B" w:rsidP="00586281">
            <w:pPr>
              <w:jc w:val="both"/>
              <w:rPr>
                <w:b/>
              </w:rPr>
            </w:pPr>
            <w:r w:rsidRPr="00537A04">
              <w:rPr>
                <w:b/>
              </w:rPr>
              <w:t>Объем загрязняющих веществ, тыс. тонн</w:t>
            </w:r>
          </w:p>
        </w:tc>
        <w:tc>
          <w:tcPr>
            <w:tcW w:w="1658" w:type="dxa"/>
            <w:vAlign w:val="center"/>
          </w:tcPr>
          <w:p w:rsidR="004D053B" w:rsidRPr="00537A04" w:rsidRDefault="004D053B" w:rsidP="00586281">
            <w:pPr>
              <w:jc w:val="both"/>
              <w:rPr>
                <w:b/>
              </w:rPr>
            </w:pPr>
            <w:r w:rsidRPr="00537A04">
              <w:rPr>
                <w:b/>
              </w:rPr>
              <w:t>16,3</w:t>
            </w:r>
          </w:p>
        </w:tc>
        <w:tc>
          <w:tcPr>
            <w:tcW w:w="1276" w:type="dxa"/>
            <w:vAlign w:val="center"/>
          </w:tcPr>
          <w:p w:rsidR="004D053B" w:rsidRPr="00537A04" w:rsidRDefault="004D053B" w:rsidP="00586281">
            <w:pPr>
              <w:jc w:val="both"/>
              <w:rPr>
                <w:b/>
              </w:rPr>
            </w:pPr>
            <w:r w:rsidRPr="00537A04">
              <w:rPr>
                <w:b/>
              </w:rPr>
              <w:t>17,2</w:t>
            </w:r>
          </w:p>
        </w:tc>
      </w:tr>
    </w:tbl>
    <w:p w:rsidR="004D053B" w:rsidRPr="00537A04" w:rsidRDefault="004D053B" w:rsidP="00586281">
      <w:pPr>
        <w:pBdr>
          <w:bottom w:val="single" w:sz="4" w:space="0" w:color="FFFFFF"/>
        </w:pBdr>
        <w:ind w:firstLine="709"/>
        <w:jc w:val="both"/>
        <w:rPr>
          <w:i/>
        </w:rPr>
      </w:pPr>
      <w:r w:rsidRPr="00537A04">
        <w:rPr>
          <w:i/>
        </w:rPr>
        <w:t>Источник: Департамент экологии по Жамбылской области.</w:t>
      </w:r>
    </w:p>
    <w:p w:rsidR="004D053B" w:rsidRPr="00537A04" w:rsidRDefault="004D053B" w:rsidP="00586281">
      <w:pPr>
        <w:jc w:val="both"/>
      </w:pPr>
    </w:p>
    <w:p w:rsidR="004D053B" w:rsidRPr="00537A04" w:rsidRDefault="004D053B" w:rsidP="00586281">
      <w:pPr>
        <w:jc w:val="both"/>
      </w:pPr>
      <w:r w:rsidRPr="00537A04">
        <w:t>Увеличение объемов сброса сточных вод в сравнении с 2021 годом связано с вводом в эксплуатацию новых канализационных сетей микрорайонов Арай, Арай-2 и №15.</w:t>
      </w:r>
    </w:p>
    <w:p w:rsidR="004D053B" w:rsidRPr="00537A04" w:rsidRDefault="004D053B" w:rsidP="00586281">
      <w:pPr>
        <w:keepNext/>
        <w:pBdr>
          <w:bottom w:val="single" w:sz="4" w:space="0" w:color="FFFFFF"/>
        </w:pBdr>
        <w:ind w:firstLine="709"/>
        <w:jc w:val="both"/>
        <w:rPr>
          <w:b/>
          <w:i/>
        </w:rPr>
      </w:pPr>
      <w:r w:rsidRPr="00537A04">
        <w:rPr>
          <w:b/>
          <w:i/>
        </w:rPr>
        <w:t>Качество поверхностных вод</w:t>
      </w:r>
    </w:p>
    <w:p w:rsidR="004D053B" w:rsidRPr="00537A04" w:rsidRDefault="004D053B" w:rsidP="00586281">
      <w:pPr>
        <w:keepNext/>
        <w:pBdr>
          <w:bottom w:val="single" w:sz="4" w:space="0" w:color="FFFFFF"/>
        </w:pBdr>
        <w:ind w:firstLine="709"/>
        <w:jc w:val="both"/>
      </w:pPr>
      <w:r w:rsidRPr="00537A04">
        <w:rPr>
          <w:lang w:val="kk-KZ"/>
        </w:rPr>
        <w:t>В 2022 году РГП «Казгидромет» н</w:t>
      </w:r>
      <w:r w:rsidRPr="00537A04">
        <w:t xml:space="preserve">аблюдения за качеством воды в поверхностных водах Жамбылской области проводились на 14  створах  водных объектов: рек  Шу, Талас,  Асса,  Аксу, Карабалта, Токташ, Сарыкау, оз. Биликоль и вдхр.Тасоткель.  </w:t>
      </w:r>
    </w:p>
    <w:p w:rsidR="004D053B" w:rsidRPr="00537A04" w:rsidRDefault="004D053B" w:rsidP="00586281">
      <w:pPr>
        <w:keepNext/>
        <w:pBdr>
          <w:bottom w:val="single" w:sz="4" w:space="0" w:color="FFFFFF"/>
        </w:pBdr>
        <w:ind w:firstLine="709"/>
        <w:jc w:val="both"/>
      </w:pPr>
      <w:r w:rsidRPr="00537A04">
        <w:t>При изучении поверхностных вод в отбираемых пробах воды определяются 36 физико-химических показателей качества: визуальные наблюдения, расход воды, температура воды, водородный показатель, прозрачность, растворенный кислород, взвешенные вещества, БПК5, ХПК, главные ионы солевого состава, биогенные элементы, органические вещества (нефтепродукты, фенолы), тяжелые металлы, пестициды.</w:t>
      </w:r>
    </w:p>
    <w:p w:rsidR="004D053B" w:rsidRPr="00537A04" w:rsidRDefault="004D053B" w:rsidP="00586281">
      <w:pPr>
        <w:keepNext/>
        <w:pBdr>
          <w:bottom w:val="single" w:sz="4" w:space="0" w:color="FFFFFF"/>
        </w:pBdr>
        <w:ind w:firstLine="709"/>
        <w:jc w:val="both"/>
      </w:pPr>
      <w:r w:rsidRPr="00537A04">
        <w:t>Основным нормативным документом для оценки качества воды водных объектов Республики Казахстан является Единая система классификации качества воды в водных объектах.</w:t>
      </w:r>
    </w:p>
    <w:p w:rsidR="004D053B" w:rsidRPr="00537A04" w:rsidRDefault="004D053B" w:rsidP="00586281">
      <w:pPr>
        <w:keepNext/>
        <w:pBdr>
          <w:bottom w:val="single" w:sz="4" w:space="0" w:color="FFFFFF"/>
        </w:pBdr>
        <w:ind w:firstLine="709"/>
        <w:jc w:val="both"/>
      </w:pPr>
      <w:r w:rsidRPr="00537A04">
        <w:t>Информация о качестве поверхностных вод в Жамбылской области за 2020-2022 годы представлена в таблице 12.</w:t>
      </w:r>
      <w:r w:rsidRPr="00537A04">
        <w:rPr>
          <w:lang w:val="kk-KZ"/>
        </w:rPr>
        <w:t>7</w:t>
      </w:r>
      <w:r w:rsidRPr="00537A04">
        <w:t>.</w:t>
      </w:r>
      <w:r w:rsidRPr="00537A04">
        <w:rPr>
          <w:lang w:val="kk-KZ"/>
        </w:rPr>
        <w:t>6</w:t>
      </w:r>
      <w:r w:rsidRPr="00537A04">
        <w:t xml:space="preserve">. </w:t>
      </w:r>
    </w:p>
    <w:p w:rsidR="004D053B" w:rsidRPr="00537A04" w:rsidRDefault="004D053B" w:rsidP="00586281">
      <w:pPr>
        <w:keepNext/>
        <w:pBdr>
          <w:bottom w:val="single" w:sz="4" w:space="0" w:color="FFFFFF"/>
        </w:pBdr>
        <w:ind w:firstLine="709"/>
        <w:jc w:val="both"/>
      </w:pPr>
    </w:p>
    <w:p w:rsidR="004D053B" w:rsidRPr="00537A04" w:rsidRDefault="004D053B" w:rsidP="001062E9">
      <w:pPr>
        <w:keepNext/>
        <w:pBdr>
          <w:bottom w:val="single" w:sz="4" w:space="0" w:color="FFFFFF"/>
        </w:pBdr>
        <w:ind w:firstLine="709"/>
        <w:jc w:val="right"/>
        <w:rPr>
          <w:b/>
          <w:lang w:val="kk-KZ"/>
        </w:rPr>
      </w:pPr>
      <w:r w:rsidRPr="00537A04">
        <w:rPr>
          <w:b/>
        </w:rPr>
        <w:t>Таблица 12.</w:t>
      </w:r>
      <w:r w:rsidRPr="00537A04">
        <w:rPr>
          <w:b/>
          <w:lang w:val="kk-KZ"/>
        </w:rPr>
        <w:t>7</w:t>
      </w:r>
      <w:r w:rsidRPr="00537A04">
        <w:rPr>
          <w:b/>
        </w:rPr>
        <w:t>.</w:t>
      </w:r>
      <w:r w:rsidRPr="00537A04">
        <w:rPr>
          <w:b/>
          <w:lang w:val="kk-KZ"/>
        </w:rPr>
        <w:t>6</w:t>
      </w:r>
    </w:p>
    <w:p w:rsidR="004D053B" w:rsidRPr="00537A04" w:rsidRDefault="004D053B" w:rsidP="001062E9">
      <w:pPr>
        <w:keepNext/>
        <w:pBdr>
          <w:bottom w:val="single" w:sz="4" w:space="0" w:color="FFFFFF"/>
        </w:pBdr>
        <w:ind w:firstLine="709"/>
        <w:jc w:val="center"/>
        <w:rPr>
          <w:b/>
        </w:rPr>
      </w:pPr>
      <w:r w:rsidRPr="00537A04">
        <w:rPr>
          <w:b/>
        </w:rPr>
        <w:t>Качество поверхностных вод в Жамбылской области за 2020-2022 годы</w:t>
      </w:r>
    </w:p>
    <w:p w:rsidR="004D053B" w:rsidRPr="00537A04" w:rsidRDefault="004D053B" w:rsidP="00586281">
      <w:pPr>
        <w:keepNext/>
        <w:pBdr>
          <w:bottom w:val="single" w:sz="4" w:space="0" w:color="FFFFFF"/>
        </w:pBdr>
        <w:ind w:firstLine="709"/>
        <w:jc w:val="both"/>
        <w:rPr>
          <w:b/>
        </w:rPr>
      </w:pP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7"/>
        <w:gridCol w:w="1560"/>
        <w:gridCol w:w="1559"/>
        <w:gridCol w:w="1701"/>
        <w:gridCol w:w="1559"/>
      </w:tblGrid>
      <w:tr w:rsidR="004D053B" w:rsidRPr="00537A04" w:rsidTr="002A027C">
        <w:trPr>
          <w:trHeight w:val="455"/>
        </w:trPr>
        <w:tc>
          <w:tcPr>
            <w:tcW w:w="1701" w:type="dxa"/>
            <w:vMerge w:val="restart"/>
            <w:shd w:val="clear" w:color="auto" w:fill="auto"/>
            <w:vAlign w:val="center"/>
          </w:tcPr>
          <w:p w:rsidR="004D053B" w:rsidRPr="00537A04" w:rsidRDefault="004D053B" w:rsidP="00586281">
            <w:pPr>
              <w:jc w:val="both"/>
              <w:rPr>
                <w:b/>
              </w:rPr>
            </w:pPr>
            <w:r w:rsidRPr="00537A04">
              <w:rPr>
                <w:b/>
              </w:rPr>
              <w:t>Наименование</w:t>
            </w:r>
          </w:p>
          <w:p w:rsidR="004D053B" w:rsidRPr="00537A04" w:rsidRDefault="004D053B" w:rsidP="00586281">
            <w:pPr>
              <w:jc w:val="both"/>
              <w:rPr>
                <w:b/>
              </w:rPr>
            </w:pPr>
            <w:r w:rsidRPr="00537A04">
              <w:rPr>
                <w:b/>
              </w:rPr>
              <w:t>водного объекта</w:t>
            </w:r>
          </w:p>
        </w:tc>
        <w:tc>
          <w:tcPr>
            <w:tcW w:w="4536" w:type="dxa"/>
            <w:gridSpan w:val="3"/>
            <w:shd w:val="clear" w:color="auto" w:fill="auto"/>
            <w:vAlign w:val="center"/>
          </w:tcPr>
          <w:p w:rsidR="004D053B" w:rsidRPr="00537A04" w:rsidRDefault="004D053B" w:rsidP="00586281">
            <w:pPr>
              <w:jc w:val="both"/>
              <w:rPr>
                <w:b/>
              </w:rPr>
            </w:pPr>
            <w:r w:rsidRPr="00537A04">
              <w:rPr>
                <w:b/>
              </w:rPr>
              <w:t>Класс качества воды</w:t>
            </w:r>
          </w:p>
        </w:tc>
        <w:tc>
          <w:tcPr>
            <w:tcW w:w="1701" w:type="dxa"/>
            <w:vMerge w:val="restart"/>
            <w:shd w:val="clear" w:color="auto" w:fill="auto"/>
            <w:vAlign w:val="center"/>
          </w:tcPr>
          <w:p w:rsidR="004D053B" w:rsidRPr="00537A04" w:rsidRDefault="004D053B" w:rsidP="00586281">
            <w:pPr>
              <w:jc w:val="both"/>
              <w:rPr>
                <w:b/>
              </w:rPr>
            </w:pPr>
            <w:r w:rsidRPr="00537A04">
              <w:rPr>
                <w:b/>
              </w:rPr>
              <w:t>Параметры</w:t>
            </w:r>
          </w:p>
        </w:tc>
        <w:tc>
          <w:tcPr>
            <w:tcW w:w="1559" w:type="dxa"/>
            <w:vMerge w:val="restart"/>
            <w:shd w:val="clear" w:color="auto" w:fill="auto"/>
            <w:vAlign w:val="center"/>
          </w:tcPr>
          <w:p w:rsidR="004D053B" w:rsidRPr="00537A04" w:rsidRDefault="004D053B" w:rsidP="00586281">
            <w:pPr>
              <w:jc w:val="both"/>
              <w:rPr>
                <w:b/>
              </w:rPr>
            </w:pPr>
            <w:r w:rsidRPr="00537A04">
              <w:rPr>
                <w:b/>
                <w:bCs/>
                <w:color w:val="000000"/>
              </w:rPr>
              <w:t>Концентрация за 2022 г., мг/дм</w:t>
            </w:r>
            <w:r w:rsidRPr="00537A04">
              <w:rPr>
                <w:b/>
                <w:bCs/>
                <w:color w:val="000000"/>
                <w:vertAlign w:val="superscript"/>
              </w:rPr>
              <w:t>3</w:t>
            </w:r>
          </w:p>
        </w:tc>
      </w:tr>
      <w:tr w:rsidR="004D053B" w:rsidRPr="00537A04" w:rsidTr="002A027C">
        <w:trPr>
          <w:trHeight w:val="455"/>
        </w:trPr>
        <w:tc>
          <w:tcPr>
            <w:tcW w:w="1701" w:type="dxa"/>
            <w:vMerge/>
            <w:shd w:val="clear" w:color="auto" w:fill="auto"/>
            <w:vAlign w:val="center"/>
          </w:tcPr>
          <w:p w:rsidR="004D053B" w:rsidRPr="00537A04" w:rsidRDefault="004D053B" w:rsidP="00586281">
            <w:pPr>
              <w:jc w:val="both"/>
              <w:rPr>
                <w:b/>
              </w:rPr>
            </w:pPr>
          </w:p>
        </w:tc>
        <w:tc>
          <w:tcPr>
            <w:tcW w:w="1417" w:type="dxa"/>
            <w:shd w:val="clear" w:color="auto" w:fill="auto"/>
            <w:vAlign w:val="center"/>
          </w:tcPr>
          <w:p w:rsidR="004D053B" w:rsidRPr="00537A04" w:rsidRDefault="004D053B" w:rsidP="00586281">
            <w:pPr>
              <w:jc w:val="both"/>
              <w:rPr>
                <w:b/>
              </w:rPr>
            </w:pPr>
            <w:r w:rsidRPr="00537A04">
              <w:rPr>
                <w:b/>
              </w:rPr>
              <w:t>2020 год</w:t>
            </w:r>
          </w:p>
        </w:tc>
        <w:tc>
          <w:tcPr>
            <w:tcW w:w="1560" w:type="dxa"/>
            <w:shd w:val="clear" w:color="auto" w:fill="auto"/>
            <w:vAlign w:val="center"/>
          </w:tcPr>
          <w:p w:rsidR="004D053B" w:rsidRPr="00537A04" w:rsidRDefault="004D053B" w:rsidP="00586281">
            <w:pPr>
              <w:jc w:val="both"/>
              <w:rPr>
                <w:b/>
              </w:rPr>
            </w:pPr>
            <w:r w:rsidRPr="00537A04">
              <w:rPr>
                <w:b/>
              </w:rPr>
              <w:t>2021 год</w:t>
            </w:r>
          </w:p>
        </w:tc>
        <w:tc>
          <w:tcPr>
            <w:tcW w:w="1559" w:type="dxa"/>
            <w:shd w:val="clear" w:color="auto" w:fill="auto"/>
            <w:vAlign w:val="center"/>
          </w:tcPr>
          <w:p w:rsidR="004D053B" w:rsidRPr="00537A04" w:rsidRDefault="004D053B" w:rsidP="00586281">
            <w:pPr>
              <w:jc w:val="both"/>
              <w:rPr>
                <w:b/>
              </w:rPr>
            </w:pPr>
            <w:r w:rsidRPr="00537A04">
              <w:rPr>
                <w:b/>
              </w:rPr>
              <w:t>2022 год</w:t>
            </w:r>
          </w:p>
        </w:tc>
        <w:tc>
          <w:tcPr>
            <w:tcW w:w="1701" w:type="dxa"/>
            <w:vMerge/>
            <w:shd w:val="clear" w:color="auto" w:fill="auto"/>
            <w:vAlign w:val="center"/>
          </w:tcPr>
          <w:p w:rsidR="004D053B" w:rsidRPr="00537A04" w:rsidRDefault="004D053B" w:rsidP="00586281">
            <w:pPr>
              <w:jc w:val="both"/>
              <w:rPr>
                <w:b/>
              </w:rPr>
            </w:pPr>
          </w:p>
        </w:tc>
        <w:tc>
          <w:tcPr>
            <w:tcW w:w="1559" w:type="dxa"/>
            <w:vMerge/>
            <w:shd w:val="clear" w:color="auto" w:fill="auto"/>
            <w:vAlign w:val="center"/>
          </w:tcPr>
          <w:p w:rsidR="004D053B" w:rsidRPr="00537A04" w:rsidRDefault="004D053B" w:rsidP="00586281">
            <w:pPr>
              <w:jc w:val="both"/>
              <w:rPr>
                <w:b/>
              </w:rPr>
            </w:pPr>
          </w:p>
        </w:tc>
      </w:tr>
      <w:tr w:rsidR="004D053B" w:rsidRPr="00537A04" w:rsidTr="002A027C">
        <w:tc>
          <w:tcPr>
            <w:tcW w:w="1701" w:type="dxa"/>
            <w:shd w:val="clear" w:color="auto" w:fill="auto"/>
            <w:vAlign w:val="center"/>
          </w:tcPr>
          <w:p w:rsidR="004D053B" w:rsidRPr="00537A04" w:rsidRDefault="004D053B" w:rsidP="00586281">
            <w:pPr>
              <w:jc w:val="both"/>
            </w:pPr>
            <w:r w:rsidRPr="00537A04">
              <w:t>р. Талас</w:t>
            </w:r>
          </w:p>
        </w:tc>
        <w:tc>
          <w:tcPr>
            <w:tcW w:w="1417" w:type="dxa"/>
            <w:shd w:val="clear" w:color="auto" w:fill="auto"/>
            <w:vAlign w:val="center"/>
          </w:tcPr>
          <w:p w:rsidR="004D053B" w:rsidRPr="00537A04" w:rsidRDefault="004D053B" w:rsidP="00586281">
            <w:pPr>
              <w:jc w:val="both"/>
            </w:pPr>
            <w:r w:rsidRPr="00537A04">
              <w:t>Не нормируется (&gt;5 класс)</w:t>
            </w:r>
          </w:p>
        </w:tc>
        <w:tc>
          <w:tcPr>
            <w:tcW w:w="1560" w:type="dxa"/>
            <w:shd w:val="clear" w:color="auto" w:fill="auto"/>
            <w:vAlign w:val="center"/>
          </w:tcPr>
          <w:p w:rsidR="004D053B" w:rsidRPr="00537A04" w:rsidRDefault="004D053B" w:rsidP="00586281">
            <w:pPr>
              <w:jc w:val="both"/>
            </w:pPr>
            <w:r w:rsidRPr="00537A04">
              <w:t xml:space="preserve">Не нормируется </w:t>
            </w:r>
          </w:p>
          <w:p w:rsidR="004D053B" w:rsidRPr="00537A04" w:rsidRDefault="004D053B" w:rsidP="00586281">
            <w:pPr>
              <w:jc w:val="both"/>
            </w:pPr>
            <w:r w:rsidRPr="00537A04">
              <w:t>(&gt;5 класс)</w:t>
            </w:r>
          </w:p>
        </w:tc>
        <w:tc>
          <w:tcPr>
            <w:tcW w:w="1559" w:type="dxa"/>
            <w:shd w:val="clear" w:color="auto" w:fill="auto"/>
            <w:vAlign w:val="center"/>
          </w:tcPr>
          <w:p w:rsidR="004D053B" w:rsidRPr="00537A04" w:rsidRDefault="004D053B" w:rsidP="00586281">
            <w:pPr>
              <w:jc w:val="both"/>
            </w:pPr>
            <w:r w:rsidRPr="00537A04">
              <w:t>Не нормируется</w:t>
            </w:r>
          </w:p>
          <w:p w:rsidR="004D053B" w:rsidRPr="00537A04" w:rsidRDefault="004D053B" w:rsidP="00586281">
            <w:pPr>
              <w:jc w:val="both"/>
            </w:pPr>
            <w:r w:rsidRPr="00537A04">
              <w:t>(&gt;5 класс)</w:t>
            </w:r>
          </w:p>
          <w:p w:rsidR="004D053B" w:rsidRPr="00537A04" w:rsidRDefault="004D053B" w:rsidP="00586281">
            <w:pPr>
              <w:jc w:val="both"/>
            </w:pPr>
          </w:p>
        </w:tc>
        <w:tc>
          <w:tcPr>
            <w:tcW w:w="1701" w:type="dxa"/>
            <w:shd w:val="clear" w:color="auto" w:fill="auto"/>
            <w:vAlign w:val="center"/>
          </w:tcPr>
          <w:p w:rsidR="004D053B" w:rsidRPr="00537A04" w:rsidRDefault="004D053B" w:rsidP="00586281">
            <w:pPr>
              <w:jc w:val="both"/>
            </w:pPr>
            <w:r w:rsidRPr="00537A04">
              <w:t>Взвешенные вещества</w:t>
            </w:r>
          </w:p>
        </w:tc>
        <w:tc>
          <w:tcPr>
            <w:tcW w:w="1559" w:type="dxa"/>
            <w:shd w:val="clear" w:color="auto" w:fill="auto"/>
            <w:vAlign w:val="center"/>
          </w:tcPr>
          <w:p w:rsidR="004D053B" w:rsidRPr="00537A04" w:rsidRDefault="004D053B" w:rsidP="00586281">
            <w:pPr>
              <w:jc w:val="both"/>
              <w:rPr>
                <w:lang w:val="en-US"/>
              </w:rPr>
            </w:pPr>
            <w:r w:rsidRPr="00537A04">
              <w:t>51,5</w:t>
            </w:r>
          </w:p>
        </w:tc>
      </w:tr>
      <w:tr w:rsidR="004D053B" w:rsidRPr="00537A04" w:rsidTr="002A027C">
        <w:tc>
          <w:tcPr>
            <w:tcW w:w="1701" w:type="dxa"/>
            <w:shd w:val="clear" w:color="auto" w:fill="auto"/>
            <w:vAlign w:val="center"/>
          </w:tcPr>
          <w:p w:rsidR="004D053B" w:rsidRPr="00537A04" w:rsidRDefault="004D053B" w:rsidP="00586281">
            <w:pPr>
              <w:jc w:val="both"/>
            </w:pPr>
            <w:r w:rsidRPr="00537A04">
              <w:t>р. Асса</w:t>
            </w:r>
          </w:p>
        </w:tc>
        <w:tc>
          <w:tcPr>
            <w:tcW w:w="1417" w:type="dxa"/>
            <w:shd w:val="clear" w:color="auto" w:fill="auto"/>
            <w:vAlign w:val="center"/>
          </w:tcPr>
          <w:p w:rsidR="004D053B" w:rsidRPr="00537A04" w:rsidRDefault="004D053B" w:rsidP="00586281">
            <w:pPr>
              <w:jc w:val="both"/>
            </w:pPr>
            <w:r w:rsidRPr="00537A04">
              <w:t>Не нормируется (</w:t>
            </w:r>
            <w:r w:rsidRPr="00537A04">
              <w:rPr>
                <w:lang w:val="en-US"/>
              </w:rPr>
              <w:t>&gt;</w:t>
            </w:r>
            <w:r w:rsidRPr="00537A04">
              <w:t>3 класс)</w:t>
            </w:r>
          </w:p>
        </w:tc>
        <w:tc>
          <w:tcPr>
            <w:tcW w:w="1560" w:type="dxa"/>
            <w:shd w:val="clear" w:color="auto" w:fill="auto"/>
            <w:vAlign w:val="center"/>
          </w:tcPr>
          <w:p w:rsidR="004D053B" w:rsidRPr="00537A04" w:rsidRDefault="004D053B" w:rsidP="00586281">
            <w:pPr>
              <w:jc w:val="both"/>
            </w:pPr>
            <w:r w:rsidRPr="00537A04">
              <w:t>Не нормируется</w:t>
            </w:r>
          </w:p>
          <w:p w:rsidR="004D053B" w:rsidRPr="00537A04" w:rsidRDefault="004D053B" w:rsidP="00586281">
            <w:pPr>
              <w:jc w:val="both"/>
            </w:pPr>
            <w:r w:rsidRPr="00537A04">
              <w:t xml:space="preserve"> (&gt;5 класс)</w:t>
            </w:r>
          </w:p>
        </w:tc>
        <w:tc>
          <w:tcPr>
            <w:tcW w:w="1559" w:type="dxa"/>
            <w:shd w:val="clear" w:color="auto" w:fill="auto"/>
            <w:vAlign w:val="center"/>
          </w:tcPr>
          <w:p w:rsidR="004D053B" w:rsidRPr="00537A04" w:rsidRDefault="004D053B" w:rsidP="00586281">
            <w:pPr>
              <w:jc w:val="both"/>
            </w:pPr>
            <w:r w:rsidRPr="00537A04">
              <w:t>Не нормируется</w:t>
            </w:r>
          </w:p>
          <w:p w:rsidR="004D053B" w:rsidRPr="00537A04" w:rsidRDefault="004D053B" w:rsidP="00586281">
            <w:pPr>
              <w:jc w:val="both"/>
            </w:pPr>
            <w:r w:rsidRPr="00537A04">
              <w:t>(&gt;5 класс)</w:t>
            </w:r>
          </w:p>
        </w:tc>
        <w:tc>
          <w:tcPr>
            <w:tcW w:w="1701" w:type="dxa"/>
            <w:shd w:val="clear" w:color="auto" w:fill="auto"/>
            <w:vAlign w:val="center"/>
          </w:tcPr>
          <w:p w:rsidR="004D053B" w:rsidRPr="00537A04" w:rsidRDefault="004D053B" w:rsidP="00586281">
            <w:pPr>
              <w:jc w:val="both"/>
            </w:pPr>
            <w:r w:rsidRPr="00537A04">
              <w:t>Взвешенные вещества</w:t>
            </w:r>
          </w:p>
        </w:tc>
        <w:tc>
          <w:tcPr>
            <w:tcW w:w="1559" w:type="dxa"/>
            <w:shd w:val="clear" w:color="auto" w:fill="auto"/>
            <w:vAlign w:val="center"/>
          </w:tcPr>
          <w:p w:rsidR="004D053B" w:rsidRPr="00537A04" w:rsidRDefault="004D053B" w:rsidP="00586281">
            <w:pPr>
              <w:jc w:val="both"/>
            </w:pPr>
            <w:r w:rsidRPr="00537A04">
              <w:t>56,4</w:t>
            </w:r>
          </w:p>
        </w:tc>
      </w:tr>
      <w:tr w:rsidR="004D053B" w:rsidRPr="00537A04" w:rsidTr="002A027C">
        <w:tc>
          <w:tcPr>
            <w:tcW w:w="1701" w:type="dxa"/>
            <w:shd w:val="clear" w:color="auto" w:fill="auto"/>
            <w:vAlign w:val="center"/>
          </w:tcPr>
          <w:p w:rsidR="004D053B" w:rsidRPr="00537A04" w:rsidRDefault="004D053B" w:rsidP="00586281">
            <w:pPr>
              <w:jc w:val="both"/>
            </w:pPr>
            <w:r w:rsidRPr="00537A04">
              <w:t>р. Шу</w:t>
            </w:r>
          </w:p>
        </w:tc>
        <w:tc>
          <w:tcPr>
            <w:tcW w:w="1417" w:type="dxa"/>
            <w:shd w:val="clear" w:color="auto" w:fill="auto"/>
            <w:vAlign w:val="center"/>
          </w:tcPr>
          <w:p w:rsidR="004D053B" w:rsidRPr="00537A04" w:rsidRDefault="004D053B" w:rsidP="00586281">
            <w:pPr>
              <w:jc w:val="both"/>
            </w:pPr>
            <w:r w:rsidRPr="00537A04">
              <w:t>Не нормируется (</w:t>
            </w:r>
            <w:r w:rsidRPr="00537A04">
              <w:rPr>
                <w:lang w:val="en-US"/>
              </w:rPr>
              <w:t>&gt;</w:t>
            </w:r>
            <w:r w:rsidRPr="00537A04">
              <w:t>3 класс)</w:t>
            </w:r>
          </w:p>
        </w:tc>
        <w:tc>
          <w:tcPr>
            <w:tcW w:w="1560" w:type="dxa"/>
            <w:shd w:val="clear" w:color="auto" w:fill="auto"/>
            <w:vAlign w:val="center"/>
          </w:tcPr>
          <w:p w:rsidR="004D053B" w:rsidRPr="00537A04" w:rsidRDefault="004D053B" w:rsidP="00586281">
            <w:pPr>
              <w:jc w:val="both"/>
            </w:pPr>
            <w:r w:rsidRPr="00537A04">
              <w:t xml:space="preserve">Не нормируется </w:t>
            </w:r>
          </w:p>
          <w:p w:rsidR="004D053B" w:rsidRPr="00537A04" w:rsidRDefault="004D053B" w:rsidP="00586281">
            <w:pPr>
              <w:jc w:val="both"/>
            </w:pPr>
            <w:r w:rsidRPr="00537A04">
              <w:t>(&gt;3 класс)</w:t>
            </w:r>
          </w:p>
        </w:tc>
        <w:tc>
          <w:tcPr>
            <w:tcW w:w="1559" w:type="dxa"/>
            <w:shd w:val="clear" w:color="auto" w:fill="auto"/>
            <w:vAlign w:val="center"/>
          </w:tcPr>
          <w:p w:rsidR="004D053B" w:rsidRPr="00537A04" w:rsidRDefault="004D053B" w:rsidP="00586281">
            <w:pPr>
              <w:jc w:val="both"/>
            </w:pPr>
            <w:r w:rsidRPr="00537A04">
              <w:t>3 класс</w:t>
            </w:r>
          </w:p>
        </w:tc>
        <w:tc>
          <w:tcPr>
            <w:tcW w:w="1701" w:type="dxa"/>
            <w:shd w:val="clear" w:color="auto" w:fill="auto"/>
            <w:vAlign w:val="center"/>
          </w:tcPr>
          <w:p w:rsidR="004D053B" w:rsidRPr="00537A04" w:rsidRDefault="004D053B" w:rsidP="00586281">
            <w:pPr>
              <w:jc w:val="both"/>
            </w:pPr>
            <w:r w:rsidRPr="00537A04">
              <w:t xml:space="preserve">Магний </w:t>
            </w:r>
          </w:p>
        </w:tc>
        <w:tc>
          <w:tcPr>
            <w:tcW w:w="1559" w:type="dxa"/>
            <w:shd w:val="clear" w:color="auto" w:fill="auto"/>
            <w:vAlign w:val="center"/>
          </w:tcPr>
          <w:p w:rsidR="004D053B" w:rsidRPr="00537A04" w:rsidRDefault="004D053B" w:rsidP="00586281">
            <w:pPr>
              <w:jc w:val="both"/>
            </w:pPr>
            <w:r w:rsidRPr="00537A04">
              <w:t>25,0</w:t>
            </w:r>
          </w:p>
        </w:tc>
      </w:tr>
      <w:tr w:rsidR="004D053B" w:rsidRPr="00537A04" w:rsidTr="002A027C">
        <w:tc>
          <w:tcPr>
            <w:tcW w:w="1701" w:type="dxa"/>
            <w:shd w:val="clear" w:color="auto" w:fill="auto"/>
            <w:vAlign w:val="center"/>
          </w:tcPr>
          <w:p w:rsidR="004D053B" w:rsidRPr="00537A04" w:rsidRDefault="004D053B" w:rsidP="00586281">
            <w:pPr>
              <w:jc w:val="both"/>
            </w:pPr>
            <w:r w:rsidRPr="00537A04">
              <w:t xml:space="preserve">р. Аксу </w:t>
            </w:r>
          </w:p>
        </w:tc>
        <w:tc>
          <w:tcPr>
            <w:tcW w:w="1417" w:type="dxa"/>
            <w:shd w:val="clear" w:color="auto" w:fill="auto"/>
            <w:vAlign w:val="center"/>
          </w:tcPr>
          <w:p w:rsidR="004D053B" w:rsidRPr="00537A04" w:rsidRDefault="004D053B" w:rsidP="00586281">
            <w:pPr>
              <w:jc w:val="both"/>
            </w:pPr>
            <w:r w:rsidRPr="00537A04">
              <w:t>Не нормируется (</w:t>
            </w:r>
            <w:r w:rsidRPr="00537A04">
              <w:rPr>
                <w:lang w:val="en-US"/>
              </w:rPr>
              <w:t>&gt;</w:t>
            </w:r>
            <w:r w:rsidRPr="00537A04">
              <w:t>5 класс</w:t>
            </w:r>
            <w:r w:rsidRPr="00537A04">
              <w:rPr>
                <w:lang w:val="en-US"/>
              </w:rPr>
              <w:t>)</w:t>
            </w:r>
          </w:p>
        </w:tc>
        <w:tc>
          <w:tcPr>
            <w:tcW w:w="1560" w:type="dxa"/>
            <w:shd w:val="clear" w:color="auto" w:fill="auto"/>
            <w:vAlign w:val="center"/>
          </w:tcPr>
          <w:p w:rsidR="004D053B" w:rsidRPr="00537A04" w:rsidRDefault="004D053B" w:rsidP="00586281">
            <w:pPr>
              <w:jc w:val="both"/>
            </w:pPr>
            <w:r w:rsidRPr="00537A04">
              <w:t xml:space="preserve">Не нормируется </w:t>
            </w:r>
          </w:p>
          <w:p w:rsidR="004D053B" w:rsidRPr="00537A04" w:rsidRDefault="004D053B" w:rsidP="00586281">
            <w:pPr>
              <w:jc w:val="both"/>
            </w:pPr>
            <w:r w:rsidRPr="00537A04">
              <w:t>(&gt;5 класс)</w:t>
            </w:r>
          </w:p>
        </w:tc>
        <w:tc>
          <w:tcPr>
            <w:tcW w:w="1559" w:type="dxa"/>
            <w:shd w:val="clear" w:color="auto" w:fill="auto"/>
            <w:vAlign w:val="center"/>
          </w:tcPr>
          <w:p w:rsidR="004D053B" w:rsidRPr="00537A04" w:rsidRDefault="004D053B" w:rsidP="00586281">
            <w:pPr>
              <w:jc w:val="both"/>
            </w:pPr>
            <w:r w:rsidRPr="00537A04">
              <w:t>4 класс</w:t>
            </w:r>
          </w:p>
        </w:tc>
        <w:tc>
          <w:tcPr>
            <w:tcW w:w="1701" w:type="dxa"/>
            <w:shd w:val="clear" w:color="auto" w:fill="auto"/>
            <w:vAlign w:val="center"/>
          </w:tcPr>
          <w:p w:rsidR="004D053B" w:rsidRPr="00537A04" w:rsidRDefault="004D053B" w:rsidP="00586281">
            <w:pPr>
              <w:jc w:val="both"/>
            </w:pPr>
            <w:r w:rsidRPr="00537A04">
              <w:t>Магний</w:t>
            </w:r>
          </w:p>
        </w:tc>
        <w:tc>
          <w:tcPr>
            <w:tcW w:w="1559" w:type="dxa"/>
            <w:shd w:val="clear" w:color="auto" w:fill="auto"/>
            <w:vAlign w:val="center"/>
          </w:tcPr>
          <w:p w:rsidR="004D053B" w:rsidRPr="00537A04" w:rsidRDefault="004D053B" w:rsidP="00586281">
            <w:pPr>
              <w:jc w:val="both"/>
            </w:pPr>
            <w:r w:rsidRPr="00537A04">
              <w:t>44,4</w:t>
            </w:r>
          </w:p>
        </w:tc>
      </w:tr>
      <w:tr w:rsidR="004D053B" w:rsidRPr="00537A04" w:rsidTr="002A027C">
        <w:tc>
          <w:tcPr>
            <w:tcW w:w="1701" w:type="dxa"/>
            <w:shd w:val="clear" w:color="auto" w:fill="auto"/>
            <w:vAlign w:val="center"/>
          </w:tcPr>
          <w:p w:rsidR="004D053B" w:rsidRPr="00537A04" w:rsidRDefault="004D053B" w:rsidP="00586281">
            <w:pPr>
              <w:jc w:val="both"/>
            </w:pPr>
            <w:r w:rsidRPr="00537A04">
              <w:t>р. Караб</w:t>
            </w:r>
            <w:r w:rsidRPr="00537A04">
              <w:rPr>
                <w:lang w:val="kk-KZ"/>
              </w:rPr>
              <w:t>а</w:t>
            </w:r>
            <w:r w:rsidRPr="00537A04">
              <w:t>лта</w:t>
            </w:r>
          </w:p>
        </w:tc>
        <w:tc>
          <w:tcPr>
            <w:tcW w:w="1417" w:type="dxa"/>
            <w:shd w:val="clear" w:color="auto" w:fill="auto"/>
            <w:vAlign w:val="center"/>
          </w:tcPr>
          <w:p w:rsidR="004D053B" w:rsidRPr="00537A04" w:rsidRDefault="004D053B" w:rsidP="00586281">
            <w:pPr>
              <w:jc w:val="both"/>
            </w:pPr>
            <w:r w:rsidRPr="00537A04">
              <w:t>4 класс</w:t>
            </w:r>
          </w:p>
        </w:tc>
        <w:tc>
          <w:tcPr>
            <w:tcW w:w="1560" w:type="dxa"/>
            <w:shd w:val="clear" w:color="auto" w:fill="auto"/>
            <w:vAlign w:val="center"/>
          </w:tcPr>
          <w:p w:rsidR="004D053B" w:rsidRPr="00537A04" w:rsidRDefault="004D053B" w:rsidP="00586281">
            <w:pPr>
              <w:jc w:val="both"/>
            </w:pPr>
            <w:r w:rsidRPr="00537A04">
              <w:t>5 класс</w:t>
            </w:r>
          </w:p>
        </w:tc>
        <w:tc>
          <w:tcPr>
            <w:tcW w:w="1559" w:type="dxa"/>
            <w:shd w:val="clear" w:color="auto" w:fill="auto"/>
            <w:vAlign w:val="center"/>
          </w:tcPr>
          <w:p w:rsidR="004D053B" w:rsidRPr="00537A04" w:rsidRDefault="004D053B" w:rsidP="00586281">
            <w:pPr>
              <w:jc w:val="both"/>
            </w:pPr>
            <w:r w:rsidRPr="00537A04">
              <w:t>5 класс</w:t>
            </w:r>
          </w:p>
        </w:tc>
        <w:tc>
          <w:tcPr>
            <w:tcW w:w="1701" w:type="dxa"/>
            <w:shd w:val="clear" w:color="auto" w:fill="auto"/>
            <w:vAlign w:val="center"/>
          </w:tcPr>
          <w:p w:rsidR="004D053B" w:rsidRPr="00537A04" w:rsidRDefault="004D053B" w:rsidP="00586281">
            <w:pPr>
              <w:jc w:val="both"/>
            </w:pPr>
            <w:r w:rsidRPr="00537A04">
              <w:t>Сульфаты</w:t>
            </w:r>
          </w:p>
        </w:tc>
        <w:tc>
          <w:tcPr>
            <w:tcW w:w="1559" w:type="dxa"/>
            <w:shd w:val="clear" w:color="auto" w:fill="auto"/>
            <w:vAlign w:val="center"/>
          </w:tcPr>
          <w:p w:rsidR="004D053B" w:rsidRPr="00537A04" w:rsidRDefault="004D053B" w:rsidP="00586281">
            <w:pPr>
              <w:jc w:val="both"/>
            </w:pPr>
            <w:r w:rsidRPr="00537A04">
              <w:t>654,8</w:t>
            </w:r>
          </w:p>
        </w:tc>
      </w:tr>
      <w:tr w:rsidR="004D053B" w:rsidRPr="00537A04" w:rsidTr="002A027C">
        <w:tc>
          <w:tcPr>
            <w:tcW w:w="1701" w:type="dxa"/>
            <w:shd w:val="clear" w:color="auto" w:fill="auto"/>
            <w:vAlign w:val="center"/>
          </w:tcPr>
          <w:p w:rsidR="004D053B" w:rsidRPr="00537A04" w:rsidRDefault="004D053B" w:rsidP="00586281">
            <w:pPr>
              <w:jc w:val="both"/>
            </w:pPr>
            <w:r w:rsidRPr="00537A04">
              <w:t>р. Токташ</w:t>
            </w:r>
          </w:p>
        </w:tc>
        <w:tc>
          <w:tcPr>
            <w:tcW w:w="1417" w:type="dxa"/>
            <w:shd w:val="clear" w:color="auto" w:fill="auto"/>
            <w:vAlign w:val="center"/>
          </w:tcPr>
          <w:p w:rsidR="004D053B" w:rsidRPr="00537A04" w:rsidRDefault="004D053B" w:rsidP="00586281">
            <w:pPr>
              <w:jc w:val="both"/>
            </w:pPr>
            <w:r w:rsidRPr="00537A04">
              <w:t>Не нормируется (</w:t>
            </w:r>
            <w:r w:rsidRPr="00537A04">
              <w:rPr>
                <w:lang w:val="en-US"/>
              </w:rPr>
              <w:t>&gt;</w:t>
            </w:r>
            <w:r w:rsidRPr="00537A04">
              <w:t>5 класс</w:t>
            </w:r>
            <w:r w:rsidRPr="00537A04">
              <w:rPr>
                <w:lang w:val="en-US"/>
              </w:rPr>
              <w:t>)</w:t>
            </w:r>
          </w:p>
        </w:tc>
        <w:tc>
          <w:tcPr>
            <w:tcW w:w="1560" w:type="dxa"/>
            <w:shd w:val="clear" w:color="auto" w:fill="auto"/>
            <w:vAlign w:val="center"/>
          </w:tcPr>
          <w:p w:rsidR="004D053B" w:rsidRPr="00537A04" w:rsidRDefault="004D053B" w:rsidP="00586281">
            <w:pPr>
              <w:jc w:val="both"/>
            </w:pPr>
            <w:r w:rsidRPr="00537A04">
              <w:t xml:space="preserve">Не нормируется </w:t>
            </w:r>
          </w:p>
          <w:p w:rsidR="004D053B" w:rsidRPr="00537A04" w:rsidRDefault="004D053B" w:rsidP="00586281">
            <w:pPr>
              <w:jc w:val="both"/>
            </w:pPr>
            <w:r w:rsidRPr="00537A04">
              <w:t>(&gt;5 класс)</w:t>
            </w:r>
          </w:p>
        </w:tc>
        <w:tc>
          <w:tcPr>
            <w:tcW w:w="1559" w:type="dxa"/>
            <w:shd w:val="clear" w:color="auto" w:fill="auto"/>
            <w:vAlign w:val="center"/>
          </w:tcPr>
          <w:p w:rsidR="004D053B" w:rsidRPr="00537A04" w:rsidRDefault="004D053B" w:rsidP="00586281">
            <w:pPr>
              <w:jc w:val="both"/>
            </w:pPr>
            <w:r w:rsidRPr="00537A04">
              <w:t>Не нормируется</w:t>
            </w:r>
          </w:p>
          <w:p w:rsidR="004D053B" w:rsidRPr="00537A04" w:rsidRDefault="004D053B" w:rsidP="00586281">
            <w:pPr>
              <w:jc w:val="both"/>
            </w:pPr>
            <w:r w:rsidRPr="00537A04">
              <w:t>(&gt;5 класс)</w:t>
            </w:r>
          </w:p>
        </w:tc>
        <w:tc>
          <w:tcPr>
            <w:tcW w:w="1701" w:type="dxa"/>
            <w:shd w:val="clear" w:color="auto" w:fill="auto"/>
            <w:vAlign w:val="center"/>
          </w:tcPr>
          <w:p w:rsidR="004D053B" w:rsidRPr="00537A04" w:rsidRDefault="004D053B" w:rsidP="00586281">
            <w:pPr>
              <w:jc w:val="both"/>
            </w:pPr>
            <w:r w:rsidRPr="00537A04">
              <w:t>Взвешенные вещества</w:t>
            </w:r>
          </w:p>
        </w:tc>
        <w:tc>
          <w:tcPr>
            <w:tcW w:w="1559" w:type="dxa"/>
            <w:shd w:val="clear" w:color="auto" w:fill="auto"/>
            <w:vAlign w:val="center"/>
          </w:tcPr>
          <w:p w:rsidR="004D053B" w:rsidRPr="00537A04" w:rsidRDefault="004D053B" w:rsidP="00586281">
            <w:pPr>
              <w:jc w:val="both"/>
            </w:pPr>
            <w:r w:rsidRPr="00537A04">
              <w:t>100,5</w:t>
            </w:r>
          </w:p>
        </w:tc>
      </w:tr>
      <w:tr w:rsidR="004D053B" w:rsidRPr="00537A04" w:rsidTr="002A027C">
        <w:trPr>
          <w:trHeight w:val="378"/>
        </w:trPr>
        <w:tc>
          <w:tcPr>
            <w:tcW w:w="1701" w:type="dxa"/>
            <w:vMerge w:val="restart"/>
            <w:shd w:val="clear" w:color="auto" w:fill="auto"/>
            <w:vAlign w:val="center"/>
          </w:tcPr>
          <w:p w:rsidR="004D053B" w:rsidRPr="00537A04" w:rsidRDefault="004D053B" w:rsidP="00586281">
            <w:pPr>
              <w:jc w:val="both"/>
            </w:pPr>
            <w:r w:rsidRPr="00537A04">
              <w:t>р. Сарыкау</w:t>
            </w:r>
          </w:p>
        </w:tc>
        <w:tc>
          <w:tcPr>
            <w:tcW w:w="1417" w:type="dxa"/>
            <w:vMerge w:val="restart"/>
            <w:shd w:val="clear" w:color="auto" w:fill="auto"/>
            <w:vAlign w:val="center"/>
          </w:tcPr>
          <w:p w:rsidR="004D053B" w:rsidRPr="00537A04" w:rsidRDefault="004D053B" w:rsidP="00586281">
            <w:pPr>
              <w:jc w:val="both"/>
            </w:pPr>
            <w:r w:rsidRPr="00537A04">
              <w:t>4 класс</w:t>
            </w:r>
          </w:p>
        </w:tc>
        <w:tc>
          <w:tcPr>
            <w:tcW w:w="1560" w:type="dxa"/>
            <w:vMerge w:val="restart"/>
            <w:shd w:val="clear" w:color="auto" w:fill="auto"/>
            <w:vAlign w:val="center"/>
          </w:tcPr>
          <w:p w:rsidR="004D053B" w:rsidRPr="00537A04" w:rsidRDefault="004D053B" w:rsidP="00586281">
            <w:pPr>
              <w:jc w:val="both"/>
            </w:pPr>
            <w:r w:rsidRPr="00537A04">
              <w:t>4 класс</w:t>
            </w:r>
          </w:p>
        </w:tc>
        <w:tc>
          <w:tcPr>
            <w:tcW w:w="1559" w:type="dxa"/>
            <w:vMerge w:val="restart"/>
            <w:shd w:val="clear" w:color="auto" w:fill="auto"/>
            <w:vAlign w:val="center"/>
          </w:tcPr>
          <w:p w:rsidR="004D053B" w:rsidRPr="00537A04" w:rsidRDefault="004D053B" w:rsidP="00586281">
            <w:pPr>
              <w:jc w:val="both"/>
            </w:pPr>
            <w:r w:rsidRPr="00537A04">
              <w:t>4 класс</w:t>
            </w:r>
          </w:p>
        </w:tc>
        <w:tc>
          <w:tcPr>
            <w:tcW w:w="1701" w:type="dxa"/>
            <w:shd w:val="clear" w:color="auto" w:fill="auto"/>
            <w:vAlign w:val="center"/>
          </w:tcPr>
          <w:p w:rsidR="004D053B" w:rsidRPr="00537A04" w:rsidRDefault="004D053B" w:rsidP="00586281">
            <w:pPr>
              <w:jc w:val="both"/>
            </w:pPr>
            <w:r w:rsidRPr="00537A04">
              <w:t>Сульфаты</w:t>
            </w:r>
          </w:p>
        </w:tc>
        <w:tc>
          <w:tcPr>
            <w:tcW w:w="1559" w:type="dxa"/>
            <w:shd w:val="clear" w:color="auto" w:fill="auto"/>
            <w:vAlign w:val="center"/>
          </w:tcPr>
          <w:p w:rsidR="004D053B" w:rsidRPr="00537A04" w:rsidRDefault="004D053B" w:rsidP="00586281">
            <w:pPr>
              <w:jc w:val="both"/>
            </w:pPr>
            <w:r w:rsidRPr="00537A04">
              <w:t>548,7</w:t>
            </w:r>
          </w:p>
        </w:tc>
      </w:tr>
      <w:tr w:rsidR="004D053B" w:rsidRPr="00537A04" w:rsidTr="002A027C">
        <w:trPr>
          <w:trHeight w:val="516"/>
        </w:trPr>
        <w:tc>
          <w:tcPr>
            <w:tcW w:w="1701" w:type="dxa"/>
            <w:vMerge/>
            <w:shd w:val="clear" w:color="auto" w:fill="auto"/>
            <w:vAlign w:val="center"/>
          </w:tcPr>
          <w:p w:rsidR="004D053B" w:rsidRPr="00537A04" w:rsidRDefault="004D053B" w:rsidP="00586281">
            <w:pPr>
              <w:jc w:val="both"/>
            </w:pPr>
          </w:p>
        </w:tc>
        <w:tc>
          <w:tcPr>
            <w:tcW w:w="1417" w:type="dxa"/>
            <w:vMerge/>
            <w:shd w:val="clear" w:color="auto" w:fill="auto"/>
            <w:vAlign w:val="center"/>
          </w:tcPr>
          <w:p w:rsidR="004D053B" w:rsidRPr="00537A04" w:rsidRDefault="004D053B" w:rsidP="00586281">
            <w:pPr>
              <w:jc w:val="both"/>
            </w:pPr>
          </w:p>
        </w:tc>
        <w:tc>
          <w:tcPr>
            <w:tcW w:w="1560" w:type="dxa"/>
            <w:vMerge/>
            <w:shd w:val="clear" w:color="auto" w:fill="auto"/>
            <w:vAlign w:val="center"/>
          </w:tcPr>
          <w:p w:rsidR="004D053B" w:rsidRPr="00537A04" w:rsidRDefault="004D053B" w:rsidP="00586281">
            <w:pPr>
              <w:jc w:val="both"/>
            </w:pPr>
          </w:p>
        </w:tc>
        <w:tc>
          <w:tcPr>
            <w:tcW w:w="1559" w:type="dxa"/>
            <w:vMerge/>
            <w:shd w:val="clear" w:color="auto" w:fill="auto"/>
            <w:vAlign w:val="center"/>
          </w:tcPr>
          <w:p w:rsidR="004D053B" w:rsidRPr="00537A04" w:rsidRDefault="004D053B" w:rsidP="00586281">
            <w:pPr>
              <w:jc w:val="both"/>
            </w:pPr>
          </w:p>
        </w:tc>
        <w:tc>
          <w:tcPr>
            <w:tcW w:w="1701" w:type="dxa"/>
            <w:shd w:val="clear" w:color="auto" w:fill="auto"/>
            <w:vAlign w:val="center"/>
          </w:tcPr>
          <w:p w:rsidR="004D053B" w:rsidRPr="00537A04" w:rsidRDefault="004D053B" w:rsidP="00586281">
            <w:pPr>
              <w:jc w:val="both"/>
            </w:pPr>
            <w:r w:rsidRPr="00537A04">
              <w:t>Магний</w:t>
            </w:r>
          </w:p>
        </w:tc>
        <w:tc>
          <w:tcPr>
            <w:tcW w:w="1559" w:type="dxa"/>
            <w:shd w:val="clear" w:color="auto" w:fill="auto"/>
            <w:vAlign w:val="center"/>
          </w:tcPr>
          <w:p w:rsidR="004D053B" w:rsidRPr="00537A04" w:rsidRDefault="004D053B" w:rsidP="00586281">
            <w:pPr>
              <w:jc w:val="both"/>
            </w:pPr>
            <w:r w:rsidRPr="00537A04">
              <w:t>53,1</w:t>
            </w:r>
          </w:p>
        </w:tc>
      </w:tr>
      <w:tr w:rsidR="004D053B" w:rsidRPr="00537A04" w:rsidTr="002A027C">
        <w:tc>
          <w:tcPr>
            <w:tcW w:w="1701" w:type="dxa"/>
            <w:shd w:val="clear" w:color="auto" w:fill="auto"/>
            <w:vAlign w:val="center"/>
          </w:tcPr>
          <w:p w:rsidR="004D053B" w:rsidRPr="00537A04" w:rsidRDefault="004D053B" w:rsidP="00586281">
            <w:pPr>
              <w:jc w:val="both"/>
            </w:pPr>
            <w:r w:rsidRPr="00537A04">
              <w:t>вдхр. Тасоткель</w:t>
            </w:r>
          </w:p>
        </w:tc>
        <w:tc>
          <w:tcPr>
            <w:tcW w:w="1417" w:type="dxa"/>
            <w:shd w:val="clear" w:color="auto" w:fill="auto"/>
            <w:vAlign w:val="center"/>
          </w:tcPr>
          <w:p w:rsidR="004D053B" w:rsidRPr="00537A04" w:rsidRDefault="004D053B" w:rsidP="00586281">
            <w:pPr>
              <w:jc w:val="both"/>
            </w:pPr>
            <w:r w:rsidRPr="00537A04">
              <w:t>Не нормируется (</w:t>
            </w:r>
            <w:r w:rsidRPr="00537A04">
              <w:rPr>
                <w:lang w:val="en-US"/>
              </w:rPr>
              <w:t>&gt;</w:t>
            </w:r>
            <w:r w:rsidRPr="00537A04">
              <w:t>5 класс</w:t>
            </w:r>
            <w:r w:rsidRPr="00537A04">
              <w:rPr>
                <w:lang w:val="en-US"/>
              </w:rPr>
              <w:t>)</w:t>
            </w:r>
          </w:p>
        </w:tc>
        <w:tc>
          <w:tcPr>
            <w:tcW w:w="1560" w:type="dxa"/>
            <w:shd w:val="clear" w:color="auto" w:fill="auto"/>
            <w:vAlign w:val="center"/>
          </w:tcPr>
          <w:p w:rsidR="004D053B" w:rsidRPr="00537A04" w:rsidRDefault="004D053B" w:rsidP="00586281">
            <w:pPr>
              <w:jc w:val="both"/>
            </w:pPr>
            <w:r w:rsidRPr="00537A04">
              <w:t xml:space="preserve">Не нормируется </w:t>
            </w:r>
          </w:p>
          <w:p w:rsidR="004D053B" w:rsidRPr="00537A04" w:rsidRDefault="004D053B" w:rsidP="00586281">
            <w:pPr>
              <w:jc w:val="both"/>
            </w:pPr>
            <w:r w:rsidRPr="00537A04">
              <w:t>(&gt;5 класс)</w:t>
            </w:r>
          </w:p>
        </w:tc>
        <w:tc>
          <w:tcPr>
            <w:tcW w:w="1559" w:type="dxa"/>
            <w:shd w:val="clear" w:color="auto" w:fill="auto"/>
            <w:vAlign w:val="center"/>
          </w:tcPr>
          <w:p w:rsidR="004D053B" w:rsidRPr="00537A04" w:rsidRDefault="004D053B" w:rsidP="00586281">
            <w:pPr>
              <w:jc w:val="both"/>
            </w:pPr>
            <w:r w:rsidRPr="00537A04">
              <w:t xml:space="preserve">Не нормируется </w:t>
            </w:r>
          </w:p>
          <w:p w:rsidR="004D053B" w:rsidRPr="00537A04" w:rsidRDefault="004D053B" w:rsidP="00586281">
            <w:pPr>
              <w:jc w:val="both"/>
            </w:pPr>
            <w:r w:rsidRPr="00537A04">
              <w:t>(&gt;5 класс)</w:t>
            </w:r>
          </w:p>
        </w:tc>
        <w:tc>
          <w:tcPr>
            <w:tcW w:w="1701" w:type="dxa"/>
            <w:shd w:val="clear" w:color="auto" w:fill="auto"/>
            <w:vAlign w:val="center"/>
          </w:tcPr>
          <w:p w:rsidR="004D053B" w:rsidRPr="00537A04" w:rsidRDefault="004D053B" w:rsidP="00586281">
            <w:pPr>
              <w:jc w:val="both"/>
            </w:pPr>
            <w:r w:rsidRPr="00537A04">
              <w:t>Взвешенные вещества</w:t>
            </w:r>
          </w:p>
        </w:tc>
        <w:tc>
          <w:tcPr>
            <w:tcW w:w="1559" w:type="dxa"/>
            <w:shd w:val="clear" w:color="auto" w:fill="auto"/>
            <w:vAlign w:val="center"/>
          </w:tcPr>
          <w:p w:rsidR="004D053B" w:rsidRPr="00537A04" w:rsidRDefault="004D053B" w:rsidP="00586281">
            <w:pPr>
              <w:jc w:val="both"/>
            </w:pPr>
            <w:r w:rsidRPr="00537A04">
              <w:t>72,7</w:t>
            </w:r>
          </w:p>
        </w:tc>
      </w:tr>
    </w:tbl>
    <w:p w:rsidR="004D053B" w:rsidRPr="00537A04" w:rsidRDefault="004D053B" w:rsidP="00586281">
      <w:pPr>
        <w:pBdr>
          <w:bottom w:val="single" w:sz="4" w:space="0" w:color="FFFFFF"/>
        </w:pBdr>
        <w:ind w:firstLine="709"/>
        <w:jc w:val="both"/>
        <w:rPr>
          <w:i/>
        </w:rPr>
      </w:pPr>
      <w:r w:rsidRPr="00537A04">
        <w:rPr>
          <w:i/>
        </w:rPr>
        <w:t>Источник: РГП «Казгидромет».</w:t>
      </w:r>
    </w:p>
    <w:p w:rsidR="004D053B" w:rsidRPr="00537A04" w:rsidRDefault="004D053B" w:rsidP="00586281">
      <w:pPr>
        <w:pBdr>
          <w:bottom w:val="single" w:sz="4" w:space="0" w:color="FFFFFF"/>
        </w:pBdr>
        <w:ind w:firstLine="709"/>
        <w:jc w:val="both"/>
        <w:rPr>
          <w:i/>
        </w:rPr>
      </w:pPr>
      <w:r w:rsidRPr="00537A04">
        <w:rPr>
          <w:b/>
          <w:i/>
        </w:rPr>
        <w:t>Примечание.</w:t>
      </w:r>
      <w:r w:rsidRPr="00537A04">
        <w:rPr>
          <w:i/>
        </w:rPr>
        <w:t xml:space="preserve"> Характеристика классов водопользования представлена в разделе 3 «Водные ресурсы».</w:t>
      </w:r>
    </w:p>
    <w:p w:rsidR="004D053B" w:rsidRPr="00537A04" w:rsidRDefault="004D053B" w:rsidP="00586281">
      <w:pPr>
        <w:pBdr>
          <w:bottom w:val="single" w:sz="4" w:space="16" w:color="FFFFFF"/>
        </w:pBdr>
        <w:ind w:firstLine="709"/>
        <w:jc w:val="both"/>
      </w:pPr>
      <w:r w:rsidRPr="00537A04">
        <w:t>Из таблицы следует, что в сравнении с 2021 годом качество воды в реке Шу с «выше 3 класса» перешло в 3 класс, в р. Аксу с «выше 5 класса» перешло к 4 классу - улучшилось. В реках Асса, Талас, Карабалта, Токташ, Сарыкау и вдхр. Тасоткель качество поверхностных вод существенно не изменилось.</w:t>
      </w:r>
    </w:p>
    <w:p w:rsidR="004D053B" w:rsidRPr="00537A04" w:rsidRDefault="004D053B" w:rsidP="00586281">
      <w:pPr>
        <w:pBdr>
          <w:bottom w:val="single" w:sz="4" w:space="16" w:color="FFFFFF"/>
        </w:pBdr>
        <w:ind w:firstLine="709"/>
        <w:jc w:val="both"/>
      </w:pPr>
      <w:r w:rsidRPr="00537A04">
        <w:t>Основными загрязняющими веществами в водных объектах на територии Жамбылской области являются сульфаты, магний и взвешенные вещества. Случаи ВЗ в поверхностных водах Жамбылской области в 2022 году не обнаружены.</w:t>
      </w:r>
    </w:p>
    <w:p w:rsidR="004D053B" w:rsidRPr="00537A04" w:rsidRDefault="004D053B" w:rsidP="00586281">
      <w:pPr>
        <w:pBdr>
          <w:bottom w:val="single" w:sz="4" w:space="16" w:color="FFFFFF"/>
        </w:pBdr>
        <w:ind w:firstLine="709"/>
        <w:jc w:val="both"/>
        <w:rPr>
          <w:lang w:val="kk-KZ"/>
        </w:rPr>
      </w:pPr>
      <w:r w:rsidRPr="00537A04">
        <w:rPr>
          <w:lang w:val="kk-KZ"/>
        </w:rPr>
        <w:t>Более подробная информация размещена на сайте РГП «Казгидромет» (</w:t>
      </w:r>
      <w:r w:rsidRPr="00537A04">
        <w:rPr>
          <w:color w:val="0000FF"/>
          <w:u w:val="single"/>
          <w:lang w:val="kk-KZ"/>
        </w:rPr>
        <w:t>https://www.kazhydromet.kz/ru/ecology/ezhemesyachnyy-informacionnyy-byulleten-o-sostoyanii-okruzhayuschey-sredy/2022</w:t>
      </w:r>
      <w:r w:rsidRPr="00537A04">
        <w:rPr>
          <w:lang w:val="kk-KZ"/>
        </w:rPr>
        <w:t xml:space="preserve">).  </w:t>
      </w:r>
    </w:p>
    <w:p w:rsidR="004D053B" w:rsidRPr="00537A04" w:rsidRDefault="004D053B" w:rsidP="00586281">
      <w:pPr>
        <w:pBdr>
          <w:bottom w:val="single" w:sz="4" w:space="1" w:color="FFFFFF"/>
        </w:pBdr>
        <w:ind w:firstLine="709"/>
        <w:jc w:val="both"/>
        <w:rPr>
          <w:b/>
        </w:rPr>
      </w:pPr>
      <w:r w:rsidRPr="00537A04">
        <w:rPr>
          <w:b/>
        </w:rPr>
        <w:t>12.</w:t>
      </w:r>
      <w:r w:rsidRPr="00537A04">
        <w:rPr>
          <w:b/>
          <w:lang w:val="kk-KZ"/>
        </w:rPr>
        <w:t>7</w:t>
      </w:r>
      <w:r w:rsidRPr="00537A04">
        <w:rPr>
          <w:b/>
        </w:rPr>
        <w:t>.3. ЗЕМЕЛЬНЫЕ РЕСУРСЫ</w:t>
      </w:r>
    </w:p>
    <w:p w:rsidR="004D053B" w:rsidRPr="00537A04" w:rsidRDefault="004D053B" w:rsidP="00586281">
      <w:pPr>
        <w:pBdr>
          <w:bottom w:val="single" w:sz="4" w:space="1" w:color="FFFFFF"/>
        </w:pBdr>
        <w:ind w:firstLine="709"/>
        <w:jc w:val="both"/>
        <w:rPr>
          <w:b/>
        </w:rPr>
      </w:pPr>
    </w:p>
    <w:p w:rsidR="004D053B" w:rsidRPr="00537A04" w:rsidRDefault="004D053B" w:rsidP="00586281">
      <w:pPr>
        <w:pBdr>
          <w:bottom w:val="single" w:sz="4" w:space="0" w:color="FFFFFF"/>
        </w:pBdr>
        <w:ind w:firstLine="709"/>
        <w:jc w:val="both"/>
        <w:rPr>
          <w:b/>
          <w:i/>
        </w:rPr>
      </w:pPr>
      <w:r w:rsidRPr="00537A04">
        <w:rPr>
          <w:b/>
          <w:i/>
        </w:rPr>
        <w:t>Земельный фонд</w:t>
      </w:r>
    </w:p>
    <w:p w:rsidR="004D053B" w:rsidRPr="00537A04" w:rsidRDefault="004D053B" w:rsidP="00586281">
      <w:pPr>
        <w:pBdr>
          <w:bottom w:val="single" w:sz="4" w:space="1" w:color="FFFFFF"/>
        </w:pBdr>
        <w:ind w:firstLine="709"/>
        <w:jc w:val="both"/>
      </w:pPr>
      <w:r w:rsidRPr="00537A04">
        <w:t xml:space="preserve">По данным Комитета по управлению земельными ресурсами Министерства сельского хозяйства РК, по состоянию на 01.11.2022 г. земельный фонд Жамбылской области составляет 14 427,5 тыс. га. </w:t>
      </w:r>
    </w:p>
    <w:p w:rsidR="004D053B" w:rsidRPr="00537A04" w:rsidRDefault="004D053B" w:rsidP="00586281">
      <w:pPr>
        <w:pBdr>
          <w:bottom w:val="single" w:sz="4" w:space="1" w:color="FFFFFF"/>
        </w:pBdr>
        <w:ind w:firstLine="709"/>
        <w:jc w:val="both"/>
      </w:pPr>
      <w:r w:rsidRPr="00537A04">
        <w:t>Информация о распределении использованных земель в Жамбылской области по категориям за 2020-2022 годы представлена в таблице 12.</w:t>
      </w:r>
      <w:r w:rsidRPr="00537A04">
        <w:rPr>
          <w:lang w:val="kk-KZ"/>
        </w:rPr>
        <w:t>7</w:t>
      </w:r>
      <w:r w:rsidRPr="00537A04">
        <w:t>.</w:t>
      </w:r>
      <w:r w:rsidRPr="00537A04">
        <w:rPr>
          <w:lang w:val="kk-KZ"/>
        </w:rPr>
        <w:t>7</w:t>
      </w:r>
      <w:r w:rsidRPr="00537A04">
        <w:t xml:space="preserve">. </w:t>
      </w:r>
    </w:p>
    <w:p w:rsidR="004D053B" w:rsidRPr="00537A04" w:rsidRDefault="004D053B" w:rsidP="00586281">
      <w:pPr>
        <w:keepNext/>
        <w:pBdr>
          <w:bottom w:val="single" w:sz="4" w:space="0" w:color="FFFFFF"/>
        </w:pBdr>
        <w:ind w:firstLine="709"/>
        <w:jc w:val="both"/>
        <w:rPr>
          <w:b/>
        </w:rPr>
      </w:pPr>
    </w:p>
    <w:p w:rsidR="004D053B" w:rsidRPr="00537A04" w:rsidRDefault="004D053B" w:rsidP="001062E9">
      <w:pPr>
        <w:keepNext/>
        <w:pBdr>
          <w:bottom w:val="single" w:sz="4" w:space="0" w:color="FFFFFF"/>
        </w:pBdr>
        <w:ind w:firstLine="709"/>
        <w:jc w:val="right"/>
        <w:rPr>
          <w:b/>
          <w:lang w:val="kk-KZ"/>
        </w:rPr>
      </w:pPr>
      <w:r w:rsidRPr="00537A04">
        <w:rPr>
          <w:b/>
        </w:rPr>
        <w:t>Таблица 12.</w:t>
      </w:r>
      <w:r w:rsidRPr="00537A04">
        <w:rPr>
          <w:b/>
          <w:lang w:val="kk-KZ"/>
        </w:rPr>
        <w:t>7</w:t>
      </w:r>
      <w:r w:rsidRPr="00537A04">
        <w:rPr>
          <w:b/>
        </w:rPr>
        <w:t>.</w:t>
      </w:r>
      <w:r w:rsidRPr="00537A04">
        <w:rPr>
          <w:b/>
          <w:lang w:val="kk-KZ"/>
        </w:rPr>
        <w:t>7</w:t>
      </w:r>
    </w:p>
    <w:p w:rsidR="004D053B" w:rsidRPr="00537A04" w:rsidRDefault="004D053B" w:rsidP="001062E9">
      <w:pPr>
        <w:keepNext/>
        <w:pBdr>
          <w:bottom w:val="single" w:sz="4" w:space="0" w:color="FFFFFF"/>
        </w:pBdr>
        <w:ind w:firstLine="709"/>
        <w:jc w:val="center"/>
        <w:rPr>
          <w:b/>
        </w:rPr>
      </w:pPr>
      <w:r w:rsidRPr="00537A04">
        <w:rPr>
          <w:b/>
        </w:rPr>
        <w:t>Распределение земель в Жамбылской области по категориям за 2020-2022 годы, тыс. га</w:t>
      </w:r>
    </w:p>
    <w:p w:rsidR="004D053B" w:rsidRPr="00537A04" w:rsidRDefault="004D053B" w:rsidP="00586281">
      <w:pPr>
        <w:keepNext/>
        <w:pBdr>
          <w:bottom w:val="single" w:sz="4" w:space="0" w:color="FFFFFF"/>
        </w:pBdr>
        <w:ind w:firstLine="709"/>
        <w:jc w:val="both"/>
        <w:rPr>
          <w:b/>
        </w:rPr>
      </w:pPr>
    </w:p>
    <w:tbl>
      <w:tblPr>
        <w:tblW w:w="9918"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5349"/>
        <w:gridCol w:w="1418"/>
        <w:gridCol w:w="1276"/>
        <w:gridCol w:w="1417"/>
      </w:tblGrid>
      <w:tr w:rsidR="004D053B" w:rsidRPr="00537A04" w:rsidTr="002A027C">
        <w:tc>
          <w:tcPr>
            <w:tcW w:w="458" w:type="dxa"/>
          </w:tcPr>
          <w:p w:rsidR="004D053B" w:rsidRPr="00537A04" w:rsidRDefault="004D053B" w:rsidP="00586281">
            <w:pPr>
              <w:tabs>
                <w:tab w:val="left" w:pos="8789"/>
              </w:tabs>
              <w:jc w:val="both"/>
              <w:rPr>
                <w:b/>
              </w:rPr>
            </w:pPr>
            <w:r w:rsidRPr="00537A04">
              <w:rPr>
                <w:b/>
              </w:rPr>
              <w:t>№</w:t>
            </w:r>
          </w:p>
        </w:tc>
        <w:tc>
          <w:tcPr>
            <w:tcW w:w="5349" w:type="dxa"/>
            <w:shd w:val="clear" w:color="auto" w:fill="auto"/>
          </w:tcPr>
          <w:p w:rsidR="004D053B" w:rsidRPr="00537A04" w:rsidRDefault="004D053B" w:rsidP="00586281">
            <w:pPr>
              <w:tabs>
                <w:tab w:val="left" w:pos="8789"/>
              </w:tabs>
              <w:ind w:firstLine="709"/>
              <w:jc w:val="both"/>
              <w:rPr>
                <w:b/>
              </w:rPr>
            </w:pPr>
            <w:r w:rsidRPr="00537A04">
              <w:rPr>
                <w:b/>
              </w:rPr>
              <w:t>Категория земель</w:t>
            </w:r>
          </w:p>
        </w:tc>
        <w:tc>
          <w:tcPr>
            <w:tcW w:w="1418" w:type="dxa"/>
            <w:shd w:val="clear" w:color="auto" w:fill="auto"/>
            <w:vAlign w:val="center"/>
          </w:tcPr>
          <w:p w:rsidR="004D053B" w:rsidRPr="00537A04" w:rsidRDefault="004D053B" w:rsidP="00586281">
            <w:pPr>
              <w:jc w:val="both"/>
              <w:rPr>
                <w:b/>
              </w:rPr>
            </w:pPr>
            <w:r w:rsidRPr="00537A04">
              <w:rPr>
                <w:b/>
              </w:rPr>
              <w:t>2020 год</w:t>
            </w:r>
          </w:p>
        </w:tc>
        <w:tc>
          <w:tcPr>
            <w:tcW w:w="1276" w:type="dxa"/>
            <w:shd w:val="clear" w:color="auto" w:fill="auto"/>
            <w:vAlign w:val="center"/>
          </w:tcPr>
          <w:p w:rsidR="004D053B" w:rsidRPr="00537A04" w:rsidRDefault="004D053B" w:rsidP="00586281">
            <w:pPr>
              <w:tabs>
                <w:tab w:val="left" w:pos="8789"/>
              </w:tabs>
              <w:ind w:firstLine="176"/>
              <w:jc w:val="both"/>
              <w:rPr>
                <w:b/>
              </w:rPr>
            </w:pPr>
            <w:r w:rsidRPr="00537A04">
              <w:rPr>
                <w:b/>
                <w:bCs/>
                <w:color w:val="000000"/>
              </w:rPr>
              <w:t>2021 год</w:t>
            </w:r>
          </w:p>
        </w:tc>
        <w:tc>
          <w:tcPr>
            <w:tcW w:w="1417" w:type="dxa"/>
            <w:shd w:val="clear" w:color="auto" w:fill="auto"/>
            <w:vAlign w:val="center"/>
          </w:tcPr>
          <w:p w:rsidR="004D053B" w:rsidRPr="00537A04" w:rsidRDefault="004D053B" w:rsidP="00586281">
            <w:pPr>
              <w:tabs>
                <w:tab w:val="left" w:pos="8789"/>
              </w:tabs>
              <w:ind w:firstLine="176"/>
              <w:jc w:val="both"/>
              <w:rPr>
                <w:b/>
              </w:rPr>
            </w:pPr>
            <w:r w:rsidRPr="00537A04">
              <w:rPr>
                <w:b/>
              </w:rPr>
              <w:t>2022 год</w:t>
            </w:r>
          </w:p>
        </w:tc>
      </w:tr>
      <w:tr w:rsidR="004D053B" w:rsidRPr="00537A04" w:rsidTr="002A027C">
        <w:trPr>
          <w:trHeight w:val="193"/>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contextualSpacing w:val="0"/>
              <w:jc w:val="both"/>
              <w:rPr>
                <w:rFonts w:ascii="Times New Roman" w:hAnsi="Times New Roman" w:cs="Times New Roman"/>
                <w:sz w:val="24"/>
                <w:szCs w:val="24"/>
              </w:rPr>
            </w:pPr>
          </w:p>
        </w:tc>
        <w:tc>
          <w:tcPr>
            <w:tcW w:w="5349" w:type="dxa"/>
            <w:shd w:val="clear" w:color="auto" w:fill="auto"/>
          </w:tcPr>
          <w:p w:rsidR="004D053B" w:rsidRPr="00537A04" w:rsidRDefault="004D053B" w:rsidP="00586281">
            <w:pPr>
              <w:tabs>
                <w:tab w:val="left" w:pos="8789"/>
              </w:tabs>
              <w:jc w:val="both"/>
            </w:pPr>
            <w:r w:rsidRPr="00537A04">
              <w:t xml:space="preserve">Земли сельскохозяйственного назначения </w:t>
            </w:r>
          </w:p>
        </w:tc>
        <w:tc>
          <w:tcPr>
            <w:tcW w:w="1418" w:type="dxa"/>
            <w:shd w:val="clear" w:color="auto" w:fill="auto"/>
            <w:vAlign w:val="center"/>
          </w:tcPr>
          <w:p w:rsidR="004D053B" w:rsidRPr="00537A04" w:rsidRDefault="004D053B" w:rsidP="00586281">
            <w:pPr>
              <w:tabs>
                <w:tab w:val="left" w:pos="8789"/>
              </w:tabs>
              <w:jc w:val="both"/>
            </w:pPr>
            <w:r w:rsidRPr="00537A04">
              <w:t>4 705,3</w:t>
            </w:r>
          </w:p>
        </w:tc>
        <w:tc>
          <w:tcPr>
            <w:tcW w:w="1276" w:type="dxa"/>
            <w:shd w:val="clear" w:color="auto" w:fill="auto"/>
            <w:vAlign w:val="center"/>
          </w:tcPr>
          <w:p w:rsidR="004D053B" w:rsidRPr="00537A04" w:rsidRDefault="004D053B" w:rsidP="00586281">
            <w:pPr>
              <w:tabs>
                <w:tab w:val="left" w:pos="8789"/>
              </w:tabs>
              <w:jc w:val="both"/>
            </w:pPr>
            <w:r w:rsidRPr="00537A04">
              <w:t>4 693,0</w:t>
            </w:r>
          </w:p>
        </w:tc>
        <w:tc>
          <w:tcPr>
            <w:tcW w:w="1417" w:type="dxa"/>
            <w:shd w:val="clear" w:color="auto" w:fill="auto"/>
            <w:vAlign w:val="center"/>
          </w:tcPr>
          <w:p w:rsidR="004D053B" w:rsidRPr="00537A04" w:rsidRDefault="004D053B" w:rsidP="00586281">
            <w:pPr>
              <w:tabs>
                <w:tab w:val="left" w:pos="8789"/>
              </w:tabs>
              <w:jc w:val="both"/>
            </w:pPr>
            <w:r w:rsidRPr="00537A04">
              <w:t>4 675,8</w:t>
            </w:r>
          </w:p>
        </w:tc>
      </w:tr>
      <w:tr w:rsidR="004D053B" w:rsidRPr="00537A04" w:rsidTr="002A027C">
        <w:tc>
          <w:tcPr>
            <w:tcW w:w="458" w:type="dxa"/>
            <w:vAlign w:val="center"/>
          </w:tcPr>
          <w:p w:rsidR="004D053B" w:rsidRPr="00537A04" w:rsidRDefault="004D053B" w:rsidP="00586281">
            <w:pPr>
              <w:pStyle w:val="af2"/>
              <w:numPr>
                <w:ilvl w:val="0"/>
                <w:numId w:val="16"/>
              </w:numPr>
              <w:tabs>
                <w:tab w:val="left" w:pos="8789"/>
              </w:tabs>
              <w:spacing w:after="0" w:line="240" w:lineRule="auto"/>
              <w:ind w:left="0"/>
              <w:contextualSpacing w:val="0"/>
              <w:jc w:val="both"/>
              <w:rPr>
                <w:rFonts w:ascii="Times New Roman" w:hAnsi="Times New Roman" w:cs="Times New Roman"/>
                <w:sz w:val="24"/>
                <w:szCs w:val="24"/>
              </w:rPr>
            </w:pPr>
          </w:p>
        </w:tc>
        <w:tc>
          <w:tcPr>
            <w:tcW w:w="5349" w:type="dxa"/>
            <w:shd w:val="clear" w:color="auto" w:fill="auto"/>
          </w:tcPr>
          <w:p w:rsidR="004D053B" w:rsidRPr="00537A04" w:rsidRDefault="004D053B" w:rsidP="00586281">
            <w:pPr>
              <w:tabs>
                <w:tab w:val="left" w:pos="8789"/>
              </w:tabs>
              <w:jc w:val="both"/>
            </w:pPr>
            <w:r w:rsidRPr="00537A04">
              <w:t xml:space="preserve">Земли населенных пунктов </w:t>
            </w:r>
          </w:p>
        </w:tc>
        <w:tc>
          <w:tcPr>
            <w:tcW w:w="1418" w:type="dxa"/>
            <w:shd w:val="clear" w:color="auto" w:fill="auto"/>
            <w:vAlign w:val="center"/>
          </w:tcPr>
          <w:p w:rsidR="004D053B" w:rsidRPr="00537A04" w:rsidRDefault="004D053B" w:rsidP="00586281">
            <w:pPr>
              <w:tabs>
                <w:tab w:val="left" w:pos="8789"/>
              </w:tabs>
              <w:jc w:val="both"/>
            </w:pPr>
            <w:r w:rsidRPr="00537A04">
              <w:t>464,9</w:t>
            </w:r>
          </w:p>
        </w:tc>
        <w:tc>
          <w:tcPr>
            <w:tcW w:w="1276" w:type="dxa"/>
            <w:shd w:val="clear" w:color="auto" w:fill="auto"/>
            <w:vAlign w:val="center"/>
          </w:tcPr>
          <w:p w:rsidR="004D053B" w:rsidRPr="00537A04" w:rsidRDefault="004D053B" w:rsidP="00586281">
            <w:pPr>
              <w:tabs>
                <w:tab w:val="left" w:pos="8789"/>
              </w:tabs>
              <w:jc w:val="both"/>
            </w:pPr>
            <w:r w:rsidRPr="00537A04">
              <w:t>672,2</w:t>
            </w:r>
          </w:p>
        </w:tc>
        <w:tc>
          <w:tcPr>
            <w:tcW w:w="1417" w:type="dxa"/>
            <w:shd w:val="clear" w:color="auto" w:fill="auto"/>
            <w:vAlign w:val="center"/>
          </w:tcPr>
          <w:p w:rsidR="004D053B" w:rsidRPr="00537A04" w:rsidRDefault="004D053B" w:rsidP="00586281">
            <w:pPr>
              <w:tabs>
                <w:tab w:val="left" w:pos="8789"/>
              </w:tabs>
              <w:jc w:val="both"/>
            </w:pPr>
            <w:r w:rsidRPr="00537A04">
              <w:t>842,2</w:t>
            </w:r>
          </w:p>
        </w:tc>
      </w:tr>
      <w:tr w:rsidR="004D053B" w:rsidRPr="00537A04" w:rsidTr="002A027C">
        <w:tc>
          <w:tcPr>
            <w:tcW w:w="458" w:type="dxa"/>
            <w:vAlign w:val="center"/>
          </w:tcPr>
          <w:p w:rsidR="004D053B" w:rsidRPr="00537A04" w:rsidRDefault="004D053B" w:rsidP="00586281">
            <w:pPr>
              <w:pStyle w:val="af2"/>
              <w:numPr>
                <w:ilvl w:val="0"/>
                <w:numId w:val="16"/>
              </w:numPr>
              <w:tabs>
                <w:tab w:val="left" w:pos="8789"/>
              </w:tabs>
              <w:spacing w:after="0" w:line="240" w:lineRule="auto"/>
              <w:ind w:left="0"/>
              <w:contextualSpacing w:val="0"/>
              <w:jc w:val="both"/>
              <w:rPr>
                <w:rFonts w:ascii="Times New Roman" w:hAnsi="Times New Roman" w:cs="Times New Roman"/>
                <w:sz w:val="24"/>
                <w:szCs w:val="24"/>
              </w:rPr>
            </w:pPr>
          </w:p>
        </w:tc>
        <w:tc>
          <w:tcPr>
            <w:tcW w:w="5349" w:type="dxa"/>
            <w:shd w:val="clear" w:color="auto" w:fill="auto"/>
          </w:tcPr>
          <w:p w:rsidR="004D053B" w:rsidRPr="00537A04" w:rsidRDefault="004D053B" w:rsidP="00586281">
            <w:pPr>
              <w:tabs>
                <w:tab w:val="left" w:pos="8789"/>
              </w:tabs>
              <w:jc w:val="both"/>
            </w:pPr>
            <w:r w:rsidRPr="00537A04">
              <w:t xml:space="preserve">Земли промышленности, транспорта, связи, обороны и иного несельскохозяйственного назначения </w:t>
            </w:r>
          </w:p>
        </w:tc>
        <w:tc>
          <w:tcPr>
            <w:tcW w:w="1418" w:type="dxa"/>
            <w:shd w:val="clear" w:color="auto" w:fill="auto"/>
            <w:vAlign w:val="center"/>
          </w:tcPr>
          <w:p w:rsidR="004D053B" w:rsidRPr="00537A04" w:rsidRDefault="004D053B" w:rsidP="00586281">
            <w:pPr>
              <w:tabs>
                <w:tab w:val="left" w:pos="8789"/>
              </w:tabs>
              <w:jc w:val="both"/>
            </w:pPr>
            <w:r w:rsidRPr="00537A04">
              <w:t>174,7</w:t>
            </w:r>
          </w:p>
        </w:tc>
        <w:tc>
          <w:tcPr>
            <w:tcW w:w="1276" w:type="dxa"/>
            <w:shd w:val="clear" w:color="auto" w:fill="auto"/>
            <w:vAlign w:val="center"/>
          </w:tcPr>
          <w:p w:rsidR="004D053B" w:rsidRPr="00537A04" w:rsidRDefault="004D053B" w:rsidP="00586281">
            <w:pPr>
              <w:tabs>
                <w:tab w:val="left" w:pos="8789"/>
              </w:tabs>
              <w:jc w:val="both"/>
            </w:pPr>
            <w:r w:rsidRPr="00537A04">
              <w:t>175,0</w:t>
            </w:r>
          </w:p>
        </w:tc>
        <w:tc>
          <w:tcPr>
            <w:tcW w:w="1417" w:type="dxa"/>
            <w:shd w:val="clear" w:color="auto" w:fill="auto"/>
            <w:vAlign w:val="center"/>
          </w:tcPr>
          <w:p w:rsidR="004D053B" w:rsidRPr="00537A04" w:rsidRDefault="004D053B" w:rsidP="00586281">
            <w:pPr>
              <w:tabs>
                <w:tab w:val="left" w:pos="8789"/>
              </w:tabs>
              <w:jc w:val="both"/>
            </w:pPr>
            <w:r w:rsidRPr="00537A04">
              <w:t>174,9</w:t>
            </w:r>
          </w:p>
        </w:tc>
      </w:tr>
      <w:tr w:rsidR="004D053B" w:rsidRPr="00537A04" w:rsidTr="002A027C">
        <w:trPr>
          <w:trHeight w:val="209"/>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contextualSpacing w:val="0"/>
              <w:jc w:val="both"/>
              <w:rPr>
                <w:rFonts w:ascii="Times New Roman" w:hAnsi="Times New Roman" w:cs="Times New Roman"/>
                <w:sz w:val="24"/>
                <w:szCs w:val="24"/>
              </w:rPr>
            </w:pPr>
          </w:p>
        </w:tc>
        <w:tc>
          <w:tcPr>
            <w:tcW w:w="5349" w:type="dxa"/>
            <w:shd w:val="clear" w:color="auto" w:fill="auto"/>
          </w:tcPr>
          <w:p w:rsidR="004D053B" w:rsidRPr="00537A04" w:rsidRDefault="004D053B" w:rsidP="00586281">
            <w:pPr>
              <w:tabs>
                <w:tab w:val="left" w:pos="8789"/>
              </w:tabs>
              <w:jc w:val="both"/>
            </w:pPr>
            <w:r w:rsidRPr="00537A04">
              <w:t xml:space="preserve">Земли особо охраняемых природных территорий </w:t>
            </w:r>
          </w:p>
        </w:tc>
        <w:tc>
          <w:tcPr>
            <w:tcW w:w="1418" w:type="dxa"/>
            <w:shd w:val="clear" w:color="auto" w:fill="auto"/>
            <w:vAlign w:val="center"/>
          </w:tcPr>
          <w:p w:rsidR="004D053B" w:rsidRPr="00537A04" w:rsidRDefault="004D053B" w:rsidP="00586281">
            <w:pPr>
              <w:tabs>
                <w:tab w:val="left" w:pos="8789"/>
              </w:tabs>
              <w:jc w:val="both"/>
            </w:pPr>
            <w:r w:rsidRPr="00537A04">
              <w:t>11,6</w:t>
            </w:r>
          </w:p>
        </w:tc>
        <w:tc>
          <w:tcPr>
            <w:tcW w:w="1276" w:type="dxa"/>
            <w:shd w:val="clear" w:color="auto" w:fill="auto"/>
            <w:vAlign w:val="center"/>
          </w:tcPr>
          <w:p w:rsidR="004D053B" w:rsidRPr="00537A04" w:rsidRDefault="004D053B" w:rsidP="00586281">
            <w:pPr>
              <w:tabs>
                <w:tab w:val="left" w:pos="8789"/>
              </w:tabs>
              <w:jc w:val="both"/>
            </w:pPr>
            <w:r w:rsidRPr="00537A04">
              <w:t>11,6</w:t>
            </w:r>
          </w:p>
        </w:tc>
        <w:tc>
          <w:tcPr>
            <w:tcW w:w="1417" w:type="dxa"/>
            <w:shd w:val="clear" w:color="auto" w:fill="auto"/>
            <w:vAlign w:val="center"/>
          </w:tcPr>
          <w:p w:rsidR="004D053B" w:rsidRPr="00537A04" w:rsidRDefault="004D053B" w:rsidP="00586281">
            <w:pPr>
              <w:tabs>
                <w:tab w:val="left" w:pos="8789"/>
              </w:tabs>
              <w:jc w:val="both"/>
            </w:pPr>
            <w:r w:rsidRPr="00537A04">
              <w:t>11,6</w:t>
            </w:r>
          </w:p>
        </w:tc>
      </w:tr>
      <w:tr w:rsidR="004D053B" w:rsidRPr="00537A04" w:rsidTr="002A027C">
        <w:tc>
          <w:tcPr>
            <w:tcW w:w="458" w:type="dxa"/>
            <w:vAlign w:val="center"/>
          </w:tcPr>
          <w:p w:rsidR="004D053B" w:rsidRPr="00537A04" w:rsidRDefault="004D053B" w:rsidP="00586281">
            <w:pPr>
              <w:pStyle w:val="af2"/>
              <w:numPr>
                <w:ilvl w:val="0"/>
                <w:numId w:val="16"/>
              </w:numPr>
              <w:tabs>
                <w:tab w:val="left" w:pos="8789"/>
              </w:tabs>
              <w:spacing w:after="0" w:line="240" w:lineRule="auto"/>
              <w:ind w:left="0"/>
              <w:contextualSpacing w:val="0"/>
              <w:jc w:val="both"/>
              <w:rPr>
                <w:rFonts w:ascii="Times New Roman" w:hAnsi="Times New Roman" w:cs="Times New Roman"/>
                <w:sz w:val="24"/>
                <w:szCs w:val="24"/>
              </w:rPr>
            </w:pPr>
          </w:p>
        </w:tc>
        <w:tc>
          <w:tcPr>
            <w:tcW w:w="5349" w:type="dxa"/>
            <w:shd w:val="clear" w:color="auto" w:fill="auto"/>
          </w:tcPr>
          <w:p w:rsidR="004D053B" w:rsidRPr="00537A04" w:rsidRDefault="004D053B" w:rsidP="00586281">
            <w:pPr>
              <w:tabs>
                <w:tab w:val="left" w:pos="8789"/>
              </w:tabs>
              <w:jc w:val="both"/>
            </w:pPr>
            <w:r w:rsidRPr="00537A04">
              <w:t>Земли лесного фонда</w:t>
            </w:r>
          </w:p>
        </w:tc>
        <w:tc>
          <w:tcPr>
            <w:tcW w:w="1418" w:type="dxa"/>
            <w:shd w:val="clear" w:color="auto" w:fill="auto"/>
            <w:vAlign w:val="center"/>
          </w:tcPr>
          <w:p w:rsidR="004D053B" w:rsidRPr="00537A04" w:rsidRDefault="004D053B" w:rsidP="00586281">
            <w:pPr>
              <w:tabs>
                <w:tab w:val="left" w:pos="8789"/>
              </w:tabs>
              <w:jc w:val="both"/>
            </w:pPr>
            <w:r w:rsidRPr="00537A04">
              <w:t>4 429,0</w:t>
            </w:r>
          </w:p>
        </w:tc>
        <w:tc>
          <w:tcPr>
            <w:tcW w:w="1276" w:type="dxa"/>
            <w:shd w:val="clear" w:color="auto" w:fill="auto"/>
            <w:vAlign w:val="center"/>
          </w:tcPr>
          <w:p w:rsidR="004D053B" w:rsidRPr="00537A04" w:rsidRDefault="004D053B" w:rsidP="00586281">
            <w:pPr>
              <w:tabs>
                <w:tab w:val="left" w:pos="8789"/>
              </w:tabs>
              <w:jc w:val="both"/>
            </w:pPr>
            <w:r w:rsidRPr="00537A04">
              <w:t>4 429,1</w:t>
            </w:r>
          </w:p>
        </w:tc>
        <w:tc>
          <w:tcPr>
            <w:tcW w:w="1417" w:type="dxa"/>
            <w:shd w:val="clear" w:color="auto" w:fill="auto"/>
            <w:vAlign w:val="center"/>
          </w:tcPr>
          <w:p w:rsidR="004D053B" w:rsidRPr="00537A04" w:rsidRDefault="004D053B" w:rsidP="00586281">
            <w:pPr>
              <w:tabs>
                <w:tab w:val="left" w:pos="8789"/>
              </w:tabs>
              <w:jc w:val="both"/>
            </w:pPr>
            <w:r w:rsidRPr="00537A04">
              <w:t>4 429,1</w:t>
            </w:r>
          </w:p>
        </w:tc>
      </w:tr>
      <w:tr w:rsidR="004D053B" w:rsidRPr="00537A04" w:rsidTr="002A027C">
        <w:trPr>
          <w:trHeight w:val="331"/>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contextualSpacing w:val="0"/>
              <w:jc w:val="both"/>
              <w:rPr>
                <w:rFonts w:ascii="Times New Roman" w:hAnsi="Times New Roman" w:cs="Times New Roman"/>
                <w:sz w:val="24"/>
                <w:szCs w:val="24"/>
              </w:rPr>
            </w:pPr>
          </w:p>
        </w:tc>
        <w:tc>
          <w:tcPr>
            <w:tcW w:w="5349" w:type="dxa"/>
            <w:shd w:val="clear" w:color="auto" w:fill="auto"/>
          </w:tcPr>
          <w:p w:rsidR="004D053B" w:rsidRPr="00537A04" w:rsidRDefault="004D053B" w:rsidP="00586281">
            <w:pPr>
              <w:tabs>
                <w:tab w:val="left" w:pos="8789"/>
              </w:tabs>
              <w:jc w:val="both"/>
            </w:pPr>
            <w:r w:rsidRPr="00537A04">
              <w:t xml:space="preserve">Земли водного фонда </w:t>
            </w:r>
          </w:p>
        </w:tc>
        <w:tc>
          <w:tcPr>
            <w:tcW w:w="1418" w:type="dxa"/>
            <w:shd w:val="clear" w:color="auto" w:fill="auto"/>
            <w:vAlign w:val="center"/>
          </w:tcPr>
          <w:p w:rsidR="004D053B" w:rsidRPr="00537A04" w:rsidRDefault="004D053B" w:rsidP="00586281">
            <w:pPr>
              <w:tabs>
                <w:tab w:val="left" w:pos="8789"/>
              </w:tabs>
              <w:jc w:val="both"/>
            </w:pPr>
            <w:r w:rsidRPr="00537A04">
              <w:t>356,1</w:t>
            </w:r>
          </w:p>
        </w:tc>
        <w:tc>
          <w:tcPr>
            <w:tcW w:w="1276" w:type="dxa"/>
            <w:shd w:val="clear" w:color="auto" w:fill="auto"/>
            <w:vAlign w:val="center"/>
          </w:tcPr>
          <w:p w:rsidR="004D053B" w:rsidRPr="00537A04" w:rsidRDefault="004D053B" w:rsidP="00586281">
            <w:pPr>
              <w:tabs>
                <w:tab w:val="left" w:pos="8789"/>
              </w:tabs>
              <w:jc w:val="both"/>
            </w:pPr>
            <w:r w:rsidRPr="00537A04">
              <w:t>356,1</w:t>
            </w:r>
          </w:p>
        </w:tc>
        <w:tc>
          <w:tcPr>
            <w:tcW w:w="1417" w:type="dxa"/>
            <w:shd w:val="clear" w:color="auto" w:fill="auto"/>
            <w:vAlign w:val="center"/>
          </w:tcPr>
          <w:p w:rsidR="004D053B" w:rsidRPr="00537A04" w:rsidRDefault="004D053B" w:rsidP="00586281">
            <w:pPr>
              <w:tabs>
                <w:tab w:val="left" w:pos="8789"/>
              </w:tabs>
              <w:jc w:val="both"/>
            </w:pPr>
            <w:r w:rsidRPr="00537A04">
              <w:t>356,1</w:t>
            </w:r>
          </w:p>
        </w:tc>
      </w:tr>
      <w:tr w:rsidR="004D053B" w:rsidRPr="00537A04" w:rsidTr="002A027C">
        <w:trPr>
          <w:trHeight w:val="304"/>
        </w:trPr>
        <w:tc>
          <w:tcPr>
            <w:tcW w:w="458" w:type="dxa"/>
            <w:vAlign w:val="center"/>
          </w:tcPr>
          <w:p w:rsidR="004D053B" w:rsidRPr="00537A04" w:rsidRDefault="004D053B" w:rsidP="00586281">
            <w:pPr>
              <w:pStyle w:val="af2"/>
              <w:numPr>
                <w:ilvl w:val="0"/>
                <w:numId w:val="16"/>
              </w:numPr>
              <w:tabs>
                <w:tab w:val="left" w:pos="8789"/>
              </w:tabs>
              <w:spacing w:after="0" w:line="240" w:lineRule="auto"/>
              <w:ind w:left="0"/>
              <w:contextualSpacing w:val="0"/>
              <w:jc w:val="both"/>
              <w:rPr>
                <w:rFonts w:ascii="Times New Roman" w:hAnsi="Times New Roman" w:cs="Times New Roman"/>
                <w:sz w:val="24"/>
                <w:szCs w:val="24"/>
              </w:rPr>
            </w:pPr>
          </w:p>
        </w:tc>
        <w:tc>
          <w:tcPr>
            <w:tcW w:w="5349" w:type="dxa"/>
            <w:shd w:val="clear" w:color="auto" w:fill="auto"/>
          </w:tcPr>
          <w:p w:rsidR="004D053B" w:rsidRPr="00537A04" w:rsidRDefault="004D053B" w:rsidP="00586281">
            <w:pPr>
              <w:tabs>
                <w:tab w:val="left" w:pos="8789"/>
              </w:tabs>
              <w:jc w:val="both"/>
            </w:pPr>
            <w:r w:rsidRPr="00537A04">
              <w:t xml:space="preserve">Земли запаса </w:t>
            </w:r>
          </w:p>
        </w:tc>
        <w:tc>
          <w:tcPr>
            <w:tcW w:w="1418" w:type="dxa"/>
            <w:shd w:val="clear" w:color="auto" w:fill="auto"/>
            <w:vAlign w:val="center"/>
          </w:tcPr>
          <w:p w:rsidR="004D053B" w:rsidRPr="00537A04" w:rsidRDefault="004D053B" w:rsidP="00586281">
            <w:pPr>
              <w:tabs>
                <w:tab w:val="left" w:pos="8789"/>
              </w:tabs>
              <w:jc w:val="both"/>
            </w:pPr>
            <w:r w:rsidRPr="00537A04">
              <w:t>1 796,5</w:t>
            </w:r>
          </w:p>
        </w:tc>
        <w:tc>
          <w:tcPr>
            <w:tcW w:w="1276" w:type="dxa"/>
            <w:shd w:val="clear" w:color="auto" w:fill="auto"/>
            <w:vAlign w:val="center"/>
          </w:tcPr>
          <w:p w:rsidR="004D053B" w:rsidRPr="00537A04" w:rsidRDefault="004D053B" w:rsidP="00586281">
            <w:pPr>
              <w:tabs>
                <w:tab w:val="left" w:pos="8789"/>
              </w:tabs>
              <w:jc w:val="both"/>
            </w:pPr>
            <w:r w:rsidRPr="00537A04">
              <w:t>1 601,2</w:t>
            </w:r>
          </w:p>
        </w:tc>
        <w:tc>
          <w:tcPr>
            <w:tcW w:w="1417" w:type="dxa"/>
            <w:shd w:val="clear" w:color="auto" w:fill="auto"/>
            <w:vAlign w:val="center"/>
          </w:tcPr>
          <w:p w:rsidR="004D053B" w:rsidRPr="00537A04" w:rsidRDefault="004D053B" w:rsidP="00586281">
            <w:pPr>
              <w:tabs>
                <w:tab w:val="left" w:pos="8789"/>
              </w:tabs>
              <w:jc w:val="both"/>
            </w:pPr>
            <w:r w:rsidRPr="00537A04">
              <w:t>1 448,5</w:t>
            </w:r>
          </w:p>
        </w:tc>
      </w:tr>
      <w:tr w:rsidR="004D053B" w:rsidRPr="00537A04" w:rsidTr="002A027C">
        <w:trPr>
          <w:trHeight w:val="246"/>
        </w:trPr>
        <w:tc>
          <w:tcPr>
            <w:tcW w:w="5807" w:type="dxa"/>
            <w:gridSpan w:val="2"/>
          </w:tcPr>
          <w:p w:rsidR="004D053B" w:rsidRPr="00537A04" w:rsidRDefault="004D053B" w:rsidP="00586281">
            <w:pPr>
              <w:tabs>
                <w:tab w:val="left" w:pos="8789"/>
              </w:tabs>
              <w:jc w:val="both"/>
              <w:rPr>
                <w:b/>
              </w:rPr>
            </w:pPr>
            <w:r w:rsidRPr="00537A04">
              <w:rPr>
                <w:b/>
              </w:rPr>
              <w:t>ВСЕГО</w:t>
            </w:r>
          </w:p>
        </w:tc>
        <w:tc>
          <w:tcPr>
            <w:tcW w:w="1418" w:type="dxa"/>
            <w:shd w:val="clear" w:color="auto" w:fill="auto"/>
            <w:vAlign w:val="center"/>
          </w:tcPr>
          <w:p w:rsidR="004D053B" w:rsidRPr="00537A04" w:rsidRDefault="004D053B" w:rsidP="00586281">
            <w:pPr>
              <w:tabs>
                <w:tab w:val="left" w:pos="8789"/>
              </w:tabs>
              <w:jc w:val="both"/>
              <w:rPr>
                <w:b/>
              </w:rPr>
            </w:pPr>
            <w:r w:rsidRPr="00537A04">
              <w:rPr>
                <w:b/>
              </w:rPr>
              <w:t>11 938,1</w:t>
            </w:r>
          </w:p>
        </w:tc>
        <w:tc>
          <w:tcPr>
            <w:tcW w:w="1276" w:type="dxa"/>
            <w:shd w:val="clear" w:color="auto" w:fill="auto"/>
            <w:vAlign w:val="center"/>
          </w:tcPr>
          <w:p w:rsidR="004D053B" w:rsidRPr="00537A04" w:rsidRDefault="004D053B" w:rsidP="00586281">
            <w:pPr>
              <w:tabs>
                <w:tab w:val="left" w:pos="8789"/>
              </w:tabs>
              <w:ind w:firstLine="34"/>
              <w:jc w:val="both"/>
              <w:rPr>
                <w:b/>
              </w:rPr>
            </w:pPr>
            <w:r w:rsidRPr="00537A04">
              <w:rPr>
                <w:b/>
              </w:rPr>
              <w:t>11 938,2</w:t>
            </w:r>
          </w:p>
        </w:tc>
        <w:tc>
          <w:tcPr>
            <w:tcW w:w="1417" w:type="dxa"/>
            <w:shd w:val="clear" w:color="auto" w:fill="auto"/>
            <w:vAlign w:val="center"/>
          </w:tcPr>
          <w:p w:rsidR="004D053B" w:rsidRPr="00537A04" w:rsidRDefault="004D053B" w:rsidP="00586281">
            <w:pPr>
              <w:tabs>
                <w:tab w:val="left" w:pos="8789"/>
              </w:tabs>
              <w:ind w:firstLine="34"/>
              <w:jc w:val="both"/>
              <w:rPr>
                <w:b/>
              </w:rPr>
            </w:pPr>
            <w:r w:rsidRPr="00537A04">
              <w:rPr>
                <w:b/>
              </w:rPr>
              <w:t>11 938,2</w:t>
            </w:r>
          </w:p>
        </w:tc>
      </w:tr>
    </w:tbl>
    <w:p w:rsidR="004D053B" w:rsidRPr="00537A04" w:rsidRDefault="004D053B" w:rsidP="00586281">
      <w:pPr>
        <w:pBdr>
          <w:bottom w:val="single" w:sz="4" w:space="0" w:color="FFFFFF"/>
        </w:pBdr>
        <w:ind w:firstLine="709"/>
        <w:jc w:val="both"/>
        <w:rPr>
          <w:i/>
        </w:rPr>
      </w:pPr>
      <w:r w:rsidRPr="00537A04">
        <w:rPr>
          <w:i/>
        </w:rPr>
        <w:t>Источник: Комитет по управлению земельными ресурсами МСХ РК.</w:t>
      </w:r>
    </w:p>
    <w:p w:rsidR="004D053B" w:rsidRPr="00537A04" w:rsidRDefault="004D053B" w:rsidP="00586281">
      <w:pPr>
        <w:pBdr>
          <w:bottom w:val="single" w:sz="4" w:space="0" w:color="FFFFFF"/>
        </w:pBdr>
        <w:ind w:firstLine="709"/>
        <w:jc w:val="both"/>
      </w:pPr>
    </w:p>
    <w:p w:rsidR="004D053B" w:rsidRPr="00537A04" w:rsidRDefault="004D053B" w:rsidP="00586281">
      <w:pPr>
        <w:pBdr>
          <w:bottom w:val="single" w:sz="4" w:space="0" w:color="FFFFFF"/>
        </w:pBdr>
        <w:ind w:firstLine="709"/>
        <w:jc w:val="both"/>
      </w:pPr>
      <w:r w:rsidRPr="00537A04">
        <w:t>Произошедшие изменения в площадях категорий земель в 2022 году объясняются переводом земель из одной категории в другую, в связи с предоставлением земельных участков для различных целей и уточнением их площадей в результате проводимых инвентаризаций и уточнения земель. Так, общая площадь земель населенных пунктов увеличилась на 170 тыс. га за счет земель сельскохозяйственного назначения и земель запаса при расширении границ сельских населенных пунктов для удовлетворения нужд населения в пастбищных угодьях.</w:t>
      </w:r>
    </w:p>
    <w:p w:rsidR="004D053B" w:rsidRPr="00537A04" w:rsidRDefault="004D053B" w:rsidP="00586281">
      <w:pPr>
        <w:pBdr>
          <w:bottom w:val="single" w:sz="4" w:space="0" w:color="FFFFFF"/>
        </w:pBdr>
        <w:ind w:firstLine="709"/>
        <w:jc w:val="both"/>
        <w:rPr>
          <w:b/>
          <w:i/>
        </w:rPr>
      </w:pPr>
      <w:r w:rsidRPr="00537A04">
        <w:rPr>
          <w:b/>
          <w:i/>
        </w:rPr>
        <w:t>Изъятие земель</w:t>
      </w:r>
    </w:p>
    <w:p w:rsidR="004D053B" w:rsidRPr="00537A04" w:rsidRDefault="004D053B" w:rsidP="00586281">
      <w:pPr>
        <w:pBdr>
          <w:bottom w:val="single" w:sz="4" w:space="0" w:color="FFFFFF"/>
        </w:pBdr>
        <w:ind w:firstLine="709"/>
        <w:jc w:val="both"/>
      </w:pPr>
      <w:r w:rsidRPr="00537A04">
        <w:t xml:space="preserve">В 2022 году в ходе мониторинга земель сельскохозяйственного назначения рабочей группой по выявлению нерационально используемых земель по области выявлено 415,8 тыс. га земель сельскохозяйственного назначения. Сведения по данным землям направлены в Комитет по управлению земельными ресурсами Министерства сельского хозяйства РК и Департамент по управлению земельными ресурсами Жамбылской области для принятия необходимых мер в соответствии с законодательными нормами. </w:t>
      </w:r>
    </w:p>
    <w:p w:rsidR="004D053B" w:rsidRPr="00537A04" w:rsidRDefault="004D053B" w:rsidP="00586281">
      <w:pPr>
        <w:pBdr>
          <w:bottom w:val="single" w:sz="4" w:space="0" w:color="FFFFFF"/>
        </w:pBdr>
        <w:ind w:firstLine="709"/>
        <w:jc w:val="both"/>
        <w:rPr>
          <w:b/>
          <w:i/>
        </w:rPr>
      </w:pPr>
      <w:r w:rsidRPr="00537A04">
        <w:t>В результате проведенной совместно с акиматами районов работы в государственный фонд возвращены 201,0 тыс. га земель сельскохозяйственного назначения, которые использовались не по целевому назначению.</w:t>
      </w:r>
    </w:p>
    <w:p w:rsidR="004D053B" w:rsidRPr="00537A04" w:rsidRDefault="004D053B" w:rsidP="00586281">
      <w:pPr>
        <w:pBdr>
          <w:bottom w:val="single" w:sz="4" w:space="0" w:color="FFFFFF"/>
        </w:pBdr>
        <w:ind w:firstLine="709"/>
        <w:jc w:val="both"/>
        <w:rPr>
          <w:b/>
          <w:i/>
        </w:rPr>
      </w:pPr>
      <w:r w:rsidRPr="00537A04">
        <w:rPr>
          <w:b/>
          <w:i/>
        </w:rPr>
        <w:t>Состояние почв</w:t>
      </w:r>
    </w:p>
    <w:p w:rsidR="004D053B" w:rsidRPr="00537A04" w:rsidRDefault="004D053B" w:rsidP="00586281">
      <w:pPr>
        <w:pBdr>
          <w:bottom w:val="single" w:sz="4" w:space="0" w:color="FFFFFF"/>
        </w:pBdr>
        <w:ind w:firstLine="709"/>
        <w:jc w:val="both"/>
      </w:pPr>
      <w:r w:rsidRPr="00537A04">
        <w:t>РГП «Казгидромет» в 2022 году наблюдения за загрязнением почв в Жамбылской области тяжелыми металлами проводились в весенний и осенний периоды в городах Таразе, Каратау, Шу, Жанатасе и п. Кордае (таблица 12.</w:t>
      </w:r>
      <w:r w:rsidRPr="00537A04">
        <w:rPr>
          <w:lang w:val="kk-KZ"/>
        </w:rPr>
        <w:t>7</w:t>
      </w:r>
      <w:r w:rsidRPr="00537A04">
        <w:t>.</w:t>
      </w:r>
      <w:r w:rsidRPr="00537A04">
        <w:rPr>
          <w:lang w:val="kk-KZ"/>
        </w:rPr>
        <w:t>8</w:t>
      </w:r>
      <w:r w:rsidRPr="00537A04">
        <w:t>).</w:t>
      </w:r>
    </w:p>
    <w:p w:rsidR="004D053B" w:rsidRPr="00537A04" w:rsidRDefault="004D053B" w:rsidP="00586281">
      <w:pPr>
        <w:jc w:val="both"/>
      </w:pPr>
    </w:p>
    <w:p w:rsidR="004D053B" w:rsidRPr="00537A04" w:rsidRDefault="004D053B" w:rsidP="001062E9">
      <w:pPr>
        <w:ind w:firstLine="708"/>
        <w:jc w:val="right"/>
        <w:rPr>
          <w:b/>
          <w:lang w:val="kk-KZ"/>
        </w:rPr>
      </w:pPr>
      <w:r w:rsidRPr="00537A04">
        <w:rPr>
          <w:b/>
        </w:rPr>
        <w:t>Таблица 12.</w:t>
      </w:r>
      <w:r w:rsidRPr="00537A04">
        <w:rPr>
          <w:b/>
          <w:lang w:val="kk-KZ"/>
        </w:rPr>
        <w:t>7</w:t>
      </w:r>
      <w:r w:rsidRPr="00537A04">
        <w:rPr>
          <w:b/>
        </w:rPr>
        <w:t>.</w:t>
      </w:r>
      <w:r w:rsidRPr="00537A04">
        <w:rPr>
          <w:b/>
          <w:lang w:val="kk-KZ"/>
        </w:rPr>
        <w:t>8</w:t>
      </w:r>
    </w:p>
    <w:p w:rsidR="004D053B" w:rsidRPr="00537A04" w:rsidRDefault="004D053B" w:rsidP="00586281">
      <w:pPr>
        <w:jc w:val="both"/>
        <w:rPr>
          <w:b/>
        </w:rPr>
      </w:pPr>
      <w:r w:rsidRPr="00537A04">
        <w:rPr>
          <w:b/>
        </w:rPr>
        <w:t>Загрязнение почв населенных пунктов Жамбылской области</w:t>
      </w:r>
      <w:r w:rsidRPr="00537A04">
        <w:t xml:space="preserve"> </w:t>
      </w:r>
      <w:r w:rsidRPr="00537A04">
        <w:rPr>
          <w:b/>
        </w:rPr>
        <w:t xml:space="preserve">тяжелыми металлами </w:t>
      </w:r>
    </w:p>
    <w:p w:rsidR="004D053B" w:rsidRPr="00537A04" w:rsidRDefault="004D053B" w:rsidP="001062E9">
      <w:pPr>
        <w:jc w:val="center"/>
        <w:rPr>
          <w:b/>
        </w:rPr>
      </w:pPr>
      <w:r w:rsidRPr="00537A04">
        <w:rPr>
          <w:b/>
        </w:rPr>
        <w:t>в 2022 году, мг/кг</w:t>
      </w:r>
    </w:p>
    <w:p w:rsidR="004D053B" w:rsidRPr="00537A04" w:rsidRDefault="004D053B" w:rsidP="00586281">
      <w:pPr>
        <w:pBdr>
          <w:bottom w:val="single" w:sz="4" w:space="0" w:color="FFFFFF"/>
        </w:pBdr>
        <w:ind w:firstLine="709"/>
        <w:jc w:val="both"/>
      </w:pPr>
    </w:p>
    <w:tbl>
      <w:tblPr>
        <w:tblStyle w:val="211"/>
        <w:tblW w:w="5148" w:type="pct"/>
        <w:tblLook w:val="04A0" w:firstRow="1" w:lastRow="0" w:firstColumn="1" w:lastColumn="0" w:noHBand="0" w:noVBand="1"/>
      </w:tblPr>
      <w:tblGrid>
        <w:gridCol w:w="1702"/>
        <w:gridCol w:w="1703"/>
        <w:gridCol w:w="1699"/>
        <w:gridCol w:w="1699"/>
        <w:gridCol w:w="1418"/>
        <w:gridCol w:w="1401"/>
      </w:tblGrid>
      <w:tr w:rsidR="004D053B" w:rsidRPr="00537A04" w:rsidTr="002A027C">
        <w:trPr>
          <w:trHeight w:val="241"/>
        </w:trPr>
        <w:tc>
          <w:tcPr>
            <w:tcW w:w="884" w:type="pct"/>
            <w:vMerge w:val="restart"/>
            <w:vAlign w:val="center"/>
          </w:tcPr>
          <w:p w:rsidR="004D053B" w:rsidRPr="00537A04" w:rsidRDefault="004D053B" w:rsidP="00586281">
            <w:pPr>
              <w:jc w:val="both"/>
              <w:rPr>
                <w:b/>
              </w:rPr>
            </w:pPr>
            <w:r w:rsidRPr="00537A04">
              <w:rPr>
                <w:b/>
              </w:rPr>
              <w:t>Населенный пункт</w:t>
            </w:r>
          </w:p>
        </w:tc>
        <w:tc>
          <w:tcPr>
            <w:tcW w:w="4116" w:type="pct"/>
            <w:gridSpan w:val="5"/>
            <w:vAlign w:val="center"/>
          </w:tcPr>
          <w:p w:rsidR="004D053B" w:rsidRPr="00537A04" w:rsidRDefault="004D053B" w:rsidP="00586281">
            <w:pPr>
              <w:jc w:val="both"/>
              <w:rPr>
                <w:b/>
              </w:rPr>
            </w:pPr>
            <w:r w:rsidRPr="00537A04">
              <w:rPr>
                <w:b/>
              </w:rPr>
              <w:t>Тяжёлые металлы</w:t>
            </w:r>
          </w:p>
        </w:tc>
      </w:tr>
      <w:tr w:rsidR="004D053B" w:rsidRPr="00537A04" w:rsidTr="002A027C">
        <w:trPr>
          <w:trHeight w:val="326"/>
        </w:trPr>
        <w:tc>
          <w:tcPr>
            <w:tcW w:w="884" w:type="pct"/>
            <w:vMerge/>
            <w:vAlign w:val="center"/>
          </w:tcPr>
          <w:p w:rsidR="004D053B" w:rsidRPr="00537A04" w:rsidRDefault="004D053B" w:rsidP="00586281">
            <w:pPr>
              <w:jc w:val="both"/>
              <w:rPr>
                <w:b/>
              </w:rPr>
            </w:pPr>
          </w:p>
        </w:tc>
        <w:tc>
          <w:tcPr>
            <w:tcW w:w="885" w:type="pct"/>
            <w:vAlign w:val="center"/>
          </w:tcPr>
          <w:p w:rsidR="004D053B" w:rsidRPr="00537A04" w:rsidRDefault="004D053B" w:rsidP="00586281">
            <w:pPr>
              <w:jc w:val="both"/>
              <w:rPr>
                <w:b/>
              </w:rPr>
            </w:pPr>
            <w:r w:rsidRPr="00537A04">
              <w:rPr>
                <w:b/>
              </w:rPr>
              <w:t>Свинец</w:t>
            </w:r>
          </w:p>
        </w:tc>
        <w:tc>
          <w:tcPr>
            <w:tcW w:w="883" w:type="pct"/>
            <w:vAlign w:val="center"/>
          </w:tcPr>
          <w:p w:rsidR="004D053B" w:rsidRPr="00537A04" w:rsidRDefault="004D053B" w:rsidP="00586281">
            <w:pPr>
              <w:jc w:val="both"/>
              <w:rPr>
                <w:b/>
              </w:rPr>
            </w:pPr>
            <w:r w:rsidRPr="00537A04">
              <w:rPr>
                <w:b/>
              </w:rPr>
              <w:t>Медь</w:t>
            </w:r>
          </w:p>
        </w:tc>
        <w:tc>
          <w:tcPr>
            <w:tcW w:w="883" w:type="pct"/>
            <w:vAlign w:val="center"/>
          </w:tcPr>
          <w:p w:rsidR="004D053B" w:rsidRPr="00537A04" w:rsidRDefault="004D053B" w:rsidP="00586281">
            <w:pPr>
              <w:jc w:val="both"/>
              <w:rPr>
                <w:b/>
              </w:rPr>
            </w:pPr>
            <w:r w:rsidRPr="00537A04">
              <w:rPr>
                <w:b/>
              </w:rPr>
              <w:t>Хром</w:t>
            </w:r>
          </w:p>
        </w:tc>
        <w:tc>
          <w:tcPr>
            <w:tcW w:w="737" w:type="pct"/>
            <w:vAlign w:val="center"/>
          </w:tcPr>
          <w:p w:rsidR="004D053B" w:rsidRPr="00537A04" w:rsidRDefault="004D053B" w:rsidP="00586281">
            <w:pPr>
              <w:jc w:val="both"/>
              <w:rPr>
                <w:b/>
              </w:rPr>
            </w:pPr>
            <w:r w:rsidRPr="00537A04">
              <w:rPr>
                <w:b/>
              </w:rPr>
              <w:t>Цинк</w:t>
            </w:r>
          </w:p>
        </w:tc>
        <w:tc>
          <w:tcPr>
            <w:tcW w:w="729" w:type="pct"/>
            <w:vAlign w:val="center"/>
          </w:tcPr>
          <w:p w:rsidR="004D053B" w:rsidRPr="00537A04" w:rsidRDefault="004D053B" w:rsidP="00586281">
            <w:pPr>
              <w:jc w:val="both"/>
              <w:rPr>
                <w:b/>
              </w:rPr>
            </w:pPr>
            <w:r w:rsidRPr="00537A04">
              <w:rPr>
                <w:b/>
              </w:rPr>
              <w:t>Кадмий</w:t>
            </w:r>
          </w:p>
        </w:tc>
      </w:tr>
      <w:tr w:rsidR="004D053B" w:rsidRPr="00537A04" w:rsidTr="002A027C">
        <w:trPr>
          <w:trHeight w:val="207"/>
        </w:trPr>
        <w:tc>
          <w:tcPr>
            <w:tcW w:w="884" w:type="pct"/>
            <w:vAlign w:val="center"/>
          </w:tcPr>
          <w:p w:rsidR="004D053B" w:rsidRPr="00537A04" w:rsidRDefault="004D053B" w:rsidP="00586281">
            <w:pPr>
              <w:jc w:val="both"/>
            </w:pPr>
            <w:r w:rsidRPr="00537A04">
              <w:t>г. Тараз</w:t>
            </w:r>
          </w:p>
        </w:tc>
        <w:tc>
          <w:tcPr>
            <w:tcW w:w="885" w:type="pct"/>
            <w:vAlign w:val="center"/>
          </w:tcPr>
          <w:p w:rsidR="004D053B" w:rsidRPr="00537A04" w:rsidRDefault="004D053B" w:rsidP="00586281">
            <w:pPr>
              <w:jc w:val="both"/>
            </w:pPr>
            <w:r w:rsidRPr="00537A04">
              <w:t>20,18-189,53</w:t>
            </w:r>
          </w:p>
        </w:tc>
        <w:tc>
          <w:tcPr>
            <w:tcW w:w="883" w:type="pct"/>
            <w:vAlign w:val="center"/>
          </w:tcPr>
          <w:p w:rsidR="004D053B" w:rsidRPr="00537A04" w:rsidRDefault="004D053B" w:rsidP="00586281">
            <w:pPr>
              <w:jc w:val="both"/>
            </w:pPr>
            <w:r w:rsidRPr="00537A04">
              <w:t>0,65-2,12</w:t>
            </w:r>
          </w:p>
        </w:tc>
        <w:tc>
          <w:tcPr>
            <w:tcW w:w="883" w:type="pct"/>
            <w:vAlign w:val="center"/>
          </w:tcPr>
          <w:p w:rsidR="004D053B" w:rsidRPr="00537A04" w:rsidRDefault="004D053B" w:rsidP="00586281">
            <w:pPr>
              <w:jc w:val="both"/>
            </w:pPr>
            <w:r w:rsidRPr="00537A04">
              <w:t>0,41-1,54</w:t>
            </w:r>
          </w:p>
        </w:tc>
        <w:tc>
          <w:tcPr>
            <w:tcW w:w="737" w:type="pct"/>
            <w:vAlign w:val="center"/>
          </w:tcPr>
          <w:p w:rsidR="004D053B" w:rsidRPr="00537A04" w:rsidRDefault="004D053B" w:rsidP="00586281">
            <w:pPr>
              <w:jc w:val="both"/>
            </w:pPr>
            <w:r w:rsidRPr="00537A04">
              <w:t>4,53-9,57</w:t>
            </w:r>
          </w:p>
        </w:tc>
        <w:tc>
          <w:tcPr>
            <w:tcW w:w="729" w:type="pct"/>
            <w:vAlign w:val="center"/>
          </w:tcPr>
          <w:p w:rsidR="004D053B" w:rsidRPr="00537A04" w:rsidRDefault="004D053B" w:rsidP="00586281">
            <w:pPr>
              <w:jc w:val="both"/>
            </w:pPr>
            <w:r w:rsidRPr="00537A04">
              <w:t>0,10-0,23</w:t>
            </w:r>
          </w:p>
        </w:tc>
      </w:tr>
      <w:tr w:rsidR="004D053B" w:rsidRPr="00537A04" w:rsidTr="002A027C">
        <w:tc>
          <w:tcPr>
            <w:tcW w:w="884" w:type="pct"/>
            <w:vAlign w:val="center"/>
          </w:tcPr>
          <w:p w:rsidR="004D053B" w:rsidRPr="00537A04" w:rsidRDefault="004D053B" w:rsidP="00586281">
            <w:pPr>
              <w:jc w:val="both"/>
            </w:pPr>
            <w:r w:rsidRPr="00537A04">
              <w:t>г. Каратау</w:t>
            </w:r>
          </w:p>
        </w:tc>
        <w:tc>
          <w:tcPr>
            <w:tcW w:w="885" w:type="pct"/>
            <w:vAlign w:val="center"/>
          </w:tcPr>
          <w:p w:rsidR="004D053B" w:rsidRPr="00537A04" w:rsidRDefault="004D053B" w:rsidP="00586281">
            <w:pPr>
              <w:jc w:val="both"/>
            </w:pPr>
            <w:r w:rsidRPr="00537A04">
              <w:t>0,15–180,16</w:t>
            </w:r>
          </w:p>
        </w:tc>
        <w:tc>
          <w:tcPr>
            <w:tcW w:w="883" w:type="pct"/>
            <w:vAlign w:val="center"/>
          </w:tcPr>
          <w:p w:rsidR="004D053B" w:rsidRPr="00537A04" w:rsidRDefault="004D053B" w:rsidP="00586281">
            <w:pPr>
              <w:jc w:val="both"/>
            </w:pPr>
            <w:r w:rsidRPr="00537A04">
              <w:t>0,15–180,16</w:t>
            </w:r>
          </w:p>
        </w:tc>
        <w:tc>
          <w:tcPr>
            <w:tcW w:w="883" w:type="pct"/>
            <w:vAlign w:val="center"/>
          </w:tcPr>
          <w:p w:rsidR="004D053B" w:rsidRPr="00537A04" w:rsidRDefault="004D053B" w:rsidP="00586281">
            <w:pPr>
              <w:jc w:val="both"/>
            </w:pPr>
            <w:r w:rsidRPr="00537A04">
              <w:t>0,15–180,16</w:t>
            </w:r>
          </w:p>
        </w:tc>
        <w:tc>
          <w:tcPr>
            <w:tcW w:w="737" w:type="pct"/>
            <w:vAlign w:val="center"/>
          </w:tcPr>
          <w:p w:rsidR="004D053B" w:rsidRPr="00537A04" w:rsidRDefault="004D053B" w:rsidP="00586281">
            <w:pPr>
              <w:jc w:val="both"/>
            </w:pPr>
            <w:r w:rsidRPr="00537A04">
              <w:t>0,15–180,16</w:t>
            </w:r>
          </w:p>
        </w:tc>
        <w:tc>
          <w:tcPr>
            <w:tcW w:w="729" w:type="pct"/>
            <w:vAlign w:val="center"/>
          </w:tcPr>
          <w:p w:rsidR="004D053B" w:rsidRPr="00537A04" w:rsidRDefault="004D053B" w:rsidP="00586281">
            <w:pPr>
              <w:jc w:val="both"/>
            </w:pPr>
            <w:r w:rsidRPr="00537A04">
              <w:t>0,15–180,16</w:t>
            </w:r>
          </w:p>
        </w:tc>
      </w:tr>
      <w:tr w:rsidR="004D053B" w:rsidRPr="00537A04" w:rsidTr="002A027C">
        <w:trPr>
          <w:trHeight w:val="196"/>
        </w:trPr>
        <w:tc>
          <w:tcPr>
            <w:tcW w:w="884" w:type="pct"/>
            <w:vAlign w:val="center"/>
          </w:tcPr>
          <w:p w:rsidR="004D053B" w:rsidRPr="00537A04" w:rsidRDefault="004D053B" w:rsidP="00586281">
            <w:pPr>
              <w:jc w:val="both"/>
            </w:pPr>
            <w:r w:rsidRPr="00537A04">
              <w:t>г. Жанатас</w:t>
            </w:r>
          </w:p>
        </w:tc>
        <w:tc>
          <w:tcPr>
            <w:tcW w:w="885" w:type="pct"/>
            <w:vAlign w:val="center"/>
          </w:tcPr>
          <w:p w:rsidR="004D053B" w:rsidRPr="00537A04" w:rsidRDefault="004D053B" w:rsidP="00586281">
            <w:pPr>
              <w:jc w:val="both"/>
            </w:pPr>
            <w:r w:rsidRPr="00537A04">
              <w:t>0,09–30,33</w:t>
            </w:r>
          </w:p>
        </w:tc>
        <w:tc>
          <w:tcPr>
            <w:tcW w:w="883" w:type="pct"/>
          </w:tcPr>
          <w:p w:rsidR="004D053B" w:rsidRPr="00537A04" w:rsidRDefault="004D053B" w:rsidP="00586281">
            <w:pPr>
              <w:jc w:val="both"/>
            </w:pPr>
            <w:r w:rsidRPr="00537A04">
              <w:t>0,09–30,33</w:t>
            </w:r>
          </w:p>
        </w:tc>
        <w:tc>
          <w:tcPr>
            <w:tcW w:w="883" w:type="pct"/>
          </w:tcPr>
          <w:p w:rsidR="004D053B" w:rsidRPr="00537A04" w:rsidRDefault="004D053B" w:rsidP="00586281">
            <w:pPr>
              <w:jc w:val="both"/>
            </w:pPr>
            <w:r w:rsidRPr="00537A04">
              <w:t>0,09–30,33</w:t>
            </w:r>
          </w:p>
        </w:tc>
        <w:tc>
          <w:tcPr>
            <w:tcW w:w="737" w:type="pct"/>
          </w:tcPr>
          <w:p w:rsidR="004D053B" w:rsidRPr="00537A04" w:rsidRDefault="004D053B" w:rsidP="00586281">
            <w:pPr>
              <w:jc w:val="both"/>
            </w:pPr>
            <w:r w:rsidRPr="00537A04">
              <w:t>0,09– 30,33</w:t>
            </w:r>
          </w:p>
        </w:tc>
        <w:tc>
          <w:tcPr>
            <w:tcW w:w="729" w:type="pct"/>
          </w:tcPr>
          <w:p w:rsidR="004D053B" w:rsidRPr="00537A04" w:rsidRDefault="004D053B" w:rsidP="00586281">
            <w:pPr>
              <w:jc w:val="both"/>
            </w:pPr>
            <w:r w:rsidRPr="00537A04">
              <w:t>0,09–30,33</w:t>
            </w:r>
          </w:p>
        </w:tc>
      </w:tr>
      <w:tr w:rsidR="004D053B" w:rsidRPr="00537A04" w:rsidTr="002A027C">
        <w:trPr>
          <w:trHeight w:val="196"/>
        </w:trPr>
        <w:tc>
          <w:tcPr>
            <w:tcW w:w="884" w:type="pct"/>
            <w:vAlign w:val="center"/>
          </w:tcPr>
          <w:p w:rsidR="004D053B" w:rsidRPr="00537A04" w:rsidRDefault="004D053B" w:rsidP="00586281">
            <w:pPr>
              <w:jc w:val="both"/>
            </w:pPr>
            <w:r w:rsidRPr="00537A04">
              <w:t>г. Шу</w:t>
            </w:r>
          </w:p>
        </w:tc>
        <w:tc>
          <w:tcPr>
            <w:tcW w:w="885" w:type="pct"/>
            <w:vAlign w:val="center"/>
          </w:tcPr>
          <w:p w:rsidR="004D053B" w:rsidRPr="00537A04" w:rsidRDefault="004D053B" w:rsidP="00586281">
            <w:pPr>
              <w:jc w:val="both"/>
            </w:pPr>
            <w:r w:rsidRPr="00537A04">
              <w:t>0,29 – 66,53</w:t>
            </w:r>
          </w:p>
        </w:tc>
        <w:tc>
          <w:tcPr>
            <w:tcW w:w="883" w:type="pct"/>
          </w:tcPr>
          <w:p w:rsidR="004D053B" w:rsidRPr="00537A04" w:rsidRDefault="004D053B" w:rsidP="00586281">
            <w:pPr>
              <w:jc w:val="both"/>
            </w:pPr>
            <w:r w:rsidRPr="00537A04">
              <w:t>0,29–66,53</w:t>
            </w:r>
          </w:p>
        </w:tc>
        <w:tc>
          <w:tcPr>
            <w:tcW w:w="883" w:type="pct"/>
          </w:tcPr>
          <w:p w:rsidR="004D053B" w:rsidRPr="00537A04" w:rsidRDefault="004D053B" w:rsidP="00586281">
            <w:pPr>
              <w:jc w:val="both"/>
            </w:pPr>
            <w:r w:rsidRPr="00537A04">
              <w:t>0,29–66,53</w:t>
            </w:r>
          </w:p>
        </w:tc>
        <w:tc>
          <w:tcPr>
            <w:tcW w:w="737" w:type="pct"/>
          </w:tcPr>
          <w:p w:rsidR="004D053B" w:rsidRPr="00537A04" w:rsidRDefault="004D053B" w:rsidP="00586281">
            <w:pPr>
              <w:jc w:val="both"/>
            </w:pPr>
            <w:r w:rsidRPr="00537A04">
              <w:t>0,29–66,53</w:t>
            </w:r>
          </w:p>
        </w:tc>
        <w:tc>
          <w:tcPr>
            <w:tcW w:w="729" w:type="pct"/>
          </w:tcPr>
          <w:p w:rsidR="004D053B" w:rsidRPr="00537A04" w:rsidRDefault="004D053B" w:rsidP="00586281">
            <w:pPr>
              <w:jc w:val="both"/>
            </w:pPr>
            <w:r w:rsidRPr="00537A04">
              <w:t>0,29–66,53</w:t>
            </w:r>
          </w:p>
        </w:tc>
      </w:tr>
      <w:tr w:rsidR="004D053B" w:rsidRPr="00537A04" w:rsidTr="002A027C">
        <w:trPr>
          <w:trHeight w:val="196"/>
        </w:trPr>
        <w:tc>
          <w:tcPr>
            <w:tcW w:w="884" w:type="pct"/>
            <w:vAlign w:val="center"/>
          </w:tcPr>
          <w:p w:rsidR="004D053B" w:rsidRPr="00537A04" w:rsidRDefault="004D053B" w:rsidP="00586281">
            <w:pPr>
              <w:jc w:val="both"/>
            </w:pPr>
            <w:r w:rsidRPr="00537A04">
              <w:t>п. Кордай</w:t>
            </w:r>
          </w:p>
        </w:tc>
        <w:tc>
          <w:tcPr>
            <w:tcW w:w="885" w:type="pct"/>
            <w:vAlign w:val="center"/>
          </w:tcPr>
          <w:p w:rsidR="004D053B" w:rsidRPr="00537A04" w:rsidRDefault="004D053B" w:rsidP="00586281">
            <w:pPr>
              <w:jc w:val="both"/>
            </w:pPr>
            <w:r w:rsidRPr="00537A04">
              <w:t>0,14–44,97</w:t>
            </w:r>
          </w:p>
        </w:tc>
        <w:tc>
          <w:tcPr>
            <w:tcW w:w="883" w:type="pct"/>
          </w:tcPr>
          <w:p w:rsidR="004D053B" w:rsidRPr="00537A04" w:rsidRDefault="004D053B" w:rsidP="00586281">
            <w:pPr>
              <w:jc w:val="both"/>
            </w:pPr>
            <w:r w:rsidRPr="00537A04">
              <w:t>0,14–44,97</w:t>
            </w:r>
          </w:p>
        </w:tc>
        <w:tc>
          <w:tcPr>
            <w:tcW w:w="883" w:type="pct"/>
          </w:tcPr>
          <w:p w:rsidR="004D053B" w:rsidRPr="00537A04" w:rsidRDefault="004D053B" w:rsidP="00586281">
            <w:pPr>
              <w:jc w:val="both"/>
            </w:pPr>
            <w:r w:rsidRPr="00537A04">
              <w:t>0,14–44,97</w:t>
            </w:r>
          </w:p>
        </w:tc>
        <w:tc>
          <w:tcPr>
            <w:tcW w:w="737" w:type="pct"/>
          </w:tcPr>
          <w:p w:rsidR="004D053B" w:rsidRPr="00537A04" w:rsidRDefault="004D053B" w:rsidP="00586281">
            <w:pPr>
              <w:jc w:val="both"/>
            </w:pPr>
            <w:r w:rsidRPr="00537A04">
              <w:t>0,14–44,97</w:t>
            </w:r>
          </w:p>
        </w:tc>
        <w:tc>
          <w:tcPr>
            <w:tcW w:w="729" w:type="pct"/>
          </w:tcPr>
          <w:p w:rsidR="004D053B" w:rsidRPr="00537A04" w:rsidRDefault="004D053B" w:rsidP="00586281">
            <w:pPr>
              <w:jc w:val="both"/>
            </w:pPr>
            <w:r w:rsidRPr="00537A04">
              <w:t>0,14–44,97</w:t>
            </w:r>
          </w:p>
        </w:tc>
      </w:tr>
    </w:tbl>
    <w:p w:rsidR="004D053B" w:rsidRPr="00537A04" w:rsidRDefault="004D053B" w:rsidP="00586281">
      <w:pPr>
        <w:ind w:firstLine="708"/>
        <w:jc w:val="both"/>
        <w:rPr>
          <w:i/>
        </w:rPr>
      </w:pPr>
      <w:r w:rsidRPr="00537A04">
        <w:rPr>
          <w:i/>
        </w:rPr>
        <w:t>Источник: РГП «Казгидромет».</w:t>
      </w:r>
    </w:p>
    <w:p w:rsidR="004D053B" w:rsidRPr="00537A04" w:rsidRDefault="004D053B" w:rsidP="00586281">
      <w:pPr>
        <w:pBdr>
          <w:bottom w:val="single" w:sz="4" w:space="0" w:color="FFFFFF"/>
        </w:pBdr>
        <w:ind w:firstLine="709"/>
        <w:jc w:val="both"/>
      </w:pPr>
      <w:r w:rsidRPr="00537A04">
        <w:t xml:space="preserve">Согласно гигиеническим нормативам безопасности среды обитания, утвержденным Приказом министра здравоохранения РК от 21.04.2021 г. № КР ДСМ-32, предельно допустимая концентрация свинца в почве составляет 32,0 мг/кг, хрома – 6,0 мг/кг. </w:t>
      </w:r>
    </w:p>
    <w:p w:rsidR="004D053B" w:rsidRPr="00537A04" w:rsidRDefault="004D053B" w:rsidP="00586281">
      <w:pPr>
        <w:pBdr>
          <w:bottom w:val="single" w:sz="4" w:space="0" w:color="FFFFFF"/>
        </w:pBdr>
        <w:ind w:firstLine="709"/>
        <w:jc w:val="both"/>
      </w:pPr>
      <w:r w:rsidRPr="00537A04">
        <w:rPr>
          <w:lang w:val="kk-KZ"/>
        </w:rPr>
        <w:t>Более подробная информация размещена на сайте РГП «Казгидромет» (</w:t>
      </w:r>
      <w:r w:rsidRPr="00537A04">
        <w:rPr>
          <w:color w:val="0000FF"/>
          <w:u w:val="single"/>
          <w:lang w:val="kk-KZ"/>
        </w:rPr>
        <w:t>https://www.kazhydromet.kz/ru/ecology/ezhemesyachnyy-informacionnyy-byulleten-o-sostoyanii-okruzhayuschey-sredy/2022</w:t>
      </w:r>
      <w:r w:rsidRPr="00537A04">
        <w:rPr>
          <w:lang w:val="kk-KZ"/>
        </w:rPr>
        <w:t>).</w:t>
      </w:r>
    </w:p>
    <w:p w:rsidR="004D053B" w:rsidRPr="00537A04" w:rsidRDefault="004D053B" w:rsidP="00586281">
      <w:pPr>
        <w:pBdr>
          <w:bottom w:val="single" w:sz="4" w:space="31" w:color="FFFFFF"/>
        </w:pBdr>
        <w:ind w:firstLine="709"/>
        <w:jc w:val="both"/>
        <w:rPr>
          <w:b/>
        </w:rPr>
      </w:pPr>
    </w:p>
    <w:p w:rsidR="004D053B" w:rsidRPr="00537A04" w:rsidRDefault="004D053B" w:rsidP="00586281">
      <w:pPr>
        <w:pBdr>
          <w:bottom w:val="single" w:sz="4" w:space="31" w:color="FFFFFF"/>
        </w:pBdr>
        <w:ind w:firstLine="709"/>
        <w:jc w:val="both"/>
        <w:rPr>
          <w:b/>
        </w:rPr>
      </w:pPr>
      <w:r w:rsidRPr="00537A04">
        <w:rPr>
          <w:b/>
        </w:rPr>
        <w:t>12.</w:t>
      </w:r>
      <w:r w:rsidRPr="00537A04">
        <w:rPr>
          <w:b/>
          <w:lang w:val="kk-KZ"/>
        </w:rPr>
        <w:t>7</w:t>
      </w:r>
      <w:r w:rsidRPr="00537A04">
        <w:rPr>
          <w:b/>
        </w:rPr>
        <w:t>.4. НЕДРА</w:t>
      </w:r>
    </w:p>
    <w:p w:rsidR="004D053B" w:rsidRPr="00537A04" w:rsidRDefault="004D053B" w:rsidP="00586281">
      <w:pPr>
        <w:widowControl w:val="0"/>
        <w:pBdr>
          <w:bottom w:val="single" w:sz="4" w:space="31" w:color="FFFFFF"/>
        </w:pBdr>
        <w:ind w:firstLine="709"/>
        <w:jc w:val="both"/>
      </w:pPr>
    </w:p>
    <w:p w:rsidR="004D053B" w:rsidRPr="00537A04" w:rsidRDefault="004D053B" w:rsidP="00586281">
      <w:pPr>
        <w:widowControl w:val="0"/>
        <w:pBdr>
          <w:bottom w:val="single" w:sz="4" w:space="31" w:color="FFFFFF"/>
        </w:pBdr>
        <w:ind w:firstLine="709"/>
        <w:jc w:val="both"/>
        <w:rPr>
          <w:lang w:val="kk-KZ"/>
        </w:rPr>
      </w:pPr>
      <w:r w:rsidRPr="00537A04">
        <w:rPr>
          <w:lang w:val="kk-KZ"/>
        </w:rPr>
        <w:t>По состоянию на 01.02.2023 года в Жамбылской области зарегистрированы 366 объектов недропользования, в том числе 187 контрактов на разведку и добычу (47 на твердые полезные ископаемые, 1 - на газ, 1 - на подземное хранилище газа, 3- на подземные воды, 135 - на общераспространенные полезные ископаемые), выданы 157 лицензий (на твердые полезные ископаемые - 102, на общераспространенные полезные ископаемые - 55), упрощенных разрешений на строительство дорог – 21  (рисунок 12.7.3).</w:t>
      </w:r>
    </w:p>
    <w:p w:rsidR="004D053B" w:rsidRPr="00537A04" w:rsidRDefault="004D053B" w:rsidP="00586281">
      <w:pPr>
        <w:widowControl w:val="0"/>
        <w:pBdr>
          <w:bottom w:val="single" w:sz="4" w:space="31" w:color="FFFFFF"/>
        </w:pBdr>
        <w:ind w:firstLine="709"/>
        <w:jc w:val="both"/>
        <w:rPr>
          <w:lang w:val="kk-KZ"/>
        </w:rPr>
      </w:pPr>
      <w:r w:rsidRPr="00537A04">
        <w:rPr>
          <w:lang w:val="kk-KZ"/>
        </w:rPr>
        <w:tab/>
      </w:r>
    </w:p>
    <w:p w:rsidR="004D053B" w:rsidRPr="00537A04" w:rsidRDefault="004D053B" w:rsidP="001062E9">
      <w:pPr>
        <w:widowControl w:val="0"/>
        <w:pBdr>
          <w:bottom w:val="single" w:sz="4" w:space="31" w:color="FFFFFF"/>
        </w:pBdr>
        <w:ind w:firstLine="709"/>
        <w:jc w:val="right"/>
        <w:rPr>
          <w:b/>
          <w:i/>
          <w:lang w:val="kk-KZ"/>
        </w:rPr>
      </w:pPr>
      <w:r w:rsidRPr="00537A04">
        <w:rPr>
          <w:b/>
          <w:i/>
          <w:lang w:val="kk-KZ"/>
        </w:rPr>
        <w:t>Рисунок 12.7.3</w:t>
      </w:r>
    </w:p>
    <w:p w:rsidR="004D053B" w:rsidRPr="00537A04" w:rsidRDefault="004D053B" w:rsidP="001062E9">
      <w:pPr>
        <w:widowControl w:val="0"/>
        <w:pBdr>
          <w:bottom w:val="single" w:sz="4" w:space="31" w:color="FFFFFF"/>
        </w:pBdr>
        <w:ind w:firstLine="709"/>
        <w:jc w:val="center"/>
        <w:rPr>
          <w:b/>
          <w:i/>
          <w:lang w:val="kk-KZ"/>
        </w:rPr>
      </w:pPr>
      <w:r w:rsidRPr="00537A04">
        <w:rPr>
          <w:b/>
          <w:i/>
          <w:lang w:val="kk-KZ"/>
        </w:rPr>
        <w:t>Информация по освоению недр на территории Жамбылской области в 2022 году, ед.</w:t>
      </w:r>
    </w:p>
    <w:p w:rsidR="004D053B" w:rsidRPr="00537A04" w:rsidRDefault="004D053B" w:rsidP="00586281">
      <w:pPr>
        <w:widowControl w:val="0"/>
        <w:pBdr>
          <w:bottom w:val="single" w:sz="4" w:space="31" w:color="FFFFFF"/>
        </w:pBdr>
        <w:jc w:val="both"/>
        <w:rPr>
          <w:lang w:val="kk-KZ"/>
        </w:rPr>
      </w:pPr>
    </w:p>
    <w:p w:rsidR="004D053B" w:rsidRPr="00537A04" w:rsidRDefault="004D053B" w:rsidP="00586281">
      <w:pPr>
        <w:widowControl w:val="0"/>
        <w:pBdr>
          <w:bottom w:val="single" w:sz="4" w:space="31" w:color="FFFFFF"/>
        </w:pBdr>
        <w:ind w:firstLine="709"/>
        <w:jc w:val="both"/>
        <w:rPr>
          <w:i/>
          <w:lang w:val="kk-KZ"/>
        </w:rPr>
      </w:pPr>
      <w:r w:rsidRPr="00537A04">
        <w:rPr>
          <w:noProof/>
        </w:rPr>
        <w:drawing>
          <wp:inline distT="0" distB="0" distL="0" distR="0" wp14:anchorId="2592D72D" wp14:editId="0D558D5A">
            <wp:extent cx="4600575" cy="2704465"/>
            <wp:effectExtent l="0" t="0" r="9525" b="635"/>
            <wp:docPr id="1946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4D053B" w:rsidRPr="00537A04" w:rsidRDefault="004D053B" w:rsidP="00586281">
      <w:pPr>
        <w:widowControl w:val="0"/>
        <w:pBdr>
          <w:bottom w:val="single" w:sz="4" w:space="31" w:color="FFFFFF"/>
        </w:pBdr>
        <w:ind w:firstLine="709"/>
        <w:jc w:val="both"/>
        <w:rPr>
          <w:i/>
          <w:lang w:val="kk-KZ"/>
        </w:rPr>
      </w:pPr>
      <w:r w:rsidRPr="00537A04">
        <w:rPr>
          <w:i/>
          <w:lang w:val="kk-KZ"/>
        </w:rPr>
        <w:t>Источник: Акимат Жамбылской области.</w:t>
      </w:r>
    </w:p>
    <w:p w:rsidR="004D053B" w:rsidRPr="00537A04" w:rsidRDefault="004D053B" w:rsidP="00586281">
      <w:pPr>
        <w:widowControl w:val="0"/>
        <w:pBdr>
          <w:bottom w:val="single" w:sz="4" w:space="31" w:color="FFFFFF"/>
        </w:pBdr>
        <w:ind w:firstLine="709"/>
        <w:jc w:val="both"/>
        <w:rPr>
          <w:lang w:val="kk-KZ"/>
        </w:rPr>
      </w:pPr>
    </w:p>
    <w:p w:rsidR="004D053B" w:rsidRPr="00537A04" w:rsidRDefault="004D053B" w:rsidP="00586281">
      <w:pPr>
        <w:pBdr>
          <w:bottom w:val="single" w:sz="4" w:space="31" w:color="FFFFFF"/>
        </w:pBdr>
        <w:ind w:firstLine="709"/>
        <w:jc w:val="both"/>
      </w:pPr>
      <w:r w:rsidRPr="00537A04">
        <w:t>Из 55 лицензий, выданных на общераспространенные полезные ископаемые, 38 лицензий и 21 упрощенных разрешений выданы подрядчикам, задействованным в реконструкции автодороги республиканского значения «Мерке-Шу-Бурылбайтал».</w:t>
      </w:r>
    </w:p>
    <w:p w:rsidR="004D053B" w:rsidRPr="00537A04" w:rsidRDefault="004D053B" w:rsidP="00586281">
      <w:pPr>
        <w:pBdr>
          <w:bottom w:val="single" w:sz="4" w:space="31" w:color="FFFFFF"/>
        </w:pBdr>
        <w:ind w:firstLine="709"/>
        <w:jc w:val="both"/>
        <w:rPr>
          <w:b/>
        </w:rPr>
      </w:pPr>
    </w:p>
    <w:p w:rsidR="004D053B" w:rsidRPr="00537A04" w:rsidRDefault="004D053B" w:rsidP="00586281">
      <w:pPr>
        <w:pBdr>
          <w:bottom w:val="single" w:sz="4" w:space="31" w:color="FFFFFF"/>
        </w:pBdr>
        <w:ind w:firstLine="709"/>
        <w:jc w:val="both"/>
        <w:rPr>
          <w:b/>
        </w:rPr>
      </w:pPr>
      <w:r w:rsidRPr="00537A04">
        <w:rPr>
          <w:b/>
        </w:rPr>
        <w:t>12.</w:t>
      </w:r>
      <w:r w:rsidRPr="00537A04">
        <w:rPr>
          <w:b/>
          <w:lang w:val="kk-KZ"/>
        </w:rPr>
        <w:t>7</w:t>
      </w:r>
      <w:r w:rsidRPr="00537A04">
        <w:rPr>
          <w:b/>
        </w:rPr>
        <w:t>.5. БИОРАЗНООБРАЗИЕ</w:t>
      </w:r>
    </w:p>
    <w:p w:rsidR="004D053B" w:rsidRPr="00537A04" w:rsidRDefault="004D053B" w:rsidP="00586281">
      <w:pPr>
        <w:pBdr>
          <w:bottom w:val="single" w:sz="4" w:space="31" w:color="FFFFFF"/>
        </w:pBdr>
        <w:ind w:firstLine="709"/>
        <w:jc w:val="both"/>
        <w:rPr>
          <w:lang w:val="kk-KZ"/>
        </w:rPr>
      </w:pPr>
    </w:p>
    <w:p w:rsidR="004D053B" w:rsidRPr="00537A04" w:rsidRDefault="004D053B" w:rsidP="00586281">
      <w:pPr>
        <w:pBdr>
          <w:bottom w:val="single" w:sz="4" w:space="31" w:color="FFFFFF"/>
        </w:pBdr>
        <w:ind w:firstLine="709"/>
        <w:jc w:val="both"/>
        <w:rPr>
          <w:lang w:val="kk-KZ"/>
        </w:rPr>
      </w:pPr>
      <w:r w:rsidRPr="00537A04">
        <w:rPr>
          <w:lang w:val="kk-KZ"/>
        </w:rPr>
        <w:t>В 2022 году в Жамбылской области предусмотрено увеличение площади особо охраняемой природной территории на 115 тысяч гектаров. Для создания государственного регионального природного парка «Мерке» общей площадью 115 тысяч гектаров разработан проект естественно-научное обоснования создания парка «Мерке». Проект прошел государственную экологическую экспертизу. В 2022 году принято постановление акимата Жамбылской области «О резервировании земель для создания государственного регионального природного парка «Мерке». Проводятся работы по проведению государственной экологической экспертизы ТЭО проекта природного парка «Мерке».</w:t>
      </w:r>
    </w:p>
    <w:p w:rsidR="004D053B" w:rsidRPr="00537A04" w:rsidRDefault="004D053B" w:rsidP="00586281">
      <w:pPr>
        <w:pBdr>
          <w:bottom w:val="single" w:sz="4" w:space="31" w:color="FFFFFF"/>
        </w:pBdr>
        <w:ind w:firstLine="709"/>
        <w:jc w:val="both"/>
        <w:rPr>
          <w:b/>
          <w:i/>
          <w:lang w:val="kk-KZ"/>
        </w:rPr>
      </w:pPr>
      <w:r w:rsidRPr="00537A04">
        <w:rPr>
          <w:b/>
          <w:i/>
          <w:lang w:val="kk-KZ"/>
        </w:rPr>
        <w:t>Лесной фонд</w:t>
      </w:r>
    </w:p>
    <w:p w:rsidR="004D053B" w:rsidRPr="00537A04" w:rsidRDefault="004D053B" w:rsidP="00586281">
      <w:pPr>
        <w:pBdr>
          <w:bottom w:val="single" w:sz="4" w:space="31" w:color="FFFFFF"/>
        </w:pBdr>
        <w:ind w:firstLine="709"/>
        <w:jc w:val="both"/>
        <w:rPr>
          <w:b/>
          <w:i/>
          <w:lang w:val="kk-KZ"/>
        </w:rPr>
      </w:pPr>
      <w:r w:rsidRPr="00537A04">
        <w:rPr>
          <w:lang w:val="kk-KZ"/>
        </w:rPr>
        <w:t>Площадь государственного лесного фонда Жамбылской области составляет 4,4 млн га, из них покрытая лесом – 2,3 млн га, в том числе 1,1 млн га саксаула. По итогам инвентаризации 13 310,5 тыс. га территории переведены в категорию покрытых лесом угодий.</w:t>
      </w:r>
    </w:p>
    <w:p w:rsidR="004D053B" w:rsidRPr="00537A04" w:rsidRDefault="004D053B" w:rsidP="00586281">
      <w:pPr>
        <w:pBdr>
          <w:bottom w:val="single" w:sz="4" w:space="31" w:color="FFFFFF"/>
        </w:pBdr>
        <w:ind w:firstLine="709"/>
        <w:jc w:val="both"/>
        <w:rPr>
          <w:lang w:val="kk-KZ"/>
        </w:rPr>
      </w:pPr>
      <w:r w:rsidRPr="00537A04">
        <w:rPr>
          <w:lang w:val="kk-KZ"/>
        </w:rPr>
        <w:t xml:space="preserve">В 2022 году на территории государственного лесного фонда высажены 24,5 млн штук деревьев на площади 13 660 га (саксаул – 22,3 млн штук, карагач - 2,2 млн.штук). </w:t>
      </w:r>
    </w:p>
    <w:p w:rsidR="004D053B" w:rsidRPr="00537A04" w:rsidRDefault="004D053B" w:rsidP="00586281">
      <w:pPr>
        <w:pBdr>
          <w:bottom w:val="single" w:sz="4" w:space="31" w:color="FFFFFF"/>
        </w:pBdr>
        <w:ind w:firstLine="709"/>
        <w:jc w:val="both"/>
        <w:rPr>
          <w:lang w:val="kk-KZ"/>
        </w:rPr>
      </w:pPr>
      <w:r w:rsidRPr="00537A04">
        <w:rPr>
          <w:lang w:val="kk-KZ"/>
        </w:rPr>
        <w:t>За счет реализации данного мероприятия в 2022 году создано 110 рабочих мест (временных).</w:t>
      </w:r>
    </w:p>
    <w:p w:rsidR="004D053B" w:rsidRPr="00537A04" w:rsidRDefault="004D053B" w:rsidP="00586281">
      <w:pPr>
        <w:pBdr>
          <w:bottom w:val="single" w:sz="4" w:space="31" w:color="FFFFFF"/>
        </w:pBdr>
        <w:ind w:firstLine="709"/>
        <w:jc w:val="both"/>
        <w:rPr>
          <w:lang w:val="kk-KZ"/>
        </w:rPr>
      </w:pPr>
      <w:r w:rsidRPr="00537A04">
        <w:rPr>
          <w:lang w:val="kk-KZ"/>
        </w:rPr>
        <w:t>В целях улучшения материально технической базы государственных учреждений лесного хозяйства приобретены 2 единицы техники и 13 агрегатов на общую сумму 87,0 млн тенге.</w:t>
      </w:r>
    </w:p>
    <w:p w:rsidR="004D053B" w:rsidRPr="00537A04" w:rsidRDefault="004D053B" w:rsidP="00586281">
      <w:pPr>
        <w:pBdr>
          <w:bottom w:val="single" w:sz="4" w:space="31" w:color="FFFFFF"/>
        </w:pBdr>
        <w:ind w:firstLine="709"/>
        <w:jc w:val="both"/>
        <w:rPr>
          <w:b/>
          <w:i/>
          <w:lang w:val="kk-KZ"/>
        </w:rPr>
      </w:pPr>
      <w:r w:rsidRPr="00537A04">
        <w:rPr>
          <w:b/>
          <w:i/>
          <w:lang w:val="kk-KZ"/>
        </w:rPr>
        <w:t>Особо охраняемые природные территории</w:t>
      </w:r>
    </w:p>
    <w:p w:rsidR="004D053B" w:rsidRPr="00537A04" w:rsidRDefault="004D053B" w:rsidP="00586281">
      <w:pPr>
        <w:pBdr>
          <w:bottom w:val="single" w:sz="4" w:space="31" w:color="FFFFFF"/>
        </w:pBdr>
        <w:ind w:firstLine="709"/>
        <w:jc w:val="both"/>
        <w:rPr>
          <w:lang w:val="kk-KZ"/>
        </w:rPr>
      </w:pPr>
      <w:r w:rsidRPr="00537A04">
        <w:rPr>
          <w:lang w:val="kk-KZ"/>
        </w:rPr>
        <w:t xml:space="preserve">По данным акимата Жамбылской области, на территории области функционируют 8 государственных природных заказников и 1 государственная заповедная зона: природный (зоологический) заказник «Андасай», природный (комплексный) заказник «Ущелье Бериккара», природный заказник «Урочище Каракунуз» (ботанический), природный заповедник «Аксу-Жабаглы», природный заказник «Мерке» (зоологический), природный заказник «Кордай-Жайсан» (зоологический),  природный заказник «Жуалы-Карашат» (зоологический), природный заказник «Умбет» (зоологический), заповедная зоны «Жусандала». </w:t>
      </w:r>
    </w:p>
    <w:p w:rsidR="004D053B" w:rsidRPr="00537A04" w:rsidRDefault="004D053B" w:rsidP="00586281">
      <w:pPr>
        <w:pBdr>
          <w:bottom w:val="single" w:sz="4" w:space="31" w:color="FFFFFF"/>
        </w:pBdr>
        <w:ind w:firstLine="709"/>
        <w:jc w:val="both"/>
        <w:rPr>
          <w:b/>
          <w:i/>
          <w:lang w:val="kk-KZ"/>
        </w:rPr>
      </w:pPr>
      <w:r w:rsidRPr="00537A04">
        <w:rPr>
          <w:b/>
          <w:i/>
          <w:lang w:val="kk-KZ"/>
        </w:rPr>
        <w:t>Растительный и животный мир</w:t>
      </w:r>
    </w:p>
    <w:p w:rsidR="004D053B" w:rsidRPr="00537A04" w:rsidRDefault="004D053B" w:rsidP="00586281">
      <w:pPr>
        <w:pBdr>
          <w:bottom w:val="single" w:sz="4" w:space="31" w:color="FFFFFF"/>
        </w:pBdr>
        <w:ind w:firstLine="709"/>
        <w:jc w:val="both"/>
        <w:rPr>
          <w:lang w:val="kk-KZ"/>
        </w:rPr>
      </w:pPr>
      <w:r w:rsidRPr="00537A04">
        <w:rPr>
          <w:lang w:val="kk-KZ"/>
        </w:rPr>
        <w:t>В растительном покрове Жамбылской области преобладают ковыль, типчак, биюргун, редкие эфемеры, саксаул чёрный, кустарниковые ивы и другие.</w:t>
      </w:r>
    </w:p>
    <w:p w:rsidR="004D053B" w:rsidRPr="00537A04" w:rsidRDefault="004D053B" w:rsidP="00586281">
      <w:pPr>
        <w:pBdr>
          <w:bottom w:val="single" w:sz="4" w:space="31" w:color="FFFFFF"/>
        </w:pBdr>
        <w:ind w:firstLine="709"/>
        <w:jc w:val="both"/>
        <w:rPr>
          <w:lang w:val="kk-KZ"/>
        </w:rPr>
      </w:pPr>
      <w:r w:rsidRPr="00537A04">
        <w:rPr>
          <w:lang w:val="kk-KZ"/>
        </w:rPr>
        <w:t xml:space="preserve">На территории области обитают более 20 видов птиц и зверей, занесенных в Красную книгу Республики Казахстан: дрофа, стрепет, сокол, беркут, сова, джейран, архар, каратауский архар, туркменская рысь, индийский дикобраз. На территории природного заказника «Мерке» обитают снежные барсы. </w:t>
      </w:r>
    </w:p>
    <w:p w:rsidR="004D053B" w:rsidRPr="00537A04" w:rsidRDefault="004D053B" w:rsidP="00586281">
      <w:pPr>
        <w:pBdr>
          <w:bottom w:val="single" w:sz="4" w:space="31" w:color="FFFFFF"/>
        </w:pBdr>
        <w:ind w:firstLine="709"/>
        <w:jc w:val="both"/>
        <w:rPr>
          <w:lang w:val="kk-KZ"/>
        </w:rPr>
      </w:pPr>
      <w:r w:rsidRPr="00537A04">
        <w:rPr>
          <w:lang w:val="kk-KZ"/>
        </w:rPr>
        <w:t xml:space="preserve">В закрепленных и резервных фондах охотничьих угодий обитают 20 видов диких животных, являющихся объектами охоты. Среди них 3 вида копытных (косуля, горная коза, кабан), 8 видов пушного зверя (заяц, корсак, лиса, барсук, ондатра, сурок), 9 видов птиц (фазан, куропатка, кеклик, гусь, утка, лысуха, перепел, улар). </w:t>
      </w:r>
    </w:p>
    <w:p w:rsidR="004D053B" w:rsidRPr="00537A04" w:rsidRDefault="004D053B" w:rsidP="00586281">
      <w:pPr>
        <w:pBdr>
          <w:bottom w:val="single" w:sz="4" w:space="31" w:color="FFFFFF"/>
        </w:pBdr>
        <w:ind w:firstLine="709"/>
        <w:jc w:val="both"/>
        <w:rPr>
          <w:lang w:val="kk-KZ"/>
        </w:rPr>
      </w:pPr>
      <w:r w:rsidRPr="00537A04">
        <w:rPr>
          <w:lang w:val="kk-KZ"/>
        </w:rPr>
        <w:t xml:space="preserve">На особо охраняемых природных территориях на постоянной основе проводятся работы по охране редких и находящихся под угрозой исчезновения видов животных. </w:t>
      </w:r>
    </w:p>
    <w:p w:rsidR="004D053B" w:rsidRPr="00537A04" w:rsidRDefault="004D053B" w:rsidP="00586281">
      <w:pPr>
        <w:pBdr>
          <w:bottom w:val="single" w:sz="4" w:space="31" w:color="FFFFFF"/>
        </w:pBdr>
        <w:ind w:firstLine="709"/>
        <w:jc w:val="both"/>
        <w:rPr>
          <w:lang w:val="kk-KZ"/>
        </w:rPr>
      </w:pPr>
    </w:p>
    <w:p w:rsidR="004D053B" w:rsidRPr="00537A04" w:rsidRDefault="004D053B" w:rsidP="00586281">
      <w:pPr>
        <w:pBdr>
          <w:bottom w:val="single" w:sz="4" w:space="31" w:color="FFFFFF"/>
        </w:pBdr>
        <w:ind w:firstLine="709"/>
        <w:jc w:val="both"/>
        <w:rPr>
          <w:b/>
        </w:rPr>
      </w:pPr>
      <w:r w:rsidRPr="00537A04">
        <w:rPr>
          <w:b/>
        </w:rPr>
        <w:t>12.</w:t>
      </w:r>
      <w:r w:rsidRPr="00537A04">
        <w:rPr>
          <w:b/>
          <w:lang w:val="kk-KZ"/>
        </w:rPr>
        <w:t>7</w:t>
      </w:r>
      <w:r w:rsidRPr="00537A04">
        <w:rPr>
          <w:b/>
        </w:rPr>
        <w:t>.6. РАДИАЦИОННАЯ ОБСТАНОВКА</w:t>
      </w:r>
    </w:p>
    <w:p w:rsidR="004D053B" w:rsidRPr="00537A04" w:rsidRDefault="004D053B" w:rsidP="00586281">
      <w:pPr>
        <w:pBdr>
          <w:bottom w:val="single" w:sz="4" w:space="31" w:color="FFFFFF"/>
        </w:pBdr>
        <w:ind w:firstLine="709"/>
        <w:jc w:val="both"/>
        <w:rPr>
          <w:b/>
        </w:rPr>
      </w:pPr>
    </w:p>
    <w:p w:rsidR="004D053B" w:rsidRPr="00537A04" w:rsidRDefault="004D053B" w:rsidP="00586281">
      <w:pPr>
        <w:pBdr>
          <w:bottom w:val="single" w:sz="4" w:space="31" w:color="FFFFFF"/>
        </w:pBdr>
        <w:ind w:firstLine="709"/>
        <w:jc w:val="both"/>
      </w:pPr>
      <w:r w:rsidRPr="00537A04">
        <w:t xml:space="preserve">В 2022 году РГП «Казгидромет» наблюдения за уровнем гамма-излучения в Жамбылской области осуществлялись ежедневно на 3 метеорологических станциях в г. Таразе, п. Толе би, п. Чиганаке. Значения радиационного гамма-фона приземного слоя атмосферы по населенным пунктам области находились в пределах 0,08-0,25 мкЗв/ч. В среднем по области радиационный гамма-фон составил 0,16 мкЗв/ч. </w:t>
      </w:r>
    </w:p>
    <w:p w:rsidR="004D053B" w:rsidRPr="00537A04" w:rsidRDefault="004D053B" w:rsidP="00586281">
      <w:pPr>
        <w:pBdr>
          <w:bottom w:val="single" w:sz="4" w:space="31" w:color="FFFFFF"/>
        </w:pBdr>
        <w:ind w:firstLine="709"/>
        <w:jc w:val="both"/>
      </w:pPr>
      <w:r w:rsidRPr="00537A04">
        <w:t>Наблюдения за радиоактивным загрязнением приземного слоя атмосферы на территории Жамбылской области осуществлялся на 3-х метеорологических станциях (Тараз, Толе би, Чиганак) путем пятисуточного отбора проб воздуха горизонтальными планшетами. Плотность радиоактивных выпадений в приземном слое атмосферы на территории области колебалась в пределах 1,1-5,8 Бк/м</w:t>
      </w:r>
      <w:r w:rsidRPr="00537A04">
        <w:rPr>
          <w:vertAlign w:val="superscript"/>
        </w:rPr>
        <w:t>2</w:t>
      </w:r>
      <w:r w:rsidRPr="00537A04">
        <w:t>. Средняя величина плотности выпадений по области составила 1,7 Бк/м</w:t>
      </w:r>
      <w:r w:rsidRPr="00537A04">
        <w:rPr>
          <w:vertAlign w:val="superscript"/>
        </w:rPr>
        <w:t>2</w:t>
      </w:r>
      <w:r w:rsidRPr="00537A04">
        <w:t xml:space="preserve">. </w:t>
      </w:r>
    </w:p>
    <w:p w:rsidR="004D053B" w:rsidRPr="00537A04" w:rsidRDefault="004D053B" w:rsidP="00586281">
      <w:pPr>
        <w:pBdr>
          <w:bottom w:val="single" w:sz="4" w:space="31" w:color="FFFFFF"/>
        </w:pBdr>
        <w:ind w:firstLine="709"/>
        <w:jc w:val="both"/>
      </w:pPr>
      <w:r w:rsidRPr="00537A04">
        <w:t>Более подробная информация размещена на сайте РГП «Казгидромет»  (</w:t>
      </w:r>
      <w:r w:rsidRPr="00537A04">
        <w:rPr>
          <w:rStyle w:val="afe"/>
        </w:rPr>
        <w:t>https://www.kazhydromet.kz/ru/ecology/ezhemesyachnyy-informacionnyy-byulleten-o-sostoyanii-okruzhayuschey-sredy/2022</w:t>
      </w:r>
      <w:r w:rsidRPr="00537A04">
        <w:t xml:space="preserve">). </w:t>
      </w:r>
    </w:p>
    <w:p w:rsidR="004D053B" w:rsidRPr="00537A04" w:rsidRDefault="004D053B" w:rsidP="00586281">
      <w:pPr>
        <w:pBdr>
          <w:bottom w:val="single" w:sz="4" w:space="31" w:color="FFFFFF"/>
        </w:pBdr>
        <w:ind w:firstLine="709"/>
        <w:jc w:val="both"/>
      </w:pPr>
      <w:r w:rsidRPr="00537A04">
        <w:t>На территории Жамбылской области имеются предприятия и природопользователи, занимающиеся сбором и переработкой металлолома, добычей угля, меди, а также предприятия, использующие приборы с наличием радиоактивных элементов.</w:t>
      </w:r>
    </w:p>
    <w:p w:rsidR="004D053B" w:rsidRPr="00537A04" w:rsidRDefault="004D053B" w:rsidP="00586281">
      <w:pPr>
        <w:pBdr>
          <w:bottom w:val="single" w:sz="4" w:space="31" w:color="FFFFFF"/>
        </w:pBdr>
        <w:ind w:firstLine="709"/>
        <w:jc w:val="both"/>
      </w:pPr>
      <w:r w:rsidRPr="00537A04">
        <w:t>ЖФ ТОО «Казфосфат» Новоджамбульский фосфорный завод – единственное предприятие в области, занимающееся приемом и длительным хранением ионизирующих источников. В пункте захоронения сыпучих радиоактивных отходов насчитывается 3 507 ед. ампульных источников и 529 ед. сыпучих кобальтовых источников. Всего 4 036 ед. общей активностью 18 613 ГБк.</w:t>
      </w:r>
    </w:p>
    <w:p w:rsidR="004D053B" w:rsidRPr="00537A04" w:rsidRDefault="004D053B" w:rsidP="00586281">
      <w:pPr>
        <w:pBdr>
          <w:bottom w:val="single" w:sz="4" w:space="31" w:color="FFFFFF"/>
        </w:pBdr>
        <w:ind w:firstLine="709"/>
        <w:jc w:val="both"/>
      </w:pPr>
      <w:r w:rsidRPr="00537A04">
        <w:t>В 2008 году по Правительственной программе проводились ликвидационные работы последствий деятельности урановых рудников на территории Мойынкумского и Кордайского районов. После завершения рекультивационных работ рудников Западного, Восточного, Курдай и объектов прошлой геологической деятельности на рекультивированной площади в 558,8 га захоронены забалансовые руды и радиоактивные отходы объемом 9,624 млн м</w:t>
      </w:r>
      <w:r w:rsidRPr="00537A04">
        <w:rPr>
          <w:vertAlign w:val="superscript"/>
        </w:rPr>
        <w:t>3</w:t>
      </w:r>
      <w:r w:rsidRPr="00537A04">
        <w:t>. Техническое и радиационное состояние объектов не контролируется.</w:t>
      </w:r>
    </w:p>
    <w:p w:rsidR="004D053B" w:rsidRPr="00537A04" w:rsidRDefault="004D053B" w:rsidP="00586281">
      <w:pPr>
        <w:pBdr>
          <w:bottom w:val="single" w:sz="4" w:space="31" w:color="FFFFFF"/>
        </w:pBdr>
        <w:ind w:firstLine="709"/>
        <w:jc w:val="both"/>
      </w:pPr>
    </w:p>
    <w:p w:rsidR="004D053B" w:rsidRPr="00537A04" w:rsidRDefault="004D053B" w:rsidP="00586281">
      <w:pPr>
        <w:pBdr>
          <w:bottom w:val="single" w:sz="4" w:space="31" w:color="FFFFFF"/>
        </w:pBdr>
        <w:ind w:firstLine="709"/>
        <w:jc w:val="both"/>
        <w:rPr>
          <w:b/>
        </w:rPr>
      </w:pPr>
      <w:r w:rsidRPr="00537A04">
        <w:rPr>
          <w:b/>
        </w:rPr>
        <w:t>12.</w:t>
      </w:r>
      <w:r w:rsidRPr="00537A04">
        <w:rPr>
          <w:b/>
          <w:lang w:val="kk-KZ"/>
        </w:rPr>
        <w:t>7</w:t>
      </w:r>
      <w:r w:rsidRPr="00537A04">
        <w:rPr>
          <w:b/>
        </w:rPr>
        <w:t>.7. ОТХОДЫ</w:t>
      </w:r>
    </w:p>
    <w:p w:rsidR="004D053B" w:rsidRPr="00537A04" w:rsidRDefault="004D053B" w:rsidP="00586281">
      <w:pPr>
        <w:pBdr>
          <w:bottom w:val="single" w:sz="4" w:space="31" w:color="FFFFFF"/>
        </w:pBdr>
        <w:ind w:firstLine="709"/>
        <w:jc w:val="both"/>
        <w:rPr>
          <w:b/>
        </w:rPr>
      </w:pPr>
    </w:p>
    <w:p w:rsidR="004D053B" w:rsidRPr="00537A04" w:rsidRDefault="004D053B" w:rsidP="00586281">
      <w:pPr>
        <w:pBdr>
          <w:bottom w:val="single" w:sz="4" w:space="31" w:color="FFFFFF"/>
        </w:pBdr>
        <w:ind w:firstLine="709"/>
        <w:jc w:val="both"/>
        <w:rPr>
          <w:b/>
          <w:i/>
          <w:lang w:val="kk-KZ"/>
        </w:rPr>
      </w:pPr>
      <w:r w:rsidRPr="00537A04">
        <w:rPr>
          <w:b/>
          <w:i/>
          <w:lang w:val="kk-KZ"/>
        </w:rPr>
        <w:t>Твердые бытовые отходы</w:t>
      </w:r>
    </w:p>
    <w:p w:rsidR="004D053B" w:rsidRPr="00537A04" w:rsidRDefault="004D053B" w:rsidP="00586281">
      <w:pPr>
        <w:pBdr>
          <w:bottom w:val="single" w:sz="4" w:space="31" w:color="FFFFFF"/>
        </w:pBdr>
        <w:ind w:firstLine="709"/>
        <w:jc w:val="both"/>
        <w:rPr>
          <w:lang w:val="kk-KZ"/>
        </w:rPr>
      </w:pPr>
      <w:r w:rsidRPr="00537A04">
        <w:rPr>
          <w:lang w:val="kk-KZ"/>
        </w:rPr>
        <w:t xml:space="preserve">По данным Бюро национальной статистики РК, в 2022 году в Жамбылской области специализированными предприятиями по сбору и вывозу коммунальных отходов собрано  82,0 тыс.тонн отходов, из них 65,3 тыс тонны коммунальных. </w:t>
      </w:r>
    </w:p>
    <w:p w:rsidR="004D053B" w:rsidRPr="00537A04" w:rsidRDefault="004D053B" w:rsidP="00586281">
      <w:pPr>
        <w:pBdr>
          <w:bottom w:val="single" w:sz="4" w:space="31" w:color="FFFFFF"/>
        </w:pBdr>
        <w:ind w:firstLine="709"/>
        <w:jc w:val="both"/>
        <w:rPr>
          <w:lang w:val="kk-KZ"/>
        </w:rPr>
      </w:pPr>
      <w:r w:rsidRPr="00537A04">
        <w:rPr>
          <w:lang w:val="kk-KZ"/>
        </w:rPr>
        <w:t>Сбором ивывозом отходов в области занимаются 80 предприятий, из которых 1 - государственное и 79 – частных.</w:t>
      </w:r>
    </w:p>
    <w:p w:rsidR="004D053B" w:rsidRPr="00537A04" w:rsidRDefault="004D053B" w:rsidP="00586281">
      <w:pPr>
        <w:pBdr>
          <w:bottom w:val="single" w:sz="4" w:space="31" w:color="FFFFFF"/>
        </w:pBdr>
        <w:ind w:firstLine="709"/>
        <w:jc w:val="both"/>
        <w:rPr>
          <w:lang w:val="kk-KZ"/>
        </w:rPr>
      </w:pPr>
      <w:r w:rsidRPr="00537A04">
        <w:rPr>
          <w:lang w:val="kk-KZ"/>
        </w:rPr>
        <w:t>На полигонах в районных центрах отходы в основном сортируются по 5 компонентам (пластмассовые и пластиковые отходы, пластиковые бутылки, стекло, бумажные отходы, жестяные (жесткие) банки). Собранные твердые бытовые отходы пропускаются через пресс и направляются на переработку в города Алматы и Шымкент. За 12 месяцев 2022 года объем отходов составил 47,1 тыс. тонн, отсортировано 7,6 тыс. тонн, 16 %.</w:t>
      </w:r>
    </w:p>
    <w:p w:rsidR="004D053B" w:rsidRPr="00537A04" w:rsidRDefault="004D053B" w:rsidP="00586281">
      <w:pPr>
        <w:pBdr>
          <w:bottom w:val="single" w:sz="4" w:space="31" w:color="FFFFFF"/>
        </w:pBdr>
        <w:ind w:firstLine="709"/>
        <w:jc w:val="both"/>
        <w:rPr>
          <w:lang w:val="kk-KZ"/>
        </w:rPr>
      </w:pPr>
      <w:r w:rsidRPr="00537A04">
        <w:rPr>
          <w:lang w:val="kk-KZ"/>
        </w:rPr>
        <w:t>Всего в населенных пунктах области оборудованы 792 контейнерные площадки и установлены 4 530 контейнеров. Для раздельного сбора отходов установлены три вида контейнеров: сетчатые - для сбора пластиковых и полиэтиленовых отходов (700 шт.), закрытые - для сбора отработанных ртутьсодержащих ламп, химических источников питания и аккумуляторов (106 шт.) и контейнеры для сбора ТБО (3 724 шт.).</w:t>
      </w:r>
      <w:r w:rsidRPr="00537A04">
        <w:t xml:space="preserve"> </w:t>
      </w:r>
      <w:r w:rsidRPr="00537A04">
        <w:rPr>
          <w:lang w:val="kk-KZ"/>
        </w:rPr>
        <w:t>В 2022 году было установлено 336 контейнеров в Таразском (246), Жамбылском (40) и Таласском (50) районах.</w:t>
      </w:r>
    </w:p>
    <w:p w:rsidR="004D053B" w:rsidRPr="00537A04" w:rsidRDefault="004D053B" w:rsidP="00586281">
      <w:pPr>
        <w:pBdr>
          <w:bottom w:val="single" w:sz="4" w:space="31" w:color="FFFFFF"/>
        </w:pBdr>
        <w:ind w:firstLine="709"/>
        <w:jc w:val="both"/>
        <w:rPr>
          <w:lang w:val="kk-KZ"/>
        </w:rPr>
      </w:pPr>
      <w:r w:rsidRPr="00537A04">
        <w:rPr>
          <w:lang w:val="kk-KZ"/>
        </w:rPr>
        <w:t>В рамках Дорожной карты по реализации предвыборной программы партии «AMANAT», до 2025 года акиматами районов и города Тараза запланировано приобретение 51 ед. спецтехники (мусоровозы и другая техника), контейнеров для сбора отходов, пресс-компакторов, установка сортировочных линий.</w:t>
      </w:r>
    </w:p>
    <w:p w:rsidR="001062E9" w:rsidRPr="00537A04" w:rsidRDefault="001062E9" w:rsidP="00586281">
      <w:pPr>
        <w:pBdr>
          <w:bottom w:val="single" w:sz="4" w:space="31" w:color="FFFFFF"/>
        </w:pBdr>
        <w:ind w:firstLine="709"/>
        <w:jc w:val="both"/>
        <w:rPr>
          <w:lang w:val="kk-KZ"/>
        </w:rPr>
      </w:pPr>
    </w:p>
    <w:p w:rsidR="004D053B" w:rsidRPr="00537A04" w:rsidRDefault="004D053B" w:rsidP="001062E9">
      <w:pPr>
        <w:pBdr>
          <w:bottom w:val="single" w:sz="4" w:space="31" w:color="FFFFFF"/>
        </w:pBdr>
        <w:ind w:firstLine="709"/>
        <w:jc w:val="right"/>
        <w:rPr>
          <w:b/>
          <w:i/>
          <w:lang w:val="kk-KZ"/>
        </w:rPr>
      </w:pPr>
      <w:r w:rsidRPr="00537A04">
        <w:rPr>
          <w:b/>
          <w:i/>
          <w:lang w:val="kk-KZ"/>
        </w:rPr>
        <w:t>Рисунок 12.7.4</w:t>
      </w:r>
    </w:p>
    <w:p w:rsidR="004D053B" w:rsidRPr="00537A04" w:rsidRDefault="004D053B" w:rsidP="001062E9">
      <w:pPr>
        <w:pBdr>
          <w:bottom w:val="single" w:sz="4" w:space="31" w:color="FFFFFF"/>
        </w:pBdr>
        <w:ind w:firstLine="709"/>
        <w:jc w:val="center"/>
        <w:rPr>
          <w:b/>
          <w:i/>
          <w:lang w:val="kk-KZ"/>
        </w:rPr>
      </w:pPr>
      <w:r w:rsidRPr="00537A04">
        <w:rPr>
          <w:b/>
          <w:i/>
          <w:lang w:val="kk-KZ"/>
        </w:rPr>
        <w:t>Движение коммунальных отходов в Жамбылской области за 2022 год, тыс.тонн</w:t>
      </w:r>
    </w:p>
    <w:p w:rsidR="004D053B" w:rsidRPr="00537A04" w:rsidRDefault="004D053B" w:rsidP="00586281">
      <w:pPr>
        <w:pBdr>
          <w:bottom w:val="single" w:sz="4" w:space="31" w:color="FFFFFF"/>
        </w:pBdr>
        <w:ind w:firstLine="709"/>
        <w:jc w:val="both"/>
        <w:rPr>
          <w:lang w:val="kk-KZ"/>
        </w:rPr>
      </w:pPr>
      <w:r w:rsidRPr="00537A04">
        <w:rPr>
          <w:noProof/>
        </w:rPr>
        <w:drawing>
          <wp:inline distT="0" distB="0" distL="0" distR="0" wp14:anchorId="261C6B6C" wp14:editId="2B51CAC7">
            <wp:extent cx="4229099" cy="2466976"/>
            <wp:effectExtent l="0" t="0" r="635" b="9525"/>
            <wp:docPr id="1947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4D053B" w:rsidRPr="00537A04" w:rsidRDefault="004D053B" w:rsidP="00586281">
      <w:pPr>
        <w:pBdr>
          <w:bottom w:val="single" w:sz="4" w:space="31" w:color="FFFFFF"/>
        </w:pBdr>
        <w:ind w:firstLine="709"/>
        <w:jc w:val="both"/>
        <w:rPr>
          <w:i/>
        </w:rPr>
      </w:pPr>
      <w:r w:rsidRPr="00537A04">
        <w:rPr>
          <w:i/>
        </w:rPr>
        <w:t>Источник: Бюро национальной статистики РК.</w:t>
      </w:r>
    </w:p>
    <w:p w:rsidR="004D053B" w:rsidRPr="00537A04" w:rsidRDefault="004D053B" w:rsidP="00586281">
      <w:pPr>
        <w:pBdr>
          <w:bottom w:val="single" w:sz="4" w:space="31" w:color="FFFFFF"/>
        </w:pBdr>
        <w:ind w:firstLine="709"/>
        <w:jc w:val="both"/>
      </w:pPr>
    </w:p>
    <w:p w:rsidR="004D053B" w:rsidRPr="00537A04" w:rsidRDefault="004D053B" w:rsidP="00586281">
      <w:pPr>
        <w:pBdr>
          <w:bottom w:val="single" w:sz="4" w:space="31" w:color="FFFFFF"/>
        </w:pBdr>
        <w:ind w:firstLine="709"/>
        <w:jc w:val="both"/>
        <w:rPr>
          <w:b/>
          <w:i/>
          <w:lang w:val="kk-KZ"/>
        </w:rPr>
      </w:pPr>
      <w:r w:rsidRPr="00537A04">
        <w:rPr>
          <w:b/>
          <w:i/>
          <w:lang w:val="kk-KZ"/>
        </w:rPr>
        <w:t>Полигоны</w:t>
      </w:r>
    </w:p>
    <w:p w:rsidR="004D053B" w:rsidRPr="00537A04" w:rsidRDefault="004D053B" w:rsidP="00586281">
      <w:pPr>
        <w:pBdr>
          <w:bottom w:val="single" w:sz="4" w:space="31" w:color="FFFFFF"/>
        </w:pBdr>
        <w:ind w:firstLine="709"/>
        <w:jc w:val="both"/>
        <w:rPr>
          <w:lang w:val="kk-KZ"/>
        </w:rPr>
      </w:pPr>
      <w:r w:rsidRPr="00537A04">
        <w:rPr>
          <w:lang w:val="kk-KZ"/>
        </w:rPr>
        <w:t xml:space="preserve">На территории области действуют 163 полигона для размещения мусора, 5  из которых находятся в частной собственности (ТОО«Жасыл Ел-Тараз», ТОО «Алди и К», ТОО «Казфосфат» МФ «ЖЖФЗ», ТОО «Завод минеральные удобрения», ТОО «Амангельдыгаз»), 158 - в коммунальной собственности. Все полигоны соответствуют санитарным нормам и имеют разрешения на эмиссии в окружающую среду. 8 полигонов имеют разрешения на размещение строительных отходов. </w:t>
      </w:r>
    </w:p>
    <w:p w:rsidR="004D053B" w:rsidRPr="00537A04" w:rsidRDefault="004D053B" w:rsidP="00586281">
      <w:pPr>
        <w:pBdr>
          <w:bottom w:val="single" w:sz="4" w:space="31" w:color="FFFFFF"/>
        </w:pBdr>
        <w:ind w:firstLine="709"/>
        <w:jc w:val="both"/>
        <w:rPr>
          <w:lang w:val="kk-KZ"/>
        </w:rPr>
      </w:pPr>
      <w:r w:rsidRPr="00537A04">
        <w:rPr>
          <w:lang w:val="kk-KZ"/>
        </w:rPr>
        <w:t xml:space="preserve">Полигон для размещения ТБО г. Тараза действует с 1985 года, находится на балансе ТОО «Жасыл Ел-Тараз». На открытой территории полигона накоплено более 3,0 млн тонн бытовых отходов без распределения на биоразлагаемые компоненты. </w:t>
      </w:r>
    </w:p>
    <w:p w:rsidR="004D053B" w:rsidRPr="00537A04" w:rsidRDefault="004D053B" w:rsidP="00586281">
      <w:pPr>
        <w:pBdr>
          <w:bottom w:val="single" w:sz="4" w:space="31" w:color="FFFFFF"/>
        </w:pBdr>
        <w:ind w:firstLine="709"/>
        <w:jc w:val="both"/>
        <w:rPr>
          <w:b/>
          <w:i/>
          <w:lang w:val="kk-KZ"/>
        </w:rPr>
      </w:pPr>
      <w:r w:rsidRPr="00537A04">
        <w:rPr>
          <w:b/>
          <w:i/>
          <w:lang w:val="kk-KZ"/>
        </w:rPr>
        <w:t>Стихийные свалки</w:t>
      </w:r>
    </w:p>
    <w:p w:rsidR="004D053B" w:rsidRPr="00537A04" w:rsidRDefault="004D053B" w:rsidP="00586281">
      <w:pPr>
        <w:pBdr>
          <w:bottom w:val="single" w:sz="4" w:space="31" w:color="FFFFFF"/>
        </w:pBdr>
        <w:ind w:firstLine="709"/>
        <w:jc w:val="both"/>
        <w:rPr>
          <w:lang w:val="kk-KZ"/>
        </w:rPr>
      </w:pPr>
      <w:r w:rsidRPr="00537A04">
        <w:rPr>
          <w:lang w:val="kk-KZ"/>
        </w:rPr>
        <w:t xml:space="preserve">В 2022 году космическим мониторингом на территории области выявлены 157 стихийных свалок, них 120 ликвидированы. </w:t>
      </w:r>
    </w:p>
    <w:p w:rsidR="004D053B" w:rsidRPr="00537A04" w:rsidRDefault="004D053B" w:rsidP="00586281">
      <w:pPr>
        <w:pBdr>
          <w:bottom w:val="single" w:sz="4" w:space="31" w:color="FFFFFF"/>
        </w:pBdr>
        <w:ind w:firstLine="709"/>
        <w:jc w:val="both"/>
        <w:rPr>
          <w:b/>
          <w:i/>
          <w:lang w:val="kk-KZ"/>
        </w:rPr>
      </w:pPr>
      <w:r w:rsidRPr="00537A04">
        <w:rPr>
          <w:b/>
          <w:i/>
          <w:lang w:val="kk-KZ"/>
        </w:rPr>
        <w:t>Опасные и неопасные отходы</w:t>
      </w:r>
    </w:p>
    <w:p w:rsidR="004D053B" w:rsidRPr="00537A04" w:rsidRDefault="004D053B" w:rsidP="00586281">
      <w:pPr>
        <w:pBdr>
          <w:bottom w:val="single" w:sz="4" w:space="31" w:color="FFFFFF"/>
        </w:pBdr>
        <w:ind w:firstLine="709"/>
        <w:jc w:val="both"/>
      </w:pPr>
      <w:r w:rsidRPr="00537A04">
        <w:t>В 2022 году в Жамбылской области наблюдается уменьшение образования опасных отходов в сравнении с 2021 годом (таблица 12.</w:t>
      </w:r>
      <w:r w:rsidRPr="00537A04">
        <w:rPr>
          <w:lang w:val="kk-KZ"/>
        </w:rPr>
        <w:t>7</w:t>
      </w:r>
      <w:r w:rsidRPr="00537A04">
        <w:t>.</w:t>
      </w:r>
      <w:r w:rsidRPr="00537A04">
        <w:rPr>
          <w:lang w:val="kk-KZ"/>
        </w:rPr>
        <w:t>9</w:t>
      </w:r>
      <w:r w:rsidRPr="00537A04">
        <w:t>).</w:t>
      </w:r>
    </w:p>
    <w:p w:rsidR="007217A2" w:rsidRPr="00537A04" w:rsidRDefault="007217A2" w:rsidP="00586281">
      <w:pPr>
        <w:pBdr>
          <w:bottom w:val="single" w:sz="4" w:space="31" w:color="FFFFFF"/>
        </w:pBdr>
        <w:ind w:firstLine="709"/>
        <w:jc w:val="both"/>
      </w:pPr>
    </w:p>
    <w:p w:rsidR="004D053B" w:rsidRPr="00537A04" w:rsidRDefault="004D053B" w:rsidP="007217A2">
      <w:pPr>
        <w:pBdr>
          <w:bottom w:val="single" w:sz="4" w:space="31" w:color="FFFFFF"/>
        </w:pBdr>
        <w:ind w:firstLine="709"/>
        <w:jc w:val="right"/>
        <w:rPr>
          <w:b/>
        </w:rPr>
      </w:pPr>
      <w:r w:rsidRPr="00537A04">
        <w:rPr>
          <w:b/>
        </w:rPr>
        <w:t>Таблица 12.</w:t>
      </w:r>
      <w:r w:rsidRPr="00537A04">
        <w:rPr>
          <w:b/>
          <w:lang w:val="kk-KZ"/>
        </w:rPr>
        <w:t>7</w:t>
      </w:r>
      <w:r w:rsidRPr="00537A04">
        <w:rPr>
          <w:b/>
        </w:rPr>
        <w:t>.</w:t>
      </w:r>
      <w:r w:rsidRPr="00537A04">
        <w:rPr>
          <w:b/>
          <w:lang w:val="kk-KZ"/>
        </w:rPr>
        <w:t>9</w:t>
      </w:r>
      <w:r w:rsidRPr="00537A04">
        <w:rPr>
          <w:b/>
        </w:rPr>
        <w:t xml:space="preserve"> </w:t>
      </w:r>
    </w:p>
    <w:p w:rsidR="004D053B" w:rsidRPr="00537A04" w:rsidRDefault="004D053B" w:rsidP="00586281">
      <w:pPr>
        <w:pBdr>
          <w:bottom w:val="single" w:sz="4" w:space="31" w:color="FFFFFF"/>
        </w:pBdr>
        <w:ind w:firstLine="709"/>
        <w:jc w:val="both"/>
        <w:rPr>
          <w:b/>
        </w:rPr>
      </w:pPr>
      <w:r w:rsidRPr="00537A04">
        <w:rPr>
          <w:b/>
        </w:rPr>
        <w:t xml:space="preserve">Движение опасных отходов в Жамбылской области за 2021-2022 годы, </w:t>
      </w:r>
      <w:r w:rsidRPr="00537A04">
        <w:rPr>
          <w:b/>
          <w:spacing w:val="-4"/>
        </w:rPr>
        <w:t xml:space="preserve">тыс. тонн </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46"/>
        <w:gridCol w:w="1843"/>
        <w:gridCol w:w="1843"/>
      </w:tblGrid>
      <w:tr w:rsidR="004D053B" w:rsidRPr="00537A04" w:rsidTr="002A027C">
        <w:trPr>
          <w:trHeight w:val="20"/>
        </w:trPr>
        <w:tc>
          <w:tcPr>
            <w:tcW w:w="5646" w:type="dxa"/>
          </w:tcPr>
          <w:p w:rsidR="004D053B" w:rsidRPr="00537A04" w:rsidRDefault="004D053B" w:rsidP="00586281">
            <w:pPr>
              <w:jc w:val="both"/>
              <w:rPr>
                <w:b/>
                <w:bCs/>
              </w:rPr>
            </w:pPr>
            <w:r w:rsidRPr="00537A04">
              <w:rPr>
                <w:b/>
                <w:bCs/>
              </w:rPr>
              <w:t>Вид операции</w:t>
            </w:r>
          </w:p>
        </w:tc>
        <w:tc>
          <w:tcPr>
            <w:tcW w:w="1843" w:type="dxa"/>
          </w:tcPr>
          <w:p w:rsidR="004D053B" w:rsidRPr="00537A04" w:rsidRDefault="004D053B" w:rsidP="00586281">
            <w:pPr>
              <w:jc w:val="both"/>
              <w:rPr>
                <w:b/>
                <w:bCs/>
              </w:rPr>
            </w:pPr>
            <w:r w:rsidRPr="00537A04">
              <w:rPr>
                <w:b/>
                <w:bCs/>
              </w:rPr>
              <w:t xml:space="preserve">2021 год </w:t>
            </w:r>
          </w:p>
          <w:p w:rsidR="004D053B" w:rsidRPr="00537A04" w:rsidRDefault="004D053B" w:rsidP="00586281">
            <w:pPr>
              <w:jc w:val="both"/>
              <w:rPr>
                <w:b/>
                <w:bCs/>
              </w:rPr>
            </w:pPr>
          </w:p>
        </w:tc>
        <w:tc>
          <w:tcPr>
            <w:tcW w:w="1843" w:type="dxa"/>
          </w:tcPr>
          <w:p w:rsidR="004D053B" w:rsidRPr="00537A04" w:rsidRDefault="004D053B" w:rsidP="00586281">
            <w:pPr>
              <w:jc w:val="both"/>
              <w:rPr>
                <w:b/>
                <w:bCs/>
              </w:rPr>
            </w:pPr>
            <w:r w:rsidRPr="00537A04">
              <w:rPr>
                <w:b/>
                <w:bCs/>
              </w:rPr>
              <w:t xml:space="preserve">2022 год </w:t>
            </w:r>
          </w:p>
          <w:p w:rsidR="004D053B" w:rsidRPr="00537A04" w:rsidRDefault="004D053B" w:rsidP="00586281">
            <w:pPr>
              <w:jc w:val="both"/>
              <w:rPr>
                <w:b/>
                <w:bCs/>
              </w:rPr>
            </w:pPr>
          </w:p>
        </w:tc>
      </w:tr>
      <w:tr w:rsidR="004D053B" w:rsidRPr="00537A04" w:rsidTr="002A027C">
        <w:trPr>
          <w:trHeight w:val="20"/>
        </w:trPr>
        <w:tc>
          <w:tcPr>
            <w:tcW w:w="5646" w:type="dxa"/>
          </w:tcPr>
          <w:p w:rsidR="004D053B" w:rsidRPr="00537A04" w:rsidRDefault="004D053B" w:rsidP="00586281">
            <w:pPr>
              <w:jc w:val="both"/>
              <w:rPr>
                <w:b/>
                <w:bCs/>
              </w:rPr>
            </w:pPr>
            <w:r w:rsidRPr="00537A04">
              <w:rPr>
                <w:b/>
                <w:bCs/>
              </w:rPr>
              <w:t>Наличие на начало года</w:t>
            </w:r>
          </w:p>
        </w:tc>
        <w:tc>
          <w:tcPr>
            <w:tcW w:w="1843" w:type="dxa"/>
          </w:tcPr>
          <w:p w:rsidR="004D053B" w:rsidRPr="00537A04" w:rsidRDefault="004D053B" w:rsidP="00586281">
            <w:pPr>
              <w:jc w:val="both"/>
              <w:rPr>
                <w:b/>
              </w:rPr>
            </w:pPr>
            <w:r w:rsidRPr="00537A04">
              <w:rPr>
                <w:b/>
              </w:rPr>
              <w:t>5 327,7</w:t>
            </w:r>
          </w:p>
        </w:tc>
        <w:tc>
          <w:tcPr>
            <w:tcW w:w="1843" w:type="dxa"/>
          </w:tcPr>
          <w:p w:rsidR="004D053B" w:rsidRPr="00537A04" w:rsidRDefault="004D053B" w:rsidP="00586281">
            <w:pPr>
              <w:jc w:val="both"/>
              <w:rPr>
                <w:b/>
                <w:bCs/>
              </w:rPr>
            </w:pPr>
            <w:r w:rsidRPr="00537A04">
              <w:rPr>
                <w:b/>
                <w:bCs/>
              </w:rPr>
              <w:t>4 678,1</w:t>
            </w:r>
          </w:p>
        </w:tc>
      </w:tr>
      <w:tr w:rsidR="004D053B" w:rsidRPr="00537A04" w:rsidTr="002A027C">
        <w:trPr>
          <w:trHeight w:val="20"/>
        </w:trPr>
        <w:tc>
          <w:tcPr>
            <w:tcW w:w="5646" w:type="dxa"/>
          </w:tcPr>
          <w:p w:rsidR="004D053B" w:rsidRPr="00537A04" w:rsidRDefault="004D053B" w:rsidP="00586281">
            <w:pPr>
              <w:jc w:val="both"/>
              <w:rPr>
                <w:bCs/>
              </w:rPr>
            </w:pPr>
            <w:r w:rsidRPr="00537A04">
              <w:rPr>
                <w:bCs/>
              </w:rPr>
              <w:t>Образовалось</w:t>
            </w:r>
          </w:p>
        </w:tc>
        <w:tc>
          <w:tcPr>
            <w:tcW w:w="1843" w:type="dxa"/>
          </w:tcPr>
          <w:p w:rsidR="004D053B" w:rsidRPr="00537A04" w:rsidRDefault="004D053B" w:rsidP="00586281">
            <w:pPr>
              <w:jc w:val="both"/>
            </w:pPr>
            <w:r w:rsidRPr="00537A04">
              <w:t>143,3</w:t>
            </w:r>
          </w:p>
        </w:tc>
        <w:tc>
          <w:tcPr>
            <w:tcW w:w="1843" w:type="dxa"/>
          </w:tcPr>
          <w:p w:rsidR="004D053B" w:rsidRPr="00537A04" w:rsidRDefault="004D053B" w:rsidP="00586281">
            <w:pPr>
              <w:jc w:val="both"/>
              <w:rPr>
                <w:bCs/>
              </w:rPr>
            </w:pPr>
            <w:r w:rsidRPr="00537A04">
              <w:rPr>
                <w:bCs/>
              </w:rPr>
              <w:t>155,8</w:t>
            </w:r>
          </w:p>
        </w:tc>
      </w:tr>
      <w:tr w:rsidR="004D053B" w:rsidRPr="00537A04" w:rsidTr="002A027C">
        <w:trPr>
          <w:trHeight w:val="20"/>
        </w:trPr>
        <w:tc>
          <w:tcPr>
            <w:tcW w:w="5646" w:type="dxa"/>
          </w:tcPr>
          <w:p w:rsidR="004D053B" w:rsidRPr="00537A04" w:rsidRDefault="004D053B" w:rsidP="00586281">
            <w:pPr>
              <w:jc w:val="both"/>
              <w:rPr>
                <w:bCs/>
              </w:rPr>
            </w:pPr>
            <w:r w:rsidRPr="00537A04">
              <w:rPr>
                <w:bCs/>
              </w:rPr>
              <w:t>Поступило от других лиц</w:t>
            </w:r>
          </w:p>
        </w:tc>
        <w:tc>
          <w:tcPr>
            <w:tcW w:w="1843" w:type="dxa"/>
          </w:tcPr>
          <w:p w:rsidR="004D053B" w:rsidRPr="00537A04" w:rsidRDefault="004D053B" w:rsidP="00586281">
            <w:pPr>
              <w:jc w:val="both"/>
            </w:pPr>
            <w:r w:rsidRPr="00537A04">
              <w:t>0</w:t>
            </w:r>
          </w:p>
        </w:tc>
        <w:tc>
          <w:tcPr>
            <w:tcW w:w="1843" w:type="dxa"/>
          </w:tcPr>
          <w:p w:rsidR="004D053B" w:rsidRPr="00537A04" w:rsidRDefault="004D053B" w:rsidP="00586281">
            <w:pPr>
              <w:jc w:val="both"/>
              <w:rPr>
                <w:bCs/>
              </w:rPr>
            </w:pPr>
            <w:r w:rsidRPr="00537A04">
              <w:rPr>
                <w:bCs/>
              </w:rPr>
              <w:t>0,02</w:t>
            </w:r>
          </w:p>
        </w:tc>
      </w:tr>
      <w:tr w:rsidR="004D053B" w:rsidRPr="00537A04" w:rsidTr="002A027C">
        <w:trPr>
          <w:trHeight w:val="20"/>
        </w:trPr>
        <w:tc>
          <w:tcPr>
            <w:tcW w:w="5646" w:type="dxa"/>
          </w:tcPr>
          <w:p w:rsidR="004D053B" w:rsidRPr="00537A04" w:rsidRDefault="004D053B" w:rsidP="00586281">
            <w:pPr>
              <w:jc w:val="both"/>
              <w:rPr>
                <w:bCs/>
              </w:rPr>
            </w:pPr>
            <w:r w:rsidRPr="00537A04">
              <w:rPr>
                <w:bCs/>
              </w:rPr>
              <w:t>Переработано, повторно                                  использовано, утилизировано</w:t>
            </w:r>
          </w:p>
        </w:tc>
        <w:tc>
          <w:tcPr>
            <w:tcW w:w="1843" w:type="dxa"/>
          </w:tcPr>
          <w:p w:rsidR="004D053B" w:rsidRPr="00537A04" w:rsidRDefault="004D053B" w:rsidP="00586281">
            <w:pPr>
              <w:jc w:val="both"/>
            </w:pPr>
            <w:r w:rsidRPr="00537A04">
              <w:t>132,1</w:t>
            </w:r>
          </w:p>
        </w:tc>
        <w:tc>
          <w:tcPr>
            <w:tcW w:w="1843" w:type="dxa"/>
          </w:tcPr>
          <w:p w:rsidR="004D053B" w:rsidRPr="00537A04" w:rsidRDefault="004D053B" w:rsidP="00586281">
            <w:pPr>
              <w:jc w:val="both"/>
              <w:rPr>
                <w:bCs/>
              </w:rPr>
            </w:pPr>
            <w:r w:rsidRPr="00537A04">
              <w:rPr>
                <w:bCs/>
              </w:rPr>
              <w:t>144,6</w:t>
            </w:r>
          </w:p>
        </w:tc>
      </w:tr>
      <w:tr w:rsidR="004D053B" w:rsidRPr="00537A04" w:rsidTr="002A027C">
        <w:trPr>
          <w:trHeight w:val="20"/>
        </w:trPr>
        <w:tc>
          <w:tcPr>
            <w:tcW w:w="5646" w:type="dxa"/>
          </w:tcPr>
          <w:p w:rsidR="004D053B" w:rsidRPr="00537A04" w:rsidRDefault="004D053B" w:rsidP="00586281">
            <w:pPr>
              <w:jc w:val="both"/>
              <w:rPr>
                <w:bCs/>
              </w:rPr>
            </w:pPr>
            <w:r w:rsidRPr="00537A04">
              <w:rPr>
                <w:bCs/>
              </w:rPr>
              <w:t>Обезврежено</w:t>
            </w:r>
          </w:p>
        </w:tc>
        <w:tc>
          <w:tcPr>
            <w:tcW w:w="1843" w:type="dxa"/>
          </w:tcPr>
          <w:p w:rsidR="004D053B" w:rsidRPr="00537A04" w:rsidRDefault="004D053B" w:rsidP="00586281">
            <w:pPr>
              <w:jc w:val="both"/>
            </w:pPr>
            <w:r w:rsidRPr="00537A04">
              <w:t>0</w:t>
            </w:r>
          </w:p>
        </w:tc>
        <w:tc>
          <w:tcPr>
            <w:tcW w:w="1843" w:type="dxa"/>
          </w:tcPr>
          <w:p w:rsidR="004D053B" w:rsidRPr="00537A04" w:rsidRDefault="004D053B" w:rsidP="00586281">
            <w:pPr>
              <w:jc w:val="both"/>
              <w:rPr>
                <w:bCs/>
              </w:rPr>
            </w:pPr>
            <w:r w:rsidRPr="00537A04">
              <w:rPr>
                <w:bCs/>
              </w:rPr>
              <w:t>0,01</w:t>
            </w:r>
          </w:p>
        </w:tc>
      </w:tr>
      <w:tr w:rsidR="004D053B" w:rsidRPr="00537A04" w:rsidTr="002A027C">
        <w:trPr>
          <w:trHeight w:val="20"/>
        </w:trPr>
        <w:tc>
          <w:tcPr>
            <w:tcW w:w="5646" w:type="dxa"/>
          </w:tcPr>
          <w:p w:rsidR="004D053B" w:rsidRPr="00537A04" w:rsidRDefault="004D053B" w:rsidP="00586281">
            <w:pPr>
              <w:jc w:val="both"/>
              <w:rPr>
                <w:bCs/>
              </w:rPr>
            </w:pPr>
            <w:r w:rsidRPr="00537A04">
              <w:rPr>
                <w:bCs/>
              </w:rPr>
              <w:t>Захоронено</w:t>
            </w:r>
          </w:p>
        </w:tc>
        <w:tc>
          <w:tcPr>
            <w:tcW w:w="1843" w:type="dxa"/>
          </w:tcPr>
          <w:p w:rsidR="004D053B" w:rsidRPr="00537A04" w:rsidRDefault="004D053B" w:rsidP="00586281">
            <w:pPr>
              <w:jc w:val="both"/>
            </w:pPr>
            <w:r w:rsidRPr="00537A04">
              <w:t>0</w:t>
            </w:r>
          </w:p>
        </w:tc>
        <w:tc>
          <w:tcPr>
            <w:tcW w:w="1843" w:type="dxa"/>
          </w:tcPr>
          <w:p w:rsidR="004D053B" w:rsidRPr="00537A04" w:rsidRDefault="004D053B" w:rsidP="00586281">
            <w:pPr>
              <w:jc w:val="both"/>
              <w:rPr>
                <w:bCs/>
              </w:rPr>
            </w:pPr>
            <w:r w:rsidRPr="00537A04">
              <w:rPr>
                <w:bCs/>
              </w:rPr>
              <w:t>0,03</w:t>
            </w:r>
          </w:p>
        </w:tc>
      </w:tr>
      <w:tr w:rsidR="004D053B" w:rsidRPr="00537A04" w:rsidTr="002A027C">
        <w:trPr>
          <w:trHeight w:val="20"/>
        </w:trPr>
        <w:tc>
          <w:tcPr>
            <w:tcW w:w="5646" w:type="dxa"/>
          </w:tcPr>
          <w:p w:rsidR="004D053B" w:rsidRPr="00537A04" w:rsidRDefault="004D053B" w:rsidP="00586281">
            <w:pPr>
              <w:jc w:val="both"/>
              <w:rPr>
                <w:bCs/>
              </w:rPr>
            </w:pPr>
            <w:r w:rsidRPr="00537A04">
              <w:rPr>
                <w:bCs/>
              </w:rPr>
              <w:t>Передано сторонним организациям, предприятиям</w:t>
            </w:r>
          </w:p>
        </w:tc>
        <w:tc>
          <w:tcPr>
            <w:tcW w:w="1843" w:type="dxa"/>
          </w:tcPr>
          <w:p w:rsidR="004D053B" w:rsidRPr="00537A04" w:rsidRDefault="004D053B" w:rsidP="00586281">
            <w:pPr>
              <w:jc w:val="both"/>
            </w:pPr>
            <w:r w:rsidRPr="00537A04">
              <w:t>114,4</w:t>
            </w:r>
          </w:p>
        </w:tc>
        <w:tc>
          <w:tcPr>
            <w:tcW w:w="1843" w:type="dxa"/>
          </w:tcPr>
          <w:p w:rsidR="004D053B" w:rsidRPr="00537A04" w:rsidRDefault="004D053B" w:rsidP="00586281">
            <w:pPr>
              <w:jc w:val="both"/>
              <w:rPr>
                <w:bCs/>
              </w:rPr>
            </w:pPr>
            <w:r w:rsidRPr="00537A04">
              <w:rPr>
                <w:bCs/>
              </w:rPr>
              <w:t>11,9</w:t>
            </w:r>
          </w:p>
        </w:tc>
      </w:tr>
      <w:tr w:rsidR="004D053B" w:rsidRPr="00537A04" w:rsidTr="002A027C">
        <w:trPr>
          <w:trHeight w:val="20"/>
        </w:trPr>
        <w:tc>
          <w:tcPr>
            <w:tcW w:w="5646" w:type="dxa"/>
          </w:tcPr>
          <w:p w:rsidR="004D053B" w:rsidRPr="00537A04" w:rsidRDefault="004D053B" w:rsidP="00586281">
            <w:pPr>
              <w:jc w:val="both"/>
              <w:rPr>
                <w:b/>
                <w:bCs/>
              </w:rPr>
            </w:pPr>
            <w:r w:rsidRPr="00537A04">
              <w:rPr>
                <w:b/>
                <w:bCs/>
              </w:rPr>
              <w:t>Наличие на конец года</w:t>
            </w:r>
          </w:p>
        </w:tc>
        <w:tc>
          <w:tcPr>
            <w:tcW w:w="1843" w:type="dxa"/>
          </w:tcPr>
          <w:p w:rsidR="004D053B" w:rsidRPr="00537A04" w:rsidRDefault="004D053B" w:rsidP="00586281">
            <w:pPr>
              <w:jc w:val="both"/>
              <w:rPr>
                <w:b/>
                <w:bCs/>
              </w:rPr>
            </w:pPr>
            <w:r w:rsidRPr="00537A04">
              <w:rPr>
                <w:b/>
                <w:bCs/>
              </w:rPr>
              <w:t>5 224,5</w:t>
            </w:r>
          </w:p>
        </w:tc>
        <w:tc>
          <w:tcPr>
            <w:tcW w:w="1843" w:type="dxa"/>
          </w:tcPr>
          <w:p w:rsidR="004D053B" w:rsidRPr="00537A04" w:rsidRDefault="004D053B" w:rsidP="00586281">
            <w:pPr>
              <w:jc w:val="both"/>
              <w:rPr>
                <w:b/>
                <w:bCs/>
              </w:rPr>
            </w:pPr>
            <w:r w:rsidRPr="00537A04">
              <w:rPr>
                <w:b/>
                <w:bCs/>
              </w:rPr>
              <w:t>4 677,3</w:t>
            </w:r>
          </w:p>
        </w:tc>
      </w:tr>
    </w:tbl>
    <w:p w:rsidR="004D053B" w:rsidRPr="00537A04" w:rsidRDefault="004D053B" w:rsidP="00586281">
      <w:pPr>
        <w:pBdr>
          <w:bottom w:val="single" w:sz="4" w:space="0" w:color="FFFFFF"/>
        </w:pBdr>
        <w:ind w:firstLine="567"/>
        <w:jc w:val="both"/>
        <w:rPr>
          <w:i/>
        </w:rPr>
      </w:pPr>
      <w:r w:rsidRPr="00537A04">
        <w:rPr>
          <w:i/>
        </w:rPr>
        <w:t>Источник: ЕИС ООС.</w:t>
      </w:r>
    </w:p>
    <w:p w:rsidR="004D053B" w:rsidRPr="00537A04" w:rsidRDefault="004D053B" w:rsidP="00586281">
      <w:pPr>
        <w:pStyle w:val="af2"/>
        <w:tabs>
          <w:tab w:val="left" w:pos="567"/>
          <w:tab w:val="left" w:pos="993"/>
          <w:tab w:val="left" w:pos="1134"/>
        </w:tabs>
        <w:spacing w:after="0" w:line="240" w:lineRule="auto"/>
        <w:ind w:left="0" w:firstLine="709"/>
        <w:contextualSpacing w:val="0"/>
        <w:jc w:val="both"/>
        <w:rPr>
          <w:rFonts w:ascii="Times New Roman" w:hAnsi="Times New Roman" w:cs="Times New Roman"/>
          <w:sz w:val="24"/>
          <w:szCs w:val="24"/>
          <w:lang w:val="kk-KZ"/>
        </w:rPr>
      </w:pPr>
    </w:p>
    <w:p w:rsidR="004D053B" w:rsidRPr="00537A04" w:rsidRDefault="004D053B" w:rsidP="00586281">
      <w:pPr>
        <w:pStyle w:val="af2"/>
        <w:tabs>
          <w:tab w:val="left" w:pos="567"/>
          <w:tab w:val="left" w:pos="993"/>
          <w:tab w:val="left" w:pos="1134"/>
        </w:tabs>
        <w:spacing w:after="0" w:line="240" w:lineRule="auto"/>
        <w:ind w:left="0" w:firstLine="709"/>
        <w:contextualSpacing w:val="0"/>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Неопасных отходов в 2022 году образовано больше, чем в 2021 году (таблица 12.7.10).</w:t>
      </w:r>
    </w:p>
    <w:p w:rsidR="004D053B" w:rsidRPr="00537A04" w:rsidRDefault="004D053B" w:rsidP="00586281">
      <w:pPr>
        <w:pStyle w:val="af2"/>
        <w:tabs>
          <w:tab w:val="left" w:pos="567"/>
          <w:tab w:val="left" w:pos="993"/>
          <w:tab w:val="left" w:pos="1134"/>
        </w:tabs>
        <w:spacing w:after="0" w:line="240" w:lineRule="auto"/>
        <w:ind w:left="0" w:firstLine="709"/>
        <w:contextualSpacing w:val="0"/>
        <w:jc w:val="both"/>
        <w:rPr>
          <w:rFonts w:ascii="Times New Roman" w:hAnsi="Times New Roman" w:cs="Times New Roman"/>
          <w:sz w:val="24"/>
          <w:szCs w:val="24"/>
          <w:lang w:val="kk-KZ"/>
        </w:rPr>
      </w:pPr>
    </w:p>
    <w:p w:rsidR="004D053B" w:rsidRPr="00537A04" w:rsidRDefault="004D053B" w:rsidP="007217A2">
      <w:pPr>
        <w:pBdr>
          <w:bottom w:val="single" w:sz="4" w:space="0" w:color="FFFFFF"/>
        </w:pBdr>
        <w:ind w:firstLine="567"/>
        <w:jc w:val="right"/>
        <w:rPr>
          <w:lang w:val="kk-KZ"/>
        </w:rPr>
      </w:pPr>
      <w:r w:rsidRPr="00537A04">
        <w:rPr>
          <w:b/>
        </w:rPr>
        <w:t>Таблица 12.</w:t>
      </w:r>
      <w:r w:rsidRPr="00537A04">
        <w:rPr>
          <w:b/>
          <w:lang w:val="kk-KZ"/>
        </w:rPr>
        <w:t>7</w:t>
      </w:r>
      <w:r w:rsidRPr="00537A04">
        <w:rPr>
          <w:b/>
        </w:rPr>
        <w:t>.</w:t>
      </w:r>
      <w:r w:rsidRPr="00537A04">
        <w:rPr>
          <w:b/>
          <w:lang w:val="kk-KZ"/>
        </w:rPr>
        <w:t>10</w:t>
      </w:r>
    </w:p>
    <w:p w:rsidR="004D053B" w:rsidRPr="00537A04" w:rsidRDefault="004D053B" w:rsidP="007217A2">
      <w:pPr>
        <w:jc w:val="center"/>
        <w:rPr>
          <w:b/>
        </w:rPr>
      </w:pPr>
      <w:r w:rsidRPr="00537A04">
        <w:rPr>
          <w:b/>
        </w:rPr>
        <w:t>Движение неопасных отходов в Жамбылской области за 2021-2022 годы, тыс.тонн</w:t>
      </w:r>
    </w:p>
    <w:p w:rsidR="004D053B" w:rsidRPr="00537A04" w:rsidRDefault="004D053B" w:rsidP="00586281">
      <w:pPr>
        <w:jc w:val="both"/>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99"/>
        <w:gridCol w:w="1774"/>
        <w:gridCol w:w="1772"/>
      </w:tblGrid>
      <w:tr w:rsidR="004D053B" w:rsidRPr="00537A04" w:rsidTr="002A027C">
        <w:trPr>
          <w:trHeight w:val="227"/>
        </w:trPr>
        <w:tc>
          <w:tcPr>
            <w:tcW w:w="3103" w:type="pct"/>
          </w:tcPr>
          <w:p w:rsidR="004D053B" w:rsidRPr="00537A04" w:rsidRDefault="004D053B" w:rsidP="00586281">
            <w:pPr>
              <w:jc w:val="both"/>
              <w:rPr>
                <w:b/>
                <w:bCs/>
              </w:rPr>
            </w:pPr>
            <w:r w:rsidRPr="00537A04">
              <w:rPr>
                <w:b/>
                <w:bCs/>
              </w:rPr>
              <w:t>Вид операции</w:t>
            </w:r>
          </w:p>
        </w:tc>
        <w:tc>
          <w:tcPr>
            <w:tcW w:w="949" w:type="pct"/>
          </w:tcPr>
          <w:p w:rsidR="004D053B" w:rsidRPr="00537A04" w:rsidRDefault="004D053B" w:rsidP="00586281">
            <w:pPr>
              <w:jc w:val="both"/>
              <w:rPr>
                <w:b/>
                <w:bCs/>
              </w:rPr>
            </w:pPr>
            <w:r w:rsidRPr="00537A04">
              <w:rPr>
                <w:b/>
                <w:bCs/>
              </w:rPr>
              <w:t xml:space="preserve">2021 год </w:t>
            </w:r>
          </w:p>
          <w:p w:rsidR="004D053B" w:rsidRPr="00537A04" w:rsidRDefault="004D053B" w:rsidP="00586281">
            <w:pPr>
              <w:jc w:val="both"/>
              <w:rPr>
                <w:b/>
                <w:bCs/>
              </w:rPr>
            </w:pPr>
          </w:p>
        </w:tc>
        <w:tc>
          <w:tcPr>
            <w:tcW w:w="948" w:type="pct"/>
          </w:tcPr>
          <w:p w:rsidR="004D053B" w:rsidRPr="00537A04" w:rsidRDefault="004D053B" w:rsidP="00586281">
            <w:pPr>
              <w:jc w:val="both"/>
              <w:rPr>
                <w:b/>
                <w:bCs/>
              </w:rPr>
            </w:pPr>
            <w:r w:rsidRPr="00537A04">
              <w:rPr>
                <w:b/>
                <w:bCs/>
              </w:rPr>
              <w:t xml:space="preserve">2022 год </w:t>
            </w:r>
          </w:p>
          <w:p w:rsidR="004D053B" w:rsidRPr="00537A04" w:rsidRDefault="004D053B" w:rsidP="00586281">
            <w:pPr>
              <w:jc w:val="both"/>
              <w:rPr>
                <w:b/>
              </w:rPr>
            </w:pPr>
          </w:p>
        </w:tc>
      </w:tr>
      <w:tr w:rsidR="004D053B" w:rsidRPr="00537A04" w:rsidTr="002A027C">
        <w:trPr>
          <w:trHeight w:val="255"/>
        </w:trPr>
        <w:tc>
          <w:tcPr>
            <w:tcW w:w="3103" w:type="pct"/>
          </w:tcPr>
          <w:p w:rsidR="004D053B" w:rsidRPr="00537A04" w:rsidRDefault="004D053B" w:rsidP="00586281">
            <w:pPr>
              <w:jc w:val="both"/>
              <w:rPr>
                <w:b/>
                <w:bCs/>
              </w:rPr>
            </w:pPr>
            <w:r w:rsidRPr="00537A04">
              <w:rPr>
                <w:b/>
                <w:bCs/>
              </w:rPr>
              <w:t>Наличие на начало года</w:t>
            </w:r>
          </w:p>
        </w:tc>
        <w:tc>
          <w:tcPr>
            <w:tcW w:w="949" w:type="pct"/>
          </w:tcPr>
          <w:p w:rsidR="004D053B" w:rsidRPr="00537A04" w:rsidRDefault="004D053B" w:rsidP="00586281">
            <w:pPr>
              <w:jc w:val="both"/>
              <w:rPr>
                <w:b/>
                <w:bCs/>
              </w:rPr>
            </w:pPr>
            <w:r w:rsidRPr="00537A04">
              <w:rPr>
                <w:b/>
                <w:bCs/>
              </w:rPr>
              <w:t>155 719,8</w:t>
            </w:r>
          </w:p>
        </w:tc>
        <w:tc>
          <w:tcPr>
            <w:tcW w:w="948" w:type="pct"/>
          </w:tcPr>
          <w:p w:rsidR="004D053B" w:rsidRPr="00537A04" w:rsidRDefault="004D053B" w:rsidP="00586281">
            <w:pPr>
              <w:jc w:val="both"/>
              <w:rPr>
                <w:b/>
              </w:rPr>
            </w:pPr>
            <w:r w:rsidRPr="00537A04">
              <w:rPr>
                <w:b/>
              </w:rPr>
              <w:t>170 973,1</w:t>
            </w:r>
          </w:p>
        </w:tc>
      </w:tr>
      <w:tr w:rsidR="004D053B" w:rsidRPr="00537A04" w:rsidTr="002A027C">
        <w:trPr>
          <w:trHeight w:val="258"/>
        </w:trPr>
        <w:tc>
          <w:tcPr>
            <w:tcW w:w="3103" w:type="pct"/>
          </w:tcPr>
          <w:p w:rsidR="004D053B" w:rsidRPr="00537A04" w:rsidRDefault="004D053B" w:rsidP="00586281">
            <w:pPr>
              <w:jc w:val="both"/>
              <w:rPr>
                <w:bCs/>
              </w:rPr>
            </w:pPr>
            <w:r w:rsidRPr="00537A04">
              <w:rPr>
                <w:bCs/>
              </w:rPr>
              <w:t>Образовалось</w:t>
            </w:r>
          </w:p>
        </w:tc>
        <w:tc>
          <w:tcPr>
            <w:tcW w:w="949" w:type="pct"/>
          </w:tcPr>
          <w:p w:rsidR="004D053B" w:rsidRPr="00537A04" w:rsidRDefault="004D053B" w:rsidP="00586281">
            <w:pPr>
              <w:jc w:val="both"/>
              <w:rPr>
                <w:bCs/>
              </w:rPr>
            </w:pPr>
            <w:r w:rsidRPr="00537A04">
              <w:rPr>
                <w:bCs/>
              </w:rPr>
              <w:t>20 945,6</w:t>
            </w:r>
          </w:p>
        </w:tc>
        <w:tc>
          <w:tcPr>
            <w:tcW w:w="948" w:type="pct"/>
          </w:tcPr>
          <w:p w:rsidR="004D053B" w:rsidRPr="00537A04" w:rsidRDefault="004D053B" w:rsidP="00586281">
            <w:pPr>
              <w:jc w:val="both"/>
            </w:pPr>
            <w:r w:rsidRPr="00537A04">
              <w:t>22 028,4</w:t>
            </w:r>
          </w:p>
        </w:tc>
      </w:tr>
      <w:tr w:rsidR="004D053B" w:rsidRPr="00537A04" w:rsidTr="002A027C">
        <w:trPr>
          <w:trHeight w:val="258"/>
        </w:trPr>
        <w:tc>
          <w:tcPr>
            <w:tcW w:w="3103" w:type="pct"/>
          </w:tcPr>
          <w:p w:rsidR="004D053B" w:rsidRPr="00537A04" w:rsidRDefault="004D053B" w:rsidP="00586281">
            <w:pPr>
              <w:jc w:val="both"/>
              <w:rPr>
                <w:bCs/>
              </w:rPr>
            </w:pPr>
            <w:r w:rsidRPr="00537A04">
              <w:rPr>
                <w:bCs/>
              </w:rPr>
              <w:t>Поступило от других лиц</w:t>
            </w:r>
          </w:p>
        </w:tc>
        <w:tc>
          <w:tcPr>
            <w:tcW w:w="949" w:type="pct"/>
          </w:tcPr>
          <w:p w:rsidR="004D053B" w:rsidRPr="00537A04" w:rsidRDefault="004D053B" w:rsidP="00586281">
            <w:pPr>
              <w:jc w:val="both"/>
              <w:rPr>
                <w:bCs/>
              </w:rPr>
            </w:pPr>
            <w:r w:rsidRPr="00537A04">
              <w:rPr>
                <w:bCs/>
              </w:rPr>
              <w:t>9,8</w:t>
            </w:r>
          </w:p>
        </w:tc>
        <w:tc>
          <w:tcPr>
            <w:tcW w:w="948" w:type="pct"/>
          </w:tcPr>
          <w:p w:rsidR="004D053B" w:rsidRPr="00537A04" w:rsidRDefault="004D053B" w:rsidP="00586281">
            <w:pPr>
              <w:jc w:val="both"/>
            </w:pPr>
            <w:r w:rsidRPr="00537A04">
              <w:t>49,4</w:t>
            </w:r>
          </w:p>
        </w:tc>
      </w:tr>
      <w:tr w:rsidR="004D053B" w:rsidRPr="00537A04" w:rsidTr="002A027C">
        <w:trPr>
          <w:trHeight w:val="184"/>
        </w:trPr>
        <w:tc>
          <w:tcPr>
            <w:tcW w:w="3103" w:type="pct"/>
          </w:tcPr>
          <w:p w:rsidR="004D053B" w:rsidRPr="00537A04" w:rsidRDefault="004D053B" w:rsidP="00586281">
            <w:pPr>
              <w:jc w:val="both"/>
              <w:rPr>
                <w:bCs/>
              </w:rPr>
            </w:pPr>
            <w:r w:rsidRPr="00537A04">
              <w:rPr>
                <w:bCs/>
              </w:rPr>
              <w:t>Переработано, повторно использовано, утилизировано</w:t>
            </w:r>
          </w:p>
        </w:tc>
        <w:tc>
          <w:tcPr>
            <w:tcW w:w="949" w:type="pct"/>
          </w:tcPr>
          <w:p w:rsidR="004D053B" w:rsidRPr="00537A04" w:rsidRDefault="004D053B" w:rsidP="00586281">
            <w:pPr>
              <w:jc w:val="both"/>
              <w:rPr>
                <w:bCs/>
              </w:rPr>
            </w:pPr>
            <w:r w:rsidRPr="00537A04">
              <w:rPr>
                <w:bCs/>
              </w:rPr>
              <w:t>500,6</w:t>
            </w:r>
          </w:p>
        </w:tc>
        <w:tc>
          <w:tcPr>
            <w:tcW w:w="948" w:type="pct"/>
          </w:tcPr>
          <w:p w:rsidR="004D053B" w:rsidRPr="00537A04" w:rsidRDefault="004D053B" w:rsidP="00586281">
            <w:pPr>
              <w:jc w:val="both"/>
            </w:pPr>
            <w:r w:rsidRPr="00537A04">
              <w:t>727,7</w:t>
            </w:r>
          </w:p>
        </w:tc>
      </w:tr>
      <w:tr w:rsidR="004D053B" w:rsidRPr="00537A04" w:rsidTr="002A027C">
        <w:trPr>
          <w:trHeight w:val="265"/>
        </w:trPr>
        <w:tc>
          <w:tcPr>
            <w:tcW w:w="3103" w:type="pct"/>
          </w:tcPr>
          <w:p w:rsidR="004D053B" w:rsidRPr="00537A04" w:rsidRDefault="004D053B" w:rsidP="00586281">
            <w:pPr>
              <w:jc w:val="both"/>
              <w:rPr>
                <w:bCs/>
              </w:rPr>
            </w:pPr>
            <w:r w:rsidRPr="00537A04">
              <w:rPr>
                <w:bCs/>
              </w:rPr>
              <w:t>Захоронено</w:t>
            </w:r>
          </w:p>
        </w:tc>
        <w:tc>
          <w:tcPr>
            <w:tcW w:w="949" w:type="pct"/>
          </w:tcPr>
          <w:p w:rsidR="004D053B" w:rsidRPr="00537A04" w:rsidRDefault="004D053B" w:rsidP="00586281">
            <w:pPr>
              <w:jc w:val="both"/>
              <w:rPr>
                <w:bCs/>
              </w:rPr>
            </w:pPr>
            <w:r w:rsidRPr="00537A04">
              <w:rPr>
                <w:bCs/>
              </w:rPr>
              <w:t>1,0</w:t>
            </w:r>
          </w:p>
        </w:tc>
        <w:tc>
          <w:tcPr>
            <w:tcW w:w="948" w:type="pct"/>
          </w:tcPr>
          <w:p w:rsidR="004D053B" w:rsidRPr="00537A04" w:rsidRDefault="004D053B" w:rsidP="00586281">
            <w:pPr>
              <w:jc w:val="both"/>
            </w:pPr>
            <w:r w:rsidRPr="00537A04">
              <w:t>3 800,2</w:t>
            </w:r>
          </w:p>
        </w:tc>
      </w:tr>
      <w:tr w:rsidR="004D053B" w:rsidRPr="00537A04" w:rsidTr="002A027C">
        <w:trPr>
          <w:trHeight w:val="328"/>
        </w:trPr>
        <w:tc>
          <w:tcPr>
            <w:tcW w:w="3103" w:type="pct"/>
          </w:tcPr>
          <w:p w:rsidR="004D053B" w:rsidRPr="00537A04" w:rsidRDefault="004D053B" w:rsidP="00586281">
            <w:pPr>
              <w:jc w:val="both"/>
              <w:rPr>
                <w:bCs/>
              </w:rPr>
            </w:pPr>
            <w:r w:rsidRPr="00537A04">
              <w:rPr>
                <w:bCs/>
              </w:rPr>
              <w:t>Передано сторонним организациям, предприятиям</w:t>
            </w:r>
          </w:p>
        </w:tc>
        <w:tc>
          <w:tcPr>
            <w:tcW w:w="949" w:type="pct"/>
          </w:tcPr>
          <w:p w:rsidR="004D053B" w:rsidRPr="00537A04" w:rsidRDefault="004D053B" w:rsidP="00586281">
            <w:pPr>
              <w:jc w:val="both"/>
              <w:rPr>
                <w:bCs/>
              </w:rPr>
            </w:pPr>
            <w:r w:rsidRPr="00537A04">
              <w:rPr>
                <w:bCs/>
              </w:rPr>
              <w:t>952,6</w:t>
            </w:r>
          </w:p>
        </w:tc>
        <w:tc>
          <w:tcPr>
            <w:tcW w:w="948" w:type="pct"/>
          </w:tcPr>
          <w:p w:rsidR="004D053B" w:rsidRPr="00537A04" w:rsidRDefault="004D053B" w:rsidP="00586281">
            <w:pPr>
              <w:jc w:val="both"/>
            </w:pPr>
            <w:r w:rsidRPr="00537A04">
              <w:t>1 189,1</w:t>
            </w:r>
          </w:p>
        </w:tc>
      </w:tr>
      <w:tr w:rsidR="004D053B" w:rsidRPr="00537A04" w:rsidTr="002A027C">
        <w:trPr>
          <w:trHeight w:val="70"/>
        </w:trPr>
        <w:tc>
          <w:tcPr>
            <w:tcW w:w="3103" w:type="pct"/>
          </w:tcPr>
          <w:p w:rsidR="004D053B" w:rsidRPr="00537A04" w:rsidRDefault="004D053B" w:rsidP="00586281">
            <w:pPr>
              <w:jc w:val="both"/>
              <w:rPr>
                <w:b/>
                <w:bCs/>
              </w:rPr>
            </w:pPr>
            <w:r w:rsidRPr="00537A04">
              <w:rPr>
                <w:b/>
                <w:bCs/>
              </w:rPr>
              <w:t>Наличие на конец года</w:t>
            </w:r>
          </w:p>
        </w:tc>
        <w:tc>
          <w:tcPr>
            <w:tcW w:w="949" w:type="pct"/>
          </w:tcPr>
          <w:p w:rsidR="004D053B" w:rsidRPr="00537A04" w:rsidRDefault="004D053B" w:rsidP="00586281">
            <w:pPr>
              <w:jc w:val="both"/>
              <w:rPr>
                <w:b/>
                <w:bCs/>
              </w:rPr>
            </w:pPr>
            <w:r w:rsidRPr="00537A04">
              <w:rPr>
                <w:b/>
                <w:bCs/>
              </w:rPr>
              <w:t>175 221</w:t>
            </w:r>
          </w:p>
        </w:tc>
        <w:tc>
          <w:tcPr>
            <w:tcW w:w="948" w:type="pct"/>
          </w:tcPr>
          <w:p w:rsidR="004D053B" w:rsidRPr="00537A04" w:rsidRDefault="004D053B" w:rsidP="00586281">
            <w:pPr>
              <w:jc w:val="both"/>
              <w:rPr>
                <w:b/>
              </w:rPr>
            </w:pPr>
            <w:r w:rsidRPr="00537A04">
              <w:rPr>
                <w:b/>
              </w:rPr>
              <w:t>187 233,8</w:t>
            </w:r>
          </w:p>
        </w:tc>
      </w:tr>
    </w:tbl>
    <w:p w:rsidR="004D053B" w:rsidRPr="00537A04" w:rsidRDefault="004D053B" w:rsidP="00586281">
      <w:pPr>
        <w:pBdr>
          <w:bottom w:val="single" w:sz="4" w:space="0" w:color="FFFFFF"/>
        </w:pBdr>
        <w:ind w:firstLine="567"/>
        <w:jc w:val="both"/>
        <w:rPr>
          <w:i/>
        </w:rPr>
      </w:pPr>
      <w:r w:rsidRPr="00537A04">
        <w:rPr>
          <w:i/>
        </w:rPr>
        <w:t>Источник: ЕИС ООС.</w:t>
      </w:r>
    </w:p>
    <w:p w:rsidR="004D053B" w:rsidRPr="00537A04" w:rsidRDefault="004D053B" w:rsidP="00586281">
      <w:pPr>
        <w:pBdr>
          <w:bottom w:val="single" w:sz="4" w:space="0" w:color="FFFFFF"/>
        </w:pBdr>
        <w:ind w:firstLine="567"/>
        <w:jc w:val="both"/>
        <w:rPr>
          <w:i/>
        </w:rPr>
      </w:pPr>
    </w:p>
    <w:p w:rsidR="004D053B" w:rsidRPr="00537A04" w:rsidRDefault="004D053B" w:rsidP="00586281">
      <w:pPr>
        <w:pBdr>
          <w:bottom w:val="single" w:sz="4" w:space="0" w:color="FFFFFF"/>
        </w:pBdr>
        <w:ind w:firstLine="709"/>
        <w:jc w:val="both"/>
        <w:rPr>
          <w:b/>
          <w:lang w:val="kk-KZ"/>
        </w:rPr>
      </w:pPr>
      <w:r w:rsidRPr="00537A04">
        <w:rPr>
          <w:b/>
        </w:rPr>
        <w:t>12.</w:t>
      </w:r>
      <w:r w:rsidRPr="00537A04">
        <w:rPr>
          <w:b/>
          <w:lang w:val="kk-KZ"/>
        </w:rPr>
        <w:t>7</w:t>
      </w:r>
      <w:r w:rsidRPr="00537A04">
        <w:rPr>
          <w:b/>
        </w:rPr>
        <w:t xml:space="preserve">.8. </w:t>
      </w:r>
      <w:r w:rsidRPr="00537A04">
        <w:rPr>
          <w:b/>
          <w:lang w:val="kk-KZ"/>
        </w:rPr>
        <w:t>ПРОИЗВОДСТВО И ПОТРЕБЛЕНИЕ ТЕПЛО- И ЭЛЕКТРОЭНЕРГИИ</w:t>
      </w:r>
    </w:p>
    <w:p w:rsidR="004D053B" w:rsidRPr="00537A04" w:rsidRDefault="004D053B" w:rsidP="00586281">
      <w:pPr>
        <w:pBdr>
          <w:bottom w:val="single" w:sz="4" w:space="0" w:color="FFFFFF"/>
        </w:pBdr>
        <w:ind w:firstLine="709"/>
        <w:jc w:val="both"/>
        <w:rPr>
          <w:b/>
          <w:lang w:val="kk-KZ"/>
        </w:rPr>
      </w:pPr>
    </w:p>
    <w:p w:rsidR="004D053B" w:rsidRPr="00537A04" w:rsidRDefault="004D053B" w:rsidP="00586281">
      <w:pPr>
        <w:pBdr>
          <w:bottom w:val="single" w:sz="4" w:space="31" w:color="FFFFFF"/>
        </w:pBdr>
        <w:ind w:firstLine="709"/>
        <w:jc w:val="both"/>
      </w:pPr>
      <w:r w:rsidRPr="00537A04">
        <w:t>Общая потребляемая мощность электроэнергии по области за 2022 год составила 437 МВт/час, в т.ч. районы -115 МВт, г. Тараз - 73 МВт, другие потребители - 44 МВт. Оставшиеся 205 МВт потребляются крупными промышленными предприятиями области через северные источники энергии -  Экибастузскую ГРЭС-1,2 (ТОО «Казфосфат», ТОО «ТМЗ»).</w:t>
      </w:r>
    </w:p>
    <w:p w:rsidR="004D053B" w:rsidRPr="00537A04" w:rsidRDefault="004D053B" w:rsidP="00586281">
      <w:pPr>
        <w:pBdr>
          <w:bottom w:val="single" w:sz="4" w:space="31" w:color="FFFFFF"/>
        </w:pBdr>
        <w:ind w:firstLine="709"/>
        <w:jc w:val="both"/>
      </w:pPr>
      <w:r w:rsidRPr="00537A04">
        <w:t xml:space="preserve">Объем реализованной за 2022 год в соседние области электроэнергии составляет 2 134,7 млн кВт, полученной из внешних областей - 2 298,0 млн кВтч. </w:t>
      </w:r>
    </w:p>
    <w:p w:rsidR="004D053B" w:rsidRPr="00537A04" w:rsidRDefault="004D053B" w:rsidP="00586281">
      <w:pPr>
        <w:pBdr>
          <w:bottom w:val="single" w:sz="4" w:space="31" w:color="FFFFFF"/>
        </w:pBdr>
        <w:ind w:firstLine="709"/>
        <w:jc w:val="both"/>
        <w:rPr>
          <w:lang w:val="kk-KZ"/>
        </w:rPr>
      </w:pPr>
      <w:r w:rsidRPr="00537A04">
        <w:rPr>
          <w:lang w:val="kk-KZ"/>
        </w:rPr>
        <w:t>Информация по выработке электрической энергии, отпуску тепловой энергии и потреблению природного газа по Жамбылской области представлена в таблице 12.7.11.</w:t>
      </w:r>
    </w:p>
    <w:p w:rsidR="007217A2" w:rsidRPr="00537A04" w:rsidRDefault="007217A2" w:rsidP="00586281">
      <w:pPr>
        <w:pBdr>
          <w:bottom w:val="single" w:sz="4" w:space="31" w:color="FFFFFF"/>
        </w:pBdr>
        <w:ind w:firstLine="709"/>
        <w:jc w:val="both"/>
        <w:rPr>
          <w:lang w:val="kk-KZ"/>
        </w:rPr>
      </w:pPr>
    </w:p>
    <w:p w:rsidR="004D053B" w:rsidRPr="00537A04" w:rsidRDefault="004D053B" w:rsidP="007217A2">
      <w:pPr>
        <w:pBdr>
          <w:bottom w:val="single" w:sz="4" w:space="31" w:color="FFFFFF"/>
        </w:pBdr>
        <w:ind w:firstLine="709"/>
        <w:jc w:val="right"/>
        <w:rPr>
          <w:b/>
          <w:lang w:val="kk-KZ"/>
        </w:rPr>
      </w:pPr>
      <w:r w:rsidRPr="00537A04">
        <w:rPr>
          <w:b/>
          <w:lang w:val="kk-KZ"/>
        </w:rPr>
        <w:t>Таблица 12.7.11</w:t>
      </w:r>
    </w:p>
    <w:p w:rsidR="004D053B" w:rsidRPr="00537A04" w:rsidRDefault="004D053B" w:rsidP="007217A2">
      <w:pPr>
        <w:pBdr>
          <w:bottom w:val="single" w:sz="4" w:space="31" w:color="FFFFFF"/>
        </w:pBdr>
        <w:ind w:firstLine="709"/>
        <w:jc w:val="center"/>
        <w:rPr>
          <w:b/>
          <w:lang w:val="kk-KZ"/>
        </w:rPr>
      </w:pPr>
      <w:r w:rsidRPr="00537A04">
        <w:rPr>
          <w:b/>
          <w:lang w:val="kk-KZ"/>
        </w:rPr>
        <w:t>Производство тепло- и электроэнергии в Жамбылской области за 2021-2022 годы</w:t>
      </w:r>
    </w:p>
    <w:tbl>
      <w:tblPr>
        <w:tblW w:w="10057" w:type="dxa"/>
        <w:tblLook w:val="04A0" w:firstRow="1" w:lastRow="0" w:firstColumn="1" w:lastColumn="0" w:noHBand="0" w:noVBand="1"/>
      </w:tblPr>
      <w:tblGrid>
        <w:gridCol w:w="831"/>
        <w:gridCol w:w="3414"/>
        <w:gridCol w:w="2268"/>
        <w:gridCol w:w="1984"/>
        <w:gridCol w:w="1560"/>
      </w:tblGrid>
      <w:tr w:rsidR="004D053B" w:rsidRPr="00537A04" w:rsidTr="002A027C">
        <w:trPr>
          <w:trHeight w:val="472"/>
        </w:trPr>
        <w:tc>
          <w:tcPr>
            <w:tcW w:w="831"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4D053B" w:rsidRPr="00537A04" w:rsidRDefault="004D053B" w:rsidP="00586281">
            <w:pPr>
              <w:jc w:val="both"/>
              <w:rPr>
                <w:b/>
                <w:bCs/>
                <w:color w:val="000000"/>
              </w:rPr>
            </w:pPr>
            <w:r w:rsidRPr="00537A04">
              <w:rPr>
                <w:b/>
                <w:bCs/>
                <w:color w:val="000000"/>
              </w:rPr>
              <w:t>№п/п</w:t>
            </w:r>
          </w:p>
        </w:tc>
        <w:tc>
          <w:tcPr>
            <w:tcW w:w="341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4D053B" w:rsidRPr="00537A04" w:rsidRDefault="004D053B" w:rsidP="00586281">
            <w:pPr>
              <w:jc w:val="both"/>
              <w:rPr>
                <w:b/>
                <w:bCs/>
                <w:color w:val="000000"/>
              </w:rPr>
            </w:pPr>
            <w:r w:rsidRPr="00537A04">
              <w:rPr>
                <w:b/>
                <w:bCs/>
                <w:color w:val="000000"/>
              </w:rPr>
              <w:t>Наименование</w:t>
            </w:r>
          </w:p>
          <w:p w:rsidR="004D053B" w:rsidRPr="00537A04" w:rsidRDefault="004D053B" w:rsidP="00586281">
            <w:pPr>
              <w:jc w:val="both"/>
              <w:rPr>
                <w:b/>
                <w:bCs/>
                <w:color w:val="000000"/>
              </w:rPr>
            </w:pPr>
            <w:r w:rsidRPr="00537A04">
              <w:rPr>
                <w:b/>
                <w:bCs/>
                <w:color w:val="000000"/>
              </w:rPr>
              <w:t>предприятия</w:t>
            </w:r>
          </w:p>
        </w:tc>
        <w:tc>
          <w:tcPr>
            <w:tcW w:w="4252" w:type="dxa"/>
            <w:gridSpan w:val="2"/>
            <w:tcBorders>
              <w:top w:val="single" w:sz="4" w:space="0" w:color="auto"/>
              <w:left w:val="nil"/>
              <w:bottom w:val="single" w:sz="4" w:space="0" w:color="auto"/>
              <w:right w:val="single" w:sz="4" w:space="0" w:color="auto"/>
            </w:tcBorders>
            <w:shd w:val="clear" w:color="000000" w:fill="FFFFFF"/>
            <w:vAlign w:val="center"/>
            <w:hideMark/>
          </w:tcPr>
          <w:p w:rsidR="004D053B" w:rsidRPr="00537A04" w:rsidRDefault="004D053B" w:rsidP="00586281">
            <w:pPr>
              <w:jc w:val="both"/>
              <w:rPr>
                <w:b/>
                <w:bCs/>
                <w:color w:val="000000"/>
              </w:rPr>
            </w:pPr>
            <w:r w:rsidRPr="00537A04">
              <w:rPr>
                <w:b/>
                <w:bCs/>
                <w:color w:val="000000"/>
              </w:rPr>
              <w:t>Объем выработки тепловой энергии,</w:t>
            </w:r>
            <w:r w:rsidRPr="00537A04">
              <w:rPr>
                <w:b/>
                <w:bCs/>
                <w:color w:val="000000"/>
                <w:lang w:val="kk-KZ"/>
              </w:rPr>
              <w:t xml:space="preserve"> </w:t>
            </w:r>
            <w:r w:rsidRPr="00537A04">
              <w:rPr>
                <w:b/>
                <w:bCs/>
                <w:color w:val="000000"/>
              </w:rPr>
              <w:t>Гкал</w:t>
            </w:r>
          </w:p>
        </w:tc>
        <w:tc>
          <w:tcPr>
            <w:tcW w:w="156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4D053B" w:rsidRPr="00537A04" w:rsidRDefault="004D053B" w:rsidP="00586281">
            <w:pPr>
              <w:jc w:val="both"/>
              <w:rPr>
                <w:b/>
                <w:bCs/>
                <w:color w:val="000000"/>
              </w:rPr>
            </w:pPr>
            <w:r w:rsidRPr="00537A04">
              <w:rPr>
                <w:b/>
                <w:bCs/>
                <w:color w:val="000000"/>
              </w:rPr>
              <w:t>Разница,</w:t>
            </w:r>
          </w:p>
          <w:p w:rsidR="004D053B" w:rsidRPr="00537A04" w:rsidRDefault="004D053B" w:rsidP="00586281">
            <w:pPr>
              <w:jc w:val="both"/>
              <w:rPr>
                <w:b/>
                <w:bCs/>
                <w:color w:val="000000"/>
              </w:rPr>
            </w:pPr>
            <w:r w:rsidRPr="00537A04">
              <w:rPr>
                <w:b/>
                <w:bCs/>
                <w:color w:val="000000"/>
              </w:rPr>
              <w:t>+/-</w:t>
            </w:r>
          </w:p>
        </w:tc>
      </w:tr>
      <w:tr w:rsidR="004D053B" w:rsidRPr="00537A04" w:rsidTr="002A027C">
        <w:trPr>
          <w:trHeight w:val="95"/>
        </w:trPr>
        <w:tc>
          <w:tcPr>
            <w:tcW w:w="831" w:type="dxa"/>
            <w:vMerge/>
            <w:tcBorders>
              <w:top w:val="single" w:sz="4" w:space="0" w:color="auto"/>
              <w:left w:val="single" w:sz="4" w:space="0" w:color="auto"/>
              <w:bottom w:val="single" w:sz="4" w:space="0" w:color="000000"/>
              <w:right w:val="single" w:sz="4" w:space="0" w:color="auto"/>
            </w:tcBorders>
            <w:vAlign w:val="center"/>
            <w:hideMark/>
          </w:tcPr>
          <w:p w:rsidR="004D053B" w:rsidRPr="00537A04" w:rsidRDefault="004D053B" w:rsidP="00586281">
            <w:pPr>
              <w:jc w:val="both"/>
              <w:rPr>
                <w:b/>
                <w:bCs/>
                <w:i/>
                <w:color w:val="000000"/>
              </w:rPr>
            </w:pPr>
          </w:p>
        </w:tc>
        <w:tc>
          <w:tcPr>
            <w:tcW w:w="3414" w:type="dxa"/>
            <w:vMerge/>
            <w:tcBorders>
              <w:top w:val="single" w:sz="4" w:space="0" w:color="auto"/>
              <w:left w:val="single" w:sz="4" w:space="0" w:color="auto"/>
              <w:bottom w:val="single" w:sz="4" w:space="0" w:color="000000"/>
              <w:right w:val="single" w:sz="4" w:space="0" w:color="auto"/>
            </w:tcBorders>
            <w:vAlign w:val="center"/>
            <w:hideMark/>
          </w:tcPr>
          <w:p w:rsidR="004D053B" w:rsidRPr="00537A04" w:rsidRDefault="004D053B" w:rsidP="00586281">
            <w:pPr>
              <w:jc w:val="both"/>
              <w:rPr>
                <w:b/>
                <w:bCs/>
                <w:i/>
                <w:color w:val="000000"/>
              </w:rPr>
            </w:pPr>
          </w:p>
        </w:tc>
        <w:tc>
          <w:tcPr>
            <w:tcW w:w="2268" w:type="dxa"/>
            <w:tcBorders>
              <w:top w:val="nil"/>
              <w:left w:val="nil"/>
              <w:bottom w:val="single" w:sz="4" w:space="0" w:color="auto"/>
              <w:right w:val="single" w:sz="4" w:space="0" w:color="auto"/>
            </w:tcBorders>
            <w:shd w:val="clear" w:color="000000" w:fill="E4DFEC"/>
            <w:vAlign w:val="center"/>
            <w:hideMark/>
          </w:tcPr>
          <w:p w:rsidR="004D053B" w:rsidRPr="00537A04" w:rsidRDefault="004D053B" w:rsidP="00586281">
            <w:pPr>
              <w:jc w:val="both"/>
              <w:rPr>
                <w:b/>
                <w:bCs/>
                <w:color w:val="000000"/>
              </w:rPr>
            </w:pPr>
            <w:r w:rsidRPr="00537A04">
              <w:rPr>
                <w:bCs/>
                <w:color w:val="000000"/>
              </w:rPr>
              <w:t>отопительный сезон</w:t>
            </w:r>
          </w:p>
          <w:p w:rsidR="004D053B" w:rsidRPr="00537A04" w:rsidRDefault="004D053B" w:rsidP="00586281">
            <w:pPr>
              <w:jc w:val="both"/>
              <w:rPr>
                <w:b/>
                <w:bCs/>
                <w:color w:val="000000"/>
              </w:rPr>
            </w:pPr>
            <w:r w:rsidRPr="00537A04">
              <w:rPr>
                <w:bCs/>
                <w:color w:val="000000"/>
              </w:rPr>
              <w:t>2021/2022 года</w:t>
            </w:r>
          </w:p>
        </w:tc>
        <w:tc>
          <w:tcPr>
            <w:tcW w:w="1984" w:type="dxa"/>
            <w:tcBorders>
              <w:top w:val="nil"/>
              <w:left w:val="nil"/>
              <w:bottom w:val="single" w:sz="4" w:space="0" w:color="auto"/>
              <w:right w:val="single" w:sz="4" w:space="0" w:color="auto"/>
            </w:tcBorders>
            <w:shd w:val="clear" w:color="000000" w:fill="DCE6F1"/>
            <w:vAlign w:val="center"/>
            <w:hideMark/>
          </w:tcPr>
          <w:p w:rsidR="004D053B" w:rsidRPr="00537A04" w:rsidRDefault="004D053B" w:rsidP="00586281">
            <w:pPr>
              <w:jc w:val="both"/>
              <w:rPr>
                <w:b/>
                <w:bCs/>
                <w:color w:val="000000"/>
              </w:rPr>
            </w:pPr>
            <w:r w:rsidRPr="00537A04">
              <w:rPr>
                <w:bCs/>
                <w:color w:val="000000"/>
              </w:rPr>
              <w:t>отопительный сезон</w:t>
            </w:r>
          </w:p>
          <w:p w:rsidR="004D053B" w:rsidRPr="00537A04" w:rsidRDefault="004D053B" w:rsidP="00586281">
            <w:pPr>
              <w:jc w:val="both"/>
              <w:rPr>
                <w:b/>
                <w:bCs/>
                <w:color w:val="000000"/>
              </w:rPr>
            </w:pPr>
            <w:r w:rsidRPr="00537A04">
              <w:rPr>
                <w:bCs/>
                <w:color w:val="000000"/>
              </w:rPr>
              <w:t>2020/2021 года</w:t>
            </w:r>
          </w:p>
        </w:tc>
        <w:tc>
          <w:tcPr>
            <w:tcW w:w="1560" w:type="dxa"/>
            <w:vMerge/>
            <w:tcBorders>
              <w:top w:val="single" w:sz="4" w:space="0" w:color="auto"/>
              <w:left w:val="single" w:sz="4" w:space="0" w:color="auto"/>
              <w:bottom w:val="single" w:sz="4" w:space="0" w:color="000000"/>
              <w:right w:val="single" w:sz="4" w:space="0" w:color="auto"/>
            </w:tcBorders>
            <w:vAlign w:val="center"/>
            <w:hideMark/>
          </w:tcPr>
          <w:p w:rsidR="004D053B" w:rsidRPr="00537A04" w:rsidRDefault="004D053B" w:rsidP="00586281">
            <w:pPr>
              <w:jc w:val="both"/>
              <w:rPr>
                <w:b/>
                <w:bCs/>
                <w:i/>
                <w:color w:val="000000"/>
              </w:rPr>
            </w:pPr>
          </w:p>
        </w:tc>
      </w:tr>
      <w:tr w:rsidR="004D053B" w:rsidRPr="00537A04" w:rsidTr="002A027C">
        <w:trPr>
          <w:trHeight w:val="50"/>
        </w:trPr>
        <w:tc>
          <w:tcPr>
            <w:tcW w:w="831"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w:t>
            </w:r>
          </w:p>
        </w:tc>
        <w:tc>
          <w:tcPr>
            <w:tcW w:w="341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АО «Таразэнергоцентр»</w:t>
            </w:r>
          </w:p>
        </w:tc>
        <w:tc>
          <w:tcPr>
            <w:tcW w:w="226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609 845,89</w:t>
            </w:r>
          </w:p>
        </w:tc>
        <w:tc>
          <w:tcPr>
            <w:tcW w:w="198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678 106,19</w:t>
            </w:r>
          </w:p>
        </w:tc>
        <w:tc>
          <w:tcPr>
            <w:tcW w:w="156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-68 260,30</w:t>
            </w:r>
          </w:p>
        </w:tc>
      </w:tr>
      <w:tr w:rsidR="004D053B" w:rsidRPr="00537A04" w:rsidTr="002A027C">
        <w:trPr>
          <w:trHeight w:val="50"/>
        </w:trPr>
        <w:tc>
          <w:tcPr>
            <w:tcW w:w="831"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2</w:t>
            </w:r>
          </w:p>
        </w:tc>
        <w:tc>
          <w:tcPr>
            <w:tcW w:w="341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ГКП «Таразтрансэнерго»</w:t>
            </w:r>
          </w:p>
        </w:tc>
        <w:tc>
          <w:tcPr>
            <w:tcW w:w="226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24 897,25</w:t>
            </w:r>
          </w:p>
        </w:tc>
        <w:tc>
          <w:tcPr>
            <w:tcW w:w="198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25 568,00</w:t>
            </w:r>
          </w:p>
        </w:tc>
        <w:tc>
          <w:tcPr>
            <w:tcW w:w="156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-670,75</w:t>
            </w:r>
          </w:p>
        </w:tc>
      </w:tr>
      <w:tr w:rsidR="004D053B" w:rsidRPr="00537A04" w:rsidTr="002A027C">
        <w:trPr>
          <w:trHeight w:val="50"/>
        </w:trPr>
        <w:tc>
          <w:tcPr>
            <w:tcW w:w="831"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3</w:t>
            </w:r>
          </w:p>
        </w:tc>
        <w:tc>
          <w:tcPr>
            <w:tcW w:w="341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АО «Жамбыл-Жылу»</w:t>
            </w:r>
          </w:p>
        </w:tc>
        <w:tc>
          <w:tcPr>
            <w:tcW w:w="226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120 028,64</w:t>
            </w:r>
          </w:p>
        </w:tc>
        <w:tc>
          <w:tcPr>
            <w:tcW w:w="198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129 791,48</w:t>
            </w:r>
          </w:p>
        </w:tc>
        <w:tc>
          <w:tcPr>
            <w:tcW w:w="156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-9 762,84</w:t>
            </w:r>
          </w:p>
        </w:tc>
      </w:tr>
      <w:tr w:rsidR="004D053B" w:rsidRPr="00537A04" w:rsidTr="002A027C">
        <w:trPr>
          <w:trHeight w:val="50"/>
        </w:trPr>
        <w:tc>
          <w:tcPr>
            <w:tcW w:w="831"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4</w:t>
            </w:r>
          </w:p>
        </w:tc>
        <w:tc>
          <w:tcPr>
            <w:tcW w:w="341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АО «ЖГРЭС им. Т.И. Батурова»</w:t>
            </w:r>
          </w:p>
        </w:tc>
        <w:tc>
          <w:tcPr>
            <w:tcW w:w="226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8 253,66</w:t>
            </w:r>
          </w:p>
        </w:tc>
        <w:tc>
          <w:tcPr>
            <w:tcW w:w="198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9 965,00</w:t>
            </w:r>
          </w:p>
        </w:tc>
        <w:tc>
          <w:tcPr>
            <w:tcW w:w="156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-1 711,34</w:t>
            </w:r>
          </w:p>
        </w:tc>
      </w:tr>
      <w:tr w:rsidR="004D053B" w:rsidRPr="00537A04" w:rsidTr="002A027C">
        <w:trPr>
          <w:trHeight w:val="50"/>
        </w:trPr>
        <w:tc>
          <w:tcPr>
            <w:tcW w:w="831"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5</w:t>
            </w:r>
          </w:p>
        </w:tc>
        <w:tc>
          <w:tcPr>
            <w:tcW w:w="341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ТОО «София»</w:t>
            </w:r>
          </w:p>
        </w:tc>
        <w:tc>
          <w:tcPr>
            <w:tcW w:w="226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1 721,00</w:t>
            </w:r>
          </w:p>
        </w:tc>
        <w:tc>
          <w:tcPr>
            <w:tcW w:w="198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1 721,00</w:t>
            </w:r>
          </w:p>
        </w:tc>
        <w:tc>
          <w:tcPr>
            <w:tcW w:w="156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0,00</w:t>
            </w:r>
          </w:p>
        </w:tc>
      </w:tr>
      <w:tr w:rsidR="004D053B" w:rsidRPr="00537A04" w:rsidTr="002A027C">
        <w:trPr>
          <w:trHeight w:val="50"/>
        </w:trPr>
        <w:tc>
          <w:tcPr>
            <w:tcW w:w="831"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w:t>
            </w:r>
          </w:p>
        </w:tc>
        <w:tc>
          <w:tcPr>
            <w:tcW w:w="341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КГП «Шу-Жылу»</w:t>
            </w:r>
          </w:p>
        </w:tc>
        <w:tc>
          <w:tcPr>
            <w:tcW w:w="226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32 090,30</w:t>
            </w:r>
          </w:p>
        </w:tc>
        <w:tc>
          <w:tcPr>
            <w:tcW w:w="198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36 854,45</w:t>
            </w:r>
          </w:p>
        </w:tc>
        <w:tc>
          <w:tcPr>
            <w:tcW w:w="156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-4 764,15</w:t>
            </w:r>
          </w:p>
        </w:tc>
      </w:tr>
      <w:tr w:rsidR="004D053B" w:rsidRPr="00537A04" w:rsidTr="002A027C">
        <w:trPr>
          <w:trHeight w:val="50"/>
        </w:trPr>
        <w:tc>
          <w:tcPr>
            <w:tcW w:w="831"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7</w:t>
            </w:r>
          </w:p>
        </w:tc>
        <w:tc>
          <w:tcPr>
            <w:tcW w:w="341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КГП «МП «Игілік»</w:t>
            </w:r>
          </w:p>
        </w:tc>
        <w:tc>
          <w:tcPr>
            <w:tcW w:w="226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99 534,00</w:t>
            </w:r>
          </w:p>
        </w:tc>
        <w:tc>
          <w:tcPr>
            <w:tcW w:w="198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98 203,00</w:t>
            </w:r>
          </w:p>
        </w:tc>
        <w:tc>
          <w:tcPr>
            <w:tcW w:w="156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1 331,00</w:t>
            </w:r>
          </w:p>
        </w:tc>
      </w:tr>
      <w:tr w:rsidR="004D053B" w:rsidRPr="00537A04" w:rsidTr="002A027C">
        <w:trPr>
          <w:trHeight w:val="50"/>
        </w:trPr>
        <w:tc>
          <w:tcPr>
            <w:tcW w:w="831"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8</w:t>
            </w:r>
          </w:p>
        </w:tc>
        <w:tc>
          <w:tcPr>
            <w:tcW w:w="341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КГП «Жанатас-Су-Жылу»</w:t>
            </w:r>
          </w:p>
        </w:tc>
        <w:tc>
          <w:tcPr>
            <w:tcW w:w="226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87 618,00</w:t>
            </w:r>
          </w:p>
        </w:tc>
        <w:tc>
          <w:tcPr>
            <w:tcW w:w="198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111 422,00</w:t>
            </w:r>
          </w:p>
        </w:tc>
        <w:tc>
          <w:tcPr>
            <w:tcW w:w="156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-23 804,00</w:t>
            </w:r>
          </w:p>
        </w:tc>
      </w:tr>
      <w:tr w:rsidR="004D053B" w:rsidRPr="00537A04" w:rsidTr="002A027C">
        <w:trPr>
          <w:trHeight w:val="50"/>
        </w:trPr>
        <w:tc>
          <w:tcPr>
            <w:tcW w:w="831"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9</w:t>
            </w:r>
          </w:p>
        </w:tc>
        <w:tc>
          <w:tcPr>
            <w:tcW w:w="341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КГП «Кулан-Энерго-Жылу»</w:t>
            </w:r>
          </w:p>
        </w:tc>
        <w:tc>
          <w:tcPr>
            <w:tcW w:w="2268"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27 735,52</w:t>
            </w:r>
          </w:p>
        </w:tc>
        <w:tc>
          <w:tcPr>
            <w:tcW w:w="1984"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25 126,53</w:t>
            </w:r>
          </w:p>
        </w:tc>
        <w:tc>
          <w:tcPr>
            <w:tcW w:w="1560"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color w:val="000000"/>
              </w:rPr>
            </w:pPr>
            <w:r w:rsidRPr="00537A04">
              <w:rPr>
                <w:color w:val="000000"/>
              </w:rPr>
              <w:t>2 608,98</w:t>
            </w:r>
          </w:p>
        </w:tc>
      </w:tr>
      <w:tr w:rsidR="004D053B" w:rsidRPr="00537A04" w:rsidTr="002A027C">
        <w:trPr>
          <w:trHeight w:val="50"/>
        </w:trPr>
        <w:tc>
          <w:tcPr>
            <w:tcW w:w="424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4D053B" w:rsidRPr="00537A04" w:rsidRDefault="004D053B" w:rsidP="00586281">
            <w:pPr>
              <w:jc w:val="both"/>
              <w:rPr>
                <w:bCs/>
                <w:color w:val="000000"/>
              </w:rPr>
            </w:pPr>
            <w:r w:rsidRPr="00537A04">
              <w:rPr>
                <w:bCs/>
                <w:color w:val="000000"/>
              </w:rPr>
              <w:t>Итого</w:t>
            </w:r>
          </w:p>
        </w:tc>
        <w:tc>
          <w:tcPr>
            <w:tcW w:w="2268" w:type="dxa"/>
            <w:tcBorders>
              <w:top w:val="nil"/>
              <w:left w:val="nil"/>
              <w:bottom w:val="single" w:sz="4" w:space="0" w:color="auto"/>
              <w:right w:val="single" w:sz="4" w:space="0" w:color="auto"/>
            </w:tcBorders>
            <w:shd w:val="clear" w:color="000000" w:fill="E4DFEC"/>
            <w:vAlign w:val="center"/>
            <w:hideMark/>
          </w:tcPr>
          <w:p w:rsidR="004D053B" w:rsidRPr="00537A04" w:rsidRDefault="004D053B" w:rsidP="00586281">
            <w:pPr>
              <w:jc w:val="both"/>
              <w:rPr>
                <w:bCs/>
                <w:color w:val="000000"/>
              </w:rPr>
            </w:pPr>
            <w:r w:rsidRPr="00537A04">
              <w:rPr>
                <w:bCs/>
                <w:color w:val="000000"/>
              </w:rPr>
              <w:t>1 011 724,26</w:t>
            </w:r>
          </w:p>
        </w:tc>
        <w:tc>
          <w:tcPr>
            <w:tcW w:w="1984" w:type="dxa"/>
            <w:tcBorders>
              <w:top w:val="nil"/>
              <w:left w:val="nil"/>
              <w:bottom w:val="single" w:sz="4" w:space="0" w:color="auto"/>
              <w:right w:val="single" w:sz="4" w:space="0" w:color="auto"/>
            </w:tcBorders>
            <w:shd w:val="clear" w:color="000000" w:fill="DCE6F1"/>
            <w:vAlign w:val="center"/>
            <w:hideMark/>
          </w:tcPr>
          <w:p w:rsidR="004D053B" w:rsidRPr="00537A04" w:rsidRDefault="004D053B" w:rsidP="00586281">
            <w:pPr>
              <w:jc w:val="both"/>
              <w:rPr>
                <w:bCs/>
                <w:color w:val="000000"/>
              </w:rPr>
            </w:pPr>
            <w:r w:rsidRPr="00537A04">
              <w:rPr>
                <w:bCs/>
                <w:color w:val="000000"/>
              </w:rPr>
              <w:t>1 116 757,66</w:t>
            </w:r>
          </w:p>
        </w:tc>
        <w:tc>
          <w:tcPr>
            <w:tcW w:w="1560" w:type="dxa"/>
            <w:tcBorders>
              <w:top w:val="nil"/>
              <w:left w:val="nil"/>
              <w:bottom w:val="single" w:sz="4" w:space="0" w:color="auto"/>
              <w:right w:val="single" w:sz="4" w:space="0" w:color="auto"/>
            </w:tcBorders>
            <w:shd w:val="clear" w:color="000000" w:fill="FFFFFF"/>
            <w:vAlign w:val="center"/>
            <w:hideMark/>
          </w:tcPr>
          <w:p w:rsidR="004D053B" w:rsidRPr="00537A04" w:rsidRDefault="004D053B" w:rsidP="00586281">
            <w:pPr>
              <w:jc w:val="both"/>
              <w:rPr>
                <w:bCs/>
                <w:color w:val="000000"/>
              </w:rPr>
            </w:pPr>
            <w:r w:rsidRPr="00537A04">
              <w:rPr>
                <w:bCs/>
                <w:color w:val="000000"/>
              </w:rPr>
              <w:t>-105 033,40</w:t>
            </w:r>
          </w:p>
        </w:tc>
      </w:tr>
    </w:tbl>
    <w:p w:rsidR="004D053B" w:rsidRPr="00537A04" w:rsidRDefault="004D053B" w:rsidP="00586281">
      <w:pPr>
        <w:jc w:val="both"/>
        <w:rPr>
          <w:lang w:val="kk-KZ"/>
        </w:rPr>
      </w:pPr>
      <w:r w:rsidRPr="00537A04">
        <w:rPr>
          <w:i/>
          <w:lang w:val="kk-KZ"/>
        </w:rPr>
        <w:t>Источник: Акимат Жамбылской области.</w:t>
      </w:r>
    </w:p>
    <w:p w:rsidR="004D053B" w:rsidRPr="00537A04" w:rsidRDefault="004D053B" w:rsidP="00586281">
      <w:pPr>
        <w:pBdr>
          <w:bottom w:val="single" w:sz="4" w:space="31" w:color="FFFFFF"/>
        </w:pBdr>
        <w:jc w:val="both"/>
        <w:rPr>
          <w:lang w:val="kk-KZ"/>
        </w:rPr>
      </w:pPr>
    </w:p>
    <w:p w:rsidR="004D053B" w:rsidRPr="00537A04" w:rsidRDefault="004D053B" w:rsidP="00586281">
      <w:pPr>
        <w:pBdr>
          <w:bottom w:val="single" w:sz="4" w:space="31" w:color="FFFFFF"/>
        </w:pBdr>
        <w:ind w:firstLine="709"/>
        <w:jc w:val="both"/>
        <w:rPr>
          <w:b/>
          <w:i/>
        </w:rPr>
      </w:pPr>
      <w:r w:rsidRPr="00537A04">
        <w:rPr>
          <w:b/>
          <w:i/>
        </w:rPr>
        <w:t>ВИЭ</w:t>
      </w:r>
    </w:p>
    <w:p w:rsidR="004D053B" w:rsidRPr="00537A04" w:rsidRDefault="004D053B" w:rsidP="00586281">
      <w:pPr>
        <w:pBdr>
          <w:bottom w:val="single" w:sz="4" w:space="31" w:color="FFFFFF"/>
        </w:pBdr>
        <w:ind w:firstLine="709"/>
        <w:jc w:val="both"/>
      </w:pPr>
      <w:r w:rsidRPr="00537A04">
        <w:t xml:space="preserve">В Жамбылской области функционируют 23 объекта ВИЭ общей мощностью 1741,3 МВт, в т.ч.  АО «ЖГРЭС» - 1230 МВт, АО «ТЭЦ» - 60 МВт.  </w:t>
      </w:r>
    </w:p>
    <w:p w:rsidR="004D053B" w:rsidRPr="00537A04" w:rsidRDefault="004D053B" w:rsidP="00586281">
      <w:pPr>
        <w:pBdr>
          <w:bottom w:val="single" w:sz="4" w:space="31" w:color="FFFFFF"/>
        </w:pBdr>
        <w:ind w:firstLine="709"/>
        <w:jc w:val="both"/>
      </w:pPr>
      <w:r w:rsidRPr="00537A04">
        <w:t>Общее энергопотребление в 2022 году составляет 4 432,7 млн кВтч, при этом доля энергоисточников области составила 48,1% (2 134,7 млн кВтч), а закупки из северных источников составили 51,9% (2 298,0 млн кВтч).</w:t>
      </w:r>
    </w:p>
    <w:p w:rsidR="004D053B" w:rsidRPr="00537A04" w:rsidRDefault="004D053B" w:rsidP="00586281">
      <w:pPr>
        <w:pBdr>
          <w:bottom w:val="single" w:sz="4" w:space="31" w:color="FFFFFF"/>
        </w:pBdr>
        <w:ind w:firstLine="709"/>
        <w:jc w:val="both"/>
      </w:pPr>
      <w:r w:rsidRPr="00537A04">
        <w:t xml:space="preserve">В Жамбылской области 21 объект общей мощностью 451,3 МВт производит электроэнергию с использованием возобновляемых источников энергии, что составляет 20,0% от установленной в республике мощности: </w:t>
      </w:r>
    </w:p>
    <w:p w:rsidR="004D053B" w:rsidRPr="00537A04" w:rsidRDefault="004D053B" w:rsidP="00586281">
      <w:pPr>
        <w:pBdr>
          <w:bottom w:val="single" w:sz="4" w:space="31" w:color="FFFFFF"/>
        </w:pBdr>
        <w:ind w:firstLine="709"/>
        <w:jc w:val="both"/>
      </w:pPr>
      <w:r w:rsidRPr="00537A04">
        <w:t xml:space="preserve">- 6 гидроэлектростанций (24,4 МВт); </w:t>
      </w:r>
    </w:p>
    <w:p w:rsidR="004D053B" w:rsidRPr="00537A04" w:rsidRDefault="004D053B" w:rsidP="00586281">
      <w:pPr>
        <w:pBdr>
          <w:bottom w:val="single" w:sz="4" w:space="31" w:color="FFFFFF"/>
        </w:pBdr>
        <w:ind w:firstLine="709"/>
        <w:jc w:val="both"/>
      </w:pPr>
      <w:r w:rsidRPr="00537A04">
        <w:t xml:space="preserve">- 9 ветряных электростанций (175,65 МВт); </w:t>
      </w:r>
    </w:p>
    <w:p w:rsidR="004D053B" w:rsidRPr="00537A04" w:rsidRDefault="004D053B" w:rsidP="00586281">
      <w:pPr>
        <w:pBdr>
          <w:bottom w:val="single" w:sz="4" w:space="31" w:color="FFFFFF"/>
        </w:pBdr>
        <w:ind w:firstLine="709"/>
        <w:jc w:val="both"/>
      </w:pPr>
      <w:r w:rsidRPr="00537A04">
        <w:t xml:space="preserve">- 6 солнечных электростанций (251,25 МВт); </w:t>
      </w:r>
    </w:p>
    <w:p w:rsidR="004D053B" w:rsidRPr="00537A04" w:rsidRDefault="004D053B" w:rsidP="007217A2">
      <w:pPr>
        <w:pBdr>
          <w:bottom w:val="single" w:sz="4" w:space="31" w:color="FFFFFF"/>
        </w:pBdr>
        <w:ind w:firstLine="709"/>
        <w:jc w:val="both"/>
      </w:pPr>
      <w:r w:rsidRPr="00537A04">
        <w:t>В 2022 году введены в эксплуатацию солнечная электростанция «AEC ASA» мощностью 50 МВт в Жамбылском районе и 3 ветровые электростанции по 4,5 МВт каждая в Таласском районе. Кроме того, ТОО «Total Eren» в Мойынкумском районе планирует строительство ветровой электростанции общей мощностью 1 ГВт. Предприятие уже установило ветроизмерительные устройства для изучени</w:t>
      </w:r>
      <w:r w:rsidR="007217A2" w:rsidRPr="00537A04">
        <w:t>я скорости и направления ветра.</w:t>
      </w:r>
    </w:p>
    <w:p w:rsidR="007217A2" w:rsidRPr="00537A04" w:rsidRDefault="007217A2" w:rsidP="007217A2">
      <w:pPr>
        <w:pBdr>
          <w:bottom w:val="single" w:sz="4" w:space="31" w:color="FFFFFF"/>
        </w:pBdr>
        <w:ind w:firstLine="709"/>
        <w:jc w:val="both"/>
      </w:pPr>
    </w:p>
    <w:p w:rsidR="004D053B" w:rsidRPr="00537A04" w:rsidRDefault="004D053B" w:rsidP="00586281">
      <w:pPr>
        <w:pBdr>
          <w:bottom w:val="single" w:sz="4" w:space="31" w:color="FFFFFF"/>
        </w:pBdr>
        <w:ind w:firstLine="709"/>
        <w:jc w:val="both"/>
        <w:rPr>
          <w:b/>
        </w:rPr>
      </w:pPr>
      <w:r w:rsidRPr="00537A04">
        <w:rPr>
          <w:b/>
        </w:rPr>
        <w:t>12.</w:t>
      </w:r>
      <w:r w:rsidRPr="00537A04">
        <w:rPr>
          <w:b/>
          <w:lang w:val="kk-KZ"/>
        </w:rPr>
        <w:t>7</w:t>
      </w:r>
      <w:r w:rsidRPr="00537A04">
        <w:rPr>
          <w:b/>
        </w:rPr>
        <w:t xml:space="preserve">.9. ЦЕЛЕВЫЕ ПОКАЗАТЕЛИ КАЧЕСТВА ОКРУЖАЮЩЕЙ СРЕДЫ </w:t>
      </w:r>
    </w:p>
    <w:p w:rsidR="004D053B" w:rsidRPr="00537A04" w:rsidRDefault="004D053B" w:rsidP="00586281">
      <w:pPr>
        <w:pBdr>
          <w:bottom w:val="single" w:sz="4" w:space="31" w:color="FFFFFF"/>
        </w:pBdr>
        <w:ind w:firstLine="709"/>
        <w:jc w:val="both"/>
        <w:rPr>
          <w:b/>
        </w:rPr>
      </w:pPr>
    </w:p>
    <w:p w:rsidR="007217A2" w:rsidRPr="00537A04" w:rsidRDefault="004D053B" w:rsidP="007217A2">
      <w:pPr>
        <w:pBdr>
          <w:bottom w:val="single" w:sz="4" w:space="31" w:color="FFFFFF"/>
        </w:pBdr>
        <w:ind w:firstLine="709"/>
        <w:jc w:val="both"/>
        <w:rPr>
          <w:lang w:val="kk-KZ"/>
        </w:rPr>
      </w:pPr>
      <w:r w:rsidRPr="00537A04">
        <w:rPr>
          <w:lang w:val="kk-KZ"/>
        </w:rPr>
        <w:t xml:space="preserve">В 2022 году из областного бюджета выделены средства на разработку целевых показателей качества окружающей среды Жамбылской области со сроком завершения в ноябре 2022 года. ТОО «Аспантау» разработан проект, однако ввиду разногласий в вопросах согласования проекта работы в срок не завершены. </w:t>
      </w:r>
    </w:p>
    <w:p w:rsidR="007217A2" w:rsidRPr="00537A04" w:rsidRDefault="004D053B" w:rsidP="007217A2">
      <w:pPr>
        <w:pBdr>
          <w:bottom w:val="single" w:sz="4" w:space="31" w:color="FFFFFF"/>
        </w:pBdr>
        <w:ind w:firstLine="709"/>
        <w:jc w:val="both"/>
        <w:rPr>
          <w:b/>
          <w:lang w:val="kk-KZ"/>
        </w:rPr>
      </w:pPr>
      <w:r w:rsidRPr="00537A04">
        <w:rPr>
          <w:lang w:val="kk-KZ"/>
        </w:rPr>
        <w:t>Разработку   целевых показателей качества окружающей среды предполагается завершить в 2023 году.</w:t>
      </w:r>
      <w:r w:rsidR="007217A2" w:rsidRPr="00537A04">
        <w:rPr>
          <w:lang w:val="kk-KZ"/>
        </w:rPr>
        <w:br w:type="page"/>
      </w:r>
    </w:p>
    <w:tbl>
      <w:tblPr>
        <w:tblStyle w:val="TableNormal1"/>
        <w:tblpPr w:leftFromText="180" w:rightFromText="180" w:vertAnchor="page" w:horzAnchor="margin" w:tblpY="2146"/>
        <w:tblW w:w="9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5"/>
        <w:gridCol w:w="1449"/>
        <w:gridCol w:w="1159"/>
        <w:gridCol w:w="1181"/>
        <w:gridCol w:w="1228"/>
        <w:gridCol w:w="1181"/>
        <w:gridCol w:w="939"/>
      </w:tblGrid>
      <w:tr w:rsidR="007217A2" w:rsidRPr="00537A04" w:rsidTr="007217A2">
        <w:trPr>
          <w:trHeight w:val="132"/>
        </w:trPr>
        <w:tc>
          <w:tcPr>
            <w:tcW w:w="2575" w:type="dxa"/>
            <w:vMerge w:val="restart"/>
            <w:shd w:val="clear" w:color="auto" w:fill="FFFFFF"/>
          </w:tcPr>
          <w:p w:rsidR="007217A2" w:rsidRPr="00537A04" w:rsidRDefault="007217A2" w:rsidP="007217A2">
            <w:pPr>
              <w:jc w:val="both"/>
              <w:rPr>
                <w:rFonts w:eastAsia="Calibri"/>
                <w:lang w:bidi="ru-RU"/>
              </w:rPr>
            </w:pPr>
            <w:r w:rsidRPr="00537A04">
              <w:rPr>
                <w:rFonts w:eastAsia="Calibri"/>
                <w:noProof/>
              </w:rPr>
              <w:drawing>
                <wp:inline distT="0" distB="0" distL="0" distR="0" wp14:anchorId="1BC7A9DC" wp14:editId="55CC2394">
                  <wp:extent cx="1590947" cy="1504950"/>
                  <wp:effectExtent l="0" t="0" r="9525" b="0"/>
                  <wp:docPr id="19472" name="Picture 6" descr="C:\Users\r.sadykova\Desktop\герб жеты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adykova\Desktop\герб жетысу.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99537" cy="1513076"/>
                          </a:xfrm>
                          <a:prstGeom prst="rect">
                            <a:avLst/>
                          </a:prstGeom>
                          <a:noFill/>
                          <a:ln>
                            <a:noFill/>
                          </a:ln>
                        </pic:spPr>
                      </pic:pic>
                    </a:graphicData>
                  </a:graphic>
                </wp:inline>
              </w:drawing>
            </w:r>
          </w:p>
        </w:tc>
        <w:tc>
          <w:tcPr>
            <w:tcW w:w="7137" w:type="dxa"/>
            <w:gridSpan w:val="6"/>
            <w:tcBorders>
              <w:bottom w:val="single" w:sz="8" w:space="0" w:color="000000"/>
            </w:tcBorders>
            <w:shd w:val="clear" w:color="auto" w:fill="FFFFFF"/>
          </w:tcPr>
          <w:p w:rsidR="007217A2" w:rsidRPr="00537A04" w:rsidRDefault="007217A2" w:rsidP="007217A2">
            <w:pPr>
              <w:ind w:firstLine="10"/>
              <w:jc w:val="both"/>
              <w:rPr>
                <w:rFonts w:eastAsia="Calibri"/>
                <w:b/>
                <w:lang w:bidi="ru-RU"/>
              </w:rPr>
            </w:pPr>
            <w:r w:rsidRPr="00537A04">
              <w:rPr>
                <w:rFonts w:eastAsia="Calibri"/>
                <w:b/>
                <w:lang w:bidi="ru-RU"/>
              </w:rPr>
              <w:t>Общие показатели за 202</w:t>
            </w:r>
            <w:r w:rsidRPr="00537A04">
              <w:rPr>
                <w:rFonts w:eastAsia="Calibri"/>
                <w:b/>
                <w:lang w:val="ru-RU" w:bidi="ru-RU"/>
              </w:rPr>
              <w:t>2</w:t>
            </w:r>
            <w:r w:rsidRPr="00537A04">
              <w:rPr>
                <w:rFonts w:eastAsia="Calibri"/>
                <w:b/>
                <w:lang w:bidi="ru-RU"/>
              </w:rPr>
              <w:t xml:space="preserve"> год</w:t>
            </w:r>
          </w:p>
        </w:tc>
      </w:tr>
      <w:tr w:rsidR="007217A2" w:rsidRPr="00537A04" w:rsidTr="007217A2">
        <w:trPr>
          <w:trHeight w:val="565"/>
        </w:trPr>
        <w:tc>
          <w:tcPr>
            <w:tcW w:w="2575" w:type="dxa"/>
            <w:vMerge/>
            <w:tcBorders>
              <w:top w:val="nil"/>
            </w:tcBorders>
            <w:shd w:val="clear" w:color="auto" w:fill="FFFFFF"/>
          </w:tcPr>
          <w:p w:rsidR="007217A2" w:rsidRPr="00537A04" w:rsidRDefault="007217A2" w:rsidP="007217A2">
            <w:pPr>
              <w:ind w:firstLine="10"/>
              <w:jc w:val="both"/>
              <w:rPr>
                <w:rFonts w:eastAsia="Calibri"/>
                <w:lang w:bidi="ru-RU"/>
              </w:rPr>
            </w:pPr>
          </w:p>
        </w:tc>
        <w:tc>
          <w:tcPr>
            <w:tcW w:w="1449" w:type="dxa"/>
            <w:tcBorders>
              <w:top w:val="single" w:sz="8" w:space="0" w:color="000000"/>
              <w:bottom w:val="single" w:sz="8" w:space="0" w:color="000000"/>
              <w:right w:val="single" w:sz="8" w:space="0" w:color="000000"/>
            </w:tcBorders>
            <w:shd w:val="clear" w:color="auto" w:fill="FFFFFF"/>
            <w:vAlign w:val="center"/>
          </w:tcPr>
          <w:p w:rsidR="007217A2" w:rsidRPr="00537A04" w:rsidRDefault="007217A2" w:rsidP="007217A2">
            <w:pPr>
              <w:ind w:firstLine="10"/>
              <w:jc w:val="both"/>
              <w:rPr>
                <w:rFonts w:eastAsia="Calibri"/>
                <w:lang w:bidi="ru-RU"/>
              </w:rPr>
            </w:pPr>
            <w:r w:rsidRPr="00537A04">
              <w:rPr>
                <w:rFonts w:eastAsia="Calibri"/>
                <w:lang w:bidi="ru-RU"/>
              </w:rPr>
              <w:t>S субъекта, тыс. км</w:t>
            </w:r>
            <w:r w:rsidRPr="00537A04">
              <w:rPr>
                <w:rFonts w:eastAsia="Calibri"/>
                <w:position w:val="7"/>
                <w:lang w:bidi="ru-RU"/>
              </w:rPr>
              <w:t>2</w:t>
            </w:r>
          </w:p>
        </w:tc>
        <w:tc>
          <w:tcPr>
            <w:tcW w:w="1159"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7217A2" w:rsidRPr="00537A04" w:rsidRDefault="007217A2" w:rsidP="007217A2">
            <w:pPr>
              <w:ind w:firstLine="10"/>
              <w:jc w:val="both"/>
              <w:rPr>
                <w:rFonts w:eastAsia="Calibri"/>
                <w:lang w:val="kk-KZ" w:bidi="ru-RU"/>
              </w:rPr>
            </w:pPr>
            <w:r w:rsidRPr="00537A04">
              <w:rPr>
                <w:rFonts w:eastAsia="Calibri"/>
                <w:lang w:bidi="ru-RU"/>
              </w:rPr>
              <w:t>118</w:t>
            </w:r>
            <w:r w:rsidRPr="00537A04">
              <w:rPr>
                <w:rFonts w:eastAsia="Calibri"/>
                <w:lang w:val="ru-RU" w:bidi="ru-RU"/>
              </w:rPr>
              <w:t>,</w:t>
            </w:r>
            <w:r w:rsidRPr="00537A04">
              <w:rPr>
                <w:rFonts w:eastAsia="Calibri"/>
                <w:lang w:bidi="ru-RU"/>
              </w:rPr>
              <w:t xml:space="preserve"> 5 </w:t>
            </w:r>
          </w:p>
        </w:tc>
        <w:tc>
          <w:tcPr>
            <w:tcW w:w="2409"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rsidR="007217A2" w:rsidRPr="00537A04" w:rsidRDefault="007217A2" w:rsidP="007217A2">
            <w:pPr>
              <w:ind w:firstLine="10"/>
              <w:jc w:val="both"/>
              <w:rPr>
                <w:rFonts w:eastAsia="Calibri"/>
                <w:w w:val="105"/>
                <w:lang w:val="ru-RU" w:bidi="ru-RU"/>
              </w:rPr>
            </w:pPr>
            <w:r w:rsidRPr="00537A04">
              <w:rPr>
                <w:rFonts w:eastAsia="Calibri"/>
                <w:w w:val="105"/>
                <w:lang w:val="ru-RU" w:bidi="ru-RU"/>
              </w:rPr>
              <w:t xml:space="preserve">Население, </w:t>
            </w:r>
          </w:p>
          <w:p w:rsidR="007217A2" w:rsidRPr="00537A04" w:rsidRDefault="007217A2" w:rsidP="007217A2">
            <w:pPr>
              <w:ind w:firstLine="10"/>
              <w:jc w:val="both"/>
              <w:rPr>
                <w:rFonts w:eastAsia="Calibri"/>
                <w:w w:val="105"/>
                <w:lang w:val="ru-RU" w:bidi="ru-RU"/>
              </w:rPr>
            </w:pPr>
            <w:r w:rsidRPr="00537A04">
              <w:rPr>
                <w:rFonts w:eastAsia="Calibri"/>
                <w:w w:val="105"/>
                <w:lang w:val="ru-RU" w:bidi="ru-RU"/>
              </w:rPr>
              <w:t>на 01.01.2023 г.,</w:t>
            </w:r>
          </w:p>
          <w:p w:rsidR="007217A2" w:rsidRPr="00537A04" w:rsidRDefault="007217A2" w:rsidP="007217A2">
            <w:pPr>
              <w:ind w:firstLine="10"/>
              <w:jc w:val="both"/>
              <w:rPr>
                <w:rFonts w:eastAsia="Calibri"/>
                <w:lang w:val="ru-RU" w:bidi="ru-RU"/>
              </w:rPr>
            </w:pPr>
            <w:r w:rsidRPr="00537A04">
              <w:rPr>
                <w:rFonts w:eastAsia="Calibri"/>
                <w:w w:val="105"/>
                <w:lang w:val="ru-RU" w:bidi="ru-RU"/>
              </w:rPr>
              <w:t xml:space="preserve"> чел.</w:t>
            </w:r>
          </w:p>
        </w:tc>
        <w:tc>
          <w:tcPr>
            <w:tcW w:w="2120" w:type="dxa"/>
            <w:gridSpan w:val="2"/>
            <w:tcBorders>
              <w:top w:val="single" w:sz="8" w:space="0" w:color="000000"/>
              <w:left w:val="single" w:sz="8" w:space="0" w:color="000000"/>
              <w:bottom w:val="single" w:sz="8" w:space="0" w:color="000000"/>
            </w:tcBorders>
            <w:shd w:val="clear" w:color="auto" w:fill="FFFFFF"/>
            <w:vAlign w:val="center"/>
          </w:tcPr>
          <w:p w:rsidR="007217A2" w:rsidRPr="00537A04" w:rsidRDefault="007217A2" w:rsidP="007217A2">
            <w:pPr>
              <w:ind w:firstLine="10"/>
              <w:jc w:val="both"/>
              <w:rPr>
                <w:rFonts w:eastAsia="Calibri"/>
                <w:w w:val="105"/>
                <w:lang w:val="ru-RU" w:bidi="ru-RU"/>
              </w:rPr>
            </w:pPr>
            <w:r w:rsidRPr="00537A04">
              <w:rPr>
                <w:rFonts w:eastAsia="Calibri"/>
                <w:w w:val="105"/>
                <w:lang w:val="ru-RU" w:bidi="ru-RU"/>
              </w:rPr>
              <w:t>698 675</w:t>
            </w:r>
          </w:p>
        </w:tc>
      </w:tr>
      <w:tr w:rsidR="007217A2" w:rsidRPr="00537A04" w:rsidTr="007217A2">
        <w:trPr>
          <w:trHeight w:val="402"/>
        </w:trPr>
        <w:tc>
          <w:tcPr>
            <w:tcW w:w="2575" w:type="dxa"/>
            <w:vMerge/>
            <w:tcBorders>
              <w:top w:val="nil"/>
            </w:tcBorders>
            <w:shd w:val="clear" w:color="auto" w:fill="FFFFFF"/>
          </w:tcPr>
          <w:p w:rsidR="007217A2" w:rsidRPr="00537A04" w:rsidRDefault="007217A2" w:rsidP="007217A2">
            <w:pPr>
              <w:ind w:firstLine="10"/>
              <w:jc w:val="both"/>
              <w:rPr>
                <w:rFonts w:eastAsia="Calibri"/>
                <w:lang w:val="ru-RU" w:bidi="ru-RU"/>
              </w:rPr>
            </w:pPr>
          </w:p>
        </w:tc>
        <w:tc>
          <w:tcPr>
            <w:tcW w:w="7137" w:type="dxa"/>
            <w:gridSpan w:val="6"/>
            <w:tcBorders>
              <w:top w:val="single" w:sz="8" w:space="0" w:color="000000"/>
              <w:bottom w:val="single" w:sz="8" w:space="0" w:color="000000"/>
            </w:tcBorders>
            <w:shd w:val="clear" w:color="auto" w:fill="FFFFFF"/>
            <w:vAlign w:val="center"/>
          </w:tcPr>
          <w:p w:rsidR="007217A2" w:rsidRPr="00537A04" w:rsidRDefault="007217A2" w:rsidP="007217A2">
            <w:pPr>
              <w:ind w:firstLine="10"/>
              <w:jc w:val="both"/>
              <w:rPr>
                <w:rFonts w:eastAsia="Calibri"/>
                <w:b/>
                <w:lang w:val="ru-RU" w:bidi="ru-RU"/>
              </w:rPr>
            </w:pPr>
            <w:r w:rsidRPr="00537A04">
              <w:rPr>
                <w:rFonts w:eastAsia="Calibri"/>
                <w:b/>
                <w:lang w:val="ru-RU" w:bidi="ru-RU"/>
              </w:rPr>
              <w:t>Основные экологические показатели за 2019</w:t>
            </w:r>
            <w:r w:rsidRPr="00537A04">
              <w:rPr>
                <w:rFonts w:eastAsia="Calibri"/>
                <w:b/>
                <w:lang w:val="kk-KZ" w:bidi="ru-RU"/>
              </w:rPr>
              <w:t>-</w:t>
            </w:r>
            <w:r w:rsidRPr="00537A04">
              <w:rPr>
                <w:rFonts w:eastAsia="Calibri"/>
                <w:b/>
                <w:lang w:val="ru-RU" w:bidi="ru-RU"/>
              </w:rPr>
              <w:t>2022 годы</w:t>
            </w:r>
          </w:p>
        </w:tc>
      </w:tr>
      <w:tr w:rsidR="007217A2" w:rsidRPr="00537A04" w:rsidTr="007217A2">
        <w:trPr>
          <w:trHeight w:val="461"/>
        </w:trPr>
        <w:tc>
          <w:tcPr>
            <w:tcW w:w="2575" w:type="dxa"/>
            <w:vMerge/>
            <w:tcBorders>
              <w:top w:val="nil"/>
            </w:tcBorders>
            <w:shd w:val="clear" w:color="auto" w:fill="FFFFFF"/>
          </w:tcPr>
          <w:p w:rsidR="007217A2" w:rsidRPr="00537A04" w:rsidRDefault="007217A2" w:rsidP="007217A2">
            <w:pPr>
              <w:ind w:firstLine="10"/>
              <w:jc w:val="both"/>
              <w:rPr>
                <w:rFonts w:eastAsia="Calibri"/>
                <w:lang w:val="ru-RU" w:bidi="ru-RU"/>
              </w:rPr>
            </w:pPr>
          </w:p>
        </w:tc>
        <w:tc>
          <w:tcPr>
            <w:tcW w:w="2608" w:type="dxa"/>
            <w:gridSpan w:val="2"/>
            <w:tcBorders>
              <w:top w:val="single" w:sz="8" w:space="0" w:color="000000"/>
              <w:bottom w:val="single" w:sz="8" w:space="0" w:color="000000"/>
              <w:right w:val="single" w:sz="8" w:space="0" w:color="000000"/>
            </w:tcBorders>
            <w:shd w:val="clear" w:color="auto" w:fill="FFFFFF"/>
            <w:vAlign w:val="center"/>
          </w:tcPr>
          <w:p w:rsidR="007217A2" w:rsidRPr="00537A04" w:rsidRDefault="007217A2" w:rsidP="007217A2">
            <w:pPr>
              <w:ind w:firstLine="10"/>
              <w:jc w:val="both"/>
              <w:rPr>
                <w:rFonts w:eastAsia="Calibri"/>
                <w:b/>
                <w:lang w:val="ru-RU" w:bidi="ru-RU"/>
              </w:rPr>
            </w:pPr>
            <w:r w:rsidRPr="00537A04">
              <w:rPr>
                <w:rFonts w:eastAsia="Calibri"/>
                <w:b/>
                <w:w w:val="105"/>
                <w:lang w:val="ru-RU" w:bidi="ru-RU"/>
              </w:rPr>
              <w:t>Показатели</w:t>
            </w:r>
          </w:p>
        </w:tc>
        <w:tc>
          <w:tcPr>
            <w:tcW w:w="118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7217A2" w:rsidRPr="00537A04" w:rsidRDefault="007217A2" w:rsidP="007217A2">
            <w:pPr>
              <w:ind w:firstLine="10"/>
              <w:jc w:val="both"/>
              <w:rPr>
                <w:rFonts w:eastAsia="Calibri"/>
                <w:b/>
                <w:lang w:val="ru-RU" w:bidi="ru-RU"/>
              </w:rPr>
            </w:pPr>
            <w:r w:rsidRPr="00537A04">
              <w:rPr>
                <w:rFonts w:eastAsia="Calibri"/>
                <w:b/>
                <w:lang w:val="ru-RU" w:bidi="ru-RU"/>
              </w:rPr>
              <w:t>2019</w:t>
            </w:r>
          </w:p>
        </w:tc>
        <w:tc>
          <w:tcPr>
            <w:tcW w:w="1228"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7217A2" w:rsidRPr="00537A04" w:rsidRDefault="007217A2" w:rsidP="007217A2">
            <w:pPr>
              <w:ind w:firstLine="10"/>
              <w:jc w:val="both"/>
              <w:rPr>
                <w:rFonts w:eastAsia="Calibri"/>
                <w:b/>
                <w:lang w:val="ru-RU" w:bidi="ru-RU"/>
              </w:rPr>
            </w:pPr>
            <w:r w:rsidRPr="00537A04">
              <w:rPr>
                <w:rFonts w:eastAsia="Calibri"/>
                <w:b/>
                <w:lang w:val="ru-RU" w:bidi="ru-RU"/>
              </w:rPr>
              <w:t>2020</w:t>
            </w:r>
          </w:p>
        </w:tc>
        <w:tc>
          <w:tcPr>
            <w:tcW w:w="1181" w:type="dxa"/>
            <w:tcBorders>
              <w:top w:val="single" w:sz="8" w:space="0" w:color="000000"/>
              <w:left w:val="single" w:sz="8" w:space="0" w:color="000000"/>
              <w:bottom w:val="single" w:sz="8" w:space="0" w:color="000000"/>
            </w:tcBorders>
            <w:vAlign w:val="center"/>
          </w:tcPr>
          <w:p w:rsidR="007217A2" w:rsidRPr="00537A04" w:rsidRDefault="007217A2" w:rsidP="007217A2">
            <w:pPr>
              <w:ind w:firstLine="10"/>
              <w:jc w:val="both"/>
              <w:rPr>
                <w:rFonts w:eastAsia="Calibri"/>
                <w:b/>
                <w:lang w:val="ru-RU" w:bidi="ru-RU"/>
              </w:rPr>
            </w:pPr>
            <w:r w:rsidRPr="00537A04">
              <w:rPr>
                <w:rFonts w:eastAsia="Calibri"/>
                <w:b/>
                <w:lang w:val="ru-RU" w:bidi="ru-RU"/>
              </w:rPr>
              <w:t>2021</w:t>
            </w:r>
          </w:p>
        </w:tc>
        <w:tc>
          <w:tcPr>
            <w:tcW w:w="939" w:type="dxa"/>
            <w:tcBorders>
              <w:top w:val="single" w:sz="8" w:space="0" w:color="000000"/>
              <w:left w:val="single" w:sz="8" w:space="0" w:color="000000"/>
              <w:bottom w:val="single" w:sz="8" w:space="0" w:color="000000"/>
            </w:tcBorders>
            <w:vAlign w:val="center"/>
          </w:tcPr>
          <w:p w:rsidR="007217A2" w:rsidRPr="00537A04" w:rsidRDefault="007217A2" w:rsidP="007217A2">
            <w:pPr>
              <w:ind w:firstLine="10"/>
              <w:jc w:val="both"/>
              <w:rPr>
                <w:rFonts w:eastAsia="Calibri"/>
                <w:b/>
                <w:lang w:val="ru-RU" w:bidi="ru-RU"/>
              </w:rPr>
            </w:pPr>
            <w:r w:rsidRPr="00537A04">
              <w:rPr>
                <w:rFonts w:eastAsia="Calibri"/>
                <w:b/>
                <w:lang w:val="ru-RU" w:bidi="ru-RU"/>
              </w:rPr>
              <w:t>2022</w:t>
            </w:r>
          </w:p>
        </w:tc>
      </w:tr>
      <w:tr w:rsidR="007217A2" w:rsidRPr="00537A04" w:rsidTr="007217A2">
        <w:trPr>
          <w:trHeight w:val="346"/>
        </w:trPr>
        <w:tc>
          <w:tcPr>
            <w:tcW w:w="2575" w:type="dxa"/>
            <w:vMerge/>
            <w:tcBorders>
              <w:top w:val="nil"/>
            </w:tcBorders>
            <w:shd w:val="clear" w:color="auto" w:fill="FFFFFF"/>
          </w:tcPr>
          <w:p w:rsidR="007217A2" w:rsidRPr="00537A04" w:rsidRDefault="007217A2" w:rsidP="007217A2">
            <w:pPr>
              <w:ind w:firstLine="10"/>
              <w:jc w:val="both"/>
              <w:rPr>
                <w:rFonts w:eastAsia="Calibri"/>
                <w:lang w:val="ru-RU" w:bidi="ru-RU"/>
              </w:rPr>
            </w:pPr>
          </w:p>
        </w:tc>
        <w:tc>
          <w:tcPr>
            <w:tcW w:w="2608" w:type="dxa"/>
            <w:gridSpan w:val="2"/>
            <w:tcBorders>
              <w:top w:val="single" w:sz="8" w:space="0" w:color="000000"/>
              <w:right w:val="single" w:sz="8" w:space="0" w:color="000000"/>
            </w:tcBorders>
            <w:shd w:val="clear" w:color="auto" w:fill="FFFFFF"/>
            <w:vAlign w:val="center"/>
          </w:tcPr>
          <w:p w:rsidR="007217A2" w:rsidRPr="00537A04" w:rsidRDefault="007217A2" w:rsidP="007217A2">
            <w:pPr>
              <w:ind w:firstLine="10"/>
              <w:jc w:val="both"/>
              <w:rPr>
                <w:rFonts w:eastAsia="Calibri"/>
                <w:lang w:val="ru-RU" w:bidi="ru-RU"/>
              </w:rPr>
            </w:pPr>
            <w:r w:rsidRPr="00537A04">
              <w:rPr>
                <w:rFonts w:eastAsia="Calibri"/>
                <w:lang w:val="ru-RU" w:bidi="ru-RU"/>
              </w:rPr>
              <w:t xml:space="preserve">Затраты предприятий </w:t>
            </w:r>
            <w:r w:rsidRPr="00537A04">
              <w:rPr>
                <w:rFonts w:eastAsia="Calibri"/>
                <w:w w:val="105"/>
                <w:lang w:val="ru-RU" w:bidi="ru-RU"/>
              </w:rPr>
              <w:t>на ООС, млрд тенге</w:t>
            </w:r>
          </w:p>
        </w:tc>
        <w:tc>
          <w:tcPr>
            <w:tcW w:w="1181" w:type="dxa"/>
            <w:tcBorders>
              <w:top w:val="single" w:sz="8" w:space="0" w:color="000000"/>
              <w:left w:val="single" w:sz="8" w:space="0" w:color="000000"/>
              <w:right w:val="single" w:sz="8" w:space="0" w:color="000000"/>
            </w:tcBorders>
            <w:shd w:val="clear" w:color="auto" w:fill="FFFFFF"/>
            <w:vAlign w:val="center"/>
          </w:tcPr>
          <w:p w:rsidR="007217A2" w:rsidRPr="00537A04" w:rsidRDefault="007217A2" w:rsidP="007217A2">
            <w:pPr>
              <w:ind w:firstLine="10"/>
              <w:jc w:val="both"/>
              <w:rPr>
                <w:rFonts w:eastAsia="Calibri"/>
                <w:lang w:val="ru-RU" w:bidi="ru-RU"/>
              </w:rPr>
            </w:pPr>
            <w:r w:rsidRPr="00537A04">
              <w:rPr>
                <w:rFonts w:eastAsia="Calibri"/>
                <w:lang w:val="ru-RU" w:bidi="ru-RU"/>
              </w:rPr>
              <w:t>-</w:t>
            </w:r>
          </w:p>
        </w:tc>
        <w:tc>
          <w:tcPr>
            <w:tcW w:w="1228" w:type="dxa"/>
            <w:tcBorders>
              <w:top w:val="single" w:sz="8" w:space="0" w:color="000000"/>
              <w:left w:val="single" w:sz="8" w:space="0" w:color="000000"/>
              <w:right w:val="single" w:sz="8" w:space="0" w:color="000000"/>
            </w:tcBorders>
            <w:shd w:val="clear" w:color="auto" w:fill="FFFFFF"/>
            <w:vAlign w:val="center"/>
          </w:tcPr>
          <w:p w:rsidR="007217A2" w:rsidRPr="00537A04" w:rsidRDefault="007217A2" w:rsidP="007217A2">
            <w:pPr>
              <w:ind w:firstLine="10"/>
              <w:jc w:val="both"/>
              <w:rPr>
                <w:rFonts w:eastAsia="Calibri"/>
                <w:lang w:val="ru-RU" w:bidi="ru-RU"/>
              </w:rPr>
            </w:pPr>
            <w:r w:rsidRPr="00537A04">
              <w:rPr>
                <w:rFonts w:eastAsia="Calibri"/>
                <w:lang w:val="ru-RU" w:bidi="ru-RU"/>
              </w:rPr>
              <w:t>-</w:t>
            </w:r>
          </w:p>
        </w:tc>
        <w:tc>
          <w:tcPr>
            <w:tcW w:w="1181" w:type="dxa"/>
            <w:tcBorders>
              <w:top w:val="single" w:sz="8" w:space="0" w:color="000000"/>
              <w:left w:val="single" w:sz="8" w:space="0" w:color="000000"/>
            </w:tcBorders>
            <w:vAlign w:val="center"/>
          </w:tcPr>
          <w:p w:rsidR="007217A2" w:rsidRPr="00537A04" w:rsidRDefault="007217A2" w:rsidP="007217A2">
            <w:pPr>
              <w:ind w:firstLine="10"/>
              <w:jc w:val="both"/>
              <w:rPr>
                <w:rFonts w:eastAsia="Calibri"/>
                <w:lang w:val="ru-RU" w:bidi="ru-RU"/>
              </w:rPr>
            </w:pPr>
            <w:r w:rsidRPr="00537A04">
              <w:rPr>
                <w:rFonts w:eastAsia="Calibri"/>
                <w:lang w:val="ru-RU" w:bidi="ru-RU"/>
              </w:rPr>
              <w:t>-</w:t>
            </w:r>
          </w:p>
        </w:tc>
        <w:tc>
          <w:tcPr>
            <w:tcW w:w="939" w:type="dxa"/>
            <w:tcBorders>
              <w:top w:val="single" w:sz="8" w:space="0" w:color="000000"/>
              <w:left w:val="single" w:sz="8" w:space="0" w:color="000000"/>
            </w:tcBorders>
            <w:vAlign w:val="center"/>
          </w:tcPr>
          <w:p w:rsidR="007217A2" w:rsidRPr="00537A04" w:rsidRDefault="007217A2" w:rsidP="007217A2">
            <w:pPr>
              <w:ind w:firstLine="10"/>
              <w:jc w:val="both"/>
              <w:rPr>
                <w:rFonts w:eastAsia="Calibri"/>
                <w:lang w:val="ru-RU" w:bidi="ru-RU"/>
              </w:rPr>
            </w:pPr>
            <w:r w:rsidRPr="00537A04">
              <w:rPr>
                <w:rFonts w:eastAsia="Calibri"/>
                <w:lang w:val="ru-RU" w:bidi="ru-RU"/>
              </w:rPr>
              <w:t>1,0</w:t>
            </w:r>
          </w:p>
        </w:tc>
      </w:tr>
    </w:tbl>
    <w:p w:rsidR="004D053B" w:rsidRPr="00537A04" w:rsidRDefault="004D053B" w:rsidP="007217A2">
      <w:pPr>
        <w:pBdr>
          <w:bottom w:val="single" w:sz="4" w:space="31" w:color="FFFFFF"/>
        </w:pBdr>
        <w:ind w:firstLine="709"/>
        <w:jc w:val="both"/>
        <w:rPr>
          <w:lang w:val="kk-KZ"/>
        </w:rPr>
      </w:pPr>
      <w:r w:rsidRPr="00537A04">
        <w:rPr>
          <w:b/>
          <w:lang w:val="kk-KZ"/>
        </w:rPr>
        <w:t>12.8. ОБЛАСТЬ ЖЕТЫСУ</w:t>
      </w:r>
    </w:p>
    <w:p w:rsidR="004D053B" w:rsidRPr="00537A04" w:rsidRDefault="004D053B" w:rsidP="00586281">
      <w:pPr>
        <w:ind w:firstLine="709"/>
        <w:jc w:val="both"/>
        <w:rPr>
          <w:i/>
          <w:lang w:val="kk-KZ"/>
        </w:rPr>
      </w:pPr>
    </w:p>
    <w:p w:rsidR="004D053B" w:rsidRPr="00537A04" w:rsidRDefault="004D053B" w:rsidP="00586281">
      <w:pPr>
        <w:ind w:firstLine="709"/>
        <w:jc w:val="both"/>
        <w:rPr>
          <w:i/>
          <w:lang w:val="kk-KZ"/>
        </w:rPr>
      </w:pPr>
      <w:r w:rsidRPr="00537A04">
        <w:rPr>
          <w:i/>
          <w:lang w:val="kk-KZ"/>
        </w:rPr>
        <w:t>Источник: Бюро национальной статистики РК.</w:t>
      </w:r>
    </w:p>
    <w:p w:rsidR="004D053B" w:rsidRPr="00537A04" w:rsidRDefault="004D053B" w:rsidP="00586281">
      <w:pPr>
        <w:jc w:val="both"/>
        <w:rPr>
          <w:i/>
          <w:lang w:val="kk-KZ"/>
        </w:rPr>
      </w:pPr>
    </w:p>
    <w:p w:rsidR="004D053B" w:rsidRPr="00537A04" w:rsidRDefault="004D053B" w:rsidP="00586281">
      <w:pPr>
        <w:jc w:val="both"/>
        <w:rPr>
          <w:i/>
          <w:lang w:val="kk-KZ"/>
        </w:rPr>
      </w:pPr>
      <w:r w:rsidRPr="00537A04">
        <w:rPr>
          <w:lang w:val="kk-KZ"/>
        </w:rPr>
        <w:t xml:space="preserve">     Область Жетысу образована 8 июня 2022 в соответствии с Указом Президента Казахстана от 4 мая 2022 года. Расположена на юго-востоке Республики Казахстан, между озёрами Балкаш на севере, Сасыкколь и Алаколь на северо-востоке, хребтом Джунгарского Алатау на юго-востоке, хребтами Северного Тянь-Шаня на юге. В своих границах соответствует бывшей Талды-Курганской области, упразднённой в 1997 году. На востоке граничит с Китаем.</w:t>
      </w:r>
    </w:p>
    <w:p w:rsidR="004D053B" w:rsidRPr="00537A04" w:rsidRDefault="004D053B" w:rsidP="00586281">
      <w:pPr>
        <w:jc w:val="both"/>
        <w:rPr>
          <w:lang w:val="kk-KZ"/>
        </w:rPr>
      </w:pPr>
      <w:r w:rsidRPr="00537A04">
        <w:rPr>
          <w:lang w:val="kk-KZ"/>
        </w:rPr>
        <w:t xml:space="preserve">     В составе области Жетысу 6 городов (Ушарал, Уштобе, Жаркент, Саркан, Талдыкорган, Текели), 8 районов (Аксуский, Алакольский, Ескельдинский, Каратальский, Кербулакский, Коксуский, Панфиловский, Сарканский), 113 сельских округов и 352 поселка. Административный центр — город Талдыкорган. </w:t>
      </w:r>
    </w:p>
    <w:p w:rsidR="004D053B" w:rsidRPr="00537A04" w:rsidRDefault="004D053B" w:rsidP="00586281">
      <w:pPr>
        <w:jc w:val="both"/>
        <w:rPr>
          <w:lang w:val="kk-KZ"/>
        </w:rPr>
      </w:pPr>
      <w:r w:rsidRPr="00537A04">
        <w:rPr>
          <w:lang w:val="kk-KZ"/>
        </w:rPr>
        <w:t xml:space="preserve"> Географическое расположение области Жетысу в благоприятной природно-климатической зоне, наличие плодородных земель и водных ресурсов, прохождение по ее территории транспортных коридоров, а также близость к территориям других стран определяет современную специализацию области. Область характеризуется аграрно-индустриальной направленностью экономики. Приоритетными сельхозкультурами являются сахарная свекла, кукуруза, масличные культуры..</w:t>
      </w:r>
    </w:p>
    <w:p w:rsidR="004D053B" w:rsidRPr="00537A04" w:rsidRDefault="004D053B" w:rsidP="00586281">
      <w:pPr>
        <w:jc w:val="both"/>
        <w:rPr>
          <w:lang w:val="kk-KZ"/>
        </w:rPr>
      </w:pPr>
      <w:r w:rsidRPr="00537A04">
        <w:rPr>
          <w:lang w:val="kk-KZ"/>
        </w:rPr>
        <w:t>Является единственным производителем в республике солода, электрических аккумуляторов, железобетонных и металлических опор для высоковольтных линий электропередачи.</w:t>
      </w:r>
    </w:p>
    <w:p w:rsidR="004D053B" w:rsidRPr="00537A04" w:rsidRDefault="004D053B" w:rsidP="00586281">
      <w:pPr>
        <w:jc w:val="both"/>
        <w:rPr>
          <w:lang w:val="kk-KZ"/>
        </w:rPr>
      </w:pPr>
      <w:r w:rsidRPr="00537A04">
        <w:rPr>
          <w:lang w:val="kk-KZ"/>
        </w:rPr>
        <w:t xml:space="preserve">Запущена СЭЗ «Хоргос - Восточные ворота» с единственным сухим портом в Казахстане. </w:t>
      </w:r>
    </w:p>
    <w:p w:rsidR="004D053B" w:rsidRPr="00537A04" w:rsidRDefault="004D053B" w:rsidP="00586281">
      <w:pPr>
        <w:jc w:val="both"/>
        <w:rPr>
          <w:lang w:val="kk-KZ"/>
        </w:rPr>
      </w:pPr>
      <w:r w:rsidRPr="00537A04">
        <w:rPr>
          <w:lang w:val="kk-KZ"/>
        </w:rPr>
        <w:t xml:space="preserve">    Семь главных рек, протекающих по территории области («Жетысу» означает «Семиречье»), это — Иле, Каратал, Биен, Аксу, Лепси, Баскан, Саркан.</w:t>
      </w:r>
    </w:p>
    <w:p w:rsidR="004D053B" w:rsidRPr="00537A04" w:rsidRDefault="004D053B" w:rsidP="00586281">
      <w:pPr>
        <w:jc w:val="both"/>
        <w:rPr>
          <w:b/>
          <w:u w:val="single"/>
          <w:lang w:val="kk-KZ"/>
        </w:rPr>
      </w:pPr>
    </w:p>
    <w:p w:rsidR="004D053B" w:rsidRPr="00537A04" w:rsidRDefault="004D053B" w:rsidP="00586281">
      <w:pPr>
        <w:jc w:val="both"/>
        <w:rPr>
          <w:b/>
          <w:lang w:val="kk-KZ"/>
        </w:rPr>
      </w:pPr>
      <w:r w:rsidRPr="00537A04">
        <w:rPr>
          <w:b/>
          <w:lang w:val="kk-KZ"/>
        </w:rPr>
        <w:t>12.8.1. АТМОСФЕРНЫЙ ВОЗДУХ</w:t>
      </w:r>
    </w:p>
    <w:p w:rsidR="004D053B" w:rsidRPr="00537A04" w:rsidRDefault="004D053B" w:rsidP="00586281">
      <w:pPr>
        <w:jc w:val="both"/>
        <w:rPr>
          <w:b/>
          <w:u w:val="single"/>
          <w:lang w:val="kk-KZ"/>
        </w:rPr>
      </w:pPr>
    </w:p>
    <w:p w:rsidR="004D053B" w:rsidRPr="00537A04" w:rsidRDefault="004D053B" w:rsidP="00586281">
      <w:pPr>
        <w:ind w:firstLine="567"/>
        <w:jc w:val="both"/>
        <w:rPr>
          <w:lang w:val="kk-KZ"/>
        </w:rPr>
      </w:pPr>
      <w:r w:rsidRPr="00537A04">
        <w:rPr>
          <w:lang w:val="kk-KZ"/>
        </w:rPr>
        <w:t xml:space="preserve">На территории области Жетысу осуществляют деятельность 12 предприятий </w:t>
      </w:r>
      <w:r w:rsidRPr="00537A04">
        <w:rPr>
          <w:lang w:val="en-US"/>
        </w:rPr>
        <w:t>I</w:t>
      </w:r>
      <w:r w:rsidRPr="00537A04">
        <w:rPr>
          <w:lang w:val="kk-KZ"/>
        </w:rPr>
        <w:t xml:space="preserve"> категории</w:t>
      </w:r>
      <w:r w:rsidRPr="00537A04">
        <w:t xml:space="preserve">. </w:t>
      </w:r>
      <w:r w:rsidRPr="00537A04">
        <w:rPr>
          <w:lang w:val="kk-KZ"/>
        </w:rPr>
        <w:t xml:space="preserve"> </w:t>
      </w:r>
    </w:p>
    <w:p w:rsidR="004D053B" w:rsidRPr="00537A04" w:rsidRDefault="004D053B" w:rsidP="00586281">
      <w:pPr>
        <w:ind w:firstLine="567"/>
        <w:jc w:val="both"/>
        <w:rPr>
          <w:b/>
          <w:i/>
          <w:lang w:val="kk-KZ"/>
        </w:rPr>
      </w:pPr>
      <w:r w:rsidRPr="00537A04">
        <w:rPr>
          <w:b/>
          <w:i/>
          <w:lang w:val="kk-KZ"/>
        </w:rPr>
        <w:t>Выбросы загрязняющих веществ</w:t>
      </w:r>
    </w:p>
    <w:p w:rsidR="004D053B" w:rsidRPr="00537A04" w:rsidRDefault="004D053B" w:rsidP="00586281">
      <w:pPr>
        <w:ind w:firstLine="567"/>
        <w:jc w:val="both"/>
        <w:rPr>
          <w:lang w:val="kk-KZ"/>
        </w:rPr>
      </w:pPr>
      <w:r w:rsidRPr="00537A04">
        <w:rPr>
          <w:lang w:val="kk-KZ"/>
        </w:rPr>
        <w:t xml:space="preserve">По данным Бюро национальной статистики РК, в 2022 году в области Жетысу насчитывалось 3 216 ед. стационарных источников выбросов загрязняющих составляло. Объемы выбросов загрязняющих веществ от стационарных источников составили </w:t>
      </w:r>
      <w:r w:rsidRPr="00537A04">
        <w:t>– 13,1 тыс. тонн.</w:t>
      </w:r>
    </w:p>
    <w:p w:rsidR="004D053B" w:rsidRPr="00537A04" w:rsidRDefault="004D053B" w:rsidP="00586281">
      <w:pPr>
        <w:ind w:firstLine="709"/>
        <w:jc w:val="both"/>
      </w:pPr>
      <w:r w:rsidRPr="00537A04">
        <w:rPr>
          <w:lang w:val="kk-KZ"/>
        </w:rPr>
        <w:t>Основными загрязняющими веществами, выбрасываемыми предприятиями в атмосферный воздух, являются окись углерода, твердые вещества, сернистый ангидрид, окислы азота (р</w:t>
      </w:r>
      <w:r w:rsidRPr="00537A04">
        <w:t xml:space="preserve">исунок). </w:t>
      </w:r>
    </w:p>
    <w:p w:rsidR="004D053B" w:rsidRPr="00537A04" w:rsidRDefault="004D053B" w:rsidP="00586281">
      <w:pPr>
        <w:ind w:firstLine="709"/>
        <w:jc w:val="both"/>
        <w:rPr>
          <w:b/>
          <w:i/>
        </w:rPr>
      </w:pPr>
      <w:r w:rsidRPr="00537A04">
        <w:rPr>
          <w:b/>
          <w:i/>
        </w:rPr>
        <w:t xml:space="preserve"> </w:t>
      </w:r>
    </w:p>
    <w:p w:rsidR="004D053B" w:rsidRPr="00537A04" w:rsidRDefault="004D053B" w:rsidP="007217A2">
      <w:pPr>
        <w:ind w:firstLine="709"/>
        <w:jc w:val="right"/>
        <w:rPr>
          <w:b/>
          <w:i/>
        </w:rPr>
      </w:pPr>
      <w:r w:rsidRPr="00537A04">
        <w:rPr>
          <w:b/>
          <w:i/>
        </w:rPr>
        <w:t>Рисунок 12.</w:t>
      </w:r>
      <w:r w:rsidRPr="00537A04">
        <w:rPr>
          <w:b/>
          <w:i/>
          <w:lang w:val="kk-KZ"/>
        </w:rPr>
        <w:t>8</w:t>
      </w:r>
      <w:r w:rsidRPr="00537A04">
        <w:rPr>
          <w:b/>
          <w:i/>
        </w:rPr>
        <w:t>.1</w:t>
      </w:r>
    </w:p>
    <w:p w:rsidR="004D053B" w:rsidRPr="00537A04" w:rsidRDefault="004D053B" w:rsidP="007217A2">
      <w:pPr>
        <w:ind w:firstLine="709"/>
        <w:jc w:val="center"/>
        <w:rPr>
          <w:b/>
          <w:i/>
        </w:rPr>
      </w:pPr>
      <w:r w:rsidRPr="00537A04">
        <w:rPr>
          <w:b/>
          <w:i/>
        </w:rPr>
        <w:t>Выбросы основных загрязняющих веществ в атмосферный воздух области Жетысу за 2022 год, тыс. тонн</w:t>
      </w:r>
    </w:p>
    <w:p w:rsidR="004D053B" w:rsidRPr="00537A04" w:rsidRDefault="004D053B" w:rsidP="007217A2">
      <w:pPr>
        <w:jc w:val="center"/>
        <w:rPr>
          <w:b/>
        </w:rPr>
      </w:pPr>
      <w:r w:rsidRPr="00537A04">
        <w:rPr>
          <w:noProof/>
        </w:rPr>
        <w:drawing>
          <wp:inline distT="0" distB="0" distL="0" distR="0" wp14:anchorId="4E301CD7" wp14:editId="26CF39AD">
            <wp:extent cx="4019550" cy="2466975"/>
            <wp:effectExtent l="0" t="0" r="0" b="9525"/>
            <wp:docPr id="1947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4D053B" w:rsidRPr="00537A04" w:rsidRDefault="004D053B" w:rsidP="007217A2">
      <w:pPr>
        <w:jc w:val="center"/>
        <w:rPr>
          <w:rFonts w:eastAsiaTheme="minorEastAsia"/>
          <w:i/>
          <w:iCs/>
          <w:lang w:val="kk-KZ"/>
        </w:rPr>
      </w:pPr>
      <w:r w:rsidRPr="00537A04">
        <w:rPr>
          <w:rFonts w:eastAsiaTheme="minorEastAsia"/>
          <w:i/>
          <w:iCs/>
          <w:lang w:val="kk-KZ"/>
        </w:rPr>
        <w:t>Источник: Бюро национальной статистики РК.</w:t>
      </w:r>
    </w:p>
    <w:p w:rsidR="004D053B" w:rsidRPr="00537A04" w:rsidRDefault="004D053B" w:rsidP="00586281">
      <w:pPr>
        <w:jc w:val="both"/>
        <w:rPr>
          <w:rFonts w:eastAsiaTheme="minorEastAsia"/>
          <w:i/>
          <w:iCs/>
          <w:lang w:val="kk-KZ"/>
        </w:rPr>
      </w:pPr>
    </w:p>
    <w:p w:rsidR="004D053B" w:rsidRPr="00537A04" w:rsidRDefault="004D053B" w:rsidP="00586281">
      <w:pPr>
        <w:ind w:firstLine="709"/>
        <w:jc w:val="both"/>
        <w:rPr>
          <w:lang w:val="kk-KZ"/>
        </w:rPr>
      </w:pPr>
      <w:r w:rsidRPr="00537A04">
        <w:rPr>
          <w:lang w:val="kk-KZ"/>
        </w:rPr>
        <w:t xml:space="preserve">Существенный вклад в загрязнение атмосферного воздуха вносят передвижные источики, в частности автотранспорт. </w:t>
      </w:r>
    </w:p>
    <w:p w:rsidR="004D053B" w:rsidRPr="00537A04" w:rsidRDefault="004D053B" w:rsidP="00586281">
      <w:pPr>
        <w:ind w:firstLine="709"/>
        <w:jc w:val="both"/>
        <w:rPr>
          <w:lang w:val="kk-KZ"/>
        </w:rPr>
      </w:pPr>
      <w:r w:rsidRPr="00537A04">
        <w:rPr>
          <w:lang w:val="kk-KZ"/>
        </w:rPr>
        <w:t>По данным Бюро национальной статистики РК, в 2022 году в области Жетысу зарегистрировано 11 920 ед. автотранспортных средств,  в том числе легковых автомобилей – 9 974 ед. , грузовых – 1885 ед., автобусов – 61 ед. (рисунок ).</w:t>
      </w:r>
    </w:p>
    <w:p w:rsidR="004D053B" w:rsidRPr="00537A04" w:rsidRDefault="004D053B" w:rsidP="00586281">
      <w:pPr>
        <w:ind w:firstLine="709"/>
        <w:jc w:val="both"/>
        <w:rPr>
          <w:lang w:val="kk-KZ"/>
        </w:rPr>
      </w:pPr>
    </w:p>
    <w:p w:rsidR="004D053B" w:rsidRPr="00537A04" w:rsidRDefault="004D053B" w:rsidP="007217A2">
      <w:pPr>
        <w:jc w:val="right"/>
        <w:rPr>
          <w:b/>
          <w:i/>
        </w:rPr>
      </w:pPr>
      <w:r w:rsidRPr="00537A04">
        <w:rPr>
          <w:b/>
          <w:i/>
        </w:rPr>
        <w:t>Рисунок 12.</w:t>
      </w:r>
      <w:r w:rsidRPr="00537A04">
        <w:rPr>
          <w:b/>
          <w:i/>
          <w:lang w:val="kk-KZ"/>
        </w:rPr>
        <w:t>8</w:t>
      </w:r>
      <w:r w:rsidRPr="00537A04">
        <w:rPr>
          <w:b/>
          <w:i/>
        </w:rPr>
        <w:t>.2</w:t>
      </w:r>
    </w:p>
    <w:p w:rsidR="004D053B" w:rsidRPr="00537A04" w:rsidRDefault="004D053B" w:rsidP="00586281">
      <w:pPr>
        <w:jc w:val="both"/>
        <w:rPr>
          <w:b/>
          <w:i/>
        </w:rPr>
      </w:pPr>
      <w:r w:rsidRPr="00537A04">
        <w:rPr>
          <w:b/>
          <w:i/>
        </w:rPr>
        <w:t>Численность автотранспортных средств в области Жетысу на 01.01.2023 год, ед.</w:t>
      </w:r>
    </w:p>
    <w:p w:rsidR="007217A2" w:rsidRPr="00537A04" w:rsidRDefault="007217A2" w:rsidP="00586281">
      <w:pPr>
        <w:jc w:val="both"/>
        <w:rPr>
          <w:b/>
          <w:i/>
        </w:rPr>
      </w:pPr>
    </w:p>
    <w:p w:rsidR="004D053B" w:rsidRPr="00537A04" w:rsidRDefault="004D053B" w:rsidP="00586281">
      <w:pPr>
        <w:ind w:firstLine="709"/>
        <w:jc w:val="both"/>
        <w:rPr>
          <w:lang w:val="kk-KZ"/>
        </w:rPr>
      </w:pPr>
      <w:r w:rsidRPr="00537A04">
        <w:rPr>
          <w:noProof/>
        </w:rPr>
        <w:drawing>
          <wp:inline distT="0" distB="0" distL="0" distR="0" wp14:anchorId="76E465F4" wp14:editId="3328461D">
            <wp:extent cx="4171950" cy="2362200"/>
            <wp:effectExtent l="0" t="0" r="0" b="0"/>
            <wp:docPr id="1947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4D053B" w:rsidRPr="00537A04" w:rsidRDefault="004D053B" w:rsidP="00586281">
      <w:pPr>
        <w:jc w:val="both"/>
        <w:rPr>
          <w:i/>
          <w:lang w:val="kk-KZ"/>
        </w:rPr>
      </w:pPr>
      <w:r w:rsidRPr="00537A04">
        <w:rPr>
          <w:i/>
          <w:lang w:val="kk-KZ"/>
        </w:rPr>
        <w:t xml:space="preserve">Источник: </w:t>
      </w:r>
      <w:r w:rsidRPr="00537A04">
        <w:rPr>
          <w:rFonts w:eastAsiaTheme="minorEastAsia"/>
          <w:i/>
          <w:iCs/>
          <w:lang w:val="kk-KZ"/>
        </w:rPr>
        <w:t xml:space="preserve">Бюро национальной статистики РК по информации </w:t>
      </w:r>
      <w:r w:rsidRPr="00537A04">
        <w:rPr>
          <w:i/>
          <w:lang w:val="kk-KZ"/>
        </w:rPr>
        <w:t>МВД РК.</w:t>
      </w:r>
    </w:p>
    <w:p w:rsidR="004D053B" w:rsidRPr="00537A04" w:rsidRDefault="004D053B" w:rsidP="00586281">
      <w:pPr>
        <w:jc w:val="both"/>
        <w:rPr>
          <w:b/>
          <w:i/>
        </w:rPr>
      </w:pPr>
    </w:p>
    <w:p w:rsidR="004D053B" w:rsidRPr="00537A04" w:rsidRDefault="004D053B" w:rsidP="007217A2">
      <w:pPr>
        <w:jc w:val="right"/>
        <w:rPr>
          <w:b/>
          <w:i/>
        </w:rPr>
      </w:pPr>
      <w:r w:rsidRPr="00537A04">
        <w:rPr>
          <w:b/>
          <w:i/>
        </w:rPr>
        <w:t>Рисунок 12.</w:t>
      </w:r>
      <w:r w:rsidRPr="00537A04">
        <w:rPr>
          <w:b/>
          <w:i/>
          <w:lang w:val="kk-KZ"/>
        </w:rPr>
        <w:t>8</w:t>
      </w:r>
      <w:r w:rsidRPr="00537A04">
        <w:rPr>
          <w:b/>
          <w:i/>
        </w:rPr>
        <w:t>.3</w:t>
      </w:r>
    </w:p>
    <w:p w:rsidR="004D053B" w:rsidRPr="00537A04" w:rsidRDefault="004D053B" w:rsidP="007217A2">
      <w:pPr>
        <w:jc w:val="center"/>
        <w:rPr>
          <w:b/>
          <w:i/>
        </w:rPr>
      </w:pPr>
      <w:r w:rsidRPr="00537A04">
        <w:rPr>
          <w:b/>
          <w:i/>
        </w:rPr>
        <w:t>Численность автотранспортных средств в области Жетысу</w:t>
      </w:r>
    </w:p>
    <w:p w:rsidR="004D053B" w:rsidRPr="00537A04" w:rsidRDefault="004D053B" w:rsidP="007217A2">
      <w:pPr>
        <w:jc w:val="center"/>
        <w:rPr>
          <w:b/>
          <w:i/>
        </w:rPr>
      </w:pPr>
      <w:r w:rsidRPr="00537A04">
        <w:rPr>
          <w:b/>
          <w:i/>
        </w:rPr>
        <w:t>по видам топлива на 01.01.2023 год, единиц</w:t>
      </w:r>
    </w:p>
    <w:p w:rsidR="004D053B" w:rsidRPr="00537A04" w:rsidRDefault="004D053B" w:rsidP="007217A2">
      <w:pPr>
        <w:ind w:firstLine="709"/>
        <w:jc w:val="center"/>
        <w:rPr>
          <w:b/>
          <w:lang w:val="kk-KZ"/>
        </w:rPr>
      </w:pPr>
      <w:r w:rsidRPr="00537A04">
        <w:rPr>
          <w:noProof/>
        </w:rPr>
        <w:drawing>
          <wp:inline distT="0" distB="0" distL="0" distR="0" wp14:anchorId="2B16A5C5" wp14:editId="1EE24B3D">
            <wp:extent cx="4105275" cy="2533650"/>
            <wp:effectExtent l="0" t="0" r="9525" b="0"/>
            <wp:docPr id="1947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4D053B" w:rsidRPr="00537A04" w:rsidRDefault="004D053B" w:rsidP="007217A2">
      <w:pPr>
        <w:jc w:val="center"/>
        <w:rPr>
          <w:i/>
          <w:lang w:val="kk-KZ"/>
        </w:rPr>
      </w:pPr>
      <w:r w:rsidRPr="00537A04">
        <w:rPr>
          <w:i/>
          <w:lang w:val="kk-KZ"/>
        </w:rPr>
        <w:t xml:space="preserve">Источник: </w:t>
      </w:r>
      <w:r w:rsidRPr="00537A04">
        <w:rPr>
          <w:rFonts w:eastAsiaTheme="minorEastAsia"/>
          <w:i/>
          <w:iCs/>
          <w:lang w:val="kk-KZ"/>
        </w:rPr>
        <w:t xml:space="preserve">Бюро национальной статистики РК по информации </w:t>
      </w:r>
      <w:r w:rsidRPr="00537A04">
        <w:rPr>
          <w:i/>
          <w:lang w:val="kk-KZ"/>
        </w:rPr>
        <w:t>МВД РК.</w:t>
      </w:r>
    </w:p>
    <w:p w:rsidR="004D053B" w:rsidRPr="00537A04" w:rsidRDefault="004D053B" w:rsidP="00586281">
      <w:pPr>
        <w:ind w:firstLine="709"/>
        <w:jc w:val="both"/>
        <w:rPr>
          <w:color w:val="FF0000"/>
          <w:lang w:val="kk-KZ"/>
        </w:rPr>
      </w:pPr>
      <w:r w:rsidRPr="00537A04">
        <w:rPr>
          <w:lang w:val="kk-KZ"/>
        </w:rPr>
        <w:t xml:space="preserve">По данным Департамента экологии по области Жетысу, за 2022 год от передвижных источников было выброшено в атмосферу области </w:t>
      </w:r>
      <w:r w:rsidRPr="00537A04">
        <w:rPr>
          <w:color w:val="FF0000"/>
          <w:lang w:val="kk-KZ"/>
        </w:rPr>
        <w:t>251,3</w:t>
      </w:r>
    </w:p>
    <w:p w:rsidR="004D053B" w:rsidRPr="00537A04" w:rsidRDefault="004D053B" w:rsidP="00586281">
      <w:pPr>
        <w:ind w:firstLine="709"/>
        <w:jc w:val="both"/>
        <w:rPr>
          <w:b/>
          <w:i/>
          <w:lang w:val="kk-KZ"/>
        </w:rPr>
      </w:pPr>
      <w:r w:rsidRPr="00537A04">
        <w:rPr>
          <w:b/>
          <w:i/>
          <w:lang w:val="kk-KZ"/>
        </w:rPr>
        <w:t>Качество атмосферного воздуха</w:t>
      </w:r>
    </w:p>
    <w:p w:rsidR="004D053B" w:rsidRPr="00537A04" w:rsidRDefault="004D053B" w:rsidP="00586281">
      <w:pPr>
        <w:ind w:firstLine="709"/>
        <w:jc w:val="both"/>
        <w:rPr>
          <w:lang w:val="kk-KZ"/>
        </w:rPr>
      </w:pPr>
      <w:r w:rsidRPr="00537A04">
        <w:rPr>
          <w:lang w:val="kk-KZ"/>
        </w:rPr>
        <w:t xml:space="preserve">В 2022 году РГП «Казгидромет» наблюдения за состоянием атмосферного воздуха в области Жетісу проводились на 3 автоматических станциях в городах Талдыкоргане (2) и Жаркенте (1). </w:t>
      </w:r>
    </w:p>
    <w:p w:rsidR="004D053B" w:rsidRPr="00537A04" w:rsidRDefault="004D053B" w:rsidP="00586281">
      <w:pPr>
        <w:ind w:firstLine="709"/>
        <w:jc w:val="both"/>
        <w:rPr>
          <w:lang w:val="kk-KZ"/>
        </w:rPr>
      </w:pPr>
      <w:r w:rsidRPr="00537A04">
        <w:rPr>
          <w:lang w:val="kk-KZ"/>
        </w:rPr>
        <w:t xml:space="preserve">В целом по городу Талдыкоргану определяются 9 показателей: взвешенные частицы РМ-10,  взвешенные частицы РМ-2,5, диоксид серы, оксид углерода, диоксид азота, оксид азота, сероводород, аммиак, мощность эквивалентной дозы гамма-излучения. </w:t>
      </w:r>
    </w:p>
    <w:p w:rsidR="004D053B" w:rsidRPr="00537A04" w:rsidRDefault="004D053B" w:rsidP="00586281">
      <w:pPr>
        <w:ind w:firstLine="709"/>
        <w:jc w:val="both"/>
        <w:rPr>
          <w:lang w:val="kk-KZ"/>
        </w:rPr>
      </w:pPr>
      <w:r w:rsidRPr="00537A04">
        <w:rPr>
          <w:lang w:val="kk-KZ"/>
        </w:rPr>
        <w:t>По городу Жаркенту определяются 6 показателей: взвешенные частицы РМ-10, взвешенные частицы РМ-2,5, диоксид серы, оксид углерода, диоксид азота, озон.</w:t>
      </w:r>
    </w:p>
    <w:p w:rsidR="004D053B" w:rsidRPr="00537A04" w:rsidRDefault="004D053B" w:rsidP="00586281">
      <w:pPr>
        <w:ind w:firstLine="709"/>
        <w:jc w:val="both"/>
        <w:rPr>
          <w:lang w:val="kk-KZ"/>
        </w:rPr>
      </w:pPr>
      <w:r w:rsidRPr="00537A04">
        <w:rPr>
          <w:lang w:val="kk-KZ"/>
        </w:rPr>
        <w:t>В таблице 12.8.1 представлена информация о состоянии атмосферного воздуха в области Жетысу.</w:t>
      </w:r>
    </w:p>
    <w:p w:rsidR="004D053B" w:rsidRPr="00537A04" w:rsidRDefault="004D053B" w:rsidP="00586281">
      <w:pPr>
        <w:ind w:firstLine="709"/>
        <w:jc w:val="both"/>
        <w:rPr>
          <w:lang w:val="kk-KZ"/>
        </w:rPr>
      </w:pPr>
    </w:p>
    <w:p w:rsidR="004D053B" w:rsidRPr="00537A04" w:rsidRDefault="004D053B" w:rsidP="007217A2">
      <w:pPr>
        <w:jc w:val="right"/>
        <w:rPr>
          <w:b/>
          <w:lang w:val="kk-KZ"/>
        </w:rPr>
      </w:pPr>
      <w:r w:rsidRPr="00537A04">
        <w:rPr>
          <w:b/>
          <w:lang w:val="kk-KZ"/>
        </w:rPr>
        <w:t xml:space="preserve">Таблица 12.8.1 </w:t>
      </w:r>
    </w:p>
    <w:p w:rsidR="004D053B" w:rsidRPr="00537A04" w:rsidRDefault="004D053B" w:rsidP="007217A2">
      <w:pPr>
        <w:tabs>
          <w:tab w:val="left" w:pos="7186"/>
        </w:tabs>
        <w:jc w:val="center"/>
        <w:rPr>
          <w:b/>
        </w:rPr>
      </w:pPr>
      <w:r w:rsidRPr="00537A04">
        <w:rPr>
          <w:b/>
        </w:rPr>
        <w:t>Качество атмосферного воздуха</w:t>
      </w:r>
    </w:p>
    <w:p w:rsidR="004D053B" w:rsidRPr="00537A04" w:rsidRDefault="004D053B" w:rsidP="00586281">
      <w:pPr>
        <w:tabs>
          <w:tab w:val="left" w:pos="7186"/>
        </w:tabs>
        <w:jc w:val="both"/>
        <w:rPr>
          <w:b/>
        </w:rPr>
      </w:pPr>
    </w:p>
    <w:tbl>
      <w:tblPr>
        <w:tblStyle w:val="13"/>
        <w:tblW w:w="10201" w:type="dxa"/>
        <w:jc w:val="center"/>
        <w:tblLayout w:type="fixed"/>
        <w:tblLook w:val="04A0" w:firstRow="1" w:lastRow="0" w:firstColumn="1" w:lastColumn="0" w:noHBand="0" w:noVBand="1"/>
      </w:tblPr>
      <w:tblGrid>
        <w:gridCol w:w="445"/>
        <w:gridCol w:w="1752"/>
        <w:gridCol w:w="1926"/>
        <w:gridCol w:w="972"/>
        <w:gridCol w:w="1666"/>
        <w:gridCol w:w="1666"/>
        <w:gridCol w:w="1774"/>
      </w:tblGrid>
      <w:tr w:rsidR="004D053B" w:rsidRPr="00537A04" w:rsidTr="002A027C">
        <w:trPr>
          <w:jc w:val="center"/>
        </w:trPr>
        <w:tc>
          <w:tcPr>
            <w:tcW w:w="445"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w:t>
            </w:r>
          </w:p>
        </w:tc>
        <w:tc>
          <w:tcPr>
            <w:tcW w:w="1752"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Населенный пункт</w:t>
            </w:r>
          </w:p>
        </w:tc>
        <w:tc>
          <w:tcPr>
            <w:tcW w:w="2898" w:type="dxa"/>
            <w:gridSpan w:val="2"/>
            <w:vAlign w:val="center"/>
          </w:tcPr>
          <w:p w:rsidR="004D053B" w:rsidRPr="00537A04" w:rsidRDefault="004D053B" w:rsidP="00586281">
            <w:pPr>
              <w:jc w:val="both"/>
              <w:rPr>
                <w:b/>
              </w:rPr>
            </w:pPr>
            <w:r w:rsidRPr="00537A04">
              <w:rPr>
                <w:b/>
              </w:rPr>
              <w:t>Количество постов наблюдений</w:t>
            </w:r>
          </w:p>
        </w:tc>
        <w:tc>
          <w:tcPr>
            <w:tcW w:w="5106"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jc w:val="center"/>
        </w:trPr>
        <w:tc>
          <w:tcPr>
            <w:tcW w:w="445" w:type="dxa"/>
            <w:vMerge/>
            <w:vAlign w:val="center"/>
          </w:tcPr>
          <w:p w:rsidR="004D053B" w:rsidRPr="00537A04" w:rsidRDefault="004D053B" w:rsidP="00586281">
            <w:pPr>
              <w:jc w:val="both"/>
              <w:rPr>
                <w:b/>
              </w:rPr>
            </w:pPr>
          </w:p>
        </w:tc>
        <w:tc>
          <w:tcPr>
            <w:tcW w:w="1752" w:type="dxa"/>
            <w:vMerge/>
            <w:vAlign w:val="center"/>
          </w:tcPr>
          <w:p w:rsidR="004D053B" w:rsidRPr="00537A04" w:rsidRDefault="004D053B" w:rsidP="00586281">
            <w:pPr>
              <w:jc w:val="both"/>
              <w:rPr>
                <w:b/>
              </w:rPr>
            </w:pPr>
          </w:p>
        </w:tc>
        <w:tc>
          <w:tcPr>
            <w:tcW w:w="1926" w:type="dxa"/>
            <w:vAlign w:val="center"/>
          </w:tcPr>
          <w:p w:rsidR="004D053B" w:rsidRPr="00537A04" w:rsidRDefault="004D053B" w:rsidP="00586281">
            <w:pPr>
              <w:jc w:val="both"/>
              <w:rPr>
                <w:i/>
              </w:rPr>
            </w:pPr>
            <w:r w:rsidRPr="00537A04">
              <w:rPr>
                <w:i/>
              </w:rPr>
              <w:t>автоматические</w:t>
            </w:r>
          </w:p>
        </w:tc>
        <w:tc>
          <w:tcPr>
            <w:tcW w:w="972" w:type="dxa"/>
            <w:vAlign w:val="center"/>
          </w:tcPr>
          <w:p w:rsidR="004D053B" w:rsidRPr="00537A04" w:rsidRDefault="004D053B" w:rsidP="00586281">
            <w:pPr>
              <w:jc w:val="both"/>
              <w:rPr>
                <w:i/>
              </w:rPr>
            </w:pPr>
            <w:r w:rsidRPr="00537A04">
              <w:rPr>
                <w:i/>
              </w:rPr>
              <w:t>ручные</w:t>
            </w:r>
          </w:p>
        </w:tc>
        <w:tc>
          <w:tcPr>
            <w:tcW w:w="1666" w:type="dxa"/>
            <w:vAlign w:val="center"/>
          </w:tcPr>
          <w:p w:rsidR="004D053B" w:rsidRPr="00537A04" w:rsidRDefault="004D053B" w:rsidP="00586281">
            <w:pPr>
              <w:jc w:val="both"/>
              <w:rPr>
                <w:b/>
              </w:rPr>
            </w:pPr>
            <w:r w:rsidRPr="00537A04">
              <w:rPr>
                <w:b/>
              </w:rPr>
              <w:t>ИЗА</w:t>
            </w:r>
          </w:p>
        </w:tc>
        <w:tc>
          <w:tcPr>
            <w:tcW w:w="1666" w:type="dxa"/>
            <w:vAlign w:val="center"/>
          </w:tcPr>
          <w:p w:rsidR="004D053B" w:rsidRPr="00537A04" w:rsidRDefault="004D053B" w:rsidP="00586281">
            <w:pPr>
              <w:jc w:val="both"/>
              <w:rPr>
                <w:b/>
              </w:rPr>
            </w:pPr>
            <w:r w:rsidRPr="00537A04">
              <w:rPr>
                <w:b/>
              </w:rPr>
              <w:t>СИ</w:t>
            </w:r>
          </w:p>
        </w:tc>
        <w:tc>
          <w:tcPr>
            <w:tcW w:w="1774"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1752" w:type="dxa"/>
            <w:vAlign w:val="center"/>
          </w:tcPr>
          <w:p w:rsidR="004D053B" w:rsidRPr="00537A04" w:rsidRDefault="004D053B" w:rsidP="00586281">
            <w:pPr>
              <w:jc w:val="both"/>
            </w:pPr>
            <w:r w:rsidRPr="00537A04">
              <w:t>Город Талдыкорган</w:t>
            </w:r>
          </w:p>
        </w:tc>
        <w:tc>
          <w:tcPr>
            <w:tcW w:w="1926" w:type="dxa"/>
            <w:vAlign w:val="center"/>
          </w:tcPr>
          <w:p w:rsidR="004D053B" w:rsidRPr="00537A04" w:rsidRDefault="004D053B" w:rsidP="00586281">
            <w:pPr>
              <w:jc w:val="both"/>
            </w:pPr>
            <w:r w:rsidRPr="00537A04">
              <w:t>2</w:t>
            </w:r>
          </w:p>
        </w:tc>
        <w:tc>
          <w:tcPr>
            <w:tcW w:w="972" w:type="dxa"/>
            <w:vAlign w:val="center"/>
          </w:tcPr>
          <w:p w:rsidR="004D053B" w:rsidRPr="00537A04" w:rsidRDefault="004D053B" w:rsidP="00586281">
            <w:pPr>
              <w:jc w:val="both"/>
            </w:pPr>
            <w:r w:rsidRPr="00537A04">
              <w:t>-</w:t>
            </w:r>
          </w:p>
        </w:tc>
        <w:tc>
          <w:tcPr>
            <w:tcW w:w="1666" w:type="dxa"/>
            <w:vAlign w:val="center"/>
          </w:tcPr>
          <w:p w:rsidR="004D053B" w:rsidRPr="00537A04" w:rsidRDefault="004D053B" w:rsidP="00586281">
            <w:pPr>
              <w:jc w:val="both"/>
            </w:pPr>
            <w:r w:rsidRPr="00537A04">
              <w:t>6 (повышенный уровень)</w:t>
            </w:r>
          </w:p>
        </w:tc>
        <w:tc>
          <w:tcPr>
            <w:tcW w:w="1666" w:type="dxa"/>
            <w:vAlign w:val="center"/>
          </w:tcPr>
          <w:p w:rsidR="004D053B" w:rsidRPr="00537A04" w:rsidRDefault="004D053B" w:rsidP="00586281">
            <w:pPr>
              <w:jc w:val="both"/>
            </w:pPr>
            <w:r w:rsidRPr="00537A04">
              <w:t>4,3 (повышенный уровень)</w:t>
            </w:r>
          </w:p>
        </w:tc>
        <w:tc>
          <w:tcPr>
            <w:tcW w:w="1774" w:type="dxa"/>
            <w:vAlign w:val="center"/>
          </w:tcPr>
          <w:p w:rsidR="004D053B" w:rsidRPr="00537A04" w:rsidRDefault="004D053B" w:rsidP="00586281">
            <w:pPr>
              <w:jc w:val="both"/>
            </w:pPr>
            <w:r w:rsidRPr="00537A04">
              <w:t>7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1752" w:type="dxa"/>
            <w:vAlign w:val="center"/>
          </w:tcPr>
          <w:p w:rsidR="004D053B" w:rsidRPr="00537A04" w:rsidRDefault="004D053B" w:rsidP="00586281">
            <w:pPr>
              <w:jc w:val="both"/>
            </w:pPr>
            <w:r w:rsidRPr="00537A04">
              <w:t>Город Жаркент</w:t>
            </w:r>
          </w:p>
        </w:tc>
        <w:tc>
          <w:tcPr>
            <w:tcW w:w="1926" w:type="dxa"/>
            <w:vAlign w:val="center"/>
          </w:tcPr>
          <w:p w:rsidR="004D053B" w:rsidRPr="00537A04" w:rsidRDefault="004D053B" w:rsidP="00586281">
            <w:pPr>
              <w:jc w:val="both"/>
            </w:pPr>
            <w:r w:rsidRPr="00537A04">
              <w:t>1</w:t>
            </w:r>
          </w:p>
        </w:tc>
        <w:tc>
          <w:tcPr>
            <w:tcW w:w="972" w:type="dxa"/>
            <w:vAlign w:val="center"/>
          </w:tcPr>
          <w:p w:rsidR="004D053B" w:rsidRPr="00537A04" w:rsidRDefault="004D053B" w:rsidP="00586281">
            <w:pPr>
              <w:jc w:val="both"/>
            </w:pPr>
            <w:r w:rsidRPr="00537A04">
              <w:t>-</w:t>
            </w:r>
          </w:p>
        </w:tc>
        <w:tc>
          <w:tcPr>
            <w:tcW w:w="1666" w:type="dxa"/>
            <w:vAlign w:val="center"/>
          </w:tcPr>
          <w:p w:rsidR="004D053B" w:rsidRPr="00537A04" w:rsidRDefault="004D053B" w:rsidP="00586281">
            <w:pPr>
              <w:jc w:val="both"/>
            </w:pPr>
            <w:r w:rsidRPr="00537A04">
              <w:t>10 (высокий уровень)</w:t>
            </w:r>
          </w:p>
        </w:tc>
        <w:tc>
          <w:tcPr>
            <w:tcW w:w="1666" w:type="dxa"/>
            <w:vAlign w:val="center"/>
          </w:tcPr>
          <w:p w:rsidR="004D053B" w:rsidRPr="00537A04" w:rsidRDefault="004D053B" w:rsidP="00586281">
            <w:pPr>
              <w:jc w:val="both"/>
            </w:pPr>
            <w:r w:rsidRPr="00537A04">
              <w:t>3,2 (повышенный уровень)</w:t>
            </w:r>
          </w:p>
        </w:tc>
        <w:tc>
          <w:tcPr>
            <w:tcW w:w="1774" w:type="dxa"/>
            <w:vAlign w:val="center"/>
          </w:tcPr>
          <w:p w:rsidR="004D053B" w:rsidRPr="00537A04" w:rsidRDefault="004D053B" w:rsidP="00586281">
            <w:pPr>
              <w:jc w:val="both"/>
            </w:pPr>
            <w:r w:rsidRPr="00537A04">
              <w:t>6 (повышенный уровень)</w:t>
            </w:r>
          </w:p>
        </w:tc>
      </w:tr>
    </w:tbl>
    <w:p w:rsidR="004D053B" w:rsidRPr="00537A04" w:rsidRDefault="004D053B" w:rsidP="00586281">
      <w:pPr>
        <w:ind w:firstLine="709"/>
        <w:jc w:val="both"/>
        <w:rPr>
          <w:i/>
        </w:rPr>
      </w:pPr>
      <w:r w:rsidRPr="00537A04">
        <w:rPr>
          <w:i/>
        </w:rPr>
        <w:t>Источник: РГП «Казгидромет».</w:t>
      </w:r>
    </w:p>
    <w:p w:rsidR="004D053B" w:rsidRPr="00537A04" w:rsidRDefault="004D053B" w:rsidP="00586281">
      <w:pPr>
        <w:ind w:firstLine="708"/>
        <w:jc w:val="both"/>
        <w:rPr>
          <w:i/>
          <w:color w:val="000000"/>
        </w:rPr>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jc w:val="both"/>
      </w:pPr>
      <w:r w:rsidRPr="00537A04">
        <w:t>Помимо стационарных постов наблюдений в области Жетісу действует передвижная экологическая лаборатория, с помощью которой измерение качества воздуха проводится дополнительно по</w:t>
      </w:r>
      <w:r w:rsidRPr="00537A04">
        <w:rPr>
          <w:lang w:val="kk-KZ"/>
        </w:rPr>
        <w:t xml:space="preserve"> </w:t>
      </w:r>
      <w:r w:rsidRPr="00537A04">
        <w:t>2 точкам города Талдыкорган по 8 показателям: взвешенные частицы (пыль), диоксид азота, диоксид серы, оксид азота, оксид углерода, фенол, формальдегид, сероводород.</w:t>
      </w:r>
    </w:p>
    <w:p w:rsidR="004D053B" w:rsidRPr="00537A04" w:rsidRDefault="004D053B" w:rsidP="00586281">
      <w:pPr>
        <w:ind w:firstLine="709"/>
        <w:jc w:val="both"/>
      </w:pPr>
      <w:r w:rsidRPr="00537A04">
        <w:rPr>
          <w:lang w:val="kk-KZ"/>
        </w:rPr>
        <w:t xml:space="preserve">По данным эпизодических наблюдений концентрации всех определяемых веществ находились в пределах допустимой нормы. </w:t>
      </w:r>
      <w:r w:rsidRPr="00537A04">
        <w:t>Случаи экстремально высокого и высокого загрязнения атмосферного воздуха в 2022 году не отмечены.</w:t>
      </w:r>
    </w:p>
    <w:p w:rsidR="004D053B" w:rsidRPr="00537A04" w:rsidRDefault="004D053B" w:rsidP="00586281">
      <w:pPr>
        <w:ind w:firstLine="567"/>
        <w:jc w:val="both"/>
        <w:rPr>
          <w:b/>
          <w:i/>
          <w:lang w:val="kk-KZ"/>
        </w:rPr>
      </w:pPr>
      <w:r w:rsidRPr="00537A04">
        <w:rPr>
          <w:b/>
          <w:i/>
          <w:lang w:val="kk-KZ"/>
        </w:rPr>
        <w:t>Газификация региона</w:t>
      </w:r>
    </w:p>
    <w:p w:rsidR="004D053B" w:rsidRPr="00537A04" w:rsidRDefault="004D053B" w:rsidP="00586281">
      <w:pPr>
        <w:ind w:firstLine="567"/>
        <w:jc w:val="both"/>
        <w:rPr>
          <w:lang w:val="kk-KZ"/>
        </w:rPr>
      </w:pPr>
      <w:r w:rsidRPr="00537A04">
        <w:rPr>
          <w:lang w:val="kk-KZ"/>
        </w:rPr>
        <w:t xml:space="preserve">Уровень газификации в области достиг 41,2%, газифицировано 22 населенных пункта с населением 288 тыс.человек. </w:t>
      </w:r>
    </w:p>
    <w:p w:rsidR="004D053B" w:rsidRPr="00537A04" w:rsidRDefault="004D053B" w:rsidP="00586281">
      <w:pPr>
        <w:ind w:firstLine="567"/>
        <w:jc w:val="both"/>
        <w:rPr>
          <w:lang w:val="kk-KZ"/>
        </w:rPr>
      </w:pPr>
      <w:r w:rsidRPr="00537A04">
        <w:rPr>
          <w:lang w:val="kk-KZ"/>
        </w:rPr>
        <w:t xml:space="preserve">В 2022 году доступ к природному газу получили жители 12 населенных пунктов с численностью населения 28,0 тыс человек (с. Мукры, Бескайнар, Мамбет, Жамбыл Амангельды Коксуского района, с.Оркусак, Сырымбет, Екпенди Ескельдинского района, Пригородное, 3 отделение, Ынтымак г.Талдыкорган, Сарыозек Кербулакского района). </w:t>
      </w:r>
    </w:p>
    <w:p w:rsidR="004D053B" w:rsidRPr="00537A04" w:rsidRDefault="004D053B" w:rsidP="00586281">
      <w:pPr>
        <w:ind w:firstLine="567"/>
        <w:jc w:val="both"/>
        <w:rPr>
          <w:lang w:val="kk-KZ"/>
        </w:rPr>
      </w:pPr>
      <w:r w:rsidRPr="00537A04">
        <w:rPr>
          <w:lang w:val="kk-KZ"/>
        </w:rPr>
        <w:t>Ведется строительство внутрипоселковых сетей в населенных пунктах Каратальского, Коксуского, Ескельдинского районов и г.Текели.</w:t>
      </w:r>
    </w:p>
    <w:p w:rsidR="004D053B" w:rsidRPr="00537A04" w:rsidRDefault="004D053B" w:rsidP="00586281">
      <w:pPr>
        <w:ind w:firstLine="567"/>
        <w:jc w:val="both"/>
        <w:rPr>
          <w:lang w:val="kk-KZ"/>
        </w:rPr>
      </w:pPr>
      <w:r w:rsidRPr="00537A04">
        <w:rPr>
          <w:lang w:val="kk-KZ"/>
        </w:rPr>
        <w:t>Завершены проектные работы 29 комплектов проектно-сметной документации (Ескельдинский район – 7, Коксуский – 12, Каратальский – 2, Кербулакский – 5, г.Талдыкорган – 2 и МГ «Талдыкорган-Ушарал» с охватом Аксуского, Сарканского и Алакольского районов с населением 124 тыс.чел).</w:t>
      </w:r>
    </w:p>
    <w:p w:rsidR="004D053B" w:rsidRPr="00537A04" w:rsidRDefault="004D053B" w:rsidP="00586281">
      <w:pPr>
        <w:ind w:firstLine="567"/>
        <w:jc w:val="both"/>
        <w:rPr>
          <w:lang w:val="kk-KZ"/>
        </w:rPr>
      </w:pPr>
      <w:r w:rsidRPr="00537A04">
        <w:rPr>
          <w:lang w:val="kk-KZ"/>
        </w:rPr>
        <w:t>Также в 2022 году переведена на газ  котельная №4 г. Талдыкоргана.</w:t>
      </w:r>
    </w:p>
    <w:p w:rsidR="004D053B" w:rsidRPr="00537A04" w:rsidRDefault="004D053B" w:rsidP="00586281">
      <w:pPr>
        <w:ind w:firstLine="567"/>
        <w:jc w:val="both"/>
        <w:rPr>
          <w:b/>
        </w:rPr>
      </w:pPr>
    </w:p>
    <w:p w:rsidR="004D053B" w:rsidRPr="00537A04" w:rsidRDefault="004D053B" w:rsidP="00586281">
      <w:pPr>
        <w:ind w:firstLine="567"/>
        <w:jc w:val="both"/>
        <w:rPr>
          <w:b/>
        </w:rPr>
      </w:pPr>
      <w:r w:rsidRPr="00537A04">
        <w:rPr>
          <w:b/>
        </w:rPr>
        <w:t>12.</w:t>
      </w:r>
      <w:r w:rsidRPr="00537A04">
        <w:rPr>
          <w:b/>
          <w:lang w:val="kk-KZ"/>
        </w:rPr>
        <w:t>8</w:t>
      </w:r>
      <w:r w:rsidRPr="00537A04">
        <w:rPr>
          <w:b/>
        </w:rPr>
        <w:t>.2. ВОДНЫЕ РЕСУРСЫ</w:t>
      </w:r>
    </w:p>
    <w:p w:rsidR="004D053B" w:rsidRPr="00537A04" w:rsidRDefault="004D053B" w:rsidP="00586281">
      <w:pPr>
        <w:ind w:firstLine="567"/>
        <w:jc w:val="both"/>
        <w:rPr>
          <w:b/>
        </w:rPr>
      </w:pPr>
    </w:p>
    <w:p w:rsidR="004D053B" w:rsidRPr="00537A04" w:rsidRDefault="004D053B" w:rsidP="00586281">
      <w:pPr>
        <w:ind w:firstLine="567"/>
        <w:jc w:val="both"/>
      </w:pPr>
      <w:r w:rsidRPr="00537A04">
        <w:t>В административных границах области Жетісу расположены более 1 тыс. водных объектов. Наиболее крупные реки – Иле, Лепси, Аксу, Коргас, Каратал, из озер - Балкаш, Алаколь, Сасыкколь, Жаланашколь, Кошкарколь.</w:t>
      </w:r>
    </w:p>
    <w:p w:rsidR="004D053B" w:rsidRPr="00537A04" w:rsidRDefault="004D053B" w:rsidP="00586281">
      <w:pPr>
        <w:ind w:firstLine="567"/>
        <w:jc w:val="both"/>
        <w:rPr>
          <w:b/>
          <w:i/>
        </w:rPr>
      </w:pPr>
      <w:r w:rsidRPr="00537A04">
        <w:rPr>
          <w:b/>
          <w:i/>
        </w:rPr>
        <w:t>Водопотребление</w:t>
      </w:r>
    </w:p>
    <w:p w:rsidR="004D053B" w:rsidRPr="00537A04" w:rsidRDefault="004D053B" w:rsidP="00586281">
      <w:pPr>
        <w:ind w:firstLine="567"/>
        <w:jc w:val="both"/>
      </w:pPr>
      <w:r w:rsidRPr="00537A04">
        <w:rPr>
          <w:rFonts w:eastAsia="Calibri"/>
          <w:lang w:eastAsia="en-US"/>
        </w:rPr>
        <w:t xml:space="preserve">Согласно Бюро национальной статистики РК, в 2022 году объем отпущенной потребителям воды составил </w:t>
      </w:r>
      <w:r w:rsidRPr="00537A04">
        <w:rPr>
          <w:rFonts w:eastAsia="Calibri"/>
        </w:rPr>
        <w:t>16 883</w:t>
      </w:r>
      <w:r w:rsidRPr="00537A04">
        <w:rPr>
          <w:rFonts w:eastAsia="Calibri"/>
          <w:lang w:eastAsia="en-US"/>
        </w:rPr>
        <w:t>,3 тыс. м</w:t>
      </w:r>
      <w:r w:rsidRPr="00537A04">
        <w:rPr>
          <w:rFonts w:eastAsia="Calibri"/>
          <w:vertAlign w:val="superscript"/>
          <w:lang w:eastAsia="en-US"/>
        </w:rPr>
        <w:t xml:space="preserve">3 </w:t>
      </w:r>
      <w:r w:rsidRPr="00537A04">
        <w:t>(таблица 12</w:t>
      </w:r>
      <w:r w:rsidRPr="00537A04">
        <w:rPr>
          <w:lang w:val="kk-KZ"/>
        </w:rPr>
        <w:t>.8</w:t>
      </w:r>
      <w:r w:rsidRPr="00537A04">
        <w:t>.</w:t>
      </w:r>
      <w:r w:rsidRPr="00537A04">
        <w:rPr>
          <w:lang w:val="kk-KZ"/>
        </w:rPr>
        <w:t>2</w:t>
      </w:r>
      <w:r w:rsidRPr="00537A04">
        <w:t xml:space="preserve">). </w:t>
      </w:r>
    </w:p>
    <w:p w:rsidR="004D053B" w:rsidRPr="00537A04" w:rsidRDefault="004D053B" w:rsidP="00586281">
      <w:pPr>
        <w:ind w:firstLine="567"/>
        <w:jc w:val="both"/>
      </w:pPr>
    </w:p>
    <w:p w:rsidR="004D053B" w:rsidRPr="00537A04" w:rsidRDefault="004D053B" w:rsidP="007217A2">
      <w:pPr>
        <w:ind w:firstLine="709"/>
        <w:jc w:val="right"/>
        <w:rPr>
          <w:b/>
          <w:lang w:val="kk-KZ"/>
        </w:rPr>
      </w:pPr>
      <w:r w:rsidRPr="00537A04">
        <w:rPr>
          <w:b/>
        </w:rPr>
        <w:t>Таблица 12.</w:t>
      </w:r>
      <w:r w:rsidRPr="00537A04">
        <w:rPr>
          <w:b/>
          <w:lang w:val="kk-KZ"/>
        </w:rPr>
        <w:t>8</w:t>
      </w:r>
      <w:r w:rsidRPr="00537A04">
        <w:rPr>
          <w:b/>
        </w:rPr>
        <w:t>.</w:t>
      </w:r>
      <w:r w:rsidRPr="00537A04">
        <w:rPr>
          <w:b/>
          <w:lang w:val="kk-KZ"/>
        </w:rPr>
        <w:t>2</w:t>
      </w:r>
    </w:p>
    <w:p w:rsidR="004D053B" w:rsidRPr="00537A04" w:rsidRDefault="004D053B" w:rsidP="007217A2">
      <w:pPr>
        <w:ind w:firstLine="709"/>
        <w:jc w:val="center"/>
        <w:rPr>
          <w:b/>
        </w:rPr>
      </w:pPr>
      <w:r w:rsidRPr="00537A04">
        <w:rPr>
          <w:b/>
        </w:rPr>
        <w:t>Объем отпущенной воды потребителям за 2022 год, тыс. м</w:t>
      </w:r>
      <w:r w:rsidRPr="00537A04">
        <w:rPr>
          <w:b/>
          <w:vertAlign w:val="superscript"/>
        </w:rPr>
        <w:t>3</w:t>
      </w:r>
    </w:p>
    <w:p w:rsidR="004D053B" w:rsidRPr="00537A04" w:rsidRDefault="004D053B" w:rsidP="00586281">
      <w:pPr>
        <w:ind w:firstLine="709"/>
        <w:jc w:val="both"/>
        <w:rPr>
          <w:strike/>
        </w:rPr>
      </w:pPr>
    </w:p>
    <w:tbl>
      <w:tblPr>
        <w:tblW w:w="98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9"/>
        <w:gridCol w:w="1418"/>
        <w:gridCol w:w="1549"/>
        <w:gridCol w:w="2120"/>
        <w:gridCol w:w="1640"/>
      </w:tblGrid>
      <w:tr w:rsidR="004D053B" w:rsidRPr="00537A04" w:rsidTr="002A027C">
        <w:trPr>
          <w:trHeight w:val="146"/>
        </w:trPr>
        <w:tc>
          <w:tcPr>
            <w:tcW w:w="1701" w:type="dxa"/>
            <w:vMerge w:val="restart"/>
            <w:shd w:val="clear" w:color="auto" w:fill="auto"/>
            <w:vAlign w:val="center"/>
            <w:hideMark/>
          </w:tcPr>
          <w:p w:rsidR="004D053B" w:rsidRPr="00537A04" w:rsidRDefault="004D053B" w:rsidP="00586281">
            <w:pPr>
              <w:jc w:val="both"/>
              <w:rPr>
                <w:b/>
                <w:strike/>
                <w:color w:val="000000"/>
              </w:rPr>
            </w:pPr>
            <w:r w:rsidRPr="00537A04">
              <w:rPr>
                <w:b/>
                <w:strike/>
                <w:color w:val="000000"/>
              </w:rPr>
              <w:t> </w:t>
            </w:r>
            <w:r w:rsidRPr="00537A04">
              <w:rPr>
                <w:b/>
                <w:color w:val="000000"/>
              </w:rPr>
              <w:t>Наименовани</w:t>
            </w:r>
            <w:r w:rsidRPr="00537A04">
              <w:rPr>
                <w:b/>
                <w:strike/>
                <w:color w:val="000000"/>
              </w:rPr>
              <w:t>е</w:t>
            </w:r>
          </w:p>
        </w:tc>
        <w:tc>
          <w:tcPr>
            <w:tcW w:w="1419" w:type="dxa"/>
            <w:vMerge w:val="restart"/>
            <w:shd w:val="clear" w:color="auto" w:fill="auto"/>
            <w:vAlign w:val="center"/>
            <w:hideMark/>
          </w:tcPr>
          <w:p w:rsidR="004D053B" w:rsidRPr="00537A04" w:rsidRDefault="004D053B" w:rsidP="00586281">
            <w:pPr>
              <w:jc w:val="both"/>
              <w:rPr>
                <w:b/>
                <w:color w:val="000000"/>
              </w:rPr>
            </w:pPr>
            <w:r w:rsidRPr="00537A04">
              <w:rPr>
                <w:b/>
                <w:strike/>
                <w:color w:val="000000"/>
              </w:rPr>
              <w:br/>
            </w:r>
            <w:r w:rsidRPr="00537A04">
              <w:rPr>
                <w:b/>
                <w:color w:val="000000"/>
              </w:rPr>
              <w:t>Отпущено воды потребителям, всего</w:t>
            </w:r>
          </w:p>
        </w:tc>
        <w:tc>
          <w:tcPr>
            <w:tcW w:w="6727"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701" w:type="dxa"/>
            <w:vMerge/>
            <w:vAlign w:val="center"/>
            <w:hideMark/>
          </w:tcPr>
          <w:p w:rsidR="004D053B" w:rsidRPr="00537A04" w:rsidRDefault="004D053B" w:rsidP="00586281">
            <w:pPr>
              <w:jc w:val="both"/>
              <w:rPr>
                <w:b/>
                <w:strike/>
                <w:color w:val="000000"/>
              </w:rPr>
            </w:pPr>
          </w:p>
        </w:tc>
        <w:tc>
          <w:tcPr>
            <w:tcW w:w="1419" w:type="dxa"/>
            <w:vMerge/>
            <w:vAlign w:val="center"/>
            <w:hideMark/>
          </w:tcPr>
          <w:p w:rsidR="004D053B" w:rsidRPr="00537A04" w:rsidRDefault="004D053B" w:rsidP="00586281">
            <w:pPr>
              <w:jc w:val="both"/>
              <w:rPr>
                <w:b/>
                <w:strike/>
                <w:color w:val="000000"/>
              </w:rPr>
            </w:pP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549"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2120"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640"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trPr>
        <w:tc>
          <w:tcPr>
            <w:tcW w:w="1701" w:type="dxa"/>
            <w:shd w:val="clear" w:color="auto" w:fill="auto"/>
            <w:vAlign w:val="bottom"/>
            <w:hideMark/>
          </w:tcPr>
          <w:p w:rsidR="004D053B" w:rsidRPr="00537A04" w:rsidRDefault="004D053B" w:rsidP="00586281">
            <w:pPr>
              <w:jc w:val="both"/>
              <w:rPr>
                <w:strike/>
                <w:color w:val="000000"/>
              </w:rPr>
            </w:pPr>
            <w:r w:rsidRPr="00537A04">
              <w:rPr>
                <w:color w:val="000000"/>
              </w:rPr>
              <w:t>Область Жетысу</w:t>
            </w:r>
          </w:p>
        </w:tc>
        <w:tc>
          <w:tcPr>
            <w:tcW w:w="1419" w:type="dxa"/>
            <w:shd w:val="clear" w:color="auto" w:fill="auto"/>
            <w:vAlign w:val="center"/>
          </w:tcPr>
          <w:p w:rsidR="004D053B" w:rsidRPr="00537A04" w:rsidRDefault="004D053B" w:rsidP="00586281">
            <w:pPr>
              <w:jc w:val="both"/>
              <w:rPr>
                <w:strike/>
                <w:color w:val="000000"/>
              </w:rPr>
            </w:pPr>
            <w:r w:rsidRPr="00537A04">
              <w:rPr>
                <w:rFonts w:eastAsia="Calibri"/>
              </w:rPr>
              <w:t>16 883</w:t>
            </w:r>
            <w:r w:rsidRPr="00537A04">
              <w:rPr>
                <w:rFonts w:eastAsia="Calibri"/>
                <w:lang w:eastAsia="en-US"/>
              </w:rPr>
              <w:t>,3</w:t>
            </w:r>
          </w:p>
        </w:tc>
        <w:tc>
          <w:tcPr>
            <w:tcW w:w="1418" w:type="dxa"/>
            <w:shd w:val="clear" w:color="auto" w:fill="auto"/>
            <w:vAlign w:val="center"/>
          </w:tcPr>
          <w:p w:rsidR="004D053B" w:rsidRPr="00537A04" w:rsidRDefault="004D053B" w:rsidP="00586281">
            <w:pPr>
              <w:jc w:val="both"/>
              <w:rPr>
                <w:color w:val="000000"/>
              </w:rPr>
            </w:pPr>
            <w:r w:rsidRPr="00537A04">
              <w:rPr>
                <w:color w:val="000000"/>
              </w:rPr>
              <w:t>12 671,1</w:t>
            </w:r>
          </w:p>
        </w:tc>
        <w:tc>
          <w:tcPr>
            <w:tcW w:w="1549" w:type="dxa"/>
            <w:shd w:val="clear" w:color="auto" w:fill="auto"/>
            <w:vAlign w:val="center"/>
          </w:tcPr>
          <w:p w:rsidR="004D053B" w:rsidRPr="00537A04" w:rsidRDefault="004D053B" w:rsidP="00586281">
            <w:pPr>
              <w:jc w:val="both"/>
              <w:rPr>
                <w:color w:val="000000"/>
              </w:rPr>
            </w:pPr>
            <w:r w:rsidRPr="00537A04">
              <w:rPr>
                <w:color w:val="000000"/>
              </w:rPr>
              <w:t>2 082,9</w:t>
            </w:r>
          </w:p>
        </w:tc>
        <w:tc>
          <w:tcPr>
            <w:tcW w:w="2120" w:type="dxa"/>
            <w:shd w:val="clear" w:color="auto" w:fill="auto"/>
            <w:vAlign w:val="center"/>
          </w:tcPr>
          <w:p w:rsidR="004D053B" w:rsidRPr="00537A04" w:rsidRDefault="004D053B" w:rsidP="00586281">
            <w:pPr>
              <w:jc w:val="both"/>
              <w:rPr>
                <w:color w:val="000000"/>
              </w:rPr>
            </w:pPr>
            <w:r w:rsidRPr="00537A04">
              <w:rPr>
                <w:color w:val="000000"/>
              </w:rPr>
              <w:t>2 033,4</w:t>
            </w:r>
          </w:p>
        </w:tc>
        <w:tc>
          <w:tcPr>
            <w:tcW w:w="1640" w:type="dxa"/>
            <w:shd w:val="clear" w:color="auto" w:fill="auto"/>
            <w:vAlign w:val="center"/>
          </w:tcPr>
          <w:p w:rsidR="004D053B" w:rsidRPr="00537A04" w:rsidRDefault="004D053B" w:rsidP="00586281">
            <w:pPr>
              <w:jc w:val="both"/>
              <w:rPr>
                <w:color w:val="000000"/>
              </w:rPr>
            </w:pPr>
            <w:r w:rsidRPr="00537A04">
              <w:rPr>
                <w:color w:val="000000"/>
              </w:rPr>
              <w:t>95,8</w:t>
            </w:r>
          </w:p>
        </w:tc>
      </w:tr>
    </w:tbl>
    <w:p w:rsidR="004D053B" w:rsidRPr="00537A04" w:rsidRDefault="004D053B" w:rsidP="00586281">
      <w:pPr>
        <w:ind w:firstLine="567"/>
        <w:jc w:val="both"/>
      </w:pPr>
      <w:r w:rsidRPr="00537A04">
        <w:rPr>
          <w:rFonts w:eastAsia="Calibri"/>
          <w:i/>
        </w:rPr>
        <w:t>Источник: Бюро национальной статистики РК.</w:t>
      </w:r>
    </w:p>
    <w:p w:rsidR="004D053B" w:rsidRPr="00537A04" w:rsidRDefault="004D053B" w:rsidP="00586281">
      <w:pPr>
        <w:ind w:firstLine="567"/>
        <w:jc w:val="both"/>
      </w:pPr>
      <w:r w:rsidRPr="00537A04">
        <w:t>Протяженность водопроводных сетей по области Жетысу в 2022 году составила 2 662,7 км, в том числе 158 км - изношенные. Утечка или неучтенный расход воды составил в 2022 году 988,1 тыс.м</w:t>
      </w:r>
      <w:r w:rsidRPr="00537A04">
        <w:rPr>
          <w:vertAlign w:val="superscript"/>
        </w:rPr>
        <w:t>3</w:t>
      </w:r>
      <w:r w:rsidRPr="00537A04">
        <w:t>.</w:t>
      </w:r>
    </w:p>
    <w:p w:rsidR="004D053B" w:rsidRPr="00537A04" w:rsidRDefault="004D053B" w:rsidP="00586281">
      <w:pPr>
        <w:jc w:val="both"/>
      </w:pPr>
      <w:r w:rsidRPr="00537A04">
        <w:t xml:space="preserve">      </w:t>
      </w:r>
      <w:r w:rsidRPr="00537A04">
        <w:rPr>
          <w:b/>
          <w:i/>
        </w:rPr>
        <w:t>Водоотведение</w:t>
      </w:r>
    </w:p>
    <w:p w:rsidR="004D053B" w:rsidRPr="00537A04" w:rsidRDefault="004D053B" w:rsidP="00586281">
      <w:pPr>
        <w:ind w:firstLine="567"/>
        <w:jc w:val="both"/>
        <w:rPr>
          <w:bCs/>
        </w:rPr>
      </w:pPr>
      <w:r w:rsidRPr="00537A04">
        <w:rPr>
          <w:bCs/>
        </w:rPr>
        <w:t>В 2022 году общая протяженность канализационных сетей по области Жетысу составила 1899,5 км, из них 56 км нуждаются в ремонте.</w:t>
      </w:r>
    </w:p>
    <w:p w:rsidR="004D053B" w:rsidRPr="00537A04" w:rsidRDefault="004D053B" w:rsidP="00586281">
      <w:pPr>
        <w:ind w:firstLine="567"/>
        <w:jc w:val="both"/>
      </w:pPr>
      <w:r w:rsidRPr="00537A04">
        <w:rPr>
          <w:bCs/>
        </w:rPr>
        <w:t>Общий объем водоотведения в 2022 году составил</w:t>
      </w:r>
      <w:r w:rsidRPr="00537A04">
        <w:rPr>
          <w:lang w:val="kk-KZ"/>
        </w:rPr>
        <w:t xml:space="preserve"> 8 531,5 </w:t>
      </w:r>
      <w:r w:rsidRPr="00537A04">
        <w:rPr>
          <w:bCs/>
        </w:rPr>
        <w:t>тыс.м</w:t>
      </w:r>
      <w:r w:rsidRPr="00537A04">
        <w:rPr>
          <w:bCs/>
          <w:vertAlign w:val="superscript"/>
        </w:rPr>
        <w:t>3</w:t>
      </w:r>
      <w:r w:rsidRPr="00537A04">
        <w:t xml:space="preserve">. </w:t>
      </w:r>
    </w:p>
    <w:p w:rsidR="007217A2" w:rsidRPr="00537A04" w:rsidRDefault="007217A2" w:rsidP="00586281">
      <w:pPr>
        <w:ind w:firstLine="567"/>
        <w:jc w:val="both"/>
      </w:pPr>
    </w:p>
    <w:p w:rsidR="004D053B" w:rsidRPr="00537A04" w:rsidRDefault="004D053B" w:rsidP="007217A2">
      <w:pPr>
        <w:ind w:firstLine="567"/>
        <w:jc w:val="right"/>
        <w:rPr>
          <w:b/>
          <w:lang w:val="kk-KZ"/>
        </w:rPr>
      </w:pPr>
      <w:r w:rsidRPr="00537A04">
        <w:rPr>
          <w:b/>
        </w:rPr>
        <w:t>Таблица 12.</w:t>
      </w:r>
      <w:r w:rsidRPr="00537A04">
        <w:rPr>
          <w:b/>
          <w:lang w:val="kk-KZ"/>
        </w:rPr>
        <w:t>8</w:t>
      </w:r>
      <w:r w:rsidRPr="00537A04">
        <w:rPr>
          <w:b/>
        </w:rPr>
        <w:t>.</w:t>
      </w:r>
      <w:r w:rsidRPr="00537A04">
        <w:rPr>
          <w:b/>
          <w:lang w:val="kk-KZ"/>
        </w:rPr>
        <w:t>3</w:t>
      </w:r>
    </w:p>
    <w:p w:rsidR="004D053B" w:rsidRPr="00537A04" w:rsidRDefault="004D053B" w:rsidP="007217A2">
      <w:pPr>
        <w:ind w:firstLine="567"/>
        <w:jc w:val="center"/>
        <w:rPr>
          <w:b/>
        </w:rPr>
      </w:pPr>
      <w:r w:rsidRPr="00537A04">
        <w:rPr>
          <w:b/>
        </w:rPr>
        <w:t>Сбросы загрязняющих веществ со сточными водами в области Жетысу за 2022 год</w:t>
      </w:r>
    </w:p>
    <w:p w:rsidR="004D053B" w:rsidRPr="00537A04" w:rsidRDefault="004D053B" w:rsidP="00586281">
      <w:pPr>
        <w:ind w:firstLine="567"/>
        <w:jc w:val="both"/>
        <w:rPr>
          <w:b/>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4111"/>
        <w:gridCol w:w="1559"/>
        <w:gridCol w:w="1559"/>
      </w:tblGrid>
      <w:tr w:rsidR="004D053B" w:rsidRPr="00537A04" w:rsidTr="002A027C">
        <w:trPr>
          <w:trHeight w:val="402"/>
        </w:trPr>
        <w:tc>
          <w:tcPr>
            <w:tcW w:w="6663" w:type="dxa"/>
            <w:gridSpan w:val="2"/>
            <w:vAlign w:val="center"/>
          </w:tcPr>
          <w:p w:rsidR="004D053B" w:rsidRPr="00537A04" w:rsidRDefault="004D053B" w:rsidP="00586281">
            <w:pPr>
              <w:jc w:val="both"/>
              <w:rPr>
                <w:b/>
              </w:rPr>
            </w:pPr>
            <w:r w:rsidRPr="00537A04">
              <w:rPr>
                <w:b/>
              </w:rPr>
              <w:t>Фактические объемы сбросов</w:t>
            </w:r>
          </w:p>
        </w:tc>
        <w:tc>
          <w:tcPr>
            <w:tcW w:w="1559" w:type="dxa"/>
            <w:vAlign w:val="center"/>
          </w:tcPr>
          <w:p w:rsidR="004D053B" w:rsidRPr="00537A04" w:rsidRDefault="004D053B" w:rsidP="00586281">
            <w:pPr>
              <w:jc w:val="both"/>
              <w:rPr>
                <w:b/>
              </w:rPr>
            </w:pPr>
            <w:r w:rsidRPr="00537A04">
              <w:rPr>
                <w:b/>
              </w:rPr>
              <w:t>2021 год</w:t>
            </w:r>
          </w:p>
        </w:tc>
        <w:tc>
          <w:tcPr>
            <w:tcW w:w="1559" w:type="dxa"/>
            <w:vAlign w:val="center"/>
          </w:tcPr>
          <w:p w:rsidR="004D053B" w:rsidRPr="00537A04" w:rsidRDefault="004D053B" w:rsidP="00586281">
            <w:pPr>
              <w:jc w:val="both"/>
              <w:rPr>
                <w:b/>
              </w:rPr>
            </w:pPr>
            <w:r w:rsidRPr="00537A04">
              <w:rPr>
                <w:b/>
              </w:rPr>
              <w:t>2022 год</w:t>
            </w:r>
          </w:p>
        </w:tc>
      </w:tr>
      <w:tr w:rsidR="004D053B" w:rsidRPr="00537A04" w:rsidTr="002A027C">
        <w:trPr>
          <w:trHeight w:val="224"/>
        </w:trPr>
        <w:tc>
          <w:tcPr>
            <w:tcW w:w="2552" w:type="dxa"/>
            <w:vMerge w:val="restart"/>
            <w:vAlign w:val="center"/>
          </w:tcPr>
          <w:p w:rsidR="004D053B" w:rsidRPr="00537A04" w:rsidRDefault="004D053B" w:rsidP="00586281">
            <w:pPr>
              <w:jc w:val="both"/>
            </w:pPr>
            <w:r w:rsidRPr="00537A04">
              <w:t>Промышленные сбросы</w:t>
            </w:r>
          </w:p>
        </w:tc>
        <w:tc>
          <w:tcPr>
            <w:tcW w:w="4111" w:type="dxa"/>
            <w:vAlign w:val="center"/>
          </w:tcPr>
          <w:p w:rsidR="004D053B" w:rsidRPr="00537A04" w:rsidRDefault="004D053B" w:rsidP="00586281">
            <w:pPr>
              <w:jc w:val="both"/>
              <w:rPr>
                <w:vertAlign w:val="superscript"/>
              </w:rPr>
            </w:pPr>
            <w:r w:rsidRPr="00537A04">
              <w:t>Объем водоотведения, тыс. м</w:t>
            </w:r>
            <w:r w:rsidRPr="00537A04">
              <w:rPr>
                <w:vertAlign w:val="superscript"/>
              </w:rPr>
              <w:t>3</w:t>
            </w:r>
          </w:p>
        </w:tc>
        <w:tc>
          <w:tcPr>
            <w:tcW w:w="1559" w:type="dxa"/>
            <w:vAlign w:val="center"/>
          </w:tcPr>
          <w:p w:rsidR="004D053B" w:rsidRPr="00537A04" w:rsidRDefault="004D053B" w:rsidP="00586281">
            <w:pPr>
              <w:jc w:val="both"/>
            </w:pPr>
            <w:r w:rsidRPr="00537A04">
              <w:t>-</w:t>
            </w:r>
          </w:p>
        </w:tc>
        <w:tc>
          <w:tcPr>
            <w:tcW w:w="1559" w:type="dxa"/>
            <w:vAlign w:val="center"/>
          </w:tcPr>
          <w:p w:rsidR="004D053B" w:rsidRPr="00537A04" w:rsidRDefault="004D053B" w:rsidP="00586281">
            <w:pPr>
              <w:jc w:val="both"/>
              <w:rPr>
                <w:lang w:val="kk-KZ"/>
              </w:rPr>
            </w:pPr>
          </w:p>
        </w:tc>
      </w:tr>
      <w:tr w:rsidR="004D053B" w:rsidRPr="00537A04" w:rsidTr="002A027C">
        <w:trPr>
          <w:trHeight w:val="369"/>
        </w:trPr>
        <w:tc>
          <w:tcPr>
            <w:tcW w:w="2552" w:type="dxa"/>
            <w:vMerge/>
            <w:vAlign w:val="center"/>
          </w:tcPr>
          <w:p w:rsidR="004D053B" w:rsidRPr="00537A04" w:rsidRDefault="004D053B" w:rsidP="00586281">
            <w:pPr>
              <w:jc w:val="both"/>
            </w:pPr>
          </w:p>
        </w:tc>
        <w:tc>
          <w:tcPr>
            <w:tcW w:w="4111" w:type="dxa"/>
            <w:vAlign w:val="center"/>
          </w:tcPr>
          <w:p w:rsidR="004D053B" w:rsidRPr="00537A04" w:rsidRDefault="004D053B" w:rsidP="00586281">
            <w:pPr>
              <w:jc w:val="both"/>
            </w:pPr>
            <w:r w:rsidRPr="00537A04">
              <w:t>Объем загрязняющих веществ, тыс. тонн</w:t>
            </w:r>
          </w:p>
        </w:tc>
        <w:tc>
          <w:tcPr>
            <w:tcW w:w="1559" w:type="dxa"/>
            <w:vAlign w:val="center"/>
          </w:tcPr>
          <w:p w:rsidR="004D053B" w:rsidRPr="00537A04" w:rsidRDefault="004D053B" w:rsidP="00586281">
            <w:pPr>
              <w:jc w:val="both"/>
            </w:pPr>
            <w:r w:rsidRPr="00537A04">
              <w:t>-</w:t>
            </w:r>
          </w:p>
        </w:tc>
        <w:tc>
          <w:tcPr>
            <w:tcW w:w="1559" w:type="dxa"/>
            <w:vAlign w:val="center"/>
          </w:tcPr>
          <w:p w:rsidR="004D053B" w:rsidRPr="00537A04" w:rsidRDefault="004D053B" w:rsidP="00586281">
            <w:pPr>
              <w:jc w:val="both"/>
              <w:rPr>
                <w:lang w:val="kk-KZ"/>
              </w:rPr>
            </w:pPr>
          </w:p>
        </w:tc>
      </w:tr>
      <w:tr w:rsidR="004D053B" w:rsidRPr="00537A04" w:rsidTr="002A027C">
        <w:trPr>
          <w:trHeight w:val="289"/>
        </w:trPr>
        <w:tc>
          <w:tcPr>
            <w:tcW w:w="2552" w:type="dxa"/>
            <w:vMerge w:val="restart"/>
            <w:vAlign w:val="center"/>
          </w:tcPr>
          <w:p w:rsidR="004D053B" w:rsidRPr="00537A04" w:rsidRDefault="004D053B" w:rsidP="00586281">
            <w:pPr>
              <w:jc w:val="both"/>
            </w:pPr>
            <w:r w:rsidRPr="00537A04">
              <w:t>Хозяйственно-бытовые сточные воды</w:t>
            </w:r>
          </w:p>
        </w:tc>
        <w:tc>
          <w:tcPr>
            <w:tcW w:w="4111" w:type="dxa"/>
            <w:vAlign w:val="center"/>
          </w:tcPr>
          <w:p w:rsidR="004D053B" w:rsidRPr="00537A04" w:rsidRDefault="004D053B" w:rsidP="00586281">
            <w:pPr>
              <w:jc w:val="both"/>
              <w:rPr>
                <w:vertAlign w:val="superscript"/>
              </w:rPr>
            </w:pPr>
            <w:r w:rsidRPr="00537A04">
              <w:t>Объем водоотведения, тыс. м</w:t>
            </w:r>
            <w:r w:rsidRPr="00537A04">
              <w:rPr>
                <w:vertAlign w:val="superscript"/>
              </w:rPr>
              <w:t>3</w:t>
            </w:r>
          </w:p>
        </w:tc>
        <w:tc>
          <w:tcPr>
            <w:tcW w:w="1559" w:type="dxa"/>
            <w:vAlign w:val="center"/>
          </w:tcPr>
          <w:p w:rsidR="004D053B" w:rsidRPr="00537A04" w:rsidRDefault="004D053B" w:rsidP="00586281">
            <w:pPr>
              <w:jc w:val="both"/>
            </w:pPr>
            <w:r w:rsidRPr="00537A04">
              <w:t>-</w:t>
            </w:r>
          </w:p>
        </w:tc>
        <w:tc>
          <w:tcPr>
            <w:tcW w:w="1559" w:type="dxa"/>
            <w:vAlign w:val="center"/>
          </w:tcPr>
          <w:p w:rsidR="004D053B" w:rsidRPr="00537A04" w:rsidRDefault="004D053B" w:rsidP="00586281">
            <w:pPr>
              <w:jc w:val="both"/>
              <w:rPr>
                <w:lang w:val="kk-KZ"/>
              </w:rPr>
            </w:pPr>
          </w:p>
        </w:tc>
      </w:tr>
      <w:tr w:rsidR="004D053B" w:rsidRPr="00537A04" w:rsidTr="002A027C">
        <w:trPr>
          <w:trHeight w:val="408"/>
        </w:trPr>
        <w:tc>
          <w:tcPr>
            <w:tcW w:w="2552" w:type="dxa"/>
            <w:vMerge/>
            <w:vAlign w:val="center"/>
          </w:tcPr>
          <w:p w:rsidR="004D053B" w:rsidRPr="00537A04" w:rsidRDefault="004D053B" w:rsidP="00586281">
            <w:pPr>
              <w:jc w:val="both"/>
            </w:pPr>
          </w:p>
        </w:tc>
        <w:tc>
          <w:tcPr>
            <w:tcW w:w="4111" w:type="dxa"/>
            <w:vAlign w:val="center"/>
          </w:tcPr>
          <w:p w:rsidR="004D053B" w:rsidRPr="00537A04" w:rsidRDefault="004D053B" w:rsidP="00586281">
            <w:pPr>
              <w:jc w:val="both"/>
            </w:pPr>
            <w:r w:rsidRPr="00537A04">
              <w:t>Объем загрязняющих веществ, тыс. тонн</w:t>
            </w:r>
          </w:p>
        </w:tc>
        <w:tc>
          <w:tcPr>
            <w:tcW w:w="1559" w:type="dxa"/>
            <w:vAlign w:val="center"/>
          </w:tcPr>
          <w:p w:rsidR="004D053B" w:rsidRPr="00537A04" w:rsidRDefault="004D053B" w:rsidP="00586281">
            <w:pPr>
              <w:jc w:val="both"/>
            </w:pPr>
            <w:r w:rsidRPr="00537A04">
              <w:t>-</w:t>
            </w:r>
          </w:p>
        </w:tc>
        <w:tc>
          <w:tcPr>
            <w:tcW w:w="1559" w:type="dxa"/>
            <w:vAlign w:val="center"/>
          </w:tcPr>
          <w:p w:rsidR="004D053B" w:rsidRPr="00537A04" w:rsidRDefault="004D053B" w:rsidP="00586281">
            <w:pPr>
              <w:jc w:val="both"/>
              <w:rPr>
                <w:lang w:val="kk-KZ"/>
              </w:rPr>
            </w:pPr>
          </w:p>
        </w:tc>
      </w:tr>
      <w:tr w:rsidR="004D053B" w:rsidRPr="00537A04" w:rsidTr="002A027C">
        <w:trPr>
          <w:trHeight w:val="347"/>
        </w:trPr>
        <w:tc>
          <w:tcPr>
            <w:tcW w:w="2552" w:type="dxa"/>
            <w:vMerge w:val="restart"/>
            <w:vAlign w:val="center"/>
          </w:tcPr>
          <w:p w:rsidR="004D053B" w:rsidRPr="00537A04" w:rsidRDefault="004D053B" w:rsidP="00586281">
            <w:pPr>
              <w:jc w:val="both"/>
            </w:pPr>
            <w:r w:rsidRPr="00537A04">
              <w:t>Аварийные и неразрешенные сбросы</w:t>
            </w:r>
          </w:p>
        </w:tc>
        <w:tc>
          <w:tcPr>
            <w:tcW w:w="4111" w:type="dxa"/>
            <w:vAlign w:val="center"/>
          </w:tcPr>
          <w:p w:rsidR="004D053B" w:rsidRPr="00537A04" w:rsidRDefault="004D053B" w:rsidP="00586281">
            <w:pPr>
              <w:jc w:val="both"/>
              <w:rPr>
                <w:vertAlign w:val="superscript"/>
              </w:rPr>
            </w:pPr>
            <w:r w:rsidRPr="00537A04">
              <w:t>Объем водоотведения, тыс. м</w:t>
            </w:r>
            <w:r w:rsidRPr="00537A04">
              <w:rPr>
                <w:vertAlign w:val="superscript"/>
              </w:rPr>
              <w:t>3</w:t>
            </w:r>
          </w:p>
        </w:tc>
        <w:tc>
          <w:tcPr>
            <w:tcW w:w="1559" w:type="dxa"/>
            <w:vAlign w:val="center"/>
          </w:tcPr>
          <w:p w:rsidR="004D053B" w:rsidRPr="00537A04" w:rsidRDefault="004D053B" w:rsidP="00586281">
            <w:pPr>
              <w:jc w:val="both"/>
            </w:pPr>
            <w:r w:rsidRPr="00537A04">
              <w:t>-</w:t>
            </w:r>
          </w:p>
        </w:tc>
        <w:tc>
          <w:tcPr>
            <w:tcW w:w="1559" w:type="dxa"/>
            <w:vAlign w:val="center"/>
          </w:tcPr>
          <w:p w:rsidR="004D053B" w:rsidRPr="00537A04" w:rsidRDefault="004D053B" w:rsidP="00586281">
            <w:pPr>
              <w:jc w:val="both"/>
            </w:pPr>
          </w:p>
        </w:tc>
      </w:tr>
      <w:tr w:rsidR="004D053B" w:rsidRPr="00537A04" w:rsidTr="002A027C">
        <w:trPr>
          <w:trHeight w:val="391"/>
        </w:trPr>
        <w:tc>
          <w:tcPr>
            <w:tcW w:w="2552" w:type="dxa"/>
            <w:vMerge/>
            <w:vAlign w:val="center"/>
          </w:tcPr>
          <w:p w:rsidR="004D053B" w:rsidRPr="00537A04" w:rsidRDefault="004D053B" w:rsidP="00586281">
            <w:pPr>
              <w:jc w:val="both"/>
            </w:pPr>
          </w:p>
        </w:tc>
        <w:tc>
          <w:tcPr>
            <w:tcW w:w="4111" w:type="dxa"/>
            <w:vAlign w:val="center"/>
          </w:tcPr>
          <w:p w:rsidR="004D053B" w:rsidRPr="00537A04" w:rsidRDefault="004D053B" w:rsidP="00586281">
            <w:pPr>
              <w:jc w:val="both"/>
            </w:pPr>
            <w:r w:rsidRPr="00537A04">
              <w:t>Объем загрязняющих веществ, тыс. тонн</w:t>
            </w:r>
          </w:p>
        </w:tc>
        <w:tc>
          <w:tcPr>
            <w:tcW w:w="1559" w:type="dxa"/>
            <w:vAlign w:val="center"/>
          </w:tcPr>
          <w:p w:rsidR="004D053B" w:rsidRPr="00537A04" w:rsidRDefault="004D053B" w:rsidP="00586281">
            <w:pPr>
              <w:jc w:val="both"/>
            </w:pPr>
            <w:r w:rsidRPr="00537A04">
              <w:t>-</w:t>
            </w:r>
          </w:p>
        </w:tc>
        <w:tc>
          <w:tcPr>
            <w:tcW w:w="1559" w:type="dxa"/>
            <w:vAlign w:val="center"/>
          </w:tcPr>
          <w:p w:rsidR="004D053B" w:rsidRPr="00537A04" w:rsidRDefault="004D053B" w:rsidP="00586281">
            <w:pPr>
              <w:jc w:val="both"/>
            </w:pPr>
          </w:p>
        </w:tc>
      </w:tr>
      <w:tr w:rsidR="004D053B" w:rsidRPr="00537A04" w:rsidTr="002A027C">
        <w:trPr>
          <w:trHeight w:val="404"/>
        </w:trPr>
        <w:tc>
          <w:tcPr>
            <w:tcW w:w="2552" w:type="dxa"/>
            <w:vMerge w:val="restart"/>
            <w:vAlign w:val="center"/>
          </w:tcPr>
          <w:p w:rsidR="004D053B" w:rsidRPr="00537A04" w:rsidRDefault="004D053B" w:rsidP="00586281">
            <w:pPr>
              <w:jc w:val="both"/>
            </w:pPr>
            <w:r w:rsidRPr="00537A04">
              <w:t>Сбросы в поверхностные водоемы</w:t>
            </w:r>
          </w:p>
        </w:tc>
        <w:tc>
          <w:tcPr>
            <w:tcW w:w="4111" w:type="dxa"/>
            <w:vAlign w:val="center"/>
          </w:tcPr>
          <w:p w:rsidR="004D053B" w:rsidRPr="00537A04" w:rsidRDefault="004D053B" w:rsidP="00586281">
            <w:pPr>
              <w:jc w:val="both"/>
              <w:rPr>
                <w:vertAlign w:val="superscript"/>
              </w:rPr>
            </w:pPr>
            <w:r w:rsidRPr="00537A04">
              <w:t>Объем водоотведения, тыс. м</w:t>
            </w:r>
            <w:r w:rsidRPr="00537A04">
              <w:rPr>
                <w:vertAlign w:val="superscript"/>
              </w:rPr>
              <w:t>3</w:t>
            </w:r>
          </w:p>
        </w:tc>
        <w:tc>
          <w:tcPr>
            <w:tcW w:w="1559" w:type="dxa"/>
            <w:vAlign w:val="center"/>
          </w:tcPr>
          <w:p w:rsidR="004D053B" w:rsidRPr="00537A04" w:rsidRDefault="004D053B" w:rsidP="00586281">
            <w:pPr>
              <w:jc w:val="both"/>
            </w:pPr>
            <w:r w:rsidRPr="00537A04">
              <w:t>-</w:t>
            </w:r>
          </w:p>
        </w:tc>
        <w:tc>
          <w:tcPr>
            <w:tcW w:w="1559" w:type="dxa"/>
            <w:vAlign w:val="center"/>
          </w:tcPr>
          <w:p w:rsidR="004D053B" w:rsidRPr="00537A04" w:rsidRDefault="004D053B" w:rsidP="00586281">
            <w:pPr>
              <w:jc w:val="both"/>
            </w:pPr>
          </w:p>
        </w:tc>
      </w:tr>
      <w:tr w:rsidR="004D053B" w:rsidRPr="00537A04" w:rsidTr="002A027C">
        <w:trPr>
          <w:trHeight w:val="418"/>
        </w:trPr>
        <w:tc>
          <w:tcPr>
            <w:tcW w:w="2552" w:type="dxa"/>
            <w:vMerge/>
            <w:vAlign w:val="center"/>
          </w:tcPr>
          <w:p w:rsidR="004D053B" w:rsidRPr="00537A04" w:rsidRDefault="004D053B" w:rsidP="00586281">
            <w:pPr>
              <w:jc w:val="both"/>
            </w:pPr>
          </w:p>
        </w:tc>
        <w:tc>
          <w:tcPr>
            <w:tcW w:w="4111" w:type="dxa"/>
            <w:vAlign w:val="center"/>
          </w:tcPr>
          <w:p w:rsidR="004D053B" w:rsidRPr="00537A04" w:rsidRDefault="004D053B" w:rsidP="00586281">
            <w:pPr>
              <w:jc w:val="both"/>
            </w:pPr>
            <w:r w:rsidRPr="00537A04">
              <w:t>Объем загрязняющих веществ, тыс. тонн</w:t>
            </w:r>
          </w:p>
        </w:tc>
        <w:tc>
          <w:tcPr>
            <w:tcW w:w="1559" w:type="dxa"/>
            <w:vAlign w:val="center"/>
          </w:tcPr>
          <w:p w:rsidR="004D053B" w:rsidRPr="00537A04" w:rsidRDefault="004D053B" w:rsidP="00586281">
            <w:pPr>
              <w:jc w:val="both"/>
            </w:pPr>
            <w:r w:rsidRPr="00537A04">
              <w:t>-</w:t>
            </w:r>
          </w:p>
        </w:tc>
        <w:tc>
          <w:tcPr>
            <w:tcW w:w="1559" w:type="dxa"/>
            <w:vAlign w:val="center"/>
          </w:tcPr>
          <w:p w:rsidR="004D053B" w:rsidRPr="00537A04" w:rsidRDefault="004D053B" w:rsidP="00586281">
            <w:pPr>
              <w:jc w:val="both"/>
            </w:pPr>
          </w:p>
        </w:tc>
      </w:tr>
      <w:tr w:rsidR="004D053B" w:rsidRPr="00537A04" w:rsidTr="002A027C">
        <w:trPr>
          <w:trHeight w:val="404"/>
        </w:trPr>
        <w:tc>
          <w:tcPr>
            <w:tcW w:w="2552" w:type="dxa"/>
            <w:vMerge w:val="restart"/>
            <w:vAlign w:val="center"/>
          </w:tcPr>
          <w:p w:rsidR="004D053B" w:rsidRPr="00537A04" w:rsidRDefault="004D053B" w:rsidP="00586281">
            <w:pPr>
              <w:jc w:val="both"/>
              <w:rPr>
                <w:b/>
              </w:rPr>
            </w:pPr>
            <w:r w:rsidRPr="00537A04">
              <w:rPr>
                <w:b/>
              </w:rPr>
              <w:t>Всего (все вышеперечисленные сбросы)</w:t>
            </w:r>
          </w:p>
        </w:tc>
        <w:tc>
          <w:tcPr>
            <w:tcW w:w="4111" w:type="dxa"/>
            <w:vAlign w:val="center"/>
          </w:tcPr>
          <w:p w:rsidR="004D053B" w:rsidRPr="00537A04" w:rsidRDefault="004D053B" w:rsidP="00586281">
            <w:pPr>
              <w:jc w:val="both"/>
              <w:rPr>
                <w:b/>
                <w:vertAlign w:val="superscript"/>
              </w:rPr>
            </w:pPr>
            <w:r w:rsidRPr="00537A04">
              <w:rPr>
                <w:b/>
              </w:rPr>
              <w:t>Объем водоотведения, тыс. м</w:t>
            </w:r>
            <w:r w:rsidRPr="00537A04">
              <w:rPr>
                <w:b/>
                <w:vertAlign w:val="superscript"/>
              </w:rPr>
              <w:t>3</w:t>
            </w:r>
          </w:p>
        </w:tc>
        <w:tc>
          <w:tcPr>
            <w:tcW w:w="1559" w:type="dxa"/>
            <w:vAlign w:val="center"/>
          </w:tcPr>
          <w:p w:rsidR="004D053B" w:rsidRPr="00537A04" w:rsidRDefault="004D053B" w:rsidP="00586281">
            <w:pPr>
              <w:jc w:val="both"/>
              <w:rPr>
                <w:b/>
              </w:rPr>
            </w:pPr>
            <w:r w:rsidRPr="00537A04">
              <w:rPr>
                <w:b/>
              </w:rPr>
              <w:t>-</w:t>
            </w:r>
          </w:p>
        </w:tc>
        <w:tc>
          <w:tcPr>
            <w:tcW w:w="1559" w:type="dxa"/>
            <w:vAlign w:val="center"/>
          </w:tcPr>
          <w:p w:rsidR="004D053B" w:rsidRPr="00537A04" w:rsidRDefault="004D053B" w:rsidP="00586281">
            <w:pPr>
              <w:jc w:val="both"/>
              <w:rPr>
                <w:b/>
                <w:lang w:val="kk-KZ"/>
              </w:rPr>
            </w:pPr>
          </w:p>
        </w:tc>
      </w:tr>
      <w:tr w:rsidR="004D053B" w:rsidRPr="00537A04" w:rsidTr="002A027C">
        <w:trPr>
          <w:trHeight w:val="489"/>
        </w:trPr>
        <w:tc>
          <w:tcPr>
            <w:tcW w:w="2552" w:type="dxa"/>
            <w:vMerge/>
            <w:vAlign w:val="center"/>
          </w:tcPr>
          <w:p w:rsidR="004D053B" w:rsidRPr="00537A04" w:rsidRDefault="004D053B" w:rsidP="00586281">
            <w:pPr>
              <w:jc w:val="both"/>
              <w:rPr>
                <w:b/>
              </w:rPr>
            </w:pPr>
          </w:p>
        </w:tc>
        <w:tc>
          <w:tcPr>
            <w:tcW w:w="4111" w:type="dxa"/>
            <w:vAlign w:val="center"/>
          </w:tcPr>
          <w:p w:rsidR="004D053B" w:rsidRPr="00537A04" w:rsidRDefault="004D053B" w:rsidP="00586281">
            <w:pPr>
              <w:jc w:val="both"/>
              <w:rPr>
                <w:b/>
              </w:rPr>
            </w:pPr>
            <w:r w:rsidRPr="00537A04">
              <w:rPr>
                <w:b/>
              </w:rPr>
              <w:t>Объем загрязняющих веществ, тыс. тонн</w:t>
            </w:r>
          </w:p>
        </w:tc>
        <w:tc>
          <w:tcPr>
            <w:tcW w:w="1559" w:type="dxa"/>
            <w:vAlign w:val="center"/>
          </w:tcPr>
          <w:p w:rsidR="004D053B" w:rsidRPr="00537A04" w:rsidRDefault="004D053B" w:rsidP="00586281">
            <w:pPr>
              <w:jc w:val="both"/>
              <w:rPr>
                <w:b/>
              </w:rPr>
            </w:pPr>
          </w:p>
        </w:tc>
        <w:tc>
          <w:tcPr>
            <w:tcW w:w="1559" w:type="dxa"/>
            <w:vAlign w:val="center"/>
          </w:tcPr>
          <w:p w:rsidR="004D053B" w:rsidRPr="00537A04" w:rsidRDefault="004D053B" w:rsidP="00586281">
            <w:pPr>
              <w:jc w:val="both"/>
              <w:rPr>
                <w:b/>
                <w:lang w:val="kk-KZ"/>
              </w:rPr>
            </w:pPr>
          </w:p>
        </w:tc>
      </w:tr>
    </w:tbl>
    <w:p w:rsidR="004D053B" w:rsidRPr="00537A04" w:rsidRDefault="004D053B" w:rsidP="00586281">
      <w:pPr>
        <w:ind w:firstLine="426"/>
        <w:jc w:val="both"/>
        <w:rPr>
          <w:i/>
        </w:rPr>
      </w:pPr>
      <w:r w:rsidRPr="00537A04">
        <w:rPr>
          <w:i/>
        </w:rPr>
        <w:t xml:space="preserve">  Источник: Департамент экологии по области Жетысу- по Алматинской области.</w:t>
      </w:r>
    </w:p>
    <w:p w:rsidR="004D053B" w:rsidRPr="00537A04" w:rsidRDefault="004D053B" w:rsidP="00586281">
      <w:pPr>
        <w:ind w:firstLine="567"/>
        <w:jc w:val="both"/>
        <w:rPr>
          <w:b/>
          <w:i/>
        </w:rPr>
      </w:pPr>
    </w:p>
    <w:p w:rsidR="004D053B" w:rsidRPr="00537A04" w:rsidRDefault="004D053B" w:rsidP="00586281">
      <w:pPr>
        <w:ind w:firstLine="567"/>
        <w:jc w:val="both"/>
      </w:pPr>
      <w:r w:rsidRPr="00537A04">
        <w:t>Источниками загрязнения водных объектов области Жетысу являются предприятия и организации осуществляющие сбросы сточных и коллекторно-дренажных вод непосредственно в водные объекты, на поля фильтрации и в накопители. 95% сбросов загрязняющих веществ приходятся на предприятия коммунальных служб, 3,3% - горнодобывающую промышленность, 1,5% - на пищевую отрасль, 0,2% на остальные предприятия.</w:t>
      </w:r>
    </w:p>
    <w:p w:rsidR="004D053B" w:rsidRPr="00537A04" w:rsidRDefault="004D053B" w:rsidP="00586281">
      <w:pPr>
        <w:ind w:firstLine="567"/>
        <w:jc w:val="both"/>
      </w:pPr>
      <w:r w:rsidRPr="00537A04">
        <w:t>Основной объем сбросов приходится на долю ГП ВХ «Караталирригация», ГГКП «Жетысу водоканал», ГКП «ЖетысуСукубыры» г. Талдыкоргана, ГКП «Текели Су кубыры» г.Текели, Талдыкорганская РЭЧ, Ушаралская РЭЧ, Текелийский энергокомплекс (ТОО «ТЭК») и другие.</w:t>
      </w:r>
    </w:p>
    <w:p w:rsidR="004D053B" w:rsidRPr="00537A04" w:rsidRDefault="004D053B" w:rsidP="00586281">
      <w:pPr>
        <w:ind w:firstLine="567"/>
        <w:jc w:val="both"/>
        <w:rPr>
          <w:b/>
          <w:i/>
        </w:rPr>
      </w:pPr>
      <w:r w:rsidRPr="00537A04">
        <w:rPr>
          <w:b/>
          <w:i/>
        </w:rPr>
        <w:t>Качество поверхностных вод</w:t>
      </w:r>
    </w:p>
    <w:p w:rsidR="004D053B" w:rsidRPr="00537A04" w:rsidRDefault="004D053B" w:rsidP="00586281">
      <w:pPr>
        <w:ind w:firstLine="567"/>
        <w:jc w:val="both"/>
      </w:pPr>
      <w:r w:rsidRPr="00537A04">
        <w:t>В 2022 году РГП «Казгидромет» проводились наблюдения за загрязнением поверхностных вод на территории</w:t>
      </w:r>
      <w:r w:rsidRPr="00537A04">
        <w:rPr>
          <w:strike/>
        </w:rPr>
        <w:t xml:space="preserve"> </w:t>
      </w:r>
      <w:r w:rsidRPr="00537A04">
        <w:t>области на 2 водных объектах – Иле, Каратал, Аксу, Лепсы, оз.Балхаш (таблица 12.</w:t>
      </w:r>
      <w:r w:rsidRPr="00537A04">
        <w:rPr>
          <w:lang w:val="kk-KZ"/>
        </w:rPr>
        <w:t>8</w:t>
      </w:r>
      <w:r w:rsidRPr="00537A04">
        <w:t>.</w:t>
      </w:r>
      <w:r w:rsidRPr="00537A04">
        <w:rPr>
          <w:lang w:val="kk-KZ"/>
        </w:rPr>
        <w:t>4</w:t>
      </w:r>
      <w:r w:rsidRPr="00537A04">
        <w:t>).</w:t>
      </w:r>
    </w:p>
    <w:p w:rsidR="004D053B" w:rsidRPr="00537A04" w:rsidRDefault="004D053B" w:rsidP="00586281">
      <w:pPr>
        <w:ind w:firstLine="567"/>
        <w:jc w:val="both"/>
      </w:pPr>
      <w:r w:rsidRPr="00537A04">
        <w:t>При изучении поверхностных вод в отбираемых пробах воды определяются 34 физико-химических показателя: температура, уровень и расход воды, сумма натрия и калия, жесткость, взвешенные вещества, прозрачность, запах, водородный показатель, растворенный кислород, БПК</w:t>
      </w:r>
      <w:r w:rsidRPr="00537A04">
        <w:rPr>
          <w:vertAlign w:val="subscript"/>
        </w:rPr>
        <w:t>5</w:t>
      </w:r>
      <w:r w:rsidRPr="00537A04">
        <w:t>, ХПК, сумма ионов, сухой остаток, главные ионы солевого состава, биогенные (соединения азота, фосфора, железа) и органические вещества (нефтепродукты, СПАВ, летучие фенолы), тяжелые металлы, пестициды.</w:t>
      </w:r>
    </w:p>
    <w:p w:rsidR="004D053B" w:rsidRPr="00537A04" w:rsidRDefault="004D053B" w:rsidP="00586281">
      <w:pPr>
        <w:ind w:firstLine="567"/>
        <w:jc w:val="both"/>
        <w:rPr>
          <w:b/>
          <w:lang w:val="kk-KZ"/>
        </w:rPr>
      </w:pPr>
      <w:r w:rsidRPr="00537A04">
        <w:rPr>
          <w:b/>
        </w:rPr>
        <w:t>Таблица 12.</w:t>
      </w:r>
      <w:r w:rsidRPr="00537A04">
        <w:rPr>
          <w:b/>
          <w:lang w:val="kk-KZ"/>
        </w:rPr>
        <w:t>8</w:t>
      </w:r>
      <w:r w:rsidRPr="00537A04">
        <w:rPr>
          <w:b/>
        </w:rPr>
        <w:t>.</w:t>
      </w:r>
      <w:r w:rsidRPr="00537A04">
        <w:rPr>
          <w:b/>
          <w:lang w:val="kk-KZ"/>
        </w:rPr>
        <w:t>4</w:t>
      </w:r>
    </w:p>
    <w:p w:rsidR="004D053B" w:rsidRPr="00537A04" w:rsidRDefault="004D053B" w:rsidP="00586281">
      <w:pPr>
        <w:widowControl w:val="0"/>
        <w:autoSpaceDE w:val="0"/>
        <w:autoSpaceDN w:val="0"/>
        <w:adjustRightInd w:val="0"/>
        <w:ind w:firstLine="709"/>
        <w:jc w:val="both"/>
        <w:rPr>
          <w:b/>
          <w:bCs/>
        </w:rPr>
      </w:pPr>
      <w:r w:rsidRPr="00537A04">
        <w:rPr>
          <w:b/>
          <w:bCs/>
        </w:rPr>
        <w:t>Качество водных объектов на территории области Жетысу за 2022 год</w:t>
      </w:r>
    </w:p>
    <w:p w:rsidR="004D053B" w:rsidRPr="00537A04" w:rsidRDefault="004D053B" w:rsidP="00586281">
      <w:pPr>
        <w:widowControl w:val="0"/>
        <w:autoSpaceDE w:val="0"/>
        <w:autoSpaceDN w:val="0"/>
        <w:adjustRightInd w:val="0"/>
        <w:jc w:val="both"/>
        <w:rPr>
          <w:b/>
          <w:bCs/>
        </w:rPr>
      </w:pPr>
    </w:p>
    <w:tbl>
      <w:tblPr>
        <w:tblStyle w:val="af1"/>
        <w:tblW w:w="0" w:type="auto"/>
        <w:tblInd w:w="-5" w:type="dxa"/>
        <w:tblLayout w:type="fixed"/>
        <w:tblLook w:val="04A0" w:firstRow="1" w:lastRow="0" w:firstColumn="1" w:lastColumn="0" w:noHBand="0" w:noVBand="1"/>
      </w:tblPr>
      <w:tblGrid>
        <w:gridCol w:w="519"/>
        <w:gridCol w:w="2151"/>
        <w:gridCol w:w="2294"/>
        <w:gridCol w:w="1855"/>
        <w:gridCol w:w="1827"/>
      </w:tblGrid>
      <w:tr w:rsidR="004D053B" w:rsidRPr="00537A04" w:rsidTr="002A027C">
        <w:tc>
          <w:tcPr>
            <w:tcW w:w="519" w:type="dxa"/>
            <w:vMerge w:val="restart"/>
            <w:vAlign w:val="center"/>
          </w:tcPr>
          <w:p w:rsidR="004D053B" w:rsidRPr="00537A04" w:rsidRDefault="004D053B" w:rsidP="00586281">
            <w:pPr>
              <w:keepNext/>
              <w:jc w:val="both"/>
              <w:rPr>
                <w:b/>
              </w:rPr>
            </w:pPr>
            <w:r w:rsidRPr="00537A04">
              <w:rPr>
                <w:b/>
              </w:rPr>
              <w:t>№</w:t>
            </w:r>
          </w:p>
        </w:tc>
        <w:tc>
          <w:tcPr>
            <w:tcW w:w="2151" w:type="dxa"/>
            <w:vMerge w:val="restart"/>
            <w:vAlign w:val="center"/>
          </w:tcPr>
          <w:p w:rsidR="004D053B" w:rsidRPr="00537A04" w:rsidRDefault="004D053B" w:rsidP="00586281">
            <w:pPr>
              <w:keepNext/>
              <w:jc w:val="both"/>
              <w:rPr>
                <w:b/>
              </w:rPr>
            </w:pPr>
            <w:r w:rsidRPr="00537A04">
              <w:rPr>
                <w:b/>
              </w:rPr>
              <w:t>Наименование водного объекта</w:t>
            </w:r>
          </w:p>
        </w:tc>
        <w:tc>
          <w:tcPr>
            <w:tcW w:w="2294" w:type="dxa"/>
            <w:vAlign w:val="center"/>
          </w:tcPr>
          <w:p w:rsidR="004D053B" w:rsidRPr="00537A04" w:rsidRDefault="004D053B" w:rsidP="00586281">
            <w:pPr>
              <w:keepNext/>
              <w:jc w:val="both"/>
              <w:rPr>
                <w:b/>
              </w:rPr>
            </w:pPr>
            <w:r w:rsidRPr="00537A04">
              <w:rPr>
                <w:b/>
              </w:rPr>
              <w:t>Класс качества воды</w:t>
            </w:r>
          </w:p>
        </w:tc>
        <w:tc>
          <w:tcPr>
            <w:tcW w:w="1855" w:type="dxa"/>
            <w:vMerge w:val="restart"/>
            <w:vAlign w:val="center"/>
          </w:tcPr>
          <w:p w:rsidR="004D053B" w:rsidRPr="00537A04" w:rsidRDefault="004D053B" w:rsidP="00586281">
            <w:pPr>
              <w:keepNext/>
              <w:jc w:val="both"/>
              <w:rPr>
                <w:b/>
              </w:rPr>
            </w:pPr>
            <w:r w:rsidRPr="00537A04">
              <w:rPr>
                <w:b/>
              </w:rPr>
              <w:t>Параметры</w:t>
            </w:r>
          </w:p>
        </w:tc>
        <w:tc>
          <w:tcPr>
            <w:tcW w:w="1827" w:type="dxa"/>
            <w:vMerge w:val="restart"/>
            <w:vAlign w:val="center"/>
          </w:tcPr>
          <w:p w:rsidR="004D053B" w:rsidRPr="00537A04" w:rsidRDefault="004D053B" w:rsidP="00586281">
            <w:pPr>
              <w:keepNext/>
              <w:jc w:val="both"/>
            </w:pPr>
            <w:r w:rsidRPr="00537A04">
              <w:rPr>
                <w:b/>
                <w:bCs/>
                <w:color w:val="000000"/>
              </w:rPr>
              <w:t>Концентрация за 2021 г., мг/дм</w:t>
            </w:r>
            <w:r w:rsidRPr="00537A04">
              <w:rPr>
                <w:b/>
                <w:bCs/>
                <w:color w:val="000000"/>
                <w:vertAlign w:val="superscript"/>
              </w:rPr>
              <w:t>3</w:t>
            </w:r>
          </w:p>
        </w:tc>
      </w:tr>
      <w:tr w:rsidR="004D053B" w:rsidRPr="00537A04" w:rsidTr="002A027C">
        <w:tc>
          <w:tcPr>
            <w:tcW w:w="519" w:type="dxa"/>
            <w:vMerge/>
          </w:tcPr>
          <w:p w:rsidR="004D053B" w:rsidRPr="00537A04" w:rsidRDefault="004D053B" w:rsidP="00586281">
            <w:pPr>
              <w:keepNext/>
              <w:jc w:val="both"/>
              <w:rPr>
                <w:b/>
                <w:i/>
              </w:rPr>
            </w:pPr>
          </w:p>
        </w:tc>
        <w:tc>
          <w:tcPr>
            <w:tcW w:w="2151" w:type="dxa"/>
            <w:vMerge/>
          </w:tcPr>
          <w:p w:rsidR="004D053B" w:rsidRPr="00537A04" w:rsidRDefault="004D053B" w:rsidP="00586281">
            <w:pPr>
              <w:keepNext/>
              <w:jc w:val="both"/>
              <w:rPr>
                <w:b/>
                <w:i/>
              </w:rPr>
            </w:pPr>
          </w:p>
        </w:tc>
        <w:tc>
          <w:tcPr>
            <w:tcW w:w="2294" w:type="dxa"/>
          </w:tcPr>
          <w:p w:rsidR="004D053B" w:rsidRPr="00537A04" w:rsidRDefault="004D053B" w:rsidP="00586281">
            <w:pPr>
              <w:keepNext/>
              <w:jc w:val="both"/>
              <w:rPr>
                <w:b/>
              </w:rPr>
            </w:pPr>
            <w:r w:rsidRPr="00537A04">
              <w:rPr>
                <w:b/>
              </w:rPr>
              <w:t>2022 год</w:t>
            </w:r>
          </w:p>
        </w:tc>
        <w:tc>
          <w:tcPr>
            <w:tcW w:w="1855" w:type="dxa"/>
            <w:vMerge/>
          </w:tcPr>
          <w:p w:rsidR="004D053B" w:rsidRPr="00537A04" w:rsidRDefault="004D053B" w:rsidP="00586281">
            <w:pPr>
              <w:keepNext/>
              <w:jc w:val="both"/>
              <w:rPr>
                <w:b/>
                <w:i/>
              </w:rPr>
            </w:pPr>
          </w:p>
        </w:tc>
        <w:tc>
          <w:tcPr>
            <w:tcW w:w="1827" w:type="dxa"/>
            <w:vMerge/>
          </w:tcPr>
          <w:p w:rsidR="004D053B" w:rsidRPr="00537A04" w:rsidRDefault="004D053B" w:rsidP="00586281">
            <w:pPr>
              <w:keepNext/>
              <w:jc w:val="both"/>
              <w:rPr>
                <w:b/>
                <w:i/>
              </w:rPr>
            </w:pPr>
          </w:p>
        </w:tc>
      </w:tr>
      <w:tr w:rsidR="004D053B" w:rsidRPr="00537A04" w:rsidTr="002A027C">
        <w:trPr>
          <w:trHeight w:val="128"/>
        </w:trPr>
        <w:tc>
          <w:tcPr>
            <w:tcW w:w="519" w:type="dxa"/>
            <w:vMerge w:val="restart"/>
            <w:vAlign w:val="center"/>
          </w:tcPr>
          <w:p w:rsidR="004D053B" w:rsidRPr="00537A04" w:rsidRDefault="004D053B" w:rsidP="00586281">
            <w:pPr>
              <w:keepNext/>
              <w:jc w:val="both"/>
            </w:pPr>
            <w:r w:rsidRPr="00537A04">
              <w:t>1</w:t>
            </w:r>
          </w:p>
        </w:tc>
        <w:tc>
          <w:tcPr>
            <w:tcW w:w="2151" w:type="dxa"/>
            <w:vMerge w:val="restart"/>
            <w:vAlign w:val="center"/>
          </w:tcPr>
          <w:p w:rsidR="004D053B" w:rsidRPr="00537A04" w:rsidRDefault="004D053B" w:rsidP="00586281">
            <w:pPr>
              <w:keepNext/>
              <w:jc w:val="both"/>
              <w:rPr>
                <w:b/>
                <w:i/>
              </w:rPr>
            </w:pPr>
            <w:r w:rsidRPr="00537A04">
              <w:t>р. Коргас</w:t>
            </w:r>
          </w:p>
        </w:tc>
        <w:tc>
          <w:tcPr>
            <w:tcW w:w="2294" w:type="dxa"/>
            <w:vMerge w:val="restart"/>
            <w:vAlign w:val="center"/>
          </w:tcPr>
          <w:p w:rsidR="004D053B" w:rsidRPr="00537A04" w:rsidRDefault="004D053B" w:rsidP="00586281">
            <w:pPr>
              <w:keepNext/>
              <w:jc w:val="both"/>
            </w:pPr>
            <w:r w:rsidRPr="00537A04">
              <w:t>2 класс</w:t>
            </w:r>
          </w:p>
        </w:tc>
        <w:tc>
          <w:tcPr>
            <w:tcW w:w="1855" w:type="dxa"/>
            <w:vAlign w:val="center"/>
          </w:tcPr>
          <w:p w:rsidR="004D053B" w:rsidRPr="00537A04" w:rsidRDefault="004D053B" w:rsidP="00586281">
            <w:pPr>
              <w:keepNext/>
              <w:jc w:val="both"/>
            </w:pPr>
            <w:r w:rsidRPr="00537A04">
              <w:t>Фосфор общий</w:t>
            </w:r>
          </w:p>
        </w:tc>
        <w:tc>
          <w:tcPr>
            <w:tcW w:w="1827" w:type="dxa"/>
            <w:vAlign w:val="center"/>
          </w:tcPr>
          <w:p w:rsidR="004D053B" w:rsidRPr="00537A04" w:rsidRDefault="004D053B" w:rsidP="00586281">
            <w:pPr>
              <w:keepNext/>
              <w:jc w:val="both"/>
              <w:rPr>
                <w:b/>
                <w:i/>
              </w:rPr>
            </w:pPr>
            <w:r w:rsidRPr="00537A04">
              <w:t>0,123</w:t>
            </w:r>
          </w:p>
        </w:tc>
      </w:tr>
      <w:tr w:rsidR="004D053B" w:rsidRPr="00537A04" w:rsidTr="002A027C">
        <w:trPr>
          <w:trHeight w:val="127"/>
        </w:trPr>
        <w:tc>
          <w:tcPr>
            <w:tcW w:w="519" w:type="dxa"/>
            <w:vMerge/>
            <w:vAlign w:val="center"/>
          </w:tcPr>
          <w:p w:rsidR="004D053B" w:rsidRPr="00537A04" w:rsidRDefault="004D053B" w:rsidP="00586281">
            <w:pPr>
              <w:keepNext/>
              <w:jc w:val="both"/>
            </w:pPr>
          </w:p>
        </w:tc>
        <w:tc>
          <w:tcPr>
            <w:tcW w:w="2151" w:type="dxa"/>
            <w:vMerge/>
            <w:vAlign w:val="center"/>
          </w:tcPr>
          <w:p w:rsidR="004D053B" w:rsidRPr="00537A04" w:rsidRDefault="004D053B" w:rsidP="00586281">
            <w:pPr>
              <w:keepNext/>
              <w:jc w:val="both"/>
            </w:pPr>
          </w:p>
        </w:tc>
        <w:tc>
          <w:tcPr>
            <w:tcW w:w="2294" w:type="dxa"/>
            <w:vMerge/>
            <w:vAlign w:val="center"/>
          </w:tcPr>
          <w:p w:rsidR="004D053B" w:rsidRPr="00537A04" w:rsidRDefault="004D053B" w:rsidP="00586281">
            <w:pPr>
              <w:keepNext/>
              <w:jc w:val="both"/>
            </w:pPr>
          </w:p>
        </w:tc>
        <w:tc>
          <w:tcPr>
            <w:tcW w:w="1855" w:type="dxa"/>
            <w:vAlign w:val="center"/>
          </w:tcPr>
          <w:p w:rsidR="004D053B" w:rsidRPr="00537A04" w:rsidRDefault="004D053B" w:rsidP="00586281">
            <w:pPr>
              <w:keepNext/>
              <w:jc w:val="both"/>
            </w:pPr>
            <w:r w:rsidRPr="00537A04">
              <w:t>ХПК</w:t>
            </w:r>
          </w:p>
        </w:tc>
        <w:tc>
          <w:tcPr>
            <w:tcW w:w="1827" w:type="dxa"/>
            <w:vAlign w:val="center"/>
          </w:tcPr>
          <w:p w:rsidR="004D053B" w:rsidRPr="00537A04" w:rsidRDefault="004D053B" w:rsidP="00586281">
            <w:pPr>
              <w:keepNext/>
              <w:jc w:val="both"/>
            </w:pPr>
            <w:r w:rsidRPr="00537A04">
              <w:t>0,161</w:t>
            </w:r>
          </w:p>
        </w:tc>
      </w:tr>
      <w:tr w:rsidR="004D053B" w:rsidRPr="00537A04" w:rsidTr="002A027C">
        <w:tc>
          <w:tcPr>
            <w:tcW w:w="519" w:type="dxa"/>
            <w:vAlign w:val="center"/>
          </w:tcPr>
          <w:p w:rsidR="004D053B" w:rsidRPr="00537A04" w:rsidRDefault="004D053B" w:rsidP="00586281">
            <w:pPr>
              <w:keepNext/>
              <w:jc w:val="both"/>
            </w:pPr>
            <w:r w:rsidRPr="00537A04">
              <w:t>2</w:t>
            </w:r>
          </w:p>
        </w:tc>
        <w:tc>
          <w:tcPr>
            <w:tcW w:w="2151" w:type="dxa"/>
            <w:vAlign w:val="center"/>
          </w:tcPr>
          <w:p w:rsidR="004D053B" w:rsidRPr="00537A04" w:rsidRDefault="004D053B" w:rsidP="00586281">
            <w:pPr>
              <w:keepNext/>
              <w:jc w:val="both"/>
            </w:pPr>
            <w:r w:rsidRPr="00537A04">
              <w:t xml:space="preserve">р. Лепси </w:t>
            </w:r>
          </w:p>
        </w:tc>
        <w:tc>
          <w:tcPr>
            <w:tcW w:w="2294" w:type="dxa"/>
            <w:vAlign w:val="center"/>
          </w:tcPr>
          <w:p w:rsidR="004D053B" w:rsidRPr="00537A04" w:rsidRDefault="004D053B" w:rsidP="00586281">
            <w:pPr>
              <w:keepNext/>
              <w:jc w:val="both"/>
            </w:pPr>
            <w:r w:rsidRPr="00537A04">
              <w:t>2 класс</w:t>
            </w:r>
          </w:p>
        </w:tc>
        <w:tc>
          <w:tcPr>
            <w:tcW w:w="1855" w:type="dxa"/>
            <w:vAlign w:val="center"/>
          </w:tcPr>
          <w:p w:rsidR="004D053B" w:rsidRPr="00537A04" w:rsidRDefault="004D053B" w:rsidP="00586281">
            <w:pPr>
              <w:keepNext/>
              <w:jc w:val="both"/>
            </w:pPr>
            <w:r w:rsidRPr="00537A04">
              <w:t>Фосфор общий</w:t>
            </w:r>
          </w:p>
        </w:tc>
        <w:tc>
          <w:tcPr>
            <w:tcW w:w="1827" w:type="dxa"/>
            <w:vAlign w:val="center"/>
          </w:tcPr>
          <w:p w:rsidR="004D053B" w:rsidRPr="00537A04" w:rsidRDefault="004D053B" w:rsidP="00586281">
            <w:pPr>
              <w:keepNext/>
              <w:jc w:val="both"/>
            </w:pPr>
            <w:r w:rsidRPr="00537A04">
              <w:t>0,596</w:t>
            </w:r>
          </w:p>
        </w:tc>
      </w:tr>
      <w:tr w:rsidR="004D053B" w:rsidRPr="00537A04" w:rsidTr="002A027C">
        <w:trPr>
          <w:trHeight w:val="128"/>
        </w:trPr>
        <w:tc>
          <w:tcPr>
            <w:tcW w:w="519" w:type="dxa"/>
            <w:vMerge w:val="restart"/>
            <w:vAlign w:val="center"/>
          </w:tcPr>
          <w:p w:rsidR="004D053B" w:rsidRPr="00537A04" w:rsidRDefault="004D053B" w:rsidP="00586281">
            <w:pPr>
              <w:keepNext/>
              <w:jc w:val="both"/>
            </w:pPr>
            <w:r w:rsidRPr="00537A04">
              <w:t>3</w:t>
            </w:r>
          </w:p>
        </w:tc>
        <w:tc>
          <w:tcPr>
            <w:tcW w:w="2151" w:type="dxa"/>
            <w:vMerge w:val="restart"/>
            <w:vAlign w:val="center"/>
          </w:tcPr>
          <w:p w:rsidR="004D053B" w:rsidRPr="00537A04" w:rsidRDefault="004D053B" w:rsidP="00586281">
            <w:pPr>
              <w:keepNext/>
              <w:jc w:val="both"/>
            </w:pPr>
            <w:r w:rsidRPr="00537A04">
              <w:t>р. Аксу</w:t>
            </w:r>
          </w:p>
        </w:tc>
        <w:tc>
          <w:tcPr>
            <w:tcW w:w="2294" w:type="dxa"/>
            <w:vMerge w:val="restart"/>
            <w:vAlign w:val="center"/>
          </w:tcPr>
          <w:p w:rsidR="004D053B" w:rsidRPr="00537A04" w:rsidRDefault="004D053B" w:rsidP="00586281">
            <w:pPr>
              <w:keepNext/>
              <w:jc w:val="both"/>
            </w:pPr>
            <w:r w:rsidRPr="00537A04">
              <w:t>3 класс</w:t>
            </w:r>
          </w:p>
        </w:tc>
        <w:tc>
          <w:tcPr>
            <w:tcW w:w="1855" w:type="dxa"/>
            <w:vAlign w:val="center"/>
          </w:tcPr>
          <w:p w:rsidR="004D053B" w:rsidRPr="00537A04" w:rsidRDefault="004D053B" w:rsidP="00586281">
            <w:pPr>
              <w:keepNext/>
              <w:jc w:val="both"/>
            </w:pPr>
            <w:r w:rsidRPr="00537A04">
              <w:t>Фосфор общий</w:t>
            </w:r>
          </w:p>
        </w:tc>
        <w:tc>
          <w:tcPr>
            <w:tcW w:w="1827" w:type="dxa"/>
            <w:vAlign w:val="center"/>
          </w:tcPr>
          <w:p w:rsidR="004D053B" w:rsidRPr="00537A04" w:rsidRDefault="004D053B" w:rsidP="00586281">
            <w:pPr>
              <w:keepNext/>
              <w:jc w:val="both"/>
            </w:pPr>
            <w:r w:rsidRPr="00537A04">
              <w:t>0,108</w:t>
            </w:r>
          </w:p>
        </w:tc>
      </w:tr>
      <w:tr w:rsidR="004D053B" w:rsidRPr="00537A04" w:rsidTr="002A027C">
        <w:trPr>
          <w:trHeight w:val="127"/>
        </w:trPr>
        <w:tc>
          <w:tcPr>
            <w:tcW w:w="519" w:type="dxa"/>
            <w:vMerge/>
            <w:vAlign w:val="center"/>
          </w:tcPr>
          <w:p w:rsidR="004D053B" w:rsidRPr="00537A04" w:rsidRDefault="004D053B" w:rsidP="00586281">
            <w:pPr>
              <w:keepNext/>
              <w:jc w:val="both"/>
            </w:pPr>
          </w:p>
        </w:tc>
        <w:tc>
          <w:tcPr>
            <w:tcW w:w="2151" w:type="dxa"/>
            <w:vMerge/>
            <w:vAlign w:val="center"/>
          </w:tcPr>
          <w:p w:rsidR="004D053B" w:rsidRPr="00537A04" w:rsidRDefault="004D053B" w:rsidP="00586281">
            <w:pPr>
              <w:keepNext/>
              <w:jc w:val="both"/>
            </w:pPr>
          </w:p>
        </w:tc>
        <w:tc>
          <w:tcPr>
            <w:tcW w:w="2294" w:type="dxa"/>
            <w:vMerge/>
            <w:vAlign w:val="center"/>
          </w:tcPr>
          <w:p w:rsidR="004D053B" w:rsidRPr="00537A04" w:rsidRDefault="004D053B" w:rsidP="00586281">
            <w:pPr>
              <w:keepNext/>
              <w:jc w:val="both"/>
            </w:pPr>
          </w:p>
        </w:tc>
        <w:tc>
          <w:tcPr>
            <w:tcW w:w="1855" w:type="dxa"/>
            <w:vAlign w:val="center"/>
          </w:tcPr>
          <w:p w:rsidR="004D053B" w:rsidRPr="00537A04" w:rsidRDefault="004D053B" w:rsidP="00586281">
            <w:pPr>
              <w:keepNext/>
              <w:jc w:val="both"/>
            </w:pPr>
            <w:r w:rsidRPr="00537A04">
              <w:t>Магний</w:t>
            </w:r>
          </w:p>
        </w:tc>
        <w:tc>
          <w:tcPr>
            <w:tcW w:w="1827" w:type="dxa"/>
            <w:vAlign w:val="center"/>
          </w:tcPr>
          <w:p w:rsidR="004D053B" w:rsidRPr="00537A04" w:rsidRDefault="004D053B" w:rsidP="00586281">
            <w:pPr>
              <w:keepNext/>
              <w:jc w:val="both"/>
            </w:pPr>
            <w:r w:rsidRPr="00537A04">
              <w:t>0,111</w:t>
            </w:r>
          </w:p>
        </w:tc>
      </w:tr>
      <w:tr w:rsidR="004D053B" w:rsidRPr="00537A04" w:rsidTr="002A027C">
        <w:tc>
          <w:tcPr>
            <w:tcW w:w="519" w:type="dxa"/>
            <w:vAlign w:val="center"/>
          </w:tcPr>
          <w:p w:rsidR="004D053B" w:rsidRPr="00537A04" w:rsidRDefault="004D053B" w:rsidP="00586281">
            <w:pPr>
              <w:keepNext/>
              <w:jc w:val="both"/>
            </w:pPr>
            <w:r w:rsidRPr="00537A04">
              <w:t>4</w:t>
            </w:r>
          </w:p>
        </w:tc>
        <w:tc>
          <w:tcPr>
            <w:tcW w:w="2151" w:type="dxa"/>
            <w:vAlign w:val="center"/>
          </w:tcPr>
          <w:p w:rsidR="004D053B" w:rsidRPr="00537A04" w:rsidRDefault="004D053B" w:rsidP="00586281">
            <w:pPr>
              <w:keepNext/>
              <w:jc w:val="both"/>
            </w:pPr>
            <w:r w:rsidRPr="00537A04">
              <w:t>р. Каратал</w:t>
            </w:r>
          </w:p>
        </w:tc>
        <w:tc>
          <w:tcPr>
            <w:tcW w:w="2294" w:type="dxa"/>
            <w:vAlign w:val="center"/>
          </w:tcPr>
          <w:p w:rsidR="004D053B" w:rsidRPr="00537A04" w:rsidRDefault="004D053B" w:rsidP="00586281">
            <w:pPr>
              <w:keepNext/>
              <w:jc w:val="both"/>
            </w:pPr>
            <w:r w:rsidRPr="00537A04">
              <w:t>2 класс</w:t>
            </w:r>
          </w:p>
        </w:tc>
        <w:tc>
          <w:tcPr>
            <w:tcW w:w="1855" w:type="dxa"/>
            <w:vAlign w:val="center"/>
          </w:tcPr>
          <w:p w:rsidR="004D053B" w:rsidRPr="00537A04" w:rsidRDefault="004D053B" w:rsidP="00586281">
            <w:pPr>
              <w:keepNext/>
              <w:jc w:val="both"/>
            </w:pPr>
            <w:r w:rsidRPr="00537A04">
              <w:t>Фосфор общий</w:t>
            </w:r>
          </w:p>
        </w:tc>
        <w:tc>
          <w:tcPr>
            <w:tcW w:w="1827" w:type="dxa"/>
            <w:vAlign w:val="center"/>
          </w:tcPr>
          <w:p w:rsidR="004D053B" w:rsidRPr="00537A04" w:rsidRDefault="004D053B" w:rsidP="00586281">
            <w:pPr>
              <w:keepNext/>
              <w:jc w:val="both"/>
            </w:pPr>
            <w:r w:rsidRPr="00537A04">
              <w:t>22,6</w:t>
            </w:r>
          </w:p>
        </w:tc>
      </w:tr>
      <w:tr w:rsidR="004D053B" w:rsidRPr="00537A04" w:rsidTr="002A027C">
        <w:trPr>
          <w:trHeight w:val="260"/>
        </w:trPr>
        <w:tc>
          <w:tcPr>
            <w:tcW w:w="519" w:type="dxa"/>
            <w:vAlign w:val="center"/>
          </w:tcPr>
          <w:p w:rsidR="004D053B" w:rsidRPr="00537A04" w:rsidRDefault="004D053B" w:rsidP="00586281">
            <w:pPr>
              <w:keepNext/>
              <w:jc w:val="both"/>
            </w:pPr>
            <w:r w:rsidRPr="00537A04">
              <w:t>5</w:t>
            </w:r>
          </w:p>
        </w:tc>
        <w:tc>
          <w:tcPr>
            <w:tcW w:w="2151" w:type="dxa"/>
            <w:vAlign w:val="center"/>
          </w:tcPr>
          <w:p w:rsidR="004D053B" w:rsidRPr="00537A04" w:rsidRDefault="004D053B" w:rsidP="00586281">
            <w:pPr>
              <w:keepNext/>
              <w:jc w:val="both"/>
            </w:pPr>
            <w:r w:rsidRPr="00537A04">
              <w:t>Оз.Алакол</w:t>
            </w:r>
          </w:p>
        </w:tc>
        <w:tc>
          <w:tcPr>
            <w:tcW w:w="5976" w:type="dxa"/>
            <w:gridSpan w:val="3"/>
            <w:vAlign w:val="center"/>
          </w:tcPr>
          <w:p w:rsidR="004D053B" w:rsidRPr="00537A04" w:rsidRDefault="004D053B" w:rsidP="00586281">
            <w:pPr>
              <w:keepNext/>
              <w:jc w:val="both"/>
            </w:pPr>
            <w:r w:rsidRPr="00537A04">
              <w:t>Взвешенные вещества 4-17 мг/дм</w:t>
            </w:r>
            <w:r w:rsidRPr="00537A04">
              <w:rPr>
                <w:vertAlign w:val="superscript"/>
              </w:rPr>
              <w:t>3</w:t>
            </w:r>
            <w:r w:rsidRPr="00537A04">
              <w:t xml:space="preserve">, </w:t>
            </w:r>
          </w:p>
          <w:p w:rsidR="004D053B" w:rsidRPr="00537A04" w:rsidRDefault="004D053B" w:rsidP="00586281">
            <w:pPr>
              <w:keepNext/>
              <w:jc w:val="both"/>
            </w:pPr>
            <w:r w:rsidRPr="00537A04">
              <w:t>ХПК 14-35 мг/дм</w:t>
            </w:r>
            <w:r w:rsidRPr="00537A04">
              <w:rPr>
                <w:vertAlign w:val="superscript"/>
              </w:rPr>
              <w:t>3</w:t>
            </w:r>
            <w:r w:rsidRPr="00537A04">
              <w:t>,</w:t>
            </w:r>
          </w:p>
          <w:p w:rsidR="004D053B" w:rsidRPr="00537A04" w:rsidRDefault="004D053B" w:rsidP="00586281">
            <w:pPr>
              <w:keepNext/>
              <w:jc w:val="both"/>
            </w:pPr>
            <w:r w:rsidRPr="00537A04">
              <w:t>минерализация – 5712-6760 мг/дм</w:t>
            </w:r>
            <w:r w:rsidRPr="00537A04">
              <w:rPr>
                <w:vertAlign w:val="superscript"/>
              </w:rPr>
              <w:t>3</w:t>
            </w:r>
          </w:p>
        </w:tc>
      </w:tr>
      <w:tr w:rsidR="004D053B" w:rsidRPr="00537A04" w:rsidTr="002A027C">
        <w:tc>
          <w:tcPr>
            <w:tcW w:w="519" w:type="dxa"/>
            <w:vAlign w:val="center"/>
          </w:tcPr>
          <w:p w:rsidR="004D053B" w:rsidRPr="00537A04" w:rsidRDefault="004D053B" w:rsidP="00586281">
            <w:pPr>
              <w:keepNext/>
              <w:jc w:val="both"/>
            </w:pPr>
            <w:r w:rsidRPr="00537A04">
              <w:t>6</w:t>
            </w:r>
          </w:p>
        </w:tc>
        <w:tc>
          <w:tcPr>
            <w:tcW w:w="2151" w:type="dxa"/>
            <w:vAlign w:val="center"/>
          </w:tcPr>
          <w:p w:rsidR="004D053B" w:rsidRPr="00537A04" w:rsidRDefault="004D053B" w:rsidP="00586281">
            <w:pPr>
              <w:keepNext/>
              <w:jc w:val="both"/>
            </w:pPr>
            <w:r w:rsidRPr="00537A04">
              <w:t>Озеро Балкаш</w:t>
            </w:r>
          </w:p>
        </w:tc>
        <w:tc>
          <w:tcPr>
            <w:tcW w:w="5976" w:type="dxa"/>
            <w:gridSpan w:val="3"/>
            <w:vAlign w:val="center"/>
          </w:tcPr>
          <w:p w:rsidR="004D053B" w:rsidRPr="00537A04" w:rsidRDefault="004D053B" w:rsidP="00586281">
            <w:pPr>
              <w:keepNext/>
              <w:jc w:val="both"/>
            </w:pPr>
            <w:r w:rsidRPr="00537A04">
              <w:t>Взвешенные вещества -20 мг/дм</w:t>
            </w:r>
            <w:r w:rsidRPr="00537A04">
              <w:rPr>
                <w:vertAlign w:val="superscript"/>
              </w:rPr>
              <w:t>3</w:t>
            </w:r>
            <w:r w:rsidRPr="00537A04">
              <w:t xml:space="preserve">, </w:t>
            </w:r>
          </w:p>
          <w:p w:rsidR="004D053B" w:rsidRPr="00537A04" w:rsidRDefault="004D053B" w:rsidP="00586281">
            <w:pPr>
              <w:keepNext/>
              <w:jc w:val="both"/>
            </w:pPr>
            <w:r w:rsidRPr="00537A04">
              <w:t>минерализация – 4534-6606 мг/дм</w:t>
            </w:r>
            <w:r w:rsidRPr="00537A04">
              <w:rPr>
                <w:vertAlign w:val="superscript"/>
              </w:rPr>
              <w:t>3</w:t>
            </w:r>
            <w:r w:rsidRPr="00537A04">
              <w:t xml:space="preserve">, </w:t>
            </w:r>
          </w:p>
          <w:p w:rsidR="004D053B" w:rsidRPr="00537A04" w:rsidRDefault="004D053B" w:rsidP="00586281">
            <w:pPr>
              <w:keepNext/>
              <w:jc w:val="both"/>
            </w:pPr>
            <w:r w:rsidRPr="00537A04">
              <w:t>ХПК 13-49  мг/дм</w:t>
            </w:r>
            <w:r w:rsidRPr="00537A04">
              <w:rPr>
                <w:vertAlign w:val="superscript"/>
              </w:rPr>
              <w:t>3</w:t>
            </w:r>
          </w:p>
          <w:p w:rsidR="004D053B" w:rsidRPr="00537A04" w:rsidRDefault="004D053B" w:rsidP="00586281">
            <w:pPr>
              <w:keepNext/>
              <w:jc w:val="both"/>
            </w:pPr>
          </w:p>
        </w:tc>
      </w:tr>
    </w:tbl>
    <w:p w:rsidR="004D053B" w:rsidRPr="00537A04" w:rsidRDefault="004D053B" w:rsidP="00586281">
      <w:pPr>
        <w:ind w:firstLine="709"/>
        <w:jc w:val="both"/>
        <w:rPr>
          <w:i/>
          <w:lang w:val="kk-KZ"/>
        </w:rPr>
      </w:pPr>
      <w:r w:rsidRPr="00537A04">
        <w:rPr>
          <w:i/>
          <w:lang w:val="kk-KZ"/>
        </w:rPr>
        <w:t>Источник: РГП «Казгидромет».</w:t>
      </w:r>
    </w:p>
    <w:p w:rsidR="004D053B" w:rsidRPr="00537A04" w:rsidRDefault="004D053B" w:rsidP="00586281">
      <w:pPr>
        <w:ind w:firstLine="567"/>
        <w:jc w:val="both"/>
      </w:pPr>
      <w:r w:rsidRPr="00537A04">
        <w:t xml:space="preserve">Более подробная информация по качеству поверхностных вод </w:t>
      </w:r>
      <w:r w:rsidRPr="00537A04">
        <w:rPr>
          <w:lang w:eastAsia="en-US" w:bidi="en-US"/>
        </w:rPr>
        <w:t>размещена на сайте РГП «Казгидромет» (</w:t>
      </w:r>
      <w:r w:rsidRPr="00537A04">
        <w:rPr>
          <w:rStyle w:val="afe"/>
          <w:lang w:eastAsia="en-US" w:bidi="en-US"/>
        </w:rPr>
        <w:t>https://kazhydromet.kz/ru/ecology/ezhemesyachnyy-informacionnyy-byulleten-o-sostoyanii-okruzhayuschey-sredy/2022</w:t>
      </w:r>
      <w:r w:rsidRPr="00537A04">
        <w:rPr>
          <w:lang w:eastAsia="en-US" w:bidi="en-US"/>
        </w:rPr>
        <w:t>).</w:t>
      </w:r>
    </w:p>
    <w:p w:rsidR="004D053B" w:rsidRPr="00537A04" w:rsidRDefault="004D053B" w:rsidP="00586281">
      <w:pPr>
        <w:ind w:firstLine="567"/>
        <w:jc w:val="both"/>
        <w:rPr>
          <w:b/>
          <w:i/>
          <w:lang w:eastAsia="en-US" w:bidi="en-US"/>
        </w:rPr>
      </w:pPr>
      <w:r w:rsidRPr="00537A04">
        <w:rPr>
          <w:b/>
          <w:i/>
          <w:lang w:eastAsia="en-US" w:bidi="en-US"/>
        </w:rPr>
        <w:t xml:space="preserve">Охрана поверхностных вод  </w:t>
      </w:r>
    </w:p>
    <w:p w:rsidR="004D053B" w:rsidRPr="00537A04" w:rsidRDefault="004D053B" w:rsidP="00586281">
      <w:pPr>
        <w:jc w:val="both"/>
        <w:rPr>
          <w:lang w:eastAsia="en-US" w:bidi="en-US"/>
        </w:rPr>
      </w:pPr>
      <w:r w:rsidRPr="00537A04">
        <w:rPr>
          <w:lang w:eastAsia="en-US" w:bidi="en-US"/>
        </w:rPr>
        <w:t xml:space="preserve">           В целях улучшения экологического состояния Иле-Балкашского бассейна, сохранения биологического равновесия животного и растительного мира, улучшения условий миграции и нереста рыб, защиты населенных пунктов, естественных пастбищ от подтопления ежегодно проводятся природоохранные мероприятия. </w:t>
      </w:r>
    </w:p>
    <w:p w:rsidR="004D053B" w:rsidRPr="00537A04" w:rsidRDefault="004D053B" w:rsidP="00586281">
      <w:pPr>
        <w:jc w:val="both"/>
        <w:rPr>
          <w:lang w:eastAsia="en-US" w:bidi="en-US"/>
        </w:rPr>
      </w:pPr>
      <w:r w:rsidRPr="00537A04">
        <w:rPr>
          <w:lang w:eastAsia="en-US" w:bidi="en-US"/>
        </w:rPr>
        <w:t xml:space="preserve">         В 2022 году на природоохранные мероприятия из бюджета области Жетысу выделены 10,8 млн тенге, в т.ч. на разработку ПСД «Механизированная очистка протока Аккаир русла реки Каратал Каратальского района». Ведется мониторинг вод крупных рек Иле, Каратал, Аксу, Лепсы, Тентек, Хоргос, Усек, Коксу и др.  </w:t>
      </w:r>
    </w:p>
    <w:p w:rsidR="004D053B" w:rsidRPr="00537A04" w:rsidRDefault="004D053B" w:rsidP="00586281">
      <w:pPr>
        <w:jc w:val="both"/>
        <w:rPr>
          <w:lang w:eastAsia="en-US" w:bidi="en-US"/>
        </w:rPr>
      </w:pPr>
      <w:r w:rsidRPr="00537A04">
        <w:rPr>
          <w:lang w:eastAsia="en-US" w:bidi="en-US"/>
        </w:rPr>
        <w:t xml:space="preserve">       В рамках исполнения поручения Главы государства по сохранению экосистемы озера Балкаш, акиматом области проводится соответствующая работа. Для увеличения попусков воды в дельте р.Каратал ежегодно проводятся работы по механизированной очистке впадающих в оз.Балкаш проток. Для поддержания водных объектов в состоянии, соответствующем санитарно-гигиеническим и экологическим требованиям, в 2022 году проведены работы по закреплению водоохранных зон и полос на озере Алаколь, Сасыкколь, Кошкарколь Алакольского района.</w:t>
      </w:r>
    </w:p>
    <w:p w:rsidR="004D053B" w:rsidRPr="00537A04" w:rsidRDefault="004D053B" w:rsidP="00586281">
      <w:pPr>
        <w:jc w:val="both"/>
        <w:rPr>
          <w:b/>
          <w:lang w:eastAsia="en-US" w:bidi="en-US"/>
        </w:rPr>
      </w:pPr>
      <w:r w:rsidRPr="00537A04">
        <w:rPr>
          <w:lang w:eastAsia="en-US" w:bidi="en-US"/>
        </w:rPr>
        <w:t xml:space="preserve">            </w:t>
      </w: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8</w:t>
      </w:r>
      <w:r w:rsidRPr="00537A04">
        <w:rPr>
          <w:b/>
          <w:lang w:eastAsia="en-US" w:bidi="en-US"/>
        </w:rPr>
        <w:t>.3. ЗЕМЕЛЬНЫЕ РЕСУРСЫ</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i/>
          <w:lang w:eastAsia="en-US" w:bidi="en-US"/>
        </w:rPr>
      </w:pPr>
      <w:r w:rsidRPr="00537A04">
        <w:rPr>
          <w:b/>
          <w:i/>
          <w:lang w:eastAsia="en-US" w:bidi="en-US"/>
        </w:rPr>
        <w:t>Земельный фонд</w:t>
      </w:r>
    </w:p>
    <w:p w:rsidR="004D053B" w:rsidRPr="00537A04" w:rsidRDefault="004D053B" w:rsidP="00586281">
      <w:pPr>
        <w:ind w:firstLine="709"/>
        <w:jc w:val="both"/>
        <w:rPr>
          <w:lang w:eastAsia="en-US" w:bidi="en-US"/>
        </w:rPr>
      </w:pPr>
      <w:r w:rsidRPr="00537A04">
        <w:rPr>
          <w:lang w:val="kk-KZ" w:eastAsia="en-US" w:bidi="en-US"/>
        </w:rPr>
        <w:t xml:space="preserve">По данным Комитета по управлению земельными ресурсами Министерства сельского хозяйства РК, </w:t>
      </w:r>
      <w:r w:rsidRPr="00537A04">
        <w:rPr>
          <w:lang w:eastAsia="en-US" w:bidi="en-US"/>
        </w:rPr>
        <w:t xml:space="preserve">земельный фонд области Жетысу составляет 11 848,2 тыс. га, в том числе: </w:t>
      </w:r>
    </w:p>
    <w:p w:rsidR="004D053B" w:rsidRPr="00537A04" w:rsidRDefault="004D053B" w:rsidP="00586281">
      <w:pPr>
        <w:ind w:firstLine="709"/>
        <w:jc w:val="both"/>
        <w:rPr>
          <w:lang w:eastAsia="en-US" w:bidi="en-US"/>
        </w:rPr>
      </w:pPr>
      <w:r w:rsidRPr="00537A04">
        <w:rPr>
          <w:lang w:eastAsia="en-US" w:bidi="en-US"/>
        </w:rPr>
        <w:t xml:space="preserve">– земли сельскохозяйственного назначения – 4 633,8 тыс. га; </w:t>
      </w:r>
    </w:p>
    <w:p w:rsidR="004D053B" w:rsidRPr="00537A04" w:rsidRDefault="004D053B" w:rsidP="00586281">
      <w:pPr>
        <w:ind w:firstLine="709"/>
        <w:jc w:val="both"/>
        <w:rPr>
          <w:lang w:eastAsia="en-US" w:bidi="en-US"/>
        </w:rPr>
      </w:pPr>
      <w:r w:rsidRPr="00537A04">
        <w:rPr>
          <w:lang w:eastAsia="en-US" w:bidi="en-US"/>
        </w:rPr>
        <w:t xml:space="preserve">– земли населённых пунктов – 431,3 тыс. га; </w:t>
      </w:r>
    </w:p>
    <w:p w:rsidR="004D053B" w:rsidRPr="00537A04" w:rsidRDefault="004D053B" w:rsidP="00586281">
      <w:pPr>
        <w:ind w:firstLine="709"/>
        <w:jc w:val="both"/>
        <w:rPr>
          <w:lang w:eastAsia="en-US" w:bidi="en-US"/>
        </w:rPr>
      </w:pPr>
      <w:r w:rsidRPr="00537A04">
        <w:rPr>
          <w:lang w:eastAsia="en-US" w:bidi="en-US"/>
        </w:rPr>
        <w:t xml:space="preserve">– земли промышленности, транспорта, связи, для нужд космической деятельности, обороны, национальной безопасности и иного несельскохозяйственного назначения – 102 тыс. га; </w:t>
      </w:r>
    </w:p>
    <w:p w:rsidR="004D053B" w:rsidRPr="00537A04" w:rsidRDefault="004D053B" w:rsidP="00586281">
      <w:pPr>
        <w:ind w:firstLine="709"/>
        <w:jc w:val="both"/>
        <w:rPr>
          <w:lang w:eastAsia="en-US" w:bidi="en-US"/>
        </w:rPr>
      </w:pPr>
      <w:r w:rsidRPr="00537A04">
        <w:rPr>
          <w:lang w:eastAsia="en-US" w:bidi="en-US"/>
        </w:rPr>
        <w:t xml:space="preserve">– земли особо охраняемых природных территорий – 680,4 тыс. га; </w:t>
      </w:r>
    </w:p>
    <w:p w:rsidR="004D053B" w:rsidRPr="00537A04" w:rsidRDefault="004D053B" w:rsidP="00586281">
      <w:pPr>
        <w:ind w:firstLine="709"/>
        <w:jc w:val="both"/>
        <w:rPr>
          <w:lang w:eastAsia="en-US" w:bidi="en-US"/>
        </w:rPr>
      </w:pPr>
      <w:r w:rsidRPr="00537A04">
        <w:rPr>
          <w:lang w:eastAsia="en-US" w:bidi="en-US"/>
        </w:rPr>
        <w:t xml:space="preserve">– земли лесного фонда – 1499,8 тыс. га; </w:t>
      </w:r>
    </w:p>
    <w:p w:rsidR="004D053B" w:rsidRPr="00537A04" w:rsidRDefault="004D053B" w:rsidP="00586281">
      <w:pPr>
        <w:ind w:firstLine="709"/>
        <w:jc w:val="both"/>
        <w:rPr>
          <w:lang w:eastAsia="en-US" w:bidi="en-US"/>
        </w:rPr>
      </w:pPr>
      <w:r w:rsidRPr="00537A04">
        <w:rPr>
          <w:lang w:eastAsia="en-US" w:bidi="en-US"/>
        </w:rPr>
        <w:t>– земли водного фонда – 4,6 тыс. га;</w:t>
      </w:r>
    </w:p>
    <w:p w:rsidR="004D053B" w:rsidRPr="00537A04" w:rsidRDefault="004D053B" w:rsidP="00586281">
      <w:pPr>
        <w:ind w:firstLine="709"/>
        <w:jc w:val="both"/>
        <w:rPr>
          <w:lang w:val="kk-KZ"/>
        </w:rPr>
      </w:pPr>
      <w:r w:rsidRPr="00537A04">
        <w:rPr>
          <w:lang w:eastAsia="en-US" w:bidi="en-US"/>
        </w:rPr>
        <w:t xml:space="preserve">– земли запаса – 4496,3 тыс. га. </w:t>
      </w:r>
    </w:p>
    <w:p w:rsidR="004D053B" w:rsidRPr="00537A04" w:rsidRDefault="004D053B" w:rsidP="00586281">
      <w:pPr>
        <w:ind w:firstLine="709"/>
        <w:jc w:val="both"/>
        <w:rPr>
          <w:b/>
          <w:i/>
          <w:lang w:eastAsia="en-US" w:bidi="en-US"/>
        </w:rPr>
      </w:pPr>
      <w:r w:rsidRPr="00537A04">
        <w:rPr>
          <w:b/>
          <w:i/>
          <w:lang w:eastAsia="en-US" w:bidi="en-US"/>
        </w:rPr>
        <w:t>Изъятие земель</w:t>
      </w:r>
    </w:p>
    <w:p w:rsidR="004D053B" w:rsidRPr="00537A04" w:rsidRDefault="004D053B" w:rsidP="00586281">
      <w:pPr>
        <w:ind w:firstLine="709"/>
        <w:jc w:val="both"/>
        <w:rPr>
          <w:lang w:eastAsia="en-US" w:bidi="en-US"/>
        </w:rPr>
      </w:pPr>
      <w:r w:rsidRPr="00537A04">
        <w:rPr>
          <w:lang w:eastAsia="en-US" w:bidi="en-US"/>
        </w:rPr>
        <w:t xml:space="preserve">В 2022 году на территории области аэрокосмическим мониторингом выявлены 857,2 тыс. га неиспользуемых земель (4166 землепользователей). В результате проведенной местными исполнительными органами работы в собственность государства возвращены 128,5 тыс. га земель сельскохозяйственного назначения (Аксуский район – 40,2 тыс. га, Алакольский район – 25,0 тыс. га, Ескельдинский район – 4,0 тыс. га, Каратальский район – 20,2 тыс. га, Кербулакский район – </w:t>
      </w:r>
    </w:p>
    <w:p w:rsidR="004D053B" w:rsidRPr="00537A04" w:rsidRDefault="004D053B" w:rsidP="00586281">
      <w:pPr>
        <w:jc w:val="both"/>
        <w:rPr>
          <w:lang w:eastAsia="en-US" w:bidi="en-US"/>
        </w:rPr>
      </w:pPr>
      <w:r w:rsidRPr="00537A04">
        <w:rPr>
          <w:lang w:eastAsia="en-US" w:bidi="en-US"/>
        </w:rPr>
        <w:t>9,4 тыс. га, Коксуский район – 7,6 тыс.га, Саркандский район – 10,5 тыс. га, Панфиловский район – 11,6 тыс. га, г.Талдыкорган – 0,08 тыс. га).</w:t>
      </w:r>
    </w:p>
    <w:p w:rsidR="004D053B" w:rsidRPr="00537A04" w:rsidRDefault="004D053B" w:rsidP="00586281">
      <w:pPr>
        <w:ind w:firstLine="709"/>
        <w:jc w:val="both"/>
        <w:rPr>
          <w:lang w:eastAsia="en-US" w:bidi="en-US"/>
        </w:rPr>
      </w:pPr>
      <w:r w:rsidRPr="00537A04">
        <w:rPr>
          <w:lang w:eastAsia="en-US" w:bidi="en-US"/>
        </w:rPr>
        <w:t xml:space="preserve"> Департаментом по управлению земельными ресурсами выданы предписания об устранении выявленных нарушений сроком на один год 1418 землепользователям на площади 401,7 тыс. га.</w:t>
      </w:r>
    </w:p>
    <w:p w:rsidR="004D053B" w:rsidRPr="00537A04" w:rsidRDefault="004D053B" w:rsidP="00586281">
      <w:pPr>
        <w:ind w:firstLine="709"/>
        <w:jc w:val="both"/>
        <w:rPr>
          <w:lang w:eastAsia="en-US" w:bidi="en-US"/>
        </w:rPr>
      </w:pPr>
      <w:r w:rsidRPr="00537A04">
        <w:rPr>
          <w:lang w:eastAsia="en-US" w:bidi="en-US"/>
        </w:rPr>
        <w:t>Информация по возвращённым в государственную собственность землям опубликована в региональной геоинформационной системе с указанием их местонахождения.</w:t>
      </w:r>
    </w:p>
    <w:p w:rsidR="004D053B" w:rsidRPr="00537A04" w:rsidRDefault="004D053B" w:rsidP="00586281">
      <w:pPr>
        <w:ind w:firstLine="709"/>
        <w:jc w:val="both"/>
        <w:rPr>
          <w:b/>
          <w:i/>
          <w:lang w:eastAsia="en-US" w:bidi="en-US"/>
        </w:rPr>
      </w:pPr>
      <w:r w:rsidRPr="00537A04">
        <w:rPr>
          <w:b/>
          <w:i/>
          <w:lang w:eastAsia="en-US" w:bidi="en-US"/>
        </w:rPr>
        <w:t>Состояние почв</w:t>
      </w:r>
    </w:p>
    <w:p w:rsidR="004D053B" w:rsidRPr="00537A04" w:rsidRDefault="004D053B" w:rsidP="00586281">
      <w:pPr>
        <w:ind w:firstLine="709"/>
        <w:jc w:val="both"/>
        <w:rPr>
          <w:lang w:eastAsia="en-US" w:bidi="en-US"/>
        </w:rPr>
      </w:pPr>
      <w:r w:rsidRPr="00537A04">
        <w:rPr>
          <w:lang w:eastAsia="en-US" w:bidi="en-US"/>
        </w:rPr>
        <w:t>РГП «Казгидромет» в 2022 году мониторинг загрязнения почв в области Жетысу проводился в городах Талдыкоргане, Текели и Жаркенте. В 15 точках городов в весенний и осенний периоды отбирались пробы почвы на содержание тяжелых металлов (таблица 12.</w:t>
      </w:r>
      <w:r w:rsidRPr="00537A04">
        <w:rPr>
          <w:lang w:val="kk-KZ" w:eastAsia="en-US" w:bidi="en-US"/>
        </w:rPr>
        <w:t>8</w:t>
      </w:r>
      <w:r w:rsidRPr="00537A04">
        <w:rPr>
          <w:lang w:eastAsia="en-US" w:bidi="en-US"/>
        </w:rPr>
        <w:t>.</w:t>
      </w:r>
      <w:r w:rsidRPr="00537A04">
        <w:rPr>
          <w:lang w:val="kk-KZ" w:eastAsia="en-US" w:bidi="en-US"/>
        </w:rPr>
        <w:t>5</w:t>
      </w:r>
      <w:r w:rsidRPr="00537A04">
        <w:rPr>
          <w:lang w:eastAsia="en-US" w:bidi="en-US"/>
        </w:rPr>
        <w:t>).</w:t>
      </w:r>
    </w:p>
    <w:p w:rsidR="007217A2" w:rsidRPr="00537A04" w:rsidRDefault="007217A2" w:rsidP="00586281">
      <w:pPr>
        <w:ind w:firstLine="709"/>
        <w:jc w:val="both"/>
        <w:rPr>
          <w:lang w:eastAsia="en-US" w:bidi="en-US"/>
        </w:rPr>
      </w:pPr>
    </w:p>
    <w:p w:rsidR="004D053B" w:rsidRPr="00537A04" w:rsidRDefault="004D053B" w:rsidP="007217A2">
      <w:pPr>
        <w:ind w:firstLine="709"/>
        <w:jc w:val="right"/>
        <w:rPr>
          <w:b/>
          <w:lang w:val="kk-KZ" w:eastAsia="en-US" w:bidi="en-US"/>
        </w:rPr>
      </w:pPr>
      <w:r w:rsidRPr="00537A04">
        <w:rPr>
          <w:b/>
          <w:lang w:eastAsia="en-US" w:bidi="en-US"/>
        </w:rPr>
        <w:t>Таблица 12.</w:t>
      </w:r>
      <w:r w:rsidRPr="00537A04">
        <w:rPr>
          <w:b/>
          <w:lang w:val="kk-KZ" w:eastAsia="en-US" w:bidi="en-US"/>
        </w:rPr>
        <w:t>8</w:t>
      </w:r>
      <w:r w:rsidRPr="00537A04">
        <w:rPr>
          <w:b/>
          <w:lang w:eastAsia="en-US" w:bidi="en-US"/>
        </w:rPr>
        <w:t>.</w:t>
      </w:r>
      <w:r w:rsidRPr="00537A04">
        <w:rPr>
          <w:b/>
          <w:lang w:val="kk-KZ" w:eastAsia="en-US" w:bidi="en-US"/>
        </w:rPr>
        <w:t>5</w:t>
      </w:r>
    </w:p>
    <w:p w:rsidR="004D053B" w:rsidRPr="00537A04" w:rsidRDefault="004D053B" w:rsidP="007217A2">
      <w:pPr>
        <w:ind w:firstLine="709"/>
        <w:jc w:val="center"/>
        <w:rPr>
          <w:b/>
          <w:lang w:eastAsia="en-US" w:bidi="en-US"/>
        </w:rPr>
      </w:pPr>
      <w:r w:rsidRPr="00537A04">
        <w:rPr>
          <w:b/>
          <w:lang w:eastAsia="en-US" w:bidi="en-US"/>
        </w:rPr>
        <w:t>Загрязнение почв в населенных пунктах тяжёлыми металлами за 2022 год, мг/кг</w:t>
      </w:r>
    </w:p>
    <w:p w:rsidR="004D053B" w:rsidRPr="00537A04" w:rsidRDefault="004D053B" w:rsidP="00586281">
      <w:pPr>
        <w:ind w:firstLine="709"/>
        <w:jc w:val="both"/>
        <w:rPr>
          <w:b/>
          <w:lang w:eastAsia="en-US" w:bidi="en-US"/>
        </w:rPr>
      </w:pPr>
    </w:p>
    <w:tbl>
      <w:tblPr>
        <w:tblStyle w:val="af1"/>
        <w:tblW w:w="9163" w:type="dxa"/>
        <w:tblInd w:w="418" w:type="dxa"/>
        <w:tblLayout w:type="fixed"/>
        <w:tblLook w:val="04A0" w:firstRow="1" w:lastRow="0" w:firstColumn="1" w:lastColumn="0" w:noHBand="0" w:noVBand="1"/>
      </w:tblPr>
      <w:tblGrid>
        <w:gridCol w:w="1842"/>
        <w:gridCol w:w="1560"/>
        <w:gridCol w:w="1559"/>
        <w:gridCol w:w="1417"/>
        <w:gridCol w:w="1304"/>
        <w:gridCol w:w="1481"/>
      </w:tblGrid>
      <w:tr w:rsidR="004D053B" w:rsidRPr="00537A04" w:rsidTr="002A027C">
        <w:trPr>
          <w:trHeight w:val="603"/>
        </w:trPr>
        <w:tc>
          <w:tcPr>
            <w:tcW w:w="1842" w:type="dxa"/>
            <w:vAlign w:val="center"/>
          </w:tcPr>
          <w:p w:rsidR="004D053B" w:rsidRPr="00537A04" w:rsidRDefault="004D053B" w:rsidP="00586281">
            <w:pPr>
              <w:jc w:val="both"/>
              <w:rPr>
                <w:b/>
                <w:lang w:eastAsia="en-US" w:bidi="en-US"/>
              </w:rPr>
            </w:pPr>
            <w:r w:rsidRPr="00537A04">
              <w:rPr>
                <w:b/>
                <w:lang w:eastAsia="en-US" w:bidi="en-US"/>
              </w:rPr>
              <w:t>Населенный пункт</w:t>
            </w:r>
          </w:p>
        </w:tc>
        <w:tc>
          <w:tcPr>
            <w:tcW w:w="1560" w:type="dxa"/>
            <w:vAlign w:val="center"/>
          </w:tcPr>
          <w:p w:rsidR="004D053B" w:rsidRPr="00537A04" w:rsidRDefault="004D053B" w:rsidP="00586281">
            <w:pPr>
              <w:jc w:val="both"/>
              <w:rPr>
                <w:b/>
                <w:lang w:eastAsia="en-US" w:bidi="en-US"/>
              </w:rPr>
            </w:pPr>
            <w:r w:rsidRPr="00537A04">
              <w:rPr>
                <w:b/>
                <w:lang w:eastAsia="en-US" w:bidi="en-US"/>
              </w:rPr>
              <w:t>Хром</w:t>
            </w:r>
          </w:p>
        </w:tc>
        <w:tc>
          <w:tcPr>
            <w:tcW w:w="1559" w:type="dxa"/>
            <w:vAlign w:val="center"/>
          </w:tcPr>
          <w:p w:rsidR="004D053B" w:rsidRPr="00537A04" w:rsidRDefault="004D053B" w:rsidP="00586281">
            <w:pPr>
              <w:jc w:val="both"/>
              <w:rPr>
                <w:b/>
                <w:lang w:eastAsia="en-US" w:bidi="en-US"/>
              </w:rPr>
            </w:pPr>
            <w:r w:rsidRPr="00537A04">
              <w:rPr>
                <w:b/>
                <w:lang w:eastAsia="en-US" w:bidi="en-US"/>
              </w:rPr>
              <w:t>Свинец</w:t>
            </w:r>
          </w:p>
        </w:tc>
        <w:tc>
          <w:tcPr>
            <w:tcW w:w="1417" w:type="dxa"/>
            <w:vAlign w:val="center"/>
          </w:tcPr>
          <w:p w:rsidR="004D053B" w:rsidRPr="00537A04" w:rsidRDefault="004D053B" w:rsidP="00586281">
            <w:pPr>
              <w:jc w:val="both"/>
              <w:rPr>
                <w:b/>
                <w:lang w:eastAsia="en-US" w:bidi="en-US"/>
              </w:rPr>
            </w:pPr>
            <w:r w:rsidRPr="00537A04">
              <w:rPr>
                <w:b/>
                <w:lang w:eastAsia="en-US" w:bidi="en-US"/>
              </w:rPr>
              <w:t>Цинк</w:t>
            </w:r>
          </w:p>
        </w:tc>
        <w:tc>
          <w:tcPr>
            <w:tcW w:w="1304" w:type="dxa"/>
            <w:vAlign w:val="center"/>
          </w:tcPr>
          <w:p w:rsidR="004D053B" w:rsidRPr="00537A04" w:rsidRDefault="004D053B" w:rsidP="00586281">
            <w:pPr>
              <w:jc w:val="both"/>
              <w:rPr>
                <w:b/>
                <w:lang w:eastAsia="en-US" w:bidi="en-US"/>
              </w:rPr>
            </w:pPr>
            <w:r w:rsidRPr="00537A04">
              <w:rPr>
                <w:b/>
                <w:lang w:eastAsia="en-US" w:bidi="en-US"/>
              </w:rPr>
              <w:t>Кадмий</w:t>
            </w:r>
          </w:p>
        </w:tc>
        <w:tc>
          <w:tcPr>
            <w:tcW w:w="1481" w:type="dxa"/>
            <w:vAlign w:val="center"/>
          </w:tcPr>
          <w:p w:rsidR="004D053B" w:rsidRPr="00537A04" w:rsidRDefault="004D053B" w:rsidP="00586281">
            <w:pPr>
              <w:jc w:val="both"/>
              <w:rPr>
                <w:b/>
                <w:lang w:eastAsia="en-US" w:bidi="en-US"/>
              </w:rPr>
            </w:pPr>
            <w:r w:rsidRPr="00537A04">
              <w:rPr>
                <w:b/>
                <w:lang w:eastAsia="en-US" w:bidi="en-US"/>
              </w:rPr>
              <w:t>Медь</w:t>
            </w:r>
          </w:p>
        </w:tc>
      </w:tr>
      <w:tr w:rsidR="004D053B" w:rsidRPr="00537A04" w:rsidTr="002A027C">
        <w:trPr>
          <w:trHeight w:val="417"/>
        </w:trPr>
        <w:tc>
          <w:tcPr>
            <w:tcW w:w="1842" w:type="dxa"/>
            <w:vAlign w:val="center"/>
          </w:tcPr>
          <w:p w:rsidR="004D053B" w:rsidRPr="00537A04" w:rsidRDefault="004D053B" w:rsidP="00586281">
            <w:pPr>
              <w:jc w:val="both"/>
              <w:rPr>
                <w:lang w:eastAsia="en-US" w:bidi="en-US"/>
              </w:rPr>
            </w:pPr>
            <w:r w:rsidRPr="00537A04">
              <w:rPr>
                <w:lang w:eastAsia="en-US" w:bidi="en-US"/>
              </w:rPr>
              <w:t>Город Талдыкорган</w:t>
            </w:r>
          </w:p>
        </w:tc>
        <w:tc>
          <w:tcPr>
            <w:tcW w:w="1560" w:type="dxa"/>
            <w:vAlign w:val="center"/>
          </w:tcPr>
          <w:p w:rsidR="004D053B" w:rsidRPr="00537A04" w:rsidRDefault="004D053B" w:rsidP="00586281">
            <w:pPr>
              <w:tabs>
                <w:tab w:val="left" w:pos="1158"/>
              </w:tabs>
              <w:jc w:val="both"/>
              <w:rPr>
                <w:lang w:eastAsia="en-US" w:bidi="en-US"/>
              </w:rPr>
            </w:pPr>
            <w:r w:rsidRPr="00537A04">
              <w:rPr>
                <w:lang w:eastAsia="en-US" w:bidi="en-US"/>
              </w:rPr>
              <w:t xml:space="preserve">0,56-5,40  </w:t>
            </w:r>
          </w:p>
        </w:tc>
        <w:tc>
          <w:tcPr>
            <w:tcW w:w="1559" w:type="dxa"/>
            <w:vAlign w:val="center"/>
          </w:tcPr>
          <w:p w:rsidR="004D053B" w:rsidRPr="00537A04" w:rsidRDefault="004D053B" w:rsidP="00586281">
            <w:pPr>
              <w:jc w:val="both"/>
              <w:rPr>
                <w:lang w:eastAsia="en-US" w:bidi="en-US"/>
              </w:rPr>
            </w:pPr>
            <w:r w:rsidRPr="00537A04">
              <w:rPr>
                <w:lang w:eastAsia="en-US" w:bidi="en-US"/>
              </w:rPr>
              <w:t>49,22-543,60</w:t>
            </w:r>
          </w:p>
        </w:tc>
        <w:tc>
          <w:tcPr>
            <w:tcW w:w="1417" w:type="dxa"/>
            <w:vAlign w:val="center"/>
          </w:tcPr>
          <w:p w:rsidR="004D053B" w:rsidRPr="00537A04" w:rsidRDefault="004D053B" w:rsidP="00586281">
            <w:pPr>
              <w:jc w:val="both"/>
              <w:rPr>
                <w:lang w:eastAsia="en-US" w:bidi="en-US"/>
              </w:rPr>
            </w:pPr>
            <w:r w:rsidRPr="00537A04">
              <w:rPr>
                <w:lang w:eastAsia="en-US" w:bidi="en-US"/>
              </w:rPr>
              <w:t>5,20-25,60</w:t>
            </w:r>
          </w:p>
        </w:tc>
        <w:tc>
          <w:tcPr>
            <w:tcW w:w="1304" w:type="dxa"/>
            <w:vAlign w:val="center"/>
          </w:tcPr>
          <w:p w:rsidR="004D053B" w:rsidRPr="00537A04" w:rsidRDefault="004D053B" w:rsidP="00586281">
            <w:pPr>
              <w:jc w:val="both"/>
              <w:rPr>
                <w:lang w:eastAsia="en-US" w:bidi="en-US"/>
              </w:rPr>
            </w:pPr>
            <w:r w:rsidRPr="00537A04">
              <w:rPr>
                <w:lang w:eastAsia="en-US" w:bidi="en-US"/>
              </w:rPr>
              <w:t>0,26-1,56</w:t>
            </w:r>
          </w:p>
        </w:tc>
        <w:tc>
          <w:tcPr>
            <w:tcW w:w="1481" w:type="dxa"/>
            <w:vAlign w:val="center"/>
          </w:tcPr>
          <w:p w:rsidR="004D053B" w:rsidRPr="00537A04" w:rsidRDefault="004D053B" w:rsidP="00586281">
            <w:pPr>
              <w:jc w:val="both"/>
              <w:rPr>
                <w:lang w:eastAsia="en-US" w:bidi="en-US"/>
              </w:rPr>
            </w:pPr>
            <w:r w:rsidRPr="00537A04">
              <w:rPr>
                <w:lang w:eastAsia="en-US" w:bidi="en-US"/>
              </w:rPr>
              <w:t>0,56-3,40</w:t>
            </w:r>
          </w:p>
        </w:tc>
      </w:tr>
      <w:tr w:rsidR="004D053B" w:rsidRPr="00537A04" w:rsidTr="002A027C">
        <w:trPr>
          <w:trHeight w:val="412"/>
        </w:trPr>
        <w:tc>
          <w:tcPr>
            <w:tcW w:w="1842" w:type="dxa"/>
            <w:vAlign w:val="center"/>
          </w:tcPr>
          <w:p w:rsidR="004D053B" w:rsidRPr="00537A04" w:rsidRDefault="004D053B" w:rsidP="00586281">
            <w:pPr>
              <w:jc w:val="both"/>
              <w:rPr>
                <w:lang w:eastAsia="en-US" w:bidi="en-US"/>
              </w:rPr>
            </w:pPr>
            <w:r w:rsidRPr="00537A04">
              <w:rPr>
                <w:lang w:eastAsia="en-US" w:bidi="en-US"/>
              </w:rPr>
              <w:t>Город Жаркент</w:t>
            </w:r>
          </w:p>
        </w:tc>
        <w:tc>
          <w:tcPr>
            <w:tcW w:w="1560" w:type="dxa"/>
            <w:vAlign w:val="center"/>
          </w:tcPr>
          <w:p w:rsidR="004D053B" w:rsidRPr="00537A04" w:rsidRDefault="004D053B" w:rsidP="00586281">
            <w:pPr>
              <w:jc w:val="both"/>
              <w:rPr>
                <w:lang w:eastAsia="en-US" w:bidi="en-US"/>
              </w:rPr>
            </w:pPr>
            <w:r w:rsidRPr="00537A04">
              <w:rPr>
                <w:lang w:eastAsia="en-US" w:bidi="en-US"/>
              </w:rPr>
              <w:t xml:space="preserve">0,1-0,93  </w:t>
            </w:r>
          </w:p>
        </w:tc>
        <w:tc>
          <w:tcPr>
            <w:tcW w:w="1559" w:type="dxa"/>
            <w:vAlign w:val="center"/>
          </w:tcPr>
          <w:p w:rsidR="004D053B" w:rsidRPr="00537A04" w:rsidRDefault="004D053B" w:rsidP="00586281">
            <w:pPr>
              <w:jc w:val="both"/>
              <w:rPr>
                <w:lang w:eastAsia="en-US" w:bidi="en-US"/>
              </w:rPr>
            </w:pPr>
            <w:r w:rsidRPr="00537A04">
              <w:rPr>
                <w:lang w:eastAsia="en-US" w:bidi="en-US"/>
              </w:rPr>
              <w:t>5,2-46,28</w:t>
            </w:r>
          </w:p>
        </w:tc>
        <w:tc>
          <w:tcPr>
            <w:tcW w:w="1417" w:type="dxa"/>
            <w:vAlign w:val="center"/>
          </w:tcPr>
          <w:p w:rsidR="004D053B" w:rsidRPr="00537A04" w:rsidRDefault="004D053B" w:rsidP="00586281">
            <w:pPr>
              <w:jc w:val="both"/>
              <w:rPr>
                <w:lang w:eastAsia="en-US" w:bidi="en-US"/>
              </w:rPr>
            </w:pPr>
            <w:r w:rsidRPr="00537A04">
              <w:rPr>
                <w:lang w:eastAsia="en-US" w:bidi="en-US"/>
              </w:rPr>
              <w:t>0,81-5,60</w:t>
            </w:r>
          </w:p>
        </w:tc>
        <w:tc>
          <w:tcPr>
            <w:tcW w:w="1304" w:type="dxa"/>
            <w:vAlign w:val="center"/>
          </w:tcPr>
          <w:p w:rsidR="004D053B" w:rsidRPr="00537A04" w:rsidRDefault="004D053B" w:rsidP="00586281">
            <w:pPr>
              <w:jc w:val="both"/>
              <w:rPr>
                <w:lang w:eastAsia="en-US" w:bidi="en-US"/>
              </w:rPr>
            </w:pPr>
            <w:r w:rsidRPr="00537A04">
              <w:rPr>
                <w:lang w:eastAsia="en-US" w:bidi="en-US"/>
              </w:rPr>
              <w:t>0,04-1,31</w:t>
            </w:r>
          </w:p>
        </w:tc>
        <w:tc>
          <w:tcPr>
            <w:tcW w:w="1481" w:type="dxa"/>
            <w:vAlign w:val="center"/>
          </w:tcPr>
          <w:p w:rsidR="004D053B" w:rsidRPr="00537A04" w:rsidRDefault="004D053B" w:rsidP="00586281">
            <w:pPr>
              <w:jc w:val="both"/>
              <w:rPr>
                <w:lang w:eastAsia="en-US" w:bidi="en-US"/>
              </w:rPr>
            </w:pPr>
            <w:r w:rsidRPr="00537A04">
              <w:rPr>
                <w:lang w:eastAsia="en-US" w:bidi="en-US"/>
              </w:rPr>
              <w:t>0,12-1,15</w:t>
            </w:r>
          </w:p>
        </w:tc>
      </w:tr>
      <w:tr w:rsidR="004D053B" w:rsidRPr="00537A04" w:rsidTr="002A027C">
        <w:trPr>
          <w:trHeight w:val="420"/>
        </w:trPr>
        <w:tc>
          <w:tcPr>
            <w:tcW w:w="1842" w:type="dxa"/>
            <w:vAlign w:val="center"/>
          </w:tcPr>
          <w:p w:rsidR="004D053B" w:rsidRPr="00537A04" w:rsidRDefault="004D053B" w:rsidP="00586281">
            <w:pPr>
              <w:jc w:val="both"/>
              <w:rPr>
                <w:lang w:eastAsia="en-US" w:bidi="en-US"/>
              </w:rPr>
            </w:pPr>
            <w:r w:rsidRPr="00537A04">
              <w:rPr>
                <w:lang w:eastAsia="en-US" w:bidi="en-US"/>
              </w:rPr>
              <w:t>Город Текели</w:t>
            </w:r>
          </w:p>
        </w:tc>
        <w:tc>
          <w:tcPr>
            <w:tcW w:w="1560" w:type="dxa"/>
            <w:vAlign w:val="center"/>
          </w:tcPr>
          <w:p w:rsidR="004D053B" w:rsidRPr="00537A04" w:rsidRDefault="004D053B" w:rsidP="00586281">
            <w:pPr>
              <w:jc w:val="both"/>
              <w:rPr>
                <w:lang w:eastAsia="en-US" w:bidi="en-US"/>
              </w:rPr>
            </w:pPr>
            <w:r w:rsidRPr="00537A04">
              <w:rPr>
                <w:lang w:eastAsia="en-US" w:bidi="en-US"/>
              </w:rPr>
              <w:t>0,20-3,80</w:t>
            </w:r>
          </w:p>
        </w:tc>
        <w:tc>
          <w:tcPr>
            <w:tcW w:w="1559" w:type="dxa"/>
            <w:vAlign w:val="center"/>
          </w:tcPr>
          <w:p w:rsidR="004D053B" w:rsidRPr="00537A04" w:rsidRDefault="004D053B" w:rsidP="00586281">
            <w:pPr>
              <w:jc w:val="both"/>
              <w:rPr>
                <w:lang w:eastAsia="en-US" w:bidi="en-US"/>
              </w:rPr>
            </w:pPr>
            <w:r w:rsidRPr="00537A04">
              <w:rPr>
                <w:lang w:eastAsia="en-US" w:bidi="en-US"/>
              </w:rPr>
              <w:t>38,86-543,03</w:t>
            </w:r>
          </w:p>
        </w:tc>
        <w:tc>
          <w:tcPr>
            <w:tcW w:w="1417" w:type="dxa"/>
            <w:vAlign w:val="center"/>
          </w:tcPr>
          <w:p w:rsidR="004D053B" w:rsidRPr="00537A04" w:rsidRDefault="004D053B" w:rsidP="00586281">
            <w:pPr>
              <w:jc w:val="both"/>
              <w:rPr>
                <w:lang w:eastAsia="en-US" w:bidi="en-US"/>
              </w:rPr>
            </w:pPr>
            <w:r w:rsidRPr="00537A04">
              <w:rPr>
                <w:lang w:eastAsia="en-US" w:bidi="en-US"/>
              </w:rPr>
              <w:t>5,20-35,60</w:t>
            </w:r>
          </w:p>
        </w:tc>
        <w:tc>
          <w:tcPr>
            <w:tcW w:w="1304" w:type="dxa"/>
            <w:vAlign w:val="center"/>
          </w:tcPr>
          <w:p w:rsidR="004D053B" w:rsidRPr="00537A04" w:rsidRDefault="004D053B" w:rsidP="00586281">
            <w:pPr>
              <w:jc w:val="both"/>
              <w:rPr>
                <w:lang w:eastAsia="en-US" w:bidi="en-US"/>
              </w:rPr>
            </w:pPr>
            <w:r w:rsidRPr="00537A04">
              <w:rPr>
                <w:lang w:eastAsia="en-US" w:bidi="en-US"/>
              </w:rPr>
              <w:t>0,12-1,56</w:t>
            </w:r>
          </w:p>
        </w:tc>
        <w:tc>
          <w:tcPr>
            <w:tcW w:w="1481" w:type="dxa"/>
            <w:vAlign w:val="center"/>
          </w:tcPr>
          <w:p w:rsidR="004D053B" w:rsidRPr="00537A04" w:rsidRDefault="004D053B" w:rsidP="00586281">
            <w:pPr>
              <w:jc w:val="both"/>
              <w:rPr>
                <w:lang w:eastAsia="en-US" w:bidi="en-US"/>
              </w:rPr>
            </w:pPr>
            <w:r w:rsidRPr="00537A04">
              <w:rPr>
                <w:lang w:eastAsia="en-US" w:bidi="en-US"/>
              </w:rPr>
              <w:t>0,35-10,20</w:t>
            </w:r>
          </w:p>
        </w:tc>
      </w:tr>
    </w:tbl>
    <w:p w:rsidR="004D053B" w:rsidRPr="00537A04" w:rsidRDefault="004D053B" w:rsidP="00586281">
      <w:pPr>
        <w:ind w:firstLine="709"/>
        <w:jc w:val="both"/>
        <w:rPr>
          <w:i/>
          <w:lang w:eastAsia="en-US" w:bidi="en-US"/>
        </w:rPr>
      </w:pPr>
      <w:r w:rsidRPr="00537A04">
        <w:rPr>
          <w:i/>
          <w:lang w:eastAsia="en-US" w:bidi="en-US"/>
        </w:rPr>
        <w:t>Источник: РГП «Казгидромет».</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lang w:eastAsia="en-US" w:bidi="en-US"/>
        </w:rPr>
      </w:pPr>
      <w:r w:rsidRPr="00537A04">
        <w:rPr>
          <w:lang w:eastAsia="en-US" w:bidi="en-US"/>
        </w:rPr>
        <w:t>В пробах почв выявлены превышения ПДК свинца и цинка. Данные з</w:t>
      </w:r>
      <w:r w:rsidRPr="00537A04">
        <w:rPr>
          <w:color w:val="212529"/>
          <w:shd w:val="clear" w:color="auto" w:fill="FFFFFF"/>
        </w:rPr>
        <w:t>агрязнения носят исторический характер и обусловлены отходами Текелийского свинцово-цинкового комбината.</w:t>
      </w:r>
    </w:p>
    <w:p w:rsidR="004D053B" w:rsidRPr="00537A04" w:rsidRDefault="004D053B" w:rsidP="00586281">
      <w:pPr>
        <w:ind w:firstLine="709"/>
        <w:jc w:val="both"/>
        <w:rPr>
          <w:lang w:eastAsia="en-US" w:bidi="en-US"/>
        </w:rPr>
      </w:pPr>
      <w:r w:rsidRPr="00537A04">
        <w:rPr>
          <w:lang w:eastAsia="en-US" w:bidi="en-US"/>
        </w:rPr>
        <w:t>Более подробная информация по качеству почв в области Жетысу размещена на сайте РГП «Казгидромет» (</w:t>
      </w:r>
      <w:r w:rsidRPr="00537A04">
        <w:rPr>
          <w:rStyle w:val="afe"/>
          <w:lang w:eastAsia="en-US" w:bidi="en-US"/>
        </w:rPr>
        <w:t>https://kazhydromet.kz/ru/ecology/ezhemesyachnyy-informacionnyy-byulleten-o-sostoyanii-okruzhayuschey-sredy/2022</w:t>
      </w:r>
      <w:r w:rsidRPr="00537A04">
        <w:rPr>
          <w:lang w:eastAsia="en-US" w:bidi="en-US"/>
        </w:rPr>
        <w:t xml:space="preserve">). </w:t>
      </w:r>
    </w:p>
    <w:p w:rsidR="004D053B" w:rsidRPr="00537A04" w:rsidRDefault="004D053B" w:rsidP="00586281">
      <w:pPr>
        <w:ind w:firstLine="709"/>
        <w:jc w:val="both"/>
        <w:rPr>
          <w:b/>
          <w:i/>
          <w:lang w:val="kk-KZ"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8</w:t>
      </w:r>
      <w:r w:rsidRPr="00537A04">
        <w:rPr>
          <w:b/>
          <w:lang w:eastAsia="en-US" w:bidi="en-US"/>
        </w:rPr>
        <w:t>.4. НЕДРА</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lang w:eastAsia="en-US" w:bidi="en-US"/>
        </w:rPr>
      </w:pPr>
      <w:r w:rsidRPr="00537A04">
        <w:rPr>
          <w:lang w:eastAsia="en-US" w:bidi="en-US"/>
        </w:rPr>
        <w:t>ГУ «Управление предпринимательства и индустриально-инновационного развития области Жетісу» зарегистрировано 77 действующих на территории области контрактов на право недропользования. Контракты на право недропользования выданы во всех районах и городах области кроме города Текели.</w:t>
      </w:r>
    </w:p>
    <w:p w:rsidR="004D053B" w:rsidRPr="00537A04" w:rsidRDefault="004D053B" w:rsidP="00586281">
      <w:pPr>
        <w:ind w:firstLine="709"/>
        <w:jc w:val="both"/>
        <w:rPr>
          <w:lang w:eastAsia="en-US" w:bidi="en-US"/>
        </w:rPr>
      </w:pPr>
    </w:p>
    <w:p w:rsidR="004D053B" w:rsidRPr="00537A04" w:rsidRDefault="004D053B" w:rsidP="007217A2">
      <w:pPr>
        <w:ind w:firstLine="709"/>
        <w:jc w:val="right"/>
        <w:rPr>
          <w:b/>
          <w:i/>
          <w:lang w:val="kk-KZ" w:eastAsia="en-US" w:bidi="en-US"/>
        </w:rPr>
      </w:pPr>
      <w:r w:rsidRPr="00537A04">
        <w:rPr>
          <w:b/>
          <w:i/>
          <w:lang w:eastAsia="en-US" w:bidi="en-US"/>
        </w:rPr>
        <w:t>Рисунок 12.</w:t>
      </w:r>
      <w:r w:rsidRPr="00537A04">
        <w:rPr>
          <w:b/>
          <w:i/>
          <w:lang w:val="kk-KZ" w:eastAsia="en-US" w:bidi="en-US"/>
        </w:rPr>
        <w:t>8</w:t>
      </w:r>
      <w:r w:rsidRPr="00537A04">
        <w:rPr>
          <w:b/>
          <w:i/>
          <w:lang w:eastAsia="en-US" w:bidi="en-US"/>
        </w:rPr>
        <w:t>.</w:t>
      </w:r>
      <w:r w:rsidRPr="00537A04">
        <w:rPr>
          <w:b/>
          <w:i/>
          <w:lang w:val="kk-KZ" w:eastAsia="en-US" w:bidi="en-US"/>
        </w:rPr>
        <w:t>4</w:t>
      </w:r>
    </w:p>
    <w:p w:rsidR="004D053B" w:rsidRPr="00537A04" w:rsidRDefault="004D053B" w:rsidP="007217A2">
      <w:pPr>
        <w:ind w:firstLine="709"/>
        <w:jc w:val="center"/>
        <w:rPr>
          <w:b/>
          <w:i/>
          <w:lang w:eastAsia="en-US" w:bidi="en-US"/>
        </w:rPr>
      </w:pPr>
      <w:r w:rsidRPr="00537A04">
        <w:rPr>
          <w:b/>
          <w:i/>
          <w:lang w:eastAsia="en-US" w:bidi="en-US"/>
        </w:rPr>
        <w:t>Информация по недропользованию в области Жетысу за 2022 год, ед.</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lang w:eastAsia="en-US" w:bidi="en-US"/>
        </w:rPr>
      </w:pPr>
      <w:r w:rsidRPr="00537A04">
        <w:rPr>
          <w:noProof/>
        </w:rPr>
        <w:drawing>
          <wp:inline distT="0" distB="0" distL="0" distR="0" wp14:anchorId="6A6D2060" wp14:editId="777FEC12">
            <wp:extent cx="3810000" cy="2543175"/>
            <wp:effectExtent l="0" t="0" r="0" b="9525"/>
            <wp:docPr id="1947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4D053B" w:rsidRPr="00537A04" w:rsidRDefault="004D053B" w:rsidP="00586281">
      <w:pPr>
        <w:ind w:firstLine="709"/>
        <w:jc w:val="both"/>
        <w:rPr>
          <w:i/>
          <w:lang w:eastAsia="en-US" w:bidi="en-US"/>
        </w:rPr>
      </w:pPr>
      <w:r w:rsidRPr="00537A04">
        <w:rPr>
          <w:i/>
          <w:lang w:eastAsia="en-US" w:bidi="en-US"/>
        </w:rPr>
        <w:t>Источник: Акимат области Жетысу.</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lang w:eastAsia="en-US" w:bidi="en-US"/>
        </w:rPr>
      </w:pPr>
      <w:r w:rsidRPr="00537A04">
        <w:rPr>
          <w:lang w:eastAsia="en-US" w:bidi="en-US"/>
        </w:rPr>
        <w:t>С введением нового Экологического кодекса появился новый вид деятельности в недропользовании - старательство. По лицензии на старательство ее обладатель имеет исключительное право пользоваться участком недр для проведения операций по старательской добыче драгоценных металлов и драгоценных камней на россыпных месторождениях и месторождениях техногенного характера (отвалах и складированных отходах горного производства и металлургии), осуществляемых ручным способом или с применением средств механизации и иного оборудования малой мощности, включая вскрышные работы, работы по промывке песка и грунта, а также иные связанные работы. Управлением предпринимательства и индустриально-инновационного развития области выдано 5 лицензий на старательство.</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8</w:t>
      </w:r>
      <w:r w:rsidRPr="00537A04">
        <w:rPr>
          <w:b/>
          <w:lang w:eastAsia="en-US" w:bidi="en-US"/>
        </w:rPr>
        <w:t xml:space="preserve">.5. БИОРАЗНООБРАЗИЕ </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lang w:eastAsia="en-US" w:bidi="en-US"/>
        </w:rPr>
      </w:pPr>
      <w:r w:rsidRPr="00537A04">
        <w:rPr>
          <w:lang w:eastAsia="en-US" w:bidi="en-US"/>
        </w:rPr>
        <w:t>На территории области Жетысу расположены один государственный природный заповедник, два государственных национальных парка, четыре государственных заказника (таблица).</w:t>
      </w:r>
    </w:p>
    <w:p w:rsidR="004D053B" w:rsidRPr="00537A04" w:rsidRDefault="004D053B" w:rsidP="00586281">
      <w:pPr>
        <w:ind w:firstLine="709"/>
        <w:jc w:val="both"/>
        <w:rPr>
          <w:lang w:eastAsia="en-US" w:bidi="en-US"/>
        </w:rPr>
      </w:pPr>
    </w:p>
    <w:p w:rsidR="004D053B" w:rsidRPr="00537A04" w:rsidRDefault="004D053B" w:rsidP="007217A2">
      <w:pPr>
        <w:ind w:firstLine="709"/>
        <w:jc w:val="right"/>
        <w:rPr>
          <w:b/>
          <w:lang w:val="kk-KZ" w:eastAsia="en-US" w:bidi="en-US"/>
        </w:rPr>
      </w:pPr>
      <w:r w:rsidRPr="00537A04">
        <w:rPr>
          <w:b/>
          <w:lang w:eastAsia="en-US" w:bidi="en-US"/>
        </w:rPr>
        <w:t>Таблица 12.</w:t>
      </w:r>
      <w:r w:rsidRPr="00537A04">
        <w:rPr>
          <w:b/>
          <w:lang w:val="kk-KZ" w:eastAsia="en-US" w:bidi="en-US"/>
        </w:rPr>
        <w:t>8</w:t>
      </w:r>
      <w:r w:rsidRPr="00537A04">
        <w:rPr>
          <w:b/>
          <w:lang w:eastAsia="en-US" w:bidi="en-US"/>
        </w:rPr>
        <w:t>.</w:t>
      </w:r>
      <w:r w:rsidRPr="00537A04">
        <w:rPr>
          <w:b/>
          <w:lang w:val="kk-KZ" w:eastAsia="en-US" w:bidi="en-US"/>
        </w:rPr>
        <w:t>6</w:t>
      </w:r>
    </w:p>
    <w:p w:rsidR="004D053B" w:rsidRPr="00537A04" w:rsidRDefault="004D053B" w:rsidP="007217A2">
      <w:pPr>
        <w:ind w:firstLine="709"/>
        <w:jc w:val="center"/>
        <w:rPr>
          <w:b/>
          <w:lang w:eastAsia="en-US" w:bidi="en-US"/>
        </w:rPr>
      </w:pPr>
      <w:r w:rsidRPr="00537A04">
        <w:rPr>
          <w:b/>
          <w:lang w:eastAsia="en-US" w:bidi="en-US"/>
        </w:rPr>
        <w:t>Особо охраняемые природные территории области Жетісу</w:t>
      </w:r>
    </w:p>
    <w:p w:rsidR="004D053B" w:rsidRPr="00537A04" w:rsidRDefault="004D053B" w:rsidP="00586281">
      <w:pPr>
        <w:ind w:firstLine="709"/>
        <w:jc w:val="both"/>
        <w:rPr>
          <w:b/>
          <w:lang w:eastAsia="en-US" w:bidi="en-US"/>
        </w:rPr>
      </w:pPr>
    </w:p>
    <w:tbl>
      <w:tblPr>
        <w:tblStyle w:val="13"/>
        <w:tblW w:w="0" w:type="auto"/>
        <w:tblLook w:val="04A0" w:firstRow="1" w:lastRow="0" w:firstColumn="1" w:lastColumn="0" w:noHBand="0" w:noVBand="1"/>
      </w:tblPr>
      <w:tblGrid>
        <w:gridCol w:w="644"/>
        <w:gridCol w:w="3374"/>
        <w:gridCol w:w="1582"/>
        <w:gridCol w:w="2201"/>
        <w:gridCol w:w="1544"/>
      </w:tblGrid>
      <w:tr w:rsidR="004D053B" w:rsidRPr="00537A04" w:rsidTr="002A027C">
        <w:tc>
          <w:tcPr>
            <w:tcW w:w="65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lang w:eastAsia="en-US"/>
              </w:rPr>
            </w:pPr>
            <w:r w:rsidRPr="00537A04">
              <w:rPr>
                <w:b/>
                <w:lang w:eastAsia="en-US"/>
              </w:rPr>
              <w:t>№</w:t>
            </w:r>
          </w:p>
          <w:p w:rsidR="004D053B" w:rsidRPr="00537A04" w:rsidRDefault="004D053B" w:rsidP="00586281">
            <w:pPr>
              <w:jc w:val="both"/>
              <w:rPr>
                <w:lang w:eastAsia="en-US"/>
              </w:rPr>
            </w:pPr>
            <w:r w:rsidRPr="00537A04">
              <w:rPr>
                <w:b/>
                <w:lang w:eastAsia="en-US"/>
              </w:rPr>
              <w:t>п/п</w:t>
            </w:r>
          </w:p>
        </w:tc>
        <w:tc>
          <w:tcPr>
            <w:tcW w:w="347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lang w:eastAsia="en-US"/>
              </w:rPr>
            </w:pPr>
          </w:p>
          <w:p w:rsidR="004D053B" w:rsidRPr="00537A04" w:rsidRDefault="004D053B" w:rsidP="00586281">
            <w:pPr>
              <w:jc w:val="both"/>
              <w:rPr>
                <w:b/>
                <w:lang w:eastAsia="en-US"/>
              </w:rPr>
            </w:pPr>
            <w:r w:rsidRPr="00537A04">
              <w:rPr>
                <w:b/>
                <w:lang w:eastAsia="en-US"/>
              </w:rPr>
              <w:t>Статус ООПТ</w:t>
            </w:r>
          </w:p>
        </w:tc>
        <w:tc>
          <w:tcPr>
            <w:tcW w:w="144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lang w:eastAsia="en-US"/>
              </w:rPr>
            </w:pPr>
            <w:r w:rsidRPr="00537A04">
              <w:rPr>
                <w:b/>
                <w:lang w:eastAsia="en-US"/>
              </w:rPr>
              <w:t>Год образования</w:t>
            </w:r>
          </w:p>
          <w:p w:rsidR="004D053B" w:rsidRPr="00537A04" w:rsidRDefault="004D053B" w:rsidP="00586281">
            <w:pPr>
              <w:jc w:val="both"/>
              <w:rPr>
                <w:b/>
                <w:lang w:eastAsia="en-US"/>
              </w:rPr>
            </w:pPr>
          </w:p>
        </w:tc>
        <w:tc>
          <w:tcPr>
            <w:tcW w:w="221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lang w:eastAsia="en-US"/>
              </w:rPr>
            </w:pPr>
            <w:r w:rsidRPr="00537A04">
              <w:rPr>
                <w:b/>
                <w:lang w:eastAsia="en-US"/>
              </w:rPr>
              <w:t>Наименование</w:t>
            </w:r>
          </w:p>
          <w:p w:rsidR="004D053B" w:rsidRPr="00537A04" w:rsidRDefault="004D053B" w:rsidP="00586281">
            <w:pPr>
              <w:jc w:val="both"/>
              <w:rPr>
                <w:b/>
                <w:lang w:eastAsia="en-US"/>
              </w:rPr>
            </w:pPr>
          </w:p>
        </w:tc>
        <w:tc>
          <w:tcPr>
            <w:tcW w:w="15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lang w:eastAsia="en-US"/>
              </w:rPr>
            </w:pPr>
            <w:r w:rsidRPr="00537A04">
              <w:rPr>
                <w:b/>
                <w:lang w:eastAsia="en-US"/>
              </w:rPr>
              <w:t xml:space="preserve">Площадь, </w:t>
            </w:r>
          </w:p>
          <w:p w:rsidR="004D053B" w:rsidRPr="00537A04" w:rsidRDefault="004D053B" w:rsidP="00586281">
            <w:pPr>
              <w:jc w:val="both"/>
              <w:rPr>
                <w:b/>
                <w:lang w:eastAsia="en-US"/>
              </w:rPr>
            </w:pPr>
            <w:r w:rsidRPr="00537A04">
              <w:rPr>
                <w:b/>
                <w:lang w:eastAsia="en-US"/>
              </w:rPr>
              <w:t>тыс.га</w:t>
            </w:r>
          </w:p>
        </w:tc>
      </w:tr>
      <w:tr w:rsidR="004D053B" w:rsidRPr="00537A04" w:rsidTr="002A027C">
        <w:trPr>
          <w:trHeight w:val="491"/>
        </w:trPr>
        <w:tc>
          <w:tcPr>
            <w:tcW w:w="65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eastAsia="en-US"/>
              </w:rPr>
            </w:pPr>
            <w:r w:rsidRPr="00537A04">
              <w:rPr>
                <w:lang w:eastAsia="en-US"/>
              </w:rPr>
              <w:t>1</w:t>
            </w:r>
          </w:p>
        </w:tc>
        <w:tc>
          <w:tcPr>
            <w:tcW w:w="347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eastAsia="en-US"/>
              </w:rPr>
            </w:pPr>
            <w:r w:rsidRPr="00537A04">
              <w:rPr>
                <w:lang w:eastAsia="en-US"/>
              </w:rPr>
              <w:t>Государственный природный заповедник</w:t>
            </w:r>
          </w:p>
        </w:tc>
        <w:tc>
          <w:tcPr>
            <w:tcW w:w="144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eastAsia="en-US"/>
              </w:rPr>
            </w:pPr>
            <w:r w:rsidRPr="00537A04">
              <w:rPr>
                <w:lang w:eastAsia="en-US"/>
              </w:rPr>
              <w:t xml:space="preserve">1998 </w:t>
            </w:r>
          </w:p>
        </w:tc>
        <w:tc>
          <w:tcPr>
            <w:tcW w:w="2215" w:type="dxa"/>
            <w:tcBorders>
              <w:top w:val="single" w:sz="4" w:space="0" w:color="auto"/>
              <w:left w:val="single" w:sz="4" w:space="0" w:color="auto"/>
              <w:right w:val="single" w:sz="4" w:space="0" w:color="auto"/>
            </w:tcBorders>
            <w:hideMark/>
          </w:tcPr>
          <w:p w:rsidR="004D053B" w:rsidRPr="00537A04" w:rsidRDefault="004D053B" w:rsidP="00586281">
            <w:pPr>
              <w:jc w:val="both"/>
              <w:rPr>
                <w:lang w:eastAsia="en-US"/>
              </w:rPr>
            </w:pPr>
            <w:r w:rsidRPr="00537A04">
              <w:rPr>
                <w:lang w:eastAsia="en-US"/>
              </w:rPr>
              <w:t>Алакольский</w:t>
            </w:r>
          </w:p>
        </w:tc>
        <w:tc>
          <w:tcPr>
            <w:tcW w:w="1563" w:type="dxa"/>
            <w:tcBorders>
              <w:top w:val="single" w:sz="4" w:space="0" w:color="auto"/>
              <w:left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65,7</w:t>
            </w:r>
          </w:p>
        </w:tc>
      </w:tr>
      <w:tr w:rsidR="004D053B" w:rsidRPr="00537A04" w:rsidTr="002A027C">
        <w:trPr>
          <w:trHeight w:val="369"/>
        </w:trPr>
        <w:tc>
          <w:tcPr>
            <w:tcW w:w="650" w:type="dxa"/>
            <w:vMerge w:val="restar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eastAsia="en-US"/>
              </w:rPr>
            </w:pPr>
            <w:r w:rsidRPr="00537A04">
              <w:rPr>
                <w:lang w:eastAsia="en-US"/>
              </w:rPr>
              <w:t>2</w:t>
            </w:r>
          </w:p>
        </w:tc>
        <w:tc>
          <w:tcPr>
            <w:tcW w:w="3470" w:type="dxa"/>
            <w:vMerge w:val="restar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eastAsia="en-US"/>
              </w:rPr>
            </w:pPr>
            <w:r w:rsidRPr="00537A04">
              <w:rPr>
                <w:lang w:eastAsia="en-US"/>
              </w:rPr>
              <w:t>Государственный национальный природный парк</w:t>
            </w:r>
          </w:p>
        </w:tc>
        <w:tc>
          <w:tcPr>
            <w:tcW w:w="144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1996</w:t>
            </w:r>
          </w:p>
        </w:tc>
        <w:tc>
          <w:tcPr>
            <w:tcW w:w="2215" w:type="dxa"/>
            <w:tcBorders>
              <w:top w:val="single" w:sz="4" w:space="0" w:color="auto"/>
              <w:left w:val="single" w:sz="4" w:space="0" w:color="auto"/>
              <w:right w:val="single" w:sz="4" w:space="0" w:color="auto"/>
            </w:tcBorders>
          </w:tcPr>
          <w:p w:rsidR="004D053B" w:rsidRPr="00537A04" w:rsidRDefault="004D053B" w:rsidP="00586281">
            <w:pPr>
              <w:jc w:val="both"/>
              <w:rPr>
                <w:lang w:eastAsia="en-US"/>
              </w:rPr>
            </w:pPr>
            <w:r w:rsidRPr="00537A04">
              <w:rPr>
                <w:lang w:eastAsia="en-US"/>
              </w:rPr>
              <w:t>Алтын Эмель</w:t>
            </w:r>
          </w:p>
        </w:tc>
        <w:tc>
          <w:tcPr>
            <w:tcW w:w="1563" w:type="dxa"/>
            <w:tcBorders>
              <w:top w:val="single" w:sz="4" w:space="0" w:color="auto"/>
              <w:left w:val="single" w:sz="4" w:space="0" w:color="auto"/>
              <w:right w:val="single" w:sz="4" w:space="0" w:color="auto"/>
            </w:tcBorders>
          </w:tcPr>
          <w:p w:rsidR="004D053B" w:rsidRPr="00537A04" w:rsidRDefault="004D053B" w:rsidP="00586281">
            <w:pPr>
              <w:jc w:val="both"/>
              <w:rPr>
                <w:lang w:val="kk-KZ" w:eastAsia="en-US"/>
              </w:rPr>
            </w:pPr>
            <w:r w:rsidRPr="00537A04">
              <w:rPr>
                <w:lang w:val="kk-KZ" w:eastAsia="en-US"/>
              </w:rPr>
              <w:t>307,7</w:t>
            </w:r>
          </w:p>
        </w:tc>
      </w:tr>
      <w:tr w:rsidR="004D053B" w:rsidRPr="00537A04" w:rsidTr="002A027C">
        <w:tc>
          <w:tcPr>
            <w:tcW w:w="0" w:type="auto"/>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eastAsia="en-US"/>
              </w:rPr>
            </w:pPr>
          </w:p>
        </w:tc>
        <w:tc>
          <w:tcPr>
            <w:tcW w:w="3470"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eastAsia="en-US"/>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eastAsia="en-US"/>
              </w:rPr>
            </w:pPr>
            <w:r w:rsidRPr="00537A04">
              <w:rPr>
                <w:lang w:val="kk-KZ" w:eastAsia="en-US"/>
              </w:rPr>
              <w:t>2010</w:t>
            </w:r>
          </w:p>
        </w:tc>
        <w:tc>
          <w:tcPr>
            <w:tcW w:w="221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Жонгар-Алатауский</w:t>
            </w:r>
          </w:p>
        </w:tc>
        <w:tc>
          <w:tcPr>
            <w:tcW w:w="15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356,0</w:t>
            </w:r>
          </w:p>
        </w:tc>
      </w:tr>
      <w:tr w:rsidR="004D053B" w:rsidRPr="00537A04" w:rsidTr="002A027C">
        <w:tc>
          <w:tcPr>
            <w:tcW w:w="650" w:type="dxa"/>
            <w:vMerge w:val="restar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3</w:t>
            </w:r>
          </w:p>
        </w:tc>
        <w:tc>
          <w:tcPr>
            <w:tcW w:w="3470" w:type="dxa"/>
            <w:vMerge w:val="restar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Государственный природный заказник (без статуса юридического лица)</w:t>
            </w:r>
          </w:p>
        </w:tc>
        <w:tc>
          <w:tcPr>
            <w:tcW w:w="1447" w:type="dxa"/>
            <w:vMerge w:val="restart"/>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p>
          <w:p w:rsidR="004D053B" w:rsidRPr="00537A04" w:rsidRDefault="004D053B" w:rsidP="00586281">
            <w:pPr>
              <w:jc w:val="both"/>
              <w:rPr>
                <w:lang w:val="kk-KZ" w:eastAsia="en-US"/>
              </w:rPr>
            </w:pPr>
            <w:r w:rsidRPr="00537A04">
              <w:rPr>
                <w:lang w:val="kk-KZ" w:eastAsia="en-US"/>
              </w:rPr>
              <w:t>2001</w:t>
            </w:r>
          </w:p>
        </w:tc>
        <w:tc>
          <w:tcPr>
            <w:tcW w:w="221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Лепсинский</w:t>
            </w:r>
          </w:p>
        </w:tc>
        <w:tc>
          <w:tcPr>
            <w:tcW w:w="15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258</w:t>
            </w:r>
          </w:p>
        </w:tc>
      </w:tr>
      <w:tr w:rsidR="004D053B" w:rsidRPr="00537A04" w:rsidTr="002A027C">
        <w:tc>
          <w:tcPr>
            <w:tcW w:w="0" w:type="auto"/>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eastAsia="en-US"/>
              </w:rPr>
            </w:pPr>
          </w:p>
        </w:tc>
        <w:tc>
          <w:tcPr>
            <w:tcW w:w="3470"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eastAsia="en-US"/>
              </w:rPr>
            </w:pPr>
          </w:p>
        </w:tc>
        <w:tc>
          <w:tcPr>
            <w:tcW w:w="221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Токтинский</w:t>
            </w:r>
          </w:p>
        </w:tc>
        <w:tc>
          <w:tcPr>
            <w:tcW w:w="15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187</w:t>
            </w:r>
          </w:p>
        </w:tc>
      </w:tr>
      <w:tr w:rsidR="004D053B" w:rsidRPr="00537A04" w:rsidTr="002A027C">
        <w:tc>
          <w:tcPr>
            <w:tcW w:w="0" w:type="auto"/>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eastAsia="en-US"/>
              </w:rPr>
            </w:pPr>
          </w:p>
        </w:tc>
        <w:tc>
          <w:tcPr>
            <w:tcW w:w="3470"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eastAsia="en-US"/>
              </w:rPr>
            </w:pPr>
          </w:p>
        </w:tc>
        <w:tc>
          <w:tcPr>
            <w:tcW w:w="221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Куканский</w:t>
            </w:r>
          </w:p>
        </w:tc>
        <w:tc>
          <w:tcPr>
            <w:tcW w:w="15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49</w:t>
            </w:r>
          </w:p>
        </w:tc>
      </w:tr>
      <w:tr w:rsidR="004D053B" w:rsidRPr="00537A04" w:rsidTr="002A027C">
        <w:tc>
          <w:tcPr>
            <w:tcW w:w="0" w:type="auto"/>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eastAsia="en-US"/>
              </w:rPr>
            </w:pPr>
          </w:p>
        </w:tc>
        <w:tc>
          <w:tcPr>
            <w:tcW w:w="3470"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eastAsia="en-US"/>
              </w:rPr>
            </w:pPr>
          </w:p>
        </w:tc>
        <w:tc>
          <w:tcPr>
            <w:tcW w:w="221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Верхнекоксуский</w:t>
            </w:r>
          </w:p>
        </w:tc>
        <w:tc>
          <w:tcPr>
            <w:tcW w:w="1563"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240</w:t>
            </w:r>
          </w:p>
        </w:tc>
      </w:tr>
      <w:tr w:rsidR="004D053B" w:rsidRPr="00537A04" w:rsidTr="002A027C">
        <w:trPr>
          <w:trHeight w:val="951"/>
        </w:trPr>
        <w:tc>
          <w:tcPr>
            <w:tcW w:w="65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r w:rsidRPr="00537A04">
              <w:rPr>
                <w:lang w:val="kk-KZ" w:eastAsia="en-US"/>
              </w:rPr>
              <w:t>4</w:t>
            </w:r>
          </w:p>
        </w:tc>
        <w:tc>
          <w:tcPr>
            <w:tcW w:w="347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eastAsia="en-US"/>
              </w:rPr>
            </w:pPr>
            <w:r w:rsidRPr="00537A04">
              <w:rPr>
                <w:lang w:eastAsia="en-US"/>
              </w:rPr>
              <w:t>Государственный памятник природы республиканского значения</w:t>
            </w:r>
          </w:p>
        </w:tc>
        <w:tc>
          <w:tcPr>
            <w:tcW w:w="144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eastAsia="en-US"/>
              </w:rPr>
            </w:pPr>
          </w:p>
          <w:p w:rsidR="004D053B" w:rsidRPr="00537A04" w:rsidRDefault="004D053B" w:rsidP="00586281">
            <w:pPr>
              <w:jc w:val="both"/>
              <w:rPr>
                <w:lang w:val="kk-KZ" w:eastAsia="en-US"/>
              </w:rPr>
            </w:pPr>
            <w:r w:rsidRPr="00537A04">
              <w:rPr>
                <w:lang w:val="kk-KZ" w:eastAsia="en-US"/>
              </w:rPr>
              <w:t>2001</w:t>
            </w:r>
          </w:p>
        </w:tc>
        <w:tc>
          <w:tcPr>
            <w:tcW w:w="2215" w:type="dxa"/>
            <w:tcBorders>
              <w:top w:val="single" w:sz="4" w:space="0" w:color="auto"/>
              <w:left w:val="single" w:sz="4" w:space="0" w:color="auto"/>
              <w:right w:val="single" w:sz="4" w:space="0" w:color="auto"/>
            </w:tcBorders>
          </w:tcPr>
          <w:p w:rsidR="004D053B" w:rsidRPr="00537A04" w:rsidRDefault="004D053B" w:rsidP="00586281">
            <w:pPr>
              <w:jc w:val="both"/>
              <w:rPr>
                <w:lang w:val="kk-KZ" w:eastAsia="en-US"/>
              </w:rPr>
            </w:pPr>
            <w:r w:rsidRPr="00537A04">
              <w:rPr>
                <w:lang w:eastAsia="en-US"/>
              </w:rPr>
              <w:t>Поющий бархан</w:t>
            </w:r>
          </w:p>
        </w:tc>
        <w:tc>
          <w:tcPr>
            <w:tcW w:w="1563" w:type="dxa"/>
            <w:tcBorders>
              <w:top w:val="single" w:sz="4" w:space="0" w:color="auto"/>
              <w:left w:val="single" w:sz="4" w:space="0" w:color="auto"/>
              <w:right w:val="single" w:sz="4" w:space="0" w:color="auto"/>
            </w:tcBorders>
          </w:tcPr>
          <w:p w:rsidR="004D053B" w:rsidRPr="00537A04" w:rsidRDefault="004D053B" w:rsidP="00586281">
            <w:pPr>
              <w:jc w:val="both"/>
              <w:rPr>
                <w:lang w:val="kk-KZ" w:eastAsia="en-US"/>
              </w:rPr>
            </w:pPr>
            <w:r w:rsidRPr="00537A04">
              <w:rPr>
                <w:lang w:val="kk-KZ" w:eastAsia="en-US"/>
              </w:rPr>
              <w:t>0,240</w:t>
            </w:r>
          </w:p>
        </w:tc>
      </w:tr>
    </w:tbl>
    <w:p w:rsidR="004D053B" w:rsidRPr="00537A04" w:rsidRDefault="004D053B" w:rsidP="00586281">
      <w:pPr>
        <w:ind w:firstLine="709"/>
        <w:jc w:val="both"/>
        <w:rPr>
          <w:i/>
          <w:lang w:eastAsia="en-US" w:bidi="en-US"/>
        </w:rPr>
      </w:pPr>
      <w:r w:rsidRPr="00537A04">
        <w:rPr>
          <w:lang w:eastAsia="en-US" w:bidi="en-US"/>
        </w:rPr>
        <w:tab/>
      </w:r>
      <w:r w:rsidRPr="00537A04">
        <w:rPr>
          <w:lang w:eastAsia="en-US" w:bidi="en-US"/>
        </w:rPr>
        <w:tab/>
      </w:r>
      <w:r w:rsidRPr="00537A04">
        <w:rPr>
          <w:lang w:eastAsia="en-US" w:bidi="en-US"/>
        </w:rPr>
        <w:tab/>
        <w:t xml:space="preserve">Источник: </w:t>
      </w:r>
      <w:r w:rsidRPr="00537A04">
        <w:rPr>
          <w:i/>
          <w:lang w:eastAsia="en-US" w:bidi="en-US"/>
        </w:rPr>
        <w:t>Акимат области Жетысу.</w:t>
      </w:r>
    </w:p>
    <w:p w:rsidR="004D053B" w:rsidRPr="00537A04" w:rsidRDefault="004D053B" w:rsidP="00586281">
      <w:pPr>
        <w:ind w:firstLine="709"/>
        <w:jc w:val="both"/>
        <w:rPr>
          <w:i/>
          <w:lang w:eastAsia="en-US" w:bidi="en-US"/>
        </w:rPr>
      </w:pPr>
      <w:r w:rsidRPr="00537A04">
        <w:rPr>
          <w:i/>
          <w:lang w:eastAsia="en-US" w:bidi="en-US"/>
        </w:rPr>
        <w:t xml:space="preserve"> ГНПП «Алакольский»</w:t>
      </w:r>
    </w:p>
    <w:p w:rsidR="004D053B" w:rsidRPr="00537A04" w:rsidRDefault="004D053B" w:rsidP="00586281">
      <w:pPr>
        <w:ind w:firstLine="709"/>
        <w:jc w:val="both"/>
        <w:rPr>
          <w:lang w:eastAsia="en-US" w:bidi="en-US"/>
        </w:rPr>
      </w:pPr>
      <w:r w:rsidRPr="00537A04">
        <w:rPr>
          <w:lang w:eastAsia="en-US" w:bidi="en-US"/>
        </w:rPr>
        <w:t xml:space="preserve">Алакольский государственный природный заповедник создан 21 апреля 1998 года, в 2013 году присвоен статус биосферного резервата ЮНЕСКО. Занимает 6% территории Алаколь-Сасыккольской системы озер. Состоит из 6 географических зон общей площадью 65 672 км². По международной классификации охраняемых территорий Алакольский заповедник относится к категории 1А — строгий природный резерват с нетронутой природой, находящийся под полной охраной. Самые большие части заповедника расположены на островах озера Алаколь и в дельте реки Тентек. </w:t>
      </w:r>
    </w:p>
    <w:p w:rsidR="004D053B" w:rsidRPr="00537A04" w:rsidRDefault="004D053B" w:rsidP="00586281">
      <w:pPr>
        <w:ind w:firstLine="709"/>
        <w:jc w:val="both"/>
        <w:rPr>
          <w:i/>
          <w:lang w:eastAsia="en-US" w:bidi="en-US"/>
        </w:rPr>
      </w:pPr>
      <w:r w:rsidRPr="00537A04">
        <w:rPr>
          <w:i/>
          <w:lang w:eastAsia="en-US" w:bidi="en-US"/>
        </w:rPr>
        <w:t>Растительный мир</w:t>
      </w:r>
    </w:p>
    <w:p w:rsidR="004D053B" w:rsidRPr="00537A04" w:rsidRDefault="004D053B" w:rsidP="00586281">
      <w:pPr>
        <w:ind w:firstLine="709"/>
        <w:jc w:val="both"/>
        <w:rPr>
          <w:lang w:eastAsia="en-US" w:bidi="en-US"/>
        </w:rPr>
      </w:pPr>
      <w:r w:rsidRPr="00537A04">
        <w:rPr>
          <w:lang w:eastAsia="en-US" w:bidi="en-US"/>
        </w:rPr>
        <w:t>Флора территории заповедника представлена в основном 169 видами растений из 8 семейств (маревые, сложноцветные, злаковые, бобовые, крестоцветные, осоковые, гречишные, розоцветные). Преобладают представители пустынной флоры – полынь, марь, сведа, лебеда, ива и гребенщик. Водную флору представляют 25 видов растений, среди которых особую ценность представляет занесенная в Красную книгу РК кувшинка белая.</w:t>
      </w:r>
    </w:p>
    <w:p w:rsidR="004D053B" w:rsidRPr="00537A04" w:rsidRDefault="004D053B" w:rsidP="00586281">
      <w:pPr>
        <w:ind w:firstLine="709"/>
        <w:jc w:val="both"/>
        <w:rPr>
          <w:i/>
          <w:lang w:eastAsia="en-US" w:bidi="en-US"/>
        </w:rPr>
      </w:pPr>
      <w:r w:rsidRPr="00537A04">
        <w:rPr>
          <w:i/>
          <w:lang w:eastAsia="en-US" w:bidi="en-US"/>
        </w:rPr>
        <w:t>Животный мир</w:t>
      </w:r>
    </w:p>
    <w:p w:rsidR="004D053B" w:rsidRPr="00537A04" w:rsidRDefault="004D053B" w:rsidP="00586281">
      <w:pPr>
        <w:ind w:firstLine="709"/>
        <w:jc w:val="both"/>
        <w:rPr>
          <w:lang w:eastAsia="en-US" w:bidi="en-US"/>
        </w:rPr>
      </w:pPr>
      <w:r w:rsidRPr="00537A04">
        <w:rPr>
          <w:lang w:eastAsia="en-US" w:bidi="en-US"/>
        </w:rPr>
        <w:t xml:space="preserve">На территории заповедника постоянно обитают 34 вида млекопитающих (косули, кабаны, лисицы, горностаи, выдры, различные грызуны). Орнитофауна насчитывает 330 видов, из которых 16 занесены в Красную книгу РК и 20 видов - индикаторные. </w:t>
      </w:r>
    </w:p>
    <w:p w:rsidR="004D053B" w:rsidRPr="00537A04" w:rsidRDefault="004D053B" w:rsidP="00586281">
      <w:pPr>
        <w:ind w:firstLine="709"/>
        <w:jc w:val="both"/>
        <w:rPr>
          <w:lang w:eastAsia="en-US" w:bidi="en-US"/>
        </w:rPr>
      </w:pPr>
      <w:r w:rsidRPr="00537A04">
        <w:rPr>
          <w:lang w:eastAsia="en-US" w:bidi="en-US"/>
        </w:rPr>
        <w:t xml:space="preserve">Насчитываются 10 видов пресмыкающихся и 2 вида земноводных (1 вид занесен в Красную книгу РК). Членистоногих 302 вида, из них паукообразных - 3, насекомых - 294 и 5 видов - ракообразные. 9 видов насекомых занесены в Красную книгу РК. </w:t>
      </w:r>
    </w:p>
    <w:p w:rsidR="004D053B" w:rsidRPr="00537A04" w:rsidRDefault="004D053B" w:rsidP="00586281">
      <w:pPr>
        <w:ind w:firstLine="709"/>
        <w:jc w:val="both"/>
        <w:rPr>
          <w:lang w:eastAsia="en-US" w:bidi="en-US"/>
        </w:rPr>
      </w:pPr>
      <w:r w:rsidRPr="00537A04">
        <w:rPr>
          <w:lang w:eastAsia="en-US" w:bidi="en-US"/>
        </w:rPr>
        <w:t>В водоемах заповедника распространены 18 видов представителей ихтиофауны</w:t>
      </w:r>
      <w:r w:rsidRPr="00537A04">
        <w:t xml:space="preserve"> </w:t>
      </w:r>
      <w:r w:rsidRPr="00537A04">
        <w:rPr>
          <w:lang w:eastAsia="en-US" w:bidi="en-US"/>
        </w:rPr>
        <w:t xml:space="preserve">Два из них – балхашский окунь и маринка относятся к эндемикам бассейна.  </w:t>
      </w:r>
    </w:p>
    <w:p w:rsidR="004D053B" w:rsidRPr="00537A04" w:rsidRDefault="004D053B" w:rsidP="00586281">
      <w:pPr>
        <w:ind w:firstLine="709"/>
        <w:jc w:val="both"/>
        <w:rPr>
          <w:lang w:eastAsia="en-US" w:bidi="en-US"/>
        </w:rPr>
      </w:pPr>
    </w:p>
    <w:p w:rsidR="004D053B" w:rsidRPr="00537A04" w:rsidRDefault="004D053B" w:rsidP="007217A2">
      <w:pPr>
        <w:ind w:firstLine="709"/>
        <w:jc w:val="right"/>
        <w:rPr>
          <w:b/>
          <w:i/>
          <w:lang w:val="kk-KZ" w:eastAsia="en-US" w:bidi="en-US"/>
        </w:rPr>
      </w:pPr>
      <w:r w:rsidRPr="00537A04">
        <w:rPr>
          <w:b/>
          <w:i/>
          <w:lang w:eastAsia="en-US" w:bidi="en-US"/>
        </w:rPr>
        <w:t>Рисунок 12.</w:t>
      </w:r>
      <w:r w:rsidRPr="00537A04">
        <w:rPr>
          <w:b/>
          <w:i/>
          <w:lang w:val="kk-KZ" w:eastAsia="en-US" w:bidi="en-US"/>
        </w:rPr>
        <w:t>8</w:t>
      </w:r>
      <w:r w:rsidRPr="00537A04">
        <w:rPr>
          <w:b/>
          <w:i/>
          <w:lang w:eastAsia="en-US" w:bidi="en-US"/>
        </w:rPr>
        <w:t>.</w:t>
      </w:r>
      <w:r w:rsidRPr="00537A04">
        <w:rPr>
          <w:b/>
          <w:i/>
          <w:lang w:val="kk-KZ" w:eastAsia="en-US" w:bidi="en-US"/>
        </w:rPr>
        <w:t>5</w:t>
      </w:r>
    </w:p>
    <w:p w:rsidR="004D053B" w:rsidRPr="00537A04" w:rsidRDefault="004D053B" w:rsidP="007217A2">
      <w:pPr>
        <w:ind w:firstLine="709"/>
        <w:jc w:val="center"/>
        <w:rPr>
          <w:b/>
          <w:i/>
          <w:lang w:eastAsia="en-US" w:bidi="en-US"/>
        </w:rPr>
      </w:pPr>
      <w:r w:rsidRPr="00537A04">
        <w:rPr>
          <w:b/>
          <w:i/>
          <w:lang w:eastAsia="en-US" w:bidi="en-US"/>
        </w:rPr>
        <w:t>Фауна Алакольского заповедника в 2022 году (видов)</w:t>
      </w:r>
    </w:p>
    <w:p w:rsidR="004D053B" w:rsidRPr="00537A04" w:rsidRDefault="004D053B" w:rsidP="00586281">
      <w:pPr>
        <w:ind w:firstLine="709"/>
        <w:jc w:val="both"/>
        <w:rPr>
          <w:noProof/>
        </w:rPr>
      </w:pPr>
    </w:p>
    <w:p w:rsidR="004D053B" w:rsidRPr="00537A04" w:rsidRDefault="004D053B" w:rsidP="00586281">
      <w:pPr>
        <w:ind w:firstLine="709"/>
        <w:jc w:val="both"/>
        <w:rPr>
          <w:noProof/>
        </w:rPr>
      </w:pPr>
      <w:r w:rsidRPr="00537A04">
        <w:rPr>
          <w:noProof/>
        </w:rPr>
        <w:drawing>
          <wp:inline distT="0" distB="0" distL="0" distR="0" wp14:anchorId="01906FA5" wp14:editId="1D17BF39">
            <wp:extent cx="4014788" cy="2343150"/>
            <wp:effectExtent l="0" t="0" r="5080" b="0"/>
            <wp:docPr id="19478"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4D053B" w:rsidRPr="00537A04" w:rsidRDefault="004D053B" w:rsidP="00586281">
      <w:pPr>
        <w:ind w:firstLine="709"/>
        <w:jc w:val="both"/>
        <w:rPr>
          <w:b/>
          <w:i/>
          <w:lang w:eastAsia="en-US" w:bidi="en-US"/>
        </w:rPr>
      </w:pPr>
    </w:p>
    <w:p w:rsidR="004D053B" w:rsidRPr="00537A04" w:rsidRDefault="004D053B" w:rsidP="00586281">
      <w:pPr>
        <w:ind w:firstLine="709"/>
        <w:jc w:val="both"/>
        <w:rPr>
          <w:i/>
          <w:lang w:eastAsia="en-US" w:bidi="en-US"/>
        </w:rPr>
      </w:pPr>
      <w:r w:rsidRPr="00537A04">
        <w:rPr>
          <w:i/>
          <w:lang w:eastAsia="en-US" w:bidi="en-US"/>
        </w:rPr>
        <w:t>Источник: Акимат области Жетысу.</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lang w:eastAsia="en-US" w:bidi="en-US"/>
        </w:rPr>
      </w:pPr>
      <w:r w:rsidRPr="00537A04">
        <w:rPr>
          <w:lang w:eastAsia="en-US" w:bidi="en-US"/>
        </w:rPr>
        <w:t xml:space="preserve">Алаколь-Сасыккольская система озер, где находится Алакольский заповедник, является крупнейшим в Казахстане резерватом гнездящихся водно-болотных птиц, местом их массовой линьки и важнейшим местом миграционных остановок. </w:t>
      </w:r>
    </w:p>
    <w:p w:rsidR="004D053B" w:rsidRPr="00537A04" w:rsidRDefault="004D053B" w:rsidP="00586281">
      <w:pPr>
        <w:ind w:firstLine="709"/>
        <w:jc w:val="both"/>
        <w:rPr>
          <w:lang w:eastAsia="en-US" w:bidi="en-US"/>
        </w:rPr>
      </w:pPr>
      <w:r w:rsidRPr="00537A04">
        <w:rPr>
          <w:lang w:eastAsia="en-US" w:bidi="en-US"/>
        </w:rPr>
        <w:t xml:space="preserve">По критериям «Международного союза охраны природы» (МСОП) РГУ «Алакольский государственный природный заповедник» относится к категории 1А – участок с нетронутой природой, полная охрана. Заповедник является гарантом сохранения уникальных природных комплексов водно-болотных угодий Алаколь-Сасыккольской системы озер, которая расположена на Центрально-Азиатско-Индийском пути миграций птиц.  </w:t>
      </w:r>
    </w:p>
    <w:p w:rsidR="007217A2" w:rsidRPr="00537A04" w:rsidRDefault="007217A2" w:rsidP="00586281">
      <w:pPr>
        <w:ind w:firstLine="709"/>
        <w:jc w:val="both"/>
        <w:rPr>
          <w:lang w:eastAsia="en-US" w:bidi="en-US"/>
        </w:rPr>
      </w:pPr>
    </w:p>
    <w:p w:rsidR="004D053B" w:rsidRPr="00537A04" w:rsidRDefault="004D053B" w:rsidP="007217A2">
      <w:pPr>
        <w:ind w:firstLine="709"/>
        <w:jc w:val="right"/>
        <w:rPr>
          <w:b/>
          <w:lang w:val="kk-KZ" w:eastAsia="en-US" w:bidi="en-US"/>
        </w:rPr>
      </w:pPr>
      <w:r w:rsidRPr="00537A04">
        <w:rPr>
          <w:b/>
          <w:lang w:eastAsia="en-US" w:bidi="en-US"/>
        </w:rPr>
        <w:t>Таблица 12.</w:t>
      </w:r>
      <w:r w:rsidRPr="00537A04">
        <w:rPr>
          <w:b/>
          <w:lang w:val="kk-KZ" w:eastAsia="en-US" w:bidi="en-US"/>
        </w:rPr>
        <w:t>8</w:t>
      </w:r>
      <w:r w:rsidRPr="00537A04">
        <w:rPr>
          <w:b/>
          <w:lang w:eastAsia="en-US" w:bidi="en-US"/>
        </w:rPr>
        <w:t>.</w:t>
      </w:r>
      <w:r w:rsidRPr="00537A04">
        <w:rPr>
          <w:b/>
          <w:lang w:val="kk-KZ" w:eastAsia="en-US" w:bidi="en-US"/>
        </w:rPr>
        <w:t>7</w:t>
      </w:r>
    </w:p>
    <w:p w:rsidR="004D053B" w:rsidRPr="00537A04" w:rsidRDefault="004D053B" w:rsidP="007217A2">
      <w:pPr>
        <w:jc w:val="center"/>
        <w:rPr>
          <w:b/>
          <w:lang w:eastAsia="en-US" w:bidi="en-US"/>
        </w:rPr>
      </w:pPr>
      <w:r w:rsidRPr="00537A04">
        <w:rPr>
          <w:b/>
          <w:lang w:eastAsia="en-US" w:bidi="en-US"/>
        </w:rPr>
        <w:t>Динамика численности птиц на территории Алакольского заповедника, занесенных в Красную книгу МСОП и Казахстана</w:t>
      </w:r>
    </w:p>
    <w:p w:rsidR="004D053B" w:rsidRPr="00537A04" w:rsidRDefault="004D053B" w:rsidP="00586281">
      <w:pPr>
        <w:jc w:val="both"/>
        <w:rPr>
          <w:b/>
          <w:lang w:eastAsia="en-US" w:bidi="en-US"/>
        </w:rPr>
      </w:pPr>
    </w:p>
    <w:tbl>
      <w:tblPr>
        <w:tblpPr w:leftFromText="180" w:rightFromText="180" w:vertAnchor="text" w:horzAnchor="margin" w:tblpY="47"/>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0"/>
        <w:gridCol w:w="4113"/>
        <w:gridCol w:w="1194"/>
        <w:gridCol w:w="1075"/>
        <w:gridCol w:w="963"/>
        <w:gridCol w:w="1048"/>
        <w:gridCol w:w="968"/>
      </w:tblGrid>
      <w:tr w:rsidR="007217A2" w:rsidRPr="00537A04" w:rsidTr="007217A2">
        <w:trPr>
          <w:trHeight w:val="420"/>
        </w:trPr>
        <w:tc>
          <w:tcPr>
            <w:tcW w:w="560" w:type="dxa"/>
            <w:vAlign w:val="center"/>
          </w:tcPr>
          <w:p w:rsidR="007217A2" w:rsidRPr="00537A04" w:rsidRDefault="007217A2" w:rsidP="007217A2">
            <w:pPr>
              <w:jc w:val="both"/>
              <w:rPr>
                <w:b/>
                <w:lang w:eastAsia="en-US"/>
              </w:rPr>
            </w:pPr>
            <w:r w:rsidRPr="00537A04">
              <w:rPr>
                <w:b/>
                <w:lang w:eastAsia="en-US"/>
              </w:rPr>
              <w:t>№ п/п</w:t>
            </w:r>
          </w:p>
        </w:tc>
        <w:tc>
          <w:tcPr>
            <w:tcW w:w="4113" w:type="dxa"/>
            <w:vAlign w:val="center"/>
          </w:tcPr>
          <w:p w:rsidR="007217A2" w:rsidRPr="00537A04" w:rsidRDefault="007217A2" w:rsidP="007217A2">
            <w:pPr>
              <w:jc w:val="both"/>
              <w:rPr>
                <w:b/>
                <w:lang w:eastAsia="en-US"/>
              </w:rPr>
            </w:pPr>
            <w:r w:rsidRPr="00537A04">
              <w:rPr>
                <w:b/>
                <w:lang w:eastAsia="en-US"/>
              </w:rPr>
              <w:t>Наименование вида</w:t>
            </w:r>
          </w:p>
        </w:tc>
        <w:tc>
          <w:tcPr>
            <w:tcW w:w="1194" w:type="dxa"/>
            <w:vAlign w:val="center"/>
          </w:tcPr>
          <w:p w:rsidR="007217A2" w:rsidRPr="00537A04" w:rsidRDefault="007217A2" w:rsidP="007217A2">
            <w:pPr>
              <w:jc w:val="both"/>
              <w:rPr>
                <w:b/>
                <w:lang w:eastAsia="en-US"/>
              </w:rPr>
            </w:pPr>
            <w:r w:rsidRPr="00537A04">
              <w:rPr>
                <w:b/>
                <w:lang w:eastAsia="en-US"/>
              </w:rPr>
              <w:t>2018</w:t>
            </w:r>
          </w:p>
        </w:tc>
        <w:tc>
          <w:tcPr>
            <w:tcW w:w="1075" w:type="dxa"/>
            <w:vAlign w:val="center"/>
          </w:tcPr>
          <w:p w:rsidR="007217A2" w:rsidRPr="00537A04" w:rsidRDefault="007217A2" w:rsidP="007217A2">
            <w:pPr>
              <w:jc w:val="both"/>
              <w:rPr>
                <w:b/>
                <w:lang w:eastAsia="en-US"/>
              </w:rPr>
            </w:pPr>
            <w:r w:rsidRPr="00537A04">
              <w:rPr>
                <w:b/>
                <w:lang w:eastAsia="en-US"/>
              </w:rPr>
              <w:t>2019</w:t>
            </w:r>
          </w:p>
        </w:tc>
        <w:tc>
          <w:tcPr>
            <w:tcW w:w="963" w:type="dxa"/>
            <w:vAlign w:val="center"/>
          </w:tcPr>
          <w:p w:rsidR="007217A2" w:rsidRPr="00537A04" w:rsidRDefault="007217A2" w:rsidP="007217A2">
            <w:pPr>
              <w:jc w:val="both"/>
              <w:rPr>
                <w:b/>
                <w:lang w:eastAsia="en-US"/>
              </w:rPr>
            </w:pPr>
            <w:r w:rsidRPr="00537A04">
              <w:rPr>
                <w:b/>
                <w:lang w:eastAsia="en-US"/>
              </w:rPr>
              <w:t>2020</w:t>
            </w:r>
          </w:p>
        </w:tc>
        <w:tc>
          <w:tcPr>
            <w:tcW w:w="1048" w:type="dxa"/>
            <w:vAlign w:val="center"/>
          </w:tcPr>
          <w:p w:rsidR="007217A2" w:rsidRPr="00537A04" w:rsidRDefault="007217A2" w:rsidP="007217A2">
            <w:pPr>
              <w:jc w:val="both"/>
              <w:rPr>
                <w:b/>
                <w:lang w:eastAsia="en-US"/>
              </w:rPr>
            </w:pPr>
            <w:r w:rsidRPr="00537A04">
              <w:rPr>
                <w:b/>
                <w:lang w:eastAsia="en-US"/>
              </w:rPr>
              <w:t>2021</w:t>
            </w:r>
          </w:p>
        </w:tc>
        <w:tc>
          <w:tcPr>
            <w:tcW w:w="968" w:type="dxa"/>
            <w:vAlign w:val="center"/>
          </w:tcPr>
          <w:p w:rsidR="007217A2" w:rsidRPr="00537A04" w:rsidRDefault="007217A2" w:rsidP="007217A2">
            <w:pPr>
              <w:jc w:val="both"/>
              <w:rPr>
                <w:b/>
                <w:lang w:eastAsia="en-US"/>
              </w:rPr>
            </w:pPr>
            <w:r w:rsidRPr="00537A04">
              <w:rPr>
                <w:b/>
                <w:lang w:eastAsia="en-US"/>
              </w:rPr>
              <w:t>2022</w:t>
            </w:r>
          </w:p>
        </w:tc>
      </w:tr>
      <w:tr w:rsidR="007217A2" w:rsidRPr="00537A04" w:rsidTr="007217A2">
        <w:trPr>
          <w:trHeight w:val="265"/>
        </w:trPr>
        <w:tc>
          <w:tcPr>
            <w:tcW w:w="560" w:type="dxa"/>
          </w:tcPr>
          <w:p w:rsidR="007217A2" w:rsidRPr="00537A04" w:rsidRDefault="007217A2" w:rsidP="007217A2">
            <w:pPr>
              <w:jc w:val="both"/>
              <w:rPr>
                <w:lang w:val="en-US" w:eastAsia="en-US"/>
              </w:rPr>
            </w:pPr>
            <w:r w:rsidRPr="00537A04">
              <w:rPr>
                <w:lang w:val="en-US" w:eastAsia="en-US"/>
              </w:rPr>
              <w:t>1</w:t>
            </w:r>
          </w:p>
        </w:tc>
        <w:tc>
          <w:tcPr>
            <w:tcW w:w="4113" w:type="dxa"/>
          </w:tcPr>
          <w:p w:rsidR="007217A2" w:rsidRPr="00537A04" w:rsidRDefault="007217A2" w:rsidP="007217A2">
            <w:pPr>
              <w:jc w:val="both"/>
              <w:rPr>
                <w:lang w:eastAsia="en-US"/>
              </w:rPr>
            </w:pPr>
            <w:r w:rsidRPr="00537A04">
              <w:rPr>
                <w:lang w:val="kk-KZ" w:eastAsia="en-US"/>
              </w:rPr>
              <w:t xml:space="preserve">Кудрявый </w:t>
            </w:r>
            <w:r w:rsidRPr="00537A04">
              <w:rPr>
                <w:lang w:eastAsia="en-US"/>
              </w:rPr>
              <w:t xml:space="preserve">пеликан </w:t>
            </w:r>
            <w:r w:rsidRPr="00537A04">
              <w:rPr>
                <w:lang w:val="kk-KZ" w:eastAsia="en-US"/>
              </w:rPr>
              <w:t>(</w:t>
            </w:r>
            <w:r w:rsidRPr="00537A04">
              <w:rPr>
                <w:i/>
                <w:lang w:val="la-Latn" w:eastAsia="en-US"/>
              </w:rPr>
              <w:t>Pelecanus</w:t>
            </w:r>
            <w:r w:rsidRPr="00537A04">
              <w:rPr>
                <w:i/>
                <w:lang w:eastAsia="en-US"/>
              </w:rPr>
              <w:t xml:space="preserve"> </w:t>
            </w:r>
            <w:r w:rsidRPr="00537A04">
              <w:rPr>
                <w:i/>
                <w:lang w:val="la-Latn" w:eastAsia="en-US"/>
              </w:rPr>
              <w:t>crispus</w:t>
            </w:r>
            <w:r w:rsidRPr="00537A04">
              <w:rPr>
                <w:lang w:val="kk-KZ" w:eastAsia="en-US"/>
              </w:rPr>
              <w:t>)</w:t>
            </w:r>
          </w:p>
        </w:tc>
        <w:tc>
          <w:tcPr>
            <w:tcW w:w="1194" w:type="dxa"/>
            <w:vAlign w:val="center"/>
          </w:tcPr>
          <w:p w:rsidR="007217A2" w:rsidRPr="00537A04" w:rsidRDefault="007217A2" w:rsidP="007217A2">
            <w:pPr>
              <w:jc w:val="both"/>
              <w:rPr>
                <w:lang w:eastAsia="en-US"/>
              </w:rPr>
            </w:pPr>
            <w:r w:rsidRPr="00537A04">
              <w:rPr>
                <w:lang w:eastAsia="en-US"/>
              </w:rPr>
              <w:t>1455</w:t>
            </w:r>
          </w:p>
        </w:tc>
        <w:tc>
          <w:tcPr>
            <w:tcW w:w="1075" w:type="dxa"/>
            <w:vAlign w:val="center"/>
          </w:tcPr>
          <w:p w:rsidR="007217A2" w:rsidRPr="00537A04" w:rsidRDefault="007217A2" w:rsidP="007217A2">
            <w:pPr>
              <w:jc w:val="both"/>
              <w:rPr>
                <w:lang w:eastAsia="en-US"/>
              </w:rPr>
            </w:pPr>
            <w:r w:rsidRPr="00537A04">
              <w:rPr>
                <w:lang w:eastAsia="en-US"/>
              </w:rPr>
              <w:t>1361</w:t>
            </w:r>
          </w:p>
        </w:tc>
        <w:tc>
          <w:tcPr>
            <w:tcW w:w="963" w:type="dxa"/>
            <w:vAlign w:val="center"/>
          </w:tcPr>
          <w:p w:rsidR="007217A2" w:rsidRPr="00537A04" w:rsidRDefault="007217A2" w:rsidP="007217A2">
            <w:pPr>
              <w:jc w:val="both"/>
              <w:rPr>
                <w:lang w:eastAsia="en-US"/>
              </w:rPr>
            </w:pPr>
            <w:r w:rsidRPr="00537A04">
              <w:rPr>
                <w:lang w:eastAsia="en-US"/>
              </w:rPr>
              <w:t>1509</w:t>
            </w:r>
          </w:p>
        </w:tc>
        <w:tc>
          <w:tcPr>
            <w:tcW w:w="1048" w:type="dxa"/>
            <w:vAlign w:val="center"/>
          </w:tcPr>
          <w:p w:rsidR="007217A2" w:rsidRPr="00537A04" w:rsidRDefault="007217A2" w:rsidP="007217A2">
            <w:pPr>
              <w:jc w:val="both"/>
              <w:rPr>
                <w:lang w:eastAsia="en-US"/>
              </w:rPr>
            </w:pPr>
            <w:r w:rsidRPr="00537A04">
              <w:rPr>
                <w:lang w:eastAsia="en-US"/>
              </w:rPr>
              <w:t>1838</w:t>
            </w:r>
          </w:p>
        </w:tc>
        <w:tc>
          <w:tcPr>
            <w:tcW w:w="968" w:type="dxa"/>
            <w:vAlign w:val="center"/>
          </w:tcPr>
          <w:p w:rsidR="007217A2" w:rsidRPr="00537A04" w:rsidRDefault="007217A2" w:rsidP="007217A2">
            <w:pPr>
              <w:jc w:val="both"/>
              <w:rPr>
                <w:lang w:eastAsia="en-US"/>
              </w:rPr>
            </w:pPr>
            <w:r w:rsidRPr="00537A04">
              <w:rPr>
                <w:lang w:eastAsia="en-US"/>
              </w:rPr>
              <w:t>1177</w:t>
            </w:r>
          </w:p>
        </w:tc>
      </w:tr>
      <w:tr w:rsidR="007217A2" w:rsidRPr="00537A04" w:rsidTr="007217A2">
        <w:trPr>
          <w:trHeight w:val="250"/>
        </w:trPr>
        <w:tc>
          <w:tcPr>
            <w:tcW w:w="560" w:type="dxa"/>
          </w:tcPr>
          <w:p w:rsidR="007217A2" w:rsidRPr="00537A04" w:rsidRDefault="007217A2" w:rsidP="007217A2">
            <w:pPr>
              <w:jc w:val="both"/>
              <w:rPr>
                <w:lang w:val="en-US" w:eastAsia="en-US"/>
              </w:rPr>
            </w:pPr>
            <w:r w:rsidRPr="00537A04">
              <w:rPr>
                <w:lang w:val="en-US" w:eastAsia="en-US"/>
              </w:rPr>
              <w:t>2</w:t>
            </w:r>
          </w:p>
        </w:tc>
        <w:tc>
          <w:tcPr>
            <w:tcW w:w="4113" w:type="dxa"/>
          </w:tcPr>
          <w:p w:rsidR="007217A2" w:rsidRPr="00537A04" w:rsidRDefault="007217A2" w:rsidP="007217A2">
            <w:pPr>
              <w:jc w:val="both"/>
              <w:rPr>
                <w:lang w:eastAsia="en-US"/>
              </w:rPr>
            </w:pPr>
            <w:r w:rsidRPr="00537A04">
              <w:rPr>
                <w:lang w:val="kk-KZ" w:eastAsia="en-US"/>
              </w:rPr>
              <w:t xml:space="preserve">Розовый пеликан </w:t>
            </w:r>
            <w:r w:rsidRPr="00537A04">
              <w:rPr>
                <w:i/>
                <w:lang w:val="kk-KZ" w:eastAsia="en-US"/>
              </w:rPr>
              <w:t>(</w:t>
            </w:r>
            <w:r w:rsidRPr="00537A04">
              <w:rPr>
                <w:i/>
                <w:lang w:val="en-US" w:eastAsia="en-US"/>
              </w:rPr>
              <w:t>Pelecanus</w:t>
            </w:r>
            <w:r w:rsidRPr="00537A04">
              <w:rPr>
                <w:i/>
                <w:lang w:eastAsia="en-US"/>
              </w:rPr>
              <w:t xml:space="preserve"> </w:t>
            </w:r>
            <w:r w:rsidRPr="00537A04">
              <w:rPr>
                <w:i/>
                <w:lang w:val="en-US" w:eastAsia="en-US"/>
              </w:rPr>
              <w:t>onocrotalus</w:t>
            </w:r>
            <w:r w:rsidRPr="00537A04">
              <w:rPr>
                <w:i/>
                <w:lang w:val="kk-KZ" w:eastAsia="en-US"/>
              </w:rPr>
              <w:t>)</w:t>
            </w:r>
          </w:p>
        </w:tc>
        <w:tc>
          <w:tcPr>
            <w:tcW w:w="1194" w:type="dxa"/>
            <w:vAlign w:val="center"/>
          </w:tcPr>
          <w:p w:rsidR="007217A2" w:rsidRPr="00537A04" w:rsidRDefault="007217A2" w:rsidP="007217A2">
            <w:pPr>
              <w:jc w:val="both"/>
              <w:rPr>
                <w:lang w:eastAsia="en-US"/>
              </w:rPr>
            </w:pPr>
            <w:r w:rsidRPr="00537A04">
              <w:rPr>
                <w:lang w:eastAsia="en-US"/>
              </w:rPr>
              <w:t>3130</w:t>
            </w:r>
          </w:p>
        </w:tc>
        <w:tc>
          <w:tcPr>
            <w:tcW w:w="1075" w:type="dxa"/>
            <w:vAlign w:val="center"/>
          </w:tcPr>
          <w:p w:rsidR="007217A2" w:rsidRPr="00537A04" w:rsidRDefault="007217A2" w:rsidP="007217A2">
            <w:pPr>
              <w:jc w:val="both"/>
              <w:rPr>
                <w:lang w:eastAsia="en-US"/>
              </w:rPr>
            </w:pPr>
            <w:r w:rsidRPr="00537A04">
              <w:rPr>
                <w:lang w:eastAsia="en-US"/>
              </w:rPr>
              <w:t>2485</w:t>
            </w:r>
          </w:p>
        </w:tc>
        <w:tc>
          <w:tcPr>
            <w:tcW w:w="963" w:type="dxa"/>
            <w:vAlign w:val="center"/>
          </w:tcPr>
          <w:p w:rsidR="007217A2" w:rsidRPr="00537A04" w:rsidRDefault="007217A2" w:rsidP="007217A2">
            <w:pPr>
              <w:jc w:val="both"/>
              <w:rPr>
                <w:lang w:eastAsia="en-US"/>
              </w:rPr>
            </w:pPr>
            <w:r w:rsidRPr="00537A04">
              <w:rPr>
                <w:lang w:eastAsia="en-US"/>
              </w:rPr>
              <w:t>3774</w:t>
            </w:r>
          </w:p>
        </w:tc>
        <w:tc>
          <w:tcPr>
            <w:tcW w:w="1048" w:type="dxa"/>
            <w:vAlign w:val="center"/>
          </w:tcPr>
          <w:p w:rsidR="007217A2" w:rsidRPr="00537A04" w:rsidRDefault="007217A2" w:rsidP="007217A2">
            <w:pPr>
              <w:jc w:val="both"/>
              <w:rPr>
                <w:lang w:eastAsia="en-US"/>
              </w:rPr>
            </w:pPr>
            <w:r w:rsidRPr="00537A04">
              <w:rPr>
                <w:lang w:eastAsia="en-US"/>
              </w:rPr>
              <w:t>4075</w:t>
            </w:r>
          </w:p>
        </w:tc>
        <w:tc>
          <w:tcPr>
            <w:tcW w:w="968" w:type="dxa"/>
            <w:vAlign w:val="center"/>
          </w:tcPr>
          <w:p w:rsidR="007217A2" w:rsidRPr="00537A04" w:rsidRDefault="007217A2" w:rsidP="007217A2">
            <w:pPr>
              <w:jc w:val="both"/>
              <w:rPr>
                <w:lang w:eastAsia="en-US"/>
              </w:rPr>
            </w:pPr>
            <w:r w:rsidRPr="00537A04">
              <w:rPr>
                <w:lang w:eastAsia="en-US"/>
              </w:rPr>
              <w:t>2506</w:t>
            </w:r>
          </w:p>
        </w:tc>
      </w:tr>
      <w:tr w:rsidR="007217A2" w:rsidRPr="00537A04" w:rsidTr="007217A2">
        <w:trPr>
          <w:trHeight w:val="342"/>
        </w:trPr>
        <w:tc>
          <w:tcPr>
            <w:tcW w:w="560" w:type="dxa"/>
          </w:tcPr>
          <w:p w:rsidR="007217A2" w:rsidRPr="00537A04" w:rsidRDefault="007217A2" w:rsidP="007217A2">
            <w:pPr>
              <w:jc w:val="both"/>
              <w:rPr>
                <w:lang w:val="en-US" w:eastAsia="en-US"/>
              </w:rPr>
            </w:pPr>
            <w:r w:rsidRPr="00537A04">
              <w:rPr>
                <w:lang w:val="en-US" w:eastAsia="en-US"/>
              </w:rPr>
              <w:t>3</w:t>
            </w:r>
          </w:p>
        </w:tc>
        <w:tc>
          <w:tcPr>
            <w:tcW w:w="4113" w:type="dxa"/>
          </w:tcPr>
          <w:p w:rsidR="007217A2" w:rsidRPr="00537A04" w:rsidRDefault="007217A2" w:rsidP="007217A2">
            <w:pPr>
              <w:jc w:val="both"/>
              <w:rPr>
                <w:lang w:eastAsia="en-US"/>
              </w:rPr>
            </w:pPr>
            <w:r w:rsidRPr="00537A04">
              <w:rPr>
                <w:lang w:eastAsia="en-US"/>
              </w:rPr>
              <w:t xml:space="preserve">Черноголовый хохотун </w:t>
            </w:r>
            <w:r w:rsidRPr="00537A04">
              <w:rPr>
                <w:lang w:val="en-US" w:eastAsia="en-US"/>
              </w:rPr>
              <w:t>(</w:t>
            </w:r>
            <w:r w:rsidRPr="00537A04">
              <w:rPr>
                <w:i/>
                <w:lang w:val="la-Latn" w:eastAsia="en-US"/>
              </w:rPr>
              <w:t>Larus</w:t>
            </w:r>
            <w:r w:rsidRPr="00537A04">
              <w:rPr>
                <w:i/>
                <w:lang w:eastAsia="en-US"/>
              </w:rPr>
              <w:t xml:space="preserve"> </w:t>
            </w:r>
            <w:r w:rsidRPr="00537A04">
              <w:rPr>
                <w:i/>
                <w:lang w:val="la-Latn" w:eastAsia="en-US"/>
              </w:rPr>
              <w:t>ichtyaetus</w:t>
            </w:r>
            <w:r w:rsidRPr="00537A04">
              <w:rPr>
                <w:i/>
                <w:lang w:eastAsia="en-US"/>
              </w:rPr>
              <w:t>)</w:t>
            </w:r>
          </w:p>
        </w:tc>
        <w:tc>
          <w:tcPr>
            <w:tcW w:w="1194" w:type="dxa"/>
            <w:vAlign w:val="center"/>
          </w:tcPr>
          <w:p w:rsidR="007217A2" w:rsidRPr="00537A04" w:rsidRDefault="007217A2" w:rsidP="007217A2">
            <w:pPr>
              <w:jc w:val="both"/>
              <w:rPr>
                <w:lang w:eastAsia="en-US"/>
              </w:rPr>
            </w:pPr>
            <w:r w:rsidRPr="00537A04">
              <w:rPr>
                <w:lang w:eastAsia="en-US"/>
              </w:rPr>
              <w:t>14000</w:t>
            </w:r>
          </w:p>
        </w:tc>
        <w:tc>
          <w:tcPr>
            <w:tcW w:w="1075" w:type="dxa"/>
            <w:vAlign w:val="center"/>
          </w:tcPr>
          <w:p w:rsidR="007217A2" w:rsidRPr="00537A04" w:rsidRDefault="007217A2" w:rsidP="007217A2">
            <w:pPr>
              <w:jc w:val="both"/>
              <w:rPr>
                <w:lang w:eastAsia="en-US"/>
              </w:rPr>
            </w:pPr>
            <w:r w:rsidRPr="00537A04">
              <w:rPr>
                <w:lang w:eastAsia="en-US"/>
              </w:rPr>
              <w:t>13500</w:t>
            </w:r>
          </w:p>
        </w:tc>
        <w:tc>
          <w:tcPr>
            <w:tcW w:w="963" w:type="dxa"/>
            <w:vAlign w:val="center"/>
          </w:tcPr>
          <w:p w:rsidR="007217A2" w:rsidRPr="00537A04" w:rsidRDefault="007217A2" w:rsidP="007217A2">
            <w:pPr>
              <w:jc w:val="both"/>
              <w:rPr>
                <w:lang w:eastAsia="en-US"/>
              </w:rPr>
            </w:pPr>
            <w:r w:rsidRPr="00537A04">
              <w:rPr>
                <w:lang w:eastAsia="en-US"/>
              </w:rPr>
              <w:t>13914</w:t>
            </w:r>
          </w:p>
        </w:tc>
        <w:tc>
          <w:tcPr>
            <w:tcW w:w="1048" w:type="dxa"/>
            <w:vAlign w:val="center"/>
          </w:tcPr>
          <w:p w:rsidR="007217A2" w:rsidRPr="00537A04" w:rsidRDefault="007217A2" w:rsidP="007217A2">
            <w:pPr>
              <w:jc w:val="both"/>
              <w:rPr>
                <w:lang w:eastAsia="en-US"/>
              </w:rPr>
            </w:pPr>
            <w:r w:rsidRPr="00537A04">
              <w:rPr>
                <w:lang w:eastAsia="en-US"/>
              </w:rPr>
              <w:t>12409</w:t>
            </w:r>
          </w:p>
        </w:tc>
        <w:tc>
          <w:tcPr>
            <w:tcW w:w="968" w:type="dxa"/>
            <w:vAlign w:val="center"/>
          </w:tcPr>
          <w:p w:rsidR="007217A2" w:rsidRPr="00537A04" w:rsidRDefault="007217A2" w:rsidP="007217A2">
            <w:pPr>
              <w:jc w:val="both"/>
              <w:rPr>
                <w:lang w:eastAsia="en-US"/>
              </w:rPr>
            </w:pPr>
            <w:r w:rsidRPr="00537A04">
              <w:rPr>
                <w:lang w:eastAsia="en-US"/>
              </w:rPr>
              <w:t>8012</w:t>
            </w:r>
          </w:p>
        </w:tc>
      </w:tr>
      <w:tr w:rsidR="007217A2" w:rsidRPr="00537A04" w:rsidTr="007217A2">
        <w:trPr>
          <w:trHeight w:val="342"/>
        </w:trPr>
        <w:tc>
          <w:tcPr>
            <w:tcW w:w="560" w:type="dxa"/>
          </w:tcPr>
          <w:p w:rsidR="007217A2" w:rsidRPr="00537A04" w:rsidRDefault="007217A2" w:rsidP="007217A2">
            <w:pPr>
              <w:jc w:val="both"/>
              <w:rPr>
                <w:lang w:eastAsia="en-US"/>
              </w:rPr>
            </w:pPr>
            <w:r w:rsidRPr="00537A04">
              <w:rPr>
                <w:lang w:eastAsia="en-US"/>
              </w:rPr>
              <w:t>4</w:t>
            </w:r>
          </w:p>
        </w:tc>
        <w:tc>
          <w:tcPr>
            <w:tcW w:w="4113" w:type="dxa"/>
          </w:tcPr>
          <w:p w:rsidR="007217A2" w:rsidRPr="00537A04" w:rsidRDefault="007217A2" w:rsidP="007217A2">
            <w:pPr>
              <w:jc w:val="both"/>
              <w:rPr>
                <w:lang w:eastAsia="en-US"/>
              </w:rPr>
            </w:pPr>
            <w:r w:rsidRPr="00537A04">
              <w:rPr>
                <w:lang w:eastAsia="en-US"/>
              </w:rPr>
              <w:t>Реликтовая</w:t>
            </w:r>
            <w:r w:rsidRPr="00537A04">
              <w:rPr>
                <w:lang w:val="kk-KZ" w:eastAsia="en-US"/>
              </w:rPr>
              <w:t xml:space="preserve"> чайка</w:t>
            </w:r>
            <w:r w:rsidRPr="00537A04">
              <w:rPr>
                <w:lang w:eastAsia="en-US"/>
              </w:rPr>
              <w:t xml:space="preserve"> </w:t>
            </w:r>
            <w:r w:rsidRPr="00537A04">
              <w:rPr>
                <w:lang w:val="kk-KZ" w:eastAsia="en-US"/>
              </w:rPr>
              <w:t>(</w:t>
            </w:r>
            <w:r w:rsidRPr="00537A04">
              <w:rPr>
                <w:i/>
                <w:lang w:val="la-Latn" w:eastAsia="en-US"/>
              </w:rPr>
              <w:t>Larus</w:t>
            </w:r>
            <w:r w:rsidRPr="00537A04">
              <w:rPr>
                <w:i/>
                <w:lang w:eastAsia="en-US"/>
              </w:rPr>
              <w:t xml:space="preserve"> </w:t>
            </w:r>
            <w:r w:rsidRPr="00537A04">
              <w:rPr>
                <w:i/>
                <w:lang w:val="en-US" w:eastAsia="en-US"/>
              </w:rPr>
              <w:t>r</w:t>
            </w:r>
            <w:r w:rsidRPr="00537A04">
              <w:rPr>
                <w:i/>
                <w:lang w:val="la-Latn" w:eastAsia="en-US"/>
              </w:rPr>
              <w:t>elictus</w:t>
            </w:r>
            <w:r w:rsidRPr="00537A04">
              <w:rPr>
                <w:lang w:val="kk-KZ" w:eastAsia="en-US"/>
              </w:rPr>
              <w:t>)</w:t>
            </w:r>
          </w:p>
        </w:tc>
        <w:tc>
          <w:tcPr>
            <w:tcW w:w="1194" w:type="dxa"/>
            <w:vAlign w:val="center"/>
          </w:tcPr>
          <w:p w:rsidR="007217A2" w:rsidRPr="00537A04" w:rsidRDefault="007217A2" w:rsidP="007217A2">
            <w:pPr>
              <w:jc w:val="both"/>
              <w:rPr>
                <w:lang w:eastAsia="en-US"/>
              </w:rPr>
            </w:pPr>
            <w:r w:rsidRPr="00537A04">
              <w:rPr>
                <w:lang w:eastAsia="en-US"/>
              </w:rPr>
              <w:t>-</w:t>
            </w:r>
          </w:p>
        </w:tc>
        <w:tc>
          <w:tcPr>
            <w:tcW w:w="1075" w:type="dxa"/>
            <w:vAlign w:val="center"/>
          </w:tcPr>
          <w:p w:rsidR="007217A2" w:rsidRPr="00537A04" w:rsidRDefault="007217A2" w:rsidP="007217A2">
            <w:pPr>
              <w:jc w:val="both"/>
              <w:rPr>
                <w:lang w:eastAsia="en-US"/>
              </w:rPr>
            </w:pPr>
            <w:r w:rsidRPr="00537A04">
              <w:rPr>
                <w:lang w:eastAsia="en-US"/>
              </w:rPr>
              <w:t>-</w:t>
            </w:r>
          </w:p>
        </w:tc>
        <w:tc>
          <w:tcPr>
            <w:tcW w:w="963" w:type="dxa"/>
            <w:vAlign w:val="center"/>
          </w:tcPr>
          <w:p w:rsidR="007217A2" w:rsidRPr="00537A04" w:rsidRDefault="007217A2" w:rsidP="007217A2">
            <w:pPr>
              <w:jc w:val="both"/>
              <w:rPr>
                <w:lang w:eastAsia="en-US"/>
              </w:rPr>
            </w:pPr>
            <w:r w:rsidRPr="00537A04">
              <w:rPr>
                <w:lang w:eastAsia="en-US"/>
              </w:rPr>
              <w:t>-</w:t>
            </w:r>
          </w:p>
        </w:tc>
        <w:tc>
          <w:tcPr>
            <w:tcW w:w="1048" w:type="dxa"/>
            <w:vAlign w:val="center"/>
          </w:tcPr>
          <w:p w:rsidR="007217A2" w:rsidRPr="00537A04" w:rsidRDefault="007217A2" w:rsidP="007217A2">
            <w:pPr>
              <w:jc w:val="both"/>
              <w:rPr>
                <w:lang w:eastAsia="en-US"/>
              </w:rPr>
            </w:pPr>
            <w:r w:rsidRPr="00537A04">
              <w:rPr>
                <w:lang w:eastAsia="en-US"/>
              </w:rPr>
              <w:t>7</w:t>
            </w:r>
          </w:p>
        </w:tc>
        <w:tc>
          <w:tcPr>
            <w:tcW w:w="968" w:type="dxa"/>
            <w:vAlign w:val="center"/>
          </w:tcPr>
          <w:p w:rsidR="007217A2" w:rsidRPr="00537A04" w:rsidRDefault="007217A2" w:rsidP="007217A2">
            <w:pPr>
              <w:jc w:val="both"/>
              <w:rPr>
                <w:lang w:eastAsia="en-US"/>
              </w:rPr>
            </w:pPr>
            <w:r w:rsidRPr="00537A04">
              <w:rPr>
                <w:lang w:eastAsia="en-US"/>
              </w:rPr>
              <w:t>7</w:t>
            </w:r>
          </w:p>
        </w:tc>
      </w:tr>
      <w:tr w:rsidR="007217A2" w:rsidRPr="00537A04" w:rsidTr="007217A2">
        <w:trPr>
          <w:trHeight w:val="265"/>
        </w:trPr>
        <w:tc>
          <w:tcPr>
            <w:tcW w:w="560" w:type="dxa"/>
          </w:tcPr>
          <w:p w:rsidR="007217A2" w:rsidRPr="00537A04" w:rsidRDefault="007217A2" w:rsidP="007217A2">
            <w:pPr>
              <w:jc w:val="both"/>
              <w:rPr>
                <w:lang w:eastAsia="en-US"/>
              </w:rPr>
            </w:pPr>
            <w:r w:rsidRPr="00537A04">
              <w:rPr>
                <w:lang w:eastAsia="en-US"/>
              </w:rPr>
              <w:t>5</w:t>
            </w:r>
          </w:p>
        </w:tc>
        <w:tc>
          <w:tcPr>
            <w:tcW w:w="4113" w:type="dxa"/>
          </w:tcPr>
          <w:p w:rsidR="007217A2" w:rsidRPr="00537A04" w:rsidRDefault="007217A2" w:rsidP="007217A2">
            <w:pPr>
              <w:tabs>
                <w:tab w:val="left" w:pos="6270"/>
              </w:tabs>
              <w:jc w:val="both"/>
            </w:pPr>
            <w:r w:rsidRPr="00537A04">
              <w:t>Колпица*</w:t>
            </w:r>
            <w:r w:rsidRPr="00537A04">
              <w:rPr>
                <w:lang w:val="kk-KZ"/>
              </w:rPr>
              <w:t xml:space="preserve"> </w:t>
            </w:r>
            <w:r w:rsidRPr="00537A04">
              <w:t>(</w:t>
            </w:r>
            <w:r w:rsidRPr="00537A04">
              <w:rPr>
                <w:i/>
                <w:lang w:val="la-Latn"/>
              </w:rPr>
              <w:t>Platalea</w:t>
            </w:r>
            <w:r w:rsidRPr="00537A04">
              <w:rPr>
                <w:i/>
              </w:rPr>
              <w:t xml:space="preserve"> </w:t>
            </w:r>
            <w:r w:rsidRPr="00537A04">
              <w:rPr>
                <w:i/>
                <w:lang w:val="la-Latn"/>
              </w:rPr>
              <w:t>leucorodia</w:t>
            </w:r>
            <w:r w:rsidRPr="00537A04">
              <w:t>)</w:t>
            </w:r>
          </w:p>
        </w:tc>
        <w:tc>
          <w:tcPr>
            <w:tcW w:w="1194" w:type="dxa"/>
            <w:vAlign w:val="center"/>
          </w:tcPr>
          <w:p w:rsidR="007217A2" w:rsidRPr="00537A04" w:rsidRDefault="007217A2" w:rsidP="007217A2">
            <w:pPr>
              <w:jc w:val="both"/>
              <w:rPr>
                <w:lang w:eastAsia="en-US"/>
              </w:rPr>
            </w:pPr>
            <w:r w:rsidRPr="00537A04">
              <w:rPr>
                <w:lang w:eastAsia="en-US"/>
              </w:rPr>
              <w:t>20</w:t>
            </w:r>
          </w:p>
        </w:tc>
        <w:tc>
          <w:tcPr>
            <w:tcW w:w="1075" w:type="dxa"/>
            <w:vAlign w:val="center"/>
          </w:tcPr>
          <w:p w:rsidR="007217A2" w:rsidRPr="00537A04" w:rsidRDefault="007217A2" w:rsidP="007217A2">
            <w:pPr>
              <w:jc w:val="both"/>
              <w:rPr>
                <w:lang w:eastAsia="en-US"/>
              </w:rPr>
            </w:pPr>
            <w:r w:rsidRPr="00537A04">
              <w:rPr>
                <w:lang w:eastAsia="en-US"/>
              </w:rPr>
              <w:t>34</w:t>
            </w:r>
          </w:p>
        </w:tc>
        <w:tc>
          <w:tcPr>
            <w:tcW w:w="963" w:type="dxa"/>
            <w:vAlign w:val="center"/>
          </w:tcPr>
          <w:p w:rsidR="007217A2" w:rsidRPr="00537A04" w:rsidRDefault="007217A2" w:rsidP="007217A2">
            <w:pPr>
              <w:jc w:val="both"/>
              <w:rPr>
                <w:lang w:eastAsia="en-US"/>
              </w:rPr>
            </w:pPr>
            <w:r w:rsidRPr="00537A04">
              <w:rPr>
                <w:lang w:eastAsia="en-US"/>
              </w:rPr>
              <w:t>8</w:t>
            </w:r>
          </w:p>
        </w:tc>
        <w:tc>
          <w:tcPr>
            <w:tcW w:w="1048" w:type="dxa"/>
            <w:vAlign w:val="center"/>
          </w:tcPr>
          <w:p w:rsidR="007217A2" w:rsidRPr="00537A04" w:rsidRDefault="007217A2" w:rsidP="007217A2">
            <w:pPr>
              <w:jc w:val="both"/>
              <w:rPr>
                <w:lang w:eastAsia="en-US"/>
              </w:rPr>
            </w:pPr>
            <w:r w:rsidRPr="00537A04">
              <w:rPr>
                <w:lang w:eastAsia="en-US"/>
              </w:rPr>
              <w:t>9</w:t>
            </w:r>
          </w:p>
        </w:tc>
        <w:tc>
          <w:tcPr>
            <w:tcW w:w="968" w:type="dxa"/>
            <w:vAlign w:val="center"/>
          </w:tcPr>
          <w:p w:rsidR="007217A2" w:rsidRPr="00537A04" w:rsidRDefault="007217A2" w:rsidP="007217A2">
            <w:pPr>
              <w:jc w:val="both"/>
              <w:rPr>
                <w:lang w:eastAsia="en-US"/>
              </w:rPr>
            </w:pPr>
            <w:r w:rsidRPr="00537A04">
              <w:rPr>
                <w:lang w:eastAsia="en-US"/>
              </w:rPr>
              <w:t>38</w:t>
            </w:r>
          </w:p>
        </w:tc>
      </w:tr>
      <w:tr w:rsidR="007217A2" w:rsidRPr="00537A04" w:rsidTr="007217A2">
        <w:trPr>
          <w:trHeight w:val="250"/>
        </w:trPr>
        <w:tc>
          <w:tcPr>
            <w:tcW w:w="560" w:type="dxa"/>
          </w:tcPr>
          <w:p w:rsidR="007217A2" w:rsidRPr="00537A04" w:rsidRDefault="007217A2" w:rsidP="007217A2">
            <w:pPr>
              <w:jc w:val="both"/>
              <w:rPr>
                <w:lang w:eastAsia="en-US"/>
              </w:rPr>
            </w:pPr>
            <w:r w:rsidRPr="00537A04">
              <w:rPr>
                <w:lang w:eastAsia="en-US"/>
              </w:rPr>
              <w:t>6</w:t>
            </w:r>
          </w:p>
        </w:tc>
        <w:tc>
          <w:tcPr>
            <w:tcW w:w="4113" w:type="dxa"/>
          </w:tcPr>
          <w:p w:rsidR="007217A2" w:rsidRPr="00537A04" w:rsidRDefault="007217A2" w:rsidP="007217A2">
            <w:pPr>
              <w:tabs>
                <w:tab w:val="left" w:pos="6270"/>
              </w:tabs>
              <w:jc w:val="both"/>
            </w:pPr>
            <w:r w:rsidRPr="00537A04">
              <w:t>Черный аист*</w:t>
            </w:r>
            <w:r w:rsidRPr="00537A04">
              <w:rPr>
                <w:lang w:val="kk-KZ"/>
              </w:rPr>
              <w:t xml:space="preserve"> </w:t>
            </w:r>
            <w:r w:rsidRPr="00537A04">
              <w:t>(</w:t>
            </w:r>
            <w:r w:rsidRPr="00537A04">
              <w:rPr>
                <w:i/>
                <w:lang w:val="la-Latn"/>
              </w:rPr>
              <w:t>Ciconia</w:t>
            </w:r>
            <w:r w:rsidRPr="00537A04">
              <w:rPr>
                <w:i/>
              </w:rPr>
              <w:t xml:space="preserve"> </w:t>
            </w:r>
            <w:r w:rsidRPr="00537A04">
              <w:rPr>
                <w:i/>
                <w:lang w:val="la-Latn"/>
              </w:rPr>
              <w:t>nigra</w:t>
            </w:r>
            <w:r w:rsidRPr="00537A04">
              <w:t>)</w:t>
            </w:r>
          </w:p>
        </w:tc>
        <w:tc>
          <w:tcPr>
            <w:tcW w:w="1194" w:type="dxa"/>
            <w:vAlign w:val="center"/>
          </w:tcPr>
          <w:p w:rsidR="007217A2" w:rsidRPr="00537A04" w:rsidRDefault="007217A2" w:rsidP="007217A2">
            <w:pPr>
              <w:jc w:val="both"/>
              <w:rPr>
                <w:lang w:eastAsia="en-US"/>
              </w:rPr>
            </w:pPr>
            <w:r w:rsidRPr="00537A04">
              <w:rPr>
                <w:lang w:eastAsia="en-US"/>
              </w:rPr>
              <w:t>6</w:t>
            </w:r>
          </w:p>
        </w:tc>
        <w:tc>
          <w:tcPr>
            <w:tcW w:w="1075" w:type="dxa"/>
            <w:vAlign w:val="center"/>
          </w:tcPr>
          <w:p w:rsidR="007217A2" w:rsidRPr="00537A04" w:rsidRDefault="007217A2" w:rsidP="007217A2">
            <w:pPr>
              <w:jc w:val="both"/>
              <w:rPr>
                <w:lang w:eastAsia="en-US"/>
              </w:rPr>
            </w:pPr>
            <w:r w:rsidRPr="00537A04">
              <w:rPr>
                <w:lang w:eastAsia="en-US"/>
              </w:rPr>
              <w:t>12</w:t>
            </w:r>
          </w:p>
        </w:tc>
        <w:tc>
          <w:tcPr>
            <w:tcW w:w="963" w:type="dxa"/>
            <w:vAlign w:val="center"/>
          </w:tcPr>
          <w:p w:rsidR="007217A2" w:rsidRPr="00537A04" w:rsidRDefault="007217A2" w:rsidP="007217A2">
            <w:pPr>
              <w:jc w:val="both"/>
              <w:rPr>
                <w:lang w:eastAsia="en-US"/>
              </w:rPr>
            </w:pPr>
            <w:r w:rsidRPr="00537A04">
              <w:rPr>
                <w:lang w:eastAsia="en-US"/>
              </w:rPr>
              <w:t>11</w:t>
            </w:r>
          </w:p>
        </w:tc>
        <w:tc>
          <w:tcPr>
            <w:tcW w:w="1048" w:type="dxa"/>
            <w:vAlign w:val="center"/>
          </w:tcPr>
          <w:p w:rsidR="007217A2" w:rsidRPr="00537A04" w:rsidRDefault="007217A2" w:rsidP="007217A2">
            <w:pPr>
              <w:jc w:val="both"/>
              <w:rPr>
                <w:lang w:eastAsia="en-US"/>
              </w:rPr>
            </w:pPr>
            <w:r w:rsidRPr="00537A04">
              <w:rPr>
                <w:lang w:eastAsia="en-US"/>
              </w:rPr>
              <w:t>9</w:t>
            </w:r>
          </w:p>
        </w:tc>
        <w:tc>
          <w:tcPr>
            <w:tcW w:w="968" w:type="dxa"/>
            <w:vAlign w:val="center"/>
          </w:tcPr>
          <w:p w:rsidR="007217A2" w:rsidRPr="00537A04" w:rsidRDefault="007217A2" w:rsidP="007217A2">
            <w:pPr>
              <w:jc w:val="both"/>
              <w:rPr>
                <w:lang w:eastAsia="en-US"/>
              </w:rPr>
            </w:pPr>
            <w:r w:rsidRPr="00537A04">
              <w:rPr>
                <w:lang w:eastAsia="en-US"/>
              </w:rPr>
              <w:t>9</w:t>
            </w:r>
          </w:p>
        </w:tc>
      </w:tr>
      <w:tr w:rsidR="007217A2" w:rsidRPr="00537A04" w:rsidTr="007217A2">
        <w:trPr>
          <w:trHeight w:val="576"/>
        </w:trPr>
        <w:tc>
          <w:tcPr>
            <w:tcW w:w="560" w:type="dxa"/>
          </w:tcPr>
          <w:p w:rsidR="007217A2" w:rsidRPr="00537A04" w:rsidRDefault="007217A2" w:rsidP="007217A2">
            <w:pPr>
              <w:jc w:val="both"/>
              <w:rPr>
                <w:lang w:eastAsia="en-US"/>
              </w:rPr>
            </w:pPr>
            <w:r w:rsidRPr="00537A04">
              <w:rPr>
                <w:lang w:eastAsia="en-US"/>
              </w:rPr>
              <w:t>7</w:t>
            </w:r>
          </w:p>
        </w:tc>
        <w:tc>
          <w:tcPr>
            <w:tcW w:w="4113" w:type="dxa"/>
          </w:tcPr>
          <w:p w:rsidR="007217A2" w:rsidRPr="00537A04" w:rsidRDefault="007217A2" w:rsidP="007217A2">
            <w:pPr>
              <w:jc w:val="both"/>
              <w:rPr>
                <w:lang w:eastAsia="en-US"/>
              </w:rPr>
            </w:pPr>
            <w:r w:rsidRPr="00537A04">
              <w:rPr>
                <w:lang w:eastAsia="en-US"/>
              </w:rPr>
              <w:t xml:space="preserve">Савка </w:t>
            </w:r>
            <w:r w:rsidRPr="00537A04">
              <w:rPr>
                <w:lang w:val="en-US" w:eastAsia="en-US"/>
              </w:rPr>
              <w:t>(</w:t>
            </w:r>
            <w:r w:rsidRPr="00537A04">
              <w:rPr>
                <w:i/>
                <w:lang w:val="la-Latn" w:eastAsia="en-US"/>
              </w:rPr>
              <w:t>Oxyuraleu</w:t>
            </w:r>
            <w:r w:rsidRPr="00537A04">
              <w:rPr>
                <w:i/>
                <w:lang w:eastAsia="en-US"/>
              </w:rPr>
              <w:t xml:space="preserve"> </w:t>
            </w:r>
            <w:r w:rsidRPr="00537A04">
              <w:rPr>
                <w:i/>
                <w:lang w:val="la-Latn" w:eastAsia="en-US"/>
              </w:rPr>
              <w:t>cocephala</w:t>
            </w:r>
            <w:r w:rsidRPr="00537A04">
              <w:rPr>
                <w:lang w:val="en-US" w:eastAsia="en-US"/>
              </w:rPr>
              <w:t>)</w:t>
            </w:r>
          </w:p>
        </w:tc>
        <w:tc>
          <w:tcPr>
            <w:tcW w:w="1194" w:type="dxa"/>
            <w:vAlign w:val="center"/>
          </w:tcPr>
          <w:p w:rsidR="007217A2" w:rsidRPr="00537A04" w:rsidRDefault="007217A2" w:rsidP="007217A2">
            <w:pPr>
              <w:jc w:val="both"/>
              <w:rPr>
                <w:lang w:eastAsia="en-US"/>
              </w:rPr>
            </w:pPr>
            <w:r w:rsidRPr="00537A04">
              <w:rPr>
                <w:lang w:eastAsia="en-US"/>
              </w:rPr>
              <w:t>30</w:t>
            </w:r>
          </w:p>
        </w:tc>
        <w:tc>
          <w:tcPr>
            <w:tcW w:w="1075" w:type="dxa"/>
            <w:vAlign w:val="center"/>
          </w:tcPr>
          <w:p w:rsidR="007217A2" w:rsidRPr="00537A04" w:rsidRDefault="007217A2" w:rsidP="007217A2">
            <w:pPr>
              <w:jc w:val="both"/>
              <w:rPr>
                <w:lang w:eastAsia="en-US"/>
              </w:rPr>
            </w:pPr>
            <w:r w:rsidRPr="00537A04">
              <w:rPr>
                <w:lang w:eastAsia="en-US"/>
              </w:rPr>
              <w:t>97</w:t>
            </w:r>
          </w:p>
        </w:tc>
        <w:tc>
          <w:tcPr>
            <w:tcW w:w="963" w:type="dxa"/>
            <w:vAlign w:val="center"/>
          </w:tcPr>
          <w:p w:rsidR="007217A2" w:rsidRPr="00537A04" w:rsidRDefault="007217A2" w:rsidP="007217A2">
            <w:pPr>
              <w:jc w:val="both"/>
              <w:rPr>
                <w:lang w:eastAsia="en-US"/>
              </w:rPr>
            </w:pPr>
            <w:r w:rsidRPr="00537A04">
              <w:rPr>
                <w:lang w:eastAsia="en-US"/>
              </w:rPr>
              <w:t>177</w:t>
            </w:r>
          </w:p>
        </w:tc>
        <w:tc>
          <w:tcPr>
            <w:tcW w:w="1048" w:type="dxa"/>
            <w:vAlign w:val="center"/>
          </w:tcPr>
          <w:p w:rsidR="007217A2" w:rsidRPr="00537A04" w:rsidRDefault="007217A2" w:rsidP="007217A2">
            <w:pPr>
              <w:jc w:val="both"/>
              <w:rPr>
                <w:lang w:eastAsia="en-US"/>
              </w:rPr>
            </w:pPr>
          </w:p>
          <w:p w:rsidR="007217A2" w:rsidRPr="00537A04" w:rsidRDefault="007217A2" w:rsidP="007217A2">
            <w:pPr>
              <w:jc w:val="both"/>
              <w:rPr>
                <w:lang w:eastAsia="en-US"/>
              </w:rPr>
            </w:pPr>
            <w:r w:rsidRPr="00537A04">
              <w:rPr>
                <w:lang w:eastAsia="en-US"/>
              </w:rPr>
              <w:t>198</w:t>
            </w:r>
          </w:p>
        </w:tc>
        <w:tc>
          <w:tcPr>
            <w:tcW w:w="968" w:type="dxa"/>
            <w:vAlign w:val="center"/>
          </w:tcPr>
          <w:p w:rsidR="007217A2" w:rsidRPr="00537A04" w:rsidRDefault="007217A2" w:rsidP="007217A2">
            <w:pPr>
              <w:jc w:val="both"/>
              <w:rPr>
                <w:lang w:val="kk-KZ" w:eastAsia="en-US"/>
              </w:rPr>
            </w:pPr>
            <w:r w:rsidRPr="00537A04">
              <w:rPr>
                <w:lang w:val="kk-KZ" w:eastAsia="en-US"/>
              </w:rPr>
              <w:t>225</w:t>
            </w:r>
          </w:p>
        </w:tc>
      </w:tr>
      <w:tr w:rsidR="007217A2" w:rsidRPr="00537A04" w:rsidTr="007217A2">
        <w:trPr>
          <w:trHeight w:val="265"/>
        </w:trPr>
        <w:tc>
          <w:tcPr>
            <w:tcW w:w="560" w:type="dxa"/>
          </w:tcPr>
          <w:p w:rsidR="007217A2" w:rsidRPr="00537A04" w:rsidRDefault="007217A2" w:rsidP="007217A2">
            <w:pPr>
              <w:jc w:val="both"/>
              <w:rPr>
                <w:lang w:eastAsia="en-US"/>
              </w:rPr>
            </w:pPr>
            <w:r w:rsidRPr="00537A04">
              <w:rPr>
                <w:lang w:eastAsia="en-US"/>
              </w:rPr>
              <w:t>8</w:t>
            </w:r>
          </w:p>
        </w:tc>
        <w:tc>
          <w:tcPr>
            <w:tcW w:w="4113" w:type="dxa"/>
          </w:tcPr>
          <w:p w:rsidR="007217A2" w:rsidRPr="00537A04" w:rsidRDefault="007217A2" w:rsidP="007217A2">
            <w:pPr>
              <w:jc w:val="both"/>
              <w:rPr>
                <w:lang w:val="en-US" w:eastAsia="en-US"/>
              </w:rPr>
            </w:pPr>
            <w:r w:rsidRPr="00537A04">
              <w:rPr>
                <w:lang w:val="kk-KZ" w:eastAsia="en-US"/>
              </w:rPr>
              <w:t>Белогла</w:t>
            </w:r>
            <w:r w:rsidRPr="00537A04">
              <w:rPr>
                <w:lang w:eastAsia="en-US"/>
              </w:rPr>
              <w:t>зый нырок</w:t>
            </w:r>
            <w:r w:rsidRPr="00537A04">
              <w:rPr>
                <w:lang w:val="kk-KZ" w:eastAsia="en-US"/>
              </w:rPr>
              <w:t xml:space="preserve"> (</w:t>
            </w:r>
            <w:r w:rsidRPr="00537A04">
              <w:rPr>
                <w:i/>
                <w:lang w:val="la-Latn" w:eastAsia="en-US"/>
              </w:rPr>
              <w:t>Aythya</w:t>
            </w:r>
            <w:r w:rsidRPr="00537A04">
              <w:rPr>
                <w:i/>
                <w:lang w:eastAsia="en-US"/>
              </w:rPr>
              <w:t xml:space="preserve"> </w:t>
            </w:r>
            <w:r w:rsidRPr="00537A04">
              <w:rPr>
                <w:i/>
                <w:lang w:val="la-Latn" w:eastAsia="en-US"/>
              </w:rPr>
              <w:t>nyroca</w:t>
            </w:r>
            <w:r w:rsidRPr="00537A04">
              <w:rPr>
                <w:lang w:val="kk-KZ" w:eastAsia="en-US"/>
              </w:rPr>
              <w:t>)</w:t>
            </w:r>
          </w:p>
        </w:tc>
        <w:tc>
          <w:tcPr>
            <w:tcW w:w="1194" w:type="dxa"/>
            <w:vAlign w:val="center"/>
          </w:tcPr>
          <w:p w:rsidR="007217A2" w:rsidRPr="00537A04" w:rsidRDefault="007217A2" w:rsidP="007217A2">
            <w:pPr>
              <w:jc w:val="both"/>
              <w:rPr>
                <w:lang w:eastAsia="en-US"/>
              </w:rPr>
            </w:pPr>
            <w:r w:rsidRPr="00537A04">
              <w:rPr>
                <w:lang w:eastAsia="en-US"/>
              </w:rPr>
              <w:t>1326</w:t>
            </w:r>
          </w:p>
        </w:tc>
        <w:tc>
          <w:tcPr>
            <w:tcW w:w="1075" w:type="dxa"/>
            <w:vAlign w:val="center"/>
          </w:tcPr>
          <w:p w:rsidR="007217A2" w:rsidRPr="00537A04" w:rsidRDefault="007217A2" w:rsidP="007217A2">
            <w:pPr>
              <w:jc w:val="both"/>
              <w:rPr>
                <w:lang w:eastAsia="en-US"/>
              </w:rPr>
            </w:pPr>
            <w:r w:rsidRPr="00537A04">
              <w:rPr>
                <w:lang w:eastAsia="en-US"/>
              </w:rPr>
              <w:t>1259</w:t>
            </w:r>
          </w:p>
        </w:tc>
        <w:tc>
          <w:tcPr>
            <w:tcW w:w="963" w:type="dxa"/>
            <w:vAlign w:val="center"/>
          </w:tcPr>
          <w:p w:rsidR="007217A2" w:rsidRPr="00537A04" w:rsidRDefault="007217A2" w:rsidP="007217A2">
            <w:pPr>
              <w:jc w:val="both"/>
              <w:rPr>
                <w:lang w:eastAsia="en-US"/>
              </w:rPr>
            </w:pPr>
            <w:r w:rsidRPr="00537A04">
              <w:rPr>
                <w:lang w:eastAsia="en-US"/>
              </w:rPr>
              <w:t>1074</w:t>
            </w:r>
          </w:p>
        </w:tc>
        <w:tc>
          <w:tcPr>
            <w:tcW w:w="1048" w:type="dxa"/>
            <w:vAlign w:val="center"/>
          </w:tcPr>
          <w:p w:rsidR="007217A2" w:rsidRPr="00537A04" w:rsidRDefault="007217A2" w:rsidP="007217A2">
            <w:pPr>
              <w:jc w:val="both"/>
              <w:rPr>
                <w:lang w:eastAsia="en-US"/>
              </w:rPr>
            </w:pPr>
            <w:r w:rsidRPr="00537A04">
              <w:rPr>
                <w:lang w:eastAsia="en-US"/>
              </w:rPr>
              <w:t>1190</w:t>
            </w:r>
          </w:p>
        </w:tc>
        <w:tc>
          <w:tcPr>
            <w:tcW w:w="968" w:type="dxa"/>
            <w:vAlign w:val="center"/>
          </w:tcPr>
          <w:p w:rsidR="007217A2" w:rsidRPr="00537A04" w:rsidRDefault="007217A2" w:rsidP="007217A2">
            <w:pPr>
              <w:jc w:val="both"/>
              <w:rPr>
                <w:lang w:eastAsia="en-US"/>
              </w:rPr>
            </w:pPr>
            <w:r w:rsidRPr="00537A04">
              <w:rPr>
                <w:lang w:eastAsia="en-US"/>
              </w:rPr>
              <w:t>857</w:t>
            </w:r>
          </w:p>
        </w:tc>
      </w:tr>
      <w:tr w:rsidR="007217A2" w:rsidRPr="00537A04" w:rsidTr="007217A2">
        <w:trPr>
          <w:trHeight w:val="250"/>
        </w:trPr>
        <w:tc>
          <w:tcPr>
            <w:tcW w:w="560" w:type="dxa"/>
          </w:tcPr>
          <w:p w:rsidR="007217A2" w:rsidRPr="00537A04" w:rsidRDefault="007217A2" w:rsidP="007217A2">
            <w:pPr>
              <w:jc w:val="both"/>
              <w:rPr>
                <w:lang w:eastAsia="en-US"/>
              </w:rPr>
            </w:pPr>
            <w:r w:rsidRPr="00537A04">
              <w:rPr>
                <w:lang w:eastAsia="en-US"/>
              </w:rPr>
              <w:t>9</w:t>
            </w:r>
          </w:p>
        </w:tc>
        <w:tc>
          <w:tcPr>
            <w:tcW w:w="4113" w:type="dxa"/>
          </w:tcPr>
          <w:p w:rsidR="007217A2" w:rsidRPr="00537A04" w:rsidRDefault="007217A2" w:rsidP="007217A2">
            <w:pPr>
              <w:jc w:val="both"/>
              <w:rPr>
                <w:lang w:eastAsia="en-US"/>
              </w:rPr>
            </w:pPr>
            <w:r w:rsidRPr="00537A04">
              <w:rPr>
                <w:lang w:eastAsia="en-US"/>
              </w:rPr>
              <w:t>Лебедь</w:t>
            </w:r>
            <w:r w:rsidRPr="00537A04">
              <w:rPr>
                <w:lang w:val="en-US" w:eastAsia="en-US"/>
              </w:rPr>
              <w:t>-</w:t>
            </w:r>
            <w:r w:rsidRPr="00537A04">
              <w:rPr>
                <w:lang w:eastAsia="en-US"/>
              </w:rPr>
              <w:t xml:space="preserve">кликун </w:t>
            </w:r>
            <w:r w:rsidRPr="00537A04">
              <w:rPr>
                <w:lang w:val="en-US" w:eastAsia="en-US"/>
              </w:rPr>
              <w:t>(</w:t>
            </w:r>
            <w:r w:rsidRPr="00537A04">
              <w:rPr>
                <w:i/>
                <w:lang w:val="en-US" w:eastAsia="en-US"/>
              </w:rPr>
              <w:t xml:space="preserve">Cygnus </w:t>
            </w:r>
            <w:r w:rsidRPr="00537A04">
              <w:rPr>
                <w:i/>
                <w:lang w:val="la-Latn" w:eastAsia="en-US"/>
              </w:rPr>
              <w:t>cygnus</w:t>
            </w:r>
            <w:r w:rsidRPr="00537A04">
              <w:rPr>
                <w:lang w:val="en-US" w:eastAsia="en-US"/>
              </w:rPr>
              <w:t>)</w:t>
            </w:r>
          </w:p>
        </w:tc>
        <w:tc>
          <w:tcPr>
            <w:tcW w:w="1194" w:type="dxa"/>
            <w:vAlign w:val="center"/>
          </w:tcPr>
          <w:p w:rsidR="007217A2" w:rsidRPr="00537A04" w:rsidRDefault="007217A2" w:rsidP="007217A2">
            <w:pPr>
              <w:jc w:val="both"/>
              <w:rPr>
                <w:lang w:eastAsia="en-US"/>
              </w:rPr>
            </w:pPr>
            <w:r w:rsidRPr="00537A04">
              <w:rPr>
                <w:lang w:eastAsia="en-US"/>
              </w:rPr>
              <w:t>92</w:t>
            </w:r>
          </w:p>
        </w:tc>
        <w:tc>
          <w:tcPr>
            <w:tcW w:w="1075" w:type="dxa"/>
            <w:vAlign w:val="center"/>
          </w:tcPr>
          <w:p w:rsidR="007217A2" w:rsidRPr="00537A04" w:rsidRDefault="007217A2" w:rsidP="007217A2">
            <w:pPr>
              <w:jc w:val="both"/>
              <w:rPr>
                <w:lang w:eastAsia="en-US"/>
              </w:rPr>
            </w:pPr>
            <w:r w:rsidRPr="00537A04">
              <w:rPr>
                <w:lang w:eastAsia="en-US"/>
              </w:rPr>
              <w:t>74</w:t>
            </w:r>
          </w:p>
        </w:tc>
        <w:tc>
          <w:tcPr>
            <w:tcW w:w="963" w:type="dxa"/>
            <w:vAlign w:val="center"/>
          </w:tcPr>
          <w:p w:rsidR="007217A2" w:rsidRPr="00537A04" w:rsidRDefault="007217A2" w:rsidP="007217A2">
            <w:pPr>
              <w:jc w:val="both"/>
              <w:rPr>
                <w:lang w:eastAsia="en-US"/>
              </w:rPr>
            </w:pPr>
            <w:r w:rsidRPr="00537A04">
              <w:rPr>
                <w:lang w:eastAsia="en-US"/>
              </w:rPr>
              <w:t>110</w:t>
            </w:r>
          </w:p>
        </w:tc>
        <w:tc>
          <w:tcPr>
            <w:tcW w:w="1048" w:type="dxa"/>
            <w:vAlign w:val="center"/>
          </w:tcPr>
          <w:p w:rsidR="007217A2" w:rsidRPr="00537A04" w:rsidRDefault="007217A2" w:rsidP="007217A2">
            <w:pPr>
              <w:jc w:val="both"/>
              <w:rPr>
                <w:lang w:eastAsia="en-US"/>
              </w:rPr>
            </w:pPr>
            <w:r w:rsidRPr="00537A04">
              <w:rPr>
                <w:lang w:eastAsia="en-US"/>
              </w:rPr>
              <w:t>56</w:t>
            </w:r>
          </w:p>
        </w:tc>
        <w:tc>
          <w:tcPr>
            <w:tcW w:w="968" w:type="dxa"/>
            <w:vAlign w:val="center"/>
          </w:tcPr>
          <w:p w:rsidR="007217A2" w:rsidRPr="00537A04" w:rsidRDefault="007217A2" w:rsidP="007217A2">
            <w:pPr>
              <w:jc w:val="both"/>
              <w:rPr>
                <w:lang w:eastAsia="en-US"/>
              </w:rPr>
            </w:pPr>
            <w:r w:rsidRPr="00537A04">
              <w:rPr>
                <w:lang w:eastAsia="en-US"/>
              </w:rPr>
              <w:t>97</w:t>
            </w:r>
          </w:p>
        </w:tc>
      </w:tr>
      <w:tr w:rsidR="007217A2" w:rsidRPr="00537A04" w:rsidTr="007217A2">
        <w:trPr>
          <w:trHeight w:val="250"/>
        </w:trPr>
        <w:tc>
          <w:tcPr>
            <w:tcW w:w="560" w:type="dxa"/>
          </w:tcPr>
          <w:p w:rsidR="007217A2" w:rsidRPr="00537A04" w:rsidRDefault="007217A2" w:rsidP="007217A2">
            <w:pPr>
              <w:jc w:val="both"/>
              <w:rPr>
                <w:lang w:eastAsia="en-US"/>
              </w:rPr>
            </w:pPr>
            <w:r w:rsidRPr="00537A04">
              <w:rPr>
                <w:lang w:eastAsia="en-US"/>
              </w:rPr>
              <w:t>10</w:t>
            </w:r>
          </w:p>
        </w:tc>
        <w:tc>
          <w:tcPr>
            <w:tcW w:w="4113" w:type="dxa"/>
          </w:tcPr>
          <w:p w:rsidR="007217A2" w:rsidRPr="00537A04" w:rsidRDefault="007217A2" w:rsidP="007217A2">
            <w:pPr>
              <w:tabs>
                <w:tab w:val="left" w:pos="6270"/>
              </w:tabs>
              <w:jc w:val="both"/>
            </w:pPr>
            <w:r w:rsidRPr="00537A04">
              <w:t>Серый журавль (</w:t>
            </w:r>
            <w:r w:rsidRPr="00537A04">
              <w:rPr>
                <w:i/>
                <w:lang w:val="la-Latn"/>
              </w:rPr>
              <w:t>Grus</w:t>
            </w:r>
            <w:r w:rsidRPr="00537A04">
              <w:rPr>
                <w:i/>
              </w:rPr>
              <w:t xml:space="preserve"> </w:t>
            </w:r>
            <w:r w:rsidRPr="00537A04">
              <w:rPr>
                <w:i/>
                <w:lang w:val="la-Latn"/>
              </w:rPr>
              <w:t>grus</w:t>
            </w:r>
            <w:r w:rsidRPr="00537A04">
              <w:t>)</w:t>
            </w:r>
          </w:p>
        </w:tc>
        <w:tc>
          <w:tcPr>
            <w:tcW w:w="1194" w:type="dxa"/>
            <w:vAlign w:val="center"/>
          </w:tcPr>
          <w:p w:rsidR="007217A2" w:rsidRPr="00537A04" w:rsidRDefault="007217A2" w:rsidP="007217A2">
            <w:pPr>
              <w:jc w:val="both"/>
              <w:rPr>
                <w:lang w:eastAsia="en-US"/>
              </w:rPr>
            </w:pPr>
            <w:r w:rsidRPr="00537A04">
              <w:rPr>
                <w:lang w:eastAsia="en-US"/>
              </w:rPr>
              <w:t>142</w:t>
            </w:r>
          </w:p>
        </w:tc>
        <w:tc>
          <w:tcPr>
            <w:tcW w:w="1075" w:type="dxa"/>
            <w:vAlign w:val="center"/>
          </w:tcPr>
          <w:p w:rsidR="007217A2" w:rsidRPr="00537A04" w:rsidRDefault="007217A2" w:rsidP="007217A2">
            <w:pPr>
              <w:jc w:val="both"/>
              <w:rPr>
                <w:lang w:eastAsia="en-US"/>
              </w:rPr>
            </w:pPr>
            <w:r w:rsidRPr="00537A04">
              <w:rPr>
                <w:lang w:eastAsia="en-US"/>
              </w:rPr>
              <w:t>36</w:t>
            </w:r>
          </w:p>
        </w:tc>
        <w:tc>
          <w:tcPr>
            <w:tcW w:w="963" w:type="dxa"/>
            <w:vAlign w:val="center"/>
          </w:tcPr>
          <w:p w:rsidR="007217A2" w:rsidRPr="00537A04" w:rsidRDefault="007217A2" w:rsidP="007217A2">
            <w:pPr>
              <w:jc w:val="both"/>
              <w:rPr>
                <w:lang w:eastAsia="en-US"/>
              </w:rPr>
            </w:pPr>
            <w:r w:rsidRPr="00537A04">
              <w:rPr>
                <w:lang w:eastAsia="en-US"/>
              </w:rPr>
              <w:t>56</w:t>
            </w:r>
          </w:p>
        </w:tc>
        <w:tc>
          <w:tcPr>
            <w:tcW w:w="1048" w:type="dxa"/>
            <w:vAlign w:val="center"/>
          </w:tcPr>
          <w:p w:rsidR="007217A2" w:rsidRPr="00537A04" w:rsidRDefault="007217A2" w:rsidP="007217A2">
            <w:pPr>
              <w:jc w:val="both"/>
              <w:rPr>
                <w:lang w:eastAsia="en-US"/>
              </w:rPr>
            </w:pPr>
            <w:r w:rsidRPr="00537A04">
              <w:rPr>
                <w:lang w:eastAsia="en-US"/>
              </w:rPr>
              <w:t>60</w:t>
            </w:r>
          </w:p>
        </w:tc>
        <w:tc>
          <w:tcPr>
            <w:tcW w:w="968" w:type="dxa"/>
            <w:vAlign w:val="center"/>
          </w:tcPr>
          <w:p w:rsidR="007217A2" w:rsidRPr="00537A04" w:rsidRDefault="007217A2" w:rsidP="007217A2">
            <w:pPr>
              <w:jc w:val="both"/>
              <w:rPr>
                <w:lang w:eastAsia="en-US"/>
              </w:rPr>
            </w:pPr>
            <w:r w:rsidRPr="00537A04">
              <w:rPr>
                <w:lang w:eastAsia="en-US"/>
              </w:rPr>
              <w:t>28</w:t>
            </w:r>
          </w:p>
        </w:tc>
      </w:tr>
      <w:tr w:rsidR="007217A2" w:rsidRPr="00537A04" w:rsidTr="007217A2">
        <w:trPr>
          <w:trHeight w:val="381"/>
        </w:trPr>
        <w:tc>
          <w:tcPr>
            <w:tcW w:w="560" w:type="dxa"/>
          </w:tcPr>
          <w:p w:rsidR="007217A2" w:rsidRPr="00537A04" w:rsidRDefault="007217A2" w:rsidP="007217A2">
            <w:pPr>
              <w:jc w:val="both"/>
              <w:rPr>
                <w:lang w:eastAsia="en-US"/>
              </w:rPr>
            </w:pPr>
            <w:r w:rsidRPr="00537A04">
              <w:rPr>
                <w:lang w:eastAsia="en-US"/>
              </w:rPr>
              <w:t>11</w:t>
            </w:r>
          </w:p>
        </w:tc>
        <w:tc>
          <w:tcPr>
            <w:tcW w:w="4113" w:type="dxa"/>
          </w:tcPr>
          <w:p w:rsidR="007217A2" w:rsidRPr="00537A04" w:rsidRDefault="007217A2" w:rsidP="007217A2">
            <w:pPr>
              <w:jc w:val="both"/>
              <w:rPr>
                <w:lang w:val="en-US" w:eastAsia="en-US"/>
              </w:rPr>
            </w:pPr>
            <w:r w:rsidRPr="00537A04">
              <w:rPr>
                <w:lang w:eastAsia="en-US"/>
              </w:rPr>
              <w:t xml:space="preserve">Журавль- красавка </w:t>
            </w:r>
            <w:r w:rsidRPr="00537A04">
              <w:rPr>
                <w:lang w:val="kk-KZ" w:eastAsia="en-US"/>
              </w:rPr>
              <w:t>(</w:t>
            </w:r>
            <w:r w:rsidRPr="00537A04">
              <w:rPr>
                <w:i/>
                <w:lang w:val="la-Latn" w:eastAsia="en-US"/>
              </w:rPr>
              <w:t>Anthro</w:t>
            </w:r>
            <w:r w:rsidRPr="00537A04">
              <w:rPr>
                <w:i/>
                <w:lang w:eastAsia="en-US"/>
              </w:rPr>
              <w:t xml:space="preserve"> </w:t>
            </w:r>
            <w:r w:rsidRPr="00537A04">
              <w:rPr>
                <w:i/>
                <w:lang w:val="la-Latn" w:eastAsia="en-US"/>
              </w:rPr>
              <w:t>poidesvirgo</w:t>
            </w:r>
            <w:r w:rsidRPr="00537A04">
              <w:rPr>
                <w:lang w:val="kk-KZ" w:eastAsia="en-US"/>
              </w:rPr>
              <w:t>)</w:t>
            </w:r>
          </w:p>
        </w:tc>
        <w:tc>
          <w:tcPr>
            <w:tcW w:w="1194" w:type="dxa"/>
            <w:vAlign w:val="center"/>
          </w:tcPr>
          <w:p w:rsidR="007217A2" w:rsidRPr="00537A04" w:rsidRDefault="007217A2" w:rsidP="007217A2">
            <w:pPr>
              <w:jc w:val="both"/>
              <w:rPr>
                <w:lang w:eastAsia="en-US"/>
              </w:rPr>
            </w:pPr>
            <w:r w:rsidRPr="00537A04">
              <w:rPr>
                <w:lang w:eastAsia="en-US"/>
              </w:rPr>
              <w:t>51</w:t>
            </w:r>
          </w:p>
        </w:tc>
        <w:tc>
          <w:tcPr>
            <w:tcW w:w="1075" w:type="dxa"/>
            <w:vAlign w:val="center"/>
          </w:tcPr>
          <w:p w:rsidR="007217A2" w:rsidRPr="00537A04" w:rsidRDefault="007217A2" w:rsidP="007217A2">
            <w:pPr>
              <w:jc w:val="both"/>
              <w:rPr>
                <w:lang w:eastAsia="en-US"/>
              </w:rPr>
            </w:pPr>
            <w:r w:rsidRPr="00537A04">
              <w:rPr>
                <w:lang w:eastAsia="en-US"/>
              </w:rPr>
              <w:t>20</w:t>
            </w:r>
          </w:p>
        </w:tc>
        <w:tc>
          <w:tcPr>
            <w:tcW w:w="963" w:type="dxa"/>
            <w:vAlign w:val="center"/>
          </w:tcPr>
          <w:p w:rsidR="007217A2" w:rsidRPr="00537A04" w:rsidRDefault="007217A2" w:rsidP="007217A2">
            <w:pPr>
              <w:jc w:val="both"/>
              <w:rPr>
                <w:lang w:eastAsia="en-US"/>
              </w:rPr>
            </w:pPr>
            <w:r w:rsidRPr="00537A04">
              <w:rPr>
                <w:lang w:eastAsia="en-US"/>
              </w:rPr>
              <w:t>24</w:t>
            </w:r>
          </w:p>
        </w:tc>
        <w:tc>
          <w:tcPr>
            <w:tcW w:w="1048" w:type="dxa"/>
            <w:vAlign w:val="center"/>
          </w:tcPr>
          <w:p w:rsidR="007217A2" w:rsidRPr="00537A04" w:rsidRDefault="007217A2" w:rsidP="007217A2">
            <w:pPr>
              <w:jc w:val="both"/>
              <w:rPr>
                <w:lang w:eastAsia="en-US"/>
              </w:rPr>
            </w:pPr>
            <w:r w:rsidRPr="00537A04">
              <w:rPr>
                <w:lang w:eastAsia="en-US"/>
              </w:rPr>
              <w:t>33</w:t>
            </w:r>
          </w:p>
        </w:tc>
        <w:tc>
          <w:tcPr>
            <w:tcW w:w="968" w:type="dxa"/>
            <w:vAlign w:val="center"/>
          </w:tcPr>
          <w:p w:rsidR="007217A2" w:rsidRPr="00537A04" w:rsidRDefault="007217A2" w:rsidP="007217A2">
            <w:pPr>
              <w:jc w:val="both"/>
              <w:rPr>
                <w:lang w:eastAsia="en-US"/>
              </w:rPr>
            </w:pPr>
            <w:r w:rsidRPr="00537A04">
              <w:rPr>
                <w:lang w:eastAsia="en-US"/>
              </w:rPr>
              <w:t>25</w:t>
            </w:r>
          </w:p>
        </w:tc>
      </w:tr>
      <w:tr w:rsidR="007217A2" w:rsidRPr="00537A04" w:rsidTr="007217A2">
        <w:trPr>
          <w:trHeight w:val="265"/>
        </w:trPr>
        <w:tc>
          <w:tcPr>
            <w:tcW w:w="560" w:type="dxa"/>
          </w:tcPr>
          <w:p w:rsidR="007217A2" w:rsidRPr="00537A04" w:rsidRDefault="007217A2" w:rsidP="007217A2">
            <w:pPr>
              <w:jc w:val="both"/>
              <w:rPr>
                <w:lang w:eastAsia="en-US"/>
              </w:rPr>
            </w:pPr>
            <w:r w:rsidRPr="00537A04">
              <w:rPr>
                <w:lang w:eastAsia="en-US"/>
              </w:rPr>
              <w:t>12</w:t>
            </w:r>
          </w:p>
        </w:tc>
        <w:tc>
          <w:tcPr>
            <w:tcW w:w="4113" w:type="dxa"/>
          </w:tcPr>
          <w:p w:rsidR="007217A2" w:rsidRPr="00537A04" w:rsidRDefault="007217A2" w:rsidP="007217A2">
            <w:pPr>
              <w:tabs>
                <w:tab w:val="left" w:pos="6270"/>
              </w:tabs>
              <w:jc w:val="both"/>
            </w:pPr>
            <w:r w:rsidRPr="00537A04">
              <w:t>Дрофа</w:t>
            </w:r>
            <w:r w:rsidRPr="00537A04">
              <w:rPr>
                <w:lang w:val="kk-KZ"/>
              </w:rPr>
              <w:t xml:space="preserve"> </w:t>
            </w:r>
            <w:r w:rsidRPr="00537A04">
              <w:t>(</w:t>
            </w:r>
            <w:r w:rsidRPr="00537A04">
              <w:rPr>
                <w:i/>
              </w:rPr>
              <w:t xml:space="preserve">Otis </w:t>
            </w:r>
            <w:r w:rsidRPr="00537A04">
              <w:rPr>
                <w:i/>
                <w:lang w:val="la-Latn"/>
              </w:rPr>
              <w:t>tarda</w:t>
            </w:r>
            <w:r w:rsidRPr="00537A04">
              <w:t>)</w:t>
            </w:r>
          </w:p>
        </w:tc>
        <w:tc>
          <w:tcPr>
            <w:tcW w:w="1194" w:type="dxa"/>
            <w:vAlign w:val="center"/>
          </w:tcPr>
          <w:p w:rsidR="007217A2" w:rsidRPr="00537A04" w:rsidRDefault="007217A2" w:rsidP="007217A2">
            <w:pPr>
              <w:jc w:val="both"/>
              <w:rPr>
                <w:lang w:eastAsia="en-US"/>
              </w:rPr>
            </w:pPr>
            <w:r w:rsidRPr="00537A04">
              <w:rPr>
                <w:lang w:eastAsia="en-US"/>
              </w:rPr>
              <w:t>76</w:t>
            </w:r>
          </w:p>
        </w:tc>
        <w:tc>
          <w:tcPr>
            <w:tcW w:w="1075" w:type="dxa"/>
            <w:vAlign w:val="center"/>
          </w:tcPr>
          <w:p w:rsidR="007217A2" w:rsidRPr="00537A04" w:rsidRDefault="007217A2" w:rsidP="007217A2">
            <w:pPr>
              <w:jc w:val="both"/>
              <w:rPr>
                <w:lang w:eastAsia="en-US"/>
              </w:rPr>
            </w:pPr>
            <w:r w:rsidRPr="00537A04">
              <w:rPr>
                <w:lang w:eastAsia="en-US"/>
              </w:rPr>
              <w:t>32</w:t>
            </w:r>
          </w:p>
        </w:tc>
        <w:tc>
          <w:tcPr>
            <w:tcW w:w="963" w:type="dxa"/>
            <w:vAlign w:val="center"/>
          </w:tcPr>
          <w:p w:rsidR="007217A2" w:rsidRPr="00537A04" w:rsidRDefault="007217A2" w:rsidP="007217A2">
            <w:pPr>
              <w:jc w:val="both"/>
              <w:rPr>
                <w:lang w:eastAsia="en-US"/>
              </w:rPr>
            </w:pPr>
            <w:r w:rsidRPr="00537A04">
              <w:rPr>
                <w:lang w:eastAsia="en-US"/>
              </w:rPr>
              <w:t>21</w:t>
            </w:r>
          </w:p>
        </w:tc>
        <w:tc>
          <w:tcPr>
            <w:tcW w:w="1048" w:type="dxa"/>
            <w:vAlign w:val="center"/>
          </w:tcPr>
          <w:p w:rsidR="007217A2" w:rsidRPr="00537A04" w:rsidRDefault="007217A2" w:rsidP="007217A2">
            <w:pPr>
              <w:jc w:val="both"/>
              <w:rPr>
                <w:lang w:eastAsia="en-US"/>
              </w:rPr>
            </w:pPr>
            <w:r w:rsidRPr="00537A04">
              <w:rPr>
                <w:lang w:eastAsia="en-US"/>
              </w:rPr>
              <w:t>39</w:t>
            </w:r>
          </w:p>
        </w:tc>
        <w:tc>
          <w:tcPr>
            <w:tcW w:w="968" w:type="dxa"/>
            <w:vAlign w:val="center"/>
          </w:tcPr>
          <w:p w:rsidR="007217A2" w:rsidRPr="00537A04" w:rsidRDefault="007217A2" w:rsidP="007217A2">
            <w:pPr>
              <w:jc w:val="both"/>
              <w:rPr>
                <w:lang w:eastAsia="en-US"/>
              </w:rPr>
            </w:pPr>
            <w:r w:rsidRPr="00537A04">
              <w:rPr>
                <w:lang w:eastAsia="en-US"/>
              </w:rPr>
              <w:t>27</w:t>
            </w:r>
          </w:p>
        </w:tc>
      </w:tr>
      <w:tr w:rsidR="007217A2" w:rsidRPr="00537A04" w:rsidTr="007217A2">
        <w:trPr>
          <w:trHeight w:val="265"/>
        </w:trPr>
        <w:tc>
          <w:tcPr>
            <w:tcW w:w="560" w:type="dxa"/>
          </w:tcPr>
          <w:p w:rsidR="007217A2" w:rsidRPr="00537A04" w:rsidRDefault="007217A2" w:rsidP="007217A2">
            <w:pPr>
              <w:jc w:val="both"/>
              <w:rPr>
                <w:lang w:eastAsia="en-US"/>
              </w:rPr>
            </w:pPr>
            <w:r w:rsidRPr="00537A04">
              <w:rPr>
                <w:lang w:eastAsia="en-US"/>
              </w:rPr>
              <w:t>13</w:t>
            </w:r>
          </w:p>
        </w:tc>
        <w:tc>
          <w:tcPr>
            <w:tcW w:w="4113" w:type="dxa"/>
          </w:tcPr>
          <w:p w:rsidR="007217A2" w:rsidRPr="00537A04" w:rsidRDefault="007217A2" w:rsidP="007217A2">
            <w:pPr>
              <w:jc w:val="both"/>
            </w:pPr>
            <w:r w:rsidRPr="00537A04">
              <w:t>Джек</w:t>
            </w:r>
            <w:r w:rsidRPr="00537A04">
              <w:rPr>
                <w:lang w:val="kk-KZ"/>
              </w:rPr>
              <w:t xml:space="preserve"> (</w:t>
            </w:r>
            <w:r w:rsidRPr="00537A04">
              <w:rPr>
                <w:i/>
                <w:lang w:val="la-Latn"/>
              </w:rPr>
              <w:t>Chlamydotis</w:t>
            </w:r>
            <w:r w:rsidRPr="00537A04">
              <w:rPr>
                <w:i/>
              </w:rPr>
              <w:t xml:space="preserve"> </w:t>
            </w:r>
            <w:r w:rsidRPr="00537A04">
              <w:rPr>
                <w:i/>
                <w:lang w:val="la-Latn"/>
              </w:rPr>
              <w:t>macqueenii</w:t>
            </w:r>
            <w:r w:rsidRPr="00537A04">
              <w:t>)</w:t>
            </w:r>
          </w:p>
        </w:tc>
        <w:tc>
          <w:tcPr>
            <w:tcW w:w="1194" w:type="dxa"/>
            <w:vAlign w:val="center"/>
          </w:tcPr>
          <w:p w:rsidR="007217A2" w:rsidRPr="00537A04" w:rsidRDefault="007217A2" w:rsidP="007217A2">
            <w:pPr>
              <w:jc w:val="both"/>
              <w:rPr>
                <w:lang w:eastAsia="en-US"/>
              </w:rPr>
            </w:pPr>
            <w:r w:rsidRPr="00537A04">
              <w:rPr>
                <w:lang w:eastAsia="en-US"/>
              </w:rPr>
              <w:t>8</w:t>
            </w:r>
          </w:p>
        </w:tc>
        <w:tc>
          <w:tcPr>
            <w:tcW w:w="1075" w:type="dxa"/>
            <w:vAlign w:val="center"/>
          </w:tcPr>
          <w:p w:rsidR="007217A2" w:rsidRPr="00537A04" w:rsidRDefault="007217A2" w:rsidP="007217A2">
            <w:pPr>
              <w:jc w:val="both"/>
              <w:rPr>
                <w:lang w:eastAsia="en-US"/>
              </w:rPr>
            </w:pPr>
            <w:r w:rsidRPr="00537A04">
              <w:rPr>
                <w:lang w:eastAsia="en-US"/>
              </w:rPr>
              <w:t>4</w:t>
            </w:r>
          </w:p>
        </w:tc>
        <w:tc>
          <w:tcPr>
            <w:tcW w:w="963" w:type="dxa"/>
            <w:vAlign w:val="center"/>
          </w:tcPr>
          <w:p w:rsidR="007217A2" w:rsidRPr="00537A04" w:rsidRDefault="007217A2" w:rsidP="007217A2">
            <w:pPr>
              <w:jc w:val="both"/>
              <w:rPr>
                <w:lang w:eastAsia="en-US"/>
              </w:rPr>
            </w:pPr>
            <w:r w:rsidRPr="00537A04">
              <w:rPr>
                <w:lang w:eastAsia="en-US"/>
              </w:rPr>
              <w:t>6</w:t>
            </w:r>
          </w:p>
        </w:tc>
        <w:tc>
          <w:tcPr>
            <w:tcW w:w="1048" w:type="dxa"/>
            <w:vAlign w:val="center"/>
          </w:tcPr>
          <w:p w:rsidR="007217A2" w:rsidRPr="00537A04" w:rsidRDefault="007217A2" w:rsidP="007217A2">
            <w:pPr>
              <w:jc w:val="both"/>
              <w:rPr>
                <w:lang w:eastAsia="en-US"/>
              </w:rPr>
            </w:pPr>
            <w:r w:rsidRPr="00537A04">
              <w:rPr>
                <w:lang w:eastAsia="en-US"/>
              </w:rPr>
              <w:t>2</w:t>
            </w:r>
          </w:p>
        </w:tc>
        <w:tc>
          <w:tcPr>
            <w:tcW w:w="968" w:type="dxa"/>
            <w:vAlign w:val="center"/>
          </w:tcPr>
          <w:p w:rsidR="007217A2" w:rsidRPr="00537A04" w:rsidRDefault="007217A2" w:rsidP="007217A2">
            <w:pPr>
              <w:jc w:val="both"/>
              <w:rPr>
                <w:lang w:eastAsia="en-US"/>
              </w:rPr>
            </w:pPr>
            <w:r w:rsidRPr="00537A04">
              <w:rPr>
                <w:lang w:eastAsia="en-US"/>
              </w:rPr>
              <w:t>6</w:t>
            </w:r>
          </w:p>
        </w:tc>
      </w:tr>
      <w:tr w:rsidR="007217A2" w:rsidRPr="00537A04" w:rsidTr="007217A2">
        <w:trPr>
          <w:trHeight w:val="265"/>
        </w:trPr>
        <w:tc>
          <w:tcPr>
            <w:tcW w:w="560" w:type="dxa"/>
          </w:tcPr>
          <w:p w:rsidR="007217A2" w:rsidRPr="00537A04" w:rsidRDefault="007217A2" w:rsidP="007217A2">
            <w:pPr>
              <w:jc w:val="both"/>
              <w:rPr>
                <w:lang w:eastAsia="en-US"/>
              </w:rPr>
            </w:pPr>
            <w:r w:rsidRPr="00537A04">
              <w:rPr>
                <w:lang w:eastAsia="en-US"/>
              </w:rPr>
              <w:t>14</w:t>
            </w:r>
          </w:p>
        </w:tc>
        <w:tc>
          <w:tcPr>
            <w:tcW w:w="4113" w:type="dxa"/>
          </w:tcPr>
          <w:p w:rsidR="007217A2" w:rsidRPr="00537A04" w:rsidRDefault="007217A2" w:rsidP="007217A2">
            <w:pPr>
              <w:jc w:val="both"/>
              <w:rPr>
                <w:lang w:eastAsia="en-US"/>
              </w:rPr>
            </w:pPr>
            <w:r w:rsidRPr="00537A04">
              <w:rPr>
                <w:lang w:eastAsia="en-US"/>
              </w:rPr>
              <w:t xml:space="preserve">Стрепет </w:t>
            </w:r>
            <w:r w:rsidRPr="00537A04">
              <w:rPr>
                <w:lang w:val="kk-KZ" w:eastAsia="en-US"/>
              </w:rPr>
              <w:t>(</w:t>
            </w:r>
            <w:r w:rsidRPr="00537A04">
              <w:rPr>
                <w:i/>
                <w:lang w:val="la-Latn" w:eastAsia="en-US"/>
              </w:rPr>
              <w:t>Tetrax</w:t>
            </w:r>
            <w:r w:rsidRPr="00537A04">
              <w:rPr>
                <w:i/>
                <w:lang w:eastAsia="en-US"/>
              </w:rPr>
              <w:t xml:space="preserve"> </w:t>
            </w:r>
            <w:r w:rsidRPr="00537A04">
              <w:rPr>
                <w:i/>
                <w:lang w:val="la-Latn" w:eastAsia="en-US"/>
              </w:rPr>
              <w:t>tetrax</w:t>
            </w:r>
            <w:r w:rsidRPr="00537A04">
              <w:rPr>
                <w:lang w:val="kk-KZ" w:eastAsia="en-US"/>
              </w:rPr>
              <w:t>)</w:t>
            </w:r>
          </w:p>
        </w:tc>
        <w:tc>
          <w:tcPr>
            <w:tcW w:w="1194" w:type="dxa"/>
            <w:vAlign w:val="center"/>
          </w:tcPr>
          <w:p w:rsidR="007217A2" w:rsidRPr="00537A04" w:rsidRDefault="007217A2" w:rsidP="007217A2">
            <w:pPr>
              <w:jc w:val="both"/>
              <w:rPr>
                <w:lang w:eastAsia="en-US"/>
              </w:rPr>
            </w:pPr>
            <w:r w:rsidRPr="00537A04">
              <w:rPr>
                <w:lang w:eastAsia="en-US"/>
              </w:rPr>
              <w:t>72</w:t>
            </w:r>
          </w:p>
        </w:tc>
        <w:tc>
          <w:tcPr>
            <w:tcW w:w="1075" w:type="dxa"/>
            <w:vAlign w:val="center"/>
          </w:tcPr>
          <w:p w:rsidR="007217A2" w:rsidRPr="00537A04" w:rsidRDefault="007217A2" w:rsidP="007217A2">
            <w:pPr>
              <w:jc w:val="both"/>
              <w:rPr>
                <w:lang w:eastAsia="en-US"/>
              </w:rPr>
            </w:pPr>
            <w:r w:rsidRPr="00537A04">
              <w:rPr>
                <w:lang w:eastAsia="en-US"/>
              </w:rPr>
              <w:t>73</w:t>
            </w:r>
          </w:p>
        </w:tc>
        <w:tc>
          <w:tcPr>
            <w:tcW w:w="963" w:type="dxa"/>
            <w:vAlign w:val="center"/>
          </w:tcPr>
          <w:p w:rsidR="007217A2" w:rsidRPr="00537A04" w:rsidRDefault="007217A2" w:rsidP="007217A2">
            <w:pPr>
              <w:jc w:val="both"/>
              <w:rPr>
                <w:lang w:eastAsia="en-US"/>
              </w:rPr>
            </w:pPr>
            <w:r w:rsidRPr="00537A04">
              <w:rPr>
                <w:lang w:eastAsia="en-US"/>
              </w:rPr>
              <w:t>42</w:t>
            </w:r>
          </w:p>
        </w:tc>
        <w:tc>
          <w:tcPr>
            <w:tcW w:w="1048" w:type="dxa"/>
            <w:vAlign w:val="center"/>
          </w:tcPr>
          <w:p w:rsidR="007217A2" w:rsidRPr="00537A04" w:rsidRDefault="007217A2" w:rsidP="007217A2">
            <w:pPr>
              <w:jc w:val="both"/>
              <w:rPr>
                <w:lang w:eastAsia="en-US"/>
              </w:rPr>
            </w:pPr>
            <w:r w:rsidRPr="00537A04">
              <w:rPr>
                <w:lang w:eastAsia="en-US"/>
              </w:rPr>
              <w:t>52</w:t>
            </w:r>
          </w:p>
        </w:tc>
        <w:tc>
          <w:tcPr>
            <w:tcW w:w="968" w:type="dxa"/>
            <w:vAlign w:val="center"/>
          </w:tcPr>
          <w:p w:rsidR="007217A2" w:rsidRPr="00537A04" w:rsidRDefault="007217A2" w:rsidP="007217A2">
            <w:pPr>
              <w:jc w:val="both"/>
              <w:rPr>
                <w:lang w:eastAsia="en-US"/>
              </w:rPr>
            </w:pPr>
            <w:r w:rsidRPr="00537A04">
              <w:rPr>
                <w:lang w:eastAsia="en-US"/>
              </w:rPr>
              <w:t>36</w:t>
            </w:r>
          </w:p>
        </w:tc>
      </w:tr>
      <w:tr w:rsidR="007217A2" w:rsidRPr="00537A04" w:rsidTr="007217A2">
        <w:trPr>
          <w:trHeight w:val="265"/>
        </w:trPr>
        <w:tc>
          <w:tcPr>
            <w:tcW w:w="560" w:type="dxa"/>
          </w:tcPr>
          <w:p w:rsidR="007217A2" w:rsidRPr="00537A04" w:rsidRDefault="007217A2" w:rsidP="007217A2">
            <w:pPr>
              <w:jc w:val="both"/>
              <w:rPr>
                <w:lang w:eastAsia="en-US"/>
              </w:rPr>
            </w:pPr>
            <w:r w:rsidRPr="00537A04">
              <w:rPr>
                <w:lang w:eastAsia="en-US"/>
              </w:rPr>
              <w:t>15</w:t>
            </w:r>
          </w:p>
        </w:tc>
        <w:tc>
          <w:tcPr>
            <w:tcW w:w="4113" w:type="dxa"/>
          </w:tcPr>
          <w:p w:rsidR="007217A2" w:rsidRPr="00537A04" w:rsidRDefault="007217A2" w:rsidP="007217A2">
            <w:pPr>
              <w:jc w:val="both"/>
              <w:rPr>
                <w:lang w:eastAsia="en-US"/>
              </w:rPr>
            </w:pPr>
            <w:r w:rsidRPr="00537A04">
              <w:rPr>
                <w:lang w:val="kk-KZ" w:eastAsia="en-US"/>
              </w:rPr>
              <w:t>Орлан-белохвост</w:t>
            </w:r>
            <w:r w:rsidRPr="00537A04">
              <w:rPr>
                <w:lang w:eastAsia="en-US"/>
              </w:rPr>
              <w:t xml:space="preserve"> </w:t>
            </w:r>
            <w:r w:rsidRPr="00537A04">
              <w:rPr>
                <w:lang w:val="kk-KZ" w:eastAsia="en-US"/>
              </w:rPr>
              <w:t>(</w:t>
            </w:r>
            <w:r w:rsidRPr="00537A04">
              <w:rPr>
                <w:i/>
                <w:lang w:val="la-Latn" w:eastAsia="en-US"/>
              </w:rPr>
              <w:t>Haliaeetus</w:t>
            </w:r>
            <w:r w:rsidRPr="00537A04">
              <w:rPr>
                <w:i/>
                <w:lang w:eastAsia="en-US"/>
              </w:rPr>
              <w:t xml:space="preserve"> </w:t>
            </w:r>
            <w:r w:rsidRPr="00537A04">
              <w:rPr>
                <w:i/>
                <w:lang w:val="la-Latn" w:eastAsia="en-US"/>
              </w:rPr>
              <w:t>albicilla</w:t>
            </w:r>
            <w:r w:rsidRPr="00537A04">
              <w:rPr>
                <w:lang w:val="kk-KZ" w:eastAsia="en-US"/>
              </w:rPr>
              <w:t>)</w:t>
            </w:r>
          </w:p>
        </w:tc>
        <w:tc>
          <w:tcPr>
            <w:tcW w:w="1194" w:type="dxa"/>
            <w:vAlign w:val="center"/>
          </w:tcPr>
          <w:p w:rsidR="007217A2" w:rsidRPr="00537A04" w:rsidRDefault="007217A2" w:rsidP="007217A2">
            <w:pPr>
              <w:jc w:val="both"/>
              <w:rPr>
                <w:lang w:eastAsia="en-US"/>
              </w:rPr>
            </w:pPr>
            <w:r w:rsidRPr="00537A04">
              <w:rPr>
                <w:lang w:eastAsia="en-US"/>
              </w:rPr>
              <w:t>20</w:t>
            </w:r>
          </w:p>
        </w:tc>
        <w:tc>
          <w:tcPr>
            <w:tcW w:w="1075" w:type="dxa"/>
            <w:vAlign w:val="center"/>
          </w:tcPr>
          <w:p w:rsidR="007217A2" w:rsidRPr="00537A04" w:rsidRDefault="007217A2" w:rsidP="007217A2">
            <w:pPr>
              <w:jc w:val="both"/>
              <w:rPr>
                <w:lang w:eastAsia="en-US"/>
              </w:rPr>
            </w:pPr>
            <w:r w:rsidRPr="00537A04">
              <w:rPr>
                <w:lang w:eastAsia="en-US"/>
              </w:rPr>
              <w:t>18</w:t>
            </w:r>
          </w:p>
        </w:tc>
        <w:tc>
          <w:tcPr>
            <w:tcW w:w="963" w:type="dxa"/>
            <w:vAlign w:val="center"/>
          </w:tcPr>
          <w:p w:rsidR="007217A2" w:rsidRPr="00537A04" w:rsidRDefault="007217A2" w:rsidP="007217A2">
            <w:pPr>
              <w:jc w:val="both"/>
              <w:rPr>
                <w:lang w:eastAsia="en-US"/>
              </w:rPr>
            </w:pPr>
            <w:r w:rsidRPr="00537A04">
              <w:rPr>
                <w:lang w:eastAsia="en-US"/>
              </w:rPr>
              <w:t>20</w:t>
            </w:r>
          </w:p>
        </w:tc>
        <w:tc>
          <w:tcPr>
            <w:tcW w:w="1048" w:type="dxa"/>
            <w:vAlign w:val="center"/>
          </w:tcPr>
          <w:p w:rsidR="007217A2" w:rsidRPr="00537A04" w:rsidRDefault="007217A2" w:rsidP="007217A2">
            <w:pPr>
              <w:jc w:val="both"/>
              <w:rPr>
                <w:lang w:eastAsia="en-US"/>
              </w:rPr>
            </w:pPr>
            <w:r w:rsidRPr="00537A04">
              <w:rPr>
                <w:lang w:eastAsia="en-US"/>
              </w:rPr>
              <w:t>20</w:t>
            </w:r>
          </w:p>
        </w:tc>
        <w:tc>
          <w:tcPr>
            <w:tcW w:w="968" w:type="dxa"/>
            <w:vAlign w:val="center"/>
          </w:tcPr>
          <w:p w:rsidR="007217A2" w:rsidRPr="00537A04" w:rsidRDefault="007217A2" w:rsidP="007217A2">
            <w:pPr>
              <w:jc w:val="both"/>
              <w:rPr>
                <w:lang w:eastAsia="en-US"/>
              </w:rPr>
            </w:pPr>
            <w:r w:rsidRPr="00537A04">
              <w:rPr>
                <w:lang w:eastAsia="en-US"/>
              </w:rPr>
              <w:t>24</w:t>
            </w:r>
          </w:p>
        </w:tc>
      </w:tr>
      <w:tr w:rsidR="007217A2" w:rsidRPr="00537A04" w:rsidTr="007217A2">
        <w:trPr>
          <w:trHeight w:val="265"/>
        </w:trPr>
        <w:tc>
          <w:tcPr>
            <w:tcW w:w="560" w:type="dxa"/>
          </w:tcPr>
          <w:p w:rsidR="007217A2" w:rsidRPr="00537A04" w:rsidRDefault="007217A2" w:rsidP="007217A2">
            <w:pPr>
              <w:jc w:val="both"/>
              <w:rPr>
                <w:lang w:eastAsia="en-US"/>
              </w:rPr>
            </w:pPr>
            <w:r w:rsidRPr="00537A04">
              <w:rPr>
                <w:lang w:eastAsia="en-US"/>
              </w:rPr>
              <w:t>16</w:t>
            </w:r>
          </w:p>
        </w:tc>
        <w:tc>
          <w:tcPr>
            <w:tcW w:w="4113" w:type="dxa"/>
          </w:tcPr>
          <w:p w:rsidR="007217A2" w:rsidRPr="00537A04" w:rsidRDefault="007217A2" w:rsidP="007217A2">
            <w:pPr>
              <w:jc w:val="both"/>
              <w:rPr>
                <w:lang w:eastAsia="en-US"/>
              </w:rPr>
            </w:pPr>
            <w:r w:rsidRPr="00537A04">
              <w:rPr>
                <w:lang w:eastAsia="en-US"/>
              </w:rPr>
              <w:t>Обыкновенный</w:t>
            </w:r>
            <w:r w:rsidRPr="00537A04">
              <w:rPr>
                <w:lang w:val="kk-KZ" w:eastAsia="en-US"/>
              </w:rPr>
              <w:t xml:space="preserve"> филин </w:t>
            </w:r>
            <w:r w:rsidRPr="00537A04">
              <w:rPr>
                <w:lang w:eastAsia="en-US"/>
              </w:rPr>
              <w:t xml:space="preserve"> </w:t>
            </w:r>
            <w:r w:rsidRPr="00537A04">
              <w:rPr>
                <w:lang w:val="kk-KZ" w:eastAsia="en-US"/>
              </w:rPr>
              <w:t>(</w:t>
            </w:r>
            <w:r w:rsidRPr="00537A04">
              <w:rPr>
                <w:i/>
                <w:lang w:val="en-US" w:eastAsia="en-US"/>
              </w:rPr>
              <w:t>Bubo</w:t>
            </w:r>
            <w:r w:rsidRPr="00537A04">
              <w:rPr>
                <w:i/>
                <w:lang w:eastAsia="en-US"/>
              </w:rPr>
              <w:t xml:space="preserve"> </w:t>
            </w:r>
            <w:r w:rsidRPr="00537A04">
              <w:rPr>
                <w:i/>
                <w:lang w:val="en-US" w:eastAsia="en-US"/>
              </w:rPr>
              <w:t>bubo</w:t>
            </w:r>
            <w:r w:rsidRPr="00537A04">
              <w:rPr>
                <w:lang w:val="kk-KZ" w:eastAsia="en-US"/>
              </w:rPr>
              <w:t>)</w:t>
            </w:r>
          </w:p>
        </w:tc>
        <w:tc>
          <w:tcPr>
            <w:tcW w:w="1194" w:type="dxa"/>
            <w:vAlign w:val="center"/>
          </w:tcPr>
          <w:p w:rsidR="007217A2" w:rsidRPr="00537A04" w:rsidRDefault="007217A2" w:rsidP="007217A2">
            <w:pPr>
              <w:jc w:val="both"/>
              <w:rPr>
                <w:lang w:eastAsia="en-US"/>
              </w:rPr>
            </w:pPr>
            <w:r w:rsidRPr="00537A04">
              <w:rPr>
                <w:lang w:eastAsia="en-US"/>
              </w:rPr>
              <w:t>2</w:t>
            </w:r>
          </w:p>
        </w:tc>
        <w:tc>
          <w:tcPr>
            <w:tcW w:w="1075" w:type="dxa"/>
            <w:vAlign w:val="center"/>
          </w:tcPr>
          <w:p w:rsidR="007217A2" w:rsidRPr="00537A04" w:rsidRDefault="007217A2" w:rsidP="007217A2">
            <w:pPr>
              <w:jc w:val="both"/>
              <w:rPr>
                <w:lang w:eastAsia="en-US"/>
              </w:rPr>
            </w:pPr>
            <w:r w:rsidRPr="00537A04">
              <w:rPr>
                <w:lang w:eastAsia="en-US"/>
              </w:rPr>
              <w:t>3</w:t>
            </w:r>
          </w:p>
        </w:tc>
        <w:tc>
          <w:tcPr>
            <w:tcW w:w="963" w:type="dxa"/>
            <w:vAlign w:val="center"/>
          </w:tcPr>
          <w:p w:rsidR="007217A2" w:rsidRPr="00537A04" w:rsidRDefault="007217A2" w:rsidP="007217A2">
            <w:pPr>
              <w:jc w:val="both"/>
              <w:rPr>
                <w:lang w:eastAsia="en-US"/>
              </w:rPr>
            </w:pPr>
            <w:r w:rsidRPr="00537A04">
              <w:rPr>
                <w:lang w:eastAsia="en-US"/>
              </w:rPr>
              <w:t>4</w:t>
            </w:r>
          </w:p>
        </w:tc>
        <w:tc>
          <w:tcPr>
            <w:tcW w:w="1048" w:type="dxa"/>
            <w:vAlign w:val="center"/>
          </w:tcPr>
          <w:p w:rsidR="007217A2" w:rsidRPr="00537A04" w:rsidRDefault="007217A2" w:rsidP="007217A2">
            <w:pPr>
              <w:jc w:val="both"/>
              <w:rPr>
                <w:lang w:eastAsia="en-US"/>
              </w:rPr>
            </w:pPr>
            <w:r w:rsidRPr="00537A04">
              <w:rPr>
                <w:lang w:eastAsia="en-US"/>
              </w:rPr>
              <w:t>3</w:t>
            </w:r>
          </w:p>
        </w:tc>
        <w:tc>
          <w:tcPr>
            <w:tcW w:w="968" w:type="dxa"/>
            <w:vAlign w:val="center"/>
          </w:tcPr>
          <w:p w:rsidR="007217A2" w:rsidRPr="00537A04" w:rsidRDefault="007217A2" w:rsidP="007217A2">
            <w:pPr>
              <w:jc w:val="both"/>
              <w:rPr>
                <w:lang w:eastAsia="en-US"/>
              </w:rPr>
            </w:pPr>
            <w:r w:rsidRPr="00537A04">
              <w:rPr>
                <w:lang w:eastAsia="en-US"/>
              </w:rPr>
              <w:t>7</w:t>
            </w:r>
          </w:p>
        </w:tc>
      </w:tr>
    </w:tbl>
    <w:p w:rsidR="004D053B" w:rsidRPr="00537A04" w:rsidRDefault="004D053B" w:rsidP="007217A2">
      <w:pPr>
        <w:jc w:val="both"/>
        <w:rPr>
          <w:i/>
          <w:lang w:eastAsia="en-US" w:bidi="en-US"/>
        </w:rPr>
      </w:pPr>
      <w:r w:rsidRPr="00537A04">
        <w:rPr>
          <w:i/>
          <w:lang w:eastAsia="en-US" w:bidi="en-US"/>
        </w:rPr>
        <w:t>Источник: Акимат области Жетысу.</w:t>
      </w:r>
    </w:p>
    <w:p w:rsidR="004D053B" w:rsidRPr="00537A04" w:rsidRDefault="004D053B" w:rsidP="007217A2">
      <w:pPr>
        <w:jc w:val="both"/>
        <w:rPr>
          <w:i/>
          <w:lang w:eastAsia="en-US" w:bidi="en-US"/>
        </w:rPr>
      </w:pPr>
      <w:r w:rsidRPr="00537A04">
        <w:rPr>
          <w:i/>
          <w:lang w:eastAsia="en-US" w:bidi="en-US"/>
        </w:rPr>
        <w:t>Примечание: (*) встречаются на территории заповедника.</w:t>
      </w:r>
    </w:p>
    <w:p w:rsidR="004D053B" w:rsidRPr="00537A04" w:rsidRDefault="004D053B" w:rsidP="00586281">
      <w:pPr>
        <w:jc w:val="both"/>
        <w:rPr>
          <w:b/>
          <w:lang w:eastAsia="en-US" w:bidi="en-US"/>
        </w:rPr>
      </w:pPr>
    </w:p>
    <w:p w:rsidR="004D053B" w:rsidRPr="00537A04" w:rsidRDefault="004D053B" w:rsidP="007217A2">
      <w:pPr>
        <w:jc w:val="right"/>
        <w:rPr>
          <w:b/>
          <w:lang w:val="kk-KZ" w:eastAsia="en-US" w:bidi="en-US"/>
        </w:rPr>
      </w:pPr>
      <w:r w:rsidRPr="00537A04">
        <w:rPr>
          <w:b/>
          <w:lang w:eastAsia="en-US" w:bidi="en-US"/>
        </w:rPr>
        <w:t>Таблица 12.</w:t>
      </w:r>
      <w:r w:rsidRPr="00537A04">
        <w:rPr>
          <w:b/>
          <w:lang w:val="kk-KZ" w:eastAsia="en-US" w:bidi="en-US"/>
        </w:rPr>
        <w:t>8</w:t>
      </w:r>
      <w:r w:rsidRPr="00537A04">
        <w:rPr>
          <w:b/>
          <w:lang w:eastAsia="en-US" w:bidi="en-US"/>
        </w:rPr>
        <w:t>.</w:t>
      </w:r>
      <w:r w:rsidRPr="00537A04">
        <w:rPr>
          <w:b/>
          <w:lang w:val="kk-KZ" w:eastAsia="en-US" w:bidi="en-US"/>
        </w:rPr>
        <w:t>8</w:t>
      </w:r>
    </w:p>
    <w:p w:rsidR="004D053B" w:rsidRPr="00537A04" w:rsidRDefault="004D053B" w:rsidP="007217A2">
      <w:pPr>
        <w:jc w:val="center"/>
        <w:rPr>
          <w:b/>
          <w:lang w:eastAsia="en-US" w:bidi="en-US"/>
        </w:rPr>
      </w:pPr>
      <w:r w:rsidRPr="00537A04">
        <w:rPr>
          <w:b/>
          <w:lang w:eastAsia="en-US" w:bidi="en-US"/>
        </w:rPr>
        <w:t>Динамика численности млекопитающих на территории Алакольского заповедника, ед.</w:t>
      </w:r>
    </w:p>
    <w:p w:rsidR="004D053B" w:rsidRPr="00537A04" w:rsidRDefault="004D053B" w:rsidP="00586281">
      <w:pPr>
        <w:jc w:val="both"/>
        <w:rPr>
          <w:b/>
          <w:lang w:eastAsia="en-US" w:bidi="en-US"/>
        </w:rPr>
      </w:pPr>
    </w:p>
    <w:tbl>
      <w:tblPr>
        <w:tblW w:w="935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76"/>
        <w:gridCol w:w="992"/>
        <w:gridCol w:w="1134"/>
        <w:gridCol w:w="1418"/>
        <w:gridCol w:w="1134"/>
        <w:gridCol w:w="1276"/>
        <w:gridCol w:w="992"/>
        <w:gridCol w:w="1133"/>
      </w:tblGrid>
      <w:tr w:rsidR="004D053B" w:rsidRPr="00537A04" w:rsidTr="002A027C">
        <w:trPr>
          <w:trHeight w:val="808"/>
        </w:trPr>
        <w:tc>
          <w:tcPr>
            <w:tcW w:w="1276" w:type="dxa"/>
            <w:tcBorders>
              <w:top w:val="single" w:sz="4" w:space="0" w:color="000000"/>
              <w:left w:val="single" w:sz="4" w:space="0" w:color="000000"/>
              <w:bottom w:val="single" w:sz="4" w:space="0" w:color="000000"/>
              <w:right w:val="single" w:sz="4" w:space="0" w:color="000000"/>
              <w:tr2bl w:val="single" w:sz="4" w:space="0" w:color="auto"/>
            </w:tcBorders>
            <w:hideMark/>
          </w:tcPr>
          <w:p w:rsidR="004D053B" w:rsidRPr="00537A04" w:rsidRDefault="004D053B" w:rsidP="00586281">
            <w:pPr>
              <w:jc w:val="both"/>
              <w:rPr>
                <w:b/>
                <w:lang w:eastAsia="en-US"/>
              </w:rPr>
            </w:pPr>
            <w:r w:rsidRPr="00537A04">
              <w:rPr>
                <w:b/>
                <w:lang w:eastAsia="en-US"/>
              </w:rPr>
              <w:t>Год</w:t>
            </w:r>
          </w:p>
          <w:p w:rsidR="004D053B" w:rsidRPr="00537A04" w:rsidRDefault="004D053B" w:rsidP="00586281">
            <w:pPr>
              <w:jc w:val="both"/>
              <w:rPr>
                <w:b/>
                <w:lang w:eastAsia="en-US"/>
              </w:rPr>
            </w:pPr>
            <w:r w:rsidRPr="00537A04">
              <w:rPr>
                <w:b/>
                <w:lang w:eastAsia="en-US"/>
              </w:rPr>
              <w:t xml:space="preserve">        Вид</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4D053B" w:rsidRPr="00537A04" w:rsidRDefault="004D053B" w:rsidP="00586281">
            <w:pPr>
              <w:jc w:val="both"/>
              <w:rPr>
                <w:b/>
                <w:lang w:eastAsia="en-US"/>
              </w:rPr>
            </w:pPr>
            <w:r w:rsidRPr="00537A04">
              <w:rPr>
                <w:b/>
                <w:lang w:eastAsia="en-US"/>
              </w:rPr>
              <w:t>Заяц толай</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4D053B" w:rsidRPr="00537A04" w:rsidRDefault="004D053B" w:rsidP="00586281">
            <w:pPr>
              <w:jc w:val="both"/>
              <w:rPr>
                <w:b/>
                <w:lang w:eastAsia="en-US"/>
              </w:rPr>
            </w:pPr>
            <w:r w:rsidRPr="00537A04">
              <w:rPr>
                <w:b/>
                <w:lang w:eastAsia="en-US"/>
              </w:rPr>
              <w:t>Лисица</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4D053B" w:rsidRPr="00537A04" w:rsidRDefault="004D053B" w:rsidP="00586281">
            <w:pPr>
              <w:jc w:val="both"/>
              <w:rPr>
                <w:b/>
                <w:lang w:eastAsia="en-US"/>
              </w:rPr>
            </w:pPr>
            <w:r w:rsidRPr="00537A04">
              <w:rPr>
                <w:b/>
                <w:lang w:eastAsia="en-US"/>
              </w:rPr>
              <w:t>Сибирская косуля</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4D053B" w:rsidRPr="00537A04" w:rsidRDefault="004D053B" w:rsidP="00586281">
            <w:pPr>
              <w:jc w:val="both"/>
              <w:rPr>
                <w:b/>
                <w:lang w:eastAsia="en-US"/>
              </w:rPr>
            </w:pPr>
            <w:r w:rsidRPr="00537A04">
              <w:rPr>
                <w:b/>
                <w:lang w:eastAsia="en-US"/>
              </w:rPr>
              <w:t>Кабан</w:t>
            </w:r>
          </w:p>
        </w:tc>
        <w:tc>
          <w:tcPr>
            <w:tcW w:w="1276"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b/>
                <w:lang w:eastAsia="en-US"/>
              </w:rPr>
            </w:pPr>
          </w:p>
          <w:p w:rsidR="004D053B" w:rsidRPr="00537A04" w:rsidRDefault="004D053B" w:rsidP="00586281">
            <w:pPr>
              <w:jc w:val="both"/>
              <w:rPr>
                <w:b/>
                <w:lang w:eastAsia="en-US"/>
              </w:rPr>
            </w:pPr>
            <w:r w:rsidRPr="00537A04">
              <w:rPr>
                <w:b/>
                <w:lang w:eastAsia="en-US"/>
              </w:rPr>
              <w:t>Ондатра</w:t>
            </w:r>
          </w:p>
        </w:tc>
        <w:tc>
          <w:tcPr>
            <w:tcW w:w="992"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b/>
                <w:lang w:eastAsia="en-US"/>
              </w:rPr>
            </w:pPr>
          </w:p>
          <w:p w:rsidR="004D053B" w:rsidRPr="00537A04" w:rsidRDefault="004D053B" w:rsidP="00586281">
            <w:pPr>
              <w:jc w:val="both"/>
              <w:rPr>
                <w:b/>
                <w:lang w:eastAsia="en-US"/>
              </w:rPr>
            </w:pPr>
            <w:r w:rsidRPr="00537A04">
              <w:rPr>
                <w:b/>
                <w:lang w:eastAsia="en-US"/>
              </w:rPr>
              <w:t xml:space="preserve">Волк </w:t>
            </w:r>
          </w:p>
        </w:tc>
        <w:tc>
          <w:tcPr>
            <w:tcW w:w="1133"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b/>
                <w:lang w:eastAsia="en-US"/>
              </w:rPr>
            </w:pPr>
          </w:p>
          <w:p w:rsidR="004D053B" w:rsidRPr="00537A04" w:rsidRDefault="004D053B" w:rsidP="00586281">
            <w:pPr>
              <w:jc w:val="both"/>
              <w:rPr>
                <w:b/>
                <w:lang w:eastAsia="en-US"/>
              </w:rPr>
            </w:pPr>
            <w:r w:rsidRPr="00537A04">
              <w:rPr>
                <w:b/>
                <w:lang w:eastAsia="en-US"/>
              </w:rPr>
              <w:t xml:space="preserve">Барсук </w:t>
            </w:r>
          </w:p>
        </w:tc>
      </w:tr>
      <w:tr w:rsidR="004D053B" w:rsidRPr="00537A04" w:rsidTr="002A027C">
        <w:tc>
          <w:tcPr>
            <w:tcW w:w="1276"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b/>
                <w:lang w:eastAsia="en-US"/>
              </w:rPr>
            </w:pPr>
            <w:r w:rsidRPr="00537A04">
              <w:rPr>
                <w:b/>
                <w:lang w:eastAsia="en-US"/>
              </w:rPr>
              <w:t>2018</w:t>
            </w:r>
          </w:p>
        </w:tc>
        <w:tc>
          <w:tcPr>
            <w:tcW w:w="992"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62</w:t>
            </w:r>
          </w:p>
        </w:tc>
        <w:tc>
          <w:tcPr>
            <w:tcW w:w="1134"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135</w:t>
            </w:r>
          </w:p>
        </w:tc>
        <w:tc>
          <w:tcPr>
            <w:tcW w:w="1418"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122</w:t>
            </w:r>
          </w:p>
        </w:tc>
        <w:tc>
          <w:tcPr>
            <w:tcW w:w="1134"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320</w:t>
            </w:r>
          </w:p>
        </w:tc>
        <w:tc>
          <w:tcPr>
            <w:tcW w:w="1276"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eastAsia="en-US"/>
              </w:rPr>
            </w:pPr>
            <w:r w:rsidRPr="00537A04">
              <w:rPr>
                <w:lang w:eastAsia="en-US"/>
              </w:rPr>
              <w:t>21698</w:t>
            </w:r>
          </w:p>
        </w:tc>
        <w:tc>
          <w:tcPr>
            <w:tcW w:w="992"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eastAsia="en-US"/>
              </w:rPr>
            </w:pPr>
            <w:r w:rsidRPr="00537A04">
              <w:rPr>
                <w:lang w:eastAsia="en-US"/>
              </w:rPr>
              <w:t>16</w:t>
            </w:r>
          </w:p>
        </w:tc>
        <w:tc>
          <w:tcPr>
            <w:tcW w:w="1133"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val="kk-KZ" w:eastAsia="en-US"/>
              </w:rPr>
            </w:pPr>
            <w:r w:rsidRPr="00537A04">
              <w:rPr>
                <w:lang w:val="kk-KZ" w:eastAsia="en-US"/>
              </w:rPr>
              <w:t>48</w:t>
            </w:r>
          </w:p>
        </w:tc>
      </w:tr>
      <w:tr w:rsidR="004D053B" w:rsidRPr="00537A04" w:rsidTr="002A027C">
        <w:tc>
          <w:tcPr>
            <w:tcW w:w="1276"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b/>
                <w:lang w:eastAsia="en-US"/>
              </w:rPr>
            </w:pPr>
            <w:r w:rsidRPr="00537A04">
              <w:rPr>
                <w:b/>
                <w:lang w:eastAsia="en-US"/>
              </w:rPr>
              <w:t>2019</w:t>
            </w:r>
          </w:p>
        </w:tc>
        <w:tc>
          <w:tcPr>
            <w:tcW w:w="992"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89</w:t>
            </w:r>
          </w:p>
        </w:tc>
        <w:tc>
          <w:tcPr>
            <w:tcW w:w="1134"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131</w:t>
            </w:r>
          </w:p>
        </w:tc>
        <w:tc>
          <w:tcPr>
            <w:tcW w:w="1418"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104</w:t>
            </w:r>
          </w:p>
        </w:tc>
        <w:tc>
          <w:tcPr>
            <w:tcW w:w="1134"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307</w:t>
            </w:r>
          </w:p>
        </w:tc>
        <w:tc>
          <w:tcPr>
            <w:tcW w:w="1276"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eastAsia="en-US"/>
              </w:rPr>
            </w:pPr>
            <w:r w:rsidRPr="00537A04">
              <w:rPr>
                <w:lang w:eastAsia="en-US"/>
              </w:rPr>
              <w:t>22022</w:t>
            </w:r>
          </w:p>
        </w:tc>
        <w:tc>
          <w:tcPr>
            <w:tcW w:w="992"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eastAsia="en-US"/>
              </w:rPr>
            </w:pPr>
            <w:r w:rsidRPr="00537A04">
              <w:rPr>
                <w:lang w:eastAsia="en-US"/>
              </w:rPr>
              <w:t>26</w:t>
            </w:r>
          </w:p>
        </w:tc>
        <w:tc>
          <w:tcPr>
            <w:tcW w:w="1133"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val="kk-KZ" w:eastAsia="en-US"/>
              </w:rPr>
            </w:pPr>
            <w:r w:rsidRPr="00537A04">
              <w:rPr>
                <w:lang w:val="kk-KZ" w:eastAsia="en-US"/>
              </w:rPr>
              <w:t>51</w:t>
            </w:r>
          </w:p>
        </w:tc>
      </w:tr>
      <w:tr w:rsidR="004D053B" w:rsidRPr="00537A04" w:rsidTr="002A027C">
        <w:tc>
          <w:tcPr>
            <w:tcW w:w="1276"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b/>
                <w:lang w:eastAsia="en-US"/>
              </w:rPr>
            </w:pPr>
            <w:r w:rsidRPr="00537A04">
              <w:rPr>
                <w:b/>
                <w:lang w:eastAsia="en-US"/>
              </w:rPr>
              <w:t>2020</w:t>
            </w:r>
          </w:p>
        </w:tc>
        <w:tc>
          <w:tcPr>
            <w:tcW w:w="992"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87</w:t>
            </w:r>
          </w:p>
        </w:tc>
        <w:tc>
          <w:tcPr>
            <w:tcW w:w="1134"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118</w:t>
            </w:r>
          </w:p>
        </w:tc>
        <w:tc>
          <w:tcPr>
            <w:tcW w:w="1418"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118</w:t>
            </w:r>
          </w:p>
        </w:tc>
        <w:tc>
          <w:tcPr>
            <w:tcW w:w="1134"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277</w:t>
            </w:r>
          </w:p>
        </w:tc>
        <w:tc>
          <w:tcPr>
            <w:tcW w:w="1276"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eastAsia="en-US"/>
              </w:rPr>
            </w:pPr>
            <w:r w:rsidRPr="00537A04">
              <w:rPr>
                <w:lang w:eastAsia="en-US"/>
              </w:rPr>
              <w:t>17327</w:t>
            </w:r>
          </w:p>
        </w:tc>
        <w:tc>
          <w:tcPr>
            <w:tcW w:w="992"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eastAsia="en-US"/>
              </w:rPr>
            </w:pPr>
            <w:r w:rsidRPr="00537A04">
              <w:rPr>
                <w:lang w:eastAsia="en-US"/>
              </w:rPr>
              <w:t>11</w:t>
            </w:r>
          </w:p>
        </w:tc>
        <w:tc>
          <w:tcPr>
            <w:tcW w:w="1133"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val="kk-KZ" w:eastAsia="en-US"/>
              </w:rPr>
            </w:pPr>
            <w:r w:rsidRPr="00537A04">
              <w:rPr>
                <w:lang w:val="kk-KZ" w:eastAsia="en-US"/>
              </w:rPr>
              <w:t>49</w:t>
            </w:r>
          </w:p>
        </w:tc>
      </w:tr>
      <w:tr w:rsidR="004D053B" w:rsidRPr="00537A04" w:rsidTr="002A027C">
        <w:tc>
          <w:tcPr>
            <w:tcW w:w="1276"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b/>
                <w:lang w:eastAsia="en-US"/>
              </w:rPr>
            </w:pPr>
            <w:r w:rsidRPr="00537A04">
              <w:rPr>
                <w:b/>
                <w:lang w:eastAsia="en-US"/>
              </w:rPr>
              <w:t>2021</w:t>
            </w:r>
          </w:p>
        </w:tc>
        <w:tc>
          <w:tcPr>
            <w:tcW w:w="992"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64</w:t>
            </w:r>
          </w:p>
        </w:tc>
        <w:tc>
          <w:tcPr>
            <w:tcW w:w="1134"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144</w:t>
            </w:r>
          </w:p>
        </w:tc>
        <w:tc>
          <w:tcPr>
            <w:tcW w:w="1418"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124</w:t>
            </w:r>
          </w:p>
        </w:tc>
        <w:tc>
          <w:tcPr>
            <w:tcW w:w="1134"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296</w:t>
            </w:r>
          </w:p>
        </w:tc>
        <w:tc>
          <w:tcPr>
            <w:tcW w:w="1276"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eastAsia="en-US"/>
              </w:rPr>
            </w:pPr>
            <w:r w:rsidRPr="00537A04">
              <w:rPr>
                <w:lang w:eastAsia="en-US"/>
              </w:rPr>
              <w:t>12366</w:t>
            </w:r>
          </w:p>
        </w:tc>
        <w:tc>
          <w:tcPr>
            <w:tcW w:w="992"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eastAsia="en-US"/>
              </w:rPr>
            </w:pPr>
            <w:r w:rsidRPr="00537A04">
              <w:rPr>
                <w:lang w:eastAsia="en-US"/>
              </w:rPr>
              <w:t>8</w:t>
            </w:r>
          </w:p>
        </w:tc>
        <w:tc>
          <w:tcPr>
            <w:tcW w:w="1133"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val="kk-KZ" w:eastAsia="en-US"/>
              </w:rPr>
            </w:pPr>
            <w:r w:rsidRPr="00537A04">
              <w:rPr>
                <w:lang w:val="kk-KZ" w:eastAsia="en-US"/>
              </w:rPr>
              <w:t>40</w:t>
            </w:r>
          </w:p>
        </w:tc>
      </w:tr>
      <w:tr w:rsidR="004D053B" w:rsidRPr="00537A04" w:rsidTr="002A027C">
        <w:tc>
          <w:tcPr>
            <w:tcW w:w="1276"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b/>
                <w:lang w:eastAsia="en-US"/>
              </w:rPr>
            </w:pPr>
            <w:r w:rsidRPr="00537A04">
              <w:rPr>
                <w:b/>
                <w:lang w:eastAsia="en-US"/>
              </w:rPr>
              <w:t>2022</w:t>
            </w:r>
          </w:p>
        </w:tc>
        <w:tc>
          <w:tcPr>
            <w:tcW w:w="992"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val="kk-KZ" w:eastAsia="en-US"/>
              </w:rPr>
            </w:pPr>
            <w:r w:rsidRPr="00537A04">
              <w:rPr>
                <w:lang w:val="kk-KZ" w:eastAsia="en-US"/>
              </w:rPr>
              <w:t>57</w:t>
            </w:r>
          </w:p>
        </w:tc>
        <w:tc>
          <w:tcPr>
            <w:tcW w:w="1134"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180</w:t>
            </w:r>
          </w:p>
        </w:tc>
        <w:tc>
          <w:tcPr>
            <w:tcW w:w="1418"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eastAsia="en-US"/>
              </w:rPr>
              <w:t>135</w:t>
            </w:r>
          </w:p>
        </w:tc>
        <w:tc>
          <w:tcPr>
            <w:tcW w:w="1134" w:type="dxa"/>
            <w:tcBorders>
              <w:top w:val="single" w:sz="4" w:space="0" w:color="000000"/>
              <w:left w:val="single" w:sz="4" w:space="0" w:color="000000"/>
              <w:bottom w:val="single" w:sz="4" w:space="0" w:color="000000"/>
              <w:right w:val="single" w:sz="4" w:space="0" w:color="000000"/>
            </w:tcBorders>
            <w:hideMark/>
          </w:tcPr>
          <w:p w:rsidR="004D053B" w:rsidRPr="00537A04" w:rsidRDefault="004D053B" w:rsidP="00586281">
            <w:pPr>
              <w:jc w:val="both"/>
              <w:rPr>
                <w:lang w:eastAsia="en-US"/>
              </w:rPr>
            </w:pPr>
            <w:r w:rsidRPr="00537A04">
              <w:rPr>
                <w:lang w:val="kk-KZ" w:eastAsia="en-US"/>
              </w:rPr>
              <w:t>273</w:t>
            </w:r>
            <w:r w:rsidRPr="00537A04">
              <w:rPr>
                <w:lang w:eastAsia="en-US"/>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eastAsia="en-US"/>
              </w:rPr>
            </w:pPr>
            <w:r w:rsidRPr="00537A04">
              <w:rPr>
                <w:lang w:eastAsia="en-US"/>
              </w:rPr>
              <w:t>11434</w:t>
            </w:r>
          </w:p>
        </w:tc>
        <w:tc>
          <w:tcPr>
            <w:tcW w:w="992"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eastAsia="en-US"/>
              </w:rPr>
            </w:pPr>
            <w:r w:rsidRPr="00537A04">
              <w:rPr>
                <w:lang w:eastAsia="en-US"/>
              </w:rPr>
              <w:t>6</w:t>
            </w:r>
          </w:p>
        </w:tc>
        <w:tc>
          <w:tcPr>
            <w:tcW w:w="1133" w:type="dxa"/>
            <w:tcBorders>
              <w:top w:val="single" w:sz="4" w:space="0" w:color="000000"/>
              <w:left w:val="single" w:sz="4" w:space="0" w:color="000000"/>
              <w:bottom w:val="single" w:sz="4" w:space="0" w:color="000000"/>
              <w:right w:val="single" w:sz="4" w:space="0" w:color="000000"/>
            </w:tcBorders>
          </w:tcPr>
          <w:p w:rsidR="004D053B" w:rsidRPr="00537A04" w:rsidRDefault="004D053B" w:rsidP="00586281">
            <w:pPr>
              <w:jc w:val="both"/>
              <w:rPr>
                <w:lang w:val="kk-KZ" w:eastAsia="en-US"/>
              </w:rPr>
            </w:pPr>
            <w:r w:rsidRPr="00537A04">
              <w:rPr>
                <w:lang w:val="kk-KZ" w:eastAsia="en-US"/>
              </w:rPr>
              <w:t>51</w:t>
            </w:r>
          </w:p>
        </w:tc>
      </w:tr>
    </w:tbl>
    <w:p w:rsidR="004D053B" w:rsidRPr="00537A04" w:rsidRDefault="004D053B" w:rsidP="00586281">
      <w:pPr>
        <w:ind w:firstLine="709"/>
        <w:jc w:val="both"/>
        <w:rPr>
          <w:i/>
          <w:lang w:eastAsia="en-US" w:bidi="en-US"/>
        </w:rPr>
      </w:pPr>
      <w:r w:rsidRPr="00537A04">
        <w:rPr>
          <w:lang w:eastAsia="en-US" w:bidi="en-US"/>
        </w:rPr>
        <w:t xml:space="preserve">Источник: </w:t>
      </w:r>
      <w:r w:rsidRPr="00537A04">
        <w:rPr>
          <w:i/>
          <w:lang w:eastAsia="en-US" w:bidi="en-US"/>
        </w:rPr>
        <w:t>Акимат области Жетысу.</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i/>
          <w:lang w:eastAsia="en-US" w:bidi="en-US"/>
        </w:rPr>
      </w:pPr>
      <w:r w:rsidRPr="00537A04">
        <w:rPr>
          <w:i/>
          <w:lang w:eastAsia="en-US" w:bidi="en-US"/>
        </w:rPr>
        <w:t>ГНПП «Алтын-Эмель»</w:t>
      </w:r>
    </w:p>
    <w:p w:rsidR="004D053B" w:rsidRPr="00537A04" w:rsidRDefault="004D053B" w:rsidP="00586281">
      <w:pPr>
        <w:ind w:firstLine="709"/>
        <w:jc w:val="both"/>
        <w:rPr>
          <w:lang w:eastAsia="en-US" w:bidi="en-US"/>
        </w:rPr>
      </w:pPr>
      <w:r w:rsidRPr="00537A04">
        <w:rPr>
          <w:lang w:eastAsia="en-US" w:bidi="en-US"/>
        </w:rPr>
        <w:t xml:space="preserve">Государственный национальный природный парк «Алтын-Эмель» расположен в Кербулакском, Панфиловском районах и на территории города Капшагай Алматинской области. Здесь находятся объекты природного, историко-археологического и геологического значений: «Поющий бархан», горы Катутау и Актау, сакские курганы Бесшатыр и другие. </w:t>
      </w:r>
    </w:p>
    <w:p w:rsidR="004D053B" w:rsidRPr="00537A04" w:rsidRDefault="004D053B" w:rsidP="00586281">
      <w:pPr>
        <w:ind w:firstLine="709"/>
        <w:jc w:val="both"/>
        <w:rPr>
          <w:lang w:eastAsia="en-US" w:bidi="en-US"/>
        </w:rPr>
      </w:pPr>
      <w:r w:rsidRPr="00537A04">
        <w:rPr>
          <w:lang w:eastAsia="en-US" w:bidi="en-US"/>
        </w:rPr>
        <w:t>На территории парка обитают 70 видов млекопитающих, 260 - птиц, 25 - пресмыкающихся, 4 -  земноводных, 26 - рыб. Здесь обитает самая крупная в Казахстане зимняя популяция джейрана, успешно размножается и исчезнувший в природе редкий вид - лошадь Пржевальского, реинтродуцирован туркменский кулан.</w:t>
      </w:r>
    </w:p>
    <w:p w:rsidR="004D053B" w:rsidRPr="00537A04" w:rsidRDefault="004D053B" w:rsidP="00586281">
      <w:pPr>
        <w:ind w:firstLine="709"/>
        <w:jc w:val="both"/>
        <w:rPr>
          <w:lang w:eastAsia="en-US" w:bidi="en-US"/>
        </w:rPr>
      </w:pPr>
      <w:r w:rsidRPr="00537A04">
        <w:rPr>
          <w:lang w:eastAsia="en-US" w:bidi="en-US"/>
        </w:rPr>
        <w:t xml:space="preserve">Флора парка включает 1800 видов высших растений, 29 видов включены в Красную книгу РК (яблоня Сиверса, абрикос обыкновенный, барбарис илийский, родиола розовая, тюльпаны и др.). </w:t>
      </w:r>
    </w:p>
    <w:p w:rsidR="004D053B" w:rsidRPr="00537A04" w:rsidRDefault="004D053B" w:rsidP="00586281">
      <w:pPr>
        <w:ind w:firstLine="709"/>
        <w:jc w:val="both"/>
        <w:rPr>
          <w:lang w:eastAsia="en-US" w:bidi="en-US"/>
        </w:rPr>
      </w:pPr>
      <w:r w:rsidRPr="00537A04">
        <w:rPr>
          <w:lang w:eastAsia="en-US" w:bidi="en-US"/>
        </w:rPr>
        <w:t>В 2017 году парк был включен в состав биосферных резерватов ЮНЕСКО и имеет статус международного биорезервата.</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8</w:t>
      </w:r>
      <w:r w:rsidRPr="00537A04">
        <w:rPr>
          <w:b/>
          <w:lang w:eastAsia="en-US" w:bidi="en-US"/>
        </w:rPr>
        <w:t xml:space="preserve">.6. РАДИАЦИОННАЯ ОБСТАНОВКА </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lang w:eastAsia="en-US" w:bidi="en-US"/>
        </w:rPr>
      </w:pPr>
      <w:r w:rsidRPr="00537A04">
        <w:rPr>
          <w:lang w:eastAsia="en-US" w:bidi="en-US"/>
        </w:rPr>
        <w:t xml:space="preserve">Наблюдения за уровнем гамма-излучения на местности осуществлялись ежедневно на 2-х метеорологических станциях в городах Жаркенте и Талдыкоргане и 1 автоматической в г. Талдыкоргане. </w:t>
      </w:r>
    </w:p>
    <w:p w:rsidR="004D053B" w:rsidRPr="00537A04" w:rsidRDefault="004D053B" w:rsidP="00586281">
      <w:pPr>
        <w:ind w:firstLine="709"/>
        <w:jc w:val="both"/>
        <w:rPr>
          <w:lang w:eastAsia="en-US" w:bidi="en-US"/>
        </w:rPr>
      </w:pPr>
      <w:r w:rsidRPr="00537A04">
        <w:rPr>
          <w:lang w:eastAsia="en-US" w:bidi="en-US"/>
        </w:rPr>
        <w:t xml:space="preserve">Средние значения радиационного гамма-фона приземного слоя атмосферы по населенным пунктам области находились в пределах 0,01-0,26 мкЗв/ч. </w:t>
      </w:r>
    </w:p>
    <w:p w:rsidR="004D053B" w:rsidRPr="00537A04" w:rsidRDefault="004D053B" w:rsidP="00586281">
      <w:pPr>
        <w:ind w:firstLine="709"/>
        <w:jc w:val="both"/>
        <w:rPr>
          <w:lang w:eastAsia="en-US" w:bidi="en-US"/>
        </w:rPr>
      </w:pPr>
      <w:r w:rsidRPr="00537A04">
        <w:rPr>
          <w:lang w:eastAsia="en-US" w:bidi="en-US"/>
        </w:rPr>
        <w:t xml:space="preserve">В среднем по области радиационный гамма-фон составил 0,17 мкЗв/ч и находился в допустимых пределах. </w:t>
      </w:r>
    </w:p>
    <w:p w:rsidR="004D053B" w:rsidRPr="00537A04" w:rsidRDefault="004D053B" w:rsidP="00586281">
      <w:pPr>
        <w:ind w:firstLine="709"/>
        <w:jc w:val="both"/>
        <w:rPr>
          <w:lang w:eastAsia="en-US" w:bidi="en-US"/>
        </w:rPr>
      </w:pPr>
      <w:r w:rsidRPr="00537A04">
        <w:rPr>
          <w:lang w:eastAsia="en-US" w:bidi="en-US"/>
        </w:rPr>
        <w:t>Контроль за радиоактивным загрязнением приземного слоя атмосферы на территории области Жетысу осуществлялся на 2 метеорологических станциях (Жаркент, Талдыкорган) путем пятисуточного отбора проб воздуха горизонтальными планшетами. Среднесуточная плотность радиоактивных выпадений в приземном слое атмосферы на территории области колебалась в пределах 0,9-5,2 Бк/м</w:t>
      </w:r>
      <w:r w:rsidRPr="00537A04">
        <w:rPr>
          <w:vertAlign w:val="superscript"/>
          <w:lang w:eastAsia="en-US" w:bidi="en-US"/>
        </w:rPr>
        <w:t>2</w:t>
      </w:r>
      <w:r w:rsidRPr="00537A04">
        <w:rPr>
          <w:lang w:eastAsia="en-US" w:bidi="en-US"/>
        </w:rPr>
        <w:t xml:space="preserve">. </w:t>
      </w:r>
    </w:p>
    <w:p w:rsidR="004D053B" w:rsidRPr="00537A04" w:rsidRDefault="004D053B" w:rsidP="00586281">
      <w:pPr>
        <w:ind w:firstLine="709"/>
        <w:jc w:val="both"/>
        <w:rPr>
          <w:lang w:eastAsia="en-US" w:bidi="en-US"/>
        </w:rPr>
      </w:pPr>
      <w:r w:rsidRPr="00537A04">
        <w:rPr>
          <w:lang w:eastAsia="en-US" w:bidi="en-US"/>
        </w:rPr>
        <w:t>Средняя величина плотности выпадений по области составила 1,9 Бк/м</w:t>
      </w:r>
      <w:r w:rsidRPr="00537A04">
        <w:rPr>
          <w:vertAlign w:val="superscript"/>
          <w:lang w:eastAsia="en-US" w:bidi="en-US"/>
        </w:rPr>
        <w:t>2</w:t>
      </w:r>
      <w:r w:rsidRPr="00537A04">
        <w:rPr>
          <w:lang w:eastAsia="en-US" w:bidi="en-US"/>
        </w:rPr>
        <w:t>, что не превышает предельно допустимый уровень.</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8</w:t>
      </w:r>
      <w:r w:rsidRPr="00537A04">
        <w:rPr>
          <w:b/>
          <w:lang w:eastAsia="en-US" w:bidi="en-US"/>
        </w:rPr>
        <w:t xml:space="preserve">.7. ОТХОДЫ </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i/>
          <w:lang w:eastAsia="en-US" w:bidi="en-US"/>
        </w:rPr>
      </w:pPr>
      <w:r w:rsidRPr="00537A04">
        <w:rPr>
          <w:b/>
          <w:i/>
          <w:lang w:eastAsia="en-US" w:bidi="en-US"/>
        </w:rPr>
        <w:t>Твердые бытовые отходы</w:t>
      </w:r>
    </w:p>
    <w:p w:rsidR="004D053B" w:rsidRPr="00537A04" w:rsidRDefault="004D053B" w:rsidP="00586281">
      <w:pPr>
        <w:ind w:firstLine="709"/>
        <w:jc w:val="both"/>
        <w:rPr>
          <w:lang w:eastAsia="en-US" w:bidi="en-US"/>
        </w:rPr>
      </w:pPr>
      <w:r w:rsidRPr="00537A04">
        <w:rPr>
          <w:lang w:eastAsia="en-US" w:bidi="en-US"/>
        </w:rPr>
        <w:t xml:space="preserve">По данным Бюро национальной статистики РК, общий объем собранных коммунальных отходов составил 25 546 тонн.  </w:t>
      </w:r>
    </w:p>
    <w:p w:rsidR="004D053B" w:rsidRPr="00537A04" w:rsidRDefault="004D053B" w:rsidP="00586281">
      <w:pPr>
        <w:ind w:firstLine="709"/>
        <w:jc w:val="both"/>
        <w:rPr>
          <w:lang w:eastAsia="en-US" w:bidi="en-US"/>
        </w:rPr>
      </w:pPr>
    </w:p>
    <w:p w:rsidR="004D053B" w:rsidRPr="00537A04" w:rsidRDefault="004D053B" w:rsidP="007217A2">
      <w:pPr>
        <w:ind w:firstLine="709"/>
        <w:jc w:val="right"/>
        <w:rPr>
          <w:b/>
          <w:i/>
          <w:lang w:val="kk-KZ" w:eastAsia="en-US" w:bidi="en-US"/>
        </w:rPr>
      </w:pPr>
      <w:r w:rsidRPr="00537A04">
        <w:rPr>
          <w:b/>
          <w:i/>
          <w:lang w:eastAsia="en-US" w:bidi="en-US"/>
        </w:rPr>
        <w:t>Рисунок 12.</w:t>
      </w:r>
      <w:r w:rsidRPr="00537A04">
        <w:rPr>
          <w:b/>
          <w:i/>
          <w:lang w:val="kk-KZ" w:eastAsia="en-US" w:bidi="en-US"/>
        </w:rPr>
        <w:t>8</w:t>
      </w:r>
      <w:r w:rsidRPr="00537A04">
        <w:rPr>
          <w:b/>
          <w:i/>
          <w:lang w:eastAsia="en-US" w:bidi="en-US"/>
        </w:rPr>
        <w:t>.</w:t>
      </w:r>
      <w:r w:rsidRPr="00537A04">
        <w:rPr>
          <w:b/>
          <w:i/>
          <w:lang w:val="kk-KZ" w:eastAsia="en-US" w:bidi="en-US"/>
        </w:rPr>
        <w:t>6</w:t>
      </w:r>
    </w:p>
    <w:p w:rsidR="004D053B" w:rsidRPr="00537A04" w:rsidRDefault="004D053B" w:rsidP="007217A2">
      <w:pPr>
        <w:ind w:firstLine="709"/>
        <w:jc w:val="center"/>
        <w:rPr>
          <w:b/>
          <w:i/>
          <w:lang w:eastAsia="en-US" w:bidi="en-US"/>
        </w:rPr>
      </w:pPr>
      <w:r w:rsidRPr="00537A04">
        <w:rPr>
          <w:b/>
          <w:i/>
          <w:lang w:eastAsia="en-US" w:bidi="en-US"/>
        </w:rPr>
        <w:t>Движение коммунальных отходов в 2022 году в области Жетысу, тонн</w:t>
      </w:r>
    </w:p>
    <w:p w:rsidR="004D053B" w:rsidRPr="00537A04" w:rsidRDefault="004D053B" w:rsidP="00586281">
      <w:pPr>
        <w:ind w:firstLine="709"/>
        <w:jc w:val="both"/>
        <w:rPr>
          <w:lang w:eastAsia="en-US" w:bidi="en-US"/>
        </w:rPr>
      </w:pPr>
      <w:r w:rsidRPr="00537A04">
        <w:rPr>
          <w:noProof/>
        </w:rPr>
        <w:drawing>
          <wp:inline distT="0" distB="0" distL="0" distR="0" wp14:anchorId="330F9C9D" wp14:editId="78F80D22">
            <wp:extent cx="4400550" cy="2600325"/>
            <wp:effectExtent l="0" t="0" r="0" b="9525"/>
            <wp:docPr id="1947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4D053B" w:rsidRPr="00537A04" w:rsidRDefault="004D053B" w:rsidP="00586281">
      <w:pPr>
        <w:ind w:firstLine="709"/>
        <w:jc w:val="both"/>
        <w:rPr>
          <w:i/>
          <w:lang w:eastAsia="en-US" w:bidi="en-US"/>
        </w:rPr>
      </w:pPr>
      <w:r w:rsidRPr="00537A04">
        <w:rPr>
          <w:i/>
          <w:lang w:eastAsia="en-US" w:bidi="en-US"/>
        </w:rPr>
        <w:t>Источник: Бюро национальной статистики РК.</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lang w:eastAsia="en-US" w:bidi="en-US"/>
        </w:rPr>
      </w:pPr>
      <w:r w:rsidRPr="00537A04">
        <w:rPr>
          <w:lang w:eastAsia="en-US" w:bidi="en-US"/>
        </w:rPr>
        <w:t>Сбор и вывоз коммунальных отходов осуществляют 10 предприятий, в т.ч. одна государственная организация и 8 индивидуальных предпринимателей. Охват населения области услугами по сбору и транспортировке отходов составляет 54,3%.</w:t>
      </w:r>
    </w:p>
    <w:p w:rsidR="004D053B" w:rsidRPr="00537A04" w:rsidRDefault="004D053B" w:rsidP="00586281">
      <w:pPr>
        <w:ind w:firstLine="709"/>
        <w:jc w:val="both"/>
        <w:rPr>
          <w:lang w:eastAsia="en-US" w:bidi="en-US"/>
        </w:rPr>
      </w:pPr>
      <w:r w:rsidRPr="00537A04">
        <w:rPr>
          <w:lang w:eastAsia="en-US" w:bidi="en-US"/>
        </w:rPr>
        <w:t>В областном центре установлены 270 подземных, 200 сетчатых контейнеров, приобретены 9 единиц мусоровозов.</w:t>
      </w:r>
    </w:p>
    <w:p w:rsidR="004D053B" w:rsidRPr="00537A04" w:rsidRDefault="004D053B" w:rsidP="00586281">
      <w:pPr>
        <w:ind w:firstLine="709"/>
        <w:jc w:val="both"/>
        <w:rPr>
          <w:lang w:eastAsia="en-US" w:bidi="en-US"/>
        </w:rPr>
      </w:pPr>
      <w:r w:rsidRPr="00537A04">
        <w:rPr>
          <w:lang w:eastAsia="en-US" w:bidi="en-US"/>
        </w:rPr>
        <w:t xml:space="preserve">Раздельный сбор, сортировку и переработку ТБО в области осуществляют предприятия: ТОО «Кайнар АКБ», ТОО «ЭКО Арман», ТОО «Адал Даму Капитал». </w:t>
      </w:r>
    </w:p>
    <w:p w:rsidR="004D053B" w:rsidRPr="00537A04" w:rsidRDefault="004D053B" w:rsidP="00586281">
      <w:pPr>
        <w:ind w:firstLine="709"/>
        <w:jc w:val="both"/>
        <w:rPr>
          <w:lang w:eastAsia="en-US" w:bidi="en-US"/>
        </w:rPr>
      </w:pPr>
      <w:r w:rsidRPr="00537A04">
        <w:rPr>
          <w:lang w:eastAsia="en-US" w:bidi="en-US"/>
        </w:rPr>
        <w:t>Переработкой и утилизацией отработанных автомобильных шин и масел занимается ТОО «ЭкоСервис-Арман» в г.Талдыкоргане.</w:t>
      </w:r>
    </w:p>
    <w:p w:rsidR="004D053B" w:rsidRPr="00537A04" w:rsidRDefault="004D053B" w:rsidP="00586281">
      <w:pPr>
        <w:ind w:firstLine="709"/>
        <w:jc w:val="both"/>
        <w:rPr>
          <w:lang w:eastAsia="en-US" w:bidi="en-US"/>
        </w:rPr>
      </w:pPr>
      <w:r w:rsidRPr="00537A04">
        <w:rPr>
          <w:lang w:eastAsia="en-US" w:bidi="en-US"/>
        </w:rPr>
        <w:t>В 2022 году разработана проектно-сметная документация на строительство 6 мусороперегрузочных и мусоросортировочных станций: в Аксуском, Алакольском, Коксуском, Кербулакском, Саркандском районах и г. Текели</w:t>
      </w:r>
    </w:p>
    <w:p w:rsidR="004D053B" w:rsidRPr="00537A04" w:rsidRDefault="004D053B" w:rsidP="00586281">
      <w:pPr>
        <w:ind w:firstLine="709"/>
        <w:jc w:val="both"/>
        <w:rPr>
          <w:lang w:eastAsia="en-US" w:bidi="en-US"/>
        </w:rPr>
      </w:pPr>
      <w:r w:rsidRPr="00537A04">
        <w:rPr>
          <w:lang w:eastAsia="en-US" w:bidi="en-US"/>
        </w:rPr>
        <w:t>Ведутся переговоры с инвестором из КНР (ТОО «SUNKAR») об организации производства по переработке ТБО в г.Текели и Талдыкоргане.</w:t>
      </w:r>
    </w:p>
    <w:p w:rsidR="004D053B" w:rsidRPr="00537A04" w:rsidRDefault="004D053B" w:rsidP="00586281">
      <w:pPr>
        <w:ind w:firstLine="709"/>
        <w:jc w:val="both"/>
        <w:rPr>
          <w:b/>
          <w:i/>
          <w:lang w:eastAsia="en-US" w:bidi="en-US"/>
        </w:rPr>
      </w:pPr>
      <w:r w:rsidRPr="00537A04">
        <w:rPr>
          <w:b/>
          <w:i/>
          <w:lang w:eastAsia="en-US" w:bidi="en-US"/>
        </w:rPr>
        <w:t>Промышленные отходы</w:t>
      </w:r>
    </w:p>
    <w:p w:rsidR="004D053B" w:rsidRPr="00537A04" w:rsidRDefault="004D053B" w:rsidP="00586281">
      <w:pPr>
        <w:ind w:firstLine="709"/>
        <w:jc w:val="both"/>
        <w:rPr>
          <w:lang w:eastAsia="en-US" w:bidi="en-US"/>
        </w:rPr>
      </w:pPr>
      <w:r w:rsidRPr="00537A04">
        <w:rPr>
          <w:lang w:eastAsia="en-US" w:bidi="en-US"/>
        </w:rPr>
        <w:t>Объем накопленных промышленных отходов на территории области Жетысу составляет 72 501,5 тыс. тонн. В основном это золошлаковые отходы теплоэнергетических объектов и отходы обогащения предприятий цветной металлургии (ТОО «Текелийский энергокомплекс» (г.Текели), ГКП «Талдыкоргантеплосервис», предприятия районной эксплуатационной части Минобороны РК).</w:t>
      </w:r>
    </w:p>
    <w:p w:rsidR="004D053B" w:rsidRPr="00537A04" w:rsidRDefault="004D053B" w:rsidP="00586281">
      <w:pPr>
        <w:ind w:firstLine="709"/>
        <w:jc w:val="both"/>
        <w:rPr>
          <w:lang w:eastAsia="en-US" w:bidi="en-US"/>
        </w:rPr>
      </w:pPr>
      <w:r w:rsidRPr="00537A04">
        <w:rPr>
          <w:lang w:eastAsia="en-US" w:bidi="en-US"/>
        </w:rPr>
        <w:t>В 2022 году в области было образовано 428,95 тыс. тонн промышленных отходов (2021 г. – 687,7 тыс.тонн). Уменьшение образования промышленных отходов на 37,5% в сравнении с прошлым годом связано с переводом на газовое топливо котельных №№ 1-5 в г. Талдыкоргане, а также котельной в Ескельдинском районе.</w:t>
      </w:r>
    </w:p>
    <w:p w:rsidR="004D053B" w:rsidRPr="00537A04" w:rsidRDefault="004D053B" w:rsidP="00586281">
      <w:pPr>
        <w:ind w:firstLine="709"/>
        <w:jc w:val="both"/>
        <w:rPr>
          <w:b/>
          <w:i/>
          <w:lang w:eastAsia="en-US" w:bidi="en-US"/>
        </w:rPr>
      </w:pPr>
      <w:r w:rsidRPr="00537A04">
        <w:rPr>
          <w:b/>
          <w:i/>
          <w:lang w:eastAsia="en-US" w:bidi="en-US"/>
        </w:rPr>
        <w:t>Полигоны</w:t>
      </w:r>
    </w:p>
    <w:p w:rsidR="004D053B" w:rsidRPr="00537A04" w:rsidRDefault="004D053B" w:rsidP="00586281">
      <w:pPr>
        <w:ind w:firstLine="709"/>
        <w:jc w:val="both"/>
        <w:rPr>
          <w:i/>
          <w:lang w:eastAsia="en-US" w:bidi="en-US"/>
        </w:rPr>
      </w:pPr>
      <w:r w:rsidRPr="00537A04">
        <w:rPr>
          <w:lang w:eastAsia="en-US" w:bidi="en-US"/>
        </w:rPr>
        <w:t>Полигон ТБО г. Талдыкоргана расположен в 10 километрах от г. Талдыкорган (на балансе ГУ «Отдел жилищно-коммунального хозяйства г.Талдыкорган», в доверительном управлении у ТОО «Adal Damu Capital»).  На территории имеется мусоросортировочный комплекс общей мощностью 100 тыс. тонн в год. 14.</w:t>
      </w:r>
    </w:p>
    <w:p w:rsidR="004D053B" w:rsidRPr="00537A04" w:rsidRDefault="004D053B" w:rsidP="00586281">
      <w:pPr>
        <w:ind w:firstLine="709"/>
        <w:jc w:val="both"/>
        <w:rPr>
          <w:b/>
          <w:i/>
          <w:lang w:eastAsia="en-US" w:bidi="en-US"/>
        </w:rPr>
      </w:pPr>
      <w:r w:rsidRPr="00537A04">
        <w:rPr>
          <w:b/>
          <w:i/>
          <w:lang w:eastAsia="en-US" w:bidi="en-US"/>
        </w:rPr>
        <w:t>Несанкционированные места размещения отходов</w:t>
      </w:r>
    </w:p>
    <w:p w:rsidR="004D053B" w:rsidRPr="00537A04" w:rsidRDefault="004D053B" w:rsidP="00586281">
      <w:pPr>
        <w:ind w:firstLine="709"/>
        <w:jc w:val="both"/>
        <w:rPr>
          <w:lang w:eastAsia="en-US" w:bidi="en-US"/>
        </w:rPr>
      </w:pPr>
      <w:r w:rsidRPr="00537A04">
        <w:rPr>
          <w:lang w:eastAsia="en-US" w:bidi="en-US"/>
        </w:rPr>
        <w:t>По результатам космического мониторинга на геопортале АО НК «Қазақстан Ғарыш Сапары», на территории области Жетысу по состоянию на 23 августа 2022 года выявлено 156 стихийных свалок, из них ликвидированы 127 (81%). Работы продолжаются.</w:t>
      </w:r>
    </w:p>
    <w:p w:rsidR="004D053B" w:rsidRPr="00537A04" w:rsidRDefault="004D053B" w:rsidP="00586281">
      <w:pPr>
        <w:ind w:firstLine="709"/>
        <w:jc w:val="both"/>
        <w:rPr>
          <w:b/>
          <w:i/>
          <w:lang w:eastAsia="en-US" w:bidi="en-US"/>
        </w:rPr>
      </w:pPr>
      <w:r w:rsidRPr="00537A04">
        <w:rPr>
          <w:b/>
          <w:i/>
          <w:lang w:eastAsia="en-US" w:bidi="en-US"/>
        </w:rPr>
        <w:t>Токсичные отходы</w:t>
      </w:r>
    </w:p>
    <w:p w:rsidR="004D053B" w:rsidRPr="00537A04" w:rsidRDefault="004D053B" w:rsidP="00586281">
      <w:pPr>
        <w:ind w:firstLine="709"/>
        <w:jc w:val="both"/>
        <w:rPr>
          <w:lang w:eastAsia="en-US" w:bidi="en-US"/>
        </w:rPr>
      </w:pPr>
      <w:r w:rsidRPr="00537A04">
        <w:rPr>
          <w:lang w:eastAsia="en-US" w:bidi="en-US"/>
        </w:rPr>
        <w:t>На территории области Жетысу в Коксуском районе находится полигон для захоронения тары из-под ядохимикатов. В данное время полигон зарезервирован.</w:t>
      </w:r>
    </w:p>
    <w:p w:rsidR="004D053B" w:rsidRPr="00537A04" w:rsidRDefault="004D053B" w:rsidP="00586281">
      <w:pPr>
        <w:ind w:firstLine="709"/>
        <w:jc w:val="both"/>
        <w:rPr>
          <w:lang w:eastAsia="en-US" w:bidi="en-US"/>
        </w:rPr>
      </w:pPr>
    </w:p>
    <w:p w:rsidR="004D053B" w:rsidRPr="00537A04" w:rsidRDefault="004D053B" w:rsidP="00586281">
      <w:pPr>
        <w:ind w:firstLine="709"/>
        <w:jc w:val="both"/>
        <w:rPr>
          <w:b/>
          <w:lang w:val="kk-KZ"/>
        </w:rPr>
      </w:pPr>
      <w:r w:rsidRPr="00537A04">
        <w:rPr>
          <w:b/>
          <w:lang w:eastAsia="en-US" w:bidi="en-US"/>
        </w:rPr>
        <w:t>12.</w:t>
      </w:r>
      <w:r w:rsidRPr="00537A04">
        <w:rPr>
          <w:b/>
          <w:lang w:val="kk-KZ" w:eastAsia="en-US" w:bidi="en-US"/>
        </w:rPr>
        <w:t>8</w:t>
      </w:r>
      <w:r w:rsidRPr="00537A04">
        <w:rPr>
          <w:b/>
          <w:lang w:eastAsia="en-US" w:bidi="en-US"/>
        </w:rPr>
        <w:t xml:space="preserve">.8. </w:t>
      </w:r>
      <w:r w:rsidRPr="00537A04">
        <w:rPr>
          <w:b/>
          <w:lang w:val="kk-KZ"/>
        </w:rPr>
        <w:t>ПРОИЗВОДСТВО И ПОТРЕБЛЕНИЕ ТЕПЛО- И ЭЛЕКТРОЭНЕРГИИ</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lang w:eastAsia="en-US" w:bidi="en-US"/>
        </w:rPr>
      </w:pPr>
      <w:r w:rsidRPr="00537A04">
        <w:rPr>
          <w:lang w:eastAsia="en-US" w:bidi="en-US"/>
        </w:rPr>
        <w:t>Потребление электроэнергии области за 2022 год составило 1,6 млрд кВт*час, из них собственное производство 479,2 млн кВт*час, в том числе доля ВИЭ 340,6 млн кВт*час, ТЭЦ города Текели - 138,6 кВт*час. Закуп из других регионов в 2022 году составляет 1,1 млрд кВт*час.</w:t>
      </w:r>
    </w:p>
    <w:p w:rsidR="004D053B" w:rsidRPr="00537A04" w:rsidRDefault="004D053B" w:rsidP="00586281">
      <w:pPr>
        <w:ind w:firstLine="709"/>
        <w:jc w:val="both"/>
        <w:rPr>
          <w:lang w:val="kk-KZ"/>
        </w:rPr>
      </w:pPr>
      <w:r w:rsidRPr="00537A04">
        <w:rPr>
          <w:lang w:val="kk-KZ"/>
        </w:rPr>
        <w:t>В таблице 12.9.10 представлена информация по валовой выработке и отпуску пара и горячей воды (тепловая энергия) электростанциями и котельными области Жетысу за 2022 год.</w:t>
      </w:r>
    </w:p>
    <w:p w:rsidR="004D053B" w:rsidRPr="00537A04" w:rsidRDefault="004D053B" w:rsidP="00586281">
      <w:pPr>
        <w:ind w:firstLine="709"/>
        <w:jc w:val="both"/>
        <w:rPr>
          <w:lang w:val="kk-KZ"/>
        </w:rPr>
      </w:pPr>
    </w:p>
    <w:p w:rsidR="004D053B" w:rsidRPr="00537A04" w:rsidRDefault="004D053B" w:rsidP="007217A2">
      <w:pPr>
        <w:ind w:firstLine="708"/>
        <w:jc w:val="right"/>
        <w:rPr>
          <w:rFonts w:eastAsia="Calibri"/>
          <w:b/>
          <w:lang w:val="kk-KZ"/>
        </w:rPr>
      </w:pPr>
      <w:r w:rsidRPr="00537A04">
        <w:rPr>
          <w:rFonts w:eastAsia="Calibri"/>
          <w:b/>
        </w:rPr>
        <w:t>Таблица 12.</w:t>
      </w:r>
      <w:r w:rsidRPr="00537A04">
        <w:rPr>
          <w:rFonts w:eastAsia="Calibri"/>
          <w:b/>
          <w:lang w:val="kk-KZ"/>
        </w:rPr>
        <w:t>8</w:t>
      </w:r>
      <w:r w:rsidRPr="00537A04">
        <w:rPr>
          <w:rFonts w:eastAsia="Calibri"/>
          <w:b/>
        </w:rPr>
        <w:t>.</w:t>
      </w:r>
      <w:r w:rsidRPr="00537A04">
        <w:rPr>
          <w:rFonts w:eastAsia="Calibri"/>
          <w:b/>
          <w:lang w:val="kk-KZ"/>
        </w:rPr>
        <w:t>9</w:t>
      </w:r>
    </w:p>
    <w:p w:rsidR="004D053B" w:rsidRPr="00537A04" w:rsidRDefault="004D053B" w:rsidP="007217A2">
      <w:pPr>
        <w:ind w:firstLine="708"/>
        <w:jc w:val="center"/>
        <w:rPr>
          <w:rFonts w:eastAsia="Calibri"/>
        </w:rPr>
      </w:pPr>
      <w:r w:rsidRPr="00537A04">
        <w:rPr>
          <w:b/>
        </w:rPr>
        <w:t>Валовая выработка и отпуск пара и воды горячей (тепловая энергия) электростанциями и котельными, тыс. Гкал/год</w:t>
      </w:r>
    </w:p>
    <w:p w:rsidR="004D053B" w:rsidRPr="00537A04" w:rsidRDefault="004D053B" w:rsidP="00586281">
      <w:pPr>
        <w:ind w:firstLine="709"/>
        <w:jc w:val="both"/>
        <w:rPr>
          <w:b/>
          <w:lang w:val="kk-KZ"/>
        </w:rPr>
      </w:pP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5"/>
        <w:gridCol w:w="1134"/>
        <w:gridCol w:w="992"/>
        <w:gridCol w:w="1134"/>
        <w:gridCol w:w="1276"/>
        <w:gridCol w:w="1134"/>
        <w:gridCol w:w="1134"/>
        <w:gridCol w:w="1134"/>
      </w:tblGrid>
      <w:tr w:rsidR="004D053B" w:rsidRPr="00537A04" w:rsidTr="002A027C">
        <w:trPr>
          <w:trHeight w:val="424"/>
        </w:trPr>
        <w:tc>
          <w:tcPr>
            <w:tcW w:w="1418" w:type="dxa"/>
            <w:vMerge w:val="restart"/>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b/>
              </w:rPr>
              <w:t>Наименование</w:t>
            </w:r>
          </w:p>
        </w:tc>
        <w:tc>
          <w:tcPr>
            <w:tcW w:w="1135" w:type="dxa"/>
            <w:vMerge w:val="restart"/>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Валовая выработка источниками теплоснабжения, всего</w:t>
            </w:r>
          </w:p>
        </w:tc>
        <w:tc>
          <w:tcPr>
            <w:tcW w:w="3260" w:type="dxa"/>
            <w:gridSpan w:val="3"/>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t>Из них</w:t>
            </w:r>
          </w:p>
        </w:tc>
        <w:tc>
          <w:tcPr>
            <w:tcW w:w="1276" w:type="dxa"/>
            <w:vMerge w:val="restart"/>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Отпуск источниками теплоснабжения, всего</w:t>
            </w:r>
          </w:p>
        </w:tc>
        <w:tc>
          <w:tcPr>
            <w:tcW w:w="3402" w:type="dxa"/>
            <w:gridSpan w:val="3"/>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t>Из них</w:t>
            </w:r>
          </w:p>
        </w:tc>
      </w:tr>
      <w:tr w:rsidR="004D053B" w:rsidRPr="00537A04" w:rsidTr="002A027C">
        <w:trPr>
          <w:trHeight w:val="1548"/>
        </w:trPr>
        <w:tc>
          <w:tcPr>
            <w:tcW w:w="1418" w:type="dxa"/>
            <w:vMerge/>
            <w:vAlign w:val="center"/>
            <w:hideMark/>
          </w:tcPr>
          <w:p w:rsidR="004D053B" w:rsidRPr="00537A04" w:rsidRDefault="004D053B" w:rsidP="00586281">
            <w:pPr>
              <w:autoSpaceDE w:val="0"/>
              <w:autoSpaceDN w:val="0"/>
              <w:adjustRightInd w:val="0"/>
              <w:ind w:firstLine="709"/>
              <w:contextualSpacing/>
              <w:jc w:val="both"/>
              <w:rPr>
                <w:rFonts w:eastAsiaTheme="minorHAnsi"/>
                <w:b/>
              </w:rPr>
            </w:pPr>
          </w:p>
        </w:tc>
        <w:tc>
          <w:tcPr>
            <w:tcW w:w="1135" w:type="dxa"/>
            <w:vMerge/>
            <w:vAlign w:val="center"/>
            <w:hideMark/>
          </w:tcPr>
          <w:p w:rsidR="004D053B" w:rsidRPr="00537A04" w:rsidRDefault="004D053B" w:rsidP="00586281">
            <w:pPr>
              <w:autoSpaceDE w:val="0"/>
              <w:autoSpaceDN w:val="0"/>
              <w:adjustRightInd w:val="0"/>
              <w:ind w:firstLine="709"/>
              <w:contextualSpacing/>
              <w:jc w:val="both"/>
              <w:rPr>
                <w:rFonts w:eastAsiaTheme="minorHAnsi"/>
                <w:b/>
              </w:rPr>
            </w:pPr>
          </w:p>
        </w:tc>
        <w:tc>
          <w:tcPr>
            <w:tcW w:w="1134" w:type="dxa"/>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тепловыми электростанциями</w:t>
            </w:r>
          </w:p>
        </w:tc>
        <w:tc>
          <w:tcPr>
            <w:tcW w:w="992" w:type="dxa"/>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котельными</w:t>
            </w: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прочее</w:t>
            </w:r>
          </w:p>
        </w:tc>
        <w:tc>
          <w:tcPr>
            <w:tcW w:w="1276" w:type="dxa"/>
            <w:vMerge/>
            <w:vAlign w:val="center"/>
            <w:hideMark/>
          </w:tcPr>
          <w:p w:rsidR="004D053B" w:rsidRPr="00537A04" w:rsidRDefault="004D053B" w:rsidP="00586281">
            <w:pPr>
              <w:autoSpaceDE w:val="0"/>
              <w:autoSpaceDN w:val="0"/>
              <w:adjustRightInd w:val="0"/>
              <w:ind w:firstLine="709"/>
              <w:contextualSpacing/>
              <w:jc w:val="both"/>
              <w:rPr>
                <w:rFonts w:eastAsiaTheme="minorHAnsi"/>
                <w:b/>
              </w:rPr>
            </w:pPr>
          </w:p>
        </w:tc>
        <w:tc>
          <w:tcPr>
            <w:tcW w:w="1134" w:type="dxa"/>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тепловыми электростанциями</w:t>
            </w: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котельными</w:t>
            </w: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прочее</w:t>
            </w:r>
          </w:p>
        </w:tc>
      </w:tr>
      <w:tr w:rsidR="004D053B" w:rsidRPr="00537A04" w:rsidTr="002A027C">
        <w:trPr>
          <w:trHeight w:val="255"/>
        </w:trPr>
        <w:tc>
          <w:tcPr>
            <w:tcW w:w="1418" w:type="dxa"/>
            <w:shd w:val="clear" w:color="auto" w:fill="auto"/>
            <w:vAlign w:val="bottom"/>
            <w:hideMark/>
          </w:tcPr>
          <w:p w:rsidR="004D053B" w:rsidRPr="00537A04" w:rsidRDefault="004D053B" w:rsidP="00586281">
            <w:pPr>
              <w:autoSpaceDE w:val="0"/>
              <w:autoSpaceDN w:val="0"/>
              <w:adjustRightInd w:val="0"/>
              <w:contextualSpacing/>
              <w:jc w:val="both"/>
              <w:rPr>
                <w:rFonts w:eastAsiaTheme="minorHAnsi"/>
              </w:rPr>
            </w:pPr>
            <w:r w:rsidRPr="00537A04">
              <w:t>Область Жетысу</w:t>
            </w:r>
          </w:p>
        </w:tc>
        <w:tc>
          <w:tcPr>
            <w:tcW w:w="1135"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992"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1276"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r>
    </w:tbl>
    <w:p w:rsidR="004D053B" w:rsidRPr="00537A04" w:rsidRDefault="004D053B" w:rsidP="00586281">
      <w:pPr>
        <w:ind w:firstLine="709"/>
        <w:jc w:val="both"/>
        <w:rPr>
          <w:i/>
          <w:lang w:val="kk-KZ"/>
        </w:rPr>
      </w:pPr>
      <w:r w:rsidRPr="00537A04">
        <w:rPr>
          <w:i/>
          <w:lang w:val="kk-KZ"/>
        </w:rPr>
        <w:t>«х» – данные конфиденциальны</w:t>
      </w:r>
    </w:p>
    <w:p w:rsidR="004D053B" w:rsidRPr="00537A04" w:rsidRDefault="004D053B" w:rsidP="00586281">
      <w:pPr>
        <w:ind w:firstLine="709"/>
        <w:jc w:val="both"/>
        <w:rPr>
          <w:i/>
          <w:lang w:val="kk-KZ"/>
        </w:rPr>
      </w:pPr>
      <w:r w:rsidRPr="00537A04">
        <w:rPr>
          <w:i/>
          <w:lang w:val="kk-KZ"/>
        </w:rPr>
        <w:t>Источник: Бюро национальной статистики РК.</w:t>
      </w:r>
    </w:p>
    <w:p w:rsidR="004D053B" w:rsidRPr="00537A04" w:rsidRDefault="004D053B" w:rsidP="00586281">
      <w:pPr>
        <w:ind w:firstLine="709"/>
        <w:jc w:val="both"/>
        <w:rPr>
          <w:b/>
          <w:i/>
          <w:lang w:val="kk-KZ" w:eastAsia="en-US" w:bidi="en-US"/>
        </w:rPr>
      </w:pPr>
      <w:r w:rsidRPr="00537A04">
        <w:rPr>
          <w:b/>
          <w:i/>
          <w:lang w:val="kk-KZ" w:eastAsia="en-US" w:bidi="en-US"/>
        </w:rPr>
        <w:t>Возобновляемые источники  энергии</w:t>
      </w:r>
    </w:p>
    <w:p w:rsidR="004D053B" w:rsidRPr="00537A04" w:rsidRDefault="004D053B" w:rsidP="00586281">
      <w:pPr>
        <w:ind w:firstLine="709"/>
        <w:jc w:val="both"/>
        <w:rPr>
          <w:lang w:val="kk-KZ" w:eastAsia="en-US" w:bidi="en-US"/>
        </w:rPr>
      </w:pPr>
      <w:r w:rsidRPr="00537A04">
        <w:rPr>
          <w:lang w:val="kk-KZ" w:eastAsia="en-US" w:bidi="en-US"/>
        </w:rPr>
        <w:t>В области Жетысу функционируют 14 объектов ВИЭ общей мощностью 110 МВт (ГЭС и СЭС).</w:t>
      </w:r>
    </w:p>
    <w:p w:rsidR="004D053B" w:rsidRPr="00537A04" w:rsidRDefault="004D053B" w:rsidP="00586281">
      <w:pPr>
        <w:ind w:firstLine="709"/>
        <w:jc w:val="both"/>
        <w:rPr>
          <w:lang w:val="kk-KZ" w:eastAsia="en-US" w:bidi="en-US"/>
        </w:rPr>
      </w:pPr>
      <w:r w:rsidRPr="00537A04">
        <w:rPr>
          <w:lang w:val="kk-KZ" w:eastAsia="en-US" w:bidi="en-US"/>
        </w:rPr>
        <w:t>Среди объектов ВИЭ,запланированных к вводу в эксплуатацию на 2021-2025 годы, 13 объектов (ГЭС – 10; ВЭС – 2; СЭС - 1) общей мощностью 236,7 МВт.</w:t>
      </w:r>
    </w:p>
    <w:p w:rsidR="004D053B" w:rsidRPr="00537A04" w:rsidRDefault="004D053B" w:rsidP="00586281">
      <w:pPr>
        <w:ind w:firstLine="709"/>
        <w:jc w:val="both"/>
        <w:rPr>
          <w:lang w:val="kk-KZ" w:eastAsia="en-US" w:bidi="en-US"/>
        </w:rPr>
      </w:pPr>
      <w:r w:rsidRPr="00537A04">
        <w:rPr>
          <w:lang w:val="kk-KZ" w:eastAsia="en-US" w:bidi="en-US"/>
        </w:rPr>
        <w:t>В 2022 году Сарканском районе введена в эксплуатацию ВЭС «Абай»-2 мощностью – 50 МВт (ТОО «Eneverse Kunkuat»).</w:t>
      </w:r>
    </w:p>
    <w:p w:rsidR="004D053B" w:rsidRPr="00537A04" w:rsidRDefault="004D053B" w:rsidP="00586281">
      <w:pPr>
        <w:ind w:firstLine="709"/>
        <w:jc w:val="both"/>
        <w:rPr>
          <w:lang w:val="kk-KZ" w:eastAsia="en-US" w:bidi="en-US"/>
        </w:rPr>
      </w:pPr>
      <w:r w:rsidRPr="00537A04">
        <w:rPr>
          <w:lang w:val="kk-KZ" w:eastAsia="en-US" w:bidi="en-US"/>
        </w:rPr>
        <w:t>В 2023 году планируется ввод 3-х объектов ВИЭ общей мощностью 23,5 МВт.</w:t>
      </w:r>
    </w:p>
    <w:p w:rsidR="004D053B" w:rsidRPr="00537A04" w:rsidRDefault="004D053B" w:rsidP="00586281">
      <w:pPr>
        <w:ind w:firstLine="709"/>
        <w:jc w:val="both"/>
        <w:rPr>
          <w:lang w:val="kk-KZ" w:eastAsia="en-US" w:bidi="en-US"/>
        </w:rPr>
      </w:pPr>
      <w:r w:rsidRPr="00537A04">
        <w:rPr>
          <w:lang w:val="kk-KZ" w:eastAsia="en-US" w:bidi="en-US"/>
        </w:rPr>
        <w:t>- Верхне – Басканская ГЭС 2 – 10,6 МВт, ТОО «Баскан Повер» (стоимость 7,2 млрд. тенге, 12 раб. мест), Сарканский район;</w:t>
      </w:r>
    </w:p>
    <w:p w:rsidR="004D053B" w:rsidRPr="00537A04" w:rsidRDefault="004D053B" w:rsidP="00586281">
      <w:pPr>
        <w:ind w:firstLine="709"/>
        <w:jc w:val="both"/>
        <w:rPr>
          <w:lang w:val="kk-KZ" w:eastAsia="en-US" w:bidi="en-US"/>
        </w:rPr>
      </w:pPr>
      <w:r w:rsidRPr="00537A04">
        <w:rPr>
          <w:lang w:val="kk-KZ" w:eastAsia="en-US" w:bidi="en-US"/>
        </w:rPr>
        <w:t>- Верхне – Басканская ГЭС 3 – 4,3 МВт, ТОО «Баскан Повер» (стоимость 4,5 млрд. тенге, 12 раб. мест), Сарканский район;</w:t>
      </w:r>
    </w:p>
    <w:p w:rsidR="004D053B" w:rsidRPr="00537A04" w:rsidRDefault="004D053B" w:rsidP="00586281">
      <w:pPr>
        <w:ind w:firstLine="709"/>
        <w:jc w:val="both"/>
        <w:rPr>
          <w:lang w:val="kk-KZ" w:eastAsia="en-US" w:bidi="en-US"/>
        </w:rPr>
      </w:pPr>
      <w:r w:rsidRPr="00537A04">
        <w:rPr>
          <w:lang w:val="kk-KZ" w:eastAsia="en-US" w:bidi="en-US"/>
        </w:rPr>
        <w:t xml:space="preserve"> - Коктал ГЭС - 1 – 8,6 МВт, ТОО «ПЭК «ЖарыкЭнерго» (стоимость 6,3 млрд. тенге, 28 раб. мест), Кербулакский район.</w:t>
      </w:r>
    </w:p>
    <w:p w:rsidR="004D053B" w:rsidRPr="00537A04" w:rsidRDefault="004D053B" w:rsidP="00586281">
      <w:pPr>
        <w:ind w:firstLine="709"/>
        <w:jc w:val="both"/>
        <w:rPr>
          <w:lang w:val="kk-KZ" w:eastAsia="en-US" w:bidi="en-US"/>
        </w:rPr>
      </w:pPr>
      <w:r w:rsidRPr="00537A04">
        <w:rPr>
          <w:lang w:val="kk-KZ" w:eastAsia="en-US" w:bidi="en-US"/>
        </w:rPr>
        <w:t>До 2025 года планируется реализация еще 7 объектов общей мощностью 132,5 МВт.</w:t>
      </w:r>
    </w:p>
    <w:p w:rsidR="004D053B" w:rsidRPr="00537A04" w:rsidRDefault="004D053B" w:rsidP="00586281">
      <w:pPr>
        <w:jc w:val="both"/>
        <w:rPr>
          <w:lang w:val="kk-KZ" w:eastAsia="en-US" w:bidi="en-US"/>
        </w:rPr>
      </w:pPr>
    </w:p>
    <w:p w:rsidR="004D053B" w:rsidRPr="00537A04" w:rsidRDefault="004D053B" w:rsidP="00586281">
      <w:pPr>
        <w:ind w:firstLine="709"/>
        <w:jc w:val="both"/>
        <w:rPr>
          <w:b/>
          <w:lang w:eastAsia="en-US" w:bidi="en-US"/>
        </w:rPr>
      </w:pPr>
      <w:r w:rsidRPr="00537A04">
        <w:rPr>
          <w:b/>
          <w:lang w:eastAsia="en-US" w:bidi="en-US"/>
        </w:rPr>
        <w:t>12.</w:t>
      </w:r>
      <w:r w:rsidRPr="00537A04">
        <w:rPr>
          <w:b/>
          <w:lang w:val="kk-KZ" w:eastAsia="en-US" w:bidi="en-US"/>
        </w:rPr>
        <w:t>8</w:t>
      </w:r>
      <w:r w:rsidRPr="00537A04">
        <w:rPr>
          <w:b/>
          <w:lang w:eastAsia="en-US" w:bidi="en-US"/>
        </w:rPr>
        <w:t>.9. ЦЕЛЕВЫЕ ПОКАЗАТЕЛИ КАЧЕСТВА ОКРУЖАЮЩЕЙ СРЕДЫ</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lang w:eastAsia="en-US" w:bidi="en-US"/>
        </w:rPr>
      </w:pPr>
      <w:r w:rsidRPr="00537A04">
        <w:rPr>
          <w:lang w:eastAsia="en-US" w:bidi="en-US"/>
        </w:rPr>
        <w:t xml:space="preserve">Для улучшения экологической ситуации области разработана Дорожная карта по комплексному решению экологических проблем области Жетысу на 2023-2025 годы. Она состоит из 7 пунктов мероприятий по улучшению атмосферного воздуха, водных ресурсов, утилизации отходов, очистки сточных вод, посадке зеленых насаждений. Направлена в Министерство экологии и природных ресурсов РК на согласование. </w:t>
      </w:r>
    </w:p>
    <w:p w:rsidR="004D053B" w:rsidRPr="00537A04" w:rsidRDefault="004D053B" w:rsidP="007217A2">
      <w:pPr>
        <w:ind w:firstLine="709"/>
        <w:jc w:val="both"/>
        <w:rPr>
          <w:lang w:eastAsia="en-US" w:bidi="en-US"/>
        </w:rPr>
      </w:pPr>
      <w:r w:rsidRPr="00537A04">
        <w:rPr>
          <w:lang w:eastAsia="en-US" w:bidi="en-US"/>
        </w:rPr>
        <w:t>В 2023 году планируется разработка целевых показателей качества окружающей среды области Жетысу на 2024-2028 годы. На эти цели из областного бюджета выделены 25,0 млн тенге.</w:t>
      </w:r>
      <w:r w:rsidR="007217A2" w:rsidRPr="00537A04">
        <w:rPr>
          <w:lang w:eastAsia="en-US" w:bidi="en-US"/>
        </w:rPr>
        <w:br w:type="page"/>
      </w:r>
    </w:p>
    <w:p w:rsidR="004D053B" w:rsidRPr="00537A04" w:rsidRDefault="004D053B" w:rsidP="00586281">
      <w:pPr>
        <w:ind w:firstLine="709"/>
        <w:jc w:val="both"/>
        <w:rPr>
          <w:rFonts w:eastAsia="BatangChe"/>
          <w:b/>
        </w:rPr>
      </w:pPr>
      <w:r w:rsidRPr="00537A04">
        <w:rPr>
          <w:rFonts w:eastAsia="BatangChe"/>
          <w:b/>
        </w:rPr>
        <w:t>12.</w:t>
      </w:r>
      <w:r w:rsidRPr="00537A04">
        <w:rPr>
          <w:rFonts w:eastAsia="BatangChe"/>
          <w:b/>
          <w:lang w:val="kk-KZ"/>
        </w:rPr>
        <w:t>9</w:t>
      </w:r>
      <w:r w:rsidRPr="00537A04">
        <w:rPr>
          <w:rFonts w:eastAsia="BatangChe"/>
          <w:b/>
        </w:rPr>
        <w:t>. КАРАГАНДИНСКАЯ ОБЛАСТЬ</w:t>
      </w:r>
    </w:p>
    <w:p w:rsidR="004D053B" w:rsidRPr="00537A04" w:rsidRDefault="004D053B" w:rsidP="00586281">
      <w:pPr>
        <w:ind w:firstLine="709"/>
        <w:jc w:val="both"/>
        <w:rPr>
          <w:rFonts w:eastAsia="BatangChe"/>
          <w:b/>
        </w:rPr>
      </w:pPr>
    </w:p>
    <w:tbl>
      <w:tblPr>
        <w:tblpPr w:leftFromText="180" w:rightFromText="180" w:vertAnchor="text" w:horzAnchor="margin" w:tblpXSpec="right" w:tblpY="107"/>
        <w:tblW w:w="50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9"/>
        <w:gridCol w:w="1740"/>
        <w:gridCol w:w="853"/>
        <w:gridCol w:w="1141"/>
        <w:gridCol w:w="1282"/>
        <w:gridCol w:w="998"/>
        <w:gridCol w:w="994"/>
      </w:tblGrid>
      <w:tr w:rsidR="004D053B" w:rsidRPr="00537A04" w:rsidTr="002A027C">
        <w:trPr>
          <w:trHeight w:val="379"/>
        </w:trPr>
        <w:tc>
          <w:tcPr>
            <w:tcW w:w="1271" w:type="pct"/>
            <w:vMerge w:val="restart"/>
          </w:tcPr>
          <w:p w:rsidR="004D053B" w:rsidRPr="00537A04" w:rsidRDefault="004D053B" w:rsidP="00586281">
            <w:pPr>
              <w:jc w:val="both"/>
              <w:rPr>
                <w:rFonts w:eastAsia="BatangChe"/>
                <w:b/>
              </w:rPr>
            </w:pPr>
            <w:r w:rsidRPr="00537A04">
              <w:rPr>
                <w:noProof/>
              </w:rPr>
              <w:drawing>
                <wp:anchor distT="0" distB="0" distL="114300" distR="114300" simplePos="0" relativeHeight="251662336" behindDoc="1" locked="0" layoutInCell="1" allowOverlap="1" wp14:anchorId="5F1CCE98" wp14:editId="6F2E7B67">
                  <wp:simplePos x="0" y="0"/>
                  <wp:positionH relativeFrom="column">
                    <wp:posOffset>-8890</wp:posOffset>
                  </wp:positionH>
                  <wp:positionV relativeFrom="paragraph">
                    <wp:posOffset>80010</wp:posOffset>
                  </wp:positionV>
                  <wp:extent cx="1371600" cy="1362075"/>
                  <wp:effectExtent l="0" t="0" r="0" b="9525"/>
                  <wp:wrapTight wrapText="bothSides">
                    <wp:wrapPolygon edited="0">
                      <wp:start x="8700" y="0"/>
                      <wp:lineTo x="6600" y="302"/>
                      <wp:lineTo x="1200" y="3927"/>
                      <wp:lineTo x="0" y="8157"/>
                      <wp:lineTo x="0" y="14803"/>
                      <wp:lineTo x="3300" y="19334"/>
                      <wp:lineTo x="7200" y="21449"/>
                      <wp:lineTo x="7800" y="21449"/>
                      <wp:lineTo x="13500" y="21449"/>
                      <wp:lineTo x="14100" y="21449"/>
                      <wp:lineTo x="18000" y="19334"/>
                      <wp:lineTo x="21300" y="14803"/>
                      <wp:lineTo x="21300" y="7552"/>
                      <wp:lineTo x="20400" y="3927"/>
                      <wp:lineTo x="14700" y="302"/>
                      <wp:lineTo x="12600" y="0"/>
                      <wp:lineTo x="8700" y="0"/>
                    </wp:wrapPolygon>
                  </wp:wrapTight>
                  <wp:docPr id="105" name="Рисунок 5" descr="C:\Users\a.aitmoldaeva\Desktop\800px-Coat_of_Arms_of_Karagandy_Provinc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a.aitmoldaeva\Desktop\800px-Coat_of_Arms_of_Karagandy_Province.svg.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71600" cy="1362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29" w:type="pct"/>
            <w:gridSpan w:val="6"/>
            <w:vAlign w:val="center"/>
            <w:hideMark/>
          </w:tcPr>
          <w:p w:rsidR="004D053B" w:rsidRPr="00537A04" w:rsidRDefault="004D053B" w:rsidP="00586281">
            <w:pPr>
              <w:jc w:val="both"/>
              <w:rPr>
                <w:rFonts w:eastAsia="BatangChe"/>
                <w:b/>
              </w:rPr>
            </w:pPr>
            <w:r w:rsidRPr="00537A04">
              <w:rPr>
                <w:rFonts w:eastAsia="BatangChe"/>
                <w:b/>
              </w:rPr>
              <w:t>Общие показатели за 2022 год</w:t>
            </w:r>
          </w:p>
        </w:tc>
      </w:tr>
      <w:tr w:rsidR="004D053B" w:rsidRPr="00537A04" w:rsidTr="002A027C">
        <w:trPr>
          <w:trHeight w:val="508"/>
        </w:trPr>
        <w:tc>
          <w:tcPr>
            <w:tcW w:w="1271" w:type="pct"/>
            <w:vMerge/>
          </w:tcPr>
          <w:p w:rsidR="004D053B" w:rsidRPr="00537A04" w:rsidRDefault="004D053B" w:rsidP="00586281">
            <w:pPr>
              <w:jc w:val="both"/>
              <w:rPr>
                <w:rFonts w:eastAsia="BatangChe"/>
                <w:b/>
              </w:rPr>
            </w:pPr>
          </w:p>
        </w:tc>
        <w:tc>
          <w:tcPr>
            <w:tcW w:w="926" w:type="pct"/>
            <w:vAlign w:val="center"/>
            <w:hideMark/>
          </w:tcPr>
          <w:p w:rsidR="004D053B" w:rsidRPr="00537A04" w:rsidRDefault="004D053B" w:rsidP="00586281">
            <w:pPr>
              <w:jc w:val="both"/>
              <w:rPr>
                <w:rFonts w:eastAsia="BatangChe"/>
              </w:rPr>
            </w:pPr>
            <w:r w:rsidRPr="00537A04">
              <w:rPr>
                <w:rFonts w:eastAsia="BatangChe"/>
              </w:rPr>
              <w:t>S субъекта,</w:t>
            </w:r>
          </w:p>
          <w:p w:rsidR="004D053B" w:rsidRPr="00537A04" w:rsidRDefault="004D053B" w:rsidP="00586281">
            <w:pPr>
              <w:jc w:val="both"/>
              <w:rPr>
                <w:rFonts w:eastAsia="BatangChe"/>
              </w:rPr>
            </w:pPr>
            <w:r w:rsidRPr="00537A04">
              <w:rPr>
                <w:rFonts w:eastAsia="BatangChe"/>
              </w:rPr>
              <w:t>тыс. км</w:t>
            </w:r>
            <w:r w:rsidRPr="00537A04">
              <w:rPr>
                <w:rFonts w:eastAsia="BatangChe"/>
                <w:vertAlign w:val="superscript"/>
              </w:rPr>
              <w:t>2</w:t>
            </w:r>
          </w:p>
        </w:tc>
        <w:tc>
          <w:tcPr>
            <w:tcW w:w="454" w:type="pct"/>
            <w:vAlign w:val="center"/>
            <w:hideMark/>
          </w:tcPr>
          <w:p w:rsidR="004D053B" w:rsidRPr="00537A04" w:rsidRDefault="004D053B" w:rsidP="00586281">
            <w:pPr>
              <w:jc w:val="both"/>
              <w:rPr>
                <w:rFonts w:eastAsia="BatangChe"/>
                <w:lang w:val="kk-KZ"/>
              </w:rPr>
            </w:pPr>
            <w:r w:rsidRPr="00537A04">
              <w:rPr>
                <w:rFonts w:eastAsia="BatangChe"/>
                <w:lang w:val="kk-KZ"/>
              </w:rPr>
              <w:t>239</w:t>
            </w:r>
          </w:p>
        </w:tc>
        <w:tc>
          <w:tcPr>
            <w:tcW w:w="1289" w:type="pct"/>
            <w:gridSpan w:val="2"/>
            <w:vAlign w:val="center"/>
            <w:hideMark/>
          </w:tcPr>
          <w:p w:rsidR="004D053B" w:rsidRPr="00537A04" w:rsidRDefault="004D053B" w:rsidP="00586281">
            <w:pPr>
              <w:jc w:val="both"/>
              <w:rPr>
                <w:rFonts w:eastAsia="Calibri"/>
                <w:color w:val="000000"/>
              </w:rPr>
            </w:pPr>
            <w:r w:rsidRPr="00537A04">
              <w:rPr>
                <w:rFonts w:eastAsia="Calibri"/>
                <w:color w:val="000000"/>
              </w:rPr>
              <w:t>Население,</w:t>
            </w:r>
          </w:p>
          <w:p w:rsidR="004D053B" w:rsidRPr="00537A04" w:rsidRDefault="004D053B" w:rsidP="00586281">
            <w:pPr>
              <w:jc w:val="both"/>
              <w:rPr>
                <w:rFonts w:eastAsia="BatangChe"/>
              </w:rPr>
            </w:pPr>
            <w:r w:rsidRPr="00537A04">
              <w:rPr>
                <w:rFonts w:eastAsia="Calibri"/>
                <w:color w:val="000000"/>
              </w:rPr>
              <w:t>на 01.01.2023 года, чел.</w:t>
            </w:r>
          </w:p>
        </w:tc>
        <w:tc>
          <w:tcPr>
            <w:tcW w:w="1059" w:type="pct"/>
            <w:gridSpan w:val="2"/>
            <w:vAlign w:val="center"/>
            <w:hideMark/>
          </w:tcPr>
          <w:p w:rsidR="004D053B" w:rsidRPr="00537A04" w:rsidRDefault="004D053B" w:rsidP="00586281">
            <w:pPr>
              <w:jc w:val="both"/>
              <w:rPr>
                <w:rFonts w:eastAsia="BatangChe"/>
                <w:lang w:val="kk-KZ"/>
              </w:rPr>
            </w:pPr>
            <w:r w:rsidRPr="00537A04">
              <w:rPr>
                <w:rFonts w:eastAsia="BatangChe"/>
                <w:lang w:val="kk-KZ"/>
              </w:rPr>
              <w:t>1 134 753</w:t>
            </w:r>
          </w:p>
        </w:tc>
      </w:tr>
      <w:tr w:rsidR="004D053B" w:rsidRPr="00537A04" w:rsidTr="002A027C">
        <w:trPr>
          <w:trHeight w:val="228"/>
        </w:trPr>
        <w:tc>
          <w:tcPr>
            <w:tcW w:w="1271" w:type="pct"/>
            <w:vMerge/>
          </w:tcPr>
          <w:p w:rsidR="004D053B" w:rsidRPr="00537A04" w:rsidRDefault="004D053B" w:rsidP="00586281">
            <w:pPr>
              <w:jc w:val="both"/>
              <w:rPr>
                <w:rFonts w:eastAsia="BatangChe"/>
                <w:b/>
              </w:rPr>
            </w:pPr>
          </w:p>
        </w:tc>
        <w:tc>
          <w:tcPr>
            <w:tcW w:w="3729" w:type="pct"/>
            <w:gridSpan w:val="6"/>
            <w:vAlign w:val="center"/>
            <w:hideMark/>
          </w:tcPr>
          <w:p w:rsidR="004D053B" w:rsidRPr="00537A04" w:rsidRDefault="004D053B" w:rsidP="00586281">
            <w:pPr>
              <w:jc w:val="both"/>
              <w:rPr>
                <w:rFonts w:eastAsia="BatangChe"/>
                <w:b/>
              </w:rPr>
            </w:pPr>
            <w:r w:rsidRPr="00537A04">
              <w:rPr>
                <w:rFonts w:eastAsia="BatangChe"/>
                <w:b/>
              </w:rPr>
              <w:t>Основные экологические показатели за 2019-2022 годы</w:t>
            </w:r>
          </w:p>
        </w:tc>
      </w:tr>
      <w:tr w:rsidR="004D053B" w:rsidRPr="00537A04" w:rsidTr="002A027C">
        <w:trPr>
          <w:trHeight w:val="344"/>
        </w:trPr>
        <w:tc>
          <w:tcPr>
            <w:tcW w:w="1271" w:type="pct"/>
            <w:vMerge/>
          </w:tcPr>
          <w:p w:rsidR="004D053B" w:rsidRPr="00537A04" w:rsidRDefault="004D053B" w:rsidP="00586281">
            <w:pPr>
              <w:jc w:val="both"/>
              <w:rPr>
                <w:rFonts w:eastAsia="BatangChe"/>
                <w:b/>
              </w:rPr>
            </w:pPr>
          </w:p>
        </w:tc>
        <w:tc>
          <w:tcPr>
            <w:tcW w:w="1380" w:type="pct"/>
            <w:gridSpan w:val="2"/>
            <w:vAlign w:val="center"/>
            <w:hideMark/>
          </w:tcPr>
          <w:p w:rsidR="004D053B" w:rsidRPr="00537A04" w:rsidRDefault="004D053B" w:rsidP="00586281">
            <w:pPr>
              <w:jc w:val="both"/>
              <w:rPr>
                <w:rFonts w:eastAsia="BatangChe"/>
                <w:b/>
              </w:rPr>
            </w:pPr>
            <w:r w:rsidRPr="00537A04">
              <w:rPr>
                <w:rFonts w:eastAsia="BatangChe"/>
                <w:b/>
              </w:rPr>
              <w:t>Показатели</w:t>
            </w:r>
          </w:p>
        </w:tc>
        <w:tc>
          <w:tcPr>
            <w:tcW w:w="607" w:type="pct"/>
            <w:vAlign w:val="center"/>
          </w:tcPr>
          <w:p w:rsidR="004D053B" w:rsidRPr="00537A04" w:rsidRDefault="004D053B" w:rsidP="00586281">
            <w:pPr>
              <w:jc w:val="both"/>
              <w:rPr>
                <w:rFonts w:eastAsia="BatangChe"/>
                <w:b/>
              </w:rPr>
            </w:pPr>
            <w:r w:rsidRPr="00537A04">
              <w:rPr>
                <w:rFonts w:eastAsia="BatangChe"/>
                <w:b/>
              </w:rPr>
              <w:t>2019</w:t>
            </w:r>
          </w:p>
        </w:tc>
        <w:tc>
          <w:tcPr>
            <w:tcW w:w="682" w:type="pct"/>
            <w:vAlign w:val="center"/>
          </w:tcPr>
          <w:p w:rsidR="004D053B" w:rsidRPr="00537A04" w:rsidRDefault="004D053B" w:rsidP="00586281">
            <w:pPr>
              <w:jc w:val="both"/>
              <w:rPr>
                <w:rFonts w:eastAsia="BatangChe"/>
                <w:b/>
              </w:rPr>
            </w:pPr>
            <w:r w:rsidRPr="00537A04">
              <w:rPr>
                <w:rFonts w:eastAsia="BatangChe"/>
                <w:b/>
              </w:rPr>
              <w:t>2020</w:t>
            </w:r>
          </w:p>
        </w:tc>
        <w:tc>
          <w:tcPr>
            <w:tcW w:w="531" w:type="pct"/>
            <w:vAlign w:val="center"/>
          </w:tcPr>
          <w:p w:rsidR="004D053B" w:rsidRPr="00537A04" w:rsidRDefault="004D053B" w:rsidP="00586281">
            <w:pPr>
              <w:jc w:val="both"/>
              <w:rPr>
                <w:rFonts w:eastAsia="BatangChe"/>
                <w:b/>
              </w:rPr>
            </w:pPr>
            <w:r w:rsidRPr="00537A04">
              <w:rPr>
                <w:rFonts w:eastAsia="BatangChe"/>
                <w:b/>
              </w:rPr>
              <w:t>2021</w:t>
            </w:r>
          </w:p>
        </w:tc>
        <w:tc>
          <w:tcPr>
            <w:tcW w:w="527" w:type="pct"/>
            <w:vAlign w:val="center"/>
          </w:tcPr>
          <w:p w:rsidR="004D053B" w:rsidRPr="00537A04" w:rsidRDefault="004D053B" w:rsidP="00586281">
            <w:pPr>
              <w:jc w:val="both"/>
              <w:rPr>
                <w:rFonts w:eastAsia="BatangChe"/>
                <w:b/>
              </w:rPr>
            </w:pPr>
            <w:r w:rsidRPr="00537A04">
              <w:rPr>
                <w:rFonts w:eastAsia="BatangChe"/>
                <w:b/>
              </w:rPr>
              <w:t>2022</w:t>
            </w:r>
          </w:p>
        </w:tc>
      </w:tr>
      <w:tr w:rsidR="004D053B" w:rsidRPr="00537A04" w:rsidTr="002A027C">
        <w:trPr>
          <w:trHeight w:val="568"/>
        </w:trPr>
        <w:tc>
          <w:tcPr>
            <w:tcW w:w="1271" w:type="pct"/>
            <w:vMerge/>
          </w:tcPr>
          <w:p w:rsidR="004D053B" w:rsidRPr="00537A04" w:rsidRDefault="004D053B" w:rsidP="00586281">
            <w:pPr>
              <w:jc w:val="both"/>
              <w:rPr>
                <w:rFonts w:eastAsia="BatangChe"/>
              </w:rPr>
            </w:pPr>
          </w:p>
        </w:tc>
        <w:tc>
          <w:tcPr>
            <w:tcW w:w="1380" w:type="pct"/>
            <w:gridSpan w:val="2"/>
            <w:vAlign w:val="center"/>
            <w:hideMark/>
          </w:tcPr>
          <w:p w:rsidR="004D053B" w:rsidRPr="00537A04" w:rsidRDefault="004D053B" w:rsidP="00586281">
            <w:pPr>
              <w:jc w:val="both"/>
              <w:rPr>
                <w:rFonts w:eastAsia="BatangChe"/>
              </w:rPr>
            </w:pPr>
            <w:r w:rsidRPr="00537A04">
              <w:rPr>
                <w:rFonts w:eastAsia="BatangChe"/>
              </w:rPr>
              <w:t>Затраты предприятий на ООС, млрд тг</w:t>
            </w:r>
          </w:p>
        </w:tc>
        <w:tc>
          <w:tcPr>
            <w:tcW w:w="607" w:type="pct"/>
            <w:vAlign w:val="center"/>
          </w:tcPr>
          <w:p w:rsidR="004D053B" w:rsidRPr="00537A04" w:rsidRDefault="004D053B" w:rsidP="00586281">
            <w:pPr>
              <w:jc w:val="both"/>
              <w:rPr>
                <w:rFonts w:eastAsia="BatangChe"/>
              </w:rPr>
            </w:pPr>
            <w:r w:rsidRPr="00537A04">
              <w:rPr>
                <w:rFonts w:eastAsia="BatangChe"/>
              </w:rPr>
              <w:t>49,03</w:t>
            </w:r>
          </w:p>
        </w:tc>
        <w:tc>
          <w:tcPr>
            <w:tcW w:w="682" w:type="pct"/>
            <w:vAlign w:val="center"/>
          </w:tcPr>
          <w:p w:rsidR="004D053B" w:rsidRPr="00537A04" w:rsidRDefault="004D053B" w:rsidP="00586281">
            <w:pPr>
              <w:jc w:val="both"/>
              <w:rPr>
                <w:rFonts w:eastAsia="BatangChe"/>
              </w:rPr>
            </w:pPr>
            <w:r w:rsidRPr="00537A04">
              <w:rPr>
                <w:rFonts w:eastAsia="BatangChe"/>
              </w:rPr>
              <w:t>33,8</w:t>
            </w:r>
          </w:p>
        </w:tc>
        <w:tc>
          <w:tcPr>
            <w:tcW w:w="531" w:type="pct"/>
            <w:vAlign w:val="center"/>
          </w:tcPr>
          <w:p w:rsidR="004D053B" w:rsidRPr="00537A04" w:rsidRDefault="004D053B" w:rsidP="00586281">
            <w:pPr>
              <w:jc w:val="both"/>
              <w:rPr>
                <w:rFonts w:eastAsia="BatangChe"/>
              </w:rPr>
            </w:pPr>
            <w:r w:rsidRPr="00537A04">
              <w:rPr>
                <w:rFonts w:eastAsia="BatangChe"/>
              </w:rPr>
              <w:t>36,8</w:t>
            </w:r>
          </w:p>
        </w:tc>
        <w:tc>
          <w:tcPr>
            <w:tcW w:w="527" w:type="pct"/>
            <w:vAlign w:val="center"/>
          </w:tcPr>
          <w:p w:rsidR="004D053B" w:rsidRPr="00537A04" w:rsidRDefault="004D053B" w:rsidP="00586281">
            <w:pPr>
              <w:jc w:val="both"/>
              <w:rPr>
                <w:rFonts w:eastAsia="BatangChe"/>
              </w:rPr>
            </w:pPr>
            <w:r w:rsidRPr="00537A04">
              <w:rPr>
                <w:rFonts w:eastAsia="BatangChe"/>
              </w:rPr>
              <w:t>45,9</w:t>
            </w:r>
          </w:p>
        </w:tc>
      </w:tr>
    </w:tbl>
    <w:p w:rsidR="004D053B" w:rsidRPr="00537A04" w:rsidRDefault="004D053B" w:rsidP="00586281">
      <w:pPr>
        <w:ind w:firstLine="709"/>
        <w:jc w:val="both"/>
        <w:rPr>
          <w:rFonts w:eastAsia="BatangChe"/>
          <w:i/>
        </w:rPr>
      </w:pPr>
      <w:r w:rsidRPr="00537A04">
        <w:rPr>
          <w:rFonts w:eastAsia="BatangChe"/>
          <w:i/>
        </w:rPr>
        <w:t>Источник: Бюро национальной статистики РК.</w:t>
      </w:r>
    </w:p>
    <w:p w:rsidR="004D053B" w:rsidRPr="00537A04" w:rsidRDefault="004D053B" w:rsidP="00586281">
      <w:pPr>
        <w:tabs>
          <w:tab w:val="left" w:pos="3900"/>
        </w:tabs>
        <w:ind w:firstLine="709"/>
        <w:jc w:val="both"/>
        <w:rPr>
          <w:rFonts w:eastAsia="BatangChe"/>
          <w:b/>
        </w:rPr>
      </w:pPr>
    </w:p>
    <w:p w:rsidR="004D053B" w:rsidRPr="00537A04" w:rsidRDefault="004D053B" w:rsidP="00586281">
      <w:pPr>
        <w:tabs>
          <w:tab w:val="left" w:pos="3900"/>
        </w:tabs>
        <w:ind w:firstLine="709"/>
        <w:jc w:val="both"/>
        <w:rPr>
          <w:rFonts w:eastAsia="BatangChe"/>
        </w:rPr>
      </w:pPr>
      <w:r w:rsidRPr="00537A04">
        <w:rPr>
          <w:rFonts w:eastAsia="BatangChe"/>
        </w:rPr>
        <w:t xml:space="preserve">Карагандиинская область - область в центральной части Казахстана образована 10 марта 1932 года. Область занимает наиболее возвышенную часть Казахского мелкосопочника - Сарыарки, которая представляет своеобразную, весьма неоднородную в геоморфологическом отношении, сильно приподнятую территорию. Административный центр – город Караганда. </w:t>
      </w:r>
    </w:p>
    <w:p w:rsidR="004D053B" w:rsidRPr="00537A04" w:rsidRDefault="004D053B" w:rsidP="00586281">
      <w:pPr>
        <w:ind w:firstLine="709"/>
        <w:jc w:val="both"/>
        <w:rPr>
          <w:rFonts w:eastAsia="BatangChe"/>
        </w:rPr>
      </w:pPr>
      <w:r w:rsidRPr="00537A04">
        <w:rPr>
          <w:rFonts w:eastAsia="BatangChe"/>
        </w:rPr>
        <w:t xml:space="preserve">Область расположена в центральной части республики, к северо-западу от озера Балкаш. Большая часть её занята Казахским мелкосопочником (высота 300-1000 м), среди которого возвышаются останцовые горные массивы: Кызылрай (1566 м), Каркаралинские горы (1366 м), Улытау (1133 м). </w:t>
      </w:r>
    </w:p>
    <w:p w:rsidR="004D053B" w:rsidRPr="00537A04" w:rsidRDefault="004D053B" w:rsidP="00586281">
      <w:pPr>
        <w:ind w:firstLine="709"/>
        <w:jc w:val="both"/>
        <w:rPr>
          <w:rFonts w:eastAsia="BatangChe"/>
        </w:rPr>
      </w:pPr>
      <w:r w:rsidRPr="00537A04">
        <w:rPr>
          <w:rFonts w:eastAsia="BatangChe"/>
        </w:rPr>
        <w:t>Климат резко континентальный и крайне засушливый. Очень жаркое и сухое лето (средние температуры июля +20,1 °С на севере и +25,1 °С на юге) с пылевыми бурями и резкими колебаниями температуры в течение суток. Зима холодная, длинная, малоснежная, с сильными ветрами и буранами (средние температуры января -16,7 °С на севере, -13 °С на юге). Осадков выпадает на севере 260-280 мм в год (в горных районах свыше 300 мм), а на юге лишь 100-125 мм. Вегетационный период длится 160 дней на севере и 200 на юге.</w:t>
      </w:r>
    </w:p>
    <w:p w:rsidR="004D053B" w:rsidRPr="00537A04" w:rsidRDefault="004D053B" w:rsidP="00586281">
      <w:pPr>
        <w:ind w:firstLine="709"/>
        <w:jc w:val="both"/>
        <w:rPr>
          <w:rFonts w:eastAsia="BatangChe"/>
        </w:rPr>
      </w:pPr>
      <w:r w:rsidRPr="00537A04">
        <w:rPr>
          <w:rFonts w:eastAsia="BatangChe"/>
        </w:rPr>
        <w:t>Карагандинская область — одна из крупнейших по промышленному потенциалу, богатая минералами и сырьём. На территории области сосредоточены 100% республиканских запасов марганца, 36% меди, 80% вольфрама, 64% молибдена, 54% свинца, более 40% угля, в том числе</w:t>
      </w:r>
      <w:r w:rsidRPr="00537A04">
        <w:rPr>
          <w:rFonts w:eastAsia="BatangChe"/>
          <w:lang w:val="kk-KZ"/>
        </w:rPr>
        <w:t xml:space="preserve"> </w:t>
      </w:r>
      <w:r w:rsidRPr="00537A04">
        <w:rPr>
          <w:rFonts w:eastAsia="BatangChe"/>
        </w:rPr>
        <w:t xml:space="preserve">10% запасов коксующегося угля. </w:t>
      </w:r>
    </w:p>
    <w:p w:rsidR="004D053B" w:rsidRPr="00537A04" w:rsidRDefault="004D053B" w:rsidP="00586281">
      <w:pPr>
        <w:tabs>
          <w:tab w:val="left" w:pos="567"/>
        </w:tabs>
        <w:ind w:firstLine="709"/>
        <w:jc w:val="both"/>
      </w:pPr>
      <w:r w:rsidRPr="00537A04">
        <w:tab/>
      </w:r>
      <w:r w:rsidRPr="00537A04">
        <w:tab/>
      </w:r>
    </w:p>
    <w:p w:rsidR="004D053B" w:rsidRPr="00537A04" w:rsidRDefault="004D053B" w:rsidP="00586281">
      <w:pPr>
        <w:ind w:firstLine="709"/>
        <w:jc w:val="both"/>
        <w:rPr>
          <w:rFonts w:eastAsia="BatangChe"/>
          <w:b/>
          <w:bCs/>
          <w:lang w:val="kk-KZ"/>
        </w:rPr>
      </w:pPr>
      <w:r w:rsidRPr="00537A04">
        <w:rPr>
          <w:rFonts w:eastAsia="BatangChe"/>
          <w:b/>
          <w:bCs/>
          <w:lang w:val="kk-KZ"/>
        </w:rPr>
        <w:t>12.9.1. АТМОСФЕРНЫЙ ВОЗДУХ</w:t>
      </w:r>
    </w:p>
    <w:p w:rsidR="004D053B" w:rsidRPr="00537A04" w:rsidRDefault="004D053B" w:rsidP="00586281">
      <w:pPr>
        <w:ind w:firstLine="709"/>
        <w:jc w:val="both"/>
        <w:rPr>
          <w:rFonts w:eastAsia="BatangChe"/>
          <w:b/>
          <w:bCs/>
          <w:lang w:val="kk-KZ"/>
        </w:rPr>
      </w:pPr>
    </w:p>
    <w:p w:rsidR="004D053B" w:rsidRPr="00537A04" w:rsidRDefault="004D053B" w:rsidP="00586281">
      <w:pPr>
        <w:ind w:firstLine="709"/>
        <w:jc w:val="both"/>
        <w:rPr>
          <w:rFonts w:eastAsia="BatangChe"/>
          <w:b/>
          <w:bCs/>
          <w:lang w:val="kk-KZ"/>
        </w:rPr>
      </w:pPr>
      <w:r w:rsidRPr="00537A04">
        <w:rPr>
          <w:b/>
          <w:i/>
        </w:rPr>
        <w:t>Выбросы загрязняющих веществ</w:t>
      </w:r>
    </w:p>
    <w:p w:rsidR="004D053B" w:rsidRPr="00537A04" w:rsidRDefault="004D053B" w:rsidP="00586281">
      <w:pPr>
        <w:tabs>
          <w:tab w:val="left" w:pos="567"/>
        </w:tabs>
        <w:ind w:firstLine="709"/>
        <w:jc w:val="both"/>
        <w:rPr>
          <w:lang w:val="kk-KZ"/>
        </w:rPr>
      </w:pPr>
      <w:r w:rsidRPr="00537A04">
        <w:rPr>
          <w:lang w:val="kk-KZ"/>
        </w:rPr>
        <w:t>В Карагандинской области промышленность представлена крупными горно-металлургическими комплексами черной и цветной металлургии, угольной промышленности, теплоэнергетики, машиностроения,</w:t>
      </w:r>
      <w:r w:rsidRPr="00537A04">
        <w:rPr>
          <w:rFonts w:eastAsia="BatangChe"/>
        </w:rPr>
        <w:t xml:space="preserve"> и промышленный потенциал области продолжает расти, оказывая техногенное воздействие на окружающую среду</w:t>
      </w:r>
      <w:r w:rsidRPr="00537A04">
        <w:t>.</w:t>
      </w:r>
      <w:r w:rsidRPr="00537A04">
        <w:rPr>
          <w:lang w:val="kk-KZ"/>
        </w:rPr>
        <w:t xml:space="preserve"> Уровень загрязнения воздушного бассейна области определяется в основном по 13 крупным предприятиям.</w:t>
      </w:r>
    </w:p>
    <w:p w:rsidR="004D053B" w:rsidRPr="00537A04" w:rsidRDefault="004D053B" w:rsidP="00586281">
      <w:pPr>
        <w:ind w:firstLine="709"/>
        <w:jc w:val="both"/>
        <w:rPr>
          <w:rFonts w:eastAsia="BatangChe"/>
        </w:rPr>
      </w:pPr>
      <w:r w:rsidRPr="00537A04">
        <w:rPr>
          <w:rFonts w:eastAsia="BatangChe"/>
        </w:rPr>
        <w:t>Крупными загрязнителями окружающей среды являются:</w:t>
      </w:r>
    </w:p>
    <w:p w:rsidR="004D053B" w:rsidRPr="00537A04" w:rsidRDefault="004D053B" w:rsidP="00586281">
      <w:pPr>
        <w:ind w:firstLine="709"/>
        <w:jc w:val="both"/>
        <w:rPr>
          <w:rFonts w:eastAsia="BatangChe"/>
        </w:rPr>
      </w:pPr>
      <w:r w:rsidRPr="00537A04">
        <w:rPr>
          <w:rFonts w:eastAsia="BatangChe"/>
        </w:rPr>
        <w:t>- предприятия угольной промышленности (АО «АрселорМитталТемиртау», АО «ШубаркольКомир);</w:t>
      </w:r>
    </w:p>
    <w:p w:rsidR="004D053B" w:rsidRPr="00537A04" w:rsidRDefault="004D053B" w:rsidP="00586281">
      <w:pPr>
        <w:ind w:firstLine="709"/>
        <w:jc w:val="both"/>
        <w:rPr>
          <w:rFonts w:eastAsia="BatangChe"/>
        </w:rPr>
      </w:pPr>
      <w:r w:rsidRPr="00537A04">
        <w:rPr>
          <w:rFonts w:eastAsia="BatangChe"/>
        </w:rPr>
        <w:t xml:space="preserve"> - предприятия по добыче полезных ископаемых (ТОО «Корпорация «Казахмыс», АО «Жайремский ГОК», ТОО «Нова-Цинк», АО «Казхром»); </w:t>
      </w:r>
    </w:p>
    <w:p w:rsidR="004D053B" w:rsidRPr="00537A04" w:rsidRDefault="004D053B" w:rsidP="00586281">
      <w:pPr>
        <w:ind w:firstLine="709"/>
        <w:jc w:val="both"/>
        <w:rPr>
          <w:rFonts w:eastAsia="BatangChe"/>
        </w:rPr>
      </w:pPr>
      <w:r w:rsidRPr="00537A04">
        <w:rPr>
          <w:rFonts w:eastAsia="BatangChe"/>
        </w:rPr>
        <w:t xml:space="preserve"> - предприятия теплоэнергетической отрасли (ТОО «Казахмыс Энерджи») и котельные установки теплоэнергоцентралей (ТОО «КарагандаЭнергоцентр» -ТЭЦ-1, ТЭЦ-3);</w:t>
      </w:r>
    </w:p>
    <w:p w:rsidR="004D053B" w:rsidRPr="00537A04" w:rsidRDefault="004D053B" w:rsidP="00586281">
      <w:pPr>
        <w:ind w:firstLine="709"/>
        <w:jc w:val="both"/>
        <w:rPr>
          <w:rFonts w:eastAsia="BatangChe"/>
        </w:rPr>
      </w:pPr>
      <w:r w:rsidRPr="00537A04">
        <w:rPr>
          <w:rFonts w:eastAsia="BatangChe"/>
        </w:rPr>
        <w:t>- предприятия по производству строительных материалов (АО «ЦентралАзияЦемент»);</w:t>
      </w:r>
    </w:p>
    <w:p w:rsidR="004D053B" w:rsidRPr="00537A04" w:rsidRDefault="004D053B" w:rsidP="00586281">
      <w:pPr>
        <w:ind w:firstLine="709"/>
        <w:jc w:val="both"/>
        <w:rPr>
          <w:rFonts w:eastAsia="BatangChe"/>
        </w:rPr>
      </w:pPr>
      <w:r w:rsidRPr="00537A04">
        <w:rPr>
          <w:rFonts w:eastAsia="BatangChe"/>
        </w:rPr>
        <w:t>- предприятия металлургической промышленности (ТОО «Казахмыс Смэлтинг», АО «Темиртауский электрометаллургический комбинат»);</w:t>
      </w:r>
    </w:p>
    <w:p w:rsidR="004D053B" w:rsidRPr="00537A04" w:rsidRDefault="004D053B" w:rsidP="00586281">
      <w:pPr>
        <w:ind w:firstLine="709"/>
        <w:jc w:val="both"/>
      </w:pPr>
      <w:r w:rsidRPr="00537A04">
        <w:t>По</w:t>
      </w:r>
      <w:r w:rsidRPr="00537A04">
        <w:rPr>
          <w:lang w:val="kk-KZ"/>
        </w:rPr>
        <w:t xml:space="preserve"> данным Бюро национальной статистики РК, в Карагандинской области общее количество стационарных источников выбросов загрязняющих веществ в 2022 году составило 13 018 единицу (</w:t>
      </w:r>
      <w:r w:rsidRPr="00537A04">
        <w:t>таблица 12.</w:t>
      </w:r>
      <w:r w:rsidRPr="00537A04">
        <w:rPr>
          <w:lang w:val="kk-KZ"/>
        </w:rPr>
        <w:t>9</w:t>
      </w:r>
      <w:r w:rsidRPr="00537A04">
        <w:t>.1).</w:t>
      </w:r>
      <w:r w:rsidRPr="00537A04">
        <w:rPr>
          <w:lang w:val="kk-KZ"/>
        </w:rPr>
        <w:t xml:space="preserve"> </w:t>
      </w:r>
    </w:p>
    <w:p w:rsidR="004D053B" w:rsidRPr="00537A04" w:rsidRDefault="004D053B" w:rsidP="00586281">
      <w:pPr>
        <w:widowControl w:val="0"/>
        <w:autoSpaceDE w:val="0"/>
        <w:autoSpaceDN w:val="0"/>
        <w:adjustRightInd w:val="0"/>
        <w:ind w:firstLine="709"/>
        <w:jc w:val="both"/>
        <w:rPr>
          <w:lang w:val="kk-KZ"/>
        </w:rPr>
      </w:pPr>
    </w:p>
    <w:p w:rsidR="004D053B" w:rsidRPr="00537A04" w:rsidRDefault="004D053B" w:rsidP="007217A2">
      <w:pPr>
        <w:ind w:firstLine="709"/>
        <w:jc w:val="right"/>
        <w:rPr>
          <w:b/>
        </w:rPr>
      </w:pPr>
      <w:r w:rsidRPr="00537A04">
        <w:rPr>
          <w:b/>
        </w:rPr>
        <w:t>Таблица 12.</w:t>
      </w:r>
      <w:r w:rsidRPr="00537A04">
        <w:rPr>
          <w:b/>
          <w:lang w:val="kk-KZ"/>
        </w:rPr>
        <w:t>9</w:t>
      </w:r>
      <w:r w:rsidRPr="00537A04">
        <w:rPr>
          <w:b/>
        </w:rPr>
        <w:t>.1</w:t>
      </w:r>
    </w:p>
    <w:p w:rsidR="004D053B" w:rsidRPr="00537A04" w:rsidRDefault="004D053B" w:rsidP="007217A2">
      <w:pPr>
        <w:ind w:firstLine="709"/>
        <w:jc w:val="center"/>
        <w:rPr>
          <w:b/>
        </w:rPr>
      </w:pPr>
      <w:r w:rsidRPr="00537A04">
        <w:rPr>
          <w:b/>
        </w:rPr>
        <w:t>Количество стационарных источников выбросов загрязняющих веществ</w:t>
      </w:r>
    </w:p>
    <w:p w:rsidR="004D053B" w:rsidRPr="00537A04" w:rsidRDefault="004D053B" w:rsidP="007217A2">
      <w:pPr>
        <w:ind w:firstLine="709"/>
        <w:jc w:val="center"/>
        <w:rPr>
          <w:b/>
          <w:lang w:val="kk-KZ"/>
        </w:rPr>
      </w:pPr>
      <w:r w:rsidRPr="00537A04">
        <w:rPr>
          <w:b/>
        </w:rPr>
        <w:t>за 2020-2022 годы, ед.</w:t>
      </w:r>
    </w:p>
    <w:p w:rsidR="004D053B" w:rsidRPr="00537A04" w:rsidRDefault="004D053B" w:rsidP="00586281">
      <w:pPr>
        <w:ind w:firstLine="709"/>
        <w:jc w:val="both"/>
        <w:rPr>
          <w:b/>
          <w:lang w:val="kk-KZ"/>
        </w:rPr>
      </w:pPr>
    </w:p>
    <w:tbl>
      <w:tblPr>
        <w:tblStyle w:val="TabBorder1"/>
        <w:tblW w:w="9719" w:type="dxa"/>
        <w:tblLook w:val="04A0" w:firstRow="1" w:lastRow="0" w:firstColumn="1" w:lastColumn="0" w:noHBand="0" w:noVBand="1"/>
      </w:tblPr>
      <w:tblGrid>
        <w:gridCol w:w="3254"/>
        <w:gridCol w:w="2155"/>
        <w:gridCol w:w="2155"/>
        <w:gridCol w:w="2155"/>
      </w:tblGrid>
      <w:tr w:rsidR="004D053B" w:rsidRPr="00537A04" w:rsidTr="002A027C">
        <w:tc>
          <w:tcPr>
            <w:tcW w:w="3254" w:type="dxa"/>
          </w:tcPr>
          <w:p w:rsidR="004D053B" w:rsidRPr="00537A04" w:rsidRDefault="004D053B" w:rsidP="00586281">
            <w:pPr>
              <w:jc w:val="both"/>
              <w:rPr>
                <w:b/>
              </w:rPr>
            </w:pPr>
            <w:r w:rsidRPr="00537A04">
              <w:rPr>
                <w:b/>
              </w:rPr>
              <w:t>Наименование</w:t>
            </w:r>
          </w:p>
        </w:tc>
        <w:tc>
          <w:tcPr>
            <w:tcW w:w="2155" w:type="dxa"/>
          </w:tcPr>
          <w:p w:rsidR="004D053B" w:rsidRPr="00537A04" w:rsidRDefault="004D053B" w:rsidP="00586281">
            <w:pPr>
              <w:jc w:val="both"/>
              <w:rPr>
                <w:b/>
              </w:rPr>
            </w:pPr>
            <w:r w:rsidRPr="00537A04">
              <w:rPr>
                <w:b/>
              </w:rPr>
              <w:t>2020 год</w:t>
            </w:r>
          </w:p>
        </w:tc>
        <w:tc>
          <w:tcPr>
            <w:tcW w:w="2155" w:type="dxa"/>
          </w:tcPr>
          <w:p w:rsidR="004D053B" w:rsidRPr="00537A04" w:rsidRDefault="004D053B" w:rsidP="00586281">
            <w:pPr>
              <w:jc w:val="both"/>
              <w:rPr>
                <w:b/>
              </w:rPr>
            </w:pPr>
            <w:r w:rsidRPr="00537A04">
              <w:rPr>
                <w:b/>
              </w:rPr>
              <w:t>2021 год</w:t>
            </w:r>
          </w:p>
        </w:tc>
        <w:tc>
          <w:tcPr>
            <w:tcW w:w="2155" w:type="dxa"/>
          </w:tcPr>
          <w:p w:rsidR="004D053B" w:rsidRPr="00537A04" w:rsidRDefault="004D053B" w:rsidP="00586281">
            <w:pPr>
              <w:jc w:val="both"/>
              <w:rPr>
                <w:b/>
              </w:rPr>
            </w:pPr>
            <w:r w:rsidRPr="00537A04">
              <w:rPr>
                <w:b/>
              </w:rPr>
              <w:t>2022 год</w:t>
            </w:r>
          </w:p>
        </w:tc>
      </w:tr>
      <w:tr w:rsidR="004D053B" w:rsidRPr="00537A04" w:rsidTr="002A027C">
        <w:tc>
          <w:tcPr>
            <w:tcW w:w="3254" w:type="dxa"/>
          </w:tcPr>
          <w:p w:rsidR="004D053B" w:rsidRPr="00537A04" w:rsidRDefault="004D053B" w:rsidP="00586281">
            <w:pPr>
              <w:jc w:val="both"/>
            </w:pPr>
            <w:r w:rsidRPr="00537A04">
              <w:t xml:space="preserve">Стационарные источники выбросов </w:t>
            </w:r>
          </w:p>
        </w:tc>
        <w:tc>
          <w:tcPr>
            <w:tcW w:w="2155" w:type="dxa"/>
            <w:vAlign w:val="center"/>
          </w:tcPr>
          <w:p w:rsidR="004D053B" w:rsidRPr="00537A04" w:rsidRDefault="004D053B" w:rsidP="00586281">
            <w:pPr>
              <w:jc w:val="both"/>
            </w:pPr>
            <w:r w:rsidRPr="00537A04">
              <w:t>17 998</w:t>
            </w:r>
          </w:p>
        </w:tc>
        <w:tc>
          <w:tcPr>
            <w:tcW w:w="2155" w:type="dxa"/>
            <w:vAlign w:val="center"/>
          </w:tcPr>
          <w:p w:rsidR="004D053B" w:rsidRPr="00537A04" w:rsidRDefault="004D053B" w:rsidP="00586281">
            <w:pPr>
              <w:jc w:val="both"/>
            </w:pPr>
            <w:r w:rsidRPr="00537A04">
              <w:t>17 421</w:t>
            </w:r>
          </w:p>
        </w:tc>
        <w:tc>
          <w:tcPr>
            <w:tcW w:w="2155" w:type="dxa"/>
            <w:vAlign w:val="center"/>
          </w:tcPr>
          <w:p w:rsidR="004D053B" w:rsidRPr="00537A04" w:rsidRDefault="004D053B" w:rsidP="00586281">
            <w:pPr>
              <w:jc w:val="both"/>
            </w:pPr>
            <w:r w:rsidRPr="00537A04">
              <w:t>13 018</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ind w:firstLine="709"/>
        <w:jc w:val="both"/>
      </w:pPr>
    </w:p>
    <w:p w:rsidR="004D053B" w:rsidRPr="00537A04" w:rsidRDefault="004D053B" w:rsidP="00586281">
      <w:pPr>
        <w:ind w:firstLine="709"/>
        <w:jc w:val="both"/>
      </w:pPr>
      <w:r w:rsidRPr="00537A04">
        <w:tab/>
        <w:t>Согласно данным Бюро национальной статистики РК, общий объем выбросов от стационарных источников за 2022 год составил 469,04 тыс. тонн (рисунок 12.</w:t>
      </w:r>
      <w:r w:rsidRPr="00537A04">
        <w:rPr>
          <w:lang w:val="kk-KZ"/>
        </w:rPr>
        <w:t>9</w:t>
      </w:r>
      <w:r w:rsidRPr="00537A04">
        <w:t>.</w:t>
      </w:r>
      <w:r w:rsidRPr="00537A04">
        <w:rPr>
          <w:lang w:val="kk-KZ"/>
        </w:rPr>
        <w:t>1</w:t>
      </w:r>
      <w:r w:rsidRPr="00537A04">
        <w:t>).</w:t>
      </w:r>
    </w:p>
    <w:p w:rsidR="004D053B" w:rsidRPr="00537A04" w:rsidRDefault="004D053B" w:rsidP="00586281">
      <w:pPr>
        <w:ind w:firstLine="709"/>
        <w:jc w:val="both"/>
        <w:rPr>
          <w:rFonts w:eastAsia="BatangChe"/>
          <w:b/>
          <w:i/>
        </w:rPr>
      </w:pPr>
    </w:p>
    <w:p w:rsidR="004D053B" w:rsidRPr="00537A04" w:rsidRDefault="004D053B" w:rsidP="007217A2">
      <w:pPr>
        <w:ind w:firstLine="709"/>
        <w:jc w:val="right"/>
        <w:rPr>
          <w:rFonts w:eastAsia="BatangChe"/>
          <w:b/>
          <w:i/>
        </w:rPr>
      </w:pPr>
      <w:r w:rsidRPr="00537A04">
        <w:rPr>
          <w:rFonts w:eastAsia="BatangChe"/>
          <w:b/>
          <w:i/>
        </w:rPr>
        <w:t>Рисунок 12.</w:t>
      </w:r>
      <w:r w:rsidRPr="00537A04">
        <w:rPr>
          <w:rFonts w:eastAsia="BatangChe"/>
          <w:b/>
          <w:i/>
          <w:lang w:val="kk-KZ"/>
        </w:rPr>
        <w:t>9</w:t>
      </w:r>
      <w:r w:rsidRPr="00537A04">
        <w:rPr>
          <w:rFonts w:eastAsia="BatangChe"/>
          <w:b/>
          <w:i/>
        </w:rPr>
        <w:t>.1</w:t>
      </w:r>
    </w:p>
    <w:p w:rsidR="004D053B" w:rsidRPr="00537A04" w:rsidRDefault="004D053B" w:rsidP="007217A2">
      <w:pPr>
        <w:ind w:firstLine="709"/>
        <w:jc w:val="center"/>
        <w:rPr>
          <w:rFonts w:eastAsia="BatangChe"/>
          <w:b/>
          <w:i/>
        </w:rPr>
      </w:pPr>
      <w:r w:rsidRPr="00537A04">
        <w:rPr>
          <w:rFonts w:eastAsia="BatangChe"/>
          <w:b/>
          <w:i/>
        </w:rPr>
        <w:t>Выбросы от стационарных источников по Карагандинской области</w:t>
      </w:r>
    </w:p>
    <w:p w:rsidR="004D053B" w:rsidRPr="00537A04" w:rsidRDefault="004D053B" w:rsidP="007217A2">
      <w:pPr>
        <w:ind w:firstLine="709"/>
        <w:jc w:val="center"/>
        <w:rPr>
          <w:rFonts w:eastAsia="BatangChe"/>
          <w:b/>
          <w:i/>
        </w:rPr>
      </w:pPr>
      <w:r w:rsidRPr="00537A04">
        <w:rPr>
          <w:rFonts w:eastAsia="BatangChe"/>
          <w:b/>
          <w:i/>
        </w:rPr>
        <w:t>за 2020 -2022 годы</w:t>
      </w:r>
      <w:r w:rsidRPr="00537A04">
        <w:rPr>
          <w:rFonts w:eastAsia="BatangChe"/>
          <w:b/>
          <w:i/>
          <w:lang w:val="kk-KZ"/>
        </w:rPr>
        <w:t xml:space="preserve">, </w:t>
      </w:r>
      <w:r w:rsidRPr="00537A04">
        <w:rPr>
          <w:rFonts w:eastAsia="BatangChe"/>
          <w:b/>
          <w:i/>
        </w:rPr>
        <w:t>тыс. тонн</w:t>
      </w:r>
    </w:p>
    <w:p w:rsidR="004D053B" w:rsidRPr="00537A04" w:rsidRDefault="004D053B" w:rsidP="00586281">
      <w:pPr>
        <w:ind w:firstLine="709"/>
        <w:jc w:val="both"/>
      </w:pPr>
    </w:p>
    <w:p w:rsidR="004D053B" w:rsidRPr="00537A04" w:rsidRDefault="004D053B" w:rsidP="00586281">
      <w:pPr>
        <w:ind w:firstLine="709"/>
        <w:jc w:val="both"/>
      </w:pPr>
      <w:r w:rsidRPr="00537A04">
        <w:rPr>
          <w:noProof/>
        </w:rPr>
        <w:drawing>
          <wp:inline distT="0" distB="0" distL="0" distR="0" wp14:anchorId="6541049E" wp14:editId="0A5B1850">
            <wp:extent cx="4572000" cy="2743200"/>
            <wp:effectExtent l="0" t="0" r="0" b="0"/>
            <wp:docPr id="19480" name="Диаграмма 19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4D053B" w:rsidRPr="00537A04" w:rsidRDefault="004D053B" w:rsidP="00586281">
      <w:pPr>
        <w:ind w:firstLine="709"/>
        <w:jc w:val="both"/>
        <w:rPr>
          <w:rFonts w:eastAsia="BatangChe"/>
          <w:i/>
        </w:rPr>
      </w:pPr>
      <w:r w:rsidRPr="00537A04">
        <w:rPr>
          <w:rFonts w:eastAsia="BatangChe"/>
          <w:i/>
        </w:rPr>
        <w:t>Источник: Бюро национальной статистики РК.</w:t>
      </w:r>
    </w:p>
    <w:p w:rsidR="004D053B" w:rsidRPr="00537A04" w:rsidRDefault="004D053B" w:rsidP="00586281">
      <w:pPr>
        <w:ind w:firstLine="709"/>
        <w:jc w:val="both"/>
      </w:pPr>
    </w:p>
    <w:p w:rsidR="004D053B" w:rsidRPr="00537A04" w:rsidRDefault="004D053B" w:rsidP="00586281">
      <w:pPr>
        <w:ind w:firstLine="709"/>
        <w:jc w:val="both"/>
        <w:rPr>
          <w:rFonts w:eastAsia="BatangChe"/>
        </w:rPr>
      </w:pPr>
      <w:r w:rsidRPr="00537A04">
        <w:rPr>
          <w:rFonts w:eastAsia="BatangChe"/>
        </w:rPr>
        <w:t xml:space="preserve">Как видно из рисунка 12.7.1, в 2022 году наблюдается сокращение выбросов, однако в целом объемы выбросов сохраняются на стабильно высоком уровне. </w:t>
      </w:r>
    </w:p>
    <w:p w:rsidR="004D053B" w:rsidRPr="00537A04" w:rsidRDefault="004D053B" w:rsidP="00586281">
      <w:pPr>
        <w:ind w:firstLine="709"/>
        <w:jc w:val="both"/>
        <w:rPr>
          <w:rFonts w:eastAsia="BatangChe"/>
          <w:lang w:val="kk-KZ"/>
        </w:rPr>
      </w:pPr>
      <w:r w:rsidRPr="00537A04">
        <w:rPr>
          <w:rFonts w:eastAsia="BatangChe"/>
        </w:rPr>
        <w:t xml:space="preserve">Основными загрязняющими веществами атмосферного воздуха в Карагандинской области являются </w:t>
      </w:r>
      <w:r w:rsidRPr="00537A04">
        <w:rPr>
          <w:rFonts w:eastAsia="BatangChe"/>
          <w:lang w:val="kk-KZ"/>
        </w:rPr>
        <w:t>окись углерода</w:t>
      </w:r>
      <w:r w:rsidRPr="00537A04">
        <w:rPr>
          <w:rFonts w:eastAsia="BatangChe"/>
        </w:rPr>
        <w:t xml:space="preserve">, сернистый ангидрид, </w:t>
      </w:r>
      <w:r w:rsidRPr="00537A04">
        <w:rPr>
          <w:rFonts w:eastAsia="BatangChe"/>
          <w:lang w:val="kk-KZ"/>
        </w:rPr>
        <w:t>окислы</w:t>
      </w:r>
      <w:r w:rsidRPr="00537A04">
        <w:rPr>
          <w:rFonts w:eastAsia="BatangChe"/>
        </w:rPr>
        <w:t xml:space="preserve"> азота, твердые </w:t>
      </w:r>
      <w:r w:rsidRPr="00537A04">
        <w:rPr>
          <w:rFonts w:eastAsia="BatangChe"/>
          <w:lang w:val="kk-KZ"/>
        </w:rPr>
        <w:t>вещества</w:t>
      </w:r>
      <w:r w:rsidRPr="00537A04">
        <w:t xml:space="preserve"> (</w:t>
      </w:r>
      <w:r w:rsidRPr="00537A04">
        <w:rPr>
          <w:rFonts w:eastAsia="BatangChe"/>
          <w:lang w:val="kk-KZ"/>
        </w:rPr>
        <w:t xml:space="preserve">Рисунок 12.9.2).   </w:t>
      </w:r>
    </w:p>
    <w:p w:rsidR="004D053B" w:rsidRPr="00537A04" w:rsidRDefault="004D053B" w:rsidP="00586281">
      <w:pPr>
        <w:ind w:firstLine="709"/>
        <w:jc w:val="both"/>
        <w:rPr>
          <w:rFonts w:eastAsia="BatangChe"/>
        </w:rPr>
      </w:pPr>
      <w:r w:rsidRPr="00537A04">
        <w:rPr>
          <w:rFonts w:eastAsia="BatangChe"/>
          <w:lang w:val="kk-KZ"/>
        </w:rPr>
        <w:t xml:space="preserve">          </w:t>
      </w:r>
    </w:p>
    <w:p w:rsidR="004D053B" w:rsidRPr="00537A04" w:rsidRDefault="004D053B" w:rsidP="007217A2">
      <w:pPr>
        <w:ind w:firstLine="709"/>
        <w:jc w:val="right"/>
        <w:rPr>
          <w:rFonts w:eastAsia="BatangChe"/>
          <w:b/>
          <w:i/>
          <w:lang w:val="kk-KZ"/>
        </w:rPr>
      </w:pPr>
      <w:r w:rsidRPr="00537A04">
        <w:rPr>
          <w:rFonts w:eastAsia="BatangChe"/>
          <w:b/>
          <w:i/>
        </w:rPr>
        <w:t>Рисунок</w:t>
      </w:r>
      <w:r w:rsidRPr="00537A04">
        <w:rPr>
          <w:rFonts w:eastAsia="BatangChe"/>
          <w:b/>
          <w:i/>
          <w:lang w:val="kk-KZ"/>
        </w:rPr>
        <w:t xml:space="preserve"> 12.9.2</w:t>
      </w:r>
    </w:p>
    <w:p w:rsidR="004D053B" w:rsidRPr="00537A04" w:rsidRDefault="004D053B" w:rsidP="007217A2">
      <w:pPr>
        <w:ind w:firstLine="709"/>
        <w:jc w:val="center"/>
        <w:rPr>
          <w:rFonts w:eastAsia="BatangChe"/>
          <w:b/>
          <w:i/>
        </w:rPr>
      </w:pPr>
      <w:r w:rsidRPr="00537A04">
        <w:rPr>
          <w:rFonts w:eastAsia="BatangChe"/>
          <w:b/>
          <w:i/>
        </w:rPr>
        <w:t>Выбросы основных загрязняющих веществ в атмосферный воздух Карагандинской области за 2020-2022 годы, тыс. тонн</w:t>
      </w:r>
    </w:p>
    <w:p w:rsidR="004D053B" w:rsidRPr="00537A04" w:rsidRDefault="004D053B" w:rsidP="007217A2">
      <w:pPr>
        <w:ind w:firstLine="709"/>
        <w:jc w:val="center"/>
        <w:rPr>
          <w:rFonts w:eastAsia="BatangChe"/>
          <w:b/>
          <w:i/>
        </w:rPr>
      </w:pPr>
    </w:p>
    <w:p w:rsidR="004D053B" w:rsidRPr="00537A04" w:rsidRDefault="004D053B" w:rsidP="007217A2">
      <w:pPr>
        <w:ind w:firstLine="709"/>
        <w:jc w:val="center"/>
        <w:rPr>
          <w:rFonts w:eastAsia="BatangChe"/>
          <w:i/>
        </w:rPr>
      </w:pPr>
      <w:r w:rsidRPr="00537A04">
        <w:rPr>
          <w:noProof/>
        </w:rPr>
        <w:drawing>
          <wp:inline distT="0" distB="0" distL="0" distR="0" wp14:anchorId="63C072A7" wp14:editId="68FB5658">
            <wp:extent cx="5219700" cy="2667000"/>
            <wp:effectExtent l="0" t="0" r="0" b="0"/>
            <wp:docPr id="19481" name="Диаграмма 19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r w:rsidRPr="00537A04">
        <w:rPr>
          <w:rFonts w:eastAsia="BatangChe"/>
          <w:i/>
        </w:rPr>
        <w:t>Источник: Бюро национальной статистики РК.</w:t>
      </w:r>
    </w:p>
    <w:p w:rsidR="004D053B" w:rsidRPr="00537A04" w:rsidRDefault="004D053B" w:rsidP="00586281">
      <w:pPr>
        <w:ind w:firstLine="709"/>
        <w:jc w:val="both"/>
        <w:rPr>
          <w:rFonts w:eastAsia="BatangChe"/>
        </w:rPr>
      </w:pPr>
    </w:p>
    <w:p w:rsidR="004D053B" w:rsidRPr="00537A04" w:rsidRDefault="004D053B" w:rsidP="00586281">
      <w:pPr>
        <w:widowControl w:val="0"/>
        <w:autoSpaceDE w:val="0"/>
        <w:autoSpaceDN w:val="0"/>
        <w:adjustRightInd w:val="0"/>
        <w:ind w:firstLine="709"/>
        <w:jc w:val="both"/>
        <w:rPr>
          <w:rFonts w:eastAsia="BatangChe"/>
        </w:rPr>
      </w:pPr>
      <w:r w:rsidRPr="00537A04">
        <w:t>В</w:t>
      </w:r>
      <w:r w:rsidRPr="00537A04">
        <w:rPr>
          <w:lang w:val="kk-KZ"/>
        </w:rPr>
        <w:t xml:space="preserve"> загрязнение атмосферного воздуха наряду со стационарными источниками большой вклад</w:t>
      </w:r>
      <w:r w:rsidRPr="00537A04">
        <w:t xml:space="preserve"> </w:t>
      </w:r>
      <w:r w:rsidRPr="00537A04">
        <w:rPr>
          <w:lang w:val="kk-KZ"/>
        </w:rPr>
        <w:t xml:space="preserve">вносят передвижные источники, а именно автотранспорт. </w:t>
      </w:r>
      <w:r w:rsidRPr="00537A04">
        <w:rPr>
          <w:rFonts w:eastAsia="BatangChe"/>
        </w:rPr>
        <w:t>В Карагандинской области по данным Бюро национальной статистики в 2022 году зарегистрировано всего 315 628. ед., из них 281 402 легковых и 28 558 ед. грузовых автотранспортных средств.</w:t>
      </w:r>
    </w:p>
    <w:p w:rsidR="007217A2" w:rsidRPr="00537A04" w:rsidRDefault="007217A2" w:rsidP="00586281">
      <w:pPr>
        <w:widowControl w:val="0"/>
        <w:autoSpaceDE w:val="0"/>
        <w:autoSpaceDN w:val="0"/>
        <w:adjustRightInd w:val="0"/>
        <w:ind w:firstLine="709"/>
        <w:jc w:val="both"/>
        <w:rPr>
          <w:rFonts w:eastAsia="BatangChe"/>
        </w:rPr>
      </w:pPr>
    </w:p>
    <w:p w:rsidR="004D053B" w:rsidRPr="00537A04" w:rsidRDefault="004D053B" w:rsidP="007217A2">
      <w:pPr>
        <w:ind w:firstLine="709"/>
        <w:jc w:val="right"/>
        <w:rPr>
          <w:b/>
          <w:lang w:val="kk-KZ"/>
        </w:rPr>
      </w:pPr>
      <w:r w:rsidRPr="00537A04">
        <w:rPr>
          <w:b/>
          <w:lang w:val="kk-KZ"/>
        </w:rPr>
        <w:t>Таблица 12.9.2</w:t>
      </w:r>
    </w:p>
    <w:p w:rsidR="004D053B" w:rsidRPr="00537A04" w:rsidRDefault="004D053B" w:rsidP="007217A2">
      <w:pPr>
        <w:widowControl w:val="0"/>
        <w:autoSpaceDE w:val="0"/>
        <w:autoSpaceDN w:val="0"/>
        <w:adjustRightInd w:val="0"/>
        <w:ind w:firstLine="709"/>
        <w:jc w:val="center"/>
        <w:rPr>
          <w:b/>
          <w:lang w:val="kk-KZ"/>
        </w:rPr>
      </w:pPr>
      <w:r w:rsidRPr="00537A04">
        <w:rPr>
          <w:b/>
          <w:lang w:val="kk-KZ"/>
        </w:rPr>
        <w:t>Численность автотранспортных средств в Карагандинской области по году выпуска на 01.01.2023 года , ед.</w:t>
      </w:r>
    </w:p>
    <w:p w:rsidR="004D053B" w:rsidRPr="00537A04" w:rsidRDefault="004D053B" w:rsidP="00586281">
      <w:pPr>
        <w:widowControl w:val="0"/>
        <w:autoSpaceDE w:val="0"/>
        <w:autoSpaceDN w:val="0"/>
        <w:adjustRightInd w:val="0"/>
        <w:ind w:firstLine="709"/>
        <w:jc w:val="both"/>
        <w:rPr>
          <w:b/>
          <w:i/>
          <w:lang w:val="kk-KZ"/>
        </w:rPr>
      </w:pPr>
    </w:p>
    <w:tbl>
      <w:tblPr>
        <w:tblStyle w:val="af1"/>
        <w:tblW w:w="0" w:type="auto"/>
        <w:tblLook w:val="04A0" w:firstRow="1" w:lastRow="0" w:firstColumn="1" w:lastColumn="0" w:noHBand="0" w:noVBand="1"/>
      </w:tblPr>
      <w:tblGrid>
        <w:gridCol w:w="2335"/>
        <w:gridCol w:w="2336"/>
        <w:gridCol w:w="2337"/>
        <w:gridCol w:w="2337"/>
      </w:tblGrid>
      <w:tr w:rsidR="004D053B" w:rsidRPr="00537A04" w:rsidTr="002A027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По году выпуска</w:t>
            </w:r>
          </w:p>
        </w:t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Легковые</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Грузовые</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Автобусы</w:t>
            </w:r>
          </w:p>
        </w:tc>
      </w:tr>
      <w:tr w:rsidR="004D053B" w:rsidRPr="00537A04" w:rsidTr="002A027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не более 3 лет</w:t>
            </w:r>
          </w:p>
        </w:t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20 405</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790</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307</w:t>
            </w:r>
          </w:p>
        </w:tc>
      </w:tr>
      <w:tr w:rsidR="004D053B" w:rsidRPr="00537A04" w:rsidTr="002A027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более 3 лет, но не более 7 лет</w:t>
            </w:r>
          </w:p>
        </w:t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15 560</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1055</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145</w:t>
            </w:r>
          </w:p>
        </w:tc>
      </w:tr>
      <w:tr w:rsidR="004D053B" w:rsidRPr="00537A04" w:rsidTr="002A027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более 7 лет, но не более 10 лет</w:t>
            </w:r>
          </w:p>
        </w:t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33 770</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2 631</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765</w:t>
            </w:r>
          </w:p>
        </w:tc>
      </w:tr>
      <w:tr w:rsidR="004D053B" w:rsidRPr="00537A04" w:rsidTr="002A027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более 10 лет, но не более 20 лет</w:t>
            </w:r>
          </w:p>
        </w:t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53 974</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5 645</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1 942</w:t>
            </w:r>
          </w:p>
        </w:tc>
      </w:tr>
      <w:tr w:rsidR="004D053B" w:rsidRPr="00537A04" w:rsidTr="002A027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более 20 лет</w:t>
            </w:r>
          </w:p>
        </w:t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157 293</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17 878</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2 491</w:t>
            </w:r>
          </w:p>
        </w:tc>
      </w:tr>
      <w:tr w:rsidR="004D053B" w:rsidRPr="00537A04" w:rsidTr="002A027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прочие</w:t>
            </w:r>
          </w:p>
        </w:tc>
        <w:tc>
          <w:tcPr>
            <w:tcW w:w="2336" w:type="dxa"/>
          </w:tcPr>
          <w:p w:rsidR="004D053B" w:rsidRPr="00537A04" w:rsidRDefault="004D053B" w:rsidP="00586281">
            <w:pPr>
              <w:widowControl w:val="0"/>
              <w:autoSpaceDE w:val="0"/>
              <w:autoSpaceDN w:val="0"/>
              <w:adjustRightInd w:val="0"/>
              <w:jc w:val="both"/>
              <w:rPr>
                <w:lang w:val="kk-KZ"/>
              </w:rPr>
            </w:pPr>
            <w:r w:rsidRPr="00537A04">
              <w:rPr>
                <w:lang w:val="kk-KZ"/>
              </w:rPr>
              <w:t>400</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559</w:t>
            </w:r>
          </w:p>
        </w:tc>
        <w:tc>
          <w:tcPr>
            <w:tcW w:w="2337" w:type="dxa"/>
          </w:tcPr>
          <w:p w:rsidR="004D053B" w:rsidRPr="00537A04" w:rsidRDefault="004D053B" w:rsidP="00586281">
            <w:pPr>
              <w:widowControl w:val="0"/>
              <w:autoSpaceDE w:val="0"/>
              <w:autoSpaceDN w:val="0"/>
              <w:adjustRightInd w:val="0"/>
              <w:jc w:val="both"/>
              <w:rPr>
                <w:lang w:val="kk-KZ"/>
              </w:rPr>
            </w:pPr>
            <w:r w:rsidRPr="00537A04">
              <w:rPr>
                <w:lang w:val="kk-KZ"/>
              </w:rPr>
              <w:t>18</w:t>
            </w:r>
          </w:p>
        </w:tc>
      </w:tr>
    </w:tbl>
    <w:p w:rsidR="004D053B" w:rsidRPr="00537A04" w:rsidRDefault="004D053B" w:rsidP="00586281">
      <w:pPr>
        <w:widowControl w:val="0"/>
        <w:autoSpaceDE w:val="0"/>
        <w:autoSpaceDN w:val="0"/>
        <w:adjustRightInd w:val="0"/>
        <w:ind w:firstLine="709"/>
        <w:jc w:val="both"/>
        <w:rPr>
          <w:lang w:val="kk-KZ"/>
        </w:rPr>
      </w:pPr>
      <w:r w:rsidRPr="00537A04">
        <w:rPr>
          <w:rFonts w:eastAsia="BatangChe"/>
          <w:i/>
        </w:rPr>
        <w:t>Источник: Бюро национальной статистики РК.</w:t>
      </w:r>
    </w:p>
    <w:p w:rsidR="004D053B" w:rsidRPr="00537A04" w:rsidRDefault="004D053B" w:rsidP="00586281">
      <w:pPr>
        <w:widowControl w:val="0"/>
        <w:autoSpaceDE w:val="0"/>
        <w:autoSpaceDN w:val="0"/>
        <w:adjustRightInd w:val="0"/>
        <w:ind w:firstLine="709"/>
        <w:jc w:val="both"/>
        <w:rPr>
          <w:rFonts w:eastAsia="BatangChe"/>
          <w:lang w:val="kk-KZ"/>
        </w:rPr>
      </w:pPr>
    </w:p>
    <w:p w:rsidR="004D053B" w:rsidRPr="00537A04" w:rsidRDefault="004D053B" w:rsidP="00586281">
      <w:pPr>
        <w:tabs>
          <w:tab w:val="left" w:pos="567"/>
        </w:tabs>
        <w:ind w:firstLine="709"/>
        <w:jc w:val="both"/>
        <w:rPr>
          <w:rFonts w:eastAsia="BatangChe"/>
          <w:b/>
          <w:i/>
        </w:rPr>
      </w:pPr>
      <w:r w:rsidRPr="00537A04">
        <w:rPr>
          <w:rFonts w:eastAsia="BatangChe"/>
          <w:b/>
          <w:i/>
        </w:rPr>
        <w:t>Качество атмосферного воздуха</w:t>
      </w:r>
    </w:p>
    <w:p w:rsidR="004D053B" w:rsidRPr="00537A04" w:rsidRDefault="004D053B" w:rsidP="00586281">
      <w:pPr>
        <w:tabs>
          <w:tab w:val="left" w:pos="567"/>
        </w:tabs>
        <w:ind w:firstLine="709"/>
        <w:jc w:val="both"/>
        <w:rPr>
          <w:bCs/>
        </w:rPr>
      </w:pPr>
      <w:r w:rsidRPr="00537A04">
        <w:rPr>
          <w:bCs/>
        </w:rPr>
        <w:tab/>
        <w:t>Наблюдения за состоянием атмосферного воздуха в Карагандинской области проводятся РГП «Казгидромет» на 10 стационарных постах и 7 автоматических станциях</w:t>
      </w:r>
      <w:r w:rsidRPr="00537A04">
        <w:rPr>
          <w:bCs/>
          <w:lang w:val="kk-KZ"/>
        </w:rPr>
        <w:t xml:space="preserve"> контроля качества атмосферного воздуха</w:t>
      </w:r>
      <w:r w:rsidRPr="00537A04">
        <w:t xml:space="preserve"> </w:t>
      </w:r>
      <w:r w:rsidRPr="00537A04">
        <w:rPr>
          <w:bCs/>
        </w:rPr>
        <w:t>в Караганде, Балхаше, Темиртау (таблица 12.</w:t>
      </w:r>
      <w:r w:rsidRPr="00537A04">
        <w:rPr>
          <w:bCs/>
          <w:lang w:val="kk-KZ"/>
        </w:rPr>
        <w:t>9</w:t>
      </w:r>
      <w:r w:rsidRPr="00537A04">
        <w:rPr>
          <w:bCs/>
        </w:rPr>
        <w:t>.3).</w:t>
      </w:r>
    </w:p>
    <w:p w:rsidR="004D053B" w:rsidRPr="00537A04" w:rsidRDefault="004D053B" w:rsidP="00586281">
      <w:pPr>
        <w:tabs>
          <w:tab w:val="left" w:pos="567"/>
        </w:tabs>
        <w:ind w:firstLine="709"/>
        <w:jc w:val="both"/>
        <w:rPr>
          <w:bCs/>
        </w:rPr>
      </w:pPr>
    </w:p>
    <w:p w:rsidR="004D053B" w:rsidRPr="00537A04" w:rsidRDefault="004D053B" w:rsidP="007217A2">
      <w:pPr>
        <w:ind w:firstLine="709"/>
        <w:jc w:val="right"/>
        <w:rPr>
          <w:b/>
          <w:lang w:val="kk-KZ"/>
        </w:rPr>
      </w:pPr>
      <w:r w:rsidRPr="00537A04">
        <w:rPr>
          <w:b/>
          <w:lang w:val="kk-KZ"/>
        </w:rPr>
        <w:t>Таблица 12.9.3</w:t>
      </w:r>
    </w:p>
    <w:p w:rsidR="004D053B" w:rsidRPr="00537A04" w:rsidRDefault="004D053B" w:rsidP="007217A2">
      <w:pPr>
        <w:tabs>
          <w:tab w:val="left" w:pos="7186"/>
        </w:tabs>
        <w:ind w:firstLine="709"/>
        <w:jc w:val="center"/>
        <w:rPr>
          <w:b/>
        </w:rPr>
      </w:pPr>
      <w:r w:rsidRPr="00537A04">
        <w:rPr>
          <w:b/>
        </w:rPr>
        <w:t>Качество атмосферного воздуха по Карагандинской области за 2021 год</w:t>
      </w:r>
    </w:p>
    <w:p w:rsidR="004D053B" w:rsidRPr="00537A04" w:rsidRDefault="004D053B" w:rsidP="00586281">
      <w:pPr>
        <w:ind w:firstLine="709"/>
        <w:jc w:val="both"/>
      </w:pPr>
      <w:r w:rsidRPr="00537A04">
        <w:rPr>
          <w:b/>
          <w:i/>
          <w:vertAlign w:val="superscript"/>
        </w:rPr>
        <w:t xml:space="preserve">      </w:t>
      </w:r>
    </w:p>
    <w:tbl>
      <w:tblPr>
        <w:tblStyle w:val="24"/>
        <w:tblW w:w="10060" w:type="dxa"/>
        <w:jc w:val="center"/>
        <w:tblLayout w:type="fixed"/>
        <w:tblLook w:val="04A0" w:firstRow="1" w:lastRow="0" w:firstColumn="1" w:lastColumn="0" w:noHBand="0" w:noVBand="1"/>
      </w:tblPr>
      <w:tblGrid>
        <w:gridCol w:w="421"/>
        <w:gridCol w:w="1842"/>
        <w:gridCol w:w="1276"/>
        <w:gridCol w:w="1276"/>
        <w:gridCol w:w="1559"/>
        <w:gridCol w:w="1985"/>
        <w:gridCol w:w="1701"/>
      </w:tblGrid>
      <w:tr w:rsidR="004D053B" w:rsidRPr="00537A04" w:rsidTr="002A027C">
        <w:trPr>
          <w:trHeight w:val="483"/>
          <w:jc w:val="center"/>
        </w:trPr>
        <w:tc>
          <w:tcPr>
            <w:tcW w:w="421" w:type="dxa"/>
            <w:vMerge w:val="restart"/>
            <w:vAlign w:val="center"/>
          </w:tcPr>
          <w:p w:rsidR="004D053B" w:rsidRPr="00537A04" w:rsidRDefault="004D053B" w:rsidP="00586281">
            <w:pPr>
              <w:jc w:val="both"/>
              <w:rPr>
                <w:b/>
              </w:rPr>
            </w:pPr>
            <w:r w:rsidRPr="00537A04">
              <w:rPr>
                <w:b/>
              </w:rPr>
              <w:t>№</w:t>
            </w:r>
          </w:p>
        </w:tc>
        <w:tc>
          <w:tcPr>
            <w:tcW w:w="1842"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Населенный пункт</w:t>
            </w:r>
          </w:p>
        </w:tc>
        <w:tc>
          <w:tcPr>
            <w:tcW w:w="2552" w:type="dxa"/>
            <w:gridSpan w:val="2"/>
            <w:vAlign w:val="center"/>
          </w:tcPr>
          <w:p w:rsidR="004D053B" w:rsidRPr="00537A04" w:rsidRDefault="004D053B" w:rsidP="00586281">
            <w:pPr>
              <w:jc w:val="both"/>
              <w:rPr>
                <w:b/>
              </w:rPr>
            </w:pPr>
            <w:r w:rsidRPr="00537A04">
              <w:rPr>
                <w:b/>
              </w:rPr>
              <w:t>Количество постов наблюдения</w:t>
            </w:r>
          </w:p>
        </w:tc>
        <w:tc>
          <w:tcPr>
            <w:tcW w:w="5245"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trHeight w:val="264"/>
          <w:jc w:val="center"/>
        </w:trPr>
        <w:tc>
          <w:tcPr>
            <w:tcW w:w="421" w:type="dxa"/>
            <w:vMerge/>
            <w:vAlign w:val="center"/>
          </w:tcPr>
          <w:p w:rsidR="004D053B" w:rsidRPr="00537A04" w:rsidRDefault="004D053B" w:rsidP="00586281">
            <w:pPr>
              <w:jc w:val="both"/>
              <w:rPr>
                <w:b/>
              </w:rPr>
            </w:pPr>
          </w:p>
        </w:tc>
        <w:tc>
          <w:tcPr>
            <w:tcW w:w="1842" w:type="dxa"/>
            <w:vMerge/>
            <w:vAlign w:val="center"/>
          </w:tcPr>
          <w:p w:rsidR="004D053B" w:rsidRPr="00537A04" w:rsidRDefault="004D053B" w:rsidP="00586281">
            <w:pPr>
              <w:jc w:val="both"/>
              <w:rPr>
                <w:b/>
              </w:rPr>
            </w:pPr>
          </w:p>
        </w:tc>
        <w:tc>
          <w:tcPr>
            <w:tcW w:w="1276" w:type="dxa"/>
            <w:vAlign w:val="center"/>
          </w:tcPr>
          <w:p w:rsidR="004D053B" w:rsidRPr="00537A04" w:rsidRDefault="004D053B" w:rsidP="00586281">
            <w:pPr>
              <w:jc w:val="both"/>
              <w:rPr>
                <w:i/>
              </w:rPr>
            </w:pPr>
            <w:r w:rsidRPr="00537A04">
              <w:rPr>
                <w:i/>
              </w:rPr>
              <w:t>ручные</w:t>
            </w:r>
          </w:p>
        </w:tc>
        <w:tc>
          <w:tcPr>
            <w:tcW w:w="1276" w:type="dxa"/>
            <w:vAlign w:val="center"/>
          </w:tcPr>
          <w:p w:rsidR="004D053B" w:rsidRPr="00537A04" w:rsidRDefault="004D053B" w:rsidP="00586281">
            <w:pPr>
              <w:jc w:val="both"/>
              <w:rPr>
                <w:i/>
              </w:rPr>
            </w:pPr>
            <w:r w:rsidRPr="00537A04">
              <w:rPr>
                <w:i/>
              </w:rPr>
              <w:t>автоматические</w:t>
            </w:r>
          </w:p>
        </w:tc>
        <w:tc>
          <w:tcPr>
            <w:tcW w:w="1559" w:type="dxa"/>
            <w:vAlign w:val="center"/>
          </w:tcPr>
          <w:p w:rsidR="004D053B" w:rsidRPr="00537A04" w:rsidRDefault="004D053B" w:rsidP="00586281">
            <w:pPr>
              <w:jc w:val="both"/>
              <w:rPr>
                <w:b/>
              </w:rPr>
            </w:pPr>
            <w:r w:rsidRPr="00537A04">
              <w:rPr>
                <w:b/>
              </w:rPr>
              <w:t>ИЗА</w:t>
            </w:r>
          </w:p>
        </w:tc>
        <w:tc>
          <w:tcPr>
            <w:tcW w:w="1985" w:type="dxa"/>
            <w:vAlign w:val="center"/>
          </w:tcPr>
          <w:p w:rsidR="004D053B" w:rsidRPr="00537A04" w:rsidRDefault="004D053B" w:rsidP="00586281">
            <w:pPr>
              <w:jc w:val="both"/>
              <w:rPr>
                <w:b/>
              </w:rPr>
            </w:pPr>
            <w:r w:rsidRPr="00537A04">
              <w:rPr>
                <w:b/>
              </w:rPr>
              <w:t>СИ</w:t>
            </w:r>
          </w:p>
        </w:tc>
        <w:tc>
          <w:tcPr>
            <w:tcW w:w="1701"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21" w:type="dxa"/>
            <w:vAlign w:val="center"/>
          </w:tcPr>
          <w:p w:rsidR="004D053B" w:rsidRPr="00537A04" w:rsidRDefault="004D053B" w:rsidP="00586281">
            <w:pPr>
              <w:pStyle w:val="af2"/>
              <w:numPr>
                <w:ilvl w:val="0"/>
                <w:numId w:val="20"/>
              </w:numPr>
              <w:spacing w:after="0" w:line="240" w:lineRule="auto"/>
              <w:ind w:left="0" w:firstLine="0"/>
              <w:jc w:val="both"/>
              <w:rPr>
                <w:rFonts w:ascii="Times New Roman" w:hAnsi="Times New Roman" w:cs="Times New Roman"/>
                <w:sz w:val="24"/>
                <w:szCs w:val="24"/>
              </w:rPr>
            </w:pPr>
          </w:p>
        </w:tc>
        <w:tc>
          <w:tcPr>
            <w:tcW w:w="1842" w:type="dxa"/>
            <w:vAlign w:val="center"/>
          </w:tcPr>
          <w:p w:rsidR="004D053B" w:rsidRPr="00537A04" w:rsidRDefault="004D053B" w:rsidP="00586281">
            <w:pPr>
              <w:jc w:val="both"/>
            </w:pPr>
            <w:r w:rsidRPr="00537A04">
              <w:t>г. Караганда</w:t>
            </w:r>
          </w:p>
        </w:tc>
        <w:tc>
          <w:tcPr>
            <w:tcW w:w="1276" w:type="dxa"/>
            <w:vAlign w:val="center"/>
          </w:tcPr>
          <w:p w:rsidR="004D053B" w:rsidRPr="00537A04" w:rsidRDefault="004D053B" w:rsidP="00586281">
            <w:pPr>
              <w:jc w:val="both"/>
            </w:pPr>
            <w:r w:rsidRPr="00537A04">
              <w:t>4</w:t>
            </w:r>
          </w:p>
        </w:tc>
        <w:tc>
          <w:tcPr>
            <w:tcW w:w="1276" w:type="dxa"/>
            <w:vAlign w:val="center"/>
          </w:tcPr>
          <w:p w:rsidR="004D053B" w:rsidRPr="00537A04" w:rsidRDefault="004D053B" w:rsidP="00586281">
            <w:pPr>
              <w:jc w:val="both"/>
            </w:pPr>
            <w:r w:rsidRPr="00537A04">
              <w:t>3</w:t>
            </w:r>
          </w:p>
        </w:tc>
        <w:tc>
          <w:tcPr>
            <w:tcW w:w="1559" w:type="dxa"/>
            <w:vAlign w:val="center"/>
          </w:tcPr>
          <w:p w:rsidR="004D053B" w:rsidRPr="00537A04" w:rsidRDefault="004D053B" w:rsidP="00586281">
            <w:pPr>
              <w:jc w:val="both"/>
            </w:pPr>
            <w:r w:rsidRPr="00537A04">
              <w:t>13 (</w:t>
            </w:r>
            <w:r w:rsidRPr="00537A04">
              <w:rPr>
                <w:bCs/>
                <w:iCs/>
              </w:rPr>
              <w:t xml:space="preserve">высокий </w:t>
            </w:r>
            <w:r w:rsidRPr="00537A04">
              <w:t>уровень)</w:t>
            </w:r>
          </w:p>
        </w:tc>
        <w:tc>
          <w:tcPr>
            <w:tcW w:w="1985" w:type="dxa"/>
            <w:vAlign w:val="center"/>
          </w:tcPr>
          <w:p w:rsidR="004D053B" w:rsidRPr="00537A04" w:rsidRDefault="004D053B" w:rsidP="00586281">
            <w:pPr>
              <w:jc w:val="both"/>
            </w:pPr>
            <w:r w:rsidRPr="00537A04">
              <w:t>37,3 (</w:t>
            </w:r>
            <w:r w:rsidRPr="00537A04">
              <w:rPr>
                <w:bCs/>
                <w:iCs/>
              </w:rPr>
              <w:t>очень высокий уровень</w:t>
            </w:r>
            <w:r w:rsidRPr="00537A04">
              <w:t>)</w:t>
            </w:r>
          </w:p>
        </w:tc>
        <w:tc>
          <w:tcPr>
            <w:tcW w:w="1701" w:type="dxa"/>
            <w:vAlign w:val="center"/>
          </w:tcPr>
          <w:p w:rsidR="004D053B" w:rsidRPr="00537A04" w:rsidRDefault="004D053B" w:rsidP="00586281">
            <w:pPr>
              <w:jc w:val="both"/>
            </w:pPr>
            <w:r w:rsidRPr="00537A04">
              <w:t>97 (</w:t>
            </w:r>
            <w:r w:rsidRPr="00537A04">
              <w:rPr>
                <w:bCs/>
                <w:iCs/>
              </w:rPr>
              <w:t>очень высокий уровень</w:t>
            </w:r>
            <w:r w:rsidRPr="00537A04">
              <w:t>)</w:t>
            </w:r>
          </w:p>
        </w:tc>
      </w:tr>
      <w:tr w:rsidR="004D053B" w:rsidRPr="00537A04" w:rsidTr="002A027C">
        <w:trPr>
          <w:jc w:val="center"/>
        </w:trPr>
        <w:tc>
          <w:tcPr>
            <w:tcW w:w="421" w:type="dxa"/>
            <w:vAlign w:val="center"/>
          </w:tcPr>
          <w:p w:rsidR="004D053B" w:rsidRPr="00537A04" w:rsidRDefault="004D053B" w:rsidP="00586281">
            <w:pPr>
              <w:pStyle w:val="af2"/>
              <w:numPr>
                <w:ilvl w:val="0"/>
                <w:numId w:val="20"/>
              </w:numPr>
              <w:spacing w:after="0" w:line="240" w:lineRule="auto"/>
              <w:ind w:left="0" w:firstLine="0"/>
              <w:jc w:val="both"/>
              <w:rPr>
                <w:rFonts w:ascii="Times New Roman" w:hAnsi="Times New Roman" w:cs="Times New Roman"/>
                <w:sz w:val="24"/>
                <w:szCs w:val="24"/>
              </w:rPr>
            </w:pPr>
          </w:p>
        </w:tc>
        <w:tc>
          <w:tcPr>
            <w:tcW w:w="1842" w:type="dxa"/>
            <w:vAlign w:val="center"/>
          </w:tcPr>
          <w:p w:rsidR="004D053B" w:rsidRPr="00537A04" w:rsidRDefault="004D053B" w:rsidP="00586281">
            <w:pPr>
              <w:jc w:val="both"/>
            </w:pPr>
            <w:r w:rsidRPr="00537A04">
              <w:t>г. Темиртау</w:t>
            </w:r>
          </w:p>
        </w:tc>
        <w:tc>
          <w:tcPr>
            <w:tcW w:w="1276" w:type="dxa"/>
            <w:vAlign w:val="center"/>
          </w:tcPr>
          <w:p w:rsidR="004D053B" w:rsidRPr="00537A04" w:rsidRDefault="004D053B" w:rsidP="00586281">
            <w:pPr>
              <w:jc w:val="both"/>
            </w:pPr>
            <w:r w:rsidRPr="00537A04">
              <w:t>3</w:t>
            </w:r>
          </w:p>
        </w:tc>
        <w:tc>
          <w:tcPr>
            <w:tcW w:w="1276" w:type="dxa"/>
            <w:vAlign w:val="center"/>
          </w:tcPr>
          <w:p w:rsidR="004D053B" w:rsidRPr="00537A04" w:rsidRDefault="004D053B" w:rsidP="00586281">
            <w:pPr>
              <w:jc w:val="both"/>
            </w:pPr>
            <w:r w:rsidRPr="00537A04">
              <w:t>1</w:t>
            </w:r>
          </w:p>
        </w:tc>
        <w:tc>
          <w:tcPr>
            <w:tcW w:w="1559" w:type="dxa"/>
            <w:vAlign w:val="center"/>
          </w:tcPr>
          <w:p w:rsidR="004D053B" w:rsidRPr="00537A04" w:rsidRDefault="004D053B" w:rsidP="00586281">
            <w:pPr>
              <w:jc w:val="both"/>
            </w:pPr>
            <w:r w:rsidRPr="00537A04">
              <w:t>8 (</w:t>
            </w:r>
            <w:r w:rsidRPr="00537A04">
              <w:rPr>
                <w:bCs/>
                <w:iCs/>
              </w:rPr>
              <w:t xml:space="preserve">высокий </w:t>
            </w:r>
            <w:r w:rsidRPr="00537A04">
              <w:t>уровень)</w:t>
            </w:r>
          </w:p>
        </w:tc>
        <w:tc>
          <w:tcPr>
            <w:tcW w:w="1985" w:type="dxa"/>
            <w:vAlign w:val="center"/>
          </w:tcPr>
          <w:p w:rsidR="004D053B" w:rsidRPr="00537A04" w:rsidRDefault="004D053B" w:rsidP="00586281">
            <w:pPr>
              <w:jc w:val="both"/>
            </w:pPr>
            <w:r w:rsidRPr="00537A04">
              <w:t>5,5 (</w:t>
            </w:r>
            <w:r w:rsidRPr="00537A04">
              <w:rPr>
                <w:bCs/>
                <w:iCs/>
              </w:rPr>
              <w:t>высокий уровень</w:t>
            </w:r>
            <w:r w:rsidRPr="00537A04">
              <w:t>)</w:t>
            </w:r>
          </w:p>
        </w:tc>
        <w:tc>
          <w:tcPr>
            <w:tcW w:w="1701" w:type="dxa"/>
            <w:vAlign w:val="center"/>
          </w:tcPr>
          <w:p w:rsidR="004D053B" w:rsidRPr="00537A04" w:rsidRDefault="004D053B" w:rsidP="00586281">
            <w:pPr>
              <w:jc w:val="both"/>
            </w:pPr>
            <w:r w:rsidRPr="00537A04">
              <w:t>23 (</w:t>
            </w:r>
            <w:r w:rsidRPr="00537A04">
              <w:rPr>
                <w:bCs/>
                <w:iCs/>
              </w:rPr>
              <w:t>повышенный уровень</w:t>
            </w:r>
            <w:r w:rsidRPr="00537A04">
              <w:t>)</w:t>
            </w:r>
          </w:p>
        </w:tc>
      </w:tr>
      <w:tr w:rsidR="004D053B" w:rsidRPr="00537A04" w:rsidTr="002A027C">
        <w:trPr>
          <w:jc w:val="center"/>
        </w:trPr>
        <w:tc>
          <w:tcPr>
            <w:tcW w:w="421" w:type="dxa"/>
            <w:vAlign w:val="center"/>
          </w:tcPr>
          <w:p w:rsidR="004D053B" w:rsidRPr="00537A04" w:rsidRDefault="004D053B" w:rsidP="00586281">
            <w:pPr>
              <w:pStyle w:val="af2"/>
              <w:numPr>
                <w:ilvl w:val="0"/>
                <w:numId w:val="20"/>
              </w:numPr>
              <w:spacing w:after="0" w:line="240" w:lineRule="auto"/>
              <w:ind w:left="0" w:firstLine="0"/>
              <w:jc w:val="both"/>
              <w:rPr>
                <w:rFonts w:ascii="Times New Roman" w:hAnsi="Times New Roman" w:cs="Times New Roman"/>
                <w:sz w:val="24"/>
                <w:szCs w:val="24"/>
              </w:rPr>
            </w:pPr>
          </w:p>
        </w:tc>
        <w:tc>
          <w:tcPr>
            <w:tcW w:w="1842" w:type="dxa"/>
            <w:vAlign w:val="center"/>
          </w:tcPr>
          <w:p w:rsidR="004D053B" w:rsidRPr="00537A04" w:rsidRDefault="004D053B" w:rsidP="00586281">
            <w:pPr>
              <w:jc w:val="both"/>
            </w:pPr>
            <w:r w:rsidRPr="00537A04">
              <w:t xml:space="preserve">г. Сарань </w:t>
            </w:r>
          </w:p>
          <w:p w:rsidR="004D053B" w:rsidRPr="00537A04" w:rsidRDefault="004D053B" w:rsidP="00586281">
            <w:pPr>
              <w:jc w:val="both"/>
              <w:rPr>
                <w:b/>
              </w:rPr>
            </w:pPr>
          </w:p>
        </w:tc>
        <w:tc>
          <w:tcPr>
            <w:tcW w:w="1276"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r w:rsidRPr="00537A04">
              <w:t>1</w:t>
            </w:r>
          </w:p>
        </w:tc>
        <w:tc>
          <w:tcPr>
            <w:tcW w:w="1559" w:type="dxa"/>
            <w:vAlign w:val="center"/>
          </w:tcPr>
          <w:p w:rsidR="004D053B" w:rsidRPr="00537A04" w:rsidRDefault="004D053B" w:rsidP="00586281">
            <w:pPr>
              <w:jc w:val="both"/>
            </w:pPr>
            <w:r w:rsidRPr="00537A04">
              <w:t>2 (</w:t>
            </w:r>
            <w:r w:rsidRPr="00537A04">
              <w:rPr>
                <w:bCs/>
                <w:iCs/>
              </w:rPr>
              <w:t xml:space="preserve">низкий </w:t>
            </w:r>
            <w:r w:rsidRPr="00537A04">
              <w:t>уровень)</w:t>
            </w:r>
          </w:p>
        </w:tc>
        <w:tc>
          <w:tcPr>
            <w:tcW w:w="1985" w:type="dxa"/>
            <w:vAlign w:val="center"/>
          </w:tcPr>
          <w:p w:rsidR="004D053B" w:rsidRPr="00537A04" w:rsidRDefault="004D053B" w:rsidP="00586281">
            <w:pPr>
              <w:jc w:val="both"/>
            </w:pPr>
            <w:r w:rsidRPr="00537A04">
              <w:t>4,4 (</w:t>
            </w:r>
            <w:r w:rsidRPr="00537A04">
              <w:rPr>
                <w:bCs/>
                <w:iCs/>
              </w:rPr>
              <w:t>повышенный</w:t>
            </w:r>
            <w:r w:rsidRPr="00537A04">
              <w:t>)</w:t>
            </w:r>
          </w:p>
        </w:tc>
        <w:tc>
          <w:tcPr>
            <w:tcW w:w="1701" w:type="dxa"/>
            <w:vAlign w:val="center"/>
          </w:tcPr>
          <w:p w:rsidR="004D053B" w:rsidRPr="00537A04" w:rsidRDefault="004D053B" w:rsidP="00586281">
            <w:pPr>
              <w:jc w:val="both"/>
            </w:pPr>
            <w:r w:rsidRPr="00537A04">
              <w:t>5 (</w:t>
            </w:r>
            <w:r w:rsidRPr="00537A04">
              <w:rPr>
                <w:bCs/>
                <w:iCs/>
              </w:rPr>
              <w:t>повышенный</w:t>
            </w:r>
            <w:r w:rsidRPr="00537A04">
              <w:t>)</w:t>
            </w:r>
          </w:p>
        </w:tc>
      </w:tr>
      <w:tr w:rsidR="004D053B" w:rsidRPr="00537A04" w:rsidTr="002A027C">
        <w:trPr>
          <w:jc w:val="center"/>
        </w:trPr>
        <w:tc>
          <w:tcPr>
            <w:tcW w:w="421" w:type="dxa"/>
            <w:vAlign w:val="center"/>
          </w:tcPr>
          <w:p w:rsidR="004D053B" w:rsidRPr="00537A04" w:rsidRDefault="004D053B" w:rsidP="00586281">
            <w:pPr>
              <w:pStyle w:val="af2"/>
              <w:numPr>
                <w:ilvl w:val="0"/>
                <w:numId w:val="20"/>
              </w:numPr>
              <w:spacing w:after="0" w:line="240" w:lineRule="auto"/>
              <w:ind w:left="0" w:firstLine="0"/>
              <w:jc w:val="both"/>
              <w:rPr>
                <w:rFonts w:ascii="Times New Roman" w:hAnsi="Times New Roman" w:cs="Times New Roman"/>
                <w:sz w:val="24"/>
                <w:szCs w:val="24"/>
              </w:rPr>
            </w:pPr>
          </w:p>
        </w:tc>
        <w:tc>
          <w:tcPr>
            <w:tcW w:w="1842" w:type="dxa"/>
            <w:vAlign w:val="center"/>
          </w:tcPr>
          <w:p w:rsidR="004D053B" w:rsidRPr="00537A04" w:rsidRDefault="004D053B" w:rsidP="00586281">
            <w:pPr>
              <w:jc w:val="both"/>
            </w:pPr>
            <w:r w:rsidRPr="00537A04">
              <w:t xml:space="preserve">г. Балхаш  </w:t>
            </w:r>
          </w:p>
        </w:tc>
        <w:tc>
          <w:tcPr>
            <w:tcW w:w="1276" w:type="dxa"/>
            <w:vAlign w:val="center"/>
          </w:tcPr>
          <w:p w:rsidR="004D053B" w:rsidRPr="00537A04" w:rsidRDefault="004D053B" w:rsidP="00586281">
            <w:pPr>
              <w:jc w:val="both"/>
            </w:pPr>
            <w:r w:rsidRPr="00537A04">
              <w:t>3</w:t>
            </w:r>
          </w:p>
        </w:tc>
        <w:tc>
          <w:tcPr>
            <w:tcW w:w="1276" w:type="dxa"/>
            <w:vAlign w:val="center"/>
          </w:tcPr>
          <w:p w:rsidR="004D053B" w:rsidRPr="00537A04" w:rsidRDefault="004D053B" w:rsidP="00586281">
            <w:pPr>
              <w:jc w:val="both"/>
            </w:pPr>
            <w:r w:rsidRPr="00537A04">
              <w:t>1</w:t>
            </w:r>
          </w:p>
        </w:tc>
        <w:tc>
          <w:tcPr>
            <w:tcW w:w="1559" w:type="dxa"/>
            <w:vAlign w:val="center"/>
          </w:tcPr>
          <w:p w:rsidR="004D053B" w:rsidRPr="00537A04" w:rsidRDefault="004D053B" w:rsidP="00586281">
            <w:pPr>
              <w:jc w:val="both"/>
            </w:pPr>
            <w:r w:rsidRPr="00537A04">
              <w:t>2 (</w:t>
            </w:r>
            <w:r w:rsidRPr="00537A04">
              <w:rPr>
                <w:bCs/>
                <w:iCs/>
              </w:rPr>
              <w:t xml:space="preserve">низкий </w:t>
            </w:r>
            <w:r w:rsidRPr="00537A04">
              <w:t>уровень)</w:t>
            </w:r>
          </w:p>
        </w:tc>
        <w:tc>
          <w:tcPr>
            <w:tcW w:w="1985" w:type="dxa"/>
            <w:vAlign w:val="center"/>
          </w:tcPr>
          <w:p w:rsidR="004D053B" w:rsidRPr="00537A04" w:rsidRDefault="004D053B" w:rsidP="00586281">
            <w:pPr>
              <w:jc w:val="both"/>
            </w:pPr>
            <w:r w:rsidRPr="00537A04">
              <w:t>8 (</w:t>
            </w:r>
            <w:r w:rsidRPr="00537A04">
              <w:rPr>
                <w:bCs/>
                <w:iCs/>
              </w:rPr>
              <w:t>высокий уровень</w:t>
            </w:r>
            <w:r w:rsidRPr="00537A04">
              <w:t>)</w:t>
            </w:r>
          </w:p>
        </w:tc>
        <w:tc>
          <w:tcPr>
            <w:tcW w:w="1701" w:type="dxa"/>
            <w:vAlign w:val="center"/>
          </w:tcPr>
          <w:p w:rsidR="004D053B" w:rsidRPr="00537A04" w:rsidRDefault="004D053B" w:rsidP="00586281">
            <w:pPr>
              <w:jc w:val="both"/>
            </w:pPr>
            <w:r w:rsidRPr="00537A04">
              <w:t>2 (</w:t>
            </w:r>
            <w:r w:rsidRPr="00537A04">
              <w:rPr>
                <w:bCs/>
                <w:iCs/>
              </w:rPr>
              <w:t xml:space="preserve">повышенный </w:t>
            </w:r>
            <w:r w:rsidRPr="00537A04">
              <w:t>уровень)</w:t>
            </w:r>
          </w:p>
        </w:tc>
      </w:tr>
      <w:tr w:rsidR="004D053B" w:rsidRPr="00537A04" w:rsidTr="002A027C">
        <w:trPr>
          <w:jc w:val="center"/>
        </w:trPr>
        <w:tc>
          <w:tcPr>
            <w:tcW w:w="421" w:type="dxa"/>
            <w:vAlign w:val="center"/>
          </w:tcPr>
          <w:p w:rsidR="004D053B" w:rsidRPr="00537A04" w:rsidRDefault="004D053B" w:rsidP="00586281">
            <w:pPr>
              <w:pStyle w:val="af2"/>
              <w:numPr>
                <w:ilvl w:val="0"/>
                <w:numId w:val="20"/>
              </w:numPr>
              <w:spacing w:after="0" w:line="240" w:lineRule="auto"/>
              <w:ind w:left="0" w:firstLine="0"/>
              <w:jc w:val="both"/>
              <w:rPr>
                <w:rFonts w:ascii="Times New Roman" w:hAnsi="Times New Roman" w:cs="Times New Roman"/>
                <w:sz w:val="24"/>
                <w:szCs w:val="24"/>
              </w:rPr>
            </w:pPr>
            <w:r w:rsidRPr="00537A04">
              <w:rPr>
                <w:rFonts w:ascii="Times New Roman" w:hAnsi="Times New Roman" w:cs="Times New Roman"/>
                <w:sz w:val="24"/>
                <w:szCs w:val="24"/>
              </w:rPr>
              <w:t>г</w:t>
            </w:r>
          </w:p>
        </w:tc>
        <w:tc>
          <w:tcPr>
            <w:tcW w:w="1842" w:type="dxa"/>
            <w:vAlign w:val="center"/>
          </w:tcPr>
          <w:p w:rsidR="004D053B" w:rsidRPr="00537A04" w:rsidRDefault="004D053B" w:rsidP="00586281">
            <w:pPr>
              <w:jc w:val="both"/>
            </w:pPr>
            <w:r w:rsidRPr="00537A04">
              <w:t>г. Абай</w:t>
            </w:r>
          </w:p>
        </w:tc>
        <w:tc>
          <w:tcPr>
            <w:tcW w:w="1276" w:type="dxa"/>
            <w:vAlign w:val="center"/>
          </w:tcPr>
          <w:p w:rsidR="004D053B" w:rsidRPr="00537A04" w:rsidRDefault="004D053B" w:rsidP="00586281">
            <w:pPr>
              <w:jc w:val="both"/>
            </w:pPr>
          </w:p>
        </w:tc>
        <w:tc>
          <w:tcPr>
            <w:tcW w:w="1276" w:type="dxa"/>
            <w:vAlign w:val="center"/>
          </w:tcPr>
          <w:p w:rsidR="004D053B" w:rsidRPr="00537A04" w:rsidRDefault="004D053B" w:rsidP="00586281">
            <w:pPr>
              <w:jc w:val="both"/>
            </w:pPr>
            <w:r w:rsidRPr="00537A04">
              <w:t>1</w:t>
            </w:r>
          </w:p>
        </w:tc>
        <w:tc>
          <w:tcPr>
            <w:tcW w:w="1559" w:type="dxa"/>
            <w:vAlign w:val="center"/>
          </w:tcPr>
          <w:p w:rsidR="004D053B" w:rsidRPr="00537A04" w:rsidRDefault="004D053B" w:rsidP="00586281">
            <w:pPr>
              <w:jc w:val="both"/>
            </w:pPr>
            <w:r w:rsidRPr="00537A04">
              <w:t>7 (высокий уровень)</w:t>
            </w:r>
          </w:p>
        </w:tc>
        <w:tc>
          <w:tcPr>
            <w:tcW w:w="1985" w:type="dxa"/>
            <w:vAlign w:val="center"/>
          </w:tcPr>
          <w:p w:rsidR="004D053B" w:rsidRPr="00537A04" w:rsidRDefault="004D053B" w:rsidP="00586281">
            <w:pPr>
              <w:jc w:val="both"/>
            </w:pPr>
            <w:r w:rsidRPr="00537A04">
              <w:t>3,3 (повышенный уровень)</w:t>
            </w:r>
          </w:p>
        </w:tc>
        <w:tc>
          <w:tcPr>
            <w:tcW w:w="1701" w:type="dxa"/>
            <w:vAlign w:val="center"/>
          </w:tcPr>
          <w:p w:rsidR="004D053B" w:rsidRPr="00537A04" w:rsidRDefault="004D053B" w:rsidP="00586281">
            <w:pPr>
              <w:jc w:val="both"/>
            </w:pPr>
            <w:r w:rsidRPr="00537A04">
              <w:t>1 (повышенный уровень)</w:t>
            </w:r>
          </w:p>
        </w:tc>
      </w:tr>
    </w:tbl>
    <w:p w:rsidR="004D053B" w:rsidRPr="00537A04" w:rsidRDefault="004D053B" w:rsidP="00586281">
      <w:pPr>
        <w:ind w:firstLine="709"/>
        <w:jc w:val="both"/>
        <w:rPr>
          <w:rFonts w:eastAsiaTheme="minorEastAsia"/>
          <w:color w:val="000000"/>
          <w:lang w:eastAsia="en-US"/>
        </w:rPr>
      </w:pPr>
      <w:r w:rsidRPr="00537A04">
        <w:rPr>
          <w:i/>
          <w:color w:val="000000"/>
        </w:rPr>
        <w:t>Источник: РГП «Казгидромет».</w:t>
      </w:r>
    </w:p>
    <w:p w:rsidR="004D053B" w:rsidRPr="00537A04" w:rsidRDefault="004D053B" w:rsidP="00586281">
      <w:pPr>
        <w:ind w:firstLine="709"/>
        <w:jc w:val="both"/>
        <w:rPr>
          <w:i/>
          <w:color w:val="000000"/>
        </w:rPr>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ind w:firstLine="709"/>
        <w:jc w:val="both"/>
        <w:rPr>
          <w:i/>
          <w:color w:val="000000"/>
        </w:rPr>
      </w:pPr>
    </w:p>
    <w:p w:rsidR="004D053B" w:rsidRPr="00537A04" w:rsidRDefault="004D053B" w:rsidP="00586281">
      <w:pPr>
        <w:ind w:firstLine="709"/>
        <w:contextualSpacing/>
        <w:jc w:val="both"/>
        <w:rPr>
          <w:rFonts w:eastAsia="BatangChe"/>
          <w:bCs/>
        </w:rPr>
      </w:pPr>
      <w:r w:rsidRPr="00537A04">
        <w:rPr>
          <w:rFonts w:eastAsia="BatangChe"/>
          <w:bCs/>
        </w:rPr>
        <w:t>РГП «Казгидромет» проводились измерения концентраций взвешенных веществ, диоксида серы, оксида углерода, диоксида азота, оксида азота, сероводорода, фенола, углеводородов, аммиака, формальдегида.</w:t>
      </w:r>
    </w:p>
    <w:p w:rsidR="004D053B" w:rsidRPr="00537A04" w:rsidRDefault="004D053B" w:rsidP="00586281">
      <w:pPr>
        <w:ind w:firstLine="709"/>
        <w:contextualSpacing/>
        <w:jc w:val="both"/>
        <w:rPr>
          <w:rFonts w:eastAsia="BatangChe"/>
          <w:bCs/>
        </w:rPr>
      </w:pPr>
      <w:r w:rsidRPr="00537A04">
        <w:rPr>
          <w:rFonts w:eastAsia="BatangChe"/>
          <w:bCs/>
        </w:rPr>
        <w:t>Помимо стационарных постов наблюдения в г. Караганде действует передвижная лаборатория, с помощью которой измерение качества воздуха проводится дополнительно в районе Пришахтинска по следующим показателям: аммиаку, взвешенным частицам, диоксиду азота, диоксиду серы, оксиду азота, оксиду углерода, сероводороду, углеводороду, фенолам, формальдегиду.</w:t>
      </w:r>
    </w:p>
    <w:p w:rsidR="004D053B" w:rsidRPr="00537A04" w:rsidRDefault="004D053B" w:rsidP="007217A2">
      <w:pPr>
        <w:ind w:firstLine="709"/>
        <w:jc w:val="both"/>
        <w:rPr>
          <w:rFonts w:eastAsia="Calibri"/>
          <w:lang w:eastAsia="en-US"/>
        </w:rPr>
      </w:pPr>
      <w:r w:rsidRPr="00537A04">
        <w:rPr>
          <w:rFonts w:eastAsia="Calibri"/>
          <w:lang w:eastAsia="en-US"/>
        </w:rPr>
        <w:t>Более подробная информация размещена на сайте РГП «Казгидромет» (</w:t>
      </w:r>
      <w:r w:rsidRPr="00537A04">
        <w:rPr>
          <w:rFonts w:eastAsia="Calibri"/>
          <w:color w:val="0000FF"/>
          <w:u w:val="single"/>
          <w:lang w:eastAsia="en-US"/>
        </w:rPr>
        <w:t>https://www.kazhydromet.kz/ru/ecology/ezhemesyachnyy-informacionnyy-byulleten-o-sostoyanii-okruzhayuschey-sredy/2022</w:t>
      </w:r>
      <w:r w:rsidRPr="00537A04">
        <w:rPr>
          <w:rFonts w:eastAsia="Calibri"/>
          <w:lang w:eastAsia="en-US"/>
        </w:rPr>
        <w:t>).</w:t>
      </w:r>
    </w:p>
    <w:p w:rsidR="004D053B" w:rsidRPr="00537A04" w:rsidRDefault="004D053B" w:rsidP="00586281">
      <w:pPr>
        <w:tabs>
          <w:tab w:val="left" w:pos="567"/>
        </w:tabs>
        <w:ind w:firstLine="709"/>
        <w:jc w:val="both"/>
        <w:rPr>
          <w:b/>
          <w:i/>
        </w:rPr>
      </w:pPr>
      <w:r w:rsidRPr="00537A04">
        <w:rPr>
          <w:b/>
          <w:i/>
        </w:rPr>
        <w:t>Газификация региона</w:t>
      </w:r>
    </w:p>
    <w:p w:rsidR="004D053B" w:rsidRPr="00537A04" w:rsidRDefault="004D053B" w:rsidP="00586281">
      <w:pPr>
        <w:ind w:firstLine="709"/>
        <w:jc w:val="both"/>
        <w:rPr>
          <w:lang w:val="kk-KZ"/>
        </w:rPr>
      </w:pPr>
      <w:r w:rsidRPr="00537A04">
        <w:rPr>
          <w:lang w:val="kk-KZ"/>
        </w:rPr>
        <w:t>В Карагандинской области по двум городам Караганда, Темиртау построенные газораспределительные сети подведены к 5 564 индивидуальным жилым домам (г.Караганда – 3961 домов, г.Темиртау – 1603 домов).</w:t>
      </w:r>
    </w:p>
    <w:p w:rsidR="004D053B" w:rsidRPr="00537A04" w:rsidRDefault="004D053B" w:rsidP="00586281">
      <w:pPr>
        <w:ind w:firstLine="709"/>
        <w:jc w:val="both"/>
        <w:rPr>
          <w:lang w:val="kk-KZ"/>
        </w:rPr>
      </w:pPr>
      <w:r w:rsidRPr="00537A04">
        <w:rPr>
          <w:lang w:val="kk-KZ"/>
        </w:rPr>
        <w:t>На сегодняшний день выдано 1366 технических условий для физических лиц (г.Караганда – 857; г.Темиртау – 509). Подключены к газоснабжению 1207 домов (г.Караганда – 719 домов; г.Темиртау – 488 домов). Также в текущем году в государственную экспертизу зайдут следующие проекты:</w:t>
      </w:r>
    </w:p>
    <w:p w:rsidR="004D053B" w:rsidRPr="00537A04" w:rsidRDefault="004D053B" w:rsidP="00586281">
      <w:pPr>
        <w:ind w:firstLine="709"/>
        <w:jc w:val="both"/>
        <w:rPr>
          <w:lang w:val="kk-KZ"/>
        </w:rPr>
      </w:pPr>
      <w:r w:rsidRPr="00537A04">
        <w:rPr>
          <w:lang w:val="kk-KZ"/>
        </w:rPr>
        <w:t>- «Строительство подводящего газопровода и сетей газоснабжения п.Актау и п. Мустафина»;</w:t>
      </w:r>
    </w:p>
    <w:p w:rsidR="004D053B" w:rsidRPr="00537A04" w:rsidRDefault="004D053B" w:rsidP="00586281">
      <w:pPr>
        <w:ind w:firstLine="709"/>
        <w:jc w:val="both"/>
        <w:rPr>
          <w:lang w:val="kk-KZ"/>
        </w:rPr>
      </w:pPr>
      <w:r w:rsidRPr="00537A04">
        <w:rPr>
          <w:lang w:val="kk-KZ"/>
        </w:rPr>
        <w:t>- «Строительство газопровода-отвода и АГРС-«Аксу-Аюлы» и сетей газоснабжения п.Аксу-Аюлы, Еркиндик, Успенка, Сакен Сейфуллина».</w:t>
      </w:r>
    </w:p>
    <w:p w:rsidR="004D053B" w:rsidRPr="00537A04" w:rsidRDefault="004D053B" w:rsidP="00586281">
      <w:pPr>
        <w:ind w:firstLine="709"/>
        <w:jc w:val="both"/>
        <w:rPr>
          <w:lang w:val="kk-KZ"/>
        </w:rPr>
      </w:pPr>
    </w:p>
    <w:p w:rsidR="004D053B" w:rsidRPr="00537A04" w:rsidRDefault="004D053B" w:rsidP="00586281">
      <w:pPr>
        <w:ind w:firstLine="709"/>
        <w:jc w:val="both"/>
        <w:rPr>
          <w:rFonts w:eastAsia="BatangChe"/>
          <w:b/>
        </w:rPr>
      </w:pPr>
      <w:r w:rsidRPr="00537A04">
        <w:rPr>
          <w:rFonts w:eastAsia="BatangChe"/>
          <w:b/>
        </w:rPr>
        <w:t>12.</w:t>
      </w:r>
      <w:r w:rsidRPr="00537A04">
        <w:rPr>
          <w:rFonts w:eastAsia="BatangChe"/>
          <w:b/>
          <w:lang w:val="kk-KZ"/>
        </w:rPr>
        <w:t>9</w:t>
      </w:r>
      <w:r w:rsidRPr="00537A04">
        <w:rPr>
          <w:rFonts w:eastAsia="BatangChe"/>
          <w:b/>
        </w:rPr>
        <w:t>.2. ВОДНЫЕ РЕСУРСЫ</w:t>
      </w:r>
    </w:p>
    <w:p w:rsidR="004D053B" w:rsidRPr="00537A04" w:rsidRDefault="004D053B" w:rsidP="00586281">
      <w:pPr>
        <w:ind w:firstLine="709"/>
        <w:jc w:val="both"/>
        <w:rPr>
          <w:b/>
        </w:rPr>
      </w:pPr>
    </w:p>
    <w:p w:rsidR="004D053B" w:rsidRPr="00537A04" w:rsidRDefault="004D053B" w:rsidP="00586281">
      <w:pPr>
        <w:ind w:firstLine="709"/>
        <w:jc w:val="both"/>
      </w:pPr>
      <w:r w:rsidRPr="00537A04">
        <w:t>Важное хозяйственное значение имеют река Нура, берущая начало с водораздела Балхаш — Иртыш и впадающая в озеро Тенгиз, и её притоки, в частности Шерубайнура. Хозяйственной значимостью обладает и река Куланотпес, также впадающая в озеро Тенгиз. Наряду с этим имеют значение и реки бассейна озера Карасор, а также реки Ишим, Шидерты и другие притоки Иртыша. Реки Карагандинской области преимущественно маловодные. На территории области имеются 1910 озёр, суммарная общая площадь которых составляет 926 км². Уровень воды в большинстве озёр резко поднимается весной и падает летом, в результате чего по берегам к осени образуются характерные солончаки — соры. Наиболее крупное озеро — Балхаш.</w:t>
      </w:r>
    </w:p>
    <w:p w:rsidR="004D053B" w:rsidRPr="00537A04" w:rsidRDefault="004D053B" w:rsidP="00586281">
      <w:pPr>
        <w:ind w:firstLine="709"/>
        <w:jc w:val="both"/>
        <w:rPr>
          <w:rFonts w:eastAsia="BatangChe"/>
          <w:b/>
          <w:i/>
          <w:lang w:val="kk-KZ"/>
        </w:rPr>
      </w:pPr>
      <w:r w:rsidRPr="00537A04">
        <w:rPr>
          <w:rFonts w:eastAsia="BatangChe"/>
          <w:b/>
          <w:i/>
          <w:lang w:val="kk-KZ"/>
        </w:rPr>
        <w:t xml:space="preserve">Водопотребление </w:t>
      </w:r>
    </w:p>
    <w:p w:rsidR="004D053B" w:rsidRPr="00537A04" w:rsidRDefault="004D053B" w:rsidP="00586281">
      <w:pPr>
        <w:ind w:firstLine="709"/>
        <w:jc w:val="both"/>
      </w:pPr>
      <w:r w:rsidRPr="00537A04">
        <w:t>Протяженность водопроводных сетей в Карагандинской области в 2022 году составило 6235,5 км, из них протяженность изношенных водопроводных сетей 1 931 км. В таблице 12.</w:t>
      </w:r>
      <w:r w:rsidRPr="00537A04">
        <w:rPr>
          <w:lang w:val="kk-KZ"/>
        </w:rPr>
        <w:t>9</w:t>
      </w:r>
      <w:r w:rsidRPr="00537A04">
        <w:t>.4 представлены данные по отпущенной воде потребителям за 2022 год.</w:t>
      </w:r>
    </w:p>
    <w:p w:rsidR="004D053B" w:rsidRPr="00537A04" w:rsidRDefault="004D053B" w:rsidP="00586281">
      <w:pPr>
        <w:ind w:firstLine="709"/>
        <w:jc w:val="both"/>
      </w:pPr>
    </w:p>
    <w:p w:rsidR="004D053B" w:rsidRPr="00537A04" w:rsidRDefault="004D053B" w:rsidP="007217A2">
      <w:pPr>
        <w:ind w:firstLine="709"/>
        <w:jc w:val="right"/>
        <w:rPr>
          <w:b/>
        </w:rPr>
      </w:pPr>
      <w:r w:rsidRPr="00537A04">
        <w:rPr>
          <w:b/>
        </w:rPr>
        <w:t>Таблица 12.</w:t>
      </w:r>
      <w:r w:rsidRPr="00537A04">
        <w:rPr>
          <w:b/>
          <w:lang w:val="kk-KZ"/>
        </w:rPr>
        <w:t>9</w:t>
      </w:r>
      <w:r w:rsidRPr="00537A04">
        <w:rPr>
          <w:b/>
        </w:rPr>
        <w:t>.4</w:t>
      </w:r>
    </w:p>
    <w:p w:rsidR="004D053B" w:rsidRPr="00537A04" w:rsidRDefault="004D053B" w:rsidP="007217A2">
      <w:pPr>
        <w:ind w:firstLine="709"/>
        <w:jc w:val="center"/>
        <w:rPr>
          <w:b/>
        </w:rPr>
      </w:pPr>
      <w:r w:rsidRPr="00537A04">
        <w:rPr>
          <w:b/>
        </w:rPr>
        <w:t>Объем отпущенной воды потребителям в Карагандинской области, тыс. м</w:t>
      </w:r>
      <w:r w:rsidRPr="00537A04">
        <w:rPr>
          <w:b/>
          <w:vertAlign w:val="superscript"/>
        </w:rPr>
        <w:t>3</w:t>
      </w:r>
    </w:p>
    <w:p w:rsidR="004D053B" w:rsidRPr="00537A04" w:rsidRDefault="004D053B" w:rsidP="00586281">
      <w:pPr>
        <w:ind w:firstLine="709"/>
        <w:jc w:val="both"/>
      </w:pPr>
    </w:p>
    <w:tbl>
      <w:tblPr>
        <w:tblW w:w="92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1103"/>
        <w:gridCol w:w="1448"/>
        <w:gridCol w:w="1164"/>
        <w:gridCol w:w="1701"/>
        <w:gridCol w:w="1701"/>
        <w:gridCol w:w="1023"/>
      </w:tblGrid>
      <w:tr w:rsidR="004D053B" w:rsidRPr="00537A04" w:rsidTr="002A027C">
        <w:trPr>
          <w:trHeight w:val="345"/>
        </w:trPr>
        <w:tc>
          <w:tcPr>
            <w:tcW w:w="1135"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color w:val="000000"/>
              </w:rPr>
            </w:pPr>
            <w:r w:rsidRPr="00537A04">
              <w:rPr>
                <w:b/>
                <w:color w:val="000000"/>
              </w:rPr>
              <w:t> Наименование</w:t>
            </w:r>
          </w:p>
        </w:tc>
        <w:tc>
          <w:tcPr>
            <w:tcW w:w="1103" w:type="dxa"/>
            <w:vMerge w:val="restart"/>
            <w:tcBorders>
              <w:top w:val="single" w:sz="4" w:space="0" w:color="auto"/>
              <w:left w:val="single" w:sz="4" w:space="0" w:color="auto"/>
              <w:right w:val="single" w:sz="4" w:space="0" w:color="auto"/>
            </w:tcBorders>
          </w:tcPr>
          <w:p w:rsidR="004D053B" w:rsidRPr="00537A04" w:rsidRDefault="004D053B" w:rsidP="00586281">
            <w:pPr>
              <w:jc w:val="both"/>
              <w:rPr>
                <w:b/>
                <w:color w:val="000000"/>
              </w:rPr>
            </w:pPr>
            <w:r w:rsidRPr="00537A04">
              <w:rPr>
                <w:b/>
                <w:color w:val="000000"/>
              </w:rPr>
              <w:t xml:space="preserve">Подано </w:t>
            </w:r>
          </w:p>
          <w:p w:rsidR="004D053B" w:rsidRPr="00537A04" w:rsidRDefault="004D053B" w:rsidP="00586281">
            <w:pPr>
              <w:jc w:val="both"/>
              <w:rPr>
                <w:b/>
                <w:color w:val="000000"/>
              </w:rPr>
            </w:pPr>
            <w:r w:rsidRPr="00537A04">
              <w:rPr>
                <w:b/>
                <w:color w:val="000000"/>
              </w:rPr>
              <w:t>воды в сеть, всего</w:t>
            </w:r>
          </w:p>
        </w:tc>
        <w:tc>
          <w:tcPr>
            <w:tcW w:w="1448"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color w:val="000000"/>
              </w:rPr>
            </w:pPr>
            <w:r w:rsidRPr="00537A04">
              <w:rPr>
                <w:b/>
                <w:color w:val="000000"/>
              </w:rPr>
              <w:br/>
              <w:t>Отпущено воды потребителям, всего</w:t>
            </w:r>
          </w:p>
        </w:tc>
        <w:tc>
          <w:tcPr>
            <w:tcW w:w="5589" w:type="dxa"/>
            <w:gridSpan w:val="4"/>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135"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color w:val="000000"/>
              </w:rPr>
            </w:pPr>
          </w:p>
        </w:tc>
        <w:tc>
          <w:tcPr>
            <w:tcW w:w="1103" w:type="dxa"/>
            <w:vMerge/>
            <w:tcBorders>
              <w:left w:val="single" w:sz="4" w:space="0" w:color="auto"/>
              <w:bottom w:val="single" w:sz="4" w:space="0" w:color="auto"/>
              <w:right w:val="single" w:sz="4" w:space="0" w:color="auto"/>
            </w:tcBorders>
          </w:tcPr>
          <w:p w:rsidR="004D053B" w:rsidRPr="00537A04" w:rsidRDefault="004D053B" w:rsidP="00586281">
            <w:pPr>
              <w:jc w:val="both"/>
              <w:rPr>
                <w:b/>
                <w:color w:val="000000"/>
              </w:rPr>
            </w:pPr>
          </w:p>
        </w:tc>
        <w:tc>
          <w:tcPr>
            <w:tcW w:w="1448"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color w:val="000000"/>
              </w:rPr>
            </w:pPr>
          </w:p>
        </w:tc>
        <w:tc>
          <w:tcPr>
            <w:tcW w:w="116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color w:val="000000"/>
              </w:rPr>
            </w:pPr>
            <w:r w:rsidRPr="00537A04">
              <w:rPr>
                <w:b/>
                <w:color w:val="000000"/>
              </w:rPr>
              <w:t>населению</w:t>
            </w:r>
          </w:p>
        </w:tc>
        <w:tc>
          <w:tcPr>
            <w:tcW w:w="170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170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023"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trPr>
        <w:tc>
          <w:tcPr>
            <w:tcW w:w="1135" w:type="dxa"/>
            <w:tcBorders>
              <w:top w:val="single" w:sz="4" w:space="0" w:color="auto"/>
              <w:left w:val="single" w:sz="4" w:space="0" w:color="auto"/>
              <w:bottom w:val="single" w:sz="4" w:space="0" w:color="auto"/>
              <w:right w:val="single" w:sz="4" w:space="0" w:color="auto"/>
            </w:tcBorders>
            <w:vAlign w:val="bottom"/>
            <w:hideMark/>
          </w:tcPr>
          <w:p w:rsidR="004D053B" w:rsidRPr="00537A04" w:rsidRDefault="004D053B" w:rsidP="00586281">
            <w:pPr>
              <w:jc w:val="both"/>
              <w:rPr>
                <w:color w:val="000000"/>
              </w:rPr>
            </w:pPr>
            <w:r w:rsidRPr="00537A04">
              <w:rPr>
                <w:color w:val="000000"/>
              </w:rPr>
              <w:t>Карагандинская область</w:t>
            </w:r>
          </w:p>
        </w:tc>
        <w:tc>
          <w:tcPr>
            <w:tcW w:w="110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p>
          <w:p w:rsidR="004D053B" w:rsidRPr="00537A04" w:rsidRDefault="004D053B" w:rsidP="00586281">
            <w:pPr>
              <w:jc w:val="both"/>
            </w:pPr>
            <w:r w:rsidRPr="00537A04">
              <w:t>413772,3</w:t>
            </w:r>
          </w:p>
        </w:tc>
        <w:tc>
          <w:tcPr>
            <w:tcW w:w="1448"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color w:val="000000"/>
              </w:rPr>
            </w:pPr>
            <w:r w:rsidRPr="00537A04">
              <w:t>152 688,4</w:t>
            </w:r>
          </w:p>
        </w:tc>
        <w:tc>
          <w:tcPr>
            <w:tcW w:w="116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color w:val="000000"/>
              </w:rPr>
            </w:pPr>
            <w:r w:rsidRPr="00537A04">
              <w:t>50 125,1</w:t>
            </w:r>
          </w:p>
        </w:tc>
        <w:tc>
          <w:tcPr>
            <w:tcW w:w="170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color w:val="000000"/>
              </w:rPr>
            </w:pPr>
            <w:r w:rsidRPr="00537A04">
              <w:t>5 334,8</w:t>
            </w:r>
          </w:p>
        </w:tc>
        <w:tc>
          <w:tcPr>
            <w:tcW w:w="170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color w:val="000000"/>
              </w:rPr>
            </w:pPr>
            <w:r w:rsidRPr="00537A04">
              <w:t>76 440,8</w:t>
            </w:r>
          </w:p>
        </w:tc>
        <w:tc>
          <w:tcPr>
            <w:tcW w:w="1023"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color w:val="000000"/>
              </w:rPr>
            </w:pPr>
            <w:r w:rsidRPr="00537A04">
              <w:t>20 787,8</w:t>
            </w:r>
          </w:p>
        </w:tc>
      </w:tr>
    </w:tbl>
    <w:p w:rsidR="004D053B" w:rsidRPr="00537A04" w:rsidRDefault="004D053B" w:rsidP="00586281">
      <w:pPr>
        <w:ind w:firstLine="709"/>
        <w:jc w:val="both"/>
      </w:pPr>
      <w:r w:rsidRPr="00537A04">
        <w:rPr>
          <w:rFonts w:eastAsia="Calibri"/>
          <w:i/>
        </w:rPr>
        <w:t>Источник: Бюро национальной статистики РК.</w:t>
      </w:r>
    </w:p>
    <w:p w:rsidR="004D053B" w:rsidRPr="00537A04" w:rsidRDefault="004D053B" w:rsidP="00586281">
      <w:pPr>
        <w:ind w:firstLine="709"/>
        <w:jc w:val="both"/>
        <w:rPr>
          <w:rFonts w:eastAsia="BatangChe"/>
        </w:rPr>
      </w:pPr>
    </w:p>
    <w:p w:rsidR="004D053B" w:rsidRPr="00537A04" w:rsidRDefault="004D053B" w:rsidP="00586281">
      <w:pPr>
        <w:ind w:firstLine="709"/>
        <w:jc w:val="both"/>
        <w:rPr>
          <w:iCs/>
        </w:rPr>
      </w:pPr>
      <w:r w:rsidRPr="00537A04">
        <w:rPr>
          <w:rFonts w:eastAsia="Calibri"/>
        </w:rPr>
        <w:t xml:space="preserve">Из 413 772,3 </w:t>
      </w:r>
      <w:r w:rsidRPr="00537A04">
        <w:t>тыс.м</w:t>
      </w:r>
      <w:r w:rsidRPr="00537A04">
        <w:rPr>
          <w:vertAlign w:val="superscript"/>
        </w:rPr>
        <w:t xml:space="preserve">3 </w:t>
      </w:r>
      <w:r w:rsidRPr="00537A04">
        <w:rPr>
          <w:iCs/>
        </w:rPr>
        <w:t xml:space="preserve">объема поданной воды в сеть утечка и неучтенный расход составила 15 778,5 </w:t>
      </w:r>
      <w:r w:rsidRPr="00537A04">
        <w:t>тыс.м</w:t>
      </w:r>
      <w:r w:rsidRPr="00537A04">
        <w:rPr>
          <w:vertAlign w:val="superscript"/>
        </w:rPr>
        <w:t>3</w:t>
      </w:r>
      <w:r w:rsidRPr="00537A04">
        <w:t xml:space="preserve"> или 3,8</w:t>
      </w:r>
      <w:r w:rsidRPr="00537A04">
        <w:rPr>
          <w:iCs/>
        </w:rPr>
        <w:t xml:space="preserve">%, среднесуточный расход на одного жителя составляет 121 литров. </w:t>
      </w:r>
    </w:p>
    <w:p w:rsidR="004D053B" w:rsidRPr="00537A04" w:rsidRDefault="004D053B" w:rsidP="00586281">
      <w:pPr>
        <w:ind w:firstLine="709"/>
        <w:jc w:val="both"/>
        <w:rPr>
          <w:lang w:val="kk-KZ"/>
        </w:rPr>
      </w:pPr>
      <w:r w:rsidRPr="00537A04">
        <w:rPr>
          <w:lang w:val="kk-KZ"/>
        </w:rPr>
        <w:t>Два водопровода с поверхностными источниками водоснабжения имеют полный комплекс очистных сооружений (г.Караганда и г.Приозёрск), на остальных водопроводах имеются опреснительные и обеззараживающие установки. Технология водоподготовки на всех очистных сооружениях выдерживается в соответствии с проектной схемой очистки.  Очистные сооружения реагентами для водоподготовки обеспечены. По итогам 2022 года перебоев в поставках реагентов не отмечалось.</w:t>
      </w:r>
    </w:p>
    <w:p w:rsidR="004D053B" w:rsidRPr="00537A04" w:rsidRDefault="004D053B" w:rsidP="00586281">
      <w:pPr>
        <w:ind w:firstLine="709"/>
        <w:jc w:val="both"/>
        <w:rPr>
          <w:lang w:val="kk-KZ"/>
        </w:rPr>
      </w:pPr>
      <w:r w:rsidRPr="00537A04">
        <w:rPr>
          <w:lang w:val="kk-KZ"/>
        </w:rPr>
        <w:t xml:space="preserve">В области количество населенных пунктов, обеспеченных водопроводом, составляет 230 из 294. Населенных пунктов, использующих воду из нецентрализованных источников водоснабжения-64, привозной водой пользуется население в 1 населенном пункте с численностью населения 170 человек.  </w:t>
      </w:r>
    </w:p>
    <w:p w:rsidR="004D053B" w:rsidRPr="00537A04" w:rsidRDefault="004D053B" w:rsidP="00586281">
      <w:pPr>
        <w:ind w:firstLine="709"/>
        <w:jc w:val="both"/>
        <w:rPr>
          <w:lang w:val="kk-KZ"/>
        </w:rPr>
      </w:pPr>
      <w:r w:rsidRPr="00537A04">
        <w:rPr>
          <w:lang w:val="kk-KZ"/>
        </w:rPr>
        <w:t xml:space="preserve"> Из 230 водопроводов 13 городских, 2 групповых и 215 сельских.  По сравнению с 2021 годом в Бухар-Жырауском районе увеличилось количество сельских водопроводов на 13 водопровода. Все действующие 230 водопроводов отвечают гигиеническим требованиям. Процент обеспеченности населения централизованной водопроводной водой гарантированного качества в 2022 году составил 98,2% (в 2021 году – 97,3%). </w:t>
      </w:r>
    </w:p>
    <w:p w:rsidR="004D053B" w:rsidRPr="00537A04" w:rsidRDefault="004D053B" w:rsidP="00586281">
      <w:pPr>
        <w:ind w:firstLine="709"/>
        <w:jc w:val="both"/>
        <w:rPr>
          <w:rFonts w:eastAsia="BatangChe"/>
          <w:lang w:val="kk-KZ"/>
        </w:rPr>
      </w:pPr>
    </w:p>
    <w:p w:rsidR="004D053B" w:rsidRPr="00537A04" w:rsidRDefault="004D053B" w:rsidP="00586281">
      <w:pPr>
        <w:ind w:firstLine="709"/>
        <w:jc w:val="both"/>
        <w:rPr>
          <w:rFonts w:eastAsia="BatangChe"/>
        </w:rPr>
      </w:pPr>
      <w:r w:rsidRPr="00537A04">
        <w:rPr>
          <w:rFonts w:eastAsia="BatangChe"/>
          <w:b/>
          <w:i/>
          <w:lang w:val="kk-KZ"/>
        </w:rPr>
        <w:t>Водоотведение</w:t>
      </w:r>
    </w:p>
    <w:p w:rsidR="004D053B" w:rsidRPr="00537A04" w:rsidRDefault="004D053B" w:rsidP="00586281">
      <w:pPr>
        <w:ind w:firstLine="709"/>
        <w:jc w:val="both"/>
        <w:rPr>
          <w:rFonts w:eastAsia="BatangChe"/>
        </w:rPr>
      </w:pPr>
      <w:r w:rsidRPr="00537A04">
        <w:rPr>
          <w:lang w:val="kk-KZ"/>
        </w:rPr>
        <w:t>По данным Бюро национальной статистики протяженность канализационных сетей в 2022 году в Карагандинской области составляет 1 899,5 км и из них 844 км нуждаются в ремонте. В 2022 году объем водоотведения по области составил 103 098 тыс. м</w:t>
      </w:r>
      <w:r w:rsidRPr="00537A04">
        <w:rPr>
          <w:vertAlign w:val="superscript"/>
          <w:lang w:val="kk-KZ"/>
        </w:rPr>
        <w:t>3</w:t>
      </w:r>
    </w:p>
    <w:p w:rsidR="004D053B" w:rsidRPr="00537A04" w:rsidRDefault="004D053B" w:rsidP="00586281">
      <w:pPr>
        <w:ind w:firstLine="709"/>
        <w:jc w:val="both"/>
        <w:rPr>
          <w:rFonts w:eastAsia="BatangChe"/>
        </w:rPr>
      </w:pPr>
      <w:r w:rsidRPr="00537A04">
        <w:rPr>
          <w:rFonts w:eastAsia="BatangChe"/>
        </w:rPr>
        <w:t xml:space="preserve">Согласно данным Департамента экологии по Карагандинской области, сбросы сточных вод в 2022 году составили </w:t>
      </w:r>
      <w:r w:rsidRPr="00537A04">
        <w:t>1026,1</w:t>
      </w:r>
      <w:r w:rsidRPr="00537A04">
        <w:rPr>
          <w:rFonts w:eastAsia="BatangChe"/>
        </w:rPr>
        <w:t xml:space="preserve"> млн м</w:t>
      </w:r>
      <w:r w:rsidRPr="00537A04">
        <w:rPr>
          <w:rFonts w:eastAsia="BatangChe"/>
          <w:vertAlign w:val="superscript"/>
        </w:rPr>
        <w:t>3</w:t>
      </w:r>
      <w:r w:rsidRPr="00537A04">
        <w:rPr>
          <w:rFonts w:eastAsia="BatangChe"/>
        </w:rPr>
        <w:t xml:space="preserve"> (таблица 12.</w:t>
      </w:r>
      <w:r w:rsidRPr="00537A04">
        <w:rPr>
          <w:rFonts w:eastAsia="BatangChe"/>
          <w:lang w:val="kk-KZ"/>
        </w:rPr>
        <w:t>9</w:t>
      </w:r>
      <w:r w:rsidRPr="00537A04">
        <w:rPr>
          <w:rFonts w:eastAsia="BatangChe"/>
        </w:rPr>
        <w:t>.5).</w:t>
      </w:r>
    </w:p>
    <w:p w:rsidR="004D053B" w:rsidRPr="00537A04" w:rsidRDefault="004D053B" w:rsidP="00586281">
      <w:pPr>
        <w:ind w:firstLine="709"/>
        <w:jc w:val="both"/>
        <w:rPr>
          <w:rFonts w:eastAsia="BatangChe"/>
        </w:rPr>
      </w:pPr>
    </w:p>
    <w:p w:rsidR="004D053B" w:rsidRPr="00537A04" w:rsidRDefault="004D053B" w:rsidP="007217A2">
      <w:pPr>
        <w:ind w:firstLine="709"/>
        <w:jc w:val="right"/>
        <w:rPr>
          <w:rFonts w:eastAsia="BatangChe"/>
          <w:b/>
        </w:rPr>
      </w:pPr>
      <w:r w:rsidRPr="00537A04">
        <w:rPr>
          <w:i/>
        </w:rPr>
        <w:t xml:space="preserve">                                                                                                  </w:t>
      </w:r>
      <w:r w:rsidRPr="00537A04">
        <w:rPr>
          <w:rFonts w:eastAsia="BatangChe"/>
          <w:b/>
        </w:rPr>
        <w:t>Таблица 12.</w:t>
      </w:r>
      <w:r w:rsidRPr="00537A04">
        <w:rPr>
          <w:rFonts w:eastAsia="BatangChe"/>
          <w:b/>
          <w:lang w:val="kk-KZ"/>
        </w:rPr>
        <w:t>9</w:t>
      </w:r>
      <w:r w:rsidRPr="00537A04">
        <w:rPr>
          <w:rFonts w:eastAsia="BatangChe"/>
          <w:b/>
        </w:rPr>
        <w:t xml:space="preserve">.5 </w:t>
      </w:r>
    </w:p>
    <w:p w:rsidR="004D053B" w:rsidRPr="00537A04" w:rsidRDefault="004D053B" w:rsidP="007217A2">
      <w:pPr>
        <w:ind w:firstLine="709"/>
        <w:jc w:val="center"/>
        <w:rPr>
          <w:rFonts w:eastAsia="BatangChe"/>
          <w:b/>
        </w:rPr>
      </w:pPr>
      <w:r w:rsidRPr="00537A04">
        <w:rPr>
          <w:rFonts w:eastAsia="BatangChe"/>
          <w:b/>
        </w:rPr>
        <w:t>Сбросы загрязняющих веществ со сточными водами в Карагандинской области</w:t>
      </w:r>
      <w:r w:rsidR="007217A2" w:rsidRPr="00537A04">
        <w:rPr>
          <w:rFonts w:eastAsia="BatangChe"/>
          <w:b/>
        </w:rPr>
        <w:t xml:space="preserve"> </w:t>
      </w:r>
      <w:r w:rsidRPr="00537A04">
        <w:rPr>
          <w:rFonts w:eastAsia="BatangChe"/>
          <w:b/>
        </w:rPr>
        <w:t>за 2021-2022 годы</w:t>
      </w:r>
    </w:p>
    <w:p w:rsidR="004D053B" w:rsidRPr="00537A04" w:rsidRDefault="004D053B" w:rsidP="00586281">
      <w:pPr>
        <w:widowControl w:val="0"/>
        <w:tabs>
          <w:tab w:val="left" w:pos="709"/>
        </w:tabs>
        <w:ind w:firstLine="709"/>
        <w:jc w:val="both"/>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7"/>
        <w:gridCol w:w="4253"/>
        <w:gridCol w:w="1417"/>
        <w:gridCol w:w="1276"/>
      </w:tblGrid>
      <w:tr w:rsidR="004D053B" w:rsidRPr="00537A04" w:rsidTr="002A027C">
        <w:tc>
          <w:tcPr>
            <w:tcW w:w="6550" w:type="dxa"/>
            <w:gridSpan w:val="2"/>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widowControl w:val="0"/>
              <w:tabs>
                <w:tab w:val="left" w:pos="709"/>
              </w:tabs>
              <w:jc w:val="both"/>
              <w:rPr>
                <w:b/>
              </w:rPr>
            </w:pPr>
            <w:r w:rsidRPr="00537A04">
              <w:rPr>
                <w:b/>
              </w:rPr>
              <w:t>Фактические объемы сбросов</w:t>
            </w:r>
          </w:p>
        </w:tc>
        <w:tc>
          <w:tcPr>
            <w:tcW w:w="141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widowControl w:val="0"/>
              <w:tabs>
                <w:tab w:val="left" w:pos="709"/>
              </w:tabs>
              <w:jc w:val="both"/>
              <w:rPr>
                <w:b/>
                <w:lang w:val="kk-KZ"/>
              </w:rPr>
            </w:pPr>
            <w:r w:rsidRPr="00537A04">
              <w:rPr>
                <w:b/>
              </w:rPr>
              <w:t>2021 год</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widowControl w:val="0"/>
              <w:tabs>
                <w:tab w:val="left" w:pos="709"/>
              </w:tabs>
              <w:jc w:val="both"/>
              <w:rPr>
                <w:b/>
              </w:rPr>
            </w:pPr>
            <w:r w:rsidRPr="00537A04">
              <w:rPr>
                <w:b/>
              </w:rPr>
              <w:t>2022</w:t>
            </w:r>
          </w:p>
        </w:tc>
      </w:tr>
      <w:tr w:rsidR="004D053B" w:rsidRPr="00537A04" w:rsidTr="002A027C">
        <w:trPr>
          <w:trHeight w:val="41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pPr>
            <w:r w:rsidRPr="00537A04">
              <w:t>Промышленные сбросы</w:t>
            </w:r>
          </w:p>
        </w:tc>
        <w:tc>
          <w:tcPr>
            <w:tcW w:w="4253"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pPr>
            <w:r w:rsidRPr="00537A04">
              <w:t>Объем водоотведения</w:t>
            </w:r>
            <w:r w:rsidRPr="00537A04">
              <w:rPr>
                <w:lang w:val="kk-KZ"/>
              </w:rPr>
              <w:t>,</w:t>
            </w:r>
            <w:r w:rsidRPr="00537A04">
              <w:t xml:space="preserve"> тыс. м</w:t>
            </w:r>
            <w:r w:rsidRPr="00537A04">
              <w:rPr>
                <w:vertAlign w:val="superscript"/>
              </w:rPr>
              <w:t>3</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1 201 448,3</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901 086,2</w:t>
            </w:r>
          </w:p>
        </w:tc>
      </w:tr>
      <w:tr w:rsidR="004D053B" w:rsidRPr="00537A04" w:rsidTr="002A027C">
        <w:trPr>
          <w:trHeight w:val="851"/>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pPr>
          </w:p>
        </w:tc>
        <w:tc>
          <w:tcPr>
            <w:tcW w:w="4253"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rPr>
                <w:lang w:val="kk-KZ"/>
              </w:rPr>
            </w:pPr>
            <w:r w:rsidRPr="00537A04">
              <w:t>Объем загрязняющих веществ</w:t>
            </w:r>
            <w:r w:rsidRPr="00537A04">
              <w:rPr>
                <w:lang w:val="kk-KZ"/>
              </w:rPr>
              <w:t>,</w:t>
            </w:r>
          </w:p>
          <w:p w:rsidR="004D053B" w:rsidRPr="00537A04" w:rsidRDefault="004D053B" w:rsidP="00586281">
            <w:pPr>
              <w:widowControl w:val="0"/>
              <w:tabs>
                <w:tab w:val="left" w:pos="709"/>
              </w:tabs>
              <w:jc w:val="both"/>
            </w:pPr>
            <w:r w:rsidRPr="00537A04">
              <w:t>тыс. тонн</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361,9</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p>
          <w:p w:rsidR="004D053B" w:rsidRPr="00537A04" w:rsidRDefault="004D053B" w:rsidP="00586281">
            <w:pPr>
              <w:jc w:val="both"/>
            </w:pPr>
            <w:r w:rsidRPr="00537A04">
              <w:t>271,4</w:t>
            </w:r>
          </w:p>
        </w:tc>
      </w:tr>
      <w:tr w:rsidR="004D053B" w:rsidRPr="00537A04" w:rsidTr="002A027C">
        <w:trPr>
          <w:trHeight w:val="293"/>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pPr>
            <w:r w:rsidRPr="00537A04">
              <w:t>Хозяйственно-бытовые сточные воды</w:t>
            </w:r>
          </w:p>
        </w:tc>
        <w:tc>
          <w:tcPr>
            <w:tcW w:w="4253"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pPr>
            <w:r w:rsidRPr="00537A04">
              <w:t>Объем водоотведения</w:t>
            </w:r>
            <w:r w:rsidRPr="00537A04">
              <w:rPr>
                <w:lang w:val="kk-KZ"/>
              </w:rPr>
              <w:t>,</w:t>
            </w:r>
            <w:r w:rsidRPr="00537A04">
              <w:t xml:space="preserve"> тыс. м</w:t>
            </w:r>
            <w:r w:rsidRPr="00537A04">
              <w:rPr>
                <w:vertAlign w:val="superscript"/>
              </w:rPr>
              <w:t>3</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163 078,5</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122 308,9</w:t>
            </w:r>
          </w:p>
        </w:tc>
      </w:tr>
      <w:tr w:rsidR="004D053B" w:rsidRPr="00537A04" w:rsidTr="002A027C">
        <w:tc>
          <w:tcPr>
            <w:tcW w:w="2297"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pPr>
          </w:p>
        </w:tc>
        <w:tc>
          <w:tcPr>
            <w:tcW w:w="4253"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rPr>
                <w:lang w:val="kk-KZ"/>
              </w:rPr>
            </w:pPr>
            <w:r w:rsidRPr="00537A04">
              <w:t>Объем загрязняющих веществ</w:t>
            </w:r>
            <w:r w:rsidRPr="00537A04">
              <w:rPr>
                <w:lang w:val="kk-KZ"/>
              </w:rPr>
              <w:t>,</w:t>
            </w:r>
          </w:p>
          <w:p w:rsidR="004D053B" w:rsidRPr="00537A04" w:rsidRDefault="004D053B" w:rsidP="00586281">
            <w:pPr>
              <w:widowControl w:val="0"/>
              <w:tabs>
                <w:tab w:val="left" w:pos="709"/>
              </w:tabs>
              <w:jc w:val="both"/>
            </w:pPr>
            <w:r w:rsidRPr="00537A04">
              <w:t>тыс. тонн</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57,8</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43,39</w:t>
            </w:r>
          </w:p>
        </w:tc>
      </w:tr>
      <w:tr w:rsidR="004D053B" w:rsidRPr="00537A04" w:rsidTr="002A027C">
        <w:trPr>
          <w:trHeight w:val="293"/>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pPr>
            <w:r w:rsidRPr="00537A04">
              <w:t>Аварийные и неразрешенные сбросы</w:t>
            </w:r>
          </w:p>
        </w:tc>
        <w:tc>
          <w:tcPr>
            <w:tcW w:w="4253"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pPr>
            <w:r w:rsidRPr="00537A04">
              <w:t>Объем водоотведения</w:t>
            </w:r>
            <w:r w:rsidRPr="00537A04">
              <w:rPr>
                <w:lang w:val="kk-KZ"/>
              </w:rPr>
              <w:t>,</w:t>
            </w:r>
            <w:r w:rsidRPr="00537A04">
              <w:t xml:space="preserve"> тыс. м</w:t>
            </w:r>
            <w:r w:rsidRPr="00537A04">
              <w:rPr>
                <w:vertAlign w:val="superscript"/>
              </w:rPr>
              <w:t>3</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3 649,2</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2 738,4</w:t>
            </w:r>
          </w:p>
        </w:tc>
      </w:tr>
      <w:tr w:rsidR="004D053B" w:rsidRPr="00537A04" w:rsidTr="002A027C">
        <w:tc>
          <w:tcPr>
            <w:tcW w:w="2297"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pPr>
          </w:p>
        </w:tc>
        <w:tc>
          <w:tcPr>
            <w:tcW w:w="4253"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pPr>
            <w:r w:rsidRPr="00537A04">
              <w:t>Объем загрязняющих веществ</w:t>
            </w:r>
            <w:r w:rsidRPr="00537A04">
              <w:rPr>
                <w:lang w:val="kk-KZ"/>
              </w:rPr>
              <w:t>,</w:t>
            </w:r>
            <w:r w:rsidRPr="00537A04">
              <w:t xml:space="preserve"> тыс. тонн</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12</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9</w:t>
            </w:r>
          </w:p>
        </w:tc>
      </w:tr>
      <w:tr w:rsidR="004D053B" w:rsidRPr="00537A04" w:rsidTr="002A027C">
        <w:trPr>
          <w:trHeight w:val="266"/>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rPr>
                <w:lang w:val="kk-KZ"/>
              </w:rPr>
            </w:pPr>
            <w:r w:rsidRPr="00537A04">
              <w:rPr>
                <w:b/>
              </w:rPr>
              <w:t>Всего (все вышеперечисленные сбросы)</w:t>
            </w:r>
          </w:p>
        </w:tc>
        <w:tc>
          <w:tcPr>
            <w:tcW w:w="4253"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rPr>
                <w:b/>
              </w:rPr>
            </w:pPr>
            <w:r w:rsidRPr="00537A04">
              <w:rPr>
                <w:b/>
              </w:rPr>
              <w:t>Объем водоотведения</w:t>
            </w:r>
            <w:r w:rsidRPr="00537A04">
              <w:rPr>
                <w:b/>
                <w:lang w:val="kk-KZ"/>
              </w:rPr>
              <w:t>,</w:t>
            </w:r>
            <w:r w:rsidRPr="00537A04">
              <w:rPr>
                <w:b/>
              </w:rPr>
              <w:t xml:space="preserve"> тыс. м</w:t>
            </w:r>
            <w:r w:rsidRPr="00537A04">
              <w:rPr>
                <w:b/>
                <w:vertAlign w:val="superscript"/>
              </w:rPr>
              <w:t>3</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1 368 176,1</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rPr>
            </w:pPr>
            <w:r w:rsidRPr="00537A04">
              <w:rPr>
                <w:b/>
              </w:rPr>
              <w:t>1 026 132</w:t>
            </w:r>
          </w:p>
        </w:tc>
      </w:tr>
      <w:tr w:rsidR="004D053B" w:rsidRPr="00537A04" w:rsidTr="002A027C">
        <w:tc>
          <w:tcPr>
            <w:tcW w:w="2297"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rPr>
                <w:lang w:val="kk-KZ"/>
              </w:rPr>
            </w:pPr>
          </w:p>
        </w:tc>
        <w:tc>
          <w:tcPr>
            <w:tcW w:w="4253"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widowControl w:val="0"/>
              <w:tabs>
                <w:tab w:val="left" w:pos="709"/>
              </w:tabs>
              <w:jc w:val="both"/>
              <w:rPr>
                <w:b/>
                <w:lang w:val="kk-KZ"/>
              </w:rPr>
            </w:pPr>
            <w:r w:rsidRPr="00537A04">
              <w:rPr>
                <w:b/>
              </w:rPr>
              <w:t>Объем загрязняющих веществ</w:t>
            </w:r>
            <w:r w:rsidRPr="00537A04">
              <w:rPr>
                <w:b/>
                <w:lang w:val="kk-KZ"/>
              </w:rPr>
              <w:t>,</w:t>
            </w:r>
          </w:p>
          <w:p w:rsidR="004D053B" w:rsidRPr="00537A04" w:rsidRDefault="004D053B" w:rsidP="00586281">
            <w:pPr>
              <w:widowControl w:val="0"/>
              <w:tabs>
                <w:tab w:val="left" w:pos="709"/>
              </w:tabs>
              <w:jc w:val="both"/>
              <w:rPr>
                <w:b/>
              </w:rPr>
            </w:pPr>
            <w:r w:rsidRPr="00537A04">
              <w:rPr>
                <w:b/>
              </w:rPr>
              <w:t>тыс. тонн</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431,7</w:t>
            </w:r>
          </w:p>
        </w:tc>
        <w:tc>
          <w:tcPr>
            <w:tcW w:w="1276"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rPr>
            </w:pPr>
            <w:r w:rsidRPr="00537A04">
              <w:rPr>
                <w:b/>
              </w:rPr>
              <w:t>323,8</w:t>
            </w:r>
          </w:p>
        </w:tc>
      </w:tr>
    </w:tbl>
    <w:p w:rsidR="004D053B" w:rsidRPr="00537A04" w:rsidRDefault="004D053B" w:rsidP="00586281">
      <w:pPr>
        <w:ind w:firstLine="709"/>
        <w:jc w:val="both"/>
        <w:rPr>
          <w:rFonts w:eastAsia="BatangChe"/>
          <w:i/>
        </w:rPr>
      </w:pPr>
      <w:r w:rsidRPr="00537A04">
        <w:rPr>
          <w:rFonts w:eastAsia="BatangChe"/>
          <w:i/>
        </w:rPr>
        <w:t>Источник: Департамент экологии по Карагандинской области.</w:t>
      </w:r>
    </w:p>
    <w:p w:rsidR="004D053B" w:rsidRPr="00537A04" w:rsidRDefault="004D053B" w:rsidP="00586281">
      <w:pPr>
        <w:ind w:firstLine="709"/>
        <w:jc w:val="both"/>
        <w:rPr>
          <w:rFonts w:eastAsia="BatangChe"/>
          <w:b/>
          <w:bCs/>
          <w:i/>
        </w:rPr>
      </w:pPr>
    </w:p>
    <w:p w:rsidR="004D053B" w:rsidRPr="00537A04" w:rsidRDefault="004D053B" w:rsidP="00586281">
      <w:pPr>
        <w:widowControl w:val="0"/>
        <w:tabs>
          <w:tab w:val="left" w:pos="7380"/>
        </w:tabs>
        <w:ind w:firstLine="709"/>
        <w:jc w:val="both"/>
      </w:pPr>
      <w:r w:rsidRPr="00537A04">
        <w:t xml:space="preserve">Значительное уменьшение объема водоотведения сточных вод связано переходом нескольких предприятий в область Улытау, полным прекращением работ по добыче и переработке извесняка на АО «ТЭМК», а также уменьшение расхода воды на производственные нужды, и уменьшение объема водопритока карьерных вод на предприятиях. </w:t>
      </w:r>
    </w:p>
    <w:p w:rsidR="004D053B" w:rsidRPr="00537A04" w:rsidRDefault="004D053B" w:rsidP="00586281">
      <w:pPr>
        <w:ind w:firstLine="709"/>
        <w:jc w:val="both"/>
      </w:pPr>
      <w:r w:rsidRPr="00537A04">
        <w:t>Масса сброса загрязняющих веществ также уменьшилась и составила 323,8 тыс.тонн (2021г. – 431,7 тыс. тонн). Уменьшение массы сброса загрязняющих веществ также связано с уменьшением расхода воды на производственные нужды, а также уменьшение объема водопритока карьерных вод.</w:t>
      </w:r>
    </w:p>
    <w:p w:rsidR="004D053B" w:rsidRPr="00537A04" w:rsidRDefault="004D053B" w:rsidP="00586281">
      <w:pPr>
        <w:ind w:firstLine="709"/>
        <w:jc w:val="both"/>
      </w:pPr>
      <w:r w:rsidRPr="00537A04">
        <w:t>Сбросы сточных вод в поверхностные водоемы осуществляются по 14 водовыпускам с 12 предприятий. От объема и качественного состава сточных вод, зависит качество воды водоемов и водотоков.</w:t>
      </w:r>
    </w:p>
    <w:p w:rsidR="004D053B" w:rsidRPr="00537A04" w:rsidRDefault="004D053B" w:rsidP="00586281">
      <w:pPr>
        <w:ind w:firstLine="709"/>
        <w:jc w:val="both"/>
      </w:pPr>
      <w:r w:rsidRPr="00537A04">
        <w:t xml:space="preserve">В Карагандинской области озеро Балхаш, Самаркандское, Шерубай-Нуринское и Топарское водохранилища, реки Нура (притоки Сокыр, Шерубай-Нура) являются основными водными объектами, как наиболее крупные, и несут основную нагрузку. Их водные ресурсы используются в процессе производственной деятельности СД АО «АрселорМиттал Темиртау», ТОО «ТЭМК», ТОО «Казахмыс Энерджи» и др. После использования на производственные нужды, вода сбрасывается обратно в водные объекты по категориям нормативно-чистые и нормативно-очищенные. </w:t>
      </w:r>
    </w:p>
    <w:p w:rsidR="004D053B" w:rsidRPr="00537A04" w:rsidRDefault="004D053B" w:rsidP="00586281">
      <w:pPr>
        <w:tabs>
          <w:tab w:val="left" w:pos="3840"/>
        </w:tabs>
        <w:ind w:firstLine="709"/>
        <w:jc w:val="both"/>
        <w:rPr>
          <w:rFonts w:eastAsia="BatangChe"/>
        </w:rPr>
      </w:pPr>
    </w:p>
    <w:p w:rsidR="004D053B" w:rsidRPr="00537A04" w:rsidRDefault="004D053B" w:rsidP="00586281">
      <w:pPr>
        <w:tabs>
          <w:tab w:val="left" w:pos="3840"/>
        </w:tabs>
        <w:ind w:firstLine="709"/>
        <w:jc w:val="both"/>
        <w:rPr>
          <w:rFonts w:eastAsia="BatangChe"/>
          <w:b/>
          <w:i/>
        </w:rPr>
      </w:pPr>
      <w:r w:rsidRPr="00537A04">
        <w:rPr>
          <w:rFonts w:eastAsia="BatangChe"/>
          <w:b/>
          <w:i/>
        </w:rPr>
        <w:t>Качество поверхностных вод</w:t>
      </w:r>
      <w:r w:rsidRPr="00537A04">
        <w:rPr>
          <w:rFonts w:eastAsia="BatangChe"/>
          <w:b/>
          <w:i/>
        </w:rPr>
        <w:tab/>
      </w:r>
    </w:p>
    <w:p w:rsidR="004D053B" w:rsidRPr="00537A04" w:rsidRDefault="004D053B" w:rsidP="00586281">
      <w:pPr>
        <w:ind w:firstLine="709"/>
        <w:jc w:val="both"/>
        <w:rPr>
          <w:rFonts w:eastAsia="BatangChe"/>
        </w:rPr>
      </w:pPr>
      <w:r w:rsidRPr="00537A04">
        <w:rPr>
          <w:rFonts w:eastAsia="BatangChe"/>
        </w:rPr>
        <w:t>В 2022 году наблюдения за загрязнением поверхностных вод РГП «Казгидромет» проводились на 39 створах 11 водных объектов (рек Нура, Сокыр, Шерубайнура, вдхр. Самаркан, канала им. К. Сатпаева, оз. Балкаш, озер Коргалжынского заповедника: Шолак, Есей, Султанкельды, Кокай, Тениз).</w:t>
      </w:r>
    </w:p>
    <w:p w:rsidR="004D053B" w:rsidRPr="00537A04" w:rsidRDefault="004D053B" w:rsidP="00586281">
      <w:pPr>
        <w:ind w:firstLine="709"/>
        <w:jc w:val="both"/>
        <w:rPr>
          <w:rFonts w:eastAsia="BatangChe"/>
        </w:rPr>
      </w:pPr>
      <w:r w:rsidRPr="00537A04">
        <w:rPr>
          <w:rFonts w:eastAsia="BatangChe"/>
        </w:rPr>
        <w:t>При изучении поверхностных вод в отбираемых пробах воды определяются 33 физико-химических показателя качества: температура воды, взвешенные вещества, прозрачность, растворенный кислород, водородный показатель, главные ионы солевого состава, общая жесткость воды, биогенные элементы, органические вещества (нефтепродукты, фенолы), тяжелые металлы.</w:t>
      </w:r>
    </w:p>
    <w:p w:rsidR="004D053B" w:rsidRPr="00537A04" w:rsidRDefault="004D053B" w:rsidP="00586281">
      <w:pPr>
        <w:ind w:firstLine="709"/>
        <w:jc w:val="both"/>
        <w:rPr>
          <w:rFonts w:eastAsia="BatangChe"/>
        </w:rPr>
      </w:pPr>
      <w:r w:rsidRPr="00537A04">
        <w:rPr>
          <w:rFonts w:eastAsia="BatangChe"/>
        </w:rPr>
        <w:t>В таблице 12.</w:t>
      </w:r>
      <w:r w:rsidRPr="00537A04">
        <w:rPr>
          <w:rFonts w:eastAsia="BatangChe"/>
          <w:lang w:val="kk-KZ"/>
        </w:rPr>
        <w:t>9</w:t>
      </w:r>
      <w:r w:rsidRPr="00537A04">
        <w:rPr>
          <w:rFonts w:eastAsia="BatangChe"/>
        </w:rPr>
        <w:t xml:space="preserve">.6 приведены данные по качеству воды водных объектов на территории Карагандинской области за 2021-2022 годы. </w:t>
      </w:r>
    </w:p>
    <w:p w:rsidR="007217A2" w:rsidRPr="00537A04" w:rsidRDefault="007217A2" w:rsidP="00586281">
      <w:pPr>
        <w:ind w:firstLine="709"/>
        <w:jc w:val="both"/>
        <w:rPr>
          <w:rFonts w:eastAsia="BatangChe"/>
        </w:rPr>
      </w:pPr>
    </w:p>
    <w:p w:rsidR="004D053B" w:rsidRPr="00537A04" w:rsidRDefault="004D053B" w:rsidP="007217A2">
      <w:pPr>
        <w:ind w:firstLine="709"/>
        <w:jc w:val="right"/>
        <w:rPr>
          <w:rFonts w:eastAsia="BatangChe"/>
          <w:b/>
        </w:rPr>
      </w:pPr>
      <w:r w:rsidRPr="00537A04">
        <w:rPr>
          <w:rFonts w:eastAsia="BatangChe"/>
          <w:b/>
        </w:rPr>
        <w:t>Таблица 12.</w:t>
      </w:r>
      <w:r w:rsidRPr="00537A04">
        <w:rPr>
          <w:rFonts w:eastAsia="BatangChe"/>
          <w:b/>
          <w:lang w:val="kk-KZ"/>
        </w:rPr>
        <w:t>9</w:t>
      </w:r>
      <w:r w:rsidRPr="00537A04">
        <w:rPr>
          <w:rFonts w:eastAsia="BatangChe"/>
          <w:b/>
        </w:rPr>
        <w:t>.</w:t>
      </w:r>
      <w:r w:rsidRPr="00537A04">
        <w:rPr>
          <w:rFonts w:eastAsia="BatangChe"/>
          <w:b/>
          <w:lang w:val="kk-KZ"/>
        </w:rPr>
        <w:t>6</w:t>
      </w:r>
      <w:r w:rsidRPr="00537A04">
        <w:rPr>
          <w:rFonts w:eastAsia="BatangChe"/>
          <w:b/>
        </w:rPr>
        <w:t xml:space="preserve"> </w:t>
      </w:r>
    </w:p>
    <w:p w:rsidR="004D053B" w:rsidRPr="00537A04" w:rsidRDefault="004D053B" w:rsidP="007217A2">
      <w:pPr>
        <w:ind w:firstLine="709"/>
        <w:jc w:val="center"/>
        <w:rPr>
          <w:rFonts w:eastAsia="BatangChe"/>
          <w:b/>
        </w:rPr>
      </w:pPr>
      <w:r w:rsidRPr="00537A04">
        <w:rPr>
          <w:rFonts w:eastAsia="BatangChe"/>
          <w:b/>
        </w:rPr>
        <w:t>Качество водных объектов в Карагандинской области</w:t>
      </w:r>
    </w:p>
    <w:p w:rsidR="004D053B" w:rsidRPr="00537A04" w:rsidRDefault="004D053B" w:rsidP="007217A2">
      <w:pPr>
        <w:ind w:firstLine="709"/>
        <w:jc w:val="center"/>
        <w:rPr>
          <w:rFonts w:eastAsia="BatangChe"/>
          <w:b/>
        </w:rPr>
      </w:pPr>
      <w:r w:rsidRPr="00537A04">
        <w:rPr>
          <w:rFonts w:eastAsia="BatangChe"/>
          <w:b/>
        </w:rPr>
        <w:t>за 2021-2022 годы</w:t>
      </w:r>
    </w:p>
    <w:p w:rsidR="004D053B" w:rsidRPr="00537A04" w:rsidRDefault="004D053B" w:rsidP="00586281">
      <w:pPr>
        <w:ind w:firstLine="709"/>
        <w:jc w:val="both"/>
      </w:pPr>
    </w:p>
    <w:tbl>
      <w:tblPr>
        <w:tblStyle w:val="af1"/>
        <w:tblW w:w="0" w:type="auto"/>
        <w:tblLook w:val="04A0" w:firstRow="1" w:lastRow="0" w:firstColumn="1" w:lastColumn="0" w:noHBand="0" w:noVBand="1"/>
      </w:tblPr>
      <w:tblGrid>
        <w:gridCol w:w="1869"/>
        <w:gridCol w:w="1869"/>
        <w:gridCol w:w="1786"/>
        <w:gridCol w:w="1702"/>
        <w:gridCol w:w="2119"/>
      </w:tblGrid>
      <w:tr w:rsidR="004D053B" w:rsidRPr="00537A04" w:rsidTr="002A027C">
        <w:trPr>
          <w:trHeight w:val="289"/>
        </w:trPr>
        <w:tc>
          <w:tcPr>
            <w:tcW w:w="1869"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bidi="ru-RU"/>
              </w:rPr>
            </w:pPr>
            <w:r w:rsidRPr="00537A04">
              <w:rPr>
                <w:b/>
                <w:lang w:bidi="ru-RU"/>
              </w:rPr>
              <w:t>Наименование водного объекта</w:t>
            </w:r>
          </w:p>
        </w:tc>
        <w:tc>
          <w:tcPr>
            <w:tcW w:w="3655" w:type="dxa"/>
            <w:gridSpan w:val="2"/>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bidi="ru-RU"/>
              </w:rPr>
            </w:pPr>
            <w:r w:rsidRPr="00537A04">
              <w:rPr>
                <w:b/>
                <w:lang w:bidi="ru-RU"/>
              </w:rPr>
              <w:t>Класс качества воды</w:t>
            </w:r>
          </w:p>
        </w:tc>
        <w:tc>
          <w:tcPr>
            <w:tcW w:w="1702"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bidi="ru-RU"/>
              </w:rPr>
            </w:pPr>
            <w:r w:rsidRPr="00537A04">
              <w:rPr>
                <w:b/>
                <w:lang w:bidi="ru-RU"/>
              </w:rPr>
              <w:t>Параметры</w:t>
            </w:r>
          </w:p>
        </w:tc>
        <w:tc>
          <w:tcPr>
            <w:tcW w:w="2119"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bidi="ru-RU"/>
              </w:rPr>
            </w:pPr>
            <w:r w:rsidRPr="00537A04">
              <w:rPr>
                <w:b/>
                <w:bCs/>
                <w:color w:val="000000"/>
              </w:rPr>
              <w:t>Концентрация за 2022 г., мг/дм</w:t>
            </w:r>
            <w:r w:rsidRPr="00537A04">
              <w:rPr>
                <w:b/>
                <w:bCs/>
                <w:color w:val="000000"/>
                <w:vertAlign w:val="superscript"/>
              </w:rPr>
              <w:t>3</w:t>
            </w:r>
          </w:p>
        </w:tc>
      </w:tr>
      <w:tr w:rsidR="004D053B" w:rsidRPr="00537A04" w:rsidTr="002A027C">
        <w:tc>
          <w:tcPr>
            <w:tcW w:w="0" w:type="auto"/>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bidi="ru-RU"/>
              </w:rPr>
            </w:pPr>
          </w:p>
        </w:tc>
        <w:tc>
          <w:tcPr>
            <w:tcW w:w="1869"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bidi="ru-RU"/>
              </w:rPr>
            </w:pPr>
            <w:r w:rsidRPr="00537A04">
              <w:rPr>
                <w:b/>
                <w:lang w:bidi="ru-RU"/>
              </w:rPr>
              <w:t>2021 год</w:t>
            </w:r>
          </w:p>
        </w:tc>
        <w:tc>
          <w:tcPr>
            <w:tcW w:w="178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lang w:bidi="ru-RU"/>
              </w:rPr>
            </w:pPr>
            <w:r w:rsidRPr="00537A04">
              <w:rPr>
                <w:b/>
                <w:lang w:bidi="ru-RU"/>
              </w:rPr>
              <w:t>2022 год</w:t>
            </w:r>
          </w:p>
        </w:tc>
        <w:tc>
          <w:tcPr>
            <w:tcW w:w="1702"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bidi="ru-RU"/>
              </w:rPr>
            </w:pPr>
          </w:p>
        </w:tc>
        <w:tc>
          <w:tcPr>
            <w:tcW w:w="2119"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bidi="ru-RU"/>
              </w:rPr>
            </w:pPr>
          </w:p>
        </w:tc>
      </w:tr>
      <w:tr w:rsidR="004D053B" w:rsidRPr="00537A04" w:rsidTr="002A027C">
        <w:tc>
          <w:tcPr>
            <w:tcW w:w="1869" w:type="dxa"/>
            <w:vMerge w:val="restart"/>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bidi="ru-RU"/>
              </w:rPr>
            </w:pPr>
            <w:r w:rsidRPr="00537A04">
              <w:t xml:space="preserve">р. Нура </w:t>
            </w:r>
          </w:p>
        </w:tc>
        <w:tc>
          <w:tcPr>
            <w:tcW w:w="1869" w:type="dxa"/>
            <w:vMerge w:val="restart"/>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t>4 класс</w:t>
            </w:r>
          </w:p>
        </w:tc>
        <w:tc>
          <w:tcPr>
            <w:tcW w:w="1786" w:type="dxa"/>
            <w:vMerge w:val="restart"/>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t>Не нормируется (&gt;5 класс)</w:t>
            </w:r>
          </w:p>
        </w:tc>
        <w:tc>
          <w:tcPr>
            <w:tcW w:w="170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t>Железо общее</w:t>
            </w:r>
          </w:p>
        </w:tc>
        <w:tc>
          <w:tcPr>
            <w:tcW w:w="211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Default"/>
              <w:jc w:val="both"/>
            </w:pPr>
            <w:r w:rsidRPr="00537A04">
              <w:t>0,32</w:t>
            </w:r>
          </w:p>
        </w:tc>
      </w:tr>
      <w:tr w:rsidR="004D053B" w:rsidRPr="00537A04" w:rsidTr="002A027C">
        <w:trPr>
          <w:trHeight w:val="267"/>
        </w:trPr>
        <w:tc>
          <w:tcPr>
            <w:tcW w:w="0" w:type="auto"/>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p>
        </w:tc>
        <w:tc>
          <w:tcPr>
            <w:tcW w:w="1869" w:type="dxa"/>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p>
        </w:tc>
        <w:tc>
          <w:tcPr>
            <w:tcW w:w="1786" w:type="dxa"/>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p>
        </w:tc>
        <w:tc>
          <w:tcPr>
            <w:tcW w:w="1702" w:type="dxa"/>
            <w:tcBorders>
              <w:top w:val="single" w:sz="4" w:space="0" w:color="auto"/>
              <w:left w:val="single" w:sz="4" w:space="0" w:color="auto"/>
              <w:right w:val="single" w:sz="4" w:space="0" w:color="auto"/>
            </w:tcBorders>
            <w:vAlign w:val="center"/>
          </w:tcPr>
          <w:p w:rsidR="004D053B" w:rsidRPr="00537A04" w:rsidRDefault="004D053B" w:rsidP="00586281">
            <w:pPr>
              <w:jc w:val="both"/>
              <w:rPr>
                <w:lang w:bidi="ru-RU"/>
              </w:rPr>
            </w:pPr>
            <w:r w:rsidRPr="00537A04">
              <w:t>Марганец</w:t>
            </w:r>
          </w:p>
        </w:tc>
        <w:tc>
          <w:tcPr>
            <w:tcW w:w="2119" w:type="dxa"/>
            <w:tcBorders>
              <w:top w:val="single" w:sz="4" w:space="0" w:color="auto"/>
              <w:left w:val="single" w:sz="4" w:space="0" w:color="auto"/>
              <w:right w:val="single" w:sz="4" w:space="0" w:color="auto"/>
            </w:tcBorders>
            <w:vAlign w:val="center"/>
          </w:tcPr>
          <w:p w:rsidR="004D053B" w:rsidRPr="00537A04" w:rsidRDefault="004D053B" w:rsidP="00586281">
            <w:pPr>
              <w:pStyle w:val="Default"/>
              <w:jc w:val="both"/>
            </w:pPr>
            <w:r w:rsidRPr="00537A04">
              <w:t>0,125</w:t>
            </w:r>
          </w:p>
        </w:tc>
      </w:tr>
      <w:tr w:rsidR="004D053B" w:rsidRPr="00537A04" w:rsidTr="002A027C">
        <w:tc>
          <w:tcPr>
            <w:tcW w:w="1869"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bidi="ru-RU"/>
              </w:rPr>
            </w:pPr>
            <w:r w:rsidRPr="00537A04">
              <w:t xml:space="preserve">вдхр. Самаркан </w:t>
            </w:r>
          </w:p>
        </w:tc>
        <w:tc>
          <w:tcPr>
            <w:tcW w:w="186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t>4 класс</w:t>
            </w:r>
          </w:p>
        </w:tc>
        <w:tc>
          <w:tcPr>
            <w:tcW w:w="178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rPr>
                <w:lang w:bidi="ru-RU"/>
              </w:rPr>
              <w:t>3 класс</w:t>
            </w:r>
          </w:p>
        </w:tc>
        <w:tc>
          <w:tcPr>
            <w:tcW w:w="170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t>Магний</w:t>
            </w:r>
          </w:p>
        </w:tc>
        <w:tc>
          <w:tcPr>
            <w:tcW w:w="211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Default"/>
              <w:jc w:val="both"/>
            </w:pPr>
            <w:r w:rsidRPr="00537A04">
              <w:t>25,6</w:t>
            </w:r>
          </w:p>
        </w:tc>
      </w:tr>
      <w:tr w:rsidR="004D053B" w:rsidRPr="00537A04" w:rsidTr="002A027C">
        <w:trPr>
          <w:trHeight w:val="255"/>
        </w:trPr>
        <w:tc>
          <w:tcPr>
            <w:tcW w:w="1869" w:type="dxa"/>
            <w:vMerge w:val="restart"/>
            <w:tcBorders>
              <w:top w:val="single" w:sz="4" w:space="0" w:color="auto"/>
              <w:left w:val="single" w:sz="4" w:space="0" w:color="auto"/>
              <w:right w:val="single" w:sz="4" w:space="0" w:color="auto"/>
            </w:tcBorders>
          </w:tcPr>
          <w:p w:rsidR="004D053B" w:rsidRPr="00537A04" w:rsidRDefault="004D053B" w:rsidP="00586281">
            <w:pPr>
              <w:jc w:val="both"/>
              <w:rPr>
                <w:lang w:bidi="ru-RU"/>
              </w:rPr>
            </w:pPr>
            <w:r w:rsidRPr="00537A04">
              <w:t xml:space="preserve">р. Сокыр </w:t>
            </w:r>
          </w:p>
        </w:tc>
        <w:tc>
          <w:tcPr>
            <w:tcW w:w="1869" w:type="dxa"/>
            <w:vMerge w:val="restart"/>
            <w:tcBorders>
              <w:top w:val="single" w:sz="4" w:space="0" w:color="auto"/>
              <w:left w:val="single" w:sz="4" w:space="0" w:color="auto"/>
              <w:right w:val="single" w:sz="4" w:space="0" w:color="auto"/>
            </w:tcBorders>
            <w:vAlign w:val="center"/>
          </w:tcPr>
          <w:p w:rsidR="004D053B" w:rsidRPr="00537A04" w:rsidRDefault="004D053B" w:rsidP="00586281">
            <w:pPr>
              <w:jc w:val="both"/>
              <w:rPr>
                <w:lang w:bidi="ru-RU"/>
              </w:rPr>
            </w:pPr>
            <w:r w:rsidRPr="00537A04">
              <w:t>Не нормируется (&gt;5 класс)</w:t>
            </w:r>
          </w:p>
        </w:tc>
        <w:tc>
          <w:tcPr>
            <w:tcW w:w="1786" w:type="dxa"/>
            <w:vMerge w:val="restart"/>
            <w:tcBorders>
              <w:top w:val="single" w:sz="4" w:space="0" w:color="auto"/>
              <w:left w:val="single" w:sz="4" w:space="0" w:color="auto"/>
              <w:right w:val="single" w:sz="4" w:space="0" w:color="auto"/>
            </w:tcBorders>
            <w:vAlign w:val="center"/>
          </w:tcPr>
          <w:p w:rsidR="004D053B" w:rsidRPr="00537A04" w:rsidRDefault="004D053B" w:rsidP="00586281">
            <w:pPr>
              <w:jc w:val="both"/>
              <w:rPr>
                <w:lang w:bidi="ru-RU"/>
              </w:rPr>
            </w:pPr>
            <w:r w:rsidRPr="00537A04">
              <w:t>Не нормируется (&gt;5 класс)</w:t>
            </w:r>
          </w:p>
        </w:tc>
        <w:tc>
          <w:tcPr>
            <w:tcW w:w="170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t>Железо общее</w:t>
            </w:r>
          </w:p>
        </w:tc>
        <w:tc>
          <w:tcPr>
            <w:tcW w:w="2119" w:type="dxa"/>
            <w:tcBorders>
              <w:top w:val="single" w:sz="4" w:space="0" w:color="auto"/>
              <w:left w:val="single" w:sz="4" w:space="0" w:color="auto"/>
              <w:right w:val="single" w:sz="4" w:space="0" w:color="auto"/>
            </w:tcBorders>
            <w:vAlign w:val="center"/>
          </w:tcPr>
          <w:p w:rsidR="004D053B" w:rsidRPr="00537A04" w:rsidRDefault="004D053B" w:rsidP="00586281">
            <w:pPr>
              <w:pStyle w:val="Default"/>
              <w:jc w:val="both"/>
            </w:pPr>
            <w:r w:rsidRPr="00537A04">
              <w:t>0,358</w:t>
            </w:r>
          </w:p>
        </w:tc>
      </w:tr>
      <w:tr w:rsidR="004D053B" w:rsidRPr="00537A04" w:rsidTr="002A027C">
        <w:trPr>
          <w:trHeight w:val="255"/>
        </w:trPr>
        <w:tc>
          <w:tcPr>
            <w:tcW w:w="1869" w:type="dxa"/>
            <w:vMerge/>
            <w:tcBorders>
              <w:left w:val="single" w:sz="4" w:space="0" w:color="auto"/>
              <w:bottom w:val="single" w:sz="4" w:space="0" w:color="auto"/>
              <w:right w:val="single" w:sz="4" w:space="0" w:color="auto"/>
            </w:tcBorders>
          </w:tcPr>
          <w:p w:rsidR="004D053B" w:rsidRPr="00537A04" w:rsidRDefault="004D053B" w:rsidP="00586281">
            <w:pPr>
              <w:jc w:val="both"/>
            </w:pPr>
          </w:p>
        </w:tc>
        <w:tc>
          <w:tcPr>
            <w:tcW w:w="1869" w:type="dxa"/>
            <w:vMerge/>
            <w:tcBorders>
              <w:left w:val="single" w:sz="4" w:space="0" w:color="auto"/>
              <w:bottom w:val="single" w:sz="4" w:space="0" w:color="auto"/>
              <w:right w:val="single" w:sz="4" w:space="0" w:color="auto"/>
            </w:tcBorders>
            <w:vAlign w:val="center"/>
          </w:tcPr>
          <w:p w:rsidR="004D053B" w:rsidRPr="00537A04" w:rsidRDefault="004D053B" w:rsidP="00586281">
            <w:pPr>
              <w:jc w:val="both"/>
            </w:pPr>
          </w:p>
        </w:tc>
        <w:tc>
          <w:tcPr>
            <w:tcW w:w="1786" w:type="dxa"/>
            <w:vMerge/>
            <w:tcBorders>
              <w:left w:val="single" w:sz="4" w:space="0" w:color="auto"/>
              <w:bottom w:val="single" w:sz="4" w:space="0" w:color="auto"/>
              <w:right w:val="single" w:sz="4" w:space="0" w:color="auto"/>
            </w:tcBorders>
            <w:vAlign w:val="center"/>
          </w:tcPr>
          <w:p w:rsidR="004D053B" w:rsidRPr="00537A04" w:rsidRDefault="004D053B" w:rsidP="00586281">
            <w:pPr>
              <w:jc w:val="both"/>
            </w:pPr>
          </w:p>
        </w:tc>
        <w:tc>
          <w:tcPr>
            <w:tcW w:w="170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t xml:space="preserve">Марганец </w:t>
            </w:r>
          </w:p>
        </w:tc>
        <w:tc>
          <w:tcPr>
            <w:tcW w:w="2119" w:type="dxa"/>
            <w:tcBorders>
              <w:left w:val="single" w:sz="4" w:space="0" w:color="auto"/>
              <w:bottom w:val="single" w:sz="4" w:space="0" w:color="auto"/>
              <w:right w:val="single" w:sz="4" w:space="0" w:color="auto"/>
            </w:tcBorders>
            <w:vAlign w:val="center"/>
          </w:tcPr>
          <w:p w:rsidR="004D053B" w:rsidRPr="00537A04" w:rsidRDefault="004D053B" w:rsidP="00586281">
            <w:pPr>
              <w:pStyle w:val="Default"/>
              <w:jc w:val="both"/>
            </w:pPr>
            <w:r w:rsidRPr="00537A04">
              <w:t>0,187</w:t>
            </w:r>
          </w:p>
        </w:tc>
      </w:tr>
      <w:tr w:rsidR="004D053B" w:rsidRPr="00537A04" w:rsidTr="002A027C">
        <w:trPr>
          <w:trHeight w:val="285"/>
        </w:trPr>
        <w:tc>
          <w:tcPr>
            <w:tcW w:w="1869" w:type="dxa"/>
            <w:vMerge w:val="restart"/>
            <w:tcBorders>
              <w:top w:val="single" w:sz="4" w:space="0" w:color="auto"/>
              <w:left w:val="single" w:sz="4" w:space="0" w:color="auto"/>
              <w:right w:val="single" w:sz="4" w:space="0" w:color="auto"/>
            </w:tcBorders>
          </w:tcPr>
          <w:p w:rsidR="004D053B" w:rsidRPr="00537A04" w:rsidRDefault="004D053B" w:rsidP="00586281">
            <w:pPr>
              <w:jc w:val="both"/>
              <w:rPr>
                <w:lang w:bidi="ru-RU"/>
              </w:rPr>
            </w:pPr>
            <w:r w:rsidRPr="00537A04">
              <w:t xml:space="preserve">р. Шерубайнура </w:t>
            </w:r>
          </w:p>
        </w:tc>
        <w:tc>
          <w:tcPr>
            <w:tcW w:w="1869" w:type="dxa"/>
            <w:vMerge w:val="restart"/>
            <w:tcBorders>
              <w:top w:val="single" w:sz="4" w:space="0" w:color="auto"/>
              <w:left w:val="single" w:sz="4" w:space="0" w:color="auto"/>
              <w:right w:val="single" w:sz="4" w:space="0" w:color="auto"/>
            </w:tcBorders>
            <w:vAlign w:val="center"/>
          </w:tcPr>
          <w:p w:rsidR="004D053B" w:rsidRPr="00537A04" w:rsidRDefault="004D053B" w:rsidP="00586281">
            <w:pPr>
              <w:jc w:val="both"/>
              <w:rPr>
                <w:lang w:bidi="ru-RU"/>
              </w:rPr>
            </w:pPr>
            <w:r w:rsidRPr="00537A04">
              <w:t>Не нормируется (&gt;5 класс)</w:t>
            </w:r>
          </w:p>
        </w:tc>
        <w:tc>
          <w:tcPr>
            <w:tcW w:w="1786" w:type="dxa"/>
            <w:vMerge w:val="restart"/>
            <w:tcBorders>
              <w:top w:val="single" w:sz="4" w:space="0" w:color="auto"/>
              <w:left w:val="single" w:sz="4" w:space="0" w:color="auto"/>
              <w:right w:val="single" w:sz="4" w:space="0" w:color="auto"/>
            </w:tcBorders>
            <w:vAlign w:val="center"/>
          </w:tcPr>
          <w:p w:rsidR="004D053B" w:rsidRPr="00537A04" w:rsidRDefault="004D053B" w:rsidP="00586281">
            <w:pPr>
              <w:jc w:val="both"/>
              <w:rPr>
                <w:lang w:bidi="ru-RU"/>
              </w:rPr>
            </w:pPr>
            <w:r w:rsidRPr="00537A04">
              <w:t>Не нормируется (&gt;5 класс)</w:t>
            </w:r>
          </w:p>
        </w:tc>
        <w:tc>
          <w:tcPr>
            <w:tcW w:w="170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rPr>
                <w:lang w:bidi="ru-RU"/>
              </w:rPr>
              <w:t>Железо общее</w:t>
            </w:r>
          </w:p>
        </w:tc>
        <w:tc>
          <w:tcPr>
            <w:tcW w:w="2119" w:type="dxa"/>
            <w:tcBorders>
              <w:top w:val="single" w:sz="4" w:space="0" w:color="auto"/>
              <w:left w:val="single" w:sz="4" w:space="0" w:color="auto"/>
              <w:right w:val="single" w:sz="4" w:space="0" w:color="auto"/>
            </w:tcBorders>
            <w:vAlign w:val="center"/>
          </w:tcPr>
          <w:p w:rsidR="004D053B" w:rsidRPr="00537A04" w:rsidRDefault="004D053B" w:rsidP="00586281">
            <w:pPr>
              <w:pStyle w:val="Default"/>
              <w:jc w:val="both"/>
            </w:pPr>
            <w:r w:rsidRPr="00537A04">
              <w:t>0,338</w:t>
            </w:r>
          </w:p>
        </w:tc>
      </w:tr>
      <w:tr w:rsidR="004D053B" w:rsidRPr="00537A04" w:rsidTr="002A027C">
        <w:trPr>
          <w:trHeight w:val="284"/>
        </w:trPr>
        <w:tc>
          <w:tcPr>
            <w:tcW w:w="1869" w:type="dxa"/>
            <w:vMerge/>
            <w:tcBorders>
              <w:left w:val="single" w:sz="4" w:space="0" w:color="auto"/>
              <w:bottom w:val="single" w:sz="4" w:space="0" w:color="auto"/>
              <w:right w:val="single" w:sz="4" w:space="0" w:color="auto"/>
            </w:tcBorders>
          </w:tcPr>
          <w:p w:rsidR="004D053B" w:rsidRPr="00537A04" w:rsidRDefault="004D053B" w:rsidP="00586281">
            <w:pPr>
              <w:jc w:val="both"/>
            </w:pPr>
          </w:p>
        </w:tc>
        <w:tc>
          <w:tcPr>
            <w:tcW w:w="1869" w:type="dxa"/>
            <w:vMerge/>
            <w:tcBorders>
              <w:left w:val="single" w:sz="4" w:space="0" w:color="auto"/>
              <w:bottom w:val="single" w:sz="4" w:space="0" w:color="auto"/>
              <w:right w:val="single" w:sz="4" w:space="0" w:color="auto"/>
            </w:tcBorders>
            <w:vAlign w:val="center"/>
          </w:tcPr>
          <w:p w:rsidR="004D053B" w:rsidRPr="00537A04" w:rsidRDefault="004D053B" w:rsidP="00586281">
            <w:pPr>
              <w:jc w:val="both"/>
            </w:pPr>
          </w:p>
        </w:tc>
        <w:tc>
          <w:tcPr>
            <w:tcW w:w="1786" w:type="dxa"/>
            <w:vMerge/>
            <w:tcBorders>
              <w:left w:val="single" w:sz="4" w:space="0" w:color="auto"/>
              <w:bottom w:val="single" w:sz="4" w:space="0" w:color="auto"/>
              <w:right w:val="single" w:sz="4" w:space="0" w:color="auto"/>
            </w:tcBorders>
            <w:vAlign w:val="center"/>
          </w:tcPr>
          <w:p w:rsidR="004D053B" w:rsidRPr="00537A04" w:rsidRDefault="004D053B" w:rsidP="00586281">
            <w:pPr>
              <w:jc w:val="both"/>
            </w:pPr>
          </w:p>
        </w:tc>
        <w:tc>
          <w:tcPr>
            <w:tcW w:w="170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Марганец</w:t>
            </w:r>
          </w:p>
        </w:tc>
        <w:tc>
          <w:tcPr>
            <w:tcW w:w="2119" w:type="dxa"/>
            <w:tcBorders>
              <w:left w:val="single" w:sz="4" w:space="0" w:color="auto"/>
              <w:bottom w:val="single" w:sz="4" w:space="0" w:color="auto"/>
              <w:right w:val="single" w:sz="4" w:space="0" w:color="auto"/>
            </w:tcBorders>
            <w:vAlign w:val="center"/>
          </w:tcPr>
          <w:p w:rsidR="004D053B" w:rsidRPr="00537A04" w:rsidRDefault="004D053B" w:rsidP="00586281">
            <w:pPr>
              <w:pStyle w:val="Default"/>
              <w:jc w:val="both"/>
            </w:pPr>
            <w:r w:rsidRPr="00537A04">
              <w:t>0,187</w:t>
            </w:r>
          </w:p>
        </w:tc>
      </w:tr>
      <w:tr w:rsidR="004D053B" w:rsidRPr="00537A04" w:rsidTr="002A027C">
        <w:tc>
          <w:tcPr>
            <w:tcW w:w="1869"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bidi="ru-RU"/>
              </w:rPr>
            </w:pPr>
            <w:r w:rsidRPr="00537A04">
              <w:t xml:space="preserve">Канал им. К. Сатпаева </w:t>
            </w:r>
          </w:p>
        </w:tc>
        <w:tc>
          <w:tcPr>
            <w:tcW w:w="186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t>4 класс</w:t>
            </w:r>
          </w:p>
        </w:tc>
        <w:tc>
          <w:tcPr>
            <w:tcW w:w="178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rPr>
                <w:lang w:bidi="ru-RU"/>
              </w:rPr>
              <w:t>3 класс</w:t>
            </w:r>
          </w:p>
        </w:tc>
        <w:tc>
          <w:tcPr>
            <w:tcW w:w="170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bidi="ru-RU"/>
              </w:rPr>
            </w:pPr>
            <w:r w:rsidRPr="00537A04">
              <w:t>Магний</w:t>
            </w:r>
          </w:p>
        </w:tc>
        <w:tc>
          <w:tcPr>
            <w:tcW w:w="211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Default"/>
              <w:jc w:val="both"/>
            </w:pPr>
            <w:r w:rsidRPr="00537A04">
              <w:t>29,9</w:t>
            </w:r>
          </w:p>
        </w:tc>
      </w:tr>
    </w:tbl>
    <w:p w:rsidR="004D053B" w:rsidRPr="00537A04" w:rsidRDefault="004D053B" w:rsidP="00586281">
      <w:pPr>
        <w:tabs>
          <w:tab w:val="left" w:pos="7590"/>
        </w:tabs>
        <w:ind w:firstLine="709"/>
        <w:jc w:val="both"/>
        <w:rPr>
          <w:rFonts w:eastAsia="BatangChe"/>
          <w:i/>
        </w:rPr>
      </w:pPr>
      <w:r w:rsidRPr="00537A04">
        <w:rPr>
          <w:rFonts w:eastAsia="BatangChe"/>
          <w:i/>
        </w:rPr>
        <w:t>Источник: РГП «Казгидромет».</w:t>
      </w:r>
    </w:p>
    <w:p w:rsidR="004D053B" w:rsidRPr="00537A04" w:rsidRDefault="004D053B" w:rsidP="00586281">
      <w:pPr>
        <w:ind w:firstLine="709"/>
        <w:jc w:val="both"/>
        <w:rPr>
          <w:i/>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 «Водные ресурсы».</w:t>
      </w:r>
    </w:p>
    <w:p w:rsidR="004D053B" w:rsidRPr="00537A04" w:rsidRDefault="004D053B" w:rsidP="00586281">
      <w:pPr>
        <w:tabs>
          <w:tab w:val="left" w:pos="7590"/>
        </w:tabs>
        <w:ind w:firstLine="709"/>
        <w:jc w:val="both"/>
        <w:rPr>
          <w:rFonts w:eastAsia="BatangChe"/>
          <w:i/>
        </w:rPr>
      </w:pPr>
      <w:r w:rsidRPr="00537A04">
        <w:rPr>
          <w:rFonts w:eastAsia="BatangChe"/>
          <w:i/>
        </w:rPr>
        <w:tab/>
      </w:r>
    </w:p>
    <w:p w:rsidR="004D053B" w:rsidRPr="00537A04" w:rsidRDefault="004D053B" w:rsidP="00586281">
      <w:pPr>
        <w:autoSpaceDE w:val="0"/>
        <w:autoSpaceDN w:val="0"/>
        <w:adjustRightInd w:val="0"/>
        <w:ind w:firstLine="709"/>
        <w:jc w:val="both"/>
      </w:pPr>
      <w:r w:rsidRPr="00537A04">
        <w:t>Как видно из таблицы в сравнении с 2021 года в реке Сокыр, Шерубайнура и канал им К. Сатпаева качества воды - существенно не изменилось. В реке Нура качества воды перешло с 4 класса на выше 5 класс тем самым состояние воды ухудшилось. В вдхр. Самаркан и канал им. К. Сатпаева перешло с 4 класса на 3 класс, тем самым состояние воды улучшилось.</w:t>
      </w:r>
    </w:p>
    <w:p w:rsidR="004D053B" w:rsidRPr="00537A04" w:rsidRDefault="004D053B" w:rsidP="00586281">
      <w:pPr>
        <w:autoSpaceDE w:val="0"/>
        <w:autoSpaceDN w:val="0"/>
        <w:adjustRightInd w:val="0"/>
        <w:ind w:firstLine="709"/>
        <w:jc w:val="both"/>
      </w:pPr>
      <w:r w:rsidRPr="00537A04">
        <w:t>Основными загрязняющими веществами в водных объектах Карагандинской области являются марганец, кальций, магний, аммоний – ион, минерализация, железо общее, хлориды. Превышения нормативов качества по данным показателям в основном характерны для сбросов сточных вод.</w:t>
      </w:r>
    </w:p>
    <w:p w:rsidR="004D053B" w:rsidRPr="00537A04" w:rsidRDefault="004D053B" w:rsidP="00586281">
      <w:pPr>
        <w:autoSpaceDE w:val="0"/>
        <w:autoSpaceDN w:val="0"/>
        <w:adjustRightInd w:val="0"/>
        <w:ind w:firstLine="709"/>
        <w:jc w:val="both"/>
      </w:pPr>
      <w:r w:rsidRPr="00537A04">
        <w:rPr>
          <w:rFonts w:eastAsia="Calibri"/>
          <w:lang w:eastAsia="en-US"/>
        </w:rPr>
        <w:t>Более подробная информация размещена на сайте РГП «Казгидромет» (</w:t>
      </w:r>
      <w:r w:rsidRPr="00537A04">
        <w:rPr>
          <w:rFonts w:eastAsia="Calibri"/>
          <w:color w:val="0000FF"/>
          <w:u w:val="single"/>
          <w:lang w:eastAsia="en-US"/>
        </w:rPr>
        <w:t>https://www.kazhydromet.kz/ru/ecology/ezhemesyachnyy-informacionnyy-byulleten-o-sostoyanii-okruzhayuschey-sredy/2022</w:t>
      </w:r>
      <w:r w:rsidRPr="00537A04">
        <w:rPr>
          <w:rFonts w:eastAsia="Calibri"/>
          <w:lang w:eastAsia="en-US"/>
        </w:rPr>
        <w:t>).</w:t>
      </w:r>
    </w:p>
    <w:p w:rsidR="004D053B" w:rsidRPr="00537A04" w:rsidRDefault="004D053B" w:rsidP="00586281">
      <w:pPr>
        <w:widowControl w:val="0"/>
        <w:ind w:firstLine="709"/>
        <w:jc w:val="both"/>
      </w:pPr>
    </w:p>
    <w:p w:rsidR="004D053B" w:rsidRPr="00537A04" w:rsidRDefault="004D053B" w:rsidP="00586281">
      <w:pPr>
        <w:ind w:firstLine="709"/>
        <w:jc w:val="both"/>
        <w:rPr>
          <w:rFonts w:eastAsia="BatangChe"/>
          <w:b/>
          <w:bCs/>
        </w:rPr>
      </w:pPr>
      <w:r w:rsidRPr="00537A04">
        <w:rPr>
          <w:rFonts w:eastAsia="BatangChe"/>
          <w:b/>
          <w:bCs/>
        </w:rPr>
        <w:t>12.</w:t>
      </w:r>
      <w:r w:rsidRPr="00537A04">
        <w:rPr>
          <w:rFonts w:eastAsia="BatangChe"/>
          <w:b/>
          <w:bCs/>
          <w:lang w:val="kk-KZ"/>
        </w:rPr>
        <w:t>9</w:t>
      </w:r>
      <w:r w:rsidRPr="00537A04">
        <w:rPr>
          <w:rFonts w:eastAsia="BatangChe"/>
          <w:b/>
          <w:bCs/>
        </w:rPr>
        <w:t>.3.</w:t>
      </w:r>
      <w:r w:rsidRPr="00537A04">
        <w:rPr>
          <w:rFonts w:eastAsia="BatangChe"/>
          <w:bCs/>
        </w:rPr>
        <w:t xml:space="preserve"> </w:t>
      </w:r>
      <w:r w:rsidRPr="00537A04">
        <w:rPr>
          <w:rFonts w:eastAsia="BatangChe"/>
          <w:b/>
          <w:bCs/>
        </w:rPr>
        <w:t>ЗЕМЕЛЬНЫЕ РЕСУРСЫ</w:t>
      </w:r>
    </w:p>
    <w:p w:rsidR="004D053B" w:rsidRPr="00537A04" w:rsidRDefault="004D053B" w:rsidP="00586281">
      <w:pPr>
        <w:pStyle w:val="a9"/>
        <w:tabs>
          <w:tab w:val="left" w:pos="567"/>
        </w:tabs>
        <w:ind w:firstLine="709"/>
        <w:jc w:val="both"/>
        <w:rPr>
          <w:rFonts w:ascii="Times New Roman" w:hAnsi="Times New Roman" w:cs="Times New Roman"/>
          <w:b/>
          <w:sz w:val="24"/>
          <w:szCs w:val="24"/>
        </w:rPr>
      </w:pPr>
    </w:p>
    <w:p w:rsidR="004D053B" w:rsidRPr="00537A04" w:rsidRDefault="004D053B" w:rsidP="00586281">
      <w:pPr>
        <w:ind w:firstLine="709"/>
        <w:jc w:val="both"/>
        <w:rPr>
          <w:rFonts w:eastAsia="BatangChe"/>
          <w:b/>
          <w:i/>
        </w:rPr>
      </w:pPr>
      <w:r w:rsidRPr="00537A04">
        <w:rPr>
          <w:rFonts w:eastAsia="BatangChe"/>
          <w:b/>
          <w:i/>
        </w:rPr>
        <w:t>Земельный фонд</w:t>
      </w:r>
    </w:p>
    <w:p w:rsidR="004D053B" w:rsidRPr="00537A04" w:rsidRDefault="004D053B" w:rsidP="00586281">
      <w:pPr>
        <w:ind w:firstLine="709"/>
        <w:jc w:val="both"/>
        <w:rPr>
          <w:rFonts w:eastAsia="BatangChe"/>
        </w:rPr>
      </w:pPr>
      <w:r w:rsidRPr="00537A04">
        <w:rPr>
          <w:rFonts w:eastAsia="BatangChe"/>
        </w:rPr>
        <w:t xml:space="preserve">По данным Комитета по управлению земельными ресурсами Министерства сельского хозяйства РК, земельный фонд Карагандинской области составляет 22 013 тыс. га. </w:t>
      </w:r>
    </w:p>
    <w:p w:rsidR="004D053B" w:rsidRPr="00537A04" w:rsidRDefault="004D053B" w:rsidP="00586281">
      <w:pPr>
        <w:tabs>
          <w:tab w:val="left" w:pos="0"/>
        </w:tabs>
        <w:ind w:firstLine="709"/>
        <w:jc w:val="both"/>
      </w:pPr>
      <w:r w:rsidRPr="00537A04">
        <w:rPr>
          <w:rFonts w:eastAsia="BatangChe"/>
        </w:rPr>
        <w:t>Распределение использованных областью земель по категориям в динамике за 2021-2022 годы можно посмотреть в таблице ниже (таблица 12.</w:t>
      </w:r>
      <w:r w:rsidRPr="00537A04">
        <w:rPr>
          <w:rFonts w:eastAsia="BatangChe"/>
          <w:lang w:val="kk-KZ"/>
        </w:rPr>
        <w:t>9</w:t>
      </w:r>
      <w:r w:rsidRPr="00537A04">
        <w:rPr>
          <w:rFonts w:eastAsia="BatangChe"/>
        </w:rPr>
        <w:t>.7).</w:t>
      </w:r>
    </w:p>
    <w:p w:rsidR="004D053B" w:rsidRPr="00537A04" w:rsidRDefault="004D053B" w:rsidP="00586281">
      <w:pPr>
        <w:ind w:firstLine="709"/>
        <w:jc w:val="both"/>
        <w:rPr>
          <w:rFonts w:eastAsia="Calibri"/>
          <w:bCs/>
          <w:i/>
        </w:rPr>
      </w:pPr>
    </w:p>
    <w:p w:rsidR="004D053B" w:rsidRPr="00537A04" w:rsidRDefault="004D053B" w:rsidP="007217A2">
      <w:pPr>
        <w:ind w:firstLine="709"/>
        <w:jc w:val="right"/>
        <w:rPr>
          <w:rFonts w:eastAsia="BatangChe"/>
          <w:b/>
        </w:rPr>
      </w:pPr>
      <w:r w:rsidRPr="00537A04">
        <w:rPr>
          <w:rFonts w:eastAsia="BatangChe"/>
          <w:b/>
        </w:rPr>
        <w:t>Таблица 12.</w:t>
      </w:r>
      <w:r w:rsidRPr="00537A04">
        <w:rPr>
          <w:rFonts w:eastAsia="BatangChe"/>
          <w:b/>
          <w:lang w:val="kk-KZ"/>
        </w:rPr>
        <w:t>9</w:t>
      </w:r>
      <w:r w:rsidRPr="00537A04">
        <w:rPr>
          <w:rFonts w:eastAsia="BatangChe"/>
          <w:b/>
        </w:rPr>
        <w:t xml:space="preserve">.7 </w:t>
      </w:r>
    </w:p>
    <w:p w:rsidR="004D053B" w:rsidRPr="00537A04" w:rsidRDefault="004D053B" w:rsidP="007217A2">
      <w:pPr>
        <w:ind w:firstLine="709"/>
        <w:jc w:val="center"/>
        <w:rPr>
          <w:b/>
          <w:color w:val="000000"/>
        </w:rPr>
      </w:pPr>
      <w:r w:rsidRPr="00537A04">
        <w:rPr>
          <w:b/>
          <w:color w:val="000000"/>
        </w:rPr>
        <w:t>Распределение земельного фонда Карагандинской области по категориям</w:t>
      </w:r>
    </w:p>
    <w:p w:rsidR="004D053B" w:rsidRPr="00537A04" w:rsidRDefault="004D053B" w:rsidP="007217A2">
      <w:pPr>
        <w:ind w:firstLine="709"/>
        <w:jc w:val="center"/>
        <w:rPr>
          <w:b/>
          <w:color w:val="000000"/>
          <w:lang w:val="kk-KZ"/>
        </w:rPr>
      </w:pPr>
      <w:r w:rsidRPr="00537A04">
        <w:rPr>
          <w:b/>
          <w:color w:val="000000"/>
        </w:rPr>
        <w:t>за 2021-2022 годы</w:t>
      </w:r>
      <w:r w:rsidRPr="00537A04">
        <w:rPr>
          <w:b/>
          <w:color w:val="000000"/>
          <w:lang w:val="kk-KZ"/>
        </w:rPr>
        <w:t xml:space="preserve">, </w:t>
      </w:r>
      <w:r w:rsidRPr="00537A04">
        <w:rPr>
          <w:rFonts w:eastAsia="BatangChe"/>
          <w:b/>
        </w:rPr>
        <w:t>тыс. га</w:t>
      </w:r>
    </w:p>
    <w:p w:rsidR="004D053B" w:rsidRPr="00537A04" w:rsidRDefault="004D053B" w:rsidP="00586281">
      <w:pPr>
        <w:ind w:firstLine="709"/>
        <w:jc w:val="both"/>
        <w:outlineLvl w:val="0"/>
        <w:rPr>
          <w:b/>
          <w:color w:val="000000"/>
        </w:rPr>
      </w:pPr>
    </w:p>
    <w:tbl>
      <w:tblPr>
        <w:tblStyle w:val="24"/>
        <w:tblW w:w="9468" w:type="dxa"/>
        <w:jc w:val="center"/>
        <w:tblLayout w:type="fixed"/>
        <w:tblLook w:val="04A0" w:firstRow="1" w:lastRow="0" w:firstColumn="1" w:lastColumn="0" w:noHBand="0" w:noVBand="1"/>
      </w:tblPr>
      <w:tblGrid>
        <w:gridCol w:w="567"/>
        <w:gridCol w:w="5557"/>
        <w:gridCol w:w="1672"/>
        <w:gridCol w:w="1672"/>
      </w:tblGrid>
      <w:tr w:rsidR="004D053B" w:rsidRPr="00537A04" w:rsidTr="002A027C">
        <w:trPr>
          <w:trHeight w:val="264"/>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w:t>
            </w:r>
          </w:p>
        </w:tc>
        <w:tc>
          <w:tcPr>
            <w:tcW w:w="555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Категория земель</w:t>
            </w:r>
          </w:p>
        </w:tc>
        <w:tc>
          <w:tcPr>
            <w:tcW w:w="167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val="kk-KZ"/>
              </w:rPr>
            </w:pPr>
            <w:r w:rsidRPr="00537A04">
              <w:rPr>
                <w:b/>
              </w:rPr>
              <w:t xml:space="preserve">2021 </w:t>
            </w:r>
            <w:r w:rsidRPr="00537A04">
              <w:rPr>
                <w:b/>
                <w:lang w:val="kk-KZ"/>
              </w:rPr>
              <w:t>год</w:t>
            </w:r>
          </w:p>
        </w:tc>
        <w:tc>
          <w:tcPr>
            <w:tcW w:w="167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rPr>
            </w:pPr>
            <w:r w:rsidRPr="00537A04">
              <w:rPr>
                <w:b/>
              </w:rPr>
              <w:t>2022 год</w:t>
            </w:r>
          </w:p>
        </w:tc>
      </w:tr>
      <w:tr w:rsidR="004D053B" w:rsidRPr="00537A04" w:rsidTr="002A027C">
        <w:trPr>
          <w:trHeight w:val="599"/>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1</w:t>
            </w:r>
          </w:p>
        </w:tc>
        <w:tc>
          <w:tcPr>
            <w:tcW w:w="555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Земли сельскохозяйственного назначения</w:t>
            </w:r>
          </w:p>
        </w:tc>
        <w:tc>
          <w:tcPr>
            <w:tcW w:w="167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rPr>
                <w:color w:val="000000"/>
              </w:rPr>
              <w:t>18 037,0</w:t>
            </w:r>
          </w:p>
        </w:tc>
        <w:tc>
          <w:tcPr>
            <w:tcW w:w="167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Default"/>
              <w:jc w:val="both"/>
            </w:pPr>
            <w:r w:rsidRPr="00537A04">
              <w:t>11 960.1</w:t>
            </w:r>
          </w:p>
        </w:tc>
      </w:tr>
      <w:tr w:rsidR="004D053B" w:rsidRPr="00537A04" w:rsidTr="002A027C">
        <w:trPr>
          <w:trHeight w:val="348"/>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2</w:t>
            </w:r>
          </w:p>
        </w:tc>
        <w:tc>
          <w:tcPr>
            <w:tcW w:w="555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Земли населённых пунктов</w:t>
            </w:r>
          </w:p>
        </w:tc>
        <w:tc>
          <w:tcPr>
            <w:tcW w:w="167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rPr>
                <w:color w:val="000000"/>
              </w:rPr>
              <w:t>4 121,4</w:t>
            </w:r>
          </w:p>
        </w:tc>
        <w:tc>
          <w:tcPr>
            <w:tcW w:w="167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Default"/>
              <w:jc w:val="both"/>
            </w:pPr>
            <w:r w:rsidRPr="00537A04">
              <w:t xml:space="preserve">3 262.0 </w:t>
            </w:r>
          </w:p>
        </w:tc>
      </w:tr>
      <w:tr w:rsidR="004D053B" w:rsidRPr="00537A04" w:rsidTr="002A027C">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3</w:t>
            </w:r>
          </w:p>
        </w:tc>
        <w:tc>
          <w:tcPr>
            <w:tcW w:w="555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Земли промышленности, транспорта, связи, обороны и иного несельскохозяйственного назначения</w:t>
            </w:r>
          </w:p>
        </w:tc>
        <w:tc>
          <w:tcPr>
            <w:tcW w:w="167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rPr>
                <w:color w:val="000000"/>
              </w:rPr>
              <w:t>181,2</w:t>
            </w:r>
          </w:p>
        </w:tc>
        <w:tc>
          <w:tcPr>
            <w:tcW w:w="167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Default"/>
              <w:jc w:val="both"/>
            </w:pPr>
            <w:r w:rsidRPr="00537A04">
              <w:t xml:space="preserve">139.9 </w:t>
            </w:r>
          </w:p>
        </w:tc>
      </w:tr>
      <w:tr w:rsidR="004D053B" w:rsidRPr="00537A04" w:rsidTr="002A027C">
        <w:trPr>
          <w:trHeight w:val="435"/>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4</w:t>
            </w:r>
          </w:p>
        </w:tc>
        <w:tc>
          <w:tcPr>
            <w:tcW w:w="555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Земли особо охраняемых природных территорий</w:t>
            </w:r>
          </w:p>
        </w:tc>
        <w:tc>
          <w:tcPr>
            <w:tcW w:w="167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rPr>
                <w:color w:val="000000"/>
              </w:rPr>
              <w:t>550,3</w:t>
            </w:r>
          </w:p>
        </w:tc>
        <w:tc>
          <w:tcPr>
            <w:tcW w:w="167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Default"/>
              <w:jc w:val="both"/>
            </w:pPr>
            <w:r w:rsidRPr="00537A04">
              <w:t xml:space="preserve">402.9 </w:t>
            </w:r>
          </w:p>
        </w:tc>
      </w:tr>
      <w:tr w:rsidR="004D053B" w:rsidRPr="00537A04" w:rsidTr="002A027C">
        <w:trPr>
          <w:trHeight w:val="340"/>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5</w:t>
            </w:r>
          </w:p>
        </w:tc>
        <w:tc>
          <w:tcPr>
            <w:tcW w:w="555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Земли лесного фонда</w:t>
            </w:r>
          </w:p>
        </w:tc>
        <w:tc>
          <w:tcPr>
            <w:tcW w:w="167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rPr>
                <w:color w:val="000000"/>
              </w:rPr>
              <w:t>190,2</w:t>
            </w:r>
          </w:p>
        </w:tc>
        <w:tc>
          <w:tcPr>
            <w:tcW w:w="167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Default"/>
              <w:jc w:val="both"/>
            </w:pPr>
            <w:r w:rsidRPr="00537A04">
              <w:t xml:space="preserve">113.2 </w:t>
            </w:r>
          </w:p>
        </w:tc>
      </w:tr>
      <w:tr w:rsidR="004D053B" w:rsidRPr="00537A04" w:rsidTr="002A027C">
        <w:trPr>
          <w:trHeight w:val="259"/>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6</w:t>
            </w:r>
          </w:p>
        </w:tc>
        <w:tc>
          <w:tcPr>
            <w:tcW w:w="555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Земли водного фонда</w:t>
            </w:r>
          </w:p>
        </w:tc>
        <w:tc>
          <w:tcPr>
            <w:tcW w:w="167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rPr>
                <w:color w:val="000000"/>
              </w:rPr>
              <w:t>50,0</w:t>
            </w:r>
          </w:p>
        </w:tc>
        <w:tc>
          <w:tcPr>
            <w:tcW w:w="167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Default"/>
              <w:jc w:val="both"/>
            </w:pPr>
            <w:r w:rsidRPr="00537A04">
              <w:t xml:space="preserve">40.1 </w:t>
            </w:r>
          </w:p>
        </w:tc>
      </w:tr>
      <w:tr w:rsidR="004D053B" w:rsidRPr="00537A04" w:rsidTr="002A027C">
        <w:trPr>
          <w:trHeight w:val="411"/>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7</w:t>
            </w:r>
          </w:p>
        </w:tc>
        <w:tc>
          <w:tcPr>
            <w:tcW w:w="5557"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Земли запаса</w:t>
            </w:r>
          </w:p>
        </w:tc>
        <w:tc>
          <w:tcPr>
            <w:tcW w:w="167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rPr>
                <w:color w:val="000000"/>
              </w:rPr>
              <w:t>13 127,4</w:t>
            </w:r>
          </w:p>
        </w:tc>
        <w:tc>
          <w:tcPr>
            <w:tcW w:w="167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Default"/>
              <w:jc w:val="both"/>
            </w:pPr>
            <w:r w:rsidRPr="00537A04">
              <w:t xml:space="preserve">6 094.9 </w:t>
            </w:r>
          </w:p>
        </w:tc>
      </w:tr>
      <w:tr w:rsidR="004D053B" w:rsidRPr="00537A04" w:rsidTr="002A027C">
        <w:trPr>
          <w:trHeight w:val="407"/>
          <w:jc w:val="center"/>
        </w:trPr>
        <w:tc>
          <w:tcPr>
            <w:tcW w:w="6124" w:type="dxa"/>
            <w:gridSpan w:val="2"/>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Всего</w:t>
            </w:r>
          </w:p>
        </w:tc>
        <w:tc>
          <w:tcPr>
            <w:tcW w:w="167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36 257,5</w:t>
            </w:r>
          </w:p>
        </w:tc>
        <w:tc>
          <w:tcPr>
            <w:tcW w:w="167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Default"/>
              <w:jc w:val="both"/>
            </w:pPr>
            <w:r w:rsidRPr="00537A04">
              <w:t xml:space="preserve">22 013.1 </w:t>
            </w:r>
          </w:p>
        </w:tc>
      </w:tr>
    </w:tbl>
    <w:p w:rsidR="004D053B" w:rsidRPr="00537A04" w:rsidRDefault="004D053B" w:rsidP="00586281">
      <w:pPr>
        <w:ind w:firstLine="709"/>
        <w:jc w:val="both"/>
        <w:outlineLvl w:val="0"/>
        <w:rPr>
          <w:rFonts w:eastAsia="BatangChe"/>
          <w:i/>
        </w:rPr>
      </w:pPr>
      <w:r w:rsidRPr="00537A04">
        <w:rPr>
          <w:rFonts w:eastAsia="BatangChe"/>
          <w:i/>
        </w:rPr>
        <w:t>Источник: Комитет по управлению земельными ресурсами МСХ РК.</w:t>
      </w:r>
    </w:p>
    <w:p w:rsidR="004D053B" w:rsidRPr="00537A04" w:rsidRDefault="004D053B" w:rsidP="00586281">
      <w:pPr>
        <w:ind w:firstLine="709"/>
        <w:jc w:val="both"/>
        <w:outlineLvl w:val="0"/>
        <w:rPr>
          <w:rFonts w:eastAsia="BatangChe"/>
          <w:i/>
        </w:rPr>
      </w:pPr>
    </w:p>
    <w:p w:rsidR="004D053B" w:rsidRPr="00537A04" w:rsidRDefault="004D053B" w:rsidP="00586281">
      <w:pPr>
        <w:tabs>
          <w:tab w:val="left" w:pos="0"/>
        </w:tabs>
        <w:ind w:firstLine="709"/>
        <w:jc w:val="both"/>
        <w:rPr>
          <w:rFonts w:eastAsia="BatangChe"/>
        </w:rPr>
      </w:pPr>
      <w:r w:rsidRPr="00537A04">
        <w:rPr>
          <w:rFonts w:eastAsia="BatangChe"/>
        </w:rPr>
        <w:t>Согласно земельному балансу Карагандинской области, наибольшая доля земель приходится на земли запаса и земли сельскохозяйственного назначения.</w:t>
      </w:r>
    </w:p>
    <w:p w:rsidR="007217A2" w:rsidRPr="00537A04" w:rsidRDefault="007217A2" w:rsidP="00586281">
      <w:pPr>
        <w:tabs>
          <w:tab w:val="left" w:pos="0"/>
        </w:tabs>
        <w:ind w:firstLine="709"/>
        <w:jc w:val="both"/>
        <w:rPr>
          <w:rFonts w:eastAsia="BatangChe"/>
        </w:rPr>
      </w:pPr>
    </w:p>
    <w:p w:rsidR="004D053B" w:rsidRPr="00537A04" w:rsidRDefault="004D053B" w:rsidP="007217A2">
      <w:pPr>
        <w:tabs>
          <w:tab w:val="left" w:pos="0"/>
        </w:tabs>
        <w:ind w:firstLine="709"/>
        <w:jc w:val="right"/>
        <w:rPr>
          <w:rFonts w:eastAsia="BatangChe"/>
          <w:b/>
          <w:i/>
          <w:lang w:val="kk-KZ"/>
        </w:rPr>
      </w:pPr>
      <w:r w:rsidRPr="00537A04">
        <w:rPr>
          <w:rFonts w:eastAsia="BatangChe"/>
          <w:b/>
          <w:i/>
          <w:lang w:val="kk-KZ"/>
        </w:rPr>
        <w:t xml:space="preserve">Рисунок 12.9.3 </w:t>
      </w:r>
    </w:p>
    <w:p w:rsidR="004D053B" w:rsidRPr="00537A04" w:rsidRDefault="004D053B" w:rsidP="007217A2">
      <w:pPr>
        <w:tabs>
          <w:tab w:val="left" w:pos="0"/>
        </w:tabs>
        <w:ind w:firstLine="709"/>
        <w:jc w:val="center"/>
        <w:rPr>
          <w:rFonts w:eastAsia="BatangChe"/>
          <w:b/>
          <w:i/>
        </w:rPr>
      </w:pPr>
      <w:r w:rsidRPr="00537A04">
        <w:rPr>
          <w:rFonts w:eastAsia="BatangChe"/>
          <w:b/>
          <w:i/>
        </w:rPr>
        <w:t>Состав земель сельскохозяйственного назначения по видам угодий за 2022 год, тыс.га</w:t>
      </w:r>
    </w:p>
    <w:p w:rsidR="004D053B" w:rsidRPr="00537A04" w:rsidRDefault="004D053B" w:rsidP="00586281">
      <w:pPr>
        <w:tabs>
          <w:tab w:val="left" w:pos="0"/>
        </w:tabs>
        <w:ind w:firstLine="709"/>
        <w:jc w:val="both"/>
        <w:rPr>
          <w:rFonts w:eastAsia="BatangChe"/>
        </w:rPr>
      </w:pPr>
      <w:r w:rsidRPr="00537A04">
        <w:rPr>
          <w:noProof/>
        </w:rPr>
        <w:drawing>
          <wp:inline distT="0" distB="0" distL="0" distR="0" wp14:anchorId="0D2C5A78" wp14:editId="799761AA">
            <wp:extent cx="4738688" cy="2938463"/>
            <wp:effectExtent l="0" t="0" r="5080" b="14605"/>
            <wp:docPr id="19482" name="Диаграмма 19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4D053B" w:rsidRPr="00537A04" w:rsidRDefault="004D053B" w:rsidP="00586281">
      <w:pPr>
        <w:ind w:firstLine="709"/>
        <w:jc w:val="both"/>
        <w:rPr>
          <w:rFonts w:eastAsia="BatangChe"/>
          <w:i/>
        </w:rPr>
      </w:pPr>
      <w:r w:rsidRPr="00537A04">
        <w:rPr>
          <w:rFonts w:eastAsia="BatangChe"/>
          <w:i/>
        </w:rPr>
        <w:t>Источник: Комитет по управлению земельными ресурсами МСХ РК.</w:t>
      </w:r>
    </w:p>
    <w:p w:rsidR="004D053B" w:rsidRPr="00537A04" w:rsidRDefault="004D053B" w:rsidP="00586281">
      <w:pPr>
        <w:ind w:firstLine="709"/>
        <w:jc w:val="both"/>
        <w:rPr>
          <w:rFonts w:eastAsia="BatangChe"/>
          <w:b/>
          <w:i/>
        </w:rPr>
      </w:pPr>
    </w:p>
    <w:p w:rsidR="004D053B" w:rsidRPr="00537A04" w:rsidRDefault="004D053B" w:rsidP="00586281">
      <w:pPr>
        <w:ind w:firstLine="709"/>
        <w:jc w:val="both"/>
        <w:rPr>
          <w:rFonts w:eastAsia="BatangChe"/>
          <w:b/>
          <w:i/>
        </w:rPr>
      </w:pPr>
      <w:r w:rsidRPr="00537A04">
        <w:rPr>
          <w:rFonts w:eastAsia="BatangChe"/>
          <w:b/>
          <w:i/>
        </w:rPr>
        <w:t>Состояние почв</w:t>
      </w:r>
    </w:p>
    <w:p w:rsidR="004D053B" w:rsidRPr="00537A04" w:rsidRDefault="004D053B" w:rsidP="00586281">
      <w:pPr>
        <w:ind w:firstLine="709"/>
        <w:jc w:val="both"/>
        <w:rPr>
          <w:rFonts w:eastAsia="BatangChe"/>
        </w:rPr>
      </w:pPr>
      <w:r w:rsidRPr="00537A04">
        <w:rPr>
          <w:rFonts w:eastAsia="BatangChe"/>
        </w:rPr>
        <w:t>РГП «Казгидромет» проводился отбор проб прибрежной почвы и донных отложений в районе гидрохимических створов на реке Нура, на водохранилищах Самаркан и Интумакское, Коргалжынских озерах (Шолак, Есей, Султанкельды, Кокай, Тениз).</w:t>
      </w:r>
    </w:p>
    <w:p w:rsidR="004D053B" w:rsidRPr="00537A04" w:rsidRDefault="004D053B" w:rsidP="00586281">
      <w:pPr>
        <w:ind w:firstLine="709"/>
        <w:jc w:val="both"/>
        <w:rPr>
          <w:rFonts w:eastAsia="BatangChe"/>
        </w:rPr>
      </w:pPr>
      <w:r w:rsidRPr="00537A04">
        <w:rPr>
          <w:rFonts w:eastAsia="BatangChe"/>
        </w:rPr>
        <w:t>Предельно допустимая концентрация содержания ртути в пробе почвы составляет 2,1 мг/кг.</w:t>
      </w:r>
    </w:p>
    <w:p w:rsidR="004D053B" w:rsidRPr="00537A04" w:rsidRDefault="004D053B" w:rsidP="00586281">
      <w:pPr>
        <w:ind w:firstLine="709"/>
        <w:jc w:val="both"/>
        <w:rPr>
          <w:rFonts w:eastAsia="BatangChe"/>
        </w:rPr>
      </w:pPr>
      <w:r w:rsidRPr="00537A04">
        <w:rPr>
          <w:rFonts w:eastAsia="BatangChe"/>
        </w:rPr>
        <w:t>Наибольшее содержание ртути наблюдалось в пробах почв, отобранных в реке Нура «1 км ниже объединенного сброса сточных вод АО «АрселорМиттал Темиртау» и АО «Темиртауский электрометаллургический комбинат» (0,406-1,61 мг/кг). Превышения ПДК не были зафиксированы. Содержание ртути в пробах донных отложений составляло 0,356-0,966 мг/кг.</w:t>
      </w:r>
    </w:p>
    <w:p w:rsidR="004D053B" w:rsidRPr="00537A04" w:rsidRDefault="004D053B" w:rsidP="00586281">
      <w:pPr>
        <w:ind w:firstLine="709"/>
        <w:jc w:val="both"/>
        <w:rPr>
          <w:rFonts w:eastAsia="BatangChe"/>
        </w:rPr>
      </w:pPr>
      <w:r w:rsidRPr="00537A04">
        <w:rPr>
          <w:rFonts w:eastAsia="BatangChe"/>
        </w:rPr>
        <w:t>На озере Шолак в пробах прибрежной почвы и донных отложений содержание общей ртути достигало 0,015 мг/кг, на озере Есей – 0,008 мг/кг, на озере Султанкельды – 0,006 мг/кг, на озере Тениз – 0,005 мг/кг.</w:t>
      </w:r>
    </w:p>
    <w:p w:rsidR="004D053B" w:rsidRPr="00537A04" w:rsidRDefault="004D053B" w:rsidP="00586281">
      <w:pPr>
        <w:ind w:firstLine="709"/>
        <w:jc w:val="both"/>
        <w:rPr>
          <w:rFonts w:eastAsia="Calibri"/>
          <w:lang w:eastAsia="en-US"/>
        </w:rPr>
      </w:pPr>
      <w:r w:rsidRPr="00537A04">
        <w:rPr>
          <w:rFonts w:eastAsia="Calibri"/>
          <w:lang w:eastAsia="en-US"/>
        </w:rPr>
        <w:t>Более подробная информация размещена на сайте РГП «Казгидромет» (</w:t>
      </w:r>
      <w:r w:rsidRPr="00537A04">
        <w:rPr>
          <w:rFonts w:eastAsia="Calibri"/>
          <w:color w:val="0000FF"/>
          <w:u w:val="single"/>
          <w:lang w:eastAsia="en-US"/>
        </w:rPr>
        <w:t>https://www.kazhydromet.kz/ru/ecology/ezhemesyachnyy-informacionnyy-byulleten-o-sostoyanii-okruzhayuschey-sredy/2022</w:t>
      </w:r>
      <w:r w:rsidRPr="00537A04">
        <w:rPr>
          <w:rFonts w:eastAsia="Calibri"/>
          <w:lang w:eastAsia="en-US"/>
        </w:rPr>
        <w:t>).</w:t>
      </w:r>
    </w:p>
    <w:p w:rsidR="004D053B" w:rsidRPr="00537A04" w:rsidRDefault="004D053B" w:rsidP="00586281">
      <w:pPr>
        <w:tabs>
          <w:tab w:val="left" w:pos="0"/>
          <w:tab w:val="left" w:pos="2130"/>
        </w:tabs>
        <w:ind w:firstLine="709"/>
        <w:jc w:val="both"/>
        <w:rPr>
          <w:rFonts w:eastAsia="BatangChe"/>
          <w:b/>
          <w:bCs/>
        </w:rPr>
      </w:pPr>
    </w:p>
    <w:p w:rsidR="004D053B" w:rsidRPr="00537A04" w:rsidRDefault="004D053B" w:rsidP="00586281">
      <w:pPr>
        <w:tabs>
          <w:tab w:val="left" w:pos="0"/>
          <w:tab w:val="left" w:pos="2130"/>
        </w:tabs>
        <w:ind w:firstLine="709"/>
        <w:jc w:val="both"/>
        <w:rPr>
          <w:rFonts w:eastAsia="BatangChe"/>
          <w:b/>
          <w:bCs/>
        </w:rPr>
      </w:pPr>
      <w:r w:rsidRPr="00537A04">
        <w:rPr>
          <w:rFonts w:eastAsia="BatangChe"/>
          <w:b/>
          <w:bCs/>
        </w:rPr>
        <w:t>12.</w:t>
      </w:r>
      <w:r w:rsidRPr="00537A04">
        <w:rPr>
          <w:rFonts w:eastAsia="BatangChe"/>
          <w:b/>
          <w:bCs/>
          <w:lang w:val="kk-KZ"/>
        </w:rPr>
        <w:t>9</w:t>
      </w:r>
      <w:r w:rsidRPr="00537A04">
        <w:rPr>
          <w:rFonts w:eastAsia="BatangChe"/>
          <w:b/>
          <w:bCs/>
        </w:rPr>
        <w:t>.4. НЕДРА</w:t>
      </w:r>
    </w:p>
    <w:p w:rsidR="004D053B" w:rsidRPr="00537A04" w:rsidRDefault="004D053B" w:rsidP="00586281">
      <w:pPr>
        <w:tabs>
          <w:tab w:val="left" w:pos="0"/>
          <w:tab w:val="left" w:pos="2130"/>
        </w:tabs>
        <w:ind w:firstLine="709"/>
        <w:jc w:val="both"/>
        <w:rPr>
          <w:rFonts w:eastAsia="BatangChe"/>
          <w:b/>
          <w:bCs/>
        </w:rPr>
      </w:pPr>
      <w:r w:rsidRPr="00537A04">
        <w:rPr>
          <w:rFonts w:eastAsia="BatangChe"/>
          <w:b/>
          <w:bCs/>
        </w:rPr>
        <w:tab/>
      </w:r>
    </w:p>
    <w:p w:rsidR="004D053B" w:rsidRPr="00537A04" w:rsidRDefault="004D053B" w:rsidP="00586281">
      <w:pPr>
        <w:tabs>
          <w:tab w:val="left" w:pos="0"/>
        </w:tabs>
        <w:ind w:firstLine="709"/>
        <w:jc w:val="both"/>
        <w:rPr>
          <w:bCs/>
        </w:rPr>
      </w:pPr>
      <w:r w:rsidRPr="00537A04">
        <w:rPr>
          <w:bCs/>
        </w:rPr>
        <w:t>На территории Карагандинской области операции по недропользованию (разведка, добыча полезных ископаемых) осуществляются по 256 контрактам на недропользование (твердые полезные ископаемые – 183, общераспространенные полезные ископаемые – 51, подземные воды – 12, объекты, не связанные с разведкой и добычей, – 1).</w:t>
      </w:r>
    </w:p>
    <w:p w:rsidR="004D053B" w:rsidRPr="00537A04" w:rsidRDefault="004D053B" w:rsidP="00586281">
      <w:pPr>
        <w:ind w:firstLine="709"/>
        <w:jc w:val="both"/>
      </w:pPr>
      <w:r w:rsidRPr="00537A04">
        <w:t xml:space="preserve">В Департамент экологии по Карагандинской области за отчетный период 2022 года поступило 42 материалов с отделов и управление полиции, в отношении физических и юридических лиц. </w:t>
      </w:r>
    </w:p>
    <w:p w:rsidR="004D053B" w:rsidRPr="00537A04" w:rsidRDefault="004D053B" w:rsidP="00586281">
      <w:pPr>
        <w:ind w:firstLine="709"/>
        <w:jc w:val="both"/>
      </w:pPr>
      <w:r w:rsidRPr="00537A04">
        <w:t>Все поступившие материалы были отправлены на доработку, в связи с отсутствием объёма и отсутствия виновника незаконной добычи.</w:t>
      </w:r>
    </w:p>
    <w:p w:rsidR="004D053B" w:rsidRPr="00537A04" w:rsidRDefault="004D053B" w:rsidP="00586281">
      <w:pPr>
        <w:ind w:firstLine="709"/>
        <w:jc w:val="both"/>
      </w:pPr>
      <w:r w:rsidRPr="00537A04">
        <w:t>Стоит отметить, что с 1 июля текущего года вступил в силу новый Экологический кодекс РК от 2 января 2021 года № 400-VI ЗРК (далее-ЭК РК), в связи с этим, полномочия по оценке и расчету экономической ущерба незаконной добычи общераспространённых полезных ископаемых сняты. В соответствии ст.173 ЭК РК, государственный экологический контроль за соблюдением права государственной собственности на недра не осуществляется.</w:t>
      </w:r>
    </w:p>
    <w:p w:rsidR="004D053B" w:rsidRPr="00537A04" w:rsidRDefault="004D053B" w:rsidP="00586281">
      <w:pPr>
        <w:ind w:firstLine="709"/>
        <w:jc w:val="both"/>
        <w:rPr>
          <w:bCs/>
          <w:strike/>
        </w:rPr>
      </w:pPr>
    </w:p>
    <w:p w:rsidR="004D053B" w:rsidRPr="00537A04" w:rsidRDefault="004D053B" w:rsidP="00586281">
      <w:pPr>
        <w:ind w:firstLine="709"/>
        <w:jc w:val="both"/>
        <w:rPr>
          <w:rFonts w:eastAsia="BatangChe"/>
          <w:b/>
          <w:i/>
        </w:rPr>
      </w:pPr>
      <w:r w:rsidRPr="00537A04">
        <w:rPr>
          <w:rFonts w:eastAsia="BatangChe"/>
          <w:b/>
        </w:rPr>
        <w:t>12.</w:t>
      </w:r>
      <w:r w:rsidRPr="00537A04">
        <w:rPr>
          <w:rFonts w:eastAsia="BatangChe"/>
          <w:b/>
          <w:lang w:val="kk-KZ"/>
        </w:rPr>
        <w:t>9</w:t>
      </w:r>
      <w:r w:rsidRPr="00537A04">
        <w:rPr>
          <w:rFonts w:eastAsia="BatangChe"/>
          <w:b/>
        </w:rPr>
        <w:t>.5. БИОРАЗНООБРАЗИЕ</w:t>
      </w:r>
    </w:p>
    <w:p w:rsidR="004D053B" w:rsidRPr="00537A04" w:rsidRDefault="004D053B" w:rsidP="00586281">
      <w:pPr>
        <w:ind w:firstLine="709"/>
        <w:jc w:val="both"/>
        <w:rPr>
          <w:rFonts w:eastAsia="Calibri"/>
          <w:b/>
          <w:i/>
          <w:lang w:eastAsia="en-US"/>
        </w:rPr>
      </w:pPr>
      <w:r w:rsidRPr="00537A04">
        <w:rPr>
          <w:b/>
        </w:rPr>
        <w:tab/>
      </w:r>
      <w:r w:rsidRPr="00537A04">
        <w:rPr>
          <w:rFonts w:eastAsia="Calibri"/>
          <w:b/>
          <w:i/>
          <w:lang w:eastAsia="en-US"/>
        </w:rPr>
        <w:tab/>
        <w:t xml:space="preserve"> </w:t>
      </w:r>
    </w:p>
    <w:p w:rsidR="004D053B" w:rsidRPr="00537A04" w:rsidRDefault="004D053B" w:rsidP="00586281">
      <w:pPr>
        <w:ind w:firstLine="709"/>
        <w:jc w:val="both"/>
        <w:rPr>
          <w:rFonts w:eastAsia="BatangChe"/>
          <w:b/>
          <w:i/>
        </w:rPr>
      </w:pPr>
      <w:r w:rsidRPr="00537A04">
        <w:rPr>
          <w:rFonts w:eastAsia="BatangChe"/>
          <w:b/>
          <w:i/>
        </w:rPr>
        <w:t>Особо охраняемые природные территории</w:t>
      </w:r>
    </w:p>
    <w:p w:rsidR="004D053B" w:rsidRPr="00537A04" w:rsidRDefault="004D053B" w:rsidP="00586281">
      <w:pPr>
        <w:pBdr>
          <w:bottom w:val="single" w:sz="4" w:space="30" w:color="FFFFFF"/>
        </w:pBdr>
        <w:shd w:val="clear" w:color="auto" w:fill="FFFFFF"/>
        <w:ind w:firstLine="709"/>
        <w:contextualSpacing/>
        <w:jc w:val="both"/>
        <w:rPr>
          <w:lang w:val="kk-KZ"/>
        </w:rPr>
      </w:pPr>
      <w:r w:rsidRPr="00537A04">
        <w:rPr>
          <w:lang w:val="kk-KZ"/>
        </w:rPr>
        <w:t>По состоянию на конец 2022 года, в области 8 особо охраняемых природных территорий (ООПТ) республиканского значения и 5 – местного значения общей площадью 456,05 га.</w:t>
      </w:r>
      <w:r w:rsidRPr="00537A04">
        <w:rPr>
          <w:rFonts w:eastAsia="BatangChe"/>
        </w:rPr>
        <w:t xml:space="preserve"> (таблица 12.</w:t>
      </w:r>
      <w:r w:rsidRPr="00537A04">
        <w:rPr>
          <w:rFonts w:eastAsia="BatangChe"/>
          <w:lang w:val="kk-KZ"/>
        </w:rPr>
        <w:t>9</w:t>
      </w:r>
      <w:r w:rsidRPr="00537A04">
        <w:rPr>
          <w:rFonts w:eastAsia="BatangChe"/>
        </w:rPr>
        <w:t>.8).</w:t>
      </w:r>
    </w:p>
    <w:p w:rsidR="004D053B" w:rsidRPr="00537A04" w:rsidRDefault="004D053B" w:rsidP="007217A2">
      <w:pPr>
        <w:ind w:firstLine="709"/>
        <w:jc w:val="right"/>
        <w:rPr>
          <w:rFonts w:eastAsia="BatangChe"/>
          <w:b/>
        </w:rPr>
      </w:pPr>
      <w:r w:rsidRPr="00537A04">
        <w:rPr>
          <w:rFonts w:eastAsia="BatangChe"/>
          <w:b/>
        </w:rPr>
        <w:t>Таблица 12.</w:t>
      </w:r>
      <w:r w:rsidRPr="00537A04">
        <w:rPr>
          <w:rFonts w:eastAsia="BatangChe"/>
          <w:b/>
          <w:lang w:val="kk-KZ"/>
        </w:rPr>
        <w:t>9</w:t>
      </w:r>
      <w:r w:rsidRPr="00537A04">
        <w:rPr>
          <w:rFonts w:eastAsia="BatangChe"/>
          <w:b/>
        </w:rPr>
        <w:t>.8</w:t>
      </w:r>
    </w:p>
    <w:p w:rsidR="004D053B" w:rsidRPr="00537A04" w:rsidRDefault="004D053B" w:rsidP="007217A2">
      <w:pPr>
        <w:ind w:firstLine="709"/>
        <w:jc w:val="center"/>
        <w:rPr>
          <w:rFonts w:eastAsia="BatangChe"/>
          <w:b/>
          <w:bCs/>
        </w:rPr>
      </w:pPr>
      <w:r w:rsidRPr="00537A04">
        <w:rPr>
          <w:rFonts w:eastAsia="BatangChe"/>
          <w:b/>
          <w:bCs/>
        </w:rPr>
        <w:t xml:space="preserve">ООПТ республиканского значения в Карагандинской области, </w:t>
      </w:r>
      <w:r w:rsidRPr="00537A04">
        <w:rPr>
          <w:b/>
          <w:bCs/>
          <w:color w:val="000000"/>
        </w:rPr>
        <w:t>тыс. га</w:t>
      </w:r>
    </w:p>
    <w:p w:rsidR="004D053B" w:rsidRPr="00537A04" w:rsidRDefault="004D053B" w:rsidP="00586281">
      <w:pPr>
        <w:ind w:firstLine="709"/>
        <w:jc w:val="both"/>
        <w:rPr>
          <w:rFonts w:eastAsia="BatangChe"/>
          <w:b/>
          <w:bCs/>
        </w:rPr>
      </w:pPr>
    </w:p>
    <w:tbl>
      <w:tblPr>
        <w:tblW w:w="9351" w:type="dxa"/>
        <w:tblLook w:val="04A0" w:firstRow="1" w:lastRow="0" w:firstColumn="1" w:lastColumn="0" w:noHBand="0" w:noVBand="1"/>
      </w:tblPr>
      <w:tblGrid>
        <w:gridCol w:w="675"/>
        <w:gridCol w:w="7117"/>
        <w:gridCol w:w="1559"/>
      </w:tblGrid>
      <w:tr w:rsidR="004D053B" w:rsidRPr="00537A04" w:rsidTr="002A027C">
        <w:trPr>
          <w:trHeight w:val="393"/>
        </w:trPr>
        <w:tc>
          <w:tcPr>
            <w:tcW w:w="675" w:type="dxa"/>
            <w:tcBorders>
              <w:top w:val="single" w:sz="4" w:space="0" w:color="auto"/>
              <w:left w:val="single" w:sz="4" w:space="0" w:color="auto"/>
              <w:bottom w:val="single" w:sz="4" w:space="0" w:color="000000"/>
              <w:right w:val="single" w:sz="4" w:space="0" w:color="auto"/>
            </w:tcBorders>
            <w:vAlign w:val="center"/>
          </w:tcPr>
          <w:p w:rsidR="004D053B" w:rsidRPr="00537A04" w:rsidRDefault="004D053B" w:rsidP="00586281">
            <w:pPr>
              <w:tabs>
                <w:tab w:val="left" w:pos="426"/>
              </w:tabs>
              <w:jc w:val="both"/>
              <w:rPr>
                <w:b/>
                <w:bCs/>
              </w:rPr>
            </w:pPr>
            <w:r w:rsidRPr="00537A04">
              <w:rPr>
                <w:b/>
                <w:bCs/>
              </w:rPr>
              <w:t>№</w:t>
            </w:r>
          </w:p>
          <w:p w:rsidR="004D053B" w:rsidRPr="00537A04" w:rsidRDefault="004D053B" w:rsidP="00586281">
            <w:pPr>
              <w:tabs>
                <w:tab w:val="left" w:pos="426"/>
              </w:tabs>
              <w:jc w:val="both"/>
              <w:rPr>
                <w:b/>
                <w:bCs/>
              </w:rPr>
            </w:pPr>
            <w:r w:rsidRPr="00537A04">
              <w:rPr>
                <w:b/>
                <w:bCs/>
              </w:rPr>
              <w:t>п.п.</w:t>
            </w:r>
          </w:p>
        </w:tc>
        <w:tc>
          <w:tcPr>
            <w:tcW w:w="7117" w:type="dxa"/>
            <w:tcBorders>
              <w:top w:val="single" w:sz="4" w:space="0" w:color="auto"/>
              <w:left w:val="single" w:sz="4" w:space="0" w:color="auto"/>
              <w:bottom w:val="single" w:sz="4" w:space="0" w:color="000000"/>
              <w:right w:val="single" w:sz="4" w:space="0" w:color="auto"/>
            </w:tcBorders>
            <w:vAlign w:val="center"/>
            <w:hideMark/>
          </w:tcPr>
          <w:p w:rsidR="004D053B" w:rsidRPr="00537A04" w:rsidRDefault="004D053B" w:rsidP="00586281">
            <w:pPr>
              <w:jc w:val="both"/>
            </w:pPr>
            <w:r w:rsidRPr="00537A04">
              <w:rPr>
                <w:b/>
                <w:bCs/>
              </w:rPr>
              <w:t>Наименование особо охраняемой природной территории республиканского значения</w:t>
            </w:r>
          </w:p>
        </w:tc>
        <w:tc>
          <w:tcPr>
            <w:tcW w:w="1559" w:type="dxa"/>
            <w:tcBorders>
              <w:top w:val="single" w:sz="4" w:space="0" w:color="auto"/>
              <w:left w:val="single" w:sz="4" w:space="0" w:color="auto"/>
              <w:bottom w:val="single" w:sz="4" w:space="0" w:color="000000"/>
              <w:right w:val="single" w:sz="4" w:space="0" w:color="auto"/>
            </w:tcBorders>
            <w:vAlign w:val="center"/>
            <w:hideMark/>
          </w:tcPr>
          <w:p w:rsidR="004D053B" w:rsidRPr="00537A04" w:rsidRDefault="004D053B" w:rsidP="00586281">
            <w:pPr>
              <w:jc w:val="both"/>
            </w:pPr>
            <w:r w:rsidRPr="00537A04">
              <w:rPr>
                <w:b/>
                <w:bCs/>
              </w:rPr>
              <w:t>Площадь</w:t>
            </w:r>
          </w:p>
        </w:tc>
      </w:tr>
      <w:tr w:rsidR="004D053B" w:rsidRPr="00537A04" w:rsidTr="002A027C">
        <w:trPr>
          <w:trHeight w:val="317"/>
        </w:trPr>
        <w:tc>
          <w:tcPr>
            <w:tcW w:w="675"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w:t>
            </w:r>
          </w:p>
        </w:tc>
        <w:tc>
          <w:tcPr>
            <w:tcW w:w="7117"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Коргалжынский государственный природный заповедник</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262,1</w:t>
            </w:r>
          </w:p>
        </w:tc>
      </w:tr>
      <w:tr w:rsidR="004D053B" w:rsidRPr="00537A04" w:rsidTr="002A027C">
        <w:trPr>
          <w:trHeight w:val="524"/>
        </w:trPr>
        <w:tc>
          <w:tcPr>
            <w:tcW w:w="675"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2</w:t>
            </w:r>
          </w:p>
        </w:tc>
        <w:tc>
          <w:tcPr>
            <w:tcW w:w="7117"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Каркаралинский государственный национальный природный парк</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112,1</w:t>
            </w:r>
          </w:p>
        </w:tc>
      </w:tr>
      <w:tr w:rsidR="004D053B" w:rsidRPr="00537A04" w:rsidTr="002A027C">
        <w:trPr>
          <w:trHeight w:val="317"/>
        </w:trPr>
        <w:tc>
          <w:tcPr>
            <w:tcW w:w="6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3</w:t>
            </w:r>
          </w:p>
        </w:tc>
        <w:tc>
          <w:tcPr>
            <w:tcW w:w="71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Государственный национальный природный парк "Буйратау"</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28,1</w:t>
            </w:r>
          </w:p>
        </w:tc>
      </w:tr>
      <w:tr w:rsidR="004D053B" w:rsidRPr="00537A04" w:rsidTr="002A027C">
        <w:trPr>
          <w:trHeight w:val="317"/>
        </w:trPr>
        <w:tc>
          <w:tcPr>
            <w:tcW w:w="675"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4</w:t>
            </w:r>
          </w:p>
        </w:tc>
        <w:tc>
          <w:tcPr>
            <w:tcW w:w="7117"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Кызыларайский государственный природный заказник</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18,2</w:t>
            </w:r>
          </w:p>
        </w:tc>
      </w:tr>
      <w:tr w:rsidR="004D053B" w:rsidRPr="00537A04" w:rsidTr="002A027C">
        <w:trPr>
          <w:trHeight w:val="317"/>
        </w:trPr>
        <w:tc>
          <w:tcPr>
            <w:tcW w:w="675"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5</w:t>
            </w:r>
          </w:p>
        </w:tc>
        <w:tc>
          <w:tcPr>
            <w:tcW w:w="7117"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Кувский государственный природный заказник</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33,5</w:t>
            </w:r>
          </w:p>
        </w:tc>
      </w:tr>
      <w:tr w:rsidR="004D053B" w:rsidRPr="00537A04" w:rsidTr="002A027C">
        <w:trPr>
          <w:trHeight w:val="317"/>
        </w:trPr>
        <w:tc>
          <w:tcPr>
            <w:tcW w:w="6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6</w:t>
            </w:r>
          </w:p>
        </w:tc>
        <w:tc>
          <w:tcPr>
            <w:tcW w:w="71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Белагашский государственный природный заказник</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1,5</w:t>
            </w:r>
          </w:p>
        </w:tc>
      </w:tr>
      <w:tr w:rsidR="004D053B" w:rsidRPr="00537A04" w:rsidTr="002A027C">
        <w:trPr>
          <w:trHeight w:val="317"/>
        </w:trPr>
        <w:tc>
          <w:tcPr>
            <w:tcW w:w="675"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7</w:t>
            </w:r>
          </w:p>
        </w:tc>
        <w:tc>
          <w:tcPr>
            <w:tcW w:w="7117"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Туранговый государственный природный заказник</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0,05</w:t>
            </w:r>
          </w:p>
        </w:tc>
      </w:tr>
      <w:tr w:rsidR="004D053B" w:rsidRPr="00537A04" w:rsidTr="002A027C">
        <w:trPr>
          <w:trHeight w:val="317"/>
        </w:trPr>
        <w:tc>
          <w:tcPr>
            <w:tcW w:w="675" w:type="dxa"/>
            <w:tcBorders>
              <w:top w:val="nil"/>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w:t>
            </w:r>
          </w:p>
        </w:tc>
        <w:tc>
          <w:tcPr>
            <w:tcW w:w="7117"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Бектауатинский государственный природный заказник</w:t>
            </w:r>
          </w:p>
        </w:tc>
        <w:tc>
          <w:tcPr>
            <w:tcW w:w="1559"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pPr>
            <w:r w:rsidRPr="00537A04">
              <w:t>0,5</w:t>
            </w:r>
          </w:p>
        </w:tc>
      </w:tr>
    </w:tbl>
    <w:p w:rsidR="004D053B" w:rsidRPr="00537A04" w:rsidRDefault="004D053B" w:rsidP="00586281">
      <w:pPr>
        <w:tabs>
          <w:tab w:val="center" w:pos="4961"/>
          <w:tab w:val="left" w:pos="7725"/>
        </w:tabs>
        <w:ind w:firstLine="709"/>
        <w:jc w:val="both"/>
        <w:rPr>
          <w:rFonts w:eastAsia="BatangChe"/>
          <w:bCs/>
          <w:i/>
          <w:iCs/>
        </w:rPr>
      </w:pPr>
      <w:r w:rsidRPr="00537A04">
        <w:rPr>
          <w:rFonts w:eastAsia="BatangChe"/>
          <w:bCs/>
          <w:i/>
          <w:iCs/>
        </w:rPr>
        <w:t>Источник: Акимат Карагандинской области.</w:t>
      </w:r>
      <w:r w:rsidRPr="00537A04">
        <w:rPr>
          <w:rFonts w:eastAsia="BatangChe"/>
          <w:bCs/>
          <w:i/>
          <w:iCs/>
        </w:rPr>
        <w:tab/>
      </w:r>
    </w:p>
    <w:p w:rsidR="004D053B" w:rsidRPr="00537A04" w:rsidRDefault="004D053B" w:rsidP="00586281">
      <w:pPr>
        <w:ind w:firstLine="709"/>
        <w:jc w:val="both"/>
        <w:rPr>
          <w:rFonts w:eastAsia="BatangChe"/>
          <w:bCs/>
          <w:i/>
        </w:rPr>
      </w:pPr>
    </w:p>
    <w:p w:rsidR="004D053B" w:rsidRPr="00537A04" w:rsidRDefault="004D053B" w:rsidP="00586281">
      <w:pPr>
        <w:ind w:firstLine="709"/>
        <w:jc w:val="both"/>
        <w:rPr>
          <w:rFonts w:eastAsia="BatangChe"/>
        </w:rPr>
      </w:pPr>
      <w:r w:rsidRPr="00537A04">
        <w:rPr>
          <w:rFonts w:eastAsia="BatangChe"/>
          <w:bCs/>
        </w:rPr>
        <w:t>Также на территории Карагандинской области имеются памятники природы местного значения: л</w:t>
      </w:r>
      <w:r w:rsidRPr="00537A04">
        <w:rPr>
          <w:rFonts w:eastAsia="BatangChe"/>
        </w:rPr>
        <w:t xml:space="preserve">иственница сибирская – 0,5 га, ель сибирская – 0,5 га, озеро Шайтанколь – 0,4 га, Озеро-бассейн – 0,14 га, Пещера «Палатка» – 0,1 га, Пещера первобытного человека – 1 га, учитываются в составе ГУ «Каркаралинский государственный национальный природный парк». </w:t>
      </w:r>
    </w:p>
    <w:p w:rsidR="004D053B" w:rsidRPr="00537A04" w:rsidRDefault="004D053B" w:rsidP="00586281">
      <w:pPr>
        <w:ind w:firstLine="709"/>
        <w:jc w:val="both"/>
        <w:rPr>
          <w:rFonts w:eastAsia="BatangChe"/>
          <w:b/>
        </w:rPr>
      </w:pPr>
    </w:p>
    <w:p w:rsidR="004D053B" w:rsidRPr="00537A04" w:rsidRDefault="004D053B" w:rsidP="00586281">
      <w:pPr>
        <w:ind w:firstLine="709"/>
        <w:jc w:val="both"/>
        <w:rPr>
          <w:b/>
          <w:i/>
        </w:rPr>
      </w:pPr>
      <w:r w:rsidRPr="00537A04">
        <w:rPr>
          <w:b/>
          <w:i/>
        </w:rPr>
        <w:t>Лесной фонд</w:t>
      </w:r>
    </w:p>
    <w:p w:rsidR="004D053B" w:rsidRPr="00537A04" w:rsidRDefault="004D053B" w:rsidP="00586281">
      <w:pPr>
        <w:tabs>
          <w:tab w:val="left" w:pos="750"/>
        </w:tabs>
        <w:ind w:firstLine="709"/>
        <w:contextualSpacing/>
        <w:jc w:val="both"/>
      </w:pPr>
      <w:r w:rsidRPr="00537A04">
        <w:t>Площадь земель государственного лесного фонда в 2022 году составляет 127039 га. Вопрос увеличения площадей зеленых насаждений в области, как и в прошлые годы, остается актуальным.</w:t>
      </w:r>
    </w:p>
    <w:p w:rsidR="004D053B" w:rsidRPr="00537A04" w:rsidRDefault="004D053B" w:rsidP="00586281">
      <w:pPr>
        <w:ind w:firstLine="709"/>
        <w:contextualSpacing/>
        <w:jc w:val="both"/>
      </w:pPr>
      <w:r w:rsidRPr="00537A04">
        <w:t>Глава государства в своем Послании народу Казахстана от 1 сентября 2020 года дал поручение в течение 5 лет посадить 2 млрд. деревьев на территории государственного лесного фонда. В целях исполнения данного поручения, акиматом области по согласованию с Министерством экологии, геологии и природных ресурсов Республики Казахстан был утвержден Комплексный План воспроизводства лесов и лесоразведения Карагандинской области на 2021-2025 годы.</w:t>
      </w:r>
    </w:p>
    <w:p w:rsidR="004D053B" w:rsidRPr="00537A04" w:rsidRDefault="004D053B" w:rsidP="00586281">
      <w:pPr>
        <w:pBdr>
          <w:bottom w:val="single" w:sz="4" w:space="30" w:color="FFFFFF"/>
        </w:pBdr>
        <w:shd w:val="clear" w:color="auto" w:fill="FFFFFF"/>
        <w:ind w:firstLine="709"/>
        <w:contextualSpacing/>
        <w:jc w:val="both"/>
        <w:rPr>
          <w:lang w:val="kk-KZ"/>
        </w:rPr>
      </w:pPr>
      <w:r w:rsidRPr="00537A04">
        <w:t>Согласно Комплексного План</w:t>
      </w:r>
      <w:r w:rsidRPr="00537A04">
        <w:rPr>
          <w:lang w:val="kk-KZ"/>
        </w:rPr>
        <w:t>а,</w:t>
      </w:r>
      <w:r w:rsidRPr="00537A04">
        <w:t xml:space="preserve"> в течение 5 лет будет посажено 5987 сеянцев на общей площади 2277,8 га</w:t>
      </w:r>
      <w:r w:rsidRPr="00537A04">
        <w:rPr>
          <w:lang w:val="kk-KZ"/>
        </w:rPr>
        <w:t>.</w:t>
      </w:r>
    </w:p>
    <w:p w:rsidR="004D053B" w:rsidRPr="00537A04" w:rsidRDefault="004D053B" w:rsidP="00586281">
      <w:pPr>
        <w:pBdr>
          <w:bottom w:val="single" w:sz="4" w:space="30" w:color="FFFFFF"/>
        </w:pBdr>
        <w:shd w:val="clear" w:color="auto" w:fill="FFFFFF"/>
        <w:ind w:firstLine="709"/>
        <w:contextualSpacing/>
        <w:jc w:val="both"/>
        <w:rPr>
          <w:lang w:val="kk-KZ"/>
        </w:rPr>
      </w:pPr>
      <w:r w:rsidRPr="00537A04">
        <w:rPr>
          <w:lang w:val="kk-KZ"/>
        </w:rPr>
        <w:t xml:space="preserve">План </w:t>
      </w:r>
      <w:r w:rsidRPr="00537A04">
        <w:t>2022</w:t>
      </w:r>
      <w:r w:rsidRPr="00537A04">
        <w:rPr>
          <w:lang w:val="kk-KZ"/>
        </w:rPr>
        <w:t xml:space="preserve"> года -</w:t>
      </w:r>
      <w:r w:rsidRPr="00537A04">
        <w:t xml:space="preserve"> 1,2 млн. сеянцев на площади 435 га.</w:t>
      </w:r>
      <w:r w:rsidRPr="00537A04">
        <w:rPr>
          <w:lang w:val="kk-KZ"/>
        </w:rPr>
        <w:t xml:space="preserve"> </w:t>
      </w:r>
      <w:r w:rsidRPr="00537A04">
        <w:t xml:space="preserve">В 2022 году на территории ГЛФ посажено 1040,2 тыс. штук сеянцев с учетом дополнения на площади 396,7 га, при плане 395 га, в том числе в Карагандинском КГУ – 950,3 тыс. штук сеянцев на площади 375,7 га, в Кувском КГУ – 89,9 тыс. штук сеянцев на площади 21 га. Средняя приживаемость составила 60 %. </w:t>
      </w:r>
    </w:p>
    <w:p w:rsidR="004D053B" w:rsidRPr="00537A04" w:rsidRDefault="004D053B" w:rsidP="00586281">
      <w:pPr>
        <w:pBdr>
          <w:bottom w:val="single" w:sz="4" w:space="30" w:color="FFFFFF"/>
        </w:pBdr>
        <w:shd w:val="clear" w:color="auto" w:fill="FFFFFF"/>
        <w:ind w:firstLine="709"/>
        <w:contextualSpacing/>
        <w:jc w:val="both"/>
        <w:rPr>
          <w:lang w:val="kk-KZ"/>
        </w:rPr>
      </w:pPr>
      <w:r w:rsidRPr="00537A04">
        <w:t>В 2022 году в рамках Плана мероприятий охраны окружающей среды 2022-2024 гг. для исполнения указанного объема посадки леса выделены средства (71,5 млн. тенге) для проектно-изыскательских работ на 17 тыс. га, по результатам почвенного обследования лесопригодными признаны 2469,8 тыс. га земель, в т.ч.  в 2023 году – 457 га, в 2024 году – 592,5 га, в 2025 году – 438,3 га, с 2026 по 2028 годы – 982 га.</w:t>
      </w:r>
    </w:p>
    <w:p w:rsidR="004D053B" w:rsidRPr="00537A04" w:rsidRDefault="004D053B" w:rsidP="00586281">
      <w:pPr>
        <w:pBdr>
          <w:bottom w:val="single" w:sz="4" w:space="30" w:color="FFFFFF"/>
        </w:pBdr>
        <w:shd w:val="clear" w:color="auto" w:fill="FFFFFF"/>
        <w:ind w:firstLine="709"/>
        <w:contextualSpacing/>
        <w:jc w:val="both"/>
        <w:rPr>
          <w:lang w:val="kk-KZ"/>
        </w:rPr>
      </w:pPr>
      <w:r w:rsidRPr="00537A04">
        <w:t>Для обеспечения посадочным материалом в Карагандинской области имеется постоянный питомник площадью 41 га.</w:t>
      </w:r>
      <w:r w:rsidRPr="00537A04">
        <w:rPr>
          <w:lang w:val="kk-KZ"/>
        </w:rPr>
        <w:t xml:space="preserve"> </w:t>
      </w:r>
      <w:r w:rsidRPr="00537A04">
        <w:t>Объем лесных культур в целом по Карагандинской области ежегодно возрастает.</w:t>
      </w:r>
    </w:p>
    <w:p w:rsidR="004D053B" w:rsidRPr="00537A04" w:rsidRDefault="004D053B" w:rsidP="00586281">
      <w:pPr>
        <w:ind w:firstLine="709"/>
        <w:jc w:val="both"/>
        <w:rPr>
          <w:b/>
          <w:i/>
        </w:rPr>
      </w:pPr>
      <w:r w:rsidRPr="00537A04">
        <w:rPr>
          <w:b/>
          <w:i/>
        </w:rPr>
        <w:t>Животный и растительный мир</w:t>
      </w:r>
    </w:p>
    <w:p w:rsidR="004D053B" w:rsidRPr="00537A04" w:rsidRDefault="004D053B" w:rsidP="00586281">
      <w:pPr>
        <w:ind w:firstLine="709"/>
        <w:jc w:val="both"/>
      </w:pPr>
      <w:r w:rsidRPr="00537A04">
        <w:t>В Карагандинской области в степном поясе произрастают полынь, типчак, ковыль, жёлтый клевер, мятлик, биюргун, тимьян; на равнинных землях — акация, спирея, шиповник. В полупустынном поясе области растут типчак, ковыль и другие травы и эфемеры. На каменистых склонах холмов преобладает полынь. В межхолмистых впадинах произрастают различные кустарники, в горах Улытау, Карагаш, Бектау-Ата — берёза, ольха, в пустыне южной части области — полынь и различные солянки</w:t>
      </w:r>
    </w:p>
    <w:p w:rsidR="004D053B" w:rsidRPr="00537A04" w:rsidRDefault="004D053B" w:rsidP="00586281">
      <w:pPr>
        <w:ind w:firstLine="709"/>
        <w:jc w:val="both"/>
      </w:pPr>
      <w:r w:rsidRPr="00537A04">
        <w:t>Фауну области составляют архар, косуля, джейран, волк, лиса, корсак, барсук, хорек, белка, заяц, суслик, сурок. В озерных камышах водятся дикий кабан, ондатра. Из птиц – журавль, дрофа, беркут, коршун, кобчик, стрепет, сова, филин, могильник, чайка, из водоплавающих встречаются лысуха, гусь, утка и другие.</w:t>
      </w:r>
    </w:p>
    <w:p w:rsidR="004D053B" w:rsidRPr="00537A04" w:rsidRDefault="004D053B" w:rsidP="00586281">
      <w:pPr>
        <w:ind w:firstLine="709"/>
        <w:jc w:val="both"/>
        <w:rPr>
          <w:bCs/>
          <w:iCs/>
        </w:rPr>
      </w:pPr>
      <w:r w:rsidRPr="00537A04">
        <w:rPr>
          <w:bCs/>
          <w:iCs/>
        </w:rPr>
        <w:t xml:space="preserve">В озёрах и реках водятся </w:t>
      </w:r>
      <w:hyperlink r:id="rId176" w:tooltip="Карась" w:history="1">
        <w:r w:rsidRPr="00537A04">
          <w:rPr>
            <w:bCs/>
            <w:iCs/>
          </w:rPr>
          <w:t>карась</w:t>
        </w:r>
      </w:hyperlink>
      <w:r w:rsidRPr="00537A04">
        <w:rPr>
          <w:bCs/>
          <w:iCs/>
        </w:rPr>
        <w:t xml:space="preserve">, </w:t>
      </w:r>
      <w:hyperlink r:id="rId177" w:tooltip="Линь" w:history="1">
        <w:r w:rsidRPr="00537A04">
          <w:rPr>
            <w:bCs/>
            <w:iCs/>
          </w:rPr>
          <w:t>линь</w:t>
        </w:r>
      </w:hyperlink>
      <w:r w:rsidRPr="00537A04">
        <w:rPr>
          <w:bCs/>
          <w:iCs/>
        </w:rPr>
        <w:t xml:space="preserve">, </w:t>
      </w:r>
      <w:hyperlink r:id="rId178" w:tooltip="Сом" w:history="1">
        <w:r w:rsidRPr="00537A04">
          <w:rPr>
            <w:bCs/>
            <w:iCs/>
          </w:rPr>
          <w:t>сом</w:t>
        </w:r>
      </w:hyperlink>
      <w:r w:rsidRPr="00537A04">
        <w:rPr>
          <w:bCs/>
          <w:iCs/>
        </w:rPr>
        <w:t xml:space="preserve">, </w:t>
      </w:r>
      <w:hyperlink r:id="rId179" w:tooltip="Окунь" w:history="1">
        <w:r w:rsidRPr="00537A04">
          <w:rPr>
            <w:bCs/>
            <w:iCs/>
          </w:rPr>
          <w:t>окунь</w:t>
        </w:r>
      </w:hyperlink>
      <w:r w:rsidRPr="00537A04">
        <w:rPr>
          <w:bCs/>
          <w:iCs/>
        </w:rPr>
        <w:t xml:space="preserve">, </w:t>
      </w:r>
      <w:hyperlink r:id="rId180" w:tooltip="Плотва" w:history="1">
        <w:r w:rsidRPr="00537A04">
          <w:rPr>
            <w:bCs/>
            <w:iCs/>
          </w:rPr>
          <w:t>плотва</w:t>
        </w:r>
      </w:hyperlink>
      <w:r w:rsidRPr="00537A04">
        <w:rPr>
          <w:bCs/>
          <w:iCs/>
        </w:rPr>
        <w:t xml:space="preserve">, </w:t>
      </w:r>
      <w:hyperlink r:id="rId181" w:tooltip="Щука" w:history="1">
        <w:r w:rsidRPr="00537A04">
          <w:rPr>
            <w:bCs/>
            <w:iCs/>
          </w:rPr>
          <w:t>щука</w:t>
        </w:r>
      </w:hyperlink>
      <w:r w:rsidRPr="00537A04">
        <w:rPr>
          <w:bCs/>
          <w:iCs/>
        </w:rPr>
        <w:t xml:space="preserve">, </w:t>
      </w:r>
      <w:hyperlink r:id="rId182" w:tooltip="Язь" w:history="1">
        <w:r w:rsidRPr="00537A04">
          <w:rPr>
            <w:bCs/>
            <w:iCs/>
          </w:rPr>
          <w:t>язь</w:t>
        </w:r>
      </w:hyperlink>
      <w:r w:rsidRPr="00537A04">
        <w:rPr>
          <w:bCs/>
          <w:iCs/>
        </w:rPr>
        <w:t xml:space="preserve">, </w:t>
      </w:r>
      <w:hyperlink r:id="rId183" w:tooltip="Маринки" w:history="1">
        <w:r w:rsidRPr="00537A04">
          <w:rPr>
            <w:bCs/>
            <w:iCs/>
          </w:rPr>
          <w:t>маринка</w:t>
        </w:r>
      </w:hyperlink>
      <w:r w:rsidRPr="00537A04">
        <w:rPr>
          <w:bCs/>
          <w:iCs/>
        </w:rPr>
        <w:t xml:space="preserve"> и другие виды рыб. В озере Балкаш акклиматизированы </w:t>
      </w:r>
      <w:hyperlink r:id="rId184" w:tooltip="Белый амур" w:history="1">
        <w:r w:rsidRPr="00537A04">
          <w:rPr>
            <w:bCs/>
            <w:iCs/>
          </w:rPr>
          <w:t>белый амур</w:t>
        </w:r>
      </w:hyperlink>
      <w:r w:rsidRPr="00537A04">
        <w:rPr>
          <w:bCs/>
          <w:iCs/>
        </w:rPr>
        <w:t xml:space="preserve">, </w:t>
      </w:r>
      <w:hyperlink r:id="rId185" w:tooltip="Жерех" w:history="1">
        <w:r w:rsidRPr="00537A04">
          <w:rPr>
            <w:bCs/>
            <w:iCs/>
          </w:rPr>
          <w:t>жерех</w:t>
        </w:r>
      </w:hyperlink>
      <w:r w:rsidRPr="00537A04">
        <w:rPr>
          <w:bCs/>
          <w:iCs/>
        </w:rPr>
        <w:t xml:space="preserve">, </w:t>
      </w:r>
      <w:hyperlink r:id="rId186" w:tooltip="Лещ" w:history="1">
        <w:r w:rsidRPr="00537A04">
          <w:rPr>
            <w:bCs/>
            <w:iCs/>
          </w:rPr>
          <w:t>лещ</w:t>
        </w:r>
      </w:hyperlink>
      <w:r w:rsidRPr="00537A04">
        <w:rPr>
          <w:bCs/>
          <w:iCs/>
        </w:rPr>
        <w:t xml:space="preserve">, </w:t>
      </w:r>
      <w:hyperlink r:id="rId187" w:tooltip="Карп" w:history="1">
        <w:r w:rsidRPr="00537A04">
          <w:rPr>
            <w:bCs/>
            <w:iCs/>
          </w:rPr>
          <w:t>карп</w:t>
        </w:r>
      </w:hyperlink>
      <w:r w:rsidRPr="00537A04">
        <w:rPr>
          <w:bCs/>
          <w:iCs/>
        </w:rPr>
        <w:t xml:space="preserve">, </w:t>
      </w:r>
      <w:hyperlink r:id="rId188" w:tooltip="Сом" w:history="1">
        <w:r w:rsidRPr="00537A04">
          <w:rPr>
            <w:bCs/>
            <w:iCs/>
          </w:rPr>
          <w:t>сом</w:t>
        </w:r>
      </w:hyperlink>
      <w:r w:rsidRPr="00537A04">
        <w:rPr>
          <w:bCs/>
          <w:iCs/>
        </w:rPr>
        <w:t xml:space="preserve">, </w:t>
      </w:r>
      <w:hyperlink r:id="rId189" w:tooltip="Судаки" w:history="1">
        <w:r w:rsidRPr="00537A04">
          <w:rPr>
            <w:bCs/>
            <w:iCs/>
          </w:rPr>
          <w:t>судак</w:t>
        </w:r>
      </w:hyperlink>
      <w:r w:rsidRPr="00537A04">
        <w:rPr>
          <w:bCs/>
          <w:iCs/>
        </w:rPr>
        <w:t xml:space="preserve">, </w:t>
      </w:r>
      <w:hyperlink r:id="rId190" w:tooltip="Обыкновенный усач" w:history="1">
        <w:r w:rsidRPr="00537A04">
          <w:rPr>
            <w:bCs/>
            <w:iCs/>
          </w:rPr>
          <w:t>усач</w:t>
        </w:r>
      </w:hyperlink>
      <w:r w:rsidRPr="00537A04">
        <w:rPr>
          <w:bCs/>
          <w:iCs/>
        </w:rPr>
        <w:t>.</w:t>
      </w:r>
    </w:p>
    <w:p w:rsidR="004D053B" w:rsidRPr="00537A04" w:rsidRDefault="004D053B" w:rsidP="00586281">
      <w:pPr>
        <w:jc w:val="both"/>
      </w:pPr>
    </w:p>
    <w:p w:rsidR="004D053B" w:rsidRPr="00537A04" w:rsidRDefault="004D053B" w:rsidP="00586281">
      <w:pPr>
        <w:ind w:firstLine="709"/>
        <w:jc w:val="both"/>
        <w:rPr>
          <w:rFonts w:eastAsia="BatangChe"/>
          <w:b/>
        </w:rPr>
      </w:pPr>
      <w:r w:rsidRPr="00537A04">
        <w:rPr>
          <w:rFonts w:eastAsia="BatangChe"/>
          <w:b/>
        </w:rPr>
        <w:t>12.</w:t>
      </w:r>
      <w:r w:rsidRPr="00537A04">
        <w:rPr>
          <w:rFonts w:eastAsia="BatangChe"/>
          <w:b/>
          <w:lang w:val="kk-KZ"/>
        </w:rPr>
        <w:t>9</w:t>
      </w:r>
      <w:r w:rsidRPr="00537A04">
        <w:rPr>
          <w:rFonts w:eastAsia="BatangChe"/>
          <w:b/>
        </w:rPr>
        <w:t>.6. РАДИАЦИОННАЯ ОБСТАНОВКА</w:t>
      </w:r>
    </w:p>
    <w:p w:rsidR="004D053B" w:rsidRPr="00537A04" w:rsidRDefault="004D053B" w:rsidP="00586281">
      <w:pPr>
        <w:ind w:firstLine="709"/>
        <w:jc w:val="both"/>
      </w:pPr>
    </w:p>
    <w:p w:rsidR="004D053B" w:rsidRPr="00537A04" w:rsidRDefault="004D053B" w:rsidP="00586281">
      <w:pPr>
        <w:pStyle w:val="a9"/>
        <w:ind w:firstLine="709"/>
        <w:jc w:val="both"/>
        <w:rPr>
          <w:rStyle w:val="markedcontent"/>
          <w:rFonts w:ascii="Times New Roman" w:hAnsi="Times New Roman" w:cs="Times New Roman"/>
          <w:sz w:val="24"/>
          <w:szCs w:val="24"/>
        </w:rPr>
      </w:pPr>
      <w:r w:rsidRPr="00537A04">
        <w:rPr>
          <w:rStyle w:val="markedcontent"/>
          <w:rFonts w:ascii="Times New Roman" w:hAnsi="Times New Roman" w:cs="Times New Roman"/>
          <w:sz w:val="24"/>
          <w:szCs w:val="24"/>
        </w:rPr>
        <w:t>В 2022 году РГП «Казгидромет»</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наблюдения за уровнем гамма-излучения на местности осуществлялись ежедневно на 8 метеорологических станциях (Балхаш,</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Караганда, Корнеевка, свх. «Родниковский», Каркаралинск, Сарышаган, Жана-Арка, Киевка) и на автоматическом посту наблюдения за загрязнением атмосферного воздуха в городе Караганде.</w:t>
      </w:r>
    </w:p>
    <w:p w:rsidR="004D053B" w:rsidRPr="00537A04" w:rsidRDefault="004D053B" w:rsidP="00586281">
      <w:pPr>
        <w:pStyle w:val="a9"/>
        <w:ind w:firstLine="709"/>
        <w:jc w:val="both"/>
        <w:rPr>
          <w:rFonts w:ascii="Times New Roman" w:hAnsi="Times New Roman" w:cs="Times New Roman"/>
          <w:sz w:val="24"/>
          <w:szCs w:val="24"/>
        </w:rPr>
      </w:pPr>
      <w:r w:rsidRPr="00537A04">
        <w:rPr>
          <w:rStyle w:val="markedcontent"/>
          <w:rFonts w:ascii="Times New Roman" w:hAnsi="Times New Roman" w:cs="Times New Roman"/>
          <w:sz w:val="24"/>
          <w:szCs w:val="24"/>
        </w:rPr>
        <w:t>Средние значения радиационного гамма-фона приземного слоя</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атмосферы по населенным пунктам области находились в пределах 0,05–0,34</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мкЗв/ч. В среднем по области радиационный гамма-фон составил 0,14 мкЗв/ч</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и находился в допустимых пределах.</w:t>
      </w:r>
    </w:p>
    <w:p w:rsidR="004D053B" w:rsidRPr="00537A04" w:rsidRDefault="004D053B" w:rsidP="00586281">
      <w:pPr>
        <w:pStyle w:val="a9"/>
        <w:ind w:firstLine="709"/>
        <w:jc w:val="both"/>
        <w:rPr>
          <w:rStyle w:val="markedcontent"/>
          <w:rFonts w:ascii="Times New Roman" w:hAnsi="Times New Roman" w:cs="Times New Roman"/>
          <w:sz w:val="24"/>
          <w:szCs w:val="24"/>
        </w:rPr>
      </w:pPr>
      <w:r w:rsidRPr="00537A04">
        <w:rPr>
          <w:rStyle w:val="markedcontent"/>
          <w:rFonts w:ascii="Times New Roman" w:hAnsi="Times New Roman" w:cs="Times New Roman"/>
          <w:sz w:val="24"/>
          <w:szCs w:val="24"/>
        </w:rPr>
        <w:t>Наблюдения за радиоактивным загрязнением приземного слоя атмосферы</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на территории Карагандинской области осуществлялись на 2 метеорологических станциях</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(Балхаш, Караганда) путем пятисуточного отбора проб воздуха горизонтальными</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планшетами. На всех станциях проводился пятисуточный отбор проб.</w:t>
      </w:r>
    </w:p>
    <w:p w:rsidR="004D053B" w:rsidRPr="00537A04" w:rsidRDefault="004D053B" w:rsidP="00586281">
      <w:pPr>
        <w:pStyle w:val="a9"/>
        <w:ind w:firstLine="709"/>
        <w:jc w:val="both"/>
        <w:rPr>
          <w:rFonts w:ascii="Times New Roman" w:hAnsi="Times New Roman" w:cs="Times New Roman"/>
          <w:sz w:val="24"/>
          <w:szCs w:val="24"/>
        </w:rPr>
      </w:pPr>
      <w:r w:rsidRPr="00537A04">
        <w:rPr>
          <w:rStyle w:val="markedcontent"/>
          <w:rFonts w:ascii="Times New Roman" w:hAnsi="Times New Roman" w:cs="Times New Roman"/>
          <w:sz w:val="24"/>
          <w:szCs w:val="24"/>
        </w:rPr>
        <w:t>Среднесуточная плотность радиоактивных выпадений в приземном слое</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атмосферы на территории области колебалась в пределах 0,9–5,3 Бк/м</w:t>
      </w:r>
      <w:r w:rsidRPr="00537A04">
        <w:rPr>
          <w:rStyle w:val="markedcontent"/>
          <w:rFonts w:ascii="Times New Roman" w:hAnsi="Times New Roman" w:cs="Times New Roman"/>
          <w:sz w:val="24"/>
          <w:szCs w:val="24"/>
          <w:vertAlign w:val="superscript"/>
        </w:rPr>
        <w:t>2</w:t>
      </w:r>
      <w:r w:rsidRPr="00537A04">
        <w:rPr>
          <w:rStyle w:val="markedcontent"/>
          <w:rFonts w:ascii="Times New Roman" w:hAnsi="Times New Roman" w:cs="Times New Roman"/>
          <w:sz w:val="24"/>
          <w:szCs w:val="24"/>
        </w:rPr>
        <w:t>.</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Средняя величина плотности выпадений по области составила 1,8 Бк/м</w:t>
      </w:r>
      <w:r w:rsidRPr="00537A04">
        <w:rPr>
          <w:rStyle w:val="markedcontent"/>
          <w:rFonts w:ascii="Times New Roman" w:hAnsi="Times New Roman" w:cs="Times New Roman"/>
          <w:sz w:val="24"/>
          <w:szCs w:val="24"/>
          <w:vertAlign w:val="superscript"/>
        </w:rPr>
        <w:t>2</w:t>
      </w:r>
      <w:r w:rsidRPr="00537A04">
        <w:rPr>
          <w:rStyle w:val="markedcontent"/>
          <w:rFonts w:ascii="Times New Roman" w:hAnsi="Times New Roman" w:cs="Times New Roman"/>
          <w:sz w:val="24"/>
          <w:szCs w:val="24"/>
        </w:rPr>
        <w:t>, что не</w:t>
      </w:r>
      <w:r w:rsidRPr="00537A04">
        <w:rPr>
          <w:rFonts w:ascii="Times New Roman" w:hAnsi="Times New Roman" w:cs="Times New Roman"/>
          <w:sz w:val="24"/>
          <w:szCs w:val="24"/>
        </w:rPr>
        <w:t xml:space="preserve"> </w:t>
      </w:r>
      <w:r w:rsidRPr="00537A04">
        <w:rPr>
          <w:rStyle w:val="markedcontent"/>
          <w:rFonts w:ascii="Times New Roman" w:hAnsi="Times New Roman" w:cs="Times New Roman"/>
          <w:sz w:val="24"/>
          <w:szCs w:val="24"/>
        </w:rPr>
        <w:t>превышает предельно допустимого уровня.</w:t>
      </w:r>
    </w:p>
    <w:p w:rsidR="004D053B" w:rsidRPr="00537A04" w:rsidRDefault="004D053B" w:rsidP="00586281">
      <w:pPr>
        <w:ind w:firstLine="709"/>
        <w:jc w:val="both"/>
        <w:rPr>
          <w:rFonts w:eastAsia="Calibri"/>
          <w:lang w:eastAsia="en-US"/>
        </w:rPr>
      </w:pPr>
      <w:r w:rsidRPr="00537A04">
        <w:rPr>
          <w:rFonts w:eastAsia="Calibri"/>
          <w:lang w:eastAsia="en-US"/>
        </w:rPr>
        <w:t>Более подробная информация размещена на сайте РГП «Казгидромет» (</w:t>
      </w:r>
      <w:r w:rsidRPr="00537A04">
        <w:rPr>
          <w:rFonts w:eastAsia="Calibri"/>
          <w:color w:val="0000FF"/>
          <w:u w:val="single"/>
          <w:lang w:eastAsia="en-US"/>
        </w:rPr>
        <w:t>https://www.kazhydromet.kz/ru/ecology/ezhemesyachnyy-informacionnyy-byulleten-o-sostoyanii-okruzhayuschey-sredy/2022</w:t>
      </w:r>
      <w:r w:rsidRPr="00537A04">
        <w:rPr>
          <w:rFonts w:eastAsia="Calibri"/>
          <w:lang w:eastAsia="en-US"/>
        </w:rPr>
        <w:t>).</w:t>
      </w:r>
    </w:p>
    <w:p w:rsidR="004D053B" w:rsidRPr="00537A04" w:rsidRDefault="004D053B" w:rsidP="00586281">
      <w:pPr>
        <w:ind w:firstLine="709"/>
        <w:jc w:val="both"/>
        <w:rPr>
          <w:bCs/>
        </w:rPr>
      </w:pPr>
    </w:p>
    <w:p w:rsidR="004D053B" w:rsidRPr="00537A04" w:rsidRDefault="004D053B" w:rsidP="00586281">
      <w:pPr>
        <w:ind w:firstLine="709"/>
        <w:jc w:val="both"/>
        <w:rPr>
          <w:rFonts w:eastAsia="BatangChe"/>
          <w:b/>
          <w:bCs/>
        </w:rPr>
      </w:pPr>
      <w:r w:rsidRPr="00537A04">
        <w:rPr>
          <w:rFonts w:eastAsia="BatangChe"/>
          <w:b/>
          <w:bCs/>
        </w:rPr>
        <w:t>12.</w:t>
      </w:r>
      <w:r w:rsidRPr="00537A04">
        <w:rPr>
          <w:rFonts w:eastAsia="BatangChe"/>
          <w:b/>
          <w:bCs/>
          <w:lang w:val="kk-KZ"/>
        </w:rPr>
        <w:t>9</w:t>
      </w:r>
      <w:r w:rsidRPr="00537A04">
        <w:rPr>
          <w:rFonts w:eastAsia="BatangChe"/>
          <w:b/>
          <w:bCs/>
        </w:rPr>
        <w:t>.7. ОТХОДЫ</w:t>
      </w:r>
    </w:p>
    <w:p w:rsidR="004D053B" w:rsidRPr="00537A04" w:rsidRDefault="004D053B" w:rsidP="00586281">
      <w:pPr>
        <w:ind w:firstLine="709"/>
        <w:jc w:val="both"/>
        <w:rPr>
          <w:rFonts w:eastAsia="BatangChe"/>
          <w:b/>
          <w:bCs/>
        </w:rPr>
      </w:pPr>
    </w:p>
    <w:p w:rsidR="004D053B" w:rsidRPr="00537A04" w:rsidRDefault="004D053B" w:rsidP="00586281">
      <w:pPr>
        <w:pBdr>
          <w:bottom w:val="single" w:sz="4" w:space="5" w:color="FFFFFF"/>
        </w:pBdr>
        <w:autoSpaceDE w:val="0"/>
        <w:autoSpaceDN w:val="0"/>
        <w:adjustRightInd w:val="0"/>
        <w:ind w:firstLine="709"/>
        <w:jc w:val="both"/>
        <w:rPr>
          <w:rFonts w:eastAsia="BatangChe"/>
          <w:b/>
          <w:bCs/>
          <w:i/>
        </w:rPr>
      </w:pPr>
      <w:r w:rsidRPr="00537A04">
        <w:rPr>
          <w:rFonts w:eastAsia="BatangChe"/>
          <w:b/>
          <w:bCs/>
          <w:i/>
        </w:rPr>
        <w:t>Твердые бытовые отходы</w:t>
      </w:r>
    </w:p>
    <w:p w:rsidR="004D053B" w:rsidRPr="00537A04" w:rsidRDefault="004D053B" w:rsidP="00586281">
      <w:pPr>
        <w:pBdr>
          <w:bottom w:val="single" w:sz="4" w:space="5" w:color="FFFFFF"/>
        </w:pBdr>
        <w:autoSpaceDE w:val="0"/>
        <w:autoSpaceDN w:val="0"/>
        <w:adjustRightInd w:val="0"/>
        <w:ind w:firstLine="709"/>
        <w:jc w:val="both"/>
      </w:pPr>
      <w:r w:rsidRPr="00537A04">
        <w:rPr>
          <w:rFonts w:eastAsia="BatangChe"/>
          <w:bCs/>
        </w:rPr>
        <w:t xml:space="preserve">Согласно данным Бюро национальной статистики на территории Карагандинской области объем собранных отходов составил 466 тыс.тонн. </w:t>
      </w:r>
      <w:r w:rsidRPr="00537A04">
        <w:t>Действующие предприятий и организаций по сбору и вывозу коммунальных отходов за 2022 год всего 42 единицы.</w:t>
      </w:r>
    </w:p>
    <w:p w:rsidR="004D053B" w:rsidRPr="00537A04" w:rsidRDefault="004D053B" w:rsidP="00586281">
      <w:pPr>
        <w:pBdr>
          <w:bottom w:val="single" w:sz="4" w:space="5" w:color="FFFFFF"/>
        </w:pBdr>
        <w:autoSpaceDE w:val="0"/>
        <w:autoSpaceDN w:val="0"/>
        <w:adjustRightInd w:val="0"/>
        <w:ind w:firstLine="709"/>
        <w:jc w:val="both"/>
        <w:rPr>
          <w:b/>
          <w:i/>
        </w:rPr>
      </w:pPr>
    </w:p>
    <w:p w:rsidR="004D053B" w:rsidRPr="00537A04" w:rsidRDefault="004D053B" w:rsidP="007217A2">
      <w:pPr>
        <w:pBdr>
          <w:bottom w:val="single" w:sz="4" w:space="5" w:color="FFFFFF"/>
        </w:pBdr>
        <w:autoSpaceDE w:val="0"/>
        <w:autoSpaceDN w:val="0"/>
        <w:adjustRightInd w:val="0"/>
        <w:ind w:firstLine="709"/>
        <w:jc w:val="right"/>
        <w:rPr>
          <w:b/>
          <w:i/>
          <w:lang w:val="kk-KZ"/>
        </w:rPr>
      </w:pPr>
      <w:r w:rsidRPr="00537A04">
        <w:rPr>
          <w:b/>
          <w:i/>
          <w:lang w:val="kk-KZ"/>
        </w:rPr>
        <w:t>Рисунок 12.9.4</w:t>
      </w:r>
    </w:p>
    <w:p w:rsidR="004D053B" w:rsidRPr="00537A04" w:rsidRDefault="004D053B" w:rsidP="007217A2">
      <w:pPr>
        <w:tabs>
          <w:tab w:val="left" w:pos="0"/>
        </w:tabs>
        <w:ind w:firstLine="709"/>
        <w:jc w:val="center"/>
        <w:rPr>
          <w:b/>
          <w:i/>
          <w:lang w:val="kk-KZ"/>
        </w:rPr>
      </w:pPr>
      <w:r w:rsidRPr="00537A04">
        <w:rPr>
          <w:b/>
          <w:i/>
          <w:lang w:val="kk-KZ"/>
        </w:rPr>
        <w:t>Движение коммунальных отходов в Карагандинской области в 2022 году, тонн</w:t>
      </w:r>
    </w:p>
    <w:p w:rsidR="004D053B" w:rsidRPr="00537A04" w:rsidRDefault="004D053B" w:rsidP="00586281">
      <w:pPr>
        <w:pBdr>
          <w:bottom w:val="single" w:sz="4" w:space="5" w:color="FFFFFF"/>
        </w:pBdr>
        <w:autoSpaceDE w:val="0"/>
        <w:autoSpaceDN w:val="0"/>
        <w:adjustRightInd w:val="0"/>
        <w:ind w:firstLine="709"/>
        <w:jc w:val="both"/>
        <w:rPr>
          <w:rFonts w:eastAsia="BatangChe"/>
          <w:bCs/>
          <w:lang w:val="kk-KZ"/>
        </w:rPr>
      </w:pPr>
    </w:p>
    <w:p w:rsidR="004D053B" w:rsidRPr="00537A04" w:rsidRDefault="004D053B" w:rsidP="00586281">
      <w:pPr>
        <w:pBdr>
          <w:bottom w:val="single" w:sz="4" w:space="5" w:color="FFFFFF"/>
        </w:pBdr>
        <w:autoSpaceDE w:val="0"/>
        <w:autoSpaceDN w:val="0"/>
        <w:adjustRightInd w:val="0"/>
        <w:ind w:firstLine="709"/>
        <w:jc w:val="both"/>
        <w:rPr>
          <w:rFonts w:eastAsia="BatangChe"/>
          <w:bCs/>
          <w:lang w:val="kk-KZ"/>
        </w:rPr>
      </w:pPr>
      <w:r w:rsidRPr="00537A04">
        <w:rPr>
          <w:noProof/>
        </w:rPr>
        <w:drawing>
          <wp:inline distT="0" distB="0" distL="0" distR="0" wp14:anchorId="3F8AC02D" wp14:editId="48FB5D48">
            <wp:extent cx="4572000" cy="2743200"/>
            <wp:effectExtent l="0" t="0" r="0" b="0"/>
            <wp:docPr id="19483" name="Диаграмма 194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4D053B" w:rsidRPr="00537A04" w:rsidRDefault="004D053B" w:rsidP="00586281">
      <w:pPr>
        <w:ind w:firstLine="709"/>
        <w:jc w:val="both"/>
      </w:pPr>
      <w:r w:rsidRPr="00537A04">
        <w:rPr>
          <w:rFonts w:eastAsia="Calibri"/>
          <w:i/>
        </w:rPr>
        <w:t>Источник: Бюро национальной статистики РК.</w:t>
      </w:r>
    </w:p>
    <w:p w:rsidR="004D053B" w:rsidRPr="00537A04" w:rsidRDefault="004D053B" w:rsidP="00586281">
      <w:pPr>
        <w:pBdr>
          <w:bottom w:val="single" w:sz="4" w:space="5" w:color="FFFFFF"/>
        </w:pBdr>
        <w:autoSpaceDE w:val="0"/>
        <w:autoSpaceDN w:val="0"/>
        <w:adjustRightInd w:val="0"/>
        <w:ind w:firstLine="709"/>
        <w:jc w:val="both"/>
        <w:rPr>
          <w:rFonts w:eastAsia="BatangChe"/>
          <w:bCs/>
        </w:rPr>
      </w:pPr>
    </w:p>
    <w:p w:rsidR="004D053B" w:rsidRPr="00537A04" w:rsidRDefault="004D053B" w:rsidP="00586281">
      <w:pPr>
        <w:ind w:firstLine="709"/>
        <w:jc w:val="both"/>
        <w:rPr>
          <w:lang w:val="kk-KZ"/>
        </w:rPr>
      </w:pPr>
      <w:r w:rsidRPr="00537A04">
        <w:rPr>
          <w:lang w:val="kk-KZ"/>
        </w:rPr>
        <w:t xml:space="preserve">За 2022 год объем образованных отходов по области составил 328,2 тыс.тонн ТБО, объем переработанных отходов – 179,2 тыс. тонн, или 55%, при плане 54 %. </w:t>
      </w:r>
    </w:p>
    <w:p w:rsidR="004D053B" w:rsidRPr="00537A04" w:rsidRDefault="004D053B" w:rsidP="00586281">
      <w:pPr>
        <w:ind w:firstLine="709"/>
        <w:jc w:val="both"/>
        <w:rPr>
          <w:lang w:val="kk-KZ"/>
        </w:rPr>
      </w:pPr>
      <w:r w:rsidRPr="00537A04">
        <w:rPr>
          <w:lang w:val="kk-KZ"/>
        </w:rPr>
        <w:t xml:space="preserve">В области 168 полигонов ТБО, из которых 37 (24%) соответствуют экологическим и санитарным требованиям. Сбор, вывоз и захоронение осуществляют около более 30 специализированных организаций и предприятий. </w:t>
      </w:r>
    </w:p>
    <w:p w:rsidR="004D053B" w:rsidRPr="00537A04" w:rsidRDefault="004D053B" w:rsidP="00586281">
      <w:pPr>
        <w:ind w:firstLine="709"/>
        <w:jc w:val="both"/>
        <w:rPr>
          <w:lang w:val="kk-KZ"/>
        </w:rPr>
      </w:pPr>
      <w:r w:rsidRPr="00537A04">
        <w:rPr>
          <w:lang w:val="kk-KZ"/>
        </w:rPr>
        <w:t>По итогам 2022 года услугами по вывозу ТБО обеспечены 83% населения области, (952 752 человек по области). Всего по области установлено более 11 тысяч контейнеров, в том числе 983 контейнеров для раздельного сбора отходов и 191 контейнеров для сбора ртутьсодержащих приборов.</w:t>
      </w:r>
    </w:p>
    <w:p w:rsidR="004D053B" w:rsidRPr="00537A04" w:rsidRDefault="004D053B" w:rsidP="00586281">
      <w:pPr>
        <w:ind w:firstLine="709"/>
        <w:jc w:val="both"/>
        <w:rPr>
          <w:lang w:val="kk-KZ"/>
        </w:rPr>
      </w:pPr>
    </w:p>
    <w:p w:rsidR="004D053B" w:rsidRPr="00537A04" w:rsidRDefault="004D053B" w:rsidP="00586281">
      <w:pPr>
        <w:keepNext/>
        <w:ind w:firstLine="709"/>
        <w:jc w:val="both"/>
        <w:outlineLvl w:val="3"/>
        <w:rPr>
          <w:b/>
          <w:i/>
          <w:lang w:eastAsia="x-none"/>
        </w:rPr>
      </w:pPr>
      <w:r w:rsidRPr="00537A04">
        <w:rPr>
          <w:rFonts w:eastAsia="BatangChe"/>
          <w:bCs/>
        </w:rPr>
        <w:t xml:space="preserve"> </w:t>
      </w:r>
      <w:r w:rsidRPr="00537A04">
        <w:rPr>
          <w:b/>
          <w:i/>
          <w:lang w:val="x-none" w:eastAsia="x-none"/>
        </w:rPr>
        <w:t>Промышленные отходы.</w:t>
      </w:r>
    </w:p>
    <w:p w:rsidR="004D053B" w:rsidRPr="00537A04" w:rsidRDefault="004D053B" w:rsidP="00586281">
      <w:pPr>
        <w:ind w:firstLine="709"/>
        <w:jc w:val="both"/>
      </w:pPr>
      <w:r w:rsidRPr="00537A04">
        <w:t>Производственный процесс предприятий функционирующих на территории Карагандинской области сопровождается образованием промышленных отходов и техногенных минеральных образований. Основная часть отходов приходится на отходы, образованные при разработке месторождений полезных ископаемых и переработке, например, путем проведения обогащения, металлургическим переделом минерального сырья, золошлаковыми отходами.</w:t>
      </w:r>
    </w:p>
    <w:p w:rsidR="004D053B" w:rsidRPr="00537A04" w:rsidRDefault="004D053B" w:rsidP="00586281">
      <w:pPr>
        <w:ind w:firstLine="709"/>
        <w:jc w:val="both"/>
        <w:rPr>
          <w:lang w:eastAsia="x-none"/>
        </w:rPr>
      </w:pPr>
      <w:r w:rsidRPr="00537A04">
        <w:t xml:space="preserve">По предоставленным предварительным данным природопользователей области на сегодняшний день количество накопленных промышленных отходов в накопителях составляет 7 813 556,113 тонн, в том числе: ТМО – </w:t>
      </w:r>
      <w:r w:rsidRPr="00537A04">
        <w:rPr>
          <w:lang w:eastAsia="x-none"/>
        </w:rPr>
        <w:t>7</w:t>
      </w:r>
      <w:r w:rsidRPr="00537A04">
        <w:rPr>
          <w:lang w:val="en-US" w:eastAsia="x-none"/>
        </w:rPr>
        <w:t> </w:t>
      </w:r>
      <w:r w:rsidRPr="00537A04">
        <w:rPr>
          <w:lang w:eastAsia="x-none"/>
        </w:rPr>
        <w:t xml:space="preserve">411 944,822 </w:t>
      </w:r>
      <w:r w:rsidRPr="00537A04">
        <w:t>тыс. тонн, промышленных отходов, не относящихся к ТМО - 128 523 440 тыс.тонн.</w:t>
      </w:r>
    </w:p>
    <w:p w:rsidR="004D053B" w:rsidRPr="00537A04" w:rsidRDefault="004D053B" w:rsidP="00586281">
      <w:pPr>
        <w:ind w:firstLine="709"/>
        <w:jc w:val="both"/>
        <w:rPr>
          <w:lang w:eastAsia="x-none"/>
        </w:rPr>
      </w:pPr>
      <w:r w:rsidRPr="00537A04">
        <w:rPr>
          <w:lang w:val="x-none" w:eastAsia="x-none"/>
        </w:rPr>
        <w:t xml:space="preserve"> </w:t>
      </w:r>
      <w:r w:rsidRPr="00537A04">
        <w:rPr>
          <w:lang w:eastAsia="x-none"/>
        </w:rPr>
        <w:t>По предварительным данным</w:t>
      </w:r>
      <w:r w:rsidRPr="00537A04">
        <w:rPr>
          <w:lang w:val="x-none" w:eastAsia="x-none"/>
        </w:rPr>
        <w:t xml:space="preserve"> </w:t>
      </w:r>
      <w:r w:rsidRPr="00537A04">
        <w:rPr>
          <w:lang w:eastAsia="x-none"/>
        </w:rPr>
        <w:t>предприятий области за 2022 г.</w:t>
      </w:r>
      <w:r w:rsidRPr="00537A04">
        <w:rPr>
          <w:lang w:val="x-none" w:eastAsia="x-none"/>
        </w:rPr>
        <w:t xml:space="preserve"> образовано промышленных  отходов</w:t>
      </w:r>
      <w:r w:rsidRPr="00537A04">
        <w:rPr>
          <w:lang w:eastAsia="x-none"/>
        </w:rPr>
        <w:t xml:space="preserve"> 159 071 634 </w:t>
      </w:r>
      <w:r w:rsidRPr="00537A04">
        <w:rPr>
          <w:lang w:val="x-none" w:eastAsia="x-none"/>
        </w:rPr>
        <w:t xml:space="preserve">тонн, в том числе ТМО – </w:t>
      </w:r>
      <w:r w:rsidRPr="00537A04">
        <w:rPr>
          <w:lang w:eastAsia="x-none"/>
        </w:rPr>
        <w:t xml:space="preserve">156 090 680 </w:t>
      </w:r>
      <w:r w:rsidRPr="00537A04">
        <w:rPr>
          <w:lang w:val="x-none" w:eastAsia="x-none"/>
        </w:rPr>
        <w:t>тонн, промышленных отходов, не относящихся к ТМО –</w:t>
      </w:r>
      <w:r w:rsidRPr="00537A04">
        <w:rPr>
          <w:lang w:eastAsia="x-none"/>
        </w:rPr>
        <w:t xml:space="preserve"> 2 980 954 </w:t>
      </w:r>
      <w:r w:rsidRPr="00537A04">
        <w:rPr>
          <w:lang w:val="x-none" w:eastAsia="x-none"/>
        </w:rPr>
        <w:t xml:space="preserve">тонн.                                                                                                                                                                                                                                                                                                                                                </w:t>
      </w:r>
    </w:p>
    <w:p w:rsidR="004D053B" w:rsidRPr="00537A04" w:rsidRDefault="004D053B" w:rsidP="00586281">
      <w:pPr>
        <w:ind w:firstLine="709"/>
        <w:jc w:val="both"/>
        <w:rPr>
          <w:lang w:eastAsia="x-none"/>
        </w:rPr>
      </w:pPr>
      <w:r w:rsidRPr="00537A04">
        <w:rPr>
          <w:lang w:val="x-none" w:eastAsia="x-none"/>
        </w:rPr>
        <w:t>Размещено в накопител</w:t>
      </w:r>
      <w:r w:rsidRPr="00537A04">
        <w:rPr>
          <w:lang w:eastAsia="x-none"/>
        </w:rPr>
        <w:t>ях</w:t>
      </w:r>
      <w:r w:rsidRPr="00537A04">
        <w:rPr>
          <w:lang w:val="x-none" w:eastAsia="x-none"/>
        </w:rPr>
        <w:t xml:space="preserve"> отходов –</w:t>
      </w:r>
      <w:r w:rsidRPr="00537A04">
        <w:rPr>
          <w:lang w:eastAsia="x-none"/>
        </w:rPr>
        <w:t xml:space="preserve"> </w:t>
      </w:r>
      <w:r w:rsidRPr="00537A04">
        <w:rPr>
          <w:lang w:val="x-none" w:eastAsia="x-none"/>
        </w:rPr>
        <w:t xml:space="preserve"> </w:t>
      </w:r>
      <w:r w:rsidRPr="00537A04">
        <w:rPr>
          <w:lang w:eastAsia="x-none"/>
        </w:rPr>
        <w:t xml:space="preserve">115 148 000 </w:t>
      </w:r>
      <w:r w:rsidRPr="00537A04">
        <w:rPr>
          <w:lang w:val="x-none" w:eastAsia="x-none"/>
        </w:rPr>
        <w:t xml:space="preserve">тонн, </w:t>
      </w:r>
      <w:r w:rsidRPr="00537A04">
        <w:rPr>
          <w:lang w:eastAsia="x-none"/>
        </w:rPr>
        <w:t>и</w:t>
      </w:r>
      <w:r w:rsidRPr="00537A04">
        <w:rPr>
          <w:lang w:val="x-none" w:eastAsia="x-none"/>
        </w:rPr>
        <w:t>спользовано, утилизировано, переработано, передано специализированным организациям  –</w:t>
      </w:r>
      <w:r w:rsidRPr="00537A04">
        <w:rPr>
          <w:lang w:eastAsia="x-none"/>
        </w:rPr>
        <w:t xml:space="preserve"> 73 131 860 </w:t>
      </w:r>
      <w:r w:rsidRPr="00537A04">
        <w:t xml:space="preserve"> </w:t>
      </w:r>
      <w:r w:rsidRPr="00537A04">
        <w:rPr>
          <w:lang w:val="x-none" w:eastAsia="x-none"/>
        </w:rPr>
        <w:t xml:space="preserve">тонн, что составит  </w:t>
      </w:r>
      <w:r w:rsidRPr="00537A04">
        <w:rPr>
          <w:lang w:eastAsia="x-none"/>
        </w:rPr>
        <w:t>45,9</w:t>
      </w:r>
      <w:r w:rsidRPr="00537A04">
        <w:rPr>
          <w:lang w:val="x-none" w:eastAsia="x-none"/>
        </w:rPr>
        <w:t xml:space="preserve"> % от общего количества образования отходов.</w:t>
      </w:r>
    </w:p>
    <w:p w:rsidR="004D053B" w:rsidRPr="00537A04" w:rsidRDefault="004D053B" w:rsidP="00586281">
      <w:pPr>
        <w:tabs>
          <w:tab w:val="left" w:pos="0"/>
        </w:tabs>
        <w:ind w:firstLine="709"/>
        <w:jc w:val="both"/>
        <w:rPr>
          <w:b/>
          <w:i/>
        </w:rPr>
      </w:pPr>
      <w:r w:rsidRPr="00537A04">
        <w:rPr>
          <w:b/>
          <w:i/>
        </w:rPr>
        <w:t xml:space="preserve">О внедрении ресурсосберегающих и экологически чистых технологий. </w:t>
      </w:r>
    </w:p>
    <w:p w:rsidR="004D053B" w:rsidRPr="00537A04" w:rsidRDefault="004D053B" w:rsidP="00586281">
      <w:pPr>
        <w:pStyle w:val="afc"/>
        <w:spacing w:before="0" w:beforeAutospacing="0" w:after="0" w:afterAutospacing="0"/>
        <w:ind w:firstLine="709"/>
        <w:jc w:val="both"/>
        <w:rPr>
          <w:rFonts w:eastAsia="Calibri"/>
          <w:bCs/>
          <w:kern w:val="24"/>
        </w:rPr>
      </w:pPr>
      <w:r w:rsidRPr="00537A04">
        <w:rPr>
          <w:rFonts w:eastAsia="Calibri"/>
          <w:bCs/>
          <w:kern w:val="24"/>
        </w:rPr>
        <w:t xml:space="preserve">ТОО «АлбаСтройДор» </w:t>
      </w:r>
      <w:r w:rsidRPr="00537A04">
        <w:t xml:space="preserve">компания специализируется на переработке отходов доменного производства- доменных шлаков АО «АрселорМиттал Темиртау» согласно заключенному контракту № </w:t>
      </w:r>
      <w:r w:rsidRPr="00537A04">
        <w:rPr>
          <w:lang w:val="en-US"/>
        </w:rPr>
        <w:t>Y</w:t>
      </w:r>
      <w:r w:rsidRPr="00537A04">
        <w:t>2439 от 10.09.2015г. Доменный шлак используется для производства щебня различных фракций</w:t>
      </w:r>
      <w:r w:rsidRPr="00537A04">
        <w:rPr>
          <w:rFonts w:eastAsia="Calibri"/>
          <w:bCs/>
          <w:kern w:val="24"/>
        </w:rPr>
        <w:t xml:space="preserve"> шлако-перерабатывающего участка доменного производства. </w:t>
      </w:r>
    </w:p>
    <w:p w:rsidR="004D053B" w:rsidRPr="00537A04" w:rsidRDefault="004D053B" w:rsidP="00586281">
      <w:pPr>
        <w:pStyle w:val="afc"/>
        <w:spacing w:before="0" w:beforeAutospacing="0" w:after="0" w:afterAutospacing="0"/>
        <w:ind w:firstLine="709"/>
        <w:jc w:val="both"/>
      </w:pPr>
      <w:r w:rsidRPr="00537A04">
        <w:rPr>
          <w:rFonts w:eastAsia="Calibri"/>
          <w:bCs/>
          <w:kern w:val="24"/>
        </w:rPr>
        <w:t xml:space="preserve">Используя отходы доменного производства, ведется работа по сокращению объемов накопленных отходов в шлакоотвале. </w:t>
      </w:r>
      <w:r w:rsidRPr="00537A04">
        <w:t>Гранулированный шлак используется при строительстве дорог и производстве цемента. Из доменного шлака производят стекловату и утеплительные материалы. За отчетный период предприятием переработано доменного шлака 100 398 тонн.</w:t>
      </w:r>
    </w:p>
    <w:p w:rsidR="004D053B" w:rsidRPr="00537A04" w:rsidRDefault="004D053B" w:rsidP="00586281">
      <w:pPr>
        <w:ind w:firstLine="709"/>
        <w:jc w:val="both"/>
        <w:rPr>
          <w:b/>
          <w:i/>
          <w:lang w:eastAsia="x-none"/>
        </w:rPr>
      </w:pPr>
      <w:r w:rsidRPr="00537A04">
        <w:rPr>
          <w:b/>
          <w:i/>
          <w:lang w:eastAsia="x-none"/>
        </w:rPr>
        <w:t>Токсичные отходы</w:t>
      </w:r>
    </w:p>
    <w:p w:rsidR="004D053B" w:rsidRPr="00537A04" w:rsidRDefault="004D053B" w:rsidP="00586281">
      <w:pPr>
        <w:tabs>
          <w:tab w:val="left" w:pos="0"/>
        </w:tabs>
        <w:ind w:firstLine="709"/>
        <w:jc w:val="both"/>
        <w:rPr>
          <w:lang w:eastAsia="x-none"/>
        </w:rPr>
      </w:pPr>
      <w:r w:rsidRPr="00537A04">
        <w:rPr>
          <w:lang w:eastAsia="x-none"/>
        </w:rPr>
        <w:t xml:space="preserve">На территории Карагандинской области расположены 2 полигона для размещения токсичных отходов. </w:t>
      </w:r>
      <w:r w:rsidRPr="00537A04">
        <w:t xml:space="preserve">Собственником накопителя токсичных отходов для размещения хромсодержащих шламов, который относится к янтарному уровню опасности, и отвал химических отходов, в котором ранее размещались отходы коксохимпроизводства </w:t>
      </w:r>
      <w:r w:rsidRPr="00537A04">
        <w:rPr>
          <w:lang w:val="kk-KZ"/>
        </w:rPr>
        <w:t>цехов химулавливания и ректификации</w:t>
      </w:r>
      <w:r w:rsidRPr="00537A04">
        <w:t xml:space="preserve"> - кислая смолка и фусы является Стальной Департамент АО «АрселорМиттал Темиртау».</w:t>
      </w:r>
      <w:r w:rsidRPr="00537A04">
        <w:rPr>
          <w:lang w:eastAsia="x-none"/>
        </w:rPr>
        <w:t xml:space="preserve"> С конца 2013 года размещение химических отходов на химотвале не осуществляется. </w:t>
      </w:r>
    </w:p>
    <w:p w:rsidR="004D053B" w:rsidRPr="00537A04" w:rsidRDefault="004D053B" w:rsidP="00586281">
      <w:pPr>
        <w:tabs>
          <w:tab w:val="left" w:pos="0"/>
        </w:tabs>
        <w:ind w:firstLine="709"/>
        <w:jc w:val="both"/>
      </w:pPr>
      <w:r w:rsidRPr="00537A04">
        <w:rPr>
          <w:lang w:eastAsia="x-none"/>
        </w:rPr>
        <w:t>Утилизация опасных отходов в Карагандинской области осуществляется несколькими компаниями:</w:t>
      </w:r>
    </w:p>
    <w:p w:rsidR="004D053B" w:rsidRPr="00537A04" w:rsidRDefault="004D053B" w:rsidP="00586281">
      <w:pPr>
        <w:tabs>
          <w:tab w:val="left" w:pos="0"/>
        </w:tabs>
        <w:ind w:firstLine="709"/>
        <w:jc w:val="both"/>
      </w:pPr>
      <w:r w:rsidRPr="00537A04">
        <w:rPr>
          <w:lang w:eastAsia="x-none"/>
        </w:rPr>
        <w:t xml:space="preserve"> </w:t>
      </w:r>
      <w:r w:rsidRPr="00537A04">
        <w:t>- ТОО Бета интер Темиртау- г.Темиртау переработка металлосодержащих отходов конвертерного цеха СД АО «АрселорМитталТемиртау».</w:t>
      </w:r>
    </w:p>
    <w:p w:rsidR="004D053B" w:rsidRPr="00537A04" w:rsidRDefault="004D053B" w:rsidP="00586281">
      <w:pPr>
        <w:ind w:firstLine="709"/>
        <w:jc w:val="both"/>
      </w:pPr>
      <w:r w:rsidRPr="00537A04">
        <w:t xml:space="preserve">- ТОО фирма «Чистый дом», осуществляет деятельность по переработке ртутьсодержащих отходов, путем размешивания отходов с димеркуризаторами в специальном приборе, предприятие расположено в г.Караганда. </w:t>
      </w:r>
    </w:p>
    <w:p w:rsidR="004D053B" w:rsidRPr="00537A04" w:rsidRDefault="004D053B" w:rsidP="00586281">
      <w:pPr>
        <w:tabs>
          <w:tab w:val="left" w:pos="0"/>
        </w:tabs>
        <w:ind w:firstLine="709"/>
        <w:jc w:val="both"/>
      </w:pPr>
      <w:r w:rsidRPr="00537A04">
        <w:t>- ТОО «Инновация», расположено в г. Караганде осуществляет деятельность по переработке ртутьсодержащих отходов.</w:t>
      </w:r>
    </w:p>
    <w:p w:rsidR="004D053B" w:rsidRPr="00537A04" w:rsidRDefault="004D053B" w:rsidP="00586281">
      <w:pPr>
        <w:ind w:firstLine="709"/>
        <w:jc w:val="both"/>
      </w:pPr>
      <w:r w:rsidRPr="00537A04">
        <w:t xml:space="preserve">- ТОО «Трек» находится в г.Темиртау основным видом деятельности является утилизация маслошламовых отходов. Характеристики принимаемой технологии: отстаивание, центрифугирования, сепарация, отгон горючего, разложение и нейтрализация. Полученное топливо утилизируется путем сжигания в котлах для получения технологического пара. </w:t>
      </w:r>
    </w:p>
    <w:p w:rsidR="004D053B" w:rsidRPr="00537A04" w:rsidRDefault="004D053B" w:rsidP="00586281">
      <w:pPr>
        <w:tabs>
          <w:tab w:val="left" w:pos="0"/>
        </w:tabs>
        <w:ind w:firstLine="709"/>
        <w:jc w:val="both"/>
      </w:pPr>
      <w:r w:rsidRPr="00537A04">
        <w:t>- ТОО «Баджранг», расположено в г. Караганде, для утилизации твердых и пастообразных нефтешламов по биологической технологии на специализированной площадке.</w:t>
      </w:r>
    </w:p>
    <w:p w:rsidR="004D053B" w:rsidRPr="00537A04" w:rsidRDefault="004D053B" w:rsidP="00586281">
      <w:pPr>
        <w:tabs>
          <w:tab w:val="left" w:pos="0"/>
        </w:tabs>
        <w:ind w:firstLine="709"/>
        <w:jc w:val="both"/>
      </w:pPr>
      <w:r w:rsidRPr="00537A04">
        <w:t>- ТОО «Мицар 73», расположен в г.Темиртау, специализируется на переработке металлосодержащих отходов АО «АрселорМиттал Темиртау», а так же разделение на фракции без металлургической переработке.</w:t>
      </w:r>
    </w:p>
    <w:p w:rsidR="004D053B" w:rsidRPr="00537A04" w:rsidRDefault="004D053B" w:rsidP="00586281">
      <w:pPr>
        <w:tabs>
          <w:tab w:val="num" w:pos="540"/>
        </w:tabs>
        <w:ind w:firstLine="709"/>
        <w:jc w:val="both"/>
        <w:rPr>
          <w:b/>
          <w:i/>
        </w:rPr>
      </w:pPr>
      <w:r w:rsidRPr="00537A04">
        <w:rPr>
          <w:b/>
          <w:i/>
        </w:rPr>
        <w:t xml:space="preserve">О стихийных свалках. </w:t>
      </w:r>
    </w:p>
    <w:p w:rsidR="004D053B" w:rsidRPr="00537A04" w:rsidRDefault="004D053B" w:rsidP="00586281">
      <w:pPr>
        <w:ind w:firstLine="709"/>
        <w:jc w:val="both"/>
      </w:pPr>
      <w:r w:rsidRPr="00537A04">
        <w:t xml:space="preserve">По итогам работы местных исполнительных органов, было ликвидировано </w:t>
      </w:r>
      <w:r w:rsidRPr="00537A04">
        <w:rPr>
          <w:b/>
          <w:lang w:val="kk-KZ"/>
        </w:rPr>
        <w:t>745</w:t>
      </w:r>
      <w:r w:rsidRPr="00537A04">
        <w:t xml:space="preserve"> точек размещения строительного и бытового мусора на всей территории Карагандинской области. Данные участки были обнаружены в ходе космического мониторинга «КазакстанГарышСапары».</w:t>
      </w:r>
    </w:p>
    <w:p w:rsidR="004D053B" w:rsidRPr="00537A04" w:rsidRDefault="004D053B" w:rsidP="00586281">
      <w:pPr>
        <w:tabs>
          <w:tab w:val="left" w:pos="0"/>
        </w:tabs>
        <w:ind w:firstLine="709"/>
        <w:jc w:val="both"/>
      </w:pPr>
      <w:r w:rsidRPr="00537A04">
        <w:t xml:space="preserve">Всего по Караганде было обнаружено посредством космомониторинга </w:t>
      </w:r>
      <w:r w:rsidRPr="00537A04">
        <w:rPr>
          <w:b/>
          <w:lang w:val="kk-KZ"/>
        </w:rPr>
        <w:t>745</w:t>
      </w:r>
      <w:r w:rsidRPr="00537A04">
        <w:t xml:space="preserve"> свалок, из них- ликвидировано-</w:t>
      </w:r>
      <w:r w:rsidRPr="00537A04">
        <w:rPr>
          <w:b/>
          <w:lang w:val="kk-KZ"/>
        </w:rPr>
        <w:t>742</w:t>
      </w:r>
      <w:r w:rsidRPr="00537A04">
        <w:t xml:space="preserve"> свалок, 99,5 %.</w:t>
      </w:r>
    </w:p>
    <w:p w:rsidR="004D053B" w:rsidRPr="00537A04" w:rsidRDefault="004D053B" w:rsidP="00586281">
      <w:pPr>
        <w:ind w:firstLine="567"/>
        <w:jc w:val="both"/>
        <w:rPr>
          <w:b/>
          <w:i/>
        </w:rPr>
      </w:pPr>
      <w:r w:rsidRPr="00537A04">
        <w:rPr>
          <w:b/>
          <w:i/>
        </w:rPr>
        <w:t>Опасные и неопасные отходы</w:t>
      </w:r>
    </w:p>
    <w:p w:rsidR="004D053B" w:rsidRPr="00537A04" w:rsidRDefault="004D053B" w:rsidP="00586281">
      <w:pPr>
        <w:pBdr>
          <w:bottom w:val="single" w:sz="4" w:space="0" w:color="FFFFFF"/>
        </w:pBdr>
        <w:ind w:firstLine="567"/>
        <w:jc w:val="both"/>
      </w:pPr>
      <w:r w:rsidRPr="00537A04">
        <w:t>В 2022 году по Карагандинской области объемов опасных отходов на конец года составил 23 649,4 тонн (таблица 12.</w:t>
      </w:r>
      <w:r w:rsidRPr="00537A04">
        <w:rPr>
          <w:lang w:val="kk-KZ"/>
        </w:rPr>
        <w:t>9</w:t>
      </w:r>
      <w:r w:rsidRPr="00537A04">
        <w:t>.</w:t>
      </w:r>
      <w:r w:rsidRPr="00537A04">
        <w:rPr>
          <w:lang w:val="kk-KZ"/>
        </w:rPr>
        <w:t>9</w:t>
      </w:r>
      <w:r w:rsidRPr="00537A04">
        <w:t>).</w:t>
      </w:r>
    </w:p>
    <w:p w:rsidR="004D053B" w:rsidRPr="00537A04" w:rsidRDefault="004D053B" w:rsidP="00586281">
      <w:pPr>
        <w:pBdr>
          <w:bottom w:val="single" w:sz="4" w:space="0" w:color="FFFFFF"/>
        </w:pBdr>
        <w:ind w:firstLine="567"/>
        <w:jc w:val="both"/>
      </w:pPr>
    </w:p>
    <w:p w:rsidR="004D053B" w:rsidRPr="00537A04" w:rsidRDefault="004D053B" w:rsidP="007217A2">
      <w:pPr>
        <w:pBdr>
          <w:bottom w:val="single" w:sz="4" w:space="0" w:color="FFFFFF"/>
        </w:pBdr>
        <w:ind w:firstLine="567"/>
        <w:jc w:val="right"/>
        <w:rPr>
          <w:b/>
        </w:rPr>
      </w:pPr>
      <w:r w:rsidRPr="00537A04">
        <w:rPr>
          <w:b/>
        </w:rPr>
        <w:t>Таблица 12.</w:t>
      </w:r>
      <w:r w:rsidRPr="00537A04">
        <w:rPr>
          <w:b/>
          <w:lang w:val="kk-KZ"/>
        </w:rPr>
        <w:t>9</w:t>
      </w:r>
      <w:r w:rsidRPr="00537A04">
        <w:rPr>
          <w:b/>
        </w:rPr>
        <w:t>.</w:t>
      </w:r>
      <w:r w:rsidRPr="00537A04">
        <w:rPr>
          <w:b/>
          <w:lang w:val="kk-KZ"/>
        </w:rPr>
        <w:t>9</w:t>
      </w:r>
      <w:r w:rsidRPr="00537A04">
        <w:rPr>
          <w:b/>
        </w:rPr>
        <w:t xml:space="preserve"> </w:t>
      </w:r>
    </w:p>
    <w:p w:rsidR="004D053B" w:rsidRPr="00537A04" w:rsidRDefault="004D053B" w:rsidP="007217A2">
      <w:pPr>
        <w:jc w:val="center"/>
        <w:rPr>
          <w:b/>
        </w:rPr>
      </w:pPr>
      <w:r w:rsidRPr="00537A04">
        <w:rPr>
          <w:b/>
        </w:rPr>
        <w:t>Информация о движении</w:t>
      </w:r>
      <w:r w:rsidRPr="00537A04">
        <w:rPr>
          <w:b/>
          <w:spacing w:val="-2"/>
        </w:rPr>
        <w:t xml:space="preserve"> </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 годы</w:t>
      </w:r>
      <w:r w:rsidRPr="00537A04">
        <w:rPr>
          <w:b/>
          <w:spacing w:val="-3"/>
        </w:rPr>
        <w:t xml:space="preserve"> </w:t>
      </w:r>
      <w:r w:rsidRPr="00537A04">
        <w:rPr>
          <w:b/>
        </w:rPr>
        <w:t>по Карагандинской</w:t>
      </w:r>
      <w:r w:rsidRPr="00537A04">
        <w:rPr>
          <w:b/>
          <w:spacing w:val="-4"/>
        </w:rPr>
        <w:t xml:space="preserve"> </w:t>
      </w:r>
      <w:r w:rsidRPr="00537A04">
        <w:rPr>
          <w:b/>
        </w:rPr>
        <w:t>области</w:t>
      </w:r>
      <w:r w:rsidRPr="00537A04">
        <w:rPr>
          <w:b/>
          <w:spacing w:val="-4"/>
        </w:rPr>
        <w:t>, тыс. тонн</w:t>
      </w:r>
    </w:p>
    <w:p w:rsidR="004D053B" w:rsidRPr="00537A04" w:rsidRDefault="004D053B" w:rsidP="00586281">
      <w:pPr>
        <w:jc w:val="both"/>
        <w:rPr>
          <w:b/>
        </w:rPr>
      </w:pPr>
    </w:p>
    <w:tbl>
      <w:tblPr>
        <w:tblStyle w:val="af1"/>
        <w:tblW w:w="9204" w:type="dxa"/>
        <w:tblInd w:w="137" w:type="dxa"/>
        <w:tblLayout w:type="fixed"/>
        <w:tblLook w:val="01E0" w:firstRow="1" w:lastRow="1" w:firstColumn="1" w:lastColumn="1" w:noHBand="0" w:noVBand="0"/>
      </w:tblPr>
      <w:tblGrid>
        <w:gridCol w:w="5812"/>
        <w:gridCol w:w="1696"/>
        <w:gridCol w:w="1696"/>
      </w:tblGrid>
      <w:tr w:rsidR="004D053B" w:rsidRPr="00537A04" w:rsidTr="002A027C">
        <w:trPr>
          <w:trHeight w:val="336"/>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
                <w:sz w:val="24"/>
                <w:szCs w:val="24"/>
              </w:rPr>
              <w:t>Вид операции</w:t>
            </w:r>
          </w:p>
        </w:tc>
        <w:tc>
          <w:tcPr>
            <w:tcW w:w="1696"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2021 год</w:t>
            </w:r>
          </w:p>
        </w:tc>
        <w:tc>
          <w:tcPr>
            <w:tcW w:w="1696"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2022 год</w:t>
            </w:r>
          </w:p>
        </w:tc>
      </w:tr>
      <w:tr w:rsidR="004D053B" w:rsidRPr="00537A04" w:rsidTr="002A027C">
        <w:trPr>
          <w:trHeight w:val="317"/>
        </w:trPr>
        <w:tc>
          <w:tcPr>
            <w:tcW w:w="5812"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Наличие</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начало</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года</w:t>
            </w:r>
          </w:p>
        </w:tc>
        <w:tc>
          <w:tcPr>
            <w:tcW w:w="1696" w:type="dxa"/>
          </w:tcPr>
          <w:p w:rsidR="004D053B" w:rsidRPr="00537A04" w:rsidRDefault="004D053B" w:rsidP="00586281">
            <w:pPr>
              <w:ind w:firstLine="180"/>
              <w:jc w:val="both"/>
              <w:rPr>
                <w:bCs/>
                <w:color w:val="000000"/>
              </w:rPr>
            </w:pPr>
            <w:r w:rsidRPr="00537A04">
              <w:rPr>
                <w:bCs/>
                <w:color w:val="000000"/>
              </w:rPr>
              <w:t>44 788,81</w:t>
            </w:r>
          </w:p>
        </w:tc>
        <w:tc>
          <w:tcPr>
            <w:tcW w:w="1696" w:type="dxa"/>
          </w:tcPr>
          <w:p w:rsidR="004D053B" w:rsidRPr="00537A04" w:rsidRDefault="004D053B" w:rsidP="00586281">
            <w:pPr>
              <w:ind w:firstLine="180"/>
              <w:jc w:val="both"/>
              <w:rPr>
                <w:bCs/>
                <w:color w:val="000000"/>
              </w:rPr>
            </w:pPr>
            <w:r w:rsidRPr="00537A04">
              <w:t>23 316,06</w:t>
            </w:r>
          </w:p>
        </w:tc>
      </w:tr>
      <w:tr w:rsidR="004D053B" w:rsidRPr="00537A04" w:rsidTr="002A027C">
        <w:trPr>
          <w:trHeight w:val="316"/>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Образовалось</w:t>
            </w:r>
          </w:p>
        </w:tc>
        <w:tc>
          <w:tcPr>
            <w:tcW w:w="1696" w:type="dxa"/>
          </w:tcPr>
          <w:p w:rsidR="004D053B" w:rsidRPr="00537A04" w:rsidRDefault="004D053B" w:rsidP="00586281">
            <w:pPr>
              <w:ind w:firstLine="180"/>
              <w:jc w:val="both"/>
              <w:rPr>
                <w:bCs/>
                <w:color w:val="000000"/>
              </w:rPr>
            </w:pPr>
            <w:r w:rsidRPr="00537A04">
              <w:rPr>
                <w:bCs/>
                <w:color w:val="000000"/>
              </w:rPr>
              <w:t>11 498,49</w:t>
            </w:r>
          </w:p>
        </w:tc>
        <w:tc>
          <w:tcPr>
            <w:tcW w:w="1696" w:type="dxa"/>
          </w:tcPr>
          <w:p w:rsidR="004D053B" w:rsidRPr="00537A04" w:rsidRDefault="004D053B" w:rsidP="00586281">
            <w:pPr>
              <w:ind w:firstLine="180"/>
              <w:jc w:val="both"/>
              <w:rPr>
                <w:bCs/>
                <w:color w:val="000000"/>
              </w:rPr>
            </w:pPr>
            <w:r w:rsidRPr="00537A04">
              <w:rPr>
                <w:color w:val="000000"/>
              </w:rPr>
              <w:t>1 133,2</w:t>
            </w:r>
          </w:p>
        </w:tc>
      </w:tr>
      <w:tr w:rsidR="004D053B" w:rsidRPr="00537A04" w:rsidTr="002A027C">
        <w:trPr>
          <w:trHeight w:val="311"/>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Поступило от</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других</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лиц</w:t>
            </w:r>
          </w:p>
        </w:tc>
        <w:tc>
          <w:tcPr>
            <w:tcW w:w="1696" w:type="dxa"/>
          </w:tcPr>
          <w:p w:rsidR="004D053B" w:rsidRPr="00537A04" w:rsidRDefault="004D053B" w:rsidP="00586281">
            <w:pPr>
              <w:ind w:firstLine="180"/>
              <w:jc w:val="both"/>
              <w:rPr>
                <w:bCs/>
                <w:color w:val="000000"/>
              </w:rPr>
            </w:pPr>
            <w:r w:rsidRPr="00537A04">
              <w:rPr>
                <w:bCs/>
                <w:color w:val="000000"/>
              </w:rPr>
              <w:t>9,03</w:t>
            </w:r>
          </w:p>
        </w:tc>
        <w:tc>
          <w:tcPr>
            <w:tcW w:w="1696" w:type="dxa"/>
          </w:tcPr>
          <w:p w:rsidR="004D053B" w:rsidRPr="00537A04" w:rsidRDefault="004D053B" w:rsidP="00586281">
            <w:pPr>
              <w:ind w:firstLine="180"/>
              <w:jc w:val="both"/>
              <w:rPr>
                <w:bCs/>
                <w:color w:val="000000"/>
              </w:rPr>
            </w:pPr>
            <w:r w:rsidRPr="00537A04">
              <w:rPr>
                <w:color w:val="000000"/>
              </w:rPr>
              <w:t>435,8</w:t>
            </w:r>
          </w:p>
        </w:tc>
      </w:tr>
      <w:tr w:rsidR="004D053B" w:rsidRPr="00537A04" w:rsidTr="002A027C">
        <w:trPr>
          <w:trHeight w:val="254"/>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Переработано,</w:t>
            </w:r>
            <w:r w:rsidRPr="00537A04">
              <w:rPr>
                <w:rFonts w:ascii="Times New Roman" w:hAnsi="Times New Roman" w:cs="Times New Roman"/>
                <w:spacing w:val="1"/>
                <w:sz w:val="24"/>
                <w:szCs w:val="24"/>
              </w:rPr>
              <w:t xml:space="preserve"> повторно </w:t>
            </w:r>
            <w:r w:rsidRPr="00537A04">
              <w:rPr>
                <w:rFonts w:ascii="Times New Roman" w:hAnsi="Times New Roman" w:cs="Times New Roman"/>
                <w:sz w:val="24"/>
                <w:szCs w:val="24"/>
              </w:rPr>
              <w:t>использовано,</w:t>
            </w:r>
            <w:r w:rsidRPr="00537A04">
              <w:rPr>
                <w:rFonts w:ascii="Times New Roman" w:hAnsi="Times New Roman" w:cs="Times New Roman"/>
                <w:spacing w:val="-9"/>
                <w:sz w:val="24"/>
                <w:szCs w:val="24"/>
              </w:rPr>
              <w:t xml:space="preserve"> </w:t>
            </w:r>
            <w:r w:rsidRPr="00537A04">
              <w:rPr>
                <w:rFonts w:ascii="Times New Roman" w:hAnsi="Times New Roman" w:cs="Times New Roman"/>
                <w:sz w:val="24"/>
                <w:szCs w:val="24"/>
              </w:rPr>
              <w:t>утилизировано</w:t>
            </w:r>
          </w:p>
        </w:tc>
        <w:tc>
          <w:tcPr>
            <w:tcW w:w="1696" w:type="dxa"/>
          </w:tcPr>
          <w:p w:rsidR="004D053B" w:rsidRPr="00537A04" w:rsidRDefault="004D053B" w:rsidP="00586281">
            <w:pPr>
              <w:jc w:val="both"/>
              <w:rPr>
                <w:color w:val="000000"/>
              </w:rPr>
            </w:pPr>
            <w:r w:rsidRPr="00537A04">
              <w:rPr>
                <w:color w:val="000000"/>
              </w:rPr>
              <w:t>649,0</w:t>
            </w:r>
          </w:p>
        </w:tc>
        <w:tc>
          <w:tcPr>
            <w:tcW w:w="1696" w:type="dxa"/>
          </w:tcPr>
          <w:p w:rsidR="004D053B" w:rsidRPr="00537A04" w:rsidRDefault="004D053B" w:rsidP="00586281">
            <w:pPr>
              <w:jc w:val="both"/>
              <w:rPr>
                <w:color w:val="000000"/>
              </w:rPr>
            </w:pPr>
            <w:r w:rsidRPr="00537A04">
              <w:rPr>
                <w:color w:val="000000"/>
              </w:rPr>
              <w:t>18,4</w:t>
            </w:r>
          </w:p>
        </w:tc>
      </w:tr>
      <w:tr w:rsidR="004D053B" w:rsidRPr="00537A04" w:rsidTr="002A027C">
        <w:trPr>
          <w:trHeight w:val="330"/>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Обезврежено</w:t>
            </w:r>
          </w:p>
        </w:tc>
        <w:tc>
          <w:tcPr>
            <w:tcW w:w="1696" w:type="dxa"/>
          </w:tcPr>
          <w:p w:rsidR="004D053B" w:rsidRPr="00537A04" w:rsidRDefault="004D053B" w:rsidP="00586281">
            <w:pPr>
              <w:ind w:firstLine="180"/>
              <w:jc w:val="both"/>
              <w:rPr>
                <w:bCs/>
                <w:color w:val="000000"/>
              </w:rPr>
            </w:pPr>
            <w:r w:rsidRPr="00537A04">
              <w:rPr>
                <w:bCs/>
                <w:color w:val="000000"/>
              </w:rPr>
              <w:t>0,13</w:t>
            </w:r>
          </w:p>
        </w:tc>
        <w:tc>
          <w:tcPr>
            <w:tcW w:w="1696" w:type="dxa"/>
          </w:tcPr>
          <w:p w:rsidR="004D053B" w:rsidRPr="00537A04" w:rsidRDefault="004D053B" w:rsidP="00586281">
            <w:pPr>
              <w:ind w:firstLine="180"/>
              <w:jc w:val="both"/>
              <w:rPr>
                <w:bCs/>
                <w:color w:val="000000"/>
              </w:rPr>
            </w:pPr>
            <w:r w:rsidRPr="00537A04">
              <w:rPr>
                <w:color w:val="000000"/>
              </w:rPr>
              <w:t>0,2</w:t>
            </w:r>
          </w:p>
        </w:tc>
      </w:tr>
      <w:tr w:rsidR="004D053B" w:rsidRPr="00537A04" w:rsidTr="002A027C">
        <w:trPr>
          <w:trHeight w:val="222"/>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Захоронено</w:t>
            </w:r>
          </w:p>
        </w:tc>
        <w:tc>
          <w:tcPr>
            <w:tcW w:w="1696" w:type="dxa"/>
          </w:tcPr>
          <w:p w:rsidR="004D053B" w:rsidRPr="00537A04" w:rsidRDefault="004D053B" w:rsidP="00586281">
            <w:pPr>
              <w:ind w:firstLine="180"/>
              <w:jc w:val="both"/>
              <w:rPr>
                <w:color w:val="000000"/>
              </w:rPr>
            </w:pPr>
            <w:r w:rsidRPr="00537A04">
              <w:rPr>
                <w:color w:val="000000"/>
              </w:rPr>
              <w:t>72,23</w:t>
            </w:r>
          </w:p>
        </w:tc>
        <w:tc>
          <w:tcPr>
            <w:tcW w:w="1696" w:type="dxa"/>
          </w:tcPr>
          <w:p w:rsidR="004D053B" w:rsidRPr="00537A04" w:rsidRDefault="004D053B" w:rsidP="00586281">
            <w:pPr>
              <w:ind w:firstLine="180"/>
              <w:jc w:val="both"/>
              <w:rPr>
                <w:color w:val="000000"/>
              </w:rPr>
            </w:pPr>
            <w:r w:rsidRPr="00537A04">
              <w:rPr>
                <w:color w:val="000000"/>
              </w:rPr>
              <w:t>110,2</w:t>
            </w:r>
          </w:p>
        </w:tc>
      </w:tr>
      <w:tr w:rsidR="004D053B" w:rsidRPr="00537A04" w:rsidTr="002A027C">
        <w:trPr>
          <w:trHeight w:val="302"/>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Передано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сторонним</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организациям,</w:t>
            </w:r>
            <w:r w:rsidRPr="00537A04">
              <w:rPr>
                <w:rFonts w:ascii="Times New Roman" w:hAnsi="Times New Roman" w:cs="Times New Roman"/>
                <w:spacing w:val="-57"/>
                <w:sz w:val="24"/>
                <w:szCs w:val="24"/>
              </w:rPr>
              <w:t xml:space="preserve"> </w:t>
            </w:r>
            <w:r w:rsidRPr="00537A04">
              <w:rPr>
                <w:rFonts w:ascii="Times New Roman" w:hAnsi="Times New Roman" w:cs="Times New Roman"/>
                <w:sz w:val="24"/>
                <w:szCs w:val="24"/>
              </w:rPr>
              <w:t>предприятиям</w:t>
            </w:r>
          </w:p>
        </w:tc>
        <w:tc>
          <w:tcPr>
            <w:tcW w:w="1696" w:type="dxa"/>
          </w:tcPr>
          <w:p w:rsidR="004D053B" w:rsidRPr="00537A04" w:rsidRDefault="004D053B" w:rsidP="00586281">
            <w:pPr>
              <w:ind w:firstLine="180"/>
              <w:jc w:val="both"/>
            </w:pPr>
            <w:r w:rsidRPr="00537A04">
              <w:rPr>
                <w:bCs/>
                <w:color w:val="000000"/>
              </w:rPr>
              <w:t>735,82</w:t>
            </w:r>
          </w:p>
        </w:tc>
        <w:tc>
          <w:tcPr>
            <w:tcW w:w="1696" w:type="dxa"/>
          </w:tcPr>
          <w:p w:rsidR="004D053B" w:rsidRPr="00537A04" w:rsidRDefault="004D053B" w:rsidP="00586281">
            <w:pPr>
              <w:ind w:firstLine="180"/>
              <w:jc w:val="both"/>
              <w:rPr>
                <w:bCs/>
                <w:color w:val="000000"/>
              </w:rPr>
            </w:pPr>
            <w:r w:rsidRPr="00537A04">
              <w:rPr>
                <w:color w:val="000000"/>
              </w:rPr>
              <w:t>1 106,9</w:t>
            </w:r>
          </w:p>
        </w:tc>
      </w:tr>
      <w:tr w:rsidR="004D053B" w:rsidRPr="00537A04" w:rsidTr="002A027C">
        <w:trPr>
          <w:trHeight w:val="255"/>
        </w:trPr>
        <w:tc>
          <w:tcPr>
            <w:tcW w:w="5812"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Наличие на конец года</w:t>
            </w:r>
          </w:p>
        </w:tc>
        <w:tc>
          <w:tcPr>
            <w:tcW w:w="1696" w:type="dxa"/>
          </w:tcPr>
          <w:p w:rsidR="004D053B" w:rsidRPr="00537A04" w:rsidRDefault="004D053B" w:rsidP="00586281">
            <w:pPr>
              <w:jc w:val="both"/>
              <w:rPr>
                <w:bCs/>
                <w:color w:val="000000"/>
              </w:rPr>
            </w:pPr>
            <w:r w:rsidRPr="00537A04">
              <w:rPr>
                <w:bCs/>
                <w:color w:val="000000"/>
              </w:rPr>
              <w:t>54 894,19</w:t>
            </w:r>
          </w:p>
        </w:tc>
        <w:tc>
          <w:tcPr>
            <w:tcW w:w="1696" w:type="dxa"/>
          </w:tcPr>
          <w:p w:rsidR="004D053B" w:rsidRPr="00537A04" w:rsidRDefault="004D053B" w:rsidP="00586281">
            <w:pPr>
              <w:jc w:val="both"/>
              <w:rPr>
                <w:bCs/>
                <w:color w:val="000000"/>
              </w:rPr>
            </w:pPr>
            <w:r w:rsidRPr="00537A04">
              <w:rPr>
                <w:color w:val="000000"/>
              </w:rPr>
              <w:t>23 649,4</w:t>
            </w:r>
          </w:p>
        </w:tc>
      </w:tr>
    </w:tbl>
    <w:p w:rsidR="004D053B" w:rsidRPr="00537A04" w:rsidRDefault="004D053B" w:rsidP="00586281">
      <w:pPr>
        <w:pBdr>
          <w:bottom w:val="single" w:sz="4" w:space="0" w:color="FFFFFF"/>
        </w:pBdr>
        <w:ind w:firstLine="993"/>
        <w:jc w:val="both"/>
        <w:rPr>
          <w:i/>
        </w:rPr>
      </w:pPr>
      <w:r w:rsidRPr="00537A04">
        <w:rPr>
          <w:i/>
        </w:rPr>
        <w:t>Источник: ЕИС ООС.</w:t>
      </w:r>
    </w:p>
    <w:p w:rsidR="004D053B" w:rsidRPr="00537A04" w:rsidRDefault="004D053B" w:rsidP="00586281">
      <w:pPr>
        <w:pBdr>
          <w:bottom w:val="single" w:sz="4" w:space="0" w:color="FFFFFF"/>
        </w:pBdr>
        <w:ind w:firstLine="567"/>
        <w:jc w:val="both"/>
      </w:pPr>
    </w:p>
    <w:p w:rsidR="004D053B" w:rsidRPr="00537A04" w:rsidRDefault="004D053B" w:rsidP="00586281">
      <w:pPr>
        <w:pStyle w:val="af2"/>
        <w:tabs>
          <w:tab w:val="left" w:pos="567"/>
          <w:tab w:val="left" w:pos="993"/>
          <w:tab w:val="left" w:pos="1134"/>
        </w:tabs>
        <w:spacing w:after="0" w:line="240" w:lineRule="auto"/>
        <w:ind w:left="0" w:firstLine="709"/>
        <w:jc w:val="both"/>
        <w:rPr>
          <w:rFonts w:ascii="Times New Roman" w:hAnsi="Times New Roman" w:cs="Times New Roman"/>
          <w:sz w:val="24"/>
          <w:szCs w:val="24"/>
        </w:rPr>
      </w:pPr>
      <w:r w:rsidRPr="00537A04">
        <w:rPr>
          <w:rFonts w:ascii="Times New Roman" w:hAnsi="Times New Roman" w:cs="Times New Roman"/>
          <w:sz w:val="24"/>
          <w:szCs w:val="24"/>
        </w:rPr>
        <w:t>Объем образованных неопасных отходов в 2022 году на конец года составил 1 228 281,2 тонн (таблица 12.</w:t>
      </w:r>
      <w:r w:rsidRPr="00537A04">
        <w:rPr>
          <w:rFonts w:ascii="Times New Roman" w:hAnsi="Times New Roman" w:cs="Times New Roman"/>
          <w:sz w:val="24"/>
          <w:szCs w:val="24"/>
          <w:lang w:val="kk-KZ"/>
        </w:rPr>
        <w:t>9</w:t>
      </w:r>
      <w:r w:rsidRPr="00537A04">
        <w:rPr>
          <w:rFonts w:ascii="Times New Roman" w:hAnsi="Times New Roman" w:cs="Times New Roman"/>
          <w:sz w:val="24"/>
          <w:szCs w:val="24"/>
        </w:rPr>
        <w:t>.</w:t>
      </w:r>
      <w:r w:rsidRPr="00537A04">
        <w:rPr>
          <w:rFonts w:ascii="Times New Roman" w:hAnsi="Times New Roman" w:cs="Times New Roman"/>
          <w:sz w:val="24"/>
          <w:szCs w:val="24"/>
          <w:lang w:val="kk-KZ"/>
        </w:rPr>
        <w:t>10</w:t>
      </w:r>
      <w:r w:rsidRPr="00537A04">
        <w:rPr>
          <w:rFonts w:ascii="Times New Roman" w:hAnsi="Times New Roman" w:cs="Times New Roman"/>
          <w:sz w:val="24"/>
          <w:szCs w:val="24"/>
        </w:rPr>
        <w:t>).</w:t>
      </w:r>
    </w:p>
    <w:p w:rsidR="004D053B" w:rsidRPr="00537A04" w:rsidRDefault="004D053B" w:rsidP="00586281">
      <w:pPr>
        <w:pBdr>
          <w:bottom w:val="single" w:sz="4" w:space="0" w:color="FFFFFF"/>
        </w:pBdr>
        <w:ind w:firstLine="567"/>
        <w:jc w:val="both"/>
      </w:pPr>
    </w:p>
    <w:p w:rsidR="004D053B" w:rsidRPr="00537A04" w:rsidRDefault="004D053B" w:rsidP="007217A2">
      <w:pPr>
        <w:pBdr>
          <w:bottom w:val="single" w:sz="4" w:space="0" w:color="FFFFFF"/>
        </w:pBdr>
        <w:ind w:firstLine="567"/>
        <w:jc w:val="right"/>
        <w:rPr>
          <w:lang w:val="kk-KZ"/>
        </w:rPr>
      </w:pPr>
      <w:r w:rsidRPr="00537A04">
        <w:rPr>
          <w:b/>
        </w:rPr>
        <w:t>Таблица 12.</w:t>
      </w:r>
      <w:r w:rsidRPr="00537A04">
        <w:rPr>
          <w:b/>
          <w:lang w:val="kk-KZ"/>
        </w:rPr>
        <w:t>9</w:t>
      </w:r>
      <w:r w:rsidRPr="00537A04">
        <w:rPr>
          <w:b/>
        </w:rPr>
        <w:t>.1</w:t>
      </w:r>
      <w:r w:rsidRPr="00537A04">
        <w:rPr>
          <w:b/>
          <w:lang w:val="kk-KZ"/>
        </w:rPr>
        <w:t>0</w:t>
      </w:r>
    </w:p>
    <w:p w:rsidR="004D053B" w:rsidRPr="00537A04" w:rsidRDefault="004D053B" w:rsidP="007217A2">
      <w:pPr>
        <w:jc w:val="center"/>
        <w:rPr>
          <w:b/>
          <w:spacing w:val="-4"/>
        </w:rPr>
      </w:pPr>
      <w:r w:rsidRPr="00537A04">
        <w:rPr>
          <w:b/>
        </w:rPr>
        <w:t>Информация о движении</w:t>
      </w:r>
      <w:r w:rsidRPr="00537A04">
        <w:rPr>
          <w:b/>
          <w:spacing w:val="-2"/>
        </w:rPr>
        <w:t xml:space="preserve"> не</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 годы</w:t>
      </w:r>
      <w:r w:rsidRPr="00537A04">
        <w:rPr>
          <w:b/>
          <w:spacing w:val="-3"/>
        </w:rPr>
        <w:t xml:space="preserve"> </w:t>
      </w:r>
      <w:r w:rsidRPr="00537A04">
        <w:rPr>
          <w:b/>
        </w:rPr>
        <w:t>по Карагандинской</w:t>
      </w:r>
      <w:r w:rsidRPr="00537A04">
        <w:rPr>
          <w:b/>
          <w:spacing w:val="-4"/>
        </w:rPr>
        <w:t xml:space="preserve"> </w:t>
      </w:r>
      <w:r w:rsidRPr="00537A04">
        <w:rPr>
          <w:b/>
        </w:rPr>
        <w:t>области</w:t>
      </w:r>
      <w:r w:rsidRPr="00537A04">
        <w:rPr>
          <w:b/>
          <w:spacing w:val="-4"/>
        </w:rPr>
        <w:t>, тыс. тонн</w:t>
      </w:r>
    </w:p>
    <w:p w:rsidR="004D053B" w:rsidRPr="00537A04" w:rsidRDefault="004D053B" w:rsidP="00586281">
      <w:pPr>
        <w:jc w:val="both"/>
        <w:rPr>
          <w:b/>
        </w:rPr>
      </w:pPr>
    </w:p>
    <w:tbl>
      <w:tblPr>
        <w:tblStyle w:val="af1"/>
        <w:tblW w:w="9204" w:type="dxa"/>
        <w:tblInd w:w="137" w:type="dxa"/>
        <w:tblLayout w:type="fixed"/>
        <w:tblLook w:val="01E0" w:firstRow="1" w:lastRow="1" w:firstColumn="1" w:lastColumn="1" w:noHBand="0" w:noVBand="0"/>
      </w:tblPr>
      <w:tblGrid>
        <w:gridCol w:w="5812"/>
        <w:gridCol w:w="1696"/>
        <w:gridCol w:w="1696"/>
      </w:tblGrid>
      <w:tr w:rsidR="004D053B" w:rsidRPr="00537A04" w:rsidTr="002A027C">
        <w:trPr>
          <w:trHeight w:val="336"/>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
                <w:sz w:val="24"/>
                <w:szCs w:val="24"/>
              </w:rPr>
              <w:t>Вид операции</w:t>
            </w:r>
          </w:p>
        </w:tc>
        <w:tc>
          <w:tcPr>
            <w:tcW w:w="1696"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2021 год</w:t>
            </w:r>
          </w:p>
        </w:tc>
        <w:tc>
          <w:tcPr>
            <w:tcW w:w="1696"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2022 год</w:t>
            </w:r>
          </w:p>
        </w:tc>
      </w:tr>
      <w:tr w:rsidR="004D053B" w:rsidRPr="00537A04" w:rsidTr="002A027C">
        <w:trPr>
          <w:trHeight w:val="317"/>
        </w:trPr>
        <w:tc>
          <w:tcPr>
            <w:tcW w:w="5812"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Наличие</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начало</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года</w:t>
            </w:r>
          </w:p>
        </w:tc>
        <w:tc>
          <w:tcPr>
            <w:tcW w:w="1696" w:type="dxa"/>
          </w:tcPr>
          <w:p w:rsidR="004D053B" w:rsidRPr="00537A04" w:rsidRDefault="004D053B" w:rsidP="00586281">
            <w:pPr>
              <w:ind w:firstLine="180"/>
              <w:jc w:val="both"/>
              <w:rPr>
                <w:bCs/>
                <w:color w:val="000000"/>
              </w:rPr>
            </w:pPr>
            <w:r w:rsidRPr="00537A04">
              <w:rPr>
                <w:rFonts w:eastAsia="Calibri"/>
                <w:bCs/>
              </w:rPr>
              <w:t>419</w:t>
            </w:r>
            <w:r w:rsidRPr="00537A04">
              <w:rPr>
                <w:rFonts w:eastAsia="Calibri"/>
              </w:rPr>
              <w:t xml:space="preserve"> </w:t>
            </w:r>
            <w:r w:rsidRPr="00537A04">
              <w:rPr>
                <w:rFonts w:eastAsia="Calibri"/>
                <w:bCs/>
              </w:rPr>
              <w:t>183</w:t>
            </w:r>
            <w:r w:rsidRPr="00537A04">
              <w:rPr>
                <w:rFonts w:eastAsia="Calibri"/>
              </w:rPr>
              <w:t>,</w:t>
            </w:r>
            <w:r w:rsidRPr="00537A04">
              <w:rPr>
                <w:rFonts w:eastAsia="Calibri"/>
                <w:bCs/>
              </w:rPr>
              <w:t>3</w:t>
            </w:r>
          </w:p>
        </w:tc>
        <w:tc>
          <w:tcPr>
            <w:tcW w:w="1696" w:type="dxa"/>
          </w:tcPr>
          <w:p w:rsidR="004D053B" w:rsidRPr="00537A04" w:rsidRDefault="004D053B" w:rsidP="00586281">
            <w:pPr>
              <w:ind w:firstLine="180"/>
              <w:jc w:val="both"/>
              <w:rPr>
                <w:bCs/>
                <w:color w:val="000000"/>
              </w:rPr>
            </w:pPr>
            <w:r w:rsidRPr="00537A04">
              <w:rPr>
                <w:rFonts w:eastAsia="Calibri"/>
              </w:rPr>
              <w:t>1 194 587,5</w:t>
            </w:r>
          </w:p>
        </w:tc>
      </w:tr>
      <w:tr w:rsidR="004D053B" w:rsidRPr="00537A04" w:rsidTr="002A027C">
        <w:trPr>
          <w:trHeight w:val="316"/>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Образовалось</w:t>
            </w:r>
          </w:p>
        </w:tc>
        <w:tc>
          <w:tcPr>
            <w:tcW w:w="1696" w:type="dxa"/>
          </w:tcPr>
          <w:p w:rsidR="004D053B" w:rsidRPr="00537A04" w:rsidRDefault="004D053B" w:rsidP="00586281">
            <w:pPr>
              <w:ind w:firstLine="180"/>
              <w:jc w:val="both"/>
              <w:rPr>
                <w:bCs/>
                <w:color w:val="000000"/>
              </w:rPr>
            </w:pPr>
            <w:r w:rsidRPr="00537A04">
              <w:rPr>
                <w:rFonts w:eastAsia="Calibri"/>
                <w:bCs/>
              </w:rPr>
              <w:t>112</w:t>
            </w:r>
            <w:r w:rsidRPr="00537A04">
              <w:rPr>
                <w:rFonts w:eastAsia="Calibri"/>
              </w:rPr>
              <w:t> </w:t>
            </w:r>
            <w:r w:rsidRPr="00537A04">
              <w:rPr>
                <w:rFonts w:eastAsia="Calibri"/>
                <w:bCs/>
              </w:rPr>
              <w:t>245,0</w:t>
            </w:r>
          </w:p>
        </w:tc>
        <w:tc>
          <w:tcPr>
            <w:tcW w:w="1696" w:type="dxa"/>
          </w:tcPr>
          <w:p w:rsidR="004D053B" w:rsidRPr="00537A04" w:rsidRDefault="004D053B" w:rsidP="00586281">
            <w:pPr>
              <w:ind w:firstLine="180"/>
              <w:jc w:val="both"/>
              <w:rPr>
                <w:bCs/>
                <w:color w:val="000000"/>
              </w:rPr>
            </w:pPr>
            <w:r w:rsidRPr="00537A04">
              <w:rPr>
                <w:rFonts w:eastAsia="Calibri"/>
              </w:rPr>
              <w:t>165 581,3</w:t>
            </w:r>
          </w:p>
        </w:tc>
      </w:tr>
      <w:tr w:rsidR="004D053B" w:rsidRPr="00537A04" w:rsidTr="002A027C">
        <w:trPr>
          <w:trHeight w:val="311"/>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Поступило от</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других</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лиц</w:t>
            </w:r>
          </w:p>
        </w:tc>
        <w:tc>
          <w:tcPr>
            <w:tcW w:w="1696" w:type="dxa"/>
          </w:tcPr>
          <w:p w:rsidR="004D053B" w:rsidRPr="00537A04" w:rsidRDefault="004D053B" w:rsidP="00586281">
            <w:pPr>
              <w:ind w:firstLine="180"/>
              <w:jc w:val="both"/>
              <w:rPr>
                <w:bCs/>
                <w:color w:val="000000"/>
              </w:rPr>
            </w:pPr>
            <w:r w:rsidRPr="00537A04">
              <w:rPr>
                <w:rFonts w:eastAsia="Calibri"/>
                <w:bCs/>
              </w:rPr>
              <w:t>96</w:t>
            </w:r>
            <w:r w:rsidRPr="00537A04">
              <w:rPr>
                <w:rFonts w:eastAsia="Calibri"/>
              </w:rPr>
              <w:t>,8</w:t>
            </w:r>
          </w:p>
        </w:tc>
        <w:tc>
          <w:tcPr>
            <w:tcW w:w="1696" w:type="dxa"/>
          </w:tcPr>
          <w:p w:rsidR="004D053B" w:rsidRPr="00537A04" w:rsidRDefault="004D053B" w:rsidP="00586281">
            <w:pPr>
              <w:ind w:firstLine="180"/>
              <w:jc w:val="both"/>
              <w:rPr>
                <w:bCs/>
                <w:color w:val="000000"/>
              </w:rPr>
            </w:pPr>
            <w:r w:rsidRPr="00537A04">
              <w:rPr>
                <w:rFonts w:eastAsia="Calibri"/>
              </w:rPr>
              <w:t>173,5</w:t>
            </w:r>
          </w:p>
        </w:tc>
      </w:tr>
      <w:tr w:rsidR="004D053B" w:rsidRPr="00537A04" w:rsidTr="002A027C">
        <w:trPr>
          <w:trHeight w:val="254"/>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Переработано,</w:t>
            </w:r>
            <w:r w:rsidRPr="00537A04">
              <w:rPr>
                <w:rFonts w:ascii="Times New Roman" w:hAnsi="Times New Roman" w:cs="Times New Roman"/>
                <w:spacing w:val="1"/>
                <w:sz w:val="24"/>
                <w:szCs w:val="24"/>
              </w:rPr>
              <w:t xml:space="preserve"> повторно </w:t>
            </w:r>
            <w:r w:rsidRPr="00537A04">
              <w:rPr>
                <w:rFonts w:ascii="Times New Roman" w:hAnsi="Times New Roman" w:cs="Times New Roman"/>
                <w:sz w:val="24"/>
                <w:szCs w:val="24"/>
              </w:rPr>
              <w:t>использовано,</w:t>
            </w:r>
            <w:r w:rsidRPr="00537A04">
              <w:rPr>
                <w:rFonts w:ascii="Times New Roman" w:hAnsi="Times New Roman" w:cs="Times New Roman"/>
                <w:spacing w:val="-9"/>
                <w:sz w:val="24"/>
                <w:szCs w:val="24"/>
              </w:rPr>
              <w:t xml:space="preserve"> </w:t>
            </w:r>
            <w:r w:rsidRPr="00537A04">
              <w:rPr>
                <w:rFonts w:ascii="Times New Roman" w:hAnsi="Times New Roman" w:cs="Times New Roman"/>
                <w:sz w:val="24"/>
                <w:szCs w:val="24"/>
              </w:rPr>
              <w:t>утилизировано</w:t>
            </w:r>
          </w:p>
        </w:tc>
        <w:tc>
          <w:tcPr>
            <w:tcW w:w="1696" w:type="dxa"/>
          </w:tcPr>
          <w:p w:rsidR="004D053B" w:rsidRPr="00537A04" w:rsidRDefault="004D053B" w:rsidP="00586281">
            <w:pPr>
              <w:jc w:val="both"/>
              <w:rPr>
                <w:color w:val="000000"/>
              </w:rPr>
            </w:pPr>
            <w:r w:rsidRPr="00537A04">
              <w:rPr>
                <w:rFonts w:eastAsia="TimesNewRomanPSMT"/>
                <w:bCs/>
              </w:rPr>
              <w:t>14 841,1</w:t>
            </w:r>
          </w:p>
        </w:tc>
        <w:tc>
          <w:tcPr>
            <w:tcW w:w="1696" w:type="dxa"/>
          </w:tcPr>
          <w:p w:rsidR="004D053B" w:rsidRPr="00537A04" w:rsidRDefault="004D053B" w:rsidP="00586281">
            <w:pPr>
              <w:jc w:val="both"/>
              <w:rPr>
                <w:b/>
              </w:rPr>
            </w:pPr>
            <w:r w:rsidRPr="00537A04">
              <w:t>5 953,8</w:t>
            </w:r>
          </w:p>
          <w:p w:rsidR="004D053B" w:rsidRPr="00537A04" w:rsidRDefault="004D053B" w:rsidP="00586281">
            <w:pPr>
              <w:jc w:val="both"/>
              <w:rPr>
                <w:color w:val="000000"/>
              </w:rPr>
            </w:pPr>
          </w:p>
        </w:tc>
      </w:tr>
      <w:tr w:rsidR="004D053B" w:rsidRPr="00537A04" w:rsidTr="002A027C">
        <w:trPr>
          <w:trHeight w:val="222"/>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Захоронено</w:t>
            </w:r>
          </w:p>
        </w:tc>
        <w:tc>
          <w:tcPr>
            <w:tcW w:w="1696" w:type="dxa"/>
          </w:tcPr>
          <w:p w:rsidR="004D053B" w:rsidRPr="00537A04" w:rsidRDefault="004D053B" w:rsidP="00586281">
            <w:pPr>
              <w:ind w:firstLine="180"/>
              <w:jc w:val="both"/>
              <w:rPr>
                <w:color w:val="000000"/>
              </w:rPr>
            </w:pPr>
            <w:r w:rsidRPr="00537A04">
              <w:rPr>
                <w:rFonts w:eastAsia="Calibri"/>
                <w:bCs/>
              </w:rPr>
              <w:t>27 883,0</w:t>
            </w:r>
          </w:p>
        </w:tc>
        <w:tc>
          <w:tcPr>
            <w:tcW w:w="1696" w:type="dxa"/>
          </w:tcPr>
          <w:p w:rsidR="004D053B" w:rsidRPr="00537A04" w:rsidRDefault="004D053B" w:rsidP="00586281">
            <w:pPr>
              <w:ind w:firstLine="180"/>
              <w:jc w:val="both"/>
              <w:rPr>
                <w:color w:val="000000"/>
              </w:rPr>
            </w:pPr>
            <w:r w:rsidRPr="00537A04">
              <w:rPr>
                <w:rFonts w:eastAsia="Calibri"/>
              </w:rPr>
              <w:t>125 613,9</w:t>
            </w:r>
          </w:p>
        </w:tc>
      </w:tr>
      <w:tr w:rsidR="004D053B" w:rsidRPr="00537A04" w:rsidTr="002A027C">
        <w:trPr>
          <w:trHeight w:val="302"/>
        </w:trPr>
        <w:tc>
          <w:tcPr>
            <w:tcW w:w="581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Передано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сторонним</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организациям,</w:t>
            </w:r>
            <w:r w:rsidRPr="00537A04">
              <w:rPr>
                <w:rFonts w:ascii="Times New Roman" w:hAnsi="Times New Roman" w:cs="Times New Roman"/>
                <w:spacing w:val="-57"/>
                <w:sz w:val="24"/>
                <w:szCs w:val="24"/>
              </w:rPr>
              <w:t xml:space="preserve"> </w:t>
            </w:r>
            <w:r w:rsidRPr="00537A04">
              <w:rPr>
                <w:rFonts w:ascii="Times New Roman" w:hAnsi="Times New Roman" w:cs="Times New Roman"/>
                <w:sz w:val="24"/>
                <w:szCs w:val="24"/>
              </w:rPr>
              <w:t>предприятиям</w:t>
            </w:r>
          </w:p>
        </w:tc>
        <w:tc>
          <w:tcPr>
            <w:tcW w:w="1696" w:type="dxa"/>
          </w:tcPr>
          <w:p w:rsidR="004D053B" w:rsidRPr="00537A04" w:rsidRDefault="004D053B" w:rsidP="00586281">
            <w:pPr>
              <w:ind w:firstLine="180"/>
              <w:jc w:val="both"/>
            </w:pPr>
            <w:r w:rsidRPr="00537A04">
              <w:rPr>
                <w:rFonts w:eastAsia="Calibri"/>
                <w:bCs/>
              </w:rPr>
              <w:t>463,9</w:t>
            </w:r>
          </w:p>
        </w:tc>
        <w:tc>
          <w:tcPr>
            <w:tcW w:w="1696" w:type="dxa"/>
          </w:tcPr>
          <w:p w:rsidR="004D053B" w:rsidRPr="00537A04" w:rsidRDefault="004D053B" w:rsidP="00586281">
            <w:pPr>
              <w:ind w:firstLine="180"/>
              <w:jc w:val="both"/>
              <w:rPr>
                <w:bCs/>
                <w:color w:val="000000"/>
              </w:rPr>
            </w:pPr>
            <w:r w:rsidRPr="00537A04">
              <w:rPr>
                <w:rFonts w:eastAsia="Calibri"/>
              </w:rPr>
              <w:t>316,8</w:t>
            </w:r>
          </w:p>
        </w:tc>
      </w:tr>
      <w:tr w:rsidR="004D053B" w:rsidRPr="00537A04" w:rsidTr="002A027C">
        <w:trPr>
          <w:trHeight w:val="255"/>
        </w:trPr>
        <w:tc>
          <w:tcPr>
            <w:tcW w:w="5812"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Наличие на конец года</w:t>
            </w:r>
          </w:p>
        </w:tc>
        <w:tc>
          <w:tcPr>
            <w:tcW w:w="1696" w:type="dxa"/>
          </w:tcPr>
          <w:p w:rsidR="004D053B" w:rsidRPr="00537A04" w:rsidRDefault="004D053B" w:rsidP="00586281">
            <w:pPr>
              <w:jc w:val="both"/>
              <w:rPr>
                <w:bCs/>
                <w:color w:val="000000"/>
              </w:rPr>
            </w:pPr>
            <w:r w:rsidRPr="00537A04">
              <w:rPr>
                <w:rFonts w:eastAsia="Calibri"/>
              </w:rPr>
              <w:t>487 896,7</w:t>
            </w:r>
          </w:p>
        </w:tc>
        <w:tc>
          <w:tcPr>
            <w:tcW w:w="1696" w:type="dxa"/>
          </w:tcPr>
          <w:p w:rsidR="004D053B" w:rsidRPr="00537A04" w:rsidRDefault="004D053B" w:rsidP="00586281">
            <w:pPr>
              <w:jc w:val="both"/>
              <w:rPr>
                <w:bCs/>
                <w:color w:val="000000"/>
              </w:rPr>
            </w:pPr>
            <w:r w:rsidRPr="00537A04">
              <w:rPr>
                <w:rFonts w:eastAsia="Calibri"/>
              </w:rPr>
              <w:t>1 228 281,2</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jc w:val="both"/>
        <w:rPr>
          <w:b/>
          <w:i/>
        </w:rPr>
      </w:pPr>
    </w:p>
    <w:p w:rsidR="004D053B" w:rsidRPr="00537A04" w:rsidRDefault="004D053B" w:rsidP="00586281">
      <w:pPr>
        <w:ind w:firstLine="709"/>
        <w:jc w:val="both"/>
        <w:rPr>
          <w:rFonts w:eastAsia="BatangChe"/>
          <w:b/>
        </w:rPr>
      </w:pPr>
      <w:r w:rsidRPr="00537A04">
        <w:rPr>
          <w:rFonts w:eastAsia="BatangChe"/>
          <w:b/>
        </w:rPr>
        <w:t>12.</w:t>
      </w:r>
      <w:r w:rsidRPr="00537A04">
        <w:rPr>
          <w:rFonts w:eastAsia="BatangChe"/>
          <w:b/>
          <w:lang w:val="kk-KZ"/>
        </w:rPr>
        <w:t>9</w:t>
      </w:r>
      <w:r w:rsidRPr="00537A04">
        <w:rPr>
          <w:rFonts w:eastAsia="BatangChe"/>
          <w:b/>
        </w:rPr>
        <w:t xml:space="preserve">.8. </w:t>
      </w:r>
      <w:r w:rsidRPr="00537A04">
        <w:rPr>
          <w:b/>
          <w:lang w:val="kk-KZ"/>
        </w:rPr>
        <w:t>ПРОИЗВОДСТВО И ПОТРЕБЛЕНИЕ ТЕПЛО- И ЭЛЕКТРОЭНЕРГИИ</w:t>
      </w:r>
    </w:p>
    <w:p w:rsidR="004D053B" w:rsidRPr="00537A04" w:rsidRDefault="004D053B" w:rsidP="00586281">
      <w:pPr>
        <w:ind w:firstLine="709"/>
        <w:jc w:val="both"/>
        <w:rPr>
          <w:rFonts w:eastAsia="BatangChe"/>
          <w:b/>
        </w:rPr>
      </w:pPr>
    </w:p>
    <w:p w:rsidR="004D053B" w:rsidRPr="00537A04" w:rsidRDefault="004D053B" w:rsidP="00586281">
      <w:pPr>
        <w:ind w:firstLine="709"/>
        <w:jc w:val="both"/>
        <w:rPr>
          <w:lang w:val="kk-KZ"/>
        </w:rPr>
      </w:pPr>
      <w:r w:rsidRPr="00537A04">
        <w:rPr>
          <w:lang w:val="kk-KZ"/>
        </w:rPr>
        <w:t xml:space="preserve">В 2022 году потребление электрической энергии по области составило 19,1 млрд. кВтч, при выработке 14,2 млрд. кВтч. Дефицит составил 4,9 млрд. кВтч и покрыт внешними энергоисточниками. </w:t>
      </w:r>
    </w:p>
    <w:p w:rsidR="004D053B" w:rsidRPr="00537A04" w:rsidRDefault="004D053B" w:rsidP="00586281">
      <w:pPr>
        <w:ind w:firstLine="709"/>
        <w:jc w:val="both"/>
        <w:rPr>
          <w:lang w:val="kk-KZ"/>
        </w:rPr>
      </w:pPr>
      <w:r w:rsidRPr="00537A04">
        <w:rPr>
          <w:lang w:val="kk-KZ"/>
        </w:rPr>
        <w:t>По итогам 2022 года согласно планам развития энергопроизводящими организациями запланирован ряд проектов по вводу новых мощностей на Карагандинской ТЭЦ3, ТЭЦ-2 АО «АрселорМиттал Темиртау», 2-х станциях ТОО «Казахмыс Энерджи» (ГРЭС Топар, БТЭЦ). Так, до 2027 года планируется ввести дополнительные 310 МВт электрической и 430 ГКал/ч тепловой мощности.</w:t>
      </w:r>
    </w:p>
    <w:p w:rsidR="004D053B" w:rsidRPr="00537A04" w:rsidRDefault="004D053B" w:rsidP="00586281">
      <w:pPr>
        <w:ind w:firstLine="709"/>
        <w:jc w:val="both"/>
        <w:rPr>
          <w:lang w:val="kk-KZ"/>
        </w:rPr>
      </w:pPr>
      <w:r w:rsidRPr="00537A04">
        <w:rPr>
          <w:lang w:val="kk-KZ"/>
        </w:rPr>
        <w:t>Развитие электрических сетей регионального уровня осуществляется в рамках инвестиционных программ крупных энергетических компаний – ТОО «Қарағанды Жарық», ТОО «Карагандинская РЭК». В 2022 году в рамках инвестиционных программ проведены модернизация и капитальное строительство 60 км линий электропередачи и оборудования 77 единиц подстанций (10 млрд тенге - инвестиции).</w:t>
      </w:r>
    </w:p>
    <w:p w:rsidR="004D053B" w:rsidRPr="00537A04" w:rsidRDefault="004D053B" w:rsidP="00586281">
      <w:pPr>
        <w:jc w:val="both"/>
        <w:rPr>
          <w:b/>
          <w:i/>
          <w:iCs/>
          <w:lang w:val="kk-KZ"/>
        </w:rPr>
      </w:pPr>
      <w:r w:rsidRPr="00537A04">
        <w:rPr>
          <w:b/>
          <w:i/>
          <w:iCs/>
          <w:lang w:val="kk-KZ"/>
        </w:rPr>
        <w:t>Возобновляемые источники энергии</w:t>
      </w:r>
    </w:p>
    <w:p w:rsidR="004D053B" w:rsidRPr="00537A04" w:rsidRDefault="004D053B" w:rsidP="00586281">
      <w:pPr>
        <w:ind w:firstLine="709"/>
        <w:jc w:val="both"/>
        <w:rPr>
          <w:lang w:val="kk-KZ"/>
        </w:rPr>
      </w:pPr>
      <w:r w:rsidRPr="00537A04">
        <w:rPr>
          <w:lang w:val="kk-KZ"/>
        </w:rPr>
        <w:t xml:space="preserve">Помимо традиционной, в области приоритетно развивается возобновляемая и альтернативная энергетика. Доля ВИЭ в общем объеме генерации составляет 2,4%. </w:t>
      </w:r>
    </w:p>
    <w:p w:rsidR="004D053B" w:rsidRPr="00537A04" w:rsidRDefault="004D053B" w:rsidP="00586281">
      <w:pPr>
        <w:ind w:firstLine="709"/>
        <w:jc w:val="both"/>
        <w:rPr>
          <w:lang w:val="kk-KZ"/>
        </w:rPr>
      </w:pPr>
      <w:r w:rsidRPr="00537A04">
        <w:t>В 2022 году в Карагандинской области действуют 7 установок (в т.ч. 4 СЭС, 2 биогазовые установки, 1 мини ГЭС) по использованию возобновляемых источников энергии общей мощностью порядка</w:t>
      </w:r>
      <w:r w:rsidRPr="00537A04">
        <w:rPr>
          <w:lang w:val="kk-KZ"/>
        </w:rPr>
        <w:t xml:space="preserve"> 218 МВт:</w:t>
      </w:r>
    </w:p>
    <w:p w:rsidR="004D053B" w:rsidRPr="00537A04" w:rsidRDefault="004D053B" w:rsidP="00586281">
      <w:pPr>
        <w:pStyle w:val="af2"/>
        <w:numPr>
          <w:ilvl w:val="0"/>
          <w:numId w:val="22"/>
        </w:numPr>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СЭС в г.Сарань 100 МВт;</w:t>
      </w:r>
    </w:p>
    <w:p w:rsidR="004D053B" w:rsidRPr="00537A04" w:rsidRDefault="004D053B" w:rsidP="00586281">
      <w:pPr>
        <w:pStyle w:val="af2"/>
        <w:numPr>
          <w:ilvl w:val="0"/>
          <w:numId w:val="22"/>
        </w:numPr>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СЭС в районе п.Агадырь-1 Шетского района 50 МВт;</w:t>
      </w:r>
    </w:p>
    <w:p w:rsidR="004D053B" w:rsidRPr="00537A04" w:rsidRDefault="004D053B" w:rsidP="00586281">
      <w:pPr>
        <w:pStyle w:val="af2"/>
        <w:numPr>
          <w:ilvl w:val="0"/>
          <w:numId w:val="22"/>
        </w:numPr>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СЭС в районе п.Агадырь-2 Шетского района 26 МВт;</w:t>
      </w:r>
    </w:p>
    <w:p w:rsidR="004D053B" w:rsidRPr="00537A04" w:rsidRDefault="004D053B" w:rsidP="00586281">
      <w:pPr>
        <w:pStyle w:val="af2"/>
        <w:numPr>
          <w:ilvl w:val="0"/>
          <w:numId w:val="22"/>
        </w:numPr>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СЭС в районе п.Гульшат Актогайского района 40 МВт;</w:t>
      </w:r>
    </w:p>
    <w:p w:rsidR="004D053B" w:rsidRPr="00537A04" w:rsidRDefault="004D053B" w:rsidP="00586281">
      <w:pPr>
        <w:pStyle w:val="af2"/>
        <w:numPr>
          <w:ilvl w:val="0"/>
          <w:numId w:val="22"/>
        </w:numPr>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Биогазовая установка в с.Курминское Абайского района ТОО «Агрофирма Курма» 1,07 МВт;</w:t>
      </w:r>
    </w:p>
    <w:p w:rsidR="004D053B" w:rsidRPr="00537A04" w:rsidRDefault="004D053B" w:rsidP="00586281">
      <w:pPr>
        <w:pStyle w:val="af2"/>
        <w:numPr>
          <w:ilvl w:val="0"/>
          <w:numId w:val="22"/>
        </w:numPr>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Биогазовая установка в с.Дубовка Бухар-Жырауского района ТОО «АПК Волынский» 0,3 МВт;</w:t>
      </w:r>
    </w:p>
    <w:p w:rsidR="004D053B" w:rsidRPr="00537A04" w:rsidRDefault="004D053B" w:rsidP="00586281">
      <w:pPr>
        <w:pStyle w:val="af2"/>
        <w:numPr>
          <w:ilvl w:val="0"/>
          <w:numId w:val="22"/>
        </w:numPr>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Мини ГЭС на Интумакском водохранилище в Бухар-Жырауском районе 0,6 МВт.</w:t>
      </w:r>
    </w:p>
    <w:p w:rsidR="004D053B" w:rsidRPr="00537A04" w:rsidRDefault="004D053B" w:rsidP="00586281">
      <w:pPr>
        <w:ind w:firstLine="709"/>
        <w:jc w:val="both"/>
        <w:rPr>
          <w:lang w:val="kk-KZ"/>
        </w:rPr>
      </w:pPr>
      <w:r w:rsidRPr="00537A04">
        <w:rPr>
          <w:lang w:val="kk-KZ"/>
        </w:rPr>
        <w:t>А также до 2024 года планируется нарастить мощность установок ВИЭ на дополнительные 204 МВт (с 218 МВт до 422 МВт):</w:t>
      </w:r>
    </w:p>
    <w:p w:rsidR="004D053B" w:rsidRPr="00537A04" w:rsidRDefault="004D053B" w:rsidP="00586281">
      <w:pPr>
        <w:pStyle w:val="af2"/>
        <w:numPr>
          <w:ilvl w:val="0"/>
          <w:numId w:val="23"/>
        </w:numPr>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ТОО «KAZ GREEN ENERGY» - СЭС близ мкр-на Конырат города Балхаш, мощностью 100 МВт;</w:t>
      </w:r>
    </w:p>
    <w:p w:rsidR="004D053B" w:rsidRPr="00537A04" w:rsidRDefault="004D053B" w:rsidP="00586281">
      <w:pPr>
        <w:pStyle w:val="af2"/>
        <w:numPr>
          <w:ilvl w:val="0"/>
          <w:numId w:val="23"/>
        </w:numPr>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xml:space="preserve">ТОО «ГорКомТранс города Караганды» - БиоЭС мощностью 4 МВт в г. Караганда; </w:t>
      </w:r>
    </w:p>
    <w:p w:rsidR="004D053B" w:rsidRPr="00537A04" w:rsidRDefault="004D053B" w:rsidP="00586281">
      <w:pPr>
        <w:pStyle w:val="af2"/>
        <w:numPr>
          <w:ilvl w:val="0"/>
          <w:numId w:val="23"/>
        </w:numPr>
        <w:spacing w:after="0" w:line="240" w:lineRule="auto"/>
        <w:ind w:left="0"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Чешские инвесторы – Гибридная СЭС с накопителями в городе Сарань установленной мощностью от 100 МВт.</w:t>
      </w:r>
    </w:p>
    <w:p w:rsidR="004D053B" w:rsidRPr="00537A04" w:rsidRDefault="004D053B" w:rsidP="00586281">
      <w:pPr>
        <w:ind w:firstLine="709"/>
        <w:jc w:val="both"/>
        <w:rPr>
          <w:lang w:val="kk-KZ"/>
        </w:rPr>
      </w:pPr>
      <w:r w:rsidRPr="00537A04">
        <w:rPr>
          <w:lang w:val="kk-KZ"/>
        </w:rPr>
        <w:t xml:space="preserve">В соответствии с Законом РК «Об энергосбережении и повышении энергоэффективности» (далее – Закон) всеми энергоисточниками области, а также энерго-, теплопередающими организациями, являющимися субъектами государственного энергетического реестра (ГЭР), разработаны и утверждены планы мероприятий по энергосбережению и повышению энергоэффективности по итогам проведенного энергоаудита и экспресс-энергоаудита. </w:t>
      </w:r>
    </w:p>
    <w:p w:rsidR="004D053B" w:rsidRPr="00537A04" w:rsidRDefault="004D053B" w:rsidP="00586281">
      <w:pPr>
        <w:pStyle w:val="a9"/>
        <w:ind w:firstLine="709"/>
        <w:jc w:val="both"/>
        <w:rPr>
          <w:rFonts w:ascii="Times New Roman" w:hAnsi="Times New Roman" w:cs="Times New Roman"/>
          <w:b/>
          <w:i/>
          <w:sz w:val="24"/>
          <w:szCs w:val="24"/>
        </w:rPr>
      </w:pPr>
      <w:r w:rsidRPr="00537A04">
        <w:rPr>
          <w:rFonts w:ascii="Times New Roman" w:hAnsi="Times New Roman" w:cs="Times New Roman"/>
          <w:sz w:val="24"/>
          <w:szCs w:val="24"/>
          <w:lang w:val="kk-KZ"/>
        </w:rPr>
        <w:t>Согласно требованиям Закона, обеспечивается ежегодное предоставление отчета субъектами ГЭР в Институт развития электроэнергетики и энергосбережения.</w:t>
      </w:r>
    </w:p>
    <w:p w:rsidR="004D053B" w:rsidRPr="00537A04" w:rsidRDefault="004D053B" w:rsidP="00586281">
      <w:pPr>
        <w:ind w:firstLine="709"/>
        <w:jc w:val="both"/>
        <w:rPr>
          <w:rFonts w:eastAsia="BatangChe"/>
          <w:b/>
        </w:rPr>
      </w:pPr>
    </w:p>
    <w:p w:rsidR="004D053B" w:rsidRPr="00537A04" w:rsidRDefault="004D053B" w:rsidP="00586281">
      <w:pPr>
        <w:ind w:firstLine="709"/>
        <w:jc w:val="both"/>
        <w:rPr>
          <w:rFonts w:eastAsia="BatangChe"/>
          <w:b/>
        </w:rPr>
      </w:pPr>
      <w:r w:rsidRPr="00537A04">
        <w:rPr>
          <w:rFonts w:eastAsia="BatangChe"/>
          <w:b/>
        </w:rPr>
        <w:t>12.</w:t>
      </w:r>
      <w:r w:rsidRPr="00537A04">
        <w:rPr>
          <w:rFonts w:eastAsia="BatangChe"/>
          <w:b/>
          <w:lang w:val="kk-KZ"/>
        </w:rPr>
        <w:t>9</w:t>
      </w:r>
      <w:r w:rsidRPr="00537A04">
        <w:rPr>
          <w:rFonts w:eastAsia="BatangChe"/>
          <w:b/>
        </w:rPr>
        <w:t>.9. ЦЕЛЕВЫЕ ПОКАЗАТЕЛИ КАЧЕСТВА ОКРУЖАЮЩЕЙ СРЕДЫ</w:t>
      </w:r>
    </w:p>
    <w:p w:rsidR="004D053B" w:rsidRPr="00537A04" w:rsidRDefault="004D053B" w:rsidP="00586281">
      <w:pPr>
        <w:ind w:firstLine="709"/>
        <w:jc w:val="both"/>
        <w:rPr>
          <w:rFonts w:eastAsia="BatangChe"/>
          <w:b/>
        </w:rPr>
      </w:pPr>
    </w:p>
    <w:p w:rsidR="004D053B" w:rsidRPr="00537A04" w:rsidRDefault="004D053B" w:rsidP="00586281">
      <w:pPr>
        <w:ind w:firstLine="709"/>
        <w:jc w:val="both"/>
        <w:rPr>
          <w:color w:val="000000"/>
          <w:kern w:val="24"/>
        </w:rPr>
      </w:pPr>
      <w:r w:rsidRPr="00537A04">
        <w:rPr>
          <w:color w:val="000000"/>
          <w:kern w:val="24"/>
        </w:rPr>
        <w:t>Целевые показатели качества окружающей среды по Карагандинской области разработаны в соответствии с Правилами определения целевых показателей качества окружающей среды, утвержденными Приказом министра энергетики Республики Казахстан от 26.02.2015 года №145. Целевые показатели утверждены решением Карагандинского областного маслихата от 10.01.2019 г. №376.</w:t>
      </w:r>
    </w:p>
    <w:p w:rsidR="004D053B" w:rsidRPr="00537A04" w:rsidRDefault="004D053B" w:rsidP="00586281">
      <w:pPr>
        <w:ind w:firstLine="709"/>
        <w:jc w:val="both"/>
        <w:rPr>
          <w:color w:val="000000"/>
          <w:kern w:val="24"/>
        </w:rPr>
      </w:pPr>
      <w:r w:rsidRPr="00537A04">
        <w:rPr>
          <w:color w:val="000000"/>
          <w:kern w:val="24"/>
        </w:rPr>
        <w:t>Целевыми показателями предусмотрено снижение концентрации загрязняющих веществ в атмосферном воздухе в г. Караганде, г. Темиртау, г. Балхаше.</w:t>
      </w:r>
    </w:p>
    <w:p w:rsidR="004D053B" w:rsidRPr="00537A04" w:rsidRDefault="004D053B" w:rsidP="00586281">
      <w:pPr>
        <w:ind w:firstLine="709"/>
        <w:jc w:val="both"/>
        <w:rPr>
          <w:color w:val="000000"/>
          <w:kern w:val="24"/>
        </w:rPr>
      </w:pPr>
      <w:r w:rsidRPr="00537A04">
        <w:rPr>
          <w:color w:val="000000"/>
          <w:kern w:val="24"/>
        </w:rPr>
        <w:t>Снижение нормативов эмиссий заложено в Программу территориального развития области как комплексный фактор экономического развития области.</w:t>
      </w:r>
    </w:p>
    <w:p w:rsidR="004D053B" w:rsidRPr="00537A04" w:rsidRDefault="004D053B" w:rsidP="00586281">
      <w:pPr>
        <w:ind w:firstLine="709"/>
        <w:jc w:val="both"/>
        <w:rPr>
          <w:color w:val="000000"/>
          <w:kern w:val="24"/>
        </w:rPr>
      </w:pPr>
      <w:r w:rsidRPr="00537A04">
        <w:rPr>
          <w:color w:val="000000"/>
          <w:kern w:val="24"/>
        </w:rPr>
        <w:t xml:space="preserve">Целевыми показателями предусмотрено также снижение концентрации загрязняющих веществ в почве в городах Караганде, Темиртау по показателю загрязненности нефтепродуктами. </w:t>
      </w:r>
    </w:p>
    <w:p w:rsidR="007217A2" w:rsidRPr="00537A04" w:rsidRDefault="004D053B" w:rsidP="00586281">
      <w:pPr>
        <w:ind w:firstLine="709"/>
        <w:jc w:val="both"/>
        <w:rPr>
          <w:color w:val="000000"/>
          <w:kern w:val="24"/>
        </w:rPr>
      </w:pPr>
      <w:r w:rsidRPr="00537A04">
        <w:rPr>
          <w:color w:val="000000"/>
          <w:kern w:val="24"/>
        </w:rPr>
        <w:t>Кроме того, в населенных пунктах Нуринского, Осакаровского, Каркаралинского, Шетского и Бухар-Жырауского районов запланировано добиться соответствия нормам радиационной безопасности питьевой воды.</w:t>
      </w:r>
      <w:r w:rsidR="007217A2" w:rsidRPr="00537A04">
        <w:rPr>
          <w:color w:val="000000"/>
          <w:kern w:val="24"/>
        </w:rPr>
        <w:br w:type="page"/>
      </w:r>
    </w:p>
    <w:p w:rsidR="004D053B" w:rsidRPr="00537A04" w:rsidRDefault="004D053B" w:rsidP="00586281">
      <w:pPr>
        <w:ind w:firstLine="709"/>
        <w:jc w:val="both"/>
        <w:rPr>
          <w:color w:val="000000"/>
          <w:kern w:val="24"/>
        </w:rPr>
      </w:pPr>
    </w:p>
    <w:p w:rsidR="004D053B" w:rsidRPr="00537A04" w:rsidRDefault="004D053B" w:rsidP="00586281">
      <w:pPr>
        <w:jc w:val="both"/>
      </w:pPr>
    </w:p>
    <w:p w:rsidR="004D053B" w:rsidRPr="00537A04" w:rsidRDefault="004D053B" w:rsidP="00586281">
      <w:pPr>
        <w:jc w:val="both"/>
        <w:rPr>
          <w:rFonts w:eastAsia="BatangChe"/>
          <w:b/>
          <w:lang w:val="kk-KZ"/>
        </w:rPr>
      </w:pPr>
      <w:r w:rsidRPr="00537A04">
        <w:rPr>
          <w:rFonts w:eastAsia="BatangChe"/>
          <w:b/>
          <w:lang w:val="kk-KZ"/>
        </w:rPr>
        <w:t>12.10. КОСТАНАЙСКАЯ ОБЛАСТЬ</w:t>
      </w:r>
    </w:p>
    <w:p w:rsidR="004D053B" w:rsidRPr="00537A04" w:rsidRDefault="004D053B" w:rsidP="00586281">
      <w:pPr>
        <w:tabs>
          <w:tab w:val="left" w:pos="2738"/>
        </w:tabs>
        <w:ind w:firstLine="567"/>
        <w:jc w:val="both"/>
        <w:rPr>
          <w:rFonts w:eastAsia="BatangChe"/>
          <w:i/>
        </w:rPr>
      </w:pPr>
      <w:r w:rsidRPr="00537A04">
        <w:rPr>
          <w:rFonts w:eastAsia="BatangChe"/>
          <w:i/>
        </w:rPr>
        <w:t>Источник: Бюро национальной статистики РК.</w:t>
      </w:r>
    </w:p>
    <w:tbl>
      <w:tblPr>
        <w:tblpPr w:leftFromText="180" w:rightFromText="180" w:vertAnchor="text" w:horzAnchor="margin" w:tblpY="-28"/>
        <w:tblW w:w="9351"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122"/>
        <w:gridCol w:w="1701"/>
        <w:gridCol w:w="1559"/>
        <w:gridCol w:w="992"/>
        <w:gridCol w:w="992"/>
        <w:gridCol w:w="993"/>
        <w:gridCol w:w="992"/>
      </w:tblGrid>
      <w:tr w:rsidR="004D053B" w:rsidRPr="00537A04" w:rsidTr="002A027C">
        <w:trPr>
          <w:trHeight w:val="319"/>
        </w:trPr>
        <w:tc>
          <w:tcPr>
            <w:tcW w:w="2122" w:type="dxa"/>
            <w:vMerge w:val="restart"/>
          </w:tcPr>
          <w:p w:rsidR="004D053B" w:rsidRPr="00537A04" w:rsidRDefault="004D053B" w:rsidP="00586281">
            <w:pPr>
              <w:jc w:val="both"/>
              <w:rPr>
                <w:rFonts w:eastAsia="BatangChe"/>
                <w:b/>
              </w:rPr>
            </w:pPr>
          </w:p>
          <w:p w:rsidR="004D053B" w:rsidRPr="00537A04" w:rsidRDefault="004D053B" w:rsidP="00586281">
            <w:pPr>
              <w:jc w:val="both"/>
              <w:rPr>
                <w:rFonts w:eastAsia="BatangChe"/>
                <w:b/>
              </w:rPr>
            </w:pPr>
            <w:r w:rsidRPr="00537A04">
              <w:rPr>
                <w:noProof/>
              </w:rPr>
              <w:drawing>
                <wp:inline distT="0" distB="0" distL="0" distR="0" wp14:anchorId="6E367250" wp14:editId="39CC5B21">
                  <wp:extent cx="1228725" cy="1209675"/>
                  <wp:effectExtent l="0" t="0" r="9525" b="9525"/>
                  <wp:docPr id="19484" name="Picture 3" descr="Logo_Kostanay_Prov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Logo_Kostanay_Province.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28725" cy="1209675"/>
                          </a:xfrm>
                          <a:prstGeom prst="rect">
                            <a:avLst/>
                          </a:prstGeom>
                          <a:noFill/>
                          <a:ln>
                            <a:noFill/>
                          </a:ln>
                        </pic:spPr>
                      </pic:pic>
                    </a:graphicData>
                  </a:graphic>
                </wp:inline>
              </w:drawing>
            </w:r>
          </w:p>
        </w:tc>
        <w:tc>
          <w:tcPr>
            <w:tcW w:w="7229" w:type="dxa"/>
            <w:gridSpan w:val="6"/>
            <w:vAlign w:val="center"/>
            <w:hideMark/>
          </w:tcPr>
          <w:p w:rsidR="004D053B" w:rsidRPr="00537A04" w:rsidRDefault="004D053B" w:rsidP="00586281">
            <w:pPr>
              <w:ind w:firstLine="567"/>
              <w:jc w:val="both"/>
              <w:rPr>
                <w:rFonts w:eastAsia="BatangChe"/>
                <w:b/>
              </w:rPr>
            </w:pPr>
            <w:r w:rsidRPr="00537A04">
              <w:rPr>
                <w:rFonts w:eastAsia="BatangChe"/>
                <w:b/>
              </w:rPr>
              <w:t>Общие показатели за 2022 год</w:t>
            </w:r>
          </w:p>
        </w:tc>
      </w:tr>
      <w:tr w:rsidR="004D053B" w:rsidRPr="00537A04" w:rsidTr="002A027C">
        <w:trPr>
          <w:trHeight w:val="575"/>
        </w:trPr>
        <w:tc>
          <w:tcPr>
            <w:tcW w:w="2122" w:type="dxa"/>
            <w:vMerge/>
          </w:tcPr>
          <w:p w:rsidR="004D053B" w:rsidRPr="00537A04" w:rsidRDefault="004D053B" w:rsidP="00586281">
            <w:pPr>
              <w:ind w:firstLine="567"/>
              <w:jc w:val="both"/>
              <w:rPr>
                <w:rFonts w:eastAsia="BatangChe"/>
                <w:b/>
              </w:rPr>
            </w:pPr>
          </w:p>
        </w:tc>
        <w:tc>
          <w:tcPr>
            <w:tcW w:w="1701" w:type="dxa"/>
            <w:vAlign w:val="center"/>
            <w:hideMark/>
          </w:tcPr>
          <w:p w:rsidR="004D053B" w:rsidRPr="00537A04" w:rsidRDefault="004D053B" w:rsidP="00586281">
            <w:pPr>
              <w:jc w:val="both"/>
              <w:rPr>
                <w:rFonts w:eastAsia="BatangChe"/>
              </w:rPr>
            </w:pPr>
            <w:r w:rsidRPr="00537A04">
              <w:rPr>
                <w:rFonts w:eastAsia="BatangChe"/>
              </w:rPr>
              <w:t>S субъекта, тыс. км</w:t>
            </w:r>
            <w:r w:rsidRPr="00537A04">
              <w:rPr>
                <w:rFonts w:eastAsia="BatangChe"/>
                <w:vertAlign w:val="superscript"/>
              </w:rPr>
              <w:t>2</w:t>
            </w:r>
          </w:p>
        </w:tc>
        <w:tc>
          <w:tcPr>
            <w:tcW w:w="1559" w:type="dxa"/>
            <w:shd w:val="clear" w:color="auto" w:fill="auto"/>
            <w:vAlign w:val="center"/>
            <w:hideMark/>
          </w:tcPr>
          <w:p w:rsidR="004D053B" w:rsidRPr="00537A04" w:rsidRDefault="004D053B" w:rsidP="00586281">
            <w:pPr>
              <w:jc w:val="both"/>
              <w:rPr>
                <w:rFonts w:eastAsia="BatangChe"/>
              </w:rPr>
            </w:pPr>
            <w:r w:rsidRPr="00537A04">
              <w:rPr>
                <w:rFonts w:eastAsia="BatangChe"/>
              </w:rPr>
              <w:t>196</w:t>
            </w:r>
            <w:r w:rsidRPr="00537A04">
              <w:rPr>
                <w:rFonts w:eastAsia="BatangChe"/>
                <w:lang w:val="kk-KZ"/>
              </w:rPr>
              <w:t>,</w:t>
            </w:r>
            <w:r w:rsidRPr="00537A04">
              <w:rPr>
                <w:rFonts w:eastAsia="BatangChe"/>
              </w:rPr>
              <w:t>0</w:t>
            </w:r>
          </w:p>
        </w:tc>
        <w:tc>
          <w:tcPr>
            <w:tcW w:w="1984" w:type="dxa"/>
            <w:gridSpan w:val="2"/>
            <w:vAlign w:val="center"/>
            <w:hideMark/>
          </w:tcPr>
          <w:p w:rsidR="004D053B" w:rsidRPr="00537A04" w:rsidRDefault="004D053B" w:rsidP="00586281">
            <w:pPr>
              <w:ind w:firstLine="175"/>
              <w:jc w:val="both"/>
              <w:rPr>
                <w:rFonts w:eastAsia="BatangChe"/>
              </w:rPr>
            </w:pPr>
            <w:r w:rsidRPr="00537A04">
              <w:rPr>
                <w:rFonts w:eastAsia="BatangChe"/>
              </w:rPr>
              <w:t>Население,</w:t>
            </w:r>
          </w:p>
          <w:p w:rsidR="004D053B" w:rsidRPr="00537A04" w:rsidRDefault="004D053B" w:rsidP="00586281">
            <w:pPr>
              <w:ind w:firstLine="175"/>
              <w:jc w:val="both"/>
              <w:rPr>
                <w:rFonts w:eastAsia="BatangChe"/>
              </w:rPr>
            </w:pPr>
            <w:r w:rsidRPr="00537A04">
              <w:rPr>
                <w:rFonts w:eastAsia="BatangChe"/>
              </w:rPr>
              <w:t>на начало 2022 года, чел.</w:t>
            </w:r>
          </w:p>
        </w:tc>
        <w:tc>
          <w:tcPr>
            <w:tcW w:w="1985" w:type="dxa"/>
            <w:gridSpan w:val="2"/>
            <w:vAlign w:val="center"/>
            <w:hideMark/>
          </w:tcPr>
          <w:p w:rsidR="004D053B" w:rsidRPr="00537A04" w:rsidRDefault="004D053B" w:rsidP="00586281">
            <w:pPr>
              <w:ind w:hanging="108"/>
              <w:jc w:val="both"/>
              <w:rPr>
                <w:rFonts w:eastAsia="BatangChe"/>
                <w:lang w:val="kk-KZ"/>
              </w:rPr>
            </w:pPr>
            <w:r w:rsidRPr="00537A04">
              <w:rPr>
                <w:rFonts w:eastAsia="BatangChe"/>
                <w:lang w:val="kk-KZ"/>
              </w:rPr>
              <w:t>832 110</w:t>
            </w:r>
          </w:p>
        </w:tc>
      </w:tr>
      <w:tr w:rsidR="004D053B" w:rsidRPr="00537A04" w:rsidTr="002A027C">
        <w:trPr>
          <w:trHeight w:val="450"/>
        </w:trPr>
        <w:tc>
          <w:tcPr>
            <w:tcW w:w="2122" w:type="dxa"/>
            <w:vMerge/>
          </w:tcPr>
          <w:p w:rsidR="004D053B" w:rsidRPr="00537A04" w:rsidRDefault="004D053B" w:rsidP="00586281">
            <w:pPr>
              <w:ind w:firstLine="567"/>
              <w:jc w:val="both"/>
              <w:rPr>
                <w:rFonts w:eastAsia="BatangChe"/>
                <w:b/>
              </w:rPr>
            </w:pPr>
          </w:p>
        </w:tc>
        <w:tc>
          <w:tcPr>
            <w:tcW w:w="7229" w:type="dxa"/>
            <w:gridSpan w:val="6"/>
            <w:vAlign w:val="center"/>
            <w:hideMark/>
          </w:tcPr>
          <w:p w:rsidR="004D053B" w:rsidRPr="00537A04" w:rsidRDefault="004D053B" w:rsidP="00586281">
            <w:pPr>
              <w:ind w:firstLine="567"/>
              <w:jc w:val="both"/>
              <w:rPr>
                <w:rFonts w:eastAsia="BatangChe"/>
                <w:b/>
              </w:rPr>
            </w:pPr>
            <w:r w:rsidRPr="00537A04">
              <w:rPr>
                <w:rFonts w:eastAsia="BatangChe"/>
                <w:b/>
              </w:rPr>
              <w:t>Основные экологические показатели за 2019-2022 годы</w:t>
            </w:r>
          </w:p>
        </w:tc>
      </w:tr>
      <w:tr w:rsidR="004D053B" w:rsidRPr="00537A04" w:rsidTr="002A027C">
        <w:trPr>
          <w:trHeight w:val="117"/>
        </w:trPr>
        <w:tc>
          <w:tcPr>
            <w:tcW w:w="2122" w:type="dxa"/>
            <w:vMerge/>
          </w:tcPr>
          <w:p w:rsidR="004D053B" w:rsidRPr="00537A04" w:rsidRDefault="004D053B" w:rsidP="00586281">
            <w:pPr>
              <w:ind w:firstLine="567"/>
              <w:jc w:val="both"/>
              <w:rPr>
                <w:rFonts w:eastAsia="BatangChe"/>
                <w:b/>
              </w:rPr>
            </w:pPr>
          </w:p>
        </w:tc>
        <w:tc>
          <w:tcPr>
            <w:tcW w:w="3260" w:type="dxa"/>
            <w:gridSpan w:val="2"/>
            <w:vAlign w:val="center"/>
            <w:hideMark/>
          </w:tcPr>
          <w:p w:rsidR="004D053B" w:rsidRPr="00537A04" w:rsidRDefault="004D053B" w:rsidP="00586281">
            <w:pPr>
              <w:ind w:firstLine="567"/>
              <w:jc w:val="both"/>
              <w:rPr>
                <w:rFonts w:eastAsia="BatangChe"/>
                <w:b/>
              </w:rPr>
            </w:pPr>
            <w:r w:rsidRPr="00537A04">
              <w:rPr>
                <w:rFonts w:eastAsia="BatangChe"/>
                <w:b/>
              </w:rPr>
              <w:t>Показатели</w:t>
            </w:r>
          </w:p>
        </w:tc>
        <w:tc>
          <w:tcPr>
            <w:tcW w:w="992" w:type="dxa"/>
            <w:vAlign w:val="center"/>
          </w:tcPr>
          <w:p w:rsidR="004D053B" w:rsidRPr="00537A04" w:rsidRDefault="004D053B" w:rsidP="00586281">
            <w:pPr>
              <w:ind w:hanging="1"/>
              <w:jc w:val="both"/>
              <w:rPr>
                <w:rFonts w:eastAsia="BatangChe"/>
                <w:b/>
              </w:rPr>
            </w:pPr>
            <w:r w:rsidRPr="00537A04">
              <w:rPr>
                <w:rFonts w:eastAsia="BatangChe"/>
                <w:b/>
              </w:rPr>
              <w:t>2019</w:t>
            </w:r>
          </w:p>
        </w:tc>
        <w:tc>
          <w:tcPr>
            <w:tcW w:w="992" w:type="dxa"/>
            <w:vAlign w:val="center"/>
          </w:tcPr>
          <w:p w:rsidR="004D053B" w:rsidRPr="00537A04" w:rsidRDefault="004D053B" w:rsidP="00586281">
            <w:pPr>
              <w:jc w:val="both"/>
              <w:rPr>
                <w:rFonts w:eastAsia="BatangChe"/>
                <w:b/>
              </w:rPr>
            </w:pPr>
            <w:r w:rsidRPr="00537A04">
              <w:rPr>
                <w:rFonts w:eastAsia="BatangChe"/>
                <w:b/>
              </w:rPr>
              <w:t>2020</w:t>
            </w:r>
          </w:p>
        </w:tc>
        <w:tc>
          <w:tcPr>
            <w:tcW w:w="993" w:type="dxa"/>
            <w:vAlign w:val="center"/>
          </w:tcPr>
          <w:p w:rsidR="004D053B" w:rsidRPr="00537A04" w:rsidRDefault="004D053B" w:rsidP="00586281">
            <w:pPr>
              <w:jc w:val="both"/>
              <w:rPr>
                <w:rFonts w:eastAsia="BatangChe"/>
                <w:b/>
              </w:rPr>
            </w:pPr>
            <w:r w:rsidRPr="00537A04">
              <w:rPr>
                <w:rFonts w:eastAsia="BatangChe"/>
                <w:b/>
              </w:rPr>
              <w:t>2021</w:t>
            </w:r>
          </w:p>
        </w:tc>
        <w:tc>
          <w:tcPr>
            <w:tcW w:w="992" w:type="dxa"/>
            <w:vAlign w:val="center"/>
          </w:tcPr>
          <w:p w:rsidR="004D053B" w:rsidRPr="00537A04" w:rsidRDefault="004D053B" w:rsidP="00586281">
            <w:pPr>
              <w:ind w:firstLine="5"/>
              <w:jc w:val="both"/>
              <w:rPr>
                <w:rFonts w:eastAsia="BatangChe"/>
                <w:b/>
              </w:rPr>
            </w:pPr>
            <w:r w:rsidRPr="00537A04">
              <w:rPr>
                <w:rFonts w:eastAsia="BatangChe"/>
                <w:b/>
              </w:rPr>
              <w:t>2022</w:t>
            </w:r>
          </w:p>
        </w:tc>
      </w:tr>
      <w:tr w:rsidR="004D053B" w:rsidRPr="00537A04" w:rsidTr="002A027C">
        <w:trPr>
          <w:trHeight w:val="572"/>
        </w:trPr>
        <w:tc>
          <w:tcPr>
            <w:tcW w:w="2122" w:type="dxa"/>
            <w:vMerge/>
          </w:tcPr>
          <w:p w:rsidR="004D053B" w:rsidRPr="00537A04" w:rsidRDefault="004D053B" w:rsidP="00586281">
            <w:pPr>
              <w:ind w:firstLine="567"/>
              <w:jc w:val="both"/>
              <w:rPr>
                <w:rFonts w:eastAsia="BatangChe"/>
              </w:rPr>
            </w:pPr>
          </w:p>
        </w:tc>
        <w:tc>
          <w:tcPr>
            <w:tcW w:w="3260" w:type="dxa"/>
            <w:gridSpan w:val="2"/>
            <w:vAlign w:val="center"/>
            <w:hideMark/>
          </w:tcPr>
          <w:p w:rsidR="004D053B" w:rsidRPr="00537A04" w:rsidRDefault="004D053B" w:rsidP="00586281">
            <w:pPr>
              <w:jc w:val="both"/>
              <w:rPr>
                <w:rFonts w:eastAsia="BatangChe"/>
              </w:rPr>
            </w:pPr>
            <w:r w:rsidRPr="00537A04">
              <w:rPr>
                <w:rFonts w:eastAsia="BatangChe"/>
              </w:rPr>
              <w:t>Затраты предприятий на ООС, млрд тенге</w:t>
            </w:r>
          </w:p>
        </w:tc>
        <w:tc>
          <w:tcPr>
            <w:tcW w:w="992" w:type="dxa"/>
            <w:vAlign w:val="center"/>
          </w:tcPr>
          <w:p w:rsidR="004D053B" w:rsidRPr="00537A04" w:rsidRDefault="004D053B" w:rsidP="00586281">
            <w:pPr>
              <w:jc w:val="both"/>
              <w:rPr>
                <w:rFonts w:eastAsia="BatangChe"/>
              </w:rPr>
            </w:pPr>
            <w:r w:rsidRPr="00537A04">
              <w:rPr>
                <w:rFonts w:eastAsia="BatangChe"/>
              </w:rPr>
              <w:t>9,4</w:t>
            </w:r>
          </w:p>
        </w:tc>
        <w:tc>
          <w:tcPr>
            <w:tcW w:w="992" w:type="dxa"/>
            <w:vAlign w:val="center"/>
          </w:tcPr>
          <w:p w:rsidR="004D053B" w:rsidRPr="00537A04" w:rsidRDefault="004D053B" w:rsidP="00586281">
            <w:pPr>
              <w:jc w:val="both"/>
              <w:rPr>
                <w:rFonts w:eastAsia="BatangChe"/>
              </w:rPr>
            </w:pPr>
            <w:r w:rsidRPr="00537A04">
              <w:rPr>
                <w:rFonts w:eastAsia="BatangChe"/>
              </w:rPr>
              <w:t>23,3</w:t>
            </w:r>
          </w:p>
        </w:tc>
        <w:tc>
          <w:tcPr>
            <w:tcW w:w="993" w:type="dxa"/>
            <w:vAlign w:val="center"/>
          </w:tcPr>
          <w:p w:rsidR="004D053B" w:rsidRPr="00537A04" w:rsidRDefault="004D053B" w:rsidP="00586281">
            <w:pPr>
              <w:jc w:val="both"/>
              <w:rPr>
                <w:rFonts w:eastAsia="BatangChe"/>
              </w:rPr>
            </w:pPr>
            <w:r w:rsidRPr="00537A04">
              <w:rPr>
                <w:rFonts w:eastAsia="BatangChe"/>
                <w:lang w:val="kk-KZ"/>
              </w:rPr>
              <w:t>25,0</w:t>
            </w:r>
          </w:p>
        </w:tc>
        <w:tc>
          <w:tcPr>
            <w:tcW w:w="992" w:type="dxa"/>
            <w:shd w:val="clear" w:color="auto" w:fill="auto"/>
            <w:vAlign w:val="center"/>
          </w:tcPr>
          <w:p w:rsidR="004D053B" w:rsidRPr="00537A04" w:rsidRDefault="004D053B" w:rsidP="00586281">
            <w:pPr>
              <w:ind w:firstLine="5"/>
              <w:jc w:val="both"/>
              <w:rPr>
                <w:rFonts w:eastAsia="BatangChe"/>
                <w:lang w:val="kk-KZ"/>
              </w:rPr>
            </w:pPr>
            <w:r w:rsidRPr="00537A04">
              <w:rPr>
                <w:rFonts w:eastAsia="BatangChe"/>
                <w:lang w:val="kk-KZ"/>
              </w:rPr>
              <w:t>22,6</w:t>
            </w:r>
          </w:p>
        </w:tc>
      </w:tr>
    </w:tbl>
    <w:p w:rsidR="004D053B" w:rsidRPr="00537A04" w:rsidRDefault="004D053B" w:rsidP="00586281">
      <w:pPr>
        <w:ind w:firstLine="567"/>
        <w:jc w:val="both"/>
        <w:rPr>
          <w:rFonts w:eastAsia="BatangChe"/>
        </w:rPr>
      </w:pPr>
    </w:p>
    <w:p w:rsidR="004D053B" w:rsidRPr="00537A04" w:rsidRDefault="004D053B" w:rsidP="00586281">
      <w:pPr>
        <w:ind w:firstLine="567"/>
        <w:jc w:val="both"/>
        <w:rPr>
          <w:rFonts w:eastAsia="BatangChe"/>
        </w:rPr>
      </w:pPr>
      <w:r w:rsidRPr="00537A04">
        <w:rPr>
          <w:rFonts w:eastAsia="BatangChe"/>
        </w:rPr>
        <w:t xml:space="preserve">Костанайская область расположена на севере Казахстана, образована в 1936 году. Область граничит с четырьмя областями Республики Казахстан (Актюбинской, Карагандинской, Акмолинской, Северо-Казахстанской) и тремя областями Российской Федерации (Оренбургской, Челябинской, Курганской). </w:t>
      </w:r>
    </w:p>
    <w:p w:rsidR="004D053B" w:rsidRPr="00537A04" w:rsidRDefault="004D053B" w:rsidP="00586281">
      <w:pPr>
        <w:ind w:firstLine="567"/>
        <w:jc w:val="both"/>
        <w:rPr>
          <w:rFonts w:eastAsia="BatangChe"/>
        </w:rPr>
      </w:pPr>
      <w:r w:rsidRPr="00537A04">
        <w:rPr>
          <w:rFonts w:eastAsia="BatangChe"/>
        </w:rPr>
        <w:t xml:space="preserve">В систему административно-территориального устройства Костанайской области входят 526 населенных пунктов. Административным центром области является город Костанай, основанный в 1879 году. </w:t>
      </w:r>
    </w:p>
    <w:p w:rsidR="004D053B" w:rsidRPr="00537A04" w:rsidRDefault="004D053B" w:rsidP="00586281">
      <w:pPr>
        <w:ind w:firstLine="567"/>
        <w:jc w:val="both"/>
        <w:rPr>
          <w:rFonts w:eastAsia="BatangChe"/>
        </w:rPr>
      </w:pPr>
      <w:r w:rsidRPr="00537A04">
        <w:rPr>
          <w:rFonts w:eastAsia="BatangChe"/>
        </w:rPr>
        <w:t>Территория области характеризуется относительно равнинным рельефом. Северную часть занимает юго-восточная окраина Западно-Сибирской низменности, к югу от нее располагается Торгайское плато, на западе области – волнистая равнина Зауральского плато, на юго-западе – отроги Сарыарки.</w:t>
      </w:r>
    </w:p>
    <w:p w:rsidR="004D053B" w:rsidRPr="00537A04" w:rsidRDefault="004D053B" w:rsidP="00586281">
      <w:pPr>
        <w:ind w:firstLine="567"/>
        <w:jc w:val="both"/>
        <w:rPr>
          <w:rFonts w:eastAsia="BatangChe"/>
        </w:rPr>
      </w:pPr>
      <w:r w:rsidRPr="00537A04">
        <w:rPr>
          <w:rFonts w:eastAsia="BatangChe"/>
        </w:rPr>
        <w:t>Климат региона резко континентальный и крайне засушливый. Зима продолжительная и морозная с сильными ветрами и метелями, лето жаркое, сухое. Годовое количество осадков 250-300 мм на севере и 240-280 мм – на юге области. Продолжительность вегетационного периода составляет 150-175 суток на севере и 180 суток на юге.</w:t>
      </w:r>
    </w:p>
    <w:p w:rsidR="004D053B" w:rsidRPr="00537A04" w:rsidRDefault="004D053B" w:rsidP="00586281">
      <w:pPr>
        <w:ind w:firstLine="567"/>
        <w:jc w:val="both"/>
        <w:rPr>
          <w:rFonts w:eastAsia="BatangChe"/>
        </w:rPr>
      </w:pPr>
      <w:r w:rsidRPr="00537A04">
        <w:rPr>
          <w:rFonts w:eastAsia="BatangChe"/>
        </w:rPr>
        <w:t xml:space="preserve">Недра области богаты полезными ископаемыми, такими как магнетитовые и оолитовые железные руды, бокситы, бурый уголь, асбест, огнеупорная и кирпичная глина, флюсовый и цементный известняк, стекольный песок, строительный камень и др. </w:t>
      </w:r>
    </w:p>
    <w:p w:rsidR="004D053B" w:rsidRPr="00537A04" w:rsidRDefault="004D053B" w:rsidP="00586281">
      <w:pPr>
        <w:tabs>
          <w:tab w:val="left" w:pos="900"/>
        </w:tabs>
        <w:jc w:val="both"/>
        <w:rPr>
          <w:rFonts w:eastAsia="BatangChe"/>
          <w:b/>
        </w:rPr>
      </w:pPr>
    </w:p>
    <w:p w:rsidR="004D053B" w:rsidRPr="00537A04" w:rsidRDefault="004D053B" w:rsidP="00586281">
      <w:pPr>
        <w:pBdr>
          <w:bottom w:val="single" w:sz="4" w:space="0" w:color="FFFFFF"/>
        </w:pBdr>
        <w:ind w:firstLine="708"/>
        <w:jc w:val="both"/>
        <w:rPr>
          <w:b/>
        </w:rPr>
      </w:pPr>
      <w:r w:rsidRPr="00537A04">
        <w:rPr>
          <w:b/>
        </w:rPr>
        <w:t>12.</w:t>
      </w:r>
      <w:r w:rsidRPr="00537A04">
        <w:rPr>
          <w:b/>
          <w:lang w:val="kk-KZ"/>
        </w:rPr>
        <w:t>10</w:t>
      </w:r>
      <w:r w:rsidRPr="00537A04">
        <w:rPr>
          <w:b/>
        </w:rPr>
        <w:t xml:space="preserve">.1. АТМОСФЕРНЫЙ ВОЗДУХ </w:t>
      </w:r>
    </w:p>
    <w:p w:rsidR="004D053B" w:rsidRPr="00537A04" w:rsidRDefault="004D053B" w:rsidP="00586281">
      <w:pPr>
        <w:pBdr>
          <w:bottom w:val="single" w:sz="4" w:space="0" w:color="FFFFFF"/>
        </w:pBdr>
        <w:ind w:firstLine="708"/>
        <w:jc w:val="both"/>
        <w:rPr>
          <w:b/>
        </w:rPr>
      </w:pPr>
    </w:p>
    <w:p w:rsidR="004D053B" w:rsidRPr="00537A04" w:rsidRDefault="004D053B" w:rsidP="00586281">
      <w:pPr>
        <w:pBdr>
          <w:bottom w:val="single" w:sz="4" w:space="0" w:color="FFFFFF"/>
        </w:pBdr>
        <w:ind w:firstLine="709"/>
        <w:jc w:val="both"/>
        <w:rPr>
          <w:b/>
          <w:i/>
        </w:rPr>
      </w:pPr>
      <w:r w:rsidRPr="00537A04">
        <w:rPr>
          <w:b/>
          <w:i/>
        </w:rPr>
        <w:t>Выбросы загрязняющих веществ</w:t>
      </w:r>
    </w:p>
    <w:p w:rsidR="004D053B" w:rsidRPr="00537A04" w:rsidRDefault="004D053B" w:rsidP="00586281">
      <w:pPr>
        <w:pBdr>
          <w:bottom w:val="single" w:sz="4" w:space="0" w:color="FFFFFF"/>
        </w:pBdr>
        <w:ind w:firstLine="709"/>
        <w:jc w:val="both"/>
      </w:pPr>
      <w:r w:rsidRPr="00537A04">
        <w:t xml:space="preserve">Основными источниками загрязнения воздушного бассейна Костанайской области являются предприятия горнодобывающей и теплоэнергетической промышленности, а также автомобильный транспорт. </w:t>
      </w:r>
    </w:p>
    <w:p w:rsidR="004D053B" w:rsidRPr="00537A04" w:rsidRDefault="004D053B" w:rsidP="00586281">
      <w:pPr>
        <w:pBdr>
          <w:bottom w:val="single" w:sz="4" w:space="0" w:color="FFFFFF"/>
        </w:pBdr>
        <w:ind w:firstLine="709"/>
        <w:jc w:val="both"/>
      </w:pPr>
      <w:r w:rsidRPr="00537A04">
        <w:t xml:space="preserve">Горнодобывающую промышленность области представляют крупные предприятия по добыче железной руды и производству железорудных окатышей – АО «Соколовско-Сарбайское горно-обогатительное производственное объединение» г. Рудный и Лисаковский филиал ТОО «Оркен» – Лисаковский ГОК. К предприятиям цветной металлургии относятся Краснооктябрьское бокситовое рудоуправление АО «Алюминий Казахстана», АО «Шаймерден» Камыстинского района (цинк, никель), ТОО «Комаровское горное предприятие» г. Житикара, АО «Варваринское» Тарановского района (золото, медь) и другие. </w:t>
      </w:r>
    </w:p>
    <w:p w:rsidR="004D053B" w:rsidRPr="00537A04" w:rsidRDefault="004D053B" w:rsidP="00586281">
      <w:pPr>
        <w:ind w:firstLine="567"/>
        <w:jc w:val="both"/>
      </w:pPr>
      <w:r w:rsidRPr="00537A04">
        <w:rPr>
          <w:lang w:val="kk-KZ"/>
        </w:rPr>
        <w:t>Согласно данным Бюро национальной статистики РК, в Костанайской области количество стационарных источников выбросов загрязняющих веществ в 2022 году составило 15 061 единиц</w:t>
      </w:r>
      <w:r w:rsidRPr="00537A04">
        <w:t xml:space="preserve"> (таблица 12.</w:t>
      </w:r>
      <w:r w:rsidRPr="00537A04">
        <w:rPr>
          <w:lang w:val="kk-KZ"/>
        </w:rPr>
        <w:t>10</w:t>
      </w:r>
      <w:r w:rsidRPr="00537A04">
        <w:t>.1).</w:t>
      </w:r>
    </w:p>
    <w:p w:rsidR="004D053B" w:rsidRPr="00537A04" w:rsidRDefault="004D053B" w:rsidP="00586281">
      <w:pPr>
        <w:widowControl w:val="0"/>
        <w:autoSpaceDE w:val="0"/>
        <w:autoSpaceDN w:val="0"/>
        <w:adjustRightInd w:val="0"/>
        <w:ind w:firstLine="426"/>
        <w:jc w:val="both"/>
        <w:rPr>
          <w:lang w:val="kk-KZ"/>
        </w:rPr>
      </w:pPr>
    </w:p>
    <w:p w:rsidR="004D053B" w:rsidRPr="00537A04" w:rsidRDefault="004D053B" w:rsidP="007217A2">
      <w:pPr>
        <w:jc w:val="right"/>
        <w:rPr>
          <w:b/>
        </w:rPr>
      </w:pPr>
      <w:r w:rsidRPr="00537A04">
        <w:rPr>
          <w:b/>
        </w:rPr>
        <w:t>Таблица 12.</w:t>
      </w:r>
      <w:r w:rsidRPr="00537A04">
        <w:rPr>
          <w:b/>
          <w:lang w:val="kk-KZ"/>
        </w:rPr>
        <w:t>10</w:t>
      </w:r>
      <w:r w:rsidRPr="00537A04">
        <w:rPr>
          <w:b/>
        </w:rPr>
        <w:t>.1</w:t>
      </w:r>
    </w:p>
    <w:p w:rsidR="004D053B" w:rsidRPr="00537A04" w:rsidRDefault="004D053B" w:rsidP="007217A2">
      <w:pPr>
        <w:jc w:val="center"/>
        <w:rPr>
          <w:b/>
        </w:rPr>
      </w:pPr>
      <w:r w:rsidRPr="00537A04">
        <w:rPr>
          <w:b/>
        </w:rPr>
        <w:t>Количество стационарных источников выбросов загрязняющих веществ</w:t>
      </w:r>
    </w:p>
    <w:p w:rsidR="004D053B" w:rsidRPr="00537A04" w:rsidRDefault="004D053B" w:rsidP="007217A2">
      <w:pPr>
        <w:jc w:val="center"/>
        <w:rPr>
          <w:b/>
          <w:lang w:val="kk-KZ"/>
        </w:rPr>
      </w:pPr>
      <w:r w:rsidRPr="00537A04">
        <w:rPr>
          <w:b/>
        </w:rPr>
        <w:t>за 2020-2022 годы, ед.</w:t>
      </w:r>
    </w:p>
    <w:p w:rsidR="004D053B" w:rsidRPr="00537A04" w:rsidRDefault="004D053B" w:rsidP="00586281">
      <w:pPr>
        <w:jc w:val="both"/>
        <w:rPr>
          <w:b/>
          <w:lang w:val="kk-KZ"/>
        </w:rPr>
      </w:pPr>
    </w:p>
    <w:tbl>
      <w:tblPr>
        <w:tblStyle w:val="TabBorder1"/>
        <w:tblW w:w="0" w:type="auto"/>
        <w:tblLook w:val="04A0" w:firstRow="1" w:lastRow="0" w:firstColumn="1" w:lastColumn="0" w:noHBand="0" w:noVBand="1"/>
      </w:tblPr>
      <w:tblGrid>
        <w:gridCol w:w="3254"/>
        <w:gridCol w:w="1895"/>
        <w:gridCol w:w="2041"/>
        <w:gridCol w:w="2041"/>
      </w:tblGrid>
      <w:tr w:rsidR="004D053B" w:rsidRPr="00537A04" w:rsidTr="002A027C">
        <w:tc>
          <w:tcPr>
            <w:tcW w:w="3254" w:type="dxa"/>
          </w:tcPr>
          <w:p w:rsidR="004D053B" w:rsidRPr="00537A04" w:rsidRDefault="004D053B" w:rsidP="00586281">
            <w:pPr>
              <w:jc w:val="both"/>
              <w:rPr>
                <w:b/>
              </w:rPr>
            </w:pPr>
            <w:r w:rsidRPr="00537A04">
              <w:rPr>
                <w:b/>
              </w:rPr>
              <w:t>Наименование</w:t>
            </w:r>
          </w:p>
        </w:tc>
        <w:tc>
          <w:tcPr>
            <w:tcW w:w="1895" w:type="dxa"/>
          </w:tcPr>
          <w:p w:rsidR="004D053B" w:rsidRPr="00537A04" w:rsidRDefault="004D053B" w:rsidP="00586281">
            <w:pPr>
              <w:jc w:val="both"/>
              <w:rPr>
                <w:b/>
              </w:rPr>
            </w:pPr>
            <w:r w:rsidRPr="00537A04">
              <w:rPr>
                <w:b/>
              </w:rPr>
              <w:t>2020 год</w:t>
            </w:r>
          </w:p>
        </w:tc>
        <w:tc>
          <w:tcPr>
            <w:tcW w:w="2041" w:type="dxa"/>
          </w:tcPr>
          <w:p w:rsidR="004D053B" w:rsidRPr="00537A04" w:rsidRDefault="004D053B" w:rsidP="00586281">
            <w:pPr>
              <w:jc w:val="both"/>
              <w:rPr>
                <w:b/>
              </w:rPr>
            </w:pPr>
            <w:r w:rsidRPr="00537A04">
              <w:rPr>
                <w:b/>
              </w:rPr>
              <w:t>2021 год</w:t>
            </w:r>
          </w:p>
        </w:tc>
        <w:tc>
          <w:tcPr>
            <w:tcW w:w="2041" w:type="dxa"/>
          </w:tcPr>
          <w:p w:rsidR="004D053B" w:rsidRPr="00537A04" w:rsidRDefault="004D053B" w:rsidP="00586281">
            <w:pPr>
              <w:jc w:val="both"/>
              <w:rPr>
                <w:b/>
              </w:rPr>
            </w:pPr>
            <w:r w:rsidRPr="00537A04">
              <w:rPr>
                <w:b/>
              </w:rPr>
              <w:t>2022 год</w:t>
            </w:r>
          </w:p>
        </w:tc>
      </w:tr>
      <w:tr w:rsidR="004D053B" w:rsidRPr="00537A04" w:rsidTr="002A027C">
        <w:tc>
          <w:tcPr>
            <w:tcW w:w="3254" w:type="dxa"/>
          </w:tcPr>
          <w:p w:rsidR="004D053B" w:rsidRPr="00537A04" w:rsidRDefault="004D053B" w:rsidP="00586281">
            <w:pPr>
              <w:jc w:val="both"/>
            </w:pPr>
            <w:r w:rsidRPr="00537A04">
              <w:t xml:space="preserve">Стационарные источники выбросов </w:t>
            </w:r>
          </w:p>
        </w:tc>
        <w:tc>
          <w:tcPr>
            <w:tcW w:w="1895" w:type="dxa"/>
            <w:vAlign w:val="center"/>
          </w:tcPr>
          <w:p w:rsidR="004D053B" w:rsidRPr="00537A04" w:rsidRDefault="004D053B" w:rsidP="00586281">
            <w:pPr>
              <w:jc w:val="both"/>
            </w:pPr>
            <w:r w:rsidRPr="00537A04">
              <w:t>17 929</w:t>
            </w:r>
          </w:p>
        </w:tc>
        <w:tc>
          <w:tcPr>
            <w:tcW w:w="2041" w:type="dxa"/>
            <w:vAlign w:val="center"/>
          </w:tcPr>
          <w:p w:rsidR="004D053B" w:rsidRPr="00537A04" w:rsidRDefault="004D053B" w:rsidP="00586281">
            <w:pPr>
              <w:jc w:val="both"/>
            </w:pPr>
            <w:r w:rsidRPr="00537A04">
              <w:t>18 976</w:t>
            </w:r>
          </w:p>
        </w:tc>
        <w:tc>
          <w:tcPr>
            <w:tcW w:w="2041" w:type="dxa"/>
            <w:vAlign w:val="center"/>
          </w:tcPr>
          <w:p w:rsidR="004D053B" w:rsidRPr="00537A04" w:rsidRDefault="004D053B" w:rsidP="00586281">
            <w:pPr>
              <w:jc w:val="both"/>
            </w:pPr>
            <w:r w:rsidRPr="00537A04">
              <w:t>15 061</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pBdr>
          <w:bottom w:val="single" w:sz="4" w:space="31" w:color="FFFFFF"/>
        </w:pBdr>
        <w:ind w:firstLine="709"/>
        <w:jc w:val="both"/>
      </w:pPr>
    </w:p>
    <w:p w:rsidR="004D053B" w:rsidRPr="00537A04" w:rsidRDefault="004D053B" w:rsidP="00586281">
      <w:pPr>
        <w:pBdr>
          <w:bottom w:val="single" w:sz="4" w:space="31" w:color="FFFFFF"/>
        </w:pBdr>
        <w:ind w:firstLine="567"/>
        <w:jc w:val="both"/>
      </w:pPr>
      <w:r w:rsidRPr="00537A04">
        <w:t>По данным Бюро национальной статистики</w:t>
      </w:r>
      <w:r w:rsidRPr="00537A04">
        <w:rPr>
          <w:lang w:val="kk-KZ"/>
        </w:rPr>
        <w:t xml:space="preserve"> РК,</w:t>
      </w:r>
      <w:r w:rsidRPr="00537A04">
        <w:t xml:space="preserve"> общий объем выбросов в 2022 году составил – 121,4 тыс. тонн (рисунок 12.</w:t>
      </w:r>
      <w:r w:rsidRPr="00537A04">
        <w:rPr>
          <w:lang w:val="kk-KZ"/>
        </w:rPr>
        <w:t>10</w:t>
      </w:r>
      <w:r w:rsidRPr="00537A04">
        <w:t xml:space="preserve">.1). </w:t>
      </w:r>
    </w:p>
    <w:p w:rsidR="004D053B" w:rsidRPr="00537A04" w:rsidRDefault="004D053B" w:rsidP="00586281">
      <w:pPr>
        <w:pBdr>
          <w:bottom w:val="single" w:sz="4" w:space="31" w:color="FFFFFF"/>
        </w:pBdr>
        <w:ind w:firstLine="709"/>
        <w:jc w:val="both"/>
      </w:pPr>
    </w:p>
    <w:p w:rsidR="004D053B" w:rsidRPr="00537A04" w:rsidRDefault="004D053B" w:rsidP="007217A2">
      <w:pPr>
        <w:pBdr>
          <w:bottom w:val="single" w:sz="4" w:space="31" w:color="FFFFFF"/>
        </w:pBdr>
        <w:ind w:firstLine="709"/>
        <w:jc w:val="right"/>
        <w:rPr>
          <w:b/>
          <w:i/>
        </w:rPr>
      </w:pPr>
      <w:r w:rsidRPr="00537A04">
        <w:rPr>
          <w:b/>
          <w:i/>
        </w:rPr>
        <w:t>Рисунок 12.</w:t>
      </w:r>
      <w:r w:rsidRPr="00537A04">
        <w:rPr>
          <w:b/>
          <w:i/>
          <w:lang w:val="kk-KZ"/>
        </w:rPr>
        <w:t>10</w:t>
      </w:r>
      <w:r w:rsidRPr="00537A04">
        <w:rPr>
          <w:b/>
          <w:i/>
        </w:rPr>
        <w:t>.1</w:t>
      </w:r>
    </w:p>
    <w:p w:rsidR="004D053B" w:rsidRPr="00537A04" w:rsidRDefault="004D053B" w:rsidP="007217A2">
      <w:pPr>
        <w:pBdr>
          <w:bottom w:val="single" w:sz="4" w:space="31" w:color="FFFFFF"/>
        </w:pBdr>
        <w:ind w:firstLine="709"/>
        <w:jc w:val="center"/>
        <w:rPr>
          <w:b/>
          <w:i/>
        </w:rPr>
      </w:pPr>
      <w:r w:rsidRPr="00537A04">
        <w:rPr>
          <w:b/>
          <w:i/>
          <w:lang w:val="kk-KZ"/>
        </w:rPr>
        <w:t>В</w:t>
      </w:r>
      <w:r w:rsidRPr="00537A04">
        <w:rPr>
          <w:b/>
          <w:i/>
        </w:rPr>
        <w:t xml:space="preserve">ыбросы загрязняющих веществ от стационарных источников </w:t>
      </w:r>
      <w:r w:rsidRPr="00537A04">
        <w:rPr>
          <w:rFonts w:eastAsia="BatangChe"/>
          <w:b/>
          <w:i/>
          <w:lang w:val="kk-KZ"/>
        </w:rPr>
        <w:t>в Костанайской области</w:t>
      </w:r>
      <w:r w:rsidRPr="00537A04">
        <w:rPr>
          <w:b/>
          <w:i/>
        </w:rPr>
        <w:t xml:space="preserve"> за 2020-2022 годы, тыс. тонн</w:t>
      </w:r>
    </w:p>
    <w:p w:rsidR="004D053B" w:rsidRPr="00537A04" w:rsidRDefault="004D053B" w:rsidP="00586281">
      <w:pPr>
        <w:pBdr>
          <w:bottom w:val="single" w:sz="4" w:space="31" w:color="FFFFFF"/>
        </w:pBdr>
        <w:ind w:firstLine="709"/>
        <w:jc w:val="both"/>
        <w:rPr>
          <w:b/>
          <w:i/>
        </w:rPr>
      </w:pPr>
    </w:p>
    <w:p w:rsidR="004D053B" w:rsidRPr="00537A04" w:rsidRDefault="004D053B" w:rsidP="00586281">
      <w:pPr>
        <w:pBdr>
          <w:bottom w:val="single" w:sz="4" w:space="31" w:color="FFFFFF"/>
        </w:pBdr>
        <w:ind w:firstLine="709"/>
        <w:jc w:val="both"/>
        <w:rPr>
          <w:b/>
          <w:i/>
        </w:rPr>
      </w:pPr>
      <w:r w:rsidRPr="00537A04">
        <w:rPr>
          <w:b/>
          <w:i/>
          <w:strike/>
          <w:noProof/>
        </w:rPr>
        <w:drawing>
          <wp:inline distT="0" distB="0" distL="0" distR="0" wp14:anchorId="6FD0C266" wp14:editId="36BEB2D9">
            <wp:extent cx="4848225" cy="2324100"/>
            <wp:effectExtent l="0" t="0" r="9525" b="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4D053B" w:rsidRPr="00537A04" w:rsidRDefault="004D053B" w:rsidP="00586281">
      <w:pPr>
        <w:pBdr>
          <w:bottom w:val="single" w:sz="4" w:space="31" w:color="FFFFFF"/>
        </w:pBdr>
        <w:ind w:firstLine="709"/>
        <w:jc w:val="both"/>
        <w:rPr>
          <w:i/>
        </w:rPr>
      </w:pPr>
      <w:r w:rsidRPr="00537A04">
        <w:rPr>
          <w:i/>
        </w:rPr>
        <w:t>Источник: Бюро национальной статистики РК.</w:t>
      </w:r>
    </w:p>
    <w:p w:rsidR="004D053B" w:rsidRPr="00537A04" w:rsidRDefault="004D053B" w:rsidP="00586281">
      <w:pPr>
        <w:pBdr>
          <w:bottom w:val="single" w:sz="4" w:space="31" w:color="FFFFFF"/>
        </w:pBdr>
        <w:ind w:firstLine="709"/>
        <w:jc w:val="both"/>
      </w:pPr>
    </w:p>
    <w:p w:rsidR="004D053B" w:rsidRPr="00537A04" w:rsidRDefault="004D053B" w:rsidP="00586281">
      <w:pPr>
        <w:pBdr>
          <w:bottom w:val="single" w:sz="4" w:space="31" w:color="FFFFFF"/>
        </w:pBdr>
        <w:ind w:firstLine="709"/>
        <w:jc w:val="both"/>
      </w:pPr>
      <w:r w:rsidRPr="00537A04">
        <w:t xml:space="preserve">На долю самого крупного горнодобывающего предприятия Костанайской области – АО «ССГПО» приходятся около 73 % выбросов от общего объема промышленных выбросов. </w:t>
      </w:r>
    </w:p>
    <w:p w:rsidR="004D053B" w:rsidRPr="00537A04" w:rsidRDefault="004D053B" w:rsidP="00586281">
      <w:pPr>
        <w:pBdr>
          <w:bottom w:val="single" w:sz="4" w:space="31" w:color="FFFFFF"/>
        </w:pBdr>
        <w:ind w:firstLine="709"/>
        <w:jc w:val="both"/>
      </w:pPr>
      <w:r w:rsidRPr="00537A04">
        <w:rPr>
          <w:lang w:val="kk-KZ"/>
        </w:rPr>
        <w:t xml:space="preserve">В 2022 году в </w:t>
      </w:r>
      <w:r w:rsidRPr="00537A04">
        <w:t>сравнении с 2021 годом увеличены фактические выбросы: УМГ «Костанай» ФАО «Интергаз Центральная АЗИЯ»</w:t>
      </w:r>
      <w:r w:rsidRPr="00537A04">
        <w:rPr>
          <w:lang w:val="kk-KZ"/>
        </w:rPr>
        <w:t xml:space="preserve"> </w:t>
      </w:r>
      <w:r w:rsidRPr="00537A04">
        <w:t>–</w:t>
      </w:r>
      <w:r w:rsidRPr="00537A04">
        <w:rPr>
          <w:lang w:val="kk-KZ"/>
        </w:rPr>
        <w:t xml:space="preserve"> 94% (проведение ремонтных работ на газопроводе большей протяженности)</w:t>
      </w:r>
      <w:r w:rsidRPr="00537A04">
        <w:t>,</w:t>
      </w:r>
      <w:r w:rsidRPr="00537A04">
        <w:rPr>
          <w:lang w:val="kk-KZ"/>
        </w:rPr>
        <w:t xml:space="preserve"> </w:t>
      </w:r>
      <w:r w:rsidRPr="00537A04">
        <w:t xml:space="preserve">ФАО </w:t>
      </w:r>
      <w:r w:rsidRPr="00537A04">
        <w:rPr>
          <w:color w:val="212529"/>
          <w:shd w:val="clear" w:color="auto" w:fill="FCFCFC"/>
        </w:rPr>
        <w:t xml:space="preserve">"Алюминий </w:t>
      </w:r>
      <w:r w:rsidRPr="00537A04">
        <w:rPr>
          <w:color w:val="212529"/>
          <w:shd w:val="clear" w:color="auto" w:fill="FCFCFC"/>
          <w:lang w:val="kk-KZ"/>
        </w:rPr>
        <w:t>К</w:t>
      </w:r>
      <w:r w:rsidRPr="00537A04">
        <w:rPr>
          <w:color w:val="212529"/>
          <w:shd w:val="clear" w:color="auto" w:fill="FCFCFC"/>
        </w:rPr>
        <w:t>азахстана"</w:t>
      </w:r>
      <w:r w:rsidRPr="00537A04">
        <w:rPr>
          <w:color w:val="212529"/>
          <w:shd w:val="clear" w:color="auto" w:fill="FCFCFC"/>
          <w:lang w:val="kk-KZ"/>
        </w:rPr>
        <w:t xml:space="preserve"> </w:t>
      </w:r>
      <w:r w:rsidRPr="00537A04">
        <w:t>КБРУ</w:t>
      </w:r>
      <w:r w:rsidRPr="00537A04">
        <w:rPr>
          <w:lang w:val="kk-KZ"/>
        </w:rPr>
        <w:t xml:space="preserve"> </w:t>
      </w:r>
      <w:r w:rsidRPr="00537A04">
        <w:t>– 42 % (строительство новых объектов), АО «Качары руда»</w:t>
      </w:r>
      <w:r w:rsidRPr="00537A04">
        <w:rPr>
          <w:lang w:val="kk-KZ"/>
        </w:rPr>
        <w:t xml:space="preserve"> </w:t>
      </w:r>
      <w:r w:rsidRPr="00537A04">
        <w:t xml:space="preserve">– </w:t>
      </w:r>
      <w:r w:rsidRPr="00537A04">
        <w:rPr>
          <w:lang w:val="kk-KZ"/>
        </w:rPr>
        <w:t>21</w:t>
      </w:r>
      <w:r w:rsidRPr="00537A04">
        <w:t xml:space="preserve"> % (увеличение объемов производства),</w:t>
      </w:r>
      <w:r w:rsidRPr="00537A04">
        <w:rPr>
          <w:lang w:val="kk-KZ"/>
        </w:rPr>
        <w:t xml:space="preserve"> ТОО «Тазалык 2012» </w:t>
      </w:r>
      <w:r w:rsidRPr="00537A04">
        <w:t>–</w:t>
      </w:r>
      <w:r w:rsidRPr="00537A04">
        <w:rPr>
          <w:lang w:val="kk-KZ"/>
        </w:rPr>
        <w:t xml:space="preserve"> 11% (увеличение объемов производства). </w:t>
      </w:r>
      <w:r w:rsidRPr="00537A04">
        <w:rPr>
          <w:lang w:val="x-none"/>
        </w:rPr>
        <w:t xml:space="preserve">Вместе с тем в области имеются предприятия, снижающие объемы производства и объемы эмиссий в окружающую среду, в сравнении с </w:t>
      </w:r>
      <w:r w:rsidRPr="00537A04">
        <w:t>2021 годом</w:t>
      </w:r>
      <w:r w:rsidRPr="00537A04">
        <w:rPr>
          <w:lang w:val="x-none"/>
        </w:rPr>
        <w:t xml:space="preserve">: </w:t>
      </w:r>
      <w:r w:rsidRPr="00537A04">
        <w:t>ЛФ ТОО «Оркен» – 32% (уменьшение объема добычи, переработки руды и отсутствие вскрышных работ), Троицкая ГРЭС – 30% (изменение площади пыления золовых пляжей), ГКП ПХО Лисаковскгоркоммунэнерго – 24% (</w:t>
      </w:r>
      <w:r w:rsidRPr="00537A04">
        <w:rPr>
          <w:lang w:val="kk-KZ"/>
        </w:rPr>
        <w:t>уменьшение объемов производства)</w:t>
      </w:r>
      <w:r w:rsidRPr="00537A04">
        <w:t xml:space="preserve">, </w:t>
      </w:r>
      <w:r w:rsidRPr="00537A04">
        <w:rPr>
          <w:lang w:val="x-none"/>
        </w:rPr>
        <w:t>ТОО «Комаровское горное предприятие»</w:t>
      </w:r>
      <w:r w:rsidRPr="00537A04">
        <w:t xml:space="preserve"> – 14% (снижение объемов производства), АО «</w:t>
      </w:r>
      <w:r w:rsidRPr="00537A04">
        <w:rPr>
          <w:lang w:val="kk-KZ"/>
        </w:rPr>
        <w:t>ССГПО</w:t>
      </w:r>
      <w:r w:rsidRPr="00537A04">
        <w:t>»</w:t>
      </w:r>
      <w:r w:rsidRPr="00537A04">
        <w:rPr>
          <w:lang w:val="kk-KZ"/>
        </w:rPr>
        <w:t xml:space="preserve"> </w:t>
      </w:r>
      <w:r w:rsidRPr="00537A04">
        <w:t>–</w:t>
      </w:r>
      <w:r w:rsidRPr="00537A04">
        <w:rPr>
          <w:lang w:val="kk-KZ"/>
        </w:rPr>
        <w:t xml:space="preserve"> </w:t>
      </w:r>
      <w:r w:rsidRPr="00537A04">
        <w:t>11% (снижение объемов производства)</w:t>
      </w:r>
      <w:r w:rsidRPr="00537A04">
        <w:rPr>
          <w:lang w:val="kk-KZ"/>
        </w:rPr>
        <w:t>, АО «Костанайские Минералы»</w:t>
      </w:r>
      <w:r w:rsidRPr="00537A04">
        <w:t xml:space="preserve"> </w:t>
      </w:r>
      <w:r w:rsidRPr="00537A04">
        <w:rPr>
          <w:lang w:val="kk-KZ"/>
        </w:rPr>
        <w:t xml:space="preserve">– </w:t>
      </w:r>
      <w:r w:rsidRPr="00537A04">
        <w:t>4,8</w:t>
      </w:r>
      <w:r w:rsidRPr="00537A04">
        <w:rPr>
          <w:lang w:val="kk-KZ"/>
        </w:rPr>
        <w:t>%</w:t>
      </w:r>
      <w:r w:rsidRPr="00537A04">
        <w:t xml:space="preserve"> (снижение объемов производства).</w:t>
      </w:r>
    </w:p>
    <w:p w:rsidR="004D053B" w:rsidRPr="00537A04" w:rsidRDefault="004D053B" w:rsidP="00586281">
      <w:pPr>
        <w:pBdr>
          <w:bottom w:val="single" w:sz="4" w:space="31" w:color="FFFFFF"/>
        </w:pBdr>
        <w:ind w:firstLine="708"/>
        <w:jc w:val="both"/>
        <w:rPr>
          <w:lang w:val="kk-KZ"/>
        </w:rPr>
      </w:pPr>
      <w:r w:rsidRPr="00537A04">
        <w:rPr>
          <w:lang w:val="kk-KZ"/>
        </w:rPr>
        <w:t xml:space="preserve">Основными загрязняющими веществами, выбрасываемыми предприятиями, являются окись углерода, твердые вещества, сернистый ангидрид, окислы азота (рисунок </w:t>
      </w:r>
      <w:r w:rsidRPr="00537A04">
        <w:rPr>
          <w:rFonts w:eastAsia="BatangChe"/>
        </w:rPr>
        <w:t>12.</w:t>
      </w:r>
      <w:r w:rsidRPr="00537A04">
        <w:rPr>
          <w:rFonts w:eastAsia="BatangChe"/>
          <w:lang w:val="kk-KZ"/>
        </w:rPr>
        <w:t>10</w:t>
      </w:r>
      <w:r w:rsidRPr="00537A04">
        <w:rPr>
          <w:rFonts w:eastAsia="BatangChe"/>
        </w:rPr>
        <w:t>.2).</w:t>
      </w:r>
      <w:r w:rsidRPr="00537A04">
        <w:t xml:space="preserve"> </w:t>
      </w:r>
    </w:p>
    <w:p w:rsidR="004D053B" w:rsidRPr="00537A04" w:rsidRDefault="004D053B" w:rsidP="00586281">
      <w:pPr>
        <w:pBdr>
          <w:bottom w:val="single" w:sz="4" w:space="31" w:color="FFFFFF"/>
        </w:pBdr>
        <w:ind w:firstLine="708"/>
        <w:jc w:val="both"/>
        <w:rPr>
          <w:rFonts w:eastAsia="BatangChe"/>
        </w:rPr>
      </w:pPr>
    </w:p>
    <w:p w:rsidR="004D053B" w:rsidRPr="00537A04" w:rsidRDefault="004D053B" w:rsidP="007217A2">
      <w:pPr>
        <w:pBdr>
          <w:bottom w:val="single" w:sz="4" w:space="31" w:color="FFFFFF"/>
        </w:pBdr>
        <w:ind w:firstLine="708"/>
        <w:jc w:val="right"/>
        <w:rPr>
          <w:rFonts w:eastAsia="BatangChe"/>
          <w:i/>
        </w:rPr>
      </w:pPr>
      <w:r w:rsidRPr="00537A04">
        <w:rPr>
          <w:rFonts w:eastAsia="BatangChe"/>
          <w:b/>
          <w:i/>
        </w:rPr>
        <w:t>Рисунок 12.</w:t>
      </w:r>
      <w:r w:rsidRPr="00537A04">
        <w:rPr>
          <w:rFonts w:eastAsia="BatangChe"/>
          <w:b/>
          <w:i/>
          <w:lang w:val="kk-KZ"/>
        </w:rPr>
        <w:t>10</w:t>
      </w:r>
      <w:r w:rsidRPr="00537A04">
        <w:rPr>
          <w:rFonts w:eastAsia="BatangChe"/>
          <w:b/>
          <w:i/>
        </w:rPr>
        <w:t>.2</w:t>
      </w:r>
    </w:p>
    <w:p w:rsidR="004D053B" w:rsidRPr="00537A04" w:rsidRDefault="004D053B" w:rsidP="007217A2">
      <w:pPr>
        <w:pBdr>
          <w:bottom w:val="single" w:sz="4" w:space="31" w:color="FFFFFF"/>
        </w:pBdr>
        <w:jc w:val="center"/>
        <w:rPr>
          <w:rFonts w:eastAsia="BatangChe"/>
          <w:b/>
          <w:i/>
          <w:lang w:val="kk-KZ"/>
        </w:rPr>
      </w:pPr>
      <w:r w:rsidRPr="00537A04">
        <w:rPr>
          <w:rFonts w:eastAsia="BatangChe"/>
          <w:b/>
          <w:i/>
          <w:lang w:val="kk-KZ"/>
        </w:rPr>
        <w:t>Выбросы основных загрязняющих веществ в атмосферный воздух Костанайской области</w:t>
      </w:r>
      <w:r w:rsidR="007217A2" w:rsidRPr="00537A04">
        <w:rPr>
          <w:rFonts w:eastAsia="BatangChe"/>
          <w:b/>
          <w:i/>
          <w:lang w:val="kk-KZ"/>
        </w:rPr>
        <w:t xml:space="preserve"> </w:t>
      </w:r>
      <w:r w:rsidRPr="00537A04">
        <w:rPr>
          <w:rFonts w:eastAsia="BatangChe"/>
          <w:b/>
          <w:i/>
          <w:lang w:val="kk-KZ"/>
        </w:rPr>
        <w:t>за 2020-2022 годы, тыс. Тонн</w:t>
      </w:r>
    </w:p>
    <w:p w:rsidR="004D053B" w:rsidRPr="00537A04" w:rsidRDefault="004D053B" w:rsidP="007217A2">
      <w:pPr>
        <w:pBdr>
          <w:bottom w:val="single" w:sz="4" w:space="3" w:color="FFFFFF"/>
        </w:pBdr>
        <w:jc w:val="center"/>
        <w:rPr>
          <w:rFonts w:eastAsia="BatangChe"/>
          <w:i/>
          <w:lang w:val="kk-KZ"/>
        </w:rPr>
      </w:pPr>
      <w:r w:rsidRPr="00537A04">
        <w:rPr>
          <w:rFonts w:eastAsia="BatangChe"/>
          <w:noProof/>
          <w:color w:val="000000" w:themeColor="text1"/>
        </w:rPr>
        <w:drawing>
          <wp:inline distT="0" distB="0" distL="0" distR="0" wp14:anchorId="4CE008F8" wp14:editId="49C4FFA3">
            <wp:extent cx="4695825" cy="2552700"/>
            <wp:effectExtent l="0" t="0" r="9525" b="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4D053B" w:rsidRPr="00537A04" w:rsidRDefault="004D053B" w:rsidP="007217A2">
      <w:pPr>
        <w:pBdr>
          <w:bottom w:val="single" w:sz="4" w:space="3" w:color="FFFFFF"/>
        </w:pBdr>
        <w:jc w:val="center"/>
        <w:rPr>
          <w:rFonts w:eastAsia="BatangChe"/>
          <w:i/>
          <w:lang w:val="kk-KZ"/>
        </w:rPr>
      </w:pPr>
      <w:r w:rsidRPr="00537A04">
        <w:rPr>
          <w:rFonts w:eastAsia="BatangChe"/>
          <w:i/>
          <w:lang w:val="kk-KZ"/>
        </w:rPr>
        <w:t>Источник: Бюро национальной статистики РК.</w:t>
      </w:r>
    </w:p>
    <w:p w:rsidR="004D053B" w:rsidRPr="00537A04" w:rsidRDefault="004D053B" w:rsidP="00586281">
      <w:pPr>
        <w:pBdr>
          <w:bottom w:val="single" w:sz="4" w:space="3" w:color="FFFFFF"/>
        </w:pBdr>
        <w:jc w:val="both"/>
        <w:rPr>
          <w:rFonts w:eastAsia="BatangChe"/>
          <w:i/>
          <w:lang w:val="kk-KZ"/>
        </w:rPr>
      </w:pPr>
    </w:p>
    <w:p w:rsidR="004D053B" w:rsidRPr="00537A04" w:rsidRDefault="004D053B" w:rsidP="00586281">
      <w:pPr>
        <w:pBdr>
          <w:bottom w:val="single" w:sz="4" w:space="3" w:color="FFFFFF"/>
        </w:pBdr>
        <w:ind w:firstLine="708"/>
        <w:jc w:val="both"/>
        <w:rPr>
          <w:rFonts w:eastAsia="BatangChe"/>
          <w:lang w:val="kk-KZ"/>
        </w:rPr>
      </w:pPr>
      <w:r w:rsidRPr="00537A04">
        <w:rPr>
          <w:rFonts w:eastAsia="BatangChe"/>
          <w:lang w:val="kk-KZ"/>
        </w:rPr>
        <w:t xml:space="preserve">В 2022 году объемы выбросов сернистого ангидрида и окислов азота по сравнению с 2021 годом увеличились, а выбросы твердых веществ и окиси углерода уменьшились.  </w:t>
      </w:r>
    </w:p>
    <w:p w:rsidR="004D053B" w:rsidRPr="00537A04" w:rsidRDefault="004D053B" w:rsidP="00586281">
      <w:pPr>
        <w:pBdr>
          <w:bottom w:val="single" w:sz="4" w:space="3" w:color="FFFFFF"/>
        </w:pBdr>
        <w:ind w:firstLine="708"/>
        <w:jc w:val="both"/>
        <w:rPr>
          <w:rFonts w:eastAsia="BatangChe"/>
          <w:lang w:val="kk-KZ"/>
        </w:rPr>
      </w:pPr>
      <w:r w:rsidRPr="00537A04">
        <w:rPr>
          <w:rFonts w:eastAsia="BatangChe"/>
          <w:lang w:val="kk-KZ"/>
        </w:rPr>
        <w:t xml:space="preserve">Автомобильный транспорт вносит весомый вклад в загрязнение атмосферного воздуха области. Более 3/4 от общего объема выбросов загрязняющих веществ приходятся на долю автотранспорта. Согласно данным Бюро национальной статистики РК, в Костанайской области в 2022 году зарегистрировано 193,1 тыс. ед. автотранспорта, из них 164,4 тыс. ед. легковых и 25,0 тыс. ед. грузовых автомобилей. </w:t>
      </w:r>
    </w:p>
    <w:p w:rsidR="004D053B" w:rsidRPr="00537A04" w:rsidRDefault="004D053B" w:rsidP="00586281">
      <w:pPr>
        <w:pBdr>
          <w:bottom w:val="single" w:sz="4" w:space="0" w:color="FFFFFF"/>
        </w:pBdr>
        <w:ind w:firstLine="709"/>
        <w:jc w:val="both"/>
        <w:rPr>
          <w:rFonts w:eastAsia="BatangChe"/>
          <w:lang w:val="kk-KZ"/>
        </w:rPr>
      </w:pPr>
      <w:r w:rsidRPr="00537A04">
        <w:rPr>
          <w:rFonts w:eastAsia="BatangChe"/>
          <w:lang w:val="kk-KZ"/>
        </w:rPr>
        <w:t>На рисунке 12.10.3 представлена информация по выбросам загрязняющих веществ в атмосферу от передвижных источников в Костанайской области.</w:t>
      </w:r>
    </w:p>
    <w:p w:rsidR="004D053B" w:rsidRPr="00537A04" w:rsidRDefault="004D053B" w:rsidP="00586281">
      <w:pPr>
        <w:pBdr>
          <w:bottom w:val="single" w:sz="4" w:space="0" w:color="FFFFFF"/>
        </w:pBdr>
        <w:ind w:firstLine="709"/>
        <w:jc w:val="both"/>
        <w:rPr>
          <w:rFonts w:eastAsia="BatangChe"/>
          <w:lang w:val="kk-KZ"/>
        </w:rPr>
      </w:pPr>
    </w:p>
    <w:p w:rsidR="004D053B" w:rsidRPr="00537A04" w:rsidRDefault="004D053B" w:rsidP="007217A2">
      <w:pPr>
        <w:pBdr>
          <w:bottom w:val="single" w:sz="4" w:space="0" w:color="FFFFFF"/>
        </w:pBdr>
        <w:ind w:firstLine="709"/>
        <w:jc w:val="right"/>
        <w:rPr>
          <w:rFonts w:eastAsia="BatangChe"/>
          <w:b/>
          <w:i/>
          <w:lang w:val="kk-KZ"/>
        </w:rPr>
      </w:pPr>
      <w:r w:rsidRPr="00537A04">
        <w:rPr>
          <w:rFonts w:eastAsia="BatangChe"/>
          <w:b/>
          <w:i/>
          <w:lang w:val="kk-KZ"/>
        </w:rPr>
        <w:t>Рисунок 12.10.3</w:t>
      </w:r>
    </w:p>
    <w:p w:rsidR="004D053B" w:rsidRPr="00537A04" w:rsidRDefault="004D053B" w:rsidP="007217A2">
      <w:pPr>
        <w:pBdr>
          <w:bottom w:val="single" w:sz="4" w:space="0" w:color="FFFFFF"/>
        </w:pBdr>
        <w:ind w:firstLine="709"/>
        <w:jc w:val="center"/>
        <w:rPr>
          <w:rFonts w:eastAsia="BatangChe"/>
          <w:b/>
          <w:i/>
          <w:lang w:val="kk-KZ"/>
        </w:rPr>
      </w:pPr>
      <w:r w:rsidRPr="00537A04">
        <w:rPr>
          <w:rFonts w:eastAsia="BatangChe"/>
          <w:b/>
          <w:i/>
          <w:lang w:val="kk-KZ"/>
        </w:rPr>
        <w:t>Выбросы загрязняющих веществ в атмосферу от передвижных источников в  Костанайской области за 2020-2022 годы, тыс. тонн</w:t>
      </w:r>
    </w:p>
    <w:p w:rsidR="004D053B" w:rsidRPr="00537A04" w:rsidRDefault="004D053B" w:rsidP="00586281">
      <w:pPr>
        <w:pBdr>
          <w:bottom w:val="single" w:sz="4" w:space="0" w:color="FFFFFF"/>
        </w:pBdr>
        <w:ind w:firstLine="709"/>
        <w:jc w:val="both"/>
        <w:rPr>
          <w:rFonts w:eastAsia="BatangChe"/>
          <w:b/>
          <w:i/>
          <w:lang w:val="kk-KZ"/>
        </w:rPr>
      </w:pPr>
    </w:p>
    <w:p w:rsidR="004D053B" w:rsidRPr="00537A04" w:rsidRDefault="004D053B" w:rsidP="007217A2">
      <w:pPr>
        <w:pBdr>
          <w:bottom w:val="single" w:sz="4" w:space="0" w:color="FFFFFF"/>
        </w:pBdr>
        <w:ind w:firstLine="709"/>
        <w:jc w:val="center"/>
        <w:rPr>
          <w:rFonts w:eastAsia="BatangChe"/>
          <w:b/>
          <w:i/>
          <w:lang w:val="kk-KZ"/>
        </w:rPr>
      </w:pPr>
      <w:r w:rsidRPr="00537A04">
        <w:rPr>
          <w:rFonts w:eastAsia="BatangChe"/>
          <w:b/>
          <w:i/>
          <w:noProof/>
        </w:rPr>
        <w:drawing>
          <wp:inline distT="0" distB="0" distL="0" distR="0" wp14:anchorId="258FFF7C" wp14:editId="204907C6">
            <wp:extent cx="4752975" cy="2667000"/>
            <wp:effectExtent l="0" t="0" r="9525" b="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4D053B" w:rsidRPr="00537A04" w:rsidRDefault="004D053B" w:rsidP="007217A2">
      <w:pPr>
        <w:pBdr>
          <w:bottom w:val="single" w:sz="4" w:space="0" w:color="FFFFFF"/>
        </w:pBdr>
        <w:ind w:firstLine="709"/>
        <w:jc w:val="center"/>
        <w:rPr>
          <w:rFonts w:eastAsia="BatangChe"/>
          <w:b/>
          <w:i/>
          <w:lang w:val="kk-KZ"/>
        </w:rPr>
      </w:pPr>
    </w:p>
    <w:p w:rsidR="004D053B" w:rsidRPr="00537A04" w:rsidRDefault="004D053B" w:rsidP="007217A2">
      <w:pPr>
        <w:pBdr>
          <w:bottom w:val="single" w:sz="4" w:space="0" w:color="FFFFFF"/>
        </w:pBdr>
        <w:ind w:firstLine="709"/>
        <w:jc w:val="center"/>
        <w:rPr>
          <w:rFonts w:eastAsia="BatangChe"/>
          <w:i/>
          <w:lang w:val="kk-KZ"/>
        </w:rPr>
      </w:pPr>
      <w:r w:rsidRPr="00537A04">
        <w:rPr>
          <w:rFonts w:eastAsia="BatangChe"/>
          <w:i/>
          <w:lang w:val="kk-KZ"/>
        </w:rPr>
        <w:t>Источник: Департамент экологии по Костанайской области.</w:t>
      </w:r>
    </w:p>
    <w:p w:rsidR="004D053B" w:rsidRPr="00537A04" w:rsidRDefault="004D053B" w:rsidP="00586281">
      <w:pPr>
        <w:pBdr>
          <w:bottom w:val="single" w:sz="4" w:space="0" w:color="FFFFFF"/>
        </w:pBdr>
        <w:ind w:firstLine="709"/>
        <w:jc w:val="both"/>
        <w:rPr>
          <w:rFonts w:eastAsia="BatangChe"/>
          <w:b/>
          <w:i/>
        </w:rPr>
      </w:pPr>
    </w:p>
    <w:p w:rsidR="004D053B" w:rsidRPr="00537A04" w:rsidRDefault="004D053B" w:rsidP="00586281">
      <w:pPr>
        <w:pBdr>
          <w:bottom w:val="single" w:sz="4" w:space="0" w:color="FFFFFF"/>
        </w:pBdr>
        <w:ind w:firstLine="709"/>
        <w:jc w:val="both"/>
        <w:rPr>
          <w:rFonts w:eastAsia="BatangChe"/>
          <w:b/>
          <w:i/>
        </w:rPr>
      </w:pPr>
      <w:r w:rsidRPr="00537A04">
        <w:rPr>
          <w:rFonts w:eastAsia="BatangChe"/>
          <w:b/>
          <w:i/>
        </w:rPr>
        <w:t>Качество атмосферного воздуха</w:t>
      </w:r>
    </w:p>
    <w:p w:rsidR="004D053B" w:rsidRPr="00537A04" w:rsidRDefault="004D053B" w:rsidP="00586281">
      <w:pPr>
        <w:pBdr>
          <w:bottom w:val="single" w:sz="4" w:space="0" w:color="FFFFFF"/>
        </w:pBdr>
        <w:ind w:firstLine="709"/>
        <w:jc w:val="both"/>
        <w:rPr>
          <w:rFonts w:eastAsia="BatangChe"/>
          <w:b/>
          <w:i/>
        </w:rPr>
      </w:pPr>
      <w:r w:rsidRPr="00537A04">
        <w:rPr>
          <w:rFonts w:eastAsia="BatangChe"/>
        </w:rPr>
        <w:t>В 2022 году РГП «Казгидромет» проводились наблюдения за состоянием атмосферного воздуха в городах Костанае, Рудном и п. Карабалыке на 10 стационарных постах. Помимо этого, проводились эпизодические наблюдения в гг. Лисаковске, Житикаре, Аркалыке.</w:t>
      </w:r>
    </w:p>
    <w:p w:rsidR="004D053B" w:rsidRPr="00537A04" w:rsidRDefault="004D053B" w:rsidP="00586281">
      <w:pPr>
        <w:pBdr>
          <w:bottom w:val="single" w:sz="4" w:space="0" w:color="FFFFFF"/>
        </w:pBdr>
        <w:ind w:firstLine="709"/>
        <w:jc w:val="both"/>
        <w:rPr>
          <w:rFonts w:eastAsia="BatangChe"/>
        </w:rPr>
      </w:pPr>
      <w:r w:rsidRPr="00537A04">
        <w:rPr>
          <w:rFonts w:eastAsia="BatangChe"/>
        </w:rPr>
        <w:t>Информация по уровню загрязнения атмосферного воздуха населённых пунктов Костанайской области представлена в таблице 12.</w:t>
      </w:r>
      <w:r w:rsidRPr="00537A04">
        <w:rPr>
          <w:rFonts w:eastAsia="BatangChe"/>
          <w:lang w:val="kk-KZ"/>
        </w:rPr>
        <w:t>10</w:t>
      </w:r>
      <w:r w:rsidRPr="00537A04">
        <w:rPr>
          <w:rFonts w:eastAsia="BatangChe"/>
        </w:rPr>
        <w:t xml:space="preserve">.2. </w:t>
      </w:r>
    </w:p>
    <w:p w:rsidR="004D053B" w:rsidRPr="00537A04" w:rsidRDefault="004D053B" w:rsidP="00586281">
      <w:pPr>
        <w:pBdr>
          <w:bottom w:val="single" w:sz="4" w:space="0" w:color="FFFFFF"/>
        </w:pBdr>
        <w:ind w:firstLine="709"/>
        <w:jc w:val="both"/>
        <w:rPr>
          <w:rFonts w:eastAsia="BatangChe"/>
          <w:b/>
          <w:i/>
        </w:rPr>
      </w:pPr>
    </w:p>
    <w:p w:rsidR="004D053B" w:rsidRPr="00537A04" w:rsidRDefault="004D053B" w:rsidP="007217A2">
      <w:pPr>
        <w:pBdr>
          <w:bottom w:val="single" w:sz="4" w:space="0" w:color="FFFFFF"/>
        </w:pBdr>
        <w:ind w:firstLine="709"/>
        <w:jc w:val="right"/>
        <w:rPr>
          <w:rFonts w:eastAsia="BatangChe"/>
          <w:b/>
          <w:i/>
        </w:rPr>
      </w:pPr>
      <w:r w:rsidRPr="00537A04">
        <w:rPr>
          <w:b/>
        </w:rPr>
        <w:t>Таблица 12.</w:t>
      </w:r>
      <w:r w:rsidRPr="00537A04">
        <w:rPr>
          <w:b/>
          <w:lang w:val="kk-KZ"/>
        </w:rPr>
        <w:t>10</w:t>
      </w:r>
      <w:r w:rsidRPr="00537A04">
        <w:rPr>
          <w:b/>
        </w:rPr>
        <w:t>.2</w:t>
      </w:r>
    </w:p>
    <w:p w:rsidR="004D053B" w:rsidRPr="00537A04" w:rsidRDefault="004D053B" w:rsidP="007217A2">
      <w:pPr>
        <w:pBdr>
          <w:bottom w:val="single" w:sz="4" w:space="0" w:color="FFFFFF"/>
        </w:pBdr>
        <w:ind w:firstLine="709"/>
        <w:jc w:val="center"/>
        <w:rPr>
          <w:b/>
        </w:rPr>
      </w:pPr>
      <w:r w:rsidRPr="00537A04">
        <w:rPr>
          <w:b/>
        </w:rPr>
        <w:t>Уровень загрязнения атмосферного воздуха в Костанайской области</w:t>
      </w:r>
      <w:r w:rsidRPr="00537A04">
        <w:rPr>
          <w:rFonts w:eastAsia="BatangChe"/>
          <w:b/>
          <w:i/>
        </w:rPr>
        <w:t xml:space="preserve"> </w:t>
      </w:r>
      <w:r w:rsidRPr="00537A04">
        <w:rPr>
          <w:b/>
        </w:rPr>
        <w:t>за 2022 год</w:t>
      </w:r>
    </w:p>
    <w:p w:rsidR="004D053B" w:rsidRPr="00537A04" w:rsidRDefault="004D053B" w:rsidP="00586281">
      <w:pPr>
        <w:pBdr>
          <w:bottom w:val="single" w:sz="4" w:space="0" w:color="FFFFFF"/>
        </w:pBdr>
        <w:ind w:firstLine="709"/>
        <w:jc w:val="both"/>
        <w:rPr>
          <w:rFonts w:eastAsia="BatangChe"/>
          <w:b/>
          <w:i/>
        </w:rPr>
      </w:pPr>
    </w:p>
    <w:tbl>
      <w:tblPr>
        <w:tblStyle w:val="TableGrid1"/>
        <w:tblW w:w="9493" w:type="dxa"/>
        <w:jc w:val="center"/>
        <w:tblLayout w:type="fixed"/>
        <w:tblLook w:val="04A0" w:firstRow="1" w:lastRow="0" w:firstColumn="1" w:lastColumn="0" w:noHBand="0" w:noVBand="1"/>
      </w:tblPr>
      <w:tblGrid>
        <w:gridCol w:w="445"/>
        <w:gridCol w:w="1535"/>
        <w:gridCol w:w="992"/>
        <w:gridCol w:w="1276"/>
        <w:gridCol w:w="1276"/>
        <w:gridCol w:w="1984"/>
        <w:gridCol w:w="1985"/>
      </w:tblGrid>
      <w:tr w:rsidR="004D053B" w:rsidRPr="00537A04" w:rsidTr="002A027C">
        <w:trPr>
          <w:jc w:val="center"/>
        </w:trPr>
        <w:tc>
          <w:tcPr>
            <w:tcW w:w="445" w:type="dxa"/>
            <w:vMerge w:val="restart"/>
            <w:vAlign w:val="center"/>
          </w:tcPr>
          <w:p w:rsidR="004D053B" w:rsidRPr="00537A04" w:rsidRDefault="004D053B" w:rsidP="00586281">
            <w:pPr>
              <w:jc w:val="both"/>
              <w:rPr>
                <w:b/>
              </w:rPr>
            </w:pPr>
            <w:r w:rsidRPr="00537A04">
              <w:rPr>
                <w:b/>
              </w:rPr>
              <w:t>№</w:t>
            </w:r>
          </w:p>
        </w:tc>
        <w:tc>
          <w:tcPr>
            <w:tcW w:w="1535" w:type="dxa"/>
            <w:vMerge w:val="restart"/>
            <w:vAlign w:val="center"/>
          </w:tcPr>
          <w:p w:rsidR="004D053B" w:rsidRPr="00537A04" w:rsidRDefault="004D053B" w:rsidP="00586281">
            <w:pPr>
              <w:jc w:val="both"/>
              <w:rPr>
                <w:b/>
              </w:rPr>
            </w:pPr>
            <w:r w:rsidRPr="00537A04">
              <w:rPr>
                <w:b/>
              </w:rPr>
              <w:t>Населенный пункт</w:t>
            </w:r>
          </w:p>
        </w:tc>
        <w:tc>
          <w:tcPr>
            <w:tcW w:w="2268" w:type="dxa"/>
            <w:gridSpan w:val="2"/>
            <w:vAlign w:val="center"/>
          </w:tcPr>
          <w:p w:rsidR="004D053B" w:rsidRPr="00537A04" w:rsidRDefault="004D053B" w:rsidP="00586281">
            <w:pPr>
              <w:jc w:val="both"/>
              <w:rPr>
                <w:b/>
              </w:rPr>
            </w:pPr>
            <w:r w:rsidRPr="00537A04">
              <w:rPr>
                <w:b/>
              </w:rPr>
              <w:t>Количество постов наблюдений</w:t>
            </w:r>
          </w:p>
        </w:tc>
        <w:tc>
          <w:tcPr>
            <w:tcW w:w="5245"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trHeight w:val="689"/>
          <w:jc w:val="center"/>
        </w:trPr>
        <w:tc>
          <w:tcPr>
            <w:tcW w:w="445" w:type="dxa"/>
            <w:vMerge/>
            <w:vAlign w:val="center"/>
          </w:tcPr>
          <w:p w:rsidR="004D053B" w:rsidRPr="00537A04" w:rsidRDefault="004D053B" w:rsidP="00586281">
            <w:pPr>
              <w:jc w:val="both"/>
              <w:rPr>
                <w:b/>
              </w:rPr>
            </w:pPr>
          </w:p>
        </w:tc>
        <w:tc>
          <w:tcPr>
            <w:tcW w:w="1535" w:type="dxa"/>
            <w:vMerge/>
            <w:vAlign w:val="center"/>
          </w:tcPr>
          <w:p w:rsidR="004D053B" w:rsidRPr="00537A04" w:rsidRDefault="004D053B" w:rsidP="00586281">
            <w:pPr>
              <w:jc w:val="both"/>
              <w:rPr>
                <w:b/>
              </w:rPr>
            </w:pPr>
          </w:p>
        </w:tc>
        <w:tc>
          <w:tcPr>
            <w:tcW w:w="992" w:type="dxa"/>
            <w:vAlign w:val="center"/>
          </w:tcPr>
          <w:p w:rsidR="004D053B" w:rsidRPr="00537A04" w:rsidRDefault="004D053B" w:rsidP="00586281">
            <w:pPr>
              <w:jc w:val="both"/>
              <w:rPr>
                <w:i/>
              </w:rPr>
            </w:pPr>
            <w:r w:rsidRPr="00537A04">
              <w:rPr>
                <w:i/>
              </w:rPr>
              <w:t>ручные</w:t>
            </w:r>
          </w:p>
        </w:tc>
        <w:tc>
          <w:tcPr>
            <w:tcW w:w="1276" w:type="dxa"/>
            <w:vAlign w:val="center"/>
          </w:tcPr>
          <w:p w:rsidR="004D053B" w:rsidRPr="00537A04" w:rsidRDefault="004D053B" w:rsidP="00586281">
            <w:pPr>
              <w:jc w:val="both"/>
              <w:rPr>
                <w:i/>
              </w:rPr>
            </w:pPr>
            <w:r w:rsidRPr="00537A04">
              <w:rPr>
                <w:i/>
              </w:rPr>
              <w:t>автоматические</w:t>
            </w:r>
          </w:p>
        </w:tc>
        <w:tc>
          <w:tcPr>
            <w:tcW w:w="1276" w:type="dxa"/>
            <w:vAlign w:val="center"/>
          </w:tcPr>
          <w:p w:rsidR="004D053B" w:rsidRPr="00537A04" w:rsidRDefault="004D053B" w:rsidP="00586281">
            <w:pPr>
              <w:jc w:val="both"/>
              <w:rPr>
                <w:b/>
              </w:rPr>
            </w:pPr>
            <w:r w:rsidRPr="00537A04">
              <w:rPr>
                <w:b/>
              </w:rPr>
              <w:t>ИЗА</w:t>
            </w:r>
          </w:p>
        </w:tc>
        <w:tc>
          <w:tcPr>
            <w:tcW w:w="1984" w:type="dxa"/>
            <w:vAlign w:val="center"/>
          </w:tcPr>
          <w:p w:rsidR="004D053B" w:rsidRPr="00537A04" w:rsidRDefault="004D053B" w:rsidP="00586281">
            <w:pPr>
              <w:jc w:val="both"/>
              <w:rPr>
                <w:b/>
              </w:rPr>
            </w:pPr>
            <w:r w:rsidRPr="00537A04">
              <w:rPr>
                <w:b/>
              </w:rPr>
              <w:t>СИ</w:t>
            </w:r>
          </w:p>
        </w:tc>
        <w:tc>
          <w:tcPr>
            <w:tcW w:w="1985"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1535" w:type="dxa"/>
            <w:vAlign w:val="center"/>
          </w:tcPr>
          <w:p w:rsidR="004D053B" w:rsidRPr="00537A04" w:rsidRDefault="004D053B" w:rsidP="00586281">
            <w:pPr>
              <w:jc w:val="both"/>
            </w:pPr>
            <w:r w:rsidRPr="00537A04">
              <w:t>г. Костанай</w:t>
            </w:r>
          </w:p>
        </w:tc>
        <w:tc>
          <w:tcPr>
            <w:tcW w:w="992" w:type="dxa"/>
            <w:vAlign w:val="center"/>
          </w:tcPr>
          <w:p w:rsidR="004D053B" w:rsidRPr="00537A04" w:rsidRDefault="004D053B" w:rsidP="00586281">
            <w:pPr>
              <w:jc w:val="both"/>
            </w:pPr>
            <w:r w:rsidRPr="00537A04">
              <w:t>2</w:t>
            </w:r>
          </w:p>
        </w:tc>
        <w:tc>
          <w:tcPr>
            <w:tcW w:w="1276" w:type="dxa"/>
            <w:vAlign w:val="center"/>
          </w:tcPr>
          <w:p w:rsidR="004D053B" w:rsidRPr="00537A04" w:rsidRDefault="004D053B" w:rsidP="00586281">
            <w:pPr>
              <w:jc w:val="both"/>
            </w:pPr>
            <w:r w:rsidRPr="00537A04">
              <w:t>2</w:t>
            </w:r>
          </w:p>
        </w:tc>
        <w:tc>
          <w:tcPr>
            <w:tcW w:w="1276" w:type="dxa"/>
            <w:vAlign w:val="center"/>
          </w:tcPr>
          <w:p w:rsidR="004D053B" w:rsidRPr="00537A04" w:rsidRDefault="004D053B" w:rsidP="00586281">
            <w:pPr>
              <w:jc w:val="both"/>
            </w:pPr>
            <w:r w:rsidRPr="00537A04">
              <w:t>8(высокий уровень)</w:t>
            </w:r>
          </w:p>
        </w:tc>
        <w:tc>
          <w:tcPr>
            <w:tcW w:w="1984" w:type="dxa"/>
            <w:vAlign w:val="center"/>
          </w:tcPr>
          <w:p w:rsidR="004D053B" w:rsidRPr="00537A04" w:rsidRDefault="004D053B" w:rsidP="00586281">
            <w:pPr>
              <w:jc w:val="both"/>
            </w:pPr>
            <w:r w:rsidRPr="00537A04">
              <w:t>3,1 (повышенный уровень)</w:t>
            </w:r>
          </w:p>
        </w:tc>
        <w:tc>
          <w:tcPr>
            <w:tcW w:w="1985" w:type="dxa"/>
            <w:vAlign w:val="center"/>
          </w:tcPr>
          <w:p w:rsidR="004D053B" w:rsidRPr="00537A04" w:rsidRDefault="004D053B" w:rsidP="00586281">
            <w:pPr>
              <w:jc w:val="both"/>
            </w:pPr>
            <w:r w:rsidRPr="00537A04">
              <w:t>4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1535" w:type="dxa"/>
            <w:vAlign w:val="center"/>
          </w:tcPr>
          <w:p w:rsidR="004D053B" w:rsidRPr="00537A04" w:rsidRDefault="004D053B" w:rsidP="00586281">
            <w:pPr>
              <w:jc w:val="both"/>
            </w:pPr>
            <w:r w:rsidRPr="00537A04">
              <w:t>г. Рудный</w:t>
            </w:r>
          </w:p>
        </w:tc>
        <w:tc>
          <w:tcPr>
            <w:tcW w:w="992"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rPr>
                <w:lang w:val="kk-KZ"/>
              </w:rPr>
            </w:pPr>
            <w:r w:rsidRPr="00537A04">
              <w:rPr>
                <w:lang w:val="kk-KZ"/>
              </w:rPr>
              <w:t>2</w:t>
            </w:r>
          </w:p>
        </w:tc>
        <w:tc>
          <w:tcPr>
            <w:tcW w:w="1276" w:type="dxa"/>
            <w:vAlign w:val="center"/>
          </w:tcPr>
          <w:p w:rsidR="004D053B" w:rsidRPr="00537A04" w:rsidRDefault="004D053B" w:rsidP="00586281">
            <w:pPr>
              <w:jc w:val="both"/>
            </w:pPr>
            <w:r w:rsidRPr="00537A04">
              <w:t>2 (низкий уровень)</w:t>
            </w:r>
          </w:p>
        </w:tc>
        <w:tc>
          <w:tcPr>
            <w:tcW w:w="1984" w:type="dxa"/>
            <w:vAlign w:val="center"/>
          </w:tcPr>
          <w:p w:rsidR="004D053B" w:rsidRPr="00537A04" w:rsidRDefault="004D053B" w:rsidP="00586281">
            <w:pPr>
              <w:jc w:val="both"/>
            </w:pPr>
            <w:r w:rsidRPr="00537A04">
              <w:t>8,6 (</w:t>
            </w:r>
            <w:r w:rsidRPr="00537A04">
              <w:rPr>
                <w:iCs/>
              </w:rPr>
              <w:t>высокий</w:t>
            </w:r>
            <w:r w:rsidRPr="00537A04">
              <w:t xml:space="preserve"> уровень)</w:t>
            </w:r>
          </w:p>
        </w:tc>
        <w:tc>
          <w:tcPr>
            <w:tcW w:w="1985" w:type="dxa"/>
            <w:vAlign w:val="center"/>
          </w:tcPr>
          <w:p w:rsidR="004D053B" w:rsidRPr="00537A04" w:rsidRDefault="004D053B" w:rsidP="00586281">
            <w:pPr>
              <w:jc w:val="both"/>
            </w:pPr>
            <w:r w:rsidRPr="00537A04">
              <w:t>3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3</w:t>
            </w:r>
          </w:p>
        </w:tc>
        <w:tc>
          <w:tcPr>
            <w:tcW w:w="1535" w:type="dxa"/>
            <w:vAlign w:val="center"/>
          </w:tcPr>
          <w:p w:rsidR="004D053B" w:rsidRPr="00537A04" w:rsidRDefault="004D053B" w:rsidP="00586281">
            <w:pPr>
              <w:jc w:val="both"/>
            </w:pPr>
            <w:r w:rsidRPr="00537A04">
              <w:t>п. Карабалык</w:t>
            </w:r>
          </w:p>
        </w:tc>
        <w:tc>
          <w:tcPr>
            <w:tcW w:w="992"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r w:rsidRPr="00537A04">
              <w:t>1</w:t>
            </w:r>
          </w:p>
        </w:tc>
        <w:tc>
          <w:tcPr>
            <w:tcW w:w="1276" w:type="dxa"/>
            <w:vAlign w:val="center"/>
          </w:tcPr>
          <w:p w:rsidR="004D053B" w:rsidRPr="00537A04" w:rsidRDefault="004D053B" w:rsidP="00586281">
            <w:pPr>
              <w:jc w:val="both"/>
            </w:pPr>
            <w:r w:rsidRPr="00537A04">
              <w:t>2 (низкий уровень)</w:t>
            </w:r>
          </w:p>
        </w:tc>
        <w:tc>
          <w:tcPr>
            <w:tcW w:w="1984" w:type="dxa"/>
            <w:vAlign w:val="center"/>
          </w:tcPr>
          <w:p w:rsidR="004D053B" w:rsidRPr="00537A04" w:rsidRDefault="004D053B" w:rsidP="00586281">
            <w:pPr>
              <w:jc w:val="both"/>
            </w:pPr>
            <w:r w:rsidRPr="00537A04">
              <w:t>1,6 (низкий уровень)</w:t>
            </w:r>
          </w:p>
        </w:tc>
        <w:tc>
          <w:tcPr>
            <w:tcW w:w="1985" w:type="dxa"/>
            <w:vAlign w:val="center"/>
          </w:tcPr>
          <w:p w:rsidR="004D053B" w:rsidRPr="00537A04" w:rsidRDefault="004D053B" w:rsidP="00586281">
            <w:pPr>
              <w:jc w:val="both"/>
            </w:pPr>
            <w:r w:rsidRPr="00537A04">
              <w:t>0 (низкий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4</w:t>
            </w:r>
          </w:p>
        </w:tc>
        <w:tc>
          <w:tcPr>
            <w:tcW w:w="1535" w:type="dxa"/>
            <w:vAlign w:val="center"/>
          </w:tcPr>
          <w:p w:rsidR="004D053B" w:rsidRPr="00537A04" w:rsidRDefault="004D053B" w:rsidP="00586281">
            <w:pPr>
              <w:jc w:val="both"/>
            </w:pPr>
            <w:r w:rsidRPr="00537A04">
              <w:t>г. Лисаковск</w:t>
            </w:r>
          </w:p>
        </w:tc>
        <w:tc>
          <w:tcPr>
            <w:tcW w:w="992"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r w:rsidRPr="00537A04">
              <w:t>1</w:t>
            </w:r>
          </w:p>
        </w:tc>
        <w:tc>
          <w:tcPr>
            <w:tcW w:w="1276" w:type="dxa"/>
            <w:vAlign w:val="center"/>
          </w:tcPr>
          <w:p w:rsidR="004D053B" w:rsidRPr="00537A04" w:rsidRDefault="004D053B" w:rsidP="00586281">
            <w:pPr>
              <w:jc w:val="both"/>
            </w:pPr>
            <w:r w:rsidRPr="00537A04">
              <w:t>7 (высокий уровень)</w:t>
            </w:r>
          </w:p>
        </w:tc>
        <w:tc>
          <w:tcPr>
            <w:tcW w:w="1984" w:type="dxa"/>
            <w:vAlign w:val="center"/>
          </w:tcPr>
          <w:p w:rsidR="004D053B" w:rsidRPr="00537A04" w:rsidRDefault="004D053B" w:rsidP="00586281">
            <w:pPr>
              <w:jc w:val="both"/>
            </w:pPr>
            <w:r w:rsidRPr="00537A04">
              <w:t>4,3 (повышенный уровень)</w:t>
            </w:r>
          </w:p>
        </w:tc>
        <w:tc>
          <w:tcPr>
            <w:tcW w:w="1985" w:type="dxa"/>
            <w:vAlign w:val="center"/>
          </w:tcPr>
          <w:p w:rsidR="004D053B" w:rsidRPr="00537A04" w:rsidRDefault="004D053B" w:rsidP="00586281">
            <w:pPr>
              <w:jc w:val="both"/>
            </w:pPr>
            <w:r w:rsidRPr="00537A04">
              <w:t>12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5</w:t>
            </w:r>
          </w:p>
        </w:tc>
        <w:tc>
          <w:tcPr>
            <w:tcW w:w="1535" w:type="dxa"/>
            <w:vAlign w:val="center"/>
          </w:tcPr>
          <w:p w:rsidR="004D053B" w:rsidRPr="00537A04" w:rsidRDefault="004D053B" w:rsidP="00586281">
            <w:pPr>
              <w:jc w:val="both"/>
            </w:pPr>
            <w:r w:rsidRPr="00537A04">
              <w:t>г. Житикара</w:t>
            </w:r>
          </w:p>
        </w:tc>
        <w:tc>
          <w:tcPr>
            <w:tcW w:w="992"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r w:rsidRPr="00537A04">
              <w:t>1</w:t>
            </w:r>
          </w:p>
        </w:tc>
        <w:tc>
          <w:tcPr>
            <w:tcW w:w="1276" w:type="dxa"/>
            <w:vAlign w:val="center"/>
          </w:tcPr>
          <w:p w:rsidR="004D053B" w:rsidRPr="00537A04" w:rsidRDefault="004D053B" w:rsidP="00586281">
            <w:pPr>
              <w:jc w:val="both"/>
            </w:pPr>
            <w:r w:rsidRPr="00537A04">
              <w:t>4 (низкий уровень)</w:t>
            </w:r>
          </w:p>
        </w:tc>
        <w:tc>
          <w:tcPr>
            <w:tcW w:w="1984" w:type="dxa"/>
            <w:vAlign w:val="center"/>
          </w:tcPr>
          <w:p w:rsidR="004D053B" w:rsidRPr="00537A04" w:rsidRDefault="004D053B" w:rsidP="00586281">
            <w:pPr>
              <w:jc w:val="both"/>
            </w:pPr>
            <w:r w:rsidRPr="00537A04">
              <w:t>1,8 (низкий уровень)</w:t>
            </w:r>
          </w:p>
        </w:tc>
        <w:tc>
          <w:tcPr>
            <w:tcW w:w="1985" w:type="dxa"/>
            <w:vAlign w:val="center"/>
          </w:tcPr>
          <w:p w:rsidR="004D053B" w:rsidRPr="00537A04" w:rsidRDefault="004D053B" w:rsidP="00586281">
            <w:pPr>
              <w:jc w:val="both"/>
            </w:pPr>
            <w:r w:rsidRPr="00537A04">
              <w:t>3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6</w:t>
            </w:r>
          </w:p>
        </w:tc>
        <w:tc>
          <w:tcPr>
            <w:tcW w:w="1535" w:type="dxa"/>
            <w:vAlign w:val="center"/>
          </w:tcPr>
          <w:p w:rsidR="004D053B" w:rsidRPr="00537A04" w:rsidRDefault="004D053B" w:rsidP="00586281">
            <w:pPr>
              <w:jc w:val="both"/>
            </w:pPr>
            <w:r w:rsidRPr="00537A04">
              <w:t>г. Аркалык</w:t>
            </w:r>
          </w:p>
        </w:tc>
        <w:tc>
          <w:tcPr>
            <w:tcW w:w="992"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r w:rsidRPr="00537A04">
              <w:t>1</w:t>
            </w:r>
          </w:p>
        </w:tc>
        <w:tc>
          <w:tcPr>
            <w:tcW w:w="1276" w:type="dxa"/>
            <w:vAlign w:val="center"/>
          </w:tcPr>
          <w:p w:rsidR="004D053B" w:rsidRPr="00537A04" w:rsidRDefault="004D053B" w:rsidP="00586281">
            <w:pPr>
              <w:jc w:val="both"/>
            </w:pPr>
            <w:r w:rsidRPr="00537A04">
              <w:t>3 (низкий уровень)</w:t>
            </w:r>
          </w:p>
        </w:tc>
        <w:tc>
          <w:tcPr>
            <w:tcW w:w="1984" w:type="dxa"/>
            <w:vAlign w:val="center"/>
          </w:tcPr>
          <w:p w:rsidR="004D053B" w:rsidRPr="00537A04" w:rsidRDefault="004D053B" w:rsidP="00586281">
            <w:pPr>
              <w:jc w:val="both"/>
            </w:pPr>
            <w:r w:rsidRPr="00537A04">
              <w:t>2,9 (повышенный уровень)</w:t>
            </w:r>
          </w:p>
        </w:tc>
        <w:tc>
          <w:tcPr>
            <w:tcW w:w="1985" w:type="dxa"/>
            <w:vAlign w:val="center"/>
          </w:tcPr>
          <w:p w:rsidR="004D053B" w:rsidRPr="00537A04" w:rsidRDefault="004D053B" w:rsidP="00586281">
            <w:pPr>
              <w:jc w:val="both"/>
            </w:pPr>
            <w:r w:rsidRPr="00537A04">
              <w:t>2 (повышенный уровень)</w:t>
            </w:r>
          </w:p>
        </w:tc>
      </w:tr>
    </w:tbl>
    <w:p w:rsidR="004D053B" w:rsidRPr="00537A04" w:rsidRDefault="004D053B" w:rsidP="00586281">
      <w:pPr>
        <w:ind w:firstLine="709"/>
        <w:jc w:val="both"/>
        <w:rPr>
          <w:i/>
        </w:rPr>
      </w:pPr>
      <w:r w:rsidRPr="00537A04">
        <w:rPr>
          <w:i/>
        </w:rPr>
        <w:t>Источник: РГП «Казгидромет».</w:t>
      </w:r>
    </w:p>
    <w:p w:rsidR="004D053B" w:rsidRPr="00537A04" w:rsidRDefault="004D053B" w:rsidP="00586281">
      <w:pPr>
        <w:ind w:firstLine="709"/>
        <w:jc w:val="both"/>
        <w:rPr>
          <w:i/>
        </w:rPr>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w:t>
      </w:r>
      <w:r w:rsidRPr="00537A04">
        <w:rPr>
          <w:i/>
          <w:lang w:val="kk-KZ"/>
        </w:rPr>
        <w:t>.</w:t>
      </w:r>
      <w:r w:rsidRPr="00537A04">
        <w:rPr>
          <w:i/>
        </w:rPr>
        <w:t xml:space="preserve"> «Атмосферный воздух».           </w:t>
      </w:r>
    </w:p>
    <w:p w:rsidR="004D053B" w:rsidRPr="00537A04" w:rsidRDefault="004D053B" w:rsidP="00586281">
      <w:pPr>
        <w:ind w:firstLine="709"/>
        <w:jc w:val="both"/>
        <w:rPr>
          <w:i/>
        </w:rPr>
      </w:pPr>
    </w:p>
    <w:p w:rsidR="004D053B" w:rsidRPr="00537A04" w:rsidRDefault="004D053B" w:rsidP="00586281">
      <w:pPr>
        <w:ind w:firstLine="709"/>
        <w:jc w:val="both"/>
        <w:rPr>
          <w:rFonts w:eastAsia="BatangChe"/>
        </w:rPr>
      </w:pPr>
      <w:r w:rsidRPr="00537A04">
        <w:rPr>
          <w:rFonts w:eastAsia="BatangChe"/>
        </w:rPr>
        <w:t>Более подробная информация размещена на сайте РГП «Казгидромет» (</w:t>
      </w:r>
      <w:r w:rsidRPr="00537A04">
        <w:rPr>
          <w:rStyle w:val="afe"/>
          <w:rFonts w:eastAsia="BatangChe"/>
        </w:rPr>
        <w:t>https://www.kazhydromet.kz/ru/ecology/ezhemesyachnyy-informacionnyy-byulleten-o-sostoyanii-okruzhayuschey-sredy/2022)</w:t>
      </w:r>
      <w:r w:rsidRPr="00537A04">
        <w:rPr>
          <w:rFonts w:eastAsia="BatangChe"/>
        </w:rPr>
        <w:t xml:space="preserve">. </w:t>
      </w:r>
    </w:p>
    <w:p w:rsidR="004D053B" w:rsidRPr="00537A04" w:rsidRDefault="004D053B" w:rsidP="00586281">
      <w:pPr>
        <w:ind w:firstLine="709"/>
        <w:jc w:val="both"/>
        <w:rPr>
          <w:rFonts w:eastAsia="BatangChe"/>
          <w:b/>
          <w:i/>
        </w:rPr>
      </w:pPr>
      <w:r w:rsidRPr="00537A04">
        <w:rPr>
          <w:rFonts w:eastAsia="BatangChe"/>
          <w:b/>
          <w:i/>
        </w:rPr>
        <w:t xml:space="preserve">Газификация региона </w:t>
      </w:r>
    </w:p>
    <w:p w:rsidR="004D053B" w:rsidRPr="00537A04" w:rsidRDefault="004D053B" w:rsidP="00586281">
      <w:pPr>
        <w:ind w:firstLine="709"/>
        <w:jc w:val="both"/>
      </w:pPr>
      <w:r w:rsidRPr="00537A04">
        <w:t xml:space="preserve">По данным Управления энергетики и жилищно-коммунального хозяйства, газоснабжение области осуществляется Костанайским производственным филиалом АО «КазТрансГаз Аймак» от магистрального газопровода «Бухара-Урал». </w:t>
      </w:r>
    </w:p>
    <w:p w:rsidR="004D053B" w:rsidRPr="00537A04" w:rsidRDefault="004D053B" w:rsidP="00586281">
      <w:pPr>
        <w:ind w:firstLine="709"/>
        <w:jc w:val="both"/>
        <w:rPr>
          <w:rFonts w:eastAsia="BatangChe"/>
          <w:b/>
          <w:i/>
        </w:rPr>
      </w:pPr>
      <w:r w:rsidRPr="00537A04">
        <w:t>Общая протяжённость сетей газоснабжения в 2022 году составляет 4185,51 км (магистральные сети газоснабжения – 819,7 км, распределительные сети газоснабжения – 3 365,8 км). Уровень износа сетей составляет 25%.</w:t>
      </w:r>
    </w:p>
    <w:p w:rsidR="004D053B" w:rsidRPr="00537A04" w:rsidRDefault="004D053B" w:rsidP="00586281">
      <w:pPr>
        <w:ind w:firstLine="709"/>
        <w:jc w:val="both"/>
        <w:rPr>
          <w:rFonts w:eastAsia="BatangChe"/>
          <w:b/>
          <w:i/>
        </w:rPr>
      </w:pPr>
      <w:r w:rsidRPr="00537A04">
        <w:t>В 2022 году из 526 населённых пунктов области газифицированы 78 (5 городов, 2 населённых пункта городского подчинения: п. Качар города Рудного и п. Октябрьский города Лисаковска и 71 сельских населённых пунктов), что составляет 14,8%.</w:t>
      </w:r>
    </w:p>
    <w:p w:rsidR="004D053B" w:rsidRPr="00537A04" w:rsidRDefault="004D053B" w:rsidP="00586281">
      <w:pPr>
        <w:widowControl w:val="0"/>
        <w:pBdr>
          <w:bottom w:val="single" w:sz="4" w:space="3" w:color="FFFFFF"/>
        </w:pBdr>
        <w:tabs>
          <w:tab w:val="left" w:pos="1418"/>
        </w:tabs>
        <w:autoSpaceDE w:val="0"/>
        <w:autoSpaceDN w:val="0"/>
        <w:adjustRightInd w:val="0"/>
        <w:ind w:firstLine="709"/>
        <w:jc w:val="both"/>
        <w:rPr>
          <w:b/>
          <w:iCs/>
        </w:rPr>
      </w:pPr>
      <w:r w:rsidRPr="00537A04">
        <w:rPr>
          <w:iCs/>
        </w:rPr>
        <w:t xml:space="preserve">Уровень газифицированного населения по области составляет </w:t>
      </w:r>
      <w:r w:rsidRPr="00537A04">
        <w:rPr>
          <w:b/>
          <w:iCs/>
        </w:rPr>
        <w:t>58,2</w:t>
      </w:r>
      <w:r w:rsidRPr="00537A04">
        <w:rPr>
          <w:iCs/>
        </w:rPr>
        <w:t xml:space="preserve">% </w:t>
      </w:r>
      <w:r w:rsidRPr="00537A04">
        <w:rPr>
          <w:i/>
          <w:iCs/>
        </w:rPr>
        <w:t>(484 288 чел. из 832 110 чел.)</w:t>
      </w:r>
      <w:r w:rsidRPr="00537A04">
        <w:rPr>
          <w:iCs/>
        </w:rPr>
        <w:t>.</w:t>
      </w:r>
      <w:r w:rsidRPr="00537A04">
        <w:rPr>
          <w:i/>
          <w:iCs/>
        </w:rPr>
        <w:t xml:space="preserve"> </w:t>
      </w:r>
      <w:r w:rsidRPr="00537A04">
        <w:rPr>
          <w:iCs/>
        </w:rPr>
        <w:t xml:space="preserve">Общее количество газифицированных абонентов по области составляет </w:t>
      </w:r>
      <w:r w:rsidRPr="00537A04">
        <w:rPr>
          <w:b/>
          <w:iCs/>
        </w:rPr>
        <w:t>193 119</w:t>
      </w:r>
      <w:r w:rsidRPr="00537A04">
        <w:rPr>
          <w:iCs/>
        </w:rPr>
        <w:t xml:space="preserve"> </w:t>
      </w:r>
      <w:r w:rsidRPr="00537A04">
        <w:rPr>
          <w:b/>
          <w:iCs/>
        </w:rPr>
        <w:t>ед.</w:t>
      </w:r>
    </w:p>
    <w:p w:rsidR="004D053B" w:rsidRPr="00537A04" w:rsidRDefault="004D053B" w:rsidP="00586281">
      <w:pPr>
        <w:widowControl w:val="0"/>
        <w:pBdr>
          <w:bottom w:val="single" w:sz="4" w:space="3" w:color="FFFFFF"/>
        </w:pBdr>
        <w:tabs>
          <w:tab w:val="left" w:pos="1418"/>
        </w:tabs>
        <w:autoSpaceDE w:val="0"/>
        <w:autoSpaceDN w:val="0"/>
        <w:adjustRightInd w:val="0"/>
        <w:ind w:firstLine="709"/>
        <w:jc w:val="both"/>
        <w:rPr>
          <w:iCs/>
        </w:rPr>
      </w:pPr>
    </w:p>
    <w:p w:rsidR="004D053B" w:rsidRPr="00537A04" w:rsidRDefault="004D053B" w:rsidP="00586281">
      <w:pPr>
        <w:pBdr>
          <w:bottom w:val="single" w:sz="4" w:space="0" w:color="FFFFFF"/>
        </w:pBdr>
        <w:ind w:firstLine="708"/>
        <w:jc w:val="both"/>
        <w:rPr>
          <w:b/>
        </w:rPr>
      </w:pPr>
      <w:r w:rsidRPr="00537A04">
        <w:rPr>
          <w:b/>
        </w:rPr>
        <w:t>12.</w:t>
      </w:r>
      <w:r w:rsidRPr="00537A04">
        <w:rPr>
          <w:b/>
          <w:lang w:val="kk-KZ"/>
        </w:rPr>
        <w:t>10</w:t>
      </w:r>
      <w:r w:rsidRPr="00537A04">
        <w:rPr>
          <w:b/>
        </w:rPr>
        <w:t>.2. ВОДНЫЕ РЕСУРСЫ</w:t>
      </w:r>
    </w:p>
    <w:p w:rsidR="004D053B" w:rsidRPr="00537A04" w:rsidRDefault="004D053B" w:rsidP="00586281">
      <w:pPr>
        <w:pBdr>
          <w:bottom w:val="single" w:sz="4" w:space="0" w:color="FFFFFF"/>
        </w:pBdr>
        <w:ind w:firstLine="708"/>
        <w:jc w:val="both"/>
      </w:pPr>
    </w:p>
    <w:p w:rsidR="004D053B" w:rsidRPr="00537A04" w:rsidRDefault="004D053B" w:rsidP="00586281">
      <w:pPr>
        <w:pBdr>
          <w:bottom w:val="single" w:sz="4" w:space="0" w:color="FFFFFF"/>
        </w:pBdr>
        <w:ind w:firstLine="708"/>
        <w:jc w:val="both"/>
      </w:pPr>
      <w:r w:rsidRPr="00537A04">
        <w:t>Водные объекты Костанайской области отнесены к Тобол-Торгайскому водохозяйственному бассейну. На территории области насчитываются около 310 водотоков длиной более 10 км, причём более половины из них представляют временные водотоки. Рек длиной более 100 км – 21, а свыше 500 км – 2: Тобыл и Торгай.</w:t>
      </w:r>
    </w:p>
    <w:p w:rsidR="004D053B" w:rsidRPr="00537A04" w:rsidRDefault="004D053B" w:rsidP="00586281">
      <w:pPr>
        <w:pBdr>
          <w:bottom w:val="single" w:sz="4" w:space="0" w:color="FFFFFF"/>
        </w:pBdr>
        <w:ind w:firstLine="708"/>
        <w:jc w:val="both"/>
      </w:pPr>
      <w:r w:rsidRPr="00537A04">
        <w:t>Река Тобыл протекает по территории 2 государств – по Костанайской области Республики Казахстан и нескольким областям Российской Федерации. Общая длина р. Тобыл до ее впадения в р. Ертис составляет 1</w:t>
      </w:r>
      <w:r w:rsidRPr="00537A04">
        <w:rPr>
          <w:lang w:val="kk-KZ"/>
        </w:rPr>
        <w:t xml:space="preserve"> </w:t>
      </w:r>
      <w:r w:rsidRPr="00537A04">
        <w:t xml:space="preserve">591 км, до границы с Курганской областью – 682 км. </w:t>
      </w:r>
    </w:p>
    <w:p w:rsidR="004D053B" w:rsidRPr="00537A04" w:rsidRDefault="004D053B" w:rsidP="00586281">
      <w:pPr>
        <w:pBdr>
          <w:bottom w:val="single" w:sz="4" w:space="0" w:color="FFFFFF"/>
        </w:pBdr>
        <w:ind w:firstLine="708"/>
        <w:jc w:val="both"/>
      </w:pPr>
      <w:r w:rsidRPr="00537A04">
        <w:t xml:space="preserve">Основными притоками р. Тобыл являются реки Шортанды, Синташты, Уй, Тогызак, Обаган и Айет. В результате хозяйственной деятельности многие притоки и сама река зарегулированы многочисленными прудами и водохранилищами. </w:t>
      </w:r>
    </w:p>
    <w:p w:rsidR="004D053B" w:rsidRPr="00537A04" w:rsidRDefault="004D053B" w:rsidP="00586281">
      <w:pPr>
        <w:pBdr>
          <w:bottom w:val="single" w:sz="4" w:space="0" w:color="FFFFFF"/>
        </w:pBdr>
        <w:ind w:firstLine="708"/>
        <w:jc w:val="both"/>
      </w:pPr>
      <w:r w:rsidRPr="00537A04">
        <w:t xml:space="preserve">В Костанайской области построены и эксплуатируются </w:t>
      </w:r>
      <w:r w:rsidRPr="00537A04">
        <w:rPr>
          <w:color w:val="000000"/>
        </w:rPr>
        <w:t>11</w:t>
      </w:r>
      <w:r w:rsidRPr="00537A04">
        <w:t xml:space="preserve"> водохранилищ, из них 8 находятся в бассейне р. Тобыл, 3 – в бассейне р. Торгай. Общий объём их составляет 1</w:t>
      </w:r>
      <w:r w:rsidRPr="00537A04">
        <w:rPr>
          <w:lang w:val="kk-KZ"/>
        </w:rPr>
        <w:t xml:space="preserve"> </w:t>
      </w:r>
      <w:r w:rsidRPr="00537A04">
        <w:t>485,1 млн м</w:t>
      </w:r>
      <w:r w:rsidRPr="00537A04">
        <w:rPr>
          <w:vertAlign w:val="superscript"/>
        </w:rPr>
        <w:t>3</w:t>
      </w:r>
      <w:r w:rsidRPr="00537A04">
        <w:t>, полезный объем – 1</w:t>
      </w:r>
      <w:r w:rsidRPr="00537A04">
        <w:rPr>
          <w:lang w:val="kk-KZ"/>
        </w:rPr>
        <w:t> </w:t>
      </w:r>
      <w:r w:rsidRPr="00537A04">
        <w:t>413,7 млн м</w:t>
      </w:r>
      <w:r w:rsidRPr="00537A04">
        <w:rPr>
          <w:vertAlign w:val="superscript"/>
        </w:rPr>
        <w:t>3</w:t>
      </w:r>
      <w:r w:rsidRPr="00537A04">
        <w:t>. Самые крупные</w:t>
      </w:r>
      <w:r w:rsidRPr="00537A04">
        <w:rPr>
          <w:lang w:val="kk-KZ"/>
        </w:rPr>
        <w:t xml:space="preserve"> </w:t>
      </w:r>
      <w:r w:rsidRPr="00537A04">
        <w:t>водохранилища: Жогаргы Тобыл – 816,6 млн м</w:t>
      </w:r>
      <w:r w:rsidRPr="00537A04">
        <w:rPr>
          <w:vertAlign w:val="superscript"/>
        </w:rPr>
        <w:t>3</w:t>
      </w:r>
      <w:r w:rsidRPr="00537A04">
        <w:t>, Каратомарское – 586 млн м</w:t>
      </w:r>
      <w:r w:rsidRPr="00537A04">
        <w:rPr>
          <w:vertAlign w:val="superscript"/>
        </w:rPr>
        <w:t>3</w:t>
      </w:r>
      <w:r w:rsidRPr="00537A04">
        <w:t>.</w:t>
      </w:r>
    </w:p>
    <w:p w:rsidR="004D053B" w:rsidRPr="00537A04" w:rsidRDefault="004D053B" w:rsidP="00586281">
      <w:pPr>
        <w:pBdr>
          <w:bottom w:val="single" w:sz="4" w:space="0" w:color="FFFFFF"/>
        </w:pBdr>
        <w:ind w:firstLine="708"/>
        <w:jc w:val="both"/>
      </w:pPr>
      <w:r w:rsidRPr="00537A04">
        <w:rPr>
          <w:rFonts w:eastAsia="Calibri"/>
          <w:b/>
          <w:i/>
          <w:lang w:eastAsia="en-US"/>
        </w:rPr>
        <w:t xml:space="preserve">Водопотребление </w:t>
      </w:r>
    </w:p>
    <w:p w:rsidR="004D053B" w:rsidRPr="00537A04" w:rsidRDefault="004D053B" w:rsidP="00586281">
      <w:pPr>
        <w:ind w:firstLine="709"/>
        <w:jc w:val="both"/>
      </w:pPr>
      <w:r w:rsidRPr="00537A04">
        <w:t xml:space="preserve">По </w:t>
      </w:r>
      <w:r w:rsidRPr="00537A04">
        <w:rPr>
          <w:rFonts w:eastAsia="Calibri"/>
          <w:lang w:eastAsia="en-US"/>
        </w:rPr>
        <w:t>данным Бюро национальной статистики РК</w:t>
      </w:r>
      <w:r w:rsidRPr="00537A04">
        <w:t xml:space="preserve"> в 2022 году протяженность водопроводных сетей в Костанайской области составляет 4 591,4 км, из них 801 км нуждаются в ремонте. При общем объеме поданной воды </w:t>
      </w:r>
      <w:r w:rsidRPr="00537A04">
        <w:rPr>
          <w:rFonts w:eastAsia="Calibri"/>
          <w:bCs/>
          <w:color w:val="000000"/>
          <w:lang w:val="kk-KZ"/>
        </w:rPr>
        <w:t>56680,6 тыс. м</w:t>
      </w:r>
      <w:r w:rsidRPr="00537A04">
        <w:rPr>
          <w:rFonts w:eastAsia="Calibri"/>
          <w:bCs/>
          <w:color w:val="000000"/>
          <w:vertAlign w:val="superscript"/>
          <w:lang w:val="kk-KZ"/>
        </w:rPr>
        <w:t>3</w:t>
      </w:r>
      <w:r w:rsidRPr="00537A04">
        <w:rPr>
          <w:rFonts w:eastAsia="Calibri"/>
          <w:bCs/>
          <w:color w:val="000000"/>
          <w:lang w:val="kk-KZ"/>
        </w:rPr>
        <w:t xml:space="preserve">, </w:t>
      </w:r>
      <w:r w:rsidRPr="00537A04">
        <w:t xml:space="preserve">утечка и неучтенные расходы составили 7460,5 </w:t>
      </w:r>
      <w:r w:rsidRPr="00537A04">
        <w:rPr>
          <w:rFonts w:eastAsia="Calibri"/>
          <w:bCs/>
          <w:color w:val="000000"/>
          <w:lang w:val="kk-KZ"/>
        </w:rPr>
        <w:t>тыс.м</w:t>
      </w:r>
      <w:r w:rsidRPr="00537A04">
        <w:rPr>
          <w:rFonts w:eastAsia="Calibri"/>
          <w:bCs/>
          <w:color w:val="000000"/>
          <w:vertAlign w:val="superscript"/>
          <w:lang w:val="kk-KZ"/>
        </w:rPr>
        <w:t>3</w:t>
      </w:r>
      <w:r w:rsidRPr="00537A04">
        <w:rPr>
          <w:rFonts w:eastAsia="Calibri"/>
          <w:bCs/>
          <w:color w:val="000000"/>
          <w:lang w:val="kk-KZ"/>
        </w:rPr>
        <w:t xml:space="preserve"> (</w:t>
      </w:r>
      <w:r w:rsidRPr="00537A04">
        <w:t>13,2%). Среднесуточный отпуск в расчете на одного жителя 60,6 литров.</w:t>
      </w:r>
    </w:p>
    <w:p w:rsidR="004D053B" w:rsidRPr="00537A04" w:rsidRDefault="004D053B" w:rsidP="00586281">
      <w:pPr>
        <w:ind w:firstLine="709"/>
        <w:jc w:val="both"/>
      </w:pPr>
      <w:r w:rsidRPr="00537A04">
        <w:rPr>
          <w:rFonts w:eastAsia="Calibri"/>
          <w:lang w:eastAsia="en-US"/>
        </w:rPr>
        <w:t>Согласно данным Бюро национальной статистики РК, объем отпущенной воды потребителям в 2022 году составил 46 134,5 тыс. м</w:t>
      </w:r>
      <w:r w:rsidRPr="00537A04">
        <w:rPr>
          <w:rFonts w:eastAsia="Calibri"/>
          <w:vertAlign w:val="superscript"/>
          <w:lang w:eastAsia="en-US"/>
        </w:rPr>
        <w:t>3</w:t>
      </w:r>
      <w:r w:rsidRPr="00537A04">
        <w:rPr>
          <w:rFonts w:eastAsia="Calibri"/>
          <w:lang w:eastAsia="en-US"/>
        </w:rPr>
        <w:t xml:space="preserve"> (</w:t>
      </w:r>
      <w:r w:rsidRPr="00537A04">
        <w:t>таблица 12</w:t>
      </w:r>
      <w:r w:rsidRPr="00537A04">
        <w:rPr>
          <w:lang w:val="kk-KZ"/>
        </w:rPr>
        <w:t>.10</w:t>
      </w:r>
      <w:r w:rsidRPr="00537A04">
        <w:t>.3)</w:t>
      </w:r>
      <w:r w:rsidR="007217A2" w:rsidRPr="00537A04">
        <w:t>.</w:t>
      </w:r>
    </w:p>
    <w:p w:rsidR="007217A2" w:rsidRPr="00537A04" w:rsidRDefault="007217A2" w:rsidP="00586281">
      <w:pPr>
        <w:ind w:firstLine="709"/>
        <w:jc w:val="both"/>
      </w:pPr>
    </w:p>
    <w:p w:rsidR="004D053B" w:rsidRPr="00537A04" w:rsidRDefault="004D053B" w:rsidP="007217A2">
      <w:pPr>
        <w:ind w:firstLine="709"/>
        <w:jc w:val="right"/>
        <w:rPr>
          <w:b/>
        </w:rPr>
      </w:pPr>
      <w:r w:rsidRPr="00537A04">
        <w:rPr>
          <w:b/>
        </w:rPr>
        <w:t>Таблица 12.</w:t>
      </w:r>
      <w:r w:rsidRPr="00537A04">
        <w:rPr>
          <w:b/>
          <w:lang w:val="kk-KZ"/>
        </w:rPr>
        <w:t>10</w:t>
      </w:r>
      <w:r w:rsidRPr="00537A04">
        <w:rPr>
          <w:b/>
        </w:rPr>
        <w:t>.3</w:t>
      </w:r>
    </w:p>
    <w:p w:rsidR="004D053B" w:rsidRPr="00537A04" w:rsidRDefault="004D053B" w:rsidP="007217A2">
      <w:pPr>
        <w:ind w:firstLine="709"/>
        <w:jc w:val="center"/>
        <w:rPr>
          <w:b/>
        </w:rPr>
      </w:pPr>
      <w:r w:rsidRPr="00537A04">
        <w:rPr>
          <w:b/>
        </w:rPr>
        <w:t>Объем отпущенной воды потребителям Костанайской области за 2022 год, тыс. м</w:t>
      </w:r>
      <w:r w:rsidRPr="00537A04">
        <w:rPr>
          <w:b/>
          <w:vertAlign w:val="superscript"/>
        </w:rPr>
        <w:t>3</w:t>
      </w:r>
    </w:p>
    <w:p w:rsidR="004D053B" w:rsidRPr="00537A04" w:rsidRDefault="004D053B" w:rsidP="00586281">
      <w:pPr>
        <w:ind w:firstLine="709"/>
        <w:jc w:val="both"/>
      </w:pPr>
    </w:p>
    <w:tbl>
      <w:tblPr>
        <w:tblW w:w="98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9"/>
        <w:gridCol w:w="1418"/>
        <w:gridCol w:w="1549"/>
        <w:gridCol w:w="2120"/>
        <w:gridCol w:w="1640"/>
      </w:tblGrid>
      <w:tr w:rsidR="004D053B" w:rsidRPr="00537A04" w:rsidTr="002A027C">
        <w:trPr>
          <w:trHeight w:val="212"/>
        </w:trPr>
        <w:tc>
          <w:tcPr>
            <w:tcW w:w="1701"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Наименование</w:t>
            </w:r>
          </w:p>
        </w:tc>
        <w:tc>
          <w:tcPr>
            <w:tcW w:w="1419" w:type="dxa"/>
            <w:vMerge w:val="restart"/>
            <w:shd w:val="clear" w:color="auto" w:fill="auto"/>
            <w:vAlign w:val="center"/>
            <w:hideMark/>
          </w:tcPr>
          <w:p w:rsidR="004D053B" w:rsidRPr="00537A04" w:rsidRDefault="004D053B" w:rsidP="00586281">
            <w:pPr>
              <w:jc w:val="both"/>
              <w:rPr>
                <w:b/>
                <w:color w:val="000000"/>
              </w:rPr>
            </w:pPr>
            <w:r w:rsidRPr="00537A04">
              <w:rPr>
                <w:b/>
                <w:color w:val="000000"/>
              </w:rPr>
              <w:br/>
              <w:t>Отпущено воды потребителям, всего</w:t>
            </w:r>
          </w:p>
        </w:tc>
        <w:tc>
          <w:tcPr>
            <w:tcW w:w="6727"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701" w:type="dxa"/>
            <w:vMerge/>
            <w:vAlign w:val="center"/>
            <w:hideMark/>
          </w:tcPr>
          <w:p w:rsidR="004D053B" w:rsidRPr="00537A04" w:rsidRDefault="004D053B" w:rsidP="00586281">
            <w:pPr>
              <w:jc w:val="both"/>
              <w:rPr>
                <w:b/>
                <w:color w:val="000000"/>
              </w:rPr>
            </w:pPr>
          </w:p>
        </w:tc>
        <w:tc>
          <w:tcPr>
            <w:tcW w:w="1419" w:type="dxa"/>
            <w:vMerge/>
            <w:vAlign w:val="center"/>
            <w:hideMark/>
          </w:tcPr>
          <w:p w:rsidR="004D053B" w:rsidRPr="00537A04" w:rsidRDefault="004D053B" w:rsidP="00586281">
            <w:pPr>
              <w:jc w:val="both"/>
              <w:rPr>
                <w:b/>
                <w:color w:val="000000"/>
              </w:rPr>
            </w:pP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549"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2120"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640"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trPr>
        <w:tc>
          <w:tcPr>
            <w:tcW w:w="1701" w:type="dxa"/>
            <w:shd w:val="clear" w:color="auto" w:fill="auto"/>
            <w:vAlign w:val="bottom"/>
            <w:hideMark/>
          </w:tcPr>
          <w:p w:rsidR="004D053B" w:rsidRPr="00537A04" w:rsidRDefault="004D053B" w:rsidP="00586281">
            <w:pPr>
              <w:jc w:val="both"/>
              <w:rPr>
                <w:color w:val="000000"/>
              </w:rPr>
            </w:pPr>
            <w:r w:rsidRPr="00537A04">
              <w:rPr>
                <w:color w:val="000000"/>
              </w:rPr>
              <w:t>Костанайская область</w:t>
            </w:r>
          </w:p>
        </w:tc>
        <w:tc>
          <w:tcPr>
            <w:tcW w:w="1419" w:type="dxa"/>
            <w:shd w:val="clear" w:color="auto" w:fill="auto"/>
            <w:vAlign w:val="center"/>
          </w:tcPr>
          <w:p w:rsidR="004D053B" w:rsidRPr="00537A04" w:rsidRDefault="004D053B" w:rsidP="00586281">
            <w:pPr>
              <w:jc w:val="both"/>
              <w:rPr>
                <w:color w:val="000000"/>
              </w:rPr>
            </w:pPr>
            <w:r w:rsidRPr="00537A04">
              <w:rPr>
                <w:color w:val="000000"/>
              </w:rPr>
              <w:t>46 134,5</w:t>
            </w:r>
          </w:p>
        </w:tc>
        <w:tc>
          <w:tcPr>
            <w:tcW w:w="1418" w:type="dxa"/>
            <w:shd w:val="clear" w:color="auto" w:fill="auto"/>
            <w:vAlign w:val="center"/>
          </w:tcPr>
          <w:p w:rsidR="004D053B" w:rsidRPr="00537A04" w:rsidRDefault="004D053B" w:rsidP="00586281">
            <w:pPr>
              <w:jc w:val="both"/>
              <w:rPr>
                <w:color w:val="000000"/>
              </w:rPr>
            </w:pPr>
            <w:r w:rsidRPr="00537A04">
              <w:rPr>
                <w:color w:val="000000"/>
              </w:rPr>
              <w:t>18 434,1</w:t>
            </w:r>
          </w:p>
        </w:tc>
        <w:tc>
          <w:tcPr>
            <w:tcW w:w="1549" w:type="dxa"/>
            <w:shd w:val="clear" w:color="auto" w:fill="auto"/>
            <w:vAlign w:val="center"/>
          </w:tcPr>
          <w:p w:rsidR="004D053B" w:rsidRPr="00537A04" w:rsidRDefault="004D053B" w:rsidP="00586281">
            <w:pPr>
              <w:jc w:val="both"/>
              <w:rPr>
                <w:color w:val="000000"/>
              </w:rPr>
            </w:pPr>
            <w:r w:rsidRPr="00537A04">
              <w:rPr>
                <w:color w:val="000000"/>
              </w:rPr>
              <w:t>2 689,6</w:t>
            </w:r>
          </w:p>
        </w:tc>
        <w:tc>
          <w:tcPr>
            <w:tcW w:w="2120" w:type="dxa"/>
            <w:shd w:val="clear" w:color="auto" w:fill="auto"/>
            <w:vAlign w:val="center"/>
          </w:tcPr>
          <w:p w:rsidR="004D053B" w:rsidRPr="00537A04" w:rsidRDefault="004D053B" w:rsidP="00586281">
            <w:pPr>
              <w:jc w:val="both"/>
              <w:rPr>
                <w:color w:val="000000"/>
              </w:rPr>
            </w:pPr>
            <w:r w:rsidRPr="00537A04">
              <w:rPr>
                <w:color w:val="000000"/>
              </w:rPr>
              <w:t>24 531,8</w:t>
            </w:r>
          </w:p>
        </w:tc>
        <w:tc>
          <w:tcPr>
            <w:tcW w:w="1640" w:type="dxa"/>
            <w:shd w:val="clear" w:color="auto" w:fill="auto"/>
            <w:vAlign w:val="center"/>
          </w:tcPr>
          <w:p w:rsidR="004D053B" w:rsidRPr="00537A04" w:rsidRDefault="004D053B" w:rsidP="00586281">
            <w:pPr>
              <w:jc w:val="both"/>
              <w:rPr>
                <w:color w:val="000000"/>
              </w:rPr>
            </w:pPr>
            <w:r w:rsidRPr="00537A04">
              <w:rPr>
                <w:color w:val="000000"/>
              </w:rPr>
              <w:t>479,0</w:t>
            </w:r>
          </w:p>
        </w:tc>
      </w:tr>
    </w:tbl>
    <w:p w:rsidR="004D053B" w:rsidRPr="00537A04" w:rsidRDefault="004D053B" w:rsidP="00586281">
      <w:pPr>
        <w:ind w:firstLine="709"/>
        <w:jc w:val="both"/>
      </w:pPr>
      <w:r w:rsidRPr="00537A04">
        <w:rPr>
          <w:rFonts w:eastAsia="Calibri"/>
          <w:i/>
        </w:rPr>
        <w:t>Источник: Бюро национальной статистики РК.</w:t>
      </w:r>
    </w:p>
    <w:p w:rsidR="004D053B" w:rsidRPr="00537A04" w:rsidRDefault="004D053B" w:rsidP="00586281">
      <w:pPr>
        <w:pBdr>
          <w:bottom w:val="single" w:sz="4" w:space="0" w:color="FFFFFF"/>
        </w:pBdr>
        <w:ind w:firstLine="709"/>
        <w:jc w:val="both"/>
        <w:rPr>
          <w:rFonts w:eastAsia="Calibri"/>
          <w:b/>
          <w:i/>
          <w:lang w:eastAsia="en-US"/>
        </w:rPr>
      </w:pPr>
    </w:p>
    <w:p w:rsidR="004D053B" w:rsidRPr="00537A04" w:rsidRDefault="004D053B" w:rsidP="00586281">
      <w:pPr>
        <w:pBdr>
          <w:bottom w:val="single" w:sz="4" w:space="0" w:color="FFFFFF"/>
        </w:pBdr>
        <w:ind w:firstLine="709"/>
        <w:jc w:val="both"/>
        <w:rPr>
          <w:rFonts w:eastAsia="Calibri"/>
          <w:lang w:eastAsia="en-US"/>
        </w:rPr>
      </w:pPr>
      <w:r w:rsidRPr="00537A04">
        <w:rPr>
          <w:rFonts w:eastAsia="Calibri"/>
          <w:b/>
          <w:i/>
          <w:lang w:eastAsia="en-US"/>
        </w:rPr>
        <w:t>Водоотведение</w:t>
      </w:r>
    </w:p>
    <w:p w:rsidR="004D053B" w:rsidRPr="00537A04" w:rsidRDefault="004D053B" w:rsidP="00586281">
      <w:pPr>
        <w:pBdr>
          <w:bottom w:val="single" w:sz="4" w:space="0" w:color="FFFFFF"/>
        </w:pBdr>
        <w:ind w:firstLine="709"/>
        <w:jc w:val="both"/>
        <w:rPr>
          <w:rFonts w:eastAsia="Calibri"/>
          <w:lang w:eastAsia="en-US"/>
        </w:rPr>
      </w:pPr>
      <w:r w:rsidRPr="00537A04">
        <w:rPr>
          <w:rFonts w:eastAsia="Calibri"/>
          <w:lang w:eastAsia="en-US"/>
        </w:rPr>
        <w:t>Канализационные очистные сооружения имеются во всех городах (Рудный, Лисаковск, Житикара, п. Качар), кроме областного центра – г. Костаная. В связи с длительными сроками их эксплуатации и высокой степенью износа оборудования необходимы реконструкция, модернизация и капитальный ремонт КОС, требующие больших финансовых затрат.</w:t>
      </w:r>
    </w:p>
    <w:p w:rsidR="004D053B" w:rsidRPr="00537A04" w:rsidRDefault="004D053B" w:rsidP="00586281">
      <w:pPr>
        <w:ind w:firstLine="709"/>
        <w:jc w:val="both"/>
        <w:rPr>
          <w:rFonts w:eastAsia="Calibri"/>
          <w:lang w:eastAsia="en-US"/>
        </w:rPr>
      </w:pPr>
      <w:r w:rsidRPr="00537A04">
        <w:t>Протяженность канализационных сетей в 2022 году составила 1274,8 км, из них 367,7 км или 28,9 % изношенные.</w:t>
      </w:r>
    </w:p>
    <w:p w:rsidR="004D053B" w:rsidRPr="00537A04" w:rsidRDefault="004D053B" w:rsidP="00586281">
      <w:pPr>
        <w:pBdr>
          <w:bottom w:val="single" w:sz="4" w:space="0" w:color="FFFFFF"/>
        </w:pBdr>
        <w:ind w:firstLine="709"/>
        <w:jc w:val="both"/>
        <w:rPr>
          <w:rFonts w:eastAsia="Calibri"/>
          <w:lang w:eastAsia="en-US"/>
        </w:rPr>
      </w:pPr>
      <w:r w:rsidRPr="00537A04">
        <w:rPr>
          <w:rFonts w:eastAsia="Calibri"/>
          <w:lang w:eastAsia="en-US"/>
        </w:rPr>
        <w:t>По данным Департамента экологии по Костанайской области, общий объем сброса сточных вод по области за 2022 год составил 68 453,203 тыс. м</w:t>
      </w:r>
      <w:r w:rsidRPr="00537A04">
        <w:rPr>
          <w:rFonts w:eastAsia="Calibri"/>
          <w:vertAlign w:val="superscript"/>
          <w:lang w:eastAsia="en-US"/>
        </w:rPr>
        <w:t>3</w:t>
      </w:r>
      <w:r w:rsidRPr="00537A04">
        <w:rPr>
          <w:rFonts w:eastAsia="Calibri"/>
          <w:lang w:eastAsia="en-US"/>
        </w:rPr>
        <w:t>, что на 5 % меньше, чем за отчетный период прошлого года (за 2021 год составил 71 745,165 тыс. м</w:t>
      </w:r>
      <w:r w:rsidRPr="00537A04">
        <w:rPr>
          <w:rFonts w:eastAsia="Calibri"/>
          <w:vertAlign w:val="superscript"/>
          <w:lang w:eastAsia="en-US"/>
        </w:rPr>
        <w:t>3</w:t>
      </w:r>
      <w:r w:rsidRPr="00537A04">
        <w:rPr>
          <w:rFonts w:eastAsia="Calibri"/>
          <w:lang w:eastAsia="en-US"/>
        </w:rPr>
        <w:t>) (таблица 12.</w:t>
      </w:r>
      <w:r w:rsidRPr="00537A04">
        <w:rPr>
          <w:rFonts w:eastAsia="Calibri"/>
          <w:lang w:val="kk-KZ" w:eastAsia="en-US"/>
        </w:rPr>
        <w:t>10</w:t>
      </w:r>
      <w:r w:rsidRPr="00537A04">
        <w:rPr>
          <w:rFonts w:eastAsia="Calibri"/>
          <w:lang w:eastAsia="en-US"/>
        </w:rPr>
        <w:t>.4).</w:t>
      </w:r>
    </w:p>
    <w:p w:rsidR="004D053B" w:rsidRPr="00537A04" w:rsidRDefault="004D053B" w:rsidP="00586281">
      <w:pPr>
        <w:pBdr>
          <w:bottom w:val="single" w:sz="4" w:space="0" w:color="FFFFFF"/>
        </w:pBdr>
        <w:ind w:firstLine="709"/>
        <w:jc w:val="both"/>
        <w:rPr>
          <w:lang w:eastAsia="en-US"/>
        </w:rPr>
      </w:pPr>
    </w:p>
    <w:p w:rsidR="004D053B" w:rsidRPr="00537A04" w:rsidRDefault="004D053B" w:rsidP="007217A2">
      <w:pPr>
        <w:pBdr>
          <w:bottom w:val="single" w:sz="4" w:space="2" w:color="FFFFFF"/>
        </w:pBdr>
        <w:ind w:firstLine="709"/>
        <w:jc w:val="right"/>
        <w:rPr>
          <w:b/>
          <w:lang w:eastAsia="en-US"/>
        </w:rPr>
      </w:pPr>
      <w:r w:rsidRPr="00537A04">
        <w:rPr>
          <w:b/>
          <w:lang w:eastAsia="en-US"/>
        </w:rPr>
        <w:t>Таблица 12.</w:t>
      </w:r>
      <w:r w:rsidRPr="00537A04">
        <w:rPr>
          <w:b/>
          <w:lang w:val="kk-KZ" w:eastAsia="en-US"/>
        </w:rPr>
        <w:t>10.</w:t>
      </w:r>
      <w:r w:rsidRPr="00537A04">
        <w:rPr>
          <w:b/>
          <w:lang w:eastAsia="en-US"/>
        </w:rPr>
        <w:t>4</w:t>
      </w:r>
    </w:p>
    <w:p w:rsidR="004D053B" w:rsidRPr="00537A04" w:rsidRDefault="004D053B" w:rsidP="007217A2">
      <w:pPr>
        <w:pBdr>
          <w:bottom w:val="single" w:sz="4" w:space="2" w:color="FFFFFF"/>
        </w:pBdr>
        <w:ind w:firstLine="709"/>
        <w:jc w:val="center"/>
        <w:rPr>
          <w:b/>
          <w:lang w:eastAsia="en-US"/>
        </w:rPr>
      </w:pPr>
      <w:r w:rsidRPr="00537A04">
        <w:rPr>
          <w:b/>
          <w:lang w:eastAsia="en-US"/>
        </w:rPr>
        <w:t>Сбросы сточных вод в Костанайской области за 2021-2022 годы</w:t>
      </w:r>
    </w:p>
    <w:p w:rsidR="004D053B" w:rsidRPr="00537A04" w:rsidRDefault="004D053B" w:rsidP="00586281">
      <w:pPr>
        <w:pBdr>
          <w:bottom w:val="single" w:sz="4" w:space="2" w:color="FFFFFF"/>
        </w:pBdr>
        <w:ind w:firstLine="709"/>
        <w:jc w:val="both"/>
        <w:rPr>
          <w:b/>
          <w:lang w:eastAsia="en-US"/>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0"/>
        <w:gridCol w:w="4395"/>
        <w:gridCol w:w="1212"/>
        <w:gridCol w:w="1212"/>
      </w:tblGrid>
      <w:tr w:rsidR="004D053B" w:rsidRPr="00537A04" w:rsidTr="002A027C">
        <w:trPr>
          <w:trHeight w:val="246"/>
          <w:jc w:val="center"/>
        </w:trPr>
        <w:tc>
          <w:tcPr>
            <w:tcW w:w="7225" w:type="dxa"/>
            <w:gridSpan w:val="2"/>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tabs>
                <w:tab w:val="center" w:pos="3556"/>
                <w:tab w:val="right" w:pos="7112"/>
              </w:tabs>
              <w:spacing w:after="0" w:line="240" w:lineRule="auto"/>
              <w:ind w:left="0"/>
              <w:jc w:val="both"/>
              <w:rPr>
                <w:rFonts w:ascii="Times New Roman" w:hAnsi="Times New Roman"/>
                <w:b/>
                <w:sz w:val="24"/>
                <w:szCs w:val="24"/>
              </w:rPr>
            </w:pPr>
            <w:r w:rsidRPr="00537A04">
              <w:rPr>
                <w:rFonts w:ascii="Times New Roman" w:hAnsi="Times New Roman"/>
                <w:b/>
                <w:sz w:val="24"/>
                <w:szCs w:val="24"/>
              </w:rPr>
              <w:t>Фактические объемы сбросов</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b/>
                <w:sz w:val="24"/>
                <w:szCs w:val="24"/>
              </w:rPr>
            </w:pPr>
            <w:r w:rsidRPr="00537A04">
              <w:rPr>
                <w:rFonts w:ascii="Times New Roman" w:hAnsi="Times New Roman"/>
                <w:b/>
                <w:sz w:val="24"/>
                <w:szCs w:val="24"/>
              </w:rPr>
              <w:t>2021 год</w:t>
            </w:r>
          </w:p>
        </w:tc>
        <w:tc>
          <w:tcPr>
            <w:tcW w:w="1212"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25"/>
              <w:widowControl w:val="0"/>
              <w:spacing w:after="0" w:line="240" w:lineRule="auto"/>
              <w:ind w:left="0"/>
              <w:jc w:val="both"/>
              <w:rPr>
                <w:rFonts w:ascii="Times New Roman" w:hAnsi="Times New Roman"/>
                <w:b/>
                <w:sz w:val="24"/>
                <w:szCs w:val="24"/>
              </w:rPr>
            </w:pPr>
            <w:r w:rsidRPr="00537A04">
              <w:rPr>
                <w:rFonts w:ascii="Times New Roman" w:hAnsi="Times New Roman"/>
                <w:b/>
                <w:sz w:val="24"/>
                <w:szCs w:val="24"/>
              </w:rPr>
              <w:t>2022 год</w:t>
            </w:r>
          </w:p>
        </w:tc>
      </w:tr>
      <w:tr w:rsidR="004D053B" w:rsidRPr="00537A04" w:rsidTr="002A027C">
        <w:trPr>
          <w:cantSplit/>
          <w:trHeight w:val="263"/>
          <w:jc w:val="center"/>
        </w:trPr>
        <w:tc>
          <w:tcPr>
            <w:tcW w:w="2830" w:type="dxa"/>
            <w:vMerge w:val="restart"/>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Промышленные сбросы</w:t>
            </w:r>
          </w:p>
        </w:tc>
        <w:tc>
          <w:tcPr>
            <w:tcW w:w="439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Объем водоотведения, тыс. м</w:t>
            </w:r>
            <w:r w:rsidRPr="00537A04">
              <w:rPr>
                <w:rFonts w:ascii="Times New Roman" w:hAnsi="Times New Roman"/>
                <w:sz w:val="24"/>
                <w:szCs w:val="24"/>
                <w:vertAlign w:val="superscript"/>
              </w:rPr>
              <w:t>3</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40 965</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38 923</w:t>
            </w:r>
          </w:p>
        </w:tc>
      </w:tr>
      <w:tr w:rsidR="004D053B" w:rsidRPr="00537A04" w:rsidTr="002A027C">
        <w:trPr>
          <w:cantSplit/>
          <w:trHeight w:val="403"/>
          <w:jc w:val="center"/>
        </w:trPr>
        <w:tc>
          <w:tcPr>
            <w:tcW w:w="2830" w:type="dxa"/>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eastAsia="en-US"/>
              </w:rPr>
            </w:pPr>
          </w:p>
        </w:tc>
        <w:tc>
          <w:tcPr>
            <w:tcW w:w="439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Объем загрязняющих веществ, тыс. тонн</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202,9</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65,2</w:t>
            </w:r>
          </w:p>
        </w:tc>
      </w:tr>
      <w:tr w:rsidR="004D053B" w:rsidRPr="00537A04" w:rsidTr="002A027C">
        <w:trPr>
          <w:cantSplit/>
          <w:trHeight w:val="287"/>
          <w:jc w:val="center"/>
        </w:trPr>
        <w:tc>
          <w:tcPr>
            <w:tcW w:w="2830" w:type="dxa"/>
            <w:vMerge w:val="restart"/>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Хозяйственно-бытовые сточные воды</w:t>
            </w:r>
          </w:p>
        </w:tc>
        <w:tc>
          <w:tcPr>
            <w:tcW w:w="439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Объем водоотведения, тыс. м</w:t>
            </w:r>
            <w:r w:rsidRPr="00537A04">
              <w:rPr>
                <w:rFonts w:ascii="Times New Roman" w:hAnsi="Times New Roman"/>
                <w:sz w:val="24"/>
                <w:szCs w:val="24"/>
                <w:vertAlign w:val="superscript"/>
              </w:rPr>
              <w:t>3</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27 804</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29 530,2</w:t>
            </w:r>
          </w:p>
        </w:tc>
      </w:tr>
      <w:tr w:rsidR="004D053B" w:rsidRPr="00537A04" w:rsidTr="002A027C">
        <w:trPr>
          <w:cantSplit/>
          <w:trHeight w:val="226"/>
          <w:jc w:val="center"/>
        </w:trPr>
        <w:tc>
          <w:tcPr>
            <w:tcW w:w="2830" w:type="dxa"/>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eastAsia="en-US"/>
              </w:rPr>
            </w:pPr>
          </w:p>
        </w:tc>
        <w:tc>
          <w:tcPr>
            <w:tcW w:w="439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Объем загрязняющих веществ, тыс. тонн</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32,7</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25,2</w:t>
            </w:r>
          </w:p>
        </w:tc>
      </w:tr>
      <w:tr w:rsidR="004D053B" w:rsidRPr="00537A04" w:rsidTr="002A027C">
        <w:trPr>
          <w:cantSplit/>
          <w:trHeight w:val="295"/>
          <w:jc w:val="center"/>
        </w:trPr>
        <w:tc>
          <w:tcPr>
            <w:tcW w:w="2830" w:type="dxa"/>
            <w:vMerge w:val="restart"/>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Аварийные и неразрешенные сбросы</w:t>
            </w:r>
          </w:p>
        </w:tc>
        <w:tc>
          <w:tcPr>
            <w:tcW w:w="439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Объем водоотведения, тыс. м</w:t>
            </w:r>
            <w:r w:rsidRPr="00537A04">
              <w:rPr>
                <w:rFonts w:ascii="Times New Roman" w:hAnsi="Times New Roman"/>
                <w:sz w:val="24"/>
                <w:szCs w:val="24"/>
                <w:vertAlign w:val="superscript"/>
              </w:rPr>
              <w:t>3</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17,4</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0</w:t>
            </w:r>
          </w:p>
        </w:tc>
      </w:tr>
      <w:tr w:rsidR="004D053B" w:rsidRPr="00537A04" w:rsidTr="002A027C">
        <w:trPr>
          <w:cantSplit/>
          <w:trHeight w:val="437"/>
          <w:jc w:val="center"/>
        </w:trPr>
        <w:tc>
          <w:tcPr>
            <w:tcW w:w="2830" w:type="dxa"/>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eastAsia="en-US"/>
              </w:rPr>
            </w:pPr>
          </w:p>
        </w:tc>
        <w:tc>
          <w:tcPr>
            <w:tcW w:w="439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 xml:space="preserve">Объем загрязняющих веществ, тыс. тонн </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0,01</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0</w:t>
            </w:r>
          </w:p>
        </w:tc>
      </w:tr>
      <w:tr w:rsidR="004D053B" w:rsidRPr="00537A04" w:rsidTr="002A027C">
        <w:trPr>
          <w:cantSplit/>
          <w:trHeight w:val="250"/>
          <w:jc w:val="center"/>
        </w:trPr>
        <w:tc>
          <w:tcPr>
            <w:tcW w:w="2830" w:type="dxa"/>
            <w:vMerge w:val="restart"/>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Сбросы в поверхностные водоемы</w:t>
            </w:r>
          </w:p>
        </w:tc>
        <w:tc>
          <w:tcPr>
            <w:tcW w:w="439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Объем водоотведения, тыс. м</w:t>
            </w:r>
            <w:r w:rsidRPr="00537A04">
              <w:rPr>
                <w:rFonts w:ascii="Times New Roman" w:hAnsi="Times New Roman"/>
                <w:sz w:val="24"/>
                <w:szCs w:val="24"/>
                <w:vertAlign w:val="superscript"/>
              </w:rPr>
              <w:t>3</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2 958,8</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0</w:t>
            </w:r>
          </w:p>
        </w:tc>
      </w:tr>
      <w:tr w:rsidR="004D053B" w:rsidRPr="00537A04" w:rsidTr="002A027C">
        <w:trPr>
          <w:cantSplit/>
          <w:trHeight w:val="469"/>
          <w:jc w:val="center"/>
        </w:trPr>
        <w:tc>
          <w:tcPr>
            <w:tcW w:w="2830" w:type="dxa"/>
            <w:vMerge/>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eastAsia="en-US"/>
              </w:rPr>
            </w:pPr>
          </w:p>
        </w:tc>
        <w:tc>
          <w:tcPr>
            <w:tcW w:w="439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Объем загрязняющих веществ, тыс. тонн</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5,8</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sz w:val="24"/>
                <w:szCs w:val="24"/>
              </w:rPr>
            </w:pPr>
            <w:r w:rsidRPr="00537A04">
              <w:rPr>
                <w:rFonts w:ascii="Times New Roman" w:hAnsi="Times New Roman"/>
                <w:sz w:val="24"/>
                <w:szCs w:val="24"/>
              </w:rPr>
              <w:t>0</w:t>
            </w:r>
          </w:p>
        </w:tc>
      </w:tr>
      <w:tr w:rsidR="004D053B" w:rsidRPr="00537A04" w:rsidTr="002A027C">
        <w:trPr>
          <w:cantSplit/>
          <w:trHeight w:val="360"/>
          <w:jc w:val="center"/>
        </w:trPr>
        <w:tc>
          <w:tcPr>
            <w:tcW w:w="2830" w:type="dxa"/>
            <w:vMerge w:val="restart"/>
            <w:tcBorders>
              <w:top w:val="single" w:sz="4" w:space="0" w:color="auto"/>
              <w:left w:val="single" w:sz="4" w:space="0" w:color="auto"/>
              <w:right w:val="single" w:sz="4" w:space="0" w:color="auto"/>
            </w:tcBorders>
            <w:vAlign w:val="center"/>
          </w:tcPr>
          <w:p w:rsidR="004D053B" w:rsidRPr="00537A04" w:rsidRDefault="004D053B" w:rsidP="00586281">
            <w:pPr>
              <w:jc w:val="both"/>
              <w:rPr>
                <w:b/>
                <w:lang w:eastAsia="en-US"/>
              </w:rPr>
            </w:pPr>
            <w:r w:rsidRPr="00537A04">
              <w:rPr>
                <w:b/>
                <w:lang w:eastAsia="en-US"/>
              </w:rPr>
              <w:t>Всего (все вышеперечисленные сбросы)</w:t>
            </w:r>
          </w:p>
        </w:tc>
        <w:tc>
          <w:tcPr>
            <w:tcW w:w="439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b/>
                <w:sz w:val="24"/>
                <w:szCs w:val="24"/>
              </w:rPr>
            </w:pPr>
            <w:r w:rsidRPr="00537A04">
              <w:rPr>
                <w:rFonts w:ascii="Times New Roman" w:hAnsi="Times New Roman"/>
                <w:b/>
                <w:sz w:val="24"/>
                <w:szCs w:val="24"/>
              </w:rPr>
              <w:t>Объем водоотведения, тыс. м</w:t>
            </w:r>
            <w:r w:rsidRPr="00537A04">
              <w:rPr>
                <w:rFonts w:ascii="Times New Roman" w:hAnsi="Times New Roman"/>
                <w:b/>
                <w:sz w:val="24"/>
                <w:szCs w:val="24"/>
                <w:vertAlign w:val="superscript"/>
              </w:rPr>
              <w:t>3</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b/>
                <w:sz w:val="24"/>
                <w:szCs w:val="24"/>
              </w:rPr>
            </w:pPr>
            <w:r w:rsidRPr="00537A04">
              <w:rPr>
                <w:rFonts w:ascii="Times New Roman" w:hAnsi="Times New Roman"/>
                <w:b/>
                <w:sz w:val="24"/>
                <w:szCs w:val="24"/>
              </w:rPr>
              <w:t>71 745,2</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b/>
                <w:sz w:val="24"/>
                <w:szCs w:val="24"/>
              </w:rPr>
            </w:pPr>
            <w:r w:rsidRPr="00537A04">
              <w:rPr>
                <w:rFonts w:ascii="Times New Roman" w:hAnsi="Times New Roman"/>
                <w:b/>
                <w:sz w:val="24"/>
                <w:szCs w:val="24"/>
              </w:rPr>
              <w:t>68 453,2</w:t>
            </w:r>
          </w:p>
        </w:tc>
      </w:tr>
      <w:tr w:rsidR="004D053B" w:rsidRPr="00537A04" w:rsidTr="002A027C">
        <w:trPr>
          <w:cantSplit/>
          <w:trHeight w:val="439"/>
          <w:jc w:val="center"/>
        </w:trPr>
        <w:tc>
          <w:tcPr>
            <w:tcW w:w="2830" w:type="dxa"/>
            <w:vMerge/>
            <w:tcBorders>
              <w:left w:val="single" w:sz="4" w:space="0" w:color="auto"/>
              <w:bottom w:val="single" w:sz="4" w:space="0" w:color="auto"/>
              <w:right w:val="single" w:sz="4" w:space="0" w:color="auto"/>
            </w:tcBorders>
            <w:vAlign w:val="center"/>
          </w:tcPr>
          <w:p w:rsidR="004D053B" w:rsidRPr="00537A04" w:rsidRDefault="004D053B" w:rsidP="00586281">
            <w:pPr>
              <w:jc w:val="both"/>
              <w:rPr>
                <w:b/>
                <w:lang w:eastAsia="en-US"/>
              </w:rPr>
            </w:pPr>
          </w:p>
        </w:tc>
        <w:tc>
          <w:tcPr>
            <w:tcW w:w="439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b/>
                <w:sz w:val="24"/>
                <w:szCs w:val="24"/>
              </w:rPr>
            </w:pPr>
            <w:r w:rsidRPr="00537A04">
              <w:rPr>
                <w:rFonts w:ascii="Times New Roman" w:hAnsi="Times New Roman"/>
                <w:b/>
                <w:sz w:val="24"/>
                <w:szCs w:val="24"/>
              </w:rPr>
              <w:t>Объем загрязняющих веществ, тыс. тонн</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b/>
                <w:sz w:val="24"/>
                <w:szCs w:val="24"/>
              </w:rPr>
            </w:pPr>
            <w:r w:rsidRPr="00537A04">
              <w:rPr>
                <w:rFonts w:ascii="Times New Roman" w:hAnsi="Times New Roman"/>
                <w:b/>
                <w:sz w:val="24"/>
                <w:szCs w:val="24"/>
              </w:rPr>
              <w:t>241,4</w:t>
            </w:r>
          </w:p>
        </w:tc>
        <w:tc>
          <w:tcPr>
            <w:tcW w:w="12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25"/>
              <w:widowControl w:val="0"/>
              <w:spacing w:after="0" w:line="240" w:lineRule="auto"/>
              <w:ind w:left="0"/>
              <w:jc w:val="both"/>
              <w:rPr>
                <w:rFonts w:ascii="Times New Roman" w:hAnsi="Times New Roman"/>
                <w:b/>
                <w:sz w:val="24"/>
                <w:szCs w:val="24"/>
              </w:rPr>
            </w:pPr>
            <w:r w:rsidRPr="00537A04">
              <w:rPr>
                <w:rFonts w:ascii="Times New Roman" w:hAnsi="Times New Roman"/>
                <w:b/>
                <w:sz w:val="24"/>
                <w:szCs w:val="24"/>
              </w:rPr>
              <w:t>90,4</w:t>
            </w:r>
          </w:p>
        </w:tc>
      </w:tr>
    </w:tbl>
    <w:p w:rsidR="004D053B" w:rsidRPr="00537A04" w:rsidRDefault="004D053B" w:rsidP="00586281">
      <w:pPr>
        <w:pBdr>
          <w:bottom w:val="single" w:sz="4" w:space="0" w:color="FFFFFF"/>
        </w:pBdr>
        <w:ind w:firstLine="709"/>
        <w:jc w:val="both"/>
        <w:rPr>
          <w:i/>
          <w:lang w:eastAsia="en-US"/>
        </w:rPr>
      </w:pPr>
      <w:r w:rsidRPr="00537A04">
        <w:rPr>
          <w:i/>
          <w:lang w:eastAsia="en-US"/>
        </w:rPr>
        <w:t>Источник: Департамент экологии по Костанайской области.</w:t>
      </w:r>
    </w:p>
    <w:p w:rsidR="004D053B" w:rsidRPr="00537A04" w:rsidRDefault="004D053B" w:rsidP="00586281">
      <w:pPr>
        <w:pBdr>
          <w:bottom w:val="single" w:sz="4" w:space="0" w:color="FFFFFF"/>
        </w:pBdr>
        <w:ind w:firstLine="709"/>
        <w:jc w:val="both"/>
        <w:rPr>
          <w:lang w:eastAsia="en-US"/>
        </w:rPr>
      </w:pPr>
    </w:p>
    <w:p w:rsidR="004D053B" w:rsidRPr="00537A04" w:rsidRDefault="004D053B" w:rsidP="00586281">
      <w:pPr>
        <w:pBdr>
          <w:bottom w:val="single" w:sz="4" w:space="0" w:color="FFFFFF"/>
        </w:pBdr>
        <w:ind w:firstLine="708"/>
        <w:jc w:val="both"/>
        <w:rPr>
          <w:lang w:eastAsia="en-US"/>
        </w:rPr>
      </w:pPr>
      <w:r w:rsidRPr="00537A04">
        <w:rPr>
          <w:lang w:eastAsia="en-US"/>
        </w:rPr>
        <w:t xml:space="preserve">Уменьшение объемов сброса сточных вод в 2022 году по сравнению с 2021 годом связано с уменьшением сброса сточных вод промышленными предприятиями области. </w:t>
      </w:r>
    </w:p>
    <w:p w:rsidR="004D053B" w:rsidRPr="00537A04" w:rsidRDefault="004D053B" w:rsidP="00586281">
      <w:pPr>
        <w:pBdr>
          <w:bottom w:val="single" w:sz="4" w:space="0" w:color="FFFFFF"/>
        </w:pBdr>
        <w:ind w:firstLine="708"/>
        <w:jc w:val="both"/>
        <w:rPr>
          <w:lang w:eastAsia="x-none"/>
        </w:rPr>
      </w:pPr>
      <w:r w:rsidRPr="00537A04">
        <w:rPr>
          <w:lang w:val="x-none" w:eastAsia="x-none"/>
        </w:rPr>
        <w:t>В Костанайской области производ</w:t>
      </w:r>
      <w:r w:rsidRPr="00537A04">
        <w:rPr>
          <w:lang w:eastAsia="x-none"/>
        </w:rPr>
        <w:t>я</w:t>
      </w:r>
      <w:r w:rsidRPr="00537A04">
        <w:rPr>
          <w:lang w:val="x-none" w:eastAsia="x-none"/>
        </w:rPr>
        <w:t>тся 4 санкционированных сброс</w:t>
      </w:r>
      <w:r w:rsidRPr="00537A04">
        <w:rPr>
          <w:lang w:eastAsia="x-none"/>
        </w:rPr>
        <w:t>а</w:t>
      </w:r>
      <w:r w:rsidRPr="00537A04">
        <w:rPr>
          <w:lang w:val="x-none" w:eastAsia="x-none"/>
        </w:rPr>
        <w:t xml:space="preserve"> в поверхностные водоемы от  предприятий. </w:t>
      </w:r>
      <w:r w:rsidRPr="00537A04">
        <w:rPr>
          <w:lang w:eastAsia="x-none"/>
        </w:rPr>
        <w:t xml:space="preserve">Сброс вод производится без очистки, кроме рудничных сточных вод. </w:t>
      </w:r>
    </w:p>
    <w:p w:rsidR="004D053B" w:rsidRPr="00537A04" w:rsidRDefault="004D053B" w:rsidP="00586281">
      <w:pPr>
        <w:pBdr>
          <w:bottom w:val="single" w:sz="4" w:space="0" w:color="FFFFFF"/>
        </w:pBdr>
        <w:ind w:firstLine="709"/>
        <w:jc w:val="both"/>
        <w:rPr>
          <w:b/>
          <w:i/>
        </w:rPr>
      </w:pPr>
      <w:r w:rsidRPr="00537A04">
        <w:rPr>
          <w:b/>
          <w:i/>
        </w:rPr>
        <w:t>Качество поверхностных вод</w:t>
      </w:r>
    </w:p>
    <w:p w:rsidR="004D053B" w:rsidRPr="00537A04" w:rsidRDefault="004D053B" w:rsidP="00586281">
      <w:pPr>
        <w:pBdr>
          <w:bottom w:val="single" w:sz="4" w:space="0" w:color="FFFFFF"/>
        </w:pBdr>
        <w:ind w:firstLine="709"/>
        <w:jc w:val="both"/>
      </w:pPr>
      <w:r w:rsidRPr="00537A04">
        <w:t>В 2022 году РГП «Казгидромет» наблюдения за качеством поверхностных вод по Костанайской области проводились на 16 створах 11 водных объектов (реки Тобыл, Айет, Тогызак, Уй, Обаган, Желкуар, Торгай, водохранилищ Шортанды, Амангельды, Каратомар и Жогаргы Тобыл).</w:t>
      </w:r>
    </w:p>
    <w:p w:rsidR="004D053B" w:rsidRPr="00537A04" w:rsidRDefault="004D053B" w:rsidP="00586281">
      <w:pPr>
        <w:pBdr>
          <w:bottom w:val="single" w:sz="4" w:space="0" w:color="FFFFFF"/>
        </w:pBdr>
        <w:ind w:firstLine="709"/>
        <w:jc w:val="both"/>
      </w:pPr>
      <w:r w:rsidRPr="00537A04">
        <w:t>Качество воды в обследованных водных объектах Костанайской области за 2021-2022 годы представлено в таблице 12.</w:t>
      </w:r>
      <w:r w:rsidRPr="00537A04">
        <w:rPr>
          <w:lang w:val="kk-KZ"/>
        </w:rPr>
        <w:t>10</w:t>
      </w:r>
      <w:r w:rsidRPr="00537A04">
        <w:t>.5.</w:t>
      </w:r>
    </w:p>
    <w:p w:rsidR="004D053B" w:rsidRPr="00537A04" w:rsidRDefault="004D053B" w:rsidP="00586281">
      <w:pPr>
        <w:pBdr>
          <w:bottom w:val="single" w:sz="4" w:space="0" w:color="FFFFFF"/>
        </w:pBdr>
        <w:ind w:firstLine="709"/>
        <w:jc w:val="both"/>
      </w:pPr>
    </w:p>
    <w:p w:rsidR="004D053B" w:rsidRPr="00537A04" w:rsidRDefault="004D053B" w:rsidP="007217A2">
      <w:pPr>
        <w:pBdr>
          <w:bottom w:val="single" w:sz="4" w:space="0" w:color="FFFFFF"/>
        </w:pBdr>
        <w:ind w:firstLine="709"/>
        <w:jc w:val="right"/>
        <w:rPr>
          <w:rFonts w:eastAsia="BatangChe"/>
          <w:b/>
          <w:i/>
        </w:rPr>
      </w:pPr>
      <w:r w:rsidRPr="00537A04">
        <w:rPr>
          <w:b/>
        </w:rPr>
        <w:t>Таблица 12.</w:t>
      </w:r>
      <w:r w:rsidRPr="00537A04">
        <w:rPr>
          <w:b/>
          <w:lang w:val="kk-KZ"/>
        </w:rPr>
        <w:t>10</w:t>
      </w:r>
      <w:r w:rsidRPr="00537A04">
        <w:rPr>
          <w:b/>
        </w:rPr>
        <w:t>.5</w:t>
      </w:r>
    </w:p>
    <w:p w:rsidR="004D053B" w:rsidRPr="00537A04" w:rsidRDefault="004D053B" w:rsidP="007217A2">
      <w:pPr>
        <w:pBdr>
          <w:bottom w:val="single" w:sz="4" w:space="0" w:color="FFFFFF"/>
        </w:pBdr>
        <w:ind w:firstLine="709"/>
        <w:jc w:val="center"/>
        <w:rPr>
          <w:b/>
          <w:lang w:bidi="ru-RU"/>
        </w:rPr>
      </w:pPr>
      <w:r w:rsidRPr="00537A04">
        <w:rPr>
          <w:b/>
          <w:lang w:bidi="ru-RU"/>
        </w:rPr>
        <w:t>Качество воды водных объектов Костанайской области за 2021-2022 годы</w:t>
      </w:r>
    </w:p>
    <w:p w:rsidR="004D053B" w:rsidRPr="00537A04" w:rsidRDefault="004D053B" w:rsidP="00586281">
      <w:pPr>
        <w:pBdr>
          <w:bottom w:val="single" w:sz="4" w:space="0" w:color="FFFFFF"/>
        </w:pBdr>
        <w:ind w:firstLine="709"/>
        <w:jc w:val="both"/>
        <w:rPr>
          <w:b/>
          <w:lang w:bidi="ru-RU"/>
        </w:rPr>
      </w:pPr>
    </w:p>
    <w:tbl>
      <w:tblPr>
        <w:tblW w:w="97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6"/>
        <w:gridCol w:w="2025"/>
        <w:gridCol w:w="1944"/>
        <w:gridCol w:w="1985"/>
        <w:gridCol w:w="1830"/>
      </w:tblGrid>
      <w:tr w:rsidR="004D053B" w:rsidRPr="00537A04" w:rsidTr="002A027C">
        <w:trPr>
          <w:trHeight w:val="376"/>
        </w:trPr>
        <w:tc>
          <w:tcPr>
            <w:tcW w:w="1946" w:type="dxa"/>
            <w:vMerge w:val="restart"/>
          </w:tcPr>
          <w:p w:rsidR="004D053B" w:rsidRPr="00537A04" w:rsidRDefault="004D053B" w:rsidP="00586281">
            <w:pPr>
              <w:autoSpaceDE w:val="0"/>
              <w:autoSpaceDN w:val="0"/>
              <w:adjustRightInd w:val="0"/>
              <w:jc w:val="both"/>
              <w:rPr>
                <w:color w:val="000000"/>
              </w:rPr>
            </w:pPr>
            <w:r w:rsidRPr="00537A04">
              <w:rPr>
                <w:b/>
                <w:bCs/>
                <w:color w:val="000000"/>
              </w:rPr>
              <w:t>Наименование</w:t>
            </w:r>
          </w:p>
          <w:p w:rsidR="004D053B" w:rsidRPr="00537A04" w:rsidRDefault="004D053B" w:rsidP="00586281">
            <w:pPr>
              <w:autoSpaceDE w:val="0"/>
              <w:autoSpaceDN w:val="0"/>
              <w:adjustRightInd w:val="0"/>
              <w:jc w:val="both"/>
              <w:rPr>
                <w:color w:val="000000"/>
              </w:rPr>
            </w:pPr>
            <w:r w:rsidRPr="00537A04">
              <w:rPr>
                <w:b/>
                <w:bCs/>
                <w:color w:val="000000"/>
              </w:rPr>
              <w:t>водного объекта</w:t>
            </w:r>
          </w:p>
        </w:tc>
        <w:tc>
          <w:tcPr>
            <w:tcW w:w="3969" w:type="dxa"/>
            <w:gridSpan w:val="2"/>
          </w:tcPr>
          <w:p w:rsidR="004D053B" w:rsidRPr="00537A04" w:rsidRDefault="004D053B" w:rsidP="00586281">
            <w:pPr>
              <w:autoSpaceDE w:val="0"/>
              <w:autoSpaceDN w:val="0"/>
              <w:adjustRightInd w:val="0"/>
              <w:jc w:val="both"/>
              <w:rPr>
                <w:color w:val="000000"/>
              </w:rPr>
            </w:pPr>
            <w:r w:rsidRPr="00537A04">
              <w:rPr>
                <w:b/>
                <w:bCs/>
                <w:color w:val="000000"/>
              </w:rPr>
              <w:t>Класс качества воды</w:t>
            </w:r>
          </w:p>
        </w:tc>
        <w:tc>
          <w:tcPr>
            <w:tcW w:w="1985" w:type="dxa"/>
            <w:vMerge w:val="restart"/>
          </w:tcPr>
          <w:p w:rsidR="004D053B" w:rsidRPr="00537A04" w:rsidRDefault="004D053B" w:rsidP="00586281">
            <w:pPr>
              <w:autoSpaceDE w:val="0"/>
              <w:autoSpaceDN w:val="0"/>
              <w:adjustRightInd w:val="0"/>
              <w:jc w:val="both"/>
              <w:rPr>
                <w:color w:val="000000"/>
              </w:rPr>
            </w:pPr>
            <w:r w:rsidRPr="00537A04">
              <w:rPr>
                <w:b/>
                <w:bCs/>
                <w:color w:val="000000"/>
              </w:rPr>
              <w:t>Параметры</w:t>
            </w:r>
          </w:p>
        </w:tc>
        <w:tc>
          <w:tcPr>
            <w:tcW w:w="1830" w:type="dxa"/>
            <w:vMerge w:val="restart"/>
          </w:tcPr>
          <w:p w:rsidR="004D053B" w:rsidRPr="00537A04" w:rsidRDefault="004D053B" w:rsidP="00586281">
            <w:pPr>
              <w:autoSpaceDE w:val="0"/>
              <w:autoSpaceDN w:val="0"/>
              <w:adjustRightInd w:val="0"/>
              <w:jc w:val="both"/>
              <w:rPr>
                <w:color w:val="000000"/>
              </w:rPr>
            </w:pPr>
            <w:r w:rsidRPr="00537A04">
              <w:rPr>
                <w:b/>
                <w:bCs/>
                <w:color w:val="000000"/>
              </w:rPr>
              <w:t>Концентрация за 2022 г., мг/дм3</w:t>
            </w:r>
          </w:p>
        </w:tc>
      </w:tr>
      <w:tr w:rsidR="004D053B" w:rsidRPr="00537A04" w:rsidTr="002A027C">
        <w:trPr>
          <w:trHeight w:val="405"/>
        </w:trPr>
        <w:tc>
          <w:tcPr>
            <w:tcW w:w="1946" w:type="dxa"/>
            <w:vMerge/>
          </w:tcPr>
          <w:p w:rsidR="004D053B" w:rsidRPr="00537A04" w:rsidRDefault="004D053B" w:rsidP="00586281">
            <w:pPr>
              <w:autoSpaceDE w:val="0"/>
              <w:autoSpaceDN w:val="0"/>
              <w:adjustRightInd w:val="0"/>
              <w:jc w:val="both"/>
              <w:rPr>
                <w:b/>
                <w:bCs/>
                <w:color w:val="000000"/>
              </w:rPr>
            </w:pPr>
          </w:p>
        </w:tc>
        <w:tc>
          <w:tcPr>
            <w:tcW w:w="2025" w:type="dxa"/>
          </w:tcPr>
          <w:p w:rsidR="004D053B" w:rsidRPr="00537A04" w:rsidRDefault="004D053B" w:rsidP="00586281">
            <w:pPr>
              <w:autoSpaceDE w:val="0"/>
              <w:autoSpaceDN w:val="0"/>
              <w:adjustRightInd w:val="0"/>
              <w:jc w:val="both"/>
              <w:rPr>
                <w:b/>
                <w:bCs/>
                <w:color w:val="000000"/>
              </w:rPr>
            </w:pPr>
            <w:r w:rsidRPr="00537A04">
              <w:rPr>
                <w:b/>
                <w:bCs/>
                <w:color w:val="000000"/>
              </w:rPr>
              <w:t>2021 г.</w:t>
            </w:r>
          </w:p>
        </w:tc>
        <w:tc>
          <w:tcPr>
            <w:tcW w:w="1944" w:type="dxa"/>
          </w:tcPr>
          <w:p w:rsidR="004D053B" w:rsidRPr="00537A04" w:rsidRDefault="004D053B" w:rsidP="00586281">
            <w:pPr>
              <w:autoSpaceDE w:val="0"/>
              <w:autoSpaceDN w:val="0"/>
              <w:adjustRightInd w:val="0"/>
              <w:jc w:val="both"/>
              <w:rPr>
                <w:b/>
                <w:bCs/>
                <w:color w:val="000000"/>
              </w:rPr>
            </w:pPr>
            <w:r w:rsidRPr="00537A04">
              <w:rPr>
                <w:b/>
                <w:bCs/>
                <w:color w:val="000000"/>
              </w:rPr>
              <w:t>2022 г.</w:t>
            </w:r>
          </w:p>
        </w:tc>
        <w:tc>
          <w:tcPr>
            <w:tcW w:w="1985" w:type="dxa"/>
            <w:vMerge/>
          </w:tcPr>
          <w:p w:rsidR="004D053B" w:rsidRPr="00537A04" w:rsidRDefault="004D053B" w:rsidP="00586281">
            <w:pPr>
              <w:autoSpaceDE w:val="0"/>
              <w:autoSpaceDN w:val="0"/>
              <w:adjustRightInd w:val="0"/>
              <w:jc w:val="both"/>
              <w:rPr>
                <w:b/>
                <w:bCs/>
                <w:color w:val="000000"/>
              </w:rPr>
            </w:pPr>
          </w:p>
        </w:tc>
        <w:tc>
          <w:tcPr>
            <w:tcW w:w="1830" w:type="dxa"/>
            <w:vMerge/>
          </w:tcPr>
          <w:p w:rsidR="004D053B" w:rsidRPr="00537A04" w:rsidRDefault="004D053B" w:rsidP="00586281">
            <w:pPr>
              <w:autoSpaceDE w:val="0"/>
              <w:autoSpaceDN w:val="0"/>
              <w:adjustRightInd w:val="0"/>
              <w:jc w:val="both"/>
              <w:rPr>
                <w:b/>
                <w:bCs/>
                <w:color w:val="000000"/>
              </w:rPr>
            </w:pPr>
          </w:p>
        </w:tc>
      </w:tr>
      <w:tr w:rsidR="004D053B" w:rsidRPr="00537A04" w:rsidTr="002A027C">
        <w:trPr>
          <w:trHeight w:val="260"/>
        </w:trPr>
        <w:tc>
          <w:tcPr>
            <w:tcW w:w="1946" w:type="dxa"/>
            <w:vMerge w:val="restart"/>
          </w:tcPr>
          <w:p w:rsidR="004D053B" w:rsidRPr="00537A04" w:rsidRDefault="004D053B" w:rsidP="00586281">
            <w:pPr>
              <w:pStyle w:val="Default"/>
              <w:jc w:val="both"/>
              <w:rPr>
                <w:b/>
                <w:bCs/>
              </w:rPr>
            </w:pPr>
            <w:r w:rsidRPr="00537A04">
              <w:t xml:space="preserve">р. Тобыл </w:t>
            </w:r>
          </w:p>
        </w:tc>
        <w:tc>
          <w:tcPr>
            <w:tcW w:w="2025" w:type="dxa"/>
            <w:vMerge w:val="restart"/>
          </w:tcPr>
          <w:p w:rsidR="004D053B" w:rsidRPr="00537A04" w:rsidRDefault="004D053B" w:rsidP="00586281">
            <w:pPr>
              <w:pStyle w:val="Default"/>
              <w:jc w:val="both"/>
              <w:rPr>
                <w:b/>
                <w:bCs/>
              </w:rPr>
            </w:pPr>
            <w:r w:rsidRPr="00537A04">
              <w:t xml:space="preserve">не нормируется (&gt;5класса) </w:t>
            </w:r>
          </w:p>
        </w:tc>
        <w:tc>
          <w:tcPr>
            <w:tcW w:w="1944" w:type="dxa"/>
            <w:vMerge w:val="restart"/>
          </w:tcPr>
          <w:p w:rsidR="004D053B" w:rsidRPr="00537A04" w:rsidRDefault="004D053B" w:rsidP="00586281">
            <w:pPr>
              <w:pStyle w:val="Default"/>
              <w:jc w:val="both"/>
              <w:rPr>
                <w:b/>
                <w:bCs/>
              </w:rPr>
            </w:pPr>
            <w:r w:rsidRPr="00537A04">
              <w:t xml:space="preserve">не нормируется (&gt;5класса) </w:t>
            </w:r>
          </w:p>
        </w:tc>
        <w:tc>
          <w:tcPr>
            <w:tcW w:w="1985" w:type="dxa"/>
          </w:tcPr>
          <w:p w:rsidR="004D053B" w:rsidRPr="00537A04" w:rsidRDefault="004D053B" w:rsidP="00586281">
            <w:pPr>
              <w:pStyle w:val="Default"/>
              <w:jc w:val="both"/>
              <w:rPr>
                <w:b/>
                <w:bCs/>
              </w:rPr>
            </w:pPr>
            <w:r w:rsidRPr="00537A04">
              <w:t xml:space="preserve">Хлориды </w:t>
            </w:r>
          </w:p>
        </w:tc>
        <w:tc>
          <w:tcPr>
            <w:tcW w:w="1830" w:type="dxa"/>
          </w:tcPr>
          <w:p w:rsidR="004D053B" w:rsidRPr="00537A04" w:rsidRDefault="004D053B" w:rsidP="00586281">
            <w:pPr>
              <w:pStyle w:val="Default"/>
              <w:jc w:val="both"/>
              <w:rPr>
                <w:b/>
                <w:bCs/>
              </w:rPr>
            </w:pPr>
            <w:r w:rsidRPr="00537A04">
              <w:t>832,28</w:t>
            </w:r>
          </w:p>
        </w:tc>
      </w:tr>
      <w:tr w:rsidR="004D053B" w:rsidRPr="00537A04" w:rsidTr="002A027C">
        <w:trPr>
          <w:trHeight w:val="302"/>
        </w:trPr>
        <w:tc>
          <w:tcPr>
            <w:tcW w:w="1946" w:type="dxa"/>
            <w:vMerge/>
          </w:tcPr>
          <w:p w:rsidR="004D053B" w:rsidRPr="00537A04" w:rsidRDefault="004D053B" w:rsidP="00586281">
            <w:pPr>
              <w:pStyle w:val="Default"/>
              <w:jc w:val="both"/>
            </w:pPr>
          </w:p>
        </w:tc>
        <w:tc>
          <w:tcPr>
            <w:tcW w:w="2025" w:type="dxa"/>
            <w:vMerge/>
          </w:tcPr>
          <w:p w:rsidR="004D053B" w:rsidRPr="00537A04" w:rsidRDefault="004D053B" w:rsidP="00586281">
            <w:pPr>
              <w:pStyle w:val="Default"/>
              <w:jc w:val="both"/>
            </w:pPr>
          </w:p>
        </w:tc>
        <w:tc>
          <w:tcPr>
            <w:tcW w:w="1944" w:type="dxa"/>
            <w:vMerge/>
          </w:tcPr>
          <w:p w:rsidR="004D053B" w:rsidRPr="00537A04" w:rsidRDefault="004D053B" w:rsidP="00586281">
            <w:pPr>
              <w:pStyle w:val="Default"/>
              <w:jc w:val="both"/>
            </w:pPr>
          </w:p>
        </w:tc>
        <w:tc>
          <w:tcPr>
            <w:tcW w:w="1985" w:type="dxa"/>
          </w:tcPr>
          <w:p w:rsidR="004D053B" w:rsidRPr="00537A04" w:rsidRDefault="004D053B" w:rsidP="00586281">
            <w:pPr>
              <w:pStyle w:val="Default"/>
              <w:jc w:val="both"/>
            </w:pPr>
            <w:r w:rsidRPr="00537A04">
              <w:t xml:space="preserve">Магний </w:t>
            </w:r>
          </w:p>
        </w:tc>
        <w:tc>
          <w:tcPr>
            <w:tcW w:w="1830" w:type="dxa"/>
          </w:tcPr>
          <w:p w:rsidR="004D053B" w:rsidRPr="00537A04" w:rsidRDefault="004D053B" w:rsidP="00586281">
            <w:pPr>
              <w:pStyle w:val="Default"/>
              <w:jc w:val="both"/>
            </w:pPr>
            <w:r w:rsidRPr="00537A04">
              <w:t>123,643</w:t>
            </w:r>
          </w:p>
        </w:tc>
      </w:tr>
      <w:tr w:rsidR="004D053B" w:rsidRPr="00537A04" w:rsidTr="002A027C">
        <w:trPr>
          <w:trHeight w:val="291"/>
        </w:trPr>
        <w:tc>
          <w:tcPr>
            <w:tcW w:w="1946" w:type="dxa"/>
            <w:vMerge/>
          </w:tcPr>
          <w:p w:rsidR="004D053B" w:rsidRPr="00537A04" w:rsidRDefault="004D053B" w:rsidP="00586281">
            <w:pPr>
              <w:pStyle w:val="Default"/>
              <w:jc w:val="both"/>
            </w:pPr>
          </w:p>
        </w:tc>
        <w:tc>
          <w:tcPr>
            <w:tcW w:w="2025" w:type="dxa"/>
            <w:vMerge/>
          </w:tcPr>
          <w:p w:rsidR="004D053B" w:rsidRPr="00537A04" w:rsidRDefault="004D053B" w:rsidP="00586281">
            <w:pPr>
              <w:pStyle w:val="Default"/>
              <w:jc w:val="both"/>
            </w:pPr>
          </w:p>
        </w:tc>
        <w:tc>
          <w:tcPr>
            <w:tcW w:w="1944" w:type="dxa"/>
            <w:vMerge/>
          </w:tcPr>
          <w:p w:rsidR="004D053B" w:rsidRPr="00537A04" w:rsidRDefault="004D053B" w:rsidP="00586281">
            <w:pPr>
              <w:pStyle w:val="Default"/>
              <w:jc w:val="both"/>
            </w:pPr>
          </w:p>
        </w:tc>
        <w:tc>
          <w:tcPr>
            <w:tcW w:w="1985" w:type="dxa"/>
          </w:tcPr>
          <w:p w:rsidR="004D053B" w:rsidRPr="00537A04" w:rsidRDefault="004D053B" w:rsidP="00586281">
            <w:pPr>
              <w:pStyle w:val="Default"/>
              <w:jc w:val="both"/>
            </w:pPr>
            <w:r w:rsidRPr="00537A04">
              <w:t>Минерализация</w:t>
            </w:r>
          </w:p>
        </w:tc>
        <w:tc>
          <w:tcPr>
            <w:tcW w:w="1830" w:type="dxa"/>
          </w:tcPr>
          <w:p w:rsidR="004D053B" w:rsidRPr="00537A04" w:rsidRDefault="004D053B" w:rsidP="00586281">
            <w:pPr>
              <w:autoSpaceDE w:val="0"/>
              <w:autoSpaceDN w:val="0"/>
              <w:adjustRightInd w:val="0"/>
              <w:jc w:val="both"/>
            </w:pPr>
            <w:r w:rsidRPr="00537A04">
              <w:t>2408,947</w:t>
            </w:r>
          </w:p>
        </w:tc>
      </w:tr>
      <w:tr w:rsidR="004D053B" w:rsidRPr="00537A04" w:rsidTr="002A027C">
        <w:trPr>
          <w:trHeight w:val="495"/>
        </w:trPr>
        <w:tc>
          <w:tcPr>
            <w:tcW w:w="1946" w:type="dxa"/>
          </w:tcPr>
          <w:p w:rsidR="004D053B" w:rsidRPr="00537A04" w:rsidRDefault="004D053B" w:rsidP="00586281">
            <w:pPr>
              <w:pStyle w:val="Default"/>
              <w:jc w:val="both"/>
            </w:pPr>
            <w:r w:rsidRPr="00537A04">
              <w:t xml:space="preserve">р. Айет </w:t>
            </w:r>
          </w:p>
        </w:tc>
        <w:tc>
          <w:tcPr>
            <w:tcW w:w="2025" w:type="dxa"/>
          </w:tcPr>
          <w:p w:rsidR="004D053B" w:rsidRPr="00537A04" w:rsidRDefault="004D053B" w:rsidP="00586281">
            <w:pPr>
              <w:pStyle w:val="Default"/>
              <w:jc w:val="both"/>
            </w:pPr>
            <w:r w:rsidRPr="00537A04">
              <w:t xml:space="preserve">5 класс** </w:t>
            </w:r>
          </w:p>
        </w:tc>
        <w:tc>
          <w:tcPr>
            <w:tcW w:w="1944" w:type="dxa"/>
          </w:tcPr>
          <w:p w:rsidR="004D053B" w:rsidRPr="00537A04" w:rsidRDefault="004D053B" w:rsidP="00586281">
            <w:pPr>
              <w:pStyle w:val="Default"/>
              <w:jc w:val="both"/>
            </w:pPr>
            <w:r w:rsidRPr="00537A04">
              <w:t xml:space="preserve">5 класс** </w:t>
            </w:r>
          </w:p>
        </w:tc>
        <w:tc>
          <w:tcPr>
            <w:tcW w:w="1985" w:type="dxa"/>
          </w:tcPr>
          <w:p w:rsidR="004D053B" w:rsidRPr="00537A04" w:rsidRDefault="004D053B" w:rsidP="00586281">
            <w:pPr>
              <w:pStyle w:val="Default"/>
              <w:jc w:val="both"/>
            </w:pPr>
            <w:r w:rsidRPr="00537A04">
              <w:t xml:space="preserve">Взвешенные вещества </w:t>
            </w:r>
          </w:p>
        </w:tc>
        <w:tc>
          <w:tcPr>
            <w:tcW w:w="1830" w:type="dxa"/>
          </w:tcPr>
          <w:p w:rsidR="004D053B" w:rsidRPr="00537A04" w:rsidRDefault="004D053B" w:rsidP="00586281">
            <w:pPr>
              <w:pStyle w:val="Default"/>
              <w:jc w:val="both"/>
            </w:pPr>
            <w:r w:rsidRPr="00537A04">
              <w:t>30,475</w:t>
            </w:r>
          </w:p>
        </w:tc>
      </w:tr>
      <w:tr w:rsidR="004D053B" w:rsidRPr="00537A04" w:rsidTr="002A027C">
        <w:trPr>
          <w:trHeight w:val="315"/>
        </w:trPr>
        <w:tc>
          <w:tcPr>
            <w:tcW w:w="1946" w:type="dxa"/>
            <w:vMerge w:val="restart"/>
          </w:tcPr>
          <w:p w:rsidR="004D053B" w:rsidRPr="00537A04" w:rsidRDefault="004D053B" w:rsidP="00586281">
            <w:pPr>
              <w:pStyle w:val="Default"/>
              <w:jc w:val="both"/>
            </w:pPr>
            <w:r w:rsidRPr="00537A04">
              <w:t xml:space="preserve">р. Обаган </w:t>
            </w:r>
          </w:p>
        </w:tc>
        <w:tc>
          <w:tcPr>
            <w:tcW w:w="2025" w:type="dxa"/>
            <w:vMerge w:val="restart"/>
          </w:tcPr>
          <w:p w:rsidR="004D053B" w:rsidRPr="00537A04" w:rsidRDefault="004D053B" w:rsidP="00586281">
            <w:pPr>
              <w:pStyle w:val="Default"/>
              <w:jc w:val="both"/>
            </w:pPr>
            <w:r w:rsidRPr="00537A04">
              <w:t xml:space="preserve">не нормируется (&gt;5класса) </w:t>
            </w:r>
          </w:p>
        </w:tc>
        <w:tc>
          <w:tcPr>
            <w:tcW w:w="1944" w:type="dxa"/>
            <w:vMerge w:val="restart"/>
          </w:tcPr>
          <w:p w:rsidR="004D053B" w:rsidRPr="00537A04" w:rsidRDefault="004D053B" w:rsidP="00586281">
            <w:pPr>
              <w:pStyle w:val="Default"/>
              <w:jc w:val="both"/>
            </w:pPr>
            <w:r w:rsidRPr="00537A04">
              <w:t xml:space="preserve">не нормируется (&gt;5класса) </w:t>
            </w:r>
          </w:p>
        </w:tc>
        <w:tc>
          <w:tcPr>
            <w:tcW w:w="1985" w:type="dxa"/>
          </w:tcPr>
          <w:p w:rsidR="004D053B" w:rsidRPr="00537A04" w:rsidRDefault="004D053B" w:rsidP="00586281">
            <w:pPr>
              <w:pStyle w:val="Default"/>
              <w:jc w:val="both"/>
            </w:pPr>
            <w:r w:rsidRPr="00537A04">
              <w:t xml:space="preserve">Сульфаты </w:t>
            </w:r>
          </w:p>
        </w:tc>
        <w:tc>
          <w:tcPr>
            <w:tcW w:w="1830" w:type="dxa"/>
          </w:tcPr>
          <w:p w:rsidR="004D053B" w:rsidRPr="00537A04" w:rsidRDefault="004D053B" w:rsidP="00586281">
            <w:pPr>
              <w:pStyle w:val="Default"/>
              <w:jc w:val="both"/>
            </w:pPr>
            <w:r w:rsidRPr="00537A04">
              <w:t>2268,9</w:t>
            </w:r>
          </w:p>
        </w:tc>
      </w:tr>
      <w:tr w:rsidR="004D053B" w:rsidRPr="00537A04" w:rsidTr="002A027C">
        <w:trPr>
          <w:trHeight w:val="217"/>
        </w:trPr>
        <w:tc>
          <w:tcPr>
            <w:tcW w:w="1946" w:type="dxa"/>
            <w:vMerge/>
          </w:tcPr>
          <w:p w:rsidR="004D053B" w:rsidRPr="00537A04" w:rsidRDefault="004D053B" w:rsidP="00586281">
            <w:pPr>
              <w:pStyle w:val="Default"/>
              <w:jc w:val="both"/>
            </w:pPr>
          </w:p>
        </w:tc>
        <w:tc>
          <w:tcPr>
            <w:tcW w:w="2025" w:type="dxa"/>
            <w:vMerge/>
          </w:tcPr>
          <w:p w:rsidR="004D053B" w:rsidRPr="00537A04" w:rsidRDefault="004D053B" w:rsidP="00586281">
            <w:pPr>
              <w:pStyle w:val="Default"/>
              <w:jc w:val="both"/>
            </w:pPr>
          </w:p>
        </w:tc>
        <w:tc>
          <w:tcPr>
            <w:tcW w:w="1944" w:type="dxa"/>
            <w:vMerge/>
          </w:tcPr>
          <w:p w:rsidR="004D053B" w:rsidRPr="00537A04" w:rsidRDefault="004D053B" w:rsidP="00586281">
            <w:pPr>
              <w:pStyle w:val="Default"/>
              <w:jc w:val="both"/>
            </w:pPr>
          </w:p>
        </w:tc>
        <w:tc>
          <w:tcPr>
            <w:tcW w:w="1985" w:type="dxa"/>
          </w:tcPr>
          <w:p w:rsidR="004D053B" w:rsidRPr="00537A04" w:rsidRDefault="004D053B" w:rsidP="00586281">
            <w:pPr>
              <w:pStyle w:val="Default"/>
              <w:jc w:val="both"/>
            </w:pPr>
            <w:r w:rsidRPr="00537A04">
              <w:t>Магний</w:t>
            </w:r>
          </w:p>
        </w:tc>
        <w:tc>
          <w:tcPr>
            <w:tcW w:w="1830" w:type="dxa"/>
          </w:tcPr>
          <w:p w:rsidR="004D053B" w:rsidRPr="00537A04" w:rsidRDefault="004D053B" w:rsidP="00586281">
            <w:pPr>
              <w:pStyle w:val="Default"/>
              <w:jc w:val="both"/>
            </w:pPr>
            <w:r w:rsidRPr="00537A04">
              <w:t>223,1</w:t>
            </w:r>
          </w:p>
        </w:tc>
      </w:tr>
      <w:tr w:rsidR="004D053B" w:rsidRPr="00537A04" w:rsidTr="002A027C">
        <w:trPr>
          <w:trHeight w:val="270"/>
        </w:trPr>
        <w:tc>
          <w:tcPr>
            <w:tcW w:w="1946" w:type="dxa"/>
            <w:vMerge/>
          </w:tcPr>
          <w:p w:rsidR="004D053B" w:rsidRPr="00537A04" w:rsidRDefault="004D053B" w:rsidP="00586281">
            <w:pPr>
              <w:pStyle w:val="Default"/>
              <w:jc w:val="both"/>
            </w:pPr>
          </w:p>
        </w:tc>
        <w:tc>
          <w:tcPr>
            <w:tcW w:w="2025" w:type="dxa"/>
            <w:vMerge/>
          </w:tcPr>
          <w:p w:rsidR="004D053B" w:rsidRPr="00537A04" w:rsidRDefault="004D053B" w:rsidP="00586281">
            <w:pPr>
              <w:pStyle w:val="Default"/>
              <w:jc w:val="both"/>
            </w:pPr>
          </w:p>
        </w:tc>
        <w:tc>
          <w:tcPr>
            <w:tcW w:w="1944" w:type="dxa"/>
            <w:vMerge/>
          </w:tcPr>
          <w:p w:rsidR="004D053B" w:rsidRPr="00537A04" w:rsidRDefault="004D053B" w:rsidP="00586281">
            <w:pPr>
              <w:pStyle w:val="Default"/>
              <w:jc w:val="both"/>
            </w:pPr>
          </w:p>
        </w:tc>
        <w:tc>
          <w:tcPr>
            <w:tcW w:w="1985" w:type="dxa"/>
          </w:tcPr>
          <w:p w:rsidR="004D053B" w:rsidRPr="00537A04" w:rsidRDefault="004D053B" w:rsidP="00586281">
            <w:pPr>
              <w:pStyle w:val="Default"/>
              <w:jc w:val="both"/>
            </w:pPr>
            <w:r w:rsidRPr="00537A04">
              <w:t>Минерализация</w:t>
            </w:r>
          </w:p>
        </w:tc>
        <w:tc>
          <w:tcPr>
            <w:tcW w:w="1830" w:type="dxa"/>
          </w:tcPr>
          <w:p w:rsidR="004D053B" w:rsidRPr="00537A04" w:rsidRDefault="004D053B" w:rsidP="00586281">
            <w:pPr>
              <w:pStyle w:val="Default"/>
              <w:jc w:val="both"/>
            </w:pPr>
            <w:r w:rsidRPr="00537A04">
              <w:t>7182,75</w:t>
            </w:r>
          </w:p>
        </w:tc>
      </w:tr>
      <w:tr w:rsidR="004D053B" w:rsidRPr="00537A04" w:rsidTr="002A027C">
        <w:trPr>
          <w:trHeight w:val="262"/>
        </w:trPr>
        <w:tc>
          <w:tcPr>
            <w:tcW w:w="1946" w:type="dxa"/>
            <w:vMerge/>
          </w:tcPr>
          <w:p w:rsidR="004D053B" w:rsidRPr="00537A04" w:rsidRDefault="004D053B" w:rsidP="00586281">
            <w:pPr>
              <w:pStyle w:val="Default"/>
              <w:jc w:val="both"/>
            </w:pPr>
          </w:p>
        </w:tc>
        <w:tc>
          <w:tcPr>
            <w:tcW w:w="2025" w:type="dxa"/>
            <w:vMerge/>
          </w:tcPr>
          <w:p w:rsidR="004D053B" w:rsidRPr="00537A04" w:rsidRDefault="004D053B" w:rsidP="00586281">
            <w:pPr>
              <w:pStyle w:val="Default"/>
              <w:jc w:val="both"/>
            </w:pPr>
          </w:p>
        </w:tc>
        <w:tc>
          <w:tcPr>
            <w:tcW w:w="1944" w:type="dxa"/>
            <w:vMerge/>
          </w:tcPr>
          <w:p w:rsidR="004D053B" w:rsidRPr="00537A04" w:rsidRDefault="004D053B" w:rsidP="00586281">
            <w:pPr>
              <w:pStyle w:val="Default"/>
              <w:jc w:val="both"/>
            </w:pPr>
          </w:p>
        </w:tc>
        <w:tc>
          <w:tcPr>
            <w:tcW w:w="1985" w:type="dxa"/>
          </w:tcPr>
          <w:p w:rsidR="004D053B" w:rsidRPr="00537A04" w:rsidRDefault="004D053B" w:rsidP="00586281">
            <w:pPr>
              <w:pStyle w:val="Default"/>
              <w:jc w:val="both"/>
            </w:pPr>
            <w:r w:rsidRPr="00537A04">
              <w:t>Хлориды</w:t>
            </w:r>
          </w:p>
        </w:tc>
        <w:tc>
          <w:tcPr>
            <w:tcW w:w="1830" w:type="dxa"/>
          </w:tcPr>
          <w:p w:rsidR="004D053B" w:rsidRPr="00537A04" w:rsidRDefault="004D053B" w:rsidP="00586281">
            <w:pPr>
              <w:pStyle w:val="Default"/>
              <w:jc w:val="both"/>
            </w:pPr>
            <w:r w:rsidRPr="00537A04">
              <w:t>2122,7</w:t>
            </w:r>
          </w:p>
        </w:tc>
      </w:tr>
      <w:tr w:rsidR="004D053B" w:rsidRPr="00537A04" w:rsidTr="002A027C">
        <w:trPr>
          <w:trHeight w:val="309"/>
        </w:trPr>
        <w:tc>
          <w:tcPr>
            <w:tcW w:w="1946" w:type="dxa"/>
            <w:vMerge/>
          </w:tcPr>
          <w:p w:rsidR="004D053B" w:rsidRPr="00537A04" w:rsidRDefault="004D053B" w:rsidP="00586281">
            <w:pPr>
              <w:pStyle w:val="Default"/>
              <w:jc w:val="both"/>
            </w:pPr>
          </w:p>
        </w:tc>
        <w:tc>
          <w:tcPr>
            <w:tcW w:w="2025" w:type="dxa"/>
            <w:vMerge/>
          </w:tcPr>
          <w:p w:rsidR="004D053B" w:rsidRPr="00537A04" w:rsidRDefault="004D053B" w:rsidP="00586281">
            <w:pPr>
              <w:pStyle w:val="Default"/>
              <w:jc w:val="both"/>
            </w:pPr>
          </w:p>
        </w:tc>
        <w:tc>
          <w:tcPr>
            <w:tcW w:w="1944" w:type="dxa"/>
            <w:vMerge/>
          </w:tcPr>
          <w:p w:rsidR="004D053B" w:rsidRPr="00537A04" w:rsidRDefault="004D053B" w:rsidP="00586281">
            <w:pPr>
              <w:pStyle w:val="Default"/>
              <w:jc w:val="both"/>
            </w:pPr>
          </w:p>
        </w:tc>
        <w:tc>
          <w:tcPr>
            <w:tcW w:w="1985" w:type="dxa"/>
          </w:tcPr>
          <w:p w:rsidR="004D053B" w:rsidRPr="00537A04" w:rsidRDefault="004D053B" w:rsidP="00586281">
            <w:pPr>
              <w:pStyle w:val="Default"/>
              <w:jc w:val="both"/>
            </w:pPr>
            <w:r w:rsidRPr="00537A04">
              <w:t>Кальций</w:t>
            </w:r>
          </w:p>
        </w:tc>
        <w:tc>
          <w:tcPr>
            <w:tcW w:w="1830" w:type="dxa"/>
          </w:tcPr>
          <w:p w:rsidR="004D053B" w:rsidRPr="00537A04" w:rsidRDefault="004D053B" w:rsidP="00586281">
            <w:pPr>
              <w:pStyle w:val="Default"/>
              <w:jc w:val="both"/>
            </w:pPr>
            <w:r w:rsidRPr="00537A04">
              <w:t>234,342</w:t>
            </w:r>
          </w:p>
        </w:tc>
      </w:tr>
      <w:tr w:rsidR="004D053B" w:rsidRPr="00537A04" w:rsidTr="002A027C">
        <w:trPr>
          <w:trHeight w:val="309"/>
        </w:trPr>
        <w:tc>
          <w:tcPr>
            <w:tcW w:w="1946" w:type="dxa"/>
          </w:tcPr>
          <w:p w:rsidR="004D053B" w:rsidRPr="00537A04" w:rsidRDefault="004D053B" w:rsidP="00586281">
            <w:pPr>
              <w:pStyle w:val="Default"/>
              <w:jc w:val="both"/>
            </w:pPr>
            <w:r w:rsidRPr="00537A04">
              <w:t xml:space="preserve">р. Тогызак </w:t>
            </w:r>
          </w:p>
        </w:tc>
        <w:tc>
          <w:tcPr>
            <w:tcW w:w="2025" w:type="dxa"/>
          </w:tcPr>
          <w:p w:rsidR="004D053B" w:rsidRPr="00537A04" w:rsidRDefault="004D053B" w:rsidP="00586281">
            <w:pPr>
              <w:pStyle w:val="Default"/>
              <w:jc w:val="both"/>
            </w:pPr>
            <w:r w:rsidRPr="00537A04">
              <w:t xml:space="preserve">5 класс** </w:t>
            </w:r>
          </w:p>
        </w:tc>
        <w:tc>
          <w:tcPr>
            <w:tcW w:w="1944" w:type="dxa"/>
          </w:tcPr>
          <w:p w:rsidR="004D053B" w:rsidRPr="00537A04" w:rsidRDefault="004D053B" w:rsidP="00586281">
            <w:pPr>
              <w:pStyle w:val="Default"/>
              <w:jc w:val="both"/>
            </w:pPr>
            <w:r w:rsidRPr="00537A04">
              <w:t xml:space="preserve">5 класс** </w:t>
            </w:r>
          </w:p>
        </w:tc>
        <w:tc>
          <w:tcPr>
            <w:tcW w:w="1985" w:type="dxa"/>
          </w:tcPr>
          <w:p w:rsidR="004D053B" w:rsidRPr="00537A04" w:rsidRDefault="004D053B" w:rsidP="00586281">
            <w:pPr>
              <w:pStyle w:val="Default"/>
              <w:jc w:val="both"/>
            </w:pPr>
            <w:r w:rsidRPr="00537A04">
              <w:t xml:space="preserve">Никель </w:t>
            </w:r>
          </w:p>
        </w:tc>
        <w:tc>
          <w:tcPr>
            <w:tcW w:w="1830" w:type="dxa"/>
          </w:tcPr>
          <w:p w:rsidR="004D053B" w:rsidRPr="00537A04" w:rsidRDefault="004D053B" w:rsidP="00586281">
            <w:pPr>
              <w:pStyle w:val="Default"/>
              <w:jc w:val="both"/>
            </w:pPr>
            <w:r w:rsidRPr="00537A04">
              <w:t>0,119</w:t>
            </w:r>
          </w:p>
        </w:tc>
      </w:tr>
      <w:tr w:rsidR="004D053B" w:rsidRPr="00537A04" w:rsidTr="002A027C">
        <w:trPr>
          <w:trHeight w:val="309"/>
        </w:trPr>
        <w:tc>
          <w:tcPr>
            <w:tcW w:w="1946" w:type="dxa"/>
          </w:tcPr>
          <w:p w:rsidR="004D053B" w:rsidRPr="00537A04" w:rsidRDefault="004D053B" w:rsidP="00586281">
            <w:pPr>
              <w:pStyle w:val="Default"/>
              <w:jc w:val="both"/>
            </w:pPr>
            <w:r w:rsidRPr="00537A04">
              <w:t xml:space="preserve">р. Уй </w:t>
            </w:r>
          </w:p>
        </w:tc>
        <w:tc>
          <w:tcPr>
            <w:tcW w:w="2025" w:type="dxa"/>
          </w:tcPr>
          <w:p w:rsidR="004D053B" w:rsidRPr="00537A04" w:rsidRDefault="004D053B" w:rsidP="00586281">
            <w:pPr>
              <w:pStyle w:val="Default"/>
              <w:jc w:val="both"/>
            </w:pPr>
            <w:r w:rsidRPr="00537A04">
              <w:t xml:space="preserve">5 класс** </w:t>
            </w:r>
          </w:p>
        </w:tc>
        <w:tc>
          <w:tcPr>
            <w:tcW w:w="1944" w:type="dxa"/>
          </w:tcPr>
          <w:p w:rsidR="004D053B" w:rsidRPr="00537A04" w:rsidRDefault="004D053B" w:rsidP="00586281">
            <w:pPr>
              <w:pStyle w:val="Default"/>
              <w:jc w:val="both"/>
            </w:pPr>
            <w:r w:rsidRPr="00537A04">
              <w:t xml:space="preserve">4 класс </w:t>
            </w:r>
          </w:p>
        </w:tc>
        <w:tc>
          <w:tcPr>
            <w:tcW w:w="1985" w:type="dxa"/>
          </w:tcPr>
          <w:p w:rsidR="004D053B" w:rsidRPr="00537A04" w:rsidRDefault="004D053B" w:rsidP="00586281">
            <w:pPr>
              <w:pStyle w:val="Default"/>
              <w:jc w:val="both"/>
            </w:pPr>
            <w:r w:rsidRPr="00537A04">
              <w:t xml:space="preserve">Магний </w:t>
            </w:r>
          </w:p>
        </w:tc>
        <w:tc>
          <w:tcPr>
            <w:tcW w:w="1830" w:type="dxa"/>
          </w:tcPr>
          <w:p w:rsidR="004D053B" w:rsidRPr="00537A04" w:rsidRDefault="004D053B" w:rsidP="00586281">
            <w:pPr>
              <w:pStyle w:val="Default"/>
              <w:jc w:val="both"/>
            </w:pPr>
            <w:r w:rsidRPr="00537A04">
              <w:t>50,867</w:t>
            </w:r>
          </w:p>
        </w:tc>
      </w:tr>
      <w:tr w:rsidR="004D053B" w:rsidRPr="00537A04" w:rsidTr="002A027C">
        <w:trPr>
          <w:trHeight w:val="309"/>
        </w:trPr>
        <w:tc>
          <w:tcPr>
            <w:tcW w:w="1946" w:type="dxa"/>
          </w:tcPr>
          <w:p w:rsidR="004D053B" w:rsidRPr="00537A04" w:rsidRDefault="004D053B" w:rsidP="00586281">
            <w:pPr>
              <w:pStyle w:val="Default"/>
              <w:jc w:val="both"/>
            </w:pPr>
            <w:r w:rsidRPr="00537A04">
              <w:t xml:space="preserve">р. Желкуар </w:t>
            </w:r>
          </w:p>
        </w:tc>
        <w:tc>
          <w:tcPr>
            <w:tcW w:w="2025" w:type="dxa"/>
          </w:tcPr>
          <w:p w:rsidR="004D053B" w:rsidRPr="00537A04" w:rsidRDefault="004D053B" w:rsidP="00586281">
            <w:pPr>
              <w:pStyle w:val="Default"/>
              <w:jc w:val="both"/>
            </w:pPr>
            <w:r w:rsidRPr="00537A04">
              <w:t xml:space="preserve">не нормируется (&gt;5класса) </w:t>
            </w:r>
          </w:p>
        </w:tc>
        <w:tc>
          <w:tcPr>
            <w:tcW w:w="1944" w:type="dxa"/>
          </w:tcPr>
          <w:p w:rsidR="004D053B" w:rsidRPr="00537A04" w:rsidRDefault="004D053B" w:rsidP="00586281">
            <w:pPr>
              <w:pStyle w:val="Default"/>
              <w:jc w:val="both"/>
            </w:pPr>
            <w:r w:rsidRPr="00537A04">
              <w:t xml:space="preserve">не нормируется (&gt;5класса) </w:t>
            </w:r>
          </w:p>
        </w:tc>
        <w:tc>
          <w:tcPr>
            <w:tcW w:w="1985" w:type="dxa"/>
          </w:tcPr>
          <w:p w:rsidR="004D053B" w:rsidRPr="00537A04" w:rsidRDefault="004D053B" w:rsidP="00586281">
            <w:pPr>
              <w:pStyle w:val="Default"/>
              <w:jc w:val="both"/>
            </w:pPr>
            <w:r w:rsidRPr="00537A04">
              <w:t xml:space="preserve">Хлориды </w:t>
            </w:r>
          </w:p>
        </w:tc>
        <w:tc>
          <w:tcPr>
            <w:tcW w:w="1830" w:type="dxa"/>
          </w:tcPr>
          <w:p w:rsidR="004D053B" w:rsidRPr="00537A04" w:rsidRDefault="004D053B" w:rsidP="00586281">
            <w:pPr>
              <w:pStyle w:val="Default"/>
              <w:jc w:val="both"/>
            </w:pPr>
            <w:r w:rsidRPr="00537A04">
              <w:t>422,75</w:t>
            </w:r>
          </w:p>
        </w:tc>
      </w:tr>
      <w:tr w:rsidR="004D053B" w:rsidRPr="00537A04" w:rsidTr="002A027C">
        <w:trPr>
          <w:trHeight w:val="309"/>
        </w:trPr>
        <w:tc>
          <w:tcPr>
            <w:tcW w:w="1946" w:type="dxa"/>
          </w:tcPr>
          <w:p w:rsidR="004D053B" w:rsidRPr="00537A04" w:rsidRDefault="004D053B" w:rsidP="00586281">
            <w:pPr>
              <w:pStyle w:val="Default"/>
              <w:jc w:val="both"/>
            </w:pPr>
            <w:r w:rsidRPr="00537A04">
              <w:t xml:space="preserve">р. Торгай </w:t>
            </w:r>
          </w:p>
        </w:tc>
        <w:tc>
          <w:tcPr>
            <w:tcW w:w="2025" w:type="dxa"/>
          </w:tcPr>
          <w:p w:rsidR="004D053B" w:rsidRPr="00537A04" w:rsidRDefault="004D053B" w:rsidP="00586281">
            <w:pPr>
              <w:pStyle w:val="Default"/>
              <w:jc w:val="both"/>
            </w:pPr>
            <w:r w:rsidRPr="00537A04">
              <w:t xml:space="preserve">4 класс </w:t>
            </w:r>
          </w:p>
        </w:tc>
        <w:tc>
          <w:tcPr>
            <w:tcW w:w="1944" w:type="dxa"/>
          </w:tcPr>
          <w:p w:rsidR="004D053B" w:rsidRPr="00537A04" w:rsidRDefault="004D053B" w:rsidP="00586281">
            <w:pPr>
              <w:pStyle w:val="Default"/>
              <w:jc w:val="both"/>
            </w:pPr>
            <w:r w:rsidRPr="00537A04">
              <w:t xml:space="preserve">5 класс** </w:t>
            </w:r>
          </w:p>
        </w:tc>
        <w:tc>
          <w:tcPr>
            <w:tcW w:w="1985" w:type="dxa"/>
          </w:tcPr>
          <w:p w:rsidR="004D053B" w:rsidRPr="00537A04" w:rsidRDefault="004D053B" w:rsidP="00586281">
            <w:pPr>
              <w:pStyle w:val="Default"/>
              <w:jc w:val="both"/>
            </w:pPr>
            <w:r w:rsidRPr="00537A04">
              <w:t xml:space="preserve">Никель </w:t>
            </w:r>
          </w:p>
        </w:tc>
        <w:tc>
          <w:tcPr>
            <w:tcW w:w="1830" w:type="dxa"/>
          </w:tcPr>
          <w:p w:rsidR="004D053B" w:rsidRPr="00537A04" w:rsidRDefault="004D053B" w:rsidP="00586281">
            <w:pPr>
              <w:pStyle w:val="Default"/>
              <w:jc w:val="both"/>
            </w:pPr>
            <w:r w:rsidRPr="00537A04">
              <w:t>0,121</w:t>
            </w:r>
          </w:p>
        </w:tc>
      </w:tr>
      <w:tr w:rsidR="004D053B" w:rsidRPr="00537A04" w:rsidTr="002A027C">
        <w:trPr>
          <w:trHeight w:val="296"/>
        </w:trPr>
        <w:tc>
          <w:tcPr>
            <w:tcW w:w="1946" w:type="dxa"/>
            <w:vMerge w:val="restart"/>
          </w:tcPr>
          <w:p w:rsidR="004D053B" w:rsidRPr="00537A04" w:rsidRDefault="004D053B" w:rsidP="00586281">
            <w:pPr>
              <w:pStyle w:val="Default"/>
              <w:jc w:val="both"/>
            </w:pPr>
            <w:r w:rsidRPr="00537A04">
              <w:t xml:space="preserve">Вдхр. Каратомар </w:t>
            </w:r>
          </w:p>
        </w:tc>
        <w:tc>
          <w:tcPr>
            <w:tcW w:w="2025" w:type="dxa"/>
            <w:vMerge w:val="restart"/>
          </w:tcPr>
          <w:p w:rsidR="004D053B" w:rsidRPr="00537A04" w:rsidRDefault="004D053B" w:rsidP="00586281">
            <w:pPr>
              <w:pStyle w:val="Default"/>
              <w:jc w:val="both"/>
            </w:pPr>
            <w:r w:rsidRPr="00537A04">
              <w:t xml:space="preserve">не нормируется (&gt;5класса) </w:t>
            </w:r>
          </w:p>
        </w:tc>
        <w:tc>
          <w:tcPr>
            <w:tcW w:w="1944" w:type="dxa"/>
            <w:vMerge w:val="restart"/>
          </w:tcPr>
          <w:p w:rsidR="004D053B" w:rsidRPr="00537A04" w:rsidRDefault="004D053B" w:rsidP="00586281">
            <w:pPr>
              <w:pStyle w:val="Default"/>
              <w:jc w:val="both"/>
            </w:pPr>
            <w:r w:rsidRPr="00537A04">
              <w:t xml:space="preserve">5 класс** </w:t>
            </w:r>
          </w:p>
        </w:tc>
        <w:tc>
          <w:tcPr>
            <w:tcW w:w="1985" w:type="dxa"/>
          </w:tcPr>
          <w:p w:rsidR="004D053B" w:rsidRPr="00537A04" w:rsidRDefault="004D053B" w:rsidP="00586281">
            <w:pPr>
              <w:pStyle w:val="Default"/>
              <w:jc w:val="both"/>
            </w:pPr>
            <w:r w:rsidRPr="00537A04">
              <w:t xml:space="preserve">Никель </w:t>
            </w:r>
          </w:p>
        </w:tc>
        <w:tc>
          <w:tcPr>
            <w:tcW w:w="1830" w:type="dxa"/>
          </w:tcPr>
          <w:p w:rsidR="004D053B" w:rsidRPr="00537A04" w:rsidRDefault="004D053B" w:rsidP="00586281">
            <w:pPr>
              <w:pStyle w:val="Default"/>
              <w:jc w:val="both"/>
            </w:pPr>
            <w:r w:rsidRPr="00537A04">
              <w:t>0,156</w:t>
            </w:r>
          </w:p>
        </w:tc>
      </w:tr>
      <w:tr w:rsidR="004D053B" w:rsidRPr="00537A04" w:rsidTr="002A027C">
        <w:trPr>
          <w:trHeight w:val="511"/>
        </w:trPr>
        <w:tc>
          <w:tcPr>
            <w:tcW w:w="1946" w:type="dxa"/>
            <w:vMerge/>
          </w:tcPr>
          <w:p w:rsidR="004D053B" w:rsidRPr="00537A04" w:rsidRDefault="004D053B" w:rsidP="00586281">
            <w:pPr>
              <w:pStyle w:val="Default"/>
              <w:jc w:val="both"/>
            </w:pPr>
          </w:p>
        </w:tc>
        <w:tc>
          <w:tcPr>
            <w:tcW w:w="2025" w:type="dxa"/>
            <w:vMerge/>
          </w:tcPr>
          <w:p w:rsidR="004D053B" w:rsidRPr="00537A04" w:rsidRDefault="004D053B" w:rsidP="00586281">
            <w:pPr>
              <w:pStyle w:val="Default"/>
              <w:jc w:val="both"/>
            </w:pPr>
          </w:p>
        </w:tc>
        <w:tc>
          <w:tcPr>
            <w:tcW w:w="1944" w:type="dxa"/>
            <w:vMerge/>
          </w:tcPr>
          <w:p w:rsidR="004D053B" w:rsidRPr="00537A04" w:rsidRDefault="004D053B" w:rsidP="00586281">
            <w:pPr>
              <w:pStyle w:val="Default"/>
              <w:jc w:val="both"/>
            </w:pPr>
          </w:p>
        </w:tc>
        <w:tc>
          <w:tcPr>
            <w:tcW w:w="1985" w:type="dxa"/>
          </w:tcPr>
          <w:p w:rsidR="004D053B" w:rsidRPr="00537A04" w:rsidRDefault="004D053B" w:rsidP="00586281">
            <w:pPr>
              <w:pStyle w:val="Default"/>
              <w:jc w:val="both"/>
            </w:pPr>
            <w:r w:rsidRPr="00537A04">
              <w:t xml:space="preserve">Взвешенные вещества </w:t>
            </w:r>
          </w:p>
        </w:tc>
        <w:tc>
          <w:tcPr>
            <w:tcW w:w="1830" w:type="dxa"/>
          </w:tcPr>
          <w:p w:rsidR="004D053B" w:rsidRPr="00537A04" w:rsidRDefault="004D053B" w:rsidP="00586281">
            <w:pPr>
              <w:pStyle w:val="Default"/>
              <w:jc w:val="both"/>
            </w:pPr>
            <w:r w:rsidRPr="00537A04">
              <w:t>36,483</w:t>
            </w:r>
          </w:p>
        </w:tc>
      </w:tr>
      <w:tr w:rsidR="004D053B" w:rsidRPr="00537A04" w:rsidTr="002A027C">
        <w:trPr>
          <w:trHeight w:val="309"/>
        </w:trPr>
        <w:tc>
          <w:tcPr>
            <w:tcW w:w="1946" w:type="dxa"/>
          </w:tcPr>
          <w:p w:rsidR="004D053B" w:rsidRPr="00537A04" w:rsidRDefault="004D053B" w:rsidP="00586281">
            <w:pPr>
              <w:pStyle w:val="Default"/>
              <w:jc w:val="both"/>
            </w:pPr>
            <w:r w:rsidRPr="00537A04">
              <w:t>Вдхр. Жогаргы Тобыл</w:t>
            </w:r>
          </w:p>
        </w:tc>
        <w:tc>
          <w:tcPr>
            <w:tcW w:w="2025" w:type="dxa"/>
          </w:tcPr>
          <w:p w:rsidR="004D053B" w:rsidRPr="00537A04" w:rsidRDefault="004D053B" w:rsidP="00586281">
            <w:pPr>
              <w:pStyle w:val="Default"/>
              <w:jc w:val="both"/>
            </w:pPr>
            <w:r w:rsidRPr="00537A04">
              <w:t xml:space="preserve">не нормируется (&gt;5класса) </w:t>
            </w:r>
          </w:p>
        </w:tc>
        <w:tc>
          <w:tcPr>
            <w:tcW w:w="1944" w:type="dxa"/>
          </w:tcPr>
          <w:p w:rsidR="004D053B" w:rsidRPr="00537A04" w:rsidRDefault="004D053B" w:rsidP="00586281">
            <w:pPr>
              <w:pStyle w:val="Default"/>
              <w:jc w:val="both"/>
            </w:pPr>
            <w:r w:rsidRPr="00537A04">
              <w:t xml:space="preserve">не нормируется (&gt;5класса) </w:t>
            </w:r>
          </w:p>
        </w:tc>
        <w:tc>
          <w:tcPr>
            <w:tcW w:w="1985" w:type="dxa"/>
          </w:tcPr>
          <w:p w:rsidR="004D053B" w:rsidRPr="00537A04" w:rsidRDefault="004D053B" w:rsidP="00586281">
            <w:pPr>
              <w:pStyle w:val="Default"/>
              <w:jc w:val="both"/>
            </w:pPr>
            <w:r w:rsidRPr="00537A04">
              <w:t xml:space="preserve">Взвешенные вещества </w:t>
            </w:r>
          </w:p>
        </w:tc>
        <w:tc>
          <w:tcPr>
            <w:tcW w:w="1830" w:type="dxa"/>
          </w:tcPr>
          <w:p w:rsidR="004D053B" w:rsidRPr="00537A04" w:rsidRDefault="004D053B" w:rsidP="00586281">
            <w:pPr>
              <w:pStyle w:val="Default"/>
              <w:jc w:val="both"/>
            </w:pPr>
            <w:r w:rsidRPr="00537A04">
              <w:t>38,9</w:t>
            </w:r>
          </w:p>
        </w:tc>
      </w:tr>
      <w:tr w:rsidR="004D053B" w:rsidRPr="00537A04" w:rsidTr="002A027C">
        <w:trPr>
          <w:trHeight w:val="309"/>
        </w:trPr>
        <w:tc>
          <w:tcPr>
            <w:tcW w:w="1946" w:type="dxa"/>
          </w:tcPr>
          <w:p w:rsidR="004D053B" w:rsidRPr="00537A04" w:rsidRDefault="004D053B" w:rsidP="00586281">
            <w:pPr>
              <w:pStyle w:val="Default"/>
              <w:jc w:val="both"/>
            </w:pPr>
            <w:r w:rsidRPr="00537A04">
              <w:t xml:space="preserve">Вдхр. Аманкельды </w:t>
            </w:r>
          </w:p>
        </w:tc>
        <w:tc>
          <w:tcPr>
            <w:tcW w:w="2025" w:type="dxa"/>
          </w:tcPr>
          <w:p w:rsidR="004D053B" w:rsidRPr="00537A04" w:rsidRDefault="004D053B" w:rsidP="00586281">
            <w:pPr>
              <w:pStyle w:val="Default"/>
              <w:jc w:val="both"/>
            </w:pPr>
            <w:r w:rsidRPr="00537A04">
              <w:t xml:space="preserve">5 класс </w:t>
            </w:r>
          </w:p>
        </w:tc>
        <w:tc>
          <w:tcPr>
            <w:tcW w:w="1944" w:type="dxa"/>
          </w:tcPr>
          <w:p w:rsidR="004D053B" w:rsidRPr="00537A04" w:rsidRDefault="004D053B" w:rsidP="00586281">
            <w:pPr>
              <w:pStyle w:val="Default"/>
              <w:jc w:val="both"/>
            </w:pPr>
            <w:r w:rsidRPr="00537A04">
              <w:t xml:space="preserve">не нормируется (&gt;5класса) </w:t>
            </w:r>
          </w:p>
        </w:tc>
        <w:tc>
          <w:tcPr>
            <w:tcW w:w="1985" w:type="dxa"/>
          </w:tcPr>
          <w:p w:rsidR="004D053B" w:rsidRPr="00537A04" w:rsidRDefault="004D053B" w:rsidP="00586281">
            <w:pPr>
              <w:pStyle w:val="Default"/>
              <w:jc w:val="both"/>
            </w:pPr>
            <w:r w:rsidRPr="00537A04">
              <w:t xml:space="preserve">Взвешенные вещества </w:t>
            </w:r>
          </w:p>
        </w:tc>
        <w:tc>
          <w:tcPr>
            <w:tcW w:w="1830" w:type="dxa"/>
          </w:tcPr>
          <w:p w:rsidR="004D053B" w:rsidRPr="00537A04" w:rsidRDefault="004D053B" w:rsidP="00586281">
            <w:pPr>
              <w:pStyle w:val="Default"/>
              <w:jc w:val="both"/>
            </w:pPr>
            <w:r w:rsidRPr="00537A04">
              <w:t>35,6</w:t>
            </w:r>
          </w:p>
        </w:tc>
      </w:tr>
      <w:tr w:rsidR="004D053B" w:rsidRPr="00537A04" w:rsidTr="002A027C">
        <w:trPr>
          <w:trHeight w:val="309"/>
        </w:trPr>
        <w:tc>
          <w:tcPr>
            <w:tcW w:w="1946" w:type="dxa"/>
          </w:tcPr>
          <w:p w:rsidR="004D053B" w:rsidRPr="00537A04" w:rsidRDefault="004D053B" w:rsidP="00586281">
            <w:pPr>
              <w:pStyle w:val="Default"/>
              <w:jc w:val="both"/>
            </w:pPr>
            <w:r w:rsidRPr="00537A04">
              <w:t xml:space="preserve">Вдхр. Шортанды </w:t>
            </w:r>
          </w:p>
        </w:tc>
        <w:tc>
          <w:tcPr>
            <w:tcW w:w="2025" w:type="dxa"/>
          </w:tcPr>
          <w:p w:rsidR="004D053B" w:rsidRPr="00537A04" w:rsidRDefault="004D053B" w:rsidP="00586281">
            <w:pPr>
              <w:pStyle w:val="Default"/>
              <w:jc w:val="both"/>
            </w:pPr>
            <w:r w:rsidRPr="00537A04">
              <w:t xml:space="preserve">3 класс </w:t>
            </w:r>
          </w:p>
        </w:tc>
        <w:tc>
          <w:tcPr>
            <w:tcW w:w="1944" w:type="dxa"/>
          </w:tcPr>
          <w:p w:rsidR="004D053B" w:rsidRPr="00537A04" w:rsidRDefault="004D053B" w:rsidP="00586281">
            <w:pPr>
              <w:pStyle w:val="Default"/>
              <w:jc w:val="both"/>
            </w:pPr>
            <w:r w:rsidRPr="00537A04">
              <w:t xml:space="preserve">не нормируется (&gt;5класса) </w:t>
            </w:r>
          </w:p>
        </w:tc>
        <w:tc>
          <w:tcPr>
            <w:tcW w:w="1985" w:type="dxa"/>
          </w:tcPr>
          <w:p w:rsidR="004D053B" w:rsidRPr="00537A04" w:rsidRDefault="004D053B" w:rsidP="00586281">
            <w:pPr>
              <w:pStyle w:val="Default"/>
              <w:jc w:val="both"/>
            </w:pPr>
            <w:r w:rsidRPr="00537A04">
              <w:t xml:space="preserve">Хлориды </w:t>
            </w:r>
          </w:p>
        </w:tc>
        <w:tc>
          <w:tcPr>
            <w:tcW w:w="1830" w:type="dxa"/>
          </w:tcPr>
          <w:p w:rsidR="004D053B" w:rsidRPr="00537A04" w:rsidRDefault="004D053B" w:rsidP="00586281">
            <w:pPr>
              <w:pStyle w:val="Default"/>
              <w:jc w:val="both"/>
            </w:pPr>
            <w:r w:rsidRPr="00537A04">
              <w:t>503,533</w:t>
            </w:r>
          </w:p>
        </w:tc>
      </w:tr>
    </w:tbl>
    <w:p w:rsidR="004D053B" w:rsidRPr="00537A04" w:rsidRDefault="004D053B" w:rsidP="00586281">
      <w:pPr>
        <w:ind w:firstLine="708"/>
        <w:jc w:val="both"/>
      </w:pPr>
      <w:r w:rsidRPr="00537A04">
        <w:t>**</w:t>
      </w:r>
      <w:r w:rsidRPr="00537A04">
        <w:rPr>
          <w:spacing w:val="-3"/>
        </w:rPr>
        <w:t xml:space="preserve"> </w:t>
      </w:r>
      <w:r w:rsidRPr="00537A04">
        <w:t>-</w:t>
      </w:r>
      <w:r w:rsidRPr="00537A04">
        <w:rPr>
          <w:spacing w:val="-5"/>
        </w:rPr>
        <w:t xml:space="preserve"> </w:t>
      </w:r>
      <w:r w:rsidRPr="00537A04">
        <w:t>5</w:t>
      </w:r>
      <w:r w:rsidRPr="00537A04">
        <w:rPr>
          <w:spacing w:val="-1"/>
        </w:rPr>
        <w:t xml:space="preserve"> </w:t>
      </w:r>
      <w:r w:rsidRPr="00537A04">
        <w:t>класс</w:t>
      </w:r>
      <w:r w:rsidRPr="00537A04">
        <w:rPr>
          <w:spacing w:val="-1"/>
        </w:rPr>
        <w:t xml:space="preserve"> </w:t>
      </w:r>
      <w:r w:rsidRPr="00537A04">
        <w:t>вода «наихудшего</w:t>
      </w:r>
      <w:r w:rsidRPr="00537A04">
        <w:rPr>
          <w:spacing w:val="-2"/>
        </w:rPr>
        <w:t xml:space="preserve"> </w:t>
      </w:r>
      <w:r w:rsidRPr="00537A04">
        <w:t>качества</w:t>
      </w:r>
    </w:p>
    <w:p w:rsidR="004D053B" w:rsidRPr="00537A04" w:rsidRDefault="004D053B" w:rsidP="00586281">
      <w:pPr>
        <w:ind w:firstLine="708"/>
        <w:jc w:val="both"/>
      </w:pPr>
      <w:r w:rsidRPr="00537A04">
        <w:rPr>
          <w:i/>
          <w:lang w:bidi="ru-RU"/>
        </w:rPr>
        <w:t>Источник: РГП «Казгидромет».</w:t>
      </w:r>
    </w:p>
    <w:p w:rsidR="004D053B" w:rsidRPr="00537A04" w:rsidRDefault="004D053B" w:rsidP="00586281">
      <w:pPr>
        <w:ind w:firstLine="709"/>
        <w:jc w:val="both"/>
        <w:rPr>
          <w:i/>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w:t>
      </w:r>
      <w:r w:rsidRPr="00537A04">
        <w:rPr>
          <w:i/>
          <w:lang w:val="kk-KZ"/>
        </w:rPr>
        <w:t>.</w:t>
      </w:r>
      <w:r w:rsidRPr="00537A04">
        <w:rPr>
          <w:i/>
        </w:rPr>
        <w:t xml:space="preserve"> «Водные ресурсы».</w:t>
      </w:r>
    </w:p>
    <w:p w:rsidR="004D053B" w:rsidRPr="00537A04" w:rsidRDefault="004D053B" w:rsidP="00586281">
      <w:pPr>
        <w:pBdr>
          <w:bottom w:val="single" w:sz="4" w:space="0" w:color="FFFFFF"/>
        </w:pBdr>
        <w:ind w:firstLine="709"/>
        <w:jc w:val="both"/>
        <w:rPr>
          <w:rFonts w:eastAsia="Calibri"/>
          <w:lang w:eastAsia="en-US"/>
        </w:rPr>
      </w:pPr>
      <w:r w:rsidRPr="00537A04">
        <w:rPr>
          <w:rFonts w:eastAsia="Calibri"/>
          <w:lang w:eastAsia="en-US"/>
        </w:rPr>
        <w:t>Как видно из таблицы 12.8.5, в сравнении с 2021 годом качество поверхностных вод рек Тобыл, Обаган, Айет, Тогызак, Желкуар и водохранилища Жогаргы Тобыл существенно не изменилось. Качество поверхностных вод рек Торгай с 4 класса перешло к выше 5 классу, водохранилища Амангельды с 5 класса перешло к выше 5 классу и водохранилища Шортанды с 3 класса перешло к выше 5 классу- ухудшилось. Качество поверхностных вод реки Уй с 5 класса перешло к 4 классу и водохранилища Каратомар с выше 5 класса перешло к 5 классу–улучшилось.</w:t>
      </w:r>
    </w:p>
    <w:p w:rsidR="004D053B" w:rsidRPr="00537A04" w:rsidRDefault="004D053B" w:rsidP="00586281">
      <w:pPr>
        <w:pBdr>
          <w:bottom w:val="single" w:sz="4" w:space="0" w:color="FFFFFF"/>
        </w:pBdr>
        <w:ind w:firstLine="709"/>
        <w:jc w:val="both"/>
        <w:rPr>
          <w:rFonts w:eastAsia="Calibri"/>
          <w:lang w:eastAsia="en-US"/>
        </w:rPr>
      </w:pPr>
      <w:r w:rsidRPr="00537A04">
        <w:rPr>
          <w:rFonts w:eastAsia="Calibri"/>
          <w:lang w:eastAsia="en-US"/>
        </w:rPr>
        <w:t>Более подробная информация размещена на сайте РГП «Казгидромет» (</w:t>
      </w:r>
      <w:hyperlink r:id="rId196" w:history="1">
        <w:r w:rsidRPr="00537A04">
          <w:rPr>
            <w:rStyle w:val="afe"/>
            <w:rFonts w:eastAsia="Calibri"/>
            <w:lang w:eastAsia="en-US"/>
          </w:rPr>
          <w:t>https://www.kazhydromet.kz/ru/ecology/ezhemesyachnyy-informacionnyy-byulleten-o-sostoyanii-okruzhayuschey-sredy/202</w:t>
        </w:r>
      </w:hyperlink>
      <w:r w:rsidRPr="00537A04">
        <w:rPr>
          <w:rStyle w:val="afe"/>
          <w:rFonts w:eastAsia="Calibri"/>
          <w:lang w:eastAsia="en-US"/>
        </w:rPr>
        <w:t>2</w:t>
      </w:r>
      <w:r w:rsidRPr="00537A04">
        <w:rPr>
          <w:rFonts w:eastAsia="Calibri"/>
          <w:lang w:eastAsia="en-US"/>
        </w:rPr>
        <w:t xml:space="preserve">). </w:t>
      </w:r>
    </w:p>
    <w:p w:rsidR="004D053B" w:rsidRPr="00537A04" w:rsidRDefault="004D053B" w:rsidP="00586281">
      <w:pPr>
        <w:pBdr>
          <w:bottom w:val="single" w:sz="4" w:space="0" w:color="FFFFFF"/>
        </w:pBdr>
        <w:jc w:val="both"/>
      </w:pPr>
    </w:p>
    <w:p w:rsidR="004D053B" w:rsidRPr="00537A04" w:rsidRDefault="004D053B" w:rsidP="00586281">
      <w:pPr>
        <w:pBdr>
          <w:bottom w:val="single" w:sz="4" w:space="0" w:color="FFFFFF"/>
        </w:pBdr>
        <w:ind w:firstLine="709"/>
        <w:jc w:val="both"/>
      </w:pPr>
      <w:r w:rsidRPr="00537A04">
        <w:rPr>
          <w:rFonts w:eastAsia="Calibri"/>
          <w:b/>
          <w:lang w:eastAsia="en-US"/>
        </w:rPr>
        <w:t>12.</w:t>
      </w:r>
      <w:r w:rsidRPr="00537A04">
        <w:rPr>
          <w:rFonts w:eastAsia="Calibri"/>
          <w:b/>
          <w:lang w:val="kk-KZ" w:eastAsia="en-US"/>
        </w:rPr>
        <w:t>10</w:t>
      </w:r>
      <w:r w:rsidRPr="00537A04">
        <w:rPr>
          <w:rFonts w:eastAsia="Calibri"/>
          <w:b/>
          <w:lang w:eastAsia="en-US"/>
        </w:rPr>
        <w:t>.3. ЗЕМЕЛЬНЫЕ РЕСУРСЫ</w:t>
      </w:r>
    </w:p>
    <w:p w:rsidR="004D053B" w:rsidRPr="00537A04" w:rsidRDefault="004D053B" w:rsidP="00586281">
      <w:pPr>
        <w:pBdr>
          <w:bottom w:val="single" w:sz="4" w:space="0" w:color="FFFFFF"/>
        </w:pBdr>
        <w:ind w:firstLine="709"/>
        <w:jc w:val="both"/>
      </w:pPr>
    </w:p>
    <w:p w:rsidR="004D053B" w:rsidRPr="00537A04" w:rsidRDefault="004D053B" w:rsidP="00586281">
      <w:pPr>
        <w:pBdr>
          <w:bottom w:val="single" w:sz="4" w:space="0" w:color="FFFFFF"/>
        </w:pBdr>
        <w:ind w:firstLine="709"/>
        <w:jc w:val="both"/>
        <w:rPr>
          <w:rFonts w:eastAsia="Calibri"/>
          <w:b/>
          <w:i/>
          <w:lang w:eastAsia="en-US"/>
        </w:rPr>
      </w:pPr>
      <w:r w:rsidRPr="00537A04">
        <w:rPr>
          <w:rFonts w:eastAsia="Calibri"/>
          <w:b/>
          <w:i/>
          <w:lang w:eastAsia="en-US"/>
        </w:rPr>
        <w:t>Земельный фонд</w:t>
      </w:r>
    </w:p>
    <w:p w:rsidR="004D053B" w:rsidRPr="00537A04" w:rsidRDefault="004D053B" w:rsidP="00586281">
      <w:pPr>
        <w:pBdr>
          <w:bottom w:val="single" w:sz="4" w:space="0" w:color="FFFFFF"/>
        </w:pBdr>
        <w:ind w:firstLine="709"/>
        <w:jc w:val="both"/>
        <w:rPr>
          <w:rFonts w:eastAsia="Calibri"/>
          <w:lang w:eastAsia="en-US"/>
        </w:rPr>
      </w:pPr>
      <w:r w:rsidRPr="00537A04">
        <w:rPr>
          <w:rFonts w:eastAsia="Calibri"/>
          <w:lang w:eastAsia="en-US"/>
        </w:rPr>
        <w:t xml:space="preserve">По данным Комитета по управлению земельными ресурсами Министерства сельского хозяйства РК, земельный фонд Костанайской области на </w:t>
      </w:r>
      <w:r w:rsidRPr="00537A04">
        <w:rPr>
          <w:rFonts w:eastAsia="Calibri"/>
          <w:lang w:val="kk-KZ" w:eastAsia="en-US"/>
        </w:rPr>
        <w:t>0</w:t>
      </w:r>
      <w:r w:rsidRPr="00537A04">
        <w:rPr>
          <w:rFonts w:eastAsia="Calibri"/>
          <w:lang w:eastAsia="en-US"/>
        </w:rPr>
        <w:t>1</w:t>
      </w:r>
      <w:r w:rsidRPr="00537A04">
        <w:rPr>
          <w:rFonts w:eastAsia="Calibri"/>
          <w:lang w:val="kk-KZ" w:eastAsia="en-US"/>
        </w:rPr>
        <w:t>.11.</w:t>
      </w:r>
      <w:r w:rsidRPr="00537A04">
        <w:rPr>
          <w:rFonts w:eastAsia="Calibri"/>
          <w:lang w:eastAsia="en-US"/>
        </w:rPr>
        <w:t>2021 г. составляет 19</w:t>
      </w:r>
      <w:r w:rsidRPr="00537A04">
        <w:rPr>
          <w:rFonts w:eastAsia="Calibri"/>
          <w:lang w:val="kk-KZ" w:eastAsia="en-US"/>
        </w:rPr>
        <w:t xml:space="preserve"> </w:t>
      </w:r>
      <w:r w:rsidRPr="00537A04">
        <w:rPr>
          <w:rFonts w:eastAsia="Calibri"/>
          <w:lang w:eastAsia="en-US"/>
        </w:rPr>
        <w:t>600,1 тыс. га. В структуре земель сельскохозяйственные угодья составляют 18 019,3 тыс. га или 92 % от общей площади региона.</w:t>
      </w:r>
    </w:p>
    <w:p w:rsidR="004D053B" w:rsidRPr="00537A04" w:rsidRDefault="004D053B" w:rsidP="00586281">
      <w:pPr>
        <w:pBdr>
          <w:bottom w:val="single" w:sz="4" w:space="0" w:color="FFFFFF"/>
        </w:pBdr>
        <w:ind w:firstLine="709"/>
        <w:jc w:val="both"/>
        <w:rPr>
          <w:rFonts w:eastAsia="Calibri"/>
          <w:lang w:eastAsia="en-US"/>
        </w:rPr>
      </w:pPr>
      <w:r w:rsidRPr="00537A04">
        <w:rPr>
          <w:rFonts w:eastAsia="Calibri"/>
          <w:lang w:eastAsia="en-US"/>
        </w:rPr>
        <w:t>Распределение земельного фонда области по категориям приведено в таблице 12.</w:t>
      </w:r>
      <w:r w:rsidRPr="00537A04">
        <w:rPr>
          <w:rFonts w:eastAsia="Calibri"/>
          <w:lang w:val="kk-KZ" w:eastAsia="en-US"/>
        </w:rPr>
        <w:t>10</w:t>
      </w:r>
      <w:r w:rsidRPr="00537A04">
        <w:rPr>
          <w:rFonts w:eastAsia="Calibri"/>
          <w:lang w:eastAsia="en-US"/>
        </w:rPr>
        <w:t xml:space="preserve">.6. </w:t>
      </w:r>
    </w:p>
    <w:p w:rsidR="004D053B" w:rsidRPr="00537A04" w:rsidRDefault="004D053B" w:rsidP="00586281">
      <w:pPr>
        <w:pBdr>
          <w:bottom w:val="single" w:sz="4" w:space="0" w:color="FFFFFF"/>
        </w:pBdr>
        <w:ind w:firstLine="709"/>
        <w:jc w:val="both"/>
        <w:rPr>
          <w:rFonts w:eastAsia="Calibri"/>
          <w:lang w:val="kk-KZ" w:eastAsia="en-US"/>
        </w:rPr>
      </w:pPr>
    </w:p>
    <w:p w:rsidR="004D053B" w:rsidRPr="00537A04" w:rsidRDefault="004D053B" w:rsidP="007217A2">
      <w:pPr>
        <w:pBdr>
          <w:bottom w:val="single" w:sz="4" w:space="0" w:color="FFFFFF"/>
        </w:pBdr>
        <w:ind w:firstLine="709"/>
        <w:jc w:val="right"/>
        <w:rPr>
          <w:rFonts w:eastAsia="Calibri"/>
          <w:b/>
          <w:lang w:val="kk-KZ" w:eastAsia="en-US"/>
        </w:rPr>
      </w:pPr>
      <w:r w:rsidRPr="00537A04">
        <w:rPr>
          <w:rFonts w:eastAsia="Calibri"/>
          <w:b/>
          <w:lang w:val="kk-KZ" w:eastAsia="en-US"/>
        </w:rPr>
        <w:t>Таблица 12.10.6</w:t>
      </w:r>
    </w:p>
    <w:p w:rsidR="004D053B" w:rsidRPr="00537A04" w:rsidRDefault="004D053B" w:rsidP="007217A2">
      <w:pPr>
        <w:pBdr>
          <w:bottom w:val="single" w:sz="4" w:space="0" w:color="FFFFFF"/>
        </w:pBdr>
        <w:ind w:firstLine="709"/>
        <w:jc w:val="center"/>
        <w:rPr>
          <w:rFonts w:eastAsia="Calibri"/>
          <w:b/>
          <w:lang w:eastAsia="en-US"/>
        </w:rPr>
      </w:pPr>
      <w:r w:rsidRPr="00537A04">
        <w:rPr>
          <w:rFonts w:eastAsia="Calibri"/>
          <w:b/>
          <w:lang w:eastAsia="en-US"/>
        </w:rPr>
        <w:t>Распределение земельного фонда Костанайской области</w:t>
      </w:r>
      <w:r w:rsidRPr="00537A04">
        <w:rPr>
          <w:rFonts w:eastAsia="Calibri"/>
          <w:b/>
          <w:lang w:val="kk-KZ" w:eastAsia="en-US"/>
        </w:rPr>
        <w:t xml:space="preserve"> </w:t>
      </w:r>
      <w:r w:rsidRPr="00537A04">
        <w:rPr>
          <w:rFonts w:eastAsia="Calibri"/>
          <w:b/>
          <w:lang w:eastAsia="en-US"/>
        </w:rPr>
        <w:t>по категориям</w:t>
      </w:r>
    </w:p>
    <w:p w:rsidR="004D053B" w:rsidRPr="00537A04" w:rsidRDefault="004D053B" w:rsidP="007217A2">
      <w:pPr>
        <w:pBdr>
          <w:bottom w:val="single" w:sz="4" w:space="0" w:color="FFFFFF"/>
        </w:pBdr>
        <w:ind w:firstLine="709"/>
        <w:jc w:val="center"/>
        <w:rPr>
          <w:rFonts w:eastAsia="Calibri"/>
          <w:b/>
          <w:lang w:eastAsia="en-US"/>
        </w:rPr>
      </w:pPr>
      <w:r w:rsidRPr="00537A04">
        <w:rPr>
          <w:rFonts w:eastAsia="Calibri"/>
          <w:b/>
          <w:lang w:eastAsia="en-US"/>
        </w:rPr>
        <w:t>за 2021-2022 годы, тыс. га</w:t>
      </w:r>
    </w:p>
    <w:p w:rsidR="004D053B" w:rsidRPr="00537A04" w:rsidRDefault="004D053B" w:rsidP="00586281">
      <w:pPr>
        <w:pBdr>
          <w:bottom w:val="single" w:sz="4" w:space="0" w:color="FFFFFF"/>
        </w:pBdr>
        <w:ind w:firstLine="709"/>
        <w:jc w:val="both"/>
        <w:rPr>
          <w:rFonts w:eastAsia="Calibri"/>
          <w:b/>
          <w:lang w:val="kk-KZ" w:eastAsia="en-US"/>
        </w:rPr>
      </w:pPr>
    </w:p>
    <w:tbl>
      <w:tblPr>
        <w:tblStyle w:val="24"/>
        <w:tblW w:w="9328" w:type="dxa"/>
        <w:tblInd w:w="108" w:type="dxa"/>
        <w:tblLayout w:type="fixed"/>
        <w:tblLook w:val="04A0" w:firstRow="1" w:lastRow="0" w:firstColumn="1" w:lastColumn="0" w:noHBand="0" w:noVBand="1"/>
      </w:tblPr>
      <w:tblGrid>
        <w:gridCol w:w="567"/>
        <w:gridCol w:w="5983"/>
        <w:gridCol w:w="1389"/>
        <w:gridCol w:w="1389"/>
      </w:tblGrid>
      <w:tr w:rsidR="004D053B" w:rsidRPr="00537A04" w:rsidTr="002A027C">
        <w:trPr>
          <w:trHeight w:val="290"/>
        </w:trPr>
        <w:tc>
          <w:tcPr>
            <w:tcW w:w="567" w:type="dxa"/>
            <w:vAlign w:val="center"/>
          </w:tcPr>
          <w:p w:rsidR="004D053B" w:rsidRPr="00537A04" w:rsidRDefault="004D053B" w:rsidP="00586281">
            <w:pPr>
              <w:jc w:val="both"/>
              <w:rPr>
                <w:b/>
              </w:rPr>
            </w:pPr>
            <w:r w:rsidRPr="00537A04">
              <w:rPr>
                <w:b/>
              </w:rPr>
              <w:t>№</w:t>
            </w:r>
          </w:p>
        </w:tc>
        <w:tc>
          <w:tcPr>
            <w:tcW w:w="5983" w:type="dxa"/>
            <w:vAlign w:val="center"/>
          </w:tcPr>
          <w:p w:rsidR="004D053B" w:rsidRPr="00537A04" w:rsidRDefault="004D053B" w:rsidP="00586281">
            <w:pPr>
              <w:jc w:val="both"/>
              <w:rPr>
                <w:b/>
              </w:rPr>
            </w:pPr>
            <w:r w:rsidRPr="00537A04">
              <w:rPr>
                <w:b/>
              </w:rPr>
              <w:t>Категория земель</w:t>
            </w:r>
          </w:p>
        </w:tc>
        <w:tc>
          <w:tcPr>
            <w:tcW w:w="1389" w:type="dxa"/>
            <w:vAlign w:val="center"/>
          </w:tcPr>
          <w:p w:rsidR="004D053B" w:rsidRPr="00537A04" w:rsidRDefault="004D053B" w:rsidP="00586281">
            <w:pPr>
              <w:jc w:val="both"/>
              <w:rPr>
                <w:b/>
                <w:lang w:val="kk-KZ"/>
              </w:rPr>
            </w:pPr>
            <w:r w:rsidRPr="00537A04">
              <w:rPr>
                <w:b/>
              </w:rPr>
              <w:t xml:space="preserve">2021 </w:t>
            </w:r>
            <w:r w:rsidRPr="00537A04">
              <w:rPr>
                <w:b/>
                <w:lang w:val="kk-KZ"/>
              </w:rPr>
              <w:t>год</w:t>
            </w:r>
          </w:p>
        </w:tc>
        <w:tc>
          <w:tcPr>
            <w:tcW w:w="1389" w:type="dxa"/>
          </w:tcPr>
          <w:p w:rsidR="004D053B" w:rsidRPr="00537A04" w:rsidRDefault="004D053B" w:rsidP="00586281">
            <w:pPr>
              <w:jc w:val="both"/>
              <w:rPr>
                <w:b/>
              </w:rPr>
            </w:pPr>
            <w:r w:rsidRPr="00537A04">
              <w:rPr>
                <w:b/>
              </w:rPr>
              <w:t>2022 год</w:t>
            </w:r>
          </w:p>
        </w:tc>
      </w:tr>
      <w:tr w:rsidR="004D053B" w:rsidRPr="00537A04" w:rsidTr="002A027C">
        <w:trPr>
          <w:trHeight w:val="279"/>
        </w:trPr>
        <w:tc>
          <w:tcPr>
            <w:tcW w:w="567" w:type="dxa"/>
            <w:vAlign w:val="center"/>
          </w:tcPr>
          <w:p w:rsidR="004D053B" w:rsidRPr="00537A04" w:rsidRDefault="004D053B" w:rsidP="00586281">
            <w:pPr>
              <w:jc w:val="both"/>
            </w:pPr>
            <w:r w:rsidRPr="00537A04">
              <w:t>1</w:t>
            </w:r>
          </w:p>
        </w:tc>
        <w:tc>
          <w:tcPr>
            <w:tcW w:w="5983" w:type="dxa"/>
          </w:tcPr>
          <w:p w:rsidR="004D053B" w:rsidRPr="00537A04" w:rsidRDefault="004D053B" w:rsidP="00586281">
            <w:pPr>
              <w:jc w:val="both"/>
            </w:pPr>
            <w:r w:rsidRPr="00537A04">
              <w:t>Земли сельскохозяйственного назначения</w:t>
            </w:r>
          </w:p>
        </w:tc>
        <w:tc>
          <w:tcPr>
            <w:tcW w:w="1389" w:type="dxa"/>
            <w:vAlign w:val="center"/>
          </w:tcPr>
          <w:p w:rsidR="004D053B" w:rsidRPr="00537A04" w:rsidRDefault="004D053B" w:rsidP="00586281">
            <w:pPr>
              <w:jc w:val="both"/>
            </w:pPr>
            <w:r w:rsidRPr="00537A04">
              <w:t>10 838,0</w:t>
            </w:r>
          </w:p>
        </w:tc>
        <w:tc>
          <w:tcPr>
            <w:tcW w:w="1389" w:type="dxa"/>
            <w:vAlign w:val="center"/>
          </w:tcPr>
          <w:p w:rsidR="004D053B" w:rsidRPr="00537A04" w:rsidRDefault="004D053B" w:rsidP="00586281">
            <w:pPr>
              <w:jc w:val="both"/>
            </w:pPr>
            <w:r w:rsidRPr="00537A04">
              <w:t>11 010,7</w:t>
            </w:r>
          </w:p>
        </w:tc>
      </w:tr>
      <w:tr w:rsidR="004D053B" w:rsidRPr="00537A04" w:rsidTr="002A027C">
        <w:trPr>
          <w:trHeight w:val="271"/>
        </w:trPr>
        <w:tc>
          <w:tcPr>
            <w:tcW w:w="567" w:type="dxa"/>
            <w:vAlign w:val="center"/>
          </w:tcPr>
          <w:p w:rsidR="004D053B" w:rsidRPr="00537A04" w:rsidRDefault="004D053B" w:rsidP="00586281">
            <w:pPr>
              <w:jc w:val="both"/>
            </w:pPr>
            <w:r w:rsidRPr="00537A04">
              <w:t>2</w:t>
            </w:r>
          </w:p>
        </w:tc>
        <w:tc>
          <w:tcPr>
            <w:tcW w:w="5983" w:type="dxa"/>
          </w:tcPr>
          <w:p w:rsidR="004D053B" w:rsidRPr="00537A04" w:rsidRDefault="004D053B" w:rsidP="00586281">
            <w:pPr>
              <w:jc w:val="both"/>
            </w:pPr>
            <w:r w:rsidRPr="00537A04">
              <w:t>Земли населённых пунктов</w:t>
            </w:r>
          </w:p>
        </w:tc>
        <w:tc>
          <w:tcPr>
            <w:tcW w:w="1389" w:type="dxa"/>
            <w:vAlign w:val="center"/>
          </w:tcPr>
          <w:p w:rsidR="004D053B" w:rsidRPr="00537A04" w:rsidRDefault="004D053B" w:rsidP="00586281">
            <w:pPr>
              <w:jc w:val="both"/>
            </w:pPr>
            <w:r w:rsidRPr="00537A04">
              <w:t>1 626,7</w:t>
            </w:r>
          </w:p>
        </w:tc>
        <w:tc>
          <w:tcPr>
            <w:tcW w:w="1389" w:type="dxa"/>
            <w:vAlign w:val="center"/>
          </w:tcPr>
          <w:p w:rsidR="004D053B" w:rsidRPr="00537A04" w:rsidRDefault="004D053B" w:rsidP="00586281">
            <w:pPr>
              <w:jc w:val="both"/>
            </w:pPr>
            <w:r w:rsidRPr="00537A04">
              <w:t>1 634,7</w:t>
            </w:r>
          </w:p>
        </w:tc>
      </w:tr>
      <w:tr w:rsidR="004D053B" w:rsidRPr="00537A04" w:rsidTr="002A027C">
        <w:trPr>
          <w:trHeight w:val="411"/>
        </w:trPr>
        <w:tc>
          <w:tcPr>
            <w:tcW w:w="567" w:type="dxa"/>
            <w:vAlign w:val="center"/>
          </w:tcPr>
          <w:p w:rsidR="004D053B" w:rsidRPr="00537A04" w:rsidRDefault="004D053B" w:rsidP="00586281">
            <w:pPr>
              <w:jc w:val="both"/>
            </w:pPr>
            <w:r w:rsidRPr="00537A04">
              <w:t>3</w:t>
            </w:r>
          </w:p>
        </w:tc>
        <w:tc>
          <w:tcPr>
            <w:tcW w:w="5983" w:type="dxa"/>
          </w:tcPr>
          <w:p w:rsidR="004D053B" w:rsidRPr="00537A04" w:rsidRDefault="004D053B" w:rsidP="00586281">
            <w:pPr>
              <w:jc w:val="both"/>
            </w:pPr>
            <w:r w:rsidRPr="00537A04">
              <w:t>Земли промышленности, транспорта, связи, обороны и иного несельскохозяйственного назначения</w:t>
            </w:r>
          </w:p>
        </w:tc>
        <w:tc>
          <w:tcPr>
            <w:tcW w:w="1389" w:type="dxa"/>
            <w:vAlign w:val="center"/>
          </w:tcPr>
          <w:p w:rsidR="004D053B" w:rsidRPr="00537A04" w:rsidRDefault="004D053B" w:rsidP="00586281">
            <w:pPr>
              <w:jc w:val="both"/>
            </w:pPr>
            <w:r w:rsidRPr="00537A04">
              <w:t>108,6</w:t>
            </w:r>
          </w:p>
        </w:tc>
        <w:tc>
          <w:tcPr>
            <w:tcW w:w="1389" w:type="dxa"/>
            <w:vAlign w:val="center"/>
          </w:tcPr>
          <w:p w:rsidR="004D053B" w:rsidRPr="00537A04" w:rsidRDefault="004D053B" w:rsidP="00586281">
            <w:pPr>
              <w:jc w:val="both"/>
            </w:pPr>
            <w:r w:rsidRPr="00537A04">
              <w:t>102,3</w:t>
            </w:r>
          </w:p>
        </w:tc>
      </w:tr>
      <w:tr w:rsidR="004D053B" w:rsidRPr="00537A04" w:rsidTr="002A027C">
        <w:trPr>
          <w:trHeight w:val="242"/>
        </w:trPr>
        <w:tc>
          <w:tcPr>
            <w:tcW w:w="567" w:type="dxa"/>
            <w:vAlign w:val="center"/>
          </w:tcPr>
          <w:p w:rsidR="004D053B" w:rsidRPr="00537A04" w:rsidRDefault="004D053B" w:rsidP="00586281">
            <w:pPr>
              <w:jc w:val="both"/>
            </w:pPr>
            <w:r w:rsidRPr="00537A04">
              <w:t>4</w:t>
            </w:r>
          </w:p>
        </w:tc>
        <w:tc>
          <w:tcPr>
            <w:tcW w:w="5983" w:type="dxa"/>
          </w:tcPr>
          <w:p w:rsidR="004D053B" w:rsidRPr="00537A04" w:rsidRDefault="004D053B" w:rsidP="00586281">
            <w:pPr>
              <w:jc w:val="both"/>
            </w:pPr>
            <w:r w:rsidRPr="00537A04">
              <w:t>Земли особо охраняемых природных территорий</w:t>
            </w:r>
          </w:p>
        </w:tc>
        <w:tc>
          <w:tcPr>
            <w:tcW w:w="1389" w:type="dxa"/>
            <w:vAlign w:val="center"/>
          </w:tcPr>
          <w:p w:rsidR="004D053B" w:rsidRPr="00537A04" w:rsidRDefault="004D053B" w:rsidP="00586281">
            <w:pPr>
              <w:jc w:val="both"/>
            </w:pPr>
            <w:r w:rsidRPr="00537A04">
              <w:t>742,3</w:t>
            </w:r>
          </w:p>
        </w:tc>
        <w:tc>
          <w:tcPr>
            <w:tcW w:w="1389" w:type="dxa"/>
            <w:vAlign w:val="center"/>
          </w:tcPr>
          <w:p w:rsidR="004D053B" w:rsidRPr="00537A04" w:rsidRDefault="004D053B" w:rsidP="00586281">
            <w:pPr>
              <w:jc w:val="both"/>
            </w:pPr>
            <w:r w:rsidRPr="00537A04">
              <w:t>742,3</w:t>
            </w:r>
          </w:p>
        </w:tc>
      </w:tr>
      <w:tr w:rsidR="004D053B" w:rsidRPr="00537A04" w:rsidTr="002A027C">
        <w:trPr>
          <w:trHeight w:val="206"/>
        </w:trPr>
        <w:tc>
          <w:tcPr>
            <w:tcW w:w="567" w:type="dxa"/>
            <w:vAlign w:val="center"/>
          </w:tcPr>
          <w:p w:rsidR="004D053B" w:rsidRPr="00537A04" w:rsidRDefault="004D053B" w:rsidP="00586281">
            <w:pPr>
              <w:jc w:val="both"/>
            </w:pPr>
            <w:r w:rsidRPr="00537A04">
              <w:t>5</w:t>
            </w:r>
          </w:p>
        </w:tc>
        <w:tc>
          <w:tcPr>
            <w:tcW w:w="5983" w:type="dxa"/>
          </w:tcPr>
          <w:p w:rsidR="004D053B" w:rsidRPr="00537A04" w:rsidRDefault="004D053B" w:rsidP="00586281">
            <w:pPr>
              <w:jc w:val="both"/>
            </w:pPr>
            <w:r w:rsidRPr="00537A04">
              <w:t>Земли лесного фонда</w:t>
            </w:r>
          </w:p>
        </w:tc>
        <w:tc>
          <w:tcPr>
            <w:tcW w:w="1389" w:type="dxa"/>
            <w:vAlign w:val="center"/>
          </w:tcPr>
          <w:p w:rsidR="004D053B" w:rsidRPr="00537A04" w:rsidRDefault="004D053B" w:rsidP="00586281">
            <w:pPr>
              <w:jc w:val="both"/>
            </w:pPr>
            <w:r w:rsidRPr="00537A04">
              <w:t>456,7</w:t>
            </w:r>
          </w:p>
        </w:tc>
        <w:tc>
          <w:tcPr>
            <w:tcW w:w="1389" w:type="dxa"/>
            <w:vAlign w:val="center"/>
          </w:tcPr>
          <w:p w:rsidR="004D053B" w:rsidRPr="00537A04" w:rsidRDefault="004D053B" w:rsidP="00586281">
            <w:pPr>
              <w:jc w:val="both"/>
            </w:pPr>
            <w:r w:rsidRPr="00537A04">
              <w:t>459,9</w:t>
            </w:r>
          </w:p>
        </w:tc>
      </w:tr>
      <w:tr w:rsidR="004D053B" w:rsidRPr="00537A04" w:rsidTr="002A027C">
        <w:trPr>
          <w:trHeight w:val="227"/>
        </w:trPr>
        <w:tc>
          <w:tcPr>
            <w:tcW w:w="567" w:type="dxa"/>
            <w:vAlign w:val="center"/>
          </w:tcPr>
          <w:p w:rsidR="004D053B" w:rsidRPr="00537A04" w:rsidRDefault="004D053B" w:rsidP="00586281">
            <w:pPr>
              <w:jc w:val="both"/>
            </w:pPr>
            <w:r w:rsidRPr="00537A04">
              <w:t>6</w:t>
            </w:r>
          </w:p>
        </w:tc>
        <w:tc>
          <w:tcPr>
            <w:tcW w:w="5983" w:type="dxa"/>
          </w:tcPr>
          <w:p w:rsidR="004D053B" w:rsidRPr="00537A04" w:rsidRDefault="004D053B" w:rsidP="00586281">
            <w:pPr>
              <w:jc w:val="both"/>
            </w:pPr>
            <w:r w:rsidRPr="00537A04">
              <w:t>Земли водного фонда</w:t>
            </w:r>
          </w:p>
        </w:tc>
        <w:tc>
          <w:tcPr>
            <w:tcW w:w="1389" w:type="dxa"/>
            <w:vAlign w:val="center"/>
          </w:tcPr>
          <w:p w:rsidR="004D053B" w:rsidRPr="00537A04" w:rsidRDefault="004D053B" w:rsidP="00586281">
            <w:pPr>
              <w:jc w:val="both"/>
            </w:pPr>
            <w:r w:rsidRPr="00537A04">
              <w:t>67,9</w:t>
            </w:r>
          </w:p>
        </w:tc>
        <w:tc>
          <w:tcPr>
            <w:tcW w:w="1389" w:type="dxa"/>
            <w:vAlign w:val="center"/>
          </w:tcPr>
          <w:p w:rsidR="004D053B" w:rsidRPr="00537A04" w:rsidRDefault="004D053B" w:rsidP="00586281">
            <w:pPr>
              <w:jc w:val="both"/>
            </w:pPr>
            <w:r w:rsidRPr="00537A04">
              <w:t>67,9</w:t>
            </w:r>
          </w:p>
        </w:tc>
      </w:tr>
      <w:tr w:rsidR="004D053B" w:rsidRPr="00537A04" w:rsidTr="002A027C">
        <w:trPr>
          <w:trHeight w:val="218"/>
        </w:trPr>
        <w:tc>
          <w:tcPr>
            <w:tcW w:w="567" w:type="dxa"/>
            <w:vAlign w:val="center"/>
          </w:tcPr>
          <w:p w:rsidR="004D053B" w:rsidRPr="00537A04" w:rsidRDefault="004D053B" w:rsidP="00586281">
            <w:pPr>
              <w:jc w:val="both"/>
            </w:pPr>
            <w:r w:rsidRPr="00537A04">
              <w:t>7</w:t>
            </w:r>
          </w:p>
        </w:tc>
        <w:tc>
          <w:tcPr>
            <w:tcW w:w="5983" w:type="dxa"/>
          </w:tcPr>
          <w:p w:rsidR="004D053B" w:rsidRPr="00537A04" w:rsidRDefault="004D053B" w:rsidP="00586281">
            <w:pPr>
              <w:jc w:val="both"/>
            </w:pPr>
            <w:r w:rsidRPr="00537A04">
              <w:t>Земли запаса</w:t>
            </w:r>
          </w:p>
        </w:tc>
        <w:tc>
          <w:tcPr>
            <w:tcW w:w="1389" w:type="dxa"/>
            <w:vAlign w:val="center"/>
          </w:tcPr>
          <w:p w:rsidR="004D053B" w:rsidRPr="00537A04" w:rsidRDefault="004D053B" w:rsidP="00586281">
            <w:pPr>
              <w:jc w:val="both"/>
            </w:pPr>
            <w:r w:rsidRPr="00537A04">
              <w:t>5 759,9</w:t>
            </w:r>
          </w:p>
        </w:tc>
        <w:tc>
          <w:tcPr>
            <w:tcW w:w="1389" w:type="dxa"/>
            <w:vAlign w:val="center"/>
          </w:tcPr>
          <w:p w:rsidR="004D053B" w:rsidRPr="00537A04" w:rsidRDefault="004D053B" w:rsidP="00586281">
            <w:pPr>
              <w:jc w:val="both"/>
            </w:pPr>
            <w:r w:rsidRPr="00537A04">
              <w:t>5 582,3</w:t>
            </w:r>
          </w:p>
        </w:tc>
      </w:tr>
      <w:tr w:rsidR="004D053B" w:rsidRPr="00537A04" w:rsidTr="002A027C">
        <w:trPr>
          <w:trHeight w:val="108"/>
        </w:trPr>
        <w:tc>
          <w:tcPr>
            <w:tcW w:w="6550" w:type="dxa"/>
            <w:gridSpan w:val="2"/>
            <w:vAlign w:val="center"/>
          </w:tcPr>
          <w:p w:rsidR="004D053B" w:rsidRPr="00537A04" w:rsidRDefault="004D053B" w:rsidP="00586281">
            <w:pPr>
              <w:jc w:val="both"/>
              <w:rPr>
                <w:b/>
              </w:rPr>
            </w:pPr>
            <w:r w:rsidRPr="00537A04">
              <w:rPr>
                <w:b/>
              </w:rPr>
              <w:t>Всего</w:t>
            </w:r>
          </w:p>
        </w:tc>
        <w:tc>
          <w:tcPr>
            <w:tcW w:w="1389" w:type="dxa"/>
            <w:vAlign w:val="center"/>
          </w:tcPr>
          <w:p w:rsidR="004D053B" w:rsidRPr="00537A04" w:rsidRDefault="004D053B" w:rsidP="00586281">
            <w:pPr>
              <w:jc w:val="both"/>
              <w:rPr>
                <w:b/>
              </w:rPr>
            </w:pPr>
            <w:r w:rsidRPr="00537A04">
              <w:rPr>
                <w:b/>
              </w:rPr>
              <w:t>19 600,1</w:t>
            </w:r>
          </w:p>
        </w:tc>
        <w:tc>
          <w:tcPr>
            <w:tcW w:w="1389" w:type="dxa"/>
          </w:tcPr>
          <w:p w:rsidR="004D053B" w:rsidRPr="00537A04" w:rsidRDefault="004D053B" w:rsidP="00586281">
            <w:pPr>
              <w:jc w:val="both"/>
              <w:rPr>
                <w:b/>
              </w:rPr>
            </w:pPr>
            <w:r w:rsidRPr="00537A04">
              <w:rPr>
                <w:b/>
              </w:rPr>
              <w:t>19600,1</w:t>
            </w:r>
          </w:p>
        </w:tc>
      </w:tr>
    </w:tbl>
    <w:p w:rsidR="004D053B" w:rsidRPr="00537A04" w:rsidRDefault="004D053B" w:rsidP="00586281">
      <w:pPr>
        <w:ind w:firstLine="709"/>
        <w:jc w:val="both"/>
        <w:rPr>
          <w:rFonts w:eastAsia="Calibri"/>
          <w:i/>
          <w:lang w:eastAsia="en-US"/>
        </w:rPr>
      </w:pPr>
      <w:r w:rsidRPr="00537A04">
        <w:rPr>
          <w:rFonts w:eastAsia="Calibri"/>
          <w:i/>
          <w:lang w:eastAsia="en-US"/>
        </w:rPr>
        <w:t>Источник: Комитет по управлению земельными ресурсами МСХ РК.</w:t>
      </w:r>
    </w:p>
    <w:p w:rsidR="004D053B" w:rsidRPr="00537A04" w:rsidRDefault="004D053B" w:rsidP="00586281">
      <w:pPr>
        <w:pBdr>
          <w:bottom w:val="single" w:sz="4" w:space="0" w:color="FFFFFF"/>
        </w:pBdr>
        <w:ind w:firstLine="709"/>
        <w:jc w:val="both"/>
        <w:rPr>
          <w:rFonts w:eastAsia="Calibri"/>
          <w:lang w:eastAsia="en-US"/>
        </w:rPr>
      </w:pPr>
    </w:p>
    <w:p w:rsidR="004D053B" w:rsidRPr="00537A04" w:rsidRDefault="004D053B" w:rsidP="00586281">
      <w:pPr>
        <w:pBdr>
          <w:bottom w:val="single" w:sz="4" w:space="0" w:color="FFFFFF"/>
        </w:pBdr>
        <w:ind w:firstLine="709"/>
        <w:jc w:val="both"/>
        <w:rPr>
          <w:rFonts w:eastAsia="Calibri"/>
          <w:lang w:val="kk-KZ" w:eastAsia="en-US"/>
        </w:rPr>
      </w:pPr>
      <w:r w:rsidRPr="00537A04">
        <w:rPr>
          <w:rFonts w:eastAsia="Calibri"/>
          <w:lang w:eastAsia="en-US"/>
        </w:rPr>
        <w:t>Как видно из таблицы 12.</w:t>
      </w:r>
      <w:r w:rsidRPr="00537A04">
        <w:rPr>
          <w:rFonts w:eastAsia="Calibri"/>
          <w:lang w:val="kk-KZ" w:eastAsia="en-US"/>
        </w:rPr>
        <w:t>10</w:t>
      </w:r>
      <w:r w:rsidRPr="00537A04">
        <w:rPr>
          <w:rFonts w:eastAsia="Calibri"/>
          <w:lang w:eastAsia="en-US"/>
        </w:rPr>
        <w:t>.6, в 2022 году изменения в балансе земель незначительны.</w:t>
      </w:r>
      <w:r w:rsidRPr="00537A04">
        <w:rPr>
          <w:rFonts w:eastAsia="Calibri"/>
          <w:lang w:val="kk-KZ" w:eastAsia="en-US"/>
        </w:rPr>
        <w:t xml:space="preserve"> </w:t>
      </w:r>
    </w:p>
    <w:p w:rsidR="004D053B" w:rsidRPr="00537A04" w:rsidRDefault="004D053B" w:rsidP="00586281">
      <w:pPr>
        <w:ind w:firstLine="708"/>
        <w:jc w:val="both"/>
        <w:rPr>
          <w:rFonts w:eastAsia="Calibri"/>
          <w:b/>
          <w:i/>
          <w:lang w:eastAsia="en-US"/>
        </w:rPr>
      </w:pPr>
      <w:r w:rsidRPr="00537A04">
        <w:rPr>
          <w:rFonts w:eastAsia="Calibri"/>
          <w:b/>
          <w:i/>
          <w:lang w:eastAsia="en-US"/>
        </w:rPr>
        <w:t xml:space="preserve">Состояние почв </w:t>
      </w:r>
    </w:p>
    <w:p w:rsidR="004D053B" w:rsidRPr="00537A04" w:rsidRDefault="004D053B" w:rsidP="00586281">
      <w:pPr>
        <w:ind w:firstLine="708"/>
        <w:jc w:val="both"/>
        <w:rPr>
          <w:rFonts w:eastAsia="Calibri"/>
          <w:lang w:eastAsia="en-US"/>
        </w:rPr>
      </w:pPr>
      <w:r w:rsidRPr="00537A04">
        <w:rPr>
          <w:rFonts w:eastAsia="Calibri"/>
          <w:lang w:eastAsia="en-US"/>
        </w:rPr>
        <w:t xml:space="preserve">В 2022 году РГП «Казгидромет» проводились наблюдения за состоянием почв в весенний и осенний периоды в городах Костанае, Рудном, Лисаковске, Житикаре, Аркалыке и п.Варваринка. Пробы почв отбирались на выявление загрязнений тяжелыми металлами. </w:t>
      </w:r>
    </w:p>
    <w:p w:rsidR="004D053B" w:rsidRPr="00537A04" w:rsidRDefault="004D053B" w:rsidP="00586281">
      <w:pPr>
        <w:ind w:firstLine="708"/>
        <w:jc w:val="both"/>
        <w:rPr>
          <w:rFonts w:eastAsia="Calibri"/>
          <w:lang w:eastAsia="en-US"/>
        </w:rPr>
      </w:pPr>
      <w:r w:rsidRPr="00537A04">
        <w:rPr>
          <w:rFonts w:eastAsia="Calibri"/>
          <w:lang w:eastAsia="en-US"/>
        </w:rPr>
        <w:t>Информация по загрязнению почв населённых пунктов Костанайской области тяжелыми металлами (кадмий, свинец, цинк, медь, хром) за 2022 год представлена в таблице 12.</w:t>
      </w:r>
      <w:r w:rsidRPr="00537A04">
        <w:rPr>
          <w:rFonts w:eastAsia="Calibri"/>
          <w:lang w:val="kk-KZ" w:eastAsia="en-US"/>
        </w:rPr>
        <w:t>10</w:t>
      </w:r>
      <w:r w:rsidRPr="00537A04">
        <w:rPr>
          <w:rFonts w:eastAsia="Calibri"/>
          <w:lang w:eastAsia="en-US"/>
        </w:rPr>
        <w:t>.7.</w:t>
      </w:r>
    </w:p>
    <w:p w:rsidR="004D053B" w:rsidRPr="00537A04" w:rsidRDefault="004D053B" w:rsidP="00586281">
      <w:pPr>
        <w:jc w:val="both"/>
        <w:rPr>
          <w:rFonts w:eastAsia="Calibri"/>
          <w:lang w:eastAsia="en-US"/>
        </w:rPr>
      </w:pPr>
    </w:p>
    <w:p w:rsidR="004D053B" w:rsidRPr="00537A04" w:rsidRDefault="004D053B" w:rsidP="00586281">
      <w:pPr>
        <w:tabs>
          <w:tab w:val="left" w:pos="7287"/>
          <w:tab w:val="right" w:pos="9355"/>
        </w:tabs>
        <w:ind w:firstLine="708"/>
        <w:jc w:val="both"/>
        <w:rPr>
          <w:rFonts w:eastAsia="Calibri"/>
          <w:b/>
          <w:lang w:eastAsia="en-US"/>
        </w:rPr>
      </w:pPr>
      <w:r w:rsidRPr="00537A04">
        <w:rPr>
          <w:rFonts w:eastAsia="Calibri"/>
          <w:b/>
          <w:lang w:eastAsia="en-US"/>
        </w:rPr>
        <w:tab/>
      </w:r>
      <w:r w:rsidRPr="00537A04">
        <w:rPr>
          <w:rFonts w:eastAsia="Calibri"/>
          <w:b/>
          <w:lang w:eastAsia="en-US"/>
        </w:rPr>
        <w:tab/>
        <w:t>Таблица 12.</w:t>
      </w:r>
      <w:r w:rsidRPr="00537A04">
        <w:rPr>
          <w:rFonts w:eastAsia="Calibri"/>
          <w:b/>
          <w:lang w:val="kk-KZ" w:eastAsia="en-US"/>
        </w:rPr>
        <w:t>10</w:t>
      </w:r>
      <w:r w:rsidRPr="00537A04">
        <w:rPr>
          <w:rFonts w:eastAsia="Calibri"/>
          <w:b/>
          <w:lang w:eastAsia="en-US"/>
        </w:rPr>
        <w:t>.7</w:t>
      </w:r>
    </w:p>
    <w:p w:rsidR="004D053B" w:rsidRPr="00537A04" w:rsidRDefault="004D053B" w:rsidP="007217A2">
      <w:pPr>
        <w:ind w:firstLine="708"/>
        <w:jc w:val="center"/>
        <w:rPr>
          <w:rFonts w:eastAsia="Calibri"/>
          <w:b/>
          <w:lang w:eastAsia="en-US"/>
        </w:rPr>
      </w:pPr>
      <w:r w:rsidRPr="00537A04">
        <w:rPr>
          <w:rFonts w:eastAsia="Calibri"/>
          <w:b/>
          <w:lang w:eastAsia="en-US"/>
        </w:rPr>
        <w:t xml:space="preserve">Загрязнение почв населённых пунктов Костанайской области тяжелыми металлами за 2022 год, </w:t>
      </w:r>
      <w:r w:rsidRPr="00537A04">
        <w:rPr>
          <w:b/>
        </w:rPr>
        <w:t>мг/кг</w:t>
      </w:r>
    </w:p>
    <w:p w:rsidR="004D053B" w:rsidRPr="00537A04" w:rsidRDefault="004D053B" w:rsidP="00586281">
      <w:pPr>
        <w:jc w:val="both"/>
        <w:rPr>
          <w:rFonts w:eastAsia="Calibri"/>
          <w:lang w:eastAsia="en-US"/>
        </w:rPr>
      </w:pPr>
    </w:p>
    <w:tbl>
      <w:tblPr>
        <w:tblStyle w:val="24"/>
        <w:tblW w:w="4624" w:type="pct"/>
        <w:jc w:val="center"/>
        <w:tblLook w:val="04A0" w:firstRow="1" w:lastRow="0" w:firstColumn="1" w:lastColumn="0" w:noHBand="0" w:noVBand="1"/>
      </w:tblPr>
      <w:tblGrid>
        <w:gridCol w:w="4081"/>
        <w:gridCol w:w="4561"/>
      </w:tblGrid>
      <w:tr w:rsidR="004D053B" w:rsidRPr="00537A04" w:rsidTr="002A027C">
        <w:trPr>
          <w:trHeight w:val="516"/>
          <w:jc w:val="center"/>
        </w:trPr>
        <w:tc>
          <w:tcPr>
            <w:tcW w:w="2361" w:type="pct"/>
            <w:vAlign w:val="center"/>
          </w:tcPr>
          <w:p w:rsidR="004D053B" w:rsidRPr="00537A04" w:rsidRDefault="004D053B" w:rsidP="00586281">
            <w:pPr>
              <w:jc w:val="both"/>
              <w:rPr>
                <w:b/>
              </w:rPr>
            </w:pPr>
            <w:r w:rsidRPr="00537A04">
              <w:rPr>
                <w:b/>
              </w:rPr>
              <w:t>Населённый пункт</w:t>
            </w:r>
          </w:p>
        </w:tc>
        <w:tc>
          <w:tcPr>
            <w:tcW w:w="2639" w:type="pct"/>
            <w:vAlign w:val="center"/>
          </w:tcPr>
          <w:p w:rsidR="004D053B" w:rsidRPr="00537A04" w:rsidRDefault="004D053B" w:rsidP="00586281">
            <w:pPr>
              <w:jc w:val="both"/>
              <w:rPr>
                <w:b/>
              </w:rPr>
            </w:pPr>
            <w:r w:rsidRPr="00537A04">
              <w:rPr>
                <w:b/>
              </w:rPr>
              <w:t>Концентрация тяжелых металлов</w:t>
            </w:r>
          </w:p>
        </w:tc>
      </w:tr>
      <w:tr w:rsidR="004D053B" w:rsidRPr="00537A04" w:rsidTr="002A027C">
        <w:trPr>
          <w:jc w:val="center"/>
        </w:trPr>
        <w:tc>
          <w:tcPr>
            <w:tcW w:w="2361" w:type="pct"/>
          </w:tcPr>
          <w:p w:rsidR="004D053B" w:rsidRPr="00537A04" w:rsidRDefault="004D053B" w:rsidP="00586281">
            <w:pPr>
              <w:jc w:val="both"/>
            </w:pPr>
            <w:r w:rsidRPr="00537A04">
              <w:t>г. Костанай</w:t>
            </w:r>
          </w:p>
        </w:tc>
        <w:tc>
          <w:tcPr>
            <w:tcW w:w="2639" w:type="pct"/>
          </w:tcPr>
          <w:p w:rsidR="004D053B" w:rsidRPr="00537A04" w:rsidRDefault="004D053B" w:rsidP="00586281">
            <w:pPr>
              <w:jc w:val="both"/>
            </w:pPr>
            <w:r w:rsidRPr="00537A04">
              <w:t>0,10-60,46</w:t>
            </w:r>
          </w:p>
        </w:tc>
      </w:tr>
      <w:tr w:rsidR="004D053B" w:rsidRPr="00537A04" w:rsidTr="002A027C">
        <w:trPr>
          <w:jc w:val="center"/>
        </w:trPr>
        <w:tc>
          <w:tcPr>
            <w:tcW w:w="2361" w:type="pct"/>
          </w:tcPr>
          <w:p w:rsidR="004D053B" w:rsidRPr="00537A04" w:rsidRDefault="004D053B" w:rsidP="00586281">
            <w:pPr>
              <w:jc w:val="both"/>
            </w:pPr>
            <w:r w:rsidRPr="00537A04">
              <w:t>г. Рудный</w:t>
            </w:r>
          </w:p>
        </w:tc>
        <w:tc>
          <w:tcPr>
            <w:tcW w:w="2639" w:type="pct"/>
          </w:tcPr>
          <w:p w:rsidR="004D053B" w:rsidRPr="00537A04" w:rsidRDefault="004D053B" w:rsidP="00586281">
            <w:pPr>
              <w:jc w:val="both"/>
            </w:pPr>
            <w:r w:rsidRPr="00537A04">
              <w:t>0,28- 21,68</w:t>
            </w:r>
          </w:p>
        </w:tc>
      </w:tr>
      <w:tr w:rsidR="004D053B" w:rsidRPr="00537A04" w:rsidTr="002A027C">
        <w:trPr>
          <w:jc w:val="center"/>
        </w:trPr>
        <w:tc>
          <w:tcPr>
            <w:tcW w:w="2361" w:type="pct"/>
          </w:tcPr>
          <w:p w:rsidR="004D053B" w:rsidRPr="00537A04" w:rsidRDefault="004D053B" w:rsidP="00586281">
            <w:pPr>
              <w:jc w:val="both"/>
            </w:pPr>
            <w:r w:rsidRPr="00537A04">
              <w:t>г. Лисаковск</w:t>
            </w:r>
          </w:p>
        </w:tc>
        <w:tc>
          <w:tcPr>
            <w:tcW w:w="2639" w:type="pct"/>
          </w:tcPr>
          <w:p w:rsidR="004D053B" w:rsidRPr="00537A04" w:rsidRDefault="004D053B" w:rsidP="00586281">
            <w:pPr>
              <w:jc w:val="both"/>
            </w:pPr>
            <w:r w:rsidRPr="00537A04">
              <w:t>0,13-23,04</w:t>
            </w:r>
          </w:p>
        </w:tc>
      </w:tr>
      <w:tr w:rsidR="004D053B" w:rsidRPr="00537A04" w:rsidTr="002A027C">
        <w:trPr>
          <w:jc w:val="center"/>
        </w:trPr>
        <w:tc>
          <w:tcPr>
            <w:tcW w:w="2361" w:type="pct"/>
          </w:tcPr>
          <w:p w:rsidR="004D053B" w:rsidRPr="00537A04" w:rsidRDefault="004D053B" w:rsidP="00586281">
            <w:pPr>
              <w:jc w:val="both"/>
            </w:pPr>
            <w:r w:rsidRPr="00537A04">
              <w:t>г. Житикара</w:t>
            </w:r>
          </w:p>
        </w:tc>
        <w:tc>
          <w:tcPr>
            <w:tcW w:w="2639" w:type="pct"/>
          </w:tcPr>
          <w:p w:rsidR="004D053B" w:rsidRPr="00537A04" w:rsidRDefault="004D053B" w:rsidP="00586281">
            <w:pPr>
              <w:jc w:val="both"/>
            </w:pPr>
            <w:r w:rsidRPr="00537A04">
              <w:t>0,24–29,53</w:t>
            </w:r>
          </w:p>
        </w:tc>
      </w:tr>
      <w:tr w:rsidR="004D053B" w:rsidRPr="00537A04" w:rsidTr="002A027C">
        <w:trPr>
          <w:jc w:val="center"/>
        </w:trPr>
        <w:tc>
          <w:tcPr>
            <w:tcW w:w="2361" w:type="pct"/>
          </w:tcPr>
          <w:p w:rsidR="004D053B" w:rsidRPr="00537A04" w:rsidRDefault="004D053B" w:rsidP="00586281">
            <w:pPr>
              <w:jc w:val="both"/>
            </w:pPr>
            <w:r w:rsidRPr="00537A04">
              <w:t>г. Аркалык</w:t>
            </w:r>
          </w:p>
        </w:tc>
        <w:tc>
          <w:tcPr>
            <w:tcW w:w="2639" w:type="pct"/>
          </w:tcPr>
          <w:p w:rsidR="004D053B" w:rsidRPr="00537A04" w:rsidRDefault="004D053B" w:rsidP="00586281">
            <w:pPr>
              <w:jc w:val="both"/>
            </w:pPr>
            <w:r w:rsidRPr="00537A04">
              <w:t>0,19-29,39</w:t>
            </w:r>
          </w:p>
        </w:tc>
      </w:tr>
      <w:tr w:rsidR="004D053B" w:rsidRPr="00537A04" w:rsidTr="002A027C">
        <w:trPr>
          <w:jc w:val="center"/>
        </w:trPr>
        <w:tc>
          <w:tcPr>
            <w:tcW w:w="2361" w:type="pct"/>
          </w:tcPr>
          <w:p w:rsidR="004D053B" w:rsidRPr="00537A04" w:rsidRDefault="004D053B" w:rsidP="00586281">
            <w:pPr>
              <w:jc w:val="both"/>
            </w:pPr>
            <w:r w:rsidRPr="00537A04">
              <w:t>п. Варваринка</w:t>
            </w:r>
          </w:p>
        </w:tc>
        <w:tc>
          <w:tcPr>
            <w:tcW w:w="2639" w:type="pct"/>
          </w:tcPr>
          <w:p w:rsidR="004D053B" w:rsidRPr="00537A04" w:rsidRDefault="004D053B" w:rsidP="00586281">
            <w:pPr>
              <w:jc w:val="both"/>
            </w:pPr>
            <w:r w:rsidRPr="00537A04">
              <w:t>0,19-24,64</w:t>
            </w:r>
          </w:p>
        </w:tc>
      </w:tr>
    </w:tbl>
    <w:p w:rsidR="004D053B" w:rsidRPr="00537A04" w:rsidRDefault="004D053B" w:rsidP="00586281">
      <w:pPr>
        <w:ind w:firstLine="708"/>
        <w:jc w:val="both"/>
        <w:rPr>
          <w:rFonts w:eastAsia="Calibri"/>
          <w:i/>
          <w:lang w:eastAsia="en-US"/>
        </w:rPr>
      </w:pPr>
      <w:r w:rsidRPr="00537A04">
        <w:rPr>
          <w:rFonts w:eastAsia="Calibri"/>
          <w:i/>
          <w:lang w:eastAsia="en-US"/>
        </w:rPr>
        <w:t>Источник: РГП «Казгидромет».</w:t>
      </w:r>
    </w:p>
    <w:p w:rsidR="004D053B" w:rsidRPr="00537A04" w:rsidRDefault="004D053B" w:rsidP="00586281">
      <w:pPr>
        <w:ind w:firstLine="708"/>
        <w:jc w:val="both"/>
        <w:rPr>
          <w:rFonts w:eastAsia="Calibri"/>
          <w:lang w:eastAsia="en-US"/>
        </w:rPr>
      </w:pPr>
    </w:p>
    <w:p w:rsidR="004D053B" w:rsidRPr="00537A04" w:rsidRDefault="004D053B" w:rsidP="00586281">
      <w:pPr>
        <w:ind w:firstLine="708"/>
        <w:jc w:val="both"/>
        <w:rPr>
          <w:rFonts w:eastAsia="Calibri"/>
          <w:lang w:eastAsia="en-US"/>
        </w:rPr>
      </w:pPr>
      <w:r w:rsidRPr="00537A04">
        <w:rPr>
          <w:rFonts w:eastAsia="Calibri"/>
          <w:lang w:eastAsia="en-US"/>
        </w:rPr>
        <w:t>В пробах почв населенных пунктов Костанайской области концентрации кадмия, свинца, цинка, меди и хрома не превышали допустимых норм.</w:t>
      </w:r>
    </w:p>
    <w:p w:rsidR="004D053B" w:rsidRPr="00537A04" w:rsidRDefault="004D053B" w:rsidP="00586281">
      <w:pPr>
        <w:pBdr>
          <w:bottom w:val="single" w:sz="4" w:space="0" w:color="FFFFFF"/>
        </w:pBdr>
        <w:ind w:firstLine="709"/>
        <w:jc w:val="both"/>
        <w:rPr>
          <w:rFonts w:eastAsia="Calibri"/>
          <w:lang w:eastAsia="en-US"/>
        </w:rPr>
      </w:pPr>
      <w:r w:rsidRPr="00537A04">
        <w:rPr>
          <w:rFonts w:eastAsia="Calibri"/>
          <w:lang w:eastAsia="en-US"/>
        </w:rPr>
        <w:t>Более подробная информация размещена на сайте РГП «Казгидромет» (</w:t>
      </w:r>
      <w:hyperlink r:id="rId197" w:history="1">
        <w:r w:rsidRPr="00537A04">
          <w:rPr>
            <w:rStyle w:val="afe"/>
            <w:rFonts w:eastAsia="Calibri"/>
            <w:lang w:eastAsia="en-US"/>
          </w:rPr>
          <w:t>https://www.kazhydromet.kz/ru/ecology/ezhemesyachnyy-informacionnyy-byulleten-o-sostoyanii-okruzhayuschey-sredy/2022</w:t>
        </w:r>
      </w:hyperlink>
      <w:r w:rsidRPr="00537A04">
        <w:rPr>
          <w:rFonts w:eastAsia="Calibri"/>
          <w:lang w:eastAsia="en-US"/>
        </w:rPr>
        <w:t xml:space="preserve">). </w:t>
      </w:r>
    </w:p>
    <w:p w:rsidR="004D053B" w:rsidRPr="00537A04" w:rsidRDefault="004D053B" w:rsidP="00586281">
      <w:pPr>
        <w:ind w:firstLine="708"/>
        <w:jc w:val="both"/>
        <w:rPr>
          <w:rFonts w:eastAsia="Calibri"/>
          <w:b/>
          <w:i/>
          <w:lang w:eastAsia="en-US"/>
        </w:rPr>
      </w:pPr>
      <w:r w:rsidRPr="00537A04">
        <w:rPr>
          <w:rFonts w:eastAsia="Calibri"/>
          <w:b/>
          <w:i/>
          <w:lang w:eastAsia="en-US"/>
        </w:rPr>
        <w:t>Изъятие земель</w:t>
      </w:r>
    </w:p>
    <w:p w:rsidR="004D053B" w:rsidRPr="00537A04" w:rsidRDefault="004D053B" w:rsidP="00586281">
      <w:pPr>
        <w:ind w:firstLine="708"/>
        <w:jc w:val="both"/>
        <w:rPr>
          <w:rFonts w:eastAsia="Calibri"/>
          <w:lang w:eastAsia="en-US"/>
        </w:rPr>
      </w:pPr>
      <w:r w:rsidRPr="00537A04">
        <w:rPr>
          <w:rFonts w:eastAsia="Calibri"/>
          <w:lang w:eastAsia="en-US"/>
        </w:rPr>
        <w:t>Загрязненные и нарушенные земли распространены в промышленных зонах городов, местах добычи и переработки полезных ископаемых. При добыче полезных ископаемых открытым способом на больших территориях происходит отчуждение земель для несельскохозяйственных целей: под карьеры, отвалы, хвостохранилища, накопители рудничных и хозяйственно-бытовых вод.</w:t>
      </w:r>
    </w:p>
    <w:p w:rsidR="004D053B" w:rsidRPr="00537A04" w:rsidRDefault="004D053B" w:rsidP="00586281">
      <w:pPr>
        <w:shd w:val="clear" w:color="auto" w:fill="FFFFFF" w:themeFill="background1"/>
        <w:ind w:firstLine="708"/>
        <w:jc w:val="both"/>
        <w:rPr>
          <w:iCs/>
        </w:rPr>
      </w:pPr>
      <w:r w:rsidRPr="00537A04">
        <w:rPr>
          <w:iCs/>
        </w:rPr>
        <w:t xml:space="preserve">По области на конец 2021 года общая площадь земель, выведенных из оборота в результате загрязнения и нарушения земель, составляет 37 773,6 га, в том числе горнодобывающими предприятиями – около 27 тыс. га. </w:t>
      </w:r>
    </w:p>
    <w:p w:rsidR="004D053B" w:rsidRPr="00537A04" w:rsidRDefault="004D053B" w:rsidP="00586281">
      <w:pPr>
        <w:shd w:val="clear" w:color="auto" w:fill="FFFFFF" w:themeFill="background1"/>
        <w:ind w:firstLine="708"/>
        <w:jc w:val="both"/>
        <w:rPr>
          <w:iCs/>
        </w:rPr>
      </w:pPr>
      <w:r w:rsidRPr="00537A04">
        <w:rPr>
          <w:iCs/>
        </w:rPr>
        <w:t>На территории области функционируют 7 крупных горнодобывающих предприятий, деятельность которых связана с нарушением земель: АО «Алюминий Казахстана» – КБРУ (г. Лисаковск), АО «Алюминий Казахстана» – ТБРУ (г. Аркалык), АО «Костанайские Минералы» (г. Житикара), АО «Варваринское» (район Б. Майлина), АО «ССГПО» (г. Рудный), Лисаковский филиал ТОО «Оркен», ТОО «Комаровское горное предприятие» (г. Житикара), (рисунок 12.</w:t>
      </w:r>
      <w:r w:rsidRPr="00537A04">
        <w:rPr>
          <w:iCs/>
          <w:lang w:val="kk-KZ"/>
        </w:rPr>
        <w:t>10</w:t>
      </w:r>
      <w:r w:rsidRPr="00537A04">
        <w:rPr>
          <w:iCs/>
        </w:rPr>
        <w:t xml:space="preserve">.4).  </w:t>
      </w:r>
    </w:p>
    <w:p w:rsidR="004D053B" w:rsidRPr="00537A04" w:rsidRDefault="004D053B" w:rsidP="00586281">
      <w:pPr>
        <w:shd w:val="clear" w:color="auto" w:fill="FFFFFF" w:themeFill="background1"/>
        <w:ind w:firstLine="708"/>
        <w:jc w:val="both"/>
        <w:rPr>
          <w:i/>
          <w:iCs/>
        </w:rPr>
      </w:pPr>
    </w:p>
    <w:p w:rsidR="004D053B" w:rsidRPr="00537A04" w:rsidRDefault="004D053B" w:rsidP="007217A2">
      <w:pPr>
        <w:shd w:val="clear" w:color="auto" w:fill="FFFFFF" w:themeFill="background1"/>
        <w:ind w:firstLine="708"/>
        <w:jc w:val="right"/>
        <w:rPr>
          <w:b/>
          <w:i/>
          <w:iCs/>
        </w:rPr>
      </w:pPr>
      <w:r w:rsidRPr="00537A04">
        <w:rPr>
          <w:b/>
          <w:i/>
          <w:iCs/>
        </w:rPr>
        <w:t>Рисунок 12.</w:t>
      </w:r>
      <w:r w:rsidRPr="00537A04">
        <w:rPr>
          <w:b/>
          <w:i/>
          <w:iCs/>
          <w:lang w:val="kk-KZ"/>
        </w:rPr>
        <w:t>10</w:t>
      </w:r>
      <w:r w:rsidRPr="00537A04">
        <w:rPr>
          <w:b/>
          <w:i/>
          <w:iCs/>
        </w:rPr>
        <w:t>.4</w:t>
      </w:r>
    </w:p>
    <w:p w:rsidR="004D053B" w:rsidRPr="00537A04" w:rsidRDefault="004D053B" w:rsidP="007217A2">
      <w:pPr>
        <w:shd w:val="clear" w:color="auto" w:fill="FFFFFF" w:themeFill="background1"/>
        <w:ind w:firstLine="708"/>
        <w:jc w:val="center"/>
        <w:rPr>
          <w:b/>
          <w:i/>
          <w:iCs/>
        </w:rPr>
      </w:pPr>
      <w:r w:rsidRPr="00537A04">
        <w:rPr>
          <w:b/>
          <w:i/>
          <w:iCs/>
        </w:rPr>
        <w:t>Информация по нарушенным землям в Костанайской области за 2021 год, тыс. га</w:t>
      </w:r>
    </w:p>
    <w:p w:rsidR="004D053B" w:rsidRPr="00537A04" w:rsidRDefault="004D053B" w:rsidP="00586281">
      <w:pPr>
        <w:shd w:val="clear" w:color="auto" w:fill="FFFFFF" w:themeFill="background1"/>
        <w:ind w:firstLine="708"/>
        <w:jc w:val="both"/>
        <w:rPr>
          <w:iCs/>
        </w:rPr>
      </w:pPr>
    </w:p>
    <w:p w:rsidR="004D053B" w:rsidRPr="00537A04" w:rsidRDefault="004D053B" w:rsidP="00586281">
      <w:pPr>
        <w:shd w:val="clear" w:color="auto" w:fill="FFFFFF" w:themeFill="background1"/>
        <w:ind w:firstLine="708"/>
        <w:jc w:val="both"/>
        <w:rPr>
          <w:i/>
          <w:iCs/>
          <w:noProof/>
        </w:rPr>
      </w:pPr>
      <w:r w:rsidRPr="00537A04">
        <w:rPr>
          <w:noProof/>
        </w:rPr>
        <w:drawing>
          <wp:inline distT="0" distB="0" distL="0" distR="0" wp14:anchorId="2CBBF499" wp14:editId="41A357DD">
            <wp:extent cx="5218766" cy="3238500"/>
            <wp:effectExtent l="0" t="0" r="1270" b="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4D053B" w:rsidRPr="00537A04" w:rsidRDefault="004D053B" w:rsidP="00586281">
      <w:pPr>
        <w:shd w:val="clear" w:color="auto" w:fill="FFFFFF" w:themeFill="background1"/>
        <w:ind w:firstLine="708"/>
        <w:jc w:val="both"/>
        <w:rPr>
          <w:i/>
          <w:iCs/>
        </w:rPr>
      </w:pPr>
      <w:r w:rsidRPr="00537A04">
        <w:rPr>
          <w:i/>
          <w:iCs/>
        </w:rPr>
        <w:t>Источник: Акимат Костанайской области.</w:t>
      </w:r>
    </w:p>
    <w:p w:rsidR="004D053B" w:rsidRPr="00537A04" w:rsidRDefault="004D053B" w:rsidP="00586281">
      <w:pPr>
        <w:shd w:val="clear" w:color="auto" w:fill="FFFFFF" w:themeFill="background1"/>
        <w:ind w:firstLine="708"/>
        <w:jc w:val="both"/>
        <w:rPr>
          <w:b/>
          <w:i/>
          <w:iCs/>
        </w:rPr>
      </w:pPr>
    </w:p>
    <w:p w:rsidR="004D053B" w:rsidRPr="00537A04" w:rsidRDefault="004D053B" w:rsidP="00586281">
      <w:pPr>
        <w:shd w:val="clear" w:color="auto" w:fill="FFFFFF" w:themeFill="background1"/>
        <w:ind w:firstLine="708"/>
        <w:jc w:val="both"/>
        <w:rPr>
          <w:iCs/>
        </w:rPr>
      </w:pPr>
      <w:r w:rsidRPr="00537A04">
        <w:rPr>
          <w:iCs/>
        </w:rPr>
        <w:t>По завершению горных работ предприятиями проводятся работы по рекультивации отработанных нарушенных земель.</w:t>
      </w:r>
    </w:p>
    <w:p w:rsidR="004D053B" w:rsidRPr="00537A04" w:rsidRDefault="004D053B" w:rsidP="00586281">
      <w:pPr>
        <w:shd w:val="clear" w:color="auto" w:fill="FFFFFF" w:themeFill="background1"/>
        <w:ind w:firstLine="708"/>
        <w:jc w:val="both"/>
        <w:rPr>
          <w:iCs/>
        </w:rPr>
      </w:pPr>
    </w:p>
    <w:p w:rsidR="004D053B" w:rsidRPr="00537A04" w:rsidRDefault="004D053B" w:rsidP="00586281">
      <w:pPr>
        <w:shd w:val="clear" w:color="auto" w:fill="FFFFFF" w:themeFill="background1"/>
        <w:ind w:firstLine="708"/>
        <w:jc w:val="both"/>
        <w:rPr>
          <w:b/>
          <w:iCs/>
        </w:rPr>
      </w:pPr>
      <w:r w:rsidRPr="00537A04">
        <w:rPr>
          <w:b/>
          <w:iCs/>
        </w:rPr>
        <w:t>12.</w:t>
      </w:r>
      <w:r w:rsidRPr="00537A04">
        <w:rPr>
          <w:b/>
          <w:iCs/>
          <w:lang w:val="kk-KZ"/>
        </w:rPr>
        <w:t>10</w:t>
      </w:r>
      <w:r w:rsidRPr="00537A04">
        <w:rPr>
          <w:b/>
          <w:iCs/>
        </w:rPr>
        <w:t>.4. НЕДРА</w:t>
      </w:r>
    </w:p>
    <w:p w:rsidR="004D053B" w:rsidRPr="00537A04" w:rsidRDefault="004D053B" w:rsidP="00586281">
      <w:pPr>
        <w:shd w:val="clear" w:color="auto" w:fill="FFFFFF" w:themeFill="background1"/>
        <w:ind w:firstLine="708"/>
        <w:jc w:val="both"/>
        <w:rPr>
          <w:b/>
          <w:iCs/>
        </w:rPr>
      </w:pPr>
    </w:p>
    <w:p w:rsidR="004D053B" w:rsidRPr="00537A04" w:rsidRDefault="004D053B" w:rsidP="00586281">
      <w:pPr>
        <w:widowControl w:val="0"/>
        <w:pBdr>
          <w:bottom w:val="single" w:sz="4" w:space="31" w:color="FFFFFF"/>
        </w:pBdr>
        <w:shd w:val="clear" w:color="auto" w:fill="FFFFFF" w:themeFill="background1"/>
        <w:tabs>
          <w:tab w:val="left" w:pos="-1843"/>
        </w:tabs>
        <w:autoSpaceDE w:val="0"/>
        <w:autoSpaceDN w:val="0"/>
        <w:adjustRightInd w:val="0"/>
        <w:ind w:firstLine="709"/>
        <w:jc w:val="both"/>
        <w:rPr>
          <w:rFonts w:eastAsia="Calibri"/>
        </w:rPr>
      </w:pPr>
      <w:r w:rsidRPr="00537A04">
        <w:rPr>
          <w:rFonts w:eastAsia="Calibri"/>
        </w:rPr>
        <w:t>Костанайская область располагает разнообразными полезными ископаемыми, важнейшими из которых являются черные металлы (железо, титан), благородные металлы (золото, серебро), цветные металлы (медь, свинец, цинк, никель, кобальт, алюминий). Известны месторождения энергетического бурого угля, горнохимического и керамического сырья. Широко распространены месторождения строительных материалов. Для обеспечения городов, поселков и промышленных предприятий выявлены и разведаны многочисленные месторождения хозяйственно-питьевых и технических подземных вод.</w:t>
      </w:r>
    </w:p>
    <w:p w:rsidR="004D053B" w:rsidRPr="00537A04" w:rsidRDefault="004D053B" w:rsidP="00586281">
      <w:pPr>
        <w:widowControl w:val="0"/>
        <w:pBdr>
          <w:bottom w:val="single" w:sz="4" w:space="31" w:color="FFFFFF"/>
        </w:pBdr>
        <w:shd w:val="clear" w:color="auto" w:fill="FFFFFF" w:themeFill="background1"/>
        <w:tabs>
          <w:tab w:val="left" w:pos="-1843"/>
        </w:tabs>
        <w:autoSpaceDE w:val="0"/>
        <w:autoSpaceDN w:val="0"/>
        <w:adjustRightInd w:val="0"/>
        <w:ind w:firstLine="709"/>
        <w:jc w:val="both"/>
        <w:rPr>
          <w:rFonts w:eastAsia="Calibri"/>
        </w:rPr>
      </w:pPr>
      <w:r w:rsidRPr="00537A04">
        <w:rPr>
          <w:rFonts w:eastAsia="Calibri"/>
        </w:rPr>
        <w:t>По данным Департамента экологии по Костанайской области, на конец 2022 года в Костанайской области зарегистрированы 93 недропользователей, имеющих контракты и лицензии на право недропользования (рисунок 12.</w:t>
      </w:r>
      <w:r w:rsidRPr="00537A04">
        <w:rPr>
          <w:rFonts w:eastAsia="Calibri"/>
          <w:lang w:val="kk-KZ"/>
        </w:rPr>
        <w:t>10</w:t>
      </w:r>
      <w:r w:rsidRPr="00537A04">
        <w:rPr>
          <w:rFonts w:eastAsia="Calibri"/>
        </w:rPr>
        <w:t>.5).</w:t>
      </w:r>
    </w:p>
    <w:p w:rsidR="004D053B" w:rsidRPr="00537A04" w:rsidRDefault="004D053B" w:rsidP="00586281">
      <w:pPr>
        <w:widowControl w:val="0"/>
        <w:pBdr>
          <w:bottom w:val="single" w:sz="4" w:space="31" w:color="FFFFFF"/>
        </w:pBdr>
        <w:shd w:val="clear" w:color="auto" w:fill="FFFFFF" w:themeFill="background1"/>
        <w:tabs>
          <w:tab w:val="left" w:pos="-1843"/>
        </w:tabs>
        <w:autoSpaceDE w:val="0"/>
        <w:autoSpaceDN w:val="0"/>
        <w:adjustRightInd w:val="0"/>
        <w:ind w:firstLine="709"/>
        <w:jc w:val="both"/>
        <w:rPr>
          <w:rFonts w:eastAsia="Calibri"/>
        </w:rPr>
      </w:pPr>
    </w:p>
    <w:p w:rsidR="004D053B" w:rsidRPr="00537A04" w:rsidRDefault="004D053B" w:rsidP="007217A2">
      <w:pPr>
        <w:widowControl w:val="0"/>
        <w:pBdr>
          <w:bottom w:val="single" w:sz="4" w:space="31" w:color="FFFFFF"/>
        </w:pBdr>
        <w:shd w:val="clear" w:color="auto" w:fill="FFFFFF" w:themeFill="background1"/>
        <w:tabs>
          <w:tab w:val="left" w:pos="-1843"/>
        </w:tabs>
        <w:autoSpaceDE w:val="0"/>
        <w:autoSpaceDN w:val="0"/>
        <w:adjustRightInd w:val="0"/>
        <w:ind w:firstLine="709"/>
        <w:jc w:val="right"/>
        <w:rPr>
          <w:rFonts w:eastAsia="Calibri"/>
          <w:b/>
          <w:i/>
        </w:rPr>
      </w:pPr>
      <w:r w:rsidRPr="00537A04">
        <w:rPr>
          <w:rFonts w:eastAsia="Calibri"/>
          <w:b/>
          <w:i/>
        </w:rPr>
        <w:t>Рисунок 12.</w:t>
      </w:r>
      <w:r w:rsidRPr="00537A04">
        <w:rPr>
          <w:rFonts w:eastAsia="Calibri"/>
          <w:b/>
          <w:i/>
          <w:lang w:val="kk-KZ"/>
        </w:rPr>
        <w:t>10</w:t>
      </w:r>
      <w:r w:rsidRPr="00537A04">
        <w:rPr>
          <w:rFonts w:eastAsia="Calibri"/>
          <w:b/>
          <w:i/>
        </w:rPr>
        <w:t>.5</w:t>
      </w:r>
    </w:p>
    <w:p w:rsidR="004D053B" w:rsidRPr="00537A04" w:rsidRDefault="004D053B" w:rsidP="007217A2">
      <w:pPr>
        <w:widowControl w:val="0"/>
        <w:pBdr>
          <w:bottom w:val="single" w:sz="4" w:space="31" w:color="FFFFFF"/>
        </w:pBdr>
        <w:shd w:val="clear" w:color="auto" w:fill="FFFFFF" w:themeFill="background1"/>
        <w:tabs>
          <w:tab w:val="left" w:pos="-1843"/>
        </w:tabs>
        <w:autoSpaceDE w:val="0"/>
        <w:autoSpaceDN w:val="0"/>
        <w:adjustRightInd w:val="0"/>
        <w:ind w:firstLine="709"/>
        <w:jc w:val="center"/>
        <w:rPr>
          <w:rFonts w:eastAsia="Calibri"/>
          <w:b/>
          <w:i/>
        </w:rPr>
      </w:pPr>
      <w:r w:rsidRPr="00537A04">
        <w:rPr>
          <w:rFonts w:eastAsia="Calibri"/>
          <w:b/>
          <w:i/>
        </w:rPr>
        <w:t>Контракты и лицензии на право недропользования в Костанайской области</w:t>
      </w:r>
    </w:p>
    <w:p w:rsidR="004D053B" w:rsidRPr="00537A04" w:rsidRDefault="004D053B" w:rsidP="007217A2">
      <w:pPr>
        <w:widowControl w:val="0"/>
        <w:pBdr>
          <w:bottom w:val="single" w:sz="4" w:space="31" w:color="FFFFFF"/>
        </w:pBdr>
        <w:shd w:val="clear" w:color="auto" w:fill="FFFFFF" w:themeFill="background1"/>
        <w:tabs>
          <w:tab w:val="left" w:pos="-1843"/>
        </w:tabs>
        <w:autoSpaceDE w:val="0"/>
        <w:autoSpaceDN w:val="0"/>
        <w:adjustRightInd w:val="0"/>
        <w:ind w:firstLine="709"/>
        <w:jc w:val="center"/>
        <w:rPr>
          <w:rFonts w:eastAsia="Calibri"/>
          <w:b/>
          <w:i/>
        </w:rPr>
      </w:pPr>
      <w:r w:rsidRPr="00537A04">
        <w:rPr>
          <w:rFonts w:eastAsia="Calibri"/>
          <w:b/>
          <w:i/>
        </w:rPr>
        <w:t>в 2022 году, ед.</w:t>
      </w:r>
    </w:p>
    <w:p w:rsidR="004D053B" w:rsidRPr="00537A04" w:rsidRDefault="004D053B" w:rsidP="00586281">
      <w:pPr>
        <w:widowControl w:val="0"/>
        <w:pBdr>
          <w:bottom w:val="single" w:sz="4" w:space="31" w:color="FFFFFF"/>
        </w:pBdr>
        <w:shd w:val="clear" w:color="auto" w:fill="FFFFFF" w:themeFill="background1"/>
        <w:tabs>
          <w:tab w:val="left" w:pos="-1843"/>
        </w:tabs>
        <w:autoSpaceDE w:val="0"/>
        <w:autoSpaceDN w:val="0"/>
        <w:adjustRightInd w:val="0"/>
        <w:ind w:firstLine="709"/>
        <w:jc w:val="both"/>
        <w:rPr>
          <w:rFonts w:eastAsia="Calibri"/>
          <w:b/>
          <w:i/>
        </w:rPr>
      </w:pPr>
    </w:p>
    <w:p w:rsidR="004D053B" w:rsidRPr="00537A04" w:rsidRDefault="004D053B" w:rsidP="00586281">
      <w:pPr>
        <w:widowControl w:val="0"/>
        <w:pBdr>
          <w:bottom w:val="single" w:sz="4" w:space="31" w:color="FFFFFF"/>
        </w:pBdr>
        <w:shd w:val="clear" w:color="auto" w:fill="FFFFFF" w:themeFill="background1"/>
        <w:tabs>
          <w:tab w:val="left" w:pos="-1843"/>
        </w:tabs>
        <w:autoSpaceDE w:val="0"/>
        <w:autoSpaceDN w:val="0"/>
        <w:adjustRightInd w:val="0"/>
        <w:jc w:val="both"/>
        <w:rPr>
          <w:rFonts w:eastAsia="Calibri"/>
          <w:b/>
          <w:i/>
        </w:rPr>
      </w:pPr>
      <w:r w:rsidRPr="00537A04">
        <w:rPr>
          <w:b/>
          <w:iCs/>
          <w:noProof/>
        </w:rPr>
        <w:drawing>
          <wp:inline distT="0" distB="0" distL="0" distR="0" wp14:anchorId="326EA1A9" wp14:editId="593CAB35">
            <wp:extent cx="6438900" cy="3505200"/>
            <wp:effectExtent l="0" t="0" r="0" b="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r w:rsidRPr="00537A04">
        <w:rPr>
          <w:i/>
          <w:iCs/>
        </w:rPr>
        <w:t>Источник: Департамент экологии по Костанайской области.</w:t>
      </w:r>
    </w:p>
    <w:p w:rsidR="004D053B" w:rsidRPr="00537A04" w:rsidRDefault="004D053B" w:rsidP="00586281">
      <w:pPr>
        <w:widowControl w:val="0"/>
        <w:pBdr>
          <w:bottom w:val="single" w:sz="4" w:space="4" w:color="FFFFFF"/>
        </w:pBdr>
        <w:shd w:val="clear" w:color="auto" w:fill="FFFFFF" w:themeFill="background1"/>
        <w:tabs>
          <w:tab w:val="left" w:pos="-1843"/>
        </w:tabs>
        <w:autoSpaceDE w:val="0"/>
        <w:autoSpaceDN w:val="0"/>
        <w:adjustRightInd w:val="0"/>
        <w:ind w:firstLine="709"/>
        <w:jc w:val="both"/>
        <w:rPr>
          <w:b/>
          <w:iCs/>
        </w:rPr>
      </w:pPr>
      <w:r w:rsidRPr="00537A04">
        <w:rPr>
          <w:b/>
          <w:iCs/>
        </w:rPr>
        <w:t>12.</w:t>
      </w:r>
      <w:r w:rsidRPr="00537A04">
        <w:rPr>
          <w:b/>
          <w:iCs/>
          <w:lang w:val="kk-KZ"/>
        </w:rPr>
        <w:t>10</w:t>
      </w:r>
      <w:r w:rsidRPr="00537A04">
        <w:rPr>
          <w:b/>
          <w:iCs/>
        </w:rPr>
        <w:t>.5. БИОРАЗНООБРАЗИЕ</w:t>
      </w:r>
    </w:p>
    <w:p w:rsidR="004D053B" w:rsidRPr="00537A04" w:rsidRDefault="004D053B" w:rsidP="00586281">
      <w:pPr>
        <w:widowControl w:val="0"/>
        <w:pBdr>
          <w:bottom w:val="single" w:sz="4" w:space="4" w:color="FFFFFF"/>
        </w:pBdr>
        <w:shd w:val="clear" w:color="auto" w:fill="FFFFFF" w:themeFill="background1"/>
        <w:tabs>
          <w:tab w:val="left" w:pos="-1843"/>
        </w:tabs>
        <w:autoSpaceDE w:val="0"/>
        <w:autoSpaceDN w:val="0"/>
        <w:adjustRightInd w:val="0"/>
        <w:ind w:firstLine="709"/>
        <w:jc w:val="both"/>
        <w:rPr>
          <w:rFonts w:eastAsia="Calibri"/>
          <w:lang w:eastAsia="en-US"/>
        </w:rPr>
      </w:pPr>
    </w:p>
    <w:p w:rsidR="004D053B" w:rsidRPr="00537A04" w:rsidRDefault="004D053B" w:rsidP="00586281">
      <w:pPr>
        <w:widowControl w:val="0"/>
        <w:pBdr>
          <w:bottom w:val="single" w:sz="4" w:space="4" w:color="FFFFFF"/>
        </w:pBdr>
        <w:tabs>
          <w:tab w:val="left" w:pos="-1843"/>
        </w:tabs>
        <w:autoSpaceDE w:val="0"/>
        <w:autoSpaceDN w:val="0"/>
        <w:adjustRightInd w:val="0"/>
        <w:ind w:firstLine="709"/>
        <w:jc w:val="both"/>
        <w:rPr>
          <w:rFonts w:eastAsia="Calibri"/>
          <w:b/>
          <w:lang w:eastAsia="en-US"/>
        </w:rPr>
      </w:pPr>
      <w:r w:rsidRPr="00537A04">
        <w:rPr>
          <w:b/>
          <w:bCs/>
          <w:i/>
          <w:lang w:val="kk-KZ"/>
        </w:rPr>
        <w:t>Лесной фонд</w:t>
      </w:r>
    </w:p>
    <w:p w:rsidR="004D053B" w:rsidRPr="00537A04" w:rsidRDefault="004D053B" w:rsidP="00586281">
      <w:pPr>
        <w:widowControl w:val="0"/>
        <w:pBdr>
          <w:bottom w:val="single" w:sz="4" w:space="4" w:color="FFFFFF"/>
        </w:pBdr>
        <w:tabs>
          <w:tab w:val="left" w:pos="-1843"/>
        </w:tabs>
        <w:autoSpaceDE w:val="0"/>
        <w:autoSpaceDN w:val="0"/>
        <w:adjustRightInd w:val="0"/>
        <w:ind w:firstLine="709"/>
        <w:jc w:val="both"/>
        <w:rPr>
          <w:bCs/>
          <w:lang w:val="kk-KZ"/>
        </w:rPr>
      </w:pPr>
      <w:r w:rsidRPr="00537A04">
        <w:rPr>
          <w:bCs/>
          <w:lang w:val="kk-KZ"/>
        </w:rPr>
        <w:t>В 2022 году по данным акимата Костанайской области, Государственный лесной фонд Костанайской области составляет 1 146 887 га, в том числе покрытая лесом площадь – 236 539 га. По сравнению с 2021 годом изменились площади государственного лесного фонда и покрытой лесом (рисунок 12.10.6), в связи с произошедшим крупным лесным пожаром в Аулиекольском районе, площадь покрытая лесом уменьшилась. Общая площадь пожара в Аулиекольском районе составила 39 772,4 га, из них покрытая лесом 32 393,7 га.</w:t>
      </w:r>
    </w:p>
    <w:p w:rsidR="004D053B" w:rsidRPr="00537A04" w:rsidRDefault="004D053B" w:rsidP="00586281">
      <w:pPr>
        <w:widowControl w:val="0"/>
        <w:pBdr>
          <w:bottom w:val="single" w:sz="4" w:space="4" w:color="FFFFFF"/>
        </w:pBdr>
        <w:tabs>
          <w:tab w:val="left" w:pos="-1843"/>
        </w:tabs>
        <w:autoSpaceDE w:val="0"/>
        <w:autoSpaceDN w:val="0"/>
        <w:adjustRightInd w:val="0"/>
        <w:ind w:firstLine="709"/>
        <w:jc w:val="both"/>
        <w:rPr>
          <w:bCs/>
          <w:lang w:val="kk-KZ"/>
        </w:rPr>
      </w:pPr>
    </w:p>
    <w:p w:rsidR="004D053B" w:rsidRPr="00537A04" w:rsidRDefault="004D053B" w:rsidP="007217A2">
      <w:pPr>
        <w:widowControl w:val="0"/>
        <w:pBdr>
          <w:bottom w:val="single" w:sz="4" w:space="4" w:color="FFFFFF"/>
        </w:pBdr>
        <w:tabs>
          <w:tab w:val="left" w:pos="-1843"/>
        </w:tabs>
        <w:autoSpaceDE w:val="0"/>
        <w:autoSpaceDN w:val="0"/>
        <w:adjustRightInd w:val="0"/>
        <w:ind w:firstLine="709"/>
        <w:jc w:val="right"/>
        <w:rPr>
          <w:b/>
          <w:bCs/>
          <w:i/>
        </w:rPr>
      </w:pPr>
      <w:r w:rsidRPr="00537A04">
        <w:rPr>
          <w:b/>
          <w:bCs/>
          <w:i/>
        </w:rPr>
        <w:t>Рисунок 12.</w:t>
      </w:r>
      <w:r w:rsidRPr="00537A04">
        <w:rPr>
          <w:b/>
          <w:bCs/>
          <w:i/>
          <w:lang w:val="kk-KZ"/>
        </w:rPr>
        <w:t>10</w:t>
      </w:r>
      <w:r w:rsidRPr="00537A04">
        <w:rPr>
          <w:b/>
          <w:bCs/>
          <w:i/>
        </w:rPr>
        <w:t>.6</w:t>
      </w:r>
    </w:p>
    <w:p w:rsidR="004D053B" w:rsidRPr="00537A04" w:rsidRDefault="004D053B" w:rsidP="007217A2">
      <w:pPr>
        <w:widowControl w:val="0"/>
        <w:pBdr>
          <w:bottom w:val="single" w:sz="4" w:space="4" w:color="FFFFFF"/>
        </w:pBdr>
        <w:tabs>
          <w:tab w:val="left" w:pos="-1843"/>
        </w:tabs>
        <w:autoSpaceDE w:val="0"/>
        <w:autoSpaceDN w:val="0"/>
        <w:adjustRightInd w:val="0"/>
        <w:ind w:firstLine="709"/>
        <w:jc w:val="center"/>
        <w:rPr>
          <w:b/>
          <w:bCs/>
          <w:i/>
        </w:rPr>
      </w:pPr>
      <w:r w:rsidRPr="00537A04">
        <w:rPr>
          <w:b/>
          <w:bCs/>
          <w:i/>
        </w:rPr>
        <w:t>Лесной фонд Костанайской области за 2020-2022 годы, га</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i/>
          <w:lang w:eastAsia="en-US"/>
        </w:rPr>
      </w:pP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i/>
          <w:lang w:eastAsia="en-US"/>
        </w:rPr>
      </w:pPr>
      <w:r w:rsidRPr="00537A04">
        <w:rPr>
          <w:rFonts w:eastAsia="Calibri"/>
          <w:i/>
          <w:noProof/>
        </w:rPr>
        <w:drawing>
          <wp:inline distT="0" distB="0" distL="0" distR="0" wp14:anchorId="0780EFCB" wp14:editId="787BE28F">
            <wp:extent cx="5038725" cy="2714625"/>
            <wp:effectExtent l="0" t="0" r="9525" b="9525"/>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4D053B" w:rsidRPr="00537A04" w:rsidRDefault="004D053B" w:rsidP="00586281">
      <w:pPr>
        <w:widowControl w:val="0"/>
        <w:pBdr>
          <w:bottom w:val="single" w:sz="4" w:space="4" w:color="FFFFFF"/>
        </w:pBdr>
        <w:tabs>
          <w:tab w:val="left" w:pos="-1843"/>
        </w:tabs>
        <w:autoSpaceDE w:val="0"/>
        <w:autoSpaceDN w:val="0"/>
        <w:adjustRightInd w:val="0"/>
        <w:ind w:firstLine="709"/>
        <w:jc w:val="both"/>
        <w:rPr>
          <w:rFonts w:eastAsia="Calibri"/>
          <w:i/>
          <w:lang w:eastAsia="en-US"/>
        </w:rPr>
      </w:pPr>
      <w:r w:rsidRPr="00537A04">
        <w:rPr>
          <w:rFonts w:eastAsia="Calibri"/>
          <w:i/>
          <w:lang w:eastAsia="en-US"/>
        </w:rPr>
        <w:t>Источник: Акимат Костанайской области.</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i/>
          <w:lang w:eastAsia="en-US"/>
        </w:rPr>
      </w:pP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pPr>
      <w:r w:rsidRPr="00537A04">
        <w:t xml:space="preserve">В 2022 году государственными лесовладельцами проведены профилактические мероприятия по борьбе с лесными пожарами: устроены противопожарные минерализованные полосы на 581 км, выполнены мероприятия по уходу за минполосами на 48 301 км. </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pPr>
      <w:r w:rsidRPr="00537A04">
        <w:t>В целях лесовосстановления учреждениями лесного хозяйства весной и осенью 2022 года была произведена посадка леса на общей площади 2</w:t>
      </w:r>
      <w:r w:rsidRPr="00537A04">
        <w:rPr>
          <w:lang w:val="kk-KZ"/>
        </w:rPr>
        <w:t xml:space="preserve"> </w:t>
      </w:r>
      <w:r w:rsidRPr="00537A04">
        <w:t>727 га, обеспечивается сбор лесных семян, в 2022 году заготовлено 2</w:t>
      </w:r>
      <w:r w:rsidRPr="00537A04">
        <w:rPr>
          <w:lang w:val="kk-KZ"/>
        </w:rPr>
        <w:t xml:space="preserve"> </w:t>
      </w:r>
      <w:r w:rsidRPr="00537A04">
        <w:t>342 кг. В лесных питомниках выращены 8,1 млн штук сеянцев сосны и березы, которые весной 2023 года будут высажены на участках лесного фонда.</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pPr>
      <w:r w:rsidRPr="00537A04">
        <w:t xml:space="preserve">Также в 2022 году выполнялись плановые мероприятия по лесозащите: лесопатологическое обследование лесонасаждений – 47,7 тыс. га, расселение муравейников – 115 шт., развешивание скворечников – 255 шт., почвенные раскопки – 3 505 ям. Площадь очагов скопления вредителей и болезней леса на начало 2022 года составляла 401,3 га, на конец 2022 года – 745,6 га. </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lang w:val="kk-KZ" w:eastAsia="en-US"/>
        </w:rPr>
      </w:pPr>
      <w:r w:rsidRPr="00537A04">
        <w:rPr>
          <w:rFonts w:eastAsia="Calibri"/>
          <w:lang w:val="kk-KZ" w:eastAsia="en-US"/>
        </w:rPr>
        <w:t xml:space="preserve">На 31.12.2022 года на территории  государственного лесного фонда Костанайской области зарегистрированы 46 случаев лесных пожаров. Лесные угодья, пройденные пожарами, составили 42 927,8 га, в т.ч. покрытые лесом – 33 824,3 га. Нелесные угодья, пройденные пожарами, составили 5 286,3 га. В связи с этим лесистость области снижается. </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b/>
          <w:i/>
          <w:lang w:eastAsia="en-US"/>
        </w:rPr>
      </w:pPr>
      <w:r w:rsidRPr="00537A04">
        <w:rPr>
          <w:rFonts w:eastAsia="Calibri"/>
          <w:b/>
          <w:i/>
          <w:lang w:eastAsia="en-US"/>
        </w:rPr>
        <w:t xml:space="preserve">Особо охраняемые природные территории </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lang w:eastAsia="en-US"/>
        </w:rPr>
      </w:pPr>
      <w:r w:rsidRPr="00537A04">
        <w:rPr>
          <w:rFonts w:eastAsia="Calibri"/>
          <w:lang w:eastAsia="en-US"/>
        </w:rPr>
        <w:t>На территории Костанайской области находятся 15 особо охраняемых природных территорий (таблица 12.</w:t>
      </w:r>
      <w:r w:rsidRPr="00537A04">
        <w:rPr>
          <w:rFonts w:eastAsia="Calibri"/>
          <w:lang w:val="kk-KZ" w:eastAsia="en-US"/>
        </w:rPr>
        <w:t>10</w:t>
      </w:r>
      <w:r w:rsidRPr="00537A04">
        <w:rPr>
          <w:rFonts w:eastAsia="Calibri"/>
          <w:lang w:eastAsia="en-US"/>
        </w:rPr>
        <w:t>.8).</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lang w:eastAsia="en-US"/>
        </w:rPr>
      </w:pPr>
    </w:p>
    <w:p w:rsidR="004D053B" w:rsidRPr="00537A04" w:rsidRDefault="004D053B" w:rsidP="007217A2">
      <w:pPr>
        <w:jc w:val="right"/>
        <w:rPr>
          <w:b/>
          <w:lang w:eastAsia="ar-SA"/>
        </w:rPr>
      </w:pPr>
      <w:r w:rsidRPr="00537A04">
        <w:rPr>
          <w:b/>
          <w:lang w:eastAsia="ar-SA"/>
        </w:rPr>
        <w:t>Таблица 12.</w:t>
      </w:r>
      <w:r w:rsidRPr="00537A04">
        <w:rPr>
          <w:b/>
          <w:lang w:val="kk-KZ" w:eastAsia="ar-SA"/>
        </w:rPr>
        <w:t>10</w:t>
      </w:r>
      <w:r w:rsidRPr="00537A04">
        <w:rPr>
          <w:b/>
          <w:lang w:eastAsia="ar-SA"/>
        </w:rPr>
        <w:t>.8</w:t>
      </w:r>
    </w:p>
    <w:p w:rsidR="004D053B" w:rsidRPr="00537A04" w:rsidRDefault="004D053B" w:rsidP="007217A2">
      <w:pPr>
        <w:jc w:val="center"/>
        <w:rPr>
          <w:b/>
          <w:lang w:eastAsia="ar-SA"/>
        </w:rPr>
      </w:pPr>
      <w:r w:rsidRPr="00537A04">
        <w:rPr>
          <w:b/>
          <w:lang w:eastAsia="ar-SA"/>
        </w:rPr>
        <w:t>Перечень особо охраняемых природных территорий Костанайской области</w:t>
      </w:r>
    </w:p>
    <w:p w:rsidR="004D053B" w:rsidRPr="00537A04" w:rsidRDefault="004D053B" w:rsidP="00586281">
      <w:pPr>
        <w:jc w:val="both"/>
        <w:rPr>
          <w:b/>
          <w:lang w:eastAsia="ar-SA"/>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3829"/>
        <w:gridCol w:w="1842"/>
        <w:gridCol w:w="2835"/>
      </w:tblGrid>
      <w:tr w:rsidR="004D053B" w:rsidRPr="00537A04" w:rsidTr="002A027C">
        <w:trPr>
          <w:jc w:val="center"/>
        </w:trPr>
        <w:tc>
          <w:tcPr>
            <w:tcW w:w="561" w:type="dxa"/>
            <w:vAlign w:val="center"/>
          </w:tcPr>
          <w:p w:rsidR="004D053B" w:rsidRPr="00537A04" w:rsidRDefault="004D053B" w:rsidP="00586281">
            <w:pPr>
              <w:snapToGrid w:val="0"/>
              <w:jc w:val="both"/>
              <w:rPr>
                <w:b/>
                <w:lang w:eastAsia="ar-SA"/>
              </w:rPr>
            </w:pPr>
            <w:r w:rsidRPr="00537A04">
              <w:rPr>
                <w:b/>
                <w:lang w:eastAsia="ar-SA"/>
              </w:rPr>
              <w:t>№</w:t>
            </w:r>
          </w:p>
        </w:tc>
        <w:tc>
          <w:tcPr>
            <w:tcW w:w="3829" w:type="dxa"/>
            <w:vAlign w:val="center"/>
          </w:tcPr>
          <w:p w:rsidR="004D053B" w:rsidRPr="00537A04" w:rsidRDefault="004D053B" w:rsidP="00586281">
            <w:pPr>
              <w:snapToGrid w:val="0"/>
              <w:jc w:val="both"/>
              <w:rPr>
                <w:b/>
                <w:lang w:eastAsia="ar-SA"/>
              </w:rPr>
            </w:pPr>
            <w:r w:rsidRPr="00537A04">
              <w:rPr>
                <w:b/>
                <w:lang w:eastAsia="ar-SA"/>
              </w:rPr>
              <w:t>Наименование</w:t>
            </w:r>
          </w:p>
        </w:tc>
        <w:tc>
          <w:tcPr>
            <w:tcW w:w="1842" w:type="dxa"/>
            <w:vAlign w:val="center"/>
          </w:tcPr>
          <w:p w:rsidR="004D053B" w:rsidRPr="00537A04" w:rsidRDefault="004D053B" w:rsidP="00586281">
            <w:pPr>
              <w:snapToGrid w:val="0"/>
              <w:jc w:val="both"/>
              <w:rPr>
                <w:b/>
                <w:lang w:eastAsia="ar-SA"/>
              </w:rPr>
            </w:pPr>
            <w:r w:rsidRPr="00537A04">
              <w:rPr>
                <w:b/>
                <w:lang w:eastAsia="ar-SA"/>
              </w:rPr>
              <w:t>Площадь, га</w:t>
            </w:r>
          </w:p>
        </w:tc>
        <w:tc>
          <w:tcPr>
            <w:tcW w:w="2835" w:type="dxa"/>
            <w:vAlign w:val="center"/>
          </w:tcPr>
          <w:p w:rsidR="004D053B" w:rsidRPr="00537A04" w:rsidRDefault="004D053B" w:rsidP="00586281">
            <w:pPr>
              <w:snapToGrid w:val="0"/>
              <w:jc w:val="both"/>
              <w:rPr>
                <w:b/>
                <w:lang w:eastAsia="ar-SA"/>
              </w:rPr>
            </w:pPr>
            <w:r w:rsidRPr="00537A04">
              <w:rPr>
                <w:b/>
                <w:lang w:eastAsia="ar-SA"/>
              </w:rPr>
              <w:t>Местонахождение</w:t>
            </w:r>
          </w:p>
        </w:tc>
      </w:tr>
      <w:tr w:rsidR="004D053B" w:rsidRPr="00537A04" w:rsidTr="002A027C">
        <w:trPr>
          <w:jc w:val="center"/>
        </w:trPr>
        <w:tc>
          <w:tcPr>
            <w:tcW w:w="561" w:type="dxa"/>
          </w:tcPr>
          <w:p w:rsidR="004D053B" w:rsidRPr="00537A04" w:rsidRDefault="004D053B" w:rsidP="00586281">
            <w:pPr>
              <w:snapToGrid w:val="0"/>
              <w:jc w:val="both"/>
              <w:rPr>
                <w:lang w:eastAsia="ar-SA"/>
              </w:rPr>
            </w:pPr>
            <w:r w:rsidRPr="00537A04">
              <w:rPr>
                <w:lang w:eastAsia="ar-SA"/>
              </w:rPr>
              <w:t>1</w:t>
            </w:r>
          </w:p>
        </w:tc>
        <w:tc>
          <w:tcPr>
            <w:tcW w:w="3829" w:type="dxa"/>
          </w:tcPr>
          <w:p w:rsidR="004D053B" w:rsidRPr="00537A04" w:rsidRDefault="004D053B" w:rsidP="00586281">
            <w:pPr>
              <w:snapToGrid w:val="0"/>
              <w:jc w:val="both"/>
              <w:rPr>
                <w:lang w:eastAsia="ar-SA"/>
              </w:rPr>
            </w:pPr>
            <w:r w:rsidRPr="00537A04">
              <w:rPr>
                <w:lang w:eastAsia="ar-SA"/>
              </w:rPr>
              <w:t>Наурзумский государственный природный заповедник</w:t>
            </w:r>
          </w:p>
        </w:tc>
        <w:tc>
          <w:tcPr>
            <w:tcW w:w="1842" w:type="dxa"/>
            <w:vAlign w:val="center"/>
          </w:tcPr>
          <w:p w:rsidR="004D053B" w:rsidRPr="00537A04" w:rsidRDefault="004D053B" w:rsidP="00586281">
            <w:pPr>
              <w:snapToGrid w:val="0"/>
              <w:jc w:val="both"/>
              <w:rPr>
                <w:lang w:eastAsia="ar-SA"/>
              </w:rPr>
            </w:pPr>
            <w:r w:rsidRPr="00537A04">
              <w:rPr>
                <w:lang w:eastAsia="ar-SA"/>
              </w:rPr>
              <w:t>191,381</w:t>
            </w:r>
          </w:p>
          <w:p w:rsidR="004D053B" w:rsidRPr="00537A04" w:rsidRDefault="004D053B" w:rsidP="00586281">
            <w:pPr>
              <w:jc w:val="both"/>
              <w:rPr>
                <w:i/>
                <w:lang w:eastAsia="ar-SA"/>
              </w:rPr>
            </w:pPr>
          </w:p>
        </w:tc>
        <w:tc>
          <w:tcPr>
            <w:tcW w:w="2835" w:type="dxa"/>
          </w:tcPr>
          <w:p w:rsidR="004D053B" w:rsidRPr="00537A04" w:rsidRDefault="004D053B" w:rsidP="00586281">
            <w:pPr>
              <w:snapToGrid w:val="0"/>
              <w:jc w:val="both"/>
              <w:rPr>
                <w:lang w:eastAsia="ar-SA"/>
              </w:rPr>
            </w:pPr>
            <w:r w:rsidRPr="00537A04">
              <w:rPr>
                <w:lang w:eastAsia="ar-SA"/>
              </w:rPr>
              <w:t xml:space="preserve">Наурзумский и Аулиекольский районы </w:t>
            </w:r>
          </w:p>
        </w:tc>
      </w:tr>
      <w:tr w:rsidR="004D053B" w:rsidRPr="00537A04" w:rsidTr="002A027C">
        <w:trPr>
          <w:jc w:val="center"/>
        </w:trPr>
        <w:tc>
          <w:tcPr>
            <w:tcW w:w="561" w:type="dxa"/>
          </w:tcPr>
          <w:p w:rsidR="004D053B" w:rsidRPr="00537A04" w:rsidRDefault="004D053B" w:rsidP="00586281">
            <w:pPr>
              <w:snapToGrid w:val="0"/>
              <w:jc w:val="both"/>
              <w:rPr>
                <w:lang w:eastAsia="ar-SA"/>
              </w:rPr>
            </w:pPr>
            <w:r w:rsidRPr="00537A04">
              <w:rPr>
                <w:lang w:eastAsia="ar-SA"/>
              </w:rPr>
              <w:t>2</w:t>
            </w:r>
          </w:p>
        </w:tc>
        <w:tc>
          <w:tcPr>
            <w:tcW w:w="3829" w:type="dxa"/>
          </w:tcPr>
          <w:p w:rsidR="004D053B" w:rsidRPr="00537A04" w:rsidRDefault="004D053B" w:rsidP="00586281">
            <w:pPr>
              <w:snapToGrid w:val="0"/>
              <w:jc w:val="both"/>
              <w:rPr>
                <w:lang w:eastAsia="ar-SA"/>
              </w:rPr>
            </w:pPr>
            <w:r w:rsidRPr="00537A04">
              <w:rPr>
                <w:lang w:eastAsia="ar-SA"/>
              </w:rPr>
              <w:t>Государственный природный резерват «Алтын дала»</w:t>
            </w:r>
          </w:p>
        </w:tc>
        <w:tc>
          <w:tcPr>
            <w:tcW w:w="1842" w:type="dxa"/>
            <w:vAlign w:val="center"/>
          </w:tcPr>
          <w:p w:rsidR="004D053B" w:rsidRPr="00537A04" w:rsidRDefault="004D053B" w:rsidP="00586281">
            <w:pPr>
              <w:snapToGrid w:val="0"/>
              <w:jc w:val="both"/>
              <w:rPr>
                <w:lang w:eastAsia="ar-SA"/>
              </w:rPr>
            </w:pPr>
            <w:r w:rsidRPr="00537A04">
              <w:rPr>
                <w:lang w:eastAsia="ar-SA"/>
              </w:rPr>
              <w:t>489 766</w:t>
            </w:r>
          </w:p>
        </w:tc>
        <w:tc>
          <w:tcPr>
            <w:tcW w:w="2835" w:type="dxa"/>
          </w:tcPr>
          <w:p w:rsidR="004D053B" w:rsidRPr="00537A04" w:rsidRDefault="004D053B" w:rsidP="00586281">
            <w:pPr>
              <w:snapToGrid w:val="0"/>
              <w:jc w:val="both"/>
              <w:rPr>
                <w:lang w:eastAsia="ar-SA"/>
              </w:rPr>
            </w:pPr>
            <w:r w:rsidRPr="00537A04">
              <w:rPr>
                <w:lang w:eastAsia="ar-SA"/>
              </w:rPr>
              <w:t>Амангельдинский и Жангельдинский районы</w:t>
            </w:r>
          </w:p>
        </w:tc>
      </w:tr>
      <w:tr w:rsidR="004D053B" w:rsidRPr="00537A04" w:rsidTr="002A027C">
        <w:trPr>
          <w:jc w:val="center"/>
        </w:trPr>
        <w:tc>
          <w:tcPr>
            <w:tcW w:w="561" w:type="dxa"/>
          </w:tcPr>
          <w:p w:rsidR="004D053B" w:rsidRPr="00537A04" w:rsidRDefault="004D053B" w:rsidP="00586281">
            <w:pPr>
              <w:snapToGrid w:val="0"/>
              <w:jc w:val="both"/>
              <w:rPr>
                <w:lang w:eastAsia="ar-SA"/>
              </w:rPr>
            </w:pPr>
            <w:r w:rsidRPr="00537A04">
              <w:rPr>
                <w:lang w:eastAsia="ar-SA"/>
              </w:rPr>
              <w:t>3</w:t>
            </w:r>
          </w:p>
        </w:tc>
        <w:tc>
          <w:tcPr>
            <w:tcW w:w="3829" w:type="dxa"/>
          </w:tcPr>
          <w:p w:rsidR="004D053B" w:rsidRPr="00537A04" w:rsidRDefault="004D053B" w:rsidP="00586281">
            <w:pPr>
              <w:snapToGrid w:val="0"/>
              <w:jc w:val="both"/>
              <w:rPr>
                <w:lang w:eastAsia="ar-SA"/>
              </w:rPr>
            </w:pPr>
            <w:r w:rsidRPr="00537A04">
              <w:rPr>
                <w:lang w:eastAsia="ar-SA"/>
              </w:rPr>
              <w:t>Михайловский государственный природный заказник</w:t>
            </w:r>
          </w:p>
        </w:tc>
        <w:tc>
          <w:tcPr>
            <w:tcW w:w="1842" w:type="dxa"/>
            <w:vAlign w:val="center"/>
          </w:tcPr>
          <w:p w:rsidR="004D053B" w:rsidRPr="00537A04" w:rsidRDefault="004D053B" w:rsidP="00586281">
            <w:pPr>
              <w:snapToGrid w:val="0"/>
              <w:jc w:val="both"/>
              <w:rPr>
                <w:lang w:eastAsia="ar-SA"/>
              </w:rPr>
            </w:pPr>
            <w:r w:rsidRPr="00537A04">
              <w:rPr>
                <w:lang w:eastAsia="ar-SA"/>
              </w:rPr>
              <w:t>76,8</w:t>
            </w:r>
          </w:p>
        </w:tc>
        <w:tc>
          <w:tcPr>
            <w:tcW w:w="2835" w:type="dxa"/>
          </w:tcPr>
          <w:p w:rsidR="004D053B" w:rsidRPr="00537A04" w:rsidRDefault="004D053B" w:rsidP="00586281">
            <w:pPr>
              <w:snapToGrid w:val="0"/>
              <w:jc w:val="both"/>
              <w:rPr>
                <w:lang w:eastAsia="ar-SA"/>
              </w:rPr>
            </w:pPr>
            <w:r w:rsidRPr="00537A04">
              <w:rPr>
                <w:lang w:eastAsia="ar-SA"/>
              </w:rPr>
              <w:t>Карабалыкский район</w:t>
            </w:r>
          </w:p>
        </w:tc>
      </w:tr>
      <w:tr w:rsidR="004D053B" w:rsidRPr="00537A04" w:rsidTr="002A027C">
        <w:trPr>
          <w:jc w:val="center"/>
        </w:trPr>
        <w:tc>
          <w:tcPr>
            <w:tcW w:w="561" w:type="dxa"/>
          </w:tcPr>
          <w:p w:rsidR="004D053B" w:rsidRPr="00537A04" w:rsidRDefault="004D053B" w:rsidP="00586281">
            <w:pPr>
              <w:snapToGrid w:val="0"/>
              <w:jc w:val="both"/>
              <w:rPr>
                <w:lang w:eastAsia="ar-SA"/>
              </w:rPr>
            </w:pPr>
            <w:r w:rsidRPr="00537A04">
              <w:rPr>
                <w:lang w:eastAsia="ar-SA"/>
              </w:rPr>
              <w:t>4</w:t>
            </w:r>
          </w:p>
        </w:tc>
        <w:tc>
          <w:tcPr>
            <w:tcW w:w="3829" w:type="dxa"/>
          </w:tcPr>
          <w:p w:rsidR="004D053B" w:rsidRPr="00537A04" w:rsidRDefault="004D053B" w:rsidP="00586281">
            <w:pPr>
              <w:snapToGrid w:val="0"/>
              <w:jc w:val="both"/>
              <w:rPr>
                <w:lang w:eastAsia="ar-SA"/>
              </w:rPr>
            </w:pPr>
            <w:r w:rsidRPr="00537A04">
              <w:rPr>
                <w:lang w:eastAsia="ar-SA"/>
              </w:rPr>
              <w:t>Таунсорский государственный природный заказник</w:t>
            </w:r>
          </w:p>
        </w:tc>
        <w:tc>
          <w:tcPr>
            <w:tcW w:w="1842" w:type="dxa"/>
            <w:vAlign w:val="center"/>
          </w:tcPr>
          <w:p w:rsidR="004D053B" w:rsidRPr="00537A04" w:rsidRDefault="004D053B" w:rsidP="00586281">
            <w:pPr>
              <w:snapToGrid w:val="0"/>
              <w:jc w:val="both"/>
              <w:rPr>
                <w:lang w:eastAsia="ar-SA"/>
              </w:rPr>
            </w:pPr>
            <w:r w:rsidRPr="00537A04">
              <w:rPr>
                <w:lang w:eastAsia="ar-SA"/>
              </w:rPr>
              <w:t>31,7</w:t>
            </w:r>
          </w:p>
        </w:tc>
        <w:tc>
          <w:tcPr>
            <w:tcW w:w="2835" w:type="dxa"/>
            <w:vMerge w:val="restart"/>
            <w:vAlign w:val="center"/>
          </w:tcPr>
          <w:p w:rsidR="004D053B" w:rsidRPr="00537A04" w:rsidRDefault="004D053B" w:rsidP="00586281">
            <w:pPr>
              <w:snapToGrid w:val="0"/>
              <w:jc w:val="both"/>
              <w:rPr>
                <w:lang w:eastAsia="ar-SA"/>
              </w:rPr>
            </w:pPr>
            <w:r w:rsidRPr="00537A04">
              <w:rPr>
                <w:lang w:eastAsia="ar-SA"/>
              </w:rPr>
              <w:t>Камыстинский район</w:t>
            </w:r>
          </w:p>
          <w:p w:rsidR="004D053B" w:rsidRPr="00537A04" w:rsidRDefault="004D053B" w:rsidP="00586281">
            <w:pPr>
              <w:snapToGrid w:val="0"/>
              <w:jc w:val="both"/>
              <w:rPr>
                <w:lang w:eastAsia="ar-SA"/>
              </w:rPr>
            </w:pPr>
          </w:p>
        </w:tc>
      </w:tr>
      <w:tr w:rsidR="004D053B" w:rsidRPr="00537A04" w:rsidTr="002A027C">
        <w:trPr>
          <w:jc w:val="center"/>
        </w:trPr>
        <w:tc>
          <w:tcPr>
            <w:tcW w:w="561" w:type="dxa"/>
          </w:tcPr>
          <w:p w:rsidR="004D053B" w:rsidRPr="00537A04" w:rsidRDefault="004D053B" w:rsidP="00586281">
            <w:pPr>
              <w:snapToGrid w:val="0"/>
              <w:jc w:val="both"/>
              <w:rPr>
                <w:lang w:eastAsia="ar-SA"/>
              </w:rPr>
            </w:pPr>
            <w:r w:rsidRPr="00537A04">
              <w:rPr>
                <w:lang w:eastAsia="ar-SA"/>
              </w:rPr>
              <w:t>5</w:t>
            </w:r>
          </w:p>
        </w:tc>
        <w:tc>
          <w:tcPr>
            <w:tcW w:w="3829" w:type="dxa"/>
          </w:tcPr>
          <w:p w:rsidR="004D053B" w:rsidRPr="00537A04" w:rsidRDefault="004D053B" w:rsidP="00586281">
            <w:pPr>
              <w:snapToGrid w:val="0"/>
              <w:jc w:val="both"/>
              <w:rPr>
                <w:lang w:eastAsia="ar-SA"/>
              </w:rPr>
            </w:pPr>
            <w:r w:rsidRPr="00537A04">
              <w:rPr>
                <w:lang w:eastAsia="ar-SA"/>
              </w:rPr>
              <w:t>Жарсор-Уркашский государственный природный заказник</w:t>
            </w:r>
          </w:p>
        </w:tc>
        <w:tc>
          <w:tcPr>
            <w:tcW w:w="1842" w:type="dxa"/>
            <w:vAlign w:val="center"/>
          </w:tcPr>
          <w:p w:rsidR="004D053B" w:rsidRPr="00537A04" w:rsidRDefault="004D053B" w:rsidP="00586281">
            <w:pPr>
              <w:snapToGrid w:val="0"/>
              <w:jc w:val="both"/>
              <w:rPr>
                <w:lang w:eastAsia="ar-SA"/>
              </w:rPr>
            </w:pPr>
            <w:r w:rsidRPr="00537A04">
              <w:rPr>
                <w:lang w:eastAsia="ar-SA"/>
              </w:rPr>
              <w:t>29,3</w:t>
            </w:r>
          </w:p>
        </w:tc>
        <w:tc>
          <w:tcPr>
            <w:tcW w:w="2835" w:type="dxa"/>
            <w:vMerge/>
          </w:tcPr>
          <w:p w:rsidR="004D053B" w:rsidRPr="00537A04" w:rsidRDefault="004D053B" w:rsidP="00586281">
            <w:pPr>
              <w:snapToGrid w:val="0"/>
              <w:jc w:val="both"/>
              <w:rPr>
                <w:lang w:eastAsia="ar-SA"/>
              </w:rPr>
            </w:pPr>
          </w:p>
        </w:tc>
      </w:tr>
      <w:tr w:rsidR="004D053B" w:rsidRPr="00537A04" w:rsidTr="002A027C">
        <w:trPr>
          <w:jc w:val="center"/>
        </w:trPr>
        <w:tc>
          <w:tcPr>
            <w:tcW w:w="561" w:type="dxa"/>
          </w:tcPr>
          <w:p w:rsidR="004D053B" w:rsidRPr="00537A04" w:rsidRDefault="004D053B" w:rsidP="00586281">
            <w:pPr>
              <w:snapToGrid w:val="0"/>
              <w:jc w:val="both"/>
              <w:rPr>
                <w:lang w:eastAsia="ar-SA"/>
              </w:rPr>
            </w:pPr>
            <w:r w:rsidRPr="00537A04">
              <w:rPr>
                <w:lang w:eastAsia="ar-SA"/>
              </w:rPr>
              <w:t>6</w:t>
            </w:r>
          </w:p>
        </w:tc>
        <w:tc>
          <w:tcPr>
            <w:tcW w:w="3829" w:type="dxa"/>
          </w:tcPr>
          <w:p w:rsidR="004D053B" w:rsidRPr="00537A04" w:rsidRDefault="004D053B" w:rsidP="00586281">
            <w:pPr>
              <w:snapToGrid w:val="0"/>
              <w:jc w:val="both"/>
              <w:rPr>
                <w:bCs/>
                <w:lang w:eastAsia="ar-SA"/>
              </w:rPr>
            </w:pPr>
            <w:r w:rsidRPr="00537A04">
              <w:rPr>
                <w:bCs/>
                <w:lang w:eastAsia="ar-SA"/>
              </w:rPr>
              <w:t xml:space="preserve">Березово-осиновый колок вблизи </w:t>
            </w:r>
          </w:p>
          <w:p w:rsidR="004D053B" w:rsidRPr="00537A04" w:rsidRDefault="004D053B" w:rsidP="00586281">
            <w:pPr>
              <w:jc w:val="both"/>
              <w:rPr>
                <w:bCs/>
                <w:lang w:eastAsia="ar-SA"/>
              </w:rPr>
            </w:pPr>
            <w:r w:rsidRPr="00537A04">
              <w:rPr>
                <w:bCs/>
                <w:lang w:eastAsia="ar-SA"/>
              </w:rPr>
              <w:t>озера Рассольное</w:t>
            </w:r>
          </w:p>
        </w:tc>
        <w:tc>
          <w:tcPr>
            <w:tcW w:w="1842" w:type="dxa"/>
            <w:vAlign w:val="center"/>
          </w:tcPr>
          <w:p w:rsidR="004D053B" w:rsidRPr="00537A04" w:rsidRDefault="004D053B" w:rsidP="00586281">
            <w:pPr>
              <w:snapToGrid w:val="0"/>
              <w:jc w:val="both"/>
              <w:rPr>
                <w:bCs/>
                <w:lang w:eastAsia="ar-SA"/>
              </w:rPr>
            </w:pPr>
            <w:r w:rsidRPr="00537A04">
              <w:rPr>
                <w:bCs/>
                <w:lang w:eastAsia="ar-SA"/>
              </w:rPr>
              <w:t>2</w:t>
            </w:r>
          </w:p>
        </w:tc>
        <w:tc>
          <w:tcPr>
            <w:tcW w:w="2835" w:type="dxa"/>
          </w:tcPr>
          <w:p w:rsidR="004D053B" w:rsidRPr="00537A04" w:rsidRDefault="004D053B" w:rsidP="00586281">
            <w:pPr>
              <w:snapToGrid w:val="0"/>
              <w:jc w:val="both"/>
              <w:rPr>
                <w:bCs/>
                <w:lang w:eastAsia="ar-SA"/>
              </w:rPr>
            </w:pPr>
            <w:r w:rsidRPr="00537A04">
              <w:rPr>
                <w:bCs/>
                <w:lang w:eastAsia="ar-SA"/>
              </w:rPr>
              <w:t>Узункольский район</w:t>
            </w:r>
          </w:p>
          <w:p w:rsidR="004D053B" w:rsidRPr="00537A04" w:rsidRDefault="004D053B" w:rsidP="00586281">
            <w:pPr>
              <w:jc w:val="both"/>
              <w:rPr>
                <w:lang w:eastAsia="ar-SA"/>
              </w:rPr>
            </w:pPr>
          </w:p>
        </w:tc>
      </w:tr>
      <w:tr w:rsidR="004D053B" w:rsidRPr="00537A04" w:rsidTr="002A027C">
        <w:trPr>
          <w:jc w:val="center"/>
        </w:trPr>
        <w:tc>
          <w:tcPr>
            <w:tcW w:w="561" w:type="dxa"/>
          </w:tcPr>
          <w:p w:rsidR="004D053B" w:rsidRPr="00537A04" w:rsidRDefault="004D053B" w:rsidP="00586281">
            <w:pPr>
              <w:snapToGrid w:val="0"/>
              <w:jc w:val="both"/>
              <w:rPr>
                <w:lang w:val="kk-KZ" w:eastAsia="ar-SA"/>
              </w:rPr>
            </w:pPr>
            <w:r w:rsidRPr="00537A04">
              <w:rPr>
                <w:lang w:val="kk-KZ" w:eastAsia="ar-SA"/>
              </w:rPr>
              <w:t>7</w:t>
            </w:r>
          </w:p>
        </w:tc>
        <w:tc>
          <w:tcPr>
            <w:tcW w:w="3829" w:type="dxa"/>
          </w:tcPr>
          <w:p w:rsidR="004D053B" w:rsidRPr="00537A04" w:rsidRDefault="004D053B" w:rsidP="00586281">
            <w:pPr>
              <w:snapToGrid w:val="0"/>
              <w:jc w:val="both"/>
              <w:rPr>
                <w:bCs/>
                <w:lang w:eastAsia="ar-SA"/>
              </w:rPr>
            </w:pPr>
            <w:r w:rsidRPr="00537A04">
              <w:rPr>
                <w:bCs/>
                <w:lang w:eastAsia="ar-SA"/>
              </w:rPr>
              <w:t>Насаждения березовых и сосновых лесов у озера Боровское</w:t>
            </w:r>
          </w:p>
        </w:tc>
        <w:tc>
          <w:tcPr>
            <w:tcW w:w="1842" w:type="dxa"/>
            <w:vAlign w:val="center"/>
          </w:tcPr>
          <w:p w:rsidR="004D053B" w:rsidRPr="00537A04" w:rsidRDefault="004D053B" w:rsidP="00586281">
            <w:pPr>
              <w:snapToGrid w:val="0"/>
              <w:jc w:val="both"/>
              <w:rPr>
                <w:bCs/>
                <w:lang w:eastAsia="ar-SA"/>
              </w:rPr>
            </w:pPr>
            <w:r w:rsidRPr="00537A04">
              <w:rPr>
                <w:lang w:eastAsia="ar-SA"/>
              </w:rPr>
              <w:t>4</w:t>
            </w:r>
          </w:p>
        </w:tc>
        <w:tc>
          <w:tcPr>
            <w:tcW w:w="2835" w:type="dxa"/>
          </w:tcPr>
          <w:p w:rsidR="004D053B" w:rsidRPr="00537A04" w:rsidRDefault="004D053B" w:rsidP="00586281">
            <w:pPr>
              <w:snapToGrid w:val="0"/>
              <w:jc w:val="both"/>
              <w:rPr>
                <w:bCs/>
                <w:lang w:eastAsia="ar-SA"/>
              </w:rPr>
            </w:pPr>
            <w:r w:rsidRPr="00537A04">
              <w:rPr>
                <w:bCs/>
                <w:lang w:eastAsia="ar-SA"/>
              </w:rPr>
              <w:t>Мендыкаринский район</w:t>
            </w:r>
          </w:p>
        </w:tc>
      </w:tr>
      <w:tr w:rsidR="004D053B" w:rsidRPr="00537A04" w:rsidTr="002A027C">
        <w:trPr>
          <w:jc w:val="center"/>
        </w:trPr>
        <w:tc>
          <w:tcPr>
            <w:tcW w:w="561" w:type="dxa"/>
          </w:tcPr>
          <w:p w:rsidR="004D053B" w:rsidRPr="00537A04" w:rsidRDefault="004D053B" w:rsidP="00586281">
            <w:pPr>
              <w:snapToGrid w:val="0"/>
              <w:jc w:val="both"/>
              <w:rPr>
                <w:lang w:val="kk-KZ" w:eastAsia="ar-SA"/>
              </w:rPr>
            </w:pPr>
            <w:r w:rsidRPr="00537A04">
              <w:rPr>
                <w:lang w:val="kk-KZ" w:eastAsia="ar-SA"/>
              </w:rPr>
              <w:t>8</w:t>
            </w:r>
          </w:p>
        </w:tc>
        <w:tc>
          <w:tcPr>
            <w:tcW w:w="3829" w:type="dxa"/>
          </w:tcPr>
          <w:p w:rsidR="004D053B" w:rsidRPr="00537A04" w:rsidRDefault="004D053B" w:rsidP="00586281">
            <w:pPr>
              <w:snapToGrid w:val="0"/>
              <w:jc w:val="both"/>
              <w:rPr>
                <w:bCs/>
                <w:lang w:eastAsia="ar-SA"/>
              </w:rPr>
            </w:pPr>
            <w:r w:rsidRPr="00537A04">
              <w:rPr>
                <w:lang w:eastAsia="ar-SA"/>
              </w:rPr>
              <w:t>Насаждения с</w:t>
            </w:r>
            <w:r w:rsidRPr="00537A04">
              <w:rPr>
                <w:bCs/>
                <w:lang w:eastAsia="ar-SA"/>
              </w:rPr>
              <w:t>основых лесов у с. Борки</w:t>
            </w:r>
          </w:p>
        </w:tc>
        <w:tc>
          <w:tcPr>
            <w:tcW w:w="1842" w:type="dxa"/>
            <w:vAlign w:val="center"/>
          </w:tcPr>
          <w:p w:rsidR="004D053B" w:rsidRPr="00537A04" w:rsidRDefault="004D053B" w:rsidP="00586281">
            <w:pPr>
              <w:snapToGrid w:val="0"/>
              <w:jc w:val="both"/>
              <w:rPr>
                <w:bCs/>
                <w:lang w:eastAsia="ar-SA"/>
              </w:rPr>
            </w:pPr>
            <w:r w:rsidRPr="00537A04">
              <w:rPr>
                <w:bCs/>
                <w:lang w:eastAsia="ar-SA"/>
              </w:rPr>
              <w:t>4</w:t>
            </w:r>
          </w:p>
        </w:tc>
        <w:tc>
          <w:tcPr>
            <w:tcW w:w="2835" w:type="dxa"/>
          </w:tcPr>
          <w:p w:rsidR="004D053B" w:rsidRPr="00537A04" w:rsidRDefault="004D053B" w:rsidP="00586281">
            <w:pPr>
              <w:snapToGrid w:val="0"/>
              <w:jc w:val="both"/>
              <w:rPr>
                <w:bCs/>
                <w:lang w:eastAsia="ar-SA"/>
              </w:rPr>
            </w:pPr>
            <w:r w:rsidRPr="00537A04">
              <w:rPr>
                <w:bCs/>
                <w:lang w:eastAsia="ar-SA"/>
              </w:rPr>
              <w:t>Узункольский район</w:t>
            </w:r>
          </w:p>
        </w:tc>
      </w:tr>
      <w:tr w:rsidR="004D053B" w:rsidRPr="00537A04" w:rsidTr="002A027C">
        <w:trPr>
          <w:jc w:val="center"/>
        </w:trPr>
        <w:tc>
          <w:tcPr>
            <w:tcW w:w="561" w:type="dxa"/>
          </w:tcPr>
          <w:p w:rsidR="004D053B" w:rsidRPr="00537A04" w:rsidRDefault="004D053B" w:rsidP="00586281">
            <w:pPr>
              <w:snapToGrid w:val="0"/>
              <w:jc w:val="both"/>
              <w:rPr>
                <w:lang w:val="kk-KZ" w:eastAsia="ar-SA"/>
              </w:rPr>
            </w:pPr>
            <w:r w:rsidRPr="00537A04">
              <w:rPr>
                <w:lang w:val="kk-KZ" w:eastAsia="ar-SA"/>
              </w:rPr>
              <w:t>9</w:t>
            </w:r>
          </w:p>
        </w:tc>
        <w:tc>
          <w:tcPr>
            <w:tcW w:w="3829" w:type="dxa"/>
          </w:tcPr>
          <w:p w:rsidR="004D053B" w:rsidRPr="00537A04" w:rsidRDefault="004D053B" w:rsidP="00586281">
            <w:pPr>
              <w:snapToGrid w:val="0"/>
              <w:jc w:val="both"/>
              <w:rPr>
                <w:bCs/>
                <w:lang w:eastAsia="ar-SA"/>
              </w:rPr>
            </w:pPr>
            <w:r w:rsidRPr="00537A04">
              <w:rPr>
                <w:bCs/>
                <w:lang w:eastAsia="ar-SA"/>
              </w:rPr>
              <w:t>Веренский сосновый борок правобережья реки Тогызак</w:t>
            </w:r>
          </w:p>
        </w:tc>
        <w:tc>
          <w:tcPr>
            <w:tcW w:w="1842" w:type="dxa"/>
            <w:vAlign w:val="center"/>
          </w:tcPr>
          <w:p w:rsidR="004D053B" w:rsidRPr="00537A04" w:rsidRDefault="004D053B" w:rsidP="00586281">
            <w:pPr>
              <w:snapToGrid w:val="0"/>
              <w:jc w:val="both"/>
              <w:rPr>
                <w:bCs/>
                <w:lang w:eastAsia="ar-SA"/>
              </w:rPr>
            </w:pPr>
            <w:r w:rsidRPr="00537A04">
              <w:rPr>
                <w:bCs/>
                <w:lang w:eastAsia="ar-SA"/>
              </w:rPr>
              <w:t>2</w:t>
            </w:r>
          </w:p>
        </w:tc>
        <w:tc>
          <w:tcPr>
            <w:tcW w:w="2835" w:type="dxa"/>
          </w:tcPr>
          <w:p w:rsidR="004D053B" w:rsidRPr="00537A04" w:rsidRDefault="004D053B" w:rsidP="00586281">
            <w:pPr>
              <w:snapToGrid w:val="0"/>
              <w:jc w:val="both"/>
              <w:rPr>
                <w:bCs/>
                <w:lang w:eastAsia="ar-SA"/>
              </w:rPr>
            </w:pPr>
            <w:r w:rsidRPr="00537A04">
              <w:rPr>
                <w:bCs/>
                <w:lang w:eastAsia="ar-SA"/>
              </w:rPr>
              <w:t>Карабалыкский район</w:t>
            </w:r>
          </w:p>
        </w:tc>
      </w:tr>
      <w:tr w:rsidR="004D053B" w:rsidRPr="00537A04" w:rsidTr="002A027C">
        <w:trPr>
          <w:jc w:val="center"/>
        </w:trPr>
        <w:tc>
          <w:tcPr>
            <w:tcW w:w="561" w:type="dxa"/>
          </w:tcPr>
          <w:p w:rsidR="004D053B" w:rsidRPr="00537A04" w:rsidRDefault="004D053B" w:rsidP="00586281">
            <w:pPr>
              <w:snapToGrid w:val="0"/>
              <w:jc w:val="both"/>
              <w:rPr>
                <w:lang w:val="kk-KZ" w:eastAsia="ar-SA"/>
              </w:rPr>
            </w:pPr>
            <w:r w:rsidRPr="00537A04">
              <w:rPr>
                <w:lang w:val="kk-KZ" w:eastAsia="ar-SA"/>
              </w:rPr>
              <w:t>10</w:t>
            </w:r>
          </w:p>
        </w:tc>
        <w:tc>
          <w:tcPr>
            <w:tcW w:w="3829" w:type="dxa"/>
          </w:tcPr>
          <w:p w:rsidR="004D053B" w:rsidRPr="00537A04" w:rsidRDefault="004D053B" w:rsidP="00586281">
            <w:pPr>
              <w:snapToGrid w:val="0"/>
              <w:jc w:val="both"/>
              <w:rPr>
                <w:bCs/>
                <w:lang w:eastAsia="ar-SA"/>
              </w:rPr>
            </w:pPr>
            <w:r w:rsidRPr="00537A04">
              <w:rPr>
                <w:bCs/>
                <w:lang w:eastAsia="ar-SA"/>
              </w:rPr>
              <w:t>Урочище Каменное озеро вблизи</w:t>
            </w:r>
          </w:p>
          <w:p w:rsidR="004D053B" w:rsidRPr="00537A04" w:rsidRDefault="004D053B" w:rsidP="00586281">
            <w:pPr>
              <w:jc w:val="both"/>
              <w:rPr>
                <w:bCs/>
                <w:lang w:eastAsia="ar-SA"/>
              </w:rPr>
            </w:pPr>
            <w:r w:rsidRPr="00537A04">
              <w:rPr>
                <w:bCs/>
                <w:lang w:eastAsia="ar-SA"/>
              </w:rPr>
              <w:t xml:space="preserve"> с. Заречное</w:t>
            </w:r>
          </w:p>
        </w:tc>
        <w:tc>
          <w:tcPr>
            <w:tcW w:w="1842" w:type="dxa"/>
            <w:vAlign w:val="center"/>
          </w:tcPr>
          <w:p w:rsidR="004D053B" w:rsidRPr="00537A04" w:rsidRDefault="004D053B" w:rsidP="00586281">
            <w:pPr>
              <w:snapToGrid w:val="0"/>
              <w:jc w:val="both"/>
              <w:rPr>
                <w:bCs/>
                <w:lang w:eastAsia="ar-SA"/>
              </w:rPr>
            </w:pPr>
            <w:r w:rsidRPr="00537A04">
              <w:rPr>
                <w:bCs/>
                <w:lang w:eastAsia="ar-SA"/>
              </w:rPr>
              <w:t>2,5</w:t>
            </w:r>
          </w:p>
        </w:tc>
        <w:tc>
          <w:tcPr>
            <w:tcW w:w="2835" w:type="dxa"/>
          </w:tcPr>
          <w:p w:rsidR="004D053B" w:rsidRPr="00537A04" w:rsidRDefault="004D053B" w:rsidP="00586281">
            <w:pPr>
              <w:snapToGrid w:val="0"/>
              <w:jc w:val="both"/>
              <w:rPr>
                <w:bCs/>
                <w:lang w:eastAsia="ar-SA"/>
              </w:rPr>
            </w:pPr>
            <w:r w:rsidRPr="00537A04">
              <w:rPr>
                <w:bCs/>
                <w:lang w:eastAsia="ar-SA"/>
              </w:rPr>
              <w:t>Костанайский район</w:t>
            </w:r>
          </w:p>
        </w:tc>
      </w:tr>
      <w:tr w:rsidR="004D053B" w:rsidRPr="00537A04" w:rsidTr="002A027C">
        <w:trPr>
          <w:jc w:val="center"/>
        </w:trPr>
        <w:tc>
          <w:tcPr>
            <w:tcW w:w="561" w:type="dxa"/>
          </w:tcPr>
          <w:p w:rsidR="004D053B" w:rsidRPr="00537A04" w:rsidRDefault="004D053B" w:rsidP="00586281">
            <w:pPr>
              <w:snapToGrid w:val="0"/>
              <w:jc w:val="both"/>
              <w:rPr>
                <w:lang w:val="kk-KZ" w:eastAsia="ar-SA"/>
              </w:rPr>
            </w:pPr>
            <w:r w:rsidRPr="00537A04">
              <w:rPr>
                <w:lang w:val="kk-KZ" w:eastAsia="ar-SA"/>
              </w:rPr>
              <w:t>11</w:t>
            </w:r>
          </w:p>
        </w:tc>
        <w:tc>
          <w:tcPr>
            <w:tcW w:w="3829" w:type="dxa"/>
          </w:tcPr>
          <w:p w:rsidR="004D053B" w:rsidRPr="00537A04" w:rsidRDefault="004D053B" w:rsidP="00586281">
            <w:pPr>
              <w:snapToGrid w:val="0"/>
              <w:jc w:val="both"/>
              <w:rPr>
                <w:bCs/>
                <w:lang w:eastAsia="ar-SA"/>
              </w:rPr>
            </w:pPr>
            <w:r w:rsidRPr="00537A04">
              <w:rPr>
                <w:bCs/>
                <w:lang w:eastAsia="ar-SA"/>
              </w:rPr>
              <w:t>Ольшанники вблизи озера Кушмурун – урочище Большая гора</w:t>
            </w:r>
          </w:p>
        </w:tc>
        <w:tc>
          <w:tcPr>
            <w:tcW w:w="1842" w:type="dxa"/>
            <w:vAlign w:val="center"/>
          </w:tcPr>
          <w:p w:rsidR="004D053B" w:rsidRPr="00537A04" w:rsidRDefault="004D053B" w:rsidP="00586281">
            <w:pPr>
              <w:snapToGrid w:val="0"/>
              <w:jc w:val="both"/>
              <w:rPr>
                <w:bCs/>
                <w:lang w:eastAsia="ar-SA"/>
              </w:rPr>
            </w:pPr>
            <w:r w:rsidRPr="00537A04">
              <w:rPr>
                <w:bCs/>
                <w:lang w:eastAsia="ar-SA"/>
              </w:rPr>
              <w:t>5</w:t>
            </w:r>
          </w:p>
        </w:tc>
        <w:tc>
          <w:tcPr>
            <w:tcW w:w="2835" w:type="dxa"/>
          </w:tcPr>
          <w:p w:rsidR="004D053B" w:rsidRPr="00537A04" w:rsidRDefault="004D053B" w:rsidP="00586281">
            <w:pPr>
              <w:snapToGrid w:val="0"/>
              <w:jc w:val="both"/>
              <w:rPr>
                <w:bCs/>
                <w:lang w:eastAsia="ar-SA"/>
              </w:rPr>
            </w:pPr>
            <w:r w:rsidRPr="00537A04">
              <w:rPr>
                <w:bCs/>
                <w:lang w:eastAsia="ar-SA"/>
              </w:rPr>
              <w:t>Аулиекольский район</w:t>
            </w:r>
          </w:p>
        </w:tc>
      </w:tr>
      <w:tr w:rsidR="004D053B" w:rsidRPr="00537A04" w:rsidTr="002A027C">
        <w:trPr>
          <w:jc w:val="center"/>
        </w:trPr>
        <w:tc>
          <w:tcPr>
            <w:tcW w:w="561" w:type="dxa"/>
          </w:tcPr>
          <w:p w:rsidR="004D053B" w:rsidRPr="00537A04" w:rsidRDefault="004D053B" w:rsidP="00586281">
            <w:pPr>
              <w:snapToGrid w:val="0"/>
              <w:jc w:val="both"/>
              <w:rPr>
                <w:lang w:val="kk-KZ" w:eastAsia="ar-SA"/>
              </w:rPr>
            </w:pPr>
            <w:r w:rsidRPr="00537A04">
              <w:rPr>
                <w:lang w:val="kk-KZ" w:eastAsia="ar-SA"/>
              </w:rPr>
              <w:t>12</w:t>
            </w:r>
          </w:p>
        </w:tc>
        <w:tc>
          <w:tcPr>
            <w:tcW w:w="3829" w:type="dxa"/>
          </w:tcPr>
          <w:p w:rsidR="004D053B" w:rsidRPr="00537A04" w:rsidRDefault="004D053B" w:rsidP="00586281">
            <w:pPr>
              <w:snapToGrid w:val="0"/>
              <w:jc w:val="both"/>
              <w:rPr>
                <w:bCs/>
                <w:lang w:eastAsia="ar-SA"/>
              </w:rPr>
            </w:pPr>
            <w:r w:rsidRPr="00537A04">
              <w:rPr>
                <w:bCs/>
                <w:lang w:eastAsia="ar-SA"/>
              </w:rPr>
              <w:t xml:space="preserve">Осиново-березовые колки вблизи </w:t>
            </w:r>
          </w:p>
          <w:p w:rsidR="004D053B" w:rsidRPr="00537A04" w:rsidRDefault="004D053B" w:rsidP="00586281">
            <w:pPr>
              <w:jc w:val="both"/>
              <w:rPr>
                <w:bCs/>
                <w:lang w:eastAsia="ar-SA"/>
              </w:rPr>
            </w:pPr>
            <w:r w:rsidRPr="00537A04">
              <w:rPr>
                <w:bCs/>
                <w:lang w:eastAsia="ar-SA"/>
              </w:rPr>
              <w:t>с. Семиозерное</w:t>
            </w:r>
          </w:p>
        </w:tc>
        <w:tc>
          <w:tcPr>
            <w:tcW w:w="1842" w:type="dxa"/>
            <w:vAlign w:val="center"/>
          </w:tcPr>
          <w:p w:rsidR="004D053B" w:rsidRPr="00537A04" w:rsidRDefault="004D053B" w:rsidP="00586281">
            <w:pPr>
              <w:snapToGrid w:val="0"/>
              <w:jc w:val="both"/>
              <w:rPr>
                <w:bCs/>
                <w:lang w:eastAsia="ar-SA"/>
              </w:rPr>
            </w:pPr>
            <w:r w:rsidRPr="00537A04">
              <w:rPr>
                <w:lang w:eastAsia="ar-SA"/>
              </w:rPr>
              <w:t>5</w:t>
            </w:r>
          </w:p>
        </w:tc>
        <w:tc>
          <w:tcPr>
            <w:tcW w:w="2835" w:type="dxa"/>
          </w:tcPr>
          <w:p w:rsidR="004D053B" w:rsidRPr="00537A04" w:rsidRDefault="004D053B" w:rsidP="00586281">
            <w:pPr>
              <w:snapToGrid w:val="0"/>
              <w:jc w:val="both"/>
              <w:rPr>
                <w:bCs/>
                <w:lang w:eastAsia="ar-SA"/>
              </w:rPr>
            </w:pPr>
            <w:r w:rsidRPr="00537A04">
              <w:rPr>
                <w:bCs/>
                <w:lang w:eastAsia="ar-SA"/>
              </w:rPr>
              <w:t>Аулиекольский район</w:t>
            </w:r>
          </w:p>
        </w:tc>
      </w:tr>
      <w:tr w:rsidR="004D053B" w:rsidRPr="00537A04" w:rsidTr="002A027C">
        <w:trPr>
          <w:jc w:val="center"/>
        </w:trPr>
        <w:tc>
          <w:tcPr>
            <w:tcW w:w="561" w:type="dxa"/>
          </w:tcPr>
          <w:p w:rsidR="004D053B" w:rsidRPr="00537A04" w:rsidRDefault="004D053B" w:rsidP="00586281">
            <w:pPr>
              <w:snapToGrid w:val="0"/>
              <w:jc w:val="both"/>
              <w:rPr>
                <w:lang w:val="kk-KZ" w:eastAsia="ar-SA"/>
              </w:rPr>
            </w:pPr>
            <w:r w:rsidRPr="00537A04">
              <w:rPr>
                <w:lang w:val="kk-KZ" w:eastAsia="ar-SA"/>
              </w:rPr>
              <w:t>13</w:t>
            </w:r>
          </w:p>
        </w:tc>
        <w:tc>
          <w:tcPr>
            <w:tcW w:w="3829" w:type="dxa"/>
          </w:tcPr>
          <w:p w:rsidR="004D053B" w:rsidRPr="00537A04" w:rsidRDefault="004D053B" w:rsidP="00586281">
            <w:pPr>
              <w:snapToGrid w:val="0"/>
              <w:jc w:val="both"/>
              <w:rPr>
                <w:bCs/>
                <w:lang w:eastAsia="ar-SA"/>
              </w:rPr>
            </w:pPr>
            <w:r w:rsidRPr="00537A04">
              <w:rPr>
                <w:bCs/>
                <w:lang w:eastAsia="ar-SA"/>
              </w:rPr>
              <w:t>Реликтовая лиственнично-березовая роща (с лиственницей Сукачева)</w:t>
            </w:r>
          </w:p>
        </w:tc>
        <w:tc>
          <w:tcPr>
            <w:tcW w:w="1842" w:type="dxa"/>
            <w:vAlign w:val="center"/>
          </w:tcPr>
          <w:p w:rsidR="004D053B" w:rsidRPr="00537A04" w:rsidRDefault="004D053B" w:rsidP="00586281">
            <w:pPr>
              <w:snapToGrid w:val="0"/>
              <w:jc w:val="both"/>
              <w:rPr>
                <w:lang w:eastAsia="ar-SA"/>
              </w:rPr>
            </w:pPr>
            <w:r w:rsidRPr="00537A04">
              <w:rPr>
                <w:lang w:eastAsia="ar-SA"/>
              </w:rPr>
              <w:t>2</w:t>
            </w:r>
          </w:p>
        </w:tc>
        <w:tc>
          <w:tcPr>
            <w:tcW w:w="2835" w:type="dxa"/>
          </w:tcPr>
          <w:p w:rsidR="004D053B" w:rsidRPr="00537A04" w:rsidRDefault="004D053B" w:rsidP="00586281">
            <w:pPr>
              <w:snapToGrid w:val="0"/>
              <w:jc w:val="both"/>
              <w:rPr>
                <w:bCs/>
                <w:lang w:eastAsia="ar-SA"/>
              </w:rPr>
            </w:pPr>
            <w:r w:rsidRPr="00537A04">
              <w:rPr>
                <w:bCs/>
                <w:lang w:eastAsia="ar-SA"/>
              </w:rPr>
              <w:t>Житикаринский район</w:t>
            </w:r>
          </w:p>
        </w:tc>
      </w:tr>
      <w:tr w:rsidR="004D053B" w:rsidRPr="00537A04" w:rsidTr="002A027C">
        <w:trPr>
          <w:jc w:val="center"/>
        </w:trPr>
        <w:tc>
          <w:tcPr>
            <w:tcW w:w="561" w:type="dxa"/>
          </w:tcPr>
          <w:p w:rsidR="004D053B" w:rsidRPr="00537A04" w:rsidRDefault="004D053B" w:rsidP="00586281">
            <w:pPr>
              <w:snapToGrid w:val="0"/>
              <w:jc w:val="both"/>
              <w:rPr>
                <w:lang w:val="kk-KZ" w:eastAsia="ar-SA"/>
              </w:rPr>
            </w:pPr>
            <w:r w:rsidRPr="00537A04">
              <w:rPr>
                <w:lang w:val="kk-KZ" w:eastAsia="ar-SA"/>
              </w:rPr>
              <w:t>14</w:t>
            </w:r>
          </w:p>
        </w:tc>
        <w:tc>
          <w:tcPr>
            <w:tcW w:w="3829" w:type="dxa"/>
          </w:tcPr>
          <w:p w:rsidR="004D053B" w:rsidRPr="00537A04" w:rsidRDefault="004D053B" w:rsidP="00586281">
            <w:pPr>
              <w:snapToGrid w:val="0"/>
              <w:jc w:val="both"/>
              <w:rPr>
                <w:bCs/>
                <w:lang w:eastAsia="ar-SA"/>
              </w:rPr>
            </w:pPr>
            <w:r w:rsidRPr="00537A04">
              <w:rPr>
                <w:bCs/>
                <w:lang w:eastAsia="ar-SA"/>
              </w:rPr>
              <w:t xml:space="preserve">Урочище Кривули у </w:t>
            </w:r>
          </w:p>
          <w:p w:rsidR="004D053B" w:rsidRPr="00537A04" w:rsidRDefault="004D053B" w:rsidP="00586281">
            <w:pPr>
              <w:jc w:val="both"/>
              <w:rPr>
                <w:bCs/>
                <w:lang w:eastAsia="ar-SA"/>
              </w:rPr>
            </w:pPr>
            <w:r w:rsidRPr="00537A04">
              <w:rPr>
                <w:bCs/>
                <w:lang w:eastAsia="ar-SA"/>
              </w:rPr>
              <w:t>с. Михайловское</w:t>
            </w:r>
          </w:p>
        </w:tc>
        <w:tc>
          <w:tcPr>
            <w:tcW w:w="1842" w:type="dxa"/>
            <w:vAlign w:val="center"/>
          </w:tcPr>
          <w:p w:rsidR="004D053B" w:rsidRPr="00537A04" w:rsidRDefault="004D053B" w:rsidP="00586281">
            <w:pPr>
              <w:snapToGrid w:val="0"/>
              <w:jc w:val="both"/>
              <w:rPr>
                <w:lang w:eastAsia="ar-SA"/>
              </w:rPr>
            </w:pPr>
            <w:r w:rsidRPr="00537A04">
              <w:rPr>
                <w:lang w:eastAsia="ar-SA"/>
              </w:rPr>
              <w:t>5</w:t>
            </w:r>
          </w:p>
        </w:tc>
        <w:tc>
          <w:tcPr>
            <w:tcW w:w="2835" w:type="dxa"/>
          </w:tcPr>
          <w:p w:rsidR="004D053B" w:rsidRPr="00537A04" w:rsidRDefault="004D053B" w:rsidP="00586281">
            <w:pPr>
              <w:snapToGrid w:val="0"/>
              <w:jc w:val="both"/>
              <w:rPr>
                <w:bCs/>
                <w:lang w:eastAsia="ar-SA"/>
              </w:rPr>
            </w:pPr>
            <w:r w:rsidRPr="00537A04">
              <w:rPr>
                <w:bCs/>
                <w:lang w:eastAsia="ar-SA"/>
              </w:rPr>
              <w:t>Карабалыкский район</w:t>
            </w:r>
          </w:p>
        </w:tc>
      </w:tr>
      <w:tr w:rsidR="004D053B" w:rsidRPr="00537A04" w:rsidTr="002A027C">
        <w:trPr>
          <w:jc w:val="center"/>
        </w:trPr>
        <w:tc>
          <w:tcPr>
            <w:tcW w:w="561" w:type="dxa"/>
          </w:tcPr>
          <w:p w:rsidR="004D053B" w:rsidRPr="00537A04" w:rsidRDefault="004D053B" w:rsidP="00586281">
            <w:pPr>
              <w:snapToGrid w:val="0"/>
              <w:jc w:val="both"/>
              <w:rPr>
                <w:lang w:val="kk-KZ" w:eastAsia="ar-SA"/>
              </w:rPr>
            </w:pPr>
            <w:r w:rsidRPr="00537A04">
              <w:rPr>
                <w:lang w:val="kk-KZ" w:eastAsia="ar-SA"/>
              </w:rPr>
              <w:t>15</w:t>
            </w:r>
          </w:p>
        </w:tc>
        <w:tc>
          <w:tcPr>
            <w:tcW w:w="3829" w:type="dxa"/>
          </w:tcPr>
          <w:p w:rsidR="004D053B" w:rsidRPr="00537A04" w:rsidRDefault="004D053B" w:rsidP="00586281">
            <w:pPr>
              <w:snapToGrid w:val="0"/>
              <w:jc w:val="both"/>
              <w:rPr>
                <w:bCs/>
                <w:lang w:eastAsia="ar-SA"/>
              </w:rPr>
            </w:pPr>
            <w:r w:rsidRPr="00537A04">
              <w:rPr>
                <w:bCs/>
                <w:lang w:eastAsia="ar-SA"/>
              </w:rPr>
              <w:t>Сосняк орляковый у села Каменск-Уральское</w:t>
            </w:r>
          </w:p>
        </w:tc>
        <w:tc>
          <w:tcPr>
            <w:tcW w:w="1842" w:type="dxa"/>
            <w:vAlign w:val="center"/>
          </w:tcPr>
          <w:p w:rsidR="004D053B" w:rsidRPr="00537A04" w:rsidRDefault="004D053B" w:rsidP="00586281">
            <w:pPr>
              <w:snapToGrid w:val="0"/>
              <w:jc w:val="both"/>
              <w:rPr>
                <w:lang w:eastAsia="ar-SA"/>
              </w:rPr>
            </w:pPr>
            <w:r w:rsidRPr="00537A04">
              <w:rPr>
                <w:lang w:eastAsia="ar-SA"/>
              </w:rPr>
              <w:t>4</w:t>
            </w:r>
          </w:p>
        </w:tc>
        <w:tc>
          <w:tcPr>
            <w:tcW w:w="2835" w:type="dxa"/>
          </w:tcPr>
          <w:p w:rsidR="004D053B" w:rsidRPr="00537A04" w:rsidRDefault="004D053B" w:rsidP="00586281">
            <w:pPr>
              <w:snapToGrid w:val="0"/>
              <w:jc w:val="both"/>
              <w:rPr>
                <w:bCs/>
                <w:lang w:eastAsia="ar-SA"/>
              </w:rPr>
            </w:pPr>
            <w:r w:rsidRPr="00537A04">
              <w:rPr>
                <w:bCs/>
                <w:lang w:eastAsia="ar-SA"/>
              </w:rPr>
              <w:t>Мендыкаринский район,</w:t>
            </w:r>
          </w:p>
          <w:p w:rsidR="004D053B" w:rsidRPr="00537A04" w:rsidRDefault="004D053B" w:rsidP="00586281">
            <w:pPr>
              <w:snapToGrid w:val="0"/>
              <w:jc w:val="both"/>
              <w:rPr>
                <w:bCs/>
                <w:lang w:eastAsia="ar-SA"/>
              </w:rPr>
            </w:pPr>
            <w:r w:rsidRPr="00537A04">
              <w:rPr>
                <w:bCs/>
                <w:lang w:eastAsia="ar-SA"/>
              </w:rPr>
              <w:t xml:space="preserve"> Каменск-Уральское лесничество</w:t>
            </w:r>
          </w:p>
        </w:tc>
      </w:tr>
    </w:tbl>
    <w:p w:rsidR="004D053B" w:rsidRPr="00537A04" w:rsidRDefault="004D053B" w:rsidP="00586281">
      <w:pPr>
        <w:ind w:firstLine="567"/>
        <w:jc w:val="both"/>
        <w:rPr>
          <w:i/>
          <w:iCs/>
        </w:rPr>
      </w:pPr>
      <w:r w:rsidRPr="00537A04">
        <w:rPr>
          <w:i/>
          <w:iCs/>
        </w:rPr>
        <w:t>Источник:</w:t>
      </w:r>
      <w:r w:rsidRPr="00537A04">
        <w:t xml:space="preserve"> </w:t>
      </w:r>
      <w:r w:rsidRPr="00537A04">
        <w:rPr>
          <w:i/>
          <w:iCs/>
        </w:rPr>
        <w:t>Акимат Костанайской област</w:t>
      </w:r>
    </w:p>
    <w:p w:rsidR="004D053B" w:rsidRPr="00537A04" w:rsidRDefault="004D053B" w:rsidP="00586281">
      <w:pPr>
        <w:ind w:firstLine="567"/>
        <w:jc w:val="both"/>
        <w:rPr>
          <w:i/>
          <w:iCs/>
        </w:rPr>
      </w:pPr>
    </w:p>
    <w:p w:rsidR="004D053B" w:rsidRPr="00537A04" w:rsidRDefault="004D053B" w:rsidP="00586281">
      <w:pPr>
        <w:ind w:firstLine="709"/>
        <w:jc w:val="both"/>
        <w:rPr>
          <w:b/>
          <w:i/>
          <w:iCs/>
        </w:rPr>
      </w:pPr>
      <w:r w:rsidRPr="00537A04">
        <w:rPr>
          <w:b/>
          <w:i/>
          <w:iCs/>
        </w:rPr>
        <w:t>Животный и растительный мир</w:t>
      </w:r>
    </w:p>
    <w:p w:rsidR="004D053B" w:rsidRPr="00537A04" w:rsidRDefault="004D053B" w:rsidP="00586281">
      <w:pPr>
        <w:widowControl w:val="0"/>
        <w:pBdr>
          <w:bottom w:val="single" w:sz="4" w:space="0" w:color="FFFFFF"/>
        </w:pBdr>
        <w:autoSpaceDE w:val="0"/>
        <w:autoSpaceDN w:val="0"/>
        <w:adjustRightInd w:val="0"/>
        <w:ind w:firstLine="709"/>
        <w:jc w:val="both"/>
        <w:rPr>
          <w:iCs/>
        </w:rPr>
      </w:pPr>
      <w:r w:rsidRPr="00537A04">
        <w:rPr>
          <w:iCs/>
        </w:rPr>
        <w:t>Лесостепь на территории области занимает небольшие участки, где чередуются березовые и осиново-березовые колки с луговыми и богаторазнотравно-ковыльными степями. Южнее на территории области представлена «колочная степь», где на степных пространствах в западинах произрастают небольшие леса, в центре которых развиваются ивовые заросли или осоковые болота.  Произрастают также тополь белый, ива древовидная, ольха черная, черемуха, лох и даже лиственница (реликтовая лиственнично-березовая роща находится в Тарановском районе), на юге встречаются саксаульники.</w:t>
      </w:r>
    </w:p>
    <w:p w:rsidR="004D053B" w:rsidRPr="00537A04" w:rsidRDefault="004D053B" w:rsidP="00586281">
      <w:pPr>
        <w:widowControl w:val="0"/>
        <w:pBdr>
          <w:bottom w:val="single" w:sz="4" w:space="0" w:color="FFFFFF"/>
        </w:pBdr>
        <w:autoSpaceDE w:val="0"/>
        <w:autoSpaceDN w:val="0"/>
        <w:adjustRightInd w:val="0"/>
        <w:ind w:firstLine="708"/>
        <w:jc w:val="both"/>
        <w:rPr>
          <w:iCs/>
        </w:rPr>
      </w:pPr>
      <w:r w:rsidRPr="00537A04">
        <w:rPr>
          <w:iCs/>
        </w:rPr>
        <w:t>Фауна Костанайской области включает 65 видов млекопитающих, свыше 300 видов птиц, из которых около 160 гнездятся, 6-9 видов пресмыкающихся, 6 видов земноводных и более 20 видов рыб.</w:t>
      </w:r>
    </w:p>
    <w:p w:rsidR="004D053B" w:rsidRPr="00537A04" w:rsidRDefault="004D053B" w:rsidP="00586281">
      <w:pPr>
        <w:widowControl w:val="0"/>
        <w:pBdr>
          <w:bottom w:val="single" w:sz="4" w:space="0" w:color="FFFFFF"/>
        </w:pBdr>
        <w:autoSpaceDE w:val="0"/>
        <w:autoSpaceDN w:val="0"/>
        <w:adjustRightInd w:val="0"/>
        <w:ind w:firstLine="708"/>
        <w:jc w:val="both"/>
        <w:rPr>
          <w:iCs/>
        </w:rPr>
      </w:pPr>
      <w:r w:rsidRPr="00537A04">
        <w:rPr>
          <w:iCs/>
        </w:rPr>
        <w:t xml:space="preserve">В березовых и осиново-березовых лесах лесостепи обитают лось, косуля, рысь, волк, лисица, барсук, горностай, ласка, заяц беляк, обыкновенный еж, лесная мышь, полевка-экономка, красная полевка, обыкновенная бурозубка, а также колонок и лесная мышовка. Среди птиц характерны пестрый дятел, зяблик, славка, ремез, пеночка-весничка, большая и длиннохвостая синица, бекас, белая и серая куропатка, широко распространены тетерев, иволга, кукушка, вяхирь, большая и обыкновенная горлица, лесной конек, обыкновенная горихвостка и другие. </w:t>
      </w:r>
    </w:p>
    <w:p w:rsidR="004D053B" w:rsidRPr="00537A04" w:rsidRDefault="004D053B" w:rsidP="00586281">
      <w:pPr>
        <w:widowControl w:val="0"/>
        <w:pBdr>
          <w:bottom w:val="single" w:sz="4" w:space="0" w:color="FFFFFF"/>
        </w:pBdr>
        <w:autoSpaceDE w:val="0"/>
        <w:autoSpaceDN w:val="0"/>
        <w:adjustRightInd w:val="0"/>
        <w:ind w:firstLine="708"/>
        <w:jc w:val="both"/>
        <w:rPr>
          <w:rFonts w:eastAsia="Calibri"/>
          <w:lang w:eastAsia="en-US"/>
        </w:rPr>
      </w:pPr>
      <w:r w:rsidRPr="00537A04">
        <w:rPr>
          <w:rFonts w:eastAsia="Calibri"/>
          <w:lang w:eastAsia="en-US"/>
        </w:rPr>
        <w:t xml:space="preserve">На побережьях пресных озёр многочисленны мелкие грызуны, в годы высокого обводнения на озёрах обычны водяная полевка и ондатра. Из пустынных видов на самом юге в районе озёр Сулы и Кулаголь встречается приаральский толстохвостый тушканчик. </w:t>
      </w:r>
    </w:p>
    <w:p w:rsidR="004D053B" w:rsidRPr="00537A04" w:rsidRDefault="004D053B" w:rsidP="00586281">
      <w:pPr>
        <w:widowControl w:val="0"/>
        <w:pBdr>
          <w:bottom w:val="single" w:sz="4" w:space="0" w:color="FFFFFF"/>
        </w:pBdr>
        <w:autoSpaceDE w:val="0"/>
        <w:autoSpaceDN w:val="0"/>
        <w:adjustRightInd w:val="0"/>
        <w:ind w:firstLine="708"/>
        <w:jc w:val="both"/>
        <w:rPr>
          <w:b/>
          <w:iCs/>
        </w:rPr>
      </w:pPr>
    </w:p>
    <w:p w:rsidR="004D053B" w:rsidRPr="00537A04" w:rsidRDefault="004D053B" w:rsidP="00586281">
      <w:pPr>
        <w:widowControl w:val="0"/>
        <w:pBdr>
          <w:bottom w:val="single" w:sz="4" w:space="0" w:color="FFFFFF"/>
        </w:pBdr>
        <w:autoSpaceDE w:val="0"/>
        <w:autoSpaceDN w:val="0"/>
        <w:adjustRightInd w:val="0"/>
        <w:ind w:firstLine="708"/>
        <w:jc w:val="both"/>
        <w:rPr>
          <w:b/>
          <w:iCs/>
        </w:rPr>
      </w:pPr>
      <w:r w:rsidRPr="00537A04">
        <w:rPr>
          <w:b/>
          <w:iCs/>
        </w:rPr>
        <w:t>12.</w:t>
      </w:r>
      <w:r w:rsidRPr="00537A04">
        <w:rPr>
          <w:b/>
          <w:iCs/>
          <w:lang w:val="kk-KZ"/>
        </w:rPr>
        <w:t>10</w:t>
      </w:r>
      <w:r w:rsidRPr="00537A04">
        <w:rPr>
          <w:b/>
          <w:iCs/>
        </w:rPr>
        <w:t>.6. РАДИАЦИОННАЯ ОБСТАНОВКА</w:t>
      </w:r>
    </w:p>
    <w:p w:rsidR="004D053B" w:rsidRPr="00537A04" w:rsidRDefault="004D053B" w:rsidP="00586281">
      <w:pPr>
        <w:widowControl w:val="0"/>
        <w:pBdr>
          <w:bottom w:val="single" w:sz="4" w:space="0" w:color="FFFFFF"/>
        </w:pBdr>
        <w:autoSpaceDE w:val="0"/>
        <w:autoSpaceDN w:val="0"/>
        <w:adjustRightInd w:val="0"/>
        <w:ind w:firstLine="708"/>
        <w:jc w:val="both"/>
        <w:rPr>
          <w:b/>
          <w:iCs/>
        </w:rPr>
      </w:pPr>
    </w:p>
    <w:p w:rsidR="004D053B" w:rsidRPr="00537A04" w:rsidRDefault="004D053B" w:rsidP="00586281">
      <w:pPr>
        <w:widowControl w:val="0"/>
        <w:pBdr>
          <w:bottom w:val="single" w:sz="4" w:space="0" w:color="FFFFFF"/>
        </w:pBdr>
        <w:autoSpaceDE w:val="0"/>
        <w:autoSpaceDN w:val="0"/>
        <w:adjustRightInd w:val="0"/>
        <w:ind w:firstLine="708"/>
        <w:jc w:val="both"/>
        <w:rPr>
          <w:rFonts w:eastAsia="Calibri"/>
          <w:lang w:eastAsia="en-US"/>
        </w:rPr>
      </w:pPr>
      <w:r w:rsidRPr="00537A04">
        <w:rPr>
          <w:rFonts w:eastAsia="Calibri"/>
          <w:lang w:val="kk-KZ" w:eastAsia="en-US"/>
        </w:rPr>
        <w:t xml:space="preserve">Радиационная обстановка в Костанайской области остается на протяжении ряда лет стабильной. На территории области отсутствуют объекты </w:t>
      </w:r>
      <w:r w:rsidRPr="00537A04">
        <w:rPr>
          <w:rFonts w:eastAsia="Calibri"/>
          <w:lang w:val="en-US" w:eastAsia="en-US"/>
        </w:rPr>
        <w:t>I</w:t>
      </w:r>
      <w:r w:rsidRPr="00537A04">
        <w:rPr>
          <w:rFonts w:eastAsia="Calibri"/>
          <w:lang w:eastAsia="en-US"/>
        </w:rPr>
        <w:t xml:space="preserve"> и </w:t>
      </w:r>
      <w:r w:rsidRPr="00537A04">
        <w:rPr>
          <w:rFonts w:eastAsia="Calibri"/>
          <w:lang w:val="en-US" w:eastAsia="en-US"/>
        </w:rPr>
        <w:t>II</w:t>
      </w:r>
      <w:r w:rsidRPr="00537A04">
        <w:rPr>
          <w:rFonts w:eastAsia="Calibri"/>
          <w:lang w:eastAsia="en-US"/>
        </w:rPr>
        <w:t xml:space="preserve"> категорий радиационной опасности, уранодобывающие и нефтедобывающие предприятия, а также радиационно-загрязненные территории. </w:t>
      </w:r>
    </w:p>
    <w:p w:rsidR="004D053B" w:rsidRPr="00537A04" w:rsidRDefault="004D053B" w:rsidP="00586281">
      <w:pPr>
        <w:widowControl w:val="0"/>
        <w:pBdr>
          <w:bottom w:val="single" w:sz="4" w:space="0" w:color="FFFFFF"/>
        </w:pBdr>
        <w:autoSpaceDE w:val="0"/>
        <w:autoSpaceDN w:val="0"/>
        <w:adjustRightInd w:val="0"/>
        <w:ind w:firstLine="708"/>
        <w:jc w:val="both"/>
        <w:rPr>
          <w:rFonts w:eastAsia="Calibri"/>
          <w:lang w:val="kk-KZ" w:eastAsia="en-US"/>
        </w:rPr>
      </w:pPr>
      <w:r w:rsidRPr="00537A04">
        <w:rPr>
          <w:rFonts w:eastAsia="Calibri"/>
          <w:lang w:val="kk-KZ" w:eastAsia="en-US"/>
        </w:rPr>
        <w:t>По данным РГП «Казгидромет», в 2022 году наблюдения за уровнем гамма-излучения на местности осуществлялись ежедневно на 6 метеорологических станциях (Костанай, Карабалык, Карасу, Житикара, Караменды, Сарыколь) и 4 автоматических постах наблюдения за загрязнением атмосферного воздуха в гг. Костанае и Рудном.</w:t>
      </w:r>
    </w:p>
    <w:p w:rsidR="004D053B" w:rsidRPr="00537A04" w:rsidRDefault="004D053B" w:rsidP="00586281">
      <w:pPr>
        <w:widowControl w:val="0"/>
        <w:pBdr>
          <w:bottom w:val="single" w:sz="4" w:space="0" w:color="FFFFFF"/>
        </w:pBdr>
        <w:autoSpaceDE w:val="0"/>
        <w:autoSpaceDN w:val="0"/>
        <w:adjustRightInd w:val="0"/>
        <w:ind w:firstLine="709"/>
        <w:jc w:val="both"/>
        <w:rPr>
          <w:rFonts w:eastAsia="Calibri"/>
          <w:lang w:val="kk-KZ" w:eastAsia="en-US"/>
        </w:rPr>
      </w:pPr>
      <w:r w:rsidRPr="00537A04">
        <w:rPr>
          <w:rFonts w:eastAsia="Calibri"/>
          <w:lang w:val="kk-KZ" w:eastAsia="en-US"/>
        </w:rPr>
        <w:t xml:space="preserve">Средние значения радиационного гамма-фона приземного слоя атмосферы по населенным пунктам области находились в пределах </w:t>
      </w:r>
      <w:r w:rsidRPr="00537A04">
        <w:rPr>
          <w:rFonts w:eastAsia="Calibri"/>
          <w:lang w:eastAsia="en-US"/>
        </w:rPr>
        <w:t>0,01-0,22</w:t>
      </w:r>
      <w:r w:rsidRPr="00537A04">
        <w:rPr>
          <w:rFonts w:eastAsia="Calibri"/>
          <w:lang w:val="kk-KZ" w:eastAsia="en-US"/>
        </w:rPr>
        <w:t xml:space="preserve"> мкЗв/ч. В среднем по области радиационный гамма-фон составил 0,11 мкЗв/ч и находился в допустимых пределах.  </w:t>
      </w:r>
    </w:p>
    <w:p w:rsidR="004D053B" w:rsidRPr="00537A04" w:rsidRDefault="004D053B" w:rsidP="00586281">
      <w:pPr>
        <w:widowControl w:val="0"/>
        <w:pBdr>
          <w:bottom w:val="single" w:sz="4" w:space="0" w:color="FFFFFF"/>
        </w:pBdr>
        <w:autoSpaceDE w:val="0"/>
        <w:autoSpaceDN w:val="0"/>
        <w:adjustRightInd w:val="0"/>
        <w:ind w:firstLine="709"/>
        <w:jc w:val="both"/>
        <w:rPr>
          <w:rFonts w:eastAsia="Calibri"/>
          <w:lang w:val="kk-KZ" w:eastAsia="en-US"/>
        </w:rPr>
      </w:pPr>
      <w:r w:rsidRPr="00537A04">
        <w:rPr>
          <w:rFonts w:eastAsia="Calibri"/>
          <w:lang w:val="kk-KZ" w:eastAsia="en-US"/>
        </w:rPr>
        <w:t>Среднесуточная плотность радиоактивных выпадений в приземном слое атмосферы на территории области колебалась в пределах  1,1-4,9 Бк/м</w:t>
      </w:r>
      <w:r w:rsidRPr="00537A04">
        <w:rPr>
          <w:rFonts w:eastAsia="Calibri"/>
          <w:vertAlign w:val="superscript"/>
          <w:lang w:val="kk-KZ" w:eastAsia="en-US"/>
        </w:rPr>
        <w:t>2</w:t>
      </w:r>
      <w:r w:rsidRPr="00537A04">
        <w:rPr>
          <w:rFonts w:eastAsia="Calibri"/>
          <w:lang w:val="kk-KZ" w:eastAsia="en-US"/>
        </w:rPr>
        <w:t xml:space="preserve"> . Средняя  величина плотности выпадений по области составила 1,7 Бк/м</w:t>
      </w:r>
      <w:r w:rsidRPr="00537A04">
        <w:rPr>
          <w:rFonts w:eastAsia="Calibri"/>
          <w:vertAlign w:val="superscript"/>
          <w:lang w:val="kk-KZ" w:eastAsia="en-US"/>
        </w:rPr>
        <w:t>2</w:t>
      </w:r>
      <w:r w:rsidRPr="00537A04">
        <w:rPr>
          <w:rFonts w:eastAsia="Calibri"/>
          <w:lang w:val="kk-KZ" w:eastAsia="en-US"/>
        </w:rPr>
        <w:t>, что не превышает предельно допустимого уровня.</w:t>
      </w:r>
    </w:p>
    <w:p w:rsidR="004D053B" w:rsidRPr="00537A04" w:rsidRDefault="004D053B" w:rsidP="00586281">
      <w:pPr>
        <w:widowControl w:val="0"/>
        <w:pBdr>
          <w:bottom w:val="single" w:sz="4" w:space="0" w:color="FFFFFF"/>
        </w:pBdr>
        <w:autoSpaceDE w:val="0"/>
        <w:autoSpaceDN w:val="0"/>
        <w:adjustRightInd w:val="0"/>
        <w:ind w:firstLine="709"/>
        <w:jc w:val="both"/>
        <w:rPr>
          <w:rFonts w:eastAsia="Calibri"/>
          <w:lang w:val="kk-KZ" w:eastAsia="en-US"/>
        </w:rPr>
      </w:pPr>
      <w:r w:rsidRPr="00537A04">
        <w:rPr>
          <w:rFonts w:eastAsia="Calibri"/>
          <w:lang w:eastAsia="en-US"/>
        </w:rPr>
        <w:t>Более подробна</w:t>
      </w:r>
      <w:r w:rsidRPr="00537A04">
        <w:rPr>
          <w:rFonts w:eastAsia="Calibri"/>
          <w:lang w:val="kk-KZ" w:eastAsia="en-US"/>
        </w:rPr>
        <w:t>я</w:t>
      </w:r>
      <w:r w:rsidRPr="00537A04">
        <w:rPr>
          <w:rFonts w:eastAsia="Calibri"/>
          <w:lang w:eastAsia="en-US"/>
        </w:rPr>
        <w:t xml:space="preserve"> информация размещена на сайте РГП «Казгидромет» (</w:t>
      </w:r>
      <w:r w:rsidRPr="00537A04">
        <w:rPr>
          <w:rStyle w:val="afe"/>
          <w:rFonts w:eastAsia="Calibri"/>
          <w:lang w:eastAsia="en-US"/>
        </w:rPr>
        <w:t>https://www.kazhydromet.kz/ru/ecology/ezhemesyachnyy-informacionnyy-byulleten-o-sostoyanii-okruzhayuschey-sredy/2022</w:t>
      </w:r>
      <w:r w:rsidRPr="00537A04">
        <w:rPr>
          <w:rFonts w:eastAsia="Calibri"/>
          <w:lang w:eastAsia="en-US"/>
        </w:rPr>
        <w:t xml:space="preserve">). </w:t>
      </w:r>
    </w:p>
    <w:p w:rsidR="004D053B" w:rsidRPr="00537A04" w:rsidRDefault="004D053B" w:rsidP="00586281">
      <w:pPr>
        <w:widowControl w:val="0"/>
        <w:pBdr>
          <w:bottom w:val="single" w:sz="4" w:space="0" w:color="FFFFFF"/>
        </w:pBdr>
        <w:autoSpaceDE w:val="0"/>
        <w:autoSpaceDN w:val="0"/>
        <w:adjustRightInd w:val="0"/>
        <w:jc w:val="both"/>
        <w:rPr>
          <w:rFonts w:eastAsia="Calibri"/>
          <w:lang w:val="kk-KZ" w:eastAsia="en-US"/>
        </w:rPr>
      </w:pPr>
    </w:p>
    <w:p w:rsidR="004D053B" w:rsidRPr="00537A04" w:rsidRDefault="004D053B" w:rsidP="00586281">
      <w:pPr>
        <w:widowControl w:val="0"/>
        <w:pBdr>
          <w:bottom w:val="single" w:sz="4" w:space="0" w:color="FFFFFF"/>
        </w:pBdr>
        <w:autoSpaceDE w:val="0"/>
        <w:autoSpaceDN w:val="0"/>
        <w:adjustRightInd w:val="0"/>
        <w:ind w:firstLine="708"/>
        <w:jc w:val="both"/>
        <w:rPr>
          <w:b/>
          <w:iCs/>
        </w:rPr>
      </w:pPr>
      <w:r w:rsidRPr="00537A04">
        <w:rPr>
          <w:b/>
          <w:iCs/>
        </w:rPr>
        <w:t>12.</w:t>
      </w:r>
      <w:r w:rsidRPr="00537A04">
        <w:rPr>
          <w:b/>
          <w:iCs/>
          <w:lang w:val="kk-KZ"/>
        </w:rPr>
        <w:t>10</w:t>
      </w:r>
      <w:r w:rsidRPr="00537A04">
        <w:rPr>
          <w:b/>
          <w:iCs/>
        </w:rPr>
        <w:t>.7. ОТХОДЫ</w:t>
      </w:r>
    </w:p>
    <w:p w:rsidR="004D053B" w:rsidRPr="00537A04" w:rsidRDefault="004D053B" w:rsidP="00586281">
      <w:pPr>
        <w:widowControl w:val="0"/>
        <w:pBdr>
          <w:bottom w:val="single" w:sz="4" w:space="0" w:color="FFFFFF"/>
        </w:pBdr>
        <w:autoSpaceDE w:val="0"/>
        <w:autoSpaceDN w:val="0"/>
        <w:adjustRightInd w:val="0"/>
        <w:ind w:firstLine="708"/>
        <w:jc w:val="both"/>
        <w:rPr>
          <w:rFonts w:eastAsia="Calibri"/>
          <w:lang w:val="kk-KZ" w:eastAsia="en-US"/>
        </w:rPr>
      </w:pP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b/>
          <w:i/>
          <w:color w:val="000000"/>
          <w:lang w:eastAsia="en-US"/>
        </w:rPr>
      </w:pPr>
      <w:r w:rsidRPr="00537A04">
        <w:rPr>
          <w:rFonts w:eastAsia="Calibri"/>
          <w:b/>
          <w:i/>
          <w:color w:val="000000"/>
          <w:lang w:val="kk-KZ" w:eastAsia="en-US"/>
        </w:rPr>
        <w:t>Т</w:t>
      </w:r>
      <w:r w:rsidRPr="00537A04">
        <w:rPr>
          <w:rFonts w:eastAsia="Calibri"/>
          <w:b/>
          <w:i/>
          <w:color w:val="000000"/>
          <w:lang w:eastAsia="en-US"/>
        </w:rPr>
        <w:t>вердые бытовые отходы</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color w:val="000000"/>
          <w:lang w:eastAsia="en-US"/>
        </w:rPr>
      </w:pPr>
      <w:r w:rsidRPr="00537A04">
        <w:rPr>
          <w:rFonts w:eastAsia="Calibri"/>
          <w:color w:val="000000"/>
          <w:lang w:eastAsia="en-US"/>
        </w:rPr>
        <w:t xml:space="preserve">По данным акиматов городов и районов Костанайской области, ежегодно на территории области образуются около 200 тыс. тонн ТБО, которые размещаются на полигонах ТБО и сельских свалках. По итогам 2022 года доля переработки и утилизации ТБО к их образованию составила 18,2 % при плане 18%. </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color w:val="000000"/>
          <w:lang w:val="kk-KZ" w:eastAsia="en-US"/>
        </w:rPr>
      </w:pPr>
      <w:r w:rsidRPr="00537A04">
        <w:rPr>
          <w:rFonts w:eastAsia="Calibri"/>
          <w:color w:val="000000"/>
          <w:lang w:eastAsia="en-US"/>
        </w:rPr>
        <w:t xml:space="preserve">В результате координации деятельности акиматов городов и районов в 53 населенных пунктах области (гг. Костанае, Рудном, Аркалыке, </w:t>
      </w:r>
      <w:r w:rsidRPr="00537A04">
        <w:rPr>
          <w:rFonts w:eastAsia="Calibri"/>
          <w:color w:val="000000"/>
        </w:rPr>
        <w:t>Алтынсаринском,</w:t>
      </w:r>
      <w:r w:rsidRPr="00537A04">
        <w:rPr>
          <w:rFonts w:eastAsia="Calibri"/>
          <w:color w:val="000000"/>
          <w:lang w:eastAsia="en-US"/>
        </w:rPr>
        <w:t xml:space="preserve"> Амангельдинском, Б. Майлина, Денисовском, Джангельдинском, Житикаринском, Карабалыкском, Костанайском, Мендыкаринском, Наурзумском, Сарыкольском, Узункольском районах) внедрена система раздельного сбора отходов бумаги, пластика, стекла, аллюминиевой банки, </w:t>
      </w:r>
      <w:r w:rsidRPr="00537A04">
        <w:rPr>
          <w:rFonts w:eastAsia="Calibri"/>
          <w:color w:val="000000"/>
          <w:lang w:val="kk-KZ" w:eastAsia="en-US"/>
        </w:rPr>
        <w:t>отработанных ртутьсодержащих ламп</w:t>
      </w:r>
      <w:r w:rsidRPr="00537A04">
        <w:rPr>
          <w:rFonts w:eastAsia="Calibri"/>
          <w:color w:val="000000"/>
          <w:lang w:eastAsia="en-US"/>
        </w:rPr>
        <w:t xml:space="preserve">, </w:t>
      </w:r>
      <w:r w:rsidRPr="00537A04">
        <w:rPr>
          <w:rFonts w:eastAsia="Calibri"/>
          <w:color w:val="000000"/>
          <w:lang w:val="kk-KZ" w:eastAsia="en-US"/>
        </w:rPr>
        <w:t>электронного и электрического оборудования, пищевых и крупногабаритных отходов.</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color w:val="000000"/>
          <w:lang w:eastAsia="en-US"/>
        </w:rPr>
      </w:pPr>
      <w:r w:rsidRPr="00537A04">
        <w:rPr>
          <w:rFonts w:eastAsia="Calibri"/>
          <w:color w:val="000000"/>
          <w:lang w:eastAsia="en-US"/>
        </w:rPr>
        <w:t>Общее количество специализированных контейнеров, установленных на территории области (сетчатые контейнеры, экобаки) составляет 2</w:t>
      </w:r>
      <w:r w:rsidRPr="00537A04">
        <w:rPr>
          <w:rFonts w:eastAsia="Calibri"/>
          <w:color w:val="000000"/>
          <w:lang w:val="kk-KZ" w:eastAsia="en-US"/>
        </w:rPr>
        <w:t xml:space="preserve"> </w:t>
      </w:r>
      <w:r w:rsidRPr="00537A04">
        <w:rPr>
          <w:rFonts w:eastAsia="Calibri"/>
          <w:color w:val="000000"/>
          <w:lang w:eastAsia="en-US"/>
        </w:rPr>
        <w:t>163 единиц. В 27 регионах области функционирует система раздельного сбора отработанных ртутьсодержащих ламп и химических источников питания от населения (146 спецконтейнеров). В г. Костанае установлены 5 специализированных контейнеров для сбора отходов электронного и электрического оборудования и 9 бункера-накопителя для раздельного сбора крупногабаритного мусора от населения.</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color w:val="000000"/>
          <w:lang w:eastAsia="en-US"/>
        </w:rPr>
      </w:pPr>
      <w:r w:rsidRPr="00537A04">
        <w:rPr>
          <w:rFonts w:eastAsia="Calibri"/>
          <w:color w:val="000000"/>
          <w:lang w:eastAsia="en-US"/>
        </w:rPr>
        <w:t>Сортировка отходов осуществляется в 29 населенных пунктах области на полигонах ТБО и специальных площадках. В области имеются 6 мусоросортировочных линий, а также ручная сортировка.</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color w:val="000000"/>
          <w:lang w:val="kk-KZ" w:eastAsia="en-US"/>
        </w:rPr>
      </w:pPr>
      <w:r w:rsidRPr="00537A04">
        <w:rPr>
          <w:color w:val="000000"/>
          <w:lang w:val="kk-KZ" w:eastAsia="en-US"/>
        </w:rPr>
        <w:t>На территории области 12 предприятий, осуществляют деятельность по переработке вторсырья и выпускают более 14 видов готовой продукции (георешетка, геотекстиль, геокомпозит, геокаркасы, трубы полиэтиленовые газовые и водопроводные, труба кабельная, полимерпесчанная брусчатка, люки смотровых колодцев, лотки для яиц, бумажные ящики,  шлакоблоки, резиновая крошка, пиролизное топливо).</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b/>
          <w:i/>
          <w:color w:val="000000"/>
          <w:lang w:val="kk-KZ" w:eastAsia="en-US"/>
        </w:rPr>
      </w:pPr>
      <w:r w:rsidRPr="00537A04">
        <w:rPr>
          <w:b/>
          <w:i/>
          <w:color w:val="000000"/>
          <w:lang w:val="kk-KZ" w:eastAsia="en-US"/>
        </w:rPr>
        <w:t>Полигоны ТБО</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color w:val="000000"/>
          <w:lang w:val="kk-KZ" w:eastAsia="en-US"/>
        </w:rPr>
      </w:pPr>
      <w:r w:rsidRPr="00537A04">
        <w:rPr>
          <w:color w:val="000000"/>
          <w:lang w:val="kk-KZ" w:eastAsia="en-US"/>
        </w:rPr>
        <w:t xml:space="preserve">В Костанайской области имеются 263 объектов размещения отходов, в том числе полигоны ТБО и сельские свалки. В результате взаимодействия акиматов с владельцами полигонов ТБО, 139 полигонов приведены в соответствие экологическим требованиям и санитарным нормам или 52,9 % от общего количества объектов размещения отходов. </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pPr>
      <w:r w:rsidRPr="00537A04">
        <w:t>Вместе с тем, в 12-ти населенных пунктах области функционирует система раздельного сбора ТБО, общее количество специальных контейнеров составляет свыше 1800 ед. (сетчатые, эко-баки). Внедрена система раздельного сбора отработанных ртутьсодержащих ламп и химических источников питания от населения (установлено 145 спец. контейнеров на территории области), а также отходов электронного и электрического оборудования (в г. Костанай 10 ед.).</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color w:val="000000"/>
          <w:lang w:val="kk-KZ" w:eastAsia="en-US"/>
        </w:rPr>
      </w:pPr>
      <w:r w:rsidRPr="00537A04">
        <w:rPr>
          <w:color w:val="000000"/>
          <w:lang w:val="kk-KZ" w:eastAsia="en-US"/>
        </w:rPr>
        <w:t xml:space="preserve">На постоянной основе осуществляется мониторинг мест расположения стихийных свалок посредством геопортала АО «Қазақстан Ғарыш Сапары» (в радиусе 50 км от областного центра, г. Лисаковска – более 40 км, г. Аркалыка и г. Житикары – более 30 км от границ населенных пунктов). В целях систематического мониторинга и принятия незамедлительных мер по ликвидации свалок проработан вопрос доступа акиматов городов и районов к геопорталу. Всего за 2022 год выявлены 363 загрязненных участка, в результате принятых местными исполнительными органами мер ликвидированы 336 стихийных свалок (92%). </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b/>
          <w:i/>
        </w:rPr>
      </w:pPr>
      <w:r w:rsidRPr="00537A04">
        <w:rPr>
          <w:b/>
          <w:i/>
        </w:rPr>
        <w:t>Токсичные отходы</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pPr>
      <w:r w:rsidRPr="00537A04">
        <w:t>По данным Департамента экологии по Костанайской области, в области имеется 1 специализированный полигон для размещения токсичных отходов, расположенный в урочище Кызбел Наурзумского района. Данный полигон обслуживается ТОО «Шаруа». Предприятие имеет типовой склад для временного складирования тары из-под ядохимикатов, оснащено необходимой техникой и специалистами по обращению с токсичными отходами. В период с 2005 по 2021 год вся тара, образованная из-под пестицидов размещена на полигоне, начиная с 2022 года тара подлежит переработке и утилизации согласно полученной лицензии на утилизацию и переработку опасных отходов.</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b/>
          <w:i/>
          <w:color w:val="231F20"/>
          <w:w w:val="105"/>
        </w:rPr>
      </w:pPr>
      <w:r w:rsidRPr="00537A04">
        <w:rPr>
          <w:b/>
          <w:i/>
          <w:color w:val="231F20"/>
          <w:w w:val="105"/>
        </w:rPr>
        <w:t>Медицинские отходы</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pPr>
      <w:r w:rsidRPr="00537A04">
        <w:t>Утилизацией медицинских и биологических отходов занимаются предпиятия имеющие лицензию – ТОО «Шаруа», ТОО «Экомедутилизация», ТОО «</w:t>
      </w:r>
      <w:r w:rsidRPr="00537A04">
        <w:rPr>
          <w:lang w:val="en-US"/>
        </w:rPr>
        <w:t>Ecolabrecycling</w:t>
      </w:r>
      <w:r w:rsidRPr="00537A04">
        <w:t>». ГКП «Костанайский областной наркологический диспансер», КГП «Рудненская городская детская больница», ТОО «Костанай экомедутилизация», КГП «Рудненская городская больница», ТОО «Житикара химчистка».</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b/>
          <w:i/>
          <w:color w:val="231F20"/>
          <w:w w:val="105"/>
        </w:rPr>
      </w:pPr>
      <w:r w:rsidRPr="00537A04">
        <w:rPr>
          <w:b/>
          <w:i/>
          <w:color w:val="231F20"/>
          <w:w w:val="105"/>
        </w:rPr>
        <w:t>Опасные и неопасные отходы</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pPr>
      <w:r w:rsidRPr="00537A04">
        <w:t>В 2022 году в Костанайской области наблюдается уменьшение объемов опасных отходов (таблица 12.</w:t>
      </w:r>
      <w:r w:rsidRPr="00537A04">
        <w:rPr>
          <w:lang w:val="kk-KZ"/>
        </w:rPr>
        <w:t>10</w:t>
      </w:r>
      <w:r w:rsidRPr="00537A04">
        <w:t>.9).</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pPr>
    </w:p>
    <w:p w:rsidR="004D053B" w:rsidRPr="00537A04" w:rsidRDefault="004D053B" w:rsidP="007217A2">
      <w:pPr>
        <w:pBdr>
          <w:bottom w:val="single" w:sz="4" w:space="0" w:color="FFFFFF"/>
        </w:pBdr>
        <w:ind w:firstLine="567"/>
        <w:jc w:val="right"/>
        <w:rPr>
          <w:b/>
        </w:rPr>
      </w:pPr>
      <w:r w:rsidRPr="00537A04">
        <w:rPr>
          <w:b/>
        </w:rPr>
        <w:t>Таблица 12.</w:t>
      </w:r>
      <w:r w:rsidRPr="00537A04">
        <w:rPr>
          <w:b/>
          <w:lang w:val="kk-KZ"/>
        </w:rPr>
        <w:t>10</w:t>
      </w:r>
      <w:r w:rsidRPr="00537A04">
        <w:rPr>
          <w:b/>
        </w:rPr>
        <w:t xml:space="preserve">.9 </w:t>
      </w:r>
    </w:p>
    <w:p w:rsidR="004D053B" w:rsidRPr="00537A04" w:rsidRDefault="004D053B" w:rsidP="007217A2">
      <w:pPr>
        <w:jc w:val="center"/>
        <w:rPr>
          <w:b/>
          <w:spacing w:val="-4"/>
        </w:rPr>
      </w:pPr>
      <w:r w:rsidRPr="00537A04">
        <w:rPr>
          <w:b/>
        </w:rPr>
        <w:t>Информация о движении</w:t>
      </w:r>
      <w:r w:rsidRPr="00537A04">
        <w:rPr>
          <w:b/>
          <w:spacing w:val="-2"/>
        </w:rPr>
        <w:t xml:space="preserve"> </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 годы</w:t>
      </w:r>
      <w:r w:rsidRPr="00537A04">
        <w:rPr>
          <w:b/>
          <w:spacing w:val="-3"/>
        </w:rPr>
        <w:t xml:space="preserve"> </w:t>
      </w:r>
      <w:r w:rsidRPr="00537A04">
        <w:rPr>
          <w:b/>
        </w:rPr>
        <w:t>по Костанайской</w:t>
      </w:r>
      <w:r w:rsidRPr="00537A04">
        <w:rPr>
          <w:b/>
          <w:spacing w:val="-4"/>
        </w:rPr>
        <w:t xml:space="preserve"> </w:t>
      </w:r>
      <w:r w:rsidRPr="00537A04">
        <w:rPr>
          <w:b/>
        </w:rPr>
        <w:t>области</w:t>
      </w:r>
      <w:r w:rsidRPr="00537A04">
        <w:rPr>
          <w:b/>
          <w:spacing w:val="-4"/>
        </w:rPr>
        <w:t>,</w:t>
      </w:r>
      <w:r w:rsidR="007217A2" w:rsidRPr="00537A04">
        <w:rPr>
          <w:b/>
          <w:spacing w:val="-4"/>
        </w:rPr>
        <w:t xml:space="preserve"> </w:t>
      </w:r>
      <w:r w:rsidRPr="00537A04">
        <w:rPr>
          <w:b/>
          <w:spacing w:val="-4"/>
        </w:rPr>
        <w:t>тыс. тонн</w:t>
      </w:r>
    </w:p>
    <w:p w:rsidR="004D053B" w:rsidRPr="00537A04" w:rsidRDefault="004D053B" w:rsidP="00586281">
      <w:pPr>
        <w:jc w:val="both"/>
        <w:rPr>
          <w:b/>
        </w:rPr>
      </w:pPr>
    </w:p>
    <w:tbl>
      <w:tblPr>
        <w:tblStyle w:val="af1"/>
        <w:tblW w:w="9356" w:type="dxa"/>
        <w:tblInd w:w="279" w:type="dxa"/>
        <w:tblLayout w:type="fixed"/>
        <w:tblLook w:val="01E0" w:firstRow="1" w:lastRow="1" w:firstColumn="1" w:lastColumn="1" w:noHBand="0" w:noVBand="0"/>
      </w:tblPr>
      <w:tblGrid>
        <w:gridCol w:w="5382"/>
        <w:gridCol w:w="1987"/>
        <w:gridCol w:w="1987"/>
      </w:tblGrid>
      <w:tr w:rsidR="004D053B" w:rsidRPr="00537A04" w:rsidTr="002A027C">
        <w:trPr>
          <w:trHeight w:val="336"/>
        </w:trPr>
        <w:tc>
          <w:tcPr>
            <w:tcW w:w="5382"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
                <w:sz w:val="24"/>
                <w:szCs w:val="24"/>
              </w:rPr>
              <w:t>Движение</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опасных</w:t>
            </w:r>
            <w:r w:rsidRPr="00537A04">
              <w:rPr>
                <w:rFonts w:ascii="Times New Roman" w:hAnsi="Times New Roman" w:cs="Times New Roman"/>
                <w:b/>
                <w:spacing w:val="-5"/>
                <w:sz w:val="24"/>
                <w:szCs w:val="24"/>
              </w:rPr>
              <w:t xml:space="preserve"> </w:t>
            </w:r>
            <w:r w:rsidRPr="00537A04">
              <w:rPr>
                <w:rFonts w:ascii="Times New Roman" w:hAnsi="Times New Roman" w:cs="Times New Roman"/>
                <w:b/>
                <w:sz w:val="24"/>
                <w:szCs w:val="24"/>
              </w:rPr>
              <w:t>отходов</w:t>
            </w:r>
          </w:p>
        </w:tc>
        <w:tc>
          <w:tcPr>
            <w:tcW w:w="1987" w:type="dxa"/>
          </w:tcPr>
          <w:p w:rsidR="004D053B" w:rsidRPr="00537A04" w:rsidRDefault="004D053B" w:rsidP="00586281">
            <w:pPr>
              <w:ind w:hanging="104"/>
              <w:jc w:val="both"/>
              <w:rPr>
                <w:b/>
              </w:rPr>
            </w:pPr>
            <w:r w:rsidRPr="00537A04">
              <w:rPr>
                <w:b/>
              </w:rPr>
              <w:t>2021 год</w:t>
            </w:r>
          </w:p>
        </w:tc>
        <w:tc>
          <w:tcPr>
            <w:tcW w:w="1987" w:type="dxa"/>
          </w:tcPr>
          <w:p w:rsidR="004D053B" w:rsidRPr="00537A04" w:rsidRDefault="004D053B" w:rsidP="00586281">
            <w:pPr>
              <w:ind w:hanging="104"/>
              <w:jc w:val="both"/>
              <w:rPr>
                <w:b/>
              </w:rPr>
            </w:pPr>
            <w:r w:rsidRPr="00537A04">
              <w:rPr>
                <w:b/>
              </w:rPr>
              <w:t xml:space="preserve">2022 год </w:t>
            </w:r>
          </w:p>
        </w:tc>
      </w:tr>
      <w:tr w:rsidR="004D053B" w:rsidRPr="00537A04" w:rsidTr="002A027C">
        <w:trPr>
          <w:trHeight w:val="317"/>
        </w:trPr>
        <w:tc>
          <w:tcPr>
            <w:tcW w:w="5382"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Наличие</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начало</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года</w:t>
            </w:r>
          </w:p>
        </w:tc>
        <w:tc>
          <w:tcPr>
            <w:tcW w:w="1987" w:type="dxa"/>
            <w:vAlign w:val="center"/>
          </w:tcPr>
          <w:p w:rsidR="004D053B" w:rsidRPr="00537A04" w:rsidRDefault="004D053B" w:rsidP="00586281">
            <w:pPr>
              <w:ind w:hanging="104"/>
              <w:jc w:val="both"/>
              <w:rPr>
                <w:b/>
              </w:rPr>
            </w:pPr>
            <w:r w:rsidRPr="00537A04">
              <w:rPr>
                <w:b/>
              </w:rPr>
              <w:t>187 484,63</w:t>
            </w:r>
          </w:p>
        </w:tc>
        <w:tc>
          <w:tcPr>
            <w:tcW w:w="1987" w:type="dxa"/>
          </w:tcPr>
          <w:p w:rsidR="004D053B" w:rsidRPr="00537A04" w:rsidRDefault="004D053B" w:rsidP="00586281">
            <w:pPr>
              <w:jc w:val="both"/>
              <w:rPr>
                <w:b/>
                <w:color w:val="000000"/>
              </w:rPr>
            </w:pPr>
            <w:r w:rsidRPr="00537A04">
              <w:rPr>
                <w:b/>
                <w:color w:val="000000"/>
              </w:rPr>
              <w:t>248 942,2</w:t>
            </w:r>
          </w:p>
        </w:tc>
      </w:tr>
      <w:tr w:rsidR="004D053B" w:rsidRPr="00537A04" w:rsidTr="002A027C">
        <w:trPr>
          <w:trHeight w:val="316"/>
        </w:trPr>
        <w:tc>
          <w:tcPr>
            <w:tcW w:w="5382" w:type="dxa"/>
          </w:tcPr>
          <w:p w:rsidR="004D053B" w:rsidRPr="00537A04" w:rsidRDefault="004D053B" w:rsidP="00586281">
            <w:pPr>
              <w:pStyle w:val="TableParagraph"/>
              <w:spacing w:before="0"/>
              <w:jc w:val="both"/>
              <w:rPr>
                <w:rFonts w:ascii="Times New Roman" w:eastAsiaTheme="minorEastAsia" w:hAnsi="Times New Roman" w:cs="Times New Roman"/>
                <w:sz w:val="24"/>
                <w:szCs w:val="24"/>
              </w:rPr>
            </w:pPr>
            <w:r w:rsidRPr="00537A04">
              <w:rPr>
                <w:rFonts w:ascii="Times New Roman" w:eastAsiaTheme="minorEastAsia" w:hAnsi="Times New Roman" w:cs="Times New Roman"/>
                <w:sz w:val="24"/>
                <w:szCs w:val="24"/>
              </w:rPr>
              <w:t>Образовалось</w:t>
            </w:r>
          </w:p>
        </w:tc>
        <w:tc>
          <w:tcPr>
            <w:tcW w:w="1987" w:type="dxa"/>
            <w:vAlign w:val="center"/>
          </w:tcPr>
          <w:p w:rsidR="004D053B" w:rsidRPr="00537A04" w:rsidRDefault="004D053B" w:rsidP="00586281">
            <w:pPr>
              <w:ind w:hanging="104"/>
              <w:jc w:val="both"/>
            </w:pPr>
            <w:r w:rsidRPr="00537A04">
              <w:t>4 042,97</w:t>
            </w:r>
          </w:p>
        </w:tc>
        <w:tc>
          <w:tcPr>
            <w:tcW w:w="1987" w:type="dxa"/>
          </w:tcPr>
          <w:p w:rsidR="004D053B" w:rsidRPr="00537A04" w:rsidRDefault="004D053B" w:rsidP="00586281">
            <w:pPr>
              <w:jc w:val="both"/>
              <w:rPr>
                <w:b/>
                <w:color w:val="000000"/>
              </w:rPr>
            </w:pPr>
            <w:r w:rsidRPr="00537A04">
              <w:rPr>
                <w:b/>
                <w:color w:val="000000"/>
              </w:rPr>
              <w:t>8 722,6</w:t>
            </w:r>
          </w:p>
        </w:tc>
      </w:tr>
      <w:tr w:rsidR="004D053B" w:rsidRPr="00537A04" w:rsidTr="002A027C">
        <w:trPr>
          <w:trHeight w:val="311"/>
        </w:trPr>
        <w:tc>
          <w:tcPr>
            <w:tcW w:w="5382" w:type="dxa"/>
          </w:tcPr>
          <w:p w:rsidR="004D053B" w:rsidRPr="00537A04" w:rsidRDefault="004D053B" w:rsidP="00586281">
            <w:pPr>
              <w:pStyle w:val="TableParagraph"/>
              <w:spacing w:before="0"/>
              <w:jc w:val="both"/>
              <w:rPr>
                <w:rFonts w:ascii="Times New Roman" w:eastAsiaTheme="minorEastAsia" w:hAnsi="Times New Roman" w:cs="Times New Roman"/>
                <w:sz w:val="24"/>
                <w:szCs w:val="24"/>
              </w:rPr>
            </w:pPr>
            <w:r w:rsidRPr="00537A04">
              <w:rPr>
                <w:rFonts w:ascii="Times New Roman" w:eastAsiaTheme="minorEastAsia" w:hAnsi="Times New Roman" w:cs="Times New Roman"/>
                <w:sz w:val="24"/>
                <w:szCs w:val="24"/>
              </w:rPr>
              <w:t>Поступило от Других лиц</w:t>
            </w:r>
          </w:p>
        </w:tc>
        <w:tc>
          <w:tcPr>
            <w:tcW w:w="1987" w:type="dxa"/>
            <w:vAlign w:val="center"/>
          </w:tcPr>
          <w:p w:rsidR="004D053B" w:rsidRPr="00537A04" w:rsidRDefault="004D053B" w:rsidP="00586281">
            <w:pPr>
              <w:ind w:hanging="104"/>
              <w:jc w:val="both"/>
            </w:pPr>
            <w:r w:rsidRPr="00537A04">
              <w:t>1,9159</w:t>
            </w:r>
          </w:p>
        </w:tc>
        <w:tc>
          <w:tcPr>
            <w:tcW w:w="1987" w:type="dxa"/>
          </w:tcPr>
          <w:p w:rsidR="004D053B" w:rsidRPr="00537A04" w:rsidRDefault="004D053B" w:rsidP="00586281">
            <w:pPr>
              <w:jc w:val="both"/>
              <w:rPr>
                <w:b/>
                <w:color w:val="000000"/>
              </w:rPr>
            </w:pPr>
            <w:r w:rsidRPr="00537A04">
              <w:rPr>
                <w:b/>
                <w:color w:val="000000"/>
              </w:rPr>
              <w:t>1,4</w:t>
            </w:r>
          </w:p>
        </w:tc>
      </w:tr>
      <w:tr w:rsidR="004D053B" w:rsidRPr="00537A04" w:rsidTr="002A027C">
        <w:trPr>
          <w:trHeight w:val="383"/>
        </w:trPr>
        <w:tc>
          <w:tcPr>
            <w:tcW w:w="5382" w:type="dxa"/>
          </w:tcPr>
          <w:p w:rsidR="004D053B" w:rsidRPr="00537A04" w:rsidRDefault="004D053B" w:rsidP="00586281">
            <w:pPr>
              <w:pStyle w:val="TableParagraph"/>
              <w:spacing w:before="0"/>
              <w:jc w:val="both"/>
              <w:rPr>
                <w:rFonts w:ascii="Times New Roman" w:eastAsiaTheme="minorEastAsia" w:hAnsi="Times New Roman" w:cs="Times New Roman"/>
                <w:sz w:val="24"/>
                <w:szCs w:val="24"/>
              </w:rPr>
            </w:pPr>
            <w:r w:rsidRPr="00537A04">
              <w:rPr>
                <w:rFonts w:ascii="Times New Roman" w:eastAsiaTheme="minorEastAsia" w:hAnsi="Times New Roman" w:cs="Times New Roman"/>
                <w:sz w:val="24"/>
                <w:szCs w:val="24"/>
              </w:rPr>
              <w:t>Переработано, использовано, сожжено</w:t>
            </w:r>
          </w:p>
        </w:tc>
        <w:tc>
          <w:tcPr>
            <w:tcW w:w="1987" w:type="dxa"/>
            <w:vAlign w:val="center"/>
          </w:tcPr>
          <w:p w:rsidR="004D053B" w:rsidRPr="00537A04" w:rsidRDefault="004D053B" w:rsidP="00586281">
            <w:pPr>
              <w:ind w:hanging="104"/>
              <w:jc w:val="both"/>
            </w:pPr>
            <w:r w:rsidRPr="00537A04">
              <w:t>324,08</w:t>
            </w:r>
          </w:p>
        </w:tc>
        <w:tc>
          <w:tcPr>
            <w:tcW w:w="1987" w:type="dxa"/>
          </w:tcPr>
          <w:p w:rsidR="004D053B" w:rsidRPr="00537A04" w:rsidRDefault="004D053B" w:rsidP="00586281">
            <w:pPr>
              <w:jc w:val="both"/>
              <w:rPr>
                <w:b/>
                <w:color w:val="000000"/>
              </w:rPr>
            </w:pPr>
            <w:r w:rsidRPr="00537A04">
              <w:rPr>
                <w:b/>
                <w:color w:val="000000"/>
              </w:rPr>
              <w:t>293,01</w:t>
            </w:r>
          </w:p>
        </w:tc>
      </w:tr>
      <w:tr w:rsidR="004D053B" w:rsidRPr="00537A04" w:rsidTr="002A027C">
        <w:trPr>
          <w:trHeight w:val="330"/>
        </w:trPr>
        <w:tc>
          <w:tcPr>
            <w:tcW w:w="5382" w:type="dxa"/>
          </w:tcPr>
          <w:p w:rsidR="004D053B" w:rsidRPr="00537A04" w:rsidRDefault="004D053B" w:rsidP="00586281">
            <w:pPr>
              <w:pStyle w:val="TableParagraph"/>
              <w:spacing w:before="0"/>
              <w:jc w:val="both"/>
              <w:rPr>
                <w:rFonts w:ascii="Times New Roman" w:eastAsiaTheme="minorEastAsia" w:hAnsi="Times New Roman" w:cs="Times New Roman"/>
                <w:sz w:val="24"/>
                <w:szCs w:val="24"/>
              </w:rPr>
            </w:pPr>
            <w:r w:rsidRPr="00537A04">
              <w:rPr>
                <w:rFonts w:ascii="Times New Roman" w:eastAsiaTheme="minorEastAsia" w:hAnsi="Times New Roman" w:cs="Times New Roman"/>
                <w:sz w:val="24"/>
                <w:szCs w:val="24"/>
              </w:rPr>
              <w:t>Обезврежено</w:t>
            </w:r>
          </w:p>
        </w:tc>
        <w:tc>
          <w:tcPr>
            <w:tcW w:w="1987" w:type="dxa"/>
            <w:vAlign w:val="center"/>
          </w:tcPr>
          <w:p w:rsidR="004D053B" w:rsidRPr="00537A04" w:rsidRDefault="004D053B" w:rsidP="00586281">
            <w:pPr>
              <w:ind w:hanging="104"/>
              <w:jc w:val="both"/>
            </w:pPr>
            <w:r w:rsidRPr="00537A04">
              <w:t>0,2987</w:t>
            </w:r>
          </w:p>
        </w:tc>
        <w:tc>
          <w:tcPr>
            <w:tcW w:w="1987" w:type="dxa"/>
          </w:tcPr>
          <w:p w:rsidR="004D053B" w:rsidRPr="00537A04" w:rsidRDefault="004D053B" w:rsidP="00586281">
            <w:pPr>
              <w:jc w:val="both"/>
              <w:rPr>
                <w:b/>
                <w:color w:val="000000"/>
              </w:rPr>
            </w:pPr>
            <w:r w:rsidRPr="00537A04">
              <w:rPr>
                <w:b/>
                <w:color w:val="000000"/>
              </w:rPr>
              <w:t>1,04</w:t>
            </w:r>
          </w:p>
        </w:tc>
      </w:tr>
      <w:tr w:rsidR="004D053B" w:rsidRPr="00537A04" w:rsidTr="002A027C">
        <w:trPr>
          <w:trHeight w:val="331"/>
        </w:trPr>
        <w:tc>
          <w:tcPr>
            <w:tcW w:w="5382" w:type="dxa"/>
          </w:tcPr>
          <w:p w:rsidR="004D053B" w:rsidRPr="00537A04" w:rsidRDefault="004D053B" w:rsidP="00586281">
            <w:pPr>
              <w:pStyle w:val="TableParagraph"/>
              <w:spacing w:before="0"/>
              <w:jc w:val="both"/>
              <w:rPr>
                <w:rFonts w:ascii="Times New Roman" w:eastAsiaTheme="minorEastAsia" w:hAnsi="Times New Roman" w:cs="Times New Roman"/>
                <w:sz w:val="24"/>
                <w:szCs w:val="24"/>
              </w:rPr>
            </w:pPr>
            <w:r w:rsidRPr="00537A04">
              <w:rPr>
                <w:rFonts w:ascii="Times New Roman" w:eastAsiaTheme="minorEastAsia" w:hAnsi="Times New Roman" w:cs="Times New Roman"/>
                <w:sz w:val="24"/>
                <w:szCs w:val="24"/>
              </w:rPr>
              <w:t>Размещено на собственных объектах размещения отходов</w:t>
            </w:r>
          </w:p>
        </w:tc>
        <w:tc>
          <w:tcPr>
            <w:tcW w:w="1987" w:type="dxa"/>
            <w:vAlign w:val="center"/>
          </w:tcPr>
          <w:p w:rsidR="004D053B" w:rsidRPr="00537A04" w:rsidRDefault="004D053B" w:rsidP="00586281">
            <w:pPr>
              <w:ind w:hanging="104"/>
              <w:jc w:val="both"/>
            </w:pPr>
            <w:r w:rsidRPr="00537A04">
              <w:t>21,44</w:t>
            </w:r>
          </w:p>
        </w:tc>
        <w:tc>
          <w:tcPr>
            <w:tcW w:w="1987" w:type="dxa"/>
          </w:tcPr>
          <w:p w:rsidR="004D053B" w:rsidRPr="00537A04" w:rsidRDefault="004D053B" w:rsidP="00586281">
            <w:pPr>
              <w:jc w:val="both"/>
              <w:rPr>
                <w:b/>
                <w:color w:val="000000"/>
              </w:rPr>
            </w:pPr>
            <w:r w:rsidRPr="00537A04">
              <w:rPr>
                <w:b/>
                <w:color w:val="000000"/>
              </w:rPr>
              <w:t>16,3</w:t>
            </w:r>
          </w:p>
        </w:tc>
      </w:tr>
      <w:tr w:rsidR="004D053B" w:rsidRPr="00537A04" w:rsidTr="002A027C">
        <w:trPr>
          <w:trHeight w:val="375"/>
        </w:trPr>
        <w:tc>
          <w:tcPr>
            <w:tcW w:w="5382" w:type="dxa"/>
          </w:tcPr>
          <w:p w:rsidR="004D053B" w:rsidRPr="00537A04" w:rsidRDefault="004D053B" w:rsidP="00586281">
            <w:pPr>
              <w:pStyle w:val="TableParagraph"/>
              <w:spacing w:before="0"/>
              <w:jc w:val="both"/>
              <w:rPr>
                <w:rFonts w:ascii="Times New Roman" w:eastAsiaTheme="minorEastAsia" w:hAnsi="Times New Roman" w:cs="Times New Roman"/>
                <w:sz w:val="24"/>
                <w:szCs w:val="24"/>
              </w:rPr>
            </w:pPr>
            <w:r w:rsidRPr="00537A04">
              <w:rPr>
                <w:rFonts w:ascii="Times New Roman" w:eastAsiaTheme="minorEastAsia" w:hAnsi="Times New Roman" w:cs="Times New Roman"/>
                <w:sz w:val="24"/>
                <w:szCs w:val="24"/>
              </w:rPr>
              <w:t>Передано сторонним организациям, предприятиям</w:t>
            </w:r>
          </w:p>
        </w:tc>
        <w:tc>
          <w:tcPr>
            <w:tcW w:w="1987" w:type="dxa"/>
            <w:vAlign w:val="center"/>
          </w:tcPr>
          <w:p w:rsidR="004D053B" w:rsidRPr="00537A04" w:rsidRDefault="004D053B" w:rsidP="00586281">
            <w:pPr>
              <w:ind w:hanging="104"/>
              <w:jc w:val="both"/>
            </w:pPr>
            <w:r w:rsidRPr="00537A04">
              <w:t>83,63</w:t>
            </w:r>
          </w:p>
        </w:tc>
        <w:tc>
          <w:tcPr>
            <w:tcW w:w="1987" w:type="dxa"/>
          </w:tcPr>
          <w:p w:rsidR="004D053B" w:rsidRPr="00537A04" w:rsidRDefault="004D053B" w:rsidP="00586281">
            <w:pPr>
              <w:jc w:val="both"/>
              <w:rPr>
                <w:b/>
                <w:color w:val="000000"/>
              </w:rPr>
            </w:pPr>
            <w:r w:rsidRPr="00537A04">
              <w:rPr>
                <w:b/>
                <w:color w:val="000000"/>
              </w:rPr>
              <w:t>11,3</w:t>
            </w:r>
          </w:p>
        </w:tc>
      </w:tr>
      <w:tr w:rsidR="004D053B" w:rsidRPr="00537A04" w:rsidTr="002A027C">
        <w:trPr>
          <w:trHeight w:val="270"/>
        </w:trPr>
        <w:tc>
          <w:tcPr>
            <w:tcW w:w="5382" w:type="dxa"/>
          </w:tcPr>
          <w:p w:rsidR="004D053B" w:rsidRPr="00537A04" w:rsidRDefault="004D053B" w:rsidP="00586281">
            <w:pPr>
              <w:pStyle w:val="TableParagraph"/>
              <w:spacing w:before="0"/>
              <w:jc w:val="both"/>
              <w:rPr>
                <w:rFonts w:ascii="Times New Roman" w:eastAsiaTheme="minorEastAsia" w:hAnsi="Times New Roman" w:cs="Times New Roman"/>
                <w:sz w:val="24"/>
                <w:szCs w:val="24"/>
              </w:rPr>
            </w:pPr>
            <w:r w:rsidRPr="00537A04">
              <w:rPr>
                <w:rFonts w:ascii="Times New Roman" w:eastAsiaTheme="minorEastAsia" w:hAnsi="Times New Roman" w:cs="Times New Roman"/>
                <w:sz w:val="24"/>
                <w:szCs w:val="24"/>
              </w:rPr>
              <w:t>Наличие на конец года</w:t>
            </w:r>
          </w:p>
        </w:tc>
        <w:tc>
          <w:tcPr>
            <w:tcW w:w="1987" w:type="dxa"/>
            <w:vAlign w:val="center"/>
          </w:tcPr>
          <w:p w:rsidR="004D053B" w:rsidRPr="00537A04" w:rsidRDefault="004D053B" w:rsidP="00586281">
            <w:pPr>
              <w:ind w:hanging="104"/>
              <w:jc w:val="both"/>
            </w:pPr>
            <w:r w:rsidRPr="00537A04">
              <w:t>191106,49</w:t>
            </w:r>
          </w:p>
        </w:tc>
        <w:tc>
          <w:tcPr>
            <w:tcW w:w="1987" w:type="dxa"/>
          </w:tcPr>
          <w:p w:rsidR="004D053B" w:rsidRPr="00537A04" w:rsidRDefault="004D053B" w:rsidP="00586281">
            <w:pPr>
              <w:jc w:val="both"/>
              <w:rPr>
                <w:b/>
                <w:color w:val="000000"/>
              </w:rPr>
            </w:pPr>
            <w:r w:rsidRPr="00537A04">
              <w:rPr>
                <w:b/>
                <w:color w:val="000000"/>
              </w:rPr>
              <w:t>257 345,3</w:t>
            </w:r>
          </w:p>
        </w:tc>
      </w:tr>
    </w:tbl>
    <w:p w:rsidR="004D053B" w:rsidRPr="00537A04" w:rsidRDefault="004D053B" w:rsidP="00586281">
      <w:pPr>
        <w:pBdr>
          <w:bottom w:val="single" w:sz="4" w:space="0" w:color="FFFFFF"/>
        </w:pBdr>
        <w:ind w:firstLine="567"/>
        <w:jc w:val="both"/>
        <w:rPr>
          <w:i/>
        </w:rPr>
      </w:pPr>
      <w:r w:rsidRPr="00537A04">
        <w:rPr>
          <w:i/>
        </w:rPr>
        <w:t>Источник: ЕИС ООС.</w:t>
      </w:r>
    </w:p>
    <w:p w:rsidR="004D053B" w:rsidRPr="00537A04" w:rsidRDefault="004D053B" w:rsidP="00586281">
      <w:pPr>
        <w:pBdr>
          <w:bottom w:val="single" w:sz="4" w:space="0" w:color="FFFFFF"/>
        </w:pBdr>
        <w:ind w:firstLine="567"/>
        <w:jc w:val="both"/>
      </w:pPr>
    </w:p>
    <w:p w:rsidR="004D053B" w:rsidRPr="00537A04" w:rsidRDefault="004D053B" w:rsidP="00586281">
      <w:pPr>
        <w:pBdr>
          <w:bottom w:val="single" w:sz="4" w:space="0" w:color="FFFFFF"/>
        </w:pBdr>
        <w:ind w:firstLine="567"/>
        <w:jc w:val="both"/>
      </w:pPr>
      <w:r w:rsidRPr="00537A04">
        <w:t xml:space="preserve">Объем образования опасных отходов в 2022 году больше объема 2021 года на 4680 тыс. тонн.  </w:t>
      </w:r>
    </w:p>
    <w:p w:rsidR="004D053B" w:rsidRPr="00537A04" w:rsidRDefault="004D053B" w:rsidP="00586281">
      <w:pPr>
        <w:pBdr>
          <w:bottom w:val="single" w:sz="4" w:space="0" w:color="FFFFFF"/>
        </w:pBdr>
        <w:ind w:firstLine="567"/>
        <w:jc w:val="both"/>
      </w:pPr>
      <w:r w:rsidRPr="00537A04">
        <w:t>Движение неопасных отходов по Костанайской области представлено в таблице 12.10.10.</w:t>
      </w:r>
    </w:p>
    <w:p w:rsidR="004D053B" w:rsidRPr="00537A04" w:rsidRDefault="004D053B" w:rsidP="00586281">
      <w:pPr>
        <w:pBdr>
          <w:bottom w:val="single" w:sz="4" w:space="0" w:color="FFFFFF"/>
        </w:pBdr>
        <w:ind w:firstLine="567"/>
        <w:jc w:val="both"/>
        <w:rPr>
          <w:b/>
        </w:rPr>
      </w:pPr>
    </w:p>
    <w:p w:rsidR="004D053B" w:rsidRPr="00537A04" w:rsidRDefault="004D053B" w:rsidP="007217A2">
      <w:pPr>
        <w:pBdr>
          <w:bottom w:val="single" w:sz="4" w:space="0" w:color="FFFFFF"/>
        </w:pBdr>
        <w:ind w:firstLine="567"/>
        <w:jc w:val="right"/>
      </w:pPr>
      <w:r w:rsidRPr="00537A04">
        <w:rPr>
          <w:b/>
        </w:rPr>
        <w:t>Таблица 12.</w:t>
      </w:r>
      <w:r w:rsidRPr="00537A04">
        <w:rPr>
          <w:b/>
          <w:lang w:val="kk-KZ"/>
        </w:rPr>
        <w:t>10</w:t>
      </w:r>
      <w:r w:rsidRPr="00537A04">
        <w:rPr>
          <w:b/>
        </w:rPr>
        <w:t>.10</w:t>
      </w:r>
    </w:p>
    <w:p w:rsidR="004D053B" w:rsidRPr="00537A04" w:rsidRDefault="004D053B" w:rsidP="007217A2">
      <w:pPr>
        <w:pBdr>
          <w:bottom w:val="single" w:sz="4" w:space="0" w:color="FFFFFF"/>
        </w:pBdr>
        <w:ind w:firstLine="567"/>
        <w:jc w:val="center"/>
        <w:rPr>
          <w:b/>
        </w:rPr>
      </w:pPr>
      <w:r w:rsidRPr="00537A04">
        <w:rPr>
          <w:b/>
        </w:rPr>
        <w:t>Движение неопасных отходов за 2021-2022 гг. по Костанайской области</w:t>
      </w:r>
      <w:r w:rsidRPr="00537A04">
        <w:rPr>
          <w:b/>
          <w:bCs/>
        </w:rPr>
        <w:t>.(тыс. тонн)</w:t>
      </w:r>
    </w:p>
    <w:p w:rsidR="004D053B" w:rsidRPr="00537A04" w:rsidRDefault="004D053B" w:rsidP="00586281">
      <w:pPr>
        <w:pBdr>
          <w:bottom w:val="single" w:sz="4" w:space="0" w:color="FFFFFF"/>
        </w:pBdr>
        <w:ind w:firstLine="567"/>
        <w:jc w:val="both"/>
        <w:rPr>
          <w:b/>
        </w:rPr>
      </w:pPr>
    </w:p>
    <w:tbl>
      <w:tblPr>
        <w:tblW w:w="44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3"/>
        <w:gridCol w:w="1497"/>
        <w:gridCol w:w="1512"/>
      </w:tblGrid>
      <w:tr w:rsidR="004D053B" w:rsidRPr="00537A04" w:rsidTr="002A027C">
        <w:trPr>
          <w:trHeight w:val="20"/>
          <w:jc w:val="center"/>
        </w:trPr>
        <w:tc>
          <w:tcPr>
            <w:tcW w:w="3176" w:type="pct"/>
          </w:tcPr>
          <w:p w:rsidR="004D053B" w:rsidRPr="00537A04" w:rsidRDefault="004D053B" w:rsidP="00586281">
            <w:pPr>
              <w:pBdr>
                <w:bottom w:val="single" w:sz="4" w:space="0" w:color="FFFFFF"/>
              </w:pBdr>
              <w:jc w:val="both"/>
              <w:rPr>
                <w:b/>
                <w:bCs/>
              </w:rPr>
            </w:pPr>
            <w:r w:rsidRPr="00537A04">
              <w:rPr>
                <w:b/>
                <w:bCs/>
              </w:rPr>
              <w:t>Вид операции</w:t>
            </w:r>
          </w:p>
        </w:tc>
        <w:tc>
          <w:tcPr>
            <w:tcW w:w="907" w:type="pct"/>
          </w:tcPr>
          <w:p w:rsidR="004D053B" w:rsidRPr="00537A04" w:rsidRDefault="004D053B" w:rsidP="00586281">
            <w:pPr>
              <w:pBdr>
                <w:bottom w:val="single" w:sz="4" w:space="0" w:color="FFFFFF"/>
              </w:pBdr>
              <w:jc w:val="both"/>
              <w:rPr>
                <w:b/>
                <w:bCs/>
              </w:rPr>
            </w:pPr>
            <w:r w:rsidRPr="00537A04">
              <w:rPr>
                <w:b/>
                <w:bCs/>
              </w:rPr>
              <w:t>2021 г</w:t>
            </w:r>
          </w:p>
        </w:tc>
        <w:tc>
          <w:tcPr>
            <w:tcW w:w="916" w:type="pct"/>
          </w:tcPr>
          <w:p w:rsidR="004D053B" w:rsidRPr="00537A04" w:rsidRDefault="004D053B" w:rsidP="00586281">
            <w:pPr>
              <w:pBdr>
                <w:bottom w:val="single" w:sz="4" w:space="0" w:color="FFFFFF"/>
              </w:pBdr>
              <w:jc w:val="both"/>
              <w:rPr>
                <w:b/>
                <w:bCs/>
              </w:rPr>
            </w:pPr>
            <w:r w:rsidRPr="00537A04">
              <w:rPr>
                <w:b/>
                <w:bCs/>
              </w:rPr>
              <w:t>2022 г.</w:t>
            </w:r>
          </w:p>
        </w:tc>
      </w:tr>
      <w:tr w:rsidR="004D053B" w:rsidRPr="00537A04" w:rsidTr="002A027C">
        <w:trPr>
          <w:trHeight w:val="20"/>
          <w:jc w:val="center"/>
        </w:trPr>
        <w:tc>
          <w:tcPr>
            <w:tcW w:w="3176" w:type="pct"/>
          </w:tcPr>
          <w:p w:rsidR="004D053B" w:rsidRPr="00537A04" w:rsidRDefault="004D053B" w:rsidP="00586281">
            <w:pPr>
              <w:pBdr>
                <w:bottom w:val="single" w:sz="4" w:space="0" w:color="FFFFFF"/>
              </w:pBdr>
              <w:jc w:val="both"/>
              <w:rPr>
                <w:bCs/>
              </w:rPr>
            </w:pPr>
            <w:r w:rsidRPr="00537A04">
              <w:rPr>
                <w:bCs/>
              </w:rPr>
              <w:t>Наличие на начало года</w:t>
            </w:r>
          </w:p>
        </w:tc>
        <w:tc>
          <w:tcPr>
            <w:tcW w:w="907" w:type="pct"/>
          </w:tcPr>
          <w:p w:rsidR="004D053B" w:rsidRPr="00537A04" w:rsidRDefault="004D053B" w:rsidP="00586281">
            <w:pPr>
              <w:pBdr>
                <w:bottom w:val="single" w:sz="4" w:space="0" w:color="FFFFFF"/>
              </w:pBdr>
              <w:jc w:val="both"/>
              <w:rPr>
                <w:b/>
                <w:bCs/>
              </w:rPr>
            </w:pPr>
            <w:r w:rsidRPr="00537A04">
              <w:t>2 142 145,9</w:t>
            </w:r>
          </w:p>
        </w:tc>
        <w:tc>
          <w:tcPr>
            <w:tcW w:w="916" w:type="pct"/>
          </w:tcPr>
          <w:p w:rsidR="004D053B" w:rsidRPr="00537A04" w:rsidRDefault="004D053B" w:rsidP="00586281">
            <w:pPr>
              <w:pBdr>
                <w:bottom w:val="single" w:sz="4" w:space="0" w:color="FFFFFF"/>
              </w:pBdr>
              <w:jc w:val="both"/>
              <w:rPr>
                <w:bCs/>
              </w:rPr>
            </w:pPr>
            <w:r w:rsidRPr="00537A04">
              <w:rPr>
                <w:bCs/>
              </w:rPr>
              <w:t>2 262 982,2</w:t>
            </w:r>
          </w:p>
        </w:tc>
      </w:tr>
      <w:tr w:rsidR="004D053B" w:rsidRPr="00537A04" w:rsidTr="002A027C">
        <w:trPr>
          <w:trHeight w:val="20"/>
          <w:jc w:val="center"/>
        </w:trPr>
        <w:tc>
          <w:tcPr>
            <w:tcW w:w="3176" w:type="pct"/>
          </w:tcPr>
          <w:p w:rsidR="004D053B" w:rsidRPr="00537A04" w:rsidRDefault="004D053B" w:rsidP="00586281">
            <w:pPr>
              <w:pBdr>
                <w:bottom w:val="single" w:sz="4" w:space="0" w:color="FFFFFF"/>
              </w:pBdr>
              <w:jc w:val="both"/>
              <w:rPr>
                <w:bCs/>
              </w:rPr>
            </w:pPr>
            <w:r w:rsidRPr="00537A04">
              <w:rPr>
                <w:bCs/>
              </w:rPr>
              <w:t>Образовалось</w:t>
            </w:r>
          </w:p>
        </w:tc>
        <w:tc>
          <w:tcPr>
            <w:tcW w:w="907" w:type="pct"/>
          </w:tcPr>
          <w:p w:rsidR="004D053B" w:rsidRPr="00537A04" w:rsidRDefault="004D053B" w:rsidP="00586281">
            <w:pPr>
              <w:pBdr>
                <w:bottom w:val="single" w:sz="4" w:space="0" w:color="FFFFFF"/>
              </w:pBdr>
              <w:jc w:val="both"/>
              <w:rPr>
                <w:b/>
                <w:bCs/>
              </w:rPr>
            </w:pPr>
            <w:r w:rsidRPr="00537A04">
              <w:t>304 781,0</w:t>
            </w:r>
          </w:p>
        </w:tc>
        <w:tc>
          <w:tcPr>
            <w:tcW w:w="916" w:type="pct"/>
          </w:tcPr>
          <w:p w:rsidR="004D053B" w:rsidRPr="00537A04" w:rsidRDefault="004D053B" w:rsidP="00586281">
            <w:pPr>
              <w:pBdr>
                <w:bottom w:val="single" w:sz="4" w:space="0" w:color="FFFFFF"/>
              </w:pBdr>
              <w:jc w:val="both"/>
              <w:rPr>
                <w:bCs/>
              </w:rPr>
            </w:pPr>
            <w:r w:rsidRPr="00537A04">
              <w:rPr>
                <w:bCs/>
              </w:rPr>
              <w:t>247 821,9</w:t>
            </w:r>
          </w:p>
        </w:tc>
      </w:tr>
      <w:tr w:rsidR="004D053B" w:rsidRPr="00537A04" w:rsidTr="002A027C">
        <w:trPr>
          <w:trHeight w:val="20"/>
          <w:jc w:val="center"/>
        </w:trPr>
        <w:tc>
          <w:tcPr>
            <w:tcW w:w="3176" w:type="pct"/>
          </w:tcPr>
          <w:p w:rsidR="004D053B" w:rsidRPr="00537A04" w:rsidRDefault="004D053B" w:rsidP="00586281">
            <w:pPr>
              <w:pBdr>
                <w:bottom w:val="single" w:sz="4" w:space="0" w:color="FFFFFF"/>
              </w:pBdr>
              <w:jc w:val="both"/>
              <w:rPr>
                <w:bCs/>
              </w:rPr>
            </w:pPr>
            <w:r w:rsidRPr="00537A04">
              <w:rPr>
                <w:bCs/>
              </w:rPr>
              <w:t>Поступило от других лиц</w:t>
            </w:r>
          </w:p>
        </w:tc>
        <w:tc>
          <w:tcPr>
            <w:tcW w:w="907" w:type="pct"/>
          </w:tcPr>
          <w:p w:rsidR="004D053B" w:rsidRPr="00537A04" w:rsidRDefault="004D053B" w:rsidP="00586281">
            <w:pPr>
              <w:pBdr>
                <w:bottom w:val="single" w:sz="4" w:space="0" w:color="FFFFFF"/>
              </w:pBdr>
              <w:jc w:val="both"/>
              <w:rPr>
                <w:b/>
                <w:bCs/>
              </w:rPr>
            </w:pPr>
            <w:r w:rsidRPr="00537A04">
              <w:t>118,2</w:t>
            </w:r>
          </w:p>
        </w:tc>
        <w:tc>
          <w:tcPr>
            <w:tcW w:w="916" w:type="pct"/>
          </w:tcPr>
          <w:p w:rsidR="004D053B" w:rsidRPr="00537A04" w:rsidRDefault="004D053B" w:rsidP="00586281">
            <w:pPr>
              <w:pBdr>
                <w:bottom w:val="single" w:sz="4" w:space="0" w:color="FFFFFF"/>
              </w:pBdr>
              <w:jc w:val="both"/>
              <w:rPr>
                <w:bCs/>
              </w:rPr>
            </w:pPr>
            <w:r w:rsidRPr="00537A04">
              <w:rPr>
                <w:bCs/>
              </w:rPr>
              <w:t>1427,7</w:t>
            </w:r>
          </w:p>
        </w:tc>
      </w:tr>
      <w:tr w:rsidR="004D053B" w:rsidRPr="00537A04" w:rsidTr="002A027C">
        <w:trPr>
          <w:trHeight w:val="20"/>
          <w:jc w:val="center"/>
        </w:trPr>
        <w:tc>
          <w:tcPr>
            <w:tcW w:w="3176" w:type="pct"/>
          </w:tcPr>
          <w:p w:rsidR="004D053B" w:rsidRPr="00537A04" w:rsidRDefault="004D053B" w:rsidP="00586281">
            <w:pPr>
              <w:pBdr>
                <w:bottom w:val="single" w:sz="4" w:space="0" w:color="FFFFFF"/>
              </w:pBdr>
              <w:jc w:val="both"/>
              <w:rPr>
                <w:bCs/>
              </w:rPr>
            </w:pPr>
            <w:r w:rsidRPr="00537A04">
              <w:rPr>
                <w:bCs/>
              </w:rPr>
              <w:t>Переработано, повторно использовано, утилизировано</w:t>
            </w:r>
          </w:p>
        </w:tc>
        <w:tc>
          <w:tcPr>
            <w:tcW w:w="907" w:type="pct"/>
          </w:tcPr>
          <w:p w:rsidR="004D053B" w:rsidRPr="00537A04" w:rsidRDefault="004D053B" w:rsidP="00586281">
            <w:pPr>
              <w:pBdr>
                <w:bottom w:val="single" w:sz="4" w:space="0" w:color="FFFFFF"/>
              </w:pBdr>
              <w:jc w:val="both"/>
              <w:rPr>
                <w:b/>
              </w:rPr>
            </w:pPr>
            <w:r w:rsidRPr="00537A04">
              <w:t>15 383,9</w:t>
            </w:r>
          </w:p>
        </w:tc>
        <w:tc>
          <w:tcPr>
            <w:tcW w:w="916" w:type="pct"/>
          </w:tcPr>
          <w:p w:rsidR="004D053B" w:rsidRPr="00537A04" w:rsidRDefault="004D053B" w:rsidP="00586281">
            <w:pPr>
              <w:pBdr>
                <w:bottom w:val="single" w:sz="4" w:space="0" w:color="FFFFFF"/>
              </w:pBdr>
              <w:jc w:val="both"/>
              <w:rPr>
                <w:bCs/>
              </w:rPr>
            </w:pPr>
            <w:r w:rsidRPr="00537A04">
              <w:rPr>
                <w:bCs/>
              </w:rPr>
              <w:t>24 448,1</w:t>
            </w:r>
          </w:p>
        </w:tc>
      </w:tr>
      <w:tr w:rsidR="004D053B" w:rsidRPr="00537A04" w:rsidTr="002A027C">
        <w:trPr>
          <w:trHeight w:val="20"/>
          <w:jc w:val="center"/>
        </w:trPr>
        <w:tc>
          <w:tcPr>
            <w:tcW w:w="3176" w:type="pct"/>
          </w:tcPr>
          <w:p w:rsidR="004D053B" w:rsidRPr="00537A04" w:rsidRDefault="004D053B" w:rsidP="00586281">
            <w:pPr>
              <w:pBdr>
                <w:bottom w:val="single" w:sz="4" w:space="0" w:color="FFFFFF"/>
              </w:pBdr>
              <w:jc w:val="both"/>
              <w:rPr>
                <w:bCs/>
              </w:rPr>
            </w:pPr>
            <w:r w:rsidRPr="00537A04">
              <w:rPr>
                <w:bCs/>
              </w:rPr>
              <w:t>Захоронено</w:t>
            </w:r>
          </w:p>
        </w:tc>
        <w:tc>
          <w:tcPr>
            <w:tcW w:w="907" w:type="pct"/>
          </w:tcPr>
          <w:p w:rsidR="004D053B" w:rsidRPr="00537A04" w:rsidRDefault="004D053B" w:rsidP="00586281">
            <w:pPr>
              <w:pBdr>
                <w:bottom w:val="single" w:sz="4" w:space="0" w:color="FFFFFF"/>
              </w:pBdr>
              <w:jc w:val="both"/>
              <w:rPr>
                <w:b/>
                <w:bCs/>
              </w:rPr>
            </w:pPr>
            <w:r w:rsidRPr="00537A04">
              <w:t>149 895,1</w:t>
            </w:r>
          </w:p>
        </w:tc>
        <w:tc>
          <w:tcPr>
            <w:tcW w:w="916" w:type="pct"/>
          </w:tcPr>
          <w:p w:rsidR="004D053B" w:rsidRPr="00537A04" w:rsidRDefault="004D053B" w:rsidP="00586281">
            <w:pPr>
              <w:pBdr>
                <w:bottom w:val="single" w:sz="4" w:space="0" w:color="FFFFFF"/>
              </w:pBdr>
              <w:jc w:val="both"/>
              <w:rPr>
                <w:bCs/>
              </w:rPr>
            </w:pPr>
            <w:r w:rsidRPr="00537A04">
              <w:rPr>
                <w:bCs/>
              </w:rPr>
              <w:t>105 842,7</w:t>
            </w:r>
          </w:p>
        </w:tc>
      </w:tr>
      <w:tr w:rsidR="004D053B" w:rsidRPr="00537A04" w:rsidTr="002A027C">
        <w:trPr>
          <w:trHeight w:val="20"/>
          <w:jc w:val="center"/>
        </w:trPr>
        <w:tc>
          <w:tcPr>
            <w:tcW w:w="3176" w:type="pct"/>
          </w:tcPr>
          <w:p w:rsidR="004D053B" w:rsidRPr="00537A04" w:rsidRDefault="004D053B" w:rsidP="00586281">
            <w:pPr>
              <w:pBdr>
                <w:bottom w:val="single" w:sz="4" w:space="0" w:color="FFFFFF"/>
              </w:pBdr>
              <w:jc w:val="both"/>
              <w:rPr>
                <w:bCs/>
              </w:rPr>
            </w:pPr>
            <w:r w:rsidRPr="00537A04">
              <w:rPr>
                <w:bCs/>
              </w:rPr>
              <w:t>Передано сторонним организациям, предприятиям</w:t>
            </w:r>
          </w:p>
        </w:tc>
        <w:tc>
          <w:tcPr>
            <w:tcW w:w="907" w:type="pct"/>
          </w:tcPr>
          <w:p w:rsidR="004D053B" w:rsidRPr="00537A04" w:rsidRDefault="004D053B" w:rsidP="00586281">
            <w:pPr>
              <w:pBdr>
                <w:bottom w:val="single" w:sz="4" w:space="0" w:color="FFFFFF"/>
              </w:pBdr>
              <w:jc w:val="both"/>
              <w:rPr>
                <w:b/>
                <w:bCs/>
              </w:rPr>
            </w:pPr>
            <w:r w:rsidRPr="00537A04">
              <w:t>1 006,1</w:t>
            </w:r>
          </w:p>
        </w:tc>
        <w:tc>
          <w:tcPr>
            <w:tcW w:w="916" w:type="pct"/>
          </w:tcPr>
          <w:p w:rsidR="004D053B" w:rsidRPr="00537A04" w:rsidRDefault="004D053B" w:rsidP="00586281">
            <w:pPr>
              <w:pBdr>
                <w:bottom w:val="single" w:sz="4" w:space="0" w:color="FFFFFF"/>
              </w:pBdr>
              <w:jc w:val="both"/>
              <w:rPr>
                <w:bCs/>
              </w:rPr>
            </w:pPr>
            <w:r w:rsidRPr="00537A04">
              <w:rPr>
                <w:bCs/>
              </w:rPr>
              <w:t>1 630,6</w:t>
            </w:r>
          </w:p>
        </w:tc>
      </w:tr>
      <w:tr w:rsidR="004D053B" w:rsidRPr="00537A04" w:rsidTr="002A027C">
        <w:trPr>
          <w:trHeight w:val="20"/>
          <w:jc w:val="center"/>
        </w:trPr>
        <w:tc>
          <w:tcPr>
            <w:tcW w:w="3176" w:type="pct"/>
          </w:tcPr>
          <w:p w:rsidR="004D053B" w:rsidRPr="00537A04" w:rsidRDefault="004D053B" w:rsidP="00586281">
            <w:pPr>
              <w:pBdr>
                <w:bottom w:val="single" w:sz="4" w:space="0" w:color="FFFFFF"/>
              </w:pBdr>
              <w:jc w:val="both"/>
              <w:rPr>
                <w:bCs/>
              </w:rPr>
            </w:pPr>
            <w:r w:rsidRPr="00537A04">
              <w:rPr>
                <w:bCs/>
              </w:rPr>
              <w:t>Наличие на конец года</w:t>
            </w:r>
          </w:p>
        </w:tc>
        <w:tc>
          <w:tcPr>
            <w:tcW w:w="907" w:type="pct"/>
          </w:tcPr>
          <w:p w:rsidR="004D053B" w:rsidRPr="00537A04" w:rsidRDefault="004D053B" w:rsidP="00586281">
            <w:pPr>
              <w:pBdr>
                <w:bottom w:val="single" w:sz="4" w:space="0" w:color="FFFFFF"/>
              </w:pBdr>
              <w:jc w:val="both"/>
            </w:pPr>
            <w:r w:rsidRPr="00537A04">
              <w:t>2 258 010,4</w:t>
            </w:r>
          </w:p>
        </w:tc>
        <w:tc>
          <w:tcPr>
            <w:tcW w:w="916" w:type="pct"/>
          </w:tcPr>
          <w:p w:rsidR="004D053B" w:rsidRPr="00537A04" w:rsidRDefault="004D053B" w:rsidP="00586281">
            <w:pPr>
              <w:pBdr>
                <w:bottom w:val="single" w:sz="4" w:space="0" w:color="FFFFFF"/>
              </w:pBdr>
              <w:jc w:val="both"/>
              <w:rPr>
                <w:bCs/>
              </w:rPr>
            </w:pPr>
            <w:r w:rsidRPr="00537A04">
              <w:rPr>
                <w:bCs/>
              </w:rPr>
              <w:t>2 334 904,9</w:t>
            </w:r>
          </w:p>
        </w:tc>
      </w:tr>
    </w:tbl>
    <w:p w:rsidR="004D053B" w:rsidRPr="00537A04" w:rsidRDefault="004D053B" w:rsidP="00586281">
      <w:pPr>
        <w:widowControl w:val="0"/>
        <w:pBdr>
          <w:bottom w:val="single" w:sz="4" w:space="0" w:color="FFFFFF"/>
        </w:pBdr>
        <w:tabs>
          <w:tab w:val="left" w:pos="-1843"/>
        </w:tabs>
        <w:autoSpaceDE w:val="0"/>
        <w:autoSpaceDN w:val="0"/>
        <w:adjustRightInd w:val="0"/>
        <w:jc w:val="both"/>
        <w:rPr>
          <w:rFonts w:eastAsia="Calibri"/>
          <w:b/>
          <w:lang w:eastAsia="en-US"/>
        </w:rPr>
      </w:pP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b/>
          <w:lang w:val="kk-KZ"/>
        </w:rPr>
      </w:pPr>
      <w:r w:rsidRPr="00537A04">
        <w:rPr>
          <w:rFonts w:eastAsia="Calibri"/>
          <w:b/>
          <w:lang w:eastAsia="en-US"/>
        </w:rPr>
        <w:t>12.</w:t>
      </w:r>
      <w:r w:rsidRPr="00537A04">
        <w:rPr>
          <w:rFonts w:eastAsia="Calibri"/>
          <w:b/>
          <w:lang w:val="kk-KZ" w:eastAsia="en-US"/>
        </w:rPr>
        <w:t>10</w:t>
      </w:r>
      <w:r w:rsidRPr="00537A04">
        <w:rPr>
          <w:rFonts w:eastAsia="Calibri"/>
          <w:b/>
          <w:lang w:eastAsia="en-US"/>
        </w:rPr>
        <w:t xml:space="preserve">.8. </w:t>
      </w:r>
      <w:r w:rsidRPr="00537A04">
        <w:rPr>
          <w:b/>
          <w:lang w:val="kk-KZ"/>
        </w:rPr>
        <w:t>ПРОИЗВОДСТВО И ПОТРЕБЛЕНИЕ ТЕПЛО- И ЭЛЕКТРОЭНЕРГИИ</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b/>
          <w:i/>
          <w:lang w:eastAsia="en-US"/>
        </w:rPr>
      </w:pP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lang w:val="kk-KZ" w:eastAsia="en-US"/>
        </w:rPr>
      </w:pPr>
      <w:r w:rsidRPr="00537A04">
        <w:rPr>
          <w:rFonts w:eastAsia="Calibri"/>
          <w:lang w:val="kk-KZ" w:eastAsia="en-US"/>
        </w:rPr>
        <w:t>В таблице 12.10.11 представлена информация по валовой выработке и отпуску пара и горячей воды (тепловая энергия) электростанциями и котельными Костанайской области за 2022 год.</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lang w:val="kk-KZ" w:eastAsia="en-US"/>
        </w:rPr>
      </w:pPr>
    </w:p>
    <w:p w:rsidR="004D053B" w:rsidRPr="00537A04" w:rsidRDefault="004D053B" w:rsidP="002C319F">
      <w:pPr>
        <w:ind w:firstLine="709"/>
        <w:jc w:val="right"/>
        <w:rPr>
          <w:rFonts w:eastAsia="Calibri"/>
          <w:b/>
          <w:lang w:val="kk-KZ"/>
        </w:rPr>
      </w:pPr>
      <w:r w:rsidRPr="00537A04">
        <w:rPr>
          <w:rFonts w:eastAsia="Calibri"/>
          <w:b/>
        </w:rPr>
        <w:t>Таблица 12.</w:t>
      </w:r>
      <w:r w:rsidRPr="00537A04">
        <w:rPr>
          <w:rFonts w:eastAsia="Calibri"/>
          <w:b/>
          <w:lang w:val="kk-KZ"/>
        </w:rPr>
        <w:t>10</w:t>
      </w:r>
      <w:r w:rsidRPr="00537A04">
        <w:rPr>
          <w:rFonts w:eastAsia="Calibri"/>
          <w:b/>
        </w:rPr>
        <w:t>.1</w:t>
      </w:r>
      <w:r w:rsidRPr="00537A04">
        <w:rPr>
          <w:rFonts w:eastAsia="Calibri"/>
          <w:b/>
          <w:lang w:val="kk-KZ"/>
        </w:rPr>
        <w:t>1</w:t>
      </w:r>
    </w:p>
    <w:p w:rsidR="004D053B" w:rsidRPr="00537A04" w:rsidRDefault="004D053B" w:rsidP="002C319F">
      <w:pPr>
        <w:ind w:firstLine="709"/>
        <w:jc w:val="center"/>
        <w:rPr>
          <w:b/>
        </w:rPr>
      </w:pPr>
      <w:r w:rsidRPr="00537A04">
        <w:rPr>
          <w:b/>
        </w:rPr>
        <w:t>Валовая выработка и отпуск пара и воды горячей (тепловая энергия) электростанциями и котельными, тыс. Гкал/год</w:t>
      </w:r>
    </w:p>
    <w:p w:rsidR="004D053B" w:rsidRPr="00537A04" w:rsidRDefault="004D053B" w:rsidP="00586281">
      <w:pPr>
        <w:ind w:firstLine="709"/>
        <w:jc w:val="both"/>
        <w:rPr>
          <w:rFonts w:eastAsia="Calibri"/>
          <w:rtl/>
        </w:rPr>
      </w:pPr>
    </w:p>
    <w:tbl>
      <w:tblPr>
        <w:tblW w:w="10491"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5"/>
        <w:gridCol w:w="1134"/>
        <w:gridCol w:w="992"/>
        <w:gridCol w:w="1134"/>
        <w:gridCol w:w="1276"/>
        <w:gridCol w:w="1417"/>
        <w:gridCol w:w="992"/>
        <w:gridCol w:w="993"/>
      </w:tblGrid>
      <w:tr w:rsidR="004D053B" w:rsidRPr="00537A04" w:rsidTr="002A027C">
        <w:trPr>
          <w:trHeight w:val="277"/>
        </w:trPr>
        <w:tc>
          <w:tcPr>
            <w:tcW w:w="1418" w:type="dxa"/>
            <w:vMerge w:val="restart"/>
            <w:shd w:val="clear" w:color="auto" w:fill="auto"/>
            <w:vAlign w:val="center"/>
            <w:hideMark/>
          </w:tcPr>
          <w:p w:rsidR="004D053B" w:rsidRPr="00537A04" w:rsidRDefault="004D053B" w:rsidP="00586281">
            <w:pPr>
              <w:jc w:val="both"/>
              <w:rPr>
                <w:rFonts w:eastAsia="Calibri"/>
                <w:b/>
                <w:lang w:val="kk-KZ" w:eastAsia="en-US"/>
              </w:rPr>
            </w:pPr>
          </w:p>
          <w:p w:rsidR="004D053B" w:rsidRPr="00537A04" w:rsidRDefault="004D053B" w:rsidP="00586281">
            <w:pPr>
              <w:jc w:val="both"/>
              <w:rPr>
                <w:rFonts w:eastAsia="Calibri"/>
                <w:b/>
                <w:lang w:val="kk-KZ" w:eastAsia="en-US"/>
              </w:rPr>
            </w:pPr>
            <w:r w:rsidRPr="00537A04">
              <w:rPr>
                <w:rFonts w:eastAsia="Calibri"/>
                <w:b/>
                <w:lang w:val="kk-KZ" w:eastAsia="en-US"/>
              </w:rPr>
              <w:t>Наименование</w:t>
            </w:r>
          </w:p>
        </w:tc>
        <w:tc>
          <w:tcPr>
            <w:tcW w:w="1135" w:type="dxa"/>
            <w:vMerge w:val="restart"/>
            <w:shd w:val="clear" w:color="auto" w:fill="auto"/>
            <w:vAlign w:val="center"/>
            <w:hideMark/>
          </w:tcPr>
          <w:p w:rsidR="004D053B" w:rsidRPr="00537A04" w:rsidRDefault="004D053B" w:rsidP="00586281">
            <w:pPr>
              <w:jc w:val="both"/>
              <w:rPr>
                <w:rFonts w:eastAsia="Calibri"/>
                <w:b/>
                <w:lang w:val="kk-KZ" w:eastAsia="en-US"/>
              </w:rPr>
            </w:pPr>
            <w:r w:rsidRPr="00537A04">
              <w:rPr>
                <w:rFonts w:eastAsia="Calibri"/>
                <w:b/>
                <w:lang w:val="kk-KZ" w:eastAsia="en-US"/>
              </w:rPr>
              <w:t>Валовая выработка источниками теплоснабжения, всего</w:t>
            </w:r>
          </w:p>
        </w:tc>
        <w:tc>
          <w:tcPr>
            <w:tcW w:w="3260" w:type="dxa"/>
            <w:gridSpan w:val="3"/>
            <w:tcBorders>
              <w:bottom w:val="single" w:sz="4" w:space="0" w:color="auto"/>
            </w:tcBorders>
            <w:shd w:val="clear" w:color="auto" w:fill="auto"/>
            <w:vAlign w:val="center"/>
            <w:hideMark/>
          </w:tcPr>
          <w:p w:rsidR="004D053B" w:rsidRPr="00537A04" w:rsidRDefault="004D053B" w:rsidP="00586281">
            <w:pPr>
              <w:jc w:val="both"/>
              <w:rPr>
                <w:rFonts w:eastAsia="Calibri"/>
                <w:b/>
                <w:lang w:val="kk-KZ" w:eastAsia="en-US"/>
              </w:rPr>
            </w:pPr>
            <w:r w:rsidRPr="00537A04">
              <w:rPr>
                <w:rFonts w:eastAsia="Calibri"/>
                <w:b/>
                <w:lang w:val="kk-KZ" w:eastAsia="en-US"/>
              </w:rPr>
              <w:t>Из них</w:t>
            </w:r>
          </w:p>
        </w:tc>
        <w:tc>
          <w:tcPr>
            <w:tcW w:w="1276" w:type="dxa"/>
            <w:vMerge w:val="restart"/>
            <w:shd w:val="clear" w:color="auto" w:fill="auto"/>
            <w:vAlign w:val="center"/>
            <w:hideMark/>
          </w:tcPr>
          <w:p w:rsidR="004D053B" w:rsidRPr="00537A04" w:rsidRDefault="004D053B" w:rsidP="00586281">
            <w:pPr>
              <w:jc w:val="both"/>
              <w:rPr>
                <w:rFonts w:eastAsia="Calibri"/>
                <w:b/>
                <w:lang w:val="kk-KZ" w:eastAsia="en-US"/>
              </w:rPr>
            </w:pPr>
            <w:r w:rsidRPr="00537A04">
              <w:rPr>
                <w:rFonts w:eastAsia="Calibri"/>
                <w:b/>
                <w:lang w:val="kk-KZ" w:eastAsia="en-US"/>
              </w:rPr>
              <w:t>Отпуск источниками теплоснабжения, всего</w:t>
            </w:r>
          </w:p>
        </w:tc>
        <w:tc>
          <w:tcPr>
            <w:tcW w:w="3402" w:type="dxa"/>
            <w:gridSpan w:val="3"/>
            <w:shd w:val="clear" w:color="auto" w:fill="auto"/>
            <w:vAlign w:val="center"/>
            <w:hideMark/>
          </w:tcPr>
          <w:p w:rsidR="004D053B" w:rsidRPr="00537A04" w:rsidRDefault="004D053B" w:rsidP="00586281">
            <w:pPr>
              <w:jc w:val="both"/>
              <w:rPr>
                <w:rFonts w:eastAsia="Calibri"/>
                <w:b/>
                <w:lang w:val="kk-KZ" w:eastAsia="en-US"/>
              </w:rPr>
            </w:pPr>
            <w:r w:rsidRPr="00537A04">
              <w:rPr>
                <w:rFonts w:eastAsia="Calibri"/>
                <w:b/>
                <w:lang w:val="kk-KZ" w:eastAsia="en-US"/>
              </w:rPr>
              <w:t>Из них</w:t>
            </w:r>
          </w:p>
        </w:tc>
      </w:tr>
      <w:tr w:rsidR="004D053B" w:rsidRPr="00537A04" w:rsidTr="002A027C">
        <w:trPr>
          <w:trHeight w:val="1556"/>
        </w:trPr>
        <w:tc>
          <w:tcPr>
            <w:tcW w:w="1418" w:type="dxa"/>
            <w:vMerge/>
            <w:vAlign w:val="center"/>
            <w:hideMark/>
          </w:tcPr>
          <w:p w:rsidR="004D053B" w:rsidRPr="00537A04" w:rsidRDefault="004D053B" w:rsidP="00586281">
            <w:pPr>
              <w:jc w:val="both"/>
              <w:rPr>
                <w:rFonts w:eastAsia="Calibri"/>
                <w:b/>
                <w:lang w:val="kk-KZ" w:eastAsia="en-US"/>
              </w:rPr>
            </w:pPr>
          </w:p>
        </w:tc>
        <w:tc>
          <w:tcPr>
            <w:tcW w:w="1135" w:type="dxa"/>
            <w:vMerge/>
            <w:tcBorders>
              <w:right w:val="single" w:sz="4" w:space="0" w:color="auto"/>
            </w:tcBorders>
            <w:vAlign w:val="center"/>
            <w:hideMark/>
          </w:tcPr>
          <w:p w:rsidR="004D053B" w:rsidRPr="00537A04" w:rsidRDefault="004D053B" w:rsidP="00586281">
            <w:pPr>
              <w:jc w:val="both"/>
              <w:rPr>
                <w:rFonts w:eastAsia="Calibri"/>
                <w:b/>
                <w:lang w:val="kk-KZ"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Calibri"/>
                <w:b/>
                <w:lang w:val="kk-KZ" w:eastAsia="en-US"/>
              </w:rPr>
            </w:pPr>
            <w:r w:rsidRPr="00537A04">
              <w:rPr>
                <w:rFonts w:eastAsia="Calibri"/>
                <w:b/>
                <w:lang w:val="kk-KZ" w:eastAsia="en-US"/>
              </w:rPr>
              <w:br/>
              <w:t>тепловыми электростанциями</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Calibri"/>
                <w:b/>
                <w:lang w:val="kk-KZ" w:eastAsia="en-US"/>
              </w:rPr>
            </w:pPr>
            <w:r w:rsidRPr="00537A04">
              <w:rPr>
                <w:rFonts w:eastAsia="Calibri"/>
                <w:b/>
                <w:lang w:val="kk-KZ" w:eastAsia="en-US"/>
              </w:rPr>
              <w:br/>
              <w:t>котельными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rFonts w:eastAsia="Calibri"/>
                <w:b/>
                <w:lang w:val="kk-KZ" w:eastAsia="en-US"/>
              </w:rPr>
            </w:pPr>
            <w:r w:rsidRPr="00537A04">
              <w:rPr>
                <w:rFonts w:eastAsia="Calibri"/>
                <w:b/>
                <w:lang w:val="kk-KZ" w:eastAsia="en-US"/>
              </w:rPr>
              <w:t>прочее</w:t>
            </w:r>
          </w:p>
        </w:tc>
        <w:tc>
          <w:tcPr>
            <w:tcW w:w="1276" w:type="dxa"/>
            <w:vMerge/>
            <w:tcBorders>
              <w:left w:val="single" w:sz="4" w:space="0" w:color="auto"/>
            </w:tcBorders>
            <w:vAlign w:val="center"/>
            <w:hideMark/>
          </w:tcPr>
          <w:p w:rsidR="004D053B" w:rsidRPr="00537A04" w:rsidRDefault="004D053B" w:rsidP="00586281">
            <w:pPr>
              <w:jc w:val="both"/>
              <w:rPr>
                <w:rFonts w:eastAsia="Calibri"/>
                <w:b/>
                <w:lang w:val="kk-KZ" w:eastAsia="en-US"/>
              </w:rPr>
            </w:pPr>
          </w:p>
        </w:tc>
        <w:tc>
          <w:tcPr>
            <w:tcW w:w="1417" w:type="dxa"/>
            <w:shd w:val="clear" w:color="auto" w:fill="auto"/>
            <w:vAlign w:val="center"/>
            <w:hideMark/>
          </w:tcPr>
          <w:p w:rsidR="004D053B" w:rsidRPr="00537A04" w:rsidRDefault="004D053B" w:rsidP="00586281">
            <w:pPr>
              <w:jc w:val="both"/>
              <w:rPr>
                <w:rFonts w:eastAsia="Calibri"/>
                <w:b/>
                <w:lang w:val="kk-KZ" w:eastAsia="en-US"/>
              </w:rPr>
            </w:pPr>
            <w:r w:rsidRPr="00537A04">
              <w:rPr>
                <w:rFonts w:eastAsia="Calibri"/>
                <w:b/>
                <w:lang w:val="kk-KZ" w:eastAsia="en-US"/>
              </w:rPr>
              <w:br/>
              <w:t>тепловыми электростанциями</w:t>
            </w:r>
          </w:p>
        </w:tc>
        <w:tc>
          <w:tcPr>
            <w:tcW w:w="992" w:type="dxa"/>
            <w:shd w:val="clear" w:color="auto" w:fill="auto"/>
            <w:vAlign w:val="center"/>
            <w:hideMark/>
          </w:tcPr>
          <w:p w:rsidR="004D053B" w:rsidRPr="00537A04" w:rsidRDefault="004D053B" w:rsidP="00586281">
            <w:pPr>
              <w:jc w:val="both"/>
              <w:rPr>
                <w:rFonts w:eastAsia="Calibri"/>
                <w:b/>
                <w:lang w:val="kk-KZ" w:eastAsia="en-US"/>
              </w:rPr>
            </w:pPr>
            <w:r w:rsidRPr="00537A04">
              <w:rPr>
                <w:rFonts w:eastAsia="Calibri"/>
                <w:b/>
                <w:lang w:val="kk-KZ" w:eastAsia="en-US"/>
              </w:rPr>
              <w:t>котельными</w:t>
            </w:r>
          </w:p>
        </w:tc>
        <w:tc>
          <w:tcPr>
            <w:tcW w:w="993" w:type="dxa"/>
            <w:shd w:val="clear" w:color="auto" w:fill="auto"/>
            <w:vAlign w:val="center"/>
            <w:hideMark/>
          </w:tcPr>
          <w:p w:rsidR="004D053B" w:rsidRPr="00537A04" w:rsidRDefault="004D053B" w:rsidP="00586281">
            <w:pPr>
              <w:jc w:val="both"/>
              <w:rPr>
                <w:rFonts w:eastAsia="Calibri"/>
                <w:b/>
                <w:lang w:val="kk-KZ" w:eastAsia="en-US"/>
              </w:rPr>
            </w:pPr>
            <w:r w:rsidRPr="00537A04">
              <w:rPr>
                <w:rFonts w:eastAsia="Calibri"/>
                <w:b/>
                <w:lang w:val="kk-KZ" w:eastAsia="en-US"/>
              </w:rPr>
              <w:t>прочие</w:t>
            </w:r>
          </w:p>
        </w:tc>
      </w:tr>
      <w:tr w:rsidR="004D053B" w:rsidRPr="00537A04" w:rsidTr="002A027C">
        <w:trPr>
          <w:trHeight w:val="574"/>
        </w:trPr>
        <w:tc>
          <w:tcPr>
            <w:tcW w:w="1418" w:type="dxa"/>
            <w:shd w:val="clear" w:color="auto" w:fill="auto"/>
            <w:vAlign w:val="center"/>
            <w:hideMark/>
          </w:tcPr>
          <w:p w:rsidR="004D053B" w:rsidRPr="00537A04" w:rsidRDefault="004D053B" w:rsidP="00586281">
            <w:pPr>
              <w:jc w:val="both"/>
              <w:rPr>
                <w:rFonts w:eastAsia="Calibri"/>
                <w:lang w:val="kk-KZ" w:eastAsia="en-US"/>
              </w:rPr>
            </w:pPr>
            <w:r w:rsidRPr="00537A04">
              <w:rPr>
                <w:rFonts w:eastAsia="Calibri"/>
                <w:lang w:val="kk-KZ" w:eastAsia="en-US"/>
              </w:rPr>
              <w:t>Костанайская область</w:t>
            </w:r>
          </w:p>
        </w:tc>
        <w:tc>
          <w:tcPr>
            <w:tcW w:w="1135" w:type="dxa"/>
            <w:shd w:val="clear" w:color="auto" w:fill="auto"/>
            <w:vAlign w:val="center"/>
          </w:tcPr>
          <w:p w:rsidR="004D053B" w:rsidRPr="00537A04" w:rsidRDefault="004D053B" w:rsidP="00586281">
            <w:pPr>
              <w:jc w:val="both"/>
              <w:rPr>
                <w:rFonts w:eastAsia="Calibri"/>
                <w:lang w:val="kk-KZ" w:eastAsia="en-US"/>
              </w:rPr>
            </w:pPr>
          </w:p>
        </w:tc>
        <w:tc>
          <w:tcPr>
            <w:tcW w:w="1134" w:type="dxa"/>
            <w:tcBorders>
              <w:top w:val="single" w:sz="4" w:space="0" w:color="auto"/>
            </w:tcBorders>
            <w:shd w:val="clear" w:color="auto" w:fill="auto"/>
            <w:vAlign w:val="center"/>
          </w:tcPr>
          <w:p w:rsidR="004D053B" w:rsidRPr="00537A04" w:rsidRDefault="004D053B" w:rsidP="00586281">
            <w:pPr>
              <w:jc w:val="both"/>
              <w:rPr>
                <w:rFonts w:eastAsia="Calibri"/>
                <w:lang w:val="kk-KZ" w:eastAsia="en-US"/>
              </w:rPr>
            </w:pPr>
          </w:p>
        </w:tc>
        <w:tc>
          <w:tcPr>
            <w:tcW w:w="992" w:type="dxa"/>
            <w:tcBorders>
              <w:top w:val="single" w:sz="4" w:space="0" w:color="auto"/>
            </w:tcBorders>
            <w:shd w:val="clear" w:color="auto" w:fill="auto"/>
            <w:vAlign w:val="center"/>
          </w:tcPr>
          <w:p w:rsidR="004D053B" w:rsidRPr="00537A04" w:rsidRDefault="004D053B" w:rsidP="00586281">
            <w:pPr>
              <w:jc w:val="both"/>
              <w:rPr>
                <w:rFonts w:eastAsia="Calibri"/>
                <w:lang w:val="kk-KZ" w:eastAsia="en-US"/>
              </w:rPr>
            </w:pPr>
          </w:p>
        </w:tc>
        <w:tc>
          <w:tcPr>
            <w:tcW w:w="1134" w:type="dxa"/>
            <w:tcBorders>
              <w:top w:val="single" w:sz="4" w:space="0" w:color="auto"/>
            </w:tcBorders>
            <w:shd w:val="clear" w:color="auto" w:fill="auto"/>
            <w:vAlign w:val="center"/>
          </w:tcPr>
          <w:p w:rsidR="004D053B" w:rsidRPr="00537A04" w:rsidRDefault="004D053B" w:rsidP="00586281">
            <w:pPr>
              <w:jc w:val="both"/>
              <w:rPr>
                <w:rFonts w:eastAsia="Calibri"/>
                <w:lang w:val="kk-KZ" w:eastAsia="en-US"/>
              </w:rPr>
            </w:pPr>
          </w:p>
        </w:tc>
        <w:tc>
          <w:tcPr>
            <w:tcW w:w="1276" w:type="dxa"/>
            <w:shd w:val="clear" w:color="auto" w:fill="auto"/>
            <w:vAlign w:val="center"/>
          </w:tcPr>
          <w:p w:rsidR="004D053B" w:rsidRPr="00537A04" w:rsidRDefault="004D053B" w:rsidP="00586281">
            <w:pPr>
              <w:jc w:val="both"/>
              <w:rPr>
                <w:rFonts w:eastAsia="Calibri"/>
                <w:lang w:val="kk-KZ" w:eastAsia="en-US"/>
              </w:rPr>
            </w:pPr>
          </w:p>
        </w:tc>
        <w:tc>
          <w:tcPr>
            <w:tcW w:w="1417" w:type="dxa"/>
            <w:shd w:val="clear" w:color="auto" w:fill="auto"/>
            <w:vAlign w:val="center"/>
          </w:tcPr>
          <w:p w:rsidR="004D053B" w:rsidRPr="00537A04" w:rsidRDefault="004D053B" w:rsidP="00586281">
            <w:pPr>
              <w:jc w:val="both"/>
              <w:rPr>
                <w:rFonts w:eastAsia="Calibri"/>
                <w:lang w:val="kk-KZ" w:eastAsia="en-US"/>
              </w:rPr>
            </w:pPr>
          </w:p>
        </w:tc>
        <w:tc>
          <w:tcPr>
            <w:tcW w:w="992" w:type="dxa"/>
            <w:shd w:val="clear" w:color="auto" w:fill="auto"/>
            <w:vAlign w:val="center"/>
          </w:tcPr>
          <w:p w:rsidR="004D053B" w:rsidRPr="00537A04" w:rsidRDefault="004D053B" w:rsidP="00586281">
            <w:pPr>
              <w:jc w:val="both"/>
              <w:rPr>
                <w:rFonts w:eastAsia="Calibri"/>
                <w:lang w:val="kk-KZ" w:eastAsia="en-US"/>
              </w:rPr>
            </w:pPr>
          </w:p>
        </w:tc>
        <w:tc>
          <w:tcPr>
            <w:tcW w:w="993" w:type="dxa"/>
            <w:shd w:val="clear" w:color="auto" w:fill="auto"/>
            <w:vAlign w:val="center"/>
          </w:tcPr>
          <w:p w:rsidR="004D053B" w:rsidRPr="00537A04" w:rsidRDefault="004D053B" w:rsidP="00586281">
            <w:pPr>
              <w:jc w:val="both"/>
              <w:rPr>
                <w:rFonts w:eastAsia="Calibri"/>
                <w:lang w:val="kk-KZ" w:eastAsia="en-US"/>
              </w:rPr>
            </w:pPr>
          </w:p>
        </w:tc>
      </w:tr>
    </w:tbl>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i/>
          <w:lang w:val="kk-KZ" w:eastAsia="en-US"/>
        </w:rPr>
      </w:pPr>
      <w:r w:rsidRPr="00537A04">
        <w:rPr>
          <w:rFonts w:eastAsia="Calibri"/>
          <w:i/>
          <w:lang w:val="kk-KZ" w:eastAsia="en-US"/>
        </w:rPr>
        <w:t>Источник: Бюро национальной статистики РК.</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lang w:val="kk-KZ" w:eastAsia="en-US"/>
        </w:rPr>
      </w:pP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lang w:val="kk-KZ" w:eastAsia="en-US"/>
        </w:rPr>
      </w:pPr>
      <w:r w:rsidRPr="00537A04">
        <w:rPr>
          <w:rFonts w:eastAsia="Calibri"/>
          <w:lang w:val="kk-KZ" w:eastAsia="en-US"/>
        </w:rPr>
        <w:t>По данным акимата Костанайской области, производство электроэнергии в области осуществляют 4 энергоисточника общей установленной мощностью 295,5 МВт: Костанайская ТЭЦ (12 МВт), Костанайская ТЭЦ-2 (7 МВт), ТЭЦ АО «ССГПО» (267 МВт), Аркалыкская ТЭЦ (6,5 МВт).</w:t>
      </w:r>
    </w:p>
    <w:p w:rsidR="004D053B" w:rsidRPr="00537A04" w:rsidRDefault="004D053B" w:rsidP="00586281">
      <w:pPr>
        <w:widowControl w:val="0"/>
        <w:pBdr>
          <w:bottom w:val="single" w:sz="4" w:space="30" w:color="FFFFFF"/>
        </w:pBdr>
        <w:tabs>
          <w:tab w:val="left" w:pos="-1843"/>
        </w:tabs>
        <w:autoSpaceDE w:val="0"/>
        <w:autoSpaceDN w:val="0"/>
        <w:adjustRightInd w:val="0"/>
        <w:ind w:firstLine="709"/>
        <w:jc w:val="both"/>
        <w:rPr>
          <w:rFonts w:eastAsia="Calibri"/>
          <w:lang w:eastAsia="en-US"/>
        </w:rPr>
      </w:pPr>
      <w:r w:rsidRPr="00537A04">
        <w:t xml:space="preserve">Потребление электроэнергии по области за </w:t>
      </w:r>
      <w:r w:rsidRPr="00537A04">
        <w:rPr>
          <w:lang w:val="kk-KZ"/>
        </w:rPr>
        <w:t>2</w:t>
      </w:r>
      <w:r w:rsidRPr="00537A04">
        <w:t xml:space="preserve">022 год составило 4 396,7 млн. кВтч, что на 7,9% меньше по сравнению с аналогичным периодом прошлого года </w:t>
      </w:r>
      <w:r w:rsidRPr="00537A04">
        <w:rPr>
          <w:i/>
          <w:iCs/>
        </w:rPr>
        <w:t>(4 775,1 млн. кВтч)</w:t>
      </w:r>
      <w:r w:rsidRPr="00537A04">
        <w:t xml:space="preserve">. </w:t>
      </w:r>
      <w:r w:rsidRPr="00537A04">
        <w:rPr>
          <w:rFonts w:eastAsia="Calibri"/>
          <w:lang w:val="kk-KZ" w:eastAsia="en-US"/>
        </w:rPr>
        <w:t xml:space="preserve"> </w:t>
      </w:r>
    </w:p>
    <w:p w:rsidR="004D053B" w:rsidRPr="00537A04" w:rsidRDefault="004D053B" w:rsidP="00586281">
      <w:pPr>
        <w:widowControl w:val="0"/>
        <w:pBdr>
          <w:bottom w:val="single" w:sz="4" w:space="30" w:color="FFFFFF"/>
        </w:pBdr>
        <w:tabs>
          <w:tab w:val="left" w:pos="-1843"/>
        </w:tabs>
        <w:autoSpaceDE w:val="0"/>
        <w:autoSpaceDN w:val="0"/>
        <w:adjustRightInd w:val="0"/>
        <w:ind w:firstLine="709"/>
        <w:jc w:val="both"/>
        <w:rPr>
          <w:i/>
          <w:iCs/>
        </w:rPr>
      </w:pPr>
      <w:r w:rsidRPr="00537A04">
        <w:t xml:space="preserve">Объем выработки электроэнергии собственными источниками области </w:t>
      </w:r>
      <w:r w:rsidRPr="00537A04">
        <w:rPr>
          <w:rFonts w:eastAsia="Calibri"/>
          <w:lang w:val="kk-KZ" w:eastAsia="en-US"/>
        </w:rPr>
        <w:t xml:space="preserve">за 2022 год </w:t>
      </w:r>
      <w:r w:rsidRPr="00537A04">
        <w:t xml:space="preserve">составил 1 066,9 млн. кВтч, что на 6,7% больше по сравнению с аналогичным периодом 2021 года </w:t>
      </w:r>
      <w:r w:rsidRPr="00537A04">
        <w:rPr>
          <w:i/>
          <w:iCs/>
        </w:rPr>
        <w:t>(994,9 млн. кВтч).</w:t>
      </w:r>
    </w:p>
    <w:p w:rsidR="004D053B" w:rsidRPr="00537A04" w:rsidRDefault="004D053B" w:rsidP="00586281">
      <w:pPr>
        <w:widowControl w:val="0"/>
        <w:pBdr>
          <w:bottom w:val="single" w:sz="4" w:space="30" w:color="FFFFFF"/>
        </w:pBdr>
        <w:tabs>
          <w:tab w:val="left" w:pos="-1843"/>
        </w:tabs>
        <w:autoSpaceDE w:val="0"/>
        <w:autoSpaceDN w:val="0"/>
        <w:adjustRightInd w:val="0"/>
        <w:ind w:firstLine="709"/>
        <w:jc w:val="both"/>
        <w:rPr>
          <w:rFonts w:eastAsia="Calibri"/>
          <w:lang w:eastAsia="en-US"/>
        </w:rPr>
      </w:pPr>
      <w:r w:rsidRPr="00537A04">
        <w:rPr>
          <w:rFonts w:eastAsia="Calibri"/>
          <w:lang w:val="kk-KZ" w:eastAsia="en-US"/>
        </w:rPr>
        <w:t>Ввиду того что, основной объем электроэнергии в области покрывается за счет поставок от Экибастузского – Павлодарского энергокомплексов, проводится работа по внедрению на территории</w:t>
      </w:r>
      <w:r w:rsidRPr="00537A04">
        <w:rPr>
          <w:rFonts w:eastAsia="Calibri"/>
          <w:lang w:eastAsia="en-US"/>
        </w:rPr>
        <w:t xml:space="preserve"> области собственных источников выработки электроэнергии. </w:t>
      </w:r>
    </w:p>
    <w:p w:rsidR="004D053B" w:rsidRPr="00537A04" w:rsidRDefault="004D053B" w:rsidP="00586281">
      <w:pPr>
        <w:widowControl w:val="0"/>
        <w:pBdr>
          <w:bottom w:val="single" w:sz="4" w:space="30" w:color="FFFFFF"/>
        </w:pBdr>
        <w:tabs>
          <w:tab w:val="left" w:pos="-1843"/>
        </w:tabs>
        <w:autoSpaceDE w:val="0"/>
        <w:autoSpaceDN w:val="0"/>
        <w:adjustRightInd w:val="0"/>
        <w:ind w:firstLine="709"/>
        <w:jc w:val="both"/>
      </w:pPr>
      <w:r w:rsidRPr="00537A04">
        <w:rPr>
          <w:lang w:val="kk-KZ"/>
        </w:rPr>
        <w:t>В</w:t>
      </w:r>
      <w:r w:rsidRPr="00537A04">
        <w:t xml:space="preserve"> области активно проводится работа по внедрению объектов, использующих возобновляемые источники энергии (ВИЭ). </w:t>
      </w:r>
    </w:p>
    <w:p w:rsidR="004D053B" w:rsidRPr="00537A04" w:rsidRDefault="004D053B" w:rsidP="00586281">
      <w:pPr>
        <w:widowControl w:val="0"/>
        <w:pBdr>
          <w:bottom w:val="single" w:sz="4" w:space="30" w:color="FFFFFF"/>
        </w:pBdr>
        <w:tabs>
          <w:tab w:val="left" w:pos="-1843"/>
        </w:tabs>
        <w:autoSpaceDE w:val="0"/>
        <w:autoSpaceDN w:val="0"/>
        <w:adjustRightInd w:val="0"/>
        <w:ind w:firstLine="709"/>
        <w:jc w:val="both"/>
      </w:pPr>
      <w:r w:rsidRPr="00537A04">
        <w:t xml:space="preserve">Так, реализован проект строительства ВЭС «Ыбырай» (мощность 50 МВт). Вырабатываемая электрическая энергия будет поступать в сеть АО «KEGOC» и далее распределяться между энергопередающими организациями области. Также 16 ветроэнергоустановок работают в штатном режиме. Кроме этого, ТОО «KazWindEnergy» инициирован проект «Строительство ветропарка с установленной мощностью 48 МВт в г. Аркалык». Общее количество планируемых ветрогенераторов – 10 единиц мощностью 4,8 МВт каждая. </w:t>
      </w:r>
    </w:p>
    <w:p w:rsidR="004D053B" w:rsidRPr="00537A04" w:rsidRDefault="004D053B" w:rsidP="00586281">
      <w:pPr>
        <w:widowControl w:val="0"/>
        <w:pBdr>
          <w:bottom w:val="single" w:sz="4" w:space="30" w:color="FFFFFF"/>
        </w:pBdr>
        <w:tabs>
          <w:tab w:val="left" w:pos="-1843"/>
        </w:tabs>
        <w:autoSpaceDE w:val="0"/>
        <w:autoSpaceDN w:val="0"/>
        <w:adjustRightInd w:val="0"/>
        <w:jc w:val="both"/>
      </w:pPr>
    </w:p>
    <w:p w:rsidR="004D053B" w:rsidRPr="00537A04" w:rsidRDefault="004D053B" w:rsidP="00586281">
      <w:pPr>
        <w:widowControl w:val="0"/>
        <w:pBdr>
          <w:bottom w:val="single" w:sz="4" w:space="30" w:color="FFFFFF"/>
        </w:pBdr>
        <w:tabs>
          <w:tab w:val="left" w:pos="-1843"/>
        </w:tabs>
        <w:autoSpaceDE w:val="0"/>
        <w:autoSpaceDN w:val="0"/>
        <w:adjustRightInd w:val="0"/>
        <w:ind w:firstLine="709"/>
        <w:jc w:val="both"/>
        <w:rPr>
          <w:b/>
        </w:rPr>
      </w:pPr>
      <w:r w:rsidRPr="00537A04">
        <w:rPr>
          <w:b/>
        </w:rPr>
        <w:t>12.</w:t>
      </w:r>
      <w:r w:rsidRPr="00537A04">
        <w:rPr>
          <w:b/>
          <w:lang w:val="kk-KZ"/>
        </w:rPr>
        <w:t>10</w:t>
      </w:r>
      <w:r w:rsidRPr="00537A04">
        <w:rPr>
          <w:b/>
        </w:rPr>
        <w:t xml:space="preserve">.9. ЦЕЛЕВЫЕ ПОКАЗАТЕЛИ КАЧЕСТВА ОКРУЖАЮЩЕЙ СРЕДЫ </w:t>
      </w:r>
    </w:p>
    <w:p w:rsidR="004D053B" w:rsidRPr="00537A04" w:rsidRDefault="004D053B" w:rsidP="00586281">
      <w:pPr>
        <w:widowControl w:val="0"/>
        <w:pBdr>
          <w:bottom w:val="single" w:sz="4" w:space="30" w:color="FFFFFF"/>
        </w:pBdr>
        <w:tabs>
          <w:tab w:val="left" w:pos="-1843"/>
        </w:tabs>
        <w:autoSpaceDE w:val="0"/>
        <w:autoSpaceDN w:val="0"/>
        <w:adjustRightInd w:val="0"/>
        <w:ind w:firstLine="709"/>
        <w:jc w:val="both"/>
        <w:rPr>
          <w:b/>
        </w:rPr>
      </w:pPr>
    </w:p>
    <w:p w:rsidR="002C319F" w:rsidRPr="00537A04" w:rsidRDefault="004D053B" w:rsidP="00586281">
      <w:pPr>
        <w:widowControl w:val="0"/>
        <w:pBdr>
          <w:bottom w:val="single" w:sz="4" w:space="30" w:color="FFFFFF"/>
        </w:pBdr>
        <w:tabs>
          <w:tab w:val="left" w:pos="-1843"/>
        </w:tabs>
        <w:autoSpaceDE w:val="0"/>
        <w:autoSpaceDN w:val="0"/>
        <w:adjustRightInd w:val="0"/>
        <w:ind w:firstLine="709"/>
        <w:jc w:val="both"/>
      </w:pPr>
      <w:r w:rsidRPr="00537A04">
        <w:t xml:space="preserve">По данным акимата Костанайской области </w:t>
      </w:r>
      <w:r w:rsidRPr="00537A04">
        <w:rPr>
          <w:bCs/>
        </w:rPr>
        <w:t xml:space="preserve">в октябре 2022 года заключен договор </w:t>
      </w:r>
      <w:r w:rsidRPr="00537A04">
        <w:rPr>
          <w:iCs/>
        </w:rPr>
        <w:t>с ТОО «ГЭСПОЛ» №105 от 03.10.2022 года</w:t>
      </w:r>
      <w:r w:rsidRPr="00537A04">
        <w:rPr>
          <w:i/>
          <w:iCs/>
        </w:rPr>
        <w:t xml:space="preserve"> </w:t>
      </w:r>
      <w:r w:rsidRPr="00537A04">
        <w:rPr>
          <w:bCs/>
        </w:rPr>
        <w:t xml:space="preserve">на </w:t>
      </w:r>
      <w:r w:rsidRPr="00537A04">
        <w:rPr>
          <w:bCs/>
          <w:lang w:val="kk-KZ"/>
        </w:rPr>
        <w:t>р</w:t>
      </w:r>
      <w:r w:rsidRPr="00537A04">
        <w:rPr>
          <w:bCs/>
        </w:rPr>
        <w:t>азработку проекта целевых показателей качества окружающее среды для Костанайской области</w:t>
      </w:r>
      <w:r w:rsidRPr="00537A04">
        <w:t xml:space="preserve"> </w:t>
      </w:r>
      <w:r w:rsidRPr="00537A04">
        <w:rPr>
          <w:bCs/>
        </w:rPr>
        <w:t xml:space="preserve">на 2024-2028 годы. Срок реализации мероприятия- 2022-2023 годы. </w:t>
      </w:r>
      <w:r w:rsidRPr="00537A04">
        <w:t>В настоящее время начаты работы по разработке проекта целевых показателей качества окружающей среды согласно технической спецификации.</w:t>
      </w:r>
      <w:r w:rsidR="002C319F" w:rsidRPr="00537A04">
        <w:br w:type="page"/>
      </w:r>
    </w:p>
    <w:p w:rsidR="004D053B" w:rsidRPr="00537A04" w:rsidRDefault="004D053B" w:rsidP="002C319F">
      <w:pPr>
        <w:jc w:val="both"/>
        <w:rPr>
          <w:b/>
          <w:lang w:val="kk-KZ"/>
        </w:rPr>
      </w:pPr>
      <w:r w:rsidRPr="00537A04">
        <w:rPr>
          <w:b/>
          <w:lang w:val="kk-KZ"/>
        </w:rPr>
        <w:t>12.11. КЫЗЫЛОРДИНСКАЯ ОБЛАСТЬ</w:t>
      </w:r>
    </w:p>
    <w:tbl>
      <w:tblPr>
        <w:tblStyle w:val="TableNormal1"/>
        <w:tblpPr w:leftFromText="180" w:rightFromText="180" w:vertAnchor="page" w:horzAnchor="margin" w:tblpY="1846"/>
        <w:tblW w:w="9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5"/>
        <w:gridCol w:w="1449"/>
        <w:gridCol w:w="1159"/>
        <w:gridCol w:w="1181"/>
        <w:gridCol w:w="1228"/>
        <w:gridCol w:w="1181"/>
        <w:gridCol w:w="939"/>
      </w:tblGrid>
      <w:tr w:rsidR="004D053B" w:rsidRPr="00537A04" w:rsidTr="002A027C">
        <w:trPr>
          <w:trHeight w:val="132"/>
        </w:trPr>
        <w:tc>
          <w:tcPr>
            <w:tcW w:w="2575" w:type="dxa"/>
            <w:vMerge w:val="restart"/>
            <w:shd w:val="clear" w:color="auto" w:fill="FFFFFF"/>
          </w:tcPr>
          <w:p w:rsidR="004D053B" w:rsidRPr="00537A04" w:rsidRDefault="004D053B" w:rsidP="00586281">
            <w:pPr>
              <w:jc w:val="both"/>
              <w:rPr>
                <w:rFonts w:eastAsia="Calibri"/>
                <w:lang w:bidi="ru-RU"/>
              </w:rPr>
            </w:pPr>
            <w:r w:rsidRPr="00537A04">
              <w:rPr>
                <w:rFonts w:eastAsia="Calibri"/>
                <w:noProof/>
              </w:rPr>
              <w:drawing>
                <wp:inline distT="0" distB="0" distL="0" distR="0" wp14:anchorId="43AF8168" wp14:editId="3F045D8E">
                  <wp:extent cx="1456055" cy="1381125"/>
                  <wp:effectExtent l="0" t="0" r="0" b="9525"/>
                  <wp:docPr id="19470"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1.jpeg"/>
                          <pic:cNvPicPr/>
                        </pic:nvPicPr>
                        <pic:blipFill>
                          <a:blip r:embed="rId201" cstate="print"/>
                          <a:stretch>
                            <a:fillRect/>
                          </a:stretch>
                        </pic:blipFill>
                        <pic:spPr>
                          <a:xfrm>
                            <a:off x="0" y="0"/>
                            <a:ext cx="1456632" cy="1381672"/>
                          </a:xfrm>
                          <a:prstGeom prst="rect">
                            <a:avLst/>
                          </a:prstGeom>
                        </pic:spPr>
                      </pic:pic>
                    </a:graphicData>
                  </a:graphic>
                </wp:inline>
              </w:drawing>
            </w:r>
          </w:p>
        </w:tc>
        <w:tc>
          <w:tcPr>
            <w:tcW w:w="7137" w:type="dxa"/>
            <w:gridSpan w:val="6"/>
            <w:tcBorders>
              <w:bottom w:val="single" w:sz="8" w:space="0" w:color="000000"/>
            </w:tcBorders>
            <w:shd w:val="clear" w:color="auto" w:fill="FFFFFF"/>
          </w:tcPr>
          <w:p w:rsidR="004D053B" w:rsidRPr="00537A04" w:rsidRDefault="004D053B" w:rsidP="00586281">
            <w:pPr>
              <w:ind w:firstLine="10"/>
              <w:jc w:val="both"/>
              <w:rPr>
                <w:rFonts w:eastAsia="Calibri"/>
                <w:b/>
                <w:lang w:bidi="ru-RU"/>
              </w:rPr>
            </w:pPr>
            <w:r w:rsidRPr="00537A04">
              <w:rPr>
                <w:rFonts w:eastAsia="Calibri"/>
                <w:b/>
                <w:lang w:bidi="ru-RU"/>
              </w:rPr>
              <w:t>Общие показатели за 202</w:t>
            </w:r>
            <w:r w:rsidRPr="00537A04">
              <w:rPr>
                <w:rFonts w:eastAsia="Calibri"/>
                <w:b/>
                <w:lang w:val="ru-RU" w:bidi="ru-RU"/>
              </w:rPr>
              <w:t>2</w:t>
            </w:r>
            <w:r w:rsidRPr="00537A04">
              <w:rPr>
                <w:rFonts w:eastAsia="Calibri"/>
                <w:b/>
                <w:lang w:bidi="ru-RU"/>
              </w:rPr>
              <w:t xml:space="preserve"> год</w:t>
            </w:r>
          </w:p>
        </w:tc>
      </w:tr>
      <w:tr w:rsidR="004D053B" w:rsidRPr="00537A04" w:rsidTr="002A027C">
        <w:trPr>
          <w:trHeight w:val="565"/>
        </w:trPr>
        <w:tc>
          <w:tcPr>
            <w:tcW w:w="2575" w:type="dxa"/>
            <w:vMerge/>
            <w:tcBorders>
              <w:top w:val="nil"/>
            </w:tcBorders>
            <w:shd w:val="clear" w:color="auto" w:fill="FFFFFF"/>
          </w:tcPr>
          <w:p w:rsidR="004D053B" w:rsidRPr="00537A04" w:rsidRDefault="004D053B" w:rsidP="00586281">
            <w:pPr>
              <w:ind w:firstLine="10"/>
              <w:jc w:val="both"/>
              <w:rPr>
                <w:rFonts w:eastAsia="Calibri"/>
                <w:lang w:bidi="ru-RU"/>
              </w:rPr>
            </w:pPr>
          </w:p>
        </w:tc>
        <w:tc>
          <w:tcPr>
            <w:tcW w:w="1449" w:type="dxa"/>
            <w:tcBorders>
              <w:top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lang w:bidi="ru-RU"/>
              </w:rPr>
            </w:pPr>
            <w:r w:rsidRPr="00537A04">
              <w:rPr>
                <w:rFonts w:eastAsia="Calibri"/>
                <w:lang w:bidi="ru-RU"/>
              </w:rPr>
              <w:t>S субъекта, тыс. км</w:t>
            </w:r>
            <w:r w:rsidRPr="00537A04">
              <w:rPr>
                <w:rFonts w:eastAsia="Calibri"/>
                <w:position w:val="7"/>
                <w:lang w:bidi="ru-RU"/>
              </w:rPr>
              <w:t>2</w:t>
            </w:r>
          </w:p>
        </w:tc>
        <w:tc>
          <w:tcPr>
            <w:tcW w:w="1159"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lang w:val="kk-KZ" w:bidi="ru-RU"/>
              </w:rPr>
            </w:pPr>
            <w:r w:rsidRPr="00537A04">
              <w:rPr>
                <w:rFonts w:eastAsia="Calibri"/>
                <w:lang w:bidi="ru-RU"/>
              </w:rPr>
              <w:t>2</w:t>
            </w:r>
            <w:r w:rsidRPr="00537A04">
              <w:rPr>
                <w:rFonts w:eastAsia="Calibri"/>
                <w:lang w:val="kk-KZ" w:bidi="ru-RU"/>
              </w:rPr>
              <w:t>40</w:t>
            </w:r>
            <w:r w:rsidRPr="00537A04">
              <w:rPr>
                <w:rFonts w:eastAsia="Calibri"/>
                <w:lang w:bidi="ru-RU"/>
              </w:rPr>
              <w:t>,</w:t>
            </w:r>
            <w:r w:rsidRPr="00537A04">
              <w:rPr>
                <w:rFonts w:eastAsia="Calibri"/>
                <w:lang w:val="kk-KZ" w:bidi="ru-RU"/>
              </w:rPr>
              <w:t>4</w:t>
            </w:r>
          </w:p>
        </w:tc>
        <w:tc>
          <w:tcPr>
            <w:tcW w:w="2409"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w w:val="105"/>
                <w:lang w:val="ru-RU" w:bidi="ru-RU"/>
              </w:rPr>
            </w:pPr>
            <w:r w:rsidRPr="00537A04">
              <w:rPr>
                <w:rFonts w:eastAsia="Calibri"/>
                <w:w w:val="105"/>
                <w:lang w:val="ru-RU" w:bidi="ru-RU"/>
              </w:rPr>
              <w:t xml:space="preserve">Население, </w:t>
            </w:r>
          </w:p>
          <w:p w:rsidR="004D053B" w:rsidRPr="00537A04" w:rsidRDefault="004D053B" w:rsidP="00586281">
            <w:pPr>
              <w:ind w:firstLine="10"/>
              <w:jc w:val="both"/>
              <w:rPr>
                <w:rFonts w:eastAsia="Calibri"/>
                <w:lang w:val="ru-RU" w:bidi="ru-RU"/>
              </w:rPr>
            </w:pPr>
            <w:r w:rsidRPr="00537A04">
              <w:rPr>
                <w:rFonts w:eastAsia="Calibri"/>
                <w:w w:val="105"/>
                <w:lang w:val="ru-RU" w:bidi="ru-RU"/>
              </w:rPr>
              <w:t>на начало 2022 года, чел.</w:t>
            </w:r>
          </w:p>
        </w:tc>
        <w:tc>
          <w:tcPr>
            <w:tcW w:w="2120" w:type="dxa"/>
            <w:gridSpan w:val="2"/>
            <w:tcBorders>
              <w:top w:val="single" w:sz="8" w:space="0" w:color="000000"/>
              <w:left w:val="single" w:sz="8" w:space="0" w:color="000000"/>
              <w:bottom w:val="single" w:sz="8" w:space="0" w:color="000000"/>
            </w:tcBorders>
            <w:shd w:val="clear" w:color="auto" w:fill="FFFFFF"/>
            <w:vAlign w:val="center"/>
          </w:tcPr>
          <w:p w:rsidR="004D053B" w:rsidRPr="00537A04" w:rsidRDefault="004D053B" w:rsidP="00586281">
            <w:pPr>
              <w:ind w:firstLine="10"/>
              <w:jc w:val="both"/>
              <w:rPr>
                <w:rFonts w:eastAsia="Calibri"/>
                <w:w w:val="105"/>
                <w:lang w:val="ru-RU" w:bidi="ru-RU"/>
              </w:rPr>
            </w:pPr>
            <w:r w:rsidRPr="00537A04">
              <w:rPr>
                <w:rFonts w:eastAsia="Calibri"/>
                <w:w w:val="105"/>
                <w:lang w:bidi="ru-RU"/>
              </w:rPr>
              <w:t>833</w:t>
            </w:r>
            <w:r w:rsidRPr="00537A04">
              <w:rPr>
                <w:rFonts w:eastAsia="Calibri"/>
                <w:w w:val="105"/>
                <w:lang w:val="ru-RU" w:bidi="ru-RU"/>
              </w:rPr>
              <w:t xml:space="preserve"> </w:t>
            </w:r>
            <w:r w:rsidRPr="00537A04">
              <w:rPr>
                <w:rFonts w:eastAsia="Calibri"/>
                <w:w w:val="105"/>
                <w:lang w:bidi="ru-RU"/>
              </w:rPr>
              <w:t>531</w:t>
            </w:r>
          </w:p>
        </w:tc>
      </w:tr>
      <w:tr w:rsidR="004D053B" w:rsidRPr="00537A04" w:rsidTr="002A027C">
        <w:trPr>
          <w:trHeight w:val="402"/>
        </w:trPr>
        <w:tc>
          <w:tcPr>
            <w:tcW w:w="2575" w:type="dxa"/>
            <w:vMerge/>
            <w:tcBorders>
              <w:top w:val="nil"/>
            </w:tcBorders>
            <w:shd w:val="clear" w:color="auto" w:fill="FFFFFF"/>
          </w:tcPr>
          <w:p w:rsidR="004D053B" w:rsidRPr="00537A04" w:rsidRDefault="004D053B" w:rsidP="00586281">
            <w:pPr>
              <w:ind w:firstLine="10"/>
              <w:jc w:val="both"/>
              <w:rPr>
                <w:rFonts w:eastAsia="Calibri"/>
                <w:lang w:val="ru-RU" w:bidi="ru-RU"/>
              </w:rPr>
            </w:pPr>
          </w:p>
        </w:tc>
        <w:tc>
          <w:tcPr>
            <w:tcW w:w="7137" w:type="dxa"/>
            <w:gridSpan w:val="6"/>
            <w:tcBorders>
              <w:top w:val="single" w:sz="8" w:space="0" w:color="000000"/>
              <w:bottom w:val="single" w:sz="8" w:space="0" w:color="000000"/>
            </w:tcBorders>
            <w:shd w:val="clear" w:color="auto" w:fill="FFFFFF"/>
            <w:vAlign w:val="center"/>
          </w:tcPr>
          <w:p w:rsidR="004D053B" w:rsidRPr="00537A04" w:rsidRDefault="004D053B" w:rsidP="00586281">
            <w:pPr>
              <w:ind w:firstLine="10"/>
              <w:jc w:val="both"/>
              <w:rPr>
                <w:rFonts w:eastAsia="Calibri"/>
                <w:b/>
                <w:lang w:val="ru-RU" w:bidi="ru-RU"/>
              </w:rPr>
            </w:pPr>
            <w:r w:rsidRPr="00537A04">
              <w:rPr>
                <w:rFonts w:eastAsia="Calibri"/>
                <w:b/>
                <w:lang w:val="ru-RU" w:bidi="ru-RU"/>
              </w:rPr>
              <w:t>Основные экологические показатели за 201</w:t>
            </w:r>
            <w:r w:rsidRPr="00537A04">
              <w:rPr>
                <w:rFonts w:eastAsia="Calibri"/>
                <w:b/>
                <w:lang w:val="kk-KZ" w:bidi="ru-RU"/>
              </w:rPr>
              <w:t>9-</w:t>
            </w:r>
            <w:r w:rsidRPr="00537A04">
              <w:rPr>
                <w:rFonts w:eastAsia="Calibri"/>
                <w:b/>
                <w:lang w:val="ru-RU" w:bidi="ru-RU"/>
              </w:rPr>
              <w:t>2022 годы</w:t>
            </w:r>
          </w:p>
        </w:tc>
      </w:tr>
      <w:tr w:rsidR="004D053B" w:rsidRPr="00537A04" w:rsidTr="002A027C">
        <w:trPr>
          <w:trHeight w:val="461"/>
        </w:trPr>
        <w:tc>
          <w:tcPr>
            <w:tcW w:w="2575" w:type="dxa"/>
            <w:vMerge/>
            <w:tcBorders>
              <w:top w:val="nil"/>
            </w:tcBorders>
            <w:shd w:val="clear" w:color="auto" w:fill="FFFFFF"/>
          </w:tcPr>
          <w:p w:rsidR="004D053B" w:rsidRPr="00537A04" w:rsidRDefault="004D053B" w:rsidP="00586281">
            <w:pPr>
              <w:ind w:firstLine="10"/>
              <w:jc w:val="both"/>
              <w:rPr>
                <w:rFonts w:eastAsia="Calibri"/>
                <w:lang w:val="ru-RU" w:bidi="ru-RU"/>
              </w:rPr>
            </w:pPr>
          </w:p>
        </w:tc>
        <w:tc>
          <w:tcPr>
            <w:tcW w:w="2608" w:type="dxa"/>
            <w:gridSpan w:val="2"/>
            <w:tcBorders>
              <w:top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b/>
                <w:lang w:bidi="ru-RU"/>
              </w:rPr>
            </w:pPr>
            <w:r w:rsidRPr="00537A04">
              <w:rPr>
                <w:rFonts w:eastAsia="Calibri"/>
                <w:b/>
                <w:w w:val="105"/>
                <w:lang w:bidi="ru-RU"/>
              </w:rPr>
              <w:t>Показатели</w:t>
            </w:r>
          </w:p>
        </w:tc>
        <w:tc>
          <w:tcPr>
            <w:tcW w:w="1181"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b/>
                <w:lang w:bidi="ru-RU"/>
              </w:rPr>
            </w:pPr>
            <w:r w:rsidRPr="00537A04">
              <w:rPr>
                <w:rFonts w:eastAsia="Calibri"/>
                <w:b/>
                <w:lang w:bidi="ru-RU"/>
              </w:rPr>
              <w:t>2019</w:t>
            </w:r>
          </w:p>
        </w:tc>
        <w:tc>
          <w:tcPr>
            <w:tcW w:w="1228" w:type="dxa"/>
            <w:tcBorders>
              <w:top w:val="single" w:sz="8" w:space="0" w:color="000000"/>
              <w:left w:val="single" w:sz="8" w:space="0" w:color="000000"/>
              <w:bottom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b/>
                <w:lang w:bidi="ru-RU"/>
              </w:rPr>
            </w:pPr>
            <w:r w:rsidRPr="00537A04">
              <w:rPr>
                <w:rFonts w:eastAsia="Calibri"/>
                <w:b/>
                <w:lang w:bidi="ru-RU"/>
              </w:rPr>
              <w:t>2020</w:t>
            </w:r>
          </w:p>
        </w:tc>
        <w:tc>
          <w:tcPr>
            <w:tcW w:w="1181" w:type="dxa"/>
            <w:tcBorders>
              <w:top w:val="single" w:sz="8" w:space="0" w:color="000000"/>
              <w:left w:val="single" w:sz="8" w:space="0" w:color="000000"/>
              <w:bottom w:val="single" w:sz="8" w:space="0" w:color="000000"/>
            </w:tcBorders>
            <w:vAlign w:val="center"/>
          </w:tcPr>
          <w:p w:rsidR="004D053B" w:rsidRPr="00537A04" w:rsidRDefault="004D053B" w:rsidP="00586281">
            <w:pPr>
              <w:ind w:firstLine="10"/>
              <w:jc w:val="both"/>
              <w:rPr>
                <w:rFonts w:eastAsia="Calibri"/>
                <w:b/>
                <w:lang w:bidi="ru-RU"/>
              </w:rPr>
            </w:pPr>
            <w:r w:rsidRPr="00537A04">
              <w:rPr>
                <w:rFonts w:eastAsia="Calibri"/>
                <w:b/>
                <w:lang w:bidi="ru-RU"/>
              </w:rPr>
              <w:t>2021</w:t>
            </w:r>
          </w:p>
        </w:tc>
        <w:tc>
          <w:tcPr>
            <w:tcW w:w="939" w:type="dxa"/>
            <w:tcBorders>
              <w:top w:val="single" w:sz="8" w:space="0" w:color="000000"/>
              <w:left w:val="single" w:sz="8" w:space="0" w:color="000000"/>
              <w:bottom w:val="single" w:sz="8" w:space="0" w:color="000000"/>
            </w:tcBorders>
            <w:vAlign w:val="center"/>
          </w:tcPr>
          <w:p w:rsidR="004D053B" w:rsidRPr="00537A04" w:rsidRDefault="004D053B" w:rsidP="00586281">
            <w:pPr>
              <w:ind w:firstLine="10"/>
              <w:jc w:val="both"/>
              <w:rPr>
                <w:rFonts w:eastAsia="Calibri"/>
                <w:b/>
                <w:lang w:val="ru-RU" w:bidi="ru-RU"/>
              </w:rPr>
            </w:pPr>
            <w:r w:rsidRPr="00537A04">
              <w:rPr>
                <w:rFonts w:eastAsia="Calibri"/>
                <w:b/>
                <w:lang w:val="ru-RU" w:bidi="ru-RU"/>
              </w:rPr>
              <w:t>2022</w:t>
            </w:r>
          </w:p>
        </w:tc>
      </w:tr>
      <w:tr w:rsidR="004D053B" w:rsidRPr="00537A04" w:rsidTr="002A027C">
        <w:trPr>
          <w:trHeight w:val="346"/>
        </w:trPr>
        <w:tc>
          <w:tcPr>
            <w:tcW w:w="2575" w:type="dxa"/>
            <w:vMerge/>
            <w:tcBorders>
              <w:top w:val="nil"/>
            </w:tcBorders>
            <w:shd w:val="clear" w:color="auto" w:fill="FFFFFF"/>
          </w:tcPr>
          <w:p w:rsidR="004D053B" w:rsidRPr="00537A04" w:rsidRDefault="004D053B" w:rsidP="00586281">
            <w:pPr>
              <w:ind w:firstLine="10"/>
              <w:jc w:val="both"/>
              <w:rPr>
                <w:rFonts w:eastAsia="Calibri"/>
                <w:lang w:bidi="ru-RU"/>
              </w:rPr>
            </w:pPr>
          </w:p>
        </w:tc>
        <w:tc>
          <w:tcPr>
            <w:tcW w:w="2608" w:type="dxa"/>
            <w:gridSpan w:val="2"/>
            <w:tcBorders>
              <w:top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lang w:val="ru-RU" w:bidi="ru-RU"/>
              </w:rPr>
            </w:pPr>
            <w:r w:rsidRPr="00537A04">
              <w:rPr>
                <w:rFonts w:eastAsia="Calibri"/>
                <w:lang w:val="ru-RU" w:bidi="ru-RU"/>
              </w:rPr>
              <w:t xml:space="preserve">Затраты предприятий </w:t>
            </w:r>
            <w:r w:rsidRPr="00537A04">
              <w:rPr>
                <w:rFonts w:eastAsia="Calibri"/>
                <w:w w:val="105"/>
                <w:lang w:val="ru-RU" w:bidi="ru-RU"/>
              </w:rPr>
              <w:t>на ООС, млрд тенге</w:t>
            </w:r>
          </w:p>
        </w:tc>
        <w:tc>
          <w:tcPr>
            <w:tcW w:w="1181" w:type="dxa"/>
            <w:tcBorders>
              <w:top w:val="single" w:sz="8" w:space="0" w:color="000000"/>
              <w:left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lang w:bidi="ru-RU"/>
              </w:rPr>
            </w:pPr>
            <w:r w:rsidRPr="00537A04">
              <w:rPr>
                <w:rFonts w:eastAsia="Calibri"/>
                <w:lang w:bidi="ru-RU"/>
              </w:rPr>
              <w:t>34,5</w:t>
            </w:r>
          </w:p>
        </w:tc>
        <w:tc>
          <w:tcPr>
            <w:tcW w:w="1228" w:type="dxa"/>
            <w:tcBorders>
              <w:top w:val="single" w:sz="8" w:space="0" w:color="000000"/>
              <w:left w:val="single" w:sz="8" w:space="0" w:color="000000"/>
              <w:right w:val="single" w:sz="8" w:space="0" w:color="000000"/>
            </w:tcBorders>
            <w:shd w:val="clear" w:color="auto" w:fill="FFFFFF"/>
            <w:vAlign w:val="center"/>
          </w:tcPr>
          <w:p w:rsidR="004D053B" w:rsidRPr="00537A04" w:rsidRDefault="004D053B" w:rsidP="00586281">
            <w:pPr>
              <w:ind w:firstLine="10"/>
              <w:jc w:val="both"/>
              <w:rPr>
                <w:rFonts w:eastAsia="Calibri"/>
                <w:lang w:val="ru-RU" w:bidi="ru-RU"/>
              </w:rPr>
            </w:pPr>
            <w:r w:rsidRPr="00537A04">
              <w:rPr>
                <w:rFonts w:eastAsia="Calibri"/>
                <w:lang w:val="ru-RU" w:bidi="ru-RU"/>
              </w:rPr>
              <w:t>16,1</w:t>
            </w:r>
          </w:p>
        </w:tc>
        <w:tc>
          <w:tcPr>
            <w:tcW w:w="1181" w:type="dxa"/>
            <w:tcBorders>
              <w:top w:val="single" w:sz="8" w:space="0" w:color="000000"/>
              <w:left w:val="single" w:sz="8" w:space="0" w:color="000000"/>
            </w:tcBorders>
            <w:vAlign w:val="center"/>
          </w:tcPr>
          <w:p w:rsidR="004D053B" w:rsidRPr="00537A04" w:rsidRDefault="004D053B" w:rsidP="00586281">
            <w:pPr>
              <w:ind w:firstLine="10"/>
              <w:jc w:val="both"/>
              <w:rPr>
                <w:rFonts w:eastAsia="Calibri"/>
                <w:lang w:val="ru-RU" w:bidi="ru-RU"/>
              </w:rPr>
            </w:pPr>
            <w:r w:rsidRPr="00537A04">
              <w:rPr>
                <w:rFonts w:eastAsia="Calibri"/>
                <w:lang w:val="ru-RU" w:bidi="ru-RU"/>
              </w:rPr>
              <w:t>4,7</w:t>
            </w:r>
          </w:p>
        </w:tc>
        <w:tc>
          <w:tcPr>
            <w:tcW w:w="939" w:type="dxa"/>
            <w:tcBorders>
              <w:top w:val="single" w:sz="8" w:space="0" w:color="000000"/>
              <w:left w:val="single" w:sz="8" w:space="0" w:color="000000"/>
            </w:tcBorders>
            <w:vAlign w:val="center"/>
          </w:tcPr>
          <w:p w:rsidR="004D053B" w:rsidRPr="00537A04" w:rsidRDefault="004D053B" w:rsidP="00586281">
            <w:pPr>
              <w:ind w:firstLine="10"/>
              <w:jc w:val="both"/>
              <w:rPr>
                <w:rFonts w:eastAsia="Calibri"/>
                <w:lang w:val="ru-RU" w:bidi="ru-RU"/>
              </w:rPr>
            </w:pPr>
            <w:r w:rsidRPr="00537A04">
              <w:rPr>
                <w:rFonts w:eastAsia="Calibri"/>
                <w:lang w:val="ru-RU" w:bidi="ru-RU"/>
              </w:rPr>
              <w:t>3,9</w:t>
            </w:r>
          </w:p>
        </w:tc>
      </w:tr>
    </w:tbl>
    <w:p w:rsidR="004D053B" w:rsidRPr="00537A04" w:rsidRDefault="004D053B" w:rsidP="00586281">
      <w:pPr>
        <w:ind w:firstLine="709"/>
        <w:jc w:val="both"/>
        <w:rPr>
          <w:i/>
          <w:lang w:val="kk-KZ"/>
        </w:rPr>
      </w:pPr>
    </w:p>
    <w:p w:rsidR="004D053B" w:rsidRPr="00537A04" w:rsidRDefault="004D053B" w:rsidP="00586281">
      <w:pPr>
        <w:ind w:firstLine="709"/>
        <w:jc w:val="both"/>
        <w:rPr>
          <w:i/>
          <w:lang w:val="kk-KZ"/>
        </w:rPr>
      </w:pPr>
      <w:r w:rsidRPr="00537A04">
        <w:rPr>
          <w:i/>
          <w:lang w:val="kk-KZ"/>
        </w:rPr>
        <w:t>Источник: Бюро национальной статистики РК.</w:t>
      </w:r>
    </w:p>
    <w:p w:rsidR="004D053B" w:rsidRPr="00537A04" w:rsidRDefault="004D053B" w:rsidP="00586281">
      <w:pPr>
        <w:ind w:firstLine="709"/>
        <w:jc w:val="both"/>
        <w:rPr>
          <w:i/>
          <w:lang w:val="kk-KZ"/>
        </w:rPr>
      </w:pPr>
    </w:p>
    <w:p w:rsidR="004D053B" w:rsidRPr="00537A04" w:rsidRDefault="004D053B" w:rsidP="00586281">
      <w:pPr>
        <w:ind w:firstLine="709"/>
        <w:jc w:val="both"/>
        <w:rPr>
          <w:lang w:val="kk-KZ"/>
        </w:rPr>
      </w:pPr>
      <w:r w:rsidRPr="00537A04">
        <w:rPr>
          <w:lang w:val="kk-KZ"/>
        </w:rPr>
        <w:t xml:space="preserve">Кызылординская область образована 15 января 1938 года из части современной Туркестанской области. Расположена в южной части Казахстана в пределах Туранской низменности, в нижнем течении реки Сырдарии. Граничит на востоке и юго-востоке с Туркестанской, севере – с Карагандинской, северо-западе – с Актюбинской областями РК, на юге – с Республикой Узбекистан. </w:t>
      </w:r>
    </w:p>
    <w:p w:rsidR="004D053B" w:rsidRPr="00537A04" w:rsidRDefault="004D053B" w:rsidP="00586281">
      <w:pPr>
        <w:ind w:firstLine="709"/>
        <w:jc w:val="both"/>
      </w:pPr>
      <w:r w:rsidRPr="00537A04">
        <w:t>Общая площадь области без земель, арендованных Российской Федерацией, составляет 240 414 км</w:t>
      </w:r>
      <w:r w:rsidRPr="00537A04">
        <w:rPr>
          <w:vertAlign w:val="superscript"/>
        </w:rPr>
        <w:t>2</w:t>
      </w:r>
      <w:r w:rsidRPr="00537A04">
        <w:t>.</w:t>
      </w:r>
    </w:p>
    <w:p w:rsidR="004D053B" w:rsidRPr="00537A04" w:rsidRDefault="004D053B" w:rsidP="00586281">
      <w:pPr>
        <w:ind w:firstLine="709"/>
        <w:jc w:val="both"/>
        <w:rPr>
          <w:lang w:val="kk-KZ"/>
        </w:rPr>
      </w:pPr>
      <w:r w:rsidRPr="00537A04">
        <w:rPr>
          <w:lang w:val="kk-KZ"/>
        </w:rPr>
        <w:t>В систему административно-территориального устройства Кызылординской области входят 7 административных районов, 144 сельских округа, 234 населенных пункта, в т.ч. 2 города областного (г.г. Кызылорда, Байконур) и 2 города районного значений (г.г. Аральск, Казалинск).</w:t>
      </w:r>
    </w:p>
    <w:p w:rsidR="004D053B" w:rsidRPr="00537A04" w:rsidRDefault="004D053B" w:rsidP="00586281">
      <w:pPr>
        <w:ind w:firstLine="567"/>
        <w:jc w:val="both"/>
        <w:rPr>
          <w:lang w:val="kk-KZ"/>
        </w:rPr>
      </w:pPr>
      <w:r w:rsidRPr="00537A04">
        <w:rPr>
          <w:lang w:val="kk-KZ"/>
        </w:rPr>
        <w:t>Климат области резко континентальный и крайне засушливый. Средняя температура июля на северо-западе +25,9°С, на юго-востоке – +28,2°С, января – -9,8°С и -3,5°С соответственно. Осадков выпадает на северо-западе у побережья Аральского моря около 100 мм, на юго-востоке в предгоряьх Каратау до 175 мм. Облыстың климаты шұғыл континенталды және өте қуаң, жазы ұзақ ыстық және құрғақ, қысы салыстырмалы түрде жылы, қысқа және қары аз. Шілде айының орташа температурасы солтүстік-батыста +25,9 °с, оңтүстік – шығыста – 28,2 °с, Қаңтарда-9,8 °с -3,5 °с. Жауын-шашынның солтүстік-батысында Арал теңізінің жағалауында шамамен 100 мм, оңтүстік-шығысында Қаратау тау етегінде 175 мм - ге дейін жетеді.</w:t>
      </w:r>
    </w:p>
    <w:p w:rsidR="004D053B" w:rsidRPr="00537A04" w:rsidRDefault="004D053B" w:rsidP="00586281">
      <w:pPr>
        <w:ind w:firstLine="709"/>
        <w:jc w:val="both"/>
        <w:rPr>
          <w:lang w:val="kk-KZ"/>
        </w:rPr>
      </w:pPr>
    </w:p>
    <w:p w:rsidR="004D053B" w:rsidRPr="00537A04" w:rsidRDefault="004D053B" w:rsidP="00586281">
      <w:pPr>
        <w:ind w:firstLine="567"/>
        <w:jc w:val="both"/>
        <w:rPr>
          <w:lang w:val="kk-KZ"/>
        </w:rPr>
      </w:pPr>
      <w:r w:rsidRPr="00537A04">
        <w:rPr>
          <w:lang w:val="kk-KZ"/>
        </w:rPr>
        <w:t>Облыстың климаты шұғыл континенталды және өте қуаң, жазы ұзақ ыстық және құрғақ, қысы салыстырмалы түрде жылы, қысқа және қары аз. Шілде айының орташа температурасы солтүстік-батыста +25,9 °с, оңтүстік – шығыста – 28,2 °с, Қаңтарда-9,8 °с -3,5 °с. Жауын-шашынның солтүстік-батысында Арал теңізінің жағалауында шамамен 100 мм, оңтүстік-шығысында Қаратау тау етегінде 175 мм - ге дейін жетеді.</w:t>
      </w:r>
    </w:p>
    <w:p w:rsidR="004D053B" w:rsidRPr="00537A04" w:rsidRDefault="004D053B" w:rsidP="00586281">
      <w:pPr>
        <w:ind w:firstLine="709"/>
        <w:jc w:val="both"/>
        <w:rPr>
          <w:lang w:val="kk-KZ"/>
        </w:rPr>
      </w:pPr>
      <w:r w:rsidRPr="00537A04">
        <w:rPr>
          <w:lang w:val="kk-KZ"/>
        </w:rPr>
        <w:t xml:space="preserve">Основной водной артерией Кызылординской области является река Сырдария. Протяженность ее по территории области составяет 1 280 км. </w:t>
      </w:r>
    </w:p>
    <w:p w:rsidR="004D053B" w:rsidRPr="00537A04" w:rsidRDefault="004D053B" w:rsidP="00586281">
      <w:pPr>
        <w:ind w:firstLine="709"/>
        <w:jc w:val="both"/>
        <w:rPr>
          <w:lang w:val="kk-KZ"/>
        </w:rPr>
      </w:pPr>
      <w:r w:rsidRPr="00537A04">
        <w:rPr>
          <w:lang w:val="kk-KZ"/>
        </w:rPr>
        <w:t>Кызылординская область обладает значительным потенциалом минерально-сырьевых ресурсов. Здесь состредоточены 15,1% балансовых запасов цинка, 9,6% свинца, 13,7% урана, 4,7% нефти, газа и конденсата, 3,4% подземных вод от общеказахстанских запасов.</w:t>
      </w:r>
    </w:p>
    <w:p w:rsidR="004D053B" w:rsidRPr="00537A04" w:rsidRDefault="004D053B" w:rsidP="00586281">
      <w:pPr>
        <w:ind w:firstLine="709"/>
        <w:jc w:val="both"/>
        <w:rPr>
          <w:lang w:val="kk-KZ"/>
        </w:rPr>
      </w:pPr>
      <w:r w:rsidRPr="00537A04">
        <w:rPr>
          <w:lang w:val="kk-KZ"/>
        </w:rPr>
        <w:t xml:space="preserve">Все районы Кызылординской области и г.Кызылорда объявлены зоной экологического бедствия Приаралья. </w:t>
      </w:r>
    </w:p>
    <w:p w:rsidR="004D053B" w:rsidRPr="00537A04" w:rsidRDefault="004D053B" w:rsidP="00586281">
      <w:pPr>
        <w:jc w:val="both"/>
        <w:rPr>
          <w:b/>
          <w:u w:val="single"/>
          <w:lang w:val="kk-KZ"/>
        </w:rPr>
      </w:pPr>
    </w:p>
    <w:p w:rsidR="004D053B" w:rsidRPr="00537A04" w:rsidRDefault="004D053B" w:rsidP="00586281">
      <w:pPr>
        <w:ind w:firstLine="567"/>
        <w:jc w:val="both"/>
        <w:rPr>
          <w:b/>
          <w:lang w:val="kk-KZ"/>
        </w:rPr>
      </w:pPr>
      <w:r w:rsidRPr="00537A04">
        <w:rPr>
          <w:b/>
          <w:lang w:val="kk-KZ"/>
        </w:rPr>
        <w:t>12.11.1. АТМОСФЕРНЫЙ ВОЗДУХ</w:t>
      </w:r>
    </w:p>
    <w:p w:rsidR="004D053B" w:rsidRPr="00537A04" w:rsidRDefault="004D053B" w:rsidP="00586281">
      <w:pPr>
        <w:ind w:firstLine="567"/>
        <w:jc w:val="both"/>
        <w:rPr>
          <w:b/>
          <w:u w:val="single"/>
          <w:lang w:val="kk-KZ"/>
        </w:rPr>
      </w:pPr>
    </w:p>
    <w:p w:rsidR="004D053B" w:rsidRPr="00537A04" w:rsidRDefault="004D053B" w:rsidP="00586281">
      <w:pPr>
        <w:ind w:firstLine="567"/>
        <w:jc w:val="both"/>
        <w:rPr>
          <w:b/>
          <w:i/>
          <w:lang w:val="kk-KZ"/>
        </w:rPr>
      </w:pPr>
      <w:r w:rsidRPr="00537A04">
        <w:rPr>
          <w:b/>
          <w:i/>
          <w:lang w:val="kk-KZ"/>
        </w:rPr>
        <w:t>Выбросы загрязняющих веществ</w:t>
      </w:r>
    </w:p>
    <w:p w:rsidR="004D053B" w:rsidRPr="00537A04" w:rsidRDefault="004D053B" w:rsidP="00586281">
      <w:pPr>
        <w:ind w:firstLine="567"/>
        <w:jc w:val="both"/>
        <w:rPr>
          <w:lang w:val="kk-KZ"/>
        </w:rPr>
      </w:pPr>
      <w:r w:rsidRPr="00537A04">
        <w:rPr>
          <w:lang w:val="kk-KZ"/>
        </w:rPr>
        <w:t>Қызылорда облысында атмосфераны ластаудың негізгі көздері мұнай-газ өндіру, жылу энергетикасы, құрылыс кәсіпорындары және автокөлік құралдары болып табылады.</w:t>
      </w:r>
    </w:p>
    <w:p w:rsidR="004D053B" w:rsidRPr="00537A04" w:rsidRDefault="004D053B" w:rsidP="00586281">
      <w:pPr>
        <w:ind w:firstLine="567"/>
        <w:jc w:val="both"/>
        <w:rPr>
          <w:lang w:val="kk-KZ"/>
        </w:rPr>
      </w:pPr>
      <w:r w:rsidRPr="00537A04">
        <w:rPr>
          <w:lang w:val="kk-KZ"/>
        </w:rPr>
        <w:t>Бұл кәсіпорындардың барлығы атмосфераға ластануды шығарады: күкірт диоксиді, көміртегі оксиді, азот диоксиді, азот оксиді, күкіртсутек, формальдегид, бенз(а)пирен, метан, күйе және т. б.</w:t>
      </w:r>
    </w:p>
    <w:p w:rsidR="004D053B" w:rsidRPr="00537A04" w:rsidRDefault="004D053B" w:rsidP="00586281">
      <w:pPr>
        <w:ind w:firstLine="567"/>
        <w:jc w:val="both"/>
        <w:rPr>
          <w:lang w:val="kk-KZ"/>
        </w:rPr>
      </w:pPr>
      <w:r w:rsidRPr="00537A04">
        <w:rPr>
          <w:lang w:val="kk-KZ"/>
        </w:rPr>
        <w:t>Облыс аумағында ластаушы заттардың жалпы шығарындыларының негізгі көлемін қамтамасыз ететін антропогендік көздер төрт топты құрайды:</w:t>
      </w:r>
    </w:p>
    <w:p w:rsidR="004D053B" w:rsidRPr="00537A04" w:rsidRDefault="004D053B" w:rsidP="00586281">
      <w:pPr>
        <w:ind w:firstLine="567"/>
        <w:jc w:val="both"/>
        <w:rPr>
          <w:lang w:val="kk-KZ"/>
        </w:rPr>
      </w:pPr>
    </w:p>
    <w:p w:rsidR="004D053B" w:rsidRPr="00537A04" w:rsidRDefault="004D053B" w:rsidP="00586281">
      <w:pPr>
        <w:ind w:firstLine="567"/>
        <w:jc w:val="both"/>
      </w:pPr>
      <w:r w:rsidRPr="00537A04">
        <w:rPr>
          <w:lang w:val="kk-KZ"/>
        </w:rPr>
        <w:t>О</w:t>
      </w:r>
      <w:r w:rsidRPr="00537A04">
        <w:t>сновными источниками загрязнения атмосферного воздуха в Кызылординской области являются предприятия:</w:t>
      </w:r>
    </w:p>
    <w:p w:rsidR="004D053B" w:rsidRPr="00537A04" w:rsidRDefault="004D053B" w:rsidP="00586281">
      <w:pPr>
        <w:ind w:firstLine="567"/>
        <w:jc w:val="both"/>
      </w:pPr>
      <w:r w:rsidRPr="00537A04">
        <w:t>- нефтегазадобычи (АО «ПетроКазахстан Кумколь Ресорс</w:t>
      </w:r>
      <w:r w:rsidRPr="00537A04">
        <w:rPr>
          <w:lang w:val="kk-KZ"/>
        </w:rPr>
        <w:t>и</w:t>
      </w:r>
      <w:r w:rsidRPr="00537A04">
        <w:t>з», АО «Тургай Петролеум», ТОО СП «КазГерМунай», ТОО СП «К</w:t>
      </w:r>
      <w:r w:rsidRPr="00537A04">
        <w:rPr>
          <w:lang w:val="kk-KZ"/>
        </w:rPr>
        <w:t>уат</w:t>
      </w:r>
      <w:r w:rsidRPr="00537A04">
        <w:t>А</w:t>
      </w:r>
      <w:r w:rsidRPr="00537A04">
        <w:rPr>
          <w:lang w:val="kk-KZ"/>
        </w:rPr>
        <w:t>млон</w:t>
      </w:r>
      <w:r w:rsidRPr="00537A04">
        <w:t>М</w:t>
      </w:r>
      <w:r w:rsidRPr="00537A04">
        <w:rPr>
          <w:lang w:val="kk-KZ"/>
        </w:rPr>
        <w:t>унай</w:t>
      </w:r>
      <w:r w:rsidRPr="00537A04">
        <w:t>» и т.д);</w:t>
      </w:r>
    </w:p>
    <w:p w:rsidR="004D053B" w:rsidRPr="00537A04" w:rsidRDefault="004D053B" w:rsidP="00586281">
      <w:pPr>
        <w:ind w:firstLine="567"/>
        <w:jc w:val="both"/>
      </w:pPr>
      <w:r w:rsidRPr="00537A04">
        <w:t>- по производству тепло</w:t>
      </w:r>
      <w:r w:rsidRPr="00537A04">
        <w:rPr>
          <w:lang w:val="kk-KZ"/>
        </w:rPr>
        <w:t>энергии (ГКП «</w:t>
      </w:r>
      <w:r w:rsidRPr="00537A04">
        <w:t>КТЭЦ</w:t>
      </w:r>
      <w:r w:rsidRPr="00537A04">
        <w:rPr>
          <w:lang w:val="kk-KZ"/>
        </w:rPr>
        <w:t>»</w:t>
      </w:r>
      <w:r w:rsidRPr="00537A04">
        <w:t>, ГУП ПЭО «Байконурэнерго»);</w:t>
      </w:r>
    </w:p>
    <w:p w:rsidR="004D053B" w:rsidRPr="00537A04" w:rsidRDefault="004D053B" w:rsidP="00586281">
      <w:pPr>
        <w:ind w:firstLine="567"/>
        <w:jc w:val="both"/>
      </w:pPr>
      <w:r w:rsidRPr="00537A04">
        <w:t>- автотранспорт (ТОО «Келешек», ТОО «Кыран»</w:t>
      </w:r>
      <w:r w:rsidRPr="00537A04">
        <w:rPr>
          <w:lang w:val="kk-KZ"/>
        </w:rPr>
        <w:t>,</w:t>
      </w:r>
      <w:r w:rsidRPr="00537A04">
        <w:t xml:space="preserve"> ТОО «</w:t>
      </w:r>
      <w:r w:rsidRPr="00537A04">
        <w:rPr>
          <w:lang w:val="kk-KZ"/>
        </w:rPr>
        <w:t xml:space="preserve">Средне-Азиатский </w:t>
      </w:r>
      <w:r w:rsidRPr="00537A04">
        <w:t>транспорт»</w:t>
      </w:r>
      <w:r w:rsidRPr="00537A04">
        <w:rPr>
          <w:lang w:val="kk-KZ"/>
        </w:rPr>
        <w:t xml:space="preserve">, </w:t>
      </w:r>
      <w:r w:rsidRPr="00537A04">
        <w:t>ТОО «СаятТрансСервис»);</w:t>
      </w:r>
    </w:p>
    <w:p w:rsidR="004D053B" w:rsidRPr="00537A04" w:rsidRDefault="004D053B" w:rsidP="00586281">
      <w:pPr>
        <w:ind w:firstLine="567"/>
        <w:jc w:val="both"/>
      </w:pPr>
      <w:r w:rsidRPr="00537A04">
        <w:t>- по строительству дорог (ТОО «Дорстрой», ТОО «Управление автомобильных дорог», ТОО «Кызылорда жолдары» и т.д).</w:t>
      </w:r>
    </w:p>
    <w:p w:rsidR="004D053B" w:rsidRPr="00537A04" w:rsidRDefault="004D053B" w:rsidP="00586281">
      <w:pPr>
        <w:widowControl w:val="0"/>
        <w:autoSpaceDE w:val="0"/>
        <w:autoSpaceDN w:val="0"/>
        <w:adjustRightInd w:val="0"/>
        <w:ind w:firstLine="567"/>
        <w:jc w:val="both"/>
        <w:rPr>
          <w:lang w:val="kk-KZ"/>
        </w:rPr>
      </w:pPr>
      <w:r w:rsidRPr="00537A04">
        <w:rPr>
          <w:lang w:val="kk-KZ"/>
        </w:rPr>
        <w:t>"Қызылорда облысы бойынша экология департаменті" және "Қызылорда облысының Табиғи ресурстар және табиғат пайдалануды реттеу басқармасының" деректеріне сәйкес қалада қоршаған ортаға эмиссияларды жүзеге асыратын 1 006 кәсіпорын жұмыс істейді.</w:t>
      </w:r>
    </w:p>
    <w:p w:rsidR="004D053B" w:rsidRPr="00537A04" w:rsidRDefault="004D053B" w:rsidP="00586281">
      <w:pPr>
        <w:ind w:firstLine="567"/>
        <w:jc w:val="both"/>
      </w:pPr>
      <w:r w:rsidRPr="00537A04">
        <w:rPr>
          <w:lang w:val="kk-KZ"/>
        </w:rPr>
        <w:t>Согласно Бюро национальной статистики РК, в 2022 году в Кызылординской области общее количество стационарных источников выбросов загрязняющих веществу составило 9 773 единицы (</w:t>
      </w:r>
      <w:r w:rsidRPr="00537A04">
        <w:t>таблица 12.11.1).</w:t>
      </w:r>
    </w:p>
    <w:p w:rsidR="004D053B" w:rsidRPr="00537A04" w:rsidRDefault="004D053B" w:rsidP="00586281">
      <w:pPr>
        <w:ind w:firstLine="567"/>
        <w:jc w:val="both"/>
      </w:pPr>
    </w:p>
    <w:p w:rsidR="004D053B" w:rsidRPr="00537A04" w:rsidRDefault="004D053B" w:rsidP="002C319F">
      <w:pPr>
        <w:jc w:val="right"/>
        <w:rPr>
          <w:b/>
        </w:rPr>
      </w:pPr>
      <w:r w:rsidRPr="00537A04">
        <w:rPr>
          <w:b/>
        </w:rPr>
        <w:t>Таблица 12.11.1</w:t>
      </w:r>
    </w:p>
    <w:p w:rsidR="004D053B" w:rsidRPr="00537A04" w:rsidRDefault="004D053B" w:rsidP="002C319F">
      <w:pPr>
        <w:jc w:val="center"/>
        <w:rPr>
          <w:b/>
        </w:rPr>
      </w:pPr>
      <w:r w:rsidRPr="00537A04">
        <w:rPr>
          <w:b/>
        </w:rPr>
        <w:t>Количество стационарных источников выбросов загрязняющих веществ</w:t>
      </w:r>
    </w:p>
    <w:p w:rsidR="004D053B" w:rsidRPr="00537A04" w:rsidRDefault="004D053B" w:rsidP="002C319F">
      <w:pPr>
        <w:jc w:val="center"/>
        <w:rPr>
          <w:b/>
          <w:lang w:val="kk-KZ"/>
        </w:rPr>
      </w:pPr>
      <w:r w:rsidRPr="00537A04">
        <w:rPr>
          <w:b/>
        </w:rPr>
        <w:t>за 2020-2022 годы, ед.</w:t>
      </w:r>
    </w:p>
    <w:p w:rsidR="004D053B" w:rsidRPr="00537A04" w:rsidRDefault="004D053B" w:rsidP="00586281">
      <w:pPr>
        <w:jc w:val="both"/>
        <w:rPr>
          <w:b/>
          <w:lang w:val="kk-KZ"/>
        </w:rPr>
      </w:pPr>
    </w:p>
    <w:tbl>
      <w:tblPr>
        <w:tblStyle w:val="TabBorder1"/>
        <w:tblW w:w="0" w:type="auto"/>
        <w:tblLook w:val="04A0" w:firstRow="1" w:lastRow="0" w:firstColumn="1" w:lastColumn="0" w:noHBand="0" w:noVBand="1"/>
      </w:tblPr>
      <w:tblGrid>
        <w:gridCol w:w="3254"/>
        <w:gridCol w:w="1895"/>
        <w:gridCol w:w="1895"/>
        <w:gridCol w:w="1895"/>
      </w:tblGrid>
      <w:tr w:rsidR="004D053B" w:rsidRPr="00537A04" w:rsidTr="002A027C">
        <w:tc>
          <w:tcPr>
            <w:tcW w:w="3254" w:type="dxa"/>
          </w:tcPr>
          <w:p w:rsidR="004D053B" w:rsidRPr="00537A04" w:rsidRDefault="004D053B" w:rsidP="00586281">
            <w:pPr>
              <w:jc w:val="both"/>
              <w:rPr>
                <w:b/>
              </w:rPr>
            </w:pPr>
            <w:r w:rsidRPr="00537A04">
              <w:rPr>
                <w:b/>
              </w:rPr>
              <w:t>Наименование</w:t>
            </w:r>
          </w:p>
        </w:tc>
        <w:tc>
          <w:tcPr>
            <w:tcW w:w="1895" w:type="dxa"/>
          </w:tcPr>
          <w:p w:rsidR="004D053B" w:rsidRPr="00537A04" w:rsidRDefault="004D053B" w:rsidP="00586281">
            <w:pPr>
              <w:jc w:val="both"/>
              <w:rPr>
                <w:b/>
              </w:rPr>
            </w:pPr>
            <w:r w:rsidRPr="00537A04">
              <w:rPr>
                <w:b/>
              </w:rPr>
              <w:t>2020 год</w:t>
            </w:r>
          </w:p>
        </w:tc>
        <w:tc>
          <w:tcPr>
            <w:tcW w:w="1895" w:type="dxa"/>
          </w:tcPr>
          <w:p w:rsidR="004D053B" w:rsidRPr="00537A04" w:rsidRDefault="004D053B" w:rsidP="00586281">
            <w:pPr>
              <w:jc w:val="both"/>
              <w:rPr>
                <w:b/>
              </w:rPr>
            </w:pPr>
            <w:r w:rsidRPr="00537A04">
              <w:rPr>
                <w:b/>
              </w:rPr>
              <w:t>2021 год</w:t>
            </w:r>
          </w:p>
        </w:tc>
        <w:tc>
          <w:tcPr>
            <w:tcW w:w="1895" w:type="dxa"/>
          </w:tcPr>
          <w:p w:rsidR="004D053B" w:rsidRPr="00537A04" w:rsidRDefault="004D053B" w:rsidP="00586281">
            <w:pPr>
              <w:jc w:val="both"/>
              <w:rPr>
                <w:b/>
              </w:rPr>
            </w:pPr>
            <w:r w:rsidRPr="00537A04">
              <w:rPr>
                <w:b/>
              </w:rPr>
              <w:t>2022 год</w:t>
            </w:r>
          </w:p>
        </w:tc>
      </w:tr>
      <w:tr w:rsidR="004D053B" w:rsidRPr="00537A04" w:rsidTr="002A027C">
        <w:tc>
          <w:tcPr>
            <w:tcW w:w="3254" w:type="dxa"/>
          </w:tcPr>
          <w:p w:rsidR="004D053B" w:rsidRPr="00537A04" w:rsidRDefault="004D053B" w:rsidP="00586281">
            <w:pPr>
              <w:jc w:val="both"/>
            </w:pPr>
            <w:r w:rsidRPr="00537A04">
              <w:t>Стационарные источники выбросов</w:t>
            </w:r>
          </w:p>
        </w:tc>
        <w:tc>
          <w:tcPr>
            <w:tcW w:w="1895" w:type="dxa"/>
            <w:vAlign w:val="center"/>
          </w:tcPr>
          <w:p w:rsidR="004D053B" w:rsidRPr="00537A04" w:rsidRDefault="004D053B" w:rsidP="00586281">
            <w:pPr>
              <w:jc w:val="both"/>
            </w:pPr>
            <w:r w:rsidRPr="00537A04">
              <w:t>11 147</w:t>
            </w:r>
          </w:p>
        </w:tc>
        <w:tc>
          <w:tcPr>
            <w:tcW w:w="1895" w:type="dxa"/>
            <w:vAlign w:val="center"/>
          </w:tcPr>
          <w:p w:rsidR="004D053B" w:rsidRPr="00537A04" w:rsidRDefault="004D053B" w:rsidP="00586281">
            <w:pPr>
              <w:jc w:val="both"/>
            </w:pPr>
            <w:r w:rsidRPr="00537A04">
              <w:t>11 802</w:t>
            </w:r>
          </w:p>
        </w:tc>
        <w:tc>
          <w:tcPr>
            <w:tcW w:w="1895" w:type="dxa"/>
            <w:vAlign w:val="center"/>
          </w:tcPr>
          <w:p w:rsidR="004D053B" w:rsidRPr="00537A04" w:rsidRDefault="004D053B" w:rsidP="00586281">
            <w:pPr>
              <w:jc w:val="both"/>
            </w:pPr>
            <w:r w:rsidRPr="00537A04">
              <w:t>9 773</w:t>
            </w:r>
          </w:p>
        </w:tc>
      </w:tr>
    </w:tbl>
    <w:p w:rsidR="004D053B" w:rsidRPr="00537A04" w:rsidRDefault="004D053B" w:rsidP="00586281">
      <w:pPr>
        <w:ind w:firstLine="709"/>
        <w:jc w:val="both"/>
        <w:rPr>
          <w:i/>
        </w:rPr>
      </w:pPr>
      <w:r w:rsidRPr="00537A04">
        <w:rPr>
          <w:i/>
        </w:rPr>
        <w:t>Источник: Бюро национальной статистики РК.</w:t>
      </w:r>
    </w:p>
    <w:p w:rsidR="004D053B" w:rsidRPr="00537A04" w:rsidRDefault="004D053B" w:rsidP="00586281">
      <w:pPr>
        <w:ind w:firstLine="709"/>
        <w:jc w:val="both"/>
      </w:pPr>
    </w:p>
    <w:p w:rsidR="004D053B" w:rsidRPr="00537A04" w:rsidRDefault="004D053B" w:rsidP="00586281">
      <w:pPr>
        <w:ind w:firstLine="567"/>
        <w:jc w:val="both"/>
      </w:pPr>
      <w:r w:rsidRPr="00537A04">
        <w:t>В 2022 году о</w:t>
      </w:r>
      <w:r w:rsidRPr="00537A04">
        <w:rPr>
          <w:lang w:val="kk-KZ"/>
        </w:rPr>
        <w:t xml:space="preserve">бъемы выбросов загрязняющих веществ </w:t>
      </w:r>
      <w:r w:rsidRPr="00537A04">
        <w:t xml:space="preserve">в атмосферу от стационарных источников составили – 23,4 тыс. тонн (в 2021 году 29,1 тыс. тонн) (рисунок 12.11.1). </w:t>
      </w:r>
    </w:p>
    <w:p w:rsidR="004D053B" w:rsidRPr="00537A04" w:rsidRDefault="004D053B" w:rsidP="00586281">
      <w:pPr>
        <w:ind w:firstLine="426"/>
        <w:jc w:val="both"/>
      </w:pPr>
    </w:p>
    <w:p w:rsidR="004D053B" w:rsidRPr="00537A04" w:rsidRDefault="004D053B" w:rsidP="002C319F">
      <w:pPr>
        <w:ind w:firstLine="426"/>
        <w:jc w:val="right"/>
        <w:rPr>
          <w:b/>
          <w:i/>
          <w:lang w:val="kk-KZ"/>
        </w:rPr>
      </w:pPr>
      <w:r w:rsidRPr="00537A04">
        <w:rPr>
          <w:b/>
          <w:i/>
          <w:lang w:val="kk-KZ"/>
        </w:rPr>
        <w:t>Рисунок 12.11.1</w:t>
      </w:r>
    </w:p>
    <w:p w:rsidR="004D053B" w:rsidRPr="00537A04" w:rsidRDefault="004D053B" w:rsidP="002C319F">
      <w:pPr>
        <w:ind w:firstLine="426"/>
        <w:jc w:val="center"/>
        <w:rPr>
          <w:b/>
          <w:i/>
          <w:lang w:val="kk-KZ"/>
        </w:rPr>
      </w:pPr>
      <w:r w:rsidRPr="00537A04">
        <w:rPr>
          <w:b/>
          <w:i/>
          <w:lang w:val="kk-KZ"/>
        </w:rPr>
        <w:t>Выбросы загрязняющих веществ в атмосферный воздух от стационарных источников за 2019-2022годы, тыс. тонн</w:t>
      </w:r>
    </w:p>
    <w:p w:rsidR="004D053B" w:rsidRPr="00537A04" w:rsidRDefault="004D053B" w:rsidP="00586281">
      <w:pPr>
        <w:jc w:val="both"/>
        <w:rPr>
          <w:b/>
          <w:i/>
          <w:lang w:val="kk-KZ"/>
        </w:rPr>
      </w:pPr>
    </w:p>
    <w:p w:rsidR="004D053B" w:rsidRPr="00537A04" w:rsidRDefault="004D053B" w:rsidP="00586281">
      <w:pPr>
        <w:ind w:firstLine="426"/>
        <w:jc w:val="both"/>
      </w:pPr>
      <w:r w:rsidRPr="00537A04">
        <w:rPr>
          <w:noProof/>
        </w:rPr>
        <w:drawing>
          <wp:inline distT="0" distB="0" distL="0" distR="0" wp14:anchorId="2585E435" wp14:editId="1C909402">
            <wp:extent cx="4219575" cy="2457450"/>
            <wp:effectExtent l="0" t="0" r="9525" b="0"/>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4D053B" w:rsidRPr="00537A04" w:rsidRDefault="004D053B" w:rsidP="00586281">
      <w:pPr>
        <w:ind w:firstLine="709"/>
        <w:jc w:val="both"/>
      </w:pPr>
      <w:r w:rsidRPr="00537A04">
        <w:rPr>
          <w:i/>
        </w:rPr>
        <w:t>Источник: Бюро национальной статистики РК.</w:t>
      </w:r>
    </w:p>
    <w:p w:rsidR="004D053B" w:rsidRPr="00537A04" w:rsidRDefault="004D053B" w:rsidP="00586281">
      <w:pPr>
        <w:ind w:firstLine="709"/>
        <w:jc w:val="both"/>
        <w:rPr>
          <w:lang w:val="kk-KZ"/>
        </w:rPr>
      </w:pPr>
    </w:p>
    <w:p w:rsidR="004D053B" w:rsidRPr="00537A04" w:rsidRDefault="004D053B" w:rsidP="00586281">
      <w:pPr>
        <w:ind w:firstLine="567"/>
        <w:jc w:val="both"/>
        <w:rPr>
          <w:lang w:val="kk-KZ"/>
        </w:rPr>
      </w:pPr>
      <w:r w:rsidRPr="00537A04">
        <w:rPr>
          <w:lang w:val="kk-KZ"/>
        </w:rPr>
        <w:t>Основными загрязняющими веществами, выбрасываемыми предприятиями, являются окись углерода, твердые вещества, сернистый ангидрид, окислы азота.</w:t>
      </w:r>
    </w:p>
    <w:p w:rsidR="004D053B" w:rsidRPr="00537A04" w:rsidRDefault="004D053B" w:rsidP="00586281">
      <w:pPr>
        <w:ind w:firstLine="567"/>
        <w:jc w:val="both"/>
        <w:rPr>
          <w:lang w:val="kk-KZ"/>
        </w:rPr>
      </w:pPr>
      <w:r w:rsidRPr="00537A04">
        <w:rPr>
          <w:lang w:val="kk-KZ"/>
        </w:rPr>
        <w:t>На рисунке 12.11.2 представлена информация по объемам выбросов основных загрязняющих веществ в атмосферный воздух Кызылординской области за 2020 – 2022 годы.</w:t>
      </w:r>
    </w:p>
    <w:p w:rsidR="004D053B" w:rsidRPr="00537A04" w:rsidRDefault="004D053B" w:rsidP="00586281">
      <w:pPr>
        <w:ind w:firstLine="709"/>
        <w:jc w:val="both"/>
        <w:rPr>
          <w:i/>
          <w:lang w:val="kk-KZ"/>
        </w:rPr>
      </w:pPr>
    </w:p>
    <w:p w:rsidR="004D053B" w:rsidRPr="00537A04" w:rsidRDefault="004D053B" w:rsidP="002C319F">
      <w:pPr>
        <w:jc w:val="right"/>
        <w:rPr>
          <w:b/>
          <w:i/>
        </w:rPr>
      </w:pPr>
      <w:r w:rsidRPr="00537A04">
        <w:rPr>
          <w:b/>
          <w:i/>
        </w:rPr>
        <w:t>Рисунок 12.11.2</w:t>
      </w:r>
    </w:p>
    <w:p w:rsidR="004D053B" w:rsidRPr="00537A04" w:rsidRDefault="004D053B" w:rsidP="002C319F">
      <w:pPr>
        <w:jc w:val="center"/>
        <w:rPr>
          <w:b/>
          <w:i/>
        </w:rPr>
      </w:pPr>
      <w:r w:rsidRPr="00537A04">
        <w:rPr>
          <w:b/>
          <w:i/>
        </w:rPr>
        <w:t>Объемы выбросов основных загрязняющих веществ в атмосферный воздух Кызылординской области за 2020-2022 годы, тыс. тонн</w:t>
      </w:r>
    </w:p>
    <w:p w:rsidR="004D053B" w:rsidRPr="00537A04" w:rsidRDefault="004D053B" w:rsidP="00586281">
      <w:pPr>
        <w:jc w:val="both"/>
        <w:rPr>
          <w:b/>
          <w:i/>
        </w:rPr>
      </w:pPr>
    </w:p>
    <w:p w:rsidR="004D053B" w:rsidRPr="00537A04" w:rsidRDefault="004D053B" w:rsidP="00586281">
      <w:pPr>
        <w:jc w:val="both"/>
        <w:rPr>
          <w:rFonts w:eastAsiaTheme="minorEastAsia"/>
          <w:b/>
          <w:iCs/>
          <w:u w:val="single"/>
          <w:lang w:val="kk-KZ"/>
        </w:rPr>
      </w:pPr>
      <w:r w:rsidRPr="00537A04">
        <w:rPr>
          <w:noProof/>
        </w:rPr>
        <w:drawing>
          <wp:inline distT="0" distB="0" distL="0" distR="0" wp14:anchorId="718AC087" wp14:editId="7308F6E6">
            <wp:extent cx="4572000" cy="2743200"/>
            <wp:effectExtent l="0" t="0" r="0" b="0"/>
            <wp:docPr id="103"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4D053B" w:rsidRPr="00537A04" w:rsidRDefault="004D053B" w:rsidP="00586281">
      <w:pPr>
        <w:jc w:val="both"/>
        <w:rPr>
          <w:rFonts w:eastAsiaTheme="minorEastAsia"/>
          <w:i/>
          <w:iCs/>
          <w:lang w:val="kk-KZ"/>
        </w:rPr>
      </w:pPr>
      <w:r w:rsidRPr="00537A04">
        <w:rPr>
          <w:rFonts w:eastAsiaTheme="minorEastAsia"/>
          <w:i/>
          <w:iCs/>
          <w:lang w:val="kk-KZ"/>
        </w:rPr>
        <w:t xml:space="preserve">Источник: Бюро национальной статистики РК. </w:t>
      </w:r>
    </w:p>
    <w:p w:rsidR="004D053B" w:rsidRPr="00537A04" w:rsidRDefault="004D053B" w:rsidP="00586281">
      <w:pPr>
        <w:jc w:val="both"/>
        <w:rPr>
          <w:rFonts w:eastAsiaTheme="minorEastAsia"/>
          <w:i/>
          <w:iCs/>
          <w:lang w:val="kk-KZ"/>
        </w:rPr>
      </w:pPr>
    </w:p>
    <w:p w:rsidR="004D053B" w:rsidRPr="00537A04" w:rsidRDefault="004D053B" w:rsidP="00586281">
      <w:pPr>
        <w:ind w:firstLine="567"/>
        <w:jc w:val="both"/>
        <w:rPr>
          <w:lang w:val="kk-KZ"/>
        </w:rPr>
      </w:pPr>
      <w:r w:rsidRPr="00537A04">
        <w:rPr>
          <w:lang w:val="kk-KZ"/>
        </w:rPr>
        <w:t xml:space="preserve">Немалый вклад в загрязнение атмосферного воздуха вносят передвижные источики, а именно автотранспорт. По данным Бюро национальной статистики РК, в 2022 году в Кызылординской области зарегистрировано 127 262 ед., в том числе 105 598 ед. легковых и 17 306 ед. грузовых автотранспортных средств. </w:t>
      </w:r>
    </w:p>
    <w:p w:rsidR="004D053B" w:rsidRPr="00537A04" w:rsidRDefault="004D053B" w:rsidP="00586281">
      <w:pPr>
        <w:ind w:firstLine="567"/>
        <w:jc w:val="both"/>
        <w:rPr>
          <w:b/>
          <w:i/>
          <w:lang w:val="kk-KZ"/>
        </w:rPr>
      </w:pPr>
      <w:r w:rsidRPr="00537A04">
        <w:rPr>
          <w:b/>
          <w:i/>
          <w:lang w:val="kk-KZ"/>
        </w:rPr>
        <w:t>Качество атмосферного воздуха</w:t>
      </w:r>
    </w:p>
    <w:p w:rsidR="004D053B" w:rsidRPr="00537A04" w:rsidRDefault="004D053B" w:rsidP="00586281">
      <w:pPr>
        <w:ind w:firstLine="567"/>
        <w:jc w:val="both"/>
        <w:rPr>
          <w:lang w:val="kk-KZ"/>
        </w:rPr>
      </w:pPr>
      <w:r w:rsidRPr="00537A04">
        <w:rPr>
          <w:lang w:val="kk-KZ"/>
        </w:rPr>
        <w:t xml:space="preserve">В 2022 году РГП «Казгидромет» наблюдения за состоянием атмосферного воздуха проводились в г.Кызылорде и поселках Акае, Торетаме и Шиели (таблица 12.9.2). </w:t>
      </w:r>
    </w:p>
    <w:p w:rsidR="004D053B" w:rsidRPr="00537A04" w:rsidRDefault="004D053B" w:rsidP="00586281">
      <w:pPr>
        <w:ind w:firstLine="567"/>
        <w:jc w:val="both"/>
        <w:rPr>
          <w:lang w:val="kk-KZ"/>
        </w:rPr>
      </w:pPr>
      <w:r w:rsidRPr="00537A04">
        <w:t xml:space="preserve">В целом по городу определяется до 8 показателей: </w:t>
      </w:r>
      <w:r w:rsidRPr="00537A04">
        <w:rPr>
          <w:i/>
          <w:iCs/>
        </w:rPr>
        <w:t>1) взвешенные частицы (пыль); 2) взвешенные частицы РМ-2,5; 3) взвешенные частицы РМ-10; 4) диоксид серы; 5) оксид углерода; 6) диоксид азота; 7) оксид азота; 8) озон.</w:t>
      </w:r>
    </w:p>
    <w:p w:rsidR="004D053B" w:rsidRPr="00537A04" w:rsidRDefault="004D053B" w:rsidP="00586281">
      <w:pPr>
        <w:ind w:firstLine="709"/>
        <w:jc w:val="both"/>
        <w:rPr>
          <w:lang w:val="kk-KZ"/>
        </w:rPr>
      </w:pPr>
    </w:p>
    <w:p w:rsidR="004D053B" w:rsidRPr="00537A04" w:rsidRDefault="004D053B" w:rsidP="002C319F">
      <w:pPr>
        <w:jc w:val="right"/>
        <w:rPr>
          <w:b/>
          <w:lang w:val="kk-KZ"/>
        </w:rPr>
      </w:pPr>
      <w:r w:rsidRPr="00537A04">
        <w:rPr>
          <w:b/>
          <w:lang w:val="kk-KZ"/>
        </w:rPr>
        <w:t xml:space="preserve">Таблица 12.11.2 </w:t>
      </w:r>
    </w:p>
    <w:p w:rsidR="004D053B" w:rsidRPr="00537A04" w:rsidRDefault="004D053B" w:rsidP="002C319F">
      <w:pPr>
        <w:tabs>
          <w:tab w:val="left" w:pos="7186"/>
        </w:tabs>
        <w:jc w:val="center"/>
        <w:rPr>
          <w:b/>
        </w:rPr>
      </w:pPr>
      <w:r w:rsidRPr="00537A04">
        <w:rPr>
          <w:b/>
        </w:rPr>
        <w:t>Качество атмосферного воздуха в Кызылординской области за 2022 год</w:t>
      </w:r>
    </w:p>
    <w:p w:rsidR="004D053B" w:rsidRPr="00537A04" w:rsidRDefault="004D053B" w:rsidP="00586281">
      <w:pPr>
        <w:tabs>
          <w:tab w:val="left" w:pos="7186"/>
        </w:tabs>
        <w:jc w:val="both"/>
        <w:rPr>
          <w:b/>
        </w:rPr>
      </w:pPr>
    </w:p>
    <w:tbl>
      <w:tblPr>
        <w:tblStyle w:val="13"/>
        <w:tblW w:w="10201" w:type="dxa"/>
        <w:jc w:val="center"/>
        <w:tblLayout w:type="fixed"/>
        <w:tblLook w:val="04A0" w:firstRow="1" w:lastRow="0" w:firstColumn="1" w:lastColumn="0" w:noHBand="0" w:noVBand="1"/>
      </w:tblPr>
      <w:tblGrid>
        <w:gridCol w:w="445"/>
        <w:gridCol w:w="1818"/>
        <w:gridCol w:w="1276"/>
        <w:gridCol w:w="992"/>
        <w:gridCol w:w="1843"/>
        <w:gridCol w:w="1843"/>
        <w:gridCol w:w="1984"/>
      </w:tblGrid>
      <w:tr w:rsidR="004D053B" w:rsidRPr="00537A04" w:rsidTr="002A027C">
        <w:trPr>
          <w:jc w:val="center"/>
        </w:trPr>
        <w:tc>
          <w:tcPr>
            <w:tcW w:w="445"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w:t>
            </w:r>
          </w:p>
        </w:tc>
        <w:tc>
          <w:tcPr>
            <w:tcW w:w="1818"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Населенный пункт</w:t>
            </w:r>
          </w:p>
        </w:tc>
        <w:tc>
          <w:tcPr>
            <w:tcW w:w="2268" w:type="dxa"/>
            <w:gridSpan w:val="2"/>
            <w:vAlign w:val="center"/>
          </w:tcPr>
          <w:p w:rsidR="004D053B" w:rsidRPr="00537A04" w:rsidRDefault="004D053B" w:rsidP="00586281">
            <w:pPr>
              <w:jc w:val="both"/>
              <w:rPr>
                <w:b/>
              </w:rPr>
            </w:pPr>
            <w:r w:rsidRPr="00537A04">
              <w:rPr>
                <w:b/>
              </w:rPr>
              <w:t>Количество постов наблюдений</w:t>
            </w:r>
          </w:p>
        </w:tc>
        <w:tc>
          <w:tcPr>
            <w:tcW w:w="5670"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jc w:val="center"/>
        </w:trPr>
        <w:tc>
          <w:tcPr>
            <w:tcW w:w="445" w:type="dxa"/>
            <w:vMerge/>
            <w:vAlign w:val="center"/>
          </w:tcPr>
          <w:p w:rsidR="004D053B" w:rsidRPr="00537A04" w:rsidRDefault="004D053B" w:rsidP="00586281">
            <w:pPr>
              <w:jc w:val="both"/>
              <w:rPr>
                <w:b/>
              </w:rPr>
            </w:pPr>
          </w:p>
        </w:tc>
        <w:tc>
          <w:tcPr>
            <w:tcW w:w="1818" w:type="dxa"/>
            <w:vMerge/>
            <w:vAlign w:val="center"/>
          </w:tcPr>
          <w:p w:rsidR="004D053B" w:rsidRPr="00537A04" w:rsidRDefault="004D053B" w:rsidP="00586281">
            <w:pPr>
              <w:jc w:val="both"/>
              <w:rPr>
                <w:b/>
              </w:rPr>
            </w:pPr>
          </w:p>
        </w:tc>
        <w:tc>
          <w:tcPr>
            <w:tcW w:w="1276" w:type="dxa"/>
            <w:vAlign w:val="center"/>
          </w:tcPr>
          <w:p w:rsidR="004D053B" w:rsidRPr="00537A04" w:rsidRDefault="004D053B" w:rsidP="00586281">
            <w:pPr>
              <w:jc w:val="both"/>
              <w:rPr>
                <w:i/>
              </w:rPr>
            </w:pPr>
            <w:r w:rsidRPr="00537A04">
              <w:rPr>
                <w:i/>
              </w:rPr>
              <w:t>автоматические</w:t>
            </w:r>
          </w:p>
        </w:tc>
        <w:tc>
          <w:tcPr>
            <w:tcW w:w="992" w:type="dxa"/>
            <w:vAlign w:val="center"/>
          </w:tcPr>
          <w:p w:rsidR="004D053B" w:rsidRPr="00537A04" w:rsidRDefault="004D053B" w:rsidP="00586281">
            <w:pPr>
              <w:jc w:val="both"/>
              <w:rPr>
                <w:i/>
              </w:rPr>
            </w:pPr>
            <w:r w:rsidRPr="00537A04">
              <w:rPr>
                <w:i/>
              </w:rPr>
              <w:t>ручные</w:t>
            </w:r>
          </w:p>
        </w:tc>
        <w:tc>
          <w:tcPr>
            <w:tcW w:w="1843" w:type="dxa"/>
            <w:vAlign w:val="center"/>
          </w:tcPr>
          <w:p w:rsidR="004D053B" w:rsidRPr="00537A04" w:rsidRDefault="004D053B" w:rsidP="00586281">
            <w:pPr>
              <w:jc w:val="both"/>
              <w:rPr>
                <w:b/>
              </w:rPr>
            </w:pPr>
            <w:r w:rsidRPr="00537A04">
              <w:rPr>
                <w:b/>
              </w:rPr>
              <w:t>ИЗА</w:t>
            </w:r>
          </w:p>
        </w:tc>
        <w:tc>
          <w:tcPr>
            <w:tcW w:w="1843" w:type="dxa"/>
            <w:vAlign w:val="center"/>
          </w:tcPr>
          <w:p w:rsidR="004D053B" w:rsidRPr="00537A04" w:rsidRDefault="004D053B" w:rsidP="00586281">
            <w:pPr>
              <w:jc w:val="both"/>
              <w:rPr>
                <w:b/>
              </w:rPr>
            </w:pPr>
            <w:r w:rsidRPr="00537A04">
              <w:rPr>
                <w:b/>
              </w:rPr>
              <w:t>СИ</w:t>
            </w:r>
          </w:p>
        </w:tc>
        <w:tc>
          <w:tcPr>
            <w:tcW w:w="1984"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1818" w:type="dxa"/>
            <w:vAlign w:val="center"/>
          </w:tcPr>
          <w:p w:rsidR="004D053B" w:rsidRPr="00537A04" w:rsidRDefault="004D053B" w:rsidP="00586281">
            <w:pPr>
              <w:jc w:val="both"/>
            </w:pPr>
            <w:r w:rsidRPr="00537A04">
              <w:t xml:space="preserve">г. </w:t>
            </w:r>
            <w:r w:rsidRPr="00537A04">
              <w:rPr>
                <w:lang w:val="kk-KZ"/>
              </w:rPr>
              <w:t>Кызылорда</w:t>
            </w:r>
          </w:p>
        </w:tc>
        <w:tc>
          <w:tcPr>
            <w:tcW w:w="1276" w:type="dxa"/>
            <w:vAlign w:val="center"/>
          </w:tcPr>
          <w:p w:rsidR="004D053B" w:rsidRPr="00537A04" w:rsidRDefault="004D053B" w:rsidP="00586281">
            <w:pPr>
              <w:jc w:val="both"/>
            </w:pPr>
            <w:r w:rsidRPr="00537A04">
              <w:t>2</w:t>
            </w:r>
          </w:p>
        </w:tc>
        <w:tc>
          <w:tcPr>
            <w:tcW w:w="992" w:type="dxa"/>
            <w:vAlign w:val="center"/>
          </w:tcPr>
          <w:p w:rsidR="004D053B" w:rsidRPr="00537A04" w:rsidRDefault="004D053B" w:rsidP="00586281">
            <w:pPr>
              <w:jc w:val="both"/>
            </w:pPr>
            <w:r w:rsidRPr="00537A04">
              <w:t>1</w:t>
            </w:r>
          </w:p>
        </w:tc>
        <w:tc>
          <w:tcPr>
            <w:tcW w:w="1843" w:type="dxa"/>
            <w:vAlign w:val="center"/>
          </w:tcPr>
          <w:p w:rsidR="004D053B" w:rsidRPr="00537A04" w:rsidRDefault="004D053B" w:rsidP="00586281">
            <w:pPr>
              <w:jc w:val="both"/>
            </w:pPr>
            <w:r w:rsidRPr="00537A04">
              <w:t>5 (повышенный уровень)</w:t>
            </w:r>
          </w:p>
        </w:tc>
        <w:tc>
          <w:tcPr>
            <w:tcW w:w="1843" w:type="dxa"/>
            <w:vAlign w:val="center"/>
          </w:tcPr>
          <w:p w:rsidR="004D053B" w:rsidRPr="00537A04" w:rsidRDefault="004D053B" w:rsidP="00586281">
            <w:pPr>
              <w:jc w:val="both"/>
            </w:pPr>
            <w:r w:rsidRPr="00537A04">
              <w:t>1 (низкий уровень)</w:t>
            </w:r>
          </w:p>
        </w:tc>
        <w:tc>
          <w:tcPr>
            <w:tcW w:w="1984" w:type="dxa"/>
            <w:vAlign w:val="center"/>
          </w:tcPr>
          <w:p w:rsidR="004D053B" w:rsidRPr="00537A04" w:rsidRDefault="004D053B" w:rsidP="00586281">
            <w:pPr>
              <w:jc w:val="both"/>
            </w:pPr>
            <w:r w:rsidRPr="00537A04">
              <w:t>1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1818" w:type="dxa"/>
            <w:vAlign w:val="center"/>
          </w:tcPr>
          <w:p w:rsidR="004D053B" w:rsidRPr="00537A04" w:rsidRDefault="004D053B" w:rsidP="00586281">
            <w:pPr>
              <w:jc w:val="both"/>
            </w:pPr>
            <w:r w:rsidRPr="00537A04">
              <w:t>г. Арал</w:t>
            </w:r>
          </w:p>
        </w:tc>
        <w:tc>
          <w:tcPr>
            <w:tcW w:w="1276" w:type="dxa"/>
            <w:vAlign w:val="center"/>
          </w:tcPr>
          <w:p w:rsidR="004D053B" w:rsidRPr="00537A04" w:rsidRDefault="004D053B" w:rsidP="00586281">
            <w:pPr>
              <w:jc w:val="both"/>
            </w:pPr>
            <w:r w:rsidRPr="00537A04">
              <w:t>1</w:t>
            </w:r>
          </w:p>
        </w:tc>
        <w:tc>
          <w:tcPr>
            <w:tcW w:w="992" w:type="dxa"/>
            <w:vAlign w:val="center"/>
          </w:tcPr>
          <w:p w:rsidR="004D053B" w:rsidRPr="00537A04" w:rsidRDefault="004D053B" w:rsidP="00586281">
            <w:pPr>
              <w:jc w:val="both"/>
            </w:pPr>
            <w:r w:rsidRPr="00537A04">
              <w:t>-</w:t>
            </w:r>
          </w:p>
        </w:tc>
        <w:tc>
          <w:tcPr>
            <w:tcW w:w="1843" w:type="dxa"/>
            <w:vAlign w:val="center"/>
          </w:tcPr>
          <w:p w:rsidR="004D053B" w:rsidRPr="00537A04" w:rsidRDefault="004D053B" w:rsidP="00586281">
            <w:pPr>
              <w:jc w:val="both"/>
            </w:pPr>
            <w:r w:rsidRPr="00537A04">
              <w:t>7 (высокий уровень)</w:t>
            </w:r>
          </w:p>
        </w:tc>
        <w:tc>
          <w:tcPr>
            <w:tcW w:w="1843" w:type="dxa"/>
            <w:vAlign w:val="center"/>
          </w:tcPr>
          <w:p w:rsidR="004D053B" w:rsidRPr="00537A04" w:rsidRDefault="004D053B" w:rsidP="00586281">
            <w:pPr>
              <w:jc w:val="both"/>
            </w:pPr>
            <w:r w:rsidRPr="00537A04">
              <w:t>0,9 (низкий уровень)</w:t>
            </w:r>
          </w:p>
        </w:tc>
        <w:tc>
          <w:tcPr>
            <w:tcW w:w="1984" w:type="dxa"/>
            <w:vAlign w:val="center"/>
          </w:tcPr>
          <w:p w:rsidR="004D053B" w:rsidRPr="00537A04" w:rsidRDefault="004D053B" w:rsidP="00586281">
            <w:pPr>
              <w:jc w:val="both"/>
            </w:pPr>
            <w:r w:rsidRPr="00537A04">
              <w:t>0 (низкий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3</w:t>
            </w:r>
          </w:p>
        </w:tc>
        <w:tc>
          <w:tcPr>
            <w:tcW w:w="1818" w:type="dxa"/>
            <w:vAlign w:val="center"/>
          </w:tcPr>
          <w:p w:rsidR="004D053B" w:rsidRPr="00537A04" w:rsidRDefault="004D053B" w:rsidP="00586281">
            <w:pPr>
              <w:jc w:val="both"/>
            </w:pPr>
            <w:r w:rsidRPr="00537A04">
              <w:t xml:space="preserve">п. Акай </w:t>
            </w:r>
          </w:p>
        </w:tc>
        <w:tc>
          <w:tcPr>
            <w:tcW w:w="1276" w:type="dxa"/>
            <w:vAlign w:val="center"/>
          </w:tcPr>
          <w:p w:rsidR="004D053B" w:rsidRPr="00537A04" w:rsidRDefault="004D053B" w:rsidP="00586281">
            <w:pPr>
              <w:jc w:val="both"/>
            </w:pPr>
            <w:r w:rsidRPr="00537A04">
              <w:t>1</w:t>
            </w:r>
          </w:p>
        </w:tc>
        <w:tc>
          <w:tcPr>
            <w:tcW w:w="992" w:type="dxa"/>
            <w:vAlign w:val="center"/>
          </w:tcPr>
          <w:p w:rsidR="004D053B" w:rsidRPr="00537A04" w:rsidRDefault="004D053B" w:rsidP="00586281">
            <w:pPr>
              <w:jc w:val="both"/>
            </w:pPr>
            <w:r w:rsidRPr="00537A04">
              <w:t>-</w:t>
            </w:r>
          </w:p>
        </w:tc>
        <w:tc>
          <w:tcPr>
            <w:tcW w:w="1843" w:type="dxa"/>
            <w:vAlign w:val="center"/>
          </w:tcPr>
          <w:p w:rsidR="004D053B" w:rsidRPr="00537A04" w:rsidRDefault="004D053B" w:rsidP="00586281">
            <w:pPr>
              <w:jc w:val="both"/>
            </w:pPr>
            <w:r w:rsidRPr="00537A04">
              <w:t>0 (низкий уровень)</w:t>
            </w:r>
          </w:p>
        </w:tc>
        <w:tc>
          <w:tcPr>
            <w:tcW w:w="1843" w:type="dxa"/>
            <w:vAlign w:val="center"/>
          </w:tcPr>
          <w:p w:rsidR="004D053B" w:rsidRPr="00537A04" w:rsidRDefault="004D053B" w:rsidP="00586281">
            <w:pPr>
              <w:jc w:val="both"/>
            </w:pPr>
            <w:r w:rsidRPr="00537A04">
              <w:t>1 (низкий уровень)</w:t>
            </w:r>
          </w:p>
        </w:tc>
        <w:tc>
          <w:tcPr>
            <w:tcW w:w="1984" w:type="dxa"/>
            <w:vAlign w:val="center"/>
          </w:tcPr>
          <w:p w:rsidR="004D053B" w:rsidRPr="00537A04" w:rsidRDefault="004D053B" w:rsidP="00586281">
            <w:pPr>
              <w:jc w:val="both"/>
            </w:pPr>
            <w:r w:rsidRPr="00537A04">
              <w:t>0 (низкий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4</w:t>
            </w:r>
          </w:p>
        </w:tc>
        <w:tc>
          <w:tcPr>
            <w:tcW w:w="1818" w:type="dxa"/>
            <w:vAlign w:val="center"/>
          </w:tcPr>
          <w:p w:rsidR="004D053B" w:rsidRPr="00537A04" w:rsidRDefault="004D053B" w:rsidP="00586281">
            <w:pPr>
              <w:jc w:val="both"/>
            </w:pPr>
            <w:r w:rsidRPr="00537A04">
              <w:t>п. Торетам</w:t>
            </w:r>
          </w:p>
        </w:tc>
        <w:tc>
          <w:tcPr>
            <w:tcW w:w="1276" w:type="dxa"/>
            <w:vAlign w:val="center"/>
          </w:tcPr>
          <w:p w:rsidR="004D053B" w:rsidRPr="00537A04" w:rsidRDefault="004D053B" w:rsidP="00586281">
            <w:pPr>
              <w:jc w:val="both"/>
            </w:pPr>
            <w:r w:rsidRPr="00537A04">
              <w:t>1</w:t>
            </w:r>
          </w:p>
        </w:tc>
        <w:tc>
          <w:tcPr>
            <w:tcW w:w="992" w:type="dxa"/>
            <w:vAlign w:val="center"/>
          </w:tcPr>
          <w:p w:rsidR="004D053B" w:rsidRPr="00537A04" w:rsidRDefault="004D053B" w:rsidP="00586281">
            <w:pPr>
              <w:jc w:val="both"/>
            </w:pPr>
            <w:r w:rsidRPr="00537A04">
              <w:t>-</w:t>
            </w:r>
          </w:p>
        </w:tc>
        <w:tc>
          <w:tcPr>
            <w:tcW w:w="1843" w:type="dxa"/>
            <w:vAlign w:val="center"/>
          </w:tcPr>
          <w:p w:rsidR="004D053B" w:rsidRPr="00537A04" w:rsidRDefault="004D053B" w:rsidP="00586281">
            <w:pPr>
              <w:jc w:val="both"/>
            </w:pPr>
            <w:r w:rsidRPr="00537A04">
              <w:t>-</w:t>
            </w:r>
          </w:p>
        </w:tc>
        <w:tc>
          <w:tcPr>
            <w:tcW w:w="1843" w:type="dxa"/>
            <w:vAlign w:val="center"/>
          </w:tcPr>
          <w:p w:rsidR="004D053B" w:rsidRPr="00537A04" w:rsidRDefault="004D053B" w:rsidP="00586281">
            <w:pPr>
              <w:jc w:val="both"/>
            </w:pPr>
            <w:r w:rsidRPr="00537A04">
              <w:t>0,6 (низкий уровень)</w:t>
            </w:r>
          </w:p>
        </w:tc>
        <w:tc>
          <w:tcPr>
            <w:tcW w:w="1984" w:type="dxa"/>
            <w:vAlign w:val="center"/>
          </w:tcPr>
          <w:p w:rsidR="004D053B" w:rsidRPr="00537A04" w:rsidRDefault="004D053B" w:rsidP="00586281">
            <w:pPr>
              <w:jc w:val="both"/>
            </w:pPr>
            <w:r w:rsidRPr="00537A04">
              <w:t>0 (низкий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5</w:t>
            </w:r>
          </w:p>
        </w:tc>
        <w:tc>
          <w:tcPr>
            <w:tcW w:w="1818" w:type="dxa"/>
            <w:vAlign w:val="center"/>
          </w:tcPr>
          <w:p w:rsidR="004D053B" w:rsidRPr="00537A04" w:rsidRDefault="004D053B" w:rsidP="00586281">
            <w:pPr>
              <w:jc w:val="both"/>
            </w:pPr>
            <w:r w:rsidRPr="00537A04">
              <w:t>п. Шиели</w:t>
            </w:r>
          </w:p>
        </w:tc>
        <w:tc>
          <w:tcPr>
            <w:tcW w:w="1276" w:type="dxa"/>
            <w:vAlign w:val="center"/>
          </w:tcPr>
          <w:p w:rsidR="004D053B" w:rsidRPr="00537A04" w:rsidRDefault="004D053B" w:rsidP="00586281">
            <w:pPr>
              <w:jc w:val="both"/>
            </w:pPr>
            <w:r w:rsidRPr="00537A04">
              <w:t>1</w:t>
            </w:r>
          </w:p>
        </w:tc>
        <w:tc>
          <w:tcPr>
            <w:tcW w:w="992" w:type="dxa"/>
            <w:vAlign w:val="center"/>
          </w:tcPr>
          <w:p w:rsidR="004D053B" w:rsidRPr="00537A04" w:rsidRDefault="004D053B" w:rsidP="00586281">
            <w:pPr>
              <w:jc w:val="both"/>
            </w:pPr>
            <w:r w:rsidRPr="00537A04">
              <w:t>-</w:t>
            </w:r>
          </w:p>
        </w:tc>
        <w:tc>
          <w:tcPr>
            <w:tcW w:w="1843" w:type="dxa"/>
            <w:vAlign w:val="center"/>
          </w:tcPr>
          <w:p w:rsidR="004D053B" w:rsidRPr="00537A04" w:rsidRDefault="004D053B" w:rsidP="00586281">
            <w:pPr>
              <w:jc w:val="both"/>
            </w:pPr>
            <w:r w:rsidRPr="00537A04">
              <w:t>8 (высокий уровень)</w:t>
            </w:r>
          </w:p>
        </w:tc>
        <w:tc>
          <w:tcPr>
            <w:tcW w:w="1843" w:type="dxa"/>
            <w:vAlign w:val="center"/>
          </w:tcPr>
          <w:p w:rsidR="004D053B" w:rsidRPr="00537A04" w:rsidRDefault="004D053B" w:rsidP="00586281">
            <w:pPr>
              <w:jc w:val="both"/>
            </w:pPr>
            <w:r w:rsidRPr="00537A04">
              <w:t>1 (низкий уровень)</w:t>
            </w:r>
          </w:p>
        </w:tc>
        <w:tc>
          <w:tcPr>
            <w:tcW w:w="1984" w:type="dxa"/>
            <w:vAlign w:val="center"/>
          </w:tcPr>
          <w:p w:rsidR="004D053B" w:rsidRPr="00537A04" w:rsidRDefault="004D053B" w:rsidP="00586281">
            <w:pPr>
              <w:jc w:val="both"/>
            </w:pPr>
            <w:r w:rsidRPr="00537A04">
              <w:t>0 (низкий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6</w:t>
            </w:r>
          </w:p>
        </w:tc>
        <w:tc>
          <w:tcPr>
            <w:tcW w:w="1818" w:type="dxa"/>
            <w:vAlign w:val="center"/>
          </w:tcPr>
          <w:p w:rsidR="004D053B" w:rsidRPr="00537A04" w:rsidRDefault="004D053B" w:rsidP="00586281">
            <w:pPr>
              <w:jc w:val="both"/>
            </w:pPr>
            <w:r w:rsidRPr="00537A04">
              <w:t>п. Айтеке би</w:t>
            </w:r>
          </w:p>
        </w:tc>
        <w:tc>
          <w:tcPr>
            <w:tcW w:w="1276" w:type="dxa"/>
            <w:vAlign w:val="center"/>
          </w:tcPr>
          <w:p w:rsidR="004D053B" w:rsidRPr="00537A04" w:rsidRDefault="004D053B" w:rsidP="00586281">
            <w:pPr>
              <w:jc w:val="both"/>
            </w:pPr>
            <w:r w:rsidRPr="00537A04">
              <w:t>1</w:t>
            </w:r>
          </w:p>
        </w:tc>
        <w:tc>
          <w:tcPr>
            <w:tcW w:w="992" w:type="dxa"/>
            <w:vAlign w:val="center"/>
          </w:tcPr>
          <w:p w:rsidR="004D053B" w:rsidRPr="00537A04" w:rsidRDefault="004D053B" w:rsidP="00586281">
            <w:pPr>
              <w:jc w:val="both"/>
            </w:pPr>
            <w:r w:rsidRPr="00537A04">
              <w:t>-</w:t>
            </w:r>
          </w:p>
        </w:tc>
        <w:tc>
          <w:tcPr>
            <w:tcW w:w="1843" w:type="dxa"/>
            <w:vAlign w:val="center"/>
          </w:tcPr>
          <w:p w:rsidR="004D053B" w:rsidRPr="00537A04" w:rsidRDefault="004D053B" w:rsidP="00586281">
            <w:pPr>
              <w:jc w:val="both"/>
            </w:pPr>
            <w:r w:rsidRPr="00537A04">
              <w:t>7 (высокий уровень)</w:t>
            </w:r>
          </w:p>
        </w:tc>
        <w:tc>
          <w:tcPr>
            <w:tcW w:w="1843" w:type="dxa"/>
            <w:vAlign w:val="center"/>
          </w:tcPr>
          <w:p w:rsidR="004D053B" w:rsidRPr="00537A04" w:rsidRDefault="004D053B" w:rsidP="00586281">
            <w:pPr>
              <w:jc w:val="both"/>
            </w:pPr>
            <w:r w:rsidRPr="00537A04">
              <w:t>1 (низкий уровень)</w:t>
            </w:r>
          </w:p>
        </w:tc>
        <w:tc>
          <w:tcPr>
            <w:tcW w:w="1984" w:type="dxa"/>
            <w:vAlign w:val="center"/>
          </w:tcPr>
          <w:p w:rsidR="004D053B" w:rsidRPr="00537A04" w:rsidRDefault="004D053B" w:rsidP="00586281">
            <w:pPr>
              <w:jc w:val="both"/>
            </w:pPr>
            <w:r w:rsidRPr="00537A04">
              <w:t>0 (низкий уровень)</w:t>
            </w:r>
          </w:p>
        </w:tc>
      </w:tr>
    </w:tbl>
    <w:p w:rsidR="004D053B" w:rsidRPr="00537A04" w:rsidRDefault="004D053B" w:rsidP="00586281">
      <w:pPr>
        <w:ind w:firstLine="567"/>
        <w:jc w:val="both"/>
        <w:rPr>
          <w:i/>
        </w:rPr>
      </w:pPr>
      <w:r w:rsidRPr="00537A04">
        <w:rPr>
          <w:i/>
        </w:rPr>
        <w:t>Источник: РГП «Казгидромет».</w:t>
      </w:r>
    </w:p>
    <w:p w:rsidR="004D053B" w:rsidRPr="00537A04" w:rsidRDefault="004D053B" w:rsidP="00586281">
      <w:pPr>
        <w:ind w:firstLine="567"/>
        <w:jc w:val="both"/>
        <w:rPr>
          <w:i/>
          <w:color w:val="000000"/>
        </w:rPr>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ind w:firstLine="567"/>
        <w:jc w:val="both"/>
      </w:pPr>
    </w:p>
    <w:p w:rsidR="004D053B" w:rsidRPr="00537A04" w:rsidRDefault="004D053B" w:rsidP="00586281">
      <w:pPr>
        <w:ind w:firstLine="567"/>
        <w:jc w:val="both"/>
      </w:pPr>
      <w:r w:rsidRPr="00537A04">
        <w:t>Помимо стационарных постов наблюдения в г</w:t>
      </w:r>
      <w:r w:rsidRPr="00537A04">
        <w:rPr>
          <w:lang w:val="kk-KZ"/>
        </w:rPr>
        <w:t xml:space="preserve">. </w:t>
      </w:r>
      <w:r w:rsidRPr="00537A04">
        <w:t>Кызылорде действует передвижная экологическая лаборатория, с помощью которой проводятся замеры качества воздуха дополнительно в 2 точках города по 4 показателям: взвешенным частицам (пыли), диоксиду серы, оксиду углерода, диоксиду азота.</w:t>
      </w:r>
    </w:p>
    <w:p w:rsidR="004D053B" w:rsidRPr="00537A04" w:rsidRDefault="004D053B" w:rsidP="00586281">
      <w:pPr>
        <w:ind w:firstLine="567"/>
        <w:jc w:val="both"/>
      </w:pPr>
      <w:r w:rsidRPr="00537A04">
        <w:t>В 2022 году содержания диоксида азота, диоксида серы, оксида углерода и взвешенных веществ находились в пределах норм. Максимально-разовые концентрации загрязняющих веществ находились в пределах допустимых норм.</w:t>
      </w:r>
    </w:p>
    <w:p w:rsidR="004D053B" w:rsidRPr="00537A04" w:rsidRDefault="004D053B" w:rsidP="00586281">
      <w:pPr>
        <w:ind w:firstLine="567"/>
        <w:jc w:val="both"/>
      </w:pPr>
      <w:r w:rsidRPr="00537A04">
        <w:t>Более подробная информация по качеству атмосферного воздуха в населенных пунктах Кызылординской области размещена на сайте РГП «Казгидромет» (</w:t>
      </w:r>
      <w:r w:rsidRPr="00537A04">
        <w:rPr>
          <w:rStyle w:val="afe"/>
        </w:rPr>
        <w:t>https://kazhydromet.kz/ru/ecology/ezhemesyachnyy-informacionnyy-byulleten-o-sostoyanii-okruzhayuschey-sredy/2022</w:t>
      </w:r>
      <w:r w:rsidRPr="00537A04">
        <w:t>).</w:t>
      </w:r>
    </w:p>
    <w:p w:rsidR="004D053B" w:rsidRPr="00537A04" w:rsidRDefault="004D053B" w:rsidP="00586281">
      <w:pPr>
        <w:ind w:firstLine="567"/>
        <w:jc w:val="both"/>
        <w:rPr>
          <w:b/>
          <w:i/>
          <w:lang w:val="kk-KZ"/>
        </w:rPr>
      </w:pPr>
      <w:r w:rsidRPr="00537A04">
        <w:rPr>
          <w:b/>
          <w:i/>
          <w:lang w:val="kk-KZ"/>
        </w:rPr>
        <w:t>Меры по снижению загрязнения атмосферного воздуха</w:t>
      </w:r>
    </w:p>
    <w:p w:rsidR="004D053B" w:rsidRPr="00537A04" w:rsidRDefault="004D053B" w:rsidP="00586281">
      <w:pPr>
        <w:ind w:firstLine="567"/>
        <w:jc w:val="both"/>
        <w:rPr>
          <w:lang w:val="kk-KZ"/>
        </w:rPr>
      </w:pPr>
      <w:r w:rsidRPr="00537A04">
        <w:rPr>
          <w:lang w:val="kk-KZ"/>
        </w:rPr>
        <w:t>В 2022 году Департаментом экологии по Кызылординской области совместно с Департаментом внутренних дел области проводилась акция «Чистый воздух».  В ходе акции проверены 70 автотранспортных средств, в 11 случаях выявлено превышение нормативов содержания загрязняющих веществ в выхлопных газах автотранспорта. Административной полицией ДВД Кызылординской области приняты соответствующие меры.</w:t>
      </w:r>
    </w:p>
    <w:p w:rsidR="004D053B" w:rsidRPr="00537A04" w:rsidRDefault="004D053B" w:rsidP="00586281">
      <w:pPr>
        <w:ind w:firstLine="567"/>
        <w:jc w:val="both"/>
        <w:rPr>
          <w:rStyle w:val="ab"/>
          <w:b/>
          <w:iCs w:val="0"/>
          <w:lang w:val="kk-KZ"/>
        </w:rPr>
      </w:pPr>
      <w:r w:rsidRPr="00537A04">
        <w:rPr>
          <w:b/>
          <w:i/>
          <w:lang w:val="kk-KZ"/>
        </w:rPr>
        <w:t>Газификация региона</w:t>
      </w:r>
    </w:p>
    <w:p w:rsidR="004D053B" w:rsidRPr="00537A04" w:rsidRDefault="004D053B" w:rsidP="00586281">
      <w:pPr>
        <w:ind w:firstLine="567"/>
        <w:jc w:val="both"/>
      </w:pPr>
      <w:r w:rsidRPr="00537A04">
        <w:rPr>
          <w:lang w:val="kk-KZ"/>
        </w:rPr>
        <w:t>В 2022 году</w:t>
      </w:r>
      <w:r w:rsidRPr="00537A04">
        <w:t xml:space="preserve"> газифицированы областной центр и город Байконур, 5 районных центров (Арал, Айтеке би, Теренозек, Шиели, Жанакорган) и 9 сельских населенных пунктов. В целом доля газоснабжения области составляет 65%.</w:t>
      </w:r>
    </w:p>
    <w:p w:rsidR="004D053B" w:rsidRPr="00537A04" w:rsidRDefault="004D053B" w:rsidP="00586281">
      <w:pPr>
        <w:ind w:firstLine="567"/>
        <w:jc w:val="both"/>
      </w:pPr>
      <w:r w:rsidRPr="00537A04">
        <w:t xml:space="preserve">По итогам 2021 года газифицированы Жосалы и Жалагаш, Теренозек, а также населенные пункты </w:t>
      </w:r>
      <w:r w:rsidRPr="00537A04">
        <w:rPr>
          <w:lang w:val="kk-KZ"/>
        </w:rPr>
        <w:t>Алгабас и Акбас</w:t>
      </w:r>
      <w:r w:rsidRPr="00537A04">
        <w:t xml:space="preserve"> Шиелийского района были подключены к природному газу. </w:t>
      </w:r>
    </w:p>
    <w:p w:rsidR="004D053B" w:rsidRPr="00537A04" w:rsidRDefault="004D053B" w:rsidP="00586281">
      <w:pPr>
        <w:ind w:firstLine="567"/>
        <w:jc w:val="both"/>
        <w:rPr>
          <w:lang w:val="kk-KZ"/>
        </w:rPr>
      </w:pPr>
      <w:r w:rsidRPr="00537A04">
        <w:t>Также в 2022 году проведены работы по газификации поселков Наурыз и Махамбет г</w:t>
      </w:r>
      <w:r w:rsidRPr="00537A04">
        <w:rPr>
          <w:lang w:val="kk-KZ"/>
        </w:rPr>
        <w:t>.</w:t>
      </w:r>
      <w:r w:rsidRPr="00537A04">
        <w:t>Кызылорда, а также Алгабас и Акмай Шиелийского района, г</w:t>
      </w:r>
      <w:r w:rsidRPr="00537A04">
        <w:rPr>
          <w:lang w:val="kk-KZ"/>
        </w:rPr>
        <w:t>.</w:t>
      </w:r>
      <w:r w:rsidRPr="00537A04">
        <w:t>Казалы Казалинского района, населенных пунктов Пиримовского</w:t>
      </w:r>
      <w:r w:rsidRPr="00537A04">
        <w:rPr>
          <w:lang w:val="kk-KZ"/>
        </w:rPr>
        <w:t xml:space="preserve">,  </w:t>
      </w:r>
      <w:r w:rsidRPr="00537A04">
        <w:t>Жалантос батыра и Теренгозекского района (новые дома и др.), исключенных из проекта</w:t>
      </w:r>
      <w:r w:rsidRPr="00537A04">
        <w:rPr>
          <w:lang w:val="kk-KZ"/>
        </w:rPr>
        <w:t>.</w:t>
      </w:r>
    </w:p>
    <w:p w:rsidR="004D053B" w:rsidRPr="00537A04" w:rsidRDefault="004D053B" w:rsidP="00586281">
      <w:pPr>
        <w:ind w:firstLine="567"/>
        <w:jc w:val="both"/>
        <w:rPr>
          <w:lang w:val="kk-KZ"/>
        </w:rPr>
      </w:pPr>
    </w:p>
    <w:p w:rsidR="004D053B" w:rsidRPr="00537A04" w:rsidRDefault="004D053B" w:rsidP="00586281">
      <w:pPr>
        <w:ind w:firstLine="567"/>
        <w:jc w:val="both"/>
        <w:rPr>
          <w:b/>
        </w:rPr>
      </w:pPr>
      <w:r w:rsidRPr="00537A04">
        <w:rPr>
          <w:b/>
        </w:rPr>
        <w:t>12.11.2. ВОДНЫЕ РЕСУРСЫ</w:t>
      </w:r>
    </w:p>
    <w:p w:rsidR="004D053B" w:rsidRPr="00537A04" w:rsidRDefault="004D053B" w:rsidP="00586281">
      <w:pPr>
        <w:ind w:firstLine="567"/>
        <w:jc w:val="both"/>
        <w:rPr>
          <w:b/>
        </w:rPr>
      </w:pPr>
    </w:p>
    <w:p w:rsidR="004D053B" w:rsidRPr="00537A04" w:rsidRDefault="004D053B" w:rsidP="00586281">
      <w:pPr>
        <w:ind w:firstLine="567"/>
        <w:jc w:val="both"/>
      </w:pPr>
      <w:r w:rsidRPr="00537A04">
        <w:t xml:space="preserve">Кызылординская область находится к востоку от Аральского моря, в нижнем течении реки Сырдарии. Это единственная крупная река области, пересекающая ее центральную часть с юго-востока на северо-запад на протяжении около 1 тыс. км. </w:t>
      </w:r>
    </w:p>
    <w:p w:rsidR="004D053B" w:rsidRPr="00537A04" w:rsidRDefault="004D053B" w:rsidP="00586281">
      <w:pPr>
        <w:ind w:firstLine="567"/>
        <w:jc w:val="both"/>
      </w:pPr>
      <w:r w:rsidRPr="00537A04">
        <w:t xml:space="preserve">Сырдария берет начало в Ферганской долине, в месте слияния рек Нарын и Карадарии, сток которых формируется в горах Тянь-Шаня, проходит через Таджикистан, Узбекистан, Казахстан и впадает в северный бассейн Аральского моря. Общая ее протяженность 2220 км. </w:t>
      </w:r>
    </w:p>
    <w:p w:rsidR="004D053B" w:rsidRPr="00537A04" w:rsidRDefault="004D053B" w:rsidP="00586281">
      <w:pPr>
        <w:ind w:firstLine="567"/>
        <w:jc w:val="both"/>
      </w:pPr>
      <w:r w:rsidRPr="00537A04">
        <w:t xml:space="preserve">На территории области много солёных озёр – Жаксыкылыш, Камыслыбас, Арыс и др., к лету часто высыхающих. </w:t>
      </w:r>
    </w:p>
    <w:p w:rsidR="004D053B" w:rsidRPr="00537A04" w:rsidRDefault="004D053B" w:rsidP="00586281">
      <w:pPr>
        <w:ind w:firstLine="567"/>
        <w:jc w:val="both"/>
        <w:rPr>
          <w:b/>
          <w:i/>
        </w:rPr>
      </w:pPr>
      <w:r w:rsidRPr="00537A04">
        <w:rPr>
          <w:b/>
          <w:i/>
        </w:rPr>
        <w:t>Водопотребление</w:t>
      </w:r>
    </w:p>
    <w:p w:rsidR="004D053B" w:rsidRPr="00537A04" w:rsidRDefault="004D053B" w:rsidP="00586281">
      <w:pPr>
        <w:ind w:firstLine="567"/>
        <w:jc w:val="both"/>
      </w:pPr>
      <w:r w:rsidRPr="00537A04">
        <w:t>Протяженность водопроводных сетей по Кызылординской области в 2022</w:t>
      </w:r>
      <w:r w:rsidRPr="00537A04">
        <w:rPr>
          <w:lang w:val="kk-KZ"/>
        </w:rPr>
        <w:t xml:space="preserve"> </w:t>
      </w:r>
      <w:r w:rsidRPr="00537A04">
        <w:t xml:space="preserve">году составляет 7104,4 км, </w:t>
      </w:r>
      <w:r w:rsidRPr="00537A04">
        <w:rPr>
          <w:lang w:val="kk-KZ"/>
        </w:rPr>
        <w:t xml:space="preserve">из них </w:t>
      </w:r>
      <w:r w:rsidRPr="00537A04">
        <w:t xml:space="preserve">496 км водопровода нуждаются в ремонте. </w:t>
      </w:r>
    </w:p>
    <w:p w:rsidR="004D053B" w:rsidRPr="00537A04" w:rsidRDefault="004D053B" w:rsidP="00586281">
      <w:pPr>
        <w:ind w:firstLine="567"/>
        <w:jc w:val="both"/>
      </w:pPr>
      <w:r w:rsidRPr="00537A04">
        <w:t>В области 95 водопользователей осуществляют забор и использование водных ресурсов, в т.ч. 78 – на промышленные нужды и 17 – на орошение сельскохозяйственных культур и озеленение.</w:t>
      </w:r>
    </w:p>
    <w:p w:rsidR="004D053B" w:rsidRPr="00537A04" w:rsidRDefault="004D053B" w:rsidP="00586281">
      <w:pPr>
        <w:ind w:firstLine="567"/>
        <w:jc w:val="both"/>
      </w:pPr>
      <w:r w:rsidRPr="00537A04">
        <w:rPr>
          <w:rFonts w:eastAsia="Calibri"/>
          <w:lang w:eastAsia="en-US"/>
        </w:rPr>
        <w:t xml:space="preserve">Согласно Бюро национальной статистики РК, в 2022 году объем отпущенной воды потребителям составил </w:t>
      </w:r>
      <w:r w:rsidRPr="00537A04">
        <w:rPr>
          <w:rFonts w:eastAsia="Calibri"/>
        </w:rPr>
        <w:t>31 353,6</w:t>
      </w:r>
      <w:r w:rsidRPr="00537A04">
        <w:rPr>
          <w:rFonts w:eastAsia="Calibri"/>
          <w:lang w:eastAsia="en-US"/>
        </w:rPr>
        <w:t xml:space="preserve"> тыс. м</w:t>
      </w:r>
      <w:r w:rsidRPr="00537A04">
        <w:rPr>
          <w:rFonts w:eastAsia="Calibri"/>
          <w:vertAlign w:val="superscript"/>
          <w:lang w:eastAsia="en-US"/>
        </w:rPr>
        <w:t xml:space="preserve">3 </w:t>
      </w:r>
      <w:r w:rsidRPr="00537A04">
        <w:t>(таблица 12</w:t>
      </w:r>
      <w:r w:rsidRPr="00537A04">
        <w:rPr>
          <w:lang w:val="kk-KZ"/>
        </w:rPr>
        <w:t>.11</w:t>
      </w:r>
      <w:r w:rsidRPr="00537A04">
        <w:t xml:space="preserve">.3). </w:t>
      </w:r>
    </w:p>
    <w:p w:rsidR="004D053B" w:rsidRPr="00537A04" w:rsidRDefault="004D053B" w:rsidP="00586281">
      <w:pPr>
        <w:ind w:firstLine="567"/>
        <w:jc w:val="both"/>
      </w:pPr>
    </w:p>
    <w:p w:rsidR="004D053B" w:rsidRPr="00537A04" w:rsidRDefault="004D053B" w:rsidP="002C319F">
      <w:pPr>
        <w:ind w:firstLine="709"/>
        <w:jc w:val="right"/>
        <w:rPr>
          <w:b/>
        </w:rPr>
      </w:pPr>
      <w:r w:rsidRPr="00537A04">
        <w:rPr>
          <w:b/>
        </w:rPr>
        <w:t>Таблица 12.11.3</w:t>
      </w:r>
    </w:p>
    <w:p w:rsidR="004D053B" w:rsidRPr="00537A04" w:rsidRDefault="004D053B" w:rsidP="002C319F">
      <w:pPr>
        <w:ind w:firstLine="709"/>
        <w:jc w:val="center"/>
        <w:rPr>
          <w:b/>
        </w:rPr>
      </w:pPr>
      <w:r w:rsidRPr="00537A04">
        <w:rPr>
          <w:b/>
        </w:rPr>
        <w:t>Объем отпущенной воды потребителям в Кызылординской области за 2022 год,</w:t>
      </w:r>
      <w:r w:rsidR="002C319F" w:rsidRPr="00537A04">
        <w:rPr>
          <w:b/>
        </w:rPr>
        <w:t xml:space="preserve"> </w:t>
      </w:r>
      <w:r w:rsidRPr="00537A04">
        <w:rPr>
          <w:b/>
        </w:rPr>
        <w:t>тыс. м</w:t>
      </w:r>
      <w:r w:rsidRPr="00537A04">
        <w:rPr>
          <w:b/>
          <w:vertAlign w:val="superscript"/>
        </w:rPr>
        <w:t>3</w:t>
      </w:r>
    </w:p>
    <w:p w:rsidR="004D053B" w:rsidRPr="00537A04" w:rsidRDefault="004D053B" w:rsidP="00586281">
      <w:pPr>
        <w:ind w:firstLine="709"/>
        <w:jc w:val="both"/>
      </w:pPr>
    </w:p>
    <w:tbl>
      <w:tblPr>
        <w:tblW w:w="98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9"/>
        <w:gridCol w:w="1418"/>
        <w:gridCol w:w="1549"/>
        <w:gridCol w:w="2120"/>
        <w:gridCol w:w="1640"/>
      </w:tblGrid>
      <w:tr w:rsidR="004D053B" w:rsidRPr="00537A04" w:rsidTr="002A027C">
        <w:trPr>
          <w:trHeight w:val="146"/>
        </w:trPr>
        <w:tc>
          <w:tcPr>
            <w:tcW w:w="1701"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Наименование</w:t>
            </w:r>
          </w:p>
        </w:tc>
        <w:tc>
          <w:tcPr>
            <w:tcW w:w="1419" w:type="dxa"/>
            <w:vMerge w:val="restart"/>
            <w:shd w:val="clear" w:color="auto" w:fill="auto"/>
            <w:vAlign w:val="center"/>
            <w:hideMark/>
          </w:tcPr>
          <w:p w:rsidR="004D053B" w:rsidRPr="00537A04" w:rsidRDefault="004D053B" w:rsidP="00586281">
            <w:pPr>
              <w:jc w:val="both"/>
              <w:rPr>
                <w:b/>
                <w:color w:val="000000"/>
              </w:rPr>
            </w:pPr>
            <w:r w:rsidRPr="00537A04">
              <w:rPr>
                <w:b/>
                <w:color w:val="000000"/>
              </w:rPr>
              <w:br/>
              <w:t>Отпущено воды потребителям, всего</w:t>
            </w:r>
          </w:p>
        </w:tc>
        <w:tc>
          <w:tcPr>
            <w:tcW w:w="6727"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701" w:type="dxa"/>
            <w:vMerge/>
            <w:vAlign w:val="center"/>
            <w:hideMark/>
          </w:tcPr>
          <w:p w:rsidR="004D053B" w:rsidRPr="00537A04" w:rsidRDefault="004D053B" w:rsidP="00586281">
            <w:pPr>
              <w:jc w:val="both"/>
              <w:rPr>
                <w:b/>
                <w:color w:val="000000"/>
              </w:rPr>
            </w:pPr>
          </w:p>
        </w:tc>
        <w:tc>
          <w:tcPr>
            <w:tcW w:w="1419" w:type="dxa"/>
            <w:vMerge/>
            <w:vAlign w:val="center"/>
            <w:hideMark/>
          </w:tcPr>
          <w:p w:rsidR="004D053B" w:rsidRPr="00537A04" w:rsidRDefault="004D053B" w:rsidP="00586281">
            <w:pPr>
              <w:jc w:val="both"/>
              <w:rPr>
                <w:b/>
                <w:color w:val="000000"/>
              </w:rPr>
            </w:pP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549"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2120"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640"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trPr>
        <w:tc>
          <w:tcPr>
            <w:tcW w:w="1701" w:type="dxa"/>
            <w:shd w:val="clear" w:color="auto" w:fill="auto"/>
            <w:vAlign w:val="bottom"/>
            <w:hideMark/>
          </w:tcPr>
          <w:p w:rsidR="004D053B" w:rsidRPr="00537A04" w:rsidRDefault="004D053B" w:rsidP="00586281">
            <w:pPr>
              <w:jc w:val="both"/>
              <w:rPr>
                <w:color w:val="000000"/>
              </w:rPr>
            </w:pPr>
            <w:r w:rsidRPr="00537A04">
              <w:rPr>
                <w:color w:val="000000"/>
              </w:rPr>
              <w:t>Кызылординская область</w:t>
            </w:r>
          </w:p>
        </w:tc>
        <w:tc>
          <w:tcPr>
            <w:tcW w:w="1419" w:type="dxa"/>
            <w:shd w:val="clear" w:color="auto" w:fill="auto"/>
            <w:vAlign w:val="center"/>
          </w:tcPr>
          <w:p w:rsidR="004D053B" w:rsidRPr="00537A04" w:rsidRDefault="004D053B" w:rsidP="00586281">
            <w:pPr>
              <w:jc w:val="both"/>
              <w:rPr>
                <w:color w:val="000000"/>
              </w:rPr>
            </w:pPr>
            <w:r w:rsidRPr="00537A04">
              <w:rPr>
                <w:color w:val="000000"/>
              </w:rPr>
              <w:t>31 353,6</w:t>
            </w:r>
          </w:p>
        </w:tc>
        <w:tc>
          <w:tcPr>
            <w:tcW w:w="1418" w:type="dxa"/>
            <w:shd w:val="clear" w:color="auto" w:fill="auto"/>
            <w:vAlign w:val="center"/>
          </w:tcPr>
          <w:p w:rsidR="004D053B" w:rsidRPr="00537A04" w:rsidRDefault="004D053B" w:rsidP="00586281">
            <w:pPr>
              <w:jc w:val="both"/>
              <w:rPr>
                <w:color w:val="000000"/>
              </w:rPr>
            </w:pPr>
            <w:r w:rsidRPr="00537A04">
              <w:rPr>
                <w:color w:val="000000"/>
              </w:rPr>
              <w:t>21964,8</w:t>
            </w:r>
          </w:p>
        </w:tc>
        <w:tc>
          <w:tcPr>
            <w:tcW w:w="1549" w:type="dxa"/>
            <w:shd w:val="clear" w:color="auto" w:fill="auto"/>
            <w:vAlign w:val="center"/>
          </w:tcPr>
          <w:p w:rsidR="004D053B" w:rsidRPr="00537A04" w:rsidRDefault="004D053B" w:rsidP="00586281">
            <w:pPr>
              <w:jc w:val="both"/>
              <w:rPr>
                <w:color w:val="000000"/>
              </w:rPr>
            </w:pPr>
            <w:r w:rsidRPr="00537A04">
              <w:rPr>
                <w:color w:val="000000"/>
              </w:rPr>
              <w:t>3 576,4</w:t>
            </w:r>
          </w:p>
        </w:tc>
        <w:tc>
          <w:tcPr>
            <w:tcW w:w="2120" w:type="dxa"/>
            <w:shd w:val="clear" w:color="auto" w:fill="auto"/>
            <w:vAlign w:val="center"/>
          </w:tcPr>
          <w:p w:rsidR="004D053B" w:rsidRPr="00537A04" w:rsidRDefault="004D053B" w:rsidP="00586281">
            <w:pPr>
              <w:jc w:val="both"/>
              <w:rPr>
                <w:color w:val="000000"/>
              </w:rPr>
            </w:pPr>
            <w:r w:rsidRPr="00537A04">
              <w:rPr>
                <w:color w:val="000000"/>
              </w:rPr>
              <w:t>1 705,3</w:t>
            </w:r>
          </w:p>
        </w:tc>
        <w:tc>
          <w:tcPr>
            <w:tcW w:w="1640" w:type="dxa"/>
            <w:shd w:val="clear" w:color="auto" w:fill="auto"/>
            <w:vAlign w:val="center"/>
          </w:tcPr>
          <w:p w:rsidR="004D053B" w:rsidRPr="00537A04" w:rsidRDefault="004D053B" w:rsidP="00586281">
            <w:pPr>
              <w:jc w:val="both"/>
              <w:rPr>
                <w:color w:val="000000"/>
              </w:rPr>
            </w:pPr>
            <w:r w:rsidRPr="00537A04">
              <w:rPr>
                <w:color w:val="000000"/>
              </w:rPr>
              <w:t>4 107,1</w:t>
            </w:r>
          </w:p>
        </w:tc>
      </w:tr>
    </w:tbl>
    <w:p w:rsidR="004D053B" w:rsidRPr="00537A04" w:rsidRDefault="004D053B" w:rsidP="00586281">
      <w:pPr>
        <w:ind w:firstLine="567"/>
        <w:jc w:val="both"/>
      </w:pPr>
      <w:r w:rsidRPr="00537A04">
        <w:rPr>
          <w:rFonts w:eastAsia="Calibri"/>
          <w:i/>
        </w:rPr>
        <w:t>Источник: Бюро национальной статистики РК.</w:t>
      </w:r>
    </w:p>
    <w:p w:rsidR="004D053B" w:rsidRPr="00537A04" w:rsidRDefault="004D053B" w:rsidP="00586281">
      <w:pPr>
        <w:ind w:firstLine="567"/>
        <w:jc w:val="both"/>
      </w:pPr>
    </w:p>
    <w:p w:rsidR="004D053B" w:rsidRPr="00537A04" w:rsidRDefault="004D053B" w:rsidP="00586281">
      <w:pPr>
        <w:ind w:firstLine="567"/>
        <w:jc w:val="both"/>
      </w:pPr>
      <w:r w:rsidRPr="00537A04">
        <w:t xml:space="preserve">В целях обеспечения населенных пунктов поливной водой поэтапно проводятся работы по очистке, ремонту водохозяйственных объектов. </w:t>
      </w:r>
    </w:p>
    <w:p w:rsidR="004D053B" w:rsidRPr="00537A04" w:rsidRDefault="004D053B" w:rsidP="00586281">
      <w:pPr>
        <w:ind w:firstLine="567"/>
        <w:jc w:val="both"/>
      </w:pPr>
      <w:r w:rsidRPr="00537A04">
        <w:rPr>
          <w:b/>
          <w:i/>
        </w:rPr>
        <w:t>Водоотведение</w:t>
      </w:r>
    </w:p>
    <w:p w:rsidR="004D053B" w:rsidRPr="00537A04" w:rsidRDefault="004D053B" w:rsidP="00586281">
      <w:pPr>
        <w:ind w:firstLine="567"/>
        <w:jc w:val="both"/>
        <w:rPr>
          <w:bCs/>
        </w:rPr>
      </w:pPr>
      <w:r w:rsidRPr="00537A04">
        <w:rPr>
          <w:bCs/>
        </w:rPr>
        <w:t>Общий объем водоотведения в Кызылординской области в 2022 году составил</w:t>
      </w:r>
      <w:r w:rsidRPr="00537A04">
        <w:rPr>
          <w:lang w:val="kk-KZ"/>
        </w:rPr>
        <w:t xml:space="preserve"> 76 483,7 </w:t>
      </w:r>
      <w:r w:rsidRPr="00537A04">
        <w:rPr>
          <w:bCs/>
        </w:rPr>
        <w:t>млн.м</w:t>
      </w:r>
      <w:r w:rsidRPr="00537A04">
        <w:rPr>
          <w:bCs/>
          <w:vertAlign w:val="superscript"/>
        </w:rPr>
        <w:t>3</w:t>
      </w:r>
      <w:r w:rsidRPr="00537A04">
        <w:rPr>
          <w:bCs/>
        </w:rPr>
        <w:t xml:space="preserve">. </w:t>
      </w:r>
    </w:p>
    <w:p w:rsidR="004D053B" w:rsidRPr="00537A04" w:rsidRDefault="004D053B" w:rsidP="00586281">
      <w:pPr>
        <w:ind w:firstLine="567"/>
        <w:jc w:val="both"/>
      </w:pPr>
      <w:r w:rsidRPr="00537A04">
        <w:rPr>
          <w:bCs/>
        </w:rPr>
        <w:t>И</w:t>
      </w:r>
      <w:r w:rsidRPr="00537A04">
        <w:t xml:space="preserve">нформация по фактическим объемам сбросов в Кызылординской области за 2020-2021 годы представлена в таблице 12.11.4. </w:t>
      </w:r>
    </w:p>
    <w:p w:rsidR="004D053B" w:rsidRPr="00537A04" w:rsidRDefault="004D053B" w:rsidP="00586281">
      <w:pPr>
        <w:ind w:firstLine="567"/>
        <w:jc w:val="both"/>
      </w:pPr>
    </w:p>
    <w:p w:rsidR="004D053B" w:rsidRPr="00537A04" w:rsidRDefault="004D053B" w:rsidP="002C319F">
      <w:pPr>
        <w:ind w:firstLine="567"/>
        <w:jc w:val="right"/>
        <w:rPr>
          <w:b/>
        </w:rPr>
      </w:pPr>
      <w:r w:rsidRPr="00537A04">
        <w:rPr>
          <w:b/>
        </w:rPr>
        <w:t>Таблица 12.11.4</w:t>
      </w:r>
    </w:p>
    <w:p w:rsidR="004D053B" w:rsidRPr="00537A04" w:rsidRDefault="004D053B" w:rsidP="002C319F">
      <w:pPr>
        <w:ind w:firstLine="567"/>
        <w:jc w:val="center"/>
        <w:rPr>
          <w:b/>
        </w:rPr>
      </w:pPr>
      <w:r w:rsidRPr="00537A04">
        <w:rPr>
          <w:b/>
        </w:rPr>
        <w:t>Сбросы загрязняющих веществ со сточными водами в Кызылординской области</w:t>
      </w:r>
      <w:r w:rsidR="002C319F" w:rsidRPr="00537A04">
        <w:rPr>
          <w:b/>
        </w:rPr>
        <w:t xml:space="preserve"> </w:t>
      </w:r>
      <w:r w:rsidRPr="00537A04">
        <w:rPr>
          <w:b/>
        </w:rPr>
        <w:t>за 2020-2021 годы</w:t>
      </w:r>
    </w:p>
    <w:p w:rsidR="004D053B" w:rsidRPr="00537A04" w:rsidRDefault="004D053B" w:rsidP="00586281">
      <w:pPr>
        <w:ind w:firstLine="567"/>
        <w:jc w:val="both"/>
        <w:rPr>
          <w:b/>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4394"/>
        <w:gridCol w:w="1134"/>
        <w:gridCol w:w="1276"/>
      </w:tblGrid>
      <w:tr w:rsidR="004D053B" w:rsidRPr="00537A04" w:rsidTr="002A027C">
        <w:trPr>
          <w:trHeight w:val="402"/>
        </w:trPr>
        <w:tc>
          <w:tcPr>
            <w:tcW w:w="6946" w:type="dxa"/>
            <w:gridSpan w:val="2"/>
            <w:vAlign w:val="center"/>
          </w:tcPr>
          <w:p w:rsidR="004D053B" w:rsidRPr="00537A04" w:rsidRDefault="004D053B" w:rsidP="00586281">
            <w:pPr>
              <w:jc w:val="both"/>
              <w:rPr>
                <w:b/>
              </w:rPr>
            </w:pPr>
            <w:r w:rsidRPr="00537A04">
              <w:rPr>
                <w:b/>
              </w:rPr>
              <w:t>Фактические объемы сбросов</w:t>
            </w:r>
          </w:p>
        </w:tc>
        <w:tc>
          <w:tcPr>
            <w:tcW w:w="1134" w:type="dxa"/>
            <w:vAlign w:val="center"/>
          </w:tcPr>
          <w:p w:rsidR="004D053B" w:rsidRPr="00537A04" w:rsidRDefault="004D053B" w:rsidP="00586281">
            <w:pPr>
              <w:jc w:val="both"/>
              <w:rPr>
                <w:b/>
              </w:rPr>
            </w:pPr>
            <w:r w:rsidRPr="00537A04">
              <w:rPr>
                <w:b/>
              </w:rPr>
              <w:t>2021 год</w:t>
            </w:r>
          </w:p>
        </w:tc>
        <w:tc>
          <w:tcPr>
            <w:tcW w:w="1276" w:type="dxa"/>
            <w:vAlign w:val="center"/>
          </w:tcPr>
          <w:p w:rsidR="004D053B" w:rsidRPr="00537A04" w:rsidRDefault="004D053B" w:rsidP="00586281">
            <w:pPr>
              <w:jc w:val="both"/>
              <w:rPr>
                <w:b/>
              </w:rPr>
            </w:pPr>
            <w:r w:rsidRPr="00537A04">
              <w:rPr>
                <w:b/>
              </w:rPr>
              <w:t>2022 год</w:t>
            </w:r>
          </w:p>
        </w:tc>
      </w:tr>
      <w:tr w:rsidR="004D053B" w:rsidRPr="00537A04" w:rsidTr="002A027C">
        <w:trPr>
          <w:trHeight w:val="224"/>
        </w:trPr>
        <w:tc>
          <w:tcPr>
            <w:tcW w:w="2552" w:type="dxa"/>
            <w:vMerge w:val="restart"/>
            <w:vAlign w:val="center"/>
          </w:tcPr>
          <w:p w:rsidR="004D053B" w:rsidRPr="00537A04" w:rsidRDefault="004D053B" w:rsidP="00586281">
            <w:pPr>
              <w:jc w:val="both"/>
            </w:pPr>
            <w:r w:rsidRPr="00537A04">
              <w:t>Промышленные сбросы</w:t>
            </w:r>
          </w:p>
        </w:tc>
        <w:tc>
          <w:tcPr>
            <w:tcW w:w="4394" w:type="dxa"/>
            <w:vAlign w:val="center"/>
          </w:tcPr>
          <w:p w:rsidR="004D053B" w:rsidRPr="00537A04" w:rsidRDefault="004D053B" w:rsidP="00586281">
            <w:pPr>
              <w:jc w:val="both"/>
              <w:rPr>
                <w:vertAlign w:val="superscript"/>
              </w:rPr>
            </w:pPr>
            <w:r w:rsidRPr="00537A04">
              <w:t>Объем водоотведения, тыс. м</w:t>
            </w:r>
            <w:r w:rsidRPr="00537A04">
              <w:rPr>
                <w:vertAlign w:val="superscript"/>
              </w:rPr>
              <w:t>3</w:t>
            </w:r>
          </w:p>
        </w:tc>
        <w:tc>
          <w:tcPr>
            <w:tcW w:w="1134" w:type="dxa"/>
            <w:vAlign w:val="center"/>
          </w:tcPr>
          <w:p w:rsidR="004D053B" w:rsidRPr="00537A04" w:rsidRDefault="004D053B" w:rsidP="00586281">
            <w:pPr>
              <w:jc w:val="both"/>
              <w:rPr>
                <w:lang w:val="kk-KZ"/>
              </w:rPr>
            </w:pPr>
            <w:r w:rsidRPr="00537A04">
              <w:rPr>
                <w:lang w:val="kk-KZ"/>
              </w:rPr>
              <w:t>1 073,6</w:t>
            </w:r>
          </w:p>
        </w:tc>
        <w:tc>
          <w:tcPr>
            <w:tcW w:w="1276" w:type="dxa"/>
            <w:vAlign w:val="center"/>
          </w:tcPr>
          <w:p w:rsidR="004D053B" w:rsidRPr="00537A04" w:rsidRDefault="004D053B" w:rsidP="00586281">
            <w:pPr>
              <w:jc w:val="both"/>
              <w:rPr>
                <w:lang w:val="kk-KZ"/>
              </w:rPr>
            </w:pPr>
            <w:r w:rsidRPr="00537A04">
              <w:rPr>
                <w:lang w:val="kk-KZ"/>
              </w:rPr>
              <w:t>128,06</w:t>
            </w:r>
          </w:p>
        </w:tc>
      </w:tr>
      <w:tr w:rsidR="004D053B" w:rsidRPr="00537A04" w:rsidTr="002A027C">
        <w:trPr>
          <w:trHeight w:val="369"/>
        </w:trPr>
        <w:tc>
          <w:tcPr>
            <w:tcW w:w="2552" w:type="dxa"/>
            <w:vMerge/>
            <w:vAlign w:val="center"/>
          </w:tcPr>
          <w:p w:rsidR="004D053B" w:rsidRPr="00537A04" w:rsidRDefault="004D053B" w:rsidP="00586281">
            <w:pPr>
              <w:jc w:val="both"/>
            </w:pPr>
          </w:p>
        </w:tc>
        <w:tc>
          <w:tcPr>
            <w:tcW w:w="4394" w:type="dxa"/>
            <w:vAlign w:val="center"/>
          </w:tcPr>
          <w:p w:rsidR="004D053B" w:rsidRPr="00537A04" w:rsidRDefault="004D053B" w:rsidP="00586281">
            <w:pPr>
              <w:jc w:val="both"/>
            </w:pPr>
            <w:r w:rsidRPr="00537A04">
              <w:t>Объем загрязняющих веществ, тыс. тонн</w:t>
            </w:r>
          </w:p>
        </w:tc>
        <w:tc>
          <w:tcPr>
            <w:tcW w:w="1134" w:type="dxa"/>
            <w:vAlign w:val="center"/>
          </w:tcPr>
          <w:p w:rsidR="004D053B" w:rsidRPr="00537A04" w:rsidRDefault="004D053B" w:rsidP="00586281">
            <w:pPr>
              <w:jc w:val="both"/>
              <w:rPr>
                <w:lang w:val="kk-KZ"/>
              </w:rPr>
            </w:pPr>
            <w:r w:rsidRPr="00537A04">
              <w:rPr>
                <w:lang w:val="kk-KZ"/>
              </w:rPr>
              <w:t>1,2</w:t>
            </w:r>
          </w:p>
        </w:tc>
        <w:tc>
          <w:tcPr>
            <w:tcW w:w="1276" w:type="dxa"/>
            <w:vAlign w:val="center"/>
          </w:tcPr>
          <w:p w:rsidR="004D053B" w:rsidRPr="00537A04" w:rsidRDefault="004D053B" w:rsidP="00586281">
            <w:pPr>
              <w:jc w:val="both"/>
              <w:rPr>
                <w:lang w:val="kk-KZ"/>
              </w:rPr>
            </w:pPr>
            <w:r w:rsidRPr="00537A04">
              <w:rPr>
                <w:lang w:val="kk-KZ"/>
              </w:rPr>
              <w:t>0,01308547</w:t>
            </w:r>
          </w:p>
        </w:tc>
      </w:tr>
      <w:tr w:rsidR="004D053B" w:rsidRPr="00537A04" w:rsidTr="002A027C">
        <w:trPr>
          <w:trHeight w:val="289"/>
        </w:trPr>
        <w:tc>
          <w:tcPr>
            <w:tcW w:w="2552" w:type="dxa"/>
            <w:vMerge w:val="restart"/>
            <w:vAlign w:val="center"/>
          </w:tcPr>
          <w:p w:rsidR="004D053B" w:rsidRPr="00537A04" w:rsidRDefault="004D053B" w:rsidP="00586281">
            <w:pPr>
              <w:jc w:val="both"/>
            </w:pPr>
            <w:r w:rsidRPr="00537A04">
              <w:t>Хозяйственно-бытовые сточные воды</w:t>
            </w:r>
          </w:p>
        </w:tc>
        <w:tc>
          <w:tcPr>
            <w:tcW w:w="4394" w:type="dxa"/>
            <w:vAlign w:val="center"/>
          </w:tcPr>
          <w:p w:rsidR="004D053B" w:rsidRPr="00537A04" w:rsidRDefault="004D053B" w:rsidP="00586281">
            <w:pPr>
              <w:jc w:val="both"/>
              <w:rPr>
                <w:vertAlign w:val="superscript"/>
              </w:rPr>
            </w:pPr>
            <w:r w:rsidRPr="00537A04">
              <w:t>Объем водоотведения, тыс. м</w:t>
            </w:r>
            <w:r w:rsidRPr="00537A04">
              <w:rPr>
                <w:vertAlign w:val="superscript"/>
              </w:rPr>
              <w:t>3</w:t>
            </w:r>
          </w:p>
        </w:tc>
        <w:tc>
          <w:tcPr>
            <w:tcW w:w="1134" w:type="dxa"/>
            <w:vAlign w:val="center"/>
          </w:tcPr>
          <w:p w:rsidR="004D053B" w:rsidRPr="00537A04" w:rsidRDefault="004D053B" w:rsidP="00586281">
            <w:pPr>
              <w:jc w:val="both"/>
              <w:rPr>
                <w:lang w:val="kk-KZ"/>
              </w:rPr>
            </w:pPr>
            <w:r w:rsidRPr="00537A04">
              <w:rPr>
                <w:lang w:val="kk-KZ"/>
              </w:rPr>
              <w:t>14 896,5</w:t>
            </w:r>
          </w:p>
        </w:tc>
        <w:tc>
          <w:tcPr>
            <w:tcW w:w="1276" w:type="dxa"/>
            <w:vAlign w:val="center"/>
          </w:tcPr>
          <w:p w:rsidR="004D053B" w:rsidRPr="00537A04" w:rsidRDefault="004D053B" w:rsidP="00586281">
            <w:pPr>
              <w:jc w:val="both"/>
              <w:rPr>
                <w:lang w:val="kk-KZ"/>
              </w:rPr>
            </w:pPr>
            <w:r w:rsidRPr="00537A04">
              <w:rPr>
                <w:lang w:val="kk-KZ"/>
              </w:rPr>
              <w:t>76 355,7</w:t>
            </w:r>
          </w:p>
        </w:tc>
      </w:tr>
      <w:tr w:rsidR="004D053B" w:rsidRPr="00537A04" w:rsidTr="002A027C">
        <w:trPr>
          <w:trHeight w:val="408"/>
        </w:trPr>
        <w:tc>
          <w:tcPr>
            <w:tcW w:w="2552" w:type="dxa"/>
            <w:vMerge/>
            <w:vAlign w:val="center"/>
          </w:tcPr>
          <w:p w:rsidR="004D053B" w:rsidRPr="00537A04" w:rsidRDefault="004D053B" w:rsidP="00586281">
            <w:pPr>
              <w:jc w:val="both"/>
            </w:pPr>
          </w:p>
        </w:tc>
        <w:tc>
          <w:tcPr>
            <w:tcW w:w="4394" w:type="dxa"/>
            <w:vAlign w:val="center"/>
          </w:tcPr>
          <w:p w:rsidR="004D053B" w:rsidRPr="00537A04" w:rsidRDefault="004D053B" w:rsidP="00586281">
            <w:pPr>
              <w:jc w:val="both"/>
            </w:pPr>
            <w:r w:rsidRPr="00537A04">
              <w:t>Объем загрязняющих веществ, тыс. тонн</w:t>
            </w:r>
          </w:p>
        </w:tc>
        <w:tc>
          <w:tcPr>
            <w:tcW w:w="1134" w:type="dxa"/>
            <w:vAlign w:val="center"/>
          </w:tcPr>
          <w:p w:rsidR="004D053B" w:rsidRPr="00537A04" w:rsidRDefault="004D053B" w:rsidP="00586281">
            <w:pPr>
              <w:jc w:val="both"/>
              <w:rPr>
                <w:lang w:val="kk-KZ"/>
              </w:rPr>
            </w:pPr>
            <w:r w:rsidRPr="00537A04">
              <w:rPr>
                <w:lang w:val="kk-KZ"/>
              </w:rPr>
              <w:t>2,9</w:t>
            </w:r>
          </w:p>
        </w:tc>
        <w:tc>
          <w:tcPr>
            <w:tcW w:w="1276" w:type="dxa"/>
            <w:vAlign w:val="center"/>
          </w:tcPr>
          <w:p w:rsidR="004D053B" w:rsidRPr="00537A04" w:rsidRDefault="004D053B" w:rsidP="00586281">
            <w:pPr>
              <w:jc w:val="both"/>
              <w:rPr>
                <w:lang w:val="kk-KZ"/>
              </w:rPr>
            </w:pPr>
            <w:r w:rsidRPr="00537A04">
              <w:rPr>
                <w:lang w:val="kk-KZ"/>
              </w:rPr>
              <w:t>45,9</w:t>
            </w:r>
          </w:p>
        </w:tc>
      </w:tr>
      <w:tr w:rsidR="004D053B" w:rsidRPr="00537A04" w:rsidTr="002A027C">
        <w:trPr>
          <w:trHeight w:val="347"/>
        </w:trPr>
        <w:tc>
          <w:tcPr>
            <w:tcW w:w="2552" w:type="dxa"/>
            <w:vMerge w:val="restart"/>
            <w:vAlign w:val="center"/>
          </w:tcPr>
          <w:p w:rsidR="004D053B" w:rsidRPr="00537A04" w:rsidRDefault="004D053B" w:rsidP="00586281">
            <w:pPr>
              <w:jc w:val="both"/>
            </w:pPr>
            <w:r w:rsidRPr="00537A04">
              <w:t>Аварийные и неразрешенные сбросы</w:t>
            </w:r>
          </w:p>
        </w:tc>
        <w:tc>
          <w:tcPr>
            <w:tcW w:w="4394" w:type="dxa"/>
            <w:vAlign w:val="center"/>
          </w:tcPr>
          <w:p w:rsidR="004D053B" w:rsidRPr="00537A04" w:rsidRDefault="004D053B" w:rsidP="00586281">
            <w:pPr>
              <w:jc w:val="both"/>
              <w:rPr>
                <w:vertAlign w:val="superscript"/>
              </w:rPr>
            </w:pPr>
            <w:r w:rsidRPr="00537A04">
              <w:t>Объем водоотведения, тыс. м</w:t>
            </w:r>
            <w:r w:rsidRPr="00537A04">
              <w:rPr>
                <w:vertAlign w:val="superscript"/>
              </w:rPr>
              <w:t>3</w:t>
            </w:r>
          </w:p>
        </w:tc>
        <w:tc>
          <w:tcPr>
            <w:tcW w:w="1134"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p>
        </w:tc>
      </w:tr>
      <w:tr w:rsidR="004D053B" w:rsidRPr="00537A04" w:rsidTr="002A027C">
        <w:trPr>
          <w:trHeight w:val="391"/>
        </w:trPr>
        <w:tc>
          <w:tcPr>
            <w:tcW w:w="2552" w:type="dxa"/>
            <w:vMerge/>
            <w:vAlign w:val="center"/>
          </w:tcPr>
          <w:p w:rsidR="004D053B" w:rsidRPr="00537A04" w:rsidRDefault="004D053B" w:rsidP="00586281">
            <w:pPr>
              <w:jc w:val="both"/>
            </w:pPr>
          </w:p>
        </w:tc>
        <w:tc>
          <w:tcPr>
            <w:tcW w:w="4394" w:type="dxa"/>
            <w:vAlign w:val="center"/>
          </w:tcPr>
          <w:p w:rsidR="004D053B" w:rsidRPr="00537A04" w:rsidRDefault="004D053B" w:rsidP="00586281">
            <w:pPr>
              <w:jc w:val="both"/>
            </w:pPr>
            <w:r w:rsidRPr="00537A04">
              <w:t>Объем загрязняющих веществ, тыс. тонн</w:t>
            </w:r>
          </w:p>
        </w:tc>
        <w:tc>
          <w:tcPr>
            <w:tcW w:w="1134"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p>
        </w:tc>
      </w:tr>
      <w:tr w:rsidR="004D053B" w:rsidRPr="00537A04" w:rsidTr="002A027C">
        <w:trPr>
          <w:trHeight w:val="404"/>
        </w:trPr>
        <w:tc>
          <w:tcPr>
            <w:tcW w:w="2552" w:type="dxa"/>
            <w:vMerge w:val="restart"/>
            <w:vAlign w:val="center"/>
          </w:tcPr>
          <w:p w:rsidR="004D053B" w:rsidRPr="00537A04" w:rsidRDefault="004D053B" w:rsidP="00586281">
            <w:pPr>
              <w:jc w:val="both"/>
            </w:pPr>
            <w:r w:rsidRPr="00537A04">
              <w:t>Сбросы в поверхностные водоемы</w:t>
            </w:r>
          </w:p>
        </w:tc>
        <w:tc>
          <w:tcPr>
            <w:tcW w:w="4394" w:type="dxa"/>
            <w:vAlign w:val="center"/>
          </w:tcPr>
          <w:p w:rsidR="004D053B" w:rsidRPr="00537A04" w:rsidRDefault="004D053B" w:rsidP="00586281">
            <w:pPr>
              <w:jc w:val="both"/>
              <w:rPr>
                <w:vertAlign w:val="superscript"/>
              </w:rPr>
            </w:pPr>
            <w:r w:rsidRPr="00537A04">
              <w:t>Объем водоотведения, тыс. м</w:t>
            </w:r>
            <w:r w:rsidRPr="00537A04">
              <w:rPr>
                <w:vertAlign w:val="superscript"/>
              </w:rPr>
              <w:t>3</w:t>
            </w:r>
          </w:p>
        </w:tc>
        <w:tc>
          <w:tcPr>
            <w:tcW w:w="1134"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p>
        </w:tc>
      </w:tr>
      <w:tr w:rsidR="004D053B" w:rsidRPr="00537A04" w:rsidTr="002A027C">
        <w:trPr>
          <w:trHeight w:val="418"/>
        </w:trPr>
        <w:tc>
          <w:tcPr>
            <w:tcW w:w="2552" w:type="dxa"/>
            <w:vMerge/>
            <w:vAlign w:val="center"/>
          </w:tcPr>
          <w:p w:rsidR="004D053B" w:rsidRPr="00537A04" w:rsidRDefault="004D053B" w:rsidP="00586281">
            <w:pPr>
              <w:jc w:val="both"/>
            </w:pPr>
          </w:p>
        </w:tc>
        <w:tc>
          <w:tcPr>
            <w:tcW w:w="4394" w:type="dxa"/>
            <w:vAlign w:val="center"/>
          </w:tcPr>
          <w:p w:rsidR="004D053B" w:rsidRPr="00537A04" w:rsidRDefault="004D053B" w:rsidP="00586281">
            <w:pPr>
              <w:jc w:val="both"/>
            </w:pPr>
            <w:r w:rsidRPr="00537A04">
              <w:t>Объем загрязняющих веществ, тыс. тонн</w:t>
            </w:r>
          </w:p>
        </w:tc>
        <w:tc>
          <w:tcPr>
            <w:tcW w:w="1134" w:type="dxa"/>
            <w:vAlign w:val="center"/>
          </w:tcPr>
          <w:p w:rsidR="004D053B" w:rsidRPr="00537A04" w:rsidRDefault="004D053B" w:rsidP="00586281">
            <w:pPr>
              <w:jc w:val="both"/>
            </w:pPr>
            <w:r w:rsidRPr="00537A04">
              <w:t>-</w:t>
            </w:r>
          </w:p>
        </w:tc>
        <w:tc>
          <w:tcPr>
            <w:tcW w:w="1276" w:type="dxa"/>
            <w:vAlign w:val="center"/>
          </w:tcPr>
          <w:p w:rsidR="004D053B" w:rsidRPr="00537A04" w:rsidRDefault="004D053B" w:rsidP="00586281">
            <w:pPr>
              <w:jc w:val="both"/>
            </w:pPr>
          </w:p>
        </w:tc>
      </w:tr>
      <w:tr w:rsidR="004D053B" w:rsidRPr="00537A04" w:rsidTr="002A027C">
        <w:trPr>
          <w:trHeight w:val="404"/>
        </w:trPr>
        <w:tc>
          <w:tcPr>
            <w:tcW w:w="2552" w:type="dxa"/>
            <w:vMerge w:val="restart"/>
            <w:vAlign w:val="center"/>
          </w:tcPr>
          <w:p w:rsidR="004D053B" w:rsidRPr="00537A04" w:rsidRDefault="004D053B" w:rsidP="00586281">
            <w:pPr>
              <w:jc w:val="both"/>
              <w:rPr>
                <w:b/>
              </w:rPr>
            </w:pPr>
            <w:r w:rsidRPr="00537A04">
              <w:rPr>
                <w:b/>
              </w:rPr>
              <w:t>Всего (все вышеперечисленные сбросы)</w:t>
            </w:r>
          </w:p>
        </w:tc>
        <w:tc>
          <w:tcPr>
            <w:tcW w:w="4394" w:type="dxa"/>
            <w:vAlign w:val="center"/>
          </w:tcPr>
          <w:p w:rsidR="004D053B" w:rsidRPr="00537A04" w:rsidRDefault="004D053B" w:rsidP="00586281">
            <w:pPr>
              <w:jc w:val="both"/>
              <w:rPr>
                <w:b/>
                <w:vertAlign w:val="superscript"/>
              </w:rPr>
            </w:pPr>
            <w:r w:rsidRPr="00537A04">
              <w:rPr>
                <w:b/>
              </w:rPr>
              <w:t>Объем водоотведения, тыс. м</w:t>
            </w:r>
            <w:r w:rsidRPr="00537A04">
              <w:rPr>
                <w:b/>
                <w:vertAlign w:val="superscript"/>
              </w:rPr>
              <w:t>3</w:t>
            </w:r>
          </w:p>
        </w:tc>
        <w:tc>
          <w:tcPr>
            <w:tcW w:w="1134" w:type="dxa"/>
            <w:vAlign w:val="center"/>
          </w:tcPr>
          <w:p w:rsidR="004D053B" w:rsidRPr="00537A04" w:rsidRDefault="004D053B" w:rsidP="00586281">
            <w:pPr>
              <w:jc w:val="both"/>
              <w:rPr>
                <w:b/>
                <w:lang w:val="kk-KZ"/>
              </w:rPr>
            </w:pPr>
            <w:r w:rsidRPr="00537A04">
              <w:rPr>
                <w:b/>
                <w:lang w:val="kk-KZ"/>
              </w:rPr>
              <w:t>15 970,1</w:t>
            </w:r>
          </w:p>
        </w:tc>
        <w:tc>
          <w:tcPr>
            <w:tcW w:w="1276" w:type="dxa"/>
            <w:vAlign w:val="center"/>
          </w:tcPr>
          <w:p w:rsidR="004D053B" w:rsidRPr="00537A04" w:rsidRDefault="004D053B" w:rsidP="00586281">
            <w:pPr>
              <w:jc w:val="both"/>
              <w:rPr>
                <w:b/>
                <w:lang w:val="kk-KZ"/>
              </w:rPr>
            </w:pPr>
            <w:r w:rsidRPr="00537A04">
              <w:rPr>
                <w:b/>
                <w:lang w:val="kk-KZ"/>
              </w:rPr>
              <w:t>76 483,7</w:t>
            </w:r>
          </w:p>
        </w:tc>
      </w:tr>
      <w:tr w:rsidR="004D053B" w:rsidRPr="00537A04" w:rsidTr="002A027C">
        <w:trPr>
          <w:trHeight w:val="489"/>
        </w:trPr>
        <w:tc>
          <w:tcPr>
            <w:tcW w:w="2552" w:type="dxa"/>
            <w:vMerge/>
            <w:vAlign w:val="center"/>
          </w:tcPr>
          <w:p w:rsidR="004D053B" w:rsidRPr="00537A04" w:rsidRDefault="004D053B" w:rsidP="00586281">
            <w:pPr>
              <w:jc w:val="both"/>
              <w:rPr>
                <w:b/>
              </w:rPr>
            </w:pPr>
          </w:p>
        </w:tc>
        <w:tc>
          <w:tcPr>
            <w:tcW w:w="4394" w:type="dxa"/>
            <w:vAlign w:val="center"/>
          </w:tcPr>
          <w:p w:rsidR="004D053B" w:rsidRPr="00537A04" w:rsidRDefault="004D053B" w:rsidP="00586281">
            <w:pPr>
              <w:jc w:val="both"/>
              <w:rPr>
                <w:b/>
              </w:rPr>
            </w:pPr>
            <w:r w:rsidRPr="00537A04">
              <w:rPr>
                <w:b/>
              </w:rPr>
              <w:t>Объем загрязняющих веществ, тыс. тонн</w:t>
            </w:r>
          </w:p>
        </w:tc>
        <w:tc>
          <w:tcPr>
            <w:tcW w:w="1134" w:type="dxa"/>
            <w:vAlign w:val="center"/>
          </w:tcPr>
          <w:p w:rsidR="004D053B" w:rsidRPr="00537A04" w:rsidRDefault="004D053B" w:rsidP="00586281">
            <w:pPr>
              <w:jc w:val="both"/>
              <w:rPr>
                <w:b/>
                <w:lang w:val="kk-KZ"/>
              </w:rPr>
            </w:pPr>
            <w:r w:rsidRPr="00537A04">
              <w:rPr>
                <w:b/>
                <w:lang w:val="kk-KZ"/>
              </w:rPr>
              <w:t>4,2</w:t>
            </w:r>
          </w:p>
        </w:tc>
        <w:tc>
          <w:tcPr>
            <w:tcW w:w="1276" w:type="dxa"/>
            <w:vAlign w:val="center"/>
          </w:tcPr>
          <w:p w:rsidR="004D053B" w:rsidRPr="00537A04" w:rsidRDefault="004D053B" w:rsidP="00586281">
            <w:pPr>
              <w:jc w:val="both"/>
              <w:rPr>
                <w:b/>
                <w:lang w:val="kk-KZ"/>
              </w:rPr>
            </w:pPr>
            <w:r w:rsidRPr="00537A04">
              <w:rPr>
                <w:b/>
                <w:lang w:val="kk-KZ"/>
              </w:rPr>
              <w:t>45,9</w:t>
            </w:r>
          </w:p>
        </w:tc>
      </w:tr>
    </w:tbl>
    <w:p w:rsidR="004D053B" w:rsidRPr="00537A04" w:rsidRDefault="004D053B" w:rsidP="00586281">
      <w:pPr>
        <w:ind w:firstLine="567"/>
        <w:jc w:val="both"/>
        <w:rPr>
          <w:i/>
        </w:rPr>
      </w:pPr>
      <w:r w:rsidRPr="00537A04">
        <w:rPr>
          <w:i/>
        </w:rPr>
        <w:t>Источник: Департамент экологии по Кызылординской области.</w:t>
      </w:r>
    </w:p>
    <w:p w:rsidR="004D053B" w:rsidRPr="00537A04" w:rsidRDefault="004D053B" w:rsidP="00586281">
      <w:pPr>
        <w:ind w:firstLine="567"/>
        <w:jc w:val="both"/>
        <w:rPr>
          <w:b/>
          <w:i/>
        </w:rPr>
      </w:pPr>
    </w:p>
    <w:p w:rsidR="004D053B" w:rsidRPr="00537A04" w:rsidRDefault="004D053B" w:rsidP="00586281">
      <w:pPr>
        <w:ind w:firstLine="567"/>
        <w:jc w:val="both"/>
        <w:rPr>
          <w:b/>
          <w:i/>
        </w:rPr>
      </w:pPr>
      <w:r w:rsidRPr="00537A04">
        <w:rPr>
          <w:b/>
          <w:i/>
        </w:rPr>
        <w:t>Качество поверхностных вод</w:t>
      </w:r>
    </w:p>
    <w:p w:rsidR="004D053B" w:rsidRPr="00537A04" w:rsidRDefault="004D053B" w:rsidP="00586281">
      <w:pPr>
        <w:ind w:firstLine="567"/>
        <w:jc w:val="both"/>
      </w:pPr>
      <w:r w:rsidRPr="00537A04">
        <w:t>В 2022 году РГП «Казгидромет» проводились наблюдения за загрязнением поверхностных вод на территории Кызылординской области на 2 водных объектах – р. Сырдария и Аральском море (таблица 12.11.5).</w:t>
      </w:r>
    </w:p>
    <w:p w:rsidR="004D053B" w:rsidRPr="00537A04" w:rsidRDefault="004D053B" w:rsidP="00586281">
      <w:pPr>
        <w:ind w:firstLine="567"/>
        <w:jc w:val="both"/>
      </w:pPr>
      <w:r w:rsidRPr="00537A04">
        <w:t>При изучении поверхностных вод в отбираемых пробах воды определяются 34 физико-химических показателя: температура, уровень и расход воды, сумма натрия и калия, жесткость, взвешенные вещества, прозрачность, запах, водородный показатель, растворенный кислород, БПК</w:t>
      </w:r>
      <w:r w:rsidRPr="00537A04">
        <w:rPr>
          <w:vertAlign w:val="subscript"/>
        </w:rPr>
        <w:t>5</w:t>
      </w:r>
      <w:r w:rsidRPr="00537A04">
        <w:t>, ХПК, сумма ионов, сухой остаток, главные ионы солевого состава, биогенные (соединения азота, фосфора, железа) и органические вещества (нефтепродукты, СПАВ, летучие фенолы), тяжелые металлы, пестициды.</w:t>
      </w:r>
    </w:p>
    <w:p w:rsidR="004D053B" w:rsidRPr="00537A04" w:rsidRDefault="004D053B" w:rsidP="00586281">
      <w:pPr>
        <w:ind w:firstLine="567"/>
        <w:jc w:val="both"/>
      </w:pPr>
    </w:p>
    <w:p w:rsidR="004D053B" w:rsidRPr="00537A04" w:rsidRDefault="004D053B" w:rsidP="00586281">
      <w:pPr>
        <w:tabs>
          <w:tab w:val="left" w:pos="3510"/>
          <w:tab w:val="right" w:pos="9355"/>
        </w:tabs>
        <w:ind w:firstLine="567"/>
        <w:jc w:val="both"/>
        <w:rPr>
          <w:b/>
        </w:rPr>
      </w:pPr>
      <w:r w:rsidRPr="00537A04">
        <w:rPr>
          <w:b/>
        </w:rPr>
        <w:tab/>
      </w:r>
      <w:r w:rsidRPr="00537A04">
        <w:rPr>
          <w:b/>
        </w:rPr>
        <w:tab/>
        <w:t>Таблица 12.11.5</w:t>
      </w:r>
    </w:p>
    <w:p w:rsidR="004D053B" w:rsidRPr="00537A04" w:rsidRDefault="004D053B" w:rsidP="00586281">
      <w:pPr>
        <w:ind w:firstLine="567"/>
        <w:jc w:val="both"/>
        <w:rPr>
          <w:b/>
        </w:rPr>
      </w:pPr>
      <w:r w:rsidRPr="00537A04">
        <w:rPr>
          <w:b/>
        </w:rPr>
        <w:t>Качество поверхностных вод Кызылординской области за 2021-2022 годы</w:t>
      </w:r>
    </w:p>
    <w:p w:rsidR="004D053B" w:rsidRPr="00537A04" w:rsidRDefault="004D053B" w:rsidP="00586281">
      <w:pPr>
        <w:ind w:firstLine="567"/>
        <w:jc w:val="both"/>
        <w:rPr>
          <w:b/>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2"/>
        <w:gridCol w:w="1134"/>
        <w:gridCol w:w="1134"/>
        <w:gridCol w:w="2976"/>
        <w:gridCol w:w="993"/>
        <w:gridCol w:w="1417"/>
      </w:tblGrid>
      <w:tr w:rsidR="004D053B" w:rsidRPr="00537A04" w:rsidTr="002A027C">
        <w:trPr>
          <w:trHeight w:val="180"/>
          <w:jc w:val="center"/>
        </w:trPr>
        <w:tc>
          <w:tcPr>
            <w:tcW w:w="2122" w:type="dxa"/>
            <w:vMerge w:val="restart"/>
            <w:vAlign w:val="center"/>
            <w:hideMark/>
          </w:tcPr>
          <w:p w:rsidR="004D053B" w:rsidRPr="00537A04" w:rsidRDefault="004D053B" w:rsidP="00586281">
            <w:pPr>
              <w:jc w:val="both"/>
              <w:rPr>
                <w:rFonts w:eastAsia="Calibri"/>
                <w:b/>
                <w:lang w:val="kk-KZ"/>
              </w:rPr>
            </w:pPr>
            <w:r w:rsidRPr="00537A04">
              <w:rPr>
                <w:rFonts w:eastAsia="Calibri"/>
                <w:b/>
                <w:lang w:val="kk-KZ"/>
              </w:rPr>
              <w:t>Наименование водного объекта</w:t>
            </w:r>
          </w:p>
        </w:tc>
        <w:tc>
          <w:tcPr>
            <w:tcW w:w="2268" w:type="dxa"/>
            <w:gridSpan w:val="2"/>
            <w:noWrap/>
            <w:vAlign w:val="center"/>
            <w:hideMark/>
          </w:tcPr>
          <w:p w:rsidR="004D053B" w:rsidRPr="00537A04" w:rsidRDefault="004D053B" w:rsidP="00586281">
            <w:pPr>
              <w:jc w:val="both"/>
              <w:rPr>
                <w:rFonts w:eastAsia="Calibri"/>
                <w:b/>
              </w:rPr>
            </w:pPr>
            <w:r w:rsidRPr="00537A04">
              <w:rPr>
                <w:rFonts w:eastAsia="Calibri"/>
                <w:b/>
              </w:rPr>
              <w:t>Класс качества воды</w:t>
            </w:r>
          </w:p>
        </w:tc>
        <w:tc>
          <w:tcPr>
            <w:tcW w:w="2976" w:type="dxa"/>
            <w:vMerge w:val="restart"/>
            <w:vAlign w:val="center"/>
            <w:hideMark/>
          </w:tcPr>
          <w:p w:rsidR="004D053B" w:rsidRPr="00537A04" w:rsidRDefault="004D053B" w:rsidP="00586281">
            <w:pPr>
              <w:jc w:val="both"/>
              <w:rPr>
                <w:rFonts w:eastAsia="Calibri"/>
                <w:b/>
                <w:lang w:val="kk-KZ"/>
              </w:rPr>
            </w:pPr>
            <w:r w:rsidRPr="00537A04">
              <w:rPr>
                <w:rFonts w:eastAsia="Calibri"/>
                <w:b/>
                <w:lang w:val="kk-KZ"/>
              </w:rPr>
              <w:t>Параметры</w:t>
            </w:r>
          </w:p>
        </w:tc>
        <w:tc>
          <w:tcPr>
            <w:tcW w:w="993" w:type="dxa"/>
            <w:vMerge w:val="restart"/>
            <w:vAlign w:val="center"/>
          </w:tcPr>
          <w:p w:rsidR="004D053B" w:rsidRPr="00537A04" w:rsidRDefault="004D053B" w:rsidP="00586281">
            <w:pPr>
              <w:jc w:val="both"/>
              <w:rPr>
                <w:rFonts w:eastAsia="Calibri"/>
                <w:b/>
              </w:rPr>
            </w:pPr>
            <w:r w:rsidRPr="00537A04">
              <w:rPr>
                <w:rFonts w:eastAsia="Calibri"/>
                <w:b/>
              </w:rPr>
              <w:t>Ед.изм.</w:t>
            </w:r>
          </w:p>
        </w:tc>
        <w:tc>
          <w:tcPr>
            <w:tcW w:w="1417" w:type="dxa"/>
            <w:vMerge w:val="restart"/>
            <w:vAlign w:val="center"/>
            <w:hideMark/>
          </w:tcPr>
          <w:p w:rsidR="004D053B" w:rsidRPr="00537A04" w:rsidRDefault="004D053B" w:rsidP="00586281">
            <w:pPr>
              <w:jc w:val="both"/>
              <w:rPr>
                <w:rFonts w:eastAsia="Calibri"/>
                <w:b/>
                <w:lang w:val="kk-KZ"/>
              </w:rPr>
            </w:pPr>
            <w:r w:rsidRPr="00537A04">
              <w:rPr>
                <w:b/>
                <w:lang w:bidi="ru-RU"/>
              </w:rPr>
              <w:t>Концентрация в 2022 г.</w:t>
            </w:r>
          </w:p>
        </w:tc>
      </w:tr>
      <w:tr w:rsidR="004D053B" w:rsidRPr="00537A04" w:rsidTr="002A027C">
        <w:trPr>
          <w:trHeight w:val="383"/>
          <w:jc w:val="center"/>
        </w:trPr>
        <w:tc>
          <w:tcPr>
            <w:tcW w:w="2122" w:type="dxa"/>
            <w:vMerge/>
            <w:vAlign w:val="center"/>
            <w:hideMark/>
          </w:tcPr>
          <w:p w:rsidR="004D053B" w:rsidRPr="00537A04" w:rsidRDefault="004D053B" w:rsidP="00586281">
            <w:pPr>
              <w:jc w:val="both"/>
              <w:rPr>
                <w:rFonts w:eastAsia="Calibri"/>
                <w:b/>
                <w:lang w:val="kk-KZ"/>
              </w:rPr>
            </w:pPr>
          </w:p>
        </w:tc>
        <w:tc>
          <w:tcPr>
            <w:tcW w:w="1134" w:type="dxa"/>
            <w:noWrap/>
            <w:vAlign w:val="center"/>
          </w:tcPr>
          <w:p w:rsidR="004D053B" w:rsidRPr="00537A04" w:rsidRDefault="004D053B" w:rsidP="00586281">
            <w:pPr>
              <w:jc w:val="both"/>
              <w:rPr>
                <w:rFonts w:eastAsia="Calibri"/>
                <w:b/>
                <w:lang w:val="kk-KZ"/>
              </w:rPr>
            </w:pPr>
            <w:r w:rsidRPr="00537A04">
              <w:rPr>
                <w:rFonts w:eastAsia="Calibri"/>
                <w:b/>
              </w:rPr>
              <w:t>20</w:t>
            </w:r>
            <w:r w:rsidRPr="00537A04">
              <w:rPr>
                <w:rFonts w:eastAsia="Calibri"/>
                <w:b/>
                <w:lang w:val="kk-KZ"/>
              </w:rPr>
              <w:t>21 год</w:t>
            </w:r>
          </w:p>
        </w:tc>
        <w:tc>
          <w:tcPr>
            <w:tcW w:w="1134" w:type="dxa"/>
            <w:noWrap/>
            <w:vAlign w:val="center"/>
          </w:tcPr>
          <w:p w:rsidR="004D053B" w:rsidRPr="00537A04" w:rsidRDefault="004D053B" w:rsidP="00586281">
            <w:pPr>
              <w:jc w:val="both"/>
              <w:rPr>
                <w:rFonts w:eastAsia="Calibri"/>
                <w:b/>
                <w:lang w:val="kk-KZ"/>
              </w:rPr>
            </w:pPr>
            <w:r w:rsidRPr="00537A04">
              <w:rPr>
                <w:rFonts w:eastAsia="Calibri"/>
                <w:b/>
              </w:rPr>
              <w:t>202</w:t>
            </w:r>
            <w:r w:rsidRPr="00537A04">
              <w:rPr>
                <w:rFonts w:eastAsia="Calibri"/>
                <w:b/>
                <w:lang w:val="kk-KZ"/>
              </w:rPr>
              <w:t xml:space="preserve">2 </w:t>
            </w:r>
            <w:r w:rsidRPr="00537A04">
              <w:rPr>
                <w:rFonts w:eastAsia="Calibri"/>
                <w:b/>
              </w:rPr>
              <w:t>год</w:t>
            </w:r>
          </w:p>
        </w:tc>
        <w:tc>
          <w:tcPr>
            <w:tcW w:w="2976" w:type="dxa"/>
            <w:vMerge/>
            <w:vAlign w:val="center"/>
            <w:hideMark/>
          </w:tcPr>
          <w:p w:rsidR="004D053B" w:rsidRPr="00537A04" w:rsidRDefault="004D053B" w:rsidP="00586281">
            <w:pPr>
              <w:jc w:val="both"/>
              <w:rPr>
                <w:rFonts w:eastAsia="Calibri"/>
                <w:b/>
                <w:lang w:val="kk-KZ"/>
              </w:rPr>
            </w:pPr>
          </w:p>
        </w:tc>
        <w:tc>
          <w:tcPr>
            <w:tcW w:w="993" w:type="dxa"/>
            <w:vMerge/>
          </w:tcPr>
          <w:p w:rsidR="004D053B" w:rsidRPr="00537A04" w:rsidRDefault="004D053B" w:rsidP="00586281">
            <w:pPr>
              <w:jc w:val="both"/>
              <w:rPr>
                <w:rFonts w:eastAsia="Calibri"/>
                <w:b/>
                <w:lang w:val="kk-KZ"/>
              </w:rPr>
            </w:pPr>
          </w:p>
        </w:tc>
        <w:tc>
          <w:tcPr>
            <w:tcW w:w="1417" w:type="dxa"/>
            <w:vMerge/>
            <w:vAlign w:val="center"/>
            <w:hideMark/>
          </w:tcPr>
          <w:p w:rsidR="004D053B" w:rsidRPr="00537A04" w:rsidRDefault="004D053B" w:rsidP="00586281">
            <w:pPr>
              <w:jc w:val="both"/>
              <w:rPr>
                <w:rFonts w:eastAsia="Calibri"/>
                <w:b/>
                <w:lang w:val="kk-KZ"/>
              </w:rPr>
            </w:pPr>
          </w:p>
        </w:tc>
      </w:tr>
      <w:tr w:rsidR="004D053B" w:rsidRPr="00537A04" w:rsidTr="002A027C">
        <w:trPr>
          <w:trHeight w:val="70"/>
          <w:jc w:val="center"/>
        </w:trPr>
        <w:tc>
          <w:tcPr>
            <w:tcW w:w="2122" w:type="dxa"/>
            <w:vMerge w:val="restart"/>
            <w:vAlign w:val="center"/>
            <w:hideMark/>
          </w:tcPr>
          <w:p w:rsidR="004D053B" w:rsidRPr="00537A04" w:rsidRDefault="004D053B" w:rsidP="00586281">
            <w:pPr>
              <w:jc w:val="both"/>
              <w:rPr>
                <w:rFonts w:eastAsia="Calibri"/>
                <w:lang w:val="kk-KZ"/>
              </w:rPr>
            </w:pPr>
            <w:r w:rsidRPr="00537A04">
              <w:rPr>
                <w:rFonts w:eastAsia="Calibri"/>
                <w:lang w:val="kk-KZ"/>
              </w:rPr>
              <w:t>р. Сырдария</w:t>
            </w:r>
          </w:p>
        </w:tc>
        <w:tc>
          <w:tcPr>
            <w:tcW w:w="1134" w:type="dxa"/>
            <w:vMerge w:val="restart"/>
            <w:shd w:val="clear" w:color="auto" w:fill="auto"/>
            <w:noWrap/>
            <w:vAlign w:val="center"/>
            <w:hideMark/>
          </w:tcPr>
          <w:p w:rsidR="004D053B" w:rsidRPr="00537A04" w:rsidRDefault="004D053B" w:rsidP="00586281">
            <w:pPr>
              <w:jc w:val="both"/>
              <w:rPr>
                <w:rFonts w:eastAsia="Calibri"/>
              </w:rPr>
            </w:pPr>
            <w:r w:rsidRPr="00537A04">
              <w:rPr>
                <w:rFonts w:eastAsia="Calibri"/>
              </w:rPr>
              <w:t>4 класс</w:t>
            </w:r>
          </w:p>
        </w:tc>
        <w:tc>
          <w:tcPr>
            <w:tcW w:w="1134" w:type="dxa"/>
            <w:vMerge w:val="restart"/>
            <w:shd w:val="clear" w:color="auto" w:fill="auto"/>
            <w:noWrap/>
            <w:vAlign w:val="center"/>
            <w:hideMark/>
          </w:tcPr>
          <w:p w:rsidR="004D053B" w:rsidRPr="00537A04" w:rsidRDefault="004D053B" w:rsidP="00586281">
            <w:pPr>
              <w:jc w:val="both"/>
              <w:rPr>
                <w:rFonts w:eastAsia="Calibri"/>
                <w:lang w:val="kk-KZ"/>
              </w:rPr>
            </w:pPr>
            <w:r w:rsidRPr="00537A04">
              <w:rPr>
                <w:rFonts w:eastAsia="Calibri"/>
                <w:lang w:val="kk-KZ"/>
              </w:rPr>
              <w:t>4 класс</w:t>
            </w:r>
          </w:p>
        </w:tc>
        <w:tc>
          <w:tcPr>
            <w:tcW w:w="2976" w:type="dxa"/>
            <w:vAlign w:val="center"/>
            <w:hideMark/>
          </w:tcPr>
          <w:p w:rsidR="004D053B" w:rsidRPr="00537A04" w:rsidRDefault="004D053B" w:rsidP="00586281">
            <w:pPr>
              <w:jc w:val="both"/>
              <w:rPr>
                <w:rFonts w:eastAsia="Calibri"/>
              </w:rPr>
            </w:pPr>
            <w:r w:rsidRPr="00537A04">
              <w:rPr>
                <w:rFonts w:eastAsia="Calibri"/>
              </w:rPr>
              <w:t>Сульфаты</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vAlign w:val="center"/>
            <w:hideMark/>
          </w:tcPr>
          <w:p w:rsidR="004D053B" w:rsidRPr="00537A04" w:rsidRDefault="004D053B" w:rsidP="00586281">
            <w:pPr>
              <w:jc w:val="both"/>
              <w:rPr>
                <w:rFonts w:eastAsia="Calibri"/>
                <w:lang w:val="kk-KZ"/>
              </w:rPr>
            </w:pPr>
            <w:r w:rsidRPr="00537A04">
              <w:rPr>
                <w:lang w:val="kk-KZ"/>
              </w:rPr>
              <w:t>400,667</w:t>
            </w:r>
          </w:p>
        </w:tc>
      </w:tr>
      <w:tr w:rsidR="004D053B" w:rsidRPr="00537A04" w:rsidTr="002A027C">
        <w:trPr>
          <w:trHeight w:val="70"/>
          <w:jc w:val="center"/>
        </w:trPr>
        <w:tc>
          <w:tcPr>
            <w:tcW w:w="2122" w:type="dxa"/>
            <w:vMerge/>
            <w:vAlign w:val="center"/>
            <w:hideMark/>
          </w:tcPr>
          <w:p w:rsidR="004D053B" w:rsidRPr="00537A04" w:rsidRDefault="004D053B" w:rsidP="00586281">
            <w:pPr>
              <w:jc w:val="both"/>
              <w:rPr>
                <w:rFonts w:eastAsia="Calibri"/>
                <w:lang w:val="kk-KZ"/>
              </w:rPr>
            </w:pPr>
          </w:p>
        </w:tc>
        <w:tc>
          <w:tcPr>
            <w:tcW w:w="1134" w:type="dxa"/>
            <w:vMerge/>
            <w:shd w:val="clear" w:color="auto" w:fill="auto"/>
            <w:vAlign w:val="center"/>
            <w:hideMark/>
          </w:tcPr>
          <w:p w:rsidR="004D053B" w:rsidRPr="00537A04" w:rsidRDefault="004D053B" w:rsidP="00586281">
            <w:pPr>
              <w:jc w:val="both"/>
              <w:rPr>
                <w:rFonts w:eastAsia="Calibri"/>
              </w:rPr>
            </w:pPr>
          </w:p>
        </w:tc>
        <w:tc>
          <w:tcPr>
            <w:tcW w:w="1134" w:type="dxa"/>
            <w:vMerge/>
            <w:shd w:val="clear" w:color="auto" w:fill="auto"/>
            <w:vAlign w:val="center"/>
            <w:hideMark/>
          </w:tcPr>
          <w:p w:rsidR="004D053B" w:rsidRPr="00537A04" w:rsidRDefault="004D053B" w:rsidP="00586281">
            <w:pPr>
              <w:jc w:val="both"/>
              <w:rPr>
                <w:rFonts w:eastAsia="Calibri"/>
                <w:lang w:val="kk-KZ"/>
              </w:rPr>
            </w:pPr>
          </w:p>
        </w:tc>
        <w:tc>
          <w:tcPr>
            <w:tcW w:w="2976" w:type="dxa"/>
            <w:vAlign w:val="center"/>
            <w:hideMark/>
          </w:tcPr>
          <w:p w:rsidR="004D053B" w:rsidRPr="00537A04" w:rsidRDefault="004D053B" w:rsidP="00586281">
            <w:pPr>
              <w:jc w:val="both"/>
              <w:rPr>
                <w:bCs/>
              </w:rPr>
            </w:pPr>
            <w:r w:rsidRPr="00537A04">
              <w:rPr>
                <w:bCs/>
                <w:lang w:val="kk-KZ"/>
              </w:rPr>
              <w:t>Магний</w:t>
            </w:r>
            <w:r w:rsidRPr="00537A04">
              <w:rPr>
                <w:bCs/>
              </w:rPr>
              <w:t xml:space="preserve"> </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vAlign w:val="center"/>
            <w:hideMark/>
          </w:tcPr>
          <w:p w:rsidR="004D053B" w:rsidRPr="00537A04" w:rsidRDefault="004D053B" w:rsidP="00586281">
            <w:pPr>
              <w:jc w:val="both"/>
              <w:rPr>
                <w:lang w:val="kk-KZ"/>
              </w:rPr>
            </w:pPr>
            <w:r w:rsidRPr="00537A04">
              <w:rPr>
                <w:lang w:val="kk-KZ"/>
              </w:rPr>
              <w:t>36,493</w:t>
            </w:r>
          </w:p>
        </w:tc>
      </w:tr>
      <w:tr w:rsidR="004D053B" w:rsidRPr="00537A04" w:rsidTr="002A027C">
        <w:trPr>
          <w:trHeight w:val="267"/>
          <w:jc w:val="center"/>
        </w:trPr>
        <w:tc>
          <w:tcPr>
            <w:tcW w:w="2122" w:type="dxa"/>
            <w:vMerge/>
            <w:vAlign w:val="center"/>
            <w:hideMark/>
          </w:tcPr>
          <w:p w:rsidR="004D053B" w:rsidRPr="00537A04" w:rsidRDefault="004D053B" w:rsidP="00586281">
            <w:pPr>
              <w:jc w:val="both"/>
              <w:rPr>
                <w:rFonts w:eastAsia="Calibri"/>
                <w:lang w:val="kk-KZ"/>
              </w:rPr>
            </w:pPr>
          </w:p>
        </w:tc>
        <w:tc>
          <w:tcPr>
            <w:tcW w:w="1134" w:type="dxa"/>
            <w:vMerge/>
            <w:shd w:val="clear" w:color="auto" w:fill="auto"/>
            <w:vAlign w:val="center"/>
            <w:hideMark/>
          </w:tcPr>
          <w:p w:rsidR="004D053B" w:rsidRPr="00537A04" w:rsidRDefault="004D053B" w:rsidP="00586281">
            <w:pPr>
              <w:jc w:val="both"/>
              <w:rPr>
                <w:rFonts w:eastAsia="Calibri"/>
              </w:rPr>
            </w:pPr>
          </w:p>
        </w:tc>
        <w:tc>
          <w:tcPr>
            <w:tcW w:w="1134" w:type="dxa"/>
            <w:vMerge/>
            <w:shd w:val="clear" w:color="auto" w:fill="auto"/>
            <w:vAlign w:val="center"/>
            <w:hideMark/>
          </w:tcPr>
          <w:p w:rsidR="004D053B" w:rsidRPr="00537A04" w:rsidRDefault="004D053B" w:rsidP="00586281">
            <w:pPr>
              <w:jc w:val="both"/>
              <w:rPr>
                <w:rFonts w:eastAsia="Calibri"/>
                <w:lang w:val="kk-KZ"/>
              </w:rPr>
            </w:pPr>
          </w:p>
        </w:tc>
        <w:tc>
          <w:tcPr>
            <w:tcW w:w="2976" w:type="dxa"/>
            <w:vAlign w:val="center"/>
            <w:hideMark/>
          </w:tcPr>
          <w:p w:rsidR="004D053B" w:rsidRPr="00537A04" w:rsidRDefault="004D053B" w:rsidP="00586281">
            <w:pPr>
              <w:jc w:val="both"/>
              <w:rPr>
                <w:bCs/>
                <w:lang w:val="kk-KZ"/>
              </w:rPr>
            </w:pPr>
            <w:r w:rsidRPr="00537A04">
              <w:rPr>
                <w:bCs/>
              </w:rPr>
              <w:t>Минерализация</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vAlign w:val="center"/>
          </w:tcPr>
          <w:p w:rsidR="004D053B" w:rsidRPr="00537A04" w:rsidRDefault="004D053B" w:rsidP="00586281">
            <w:pPr>
              <w:jc w:val="both"/>
              <w:rPr>
                <w:lang w:val="kk-KZ"/>
              </w:rPr>
            </w:pPr>
            <w:r w:rsidRPr="00537A04">
              <w:rPr>
                <w:lang w:val="kk-KZ"/>
              </w:rPr>
              <w:t>1372,358</w:t>
            </w:r>
          </w:p>
        </w:tc>
      </w:tr>
      <w:tr w:rsidR="004D053B" w:rsidRPr="00537A04" w:rsidTr="002A027C">
        <w:trPr>
          <w:trHeight w:val="267"/>
          <w:jc w:val="center"/>
        </w:trPr>
        <w:tc>
          <w:tcPr>
            <w:tcW w:w="2122" w:type="dxa"/>
            <w:vMerge w:val="restart"/>
            <w:vAlign w:val="center"/>
          </w:tcPr>
          <w:p w:rsidR="004D053B" w:rsidRPr="00537A04" w:rsidRDefault="004D053B" w:rsidP="00586281">
            <w:pPr>
              <w:jc w:val="both"/>
              <w:rPr>
                <w:rFonts w:eastAsia="Calibri"/>
                <w:lang w:val="kk-KZ"/>
              </w:rPr>
            </w:pPr>
            <w:r w:rsidRPr="00537A04">
              <w:rPr>
                <w:rFonts w:eastAsia="Calibri"/>
                <w:lang w:val="kk-KZ"/>
              </w:rPr>
              <w:t xml:space="preserve">Аральское море </w:t>
            </w:r>
          </w:p>
        </w:tc>
        <w:tc>
          <w:tcPr>
            <w:tcW w:w="1134" w:type="dxa"/>
            <w:vMerge w:val="restart"/>
            <w:shd w:val="clear" w:color="auto" w:fill="auto"/>
            <w:vAlign w:val="center"/>
          </w:tcPr>
          <w:p w:rsidR="004D053B" w:rsidRPr="00537A04" w:rsidRDefault="004D053B" w:rsidP="00586281">
            <w:pPr>
              <w:jc w:val="both"/>
              <w:rPr>
                <w:rFonts w:eastAsia="Calibri"/>
              </w:rPr>
            </w:pPr>
            <w:r w:rsidRPr="00537A04">
              <w:rPr>
                <w:rFonts w:eastAsia="Calibri"/>
              </w:rPr>
              <w:t>*</w:t>
            </w:r>
          </w:p>
        </w:tc>
        <w:tc>
          <w:tcPr>
            <w:tcW w:w="1134" w:type="dxa"/>
            <w:vMerge w:val="restart"/>
            <w:shd w:val="clear" w:color="auto" w:fill="auto"/>
            <w:vAlign w:val="center"/>
          </w:tcPr>
          <w:p w:rsidR="004D053B" w:rsidRPr="00537A04" w:rsidRDefault="004D053B" w:rsidP="00586281">
            <w:pPr>
              <w:jc w:val="both"/>
              <w:rPr>
                <w:rFonts w:eastAsia="Calibri"/>
                <w:lang w:val="kk-KZ"/>
              </w:rPr>
            </w:pPr>
            <w:r w:rsidRPr="00537A04">
              <w:rPr>
                <w:rFonts w:eastAsia="Calibri"/>
                <w:lang w:val="kk-KZ"/>
              </w:rPr>
              <w:t>*</w:t>
            </w:r>
          </w:p>
        </w:tc>
        <w:tc>
          <w:tcPr>
            <w:tcW w:w="2976" w:type="dxa"/>
            <w:vAlign w:val="center"/>
          </w:tcPr>
          <w:p w:rsidR="004D053B" w:rsidRPr="00537A04" w:rsidRDefault="004D053B" w:rsidP="00586281">
            <w:pPr>
              <w:pStyle w:val="Default"/>
              <w:jc w:val="both"/>
            </w:pPr>
            <w:r w:rsidRPr="00537A04">
              <w:t xml:space="preserve">Температура </w:t>
            </w:r>
          </w:p>
        </w:tc>
        <w:tc>
          <w:tcPr>
            <w:tcW w:w="993" w:type="dxa"/>
          </w:tcPr>
          <w:p w:rsidR="004D053B" w:rsidRPr="00537A04" w:rsidRDefault="004D053B" w:rsidP="00586281">
            <w:pPr>
              <w:pStyle w:val="Default"/>
              <w:jc w:val="both"/>
            </w:pPr>
            <w:r w:rsidRPr="00537A04">
              <w:t>°C</w:t>
            </w:r>
          </w:p>
        </w:tc>
        <w:tc>
          <w:tcPr>
            <w:tcW w:w="1417" w:type="dxa"/>
            <w:vAlign w:val="center"/>
          </w:tcPr>
          <w:p w:rsidR="004D053B" w:rsidRPr="00537A04" w:rsidRDefault="004D053B" w:rsidP="00586281">
            <w:pPr>
              <w:pStyle w:val="Default"/>
              <w:jc w:val="both"/>
            </w:pPr>
            <w:r w:rsidRPr="00537A04">
              <w:t xml:space="preserve">17,667 </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vAlign w:val="center"/>
          </w:tcPr>
          <w:p w:rsidR="004D053B" w:rsidRPr="00537A04" w:rsidRDefault="004D053B" w:rsidP="00586281">
            <w:pPr>
              <w:pStyle w:val="Default"/>
              <w:jc w:val="both"/>
            </w:pPr>
            <w:r w:rsidRPr="00537A04">
              <w:t>Уровень воды</w:t>
            </w:r>
          </w:p>
        </w:tc>
        <w:tc>
          <w:tcPr>
            <w:tcW w:w="993" w:type="dxa"/>
          </w:tcPr>
          <w:p w:rsidR="004D053B" w:rsidRPr="00537A04" w:rsidRDefault="004D053B" w:rsidP="00586281">
            <w:pPr>
              <w:jc w:val="both"/>
              <w:rPr>
                <w:lang w:val="kk-KZ"/>
              </w:rPr>
            </w:pPr>
          </w:p>
        </w:tc>
        <w:tc>
          <w:tcPr>
            <w:tcW w:w="1417" w:type="dxa"/>
            <w:vAlign w:val="center"/>
          </w:tcPr>
          <w:p w:rsidR="004D053B" w:rsidRPr="00537A04" w:rsidRDefault="004D053B" w:rsidP="00586281">
            <w:pPr>
              <w:pStyle w:val="Default"/>
              <w:jc w:val="both"/>
            </w:pP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vAlign w:val="center"/>
          </w:tcPr>
          <w:p w:rsidR="004D053B" w:rsidRPr="00537A04" w:rsidRDefault="004D053B" w:rsidP="00586281">
            <w:pPr>
              <w:pStyle w:val="Default"/>
              <w:jc w:val="both"/>
            </w:pPr>
            <w:r w:rsidRPr="00537A04">
              <w:t>Взвешенные вещества</w:t>
            </w:r>
          </w:p>
        </w:tc>
        <w:tc>
          <w:tcPr>
            <w:tcW w:w="993" w:type="dxa"/>
          </w:tcPr>
          <w:p w:rsidR="004D053B" w:rsidRPr="00537A04" w:rsidRDefault="004D053B" w:rsidP="00586281">
            <w:pPr>
              <w:jc w:val="both"/>
              <w:rPr>
                <w:lang w:val="kk-KZ"/>
              </w:rPr>
            </w:pPr>
            <w:r w:rsidRPr="00537A04">
              <w:rPr>
                <w:rFonts w:eastAsia="Calibri"/>
              </w:rPr>
              <w:t>мг/дм</w:t>
            </w:r>
            <w:r w:rsidRPr="00537A04">
              <w:rPr>
                <w:rFonts w:eastAsia="Calibri"/>
                <w:vertAlign w:val="superscript"/>
              </w:rPr>
              <w:t>3</w:t>
            </w:r>
          </w:p>
        </w:tc>
        <w:tc>
          <w:tcPr>
            <w:tcW w:w="1417" w:type="dxa"/>
            <w:vAlign w:val="center"/>
          </w:tcPr>
          <w:p w:rsidR="004D053B" w:rsidRPr="00537A04" w:rsidRDefault="004D053B" w:rsidP="00586281">
            <w:pPr>
              <w:jc w:val="both"/>
              <w:rPr>
                <w:lang w:val="kk-KZ"/>
              </w:rPr>
            </w:pPr>
            <w:r w:rsidRPr="00537A04">
              <w:rPr>
                <w:lang w:val="kk-KZ"/>
              </w:rPr>
              <w:t>9,5</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Водородный</w:t>
            </w:r>
            <w:r w:rsidRPr="00537A04">
              <w:rPr>
                <w:rFonts w:ascii="Times New Roman" w:hAnsi="Times New Roman" w:cs="Times New Roman"/>
                <w:spacing w:val="-15"/>
                <w:w w:val="105"/>
                <w:sz w:val="24"/>
                <w:szCs w:val="24"/>
              </w:rPr>
              <w:t xml:space="preserve"> </w:t>
            </w:r>
            <w:r w:rsidRPr="00537A04">
              <w:rPr>
                <w:rFonts w:ascii="Times New Roman" w:hAnsi="Times New Roman" w:cs="Times New Roman"/>
                <w:w w:val="105"/>
                <w:sz w:val="24"/>
                <w:szCs w:val="24"/>
              </w:rPr>
              <w:t>показатель</w:t>
            </w:r>
          </w:p>
        </w:tc>
        <w:tc>
          <w:tcPr>
            <w:tcW w:w="993" w:type="dxa"/>
          </w:tcPr>
          <w:p w:rsidR="004D053B" w:rsidRPr="00537A04" w:rsidRDefault="004D053B" w:rsidP="00586281">
            <w:pPr>
              <w:pStyle w:val="TableParagraph"/>
              <w:spacing w:before="0"/>
              <w:jc w:val="both"/>
              <w:rPr>
                <w:rFonts w:ascii="Times New Roman" w:hAnsi="Times New Roman" w:cs="Times New Roman"/>
                <w:sz w:val="24"/>
                <w:szCs w:val="24"/>
              </w:rPr>
            </w:pP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7,633</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sz w:val="24"/>
                <w:szCs w:val="24"/>
              </w:rPr>
              <w:t>Растворенный</w:t>
            </w:r>
            <w:r w:rsidRPr="00537A04">
              <w:rPr>
                <w:rFonts w:ascii="Times New Roman" w:hAnsi="Times New Roman" w:cs="Times New Roman"/>
                <w:spacing w:val="37"/>
                <w:sz w:val="24"/>
                <w:szCs w:val="24"/>
              </w:rPr>
              <w:t xml:space="preserve"> </w:t>
            </w:r>
            <w:r w:rsidRPr="00537A04">
              <w:rPr>
                <w:rFonts w:ascii="Times New Roman" w:hAnsi="Times New Roman" w:cs="Times New Roman"/>
                <w:sz w:val="24"/>
                <w:szCs w:val="24"/>
              </w:rPr>
              <w:t>кислород</w:t>
            </w:r>
          </w:p>
        </w:tc>
        <w:tc>
          <w:tcPr>
            <w:tcW w:w="99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eastAsia="Calibri" w:hAnsi="Times New Roman" w:cs="Times New Roman"/>
                <w:sz w:val="24"/>
                <w:szCs w:val="24"/>
              </w:rPr>
              <w:t>мг/дм</w:t>
            </w:r>
            <w:r w:rsidRPr="00537A04">
              <w:rPr>
                <w:rFonts w:ascii="Times New Roman" w:eastAsia="Calibri" w:hAnsi="Times New Roman" w:cs="Times New Roman"/>
                <w:sz w:val="24"/>
                <w:szCs w:val="24"/>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4,713</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Прозрачность</w:t>
            </w:r>
          </w:p>
        </w:tc>
        <w:tc>
          <w:tcPr>
            <w:tcW w:w="99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см</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21</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Запах</w:t>
            </w:r>
            <w:r w:rsidRPr="00537A04">
              <w:rPr>
                <w:rFonts w:ascii="Times New Roman" w:hAnsi="Times New Roman" w:cs="Times New Roman"/>
                <w:spacing w:val="-11"/>
                <w:w w:val="105"/>
                <w:sz w:val="24"/>
                <w:szCs w:val="24"/>
              </w:rPr>
              <w:t xml:space="preserve"> </w:t>
            </w:r>
            <w:r w:rsidRPr="00537A04">
              <w:rPr>
                <w:rFonts w:ascii="Times New Roman" w:hAnsi="Times New Roman" w:cs="Times New Roman"/>
                <w:w w:val="105"/>
                <w:sz w:val="24"/>
                <w:szCs w:val="24"/>
              </w:rPr>
              <w:t>воды</w:t>
            </w:r>
          </w:p>
        </w:tc>
        <w:tc>
          <w:tcPr>
            <w:tcW w:w="99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балл</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3"/>
                <w:sz w:val="24"/>
                <w:szCs w:val="24"/>
              </w:rPr>
              <w:t>0</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БПК5</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1,133</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ХПК</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11</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Гидрокарбонаты</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193,167</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Жесткость</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8,417</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Минерализация</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1594,434</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Натрий</w:t>
            </w:r>
            <w:r w:rsidRPr="00537A04">
              <w:rPr>
                <w:rFonts w:ascii="Times New Roman" w:hAnsi="Times New Roman" w:cs="Times New Roman"/>
                <w:spacing w:val="-8"/>
                <w:w w:val="105"/>
                <w:sz w:val="24"/>
                <w:szCs w:val="24"/>
              </w:rPr>
              <w:t xml:space="preserve"> </w:t>
            </w:r>
            <w:r w:rsidRPr="00537A04">
              <w:rPr>
                <w:rFonts w:ascii="Times New Roman" w:hAnsi="Times New Roman" w:cs="Times New Roman"/>
                <w:w w:val="105"/>
                <w:sz w:val="24"/>
                <w:szCs w:val="24"/>
              </w:rPr>
              <w:t>+</w:t>
            </w:r>
            <w:r w:rsidRPr="00537A04">
              <w:rPr>
                <w:rFonts w:ascii="Times New Roman" w:hAnsi="Times New Roman" w:cs="Times New Roman"/>
                <w:spacing w:val="-7"/>
                <w:w w:val="105"/>
                <w:sz w:val="24"/>
                <w:szCs w:val="24"/>
              </w:rPr>
              <w:t xml:space="preserve"> </w:t>
            </w:r>
            <w:r w:rsidRPr="00537A04">
              <w:rPr>
                <w:rFonts w:ascii="Times New Roman" w:hAnsi="Times New Roman" w:cs="Times New Roman"/>
                <w:w w:val="105"/>
                <w:sz w:val="24"/>
                <w:szCs w:val="24"/>
              </w:rPr>
              <w:t>калий</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654,956</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Сухой</w:t>
            </w:r>
            <w:r w:rsidRPr="00537A04">
              <w:rPr>
                <w:rFonts w:ascii="Times New Roman" w:hAnsi="Times New Roman" w:cs="Times New Roman"/>
                <w:spacing w:val="-7"/>
                <w:w w:val="105"/>
                <w:sz w:val="24"/>
                <w:szCs w:val="24"/>
              </w:rPr>
              <w:t xml:space="preserve"> </w:t>
            </w:r>
            <w:r w:rsidRPr="00537A04">
              <w:rPr>
                <w:rFonts w:ascii="Times New Roman" w:hAnsi="Times New Roman" w:cs="Times New Roman"/>
                <w:w w:val="105"/>
                <w:sz w:val="24"/>
                <w:szCs w:val="24"/>
              </w:rPr>
              <w:t>остаток</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1521,5</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Кальций</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101,667</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Магний</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40,657</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Сульфаты</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452</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Хлориды</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152,063</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Фосфат</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0,138</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Фосфор</w:t>
            </w:r>
            <w:r w:rsidRPr="00537A04">
              <w:rPr>
                <w:rFonts w:ascii="Times New Roman" w:hAnsi="Times New Roman" w:cs="Times New Roman"/>
                <w:spacing w:val="-11"/>
                <w:w w:val="105"/>
                <w:sz w:val="24"/>
                <w:szCs w:val="24"/>
              </w:rPr>
              <w:t xml:space="preserve"> </w:t>
            </w:r>
            <w:r w:rsidRPr="00537A04">
              <w:rPr>
                <w:rFonts w:ascii="Times New Roman" w:hAnsi="Times New Roman" w:cs="Times New Roman"/>
                <w:w w:val="105"/>
                <w:sz w:val="24"/>
                <w:szCs w:val="24"/>
              </w:rPr>
              <w:t>общий</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0,155</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Азот</w:t>
            </w:r>
            <w:r w:rsidRPr="00537A04">
              <w:rPr>
                <w:rFonts w:ascii="Times New Roman" w:hAnsi="Times New Roman" w:cs="Times New Roman"/>
                <w:spacing w:val="-12"/>
                <w:w w:val="105"/>
                <w:sz w:val="24"/>
                <w:szCs w:val="24"/>
              </w:rPr>
              <w:t xml:space="preserve"> </w:t>
            </w:r>
            <w:r w:rsidRPr="00537A04">
              <w:rPr>
                <w:rFonts w:ascii="Times New Roman" w:hAnsi="Times New Roman" w:cs="Times New Roman"/>
                <w:w w:val="105"/>
                <w:sz w:val="24"/>
                <w:szCs w:val="24"/>
              </w:rPr>
              <w:t>нитритный</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0,004</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Азот</w:t>
            </w:r>
            <w:r w:rsidRPr="00537A04">
              <w:rPr>
                <w:rFonts w:ascii="Times New Roman" w:hAnsi="Times New Roman" w:cs="Times New Roman"/>
                <w:spacing w:val="-12"/>
                <w:w w:val="105"/>
                <w:sz w:val="24"/>
                <w:szCs w:val="24"/>
              </w:rPr>
              <w:t xml:space="preserve"> </w:t>
            </w:r>
            <w:r w:rsidRPr="00537A04">
              <w:rPr>
                <w:rFonts w:ascii="Times New Roman" w:hAnsi="Times New Roman" w:cs="Times New Roman"/>
                <w:w w:val="105"/>
                <w:sz w:val="24"/>
                <w:szCs w:val="24"/>
              </w:rPr>
              <w:t>нитратный</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0,108</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Железо</w:t>
            </w:r>
            <w:r w:rsidRPr="00537A04">
              <w:rPr>
                <w:rFonts w:ascii="Times New Roman" w:hAnsi="Times New Roman" w:cs="Times New Roman"/>
                <w:spacing w:val="-9"/>
                <w:w w:val="105"/>
                <w:sz w:val="24"/>
                <w:szCs w:val="24"/>
              </w:rPr>
              <w:t xml:space="preserve"> </w:t>
            </w:r>
            <w:r w:rsidRPr="00537A04">
              <w:rPr>
                <w:rFonts w:ascii="Times New Roman" w:hAnsi="Times New Roman" w:cs="Times New Roman"/>
                <w:w w:val="105"/>
                <w:sz w:val="24"/>
                <w:szCs w:val="24"/>
              </w:rPr>
              <w:t>общее</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0,147</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Аммоний</w:t>
            </w:r>
            <w:r w:rsidRPr="00537A04">
              <w:rPr>
                <w:rFonts w:ascii="Times New Roman" w:hAnsi="Times New Roman" w:cs="Times New Roman"/>
                <w:spacing w:val="-10"/>
                <w:w w:val="105"/>
                <w:sz w:val="24"/>
                <w:szCs w:val="24"/>
              </w:rPr>
              <w:t xml:space="preserve"> </w:t>
            </w:r>
            <w:r w:rsidRPr="00537A04">
              <w:rPr>
                <w:rFonts w:ascii="Times New Roman" w:hAnsi="Times New Roman" w:cs="Times New Roman"/>
                <w:w w:val="105"/>
                <w:sz w:val="24"/>
                <w:szCs w:val="24"/>
              </w:rPr>
              <w:t>солевой</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0,102</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Медь</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0,003</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СПАВ</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0,017</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Летучие</w:t>
            </w:r>
            <w:r w:rsidRPr="00537A04">
              <w:rPr>
                <w:rFonts w:ascii="Times New Roman" w:hAnsi="Times New Roman" w:cs="Times New Roman"/>
                <w:spacing w:val="-12"/>
                <w:w w:val="105"/>
                <w:sz w:val="24"/>
                <w:szCs w:val="24"/>
              </w:rPr>
              <w:t xml:space="preserve"> </w:t>
            </w:r>
            <w:r w:rsidRPr="00537A04">
              <w:rPr>
                <w:rFonts w:ascii="Times New Roman" w:hAnsi="Times New Roman" w:cs="Times New Roman"/>
                <w:w w:val="105"/>
                <w:sz w:val="24"/>
                <w:szCs w:val="24"/>
              </w:rPr>
              <w:t>фенолы</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0,0</w:t>
            </w:r>
          </w:p>
        </w:tc>
      </w:tr>
      <w:tr w:rsidR="004D053B" w:rsidRPr="00537A04" w:rsidTr="002A027C">
        <w:trPr>
          <w:trHeight w:val="267"/>
          <w:jc w:val="center"/>
        </w:trPr>
        <w:tc>
          <w:tcPr>
            <w:tcW w:w="2122" w:type="dxa"/>
            <w:vMerge/>
            <w:vAlign w:val="center"/>
          </w:tcPr>
          <w:p w:rsidR="004D053B" w:rsidRPr="00537A04" w:rsidRDefault="004D053B" w:rsidP="00586281">
            <w:pPr>
              <w:jc w:val="both"/>
              <w:rPr>
                <w:rFonts w:eastAsia="Calibri"/>
                <w:lang w:val="kk-KZ"/>
              </w:rPr>
            </w:pPr>
          </w:p>
        </w:tc>
        <w:tc>
          <w:tcPr>
            <w:tcW w:w="1134" w:type="dxa"/>
            <w:vMerge/>
            <w:shd w:val="clear" w:color="auto" w:fill="auto"/>
            <w:vAlign w:val="center"/>
          </w:tcPr>
          <w:p w:rsidR="004D053B" w:rsidRPr="00537A04" w:rsidRDefault="004D053B" w:rsidP="00586281">
            <w:pPr>
              <w:jc w:val="both"/>
              <w:rPr>
                <w:rFonts w:eastAsia="Calibri"/>
              </w:rPr>
            </w:pPr>
          </w:p>
        </w:tc>
        <w:tc>
          <w:tcPr>
            <w:tcW w:w="1134" w:type="dxa"/>
            <w:vMerge/>
            <w:shd w:val="clear" w:color="auto" w:fill="auto"/>
            <w:vAlign w:val="center"/>
          </w:tcPr>
          <w:p w:rsidR="004D053B" w:rsidRPr="00537A04" w:rsidRDefault="004D053B" w:rsidP="00586281">
            <w:pPr>
              <w:jc w:val="both"/>
              <w:rPr>
                <w:rFonts w:eastAsia="Calibri"/>
                <w:lang w:val="kk-KZ"/>
              </w:rPr>
            </w:pPr>
          </w:p>
        </w:tc>
        <w:tc>
          <w:tcPr>
            <w:tcW w:w="2976" w:type="dxa"/>
          </w:tcPr>
          <w:p w:rsidR="004D053B" w:rsidRPr="00537A04" w:rsidRDefault="004D053B" w:rsidP="00586281">
            <w:pPr>
              <w:pStyle w:val="TableParagraph"/>
              <w:spacing w:before="0"/>
              <w:ind w:firstLine="33"/>
              <w:jc w:val="both"/>
              <w:rPr>
                <w:rFonts w:ascii="Times New Roman" w:hAnsi="Times New Roman" w:cs="Times New Roman"/>
                <w:sz w:val="24"/>
                <w:szCs w:val="24"/>
              </w:rPr>
            </w:pPr>
            <w:r w:rsidRPr="00537A04">
              <w:rPr>
                <w:rFonts w:ascii="Times New Roman" w:hAnsi="Times New Roman" w:cs="Times New Roman"/>
                <w:w w:val="105"/>
                <w:sz w:val="24"/>
                <w:szCs w:val="24"/>
              </w:rPr>
              <w:t>Нефтепродукты</w:t>
            </w:r>
          </w:p>
        </w:tc>
        <w:tc>
          <w:tcPr>
            <w:tcW w:w="993" w:type="dxa"/>
          </w:tcPr>
          <w:p w:rsidR="004D053B" w:rsidRPr="00537A04" w:rsidRDefault="004D053B" w:rsidP="00586281">
            <w:pPr>
              <w:jc w:val="both"/>
            </w:pPr>
            <w:r w:rsidRPr="00537A04">
              <w:rPr>
                <w:rFonts w:eastAsia="Calibri"/>
              </w:rPr>
              <w:t>мг/дм</w:t>
            </w:r>
            <w:r w:rsidRPr="00537A04">
              <w:rPr>
                <w:rFonts w:eastAsia="Calibri"/>
                <w:vertAlign w:val="superscript"/>
              </w:rPr>
              <w:t>3</w:t>
            </w:r>
          </w:p>
        </w:tc>
        <w:tc>
          <w:tcPr>
            <w:tcW w:w="1417"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w w:val="105"/>
                <w:sz w:val="24"/>
                <w:szCs w:val="24"/>
              </w:rPr>
              <w:t>0,007</w:t>
            </w:r>
          </w:p>
        </w:tc>
      </w:tr>
    </w:tbl>
    <w:p w:rsidR="004D053B" w:rsidRPr="00537A04" w:rsidRDefault="004D053B" w:rsidP="00586281">
      <w:pPr>
        <w:ind w:firstLine="567"/>
        <w:jc w:val="both"/>
        <w:rPr>
          <w:i/>
        </w:rPr>
      </w:pPr>
      <w:r w:rsidRPr="00537A04">
        <w:rPr>
          <w:i/>
        </w:rPr>
        <w:t>Источник: РГП «Казгидромет».</w:t>
      </w:r>
    </w:p>
    <w:p w:rsidR="004D053B" w:rsidRPr="00537A04" w:rsidRDefault="004D053B" w:rsidP="00586281">
      <w:pPr>
        <w:ind w:firstLine="567"/>
        <w:jc w:val="both"/>
        <w:rPr>
          <w:i/>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 «Водные ресурсы».</w:t>
      </w:r>
    </w:p>
    <w:p w:rsidR="004D053B" w:rsidRPr="00537A04" w:rsidRDefault="004D053B" w:rsidP="00586281">
      <w:pPr>
        <w:ind w:firstLine="567"/>
        <w:jc w:val="both"/>
        <w:rPr>
          <w:i/>
        </w:rPr>
      </w:pPr>
      <w:r w:rsidRPr="00537A04">
        <w:rPr>
          <w:i/>
        </w:rPr>
        <w:t>* РГП «Казгидромет» на основании письма МЭГПР РК исх. №29-02-01-05/6591 от 16.01.2020 г. не имеет возможности оценивать качество озер и морей РК по Единой классификации.</w:t>
      </w:r>
    </w:p>
    <w:p w:rsidR="004D053B" w:rsidRPr="00537A04" w:rsidRDefault="004D053B" w:rsidP="00586281">
      <w:pPr>
        <w:ind w:firstLine="567"/>
        <w:jc w:val="both"/>
      </w:pPr>
    </w:p>
    <w:p w:rsidR="004D053B" w:rsidRPr="00537A04" w:rsidRDefault="004D053B" w:rsidP="00586281">
      <w:pPr>
        <w:ind w:firstLine="567"/>
        <w:jc w:val="both"/>
      </w:pPr>
      <w:r w:rsidRPr="00537A04">
        <w:t>Как видно из таблицы 12.9.5, в сравнении с 2021 годом качество поверхностных вод р. Сырдария существенно не изменилось, остается на уровне 4 класса.</w:t>
      </w:r>
    </w:p>
    <w:p w:rsidR="004D053B" w:rsidRPr="00537A04" w:rsidRDefault="004D053B" w:rsidP="00586281">
      <w:pPr>
        <w:ind w:firstLine="567"/>
        <w:jc w:val="both"/>
      </w:pPr>
      <w:r w:rsidRPr="00537A04">
        <w:t>Основными загрязняющими веществами водных объектов Кызылординской области являются сульфаты, магний, а также минерализация. Превышения нормативов качества по данным показателям в основном связаны с сельскохозяйственной направленностью региона.</w:t>
      </w:r>
    </w:p>
    <w:p w:rsidR="004D053B" w:rsidRPr="00537A04" w:rsidRDefault="004D053B" w:rsidP="00586281">
      <w:pPr>
        <w:ind w:firstLine="567"/>
        <w:jc w:val="both"/>
        <w:rPr>
          <w:lang w:eastAsia="en-US" w:bidi="en-US"/>
        </w:rPr>
      </w:pPr>
      <w:r w:rsidRPr="00537A04">
        <w:rPr>
          <w:lang w:eastAsia="en-US" w:bidi="en-US"/>
        </w:rPr>
        <w:t>Более подробная информация по качеству поверхностных вод Кызылординской области размещена на сайте РГП «Казгидромет» (</w:t>
      </w:r>
      <w:r w:rsidRPr="00537A04">
        <w:rPr>
          <w:rStyle w:val="afe"/>
          <w:lang w:eastAsia="en-US" w:bidi="en-US"/>
        </w:rPr>
        <w:t>https://kazhydromet.kz/ru/ecology/ezhemesyachnyy-informacionnyy-byulleten-o-sostoyanii-okruzhayuschey-sredy/2022</w:t>
      </w:r>
      <w:r w:rsidRPr="00537A04">
        <w:rPr>
          <w:lang w:eastAsia="en-US" w:bidi="en-US"/>
        </w:rPr>
        <w:t xml:space="preserve">). </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lang w:eastAsia="en-US" w:bidi="en-US"/>
        </w:rPr>
      </w:pPr>
      <w:r w:rsidRPr="00537A04">
        <w:rPr>
          <w:b/>
          <w:lang w:eastAsia="en-US" w:bidi="en-US"/>
        </w:rPr>
        <w:t>12.11.3. ЗЕМЕЛЬНЫЕ РЕСУРСЫ</w:t>
      </w:r>
    </w:p>
    <w:p w:rsidR="004D053B" w:rsidRPr="00537A04" w:rsidRDefault="004D053B" w:rsidP="00586281">
      <w:pPr>
        <w:ind w:firstLine="709"/>
        <w:jc w:val="both"/>
        <w:rPr>
          <w:b/>
          <w:lang w:eastAsia="en-US" w:bidi="en-US"/>
        </w:rPr>
      </w:pPr>
    </w:p>
    <w:p w:rsidR="004D053B" w:rsidRPr="00537A04" w:rsidRDefault="004D053B" w:rsidP="00586281">
      <w:pPr>
        <w:ind w:firstLine="709"/>
        <w:jc w:val="both"/>
        <w:rPr>
          <w:b/>
          <w:i/>
          <w:lang w:eastAsia="en-US" w:bidi="en-US"/>
        </w:rPr>
      </w:pPr>
      <w:r w:rsidRPr="00537A04">
        <w:rPr>
          <w:b/>
          <w:i/>
          <w:lang w:eastAsia="en-US" w:bidi="en-US"/>
        </w:rPr>
        <w:t>Земельный фонд</w:t>
      </w:r>
    </w:p>
    <w:p w:rsidR="004D053B" w:rsidRPr="00537A04" w:rsidRDefault="004D053B" w:rsidP="00586281">
      <w:pPr>
        <w:ind w:firstLine="709"/>
        <w:jc w:val="both"/>
        <w:rPr>
          <w:lang w:eastAsia="en-US" w:bidi="en-US"/>
        </w:rPr>
      </w:pPr>
      <w:r w:rsidRPr="00537A04">
        <w:rPr>
          <w:lang w:val="kk-KZ" w:eastAsia="en-US" w:bidi="en-US"/>
        </w:rPr>
        <w:t xml:space="preserve">По данным Комитета по управлению земельными ресурсами Министерства сельского хозяйства РК, </w:t>
      </w:r>
      <w:r w:rsidRPr="00537A04">
        <w:rPr>
          <w:lang w:eastAsia="en-US" w:bidi="en-US"/>
        </w:rPr>
        <w:t xml:space="preserve">земельный фонд Кызылординской области составляет 22 607,9 тыс. га. </w:t>
      </w:r>
      <w:r w:rsidRPr="00537A04">
        <w:rPr>
          <w:lang w:val="kk-KZ"/>
        </w:rPr>
        <w:t>Распределение используемых земель по категориям представлено в таблице 12.11.6.</w:t>
      </w:r>
    </w:p>
    <w:p w:rsidR="004D053B" w:rsidRPr="00537A04" w:rsidRDefault="004D053B" w:rsidP="00586281">
      <w:pPr>
        <w:ind w:firstLine="709"/>
        <w:jc w:val="both"/>
        <w:rPr>
          <w:lang w:val="kk-KZ"/>
        </w:rPr>
      </w:pPr>
    </w:p>
    <w:p w:rsidR="004D053B" w:rsidRPr="00537A04" w:rsidRDefault="004D053B" w:rsidP="002C319F">
      <w:pPr>
        <w:ind w:firstLine="709"/>
        <w:jc w:val="right"/>
        <w:rPr>
          <w:b/>
          <w:lang w:val="kk-KZ"/>
        </w:rPr>
      </w:pPr>
      <w:r w:rsidRPr="00537A04">
        <w:rPr>
          <w:b/>
          <w:lang w:val="kk-KZ"/>
        </w:rPr>
        <w:t>Таблица 12.11.6</w:t>
      </w:r>
    </w:p>
    <w:p w:rsidR="004D053B" w:rsidRPr="00537A04" w:rsidRDefault="004D053B" w:rsidP="002C319F">
      <w:pPr>
        <w:jc w:val="center"/>
        <w:rPr>
          <w:b/>
          <w:lang w:val="kk-KZ"/>
        </w:rPr>
      </w:pPr>
      <w:r w:rsidRPr="00537A04">
        <w:rPr>
          <w:b/>
          <w:lang w:val="kk-KZ"/>
        </w:rPr>
        <w:t>Распределение земель в Кызылординской области по категориям за 2021-2022 годы, тыс. га</w:t>
      </w:r>
    </w:p>
    <w:p w:rsidR="004D053B" w:rsidRPr="00537A04" w:rsidRDefault="004D053B" w:rsidP="00586281">
      <w:pPr>
        <w:jc w:val="both"/>
        <w:rPr>
          <w:lang w:val="kk-KZ"/>
        </w:rPr>
      </w:pPr>
    </w:p>
    <w:tbl>
      <w:tblPr>
        <w:tblW w:w="909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5252"/>
        <w:gridCol w:w="1661"/>
        <w:gridCol w:w="1618"/>
      </w:tblGrid>
      <w:tr w:rsidR="004D053B" w:rsidRPr="00537A04" w:rsidTr="002A027C">
        <w:trPr>
          <w:trHeight w:val="355"/>
        </w:trPr>
        <w:tc>
          <w:tcPr>
            <w:tcW w:w="564" w:type="dxa"/>
            <w:shd w:val="clear" w:color="auto" w:fill="auto"/>
            <w:vAlign w:val="center"/>
          </w:tcPr>
          <w:p w:rsidR="004D053B" w:rsidRPr="00537A04" w:rsidRDefault="004D053B" w:rsidP="00586281">
            <w:pPr>
              <w:jc w:val="both"/>
              <w:rPr>
                <w:b/>
                <w:lang w:val="kk-KZ" w:bidi="en-US"/>
              </w:rPr>
            </w:pPr>
            <w:r w:rsidRPr="00537A04">
              <w:rPr>
                <w:b/>
                <w:lang w:val="kk-KZ" w:bidi="en-US"/>
              </w:rPr>
              <w:t>№</w:t>
            </w:r>
          </w:p>
        </w:tc>
        <w:tc>
          <w:tcPr>
            <w:tcW w:w="5252" w:type="dxa"/>
            <w:shd w:val="clear" w:color="auto" w:fill="auto"/>
            <w:vAlign w:val="center"/>
          </w:tcPr>
          <w:p w:rsidR="004D053B" w:rsidRPr="00537A04" w:rsidRDefault="004D053B" w:rsidP="00586281">
            <w:pPr>
              <w:jc w:val="both"/>
              <w:rPr>
                <w:lang w:val="kk-KZ" w:bidi="en-US"/>
              </w:rPr>
            </w:pPr>
            <w:r w:rsidRPr="00537A04">
              <w:rPr>
                <w:b/>
                <w:lang w:val="kk-KZ" w:bidi="en-US"/>
              </w:rPr>
              <w:t>Категория земель</w:t>
            </w:r>
          </w:p>
        </w:tc>
        <w:tc>
          <w:tcPr>
            <w:tcW w:w="1661" w:type="dxa"/>
            <w:shd w:val="clear" w:color="auto" w:fill="auto"/>
            <w:vAlign w:val="center"/>
          </w:tcPr>
          <w:p w:rsidR="004D053B" w:rsidRPr="00537A04" w:rsidRDefault="004D053B" w:rsidP="00586281">
            <w:pPr>
              <w:jc w:val="both"/>
              <w:rPr>
                <w:b/>
                <w:lang w:val="kk-KZ" w:bidi="en-US"/>
              </w:rPr>
            </w:pPr>
            <w:r w:rsidRPr="00537A04">
              <w:rPr>
                <w:b/>
                <w:lang w:val="kk-KZ" w:bidi="en-US"/>
              </w:rPr>
              <w:t>2021 год</w:t>
            </w:r>
          </w:p>
        </w:tc>
        <w:tc>
          <w:tcPr>
            <w:tcW w:w="1618" w:type="dxa"/>
          </w:tcPr>
          <w:p w:rsidR="004D053B" w:rsidRPr="00537A04" w:rsidRDefault="004D053B" w:rsidP="00586281">
            <w:pPr>
              <w:jc w:val="both"/>
              <w:rPr>
                <w:b/>
                <w:lang w:val="kk-KZ" w:bidi="en-US"/>
              </w:rPr>
            </w:pPr>
            <w:r w:rsidRPr="00537A04">
              <w:rPr>
                <w:b/>
                <w:lang w:val="kk-KZ" w:bidi="en-US"/>
              </w:rPr>
              <w:t>2022 год</w:t>
            </w:r>
          </w:p>
        </w:tc>
      </w:tr>
      <w:tr w:rsidR="004D053B" w:rsidRPr="00537A04" w:rsidTr="002A027C">
        <w:trPr>
          <w:trHeight w:val="212"/>
        </w:trPr>
        <w:tc>
          <w:tcPr>
            <w:tcW w:w="564"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252" w:type="dxa"/>
            <w:shd w:val="clear" w:color="auto" w:fill="auto"/>
          </w:tcPr>
          <w:p w:rsidR="004D053B" w:rsidRPr="00537A04" w:rsidRDefault="004D053B" w:rsidP="00586281">
            <w:pPr>
              <w:jc w:val="both"/>
              <w:rPr>
                <w:lang w:val="kk-KZ" w:bidi="en-US"/>
              </w:rPr>
            </w:pPr>
            <w:r w:rsidRPr="00537A04">
              <w:rPr>
                <w:lang w:val="kk-KZ" w:bidi="en-US"/>
              </w:rPr>
              <w:t>Земли сельскохозяйственного назначения</w:t>
            </w:r>
          </w:p>
        </w:tc>
        <w:tc>
          <w:tcPr>
            <w:tcW w:w="1661" w:type="dxa"/>
            <w:shd w:val="clear" w:color="auto" w:fill="auto"/>
            <w:vAlign w:val="center"/>
          </w:tcPr>
          <w:p w:rsidR="004D053B" w:rsidRPr="00537A04" w:rsidRDefault="004D053B" w:rsidP="00586281">
            <w:pPr>
              <w:jc w:val="both"/>
              <w:rPr>
                <w:lang w:val="kk-KZ" w:bidi="en-US"/>
              </w:rPr>
            </w:pPr>
            <w:r w:rsidRPr="00537A04">
              <w:rPr>
                <w:lang w:eastAsia="en-US" w:bidi="en-US"/>
              </w:rPr>
              <w:t>2 922,3</w:t>
            </w:r>
          </w:p>
        </w:tc>
        <w:tc>
          <w:tcPr>
            <w:tcW w:w="1618" w:type="dxa"/>
          </w:tcPr>
          <w:p w:rsidR="004D053B" w:rsidRPr="00537A04" w:rsidRDefault="004D053B" w:rsidP="00586281">
            <w:pPr>
              <w:jc w:val="both"/>
              <w:rPr>
                <w:lang w:eastAsia="en-US" w:bidi="en-US"/>
              </w:rPr>
            </w:pPr>
          </w:p>
        </w:tc>
      </w:tr>
      <w:tr w:rsidR="004D053B" w:rsidRPr="00537A04" w:rsidTr="002A027C">
        <w:trPr>
          <w:trHeight w:val="229"/>
        </w:trPr>
        <w:tc>
          <w:tcPr>
            <w:tcW w:w="564"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252" w:type="dxa"/>
            <w:shd w:val="clear" w:color="auto" w:fill="auto"/>
          </w:tcPr>
          <w:p w:rsidR="004D053B" w:rsidRPr="00537A04" w:rsidRDefault="004D053B" w:rsidP="00586281">
            <w:pPr>
              <w:jc w:val="both"/>
              <w:rPr>
                <w:lang w:val="kk-KZ" w:bidi="en-US"/>
              </w:rPr>
            </w:pPr>
            <w:r w:rsidRPr="00537A04">
              <w:rPr>
                <w:lang w:val="kk-KZ" w:bidi="en-US"/>
              </w:rPr>
              <w:t>Земли населенных пунктов</w:t>
            </w:r>
          </w:p>
        </w:tc>
        <w:tc>
          <w:tcPr>
            <w:tcW w:w="1661" w:type="dxa"/>
            <w:shd w:val="clear" w:color="auto" w:fill="auto"/>
            <w:vAlign w:val="center"/>
          </w:tcPr>
          <w:p w:rsidR="004D053B" w:rsidRPr="00537A04" w:rsidRDefault="004D053B" w:rsidP="00586281">
            <w:pPr>
              <w:jc w:val="both"/>
              <w:rPr>
                <w:lang w:val="kk-KZ" w:bidi="en-US"/>
              </w:rPr>
            </w:pPr>
            <w:r w:rsidRPr="00537A04">
              <w:rPr>
                <w:lang w:eastAsia="en-US" w:bidi="en-US"/>
              </w:rPr>
              <w:t>838,3</w:t>
            </w:r>
          </w:p>
        </w:tc>
        <w:tc>
          <w:tcPr>
            <w:tcW w:w="1618" w:type="dxa"/>
          </w:tcPr>
          <w:p w:rsidR="004D053B" w:rsidRPr="00537A04" w:rsidRDefault="004D053B" w:rsidP="00586281">
            <w:pPr>
              <w:jc w:val="both"/>
              <w:rPr>
                <w:lang w:eastAsia="en-US" w:bidi="en-US"/>
              </w:rPr>
            </w:pPr>
          </w:p>
        </w:tc>
      </w:tr>
      <w:tr w:rsidR="004D053B" w:rsidRPr="00537A04" w:rsidTr="002A027C">
        <w:trPr>
          <w:trHeight w:val="355"/>
        </w:trPr>
        <w:tc>
          <w:tcPr>
            <w:tcW w:w="564" w:type="dxa"/>
            <w:shd w:val="clear" w:color="auto" w:fill="auto"/>
            <w:vAlign w:val="center"/>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252" w:type="dxa"/>
            <w:shd w:val="clear" w:color="auto" w:fill="auto"/>
          </w:tcPr>
          <w:p w:rsidR="004D053B" w:rsidRPr="00537A04" w:rsidRDefault="004D053B" w:rsidP="00586281">
            <w:pPr>
              <w:jc w:val="both"/>
              <w:rPr>
                <w:lang w:val="kk-KZ" w:bidi="en-US"/>
              </w:rPr>
            </w:pPr>
            <w:r w:rsidRPr="00537A04">
              <w:rPr>
                <w:lang w:val="kk-KZ" w:bidi="en-US"/>
              </w:rPr>
              <w:t>Земли промышленности, транспорта, связи и иного несельскохозяйственного назначения</w:t>
            </w:r>
          </w:p>
        </w:tc>
        <w:tc>
          <w:tcPr>
            <w:tcW w:w="1661" w:type="dxa"/>
            <w:shd w:val="clear" w:color="auto" w:fill="auto"/>
            <w:vAlign w:val="center"/>
          </w:tcPr>
          <w:p w:rsidR="004D053B" w:rsidRPr="00537A04" w:rsidRDefault="004D053B" w:rsidP="00586281">
            <w:pPr>
              <w:jc w:val="both"/>
              <w:rPr>
                <w:lang w:val="kk-KZ" w:bidi="en-US"/>
              </w:rPr>
            </w:pPr>
            <w:r w:rsidRPr="00537A04">
              <w:rPr>
                <w:lang w:eastAsia="en-US" w:bidi="en-US"/>
              </w:rPr>
              <w:t>265,5</w:t>
            </w:r>
          </w:p>
        </w:tc>
        <w:tc>
          <w:tcPr>
            <w:tcW w:w="1618" w:type="dxa"/>
          </w:tcPr>
          <w:p w:rsidR="004D053B" w:rsidRPr="00537A04" w:rsidRDefault="004D053B" w:rsidP="00586281">
            <w:pPr>
              <w:jc w:val="both"/>
              <w:rPr>
                <w:lang w:eastAsia="en-US" w:bidi="en-US"/>
              </w:rPr>
            </w:pPr>
          </w:p>
        </w:tc>
      </w:tr>
      <w:tr w:rsidR="004D053B" w:rsidRPr="00537A04" w:rsidTr="002A027C">
        <w:trPr>
          <w:trHeight w:val="257"/>
        </w:trPr>
        <w:tc>
          <w:tcPr>
            <w:tcW w:w="564"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252" w:type="dxa"/>
            <w:shd w:val="clear" w:color="auto" w:fill="auto"/>
          </w:tcPr>
          <w:p w:rsidR="004D053B" w:rsidRPr="00537A04" w:rsidRDefault="004D053B" w:rsidP="00586281">
            <w:pPr>
              <w:jc w:val="both"/>
              <w:rPr>
                <w:lang w:val="kk-KZ" w:bidi="en-US"/>
              </w:rPr>
            </w:pPr>
            <w:r w:rsidRPr="00537A04">
              <w:rPr>
                <w:lang w:val="kk-KZ" w:bidi="en-US"/>
              </w:rPr>
              <w:t>Земли особо охраняемых природных территорий</w:t>
            </w:r>
          </w:p>
        </w:tc>
        <w:tc>
          <w:tcPr>
            <w:tcW w:w="1661" w:type="dxa"/>
            <w:shd w:val="clear" w:color="auto" w:fill="auto"/>
            <w:vAlign w:val="center"/>
          </w:tcPr>
          <w:p w:rsidR="004D053B" w:rsidRPr="00537A04" w:rsidRDefault="004D053B" w:rsidP="00586281">
            <w:pPr>
              <w:jc w:val="both"/>
              <w:rPr>
                <w:lang w:val="kk-KZ" w:bidi="en-US"/>
              </w:rPr>
            </w:pPr>
            <w:r w:rsidRPr="00537A04">
              <w:rPr>
                <w:lang w:eastAsia="en-US" w:bidi="en-US"/>
              </w:rPr>
              <w:t>163,5</w:t>
            </w:r>
          </w:p>
        </w:tc>
        <w:tc>
          <w:tcPr>
            <w:tcW w:w="1618" w:type="dxa"/>
          </w:tcPr>
          <w:p w:rsidR="004D053B" w:rsidRPr="00537A04" w:rsidRDefault="004D053B" w:rsidP="00586281">
            <w:pPr>
              <w:jc w:val="both"/>
              <w:rPr>
                <w:lang w:eastAsia="en-US" w:bidi="en-US"/>
              </w:rPr>
            </w:pPr>
          </w:p>
        </w:tc>
      </w:tr>
      <w:tr w:rsidR="004D053B" w:rsidRPr="00537A04" w:rsidTr="002A027C">
        <w:trPr>
          <w:trHeight w:val="315"/>
        </w:trPr>
        <w:tc>
          <w:tcPr>
            <w:tcW w:w="564"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252" w:type="dxa"/>
            <w:shd w:val="clear" w:color="auto" w:fill="auto"/>
          </w:tcPr>
          <w:p w:rsidR="004D053B" w:rsidRPr="00537A04" w:rsidRDefault="004D053B" w:rsidP="00586281">
            <w:pPr>
              <w:jc w:val="both"/>
              <w:rPr>
                <w:lang w:val="kk-KZ" w:bidi="en-US"/>
              </w:rPr>
            </w:pPr>
            <w:r w:rsidRPr="00537A04">
              <w:rPr>
                <w:lang w:val="kk-KZ" w:bidi="en-US"/>
              </w:rPr>
              <w:t>Земли лесного фонда</w:t>
            </w:r>
          </w:p>
        </w:tc>
        <w:tc>
          <w:tcPr>
            <w:tcW w:w="1661" w:type="dxa"/>
            <w:shd w:val="clear" w:color="auto" w:fill="auto"/>
            <w:vAlign w:val="center"/>
          </w:tcPr>
          <w:p w:rsidR="004D053B" w:rsidRPr="00537A04" w:rsidRDefault="004D053B" w:rsidP="00586281">
            <w:pPr>
              <w:jc w:val="both"/>
              <w:rPr>
                <w:lang w:val="kk-KZ" w:bidi="en-US"/>
              </w:rPr>
            </w:pPr>
            <w:r w:rsidRPr="00537A04">
              <w:rPr>
                <w:lang w:eastAsia="en-US" w:bidi="en-US"/>
              </w:rPr>
              <w:t>6 510,5</w:t>
            </w:r>
          </w:p>
        </w:tc>
        <w:tc>
          <w:tcPr>
            <w:tcW w:w="1618" w:type="dxa"/>
          </w:tcPr>
          <w:p w:rsidR="004D053B" w:rsidRPr="00537A04" w:rsidRDefault="004D053B" w:rsidP="00586281">
            <w:pPr>
              <w:jc w:val="both"/>
              <w:rPr>
                <w:lang w:eastAsia="en-US" w:bidi="en-US"/>
              </w:rPr>
            </w:pPr>
          </w:p>
        </w:tc>
      </w:tr>
      <w:tr w:rsidR="004D053B" w:rsidRPr="00537A04" w:rsidTr="002A027C">
        <w:trPr>
          <w:trHeight w:val="250"/>
        </w:trPr>
        <w:tc>
          <w:tcPr>
            <w:tcW w:w="564"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252" w:type="dxa"/>
            <w:shd w:val="clear" w:color="auto" w:fill="auto"/>
          </w:tcPr>
          <w:p w:rsidR="004D053B" w:rsidRPr="00537A04" w:rsidRDefault="004D053B" w:rsidP="00586281">
            <w:pPr>
              <w:jc w:val="both"/>
              <w:rPr>
                <w:lang w:val="kk-KZ" w:bidi="en-US"/>
              </w:rPr>
            </w:pPr>
            <w:r w:rsidRPr="00537A04">
              <w:rPr>
                <w:lang w:val="kk-KZ" w:bidi="en-US"/>
              </w:rPr>
              <w:t>Земли водного фонда</w:t>
            </w:r>
          </w:p>
        </w:tc>
        <w:tc>
          <w:tcPr>
            <w:tcW w:w="1661" w:type="dxa"/>
            <w:shd w:val="clear" w:color="auto" w:fill="auto"/>
            <w:vAlign w:val="center"/>
          </w:tcPr>
          <w:p w:rsidR="004D053B" w:rsidRPr="00537A04" w:rsidRDefault="004D053B" w:rsidP="00586281">
            <w:pPr>
              <w:jc w:val="both"/>
              <w:rPr>
                <w:lang w:val="kk-KZ" w:bidi="en-US"/>
              </w:rPr>
            </w:pPr>
            <w:r w:rsidRPr="00537A04">
              <w:rPr>
                <w:lang w:eastAsia="en-US" w:bidi="en-US"/>
              </w:rPr>
              <w:t>2 285,9</w:t>
            </w:r>
          </w:p>
        </w:tc>
        <w:tc>
          <w:tcPr>
            <w:tcW w:w="1618" w:type="dxa"/>
          </w:tcPr>
          <w:p w:rsidR="004D053B" w:rsidRPr="00537A04" w:rsidRDefault="004D053B" w:rsidP="00586281">
            <w:pPr>
              <w:jc w:val="both"/>
              <w:rPr>
                <w:lang w:eastAsia="en-US" w:bidi="en-US"/>
              </w:rPr>
            </w:pPr>
          </w:p>
        </w:tc>
      </w:tr>
      <w:tr w:rsidR="004D053B" w:rsidRPr="00537A04" w:rsidTr="002A027C">
        <w:trPr>
          <w:trHeight w:val="295"/>
        </w:trPr>
        <w:tc>
          <w:tcPr>
            <w:tcW w:w="564" w:type="dxa"/>
            <w:shd w:val="clear" w:color="auto" w:fill="auto"/>
          </w:tcPr>
          <w:p w:rsidR="004D053B" w:rsidRPr="00537A04" w:rsidRDefault="004D053B" w:rsidP="00586281">
            <w:pPr>
              <w:pStyle w:val="af2"/>
              <w:numPr>
                <w:ilvl w:val="0"/>
                <w:numId w:val="15"/>
              </w:numPr>
              <w:spacing w:after="0" w:line="240" w:lineRule="auto"/>
              <w:ind w:left="0"/>
              <w:contextualSpacing w:val="0"/>
              <w:jc w:val="both"/>
              <w:rPr>
                <w:rFonts w:ascii="Times New Roman" w:hAnsi="Times New Roman" w:cs="Times New Roman"/>
                <w:sz w:val="24"/>
                <w:szCs w:val="24"/>
                <w:lang w:val="kk-KZ" w:bidi="en-US"/>
              </w:rPr>
            </w:pPr>
          </w:p>
        </w:tc>
        <w:tc>
          <w:tcPr>
            <w:tcW w:w="5252" w:type="dxa"/>
            <w:shd w:val="clear" w:color="auto" w:fill="auto"/>
          </w:tcPr>
          <w:p w:rsidR="004D053B" w:rsidRPr="00537A04" w:rsidRDefault="004D053B" w:rsidP="00586281">
            <w:pPr>
              <w:jc w:val="both"/>
              <w:rPr>
                <w:lang w:val="kk-KZ" w:bidi="en-US"/>
              </w:rPr>
            </w:pPr>
            <w:r w:rsidRPr="00537A04">
              <w:rPr>
                <w:lang w:val="kk-KZ" w:bidi="en-US"/>
              </w:rPr>
              <w:t>Земли запаса</w:t>
            </w:r>
          </w:p>
        </w:tc>
        <w:tc>
          <w:tcPr>
            <w:tcW w:w="1661" w:type="dxa"/>
            <w:shd w:val="clear" w:color="auto" w:fill="auto"/>
            <w:vAlign w:val="center"/>
          </w:tcPr>
          <w:p w:rsidR="004D053B" w:rsidRPr="00537A04" w:rsidRDefault="004D053B" w:rsidP="00586281">
            <w:pPr>
              <w:jc w:val="both"/>
              <w:rPr>
                <w:lang w:val="kk-KZ" w:bidi="en-US"/>
              </w:rPr>
            </w:pPr>
            <w:r w:rsidRPr="00537A04">
              <w:rPr>
                <w:lang w:eastAsia="en-US" w:bidi="en-US"/>
              </w:rPr>
              <w:t>11 124,8</w:t>
            </w:r>
          </w:p>
        </w:tc>
        <w:tc>
          <w:tcPr>
            <w:tcW w:w="1618" w:type="dxa"/>
          </w:tcPr>
          <w:p w:rsidR="004D053B" w:rsidRPr="00537A04" w:rsidRDefault="004D053B" w:rsidP="00586281">
            <w:pPr>
              <w:jc w:val="both"/>
              <w:rPr>
                <w:lang w:eastAsia="en-US" w:bidi="en-US"/>
              </w:rPr>
            </w:pPr>
          </w:p>
        </w:tc>
      </w:tr>
      <w:tr w:rsidR="004D053B" w:rsidRPr="00537A04" w:rsidTr="002A027C">
        <w:trPr>
          <w:trHeight w:val="341"/>
        </w:trPr>
        <w:tc>
          <w:tcPr>
            <w:tcW w:w="5816" w:type="dxa"/>
            <w:gridSpan w:val="2"/>
            <w:shd w:val="clear" w:color="auto" w:fill="auto"/>
          </w:tcPr>
          <w:p w:rsidR="004D053B" w:rsidRPr="00537A04" w:rsidRDefault="004D053B" w:rsidP="00586281">
            <w:pPr>
              <w:jc w:val="both"/>
              <w:rPr>
                <w:b/>
                <w:lang w:val="kk-KZ" w:bidi="en-US"/>
              </w:rPr>
            </w:pPr>
            <w:r w:rsidRPr="00537A04">
              <w:rPr>
                <w:b/>
                <w:lang w:val="kk-KZ" w:bidi="en-US"/>
              </w:rPr>
              <w:t>ИТОГО</w:t>
            </w:r>
          </w:p>
        </w:tc>
        <w:tc>
          <w:tcPr>
            <w:tcW w:w="1661" w:type="dxa"/>
            <w:shd w:val="clear" w:color="auto" w:fill="auto"/>
            <w:vAlign w:val="center"/>
          </w:tcPr>
          <w:p w:rsidR="004D053B" w:rsidRPr="00537A04" w:rsidRDefault="004D053B" w:rsidP="00586281">
            <w:pPr>
              <w:ind w:firstLine="37"/>
              <w:jc w:val="both"/>
              <w:rPr>
                <w:b/>
                <w:lang w:val="kk-KZ" w:bidi="en-US"/>
              </w:rPr>
            </w:pPr>
            <w:r w:rsidRPr="00537A04">
              <w:rPr>
                <w:b/>
                <w:lang w:val="kk-KZ" w:bidi="en-US"/>
              </w:rPr>
              <w:t>24 110,8</w:t>
            </w:r>
          </w:p>
        </w:tc>
        <w:tc>
          <w:tcPr>
            <w:tcW w:w="1618" w:type="dxa"/>
          </w:tcPr>
          <w:p w:rsidR="004D053B" w:rsidRPr="00537A04" w:rsidRDefault="004D053B" w:rsidP="00586281">
            <w:pPr>
              <w:ind w:firstLine="37"/>
              <w:jc w:val="both"/>
              <w:rPr>
                <w:b/>
                <w:lang w:val="kk-KZ" w:bidi="en-US"/>
              </w:rPr>
            </w:pPr>
          </w:p>
        </w:tc>
      </w:tr>
    </w:tbl>
    <w:p w:rsidR="004D053B" w:rsidRPr="00537A04" w:rsidRDefault="004D053B" w:rsidP="00586281">
      <w:pPr>
        <w:ind w:firstLine="709"/>
        <w:jc w:val="both"/>
        <w:rPr>
          <w:i/>
        </w:rPr>
      </w:pPr>
      <w:r w:rsidRPr="00537A04">
        <w:rPr>
          <w:i/>
        </w:rPr>
        <w:t xml:space="preserve">Источник: </w:t>
      </w:r>
      <w:r w:rsidRPr="00537A04">
        <w:rPr>
          <w:i/>
          <w:noProof/>
          <w:lang w:val="kk-KZ" w:eastAsia="kk-KZ"/>
        </w:rPr>
        <w:t>Комитет по управлению земельными ресурсами МСХ РК.</w:t>
      </w:r>
    </w:p>
    <w:p w:rsidR="004D053B" w:rsidRPr="00537A04" w:rsidRDefault="004D053B" w:rsidP="00586281">
      <w:pPr>
        <w:ind w:firstLine="709"/>
        <w:jc w:val="both"/>
        <w:rPr>
          <w:lang w:eastAsia="en-US" w:bidi="en-US"/>
        </w:rPr>
      </w:pPr>
    </w:p>
    <w:p w:rsidR="004D053B" w:rsidRPr="00537A04" w:rsidRDefault="004D053B" w:rsidP="00586281">
      <w:pPr>
        <w:ind w:firstLine="567"/>
        <w:jc w:val="both"/>
        <w:rPr>
          <w:lang w:eastAsia="en-US" w:bidi="en-US"/>
        </w:rPr>
      </w:pPr>
      <w:r w:rsidRPr="00537A04">
        <w:rPr>
          <w:lang w:eastAsia="en-US" w:bidi="en-US"/>
        </w:rPr>
        <w:t>В 2022 году наибольшую долю земель сельскохозяйственного назначения в Кызылординской области составили пастбища – 2 112,5 тыс. га (рисунок 12.11.3).</w:t>
      </w:r>
    </w:p>
    <w:p w:rsidR="004D053B" w:rsidRPr="00537A04" w:rsidRDefault="004D053B" w:rsidP="00586281">
      <w:pPr>
        <w:ind w:firstLine="709"/>
        <w:jc w:val="both"/>
        <w:rPr>
          <w:lang w:eastAsia="en-US" w:bidi="en-US"/>
        </w:rPr>
      </w:pPr>
    </w:p>
    <w:p w:rsidR="004D053B" w:rsidRPr="00537A04" w:rsidRDefault="004D053B" w:rsidP="002C319F">
      <w:pPr>
        <w:ind w:firstLine="709"/>
        <w:jc w:val="right"/>
        <w:rPr>
          <w:b/>
          <w:i/>
          <w:lang w:eastAsia="en-US" w:bidi="en-US"/>
        </w:rPr>
      </w:pPr>
      <w:r w:rsidRPr="00537A04">
        <w:rPr>
          <w:b/>
          <w:i/>
          <w:lang w:eastAsia="en-US" w:bidi="en-US"/>
        </w:rPr>
        <w:t>Рисунок 12.11.3</w:t>
      </w:r>
    </w:p>
    <w:p w:rsidR="004D053B" w:rsidRPr="00537A04" w:rsidRDefault="004D053B" w:rsidP="002C319F">
      <w:pPr>
        <w:ind w:firstLine="709"/>
        <w:jc w:val="center"/>
        <w:rPr>
          <w:b/>
          <w:i/>
          <w:lang w:eastAsia="en-US" w:bidi="en-US"/>
        </w:rPr>
      </w:pPr>
      <w:r w:rsidRPr="00537A04">
        <w:rPr>
          <w:b/>
          <w:i/>
          <w:lang w:eastAsia="en-US" w:bidi="en-US"/>
        </w:rPr>
        <w:t>Земли сельскохозяйственного назначения в Кызылординской области</w:t>
      </w:r>
    </w:p>
    <w:p w:rsidR="004D053B" w:rsidRPr="00537A04" w:rsidRDefault="004D053B" w:rsidP="002C319F">
      <w:pPr>
        <w:ind w:firstLine="709"/>
        <w:jc w:val="center"/>
        <w:rPr>
          <w:b/>
          <w:i/>
          <w:lang w:eastAsia="en-US" w:bidi="en-US"/>
        </w:rPr>
      </w:pPr>
      <w:r w:rsidRPr="00537A04">
        <w:rPr>
          <w:b/>
          <w:i/>
          <w:lang w:eastAsia="en-US" w:bidi="en-US"/>
        </w:rPr>
        <w:t>за 2020-2021 годы,</w:t>
      </w:r>
      <w:r w:rsidRPr="00537A04">
        <w:rPr>
          <w:lang w:eastAsia="en-US" w:bidi="en-US"/>
        </w:rPr>
        <w:t xml:space="preserve"> </w:t>
      </w:r>
      <w:r w:rsidRPr="00537A04">
        <w:rPr>
          <w:b/>
          <w:i/>
          <w:lang w:eastAsia="en-US" w:bidi="en-US"/>
        </w:rPr>
        <w:t>тыс. га</w:t>
      </w:r>
    </w:p>
    <w:p w:rsidR="004D053B" w:rsidRPr="00537A04" w:rsidRDefault="004D053B" w:rsidP="00586281">
      <w:pPr>
        <w:ind w:firstLine="709"/>
        <w:jc w:val="both"/>
        <w:rPr>
          <w:b/>
          <w:i/>
          <w:lang w:eastAsia="en-US" w:bidi="en-US"/>
        </w:rPr>
      </w:pPr>
    </w:p>
    <w:p w:rsidR="004D053B" w:rsidRPr="00537A04" w:rsidRDefault="004D053B" w:rsidP="00586281">
      <w:pPr>
        <w:ind w:firstLine="709"/>
        <w:jc w:val="both"/>
        <w:rPr>
          <w:b/>
          <w:i/>
          <w:lang w:eastAsia="en-US" w:bidi="en-US"/>
        </w:rPr>
      </w:pPr>
      <w:r w:rsidRPr="00537A04">
        <w:rPr>
          <w:noProof/>
        </w:rPr>
        <w:drawing>
          <wp:inline distT="0" distB="0" distL="0" distR="0" wp14:anchorId="39F4B923" wp14:editId="7C6F369F">
            <wp:extent cx="4572000" cy="2409825"/>
            <wp:effectExtent l="0" t="0" r="0" b="9525"/>
            <wp:docPr id="104"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4D053B" w:rsidRPr="00537A04" w:rsidRDefault="004D053B" w:rsidP="00586281">
      <w:pPr>
        <w:ind w:firstLine="709"/>
        <w:jc w:val="both"/>
        <w:rPr>
          <w:lang w:eastAsia="en-US" w:bidi="en-US"/>
        </w:rPr>
      </w:pPr>
      <w:r w:rsidRPr="00537A04">
        <w:rPr>
          <w:i/>
          <w:lang w:eastAsia="en-US" w:bidi="en-US"/>
        </w:rPr>
        <w:t>Источник: Комитет по управлению земельными ресурсами МСХ РК.</w:t>
      </w:r>
    </w:p>
    <w:p w:rsidR="004D053B" w:rsidRPr="00537A04" w:rsidRDefault="004D053B" w:rsidP="00586281">
      <w:pPr>
        <w:ind w:firstLine="709"/>
        <w:jc w:val="both"/>
        <w:rPr>
          <w:b/>
          <w:i/>
          <w:lang w:eastAsia="en-US" w:bidi="en-US"/>
        </w:rPr>
      </w:pPr>
    </w:p>
    <w:p w:rsidR="004D053B" w:rsidRPr="00537A04" w:rsidRDefault="004D053B" w:rsidP="00586281">
      <w:pPr>
        <w:ind w:firstLine="567"/>
        <w:jc w:val="both"/>
        <w:rPr>
          <w:b/>
          <w:i/>
          <w:lang w:eastAsia="en-US" w:bidi="en-US"/>
        </w:rPr>
      </w:pPr>
      <w:r w:rsidRPr="00537A04">
        <w:rPr>
          <w:b/>
          <w:i/>
          <w:lang w:eastAsia="en-US" w:bidi="en-US"/>
        </w:rPr>
        <w:t>Состояние почв</w:t>
      </w:r>
    </w:p>
    <w:p w:rsidR="004D053B" w:rsidRPr="00537A04" w:rsidRDefault="004D053B" w:rsidP="00586281">
      <w:pPr>
        <w:ind w:firstLine="567"/>
        <w:jc w:val="both"/>
        <w:rPr>
          <w:lang w:eastAsia="en-US" w:bidi="en-US"/>
        </w:rPr>
      </w:pPr>
      <w:r w:rsidRPr="00537A04">
        <w:rPr>
          <w:lang w:eastAsia="en-US" w:bidi="en-US"/>
        </w:rPr>
        <w:t>В 2022 году РГП «Казгидромет» в городах Кызылорде, Байконуре и посёлках Акбасты, Куланды в весенний и осенний периоды проводился мониторинг загрязнения почв тяжелыми металлами (таблица 12.11.7).</w:t>
      </w:r>
    </w:p>
    <w:p w:rsidR="004D053B" w:rsidRPr="00537A04" w:rsidRDefault="004D053B" w:rsidP="00586281">
      <w:pPr>
        <w:ind w:firstLine="709"/>
        <w:jc w:val="both"/>
        <w:rPr>
          <w:lang w:eastAsia="en-US" w:bidi="en-US"/>
        </w:rPr>
      </w:pPr>
    </w:p>
    <w:p w:rsidR="004D053B" w:rsidRPr="00537A04" w:rsidRDefault="004D053B" w:rsidP="002C319F">
      <w:pPr>
        <w:ind w:firstLine="709"/>
        <w:jc w:val="right"/>
        <w:rPr>
          <w:b/>
          <w:lang w:eastAsia="en-US" w:bidi="en-US"/>
        </w:rPr>
      </w:pPr>
      <w:r w:rsidRPr="00537A04">
        <w:rPr>
          <w:b/>
          <w:lang w:eastAsia="en-US" w:bidi="en-US"/>
        </w:rPr>
        <w:t>Таблица 12.11.7</w:t>
      </w:r>
    </w:p>
    <w:p w:rsidR="004D053B" w:rsidRPr="00537A04" w:rsidRDefault="004D053B" w:rsidP="002C319F">
      <w:pPr>
        <w:ind w:firstLine="709"/>
        <w:jc w:val="center"/>
        <w:rPr>
          <w:b/>
          <w:lang w:eastAsia="en-US" w:bidi="en-US"/>
        </w:rPr>
      </w:pPr>
      <w:r w:rsidRPr="00537A04">
        <w:rPr>
          <w:b/>
          <w:lang w:eastAsia="en-US" w:bidi="en-US"/>
        </w:rPr>
        <w:t>Загрязнение почв в населенных пунктах Кызылординской области тяжёлыми металлами за 2022 год, мг/кг</w:t>
      </w:r>
    </w:p>
    <w:p w:rsidR="004D053B" w:rsidRPr="00537A04" w:rsidRDefault="004D053B" w:rsidP="00586281">
      <w:pPr>
        <w:ind w:firstLine="709"/>
        <w:jc w:val="both"/>
        <w:rPr>
          <w:b/>
          <w:lang w:eastAsia="en-US" w:bidi="en-US"/>
        </w:rPr>
      </w:pPr>
    </w:p>
    <w:tbl>
      <w:tblPr>
        <w:tblStyle w:val="af1"/>
        <w:tblW w:w="9581" w:type="dxa"/>
        <w:tblLayout w:type="fixed"/>
        <w:tblLook w:val="04A0" w:firstRow="1" w:lastRow="0" w:firstColumn="1" w:lastColumn="0" w:noHBand="0" w:noVBand="1"/>
      </w:tblPr>
      <w:tblGrid>
        <w:gridCol w:w="1838"/>
        <w:gridCol w:w="1559"/>
        <w:gridCol w:w="1560"/>
        <w:gridCol w:w="1559"/>
        <w:gridCol w:w="1559"/>
        <w:gridCol w:w="1506"/>
      </w:tblGrid>
      <w:tr w:rsidR="004D053B" w:rsidRPr="00537A04" w:rsidTr="002A027C">
        <w:trPr>
          <w:trHeight w:val="603"/>
        </w:trPr>
        <w:tc>
          <w:tcPr>
            <w:tcW w:w="1838" w:type="dxa"/>
            <w:vAlign w:val="center"/>
          </w:tcPr>
          <w:p w:rsidR="004D053B" w:rsidRPr="00537A04" w:rsidRDefault="004D053B" w:rsidP="00586281">
            <w:pPr>
              <w:jc w:val="both"/>
              <w:rPr>
                <w:b/>
                <w:lang w:eastAsia="en-US" w:bidi="en-US"/>
              </w:rPr>
            </w:pPr>
            <w:r w:rsidRPr="00537A04">
              <w:rPr>
                <w:b/>
                <w:lang w:eastAsia="en-US" w:bidi="en-US"/>
              </w:rPr>
              <w:t>Населенный пункт</w:t>
            </w:r>
          </w:p>
        </w:tc>
        <w:tc>
          <w:tcPr>
            <w:tcW w:w="1559" w:type="dxa"/>
            <w:vAlign w:val="center"/>
          </w:tcPr>
          <w:p w:rsidR="004D053B" w:rsidRPr="00537A04" w:rsidRDefault="004D053B" w:rsidP="00586281">
            <w:pPr>
              <w:jc w:val="both"/>
              <w:rPr>
                <w:b/>
                <w:lang w:eastAsia="en-US" w:bidi="en-US"/>
              </w:rPr>
            </w:pPr>
            <w:r w:rsidRPr="00537A04">
              <w:rPr>
                <w:b/>
                <w:lang w:eastAsia="en-US" w:bidi="en-US"/>
              </w:rPr>
              <w:t>Хром</w:t>
            </w:r>
          </w:p>
        </w:tc>
        <w:tc>
          <w:tcPr>
            <w:tcW w:w="1560" w:type="dxa"/>
            <w:vAlign w:val="center"/>
          </w:tcPr>
          <w:p w:rsidR="004D053B" w:rsidRPr="00537A04" w:rsidRDefault="004D053B" w:rsidP="00586281">
            <w:pPr>
              <w:jc w:val="both"/>
              <w:rPr>
                <w:b/>
                <w:lang w:eastAsia="en-US" w:bidi="en-US"/>
              </w:rPr>
            </w:pPr>
            <w:r w:rsidRPr="00537A04">
              <w:rPr>
                <w:b/>
                <w:lang w:eastAsia="en-US" w:bidi="en-US"/>
              </w:rPr>
              <w:t>Свинец</w:t>
            </w:r>
          </w:p>
        </w:tc>
        <w:tc>
          <w:tcPr>
            <w:tcW w:w="1559" w:type="dxa"/>
            <w:vAlign w:val="center"/>
          </w:tcPr>
          <w:p w:rsidR="004D053B" w:rsidRPr="00537A04" w:rsidRDefault="004D053B" w:rsidP="00586281">
            <w:pPr>
              <w:jc w:val="both"/>
              <w:rPr>
                <w:b/>
                <w:lang w:eastAsia="en-US" w:bidi="en-US"/>
              </w:rPr>
            </w:pPr>
            <w:r w:rsidRPr="00537A04">
              <w:rPr>
                <w:b/>
                <w:lang w:eastAsia="en-US" w:bidi="en-US"/>
              </w:rPr>
              <w:t>Цинк</w:t>
            </w:r>
          </w:p>
        </w:tc>
        <w:tc>
          <w:tcPr>
            <w:tcW w:w="1559" w:type="dxa"/>
            <w:vAlign w:val="center"/>
          </w:tcPr>
          <w:p w:rsidR="004D053B" w:rsidRPr="00537A04" w:rsidRDefault="004D053B" w:rsidP="00586281">
            <w:pPr>
              <w:jc w:val="both"/>
              <w:rPr>
                <w:b/>
                <w:lang w:eastAsia="en-US" w:bidi="en-US"/>
              </w:rPr>
            </w:pPr>
            <w:r w:rsidRPr="00537A04">
              <w:rPr>
                <w:b/>
                <w:lang w:eastAsia="en-US" w:bidi="en-US"/>
              </w:rPr>
              <w:t>Кадмий</w:t>
            </w:r>
          </w:p>
        </w:tc>
        <w:tc>
          <w:tcPr>
            <w:tcW w:w="1506" w:type="dxa"/>
            <w:vAlign w:val="center"/>
          </w:tcPr>
          <w:p w:rsidR="004D053B" w:rsidRPr="00537A04" w:rsidRDefault="004D053B" w:rsidP="00586281">
            <w:pPr>
              <w:jc w:val="both"/>
              <w:rPr>
                <w:b/>
                <w:lang w:eastAsia="en-US" w:bidi="en-US"/>
              </w:rPr>
            </w:pPr>
            <w:r w:rsidRPr="00537A04">
              <w:rPr>
                <w:b/>
                <w:lang w:eastAsia="en-US" w:bidi="en-US"/>
              </w:rPr>
              <w:t>Медь</w:t>
            </w:r>
          </w:p>
        </w:tc>
      </w:tr>
      <w:tr w:rsidR="004D053B" w:rsidRPr="00537A04" w:rsidTr="002A027C">
        <w:trPr>
          <w:trHeight w:val="417"/>
        </w:trPr>
        <w:tc>
          <w:tcPr>
            <w:tcW w:w="1838" w:type="dxa"/>
            <w:vAlign w:val="center"/>
          </w:tcPr>
          <w:p w:rsidR="004D053B" w:rsidRPr="00537A04" w:rsidRDefault="004D053B" w:rsidP="00586281">
            <w:pPr>
              <w:jc w:val="both"/>
              <w:rPr>
                <w:lang w:eastAsia="en-US" w:bidi="en-US"/>
              </w:rPr>
            </w:pPr>
            <w:r w:rsidRPr="00537A04">
              <w:rPr>
                <w:lang w:eastAsia="en-US" w:bidi="en-US"/>
              </w:rPr>
              <w:t>г. Кызылорда</w:t>
            </w:r>
          </w:p>
        </w:tc>
        <w:tc>
          <w:tcPr>
            <w:tcW w:w="1559" w:type="dxa"/>
            <w:vAlign w:val="center"/>
          </w:tcPr>
          <w:p w:rsidR="004D053B" w:rsidRPr="00537A04" w:rsidRDefault="004D053B" w:rsidP="00586281">
            <w:pPr>
              <w:tabs>
                <w:tab w:val="left" w:pos="1158"/>
              </w:tabs>
              <w:jc w:val="both"/>
              <w:rPr>
                <w:lang w:eastAsia="en-US" w:bidi="en-US"/>
              </w:rPr>
            </w:pPr>
            <w:r w:rsidRPr="00537A04">
              <w:t>0,21-1,40</w:t>
            </w:r>
          </w:p>
        </w:tc>
        <w:tc>
          <w:tcPr>
            <w:tcW w:w="1560" w:type="dxa"/>
            <w:vAlign w:val="center"/>
          </w:tcPr>
          <w:p w:rsidR="004D053B" w:rsidRPr="00537A04" w:rsidRDefault="004D053B" w:rsidP="00586281">
            <w:pPr>
              <w:jc w:val="both"/>
              <w:rPr>
                <w:lang w:eastAsia="en-US" w:bidi="en-US"/>
              </w:rPr>
            </w:pPr>
            <w:r w:rsidRPr="00537A04">
              <w:t>10,63-72,08</w:t>
            </w:r>
          </w:p>
        </w:tc>
        <w:tc>
          <w:tcPr>
            <w:tcW w:w="1559" w:type="dxa"/>
            <w:vAlign w:val="center"/>
          </w:tcPr>
          <w:p w:rsidR="004D053B" w:rsidRPr="00537A04" w:rsidRDefault="004D053B" w:rsidP="00586281">
            <w:pPr>
              <w:jc w:val="both"/>
              <w:rPr>
                <w:lang w:eastAsia="en-US" w:bidi="en-US"/>
              </w:rPr>
            </w:pPr>
            <w:r w:rsidRPr="00537A04">
              <w:t>3,15-22,6</w:t>
            </w:r>
          </w:p>
        </w:tc>
        <w:tc>
          <w:tcPr>
            <w:tcW w:w="1559" w:type="dxa"/>
            <w:vAlign w:val="center"/>
          </w:tcPr>
          <w:p w:rsidR="004D053B" w:rsidRPr="00537A04" w:rsidRDefault="004D053B" w:rsidP="00586281">
            <w:pPr>
              <w:jc w:val="both"/>
              <w:rPr>
                <w:lang w:eastAsia="en-US" w:bidi="en-US"/>
              </w:rPr>
            </w:pPr>
            <w:r w:rsidRPr="00537A04">
              <w:t>0,13-0,23</w:t>
            </w:r>
          </w:p>
        </w:tc>
        <w:tc>
          <w:tcPr>
            <w:tcW w:w="1506" w:type="dxa"/>
            <w:vAlign w:val="center"/>
          </w:tcPr>
          <w:p w:rsidR="004D053B" w:rsidRPr="00537A04" w:rsidRDefault="004D053B" w:rsidP="00586281">
            <w:pPr>
              <w:jc w:val="both"/>
              <w:rPr>
                <w:lang w:eastAsia="en-US" w:bidi="en-US"/>
              </w:rPr>
            </w:pPr>
            <w:r w:rsidRPr="00537A04">
              <w:t>0,5-3,3</w:t>
            </w:r>
          </w:p>
        </w:tc>
      </w:tr>
      <w:tr w:rsidR="004D053B" w:rsidRPr="00537A04" w:rsidTr="002A027C">
        <w:trPr>
          <w:trHeight w:val="412"/>
        </w:trPr>
        <w:tc>
          <w:tcPr>
            <w:tcW w:w="1838" w:type="dxa"/>
            <w:vAlign w:val="center"/>
          </w:tcPr>
          <w:p w:rsidR="004D053B" w:rsidRPr="00537A04" w:rsidRDefault="004D053B" w:rsidP="00586281">
            <w:pPr>
              <w:jc w:val="both"/>
              <w:rPr>
                <w:lang w:eastAsia="en-US" w:bidi="en-US"/>
              </w:rPr>
            </w:pPr>
            <w:r w:rsidRPr="00537A04">
              <w:rPr>
                <w:lang w:eastAsia="en-US" w:bidi="en-US"/>
              </w:rPr>
              <w:t>г. Байконур</w:t>
            </w:r>
          </w:p>
        </w:tc>
        <w:tc>
          <w:tcPr>
            <w:tcW w:w="1559" w:type="dxa"/>
            <w:vAlign w:val="center"/>
          </w:tcPr>
          <w:p w:rsidR="004D053B" w:rsidRPr="00537A04" w:rsidRDefault="004D053B" w:rsidP="00586281">
            <w:pPr>
              <w:jc w:val="both"/>
              <w:rPr>
                <w:lang w:eastAsia="en-US" w:bidi="en-US"/>
              </w:rPr>
            </w:pPr>
            <w:r w:rsidRPr="00537A04">
              <w:t>0,19-2,4</w:t>
            </w:r>
          </w:p>
        </w:tc>
        <w:tc>
          <w:tcPr>
            <w:tcW w:w="1560" w:type="dxa"/>
            <w:vAlign w:val="center"/>
          </w:tcPr>
          <w:p w:rsidR="004D053B" w:rsidRPr="00537A04" w:rsidRDefault="004D053B" w:rsidP="00586281">
            <w:pPr>
              <w:jc w:val="both"/>
              <w:rPr>
                <w:lang w:eastAsia="en-US" w:bidi="en-US"/>
              </w:rPr>
            </w:pPr>
            <w:r w:rsidRPr="00537A04">
              <w:t>15,40-30,20</w:t>
            </w:r>
          </w:p>
        </w:tc>
        <w:tc>
          <w:tcPr>
            <w:tcW w:w="1559" w:type="dxa"/>
            <w:vAlign w:val="center"/>
          </w:tcPr>
          <w:p w:rsidR="004D053B" w:rsidRPr="00537A04" w:rsidRDefault="004D053B" w:rsidP="00586281">
            <w:pPr>
              <w:jc w:val="both"/>
              <w:rPr>
                <w:lang w:eastAsia="en-US" w:bidi="en-US"/>
              </w:rPr>
            </w:pPr>
            <w:r w:rsidRPr="00537A04">
              <w:t>2,8-7,8</w:t>
            </w:r>
          </w:p>
        </w:tc>
        <w:tc>
          <w:tcPr>
            <w:tcW w:w="1559" w:type="dxa"/>
            <w:vAlign w:val="center"/>
          </w:tcPr>
          <w:p w:rsidR="004D053B" w:rsidRPr="00537A04" w:rsidRDefault="004D053B" w:rsidP="00586281">
            <w:pPr>
              <w:jc w:val="both"/>
              <w:rPr>
                <w:lang w:eastAsia="en-US" w:bidi="en-US"/>
              </w:rPr>
            </w:pPr>
            <w:r w:rsidRPr="00537A04">
              <w:t>0,01-0,12</w:t>
            </w:r>
          </w:p>
        </w:tc>
        <w:tc>
          <w:tcPr>
            <w:tcW w:w="1506" w:type="dxa"/>
            <w:vAlign w:val="center"/>
          </w:tcPr>
          <w:p w:rsidR="004D053B" w:rsidRPr="00537A04" w:rsidRDefault="004D053B" w:rsidP="00586281">
            <w:pPr>
              <w:jc w:val="both"/>
              <w:rPr>
                <w:lang w:eastAsia="en-US" w:bidi="en-US"/>
              </w:rPr>
            </w:pPr>
            <w:r w:rsidRPr="00537A04">
              <w:t>0,45-1,32</w:t>
            </w:r>
          </w:p>
        </w:tc>
      </w:tr>
      <w:tr w:rsidR="004D053B" w:rsidRPr="00537A04" w:rsidTr="002A027C">
        <w:trPr>
          <w:trHeight w:val="420"/>
        </w:trPr>
        <w:tc>
          <w:tcPr>
            <w:tcW w:w="1838" w:type="dxa"/>
            <w:vAlign w:val="center"/>
          </w:tcPr>
          <w:p w:rsidR="004D053B" w:rsidRPr="00537A04" w:rsidRDefault="004D053B" w:rsidP="00586281">
            <w:pPr>
              <w:jc w:val="both"/>
              <w:rPr>
                <w:lang w:eastAsia="en-US" w:bidi="en-US"/>
              </w:rPr>
            </w:pPr>
            <w:r w:rsidRPr="00537A04">
              <w:rPr>
                <w:lang w:eastAsia="en-US" w:bidi="en-US"/>
              </w:rPr>
              <w:t>п. Акбасты</w:t>
            </w:r>
          </w:p>
        </w:tc>
        <w:tc>
          <w:tcPr>
            <w:tcW w:w="1559" w:type="dxa"/>
            <w:vAlign w:val="center"/>
          </w:tcPr>
          <w:p w:rsidR="004D053B" w:rsidRPr="00537A04" w:rsidRDefault="004D053B" w:rsidP="00586281">
            <w:pPr>
              <w:jc w:val="both"/>
              <w:rPr>
                <w:lang w:eastAsia="en-US" w:bidi="en-US"/>
              </w:rPr>
            </w:pPr>
            <w:r w:rsidRPr="00537A04">
              <w:t>0,15-0,33</w:t>
            </w:r>
          </w:p>
        </w:tc>
        <w:tc>
          <w:tcPr>
            <w:tcW w:w="1560" w:type="dxa"/>
            <w:vAlign w:val="center"/>
          </w:tcPr>
          <w:p w:rsidR="004D053B" w:rsidRPr="00537A04" w:rsidRDefault="004D053B" w:rsidP="00586281">
            <w:pPr>
              <w:jc w:val="both"/>
              <w:rPr>
                <w:lang w:eastAsia="en-US" w:bidi="en-US"/>
              </w:rPr>
            </w:pPr>
            <w:r w:rsidRPr="00537A04">
              <w:t>5,0-16,60</w:t>
            </w:r>
          </w:p>
        </w:tc>
        <w:tc>
          <w:tcPr>
            <w:tcW w:w="1559" w:type="dxa"/>
            <w:vAlign w:val="center"/>
          </w:tcPr>
          <w:p w:rsidR="004D053B" w:rsidRPr="00537A04" w:rsidRDefault="004D053B" w:rsidP="00586281">
            <w:pPr>
              <w:jc w:val="both"/>
              <w:rPr>
                <w:lang w:eastAsia="en-US" w:bidi="en-US"/>
              </w:rPr>
            </w:pPr>
            <w:r w:rsidRPr="00537A04">
              <w:t>2,9-3,88</w:t>
            </w:r>
          </w:p>
        </w:tc>
        <w:tc>
          <w:tcPr>
            <w:tcW w:w="1559" w:type="dxa"/>
            <w:vAlign w:val="center"/>
          </w:tcPr>
          <w:p w:rsidR="004D053B" w:rsidRPr="00537A04" w:rsidRDefault="004D053B" w:rsidP="00586281">
            <w:pPr>
              <w:jc w:val="both"/>
              <w:rPr>
                <w:lang w:eastAsia="en-US" w:bidi="en-US"/>
              </w:rPr>
            </w:pPr>
            <w:r w:rsidRPr="00537A04">
              <w:t>0,07-0,08</w:t>
            </w:r>
          </w:p>
        </w:tc>
        <w:tc>
          <w:tcPr>
            <w:tcW w:w="1506" w:type="dxa"/>
            <w:vAlign w:val="center"/>
          </w:tcPr>
          <w:p w:rsidR="004D053B" w:rsidRPr="00537A04" w:rsidRDefault="004D053B" w:rsidP="00586281">
            <w:pPr>
              <w:jc w:val="both"/>
              <w:rPr>
                <w:lang w:eastAsia="en-US" w:bidi="en-US"/>
              </w:rPr>
            </w:pPr>
            <w:r w:rsidRPr="00537A04">
              <w:t>0,37-0,61</w:t>
            </w:r>
          </w:p>
        </w:tc>
      </w:tr>
      <w:tr w:rsidR="004D053B" w:rsidRPr="00537A04" w:rsidTr="002A027C">
        <w:trPr>
          <w:trHeight w:val="413"/>
        </w:trPr>
        <w:tc>
          <w:tcPr>
            <w:tcW w:w="1838" w:type="dxa"/>
            <w:vAlign w:val="center"/>
          </w:tcPr>
          <w:p w:rsidR="004D053B" w:rsidRPr="00537A04" w:rsidRDefault="004D053B" w:rsidP="00586281">
            <w:pPr>
              <w:jc w:val="both"/>
              <w:rPr>
                <w:lang w:eastAsia="en-US" w:bidi="en-US"/>
              </w:rPr>
            </w:pPr>
            <w:r w:rsidRPr="00537A04">
              <w:rPr>
                <w:lang w:eastAsia="en-US" w:bidi="en-US"/>
              </w:rPr>
              <w:t>п. Куланды</w:t>
            </w:r>
          </w:p>
        </w:tc>
        <w:tc>
          <w:tcPr>
            <w:tcW w:w="1559" w:type="dxa"/>
            <w:vAlign w:val="center"/>
          </w:tcPr>
          <w:p w:rsidR="004D053B" w:rsidRPr="00537A04" w:rsidRDefault="004D053B" w:rsidP="00586281">
            <w:pPr>
              <w:jc w:val="both"/>
              <w:rPr>
                <w:lang w:eastAsia="en-US" w:bidi="en-US"/>
              </w:rPr>
            </w:pPr>
            <w:r w:rsidRPr="00537A04">
              <w:t>0,22-0,45</w:t>
            </w:r>
          </w:p>
        </w:tc>
        <w:tc>
          <w:tcPr>
            <w:tcW w:w="1560" w:type="dxa"/>
            <w:vAlign w:val="center"/>
          </w:tcPr>
          <w:p w:rsidR="004D053B" w:rsidRPr="00537A04" w:rsidRDefault="004D053B" w:rsidP="00586281">
            <w:pPr>
              <w:jc w:val="both"/>
              <w:rPr>
                <w:lang w:eastAsia="en-US" w:bidi="en-US"/>
              </w:rPr>
            </w:pPr>
            <w:r w:rsidRPr="00537A04">
              <w:t>3,82-13,25</w:t>
            </w:r>
          </w:p>
        </w:tc>
        <w:tc>
          <w:tcPr>
            <w:tcW w:w="1559" w:type="dxa"/>
            <w:vAlign w:val="center"/>
          </w:tcPr>
          <w:p w:rsidR="004D053B" w:rsidRPr="00537A04" w:rsidRDefault="004D053B" w:rsidP="00586281">
            <w:pPr>
              <w:jc w:val="both"/>
              <w:rPr>
                <w:lang w:eastAsia="en-US" w:bidi="en-US"/>
              </w:rPr>
            </w:pPr>
            <w:r w:rsidRPr="00537A04">
              <w:t>3,1-5,32</w:t>
            </w:r>
          </w:p>
        </w:tc>
        <w:tc>
          <w:tcPr>
            <w:tcW w:w="1559" w:type="dxa"/>
            <w:vAlign w:val="center"/>
          </w:tcPr>
          <w:p w:rsidR="004D053B" w:rsidRPr="00537A04" w:rsidRDefault="004D053B" w:rsidP="00586281">
            <w:pPr>
              <w:jc w:val="both"/>
              <w:rPr>
                <w:lang w:eastAsia="en-US" w:bidi="en-US"/>
              </w:rPr>
            </w:pPr>
            <w:r w:rsidRPr="00537A04">
              <w:t>0,04-0,06</w:t>
            </w:r>
          </w:p>
        </w:tc>
        <w:tc>
          <w:tcPr>
            <w:tcW w:w="1506" w:type="dxa"/>
            <w:vAlign w:val="center"/>
          </w:tcPr>
          <w:p w:rsidR="004D053B" w:rsidRPr="00537A04" w:rsidRDefault="004D053B" w:rsidP="00586281">
            <w:pPr>
              <w:jc w:val="both"/>
              <w:rPr>
                <w:lang w:eastAsia="en-US" w:bidi="en-US"/>
              </w:rPr>
            </w:pPr>
            <w:r w:rsidRPr="00537A04">
              <w:t>0,46-0,84</w:t>
            </w:r>
          </w:p>
        </w:tc>
      </w:tr>
    </w:tbl>
    <w:p w:rsidR="004D053B" w:rsidRPr="00537A04" w:rsidRDefault="004D053B" w:rsidP="00586281">
      <w:pPr>
        <w:ind w:firstLine="567"/>
        <w:jc w:val="both"/>
        <w:rPr>
          <w:i/>
          <w:lang w:eastAsia="en-US" w:bidi="en-US"/>
        </w:rPr>
      </w:pPr>
      <w:r w:rsidRPr="00537A04">
        <w:rPr>
          <w:i/>
          <w:lang w:eastAsia="en-US" w:bidi="en-US"/>
        </w:rPr>
        <w:t>Источник: РГП «Казгидромет».</w:t>
      </w:r>
    </w:p>
    <w:p w:rsidR="004D053B" w:rsidRPr="00537A04" w:rsidRDefault="004D053B" w:rsidP="00586281">
      <w:pPr>
        <w:ind w:firstLine="709"/>
        <w:jc w:val="both"/>
        <w:rPr>
          <w:lang w:eastAsia="en-US" w:bidi="en-US"/>
        </w:rPr>
      </w:pPr>
    </w:p>
    <w:p w:rsidR="004D053B" w:rsidRPr="00537A04" w:rsidRDefault="004D053B" w:rsidP="00586281">
      <w:pPr>
        <w:ind w:firstLine="567"/>
        <w:jc w:val="both"/>
        <w:rPr>
          <w:lang w:eastAsia="en-US" w:bidi="en-US"/>
        </w:rPr>
      </w:pPr>
      <w:r w:rsidRPr="00537A04">
        <w:rPr>
          <w:lang w:eastAsia="en-US" w:bidi="en-US"/>
        </w:rPr>
        <w:t>Более подробная информация по качеству почв в Кызылординской области размещена на сайте РГП «Казгидромет» (</w:t>
      </w:r>
      <w:r w:rsidRPr="00537A04">
        <w:rPr>
          <w:rStyle w:val="afe"/>
          <w:lang w:eastAsia="en-US" w:bidi="en-US"/>
        </w:rPr>
        <w:t>https://kazhydromet.kz/ru/ecology/ezhemesyachnyy-informacionnyy-byulleten-o-sostoyanii-okruzhayuschey-sredy/2022</w:t>
      </w:r>
      <w:r w:rsidRPr="00537A04">
        <w:rPr>
          <w:lang w:eastAsia="en-US" w:bidi="en-US"/>
        </w:rPr>
        <w:t xml:space="preserve">). </w:t>
      </w:r>
    </w:p>
    <w:p w:rsidR="004D053B" w:rsidRPr="00537A04" w:rsidRDefault="004D053B" w:rsidP="00586281">
      <w:pPr>
        <w:ind w:firstLine="567"/>
        <w:jc w:val="both"/>
        <w:rPr>
          <w:b/>
          <w:lang w:eastAsia="en-US" w:bidi="en-US"/>
        </w:rPr>
      </w:pPr>
    </w:p>
    <w:p w:rsidR="004D053B" w:rsidRPr="00537A04" w:rsidRDefault="004D053B" w:rsidP="00586281">
      <w:pPr>
        <w:ind w:firstLine="567"/>
        <w:jc w:val="both"/>
        <w:rPr>
          <w:b/>
          <w:lang w:eastAsia="en-US" w:bidi="en-US"/>
        </w:rPr>
      </w:pPr>
      <w:r w:rsidRPr="00537A04">
        <w:rPr>
          <w:b/>
          <w:lang w:eastAsia="en-US" w:bidi="en-US"/>
        </w:rPr>
        <w:t>12.11.4. НЕДРА</w:t>
      </w:r>
    </w:p>
    <w:p w:rsidR="004D053B" w:rsidRPr="00537A04" w:rsidRDefault="004D053B" w:rsidP="00586281">
      <w:pPr>
        <w:ind w:firstLine="567"/>
        <w:jc w:val="both"/>
        <w:rPr>
          <w:b/>
          <w:lang w:eastAsia="en-US" w:bidi="en-US"/>
        </w:rPr>
      </w:pPr>
    </w:p>
    <w:p w:rsidR="004D053B" w:rsidRPr="00537A04" w:rsidRDefault="004D053B" w:rsidP="00586281">
      <w:pPr>
        <w:ind w:firstLine="567"/>
        <w:jc w:val="both"/>
      </w:pPr>
      <w:r w:rsidRPr="00537A04">
        <w:rPr>
          <w:lang w:eastAsia="en-US" w:bidi="en-US"/>
        </w:rPr>
        <w:t xml:space="preserve">Согласно данным акимата Кызылординской области </w:t>
      </w:r>
      <w:r w:rsidRPr="00537A04">
        <w:t xml:space="preserve">в 2022 году всего по области зарегистрированы </w:t>
      </w:r>
      <w:r w:rsidRPr="00537A04">
        <w:rPr>
          <w:lang w:val="kk-KZ"/>
        </w:rPr>
        <w:t xml:space="preserve">107 </w:t>
      </w:r>
      <w:r w:rsidRPr="00537A04">
        <w:t>недропользователей, из них производят добычу: углеводородного сырья -</w:t>
      </w:r>
      <w:r w:rsidRPr="00537A04">
        <w:rPr>
          <w:lang w:val="kk-KZ"/>
        </w:rPr>
        <w:t xml:space="preserve"> 13</w:t>
      </w:r>
      <w:r w:rsidRPr="00537A04">
        <w:t>, подземных вод</w:t>
      </w:r>
      <w:r w:rsidRPr="00537A04">
        <w:rPr>
          <w:lang w:val="kk-KZ"/>
        </w:rPr>
        <w:t xml:space="preserve"> - </w:t>
      </w:r>
      <w:r w:rsidRPr="00537A04">
        <w:t>14, общераспространенных полезных ископаемых</w:t>
      </w:r>
      <w:r w:rsidRPr="00537A04">
        <w:rPr>
          <w:lang w:val="kk-KZ"/>
        </w:rPr>
        <w:t xml:space="preserve"> - 69</w:t>
      </w:r>
      <w:r w:rsidRPr="00537A04">
        <w:t>, полиметаллических руд - 5, ванадиевые - 1, лечебные грязи - 5.</w:t>
      </w:r>
    </w:p>
    <w:p w:rsidR="004D053B" w:rsidRPr="00537A04" w:rsidRDefault="004D053B" w:rsidP="00586281">
      <w:pPr>
        <w:ind w:firstLine="567"/>
        <w:jc w:val="both"/>
      </w:pPr>
    </w:p>
    <w:p w:rsidR="004D053B" w:rsidRPr="00537A04" w:rsidRDefault="004D053B" w:rsidP="002C319F">
      <w:pPr>
        <w:ind w:firstLine="567"/>
        <w:jc w:val="right"/>
        <w:rPr>
          <w:b/>
        </w:rPr>
      </w:pPr>
      <w:r w:rsidRPr="00537A04">
        <w:rPr>
          <w:b/>
        </w:rPr>
        <w:t>Таблица 12.11.4</w:t>
      </w:r>
    </w:p>
    <w:p w:rsidR="004D053B" w:rsidRPr="00537A04" w:rsidRDefault="004D053B" w:rsidP="002C319F">
      <w:pPr>
        <w:ind w:firstLine="567"/>
        <w:jc w:val="center"/>
        <w:rPr>
          <w:b/>
        </w:rPr>
      </w:pPr>
      <w:r w:rsidRPr="00537A04">
        <w:rPr>
          <w:b/>
        </w:rPr>
        <w:t xml:space="preserve">Добыча </w:t>
      </w:r>
      <w:r w:rsidRPr="00537A04">
        <w:rPr>
          <w:b/>
          <w:lang w:val="kk-KZ"/>
        </w:rPr>
        <w:t xml:space="preserve">нефти, </w:t>
      </w:r>
      <w:r w:rsidRPr="00537A04">
        <w:rPr>
          <w:b/>
        </w:rPr>
        <w:t>газа и попутно извлекаемых компонентов в Кызылординской области за 2021-2022 годы</w:t>
      </w:r>
    </w:p>
    <w:p w:rsidR="004D053B" w:rsidRPr="00537A04" w:rsidRDefault="004D053B" w:rsidP="00586281">
      <w:pPr>
        <w:ind w:firstLine="567"/>
        <w:jc w:val="both"/>
        <w:rPr>
          <w:b/>
        </w:rPr>
      </w:pPr>
    </w:p>
    <w:tbl>
      <w:tblPr>
        <w:tblW w:w="9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45"/>
        <w:gridCol w:w="1417"/>
        <w:gridCol w:w="1417"/>
      </w:tblGrid>
      <w:tr w:rsidR="004D053B" w:rsidRPr="00537A04" w:rsidTr="002A027C">
        <w:trPr>
          <w:jc w:val="center"/>
        </w:trPr>
        <w:tc>
          <w:tcPr>
            <w:tcW w:w="6545" w:type="dxa"/>
          </w:tcPr>
          <w:p w:rsidR="004D053B" w:rsidRPr="00537A04" w:rsidRDefault="004D053B" w:rsidP="00586281">
            <w:pPr>
              <w:jc w:val="both"/>
            </w:pPr>
            <w:r w:rsidRPr="00537A04">
              <w:rPr>
                <w:b/>
              </w:rPr>
              <w:t>Наименование</w:t>
            </w:r>
          </w:p>
        </w:tc>
        <w:tc>
          <w:tcPr>
            <w:tcW w:w="1417" w:type="dxa"/>
          </w:tcPr>
          <w:p w:rsidR="004D053B" w:rsidRPr="00537A04" w:rsidRDefault="004D053B" w:rsidP="00586281">
            <w:pPr>
              <w:jc w:val="both"/>
              <w:rPr>
                <w:b/>
                <w:lang w:val="kk-KZ"/>
              </w:rPr>
            </w:pPr>
            <w:r w:rsidRPr="00537A04">
              <w:rPr>
                <w:b/>
                <w:lang w:val="kk-KZ"/>
              </w:rPr>
              <w:t>2021 год</w:t>
            </w:r>
          </w:p>
        </w:tc>
        <w:tc>
          <w:tcPr>
            <w:tcW w:w="1417" w:type="dxa"/>
          </w:tcPr>
          <w:p w:rsidR="004D053B" w:rsidRPr="00537A04" w:rsidRDefault="004D053B" w:rsidP="00586281">
            <w:pPr>
              <w:jc w:val="both"/>
              <w:rPr>
                <w:b/>
                <w:lang w:val="kk-KZ"/>
              </w:rPr>
            </w:pPr>
            <w:r w:rsidRPr="00537A04">
              <w:rPr>
                <w:b/>
                <w:lang w:val="kk-KZ"/>
              </w:rPr>
              <w:t>2022 год</w:t>
            </w:r>
          </w:p>
        </w:tc>
      </w:tr>
      <w:tr w:rsidR="004D053B" w:rsidRPr="00537A04" w:rsidTr="002A027C">
        <w:trPr>
          <w:jc w:val="center"/>
        </w:trPr>
        <w:tc>
          <w:tcPr>
            <w:tcW w:w="6545" w:type="dxa"/>
          </w:tcPr>
          <w:p w:rsidR="004D053B" w:rsidRPr="00537A04" w:rsidRDefault="004D053B" w:rsidP="00586281">
            <w:pPr>
              <w:numPr>
                <w:ilvl w:val="0"/>
                <w:numId w:val="24"/>
              </w:numPr>
              <w:ind w:left="0"/>
              <w:jc w:val="both"/>
            </w:pPr>
            <w:r w:rsidRPr="00537A04">
              <w:t>Добыто минерального сырья, тыс.тонн</w:t>
            </w:r>
          </w:p>
        </w:tc>
        <w:tc>
          <w:tcPr>
            <w:tcW w:w="1417" w:type="dxa"/>
          </w:tcPr>
          <w:p w:rsidR="004D053B" w:rsidRPr="00537A04" w:rsidRDefault="004D053B" w:rsidP="00586281">
            <w:pPr>
              <w:jc w:val="both"/>
              <w:rPr>
                <w:lang w:val="kk-KZ"/>
              </w:rPr>
            </w:pPr>
            <w:r w:rsidRPr="00537A04">
              <w:rPr>
                <w:lang w:val="kk-KZ"/>
              </w:rPr>
              <w:t>491,520966</w:t>
            </w:r>
          </w:p>
        </w:tc>
        <w:tc>
          <w:tcPr>
            <w:tcW w:w="1417" w:type="dxa"/>
          </w:tcPr>
          <w:p w:rsidR="004D053B" w:rsidRPr="00537A04" w:rsidRDefault="004D053B" w:rsidP="00586281">
            <w:pPr>
              <w:jc w:val="both"/>
              <w:rPr>
                <w:lang w:val="kk-KZ"/>
              </w:rPr>
            </w:pPr>
            <w:r w:rsidRPr="00537A04">
              <w:rPr>
                <w:lang w:val="kk-KZ"/>
              </w:rPr>
              <w:t>980,843687</w:t>
            </w:r>
          </w:p>
        </w:tc>
      </w:tr>
      <w:tr w:rsidR="004D053B" w:rsidRPr="00537A04" w:rsidTr="002A027C">
        <w:trPr>
          <w:jc w:val="center"/>
        </w:trPr>
        <w:tc>
          <w:tcPr>
            <w:tcW w:w="6545" w:type="dxa"/>
          </w:tcPr>
          <w:p w:rsidR="004D053B" w:rsidRPr="00537A04" w:rsidRDefault="004D053B" w:rsidP="00586281">
            <w:pPr>
              <w:jc w:val="both"/>
            </w:pPr>
            <w:r w:rsidRPr="00537A04">
              <w:t>Объем вскрышных пород, тыс.м</w:t>
            </w:r>
            <w:r w:rsidRPr="00537A04">
              <w:rPr>
                <w:vertAlign w:val="superscript"/>
              </w:rPr>
              <w:t>3</w:t>
            </w:r>
          </w:p>
        </w:tc>
        <w:tc>
          <w:tcPr>
            <w:tcW w:w="1417" w:type="dxa"/>
          </w:tcPr>
          <w:p w:rsidR="004D053B" w:rsidRPr="00537A04" w:rsidRDefault="004D053B" w:rsidP="00586281">
            <w:pPr>
              <w:jc w:val="both"/>
              <w:rPr>
                <w:lang w:val="kk-KZ"/>
              </w:rPr>
            </w:pPr>
            <w:r w:rsidRPr="00537A04">
              <w:rPr>
                <w:lang w:val="kk-KZ"/>
              </w:rPr>
              <w:t>27,123</w:t>
            </w:r>
          </w:p>
        </w:tc>
        <w:tc>
          <w:tcPr>
            <w:tcW w:w="1417" w:type="dxa"/>
          </w:tcPr>
          <w:p w:rsidR="004D053B" w:rsidRPr="00537A04" w:rsidRDefault="004D053B" w:rsidP="00586281">
            <w:pPr>
              <w:jc w:val="both"/>
              <w:rPr>
                <w:lang w:val="kk-KZ"/>
              </w:rPr>
            </w:pPr>
            <w:r w:rsidRPr="00537A04">
              <w:rPr>
                <w:lang w:val="kk-KZ"/>
              </w:rPr>
              <w:t>22,833</w:t>
            </w:r>
          </w:p>
        </w:tc>
      </w:tr>
      <w:tr w:rsidR="004D053B" w:rsidRPr="00537A04" w:rsidTr="002A027C">
        <w:trPr>
          <w:jc w:val="center"/>
        </w:trPr>
        <w:tc>
          <w:tcPr>
            <w:tcW w:w="6545" w:type="dxa"/>
          </w:tcPr>
          <w:p w:rsidR="004D053B" w:rsidRPr="00537A04" w:rsidRDefault="004D053B" w:rsidP="00586281">
            <w:pPr>
              <w:jc w:val="both"/>
            </w:pPr>
            <w:r w:rsidRPr="00537A04">
              <w:t>Переработка минерального сырья, тыс. тонн или млн</w:t>
            </w:r>
            <w:r w:rsidRPr="00537A04">
              <w:rPr>
                <w:lang w:val="kk-KZ"/>
              </w:rPr>
              <w:t xml:space="preserve"> </w:t>
            </w:r>
            <w:r w:rsidRPr="00537A04">
              <w:t>м</w:t>
            </w:r>
            <w:r w:rsidRPr="00537A04">
              <w:rPr>
                <w:vertAlign w:val="superscript"/>
              </w:rPr>
              <w:t>3</w:t>
            </w:r>
          </w:p>
        </w:tc>
        <w:tc>
          <w:tcPr>
            <w:tcW w:w="1417" w:type="dxa"/>
          </w:tcPr>
          <w:p w:rsidR="004D053B" w:rsidRPr="00537A04" w:rsidRDefault="004D053B" w:rsidP="00586281">
            <w:pPr>
              <w:jc w:val="both"/>
              <w:rPr>
                <w:lang w:val="kk-KZ"/>
              </w:rPr>
            </w:pPr>
            <w:r w:rsidRPr="00537A04">
              <w:rPr>
                <w:lang w:val="kk-KZ"/>
              </w:rPr>
              <w:t>576,51</w:t>
            </w:r>
          </w:p>
        </w:tc>
        <w:tc>
          <w:tcPr>
            <w:tcW w:w="1417" w:type="dxa"/>
          </w:tcPr>
          <w:p w:rsidR="004D053B" w:rsidRPr="00537A04" w:rsidRDefault="004D053B" w:rsidP="00586281">
            <w:pPr>
              <w:jc w:val="both"/>
              <w:rPr>
                <w:lang w:val="kk-KZ"/>
              </w:rPr>
            </w:pPr>
            <w:r w:rsidRPr="00537A04">
              <w:rPr>
                <w:lang w:val="kk-KZ"/>
              </w:rPr>
              <w:t>580,986</w:t>
            </w:r>
          </w:p>
        </w:tc>
      </w:tr>
      <w:tr w:rsidR="004D053B" w:rsidRPr="00537A04" w:rsidTr="002A027C">
        <w:trPr>
          <w:jc w:val="center"/>
        </w:trPr>
        <w:tc>
          <w:tcPr>
            <w:tcW w:w="6545" w:type="dxa"/>
          </w:tcPr>
          <w:p w:rsidR="004D053B" w:rsidRPr="00537A04" w:rsidRDefault="004D053B" w:rsidP="00586281">
            <w:pPr>
              <w:jc w:val="both"/>
            </w:pPr>
            <w:r w:rsidRPr="00537A04">
              <w:t>Добыто подземных вод, тыс.м</w:t>
            </w:r>
            <w:r w:rsidRPr="00537A04">
              <w:rPr>
                <w:vertAlign w:val="superscript"/>
              </w:rPr>
              <w:t>3</w:t>
            </w:r>
          </w:p>
        </w:tc>
        <w:tc>
          <w:tcPr>
            <w:tcW w:w="1417" w:type="dxa"/>
          </w:tcPr>
          <w:p w:rsidR="004D053B" w:rsidRPr="00537A04" w:rsidRDefault="004D053B" w:rsidP="00586281">
            <w:pPr>
              <w:jc w:val="both"/>
              <w:rPr>
                <w:lang w:val="kk-KZ"/>
              </w:rPr>
            </w:pPr>
            <w:r w:rsidRPr="00537A04">
              <w:rPr>
                <w:lang w:val="kk-KZ"/>
              </w:rPr>
              <w:t>4 976,946</w:t>
            </w:r>
          </w:p>
        </w:tc>
        <w:tc>
          <w:tcPr>
            <w:tcW w:w="1417" w:type="dxa"/>
          </w:tcPr>
          <w:p w:rsidR="004D053B" w:rsidRPr="00537A04" w:rsidRDefault="004D053B" w:rsidP="00586281">
            <w:pPr>
              <w:jc w:val="both"/>
              <w:rPr>
                <w:lang w:val="kk-KZ"/>
              </w:rPr>
            </w:pPr>
            <w:r w:rsidRPr="00537A04">
              <w:rPr>
                <w:lang w:val="kk-KZ"/>
              </w:rPr>
              <w:t>5 062,591</w:t>
            </w:r>
          </w:p>
        </w:tc>
      </w:tr>
      <w:tr w:rsidR="004D053B" w:rsidRPr="00537A04" w:rsidTr="002A027C">
        <w:trPr>
          <w:jc w:val="center"/>
        </w:trPr>
        <w:tc>
          <w:tcPr>
            <w:tcW w:w="6545" w:type="dxa"/>
          </w:tcPr>
          <w:p w:rsidR="004D053B" w:rsidRPr="00537A04" w:rsidRDefault="004D053B" w:rsidP="00586281">
            <w:pPr>
              <w:jc w:val="both"/>
              <w:rPr>
                <w:vertAlign w:val="superscript"/>
                <w:lang w:val="kk-KZ"/>
              </w:rPr>
            </w:pPr>
            <w:r w:rsidRPr="00537A04">
              <w:t>Размещено отходов в недра, тыс.м</w:t>
            </w:r>
            <w:r w:rsidRPr="00537A04">
              <w:rPr>
                <w:vertAlign w:val="superscript"/>
              </w:rPr>
              <w:t>3</w:t>
            </w:r>
          </w:p>
          <w:p w:rsidR="004D053B" w:rsidRPr="00537A04" w:rsidRDefault="004D053B" w:rsidP="00586281">
            <w:pPr>
              <w:jc w:val="both"/>
              <w:rPr>
                <w:lang w:val="kk-KZ"/>
              </w:rPr>
            </w:pPr>
            <w:r w:rsidRPr="00537A04">
              <w:rPr>
                <w:lang w:val="kk-KZ"/>
              </w:rPr>
              <w:t>(твердые низкорадиоактивные отходы)</w:t>
            </w:r>
          </w:p>
        </w:tc>
        <w:tc>
          <w:tcPr>
            <w:tcW w:w="1417" w:type="dxa"/>
          </w:tcPr>
          <w:p w:rsidR="004D053B" w:rsidRPr="00537A04" w:rsidRDefault="004D053B" w:rsidP="00586281">
            <w:pPr>
              <w:jc w:val="both"/>
              <w:rPr>
                <w:lang w:val="kk-KZ"/>
              </w:rPr>
            </w:pPr>
            <w:r w:rsidRPr="00537A04">
              <w:rPr>
                <w:lang w:val="kk-KZ"/>
              </w:rPr>
              <w:t>0,742</w:t>
            </w:r>
          </w:p>
        </w:tc>
        <w:tc>
          <w:tcPr>
            <w:tcW w:w="1417" w:type="dxa"/>
          </w:tcPr>
          <w:p w:rsidR="004D053B" w:rsidRPr="00537A04" w:rsidRDefault="004D053B" w:rsidP="00586281">
            <w:pPr>
              <w:jc w:val="both"/>
              <w:rPr>
                <w:lang w:val="kk-KZ"/>
              </w:rPr>
            </w:pPr>
            <w:r w:rsidRPr="00537A04">
              <w:rPr>
                <w:lang w:val="kk-KZ"/>
              </w:rPr>
              <w:t>0,790</w:t>
            </w:r>
          </w:p>
        </w:tc>
      </w:tr>
      <w:tr w:rsidR="004D053B" w:rsidRPr="00537A04" w:rsidTr="002A027C">
        <w:trPr>
          <w:jc w:val="center"/>
        </w:trPr>
        <w:tc>
          <w:tcPr>
            <w:tcW w:w="6545" w:type="dxa"/>
          </w:tcPr>
          <w:p w:rsidR="004D053B" w:rsidRPr="00537A04" w:rsidRDefault="004D053B" w:rsidP="00586281">
            <w:pPr>
              <w:jc w:val="both"/>
            </w:pPr>
            <w:r w:rsidRPr="00537A04">
              <w:t>Объем закаченных в недра тыс.м</w:t>
            </w:r>
            <w:r w:rsidRPr="00537A04">
              <w:rPr>
                <w:vertAlign w:val="superscript"/>
              </w:rPr>
              <w:t>3</w:t>
            </w:r>
          </w:p>
        </w:tc>
        <w:tc>
          <w:tcPr>
            <w:tcW w:w="1417" w:type="dxa"/>
          </w:tcPr>
          <w:p w:rsidR="004D053B" w:rsidRPr="00537A04" w:rsidRDefault="004D053B" w:rsidP="00586281">
            <w:pPr>
              <w:jc w:val="both"/>
              <w:rPr>
                <w:lang w:val="kk-KZ"/>
              </w:rPr>
            </w:pPr>
            <w:r w:rsidRPr="00537A04">
              <w:rPr>
                <w:lang w:val="kk-KZ"/>
              </w:rPr>
              <w:t>38 612,876</w:t>
            </w:r>
          </w:p>
        </w:tc>
        <w:tc>
          <w:tcPr>
            <w:tcW w:w="1417" w:type="dxa"/>
          </w:tcPr>
          <w:p w:rsidR="004D053B" w:rsidRPr="00537A04" w:rsidRDefault="004D053B" w:rsidP="00586281">
            <w:pPr>
              <w:jc w:val="both"/>
              <w:rPr>
                <w:lang w:val="kk-KZ"/>
              </w:rPr>
            </w:pPr>
            <w:r w:rsidRPr="00537A04">
              <w:rPr>
                <w:lang w:val="kk-KZ"/>
              </w:rPr>
              <w:t>27 634,3755</w:t>
            </w:r>
          </w:p>
        </w:tc>
      </w:tr>
      <w:tr w:rsidR="004D053B" w:rsidRPr="00537A04" w:rsidTr="002A027C">
        <w:trPr>
          <w:jc w:val="center"/>
        </w:trPr>
        <w:tc>
          <w:tcPr>
            <w:tcW w:w="6545" w:type="dxa"/>
          </w:tcPr>
          <w:p w:rsidR="004D053B" w:rsidRPr="00537A04" w:rsidRDefault="004D053B" w:rsidP="00586281">
            <w:pPr>
              <w:jc w:val="both"/>
            </w:pPr>
            <w:r w:rsidRPr="00537A04">
              <w:t>Пластовых вод тыс.м</w:t>
            </w:r>
            <w:r w:rsidRPr="00537A04">
              <w:rPr>
                <w:vertAlign w:val="superscript"/>
              </w:rPr>
              <w:t>3</w:t>
            </w:r>
          </w:p>
        </w:tc>
        <w:tc>
          <w:tcPr>
            <w:tcW w:w="1417" w:type="dxa"/>
          </w:tcPr>
          <w:p w:rsidR="004D053B" w:rsidRPr="00537A04" w:rsidRDefault="004D053B" w:rsidP="00586281">
            <w:pPr>
              <w:jc w:val="both"/>
              <w:rPr>
                <w:lang w:val="kk-KZ"/>
              </w:rPr>
            </w:pPr>
            <w:r w:rsidRPr="00537A04">
              <w:rPr>
                <w:lang w:val="kk-KZ"/>
              </w:rPr>
              <w:t>62 046,666</w:t>
            </w:r>
          </w:p>
        </w:tc>
        <w:tc>
          <w:tcPr>
            <w:tcW w:w="1417" w:type="dxa"/>
          </w:tcPr>
          <w:p w:rsidR="004D053B" w:rsidRPr="00537A04" w:rsidRDefault="004D053B" w:rsidP="00586281">
            <w:pPr>
              <w:jc w:val="both"/>
              <w:rPr>
                <w:lang w:val="kk-KZ"/>
              </w:rPr>
            </w:pPr>
            <w:r w:rsidRPr="00537A04">
              <w:rPr>
                <w:lang w:val="kk-KZ"/>
              </w:rPr>
              <w:t>54 581,4215</w:t>
            </w:r>
          </w:p>
        </w:tc>
      </w:tr>
      <w:tr w:rsidR="004D053B" w:rsidRPr="00537A04" w:rsidTr="002A027C">
        <w:trPr>
          <w:jc w:val="center"/>
        </w:trPr>
        <w:tc>
          <w:tcPr>
            <w:tcW w:w="6545" w:type="dxa"/>
          </w:tcPr>
          <w:p w:rsidR="004D053B" w:rsidRPr="00537A04" w:rsidRDefault="004D053B" w:rsidP="00586281">
            <w:pPr>
              <w:jc w:val="both"/>
            </w:pPr>
            <w:r w:rsidRPr="00537A04">
              <w:t>Газа. тыс.м</w:t>
            </w:r>
            <w:r w:rsidRPr="00537A04">
              <w:rPr>
                <w:vertAlign w:val="superscript"/>
              </w:rPr>
              <w:t>3</w:t>
            </w:r>
          </w:p>
        </w:tc>
        <w:tc>
          <w:tcPr>
            <w:tcW w:w="1417" w:type="dxa"/>
          </w:tcPr>
          <w:p w:rsidR="004D053B" w:rsidRPr="00537A04" w:rsidRDefault="004D053B" w:rsidP="00586281">
            <w:pPr>
              <w:jc w:val="both"/>
              <w:rPr>
                <w:lang w:val="kk-KZ"/>
              </w:rPr>
            </w:pPr>
            <w:r w:rsidRPr="00537A04">
              <w:rPr>
                <w:lang w:val="kk-KZ"/>
              </w:rPr>
              <w:t>15 701,381</w:t>
            </w:r>
          </w:p>
        </w:tc>
        <w:tc>
          <w:tcPr>
            <w:tcW w:w="1417" w:type="dxa"/>
          </w:tcPr>
          <w:p w:rsidR="004D053B" w:rsidRPr="00537A04" w:rsidRDefault="004D053B" w:rsidP="00586281">
            <w:pPr>
              <w:jc w:val="both"/>
              <w:rPr>
                <w:lang w:val="kk-KZ"/>
              </w:rPr>
            </w:pPr>
            <w:r w:rsidRPr="00537A04">
              <w:rPr>
                <w:lang w:val="kk-KZ"/>
              </w:rPr>
              <w:t>9 649,411</w:t>
            </w:r>
          </w:p>
        </w:tc>
      </w:tr>
    </w:tbl>
    <w:p w:rsidR="004D053B" w:rsidRPr="00537A04" w:rsidRDefault="004D053B" w:rsidP="00586281">
      <w:pPr>
        <w:ind w:firstLine="567"/>
        <w:jc w:val="both"/>
        <w:rPr>
          <w:i/>
        </w:rPr>
      </w:pPr>
      <w:r w:rsidRPr="00537A04">
        <w:rPr>
          <w:i/>
        </w:rPr>
        <w:t xml:space="preserve">Источник: Департамент экологии по Кызылординской области </w:t>
      </w:r>
    </w:p>
    <w:p w:rsidR="004D053B" w:rsidRPr="00537A04" w:rsidRDefault="004D053B" w:rsidP="00586281">
      <w:pPr>
        <w:ind w:firstLine="567"/>
        <w:jc w:val="both"/>
        <w:rPr>
          <w:i/>
        </w:rPr>
      </w:pPr>
    </w:p>
    <w:p w:rsidR="004D053B" w:rsidRPr="00537A04" w:rsidRDefault="004D053B" w:rsidP="00586281">
      <w:pPr>
        <w:ind w:firstLine="675"/>
        <w:jc w:val="both"/>
        <w:rPr>
          <w:i/>
          <w:lang w:val="kk-KZ"/>
        </w:rPr>
      </w:pPr>
      <w:r w:rsidRPr="00537A04">
        <w:rPr>
          <w:lang w:val="kk-KZ"/>
        </w:rPr>
        <w:t>В 2022 году объем добычи газа по Кызылординской области составил 583,2 млн.м</w:t>
      </w:r>
      <w:r w:rsidRPr="00537A04">
        <w:rPr>
          <w:vertAlign w:val="superscript"/>
          <w:lang w:val="kk-KZ"/>
        </w:rPr>
        <w:t>3</w:t>
      </w:r>
      <w:r w:rsidRPr="00537A04">
        <w:rPr>
          <w:lang w:val="kk-KZ"/>
        </w:rPr>
        <w:t>. из них утилизировано 577,2 млн.м</w:t>
      </w:r>
      <w:r w:rsidRPr="00537A04">
        <w:rPr>
          <w:vertAlign w:val="superscript"/>
          <w:lang w:val="kk-KZ"/>
        </w:rPr>
        <w:t>3</w:t>
      </w:r>
      <w:r w:rsidRPr="00537A04">
        <w:rPr>
          <w:lang w:val="kk-KZ"/>
        </w:rPr>
        <w:t>, сожжено на факелах 6,7 млн.м</w:t>
      </w:r>
      <w:r w:rsidRPr="00537A04">
        <w:rPr>
          <w:vertAlign w:val="superscript"/>
          <w:lang w:val="kk-KZ"/>
        </w:rPr>
        <w:t>3</w:t>
      </w:r>
      <w:r w:rsidRPr="00537A04">
        <w:rPr>
          <w:lang w:val="kk-KZ"/>
        </w:rPr>
        <w:t xml:space="preserve"> </w:t>
      </w:r>
    </w:p>
    <w:p w:rsidR="004D053B" w:rsidRPr="00537A04" w:rsidRDefault="004D053B" w:rsidP="00586281">
      <w:pPr>
        <w:jc w:val="both"/>
        <w:rPr>
          <w:b/>
          <w:strike/>
          <w:lang w:val="kk-KZ" w:eastAsia="en-US" w:bidi="en-US"/>
        </w:rPr>
      </w:pPr>
    </w:p>
    <w:p w:rsidR="004D053B" w:rsidRPr="00537A04" w:rsidRDefault="004D053B" w:rsidP="00586281">
      <w:pPr>
        <w:ind w:firstLine="567"/>
        <w:jc w:val="both"/>
        <w:rPr>
          <w:b/>
          <w:lang w:eastAsia="en-US" w:bidi="en-US"/>
        </w:rPr>
      </w:pPr>
      <w:r w:rsidRPr="00537A04">
        <w:rPr>
          <w:b/>
          <w:lang w:eastAsia="en-US" w:bidi="en-US"/>
        </w:rPr>
        <w:t xml:space="preserve">12.11.5. БИОРАЗНООБРАЗИЕ </w:t>
      </w:r>
    </w:p>
    <w:p w:rsidR="004D053B" w:rsidRPr="00537A04" w:rsidRDefault="004D053B" w:rsidP="00586281">
      <w:pPr>
        <w:ind w:firstLine="567"/>
        <w:jc w:val="both"/>
        <w:rPr>
          <w:lang w:eastAsia="en-US" w:bidi="en-US"/>
        </w:rPr>
      </w:pPr>
    </w:p>
    <w:p w:rsidR="004D053B" w:rsidRPr="00537A04" w:rsidRDefault="004D053B" w:rsidP="00586281">
      <w:pPr>
        <w:ind w:firstLine="567"/>
        <w:jc w:val="both"/>
        <w:rPr>
          <w:lang w:eastAsia="en-US" w:bidi="en-US"/>
        </w:rPr>
      </w:pPr>
      <w:r w:rsidRPr="00537A04">
        <w:rPr>
          <w:lang w:eastAsia="en-US" w:bidi="en-US"/>
        </w:rPr>
        <w:t xml:space="preserve">На территории Кызылординской области расположены Барсакельмесский государственный природный заповедник, Торангылсайский государственный природный заказник (зоологический) и Каргалинский государственный природный заказник (зоологический), которые находятся в ведении Комитета лесного хозяйства и животного мира МСХ РК. </w:t>
      </w:r>
    </w:p>
    <w:p w:rsidR="004D053B" w:rsidRPr="00537A04" w:rsidRDefault="004D053B" w:rsidP="00586281">
      <w:pPr>
        <w:ind w:firstLine="567"/>
        <w:jc w:val="both"/>
        <w:rPr>
          <w:lang w:eastAsia="en-US" w:bidi="en-US"/>
        </w:rPr>
      </w:pPr>
      <w:r w:rsidRPr="00537A04">
        <w:rPr>
          <w:lang w:eastAsia="en-US" w:bidi="en-US"/>
        </w:rPr>
        <w:t xml:space="preserve">Барсакельмесский природный заповедник в Аральском районе – единственный в Евразии, где охраняются естественные экосистемы северных и средних подзональных типов пустынь Турана. </w:t>
      </w:r>
    </w:p>
    <w:p w:rsidR="004D053B" w:rsidRPr="00537A04" w:rsidRDefault="004D053B" w:rsidP="00586281">
      <w:pPr>
        <w:ind w:firstLine="567"/>
        <w:jc w:val="both"/>
        <w:rPr>
          <w:lang w:val="kk-KZ" w:eastAsia="en-US" w:bidi="en-US"/>
        </w:rPr>
      </w:pPr>
      <w:r w:rsidRPr="00537A04">
        <w:rPr>
          <w:lang w:val="kk-KZ" w:eastAsia="en-US" w:bidi="en-US"/>
        </w:rPr>
        <w:t>На территории области обитают более 40 видов млекопитающих и 300 видов птиц, в том числе 31 вид занесены в Красную книгу Казахстана.</w:t>
      </w:r>
    </w:p>
    <w:p w:rsidR="004D053B" w:rsidRPr="00537A04" w:rsidRDefault="004D053B" w:rsidP="00586281">
      <w:pPr>
        <w:ind w:firstLine="567"/>
        <w:jc w:val="both"/>
        <w:rPr>
          <w:lang w:val="kk-KZ" w:eastAsia="en-US" w:bidi="en-US"/>
        </w:rPr>
      </w:pPr>
      <w:r w:rsidRPr="00537A04">
        <w:rPr>
          <w:lang w:val="kk-KZ" w:eastAsia="en-US" w:bidi="en-US"/>
        </w:rPr>
        <w:t>В области 41 охотничье угодье на общей площади 9,8 млн га, из которых 24 угодий  закреплены за природопользователями, 17 – находятся в резерве.</w:t>
      </w:r>
    </w:p>
    <w:p w:rsidR="004D053B" w:rsidRPr="00537A04" w:rsidRDefault="004D053B" w:rsidP="00586281">
      <w:pPr>
        <w:ind w:firstLine="567"/>
        <w:jc w:val="both"/>
        <w:rPr>
          <w:lang w:val="kk-KZ" w:eastAsia="en-US" w:bidi="en-US"/>
        </w:rPr>
      </w:pPr>
      <w:r w:rsidRPr="00537A04">
        <w:rPr>
          <w:lang w:val="kk-KZ" w:eastAsia="en-US" w:bidi="en-US"/>
        </w:rPr>
        <w:t xml:space="preserve">Площадь территории для промыслового рыболовства, включая Малое Аральское море и 207 водоемов местного значения, составляет 379,0 тыс. га. В водоемах водятся 3 вида рыб. </w:t>
      </w:r>
    </w:p>
    <w:p w:rsidR="004D053B" w:rsidRPr="00537A04" w:rsidRDefault="004D053B" w:rsidP="00586281">
      <w:pPr>
        <w:ind w:firstLine="567"/>
        <w:jc w:val="both"/>
        <w:rPr>
          <w:lang w:val="kk-KZ" w:eastAsia="en-US" w:bidi="en-US"/>
        </w:rPr>
      </w:pPr>
      <w:r w:rsidRPr="00537A04">
        <w:rPr>
          <w:lang w:val="kk-KZ" w:eastAsia="en-US" w:bidi="en-US"/>
        </w:rPr>
        <w:t>Наряду с рациональным использованием рыбных ресурсов природных водоемов в области проводится ряд мероприятий по товарному рыбоводству (аквакультура). В области функционируют 42 озерно-товарных рыбоводных хозяйства по разведению карповых и растительноядных видов рыб (толстолобик, белый амур и др.).</w:t>
      </w:r>
    </w:p>
    <w:p w:rsidR="004D053B" w:rsidRPr="00537A04" w:rsidRDefault="004D053B" w:rsidP="00586281">
      <w:pPr>
        <w:ind w:firstLine="567"/>
        <w:jc w:val="both"/>
        <w:rPr>
          <w:lang w:val="kk-KZ" w:eastAsia="en-US" w:bidi="en-US"/>
        </w:rPr>
      </w:pPr>
      <w:r w:rsidRPr="00537A04">
        <w:rPr>
          <w:lang w:val="kk-KZ" w:eastAsia="en-US" w:bidi="en-US"/>
        </w:rPr>
        <w:t xml:space="preserve">Для предотвращения передвижения песков на осушенном дне Аральского моря </w:t>
      </w:r>
      <w:r w:rsidRPr="00537A04">
        <w:rPr>
          <w:lang w:eastAsia="en-US" w:bidi="en-US"/>
        </w:rPr>
        <w:t xml:space="preserve">(ОДАМ) </w:t>
      </w:r>
      <w:r w:rsidRPr="00537A04">
        <w:rPr>
          <w:lang w:val="kk-KZ" w:eastAsia="en-US" w:bidi="en-US"/>
        </w:rPr>
        <w:t>проведены фитолесомелиоративные работы, облесены 395 тыс. га, из них 195 тыс. га –механизированным способом, 200 тыс. га – естественным заращиванием.</w:t>
      </w:r>
    </w:p>
    <w:p w:rsidR="004D053B" w:rsidRPr="00537A04" w:rsidRDefault="004D053B" w:rsidP="00586281">
      <w:pPr>
        <w:ind w:firstLine="709"/>
        <w:jc w:val="both"/>
        <w:rPr>
          <w:lang w:val="kk-KZ" w:eastAsia="en-US" w:bidi="en-US"/>
        </w:rPr>
      </w:pPr>
    </w:p>
    <w:p w:rsidR="004D053B" w:rsidRPr="00537A04" w:rsidRDefault="004D053B" w:rsidP="00586281">
      <w:pPr>
        <w:ind w:firstLine="709"/>
        <w:jc w:val="both"/>
        <w:rPr>
          <w:b/>
          <w:i/>
          <w:lang w:eastAsia="en-US" w:bidi="en-US"/>
        </w:rPr>
      </w:pPr>
      <w:r w:rsidRPr="00537A04">
        <w:rPr>
          <w:b/>
          <w:i/>
          <w:lang w:eastAsia="en-US" w:bidi="en-US"/>
        </w:rPr>
        <w:t xml:space="preserve">Саксаул на ОДАМ в Кызылординской области </w:t>
      </w:r>
    </w:p>
    <w:p w:rsidR="004D053B" w:rsidRPr="00537A04" w:rsidRDefault="004D053B" w:rsidP="00586281">
      <w:pPr>
        <w:ind w:firstLine="709"/>
        <w:jc w:val="both"/>
        <w:rPr>
          <w:b/>
          <w:i/>
          <w:lang w:eastAsia="en-US" w:bidi="en-US"/>
        </w:rPr>
      </w:pPr>
    </w:p>
    <w:p w:rsidR="004D053B" w:rsidRPr="00537A04" w:rsidRDefault="004D053B" w:rsidP="00586281">
      <w:pPr>
        <w:ind w:firstLine="709"/>
        <w:jc w:val="both"/>
        <w:rPr>
          <w:b/>
          <w:i/>
          <w:lang w:eastAsia="en-US" w:bidi="en-US"/>
        </w:rPr>
      </w:pPr>
      <w:r w:rsidRPr="00537A04">
        <w:rPr>
          <w:b/>
          <w:i/>
          <w:noProof/>
        </w:rPr>
        <w:drawing>
          <wp:inline distT="0" distB="0" distL="0" distR="0" wp14:anchorId="518F79D5" wp14:editId="0841B4D4">
            <wp:extent cx="4239260" cy="3063834"/>
            <wp:effectExtent l="0" t="0" r="0" b="3810"/>
            <wp:docPr id="106" name="Рисунок 106" descr="D:\НДСОС 2022\МФСА\Фото 18.05.-29.05.2022 г\66846155-7e38-4435-b457-52b574adc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ДСОС 2022\МФСА\Фото 18.05.-29.05.2022 г\66846155-7e38-4435-b457-52b574adc309.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50311" cy="3071821"/>
                    </a:xfrm>
                    <a:prstGeom prst="rect">
                      <a:avLst/>
                    </a:prstGeom>
                    <a:noFill/>
                    <a:ln>
                      <a:noFill/>
                    </a:ln>
                  </pic:spPr>
                </pic:pic>
              </a:graphicData>
            </a:graphic>
          </wp:inline>
        </w:drawing>
      </w:r>
    </w:p>
    <w:p w:rsidR="004D053B" w:rsidRPr="00537A04" w:rsidRDefault="004D053B" w:rsidP="00586281">
      <w:pPr>
        <w:ind w:firstLine="709"/>
        <w:jc w:val="both"/>
        <w:rPr>
          <w:i/>
          <w:lang w:val="kk-KZ" w:eastAsia="en-US" w:bidi="en-US"/>
        </w:rPr>
      </w:pPr>
      <w:r w:rsidRPr="00537A04">
        <w:rPr>
          <w:i/>
          <w:lang w:val="kk-KZ" w:eastAsia="en-US" w:bidi="en-US"/>
        </w:rPr>
        <w:t>Фото: РГП на ПХВ «ИАЦ ООС».</w:t>
      </w:r>
    </w:p>
    <w:p w:rsidR="004D053B" w:rsidRPr="00537A04" w:rsidRDefault="004D053B" w:rsidP="00586281">
      <w:pPr>
        <w:ind w:firstLine="709"/>
        <w:jc w:val="both"/>
        <w:rPr>
          <w:lang w:val="kk-KZ" w:eastAsia="en-US" w:bidi="en-US"/>
        </w:rPr>
      </w:pPr>
    </w:p>
    <w:p w:rsidR="004D053B" w:rsidRPr="00537A04" w:rsidRDefault="004D053B" w:rsidP="00586281">
      <w:pPr>
        <w:ind w:firstLine="567"/>
        <w:jc w:val="both"/>
        <w:rPr>
          <w:lang w:val="kk-KZ" w:eastAsia="en-US" w:bidi="en-US"/>
        </w:rPr>
      </w:pPr>
      <w:r w:rsidRPr="00537A04">
        <w:rPr>
          <w:lang w:val="kk-KZ" w:eastAsia="en-US" w:bidi="en-US"/>
        </w:rPr>
        <w:t>В рамках поручения Главы государства, в течение 5 лет на 1,1 млн га осушенного дна Аральского моря</w:t>
      </w:r>
      <w:r w:rsidRPr="00537A04">
        <w:t xml:space="preserve"> </w:t>
      </w:r>
      <w:r w:rsidRPr="00537A04">
        <w:rPr>
          <w:lang w:val="kk-KZ" w:eastAsia="en-US" w:bidi="en-US"/>
        </w:rPr>
        <w:t>планируется высадить сеянцы саксаула. В 2021 году проведен посев саксаула на 101 тыс. га ОДАМ.</w:t>
      </w:r>
    </w:p>
    <w:p w:rsidR="004D053B" w:rsidRPr="00537A04" w:rsidRDefault="004D053B" w:rsidP="00586281">
      <w:pPr>
        <w:ind w:firstLine="567"/>
        <w:jc w:val="both"/>
        <w:rPr>
          <w:b/>
          <w:lang w:eastAsia="en-US" w:bidi="en-US"/>
        </w:rPr>
      </w:pPr>
    </w:p>
    <w:p w:rsidR="004D053B" w:rsidRPr="00537A04" w:rsidRDefault="004D053B" w:rsidP="00586281">
      <w:pPr>
        <w:ind w:firstLine="567"/>
        <w:jc w:val="both"/>
        <w:rPr>
          <w:b/>
          <w:lang w:eastAsia="en-US" w:bidi="en-US"/>
        </w:rPr>
      </w:pPr>
      <w:r w:rsidRPr="00537A04">
        <w:rPr>
          <w:b/>
          <w:lang w:eastAsia="en-US" w:bidi="en-US"/>
        </w:rPr>
        <w:t xml:space="preserve">12.11.6. РАДИАЦИОННАЯ ОБСТАНОВКА </w:t>
      </w:r>
    </w:p>
    <w:p w:rsidR="004D053B" w:rsidRPr="00537A04" w:rsidRDefault="004D053B" w:rsidP="00586281">
      <w:pPr>
        <w:ind w:firstLine="567"/>
        <w:jc w:val="both"/>
        <w:rPr>
          <w:b/>
          <w:lang w:eastAsia="en-US" w:bidi="en-US"/>
        </w:rPr>
      </w:pPr>
    </w:p>
    <w:p w:rsidR="004D053B" w:rsidRPr="00537A04" w:rsidRDefault="004D053B" w:rsidP="00586281">
      <w:pPr>
        <w:ind w:firstLine="567"/>
        <w:jc w:val="both"/>
        <w:rPr>
          <w:lang w:eastAsia="en-US" w:bidi="en-US"/>
        </w:rPr>
      </w:pPr>
      <w:r w:rsidRPr="00537A04">
        <w:rPr>
          <w:lang w:eastAsia="en-US" w:bidi="en-US"/>
        </w:rPr>
        <w:t>Наблюдения за уровнем гамма-излучения на местности осуществлялись ежедневно на 3 метеорологических станциях (Аральское море, Шиели, Кызылорда) и 3 автоматических постах наблюдения за загрязнением атмосферного воздуха (г. Кызылорда, п. Акай и п. Торетам).</w:t>
      </w:r>
    </w:p>
    <w:p w:rsidR="004D053B" w:rsidRPr="00537A04" w:rsidRDefault="004D053B" w:rsidP="00586281">
      <w:pPr>
        <w:ind w:firstLine="567"/>
        <w:jc w:val="both"/>
        <w:rPr>
          <w:lang w:eastAsia="en-US" w:bidi="en-US"/>
        </w:rPr>
      </w:pPr>
      <w:r w:rsidRPr="00537A04">
        <w:rPr>
          <w:lang w:eastAsia="en-US" w:bidi="en-US"/>
        </w:rPr>
        <w:t>Средние значения радиационного гамма-фона приземного слоя атмосферы по населенным пунктам области находились в пределах 0,02-0,28 мкЗв/ч. В среднем по области радиационный гамма-фон составил 0,11 мкЗв/ч и находился в допустимых пределах.</w:t>
      </w:r>
    </w:p>
    <w:p w:rsidR="004D053B" w:rsidRPr="00537A04" w:rsidRDefault="004D053B" w:rsidP="00586281">
      <w:pPr>
        <w:ind w:firstLine="567"/>
        <w:jc w:val="both"/>
        <w:rPr>
          <w:lang w:eastAsia="en-US" w:bidi="en-US"/>
        </w:rPr>
      </w:pPr>
      <w:r w:rsidRPr="00537A04">
        <w:rPr>
          <w:lang w:eastAsia="en-US" w:bidi="en-US"/>
        </w:rPr>
        <w:t>Наблюдения за радиоактивным загрязнением приземного слоя атмосферы в Кызылординской области осуществлялись на 2 метеорологических станциях (Аральское море, Кызылорда) путем пятисуточного отбора проб воздуха горизонтальными планшетами</w:t>
      </w:r>
    </w:p>
    <w:p w:rsidR="004D053B" w:rsidRPr="00537A04" w:rsidRDefault="004D053B" w:rsidP="00586281">
      <w:pPr>
        <w:ind w:firstLine="567"/>
        <w:jc w:val="both"/>
        <w:rPr>
          <w:lang w:eastAsia="en-US" w:bidi="en-US"/>
        </w:rPr>
      </w:pPr>
      <w:r w:rsidRPr="00537A04">
        <w:rPr>
          <w:lang w:eastAsia="en-US" w:bidi="en-US"/>
        </w:rPr>
        <w:t>Среднесуточная плотность радиоактивных выпадений в приземном слое атмосферы г. Кызылорды колебалась в пределах 1,1-5,7 Бк/м</w:t>
      </w:r>
      <w:r w:rsidRPr="00537A04">
        <w:rPr>
          <w:vertAlign w:val="superscript"/>
          <w:lang w:eastAsia="en-US" w:bidi="en-US"/>
        </w:rPr>
        <w:t>2</w:t>
      </w:r>
      <w:r w:rsidRPr="00537A04">
        <w:rPr>
          <w:lang w:eastAsia="en-US" w:bidi="en-US"/>
        </w:rPr>
        <w:t>. Средняя величина плотности выпадений составила 1,9 Бк/м</w:t>
      </w:r>
      <w:r w:rsidRPr="00537A04">
        <w:rPr>
          <w:vertAlign w:val="superscript"/>
          <w:lang w:eastAsia="en-US" w:bidi="en-US"/>
        </w:rPr>
        <w:t>2</w:t>
      </w:r>
      <w:r w:rsidRPr="00537A04">
        <w:rPr>
          <w:lang w:eastAsia="en-US" w:bidi="en-US"/>
        </w:rPr>
        <w:t>, что не превышает предельно допустимый уровень.</w:t>
      </w:r>
    </w:p>
    <w:p w:rsidR="004D053B" w:rsidRPr="00537A04" w:rsidRDefault="004D053B" w:rsidP="00586281">
      <w:pPr>
        <w:ind w:firstLine="567"/>
        <w:jc w:val="both"/>
        <w:rPr>
          <w:lang w:eastAsia="en-US" w:bidi="en-US"/>
        </w:rPr>
      </w:pPr>
      <w:r w:rsidRPr="00537A04">
        <w:rPr>
          <w:lang w:val="kk-KZ" w:eastAsia="en-US" w:bidi="en-US"/>
        </w:rPr>
        <w:t>Более подробная информация по радиационному состоянию Кызылординской области размещена на сайте РГП «Казгидромет»</w:t>
      </w:r>
      <w:r w:rsidRPr="00537A04">
        <w:rPr>
          <w:lang w:eastAsia="en-US" w:bidi="en-US"/>
        </w:rPr>
        <w:t xml:space="preserve"> (</w:t>
      </w:r>
      <w:r w:rsidRPr="00537A04">
        <w:rPr>
          <w:rStyle w:val="afe"/>
          <w:lang w:eastAsia="en-US" w:bidi="en-US"/>
        </w:rPr>
        <w:t>https://kazhydromet.kz/ru/ecology/ezhemesyachnyy-informacionnyy-byulleten-o-sostoyanii-okruzhayuschey-sredy/2022</w:t>
      </w:r>
      <w:r w:rsidRPr="00537A04">
        <w:rPr>
          <w:lang w:eastAsia="en-US" w:bidi="en-US"/>
        </w:rPr>
        <w:t>).</w:t>
      </w:r>
    </w:p>
    <w:p w:rsidR="004D053B" w:rsidRPr="00537A04" w:rsidRDefault="004D053B" w:rsidP="00586281">
      <w:pPr>
        <w:jc w:val="both"/>
        <w:rPr>
          <w:lang w:val="kk-KZ" w:eastAsia="en-US" w:bidi="en-US"/>
        </w:rPr>
      </w:pPr>
    </w:p>
    <w:p w:rsidR="004D053B" w:rsidRPr="00537A04" w:rsidRDefault="004D053B" w:rsidP="00586281">
      <w:pPr>
        <w:ind w:firstLine="709"/>
        <w:jc w:val="both"/>
        <w:rPr>
          <w:b/>
          <w:lang w:eastAsia="en-US" w:bidi="en-US"/>
        </w:rPr>
      </w:pPr>
      <w:r w:rsidRPr="00537A04">
        <w:rPr>
          <w:b/>
          <w:lang w:eastAsia="en-US" w:bidi="en-US"/>
        </w:rPr>
        <w:t xml:space="preserve">12.11.7. ОТХОДЫ </w:t>
      </w:r>
    </w:p>
    <w:p w:rsidR="004D053B" w:rsidRPr="00537A04" w:rsidRDefault="004D053B" w:rsidP="00586281">
      <w:pPr>
        <w:ind w:firstLine="567"/>
        <w:jc w:val="both"/>
        <w:rPr>
          <w:b/>
          <w:lang w:eastAsia="en-US" w:bidi="en-US"/>
        </w:rPr>
      </w:pPr>
    </w:p>
    <w:p w:rsidR="004D053B" w:rsidRPr="00537A04" w:rsidRDefault="004D053B" w:rsidP="00586281">
      <w:pPr>
        <w:ind w:firstLine="567"/>
        <w:jc w:val="both"/>
        <w:rPr>
          <w:b/>
          <w:i/>
          <w:lang w:eastAsia="en-US" w:bidi="en-US"/>
        </w:rPr>
      </w:pPr>
      <w:r w:rsidRPr="00537A04">
        <w:rPr>
          <w:b/>
          <w:i/>
          <w:lang w:eastAsia="en-US" w:bidi="en-US"/>
        </w:rPr>
        <w:t>Твердые бытовые отходы</w:t>
      </w:r>
    </w:p>
    <w:p w:rsidR="004D053B" w:rsidRPr="00537A04" w:rsidRDefault="004D053B" w:rsidP="00586281">
      <w:pPr>
        <w:ind w:firstLine="567"/>
        <w:jc w:val="both"/>
        <w:rPr>
          <w:lang w:val="kk-KZ" w:eastAsia="en-US" w:bidi="en-US"/>
        </w:rPr>
      </w:pPr>
      <w:r w:rsidRPr="00537A04">
        <w:rPr>
          <w:lang w:eastAsia="en-US" w:bidi="en-US"/>
        </w:rPr>
        <w:t>По данным Департамента экологии по Кызылординской области, в области эксплуатируются 145 объектов размещения отходов потребления, в том числе 7 узаконенных и 138 неузаконенных накопителей отходов.</w:t>
      </w:r>
      <w:r w:rsidRPr="00537A04">
        <w:rPr>
          <w:lang w:val="kk-KZ"/>
        </w:rPr>
        <w:t xml:space="preserve"> </w:t>
      </w:r>
    </w:p>
    <w:p w:rsidR="004D053B" w:rsidRPr="00537A04" w:rsidRDefault="004D053B" w:rsidP="00586281">
      <w:pPr>
        <w:ind w:firstLine="567"/>
        <w:jc w:val="both"/>
      </w:pPr>
      <w:r w:rsidRPr="00537A04">
        <w:t xml:space="preserve">За </w:t>
      </w:r>
      <w:r w:rsidRPr="00537A04">
        <w:rPr>
          <w:lang w:val="kk-KZ"/>
        </w:rPr>
        <w:t xml:space="preserve">2022 год </w:t>
      </w:r>
      <w:r w:rsidRPr="00537A04">
        <w:t xml:space="preserve">образованно </w:t>
      </w:r>
      <w:r w:rsidRPr="00537A04">
        <w:rPr>
          <w:lang w:val="kk-KZ"/>
        </w:rPr>
        <w:t>296,5</w:t>
      </w:r>
      <w:r w:rsidRPr="00537A04">
        <w:t xml:space="preserve"> тыс. тонн отходов, из них производственных отходов </w:t>
      </w:r>
      <w:r w:rsidRPr="00537A04">
        <w:rPr>
          <w:lang w:val="kk-KZ"/>
        </w:rPr>
        <w:t>132,5</w:t>
      </w:r>
      <w:r w:rsidRPr="00537A04">
        <w:t xml:space="preserve"> тыс. тонн (</w:t>
      </w:r>
      <w:r w:rsidRPr="00537A04">
        <w:rPr>
          <w:lang w:val="kk-KZ"/>
        </w:rPr>
        <w:t>44,69</w:t>
      </w:r>
      <w:r w:rsidRPr="00537A04">
        <w:t xml:space="preserve">%), </w:t>
      </w:r>
      <w:r w:rsidRPr="00537A04">
        <w:rPr>
          <w:lang w:val="kk-KZ"/>
        </w:rPr>
        <w:t>твердых бытовых отходов 164,0 тыс. тонн (55,31%).</w:t>
      </w:r>
    </w:p>
    <w:p w:rsidR="004D053B" w:rsidRPr="00537A04" w:rsidRDefault="004D053B" w:rsidP="00586281">
      <w:pPr>
        <w:ind w:firstLine="567"/>
        <w:jc w:val="both"/>
        <w:rPr>
          <w:lang w:val="kk-KZ"/>
        </w:rPr>
      </w:pPr>
      <w:r w:rsidRPr="00537A04">
        <w:rPr>
          <w:lang w:val="kk-KZ"/>
        </w:rPr>
        <w:t>По сравнению с аналогичным периодом 2021 года</w:t>
      </w:r>
      <w:r w:rsidRPr="00537A04">
        <w:t xml:space="preserve"> (</w:t>
      </w:r>
      <w:r w:rsidRPr="00537A04">
        <w:rPr>
          <w:lang w:val="kk-KZ"/>
        </w:rPr>
        <w:t>123,0</w:t>
      </w:r>
      <w:r w:rsidRPr="00537A04">
        <w:t xml:space="preserve"> тыс.тонн), о</w:t>
      </w:r>
      <w:r w:rsidRPr="00537A04">
        <w:rPr>
          <w:lang w:val="kk-KZ"/>
        </w:rPr>
        <w:t xml:space="preserve">бъем образования промышленных отходов за 2022 год </w:t>
      </w:r>
      <w:r w:rsidRPr="00537A04">
        <w:t>(</w:t>
      </w:r>
      <w:r w:rsidRPr="00537A04">
        <w:rPr>
          <w:lang w:val="kk-KZ"/>
        </w:rPr>
        <w:t xml:space="preserve">составил 132,5 </w:t>
      </w:r>
      <w:r w:rsidRPr="00537A04">
        <w:t>тыс.тонн) у</w:t>
      </w:r>
      <w:r w:rsidRPr="00537A04">
        <w:rPr>
          <w:lang w:val="kk-KZ"/>
        </w:rPr>
        <w:t xml:space="preserve">величелся </w:t>
      </w:r>
      <w:r w:rsidRPr="00537A04">
        <w:t xml:space="preserve">на </w:t>
      </w:r>
      <w:r w:rsidRPr="00537A04">
        <w:rPr>
          <w:lang w:val="kk-KZ"/>
        </w:rPr>
        <w:t xml:space="preserve">9,5 тыс.тонн (7,4%). </w:t>
      </w:r>
    </w:p>
    <w:p w:rsidR="004D053B" w:rsidRPr="00537A04" w:rsidRDefault="004D053B" w:rsidP="00586281">
      <w:pPr>
        <w:ind w:firstLine="567"/>
        <w:jc w:val="both"/>
        <w:rPr>
          <w:lang w:val="kk-KZ"/>
        </w:rPr>
      </w:pPr>
      <w:r w:rsidRPr="00537A04">
        <w:rPr>
          <w:lang w:val="kk-KZ"/>
        </w:rPr>
        <w:t xml:space="preserve">Увеличение объема образования промышленных отходов </w:t>
      </w:r>
      <w:r w:rsidRPr="00537A04">
        <w:t xml:space="preserve">связано </w:t>
      </w:r>
      <w:r w:rsidRPr="00537A04">
        <w:rPr>
          <w:lang w:val="kk-KZ"/>
        </w:rPr>
        <w:t>за счет увеличения геолого-разведочных работнефтяными компаниями области.</w:t>
      </w:r>
    </w:p>
    <w:p w:rsidR="004D053B" w:rsidRPr="00537A04" w:rsidRDefault="004D053B" w:rsidP="00586281">
      <w:pPr>
        <w:ind w:firstLine="567"/>
        <w:jc w:val="both"/>
        <w:rPr>
          <w:lang w:val="kk-KZ"/>
        </w:rPr>
      </w:pPr>
      <w:r w:rsidRPr="00537A04">
        <w:rPr>
          <w:lang w:val="kk-KZ"/>
        </w:rPr>
        <w:t xml:space="preserve">За 2022 год переработанно и утилизировано всего 124,2 тыс. тонн отходов, в том числе производственные отходы 84,0 тыс. тонн (67,63 %) твердые бытовые отходы 40,2 тыс. тонн (32,37 %). </w:t>
      </w:r>
    </w:p>
    <w:p w:rsidR="004D053B" w:rsidRPr="00537A04" w:rsidRDefault="004D053B" w:rsidP="00586281">
      <w:pPr>
        <w:ind w:firstLine="567"/>
        <w:jc w:val="both"/>
        <w:rPr>
          <w:lang w:eastAsia="en-US" w:bidi="en-US"/>
        </w:rPr>
      </w:pPr>
      <w:r w:rsidRPr="00537A04">
        <w:rPr>
          <w:lang w:eastAsia="en-US" w:bidi="en-US"/>
        </w:rPr>
        <w:t xml:space="preserve">В г. Кызылорде действует завод по переработке отработанных шин в резиновую крошку, которая используется для искусственных покрытий детских игровых площадок и футбольных полей, а также в производстве трубок для подпочвенного орошения в сельском хозяйстве. </w:t>
      </w:r>
      <w:r w:rsidRPr="00537A04">
        <w:t>Использование активной резиновой крошки для асфальтового покрытия улучшает прочность асфальта</w:t>
      </w:r>
      <w:r w:rsidRPr="00537A04">
        <w:rPr>
          <w:lang w:val="kk-KZ"/>
        </w:rPr>
        <w:t>,</w:t>
      </w:r>
      <w:r w:rsidRPr="00537A04">
        <w:t xml:space="preserve"> придавая ему стойкость против трещин и влаги</w:t>
      </w:r>
      <w:r w:rsidRPr="00537A04">
        <w:rPr>
          <w:lang w:val="kk-KZ"/>
        </w:rPr>
        <w:t xml:space="preserve">, </w:t>
      </w:r>
      <w:r w:rsidRPr="00537A04">
        <w:t>упругость</w:t>
      </w:r>
      <w:r w:rsidRPr="00537A04">
        <w:rPr>
          <w:lang w:val="kk-KZ"/>
        </w:rPr>
        <w:t>,</w:t>
      </w:r>
      <w:r w:rsidRPr="00537A04">
        <w:t xml:space="preserve"> снижение тормозного пути. </w:t>
      </w:r>
      <w:r w:rsidRPr="00537A04">
        <w:rPr>
          <w:lang w:eastAsia="en-US" w:bidi="en-US"/>
        </w:rPr>
        <w:t xml:space="preserve">Данное производство способствует диверсификации местной экономики и улучшению экологической ситуации. За 2022 год предприятием отсортировано вторичного сырья в объеме </w:t>
      </w:r>
      <w:r w:rsidRPr="00537A04">
        <w:t xml:space="preserve">341,0 </w:t>
      </w:r>
      <w:r w:rsidRPr="00537A04">
        <w:rPr>
          <w:lang w:eastAsia="en-US" w:bidi="en-US"/>
        </w:rPr>
        <w:t xml:space="preserve">тонн и произведено </w:t>
      </w:r>
      <w:r w:rsidRPr="00537A04">
        <w:t xml:space="preserve">289,315 </w:t>
      </w:r>
      <w:r w:rsidRPr="00537A04">
        <w:rPr>
          <w:lang w:eastAsia="en-US" w:bidi="en-US"/>
        </w:rPr>
        <w:t>тонн резиновой крошки.</w:t>
      </w:r>
    </w:p>
    <w:p w:rsidR="004D053B" w:rsidRPr="00537A04" w:rsidRDefault="004D053B" w:rsidP="00586281">
      <w:pPr>
        <w:ind w:firstLine="567"/>
        <w:jc w:val="both"/>
        <w:rPr>
          <w:b/>
          <w:i/>
          <w:lang w:eastAsia="en-US" w:bidi="en-US"/>
        </w:rPr>
      </w:pPr>
      <w:r w:rsidRPr="00537A04">
        <w:rPr>
          <w:b/>
          <w:i/>
          <w:lang w:eastAsia="en-US" w:bidi="en-US"/>
        </w:rPr>
        <w:t>Полигоны</w:t>
      </w:r>
    </w:p>
    <w:p w:rsidR="004D053B" w:rsidRPr="00537A04" w:rsidRDefault="004D053B" w:rsidP="00586281">
      <w:pPr>
        <w:ind w:firstLine="567"/>
        <w:jc w:val="both"/>
        <w:rPr>
          <w:lang w:eastAsia="en-US" w:bidi="en-US"/>
        </w:rPr>
      </w:pPr>
      <w:r w:rsidRPr="00537A04">
        <w:rPr>
          <w:lang w:eastAsia="en-US" w:bidi="en-US"/>
        </w:rPr>
        <w:t>В 2022 году 7 из 145 действующих на территории Кызылординской области полигонов (5%) соответствуют экологическим и санитарным требованиям.</w:t>
      </w:r>
      <w:r w:rsidRPr="00537A04">
        <w:t xml:space="preserve"> П</w:t>
      </w:r>
      <w:r w:rsidRPr="00537A04">
        <w:rPr>
          <w:lang w:eastAsia="en-US" w:bidi="en-US"/>
        </w:rPr>
        <w:t xml:space="preserve">оэтапно проводятся мероприятия по приведению полигонов в соответствие экологическим и санитарным требованиям.  </w:t>
      </w:r>
    </w:p>
    <w:p w:rsidR="004D053B" w:rsidRPr="00537A04" w:rsidRDefault="004D053B" w:rsidP="00586281">
      <w:pPr>
        <w:ind w:firstLine="567"/>
        <w:jc w:val="both"/>
        <w:rPr>
          <w:i/>
          <w:lang w:val="kk-KZ"/>
        </w:rPr>
      </w:pPr>
      <w:r w:rsidRPr="00537A04">
        <w:rPr>
          <w:color w:val="000000"/>
          <w:lang w:val="kk-KZ" w:eastAsia="en-US"/>
        </w:rPr>
        <w:t xml:space="preserve">На постоянной основе осуществляется мониторинг мест расположения стихийных свалок посредством геопортала АО «Қазақстан Ғарыш Сапары». В целях систематического мониторинга и принятия незамедлительных мер по ликвидации свалок проработан вопрос доступа акиматов городов и районов к геопорталу. </w:t>
      </w:r>
      <w:r w:rsidRPr="00537A04">
        <w:rPr>
          <w:lang w:val="kk-KZ"/>
        </w:rPr>
        <w:t xml:space="preserve">В 2022 году по области обнаружено 99 стихийных свалок твердо- бытовых и строительных отходов в радиусе 50 от города Кызылорда </w:t>
      </w:r>
      <w:r w:rsidRPr="00537A04">
        <w:rPr>
          <w:i/>
          <w:lang w:val="kk-KZ"/>
        </w:rPr>
        <w:t>(город Кызылорда - 45, близлежащие к городу сельские округа – 13, Сырдарьинский район – 27, Жанакоганский район – 13, Шиелиский район – 1 )</w:t>
      </w:r>
      <w:r w:rsidRPr="00537A04">
        <w:rPr>
          <w:lang w:val="kk-KZ"/>
        </w:rPr>
        <w:t>. В</w:t>
      </w:r>
      <w:r w:rsidRPr="00537A04">
        <w:t xml:space="preserve"> результате принятых местными исполнительными органами мер </w:t>
      </w:r>
      <w:r w:rsidRPr="00537A04">
        <w:rPr>
          <w:lang w:val="kk-KZ"/>
        </w:rPr>
        <w:t xml:space="preserve">стихийные свалки полностью </w:t>
      </w:r>
      <w:r w:rsidRPr="00537A04">
        <w:t>ликвидированы</w:t>
      </w:r>
      <w:r w:rsidRPr="00537A04">
        <w:rPr>
          <w:lang w:val="kk-KZ"/>
        </w:rPr>
        <w:t>.</w:t>
      </w:r>
    </w:p>
    <w:p w:rsidR="004D053B" w:rsidRPr="00537A04" w:rsidRDefault="004D053B" w:rsidP="00586281">
      <w:pPr>
        <w:ind w:firstLine="567"/>
        <w:jc w:val="both"/>
      </w:pPr>
      <w:r w:rsidRPr="00537A04">
        <w:rPr>
          <w:lang w:val="kk-KZ"/>
        </w:rPr>
        <w:t>В том числе во время весенних субботников в г. Кызылорде ликвидированы 2 стихийные свалки площадью 2,3 га с объемом отходов 65 м</w:t>
      </w:r>
      <w:r w:rsidRPr="00537A04">
        <w:rPr>
          <w:vertAlign w:val="superscript"/>
          <w:lang w:val="kk-KZ"/>
        </w:rPr>
        <w:t>3</w:t>
      </w:r>
      <w:r w:rsidRPr="00537A04">
        <w:rPr>
          <w:lang w:val="kk-KZ"/>
        </w:rPr>
        <w:t>, в поселке Шиели 1 стихийная свалка площадью 1,0 га с объемом 27 м</w:t>
      </w:r>
      <w:r w:rsidRPr="00537A04">
        <w:rPr>
          <w:vertAlign w:val="superscript"/>
          <w:lang w:val="kk-KZ"/>
        </w:rPr>
        <w:t>3</w:t>
      </w:r>
      <w:r w:rsidRPr="00537A04">
        <w:rPr>
          <w:lang w:val="kk-KZ"/>
        </w:rPr>
        <w:t>, в городе Аральск 1 свалка строительных бытовых отходов площадью 1,3 га с объемом коммунальных отходов 38 м</w:t>
      </w:r>
      <w:r w:rsidRPr="00537A04">
        <w:rPr>
          <w:vertAlign w:val="superscript"/>
          <w:lang w:val="kk-KZ"/>
        </w:rPr>
        <w:t>3</w:t>
      </w:r>
      <w:r w:rsidRPr="00537A04">
        <w:rPr>
          <w:lang w:val="kk-KZ"/>
        </w:rPr>
        <w:t xml:space="preserve">. </w:t>
      </w:r>
    </w:p>
    <w:p w:rsidR="004D053B" w:rsidRPr="00537A04" w:rsidRDefault="004D053B" w:rsidP="00586281">
      <w:pPr>
        <w:ind w:firstLine="567"/>
        <w:jc w:val="both"/>
        <w:rPr>
          <w:b/>
          <w:i/>
          <w:lang w:eastAsia="en-US" w:bidi="en-US"/>
        </w:rPr>
      </w:pPr>
      <w:r w:rsidRPr="00537A04">
        <w:rPr>
          <w:b/>
          <w:i/>
          <w:lang w:eastAsia="en-US" w:bidi="en-US"/>
        </w:rPr>
        <w:t>Токсичные отходы</w:t>
      </w:r>
    </w:p>
    <w:p w:rsidR="004D053B" w:rsidRPr="00537A04" w:rsidRDefault="004D053B" w:rsidP="00586281">
      <w:pPr>
        <w:ind w:firstLine="567"/>
        <w:jc w:val="both"/>
        <w:rPr>
          <w:lang w:eastAsia="en-US" w:bidi="en-US"/>
        </w:rPr>
      </w:pPr>
      <w:r w:rsidRPr="00537A04">
        <w:rPr>
          <w:lang w:eastAsia="en-US" w:bidi="en-US"/>
        </w:rPr>
        <w:t xml:space="preserve">Утилизацией ртутьсодержащих ламп и горелок всех типов (кроме прямых) занимается ТОО «ЭКО-Н Сервис», которое использует технологический процесс измельчения ртутьсодержащих ламп и горелок с нейтрализацией ртути в сульфидной форме. </w:t>
      </w:r>
    </w:p>
    <w:p w:rsidR="004D053B" w:rsidRPr="00537A04" w:rsidRDefault="004D053B" w:rsidP="00586281">
      <w:pPr>
        <w:ind w:firstLine="567"/>
        <w:jc w:val="both"/>
        <w:rPr>
          <w:lang w:val="kk-KZ"/>
        </w:rPr>
      </w:pPr>
      <w:r w:rsidRPr="00537A04">
        <w:rPr>
          <w:lang w:val="kk-KZ"/>
        </w:rPr>
        <w:t>Ежегодно ТОО «ЭКО-Н Сервис» будет принимать от стронних организаций для овезвреживания и утилизации использованные ртутьсодержащие лампы. Мощность установки «Экотром-2У» позволяет обезвредить и утилизировать 1500 тонн в год опасных отходов.</w:t>
      </w:r>
      <w:r w:rsidRPr="00537A04">
        <w:rPr>
          <w:lang w:eastAsia="en-US" w:bidi="en-US"/>
        </w:rPr>
        <w:t xml:space="preserve"> В 2022 году предприятием утилизировано 68,1 тыс. шт. энергосберегающих ламп и ртутьсодержащих приборов.   </w:t>
      </w:r>
    </w:p>
    <w:p w:rsidR="004D053B" w:rsidRPr="00537A04" w:rsidRDefault="004D053B" w:rsidP="00586281">
      <w:pPr>
        <w:ind w:firstLine="567"/>
        <w:jc w:val="both"/>
        <w:rPr>
          <w:b/>
          <w:i/>
          <w:lang w:val="kk-KZ" w:eastAsia="en-US" w:bidi="en-US"/>
        </w:rPr>
      </w:pPr>
      <w:r w:rsidRPr="00537A04">
        <w:rPr>
          <w:b/>
          <w:i/>
          <w:lang w:val="kk-KZ" w:eastAsia="en-US" w:bidi="en-US"/>
        </w:rPr>
        <w:t>Медецинские отходы</w:t>
      </w:r>
    </w:p>
    <w:p w:rsidR="004D053B" w:rsidRPr="00537A04" w:rsidRDefault="004D053B" w:rsidP="00586281">
      <w:pPr>
        <w:ind w:firstLine="567"/>
        <w:jc w:val="both"/>
        <w:rPr>
          <w:lang w:val="kk-KZ" w:eastAsia="en-US" w:bidi="en-US"/>
        </w:rPr>
      </w:pPr>
      <w:r w:rsidRPr="00537A04">
        <w:rPr>
          <w:lang w:eastAsia="en-US" w:bidi="en-US"/>
        </w:rPr>
        <w:t xml:space="preserve">В области действует 135 медицинских учреждении. В 2022 году в медицинских учреждениях области образовано –87,4 тонн отходов, из них </w:t>
      </w:r>
      <w:r w:rsidRPr="00537A04">
        <w:rPr>
          <w:lang w:val="kk-KZ" w:eastAsia="en-US" w:bidi="en-US"/>
        </w:rPr>
        <w:t xml:space="preserve">класса </w:t>
      </w:r>
      <w:r w:rsidRPr="00537A04">
        <w:rPr>
          <w:lang w:eastAsia="en-US" w:bidi="en-US"/>
        </w:rPr>
        <w:t>«</w:t>
      </w:r>
      <w:r w:rsidRPr="00537A04">
        <w:rPr>
          <w:lang w:val="kk-KZ" w:eastAsia="en-US" w:bidi="en-US"/>
        </w:rPr>
        <w:t>Б» -75,4 тонн (</w:t>
      </w:r>
      <w:r w:rsidRPr="00537A04">
        <w:rPr>
          <w:lang w:eastAsia="en-US" w:bidi="en-US"/>
        </w:rPr>
        <w:t>эпидемиологические опасные и чрезвычайно опасные отходы</w:t>
      </w:r>
      <w:r w:rsidRPr="00537A04">
        <w:rPr>
          <w:lang w:val="kk-KZ" w:eastAsia="en-US" w:bidi="en-US"/>
        </w:rPr>
        <w:t xml:space="preserve">), отходов класса </w:t>
      </w:r>
      <w:r w:rsidRPr="00537A04">
        <w:rPr>
          <w:lang w:eastAsia="en-US" w:bidi="en-US"/>
        </w:rPr>
        <w:t>«</w:t>
      </w:r>
      <w:r w:rsidRPr="00537A04">
        <w:rPr>
          <w:lang w:val="kk-KZ" w:eastAsia="en-US" w:bidi="en-US"/>
        </w:rPr>
        <w:t>Г» -12тонн.</w:t>
      </w:r>
    </w:p>
    <w:p w:rsidR="004D053B" w:rsidRPr="00537A04" w:rsidRDefault="004D053B" w:rsidP="00586281">
      <w:pPr>
        <w:ind w:firstLine="567"/>
        <w:jc w:val="both"/>
        <w:rPr>
          <w:lang w:val="kk-KZ" w:eastAsia="en-US" w:bidi="en-US"/>
        </w:rPr>
      </w:pPr>
      <w:r w:rsidRPr="00537A04">
        <w:rPr>
          <w:lang w:eastAsia="en-US" w:bidi="en-US"/>
        </w:rPr>
        <w:t>По области имеются 4 муфельных печи для сжигания медицинских отходов</w:t>
      </w:r>
      <w:r w:rsidRPr="00537A04">
        <w:rPr>
          <w:lang w:val="kk-KZ" w:eastAsia="en-US" w:bidi="en-US"/>
        </w:rPr>
        <w:t>:</w:t>
      </w:r>
      <w:r w:rsidRPr="00537A04">
        <w:rPr>
          <w:lang w:eastAsia="en-US" w:bidi="en-US"/>
        </w:rPr>
        <w:t xml:space="preserve"> ТОО «Барс-5»</w:t>
      </w:r>
      <w:r w:rsidRPr="00537A04">
        <w:rPr>
          <w:lang w:val="kk-KZ" w:eastAsia="en-US" w:bidi="en-US"/>
        </w:rPr>
        <w:t xml:space="preserve">, КГП на ПХВ </w:t>
      </w:r>
      <w:r w:rsidRPr="00537A04">
        <w:rPr>
          <w:lang w:eastAsia="en-US" w:bidi="en-US"/>
        </w:rPr>
        <w:t>«</w:t>
      </w:r>
      <w:r w:rsidRPr="00537A04">
        <w:rPr>
          <w:lang w:val="kk-KZ" w:eastAsia="en-US" w:bidi="en-US"/>
        </w:rPr>
        <w:t xml:space="preserve">Областной медицинский центр», ТОО «Серпін </w:t>
      </w:r>
      <w:r w:rsidRPr="00537A04">
        <w:rPr>
          <w:lang w:val="en-US" w:eastAsia="en-US" w:bidi="en-US"/>
        </w:rPr>
        <w:t>LTD</w:t>
      </w:r>
      <w:r w:rsidRPr="00537A04">
        <w:rPr>
          <w:lang w:val="kk-KZ" w:eastAsia="en-US" w:bidi="en-US"/>
        </w:rPr>
        <w:t>ЖШС», ТОО «Барша и К», ТОО «Дезинфекция», КГП на ПХВ «Многопрофильная областная больница».</w:t>
      </w:r>
    </w:p>
    <w:p w:rsidR="004D053B" w:rsidRPr="00537A04" w:rsidRDefault="004D053B" w:rsidP="00586281">
      <w:pPr>
        <w:ind w:firstLine="567"/>
        <w:jc w:val="both"/>
        <w:rPr>
          <w:lang w:val="kk-KZ" w:eastAsia="en-US" w:bidi="en-US"/>
        </w:rPr>
      </w:pPr>
      <w:r w:rsidRPr="00537A04">
        <w:rPr>
          <w:lang w:val="kk-KZ" w:eastAsia="en-US" w:bidi="en-US"/>
        </w:rPr>
        <w:t>Все медицинские отходы образованные за отчетный период утилизированы</w:t>
      </w:r>
      <w:r w:rsidRPr="00537A04">
        <w:rPr>
          <w:lang w:eastAsia="en-US" w:bidi="en-US"/>
        </w:rPr>
        <w:t xml:space="preserve"> путем сжигания в специальных печах находящихся в вышеуказанных учреждениях</w:t>
      </w:r>
      <w:r w:rsidRPr="00537A04">
        <w:rPr>
          <w:lang w:val="kk-KZ" w:eastAsia="en-US" w:bidi="en-US"/>
        </w:rPr>
        <w:t xml:space="preserve"> области.</w:t>
      </w:r>
    </w:p>
    <w:p w:rsidR="004D053B" w:rsidRPr="00537A04" w:rsidRDefault="004D053B" w:rsidP="00586281">
      <w:pPr>
        <w:ind w:firstLine="567"/>
        <w:jc w:val="both"/>
        <w:rPr>
          <w:b/>
          <w:i/>
          <w:lang w:val="kk-KZ" w:eastAsia="en-US" w:bidi="en-US"/>
        </w:rPr>
      </w:pPr>
      <w:r w:rsidRPr="00537A04">
        <w:rPr>
          <w:b/>
          <w:i/>
          <w:lang w:val="kk-KZ" w:eastAsia="en-US" w:bidi="en-US"/>
        </w:rPr>
        <w:t>Опасные и неопасные отходы</w:t>
      </w:r>
    </w:p>
    <w:p w:rsidR="004D053B" w:rsidRPr="00537A04" w:rsidRDefault="004D053B" w:rsidP="00586281">
      <w:pPr>
        <w:pBdr>
          <w:bottom w:val="single" w:sz="4" w:space="0" w:color="FFFFFF"/>
        </w:pBdr>
        <w:ind w:firstLine="567"/>
        <w:jc w:val="both"/>
      </w:pPr>
      <w:r w:rsidRPr="00537A04">
        <w:t>В 2022 году в Кызылординской области наблюдается уменьшение по образаванию объемов опасных отходов (таблица 12.11.8).</w:t>
      </w:r>
    </w:p>
    <w:p w:rsidR="004D053B" w:rsidRPr="00537A04" w:rsidRDefault="004D053B" w:rsidP="00586281">
      <w:pPr>
        <w:pBdr>
          <w:bottom w:val="single" w:sz="4" w:space="0" w:color="FFFFFF"/>
        </w:pBdr>
        <w:ind w:firstLine="567"/>
        <w:jc w:val="both"/>
      </w:pPr>
    </w:p>
    <w:p w:rsidR="004D053B" w:rsidRPr="00537A04" w:rsidRDefault="004D053B" w:rsidP="002C319F">
      <w:pPr>
        <w:pBdr>
          <w:bottom w:val="single" w:sz="4" w:space="0" w:color="FFFFFF"/>
        </w:pBdr>
        <w:ind w:firstLine="567"/>
        <w:jc w:val="right"/>
        <w:rPr>
          <w:b/>
        </w:rPr>
      </w:pPr>
      <w:r w:rsidRPr="00537A04">
        <w:rPr>
          <w:b/>
        </w:rPr>
        <w:t xml:space="preserve">Таблица 12.11.8 </w:t>
      </w:r>
    </w:p>
    <w:p w:rsidR="004D053B" w:rsidRPr="00537A04" w:rsidRDefault="004D053B" w:rsidP="002C319F">
      <w:pPr>
        <w:jc w:val="center"/>
        <w:rPr>
          <w:b/>
        </w:rPr>
      </w:pPr>
      <w:r w:rsidRPr="00537A04">
        <w:rPr>
          <w:b/>
        </w:rPr>
        <w:t>Информация о движении</w:t>
      </w:r>
      <w:r w:rsidRPr="00537A04">
        <w:rPr>
          <w:b/>
          <w:spacing w:val="-2"/>
        </w:rPr>
        <w:t xml:space="preserve"> </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 годы</w:t>
      </w:r>
      <w:r w:rsidRPr="00537A04">
        <w:rPr>
          <w:b/>
          <w:spacing w:val="-3"/>
        </w:rPr>
        <w:t xml:space="preserve"> </w:t>
      </w:r>
      <w:r w:rsidRPr="00537A04">
        <w:rPr>
          <w:b/>
        </w:rPr>
        <w:t>по Кызылординской</w:t>
      </w:r>
      <w:r w:rsidRPr="00537A04">
        <w:rPr>
          <w:b/>
          <w:spacing w:val="-4"/>
        </w:rPr>
        <w:t xml:space="preserve"> </w:t>
      </w:r>
      <w:r w:rsidRPr="00537A04">
        <w:rPr>
          <w:b/>
        </w:rPr>
        <w:t>области</w:t>
      </w:r>
      <w:r w:rsidRPr="00537A04">
        <w:rPr>
          <w:b/>
          <w:spacing w:val="-4"/>
        </w:rPr>
        <w:t>, тонн</w:t>
      </w:r>
    </w:p>
    <w:p w:rsidR="004D053B" w:rsidRPr="00537A04" w:rsidRDefault="004D053B" w:rsidP="00586281">
      <w:pPr>
        <w:jc w:val="both"/>
        <w:rPr>
          <w:b/>
        </w:rPr>
      </w:pPr>
    </w:p>
    <w:tbl>
      <w:tblPr>
        <w:tblStyle w:val="af1"/>
        <w:tblW w:w="9072" w:type="dxa"/>
        <w:tblInd w:w="279" w:type="dxa"/>
        <w:tblLayout w:type="fixed"/>
        <w:tblLook w:val="01E0" w:firstRow="1" w:lastRow="1" w:firstColumn="1" w:lastColumn="1" w:noHBand="0" w:noVBand="0"/>
      </w:tblPr>
      <w:tblGrid>
        <w:gridCol w:w="5098"/>
        <w:gridCol w:w="1987"/>
        <w:gridCol w:w="1987"/>
      </w:tblGrid>
      <w:tr w:rsidR="004D053B" w:rsidRPr="00537A04" w:rsidTr="002A027C">
        <w:trPr>
          <w:trHeight w:val="336"/>
        </w:trPr>
        <w:tc>
          <w:tcPr>
            <w:tcW w:w="5098"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
                <w:sz w:val="24"/>
                <w:szCs w:val="24"/>
              </w:rPr>
              <w:t>Движение</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опасных</w:t>
            </w:r>
            <w:r w:rsidRPr="00537A04">
              <w:rPr>
                <w:rFonts w:ascii="Times New Roman" w:hAnsi="Times New Roman" w:cs="Times New Roman"/>
                <w:b/>
                <w:spacing w:val="-5"/>
                <w:sz w:val="24"/>
                <w:szCs w:val="24"/>
              </w:rPr>
              <w:t xml:space="preserve"> </w:t>
            </w:r>
            <w:r w:rsidRPr="00537A04">
              <w:rPr>
                <w:rFonts w:ascii="Times New Roman" w:hAnsi="Times New Roman" w:cs="Times New Roman"/>
                <w:b/>
                <w:sz w:val="24"/>
                <w:szCs w:val="24"/>
              </w:rPr>
              <w:t>отходов</w:t>
            </w:r>
          </w:p>
        </w:tc>
        <w:tc>
          <w:tcPr>
            <w:tcW w:w="1987" w:type="dxa"/>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2021 год</w:t>
            </w:r>
          </w:p>
        </w:tc>
        <w:tc>
          <w:tcPr>
            <w:tcW w:w="1987" w:type="dxa"/>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2022 год</w:t>
            </w:r>
          </w:p>
        </w:tc>
      </w:tr>
      <w:tr w:rsidR="004D053B" w:rsidRPr="00537A04" w:rsidTr="002A027C">
        <w:trPr>
          <w:trHeight w:val="317"/>
        </w:trPr>
        <w:tc>
          <w:tcPr>
            <w:tcW w:w="5098" w:type="dxa"/>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Наличие</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начало</w:t>
            </w:r>
            <w:r w:rsidRPr="00537A04">
              <w:rPr>
                <w:rFonts w:ascii="Times New Roman" w:hAnsi="Times New Roman" w:cs="Times New Roman"/>
                <w:b/>
                <w:spacing w:val="-2"/>
                <w:sz w:val="24"/>
                <w:szCs w:val="24"/>
              </w:rPr>
              <w:t xml:space="preserve"> </w:t>
            </w:r>
            <w:r w:rsidRPr="00537A04">
              <w:rPr>
                <w:rFonts w:ascii="Times New Roman" w:hAnsi="Times New Roman" w:cs="Times New Roman"/>
                <w:b/>
                <w:sz w:val="24"/>
                <w:szCs w:val="24"/>
              </w:rPr>
              <w:t>года</w:t>
            </w:r>
          </w:p>
        </w:tc>
        <w:tc>
          <w:tcPr>
            <w:tcW w:w="1987" w:type="dxa"/>
            <w:vAlign w:val="center"/>
          </w:tcPr>
          <w:p w:rsidR="004D053B" w:rsidRPr="00537A04" w:rsidRDefault="004D053B" w:rsidP="00586281">
            <w:pPr>
              <w:jc w:val="both"/>
              <w:rPr>
                <w:bCs/>
                <w:color w:val="000000"/>
              </w:rPr>
            </w:pPr>
            <w:r w:rsidRPr="00537A04">
              <w:rPr>
                <w:bCs/>
                <w:color w:val="000000"/>
              </w:rPr>
              <w:t>4,62</w:t>
            </w:r>
          </w:p>
        </w:tc>
        <w:tc>
          <w:tcPr>
            <w:tcW w:w="1987" w:type="dxa"/>
            <w:vAlign w:val="center"/>
          </w:tcPr>
          <w:p w:rsidR="004D053B" w:rsidRPr="00537A04" w:rsidRDefault="004D053B" w:rsidP="00586281">
            <w:pPr>
              <w:jc w:val="both"/>
              <w:rPr>
                <w:bCs/>
                <w:color w:val="000000"/>
              </w:rPr>
            </w:pPr>
            <w:r w:rsidRPr="00537A04">
              <w:rPr>
                <w:bCs/>
                <w:color w:val="000000"/>
              </w:rPr>
              <w:t>1,1</w:t>
            </w:r>
          </w:p>
        </w:tc>
      </w:tr>
      <w:tr w:rsidR="004D053B" w:rsidRPr="00537A04" w:rsidTr="002A027C">
        <w:trPr>
          <w:trHeight w:val="311"/>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Образовалось</w:t>
            </w:r>
          </w:p>
        </w:tc>
        <w:tc>
          <w:tcPr>
            <w:tcW w:w="1987" w:type="dxa"/>
          </w:tcPr>
          <w:p w:rsidR="004D053B" w:rsidRPr="00537A04" w:rsidRDefault="004D053B" w:rsidP="00586281">
            <w:pPr>
              <w:jc w:val="both"/>
              <w:rPr>
                <w:b/>
                <w:bCs/>
              </w:rPr>
            </w:pPr>
            <w:r w:rsidRPr="00537A04">
              <w:rPr>
                <w:color w:val="000000"/>
              </w:rPr>
              <w:t>54,4</w:t>
            </w:r>
          </w:p>
        </w:tc>
        <w:tc>
          <w:tcPr>
            <w:tcW w:w="1987" w:type="dxa"/>
          </w:tcPr>
          <w:p w:rsidR="004D053B" w:rsidRPr="00537A04" w:rsidRDefault="004D053B" w:rsidP="00586281">
            <w:pPr>
              <w:jc w:val="both"/>
              <w:rPr>
                <w:b/>
                <w:color w:val="000000"/>
              </w:rPr>
            </w:pPr>
            <w:r w:rsidRPr="00537A04">
              <w:rPr>
                <w:color w:val="000000"/>
              </w:rPr>
              <w:t>40,8</w:t>
            </w:r>
          </w:p>
        </w:tc>
      </w:tr>
      <w:tr w:rsidR="004D053B" w:rsidRPr="00537A04" w:rsidTr="002A027C">
        <w:trPr>
          <w:trHeight w:val="265"/>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Поступило от</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других</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лиц</w:t>
            </w:r>
          </w:p>
        </w:tc>
        <w:tc>
          <w:tcPr>
            <w:tcW w:w="1987" w:type="dxa"/>
          </w:tcPr>
          <w:p w:rsidR="004D053B" w:rsidRPr="00537A04" w:rsidRDefault="004D053B" w:rsidP="00586281">
            <w:pPr>
              <w:jc w:val="both"/>
              <w:rPr>
                <w:b/>
                <w:bCs/>
              </w:rPr>
            </w:pPr>
            <w:r w:rsidRPr="00537A04">
              <w:rPr>
                <w:color w:val="000000"/>
              </w:rPr>
              <w:t>41,3</w:t>
            </w:r>
          </w:p>
        </w:tc>
        <w:tc>
          <w:tcPr>
            <w:tcW w:w="1987" w:type="dxa"/>
          </w:tcPr>
          <w:p w:rsidR="004D053B" w:rsidRPr="00537A04" w:rsidRDefault="004D053B" w:rsidP="00586281">
            <w:pPr>
              <w:jc w:val="both"/>
              <w:rPr>
                <w:b/>
                <w:color w:val="000000"/>
              </w:rPr>
            </w:pPr>
            <w:r w:rsidRPr="00537A04">
              <w:rPr>
                <w:color w:val="000000"/>
              </w:rPr>
              <w:t>0,07</w:t>
            </w:r>
          </w:p>
        </w:tc>
      </w:tr>
      <w:tr w:rsidR="004D053B" w:rsidRPr="00537A04" w:rsidTr="002A027C">
        <w:trPr>
          <w:trHeight w:val="330"/>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Переработано,</w:t>
            </w:r>
            <w:r w:rsidRPr="00537A04">
              <w:rPr>
                <w:rFonts w:ascii="Times New Roman" w:hAnsi="Times New Roman" w:cs="Times New Roman"/>
                <w:spacing w:val="1"/>
                <w:sz w:val="24"/>
                <w:szCs w:val="24"/>
              </w:rPr>
              <w:t xml:space="preserve"> повторно </w:t>
            </w:r>
            <w:r w:rsidRPr="00537A04">
              <w:rPr>
                <w:rFonts w:ascii="Times New Roman" w:hAnsi="Times New Roman" w:cs="Times New Roman"/>
                <w:sz w:val="24"/>
                <w:szCs w:val="24"/>
              </w:rPr>
              <w:t>использовано,</w:t>
            </w:r>
            <w:r w:rsidRPr="00537A04">
              <w:rPr>
                <w:rFonts w:ascii="Times New Roman" w:hAnsi="Times New Roman" w:cs="Times New Roman"/>
                <w:spacing w:val="-9"/>
                <w:sz w:val="24"/>
                <w:szCs w:val="24"/>
              </w:rPr>
              <w:t xml:space="preserve"> </w:t>
            </w:r>
            <w:r w:rsidRPr="00537A04">
              <w:rPr>
                <w:rFonts w:ascii="Times New Roman" w:hAnsi="Times New Roman" w:cs="Times New Roman"/>
                <w:sz w:val="24"/>
                <w:szCs w:val="24"/>
              </w:rPr>
              <w:t>утилизировано</w:t>
            </w:r>
          </w:p>
        </w:tc>
        <w:tc>
          <w:tcPr>
            <w:tcW w:w="1987" w:type="dxa"/>
          </w:tcPr>
          <w:p w:rsidR="004D053B" w:rsidRPr="00537A04" w:rsidRDefault="004D053B" w:rsidP="00586281">
            <w:pPr>
              <w:jc w:val="both"/>
              <w:rPr>
                <w:b/>
              </w:rPr>
            </w:pPr>
            <w:r w:rsidRPr="00537A04">
              <w:rPr>
                <w:color w:val="000000"/>
              </w:rPr>
              <w:t>27,2</w:t>
            </w:r>
          </w:p>
        </w:tc>
        <w:tc>
          <w:tcPr>
            <w:tcW w:w="1987" w:type="dxa"/>
          </w:tcPr>
          <w:p w:rsidR="004D053B" w:rsidRPr="00537A04" w:rsidRDefault="004D053B" w:rsidP="00586281">
            <w:pPr>
              <w:jc w:val="both"/>
              <w:rPr>
                <w:b/>
                <w:color w:val="000000"/>
              </w:rPr>
            </w:pPr>
            <w:r w:rsidRPr="00537A04">
              <w:rPr>
                <w:color w:val="000000"/>
              </w:rPr>
              <w:t>8,45</w:t>
            </w:r>
          </w:p>
        </w:tc>
      </w:tr>
      <w:tr w:rsidR="004D053B" w:rsidRPr="00537A04" w:rsidTr="002A027C">
        <w:trPr>
          <w:trHeight w:val="501"/>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Обезврежено</w:t>
            </w:r>
          </w:p>
        </w:tc>
        <w:tc>
          <w:tcPr>
            <w:tcW w:w="1987" w:type="dxa"/>
          </w:tcPr>
          <w:p w:rsidR="004D053B" w:rsidRPr="00537A04" w:rsidRDefault="004D053B" w:rsidP="00586281">
            <w:pPr>
              <w:jc w:val="both"/>
              <w:rPr>
                <w:b/>
              </w:rPr>
            </w:pPr>
            <w:r w:rsidRPr="00537A04">
              <w:rPr>
                <w:color w:val="000000"/>
              </w:rPr>
              <w:t>37,7</w:t>
            </w:r>
          </w:p>
        </w:tc>
        <w:tc>
          <w:tcPr>
            <w:tcW w:w="1987" w:type="dxa"/>
          </w:tcPr>
          <w:p w:rsidR="004D053B" w:rsidRPr="00537A04" w:rsidRDefault="004D053B" w:rsidP="00586281">
            <w:pPr>
              <w:jc w:val="both"/>
              <w:rPr>
                <w:b/>
                <w:color w:val="000000"/>
              </w:rPr>
            </w:pPr>
            <w:r w:rsidRPr="00537A04">
              <w:rPr>
                <w:color w:val="000000"/>
              </w:rPr>
              <w:t>2,7</w:t>
            </w:r>
          </w:p>
        </w:tc>
      </w:tr>
      <w:tr w:rsidR="004D053B" w:rsidRPr="00537A04" w:rsidTr="002A027C">
        <w:trPr>
          <w:trHeight w:val="281"/>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Захоронено</w:t>
            </w:r>
          </w:p>
        </w:tc>
        <w:tc>
          <w:tcPr>
            <w:tcW w:w="1987" w:type="dxa"/>
          </w:tcPr>
          <w:p w:rsidR="004D053B" w:rsidRPr="00537A04" w:rsidRDefault="004D053B" w:rsidP="00586281">
            <w:pPr>
              <w:jc w:val="both"/>
              <w:rPr>
                <w:b/>
              </w:rPr>
            </w:pPr>
            <w:r w:rsidRPr="00537A04">
              <w:rPr>
                <w:color w:val="000000"/>
              </w:rPr>
              <w:t>36,1</w:t>
            </w:r>
          </w:p>
        </w:tc>
        <w:tc>
          <w:tcPr>
            <w:tcW w:w="1987" w:type="dxa"/>
          </w:tcPr>
          <w:p w:rsidR="004D053B" w:rsidRPr="00537A04" w:rsidRDefault="004D053B" w:rsidP="00586281">
            <w:pPr>
              <w:jc w:val="both"/>
              <w:rPr>
                <w:b/>
                <w:color w:val="000000"/>
              </w:rPr>
            </w:pPr>
            <w:r w:rsidRPr="00537A04">
              <w:rPr>
                <w:color w:val="000000"/>
              </w:rPr>
              <w:t>0,0</w:t>
            </w:r>
          </w:p>
        </w:tc>
      </w:tr>
      <w:tr w:rsidR="004D053B" w:rsidRPr="00537A04" w:rsidTr="002A027C">
        <w:trPr>
          <w:trHeight w:val="270"/>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Передано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сторонним</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организациям,</w:t>
            </w:r>
            <w:r w:rsidRPr="00537A04">
              <w:rPr>
                <w:rFonts w:ascii="Times New Roman" w:hAnsi="Times New Roman" w:cs="Times New Roman"/>
                <w:spacing w:val="-57"/>
                <w:sz w:val="24"/>
                <w:szCs w:val="24"/>
              </w:rPr>
              <w:t xml:space="preserve"> </w:t>
            </w:r>
            <w:r w:rsidRPr="00537A04">
              <w:rPr>
                <w:rFonts w:ascii="Times New Roman" w:hAnsi="Times New Roman" w:cs="Times New Roman"/>
                <w:sz w:val="24"/>
                <w:szCs w:val="24"/>
              </w:rPr>
              <w:t>предприятиям</w:t>
            </w:r>
          </w:p>
        </w:tc>
        <w:tc>
          <w:tcPr>
            <w:tcW w:w="1987" w:type="dxa"/>
          </w:tcPr>
          <w:p w:rsidR="004D053B" w:rsidRPr="00537A04" w:rsidRDefault="004D053B" w:rsidP="00586281">
            <w:pPr>
              <w:jc w:val="both"/>
              <w:rPr>
                <w:b/>
                <w:bCs/>
              </w:rPr>
            </w:pPr>
            <w:r w:rsidRPr="00537A04">
              <w:rPr>
                <w:color w:val="000000"/>
              </w:rPr>
              <w:t>32,9</w:t>
            </w:r>
          </w:p>
        </w:tc>
        <w:tc>
          <w:tcPr>
            <w:tcW w:w="1987" w:type="dxa"/>
          </w:tcPr>
          <w:p w:rsidR="004D053B" w:rsidRPr="00537A04" w:rsidRDefault="004D053B" w:rsidP="00586281">
            <w:pPr>
              <w:jc w:val="both"/>
              <w:rPr>
                <w:b/>
                <w:color w:val="000000"/>
              </w:rPr>
            </w:pPr>
            <w:r w:rsidRPr="00537A04">
              <w:rPr>
                <w:color w:val="000000"/>
              </w:rPr>
              <w:t>22,1</w:t>
            </w:r>
          </w:p>
        </w:tc>
      </w:tr>
      <w:tr w:rsidR="004D053B" w:rsidRPr="00537A04" w:rsidTr="002A027C">
        <w:trPr>
          <w:trHeight w:val="316"/>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Наличие на конец года</w:t>
            </w:r>
          </w:p>
        </w:tc>
        <w:tc>
          <w:tcPr>
            <w:tcW w:w="1987" w:type="dxa"/>
          </w:tcPr>
          <w:p w:rsidR="004D053B" w:rsidRPr="00537A04" w:rsidRDefault="004D053B" w:rsidP="00586281">
            <w:pPr>
              <w:jc w:val="both"/>
              <w:rPr>
                <w:b/>
              </w:rPr>
            </w:pPr>
            <w:r w:rsidRPr="00537A04">
              <w:rPr>
                <w:color w:val="000000"/>
              </w:rPr>
              <w:t>3,5</w:t>
            </w:r>
          </w:p>
        </w:tc>
        <w:tc>
          <w:tcPr>
            <w:tcW w:w="1987" w:type="dxa"/>
          </w:tcPr>
          <w:p w:rsidR="004D053B" w:rsidRPr="00537A04" w:rsidRDefault="004D053B" w:rsidP="00586281">
            <w:pPr>
              <w:jc w:val="both"/>
              <w:rPr>
                <w:b/>
                <w:color w:val="000000"/>
              </w:rPr>
            </w:pPr>
            <w:r w:rsidRPr="00537A04">
              <w:rPr>
                <w:color w:val="000000"/>
              </w:rPr>
              <w:t>11,2</w:t>
            </w:r>
          </w:p>
        </w:tc>
      </w:tr>
    </w:tbl>
    <w:p w:rsidR="004D053B" w:rsidRPr="00537A04" w:rsidRDefault="004D053B" w:rsidP="00586281">
      <w:pPr>
        <w:pBdr>
          <w:bottom w:val="single" w:sz="4" w:space="0" w:color="FFFFFF"/>
        </w:pBdr>
        <w:ind w:firstLine="567"/>
        <w:jc w:val="both"/>
        <w:rPr>
          <w:i/>
        </w:rPr>
      </w:pPr>
      <w:r w:rsidRPr="00537A04">
        <w:rPr>
          <w:i/>
        </w:rPr>
        <w:t>Источник: ЕИС ООС.</w:t>
      </w:r>
    </w:p>
    <w:p w:rsidR="004D053B" w:rsidRPr="00537A04" w:rsidRDefault="004D053B" w:rsidP="00586281">
      <w:pPr>
        <w:pBdr>
          <w:bottom w:val="single" w:sz="4" w:space="0" w:color="FFFFFF"/>
        </w:pBdr>
        <w:ind w:firstLine="567"/>
        <w:jc w:val="both"/>
      </w:pPr>
    </w:p>
    <w:p w:rsidR="004D053B" w:rsidRPr="00537A04" w:rsidRDefault="004D053B" w:rsidP="00586281">
      <w:pPr>
        <w:pStyle w:val="afa"/>
        <w:ind w:firstLine="709"/>
        <w:rPr>
          <w:sz w:val="24"/>
          <w:szCs w:val="24"/>
        </w:rPr>
      </w:pPr>
      <w:r w:rsidRPr="00537A04">
        <w:rPr>
          <w:sz w:val="24"/>
          <w:szCs w:val="24"/>
        </w:rPr>
        <w:t>В таблице 12.11.9 представлены сведения неопасных отходов за 2022 год по Кызылординской области.</w:t>
      </w:r>
    </w:p>
    <w:p w:rsidR="002C319F" w:rsidRPr="00537A04" w:rsidRDefault="002C319F" w:rsidP="00586281">
      <w:pPr>
        <w:pStyle w:val="afa"/>
        <w:ind w:firstLine="709"/>
        <w:rPr>
          <w:sz w:val="24"/>
          <w:szCs w:val="24"/>
        </w:rPr>
      </w:pPr>
    </w:p>
    <w:p w:rsidR="004D053B" w:rsidRPr="00537A04" w:rsidRDefault="004D053B" w:rsidP="002C319F">
      <w:pPr>
        <w:pBdr>
          <w:bottom w:val="single" w:sz="4" w:space="0" w:color="FFFFFF"/>
        </w:pBdr>
        <w:ind w:firstLine="567"/>
        <w:jc w:val="right"/>
      </w:pPr>
      <w:r w:rsidRPr="00537A04">
        <w:rPr>
          <w:b/>
        </w:rPr>
        <w:t>Таблица 12.11.9</w:t>
      </w:r>
    </w:p>
    <w:p w:rsidR="004D053B" w:rsidRPr="00537A04" w:rsidRDefault="004D053B" w:rsidP="002C319F">
      <w:pPr>
        <w:pStyle w:val="af2"/>
        <w:spacing w:after="0" w:line="240" w:lineRule="auto"/>
        <w:ind w:left="0"/>
        <w:jc w:val="center"/>
        <w:rPr>
          <w:rFonts w:ascii="Times New Roman" w:hAnsi="Times New Roman" w:cs="Times New Roman"/>
          <w:b/>
          <w:sz w:val="24"/>
          <w:szCs w:val="24"/>
        </w:rPr>
      </w:pPr>
      <w:r w:rsidRPr="00537A04">
        <w:rPr>
          <w:rFonts w:ascii="Times New Roman" w:eastAsia="TimesNewRomanPSMT" w:hAnsi="Times New Roman" w:cs="Times New Roman"/>
          <w:b/>
          <w:sz w:val="24"/>
          <w:szCs w:val="24"/>
        </w:rPr>
        <w:t xml:space="preserve">Движение неопасных отходов за 2021-2022 гг. по </w:t>
      </w:r>
      <w:r w:rsidRPr="00537A04">
        <w:rPr>
          <w:rFonts w:ascii="Times New Roman" w:hAnsi="Times New Roman" w:cs="Times New Roman"/>
          <w:b/>
          <w:sz w:val="24"/>
          <w:szCs w:val="24"/>
        </w:rPr>
        <w:t>Кызылординской области</w:t>
      </w:r>
    </w:p>
    <w:p w:rsidR="004D053B" w:rsidRPr="00537A04" w:rsidRDefault="004D053B" w:rsidP="00586281">
      <w:pPr>
        <w:pStyle w:val="af2"/>
        <w:spacing w:after="0" w:line="240" w:lineRule="auto"/>
        <w:ind w:left="0"/>
        <w:jc w:val="both"/>
        <w:rPr>
          <w:rFonts w:ascii="Times New Roman" w:hAnsi="Times New Roman" w:cs="Times New Roman"/>
          <w:b/>
          <w:sz w:val="24"/>
          <w:szCs w:val="24"/>
        </w:rPr>
      </w:pPr>
    </w:p>
    <w:tbl>
      <w:tblPr>
        <w:tblStyle w:val="af1"/>
        <w:tblW w:w="9072" w:type="dxa"/>
        <w:tblInd w:w="279" w:type="dxa"/>
        <w:tblLayout w:type="fixed"/>
        <w:tblLook w:val="01E0" w:firstRow="1" w:lastRow="1" w:firstColumn="1" w:lastColumn="1" w:noHBand="0" w:noVBand="0"/>
      </w:tblPr>
      <w:tblGrid>
        <w:gridCol w:w="5098"/>
        <w:gridCol w:w="1987"/>
        <w:gridCol w:w="1987"/>
      </w:tblGrid>
      <w:tr w:rsidR="004D053B" w:rsidRPr="00537A04" w:rsidTr="002A027C">
        <w:trPr>
          <w:trHeight w:val="336"/>
        </w:trPr>
        <w:tc>
          <w:tcPr>
            <w:tcW w:w="5098" w:type="dxa"/>
            <w:vAlign w:val="center"/>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
                <w:sz w:val="24"/>
                <w:szCs w:val="24"/>
              </w:rPr>
              <w:t>Движение</w:t>
            </w:r>
            <w:r w:rsidRPr="00537A04">
              <w:rPr>
                <w:rFonts w:ascii="Times New Roman" w:hAnsi="Times New Roman" w:cs="Times New Roman"/>
                <w:b/>
                <w:spacing w:val="-2"/>
                <w:sz w:val="24"/>
                <w:szCs w:val="24"/>
              </w:rPr>
              <w:t xml:space="preserve"> не</w:t>
            </w:r>
            <w:r w:rsidRPr="00537A04">
              <w:rPr>
                <w:rFonts w:ascii="Times New Roman" w:hAnsi="Times New Roman" w:cs="Times New Roman"/>
                <w:b/>
                <w:sz w:val="24"/>
                <w:szCs w:val="24"/>
              </w:rPr>
              <w:t>опасных</w:t>
            </w:r>
            <w:r w:rsidRPr="00537A04">
              <w:rPr>
                <w:rFonts w:ascii="Times New Roman" w:hAnsi="Times New Roman" w:cs="Times New Roman"/>
                <w:b/>
                <w:spacing w:val="-5"/>
                <w:sz w:val="24"/>
                <w:szCs w:val="24"/>
              </w:rPr>
              <w:t xml:space="preserve"> </w:t>
            </w:r>
            <w:r w:rsidRPr="00537A04">
              <w:rPr>
                <w:rFonts w:ascii="Times New Roman" w:hAnsi="Times New Roman" w:cs="Times New Roman"/>
                <w:b/>
                <w:sz w:val="24"/>
                <w:szCs w:val="24"/>
              </w:rPr>
              <w:t>отходов</w:t>
            </w:r>
          </w:p>
        </w:tc>
        <w:tc>
          <w:tcPr>
            <w:tcW w:w="1987" w:type="dxa"/>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2021 год</w:t>
            </w:r>
          </w:p>
        </w:tc>
        <w:tc>
          <w:tcPr>
            <w:tcW w:w="1987" w:type="dxa"/>
            <w:vAlign w:val="center"/>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b/>
                <w:sz w:val="24"/>
                <w:szCs w:val="24"/>
              </w:rPr>
              <w:t>2022 год</w:t>
            </w:r>
          </w:p>
        </w:tc>
      </w:tr>
      <w:tr w:rsidR="004D053B" w:rsidRPr="00537A04" w:rsidTr="002A027C">
        <w:trPr>
          <w:trHeight w:val="317"/>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Наличие</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на</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начало</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года</w:t>
            </w:r>
          </w:p>
        </w:tc>
        <w:tc>
          <w:tcPr>
            <w:tcW w:w="1987" w:type="dxa"/>
          </w:tcPr>
          <w:p w:rsidR="004D053B" w:rsidRPr="00537A04" w:rsidRDefault="004D053B" w:rsidP="00586281">
            <w:pPr>
              <w:jc w:val="both"/>
              <w:rPr>
                <w:b/>
                <w:bCs/>
              </w:rPr>
            </w:pPr>
            <w:r w:rsidRPr="00537A04">
              <w:rPr>
                <w:color w:val="000000"/>
              </w:rPr>
              <w:t>43,7</w:t>
            </w:r>
          </w:p>
        </w:tc>
        <w:tc>
          <w:tcPr>
            <w:tcW w:w="1987" w:type="dxa"/>
          </w:tcPr>
          <w:p w:rsidR="004D053B" w:rsidRPr="00537A04" w:rsidRDefault="004D053B" w:rsidP="00586281">
            <w:pPr>
              <w:jc w:val="both"/>
              <w:rPr>
                <w:b/>
                <w:color w:val="000000"/>
              </w:rPr>
            </w:pPr>
            <w:r w:rsidRPr="00537A04">
              <w:rPr>
                <w:color w:val="000000"/>
              </w:rPr>
              <w:t>28,5</w:t>
            </w:r>
          </w:p>
        </w:tc>
      </w:tr>
      <w:tr w:rsidR="004D053B" w:rsidRPr="00537A04" w:rsidTr="002A027C">
        <w:trPr>
          <w:trHeight w:val="311"/>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Образовалось</w:t>
            </w:r>
          </w:p>
        </w:tc>
        <w:tc>
          <w:tcPr>
            <w:tcW w:w="1987" w:type="dxa"/>
          </w:tcPr>
          <w:p w:rsidR="004D053B" w:rsidRPr="00537A04" w:rsidRDefault="004D053B" w:rsidP="00586281">
            <w:pPr>
              <w:jc w:val="both"/>
              <w:rPr>
                <w:b/>
                <w:bCs/>
              </w:rPr>
            </w:pPr>
            <w:r w:rsidRPr="00537A04">
              <w:rPr>
                <w:color w:val="000000"/>
              </w:rPr>
              <w:t>130,2</w:t>
            </w:r>
          </w:p>
        </w:tc>
        <w:tc>
          <w:tcPr>
            <w:tcW w:w="1987" w:type="dxa"/>
          </w:tcPr>
          <w:p w:rsidR="004D053B" w:rsidRPr="00537A04" w:rsidRDefault="004D053B" w:rsidP="00586281">
            <w:pPr>
              <w:jc w:val="both"/>
              <w:rPr>
                <w:b/>
                <w:color w:val="000000"/>
              </w:rPr>
            </w:pPr>
            <w:r w:rsidRPr="00537A04">
              <w:rPr>
                <w:color w:val="000000"/>
              </w:rPr>
              <w:t>256,4</w:t>
            </w:r>
          </w:p>
        </w:tc>
      </w:tr>
      <w:tr w:rsidR="004D053B" w:rsidRPr="00537A04" w:rsidTr="002A027C">
        <w:trPr>
          <w:trHeight w:val="265"/>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Поступило от</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других</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лиц</w:t>
            </w:r>
          </w:p>
        </w:tc>
        <w:tc>
          <w:tcPr>
            <w:tcW w:w="1987" w:type="dxa"/>
          </w:tcPr>
          <w:p w:rsidR="004D053B" w:rsidRPr="00537A04" w:rsidRDefault="004D053B" w:rsidP="00586281">
            <w:pPr>
              <w:jc w:val="both"/>
              <w:rPr>
                <w:b/>
                <w:bCs/>
              </w:rPr>
            </w:pPr>
            <w:r w:rsidRPr="00537A04">
              <w:rPr>
                <w:color w:val="000000"/>
              </w:rPr>
              <w:t>0,5</w:t>
            </w:r>
          </w:p>
        </w:tc>
        <w:tc>
          <w:tcPr>
            <w:tcW w:w="1987" w:type="dxa"/>
          </w:tcPr>
          <w:p w:rsidR="004D053B" w:rsidRPr="00537A04" w:rsidRDefault="004D053B" w:rsidP="00586281">
            <w:pPr>
              <w:jc w:val="both"/>
              <w:rPr>
                <w:b/>
                <w:color w:val="000000"/>
              </w:rPr>
            </w:pPr>
            <w:r w:rsidRPr="00537A04">
              <w:rPr>
                <w:color w:val="000000"/>
              </w:rPr>
              <w:t>0,03</w:t>
            </w:r>
          </w:p>
        </w:tc>
      </w:tr>
      <w:tr w:rsidR="004D053B" w:rsidRPr="00537A04" w:rsidTr="002A027C">
        <w:trPr>
          <w:trHeight w:val="330"/>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Переработано,</w:t>
            </w:r>
            <w:r w:rsidRPr="00537A04">
              <w:rPr>
                <w:rFonts w:ascii="Times New Roman" w:hAnsi="Times New Roman" w:cs="Times New Roman"/>
                <w:spacing w:val="1"/>
                <w:sz w:val="24"/>
                <w:szCs w:val="24"/>
              </w:rPr>
              <w:t xml:space="preserve"> повторно </w:t>
            </w:r>
            <w:r w:rsidRPr="00537A04">
              <w:rPr>
                <w:rFonts w:ascii="Times New Roman" w:hAnsi="Times New Roman" w:cs="Times New Roman"/>
                <w:sz w:val="24"/>
                <w:szCs w:val="24"/>
              </w:rPr>
              <w:t>использовано,</w:t>
            </w:r>
            <w:r w:rsidRPr="00537A04">
              <w:rPr>
                <w:rFonts w:ascii="Times New Roman" w:hAnsi="Times New Roman" w:cs="Times New Roman"/>
                <w:spacing w:val="-9"/>
                <w:sz w:val="24"/>
                <w:szCs w:val="24"/>
              </w:rPr>
              <w:t xml:space="preserve"> </w:t>
            </w:r>
            <w:r w:rsidRPr="00537A04">
              <w:rPr>
                <w:rFonts w:ascii="Times New Roman" w:hAnsi="Times New Roman" w:cs="Times New Roman"/>
                <w:sz w:val="24"/>
                <w:szCs w:val="24"/>
              </w:rPr>
              <w:t>утилизировано</w:t>
            </w:r>
          </w:p>
        </w:tc>
        <w:tc>
          <w:tcPr>
            <w:tcW w:w="1987" w:type="dxa"/>
          </w:tcPr>
          <w:p w:rsidR="004D053B" w:rsidRPr="00537A04" w:rsidRDefault="004D053B" w:rsidP="00586281">
            <w:pPr>
              <w:jc w:val="both"/>
              <w:rPr>
                <w:b/>
              </w:rPr>
            </w:pPr>
            <w:r w:rsidRPr="00537A04">
              <w:rPr>
                <w:color w:val="000000"/>
              </w:rPr>
              <w:t>54,9</w:t>
            </w:r>
          </w:p>
        </w:tc>
        <w:tc>
          <w:tcPr>
            <w:tcW w:w="1987" w:type="dxa"/>
          </w:tcPr>
          <w:p w:rsidR="004D053B" w:rsidRPr="00537A04" w:rsidRDefault="004D053B" w:rsidP="00586281">
            <w:pPr>
              <w:jc w:val="both"/>
              <w:rPr>
                <w:b/>
                <w:color w:val="000000"/>
              </w:rPr>
            </w:pPr>
            <w:r w:rsidRPr="00537A04">
              <w:rPr>
                <w:color w:val="000000"/>
              </w:rPr>
              <w:t>7,6</w:t>
            </w:r>
          </w:p>
        </w:tc>
      </w:tr>
      <w:tr w:rsidR="004D053B" w:rsidRPr="00537A04" w:rsidTr="002A027C">
        <w:trPr>
          <w:trHeight w:val="501"/>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Захоронено</w:t>
            </w:r>
          </w:p>
        </w:tc>
        <w:tc>
          <w:tcPr>
            <w:tcW w:w="1987" w:type="dxa"/>
          </w:tcPr>
          <w:p w:rsidR="004D053B" w:rsidRPr="00537A04" w:rsidRDefault="004D053B" w:rsidP="00586281">
            <w:pPr>
              <w:jc w:val="both"/>
              <w:rPr>
                <w:b/>
              </w:rPr>
            </w:pPr>
            <w:r w:rsidRPr="00537A04">
              <w:rPr>
                <w:color w:val="000000"/>
              </w:rPr>
              <w:t>0,8</w:t>
            </w:r>
          </w:p>
        </w:tc>
        <w:tc>
          <w:tcPr>
            <w:tcW w:w="1987" w:type="dxa"/>
          </w:tcPr>
          <w:p w:rsidR="004D053B" w:rsidRPr="00537A04" w:rsidRDefault="004D053B" w:rsidP="00586281">
            <w:pPr>
              <w:jc w:val="both"/>
              <w:rPr>
                <w:b/>
                <w:color w:val="000000"/>
              </w:rPr>
            </w:pPr>
            <w:r w:rsidRPr="00537A04">
              <w:rPr>
                <w:color w:val="000000"/>
              </w:rPr>
              <w:t>0,7</w:t>
            </w:r>
          </w:p>
        </w:tc>
      </w:tr>
      <w:tr w:rsidR="004D053B" w:rsidRPr="00537A04" w:rsidTr="002A027C">
        <w:trPr>
          <w:trHeight w:val="281"/>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Передано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сторонним</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организациям,</w:t>
            </w:r>
            <w:r w:rsidRPr="00537A04">
              <w:rPr>
                <w:rFonts w:ascii="Times New Roman" w:hAnsi="Times New Roman" w:cs="Times New Roman"/>
                <w:spacing w:val="-57"/>
                <w:sz w:val="24"/>
                <w:szCs w:val="24"/>
              </w:rPr>
              <w:t xml:space="preserve"> </w:t>
            </w:r>
            <w:r w:rsidRPr="00537A04">
              <w:rPr>
                <w:rFonts w:ascii="Times New Roman" w:hAnsi="Times New Roman" w:cs="Times New Roman"/>
                <w:sz w:val="24"/>
                <w:szCs w:val="24"/>
              </w:rPr>
              <w:t>предприятиям</w:t>
            </w:r>
          </w:p>
        </w:tc>
        <w:tc>
          <w:tcPr>
            <w:tcW w:w="1987" w:type="dxa"/>
          </w:tcPr>
          <w:p w:rsidR="004D053B" w:rsidRPr="00537A04" w:rsidRDefault="004D053B" w:rsidP="00586281">
            <w:pPr>
              <w:jc w:val="both"/>
              <w:rPr>
                <w:b/>
                <w:bCs/>
              </w:rPr>
            </w:pPr>
            <w:r w:rsidRPr="00537A04">
              <w:rPr>
                <w:color w:val="000000"/>
              </w:rPr>
              <w:t>32,3</w:t>
            </w:r>
          </w:p>
        </w:tc>
        <w:tc>
          <w:tcPr>
            <w:tcW w:w="1987" w:type="dxa"/>
          </w:tcPr>
          <w:p w:rsidR="004D053B" w:rsidRPr="00537A04" w:rsidRDefault="004D053B" w:rsidP="00586281">
            <w:pPr>
              <w:jc w:val="both"/>
              <w:rPr>
                <w:b/>
                <w:color w:val="000000"/>
              </w:rPr>
            </w:pPr>
            <w:r w:rsidRPr="00537A04">
              <w:rPr>
                <w:color w:val="000000"/>
              </w:rPr>
              <w:t>33,5</w:t>
            </w:r>
          </w:p>
        </w:tc>
      </w:tr>
      <w:tr w:rsidR="004D053B" w:rsidRPr="00537A04" w:rsidTr="002A027C">
        <w:trPr>
          <w:trHeight w:val="270"/>
        </w:trPr>
        <w:tc>
          <w:tcPr>
            <w:tcW w:w="5098"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Наличие на конец года</w:t>
            </w:r>
          </w:p>
        </w:tc>
        <w:tc>
          <w:tcPr>
            <w:tcW w:w="1987" w:type="dxa"/>
          </w:tcPr>
          <w:p w:rsidR="004D053B" w:rsidRPr="00537A04" w:rsidRDefault="004D053B" w:rsidP="00586281">
            <w:pPr>
              <w:jc w:val="both"/>
              <w:rPr>
                <w:b/>
              </w:rPr>
            </w:pPr>
            <w:r w:rsidRPr="00537A04">
              <w:rPr>
                <w:color w:val="000000"/>
              </w:rPr>
              <w:t>78,0</w:t>
            </w:r>
          </w:p>
        </w:tc>
        <w:tc>
          <w:tcPr>
            <w:tcW w:w="1987" w:type="dxa"/>
          </w:tcPr>
          <w:p w:rsidR="004D053B" w:rsidRPr="00537A04" w:rsidRDefault="004D053B" w:rsidP="00586281">
            <w:pPr>
              <w:jc w:val="both"/>
              <w:rPr>
                <w:b/>
                <w:color w:val="000000"/>
              </w:rPr>
            </w:pPr>
            <w:r w:rsidRPr="00537A04">
              <w:rPr>
                <w:color w:val="000000"/>
              </w:rPr>
              <w:t>234,9</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jc w:val="both"/>
        <w:rPr>
          <w:b/>
          <w:i/>
          <w:lang w:val="kk-KZ" w:eastAsia="en-US" w:bidi="en-US"/>
        </w:rPr>
      </w:pPr>
    </w:p>
    <w:p w:rsidR="004D053B" w:rsidRPr="00537A04" w:rsidRDefault="004D053B" w:rsidP="00586281">
      <w:pPr>
        <w:tabs>
          <w:tab w:val="num" w:pos="540"/>
        </w:tabs>
        <w:ind w:firstLine="567"/>
        <w:jc w:val="both"/>
        <w:rPr>
          <w:rFonts w:eastAsiaTheme="minorEastAsia"/>
          <w:b/>
          <w:i/>
          <w:lang w:val="kk-KZ"/>
        </w:rPr>
      </w:pPr>
      <w:r w:rsidRPr="00537A04">
        <w:rPr>
          <w:rFonts w:eastAsiaTheme="minorEastAsia"/>
          <w:b/>
          <w:i/>
          <w:lang w:val="kk-KZ"/>
        </w:rPr>
        <w:t>Захоронение отходов животного происхождения (скотомогильники)</w:t>
      </w:r>
    </w:p>
    <w:p w:rsidR="004D053B" w:rsidRPr="00537A04" w:rsidRDefault="004D053B" w:rsidP="00586281">
      <w:pPr>
        <w:ind w:firstLine="567"/>
        <w:jc w:val="both"/>
      </w:pPr>
      <w:r w:rsidRPr="00537A04">
        <w:rPr>
          <w:lang w:val="kk-KZ" w:eastAsia="en-US" w:bidi="en-US"/>
        </w:rPr>
        <w:t xml:space="preserve">На территории Кызылординской области </w:t>
      </w:r>
      <w:r w:rsidRPr="00537A04">
        <w:rPr>
          <w:lang w:eastAsia="en-US" w:bidi="en-US"/>
        </w:rPr>
        <w:t xml:space="preserve">146 скотомогильников, из которых 69 соответствуют санитарно-эпидемиологическим требованиям. </w:t>
      </w:r>
      <w:r w:rsidRPr="00537A04">
        <w:t>Кроме того, по области имеется 8 передвижных</w:t>
      </w:r>
      <w:r w:rsidRPr="00537A04">
        <w:rPr>
          <w:lang w:val="kk-KZ"/>
        </w:rPr>
        <w:t xml:space="preserve"> и</w:t>
      </w:r>
      <w:r w:rsidRPr="00537A04">
        <w:t xml:space="preserve"> 32 стационарных печи инсинераторов по сжиганию трупов животных и биологических отходов, 1участок временного хранения слаборадиоактивных отходов, 1 золоотвал, 1 могильник СРО.</w:t>
      </w:r>
    </w:p>
    <w:p w:rsidR="004D053B" w:rsidRPr="00537A04" w:rsidRDefault="004D053B" w:rsidP="00586281">
      <w:pPr>
        <w:jc w:val="both"/>
        <w:rPr>
          <w:lang w:eastAsia="en-US" w:bidi="en-US"/>
        </w:rPr>
      </w:pPr>
    </w:p>
    <w:p w:rsidR="004D053B" w:rsidRPr="00537A04" w:rsidRDefault="004D053B" w:rsidP="00586281">
      <w:pPr>
        <w:ind w:firstLine="567"/>
        <w:jc w:val="both"/>
        <w:rPr>
          <w:b/>
          <w:lang w:eastAsia="en-US" w:bidi="en-US"/>
        </w:rPr>
      </w:pPr>
      <w:r w:rsidRPr="00537A04">
        <w:rPr>
          <w:b/>
          <w:lang w:eastAsia="en-US" w:bidi="en-US"/>
        </w:rPr>
        <w:t xml:space="preserve">12.11.8. </w:t>
      </w:r>
      <w:r w:rsidRPr="00537A04">
        <w:rPr>
          <w:b/>
          <w:lang w:val="kk-KZ"/>
        </w:rPr>
        <w:t>ПРОИЗВОДСТВО И ПОТРЕБЛЕНИЕ ТЕПЛО- И ЭЛЕКТРОЭНЕРГИИ</w:t>
      </w:r>
    </w:p>
    <w:p w:rsidR="004D053B" w:rsidRPr="00537A04" w:rsidRDefault="004D053B" w:rsidP="00586281">
      <w:pPr>
        <w:ind w:firstLine="567"/>
        <w:jc w:val="both"/>
        <w:rPr>
          <w:b/>
          <w:lang w:eastAsia="en-US" w:bidi="en-US"/>
        </w:rPr>
      </w:pPr>
    </w:p>
    <w:p w:rsidR="004D053B" w:rsidRPr="00537A04" w:rsidRDefault="004D053B" w:rsidP="00586281">
      <w:pPr>
        <w:ind w:firstLine="567"/>
        <w:jc w:val="both"/>
        <w:rPr>
          <w:lang w:val="kk-KZ"/>
        </w:rPr>
      </w:pPr>
      <w:r w:rsidRPr="00537A04">
        <w:rPr>
          <w:lang w:val="kk-KZ"/>
        </w:rPr>
        <w:t>В таблице 12.11.10 представлена информация по валовой выработке и отпуску пара и горячей воды (тепловая энергия) электростанциями и котельными Кызылординской области за 2022 год.</w:t>
      </w:r>
    </w:p>
    <w:p w:rsidR="004D053B" w:rsidRPr="00537A04" w:rsidRDefault="004D053B" w:rsidP="00586281">
      <w:pPr>
        <w:ind w:firstLine="709"/>
        <w:jc w:val="both"/>
        <w:rPr>
          <w:lang w:val="kk-KZ"/>
        </w:rPr>
      </w:pPr>
    </w:p>
    <w:p w:rsidR="004D053B" w:rsidRPr="00537A04" w:rsidRDefault="004D053B" w:rsidP="002C319F">
      <w:pPr>
        <w:ind w:firstLine="708"/>
        <w:jc w:val="right"/>
        <w:rPr>
          <w:rFonts w:eastAsia="Calibri"/>
          <w:b/>
        </w:rPr>
      </w:pPr>
      <w:r w:rsidRPr="00537A04">
        <w:rPr>
          <w:rFonts w:eastAsia="Calibri"/>
          <w:b/>
        </w:rPr>
        <w:t>Таблица 12.11.10</w:t>
      </w:r>
    </w:p>
    <w:p w:rsidR="004D053B" w:rsidRPr="00537A04" w:rsidRDefault="004D053B" w:rsidP="002C319F">
      <w:pPr>
        <w:ind w:firstLine="708"/>
        <w:jc w:val="center"/>
        <w:rPr>
          <w:rFonts w:eastAsia="Calibri"/>
        </w:rPr>
      </w:pPr>
      <w:r w:rsidRPr="00537A04">
        <w:rPr>
          <w:b/>
        </w:rPr>
        <w:t>Валовая выработка и отпуск пара и воды горячей (тепловая энергия) электростанциями и котельными, тыс. Гкал/год</w:t>
      </w:r>
    </w:p>
    <w:p w:rsidR="004D053B" w:rsidRPr="00537A04" w:rsidRDefault="004D053B" w:rsidP="00586281">
      <w:pPr>
        <w:ind w:firstLine="709"/>
        <w:jc w:val="both"/>
        <w:rPr>
          <w:b/>
          <w:lang w:val="kk-KZ"/>
        </w:rPr>
      </w:pP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5"/>
        <w:gridCol w:w="1134"/>
        <w:gridCol w:w="992"/>
        <w:gridCol w:w="1134"/>
        <w:gridCol w:w="1276"/>
        <w:gridCol w:w="1134"/>
        <w:gridCol w:w="1134"/>
        <w:gridCol w:w="1134"/>
      </w:tblGrid>
      <w:tr w:rsidR="004D053B" w:rsidRPr="00537A04" w:rsidTr="002A027C">
        <w:trPr>
          <w:trHeight w:val="424"/>
        </w:trPr>
        <w:tc>
          <w:tcPr>
            <w:tcW w:w="1418" w:type="dxa"/>
            <w:vMerge w:val="restart"/>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b/>
              </w:rPr>
              <w:t>Наименование</w:t>
            </w:r>
          </w:p>
        </w:tc>
        <w:tc>
          <w:tcPr>
            <w:tcW w:w="1135" w:type="dxa"/>
            <w:vMerge w:val="restart"/>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Валовая выработка источниками теплоснабжения, всего</w:t>
            </w:r>
          </w:p>
        </w:tc>
        <w:tc>
          <w:tcPr>
            <w:tcW w:w="3260" w:type="dxa"/>
            <w:gridSpan w:val="3"/>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t>Из них</w:t>
            </w:r>
          </w:p>
        </w:tc>
        <w:tc>
          <w:tcPr>
            <w:tcW w:w="1276" w:type="dxa"/>
            <w:vMerge w:val="restart"/>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Отпуск источниками теплоснабжения, всего</w:t>
            </w:r>
          </w:p>
        </w:tc>
        <w:tc>
          <w:tcPr>
            <w:tcW w:w="3402" w:type="dxa"/>
            <w:gridSpan w:val="3"/>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t>Из них</w:t>
            </w:r>
          </w:p>
        </w:tc>
      </w:tr>
      <w:tr w:rsidR="004D053B" w:rsidRPr="00537A04" w:rsidTr="002A027C">
        <w:trPr>
          <w:trHeight w:val="1548"/>
        </w:trPr>
        <w:tc>
          <w:tcPr>
            <w:tcW w:w="1418" w:type="dxa"/>
            <w:vMerge/>
            <w:vAlign w:val="center"/>
            <w:hideMark/>
          </w:tcPr>
          <w:p w:rsidR="004D053B" w:rsidRPr="00537A04" w:rsidRDefault="004D053B" w:rsidP="00586281">
            <w:pPr>
              <w:autoSpaceDE w:val="0"/>
              <w:autoSpaceDN w:val="0"/>
              <w:adjustRightInd w:val="0"/>
              <w:ind w:firstLine="709"/>
              <w:contextualSpacing/>
              <w:jc w:val="both"/>
              <w:rPr>
                <w:rFonts w:eastAsiaTheme="minorHAnsi"/>
                <w:b/>
              </w:rPr>
            </w:pPr>
          </w:p>
        </w:tc>
        <w:tc>
          <w:tcPr>
            <w:tcW w:w="1135" w:type="dxa"/>
            <w:vMerge/>
            <w:vAlign w:val="center"/>
            <w:hideMark/>
          </w:tcPr>
          <w:p w:rsidR="004D053B" w:rsidRPr="00537A04" w:rsidRDefault="004D053B" w:rsidP="00586281">
            <w:pPr>
              <w:autoSpaceDE w:val="0"/>
              <w:autoSpaceDN w:val="0"/>
              <w:adjustRightInd w:val="0"/>
              <w:ind w:firstLine="709"/>
              <w:contextualSpacing/>
              <w:jc w:val="both"/>
              <w:rPr>
                <w:rFonts w:eastAsiaTheme="minorHAnsi"/>
                <w:b/>
              </w:rPr>
            </w:pPr>
          </w:p>
        </w:tc>
        <w:tc>
          <w:tcPr>
            <w:tcW w:w="1134" w:type="dxa"/>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тепловыми электростанциями</w:t>
            </w:r>
          </w:p>
        </w:tc>
        <w:tc>
          <w:tcPr>
            <w:tcW w:w="992" w:type="dxa"/>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котельными</w:t>
            </w: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прочее</w:t>
            </w:r>
          </w:p>
        </w:tc>
        <w:tc>
          <w:tcPr>
            <w:tcW w:w="1276" w:type="dxa"/>
            <w:vMerge/>
            <w:vAlign w:val="center"/>
            <w:hideMark/>
          </w:tcPr>
          <w:p w:rsidR="004D053B" w:rsidRPr="00537A04" w:rsidRDefault="004D053B" w:rsidP="00586281">
            <w:pPr>
              <w:autoSpaceDE w:val="0"/>
              <w:autoSpaceDN w:val="0"/>
              <w:adjustRightInd w:val="0"/>
              <w:ind w:firstLine="709"/>
              <w:contextualSpacing/>
              <w:jc w:val="both"/>
              <w:rPr>
                <w:rFonts w:eastAsiaTheme="minorHAnsi"/>
                <w:b/>
              </w:rPr>
            </w:pPr>
          </w:p>
        </w:tc>
        <w:tc>
          <w:tcPr>
            <w:tcW w:w="1134" w:type="dxa"/>
            <w:shd w:val="clear" w:color="auto" w:fill="auto"/>
            <w:vAlign w:val="center"/>
            <w:hideMark/>
          </w:tcPr>
          <w:p w:rsidR="004D053B" w:rsidRPr="00537A04" w:rsidRDefault="004D053B" w:rsidP="00586281">
            <w:pPr>
              <w:autoSpaceDE w:val="0"/>
              <w:autoSpaceDN w:val="0"/>
              <w:adjustRightInd w:val="0"/>
              <w:ind w:firstLine="709"/>
              <w:contextualSpacing/>
              <w:jc w:val="both"/>
              <w:rPr>
                <w:rFonts w:eastAsiaTheme="minorHAnsi"/>
                <w:b/>
              </w:rPr>
            </w:pPr>
            <w:r w:rsidRPr="00537A04">
              <w:rPr>
                <w:rFonts w:eastAsiaTheme="minorHAnsi"/>
                <w:b/>
              </w:rPr>
              <w:br/>
              <w:t>тепловыми электростанциями</w:t>
            </w: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котельными</w:t>
            </w: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rFonts w:eastAsiaTheme="minorHAnsi"/>
                <w:b/>
              </w:rPr>
            </w:pPr>
            <w:r w:rsidRPr="00537A04">
              <w:rPr>
                <w:rFonts w:eastAsiaTheme="minorHAnsi"/>
                <w:b/>
              </w:rPr>
              <w:t>прочее</w:t>
            </w:r>
          </w:p>
        </w:tc>
      </w:tr>
      <w:tr w:rsidR="004D053B" w:rsidRPr="00537A04" w:rsidTr="002A027C">
        <w:trPr>
          <w:trHeight w:val="255"/>
        </w:trPr>
        <w:tc>
          <w:tcPr>
            <w:tcW w:w="1418" w:type="dxa"/>
            <w:shd w:val="clear" w:color="auto" w:fill="auto"/>
            <w:vAlign w:val="bottom"/>
            <w:hideMark/>
          </w:tcPr>
          <w:p w:rsidR="004D053B" w:rsidRPr="00537A04" w:rsidRDefault="004D053B" w:rsidP="00586281">
            <w:pPr>
              <w:autoSpaceDE w:val="0"/>
              <w:autoSpaceDN w:val="0"/>
              <w:adjustRightInd w:val="0"/>
              <w:contextualSpacing/>
              <w:jc w:val="both"/>
              <w:rPr>
                <w:rFonts w:eastAsiaTheme="minorHAnsi"/>
              </w:rPr>
            </w:pPr>
            <w:r w:rsidRPr="00537A04">
              <w:t>Кызылординская область</w:t>
            </w:r>
          </w:p>
        </w:tc>
        <w:tc>
          <w:tcPr>
            <w:tcW w:w="1135"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992"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r w:rsidRPr="00537A04">
              <w:t>-</w:t>
            </w:r>
          </w:p>
        </w:tc>
        <w:tc>
          <w:tcPr>
            <w:tcW w:w="1276"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r>
    </w:tbl>
    <w:p w:rsidR="004D053B" w:rsidRPr="00537A04" w:rsidRDefault="004D053B" w:rsidP="00586281">
      <w:pPr>
        <w:ind w:firstLine="709"/>
        <w:jc w:val="both"/>
        <w:rPr>
          <w:i/>
          <w:lang w:val="kk-KZ"/>
        </w:rPr>
      </w:pPr>
      <w:r w:rsidRPr="00537A04">
        <w:rPr>
          <w:i/>
          <w:lang w:val="kk-KZ"/>
        </w:rPr>
        <w:t>«х» – данные конфиденциальны</w:t>
      </w:r>
    </w:p>
    <w:p w:rsidR="004D053B" w:rsidRPr="00537A04" w:rsidRDefault="004D053B" w:rsidP="00586281">
      <w:pPr>
        <w:ind w:firstLine="709"/>
        <w:jc w:val="both"/>
        <w:rPr>
          <w:i/>
          <w:lang w:val="kk-KZ"/>
        </w:rPr>
      </w:pPr>
      <w:r w:rsidRPr="00537A04">
        <w:rPr>
          <w:i/>
          <w:lang w:val="kk-KZ"/>
        </w:rPr>
        <w:t>Источник: Бюро национальной статистики РК.</w:t>
      </w:r>
    </w:p>
    <w:p w:rsidR="004D053B" w:rsidRPr="00537A04" w:rsidRDefault="004D053B" w:rsidP="00586281">
      <w:pPr>
        <w:ind w:firstLine="709"/>
        <w:jc w:val="both"/>
        <w:rPr>
          <w:lang w:val="kk-KZ" w:eastAsia="en-US" w:bidi="en-US"/>
        </w:rPr>
      </w:pPr>
    </w:p>
    <w:p w:rsidR="004D053B" w:rsidRPr="00537A04" w:rsidRDefault="004D053B" w:rsidP="00586281">
      <w:pPr>
        <w:ind w:firstLine="567"/>
        <w:jc w:val="both"/>
        <w:rPr>
          <w:lang w:val="kk-KZ" w:eastAsia="en-US" w:bidi="en-US"/>
        </w:rPr>
      </w:pPr>
      <w:r w:rsidRPr="00537A04">
        <w:rPr>
          <w:lang w:val="kk-KZ" w:eastAsia="en-US" w:bidi="en-US"/>
        </w:rPr>
        <w:t xml:space="preserve">В Кызылординской области функционируют 3 солнечные электростанции суммарной мощностью 88 МВт: </w:t>
      </w:r>
    </w:p>
    <w:p w:rsidR="004D053B" w:rsidRPr="00537A04" w:rsidRDefault="004D053B" w:rsidP="00586281">
      <w:pPr>
        <w:ind w:firstLine="567"/>
        <w:jc w:val="both"/>
        <w:rPr>
          <w:lang w:val="kk-KZ" w:eastAsia="en-US" w:bidi="en-US"/>
        </w:rPr>
      </w:pPr>
      <w:r w:rsidRPr="00537A04">
        <w:rPr>
          <w:lang w:val="kk-KZ" w:eastAsia="en-US" w:bidi="en-US"/>
        </w:rPr>
        <w:t xml:space="preserve"> </w:t>
      </w:r>
      <w:r w:rsidRPr="00537A04">
        <w:rPr>
          <w:lang w:val="kk-KZ" w:eastAsia="en-US" w:bidi="en-US"/>
        </w:rPr>
        <w:tab/>
        <w:t>- в Шиелийском районе мощностью 50 МВт;</w:t>
      </w:r>
    </w:p>
    <w:p w:rsidR="004D053B" w:rsidRPr="00537A04" w:rsidRDefault="004D053B" w:rsidP="00586281">
      <w:pPr>
        <w:ind w:firstLine="567"/>
        <w:jc w:val="both"/>
        <w:rPr>
          <w:lang w:val="kk-KZ" w:eastAsia="en-US" w:bidi="en-US"/>
        </w:rPr>
      </w:pPr>
      <w:r w:rsidRPr="00537A04">
        <w:rPr>
          <w:lang w:val="kk-KZ" w:eastAsia="en-US" w:bidi="en-US"/>
        </w:rPr>
        <w:t xml:space="preserve"> </w:t>
      </w:r>
      <w:r w:rsidRPr="00537A04">
        <w:rPr>
          <w:lang w:val="kk-KZ" w:eastAsia="en-US" w:bidi="en-US"/>
        </w:rPr>
        <w:tab/>
        <w:t xml:space="preserve">- в Жалагашском районе мощностью 28 МВт; </w:t>
      </w:r>
    </w:p>
    <w:p w:rsidR="004D053B" w:rsidRPr="00537A04" w:rsidRDefault="004D053B" w:rsidP="00586281">
      <w:pPr>
        <w:ind w:firstLine="567"/>
        <w:jc w:val="both"/>
        <w:rPr>
          <w:lang w:val="kk-KZ" w:eastAsia="en-US" w:bidi="en-US"/>
        </w:rPr>
      </w:pPr>
      <w:r w:rsidRPr="00537A04">
        <w:rPr>
          <w:lang w:val="kk-KZ" w:eastAsia="en-US" w:bidi="en-US"/>
        </w:rPr>
        <w:t xml:space="preserve"> </w:t>
      </w:r>
      <w:r w:rsidRPr="00537A04">
        <w:rPr>
          <w:lang w:val="kk-KZ" w:eastAsia="en-US" w:bidi="en-US"/>
        </w:rPr>
        <w:tab/>
        <w:t>- в Жанакорганском районе мощностью 10 МВт.</w:t>
      </w:r>
    </w:p>
    <w:p w:rsidR="004D053B" w:rsidRPr="00537A04" w:rsidRDefault="004D053B" w:rsidP="00586281">
      <w:pPr>
        <w:ind w:firstLine="567"/>
        <w:jc w:val="both"/>
        <w:rPr>
          <w:lang w:val="kk-KZ" w:eastAsia="en-US" w:bidi="en-US"/>
        </w:rPr>
      </w:pPr>
    </w:p>
    <w:p w:rsidR="004D053B" w:rsidRPr="00537A04" w:rsidRDefault="004D053B" w:rsidP="00586281">
      <w:pPr>
        <w:ind w:firstLine="567"/>
        <w:jc w:val="both"/>
        <w:rPr>
          <w:b/>
          <w:i/>
          <w:lang w:eastAsia="en-US" w:bidi="en-US"/>
        </w:rPr>
      </w:pPr>
      <w:r w:rsidRPr="00537A04">
        <w:rPr>
          <w:b/>
          <w:i/>
          <w:lang w:eastAsia="en-US" w:bidi="en-US"/>
        </w:rPr>
        <w:t>Солнечная электростанция в Шиелийском районе</w:t>
      </w:r>
    </w:p>
    <w:p w:rsidR="004D053B" w:rsidRPr="00537A04" w:rsidRDefault="004D053B" w:rsidP="00586281">
      <w:pPr>
        <w:ind w:firstLine="567"/>
        <w:jc w:val="both"/>
        <w:rPr>
          <w:lang w:val="kk-KZ" w:eastAsia="en-US" w:bidi="en-US"/>
        </w:rPr>
      </w:pPr>
    </w:p>
    <w:p w:rsidR="004D053B" w:rsidRPr="00537A04" w:rsidRDefault="004D053B" w:rsidP="00586281">
      <w:pPr>
        <w:ind w:firstLine="567"/>
        <w:jc w:val="both"/>
        <w:rPr>
          <w:lang w:val="kk-KZ" w:eastAsia="en-US" w:bidi="en-US"/>
        </w:rPr>
      </w:pPr>
      <w:r w:rsidRPr="00537A04">
        <w:rPr>
          <w:noProof/>
        </w:rPr>
        <w:drawing>
          <wp:inline distT="0" distB="0" distL="0" distR="0" wp14:anchorId="5BC2D153" wp14:editId="5BE552B7">
            <wp:extent cx="4393871" cy="3117074"/>
            <wp:effectExtent l="0" t="0" r="6985" b="7620"/>
            <wp:docPr id="107" name="Рисунок 107" descr="D:\НДСОС 2022\МФСА\Фото 18.05.-29.05.2022 г\4c9fa038-02b4-40ea-bf3d-256137a68c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ДСОС 2022\МФСА\Фото 18.05.-29.05.2022 г\4c9fa038-02b4-40ea-bf3d-256137a68c70.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417054" cy="3133521"/>
                    </a:xfrm>
                    <a:prstGeom prst="rect">
                      <a:avLst/>
                    </a:prstGeom>
                    <a:noFill/>
                    <a:ln>
                      <a:noFill/>
                    </a:ln>
                  </pic:spPr>
                </pic:pic>
              </a:graphicData>
            </a:graphic>
          </wp:inline>
        </w:drawing>
      </w:r>
    </w:p>
    <w:p w:rsidR="004D053B" w:rsidRPr="00537A04" w:rsidRDefault="004D053B" w:rsidP="00586281">
      <w:pPr>
        <w:ind w:firstLine="709"/>
        <w:jc w:val="both"/>
        <w:rPr>
          <w:i/>
          <w:lang w:val="kk-KZ" w:eastAsia="en-US" w:bidi="en-US"/>
        </w:rPr>
      </w:pPr>
      <w:r w:rsidRPr="00537A04">
        <w:rPr>
          <w:i/>
          <w:lang w:val="kk-KZ" w:eastAsia="en-US" w:bidi="en-US"/>
        </w:rPr>
        <w:t>Фото: РГП на ПХВ «ИАЦ ООС».</w:t>
      </w:r>
    </w:p>
    <w:p w:rsidR="004D053B" w:rsidRPr="00537A04" w:rsidRDefault="004D053B" w:rsidP="00586281">
      <w:pPr>
        <w:ind w:firstLine="709"/>
        <w:jc w:val="both"/>
        <w:rPr>
          <w:lang w:val="kk-KZ" w:eastAsia="en-US" w:bidi="en-US"/>
        </w:rPr>
      </w:pPr>
    </w:p>
    <w:p w:rsidR="004D053B" w:rsidRPr="00537A04" w:rsidRDefault="004D053B" w:rsidP="00586281">
      <w:pPr>
        <w:ind w:firstLine="567"/>
        <w:jc w:val="both"/>
        <w:rPr>
          <w:lang w:val="kk-KZ" w:eastAsia="en-US" w:bidi="en-US"/>
        </w:rPr>
      </w:pPr>
      <w:r w:rsidRPr="00537A04">
        <w:rPr>
          <w:lang w:val="kk-KZ" w:eastAsia="en-US" w:bidi="en-US"/>
        </w:rPr>
        <w:t>Вырабатываемая солнечными электростанциями электроэнергия отпускается через  Единую электроэнергетическую систему.</w:t>
      </w:r>
    </w:p>
    <w:p w:rsidR="004D053B" w:rsidRPr="00537A04" w:rsidRDefault="004D053B" w:rsidP="00586281">
      <w:pPr>
        <w:ind w:firstLine="567"/>
        <w:jc w:val="both"/>
        <w:rPr>
          <w:b/>
          <w:lang w:eastAsia="en-US" w:bidi="en-US"/>
        </w:rPr>
      </w:pPr>
    </w:p>
    <w:p w:rsidR="004D053B" w:rsidRPr="00537A04" w:rsidRDefault="004D053B" w:rsidP="00586281">
      <w:pPr>
        <w:ind w:firstLine="567"/>
        <w:jc w:val="both"/>
        <w:rPr>
          <w:b/>
          <w:lang w:eastAsia="en-US" w:bidi="en-US"/>
        </w:rPr>
      </w:pPr>
      <w:r w:rsidRPr="00537A04">
        <w:rPr>
          <w:b/>
          <w:lang w:eastAsia="en-US" w:bidi="en-US"/>
        </w:rPr>
        <w:t>12.11.9. ЦЕЛЕВЫЕ ПОКАЗАТЕЛИ КАЧЕСТВА ОКРУЖАЮЩЕЙ СРЕДЫ</w:t>
      </w:r>
    </w:p>
    <w:p w:rsidR="004D053B" w:rsidRPr="00537A04" w:rsidRDefault="004D053B" w:rsidP="00586281">
      <w:pPr>
        <w:ind w:firstLine="567"/>
        <w:jc w:val="both"/>
        <w:rPr>
          <w:b/>
          <w:lang w:eastAsia="en-US" w:bidi="en-US"/>
        </w:rPr>
      </w:pPr>
    </w:p>
    <w:p w:rsidR="004D053B" w:rsidRPr="00537A04" w:rsidRDefault="004D053B" w:rsidP="00586281">
      <w:pPr>
        <w:ind w:firstLine="567"/>
        <w:jc w:val="both"/>
        <w:rPr>
          <w:lang w:eastAsia="en-US" w:bidi="en-US"/>
        </w:rPr>
      </w:pPr>
      <w:r w:rsidRPr="00537A04">
        <w:rPr>
          <w:lang w:eastAsia="en-US" w:bidi="en-US"/>
        </w:rPr>
        <w:t>Целевые показатели качества окружающей среды Кызылординской области разработаны с учетом основных экологических проблем региона, в соответствии с Приказом министра энергетики Республики Казахстан от 26.02.2015 г. №145. ЦПКОС утверждены решением областного маслихата от 18.06.2019 г. №325.</w:t>
      </w:r>
    </w:p>
    <w:p w:rsidR="002C319F" w:rsidRPr="00537A04" w:rsidRDefault="004D053B" w:rsidP="00586281">
      <w:pPr>
        <w:ind w:firstLine="567"/>
        <w:jc w:val="both"/>
        <w:rPr>
          <w:lang w:eastAsia="en-US" w:bidi="en-US"/>
        </w:rPr>
      </w:pPr>
      <w:r w:rsidRPr="00537A04">
        <w:rPr>
          <w:lang w:eastAsia="en-US" w:bidi="en-US"/>
        </w:rPr>
        <w:t>В связи с вступлением в силу нового Экологического кодекса в июле 2021 года подана бюджетная заявка на 2022 год для проведения работ по разработке ЦПКОС.</w:t>
      </w:r>
      <w:r w:rsidR="002C319F" w:rsidRPr="00537A04">
        <w:rPr>
          <w:lang w:eastAsia="en-US" w:bidi="en-US"/>
        </w:rPr>
        <w:br w:type="page"/>
      </w:r>
    </w:p>
    <w:p w:rsidR="004D053B" w:rsidRPr="00537A04" w:rsidRDefault="004D053B" w:rsidP="00586281">
      <w:pPr>
        <w:jc w:val="both"/>
        <w:rPr>
          <w:lang w:val="kk-KZ"/>
        </w:rPr>
      </w:pPr>
    </w:p>
    <w:p w:rsidR="004D053B" w:rsidRPr="00537A04" w:rsidRDefault="004D053B" w:rsidP="00586281">
      <w:pPr>
        <w:jc w:val="both"/>
        <w:rPr>
          <w:b/>
        </w:rPr>
      </w:pPr>
      <w:r w:rsidRPr="00537A04">
        <w:rPr>
          <w:b/>
        </w:rPr>
        <w:t>12.12. МАНГИСТАУСКАЯ ОБЛАСТЬ</w:t>
      </w:r>
    </w:p>
    <w:p w:rsidR="004D053B" w:rsidRPr="00537A04" w:rsidRDefault="004D053B" w:rsidP="00586281">
      <w:pPr>
        <w:jc w:val="both"/>
        <w:rPr>
          <w:b/>
        </w:rPr>
      </w:pPr>
    </w:p>
    <w:tbl>
      <w:tblPr>
        <w:tblStyle w:val="TableNormal1"/>
        <w:tblW w:w="9492"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33"/>
        <w:gridCol w:w="1454"/>
        <w:gridCol w:w="1380"/>
        <w:gridCol w:w="1106"/>
        <w:gridCol w:w="992"/>
        <w:gridCol w:w="1134"/>
        <w:gridCol w:w="993"/>
      </w:tblGrid>
      <w:tr w:rsidR="004D053B" w:rsidRPr="00537A04" w:rsidTr="002A027C">
        <w:trPr>
          <w:trHeight w:val="307"/>
        </w:trPr>
        <w:tc>
          <w:tcPr>
            <w:tcW w:w="2433" w:type="dxa"/>
            <w:vMerge w:val="restart"/>
            <w:tcBorders>
              <w:right w:val="single" w:sz="4" w:space="0" w:color="000000"/>
            </w:tcBorders>
          </w:tcPr>
          <w:p w:rsidR="004D053B" w:rsidRPr="00537A04" w:rsidRDefault="004D053B" w:rsidP="00586281">
            <w:pPr>
              <w:jc w:val="both"/>
              <w:rPr>
                <w:rFonts w:eastAsia="Cambria"/>
                <w:b/>
                <w:lang w:bidi="ru-RU"/>
              </w:rPr>
            </w:pPr>
          </w:p>
          <w:p w:rsidR="004D053B" w:rsidRPr="00537A04" w:rsidRDefault="004D053B" w:rsidP="00586281">
            <w:pPr>
              <w:jc w:val="both"/>
              <w:rPr>
                <w:rFonts w:eastAsia="Cambria"/>
                <w:lang w:bidi="ru-RU"/>
              </w:rPr>
            </w:pPr>
            <w:r w:rsidRPr="00537A04">
              <w:rPr>
                <w:rFonts w:eastAsia="Cambria"/>
                <w:noProof/>
              </w:rPr>
              <w:drawing>
                <wp:inline distT="0" distB="0" distL="0" distR="0" wp14:anchorId="07A31019" wp14:editId="15AD4BDA">
                  <wp:extent cx="1322705" cy="1235413"/>
                  <wp:effectExtent l="0" t="0" r="0" b="3175"/>
                  <wp:docPr id="315"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75.jpeg"/>
                          <pic:cNvPicPr/>
                        </pic:nvPicPr>
                        <pic:blipFill>
                          <a:blip r:embed="rId207" cstate="print"/>
                          <a:stretch>
                            <a:fillRect/>
                          </a:stretch>
                        </pic:blipFill>
                        <pic:spPr>
                          <a:xfrm>
                            <a:off x="0" y="0"/>
                            <a:ext cx="1324271" cy="1236875"/>
                          </a:xfrm>
                          <a:prstGeom prst="rect">
                            <a:avLst/>
                          </a:prstGeom>
                        </pic:spPr>
                      </pic:pic>
                    </a:graphicData>
                  </a:graphic>
                </wp:inline>
              </w:drawing>
            </w:r>
          </w:p>
        </w:tc>
        <w:tc>
          <w:tcPr>
            <w:tcW w:w="7059" w:type="dxa"/>
            <w:gridSpan w:val="6"/>
            <w:tcBorders>
              <w:left w:val="single" w:sz="4" w:space="0" w:color="000000"/>
              <w:bottom w:val="single" w:sz="8" w:space="0" w:color="000000"/>
            </w:tcBorders>
          </w:tcPr>
          <w:p w:rsidR="004D053B" w:rsidRPr="00537A04" w:rsidRDefault="004D053B" w:rsidP="00586281">
            <w:pPr>
              <w:jc w:val="both"/>
              <w:rPr>
                <w:rFonts w:eastAsia="Cambria"/>
                <w:b/>
                <w:lang w:bidi="ru-RU"/>
              </w:rPr>
            </w:pPr>
            <w:r w:rsidRPr="00537A04">
              <w:rPr>
                <w:rFonts w:eastAsia="Cambria"/>
                <w:b/>
                <w:lang w:bidi="ru-RU"/>
              </w:rPr>
              <w:t>Общие показатели за 202</w:t>
            </w:r>
            <w:r w:rsidRPr="00537A04">
              <w:rPr>
                <w:rFonts w:eastAsia="Cambria"/>
                <w:b/>
                <w:lang w:val="ru-RU" w:bidi="ru-RU"/>
              </w:rPr>
              <w:t>2</w:t>
            </w:r>
            <w:r w:rsidRPr="00537A04">
              <w:rPr>
                <w:rFonts w:eastAsia="Cambria"/>
                <w:b/>
                <w:lang w:bidi="ru-RU"/>
              </w:rPr>
              <w:t xml:space="preserve"> год</w:t>
            </w:r>
          </w:p>
        </w:tc>
      </w:tr>
      <w:tr w:rsidR="004D053B" w:rsidRPr="00537A04" w:rsidTr="002A027C">
        <w:trPr>
          <w:trHeight w:val="565"/>
        </w:trPr>
        <w:tc>
          <w:tcPr>
            <w:tcW w:w="2433" w:type="dxa"/>
            <w:vMerge/>
            <w:tcBorders>
              <w:top w:val="nil"/>
              <w:right w:val="single" w:sz="4" w:space="0" w:color="000000"/>
            </w:tcBorders>
          </w:tcPr>
          <w:p w:rsidR="004D053B" w:rsidRPr="00537A04" w:rsidRDefault="004D053B" w:rsidP="00586281">
            <w:pPr>
              <w:jc w:val="both"/>
            </w:pPr>
          </w:p>
        </w:tc>
        <w:tc>
          <w:tcPr>
            <w:tcW w:w="1454" w:type="dxa"/>
            <w:tcBorders>
              <w:top w:val="single" w:sz="8" w:space="0" w:color="000000"/>
              <w:left w:val="single" w:sz="4" w:space="0" w:color="000000"/>
              <w:bottom w:val="single" w:sz="8" w:space="0" w:color="000000"/>
              <w:right w:val="single" w:sz="8" w:space="0" w:color="000000"/>
            </w:tcBorders>
            <w:vAlign w:val="center"/>
          </w:tcPr>
          <w:p w:rsidR="004D053B" w:rsidRPr="00537A04" w:rsidRDefault="004D053B" w:rsidP="00586281">
            <w:pPr>
              <w:jc w:val="both"/>
              <w:rPr>
                <w:rFonts w:eastAsia="Cambria"/>
                <w:lang w:val="ru-RU" w:bidi="ru-RU"/>
              </w:rPr>
            </w:pPr>
            <w:r w:rsidRPr="00537A04">
              <w:rPr>
                <w:rFonts w:eastAsia="Cambria"/>
                <w:lang w:bidi="ru-RU"/>
              </w:rPr>
              <w:t>S</w:t>
            </w:r>
            <w:r w:rsidRPr="00537A04">
              <w:rPr>
                <w:rFonts w:eastAsia="Cambria"/>
                <w:lang w:val="ru-RU" w:bidi="ru-RU"/>
              </w:rPr>
              <w:t xml:space="preserve"> субъекта, тыс. км</w:t>
            </w:r>
            <w:r w:rsidRPr="00537A04">
              <w:rPr>
                <w:rFonts w:eastAsia="Cambria"/>
                <w:position w:val="7"/>
                <w:vertAlign w:val="superscript"/>
                <w:lang w:val="ru-RU" w:bidi="ru-RU"/>
              </w:rPr>
              <w:t>2</w:t>
            </w:r>
          </w:p>
        </w:tc>
        <w:tc>
          <w:tcPr>
            <w:tcW w:w="1380" w:type="dxa"/>
            <w:tcBorders>
              <w:top w:val="single" w:sz="8" w:space="0" w:color="000000"/>
              <w:left w:val="single" w:sz="8" w:space="0" w:color="000000"/>
              <w:bottom w:val="single" w:sz="8" w:space="0" w:color="000000"/>
              <w:right w:val="single" w:sz="8" w:space="0" w:color="000000"/>
            </w:tcBorders>
            <w:vAlign w:val="center"/>
          </w:tcPr>
          <w:p w:rsidR="004D053B" w:rsidRPr="00537A04" w:rsidRDefault="004D053B" w:rsidP="00586281">
            <w:pPr>
              <w:jc w:val="both"/>
              <w:rPr>
                <w:rFonts w:eastAsia="Cambria"/>
                <w:lang w:val="ru-RU" w:bidi="ru-RU"/>
              </w:rPr>
            </w:pPr>
            <w:r w:rsidRPr="00537A04">
              <w:rPr>
                <w:rFonts w:eastAsia="Cambria"/>
                <w:lang w:val="ru-RU" w:bidi="ru-RU"/>
              </w:rPr>
              <w:t>165,6</w:t>
            </w:r>
          </w:p>
        </w:tc>
        <w:tc>
          <w:tcPr>
            <w:tcW w:w="2098" w:type="dxa"/>
            <w:gridSpan w:val="2"/>
            <w:tcBorders>
              <w:top w:val="single" w:sz="8" w:space="0" w:color="000000"/>
              <w:left w:val="single" w:sz="8" w:space="0" w:color="000000"/>
              <w:bottom w:val="single" w:sz="8" w:space="0" w:color="000000"/>
              <w:right w:val="single" w:sz="8" w:space="0" w:color="000000"/>
            </w:tcBorders>
            <w:vAlign w:val="center"/>
          </w:tcPr>
          <w:p w:rsidR="004D053B" w:rsidRPr="00537A04" w:rsidRDefault="004D053B" w:rsidP="00586281">
            <w:pPr>
              <w:jc w:val="both"/>
              <w:rPr>
                <w:rFonts w:eastAsia="Cambria"/>
                <w:w w:val="105"/>
                <w:lang w:val="ru-RU" w:bidi="ru-RU"/>
              </w:rPr>
            </w:pPr>
            <w:r w:rsidRPr="00537A04">
              <w:rPr>
                <w:rFonts w:eastAsia="Cambria"/>
                <w:w w:val="105"/>
                <w:lang w:val="ru-RU" w:bidi="ru-RU"/>
              </w:rPr>
              <w:t>Население,</w:t>
            </w:r>
          </w:p>
          <w:p w:rsidR="004D053B" w:rsidRPr="00537A04" w:rsidRDefault="004D053B" w:rsidP="00586281">
            <w:pPr>
              <w:jc w:val="both"/>
              <w:rPr>
                <w:rFonts w:eastAsia="Cambria"/>
                <w:lang w:val="ru-RU" w:bidi="ru-RU"/>
              </w:rPr>
            </w:pPr>
            <w:r w:rsidRPr="00537A04">
              <w:rPr>
                <w:rFonts w:eastAsia="Cambria"/>
                <w:w w:val="105"/>
                <w:lang w:val="ru-RU" w:bidi="ru-RU"/>
              </w:rPr>
              <w:t>на начало 20</w:t>
            </w:r>
            <w:r w:rsidRPr="00537A04">
              <w:rPr>
                <w:rFonts w:eastAsia="Cambria"/>
                <w:w w:val="105"/>
                <w:lang w:val="kk-KZ" w:bidi="ru-RU"/>
              </w:rPr>
              <w:t>23</w:t>
            </w:r>
            <w:r w:rsidRPr="00537A04">
              <w:rPr>
                <w:rFonts w:eastAsia="Cambria"/>
                <w:w w:val="105"/>
                <w:lang w:val="ru-RU" w:bidi="ru-RU"/>
              </w:rPr>
              <w:t xml:space="preserve"> года, чел.</w:t>
            </w:r>
          </w:p>
        </w:tc>
        <w:tc>
          <w:tcPr>
            <w:tcW w:w="2127" w:type="dxa"/>
            <w:gridSpan w:val="2"/>
            <w:tcBorders>
              <w:top w:val="single" w:sz="8" w:space="0" w:color="000000"/>
              <w:left w:val="single" w:sz="8" w:space="0" w:color="000000"/>
              <w:bottom w:val="single" w:sz="8" w:space="0" w:color="000000"/>
            </w:tcBorders>
            <w:vAlign w:val="center"/>
          </w:tcPr>
          <w:p w:rsidR="004D053B" w:rsidRPr="00537A04" w:rsidRDefault="004D053B" w:rsidP="00586281">
            <w:pPr>
              <w:jc w:val="both"/>
              <w:rPr>
                <w:rFonts w:eastAsia="Cambria"/>
                <w:lang w:val="ru-RU" w:bidi="ru-RU"/>
              </w:rPr>
            </w:pPr>
            <w:r w:rsidRPr="00537A04">
              <w:rPr>
                <w:rFonts w:eastAsia="Cambria"/>
                <w:lang w:val="ru-RU" w:bidi="ru-RU"/>
              </w:rPr>
              <w:t>766956</w:t>
            </w:r>
          </w:p>
        </w:tc>
      </w:tr>
      <w:tr w:rsidR="004D053B" w:rsidRPr="00537A04" w:rsidTr="002A027C">
        <w:trPr>
          <w:trHeight w:val="366"/>
        </w:trPr>
        <w:tc>
          <w:tcPr>
            <w:tcW w:w="2433" w:type="dxa"/>
            <w:vMerge/>
            <w:tcBorders>
              <w:top w:val="nil"/>
              <w:right w:val="single" w:sz="4" w:space="0" w:color="000000"/>
            </w:tcBorders>
          </w:tcPr>
          <w:p w:rsidR="004D053B" w:rsidRPr="00537A04" w:rsidRDefault="004D053B" w:rsidP="00586281">
            <w:pPr>
              <w:jc w:val="both"/>
              <w:rPr>
                <w:lang w:val="ru-RU"/>
              </w:rPr>
            </w:pPr>
          </w:p>
        </w:tc>
        <w:tc>
          <w:tcPr>
            <w:tcW w:w="7059" w:type="dxa"/>
            <w:gridSpan w:val="6"/>
            <w:tcBorders>
              <w:top w:val="single" w:sz="8" w:space="0" w:color="000000"/>
              <w:left w:val="single" w:sz="4" w:space="0" w:color="000000"/>
              <w:bottom w:val="single" w:sz="8" w:space="0" w:color="000000"/>
            </w:tcBorders>
            <w:vAlign w:val="center"/>
          </w:tcPr>
          <w:p w:rsidR="004D053B" w:rsidRPr="00537A04" w:rsidRDefault="004D053B" w:rsidP="00586281">
            <w:pPr>
              <w:jc w:val="both"/>
              <w:rPr>
                <w:rFonts w:eastAsia="Cambria"/>
                <w:b/>
                <w:lang w:val="ru-RU" w:bidi="ru-RU"/>
              </w:rPr>
            </w:pPr>
            <w:r w:rsidRPr="00537A04">
              <w:rPr>
                <w:rFonts w:eastAsia="Cambria"/>
                <w:b/>
                <w:lang w:val="ru-RU" w:bidi="ru-RU"/>
              </w:rPr>
              <w:t>Основные экологические показатели за 201</w:t>
            </w:r>
            <w:r w:rsidRPr="00537A04">
              <w:rPr>
                <w:rFonts w:eastAsia="Cambria"/>
                <w:b/>
                <w:lang w:val="kk-KZ" w:bidi="ru-RU"/>
              </w:rPr>
              <w:t>9</w:t>
            </w:r>
            <w:r w:rsidRPr="00537A04">
              <w:rPr>
                <w:rFonts w:eastAsia="Cambria"/>
                <w:b/>
                <w:lang w:val="ru-RU" w:bidi="ru-RU"/>
              </w:rPr>
              <w:t>-2022 годы</w:t>
            </w:r>
          </w:p>
        </w:tc>
      </w:tr>
      <w:tr w:rsidR="004D053B" w:rsidRPr="00537A04" w:rsidTr="002A027C">
        <w:trPr>
          <w:trHeight w:val="299"/>
        </w:trPr>
        <w:tc>
          <w:tcPr>
            <w:tcW w:w="2433" w:type="dxa"/>
            <w:vMerge/>
            <w:tcBorders>
              <w:top w:val="nil"/>
              <w:right w:val="single" w:sz="4" w:space="0" w:color="000000"/>
            </w:tcBorders>
          </w:tcPr>
          <w:p w:rsidR="004D053B" w:rsidRPr="00537A04" w:rsidRDefault="004D053B" w:rsidP="00586281">
            <w:pPr>
              <w:jc w:val="both"/>
              <w:rPr>
                <w:lang w:val="ru-RU"/>
              </w:rPr>
            </w:pPr>
          </w:p>
        </w:tc>
        <w:tc>
          <w:tcPr>
            <w:tcW w:w="2834" w:type="dxa"/>
            <w:gridSpan w:val="2"/>
            <w:tcBorders>
              <w:top w:val="single" w:sz="8" w:space="0" w:color="000000"/>
              <w:left w:val="single" w:sz="4" w:space="0" w:color="000000"/>
              <w:bottom w:val="single" w:sz="8" w:space="0" w:color="000000"/>
              <w:right w:val="single" w:sz="8" w:space="0" w:color="000000"/>
            </w:tcBorders>
            <w:vAlign w:val="center"/>
          </w:tcPr>
          <w:p w:rsidR="004D053B" w:rsidRPr="00537A04" w:rsidRDefault="004D053B" w:rsidP="00586281">
            <w:pPr>
              <w:jc w:val="both"/>
              <w:rPr>
                <w:rFonts w:eastAsia="Cambria"/>
                <w:b/>
                <w:lang w:val="ru-RU" w:bidi="ru-RU"/>
              </w:rPr>
            </w:pPr>
            <w:r w:rsidRPr="00537A04">
              <w:rPr>
                <w:rFonts w:eastAsia="Cambria"/>
                <w:b/>
                <w:w w:val="105"/>
                <w:lang w:val="ru-RU" w:bidi="ru-RU"/>
              </w:rPr>
              <w:t>Показатели</w:t>
            </w:r>
          </w:p>
        </w:tc>
        <w:tc>
          <w:tcPr>
            <w:tcW w:w="1106" w:type="dxa"/>
            <w:tcBorders>
              <w:top w:val="single" w:sz="8" w:space="0" w:color="000000"/>
              <w:left w:val="single" w:sz="8" w:space="0" w:color="000000"/>
              <w:bottom w:val="single" w:sz="8" w:space="0" w:color="000000"/>
              <w:right w:val="single" w:sz="8" w:space="0" w:color="000000"/>
            </w:tcBorders>
            <w:vAlign w:val="center"/>
          </w:tcPr>
          <w:p w:rsidR="004D053B" w:rsidRPr="00537A04" w:rsidRDefault="004D053B" w:rsidP="00586281">
            <w:pPr>
              <w:jc w:val="both"/>
              <w:rPr>
                <w:rFonts w:eastAsia="Cambria"/>
                <w:b/>
                <w:lang w:val="kk-KZ" w:bidi="ru-RU"/>
              </w:rPr>
            </w:pPr>
            <w:r w:rsidRPr="00537A04">
              <w:rPr>
                <w:rFonts w:eastAsia="Cambria"/>
                <w:b/>
                <w:lang w:bidi="ru-RU"/>
              </w:rPr>
              <w:t>201</w:t>
            </w:r>
            <w:r w:rsidRPr="00537A04">
              <w:rPr>
                <w:rFonts w:eastAsia="Cambria"/>
                <w:b/>
                <w:lang w:val="kk-KZ" w:bidi="ru-RU"/>
              </w:rPr>
              <w:t>9</w:t>
            </w:r>
          </w:p>
        </w:tc>
        <w:tc>
          <w:tcPr>
            <w:tcW w:w="992" w:type="dxa"/>
            <w:tcBorders>
              <w:top w:val="single" w:sz="8" w:space="0" w:color="000000"/>
              <w:left w:val="single" w:sz="8" w:space="0" w:color="000000"/>
              <w:bottom w:val="single" w:sz="8" w:space="0" w:color="000000"/>
              <w:right w:val="single" w:sz="8" w:space="0" w:color="000000"/>
            </w:tcBorders>
            <w:vAlign w:val="center"/>
          </w:tcPr>
          <w:p w:rsidR="004D053B" w:rsidRPr="00537A04" w:rsidRDefault="004D053B" w:rsidP="00586281">
            <w:pPr>
              <w:jc w:val="both"/>
              <w:rPr>
                <w:rFonts w:eastAsia="Cambria"/>
                <w:b/>
                <w:lang w:val="kk-KZ" w:bidi="ru-RU"/>
              </w:rPr>
            </w:pPr>
            <w:r w:rsidRPr="00537A04">
              <w:rPr>
                <w:rFonts w:eastAsia="Cambria"/>
                <w:b/>
                <w:lang w:bidi="ru-RU"/>
              </w:rPr>
              <w:t>2020</w:t>
            </w:r>
          </w:p>
        </w:tc>
        <w:tc>
          <w:tcPr>
            <w:tcW w:w="1134" w:type="dxa"/>
            <w:tcBorders>
              <w:top w:val="single" w:sz="8" w:space="0" w:color="000000"/>
              <w:left w:val="single" w:sz="8" w:space="0" w:color="000000"/>
              <w:bottom w:val="single" w:sz="8" w:space="0" w:color="000000"/>
              <w:right w:val="single" w:sz="8" w:space="0" w:color="000000"/>
            </w:tcBorders>
            <w:vAlign w:val="center"/>
          </w:tcPr>
          <w:p w:rsidR="004D053B" w:rsidRPr="00537A04" w:rsidRDefault="004D053B" w:rsidP="00586281">
            <w:pPr>
              <w:jc w:val="both"/>
              <w:rPr>
                <w:rFonts w:eastAsia="Cambria"/>
                <w:b/>
                <w:lang w:val="kk-KZ" w:bidi="ru-RU"/>
              </w:rPr>
            </w:pPr>
            <w:r w:rsidRPr="00537A04">
              <w:rPr>
                <w:rFonts w:eastAsia="Cambria"/>
                <w:b/>
                <w:lang w:bidi="ru-RU"/>
              </w:rPr>
              <w:t>2021</w:t>
            </w:r>
          </w:p>
        </w:tc>
        <w:tc>
          <w:tcPr>
            <w:tcW w:w="993" w:type="dxa"/>
            <w:tcBorders>
              <w:top w:val="single" w:sz="8" w:space="0" w:color="000000"/>
              <w:left w:val="single" w:sz="8" w:space="0" w:color="000000"/>
              <w:bottom w:val="single" w:sz="8" w:space="0" w:color="000000"/>
            </w:tcBorders>
            <w:vAlign w:val="center"/>
          </w:tcPr>
          <w:p w:rsidR="004D053B" w:rsidRPr="00537A04" w:rsidRDefault="004D053B" w:rsidP="00586281">
            <w:pPr>
              <w:jc w:val="both"/>
              <w:rPr>
                <w:rFonts w:eastAsia="Cambria"/>
                <w:b/>
                <w:lang w:val="kk-KZ" w:bidi="ru-RU"/>
              </w:rPr>
            </w:pPr>
            <w:r w:rsidRPr="00537A04">
              <w:rPr>
                <w:rFonts w:eastAsia="Cambria"/>
                <w:b/>
                <w:lang w:val="kk-KZ" w:bidi="ru-RU"/>
              </w:rPr>
              <w:t>2022</w:t>
            </w:r>
          </w:p>
        </w:tc>
      </w:tr>
      <w:tr w:rsidR="004D053B" w:rsidRPr="00537A04" w:rsidTr="002A027C">
        <w:trPr>
          <w:trHeight w:val="571"/>
        </w:trPr>
        <w:tc>
          <w:tcPr>
            <w:tcW w:w="2433" w:type="dxa"/>
            <w:vMerge/>
            <w:tcBorders>
              <w:top w:val="nil"/>
              <w:right w:val="single" w:sz="4" w:space="0" w:color="000000"/>
            </w:tcBorders>
          </w:tcPr>
          <w:p w:rsidR="004D053B" w:rsidRPr="00537A04" w:rsidRDefault="004D053B" w:rsidP="00586281">
            <w:pPr>
              <w:jc w:val="both"/>
            </w:pPr>
          </w:p>
        </w:tc>
        <w:tc>
          <w:tcPr>
            <w:tcW w:w="2834" w:type="dxa"/>
            <w:gridSpan w:val="2"/>
            <w:tcBorders>
              <w:top w:val="single" w:sz="8" w:space="0" w:color="000000"/>
              <w:left w:val="single" w:sz="4" w:space="0" w:color="000000"/>
              <w:right w:val="single" w:sz="8" w:space="0" w:color="000000"/>
            </w:tcBorders>
            <w:vAlign w:val="center"/>
          </w:tcPr>
          <w:p w:rsidR="004D053B" w:rsidRPr="00537A04" w:rsidRDefault="004D053B" w:rsidP="00586281">
            <w:pPr>
              <w:jc w:val="both"/>
              <w:rPr>
                <w:rFonts w:eastAsia="Cambria"/>
                <w:lang w:val="ru-RU" w:bidi="ru-RU"/>
              </w:rPr>
            </w:pPr>
            <w:r w:rsidRPr="00537A04">
              <w:rPr>
                <w:rFonts w:eastAsia="Cambria"/>
                <w:w w:val="105"/>
                <w:lang w:val="ru-RU" w:bidi="ru-RU"/>
              </w:rPr>
              <w:t>Затраты предприятий на ООС, млрд тенге</w:t>
            </w:r>
          </w:p>
        </w:tc>
        <w:tc>
          <w:tcPr>
            <w:tcW w:w="1106" w:type="dxa"/>
            <w:tcBorders>
              <w:top w:val="single" w:sz="8" w:space="0" w:color="000000"/>
              <w:left w:val="single" w:sz="8" w:space="0" w:color="000000"/>
              <w:right w:val="single" w:sz="8" w:space="0" w:color="000000"/>
            </w:tcBorders>
            <w:vAlign w:val="center"/>
          </w:tcPr>
          <w:p w:rsidR="004D053B" w:rsidRPr="00537A04" w:rsidRDefault="004D053B" w:rsidP="00586281">
            <w:pPr>
              <w:jc w:val="both"/>
              <w:rPr>
                <w:rFonts w:eastAsia="Cambria"/>
                <w:lang w:bidi="ru-RU"/>
              </w:rPr>
            </w:pPr>
            <w:r w:rsidRPr="00537A04">
              <w:rPr>
                <w:rFonts w:eastAsia="Cambria"/>
                <w:lang w:bidi="ru-RU"/>
              </w:rPr>
              <w:t>20,2</w:t>
            </w:r>
          </w:p>
        </w:tc>
        <w:tc>
          <w:tcPr>
            <w:tcW w:w="992" w:type="dxa"/>
            <w:tcBorders>
              <w:top w:val="single" w:sz="8" w:space="0" w:color="000000"/>
              <w:left w:val="single" w:sz="8" w:space="0" w:color="000000"/>
              <w:right w:val="single" w:sz="8" w:space="0" w:color="000000"/>
            </w:tcBorders>
            <w:vAlign w:val="center"/>
          </w:tcPr>
          <w:p w:rsidR="004D053B" w:rsidRPr="00537A04" w:rsidRDefault="004D053B" w:rsidP="00586281">
            <w:pPr>
              <w:jc w:val="both"/>
              <w:rPr>
                <w:rFonts w:eastAsia="Cambria"/>
                <w:lang w:val="ru-RU" w:bidi="ru-RU"/>
              </w:rPr>
            </w:pPr>
            <w:r w:rsidRPr="00537A04">
              <w:rPr>
                <w:rFonts w:eastAsia="Cambria"/>
                <w:lang w:val="ru-RU" w:bidi="ru-RU"/>
              </w:rPr>
              <w:t>16,7</w:t>
            </w:r>
          </w:p>
        </w:tc>
        <w:tc>
          <w:tcPr>
            <w:tcW w:w="1134" w:type="dxa"/>
            <w:tcBorders>
              <w:top w:val="single" w:sz="8" w:space="0" w:color="000000"/>
              <w:left w:val="single" w:sz="8" w:space="0" w:color="000000"/>
              <w:right w:val="single" w:sz="8" w:space="0" w:color="000000"/>
            </w:tcBorders>
            <w:vAlign w:val="center"/>
          </w:tcPr>
          <w:p w:rsidR="004D053B" w:rsidRPr="00537A04" w:rsidRDefault="004D053B" w:rsidP="00586281">
            <w:pPr>
              <w:jc w:val="both"/>
              <w:rPr>
                <w:rFonts w:eastAsia="Cambria"/>
                <w:lang w:val="ru-RU" w:bidi="ru-RU"/>
              </w:rPr>
            </w:pPr>
            <w:r w:rsidRPr="00537A04">
              <w:rPr>
                <w:rFonts w:eastAsia="Cambria"/>
                <w:lang w:val="ru-RU" w:bidi="ru-RU"/>
              </w:rPr>
              <w:t>13,7</w:t>
            </w:r>
          </w:p>
        </w:tc>
        <w:tc>
          <w:tcPr>
            <w:tcW w:w="993" w:type="dxa"/>
            <w:tcBorders>
              <w:top w:val="single" w:sz="8" w:space="0" w:color="000000"/>
              <w:left w:val="single" w:sz="8" w:space="0" w:color="000000"/>
            </w:tcBorders>
            <w:vAlign w:val="center"/>
          </w:tcPr>
          <w:p w:rsidR="004D053B" w:rsidRPr="00537A04" w:rsidRDefault="004D053B" w:rsidP="00586281">
            <w:pPr>
              <w:jc w:val="both"/>
              <w:rPr>
                <w:rFonts w:eastAsia="Cambria"/>
                <w:lang w:val="ru-RU" w:bidi="ru-RU"/>
              </w:rPr>
            </w:pPr>
            <w:r w:rsidRPr="00537A04">
              <w:rPr>
                <w:rFonts w:eastAsia="Cambria"/>
                <w:lang w:val="ru-RU" w:bidi="ru-RU"/>
              </w:rPr>
              <w:t>13,7</w:t>
            </w:r>
          </w:p>
        </w:tc>
      </w:tr>
    </w:tbl>
    <w:p w:rsidR="004D053B" w:rsidRPr="00537A04" w:rsidRDefault="004D053B" w:rsidP="00586281">
      <w:pPr>
        <w:ind w:firstLine="709"/>
        <w:jc w:val="both"/>
        <w:rPr>
          <w:i/>
        </w:rPr>
      </w:pPr>
      <w:r w:rsidRPr="00537A04">
        <w:rPr>
          <w:i/>
        </w:rPr>
        <w:t>Источник: Бюро национальной статистики РК.</w:t>
      </w:r>
    </w:p>
    <w:p w:rsidR="004D053B" w:rsidRPr="00537A04" w:rsidRDefault="004D053B" w:rsidP="00586281">
      <w:pPr>
        <w:ind w:firstLine="709"/>
        <w:jc w:val="both"/>
        <w:rPr>
          <w:i/>
        </w:rPr>
      </w:pPr>
    </w:p>
    <w:p w:rsidR="004D053B" w:rsidRPr="00537A04" w:rsidRDefault="004D053B" w:rsidP="00586281">
      <w:pPr>
        <w:ind w:firstLine="708"/>
        <w:jc w:val="both"/>
      </w:pPr>
      <w:r w:rsidRPr="00537A04">
        <w:t>Мангистауская область, прежнее название Мангышлакская, образована 20 марта 1973 года из южной части Гурьевской области. В 1988 году область упразднили, в 1990 году восстановили вновь под названием Мангистауская.</w:t>
      </w:r>
    </w:p>
    <w:p w:rsidR="004D053B" w:rsidRPr="00537A04" w:rsidRDefault="004D053B" w:rsidP="00586281">
      <w:pPr>
        <w:ind w:firstLine="708"/>
        <w:jc w:val="both"/>
      </w:pPr>
      <w:r w:rsidRPr="00537A04">
        <w:t xml:space="preserve">Область расположена на плато Мангышлак и имеет общие границы с Туркменией, Узбекистаном, Атырауской и Актюбинской областями. Западная часть региона омывается водами Каспийского моря. </w:t>
      </w:r>
    </w:p>
    <w:p w:rsidR="004D053B" w:rsidRPr="00537A04" w:rsidRDefault="004D053B" w:rsidP="00586281">
      <w:pPr>
        <w:tabs>
          <w:tab w:val="num" w:pos="0"/>
        </w:tabs>
        <w:ind w:firstLine="708"/>
        <w:jc w:val="both"/>
      </w:pPr>
      <w:r w:rsidRPr="00537A04">
        <w:t>В составе Мангистауской области 2 города областного значения, 5 районов, один город районного значения. Административный центр – город Актау.</w:t>
      </w:r>
    </w:p>
    <w:p w:rsidR="004D053B" w:rsidRPr="00537A04" w:rsidRDefault="004D053B" w:rsidP="00586281">
      <w:pPr>
        <w:ind w:firstLine="708"/>
        <w:jc w:val="both"/>
      </w:pPr>
      <w:r w:rsidRPr="00537A04">
        <w:t>Климат области резко-континентальный с засушливым, знойным летом и непродолжительной зимой. Годовое количество осадков колеблется в пределах 100-150 миллиметров. Часты сильные ветры и пыльные бури в течение всего года.</w:t>
      </w:r>
    </w:p>
    <w:p w:rsidR="004D053B" w:rsidRPr="00537A04" w:rsidRDefault="004D053B" w:rsidP="00586281">
      <w:pPr>
        <w:ind w:firstLine="708"/>
        <w:jc w:val="both"/>
        <w:rPr>
          <w:lang w:val="kk-KZ"/>
        </w:rPr>
      </w:pPr>
      <w:r w:rsidRPr="00537A04">
        <w:t xml:space="preserve">Основу экономики Мангистауской области составляет нефтегазовый сектор, объем продукции которого занимает более 90% общего объема производимой в регионе промышленной продукции. </w:t>
      </w:r>
      <w:r w:rsidRPr="00537A04">
        <w:rPr>
          <w:lang w:val="kk-KZ"/>
        </w:rPr>
        <w:t>Большинство месторождений сосредоточено в районе г. Жанаозена и на полуострове Бузачи.</w:t>
      </w:r>
    </w:p>
    <w:p w:rsidR="004D053B" w:rsidRPr="00537A04" w:rsidRDefault="004D053B" w:rsidP="00586281">
      <w:pPr>
        <w:ind w:firstLine="708"/>
        <w:jc w:val="both"/>
        <w:rPr>
          <w:b/>
        </w:rPr>
      </w:pPr>
    </w:p>
    <w:p w:rsidR="004D053B" w:rsidRPr="00537A04" w:rsidRDefault="004D053B" w:rsidP="00586281">
      <w:pPr>
        <w:ind w:firstLine="708"/>
        <w:jc w:val="both"/>
        <w:rPr>
          <w:b/>
          <w:u w:val="single"/>
        </w:rPr>
      </w:pPr>
      <w:r w:rsidRPr="00537A04">
        <w:rPr>
          <w:b/>
        </w:rPr>
        <w:t xml:space="preserve">12.12.1. АТМОСФЕРНЫЙ ВОЗДУХ </w:t>
      </w:r>
    </w:p>
    <w:p w:rsidR="004D053B" w:rsidRPr="00537A04" w:rsidRDefault="004D053B" w:rsidP="00586281">
      <w:pPr>
        <w:ind w:firstLine="708"/>
        <w:jc w:val="both"/>
        <w:rPr>
          <w:b/>
        </w:rPr>
      </w:pPr>
    </w:p>
    <w:p w:rsidR="004D053B" w:rsidRPr="00537A04" w:rsidRDefault="004D053B" w:rsidP="00586281">
      <w:pPr>
        <w:ind w:firstLine="709"/>
        <w:jc w:val="both"/>
        <w:rPr>
          <w:b/>
          <w:i/>
        </w:rPr>
      </w:pPr>
      <w:r w:rsidRPr="00537A04">
        <w:rPr>
          <w:b/>
          <w:i/>
        </w:rPr>
        <w:t>Выбросы загрязняющих веществ</w:t>
      </w:r>
    </w:p>
    <w:p w:rsidR="004D053B" w:rsidRPr="00537A04" w:rsidRDefault="004D053B" w:rsidP="00586281">
      <w:pPr>
        <w:ind w:firstLine="709"/>
        <w:jc w:val="both"/>
      </w:pPr>
      <w:r w:rsidRPr="00537A04">
        <w:t>Загрязнение атмосферного воздуха в Мангистауской области обусловлено выбросами предприятий нефтегазового комплекса, химической, энергетической и обрабатывающей промышленности, по добыче нерудных материалов, строительству.</w:t>
      </w:r>
    </w:p>
    <w:p w:rsidR="004D053B" w:rsidRPr="00537A04" w:rsidRDefault="004D053B" w:rsidP="00586281">
      <w:pPr>
        <w:ind w:firstLine="709"/>
        <w:jc w:val="both"/>
      </w:pPr>
      <w:r w:rsidRPr="00537A04">
        <w:rPr>
          <w:lang w:val="kk-KZ"/>
        </w:rPr>
        <w:t xml:space="preserve">Согласно данным Бюро национальной статистики РК, в 2022 году в Мангистауской области общее количество стационарных источников выбросов загрязняющих веществ составляет 28 304 единиц </w:t>
      </w:r>
      <w:r w:rsidRPr="00537A04">
        <w:t xml:space="preserve">(таблица 12.12.1). </w:t>
      </w:r>
    </w:p>
    <w:p w:rsidR="004D053B" w:rsidRPr="00537A04" w:rsidRDefault="004D053B" w:rsidP="00586281">
      <w:pPr>
        <w:widowControl w:val="0"/>
        <w:autoSpaceDE w:val="0"/>
        <w:autoSpaceDN w:val="0"/>
        <w:adjustRightInd w:val="0"/>
        <w:ind w:firstLine="426"/>
        <w:jc w:val="both"/>
      </w:pPr>
    </w:p>
    <w:p w:rsidR="004D053B" w:rsidRPr="00537A04" w:rsidRDefault="004D053B" w:rsidP="002C319F">
      <w:pPr>
        <w:jc w:val="right"/>
        <w:rPr>
          <w:b/>
        </w:rPr>
      </w:pPr>
      <w:r w:rsidRPr="00537A04">
        <w:rPr>
          <w:b/>
        </w:rPr>
        <w:t>Таблица 12.12.1</w:t>
      </w:r>
    </w:p>
    <w:p w:rsidR="004D053B" w:rsidRPr="00537A04" w:rsidRDefault="004D053B" w:rsidP="002C319F">
      <w:pPr>
        <w:jc w:val="center"/>
        <w:rPr>
          <w:b/>
        </w:rPr>
      </w:pPr>
      <w:r w:rsidRPr="00537A04">
        <w:rPr>
          <w:b/>
        </w:rPr>
        <w:t>Количество стационарных источников выбросов загрязняющих веществ</w:t>
      </w:r>
    </w:p>
    <w:p w:rsidR="004D053B" w:rsidRPr="00537A04" w:rsidRDefault="004D053B" w:rsidP="002C319F">
      <w:pPr>
        <w:jc w:val="center"/>
        <w:rPr>
          <w:b/>
          <w:lang w:val="kk-KZ"/>
        </w:rPr>
      </w:pPr>
      <w:r w:rsidRPr="00537A04">
        <w:rPr>
          <w:b/>
        </w:rPr>
        <w:t>за 2020-2022 годы, ед.</w:t>
      </w:r>
    </w:p>
    <w:p w:rsidR="004D053B" w:rsidRPr="00537A04" w:rsidRDefault="004D053B" w:rsidP="00586281">
      <w:pPr>
        <w:jc w:val="both"/>
        <w:rPr>
          <w:b/>
          <w:lang w:val="kk-KZ"/>
        </w:rPr>
      </w:pPr>
    </w:p>
    <w:tbl>
      <w:tblPr>
        <w:tblStyle w:val="TabBorder1"/>
        <w:tblW w:w="9719" w:type="dxa"/>
        <w:tblLook w:val="04A0" w:firstRow="1" w:lastRow="0" w:firstColumn="1" w:lastColumn="0" w:noHBand="0" w:noVBand="1"/>
      </w:tblPr>
      <w:tblGrid>
        <w:gridCol w:w="3254"/>
        <w:gridCol w:w="2155"/>
        <w:gridCol w:w="2155"/>
        <w:gridCol w:w="2155"/>
      </w:tblGrid>
      <w:tr w:rsidR="004D053B" w:rsidRPr="00537A04" w:rsidTr="002A027C">
        <w:tc>
          <w:tcPr>
            <w:tcW w:w="3254" w:type="dxa"/>
            <w:vAlign w:val="bottom"/>
          </w:tcPr>
          <w:p w:rsidR="004D053B" w:rsidRPr="00537A04" w:rsidRDefault="004D053B" w:rsidP="00586281">
            <w:pPr>
              <w:jc w:val="both"/>
              <w:rPr>
                <w:b/>
              </w:rPr>
            </w:pPr>
            <w:r w:rsidRPr="00537A04">
              <w:rPr>
                <w:b/>
              </w:rPr>
              <w:t>Наименование</w:t>
            </w:r>
          </w:p>
        </w:tc>
        <w:tc>
          <w:tcPr>
            <w:tcW w:w="2155" w:type="dxa"/>
            <w:vAlign w:val="bottom"/>
          </w:tcPr>
          <w:p w:rsidR="004D053B" w:rsidRPr="00537A04" w:rsidRDefault="004D053B" w:rsidP="00586281">
            <w:pPr>
              <w:jc w:val="both"/>
              <w:rPr>
                <w:b/>
              </w:rPr>
            </w:pPr>
            <w:r w:rsidRPr="00537A04">
              <w:rPr>
                <w:b/>
              </w:rPr>
              <w:t>2020 год</w:t>
            </w:r>
          </w:p>
        </w:tc>
        <w:tc>
          <w:tcPr>
            <w:tcW w:w="2155" w:type="dxa"/>
            <w:vAlign w:val="bottom"/>
          </w:tcPr>
          <w:p w:rsidR="004D053B" w:rsidRPr="00537A04" w:rsidRDefault="004D053B" w:rsidP="00586281">
            <w:pPr>
              <w:jc w:val="both"/>
              <w:rPr>
                <w:b/>
              </w:rPr>
            </w:pPr>
            <w:r w:rsidRPr="00537A04">
              <w:rPr>
                <w:b/>
              </w:rPr>
              <w:t>2021 год</w:t>
            </w:r>
          </w:p>
        </w:tc>
        <w:tc>
          <w:tcPr>
            <w:tcW w:w="2155" w:type="dxa"/>
            <w:vAlign w:val="bottom"/>
          </w:tcPr>
          <w:p w:rsidR="004D053B" w:rsidRPr="00537A04" w:rsidRDefault="004D053B" w:rsidP="00586281">
            <w:pPr>
              <w:jc w:val="both"/>
              <w:rPr>
                <w:b/>
              </w:rPr>
            </w:pPr>
            <w:r w:rsidRPr="00537A04">
              <w:rPr>
                <w:b/>
              </w:rPr>
              <w:t>2022</w:t>
            </w:r>
          </w:p>
        </w:tc>
      </w:tr>
      <w:tr w:rsidR="004D053B" w:rsidRPr="00537A04" w:rsidTr="002A027C">
        <w:trPr>
          <w:trHeight w:val="416"/>
        </w:trPr>
        <w:tc>
          <w:tcPr>
            <w:tcW w:w="3254" w:type="dxa"/>
            <w:vAlign w:val="bottom"/>
          </w:tcPr>
          <w:p w:rsidR="004D053B" w:rsidRPr="00537A04" w:rsidRDefault="004D053B" w:rsidP="00586281">
            <w:pPr>
              <w:jc w:val="both"/>
            </w:pPr>
            <w:r w:rsidRPr="00537A04">
              <w:t>Стационарные источники выбросов</w:t>
            </w:r>
          </w:p>
        </w:tc>
        <w:tc>
          <w:tcPr>
            <w:tcW w:w="2155" w:type="dxa"/>
            <w:vAlign w:val="center"/>
          </w:tcPr>
          <w:p w:rsidR="004D053B" w:rsidRPr="00537A04" w:rsidRDefault="004D053B" w:rsidP="00586281">
            <w:pPr>
              <w:jc w:val="both"/>
            </w:pPr>
            <w:r w:rsidRPr="00537A04">
              <w:t>24 825</w:t>
            </w:r>
          </w:p>
        </w:tc>
        <w:tc>
          <w:tcPr>
            <w:tcW w:w="2155" w:type="dxa"/>
            <w:vAlign w:val="center"/>
          </w:tcPr>
          <w:p w:rsidR="004D053B" w:rsidRPr="00537A04" w:rsidRDefault="004D053B" w:rsidP="00586281">
            <w:pPr>
              <w:jc w:val="both"/>
            </w:pPr>
            <w:r w:rsidRPr="00537A04">
              <w:t>24 584</w:t>
            </w:r>
          </w:p>
        </w:tc>
        <w:tc>
          <w:tcPr>
            <w:tcW w:w="2155" w:type="dxa"/>
            <w:vAlign w:val="center"/>
          </w:tcPr>
          <w:p w:rsidR="004D053B" w:rsidRPr="00537A04" w:rsidRDefault="004D053B" w:rsidP="00586281">
            <w:pPr>
              <w:jc w:val="both"/>
            </w:pPr>
            <w:r w:rsidRPr="00537A04">
              <w:rPr>
                <w:lang w:val="kk-KZ"/>
              </w:rPr>
              <w:t>28 304</w:t>
            </w:r>
          </w:p>
        </w:tc>
      </w:tr>
    </w:tbl>
    <w:p w:rsidR="004D053B" w:rsidRPr="00537A04" w:rsidRDefault="004D053B" w:rsidP="00586281">
      <w:pPr>
        <w:ind w:firstLine="708"/>
        <w:jc w:val="both"/>
        <w:rPr>
          <w:i/>
        </w:rPr>
      </w:pPr>
      <w:r w:rsidRPr="00537A04">
        <w:rPr>
          <w:i/>
        </w:rPr>
        <w:t>Источник: Бюро национальной статистики РК.</w:t>
      </w:r>
    </w:p>
    <w:p w:rsidR="004D053B" w:rsidRPr="00537A04" w:rsidRDefault="004D053B" w:rsidP="00586281">
      <w:pPr>
        <w:jc w:val="both"/>
        <w:rPr>
          <w:i/>
        </w:rPr>
      </w:pPr>
    </w:p>
    <w:p w:rsidR="004D053B" w:rsidRPr="00537A04" w:rsidRDefault="004D053B" w:rsidP="00586281">
      <w:pPr>
        <w:ind w:firstLine="708"/>
        <w:jc w:val="both"/>
      </w:pPr>
      <w:r w:rsidRPr="00537A04">
        <w:t>По данным Бюро национальной статистики РК, в 2022 году объем выбросов загрязняющих веществ от стационарных источников в атмосферный воздух Мангистауской области составил 78,7 тыс. тонн (рисунок 12.12.1).</w:t>
      </w:r>
    </w:p>
    <w:p w:rsidR="004D053B" w:rsidRPr="00537A04" w:rsidRDefault="004D053B" w:rsidP="00586281">
      <w:pPr>
        <w:ind w:firstLine="708"/>
        <w:jc w:val="both"/>
      </w:pPr>
    </w:p>
    <w:p w:rsidR="004D053B" w:rsidRPr="00537A04" w:rsidRDefault="004D053B" w:rsidP="002C319F">
      <w:pPr>
        <w:ind w:firstLine="708"/>
        <w:jc w:val="right"/>
        <w:rPr>
          <w:b/>
          <w:i/>
        </w:rPr>
      </w:pPr>
      <w:r w:rsidRPr="00537A04">
        <w:rPr>
          <w:b/>
          <w:i/>
        </w:rPr>
        <w:t>Рисунок 12.12.1</w:t>
      </w:r>
    </w:p>
    <w:p w:rsidR="004D053B" w:rsidRPr="00537A04" w:rsidRDefault="004D053B" w:rsidP="002C319F">
      <w:pPr>
        <w:ind w:firstLine="708"/>
        <w:jc w:val="center"/>
        <w:rPr>
          <w:b/>
          <w:i/>
        </w:rPr>
      </w:pPr>
      <w:r w:rsidRPr="00537A04">
        <w:rPr>
          <w:b/>
          <w:i/>
        </w:rPr>
        <w:t>Выбросы загрязняющих веществ в атмосферный воздух в Мангистауской области от стационарных источников за 2020-2022 годы, тыс. тонн</w:t>
      </w:r>
    </w:p>
    <w:p w:rsidR="004D053B" w:rsidRPr="00537A04" w:rsidRDefault="004D053B" w:rsidP="00586281">
      <w:pPr>
        <w:ind w:firstLine="708"/>
        <w:jc w:val="both"/>
        <w:rPr>
          <w:b/>
          <w:i/>
        </w:rPr>
      </w:pPr>
    </w:p>
    <w:p w:rsidR="004D053B" w:rsidRPr="00537A04" w:rsidRDefault="004D053B" w:rsidP="00586281">
      <w:pPr>
        <w:ind w:firstLine="142"/>
        <w:jc w:val="both"/>
      </w:pPr>
    </w:p>
    <w:p w:rsidR="004D053B" w:rsidRPr="00537A04" w:rsidRDefault="004D053B" w:rsidP="00586281">
      <w:pPr>
        <w:ind w:firstLine="708"/>
        <w:jc w:val="both"/>
      </w:pPr>
      <w:r w:rsidRPr="00537A04">
        <w:rPr>
          <w:noProof/>
        </w:rPr>
        <w:drawing>
          <wp:inline distT="0" distB="0" distL="0" distR="0" wp14:anchorId="3443A996" wp14:editId="22CDAC98">
            <wp:extent cx="5486400" cy="3200400"/>
            <wp:effectExtent l="0" t="0" r="0" b="0"/>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4D053B" w:rsidRPr="00537A04" w:rsidRDefault="004D053B" w:rsidP="00586281">
      <w:pPr>
        <w:ind w:firstLine="708"/>
        <w:jc w:val="both"/>
        <w:rPr>
          <w:i/>
        </w:rPr>
      </w:pPr>
      <w:r w:rsidRPr="00537A04">
        <w:rPr>
          <w:i/>
        </w:rPr>
        <w:t>Источник: Бюро национальной статистики РК.</w:t>
      </w:r>
    </w:p>
    <w:p w:rsidR="004D053B" w:rsidRPr="00537A04" w:rsidRDefault="004D053B" w:rsidP="00586281">
      <w:pPr>
        <w:ind w:firstLine="708"/>
        <w:jc w:val="both"/>
      </w:pPr>
      <w:r w:rsidRPr="00537A04">
        <w:t xml:space="preserve">По сравнению с 2021 годом общий объем выбросов загрязняющих веществ в атмосферный воздух повысился на 3,6 тыс. тонн. </w:t>
      </w:r>
    </w:p>
    <w:p w:rsidR="004D053B" w:rsidRPr="00537A04" w:rsidRDefault="004D053B" w:rsidP="00586281">
      <w:pPr>
        <w:ind w:firstLine="708"/>
        <w:jc w:val="both"/>
      </w:pPr>
      <w:r w:rsidRPr="00537A04">
        <w:t>Среди веществ, загрязняющих атмосферный воздух области, преобладающими являются сернистый ангидрид, окислы азота, твердые вещества, окись углерода (таблица 12.12.2).</w:t>
      </w:r>
    </w:p>
    <w:p w:rsidR="004D053B" w:rsidRPr="00537A04" w:rsidRDefault="004D053B" w:rsidP="00586281">
      <w:pPr>
        <w:ind w:firstLine="708"/>
        <w:jc w:val="both"/>
      </w:pPr>
    </w:p>
    <w:p w:rsidR="004D053B" w:rsidRPr="00537A04" w:rsidRDefault="004D053B" w:rsidP="002C319F">
      <w:pPr>
        <w:ind w:firstLine="708"/>
        <w:jc w:val="right"/>
        <w:rPr>
          <w:b/>
        </w:rPr>
      </w:pPr>
      <w:r w:rsidRPr="00537A04">
        <w:rPr>
          <w:b/>
        </w:rPr>
        <w:t>Таблица 12.12.2</w:t>
      </w:r>
    </w:p>
    <w:p w:rsidR="004D053B" w:rsidRPr="00537A04" w:rsidRDefault="004D053B" w:rsidP="002C319F">
      <w:pPr>
        <w:ind w:firstLine="708"/>
        <w:jc w:val="center"/>
        <w:rPr>
          <w:b/>
        </w:rPr>
      </w:pPr>
      <w:r w:rsidRPr="00537A04">
        <w:rPr>
          <w:b/>
        </w:rPr>
        <w:t>Выбросы основных загрязняющих веществ за 2020-2022 годы, тыс. тонн</w:t>
      </w:r>
    </w:p>
    <w:p w:rsidR="004D053B" w:rsidRPr="00537A04" w:rsidRDefault="004D053B" w:rsidP="00586281">
      <w:pPr>
        <w:ind w:firstLine="708"/>
        <w:jc w:val="both"/>
        <w:rPr>
          <w:b/>
        </w:rPr>
      </w:pPr>
    </w:p>
    <w:tbl>
      <w:tblPr>
        <w:tblStyle w:val="af1"/>
        <w:tblW w:w="9264" w:type="dxa"/>
        <w:tblLook w:val="04A0" w:firstRow="1" w:lastRow="0" w:firstColumn="1" w:lastColumn="0" w:noHBand="0" w:noVBand="1"/>
      </w:tblPr>
      <w:tblGrid>
        <w:gridCol w:w="547"/>
        <w:gridCol w:w="3641"/>
        <w:gridCol w:w="1692"/>
        <w:gridCol w:w="1692"/>
        <w:gridCol w:w="1692"/>
      </w:tblGrid>
      <w:tr w:rsidR="004D053B" w:rsidRPr="00537A04" w:rsidTr="002A027C">
        <w:trPr>
          <w:trHeight w:val="527"/>
        </w:trPr>
        <w:tc>
          <w:tcPr>
            <w:tcW w:w="547" w:type="dxa"/>
            <w:vAlign w:val="center"/>
          </w:tcPr>
          <w:p w:rsidR="004D053B" w:rsidRPr="00537A04" w:rsidRDefault="004D053B" w:rsidP="00586281">
            <w:pPr>
              <w:jc w:val="both"/>
              <w:rPr>
                <w:b/>
              </w:rPr>
            </w:pPr>
            <w:r w:rsidRPr="00537A04">
              <w:rPr>
                <w:b/>
              </w:rPr>
              <w:t>№</w:t>
            </w:r>
          </w:p>
        </w:tc>
        <w:tc>
          <w:tcPr>
            <w:tcW w:w="3641" w:type="dxa"/>
            <w:vAlign w:val="center"/>
          </w:tcPr>
          <w:p w:rsidR="004D053B" w:rsidRPr="00537A04" w:rsidRDefault="004D053B" w:rsidP="00586281">
            <w:pPr>
              <w:tabs>
                <w:tab w:val="right" w:pos="4732"/>
              </w:tabs>
              <w:jc w:val="both"/>
              <w:rPr>
                <w:b/>
              </w:rPr>
            </w:pPr>
            <w:r w:rsidRPr="00537A04">
              <w:rPr>
                <w:b/>
              </w:rPr>
              <w:t>Наименование загрязняющего вещества</w:t>
            </w:r>
          </w:p>
        </w:tc>
        <w:tc>
          <w:tcPr>
            <w:tcW w:w="1692" w:type="dxa"/>
            <w:vAlign w:val="center"/>
          </w:tcPr>
          <w:p w:rsidR="004D053B" w:rsidRPr="00537A04" w:rsidRDefault="004D053B" w:rsidP="00586281">
            <w:pPr>
              <w:jc w:val="both"/>
              <w:rPr>
                <w:b/>
              </w:rPr>
            </w:pPr>
            <w:r w:rsidRPr="00537A04">
              <w:rPr>
                <w:b/>
              </w:rPr>
              <w:t>2020 год</w:t>
            </w:r>
          </w:p>
        </w:tc>
        <w:tc>
          <w:tcPr>
            <w:tcW w:w="1692" w:type="dxa"/>
            <w:vAlign w:val="center"/>
          </w:tcPr>
          <w:p w:rsidR="004D053B" w:rsidRPr="00537A04" w:rsidRDefault="004D053B" w:rsidP="00586281">
            <w:pPr>
              <w:jc w:val="both"/>
              <w:rPr>
                <w:b/>
              </w:rPr>
            </w:pPr>
            <w:r w:rsidRPr="00537A04">
              <w:rPr>
                <w:b/>
              </w:rPr>
              <w:t>2021 год</w:t>
            </w:r>
          </w:p>
        </w:tc>
        <w:tc>
          <w:tcPr>
            <w:tcW w:w="1692" w:type="dxa"/>
            <w:vAlign w:val="center"/>
          </w:tcPr>
          <w:p w:rsidR="004D053B" w:rsidRPr="00537A04" w:rsidRDefault="004D053B" w:rsidP="00586281">
            <w:pPr>
              <w:jc w:val="both"/>
              <w:rPr>
                <w:b/>
              </w:rPr>
            </w:pPr>
            <w:r w:rsidRPr="00537A04">
              <w:rPr>
                <w:b/>
              </w:rPr>
              <w:t>2022 год</w:t>
            </w:r>
          </w:p>
        </w:tc>
      </w:tr>
      <w:tr w:rsidR="004D053B" w:rsidRPr="00537A04" w:rsidTr="002A027C">
        <w:trPr>
          <w:trHeight w:val="390"/>
        </w:trPr>
        <w:tc>
          <w:tcPr>
            <w:tcW w:w="547" w:type="dxa"/>
            <w:vAlign w:val="center"/>
          </w:tcPr>
          <w:p w:rsidR="004D053B" w:rsidRPr="00537A04" w:rsidRDefault="004D053B" w:rsidP="00586281">
            <w:pPr>
              <w:jc w:val="both"/>
            </w:pPr>
            <w:r w:rsidRPr="00537A04">
              <w:t>1</w:t>
            </w:r>
          </w:p>
        </w:tc>
        <w:tc>
          <w:tcPr>
            <w:tcW w:w="3641" w:type="dxa"/>
            <w:vAlign w:val="center"/>
          </w:tcPr>
          <w:p w:rsidR="004D053B" w:rsidRPr="00537A04" w:rsidRDefault="004D053B" w:rsidP="00586281">
            <w:pPr>
              <w:jc w:val="both"/>
            </w:pPr>
            <w:r w:rsidRPr="00537A04">
              <w:t>Сернистый ангидрид</w:t>
            </w:r>
          </w:p>
        </w:tc>
        <w:tc>
          <w:tcPr>
            <w:tcW w:w="1692" w:type="dxa"/>
            <w:vAlign w:val="center"/>
          </w:tcPr>
          <w:p w:rsidR="004D053B" w:rsidRPr="00537A04" w:rsidRDefault="004D053B" w:rsidP="00586281">
            <w:pPr>
              <w:jc w:val="both"/>
            </w:pPr>
            <w:r w:rsidRPr="00537A04">
              <w:t>1,4</w:t>
            </w:r>
          </w:p>
        </w:tc>
        <w:tc>
          <w:tcPr>
            <w:tcW w:w="1692" w:type="dxa"/>
            <w:vAlign w:val="center"/>
          </w:tcPr>
          <w:p w:rsidR="004D053B" w:rsidRPr="00537A04" w:rsidRDefault="004D053B" w:rsidP="00586281">
            <w:pPr>
              <w:jc w:val="both"/>
            </w:pPr>
            <w:r w:rsidRPr="00537A04">
              <w:t>1,5</w:t>
            </w:r>
          </w:p>
        </w:tc>
        <w:tc>
          <w:tcPr>
            <w:tcW w:w="1692" w:type="dxa"/>
          </w:tcPr>
          <w:p w:rsidR="004D053B" w:rsidRPr="00537A04" w:rsidRDefault="004D053B" w:rsidP="00586281">
            <w:pPr>
              <w:jc w:val="both"/>
            </w:pPr>
            <w:r w:rsidRPr="00537A04">
              <w:t>2,0</w:t>
            </w:r>
          </w:p>
        </w:tc>
      </w:tr>
      <w:tr w:rsidR="004D053B" w:rsidRPr="00537A04" w:rsidTr="002A027C">
        <w:trPr>
          <w:trHeight w:val="409"/>
        </w:trPr>
        <w:tc>
          <w:tcPr>
            <w:tcW w:w="547" w:type="dxa"/>
            <w:vAlign w:val="center"/>
          </w:tcPr>
          <w:p w:rsidR="004D053B" w:rsidRPr="00537A04" w:rsidRDefault="004D053B" w:rsidP="00586281">
            <w:pPr>
              <w:jc w:val="both"/>
            </w:pPr>
            <w:r w:rsidRPr="00537A04">
              <w:t>2</w:t>
            </w:r>
          </w:p>
        </w:tc>
        <w:tc>
          <w:tcPr>
            <w:tcW w:w="3641" w:type="dxa"/>
            <w:vAlign w:val="center"/>
          </w:tcPr>
          <w:p w:rsidR="004D053B" w:rsidRPr="00537A04" w:rsidRDefault="004D053B" w:rsidP="00586281">
            <w:pPr>
              <w:jc w:val="both"/>
            </w:pPr>
            <w:r w:rsidRPr="00537A04">
              <w:t>Окислы азота</w:t>
            </w:r>
          </w:p>
        </w:tc>
        <w:tc>
          <w:tcPr>
            <w:tcW w:w="1692" w:type="dxa"/>
            <w:vAlign w:val="center"/>
          </w:tcPr>
          <w:p w:rsidR="004D053B" w:rsidRPr="00537A04" w:rsidRDefault="004D053B" w:rsidP="00586281">
            <w:pPr>
              <w:jc w:val="both"/>
            </w:pPr>
            <w:r w:rsidRPr="00537A04">
              <w:t>10,7</w:t>
            </w:r>
          </w:p>
        </w:tc>
        <w:tc>
          <w:tcPr>
            <w:tcW w:w="1692" w:type="dxa"/>
            <w:vAlign w:val="center"/>
          </w:tcPr>
          <w:p w:rsidR="004D053B" w:rsidRPr="00537A04" w:rsidRDefault="004D053B" w:rsidP="00586281">
            <w:pPr>
              <w:jc w:val="both"/>
            </w:pPr>
            <w:r w:rsidRPr="00537A04">
              <w:t>12,3</w:t>
            </w:r>
          </w:p>
        </w:tc>
        <w:tc>
          <w:tcPr>
            <w:tcW w:w="1692" w:type="dxa"/>
          </w:tcPr>
          <w:p w:rsidR="004D053B" w:rsidRPr="00537A04" w:rsidRDefault="004D053B" w:rsidP="00586281">
            <w:pPr>
              <w:jc w:val="both"/>
            </w:pPr>
            <w:r w:rsidRPr="00537A04">
              <w:t>13,4</w:t>
            </w:r>
          </w:p>
        </w:tc>
      </w:tr>
      <w:tr w:rsidR="004D053B" w:rsidRPr="00537A04" w:rsidTr="002A027C">
        <w:trPr>
          <w:trHeight w:val="384"/>
        </w:trPr>
        <w:tc>
          <w:tcPr>
            <w:tcW w:w="547" w:type="dxa"/>
            <w:vAlign w:val="center"/>
          </w:tcPr>
          <w:p w:rsidR="004D053B" w:rsidRPr="00537A04" w:rsidRDefault="004D053B" w:rsidP="00586281">
            <w:pPr>
              <w:jc w:val="both"/>
            </w:pPr>
            <w:r w:rsidRPr="00537A04">
              <w:t>3</w:t>
            </w:r>
          </w:p>
        </w:tc>
        <w:tc>
          <w:tcPr>
            <w:tcW w:w="3641" w:type="dxa"/>
            <w:vAlign w:val="center"/>
          </w:tcPr>
          <w:p w:rsidR="004D053B" w:rsidRPr="00537A04" w:rsidRDefault="004D053B" w:rsidP="00586281">
            <w:pPr>
              <w:jc w:val="both"/>
            </w:pPr>
            <w:r w:rsidRPr="00537A04">
              <w:t>Твердые вещества</w:t>
            </w:r>
          </w:p>
        </w:tc>
        <w:tc>
          <w:tcPr>
            <w:tcW w:w="1692" w:type="dxa"/>
            <w:vAlign w:val="center"/>
          </w:tcPr>
          <w:p w:rsidR="004D053B" w:rsidRPr="00537A04" w:rsidRDefault="004D053B" w:rsidP="00586281">
            <w:pPr>
              <w:jc w:val="both"/>
            </w:pPr>
            <w:r w:rsidRPr="00537A04">
              <w:t>2,3</w:t>
            </w:r>
          </w:p>
        </w:tc>
        <w:tc>
          <w:tcPr>
            <w:tcW w:w="1692" w:type="dxa"/>
            <w:vAlign w:val="center"/>
          </w:tcPr>
          <w:p w:rsidR="004D053B" w:rsidRPr="00537A04" w:rsidRDefault="004D053B" w:rsidP="00586281">
            <w:pPr>
              <w:jc w:val="both"/>
            </w:pPr>
            <w:r w:rsidRPr="00537A04">
              <w:t>2,0</w:t>
            </w:r>
          </w:p>
        </w:tc>
        <w:tc>
          <w:tcPr>
            <w:tcW w:w="1692" w:type="dxa"/>
          </w:tcPr>
          <w:p w:rsidR="004D053B" w:rsidRPr="00537A04" w:rsidRDefault="004D053B" w:rsidP="00586281">
            <w:pPr>
              <w:jc w:val="both"/>
            </w:pPr>
            <w:r w:rsidRPr="00537A04">
              <w:t>2,4</w:t>
            </w:r>
          </w:p>
        </w:tc>
      </w:tr>
      <w:tr w:rsidR="004D053B" w:rsidRPr="00537A04" w:rsidTr="002A027C">
        <w:trPr>
          <w:trHeight w:val="401"/>
        </w:trPr>
        <w:tc>
          <w:tcPr>
            <w:tcW w:w="547" w:type="dxa"/>
            <w:vAlign w:val="center"/>
          </w:tcPr>
          <w:p w:rsidR="004D053B" w:rsidRPr="00537A04" w:rsidRDefault="004D053B" w:rsidP="00586281">
            <w:pPr>
              <w:jc w:val="both"/>
            </w:pPr>
            <w:r w:rsidRPr="00537A04">
              <w:t>4</w:t>
            </w:r>
          </w:p>
        </w:tc>
        <w:tc>
          <w:tcPr>
            <w:tcW w:w="3641" w:type="dxa"/>
            <w:vAlign w:val="center"/>
          </w:tcPr>
          <w:p w:rsidR="004D053B" w:rsidRPr="00537A04" w:rsidRDefault="004D053B" w:rsidP="00586281">
            <w:pPr>
              <w:jc w:val="both"/>
            </w:pPr>
            <w:r w:rsidRPr="00537A04">
              <w:t>Окись углерода</w:t>
            </w:r>
          </w:p>
        </w:tc>
        <w:tc>
          <w:tcPr>
            <w:tcW w:w="1692" w:type="dxa"/>
            <w:vAlign w:val="center"/>
          </w:tcPr>
          <w:p w:rsidR="004D053B" w:rsidRPr="00537A04" w:rsidRDefault="004D053B" w:rsidP="00586281">
            <w:pPr>
              <w:jc w:val="both"/>
            </w:pPr>
            <w:r w:rsidRPr="00537A04">
              <w:t>8,9</w:t>
            </w:r>
          </w:p>
        </w:tc>
        <w:tc>
          <w:tcPr>
            <w:tcW w:w="1692" w:type="dxa"/>
            <w:vAlign w:val="center"/>
          </w:tcPr>
          <w:p w:rsidR="004D053B" w:rsidRPr="00537A04" w:rsidRDefault="004D053B" w:rsidP="00586281">
            <w:pPr>
              <w:jc w:val="both"/>
            </w:pPr>
            <w:r w:rsidRPr="00537A04">
              <w:t>10,2</w:t>
            </w:r>
          </w:p>
        </w:tc>
        <w:tc>
          <w:tcPr>
            <w:tcW w:w="1692" w:type="dxa"/>
          </w:tcPr>
          <w:p w:rsidR="004D053B" w:rsidRPr="00537A04" w:rsidRDefault="004D053B" w:rsidP="00586281">
            <w:pPr>
              <w:jc w:val="both"/>
            </w:pPr>
            <w:r w:rsidRPr="00537A04">
              <w:t>11,2</w:t>
            </w:r>
          </w:p>
        </w:tc>
      </w:tr>
    </w:tbl>
    <w:p w:rsidR="004D053B" w:rsidRPr="00537A04" w:rsidRDefault="004D053B" w:rsidP="00586281">
      <w:pPr>
        <w:ind w:firstLine="708"/>
        <w:jc w:val="both"/>
        <w:rPr>
          <w:i/>
        </w:rPr>
      </w:pPr>
      <w:r w:rsidRPr="00537A04">
        <w:rPr>
          <w:i/>
        </w:rPr>
        <w:t xml:space="preserve">Источник: Бюро национальной статистики РК. </w:t>
      </w:r>
    </w:p>
    <w:p w:rsidR="004D053B" w:rsidRPr="00537A04" w:rsidRDefault="004D053B" w:rsidP="00586281">
      <w:pPr>
        <w:ind w:firstLine="708"/>
        <w:jc w:val="both"/>
      </w:pPr>
    </w:p>
    <w:p w:rsidR="004D053B" w:rsidRPr="00537A04" w:rsidRDefault="004D053B" w:rsidP="00586281">
      <w:pPr>
        <w:ind w:firstLine="708"/>
        <w:jc w:val="both"/>
      </w:pPr>
      <w:r w:rsidRPr="00537A04">
        <w:t xml:space="preserve">В 2022 году наблюдается увеличение доли сернистого ангидрида в общем объеме выбросов на 0,5 тыс. тонн, окислов азота – на 1,1 тыс. тонн, оксида углерода – на 1,0 тыс. тонн, твердого вещества – на 0,4 тыс. тонн. </w:t>
      </w:r>
    </w:p>
    <w:p w:rsidR="004D053B" w:rsidRPr="00537A04" w:rsidRDefault="004D053B" w:rsidP="00586281">
      <w:pPr>
        <w:ind w:firstLine="708"/>
        <w:jc w:val="both"/>
        <w:rPr>
          <w:b/>
          <w:i/>
        </w:rPr>
      </w:pPr>
      <w:r w:rsidRPr="00537A04">
        <w:rPr>
          <w:lang w:val="kk-KZ"/>
        </w:rPr>
        <w:t>Помимо стационарных источников вклад в загрязнение атмосферного воздуха вносят передвижные источники, в частности автотранспорт. По данным Бюро национальной статистики РК, в 2022 году в</w:t>
      </w:r>
      <w:r w:rsidRPr="00537A04">
        <w:t xml:space="preserve"> Мангистауской области зарегистрировано </w:t>
      </w:r>
      <w:r w:rsidRPr="00537A04">
        <w:rPr>
          <w:rFonts w:eastAsia="BatangChe"/>
          <w:lang w:val="kk-KZ"/>
        </w:rPr>
        <w:t xml:space="preserve">151,9 тыс. ед. автотранспорта, из них </w:t>
      </w:r>
      <w:r w:rsidRPr="00537A04">
        <w:rPr>
          <w:lang w:val="kk-KZ"/>
        </w:rPr>
        <w:t xml:space="preserve">127,8 тыс. ед. </w:t>
      </w:r>
      <w:r w:rsidRPr="00537A04">
        <w:t xml:space="preserve">легковых и 19,6 тыс. ед. грузовых автомобилей. </w:t>
      </w:r>
    </w:p>
    <w:p w:rsidR="004D053B" w:rsidRPr="00537A04" w:rsidRDefault="004D053B" w:rsidP="00586281">
      <w:pPr>
        <w:ind w:firstLine="708"/>
        <w:jc w:val="both"/>
      </w:pPr>
      <w:r w:rsidRPr="00537A04">
        <w:t>Информация по объемам выбросов загрязняющих веществ от автотранспорта за 2021-2022 годы представлена на рисунке 12.12.2.</w:t>
      </w:r>
    </w:p>
    <w:p w:rsidR="004D053B" w:rsidRPr="00537A04" w:rsidRDefault="004D053B" w:rsidP="00586281">
      <w:pPr>
        <w:ind w:firstLine="709"/>
        <w:jc w:val="both"/>
      </w:pPr>
    </w:p>
    <w:p w:rsidR="004D053B" w:rsidRPr="00537A04" w:rsidRDefault="004D053B" w:rsidP="002C319F">
      <w:pPr>
        <w:ind w:firstLine="708"/>
        <w:jc w:val="right"/>
        <w:rPr>
          <w:b/>
          <w:i/>
        </w:rPr>
      </w:pPr>
      <w:r w:rsidRPr="00537A04">
        <w:rPr>
          <w:b/>
          <w:i/>
        </w:rPr>
        <w:t>Рисунок 12.12.2</w:t>
      </w:r>
    </w:p>
    <w:p w:rsidR="004D053B" w:rsidRPr="00537A04" w:rsidRDefault="004D053B" w:rsidP="002C319F">
      <w:pPr>
        <w:ind w:firstLine="708"/>
        <w:jc w:val="center"/>
        <w:rPr>
          <w:b/>
          <w:i/>
        </w:rPr>
      </w:pPr>
      <w:r w:rsidRPr="00537A04">
        <w:rPr>
          <w:b/>
          <w:i/>
        </w:rPr>
        <w:t>Выбросы загрязняющих веществ от передвижных источников</w:t>
      </w:r>
    </w:p>
    <w:p w:rsidR="004D053B" w:rsidRPr="00537A04" w:rsidRDefault="004D053B" w:rsidP="002C319F">
      <w:pPr>
        <w:ind w:firstLine="708"/>
        <w:jc w:val="center"/>
        <w:rPr>
          <w:b/>
          <w:i/>
        </w:rPr>
      </w:pPr>
      <w:r w:rsidRPr="00537A04">
        <w:rPr>
          <w:b/>
          <w:i/>
        </w:rPr>
        <w:t>за 2020-2021 годы, тыс. тонн</w:t>
      </w:r>
    </w:p>
    <w:p w:rsidR="004D053B" w:rsidRPr="00537A04" w:rsidRDefault="004D053B" w:rsidP="00586281">
      <w:pPr>
        <w:ind w:firstLine="708"/>
        <w:jc w:val="both"/>
        <w:rPr>
          <w:i/>
        </w:rPr>
      </w:pPr>
    </w:p>
    <w:p w:rsidR="004D053B" w:rsidRPr="00537A04" w:rsidRDefault="004D053B" w:rsidP="00586281">
      <w:pPr>
        <w:ind w:firstLine="708"/>
        <w:jc w:val="both"/>
        <w:rPr>
          <w:i/>
        </w:rPr>
      </w:pPr>
      <w:r w:rsidRPr="00537A04">
        <w:rPr>
          <w:noProof/>
        </w:rPr>
        <w:drawing>
          <wp:inline distT="0" distB="0" distL="0" distR="0" wp14:anchorId="47631989" wp14:editId="3FD78033">
            <wp:extent cx="3730295" cy="2194560"/>
            <wp:effectExtent l="0" t="0" r="3810" b="15240"/>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4D053B" w:rsidRPr="00537A04" w:rsidRDefault="004D053B" w:rsidP="00586281">
      <w:pPr>
        <w:ind w:firstLine="708"/>
        <w:jc w:val="both"/>
        <w:rPr>
          <w:i/>
        </w:rPr>
      </w:pPr>
      <w:r w:rsidRPr="00537A04">
        <w:rPr>
          <w:i/>
        </w:rPr>
        <w:t>Источник: Департамент экологии по Мангистауской области.</w:t>
      </w:r>
    </w:p>
    <w:p w:rsidR="004D053B" w:rsidRPr="00537A04" w:rsidRDefault="004D053B" w:rsidP="00586281">
      <w:pPr>
        <w:ind w:firstLine="567"/>
        <w:jc w:val="both"/>
        <w:rPr>
          <w:b/>
        </w:rPr>
      </w:pPr>
    </w:p>
    <w:p w:rsidR="004D053B" w:rsidRPr="00537A04" w:rsidRDefault="004D053B" w:rsidP="00586281">
      <w:pPr>
        <w:ind w:firstLine="708"/>
        <w:jc w:val="both"/>
        <w:rPr>
          <w:b/>
          <w:i/>
        </w:rPr>
      </w:pPr>
      <w:r w:rsidRPr="00537A04">
        <w:rPr>
          <w:b/>
          <w:i/>
        </w:rPr>
        <w:t>Качество атмосферного воздуха</w:t>
      </w:r>
    </w:p>
    <w:p w:rsidR="004D053B" w:rsidRPr="00537A04" w:rsidRDefault="004D053B" w:rsidP="00586281">
      <w:pPr>
        <w:ind w:firstLine="708"/>
        <w:jc w:val="both"/>
        <w:rPr>
          <w:rStyle w:val="FontStyle204"/>
          <w:rFonts w:eastAsia="Calibri"/>
          <w:sz w:val="24"/>
          <w:szCs w:val="24"/>
        </w:rPr>
      </w:pPr>
      <w:r w:rsidRPr="00537A04">
        <w:t>РГП «Казгидромет» в 2022 году наблюдения за состоянием атмосферного воздуха проводились в 3 населенных пунктах – городах Актау, Жанаозене и поселке Бейнеу</w:t>
      </w:r>
      <w:r w:rsidRPr="00537A04">
        <w:rPr>
          <w:rStyle w:val="FontStyle204"/>
          <w:rFonts w:eastAsia="Calibri"/>
          <w:sz w:val="24"/>
          <w:szCs w:val="24"/>
        </w:rPr>
        <w:t>.</w:t>
      </w:r>
    </w:p>
    <w:p w:rsidR="004D053B" w:rsidRPr="00537A04" w:rsidRDefault="004D053B" w:rsidP="00586281">
      <w:pPr>
        <w:ind w:firstLine="708"/>
        <w:jc w:val="both"/>
        <w:rPr>
          <w:rStyle w:val="FontStyle204"/>
          <w:rFonts w:eastAsia="Calibri"/>
          <w:sz w:val="24"/>
          <w:szCs w:val="24"/>
        </w:rPr>
      </w:pPr>
      <w:r w:rsidRPr="00537A04">
        <w:rPr>
          <w:rStyle w:val="FontStyle204"/>
          <w:rFonts w:eastAsia="Calibri"/>
          <w:sz w:val="24"/>
          <w:szCs w:val="24"/>
        </w:rPr>
        <w:t>В целом по области определяется до 8 показателей: взвешенные частицы РМ-10, диоксид серы, оксид углерода, диоксид азота, оксид азота, аммиак, сероводород, озон.</w:t>
      </w:r>
    </w:p>
    <w:p w:rsidR="004D053B" w:rsidRPr="00537A04" w:rsidRDefault="004D053B" w:rsidP="00586281">
      <w:pPr>
        <w:ind w:firstLine="708"/>
        <w:jc w:val="both"/>
        <w:rPr>
          <w:rStyle w:val="FontStyle204"/>
          <w:rFonts w:eastAsia="Calibri"/>
          <w:sz w:val="24"/>
          <w:szCs w:val="24"/>
        </w:rPr>
      </w:pPr>
      <w:r w:rsidRPr="00537A04">
        <w:rPr>
          <w:rStyle w:val="FontStyle204"/>
          <w:rFonts w:eastAsia="Calibri"/>
          <w:sz w:val="24"/>
          <w:szCs w:val="24"/>
        </w:rPr>
        <w:t>Информация о качестве атмосферного воздуха в Мангистауской области за 2022 год представлена в таблице 12.12.3.</w:t>
      </w:r>
    </w:p>
    <w:p w:rsidR="004D053B" w:rsidRPr="00537A04" w:rsidRDefault="004D053B" w:rsidP="00586281">
      <w:pPr>
        <w:ind w:firstLine="708"/>
        <w:jc w:val="both"/>
        <w:rPr>
          <w:rStyle w:val="FontStyle204"/>
          <w:rFonts w:eastAsia="Calibri"/>
          <w:sz w:val="24"/>
          <w:szCs w:val="24"/>
        </w:rPr>
      </w:pPr>
    </w:p>
    <w:p w:rsidR="004D053B" w:rsidRPr="00537A04" w:rsidRDefault="004D053B" w:rsidP="002C319F">
      <w:pPr>
        <w:jc w:val="right"/>
        <w:rPr>
          <w:b/>
          <w:lang w:val="kk-KZ"/>
        </w:rPr>
      </w:pPr>
      <w:r w:rsidRPr="00537A04">
        <w:rPr>
          <w:b/>
          <w:lang w:val="kk-KZ"/>
        </w:rPr>
        <w:t>Таблица 12.12.3</w:t>
      </w:r>
    </w:p>
    <w:p w:rsidR="004D053B" w:rsidRPr="00537A04" w:rsidRDefault="004D053B" w:rsidP="002C319F">
      <w:pPr>
        <w:tabs>
          <w:tab w:val="left" w:pos="7186"/>
        </w:tabs>
        <w:jc w:val="center"/>
        <w:rPr>
          <w:b/>
        </w:rPr>
      </w:pPr>
      <w:r w:rsidRPr="00537A04">
        <w:rPr>
          <w:b/>
        </w:rPr>
        <w:t>Качество атмосферного воздуха в Мангистауской области за 2022 год</w:t>
      </w:r>
    </w:p>
    <w:p w:rsidR="004D053B" w:rsidRPr="00537A04" w:rsidRDefault="004D053B" w:rsidP="00586281">
      <w:pPr>
        <w:ind w:firstLine="567"/>
        <w:jc w:val="both"/>
      </w:pPr>
      <w:r w:rsidRPr="00537A04">
        <w:rPr>
          <w:b/>
          <w:i/>
          <w:vertAlign w:val="superscript"/>
        </w:rPr>
        <w:t xml:space="preserve">      </w:t>
      </w:r>
    </w:p>
    <w:tbl>
      <w:tblPr>
        <w:tblStyle w:val="24"/>
        <w:tblW w:w="10343" w:type="dxa"/>
        <w:jc w:val="center"/>
        <w:tblLayout w:type="fixed"/>
        <w:tblLook w:val="04A0" w:firstRow="1" w:lastRow="0" w:firstColumn="1" w:lastColumn="0" w:noHBand="0" w:noVBand="1"/>
      </w:tblPr>
      <w:tblGrid>
        <w:gridCol w:w="445"/>
        <w:gridCol w:w="2102"/>
        <w:gridCol w:w="1134"/>
        <w:gridCol w:w="1134"/>
        <w:gridCol w:w="1701"/>
        <w:gridCol w:w="2126"/>
        <w:gridCol w:w="1701"/>
      </w:tblGrid>
      <w:tr w:rsidR="004D053B" w:rsidRPr="00537A04" w:rsidTr="002A027C">
        <w:trPr>
          <w:jc w:val="center"/>
        </w:trPr>
        <w:tc>
          <w:tcPr>
            <w:tcW w:w="445" w:type="dxa"/>
            <w:vMerge w:val="restart"/>
            <w:vAlign w:val="center"/>
          </w:tcPr>
          <w:p w:rsidR="004D053B" w:rsidRPr="00537A04" w:rsidRDefault="004D053B" w:rsidP="00586281">
            <w:pPr>
              <w:jc w:val="both"/>
              <w:rPr>
                <w:b/>
              </w:rPr>
            </w:pPr>
            <w:r w:rsidRPr="00537A04">
              <w:rPr>
                <w:b/>
              </w:rPr>
              <w:t>№</w:t>
            </w:r>
          </w:p>
        </w:tc>
        <w:tc>
          <w:tcPr>
            <w:tcW w:w="2102"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Населенный пункт</w:t>
            </w:r>
          </w:p>
        </w:tc>
        <w:tc>
          <w:tcPr>
            <w:tcW w:w="2268" w:type="dxa"/>
            <w:gridSpan w:val="2"/>
            <w:vAlign w:val="center"/>
          </w:tcPr>
          <w:p w:rsidR="004D053B" w:rsidRPr="00537A04" w:rsidRDefault="004D053B" w:rsidP="00586281">
            <w:pPr>
              <w:jc w:val="both"/>
              <w:rPr>
                <w:b/>
              </w:rPr>
            </w:pPr>
            <w:r w:rsidRPr="00537A04">
              <w:rPr>
                <w:b/>
              </w:rPr>
              <w:t>Посты наблюдения</w:t>
            </w:r>
          </w:p>
        </w:tc>
        <w:tc>
          <w:tcPr>
            <w:tcW w:w="5528" w:type="dxa"/>
            <w:gridSpan w:val="3"/>
            <w:vAlign w:val="center"/>
          </w:tcPr>
          <w:p w:rsidR="004D053B" w:rsidRPr="00537A04" w:rsidRDefault="004D053B" w:rsidP="00586281">
            <w:pPr>
              <w:jc w:val="both"/>
              <w:rPr>
                <w:b/>
              </w:rPr>
            </w:pPr>
            <w:r w:rsidRPr="00537A04">
              <w:rPr>
                <w:b/>
              </w:rPr>
              <w:t xml:space="preserve">Показатели </w:t>
            </w:r>
          </w:p>
        </w:tc>
      </w:tr>
      <w:tr w:rsidR="004D053B" w:rsidRPr="00537A04" w:rsidTr="002A027C">
        <w:trPr>
          <w:jc w:val="center"/>
        </w:trPr>
        <w:tc>
          <w:tcPr>
            <w:tcW w:w="445" w:type="dxa"/>
            <w:vMerge/>
            <w:vAlign w:val="center"/>
          </w:tcPr>
          <w:p w:rsidR="004D053B" w:rsidRPr="00537A04" w:rsidRDefault="004D053B" w:rsidP="00586281">
            <w:pPr>
              <w:jc w:val="both"/>
              <w:rPr>
                <w:b/>
              </w:rPr>
            </w:pPr>
          </w:p>
        </w:tc>
        <w:tc>
          <w:tcPr>
            <w:tcW w:w="2102" w:type="dxa"/>
            <w:vMerge/>
            <w:vAlign w:val="center"/>
          </w:tcPr>
          <w:p w:rsidR="004D053B" w:rsidRPr="00537A04" w:rsidRDefault="004D053B" w:rsidP="00586281">
            <w:pPr>
              <w:jc w:val="both"/>
              <w:rPr>
                <w:b/>
              </w:rPr>
            </w:pPr>
          </w:p>
        </w:tc>
        <w:tc>
          <w:tcPr>
            <w:tcW w:w="1134" w:type="dxa"/>
            <w:vAlign w:val="center"/>
          </w:tcPr>
          <w:p w:rsidR="004D053B" w:rsidRPr="00537A04" w:rsidRDefault="004D053B" w:rsidP="00586281">
            <w:pPr>
              <w:jc w:val="both"/>
              <w:rPr>
                <w:i/>
              </w:rPr>
            </w:pPr>
            <w:r w:rsidRPr="00537A04">
              <w:rPr>
                <w:i/>
              </w:rPr>
              <w:t>ручные</w:t>
            </w:r>
          </w:p>
        </w:tc>
        <w:tc>
          <w:tcPr>
            <w:tcW w:w="1134" w:type="dxa"/>
            <w:vAlign w:val="center"/>
          </w:tcPr>
          <w:p w:rsidR="004D053B" w:rsidRPr="00537A04" w:rsidRDefault="004D053B" w:rsidP="00586281">
            <w:pPr>
              <w:jc w:val="both"/>
              <w:rPr>
                <w:i/>
              </w:rPr>
            </w:pPr>
            <w:r w:rsidRPr="00537A04">
              <w:rPr>
                <w:i/>
              </w:rPr>
              <w:t>автоматические</w:t>
            </w:r>
          </w:p>
        </w:tc>
        <w:tc>
          <w:tcPr>
            <w:tcW w:w="1701" w:type="dxa"/>
            <w:vAlign w:val="center"/>
          </w:tcPr>
          <w:p w:rsidR="004D053B" w:rsidRPr="00537A04" w:rsidRDefault="004D053B" w:rsidP="00586281">
            <w:pPr>
              <w:jc w:val="both"/>
              <w:rPr>
                <w:b/>
              </w:rPr>
            </w:pPr>
            <w:r w:rsidRPr="00537A04">
              <w:rPr>
                <w:b/>
              </w:rPr>
              <w:t>ИЗА</w:t>
            </w:r>
          </w:p>
        </w:tc>
        <w:tc>
          <w:tcPr>
            <w:tcW w:w="2126" w:type="dxa"/>
            <w:vAlign w:val="center"/>
          </w:tcPr>
          <w:p w:rsidR="004D053B" w:rsidRPr="00537A04" w:rsidRDefault="004D053B" w:rsidP="00586281">
            <w:pPr>
              <w:jc w:val="both"/>
              <w:rPr>
                <w:b/>
              </w:rPr>
            </w:pPr>
            <w:r w:rsidRPr="00537A04">
              <w:rPr>
                <w:b/>
              </w:rPr>
              <w:t>СИ</w:t>
            </w:r>
          </w:p>
        </w:tc>
        <w:tc>
          <w:tcPr>
            <w:tcW w:w="1701"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2102" w:type="dxa"/>
            <w:vAlign w:val="center"/>
          </w:tcPr>
          <w:p w:rsidR="004D053B" w:rsidRPr="00537A04" w:rsidRDefault="004D053B" w:rsidP="00586281">
            <w:pPr>
              <w:jc w:val="both"/>
            </w:pPr>
            <w:r w:rsidRPr="00537A04">
              <w:t>г. Актау</w:t>
            </w:r>
          </w:p>
        </w:tc>
        <w:tc>
          <w:tcPr>
            <w:tcW w:w="1134" w:type="dxa"/>
            <w:vAlign w:val="center"/>
          </w:tcPr>
          <w:p w:rsidR="004D053B" w:rsidRPr="00537A04" w:rsidRDefault="004D053B" w:rsidP="00586281">
            <w:pPr>
              <w:jc w:val="both"/>
            </w:pPr>
            <w:r w:rsidRPr="00537A04">
              <w:t>2</w:t>
            </w:r>
          </w:p>
        </w:tc>
        <w:tc>
          <w:tcPr>
            <w:tcW w:w="1134" w:type="dxa"/>
            <w:vAlign w:val="center"/>
          </w:tcPr>
          <w:p w:rsidR="004D053B" w:rsidRPr="00537A04" w:rsidRDefault="004D053B" w:rsidP="00586281">
            <w:pPr>
              <w:jc w:val="both"/>
            </w:pPr>
            <w:r w:rsidRPr="00537A04">
              <w:t>2</w:t>
            </w:r>
          </w:p>
        </w:tc>
        <w:tc>
          <w:tcPr>
            <w:tcW w:w="1701" w:type="dxa"/>
            <w:vAlign w:val="center"/>
          </w:tcPr>
          <w:p w:rsidR="004D053B" w:rsidRPr="00537A04" w:rsidRDefault="004D053B" w:rsidP="00586281">
            <w:pPr>
              <w:jc w:val="both"/>
            </w:pPr>
            <w:r w:rsidRPr="00537A04">
              <w:t>9 (</w:t>
            </w:r>
            <w:r w:rsidRPr="00537A04">
              <w:rPr>
                <w:bCs/>
                <w:iCs/>
              </w:rPr>
              <w:t>высокий уровень</w:t>
            </w:r>
            <w:r w:rsidRPr="00537A04">
              <w:t>)</w:t>
            </w:r>
          </w:p>
        </w:tc>
        <w:tc>
          <w:tcPr>
            <w:tcW w:w="2126" w:type="dxa"/>
            <w:vAlign w:val="center"/>
          </w:tcPr>
          <w:p w:rsidR="004D053B" w:rsidRPr="00537A04" w:rsidRDefault="004D053B" w:rsidP="00586281">
            <w:pPr>
              <w:jc w:val="both"/>
            </w:pPr>
            <w:r w:rsidRPr="00537A04">
              <w:t>9 (</w:t>
            </w:r>
            <w:r w:rsidRPr="00537A04">
              <w:rPr>
                <w:bCs/>
                <w:iCs/>
              </w:rPr>
              <w:t>высокий уровень</w:t>
            </w:r>
            <w:r w:rsidRPr="00537A04">
              <w:t>)</w:t>
            </w:r>
          </w:p>
        </w:tc>
        <w:tc>
          <w:tcPr>
            <w:tcW w:w="1701" w:type="dxa"/>
            <w:vAlign w:val="center"/>
          </w:tcPr>
          <w:p w:rsidR="004D053B" w:rsidRPr="00537A04" w:rsidRDefault="004D053B" w:rsidP="00586281">
            <w:pPr>
              <w:jc w:val="both"/>
            </w:pPr>
            <w:r w:rsidRPr="00537A04">
              <w:t>10 (</w:t>
            </w:r>
            <w:r w:rsidRPr="00537A04">
              <w:rPr>
                <w:bCs/>
                <w:iCs/>
              </w:rPr>
              <w:t xml:space="preserve">повышенный </w:t>
            </w:r>
            <w:r w:rsidRPr="00537A04">
              <w:t>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2102" w:type="dxa"/>
            <w:vAlign w:val="center"/>
          </w:tcPr>
          <w:p w:rsidR="004D053B" w:rsidRPr="00537A04" w:rsidRDefault="004D053B" w:rsidP="00586281">
            <w:pPr>
              <w:jc w:val="both"/>
            </w:pPr>
            <w:r w:rsidRPr="00537A04">
              <w:t>г. Жанаозен</w:t>
            </w:r>
          </w:p>
        </w:tc>
        <w:tc>
          <w:tcPr>
            <w:tcW w:w="1134" w:type="dxa"/>
            <w:vAlign w:val="center"/>
          </w:tcPr>
          <w:p w:rsidR="004D053B" w:rsidRPr="00537A04" w:rsidRDefault="004D053B" w:rsidP="00586281">
            <w:pPr>
              <w:jc w:val="both"/>
            </w:pPr>
            <w:r w:rsidRPr="00537A04">
              <w:t>-</w:t>
            </w:r>
          </w:p>
        </w:tc>
        <w:tc>
          <w:tcPr>
            <w:tcW w:w="1134" w:type="dxa"/>
            <w:vAlign w:val="center"/>
          </w:tcPr>
          <w:p w:rsidR="004D053B" w:rsidRPr="00537A04" w:rsidRDefault="004D053B" w:rsidP="00586281">
            <w:pPr>
              <w:jc w:val="both"/>
            </w:pPr>
            <w:r w:rsidRPr="00537A04">
              <w:t>2</w:t>
            </w:r>
          </w:p>
        </w:tc>
        <w:tc>
          <w:tcPr>
            <w:tcW w:w="1701" w:type="dxa"/>
            <w:vAlign w:val="center"/>
          </w:tcPr>
          <w:p w:rsidR="004D053B" w:rsidRPr="00537A04" w:rsidRDefault="004D053B" w:rsidP="00586281">
            <w:pPr>
              <w:jc w:val="both"/>
            </w:pPr>
            <w:r w:rsidRPr="00537A04">
              <w:t>2 (</w:t>
            </w:r>
            <w:r w:rsidRPr="00537A04">
              <w:rPr>
                <w:bCs/>
                <w:iCs/>
              </w:rPr>
              <w:t xml:space="preserve">низкий </w:t>
            </w:r>
            <w:r w:rsidRPr="00537A04">
              <w:t>уровень)</w:t>
            </w:r>
          </w:p>
        </w:tc>
        <w:tc>
          <w:tcPr>
            <w:tcW w:w="2126" w:type="dxa"/>
            <w:vAlign w:val="center"/>
          </w:tcPr>
          <w:p w:rsidR="004D053B" w:rsidRPr="00537A04" w:rsidRDefault="004D053B" w:rsidP="00586281">
            <w:pPr>
              <w:jc w:val="both"/>
            </w:pPr>
            <w:r w:rsidRPr="00537A04">
              <w:t>3,6 (</w:t>
            </w:r>
            <w:r w:rsidRPr="00537A04">
              <w:rPr>
                <w:bCs/>
                <w:iCs/>
              </w:rPr>
              <w:t>повышенный уровень</w:t>
            </w:r>
            <w:r w:rsidRPr="00537A04">
              <w:t>)</w:t>
            </w:r>
          </w:p>
        </w:tc>
        <w:tc>
          <w:tcPr>
            <w:tcW w:w="1701" w:type="dxa"/>
            <w:vAlign w:val="center"/>
          </w:tcPr>
          <w:p w:rsidR="004D053B" w:rsidRPr="00537A04" w:rsidRDefault="004D053B" w:rsidP="00586281">
            <w:pPr>
              <w:jc w:val="both"/>
            </w:pPr>
            <w:r w:rsidRPr="00537A04">
              <w:t>0 (</w:t>
            </w:r>
            <w:r w:rsidRPr="00537A04">
              <w:rPr>
                <w:bCs/>
                <w:iCs/>
              </w:rPr>
              <w:t xml:space="preserve">низкий </w:t>
            </w:r>
            <w:r w:rsidRPr="00537A04">
              <w:t>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3</w:t>
            </w:r>
          </w:p>
        </w:tc>
        <w:tc>
          <w:tcPr>
            <w:tcW w:w="2102" w:type="dxa"/>
            <w:vAlign w:val="center"/>
          </w:tcPr>
          <w:p w:rsidR="004D053B" w:rsidRPr="00537A04" w:rsidRDefault="004D053B" w:rsidP="00586281">
            <w:pPr>
              <w:jc w:val="both"/>
            </w:pPr>
            <w:r w:rsidRPr="00537A04">
              <w:t>п. Бейнеу</w:t>
            </w:r>
          </w:p>
        </w:tc>
        <w:tc>
          <w:tcPr>
            <w:tcW w:w="1134" w:type="dxa"/>
            <w:vAlign w:val="center"/>
          </w:tcPr>
          <w:p w:rsidR="004D053B" w:rsidRPr="00537A04" w:rsidRDefault="004D053B" w:rsidP="00586281">
            <w:pPr>
              <w:jc w:val="both"/>
            </w:pPr>
            <w:r w:rsidRPr="00537A04">
              <w:t>-</w:t>
            </w:r>
          </w:p>
        </w:tc>
        <w:tc>
          <w:tcPr>
            <w:tcW w:w="1134" w:type="dxa"/>
            <w:vAlign w:val="center"/>
          </w:tcPr>
          <w:p w:rsidR="004D053B" w:rsidRPr="00537A04" w:rsidRDefault="004D053B" w:rsidP="00586281">
            <w:pPr>
              <w:jc w:val="both"/>
            </w:pPr>
            <w:r w:rsidRPr="00537A04">
              <w:t>1</w:t>
            </w:r>
          </w:p>
        </w:tc>
        <w:tc>
          <w:tcPr>
            <w:tcW w:w="1701" w:type="dxa"/>
            <w:vAlign w:val="center"/>
          </w:tcPr>
          <w:p w:rsidR="004D053B" w:rsidRPr="00537A04" w:rsidRDefault="004D053B" w:rsidP="00586281">
            <w:pPr>
              <w:jc w:val="both"/>
            </w:pPr>
            <w:r w:rsidRPr="00537A04">
              <w:t>4 (</w:t>
            </w:r>
            <w:r w:rsidRPr="00537A04">
              <w:rPr>
                <w:bCs/>
                <w:iCs/>
              </w:rPr>
              <w:t xml:space="preserve">низкий </w:t>
            </w:r>
            <w:r w:rsidRPr="00537A04">
              <w:t>уровень)</w:t>
            </w:r>
          </w:p>
        </w:tc>
        <w:tc>
          <w:tcPr>
            <w:tcW w:w="2126" w:type="dxa"/>
            <w:vAlign w:val="center"/>
          </w:tcPr>
          <w:p w:rsidR="004D053B" w:rsidRPr="00537A04" w:rsidRDefault="004D053B" w:rsidP="00586281">
            <w:pPr>
              <w:jc w:val="both"/>
            </w:pPr>
            <w:r w:rsidRPr="00537A04">
              <w:t>7,6 (</w:t>
            </w:r>
            <w:r w:rsidRPr="00537A04">
              <w:rPr>
                <w:bCs/>
                <w:iCs/>
              </w:rPr>
              <w:t>высокий уровень</w:t>
            </w:r>
            <w:r w:rsidRPr="00537A04">
              <w:t>)</w:t>
            </w:r>
          </w:p>
        </w:tc>
        <w:tc>
          <w:tcPr>
            <w:tcW w:w="1701" w:type="dxa"/>
            <w:vAlign w:val="center"/>
          </w:tcPr>
          <w:p w:rsidR="004D053B" w:rsidRPr="00537A04" w:rsidRDefault="004D053B" w:rsidP="00586281">
            <w:pPr>
              <w:jc w:val="both"/>
            </w:pPr>
            <w:r w:rsidRPr="00537A04">
              <w:t>3 (</w:t>
            </w:r>
            <w:r w:rsidRPr="00537A04">
              <w:rPr>
                <w:bCs/>
                <w:iCs/>
              </w:rPr>
              <w:t xml:space="preserve">повышенный </w:t>
            </w:r>
            <w:r w:rsidRPr="00537A04">
              <w:t>уровень)</w:t>
            </w:r>
          </w:p>
        </w:tc>
      </w:tr>
    </w:tbl>
    <w:p w:rsidR="004D053B" w:rsidRPr="00537A04" w:rsidRDefault="004D053B" w:rsidP="00586281">
      <w:pPr>
        <w:ind w:firstLine="708"/>
        <w:jc w:val="both"/>
        <w:rPr>
          <w:i/>
          <w:color w:val="000000"/>
        </w:rPr>
      </w:pPr>
      <w:r w:rsidRPr="00537A04">
        <w:rPr>
          <w:i/>
          <w:color w:val="000000"/>
        </w:rPr>
        <w:t>Источник: РГП «Казгидромет».</w:t>
      </w:r>
    </w:p>
    <w:p w:rsidR="004D053B" w:rsidRPr="00537A04" w:rsidRDefault="004D053B" w:rsidP="00586281">
      <w:pPr>
        <w:ind w:firstLine="708"/>
        <w:jc w:val="both"/>
        <w:rPr>
          <w:i/>
          <w:color w:val="000000"/>
        </w:rPr>
      </w:pPr>
      <w:r w:rsidRPr="00537A04">
        <w:rPr>
          <w:b/>
          <w:i/>
          <w:color w:val="000000"/>
        </w:rPr>
        <w:t xml:space="preserve">Примечание. </w:t>
      </w:r>
      <w:r w:rsidRPr="00537A04">
        <w:rPr>
          <w:i/>
          <w:color w:val="000000"/>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jc w:val="both"/>
      </w:pPr>
    </w:p>
    <w:p w:rsidR="004D053B" w:rsidRPr="00537A04" w:rsidRDefault="004D053B" w:rsidP="00586281">
      <w:pPr>
        <w:ind w:firstLine="708"/>
        <w:jc w:val="both"/>
      </w:pPr>
      <w:r w:rsidRPr="00537A04">
        <w:t>Помимо стационарных постов наблюдения в Мангистауской области действует передвижная экологическая лаборатория, с помощью которой измерение качества воздуха проводится дополнительно в хвостохранилище Кошкар-Ата (1 точка), на месторождениях Дунга (3 точки) и Жетыбай (3 точки), в п. Баутино (3 точки) по 8 показателям: взвешенным частицам (пыль), диоксиду серы, оксиду углерода, диоксиду азота, оксиду азота, аммиаку, сероводороду, по сумме углеводородов и мощности эквивалентной дозы гамма-излучения.</w:t>
      </w:r>
    </w:p>
    <w:p w:rsidR="004D053B" w:rsidRPr="00537A04" w:rsidRDefault="004D053B" w:rsidP="00586281">
      <w:pPr>
        <w:ind w:firstLine="708"/>
        <w:jc w:val="both"/>
      </w:pPr>
      <w:r w:rsidRPr="00537A04">
        <w:t>Концентрации загрязняющих веществ по данным наблюдений находились в пределах допустимых норм.</w:t>
      </w:r>
    </w:p>
    <w:p w:rsidR="004D053B" w:rsidRPr="00537A04" w:rsidRDefault="004D053B" w:rsidP="00586281">
      <w:pPr>
        <w:ind w:firstLine="708"/>
        <w:jc w:val="both"/>
      </w:pPr>
      <w:r w:rsidRPr="00537A04">
        <w:t>Более подробная информация размещена на сайте РГП «Казгидромет» (</w:t>
      </w:r>
      <w:r w:rsidRPr="00537A04">
        <w:rPr>
          <w:rStyle w:val="afe"/>
        </w:rPr>
        <w:t>https://kazhydromet.kz/ru/ecology/ezhemesyachnyy-informacionnyy-byulleten-o-sostoyanii-okruzhayuschey-sredy/2022</w:t>
      </w:r>
      <w:r w:rsidRPr="00537A04">
        <w:t xml:space="preserve">). </w:t>
      </w:r>
    </w:p>
    <w:p w:rsidR="004D053B" w:rsidRPr="00537A04" w:rsidRDefault="004D053B" w:rsidP="00586281">
      <w:pPr>
        <w:ind w:firstLine="708"/>
        <w:jc w:val="both"/>
        <w:rPr>
          <w:b/>
          <w:i/>
        </w:rPr>
      </w:pPr>
      <w:r w:rsidRPr="00537A04">
        <w:rPr>
          <w:b/>
          <w:i/>
        </w:rPr>
        <w:t>Меры по снижению загрязнения атмосферного воздуха</w:t>
      </w:r>
    </w:p>
    <w:p w:rsidR="004D053B" w:rsidRPr="00537A04" w:rsidRDefault="004D053B" w:rsidP="00586281">
      <w:pPr>
        <w:ind w:firstLine="708"/>
        <w:jc w:val="both"/>
      </w:pPr>
      <w:r w:rsidRPr="00537A04">
        <w:t>Для улучшения состояния качества атмосферного воздуха проводится работа по увеличению площадей зеленых массивов в населенных пунктах. На территории области существуют 18 парков общей площадью 45 га.</w:t>
      </w:r>
    </w:p>
    <w:p w:rsidR="004D053B" w:rsidRPr="00537A04" w:rsidRDefault="004D053B" w:rsidP="00586281">
      <w:pPr>
        <w:widowControl w:val="0"/>
        <w:ind w:firstLine="708"/>
        <w:jc w:val="both"/>
      </w:pPr>
      <w:r w:rsidRPr="00537A04">
        <w:t>В таблице 12.12.4 представлены данные по ежегодному озеленению населенных пунктов.</w:t>
      </w:r>
    </w:p>
    <w:p w:rsidR="004D053B" w:rsidRPr="00537A04" w:rsidRDefault="004D053B" w:rsidP="00586281">
      <w:pPr>
        <w:widowControl w:val="0"/>
        <w:ind w:firstLine="708"/>
        <w:jc w:val="both"/>
      </w:pPr>
    </w:p>
    <w:p w:rsidR="004D053B" w:rsidRPr="00537A04" w:rsidRDefault="004D053B" w:rsidP="002C319F">
      <w:pPr>
        <w:jc w:val="right"/>
        <w:rPr>
          <w:b/>
          <w:lang w:val="kk-KZ"/>
        </w:rPr>
      </w:pPr>
      <w:r w:rsidRPr="00537A04">
        <w:rPr>
          <w:b/>
        </w:rPr>
        <w:t>Таблица 12.12.4</w:t>
      </w:r>
    </w:p>
    <w:p w:rsidR="004D053B" w:rsidRPr="00537A04" w:rsidRDefault="004D053B" w:rsidP="002C319F">
      <w:pPr>
        <w:jc w:val="center"/>
        <w:rPr>
          <w:b/>
        </w:rPr>
      </w:pPr>
      <w:r w:rsidRPr="00537A04">
        <w:rPr>
          <w:b/>
        </w:rPr>
        <w:t>Информация по озеленению населенных пунктов Мангистауской области за 2019-2022годы</w:t>
      </w:r>
    </w:p>
    <w:p w:rsidR="004D053B" w:rsidRPr="00537A04" w:rsidRDefault="004D053B" w:rsidP="00586281">
      <w:pPr>
        <w:jc w:val="both"/>
        <w:rPr>
          <w:b/>
          <w:lang w:val="kk-KZ"/>
        </w:rPr>
      </w:pPr>
    </w:p>
    <w:tbl>
      <w:tblPr>
        <w:tblStyle w:val="af1"/>
        <w:tblW w:w="0" w:type="auto"/>
        <w:tblInd w:w="-5" w:type="dxa"/>
        <w:tblLook w:val="04A0" w:firstRow="1" w:lastRow="0" w:firstColumn="1" w:lastColumn="0" w:noHBand="0" w:noVBand="1"/>
      </w:tblPr>
      <w:tblGrid>
        <w:gridCol w:w="1276"/>
        <w:gridCol w:w="2693"/>
        <w:gridCol w:w="2807"/>
        <w:gridCol w:w="2551"/>
      </w:tblGrid>
      <w:tr w:rsidR="004D053B" w:rsidRPr="00537A04" w:rsidTr="002A027C">
        <w:tc>
          <w:tcPr>
            <w:tcW w:w="1276" w:type="dxa"/>
          </w:tcPr>
          <w:p w:rsidR="004D053B" w:rsidRPr="00537A04" w:rsidRDefault="004D053B" w:rsidP="00586281">
            <w:pPr>
              <w:tabs>
                <w:tab w:val="left" w:pos="1386"/>
              </w:tabs>
              <w:jc w:val="both"/>
              <w:rPr>
                <w:b/>
                <w:lang w:val="kk-KZ"/>
              </w:rPr>
            </w:pPr>
            <w:r w:rsidRPr="00537A04">
              <w:rPr>
                <w:b/>
                <w:lang w:val="kk-KZ"/>
              </w:rPr>
              <w:t>Годы</w:t>
            </w:r>
          </w:p>
        </w:tc>
        <w:tc>
          <w:tcPr>
            <w:tcW w:w="2693" w:type="dxa"/>
          </w:tcPr>
          <w:p w:rsidR="004D053B" w:rsidRPr="00537A04" w:rsidRDefault="004D053B" w:rsidP="00586281">
            <w:pPr>
              <w:jc w:val="both"/>
              <w:rPr>
                <w:b/>
                <w:lang w:val="kk-KZ"/>
              </w:rPr>
            </w:pPr>
            <w:r w:rsidRPr="00537A04">
              <w:rPr>
                <w:b/>
                <w:lang w:val="kk-KZ"/>
              </w:rPr>
              <w:t>Деревья, шт</w:t>
            </w:r>
          </w:p>
        </w:tc>
        <w:tc>
          <w:tcPr>
            <w:tcW w:w="2807" w:type="dxa"/>
          </w:tcPr>
          <w:p w:rsidR="004D053B" w:rsidRPr="00537A04" w:rsidRDefault="004D053B" w:rsidP="00586281">
            <w:pPr>
              <w:jc w:val="both"/>
              <w:rPr>
                <w:b/>
                <w:lang w:val="kk-KZ"/>
              </w:rPr>
            </w:pPr>
            <w:r w:rsidRPr="00537A04">
              <w:rPr>
                <w:b/>
                <w:lang w:val="kk-KZ"/>
              </w:rPr>
              <w:t>Кустарники, шт</w:t>
            </w:r>
          </w:p>
        </w:tc>
        <w:tc>
          <w:tcPr>
            <w:tcW w:w="2551" w:type="dxa"/>
          </w:tcPr>
          <w:p w:rsidR="004D053B" w:rsidRPr="00537A04" w:rsidRDefault="004D053B" w:rsidP="00586281">
            <w:pPr>
              <w:jc w:val="both"/>
              <w:rPr>
                <w:b/>
                <w:lang w:val="kk-KZ"/>
              </w:rPr>
            </w:pPr>
            <w:r w:rsidRPr="00537A04">
              <w:rPr>
                <w:b/>
                <w:lang w:val="kk-KZ"/>
              </w:rPr>
              <w:t>Цветники, м</w:t>
            </w:r>
            <w:r w:rsidRPr="00537A04">
              <w:rPr>
                <w:b/>
                <w:vertAlign w:val="superscript"/>
                <w:lang w:val="kk-KZ"/>
              </w:rPr>
              <w:t>2</w:t>
            </w:r>
          </w:p>
        </w:tc>
      </w:tr>
      <w:tr w:rsidR="004D053B" w:rsidRPr="00537A04" w:rsidTr="002A027C">
        <w:tc>
          <w:tcPr>
            <w:tcW w:w="1276" w:type="dxa"/>
          </w:tcPr>
          <w:p w:rsidR="004D053B" w:rsidRPr="00537A04" w:rsidRDefault="004D053B" w:rsidP="00586281">
            <w:pPr>
              <w:jc w:val="both"/>
              <w:rPr>
                <w:lang w:val="kk-KZ"/>
              </w:rPr>
            </w:pPr>
            <w:r w:rsidRPr="00537A04">
              <w:rPr>
                <w:lang w:val="kk-KZ"/>
              </w:rPr>
              <w:t>2019</w:t>
            </w:r>
          </w:p>
        </w:tc>
        <w:tc>
          <w:tcPr>
            <w:tcW w:w="2693" w:type="dxa"/>
          </w:tcPr>
          <w:p w:rsidR="004D053B" w:rsidRPr="00537A04" w:rsidRDefault="004D053B" w:rsidP="00586281">
            <w:pPr>
              <w:jc w:val="both"/>
              <w:rPr>
                <w:lang w:val="kk-KZ"/>
              </w:rPr>
            </w:pPr>
            <w:r w:rsidRPr="00537A04">
              <w:rPr>
                <w:lang w:val="kk-KZ"/>
              </w:rPr>
              <w:t>31 613</w:t>
            </w:r>
          </w:p>
        </w:tc>
        <w:tc>
          <w:tcPr>
            <w:tcW w:w="2807" w:type="dxa"/>
          </w:tcPr>
          <w:p w:rsidR="004D053B" w:rsidRPr="00537A04" w:rsidRDefault="004D053B" w:rsidP="00586281">
            <w:pPr>
              <w:jc w:val="both"/>
              <w:rPr>
                <w:lang w:val="kk-KZ"/>
              </w:rPr>
            </w:pPr>
            <w:r w:rsidRPr="00537A04">
              <w:rPr>
                <w:lang w:val="kk-KZ"/>
              </w:rPr>
              <w:t>4 340</w:t>
            </w:r>
          </w:p>
        </w:tc>
        <w:tc>
          <w:tcPr>
            <w:tcW w:w="2551" w:type="dxa"/>
          </w:tcPr>
          <w:p w:rsidR="004D053B" w:rsidRPr="00537A04" w:rsidRDefault="004D053B" w:rsidP="00586281">
            <w:pPr>
              <w:jc w:val="both"/>
            </w:pPr>
            <w:r w:rsidRPr="00537A04">
              <w:t>1 965</w:t>
            </w:r>
          </w:p>
        </w:tc>
      </w:tr>
      <w:tr w:rsidR="004D053B" w:rsidRPr="00537A04" w:rsidTr="002A027C">
        <w:tc>
          <w:tcPr>
            <w:tcW w:w="1276" w:type="dxa"/>
          </w:tcPr>
          <w:p w:rsidR="004D053B" w:rsidRPr="00537A04" w:rsidRDefault="004D053B" w:rsidP="00586281">
            <w:pPr>
              <w:jc w:val="both"/>
              <w:rPr>
                <w:lang w:val="kk-KZ"/>
              </w:rPr>
            </w:pPr>
            <w:r w:rsidRPr="00537A04">
              <w:rPr>
                <w:lang w:val="kk-KZ"/>
              </w:rPr>
              <w:t>2020</w:t>
            </w:r>
          </w:p>
        </w:tc>
        <w:tc>
          <w:tcPr>
            <w:tcW w:w="2693" w:type="dxa"/>
          </w:tcPr>
          <w:p w:rsidR="004D053B" w:rsidRPr="00537A04" w:rsidRDefault="004D053B" w:rsidP="00586281">
            <w:pPr>
              <w:jc w:val="both"/>
              <w:rPr>
                <w:lang w:val="kk-KZ"/>
              </w:rPr>
            </w:pPr>
            <w:r w:rsidRPr="00537A04">
              <w:rPr>
                <w:lang w:val="kk-KZ"/>
              </w:rPr>
              <w:t>11 465</w:t>
            </w:r>
          </w:p>
        </w:tc>
        <w:tc>
          <w:tcPr>
            <w:tcW w:w="2807" w:type="dxa"/>
          </w:tcPr>
          <w:p w:rsidR="004D053B" w:rsidRPr="00537A04" w:rsidRDefault="004D053B" w:rsidP="00586281">
            <w:pPr>
              <w:jc w:val="both"/>
              <w:rPr>
                <w:lang w:val="kk-KZ"/>
              </w:rPr>
            </w:pPr>
            <w:r w:rsidRPr="00537A04">
              <w:rPr>
                <w:lang w:val="kk-KZ"/>
              </w:rPr>
              <w:t>2 780</w:t>
            </w:r>
          </w:p>
        </w:tc>
        <w:tc>
          <w:tcPr>
            <w:tcW w:w="2551" w:type="dxa"/>
          </w:tcPr>
          <w:p w:rsidR="004D053B" w:rsidRPr="00537A04" w:rsidRDefault="004D053B" w:rsidP="00586281">
            <w:pPr>
              <w:jc w:val="both"/>
              <w:rPr>
                <w:lang w:val="kk-KZ"/>
              </w:rPr>
            </w:pPr>
            <w:r w:rsidRPr="00537A04">
              <w:rPr>
                <w:lang w:val="kk-KZ"/>
              </w:rPr>
              <w:t>7 132</w:t>
            </w:r>
          </w:p>
        </w:tc>
      </w:tr>
      <w:tr w:rsidR="004D053B" w:rsidRPr="00537A04" w:rsidTr="002A027C">
        <w:tc>
          <w:tcPr>
            <w:tcW w:w="1276" w:type="dxa"/>
          </w:tcPr>
          <w:p w:rsidR="004D053B" w:rsidRPr="00537A04" w:rsidRDefault="004D053B" w:rsidP="00586281">
            <w:pPr>
              <w:jc w:val="both"/>
              <w:rPr>
                <w:lang w:val="kk-KZ"/>
              </w:rPr>
            </w:pPr>
            <w:r w:rsidRPr="00537A04">
              <w:rPr>
                <w:lang w:val="kk-KZ"/>
              </w:rPr>
              <w:t>2021</w:t>
            </w:r>
          </w:p>
        </w:tc>
        <w:tc>
          <w:tcPr>
            <w:tcW w:w="2693" w:type="dxa"/>
          </w:tcPr>
          <w:p w:rsidR="004D053B" w:rsidRPr="00537A04" w:rsidRDefault="004D053B" w:rsidP="00586281">
            <w:pPr>
              <w:jc w:val="both"/>
              <w:rPr>
                <w:lang w:val="kk-KZ"/>
              </w:rPr>
            </w:pPr>
            <w:r w:rsidRPr="00537A04">
              <w:rPr>
                <w:lang w:val="kk-KZ"/>
              </w:rPr>
              <w:t>20 983</w:t>
            </w:r>
          </w:p>
        </w:tc>
        <w:tc>
          <w:tcPr>
            <w:tcW w:w="2807" w:type="dxa"/>
          </w:tcPr>
          <w:p w:rsidR="004D053B" w:rsidRPr="00537A04" w:rsidRDefault="004D053B" w:rsidP="00586281">
            <w:pPr>
              <w:jc w:val="both"/>
              <w:rPr>
                <w:lang w:val="kk-KZ"/>
              </w:rPr>
            </w:pPr>
            <w:r w:rsidRPr="00537A04">
              <w:rPr>
                <w:lang w:val="kk-KZ"/>
              </w:rPr>
              <w:t>110 000</w:t>
            </w:r>
          </w:p>
        </w:tc>
        <w:tc>
          <w:tcPr>
            <w:tcW w:w="2551" w:type="dxa"/>
          </w:tcPr>
          <w:p w:rsidR="004D053B" w:rsidRPr="00537A04" w:rsidRDefault="004D053B" w:rsidP="00586281">
            <w:pPr>
              <w:jc w:val="both"/>
              <w:rPr>
                <w:lang w:val="kk-KZ"/>
              </w:rPr>
            </w:pPr>
            <w:r w:rsidRPr="00537A04">
              <w:rPr>
                <w:lang w:val="kk-KZ"/>
              </w:rPr>
              <w:t xml:space="preserve">172000 </w:t>
            </w:r>
          </w:p>
        </w:tc>
      </w:tr>
      <w:tr w:rsidR="004D053B" w:rsidRPr="00537A04" w:rsidTr="002A027C">
        <w:tc>
          <w:tcPr>
            <w:tcW w:w="1276" w:type="dxa"/>
          </w:tcPr>
          <w:p w:rsidR="004D053B" w:rsidRPr="00537A04" w:rsidRDefault="004D053B" w:rsidP="00586281">
            <w:pPr>
              <w:jc w:val="both"/>
              <w:rPr>
                <w:lang w:val="kk-KZ"/>
              </w:rPr>
            </w:pPr>
            <w:r w:rsidRPr="00537A04">
              <w:rPr>
                <w:lang w:val="kk-KZ"/>
              </w:rPr>
              <w:t>2022</w:t>
            </w:r>
          </w:p>
        </w:tc>
        <w:tc>
          <w:tcPr>
            <w:tcW w:w="2693" w:type="dxa"/>
          </w:tcPr>
          <w:p w:rsidR="004D053B" w:rsidRPr="00537A04" w:rsidRDefault="004D053B" w:rsidP="00586281">
            <w:pPr>
              <w:jc w:val="both"/>
              <w:rPr>
                <w:lang w:val="kk-KZ"/>
              </w:rPr>
            </w:pPr>
          </w:p>
        </w:tc>
        <w:tc>
          <w:tcPr>
            <w:tcW w:w="2807" w:type="dxa"/>
          </w:tcPr>
          <w:p w:rsidR="004D053B" w:rsidRPr="00537A04" w:rsidRDefault="004D053B" w:rsidP="00586281">
            <w:pPr>
              <w:jc w:val="both"/>
              <w:rPr>
                <w:lang w:val="kk-KZ"/>
              </w:rPr>
            </w:pPr>
          </w:p>
        </w:tc>
        <w:tc>
          <w:tcPr>
            <w:tcW w:w="2551" w:type="dxa"/>
          </w:tcPr>
          <w:p w:rsidR="004D053B" w:rsidRPr="00537A04" w:rsidRDefault="004D053B" w:rsidP="00586281">
            <w:pPr>
              <w:jc w:val="both"/>
              <w:rPr>
                <w:lang w:val="kk-KZ"/>
              </w:rPr>
            </w:pPr>
          </w:p>
        </w:tc>
      </w:tr>
    </w:tbl>
    <w:p w:rsidR="004D053B" w:rsidRPr="00537A04" w:rsidRDefault="004D053B" w:rsidP="00586281">
      <w:pPr>
        <w:autoSpaceDE w:val="0"/>
        <w:autoSpaceDN w:val="0"/>
        <w:adjustRightInd w:val="0"/>
        <w:ind w:firstLine="709"/>
        <w:jc w:val="both"/>
        <w:rPr>
          <w:i/>
          <w:iCs/>
          <w:lang w:val="kk-KZ"/>
        </w:rPr>
      </w:pPr>
      <w:r w:rsidRPr="00537A04">
        <w:rPr>
          <w:i/>
          <w:iCs/>
        </w:rPr>
        <w:t>Источник: Акимат Мангистауской области.</w:t>
      </w:r>
    </w:p>
    <w:p w:rsidR="004D053B" w:rsidRPr="00537A04" w:rsidRDefault="004D053B" w:rsidP="00586281">
      <w:pPr>
        <w:autoSpaceDE w:val="0"/>
        <w:autoSpaceDN w:val="0"/>
        <w:adjustRightInd w:val="0"/>
        <w:jc w:val="both"/>
        <w:rPr>
          <w:i/>
          <w:iCs/>
          <w:lang w:val="kk-KZ"/>
        </w:rPr>
      </w:pPr>
    </w:p>
    <w:p w:rsidR="004D053B" w:rsidRPr="00537A04" w:rsidRDefault="004D053B" w:rsidP="00586281">
      <w:pPr>
        <w:jc w:val="both"/>
      </w:pPr>
      <w:r w:rsidRPr="00537A04">
        <w:rPr>
          <w:lang w:val="kk-KZ"/>
        </w:rPr>
        <w:tab/>
        <w:t xml:space="preserve">В рамках Послания Главы государства касательно посадки деревьев, утвержден  Региональный план озеленения населенных пунктов Мангистауской области и создания зеленых зон на 2021-2025 годы. </w:t>
      </w:r>
      <w:r w:rsidRPr="00537A04">
        <w:t>Согласно плану, в течение 5 лет в населенных пунктах области будут высажены 800 тыс. шт. саженцев деревьев различных пород. В 2021 году в населенных пунктах области в рамках акции «Чистая природа» и по итогам осенних субботников посажены 20 983 шт. саженцев.</w:t>
      </w:r>
    </w:p>
    <w:p w:rsidR="004D053B" w:rsidRPr="00537A04" w:rsidRDefault="004D053B" w:rsidP="00586281">
      <w:pPr>
        <w:ind w:firstLine="708"/>
        <w:jc w:val="both"/>
      </w:pPr>
      <w:r w:rsidRPr="00537A04">
        <w:rPr>
          <w:b/>
          <w:i/>
        </w:rPr>
        <w:t>Газификация региона</w:t>
      </w:r>
    </w:p>
    <w:p w:rsidR="004D053B" w:rsidRPr="00537A04" w:rsidRDefault="004D053B" w:rsidP="00586281">
      <w:pPr>
        <w:tabs>
          <w:tab w:val="left" w:pos="993"/>
        </w:tabs>
        <w:ind w:firstLine="708"/>
        <w:jc w:val="both"/>
      </w:pPr>
      <w:r w:rsidRPr="00537A04">
        <w:t xml:space="preserve">Общая протяженность газопроводных сетей (с 2019 года не изменилась) составляет 4 473,8 км, из них: газораспределительные трубы – 3 954,9 км, магистральные газопроводы – 518,9 км. </w:t>
      </w:r>
    </w:p>
    <w:p w:rsidR="004D053B" w:rsidRPr="00537A04" w:rsidRDefault="004D053B" w:rsidP="00586281">
      <w:pPr>
        <w:tabs>
          <w:tab w:val="left" w:pos="993"/>
        </w:tabs>
        <w:ind w:firstLine="708"/>
        <w:jc w:val="both"/>
      </w:pPr>
      <w:r w:rsidRPr="00537A04">
        <w:t>Города Актау, Жанаозен и Форт-Шевченко обеспечены газом на 100%. Обеспеченность населения сельских населенных пунктов составляет 99,8%. Сети централизованного газоснабжения отсутствуют в с.Аккудук Каракиянского района и в селах Мангистауского района -  15 постов, Киякты, Тасмурун и Тиген. ПСД на газификацию сел Тиген и Тасмурун разработана, прорабатывается вопрос финансирования проекта.</w:t>
      </w:r>
    </w:p>
    <w:p w:rsidR="004D053B" w:rsidRPr="00537A04" w:rsidRDefault="004D053B" w:rsidP="00586281">
      <w:pPr>
        <w:tabs>
          <w:tab w:val="left" w:pos="993"/>
        </w:tabs>
        <w:ind w:firstLine="708"/>
        <w:jc w:val="both"/>
      </w:pPr>
    </w:p>
    <w:p w:rsidR="004D053B" w:rsidRPr="00537A04" w:rsidRDefault="004D053B" w:rsidP="00586281">
      <w:pPr>
        <w:ind w:firstLine="708"/>
        <w:jc w:val="both"/>
        <w:rPr>
          <w:b/>
        </w:rPr>
      </w:pPr>
      <w:r w:rsidRPr="00537A04">
        <w:rPr>
          <w:b/>
        </w:rPr>
        <w:t>12.12.2. ВОДНЫЕ РЕСУРСЫ</w:t>
      </w:r>
    </w:p>
    <w:p w:rsidR="004D053B" w:rsidRPr="00537A04" w:rsidRDefault="004D053B" w:rsidP="00586281">
      <w:pPr>
        <w:ind w:firstLine="708"/>
        <w:jc w:val="both"/>
        <w:rPr>
          <w:b/>
        </w:rPr>
      </w:pPr>
    </w:p>
    <w:p w:rsidR="004D053B" w:rsidRPr="00537A04" w:rsidRDefault="004D053B" w:rsidP="00586281">
      <w:pPr>
        <w:ind w:firstLine="708"/>
        <w:jc w:val="both"/>
      </w:pPr>
      <w:r w:rsidRPr="00537A04">
        <w:t xml:space="preserve">Основным поверхностным водоемом Мангистауской области является Каспийское море. Область занимает 75% казахстанской акватории моря. Более половины населения области проживает в прибрежной зоне, 57% потребляют опресненную морскую воду. </w:t>
      </w:r>
    </w:p>
    <w:p w:rsidR="004D053B" w:rsidRPr="00537A04" w:rsidRDefault="004D053B" w:rsidP="00586281">
      <w:pPr>
        <w:ind w:firstLine="708"/>
        <w:jc w:val="both"/>
        <w:rPr>
          <w:iCs/>
        </w:rPr>
      </w:pPr>
      <w:r w:rsidRPr="00537A04">
        <w:rPr>
          <w:iCs/>
        </w:rPr>
        <w:t xml:space="preserve">На территории Мангистауской области имеется искусственно созданное озеро Караколь. Озеро возникло 40-45 лет назад на месте одноименного сора, в 10-15 км к юго-востоку от г. Актау и по сути является прудом-охладителем, куда сливается разогретая морская вода (нормативно чистая), использовавшаяся для охлаждения энергетического оборудования тепловых станций ТОО «МАЭК-Казатомпром». Далее уже остуженная вода поступает через сбросной канал обратно в Каспийское море. Площадь водной глади озера Караколь около 4 тыс. га. Средняя глубина – около 1 м, ширина – от 1 до 3 км, максимальная длина – до 15 км. Озеро имеет соединение с морем и вода в нем более теплая, поэтому водоем постепенно превратился в водно-болотное угодье с богатой кормовой базой. Теперь на озере весной и осенью останавливаются для кормежки и отдыха водоплавающие птицы: лебедь-шипун, большой баклан, большая и малая выпь, серая и рыжая цапли, огарь или красная утка, пеганка, кряква, серая утка, широконоска, красноносый нырок, лысуха, чайки, крачки, кулики и другие. С 1986 года озеро Караколь включено в состав Карагие-Каракольского государственного зоологического заказника республиканского значения. </w:t>
      </w:r>
    </w:p>
    <w:p w:rsidR="004D053B" w:rsidRPr="00537A04" w:rsidRDefault="004D053B" w:rsidP="00586281">
      <w:pPr>
        <w:pStyle w:val="a9"/>
        <w:ind w:firstLine="709"/>
        <w:jc w:val="both"/>
        <w:rPr>
          <w:rFonts w:ascii="Times New Roman" w:hAnsi="Times New Roman" w:cs="Times New Roman"/>
          <w:b/>
          <w:i/>
          <w:sz w:val="24"/>
          <w:szCs w:val="24"/>
        </w:rPr>
      </w:pPr>
      <w:r w:rsidRPr="00537A04">
        <w:rPr>
          <w:rFonts w:ascii="Times New Roman" w:hAnsi="Times New Roman" w:cs="Times New Roman"/>
          <w:b/>
          <w:i/>
          <w:sz w:val="24"/>
          <w:szCs w:val="24"/>
        </w:rPr>
        <w:t>Водопотребление</w:t>
      </w:r>
    </w:p>
    <w:p w:rsidR="004D053B" w:rsidRPr="00537A04" w:rsidRDefault="004D053B" w:rsidP="00586281">
      <w:pPr>
        <w:ind w:firstLine="708"/>
        <w:jc w:val="both"/>
      </w:pPr>
      <w:r w:rsidRPr="00537A04">
        <w:t>Территория Мангистауской области расположена в пределах Мангышлакского, Устюртского и современной части Амударьинского артезианских бассейнов. Структурно- гидрогеологические особенности в сочетании с климатическими условиями неблагоприятны для формирования и распространения ресурсов подземных вод, пригодных для питьевого водоснабжения. На территории области имеются 33 разведанных месторождения подземных вод различного целевого назначения</w:t>
      </w:r>
      <w:r w:rsidRPr="00537A04">
        <w:rPr>
          <w:lang w:val="kk-KZ"/>
        </w:rPr>
        <w:t xml:space="preserve">. </w:t>
      </w:r>
      <w:r w:rsidRPr="00537A04">
        <w:t>С учетом аридности территории Мангистауской области и, как следствие, медленного воспроизводства ресурсов подземных вод увеличение объемов их использования в производственной деятельности не представляется возможным.</w:t>
      </w:r>
    </w:p>
    <w:p w:rsidR="004D053B" w:rsidRPr="00537A04" w:rsidRDefault="004D053B" w:rsidP="00586281">
      <w:pPr>
        <w:pStyle w:val="a9"/>
        <w:ind w:firstLine="567"/>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Проблема питьевой воды для Мангистауской области является чрезвычайно острой ввиду расположения в полупустынной климатической зоне и ограниченных водных ресурсов. Ежегодно потребление воды в г. Актау и его окрестностях увеличивается в среднем на 4-6%.</w:t>
      </w:r>
    </w:p>
    <w:p w:rsidR="004D053B" w:rsidRPr="00537A04" w:rsidRDefault="004D053B" w:rsidP="00586281">
      <w:pPr>
        <w:ind w:firstLine="567"/>
        <w:jc w:val="both"/>
      </w:pPr>
      <w:r w:rsidRPr="00537A04">
        <w:rPr>
          <w:rFonts w:eastAsia="Calibri"/>
        </w:rPr>
        <w:t>Согласно данным Бюро национальной статистики РК</w:t>
      </w:r>
      <w:r w:rsidRPr="00537A04">
        <w:t xml:space="preserve"> </w:t>
      </w:r>
      <w:r w:rsidRPr="00537A04">
        <w:rPr>
          <w:lang w:val="kk-KZ"/>
        </w:rPr>
        <w:t>п</w:t>
      </w:r>
      <w:r w:rsidRPr="00537A04">
        <w:t>ротяженность водопроводных сетей в Мангистауской области в 2022 году составила 5031,5 км,</w:t>
      </w:r>
      <w:r w:rsidRPr="00537A04">
        <w:rPr>
          <w:rFonts w:eastAsiaTheme="minorEastAsia"/>
        </w:rPr>
        <w:t xml:space="preserve"> </w:t>
      </w:r>
      <w:r w:rsidRPr="00537A04">
        <w:t xml:space="preserve">из них </w:t>
      </w:r>
      <w:r w:rsidRPr="00537A04">
        <w:rPr>
          <w:lang w:val="kk-KZ"/>
        </w:rPr>
        <w:t>1216</w:t>
      </w:r>
      <w:r w:rsidRPr="00537A04">
        <w:t xml:space="preserve"> км нуждаются в ремонте.</w:t>
      </w:r>
      <w:r w:rsidRPr="00537A04">
        <w:rPr>
          <w:lang w:val="kk-KZ"/>
        </w:rPr>
        <w:t xml:space="preserve"> О</w:t>
      </w:r>
      <w:r w:rsidRPr="00537A04">
        <w:rPr>
          <w:rFonts w:eastAsia="Calibri"/>
        </w:rPr>
        <w:t xml:space="preserve">бъем отпущенной воды потребителям составил </w:t>
      </w:r>
      <w:r w:rsidRPr="00537A04">
        <w:rPr>
          <w:color w:val="000000"/>
        </w:rPr>
        <w:t>95792,2</w:t>
      </w:r>
      <w:r w:rsidRPr="00537A04">
        <w:rPr>
          <w:rFonts w:eastAsia="Calibri"/>
        </w:rPr>
        <w:t>тыс. м</w:t>
      </w:r>
      <w:r w:rsidRPr="00537A04">
        <w:rPr>
          <w:rFonts w:eastAsia="Calibri"/>
          <w:vertAlign w:val="superscript"/>
        </w:rPr>
        <w:t>3</w:t>
      </w:r>
      <w:r w:rsidRPr="00537A04">
        <w:t xml:space="preserve"> (таблице 12</w:t>
      </w:r>
      <w:r w:rsidRPr="00537A04">
        <w:rPr>
          <w:lang w:val="kk-KZ"/>
        </w:rPr>
        <w:t>.12</w:t>
      </w:r>
      <w:r w:rsidRPr="00537A04">
        <w:t xml:space="preserve">.5). </w:t>
      </w:r>
    </w:p>
    <w:p w:rsidR="004D053B" w:rsidRPr="00537A04" w:rsidRDefault="004D053B" w:rsidP="00586281">
      <w:pPr>
        <w:ind w:firstLine="708"/>
        <w:jc w:val="both"/>
        <w:rPr>
          <w:iCs/>
        </w:rPr>
      </w:pPr>
      <w:r w:rsidRPr="00537A04">
        <w:rPr>
          <w:rFonts w:eastAsia="Calibri"/>
        </w:rPr>
        <w:t xml:space="preserve">Из </w:t>
      </w:r>
      <w:r w:rsidRPr="00537A04">
        <w:rPr>
          <w:lang w:val="kk-KZ"/>
        </w:rPr>
        <w:t xml:space="preserve">102891 </w:t>
      </w:r>
      <w:r w:rsidRPr="00537A04">
        <w:t>тыс.м</w:t>
      </w:r>
      <w:r w:rsidRPr="00537A04">
        <w:rPr>
          <w:vertAlign w:val="superscript"/>
        </w:rPr>
        <w:t xml:space="preserve">3 </w:t>
      </w:r>
      <w:r w:rsidRPr="00537A04">
        <w:rPr>
          <w:iCs/>
        </w:rPr>
        <w:t>объема поданной воды в сеть утечка и неучтенный расход составила 5929</w:t>
      </w:r>
      <w:r w:rsidRPr="00537A04">
        <w:rPr>
          <w:lang w:val="kk-KZ"/>
        </w:rPr>
        <w:t xml:space="preserve">,6 </w:t>
      </w:r>
      <w:r w:rsidRPr="00537A04">
        <w:t>тыс.м</w:t>
      </w:r>
      <w:r w:rsidRPr="00537A04">
        <w:rPr>
          <w:vertAlign w:val="superscript"/>
        </w:rPr>
        <w:t>3</w:t>
      </w:r>
      <w:r w:rsidRPr="00537A04">
        <w:rPr>
          <w:iCs/>
        </w:rPr>
        <w:t xml:space="preserve"> или </w:t>
      </w:r>
      <w:r w:rsidRPr="00537A04">
        <w:rPr>
          <w:lang w:val="kk-KZ"/>
        </w:rPr>
        <w:t>5,8 %</w:t>
      </w:r>
      <w:r w:rsidRPr="00537A04">
        <w:rPr>
          <w:iCs/>
        </w:rPr>
        <w:t xml:space="preserve">, среднесуточный расход на одного жителя составляет </w:t>
      </w:r>
      <w:r w:rsidRPr="00537A04">
        <w:rPr>
          <w:lang w:val="kk-KZ"/>
        </w:rPr>
        <w:t>170</w:t>
      </w:r>
      <w:r w:rsidRPr="00537A04">
        <w:rPr>
          <w:iCs/>
        </w:rPr>
        <w:t xml:space="preserve"> литров. </w:t>
      </w:r>
    </w:p>
    <w:p w:rsidR="004D053B" w:rsidRPr="00537A04" w:rsidRDefault="004D053B" w:rsidP="00586281">
      <w:pPr>
        <w:ind w:firstLine="709"/>
        <w:jc w:val="both"/>
        <w:rPr>
          <w:lang w:val="kk-KZ"/>
        </w:rPr>
      </w:pPr>
    </w:p>
    <w:p w:rsidR="004D053B" w:rsidRPr="00537A04" w:rsidRDefault="004D053B" w:rsidP="002C319F">
      <w:pPr>
        <w:ind w:firstLine="709"/>
        <w:jc w:val="right"/>
        <w:rPr>
          <w:b/>
          <w:lang w:val="kk-KZ"/>
        </w:rPr>
      </w:pPr>
      <w:r w:rsidRPr="00537A04">
        <w:rPr>
          <w:b/>
          <w:lang w:val="kk-KZ"/>
        </w:rPr>
        <w:t>Таблица 12.12.5</w:t>
      </w:r>
    </w:p>
    <w:p w:rsidR="004D053B" w:rsidRPr="00537A04" w:rsidRDefault="004D053B" w:rsidP="002C319F">
      <w:pPr>
        <w:ind w:firstLine="709"/>
        <w:jc w:val="center"/>
        <w:rPr>
          <w:b/>
        </w:rPr>
      </w:pPr>
      <w:r w:rsidRPr="00537A04">
        <w:rPr>
          <w:b/>
        </w:rPr>
        <w:t>Объем отпущенной воды потребителям в Мангистауской области, тыс. м</w:t>
      </w:r>
      <w:r w:rsidRPr="00537A04">
        <w:rPr>
          <w:b/>
          <w:vertAlign w:val="superscript"/>
        </w:rPr>
        <w:t>3</w:t>
      </w:r>
    </w:p>
    <w:p w:rsidR="004D053B" w:rsidRPr="00537A04" w:rsidRDefault="004D053B" w:rsidP="00586281">
      <w:pPr>
        <w:ind w:firstLine="709"/>
        <w:jc w:val="both"/>
      </w:pPr>
    </w:p>
    <w:tbl>
      <w:tblPr>
        <w:tblW w:w="98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9"/>
        <w:gridCol w:w="1418"/>
        <w:gridCol w:w="1549"/>
        <w:gridCol w:w="2120"/>
        <w:gridCol w:w="1640"/>
      </w:tblGrid>
      <w:tr w:rsidR="004D053B" w:rsidRPr="00537A04" w:rsidTr="002A027C">
        <w:trPr>
          <w:trHeight w:val="465"/>
        </w:trPr>
        <w:tc>
          <w:tcPr>
            <w:tcW w:w="1701"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Наименование</w:t>
            </w:r>
          </w:p>
        </w:tc>
        <w:tc>
          <w:tcPr>
            <w:tcW w:w="1419" w:type="dxa"/>
            <w:vMerge w:val="restart"/>
            <w:shd w:val="clear" w:color="auto" w:fill="auto"/>
            <w:vAlign w:val="center"/>
            <w:hideMark/>
          </w:tcPr>
          <w:p w:rsidR="004D053B" w:rsidRPr="00537A04" w:rsidRDefault="004D053B" w:rsidP="00586281">
            <w:pPr>
              <w:jc w:val="both"/>
              <w:rPr>
                <w:b/>
                <w:color w:val="000000"/>
              </w:rPr>
            </w:pPr>
            <w:r w:rsidRPr="00537A04">
              <w:rPr>
                <w:b/>
                <w:color w:val="000000"/>
              </w:rPr>
              <w:br/>
              <w:t>Отпущено воды потребителям,</w:t>
            </w:r>
          </w:p>
          <w:p w:rsidR="004D053B" w:rsidRPr="00537A04" w:rsidRDefault="004D053B" w:rsidP="00586281">
            <w:pPr>
              <w:jc w:val="both"/>
              <w:rPr>
                <w:b/>
                <w:color w:val="000000"/>
              </w:rPr>
            </w:pPr>
            <w:r w:rsidRPr="00537A04">
              <w:rPr>
                <w:b/>
                <w:color w:val="000000"/>
              </w:rPr>
              <w:t xml:space="preserve"> всего</w:t>
            </w:r>
          </w:p>
        </w:tc>
        <w:tc>
          <w:tcPr>
            <w:tcW w:w="6727"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701" w:type="dxa"/>
            <w:vMerge/>
            <w:vAlign w:val="center"/>
            <w:hideMark/>
          </w:tcPr>
          <w:p w:rsidR="004D053B" w:rsidRPr="00537A04" w:rsidRDefault="004D053B" w:rsidP="00586281">
            <w:pPr>
              <w:jc w:val="both"/>
              <w:rPr>
                <w:b/>
                <w:color w:val="000000"/>
              </w:rPr>
            </w:pPr>
          </w:p>
        </w:tc>
        <w:tc>
          <w:tcPr>
            <w:tcW w:w="1419" w:type="dxa"/>
            <w:vMerge/>
            <w:vAlign w:val="center"/>
            <w:hideMark/>
          </w:tcPr>
          <w:p w:rsidR="004D053B" w:rsidRPr="00537A04" w:rsidRDefault="004D053B" w:rsidP="00586281">
            <w:pPr>
              <w:jc w:val="both"/>
              <w:rPr>
                <w:b/>
                <w:color w:val="000000"/>
              </w:rPr>
            </w:pP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549"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2120"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640"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trPr>
        <w:tc>
          <w:tcPr>
            <w:tcW w:w="1701" w:type="dxa"/>
            <w:shd w:val="clear" w:color="auto" w:fill="auto"/>
            <w:vAlign w:val="bottom"/>
            <w:hideMark/>
          </w:tcPr>
          <w:p w:rsidR="004D053B" w:rsidRPr="00537A04" w:rsidRDefault="004D053B" w:rsidP="00586281">
            <w:pPr>
              <w:jc w:val="both"/>
              <w:rPr>
                <w:color w:val="000000"/>
              </w:rPr>
            </w:pPr>
            <w:r w:rsidRPr="00537A04">
              <w:rPr>
                <w:color w:val="000000"/>
              </w:rPr>
              <w:t>Мангистауская область</w:t>
            </w:r>
          </w:p>
        </w:tc>
        <w:tc>
          <w:tcPr>
            <w:tcW w:w="1419" w:type="dxa"/>
            <w:shd w:val="clear" w:color="auto" w:fill="auto"/>
            <w:vAlign w:val="center"/>
          </w:tcPr>
          <w:p w:rsidR="004D053B" w:rsidRPr="00537A04" w:rsidRDefault="004D053B" w:rsidP="00586281">
            <w:pPr>
              <w:jc w:val="both"/>
              <w:rPr>
                <w:color w:val="000000"/>
              </w:rPr>
            </w:pPr>
            <w:r w:rsidRPr="00537A04">
              <w:rPr>
                <w:color w:val="000000"/>
              </w:rPr>
              <w:t>95792,2</w:t>
            </w:r>
          </w:p>
        </w:tc>
        <w:tc>
          <w:tcPr>
            <w:tcW w:w="1418" w:type="dxa"/>
            <w:shd w:val="clear" w:color="auto" w:fill="auto"/>
            <w:vAlign w:val="center"/>
          </w:tcPr>
          <w:p w:rsidR="004D053B" w:rsidRPr="00537A04" w:rsidRDefault="004D053B" w:rsidP="00586281">
            <w:pPr>
              <w:jc w:val="both"/>
              <w:rPr>
                <w:color w:val="000000"/>
              </w:rPr>
            </w:pPr>
            <w:r w:rsidRPr="00537A04">
              <w:rPr>
                <w:color w:val="000000"/>
              </w:rPr>
              <w:t>46953,4</w:t>
            </w:r>
          </w:p>
        </w:tc>
        <w:tc>
          <w:tcPr>
            <w:tcW w:w="1549" w:type="dxa"/>
            <w:shd w:val="clear" w:color="auto" w:fill="auto"/>
            <w:vAlign w:val="center"/>
          </w:tcPr>
          <w:p w:rsidR="004D053B" w:rsidRPr="00537A04" w:rsidRDefault="004D053B" w:rsidP="00586281">
            <w:pPr>
              <w:jc w:val="both"/>
              <w:rPr>
                <w:color w:val="000000"/>
              </w:rPr>
            </w:pPr>
            <w:r w:rsidRPr="00537A04">
              <w:rPr>
                <w:color w:val="000000"/>
              </w:rPr>
              <w:t>18226,2</w:t>
            </w:r>
          </w:p>
        </w:tc>
        <w:tc>
          <w:tcPr>
            <w:tcW w:w="2120" w:type="dxa"/>
            <w:shd w:val="clear" w:color="auto" w:fill="auto"/>
            <w:vAlign w:val="center"/>
          </w:tcPr>
          <w:p w:rsidR="004D053B" w:rsidRPr="00537A04" w:rsidRDefault="004D053B" w:rsidP="00586281">
            <w:pPr>
              <w:jc w:val="both"/>
              <w:rPr>
                <w:color w:val="000000"/>
              </w:rPr>
            </w:pPr>
            <w:r w:rsidRPr="00537A04">
              <w:rPr>
                <w:color w:val="000000"/>
              </w:rPr>
              <w:t>27123,8</w:t>
            </w:r>
          </w:p>
        </w:tc>
        <w:tc>
          <w:tcPr>
            <w:tcW w:w="1640" w:type="dxa"/>
            <w:shd w:val="clear" w:color="auto" w:fill="auto"/>
            <w:vAlign w:val="center"/>
          </w:tcPr>
          <w:p w:rsidR="004D053B" w:rsidRPr="00537A04" w:rsidRDefault="004D053B" w:rsidP="00586281">
            <w:pPr>
              <w:jc w:val="both"/>
              <w:rPr>
                <w:color w:val="000000"/>
              </w:rPr>
            </w:pPr>
            <w:r w:rsidRPr="00537A04">
              <w:rPr>
                <w:color w:val="000000"/>
              </w:rPr>
              <w:t>3488,8</w:t>
            </w:r>
          </w:p>
        </w:tc>
      </w:tr>
    </w:tbl>
    <w:p w:rsidR="004D053B" w:rsidRPr="00537A04" w:rsidRDefault="004D053B" w:rsidP="00586281">
      <w:pPr>
        <w:ind w:firstLine="709"/>
        <w:jc w:val="both"/>
      </w:pPr>
      <w:r w:rsidRPr="00537A04">
        <w:rPr>
          <w:rFonts w:eastAsia="Calibri"/>
          <w:i/>
        </w:rPr>
        <w:t>Источник: Бюро национальной статистики РК.</w:t>
      </w:r>
    </w:p>
    <w:p w:rsidR="004D053B" w:rsidRPr="00537A04" w:rsidRDefault="004D053B" w:rsidP="00586281">
      <w:pPr>
        <w:jc w:val="both"/>
        <w:rPr>
          <w:b/>
          <w:i/>
        </w:rPr>
      </w:pP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lang w:val="kk-KZ"/>
        </w:rPr>
        <w:t>По информации Управления энергетики и ЖКХ Мангистауской области, в 2022 году водообеспечение области осуществляется из 3 источников общим объемом – 47,1 млн м</w:t>
      </w:r>
      <w:r w:rsidRPr="00537A04">
        <w:rPr>
          <w:rFonts w:ascii="Times New Roman" w:hAnsi="Times New Roman" w:cs="Times New Roman"/>
          <w:sz w:val="24"/>
          <w:szCs w:val="24"/>
          <w:vertAlign w:val="superscript"/>
          <w:lang w:val="kk-KZ"/>
        </w:rPr>
        <w:t>3</w:t>
      </w:r>
      <w:r w:rsidRPr="00537A04">
        <w:rPr>
          <w:rFonts w:ascii="Times New Roman" w:hAnsi="Times New Roman" w:cs="Times New Roman"/>
          <w:sz w:val="24"/>
          <w:szCs w:val="24"/>
          <w:lang w:val="kk-KZ"/>
        </w:rPr>
        <w:t>/год (129,1 м</w:t>
      </w:r>
      <w:r w:rsidRPr="00537A04">
        <w:rPr>
          <w:rFonts w:ascii="Times New Roman" w:hAnsi="Times New Roman" w:cs="Times New Roman"/>
          <w:sz w:val="24"/>
          <w:szCs w:val="24"/>
          <w:vertAlign w:val="superscript"/>
          <w:lang w:val="kk-KZ"/>
        </w:rPr>
        <w:t>3</w:t>
      </w:r>
      <w:r w:rsidRPr="00537A04">
        <w:rPr>
          <w:rFonts w:ascii="Times New Roman" w:hAnsi="Times New Roman" w:cs="Times New Roman"/>
          <w:sz w:val="24"/>
          <w:szCs w:val="24"/>
          <w:lang w:val="kk-KZ"/>
        </w:rPr>
        <w:t xml:space="preserve">/сут.). </w:t>
      </w:r>
    </w:p>
    <w:p w:rsidR="004D053B" w:rsidRPr="00537A04" w:rsidRDefault="004D053B" w:rsidP="00586281">
      <w:pPr>
        <w:ind w:firstLine="708"/>
        <w:jc w:val="both"/>
        <w:rPr>
          <w:b/>
          <w:i/>
          <w:lang w:val="kk-KZ"/>
        </w:rPr>
      </w:pPr>
      <w:r w:rsidRPr="00537A04">
        <w:rPr>
          <w:b/>
          <w:i/>
          <w:lang w:val="kk-KZ"/>
        </w:rPr>
        <w:t xml:space="preserve">1.Опресненная морская вода </w:t>
      </w:r>
    </w:p>
    <w:p w:rsidR="004D053B" w:rsidRPr="00537A04" w:rsidRDefault="004D053B" w:rsidP="00586281">
      <w:pPr>
        <w:ind w:firstLine="708"/>
        <w:jc w:val="both"/>
        <w:rPr>
          <w:lang w:val="kk-KZ"/>
        </w:rPr>
      </w:pPr>
      <w:r w:rsidRPr="00537A04">
        <w:rPr>
          <w:lang w:val="kk-KZ"/>
        </w:rPr>
        <w:t>– ТОО «МАЭК-Казатомпром» (17,6 млн м</w:t>
      </w:r>
      <w:r w:rsidRPr="00537A04">
        <w:rPr>
          <w:vertAlign w:val="superscript"/>
          <w:lang w:val="kk-KZ"/>
        </w:rPr>
        <w:t>3</w:t>
      </w:r>
      <w:r w:rsidRPr="00537A04">
        <w:rPr>
          <w:lang w:val="kk-KZ"/>
        </w:rPr>
        <w:t>/год), основными потребителями являются г. Актау, Тупкараганский район (села С. Шапагатова и Акшукур) или 30,9</w:t>
      </w:r>
      <w:r w:rsidRPr="00537A04">
        <w:t>%</w:t>
      </w:r>
      <w:r w:rsidRPr="00537A04">
        <w:rPr>
          <w:lang w:val="kk-KZ"/>
        </w:rPr>
        <w:t xml:space="preserve"> населения области; </w:t>
      </w:r>
    </w:p>
    <w:p w:rsidR="004D053B" w:rsidRPr="00537A04" w:rsidRDefault="004D053B" w:rsidP="00586281">
      <w:pPr>
        <w:ind w:firstLine="708"/>
        <w:jc w:val="both"/>
        <w:rPr>
          <w:lang w:val="kk-KZ"/>
        </w:rPr>
      </w:pPr>
      <w:r w:rsidRPr="00537A04">
        <w:rPr>
          <w:lang w:val="kk-KZ"/>
        </w:rPr>
        <w:t>–  ТОО «Опреснительный завод Каспий» (5,2 млн м</w:t>
      </w:r>
      <w:r w:rsidRPr="00537A04">
        <w:rPr>
          <w:vertAlign w:val="superscript"/>
          <w:lang w:val="kk-KZ"/>
        </w:rPr>
        <w:t>3</w:t>
      </w:r>
      <w:r w:rsidRPr="00537A04">
        <w:rPr>
          <w:lang w:val="kk-KZ"/>
        </w:rPr>
        <w:t>/год (14 413 м</w:t>
      </w:r>
      <w:r w:rsidRPr="00537A04">
        <w:rPr>
          <w:vertAlign w:val="superscript"/>
          <w:lang w:val="kk-KZ"/>
        </w:rPr>
        <w:t>3</w:t>
      </w:r>
      <w:r w:rsidRPr="00537A04">
        <w:rPr>
          <w:lang w:val="kk-KZ"/>
        </w:rPr>
        <w:t>/сут.) или 11,1</w:t>
      </w:r>
      <w:r w:rsidRPr="00537A04">
        <w:t>%, о</w:t>
      </w:r>
      <w:r w:rsidRPr="00537A04">
        <w:rPr>
          <w:lang w:val="kk-KZ"/>
        </w:rPr>
        <w:t>сновные потребители – Мунайлинский и Каракиянский районы (25,95</w:t>
      </w:r>
      <w:r w:rsidRPr="00537A04">
        <w:t>%</w:t>
      </w:r>
      <w:r w:rsidRPr="00537A04">
        <w:rPr>
          <w:lang w:val="kk-KZ"/>
        </w:rPr>
        <w:t xml:space="preserve"> населения области).   </w:t>
      </w:r>
    </w:p>
    <w:p w:rsidR="004D053B" w:rsidRPr="00537A04" w:rsidRDefault="004D053B" w:rsidP="00586281">
      <w:pPr>
        <w:ind w:firstLine="708"/>
        <w:jc w:val="both"/>
        <w:rPr>
          <w:lang w:val="kk-KZ"/>
        </w:rPr>
      </w:pPr>
      <w:r w:rsidRPr="00537A04">
        <w:rPr>
          <w:b/>
          <w:i/>
          <w:lang w:val="kk-KZ"/>
        </w:rPr>
        <w:t xml:space="preserve">2. Месторождения подземных вод,  </w:t>
      </w:r>
      <w:r w:rsidRPr="00537A04">
        <w:rPr>
          <w:lang w:val="kk-KZ"/>
        </w:rPr>
        <w:t>основные потребители – г. Жанаозен, Мангистауский, Бейнеуский и Тупкараганский районы (8</w:t>
      </w:r>
      <w:r w:rsidRPr="00537A04">
        <w:t>%</w:t>
      </w:r>
      <w:r w:rsidRPr="00537A04">
        <w:rPr>
          <w:lang w:val="kk-KZ"/>
        </w:rPr>
        <w:t xml:space="preserve"> населения области).   </w:t>
      </w:r>
    </w:p>
    <w:p w:rsidR="004D053B" w:rsidRPr="00537A04" w:rsidRDefault="004D053B" w:rsidP="00586281">
      <w:pPr>
        <w:ind w:firstLine="708"/>
        <w:jc w:val="both"/>
        <w:rPr>
          <w:lang w:val="kk-KZ"/>
        </w:rPr>
      </w:pPr>
      <w:r w:rsidRPr="00537A04">
        <w:rPr>
          <w:b/>
          <w:i/>
          <w:lang w:val="kk-KZ"/>
        </w:rPr>
        <w:t>3. Водовод</w:t>
      </w:r>
      <w:r w:rsidRPr="00537A04">
        <w:rPr>
          <w:b/>
          <w:lang w:val="kk-KZ"/>
        </w:rPr>
        <w:t xml:space="preserve"> </w:t>
      </w:r>
      <w:r w:rsidRPr="00537A04">
        <w:rPr>
          <w:b/>
          <w:i/>
          <w:lang w:val="kk-KZ"/>
        </w:rPr>
        <w:t>«Астрахань-Мангышлак</w:t>
      </w:r>
      <w:r w:rsidRPr="00537A04">
        <w:rPr>
          <w:i/>
          <w:lang w:val="kk-KZ"/>
        </w:rPr>
        <w:t>»</w:t>
      </w:r>
      <w:r w:rsidRPr="00537A04">
        <w:rPr>
          <w:lang w:val="kk-KZ"/>
        </w:rPr>
        <w:t xml:space="preserve"> ТОО «Магистральный водовод» – 19,0 млн м</w:t>
      </w:r>
      <w:r w:rsidRPr="00537A04">
        <w:rPr>
          <w:vertAlign w:val="superscript"/>
          <w:lang w:val="kk-KZ"/>
        </w:rPr>
        <w:t>3</w:t>
      </w:r>
      <w:r w:rsidRPr="00537A04">
        <w:rPr>
          <w:lang w:val="kk-KZ"/>
        </w:rPr>
        <w:t>/год, основные потребители – г. Жанаозен, Мангистауский, Бейнеуский и Каракиянский районы, нефтяные компании, промышленные предприятия (25,1</w:t>
      </w:r>
      <w:r w:rsidRPr="00537A04">
        <w:t>%</w:t>
      </w:r>
      <w:r w:rsidRPr="00537A04">
        <w:rPr>
          <w:lang w:val="kk-KZ"/>
        </w:rPr>
        <w:t xml:space="preserve"> населения области).  </w:t>
      </w:r>
    </w:p>
    <w:p w:rsidR="004D053B" w:rsidRPr="00537A04" w:rsidRDefault="004D053B" w:rsidP="00586281">
      <w:pPr>
        <w:ind w:firstLine="708"/>
        <w:jc w:val="both"/>
        <w:rPr>
          <w:b/>
          <w:i/>
        </w:rPr>
      </w:pPr>
      <w:r w:rsidRPr="00537A04">
        <w:rPr>
          <w:b/>
          <w:i/>
        </w:rPr>
        <w:t>Водоотведение</w:t>
      </w:r>
    </w:p>
    <w:p w:rsidR="004D053B" w:rsidRPr="00537A04" w:rsidRDefault="004D053B" w:rsidP="00586281">
      <w:pPr>
        <w:ind w:firstLine="708"/>
        <w:jc w:val="both"/>
      </w:pPr>
      <w:r w:rsidRPr="00537A04">
        <w:t xml:space="preserve">Каспийское море – единственный поверхностный водоем в Мангистауской области. Сброс сточных вод в открытое море запрещен. </w:t>
      </w:r>
    </w:p>
    <w:p w:rsidR="004D053B" w:rsidRPr="00537A04" w:rsidRDefault="004D053B" w:rsidP="00586281">
      <w:pPr>
        <w:ind w:firstLine="708"/>
        <w:jc w:val="both"/>
      </w:pPr>
      <w:r w:rsidRPr="00537A04">
        <w:t>Мангистауский центр гидрометеорологии осуществляет регулярный мониторинг состояния вод и донных отложений Каспийского моря: на территории СЭЗ «Морской порт Актау», на месторождениях Каражанбас и Арман, прибрежных станциях Форт-Шевченко, Фетисово, Каламкас. Проводится аналитический контроль концентрации следующих ингредиентов: нефтепродукты, фенолы, нитриты, нитраты, азот аммонийный, железо, фосфаты, солесодержание, БПК</w:t>
      </w:r>
      <w:r w:rsidRPr="00537A04">
        <w:rPr>
          <w:vertAlign w:val="subscript"/>
        </w:rPr>
        <w:t>5</w:t>
      </w:r>
      <w:r w:rsidRPr="00537A04">
        <w:t>, растворенный кислород, температура, кальций, магний, карбонаты, гидрокарбонаты и др.</w:t>
      </w:r>
    </w:p>
    <w:p w:rsidR="004D053B" w:rsidRPr="00537A04" w:rsidRDefault="004D053B" w:rsidP="00586281">
      <w:pPr>
        <w:ind w:firstLine="708"/>
        <w:jc w:val="both"/>
      </w:pPr>
      <w:r w:rsidRPr="00537A04">
        <w:t xml:space="preserve">Использованная ТОО «МАЭК-Казатомпром морская вода сбрасывается в Каспийское море без очистки, что составляет около 90% от общего объема сбросов. Сбросы в Каспийское море осуществляет также ТОО «КазАзот». Сбрасываемые данными предприятиями воды относятся к категории нормативно-чистых вод, они образуются в результате охлаждения теплосилового оборудования ТЭЦ-1, ТЭЦ-2, ТЭС и упаренных рассолов опреснительных установок по приготовлению дистиллята, охлаждения главных двигателей, дизель-генераторов, кондиционеров, опреснительных установок буксиров и танкеров. </w:t>
      </w:r>
    </w:p>
    <w:p w:rsidR="004D053B" w:rsidRPr="00537A04" w:rsidRDefault="004D053B" w:rsidP="00586281">
      <w:pPr>
        <w:ind w:firstLine="708"/>
        <w:jc w:val="both"/>
      </w:pPr>
      <w:r w:rsidRPr="00537A04">
        <w:t xml:space="preserve">8 предприятий региона осуществляют сбросы сточных вод на поля фильтрации, </w:t>
      </w:r>
      <w:r w:rsidRPr="00537A04">
        <w:rPr>
          <w:lang w:val="kk-KZ"/>
        </w:rPr>
        <w:t xml:space="preserve">в </w:t>
      </w:r>
      <w:r w:rsidRPr="00537A04">
        <w:t xml:space="preserve">пруды-испарители и водные объекты на территории области: филиал компании ТОО «Ерсай Каспиан Контрактор», ТОО «КазАзот», АО «Каражанбасмунай», ТОО «Каракудукмунай», ТОО «МАЭК-Казатомпром», ГКП «КаспийЖылуСуАрнасы», ТОО «Кен-Сары», ФК «Бузачи Оперейтинг ЛТД». </w:t>
      </w:r>
    </w:p>
    <w:p w:rsidR="004D053B" w:rsidRPr="00537A04" w:rsidRDefault="004D053B" w:rsidP="00586281">
      <w:pPr>
        <w:pStyle w:val="a9"/>
        <w:ind w:firstLine="567"/>
        <w:jc w:val="both"/>
        <w:rPr>
          <w:rFonts w:ascii="Times New Roman" w:hAnsi="Times New Roman" w:cs="Times New Roman"/>
          <w:sz w:val="24"/>
          <w:szCs w:val="24"/>
          <w:lang w:val="kk-KZ" w:eastAsia="ru-RU"/>
        </w:rPr>
      </w:pPr>
      <w:r w:rsidRPr="00537A04">
        <w:rPr>
          <w:rFonts w:ascii="Times New Roman" w:hAnsi="Times New Roman" w:cs="Times New Roman"/>
          <w:sz w:val="24"/>
          <w:szCs w:val="24"/>
          <w:lang w:val="kk-KZ" w:eastAsia="ru-RU"/>
        </w:rPr>
        <w:t xml:space="preserve">Протяженность канализационных сетей в 2022 году составляет 754,0 км, из них 354,6 км или 47 % изношенные. </w:t>
      </w:r>
    </w:p>
    <w:p w:rsidR="004D053B" w:rsidRPr="00537A04" w:rsidRDefault="004D053B" w:rsidP="00586281">
      <w:pPr>
        <w:pStyle w:val="a9"/>
        <w:ind w:firstLine="567"/>
        <w:jc w:val="both"/>
        <w:rPr>
          <w:rFonts w:ascii="Times New Roman" w:hAnsi="Times New Roman" w:cs="Times New Roman"/>
          <w:i/>
          <w:sz w:val="24"/>
          <w:szCs w:val="24"/>
        </w:rPr>
      </w:pPr>
      <w:r w:rsidRPr="00537A04">
        <w:rPr>
          <w:rFonts w:ascii="Times New Roman" w:eastAsia="Calibri" w:hAnsi="Times New Roman" w:cs="Times New Roman"/>
          <w:sz w:val="24"/>
          <w:szCs w:val="24"/>
        </w:rPr>
        <w:t>По данным Департамента экологии по Мангистауской области, общий объем сброса сточных вод по области за 2022 год составил 68 453,203 тыс. м</w:t>
      </w:r>
      <w:r w:rsidRPr="00537A04">
        <w:rPr>
          <w:rFonts w:ascii="Times New Roman" w:eastAsia="Calibri" w:hAnsi="Times New Roman" w:cs="Times New Roman"/>
          <w:sz w:val="24"/>
          <w:szCs w:val="24"/>
          <w:vertAlign w:val="superscript"/>
        </w:rPr>
        <w:t>3</w:t>
      </w:r>
      <w:r w:rsidRPr="00537A04">
        <w:rPr>
          <w:rFonts w:ascii="Times New Roman" w:eastAsia="Calibri" w:hAnsi="Times New Roman" w:cs="Times New Roman"/>
          <w:sz w:val="24"/>
          <w:szCs w:val="24"/>
        </w:rPr>
        <w:t xml:space="preserve">, что на 5 % меньше, чем за отчетный период прошлого года (за 2021 год составил </w:t>
      </w:r>
      <w:r w:rsidRPr="00537A04">
        <w:rPr>
          <w:rFonts w:ascii="Times New Roman" w:hAnsi="Times New Roman" w:cs="Times New Roman"/>
          <w:b/>
          <w:sz w:val="24"/>
          <w:szCs w:val="24"/>
          <w:lang w:eastAsia="ru-RU"/>
        </w:rPr>
        <w:t>1 447 517,3</w:t>
      </w:r>
      <w:r w:rsidRPr="00537A04">
        <w:rPr>
          <w:rFonts w:ascii="Times New Roman" w:eastAsia="Calibri" w:hAnsi="Times New Roman" w:cs="Times New Roman"/>
          <w:sz w:val="24"/>
          <w:szCs w:val="24"/>
        </w:rPr>
        <w:t>тыс. м</w:t>
      </w:r>
      <w:r w:rsidRPr="00537A04">
        <w:rPr>
          <w:rFonts w:ascii="Times New Roman" w:eastAsia="Calibri" w:hAnsi="Times New Roman" w:cs="Times New Roman"/>
          <w:sz w:val="24"/>
          <w:szCs w:val="24"/>
          <w:vertAlign w:val="superscript"/>
        </w:rPr>
        <w:t>3</w:t>
      </w:r>
      <w:r w:rsidRPr="00537A04">
        <w:rPr>
          <w:rFonts w:ascii="Times New Roman" w:eastAsia="Calibri" w:hAnsi="Times New Roman" w:cs="Times New Roman"/>
          <w:sz w:val="24"/>
          <w:szCs w:val="24"/>
        </w:rPr>
        <w:t>).</w:t>
      </w:r>
      <w:r w:rsidRPr="00537A04">
        <w:rPr>
          <w:rFonts w:ascii="Times New Roman" w:hAnsi="Times New Roman" w:cs="Times New Roman"/>
          <w:bCs/>
          <w:sz w:val="24"/>
          <w:szCs w:val="24"/>
        </w:rPr>
        <w:t xml:space="preserve"> </w:t>
      </w:r>
      <w:r w:rsidRPr="00537A04">
        <w:rPr>
          <w:rFonts w:ascii="Times New Roman" w:hAnsi="Times New Roman" w:cs="Times New Roman"/>
          <w:sz w:val="24"/>
          <w:szCs w:val="24"/>
        </w:rPr>
        <w:t xml:space="preserve">Фактические объемы сбросов за 2021-2022 годы приведены в таблице 12.12.6 </w:t>
      </w:r>
    </w:p>
    <w:p w:rsidR="004D053B" w:rsidRPr="00537A04" w:rsidRDefault="004D053B" w:rsidP="00586281">
      <w:pPr>
        <w:ind w:firstLine="708"/>
        <w:jc w:val="both"/>
      </w:pPr>
    </w:p>
    <w:p w:rsidR="004D053B" w:rsidRPr="00537A04" w:rsidRDefault="004D053B" w:rsidP="002C319F">
      <w:pPr>
        <w:jc w:val="right"/>
        <w:rPr>
          <w:b/>
        </w:rPr>
      </w:pPr>
      <w:r w:rsidRPr="00537A04">
        <w:rPr>
          <w:b/>
        </w:rPr>
        <w:t>Таблица 12.12.6</w:t>
      </w:r>
    </w:p>
    <w:p w:rsidR="004D053B" w:rsidRPr="00537A04" w:rsidRDefault="004D053B" w:rsidP="002C319F">
      <w:pPr>
        <w:jc w:val="center"/>
        <w:rPr>
          <w:b/>
        </w:rPr>
      </w:pPr>
      <w:r w:rsidRPr="00537A04">
        <w:rPr>
          <w:b/>
        </w:rPr>
        <w:t>Информация о фактических объемах сбросов за 2021-2022 годы</w:t>
      </w:r>
    </w:p>
    <w:p w:rsidR="004D053B" w:rsidRPr="00537A04" w:rsidRDefault="004D053B" w:rsidP="00586281">
      <w:pPr>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81"/>
        <w:gridCol w:w="3685"/>
        <w:gridCol w:w="1276"/>
        <w:gridCol w:w="1276"/>
      </w:tblGrid>
      <w:tr w:rsidR="004D053B" w:rsidRPr="00537A04" w:rsidTr="002A027C">
        <w:trPr>
          <w:trHeight w:val="365"/>
        </w:trPr>
        <w:tc>
          <w:tcPr>
            <w:tcW w:w="6266" w:type="dxa"/>
            <w:gridSpan w:val="2"/>
            <w:vAlign w:val="center"/>
          </w:tcPr>
          <w:p w:rsidR="004D053B" w:rsidRPr="00537A04" w:rsidRDefault="004D053B" w:rsidP="00586281">
            <w:pPr>
              <w:jc w:val="both"/>
              <w:rPr>
                <w:b/>
              </w:rPr>
            </w:pPr>
            <w:r w:rsidRPr="00537A04">
              <w:rPr>
                <w:b/>
              </w:rPr>
              <w:t>Фактические объемы сбросов</w:t>
            </w:r>
          </w:p>
        </w:tc>
        <w:tc>
          <w:tcPr>
            <w:tcW w:w="1276" w:type="dxa"/>
            <w:vAlign w:val="center"/>
          </w:tcPr>
          <w:p w:rsidR="004D053B" w:rsidRPr="00537A04" w:rsidRDefault="004D053B" w:rsidP="00586281">
            <w:pPr>
              <w:jc w:val="both"/>
              <w:rPr>
                <w:b/>
                <w:lang w:val="kk-KZ"/>
              </w:rPr>
            </w:pPr>
            <w:r w:rsidRPr="00537A04">
              <w:rPr>
                <w:b/>
              </w:rPr>
              <w:t>2021 год</w:t>
            </w:r>
          </w:p>
        </w:tc>
        <w:tc>
          <w:tcPr>
            <w:tcW w:w="1276" w:type="dxa"/>
          </w:tcPr>
          <w:p w:rsidR="004D053B" w:rsidRPr="00537A04" w:rsidRDefault="004D053B" w:rsidP="00586281">
            <w:pPr>
              <w:jc w:val="both"/>
              <w:rPr>
                <w:b/>
              </w:rPr>
            </w:pPr>
            <w:r w:rsidRPr="00537A04">
              <w:rPr>
                <w:b/>
              </w:rPr>
              <w:t>2022 год</w:t>
            </w:r>
          </w:p>
        </w:tc>
      </w:tr>
      <w:tr w:rsidR="004D053B" w:rsidRPr="00537A04" w:rsidTr="002A027C">
        <w:tc>
          <w:tcPr>
            <w:tcW w:w="2581" w:type="dxa"/>
            <w:vMerge w:val="restart"/>
            <w:vAlign w:val="center"/>
          </w:tcPr>
          <w:p w:rsidR="004D053B" w:rsidRPr="00537A04" w:rsidRDefault="004D053B" w:rsidP="00586281">
            <w:pPr>
              <w:jc w:val="both"/>
            </w:pPr>
            <w:r w:rsidRPr="00537A04">
              <w:t>Промышленные сбросы</w:t>
            </w:r>
          </w:p>
        </w:tc>
        <w:tc>
          <w:tcPr>
            <w:tcW w:w="3685" w:type="dxa"/>
            <w:vAlign w:val="center"/>
          </w:tcPr>
          <w:p w:rsidR="004D053B" w:rsidRPr="00537A04" w:rsidRDefault="004D053B" w:rsidP="00586281">
            <w:pPr>
              <w:jc w:val="both"/>
            </w:pPr>
            <w:r w:rsidRPr="00537A04">
              <w:t>Объем водоотведения, млн м</w:t>
            </w:r>
            <w:r w:rsidRPr="00537A04">
              <w:rPr>
                <w:vertAlign w:val="superscript"/>
              </w:rPr>
              <w:t>3</w:t>
            </w:r>
          </w:p>
        </w:tc>
        <w:tc>
          <w:tcPr>
            <w:tcW w:w="1276" w:type="dxa"/>
            <w:vAlign w:val="center"/>
          </w:tcPr>
          <w:p w:rsidR="004D053B" w:rsidRPr="00537A04" w:rsidRDefault="004D053B" w:rsidP="00586281">
            <w:pPr>
              <w:jc w:val="both"/>
              <w:rPr>
                <w:lang w:val="kk-KZ"/>
              </w:rPr>
            </w:pPr>
            <w:r w:rsidRPr="00537A04">
              <w:rPr>
                <w:lang w:val="kk-KZ"/>
              </w:rPr>
              <w:t>1 355,1</w:t>
            </w:r>
          </w:p>
        </w:tc>
        <w:tc>
          <w:tcPr>
            <w:tcW w:w="1276" w:type="dxa"/>
          </w:tcPr>
          <w:p w:rsidR="004D053B" w:rsidRPr="00537A04" w:rsidRDefault="004D053B" w:rsidP="00586281">
            <w:pPr>
              <w:jc w:val="both"/>
              <w:rPr>
                <w:lang w:val="kk-KZ"/>
              </w:rPr>
            </w:pPr>
          </w:p>
        </w:tc>
      </w:tr>
      <w:tr w:rsidR="004D053B" w:rsidRPr="00537A04" w:rsidTr="002A027C">
        <w:tc>
          <w:tcPr>
            <w:tcW w:w="2581" w:type="dxa"/>
            <w:vMerge/>
            <w:vAlign w:val="center"/>
          </w:tcPr>
          <w:p w:rsidR="004D053B" w:rsidRPr="00537A04" w:rsidRDefault="004D053B" w:rsidP="00586281">
            <w:pPr>
              <w:jc w:val="both"/>
            </w:pPr>
          </w:p>
        </w:tc>
        <w:tc>
          <w:tcPr>
            <w:tcW w:w="3685" w:type="dxa"/>
            <w:vAlign w:val="center"/>
          </w:tcPr>
          <w:p w:rsidR="004D053B" w:rsidRPr="00537A04" w:rsidRDefault="004D053B" w:rsidP="00586281">
            <w:pPr>
              <w:jc w:val="both"/>
            </w:pPr>
            <w:r w:rsidRPr="00537A04">
              <w:t>Объем загрязняющих веществ, тыс.тонн</w:t>
            </w:r>
          </w:p>
        </w:tc>
        <w:tc>
          <w:tcPr>
            <w:tcW w:w="1276" w:type="dxa"/>
            <w:vAlign w:val="center"/>
          </w:tcPr>
          <w:p w:rsidR="004D053B" w:rsidRPr="00537A04" w:rsidRDefault="004D053B" w:rsidP="00586281">
            <w:pPr>
              <w:jc w:val="both"/>
              <w:rPr>
                <w:lang w:val="kk-KZ"/>
              </w:rPr>
            </w:pPr>
            <w:r w:rsidRPr="00537A04">
              <w:rPr>
                <w:lang w:val="kk-KZ"/>
              </w:rPr>
              <w:t>7,1</w:t>
            </w:r>
          </w:p>
        </w:tc>
        <w:tc>
          <w:tcPr>
            <w:tcW w:w="1276" w:type="dxa"/>
          </w:tcPr>
          <w:p w:rsidR="004D053B" w:rsidRPr="00537A04" w:rsidRDefault="004D053B" w:rsidP="00586281">
            <w:pPr>
              <w:jc w:val="both"/>
              <w:rPr>
                <w:lang w:val="kk-KZ"/>
              </w:rPr>
            </w:pPr>
          </w:p>
        </w:tc>
      </w:tr>
      <w:tr w:rsidR="004D053B" w:rsidRPr="00537A04" w:rsidTr="002A027C">
        <w:tc>
          <w:tcPr>
            <w:tcW w:w="2581" w:type="dxa"/>
            <w:vMerge w:val="restart"/>
            <w:vAlign w:val="center"/>
          </w:tcPr>
          <w:p w:rsidR="004D053B" w:rsidRPr="00537A04" w:rsidRDefault="004D053B" w:rsidP="00586281">
            <w:pPr>
              <w:jc w:val="both"/>
            </w:pPr>
            <w:r w:rsidRPr="00537A04">
              <w:t>Хозяйственно-бытовые сточные воды</w:t>
            </w:r>
          </w:p>
        </w:tc>
        <w:tc>
          <w:tcPr>
            <w:tcW w:w="3685" w:type="dxa"/>
            <w:vAlign w:val="center"/>
          </w:tcPr>
          <w:p w:rsidR="004D053B" w:rsidRPr="00537A04" w:rsidRDefault="004D053B" w:rsidP="00586281">
            <w:pPr>
              <w:jc w:val="both"/>
            </w:pPr>
            <w:r w:rsidRPr="00537A04">
              <w:t>Объем водоотведения, тыс.м</w:t>
            </w:r>
            <w:r w:rsidRPr="00537A04">
              <w:rPr>
                <w:vertAlign w:val="superscript"/>
              </w:rPr>
              <w:t>3</w:t>
            </w:r>
          </w:p>
        </w:tc>
        <w:tc>
          <w:tcPr>
            <w:tcW w:w="1276" w:type="dxa"/>
            <w:vAlign w:val="center"/>
          </w:tcPr>
          <w:p w:rsidR="004D053B" w:rsidRPr="00537A04" w:rsidRDefault="004D053B" w:rsidP="00586281">
            <w:pPr>
              <w:jc w:val="both"/>
            </w:pPr>
            <w:r w:rsidRPr="00537A04">
              <w:t>92 425,8</w:t>
            </w:r>
          </w:p>
        </w:tc>
        <w:tc>
          <w:tcPr>
            <w:tcW w:w="1276" w:type="dxa"/>
          </w:tcPr>
          <w:p w:rsidR="004D053B" w:rsidRPr="00537A04" w:rsidRDefault="004D053B" w:rsidP="00586281">
            <w:pPr>
              <w:jc w:val="both"/>
            </w:pPr>
          </w:p>
        </w:tc>
      </w:tr>
      <w:tr w:rsidR="004D053B" w:rsidRPr="00537A04" w:rsidTr="002A027C">
        <w:tc>
          <w:tcPr>
            <w:tcW w:w="2581" w:type="dxa"/>
            <w:vMerge/>
            <w:vAlign w:val="center"/>
          </w:tcPr>
          <w:p w:rsidR="004D053B" w:rsidRPr="00537A04" w:rsidRDefault="004D053B" w:rsidP="00586281">
            <w:pPr>
              <w:jc w:val="both"/>
            </w:pPr>
          </w:p>
        </w:tc>
        <w:tc>
          <w:tcPr>
            <w:tcW w:w="3685" w:type="dxa"/>
            <w:vAlign w:val="center"/>
          </w:tcPr>
          <w:p w:rsidR="004D053B" w:rsidRPr="00537A04" w:rsidRDefault="004D053B" w:rsidP="00586281">
            <w:pPr>
              <w:jc w:val="both"/>
            </w:pPr>
            <w:r w:rsidRPr="00537A04">
              <w:t>Объем загрязняющих веществ,</w:t>
            </w:r>
          </w:p>
          <w:p w:rsidR="004D053B" w:rsidRPr="00537A04" w:rsidRDefault="004D053B" w:rsidP="00586281">
            <w:pPr>
              <w:jc w:val="both"/>
            </w:pPr>
            <w:r w:rsidRPr="00537A04">
              <w:t>тыс.тонн</w:t>
            </w:r>
          </w:p>
        </w:tc>
        <w:tc>
          <w:tcPr>
            <w:tcW w:w="1276" w:type="dxa"/>
            <w:vAlign w:val="center"/>
          </w:tcPr>
          <w:p w:rsidR="004D053B" w:rsidRPr="00537A04" w:rsidRDefault="004D053B" w:rsidP="00586281">
            <w:pPr>
              <w:jc w:val="both"/>
            </w:pPr>
            <w:r w:rsidRPr="00537A04">
              <w:t>0,14</w:t>
            </w:r>
          </w:p>
        </w:tc>
        <w:tc>
          <w:tcPr>
            <w:tcW w:w="1276" w:type="dxa"/>
          </w:tcPr>
          <w:p w:rsidR="004D053B" w:rsidRPr="00537A04" w:rsidRDefault="004D053B" w:rsidP="00586281">
            <w:pPr>
              <w:jc w:val="both"/>
            </w:pPr>
          </w:p>
        </w:tc>
      </w:tr>
      <w:tr w:rsidR="004D053B" w:rsidRPr="00537A04" w:rsidTr="002A027C">
        <w:trPr>
          <w:trHeight w:val="503"/>
        </w:trPr>
        <w:tc>
          <w:tcPr>
            <w:tcW w:w="2581" w:type="dxa"/>
            <w:vMerge w:val="restart"/>
            <w:vAlign w:val="center"/>
          </w:tcPr>
          <w:p w:rsidR="004D053B" w:rsidRPr="00537A04" w:rsidRDefault="004D053B" w:rsidP="00586281">
            <w:pPr>
              <w:jc w:val="both"/>
            </w:pPr>
            <w:r w:rsidRPr="00537A04">
              <w:t>Аварийные и неразрешенные сбросы</w:t>
            </w:r>
          </w:p>
        </w:tc>
        <w:tc>
          <w:tcPr>
            <w:tcW w:w="3685" w:type="dxa"/>
            <w:vAlign w:val="center"/>
          </w:tcPr>
          <w:p w:rsidR="004D053B" w:rsidRPr="00537A04" w:rsidRDefault="004D053B" w:rsidP="00586281">
            <w:pPr>
              <w:jc w:val="both"/>
            </w:pPr>
            <w:r w:rsidRPr="00537A04">
              <w:t>Объем водоотведения, тыс.м</w:t>
            </w:r>
            <w:r w:rsidRPr="00537A04">
              <w:rPr>
                <w:vertAlign w:val="superscript"/>
              </w:rPr>
              <w:t>3</w:t>
            </w:r>
          </w:p>
        </w:tc>
        <w:tc>
          <w:tcPr>
            <w:tcW w:w="1276" w:type="dxa"/>
            <w:vAlign w:val="center"/>
          </w:tcPr>
          <w:p w:rsidR="004D053B" w:rsidRPr="00537A04" w:rsidRDefault="004D053B" w:rsidP="00586281">
            <w:pPr>
              <w:jc w:val="both"/>
            </w:pPr>
            <w:r w:rsidRPr="00537A04">
              <w:t>31,8</w:t>
            </w:r>
          </w:p>
        </w:tc>
        <w:tc>
          <w:tcPr>
            <w:tcW w:w="1276" w:type="dxa"/>
          </w:tcPr>
          <w:p w:rsidR="004D053B" w:rsidRPr="00537A04" w:rsidRDefault="004D053B" w:rsidP="00586281">
            <w:pPr>
              <w:jc w:val="both"/>
            </w:pPr>
          </w:p>
        </w:tc>
      </w:tr>
      <w:tr w:rsidR="004D053B" w:rsidRPr="00537A04" w:rsidTr="002A027C">
        <w:tc>
          <w:tcPr>
            <w:tcW w:w="2581" w:type="dxa"/>
            <w:vMerge/>
            <w:vAlign w:val="center"/>
          </w:tcPr>
          <w:p w:rsidR="004D053B" w:rsidRPr="00537A04" w:rsidRDefault="004D053B" w:rsidP="00586281">
            <w:pPr>
              <w:jc w:val="both"/>
            </w:pPr>
          </w:p>
        </w:tc>
        <w:tc>
          <w:tcPr>
            <w:tcW w:w="3685" w:type="dxa"/>
            <w:vAlign w:val="center"/>
          </w:tcPr>
          <w:p w:rsidR="004D053B" w:rsidRPr="00537A04" w:rsidRDefault="004D053B" w:rsidP="00586281">
            <w:pPr>
              <w:jc w:val="both"/>
            </w:pPr>
            <w:r w:rsidRPr="00537A04">
              <w:t>Объем загрязняющих веществ,</w:t>
            </w:r>
          </w:p>
          <w:p w:rsidR="004D053B" w:rsidRPr="00537A04" w:rsidRDefault="004D053B" w:rsidP="00586281">
            <w:pPr>
              <w:jc w:val="both"/>
            </w:pPr>
            <w:r w:rsidRPr="00537A04">
              <w:t>тыс.тонн</w:t>
            </w:r>
          </w:p>
        </w:tc>
        <w:tc>
          <w:tcPr>
            <w:tcW w:w="1276" w:type="dxa"/>
            <w:vAlign w:val="center"/>
          </w:tcPr>
          <w:p w:rsidR="004D053B" w:rsidRPr="00537A04" w:rsidRDefault="004D053B" w:rsidP="00586281">
            <w:pPr>
              <w:jc w:val="both"/>
            </w:pPr>
            <w:r w:rsidRPr="00537A04">
              <w:t>0,7</w:t>
            </w:r>
          </w:p>
        </w:tc>
        <w:tc>
          <w:tcPr>
            <w:tcW w:w="1276" w:type="dxa"/>
          </w:tcPr>
          <w:p w:rsidR="004D053B" w:rsidRPr="00537A04" w:rsidRDefault="004D053B" w:rsidP="00586281">
            <w:pPr>
              <w:jc w:val="both"/>
            </w:pPr>
          </w:p>
        </w:tc>
      </w:tr>
      <w:tr w:rsidR="004D053B" w:rsidRPr="00537A04" w:rsidTr="002A027C">
        <w:trPr>
          <w:trHeight w:val="289"/>
        </w:trPr>
        <w:tc>
          <w:tcPr>
            <w:tcW w:w="2581" w:type="dxa"/>
            <w:vMerge w:val="restart"/>
            <w:vAlign w:val="center"/>
          </w:tcPr>
          <w:p w:rsidR="004D053B" w:rsidRPr="00537A04" w:rsidRDefault="004D053B" w:rsidP="00586281">
            <w:pPr>
              <w:jc w:val="both"/>
              <w:rPr>
                <w:b/>
              </w:rPr>
            </w:pPr>
            <w:r w:rsidRPr="00537A04">
              <w:rPr>
                <w:b/>
              </w:rPr>
              <w:t>Всего (все вышеперечисленные сбросы)</w:t>
            </w:r>
          </w:p>
        </w:tc>
        <w:tc>
          <w:tcPr>
            <w:tcW w:w="3685" w:type="dxa"/>
            <w:vAlign w:val="center"/>
          </w:tcPr>
          <w:p w:rsidR="004D053B" w:rsidRPr="00537A04" w:rsidRDefault="004D053B" w:rsidP="00586281">
            <w:pPr>
              <w:jc w:val="both"/>
              <w:rPr>
                <w:b/>
              </w:rPr>
            </w:pPr>
            <w:r w:rsidRPr="00537A04">
              <w:rPr>
                <w:b/>
              </w:rPr>
              <w:t>Объем водоотведения, тыс.м</w:t>
            </w:r>
            <w:r w:rsidRPr="00537A04">
              <w:rPr>
                <w:b/>
                <w:vertAlign w:val="superscript"/>
              </w:rPr>
              <w:t>3</w:t>
            </w:r>
          </w:p>
        </w:tc>
        <w:tc>
          <w:tcPr>
            <w:tcW w:w="1276" w:type="dxa"/>
            <w:vAlign w:val="center"/>
          </w:tcPr>
          <w:p w:rsidR="004D053B" w:rsidRPr="00537A04" w:rsidRDefault="004D053B" w:rsidP="00586281">
            <w:pPr>
              <w:jc w:val="both"/>
              <w:rPr>
                <w:b/>
              </w:rPr>
            </w:pPr>
            <w:r w:rsidRPr="00537A04">
              <w:rPr>
                <w:b/>
              </w:rPr>
              <w:t>1 447 517,3</w:t>
            </w:r>
          </w:p>
        </w:tc>
        <w:tc>
          <w:tcPr>
            <w:tcW w:w="1276" w:type="dxa"/>
          </w:tcPr>
          <w:p w:rsidR="004D053B" w:rsidRPr="00537A04" w:rsidRDefault="004D053B" w:rsidP="00586281">
            <w:pPr>
              <w:jc w:val="both"/>
              <w:rPr>
                <w:b/>
              </w:rPr>
            </w:pPr>
          </w:p>
        </w:tc>
      </w:tr>
      <w:tr w:rsidR="004D053B" w:rsidRPr="00537A04" w:rsidTr="002A027C">
        <w:tc>
          <w:tcPr>
            <w:tcW w:w="2581" w:type="dxa"/>
            <w:vMerge/>
            <w:vAlign w:val="center"/>
          </w:tcPr>
          <w:p w:rsidR="004D053B" w:rsidRPr="00537A04" w:rsidRDefault="004D053B" w:rsidP="00586281">
            <w:pPr>
              <w:jc w:val="both"/>
            </w:pPr>
          </w:p>
        </w:tc>
        <w:tc>
          <w:tcPr>
            <w:tcW w:w="3685" w:type="dxa"/>
            <w:vAlign w:val="center"/>
          </w:tcPr>
          <w:p w:rsidR="004D053B" w:rsidRPr="00537A04" w:rsidRDefault="004D053B" w:rsidP="00586281">
            <w:pPr>
              <w:jc w:val="both"/>
              <w:rPr>
                <w:b/>
              </w:rPr>
            </w:pPr>
            <w:r w:rsidRPr="00537A04">
              <w:rPr>
                <w:b/>
              </w:rPr>
              <w:t>Объем загрязняющих веществ,</w:t>
            </w:r>
          </w:p>
          <w:p w:rsidR="004D053B" w:rsidRPr="00537A04" w:rsidRDefault="004D053B" w:rsidP="00586281">
            <w:pPr>
              <w:jc w:val="both"/>
              <w:rPr>
                <w:b/>
              </w:rPr>
            </w:pPr>
            <w:r w:rsidRPr="00537A04">
              <w:rPr>
                <w:b/>
              </w:rPr>
              <w:t>тыс.тонн</w:t>
            </w:r>
          </w:p>
        </w:tc>
        <w:tc>
          <w:tcPr>
            <w:tcW w:w="1276" w:type="dxa"/>
            <w:vAlign w:val="center"/>
          </w:tcPr>
          <w:p w:rsidR="004D053B" w:rsidRPr="00537A04" w:rsidRDefault="004D053B" w:rsidP="00586281">
            <w:pPr>
              <w:jc w:val="both"/>
              <w:rPr>
                <w:b/>
              </w:rPr>
            </w:pPr>
            <w:r w:rsidRPr="00537A04">
              <w:rPr>
                <w:b/>
              </w:rPr>
              <w:t>7,9</w:t>
            </w:r>
          </w:p>
        </w:tc>
        <w:tc>
          <w:tcPr>
            <w:tcW w:w="1276" w:type="dxa"/>
          </w:tcPr>
          <w:p w:rsidR="004D053B" w:rsidRPr="00537A04" w:rsidRDefault="004D053B" w:rsidP="00586281">
            <w:pPr>
              <w:jc w:val="both"/>
              <w:rPr>
                <w:b/>
              </w:rPr>
            </w:pPr>
          </w:p>
        </w:tc>
      </w:tr>
    </w:tbl>
    <w:p w:rsidR="004D053B" w:rsidRPr="00537A04" w:rsidRDefault="004D053B" w:rsidP="00586281">
      <w:pPr>
        <w:ind w:firstLine="567"/>
        <w:jc w:val="both"/>
        <w:rPr>
          <w:i/>
        </w:rPr>
      </w:pPr>
      <w:r w:rsidRPr="00537A04">
        <w:rPr>
          <w:i/>
        </w:rPr>
        <w:t>Источник: Департамент экологии по Мангистауской области.</w:t>
      </w:r>
    </w:p>
    <w:p w:rsidR="004D053B" w:rsidRPr="00537A04" w:rsidRDefault="004D053B" w:rsidP="00586281">
      <w:pPr>
        <w:pStyle w:val="a9"/>
        <w:jc w:val="both"/>
        <w:rPr>
          <w:rFonts w:ascii="Times New Roman" w:hAnsi="Times New Roman" w:cs="Times New Roman"/>
          <w:bCs/>
          <w:sz w:val="24"/>
          <w:szCs w:val="24"/>
        </w:rPr>
      </w:pPr>
    </w:p>
    <w:p w:rsidR="004D053B" w:rsidRPr="00537A04" w:rsidRDefault="004D053B" w:rsidP="00586281">
      <w:pPr>
        <w:pStyle w:val="a9"/>
        <w:ind w:firstLine="567"/>
        <w:jc w:val="both"/>
        <w:rPr>
          <w:rFonts w:ascii="Times New Roman" w:hAnsi="Times New Roman" w:cs="Times New Roman"/>
          <w:b/>
          <w:i/>
          <w:sz w:val="24"/>
          <w:szCs w:val="24"/>
        </w:rPr>
      </w:pPr>
      <w:r w:rsidRPr="00537A04">
        <w:rPr>
          <w:rFonts w:ascii="Times New Roman" w:hAnsi="Times New Roman" w:cs="Times New Roman"/>
          <w:b/>
          <w:i/>
          <w:sz w:val="24"/>
          <w:szCs w:val="24"/>
        </w:rPr>
        <w:t>Качество поверхностных вод</w:t>
      </w: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В 2022 году РГП «Казгидромет» проводился мониторинг качества морской воды в 28 точках:</w:t>
      </w:r>
    </w:p>
    <w:p w:rsidR="004D053B" w:rsidRPr="00537A04" w:rsidRDefault="004D053B" w:rsidP="00586281">
      <w:pPr>
        <w:pStyle w:val="a9"/>
        <w:jc w:val="both"/>
        <w:rPr>
          <w:rFonts w:ascii="Times New Roman" w:hAnsi="Times New Roman" w:cs="Times New Roman"/>
          <w:sz w:val="24"/>
          <w:szCs w:val="24"/>
        </w:rPr>
      </w:pPr>
      <w:r w:rsidRPr="00537A04">
        <w:rPr>
          <w:rFonts w:ascii="Times New Roman" w:hAnsi="Times New Roman" w:cs="Times New Roman"/>
          <w:sz w:val="24"/>
          <w:szCs w:val="24"/>
        </w:rPr>
        <w:t>прибрежные станции г. Актау (4 точки), Форт-Шевченко (1 точка), Фетисово (1 точка), Каламкас (1 точка), Карабогаз (1 точка), район дамбы (3 точки), район п. Курык (3 точки), район маяка Адамтас (3 точки), Западный Бузачи (1 точка), Шакпак-Ата (1 точка), Канга (1 точка), Кызылозен (1 точка), Саура (1 точка), Некрополь Калын-Арбат (1 точка), Кызылкум (1 точка), Северный Кендерли (1точка), Южный Кендерли (1 точка), месторождения Каражанбас (1 точка) и Арман (1 точка).</w:t>
      </w: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Гидрохимическое наблюдение проводится по 28 показателям: визуальные наблюдения, температура воды, водородный показатель, растворенный кислород, БПК</w:t>
      </w:r>
      <w:r w:rsidRPr="00537A04">
        <w:rPr>
          <w:rFonts w:ascii="Times New Roman" w:hAnsi="Times New Roman" w:cs="Times New Roman"/>
          <w:sz w:val="24"/>
          <w:szCs w:val="24"/>
          <w:vertAlign w:val="subscript"/>
        </w:rPr>
        <w:t>5</w:t>
      </w:r>
      <w:r w:rsidRPr="00537A04">
        <w:rPr>
          <w:rFonts w:ascii="Times New Roman" w:hAnsi="Times New Roman" w:cs="Times New Roman"/>
          <w:sz w:val="24"/>
          <w:szCs w:val="24"/>
        </w:rPr>
        <w:t>, ХПК, главные ионы солевого состава, биогенные и органические вещества, тяжелые металлы.</w:t>
      </w: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РГП «Казгидромет» на основании письма МЭГПР РК исх. №29-02-01-05/6591 от 16.01.2020 г. не имеет возможности оценивать качество озер и морей РК по Единой классификации.</w:t>
      </w:r>
    </w:p>
    <w:p w:rsidR="004D053B" w:rsidRPr="00537A04" w:rsidRDefault="004D053B" w:rsidP="00586281">
      <w:pPr>
        <w:pStyle w:val="a9"/>
        <w:ind w:firstLine="567"/>
        <w:jc w:val="both"/>
        <w:rPr>
          <w:rFonts w:ascii="Times New Roman" w:hAnsi="Times New Roman" w:cs="Times New Roman"/>
          <w:b/>
          <w:i/>
          <w:sz w:val="24"/>
          <w:szCs w:val="24"/>
        </w:rPr>
      </w:pPr>
      <w:r w:rsidRPr="00537A04">
        <w:rPr>
          <w:rFonts w:ascii="Times New Roman" w:hAnsi="Times New Roman" w:cs="Times New Roman"/>
          <w:b/>
          <w:i/>
          <w:sz w:val="24"/>
          <w:szCs w:val="24"/>
        </w:rPr>
        <w:t xml:space="preserve">Результаты мониторинга качества воды Каспийского моря в Мангистауской области по гидрохимическим показателям </w:t>
      </w: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 xml:space="preserve">На Среднем Каспии температура воды в пределах </w:t>
      </w:r>
      <w:r w:rsidRPr="00537A04">
        <w:rPr>
          <w:rFonts w:ascii="Times New Roman" w:hAnsi="Times New Roman" w:cs="Times New Roman"/>
          <w:sz w:val="24"/>
          <w:szCs w:val="24"/>
          <w:lang w:val="kk-KZ"/>
        </w:rPr>
        <w:t>11,7-25,8°С</w:t>
      </w:r>
      <w:r w:rsidRPr="00537A04">
        <w:rPr>
          <w:rFonts w:ascii="Times New Roman" w:hAnsi="Times New Roman" w:cs="Times New Roman"/>
          <w:sz w:val="24"/>
          <w:szCs w:val="24"/>
        </w:rPr>
        <w:t xml:space="preserve">, величина водородного показателя морской воды – </w:t>
      </w:r>
      <w:r w:rsidRPr="00537A04">
        <w:rPr>
          <w:rFonts w:ascii="Times New Roman" w:hAnsi="Times New Roman" w:cs="Times New Roman"/>
          <w:sz w:val="24"/>
          <w:szCs w:val="24"/>
          <w:lang w:val="kk-KZ"/>
        </w:rPr>
        <w:t>7,9-8,1</w:t>
      </w:r>
      <w:r w:rsidRPr="00537A04">
        <w:rPr>
          <w:rFonts w:ascii="Times New Roman" w:hAnsi="Times New Roman" w:cs="Times New Roman"/>
          <w:sz w:val="24"/>
          <w:szCs w:val="24"/>
        </w:rPr>
        <w:t xml:space="preserve">, содержание растворенного кислорода – </w:t>
      </w:r>
      <w:r w:rsidRPr="00537A04">
        <w:rPr>
          <w:rFonts w:ascii="Times New Roman" w:hAnsi="Times New Roman" w:cs="Times New Roman"/>
          <w:sz w:val="24"/>
          <w:szCs w:val="24"/>
          <w:lang w:val="kk-KZ"/>
        </w:rPr>
        <w:t xml:space="preserve">6,8-8,5 </w:t>
      </w:r>
      <w:r w:rsidRPr="00537A04">
        <w:rPr>
          <w:rFonts w:ascii="Times New Roman" w:hAnsi="Times New Roman" w:cs="Times New Roman"/>
          <w:sz w:val="24"/>
          <w:szCs w:val="24"/>
        </w:rPr>
        <w:t>мг/дм</w:t>
      </w:r>
      <w:r w:rsidRPr="00537A04">
        <w:rPr>
          <w:rFonts w:ascii="Times New Roman" w:hAnsi="Times New Roman" w:cs="Times New Roman"/>
          <w:sz w:val="24"/>
          <w:szCs w:val="24"/>
          <w:vertAlign w:val="superscript"/>
        </w:rPr>
        <w:t>3</w:t>
      </w:r>
      <w:r w:rsidRPr="00537A04">
        <w:rPr>
          <w:rFonts w:ascii="Times New Roman" w:hAnsi="Times New Roman" w:cs="Times New Roman"/>
          <w:sz w:val="24"/>
          <w:szCs w:val="24"/>
        </w:rPr>
        <w:t>, БПК</w:t>
      </w:r>
      <w:r w:rsidRPr="00537A04">
        <w:rPr>
          <w:rFonts w:ascii="Times New Roman" w:hAnsi="Times New Roman" w:cs="Times New Roman"/>
          <w:sz w:val="24"/>
          <w:szCs w:val="24"/>
          <w:vertAlign w:val="subscript"/>
        </w:rPr>
        <w:t>5</w:t>
      </w:r>
      <w:r w:rsidRPr="00537A04">
        <w:rPr>
          <w:rFonts w:ascii="Times New Roman" w:hAnsi="Times New Roman" w:cs="Times New Roman"/>
          <w:sz w:val="24"/>
          <w:szCs w:val="24"/>
        </w:rPr>
        <w:t xml:space="preserve"> –</w:t>
      </w:r>
      <w:r w:rsidRPr="00537A04">
        <w:rPr>
          <w:rFonts w:ascii="Times New Roman" w:hAnsi="Times New Roman" w:cs="Times New Roman"/>
          <w:sz w:val="24"/>
          <w:szCs w:val="24"/>
          <w:lang w:val="kk-KZ"/>
        </w:rPr>
        <w:t xml:space="preserve">0,49-4,1 </w:t>
      </w:r>
      <w:r w:rsidRPr="00537A04">
        <w:rPr>
          <w:rFonts w:ascii="Times New Roman" w:hAnsi="Times New Roman" w:cs="Times New Roman"/>
          <w:sz w:val="24"/>
          <w:szCs w:val="24"/>
        </w:rPr>
        <w:t>мг/дм</w:t>
      </w:r>
      <w:r w:rsidRPr="00537A04">
        <w:rPr>
          <w:rFonts w:ascii="Times New Roman" w:hAnsi="Times New Roman" w:cs="Times New Roman"/>
          <w:sz w:val="24"/>
          <w:szCs w:val="24"/>
          <w:vertAlign w:val="superscript"/>
        </w:rPr>
        <w:t>3</w:t>
      </w:r>
      <w:r w:rsidRPr="00537A04">
        <w:rPr>
          <w:rFonts w:ascii="Times New Roman" w:hAnsi="Times New Roman" w:cs="Times New Roman"/>
          <w:sz w:val="24"/>
          <w:szCs w:val="24"/>
        </w:rPr>
        <w:t xml:space="preserve">, ХПК – </w:t>
      </w:r>
      <w:r w:rsidRPr="00537A04">
        <w:rPr>
          <w:rFonts w:ascii="Times New Roman" w:hAnsi="Times New Roman" w:cs="Times New Roman"/>
          <w:sz w:val="24"/>
          <w:szCs w:val="24"/>
          <w:lang w:val="kk-KZ"/>
        </w:rPr>
        <w:t xml:space="preserve">10,3-26,3 </w:t>
      </w:r>
      <w:r w:rsidRPr="00537A04">
        <w:rPr>
          <w:rFonts w:ascii="Times New Roman" w:hAnsi="Times New Roman" w:cs="Times New Roman"/>
          <w:sz w:val="24"/>
          <w:szCs w:val="24"/>
        </w:rPr>
        <w:t>мг/дм</w:t>
      </w:r>
      <w:r w:rsidRPr="00537A04">
        <w:rPr>
          <w:rFonts w:ascii="Times New Roman" w:hAnsi="Times New Roman" w:cs="Times New Roman"/>
          <w:sz w:val="24"/>
          <w:szCs w:val="24"/>
          <w:vertAlign w:val="superscript"/>
        </w:rPr>
        <w:t>3</w:t>
      </w:r>
      <w:r w:rsidRPr="00537A04">
        <w:rPr>
          <w:rFonts w:ascii="Times New Roman" w:hAnsi="Times New Roman" w:cs="Times New Roman"/>
          <w:sz w:val="24"/>
          <w:szCs w:val="24"/>
        </w:rPr>
        <w:t xml:space="preserve">, взвешенные вещества – </w:t>
      </w:r>
      <w:r w:rsidRPr="00537A04">
        <w:rPr>
          <w:rFonts w:ascii="Times New Roman" w:hAnsi="Times New Roman" w:cs="Times New Roman"/>
          <w:sz w:val="24"/>
          <w:szCs w:val="24"/>
          <w:lang w:val="kk-KZ"/>
        </w:rPr>
        <w:t xml:space="preserve">8,2-43 </w:t>
      </w:r>
      <w:r w:rsidRPr="00537A04">
        <w:rPr>
          <w:rFonts w:ascii="Times New Roman" w:hAnsi="Times New Roman" w:cs="Times New Roman"/>
          <w:sz w:val="24"/>
          <w:szCs w:val="24"/>
        </w:rPr>
        <w:t>мг/дм</w:t>
      </w:r>
      <w:r w:rsidRPr="00537A04">
        <w:rPr>
          <w:rFonts w:ascii="Times New Roman" w:hAnsi="Times New Roman" w:cs="Times New Roman"/>
          <w:sz w:val="24"/>
          <w:szCs w:val="24"/>
          <w:vertAlign w:val="superscript"/>
        </w:rPr>
        <w:t>3</w:t>
      </w:r>
      <w:r w:rsidRPr="00537A04">
        <w:rPr>
          <w:rFonts w:ascii="Times New Roman" w:hAnsi="Times New Roman" w:cs="Times New Roman"/>
          <w:sz w:val="24"/>
          <w:szCs w:val="24"/>
        </w:rPr>
        <w:t xml:space="preserve">, минерализация – </w:t>
      </w:r>
      <w:r w:rsidRPr="00537A04">
        <w:rPr>
          <w:rFonts w:ascii="Times New Roman" w:hAnsi="Times New Roman" w:cs="Times New Roman"/>
          <w:sz w:val="24"/>
          <w:szCs w:val="24"/>
          <w:lang w:val="kk-KZ"/>
        </w:rPr>
        <w:t xml:space="preserve">8269,72-26279 </w:t>
      </w:r>
      <w:r w:rsidRPr="00537A04">
        <w:rPr>
          <w:rFonts w:ascii="Times New Roman" w:hAnsi="Times New Roman" w:cs="Times New Roman"/>
          <w:sz w:val="24"/>
          <w:szCs w:val="24"/>
        </w:rPr>
        <w:t>мг/дм</w:t>
      </w:r>
      <w:r w:rsidRPr="00537A04">
        <w:rPr>
          <w:rFonts w:ascii="Times New Roman" w:hAnsi="Times New Roman" w:cs="Times New Roman"/>
          <w:sz w:val="24"/>
          <w:szCs w:val="24"/>
          <w:vertAlign w:val="superscript"/>
        </w:rPr>
        <w:t>3</w:t>
      </w:r>
      <w:r w:rsidRPr="00537A04">
        <w:rPr>
          <w:rFonts w:ascii="Times New Roman" w:hAnsi="Times New Roman" w:cs="Times New Roman"/>
          <w:sz w:val="24"/>
          <w:szCs w:val="24"/>
        </w:rPr>
        <w:t>.</w:t>
      </w:r>
    </w:p>
    <w:p w:rsidR="004D053B" w:rsidRPr="00537A04" w:rsidRDefault="004D053B" w:rsidP="00586281">
      <w:pPr>
        <w:ind w:firstLine="708"/>
        <w:jc w:val="both"/>
        <w:rPr>
          <w:b/>
          <w:i/>
        </w:rPr>
      </w:pPr>
      <w:r w:rsidRPr="00537A04">
        <w:t>Более подробная информация размещена на сайте РГП «Казгидромет» (</w:t>
      </w:r>
      <w:r w:rsidRPr="00537A04">
        <w:rPr>
          <w:rStyle w:val="afe"/>
        </w:rPr>
        <w:t>https://kazhydromet.kz/ru/ecology/ezhemesyachnyy-informacionnyy-byulleten-o-sostoyanii-okruzhayuschey-sredy/2022</w:t>
      </w:r>
      <w:r w:rsidRPr="00537A04">
        <w:t>).</w:t>
      </w:r>
    </w:p>
    <w:p w:rsidR="004D053B" w:rsidRPr="00537A04" w:rsidRDefault="004D053B" w:rsidP="00586281">
      <w:pPr>
        <w:ind w:firstLine="709"/>
        <w:jc w:val="both"/>
        <w:rPr>
          <w:b/>
        </w:rPr>
      </w:pPr>
    </w:p>
    <w:p w:rsidR="004D053B" w:rsidRPr="00537A04" w:rsidRDefault="004D053B" w:rsidP="00586281">
      <w:pPr>
        <w:ind w:firstLine="708"/>
        <w:jc w:val="both"/>
        <w:rPr>
          <w:b/>
        </w:rPr>
      </w:pPr>
      <w:r w:rsidRPr="00537A04">
        <w:rPr>
          <w:b/>
        </w:rPr>
        <w:t xml:space="preserve">12.12.3. ЗЕМЕЛЬНЫЕ РЕСУРСЫ </w:t>
      </w:r>
    </w:p>
    <w:p w:rsidR="004D053B" w:rsidRPr="00537A04" w:rsidRDefault="004D053B" w:rsidP="00586281">
      <w:pPr>
        <w:ind w:firstLine="708"/>
        <w:jc w:val="both"/>
      </w:pPr>
    </w:p>
    <w:p w:rsidR="004D053B" w:rsidRPr="00537A04" w:rsidRDefault="004D053B" w:rsidP="00586281">
      <w:pPr>
        <w:ind w:firstLine="708"/>
        <w:jc w:val="both"/>
        <w:rPr>
          <w:b/>
          <w:i/>
        </w:rPr>
      </w:pPr>
      <w:r w:rsidRPr="00537A04">
        <w:rPr>
          <w:b/>
          <w:i/>
        </w:rPr>
        <w:t>Земельный фонд</w:t>
      </w:r>
    </w:p>
    <w:p w:rsidR="004D053B" w:rsidRPr="00537A04" w:rsidRDefault="004D053B" w:rsidP="00586281">
      <w:pPr>
        <w:ind w:firstLine="708"/>
        <w:jc w:val="both"/>
      </w:pPr>
      <w:r w:rsidRPr="00537A04">
        <w:t>По данным Комитета по управлению земельными ресурсами Министерства сельского хозяйства РК, в 2022 году земельный фонд Мангистауской области составляет – 16 564,2 тыс. га.</w:t>
      </w:r>
    </w:p>
    <w:p w:rsidR="004D053B" w:rsidRPr="00537A04" w:rsidRDefault="004D053B" w:rsidP="00586281">
      <w:pPr>
        <w:ind w:firstLine="708"/>
        <w:jc w:val="both"/>
      </w:pPr>
      <w:r w:rsidRPr="00537A04">
        <w:t>Распределение земельного фонда области по категориям приведено в таблице 12.12.7.</w:t>
      </w:r>
    </w:p>
    <w:p w:rsidR="004D053B" w:rsidRPr="00537A04" w:rsidRDefault="004D053B" w:rsidP="00586281">
      <w:pPr>
        <w:ind w:firstLine="708"/>
        <w:jc w:val="both"/>
      </w:pPr>
    </w:p>
    <w:p w:rsidR="004D053B" w:rsidRPr="00537A04" w:rsidRDefault="004D053B" w:rsidP="002C319F">
      <w:pPr>
        <w:ind w:firstLine="708"/>
        <w:jc w:val="right"/>
        <w:rPr>
          <w:b/>
        </w:rPr>
      </w:pPr>
      <w:r w:rsidRPr="00537A04">
        <w:rPr>
          <w:b/>
        </w:rPr>
        <w:t>Таблица 12.12.7</w:t>
      </w:r>
    </w:p>
    <w:p w:rsidR="004D053B" w:rsidRPr="00537A04" w:rsidRDefault="004D053B" w:rsidP="002C319F">
      <w:pPr>
        <w:ind w:firstLine="708"/>
        <w:jc w:val="center"/>
        <w:rPr>
          <w:b/>
        </w:rPr>
      </w:pPr>
      <w:r w:rsidRPr="00537A04">
        <w:rPr>
          <w:b/>
        </w:rPr>
        <w:t>Распределение земель в Мангистауской области по категориям</w:t>
      </w:r>
    </w:p>
    <w:p w:rsidR="004D053B" w:rsidRPr="00537A04" w:rsidRDefault="004D053B" w:rsidP="002C319F">
      <w:pPr>
        <w:ind w:firstLine="708"/>
        <w:jc w:val="center"/>
        <w:rPr>
          <w:b/>
        </w:rPr>
      </w:pPr>
      <w:r w:rsidRPr="00537A04">
        <w:rPr>
          <w:b/>
        </w:rPr>
        <w:t>за 2021-2022 годы, тыс. га</w:t>
      </w:r>
    </w:p>
    <w:p w:rsidR="004D053B" w:rsidRPr="00537A04" w:rsidRDefault="004D053B" w:rsidP="00586281">
      <w:pPr>
        <w:ind w:firstLine="708"/>
        <w:jc w:val="both"/>
        <w:rPr>
          <w:b/>
        </w:rPr>
      </w:pPr>
    </w:p>
    <w:tbl>
      <w:tblPr>
        <w:tblStyle w:val="af1"/>
        <w:tblW w:w="9776" w:type="dxa"/>
        <w:tblLook w:val="04A0" w:firstRow="1" w:lastRow="0" w:firstColumn="1" w:lastColumn="0" w:noHBand="0" w:noVBand="1"/>
      </w:tblPr>
      <w:tblGrid>
        <w:gridCol w:w="465"/>
        <w:gridCol w:w="3641"/>
        <w:gridCol w:w="1979"/>
        <w:gridCol w:w="1979"/>
        <w:gridCol w:w="1712"/>
      </w:tblGrid>
      <w:tr w:rsidR="004D053B" w:rsidRPr="00537A04" w:rsidTr="002A027C">
        <w:trPr>
          <w:trHeight w:val="415"/>
        </w:trPr>
        <w:tc>
          <w:tcPr>
            <w:tcW w:w="465" w:type="dxa"/>
            <w:vAlign w:val="center"/>
          </w:tcPr>
          <w:p w:rsidR="004D053B" w:rsidRPr="00537A04" w:rsidRDefault="004D053B" w:rsidP="00586281">
            <w:pPr>
              <w:jc w:val="both"/>
              <w:rPr>
                <w:b/>
                <w:lang w:val="kk-KZ"/>
              </w:rPr>
            </w:pPr>
            <w:r w:rsidRPr="00537A04">
              <w:rPr>
                <w:b/>
                <w:lang w:val="kk-KZ"/>
              </w:rPr>
              <w:t>№</w:t>
            </w:r>
          </w:p>
        </w:tc>
        <w:tc>
          <w:tcPr>
            <w:tcW w:w="3641" w:type="dxa"/>
            <w:vAlign w:val="center"/>
          </w:tcPr>
          <w:p w:rsidR="004D053B" w:rsidRPr="00537A04" w:rsidRDefault="004D053B" w:rsidP="00586281">
            <w:pPr>
              <w:jc w:val="both"/>
              <w:rPr>
                <w:b/>
                <w:lang w:val="kk-KZ"/>
              </w:rPr>
            </w:pPr>
            <w:r w:rsidRPr="00537A04">
              <w:rPr>
                <w:b/>
                <w:lang w:val="kk-KZ"/>
              </w:rPr>
              <w:t>Категория земель</w:t>
            </w:r>
          </w:p>
        </w:tc>
        <w:tc>
          <w:tcPr>
            <w:tcW w:w="1979" w:type="dxa"/>
            <w:vAlign w:val="center"/>
          </w:tcPr>
          <w:p w:rsidR="004D053B" w:rsidRPr="00537A04" w:rsidRDefault="004D053B" w:rsidP="00586281">
            <w:pPr>
              <w:jc w:val="both"/>
              <w:rPr>
                <w:b/>
                <w:lang w:val="kk-KZ"/>
              </w:rPr>
            </w:pPr>
            <w:r w:rsidRPr="00537A04">
              <w:rPr>
                <w:b/>
                <w:lang w:val="kk-KZ"/>
              </w:rPr>
              <w:t>2021 год</w:t>
            </w:r>
          </w:p>
        </w:tc>
        <w:tc>
          <w:tcPr>
            <w:tcW w:w="1979" w:type="dxa"/>
            <w:vAlign w:val="center"/>
          </w:tcPr>
          <w:p w:rsidR="004D053B" w:rsidRPr="00537A04" w:rsidRDefault="004D053B" w:rsidP="00586281">
            <w:pPr>
              <w:jc w:val="both"/>
              <w:rPr>
                <w:b/>
                <w:lang w:val="kk-KZ"/>
              </w:rPr>
            </w:pPr>
            <w:r w:rsidRPr="00537A04">
              <w:rPr>
                <w:b/>
                <w:lang w:val="kk-KZ"/>
              </w:rPr>
              <w:t>2022 жыл</w:t>
            </w:r>
          </w:p>
        </w:tc>
        <w:tc>
          <w:tcPr>
            <w:tcW w:w="1712" w:type="dxa"/>
            <w:vAlign w:val="center"/>
          </w:tcPr>
          <w:p w:rsidR="004D053B" w:rsidRPr="00537A04" w:rsidRDefault="004D053B" w:rsidP="00586281">
            <w:pPr>
              <w:ind w:firstLine="567"/>
              <w:jc w:val="both"/>
              <w:rPr>
                <w:b/>
                <w:lang w:val="kk-KZ"/>
              </w:rPr>
            </w:pPr>
            <w:r w:rsidRPr="00537A04">
              <w:rPr>
                <w:b/>
                <w:lang w:val="kk-KZ"/>
              </w:rPr>
              <w:t>КЭРК</w:t>
            </w:r>
          </w:p>
        </w:tc>
      </w:tr>
      <w:tr w:rsidR="004D053B" w:rsidRPr="00537A04" w:rsidTr="002A027C">
        <w:trPr>
          <w:trHeight w:val="413"/>
        </w:trPr>
        <w:tc>
          <w:tcPr>
            <w:tcW w:w="465" w:type="dxa"/>
            <w:vAlign w:val="center"/>
          </w:tcPr>
          <w:p w:rsidR="004D053B" w:rsidRPr="00537A04" w:rsidRDefault="004D053B" w:rsidP="00586281">
            <w:pPr>
              <w:jc w:val="both"/>
              <w:rPr>
                <w:lang w:val="kk-KZ"/>
              </w:rPr>
            </w:pPr>
            <w:r w:rsidRPr="00537A04">
              <w:rPr>
                <w:lang w:val="kk-KZ"/>
              </w:rPr>
              <w:t>1</w:t>
            </w:r>
          </w:p>
        </w:tc>
        <w:tc>
          <w:tcPr>
            <w:tcW w:w="3641" w:type="dxa"/>
            <w:vAlign w:val="center"/>
          </w:tcPr>
          <w:p w:rsidR="004D053B" w:rsidRPr="00537A04" w:rsidRDefault="004D053B" w:rsidP="00586281">
            <w:pPr>
              <w:jc w:val="both"/>
              <w:rPr>
                <w:lang w:val="kk-KZ"/>
              </w:rPr>
            </w:pPr>
            <w:r w:rsidRPr="00537A04">
              <w:rPr>
                <w:lang w:val="kk-KZ"/>
              </w:rPr>
              <w:t>Земли сельскохозяйственного назначения</w:t>
            </w:r>
          </w:p>
        </w:tc>
        <w:tc>
          <w:tcPr>
            <w:tcW w:w="1979" w:type="dxa"/>
            <w:vAlign w:val="center"/>
          </w:tcPr>
          <w:p w:rsidR="004D053B" w:rsidRPr="00537A04" w:rsidRDefault="004D053B" w:rsidP="00586281">
            <w:pPr>
              <w:jc w:val="both"/>
              <w:rPr>
                <w:lang w:val="kk-KZ"/>
              </w:rPr>
            </w:pPr>
            <w:r w:rsidRPr="00537A04">
              <w:rPr>
                <w:lang w:val="kk-KZ"/>
              </w:rPr>
              <w:t>3 422,6</w:t>
            </w:r>
          </w:p>
        </w:tc>
        <w:tc>
          <w:tcPr>
            <w:tcW w:w="1979" w:type="dxa"/>
            <w:vAlign w:val="center"/>
          </w:tcPr>
          <w:p w:rsidR="004D053B" w:rsidRPr="00537A04" w:rsidRDefault="004D053B" w:rsidP="00586281">
            <w:pPr>
              <w:jc w:val="both"/>
              <w:rPr>
                <w:lang w:val="kk-KZ"/>
              </w:rPr>
            </w:pPr>
            <w:r w:rsidRPr="00537A04">
              <w:rPr>
                <w:lang w:val="kk-KZ"/>
              </w:rPr>
              <w:t>3 030,2</w:t>
            </w:r>
          </w:p>
        </w:tc>
        <w:tc>
          <w:tcPr>
            <w:tcW w:w="1712" w:type="dxa"/>
            <w:vAlign w:val="center"/>
          </w:tcPr>
          <w:p w:rsidR="004D053B" w:rsidRPr="00537A04" w:rsidRDefault="004D053B" w:rsidP="00586281">
            <w:pPr>
              <w:jc w:val="both"/>
              <w:rPr>
                <w:lang w:val="kk-KZ"/>
              </w:rPr>
            </w:pPr>
            <w:r w:rsidRPr="00537A04">
              <w:rPr>
                <w:lang w:val="kk-KZ"/>
              </w:rPr>
              <w:t>3349,6</w:t>
            </w:r>
          </w:p>
        </w:tc>
      </w:tr>
      <w:tr w:rsidR="004D053B" w:rsidRPr="00537A04" w:rsidTr="002A027C">
        <w:trPr>
          <w:trHeight w:val="419"/>
        </w:trPr>
        <w:tc>
          <w:tcPr>
            <w:tcW w:w="465" w:type="dxa"/>
            <w:vAlign w:val="center"/>
          </w:tcPr>
          <w:p w:rsidR="004D053B" w:rsidRPr="00537A04" w:rsidRDefault="004D053B" w:rsidP="00586281">
            <w:pPr>
              <w:jc w:val="both"/>
              <w:rPr>
                <w:lang w:val="kk-KZ"/>
              </w:rPr>
            </w:pPr>
            <w:r w:rsidRPr="00537A04">
              <w:rPr>
                <w:lang w:val="kk-KZ"/>
              </w:rPr>
              <w:t>2</w:t>
            </w:r>
          </w:p>
        </w:tc>
        <w:tc>
          <w:tcPr>
            <w:tcW w:w="3641" w:type="dxa"/>
            <w:vAlign w:val="center"/>
          </w:tcPr>
          <w:p w:rsidR="004D053B" w:rsidRPr="00537A04" w:rsidRDefault="004D053B" w:rsidP="00586281">
            <w:pPr>
              <w:jc w:val="both"/>
              <w:rPr>
                <w:lang w:val="kk-KZ"/>
              </w:rPr>
            </w:pPr>
            <w:r w:rsidRPr="00537A04">
              <w:rPr>
                <w:lang w:val="kk-KZ"/>
              </w:rPr>
              <w:t>Земли населенных пунктов</w:t>
            </w:r>
          </w:p>
        </w:tc>
        <w:tc>
          <w:tcPr>
            <w:tcW w:w="1979" w:type="dxa"/>
            <w:vAlign w:val="center"/>
          </w:tcPr>
          <w:p w:rsidR="004D053B" w:rsidRPr="00537A04" w:rsidRDefault="004D053B" w:rsidP="00586281">
            <w:pPr>
              <w:jc w:val="both"/>
              <w:rPr>
                <w:lang w:val="kk-KZ"/>
              </w:rPr>
            </w:pPr>
            <w:r w:rsidRPr="00537A04">
              <w:rPr>
                <w:lang w:val="kk-KZ"/>
              </w:rPr>
              <w:t>1 085.,6</w:t>
            </w:r>
          </w:p>
        </w:tc>
        <w:tc>
          <w:tcPr>
            <w:tcW w:w="1979" w:type="dxa"/>
            <w:vAlign w:val="center"/>
          </w:tcPr>
          <w:p w:rsidR="004D053B" w:rsidRPr="00537A04" w:rsidRDefault="004D053B" w:rsidP="00586281">
            <w:pPr>
              <w:jc w:val="both"/>
              <w:rPr>
                <w:lang w:val="kk-KZ"/>
              </w:rPr>
            </w:pPr>
            <w:r w:rsidRPr="00537A04">
              <w:rPr>
                <w:lang w:val="kk-KZ"/>
              </w:rPr>
              <w:t>1 085,5</w:t>
            </w:r>
          </w:p>
        </w:tc>
        <w:tc>
          <w:tcPr>
            <w:tcW w:w="1712" w:type="dxa"/>
            <w:vAlign w:val="center"/>
          </w:tcPr>
          <w:p w:rsidR="004D053B" w:rsidRPr="00537A04" w:rsidRDefault="004D053B" w:rsidP="00586281">
            <w:pPr>
              <w:jc w:val="both"/>
              <w:rPr>
                <w:lang w:val="kk-KZ"/>
              </w:rPr>
            </w:pPr>
            <w:r w:rsidRPr="00537A04">
              <w:rPr>
                <w:lang w:val="kk-KZ"/>
              </w:rPr>
              <w:t>1085,5</w:t>
            </w:r>
          </w:p>
        </w:tc>
      </w:tr>
      <w:tr w:rsidR="004D053B" w:rsidRPr="00537A04" w:rsidTr="002A027C">
        <w:trPr>
          <w:trHeight w:val="411"/>
        </w:trPr>
        <w:tc>
          <w:tcPr>
            <w:tcW w:w="465" w:type="dxa"/>
            <w:vAlign w:val="center"/>
          </w:tcPr>
          <w:p w:rsidR="004D053B" w:rsidRPr="00537A04" w:rsidRDefault="004D053B" w:rsidP="00586281">
            <w:pPr>
              <w:jc w:val="both"/>
              <w:rPr>
                <w:lang w:val="kk-KZ"/>
              </w:rPr>
            </w:pPr>
            <w:r w:rsidRPr="00537A04">
              <w:rPr>
                <w:lang w:val="kk-KZ"/>
              </w:rPr>
              <w:t>3</w:t>
            </w:r>
          </w:p>
        </w:tc>
        <w:tc>
          <w:tcPr>
            <w:tcW w:w="3641" w:type="dxa"/>
            <w:vAlign w:val="center"/>
          </w:tcPr>
          <w:p w:rsidR="004D053B" w:rsidRPr="00537A04" w:rsidRDefault="004D053B" w:rsidP="00586281">
            <w:pPr>
              <w:jc w:val="both"/>
              <w:rPr>
                <w:lang w:val="kk-KZ"/>
              </w:rPr>
            </w:pPr>
            <w:r w:rsidRPr="00537A04">
              <w:rPr>
                <w:lang w:val="kk-KZ"/>
              </w:rPr>
              <w:t>Земли промышленности, транспорта, связи и иного не с/х назначения</w:t>
            </w:r>
          </w:p>
        </w:tc>
        <w:tc>
          <w:tcPr>
            <w:tcW w:w="1979" w:type="dxa"/>
            <w:vAlign w:val="center"/>
          </w:tcPr>
          <w:p w:rsidR="004D053B" w:rsidRPr="00537A04" w:rsidRDefault="004D053B" w:rsidP="00586281">
            <w:pPr>
              <w:jc w:val="both"/>
              <w:rPr>
                <w:lang w:val="kk-KZ"/>
              </w:rPr>
            </w:pPr>
            <w:r w:rsidRPr="00537A04">
              <w:rPr>
                <w:lang w:val="kk-KZ"/>
              </w:rPr>
              <w:t>239,4</w:t>
            </w:r>
          </w:p>
        </w:tc>
        <w:tc>
          <w:tcPr>
            <w:tcW w:w="1979" w:type="dxa"/>
            <w:vAlign w:val="center"/>
          </w:tcPr>
          <w:p w:rsidR="004D053B" w:rsidRPr="00537A04" w:rsidRDefault="004D053B" w:rsidP="00586281">
            <w:pPr>
              <w:jc w:val="both"/>
              <w:rPr>
                <w:lang w:val="kk-KZ"/>
              </w:rPr>
            </w:pPr>
            <w:r w:rsidRPr="00537A04">
              <w:rPr>
                <w:lang w:val="kk-KZ"/>
              </w:rPr>
              <w:t>243,9</w:t>
            </w:r>
          </w:p>
        </w:tc>
        <w:tc>
          <w:tcPr>
            <w:tcW w:w="1712" w:type="dxa"/>
            <w:vAlign w:val="center"/>
          </w:tcPr>
          <w:p w:rsidR="004D053B" w:rsidRPr="00537A04" w:rsidRDefault="004D053B" w:rsidP="00586281">
            <w:pPr>
              <w:jc w:val="both"/>
              <w:rPr>
                <w:lang w:val="kk-KZ"/>
              </w:rPr>
            </w:pPr>
            <w:r w:rsidRPr="00537A04">
              <w:rPr>
                <w:lang w:val="kk-KZ"/>
              </w:rPr>
              <w:t>239,5</w:t>
            </w:r>
          </w:p>
        </w:tc>
      </w:tr>
      <w:tr w:rsidR="004D053B" w:rsidRPr="00537A04" w:rsidTr="002A027C">
        <w:trPr>
          <w:trHeight w:val="453"/>
        </w:trPr>
        <w:tc>
          <w:tcPr>
            <w:tcW w:w="465" w:type="dxa"/>
            <w:vAlign w:val="center"/>
          </w:tcPr>
          <w:p w:rsidR="004D053B" w:rsidRPr="00537A04" w:rsidRDefault="004D053B" w:rsidP="00586281">
            <w:pPr>
              <w:jc w:val="both"/>
              <w:rPr>
                <w:lang w:val="kk-KZ"/>
              </w:rPr>
            </w:pPr>
            <w:r w:rsidRPr="00537A04">
              <w:rPr>
                <w:lang w:val="kk-KZ"/>
              </w:rPr>
              <w:t>4</w:t>
            </w:r>
          </w:p>
        </w:tc>
        <w:tc>
          <w:tcPr>
            <w:tcW w:w="3641" w:type="dxa"/>
            <w:vAlign w:val="center"/>
          </w:tcPr>
          <w:p w:rsidR="004D053B" w:rsidRPr="00537A04" w:rsidRDefault="004D053B" w:rsidP="00586281">
            <w:pPr>
              <w:jc w:val="both"/>
              <w:rPr>
                <w:lang w:val="kk-KZ"/>
              </w:rPr>
            </w:pPr>
            <w:r w:rsidRPr="00537A04">
              <w:rPr>
                <w:lang w:val="kk-KZ"/>
              </w:rPr>
              <w:t>Земли особо охраняемых природных территорий</w:t>
            </w:r>
          </w:p>
        </w:tc>
        <w:tc>
          <w:tcPr>
            <w:tcW w:w="1979" w:type="dxa"/>
            <w:vAlign w:val="center"/>
          </w:tcPr>
          <w:p w:rsidR="004D053B" w:rsidRPr="00537A04" w:rsidRDefault="004D053B" w:rsidP="00586281">
            <w:pPr>
              <w:jc w:val="both"/>
              <w:rPr>
                <w:lang w:val="kk-KZ"/>
              </w:rPr>
            </w:pPr>
            <w:r w:rsidRPr="00537A04">
              <w:rPr>
                <w:lang w:val="kk-KZ"/>
              </w:rPr>
              <w:t>223,4</w:t>
            </w:r>
          </w:p>
        </w:tc>
        <w:tc>
          <w:tcPr>
            <w:tcW w:w="1979" w:type="dxa"/>
            <w:vAlign w:val="center"/>
          </w:tcPr>
          <w:p w:rsidR="004D053B" w:rsidRPr="00537A04" w:rsidRDefault="004D053B" w:rsidP="00586281">
            <w:pPr>
              <w:jc w:val="both"/>
              <w:rPr>
                <w:lang w:val="kk-KZ"/>
              </w:rPr>
            </w:pPr>
            <w:r w:rsidRPr="00537A04">
              <w:rPr>
                <w:lang w:val="kk-KZ"/>
              </w:rPr>
              <w:t>224,1</w:t>
            </w:r>
          </w:p>
        </w:tc>
        <w:tc>
          <w:tcPr>
            <w:tcW w:w="1712" w:type="dxa"/>
            <w:vAlign w:val="center"/>
          </w:tcPr>
          <w:p w:rsidR="004D053B" w:rsidRPr="00537A04" w:rsidRDefault="004D053B" w:rsidP="00586281">
            <w:pPr>
              <w:jc w:val="both"/>
              <w:rPr>
                <w:lang w:val="kk-KZ"/>
              </w:rPr>
            </w:pPr>
            <w:r w:rsidRPr="00537A04">
              <w:rPr>
                <w:lang w:val="kk-KZ"/>
              </w:rPr>
              <w:t>223,4</w:t>
            </w:r>
          </w:p>
        </w:tc>
      </w:tr>
      <w:tr w:rsidR="004D053B" w:rsidRPr="00537A04" w:rsidTr="002A027C">
        <w:trPr>
          <w:trHeight w:val="411"/>
        </w:trPr>
        <w:tc>
          <w:tcPr>
            <w:tcW w:w="465" w:type="dxa"/>
            <w:vAlign w:val="center"/>
          </w:tcPr>
          <w:p w:rsidR="004D053B" w:rsidRPr="00537A04" w:rsidRDefault="004D053B" w:rsidP="00586281">
            <w:pPr>
              <w:jc w:val="both"/>
              <w:rPr>
                <w:lang w:val="kk-KZ"/>
              </w:rPr>
            </w:pPr>
            <w:r w:rsidRPr="00537A04">
              <w:rPr>
                <w:lang w:val="kk-KZ"/>
              </w:rPr>
              <w:t>5</w:t>
            </w:r>
          </w:p>
        </w:tc>
        <w:tc>
          <w:tcPr>
            <w:tcW w:w="3641" w:type="dxa"/>
            <w:vAlign w:val="center"/>
          </w:tcPr>
          <w:p w:rsidR="004D053B" w:rsidRPr="00537A04" w:rsidRDefault="004D053B" w:rsidP="00586281">
            <w:pPr>
              <w:jc w:val="both"/>
              <w:rPr>
                <w:lang w:val="kk-KZ"/>
              </w:rPr>
            </w:pPr>
            <w:r w:rsidRPr="00537A04">
              <w:rPr>
                <w:lang w:val="kk-KZ"/>
              </w:rPr>
              <w:t>Земли лесного фонда</w:t>
            </w:r>
          </w:p>
        </w:tc>
        <w:tc>
          <w:tcPr>
            <w:tcW w:w="1979" w:type="dxa"/>
            <w:vAlign w:val="center"/>
          </w:tcPr>
          <w:p w:rsidR="004D053B" w:rsidRPr="00537A04" w:rsidRDefault="004D053B" w:rsidP="00586281">
            <w:pPr>
              <w:jc w:val="both"/>
              <w:rPr>
                <w:lang w:val="kk-KZ"/>
              </w:rPr>
            </w:pPr>
            <w:r w:rsidRPr="00537A04">
              <w:rPr>
                <w:lang w:val="kk-KZ"/>
              </w:rPr>
              <w:t>254,2</w:t>
            </w:r>
          </w:p>
        </w:tc>
        <w:tc>
          <w:tcPr>
            <w:tcW w:w="1979" w:type="dxa"/>
            <w:vAlign w:val="center"/>
          </w:tcPr>
          <w:p w:rsidR="004D053B" w:rsidRPr="00537A04" w:rsidRDefault="004D053B" w:rsidP="00586281">
            <w:pPr>
              <w:jc w:val="both"/>
              <w:rPr>
                <w:lang w:val="kk-KZ"/>
              </w:rPr>
            </w:pPr>
            <w:r w:rsidRPr="00537A04">
              <w:rPr>
                <w:lang w:val="kk-KZ"/>
              </w:rPr>
              <w:t>254,2</w:t>
            </w:r>
          </w:p>
        </w:tc>
        <w:tc>
          <w:tcPr>
            <w:tcW w:w="1712" w:type="dxa"/>
            <w:vAlign w:val="center"/>
          </w:tcPr>
          <w:p w:rsidR="004D053B" w:rsidRPr="00537A04" w:rsidRDefault="004D053B" w:rsidP="00586281">
            <w:pPr>
              <w:jc w:val="both"/>
              <w:rPr>
                <w:lang w:val="kk-KZ"/>
              </w:rPr>
            </w:pPr>
            <w:r w:rsidRPr="00537A04">
              <w:rPr>
                <w:lang w:val="kk-KZ"/>
              </w:rPr>
              <w:t>254,2</w:t>
            </w:r>
          </w:p>
        </w:tc>
      </w:tr>
      <w:tr w:rsidR="004D053B" w:rsidRPr="00537A04" w:rsidTr="002A027C">
        <w:trPr>
          <w:trHeight w:val="417"/>
        </w:trPr>
        <w:tc>
          <w:tcPr>
            <w:tcW w:w="465" w:type="dxa"/>
            <w:vAlign w:val="center"/>
          </w:tcPr>
          <w:p w:rsidR="004D053B" w:rsidRPr="00537A04" w:rsidRDefault="004D053B" w:rsidP="00586281">
            <w:pPr>
              <w:jc w:val="both"/>
              <w:rPr>
                <w:lang w:val="kk-KZ"/>
              </w:rPr>
            </w:pPr>
            <w:r w:rsidRPr="00537A04">
              <w:rPr>
                <w:lang w:val="kk-KZ"/>
              </w:rPr>
              <w:t>6</w:t>
            </w:r>
          </w:p>
        </w:tc>
        <w:tc>
          <w:tcPr>
            <w:tcW w:w="3641" w:type="dxa"/>
            <w:vAlign w:val="center"/>
          </w:tcPr>
          <w:p w:rsidR="004D053B" w:rsidRPr="00537A04" w:rsidRDefault="004D053B" w:rsidP="00586281">
            <w:pPr>
              <w:jc w:val="both"/>
              <w:rPr>
                <w:lang w:val="kk-KZ"/>
              </w:rPr>
            </w:pPr>
            <w:r w:rsidRPr="00537A04">
              <w:rPr>
                <w:lang w:val="kk-KZ"/>
              </w:rPr>
              <w:t>Земли водного фонда</w:t>
            </w:r>
          </w:p>
        </w:tc>
        <w:tc>
          <w:tcPr>
            <w:tcW w:w="1979" w:type="dxa"/>
            <w:vAlign w:val="center"/>
          </w:tcPr>
          <w:p w:rsidR="004D053B" w:rsidRPr="00537A04" w:rsidRDefault="004D053B" w:rsidP="00586281">
            <w:pPr>
              <w:jc w:val="both"/>
              <w:rPr>
                <w:lang w:val="kk-KZ"/>
              </w:rPr>
            </w:pPr>
            <w:r w:rsidRPr="00537A04">
              <w:rPr>
                <w:lang w:val="kk-KZ"/>
              </w:rPr>
              <w:t>11,8</w:t>
            </w:r>
          </w:p>
        </w:tc>
        <w:tc>
          <w:tcPr>
            <w:tcW w:w="1979" w:type="dxa"/>
            <w:vAlign w:val="center"/>
          </w:tcPr>
          <w:p w:rsidR="004D053B" w:rsidRPr="00537A04" w:rsidRDefault="004D053B" w:rsidP="00586281">
            <w:pPr>
              <w:jc w:val="both"/>
              <w:rPr>
                <w:lang w:val="kk-KZ"/>
              </w:rPr>
            </w:pPr>
            <w:r w:rsidRPr="00537A04">
              <w:rPr>
                <w:lang w:val="kk-KZ"/>
              </w:rPr>
              <w:t>11,8</w:t>
            </w:r>
          </w:p>
        </w:tc>
        <w:tc>
          <w:tcPr>
            <w:tcW w:w="1712" w:type="dxa"/>
            <w:vAlign w:val="center"/>
          </w:tcPr>
          <w:p w:rsidR="004D053B" w:rsidRPr="00537A04" w:rsidRDefault="004D053B" w:rsidP="00586281">
            <w:pPr>
              <w:jc w:val="both"/>
              <w:rPr>
                <w:lang w:val="kk-KZ"/>
              </w:rPr>
            </w:pPr>
            <w:r w:rsidRPr="00537A04">
              <w:rPr>
                <w:lang w:val="kk-KZ"/>
              </w:rPr>
              <w:t>11,8</w:t>
            </w:r>
          </w:p>
        </w:tc>
      </w:tr>
      <w:tr w:rsidR="004D053B" w:rsidRPr="00537A04" w:rsidTr="002A027C">
        <w:trPr>
          <w:trHeight w:val="410"/>
        </w:trPr>
        <w:tc>
          <w:tcPr>
            <w:tcW w:w="465" w:type="dxa"/>
            <w:vAlign w:val="center"/>
          </w:tcPr>
          <w:p w:rsidR="004D053B" w:rsidRPr="00537A04" w:rsidRDefault="004D053B" w:rsidP="00586281">
            <w:pPr>
              <w:jc w:val="both"/>
              <w:rPr>
                <w:lang w:val="kk-KZ"/>
              </w:rPr>
            </w:pPr>
            <w:r w:rsidRPr="00537A04">
              <w:rPr>
                <w:lang w:val="kk-KZ"/>
              </w:rPr>
              <w:t>7</w:t>
            </w:r>
          </w:p>
        </w:tc>
        <w:tc>
          <w:tcPr>
            <w:tcW w:w="3641" w:type="dxa"/>
            <w:vAlign w:val="center"/>
          </w:tcPr>
          <w:p w:rsidR="004D053B" w:rsidRPr="00537A04" w:rsidRDefault="004D053B" w:rsidP="00586281">
            <w:pPr>
              <w:jc w:val="both"/>
              <w:rPr>
                <w:lang w:val="kk-KZ"/>
              </w:rPr>
            </w:pPr>
            <w:r w:rsidRPr="00537A04">
              <w:rPr>
                <w:lang w:val="kk-KZ"/>
              </w:rPr>
              <w:t>Земли запаса</w:t>
            </w:r>
          </w:p>
        </w:tc>
        <w:tc>
          <w:tcPr>
            <w:tcW w:w="1979" w:type="dxa"/>
            <w:vAlign w:val="center"/>
          </w:tcPr>
          <w:p w:rsidR="004D053B" w:rsidRPr="00537A04" w:rsidRDefault="004D053B" w:rsidP="00586281">
            <w:pPr>
              <w:jc w:val="both"/>
              <w:rPr>
                <w:lang w:val="kk-KZ"/>
              </w:rPr>
            </w:pPr>
            <w:r w:rsidRPr="00537A04">
              <w:rPr>
                <w:lang w:val="kk-KZ"/>
              </w:rPr>
              <w:t>11 327,2</w:t>
            </w:r>
          </w:p>
        </w:tc>
        <w:tc>
          <w:tcPr>
            <w:tcW w:w="1979" w:type="dxa"/>
            <w:vAlign w:val="center"/>
          </w:tcPr>
          <w:p w:rsidR="004D053B" w:rsidRPr="00537A04" w:rsidRDefault="004D053B" w:rsidP="00586281">
            <w:pPr>
              <w:jc w:val="both"/>
              <w:rPr>
                <w:lang w:val="kk-KZ"/>
              </w:rPr>
            </w:pPr>
            <w:r w:rsidRPr="00537A04">
              <w:rPr>
                <w:lang w:val="kk-KZ"/>
              </w:rPr>
              <w:t>11 714,5</w:t>
            </w:r>
          </w:p>
        </w:tc>
        <w:tc>
          <w:tcPr>
            <w:tcW w:w="1712" w:type="dxa"/>
            <w:vAlign w:val="center"/>
          </w:tcPr>
          <w:p w:rsidR="004D053B" w:rsidRPr="00537A04" w:rsidRDefault="004D053B" w:rsidP="00586281">
            <w:pPr>
              <w:jc w:val="both"/>
              <w:rPr>
                <w:lang w:val="kk-KZ"/>
              </w:rPr>
            </w:pPr>
            <w:r w:rsidRPr="00537A04">
              <w:rPr>
                <w:lang w:val="kk-KZ"/>
              </w:rPr>
              <w:t>11400,2</w:t>
            </w:r>
          </w:p>
        </w:tc>
      </w:tr>
      <w:tr w:rsidR="004D053B" w:rsidRPr="00537A04" w:rsidTr="002A027C">
        <w:trPr>
          <w:trHeight w:val="410"/>
        </w:trPr>
        <w:tc>
          <w:tcPr>
            <w:tcW w:w="4106" w:type="dxa"/>
            <w:gridSpan w:val="2"/>
            <w:vAlign w:val="center"/>
          </w:tcPr>
          <w:p w:rsidR="004D053B" w:rsidRPr="00537A04" w:rsidRDefault="004D053B" w:rsidP="00586281">
            <w:pPr>
              <w:jc w:val="both"/>
              <w:rPr>
                <w:b/>
                <w:lang w:val="kk-KZ"/>
              </w:rPr>
            </w:pPr>
            <w:r w:rsidRPr="00537A04">
              <w:rPr>
                <w:b/>
                <w:lang w:val="kk-KZ"/>
              </w:rPr>
              <w:t>Итого</w:t>
            </w:r>
          </w:p>
        </w:tc>
        <w:tc>
          <w:tcPr>
            <w:tcW w:w="1979" w:type="dxa"/>
            <w:vAlign w:val="center"/>
          </w:tcPr>
          <w:p w:rsidR="004D053B" w:rsidRPr="00537A04" w:rsidRDefault="004D053B" w:rsidP="00586281">
            <w:pPr>
              <w:jc w:val="both"/>
              <w:rPr>
                <w:lang w:val="kk-KZ"/>
              </w:rPr>
            </w:pPr>
            <w:r w:rsidRPr="00537A04">
              <w:rPr>
                <w:b/>
                <w:lang w:val="kk-KZ"/>
              </w:rPr>
              <w:t>16 564,2</w:t>
            </w:r>
          </w:p>
        </w:tc>
        <w:tc>
          <w:tcPr>
            <w:tcW w:w="1979" w:type="dxa"/>
          </w:tcPr>
          <w:p w:rsidR="004D053B" w:rsidRPr="00537A04" w:rsidRDefault="004D053B" w:rsidP="00586281">
            <w:pPr>
              <w:jc w:val="both"/>
              <w:rPr>
                <w:b/>
                <w:lang w:val="kk-KZ"/>
              </w:rPr>
            </w:pPr>
            <w:r w:rsidRPr="00537A04">
              <w:rPr>
                <w:b/>
                <w:lang w:val="kk-KZ"/>
              </w:rPr>
              <w:t>16564,2</w:t>
            </w:r>
          </w:p>
        </w:tc>
        <w:tc>
          <w:tcPr>
            <w:tcW w:w="1712" w:type="dxa"/>
            <w:vAlign w:val="center"/>
          </w:tcPr>
          <w:p w:rsidR="004D053B" w:rsidRPr="00537A04" w:rsidRDefault="004D053B" w:rsidP="00586281">
            <w:pPr>
              <w:jc w:val="both"/>
              <w:rPr>
                <w:b/>
                <w:lang w:val="kk-KZ"/>
              </w:rPr>
            </w:pPr>
            <w:r w:rsidRPr="00537A04">
              <w:rPr>
                <w:b/>
                <w:lang w:val="kk-KZ"/>
              </w:rPr>
              <w:t>16564,2</w:t>
            </w:r>
          </w:p>
        </w:tc>
      </w:tr>
    </w:tbl>
    <w:p w:rsidR="004D053B" w:rsidRPr="00537A04" w:rsidRDefault="004D053B" w:rsidP="00586281">
      <w:pPr>
        <w:ind w:firstLine="567"/>
        <w:jc w:val="both"/>
        <w:rPr>
          <w:i/>
          <w:lang w:val="kk-KZ"/>
        </w:rPr>
      </w:pPr>
      <w:r w:rsidRPr="00537A04">
        <w:rPr>
          <w:i/>
          <w:lang w:val="kk-KZ"/>
        </w:rPr>
        <w:t>Источник: Комитет по управлению земельными ресурсами МСХ РК.</w:t>
      </w:r>
    </w:p>
    <w:p w:rsidR="004D053B" w:rsidRPr="00537A04" w:rsidRDefault="004D053B" w:rsidP="00586281">
      <w:pPr>
        <w:jc w:val="both"/>
        <w:rPr>
          <w:b/>
          <w:i/>
          <w:spacing w:val="-10"/>
          <w:lang w:val="kk-KZ" w:bidi="en-US"/>
        </w:rPr>
      </w:pPr>
    </w:p>
    <w:p w:rsidR="004D053B" w:rsidRPr="00537A04" w:rsidRDefault="004D053B" w:rsidP="00586281">
      <w:pPr>
        <w:ind w:firstLine="567"/>
        <w:jc w:val="both"/>
        <w:rPr>
          <w:b/>
          <w:i/>
          <w:spacing w:val="-10"/>
          <w:lang w:val="kk-KZ" w:bidi="en-US"/>
        </w:rPr>
      </w:pPr>
      <w:r w:rsidRPr="00537A04">
        <w:rPr>
          <w:b/>
          <w:i/>
          <w:spacing w:val="-10"/>
          <w:lang w:val="kk-KZ" w:bidi="en-US"/>
        </w:rPr>
        <w:t xml:space="preserve">Состояние почв </w:t>
      </w: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 xml:space="preserve">В 2022 году РГП «Казгидромет» в населенных пунктах Мангистауской области проводились наблюдения за состоянием загрязнения почв тяжелыми металлами. </w:t>
      </w: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В пробах почв, отобранных в весенний и осенний периоды в различных районах городов Актау, Жанаозена, Бейнеу, Форт-Шевченко, на хвостохранилище Кошкар-Ата, п. Умирзак, Жетибай, Акшукур зафиксированы концентрации свинца, меди, цинка, хрома, никеля, нефтепродуктов, марганца (таблица 12.12.8).</w:t>
      </w:r>
    </w:p>
    <w:p w:rsidR="004D053B" w:rsidRPr="00537A04" w:rsidRDefault="004D053B" w:rsidP="00586281">
      <w:pPr>
        <w:pStyle w:val="a9"/>
        <w:ind w:firstLine="567"/>
        <w:jc w:val="both"/>
        <w:rPr>
          <w:rFonts w:ascii="Times New Roman" w:hAnsi="Times New Roman" w:cs="Times New Roman"/>
          <w:spacing w:val="-10"/>
          <w:sz w:val="24"/>
          <w:szCs w:val="24"/>
          <w:lang w:val="kk-KZ" w:eastAsia="ru-RU"/>
        </w:rPr>
      </w:pPr>
    </w:p>
    <w:p w:rsidR="004D053B" w:rsidRPr="00537A04" w:rsidRDefault="004D053B" w:rsidP="002C319F">
      <w:pPr>
        <w:pStyle w:val="a9"/>
        <w:ind w:firstLine="567"/>
        <w:jc w:val="right"/>
        <w:rPr>
          <w:rFonts w:ascii="Times New Roman" w:hAnsi="Times New Roman" w:cs="Times New Roman"/>
          <w:b/>
          <w:sz w:val="24"/>
          <w:szCs w:val="24"/>
        </w:rPr>
      </w:pPr>
      <w:r w:rsidRPr="00537A04">
        <w:rPr>
          <w:rFonts w:ascii="Times New Roman" w:hAnsi="Times New Roman" w:cs="Times New Roman"/>
          <w:b/>
          <w:sz w:val="24"/>
          <w:szCs w:val="24"/>
        </w:rPr>
        <w:t>Таблица 12.12.8</w:t>
      </w:r>
    </w:p>
    <w:p w:rsidR="004D053B" w:rsidRPr="00537A04" w:rsidRDefault="004D053B" w:rsidP="002C319F">
      <w:pPr>
        <w:pStyle w:val="a9"/>
        <w:ind w:firstLine="567"/>
        <w:jc w:val="center"/>
        <w:rPr>
          <w:rFonts w:ascii="Times New Roman" w:hAnsi="Times New Roman" w:cs="Times New Roman"/>
          <w:b/>
          <w:sz w:val="24"/>
          <w:szCs w:val="24"/>
        </w:rPr>
      </w:pPr>
      <w:r w:rsidRPr="00537A04">
        <w:rPr>
          <w:rFonts w:ascii="Times New Roman" w:hAnsi="Times New Roman" w:cs="Times New Roman"/>
          <w:b/>
          <w:sz w:val="24"/>
          <w:szCs w:val="24"/>
        </w:rPr>
        <w:t>Загрязнение почв населенных пунктов Мангистауской области тяжелыми металлами за 2022 год, мг/кг</w:t>
      </w:r>
    </w:p>
    <w:p w:rsidR="004D053B" w:rsidRPr="00537A04" w:rsidRDefault="004D053B" w:rsidP="00586281">
      <w:pPr>
        <w:pStyle w:val="a9"/>
        <w:ind w:firstLine="567"/>
        <w:jc w:val="both"/>
        <w:rPr>
          <w:rFonts w:ascii="Times New Roman" w:hAnsi="Times New Roman" w:cs="Times New Roman"/>
          <w:b/>
          <w:spacing w:val="-10"/>
          <w:sz w:val="24"/>
          <w:szCs w:val="24"/>
          <w:lang w:val="kk-KZ" w:eastAsia="ru-RU"/>
        </w:rPr>
      </w:pPr>
    </w:p>
    <w:tbl>
      <w:tblPr>
        <w:tblStyle w:val="211"/>
        <w:tblW w:w="5000" w:type="pct"/>
        <w:tblLook w:val="04A0" w:firstRow="1" w:lastRow="0" w:firstColumn="1" w:lastColumn="0" w:noHBand="0" w:noVBand="1"/>
      </w:tblPr>
      <w:tblGrid>
        <w:gridCol w:w="2074"/>
        <w:gridCol w:w="1559"/>
        <w:gridCol w:w="1432"/>
        <w:gridCol w:w="1428"/>
        <w:gridCol w:w="1516"/>
        <w:gridCol w:w="1336"/>
      </w:tblGrid>
      <w:tr w:rsidR="004D053B" w:rsidRPr="00537A04" w:rsidTr="002A027C">
        <w:trPr>
          <w:trHeight w:val="413"/>
        </w:trPr>
        <w:tc>
          <w:tcPr>
            <w:tcW w:w="1110" w:type="pct"/>
            <w:vMerge w:val="restart"/>
            <w:vAlign w:val="center"/>
          </w:tcPr>
          <w:p w:rsidR="004D053B" w:rsidRPr="00537A04" w:rsidRDefault="004D053B" w:rsidP="00586281">
            <w:pPr>
              <w:jc w:val="both"/>
              <w:rPr>
                <w:b/>
              </w:rPr>
            </w:pPr>
            <w:r w:rsidRPr="00537A04">
              <w:rPr>
                <w:b/>
              </w:rPr>
              <w:t>Наименование</w:t>
            </w:r>
          </w:p>
        </w:tc>
        <w:tc>
          <w:tcPr>
            <w:tcW w:w="3890" w:type="pct"/>
            <w:gridSpan w:val="5"/>
            <w:vAlign w:val="center"/>
          </w:tcPr>
          <w:p w:rsidR="004D053B" w:rsidRPr="00537A04" w:rsidRDefault="004D053B" w:rsidP="00586281">
            <w:pPr>
              <w:jc w:val="both"/>
              <w:rPr>
                <w:b/>
              </w:rPr>
            </w:pPr>
            <w:r w:rsidRPr="00537A04">
              <w:rPr>
                <w:b/>
              </w:rPr>
              <w:t>Тяжёлые металлы</w:t>
            </w:r>
          </w:p>
        </w:tc>
      </w:tr>
      <w:tr w:rsidR="004D053B" w:rsidRPr="00537A04" w:rsidTr="002A027C">
        <w:trPr>
          <w:trHeight w:val="326"/>
        </w:trPr>
        <w:tc>
          <w:tcPr>
            <w:tcW w:w="1110" w:type="pct"/>
            <w:vMerge/>
            <w:vAlign w:val="center"/>
          </w:tcPr>
          <w:p w:rsidR="004D053B" w:rsidRPr="00537A04" w:rsidRDefault="004D053B" w:rsidP="00586281">
            <w:pPr>
              <w:jc w:val="both"/>
              <w:rPr>
                <w:b/>
              </w:rPr>
            </w:pPr>
          </w:p>
        </w:tc>
        <w:tc>
          <w:tcPr>
            <w:tcW w:w="834" w:type="pct"/>
            <w:vAlign w:val="center"/>
          </w:tcPr>
          <w:p w:rsidR="004D053B" w:rsidRPr="00537A04" w:rsidRDefault="004D053B" w:rsidP="00586281">
            <w:pPr>
              <w:jc w:val="both"/>
              <w:rPr>
                <w:b/>
              </w:rPr>
            </w:pPr>
            <w:r w:rsidRPr="00537A04">
              <w:rPr>
                <w:b/>
              </w:rPr>
              <w:t>Свинец</w:t>
            </w:r>
          </w:p>
        </w:tc>
        <w:tc>
          <w:tcPr>
            <w:tcW w:w="766" w:type="pct"/>
            <w:vAlign w:val="center"/>
          </w:tcPr>
          <w:p w:rsidR="004D053B" w:rsidRPr="00537A04" w:rsidRDefault="004D053B" w:rsidP="00586281">
            <w:pPr>
              <w:jc w:val="both"/>
              <w:rPr>
                <w:b/>
              </w:rPr>
            </w:pPr>
            <w:r w:rsidRPr="00537A04">
              <w:rPr>
                <w:b/>
              </w:rPr>
              <w:t>Медь</w:t>
            </w:r>
          </w:p>
        </w:tc>
        <w:tc>
          <w:tcPr>
            <w:tcW w:w="764" w:type="pct"/>
            <w:vAlign w:val="center"/>
          </w:tcPr>
          <w:p w:rsidR="004D053B" w:rsidRPr="00537A04" w:rsidRDefault="004D053B" w:rsidP="00586281">
            <w:pPr>
              <w:jc w:val="both"/>
              <w:rPr>
                <w:b/>
              </w:rPr>
            </w:pPr>
            <w:r w:rsidRPr="00537A04">
              <w:rPr>
                <w:b/>
              </w:rPr>
              <w:t>Хром</w:t>
            </w:r>
          </w:p>
        </w:tc>
        <w:tc>
          <w:tcPr>
            <w:tcW w:w="811" w:type="pct"/>
            <w:vAlign w:val="center"/>
          </w:tcPr>
          <w:p w:rsidR="004D053B" w:rsidRPr="00537A04" w:rsidRDefault="004D053B" w:rsidP="00586281">
            <w:pPr>
              <w:jc w:val="both"/>
              <w:rPr>
                <w:b/>
              </w:rPr>
            </w:pPr>
            <w:r w:rsidRPr="00537A04">
              <w:rPr>
                <w:b/>
              </w:rPr>
              <w:t>Цинк</w:t>
            </w:r>
          </w:p>
        </w:tc>
        <w:tc>
          <w:tcPr>
            <w:tcW w:w="715" w:type="pct"/>
            <w:vAlign w:val="center"/>
          </w:tcPr>
          <w:p w:rsidR="004D053B" w:rsidRPr="00537A04" w:rsidRDefault="004D053B" w:rsidP="00586281">
            <w:pPr>
              <w:jc w:val="both"/>
              <w:rPr>
                <w:b/>
              </w:rPr>
            </w:pPr>
            <w:r w:rsidRPr="00537A04">
              <w:rPr>
                <w:b/>
              </w:rPr>
              <w:t>Кадмий</w:t>
            </w:r>
          </w:p>
        </w:tc>
      </w:tr>
      <w:tr w:rsidR="004D053B" w:rsidRPr="00537A04" w:rsidTr="002A027C">
        <w:tc>
          <w:tcPr>
            <w:tcW w:w="1110" w:type="pct"/>
            <w:vAlign w:val="center"/>
          </w:tcPr>
          <w:p w:rsidR="004D053B" w:rsidRPr="00537A04" w:rsidRDefault="004D053B" w:rsidP="00586281">
            <w:pPr>
              <w:jc w:val="both"/>
            </w:pPr>
            <w:r w:rsidRPr="00537A04">
              <w:rPr>
                <w:lang w:eastAsia="en-US"/>
              </w:rPr>
              <w:t>г. Актау</w:t>
            </w:r>
          </w:p>
        </w:tc>
        <w:tc>
          <w:tcPr>
            <w:tcW w:w="834" w:type="pct"/>
            <w:vAlign w:val="center"/>
          </w:tcPr>
          <w:p w:rsidR="004D053B" w:rsidRPr="00537A04" w:rsidRDefault="004D053B" w:rsidP="00586281">
            <w:pPr>
              <w:jc w:val="both"/>
            </w:pPr>
            <w:r w:rsidRPr="00537A04">
              <w:rPr>
                <w:lang w:eastAsia="en-US"/>
              </w:rPr>
              <w:t>0,002-0,004</w:t>
            </w:r>
          </w:p>
        </w:tc>
        <w:tc>
          <w:tcPr>
            <w:tcW w:w="766" w:type="pct"/>
            <w:vAlign w:val="center"/>
          </w:tcPr>
          <w:p w:rsidR="004D053B" w:rsidRPr="00537A04" w:rsidRDefault="004D053B" w:rsidP="00586281">
            <w:pPr>
              <w:jc w:val="both"/>
              <w:rPr>
                <w:lang w:eastAsia="en-US"/>
              </w:rPr>
            </w:pPr>
            <w:r w:rsidRPr="00537A04">
              <w:rPr>
                <w:lang w:eastAsia="en-US"/>
              </w:rPr>
              <w:t>0,503-0,790</w:t>
            </w:r>
          </w:p>
        </w:tc>
        <w:tc>
          <w:tcPr>
            <w:tcW w:w="764" w:type="pct"/>
            <w:vAlign w:val="center"/>
          </w:tcPr>
          <w:p w:rsidR="004D053B" w:rsidRPr="00537A04" w:rsidRDefault="004D053B" w:rsidP="00586281">
            <w:pPr>
              <w:jc w:val="both"/>
              <w:rPr>
                <w:lang w:eastAsia="en-US"/>
              </w:rPr>
            </w:pPr>
            <w:r w:rsidRPr="00537A04">
              <w:rPr>
                <w:lang w:eastAsia="en-US"/>
              </w:rPr>
              <w:t>0,026-0,043</w:t>
            </w:r>
          </w:p>
        </w:tc>
        <w:tc>
          <w:tcPr>
            <w:tcW w:w="811" w:type="pct"/>
            <w:vAlign w:val="center"/>
          </w:tcPr>
          <w:p w:rsidR="004D053B" w:rsidRPr="00537A04" w:rsidRDefault="004D053B" w:rsidP="00586281">
            <w:pPr>
              <w:jc w:val="both"/>
              <w:rPr>
                <w:lang w:eastAsia="en-US"/>
              </w:rPr>
            </w:pPr>
            <w:r w:rsidRPr="00537A04">
              <w:rPr>
                <w:lang w:eastAsia="en-US"/>
              </w:rPr>
              <w:t>0,203-0,327</w:t>
            </w:r>
          </w:p>
        </w:tc>
        <w:tc>
          <w:tcPr>
            <w:tcW w:w="715" w:type="pct"/>
            <w:vAlign w:val="center"/>
          </w:tcPr>
          <w:p w:rsidR="004D053B" w:rsidRPr="00537A04" w:rsidRDefault="004D053B" w:rsidP="00586281">
            <w:pPr>
              <w:jc w:val="both"/>
            </w:pPr>
            <w:r w:rsidRPr="00537A04">
              <w:rPr>
                <w:lang w:eastAsia="en-US"/>
              </w:rPr>
              <w:t>0,020-0,037</w:t>
            </w:r>
          </w:p>
        </w:tc>
      </w:tr>
      <w:tr w:rsidR="004D053B" w:rsidRPr="00537A04" w:rsidTr="002A027C">
        <w:tc>
          <w:tcPr>
            <w:tcW w:w="1110" w:type="pct"/>
            <w:vAlign w:val="center"/>
          </w:tcPr>
          <w:p w:rsidR="004D053B" w:rsidRPr="00537A04" w:rsidRDefault="004D053B" w:rsidP="00586281">
            <w:pPr>
              <w:jc w:val="both"/>
            </w:pPr>
            <w:r w:rsidRPr="00537A04">
              <w:rPr>
                <w:lang w:eastAsia="en-US"/>
              </w:rPr>
              <w:t>г. Жанаозен</w:t>
            </w:r>
          </w:p>
        </w:tc>
        <w:tc>
          <w:tcPr>
            <w:tcW w:w="834" w:type="pct"/>
            <w:vAlign w:val="center"/>
          </w:tcPr>
          <w:p w:rsidR="004D053B" w:rsidRPr="00537A04" w:rsidRDefault="004D053B" w:rsidP="00586281">
            <w:pPr>
              <w:jc w:val="both"/>
              <w:rPr>
                <w:lang w:eastAsia="en-US"/>
              </w:rPr>
            </w:pPr>
            <w:r w:rsidRPr="00537A04">
              <w:rPr>
                <w:lang w:eastAsia="en-US"/>
              </w:rPr>
              <w:t>0,003-0,005</w:t>
            </w:r>
          </w:p>
        </w:tc>
        <w:tc>
          <w:tcPr>
            <w:tcW w:w="766" w:type="pct"/>
            <w:vAlign w:val="center"/>
          </w:tcPr>
          <w:p w:rsidR="004D053B" w:rsidRPr="00537A04" w:rsidRDefault="004D053B" w:rsidP="00586281">
            <w:pPr>
              <w:jc w:val="both"/>
              <w:rPr>
                <w:lang w:eastAsia="en-US"/>
              </w:rPr>
            </w:pPr>
            <w:r w:rsidRPr="00537A04">
              <w:rPr>
                <w:lang w:eastAsia="en-US"/>
              </w:rPr>
              <w:t>0,430-0,812</w:t>
            </w:r>
          </w:p>
        </w:tc>
        <w:tc>
          <w:tcPr>
            <w:tcW w:w="764" w:type="pct"/>
            <w:vAlign w:val="center"/>
          </w:tcPr>
          <w:p w:rsidR="004D053B" w:rsidRPr="00537A04" w:rsidRDefault="004D053B" w:rsidP="00586281">
            <w:pPr>
              <w:jc w:val="both"/>
              <w:rPr>
                <w:lang w:eastAsia="en-US"/>
              </w:rPr>
            </w:pPr>
            <w:r w:rsidRPr="00537A04">
              <w:rPr>
                <w:lang w:eastAsia="en-US"/>
              </w:rPr>
              <w:t>0,030-0,046</w:t>
            </w:r>
          </w:p>
        </w:tc>
        <w:tc>
          <w:tcPr>
            <w:tcW w:w="811" w:type="pct"/>
            <w:vAlign w:val="center"/>
          </w:tcPr>
          <w:p w:rsidR="004D053B" w:rsidRPr="00537A04" w:rsidRDefault="004D053B" w:rsidP="00586281">
            <w:pPr>
              <w:jc w:val="both"/>
              <w:rPr>
                <w:lang w:eastAsia="en-US"/>
              </w:rPr>
            </w:pPr>
            <w:r w:rsidRPr="00537A04">
              <w:rPr>
                <w:lang w:eastAsia="en-US"/>
              </w:rPr>
              <w:t>0,313-0,510</w:t>
            </w:r>
          </w:p>
        </w:tc>
        <w:tc>
          <w:tcPr>
            <w:tcW w:w="715" w:type="pct"/>
            <w:vAlign w:val="center"/>
          </w:tcPr>
          <w:p w:rsidR="004D053B" w:rsidRPr="00537A04" w:rsidRDefault="004D053B" w:rsidP="00586281">
            <w:pPr>
              <w:jc w:val="both"/>
              <w:rPr>
                <w:lang w:eastAsia="en-US"/>
              </w:rPr>
            </w:pPr>
            <w:r w:rsidRPr="00537A04">
              <w:rPr>
                <w:lang w:eastAsia="en-US"/>
              </w:rPr>
              <w:t>0,031-0,045</w:t>
            </w:r>
          </w:p>
        </w:tc>
      </w:tr>
      <w:tr w:rsidR="004D053B" w:rsidRPr="00537A04" w:rsidTr="002A027C">
        <w:tc>
          <w:tcPr>
            <w:tcW w:w="1110" w:type="pct"/>
            <w:vAlign w:val="center"/>
          </w:tcPr>
          <w:p w:rsidR="004D053B" w:rsidRPr="00537A04" w:rsidRDefault="004D053B" w:rsidP="00586281">
            <w:pPr>
              <w:jc w:val="both"/>
            </w:pPr>
            <w:r w:rsidRPr="00537A04">
              <w:rPr>
                <w:lang w:eastAsia="en-US"/>
              </w:rPr>
              <w:t>г. Форт-Шевченко</w:t>
            </w:r>
          </w:p>
        </w:tc>
        <w:tc>
          <w:tcPr>
            <w:tcW w:w="834" w:type="pct"/>
            <w:vAlign w:val="center"/>
          </w:tcPr>
          <w:p w:rsidR="004D053B" w:rsidRPr="00537A04" w:rsidRDefault="004D053B" w:rsidP="00586281">
            <w:pPr>
              <w:jc w:val="both"/>
              <w:rPr>
                <w:lang w:eastAsia="en-US"/>
              </w:rPr>
            </w:pPr>
            <w:r w:rsidRPr="00537A04">
              <w:rPr>
                <w:lang w:eastAsia="en-US"/>
              </w:rPr>
              <w:t>0,002-0,005</w:t>
            </w:r>
          </w:p>
        </w:tc>
        <w:tc>
          <w:tcPr>
            <w:tcW w:w="766" w:type="pct"/>
            <w:vAlign w:val="center"/>
          </w:tcPr>
          <w:p w:rsidR="004D053B" w:rsidRPr="00537A04" w:rsidRDefault="004D053B" w:rsidP="00586281">
            <w:pPr>
              <w:jc w:val="both"/>
              <w:rPr>
                <w:lang w:eastAsia="en-US"/>
              </w:rPr>
            </w:pPr>
            <w:r w:rsidRPr="00537A04">
              <w:rPr>
                <w:lang w:eastAsia="en-US"/>
              </w:rPr>
              <w:t>0,483-0,817</w:t>
            </w:r>
          </w:p>
        </w:tc>
        <w:tc>
          <w:tcPr>
            <w:tcW w:w="764" w:type="pct"/>
            <w:vAlign w:val="center"/>
          </w:tcPr>
          <w:p w:rsidR="004D053B" w:rsidRPr="00537A04" w:rsidRDefault="004D053B" w:rsidP="00586281">
            <w:pPr>
              <w:jc w:val="both"/>
              <w:rPr>
                <w:lang w:eastAsia="en-US"/>
              </w:rPr>
            </w:pPr>
            <w:r w:rsidRPr="00537A04">
              <w:rPr>
                <w:lang w:eastAsia="en-US"/>
              </w:rPr>
              <w:t>0,025-0,042</w:t>
            </w:r>
          </w:p>
        </w:tc>
        <w:tc>
          <w:tcPr>
            <w:tcW w:w="811" w:type="pct"/>
            <w:vAlign w:val="center"/>
          </w:tcPr>
          <w:p w:rsidR="004D053B" w:rsidRPr="00537A04" w:rsidRDefault="004D053B" w:rsidP="00586281">
            <w:pPr>
              <w:jc w:val="both"/>
              <w:rPr>
                <w:lang w:eastAsia="en-US"/>
              </w:rPr>
            </w:pPr>
            <w:r w:rsidRPr="00537A04">
              <w:rPr>
                <w:lang w:eastAsia="en-US"/>
              </w:rPr>
              <w:t>0,19-0,36</w:t>
            </w:r>
          </w:p>
        </w:tc>
        <w:tc>
          <w:tcPr>
            <w:tcW w:w="715" w:type="pct"/>
            <w:vAlign w:val="center"/>
          </w:tcPr>
          <w:p w:rsidR="004D053B" w:rsidRPr="00537A04" w:rsidRDefault="004D053B" w:rsidP="00586281">
            <w:pPr>
              <w:jc w:val="both"/>
              <w:rPr>
                <w:lang w:eastAsia="en-US"/>
              </w:rPr>
            </w:pPr>
            <w:r w:rsidRPr="00537A04">
              <w:rPr>
                <w:lang w:eastAsia="en-US"/>
              </w:rPr>
              <w:t>0,031-0,058</w:t>
            </w:r>
          </w:p>
        </w:tc>
      </w:tr>
      <w:tr w:rsidR="004D053B" w:rsidRPr="00537A04" w:rsidTr="002A027C">
        <w:tc>
          <w:tcPr>
            <w:tcW w:w="1110" w:type="pct"/>
            <w:vAlign w:val="center"/>
          </w:tcPr>
          <w:p w:rsidR="004D053B" w:rsidRPr="00537A04" w:rsidRDefault="004D053B" w:rsidP="00586281">
            <w:pPr>
              <w:jc w:val="both"/>
            </w:pPr>
            <w:r w:rsidRPr="00537A04">
              <w:t>п. Бейнеу</w:t>
            </w:r>
          </w:p>
        </w:tc>
        <w:tc>
          <w:tcPr>
            <w:tcW w:w="834" w:type="pct"/>
            <w:vAlign w:val="center"/>
          </w:tcPr>
          <w:p w:rsidR="004D053B" w:rsidRPr="00537A04" w:rsidRDefault="004D053B" w:rsidP="00586281">
            <w:pPr>
              <w:jc w:val="both"/>
              <w:rPr>
                <w:lang w:eastAsia="en-US"/>
              </w:rPr>
            </w:pPr>
            <w:r w:rsidRPr="00537A04">
              <w:rPr>
                <w:lang w:eastAsia="en-US"/>
              </w:rPr>
              <w:t>0,003-0,005</w:t>
            </w:r>
          </w:p>
        </w:tc>
        <w:tc>
          <w:tcPr>
            <w:tcW w:w="766" w:type="pct"/>
            <w:vAlign w:val="center"/>
          </w:tcPr>
          <w:p w:rsidR="004D053B" w:rsidRPr="00537A04" w:rsidRDefault="004D053B" w:rsidP="00586281">
            <w:pPr>
              <w:jc w:val="both"/>
              <w:rPr>
                <w:lang w:eastAsia="en-US"/>
              </w:rPr>
            </w:pPr>
            <w:r w:rsidRPr="00537A04">
              <w:rPr>
                <w:lang w:eastAsia="en-US"/>
              </w:rPr>
              <w:t>0,45-0,903</w:t>
            </w:r>
          </w:p>
        </w:tc>
        <w:tc>
          <w:tcPr>
            <w:tcW w:w="764" w:type="pct"/>
            <w:vAlign w:val="center"/>
          </w:tcPr>
          <w:p w:rsidR="004D053B" w:rsidRPr="00537A04" w:rsidRDefault="004D053B" w:rsidP="00586281">
            <w:pPr>
              <w:jc w:val="both"/>
              <w:rPr>
                <w:lang w:eastAsia="en-US"/>
              </w:rPr>
            </w:pPr>
            <w:r w:rsidRPr="00537A04">
              <w:rPr>
                <w:lang w:eastAsia="en-US"/>
              </w:rPr>
              <w:t>0,032-0,044</w:t>
            </w:r>
          </w:p>
        </w:tc>
        <w:tc>
          <w:tcPr>
            <w:tcW w:w="811" w:type="pct"/>
            <w:vAlign w:val="center"/>
          </w:tcPr>
          <w:p w:rsidR="004D053B" w:rsidRPr="00537A04" w:rsidRDefault="004D053B" w:rsidP="00586281">
            <w:pPr>
              <w:jc w:val="both"/>
              <w:rPr>
                <w:lang w:eastAsia="en-US"/>
              </w:rPr>
            </w:pPr>
            <w:r w:rsidRPr="00537A04">
              <w:rPr>
                <w:lang w:eastAsia="en-US"/>
              </w:rPr>
              <w:t>0,347-0,527</w:t>
            </w:r>
          </w:p>
        </w:tc>
        <w:tc>
          <w:tcPr>
            <w:tcW w:w="715" w:type="pct"/>
            <w:vAlign w:val="center"/>
          </w:tcPr>
          <w:p w:rsidR="004D053B" w:rsidRPr="00537A04" w:rsidRDefault="004D053B" w:rsidP="00586281">
            <w:pPr>
              <w:jc w:val="both"/>
              <w:rPr>
                <w:lang w:eastAsia="en-US"/>
              </w:rPr>
            </w:pPr>
            <w:r w:rsidRPr="00537A04">
              <w:rPr>
                <w:lang w:eastAsia="en-US"/>
              </w:rPr>
              <w:t>0,022-0,044</w:t>
            </w:r>
          </w:p>
        </w:tc>
      </w:tr>
      <w:tr w:rsidR="004D053B" w:rsidRPr="00537A04" w:rsidTr="002A027C">
        <w:tc>
          <w:tcPr>
            <w:tcW w:w="1110" w:type="pct"/>
            <w:vAlign w:val="center"/>
          </w:tcPr>
          <w:p w:rsidR="004D053B" w:rsidRPr="00537A04" w:rsidRDefault="004D053B" w:rsidP="00586281">
            <w:pPr>
              <w:jc w:val="both"/>
            </w:pPr>
            <w:r w:rsidRPr="00537A04">
              <w:t>Хвостохранище Кошкар-Ата</w:t>
            </w:r>
          </w:p>
        </w:tc>
        <w:tc>
          <w:tcPr>
            <w:tcW w:w="834" w:type="pct"/>
            <w:vAlign w:val="center"/>
          </w:tcPr>
          <w:p w:rsidR="004D053B" w:rsidRPr="00537A04" w:rsidRDefault="004D053B" w:rsidP="00586281">
            <w:pPr>
              <w:jc w:val="both"/>
              <w:rPr>
                <w:lang w:eastAsia="en-US"/>
              </w:rPr>
            </w:pPr>
            <w:r w:rsidRPr="00537A04">
              <w:rPr>
                <w:lang w:eastAsia="en-US"/>
              </w:rPr>
              <w:t>0,025</w:t>
            </w:r>
          </w:p>
        </w:tc>
        <w:tc>
          <w:tcPr>
            <w:tcW w:w="766" w:type="pct"/>
            <w:vAlign w:val="center"/>
          </w:tcPr>
          <w:p w:rsidR="004D053B" w:rsidRPr="00537A04" w:rsidRDefault="004D053B" w:rsidP="00586281">
            <w:pPr>
              <w:jc w:val="both"/>
              <w:rPr>
                <w:lang w:eastAsia="en-US"/>
              </w:rPr>
            </w:pPr>
            <w:r w:rsidRPr="00537A04">
              <w:rPr>
                <w:lang w:eastAsia="en-US"/>
              </w:rPr>
              <w:t>0,603</w:t>
            </w:r>
          </w:p>
        </w:tc>
        <w:tc>
          <w:tcPr>
            <w:tcW w:w="764" w:type="pct"/>
            <w:vAlign w:val="center"/>
          </w:tcPr>
          <w:p w:rsidR="004D053B" w:rsidRPr="00537A04" w:rsidRDefault="004D053B" w:rsidP="00586281">
            <w:pPr>
              <w:jc w:val="both"/>
              <w:rPr>
                <w:lang w:eastAsia="en-US"/>
              </w:rPr>
            </w:pPr>
            <w:r w:rsidRPr="00537A04">
              <w:rPr>
                <w:lang w:eastAsia="en-US"/>
              </w:rPr>
              <w:t>0,037</w:t>
            </w:r>
          </w:p>
        </w:tc>
        <w:tc>
          <w:tcPr>
            <w:tcW w:w="811" w:type="pct"/>
            <w:vAlign w:val="center"/>
          </w:tcPr>
          <w:p w:rsidR="004D053B" w:rsidRPr="00537A04" w:rsidRDefault="004D053B" w:rsidP="00586281">
            <w:pPr>
              <w:jc w:val="both"/>
              <w:rPr>
                <w:lang w:eastAsia="en-US"/>
              </w:rPr>
            </w:pPr>
            <w:r w:rsidRPr="00537A04">
              <w:rPr>
                <w:lang w:eastAsia="en-US"/>
              </w:rPr>
              <w:t>0,35</w:t>
            </w:r>
          </w:p>
        </w:tc>
        <w:tc>
          <w:tcPr>
            <w:tcW w:w="715" w:type="pct"/>
            <w:vAlign w:val="center"/>
          </w:tcPr>
          <w:p w:rsidR="004D053B" w:rsidRPr="00537A04" w:rsidRDefault="004D053B" w:rsidP="00586281">
            <w:pPr>
              <w:jc w:val="both"/>
            </w:pPr>
            <w:r w:rsidRPr="00537A04">
              <w:rPr>
                <w:lang w:eastAsia="en-US"/>
              </w:rPr>
              <w:t>0,071</w:t>
            </w:r>
          </w:p>
        </w:tc>
      </w:tr>
      <w:tr w:rsidR="004D053B" w:rsidRPr="00537A04" w:rsidTr="002A027C">
        <w:tc>
          <w:tcPr>
            <w:tcW w:w="1110" w:type="pct"/>
            <w:vAlign w:val="center"/>
          </w:tcPr>
          <w:p w:rsidR="004D053B" w:rsidRPr="00537A04" w:rsidRDefault="004D053B" w:rsidP="00586281">
            <w:pPr>
              <w:jc w:val="both"/>
            </w:pPr>
            <w:r w:rsidRPr="00537A04">
              <w:t>п. Умирзак (3 точки), Жетыбай (3 точки), Акшукур (3 точки)</w:t>
            </w:r>
          </w:p>
        </w:tc>
        <w:tc>
          <w:tcPr>
            <w:tcW w:w="834" w:type="pct"/>
            <w:vAlign w:val="center"/>
          </w:tcPr>
          <w:p w:rsidR="004D053B" w:rsidRPr="00537A04" w:rsidRDefault="004D053B" w:rsidP="00586281">
            <w:pPr>
              <w:jc w:val="both"/>
            </w:pPr>
            <w:r w:rsidRPr="00537A04">
              <w:t>0,003 – 0,007</w:t>
            </w:r>
          </w:p>
        </w:tc>
        <w:tc>
          <w:tcPr>
            <w:tcW w:w="766" w:type="pct"/>
            <w:vAlign w:val="center"/>
          </w:tcPr>
          <w:p w:rsidR="004D053B" w:rsidRPr="00537A04" w:rsidRDefault="004D053B" w:rsidP="00586281">
            <w:pPr>
              <w:jc w:val="both"/>
            </w:pPr>
            <w:r w:rsidRPr="00537A04">
              <w:t>0,459-1,33</w:t>
            </w:r>
          </w:p>
        </w:tc>
        <w:tc>
          <w:tcPr>
            <w:tcW w:w="764" w:type="pct"/>
            <w:vAlign w:val="center"/>
          </w:tcPr>
          <w:p w:rsidR="004D053B" w:rsidRPr="00537A04" w:rsidRDefault="004D053B" w:rsidP="00586281">
            <w:pPr>
              <w:jc w:val="both"/>
            </w:pPr>
            <w:r w:rsidRPr="00537A04">
              <w:t>0,014-0,047</w:t>
            </w:r>
          </w:p>
        </w:tc>
        <w:tc>
          <w:tcPr>
            <w:tcW w:w="811" w:type="pct"/>
            <w:vAlign w:val="center"/>
          </w:tcPr>
          <w:p w:rsidR="004D053B" w:rsidRPr="00537A04" w:rsidRDefault="004D053B" w:rsidP="00586281">
            <w:pPr>
              <w:jc w:val="both"/>
            </w:pPr>
            <w:r w:rsidRPr="00537A04">
              <w:t>0,19-0,527</w:t>
            </w:r>
          </w:p>
        </w:tc>
        <w:tc>
          <w:tcPr>
            <w:tcW w:w="715" w:type="pct"/>
            <w:vAlign w:val="center"/>
          </w:tcPr>
          <w:p w:rsidR="004D053B" w:rsidRPr="00537A04" w:rsidRDefault="004D053B" w:rsidP="00586281">
            <w:pPr>
              <w:jc w:val="both"/>
            </w:pPr>
            <w:r w:rsidRPr="00537A04">
              <w:t>0,024 – 0,046</w:t>
            </w:r>
          </w:p>
        </w:tc>
      </w:tr>
    </w:tbl>
    <w:p w:rsidR="004D053B" w:rsidRPr="00537A04" w:rsidRDefault="004D053B" w:rsidP="00586281">
      <w:pPr>
        <w:pStyle w:val="a9"/>
        <w:ind w:firstLine="567"/>
        <w:jc w:val="both"/>
        <w:rPr>
          <w:rFonts w:ascii="Times New Roman" w:hAnsi="Times New Roman" w:cs="Times New Roman"/>
          <w:i/>
          <w:spacing w:val="-10"/>
          <w:sz w:val="24"/>
          <w:szCs w:val="24"/>
          <w:lang w:val="kk-KZ" w:eastAsia="ru-RU"/>
        </w:rPr>
      </w:pPr>
      <w:r w:rsidRPr="00537A04">
        <w:rPr>
          <w:rFonts w:ascii="Times New Roman" w:hAnsi="Times New Roman" w:cs="Times New Roman"/>
          <w:i/>
          <w:spacing w:val="-10"/>
          <w:sz w:val="24"/>
          <w:szCs w:val="24"/>
          <w:lang w:val="kk-KZ" w:eastAsia="ru-RU"/>
        </w:rPr>
        <w:t>Источник: РГП «»Казгидромет.</w:t>
      </w:r>
    </w:p>
    <w:p w:rsidR="004D053B" w:rsidRPr="00537A04" w:rsidRDefault="004D053B" w:rsidP="00586281">
      <w:pPr>
        <w:pStyle w:val="a9"/>
        <w:jc w:val="both"/>
        <w:rPr>
          <w:rFonts w:ascii="Times New Roman" w:hAnsi="Times New Roman" w:cs="Times New Roman"/>
          <w:color w:val="000000"/>
          <w:sz w:val="24"/>
          <w:szCs w:val="24"/>
        </w:rPr>
      </w:pP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В пробах почв, отобранных в специальной экономической зоне, концентрации примесей составили цинка – 0,345-0,675 мг/кг, меди – 0,485-0,88 мг/кг, хрома – 0,03-0,048 мг/кг, свинца – 0,003-0,005 мг/кг, никеля – 1,07-1,31 мг/кг, нефтепродуктов-0,037-0,059 мг/кг, марганца 1,17-1,81 мг/кг и не превышали допустимых норм. Содержания всех определяемых тяжелых металлов в пробах почв не превышали ПДК.</w:t>
      </w:r>
    </w:p>
    <w:p w:rsidR="004D053B" w:rsidRPr="00537A04" w:rsidRDefault="004D053B" w:rsidP="00586281">
      <w:pPr>
        <w:ind w:firstLine="567"/>
        <w:jc w:val="both"/>
        <w:rPr>
          <w:b/>
          <w:i/>
        </w:rPr>
      </w:pPr>
      <w:r w:rsidRPr="00537A04">
        <w:rPr>
          <w:b/>
          <w:i/>
        </w:rPr>
        <w:t>Состояние качества почв на месторождениях Мангистауской области</w:t>
      </w:r>
    </w:p>
    <w:p w:rsidR="004D053B" w:rsidRPr="00537A04" w:rsidRDefault="004D053B" w:rsidP="00586281">
      <w:pPr>
        <w:ind w:firstLine="567"/>
        <w:jc w:val="both"/>
      </w:pPr>
      <w:r w:rsidRPr="00537A04">
        <w:t xml:space="preserve">Наблюдения за загрязнением почв проводились в 3 контрольных точках на месторождениях Дунга, Жетыбай, а также в контрольных точках на месторождениях Каражанбас и Арман. В пробах почв выявлены нефтепродукты, хром </w:t>
      </w:r>
      <w:r w:rsidRPr="00537A04">
        <w:rPr>
          <w:vertAlign w:val="superscript"/>
        </w:rPr>
        <w:t>(6+)</w:t>
      </w:r>
      <w:r w:rsidRPr="00537A04">
        <w:t>, марганец, свинец, цинк, никель, медь.</w:t>
      </w:r>
    </w:p>
    <w:p w:rsidR="004D053B" w:rsidRPr="00537A04" w:rsidRDefault="004D053B" w:rsidP="00586281">
      <w:pPr>
        <w:ind w:firstLine="567"/>
        <w:jc w:val="both"/>
      </w:pPr>
      <w:r w:rsidRPr="00537A04">
        <w:t>В пробах почвы содержание цинка составляло 0,28-0,67 мг/кг, меди –1,30-1,75 мг/кг, хрома – 0,04-0,05 мг/кг, свинца – 0,005-0,009 мг/кг, никеля – 1,17-1,54 мг/кг, нефтепродуктов-0,07-0,09 мг/кг, марганца 1,17-1,48 мг/кг.</w:t>
      </w:r>
    </w:p>
    <w:p w:rsidR="004D053B" w:rsidRPr="00537A04" w:rsidRDefault="004D053B" w:rsidP="00586281">
      <w:pPr>
        <w:ind w:firstLine="567"/>
        <w:jc w:val="both"/>
      </w:pPr>
      <w:r w:rsidRPr="00537A04">
        <w:t xml:space="preserve">Концентрации нефтепродуктов, хрома </w:t>
      </w:r>
      <w:r w:rsidRPr="00537A04">
        <w:rPr>
          <w:vertAlign w:val="superscript"/>
        </w:rPr>
        <w:t>(6+)</w:t>
      </w:r>
      <w:r w:rsidRPr="00537A04">
        <w:t>, марганца, свинца, цинка, никеля, меди на месторождениях Жетыбай, Каражанбас и Арман не превышали допустимые нормы.</w:t>
      </w:r>
    </w:p>
    <w:p w:rsidR="004D053B" w:rsidRPr="00537A04" w:rsidRDefault="004D053B" w:rsidP="00586281">
      <w:pPr>
        <w:ind w:firstLine="567"/>
        <w:jc w:val="both"/>
        <w:rPr>
          <w:lang w:bidi="en-US"/>
        </w:rPr>
      </w:pPr>
      <w:r w:rsidRPr="00537A04">
        <w:t>Более подробная информация размещена на сайте РГП «Казгидромет»</w:t>
      </w:r>
      <w:r w:rsidRPr="00537A04">
        <w:rPr>
          <w:lang w:bidi="en-US"/>
        </w:rPr>
        <w:t xml:space="preserve"> (</w:t>
      </w:r>
      <w:r w:rsidRPr="00537A04">
        <w:rPr>
          <w:color w:val="0563C1" w:themeColor="hyperlink"/>
          <w:u w:val="single"/>
          <w:lang w:bidi="en-US"/>
        </w:rPr>
        <w:t>https://kazhydromet.kz/ru/ecology/ezhemesyachnyy-informacionnyy-byulleten-o-sostoyanii-okruzhayuschey-sredy/2022</w:t>
      </w:r>
      <w:r w:rsidRPr="00537A04">
        <w:rPr>
          <w:lang w:bidi="en-US"/>
        </w:rPr>
        <w:t>).</w:t>
      </w:r>
    </w:p>
    <w:p w:rsidR="004D053B" w:rsidRPr="00537A04" w:rsidRDefault="004D053B" w:rsidP="00586281">
      <w:pPr>
        <w:ind w:firstLine="567"/>
        <w:jc w:val="both"/>
        <w:rPr>
          <w:b/>
          <w:i/>
          <w:spacing w:val="-4"/>
        </w:rPr>
      </w:pPr>
      <w:r w:rsidRPr="00537A04">
        <w:rPr>
          <w:b/>
          <w:i/>
        </w:rPr>
        <w:t>Деградация земель</w:t>
      </w: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По природно-климатическим условиям практически вся территория Мангистауской области относится к крайне неблагоприятной аридной зоне. Для региона характерны повышенная солнечная радиация, малое количество атмосферных осадков, сильные ветры и пыльные бури, перемещающие тонны песка на многие километры.</w:t>
      </w:r>
    </w:p>
    <w:p w:rsidR="004D053B" w:rsidRPr="00537A04" w:rsidRDefault="004D053B" w:rsidP="00586281">
      <w:pPr>
        <w:ind w:firstLine="708"/>
        <w:jc w:val="both"/>
      </w:pPr>
      <w:r w:rsidRPr="00537A04">
        <w:t xml:space="preserve">Уровень пресной воды под песчаными массивами Туйесу в Каракиянском районе, Бостанкум и Кызылкум в Мангистауском районе за последние годы сильно снижен из-за массового водозабора населением и предприятиями г. Жанаозена и месторождения Каламкас. </w:t>
      </w:r>
    </w:p>
    <w:p w:rsidR="004D053B" w:rsidRPr="00537A04" w:rsidRDefault="004D053B" w:rsidP="00586281">
      <w:pPr>
        <w:tabs>
          <w:tab w:val="left" w:pos="851"/>
        </w:tabs>
        <w:ind w:firstLine="708"/>
        <w:jc w:val="both"/>
      </w:pPr>
      <w:r w:rsidRPr="00537A04">
        <w:t>На месторождении Южный Туйесу уровень подземных вод снизился на 10-12 м. В результате более 200 км</w:t>
      </w:r>
      <w:r w:rsidRPr="00537A04">
        <w:rPr>
          <w:vertAlign w:val="superscript"/>
        </w:rPr>
        <w:t>2</w:t>
      </w:r>
      <w:r w:rsidRPr="00537A04">
        <w:t xml:space="preserve"> на трех трёх песчаных массивах Мангистау оголились и </w:t>
      </w:r>
      <w:r w:rsidRPr="00537A04">
        <w:rPr>
          <w:lang w:val="kk-KZ"/>
        </w:rPr>
        <w:t>образовал</w:t>
      </w:r>
      <w:r w:rsidRPr="00537A04">
        <w:t xml:space="preserve">ись подвижные барханы высотой до 50-80 м. Ускорила процессы деградации песчаных массивов и вырубка кустарников для печного отопления, имевшая место до газификации населенных пунктов региона. </w:t>
      </w:r>
    </w:p>
    <w:p w:rsidR="004D053B" w:rsidRPr="00537A04" w:rsidRDefault="004D053B" w:rsidP="00586281">
      <w:pPr>
        <w:tabs>
          <w:tab w:val="left" w:pos="851"/>
        </w:tabs>
        <w:ind w:firstLine="708"/>
        <w:jc w:val="both"/>
      </w:pPr>
      <w:r w:rsidRPr="00537A04">
        <w:t xml:space="preserve">Казахстанским институтом географии совместно с Институтом химии, Институтом ботаники и Институтом пустыни Туркменистана с 2004 года проводятся работы по восстановлению деградированных песчаных массивов Туйесу – около с. Сенек, Бостанкум – около с. Уштаган, Кызылкум – около с. Тушыкудык и Шебир.  </w:t>
      </w:r>
    </w:p>
    <w:p w:rsidR="004D053B" w:rsidRPr="00537A04" w:rsidRDefault="004D053B" w:rsidP="00586281">
      <w:pPr>
        <w:tabs>
          <w:tab w:val="left" w:pos="851"/>
        </w:tabs>
        <w:ind w:firstLine="708"/>
        <w:jc w:val="both"/>
      </w:pPr>
      <w:r w:rsidRPr="00537A04">
        <w:t>С 2008 года ГКП «Жасыл алем» Управления природных ресурсов и регулирования природопользования Мангистауской области проводит мероприятия по борьбе с подвижными песками. Предприятием создан зеленый пояс вокруг четырех населённых пунктов: Сенек, Уштаган, Тушыкудук, Шебир на площади 3</w:t>
      </w:r>
      <w:r w:rsidRPr="00537A04">
        <w:rPr>
          <w:lang w:val="kk-KZ"/>
        </w:rPr>
        <w:t xml:space="preserve"> </w:t>
      </w:r>
      <w:r w:rsidRPr="00537A04">
        <w:t xml:space="preserve">210 га. Работа в этом направлении продолжается. </w:t>
      </w:r>
    </w:p>
    <w:p w:rsidR="004D053B" w:rsidRPr="00537A04" w:rsidRDefault="004D053B" w:rsidP="00586281">
      <w:pPr>
        <w:ind w:firstLine="708"/>
        <w:jc w:val="both"/>
      </w:pPr>
      <w:r w:rsidRPr="00537A04">
        <w:t>Для решения проблемы водообеспечения г. Жанаозена, месторождения Каламкас, других населенных пунктов требуется строительство опреснительного завода морской воды. Это позволило бы приостановить забор подземных вод в районе песчаных массивов и помешать формированию и дальнейшему продвижению песков.</w:t>
      </w:r>
    </w:p>
    <w:p w:rsidR="004D053B" w:rsidRPr="00537A04" w:rsidRDefault="004D053B" w:rsidP="00586281">
      <w:pPr>
        <w:ind w:firstLine="708"/>
        <w:jc w:val="both"/>
      </w:pPr>
    </w:p>
    <w:p w:rsidR="004D053B" w:rsidRPr="00537A04" w:rsidRDefault="004D053B" w:rsidP="00586281">
      <w:pPr>
        <w:ind w:firstLine="708"/>
        <w:jc w:val="both"/>
        <w:rPr>
          <w:color w:val="FF0000"/>
        </w:rPr>
      </w:pPr>
      <w:r w:rsidRPr="00537A04">
        <w:rPr>
          <w:b/>
        </w:rPr>
        <w:t>12.12.4. НЕДРА</w:t>
      </w:r>
      <w:r w:rsidRPr="00537A04">
        <w:rPr>
          <w:color w:val="FF0000"/>
        </w:rPr>
        <w:t xml:space="preserve"> </w:t>
      </w:r>
    </w:p>
    <w:p w:rsidR="004D053B" w:rsidRPr="00537A04" w:rsidRDefault="004D053B" w:rsidP="00586281">
      <w:pPr>
        <w:ind w:firstLine="708"/>
        <w:jc w:val="both"/>
      </w:pPr>
      <w:r w:rsidRPr="00537A04">
        <w:t xml:space="preserve"> </w:t>
      </w:r>
    </w:p>
    <w:p w:rsidR="004D053B" w:rsidRPr="00537A04" w:rsidRDefault="004D053B" w:rsidP="00586281">
      <w:pPr>
        <w:ind w:firstLine="700"/>
        <w:jc w:val="both"/>
      </w:pPr>
      <w:r w:rsidRPr="00537A04">
        <w:t xml:space="preserve">На территории Мангистауской области зарегистрированы 34 недропользователя, занимающихся разведкой и добычей нефти и газа и попутно извлекаемых компонентов. </w:t>
      </w:r>
    </w:p>
    <w:p w:rsidR="004D053B" w:rsidRPr="00537A04" w:rsidRDefault="004D053B" w:rsidP="00586281">
      <w:pPr>
        <w:ind w:firstLine="708"/>
        <w:jc w:val="both"/>
      </w:pPr>
      <w:r w:rsidRPr="00537A04">
        <w:t>В таблице 12.12.9 представлена информация по добыче нефти, газа и попутно извлекаемых компонентов в Мангистауской области за 2021-2022 годы.</w:t>
      </w:r>
    </w:p>
    <w:p w:rsidR="004D053B" w:rsidRPr="00537A04" w:rsidRDefault="004D053B" w:rsidP="00586281">
      <w:pPr>
        <w:ind w:firstLine="708"/>
        <w:jc w:val="both"/>
        <w:rPr>
          <w:spacing w:val="-10"/>
        </w:rPr>
      </w:pPr>
    </w:p>
    <w:p w:rsidR="004D053B" w:rsidRPr="00537A04" w:rsidRDefault="004D053B" w:rsidP="002C319F">
      <w:pPr>
        <w:ind w:firstLine="708"/>
        <w:jc w:val="right"/>
        <w:rPr>
          <w:b/>
        </w:rPr>
      </w:pPr>
      <w:r w:rsidRPr="00537A04">
        <w:rPr>
          <w:b/>
        </w:rPr>
        <w:t>Таблица 12.12.9</w:t>
      </w:r>
    </w:p>
    <w:p w:rsidR="004D053B" w:rsidRPr="00537A04" w:rsidRDefault="004D053B" w:rsidP="002C319F">
      <w:pPr>
        <w:ind w:firstLine="708"/>
        <w:jc w:val="center"/>
        <w:rPr>
          <w:b/>
        </w:rPr>
      </w:pPr>
      <w:r w:rsidRPr="00537A04">
        <w:rPr>
          <w:b/>
        </w:rPr>
        <w:t>Добыча нефти, газа и попутно извлекаемых компонентов в Мангистауской области</w:t>
      </w:r>
      <w:r w:rsidR="002C319F" w:rsidRPr="00537A04">
        <w:rPr>
          <w:b/>
        </w:rPr>
        <w:t xml:space="preserve"> </w:t>
      </w:r>
      <w:r w:rsidRPr="00537A04">
        <w:rPr>
          <w:b/>
        </w:rPr>
        <w:t>за 2021-2022 годы</w:t>
      </w:r>
    </w:p>
    <w:p w:rsidR="004D053B" w:rsidRPr="00537A04" w:rsidRDefault="004D053B" w:rsidP="00586281">
      <w:pPr>
        <w:ind w:firstLine="700"/>
        <w:jc w:val="both"/>
      </w:pPr>
    </w:p>
    <w:tbl>
      <w:tblPr>
        <w:tblW w:w="95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83"/>
        <w:gridCol w:w="1781"/>
        <w:gridCol w:w="1781"/>
      </w:tblGrid>
      <w:tr w:rsidR="004D053B" w:rsidRPr="00537A04" w:rsidTr="002A027C">
        <w:trPr>
          <w:trHeight w:val="349"/>
        </w:trPr>
        <w:tc>
          <w:tcPr>
            <w:tcW w:w="5983" w:type="dxa"/>
            <w:tcBorders>
              <w:top w:val="single" w:sz="4" w:space="0" w:color="auto"/>
              <w:left w:val="single" w:sz="4" w:space="0" w:color="auto"/>
              <w:right w:val="single" w:sz="4" w:space="0" w:color="auto"/>
            </w:tcBorders>
            <w:vAlign w:val="center"/>
          </w:tcPr>
          <w:p w:rsidR="004D053B" w:rsidRPr="00537A04" w:rsidRDefault="004D053B" w:rsidP="00586281">
            <w:pPr>
              <w:tabs>
                <w:tab w:val="num" w:pos="392"/>
              </w:tabs>
              <w:jc w:val="both"/>
              <w:rPr>
                <w:b/>
              </w:rPr>
            </w:pPr>
            <w:r w:rsidRPr="00537A04">
              <w:rPr>
                <w:b/>
              </w:rPr>
              <w:t>Наименование</w:t>
            </w:r>
          </w:p>
        </w:tc>
        <w:tc>
          <w:tcPr>
            <w:tcW w:w="1781" w:type="dxa"/>
            <w:tcBorders>
              <w:top w:val="single" w:sz="4" w:space="0" w:color="auto"/>
              <w:left w:val="single" w:sz="4" w:space="0" w:color="auto"/>
              <w:right w:val="single" w:sz="4" w:space="0" w:color="auto"/>
            </w:tcBorders>
            <w:vAlign w:val="center"/>
          </w:tcPr>
          <w:p w:rsidR="004D053B" w:rsidRPr="00537A04" w:rsidRDefault="004D053B" w:rsidP="00586281">
            <w:pPr>
              <w:jc w:val="both"/>
              <w:rPr>
                <w:b/>
                <w:color w:val="000000"/>
              </w:rPr>
            </w:pPr>
            <w:r w:rsidRPr="00537A04">
              <w:rPr>
                <w:b/>
                <w:color w:val="000000"/>
              </w:rPr>
              <w:t>2021 год</w:t>
            </w:r>
          </w:p>
        </w:tc>
        <w:tc>
          <w:tcPr>
            <w:tcW w:w="1781" w:type="dxa"/>
            <w:tcBorders>
              <w:top w:val="single" w:sz="4" w:space="0" w:color="auto"/>
              <w:left w:val="single" w:sz="4" w:space="0" w:color="auto"/>
              <w:right w:val="single" w:sz="4" w:space="0" w:color="auto"/>
            </w:tcBorders>
          </w:tcPr>
          <w:p w:rsidR="004D053B" w:rsidRPr="00537A04" w:rsidRDefault="004D053B" w:rsidP="00586281">
            <w:pPr>
              <w:jc w:val="both"/>
              <w:rPr>
                <w:b/>
                <w:color w:val="000000"/>
              </w:rPr>
            </w:pPr>
            <w:r w:rsidRPr="00537A04">
              <w:rPr>
                <w:b/>
                <w:color w:val="000000"/>
              </w:rPr>
              <w:t xml:space="preserve">2022 год </w:t>
            </w:r>
          </w:p>
        </w:tc>
      </w:tr>
      <w:tr w:rsidR="004D053B" w:rsidRPr="00537A04" w:rsidTr="002A027C">
        <w:trPr>
          <w:trHeight w:val="269"/>
        </w:trPr>
        <w:tc>
          <w:tcPr>
            <w:tcW w:w="5983" w:type="dxa"/>
            <w:tcBorders>
              <w:top w:val="single" w:sz="4" w:space="0" w:color="auto"/>
              <w:left w:val="single" w:sz="4" w:space="0" w:color="auto"/>
              <w:right w:val="single" w:sz="4" w:space="0" w:color="auto"/>
            </w:tcBorders>
          </w:tcPr>
          <w:p w:rsidR="004D053B" w:rsidRPr="00537A04" w:rsidRDefault="004D053B" w:rsidP="00586281">
            <w:pPr>
              <w:tabs>
                <w:tab w:val="num" w:pos="392"/>
              </w:tabs>
              <w:jc w:val="both"/>
            </w:pPr>
            <w:r w:rsidRPr="00537A04">
              <w:t>Добыто минерального сырья, тыс. тонн</w:t>
            </w:r>
          </w:p>
        </w:tc>
        <w:tc>
          <w:tcPr>
            <w:tcW w:w="1781" w:type="dxa"/>
            <w:tcBorders>
              <w:top w:val="single" w:sz="4" w:space="0" w:color="auto"/>
              <w:left w:val="single" w:sz="4" w:space="0" w:color="auto"/>
              <w:right w:val="single" w:sz="4" w:space="0" w:color="auto"/>
            </w:tcBorders>
            <w:vAlign w:val="center"/>
          </w:tcPr>
          <w:p w:rsidR="004D053B" w:rsidRPr="00537A04" w:rsidRDefault="004D053B" w:rsidP="00586281">
            <w:pPr>
              <w:jc w:val="both"/>
            </w:pPr>
            <w:r w:rsidRPr="00537A04">
              <w:t>4 256</w:t>
            </w:r>
          </w:p>
        </w:tc>
        <w:tc>
          <w:tcPr>
            <w:tcW w:w="1781" w:type="dxa"/>
            <w:tcBorders>
              <w:top w:val="single" w:sz="4" w:space="0" w:color="auto"/>
              <w:left w:val="single" w:sz="4" w:space="0" w:color="auto"/>
              <w:right w:val="single" w:sz="4" w:space="0" w:color="auto"/>
            </w:tcBorders>
          </w:tcPr>
          <w:p w:rsidR="004D053B" w:rsidRPr="00537A04" w:rsidRDefault="004D053B" w:rsidP="00586281">
            <w:pPr>
              <w:jc w:val="both"/>
            </w:pPr>
            <w:r w:rsidRPr="00537A04">
              <w:t>4 046,3</w:t>
            </w:r>
          </w:p>
        </w:tc>
      </w:tr>
      <w:tr w:rsidR="004D053B" w:rsidRPr="00537A04" w:rsidTr="002A027C">
        <w:trPr>
          <w:trHeight w:val="275"/>
        </w:trPr>
        <w:tc>
          <w:tcPr>
            <w:tcW w:w="5983" w:type="dxa"/>
            <w:tcBorders>
              <w:top w:val="single" w:sz="4" w:space="0" w:color="auto"/>
              <w:left w:val="single" w:sz="4" w:space="0" w:color="auto"/>
              <w:right w:val="single" w:sz="4" w:space="0" w:color="auto"/>
            </w:tcBorders>
          </w:tcPr>
          <w:p w:rsidR="004D053B" w:rsidRPr="00537A04" w:rsidRDefault="004D053B" w:rsidP="00586281">
            <w:pPr>
              <w:tabs>
                <w:tab w:val="num" w:pos="392"/>
              </w:tabs>
              <w:jc w:val="both"/>
            </w:pPr>
            <w:r w:rsidRPr="00537A04">
              <w:t>Добыто нефти, тыс. тонн</w:t>
            </w:r>
          </w:p>
        </w:tc>
        <w:tc>
          <w:tcPr>
            <w:tcW w:w="1781" w:type="dxa"/>
            <w:tcBorders>
              <w:top w:val="single" w:sz="4" w:space="0" w:color="auto"/>
              <w:left w:val="single" w:sz="4" w:space="0" w:color="auto"/>
              <w:right w:val="single" w:sz="4" w:space="0" w:color="auto"/>
            </w:tcBorders>
            <w:vAlign w:val="center"/>
          </w:tcPr>
          <w:p w:rsidR="004D053B" w:rsidRPr="00537A04" w:rsidRDefault="004D053B" w:rsidP="00586281">
            <w:pPr>
              <w:jc w:val="both"/>
            </w:pPr>
            <w:r w:rsidRPr="00537A04">
              <w:t>3 816, 7</w:t>
            </w:r>
          </w:p>
        </w:tc>
        <w:tc>
          <w:tcPr>
            <w:tcW w:w="1781" w:type="dxa"/>
            <w:tcBorders>
              <w:top w:val="single" w:sz="4" w:space="0" w:color="auto"/>
              <w:left w:val="single" w:sz="4" w:space="0" w:color="auto"/>
              <w:right w:val="single" w:sz="4" w:space="0" w:color="auto"/>
            </w:tcBorders>
          </w:tcPr>
          <w:p w:rsidR="004D053B" w:rsidRPr="00537A04" w:rsidRDefault="004D053B" w:rsidP="00586281">
            <w:pPr>
              <w:jc w:val="both"/>
            </w:pPr>
            <w:r w:rsidRPr="00537A04">
              <w:t>3660</w:t>
            </w:r>
          </w:p>
        </w:tc>
      </w:tr>
      <w:tr w:rsidR="004D053B" w:rsidRPr="00537A04" w:rsidTr="002A027C">
        <w:trPr>
          <w:trHeight w:val="253"/>
        </w:trPr>
        <w:tc>
          <w:tcPr>
            <w:tcW w:w="598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tabs>
                <w:tab w:val="num" w:pos="392"/>
              </w:tabs>
              <w:jc w:val="both"/>
            </w:pPr>
            <w:r w:rsidRPr="00537A04">
              <w:t>Добыто газа, млн м</w:t>
            </w:r>
            <w:r w:rsidRPr="00537A04">
              <w:rPr>
                <w:vertAlign w:val="superscript"/>
              </w:rPr>
              <w:t>3</w:t>
            </w:r>
          </w:p>
        </w:tc>
        <w:tc>
          <w:tcPr>
            <w:tcW w:w="178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439, 3</w:t>
            </w:r>
          </w:p>
        </w:tc>
        <w:tc>
          <w:tcPr>
            <w:tcW w:w="178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386,3</w:t>
            </w:r>
          </w:p>
        </w:tc>
      </w:tr>
      <w:tr w:rsidR="004D053B" w:rsidRPr="00537A04" w:rsidTr="002A027C">
        <w:trPr>
          <w:trHeight w:val="330"/>
        </w:trPr>
        <w:tc>
          <w:tcPr>
            <w:tcW w:w="598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Объем вскрышных пород, тыс. м</w:t>
            </w:r>
            <w:r w:rsidRPr="00537A04">
              <w:rPr>
                <w:vertAlign w:val="superscript"/>
              </w:rPr>
              <w:t>3</w:t>
            </w:r>
          </w:p>
        </w:tc>
        <w:tc>
          <w:tcPr>
            <w:tcW w:w="178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w:t>
            </w:r>
          </w:p>
        </w:tc>
        <w:tc>
          <w:tcPr>
            <w:tcW w:w="178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w:t>
            </w:r>
          </w:p>
        </w:tc>
      </w:tr>
      <w:tr w:rsidR="004D053B" w:rsidRPr="00537A04" w:rsidTr="002A027C">
        <w:trPr>
          <w:trHeight w:val="330"/>
        </w:trPr>
        <w:tc>
          <w:tcPr>
            <w:tcW w:w="598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Переработка минерального сырья, тыс. тонн или тыс. м</w:t>
            </w:r>
            <w:r w:rsidRPr="00537A04">
              <w:rPr>
                <w:vertAlign w:val="superscript"/>
              </w:rPr>
              <w:t>3</w:t>
            </w:r>
          </w:p>
        </w:tc>
        <w:tc>
          <w:tcPr>
            <w:tcW w:w="178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w:t>
            </w:r>
          </w:p>
        </w:tc>
        <w:tc>
          <w:tcPr>
            <w:tcW w:w="178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w:t>
            </w:r>
          </w:p>
        </w:tc>
      </w:tr>
      <w:tr w:rsidR="004D053B" w:rsidRPr="00537A04" w:rsidTr="002A027C">
        <w:trPr>
          <w:trHeight w:val="330"/>
        </w:trPr>
        <w:tc>
          <w:tcPr>
            <w:tcW w:w="598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Добыто подземных вод, тыс. тонн</w:t>
            </w:r>
          </w:p>
        </w:tc>
        <w:tc>
          <w:tcPr>
            <w:tcW w:w="178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10 517, 3</w:t>
            </w:r>
          </w:p>
        </w:tc>
        <w:tc>
          <w:tcPr>
            <w:tcW w:w="178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10 576,17</w:t>
            </w:r>
          </w:p>
        </w:tc>
      </w:tr>
      <w:tr w:rsidR="004D053B" w:rsidRPr="00537A04" w:rsidTr="002A027C">
        <w:trPr>
          <w:trHeight w:val="206"/>
        </w:trPr>
        <w:tc>
          <w:tcPr>
            <w:tcW w:w="598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Размещено отходов в недрах, тыс. тонн.</w:t>
            </w:r>
          </w:p>
        </w:tc>
        <w:tc>
          <w:tcPr>
            <w:tcW w:w="178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w:t>
            </w:r>
          </w:p>
        </w:tc>
        <w:tc>
          <w:tcPr>
            <w:tcW w:w="178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w:t>
            </w:r>
          </w:p>
        </w:tc>
      </w:tr>
      <w:tr w:rsidR="004D053B" w:rsidRPr="00537A04" w:rsidTr="002A027C">
        <w:trPr>
          <w:trHeight w:val="297"/>
        </w:trPr>
        <w:tc>
          <w:tcPr>
            <w:tcW w:w="598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Объем закачанных в недра тыс. м</w:t>
            </w:r>
            <w:r w:rsidRPr="00537A04">
              <w:rPr>
                <w:vertAlign w:val="superscript"/>
              </w:rPr>
              <w:t>3</w:t>
            </w:r>
          </w:p>
        </w:tc>
        <w:tc>
          <w:tcPr>
            <w:tcW w:w="178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w:t>
            </w:r>
          </w:p>
        </w:tc>
        <w:tc>
          <w:tcPr>
            <w:tcW w:w="178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r w:rsidRPr="00537A04">
              <w:rPr>
                <w:lang w:val="kk-KZ"/>
              </w:rPr>
              <w:t>-</w:t>
            </w:r>
          </w:p>
        </w:tc>
      </w:tr>
      <w:tr w:rsidR="004D053B" w:rsidRPr="00537A04" w:rsidTr="002A027C">
        <w:trPr>
          <w:trHeight w:val="244"/>
        </w:trPr>
        <w:tc>
          <w:tcPr>
            <w:tcW w:w="598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Пластовых вод</w:t>
            </w:r>
          </w:p>
        </w:tc>
        <w:tc>
          <w:tcPr>
            <w:tcW w:w="178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20 588, 1</w:t>
            </w:r>
          </w:p>
        </w:tc>
        <w:tc>
          <w:tcPr>
            <w:tcW w:w="178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21 576,5</w:t>
            </w:r>
          </w:p>
        </w:tc>
      </w:tr>
      <w:tr w:rsidR="004D053B" w:rsidRPr="00537A04" w:rsidTr="002A027C">
        <w:trPr>
          <w:trHeight w:val="330"/>
        </w:trPr>
        <w:tc>
          <w:tcPr>
            <w:tcW w:w="5983"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Газа, тыс. м</w:t>
            </w:r>
            <w:r w:rsidRPr="00537A04">
              <w:rPr>
                <w:vertAlign w:val="superscript"/>
              </w:rPr>
              <w:t>3</w:t>
            </w:r>
          </w:p>
        </w:tc>
        <w:tc>
          <w:tcPr>
            <w:tcW w:w="178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27 363, 7</w:t>
            </w:r>
          </w:p>
        </w:tc>
        <w:tc>
          <w:tcPr>
            <w:tcW w:w="178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28 436,4</w:t>
            </w:r>
          </w:p>
        </w:tc>
      </w:tr>
    </w:tbl>
    <w:p w:rsidR="004D053B" w:rsidRPr="00537A04" w:rsidRDefault="004D053B" w:rsidP="00586281">
      <w:pPr>
        <w:ind w:firstLine="709"/>
        <w:jc w:val="both"/>
      </w:pPr>
      <w:r w:rsidRPr="00537A04">
        <w:rPr>
          <w:i/>
          <w:spacing w:val="-10"/>
          <w:lang w:val="kk-KZ"/>
        </w:rPr>
        <w:t>Источник: Департамент экологии по Мангистауской области.</w:t>
      </w:r>
    </w:p>
    <w:p w:rsidR="004D053B" w:rsidRPr="00537A04" w:rsidRDefault="004D053B" w:rsidP="00586281">
      <w:pPr>
        <w:jc w:val="both"/>
      </w:pPr>
    </w:p>
    <w:p w:rsidR="004D053B" w:rsidRPr="00537A04" w:rsidRDefault="004D053B" w:rsidP="00586281">
      <w:pPr>
        <w:ind w:firstLine="709"/>
        <w:jc w:val="both"/>
      </w:pPr>
      <w:r w:rsidRPr="00537A04">
        <w:rPr>
          <w:lang w:val="kk-KZ"/>
        </w:rPr>
        <w:t xml:space="preserve">В </w:t>
      </w:r>
      <w:r w:rsidRPr="00537A04">
        <w:t>таблице 12.12.10 представлена информация по добыче и утилизации газа за 2021 год.</w:t>
      </w:r>
    </w:p>
    <w:p w:rsidR="004D053B" w:rsidRPr="00537A04" w:rsidRDefault="004D053B" w:rsidP="00586281">
      <w:pPr>
        <w:jc w:val="both"/>
      </w:pPr>
    </w:p>
    <w:p w:rsidR="004D053B" w:rsidRPr="00537A04" w:rsidRDefault="004D053B" w:rsidP="002C319F">
      <w:pPr>
        <w:ind w:firstLine="708"/>
        <w:jc w:val="right"/>
        <w:rPr>
          <w:b/>
          <w:spacing w:val="-10"/>
        </w:rPr>
      </w:pPr>
      <w:r w:rsidRPr="00537A04">
        <w:rPr>
          <w:b/>
          <w:spacing w:val="-10"/>
        </w:rPr>
        <w:t>Таблица 12.12.10</w:t>
      </w:r>
    </w:p>
    <w:p w:rsidR="004D053B" w:rsidRPr="00537A04" w:rsidRDefault="004D053B" w:rsidP="002C319F">
      <w:pPr>
        <w:ind w:firstLine="708"/>
        <w:jc w:val="center"/>
        <w:rPr>
          <w:b/>
        </w:rPr>
      </w:pPr>
      <w:r w:rsidRPr="00537A04">
        <w:rPr>
          <w:b/>
        </w:rPr>
        <w:t>Информация по объемам добычи и утилизации газа за 2022 год, млн м</w:t>
      </w:r>
      <w:r w:rsidRPr="00537A04">
        <w:rPr>
          <w:b/>
          <w:vertAlign w:val="superscript"/>
        </w:rPr>
        <w:t>3</w:t>
      </w:r>
    </w:p>
    <w:p w:rsidR="004D053B" w:rsidRPr="00537A04" w:rsidRDefault="004D053B" w:rsidP="00586281">
      <w:pPr>
        <w:jc w:val="both"/>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7"/>
        <w:gridCol w:w="1985"/>
        <w:gridCol w:w="2126"/>
        <w:gridCol w:w="2239"/>
      </w:tblGrid>
      <w:tr w:rsidR="004D053B" w:rsidRPr="00537A04" w:rsidTr="002A027C">
        <w:tc>
          <w:tcPr>
            <w:tcW w:w="3397" w:type="dxa"/>
            <w:vAlign w:val="center"/>
          </w:tcPr>
          <w:p w:rsidR="004D053B" w:rsidRPr="00537A04" w:rsidRDefault="004D053B" w:rsidP="00586281">
            <w:pPr>
              <w:jc w:val="both"/>
              <w:rPr>
                <w:b/>
              </w:rPr>
            </w:pPr>
            <w:r w:rsidRPr="00537A04">
              <w:rPr>
                <w:b/>
              </w:rPr>
              <w:t>Предприятия</w:t>
            </w:r>
          </w:p>
        </w:tc>
        <w:tc>
          <w:tcPr>
            <w:tcW w:w="1985" w:type="dxa"/>
            <w:vAlign w:val="center"/>
          </w:tcPr>
          <w:p w:rsidR="004D053B" w:rsidRPr="00537A04" w:rsidRDefault="004D053B" w:rsidP="00586281">
            <w:pPr>
              <w:jc w:val="both"/>
              <w:rPr>
                <w:b/>
              </w:rPr>
            </w:pPr>
            <w:r w:rsidRPr="00537A04">
              <w:rPr>
                <w:b/>
              </w:rPr>
              <w:t>Объем добычи газа</w:t>
            </w:r>
          </w:p>
        </w:tc>
        <w:tc>
          <w:tcPr>
            <w:tcW w:w="2126" w:type="dxa"/>
            <w:vAlign w:val="center"/>
          </w:tcPr>
          <w:p w:rsidR="004D053B" w:rsidRPr="00537A04" w:rsidRDefault="004D053B" w:rsidP="00586281">
            <w:pPr>
              <w:jc w:val="both"/>
              <w:rPr>
                <w:b/>
              </w:rPr>
            </w:pPr>
            <w:r w:rsidRPr="00537A04">
              <w:rPr>
                <w:b/>
              </w:rPr>
              <w:t>Утилизировано</w:t>
            </w:r>
          </w:p>
        </w:tc>
        <w:tc>
          <w:tcPr>
            <w:tcW w:w="2239" w:type="dxa"/>
            <w:vAlign w:val="center"/>
          </w:tcPr>
          <w:p w:rsidR="004D053B" w:rsidRPr="00537A04" w:rsidRDefault="004D053B" w:rsidP="00586281">
            <w:pPr>
              <w:jc w:val="both"/>
              <w:rPr>
                <w:b/>
              </w:rPr>
            </w:pPr>
            <w:r w:rsidRPr="00537A04">
              <w:rPr>
                <w:b/>
              </w:rPr>
              <w:t>Объем сожженного газа</w:t>
            </w:r>
          </w:p>
        </w:tc>
      </w:tr>
      <w:tr w:rsidR="004D053B" w:rsidRPr="00537A04" w:rsidTr="002A027C">
        <w:tc>
          <w:tcPr>
            <w:tcW w:w="3397" w:type="dxa"/>
          </w:tcPr>
          <w:p w:rsidR="004D053B" w:rsidRPr="00537A04" w:rsidRDefault="004D053B" w:rsidP="00586281">
            <w:pPr>
              <w:jc w:val="both"/>
            </w:pPr>
            <w:r w:rsidRPr="00537A04">
              <w:t>ТОО «МНК «КазМунайТениз»</w:t>
            </w:r>
          </w:p>
        </w:tc>
        <w:tc>
          <w:tcPr>
            <w:tcW w:w="1985" w:type="dxa"/>
            <w:vAlign w:val="center"/>
          </w:tcPr>
          <w:p w:rsidR="004D053B" w:rsidRPr="00537A04" w:rsidRDefault="004D053B" w:rsidP="00586281">
            <w:pPr>
              <w:jc w:val="both"/>
            </w:pPr>
            <w:r w:rsidRPr="00537A04">
              <w:t>7,767</w:t>
            </w:r>
          </w:p>
        </w:tc>
        <w:tc>
          <w:tcPr>
            <w:tcW w:w="2126" w:type="dxa"/>
            <w:vAlign w:val="center"/>
          </w:tcPr>
          <w:p w:rsidR="004D053B" w:rsidRPr="00537A04" w:rsidRDefault="004D053B" w:rsidP="00586281">
            <w:pPr>
              <w:jc w:val="both"/>
            </w:pPr>
            <w:r w:rsidRPr="00537A04">
              <w:t>4,086997</w:t>
            </w:r>
          </w:p>
        </w:tc>
        <w:tc>
          <w:tcPr>
            <w:tcW w:w="2239" w:type="dxa"/>
            <w:vAlign w:val="center"/>
          </w:tcPr>
          <w:p w:rsidR="004D053B" w:rsidRPr="00537A04" w:rsidRDefault="004D053B" w:rsidP="00586281">
            <w:pPr>
              <w:jc w:val="both"/>
            </w:pPr>
            <w:r w:rsidRPr="00537A04">
              <w:t>0,041009</w:t>
            </w:r>
          </w:p>
        </w:tc>
      </w:tr>
      <w:tr w:rsidR="004D053B" w:rsidRPr="00537A04" w:rsidTr="002A027C">
        <w:tc>
          <w:tcPr>
            <w:tcW w:w="3397" w:type="dxa"/>
          </w:tcPr>
          <w:p w:rsidR="004D053B" w:rsidRPr="00537A04" w:rsidRDefault="004D053B" w:rsidP="00586281">
            <w:pPr>
              <w:jc w:val="both"/>
            </w:pPr>
            <w:r w:rsidRPr="00537A04">
              <w:t>ТОО «Meerbusch»</w:t>
            </w:r>
          </w:p>
        </w:tc>
        <w:tc>
          <w:tcPr>
            <w:tcW w:w="1985" w:type="dxa"/>
            <w:vAlign w:val="center"/>
          </w:tcPr>
          <w:p w:rsidR="004D053B" w:rsidRPr="00537A04" w:rsidRDefault="004D053B" w:rsidP="00586281">
            <w:pPr>
              <w:jc w:val="both"/>
            </w:pPr>
            <w:r w:rsidRPr="00537A04">
              <w:t>2,66071</w:t>
            </w:r>
          </w:p>
        </w:tc>
        <w:tc>
          <w:tcPr>
            <w:tcW w:w="2126" w:type="dxa"/>
            <w:vAlign w:val="center"/>
          </w:tcPr>
          <w:p w:rsidR="004D053B" w:rsidRPr="00537A04" w:rsidRDefault="004D053B" w:rsidP="00586281">
            <w:pPr>
              <w:jc w:val="both"/>
            </w:pPr>
            <w:r w:rsidRPr="00537A04">
              <w:t>2,412528</w:t>
            </w:r>
          </w:p>
        </w:tc>
        <w:tc>
          <w:tcPr>
            <w:tcW w:w="2239" w:type="dxa"/>
            <w:vAlign w:val="center"/>
          </w:tcPr>
          <w:p w:rsidR="004D053B" w:rsidRPr="00537A04" w:rsidRDefault="004D053B" w:rsidP="00586281">
            <w:pPr>
              <w:jc w:val="both"/>
            </w:pPr>
            <w:r w:rsidRPr="00537A04">
              <w:t>0,248182</w:t>
            </w:r>
          </w:p>
        </w:tc>
      </w:tr>
      <w:tr w:rsidR="004D053B" w:rsidRPr="00537A04" w:rsidTr="002A027C">
        <w:tc>
          <w:tcPr>
            <w:tcW w:w="3397" w:type="dxa"/>
          </w:tcPr>
          <w:p w:rsidR="004D053B" w:rsidRPr="00537A04" w:rsidRDefault="004D053B" w:rsidP="00586281">
            <w:pPr>
              <w:jc w:val="both"/>
            </w:pPr>
            <w:r w:rsidRPr="00537A04">
              <w:t>ТОО «Кен-сары»</w:t>
            </w:r>
          </w:p>
        </w:tc>
        <w:tc>
          <w:tcPr>
            <w:tcW w:w="1985" w:type="dxa"/>
            <w:vAlign w:val="center"/>
          </w:tcPr>
          <w:p w:rsidR="004D053B" w:rsidRPr="00537A04" w:rsidRDefault="004D053B" w:rsidP="00586281">
            <w:pPr>
              <w:jc w:val="both"/>
            </w:pPr>
            <w:r w:rsidRPr="00537A04">
              <w:t>23,749162</w:t>
            </w:r>
          </w:p>
        </w:tc>
        <w:tc>
          <w:tcPr>
            <w:tcW w:w="2126" w:type="dxa"/>
            <w:vAlign w:val="center"/>
          </w:tcPr>
          <w:p w:rsidR="004D053B" w:rsidRPr="00537A04" w:rsidRDefault="004D053B" w:rsidP="00586281">
            <w:pPr>
              <w:jc w:val="both"/>
            </w:pPr>
            <w:r w:rsidRPr="00537A04">
              <w:t>23,598382</w:t>
            </w:r>
          </w:p>
        </w:tc>
        <w:tc>
          <w:tcPr>
            <w:tcW w:w="2239" w:type="dxa"/>
            <w:vAlign w:val="center"/>
          </w:tcPr>
          <w:p w:rsidR="004D053B" w:rsidRPr="00537A04" w:rsidRDefault="004D053B" w:rsidP="00586281">
            <w:pPr>
              <w:jc w:val="both"/>
            </w:pPr>
            <w:r w:rsidRPr="00537A04">
              <w:t>0,150780</w:t>
            </w:r>
          </w:p>
        </w:tc>
      </w:tr>
      <w:tr w:rsidR="004D053B" w:rsidRPr="00537A04" w:rsidTr="002A027C">
        <w:tc>
          <w:tcPr>
            <w:tcW w:w="3397" w:type="dxa"/>
          </w:tcPr>
          <w:p w:rsidR="004D053B" w:rsidRPr="00537A04" w:rsidRDefault="004D053B" w:rsidP="00586281">
            <w:pPr>
              <w:jc w:val="both"/>
            </w:pPr>
            <w:r w:rsidRPr="00537A04">
              <w:t>АО «Каражанбасмунай»</w:t>
            </w:r>
          </w:p>
        </w:tc>
        <w:tc>
          <w:tcPr>
            <w:tcW w:w="1985" w:type="dxa"/>
            <w:vAlign w:val="center"/>
          </w:tcPr>
          <w:p w:rsidR="004D053B" w:rsidRPr="00537A04" w:rsidRDefault="004D053B" w:rsidP="00586281">
            <w:pPr>
              <w:jc w:val="both"/>
            </w:pPr>
            <w:r w:rsidRPr="00537A04">
              <w:t>28436,467</w:t>
            </w:r>
          </w:p>
        </w:tc>
        <w:tc>
          <w:tcPr>
            <w:tcW w:w="2126" w:type="dxa"/>
            <w:vAlign w:val="center"/>
          </w:tcPr>
          <w:p w:rsidR="004D053B" w:rsidRPr="00537A04" w:rsidRDefault="004D053B" w:rsidP="00586281">
            <w:pPr>
              <w:jc w:val="both"/>
            </w:pPr>
            <w:r w:rsidRPr="00537A04">
              <w:t>28277,363</w:t>
            </w:r>
          </w:p>
        </w:tc>
        <w:tc>
          <w:tcPr>
            <w:tcW w:w="2239" w:type="dxa"/>
            <w:vAlign w:val="center"/>
          </w:tcPr>
          <w:p w:rsidR="004D053B" w:rsidRPr="00537A04" w:rsidRDefault="004D053B" w:rsidP="00586281">
            <w:pPr>
              <w:jc w:val="both"/>
            </w:pPr>
            <w:r w:rsidRPr="00537A04">
              <w:t>155,977</w:t>
            </w:r>
          </w:p>
        </w:tc>
      </w:tr>
      <w:tr w:rsidR="004D053B" w:rsidRPr="00537A04" w:rsidTr="002A027C">
        <w:tc>
          <w:tcPr>
            <w:tcW w:w="3397" w:type="dxa"/>
          </w:tcPr>
          <w:p w:rsidR="004D053B" w:rsidRPr="00537A04" w:rsidRDefault="004D053B" w:rsidP="00586281">
            <w:pPr>
              <w:jc w:val="both"/>
            </w:pPr>
            <w:r w:rsidRPr="00537A04">
              <w:t>АО «Озенмунайгаз»</w:t>
            </w:r>
          </w:p>
        </w:tc>
        <w:tc>
          <w:tcPr>
            <w:tcW w:w="1985" w:type="dxa"/>
            <w:vAlign w:val="center"/>
          </w:tcPr>
          <w:p w:rsidR="004D053B" w:rsidRPr="00537A04" w:rsidRDefault="004D053B" w:rsidP="00586281">
            <w:pPr>
              <w:jc w:val="both"/>
            </w:pPr>
            <w:r w:rsidRPr="00537A04">
              <w:t>328,843</w:t>
            </w:r>
          </w:p>
        </w:tc>
        <w:tc>
          <w:tcPr>
            <w:tcW w:w="2126" w:type="dxa"/>
            <w:vAlign w:val="center"/>
          </w:tcPr>
          <w:p w:rsidR="004D053B" w:rsidRPr="00537A04" w:rsidRDefault="004D053B" w:rsidP="00586281">
            <w:pPr>
              <w:jc w:val="both"/>
            </w:pPr>
            <w:r w:rsidRPr="00537A04">
              <w:t>312,481</w:t>
            </w:r>
          </w:p>
        </w:tc>
        <w:tc>
          <w:tcPr>
            <w:tcW w:w="2239" w:type="dxa"/>
            <w:vAlign w:val="center"/>
          </w:tcPr>
          <w:p w:rsidR="004D053B" w:rsidRPr="00537A04" w:rsidRDefault="004D053B" w:rsidP="00586281">
            <w:pPr>
              <w:jc w:val="both"/>
            </w:pPr>
            <w:r w:rsidRPr="00537A04">
              <w:t>16,362</w:t>
            </w:r>
          </w:p>
        </w:tc>
      </w:tr>
      <w:tr w:rsidR="004D053B" w:rsidRPr="00537A04" w:rsidTr="002A027C">
        <w:tc>
          <w:tcPr>
            <w:tcW w:w="3397" w:type="dxa"/>
          </w:tcPr>
          <w:p w:rsidR="004D053B" w:rsidRPr="00537A04" w:rsidRDefault="004D053B" w:rsidP="00586281">
            <w:pPr>
              <w:jc w:val="both"/>
            </w:pPr>
            <w:r w:rsidRPr="00537A04">
              <w:t>АО «Phystech II»</w:t>
            </w:r>
          </w:p>
        </w:tc>
        <w:tc>
          <w:tcPr>
            <w:tcW w:w="1985" w:type="dxa"/>
            <w:vAlign w:val="center"/>
          </w:tcPr>
          <w:p w:rsidR="004D053B" w:rsidRPr="00537A04" w:rsidRDefault="004D053B" w:rsidP="00586281">
            <w:pPr>
              <w:jc w:val="both"/>
            </w:pPr>
            <w:r w:rsidRPr="00537A04">
              <w:t>0,118129</w:t>
            </w:r>
          </w:p>
        </w:tc>
        <w:tc>
          <w:tcPr>
            <w:tcW w:w="2126" w:type="dxa"/>
            <w:vAlign w:val="center"/>
          </w:tcPr>
          <w:p w:rsidR="004D053B" w:rsidRPr="00537A04" w:rsidRDefault="004D053B" w:rsidP="00586281">
            <w:pPr>
              <w:jc w:val="both"/>
            </w:pPr>
            <w:r w:rsidRPr="00537A04">
              <w:t>0,118129</w:t>
            </w:r>
          </w:p>
        </w:tc>
        <w:tc>
          <w:tcPr>
            <w:tcW w:w="2239" w:type="dxa"/>
            <w:vAlign w:val="center"/>
          </w:tcPr>
          <w:p w:rsidR="004D053B" w:rsidRPr="00537A04" w:rsidRDefault="004D053B" w:rsidP="00586281">
            <w:pPr>
              <w:jc w:val="both"/>
            </w:pPr>
            <w:r w:rsidRPr="00537A04">
              <w:t>0</w:t>
            </w:r>
          </w:p>
        </w:tc>
      </w:tr>
      <w:tr w:rsidR="004D053B" w:rsidRPr="00537A04" w:rsidTr="002A027C">
        <w:tc>
          <w:tcPr>
            <w:tcW w:w="3397" w:type="dxa"/>
          </w:tcPr>
          <w:p w:rsidR="004D053B" w:rsidRPr="00537A04" w:rsidRDefault="004D053B" w:rsidP="00586281">
            <w:pPr>
              <w:jc w:val="both"/>
            </w:pPr>
            <w:r w:rsidRPr="00537A04">
              <w:t>ТОО «BNG LTD»</w:t>
            </w:r>
          </w:p>
        </w:tc>
        <w:tc>
          <w:tcPr>
            <w:tcW w:w="1985" w:type="dxa"/>
            <w:vAlign w:val="center"/>
          </w:tcPr>
          <w:p w:rsidR="004D053B" w:rsidRPr="00537A04" w:rsidRDefault="004D053B" w:rsidP="00586281">
            <w:pPr>
              <w:jc w:val="both"/>
            </w:pPr>
            <w:r w:rsidRPr="00537A04">
              <w:t>0,396725</w:t>
            </w:r>
          </w:p>
        </w:tc>
        <w:tc>
          <w:tcPr>
            <w:tcW w:w="2126" w:type="dxa"/>
            <w:vAlign w:val="center"/>
          </w:tcPr>
          <w:p w:rsidR="004D053B" w:rsidRPr="00537A04" w:rsidRDefault="004D053B" w:rsidP="00586281">
            <w:pPr>
              <w:jc w:val="both"/>
            </w:pPr>
            <w:r w:rsidRPr="00537A04">
              <w:t>0,373752</w:t>
            </w:r>
          </w:p>
        </w:tc>
        <w:tc>
          <w:tcPr>
            <w:tcW w:w="2239" w:type="dxa"/>
            <w:vAlign w:val="center"/>
          </w:tcPr>
          <w:p w:rsidR="004D053B" w:rsidRPr="00537A04" w:rsidRDefault="004D053B" w:rsidP="00586281">
            <w:pPr>
              <w:jc w:val="both"/>
            </w:pPr>
            <w:r w:rsidRPr="00537A04">
              <w:t>0,022973</w:t>
            </w:r>
          </w:p>
        </w:tc>
      </w:tr>
      <w:tr w:rsidR="004D053B" w:rsidRPr="00537A04" w:rsidTr="002A027C">
        <w:tc>
          <w:tcPr>
            <w:tcW w:w="3397" w:type="dxa"/>
          </w:tcPr>
          <w:p w:rsidR="004D053B" w:rsidRPr="00537A04" w:rsidRDefault="004D053B" w:rsidP="00586281">
            <w:pPr>
              <w:jc w:val="both"/>
            </w:pPr>
            <w:r w:rsidRPr="00537A04">
              <w:t>ТОО СП Арман</w:t>
            </w:r>
          </w:p>
        </w:tc>
        <w:tc>
          <w:tcPr>
            <w:tcW w:w="1985" w:type="dxa"/>
            <w:vAlign w:val="center"/>
          </w:tcPr>
          <w:p w:rsidR="004D053B" w:rsidRPr="00537A04" w:rsidRDefault="004D053B" w:rsidP="00586281">
            <w:pPr>
              <w:jc w:val="both"/>
            </w:pPr>
            <w:r w:rsidRPr="00537A04">
              <w:t>2,29478</w:t>
            </w:r>
          </w:p>
        </w:tc>
        <w:tc>
          <w:tcPr>
            <w:tcW w:w="2126" w:type="dxa"/>
            <w:vAlign w:val="center"/>
          </w:tcPr>
          <w:p w:rsidR="004D053B" w:rsidRPr="00537A04" w:rsidRDefault="004D053B" w:rsidP="00586281">
            <w:pPr>
              <w:jc w:val="both"/>
            </w:pPr>
            <w:r w:rsidRPr="00537A04">
              <w:t>2,29478</w:t>
            </w:r>
          </w:p>
        </w:tc>
        <w:tc>
          <w:tcPr>
            <w:tcW w:w="2239" w:type="dxa"/>
            <w:vAlign w:val="center"/>
          </w:tcPr>
          <w:p w:rsidR="004D053B" w:rsidRPr="00537A04" w:rsidRDefault="004D053B" w:rsidP="00586281">
            <w:pPr>
              <w:jc w:val="both"/>
            </w:pPr>
            <w:r w:rsidRPr="00537A04">
              <w:t>0</w:t>
            </w:r>
          </w:p>
        </w:tc>
      </w:tr>
      <w:tr w:rsidR="004D053B" w:rsidRPr="00537A04" w:rsidTr="002A027C">
        <w:tc>
          <w:tcPr>
            <w:tcW w:w="3397" w:type="dxa"/>
          </w:tcPr>
          <w:p w:rsidR="004D053B" w:rsidRPr="00537A04" w:rsidRDefault="004D053B" w:rsidP="00586281">
            <w:pPr>
              <w:jc w:val="both"/>
            </w:pPr>
            <w:r w:rsidRPr="00537A04">
              <w:t>ТОО «Tenge Oil &amp; Gas»</w:t>
            </w:r>
          </w:p>
        </w:tc>
        <w:tc>
          <w:tcPr>
            <w:tcW w:w="1985" w:type="dxa"/>
            <w:vAlign w:val="center"/>
          </w:tcPr>
          <w:p w:rsidR="004D053B" w:rsidRPr="00537A04" w:rsidRDefault="004D053B" w:rsidP="00586281">
            <w:pPr>
              <w:jc w:val="both"/>
            </w:pPr>
            <w:r w:rsidRPr="00537A04">
              <w:t>4,3962</w:t>
            </w:r>
          </w:p>
        </w:tc>
        <w:tc>
          <w:tcPr>
            <w:tcW w:w="2126" w:type="dxa"/>
            <w:vAlign w:val="center"/>
          </w:tcPr>
          <w:p w:rsidR="004D053B" w:rsidRPr="00537A04" w:rsidRDefault="004D053B" w:rsidP="00586281">
            <w:pPr>
              <w:jc w:val="both"/>
            </w:pPr>
            <w:r w:rsidRPr="00537A04">
              <w:t>4,3962</w:t>
            </w:r>
          </w:p>
        </w:tc>
        <w:tc>
          <w:tcPr>
            <w:tcW w:w="2239" w:type="dxa"/>
            <w:vAlign w:val="center"/>
          </w:tcPr>
          <w:p w:rsidR="004D053B" w:rsidRPr="00537A04" w:rsidRDefault="004D053B" w:rsidP="00586281">
            <w:pPr>
              <w:jc w:val="both"/>
            </w:pPr>
            <w:r w:rsidRPr="00537A04">
              <w:t>0</w:t>
            </w:r>
          </w:p>
        </w:tc>
      </w:tr>
      <w:tr w:rsidR="004D053B" w:rsidRPr="00537A04" w:rsidTr="002A027C">
        <w:tc>
          <w:tcPr>
            <w:tcW w:w="3397" w:type="dxa"/>
          </w:tcPr>
          <w:p w:rsidR="004D053B" w:rsidRPr="00537A04" w:rsidRDefault="004D053B" w:rsidP="00586281">
            <w:pPr>
              <w:jc w:val="both"/>
            </w:pPr>
            <w:r w:rsidRPr="00537A04">
              <w:t>ТОО «Бузачи Нефть»</w:t>
            </w:r>
          </w:p>
        </w:tc>
        <w:tc>
          <w:tcPr>
            <w:tcW w:w="1985" w:type="dxa"/>
            <w:vAlign w:val="center"/>
          </w:tcPr>
          <w:p w:rsidR="004D053B" w:rsidRPr="00537A04" w:rsidRDefault="004D053B" w:rsidP="00586281">
            <w:pPr>
              <w:jc w:val="both"/>
            </w:pPr>
            <w:r w:rsidRPr="00537A04">
              <w:t>2,643651</w:t>
            </w:r>
          </w:p>
        </w:tc>
        <w:tc>
          <w:tcPr>
            <w:tcW w:w="2126" w:type="dxa"/>
            <w:vAlign w:val="center"/>
          </w:tcPr>
          <w:p w:rsidR="004D053B" w:rsidRPr="00537A04" w:rsidRDefault="004D053B" w:rsidP="00586281">
            <w:pPr>
              <w:jc w:val="both"/>
            </w:pPr>
            <w:r w:rsidRPr="00537A04">
              <w:t>2,608899</w:t>
            </w:r>
          </w:p>
        </w:tc>
        <w:tc>
          <w:tcPr>
            <w:tcW w:w="2239" w:type="dxa"/>
            <w:vAlign w:val="center"/>
          </w:tcPr>
          <w:p w:rsidR="004D053B" w:rsidRPr="00537A04" w:rsidRDefault="004D053B" w:rsidP="00586281">
            <w:pPr>
              <w:jc w:val="both"/>
            </w:pPr>
            <w:r w:rsidRPr="00537A04">
              <w:t>0,034752</w:t>
            </w:r>
          </w:p>
        </w:tc>
      </w:tr>
      <w:tr w:rsidR="004D053B" w:rsidRPr="00537A04" w:rsidTr="002A027C">
        <w:tc>
          <w:tcPr>
            <w:tcW w:w="3397" w:type="dxa"/>
          </w:tcPr>
          <w:p w:rsidR="004D053B" w:rsidRPr="00537A04" w:rsidRDefault="004D053B" w:rsidP="00586281">
            <w:pPr>
              <w:jc w:val="both"/>
            </w:pPr>
            <w:r w:rsidRPr="00537A04">
              <w:t>ФК BuzachiOperatingLtd</w:t>
            </w:r>
          </w:p>
        </w:tc>
        <w:tc>
          <w:tcPr>
            <w:tcW w:w="1985" w:type="dxa"/>
            <w:vAlign w:val="center"/>
          </w:tcPr>
          <w:p w:rsidR="004D053B" w:rsidRPr="00537A04" w:rsidRDefault="004D053B" w:rsidP="00586281">
            <w:pPr>
              <w:jc w:val="both"/>
            </w:pPr>
            <w:r w:rsidRPr="00537A04">
              <w:t>29,433</w:t>
            </w:r>
          </w:p>
        </w:tc>
        <w:tc>
          <w:tcPr>
            <w:tcW w:w="2126" w:type="dxa"/>
            <w:vAlign w:val="center"/>
          </w:tcPr>
          <w:p w:rsidR="004D053B" w:rsidRPr="00537A04" w:rsidRDefault="004D053B" w:rsidP="00586281">
            <w:pPr>
              <w:jc w:val="both"/>
            </w:pPr>
            <w:r w:rsidRPr="00537A04">
              <w:t>29,049</w:t>
            </w:r>
          </w:p>
        </w:tc>
        <w:tc>
          <w:tcPr>
            <w:tcW w:w="2239" w:type="dxa"/>
            <w:vAlign w:val="center"/>
          </w:tcPr>
          <w:p w:rsidR="004D053B" w:rsidRPr="00537A04" w:rsidRDefault="004D053B" w:rsidP="00586281">
            <w:pPr>
              <w:jc w:val="both"/>
            </w:pPr>
            <w:r w:rsidRPr="00537A04">
              <w:t>0,000584</w:t>
            </w:r>
          </w:p>
        </w:tc>
      </w:tr>
      <w:tr w:rsidR="004D053B" w:rsidRPr="00537A04" w:rsidTr="002A027C">
        <w:tc>
          <w:tcPr>
            <w:tcW w:w="3397" w:type="dxa"/>
          </w:tcPr>
          <w:p w:rsidR="004D053B" w:rsidRPr="00537A04" w:rsidRDefault="004D053B" w:rsidP="00586281">
            <w:pPr>
              <w:jc w:val="both"/>
            </w:pPr>
            <w:r w:rsidRPr="00537A04">
              <w:t>ТОО «Каракудукмунай»</w:t>
            </w:r>
          </w:p>
        </w:tc>
        <w:tc>
          <w:tcPr>
            <w:tcW w:w="1985" w:type="dxa"/>
            <w:vAlign w:val="center"/>
          </w:tcPr>
          <w:p w:rsidR="004D053B" w:rsidRPr="00537A04" w:rsidRDefault="004D053B" w:rsidP="00586281">
            <w:pPr>
              <w:jc w:val="both"/>
            </w:pPr>
            <w:r w:rsidRPr="00537A04">
              <w:t>15,618</w:t>
            </w:r>
          </w:p>
        </w:tc>
        <w:tc>
          <w:tcPr>
            <w:tcW w:w="2126" w:type="dxa"/>
            <w:vAlign w:val="center"/>
          </w:tcPr>
          <w:p w:rsidR="004D053B" w:rsidRPr="00537A04" w:rsidRDefault="004D053B" w:rsidP="00586281">
            <w:pPr>
              <w:jc w:val="both"/>
            </w:pPr>
            <w:r w:rsidRPr="00537A04">
              <w:t>15,582</w:t>
            </w:r>
          </w:p>
        </w:tc>
        <w:tc>
          <w:tcPr>
            <w:tcW w:w="2239" w:type="dxa"/>
            <w:vAlign w:val="center"/>
          </w:tcPr>
          <w:p w:rsidR="004D053B" w:rsidRPr="00537A04" w:rsidRDefault="004D053B" w:rsidP="00586281">
            <w:pPr>
              <w:jc w:val="both"/>
            </w:pPr>
            <w:r w:rsidRPr="00537A04">
              <w:t>0,048</w:t>
            </w:r>
          </w:p>
        </w:tc>
      </w:tr>
    </w:tbl>
    <w:p w:rsidR="004D053B" w:rsidRPr="00537A04" w:rsidRDefault="004D053B" w:rsidP="00586281">
      <w:pPr>
        <w:ind w:firstLine="709"/>
        <w:jc w:val="both"/>
      </w:pPr>
      <w:r w:rsidRPr="00537A04">
        <w:rPr>
          <w:i/>
          <w:spacing w:val="-10"/>
          <w:lang w:val="kk-KZ"/>
        </w:rPr>
        <w:t>Источник: Департамент экологии по Мангистауской области.</w:t>
      </w:r>
    </w:p>
    <w:p w:rsidR="004D053B" w:rsidRPr="00537A04" w:rsidRDefault="004D053B" w:rsidP="00586281">
      <w:pPr>
        <w:jc w:val="both"/>
      </w:pPr>
    </w:p>
    <w:p w:rsidR="004D053B" w:rsidRPr="00537A04" w:rsidRDefault="004D053B" w:rsidP="00586281">
      <w:pPr>
        <w:ind w:firstLine="709"/>
        <w:jc w:val="both"/>
        <w:rPr>
          <w:spacing w:val="-10"/>
        </w:rPr>
      </w:pPr>
      <w:r w:rsidRPr="00537A04">
        <w:rPr>
          <w:spacing w:val="-10"/>
        </w:rPr>
        <w:t>В 2022 году в Мангистауской области зарегистрировано 199 контрактов и 69 лицензий на добычу полезных ископаемых.</w:t>
      </w:r>
    </w:p>
    <w:p w:rsidR="004D053B" w:rsidRPr="00537A04" w:rsidRDefault="004D053B" w:rsidP="00586281">
      <w:pPr>
        <w:ind w:firstLine="709"/>
        <w:jc w:val="both"/>
      </w:pPr>
      <w:r w:rsidRPr="00537A04">
        <w:t xml:space="preserve">Из подписанных контрактов и лицензий 109 относятся к производству чешуйчатого известняка, 96 – к производству угля и песка, 46 – к производству строительного камня, 6 – к производству кускового, 6 – к производству бора, 1 - для производства гипса и 4 - для производства соли </w:t>
      </w:r>
      <w:r w:rsidRPr="00537A04">
        <w:rPr>
          <w:spacing w:val="-10"/>
          <w:lang w:val="kk-KZ"/>
        </w:rPr>
        <w:t>(Рисунок 12.12.3)</w:t>
      </w:r>
      <w:r w:rsidRPr="00537A04">
        <w:t>.</w:t>
      </w:r>
    </w:p>
    <w:p w:rsidR="002C319F" w:rsidRPr="00537A04" w:rsidRDefault="002C319F" w:rsidP="00586281">
      <w:pPr>
        <w:ind w:firstLine="709"/>
        <w:jc w:val="both"/>
      </w:pPr>
    </w:p>
    <w:p w:rsidR="004D053B" w:rsidRPr="00537A04" w:rsidRDefault="004D053B" w:rsidP="002C319F">
      <w:pPr>
        <w:ind w:firstLine="709"/>
        <w:jc w:val="right"/>
        <w:rPr>
          <w:b/>
          <w:i/>
          <w:lang w:val="kk-KZ"/>
        </w:rPr>
      </w:pPr>
      <w:r w:rsidRPr="00537A04">
        <w:rPr>
          <w:b/>
          <w:i/>
          <w:lang w:val="kk-KZ"/>
        </w:rPr>
        <w:t>Рисунок 12.12.3.</w:t>
      </w:r>
    </w:p>
    <w:p w:rsidR="004D053B" w:rsidRPr="00537A04" w:rsidRDefault="004D053B" w:rsidP="002C319F">
      <w:pPr>
        <w:ind w:firstLine="709"/>
        <w:jc w:val="center"/>
        <w:rPr>
          <w:b/>
          <w:i/>
        </w:rPr>
      </w:pPr>
      <w:r w:rsidRPr="00537A04">
        <w:rPr>
          <w:b/>
          <w:i/>
        </w:rPr>
        <w:t>Количество контрактов на добычу полезных ископаемых на 2021-2022 гг.</w:t>
      </w:r>
    </w:p>
    <w:p w:rsidR="004D053B" w:rsidRPr="00537A04" w:rsidRDefault="004D053B" w:rsidP="002C319F">
      <w:pPr>
        <w:ind w:firstLine="709"/>
        <w:jc w:val="center"/>
        <w:rPr>
          <w:b/>
          <w:i/>
        </w:rPr>
      </w:pPr>
    </w:p>
    <w:p w:rsidR="004D053B" w:rsidRPr="00537A04" w:rsidRDefault="004D053B" w:rsidP="002C319F">
      <w:pPr>
        <w:ind w:firstLine="709"/>
        <w:jc w:val="center"/>
      </w:pPr>
      <w:r w:rsidRPr="00537A04">
        <w:rPr>
          <w:noProof/>
        </w:rPr>
        <w:drawing>
          <wp:inline distT="0" distB="0" distL="0" distR="0" wp14:anchorId="495DFFCA" wp14:editId="362ACB5D">
            <wp:extent cx="5486400" cy="3200400"/>
            <wp:effectExtent l="0" t="0" r="0" b="0"/>
            <wp:docPr id="113" name="Диаграмма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4D053B" w:rsidRPr="00537A04" w:rsidRDefault="004D053B" w:rsidP="002C319F">
      <w:pPr>
        <w:rPr>
          <w:b/>
          <w:i/>
          <w:lang w:val="kk-KZ"/>
        </w:rPr>
      </w:pPr>
    </w:p>
    <w:p w:rsidR="004D053B" w:rsidRPr="00537A04" w:rsidRDefault="004D053B" w:rsidP="00586281">
      <w:pPr>
        <w:ind w:firstLine="709"/>
        <w:jc w:val="both"/>
        <w:rPr>
          <w:b/>
          <w:i/>
          <w:lang w:val="kk-KZ"/>
        </w:rPr>
      </w:pPr>
    </w:p>
    <w:p w:rsidR="004D053B" w:rsidRPr="00537A04" w:rsidRDefault="004D053B" w:rsidP="00586281">
      <w:pPr>
        <w:ind w:firstLine="708"/>
        <w:jc w:val="both"/>
        <w:rPr>
          <w:b/>
        </w:rPr>
      </w:pPr>
      <w:r w:rsidRPr="00537A04">
        <w:rPr>
          <w:b/>
        </w:rPr>
        <w:t xml:space="preserve">12.12.5. БИОРАЗНООБРАЗИЕ </w:t>
      </w:r>
    </w:p>
    <w:p w:rsidR="004D053B" w:rsidRPr="00537A04" w:rsidRDefault="004D053B" w:rsidP="00586281">
      <w:pPr>
        <w:jc w:val="both"/>
      </w:pPr>
    </w:p>
    <w:p w:rsidR="004D053B" w:rsidRPr="00537A04" w:rsidRDefault="004D053B" w:rsidP="00586281">
      <w:pPr>
        <w:ind w:firstLine="708"/>
        <w:jc w:val="both"/>
        <w:rPr>
          <w:b/>
          <w:i/>
          <w:lang w:val="kk-KZ"/>
        </w:rPr>
      </w:pPr>
      <w:r w:rsidRPr="00537A04">
        <w:rPr>
          <w:b/>
          <w:i/>
          <w:lang w:val="kk-KZ"/>
        </w:rPr>
        <w:t>Лесной фонд</w:t>
      </w:r>
    </w:p>
    <w:p w:rsidR="004D053B" w:rsidRPr="00537A04" w:rsidRDefault="004D053B" w:rsidP="00586281">
      <w:pPr>
        <w:ind w:firstLine="708"/>
        <w:jc w:val="both"/>
        <w:rPr>
          <w:lang w:val="kk-KZ"/>
        </w:rPr>
      </w:pPr>
      <w:r w:rsidRPr="00537A04">
        <w:rPr>
          <w:lang w:val="kk-KZ"/>
        </w:rPr>
        <w:t>Общая площадь государственных учреждений по охране лесов и животного мира Бейнеу и Сам, финансируемых из областного бюджета, составляет 253,3 тыс. га, в том числе 125,5 тыс. га покрытой лесом.</w:t>
      </w:r>
    </w:p>
    <w:p w:rsidR="004D053B" w:rsidRPr="00537A04" w:rsidRDefault="004D053B" w:rsidP="00586281">
      <w:pPr>
        <w:ind w:firstLine="708"/>
        <w:jc w:val="both"/>
        <w:rPr>
          <w:lang w:val="kk-KZ"/>
        </w:rPr>
      </w:pPr>
      <w:r w:rsidRPr="00537A04">
        <w:rPr>
          <w:lang w:val="kk-KZ"/>
        </w:rPr>
        <w:t xml:space="preserve">В рамках «Комплексного плана воспроизводства лесов и лесоразведения по Мангистауской области на 2021-2025 годы», разработанного по поручению Президента РК, на территории государственного лесного фонда области в ближайшие 5 лет намечено посадить 2 млрд деревьев. В 2021 году в лесном фонде Мангистауской области посеяно 300 га семян черного саксаула. </w:t>
      </w:r>
    </w:p>
    <w:p w:rsidR="004D053B" w:rsidRPr="00537A04" w:rsidRDefault="004D053B" w:rsidP="00586281">
      <w:pPr>
        <w:ind w:firstLine="708"/>
        <w:jc w:val="both"/>
        <w:rPr>
          <w:b/>
          <w:i/>
          <w:lang w:val="kk-KZ"/>
        </w:rPr>
      </w:pPr>
      <w:r w:rsidRPr="00537A04">
        <w:rPr>
          <w:b/>
          <w:i/>
          <w:lang w:val="kk-KZ"/>
        </w:rPr>
        <w:t>Особо охраняемые природные территории</w:t>
      </w:r>
    </w:p>
    <w:p w:rsidR="004D053B" w:rsidRPr="00537A04" w:rsidRDefault="004D053B" w:rsidP="00586281">
      <w:pPr>
        <w:ind w:firstLine="708"/>
        <w:jc w:val="both"/>
      </w:pPr>
      <w:r w:rsidRPr="00537A04">
        <w:rPr>
          <w:lang w:val="kk-KZ"/>
        </w:rPr>
        <w:t>В Мангистауской области имеются 12 особо охраняемых природных территорий общей площадью 2,8 млн га, среди них 7 ООПТ местного значения общей площадью 1 046 746 га</w:t>
      </w:r>
      <w:r w:rsidRPr="00537A04">
        <w:t xml:space="preserve"> (таблица 12.12.11).</w:t>
      </w:r>
    </w:p>
    <w:p w:rsidR="004D053B" w:rsidRPr="00537A04" w:rsidRDefault="004D053B" w:rsidP="00586281">
      <w:pPr>
        <w:ind w:firstLine="708"/>
        <w:jc w:val="both"/>
        <w:rPr>
          <w:lang w:val="kk-KZ"/>
        </w:rPr>
      </w:pPr>
    </w:p>
    <w:p w:rsidR="004D053B" w:rsidRPr="00537A04" w:rsidRDefault="004D053B" w:rsidP="002C319F">
      <w:pPr>
        <w:ind w:firstLine="708"/>
        <w:jc w:val="right"/>
        <w:rPr>
          <w:b/>
        </w:rPr>
      </w:pPr>
      <w:r w:rsidRPr="00537A04">
        <w:rPr>
          <w:b/>
        </w:rPr>
        <w:t>Таблица 12.12.11</w:t>
      </w:r>
    </w:p>
    <w:p w:rsidR="004D053B" w:rsidRPr="00537A04" w:rsidRDefault="004D053B" w:rsidP="002C319F">
      <w:pPr>
        <w:ind w:firstLine="708"/>
        <w:jc w:val="center"/>
        <w:rPr>
          <w:b/>
        </w:rPr>
      </w:pPr>
      <w:r w:rsidRPr="00537A04">
        <w:rPr>
          <w:b/>
          <w:lang w:val="kk-KZ"/>
        </w:rPr>
        <w:t xml:space="preserve">ООПТ </w:t>
      </w:r>
      <w:r w:rsidRPr="00537A04">
        <w:rPr>
          <w:b/>
        </w:rPr>
        <w:t>Мангистауской области республиканского и местного значений</w:t>
      </w:r>
    </w:p>
    <w:p w:rsidR="004D053B" w:rsidRPr="00537A04" w:rsidRDefault="004D053B" w:rsidP="00586281">
      <w:pPr>
        <w:ind w:firstLine="708"/>
        <w:jc w:val="both"/>
        <w:rPr>
          <w:b/>
        </w:rPr>
      </w:pPr>
    </w:p>
    <w:tbl>
      <w:tblPr>
        <w:tblStyle w:val="314"/>
        <w:tblW w:w="9326" w:type="dxa"/>
        <w:shd w:val="clear" w:color="auto" w:fill="FFFFFF" w:themeFill="background1"/>
        <w:tblLayout w:type="fixed"/>
        <w:tblLook w:val="04A0" w:firstRow="1" w:lastRow="0" w:firstColumn="1" w:lastColumn="0" w:noHBand="0" w:noVBand="1"/>
      </w:tblPr>
      <w:tblGrid>
        <w:gridCol w:w="562"/>
        <w:gridCol w:w="3119"/>
        <w:gridCol w:w="1559"/>
        <w:gridCol w:w="1985"/>
        <w:gridCol w:w="2101"/>
      </w:tblGrid>
      <w:tr w:rsidR="004D053B" w:rsidRPr="00537A04" w:rsidTr="002A027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b/>
                <w:lang w:eastAsia="en-US"/>
              </w:rPr>
            </w:pPr>
            <w:r w:rsidRPr="00537A04">
              <w:rPr>
                <w:b/>
                <w:lang w:eastAsia="en-US"/>
              </w:rPr>
              <w:t>№</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b/>
                <w:lang w:val="kk-KZ" w:eastAsia="en-US"/>
              </w:rPr>
            </w:pPr>
            <w:r w:rsidRPr="00537A04">
              <w:rPr>
                <w:b/>
                <w:lang w:val="kk-KZ" w:eastAsia="en-US"/>
              </w:rPr>
              <w:t xml:space="preserve">Наименование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b/>
                <w:lang w:val="kk-KZ" w:eastAsia="en-US"/>
              </w:rPr>
            </w:pPr>
            <w:r w:rsidRPr="00537A04">
              <w:rPr>
                <w:b/>
                <w:lang w:val="kk-KZ" w:eastAsia="en-US"/>
              </w:rPr>
              <w:t xml:space="preserve">Площадь, </w:t>
            </w:r>
            <w:r w:rsidRPr="00537A04">
              <w:rPr>
                <w:b/>
                <w:lang w:eastAsia="en-US"/>
              </w:rPr>
              <w:t>га</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b/>
                <w:lang w:val="kk-KZ" w:eastAsia="en-US"/>
              </w:rPr>
            </w:pPr>
            <w:r w:rsidRPr="00537A04">
              <w:rPr>
                <w:b/>
                <w:lang w:val="kk-KZ" w:eastAsia="en-US"/>
              </w:rPr>
              <w:t>Местоположение</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b/>
                <w:lang w:val="kk-KZ" w:eastAsia="en-US"/>
              </w:rPr>
            </w:pPr>
            <w:r w:rsidRPr="00537A04">
              <w:rPr>
                <w:b/>
                <w:lang w:val="kk-KZ" w:eastAsia="en-US"/>
              </w:rPr>
              <w:t>Находится в ведении</w:t>
            </w:r>
          </w:p>
        </w:tc>
      </w:tr>
      <w:tr w:rsidR="004D053B" w:rsidRPr="00537A04" w:rsidTr="002A027C">
        <w:trPr>
          <w:trHeight w:val="401"/>
        </w:trPr>
        <w:tc>
          <w:tcPr>
            <w:tcW w:w="9326"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b/>
                <w:lang w:val="kk-KZ" w:eastAsia="en-US"/>
              </w:rPr>
            </w:pPr>
            <w:r w:rsidRPr="00537A04">
              <w:rPr>
                <w:b/>
                <w:lang w:val="kk-KZ" w:eastAsia="en-US"/>
              </w:rPr>
              <w:t xml:space="preserve">Республиканского значения </w:t>
            </w:r>
          </w:p>
        </w:tc>
      </w:tr>
      <w:tr w:rsidR="004D053B" w:rsidRPr="00537A04" w:rsidTr="002A027C">
        <w:trPr>
          <w:trHeight w:val="844"/>
        </w:trPr>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1.</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Государственный природный заповедник «Устюрт»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223 423</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К</w:t>
            </w:r>
            <w:r w:rsidRPr="00537A04">
              <w:rPr>
                <w:lang w:eastAsia="en-US"/>
              </w:rPr>
              <w:t>ара</w:t>
            </w:r>
            <w:r w:rsidRPr="00537A04">
              <w:rPr>
                <w:lang w:val="kk-KZ" w:eastAsia="en-US"/>
              </w:rPr>
              <w:t>к</w:t>
            </w:r>
            <w:r w:rsidRPr="00537A04">
              <w:rPr>
                <w:lang w:eastAsia="en-US"/>
              </w:rPr>
              <w:t>ия</w:t>
            </w:r>
            <w:r w:rsidRPr="00537A04">
              <w:rPr>
                <w:lang w:val="kk-KZ" w:eastAsia="en-US"/>
              </w:rPr>
              <w:t>нский район</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РГУ «ТИЛХиЖМ МСХ РК»</w:t>
            </w:r>
          </w:p>
        </w:tc>
      </w:tr>
      <w:tr w:rsidR="004D053B" w:rsidRPr="00537A04" w:rsidTr="002A027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2.</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Кендерли-Каясанская государственная заповедная зона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1 231 000</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К</w:t>
            </w:r>
            <w:r w:rsidRPr="00537A04">
              <w:rPr>
                <w:lang w:eastAsia="en-US"/>
              </w:rPr>
              <w:t>ара</w:t>
            </w:r>
            <w:r w:rsidRPr="00537A04">
              <w:rPr>
                <w:lang w:val="kk-KZ" w:eastAsia="en-US"/>
              </w:rPr>
              <w:t>к</w:t>
            </w:r>
            <w:r w:rsidRPr="00537A04">
              <w:rPr>
                <w:lang w:eastAsia="en-US"/>
              </w:rPr>
              <w:t>ия</w:t>
            </w:r>
            <w:r w:rsidRPr="00537A04">
              <w:rPr>
                <w:lang w:val="kk-KZ" w:eastAsia="en-US"/>
              </w:rPr>
              <w:t>нский район</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РГУ «ТИЛХиЖМ МСХ РК»</w:t>
            </w:r>
          </w:p>
        </w:tc>
      </w:tr>
      <w:tr w:rsidR="004D053B" w:rsidRPr="00537A04" w:rsidTr="002A027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3.</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Каракия-Каракольский государственный природный (зоологический) заказник</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137 500</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К</w:t>
            </w:r>
            <w:r w:rsidRPr="00537A04">
              <w:rPr>
                <w:lang w:eastAsia="en-US"/>
              </w:rPr>
              <w:t>ара</w:t>
            </w:r>
            <w:r w:rsidRPr="00537A04">
              <w:rPr>
                <w:lang w:val="kk-KZ" w:eastAsia="en-US"/>
              </w:rPr>
              <w:t>к</w:t>
            </w:r>
            <w:r w:rsidRPr="00537A04">
              <w:rPr>
                <w:lang w:eastAsia="en-US"/>
              </w:rPr>
              <w:t>ия</w:t>
            </w:r>
            <w:r w:rsidRPr="00537A04">
              <w:rPr>
                <w:lang w:val="kk-KZ" w:eastAsia="en-US"/>
              </w:rPr>
              <w:t>нский район</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РГУ «ТИЛХиЖМ МСХ РК»</w:t>
            </w:r>
          </w:p>
        </w:tc>
      </w:tr>
      <w:tr w:rsidR="004D053B" w:rsidRPr="00537A04" w:rsidTr="002A027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4.</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Актау-Бузачинский государственный природный (зоологический) заказник</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170 000</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Т</w:t>
            </w:r>
            <w:r w:rsidRPr="00537A04">
              <w:rPr>
                <w:lang w:val="kk-KZ" w:eastAsia="en-US"/>
              </w:rPr>
              <w:t>у</w:t>
            </w:r>
            <w:r w:rsidRPr="00537A04">
              <w:rPr>
                <w:lang w:eastAsia="en-US"/>
              </w:rPr>
              <w:t>п</w:t>
            </w:r>
            <w:r w:rsidRPr="00537A04">
              <w:rPr>
                <w:lang w:val="kk-KZ" w:eastAsia="en-US"/>
              </w:rPr>
              <w:t>к</w:t>
            </w:r>
            <w:r w:rsidRPr="00537A04">
              <w:rPr>
                <w:lang w:eastAsia="en-US"/>
              </w:rPr>
              <w:t>ара</w:t>
            </w:r>
            <w:r w:rsidRPr="00537A04">
              <w:rPr>
                <w:lang w:val="kk-KZ" w:eastAsia="en-US"/>
              </w:rPr>
              <w:t>г</w:t>
            </w:r>
            <w:r w:rsidRPr="00537A04">
              <w:rPr>
                <w:lang w:eastAsia="en-US"/>
              </w:rPr>
              <w:t>ан</w:t>
            </w:r>
            <w:r w:rsidRPr="00537A04">
              <w:rPr>
                <w:lang w:val="kk-KZ" w:eastAsia="en-US"/>
              </w:rPr>
              <w:t>ский район</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РГУ «ТИЛХиЖМ МСХ РК»</w:t>
            </w:r>
          </w:p>
        </w:tc>
      </w:tr>
      <w:tr w:rsidR="004D053B" w:rsidRPr="00537A04" w:rsidTr="002A027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5.</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Мангышлакский экспериментальный ботанический сад</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val="kk-KZ" w:eastAsia="en-US"/>
              </w:rPr>
              <w:t>39,0</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город Актау</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МОН РК</w:t>
            </w:r>
          </w:p>
        </w:tc>
      </w:tr>
      <w:tr w:rsidR="004D053B" w:rsidRPr="00537A04" w:rsidTr="002A027C">
        <w:trPr>
          <w:trHeight w:val="376"/>
        </w:trPr>
        <w:tc>
          <w:tcPr>
            <w:tcW w:w="9326"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b/>
                <w:lang w:val="kk-KZ" w:eastAsia="en-US"/>
              </w:rPr>
            </w:pPr>
            <w:r w:rsidRPr="00537A04">
              <w:rPr>
                <w:b/>
                <w:lang w:val="kk-KZ" w:eastAsia="en-US"/>
              </w:rPr>
              <w:t xml:space="preserve">Местного значения </w:t>
            </w:r>
          </w:p>
        </w:tc>
      </w:tr>
      <w:tr w:rsidR="004D053B" w:rsidRPr="00537A04" w:rsidTr="002A027C">
        <w:trPr>
          <w:trHeight w:val="225"/>
        </w:trPr>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        6.</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Государственный региональный парк «Кызылсай»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eastAsia="en-US"/>
              </w:rPr>
              <w:t xml:space="preserve">68 </w:t>
            </w:r>
            <w:r w:rsidRPr="00537A04">
              <w:rPr>
                <w:lang w:val="kk-KZ" w:eastAsia="en-US"/>
              </w:rPr>
              <w:t>445</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eastAsia="en-US"/>
              </w:rPr>
              <w:t>Ма</w:t>
            </w:r>
            <w:r w:rsidRPr="00537A04">
              <w:rPr>
                <w:lang w:val="kk-KZ" w:eastAsia="en-US"/>
              </w:rPr>
              <w:t>нги</w:t>
            </w:r>
            <w:r w:rsidRPr="00537A04">
              <w:rPr>
                <w:lang w:eastAsia="en-US"/>
              </w:rPr>
              <w:t>стаус</w:t>
            </w:r>
            <w:r w:rsidRPr="00537A04">
              <w:rPr>
                <w:lang w:val="kk-KZ" w:eastAsia="en-US"/>
              </w:rPr>
              <w:t>кий район</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УПРиРП МО </w:t>
            </w:r>
          </w:p>
        </w:tc>
      </w:tr>
      <w:tr w:rsidR="004D053B" w:rsidRPr="00537A04" w:rsidTr="002A027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        7.</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Государственный  природный (зоологический) заказник «Адамтас»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eastAsia="en-US"/>
              </w:rPr>
              <w:t>68 37</w:t>
            </w:r>
            <w:r w:rsidRPr="00537A04">
              <w:rPr>
                <w:lang w:val="kk-KZ" w:eastAsia="en-US"/>
              </w:rPr>
              <w:t>3,3</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К</w:t>
            </w:r>
            <w:r w:rsidRPr="00537A04">
              <w:rPr>
                <w:lang w:eastAsia="en-US"/>
              </w:rPr>
              <w:t>ара</w:t>
            </w:r>
            <w:r w:rsidRPr="00537A04">
              <w:rPr>
                <w:lang w:val="kk-KZ" w:eastAsia="en-US"/>
              </w:rPr>
              <w:t>к</w:t>
            </w:r>
            <w:r w:rsidRPr="00537A04">
              <w:rPr>
                <w:lang w:eastAsia="en-US"/>
              </w:rPr>
              <w:t>ия</w:t>
            </w:r>
            <w:r w:rsidRPr="00537A04">
              <w:rPr>
                <w:lang w:val="kk-KZ" w:eastAsia="en-US"/>
              </w:rPr>
              <w:t>нский район</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УПРиРП МО </w:t>
            </w:r>
          </w:p>
        </w:tc>
      </w:tr>
      <w:tr w:rsidR="004D053B" w:rsidRPr="00537A04" w:rsidTr="002A027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        8.</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Государственный  природный (зоологический) заказник «Тасорпа»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eastAsia="en-US"/>
              </w:rPr>
              <w:t>160 086</w:t>
            </w:r>
            <w:r w:rsidRPr="00537A04">
              <w:rPr>
                <w:lang w:val="kk-KZ" w:eastAsia="en-US"/>
              </w:rPr>
              <w:t>,5</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eastAsia="en-US"/>
              </w:rPr>
              <w:t>Ма</w:t>
            </w:r>
            <w:r w:rsidRPr="00537A04">
              <w:rPr>
                <w:lang w:val="kk-KZ" w:eastAsia="en-US"/>
              </w:rPr>
              <w:t>нги</w:t>
            </w:r>
            <w:r w:rsidRPr="00537A04">
              <w:rPr>
                <w:lang w:eastAsia="en-US"/>
              </w:rPr>
              <w:t>стаус</w:t>
            </w:r>
            <w:r w:rsidRPr="00537A04">
              <w:rPr>
                <w:lang w:val="kk-KZ" w:eastAsia="en-US"/>
              </w:rPr>
              <w:t>кий район</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УПРиРП МО </w:t>
            </w:r>
          </w:p>
        </w:tc>
      </w:tr>
      <w:tr w:rsidR="004D053B" w:rsidRPr="00537A04" w:rsidTr="002A027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       9.</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Государственный  природный (зоологический) заказник «Жабайыушкан»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eastAsia="en-US"/>
              </w:rPr>
              <w:t>316 1</w:t>
            </w:r>
            <w:r w:rsidRPr="00537A04">
              <w:rPr>
                <w:lang w:val="kk-KZ" w:eastAsia="en-US"/>
              </w:rPr>
              <w:t>41</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val="kk-KZ" w:eastAsia="en-US"/>
              </w:rPr>
              <w:t xml:space="preserve">Каракиянский и </w:t>
            </w:r>
            <w:r w:rsidRPr="00537A04">
              <w:rPr>
                <w:lang w:eastAsia="en-US"/>
              </w:rPr>
              <w:t>Ма</w:t>
            </w:r>
            <w:r w:rsidRPr="00537A04">
              <w:rPr>
                <w:lang w:val="kk-KZ" w:eastAsia="en-US"/>
              </w:rPr>
              <w:t>нги</w:t>
            </w:r>
            <w:r w:rsidRPr="00537A04">
              <w:rPr>
                <w:lang w:eastAsia="en-US"/>
              </w:rPr>
              <w:t>стау</w:t>
            </w:r>
            <w:r w:rsidRPr="00537A04">
              <w:rPr>
                <w:lang w:val="kk-KZ" w:eastAsia="en-US"/>
              </w:rPr>
              <w:t>ский районы</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УПРиРП МО </w:t>
            </w:r>
          </w:p>
        </w:tc>
      </w:tr>
      <w:tr w:rsidR="004D053B" w:rsidRPr="00537A04" w:rsidTr="002A027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      10.</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Государственный  природный (комплексный) заказник «Коленкели»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58 922,8</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Бейнеу</w:t>
            </w:r>
            <w:r w:rsidRPr="00537A04">
              <w:rPr>
                <w:lang w:val="kk-KZ" w:eastAsia="en-US"/>
              </w:rPr>
              <w:t>ский район</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УПРиРП МО </w:t>
            </w:r>
          </w:p>
        </w:tc>
      </w:tr>
      <w:tr w:rsidR="004D053B" w:rsidRPr="00537A04" w:rsidTr="002A027C">
        <w:trPr>
          <w:trHeight w:val="446"/>
        </w:trPr>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      11.</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Государственный  природный (комплексный) заказник «Есет»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146 790,0</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Бейнеу</w:t>
            </w:r>
            <w:r w:rsidRPr="00537A04">
              <w:rPr>
                <w:lang w:val="kk-KZ" w:eastAsia="en-US"/>
              </w:rPr>
              <w:t>ский район</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УПРиРП МО </w:t>
            </w:r>
          </w:p>
        </w:tc>
      </w:tr>
      <w:tr w:rsidR="004D053B" w:rsidRPr="00537A04" w:rsidTr="002A027C">
        <w:trPr>
          <w:trHeight w:val="624"/>
        </w:trPr>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 xml:space="preserve">     1</w:t>
            </w:r>
            <w:r w:rsidRPr="00537A04">
              <w:rPr>
                <w:lang w:val="kk-KZ" w:eastAsia="en-US"/>
              </w:rPr>
              <w:t>2</w:t>
            </w:r>
            <w:r w:rsidRPr="00537A04">
              <w:rPr>
                <w:lang w:eastAsia="en-US"/>
              </w:rPr>
              <w:t>.</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Государственный  природный (комплексный) заказник «Манашы»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eastAsia="en-US"/>
              </w:rPr>
              <w:t>228 028,2</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eastAsia="en-US"/>
              </w:rPr>
            </w:pPr>
            <w:r w:rsidRPr="00537A04">
              <w:rPr>
                <w:lang w:val="kk-KZ" w:eastAsia="en-US"/>
              </w:rPr>
              <w:t xml:space="preserve">Бейнеуский и </w:t>
            </w:r>
            <w:r w:rsidRPr="00537A04">
              <w:rPr>
                <w:lang w:eastAsia="en-US"/>
              </w:rPr>
              <w:t>Ма</w:t>
            </w:r>
            <w:r w:rsidRPr="00537A04">
              <w:rPr>
                <w:lang w:val="kk-KZ" w:eastAsia="en-US"/>
              </w:rPr>
              <w:t>нги</w:t>
            </w:r>
            <w:r w:rsidRPr="00537A04">
              <w:rPr>
                <w:lang w:eastAsia="en-US"/>
              </w:rPr>
              <w:t>стау</w:t>
            </w:r>
            <w:r w:rsidRPr="00537A04">
              <w:rPr>
                <w:lang w:val="kk-KZ" w:eastAsia="en-US"/>
              </w:rPr>
              <w:t>ский районы</w:t>
            </w:r>
          </w:p>
        </w:tc>
        <w:tc>
          <w:tcPr>
            <w:tcW w:w="21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4D053B" w:rsidRPr="00537A04" w:rsidRDefault="004D053B" w:rsidP="00586281">
            <w:pPr>
              <w:jc w:val="both"/>
              <w:rPr>
                <w:lang w:val="kk-KZ" w:eastAsia="en-US"/>
              </w:rPr>
            </w:pPr>
            <w:r w:rsidRPr="00537A04">
              <w:rPr>
                <w:lang w:val="kk-KZ" w:eastAsia="en-US"/>
              </w:rPr>
              <w:t xml:space="preserve">УПРиРП МО </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Акимат Мангистауской области.</w:t>
      </w:r>
    </w:p>
    <w:p w:rsidR="004D053B" w:rsidRPr="00537A04" w:rsidRDefault="004D053B" w:rsidP="00586281">
      <w:pPr>
        <w:pStyle w:val="a9"/>
        <w:ind w:firstLine="709"/>
        <w:jc w:val="both"/>
        <w:rPr>
          <w:rFonts w:ascii="Times New Roman" w:hAnsi="Times New Roman" w:cs="Times New Roman"/>
          <w:i/>
          <w:sz w:val="24"/>
          <w:szCs w:val="24"/>
          <w:lang w:val="kk-KZ"/>
        </w:rPr>
      </w:pPr>
    </w:p>
    <w:p w:rsidR="004D053B" w:rsidRPr="00537A04" w:rsidRDefault="004D053B" w:rsidP="00586281">
      <w:pPr>
        <w:pStyle w:val="afc"/>
        <w:spacing w:before="0" w:beforeAutospacing="0" w:after="0" w:afterAutospacing="0"/>
        <w:ind w:firstLine="709"/>
        <w:jc w:val="both"/>
        <w:rPr>
          <w:b/>
          <w:i/>
          <w:lang w:val="kk-KZ"/>
        </w:rPr>
      </w:pPr>
      <w:r w:rsidRPr="00537A04">
        <w:rPr>
          <w:b/>
          <w:i/>
          <w:lang w:val="kk-KZ"/>
        </w:rPr>
        <w:t>Животный и растительный мир</w:t>
      </w:r>
    </w:p>
    <w:p w:rsidR="004D053B" w:rsidRPr="00537A04" w:rsidRDefault="004D053B" w:rsidP="00586281">
      <w:pPr>
        <w:pStyle w:val="a9"/>
        <w:ind w:firstLine="708"/>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В Мангистауской области встречаются более 50 видов млекопитающих и 270 видов птиц (большинство видов при миграции). По данным учета, проводимого ежегодно Комитетом лесного хозяйства и животного мира, численность редких и исчезающих видов животных в 2021 году на 22% выросла. Так, численность архаров в 2021 году составила – 2 374 голов (в 2020 году – 2 100 голов), джейранов – 800 голов (в 2020 году – 800 голов).</w:t>
      </w:r>
    </w:p>
    <w:p w:rsidR="004D053B" w:rsidRPr="00537A04" w:rsidRDefault="004D053B" w:rsidP="00586281">
      <w:pPr>
        <w:pStyle w:val="a9"/>
        <w:ind w:firstLine="708"/>
        <w:jc w:val="both"/>
        <w:rPr>
          <w:rFonts w:ascii="Times New Roman" w:hAnsi="Times New Roman" w:cs="Times New Roman"/>
          <w:b/>
          <w:i/>
          <w:sz w:val="24"/>
          <w:szCs w:val="24"/>
          <w:lang w:val="kk-KZ"/>
        </w:rPr>
      </w:pPr>
      <w:r w:rsidRPr="00537A04">
        <w:rPr>
          <w:rFonts w:ascii="Times New Roman" w:hAnsi="Times New Roman" w:cs="Times New Roman"/>
          <w:b/>
          <w:i/>
          <w:sz w:val="24"/>
          <w:szCs w:val="24"/>
          <w:lang w:val="kk-KZ"/>
        </w:rPr>
        <w:t>Рыбное хозяйство</w:t>
      </w:r>
    </w:p>
    <w:p w:rsidR="004D053B" w:rsidRPr="00537A04" w:rsidRDefault="004D053B" w:rsidP="00586281">
      <w:pPr>
        <w:pStyle w:val="afc"/>
        <w:widowControl w:val="0"/>
        <w:pBdr>
          <w:bottom w:val="single" w:sz="4" w:space="5" w:color="FFFFFF"/>
        </w:pBdr>
        <w:spacing w:before="0" w:beforeAutospacing="0" w:after="0" w:afterAutospacing="0"/>
        <w:ind w:firstLine="709"/>
        <w:jc w:val="both"/>
        <w:rPr>
          <w:lang w:val="kk-KZ"/>
        </w:rPr>
      </w:pPr>
      <w:r w:rsidRPr="00537A04">
        <w:rPr>
          <w:lang w:val="kk-KZ"/>
        </w:rPr>
        <w:t>Протяженность промысловой зоны рыболовства в Мангистауской области составляет 1 350 км – от местечка Прорва Атырауской области до мыса Суйе на границе с Республикой Туркменистан. В прибрежной зоне Каспийского моря расположены 6 рыбохозяйственных районов, разделенных на 35 участков. Из них 26 участков закреплены за 19 природопользователями,  9 находятся в резерве. Из 26 объектов один участок отдан для выращивания осетровых рыб, а 25 – для рыболовства.</w:t>
      </w:r>
    </w:p>
    <w:p w:rsidR="004D053B" w:rsidRPr="00537A04" w:rsidRDefault="004D053B" w:rsidP="00586281">
      <w:pPr>
        <w:pStyle w:val="afc"/>
        <w:widowControl w:val="0"/>
        <w:pBdr>
          <w:bottom w:val="single" w:sz="4" w:space="5" w:color="FFFFFF"/>
        </w:pBdr>
        <w:spacing w:before="0" w:beforeAutospacing="0" w:after="0" w:afterAutospacing="0"/>
        <w:ind w:firstLine="709"/>
        <w:jc w:val="both"/>
        <w:rPr>
          <w:lang w:val="kk-KZ"/>
        </w:rPr>
      </w:pPr>
      <w:r w:rsidRPr="00537A04">
        <w:rPr>
          <w:lang w:val="kk-KZ"/>
        </w:rPr>
        <w:t>В соответствии с Приказом министра экологии, геологии и природных ресурсов РК от 5 июня 2020 года № 133 «Об утверждении лимитов изъятия объектов животного мира с 1 июля 2020 года по 1 июля 2021 года», выделена квота на вылов 5 878 тонн рыбы, из них природопользователям разрешен вылов 2 145,9 тонн (36,51%). Фактический вылов в 2021 году составляет 1 842,6 (31,35%) тонн.</w:t>
      </w:r>
    </w:p>
    <w:p w:rsidR="004D053B" w:rsidRPr="00537A04" w:rsidRDefault="004D053B" w:rsidP="00586281">
      <w:pPr>
        <w:pStyle w:val="afc"/>
        <w:widowControl w:val="0"/>
        <w:pBdr>
          <w:bottom w:val="single" w:sz="4" w:space="5" w:color="FFFFFF"/>
        </w:pBdr>
        <w:spacing w:before="0" w:beforeAutospacing="0" w:after="0" w:afterAutospacing="0"/>
        <w:jc w:val="both"/>
        <w:rPr>
          <w:lang w:val="kk-KZ"/>
        </w:rPr>
      </w:pPr>
    </w:p>
    <w:p w:rsidR="004D053B" w:rsidRPr="00537A04" w:rsidRDefault="004D053B" w:rsidP="00586281">
      <w:pPr>
        <w:pStyle w:val="afc"/>
        <w:widowControl w:val="0"/>
        <w:pBdr>
          <w:bottom w:val="single" w:sz="4" w:space="5" w:color="FFFFFF"/>
        </w:pBdr>
        <w:spacing w:before="0" w:beforeAutospacing="0" w:after="0" w:afterAutospacing="0"/>
        <w:ind w:firstLine="709"/>
        <w:jc w:val="both"/>
        <w:rPr>
          <w:b/>
        </w:rPr>
      </w:pPr>
      <w:r w:rsidRPr="00537A04">
        <w:rPr>
          <w:b/>
        </w:rPr>
        <w:t xml:space="preserve">12.12.6. РАДИАЦИОННАЯ ОБСТАНОВКА </w:t>
      </w:r>
    </w:p>
    <w:p w:rsidR="004D053B" w:rsidRPr="00537A04" w:rsidRDefault="004D053B" w:rsidP="00586281">
      <w:pPr>
        <w:pStyle w:val="afc"/>
        <w:widowControl w:val="0"/>
        <w:pBdr>
          <w:bottom w:val="single" w:sz="4" w:space="5" w:color="FFFFFF"/>
        </w:pBdr>
        <w:spacing w:before="0" w:beforeAutospacing="0" w:after="0" w:afterAutospacing="0"/>
        <w:ind w:firstLine="709"/>
        <w:jc w:val="both"/>
        <w:rPr>
          <w:b/>
        </w:rPr>
      </w:pPr>
    </w:p>
    <w:p w:rsidR="004D053B" w:rsidRPr="00537A04" w:rsidRDefault="004D053B" w:rsidP="00586281">
      <w:pPr>
        <w:pStyle w:val="afc"/>
        <w:widowControl w:val="0"/>
        <w:pBdr>
          <w:bottom w:val="single" w:sz="4" w:space="5" w:color="FFFFFF"/>
        </w:pBdr>
        <w:spacing w:before="0" w:beforeAutospacing="0" w:after="0" w:afterAutospacing="0"/>
        <w:ind w:firstLine="709"/>
        <w:jc w:val="both"/>
      </w:pPr>
      <w:r w:rsidRPr="00537A04">
        <w:t>РГП «Казгидромет» наблюдения за уровнем гамма-излучения на местности осуществляются ежедневно на 4 метеорологических станциях (Актау, Форт-Шевченко, Жанаозен, Бейнеу), хвостохранилище Кошкар-Ата и 2 автоматических постах наблюдения за загрязнением атмосферного воздуха в г. Жанаозене.</w:t>
      </w:r>
    </w:p>
    <w:p w:rsidR="004D053B" w:rsidRPr="00537A04" w:rsidRDefault="004D053B" w:rsidP="00586281">
      <w:pPr>
        <w:pStyle w:val="afc"/>
        <w:widowControl w:val="0"/>
        <w:pBdr>
          <w:bottom w:val="single" w:sz="4" w:space="5" w:color="FFFFFF"/>
        </w:pBdr>
        <w:spacing w:before="0" w:beforeAutospacing="0" w:after="0" w:afterAutospacing="0"/>
        <w:ind w:firstLine="709"/>
        <w:jc w:val="both"/>
      </w:pPr>
      <w:r w:rsidRPr="00537A04">
        <w:t>Средние значения радиационного гамма-фона приземного слоя атмосферы по населенным пунктам области находились в пределах 0,05-0,15 мкЗв/ч. В среднем по области радиационный гамма-фон составляет 0,11 мкЗв/ч, находится в допустимых пределах.</w:t>
      </w:r>
    </w:p>
    <w:p w:rsidR="004D053B" w:rsidRPr="00537A04" w:rsidRDefault="004D053B" w:rsidP="00586281">
      <w:pPr>
        <w:pStyle w:val="afc"/>
        <w:widowControl w:val="0"/>
        <w:pBdr>
          <w:bottom w:val="single" w:sz="4" w:space="5" w:color="FFFFFF"/>
        </w:pBdr>
        <w:spacing w:before="0" w:beforeAutospacing="0" w:after="0" w:afterAutospacing="0"/>
        <w:ind w:firstLine="709"/>
        <w:jc w:val="both"/>
      </w:pPr>
      <w:r w:rsidRPr="00537A04">
        <w:t xml:space="preserve">Наблюдения за радиоактивным загрязнением приземного слоя атмосферы на территории Мангистауской области осуществляются на 3 метеорологических станциях (Актау, Форт-Шевченко, Жанаозен) путем пятисуточного отбора проб воздуха горизонтальными планшетами. </w:t>
      </w:r>
    </w:p>
    <w:p w:rsidR="004D053B" w:rsidRPr="00537A04" w:rsidRDefault="004D053B" w:rsidP="00586281">
      <w:pPr>
        <w:pStyle w:val="afc"/>
        <w:widowControl w:val="0"/>
        <w:pBdr>
          <w:bottom w:val="single" w:sz="4" w:space="5" w:color="FFFFFF"/>
        </w:pBdr>
        <w:spacing w:before="0" w:beforeAutospacing="0" w:after="0" w:afterAutospacing="0"/>
        <w:ind w:firstLine="709"/>
        <w:jc w:val="both"/>
      </w:pPr>
      <w:r w:rsidRPr="00537A04">
        <w:t>Среднесуточная плотность радиоактивных выпадений в приземном слое атмосферы на территории области колебалась в пределах 1,0–5,4 Бк/м</w:t>
      </w:r>
      <w:r w:rsidRPr="00537A04">
        <w:rPr>
          <w:vertAlign w:val="superscript"/>
        </w:rPr>
        <w:t>2</w:t>
      </w:r>
      <w:r w:rsidRPr="00537A04">
        <w:t>. Средняя величина плотности выпадений по области составила 1,7 Бк/м</w:t>
      </w:r>
      <w:r w:rsidRPr="00537A04">
        <w:rPr>
          <w:vertAlign w:val="superscript"/>
        </w:rPr>
        <w:t>2</w:t>
      </w:r>
      <w:r w:rsidRPr="00537A04">
        <w:t>, что не превышает предельно допустимый уровень.</w:t>
      </w:r>
    </w:p>
    <w:p w:rsidR="004D053B" w:rsidRPr="00537A04" w:rsidRDefault="004D053B" w:rsidP="00586281">
      <w:pPr>
        <w:pStyle w:val="afc"/>
        <w:widowControl w:val="0"/>
        <w:pBdr>
          <w:bottom w:val="single" w:sz="4" w:space="5" w:color="FFFFFF"/>
        </w:pBdr>
        <w:spacing w:before="0" w:beforeAutospacing="0" w:after="0" w:afterAutospacing="0"/>
        <w:ind w:firstLine="709"/>
        <w:jc w:val="both"/>
      </w:pPr>
      <w:r w:rsidRPr="00537A04">
        <w:t>Более подробная информация размещена на сайте РГП «Казгидромет» (</w:t>
      </w:r>
      <w:r w:rsidRPr="00537A04">
        <w:rPr>
          <w:rStyle w:val="afe"/>
        </w:rPr>
        <w:t>https://kazhydromet.kz/ru/ecology/ezhemesyachnyy-informacionnyy-byulleten-o-sostoyanii-okruzhayuschey-sredy/2022</w:t>
      </w:r>
      <w:r w:rsidRPr="00537A04">
        <w:t>).</w:t>
      </w:r>
    </w:p>
    <w:p w:rsidR="004D053B" w:rsidRPr="00537A04" w:rsidRDefault="004D053B" w:rsidP="00586281">
      <w:pPr>
        <w:pStyle w:val="aff1"/>
        <w:pBdr>
          <w:bottom w:val="single" w:sz="4" w:space="5" w:color="FFFFFF"/>
        </w:pBdr>
        <w:tabs>
          <w:tab w:val="left" w:pos="567"/>
        </w:tabs>
        <w:spacing w:after="0" w:line="240" w:lineRule="auto"/>
        <w:ind w:left="0"/>
        <w:jc w:val="both"/>
        <w:rPr>
          <w:rFonts w:ascii="Times New Roman" w:hAnsi="Times New Roman"/>
          <w:sz w:val="24"/>
          <w:szCs w:val="24"/>
        </w:rPr>
      </w:pPr>
    </w:p>
    <w:p w:rsidR="004D053B" w:rsidRPr="00537A04" w:rsidRDefault="004D053B" w:rsidP="00586281">
      <w:pPr>
        <w:ind w:firstLine="708"/>
        <w:jc w:val="both"/>
        <w:rPr>
          <w:b/>
        </w:rPr>
      </w:pPr>
      <w:r w:rsidRPr="00537A04">
        <w:rPr>
          <w:b/>
        </w:rPr>
        <w:t>12.12.7</w:t>
      </w:r>
      <w:r w:rsidRPr="00537A04">
        <w:rPr>
          <w:b/>
          <w:lang w:val="kk-KZ"/>
        </w:rPr>
        <w:t>.</w:t>
      </w:r>
      <w:r w:rsidRPr="00537A04">
        <w:rPr>
          <w:b/>
        </w:rPr>
        <w:t xml:space="preserve"> ОТХОДЫ</w:t>
      </w:r>
    </w:p>
    <w:p w:rsidR="004D053B" w:rsidRPr="00537A04" w:rsidRDefault="004D053B" w:rsidP="00586281">
      <w:pPr>
        <w:ind w:firstLine="708"/>
        <w:jc w:val="both"/>
      </w:pPr>
    </w:p>
    <w:p w:rsidR="004D053B" w:rsidRPr="00537A04" w:rsidRDefault="004D053B" w:rsidP="00586281">
      <w:pPr>
        <w:ind w:firstLine="708"/>
        <w:jc w:val="both"/>
        <w:rPr>
          <w:b/>
          <w:i/>
          <w:lang w:val="kk-KZ"/>
        </w:rPr>
      </w:pPr>
      <w:r w:rsidRPr="00537A04">
        <w:rPr>
          <w:b/>
          <w:i/>
          <w:lang w:val="kk-KZ"/>
        </w:rPr>
        <w:t>Твердые бытовые отходы</w:t>
      </w:r>
    </w:p>
    <w:p w:rsidR="004D053B" w:rsidRPr="00537A04" w:rsidRDefault="004D053B" w:rsidP="00586281">
      <w:pPr>
        <w:ind w:firstLine="709"/>
        <w:jc w:val="both"/>
      </w:pPr>
      <w:r w:rsidRPr="00537A04">
        <w:t xml:space="preserve">Согласно данным Департамента экологии по Мангистауской области, в 2022 году на территории области было размещено 67 тыс. тонн твердых бытовых отходов, из них отсортировано 18,1 тыс. тонн или 27,9%. </w:t>
      </w:r>
    </w:p>
    <w:p w:rsidR="004D053B" w:rsidRPr="00537A04" w:rsidRDefault="004D053B" w:rsidP="00586281">
      <w:pPr>
        <w:ind w:firstLine="709"/>
        <w:jc w:val="both"/>
      </w:pPr>
      <w:r w:rsidRPr="00537A04">
        <w:t>Для отдельной сортировки пластиковых изделий ТОО «IT Profservice» в г. Актау установлены 120 контейнеров. Также планируется строительство цеха по сортировке ТБО мощностью 40,0 тыс. тонн/год на основании заключенного между ТОО «Каспий Оперейтинг» и ТОО «Таза алем КЗ» меморандума. Вывоз и утилизацию пластиковых бутылок и изделий из пластика в области осуществляют ИП «Сәт» и ТОО «Z bilding supply».</w:t>
      </w:r>
    </w:p>
    <w:p w:rsidR="004D053B" w:rsidRPr="00537A04" w:rsidRDefault="004D053B" w:rsidP="00586281">
      <w:pPr>
        <w:ind w:firstLine="709"/>
        <w:jc w:val="both"/>
      </w:pPr>
      <w:r w:rsidRPr="00537A04">
        <w:t>На территории области имеются 7 полигонов для размещения твердых бытовых отходов. Полигоны, отвечающие санитарным требованиям, расположены в гг.Жанаозене, Форт-Шевченко, в с. Баянды Муналинского, с. Жетыбай и с. Курык Каракиянского, с. Бейнеу Бейнеуского и с. Шетпе Мангистауского районов.</w:t>
      </w:r>
    </w:p>
    <w:p w:rsidR="004D053B" w:rsidRPr="00537A04" w:rsidRDefault="004D053B" w:rsidP="00586281">
      <w:pPr>
        <w:ind w:firstLine="709"/>
        <w:jc w:val="both"/>
      </w:pPr>
      <w:r w:rsidRPr="00537A04">
        <w:t xml:space="preserve">Согласно данным акимата Мангистауской области, в 7 селах Мангистауского и 9 селах Бейнеуского районов имеются 16 мест временного размещения санитарно-гигиенических отходов. </w:t>
      </w:r>
    </w:p>
    <w:p w:rsidR="004D053B" w:rsidRPr="00537A04" w:rsidRDefault="004D053B" w:rsidP="00586281">
      <w:pPr>
        <w:ind w:firstLine="709"/>
        <w:jc w:val="both"/>
      </w:pPr>
      <w:r w:rsidRPr="00537A04">
        <w:t>В целях сокращения свалок, не отвечающих санитарным требованиям, в программу развития Мангистауской области на 2021-2025 годы и комплексный план на 2021-2025 годы включено строительство полигонов ТБО в поселках Боранкул, Жынгылды, Акшукыр.</w:t>
      </w:r>
    </w:p>
    <w:p w:rsidR="004D053B" w:rsidRPr="00537A04" w:rsidRDefault="004D053B" w:rsidP="00586281">
      <w:pPr>
        <w:ind w:firstLine="709"/>
        <w:jc w:val="both"/>
      </w:pPr>
      <w:r w:rsidRPr="00537A04">
        <w:t>Также в 2021 году ТОО «ECSAD» был передан земельный участок площадью 20 га для строительства комплекса по переработке отходов производства и потребления (далее - Комплекс) в 52 километрах от города Актау, который в настоящее время находится на стадии строительства. Рядом с комплексом планируется полигон для несортируемых отходов и место для приема строительного мусора и его временного хранения. Согласно проекту, принятый строительный мусор будет сортироваться и измельчаться. Измельченные строительные отходы используются для ремонта и строительства промышленных дорог, уплотнения полигона ТБО и дальнейшей рекультивации (окончание строительства – 2023 г.).</w:t>
      </w:r>
    </w:p>
    <w:p w:rsidR="004D053B" w:rsidRPr="00537A04" w:rsidRDefault="004D053B" w:rsidP="00586281">
      <w:pPr>
        <w:ind w:firstLine="709"/>
        <w:jc w:val="both"/>
      </w:pPr>
      <w:r w:rsidRPr="00537A04">
        <w:t xml:space="preserve">В 2022 году в результате космического мониторинга на территории области обнаружены 108 несанкционированные свалки, 89 из них ликвидированы </w:t>
      </w:r>
      <w:r w:rsidRPr="00537A04">
        <w:rPr>
          <w:bCs/>
          <w:lang w:val="kk-KZ"/>
        </w:rPr>
        <w:t>(82,4%).  Сейчас в области 17 233 контейнера, 1 535 из которых предназначены для раздельного сбора мусора.</w:t>
      </w:r>
    </w:p>
    <w:p w:rsidR="004D053B" w:rsidRPr="00537A04" w:rsidRDefault="004D053B" w:rsidP="00586281">
      <w:pPr>
        <w:ind w:firstLine="709"/>
        <w:jc w:val="both"/>
        <w:rPr>
          <w:rFonts w:eastAsiaTheme="minorEastAsia"/>
          <w:b/>
          <w:i/>
          <w:lang w:val="kk-KZ"/>
        </w:rPr>
      </w:pPr>
      <w:r w:rsidRPr="00537A04">
        <w:rPr>
          <w:rFonts w:eastAsiaTheme="minorEastAsia"/>
          <w:b/>
          <w:i/>
          <w:lang w:val="kk-KZ"/>
        </w:rPr>
        <w:t>Токсичные отходы</w:t>
      </w:r>
    </w:p>
    <w:p w:rsidR="004D053B" w:rsidRPr="00537A04" w:rsidRDefault="004D053B" w:rsidP="00586281">
      <w:pPr>
        <w:ind w:firstLine="709"/>
        <w:jc w:val="both"/>
        <w:rPr>
          <w:rFonts w:eastAsia="SimSun"/>
          <w:lang w:eastAsia="zh-CN" w:bidi="hi-IN"/>
        </w:rPr>
      </w:pPr>
      <w:r w:rsidRPr="00537A04">
        <w:rPr>
          <w:rFonts w:eastAsia="SimSun"/>
          <w:lang w:eastAsia="zh-CN" w:bidi="hi-IN"/>
        </w:rPr>
        <w:t xml:space="preserve">На территории г. Актау установлены 27 специальных контейнеров для сбора ртутьсодержащих ламп. Утилизацией ртутьсодержащих отходов занимается ТОО «МАЭК-Казатомпром», имеющее установку для демеркуризации. </w:t>
      </w:r>
    </w:p>
    <w:p w:rsidR="004D053B" w:rsidRPr="00537A04" w:rsidRDefault="004D053B" w:rsidP="00586281">
      <w:pPr>
        <w:ind w:firstLine="709"/>
        <w:jc w:val="both"/>
        <w:rPr>
          <w:rFonts w:eastAsia="SimSun"/>
          <w:lang w:eastAsia="zh-CN" w:bidi="hi-IN"/>
        </w:rPr>
      </w:pPr>
      <w:r w:rsidRPr="00537A04">
        <w:rPr>
          <w:rFonts w:eastAsia="SimSun"/>
          <w:lang w:eastAsia="zh-CN" w:bidi="hi-IN"/>
        </w:rPr>
        <w:t>Утилизацией медицинских отходов занимаются ТОО «Батес», ИП «Едильбаева», ИП «Тлеубаева».</w:t>
      </w:r>
    </w:p>
    <w:p w:rsidR="004D053B" w:rsidRPr="00537A04" w:rsidRDefault="004D053B" w:rsidP="00586281">
      <w:pPr>
        <w:ind w:firstLine="709"/>
        <w:jc w:val="both"/>
        <w:rPr>
          <w:rFonts w:eastAsiaTheme="minorEastAsia"/>
          <w:b/>
          <w:i/>
          <w:lang w:val="kk-KZ"/>
        </w:rPr>
      </w:pPr>
      <w:r w:rsidRPr="00537A04">
        <w:rPr>
          <w:rFonts w:eastAsiaTheme="minorEastAsia"/>
          <w:b/>
          <w:i/>
          <w:lang w:val="kk-KZ"/>
        </w:rPr>
        <w:t xml:space="preserve">Опасные и неопасные отходы </w:t>
      </w:r>
    </w:p>
    <w:p w:rsidR="004D053B" w:rsidRPr="00537A04" w:rsidRDefault="004D053B" w:rsidP="00586281">
      <w:pPr>
        <w:pBdr>
          <w:bottom w:val="single" w:sz="4" w:space="0" w:color="FFFFFF"/>
        </w:pBdr>
        <w:ind w:firstLine="709"/>
        <w:jc w:val="both"/>
      </w:pPr>
      <w:r w:rsidRPr="00537A04">
        <w:t>В 2022 году в Мангистауской области наблюдается увеличение образования опасных отходов (таблица 12.12.12).</w:t>
      </w:r>
    </w:p>
    <w:p w:rsidR="004D053B" w:rsidRPr="00537A04" w:rsidRDefault="004D053B" w:rsidP="00586281">
      <w:pPr>
        <w:jc w:val="both"/>
        <w:rPr>
          <w:rFonts w:eastAsia="TimesNewRomanPSMT"/>
          <w:b/>
        </w:rPr>
      </w:pPr>
    </w:p>
    <w:p w:rsidR="004D053B" w:rsidRPr="00537A04" w:rsidRDefault="004D053B" w:rsidP="002C319F">
      <w:pPr>
        <w:pBdr>
          <w:bottom w:val="single" w:sz="4" w:space="0" w:color="FFFFFF"/>
        </w:pBdr>
        <w:ind w:firstLine="567"/>
        <w:jc w:val="right"/>
        <w:rPr>
          <w:b/>
        </w:rPr>
      </w:pPr>
      <w:r w:rsidRPr="00537A04">
        <w:rPr>
          <w:b/>
        </w:rPr>
        <w:t xml:space="preserve">Таблица 12.12.12 </w:t>
      </w:r>
    </w:p>
    <w:p w:rsidR="004D053B" w:rsidRPr="00537A04" w:rsidRDefault="004D053B" w:rsidP="002C319F">
      <w:pPr>
        <w:jc w:val="center"/>
        <w:rPr>
          <w:b/>
        </w:rPr>
      </w:pPr>
      <w:r w:rsidRPr="00537A04">
        <w:rPr>
          <w:b/>
        </w:rPr>
        <w:t>Информация о движении</w:t>
      </w:r>
      <w:r w:rsidRPr="00537A04">
        <w:rPr>
          <w:b/>
          <w:spacing w:val="-2"/>
        </w:rPr>
        <w:t xml:space="preserve"> </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2021-2022годы</w:t>
      </w:r>
      <w:r w:rsidRPr="00537A04">
        <w:rPr>
          <w:b/>
          <w:spacing w:val="-3"/>
        </w:rPr>
        <w:t xml:space="preserve"> </w:t>
      </w:r>
      <w:r w:rsidRPr="00537A04">
        <w:rPr>
          <w:b/>
        </w:rPr>
        <w:t>в Мангистауской</w:t>
      </w:r>
      <w:r w:rsidRPr="00537A04">
        <w:rPr>
          <w:b/>
          <w:spacing w:val="-4"/>
        </w:rPr>
        <w:t xml:space="preserve"> </w:t>
      </w:r>
      <w:r w:rsidRPr="00537A04">
        <w:rPr>
          <w:b/>
        </w:rPr>
        <w:t>области</w:t>
      </w:r>
      <w:r w:rsidRPr="00537A04">
        <w:rPr>
          <w:b/>
          <w:spacing w:val="-4"/>
        </w:rPr>
        <w:t>, тыс. тонн</w:t>
      </w:r>
    </w:p>
    <w:p w:rsidR="004D053B" w:rsidRPr="00537A04" w:rsidRDefault="004D053B" w:rsidP="00586281">
      <w:pPr>
        <w:jc w:val="both"/>
        <w:rPr>
          <w:b/>
        </w:rPr>
      </w:pPr>
    </w:p>
    <w:tbl>
      <w:tblPr>
        <w:tblStyle w:val="560"/>
        <w:tblW w:w="8778" w:type="dxa"/>
        <w:tblInd w:w="562" w:type="dxa"/>
        <w:tblLayout w:type="fixed"/>
        <w:tblLook w:val="01E0" w:firstRow="1" w:lastRow="1" w:firstColumn="1" w:lastColumn="1" w:noHBand="0" w:noVBand="0"/>
      </w:tblPr>
      <w:tblGrid>
        <w:gridCol w:w="5670"/>
        <w:gridCol w:w="1554"/>
        <w:gridCol w:w="1554"/>
      </w:tblGrid>
      <w:tr w:rsidR="004D053B" w:rsidRPr="00537A04" w:rsidTr="002A027C">
        <w:trPr>
          <w:trHeight w:val="336"/>
        </w:trPr>
        <w:tc>
          <w:tcPr>
            <w:tcW w:w="5670" w:type="dxa"/>
          </w:tcPr>
          <w:p w:rsidR="004D053B" w:rsidRPr="00537A04" w:rsidRDefault="004D053B" w:rsidP="00586281">
            <w:pPr>
              <w:widowControl w:val="0"/>
              <w:autoSpaceDE w:val="0"/>
              <w:autoSpaceDN w:val="0"/>
              <w:jc w:val="both"/>
            </w:pPr>
            <w:r w:rsidRPr="00537A04">
              <w:rPr>
                <w:b/>
              </w:rPr>
              <w:t>Движение</w:t>
            </w:r>
            <w:r w:rsidRPr="00537A04">
              <w:rPr>
                <w:b/>
                <w:spacing w:val="-2"/>
              </w:rPr>
              <w:t xml:space="preserve"> </w:t>
            </w:r>
            <w:r w:rsidRPr="00537A04">
              <w:rPr>
                <w:b/>
              </w:rPr>
              <w:t>опасных</w:t>
            </w:r>
            <w:r w:rsidRPr="00537A04">
              <w:rPr>
                <w:b/>
                <w:spacing w:val="-5"/>
              </w:rPr>
              <w:t xml:space="preserve"> </w:t>
            </w:r>
            <w:r w:rsidRPr="00537A04">
              <w:rPr>
                <w:b/>
              </w:rPr>
              <w:t>отходов</w:t>
            </w:r>
          </w:p>
        </w:tc>
        <w:tc>
          <w:tcPr>
            <w:tcW w:w="1554" w:type="dxa"/>
          </w:tcPr>
          <w:p w:rsidR="004D053B" w:rsidRPr="00537A04" w:rsidRDefault="004D053B" w:rsidP="00586281">
            <w:pPr>
              <w:widowControl w:val="0"/>
              <w:autoSpaceDE w:val="0"/>
              <w:autoSpaceDN w:val="0"/>
              <w:jc w:val="both"/>
              <w:rPr>
                <w:b/>
              </w:rPr>
            </w:pPr>
            <w:r w:rsidRPr="00537A04">
              <w:rPr>
                <w:b/>
              </w:rPr>
              <w:t>2021 год</w:t>
            </w:r>
          </w:p>
        </w:tc>
        <w:tc>
          <w:tcPr>
            <w:tcW w:w="1554" w:type="dxa"/>
          </w:tcPr>
          <w:p w:rsidR="004D053B" w:rsidRPr="00537A04" w:rsidRDefault="004D053B" w:rsidP="00586281">
            <w:pPr>
              <w:widowControl w:val="0"/>
              <w:autoSpaceDE w:val="0"/>
              <w:autoSpaceDN w:val="0"/>
              <w:jc w:val="both"/>
              <w:rPr>
                <w:b/>
              </w:rPr>
            </w:pPr>
            <w:r w:rsidRPr="00537A04">
              <w:rPr>
                <w:b/>
              </w:rPr>
              <w:t>2022 год</w:t>
            </w:r>
          </w:p>
        </w:tc>
      </w:tr>
      <w:tr w:rsidR="004D053B" w:rsidRPr="00537A04" w:rsidTr="002A027C">
        <w:trPr>
          <w:trHeight w:val="263"/>
        </w:trPr>
        <w:tc>
          <w:tcPr>
            <w:tcW w:w="5670"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Наличие</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на</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начало</w:t>
            </w:r>
            <w:r w:rsidRPr="00537A04">
              <w:rPr>
                <w:rFonts w:ascii="Times New Roman" w:hAnsi="Times New Roman" w:cs="Times New Roman"/>
                <w:spacing w:val="-2"/>
                <w:sz w:val="24"/>
                <w:szCs w:val="24"/>
              </w:rPr>
              <w:t xml:space="preserve"> </w:t>
            </w:r>
            <w:r w:rsidRPr="00537A04">
              <w:rPr>
                <w:rFonts w:ascii="Times New Roman" w:hAnsi="Times New Roman" w:cs="Times New Roman"/>
                <w:sz w:val="24"/>
                <w:szCs w:val="24"/>
              </w:rPr>
              <w:t>года</w:t>
            </w:r>
          </w:p>
        </w:tc>
        <w:tc>
          <w:tcPr>
            <w:tcW w:w="1554" w:type="dxa"/>
          </w:tcPr>
          <w:p w:rsidR="004D053B" w:rsidRPr="00537A04" w:rsidRDefault="004D053B" w:rsidP="00586281">
            <w:pPr>
              <w:jc w:val="both"/>
              <w:rPr>
                <w:b/>
                <w:bCs/>
              </w:rPr>
            </w:pPr>
            <w:r w:rsidRPr="00537A04">
              <w:rPr>
                <w:color w:val="000000"/>
              </w:rPr>
              <w:t>63,8</w:t>
            </w:r>
          </w:p>
        </w:tc>
        <w:tc>
          <w:tcPr>
            <w:tcW w:w="1554" w:type="dxa"/>
          </w:tcPr>
          <w:p w:rsidR="004D053B" w:rsidRPr="00537A04" w:rsidRDefault="004D053B" w:rsidP="00586281">
            <w:pPr>
              <w:jc w:val="both"/>
              <w:rPr>
                <w:b/>
                <w:color w:val="000000"/>
              </w:rPr>
            </w:pPr>
            <w:r w:rsidRPr="00537A04">
              <w:rPr>
                <w:color w:val="000000"/>
              </w:rPr>
              <w:t>289,9</w:t>
            </w:r>
          </w:p>
        </w:tc>
      </w:tr>
      <w:tr w:rsidR="004D053B" w:rsidRPr="00537A04" w:rsidTr="002A027C">
        <w:trPr>
          <w:trHeight w:val="316"/>
        </w:trPr>
        <w:tc>
          <w:tcPr>
            <w:tcW w:w="5670"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Образовалось</w:t>
            </w:r>
          </w:p>
        </w:tc>
        <w:tc>
          <w:tcPr>
            <w:tcW w:w="1554" w:type="dxa"/>
          </w:tcPr>
          <w:p w:rsidR="004D053B" w:rsidRPr="00537A04" w:rsidRDefault="004D053B" w:rsidP="00586281">
            <w:pPr>
              <w:jc w:val="both"/>
              <w:rPr>
                <w:b/>
                <w:bCs/>
              </w:rPr>
            </w:pPr>
            <w:r w:rsidRPr="00537A04">
              <w:rPr>
                <w:color w:val="000000"/>
              </w:rPr>
              <w:t>217,9</w:t>
            </w:r>
          </w:p>
        </w:tc>
        <w:tc>
          <w:tcPr>
            <w:tcW w:w="1554" w:type="dxa"/>
          </w:tcPr>
          <w:p w:rsidR="004D053B" w:rsidRPr="00537A04" w:rsidRDefault="004D053B" w:rsidP="00586281">
            <w:pPr>
              <w:jc w:val="both"/>
              <w:rPr>
                <w:b/>
                <w:color w:val="000000"/>
              </w:rPr>
            </w:pPr>
            <w:r w:rsidRPr="00537A04">
              <w:rPr>
                <w:color w:val="000000"/>
              </w:rPr>
              <w:t>331,1</w:t>
            </w:r>
          </w:p>
        </w:tc>
      </w:tr>
      <w:tr w:rsidR="004D053B" w:rsidRPr="00537A04" w:rsidTr="002A027C">
        <w:trPr>
          <w:trHeight w:val="234"/>
        </w:trPr>
        <w:tc>
          <w:tcPr>
            <w:tcW w:w="5670"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Поступило от</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других</w:t>
            </w:r>
            <w:r w:rsidRPr="00537A04">
              <w:rPr>
                <w:rFonts w:ascii="Times New Roman" w:hAnsi="Times New Roman" w:cs="Times New Roman"/>
                <w:spacing w:val="-4"/>
                <w:sz w:val="24"/>
                <w:szCs w:val="24"/>
              </w:rPr>
              <w:t xml:space="preserve"> </w:t>
            </w:r>
            <w:r w:rsidRPr="00537A04">
              <w:rPr>
                <w:rFonts w:ascii="Times New Roman" w:hAnsi="Times New Roman" w:cs="Times New Roman"/>
                <w:sz w:val="24"/>
                <w:szCs w:val="24"/>
              </w:rPr>
              <w:t>лиц</w:t>
            </w:r>
          </w:p>
        </w:tc>
        <w:tc>
          <w:tcPr>
            <w:tcW w:w="1554" w:type="dxa"/>
          </w:tcPr>
          <w:p w:rsidR="004D053B" w:rsidRPr="00537A04" w:rsidRDefault="004D053B" w:rsidP="00586281">
            <w:pPr>
              <w:jc w:val="both"/>
              <w:rPr>
                <w:b/>
                <w:bCs/>
              </w:rPr>
            </w:pPr>
            <w:r w:rsidRPr="00537A04">
              <w:rPr>
                <w:color w:val="000000"/>
              </w:rPr>
              <w:t>309,4</w:t>
            </w:r>
          </w:p>
        </w:tc>
        <w:tc>
          <w:tcPr>
            <w:tcW w:w="1554" w:type="dxa"/>
          </w:tcPr>
          <w:p w:rsidR="004D053B" w:rsidRPr="00537A04" w:rsidRDefault="004D053B" w:rsidP="00586281">
            <w:pPr>
              <w:jc w:val="both"/>
              <w:rPr>
                <w:b/>
                <w:color w:val="000000"/>
              </w:rPr>
            </w:pPr>
            <w:r w:rsidRPr="00537A04">
              <w:rPr>
                <w:color w:val="000000"/>
              </w:rPr>
              <w:t>353,2</w:t>
            </w:r>
          </w:p>
        </w:tc>
      </w:tr>
      <w:tr w:rsidR="004D053B" w:rsidRPr="00537A04" w:rsidTr="002A027C">
        <w:trPr>
          <w:trHeight w:val="442"/>
        </w:trPr>
        <w:tc>
          <w:tcPr>
            <w:tcW w:w="5670"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Переработано,</w:t>
            </w:r>
            <w:r w:rsidRPr="00537A04">
              <w:rPr>
                <w:rFonts w:ascii="Times New Roman" w:hAnsi="Times New Roman" w:cs="Times New Roman"/>
                <w:spacing w:val="1"/>
                <w:sz w:val="24"/>
                <w:szCs w:val="24"/>
              </w:rPr>
              <w:t xml:space="preserve"> повторно </w:t>
            </w:r>
            <w:r w:rsidRPr="00537A04">
              <w:rPr>
                <w:rFonts w:ascii="Times New Roman" w:hAnsi="Times New Roman" w:cs="Times New Roman"/>
                <w:sz w:val="24"/>
                <w:szCs w:val="24"/>
              </w:rPr>
              <w:t>использовано,</w:t>
            </w:r>
            <w:r w:rsidRPr="00537A04">
              <w:rPr>
                <w:rFonts w:ascii="Times New Roman" w:hAnsi="Times New Roman" w:cs="Times New Roman"/>
                <w:spacing w:val="-9"/>
                <w:sz w:val="24"/>
                <w:szCs w:val="24"/>
              </w:rPr>
              <w:t xml:space="preserve"> </w:t>
            </w:r>
            <w:r w:rsidRPr="00537A04">
              <w:rPr>
                <w:rFonts w:ascii="Times New Roman" w:hAnsi="Times New Roman" w:cs="Times New Roman"/>
                <w:sz w:val="24"/>
                <w:szCs w:val="24"/>
              </w:rPr>
              <w:t>утилизировано</w:t>
            </w:r>
          </w:p>
        </w:tc>
        <w:tc>
          <w:tcPr>
            <w:tcW w:w="1554" w:type="dxa"/>
          </w:tcPr>
          <w:p w:rsidR="004D053B" w:rsidRPr="00537A04" w:rsidRDefault="004D053B" w:rsidP="00586281">
            <w:pPr>
              <w:jc w:val="both"/>
              <w:rPr>
                <w:b/>
              </w:rPr>
            </w:pPr>
            <w:r w:rsidRPr="00537A04">
              <w:rPr>
                <w:color w:val="000000"/>
              </w:rPr>
              <w:t>303,4</w:t>
            </w:r>
          </w:p>
        </w:tc>
        <w:tc>
          <w:tcPr>
            <w:tcW w:w="1554" w:type="dxa"/>
          </w:tcPr>
          <w:p w:rsidR="004D053B" w:rsidRPr="00537A04" w:rsidRDefault="004D053B" w:rsidP="00586281">
            <w:pPr>
              <w:jc w:val="both"/>
              <w:rPr>
                <w:b/>
                <w:color w:val="000000"/>
              </w:rPr>
            </w:pPr>
            <w:r w:rsidRPr="00537A04">
              <w:rPr>
                <w:color w:val="000000"/>
              </w:rPr>
              <w:t>305,5</w:t>
            </w:r>
          </w:p>
        </w:tc>
      </w:tr>
      <w:tr w:rsidR="004D053B" w:rsidRPr="00537A04" w:rsidTr="002A027C">
        <w:trPr>
          <w:trHeight w:val="331"/>
        </w:trPr>
        <w:tc>
          <w:tcPr>
            <w:tcW w:w="5670"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Обезврежено</w:t>
            </w:r>
          </w:p>
        </w:tc>
        <w:tc>
          <w:tcPr>
            <w:tcW w:w="1554" w:type="dxa"/>
          </w:tcPr>
          <w:p w:rsidR="004D053B" w:rsidRPr="00537A04" w:rsidRDefault="004D053B" w:rsidP="00586281">
            <w:pPr>
              <w:jc w:val="both"/>
              <w:rPr>
                <w:b/>
              </w:rPr>
            </w:pPr>
            <w:r w:rsidRPr="00537A04">
              <w:rPr>
                <w:color w:val="000000"/>
              </w:rPr>
              <w:t>50,6</w:t>
            </w:r>
          </w:p>
        </w:tc>
        <w:tc>
          <w:tcPr>
            <w:tcW w:w="1554" w:type="dxa"/>
          </w:tcPr>
          <w:p w:rsidR="004D053B" w:rsidRPr="00537A04" w:rsidRDefault="004D053B" w:rsidP="00586281">
            <w:pPr>
              <w:jc w:val="both"/>
              <w:rPr>
                <w:b/>
                <w:color w:val="000000"/>
              </w:rPr>
            </w:pPr>
            <w:r w:rsidRPr="00537A04">
              <w:rPr>
                <w:color w:val="000000"/>
              </w:rPr>
              <w:t>63,9</w:t>
            </w:r>
          </w:p>
        </w:tc>
      </w:tr>
      <w:tr w:rsidR="004D053B" w:rsidRPr="00537A04" w:rsidTr="002A027C">
        <w:trPr>
          <w:trHeight w:val="628"/>
        </w:trPr>
        <w:tc>
          <w:tcPr>
            <w:tcW w:w="5670"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Захоронено</w:t>
            </w:r>
          </w:p>
        </w:tc>
        <w:tc>
          <w:tcPr>
            <w:tcW w:w="1554" w:type="dxa"/>
          </w:tcPr>
          <w:p w:rsidR="004D053B" w:rsidRPr="00537A04" w:rsidRDefault="004D053B" w:rsidP="00586281">
            <w:pPr>
              <w:jc w:val="both"/>
              <w:rPr>
                <w:b/>
              </w:rPr>
            </w:pPr>
            <w:r w:rsidRPr="00537A04">
              <w:rPr>
                <w:color w:val="000000"/>
              </w:rPr>
              <w:t>42,8</w:t>
            </w:r>
          </w:p>
        </w:tc>
        <w:tc>
          <w:tcPr>
            <w:tcW w:w="1554" w:type="dxa"/>
          </w:tcPr>
          <w:p w:rsidR="004D053B" w:rsidRPr="00537A04" w:rsidRDefault="004D053B" w:rsidP="00586281">
            <w:pPr>
              <w:jc w:val="both"/>
              <w:rPr>
                <w:b/>
                <w:color w:val="000000"/>
              </w:rPr>
            </w:pPr>
            <w:r w:rsidRPr="00537A04">
              <w:rPr>
                <w:color w:val="000000"/>
              </w:rPr>
              <w:t>0,03</w:t>
            </w:r>
          </w:p>
        </w:tc>
      </w:tr>
      <w:tr w:rsidR="004D053B" w:rsidRPr="00537A04" w:rsidTr="002A027C">
        <w:trPr>
          <w:trHeight w:val="375"/>
        </w:trPr>
        <w:tc>
          <w:tcPr>
            <w:tcW w:w="5670"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Передано</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сторонним</w:t>
            </w:r>
            <w:r w:rsidRPr="00537A04">
              <w:rPr>
                <w:rFonts w:ascii="Times New Roman" w:hAnsi="Times New Roman" w:cs="Times New Roman"/>
                <w:spacing w:val="1"/>
                <w:sz w:val="24"/>
                <w:szCs w:val="24"/>
              </w:rPr>
              <w:t xml:space="preserve"> </w:t>
            </w:r>
            <w:r w:rsidRPr="00537A04">
              <w:rPr>
                <w:rFonts w:ascii="Times New Roman" w:hAnsi="Times New Roman" w:cs="Times New Roman"/>
                <w:sz w:val="24"/>
                <w:szCs w:val="24"/>
              </w:rPr>
              <w:t>организациям,</w:t>
            </w:r>
            <w:r w:rsidRPr="00537A04">
              <w:rPr>
                <w:rFonts w:ascii="Times New Roman" w:hAnsi="Times New Roman" w:cs="Times New Roman"/>
                <w:spacing w:val="-57"/>
                <w:sz w:val="24"/>
                <w:szCs w:val="24"/>
              </w:rPr>
              <w:t xml:space="preserve"> </w:t>
            </w:r>
            <w:r w:rsidRPr="00537A04">
              <w:rPr>
                <w:rFonts w:ascii="Times New Roman" w:hAnsi="Times New Roman" w:cs="Times New Roman"/>
                <w:sz w:val="24"/>
                <w:szCs w:val="24"/>
              </w:rPr>
              <w:t>предприятиям</w:t>
            </w:r>
          </w:p>
        </w:tc>
        <w:tc>
          <w:tcPr>
            <w:tcW w:w="1554" w:type="dxa"/>
          </w:tcPr>
          <w:p w:rsidR="004D053B" w:rsidRPr="00537A04" w:rsidRDefault="004D053B" w:rsidP="00586281">
            <w:pPr>
              <w:jc w:val="both"/>
              <w:rPr>
                <w:b/>
                <w:bCs/>
              </w:rPr>
            </w:pPr>
            <w:r w:rsidRPr="00537A04">
              <w:rPr>
                <w:color w:val="000000"/>
              </w:rPr>
              <w:t>174,9</w:t>
            </w:r>
          </w:p>
        </w:tc>
        <w:tc>
          <w:tcPr>
            <w:tcW w:w="1554" w:type="dxa"/>
          </w:tcPr>
          <w:p w:rsidR="004D053B" w:rsidRPr="00537A04" w:rsidRDefault="004D053B" w:rsidP="00586281">
            <w:pPr>
              <w:jc w:val="both"/>
              <w:rPr>
                <w:b/>
                <w:color w:val="000000"/>
              </w:rPr>
            </w:pPr>
            <w:r w:rsidRPr="00537A04">
              <w:rPr>
                <w:color w:val="000000"/>
              </w:rPr>
              <w:t>351,7</w:t>
            </w:r>
          </w:p>
        </w:tc>
      </w:tr>
      <w:tr w:rsidR="004D053B" w:rsidRPr="00537A04" w:rsidTr="002A027C">
        <w:trPr>
          <w:trHeight w:val="130"/>
        </w:trPr>
        <w:tc>
          <w:tcPr>
            <w:tcW w:w="5670" w:type="dxa"/>
          </w:tcPr>
          <w:p w:rsidR="004D053B" w:rsidRPr="00537A04" w:rsidRDefault="004D053B" w:rsidP="00586281">
            <w:pPr>
              <w:pStyle w:val="TableParagraph"/>
              <w:spacing w:before="0"/>
              <w:jc w:val="both"/>
              <w:rPr>
                <w:rFonts w:ascii="Times New Roman" w:hAnsi="Times New Roman" w:cs="Times New Roman"/>
                <w:b/>
                <w:sz w:val="24"/>
                <w:szCs w:val="24"/>
              </w:rPr>
            </w:pPr>
            <w:r w:rsidRPr="00537A04">
              <w:rPr>
                <w:rFonts w:ascii="Times New Roman" w:hAnsi="Times New Roman" w:cs="Times New Roman"/>
                <w:sz w:val="24"/>
                <w:szCs w:val="24"/>
              </w:rPr>
              <w:t>Наличие на конец года</w:t>
            </w:r>
          </w:p>
        </w:tc>
        <w:tc>
          <w:tcPr>
            <w:tcW w:w="1554" w:type="dxa"/>
          </w:tcPr>
          <w:p w:rsidR="004D053B" w:rsidRPr="00537A04" w:rsidRDefault="004D053B" w:rsidP="00586281">
            <w:pPr>
              <w:jc w:val="both"/>
              <w:rPr>
                <w:b/>
              </w:rPr>
            </w:pPr>
            <w:r w:rsidRPr="00537A04">
              <w:rPr>
                <w:color w:val="000000"/>
              </w:rPr>
              <w:t>23,4</w:t>
            </w:r>
          </w:p>
        </w:tc>
        <w:tc>
          <w:tcPr>
            <w:tcW w:w="1554" w:type="dxa"/>
          </w:tcPr>
          <w:p w:rsidR="004D053B" w:rsidRPr="00537A04" w:rsidRDefault="004D053B" w:rsidP="00586281">
            <w:pPr>
              <w:jc w:val="both"/>
              <w:rPr>
                <w:b/>
                <w:color w:val="000000"/>
              </w:rPr>
            </w:pPr>
            <w:r w:rsidRPr="00537A04">
              <w:rPr>
                <w:color w:val="000000"/>
              </w:rPr>
              <w:t>260,5</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Bdr>
          <w:bottom w:val="single" w:sz="4" w:space="0" w:color="FFFFFF"/>
        </w:pBdr>
        <w:ind w:firstLine="567"/>
        <w:jc w:val="both"/>
      </w:pPr>
    </w:p>
    <w:p w:rsidR="004D053B" w:rsidRPr="00537A04" w:rsidRDefault="004D053B" w:rsidP="00586281">
      <w:pPr>
        <w:pStyle w:val="af2"/>
        <w:tabs>
          <w:tab w:val="left" w:pos="567"/>
          <w:tab w:val="left" w:pos="993"/>
          <w:tab w:val="left" w:pos="1134"/>
        </w:tabs>
        <w:spacing w:after="0" w:line="240" w:lineRule="auto"/>
        <w:ind w:left="0" w:firstLine="709"/>
        <w:jc w:val="both"/>
        <w:rPr>
          <w:rFonts w:ascii="Times New Roman" w:hAnsi="Times New Roman" w:cs="Times New Roman"/>
          <w:sz w:val="24"/>
          <w:szCs w:val="24"/>
        </w:rPr>
      </w:pPr>
      <w:r w:rsidRPr="00537A04">
        <w:rPr>
          <w:rFonts w:ascii="Times New Roman" w:hAnsi="Times New Roman" w:cs="Times New Roman"/>
          <w:sz w:val="24"/>
          <w:szCs w:val="24"/>
        </w:rPr>
        <w:t xml:space="preserve">Объем образования опасных отходов в 2022 году больше объема 2021 года на 113,2 тыс. тонн. </w:t>
      </w:r>
    </w:p>
    <w:p w:rsidR="004D053B" w:rsidRPr="00537A04" w:rsidRDefault="004D053B" w:rsidP="00586281">
      <w:pPr>
        <w:ind w:firstLine="567"/>
        <w:jc w:val="both"/>
        <w:rPr>
          <w:rFonts w:eastAsia="Calibri"/>
        </w:rPr>
      </w:pPr>
      <w:r w:rsidRPr="00537A04">
        <w:rPr>
          <w:rFonts w:eastAsia="Calibri"/>
        </w:rPr>
        <w:t xml:space="preserve">Движение неопасных отходов по Мангистауской области представлено в таблице 12.12.13. </w:t>
      </w:r>
      <w:r w:rsidRPr="00537A04">
        <w:t>Объем образованных неопасных отходов в 2022 году больше на 285,9 тыс. тонн в сравнении с 2021 годом (таблица 12.12.13).</w:t>
      </w:r>
    </w:p>
    <w:p w:rsidR="004D053B" w:rsidRPr="00537A04" w:rsidRDefault="004D053B" w:rsidP="00586281">
      <w:pPr>
        <w:pBdr>
          <w:bottom w:val="single" w:sz="4" w:space="0" w:color="FFFFFF"/>
        </w:pBdr>
        <w:ind w:firstLine="567"/>
        <w:jc w:val="both"/>
      </w:pPr>
    </w:p>
    <w:p w:rsidR="004D053B" w:rsidRPr="00537A04" w:rsidRDefault="004D053B" w:rsidP="002C319F">
      <w:pPr>
        <w:pBdr>
          <w:bottom w:val="single" w:sz="4" w:space="0" w:color="FFFFFF"/>
        </w:pBdr>
        <w:ind w:firstLine="567"/>
        <w:jc w:val="right"/>
      </w:pPr>
      <w:r w:rsidRPr="00537A04">
        <w:rPr>
          <w:b/>
        </w:rPr>
        <w:t>Таблица 12.12.13</w:t>
      </w:r>
    </w:p>
    <w:p w:rsidR="004D053B" w:rsidRPr="00537A04" w:rsidRDefault="004D053B" w:rsidP="002C319F">
      <w:pPr>
        <w:jc w:val="center"/>
        <w:rPr>
          <w:b/>
        </w:rPr>
      </w:pPr>
      <w:r w:rsidRPr="00537A04">
        <w:rPr>
          <w:b/>
        </w:rPr>
        <w:t>Информация о движении</w:t>
      </w:r>
      <w:r w:rsidRPr="00537A04">
        <w:rPr>
          <w:b/>
          <w:spacing w:val="-2"/>
        </w:rPr>
        <w:t xml:space="preserve"> не</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2021-2022годы</w:t>
      </w:r>
      <w:r w:rsidRPr="00537A04">
        <w:rPr>
          <w:b/>
          <w:spacing w:val="-3"/>
        </w:rPr>
        <w:t xml:space="preserve"> </w:t>
      </w:r>
      <w:r w:rsidRPr="00537A04">
        <w:rPr>
          <w:b/>
        </w:rPr>
        <w:t>в Мангистауской</w:t>
      </w:r>
      <w:r w:rsidRPr="00537A04">
        <w:rPr>
          <w:b/>
          <w:spacing w:val="-4"/>
        </w:rPr>
        <w:t xml:space="preserve"> </w:t>
      </w:r>
      <w:r w:rsidRPr="00537A04">
        <w:rPr>
          <w:b/>
        </w:rPr>
        <w:t>области</w:t>
      </w:r>
      <w:r w:rsidRPr="00537A04">
        <w:rPr>
          <w:b/>
          <w:spacing w:val="-4"/>
        </w:rPr>
        <w:t>, тыс. тонн</w:t>
      </w:r>
    </w:p>
    <w:p w:rsidR="004D053B" w:rsidRPr="00537A04" w:rsidRDefault="004D053B" w:rsidP="00586281">
      <w:pPr>
        <w:jc w:val="both"/>
        <w:rPr>
          <w:b/>
        </w:rPr>
      </w:pPr>
    </w:p>
    <w:tbl>
      <w:tblPr>
        <w:tblStyle w:val="560"/>
        <w:tblW w:w="8778" w:type="dxa"/>
        <w:tblInd w:w="562" w:type="dxa"/>
        <w:tblLayout w:type="fixed"/>
        <w:tblLook w:val="01E0" w:firstRow="1" w:lastRow="1" w:firstColumn="1" w:lastColumn="1" w:noHBand="0" w:noVBand="0"/>
      </w:tblPr>
      <w:tblGrid>
        <w:gridCol w:w="5670"/>
        <w:gridCol w:w="1554"/>
        <w:gridCol w:w="1554"/>
      </w:tblGrid>
      <w:tr w:rsidR="004D053B" w:rsidRPr="00537A04" w:rsidTr="002A027C">
        <w:trPr>
          <w:trHeight w:val="336"/>
        </w:trPr>
        <w:tc>
          <w:tcPr>
            <w:tcW w:w="5670" w:type="dxa"/>
          </w:tcPr>
          <w:p w:rsidR="004D053B" w:rsidRPr="00537A04" w:rsidRDefault="004D053B" w:rsidP="00586281">
            <w:pPr>
              <w:widowControl w:val="0"/>
              <w:autoSpaceDE w:val="0"/>
              <w:autoSpaceDN w:val="0"/>
              <w:jc w:val="both"/>
            </w:pPr>
            <w:r w:rsidRPr="00537A04">
              <w:rPr>
                <w:b/>
              </w:rPr>
              <w:t>Движение</w:t>
            </w:r>
            <w:r w:rsidRPr="00537A04">
              <w:rPr>
                <w:b/>
                <w:spacing w:val="-2"/>
              </w:rPr>
              <w:t xml:space="preserve"> не</w:t>
            </w:r>
            <w:r w:rsidRPr="00537A04">
              <w:rPr>
                <w:b/>
              </w:rPr>
              <w:t>опасных</w:t>
            </w:r>
            <w:r w:rsidRPr="00537A04">
              <w:rPr>
                <w:b/>
                <w:spacing w:val="-5"/>
              </w:rPr>
              <w:t xml:space="preserve"> </w:t>
            </w:r>
            <w:r w:rsidRPr="00537A04">
              <w:rPr>
                <w:b/>
              </w:rPr>
              <w:t>отходов</w:t>
            </w:r>
          </w:p>
        </w:tc>
        <w:tc>
          <w:tcPr>
            <w:tcW w:w="1554" w:type="dxa"/>
          </w:tcPr>
          <w:p w:rsidR="004D053B" w:rsidRPr="00537A04" w:rsidRDefault="004D053B" w:rsidP="00586281">
            <w:pPr>
              <w:widowControl w:val="0"/>
              <w:autoSpaceDE w:val="0"/>
              <w:autoSpaceDN w:val="0"/>
              <w:jc w:val="both"/>
              <w:rPr>
                <w:b/>
              </w:rPr>
            </w:pPr>
            <w:r w:rsidRPr="00537A04">
              <w:rPr>
                <w:b/>
              </w:rPr>
              <w:t>2021 год</w:t>
            </w:r>
          </w:p>
        </w:tc>
        <w:tc>
          <w:tcPr>
            <w:tcW w:w="1554" w:type="dxa"/>
          </w:tcPr>
          <w:p w:rsidR="004D053B" w:rsidRPr="00537A04" w:rsidRDefault="004D053B" w:rsidP="00586281">
            <w:pPr>
              <w:widowControl w:val="0"/>
              <w:autoSpaceDE w:val="0"/>
              <w:autoSpaceDN w:val="0"/>
              <w:jc w:val="both"/>
              <w:rPr>
                <w:b/>
              </w:rPr>
            </w:pPr>
            <w:r w:rsidRPr="00537A04">
              <w:rPr>
                <w:b/>
              </w:rPr>
              <w:t>2022 год</w:t>
            </w:r>
          </w:p>
        </w:tc>
      </w:tr>
      <w:tr w:rsidR="004D053B" w:rsidRPr="00537A04" w:rsidTr="002A027C">
        <w:trPr>
          <w:trHeight w:val="263"/>
        </w:trPr>
        <w:tc>
          <w:tcPr>
            <w:tcW w:w="5670" w:type="dxa"/>
          </w:tcPr>
          <w:p w:rsidR="004D053B" w:rsidRPr="00537A04" w:rsidRDefault="004D053B" w:rsidP="00586281">
            <w:pPr>
              <w:widowControl w:val="0"/>
              <w:autoSpaceDE w:val="0"/>
              <w:autoSpaceDN w:val="0"/>
              <w:jc w:val="both"/>
              <w:rPr>
                <w:b/>
              </w:rPr>
            </w:pPr>
            <w:r w:rsidRPr="00537A04">
              <w:t>Наличие</w:t>
            </w:r>
            <w:r w:rsidRPr="00537A04">
              <w:rPr>
                <w:spacing w:val="-2"/>
              </w:rPr>
              <w:t xml:space="preserve"> </w:t>
            </w:r>
            <w:r w:rsidRPr="00537A04">
              <w:t>на</w:t>
            </w:r>
            <w:r w:rsidRPr="00537A04">
              <w:rPr>
                <w:spacing w:val="-2"/>
              </w:rPr>
              <w:t xml:space="preserve"> </w:t>
            </w:r>
            <w:r w:rsidRPr="00537A04">
              <w:t>начало</w:t>
            </w:r>
            <w:r w:rsidRPr="00537A04">
              <w:rPr>
                <w:spacing w:val="-2"/>
              </w:rPr>
              <w:t xml:space="preserve"> </w:t>
            </w:r>
            <w:r w:rsidRPr="00537A04">
              <w:t>года</w:t>
            </w:r>
          </w:p>
        </w:tc>
        <w:tc>
          <w:tcPr>
            <w:tcW w:w="1554" w:type="dxa"/>
          </w:tcPr>
          <w:p w:rsidR="004D053B" w:rsidRPr="00537A04" w:rsidRDefault="004D053B" w:rsidP="00586281">
            <w:pPr>
              <w:jc w:val="both"/>
            </w:pPr>
            <w:r w:rsidRPr="00537A04">
              <w:rPr>
                <w:color w:val="000000"/>
              </w:rPr>
              <w:t>127,3</w:t>
            </w:r>
          </w:p>
        </w:tc>
        <w:tc>
          <w:tcPr>
            <w:tcW w:w="1554" w:type="dxa"/>
          </w:tcPr>
          <w:p w:rsidR="004D053B" w:rsidRPr="00537A04" w:rsidRDefault="004D053B" w:rsidP="00586281">
            <w:pPr>
              <w:jc w:val="both"/>
              <w:rPr>
                <w:b/>
                <w:color w:val="000000"/>
              </w:rPr>
            </w:pPr>
            <w:r w:rsidRPr="00537A04">
              <w:rPr>
                <w:color w:val="000000"/>
              </w:rPr>
              <w:t>5 324,8</w:t>
            </w:r>
          </w:p>
        </w:tc>
      </w:tr>
      <w:tr w:rsidR="004D053B" w:rsidRPr="00537A04" w:rsidTr="002A027C">
        <w:trPr>
          <w:trHeight w:val="316"/>
        </w:trPr>
        <w:tc>
          <w:tcPr>
            <w:tcW w:w="5670" w:type="dxa"/>
          </w:tcPr>
          <w:p w:rsidR="004D053B" w:rsidRPr="00537A04" w:rsidRDefault="004D053B" w:rsidP="00586281">
            <w:pPr>
              <w:widowControl w:val="0"/>
              <w:autoSpaceDE w:val="0"/>
              <w:autoSpaceDN w:val="0"/>
              <w:jc w:val="both"/>
              <w:rPr>
                <w:b/>
              </w:rPr>
            </w:pPr>
            <w:r w:rsidRPr="00537A04">
              <w:t>Образовалось</w:t>
            </w:r>
          </w:p>
        </w:tc>
        <w:tc>
          <w:tcPr>
            <w:tcW w:w="1554" w:type="dxa"/>
          </w:tcPr>
          <w:p w:rsidR="004D053B" w:rsidRPr="00537A04" w:rsidRDefault="004D053B" w:rsidP="00586281">
            <w:pPr>
              <w:jc w:val="both"/>
            </w:pPr>
            <w:r w:rsidRPr="00537A04">
              <w:rPr>
                <w:color w:val="000000"/>
              </w:rPr>
              <w:t>79,0</w:t>
            </w:r>
          </w:p>
        </w:tc>
        <w:tc>
          <w:tcPr>
            <w:tcW w:w="1554" w:type="dxa"/>
          </w:tcPr>
          <w:p w:rsidR="004D053B" w:rsidRPr="00537A04" w:rsidRDefault="004D053B" w:rsidP="00586281">
            <w:pPr>
              <w:jc w:val="both"/>
              <w:rPr>
                <w:b/>
                <w:color w:val="000000"/>
              </w:rPr>
            </w:pPr>
            <w:r w:rsidRPr="00537A04">
              <w:rPr>
                <w:color w:val="000000"/>
              </w:rPr>
              <w:t>364,9</w:t>
            </w:r>
          </w:p>
        </w:tc>
      </w:tr>
      <w:tr w:rsidR="004D053B" w:rsidRPr="00537A04" w:rsidTr="002A027C">
        <w:trPr>
          <w:trHeight w:val="234"/>
        </w:trPr>
        <w:tc>
          <w:tcPr>
            <w:tcW w:w="5670" w:type="dxa"/>
          </w:tcPr>
          <w:p w:rsidR="004D053B" w:rsidRPr="00537A04" w:rsidRDefault="004D053B" w:rsidP="00586281">
            <w:pPr>
              <w:widowControl w:val="0"/>
              <w:autoSpaceDE w:val="0"/>
              <w:autoSpaceDN w:val="0"/>
              <w:jc w:val="both"/>
              <w:rPr>
                <w:b/>
              </w:rPr>
            </w:pPr>
            <w:r w:rsidRPr="00537A04">
              <w:t>Поступило от</w:t>
            </w:r>
            <w:r w:rsidRPr="00537A04">
              <w:rPr>
                <w:spacing w:val="-4"/>
              </w:rPr>
              <w:t xml:space="preserve"> </w:t>
            </w:r>
            <w:r w:rsidRPr="00537A04">
              <w:t>других</w:t>
            </w:r>
            <w:r w:rsidRPr="00537A04">
              <w:rPr>
                <w:spacing w:val="-4"/>
              </w:rPr>
              <w:t xml:space="preserve"> </w:t>
            </w:r>
            <w:r w:rsidRPr="00537A04">
              <w:t>лиц</w:t>
            </w:r>
          </w:p>
        </w:tc>
        <w:tc>
          <w:tcPr>
            <w:tcW w:w="1554" w:type="dxa"/>
          </w:tcPr>
          <w:p w:rsidR="004D053B" w:rsidRPr="00537A04" w:rsidRDefault="004D053B" w:rsidP="00586281">
            <w:pPr>
              <w:jc w:val="both"/>
            </w:pPr>
            <w:r w:rsidRPr="00537A04">
              <w:rPr>
                <w:color w:val="000000"/>
              </w:rPr>
              <w:t>25,1</w:t>
            </w:r>
          </w:p>
        </w:tc>
        <w:tc>
          <w:tcPr>
            <w:tcW w:w="1554" w:type="dxa"/>
          </w:tcPr>
          <w:p w:rsidR="004D053B" w:rsidRPr="00537A04" w:rsidRDefault="004D053B" w:rsidP="00586281">
            <w:pPr>
              <w:jc w:val="both"/>
              <w:rPr>
                <w:b/>
                <w:color w:val="000000"/>
              </w:rPr>
            </w:pPr>
            <w:r w:rsidRPr="00537A04">
              <w:rPr>
                <w:color w:val="000000"/>
              </w:rPr>
              <w:t>39,3</w:t>
            </w:r>
          </w:p>
        </w:tc>
      </w:tr>
      <w:tr w:rsidR="004D053B" w:rsidRPr="00537A04" w:rsidTr="002A027C">
        <w:trPr>
          <w:trHeight w:val="442"/>
        </w:trPr>
        <w:tc>
          <w:tcPr>
            <w:tcW w:w="5670" w:type="dxa"/>
          </w:tcPr>
          <w:p w:rsidR="004D053B" w:rsidRPr="00537A04" w:rsidRDefault="004D053B" w:rsidP="00586281">
            <w:pPr>
              <w:widowControl w:val="0"/>
              <w:autoSpaceDE w:val="0"/>
              <w:autoSpaceDN w:val="0"/>
              <w:jc w:val="both"/>
              <w:rPr>
                <w:b/>
              </w:rPr>
            </w:pPr>
            <w:r w:rsidRPr="00537A04">
              <w:t>Переработано,</w:t>
            </w:r>
            <w:r w:rsidRPr="00537A04">
              <w:rPr>
                <w:spacing w:val="1"/>
              </w:rPr>
              <w:t xml:space="preserve"> повторно </w:t>
            </w:r>
            <w:r w:rsidRPr="00537A04">
              <w:t>использовано,</w:t>
            </w:r>
            <w:r w:rsidRPr="00537A04">
              <w:rPr>
                <w:spacing w:val="-9"/>
              </w:rPr>
              <w:t xml:space="preserve"> </w:t>
            </w:r>
            <w:r w:rsidRPr="00537A04">
              <w:t>утилизировано</w:t>
            </w:r>
          </w:p>
        </w:tc>
        <w:tc>
          <w:tcPr>
            <w:tcW w:w="1554" w:type="dxa"/>
          </w:tcPr>
          <w:p w:rsidR="004D053B" w:rsidRPr="00537A04" w:rsidRDefault="004D053B" w:rsidP="00586281">
            <w:pPr>
              <w:jc w:val="both"/>
              <w:rPr>
                <w:bCs/>
              </w:rPr>
            </w:pPr>
            <w:r w:rsidRPr="00537A04">
              <w:rPr>
                <w:bCs/>
                <w:color w:val="000000"/>
              </w:rPr>
              <w:t>2,8</w:t>
            </w:r>
          </w:p>
        </w:tc>
        <w:tc>
          <w:tcPr>
            <w:tcW w:w="1554" w:type="dxa"/>
          </w:tcPr>
          <w:p w:rsidR="004D053B" w:rsidRPr="00537A04" w:rsidRDefault="004D053B" w:rsidP="00586281">
            <w:pPr>
              <w:jc w:val="both"/>
              <w:rPr>
                <w:b/>
                <w:bCs/>
                <w:color w:val="000000"/>
              </w:rPr>
            </w:pPr>
            <w:r w:rsidRPr="00537A04">
              <w:rPr>
                <w:color w:val="000000"/>
              </w:rPr>
              <w:t>7,6</w:t>
            </w:r>
          </w:p>
        </w:tc>
      </w:tr>
      <w:tr w:rsidR="004D053B" w:rsidRPr="00537A04" w:rsidTr="002A027C">
        <w:trPr>
          <w:trHeight w:val="331"/>
        </w:trPr>
        <w:tc>
          <w:tcPr>
            <w:tcW w:w="5670" w:type="dxa"/>
          </w:tcPr>
          <w:p w:rsidR="004D053B" w:rsidRPr="00537A04" w:rsidRDefault="004D053B" w:rsidP="00586281">
            <w:pPr>
              <w:widowControl w:val="0"/>
              <w:autoSpaceDE w:val="0"/>
              <w:autoSpaceDN w:val="0"/>
              <w:jc w:val="both"/>
              <w:rPr>
                <w:b/>
              </w:rPr>
            </w:pPr>
            <w:r w:rsidRPr="00537A04">
              <w:t>Захоронено</w:t>
            </w:r>
          </w:p>
        </w:tc>
        <w:tc>
          <w:tcPr>
            <w:tcW w:w="1554" w:type="dxa"/>
          </w:tcPr>
          <w:p w:rsidR="004D053B" w:rsidRPr="00537A04" w:rsidRDefault="004D053B" w:rsidP="00586281">
            <w:pPr>
              <w:jc w:val="both"/>
              <w:rPr>
                <w:bCs/>
              </w:rPr>
            </w:pPr>
            <w:r w:rsidRPr="00537A04">
              <w:rPr>
                <w:bCs/>
                <w:color w:val="000000"/>
              </w:rPr>
              <w:t>3,0</w:t>
            </w:r>
          </w:p>
        </w:tc>
        <w:tc>
          <w:tcPr>
            <w:tcW w:w="1554" w:type="dxa"/>
          </w:tcPr>
          <w:p w:rsidR="004D053B" w:rsidRPr="00537A04" w:rsidRDefault="004D053B" w:rsidP="00586281">
            <w:pPr>
              <w:jc w:val="both"/>
              <w:rPr>
                <w:b/>
                <w:bCs/>
                <w:color w:val="000000"/>
              </w:rPr>
            </w:pPr>
            <w:r w:rsidRPr="00537A04">
              <w:rPr>
                <w:color w:val="000000"/>
              </w:rPr>
              <w:t>4,3</w:t>
            </w:r>
          </w:p>
        </w:tc>
      </w:tr>
      <w:tr w:rsidR="004D053B" w:rsidRPr="00537A04" w:rsidTr="002A027C">
        <w:trPr>
          <w:trHeight w:val="628"/>
        </w:trPr>
        <w:tc>
          <w:tcPr>
            <w:tcW w:w="5670" w:type="dxa"/>
          </w:tcPr>
          <w:p w:rsidR="004D053B" w:rsidRPr="00537A04" w:rsidRDefault="004D053B" w:rsidP="00586281">
            <w:pPr>
              <w:widowControl w:val="0"/>
              <w:autoSpaceDE w:val="0"/>
              <w:autoSpaceDN w:val="0"/>
              <w:jc w:val="both"/>
              <w:rPr>
                <w:b/>
              </w:rPr>
            </w:pPr>
            <w:r w:rsidRPr="00537A04">
              <w:t>Передано</w:t>
            </w:r>
            <w:r w:rsidRPr="00537A04">
              <w:rPr>
                <w:spacing w:val="1"/>
              </w:rPr>
              <w:t xml:space="preserve"> </w:t>
            </w:r>
            <w:r w:rsidRPr="00537A04">
              <w:t>сторонним</w:t>
            </w:r>
            <w:r w:rsidRPr="00537A04">
              <w:rPr>
                <w:spacing w:val="1"/>
              </w:rPr>
              <w:t xml:space="preserve"> </w:t>
            </w:r>
            <w:r w:rsidRPr="00537A04">
              <w:t>организациям,</w:t>
            </w:r>
            <w:r w:rsidRPr="00537A04">
              <w:rPr>
                <w:spacing w:val="-57"/>
              </w:rPr>
              <w:t xml:space="preserve"> </w:t>
            </w:r>
            <w:r w:rsidRPr="00537A04">
              <w:t>предприятиям</w:t>
            </w:r>
          </w:p>
        </w:tc>
        <w:tc>
          <w:tcPr>
            <w:tcW w:w="1554" w:type="dxa"/>
          </w:tcPr>
          <w:p w:rsidR="004D053B" w:rsidRPr="00537A04" w:rsidRDefault="004D053B" w:rsidP="00586281">
            <w:pPr>
              <w:jc w:val="both"/>
            </w:pPr>
            <w:r w:rsidRPr="00537A04">
              <w:rPr>
                <w:color w:val="000000"/>
              </w:rPr>
              <w:t>69,6</w:t>
            </w:r>
          </w:p>
        </w:tc>
        <w:tc>
          <w:tcPr>
            <w:tcW w:w="1554" w:type="dxa"/>
          </w:tcPr>
          <w:p w:rsidR="004D053B" w:rsidRPr="00537A04" w:rsidRDefault="004D053B" w:rsidP="00586281">
            <w:pPr>
              <w:jc w:val="both"/>
              <w:rPr>
                <w:b/>
                <w:color w:val="000000"/>
              </w:rPr>
            </w:pPr>
            <w:r w:rsidRPr="00537A04">
              <w:rPr>
                <w:color w:val="000000"/>
              </w:rPr>
              <w:t>39,6</w:t>
            </w:r>
          </w:p>
        </w:tc>
      </w:tr>
      <w:tr w:rsidR="004D053B" w:rsidRPr="00537A04" w:rsidTr="002A027C">
        <w:trPr>
          <w:trHeight w:val="375"/>
        </w:trPr>
        <w:tc>
          <w:tcPr>
            <w:tcW w:w="5670" w:type="dxa"/>
          </w:tcPr>
          <w:p w:rsidR="004D053B" w:rsidRPr="00537A04" w:rsidRDefault="004D053B" w:rsidP="00586281">
            <w:pPr>
              <w:widowControl w:val="0"/>
              <w:autoSpaceDE w:val="0"/>
              <w:autoSpaceDN w:val="0"/>
              <w:jc w:val="both"/>
              <w:rPr>
                <w:b/>
              </w:rPr>
            </w:pPr>
            <w:r w:rsidRPr="00537A04">
              <w:t>Наличие на конец года</w:t>
            </w:r>
          </w:p>
        </w:tc>
        <w:tc>
          <w:tcPr>
            <w:tcW w:w="1554" w:type="dxa"/>
          </w:tcPr>
          <w:p w:rsidR="004D053B" w:rsidRPr="00537A04" w:rsidRDefault="004D053B" w:rsidP="00586281">
            <w:pPr>
              <w:jc w:val="both"/>
              <w:rPr>
                <w:b/>
              </w:rPr>
            </w:pPr>
            <w:r w:rsidRPr="00537A04">
              <w:rPr>
                <w:color w:val="000000"/>
              </w:rPr>
              <w:t>153,7</w:t>
            </w:r>
          </w:p>
        </w:tc>
        <w:tc>
          <w:tcPr>
            <w:tcW w:w="1554" w:type="dxa"/>
          </w:tcPr>
          <w:p w:rsidR="004D053B" w:rsidRPr="00537A04" w:rsidRDefault="004D053B" w:rsidP="00586281">
            <w:pPr>
              <w:jc w:val="both"/>
              <w:rPr>
                <w:b/>
                <w:bCs/>
                <w:color w:val="000000"/>
              </w:rPr>
            </w:pPr>
            <w:r w:rsidRPr="00537A04">
              <w:rPr>
                <w:color w:val="000000"/>
              </w:rPr>
              <w:t>5 677,01</w:t>
            </w:r>
          </w:p>
        </w:tc>
      </w:tr>
      <w:tr w:rsidR="004D053B" w:rsidRPr="00537A04" w:rsidTr="002A027C">
        <w:trPr>
          <w:trHeight w:val="130"/>
        </w:trPr>
        <w:tc>
          <w:tcPr>
            <w:tcW w:w="5670" w:type="dxa"/>
          </w:tcPr>
          <w:p w:rsidR="004D053B" w:rsidRPr="00537A04" w:rsidRDefault="004D053B" w:rsidP="00586281">
            <w:pPr>
              <w:widowControl w:val="0"/>
              <w:autoSpaceDE w:val="0"/>
              <w:autoSpaceDN w:val="0"/>
              <w:jc w:val="both"/>
              <w:rPr>
                <w:b/>
              </w:rPr>
            </w:pPr>
            <w:r w:rsidRPr="00537A04">
              <w:t>Наличие</w:t>
            </w:r>
            <w:r w:rsidRPr="00537A04">
              <w:rPr>
                <w:spacing w:val="-2"/>
              </w:rPr>
              <w:t xml:space="preserve"> </w:t>
            </w:r>
            <w:r w:rsidRPr="00537A04">
              <w:t>на</w:t>
            </w:r>
            <w:r w:rsidRPr="00537A04">
              <w:rPr>
                <w:spacing w:val="-2"/>
              </w:rPr>
              <w:t xml:space="preserve"> </w:t>
            </w:r>
            <w:r w:rsidRPr="00537A04">
              <w:t>начало</w:t>
            </w:r>
            <w:r w:rsidRPr="00537A04">
              <w:rPr>
                <w:spacing w:val="-2"/>
              </w:rPr>
              <w:t xml:space="preserve"> </w:t>
            </w:r>
            <w:r w:rsidRPr="00537A04">
              <w:t>года</w:t>
            </w:r>
          </w:p>
        </w:tc>
        <w:tc>
          <w:tcPr>
            <w:tcW w:w="1554" w:type="dxa"/>
          </w:tcPr>
          <w:p w:rsidR="004D053B" w:rsidRPr="00537A04" w:rsidRDefault="004D053B" w:rsidP="00586281">
            <w:pPr>
              <w:jc w:val="both"/>
            </w:pPr>
            <w:r w:rsidRPr="00537A04">
              <w:rPr>
                <w:color w:val="000000"/>
              </w:rPr>
              <w:t>127,3</w:t>
            </w:r>
          </w:p>
        </w:tc>
        <w:tc>
          <w:tcPr>
            <w:tcW w:w="1554" w:type="dxa"/>
          </w:tcPr>
          <w:p w:rsidR="004D053B" w:rsidRPr="00537A04" w:rsidRDefault="004D053B" w:rsidP="00586281">
            <w:pPr>
              <w:jc w:val="both"/>
              <w:rPr>
                <w:b/>
                <w:color w:val="000000"/>
              </w:rPr>
            </w:pPr>
            <w:r w:rsidRPr="00537A04">
              <w:rPr>
                <w:color w:val="000000"/>
              </w:rPr>
              <w:t>5 324,8</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ind w:firstLine="709"/>
        <w:jc w:val="both"/>
        <w:rPr>
          <w:rFonts w:eastAsiaTheme="minorEastAsia"/>
          <w:b/>
          <w:i/>
          <w:lang w:val="kk-KZ"/>
        </w:rPr>
      </w:pPr>
    </w:p>
    <w:p w:rsidR="004D053B" w:rsidRPr="00537A04" w:rsidRDefault="004D053B" w:rsidP="00586281">
      <w:pPr>
        <w:tabs>
          <w:tab w:val="num" w:pos="540"/>
        </w:tabs>
        <w:ind w:firstLine="709"/>
        <w:jc w:val="both"/>
        <w:rPr>
          <w:rFonts w:eastAsiaTheme="minorEastAsia"/>
          <w:b/>
          <w:i/>
          <w:lang w:val="kk-KZ"/>
        </w:rPr>
      </w:pPr>
      <w:r w:rsidRPr="00537A04">
        <w:rPr>
          <w:rFonts w:eastAsiaTheme="minorEastAsia"/>
          <w:b/>
          <w:i/>
          <w:lang w:val="kk-KZ"/>
        </w:rPr>
        <w:t xml:space="preserve">Места размещения отходов животного происхождения (скотомогильники) </w:t>
      </w:r>
    </w:p>
    <w:p w:rsidR="004D053B" w:rsidRPr="00537A04" w:rsidRDefault="004D053B" w:rsidP="00586281">
      <w:pPr>
        <w:tabs>
          <w:tab w:val="num" w:pos="540"/>
        </w:tabs>
        <w:ind w:firstLine="720"/>
        <w:jc w:val="both"/>
        <w:rPr>
          <w:rFonts w:eastAsia="SimSun"/>
          <w:lang w:eastAsia="zh-CN" w:bidi="hi-IN"/>
        </w:rPr>
      </w:pPr>
      <w:r w:rsidRPr="00537A04">
        <w:rPr>
          <w:rFonts w:eastAsia="SimSun"/>
          <w:lang w:eastAsia="zh-CN" w:bidi="hi-IN"/>
        </w:rPr>
        <w:t xml:space="preserve">Места размещения отходов животного происхождения (скотомогильники) расположены на территориях Тупкараганского, Каракиянского, Мангистауского, Мунайлинского и Бейнеуского районов (биотермические ямы). </w:t>
      </w:r>
    </w:p>
    <w:p w:rsidR="004D053B" w:rsidRPr="00537A04" w:rsidRDefault="004D053B" w:rsidP="00586281">
      <w:pPr>
        <w:pStyle w:val="afa"/>
        <w:tabs>
          <w:tab w:val="num" w:pos="540"/>
        </w:tabs>
        <w:ind w:firstLine="540"/>
        <w:rPr>
          <w:rFonts w:eastAsia="SimSun"/>
          <w:sz w:val="24"/>
          <w:szCs w:val="24"/>
          <w:lang w:eastAsia="zh-CN" w:bidi="hi-IN"/>
        </w:rPr>
      </w:pPr>
      <w:r w:rsidRPr="00537A04">
        <w:rPr>
          <w:rFonts w:eastAsiaTheme="minorEastAsia"/>
          <w:b/>
          <w:i/>
          <w:sz w:val="24"/>
          <w:szCs w:val="24"/>
          <w:lang w:val="kk-KZ"/>
        </w:rPr>
        <w:t xml:space="preserve">Исторические загрязнения </w:t>
      </w:r>
    </w:p>
    <w:p w:rsidR="004D053B" w:rsidRPr="00537A04" w:rsidRDefault="004D053B" w:rsidP="00586281">
      <w:pPr>
        <w:ind w:firstLine="567"/>
        <w:jc w:val="both"/>
        <w:rPr>
          <w:rFonts w:eastAsia="SimSun"/>
          <w:lang w:eastAsia="zh-CN" w:bidi="hi-IN"/>
        </w:rPr>
      </w:pPr>
      <w:r w:rsidRPr="00537A04">
        <w:rPr>
          <w:rFonts w:eastAsia="SimSun"/>
          <w:lang w:eastAsia="zh-CN" w:bidi="hi-IN"/>
        </w:rPr>
        <w:t>На территории Мангистауской области имеются территории с историческими нефтяными загрязнениями:</w:t>
      </w:r>
    </w:p>
    <w:p w:rsidR="004D053B" w:rsidRPr="00537A04" w:rsidRDefault="004D053B" w:rsidP="00586281">
      <w:pPr>
        <w:ind w:firstLine="567"/>
        <w:jc w:val="both"/>
        <w:rPr>
          <w:rFonts w:eastAsia="SimSun"/>
          <w:lang w:eastAsia="zh-CN" w:bidi="hi-IN"/>
        </w:rPr>
      </w:pPr>
      <w:r w:rsidRPr="00537A04">
        <w:rPr>
          <w:rFonts w:eastAsia="SimSun"/>
          <w:lang w:eastAsia="zh-CN" w:bidi="hi-IN"/>
        </w:rPr>
        <w:t>- 3 амбара и нефтезагрязненные участки площадью 186,19 га;</w:t>
      </w:r>
    </w:p>
    <w:p w:rsidR="004D053B" w:rsidRPr="00537A04" w:rsidRDefault="004D053B" w:rsidP="00586281">
      <w:pPr>
        <w:ind w:firstLine="567"/>
        <w:jc w:val="both"/>
        <w:rPr>
          <w:rFonts w:eastAsia="SimSun"/>
          <w:lang w:eastAsia="zh-CN" w:bidi="hi-IN"/>
        </w:rPr>
      </w:pPr>
      <w:r w:rsidRPr="00537A04">
        <w:rPr>
          <w:rFonts w:eastAsia="SimSun"/>
          <w:lang w:eastAsia="zh-CN" w:bidi="hi-IN"/>
        </w:rPr>
        <w:t>- морской амбар (1,64 га).</w:t>
      </w:r>
    </w:p>
    <w:p w:rsidR="004D053B" w:rsidRPr="00537A04" w:rsidRDefault="004D053B" w:rsidP="00586281">
      <w:pPr>
        <w:ind w:firstLine="567"/>
        <w:jc w:val="both"/>
        <w:rPr>
          <w:rFonts w:eastAsia="SimSun"/>
          <w:lang w:eastAsia="zh-CN" w:bidi="hi-IN"/>
        </w:rPr>
      </w:pPr>
      <w:r w:rsidRPr="00537A04">
        <w:rPr>
          <w:rFonts w:eastAsia="SimSun"/>
          <w:lang w:eastAsia="zh-CN" w:bidi="hi-IN"/>
        </w:rPr>
        <w:t>Проекты по технической рекультивации нефтезагрязненных территорий согласованы с Департаментом экологии по Мангистауской области. Готовятся материалы для заключения договоров со специализированными организациями о ликвидации нефтяных загрязнений.</w:t>
      </w:r>
    </w:p>
    <w:p w:rsidR="004D053B" w:rsidRPr="00537A04" w:rsidRDefault="004D053B" w:rsidP="00586281">
      <w:pPr>
        <w:jc w:val="both"/>
        <w:rPr>
          <w:rFonts w:eastAsiaTheme="minorEastAsia"/>
          <w:lang w:val="kk-KZ"/>
        </w:rPr>
      </w:pPr>
    </w:p>
    <w:p w:rsidR="004D053B" w:rsidRPr="00537A04" w:rsidRDefault="004D053B" w:rsidP="00586281">
      <w:pPr>
        <w:ind w:firstLine="567"/>
        <w:jc w:val="both"/>
        <w:rPr>
          <w:b/>
        </w:rPr>
      </w:pPr>
      <w:r w:rsidRPr="00537A04">
        <w:rPr>
          <w:b/>
        </w:rPr>
        <w:t xml:space="preserve">12.12.8. </w:t>
      </w:r>
      <w:r w:rsidRPr="00537A04">
        <w:rPr>
          <w:b/>
          <w:lang w:val="kk-KZ"/>
        </w:rPr>
        <w:t>ПРОИЗВОДСТВО И ПОТРЕБЛЕНИЕ ТЕПЛО- И ЭЛЕКТРОЭНЕРГИИ</w:t>
      </w:r>
    </w:p>
    <w:p w:rsidR="004D053B" w:rsidRPr="00537A04" w:rsidRDefault="004D053B" w:rsidP="00586281">
      <w:pPr>
        <w:ind w:firstLine="708"/>
        <w:jc w:val="both"/>
        <w:rPr>
          <w:b/>
        </w:rPr>
      </w:pPr>
    </w:p>
    <w:p w:rsidR="004D053B" w:rsidRPr="00537A04" w:rsidRDefault="004D053B" w:rsidP="00586281">
      <w:pPr>
        <w:ind w:firstLine="709"/>
        <w:jc w:val="both"/>
      </w:pPr>
      <w:r w:rsidRPr="00537A04">
        <w:t xml:space="preserve">В области имеются 9 источников электроснабжения общей мощностью 1 187,4 МВт. В том числе 4 традиционных источника электроэнергии мощностю – 1 121,8 МВт: ТОО «МАЭК-Казатомпром» (располагаемая мощность – 962,5 МВт, рабочая мощность – 821,5 МВт), ММГ «Каламкас» (располагаемая мощность – 90 МВт, рабочая мощность – 45 МВт), АО «КазАзот» (располагаемая мощность – 38,9 МВт, рабочая мощность – 36 МВт), ГПС «КазГПЗ» (располагаемая мощность </w:t>
      </w:r>
      <w:r w:rsidRPr="00537A04">
        <w:rPr>
          <w:lang w:val="kk-KZ"/>
        </w:rPr>
        <w:t>–</w:t>
      </w:r>
      <w:r w:rsidRPr="00537A04">
        <w:t xml:space="preserve"> 30,4 МВт, рабочая мощность – 17,2 МВт). </w:t>
      </w:r>
    </w:p>
    <w:p w:rsidR="004D053B" w:rsidRPr="00537A04" w:rsidRDefault="004D053B" w:rsidP="00586281">
      <w:pPr>
        <w:ind w:firstLine="709"/>
        <w:jc w:val="both"/>
        <w:rPr>
          <w:lang w:val="kk-KZ"/>
        </w:rPr>
      </w:pPr>
      <w:r w:rsidRPr="00537A04">
        <w:rPr>
          <w:lang w:val="kk-KZ"/>
        </w:rPr>
        <w:t>В таблице 12.12.14 представлена информация по валовой выработке и отпуску пара и горячей воды (тепловая энергия) электростанциями и котельными в Мангистауской области за 2022 год.</w:t>
      </w:r>
    </w:p>
    <w:p w:rsidR="004D053B" w:rsidRPr="00537A04" w:rsidRDefault="004D053B" w:rsidP="00586281">
      <w:pPr>
        <w:ind w:firstLine="709"/>
        <w:jc w:val="both"/>
        <w:rPr>
          <w:lang w:val="kk-KZ"/>
        </w:rPr>
      </w:pPr>
    </w:p>
    <w:p w:rsidR="004D053B" w:rsidRPr="00537A04" w:rsidRDefault="004D053B" w:rsidP="002C319F">
      <w:pPr>
        <w:ind w:firstLine="708"/>
        <w:jc w:val="right"/>
        <w:rPr>
          <w:rFonts w:eastAsia="Calibri"/>
          <w:b/>
        </w:rPr>
      </w:pPr>
      <w:r w:rsidRPr="00537A04">
        <w:rPr>
          <w:rFonts w:eastAsia="Calibri"/>
          <w:b/>
        </w:rPr>
        <w:t>Таблица 12.12.14</w:t>
      </w:r>
    </w:p>
    <w:p w:rsidR="004D053B" w:rsidRPr="00537A04" w:rsidRDefault="004D053B" w:rsidP="002C319F">
      <w:pPr>
        <w:ind w:firstLine="708"/>
        <w:jc w:val="center"/>
        <w:rPr>
          <w:rFonts w:eastAsia="Calibri"/>
        </w:rPr>
      </w:pPr>
      <w:r w:rsidRPr="00537A04">
        <w:rPr>
          <w:b/>
        </w:rPr>
        <w:t>Валовая выработка и отпуск пара и воды горячей (тепловая энергия) электростанциями и котельными, тыс. Гкал/год</w:t>
      </w:r>
    </w:p>
    <w:p w:rsidR="004D053B" w:rsidRPr="00537A04" w:rsidRDefault="004D053B" w:rsidP="00586281">
      <w:pPr>
        <w:ind w:firstLine="709"/>
        <w:jc w:val="both"/>
        <w:rPr>
          <w:b/>
          <w:lang w:val="kk-KZ"/>
        </w:rPr>
      </w:pPr>
    </w:p>
    <w:tbl>
      <w:tblPr>
        <w:tblW w:w="1049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5"/>
        <w:gridCol w:w="1134"/>
        <w:gridCol w:w="992"/>
        <w:gridCol w:w="1134"/>
        <w:gridCol w:w="1276"/>
        <w:gridCol w:w="1134"/>
        <w:gridCol w:w="1134"/>
        <w:gridCol w:w="1134"/>
      </w:tblGrid>
      <w:tr w:rsidR="004D053B" w:rsidRPr="00537A04" w:rsidTr="002A027C">
        <w:trPr>
          <w:trHeight w:val="424"/>
        </w:trPr>
        <w:tc>
          <w:tcPr>
            <w:tcW w:w="1418"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Наименование</w:t>
            </w:r>
          </w:p>
        </w:tc>
        <w:tc>
          <w:tcPr>
            <w:tcW w:w="1135" w:type="dxa"/>
            <w:vMerge w:val="restart"/>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Валовая выработка источниками теплоснабжения, всего</w:t>
            </w:r>
          </w:p>
        </w:tc>
        <w:tc>
          <w:tcPr>
            <w:tcW w:w="3260" w:type="dxa"/>
            <w:gridSpan w:val="3"/>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t>Из них</w:t>
            </w:r>
          </w:p>
        </w:tc>
        <w:tc>
          <w:tcPr>
            <w:tcW w:w="1276" w:type="dxa"/>
            <w:vMerge w:val="restart"/>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Отпуск источниками теплоснабжения, всего</w:t>
            </w:r>
          </w:p>
        </w:tc>
        <w:tc>
          <w:tcPr>
            <w:tcW w:w="3402" w:type="dxa"/>
            <w:gridSpan w:val="3"/>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t>Из них</w:t>
            </w:r>
          </w:p>
        </w:tc>
      </w:tr>
      <w:tr w:rsidR="004D053B" w:rsidRPr="00537A04" w:rsidTr="002A027C">
        <w:trPr>
          <w:trHeight w:val="1548"/>
        </w:trPr>
        <w:tc>
          <w:tcPr>
            <w:tcW w:w="1418" w:type="dxa"/>
            <w:vMerge/>
            <w:vAlign w:val="center"/>
            <w:hideMark/>
          </w:tcPr>
          <w:p w:rsidR="004D053B" w:rsidRPr="00537A04" w:rsidRDefault="004D053B" w:rsidP="00586281">
            <w:pPr>
              <w:autoSpaceDE w:val="0"/>
              <w:autoSpaceDN w:val="0"/>
              <w:adjustRightInd w:val="0"/>
              <w:ind w:firstLine="709"/>
              <w:jc w:val="both"/>
              <w:rPr>
                <w:b/>
              </w:rPr>
            </w:pPr>
          </w:p>
        </w:tc>
        <w:tc>
          <w:tcPr>
            <w:tcW w:w="1135" w:type="dxa"/>
            <w:vMerge/>
            <w:vAlign w:val="center"/>
            <w:hideMark/>
          </w:tcPr>
          <w:p w:rsidR="004D053B" w:rsidRPr="00537A04" w:rsidRDefault="004D053B" w:rsidP="00586281">
            <w:pPr>
              <w:autoSpaceDE w:val="0"/>
              <w:autoSpaceDN w:val="0"/>
              <w:adjustRightInd w:val="0"/>
              <w:ind w:firstLine="709"/>
              <w:jc w:val="both"/>
              <w:rPr>
                <w:b/>
              </w:rPr>
            </w:pPr>
          </w:p>
        </w:tc>
        <w:tc>
          <w:tcPr>
            <w:tcW w:w="1134"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тепловыми электростанциями</w:t>
            </w:r>
          </w:p>
        </w:tc>
        <w:tc>
          <w:tcPr>
            <w:tcW w:w="992"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котельными</w:t>
            </w:r>
          </w:p>
        </w:tc>
        <w:tc>
          <w:tcPr>
            <w:tcW w:w="1134"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прочее</w:t>
            </w:r>
          </w:p>
        </w:tc>
        <w:tc>
          <w:tcPr>
            <w:tcW w:w="1276" w:type="dxa"/>
            <w:vMerge/>
            <w:vAlign w:val="center"/>
            <w:hideMark/>
          </w:tcPr>
          <w:p w:rsidR="004D053B" w:rsidRPr="00537A04" w:rsidRDefault="004D053B" w:rsidP="00586281">
            <w:pPr>
              <w:autoSpaceDE w:val="0"/>
              <w:autoSpaceDN w:val="0"/>
              <w:adjustRightInd w:val="0"/>
              <w:ind w:firstLine="709"/>
              <w:jc w:val="both"/>
              <w:rPr>
                <w:b/>
              </w:rPr>
            </w:pPr>
          </w:p>
        </w:tc>
        <w:tc>
          <w:tcPr>
            <w:tcW w:w="1134"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тепловыми электростанциями</w:t>
            </w:r>
          </w:p>
        </w:tc>
        <w:tc>
          <w:tcPr>
            <w:tcW w:w="1134"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котельными</w:t>
            </w:r>
          </w:p>
        </w:tc>
        <w:tc>
          <w:tcPr>
            <w:tcW w:w="1134"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прочее</w:t>
            </w:r>
          </w:p>
        </w:tc>
      </w:tr>
      <w:tr w:rsidR="004D053B" w:rsidRPr="00537A04" w:rsidTr="002A027C">
        <w:trPr>
          <w:trHeight w:val="255"/>
        </w:trPr>
        <w:tc>
          <w:tcPr>
            <w:tcW w:w="1418" w:type="dxa"/>
            <w:shd w:val="clear" w:color="auto" w:fill="auto"/>
            <w:vAlign w:val="bottom"/>
            <w:hideMark/>
          </w:tcPr>
          <w:p w:rsidR="004D053B" w:rsidRPr="00537A04" w:rsidRDefault="004D053B" w:rsidP="00586281">
            <w:pPr>
              <w:autoSpaceDE w:val="0"/>
              <w:autoSpaceDN w:val="0"/>
              <w:adjustRightInd w:val="0"/>
              <w:jc w:val="both"/>
            </w:pPr>
            <w:r w:rsidRPr="00537A04">
              <w:t>Мангистауская область</w:t>
            </w:r>
          </w:p>
        </w:tc>
        <w:tc>
          <w:tcPr>
            <w:tcW w:w="1135" w:type="dxa"/>
            <w:shd w:val="clear" w:color="auto" w:fill="auto"/>
            <w:vAlign w:val="center"/>
          </w:tcPr>
          <w:p w:rsidR="004D053B" w:rsidRPr="00537A04" w:rsidRDefault="004D053B" w:rsidP="00586281">
            <w:pPr>
              <w:jc w:val="both"/>
            </w:pPr>
            <w:r w:rsidRPr="00537A04">
              <w:t>7 876,2</w:t>
            </w:r>
          </w:p>
        </w:tc>
        <w:tc>
          <w:tcPr>
            <w:tcW w:w="1134" w:type="dxa"/>
            <w:shd w:val="clear" w:color="auto" w:fill="auto"/>
            <w:vAlign w:val="center"/>
          </w:tcPr>
          <w:p w:rsidR="004D053B" w:rsidRPr="00537A04" w:rsidRDefault="004D053B" w:rsidP="00586281">
            <w:pPr>
              <w:jc w:val="both"/>
            </w:pPr>
            <w:r w:rsidRPr="00537A04">
              <w:t>4 220,2</w:t>
            </w:r>
          </w:p>
        </w:tc>
        <w:tc>
          <w:tcPr>
            <w:tcW w:w="992" w:type="dxa"/>
            <w:shd w:val="clear" w:color="auto" w:fill="auto"/>
            <w:vAlign w:val="center"/>
          </w:tcPr>
          <w:p w:rsidR="004D053B" w:rsidRPr="00537A04" w:rsidRDefault="004D053B" w:rsidP="00586281">
            <w:pPr>
              <w:jc w:val="both"/>
            </w:pPr>
            <w:r w:rsidRPr="00537A04">
              <w:t>597,4</w:t>
            </w:r>
          </w:p>
        </w:tc>
        <w:tc>
          <w:tcPr>
            <w:tcW w:w="1134" w:type="dxa"/>
            <w:shd w:val="clear" w:color="auto" w:fill="auto"/>
            <w:vAlign w:val="center"/>
          </w:tcPr>
          <w:p w:rsidR="004D053B" w:rsidRPr="00537A04" w:rsidRDefault="004D053B" w:rsidP="00586281">
            <w:pPr>
              <w:jc w:val="both"/>
            </w:pPr>
            <w:r w:rsidRPr="00537A04">
              <w:t>x</w:t>
            </w:r>
          </w:p>
        </w:tc>
        <w:tc>
          <w:tcPr>
            <w:tcW w:w="1276" w:type="dxa"/>
            <w:shd w:val="clear" w:color="auto" w:fill="auto"/>
            <w:vAlign w:val="center"/>
          </w:tcPr>
          <w:p w:rsidR="004D053B" w:rsidRPr="00537A04" w:rsidRDefault="004D053B" w:rsidP="00586281">
            <w:pPr>
              <w:jc w:val="both"/>
            </w:pPr>
            <w:r w:rsidRPr="00537A04">
              <w:t>7 504</w:t>
            </w:r>
          </w:p>
        </w:tc>
        <w:tc>
          <w:tcPr>
            <w:tcW w:w="1134" w:type="dxa"/>
            <w:shd w:val="clear" w:color="auto" w:fill="auto"/>
            <w:vAlign w:val="center"/>
          </w:tcPr>
          <w:p w:rsidR="004D053B" w:rsidRPr="00537A04" w:rsidRDefault="004D053B" w:rsidP="00586281">
            <w:pPr>
              <w:jc w:val="both"/>
            </w:pPr>
            <w:r w:rsidRPr="00537A04">
              <w:t>3 857,8</w:t>
            </w:r>
          </w:p>
        </w:tc>
        <w:tc>
          <w:tcPr>
            <w:tcW w:w="1134" w:type="dxa"/>
            <w:shd w:val="clear" w:color="auto" w:fill="auto"/>
            <w:vAlign w:val="center"/>
          </w:tcPr>
          <w:p w:rsidR="004D053B" w:rsidRPr="00537A04" w:rsidRDefault="004D053B" w:rsidP="00586281">
            <w:pPr>
              <w:jc w:val="both"/>
            </w:pPr>
            <w:r w:rsidRPr="00537A04">
              <w:t xml:space="preserve">587,6 </w:t>
            </w:r>
          </w:p>
        </w:tc>
        <w:tc>
          <w:tcPr>
            <w:tcW w:w="1134" w:type="dxa"/>
            <w:shd w:val="clear" w:color="auto" w:fill="auto"/>
            <w:vAlign w:val="center"/>
          </w:tcPr>
          <w:p w:rsidR="004D053B" w:rsidRPr="00537A04" w:rsidRDefault="004D053B" w:rsidP="00586281">
            <w:pPr>
              <w:jc w:val="both"/>
            </w:pPr>
            <w:r w:rsidRPr="00537A04">
              <w:t>-</w:t>
            </w:r>
          </w:p>
        </w:tc>
      </w:tr>
    </w:tbl>
    <w:p w:rsidR="004D053B" w:rsidRPr="00537A04" w:rsidRDefault="004D053B" w:rsidP="00586281">
      <w:pPr>
        <w:ind w:firstLine="709"/>
        <w:jc w:val="both"/>
        <w:rPr>
          <w:i/>
          <w:lang w:val="kk-KZ"/>
        </w:rPr>
      </w:pPr>
      <w:r w:rsidRPr="00537A04">
        <w:rPr>
          <w:i/>
          <w:lang w:val="kk-KZ"/>
        </w:rPr>
        <w:t>«х» – данные конфиденциальны</w:t>
      </w:r>
    </w:p>
    <w:p w:rsidR="004D053B" w:rsidRPr="00537A04" w:rsidRDefault="004D053B" w:rsidP="00586281">
      <w:pPr>
        <w:ind w:firstLine="709"/>
        <w:jc w:val="both"/>
        <w:rPr>
          <w:i/>
          <w:lang w:val="kk-KZ"/>
        </w:rPr>
      </w:pPr>
      <w:r w:rsidRPr="00537A04">
        <w:rPr>
          <w:i/>
          <w:lang w:val="kk-KZ"/>
        </w:rPr>
        <w:t>Источник: Бюро национальной статистики РК.</w:t>
      </w:r>
    </w:p>
    <w:p w:rsidR="004D053B" w:rsidRPr="00537A04" w:rsidRDefault="004D053B" w:rsidP="00586281">
      <w:pPr>
        <w:ind w:firstLine="567"/>
        <w:jc w:val="both"/>
        <w:rPr>
          <w:rFonts w:eastAsia="SimSun"/>
          <w:lang w:val="kk-KZ" w:eastAsia="zh-CN" w:bidi="hi-IN"/>
        </w:rPr>
      </w:pPr>
    </w:p>
    <w:p w:rsidR="004D053B" w:rsidRPr="00537A04" w:rsidRDefault="004D053B" w:rsidP="00586281">
      <w:pPr>
        <w:ind w:firstLine="567"/>
        <w:jc w:val="both"/>
        <w:rPr>
          <w:rFonts w:eastAsia="SimSun"/>
          <w:lang w:eastAsia="zh-CN" w:bidi="hi-IN"/>
        </w:rPr>
      </w:pPr>
      <w:r w:rsidRPr="00537A04">
        <w:rPr>
          <w:rFonts w:eastAsia="SimSun"/>
          <w:lang w:eastAsia="zh-CN" w:bidi="hi-IN"/>
        </w:rPr>
        <w:t>В период 2018-2021 годы в Мангистауской области в сфере возобновляемых источников энергии реализованы 5 проектов мощностью 65,6 МВт (таблица 12.12.15).</w:t>
      </w:r>
    </w:p>
    <w:p w:rsidR="004D053B" w:rsidRPr="00537A04" w:rsidRDefault="004D053B" w:rsidP="00586281">
      <w:pPr>
        <w:ind w:firstLine="567"/>
        <w:jc w:val="both"/>
        <w:rPr>
          <w:rFonts w:eastAsia="SimSun"/>
          <w:lang w:eastAsia="zh-CN" w:bidi="hi-IN"/>
        </w:rPr>
      </w:pPr>
    </w:p>
    <w:p w:rsidR="004D053B" w:rsidRPr="00537A04" w:rsidRDefault="004D053B" w:rsidP="002C319F">
      <w:pPr>
        <w:ind w:firstLine="567"/>
        <w:jc w:val="right"/>
        <w:rPr>
          <w:rFonts w:eastAsia="SimSun"/>
          <w:b/>
          <w:lang w:eastAsia="zh-CN" w:bidi="hi-IN"/>
        </w:rPr>
      </w:pPr>
      <w:r w:rsidRPr="00537A04">
        <w:rPr>
          <w:rFonts w:eastAsia="SimSun"/>
          <w:b/>
          <w:lang w:eastAsia="zh-CN" w:bidi="hi-IN"/>
        </w:rPr>
        <w:t>Таблица 12.12.15</w:t>
      </w:r>
    </w:p>
    <w:p w:rsidR="004D053B" w:rsidRPr="00537A04" w:rsidRDefault="004D053B" w:rsidP="002C319F">
      <w:pPr>
        <w:ind w:firstLine="567"/>
        <w:jc w:val="center"/>
        <w:rPr>
          <w:rFonts w:eastAsia="SimSun"/>
          <w:b/>
          <w:lang w:eastAsia="zh-CN" w:bidi="hi-IN"/>
        </w:rPr>
      </w:pPr>
      <w:r w:rsidRPr="00537A04">
        <w:rPr>
          <w:rFonts w:eastAsia="SimSun"/>
          <w:b/>
          <w:lang w:eastAsia="zh-CN" w:bidi="hi-IN"/>
        </w:rPr>
        <w:t>Объекты возобновляемых источников энергии в Мангистауской области</w:t>
      </w:r>
    </w:p>
    <w:p w:rsidR="004D053B" w:rsidRPr="00537A04" w:rsidRDefault="004D053B" w:rsidP="00586281">
      <w:pPr>
        <w:ind w:firstLine="567"/>
        <w:jc w:val="both"/>
        <w:rPr>
          <w:rFonts w:eastAsia="SimSun"/>
          <w:b/>
          <w:lang w:eastAsia="zh-CN" w:bidi="hi-IN"/>
        </w:rPr>
      </w:pPr>
    </w:p>
    <w:tbl>
      <w:tblPr>
        <w:tblStyle w:val="af1"/>
        <w:tblW w:w="0" w:type="auto"/>
        <w:tblLook w:val="04A0" w:firstRow="1" w:lastRow="0" w:firstColumn="1" w:lastColumn="0" w:noHBand="0" w:noVBand="1"/>
      </w:tblPr>
      <w:tblGrid>
        <w:gridCol w:w="460"/>
        <w:gridCol w:w="2937"/>
        <w:gridCol w:w="1560"/>
        <w:gridCol w:w="4388"/>
      </w:tblGrid>
      <w:tr w:rsidR="004D053B" w:rsidRPr="00537A04" w:rsidTr="002A027C">
        <w:tc>
          <w:tcPr>
            <w:tcW w:w="460" w:type="dxa"/>
          </w:tcPr>
          <w:p w:rsidR="004D053B" w:rsidRPr="00537A04" w:rsidRDefault="004D053B" w:rsidP="00586281">
            <w:pPr>
              <w:jc w:val="both"/>
              <w:rPr>
                <w:rFonts w:eastAsia="SimSun"/>
                <w:b/>
                <w:lang w:eastAsia="zh-CN" w:bidi="hi-IN"/>
              </w:rPr>
            </w:pPr>
            <w:r w:rsidRPr="00537A04">
              <w:rPr>
                <w:rFonts w:eastAsia="SimSun"/>
                <w:b/>
                <w:lang w:eastAsia="zh-CN" w:bidi="hi-IN"/>
              </w:rPr>
              <w:t>№</w:t>
            </w:r>
          </w:p>
        </w:tc>
        <w:tc>
          <w:tcPr>
            <w:tcW w:w="2937" w:type="dxa"/>
          </w:tcPr>
          <w:p w:rsidR="004D053B" w:rsidRPr="00537A04" w:rsidRDefault="004D053B" w:rsidP="00586281">
            <w:pPr>
              <w:jc w:val="both"/>
              <w:rPr>
                <w:rFonts w:eastAsia="SimSun"/>
                <w:b/>
                <w:lang w:eastAsia="zh-CN" w:bidi="hi-IN"/>
              </w:rPr>
            </w:pPr>
            <w:r w:rsidRPr="00537A04">
              <w:rPr>
                <w:rFonts w:eastAsia="SimSun"/>
                <w:b/>
                <w:lang w:eastAsia="zh-CN" w:bidi="hi-IN"/>
              </w:rPr>
              <w:t>Объект</w:t>
            </w:r>
          </w:p>
        </w:tc>
        <w:tc>
          <w:tcPr>
            <w:tcW w:w="1560" w:type="dxa"/>
          </w:tcPr>
          <w:p w:rsidR="004D053B" w:rsidRPr="00537A04" w:rsidRDefault="004D053B" w:rsidP="00586281">
            <w:pPr>
              <w:jc w:val="both"/>
              <w:rPr>
                <w:rFonts w:eastAsia="SimSun"/>
                <w:b/>
                <w:lang w:eastAsia="zh-CN" w:bidi="hi-IN"/>
              </w:rPr>
            </w:pPr>
            <w:r w:rsidRPr="00537A04">
              <w:rPr>
                <w:rFonts w:eastAsia="SimSun"/>
                <w:b/>
                <w:lang w:eastAsia="zh-CN" w:bidi="hi-IN"/>
              </w:rPr>
              <w:t>Мощность</w:t>
            </w:r>
          </w:p>
        </w:tc>
        <w:tc>
          <w:tcPr>
            <w:tcW w:w="4388" w:type="dxa"/>
          </w:tcPr>
          <w:p w:rsidR="004D053B" w:rsidRPr="00537A04" w:rsidRDefault="004D053B" w:rsidP="00586281">
            <w:pPr>
              <w:jc w:val="both"/>
              <w:rPr>
                <w:rFonts w:eastAsia="SimSun"/>
                <w:b/>
                <w:lang w:eastAsia="zh-CN" w:bidi="hi-IN"/>
              </w:rPr>
            </w:pPr>
            <w:r w:rsidRPr="00537A04">
              <w:rPr>
                <w:rFonts w:eastAsia="SimSun"/>
                <w:b/>
                <w:lang w:eastAsia="zh-CN" w:bidi="hi-IN"/>
              </w:rPr>
              <w:t>Расположение</w:t>
            </w:r>
          </w:p>
        </w:tc>
      </w:tr>
      <w:tr w:rsidR="004D053B" w:rsidRPr="00537A04" w:rsidTr="002A027C">
        <w:tc>
          <w:tcPr>
            <w:tcW w:w="460" w:type="dxa"/>
          </w:tcPr>
          <w:p w:rsidR="004D053B" w:rsidRPr="00537A04" w:rsidRDefault="004D053B" w:rsidP="00586281">
            <w:pPr>
              <w:jc w:val="both"/>
              <w:rPr>
                <w:rFonts w:eastAsia="SimSun"/>
                <w:lang w:eastAsia="zh-CN" w:bidi="hi-IN"/>
              </w:rPr>
            </w:pPr>
            <w:r w:rsidRPr="00537A04">
              <w:rPr>
                <w:rFonts w:eastAsia="SimSun"/>
                <w:lang w:eastAsia="zh-CN" w:bidi="hi-IN"/>
              </w:rPr>
              <w:t>1</w:t>
            </w:r>
          </w:p>
        </w:tc>
        <w:tc>
          <w:tcPr>
            <w:tcW w:w="2937" w:type="dxa"/>
          </w:tcPr>
          <w:p w:rsidR="004D053B" w:rsidRPr="00537A04" w:rsidRDefault="004D053B" w:rsidP="00586281">
            <w:pPr>
              <w:jc w:val="both"/>
              <w:rPr>
                <w:rFonts w:eastAsia="SimSun"/>
                <w:lang w:eastAsia="zh-CN" w:bidi="hi-IN"/>
              </w:rPr>
            </w:pPr>
            <w:r w:rsidRPr="00537A04">
              <w:rPr>
                <w:rFonts w:eastAsia="SimSun"/>
                <w:lang w:eastAsia="zh-CN" w:bidi="hi-IN"/>
              </w:rPr>
              <w:t>Солнечная электростанция</w:t>
            </w:r>
          </w:p>
        </w:tc>
        <w:tc>
          <w:tcPr>
            <w:tcW w:w="1560" w:type="dxa"/>
          </w:tcPr>
          <w:p w:rsidR="004D053B" w:rsidRPr="00537A04" w:rsidRDefault="004D053B" w:rsidP="00586281">
            <w:pPr>
              <w:jc w:val="both"/>
              <w:rPr>
                <w:rFonts w:eastAsia="SimSun"/>
                <w:lang w:eastAsia="zh-CN" w:bidi="hi-IN"/>
              </w:rPr>
            </w:pPr>
            <w:r w:rsidRPr="00537A04">
              <w:rPr>
                <w:rFonts w:eastAsia="SimSun"/>
                <w:lang w:eastAsia="zh-CN" w:bidi="hi-IN"/>
              </w:rPr>
              <w:t>2 МВт</w:t>
            </w:r>
          </w:p>
        </w:tc>
        <w:tc>
          <w:tcPr>
            <w:tcW w:w="4388" w:type="dxa"/>
          </w:tcPr>
          <w:p w:rsidR="004D053B" w:rsidRPr="00537A04" w:rsidRDefault="004D053B" w:rsidP="00586281">
            <w:pPr>
              <w:jc w:val="both"/>
              <w:rPr>
                <w:rFonts w:eastAsia="SimSun"/>
                <w:lang w:eastAsia="zh-CN" w:bidi="hi-IN"/>
              </w:rPr>
            </w:pPr>
            <w:r w:rsidRPr="00537A04">
              <w:rPr>
                <w:rFonts w:eastAsia="SimSun"/>
                <w:lang w:eastAsia="zh-CN" w:bidi="hi-IN"/>
              </w:rPr>
              <w:t>с. Батыр Мунайлинского района</w:t>
            </w:r>
          </w:p>
        </w:tc>
      </w:tr>
      <w:tr w:rsidR="004D053B" w:rsidRPr="00537A04" w:rsidTr="002A027C">
        <w:tc>
          <w:tcPr>
            <w:tcW w:w="460" w:type="dxa"/>
          </w:tcPr>
          <w:p w:rsidR="004D053B" w:rsidRPr="00537A04" w:rsidRDefault="004D053B" w:rsidP="00586281">
            <w:pPr>
              <w:jc w:val="both"/>
              <w:rPr>
                <w:rFonts w:eastAsia="SimSun"/>
                <w:lang w:eastAsia="zh-CN" w:bidi="hi-IN"/>
              </w:rPr>
            </w:pPr>
            <w:r w:rsidRPr="00537A04">
              <w:rPr>
                <w:rFonts w:eastAsia="SimSun"/>
                <w:lang w:eastAsia="zh-CN" w:bidi="hi-IN"/>
              </w:rPr>
              <w:t>2</w:t>
            </w:r>
          </w:p>
        </w:tc>
        <w:tc>
          <w:tcPr>
            <w:tcW w:w="2937" w:type="dxa"/>
          </w:tcPr>
          <w:p w:rsidR="004D053B" w:rsidRPr="00537A04" w:rsidRDefault="004D053B" w:rsidP="00586281">
            <w:pPr>
              <w:jc w:val="both"/>
              <w:rPr>
                <w:rFonts w:eastAsia="SimSun"/>
                <w:lang w:eastAsia="zh-CN" w:bidi="hi-IN"/>
              </w:rPr>
            </w:pPr>
            <w:r w:rsidRPr="00537A04">
              <w:rPr>
                <w:rFonts w:eastAsia="SimSun"/>
                <w:lang w:eastAsia="zh-CN" w:bidi="hi-IN"/>
              </w:rPr>
              <w:t>Ветровая электростанция</w:t>
            </w:r>
          </w:p>
        </w:tc>
        <w:tc>
          <w:tcPr>
            <w:tcW w:w="1560" w:type="dxa"/>
          </w:tcPr>
          <w:p w:rsidR="004D053B" w:rsidRPr="00537A04" w:rsidRDefault="004D053B" w:rsidP="00586281">
            <w:pPr>
              <w:jc w:val="both"/>
              <w:rPr>
                <w:rFonts w:eastAsia="SimSun"/>
                <w:lang w:eastAsia="zh-CN" w:bidi="hi-IN"/>
              </w:rPr>
            </w:pPr>
            <w:r w:rsidRPr="00537A04">
              <w:rPr>
                <w:rFonts w:eastAsia="SimSun"/>
                <w:lang w:eastAsia="zh-CN" w:bidi="hi-IN"/>
              </w:rPr>
              <w:t>5 МВт</w:t>
            </w:r>
          </w:p>
        </w:tc>
        <w:tc>
          <w:tcPr>
            <w:tcW w:w="4388" w:type="dxa"/>
          </w:tcPr>
          <w:p w:rsidR="004D053B" w:rsidRPr="00537A04" w:rsidRDefault="004D053B" w:rsidP="00586281">
            <w:pPr>
              <w:jc w:val="both"/>
              <w:rPr>
                <w:rFonts w:eastAsia="SimSun"/>
                <w:lang w:eastAsia="zh-CN" w:bidi="hi-IN"/>
              </w:rPr>
            </w:pPr>
            <w:r w:rsidRPr="00537A04">
              <w:rPr>
                <w:rFonts w:eastAsia="SimSun"/>
                <w:lang w:eastAsia="zh-CN" w:bidi="hi-IN"/>
              </w:rPr>
              <w:t>с. Акшукур Тупкараганского района</w:t>
            </w:r>
          </w:p>
        </w:tc>
      </w:tr>
      <w:tr w:rsidR="004D053B" w:rsidRPr="00537A04" w:rsidTr="002A027C">
        <w:tc>
          <w:tcPr>
            <w:tcW w:w="460" w:type="dxa"/>
          </w:tcPr>
          <w:p w:rsidR="004D053B" w:rsidRPr="00537A04" w:rsidRDefault="004D053B" w:rsidP="00586281">
            <w:pPr>
              <w:jc w:val="both"/>
              <w:rPr>
                <w:rFonts w:eastAsia="SimSun"/>
                <w:lang w:eastAsia="zh-CN" w:bidi="hi-IN"/>
              </w:rPr>
            </w:pPr>
            <w:r w:rsidRPr="00537A04">
              <w:rPr>
                <w:rFonts w:eastAsia="SimSun"/>
                <w:lang w:eastAsia="zh-CN" w:bidi="hi-IN"/>
              </w:rPr>
              <w:t>3</w:t>
            </w:r>
          </w:p>
        </w:tc>
        <w:tc>
          <w:tcPr>
            <w:tcW w:w="2937" w:type="dxa"/>
          </w:tcPr>
          <w:p w:rsidR="004D053B" w:rsidRPr="00537A04" w:rsidRDefault="004D053B" w:rsidP="00586281">
            <w:pPr>
              <w:jc w:val="both"/>
              <w:rPr>
                <w:rFonts w:eastAsia="SimSun"/>
                <w:lang w:eastAsia="zh-CN" w:bidi="hi-IN"/>
              </w:rPr>
            </w:pPr>
            <w:r w:rsidRPr="00537A04">
              <w:rPr>
                <w:rFonts w:eastAsia="SimSun"/>
                <w:lang w:eastAsia="zh-CN" w:bidi="hi-IN"/>
              </w:rPr>
              <w:t>Ветровая электростанция</w:t>
            </w:r>
          </w:p>
        </w:tc>
        <w:tc>
          <w:tcPr>
            <w:tcW w:w="1560" w:type="dxa"/>
          </w:tcPr>
          <w:p w:rsidR="004D053B" w:rsidRPr="00537A04" w:rsidRDefault="004D053B" w:rsidP="00586281">
            <w:pPr>
              <w:jc w:val="both"/>
              <w:rPr>
                <w:rFonts w:eastAsia="SimSun"/>
                <w:lang w:eastAsia="zh-CN" w:bidi="hi-IN"/>
              </w:rPr>
            </w:pPr>
            <w:r w:rsidRPr="00537A04">
              <w:rPr>
                <w:rFonts w:eastAsia="SimSun"/>
                <w:lang w:eastAsia="zh-CN" w:bidi="hi-IN"/>
              </w:rPr>
              <w:t>43,6 МВт</w:t>
            </w:r>
          </w:p>
        </w:tc>
        <w:tc>
          <w:tcPr>
            <w:tcW w:w="4388" w:type="dxa"/>
          </w:tcPr>
          <w:p w:rsidR="004D053B" w:rsidRPr="00537A04" w:rsidRDefault="004D053B" w:rsidP="00586281">
            <w:pPr>
              <w:jc w:val="both"/>
              <w:rPr>
                <w:rFonts w:eastAsia="SimSun"/>
                <w:lang w:eastAsia="zh-CN" w:bidi="hi-IN"/>
              </w:rPr>
            </w:pPr>
            <w:r w:rsidRPr="00537A04">
              <w:rPr>
                <w:rFonts w:eastAsia="SimSun"/>
                <w:lang w:eastAsia="zh-CN" w:bidi="hi-IN"/>
              </w:rPr>
              <w:t>г. Форт-Шевченко Тупкараганского района</w:t>
            </w:r>
          </w:p>
        </w:tc>
      </w:tr>
      <w:tr w:rsidR="004D053B" w:rsidRPr="00537A04" w:rsidTr="002A027C">
        <w:tc>
          <w:tcPr>
            <w:tcW w:w="460" w:type="dxa"/>
          </w:tcPr>
          <w:p w:rsidR="004D053B" w:rsidRPr="00537A04" w:rsidRDefault="004D053B" w:rsidP="00586281">
            <w:pPr>
              <w:jc w:val="both"/>
              <w:rPr>
                <w:rFonts w:eastAsia="SimSun"/>
                <w:lang w:eastAsia="zh-CN" w:bidi="hi-IN"/>
              </w:rPr>
            </w:pPr>
            <w:r w:rsidRPr="00537A04">
              <w:rPr>
                <w:rFonts w:eastAsia="SimSun"/>
                <w:lang w:eastAsia="zh-CN" w:bidi="hi-IN"/>
              </w:rPr>
              <w:t>4</w:t>
            </w:r>
          </w:p>
        </w:tc>
        <w:tc>
          <w:tcPr>
            <w:tcW w:w="2937" w:type="dxa"/>
          </w:tcPr>
          <w:p w:rsidR="004D053B" w:rsidRPr="00537A04" w:rsidRDefault="004D053B" w:rsidP="00586281">
            <w:pPr>
              <w:jc w:val="both"/>
              <w:rPr>
                <w:rFonts w:eastAsia="SimSun"/>
                <w:lang w:eastAsia="zh-CN" w:bidi="hi-IN"/>
              </w:rPr>
            </w:pPr>
            <w:r w:rsidRPr="00537A04">
              <w:rPr>
                <w:rFonts w:eastAsia="SimSun"/>
                <w:lang w:eastAsia="zh-CN" w:bidi="hi-IN"/>
              </w:rPr>
              <w:t>Ветровая электростанция</w:t>
            </w:r>
          </w:p>
        </w:tc>
        <w:tc>
          <w:tcPr>
            <w:tcW w:w="1560" w:type="dxa"/>
          </w:tcPr>
          <w:p w:rsidR="004D053B" w:rsidRPr="00537A04" w:rsidRDefault="004D053B" w:rsidP="00586281">
            <w:pPr>
              <w:jc w:val="both"/>
              <w:rPr>
                <w:rFonts w:eastAsia="SimSun"/>
                <w:lang w:eastAsia="zh-CN" w:bidi="hi-IN"/>
              </w:rPr>
            </w:pPr>
            <w:r w:rsidRPr="00537A04">
              <w:rPr>
                <w:rFonts w:eastAsia="SimSun"/>
                <w:lang w:eastAsia="zh-CN" w:bidi="hi-IN"/>
              </w:rPr>
              <w:t>5 МВТ</w:t>
            </w:r>
          </w:p>
        </w:tc>
        <w:tc>
          <w:tcPr>
            <w:tcW w:w="4388" w:type="dxa"/>
          </w:tcPr>
          <w:p w:rsidR="004D053B" w:rsidRPr="00537A04" w:rsidRDefault="004D053B" w:rsidP="00586281">
            <w:pPr>
              <w:jc w:val="both"/>
              <w:rPr>
                <w:rFonts w:eastAsia="SimSun"/>
                <w:lang w:eastAsia="zh-CN" w:bidi="hi-IN"/>
              </w:rPr>
            </w:pPr>
            <w:r w:rsidRPr="00537A04">
              <w:rPr>
                <w:rFonts w:eastAsia="SimSun"/>
                <w:lang w:eastAsia="zh-CN" w:bidi="hi-IN"/>
              </w:rPr>
              <w:t>Каракиянский район</w:t>
            </w:r>
          </w:p>
        </w:tc>
      </w:tr>
      <w:tr w:rsidR="004D053B" w:rsidRPr="00537A04" w:rsidTr="002A027C">
        <w:tc>
          <w:tcPr>
            <w:tcW w:w="460" w:type="dxa"/>
          </w:tcPr>
          <w:p w:rsidR="004D053B" w:rsidRPr="00537A04" w:rsidRDefault="004D053B" w:rsidP="00586281">
            <w:pPr>
              <w:jc w:val="both"/>
              <w:rPr>
                <w:rFonts w:eastAsia="SimSun"/>
                <w:lang w:eastAsia="zh-CN" w:bidi="hi-IN"/>
              </w:rPr>
            </w:pPr>
            <w:r w:rsidRPr="00537A04">
              <w:rPr>
                <w:rFonts w:eastAsia="SimSun"/>
                <w:lang w:eastAsia="zh-CN" w:bidi="hi-IN"/>
              </w:rPr>
              <w:t>5</w:t>
            </w:r>
          </w:p>
        </w:tc>
        <w:tc>
          <w:tcPr>
            <w:tcW w:w="2937" w:type="dxa"/>
          </w:tcPr>
          <w:p w:rsidR="004D053B" w:rsidRPr="00537A04" w:rsidRDefault="004D053B" w:rsidP="00586281">
            <w:pPr>
              <w:jc w:val="both"/>
              <w:rPr>
                <w:rFonts w:eastAsia="SimSun"/>
                <w:lang w:eastAsia="zh-CN" w:bidi="hi-IN"/>
              </w:rPr>
            </w:pPr>
            <w:r w:rsidRPr="00537A04">
              <w:rPr>
                <w:rFonts w:eastAsia="SimSun"/>
                <w:lang w:eastAsia="zh-CN" w:bidi="hi-IN"/>
              </w:rPr>
              <w:t>Ветровая электростанция</w:t>
            </w:r>
          </w:p>
        </w:tc>
        <w:tc>
          <w:tcPr>
            <w:tcW w:w="1560" w:type="dxa"/>
          </w:tcPr>
          <w:p w:rsidR="004D053B" w:rsidRPr="00537A04" w:rsidRDefault="004D053B" w:rsidP="00586281">
            <w:pPr>
              <w:jc w:val="both"/>
              <w:rPr>
                <w:rFonts w:eastAsia="SimSun"/>
                <w:lang w:eastAsia="zh-CN" w:bidi="hi-IN"/>
              </w:rPr>
            </w:pPr>
            <w:r w:rsidRPr="00537A04">
              <w:rPr>
                <w:rFonts w:eastAsia="SimSun"/>
                <w:lang w:eastAsia="zh-CN" w:bidi="hi-IN"/>
              </w:rPr>
              <w:t>10 МВт</w:t>
            </w:r>
          </w:p>
        </w:tc>
        <w:tc>
          <w:tcPr>
            <w:tcW w:w="4388" w:type="dxa"/>
          </w:tcPr>
          <w:p w:rsidR="004D053B" w:rsidRPr="00537A04" w:rsidRDefault="004D053B" w:rsidP="00586281">
            <w:pPr>
              <w:jc w:val="both"/>
              <w:rPr>
                <w:rFonts w:eastAsia="SimSun"/>
                <w:lang w:eastAsia="zh-CN" w:bidi="hi-IN"/>
              </w:rPr>
            </w:pPr>
            <w:r w:rsidRPr="00537A04">
              <w:rPr>
                <w:rFonts w:eastAsia="SimSun"/>
                <w:lang w:eastAsia="zh-CN" w:bidi="hi-IN"/>
              </w:rPr>
              <w:t>Каракиянский район</w:t>
            </w:r>
          </w:p>
        </w:tc>
      </w:tr>
    </w:tbl>
    <w:p w:rsidR="004D053B" w:rsidRPr="00537A04" w:rsidRDefault="004D053B" w:rsidP="00586281">
      <w:pPr>
        <w:ind w:firstLine="567"/>
        <w:jc w:val="both"/>
        <w:rPr>
          <w:rFonts w:eastAsia="SimSun"/>
          <w:i/>
          <w:lang w:eastAsia="zh-CN" w:bidi="hi-IN"/>
        </w:rPr>
      </w:pPr>
      <w:r w:rsidRPr="00537A04">
        <w:rPr>
          <w:rFonts w:eastAsia="SimSun"/>
          <w:i/>
          <w:lang w:eastAsia="zh-CN" w:bidi="hi-IN"/>
        </w:rPr>
        <w:t>Источник: Акимат Мангистауской области.</w:t>
      </w:r>
    </w:p>
    <w:p w:rsidR="004D053B" w:rsidRPr="00537A04" w:rsidRDefault="004D053B" w:rsidP="00586281">
      <w:pPr>
        <w:jc w:val="both"/>
        <w:rPr>
          <w:b/>
        </w:rPr>
      </w:pPr>
    </w:p>
    <w:p w:rsidR="004D053B" w:rsidRPr="00537A04" w:rsidRDefault="004D053B" w:rsidP="00586281">
      <w:pPr>
        <w:ind w:firstLine="708"/>
        <w:jc w:val="both"/>
        <w:rPr>
          <w:b/>
        </w:rPr>
      </w:pPr>
      <w:r w:rsidRPr="00537A04">
        <w:rPr>
          <w:b/>
        </w:rPr>
        <w:t xml:space="preserve">12.12.9. ЦЕЛЕВЫЕ ПОКАЗАТЕЛИ КАЧЕСТВА ОКРУЖАЮЩЕЙ СРЕДЫ </w:t>
      </w:r>
    </w:p>
    <w:p w:rsidR="004D053B" w:rsidRPr="00537A04" w:rsidRDefault="004D053B" w:rsidP="00586281">
      <w:pPr>
        <w:ind w:firstLine="708"/>
        <w:jc w:val="both"/>
      </w:pPr>
    </w:p>
    <w:p w:rsidR="004D053B" w:rsidRPr="00537A04" w:rsidRDefault="004D053B" w:rsidP="00586281">
      <w:pPr>
        <w:ind w:firstLine="708"/>
        <w:jc w:val="both"/>
        <w:rPr>
          <w:lang w:val="kk-KZ"/>
        </w:rPr>
      </w:pPr>
      <w:r w:rsidRPr="00537A04">
        <w:t>Решение</w:t>
      </w:r>
      <w:r w:rsidRPr="00537A04">
        <w:rPr>
          <w:lang w:val="kk-KZ"/>
        </w:rPr>
        <w:t>м</w:t>
      </w:r>
      <w:r w:rsidRPr="00537A04">
        <w:t xml:space="preserve"> Мангистауского областного маслихата от 22</w:t>
      </w:r>
      <w:r w:rsidRPr="00537A04">
        <w:rPr>
          <w:lang w:val="kk-KZ"/>
        </w:rPr>
        <w:t>.02.</w:t>
      </w:r>
      <w:r w:rsidRPr="00537A04">
        <w:t xml:space="preserve">2019 г. № 24/302 </w:t>
      </w:r>
      <w:r w:rsidRPr="00537A04">
        <w:rPr>
          <w:lang w:val="kk-KZ"/>
        </w:rPr>
        <w:t>у</w:t>
      </w:r>
      <w:r w:rsidRPr="00537A04">
        <w:t>твержден</w:t>
      </w:r>
      <w:r w:rsidRPr="00537A04">
        <w:rPr>
          <w:lang w:val="kk-KZ"/>
        </w:rPr>
        <w:t>ы Ц</w:t>
      </w:r>
      <w:r w:rsidRPr="00537A04">
        <w:t>елевы</w:t>
      </w:r>
      <w:r w:rsidRPr="00537A04">
        <w:rPr>
          <w:lang w:val="kk-KZ"/>
        </w:rPr>
        <w:t>е</w:t>
      </w:r>
      <w:r w:rsidRPr="00537A04">
        <w:t xml:space="preserve"> показател</w:t>
      </w:r>
      <w:r w:rsidRPr="00537A04">
        <w:rPr>
          <w:lang w:val="kk-KZ"/>
        </w:rPr>
        <w:t>и</w:t>
      </w:r>
      <w:r w:rsidRPr="00537A04">
        <w:t xml:space="preserve"> качества окружающей среды Мангистауской области.</w:t>
      </w:r>
    </w:p>
    <w:p w:rsidR="004D053B" w:rsidRPr="00537A04" w:rsidRDefault="004D053B" w:rsidP="002C319F">
      <w:pPr>
        <w:pStyle w:val="afa"/>
        <w:tabs>
          <w:tab w:val="left" w:pos="9639"/>
          <w:tab w:val="left" w:pos="10488"/>
        </w:tabs>
        <w:ind w:firstLine="709"/>
        <w:rPr>
          <w:w w:val="105"/>
          <w:sz w:val="24"/>
          <w:szCs w:val="24"/>
        </w:rPr>
      </w:pPr>
      <w:r w:rsidRPr="00537A04">
        <w:rPr>
          <w:w w:val="105"/>
          <w:sz w:val="24"/>
          <w:szCs w:val="24"/>
        </w:rPr>
        <w:t xml:space="preserve">В целях поэтапного достижения целевых показателей в 2020 году разработана Дорожная карта по комплексному решению экологических проблем. </w:t>
      </w:r>
      <w:r w:rsidR="002C319F" w:rsidRPr="00537A04">
        <w:rPr>
          <w:w w:val="105"/>
          <w:sz w:val="24"/>
          <w:szCs w:val="24"/>
        </w:rPr>
        <w:br w:type="page"/>
      </w:r>
    </w:p>
    <w:p w:rsidR="004D053B" w:rsidRPr="00537A04" w:rsidRDefault="004D053B" w:rsidP="00586281">
      <w:pPr>
        <w:pStyle w:val="1"/>
        <w:tabs>
          <w:tab w:val="left" w:pos="709"/>
        </w:tabs>
        <w:spacing w:before="0" w:beforeAutospacing="0" w:after="0" w:afterAutospacing="0"/>
        <w:ind w:firstLine="709"/>
        <w:jc w:val="both"/>
        <w:rPr>
          <w:color w:val="231F20"/>
          <w:sz w:val="24"/>
          <w:szCs w:val="24"/>
        </w:rPr>
      </w:pPr>
      <w:r w:rsidRPr="00537A04">
        <w:rPr>
          <w:color w:val="231F20"/>
          <w:sz w:val="24"/>
          <w:szCs w:val="24"/>
          <w:lang w:val="en-US"/>
        </w:rPr>
        <w:t>12.1</w:t>
      </w:r>
      <w:r w:rsidRPr="00537A04">
        <w:rPr>
          <w:color w:val="231F20"/>
          <w:sz w:val="24"/>
          <w:szCs w:val="24"/>
        </w:rPr>
        <w:t>3.</w:t>
      </w:r>
      <w:r w:rsidRPr="00537A04">
        <w:rPr>
          <w:color w:val="231F20"/>
          <w:sz w:val="24"/>
          <w:szCs w:val="24"/>
          <w:lang w:val="en-US"/>
        </w:rPr>
        <w:t xml:space="preserve"> </w:t>
      </w:r>
      <w:r w:rsidRPr="00537A04">
        <w:rPr>
          <w:color w:val="231F20"/>
          <w:sz w:val="24"/>
          <w:szCs w:val="24"/>
        </w:rPr>
        <w:t>ПАВЛОДАРСКАЯ ОБЛАСТЬ</w:t>
      </w:r>
    </w:p>
    <w:p w:rsidR="004D053B" w:rsidRPr="00537A04" w:rsidRDefault="004D053B" w:rsidP="00586281">
      <w:pPr>
        <w:pStyle w:val="1"/>
        <w:tabs>
          <w:tab w:val="left" w:pos="709"/>
        </w:tabs>
        <w:spacing w:before="0" w:beforeAutospacing="0" w:after="0" w:afterAutospacing="0"/>
        <w:ind w:firstLine="709"/>
        <w:jc w:val="both"/>
        <w:rPr>
          <w:color w:val="231F20"/>
          <w:sz w:val="24"/>
          <w:szCs w:val="24"/>
        </w:rPr>
      </w:pPr>
    </w:p>
    <w:tbl>
      <w:tblPr>
        <w:tblW w:w="9810" w:type="dxa"/>
        <w:tblInd w:w="108"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439"/>
        <w:gridCol w:w="1276"/>
        <w:gridCol w:w="850"/>
        <w:gridCol w:w="992"/>
        <w:gridCol w:w="993"/>
        <w:gridCol w:w="992"/>
        <w:gridCol w:w="992"/>
        <w:gridCol w:w="1276"/>
      </w:tblGrid>
      <w:tr w:rsidR="004D053B" w:rsidRPr="00537A04" w:rsidTr="002A027C">
        <w:trPr>
          <w:trHeight w:val="340"/>
        </w:trPr>
        <w:tc>
          <w:tcPr>
            <w:tcW w:w="2439" w:type="dxa"/>
            <w:vMerge w:val="restart"/>
            <w:tcBorders>
              <w:top w:val="single" w:sz="4" w:space="0" w:color="002060"/>
              <w:left w:val="single" w:sz="4" w:space="0" w:color="002060"/>
              <w:right w:val="single" w:sz="4" w:space="0" w:color="002060"/>
            </w:tcBorders>
          </w:tcPr>
          <w:p w:rsidR="004D053B" w:rsidRPr="00537A04" w:rsidRDefault="004D053B" w:rsidP="00586281">
            <w:pPr>
              <w:jc w:val="both"/>
              <w:rPr>
                <w:b/>
              </w:rPr>
            </w:pP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Pr="00537A04">
              <w:rPr>
                <w:b/>
              </w:rPr>
              <w:fldChar w:fldCharType="begin"/>
            </w:r>
            <w:r w:rsidRPr="00537A04">
              <w:rPr>
                <w:b/>
              </w:rPr>
              <w:instrText xml:space="preserve"> INCLUDEPICTURE  "https://files.kazakhstan.travel/files/public/201811/12/53f70c65acf34bd69826a9bcfa0c355f/%D0%BB%D0%BE%D0%B3%D0%BE_%D0%BF%D0%B0%D0%B2%D0%BB%D0%BE%D0%B4%D0%B0%D1%80.JPG" \* MERGEFORMATINET </w:instrText>
            </w:r>
            <w:r w:rsidRPr="00537A04">
              <w:rPr>
                <w:b/>
              </w:rPr>
              <w:fldChar w:fldCharType="separate"/>
            </w:r>
            <w:r w:rsidR="002A027C" w:rsidRPr="00537A04">
              <w:rPr>
                <w:b/>
              </w:rPr>
              <w:fldChar w:fldCharType="begin"/>
            </w:r>
            <w:r w:rsidR="002A027C" w:rsidRPr="00537A04">
              <w:rPr>
                <w:b/>
              </w:rPr>
              <w:instrText xml:space="preserve"> INCLUDEPICTURE  "https://files.kazakhstan.travel/files/public/201811/12/53f70c65acf34bd69826a9bcfa0c355f/%D0%BB%D0%BE%D0%B3%D0%BE_%D0%BF%D0%B0%D0%B2%D0%BB%D0%BE%D0%B4%D0%B0%D1%80.JPG" \* MERGEFORMATINET </w:instrText>
            </w:r>
            <w:r w:rsidR="002A027C" w:rsidRPr="00537A04">
              <w:rPr>
                <w:b/>
              </w:rPr>
              <w:fldChar w:fldCharType="separate"/>
            </w:r>
            <w:r w:rsidR="00BB220E" w:rsidRPr="00537A04">
              <w:rPr>
                <w:b/>
              </w:rPr>
              <w:fldChar w:fldCharType="begin"/>
            </w:r>
            <w:r w:rsidR="00BB220E" w:rsidRPr="00537A04">
              <w:rPr>
                <w:b/>
              </w:rPr>
              <w:instrText xml:space="preserve"> INCLUDEPICTURE  "https://files.kazakhstan.travel/files/public/201811/12/53f70c65acf34bd69826a9bcfa0c355f/%D0%BB%D0%BE%D0%B3%D0%BE_%D0%BF%D0%B0%D0%B2%D0%BB%D0%BE%D0%B4%D0%B0%D1%80.JPG" \* MERGEFORMATINET </w:instrText>
            </w:r>
            <w:r w:rsidR="00BB220E" w:rsidRPr="00537A04">
              <w:rPr>
                <w:b/>
              </w:rPr>
              <w:fldChar w:fldCharType="separate"/>
            </w:r>
            <w:r w:rsidR="002A3F92" w:rsidRPr="00537A04">
              <w:rPr>
                <w:b/>
              </w:rPr>
              <w:fldChar w:fldCharType="begin"/>
            </w:r>
            <w:r w:rsidR="002A3F92" w:rsidRPr="00537A04">
              <w:rPr>
                <w:b/>
              </w:rPr>
              <w:instrText xml:space="preserve"> INCLUDEPICTURE  "https://files.kazakhstan.travel/files/public/201811/12/53f70c65acf34bd69826a9bcfa0c355f/%D0%BB%D0%BE%D0%B3%D0%BE_%D0%BF%D0%B0%D0%B2%D0%BB%D0%BE%D0%B4%D0%B0%D1%80.JPG" \* MERGEFORMATINET </w:instrText>
            </w:r>
            <w:r w:rsidR="002A3F92" w:rsidRPr="00537A04">
              <w:rPr>
                <w:b/>
              </w:rPr>
              <w:fldChar w:fldCharType="separate"/>
            </w:r>
            <w:r w:rsidR="00586281" w:rsidRPr="00537A04">
              <w:rPr>
                <w:b/>
              </w:rPr>
              <w:fldChar w:fldCharType="begin"/>
            </w:r>
            <w:r w:rsidR="00586281" w:rsidRPr="00537A04">
              <w:rPr>
                <w:b/>
              </w:rPr>
              <w:instrText xml:space="preserve"> INCLUDEPICTURE  "https://files.kazakhstan.travel/files/public/201811/12/53f70c65acf34bd69826a9bcfa0c355f/%D0%BB%D0%BE%D0%B3%D0%BE_%D0%BF%D0%B0%D0%B2%D0%BB%D0%BE%D0%B4%D0%B0%D1%80.JPG" \* MERGEFORMATINET </w:instrText>
            </w:r>
            <w:r w:rsidR="00586281" w:rsidRPr="00537A04">
              <w:rPr>
                <w:b/>
              </w:rPr>
              <w:fldChar w:fldCharType="separate"/>
            </w:r>
            <w:r w:rsidR="002076AB" w:rsidRPr="00537A04">
              <w:rPr>
                <w:b/>
              </w:rPr>
              <w:fldChar w:fldCharType="begin"/>
            </w:r>
            <w:r w:rsidR="002076AB" w:rsidRPr="00537A04">
              <w:rPr>
                <w:b/>
              </w:rPr>
              <w:instrText xml:space="preserve"> </w:instrText>
            </w:r>
            <w:r w:rsidR="002076AB" w:rsidRPr="00537A04">
              <w:rPr>
                <w:b/>
              </w:rPr>
              <w:instrText>INCLUDEPICTURE  "https://files.kazakhstan.travel/files/public/201811/12/53f70c65acf34bd69826a9bcfa0c355f/%D0%BB%D0%BE%D0%B3%D0%BE_%D0%BF%D0%B0%D0%B2%D0%BB%</w:instrText>
            </w:r>
            <w:r w:rsidR="002076AB" w:rsidRPr="00537A04">
              <w:rPr>
                <w:b/>
              </w:rPr>
              <w:instrText>D0%BE%D0%B4%D0%B0%D1%80.JPG" \* MERGEFORMATINET</w:instrText>
            </w:r>
            <w:r w:rsidR="002076AB" w:rsidRPr="00537A04">
              <w:rPr>
                <w:b/>
              </w:rPr>
              <w:instrText xml:space="preserve"> </w:instrText>
            </w:r>
            <w:r w:rsidR="002076AB" w:rsidRPr="00537A04">
              <w:rPr>
                <w:b/>
              </w:rPr>
              <w:fldChar w:fldCharType="separate"/>
            </w:r>
            <w:r w:rsidR="00537A04" w:rsidRPr="00537A04">
              <w:rPr>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Достопримечательности Павлодарской области, фото, описание" style="width:108.75pt;height:108.75pt">
                  <v:imagedata r:id="rId211" r:href="rId212"/>
                </v:shape>
              </w:pict>
            </w:r>
            <w:r w:rsidR="002076AB" w:rsidRPr="00537A04">
              <w:rPr>
                <w:b/>
              </w:rPr>
              <w:fldChar w:fldCharType="end"/>
            </w:r>
            <w:r w:rsidR="00586281" w:rsidRPr="00537A04">
              <w:rPr>
                <w:b/>
              </w:rPr>
              <w:fldChar w:fldCharType="end"/>
            </w:r>
            <w:r w:rsidR="002A3F92" w:rsidRPr="00537A04">
              <w:rPr>
                <w:b/>
              </w:rPr>
              <w:fldChar w:fldCharType="end"/>
            </w:r>
            <w:r w:rsidR="00BB220E" w:rsidRPr="00537A04">
              <w:rPr>
                <w:b/>
              </w:rPr>
              <w:fldChar w:fldCharType="end"/>
            </w:r>
            <w:r w:rsidR="002A027C"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r w:rsidRPr="00537A04">
              <w:rPr>
                <w:b/>
              </w:rPr>
              <w:fldChar w:fldCharType="end"/>
            </w:r>
          </w:p>
        </w:tc>
        <w:tc>
          <w:tcPr>
            <w:tcW w:w="7371" w:type="dxa"/>
            <w:gridSpan w:val="7"/>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lang w:val="kk-KZ"/>
              </w:rPr>
            </w:pPr>
            <w:r w:rsidRPr="00537A04">
              <w:rPr>
                <w:b/>
              </w:rPr>
              <w:t>Общие показатели</w:t>
            </w:r>
            <w:r w:rsidRPr="00537A04">
              <w:rPr>
                <w:b/>
                <w:lang w:val="kk-KZ"/>
              </w:rPr>
              <w:t xml:space="preserve"> за 2022 год</w:t>
            </w:r>
          </w:p>
        </w:tc>
      </w:tr>
      <w:tr w:rsidR="004D053B" w:rsidRPr="00537A04" w:rsidTr="002A027C">
        <w:trPr>
          <w:trHeight w:val="613"/>
        </w:trPr>
        <w:tc>
          <w:tcPr>
            <w:tcW w:w="2439" w:type="dxa"/>
            <w:vMerge/>
            <w:tcBorders>
              <w:left w:val="single" w:sz="4" w:space="0" w:color="002060"/>
              <w:right w:val="single" w:sz="4" w:space="0" w:color="002060"/>
            </w:tcBorders>
          </w:tcPr>
          <w:p w:rsidR="004D053B" w:rsidRPr="00537A04" w:rsidRDefault="004D053B" w:rsidP="00586281">
            <w:pPr>
              <w:jc w:val="both"/>
              <w:rPr>
                <w:b/>
                <w:lang w:val="en-US"/>
              </w:rPr>
            </w:pPr>
          </w:p>
        </w:tc>
        <w:tc>
          <w:tcPr>
            <w:tcW w:w="1276" w:type="dxa"/>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rPr>
                <w:lang w:val="en-US"/>
              </w:rPr>
              <w:t>S</w:t>
            </w:r>
            <w:r w:rsidRPr="00537A04">
              <w:t xml:space="preserve"> субъекты,</w:t>
            </w:r>
          </w:p>
          <w:p w:rsidR="004D053B" w:rsidRPr="00537A04" w:rsidRDefault="004D053B" w:rsidP="00586281">
            <w:pPr>
              <w:jc w:val="both"/>
            </w:pPr>
            <w:r w:rsidRPr="00537A04">
              <w:t>тыс. км</w:t>
            </w:r>
            <w:r w:rsidRPr="00537A04">
              <w:rPr>
                <w:vertAlign w:val="superscript"/>
              </w:rPr>
              <w:t>2</w:t>
            </w:r>
          </w:p>
        </w:tc>
        <w:tc>
          <w:tcPr>
            <w:tcW w:w="850" w:type="dxa"/>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lang w:val="kk-KZ"/>
              </w:rPr>
            </w:pPr>
            <w:r w:rsidRPr="00537A04">
              <w:rPr>
                <w:lang w:val="kk-KZ"/>
              </w:rPr>
              <w:t>124,7</w:t>
            </w:r>
          </w:p>
        </w:tc>
        <w:tc>
          <w:tcPr>
            <w:tcW w:w="1985" w:type="dxa"/>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Население,</w:t>
            </w:r>
          </w:p>
          <w:p w:rsidR="004D053B" w:rsidRPr="00537A04" w:rsidRDefault="004D053B" w:rsidP="00586281">
            <w:pPr>
              <w:jc w:val="both"/>
              <w:rPr>
                <w:lang w:val="kk-KZ"/>
              </w:rPr>
            </w:pPr>
            <w:r w:rsidRPr="00537A04">
              <w:rPr>
                <w:lang w:eastAsia="ar-SA"/>
              </w:rPr>
              <w:t>на 01.01.2023 года, чел.</w:t>
            </w:r>
          </w:p>
        </w:tc>
        <w:tc>
          <w:tcPr>
            <w:tcW w:w="3260" w:type="dxa"/>
            <w:gridSpan w:val="3"/>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rFonts w:eastAsia="Calibri"/>
              </w:rPr>
            </w:pPr>
            <w:r w:rsidRPr="00537A04">
              <w:rPr>
                <w:rFonts w:eastAsia="Calibri"/>
              </w:rPr>
              <w:t>754 903</w:t>
            </w:r>
          </w:p>
        </w:tc>
      </w:tr>
      <w:tr w:rsidR="004D053B" w:rsidRPr="00537A04" w:rsidTr="002A027C">
        <w:trPr>
          <w:trHeight w:val="308"/>
        </w:trPr>
        <w:tc>
          <w:tcPr>
            <w:tcW w:w="2439" w:type="dxa"/>
            <w:vMerge/>
            <w:tcBorders>
              <w:left w:val="single" w:sz="4" w:space="0" w:color="002060"/>
              <w:right w:val="single" w:sz="4" w:space="0" w:color="002060"/>
            </w:tcBorders>
          </w:tcPr>
          <w:p w:rsidR="004D053B" w:rsidRPr="00537A04" w:rsidRDefault="004D053B" w:rsidP="00586281">
            <w:pPr>
              <w:jc w:val="both"/>
              <w:rPr>
                <w:b/>
              </w:rPr>
            </w:pPr>
          </w:p>
        </w:tc>
        <w:tc>
          <w:tcPr>
            <w:tcW w:w="7371" w:type="dxa"/>
            <w:gridSpan w:val="7"/>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Основные экологические показатели за 201</w:t>
            </w:r>
            <w:r w:rsidRPr="00537A04">
              <w:rPr>
                <w:b/>
                <w:lang w:val="kk-KZ"/>
              </w:rPr>
              <w:t>8-</w:t>
            </w:r>
            <w:r w:rsidRPr="00537A04">
              <w:rPr>
                <w:b/>
              </w:rPr>
              <w:t>2022 годы</w:t>
            </w:r>
          </w:p>
        </w:tc>
      </w:tr>
      <w:tr w:rsidR="004D053B" w:rsidRPr="00537A04" w:rsidTr="002A027C">
        <w:trPr>
          <w:trHeight w:val="124"/>
        </w:trPr>
        <w:tc>
          <w:tcPr>
            <w:tcW w:w="2439" w:type="dxa"/>
            <w:vMerge/>
            <w:tcBorders>
              <w:left w:val="single" w:sz="4" w:space="0" w:color="002060"/>
              <w:right w:val="single" w:sz="4" w:space="0" w:color="002060"/>
            </w:tcBorders>
          </w:tcPr>
          <w:p w:rsidR="004D053B" w:rsidRPr="00537A04" w:rsidRDefault="004D053B" w:rsidP="00586281">
            <w:pPr>
              <w:jc w:val="both"/>
            </w:pPr>
          </w:p>
        </w:tc>
        <w:tc>
          <w:tcPr>
            <w:tcW w:w="3118" w:type="dxa"/>
            <w:gridSpan w:val="3"/>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Показатели</w:t>
            </w:r>
          </w:p>
        </w:tc>
        <w:tc>
          <w:tcPr>
            <w:tcW w:w="993" w:type="dxa"/>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 xml:space="preserve">2019 </w:t>
            </w:r>
          </w:p>
        </w:tc>
        <w:tc>
          <w:tcPr>
            <w:tcW w:w="992" w:type="dxa"/>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2020</w:t>
            </w:r>
          </w:p>
        </w:tc>
        <w:tc>
          <w:tcPr>
            <w:tcW w:w="992" w:type="dxa"/>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2021</w:t>
            </w:r>
          </w:p>
        </w:tc>
        <w:tc>
          <w:tcPr>
            <w:tcW w:w="1276" w:type="dxa"/>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2022</w:t>
            </w:r>
          </w:p>
        </w:tc>
      </w:tr>
      <w:tr w:rsidR="004D053B" w:rsidRPr="00537A04" w:rsidTr="002A027C">
        <w:trPr>
          <w:trHeight w:val="124"/>
        </w:trPr>
        <w:tc>
          <w:tcPr>
            <w:tcW w:w="2439" w:type="dxa"/>
            <w:vMerge/>
            <w:tcBorders>
              <w:left w:val="single" w:sz="4" w:space="0" w:color="002060"/>
              <w:bottom w:val="single" w:sz="4" w:space="0" w:color="002060"/>
              <w:right w:val="single" w:sz="4" w:space="0" w:color="002060"/>
            </w:tcBorders>
          </w:tcPr>
          <w:p w:rsidR="004D053B" w:rsidRPr="00537A04" w:rsidRDefault="004D053B" w:rsidP="00586281">
            <w:pPr>
              <w:jc w:val="both"/>
            </w:pPr>
          </w:p>
        </w:tc>
        <w:tc>
          <w:tcPr>
            <w:tcW w:w="3118" w:type="dxa"/>
            <w:gridSpan w:val="3"/>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Затраты предприятий на ООС, млрд тенге</w:t>
            </w:r>
          </w:p>
        </w:tc>
        <w:tc>
          <w:tcPr>
            <w:tcW w:w="993" w:type="dxa"/>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lang w:val="kk-KZ"/>
              </w:rPr>
            </w:pPr>
            <w:r w:rsidRPr="00537A04">
              <w:t>37,1</w:t>
            </w:r>
          </w:p>
        </w:tc>
        <w:tc>
          <w:tcPr>
            <w:tcW w:w="992" w:type="dxa"/>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40,5</w:t>
            </w:r>
          </w:p>
        </w:tc>
        <w:tc>
          <w:tcPr>
            <w:tcW w:w="992" w:type="dxa"/>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38,1</w:t>
            </w:r>
          </w:p>
        </w:tc>
        <w:tc>
          <w:tcPr>
            <w:tcW w:w="1276" w:type="dxa"/>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37,3</w:t>
            </w:r>
          </w:p>
        </w:tc>
      </w:tr>
    </w:tbl>
    <w:p w:rsidR="004D053B" w:rsidRPr="00537A04" w:rsidRDefault="004D053B" w:rsidP="00586281">
      <w:pPr>
        <w:pStyle w:val="afa"/>
        <w:tabs>
          <w:tab w:val="left" w:pos="709"/>
        </w:tabs>
        <w:ind w:firstLine="709"/>
        <w:rPr>
          <w:i/>
          <w:sz w:val="24"/>
          <w:szCs w:val="24"/>
        </w:rPr>
      </w:pPr>
      <w:r w:rsidRPr="00537A04">
        <w:rPr>
          <w:i/>
          <w:sz w:val="24"/>
          <w:szCs w:val="24"/>
        </w:rPr>
        <w:t xml:space="preserve">Источник: Бюро национальной статистики РК. </w:t>
      </w:r>
    </w:p>
    <w:p w:rsidR="004D053B" w:rsidRPr="00537A04" w:rsidRDefault="004D053B" w:rsidP="00586281">
      <w:pPr>
        <w:adjustRightInd w:val="0"/>
        <w:jc w:val="both"/>
        <w:rPr>
          <w:rFonts w:eastAsia="Calibri"/>
        </w:rPr>
      </w:pPr>
    </w:p>
    <w:p w:rsidR="004D053B" w:rsidRPr="00537A04" w:rsidRDefault="004D053B" w:rsidP="00586281">
      <w:pPr>
        <w:adjustRightInd w:val="0"/>
        <w:ind w:firstLine="709"/>
        <w:jc w:val="both"/>
        <w:rPr>
          <w:rFonts w:eastAsia="Calibri"/>
        </w:rPr>
      </w:pPr>
      <w:r w:rsidRPr="00537A04">
        <w:rPr>
          <w:rFonts w:eastAsia="Calibri"/>
        </w:rPr>
        <w:t>Павлодарская область расположена на северо-востоке Кахзахстана на берегу реки Ертис. Граничит с Восточно-Казахстанской, Карагандинской, Акмолинской и Северо-Казахстанской областями Республики Казахстан, а также с Омской, Новосибирской областями и Алтайским краем Российской Федерации. Административный центр – город Павлодар.</w:t>
      </w:r>
    </w:p>
    <w:p w:rsidR="004D053B" w:rsidRPr="00537A04" w:rsidRDefault="004D053B" w:rsidP="00586281">
      <w:pPr>
        <w:adjustRightInd w:val="0"/>
        <w:ind w:firstLine="709"/>
        <w:jc w:val="both"/>
        <w:rPr>
          <w:rFonts w:eastAsia="Calibri"/>
        </w:rPr>
      </w:pPr>
      <w:r w:rsidRPr="00537A04">
        <w:rPr>
          <w:rFonts w:eastAsia="Calibri"/>
        </w:rPr>
        <w:t>Большая часть области находится в пределах юга Западно-Сибирской равнины. Климат резко континентальный с жарким летом и холодной, продолжительной зимой.</w:t>
      </w:r>
    </w:p>
    <w:p w:rsidR="004D053B" w:rsidRPr="00537A04" w:rsidRDefault="004D053B" w:rsidP="00586281">
      <w:pPr>
        <w:adjustRightInd w:val="0"/>
        <w:ind w:firstLine="709"/>
        <w:jc w:val="both"/>
        <w:rPr>
          <w:rFonts w:eastAsia="Calibri"/>
        </w:rPr>
      </w:pPr>
      <w:r w:rsidRPr="00537A04">
        <w:rPr>
          <w:rFonts w:eastAsia="Calibri"/>
        </w:rPr>
        <w:t xml:space="preserve">Павлодарская область является одним из основных промышленно-развитых регионов Республики Казахстан. </w:t>
      </w:r>
    </w:p>
    <w:p w:rsidR="004D053B" w:rsidRPr="00537A04" w:rsidRDefault="004D053B" w:rsidP="00586281">
      <w:pPr>
        <w:adjustRightInd w:val="0"/>
        <w:ind w:firstLine="709"/>
        <w:jc w:val="both"/>
      </w:pPr>
    </w:p>
    <w:p w:rsidR="004D053B" w:rsidRPr="00537A04" w:rsidRDefault="004D053B" w:rsidP="00586281">
      <w:pPr>
        <w:pStyle w:val="afa"/>
        <w:tabs>
          <w:tab w:val="left" w:pos="709"/>
        </w:tabs>
        <w:ind w:firstLine="567"/>
        <w:rPr>
          <w:b/>
          <w:sz w:val="24"/>
          <w:szCs w:val="24"/>
        </w:rPr>
      </w:pPr>
      <w:r w:rsidRPr="00537A04">
        <w:rPr>
          <w:b/>
          <w:sz w:val="24"/>
          <w:szCs w:val="24"/>
        </w:rPr>
        <w:t>12.13.1. АТМОСФЕРНЫЙ ВОЗДУХ</w:t>
      </w:r>
    </w:p>
    <w:p w:rsidR="004D053B" w:rsidRPr="00537A04" w:rsidRDefault="004D053B" w:rsidP="00586281">
      <w:pPr>
        <w:pStyle w:val="afa"/>
        <w:tabs>
          <w:tab w:val="left" w:pos="709"/>
        </w:tabs>
        <w:ind w:firstLine="709"/>
        <w:rPr>
          <w:b/>
          <w:sz w:val="24"/>
          <w:szCs w:val="24"/>
        </w:rPr>
      </w:pPr>
    </w:p>
    <w:p w:rsidR="004D053B" w:rsidRPr="00537A04" w:rsidRDefault="004D053B" w:rsidP="00586281">
      <w:pPr>
        <w:ind w:firstLine="567"/>
        <w:jc w:val="both"/>
        <w:rPr>
          <w:b/>
          <w:i/>
          <w:lang w:val="kk-KZ"/>
        </w:rPr>
      </w:pPr>
      <w:r w:rsidRPr="00537A04">
        <w:rPr>
          <w:b/>
          <w:i/>
          <w:lang w:val="kk-KZ"/>
        </w:rPr>
        <w:t>Выбросы загрязняющих веществ</w:t>
      </w:r>
    </w:p>
    <w:p w:rsidR="004D053B" w:rsidRPr="00537A04" w:rsidRDefault="004D053B" w:rsidP="00586281">
      <w:pPr>
        <w:ind w:firstLine="567"/>
        <w:jc w:val="both"/>
        <w:rPr>
          <w:lang w:val="kk-KZ"/>
        </w:rPr>
      </w:pPr>
      <w:r w:rsidRPr="00537A04">
        <w:rPr>
          <w:lang w:val="kk-KZ"/>
        </w:rPr>
        <w:t xml:space="preserve">Павлодарская область подвержена высокому техногенному загрязнению, поскольку на ее территории осуществляется хозяйственная деятельность таких отраслей экономики, как черная и цветная металлургия, горнодобывающая, нефтеперерабатывающая и химическая промышленность,  энергетика. Соответственно производственный процесс данных отраслей сопровождается большими выбросами загрязняющих веществ в атмосферу. </w:t>
      </w:r>
    </w:p>
    <w:p w:rsidR="004D053B" w:rsidRPr="00537A04" w:rsidRDefault="004D053B" w:rsidP="00586281">
      <w:pPr>
        <w:ind w:firstLine="567"/>
        <w:jc w:val="both"/>
        <w:rPr>
          <w:lang w:val="kk-KZ"/>
        </w:rPr>
      </w:pPr>
      <w:r w:rsidRPr="00537A04">
        <w:rPr>
          <w:lang w:val="kk-KZ"/>
        </w:rPr>
        <w:t xml:space="preserve">Основные объемы выбросов загрязняющих веществ в атмосферный воздух формируются в результате деятельности промышленных предприятий расположенных в трех городах области: 41% - в г.Экибастузе, 28% – г.Аксу, 26 % – г.Павлодаре. На долю остальных районов области (Майский, Лебяжинский, Иртышский, Железненский, Актогайский, Качирский, Павлодарский, Щербактинский, Успенский и Баянаульский районы) приходятся около 5 % выбросов (Рисунок 12.13.1 ). </w:t>
      </w:r>
    </w:p>
    <w:p w:rsidR="004D053B" w:rsidRPr="00537A04" w:rsidRDefault="004D053B" w:rsidP="00586281">
      <w:pPr>
        <w:ind w:firstLine="567"/>
        <w:jc w:val="both"/>
        <w:rPr>
          <w:lang w:val="kk-KZ"/>
        </w:rPr>
      </w:pPr>
    </w:p>
    <w:p w:rsidR="004D053B" w:rsidRPr="00537A04" w:rsidRDefault="004D053B" w:rsidP="002C319F">
      <w:pPr>
        <w:ind w:firstLine="567"/>
        <w:jc w:val="right"/>
        <w:rPr>
          <w:b/>
          <w:i/>
          <w:lang w:val="kk-KZ"/>
        </w:rPr>
      </w:pPr>
      <w:r w:rsidRPr="00537A04">
        <w:rPr>
          <w:b/>
          <w:i/>
          <w:lang w:val="kk-KZ"/>
        </w:rPr>
        <w:t xml:space="preserve">Рисунок 12.13.1 </w:t>
      </w:r>
    </w:p>
    <w:p w:rsidR="004D053B" w:rsidRPr="00537A04" w:rsidRDefault="004D053B" w:rsidP="002C319F">
      <w:pPr>
        <w:ind w:firstLine="567"/>
        <w:jc w:val="center"/>
        <w:rPr>
          <w:b/>
          <w:lang w:val="kk-KZ"/>
        </w:rPr>
      </w:pPr>
      <w:r w:rsidRPr="00537A04">
        <w:rPr>
          <w:b/>
          <w:lang w:val="kk-KZ"/>
        </w:rPr>
        <w:t>Доля городов и районов в общем объеме выбросов</w:t>
      </w:r>
      <w:r w:rsidR="002C319F" w:rsidRPr="00537A04">
        <w:rPr>
          <w:b/>
          <w:lang w:val="kk-KZ"/>
        </w:rPr>
        <w:t xml:space="preserve"> </w:t>
      </w:r>
      <w:r w:rsidRPr="00537A04">
        <w:rPr>
          <w:b/>
          <w:lang w:val="kk-KZ"/>
        </w:rPr>
        <w:t>загрязняющих веществ в атмосферный воз</w:t>
      </w:r>
      <w:r w:rsidR="002C319F" w:rsidRPr="00537A04">
        <w:rPr>
          <w:b/>
          <w:lang w:val="kk-KZ"/>
        </w:rPr>
        <w:t>дух Павлодарской области в 2022 году,%.</w:t>
      </w:r>
      <w:r w:rsidR="002C319F" w:rsidRPr="00537A04">
        <w:rPr>
          <w:noProof/>
        </w:rPr>
        <w:drawing>
          <wp:inline distT="0" distB="0" distL="0" distR="0" wp14:anchorId="5BABD1CB" wp14:editId="699C405F">
            <wp:extent cx="3418840" cy="2276101"/>
            <wp:effectExtent l="0" t="0" r="10160" b="10160"/>
            <wp:docPr id="114" name="Диаграмма 1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4D053B" w:rsidRPr="00537A04" w:rsidRDefault="004D053B" w:rsidP="002C319F">
      <w:pPr>
        <w:ind w:firstLine="567"/>
        <w:jc w:val="center"/>
        <w:rPr>
          <w:i/>
          <w:lang w:val="kk-KZ"/>
        </w:rPr>
      </w:pPr>
      <w:r w:rsidRPr="00537A04">
        <w:rPr>
          <w:i/>
          <w:lang w:val="kk-KZ"/>
        </w:rPr>
        <w:t>Источник: Департамент экологии по Павлодарской области.</w:t>
      </w:r>
    </w:p>
    <w:p w:rsidR="004D053B" w:rsidRPr="00537A04" w:rsidRDefault="004D053B" w:rsidP="00586281">
      <w:pPr>
        <w:ind w:firstLine="567"/>
        <w:jc w:val="both"/>
        <w:rPr>
          <w:lang w:val="kk-KZ"/>
        </w:rPr>
      </w:pPr>
    </w:p>
    <w:p w:rsidR="004D053B" w:rsidRPr="00537A04" w:rsidRDefault="004D053B" w:rsidP="00586281">
      <w:pPr>
        <w:ind w:firstLine="567"/>
        <w:jc w:val="both"/>
        <w:rPr>
          <w:lang w:val="kk-KZ"/>
        </w:rPr>
      </w:pPr>
      <w:r w:rsidRPr="00537A04">
        <w:rPr>
          <w:lang w:val="kk-KZ"/>
        </w:rPr>
        <w:t>В разрезе отраслей экономики наибольший вклад в загрязнение вносят предприятия топливно-энергетического комплекса – 66,2 %, металлургии – 23,5%, нефтехимии – 3,2 %, горнодобывающего комплекса – 1,7%, другие отрасли – 5,4%.</w:t>
      </w:r>
    </w:p>
    <w:p w:rsidR="004D053B" w:rsidRPr="00537A04" w:rsidRDefault="004D053B" w:rsidP="00586281">
      <w:pPr>
        <w:ind w:firstLine="567"/>
        <w:jc w:val="both"/>
        <w:rPr>
          <w:lang w:val="kk-KZ"/>
        </w:rPr>
      </w:pPr>
      <w:r w:rsidRPr="00537A04">
        <w:rPr>
          <w:lang w:val="kk-KZ"/>
        </w:rPr>
        <w:t>Согласно данным Бюро национальной статистики РК, в 2022 году в Павлодарской области общее количество стационарных источников выбросов загрязняющих веществ составило 13 360 единиц  (таблица 12.13.1).</w:t>
      </w:r>
    </w:p>
    <w:p w:rsidR="002C319F" w:rsidRPr="00537A04" w:rsidRDefault="002C319F" w:rsidP="00586281">
      <w:pPr>
        <w:ind w:firstLine="567"/>
        <w:jc w:val="both"/>
        <w:rPr>
          <w:lang w:val="kk-KZ"/>
        </w:rPr>
      </w:pPr>
    </w:p>
    <w:p w:rsidR="004D053B" w:rsidRPr="00537A04" w:rsidRDefault="004D053B" w:rsidP="002C319F">
      <w:pPr>
        <w:jc w:val="right"/>
        <w:rPr>
          <w:b/>
        </w:rPr>
      </w:pPr>
      <w:r w:rsidRPr="00537A04">
        <w:rPr>
          <w:b/>
        </w:rPr>
        <w:t>Таблица 12.13.1</w:t>
      </w:r>
    </w:p>
    <w:p w:rsidR="004D053B" w:rsidRPr="00537A04" w:rsidRDefault="004D053B" w:rsidP="002C319F">
      <w:pPr>
        <w:jc w:val="center"/>
        <w:rPr>
          <w:b/>
        </w:rPr>
      </w:pPr>
      <w:r w:rsidRPr="00537A04">
        <w:rPr>
          <w:b/>
        </w:rPr>
        <w:t>Количество стационарных источников выбросов загрязняющих веществ</w:t>
      </w:r>
    </w:p>
    <w:p w:rsidR="004D053B" w:rsidRPr="00537A04" w:rsidRDefault="004D053B" w:rsidP="002C319F">
      <w:pPr>
        <w:jc w:val="center"/>
        <w:rPr>
          <w:b/>
          <w:lang w:val="kk-KZ"/>
        </w:rPr>
      </w:pPr>
      <w:r w:rsidRPr="00537A04">
        <w:rPr>
          <w:b/>
        </w:rPr>
        <w:t>за 2019-2022 годы, ед.</w:t>
      </w:r>
    </w:p>
    <w:p w:rsidR="004D053B" w:rsidRPr="00537A04" w:rsidRDefault="004D053B" w:rsidP="00586281">
      <w:pPr>
        <w:jc w:val="both"/>
        <w:rPr>
          <w:b/>
          <w:lang w:val="kk-KZ"/>
        </w:rPr>
      </w:pPr>
    </w:p>
    <w:tbl>
      <w:tblPr>
        <w:tblStyle w:val="TabBorder1"/>
        <w:tblW w:w="0" w:type="auto"/>
        <w:jc w:val="center"/>
        <w:tblLook w:val="04A0" w:firstRow="1" w:lastRow="0" w:firstColumn="1" w:lastColumn="0" w:noHBand="0" w:noVBand="1"/>
      </w:tblPr>
      <w:tblGrid>
        <w:gridCol w:w="3254"/>
        <w:gridCol w:w="1703"/>
        <w:gridCol w:w="1559"/>
        <w:gridCol w:w="1276"/>
        <w:gridCol w:w="1553"/>
      </w:tblGrid>
      <w:tr w:rsidR="004D053B" w:rsidRPr="00537A04" w:rsidTr="002A027C">
        <w:trPr>
          <w:jc w:val="center"/>
        </w:trPr>
        <w:tc>
          <w:tcPr>
            <w:tcW w:w="3254" w:type="dxa"/>
          </w:tcPr>
          <w:p w:rsidR="004D053B" w:rsidRPr="00537A04" w:rsidRDefault="004D053B" w:rsidP="00586281">
            <w:pPr>
              <w:jc w:val="both"/>
              <w:rPr>
                <w:b/>
              </w:rPr>
            </w:pPr>
            <w:r w:rsidRPr="00537A04">
              <w:rPr>
                <w:b/>
              </w:rPr>
              <w:t>Наименование</w:t>
            </w:r>
          </w:p>
        </w:tc>
        <w:tc>
          <w:tcPr>
            <w:tcW w:w="1703" w:type="dxa"/>
          </w:tcPr>
          <w:p w:rsidR="004D053B" w:rsidRPr="00537A04" w:rsidRDefault="004D053B" w:rsidP="00586281">
            <w:pPr>
              <w:jc w:val="both"/>
              <w:rPr>
                <w:b/>
              </w:rPr>
            </w:pPr>
            <w:r w:rsidRPr="00537A04">
              <w:rPr>
                <w:b/>
              </w:rPr>
              <w:t>2019 год</w:t>
            </w:r>
          </w:p>
        </w:tc>
        <w:tc>
          <w:tcPr>
            <w:tcW w:w="1559" w:type="dxa"/>
          </w:tcPr>
          <w:p w:rsidR="004D053B" w:rsidRPr="00537A04" w:rsidRDefault="004D053B" w:rsidP="00586281">
            <w:pPr>
              <w:jc w:val="both"/>
              <w:rPr>
                <w:b/>
              </w:rPr>
            </w:pPr>
            <w:r w:rsidRPr="00537A04">
              <w:rPr>
                <w:b/>
              </w:rPr>
              <w:t>2020 год</w:t>
            </w:r>
          </w:p>
        </w:tc>
        <w:tc>
          <w:tcPr>
            <w:tcW w:w="1276" w:type="dxa"/>
          </w:tcPr>
          <w:p w:rsidR="004D053B" w:rsidRPr="00537A04" w:rsidRDefault="004D053B" w:rsidP="00586281">
            <w:pPr>
              <w:jc w:val="both"/>
              <w:rPr>
                <w:b/>
              </w:rPr>
            </w:pPr>
            <w:r w:rsidRPr="00537A04">
              <w:rPr>
                <w:b/>
              </w:rPr>
              <w:t>2021 год</w:t>
            </w:r>
          </w:p>
        </w:tc>
        <w:tc>
          <w:tcPr>
            <w:tcW w:w="1553" w:type="dxa"/>
          </w:tcPr>
          <w:p w:rsidR="004D053B" w:rsidRPr="00537A04" w:rsidRDefault="004D053B" w:rsidP="00586281">
            <w:pPr>
              <w:jc w:val="both"/>
              <w:rPr>
                <w:b/>
              </w:rPr>
            </w:pPr>
            <w:r w:rsidRPr="00537A04">
              <w:rPr>
                <w:b/>
              </w:rPr>
              <w:t>2022 год</w:t>
            </w:r>
          </w:p>
        </w:tc>
      </w:tr>
      <w:tr w:rsidR="004D053B" w:rsidRPr="00537A04" w:rsidTr="002A027C">
        <w:trPr>
          <w:jc w:val="center"/>
        </w:trPr>
        <w:tc>
          <w:tcPr>
            <w:tcW w:w="3254" w:type="dxa"/>
          </w:tcPr>
          <w:p w:rsidR="004D053B" w:rsidRPr="00537A04" w:rsidRDefault="004D053B" w:rsidP="00586281">
            <w:pPr>
              <w:jc w:val="both"/>
            </w:pPr>
            <w:r w:rsidRPr="00537A04">
              <w:t xml:space="preserve">Стационарные источники выбросов </w:t>
            </w:r>
          </w:p>
        </w:tc>
        <w:tc>
          <w:tcPr>
            <w:tcW w:w="1703" w:type="dxa"/>
            <w:vAlign w:val="center"/>
          </w:tcPr>
          <w:p w:rsidR="004D053B" w:rsidRPr="00537A04" w:rsidRDefault="004D053B" w:rsidP="00586281">
            <w:pPr>
              <w:jc w:val="both"/>
            </w:pPr>
            <w:r w:rsidRPr="00537A04">
              <w:t>13 997</w:t>
            </w:r>
          </w:p>
        </w:tc>
        <w:tc>
          <w:tcPr>
            <w:tcW w:w="1559" w:type="dxa"/>
            <w:vAlign w:val="center"/>
          </w:tcPr>
          <w:p w:rsidR="004D053B" w:rsidRPr="00537A04" w:rsidRDefault="004D053B" w:rsidP="00586281">
            <w:pPr>
              <w:jc w:val="both"/>
            </w:pPr>
            <w:r w:rsidRPr="00537A04">
              <w:t>14 553</w:t>
            </w:r>
          </w:p>
        </w:tc>
        <w:tc>
          <w:tcPr>
            <w:tcW w:w="1276" w:type="dxa"/>
            <w:vAlign w:val="center"/>
          </w:tcPr>
          <w:p w:rsidR="004D053B" w:rsidRPr="00537A04" w:rsidRDefault="004D053B" w:rsidP="00586281">
            <w:pPr>
              <w:jc w:val="both"/>
            </w:pPr>
            <w:r w:rsidRPr="00537A04">
              <w:t>15 120</w:t>
            </w:r>
          </w:p>
        </w:tc>
        <w:tc>
          <w:tcPr>
            <w:tcW w:w="1553" w:type="dxa"/>
            <w:vAlign w:val="center"/>
          </w:tcPr>
          <w:p w:rsidR="004D053B" w:rsidRPr="00537A04" w:rsidRDefault="004D053B" w:rsidP="00586281">
            <w:pPr>
              <w:jc w:val="both"/>
            </w:pPr>
            <w:r w:rsidRPr="00537A04">
              <w:t>13 360</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ind w:firstLine="567"/>
        <w:jc w:val="both"/>
      </w:pPr>
    </w:p>
    <w:p w:rsidR="004D053B" w:rsidRPr="00537A04" w:rsidRDefault="004D053B" w:rsidP="00586281">
      <w:pPr>
        <w:pBdr>
          <w:bottom w:val="single" w:sz="4" w:space="0" w:color="FFFFFF"/>
        </w:pBdr>
        <w:ind w:firstLine="567"/>
        <w:jc w:val="both"/>
        <w:rPr>
          <w:lang w:val="kk-KZ"/>
        </w:rPr>
      </w:pPr>
      <w:r w:rsidRPr="00537A04">
        <w:rPr>
          <w:lang w:val="kk-KZ"/>
        </w:rPr>
        <w:t>По данным Бюро национальной статистики РК, общий объем выбросов от стационарных источников в атмосферу в 2022 году в Павлодарской области составил 724,2 тыс. тонн (по данным Департамента экологии по Павлодарской области, рисунок 12.13.2).</w:t>
      </w:r>
    </w:p>
    <w:p w:rsidR="002C319F" w:rsidRPr="00537A04" w:rsidRDefault="002C319F" w:rsidP="00586281">
      <w:pPr>
        <w:pBdr>
          <w:bottom w:val="single" w:sz="4" w:space="0" w:color="FFFFFF"/>
        </w:pBdr>
        <w:ind w:firstLine="567"/>
        <w:jc w:val="both"/>
        <w:rPr>
          <w:lang w:val="kk-KZ"/>
        </w:rPr>
      </w:pPr>
    </w:p>
    <w:p w:rsidR="004D053B" w:rsidRPr="00537A04" w:rsidRDefault="004D053B" w:rsidP="002C319F">
      <w:pPr>
        <w:pBdr>
          <w:bottom w:val="single" w:sz="4" w:space="0" w:color="FFFFFF"/>
        </w:pBdr>
        <w:jc w:val="right"/>
        <w:rPr>
          <w:b/>
          <w:i/>
          <w:lang w:val="kk-KZ"/>
        </w:rPr>
      </w:pPr>
      <w:r w:rsidRPr="00537A04">
        <w:rPr>
          <w:b/>
          <w:i/>
          <w:lang w:val="kk-KZ"/>
        </w:rPr>
        <w:t>Рисунок 12.13.2</w:t>
      </w:r>
    </w:p>
    <w:p w:rsidR="004D053B" w:rsidRPr="00537A04" w:rsidRDefault="004D053B" w:rsidP="002C319F">
      <w:pPr>
        <w:ind w:firstLine="567"/>
        <w:jc w:val="center"/>
        <w:rPr>
          <w:b/>
          <w:i/>
          <w:lang w:val="kk-KZ"/>
        </w:rPr>
      </w:pPr>
      <w:r w:rsidRPr="00537A04">
        <w:rPr>
          <w:b/>
          <w:i/>
          <w:lang w:val="kk-KZ"/>
        </w:rPr>
        <w:t xml:space="preserve">Выбросы загрязняющих веществ в атмосферный воздух </w:t>
      </w:r>
      <w:r w:rsidRPr="00537A04">
        <w:rPr>
          <w:b/>
          <w:i/>
        </w:rPr>
        <w:t xml:space="preserve">от стационарных источников  в </w:t>
      </w:r>
      <w:r w:rsidRPr="00537A04">
        <w:rPr>
          <w:b/>
          <w:i/>
          <w:lang w:val="kk-KZ"/>
        </w:rPr>
        <w:t>Павлодарской области за 2019-2022 годы, тыс. тонн</w:t>
      </w:r>
    </w:p>
    <w:p w:rsidR="004D053B" w:rsidRPr="00537A04" w:rsidRDefault="004D053B" w:rsidP="00586281">
      <w:pPr>
        <w:ind w:firstLine="567"/>
        <w:jc w:val="both"/>
        <w:rPr>
          <w:b/>
          <w:lang w:val="kk-KZ"/>
        </w:rPr>
      </w:pPr>
      <w:r w:rsidRPr="00537A04">
        <w:rPr>
          <w:noProof/>
        </w:rPr>
        <w:drawing>
          <wp:inline distT="0" distB="0" distL="0" distR="0" wp14:anchorId="2018C774" wp14:editId="71A87140">
            <wp:extent cx="4000500" cy="2619375"/>
            <wp:effectExtent l="0" t="0" r="0" b="9525"/>
            <wp:docPr id="11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4D053B" w:rsidRPr="00537A04" w:rsidRDefault="004D053B" w:rsidP="00586281">
      <w:pPr>
        <w:ind w:firstLine="567"/>
        <w:jc w:val="both"/>
        <w:rPr>
          <w:i/>
          <w:lang w:val="kk-KZ"/>
        </w:rPr>
      </w:pPr>
      <w:r w:rsidRPr="00537A04">
        <w:rPr>
          <w:i/>
          <w:lang w:val="kk-KZ"/>
        </w:rPr>
        <w:t>Источник:</w:t>
      </w:r>
      <w:r w:rsidRPr="00537A04">
        <w:rPr>
          <w:lang w:val="kk-KZ"/>
        </w:rPr>
        <w:t xml:space="preserve"> </w:t>
      </w:r>
      <w:r w:rsidRPr="00537A04">
        <w:rPr>
          <w:i/>
          <w:lang w:val="kk-KZ"/>
        </w:rPr>
        <w:t>Бюро национальной статистики РК.</w:t>
      </w:r>
    </w:p>
    <w:p w:rsidR="004D053B" w:rsidRPr="00537A04" w:rsidRDefault="004D053B" w:rsidP="00586281">
      <w:pPr>
        <w:ind w:firstLine="426"/>
        <w:jc w:val="both"/>
      </w:pPr>
      <w:r w:rsidRPr="00537A04">
        <w:t>Сокращение выбросов загрязняющих веществ в сравнении с прошлым годом связано с реконструкцией технологических процессов на предприятиях, а также сокращением объемов производства.</w:t>
      </w:r>
    </w:p>
    <w:p w:rsidR="004D053B" w:rsidRPr="00537A04" w:rsidRDefault="004D053B" w:rsidP="00586281">
      <w:pPr>
        <w:ind w:firstLine="426"/>
        <w:jc w:val="both"/>
      </w:pPr>
      <w:r w:rsidRPr="00537A04">
        <w:t>Основными загрязняющими веществами атмосферного воздуха являются сернистый ангидрид, окислы азота, твердые вещества, окись углерода (рисунок 12.13.3).</w:t>
      </w:r>
    </w:p>
    <w:p w:rsidR="004D053B" w:rsidRPr="00537A04" w:rsidRDefault="004D053B" w:rsidP="00586281">
      <w:pPr>
        <w:ind w:firstLine="426"/>
        <w:jc w:val="both"/>
        <w:rPr>
          <w:lang w:val="kk-KZ"/>
        </w:rPr>
      </w:pPr>
    </w:p>
    <w:p w:rsidR="004D053B" w:rsidRPr="00537A04" w:rsidRDefault="004D053B" w:rsidP="002C319F">
      <w:pPr>
        <w:jc w:val="right"/>
        <w:rPr>
          <w:b/>
          <w:i/>
          <w:lang w:val="kk-KZ"/>
        </w:rPr>
      </w:pPr>
      <w:r w:rsidRPr="00537A04">
        <w:rPr>
          <w:b/>
          <w:i/>
          <w:lang w:val="kk-KZ"/>
        </w:rPr>
        <w:t>Рисунок 12.13.3</w:t>
      </w:r>
    </w:p>
    <w:p w:rsidR="004D053B" w:rsidRPr="00537A04" w:rsidRDefault="004D053B" w:rsidP="002C319F">
      <w:pPr>
        <w:tabs>
          <w:tab w:val="left" w:pos="7186"/>
        </w:tabs>
        <w:jc w:val="center"/>
        <w:rPr>
          <w:b/>
          <w:i/>
        </w:rPr>
      </w:pPr>
      <w:r w:rsidRPr="00537A04">
        <w:rPr>
          <w:b/>
          <w:i/>
        </w:rPr>
        <w:t xml:space="preserve">Выбросы основных загрязняющих веществ в атмосферный воздух в </w:t>
      </w:r>
      <w:r w:rsidRPr="00537A04">
        <w:rPr>
          <w:b/>
          <w:i/>
          <w:lang w:val="kk-KZ"/>
        </w:rPr>
        <w:t>Павлодарской области</w:t>
      </w:r>
      <w:r w:rsidR="002C319F" w:rsidRPr="00537A04">
        <w:rPr>
          <w:b/>
          <w:i/>
        </w:rPr>
        <w:t xml:space="preserve"> </w:t>
      </w:r>
      <w:r w:rsidRPr="00537A04">
        <w:rPr>
          <w:b/>
          <w:i/>
        </w:rPr>
        <w:t>за 2019-2022 годы, тыс. тонн</w:t>
      </w:r>
    </w:p>
    <w:p w:rsidR="004D053B" w:rsidRPr="00537A04" w:rsidRDefault="004D053B" w:rsidP="002C319F">
      <w:pPr>
        <w:tabs>
          <w:tab w:val="left" w:pos="7186"/>
        </w:tabs>
        <w:jc w:val="center"/>
        <w:rPr>
          <w:b/>
        </w:rPr>
      </w:pPr>
      <w:r w:rsidRPr="00537A04">
        <w:rPr>
          <w:noProof/>
        </w:rPr>
        <w:drawing>
          <wp:inline distT="0" distB="0" distL="0" distR="0" wp14:anchorId="660D995C" wp14:editId="32C15B07">
            <wp:extent cx="3981450" cy="2447925"/>
            <wp:effectExtent l="0" t="0" r="0" b="9525"/>
            <wp:docPr id="11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4D053B" w:rsidRPr="00537A04" w:rsidRDefault="004D053B" w:rsidP="002C319F">
      <w:pPr>
        <w:tabs>
          <w:tab w:val="left" w:pos="5556"/>
        </w:tabs>
        <w:jc w:val="center"/>
        <w:rPr>
          <w:i/>
        </w:rPr>
      </w:pPr>
      <w:r w:rsidRPr="00537A04">
        <w:rPr>
          <w:i/>
        </w:rPr>
        <w:t>Источник: Бюро национальной статистики РК.</w:t>
      </w:r>
    </w:p>
    <w:p w:rsidR="004D053B" w:rsidRPr="00537A04" w:rsidRDefault="004D053B" w:rsidP="00586281">
      <w:pPr>
        <w:tabs>
          <w:tab w:val="left" w:pos="5556"/>
        </w:tabs>
        <w:jc w:val="both"/>
        <w:rPr>
          <w:i/>
        </w:rPr>
      </w:pPr>
    </w:p>
    <w:p w:rsidR="004D053B" w:rsidRPr="00537A04" w:rsidRDefault="004D053B" w:rsidP="00586281">
      <w:pPr>
        <w:ind w:firstLine="567"/>
        <w:jc w:val="both"/>
        <w:rPr>
          <w:lang w:val="kk-KZ"/>
        </w:rPr>
      </w:pPr>
      <w:r w:rsidRPr="00537A04">
        <w:rPr>
          <w:lang w:val="kk-KZ"/>
        </w:rPr>
        <w:t>Большой вклад в загрязнение атмосферного воздуха Павлодарской области вносят передвижные источники, в частности автотранспорт. По данным Бюро национальной статистики РК, по состоянию на 01.01.2023 года в Павлодарской области зарегистрировано 173 325 ед. автотранспортных средств, в том числе 150 097 легковых и 19 246 грузовых автомобилей, и 3 982 автобуса.</w:t>
      </w:r>
    </w:p>
    <w:p w:rsidR="004D053B" w:rsidRPr="00537A04" w:rsidRDefault="004D053B" w:rsidP="00586281">
      <w:pPr>
        <w:ind w:firstLine="567"/>
        <w:jc w:val="both"/>
        <w:rPr>
          <w:lang w:val="kk-KZ"/>
        </w:rPr>
      </w:pPr>
    </w:p>
    <w:p w:rsidR="004D053B" w:rsidRPr="00537A04" w:rsidRDefault="004D053B" w:rsidP="002C319F">
      <w:pPr>
        <w:jc w:val="right"/>
        <w:rPr>
          <w:b/>
          <w:i/>
          <w:lang w:val="kk-KZ"/>
        </w:rPr>
      </w:pPr>
      <w:r w:rsidRPr="00537A04">
        <w:rPr>
          <w:b/>
          <w:i/>
          <w:lang w:val="kk-KZ"/>
        </w:rPr>
        <w:t>Рисунок 12.13.4</w:t>
      </w:r>
    </w:p>
    <w:p w:rsidR="004D053B" w:rsidRPr="00537A04" w:rsidRDefault="004D053B" w:rsidP="002C319F">
      <w:pPr>
        <w:ind w:firstLine="567"/>
        <w:jc w:val="center"/>
        <w:rPr>
          <w:b/>
          <w:i/>
          <w:lang w:val="kk-KZ"/>
        </w:rPr>
      </w:pPr>
      <w:r w:rsidRPr="00537A04">
        <w:rPr>
          <w:b/>
          <w:i/>
          <w:lang w:val="kk-KZ"/>
        </w:rPr>
        <w:t>Численность зарегистрированных в Павлодарской области автотранспортных средств по годам выпуска на 01.01.2023 года, ед.</w:t>
      </w:r>
    </w:p>
    <w:p w:rsidR="004D053B" w:rsidRPr="00537A04" w:rsidRDefault="004D053B" w:rsidP="002C319F">
      <w:pPr>
        <w:ind w:firstLine="567"/>
        <w:jc w:val="center"/>
        <w:rPr>
          <w:lang w:val="kk-KZ"/>
        </w:rPr>
      </w:pPr>
      <w:r w:rsidRPr="00537A04">
        <w:rPr>
          <w:noProof/>
        </w:rPr>
        <w:drawing>
          <wp:inline distT="0" distB="0" distL="0" distR="0" wp14:anchorId="3ECDF801" wp14:editId="7EB01DBE">
            <wp:extent cx="3552825" cy="2286000"/>
            <wp:effectExtent l="0" t="0" r="9525" b="0"/>
            <wp:docPr id="11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4D053B" w:rsidRPr="00537A04" w:rsidRDefault="004D053B" w:rsidP="002C319F">
      <w:pPr>
        <w:tabs>
          <w:tab w:val="left" w:pos="5556"/>
        </w:tabs>
        <w:jc w:val="center"/>
        <w:rPr>
          <w:i/>
        </w:rPr>
      </w:pPr>
      <w:r w:rsidRPr="00537A04">
        <w:rPr>
          <w:i/>
        </w:rPr>
        <w:t>Источник: Бюро национальной статистики РК.</w:t>
      </w:r>
    </w:p>
    <w:p w:rsidR="004D053B" w:rsidRPr="00537A04" w:rsidRDefault="004D053B" w:rsidP="002C319F">
      <w:pPr>
        <w:ind w:firstLine="567"/>
        <w:jc w:val="center"/>
        <w:rPr>
          <w:lang w:val="kk-KZ"/>
        </w:rPr>
      </w:pPr>
    </w:p>
    <w:p w:rsidR="004D053B" w:rsidRPr="00537A04" w:rsidRDefault="004D053B" w:rsidP="002C319F">
      <w:pPr>
        <w:ind w:firstLine="567"/>
        <w:jc w:val="right"/>
        <w:rPr>
          <w:b/>
          <w:i/>
          <w:lang w:val="kk-KZ"/>
        </w:rPr>
      </w:pPr>
      <w:r w:rsidRPr="00537A04">
        <w:rPr>
          <w:b/>
          <w:i/>
          <w:lang w:val="kk-KZ"/>
        </w:rPr>
        <w:t>Рисунок 12.13.5</w:t>
      </w:r>
    </w:p>
    <w:p w:rsidR="004D053B" w:rsidRPr="00537A04" w:rsidRDefault="004D053B" w:rsidP="002C319F">
      <w:pPr>
        <w:ind w:firstLine="567"/>
        <w:jc w:val="center"/>
        <w:rPr>
          <w:b/>
          <w:i/>
          <w:lang w:val="kk-KZ"/>
        </w:rPr>
      </w:pPr>
      <w:r w:rsidRPr="00537A04">
        <w:rPr>
          <w:b/>
          <w:i/>
          <w:lang w:val="kk-KZ"/>
        </w:rPr>
        <w:t>Выбросы загрязняющих веществ от передвижных источников в Павлодарской области за 2019-2022 годы, тыс. тонн</w:t>
      </w:r>
    </w:p>
    <w:p w:rsidR="004D053B" w:rsidRPr="00537A04" w:rsidRDefault="004D053B" w:rsidP="002C319F">
      <w:pPr>
        <w:ind w:firstLine="567"/>
        <w:jc w:val="center"/>
        <w:rPr>
          <w:b/>
          <w:i/>
          <w:lang w:val="kk-KZ"/>
        </w:rPr>
      </w:pPr>
    </w:p>
    <w:p w:rsidR="004D053B" w:rsidRPr="00537A04" w:rsidRDefault="004D053B" w:rsidP="002C319F">
      <w:pPr>
        <w:ind w:firstLine="567"/>
        <w:jc w:val="center"/>
        <w:rPr>
          <w:lang w:val="kk-KZ"/>
        </w:rPr>
      </w:pPr>
      <w:r w:rsidRPr="00537A04">
        <w:rPr>
          <w:noProof/>
        </w:rPr>
        <w:drawing>
          <wp:inline distT="0" distB="0" distL="0" distR="0" wp14:anchorId="45720AFE" wp14:editId="431C8D9C">
            <wp:extent cx="3829050" cy="2276475"/>
            <wp:effectExtent l="0" t="0" r="0" b="9525"/>
            <wp:docPr id="118"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4D053B" w:rsidRPr="00537A04" w:rsidRDefault="004D053B" w:rsidP="002C319F">
      <w:pPr>
        <w:ind w:firstLine="567"/>
        <w:jc w:val="center"/>
        <w:rPr>
          <w:i/>
          <w:lang w:val="kk-KZ"/>
        </w:rPr>
      </w:pPr>
      <w:r w:rsidRPr="00537A04">
        <w:rPr>
          <w:i/>
          <w:lang w:val="kk-KZ"/>
        </w:rPr>
        <w:t>Источник: Департамент экологии по Павлодарской области.</w:t>
      </w:r>
    </w:p>
    <w:p w:rsidR="004D053B" w:rsidRPr="00537A04" w:rsidRDefault="004D053B" w:rsidP="002C319F">
      <w:pPr>
        <w:ind w:firstLine="567"/>
        <w:jc w:val="center"/>
        <w:rPr>
          <w:i/>
          <w:lang w:val="kk-KZ"/>
        </w:rPr>
      </w:pPr>
    </w:p>
    <w:p w:rsidR="004D053B" w:rsidRPr="00537A04" w:rsidRDefault="004D053B" w:rsidP="00586281">
      <w:pPr>
        <w:pStyle w:val="afa"/>
        <w:tabs>
          <w:tab w:val="left" w:pos="709"/>
        </w:tabs>
        <w:ind w:firstLine="709"/>
        <w:rPr>
          <w:b/>
          <w:i/>
          <w:sz w:val="24"/>
          <w:szCs w:val="24"/>
        </w:rPr>
      </w:pPr>
      <w:r w:rsidRPr="00537A04">
        <w:rPr>
          <w:b/>
          <w:i/>
          <w:sz w:val="24"/>
          <w:szCs w:val="24"/>
        </w:rPr>
        <w:t>Качество атмосферного воздуха</w:t>
      </w:r>
    </w:p>
    <w:p w:rsidR="004D053B" w:rsidRPr="00537A04" w:rsidRDefault="004D053B" w:rsidP="00586281">
      <w:pPr>
        <w:pStyle w:val="afa"/>
        <w:ind w:firstLine="720"/>
        <w:rPr>
          <w:sz w:val="24"/>
          <w:szCs w:val="24"/>
        </w:rPr>
      </w:pPr>
      <w:r w:rsidRPr="00537A04">
        <w:rPr>
          <w:sz w:val="24"/>
          <w:szCs w:val="24"/>
        </w:rPr>
        <w:t>РГП «Казгидромет» в 2022 году наблюдения за состоянием атмосферного воздуха в Павлодарской области проводились на 10 стационарных постах в гг. Павлодаре, Экибастузе и Аксу (таблица 12.13.2).</w:t>
      </w:r>
    </w:p>
    <w:p w:rsidR="004D053B" w:rsidRPr="00537A04" w:rsidRDefault="004D053B" w:rsidP="00586281">
      <w:pPr>
        <w:pStyle w:val="afa"/>
        <w:rPr>
          <w:sz w:val="24"/>
          <w:szCs w:val="24"/>
        </w:rPr>
      </w:pPr>
    </w:p>
    <w:p w:rsidR="004D053B" w:rsidRPr="00537A04" w:rsidRDefault="004D053B" w:rsidP="002C319F">
      <w:pPr>
        <w:pStyle w:val="afa"/>
        <w:jc w:val="right"/>
        <w:rPr>
          <w:b/>
          <w:sz w:val="24"/>
          <w:szCs w:val="24"/>
        </w:rPr>
      </w:pPr>
      <w:r w:rsidRPr="00537A04">
        <w:rPr>
          <w:b/>
          <w:sz w:val="24"/>
          <w:szCs w:val="24"/>
        </w:rPr>
        <w:t>Таблица 12.13.2</w:t>
      </w:r>
    </w:p>
    <w:p w:rsidR="004D053B" w:rsidRPr="00537A04" w:rsidRDefault="004D053B" w:rsidP="002C319F">
      <w:pPr>
        <w:pStyle w:val="afa"/>
        <w:jc w:val="center"/>
        <w:rPr>
          <w:b/>
          <w:sz w:val="24"/>
          <w:szCs w:val="24"/>
        </w:rPr>
      </w:pPr>
      <w:r w:rsidRPr="00537A04">
        <w:rPr>
          <w:b/>
          <w:sz w:val="24"/>
          <w:szCs w:val="24"/>
        </w:rPr>
        <w:t>Качество атмосферного воздуха в населенных пунктах Павлодарской области</w:t>
      </w:r>
    </w:p>
    <w:p w:rsidR="004D053B" w:rsidRPr="00537A04" w:rsidRDefault="004D053B" w:rsidP="002C319F">
      <w:pPr>
        <w:pStyle w:val="afa"/>
        <w:jc w:val="center"/>
        <w:rPr>
          <w:b/>
          <w:sz w:val="24"/>
          <w:szCs w:val="24"/>
        </w:rPr>
      </w:pPr>
      <w:r w:rsidRPr="00537A04">
        <w:rPr>
          <w:b/>
          <w:sz w:val="24"/>
          <w:szCs w:val="24"/>
        </w:rPr>
        <w:t>за 2022 год</w:t>
      </w:r>
    </w:p>
    <w:p w:rsidR="004D053B" w:rsidRPr="00537A04" w:rsidRDefault="004D053B" w:rsidP="00586281">
      <w:pPr>
        <w:pStyle w:val="afa"/>
        <w:rPr>
          <w:i/>
          <w:sz w:val="24"/>
          <w:szCs w:val="24"/>
        </w:rPr>
      </w:pPr>
    </w:p>
    <w:tbl>
      <w:tblPr>
        <w:tblStyle w:val="13"/>
        <w:tblW w:w="9634" w:type="dxa"/>
        <w:jc w:val="center"/>
        <w:tblLayout w:type="fixed"/>
        <w:tblLook w:val="04A0" w:firstRow="1" w:lastRow="0" w:firstColumn="1" w:lastColumn="0" w:noHBand="0" w:noVBand="1"/>
      </w:tblPr>
      <w:tblGrid>
        <w:gridCol w:w="445"/>
        <w:gridCol w:w="1818"/>
        <w:gridCol w:w="1134"/>
        <w:gridCol w:w="1134"/>
        <w:gridCol w:w="1418"/>
        <w:gridCol w:w="1843"/>
        <w:gridCol w:w="1842"/>
      </w:tblGrid>
      <w:tr w:rsidR="004D053B" w:rsidRPr="00537A04" w:rsidTr="002A027C">
        <w:trPr>
          <w:jc w:val="center"/>
        </w:trPr>
        <w:tc>
          <w:tcPr>
            <w:tcW w:w="445" w:type="dxa"/>
            <w:vMerge w:val="restart"/>
          </w:tcPr>
          <w:p w:rsidR="004D053B" w:rsidRPr="00537A04" w:rsidRDefault="004D053B" w:rsidP="00586281">
            <w:pPr>
              <w:jc w:val="both"/>
              <w:rPr>
                <w:b/>
              </w:rPr>
            </w:pPr>
          </w:p>
          <w:p w:rsidR="004D053B" w:rsidRPr="00537A04" w:rsidRDefault="004D053B" w:rsidP="00586281">
            <w:pPr>
              <w:jc w:val="both"/>
              <w:rPr>
                <w:b/>
              </w:rPr>
            </w:pPr>
            <w:r w:rsidRPr="00537A04">
              <w:rPr>
                <w:b/>
              </w:rPr>
              <w:t>№</w:t>
            </w:r>
          </w:p>
        </w:tc>
        <w:tc>
          <w:tcPr>
            <w:tcW w:w="1818" w:type="dxa"/>
            <w:vMerge w:val="restart"/>
          </w:tcPr>
          <w:p w:rsidR="004D053B" w:rsidRPr="00537A04" w:rsidRDefault="004D053B" w:rsidP="00586281">
            <w:pPr>
              <w:jc w:val="both"/>
              <w:rPr>
                <w:b/>
              </w:rPr>
            </w:pPr>
          </w:p>
          <w:p w:rsidR="004D053B" w:rsidRPr="00537A04" w:rsidRDefault="004D053B" w:rsidP="00586281">
            <w:pPr>
              <w:jc w:val="both"/>
              <w:rPr>
                <w:b/>
              </w:rPr>
            </w:pPr>
            <w:r w:rsidRPr="00537A04">
              <w:rPr>
                <w:b/>
              </w:rPr>
              <w:t>Населенный пункт</w:t>
            </w:r>
          </w:p>
        </w:tc>
        <w:tc>
          <w:tcPr>
            <w:tcW w:w="2268" w:type="dxa"/>
            <w:gridSpan w:val="2"/>
          </w:tcPr>
          <w:p w:rsidR="004D053B" w:rsidRPr="00537A04" w:rsidRDefault="004D053B" w:rsidP="00586281">
            <w:pPr>
              <w:jc w:val="both"/>
              <w:rPr>
                <w:b/>
              </w:rPr>
            </w:pPr>
            <w:r w:rsidRPr="00537A04">
              <w:rPr>
                <w:b/>
              </w:rPr>
              <w:t>Количество постов наблюдений</w:t>
            </w:r>
          </w:p>
        </w:tc>
        <w:tc>
          <w:tcPr>
            <w:tcW w:w="5103" w:type="dxa"/>
            <w:gridSpan w:val="3"/>
          </w:tcPr>
          <w:p w:rsidR="004D053B" w:rsidRPr="00537A04" w:rsidRDefault="004D053B" w:rsidP="00586281">
            <w:pPr>
              <w:jc w:val="both"/>
              <w:rPr>
                <w:b/>
              </w:rPr>
            </w:pPr>
            <w:r w:rsidRPr="00537A04">
              <w:rPr>
                <w:b/>
              </w:rPr>
              <w:t xml:space="preserve">Показатели </w:t>
            </w:r>
          </w:p>
        </w:tc>
      </w:tr>
      <w:tr w:rsidR="004D053B" w:rsidRPr="00537A04" w:rsidTr="002A027C">
        <w:trPr>
          <w:jc w:val="center"/>
        </w:trPr>
        <w:tc>
          <w:tcPr>
            <w:tcW w:w="445" w:type="dxa"/>
            <w:vMerge/>
          </w:tcPr>
          <w:p w:rsidR="004D053B" w:rsidRPr="00537A04" w:rsidRDefault="004D053B" w:rsidP="00586281">
            <w:pPr>
              <w:jc w:val="both"/>
              <w:rPr>
                <w:b/>
              </w:rPr>
            </w:pPr>
          </w:p>
        </w:tc>
        <w:tc>
          <w:tcPr>
            <w:tcW w:w="1818" w:type="dxa"/>
            <w:vMerge/>
          </w:tcPr>
          <w:p w:rsidR="004D053B" w:rsidRPr="00537A04" w:rsidRDefault="004D053B" w:rsidP="00586281">
            <w:pPr>
              <w:jc w:val="both"/>
              <w:rPr>
                <w:b/>
              </w:rPr>
            </w:pPr>
          </w:p>
        </w:tc>
        <w:tc>
          <w:tcPr>
            <w:tcW w:w="1134" w:type="dxa"/>
          </w:tcPr>
          <w:p w:rsidR="004D053B" w:rsidRPr="00537A04" w:rsidRDefault="004D053B" w:rsidP="00586281">
            <w:pPr>
              <w:jc w:val="both"/>
              <w:rPr>
                <w:i/>
              </w:rPr>
            </w:pPr>
            <w:r w:rsidRPr="00537A04">
              <w:rPr>
                <w:i/>
              </w:rPr>
              <w:t>ручные</w:t>
            </w:r>
          </w:p>
        </w:tc>
        <w:tc>
          <w:tcPr>
            <w:tcW w:w="1134" w:type="dxa"/>
          </w:tcPr>
          <w:p w:rsidR="004D053B" w:rsidRPr="00537A04" w:rsidRDefault="004D053B" w:rsidP="00586281">
            <w:pPr>
              <w:jc w:val="both"/>
              <w:rPr>
                <w:i/>
              </w:rPr>
            </w:pPr>
            <w:r w:rsidRPr="00537A04">
              <w:rPr>
                <w:i/>
              </w:rPr>
              <w:t>автоматические</w:t>
            </w:r>
          </w:p>
        </w:tc>
        <w:tc>
          <w:tcPr>
            <w:tcW w:w="1418" w:type="dxa"/>
          </w:tcPr>
          <w:p w:rsidR="004D053B" w:rsidRPr="00537A04" w:rsidRDefault="004D053B" w:rsidP="00586281">
            <w:pPr>
              <w:jc w:val="both"/>
              <w:rPr>
                <w:b/>
              </w:rPr>
            </w:pPr>
            <w:r w:rsidRPr="00537A04">
              <w:rPr>
                <w:b/>
              </w:rPr>
              <w:t>ИЗА</w:t>
            </w:r>
          </w:p>
        </w:tc>
        <w:tc>
          <w:tcPr>
            <w:tcW w:w="1843" w:type="dxa"/>
          </w:tcPr>
          <w:p w:rsidR="004D053B" w:rsidRPr="00537A04" w:rsidRDefault="004D053B" w:rsidP="00586281">
            <w:pPr>
              <w:jc w:val="both"/>
              <w:rPr>
                <w:b/>
              </w:rPr>
            </w:pPr>
            <w:r w:rsidRPr="00537A04">
              <w:rPr>
                <w:b/>
              </w:rPr>
              <w:t>СИ</w:t>
            </w:r>
          </w:p>
        </w:tc>
        <w:tc>
          <w:tcPr>
            <w:tcW w:w="1842" w:type="dxa"/>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1818" w:type="dxa"/>
            <w:vAlign w:val="center"/>
          </w:tcPr>
          <w:p w:rsidR="004D053B" w:rsidRPr="00537A04" w:rsidRDefault="004D053B" w:rsidP="00586281">
            <w:pPr>
              <w:keepNext/>
              <w:jc w:val="both"/>
              <w:rPr>
                <w:lang w:val="kk-KZ"/>
              </w:rPr>
            </w:pPr>
            <w:r w:rsidRPr="00537A04">
              <w:rPr>
                <w:lang w:val="kk-KZ"/>
              </w:rPr>
              <w:t>г. Павлодар</w:t>
            </w:r>
          </w:p>
        </w:tc>
        <w:tc>
          <w:tcPr>
            <w:tcW w:w="1134" w:type="dxa"/>
            <w:vAlign w:val="center"/>
          </w:tcPr>
          <w:p w:rsidR="004D053B" w:rsidRPr="00537A04" w:rsidRDefault="004D053B" w:rsidP="00586281">
            <w:pPr>
              <w:keepNext/>
              <w:jc w:val="both"/>
              <w:rPr>
                <w:lang w:val="kk-KZ"/>
              </w:rPr>
            </w:pPr>
            <w:r w:rsidRPr="00537A04">
              <w:rPr>
                <w:lang w:val="kk-KZ"/>
              </w:rPr>
              <w:t>2</w:t>
            </w:r>
          </w:p>
        </w:tc>
        <w:tc>
          <w:tcPr>
            <w:tcW w:w="1134" w:type="dxa"/>
            <w:vAlign w:val="center"/>
          </w:tcPr>
          <w:p w:rsidR="004D053B" w:rsidRPr="00537A04" w:rsidRDefault="004D053B" w:rsidP="00586281">
            <w:pPr>
              <w:jc w:val="both"/>
            </w:pPr>
            <w:r w:rsidRPr="00537A04">
              <w:t>5</w:t>
            </w:r>
          </w:p>
        </w:tc>
        <w:tc>
          <w:tcPr>
            <w:tcW w:w="1418" w:type="dxa"/>
            <w:vAlign w:val="center"/>
          </w:tcPr>
          <w:p w:rsidR="004D053B" w:rsidRPr="00537A04" w:rsidRDefault="004D053B" w:rsidP="00586281">
            <w:pPr>
              <w:jc w:val="both"/>
            </w:pPr>
            <w:r w:rsidRPr="00537A04">
              <w:t>3 (низкий уровень)</w:t>
            </w:r>
          </w:p>
        </w:tc>
        <w:tc>
          <w:tcPr>
            <w:tcW w:w="1843" w:type="dxa"/>
            <w:vAlign w:val="center"/>
          </w:tcPr>
          <w:p w:rsidR="004D053B" w:rsidRPr="00537A04" w:rsidRDefault="004D053B" w:rsidP="00586281">
            <w:pPr>
              <w:jc w:val="both"/>
            </w:pPr>
            <w:r w:rsidRPr="00537A04">
              <w:t>4 (повышенный уровень)</w:t>
            </w:r>
          </w:p>
        </w:tc>
        <w:tc>
          <w:tcPr>
            <w:tcW w:w="1842" w:type="dxa"/>
            <w:vAlign w:val="center"/>
          </w:tcPr>
          <w:p w:rsidR="004D053B" w:rsidRPr="00537A04" w:rsidRDefault="004D053B" w:rsidP="00586281">
            <w:pPr>
              <w:jc w:val="both"/>
            </w:pPr>
            <w:r w:rsidRPr="00537A04">
              <w:t>1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1818" w:type="dxa"/>
            <w:vAlign w:val="center"/>
          </w:tcPr>
          <w:p w:rsidR="004D053B" w:rsidRPr="00537A04" w:rsidRDefault="004D053B" w:rsidP="00586281">
            <w:pPr>
              <w:keepNext/>
              <w:jc w:val="both"/>
              <w:rPr>
                <w:lang w:val="kk-KZ"/>
              </w:rPr>
            </w:pPr>
            <w:r w:rsidRPr="00537A04">
              <w:rPr>
                <w:lang w:val="kk-KZ"/>
              </w:rPr>
              <w:t>г. Экибастуз</w:t>
            </w:r>
          </w:p>
        </w:tc>
        <w:tc>
          <w:tcPr>
            <w:tcW w:w="1134" w:type="dxa"/>
            <w:vAlign w:val="center"/>
          </w:tcPr>
          <w:p w:rsidR="004D053B" w:rsidRPr="00537A04" w:rsidRDefault="004D053B" w:rsidP="00586281">
            <w:pPr>
              <w:keepNext/>
              <w:jc w:val="both"/>
              <w:rPr>
                <w:lang w:val="kk-KZ"/>
              </w:rPr>
            </w:pPr>
            <w:r w:rsidRPr="00537A04">
              <w:rPr>
                <w:lang w:val="kk-KZ"/>
              </w:rPr>
              <w:t>1</w:t>
            </w:r>
          </w:p>
        </w:tc>
        <w:tc>
          <w:tcPr>
            <w:tcW w:w="1134" w:type="dxa"/>
            <w:vAlign w:val="center"/>
          </w:tcPr>
          <w:p w:rsidR="004D053B" w:rsidRPr="00537A04" w:rsidRDefault="004D053B" w:rsidP="00586281">
            <w:pPr>
              <w:jc w:val="both"/>
            </w:pPr>
            <w:r w:rsidRPr="00537A04">
              <w:t>1</w:t>
            </w:r>
          </w:p>
        </w:tc>
        <w:tc>
          <w:tcPr>
            <w:tcW w:w="1418" w:type="dxa"/>
            <w:vAlign w:val="center"/>
          </w:tcPr>
          <w:p w:rsidR="004D053B" w:rsidRPr="00537A04" w:rsidRDefault="004D053B" w:rsidP="00586281">
            <w:pPr>
              <w:jc w:val="both"/>
            </w:pPr>
            <w:r w:rsidRPr="00537A04">
              <w:t>2 (низкий уровень)</w:t>
            </w:r>
          </w:p>
        </w:tc>
        <w:tc>
          <w:tcPr>
            <w:tcW w:w="1843" w:type="dxa"/>
            <w:vAlign w:val="center"/>
          </w:tcPr>
          <w:p w:rsidR="004D053B" w:rsidRPr="00537A04" w:rsidRDefault="004D053B" w:rsidP="00586281">
            <w:pPr>
              <w:jc w:val="both"/>
            </w:pPr>
            <w:r w:rsidRPr="00537A04">
              <w:t>1,6(повышенный уровень)</w:t>
            </w:r>
          </w:p>
        </w:tc>
        <w:tc>
          <w:tcPr>
            <w:tcW w:w="1842" w:type="dxa"/>
            <w:vAlign w:val="center"/>
          </w:tcPr>
          <w:p w:rsidR="004D053B" w:rsidRPr="00537A04" w:rsidRDefault="004D053B" w:rsidP="00586281">
            <w:pPr>
              <w:jc w:val="both"/>
            </w:pPr>
            <w:r w:rsidRPr="00537A04">
              <w:t>0 (низкий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3</w:t>
            </w:r>
          </w:p>
        </w:tc>
        <w:tc>
          <w:tcPr>
            <w:tcW w:w="1818" w:type="dxa"/>
            <w:vAlign w:val="center"/>
          </w:tcPr>
          <w:p w:rsidR="004D053B" w:rsidRPr="00537A04" w:rsidRDefault="004D053B" w:rsidP="00586281">
            <w:pPr>
              <w:keepNext/>
              <w:jc w:val="both"/>
              <w:rPr>
                <w:lang w:val="kk-KZ"/>
              </w:rPr>
            </w:pPr>
            <w:r w:rsidRPr="00537A04">
              <w:rPr>
                <w:lang w:val="kk-KZ"/>
              </w:rPr>
              <w:t>г. Аксу</w:t>
            </w:r>
          </w:p>
        </w:tc>
        <w:tc>
          <w:tcPr>
            <w:tcW w:w="1134" w:type="dxa"/>
            <w:vAlign w:val="center"/>
          </w:tcPr>
          <w:p w:rsidR="004D053B" w:rsidRPr="00537A04" w:rsidRDefault="004D053B" w:rsidP="00586281">
            <w:pPr>
              <w:keepNext/>
              <w:jc w:val="both"/>
              <w:rPr>
                <w:lang w:val="kk-KZ"/>
              </w:rPr>
            </w:pPr>
            <w:r w:rsidRPr="00537A04">
              <w:rPr>
                <w:lang w:val="kk-KZ"/>
              </w:rPr>
              <w:t>0</w:t>
            </w:r>
          </w:p>
        </w:tc>
        <w:tc>
          <w:tcPr>
            <w:tcW w:w="1134" w:type="dxa"/>
            <w:vAlign w:val="center"/>
          </w:tcPr>
          <w:p w:rsidR="004D053B" w:rsidRPr="00537A04" w:rsidRDefault="004D053B" w:rsidP="00586281">
            <w:pPr>
              <w:jc w:val="both"/>
            </w:pPr>
            <w:r w:rsidRPr="00537A04">
              <w:t>1</w:t>
            </w:r>
          </w:p>
        </w:tc>
        <w:tc>
          <w:tcPr>
            <w:tcW w:w="1418" w:type="dxa"/>
            <w:vAlign w:val="center"/>
          </w:tcPr>
          <w:p w:rsidR="004D053B" w:rsidRPr="00537A04" w:rsidRDefault="004D053B" w:rsidP="00586281">
            <w:pPr>
              <w:jc w:val="both"/>
            </w:pPr>
            <w:r w:rsidRPr="00537A04">
              <w:t>0,4 (низкий уровень)</w:t>
            </w:r>
          </w:p>
        </w:tc>
        <w:tc>
          <w:tcPr>
            <w:tcW w:w="1843" w:type="dxa"/>
            <w:vAlign w:val="center"/>
          </w:tcPr>
          <w:p w:rsidR="004D053B" w:rsidRPr="00537A04" w:rsidRDefault="004D053B" w:rsidP="00586281">
            <w:pPr>
              <w:jc w:val="both"/>
            </w:pPr>
            <w:r w:rsidRPr="00537A04">
              <w:t>2 (повышенный уровень)</w:t>
            </w:r>
          </w:p>
        </w:tc>
        <w:tc>
          <w:tcPr>
            <w:tcW w:w="1842" w:type="dxa"/>
            <w:vAlign w:val="center"/>
          </w:tcPr>
          <w:p w:rsidR="004D053B" w:rsidRPr="00537A04" w:rsidRDefault="004D053B" w:rsidP="00586281">
            <w:pPr>
              <w:jc w:val="both"/>
            </w:pPr>
            <w:r w:rsidRPr="00537A04">
              <w:t>0 (низкий уровень)</w:t>
            </w:r>
          </w:p>
        </w:tc>
      </w:tr>
    </w:tbl>
    <w:p w:rsidR="004D053B" w:rsidRPr="00537A04" w:rsidRDefault="004D053B" w:rsidP="00586281">
      <w:pPr>
        <w:pStyle w:val="afa"/>
        <w:ind w:firstLine="709"/>
        <w:rPr>
          <w:i/>
          <w:sz w:val="24"/>
          <w:szCs w:val="24"/>
        </w:rPr>
      </w:pPr>
      <w:r w:rsidRPr="00537A04">
        <w:rPr>
          <w:i/>
          <w:sz w:val="24"/>
          <w:szCs w:val="24"/>
        </w:rPr>
        <w:t>Источник: РГП «Казгидромет».</w:t>
      </w:r>
    </w:p>
    <w:p w:rsidR="004D053B" w:rsidRPr="00537A04" w:rsidRDefault="004D053B" w:rsidP="00586281">
      <w:pPr>
        <w:pStyle w:val="afa"/>
        <w:ind w:firstLine="709"/>
        <w:rPr>
          <w:i/>
          <w:sz w:val="24"/>
          <w:szCs w:val="24"/>
        </w:rPr>
      </w:pPr>
      <w:r w:rsidRPr="00537A04">
        <w:rPr>
          <w:b/>
          <w:i/>
          <w:sz w:val="24"/>
          <w:szCs w:val="24"/>
        </w:rPr>
        <w:t xml:space="preserve">Примечание. </w:t>
      </w:r>
      <w:r w:rsidRPr="00537A04">
        <w:rPr>
          <w:i/>
          <w:sz w:val="24"/>
          <w:szCs w:val="24"/>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pStyle w:val="afa"/>
        <w:ind w:firstLine="720"/>
        <w:rPr>
          <w:sz w:val="24"/>
          <w:szCs w:val="24"/>
        </w:rPr>
      </w:pPr>
      <w:r w:rsidRPr="00537A04">
        <w:rPr>
          <w:sz w:val="24"/>
          <w:szCs w:val="24"/>
        </w:rPr>
        <w:t xml:space="preserve">Качество атмосферного воздуха в гг. Павлодаре, Экибастузе и Аксу характеризуется преимущественно низким уровнем загрязнения. </w:t>
      </w:r>
    </w:p>
    <w:p w:rsidR="004D053B" w:rsidRPr="00537A04" w:rsidRDefault="004D053B" w:rsidP="00586281">
      <w:pPr>
        <w:pStyle w:val="afa"/>
        <w:ind w:firstLine="720"/>
        <w:rPr>
          <w:sz w:val="24"/>
          <w:szCs w:val="24"/>
        </w:rPr>
      </w:pPr>
      <w:r w:rsidRPr="00537A04">
        <w:rPr>
          <w:sz w:val="24"/>
          <w:szCs w:val="24"/>
        </w:rPr>
        <w:t>Более подробная информация размещена на сайте РГП «Казгидромет» (</w:t>
      </w:r>
      <w:r w:rsidRPr="00537A04">
        <w:rPr>
          <w:rStyle w:val="afe"/>
          <w:sz w:val="24"/>
          <w:szCs w:val="24"/>
        </w:rPr>
        <w:t>https://www.kazhydromet.kz/ru/ecology/ezhemesyachnyy-informacionnyy-byulleten-o-sostoyanii-okruzhayuschey-sredy/2022</w:t>
      </w:r>
      <w:r w:rsidRPr="00537A04">
        <w:rPr>
          <w:sz w:val="24"/>
          <w:szCs w:val="24"/>
        </w:rPr>
        <w:t xml:space="preserve">). </w:t>
      </w:r>
    </w:p>
    <w:p w:rsidR="004D053B" w:rsidRPr="00537A04" w:rsidRDefault="004D053B" w:rsidP="00586281">
      <w:pPr>
        <w:ind w:firstLine="709"/>
        <w:jc w:val="both"/>
        <w:rPr>
          <w:b/>
          <w:i/>
          <w:lang w:val="kk-KZ"/>
        </w:rPr>
      </w:pPr>
      <w:r w:rsidRPr="00537A04">
        <w:rPr>
          <w:b/>
          <w:i/>
          <w:lang w:val="kk-KZ"/>
        </w:rPr>
        <w:t>Меры по снижению загрязнения атмосферного воздуха</w:t>
      </w:r>
    </w:p>
    <w:p w:rsidR="004D053B" w:rsidRPr="00537A04" w:rsidRDefault="004D053B" w:rsidP="00586281">
      <w:pPr>
        <w:pStyle w:val="afa"/>
        <w:ind w:firstLine="720"/>
        <w:rPr>
          <w:i/>
          <w:sz w:val="24"/>
          <w:szCs w:val="24"/>
        </w:rPr>
      </w:pPr>
      <w:r w:rsidRPr="00537A04">
        <w:rPr>
          <w:sz w:val="24"/>
          <w:szCs w:val="24"/>
        </w:rPr>
        <w:t>Снижение воздействия вредных факторов на окружающую среду зависит от реализации промышленными предприятиями природоохранных мероприятий, в том числе направленных на снижение выбросов в атмосферный воздух. Природоохранные мероприятия включают в себя ремонт и замену газоочистных установок, пылеподавление зольных пляжей, повышение КПД систем золоулавливания и т.п</w:t>
      </w:r>
      <w:r w:rsidRPr="00537A04">
        <w:rPr>
          <w:i/>
          <w:sz w:val="24"/>
          <w:szCs w:val="24"/>
        </w:rPr>
        <w:t>.</w:t>
      </w:r>
    </w:p>
    <w:p w:rsidR="004D053B" w:rsidRPr="00537A04" w:rsidRDefault="004D053B" w:rsidP="00586281">
      <w:pPr>
        <w:pStyle w:val="afa"/>
        <w:ind w:firstLine="720"/>
        <w:rPr>
          <w:sz w:val="24"/>
          <w:szCs w:val="24"/>
        </w:rPr>
      </w:pPr>
      <w:r w:rsidRPr="00537A04">
        <w:rPr>
          <w:sz w:val="24"/>
          <w:szCs w:val="24"/>
        </w:rPr>
        <w:t xml:space="preserve">В рамках Экологической стратегии, АО «Алюминий Казахстана» с 2017 года проводит поэтапную до 2030 года реконструкцию электрофильтров печей спекания. В 2020 году на Павлодарском алюминиевом заводе в цехе спекания запущен в работу электрофильтр №1 на печи №1, в 2021 году – электрофильтр №2. Экологический эффект по итогам 2021 года составляет снижение выбросов пыли на 2,5 тыс. тонн/год. </w:t>
      </w:r>
    </w:p>
    <w:p w:rsidR="004D053B" w:rsidRPr="00537A04" w:rsidRDefault="004D053B" w:rsidP="00586281">
      <w:pPr>
        <w:pStyle w:val="afa"/>
        <w:ind w:firstLine="720"/>
        <w:rPr>
          <w:sz w:val="24"/>
          <w:szCs w:val="24"/>
        </w:rPr>
      </w:pPr>
      <w:r w:rsidRPr="00537A04">
        <w:rPr>
          <w:sz w:val="24"/>
          <w:szCs w:val="24"/>
        </w:rPr>
        <w:t xml:space="preserve">ТОО «Экибастузская ГРЭС-1 им. Б. Нуржанова» в 2021 году выполнен ремонт электростатических фильтров на энергоблоках №№3,5,7,8, что позволило снизить образование золы на 1 тыс. тонн. Ежегодно проводится рекультивация отработанной части золоотвала на площади 30 га. </w:t>
      </w:r>
    </w:p>
    <w:p w:rsidR="004D053B" w:rsidRPr="00537A04" w:rsidRDefault="004D053B" w:rsidP="00586281">
      <w:pPr>
        <w:pStyle w:val="afa"/>
        <w:ind w:firstLine="720"/>
        <w:rPr>
          <w:sz w:val="24"/>
          <w:szCs w:val="24"/>
        </w:rPr>
      </w:pPr>
      <w:r w:rsidRPr="00537A04">
        <w:rPr>
          <w:sz w:val="24"/>
          <w:szCs w:val="24"/>
        </w:rPr>
        <w:t>АО «Станция «Экибастузская ГРЭС-2» выполнен ремонт аспирационных установок топливоподачи, горелочных устройств энергоблоков ст. №№1,2, электрофильтров, пылеподавления зольных пляжей. По итогам 2021 года достигнуто снижение выбросов загрязняющих веществ в атмосферный воздух.</w:t>
      </w:r>
    </w:p>
    <w:p w:rsidR="004D053B" w:rsidRPr="00537A04" w:rsidRDefault="004D053B" w:rsidP="00586281">
      <w:pPr>
        <w:pStyle w:val="afa"/>
        <w:ind w:firstLine="720"/>
        <w:rPr>
          <w:sz w:val="24"/>
          <w:szCs w:val="24"/>
        </w:rPr>
      </w:pPr>
      <w:r w:rsidRPr="00537A04">
        <w:rPr>
          <w:sz w:val="24"/>
          <w:szCs w:val="24"/>
        </w:rPr>
        <w:t xml:space="preserve">Многие крупные промышленные предприятия области внедряют автоматизированные системы мониторинга атмосферного воздуха. Так, АО «Алюминий Казахстана» установлена система автоматического мониторинга выбросов вредных веществ на границе жилой застройки и СЗЗ в районе микрорайона Зеленстрой. Станция в автоматическом режиме проводит анализ воздуха по 6 параметрам: оксиду углерода, оксиду и диоксиду азота, диоксиду серы, сероводороду, пыли. Все данные передаются на портал Евразийской группы и транслируются в Павлодаре и Экибастузе на уличных LED-экранах для информирования населения об экологической ситуации. </w:t>
      </w:r>
    </w:p>
    <w:p w:rsidR="004D053B" w:rsidRPr="00537A04" w:rsidRDefault="004D053B" w:rsidP="00586281">
      <w:pPr>
        <w:pStyle w:val="afa"/>
        <w:tabs>
          <w:tab w:val="left" w:pos="709"/>
        </w:tabs>
        <w:ind w:firstLine="709"/>
        <w:rPr>
          <w:b/>
          <w:sz w:val="24"/>
          <w:szCs w:val="24"/>
        </w:rPr>
      </w:pPr>
      <w:r w:rsidRPr="00537A04">
        <w:rPr>
          <w:b/>
          <w:i/>
          <w:sz w:val="24"/>
          <w:szCs w:val="24"/>
        </w:rPr>
        <w:t>Газификация</w:t>
      </w:r>
      <w:r w:rsidRPr="00537A04">
        <w:rPr>
          <w:b/>
          <w:sz w:val="24"/>
          <w:szCs w:val="24"/>
        </w:rPr>
        <w:t xml:space="preserve"> </w:t>
      </w:r>
      <w:r w:rsidRPr="00537A04">
        <w:rPr>
          <w:b/>
          <w:i/>
          <w:sz w:val="24"/>
          <w:szCs w:val="24"/>
        </w:rPr>
        <w:t>региона</w:t>
      </w:r>
    </w:p>
    <w:p w:rsidR="004D053B" w:rsidRPr="00537A04" w:rsidRDefault="004D053B" w:rsidP="00586281">
      <w:pPr>
        <w:pStyle w:val="afa"/>
        <w:tabs>
          <w:tab w:val="left" w:pos="709"/>
        </w:tabs>
        <w:ind w:firstLine="709"/>
        <w:rPr>
          <w:sz w:val="24"/>
          <w:szCs w:val="24"/>
        </w:rPr>
      </w:pPr>
      <w:r w:rsidRPr="00537A04">
        <w:rPr>
          <w:sz w:val="24"/>
          <w:szCs w:val="24"/>
        </w:rPr>
        <w:t>В Павлодарской области отсутствует природный газ. Газоснабжение населенных пунктов области осуществляется сжиженным нефтяным газом производства ТОО «Павлодарский нефтехимический завод», поставляемым в индивидуальных газобаллонных устройствах.</w:t>
      </w:r>
    </w:p>
    <w:p w:rsidR="004D053B" w:rsidRPr="00537A04" w:rsidRDefault="004D053B" w:rsidP="00586281">
      <w:pPr>
        <w:pStyle w:val="afa"/>
        <w:tabs>
          <w:tab w:val="left" w:pos="709"/>
        </w:tabs>
        <w:ind w:firstLine="709"/>
        <w:rPr>
          <w:b/>
          <w:sz w:val="24"/>
          <w:szCs w:val="24"/>
        </w:rPr>
      </w:pPr>
    </w:p>
    <w:p w:rsidR="004D053B" w:rsidRPr="00537A04" w:rsidRDefault="004D053B" w:rsidP="00586281">
      <w:pPr>
        <w:pStyle w:val="afa"/>
        <w:tabs>
          <w:tab w:val="left" w:pos="709"/>
        </w:tabs>
        <w:ind w:firstLine="709"/>
        <w:rPr>
          <w:b/>
          <w:sz w:val="24"/>
          <w:szCs w:val="24"/>
        </w:rPr>
      </w:pPr>
      <w:r w:rsidRPr="00537A04">
        <w:rPr>
          <w:b/>
          <w:sz w:val="24"/>
          <w:szCs w:val="24"/>
        </w:rPr>
        <w:t>12.13.2. ВОДНЫЕ РЕСУРСЫ</w:t>
      </w:r>
    </w:p>
    <w:p w:rsidR="004D053B" w:rsidRPr="00537A04" w:rsidRDefault="004D053B" w:rsidP="00586281">
      <w:pPr>
        <w:pStyle w:val="afa"/>
        <w:ind w:firstLine="709"/>
        <w:rPr>
          <w:sz w:val="24"/>
          <w:szCs w:val="24"/>
        </w:rPr>
      </w:pPr>
    </w:p>
    <w:p w:rsidR="004D053B" w:rsidRPr="00537A04" w:rsidRDefault="004D053B" w:rsidP="00586281">
      <w:pPr>
        <w:pStyle w:val="afa"/>
        <w:rPr>
          <w:sz w:val="24"/>
          <w:szCs w:val="24"/>
        </w:rPr>
      </w:pPr>
      <w:r w:rsidRPr="00537A04">
        <w:rPr>
          <w:sz w:val="24"/>
          <w:szCs w:val="24"/>
        </w:rPr>
        <w:t xml:space="preserve">      Река Ертис - крупнейший водный объект Республики Казахстан, служащий источником хозяйственно-питьевого водоснабжения населённых пунктов Павлодарской области и имеющий рыбохозяйственное значение. В пределах Павлодарской области река не имеет ни одного притока. Режим реки в пределах Павлодарской области зарегулирован водохранилищами Бухтарминской, Усть-Каменогорской и Шульбинской гидроэлектростанций. </w:t>
      </w:r>
    </w:p>
    <w:p w:rsidR="004D053B" w:rsidRPr="00537A04" w:rsidRDefault="004D053B" w:rsidP="00586281">
      <w:pPr>
        <w:pStyle w:val="afa"/>
        <w:rPr>
          <w:sz w:val="24"/>
          <w:szCs w:val="24"/>
        </w:rPr>
      </w:pPr>
      <w:r w:rsidRPr="00537A04">
        <w:rPr>
          <w:sz w:val="24"/>
          <w:szCs w:val="24"/>
        </w:rPr>
        <w:t xml:space="preserve">    Приемником очищенных сточных вод служит правобережная часть реки, которая является зарегулированным водотоком Обского водного бассейна.  </w:t>
      </w:r>
    </w:p>
    <w:p w:rsidR="004D053B" w:rsidRPr="00537A04" w:rsidRDefault="004D053B" w:rsidP="00586281">
      <w:pPr>
        <w:pStyle w:val="afa"/>
        <w:rPr>
          <w:sz w:val="24"/>
          <w:szCs w:val="24"/>
        </w:rPr>
      </w:pPr>
      <w:r w:rsidRPr="00537A04">
        <w:rPr>
          <w:b/>
          <w:i/>
          <w:sz w:val="24"/>
          <w:szCs w:val="24"/>
        </w:rPr>
        <w:t xml:space="preserve">Водопотребление </w:t>
      </w:r>
    </w:p>
    <w:p w:rsidR="004D053B" w:rsidRPr="00537A04" w:rsidRDefault="004D053B" w:rsidP="00586281">
      <w:pPr>
        <w:pStyle w:val="afa"/>
        <w:ind w:firstLine="709"/>
        <w:rPr>
          <w:sz w:val="24"/>
          <w:szCs w:val="24"/>
        </w:rPr>
      </w:pPr>
      <w:r w:rsidRPr="00537A04">
        <w:rPr>
          <w:sz w:val="24"/>
          <w:szCs w:val="24"/>
        </w:rPr>
        <w:t>В 2022 году протяженность водопроводных сетей в Павлодарской области составляет 4 193,6 км, из них 1 075 км изношенные. Потребителям было отпущено воды 120 412,4 тыс. м</w:t>
      </w:r>
      <w:r w:rsidRPr="00537A04">
        <w:rPr>
          <w:sz w:val="24"/>
          <w:szCs w:val="24"/>
          <w:vertAlign w:val="superscript"/>
        </w:rPr>
        <w:t xml:space="preserve">3 </w:t>
      </w:r>
      <w:r w:rsidRPr="00537A04">
        <w:rPr>
          <w:sz w:val="24"/>
          <w:szCs w:val="24"/>
        </w:rPr>
        <w:t>(таблица 12</w:t>
      </w:r>
      <w:r w:rsidRPr="00537A04">
        <w:rPr>
          <w:sz w:val="24"/>
          <w:szCs w:val="24"/>
          <w:lang w:val="kk-KZ"/>
        </w:rPr>
        <w:t>.13</w:t>
      </w:r>
      <w:r w:rsidRPr="00537A04">
        <w:rPr>
          <w:sz w:val="24"/>
          <w:szCs w:val="24"/>
        </w:rPr>
        <w:t xml:space="preserve">.3). </w:t>
      </w:r>
    </w:p>
    <w:p w:rsidR="004D053B" w:rsidRPr="00537A04" w:rsidRDefault="004D053B" w:rsidP="00586281">
      <w:pPr>
        <w:pStyle w:val="afa"/>
        <w:ind w:firstLine="709"/>
        <w:rPr>
          <w:sz w:val="24"/>
          <w:szCs w:val="24"/>
        </w:rPr>
      </w:pPr>
    </w:p>
    <w:p w:rsidR="004D053B" w:rsidRPr="00537A04" w:rsidRDefault="004D053B" w:rsidP="002C319F">
      <w:pPr>
        <w:ind w:firstLine="709"/>
        <w:jc w:val="right"/>
        <w:rPr>
          <w:b/>
        </w:rPr>
      </w:pPr>
      <w:r w:rsidRPr="00537A04">
        <w:rPr>
          <w:b/>
        </w:rPr>
        <w:t>Таблица 12.13.3</w:t>
      </w:r>
    </w:p>
    <w:p w:rsidR="004D053B" w:rsidRPr="00537A04" w:rsidRDefault="004D053B" w:rsidP="002C319F">
      <w:pPr>
        <w:ind w:firstLine="709"/>
        <w:jc w:val="center"/>
        <w:rPr>
          <w:b/>
        </w:rPr>
      </w:pPr>
      <w:r w:rsidRPr="00537A04">
        <w:rPr>
          <w:b/>
        </w:rPr>
        <w:t>Объем отпущенной воды потребителям в Павлодарской области в 2022 году, тыс. м</w:t>
      </w:r>
      <w:r w:rsidRPr="00537A04">
        <w:rPr>
          <w:b/>
          <w:vertAlign w:val="superscript"/>
        </w:rPr>
        <w:t>3</w:t>
      </w:r>
    </w:p>
    <w:p w:rsidR="004D053B" w:rsidRPr="00537A04" w:rsidRDefault="004D053B" w:rsidP="00586281">
      <w:pPr>
        <w:ind w:firstLine="709"/>
        <w:jc w:val="both"/>
      </w:pPr>
    </w:p>
    <w:tbl>
      <w:tblPr>
        <w:tblW w:w="98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9"/>
        <w:gridCol w:w="1418"/>
        <w:gridCol w:w="1549"/>
        <w:gridCol w:w="2120"/>
        <w:gridCol w:w="1640"/>
      </w:tblGrid>
      <w:tr w:rsidR="004D053B" w:rsidRPr="00537A04" w:rsidTr="002A027C">
        <w:trPr>
          <w:trHeight w:val="206"/>
        </w:trPr>
        <w:tc>
          <w:tcPr>
            <w:tcW w:w="1701"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Наименование</w:t>
            </w:r>
          </w:p>
        </w:tc>
        <w:tc>
          <w:tcPr>
            <w:tcW w:w="1419" w:type="dxa"/>
            <w:vMerge w:val="restart"/>
            <w:shd w:val="clear" w:color="auto" w:fill="auto"/>
            <w:vAlign w:val="center"/>
            <w:hideMark/>
          </w:tcPr>
          <w:p w:rsidR="004D053B" w:rsidRPr="00537A04" w:rsidRDefault="004D053B" w:rsidP="00586281">
            <w:pPr>
              <w:jc w:val="both"/>
              <w:rPr>
                <w:b/>
                <w:color w:val="000000"/>
              </w:rPr>
            </w:pPr>
            <w:r w:rsidRPr="00537A04">
              <w:rPr>
                <w:b/>
                <w:color w:val="000000"/>
              </w:rPr>
              <w:br/>
              <w:t>Отпущено воды потребителям, всего</w:t>
            </w:r>
          </w:p>
        </w:tc>
        <w:tc>
          <w:tcPr>
            <w:tcW w:w="6727"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701" w:type="dxa"/>
            <w:vMerge/>
            <w:vAlign w:val="center"/>
            <w:hideMark/>
          </w:tcPr>
          <w:p w:rsidR="004D053B" w:rsidRPr="00537A04" w:rsidRDefault="004D053B" w:rsidP="00586281">
            <w:pPr>
              <w:jc w:val="both"/>
              <w:rPr>
                <w:b/>
                <w:color w:val="000000"/>
              </w:rPr>
            </w:pPr>
          </w:p>
        </w:tc>
        <w:tc>
          <w:tcPr>
            <w:tcW w:w="1419" w:type="dxa"/>
            <w:vMerge/>
            <w:vAlign w:val="center"/>
            <w:hideMark/>
          </w:tcPr>
          <w:p w:rsidR="004D053B" w:rsidRPr="00537A04" w:rsidRDefault="004D053B" w:rsidP="00586281">
            <w:pPr>
              <w:jc w:val="both"/>
              <w:rPr>
                <w:b/>
                <w:color w:val="000000"/>
              </w:rPr>
            </w:pP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549"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2120"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640"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trPr>
        <w:tc>
          <w:tcPr>
            <w:tcW w:w="1701" w:type="dxa"/>
            <w:shd w:val="clear" w:color="auto" w:fill="auto"/>
            <w:vAlign w:val="bottom"/>
            <w:hideMark/>
          </w:tcPr>
          <w:p w:rsidR="004D053B" w:rsidRPr="00537A04" w:rsidRDefault="004D053B" w:rsidP="00586281">
            <w:pPr>
              <w:jc w:val="both"/>
              <w:rPr>
                <w:color w:val="000000"/>
              </w:rPr>
            </w:pPr>
            <w:r w:rsidRPr="00537A04">
              <w:rPr>
                <w:color w:val="000000"/>
              </w:rPr>
              <w:t>Павлодарская область</w:t>
            </w:r>
          </w:p>
        </w:tc>
        <w:tc>
          <w:tcPr>
            <w:tcW w:w="1419" w:type="dxa"/>
            <w:shd w:val="clear" w:color="auto" w:fill="auto"/>
            <w:vAlign w:val="center"/>
          </w:tcPr>
          <w:p w:rsidR="004D053B" w:rsidRPr="00537A04" w:rsidRDefault="004D053B" w:rsidP="00586281">
            <w:pPr>
              <w:jc w:val="both"/>
              <w:rPr>
                <w:color w:val="000000"/>
              </w:rPr>
            </w:pPr>
            <w:r w:rsidRPr="00537A04">
              <w:t>120 412,4</w:t>
            </w:r>
          </w:p>
        </w:tc>
        <w:tc>
          <w:tcPr>
            <w:tcW w:w="1418" w:type="dxa"/>
            <w:shd w:val="clear" w:color="auto" w:fill="auto"/>
            <w:vAlign w:val="center"/>
          </w:tcPr>
          <w:p w:rsidR="004D053B" w:rsidRPr="00537A04" w:rsidRDefault="004D053B" w:rsidP="00586281">
            <w:pPr>
              <w:jc w:val="both"/>
              <w:rPr>
                <w:color w:val="000000"/>
              </w:rPr>
            </w:pPr>
            <w:r w:rsidRPr="00537A04">
              <w:rPr>
                <w:color w:val="000000"/>
              </w:rPr>
              <w:t>35 055,0</w:t>
            </w:r>
          </w:p>
        </w:tc>
        <w:tc>
          <w:tcPr>
            <w:tcW w:w="1549" w:type="dxa"/>
            <w:shd w:val="clear" w:color="auto" w:fill="auto"/>
            <w:vAlign w:val="center"/>
          </w:tcPr>
          <w:p w:rsidR="004D053B" w:rsidRPr="00537A04" w:rsidRDefault="004D053B" w:rsidP="00586281">
            <w:pPr>
              <w:jc w:val="both"/>
              <w:rPr>
                <w:color w:val="000000"/>
              </w:rPr>
            </w:pPr>
            <w:r w:rsidRPr="00537A04">
              <w:rPr>
                <w:color w:val="000000"/>
              </w:rPr>
              <w:t>8 040,7</w:t>
            </w:r>
          </w:p>
        </w:tc>
        <w:tc>
          <w:tcPr>
            <w:tcW w:w="2120" w:type="dxa"/>
            <w:shd w:val="clear" w:color="auto" w:fill="auto"/>
            <w:vAlign w:val="center"/>
          </w:tcPr>
          <w:p w:rsidR="004D053B" w:rsidRPr="00537A04" w:rsidRDefault="004D053B" w:rsidP="00586281">
            <w:pPr>
              <w:jc w:val="both"/>
              <w:rPr>
                <w:color w:val="000000"/>
              </w:rPr>
            </w:pPr>
            <w:r w:rsidRPr="00537A04">
              <w:rPr>
                <w:color w:val="000000"/>
              </w:rPr>
              <w:t>66 577,2</w:t>
            </w:r>
          </w:p>
        </w:tc>
        <w:tc>
          <w:tcPr>
            <w:tcW w:w="1640" w:type="dxa"/>
            <w:shd w:val="clear" w:color="auto" w:fill="auto"/>
            <w:vAlign w:val="center"/>
          </w:tcPr>
          <w:p w:rsidR="004D053B" w:rsidRPr="00537A04" w:rsidRDefault="004D053B" w:rsidP="00586281">
            <w:pPr>
              <w:jc w:val="both"/>
              <w:rPr>
                <w:color w:val="000000"/>
              </w:rPr>
            </w:pPr>
            <w:r w:rsidRPr="00537A04">
              <w:rPr>
                <w:color w:val="000000"/>
              </w:rPr>
              <w:t>10 739,5</w:t>
            </w:r>
          </w:p>
        </w:tc>
      </w:tr>
    </w:tbl>
    <w:p w:rsidR="004D053B" w:rsidRPr="00537A04" w:rsidRDefault="004D053B" w:rsidP="00586281">
      <w:pPr>
        <w:ind w:firstLine="709"/>
        <w:jc w:val="both"/>
        <w:rPr>
          <w:rFonts w:eastAsia="Calibri"/>
          <w:i/>
        </w:rPr>
      </w:pPr>
      <w:r w:rsidRPr="00537A04">
        <w:rPr>
          <w:rFonts w:eastAsia="Calibri"/>
          <w:i/>
        </w:rPr>
        <w:t>Источник: Бюро национальной статистики РК.</w:t>
      </w:r>
    </w:p>
    <w:p w:rsidR="004D053B" w:rsidRPr="00537A04" w:rsidRDefault="004D053B" w:rsidP="00586281">
      <w:pPr>
        <w:ind w:firstLine="709"/>
        <w:jc w:val="both"/>
        <w:rPr>
          <w:rFonts w:eastAsia="Calibri"/>
          <w:i/>
        </w:rPr>
      </w:pPr>
    </w:p>
    <w:p w:rsidR="004D053B" w:rsidRPr="00537A04" w:rsidRDefault="004D053B" w:rsidP="00586281">
      <w:pPr>
        <w:ind w:firstLine="709"/>
        <w:jc w:val="both"/>
        <w:rPr>
          <w:rFonts w:eastAsia="Calibri"/>
        </w:rPr>
      </w:pPr>
      <w:r w:rsidRPr="00537A04">
        <w:rPr>
          <w:rFonts w:eastAsia="Calibri"/>
        </w:rPr>
        <w:t>В 2022 году неучтенный расход воды или утечка составила 9,6 % или 14 188,4 тыс.м</w:t>
      </w:r>
      <w:r w:rsidRPr="00537A04">
        <w:rPr>
          <w:rFonts w:eastAsia="Calibri"/>
          <w:vertAlign w:val="superscript"/>
        </w:rPr>
        <w:t>3</w:t>
      </w:r>
      <w:r w:rsidRPr="00537A04">
        <w:rPr>
          <w:rFonts w:eastAsia="Calibri"/>
        </w:rPr>
        <w:t>.</w:t>
      </w:r>
    </w:p>
    <w:p w:rsidR="004D053B" w:rsidRPr="00537A04" w:rsidRDefault="004D053B" w:rsidP="00586281">
      <w:pPr>
        <w:ind w:firstLine="709"/>
        <w:jc w:val="both"/>
        <w:rPr>
          <w:b/>
          <w:i/>
        </w:rPr>
      </w:pPr>
      <w:r w:rsidRPr="00537A04">
        <w:rPr>
          <w:b/>
          <w:i/>
        </w:rPr>
        <w:t xml:space="preserve">Водоотведение </w:t>
      </w:r>
    </w:p>
    <w:p w:rsidR="004D053B" w:rsidRPr="00537A04" w:rsidRDefault="004D053B" w:rsidP="00586281">
      <w:pPr>
        <w:ind w:firstLine="709"/>
        <w:jc w:val="both"/>
      </w:pPr>
      <w:r w:rsidRPr="00537A04">
        <w:t>Протяженность канализационных сетей в 2022 году в Павлодарской области составила 1 058,4 км, из них 793 км нуждаются в ремонте.</w:t>
      </w:r>
    </w:p>
    <w:p w:rsidR="004D053B" w:rsidRPr="00537A04" w:rsidRDefault="004D053B" w:rsidP="00586281">
      <w:pPr>
        <w:ind w:firstLine="709"/>
        <w:jc w:val="both"/>
      </w:pPr>
      <w:r w:rsidRPr="00537A04">
        <w:t xml:space="preserve">29 предприятий Павлодарской области имеют 49 выпусков сточных вод: </w:t>
      </w:r>
    </w:p>
    <w:p w:rsidR="004D053B" w:rsidRPr="00537A04" w:rsidRDefault="004D053B" w:rsidP="00586281">
      <w:pPr>
        <w:jc w:val="both"/>
      </w:pPr>
      <w:r w:rsidRPr="00537A04">
        <w:t>- в водные объекты (р.Ертис, оз.Карамырза, протока Качирка) – 4,</w:t>
      </w:r>
    </w:p>
    <w:p w:rsidR="004D053B" w:rsidRPr="00537A04" w:rsidRDefault="004D053B" w:rsidP="00586281">
      <w:pPr>
        <w:jc w:val="both"/>
      </w:pPr>
      <w:r w:rsidRPr="00537A04">
        <w:t xml:space="preserve">- в водоемы-накопители – 22, </w:t>
      </w:r>
    </w:p>
    <w:p w:rsidR="004D053B" w:rsidRPr="00537A04" w:rsidRDefault="004D053B" w:rsidP="00586281">
      <w:pPr>
        <w:jc w:val="both"/>
      </w:pPr>
      <w:r w:rsidRPr="00537A04">
        <w:t xml:space="preserve">- поля фильтрации (в т.ч. поля-испарители) – 16, </w:t>
      </w:r>
    </w:p>
    <w:p w:rsidR="004D053B" w:rsidRPr="00537A04" w:rsidRDefault="004D053B" w:rsidP="00586281">
      <w:pPr>
        <w:jc w:val="both"/>
      </w:pPr>
      <w:r w:rsidRPr="00537A04">
        <w:t xml:space="preserve">- рельеф местности (в т.ч. биоплато) – 7.  </w:t>
      </w:r>
    </w:p>
    <w:p w:rsidR="004D053B" w:rsidRPr="00537A04" w:rsidRDefault="004D053B" w:rsidP="00586281">
      <w:pPr>
        <w:jc w:val="both"/>
      </w:pPr>
      <w:r w:rsidRPr="00537A04">
        <w:t xml:space="preserve">             Сбросы промывных вод, отнесённых к категории «условно-чистые», от двух станций водоподготовки воды питьевого качества на КГП «Аксу су арнасы» и ТОО «Павлодар-Водник» в с.Теренколь производятся в оз.Карамырза и протоку Качирка, которые соединяются с рекой Ертис в периоды весеннего паводка.    </w:t>
      </w:r>
    </w:p>
    <w:p w:rsidR="004D053B" w:rsidRPr="00537A04" w:rsidRDefault="004D053B" w:rsidP="00586281">
      <w:pPr>
        <w:jc w:val="both"/>
      </w:pPr>
      <w:r w:rsidRPr="00537A04">
        <w:t xml:space="preserve">         Основным и потенциальным загрязнителем реки Ертис сточными водами после городских очистных сооружений г. Павлодара является ТОО «Павлодар-Водоканал». Предприятие обеспечивает население и промышленные предприятия хозяйственно-питьевой и технической водой, приемом в сети городской канализации сточных вод с последующей очисткой перед сбросом в р.Ертис. На балансе предприятия находятся водоотводящие магистральные, уличные и внутриквартальные сети, городские сети канализационных коллекторов, водопроводные подкачивающие насосные станции, 11 подкачивающих насосных станций, оборудованных на ЦТП, канализационные перекачивающие насосные станции.</w:t>
      </w:r>
    </w:p>
    <w:p w:rsidR="004D053B" w:rsidRPr="00537A04" w:rsidRDefault="004D053B" w:rsidP="00586281">
      <w:pPr>
        <w:jc w:val="both"/>
      </w:pPr>
      <w:r w:rsidRPr="00537A04">
        <w:t>Очистные сооружения г.Павлодара состоят из 2 головных насосных станций, 8 песколовок, 8 первичных отстойников, 3 аэротенков, 18 вторичных отстойников, блока фильтров, хлораторной, ершового смесителя, контактных резервуаров, стабилизаторов, илоуплотнителей, пескоплощадок, иловых площадок.</w:t>
      </w:r>
    </w:p>
    <w:p w:rsidR="004D053B" w:rsidRPr="00537A04" w:rsidRDefault="004D053B" w:rsidP="00586281">
      <w:pPr>
        <w:jc w:val="both"/>
      </w:pPr>
      <w:r w:rsidRPr="00537A04">
        <w:t xml:space="preserve">          Технологическая схема механической и биологической очистки городских сточных вод включает в себя следующие операции: механическое удаление крупных и мелких минеральных примесей, нефтяной и жировой плёнки, биологическая очистка сточных вод, доочистка методом фильтрации, обеззараживание хлорной водой, удаление и обработка осадка. Проектная мощность сооружений очистки – 180,0 тыс.м</w:t>
      </w:r>
      <w:r w:rsidRPr="00537A04">
        <w:rPr>
          <w:vertAlign w:val="superscript"/>
        </w:rPr>
        <w:t>3</w:t>
      </w:r>
      <w:r w:rsidRPr="00537A04">
        <w:t>/сут., фактическая нагрузка на очистные сооружения – 140,25 тыс.м</w:t>
      </w:r>
      <w:r w:rsidRPr="00537A04">
        <w:rPr>
          <w:vertAlign w:val="superscript"/>
        </w:rPr>
        <w:t>3</w:t>
      </w:r>
      <w:r w:rsidRPr="00537A04">
        <w:t xml:space="preserve">/сут. </w:t>
      </w:r>
    </w:p>
    <w:p w:rsidR="004D053B" w:rsidRPr="00537A04" w:rsidRDefault="004D053B" w:rsidP="00586281">
      <w:pPr>
        <w:jc w:val="both"/>
      </w:pPr>
      <w:r w:rsidRPr="00537A04">
        <w:t xml:space="preserve">          Водоотведение от крупных промышленных предприятий Павлодарской области осуществляется в накопители сточных вод: КГП «Аксу су арнасы» - в «Узынбулак», КГП «Горводоканал» г.Экибастуз – в «Атыгай»; АО «Павлодарский нефтехимический завод» – в «Сарымсак», ТОО «Богатырь Комир» и АО «ЕЭК» – в накопитель «Акбидаик», АО «Каустик» и АО «Казэнергокабель» – в «Былкылдак». </w:t>
      </w:r>
    </w:p>
    <w:p w:rsidR="004D053B" w:rsidRPr="00537A04" w:rsidRDefault="004D053B" w:rsidP="00586281">
      <w:pPr>
        <w:jc w:val="both"/>
      </w:pPr>
      <w:r w:rsidRPr="00537A04">
        <w:t xml:space="preserve">        Крупные металлургические и энергетические предприятия области осуществляют водоотведение в шламонакопители и золоотвалы. АО «Алюминий Казахстана», АО «Казахстанский электролизный завод», Аксуский завод ферросплавов - филиал АО «ТНК «Казхром», АО «Павлодарэнерго» отводят свои промстоки по сети золопроводов в специальные карты, исключая их попадание в водные объекты.</w:t>
      </w:r>
    </w:p>
    <w:p w:rsidR="002C319F" w:rsidRPr="00537A04" w:rsidRDefault="002C319F" w:rsidP="00586281">
      <w:pPr>
        <w:jc w:val="both"/>
      </w:pPr>
    </w:p>
    <w:p w:rsidR="004D053B" w:rsidRPr="00537A04" w:rsidRDefault="004D053B" w:rsidP="002C319F">
      <w:pPr>
        <w:jc w:val="right"/>
        <w:rPr>
          <w:b/>
        </w:rPr>
      </w:pPr>
      <w:r w:rsidRPr="00537A04">
        <w:t xml:space="preserve">        </w:t>
      </w:r>
      <w:r w:rsidRPr="00537A04">
        <w:rPr>
          <w:b/>
        </w:rPr>
        <w:t>Таблица 12.13.4</w:t>
      </w:r>
    </w:p>
    <w:p w:rsidR="004D053B" w:rsidRPr="00537A04" w:rsidRDefault="004D053B" w:rsidP="002C319F">
      <w:pPr>
        <w:pBdr>
          <w:bottom w:val="single" w:sz="4" w:space="1" w:color="FFFFFF"/>
        </w:pBdr>
        <w:tabs>
          <w:tab w:val="left" w:pos="567"/>
          <w:tab w:val="left" w:pos="851"/>
          <w:tab w:val="left" w:pos="1134"/>
        </w:tabs>
        <w:suppressAutoHyphens/>
        <w:ind w:firstLine="709"/>
        <w:jc w:val="center"/>
        <w:rPr>
          <w:b/>
        </w:rPr>
      </w:pPr>
      <w:r w:rsidRPr="00537A04">
        <w:rPr>
          <w:b/>
        </w:rPr>
        <w:t>Информация о фактических объемах сбросов за 2020-2022 годы</w:t>
      </w:r>
    </w:p>
    <w:p w:rsidR="004D053B" w:rsidRPr="00537A04" w:rsidRDefault="004D053B" w:rsidP="00586281">
      <w:pPr>
        <w:pBdr>
          <w:bottom w:val="single" w:sz="4" w:space="1" w:color="FFFFFF"/>
        </w:pBdr>
        <w:tabs>
          <w:tab w:val="left" w:pos="567"/>
          <w:tab w:val="left" w:pos="851"/>
          <w:tab w:val="left" w:pos="1134"/>
        </w:tabs>
        <w:suppressAutoHyphens/>
        <w:jc w:val="both"/>
        <w:rPr>
          <w:b/>
        </w:rPr>
      </w:pPr>
    </w:p>
    <w:tbl>
      <w:tblPr>
        <w:tblW w:w="9631"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CellMar>
          <w:left w:w="74" w:type="dxa"/>
          <w:right w:w="74" w:type="dxa"/>
        </w:tblCellMar>
        <w:tblLook w:val="04A0" w:firstRow="1" w:lastRow="0" w:firstColumn="1" w:lastColumn="0" w:noHBand="0" w:noVBand="1"/>
      </w:tblPr>
      <w:tblGrid>
        <w:gridCol w:w="2405"/>
        <w:gridCol w:w="2690"/>
        <w:gridCol w:w="1418"/>
        <w:gridCol w:w="1410"/>
        <w:gridCol w:w="1708"/>
      </w:tblGrid>
      <w:tr w:rsidR="004D053B" w:rsidRPr="00537A04" w:rsidTr="002A027C">
        <w:trPr>
          <w:trHeight w:val="384"/>
          <w:jc w:val="center"/>
        </w:trPr>
        <w:tc>
          <w:tcPr>
            <w:tcW w:w="5095" w:type="dxa"/>
            <w:gridSpan w:val="2"/>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b/>
                <w:sz w:val="24"/>
                <w:szCs w:val="24"/>
              </w:rPr>
            </w:pPr>
            <w:r w:rsidRPr="00537A04">
              <w:rPr>
                <w:b/>
                <w:sz w:val="24"/>
                <w:szCs w:val="24"/>
              </w:rPr>
              <w:t>Фактические объемы сбросов</w:t>
            </w:r>
          </w:p>
        </w:tc>
        <w:tc>
          <w:tcPr>
            <w:tcW w:w="141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b/>
                <w:sz w:val="24"/>
                <w:szCs w:val="24"/>
              </w:rPr>
            </w:pPr>
            <w:r w:rsidRPr="00537A04">
              <w:rPr>
                <w:b/>
                <w:sz w:val="24"/>
                <w:szCs w:val="24"/>
              </w:rPr>
              <w:t>2020 год</w:t>
            </w:r>
          </w:p>
        </w:tc>
        <w:tc>
          <w:tcPr>
            <w:tcW w:w="141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b/>
                <w:sz w:val="24"/>
                <w:szCs w:val="24"/>
              </w:rPr>
            </w:pPr>
            <w:r w:rsidRPr="00537A04">
              <w:rPr>
                <w:b/>
                <w:sz w:val="24"/>
                <w:szCs w:val="24"/>
              </w:rPr>
              <w:t>2021 год</w:t>
            </w:r>
          </w:p>
        </w:tc>
        <w:tc>
          <w:tcPr>
            <w:tcW w:w="170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b/>
                <w:sz w:val="24"/>
                <w:szCs w:val="24"/>
              </w:rPr>
            </w:pPr>
            <w:r w:rsidRPr="00537A04">
              <w:rPr>
                <w:b/>
                <w:sz w:val="24"/>
                <w:szCs w:val="24"/>
              </w:rPr>
              <w:t>2022 год</w:t>
            </w:r>
          </w:p>
        </w:tc>
      </w:tr>
      <w:tr w:rsidR="004D053B" w:rsidRPr="00537A04" w:rsidTr="002A027C">
        <w:trPr>
          <w:trHeight w:val="492"/>
          <w:jc w:val="center"/>
        </w:trPr>
        <w:tc>
          <w:tcPr>
            <w:tcW w:w="2405" w:type="dxa"/>
            <w:vMerge w:val="restart"/>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Промышленные сбросы</w:t>
            </w:r>
          </w:p>
        </w:tc>
        <w:tc>
          <w:tcPr>
            <w:tcW w:w="26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Объемы водоотведения, тыс. м</w:t>
            </w:r>
            <w:r w:rsidRPr="00537A04">
              <w:rPr>
                <w:sz w:val="24"/>
                <w:szCs w:val="24"/>
                <w:vertAlign w:val="superscript"/>
              </w:rPr>
              <w:t>3</w:t>
            </w:r>
          </w:p>
        </w:tc>
        <w:tc>
          <w:tcPr>
            <w:tcW w:w="141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1 807 608,9</w:t>
            </w:r>
          </w:p>
        </w:tc>
        <w:tc>
          <w:tcPr>
            <w:tcW w:w="141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1 966 516,2</w:t>
            </w:r>
          </w:p>
        </w:tc>
        <w:tc>
          <w:tcPr>
            <w:tcW w:w="170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1 930 959,935</w:t>
            </w:r>
          </w:p>
        </w:tc>
      </w:tr>
      <w:tr w:rsidR="004D053B" w:rsidRPr="00537A04" w:rsidTr="002A027C">
        <w:trPr>
          <w:trHeight w:val="432"/>
          <w:jc w:val="center"/>
        </w:trPr>
        <w:tc>
          <w:tcPr>
            <w:tcW w:w="2405" w:type="dxa"/>
            <w:vMerge/>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p>
        </w:tc>
        <w:tc>
          <w:tcPr>
            <w:tcW w:w="26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Объемы загрязняющих веществ, тыс. тонн</w:t>
            </w:r>
          </w:p>
        </w:tc>
        <w:tc>
          <w:tcPr>
            <w:tcW w:w="141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8,7</w:t>
            </w:r>
          </w:p>
        </w:tc>
        <w:tc>
          <w:tcPr>
            <w:tcW w:w="141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5,2</w:t>
            </w:r>
          </w:p>
        </w:tc>
        <w:tc>
          <w:tcPr>
            <w:tcW w:w="170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6,947 779</w:t>
            </w:r>
          </w:p>
        </w:tc>
      </w:tr>
      <w:tr w:rsidR="004D053B" w:rsidRPr="00537A04" w:rsidTr="002A027C">
        <w:trPr>
          <w:trHeight w:val="406"/>
          <w:jc w:val="center"/>
        </w:trPr>
        <w:tc>
          <w:tcPr>
            <w:tcW w:w="2405" w:type="dxa"/>
            <w:vMerge w:val="restart"/>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Хозяйственно-бытовые сточные воды</w:t>
            </w:r>
          </w:p>
        </w:tc>
        <w:tc>
          <w:tcPr>
            <w:tcW w:w="26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Объемы водоотведения, тыс. м</w:t>
            </w:r>
            <w:r w:rsidRPr="00537A04">
              <w:rPr>
                <w:sz w:val="24"/>
                <w:szCs w:val="24"/>
                <w:vertAlign w:val="superscript"/>
              </w:rPr>
              <w:t>3</w:t>
            </w:r>
          </w:p>
        </w:tc>
        <w:tc>
          <w:tcPr>
            <w:tcW w:w="141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35 639,1</w:t>
            </w:r>
          </w:p>
        </w:tc>
        <w:tc>
          <w:tcPr>
            <w:tcW w:w="141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36 027,5</w:t>
            </w:r>
          </w:p>
        </w:tc>
        <w:tc>
          <w:tcPr>
            <w:tcW w:w="170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44 667,171</w:t>
            </w:r>
          </w:p>
        </w:tc>
      </w:tr>
      <w:tr w:rsidR="004D053B" w:rsidRPr="00537A04" w:rsidTr="002A027C">
        <w:trPr>
          <w:trHeight w:val="316"/>
          <w:jc w:val="center"/>
        </w:trPr>
        <w:tc>
          <w:tcPr>
            <w:tcW w:w="2405" w:type="dxa"/>
            <w:vMerge/>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p>
        </w:tc>
        <w:tc>
          <w:tcPr>
            <w:tcW w:w="26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Объемы загрязняющих веществ, тыс. тонн</w:t>
            </w:r>
          </w:p>
        </w:tc>
        <w:tc>
          <w:tcPr>
            <w:tcW w:w="141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20,0</w:t>
            </w:r>
          </w:p>
        </w:tc>
        <w:tc>
          <w:tcPr>
            <w:tcW w:w="141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18,8</w:t>
            </w:r>
          </w:p>
        </w:tc>
        <w:tc>
          <w:tcPr>
            <w:tcW w:w="170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16 591,7</w:t>
            </w:r>
          </w:p>
        </w:tc>
      </w:tr>
      <w:tr w:rsidR="004D053B" w:rsidRPr="00537A04" w:rsidTr="002A027C">
        <w:trPr>
          <w:trHeight w:val="293"/>
          <w:jc w:val="center"/>
        </w:trPr>
        <w:tc>
          <w:tcPr>
            <w:tcW w:w="2405" w:type="dxa"/>
            <w:vMerge w:val="restart"/>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Аварийные и неразрешенные сбросы</w:t>
            </w:r>
          </w:p>
        </w:tc>
        <w:tc>
          <w:tcPr>
            <w:tcW w:w="26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Объемы водоотведения, тыс. м</w:t>
            </w:r>
            <w:r w:rsidRPr="00537A04">
              <w:rPr>
                <w:sz w:val="24"/>
                <w:szCs w:val="24"/>
                <w:vertAlign w:val="superscript"/>
              </w:rPr>
              <w:t>3</w:t>
            </w:r>
          </w:p>
        </w:tc>
        <w:tc>
          <w:tcPr>
            <w:tcW w:w="141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w:t>
            </w:r>
          </w:p>
        </w:tc>
        <w:tc>
          <w:tcPr>
            <w:tcW w:w="141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w:t>
            </w:r>
          </w:p>
        </w:tc>
        <w:tc>
          <w:tcPr>
            <w:tcW w:w="170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0,058 344</w:t>
            </w:r>
          </w:p>
        </w:tc>
      </w:tr>
      <w:tr w:rsidR="004D053B" w:rsidRPr="00537A04" w:rsidTr="002A027C">
        <w:trPr>
          <w:trHeight w:val="386"/>
          <w:jc w:val="center"/>
        </w:trPr>
        <w:tc>
          <w:tcPr>
            <w:tcW w:w="2405" w:type="dxa"/>
            <w:vMerge/>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p>
        </w:tc>
        <w:tc>
          <w:tcPr>
            <w:tcW w:w="26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Объемы загрязняющих веществ, тыс. тонн</w:t>
            </w:r>
          </w:p>
        </w:tc>
        <w:tc>
          <w:tcPr>
            <w:tcW w:w="141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w:t>
            </w:r>
          </w:p>
        </w:tc>
        <w:tc>
          <w:tcPr>
            <w:tcW w:w="141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sz w:val="24"/>
                <w:szCs w:val="24"/>
              </w:rPr>
            </w:pPr>
            <w:r w:rsidRPr="00537A04">
              <w:rPr>
                <w:sz w:val="24"/>
                <w:szCs w:val="24"/>
              </w:rPr>
              <w:t>-</w:t>
            </w:r>
          </w:p>
        </w:tc>
        <w:tc>
          <w:tcPr>
            <w:tcW w:w="170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sz w:val="24"/>
                <w:szCs w:val="24"/>
              </w:rPr>
            </w:pPr>
            <w:r w:rsidRPr="00537A04">
              <w:rPr>
                <w:sz w:val="24"/>
                <w:szCs w:val="24"/>
              </w:rPr>
              <w:t>0,0000411365</w:t>
            </w:r>
          </w:p>
        </w:tc>
      </w:tr>
      <w:tr w:rsidR="004D053B" w:rsidRPr="00537A04" w:rsidTr="002A027C">
        <w:trPr>
          <w:trHeight w:val="326"/>
          <w:jc w:val="center"/>
        </w:trPr>
        <w:tc>
          <w:tcPr>
            <w:tcW w:w="2405" w:type="dxa"/>
            <w:vMerge w:val="restart"/>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b/>
                <w:sz w:val="24"/>
                <w:szCs w:val="24"/>
              </w:rPr>
            </w:pPr>
            <w:r w:rsidRPr="00537A04">
              <w:rPr>
                <w:b/>
                <w:sz w:val="24"/>
                <w:szCs w:val="24"/>
              </w:rPr>
              <w:t>Всего (все перечисленные сбросы)</w:t>
            </w:r>
          </w:p>
        </w:tc>
        <w:tc>
          <w:tcPr>
            <w:tcW w:w="26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b/>
                <w:sz w:val="24"/>
                <w:szCs w:val="24"/>
              </w:rPr>
            </w:pPr>
            <w:r w:rsidRPr="00537A04">
              <w:rPr>
                <w:b/>
                <w:sz w:val="24"/>
                <w:szCs w:val="24"/>
              </w:rPr>
              <w:t>Объемы водоотведения, тыс. м</w:t>
            </w:r>
            <w:r w:rsidRPr="00537A04">
              <w:rPr>
                <w:b/>
                <w:sz w:val="24"/>
                <w:szCs w:val="24"/>
                <w:vertAlign w:val="superscript"/>
              </w:rPr>
              <w:t>3</w:t>
            </w:r>
          </w:p>
        </w:tc>
        <w:tc>
          <w:tcPr>
            <w:tcW w:w="141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b/>
                <w:sz w:val="24"/>
                <w:szCs w:val="24"/>
              </w:rPr>
            </w:pPr>
            <w:r w:rsidRPr="00537A04">
              <w:rPr>
                <w:b/>
                <w:sz w:val="24"/>
                <w:szCs w:val="24"/>
              </w:rPr>
              <w:t>1 843 302,1</w:t>
            </w:r>
          </w:p>
        </w:tc>
        <w:tc>
          <w:tcPr>
            <w:tcW w:w="141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b/>
                <w:sz w:val="24"/>
                <w:szCs w:val="24"/>
              </w:rPr>
            </w:pPr>
            <w:r w:rsidRPr="00537A04">
              <w:rPr>
                <w:b/>
                <w:sz w:val="24"/>
                <w:szCs w:val="24"/>
              </w:rPr>
              <w:t>2 002 543,7</w:t>
            </w:r>
          </w:p>
        </w:tc>
        <w:tc>
          <w:tcPr>
            <w:tcW w:w="170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b/>
                <w:sz w:val="24"/>
                <w:szCs w:val="24"/>
              </w:rPr>
            </w:pPr>
            <w:r w:rsidRPr="00537A04">
              <w:rPr>
                <w:b/>
                <w:sz w:val="24"/>
                <w:szCs w:val="24"/>
              </w:rPr>
              <w:t>1 975 627,164</w:t>
            </w:r>
          </w:p>
        </w:tc>
      </w:tr>
      <w:tr w:rsidR="004D053B" w:rsidRPr="00537A04" w:rsidTr="002A027C">
        <w:trPr>
          <w:trHeight w:val="496"/>
          <w:jc w:val="center"/>
        </w:trPr>
        <w:tc>
          <w:tcPr>
            <w:tcW w:w="2405" w:type="dxa"/>
            <w:vMerge/>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b/>
                <w:sz w:val="24"/>
                <w:szCs w:val="24"/>
              </w:rPr>
            </w:pPr>
          </w:p>
        </w:tc>
        <w:tc>
          <w:tcPr>
            <w:tcW w:w="269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b/>
                <w:sz w:val="24"/>
                <w:szCs w:val="24"/>
              </w:rPr>
            </w:pPr>
            <w:r w:rsidRPr="00537A04">
              <w:rPr>
                <w:b/>
                <w:sz w:val="24"/>
                <w:szCs w:val="24"/>
              </w:rPr>
              <w:t>Объемы загрязняющих веществ, тыс. тонн</w:t>
            </w:r>
          </w:p>
        </w:tc>
        <w:tc>
          <w:tcPr>
            <w:tcW w:w="141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b/>
                <w:sz w:val="24"/>
                <w:szCs w:val="24"/>
              </w:rPr>
            </w:pPr>
            <w:r w:rsidRPr="00537A04">
              <w:rPr>
                <w:b/>
                <w:sz w:val="24"/>
                <w:szCs w:val="24"/>
              </w:rPr>
              <w:t>28,7</w:t>
            </w:r>
          </w:p>
        </w:tc>
        <w:tc>
          <w:tcPr>
            <w:tcW w:w="1410"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tcPr>
          <w:p w:rsidR="004D053B" w:rsidRPr="00537A04" w:rsidRDefault="004D053B" w:rsidP="00586281">
            <w:pPr>
              <w:pStyle w:val="afa"/>
              <w:rPr>
                <w:b/>
                <w:sz w:val="24"/>
                <w:szCs w:val="24"/>
              </w:rPr>
            </w:pPr>
            <w:r w:rsidRPr="00537A04">
              <w:rPr>
                <w:b/>
                <w:sz w:val="24"/>
                <w:szCs w:val="24"/>
              </w:rPr>
              <w:t>23,9</w:t>
            </w:r>
          </w:p>
        </w:tc>
        <w:tc>
          <w:tcPr>
            <w:tcW w:w="1708" w:type="dxa"/>
            <w:tcBorders>
              <w:top w:val="single" w:sz="2" w:space="0" w:color="000000" w:themeColor="text1"/>
              <w:left w:val="single" w:sz="2" w:space="0" w:color="000000" w:themeColor="text1"/>
              <w:bottom w:val="single" w:sz="2" w:space="0" w:color="000000" w:themeColor="text1"/>
              <w:right w:val="single" w:sz="2" w:space="0" w:color="000000" w:themeColor="text1"/>
            </w:tcBorders>
            <w:vAlign w:val="center"/>
            <w:hideMark/>
          </w:tcPr>
          <w:p w:rsidR="004D053B" w:rsidRPr="00537A04" w:rsidRDefault="004D053B" w:rsidP="00586281">
            <w:pPr>
              <w:pStyle w:val="afa"/>
              <w:rPr>
                <w:b/>
                <w:sz w:val="24"/>
                <w:szCs w:val="24"/>
              </w:rPr>
            </w:pPr>
            <w:r w:rsidRPr="00537A04">
              <w:rPr>
                <w:b/>
                <w:sz w:val="24"/>
                <w:szCs w:val="24"/>
              </w:rPr>
              <w:t>16 598,64778</w:t>
            </w:r>
          </w:p>
        </w:tc>
      </w:tr>
    </w:tbl>
    <w:p w:rsidR="004D053B" w:rsidRPr="00537A04" w:rsidRDefault="004D053B" w:rsidP="00586281">
      <w:pPr>
        <w:pStyle w:val="afa"/>
        <w:ind w:firstLine="709"/>
        <w:rPr>
          <w:i/>
          <w:sz w:val="24"/>
          <w:szCs w:val="24"/>
        </w:rPr>
      </w:pPr>
      <w:r w:rsidRPr="00537A04">
        <w:rPr>
          <w:i/>
          <w:sz w:val="24"/>
          <w:szCs w:val="24"/>
        </w:rPr>
        <w:t>Источник: Департамент экологии по Павлодарской области.</w:t>
      </w:r>
    </w:p>
    <w:p w:rsidR="004D053B" w:rsidRPr="00537A04" w:rsidRDefault="004D053B" w:rsidP="00586281">
      <w:pPr>
        <w:pStyle w:val="afa"/>
        <w:ind w:firstLine="709"/>
        <w:rPr>
          <w:sz w:val="24"/>
          <w:szCs w:val="24"/>
        </w:rPr>
      </w:pPr>
      <w:r w:rsidRPr="00537A04">
        <w:rPr>
          <w:sz w:val="24"/>
          <w:szCs w:val="24"/>
        </w:rPr>
        <w:t xml:space="preserve">Сравнительный анализ фактических объёмов сбросов промышленных вод за последние три года показывает снижение объёмов водоотведения промышленных сбросов в 2022 году.   </w:t>
      </w:r>
    </w:p>
    <w:p w:rsidR="004D053B" w:rsidRPr="00537A04" w:rsidRDefault="004D053B" w:rsidP="00586281">
      <w:pPr>
        <w:pStyle w:val="afa"/>
        <w:tabs>
          <w:tab w:val="left" w:pos="709"/>
        </w:tabs>
        <w:ind w:firstLine="709"/>
        <w:rPr>
          <w:b/>
          <w:i/>
          <w:sz w:val="24"/>
          <w:szCs w:val="24"/>
        </w:rPr>
      </w:pPr>
      <w:r w:rsidRPr="00537A04">
        <w:rPr>
          <w:b/>
          <w:i/>
          <w:sz w:val="24"/>
          <w:szCs w:val="24"/>
        </w:rPr>
        <w:t>Качество поверхностных вод</w:t>
      </w:r>
    </w:p>
    <w:p w:rsidR="004D053B" w:rsidRPr="00537A04" w:rsidRDefault="004D053B" w:rsidP="00586281">
      <w:pPr>
        <w:pStyle w:val="afa"/>
        <w:ind w:firstLine="720"/>
        <w:rPr>
          <w:sz w:val="24"/>
          <w:szCs w:val="24"/>
        </w:rPr>
      </w:pPr>
      <w:r w:rsidRPr="00537A04">
        <w:rPr>
          <w:sz w:val="24"/>
          <w:szCs w:val="24"/>
        </w:rPr>
        <w:t>В 2022 году РГП «Казгидромет» наблюдения за качеством поверхностных вод на территории Павлодарской области проводились в 16 створах на 5-х водных объектах (реки Ертис, Усолка, озерах Сабындыколь, Жасыбай, Торайгыр).</w:t>
      </w:r>
    </w:p>
    <w:p w:rsidR="004D053B" w:rsidRPr="00537A04" w:rsidRDefault="004D053B" w:rsidP="00586281">
      <w:pPr>
        <w:pStyle w:val="afa"/>
        <w:ind w:firstLine="720"/>
        <w:rPr>
          <w:sz w:val="24"/>
          <w:szCs w:val="24"/>
        </w:rPr>
      </w:pPr>
      <w:r w:rsidRPr="00537A04">
        <w:rPr>
          <w:sz w:val="24"/>
          <w:szCs w:val="24"/>
        </w:rPr>
        <w:t>При изучении поверхностных вод в отбираемых пробах воды определяются 47 физико-химических показателя качества: температура, взвешенные вещества, цветность, прозрачность, водородный показатель (рН), растворенный кислород, БПК5, ХПК, главные ионы солевого состава, биогенные элементы, органические вещества (нефтепродукты, фенолы), тяжелые металлы. При изучении поверхностных вод в отбираемых пробах воды определяются 47 физико-химических показателей качества: температура, взвешенные вещества, цветность, прозрачность, водородный показатель (рН), растворенный кислород, БПК</w:t>
      </w:r>
      <w:r w:rsidRPr="00537A04">
        <w:rPr>
          <w:sz w:val="24"/>
          <w:szCs w:val="24"/>
          <w:vertAlign w:val="subscript"/>
        </w:rPr>
        <w:t>5</w:t>
      </w:r>
      <w:r w:rsidRPr="00537A04">
        <w:rPr>
          <w:sz w:val="24"/>
          <w:szCs w:val="24"/>
        </w:rPr>
        <w:t xml:space="preserve">, ХПК, главные ионы солевого состава, биогенные элементы, органические вещества (нефтепродукты, фенолы), тяжелые металлы. </w:t>
      </w:r>
    </w:p>
    <w:p w:rsidR="004D053B" w:rsidRPr="00537A04" w:rsidRDefault="004D053B" w:rsidP="00586281">
      <w:pPr>
        <w:pStyle w:val="afa"/>
        <w:ind w:firstLine="709"/>
        <w:rPr>
          <w:sz w:val="24"/>
          <w:szCs w:val="24"/>
        </w:rPr>
      </w:pPr>
      <w:r w:rsidRPr="00537A04">
        <w:rPr>
          <w:sz w:val="24"/>
          <w:szCs w:val="24"/>
        </w:rPr>
        <w:t xml:space="preserve">В таблице </w:t>
      </w:r>
      <w:r w:rsidRPr="00537A04">
        <w:rPr>
          <w:bCs/>
          <w:sz w:val="24"/>
          <w:szCs w:val="24"/>
        </w:rPr>
        <w:t>12.13.5 представлена информация о р</w:t>
      </w:r>
      <w:r w:rsidRPr="00537A04">
        <w:rPr>
          <w:sz w:val="24"/>
          <w:szCs w:val="24"/>
        </w:rPr>
        <w:t>езультатах мониторинга к</w:t>
      </w:r>
      <w:r w:rsidRPr="00537A04">
        <w:rPr>
          <w:bCs/>
          <w:sz w:val="24"/>
          <w:szCs w:val="24"/>
        </w:rPr>
        <w:t>ачества воды в реках Ертис и Усолка с</w:t>
      </w:r>
      <w:r w:rsidRPr="00537A04">
        <w:rPr>
          <w:sz w:val="24"/>
          <w:szCs w:val="24"/>
        </w:rPr>
        <w:t>огласно Единой классификации качества воды в водных объектах.</w:t>
      </w:r>
    </w:p>
    <w:p w:rsidR="002C319F" w:rsidRPr="00537A04" w:rsidRDefault="002C319F" w:rsidP="00586281">
      <w:pPr>
        <w:pStyle w:val="afa"/>
        <w:ind w:firstLine="709"/>
        <w:rPr>
          <w:sz w:val="24"/>
          <w:szCs w:val="24"/>
        </w:rPr>
      </w:pPr>
    </w:p>
    <w:p w:rsidR="004D053B" w:rsidRPr="00537A04" w:rsidRDefault="004D053B" w:rsidP="002C319F">
      <w:pPr>
        <w:pStyle w:val="1"/>
        <w:tabs>
          <w:tab w:val="left" w:pos="709"/>
        </w:tabs>
        <w:spacing w:before="0" w:beforeAutospacing="0" w:after="0" w:afterAutospacing="0"/>
        <w:ind w:firstLine="709"/>
        <w:jc w:val="right"/>
        <w:rPr>
          <w:sz w:val="24"/>
          <w:szCs w:val="24"/>
        </w:rPr>
      </w:pPr>
      <w:r w:rsidRPr="00537A04">
        <w:rPr>
          <w:sz w:val="24"/>
          <w:szCs w:val="24"/>
        </w:rPr>
        <w:t>Таблица 12.13.5</w:t>
      </w:r>
    </w:p>
    <w:p w:rsidR="004D053B" w:rsidRPr="00537A04" w:rsidRDefault="004D053B" w:rsidP="002C319F">
      <w:pPr>
        <w:pStyle w:val="1"/>
        <w:tabs>
          <w:tab w:val="left" w:pos="709"/>
        </w:tabs>
        <w:spacing w:before="0" w:beforeAutospacing="0" w:after="0" w:afterAutospacing="0"/>
        <w:ind w:firstLine="709"/>
        <w:jc w:val="center"/>
        <w:rPr>
          <w:sz w:val="24"/>
          <w:szCs w:val="24"/>
        </w:rPr>
      </w:pPr>
      <w:r w:rsidRPr="00537A04">
        <w:rPr>
          <w:sz w:val="24"/>
          <w:szCs w:val="24"/>
        </w:rPr>
        <w:t>Качество воды в поверхностных водах в Павлодарской области за 2020-2021 годы</w:t>
      </w:r>
    </w:p>
    <w:p w:rsidR="004D053B" w:rsidRPr="00537A04" w:rsidRDefault="004D053B" w:rsidP="00586281">
      <w:pPr>
        <w:pStyle w:val="1"/>
        <w:tabs>
          <w:tab w:val="left" w:pos="709"/>
        </w:tabs>
        <w:spacing w:before="0" w:beforeAutospacing="0" w:after="0" w:afterAutospacing="0"/>
        <w:ind w:firstLine="709"/>
        <w:jc w:val="both"/>
        <w:rPr>
          <w:sz w:val="24"/>
          <w:szCs w:val="24"/>
        </w:rPr>
      </w:pPr>
    </w:p>
    <w:tbl>
      <w:tblPr>
        <w:tblStyle w:val="af1"/>
        <w:tblW w:w="0" w:type="auto"/>
        <w:jc w:val="center"/>
        <w:tblLook w:val="04A0" w:firstRow="1" w:lastRow="0" w:firstColumn="1" w:lastColumn="0" w:noHBand="0" w:noVBand="1"/>
      </w:tblPr>
      <w:tblGrid>
        <w:gridCol w:w="2766"/>
        <w:gridCol w:w="1772"/>
        <w:gridCol w:w="2120"/>
        <w:gridCol w:w="2487"/>
      </w:tblGrid>
      <w:tr w:rsidR="004D053B" w:rsidRPr="00537A04" w:rsidTr="002A027C">
        <w:trPr>
          <w:trHeight w:val="255"/>
          <w:jc w:val="center"/>
        </w:trPr>
        <w:tc>
          <w:tcPr>
            <w:tcW w:w="2766" w:type="dxa"/>
            <w:vMerge w:val="restart"/>
            <w:vAlign w:val="center"/>
          </w:tcPr>
          <w:p w:rsidR="004D053B" w:rsidRPr="00537A04" w:rsidRDefault="004D053B" w:rsidP="00586281">
            <w:pPr>
              <w:pStyle w:val="afa"/>
              <w:rPr>
                <w:b/>
                <w:sz w:val="24"/>
                <w:szCs w:val="24"/>
              </w:rPr>
            </w:pPr>
            <w:r w:rsidRPr="00537A04">
              <w:rPr>
                <w:b/>
                <w:sz w:val="24"/>
                <w:szCs w:val="24"/>
              </w:rPr>
              <w:t>Наименование объекта</w:t>
            </w:r>
          </w:p>
        </w:tc>
        <w:tc>
          <w:tcPr>
            <w:tcW w:w="6379" w:type="dxa"/>
            <w:gridSpan w:val="3"/>
          </w:tcPr>
          <w:p w:rsidR="004D053B" w:rsidRPr="00537A04" w:rsidRDefault="004D053B" w:rsidP="00586281">
            <w:pPr>
              <w:pStyle w:val="afa"/>
              <w:rPr>
                <w:b/>
                <w:sz w:val="24"/>
                <w:szCs w:val="24"/>
              </w:rPr>
            </w:pPr>
            <w:r w:rsidRPr="00537A04">
              <w:rPr>
                <w:b/>
                <w:sz w:val="24"/>
                <w:szCs w:val="24"/>
              </w:rPr>
              <w:t>Класс качества воды</w:t>
            </w:r>
          </w:p>
        </w:tc>
      </w:tr>
      <w:tr w:rsidR="004D053B" w:rsidRPr="00537A04" w:rsidTr="002A027C">
        <w:trPr>
          <w:trHeight w:val="255"/>
          <w:jc w:val="center"/>
        </w:trPr>
        <w:tc>
          <w:tcPr>
            <w:tcW w:w="2766" w:type="dxa"/>
            <w:vMerge/>
          </w:tcPr>
          <w:p w:rsidR="004D053B" w:rsidRPr="00537A04" w:rsidRDefault="004D053B" w:rsidP="00586281">
            <w:pPr>
              <w:pStyle w:val="afa"/>
              <w:rPr>
                <w:b/>
                <w:sz w:val="24"/>
                <w:szCs w:val="24"/>
              </w:rPr>
            </w:pPr>
          </w:p>
        </w:tc>
        <w:tc>
          <w:tcPr>
            <w:tcW w:w="1772" w:type="dxa"/>
          </w:tcPr>
          <w:p w:rsidR="004D053B" w:rsidRPr="00537A04" w:rsidRDefault="004D053B" w:rsidP="00586281">
            <w:pPr>
              <w:pStyle w:val="afa"/>
              <w:rPr>
                <w:b/>
                <w:sz w:val="24"/>
                <w:szCs w:val="24"/>
              </w:rPr>
            </w:pPr>
            <w:r w:rsidRPr="00537A04">
              <w:rPr>
                <w:b/>
                <w:sz w:val="24"/>
                <w:szCs w:val="24"/>
              </w:rPr>
              <w:t>2020 год</w:t>
            </w:r>
          </w:p>
        </w:tc>
        <w:tc>
          <w:tcPr>
            <w:tcW w:w="2120" w:type="dxa"/>
          </w:tcPr>
          <w:p w:rsidR="004D053B" w:rsidRPr="00537A04" w:rsidRDefault="004D053B" w:rsidP="00586281">
            <w:pPr>
              <w:pStyle w:val="afa"/>
              <w:rPr>
                <w:b/>
                <w:sz w:val="24"/>
                <w:szCs w:val="24"/>
              </w:rPr>
            </w:pPr>
            <w:r w:rsidRPr="00537A04">
              <w:rPr>
                <w:b/>
                <w:sz w:val="24"/>
                <w:szCs w:val="24"/>
              </w:rPr>
              <w:t>2021 год</w:t>
            </w:r>
          </w:p>
        </w:tc>
        <w:tc>
          <w:tcPr>
            <w:tcW w:w="2487" w:type="dxa"/>
          </w:tcPr>
          <w:p w:rsidR="004D053B" w:rsidRPr="00537A04" w:rsidRDefault="004D053B" w:rsidP="00586281">
            <w:pPr>
              <w:pStyle w:val="afa"/>
              <w:rPr>
                <w:b/>
                <w:sz w:val="24"/>
                <w:szCs w:val="24"/>
              </w:rPr>
            </w:pPr>
            <w:r w:rsidRPr="00537A04">
              <w:rPr>
                <w:b/>
                <w:sz w:val="24"/>
                <w:szCs w:val="24"/>
              </w:rPr>
              <w:t>2022 год</w:t>
            </w:r>
          </w:p>
        </w:tc>
      </w:tr>
      <w:tr w:rsidR="004D053B" w:rsidRPr="00537A04" w:rsidTr="002A027C">
        <w:trPr>
          <w:jc w:val="center"/>
        </w:trPr>
        <w:tc>
          <w:tcPr>
            <w:tcW w:w="2766" w:type="dxa"/>
          </w:tcPr>
          <w:p w:rsidR="004D053B" w:rsidRPr="00537A04" w:rsidRDefault="004D053B" w:rsidP="00586281">
            <w:pPr>
              <w:pStyle w:val="afa"/>
              <w:rPr>
                <w:sz w:val="24"/>
                <w:szCs w:val="24"/>
              </w:rPr>
            </w:pPr>
            <w:r w:rsidRPr="00537A04">
              <w:rPr>
                <w:sz w:val="24"/>
                <w:szCs w:val="24"/>
              </w:rPr>
              <w:t>Река Ертис</w:t>
            </w:r>
          </w:p>
        </w:tc>
        <w:tc>
          <w:tcPr>
            <w:tcW w:w="1772" w:type="dxa"/>
          </w:tcPr>
          <w:p w:rsidR="004D053B" w:rsidRPr="00537A04" w:rsidRDefault="004D053B" w:rsidP="00586281">
            <w:pPr>
              <w:pStyle w:val="afa"/>
              <w:rPr>
                <w:sz w:val="24"/>
                <w:szCs w:val="24"/>
              </w:rPr>
            </w:pPr>
            <w:r w:rsidRPr="00537A04">
              <w:rPr>
                <w:sz w:val="24"/>
                <w:szCs w:val="24"/>
              </w:rPr>
              <w:t>1 класс</w:t>
            </w:r>
          </w:p>
        </w:tc>
        <w:tc>
          <w:tcPr>
            <w:tcW w:w="2120" w:type="dxa"/>
          </w:tcPr>
          <w:p w:rsidR="004D053B" w:rsidRPr="00537A04" w:rsidRDefault="004D053B" w:rsidP="00586281">
            <w:pPr>
              <w:pStyle w:val="afa"/>
              <w:rPr>
                <w:sz w:val="24"/>
                <w:szCs w:val="24"/>
              </w:rPr>
            </w:pPr>
            <w:r w:rsidRPr="00537A04">
              <w:rPr>
                <w:sz w:val="24"/>
                <w:szCs w:val="24"/>
              </w:rPr>
              <w:t>1 класс</w:t>
            </w:r>
          </w:p>
        </w:tc>
        <w:tc>
          <w:tcPr>
            <w:tcW w:w="2487" w:type="dxa"/>
          </w:tcPr>
          <w:p w:rsidR="004D053B" w:rsidRPr="00537A04" w:rsidRDefault="004D053B" w:rsidP="00586281">
            <w:pPr>
              <w:pStyle w:val="afa"/>
              <w:rPr>
                <w:sz w:val="24"/>
                <w:szCs w:val="24"/>
              </w:rPr>
            </w:pPr>
            <w:r w:rsidRPr="00537A04">
              <w:rPr>
                <w:sz w:val="24"/>
                <w:szCs w:val="24"/>
              </w:rPr>
              <w:t>1 класс</w:t>
            </w:r>
          </w:p>
        </w:tc>
      </w:tr>
      <w:tr w:rsidR="004D053B" w:rsidRPr="00537A04" w:rsidTr="002A027C">
        <w:trPr>
          <w:jc w:val="center"/>
        </w:trPr>
        <w:tc>
          <w:tcPr>
            <w:tcW w:w="2766" w:type="dxa"/>
          </w:tcPr>
          <w:p w:rsidR="004D053B" w:rsidRPr="00537A04" w:rsidRDefault="004D053B" w:rsidP="00586281">
            <w:pPr>
              <w:pStyle w:val="afa"/>
              <w:rPr>
                <w:sz w:val="24"/>
                <w:szCs w:val="24"/>
              </w:rPr>
            </w:pPr>
            <w:r w:rsidRPr="00537A04">
              <w:rPr>
                <w:sz w:val="24"/>
                <w:szCs w:val="24"/>
              </w:rPr>
              <w:t>Река Усолка</w:t>
            </w:r>
          </w:p>
        </w:tc>
        <w:tc>
          <w:tcPr>
            <w:tcW w:w="1772" w:type="dxa"/>
          </w:tcPr>
          <w:p w:rsidR="004D053B" w:rsidRPr="00537A04" w:rsidRDefault="004D053B" w:rsidP="00586281">
            <w:pPr>
              <w:pStyle w:val="afa"/>
              <w:rPr>
                <w:sz w:val="24"/>
                <w:szCs w:val="24"/>
              </w:rPr>
            </w:pPr>
            <w:r w:rsidRPr="00537A04">
              <w:rPr>
                <w:sz w:val="24"/>
                <w:szCs w:val="24"/>
              </w:rPr>
              <w:t>1 класс</w:t>
            </w:r>
          </w:p>
        </w:tc>
        <w:tc>
          <w:tcPr>
            <w:tcW w:w="2120" w:type="dxa"/>
          </w:tcPr>
          <w:p w:rsidR="004D053B" w:rsidRPr="00537A04" w:rsidRDefault="004D053B" w:rsidP="00586281">
            <w:pPr>
              <w:pStyle w:val="afa"/>
              <w:rPr>
                <w:sz w:val="24"/>
                <w:szCs w:val="24"/>
              </w:rPr>
            </w:pPr>
            <w:r w:rsidRPr="00537A04">
              <w:rPr>
                <w:sz w:val="24"/>
                <w:szCs w:val="24"/>
              </w:rPr>
              <w:t>1 класс</w:t>
            </w:r>
          </w:p>
        </w:tc>
        <w:tc>
          <w:tcPr>
            <w:tcW w:w="2487" w:type="dxa"/>
          </w:tcPr>
          <w:p w:rsidR="004D053B" w:rsidRPr="00537A04" w:rsidRDefault="004D053B" w:rsidP="00586281">
            <w:pPr>
              <w:pStyle w:val="afa"/>
              <w:rPr>
                <w:sz w:val="24"/>
                <w:szCs w:val="24"/>
              </w:rPr>
            </w:pPr>
            <w:r w:rsidRPr="00537A04">
              <w:rPr>
                <w:sz w:val="24"/>
                <w:szCs w:val="24"/>
              </w:rPr>
              <w:t>1 класс</w:t>
            </w:r>
          </w:p>
        </w:tc>
      </w:tr>
    </w:tbl>
    <w:p w:rsidR="004D053B" w:rsidRPr="00537A04" w:rsidRDefault="004D053B" w:rsidP="00586281">
      <w:pPr>
        <w:pStyle w:val="afa"/>
        <w:ind w:firstLine="709"/>
        <w:rPr>
          <w:i/>
          <w:sz w:val="24"/>
          <w:szCs w:val="24"/>
        </w:rPr>
      </w:pPr>
      <w:r w:rsidRPr="00537A04">
        <w:rPr>
          <w:i/>
          <w:sz w:val="24"/>
          <w:szCs w:val="24"/>
        </w:rPr>
        <w:t>Источник: РГП «Казгидромет».</w:t>
      </w:r>
    </w:p>
    <w:p w:rsidR="004D053B" w:rsidRPr="00537A04" w:rsidRDefault="004D053B" w:rsidP="00586281">
      <w:pPr>
        <w:pStyle w:val="afa"/>
        <w:ind w:firstLine="709"/>
        <w:rPr>
          <w:i/>
          <w:sz w:val="24"/>
          <w:szCs w:val="24"/>
        </w:rPr>
      </w:pPr>
      <w:r w:rsidRPr="00537A04">
        <w:rPr>
          <w:b/>
          <w:i/>
          <w:sz w:val="24"/>
          <w:szCs w:val="24"/>
        </w:rPr>
        <w:t xml:space="preserve">Примечание. </w:t>
      </w:r>
      <w:r w:rsidRPr="00537A04">
        <w:rPr>
          <w:i/>
          <w:sz w:val="24"/>
          <w:szCs w:val="24"/>
        </w:rPr>
        <w:t>Характеристика классов водопользования</w:t>
      </w:r>
      <w:r w:rsidRPr="00537A04">
        <w:rPr>
          <w:b/>
          <w:i/>
          <w:sz w:val="24"/>
          <w:szCs w:val="24"/>
        </w:rPr>
        <w:t xml:space="preserve"> </w:t>
      </w:r>
      <w:r w:rsidRPr="00537A04">
        <w:rPr>
          <w:i/>
          <w:sz w:val="24"/>
          <w:szCs w:val="24"/>
        </w:rPr>
        <w:t>представлена в разделе 3 «Водные ресурсы».</w:t>
      </w:r>
    </w:p>
    <w:p w:rsidR="004D053B" w:rsidRPr="00537A04" w:rsidRDefault="004D053B" w:rsidP="00586281">
      <w:pPr>
        <w:pStyle w:val="afa"/>
        <w:rPr>
          <w:sz w:val="24"/>
          <w:szCs w:val="24"/>
        </w:rPr>
      </w:pPr>
      <w:r w:rsidRPr="00537A04">
        <w:rPr>
          <w:sz w:val="24"/>
          <w:szCs w:val="24"/>
        </w:rPr>
        <w:t>Как видно из таблицы, качество поверхностных вод в реках Ертис и Усолка осталось на прежнем уровне, случаев ВЗ и ЭВЗ не отмечено.</w:t>
      </w:r>
    </w:p>
    <w:p w:rsidR="004D053B" w:rsidRPr="00537A04" w:rsidRDefault="004D053B" w:rsidP="00586281">
      <w:pPr>
        <w:pStyle w:val="afa"/>
        <w:rPr>
          <w:sz w:val="24"/>
          <w:szCs w:val="24"/>
        </w:rPr>
      </w:pPr>
      <w:r w:rsidRPr="00537A04">
        <w:rPr>
          <w:sz w:val="24"/>
          <w:szCs w:val="24"/>
        </w:rPr>
        <w:t>Более подробная информация о состоянии поверхностных вод представлена на сайте РГП «Казгидромет» (</w:t>
      </w:r>
      <w:r w:rsidRPr="00537A04">
        <w:rPr>
          <w:rStyle w:val="afe"/>
          <w:sz w:val="24"/>
          <w:szCs w:val="24"/>
        </w:rPr>
        <w:t>https://www.kazhydromet.kz/ru/ecology/ezhemesyachnyy-informacionnyy-byulleten-o-sostoyanii-okruzhayuschey-sredy/2022</w:t>
      </w:r>
      <w:r w:rsidRPr="00537A04">
        <w:rPr>
          <w:sz w:val="24"/>
          <w:szCs w:val="24"/>
        </w:rPr>
        <w:t xml:space="preserve">). </w:t>
      </w:r>
    </w:p>
    <w:p w:rsidR="004D053B" w:rsidRPr="00537A04" w:rsidRDefault="004D053B" w:rsidP="00586281">
      <w:pPr>
        <w:pStyle w:val="afa"/>
        <w:ind w:firstLine="709"/>
        <w:rPr>
          <w:b/>
          <w:bCs/>
          <w:i/>
          <w:sz w:val="24"/>
          <w:szCs w:val="24"/>
        </w:rPr>
      </w:pPr>
      <w:r w:rsidRPr="00537A04">
        <w:rPr>
          <w:b/>
          <w:bCs/>
          <w:i/>
          <w:sz w:val="24"/>
          <w:szCs w:val="24"/>
        </w:rPr>
        <w:t>Меры по предотвращению загрязнения водных ресурсов</w:t>
      </w:r>
    </w:p>
    <w:p w:rsidR="004D053B" w:rsidRPr="00537A04" w:rsidRDefault="004D053B" w:rsidP="00586281">
      <w:pPr>
        <w:pStyle w:val="afa"/>
        <w:rPr>
          <w:sz w:val="24"/>
          <w:szCs w:val="24"/>
        </w:rPr>
      </w:pPr>
      <w:r w:rsidRPr="00537A04">
        <w:rPr>
          <w:sz w:val="24"/>
          <w:szCs w:val="24"/>
        </w:rPr>
        <w:t>Постановлением акимата Павлодарской области от 11 июля 2022 года № 197/2 управлением разработаны и утверждены водоохранные зоны и полосы на водных объектах Павлодарской области.</w:t>
      </w:r>
    </w:p>
    <w:p w:rsidR="004D053B" w:rsidRPr="00537A04" w:rsidRDefault="004D053B" w:rsidP="00586281">
      <w:pPr>
        <w:pStyle w:val="afa"/>
        <w:rPr>
          <w:sz w:val="24"/>
          <w:szCs w:val="24"/>
        </w:rPr>
      </w:pPr>
      <w:r w:rsidRPr="00537A04">
        <w:rPr>
          <w:sz w:val="24"/>
          <w:szCs w:val="24"/>
        </w:rPr>
        <w:t>Проведены работы по установке знаков в натуру на водоохранных зонах и полосах вблизи реки Ертис и озер Сабындыколь, Биржанколь, Мойылды и Маралды (установлен 431 знак на водоохраннных зонах и полосах реки Ертис и 31 знак на озерах Сабындыколь, Биржанколь, Мойылды и Маралды).</w:t>
      </w:r>
    </w:p>
    <w:p w:rsidR="004D053B" w:rsidRPr="00537A04" w:rsidRDefault="004D053B" w:rsidP="00586281">
      <w:pPr>
        <w:pStyle w:val="afa"/>
        <w:ind w:firstLine="709"/>
        <w:rPr>
          <w:sz w:val="24"/>
          <w:szCs w:val="24"/>
        </w:rPr>
      </w:pPr>
    </w:p>
    <w:p w:rsidR="004D053B" w:rsidRPr="00537A04" w:rsidRDefault="004D053B" w:rsidP="00586281">
      <w:pPr>
        <w:pStyle w:val="afa"/>
        <w:tabs>
          <w:tab w:val="left" w:pos="709"/>
        </w:tabs>
        <w:ind w:firstLine="709"/>
        <w:rPr>
          <w:b/>
          <w:sz w:val="24"/>
          <w:szCs w:val="24"/>
        </w:rPr>
      </w:pPr>
      <w:r w:rsidRPr="00537A04">
        <w:rPr>
          <w:b/>
          <w:sz w:val="24"/>
          <w:szCs w:val="24"/>
        </w:rPr>
        <w:t>12.13.3. ЗЕМЕЛЬНЫЕ РЕСУРСЫ</w:t>
      </w:r>
    </w:p>
    <w:p w:rsidR="004D053B" w:rsidRPr="00537A04" w:rsidRDefault="004D053B" w:rsidP="00586281">
      <w:pPr>
        <w:pStyle w:val="afa"/>
        <w:tabs>
          <w:tab w:val="left" w:pos="709"/>
        </w:tabs>
        <w:ind w:firstLine="709"/>
        <w:rPr>
          <w:b/>
          <w:sz w:val="24"/>
          <w:szCs w:val="24"/>
        </w:rPr>
      </w:pPr>
    </w:p>
    <w:p w:rsidR="004D053B" w:rsidRPr="00537A04" w:rsidRDefault="004D053B" w:rsidP="00586281">
      <w:pPr>
        <w:pStyle w:val="afa"/>
        <w:tabs>
          <w:tab w:val="left" w:pos="709"/>
        </w:tabs>
        <w:rPr>
          <w:sz w:val="24"/>
          <w:szCs w:val="24"/>
        </w:rPr>
      </w:pPr>
      <w:r w:rsidRPr="00537A04">
        <w:rPr>
          <w:sz w:val="24"/>
          <w:szCs w:val="24"/>
        </w:rPr>
        <w:t xml:space="preserve"> Павлодарская область располагает значительными ресурсами земли, однако степень пригодности земель для ведения сельского хозяйства по районам разная, а в целом по области низкая. Средний (по области) балл бонитета пахотных угодий составляет 18, удельный вес высокопродуктивных пастбищных угодий – лишь 4 %. Область богата пойменными сенокосными угодьями, половина из них </w:t>
      </w:r>
      <w:r w:rsidRPr="00537A04">
        <w:rPr>
          <w:bCs/>
          <w:sz w:val="24"/>
          <w:szCs w:val="24"/>
        </w:rPr>
        <w:t xml:space="preserve">– </w:t>
      </w:r>
      <w:r w:rsidRPr="00537A04">
        <w:rPr>
          <w:sz w:val="24"/>
          <w:szCs w:val="24"/>
        </w:rPr>
        <w:t>это переувлажненные и заболоченные участки.</w:t>
      </w:r>
    </w:p>
    <w:p w:rsidR="004D053B" w:rsidRPr="00537A04" w:rsidRDefault="004D053B" w:rsidP="00586281">
      <w:pPr>
        <w:pStyle w:val="afa"/>
        <w:tabs>
          <w:tab w:val="left" w:pos="709"/>
        </w:tabs>
        <w:ind w:firstLine="709"/>
        <w:rPr>
          <w:b/>
          <w:i/>
          <w:sz w:val="24"/>
          <w:szCs w:val="24"/>
        </w:rPr>
      </w:pPr>
      <w:r w:rsidRPr="00537A04">
        <w:rPr>
          <w:b/>
          <w:i/>
          <w:sz w:val="24"/>
          <w:szCs w:val="24"/>
        </w:rPr>
        <w:t>Земельный фонд</w:t>
      </w:r>
    </w:p>
    <w:p w:rsidR="004D053B" w:rsidRPr="00537A04" w:rsidRDefault="004D053B" w:rsidP="00586281">
      <w:pPr>
        <w:pStyle w:val="afa"/>
        <w:tabs>
          <w:tab w:val="left" w:pos="709"/>
        </w:tabs>
        <w:rPr>
          <w:sz w:val="24"/>
          <w:szCs w:val="24"/>
        </w:rPr>
      </w:pPr>
      <w:r w:rsidRPr="00537A04">
        <w:rPr>
          <w:sz w:val="24"/>
          <w:szCs w:val="24"/>
        </w:rPr>
        <w:t xml:space="preserve">По данным Комитета по управлению земельными ресурсами МСХ РК, по состоянию на 01.11.2022 года земельный фонд Павлодарской области составляет 12 464.5 тыс. га, из них 5 тыс. га используются Северо-Казахстанской областью. </w:t>
      </w:r>
    </w:p>
    <w:p w:rsidR="002C319F" w:rsidRPr="00537A04" w:rsidRDefault="002C319F" w:rsidP="00586281">
      <w:pPr>
        <w:pStyle w:val="afa"/>
        <w:tabs>
          <w:tab w:val="left" w:pos="709"/>
        </w:tabs>
        <w:rPr>
          <w:sz w:val="24"/>
          <w:szCs w:val="24"/>
        </w:rPr>
      </w:pPr>
    </w:p>
    <w:p w:rsidR="004D053B" w:rsidRPr="00537A04" w:rsidRDefault="004D053B" w:rsidP="002C319F">
      <w:pPr>
        <w:pStyle w:val="afa"/>
        <w:tabs>
          <w:tab w:val="left" w:pos="709"/>
        </w:tabs>
        <w:ind w:firstLine="709"/>
        <w:jc w:val="right"/>
        <w:rPr>
          <w:b/>
          <w:sz w:val="24"/>
          <w:szCs w:val="24"/>
        </w:rPr>
      </w:pPr>
      <w:r w:rsidRPr="00537A04">
        <w:rPr>
          <w:b/>
          <w:sz w:val="24"/>
          <w:szCs w:val="24"/>
        </w:rPr>
        <w:t>Таблица 12.13.6</w:t>
      </w:r>
    </w:p>
    <w:p w:rsidR="004D053B" w:rsidRPr="00537A04" w:rsidRDefault="004D053B" w:rsidP="002C319F">
      <w:pPr>
        <w:pStyle w:val="afa"/>
        <w:tabs>
          <w:tab w:val="left" w:pos="709"/>
        </w:tabs>
        <w:ind w:firstLine="709"/>
        <w:jc w:val="center"/>
        <w:rPr>
          <w:b/>
          <w:sz w:val="24"/>
          <w:szCs w:val="24"/>
        </w:rPr>
      </w:pPr>
      <w:r w:rsidRPr="00537A04">
        <w:rPr>
          <w:b/>
          <w:sz w:val="24"/>
          <w:szCs w:val="24"/>
        </w:rPr>
        <w:t>Распределение земель по категориям в Павлодарской области за 2020-2022 годы, тыс. га</w:t>
      </w:r>
    </w:p>
    <w:p w:rsidR="004D053B" w:rsidRPr="00537A04" w:rsidRDefault="004D053B" w:rsidP="00586281">
      <w:pPr>
        <w:pStyle w:val="afa"/>
        <w:tabs>
          <w:tab w:val="left" w:pos="709"/>
        </w:tabs>
        <w:ind w:firstLine="709"/>
        <w:rPr>
          <w:b/>
          <w:sz w:val="24"/>
          <w:szCs w:val="24"/>
        </w:rPr>
      </w:pPr>
    </w:p>
    <w:tbl>
      <w:tblPr>
        <w:tblStyle w:val="af1"/>
        <w:tblW w:w="0" w:type="auto"/>
        <w:tblInd w:w="137" w:type="dxa"/>
        <w:tblLook w:val="04A0" w:firstRow="1" w:lastRow="0" w:firstColumn="1" w:lastColumn="0" w:noHBand="0" w:noVBand="1"/>
      </w:tblPr>
      <w:tblGrid>
        <w:gridCol w:w="458"/>
        <w:gridCol w:w="5152"/>
        <w:gridCol w:w="1124"/>
        <w:gridCol w:w="1230"/>
        <w:gridCol w:w="1244"/>
      </w:tblGrid>
      <w:tr w:rsidR="004D053B" w:rsidRPr="00537A04" w:rsidTr="002A027C">
        <w:tc>
          <w:tcPr>
            <w:tcW w:w="301" w:type="dxa"/>
          </w:tcPr>
          <w:p w:rsidR="004D053B" w:rsidRPr="00537A04" w:rsidRDefault="004D053B" w:rsidP="00586281">
            <w:pPr>
              <w:pStyle w:val="afa"/>
              <w:tabs>
                <w:tab w:val="left" w:pos="709"/>
              </w:tabs>
              <w:rPr>
                <w:b/>
                <w:sz w:val="24"/>
                <w:szCs w:val="24"/>
              </w:rPr>
            </w:pPr>
            <w:r w:rsidRPr="00537A04">
              <w:rPr>
                <w:b/>
                <w:sz w:val="24"/>
                <w:szCs w:val="24"/>
              </w:rPr>
              <w:t>№</w:t>
            </w:r>
          </w:p>
        </w:tc>
        <w:tc>
          <w:tcPr>
            <w:tcW w:w="5511" w:type="dxa"/>
          </w:tcPr>
          <w:p w:rsidR="004D053B" w:rsidRPr="00537A04" w:rsidRDefault="004D053B" w:rsidP="00586281">
            <w:pPr>
              <w:pStyle w:val="afa"/>
              <w:tabs>
                <w:tab w:val="left" w:pos="709"/>
              </w:tabs>
              <w:rPr>
                <w:b/>
                <w:sz w:val="24"/>
                <w:szCs w:val="24"/>
              </w:rPr>
            </w:pPr>
            <w:r w:rsidRPr="00537A04">
              <w:rPr>
                <w:b/>
                <w:sz w:val="24"/>
                <w:szCs w:val="24"/>
              </w:rPr>
              <w:t>Категория земель</w:t>
            </w:r>
          </w:p>
        </w:tc>
        <w:tc>
          <w:tcPr>
            <w:tcW w:w="1134" w:type="dxa"/>
          </w:tcPr>
          <w:p w:rsidR="004D053B" w:rsidRPr="00537A04" w:rsidRDefault="004D053B" w:rsidP="00586281">
            <w:pPr>
              <w:pStyle w:val="afa"/>
              <w:tabs>
                <w:tab w:val="left" w:pos="709"/>
              </w:tabs>
              <w:rPr>
                <w:b/>
                <w:sz w:val="24"/>
                <w:szCs w:val="24"/>
              </w:rPr>
            </w:pPr>
            <w:r w:rsidRPr="00537A04">
              <w:rPr>
                <w:b/>
                <w:sz w:val="24"/>
                <w:szCs w:val="24"/>
              </w:rPr>
              <w:t>2020 год</w:t>
            </w:r>
          </w:p>
        </w:tc>
        <w:tc>
          <w:tcPr>
            <w:tcW w:w="1276" w:type="dxa"/>
          </w:tcPr>
          <w:p w:rsidR="004D053B" w:rsidRPr="00537A04" w:rsidRDefault="004D053B" w:rsidP="00586281">
            <w:pPr>
              <w:pStyle w:val="afa"/>
              <w:tabs>
                <w:tab w:val="left" w:pos="709"/>
              </w:tabs>
              <w:rPr>
                <w:b/>
                <w:sz w:val="24"/>
                <w:szCs w:val="24"/>
              </w:rPr>
            </w:pPr>
            <w:r w:rsidRPr="00537A04">
              <w:rPr>
                <w:b/>
                <w:sz w:val="24"/>
                <w:szCs w:val="24"/>
              </w:rPr>
              <w:t>2021 год</w:t>
            </w:r>
          </w:p>
        </w:tc>
        <w:tc>
          <w:tcPr>
            <w:tcW w:w="1273" w:type="dxa"/>
          </w:tcPr>
          <w:p w:rsidR="004D053B" w:rsidRPr="00537A04" w:rsidRDefault="004D053B" w:rsidP="00586281">
            <w:pPr>
              <w:pStyle w:val="afa"/>
              <w:tabs>
                <w:tab w:val="left" w:pos="709"/>
              </w:tabs>
              <w:rPr>
                <w:b/>
                <w:sz w:val="24"/>
                <w:szCs w:val="24"/>
              </w:rPr>
            </w:pPr>
            <w:r w:rsidRPr="00537A04">
              <w:rPr>
                <w:b/>
                <w:sz w:val="24"/>
                <w:szCs w:val="24"/>
              </w:rPr>
              <w:t>2022 год</w:t>
            </w:r>
          </w:p>
        </w:tc>
      </w:tr>
      <w:tr w:rsidR="004D053B" w:rsidRPr="00537A04" w:rsidTr="002A027C">
        <w:tc>
          <w:tcPr>
            <w:tcW w:w="301" w:type="dxa"/>
          </w:tcPr>
          <w:p w:rsidR="004D053B" w:rsidRPr="00537A04" w:rsidRDefault="004D053B" w:rsidP="00586281">
            <w:pPr>
              <w:pStyle w:val="afa"/>
              <w:tabs>
                <w:tab w:val="left" w:pos="709"/>
              </w:tabs>
              <w:rPr>
                <w:sz w:val="24"/>
                <w:szCs w:val="24"/>
              </w:rPr>
            </w:pPr>
            <w:r w:rsidRPr="00537A04">
              <w:rPr>
                <w:sz w:val="24"/>
                <w:szCs w:val="24"/>
              </w:rPr>
              <w:t>1</w:t>
            </w:r>
          </w:p>
        </w:tc>
        <w:tc>
          <w:tcPr>
            <w:tcW w:w="5511" w:type="dxa"/>
          </w:tcPr>
          <w:p w:rsidR="004D053B" w:rsidRPr="00537A04" w:rsidRDefault="004D053B" w:rsidP="00586281">
            <w:pPr>
              <w:pStyle w:val="afa"/>
              <w:tabs>
                <w:tab w:val="left" w:pos="709"/>
              </w:tabs>
              <w:rPr>
                <w:sz w:val="24"/>
                <w:szCs w:val="24"/>
              </w:rPr>
            </w:pPr>
            <w:r w:rsidRPr="00537A04">
              <w:rPr>
                <w:sz w:val="24"/>
                <w:szCs w:val="24"/>
              </w:rPr>
              <w:t>Земли сельскохозяйственного назначения</w:t>
            </w:r>
          </w:p>
        </w:tc>
        <w:tc>
          <w:tcPr>
            <w:tcW w:w="1134" w:type="dxa"/>
          </w:tcPr>
          <w:p w:rsidR="004D053B" w:rsidRPr="00537A04" w:rsidRDefault="004D053B" w:rsidP="00586281">
            <w:pPr>
              <w:pStyle w:val="afa"/>
              <w:tabs>
                <w:tab w:val="left" w:pos="709"/>
              </w:tabs>
              <w:rPr>
                <w:sz w:val="24"/>
                <w:szCs w:val="24"/>
              </w:rPr>
            </w:pPr>
            <w:r w:rsidRPr="00537A04">
              <w:rPr>
                <w:sz w:val="24"/>
                <w:szCs w:val="24"/>
              </w:rPr>
              <w:t>6 581,6</w:t>
            </w:r>
          </w:p>
        </w:tc>
        <w:tc>
          <w:tcPr>
            <w:tcW w:w="1276" w:type="dxa"/>
          </w:tcPr>
          <w:p w:rsidR="004D053B" w:rsidRPr="00537A04" w:rsidRDefault="004D053B" w:rsidP="00586281">
            <w:pPr>
              <w:pStyle w:val="afa"/>
              <w:tabs>
                <w:tab w:val="left" w:pos="709"/>
              </w:tabs>
              <w:rPr>
                <w:sz w:val="24"/>
                <w:szCs w:val="24"/>
              </w:rPr>
            </w:pPr>
            <w:r w:rsidRPr="00537A04">
              <w:rPr>
                <w:sz w:val="24"/>
                <w:szCs w:val="24"/>
              </w:rPr>
              <w:t>7 124,4</w:t>
            </w:r>
          </w:p>
        </w:tc>
        <w:tc>
          <w:tcPr>
            <w:tcW w:w="1273" w:type="dxa"/>
          </w:tcPr>
          <w:p w:rsidR="004D053B" w:rsidRPr="00537A04" w:rsidRDefault="004D053B" w:rsidP="00586281">
            <w:pPr>
              <w:pStyle w:val="afa"/>
              <w:tabs>
                <w:tab w:val="left" w:pos="709"/>
              </w:tabs>
              <w:rPr>
                <w:sz w:val="24"/>
                <w:szCs w:val="24"/>
              </w:rPr>
            </w:pPr>
            <w:r w:rsidRPr="00537A04">
              <w:rPr>
                <w:sz w:val="24"/>
                <w:szCs w:val="24"/>
              </w:rPr>
              <w:t>7 390,7</w:t>
            </w:r>
          </w:p>
        </w:tc>
      </w:tr>
      <w:tr w:rsidR="004D053B" w:rsidRPr="00537A04" w:rsidTr="002A027C">
        <w:tc>
          <w:tcPr>
            <w:tcW w:w="301" w:type="dxa"/>
          </w:tcPr>
          <w:p w:rsidR="004D053B" w:rsidRPr="00537A04" w:rsidRDefault="004D053B" w:rsidP="00586281">
            <w:pPr>
              <w:pStyle w:val="afa"/>
              <w:tabs>
                <w:tab w:val="left" w:pos="709"/>
              </w:tabs>
              <w:rPr>
                <w:sz w:val="24"/>
                <w:szCs w:val="24"/>
              </w:rPr>
            </w:pPr>
            <w:r w:rsidRPr="00537A04">
              <w:rPr>
                <w:sz w:val="24"/>
                <w:szCs w:val="24"/>
              </w:rPr>
              <w:t>2</w:t>
            </w:r>
          </w:p>
        </w:tc>
        <w:tc>
          <w:tcPr>
            <w:tcW w:w="5511" w:type="dxa"/>
          </w:tcPr>
          <w:p w:rsidR="004D053B" w:rsidRPr="00537A04" w:rsidRDefault="004D053B" w:rsidP="00586281">
            <w:pPr>
              <w:pStyle w:val="afa"/>
              <w:tabs>
                <w:tab w:val="left" w:pos="709"/>
              </w:tabs>
              <w:rPr>
                <w:sz w:val="24"/>
                <w:szCs w:val="24"/>
              </w:rPr>
            </w:pPr>
            <w:r w:rsidRPr="00537A04">
              <w:rPr>
                <w:sz w:val="24"/>
                <w:szCs w:val="24"/>
              </w:rPr>
              <w:t>Земли населённых пунктов</w:t>
            </w:r>
          </w:p>
        </w:tc>
        <w:tc>
          <w:tcPr>
            <w:tcW w:w="1134" w:type="dxa"/>
          </w:tcPr>
          <w:p w:rsidR="004D053B" w:rsidRPr="00537A04" w:rsidRDefault="004D053B" w:rsidP="00586281">
            <w:pPr>
              <w:pStyle w:val="afa"/>
              <w:tabs>
                <w:tab w:val="left" w:pos="709"/>
              </w:tabs>
              <w:rPr>
                <w:sz w:val="24"/>
                <w:szCs w:val="24"/>
              </w:rPr>
            </w:pPr>
            <w:r w:rsidRPr="00537A04">
              <w:rPr>
                <w:sz w:val="24"/>
                <w:szCs w:val="24"/>
              </w:rPr>
              <w:t>1 834,9</w:t>
            </w:r>
          </w:p>
        </w:tc>
        <w:tc>
          <w:tcPr>
            <w:tcW w:w="1276" w:type="dxa"/>
          </w:tcPr>
          <w:p w:rsidR="004D053B" w:rsidRPr="00537A04" w:rsidRDefault="004D053B" w:rsidP="00586281">
            <w:pPr>
              <w:pStyle w:val="afa"/>
              <w:tabs>
                <w:tab w:val="left" w:pos="709"/>
              </w:tabs>
              <w:rPr>
                <w:sz w:val="24"/>
                <w:szCs w:val="24"/>
              </w:rPr>
            </w:pPr>
            <w:r w:rsidRPr="00537A04">
              <w:rPr>
                <w:sz w:val="24"/>
                <w:szCs w:val="24"/>
              </w:rPr>
              <w:t>1 832,6</w:t>
            </w:r>
          </w:p>
        </w:tc>
        <w:tc>
          <w:tcPr>
            <w:tcW w:w="1273" w:type="dxa"/>
          </w:tcPr>
          <w:p w:rsidR="004D053B" w:rsidRPr="00537A04" w:rsidRDefault="004D053B" w:rsidP="00586281">
            <w:pPr>
              <w:pStyle w:val="afa"/>
              <w:tabs>
                <w:tab w:val="left" w:pos="709"/>
              </w:tabs>
              <w:rPr>
                <w:sz w:val="24"/>
                <w:szCs w:val="24"/>
              </w:rPr>
            </w:pPr>
            <w:r w:rsidRPr="00537A04">
              <w:rPr>
                <w:sz w:val="24"/>
                <w:szCs w:val="24"/>
              </w:rPr>
              <w:t>1 819,1</w:t>
            </w:r>
          </w:p>
        </w:tc>
      </w:tr>
      <w:tr w:rsidR="004D053B" w:rsidRPr="00537A04" w:rsidTr="002A027C">
        <w:tc>
          <w:tcPr>
            <w:tcW w:w="301" w:type="dxa"/>
          </w:tcPr>
          <w:p w:rsidR="004D053B" w:rsidRPr="00537A04" w:rsidRDefault="004D053B" w:rsidP="00586281">
            <w:pPr>
              <w:pStyle w:val="afa"/>
              <w:tabs>
                <w:tab w:val="left" w:pos="709"/>
              </w:tabs>
              <w:rPr>
                <w:sz w:val="24"/>
                <w:szCs w:val="24"/>
              </w:rPr>
            </w:pPr>
            <w:r w:rsidRPr="00537A04">
              <w:rPr>
                <w:sz w:val="24"/>
                <w:szCs w:val="24"/>
              </w:rPr>
              <w:t>3</w:t>
            </w:r>
          </w:p>
        </w:tc>
        <w:tc>
          <w:tcPr>
            <w:tcW w:w="5511" w:type="dxa"/>
          </w:tcPr>
          <w:p w:rsidR="004D053B" w:rsidRPr="00537A04" w:rsidRDefault="004D053B" w:rsidP="00586281">
            <w:pPr>
              <w:pStyle w:val="afa"/>
              <w:tabs>
                <w:tab w:val="left" w:pos="709"/>
              </w:tabs>
              <w:rPr>
                <w:sz w:val="24"/>
                <w:szCs w:val="24"/>
              </w:rPr>
            </w:pPr>
            <w:r w:rsidRPr="00537A04">
              <w:rPr>
                <w:sz w:val="24"/>
                <w:szCs w:val="24"/>
              </w:rPr>
              <w:t>Земли промышленности, транспорта, связи, обороны и иного несельскохозяйственного назначения</w:t>
            </w:r>
          </w:p>
        </w:tc>
        <w:tc>
          <w:tcPr>
            <w:tcW w:w="1134" w:type="dxa"/>
          </w:tcPr>
          <w:p w:rsidR="004D053B" w:rsidRPr="00537A04" w:rsidRDefault="004D053B" w:rsidP="00586281">
            <w:pPr>
              <w:pStyle w:val="afa"/>
              <w:tabs>
                <w:tab w:val="left" w:pos="709"/>
              </w:tabs>
              <w:rPr>
                <w:sz w:val="24"/>
                <w:szCs w:val="24"/>
              </w:rPr>
            </w:pPr>
            <w:r w:rsidRPr="00537A04">
              <w:rPr>
                <w:sz w:val="24"/>
                <w:szCs w:val="24"/>
              </w:rPr>
              <w:t>120,8</w:t>
            </w:r>
          </w:p>
        </w:tc>
        <w:tc>
          <w:tcPr>
            <w:tcW w:w="1276" w:type="dxa"/>
          </w:tcPr>
          <w:p w:rsidR="004D053B" w:rsidRPr="00537A04" w:rsidRDefault="004D053B" w:rsidP="00586281">
            <w:pPr>
              <w:pStyle w:val="afa"/>
              <w:tabs>
                <w:tab w:val="left" w:pos="709"/>
              </w:tabs>
              <w:rPr>
                <w:sz w:val="24"/>
                <w:szCs w:val="24"/>
              </w:rPr>
            </w:pPr>
            <w:r w:rsidRPr="00537A04">
              <w:rPr>
                <w:sz w:val="24"/>
                <w:szCs w:val="24"/>
              </w:rPr>
              <w:t>121,0</w:t>
            </w:r>
          </w:p>
        </w:tc>
        <w:tc>
          <w:tcPr>
            <w:tcW w:w="1273" w:type="dxa"/>
          </w:tcPr>
          <w:p w:rsidR="004D053B" w:rsidRPr="00537A04" w:rsidRDefault="004D053B" w:rsidP="00586281">
            <w:pPr>
              <w:pStyle w:val="afa"/>
              <w:tabs>
                <w:tab w:val="left" w:pos="709"/>
              </w:tabs>
              <w:rPr>
                <w:sz w:val="24"/>
                <w:szCs w:val="24"/>
              </w:rPr>
            </w:pPr>
            <w:r w:rsidRPr="00537A04">
              <w:rPr>
                <w:sz w:val="24"/>
                <w:szCs w:val="24"/>
              </w:rPr>
              <w:t>121,5</w:t>
            </w:r>
          </w:p>
        </w:tc>
      </w:tr>
      <w:tr w:rsidR="004D053B" w:rsidRPr="00537A04" w:rsidTr="002A027C">
        <w:tc>
          <w:tcPr>
            <w:tcW w:w="301" w:type="dxa"/>
          </w:tcPr>
          <w:p w:rsidR="004D053B" w:rsidRPr="00537A04" w:rsidRDefault="004D053B" w:rsidP="00586281">
            <w:pPr>
              <w:pStyle w:val="afa"/>
              <w:tabs>
                <w:tab w:val="left" w:pos="709"/>
              </w:tabs>
              <w:rPr>
                <w:sz w:val="24"/>
                <w:szCs w:val="24"/>
              </w:rPr>
            </w:pPr>
            <w:r w:rsidRPr="00537A04">
              <w:rPr>
                <w:sz w:val="24"/>
                <w:szCs w:val="24"/>
              </w:rPr>
              <w:t>4</w:t>
            </w:r>
          </w:p>
        </w:tc>
        <w:tc>
          <w:tcPr>
            <w:tcW w:w="5511" w:type="dxa"/>
          </w:tcPr>
          <w:p w:rsidR="004D053B" w:rsidRPr="00537A04" w:rsidRDefault="004D053B" w:rsidP="00586281">
            <w:pPr>
              <w:pStyle w:val="afa"/>
              <w:tabs>
                <w:tab w:val="left" w:pos="709"/>
              </w:tabs>
              <w:rPr>
                <w:sz w:val="24"/>
                <w:szCs w:val="24"/>
              </w:rPr>
            </w:pPr>
            <w:r w:rsidRPr="00537A04">
              <w:rPr>
                <w:sz w:val="24"/>
                <w:szCs w:val="24"/>
              </w:rPr>
              <w:t>Земли особо охраняемых природных территорий</w:t>
            </w:r>
          </w:p>
        </w:tc>
        <w:tc>
          <w:tcPr>
            <w:tcW w:w="1134" w:type="dxa"/>
          </w:tcPr>
          <w:p w:rsidR="004D053B" w:rsidRPr="00537A04" w:rsidRDefault="004D053B" w:rsidP="00586281">
            <w:pPr>
              <w:pStyle w:val="afa"/>
              <w:tabs>
                <w:tab w:val="left" w:pos="709"/>
              </w:tabs>
              <w:rPr>
                <w:sz w:val="24"/>
                <w:szCs w:val="24"/>
              </w:rPr>
            </w:pPr>
            <w:r w:rsidRPr="00537A04">
              <w:rPr>
                <w:sz w:val="24"/>
                <w:szCs w:val="24"/>
              </w:rPr>
              <w:t>357,9</w:t>
            </w:r>
          </w:p>
        </w:tc>
        <w:tc>
          <w:tcPr>
            <w:tcW w:w="1276" w:type="dxa"/>
          </w:tcPr>
          <w:p w:rsidR="004D053B" w:rsidRPr="00537A04" w:rsidRDefault="004D053B" w:rsidP="00586281">
            <w:pPr>
              <w:pStyle w:val="afa"/>
              <w:tabs>
                <w:tab w:val="left" w:pos="709"/>
              </w:tabs>
              <w:rPr>
                <w:sz w:val="24"/>
                <w:szCs w:val="24"/>
              </w:rPr>
            </w:pPr>
            <w:r w:rsidRPr="00537A04">
              <w:rPr>
                <w:sz w:val="24"/>
                <w:szCs w:val="24"/>
              </w:rPr>
              <w:t>357,9</w:t>
            </w:r>
          </w:p>
        </w:tc>
        <w:tc>
          <w:tcPr>
            <w:tcW w:w="1273" w:type="dxa"/>
          </w:tcPr>
          <w:p w:rsidR="004D053B" w:rsidRPr="00537A04" w:rsidRDefault="004D053B" w:rsidP="00586281">
            <w:pPr>
              <w:pStyle w:val="afa"/>
              <w:tabs>
                <w:tab w:val="left" w:pos="709"/>
              </w:tabs>
              <w:rPr>
                <w:sz w:val="24"/>
                <w:szCs w:val="24"/>
              </w:rPr>
            </w:pPr>
            <w:r w:rsidRPr="00537A04">
              <w:rPr>
                <w:sz w:val="24"/>
                <w:szCs w:val="24"/>
              </w:rPr>
              <w:t>357,9</w:t>
            </w:r>
          </w:p>
        </w:tc>
      </w:tr>
      <w:tr w:rsidR="004D053B" w:rsidRPr="00537A04" w:rsidTr="002A027C">
        <w:tc>
          <w:tcPr>
            <w:tcW w:w="301" w:type="dxa"/>
          </w:tcPr>
          <w:p w:rsidR="004D053B" w:rsidRPr="00537A04" w:rsidRDefault="004D053B" w:rsidP="00586281">
            <w:pPr>
              <w:pStyle w:val="afa"/>
              <w:tabs>
                <w:tab w:val="left" w:pos="709"/>
              </w:tabs>
              <w:rPr>
                <w:sz w:val="24"/>
                <w:szCs w:val="24"/>
              </w:rPr>
            </w:pPr>
            <w:r w:rsidRPr="00537A04">
              <w:rPr>
                <w:sz w:val="24"/>
                <w:szCs w:val="24"/>
              </w:rPr>
              <w:t>5</w:t>
            </w:r>
          </w:p>
        </w:tc>
        <w:tc>
          <w:tcPr>
            <w:tcW w:w="5511" w:type="dxa"/>
          </w:tcPr>
          <w:p w:rsidR="004D053B" w:rsidRPr="00537A04" w:rsidRDefault="004D053B" w:rsidP="00586281">
            <w:pPr>
              <w:pStyle w:val="afa"/>
              <w:tabs>
                <w:tab w:val="left" w:pos="709"/>
              </w:tabs>
              <w:rPr>
                <w:sz w:val="24"/>
                <w:szCs w:val="24"/>
              </w:rPr>
            </w:pPr>
            <w:r w:rsidRPr="00537A04">
              <w:rPr>
                <w:sz w:val="24"/>
                <w:szCs w:val="24"/>
              </w:rPr>
              <w:t>Земли лесного фонда</w:t>
            </w:r>
          </w:p>
        </w:tc>
        <w:tc>
          <w:tcPr>
            <w:tcW w:w="1134" w:type="dxa"/>
          </w:tcPr>
          <w:p w:rsidR="004D053B" w:rsidRPr="00537A04" w:rsidRDefault="004D053B" w:rsidP="00586281">
            <w:pPr>
              <w:pStyle w:val="afa"/>
              <w:tabs>
                <w:tab w:val="left" w:pos="709"/>
              </w:tabs>
              <w:rPr>
                <w:sz w:val="24"/>
                <w:szCs w:val="24"/>
              </w:rPr>
            </w:pPr>
            <w:r w:rsidRPr="00537A04">
              <w:rPr>
                <w:sz w:val="24"/>
                <w:szCs w:val="24"/>
              </w:rPr>
              <w:t>126</w:t>
            </w:r>
          </w:p>
        </w:tc>
        <w:tc>
          <w:tcPr>
            <w:tcW w:w="1276" w:type="dxa"/>
          </w:tcPr>
          <w:p w:rsidR="004D053B" w:rsidRPr="00537A04" w:rsidRDefault="004D053B" w:rsidP="00586281">
            <w:pPr>
              <w:pStyle w:val="afa"/>
              <w:tabs>
                <w:tab w:val="left" w:pos="709"/>
              </w:tabs>
              <w:rPr>
                <w:sz w:val="24"/>
                <w:szCs w:val="24"/>
              </w:rPr>
            </w:pPr>
            <w:r w:rsidRPr="00537A04">
              <w:rPr>
                <w:sz w:val="24"/>
                <w:szCs w:val="24"/>
              </w:rPr>
              <w:t>126,0</w:t>
            </w:r>
          </w:p>
        </w:tc>
        <w:tc>
          <w:tcPr>
            <w:tcW w:w="1273" w:type="dxa"/>
          </w:tcPr>
          <w:p w:rsidR="004D053B" w:rsidRPr="00537A04" w:rsidRDefault="004D053B" w:rsidP="00586281">
            <w:pPr>
              <w:pStyle w:val="afa"/>
              <w:tabs>
                <w:tab w:val="left" w:pos="709"/>
              </w:tabs>
              <w:rPr>
                <w:sz w:val="24"/>
                <w:szCs w:val="24"/>
              </w:rPr>
            </w:pPr>
            <w:r w:rsidRPr="00537A04">
              <w:rPr>
                <w:sz w:val="24"/>
                <w:szCs w:val="24"/>
              </w:rPr>
              <w:t>126</w:t>
            </w:r>
          </w:p>
        </w:tc>
      </w:tr>
      <w:tr w:rsidR="004D053B" w:rsidRPr="00537A04" w:rsidTr="002A027C">
        <w:tc>
          <w:tcPr>
            <w:tcW w:w="301" w:type="dxa"/>
          </w:tcPr>
          <w:p w:rsidR="004D053B" w:rsidRPr="00537A04" w:rsidRDefault="004D053B" w:rsidP="00586281">
            <w:pPr>
              <w:pStyle w:val="afa"/>
              <w:tabs>
                <w:tab w:val="left" w:pos="709"/>
              </w:tabs>
              <w:rPr>
                <w:sz w:val="24"/>
                <w:szCs w:val="24"/>
              </w:rPr>
            </w:pPr>
            <w:r w:rsidRPr="00537A04">
              <w:rPr>
                <w:sz w:val="24"/>
                <w:szCs w:val="24"/>
              </w:rPr>
              <w:t>6</w:t>
            </w:r>
          </w:p>
        </w:tc>
        <w:tc>
          <w:tcPr>
            <w:tcW w:w="5511" w:type="dxa"/>
          </w:tcPr>
          <w:p w:rsidR="004D053B" w:rsidRPr="00537A04" w:rsidRDefault="004D053B" w:rsidP="00586281">
            <w:pPr>
              <w:pStyle w:val="afa"/>
              <w:tabs>
                <w:tab w:val="left" w:pos="709"/>
              </w:tabs>
              <w:rPr>
                <w:sz w:val="24"/>
                <w:szCs w:val="24"/>
              </w:rPr>
            </w:pPr>
            <w:r w:rsidRPr="00537A04">
              <w:rPr>
                <w:sz w:val="24"/>
                <w:szCs w:val="24"/>
              </w:rPr>
              <w:t>Земли водного фонда</w:t>
            </w:r>
          </w:p>
        </w:tc>
        <w:tc>
          <w:tcPr>
            <w:tcW w:w="1134" w:type="dxa"/>
          </w:tcPr>
          <w:p w:rsidR="004D053B" w:rsidRPr="00537A04" w:rsidRDefault="004D053B" w:rsidP="00586281">
            <w:pPr>
              <w:pStyle w:val="afa"/>
              <w:tabs>
                <w:tab w:val="left" w:pos="709"/>
              </w:tabs>
              <w:rPr>
                <w:sz w:val="24"/>
                <w:szCs w:val="24"/>
              </w:rPr>
            </w:pPr>
            <w:r w:rsidRPr="00537A04">
              <w:rPr>
                <w:sz w:val="24"/>
                <w:szCs w:val="24"/>
              </w:rPr>
              <w:t>78,9</w:t>
            </w:r>
          </w:p>
        </w:tc>
        <w:tc>
          <w:tcPr>
            <w:tcW w:w="1276" w:type="dxa"/>
          </w:tcPr>
          <w:p w:rsidR="004D053B" w:rsidRPr="00537A04" w:rsidRDefault="004D053B" w:rsidP="00586281">
            <w:pPr>
              <w:pStyle w:val="afa"/>
              <w:tabs>
                <w:tab w:val="left" w:pos="709"/>
              </w:tabs>
              <w:rPr>
                <w:sz w:val="24"/>
                <w:szCs w:val="24"/>
              </w:rPr>
            </w:pPr>
            <w:r w:rsidRPr="00537A04">
              <w:rPr>
                <w:sz w:val="24"/>
                <w:szCs w:val="24"/>
              </w:rPr>
              <w:t>78,9</w:t>
            </w:r>
          </w:p>
        </w:tc>
        <w:tc>
          <w:tcPr>
            <w:tcW w:w="1273" w:type="dxa"/>
          </w:tcPr>
          <w:p w:rsidR="004D053B" w:rsidRPr="00537A04" w:rsidRDefault="004D053B" w:rsidP="00586281">
            <w:pPr>
              <w:pStyle w:val="afa"/>
              <w:tabs>
                <w:tab w:val="left" w:pos="709"/>
              </w:tabs>
              <w:rPr>
                <w:sz w:val="24"/>
                <w:szCs w:val="24"/>
              </w:rPr>
            </w:pPr>
            <w:r w:rsidRPr="00537A04">
              <w:rPr>
                <w:sz w:val="24"/>
                <w:szCs w:val="24"/>
              </w:rPr>
              <w:t>78,9</w:t>
            </w:r>
          </w:p>
        </w:tc>
      </w:tr>
      <w:tr w:rsidR="004D053B" w:rsidRPr="00537A04" w:rsidTr="002A027C">
        <w:tc>
          <w:tcPr>
            <w:tcW w:w="301" w:type="dxa"/>
          </w:tcPr>
          <w:p w:rsidR="004D053B" w:rsidRPr="00537A04" w:rsidRDefault="004D053B" w:rsidP="00586281">
            <w:pPr>
              <w:pStyle w:val="afa"/>
              <w:tabs>
                <w:tab w:val="left" w:pos="709"/>
              </w:tabs>
              <w:rPr>
                <w:sz w:val="24"/>
                <w:szCs w:val="24"/>
              </w:rPr>
            </w:pPr>
            <w:r w:rsidRPr="00537A04">
              <w:rPr>
                <w:sz w:val="24"/>
                <w:szCs w:val="24"/>
              </w:rPr>
              <w:t>7</w:t>
            </w:r>
          </w:p>
        </w:tc>
        <w:tc>
          <w:tcPr>
            <w:tcW w:w="5511" w:type="dxa"/>
          </w:tcPr>
          <w:p w:rsidR="004D053B" w:rsidRPr="00537A04" w:rsidRDefault="004D053B" w:rsidP="00586281">
            <w:pPr>
              <w:pStyle w:val="afa"/>
              <w:tabs>
                <w:tab w:val="left" w:pos="709"/>
              </w:tabs>
              <w:rPr>
                <w:sz w:val="24"/>
                <w:szCs w:val="24"/>
              </w:rPr>
            </w:pPr>
            <w:r w:rsidRPr="00537A04">
              <w:rPr>
                <w:sz w:val="24"/>
                <w:szCs w:val="24"/>
              </w:rPr>
              <w:t>Земли запаса</w:t>
            </w:r>
          </w:p>
        </w:tc>
        <w:tc>
          <w:tcPr>
            <w:tcW w:w="1134" w:type="dxa"/>
          </w:tcPr>
          <w:p w:rsidR="004D053B" w:rsidRPr="00537A04" w:rsidRDefault="004D053B" w:rsidP="00586281">
            <w:pPr>
              <w:pStyle w:val="afa"/>
              <w:tabs>
                <w:tab w:val="left" w:pos="709"/>
              </w:tabs>
              <w:rPr>
                <w:sz w:val="24"/>
                <w:szCs w:val="24"/>
              </w:rPr>
            </w:pPr>
            <w:r w:rsidRPr="00537A04">
              <w:rPr>
                <w:sz w:val="24"/>
                <w:szCs w:val="24"/>
              </w:rPr>
              <w:t>3 370,4</w:t>
            </w:r>
          </w:p>
        </w:tc>
        <w:tc>
          <w:tcPr>
            <w:tcW w:w="1276" w:type="dxa"/>
          </w:tcPr>
          <w:p w:rsidR="004D053B" w:rsidRPr="00537A04" w:rsidRDefault="004D053B" w:rsidP="00586281">
            <w:pPr>
              <w:pStyle w:val="afa"/>
              <w:tabs>
                <w:tab w:val="left" w:pos="709"/>
              </w:tabs>
              <w:rPr>
                <w:sz w:val="24"/>
                <w:szCs w:val="24"/>
              </w:rPr>
            </w:pPr>
            <w:r w:rsidRPr="00537A04">
              <w:rPr>
                <w:sz w:val="24"/>
                <w:szCs w:val="24"/>
              </w:rPr>
              <w:t>2 829,7</w:t>
            </w:r>
          </w:p>
        </w:tc>
        <w:tc>
          <w:tcPr>
            <w:tcW w:w="1273" w:type="dxa"/>
          </w:tcPr>
          <w:p w:rsidR="004D053B" w:rsidRPr="00537A04" w:rsidRDefault="004D053B" w:rsidP="00586281">
            <w:pPr>
              <w:pStyle w:val="afa"/>
              <w:tabs>
                <w:tab w:val="left" w:pos="709"/>
              </w:tabs>
              <w:rPr>
                <w:sz w:val="24"/>
                <w:szCs w:val="24"/>
              </w:rPr>
            </w:pPr>
            <w:r w:rsidRPr="00537A04">
              <w:rPr>
                <w:sz w:val="24"/>
                <w:szCs w:val="24"/>
              </w:rPr>
              <w:t>2 565,4</w:t>
            </w:r>
          </w:p>
        </w:tc>
      </w:tr>
      <w:tr w:rsidR="004D053B" w:rsidRPr="00537A04" w:rsidTr="002A027C">
        <w:tc>
          <w:tcPr>
            <w:tcW w:w="5812" w:type="dxa"/>
            <w:gridSpan w:val="2"/>
          </w:tcPr>
          <w:p w:rsidR="004D053B" w:rsidRPr="00537A04" w:rsidRDefault="004D053B" w:rsidP="00586281">
            <w:pPr>
              <w:pStyle w:val="afa"/>
              <w:tabs>
                <w:tab w:val="left" w:pos="709"/>
              </w:tabs>
              <w:ind w:firstLine="596"/>
              <w:rPr>
                <w:sz w:val="24"/>
                <w:szCs w:val="24"/>
              </w:rPr>
            </w:pPr>
            <w:r w:rsidRPr="00537A04">
              <w:rPr>
                <w:b/>
                <w:sz w:val="24"/>
                <w:szCs w:val="24"/>
              </w:rPr>
              <w:t>ИТОГО</w:t>
            </w:r>
          </w:p>
        </w:tc>
        <w:tc>
          <w:tcPr>
            <w:tcW w:w="1134" w:type="dxa"/>
          </w:tcPr>
          <w:p w:rsidR="004D053B" w:rsidRPr="00537A04" w:rsidRDefault="004D053B" w:rsidP="00586281">
            <w:pPr>
              <w:pStyle w:val="afa"/>
              <w:tabs>
                <w:tab w:val="left" w:pos="709"/>
              </w:tabs>
              <w:rPr>
                <w:b/>
                <w:sz w:val="24"/>
                <w:szCs w:val="24"/>
              </w:rPr>
            </w:pPr>
            <w:r w:rsidRPr="00537A04">
              <w:rPr>
                <w:b/>
                <w:sz w:val="24"/>
                <w:szCs w:val="24"/>
              </w:rPr>
              <w:t>12 470,5</w:t>
            </w:r>
          </w:p>
        </w:tc>
        <w:tc>
          <w:tcPr>
            <w:tcW w:w="1276" w:type="dxa"/>
          </w:tcPr>
          <w:p w:rsidR="004D053B" w:rsidRPr="00537A04" w:rsidRDefault="004D053B" w:rsidP="00586281">
            <w:pPr>
              <w:pStyle w:val="afa"/>
              <w:tabs>
                <w:tab w:val="left" w:pos="709"/>
              </w:tabs>
              <w:rPr>
                <w:b/>
                <w:sz w:val="24"/>
                <w:szCs w:val="24"/>
              </w:rPr>
            </w:pPr>
            <w:r w:rsidRPr="00537A04">
              <w:rPr>
                <w:b/>
                <w:sz w:val="24"/>
                <w:szCs w:val="24"/>
              </w:rPr>
              <w:t>12 470,5</w:t>
            </w:r>
          </w:p>
        </w:tc>
        <w:tc>
          <w:tcPr>
            <w:tcW w:w="1273" w:type="dxa"/>
          </w:tcPr>
          <w:p w:rsidR="004D053B" w:rsidRPr="00537A04" w:rsidRDefault="004D053B" w:rsidP="00586281">
            <w:pPr>
              <w:pStyle w:val="afa"/>
              <w:tabs>
                <w:tab w:val="left" w:pos="709"/>
              </w:tabs>
              <w:rPr>
                <w:b/>
                <w:sz w:val="24"/>
                <w:szCs w:val="24"/>
              </w:rPr>
            </w:pPr>
            <w:r w:rsidRPr="00537A04">
              <w:rPr>
                <w:b/>
                <w:sz w:val="24"/>
                <w:szCs w:val="24"/>
              </w:rPr>
              <w:t>12 459,5</w:t>
            </w:r>
          </w:p>
        </w:tc>
      </w:tr>
    </w:tbl>
    <w:p w:rsidR="004D053B" w:rsidRPr="00537A04" w:rsidRDefault="004D053B" w:rsidP="00586281">
      <w:pPr>
        <w:pStyle w:val="afa"/>
        <w:tabs>
          <w:tab w:val="left" w:pos="709"/>
        </w:tabs>
        <w:ind w:firstLine="709"/>
        <w:rPr>
          <w:i/>
          <w:sz w:val="24"/>
          <w:szCs w:val="24"/>
        </w:rPr>
      </w:pPr>
      <w:r w:rsidRPr="00537A04">
        <w:rPr>
          <w:i/>
          <w:sz w:val="24"/>
          <w:szCs w:val="24"/>
        </w:rPr>
        <w:t>Источник: Комитет по управлению земельными ресурсами МСХ РК.</w:t>
      </w:r>
    </w:p>
    <w:p w:rsidR="004D053B" w:rsidRPr="00537A04" w:rsidRDefault="004D053B" w:rsidP="00586281">
      <w:pPr>
        <w:pStyle w:val="afa"/>
        <w:tabs>
          <w:tab w:val="left" w:pos="709"/>
        </w:tabs>
        <w:ind w:firstLine="709"/>
        <w:rPr>
          <w:sz w:val="24"/>
          <w:szCs w:val="24"/>
        </w:rPr>
      </w:pPr>
      <w:r w:rsidRPr="00537A04">
        <w:rPr>
          <w:sz w:val="24"/>
          <w:szCs w:val="24"/>
        </w:rPr>
        <w:t>Наибольшую долю занимают земли сельскохозяйственного назначения (59,3%). В 2022 году площадь земель сельскохозяйственного назначения увеличилась на 266,3 тыс. га за счет предоставления из земель запаса и составила 7390,7 тыс. га (в 2021 году 7124,4 тыс. га).</w:t>
      </w:r>
    </w:p>
    <w:p w:rsidR="004D053B" w:rsidRPr="00537A04" w:rsidRDefault="004D053B" w:rsidP="00586281">
      <w:pPr>
        <w:pStyle w:val="afa"/>
        <w:tabs>
          <w:tab w:val="left" w:pos="709"/>
        </w:tabs>
        <w:ind w:firstLine="709"/>
        <w:rPr>
          <w:sz w:val="24"/>
          <w:szCs w:val="24"/>
        </w:rPr>
      </w:pPr>
      <w:r w:rsidRPr="00537A04">
        <w:rPr>
          <w:sz w:val="24"/>
          <w:szCs w:val="24"/>
        </w:rPr>
        <w:t>Общая площадь орошаемых земель области на 01.11.2022 года составила 150,2 тыс. га (2021г. – 137,1 тыс.га). Увеличение произошло за счет перевода в орошаемые виды угодий 13,1 тыс. га.</w:t>
      </w:r>
    </w:p>
    <w:p w:rsidR="004D053B" w:rsidRPr="00537A04" w:rsidRDefault="004D053B" w:rsidP="00586281">
      <w:pPr>
        <w:pStyle w:val="afa"/>
        <w:tabs>
          <w:tab w:val="left" w:pos="709"/>
        </w:tabs>
        <w:ind w:firstLine="709"/>
        <w:rPr>
          <w:b/>
          <w:i/>
          <w:sz w:val="24"/>
          <w:szCs w:val="24"/>
        </w:rPr>
      </w:pPr>
      <w:r w:rsidRPr="00537A04">
        <w:rPr>
          <w:b/>
          <w:i/>
          <w:sz w:val="24"/>
          <w:szCs w:val="24"/>
        </w:rPr>
        <w:t>Изъятие земель</w:t>
      </w:r>
    </w:p>
    <w:p w:rsidR="004D053B" w:rsidRPr="00537A04" w:rsidRDefault="004D053B" w:rsidP="00586281">
      <w:pPr>
        <w:pStyle w:val="afa"/>
        <w:rPr>
          <w:sz w:val="24"/>
          <w:szCs w:val="24"/>
        </w:rPr>
      </w:pPr>
      <w:r w:rsidRPr="00537A04">
        <w:rPr>
          <w:sz w:val="24"/>
          <w:szCs w:val="24"/>
        </w:rPr>
        <w:t xml:space="preserve">  По результатам мониторинга использования земель сельскохозяйственного назначения, в т.ч. космического мониторинга АО «НК «Қазақстан Ғарыш Сапары» zher.gharysh.kz, выявлено 398 тыс. га неиспользуемых земель, из них возвращено – 385,6 тыс. га путем добровольных отказов и в связи с истечением сроков аренды.  </w:t>
      </w:r>
    </w:p>
    <w:p w:rsidR="002C319F" w:rsidRPr="00537A04" w:rsidRDefault="002C319F" w:rsidP="00586281">
      <w:pPr>
        <w:pStyle w:val="afa"/>
        <w:rPr>
          <w:sz w:val="24"/>
          <w:szCs w:val="24"/>
        </w:rPr>
      </w:pPr>
    </w:p>
    <w:p w:rsidR="004D053B" w:rsidRPr="00537A04" w:rsidRDefault="004D053B" w:rsidP="002C319F">
      <w:pPr>
        <w:pStyle w:val="afa"/>
        <w:jc w:val="right"/>
        <w:rPr>
          <w:b/>
          <w:bCs/>
          <w:i/>
          <w:sz w:val="24"/>
          <w:szCs w:val="24"/>
        </w:rPr>
      </w:pPr>
      <w:r w:rsidRPr="00537A04">
        <w:rPr>
          <w:b/>
          <w:bCs/>
          <w:i/>
          <w:sz w:val="24"/>
          <w:szCs w:val="24"/>
        </w:rPr>
        <w:t>Рисунок 12.13.6</w:t>
      </w:r>
    </w:p>
    <w:p w:rsidR="004D053B" w:rsidRPr="00537A04" w:rsidRDefault="004D053B" w:rsidP="002C319F">
      <w:pPr>
        <w:pStyle w:val="afa"/>
        <w:jc w:val="center"/>
        <w:rPr>
          <w:b/>
          <w:i/>
          <w:sz w:val="24"/>
          <w:szCs w:val="24"/>
        </w:rPr>
      </w:pPr>
      <w:r w:rsidRPr="00537A04">
        <w:rPr>
          <w:b/>
          <w:i/>
          <w:sz w:val="24"/>
          <w:szCs w:val="24"/>
        </w:rPr>
        <w:t>Динамика возврата земель в Павлодарской области за 2020-2022 годы, га</w:t>
      </w:r>
    </w:p>
    <w:p w:rsidR="002C319F" w:rsidRPr="00537A04" w:rsidRDefault="002C319F" w:rsidP="002C319F">
      <w:pPr>
        <w:pStyle w:val="afa"/>
        <w:jc w:val="center"/>
        <w:rPr>
          <w:b/>
          <w:i/>
          <w:sz w:val="24"/>
          <w:szCs w:val="24"/>
        </w:rPr>
      </w:pPr>
    </w:p>
    <w:p w:rsidR="004D053B" w:rsidRPr="00537A04" w:rsidRDefault="004D053B" w:rsidP="00586281">
      <w:pPr>
        <w:pStyle w:val="afa"/>
        <w:tabs>
          <w:tab w:val="left" w:pos="709"/>
        </w:tabs>
        <w:ind w:firstLine="709"/>
        <w:rPr>
          <w:b/>
          <w:sz w:val="24"/>
          <w:szCs w:val="24"/>
        </w:rPr>
      </w:pPr>
      <w:r w:rsidRPr="00537A04">
        <w:rPr>
          <w:noProof/>
          <w:sz w:val="24"/>
          <w:szCs w:val="24"/>
          <w:lang w:val="ru-RU" w:eastAsia="ru-RU"/>
        </w:rPr>
        <w:drawing>
          <wp:inline distT="0" distB="0" distL="0" distR="0" wp14:anchorId="3971839F" wp14:editId="52D33E75">
            <wp:extent cx="3905250" cy="2114550"/>
            <wp:effectExtent l="0" t="0" r="0" b="0"/>
            <wp:docPr id="11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4D053B" w:rsidRPr="00537A04" w:rsidRDefault="004D053B" w:rsidP="002C319F">
      <w:pPr>
        <w:pStyle w:val="afa"/>
        <w:jc w:val="center"/>
        <w:rPr>
          <w:i/>
          <w:sz w:val="24"/>
          <w:szCs w:val="24"/>
        </w:rPr>
      </w:pPr>
      <w:r w:rsidRPr="00537A04">
        <w:rPr>
          <w:i/>
          <w:sz w:val="24"/>
          <w:szCs w:val="24"/>
        </w:rPr>
        <w:t>Источник: Акимат Павлодарской области.</w:t>
      </w:r>
    </w:p>
    <w:p w:rsidR="004D053B" w:rsidRPr="00537A04" w:rsidRDefault="004D053B" w:rsidP="00586281">
      <w:pPr>
        <w:pStyle w:val="afa"/>
        <w:tabs>
          <w:tab w:val="left" w:pos="709"/>
        </w:tabs>
        <w:ind w:firstLine="709"/>
        <w:rPr>
          <w:b/>
          <w:i/>
          <w:sz w:val="24"/>
          <w:szCs w:val="24"/>
        </w:rPr>
      </w:pPr>
      <w:r w:rsidRPr="00537A04">
        <w:rPr>
          <w:b/>
          <w:i/>
          <w:sz w:val="24"/>
          <w:szCs w:val="24"/>
        </w:rPr>
        <w:t>Состояние почв</w:t>
      </w:r>
    </w:p>
    <w:p w:rsidR="004D053B" w:rsidRPr="00537A04" w:rsidRDefault="004D053B" w:rsidP="00586281">
      <w:pPr>
        <w:pStyle w:val="afa"/>
        <w:rPr>
          <w:sz w:val="24"/>
          <w:szCs w:val="24"/>
        </w:rPr>
      </w:pPr>
      <w:r w:rsidRPr="00537A04">
        <w:rPr>
          <w:sz w:val="24"/>
          <w:szCs w:val="24"/>
        </w:rPr>
        <w:t xml:space="preserve">В 2022 году РГП «Казгидромет» наблюдения за загрязнением почв тяжелыми металлами проводились в городах Павлодаре, Экибастузе, Аксу и на территориях сельских населенных пунктов в </w:t>
      </w:r>
      <w:r w:rsidRPr="00537A04">
        <w:rPr>
          <w:sz w:val="24"/>
          <w:szCs w:val="24"/>
          <w:lang w:val="kk-KZ"/>
        </w:rPr>
        <w:t xml:space="preserve">районах Теренкол, Аккулы, а также </w:t>
      </w:r>
      <w:r w:rsidRPr="00537A04">
        <w:rPr>
          <w:sz w:val="24"/>
          <w:szCs w:val="24"/>
        </w:rPr>
        <w:t>Актогайском, Железинском, Иртышском,</w:t>
      </w:r>
      <w:r w:rsidRPr="00537A04">
        <w:rPr>
          <w:sz w:val="24"/>
          <w:szCs w:val="24"/>
          <w:lang w:val="kk-KZ"/>
        </w:rPr>
        <w:t xml:space="preserve"> Майском, Успенском и Шабактинском районах Павлодарской области.</w:t>
      </w:r>
    </w:p>
    <w:p w:rsidR="004D053B" w:rsidRPr="00537A04" w:rsidRDefault="004D053B" w:rsidP="00586281">
      <w:pPr>
        <w:jc w:val="both"/>
        <w:rPr>
          <w:rFonts w:eastAsia="Calibri"/>
        </w:rPr>
      </w:pPr>
      <w:r w:rsidRPr="00537A04">
        <w:rPr>
          <w:rFonts w:eastAsia="Calibri"/>
        </w:rPr>
        <w:t>В некоторых районах гг. Павлодара, Аксу, Экибастуза и с. Акку Лебяжинского района замечены превышения концентрации свинца (таблица 12.13.7).</w:t>
      </w:r>
    </w:p>
    <w:p w:rsidR="002C319F" w:rsidRPr="00537A04" w:rsidRDefault="002C319F" w:rsidP="00586281">
      <w:pPr>
        <w:jc w:val="both"/>
        <w:rPr>
          <w:rFonts w:eastAsia="Calibri"/>
        </w:rPr>
      </w:pPr>
    </w:p>
    <w:p w:rsidR="004D053B" w:rsidRPr="00537A04" w:rsidRDefault="004D053B" w:rsidP="002C319F">
      <w:pPr>
        <w:ind w:firstLine="708"/>
        <w:jc w:val="right"/>
        <w:rPr>
          <w:rFonts w:eastAsia="Calibri"/>
          <w:b/>
        </w:rPr>
      </w:pPr>
      <w:r w:rsidRPr="00537A04">
        <w:rPr>
          <w:rFonts w:eastAsia="Calibri"/>
          <w:b/>
        </w:rPr>
        <w:t>Таблица 12.13.7</w:t>
      </w:r>
    </w:p>
    <w:p w:rsidR="004D053B" w:rsidRPr="00537A04" w:rsidRDefault="004D053B" w:rsidP="002C319F">
      <w:pPr>
        <w:ind w:firstLine="708"/>
        <w:jc w:val="center"/>
        <w:rPr>
          <w:rFonts w:eastAsia="Calibri"/>
          <w:b/>
        </w:rPr>
      </w:pPr>
      <w:r w:rsidRPr="00537A04">
        <w:rPr>
          <w:rFonts w:eastAsia="Calibri"/>
          <w:b/>
        </w:rPr>
        <w:t>Концентрации тяжелых металлов в почвах населенн</w:t>
      </w:r>
      <w:r w:rsidR="002C319F" w:rsidRPr="00537A04">
        <w:rPr>
          <w:rFonts w:eastAsia="Calibri"/>
          <w:b/>
        </w:rPr>
        <w:t xml:space="preserve">ых пунктов Павлодарской области </w:t>
      </w:r>
      <w:r w:rsidRPr="00537A04">
        <w:rPr>
          <w:rFonts w:eastAsia="Calibri"/>
          <w:b/>
        </w:rPr>
        <w:t>за 2022 год, мг/кг</w:t>
      </w:r>
    </w:p>
    <w:p w:rsidR="004D053B" w:rsidRPr="00537A04" w:rsidRDefault="004D053B" w:rsidP="00586281">
      <w:pPr>
        <w:jc w:val="both"/>
        <w:rPr>
          <w:rFonts w:eastAsia="Calibri"/>
        </w:rPr>
      </w:pPr>
    </w:p>
    <w:tbl>
      <w:tblPr>
        <w:tblStyle w:val="211"/>
        <w:tblW w:w="5000" w:type="pct"/>
        <w:tblLook w:val="04A0" w:firstRow="1" w:lastRow="0" w:firstColumn="1" w:lastColumn="0" w:noHBand="0" w:noVBand="1"/>
      </w:tblPr>
      <w:tblGrid>
        <w:gridCol w:w="3296"/>
        <w:gridCol w:w="1237"/>
        <w:gridCol w:w="1239"/>
        <w:gridCol w:w="1237"/>
        <w:gridCol w:w="1230"/>
        <w:gridCol w:w="1106"/>
      </w:tblGrid>
      <w:tr w:rsidR="004D053B" w:rsidRPr="00537A04" w:rsidTr="002A027C">
        <w:trPr>
          <w:trHeight w:val="294"/>
        </w:trPr>
        <w:tc>
          <w:tcPr>
            <w:tcW w:w="1763" w:type="pct"/>
            <w:vMerge w:val="restart"/>
            <w:vAlign w:val="center"/>
          </w:tcPr>
          <w:p w:rsidR="004D053B" w:rsidRPr="00537A04" w:rsidRDefault="004D053B" w:rsidP="00586281">
            <w:pPr>
              <w:jc w:val="both"/>
              <w:rPr>
                <w:b/>
              </w:rPr>
            </w:pPr>
            <w:r w:rsidRPr="00537A04">
              <w:rPr>
                <w:b/>
              </w:rPr>
              <w:t>Населенный пункт</w:t>
            </w:r>
          </w:p>
        </w:tc>
        <w:tc>
          <w:tcPr>
            <w:tcW w:w="3237" w:type="pct"/>
            <w:gridSpan w:val="5"/>
            <w:vAlign w:val="center"/>
          </w:tcPr>
          <w:p w:rsidR="004D053B" w:rsidRPr="00537A04" w:rsidRDefault="004D053B" w:rsidP="00586281">
            <w:pPr>
              <w:jc w:val="both"/>
              <w:rPr>
                <w:b/>
              </w:rPr>
            </w:pPr>
            <w:r w:rsidRPr="00537A04">
              <w:rPr>
                <w:b/>
              </w:rPr>
              <w:t>Тяжёлые металлы</w:t>
            </w:r>
          </w:p>
        </w:tc>
      </w:tr>
      <w:tr w:rsidR="004D053B" w:rsidRPr="00537A04" w:rsidTr="002A027C">
        <w:trPr>
          <w:trHeight w:val="326"/>
        </w:trPr>
        <w:tc>
          <w:tcPr>
            <w:tcW w:w="1763" w:type="pct"/>
            <w:vMerge/>
            <w:vAlign w:val="center"/>
          </w:tcPr>
          <w:p w:rsidR="004D053B" w:rsidRPr="00537A04" w:rsidRDefault="004D053B" w:rsidP="00586281">
            <w:pPr>
              <w:jc w:val="both"/>
              <w:rPr>
                <w:b/>
              </w:rPr>
            </w:pPr>
          </w:p>
        </w:tc>
        <w:tc>
          <w:tcPr>
            <w:tcW w:w="662" w:type="pct"/>
            <w:vAlign w:val="center"/>
          </w:tcPr>
          <w:p w:rsidR="004D053B" w:rsidRPr="00537A04" w:rsidRDefault="004D053B" w:rsidP="00586281">
            <w:pPr>
              <w:jc w:val="both"/>
              <w:rPr>
                <w:b/>
              </w:rPr>
            </w:pPr>
            <w:r w:rsidRPr="00537A04">
              <w:rPr>
                <w:b/>
              </w:rPr>
              <w:t>Свинец</w:t>
            </w:r>
          </w:p>
        </w:tc>
        <w:tc>
          <w:tcPr>
            <w:tcW w:w="663" w:type="pct"/>
            <w:vAlign w:val="center"/>
          </w:tcPr>
          <w:p w:rsidR="004D053B" w:rsidRPr="00537A04" w:rsidRDefault="004D053B" w:rsidP="00586281">
            <w:pPr>
              <w:jc w:val="both"/>
              <w:rPr>
                <w:b/>
              </w:rPr>
            </w:pPr>
            <w:r w:rsidRPr="00537A04">
              <w:rPr>
                <w:b/>
              </w:rPr>
              <w:t>Медь</w:t>
            </w:r>
          </w:p>
        </w:tc>
        <w:tc>
          <w:tcPr>
            <w:tcW w:w="662" w:type="pct"/>
            <w:vAlign w:val="center"/>
          </w:tcPr>
          <w:p w:rsidR="004D053B" w:rsidRPr="00537A04" w:rsidRDefault="004D053B" w:rsidP="00586281">
            <w:pPr>
              <w:jc w:val="both"/>
              <w:rPr>
                <w:b/>
              </w:rPr>
            </w:pPr>
            <w:r w:rsidRPr="00537A04">
              <w:rPr>
                <w:b/>
              </w:rPr>
              <w:t>Хром</w:t>
            </w:r>
          </w:p>
        </w:tc>
        <w:tc>
          <w:tcPr>
            <w:tcW w:w="658" w:type="pct"/>
            <w:vAlign w:val="center"/>
          </w:tcPr>
          <w:p w:rsidR="004D053B" w:rsidRPr="00537A04" w:rsidRDefault="004D053B" w:rsidP="00586281">
            <w:pPr>
              <w:jc w:val="both"/>
              <w:rPr>
                <w:b/>
              </w:rPr>
            </w:pPr>
            <w:r w:rsidRPr="00537A04">
              <w:rPr>
                <w:b/>
              </w:rPr>
              <w:t>Цинк</w:t>
            </w:r>
          </w:p>
        </w:tc>
        <w:tc>
          <w:tcPr>
            <w:tcW w:w="592" w:type="pct"/>
            <w:vAlign w:val="center"/>
          </w:tcPr>
          <w:p w:rsidR="004D053B" w:rsidRPr="00537A04" w:rsidRDefault="004D053B" w:rsidP="00586281">
            <w:pPr>
              <w:jc w:val="both"/>
              <w:rPr>
                <w:b/>
              </w:rPr>
            </w:pPr>
            <w:r w:rsidRPr="00537A04">
              <w:rPr>
                <w:b/>
              </w:rPr>
              <w:t>Кадмий</w:t>
            </w:r>
          </w:p>
        </w:tc>
      </w:tr>
      <w:tr w:rsidR="004D053B" w:rsidRPr="00537A04" w:rsidTr="002A027C">
        <w:trPr>
          <w:trHeight w:val="245"/>
        </w:trPr>
        <w:tc>
          <w:tcPr>
            <w:tcW w:w="1763" w:type="pct"/>
            <w:vAlign w:val="center"/>
          </w:tcPr>
          <w:p w:rsidR="004D053B" w:rsidRPr="00537A04" w:rsidRDefault="004D053B" w:rsidP="00586281">
            <w:pPr>
              <w:jc w:val="both"/>
            </w:pPr>
            <w:r w:rsidRPr="00537A04">
              <w:t>г. Павлодар</w:t>
            </w:r>
          </w:p>
        </w:tc>
        <w:tc>
          <w:tcPr>
            <w:tcW w:w="662" w:type="pct"/>
            <w:vAlign w:val="center"/>
          </w:tcPr>
          <w:p w:rsidR="004D053B" w:rsidRPr="00537A04" w:rsidRDefault="004D053B" w:rsidP="00586281">
            <w:pPr>
              <w:jc w:val="both"/>
            </w:pPr>
            <w:r w:rsidRPr="00537A04">
              <w:t>11,8-38,32</w:t>
            </w:r>
          </w:p>
        </w:tc>
        <w:tc>
          <w:tcPr>
            <w:tcW w:w="663" w:type="pct"/>
            <w:vAlign w:val="center"/>
          </w:tcPr>
          <w:p w:rsidR="004D053B" w:rsidRPr="00537A04" w:rsidRDefault="004D053B" w:rsidP="00586281">
            <w:pPr>
              <w:jc w:val="both"/>
            </w:pPr>
            <w:r w:rsidRPr="00537A04">
              <w:t>0,25-1,1</w:t>
            </w:r>
          </w:p>
        </w:tc>
        <w:tc>
          <w:tcPr>
            <w:tcW w:w="662" w:type="pct"/>
            <w:vAlign w:val="center"/>
          </w:tcPr>
          <w:p w:rsidR="004D053B" w:rsidRPr="00537A04" w:rsidRDefault="004D053B" w:rsidP="00586281">
            <w:pPr>
              <w:jc w:val="both"/>
            </w:pPr>
            <w:r w:rsidRPr="00537A04">
              <w:t>0,42-3,21</w:t>
            </w:r>
          </w:p>
        </w:tc>
        <w:tc>
          <w:tcPr>
            <w:tcW w:w="658" w:type="pct"/>
            <w:vAlign w:val="center"/>
          </w:tcPr>
          <w:p w:rsidR="004D053B" w:rsidRPr="00537A04" w:rsidRDefault="004D053B" w:rsidP="00586281">
            <w:pPr>
              <w:jc w:val="both"/>
            </w:pPr>
            <w:r w:rsidRPr="00537A04">
              <w:t>3,8-14,17</w:t>
            </w:r>
          </w:p>
        </w:tc>
        <w:tc>
          <w:tcPr>
            <w:tcW w:w="592" w:type="pct"/>
            <w:vAlign w:val="center"/>
          </w:tcPr>
          <w:p w:rsidR="004D053B" w:rsidRPr="00537A04" w:rsidRDefault="004D053B" w:rsidP="00586281">
            <w:pPr>
              <w:jc w:val="both"/>
            </w:pPr>
            <w:r w:rsidRPr="00537A04">
              <w:t>0,08-0,26</w:t>
            </w:r>
          </w:p>
        </w:tc>
      </w:tr>
      <w:tr w:rsidR="004D053B" w:rsidRPr="00537A04" w:rsidTr="002A027C">
        <w:tc>
          <w:tcPr>
            <w:tcW w:w="1763" w:type="pct"/>
            <w:vAlign w:val="center"/>
          </w:tcPr>
          <w:p w:rsidR="004D053B" w:rsidRPr="00537A04" w:rsidRDefault="004D053B" w:rsidP="00586281">
            <w:pPr>
              <w:jc w:val="both"/>
            </w:pPr>
            <w:r w:rsidRPr="00537A04">
              <w:t>г. Аксу</w:t>
            </w:r>
          </w:p>
        </w:tc>
        <w:tc>
          <w:tcPr>
            <w:tcW w:w="662" w:type="pct"/>
            <w:vAlign w:val="center"/>
          </w:tcPr>
          <w:p w:rsidR="004D053B" w:rsidRPr="00537A04" w:rsidRDefault="004D053B" w:rsidP="00586281">
            <w:pPr>
              <w:jc w:val="both"/>
            </w:pPr>
            <w:r w:rsidRPr="00537A04">
              <w:t>16,13-50,2</w:t>
            </w:r>
          </w:p>
        </w:tc>
        <w:tc>
          <w:tcPr>
            <w:tcW w:w="663" w:type="pct"/>
            <w:vAlign w:val="center"/>
          </w:tcPr>
          <w:p w:rsidR="004D053B" w:rsidRPr="00537A04" w:rsidRDefault="004D053B" w:rsidP="00586281">
            <w:pPr>
              <w:jc w:val="both"/>
            </w:pPr>
            <w:r w:rsidRPr="00537A04">
              <w:t>0,48-0,61</w:t>
            </w:r>
          </w:p>
        </w:tc>
        <w:tc>
          <w:tcPr>
            <w:tcW w:w="662" w:type="pct"/>
            <w:vAlign w:val="center"/>
          </w:tcPr>
          <w:p w:rsidR="004D053B" w:rsidRPr="00537A04" w:rsidRDefault="004D053B" w:rsidP="00586281">
            <w:pPr>
              <w:jc w:val="both"/>
            </w:pPr>
            <w:r w:rsidRPr="00537A04">
              <w:t>0,54-4,6</w:t>
            </w:r>
          </w:p>
        </w:tc>
        <w:tc>
          <w:tcPr>
            <w:tcW w:w="658" w:type="pct"/>
            <w:vAlign w:val="center"/>
          </w:tcPr>
          <w:p w:rsidR="004D053B" w:rsidRPr="00537A04" w:rsidRDefault="004D053B" w:rsidP="00586281">
            <w:pPr>
              <w:jc w:val="both"/>
            </w:pPr>
            <w:r w:rsidRPr="00537A04">
              <w:t>5,08-12,1</w:t>
            </w:r>
          </w:p>
        </w:tc>
        <w:tc>
          <w:tcPr>
            <w:tcW w:w="592" w:type="pct"/>
            <w:vAlign w:val="center"/>
          </w:tcPr>
          <w:p w:rsidR="004D053B" w:rsidRPr="00537A04" w:rsidRDefault="004D053B" w:rsidP="00586281">
            <w:pPr>
              <w:jc w:val="both"/>
            </w:pPr>
            <w:r w:rsidRPr="00537A04">
              <w:t>0,16-0,28</w:t>
            </w:r>
          </w:p>
        </w:tc>
      </w:tr>
      <w:tr w:rsidR="004D053B" w:rsidRPr="00537A04" w:rsidTr="002A027C">
        <w:trPr>
          <w:trHeight w:val="196"/>
        </w:trPr>
        <w:tc>
          <w:tcPr>
            <w:tcW w:w="1763" w:type="pct"/>
            <w:vAlign w:val="center"/>
          </w:tcPr>
          <w:p w:rsidR="004D053B" w:rsidRPr="00537A04" w:rsidRDefault="004D053B" w:rsidP="00586281">
            <w:pPr>
              <w:jc w:val="both"/>
            </w:pPr>
            <w:r w:rsidRPr="00537A04">
              <w:t>г. Экибастуз</w:t>
            </w:r>
          </w:p>
        </w:tc>
        <w:tc>
          <w:tcPr>
            <w:tcW w:w="662" w:type="pct"/>
            <w:vAlign w:val="center"/>
          </w:tcPr>
          <w:p w:rsidR="004D053B" w:rsidRPr="00537A04" w:rsidRDefault="004D053B" w:rsidP="00586281">
            <w:pPr>
              <w:jc w:val="both"/>
            </w:pPr>
            <w:r w:rsidRPr="00537A04">
              <w:t>9,6-64,3</w:t>
            </w:r>
          </w:p>
        </w:tc>
        <w:tc>
          <w:tcPr>
            <w:tcW w:w="663" w:type="pct"/>
            <w:vAlign w:val="center"/>
          </w:tcPr>
          <w:p w:rsidR="004D053B" w:rsidRPr="00537A04" w:rsidRDefault="004D053B" w:rsidP="00586281">
            <w:pPr>
              <w:jc w:val="both"/>
            </w:pPr>
            <w:r w:rsidRPr="00537A04">
              <w:t>0,41-0,63</w:t>
            </w:r>
          </w:p>
        </w:tc>
        <w:tc>
          <w:tcPr>
            <w:tcW w:w="662" w:type="pct"/>
            <w:vAlign w:val="center"/>
          </w:tcPr>
          <w:p w:rsidR="004D053B" w:rsidRPr="00537A04" w:rsidRDefault="004D053B" w:rsidP="00586281">
            <w:pPr>
              <w:jc w:val="both"/>
            </w:pPr>
            <w:r w:rsidRPr="00537A04">
              <w:t>0,22-1,55</w:t>
            </w:r>
          </w:p>
        </w:tc>
        <w:tc>
          <w:tcPr>
            <w:tcW w:w="658" w:type="pct"/>
            <w:vAlign w:val="center"/>
          </w:tcPr>
          <w:p w:rsidR="004D053B" w:rsidRPr="00537A04" w:rsidRDefault="004D053B" w:rsidP="00586281">
            <w:pPr>
              <w:jc w:val="both"/>
            </w:pPr>
            <w:r w:rsidRPr="00537A04">
              <w:t>5,26-13,1</w:t>
            </w:r>
          </w:p>
        </w:tc>
        <w:tc>
          <w:tcPr>
            <w:tcW w:w="592" w:type="pct"/>
            <w:vAlign w:val="center"/>
          </w:tcPr>
          <w:p w:rsidR="004D053B" w:rsidRPr="00537A04" w:rsidRDefault="004D053B" w:rsidP="00586281">
            <w:pPr>
              <w:jc w:val="both"/>
            </w:pPr>
            <w:r w:rsidRPr="00537A04">
              <w:t>0,11-0,26</w:t>
            </w:r>
          </w:p>
        </w:tc>
      </w:tr>
      <w:tr w:rsidR="004D053B" w:rsidRPr="00537A04" w:rsidTr="002A027C">
        <w:trPr>
          <w:trHeight w:val="196"/>
        </w:trPr>
        <w:tc>
          <w:tcPr>
            <w:tcW w:w="1763" w:type="pct"/>
            <w:vAlign w:val="center"/>
          </w:tcPr>
          <w:p w:rsidR="004D053B" w:rsidRPr="00537A04" w:rsidRDefault="004D053B" w:rsidP="00586281">
            <w:pPr>
              <w:jc w:val="both"/>
            </w:pPr>
            <w:r w:rsidRPr="00537A04">
              <w:t>Актогайский, Железинский, Иртышский, Качирский, Лебяжинский, Майский, Успенский, Шарбактинский районы</w:t>
            </w:r>
          </w:p>
        </w:tc>
        <w:tc>
          <w:tcPr>
            <w:tcW w:w="662" w:type="pct"/>
            <w:vAlign w:val="center"/>
          </w:tcPr>
          <w:p w:rsidR="004D053B" w:rsidRPr="00537A04" w:rsidRDefault="004D053B" w:rsidP="00586281">
            <w:pPr>
              <w:jc w:val="both"/>
            </w:pPr>
            <w:r w:rsidRPr="00537A04">
              <w:t>6,50-25,42</w:t>
            </w:r>
          </w:p>
        </w:tc>
        <w:tc>
          <w:tcPr>
            <w:tcW w:w="663" w:type="pct"/>
            <w:vAlign w:val="center"/>
          </w:tcPr>
          <w:p w:rsidR="004D053B" w:rsidRPr="00537A04" w:rsidRDefault="004D053B" w:rsidP="00586281">
            <w:pPr>
              <w:jc w:val="both"/>
            </w:pPr>
            <w:r w:rsidRPr="00537A04">
              <w:t>0,17-0,83</w:t>
            </w:r>
          </w:p>
        </w:tc>
        <w:tc>
          <w:tcPr>
            <w:tcW w:w="662" w:type="pct"/>
            <w:vAlign w:val="center"/>
          </w:tcPr>
          <w:p w:rsidR="004D053B" w:rsidRPr="00537A04" w:rsidRDefault="004D053B" w:rsidP="00586281">
            <w:pPr>
              <w:jc w:val="both"/>
            </w:pPr>
            <w:r w:rsidRPr="00537A04">
              <w:t>0,11-0,76</w:t>
            </w:r>
          </w:p>
        </w:tc>
        <w:tc>
          <w:tcPr>
            <w:tcW w:w="658" w:type="pct"/>
            <w:vAlign w:val="center"/>
          </w:tcPr>
          <w:p w:rsidR="004D053B" w:rsidRPr="00537A04" w:rsidRDefault="004D053B" w:rsidP="00586281">
            <w:pPr>
              <w:jc w:val="both"/>
            </w:pPr>
            <w:r w:rsidRPr="00537A04">
              <w:t>1,75-6,23</w:t>
            </w:r>
          </w:p>
        </w:tc>
        <w:tc>
          <w:tcPr>
            <w:tcW w:w="592" w:type="pct"/>
            <w:vAlign w:val="center"/>
          </w:tcPr>
          <w:p w:rsidR="004D053B" w:rsidRPr="00537A04" w:rsidRDefault="004D053B" w:rsidP="00586281">
            <w:pPr>
              <w:jc w:val="both"/>
            </w:pPr>
            <w:r w:rsidRPr="00537A04">
              <w:t>0,04-0,25</w:t>
            </w:r>
          </w:p>
        </w:tc>
      </w:tr>
    </w:tbl>
    <w:p w:rsidR="004D053B" w:rsidRPr="00537A04" w:rsidRDefault="004D053B" w:rsidP="00586281">
      <w:pPr>
        <w:ind w:firstLine="708"/>
        <w:jc w:val="both"/>
        <w:rPr>
          <w:rFonts w:eastAsia="Calibri"/>
          <w:i/>
        </w:rPr>
      </w:pPr>
      <w:r w:rsidRPr="00537A04">
        <w:rPr>
          <w:rFonts w:eastAsia="Calibri"/>
          <w:i/>
        </w:rPr>
        <w:t>Источник: РГП «Казгидромет».</w:t>
      </w:r>
    </w:p>
    <w:p w:rsidR="004D053B" w:rsidRPr="00537A04" w:rsidRDefault="004D053B" w:rsidP="00586281">
      <w:pPr>
        <w:ind w:firstLine="708"/>
        <w:jc w:val="both"/>
        <w:rPr>
          <w:b/>
          <w:bCs/>
        </w:rPr>
      </w:pPr>
    </w:p>
    <w:p w:rsidR="004D053B" w:rsidRPr="00537A04" w:rsidRDefault="004D053B" w:rsidP="00586281">
      <w:pPr>
        <w:ind w:firstLine="708"/>
        <w:jc w:val="both"/>
        <w:rPr>
          <w:rFonts w:eastAsia="Calibri"/>
        </w:rPr>
      </w:pPr>
      <w:r w:rsidRPr="00537A04">
        <w:rPr>
          <w:rFonts w:eastAsia="Calibri"/>
        </w:rPr>
        <w:t xml:space="preserve">На территориях сельскохозяйственных угодий вышеназванных районов и в других населенных пунктах области содержания всех определяемых тяжелых металлов не превышали норм. </w:t>
      </w:r>
    </w:p>
    <w:p w:rsidR="004D053B" w:rsidRPr="00537A04" w:rsidRDefault="004D053B" w:rsidP="00586281">
      <w:pPr>
        <w:pStyle w:val="afa"/>
        <w:tabs>
          <w:tab w:val="left" w:pos="709"/>
        </w:tabs>
        <w:ind w:firstLine="709"/>
        <w:rPr>
          <w:sz w:val="24"/>
          <w:szCs w:val="24"/>
        </w:rPr>
      </w:pPr>
      <w:r w:rsidRPr="00537A04">
        <w:rPr>
          <w:sz w:val="24"/>
          <w:szCs w:val="24"/>
        </w:rPr>
        <w:t>Более подробная информация размещена на сайте РГП «Казгидромет» (</w:t>
      </w:r>
      <w:r w:rsidRPr="00537A04">
        <w:rPr>
          <w:rStyle w:val="afe"/>
          <w:sz w:val="24"/>
          <w:szCs w:val="24"/>
        </w:rPr>
        <w:t>https://www.kazhydromet.kz/ru/ecology/ezhemesyachnyy-informacionnyy-byulleten-o-sostoyanii-okruzhayuschey-sredy/2022</w:t>
      </w:r>
      <w:r w:rsidRPr="00537A04">
        <w:rPr>
          <w:sz w:val="24"/>
          <w:szCs w:val="24"/>
        </w:rPr>
        <w:t xml:space="preserve">). </w:t>
      </w:r>
    </w:p>
    <w:p w:rsidR="004D053B" w:rsidRPr="00537A04" w:rsidRDefault="004D053B" w:rsidP="00586281">
      <w:pPr>
        <w:pStyle w:val="afa"/>
        <w:tabs>
          <w:tab w:val="left" w:pos="709"/>
        </w:tabs>
        <w:ind w:firstLine="426"/>
        <w:rPr>
          <w:b/>
          <w:i/>
          <w:sz w:val="24"/>
          <w:szCs w:val="24"/>
        </w:rPr>
      </w:pPr>
      <w:r w:rsidRPr="00537A04">
        <w:rPr>
          <w:b/>
          <w:i/>
          <w:sz w:val="24"/>
          <w:szCs w:val="24"/>
        </w:rPr>
        <w:t>Исторические загрязнения</w:t>
      </w:r>
    </w:p>
    <w:p w:rsidR="004D053B" w:rsidRPr="00537A04" w:rsidRDefault="004D053B" w:rsidP="00586281">
      <w:pPr>
        <w:pStyle w:val="afa"/>
        <w:tabs>
          <w:tab w:val="left" w:pos="709"/>
        </w:tabs>
        <w:rPr>
          <w:sz w:val="24"/>
          <w:szCs w:val="24"/>
        </w:rPr>
      </w:pPr>
      <w:r w:rsidRPr="00537A04">
        <w:rPr>
          <w:sz w:val="24"/>
          <w:szCs w:val="24"/>
        </w:rPr>
        <w:t>Острой проблемой в Павлодарской области остается историческое ртутное загрязнение почв в районе Северной промышленной зоны г. Павлодара - накопитель Былкылдак. Для решения проблемы разработана Концепция по реабилитации ртутного загрязнения, предполагающая поэтапное решение ряда организационных и технических мероприятий, представляющих собой инженерные решения сдерживающего характера. В рамках Концепции, в 2022 году начато строительство «стены в грунте» от бывшей насосной №6 до накопителя Былкылдак длиной 2,4 км. Срок завершения строительства – конец 2023 года. Реализация данного проекта позволит обезопасить р.Ертис и ближайшие села Павлодарское и Шаукень от миграции ртутного загрязнения. Также проведено картографирование загрязненных участков, создана база данных и ГИС–карта, которые позволили оценить реальный масштаб загрязнения. Проведена научно-исследовательская работа по улучшению качества загрязненных земельных участков путем иммобилизации ртути на территории бывшего АО «Химпром».</w:t>
      </w:r>
    </w:p>
    <w:p w:rsidR="004D053B" w:rsidRPr="00537A04" w:rsidRDefault="004D053B" w:rsidP="00586281">
      <w:pPr>
        <w:pStyle w:val="afa"/>
        <w:tabs>
          <w:tab w:val="left" w:pos="709"/>
        </w:tabs>
        <w:ind w:firstLine="709"/>
        <w:rPr>
          <w:sz w:val="24"/>
          <w:szCs w:val="24"/>
        </w:rPr>
      </w:pPr>
      <w:r w:rsidRPr="00537A04">
        <w:rPr>
          <w:sz w:val="24"/>
          <w:szCs w:val="24"/>
        </w:rPr>
        <w:t>В 2023 году планируется разработка ТЭО проекта захоронения установки «термообезвреживания бетона» с восстановлением частично разрушенного экрана полигона отходов цеха в районе ртутного загрязнения Северной промышленной зоны г. Павлодара, которые являются основными очагами загрязнения.</w:t>
      </w:r>
    </w:p>
    <w:p w:rsidR="004D053B" w:rsidRPr="00537A04" w:rsidRDefault="004D053B" w:rsidP="00586281">
      <w:pPr>
        <w:pStyle w:val="afa"/>
        <w:tabs>
          <w:tab w:val="left" w:pos="709"/>
        </w:tabs>
        <w:ind w:firstLine="426"/>
        <w:rPr>
          <w:b/>
          <w:sz w:val="24"/>
          <w:szCs w:val="24"/>
        </w:rPr>
      </w:pPr>
    </w:p>
    <w:p w:rsidR="004D053B" w:rsidRPr="00537A04" w:rsidRDefault="004D053B" w:rsidP="00586281">
      <w:pPr>
        <w:pStyle w:val="afa"/>
        <w:tabs>
          <w:tab w:val="left" w:pos="709"/>
        </w:tabs>
        <w:ind w:firstLine="426"/>
        <w:rPr>
          <w:b/>
          <w:sz w:val="24"/>
          <w:szCs w:val="24"/>
        </w:rPr>
      </w:pPr>
      <w:r w:rsidRPr="00537A04">
        <w:rPr>
          <w:b/>
          <w:sz w:val="24"/>
          <w:szCs w:val="24"/>
        </w:rPr>
        <w:t>12.13.4. НЕДРА</w:t>
      </w:r>
    </w:p>
    <w:p w:rsidR="004D053B" w:rsidRPr="00537A04" w:rsidRDefault="004D053B" w:rsidP="00586281">
      <w:pPr>
        <w:pStyle w:val="afa"/>
        <w:rPr>
          <w:sz w:val="24"/>
          <w:szCs w:val="24"/>
        </w:rPr>
      </w:pPr>
    </w:p>
    <w:p w:rsidR="004D053B" w:rsidRPr="00537A04" w:rsidRDefault="004D053B" w:rsidP="00586281">
      <w:pPr>
        <w:pStyle w:val="afa"/>
        <w:ind w:firstLine="426"/>
        <w:rPr>
          <w:sz w:val="24"/>
          <w:szCs w:val="24"/>
        </w:rPr>
      </w:pPr>
      <w:r w:rsidRPr="00537A04">
        <w:rPr>
          <w:sz w:val="24"/>
          <w:szCs w:val="24"/>
        </w:rPr>
        <w:t xml:space="preserve">Большинство недропользователей на территории области занимаются добычей общераспространенных полезных ископаемых, таких как известняки, строительный камень, песок, облицовочный камень, глина, кирпичные глины, песчано-гравийная смесь, поваренная соль. </w:t>
      </w:r>
    </w:p>
    <w:p w:rsidR="004D053B" w:rsidRPr="00537A04" w:rsidRDefault="004D053B" w:rsidP="00586281">
      <w:pPr>
        <w:pStyle w:val="afa"/>
        <w:ind w:firstLine="426"/>
        <w:rPr>
          <w:sz w:val="24"/>
          <w:szCs w:val="24"/>
        </w:rPr>
      </w:pPr>
      <w:r w:rsidRPr="00537A04">
        <w:rPr>
          <w:sz w:val="24"/>
          <w:szCs w:val="24"/>
        </w:rPr>
        <w:t xml:space="preserve">По состоянию на 01.01.2023 года, зарегистрированы 68 недропользователей, общее количество заключенных контрактов на недропользование - 97, в том числе по общераспространенным полезным ископаемым – 59, твердым полезным ископаемым – 29, подземным водам – 4, не связанным с разведкой и добычей – 5. </w:t>
      </w:r>
    </w:p>
    <w:p w:rsidR="004D053B" w:rsidRPr="00537A04" w:rsidRDefault="004D053B" w:rsidP="00586281">
      <w:pPr>
        <w:pStyle w:val="afa"/>
        <w:ind w:firstLine="426"/>
        <w:rPr>
          <w:sz w:val="24"/>
          <w:szCs w:val="24"/>
        </w:rPr>
      </w:pPr>
      <w:r w:rsidRPr="00537A04">
        <w:rPr>
          <w:sz w:val="24"/>
          <w:szCs w:val="24"/>
        </w:rPr>
        <w:t>Управлением недропользования, окружающей среды и водных ресурсов Павлодарской области в 2022 году выданы 7 лицензий на добычу общераспространенных полезных ископаемых.</w:t>
      </w:r>
    </w:p>
    <w:p w:rsidR="004D053B" w:rsidRPr="00537A04" w:rsidRDefault="004D053B" w:rsidP="00586281">
      <w:pPr>
        <w:pStyle w:val="afa"/>
        <w:ind w:firstLine="426"/>
        <w:rPr>
          <w:sz w:val="24"/>
          <w:szCs w:val="24"/>
        </w:rPr>
      </w:pPr>
      <w:r w:rsidRPr="00537A04">
        <w:rPr>
          <w:sz w:val="24"/>
          <w:szCs w:val="24"/>
        </w:rPr>
        <w:t>Крупными предприятиями по добыче каменного угля в Павлодарский области являются: ТОО «Богатырь Комир», АО «Евроазиатская энергетическая корпорация», АО «Майкубен-Вест», ТОО «АнгренсорЭнерго», ТОО «Гамма Сарыколь», ТОО «Талдыкөл Көмір».</w:t>
      </w:r>
    </w:p>
    <w:p w:rsidR="004D053B" w:rsidRPr="00537A04" w:rsidRDefault="004D053B" w:rsidP="00586281">
      <w:pPr>
        <w:pStyle w:val="afa"/>
        <w:ind w:firstLine="426"/>
        <w:rPr>
          <w:sz w:val="24"/>
          <w:szCs w:val="24"/>
        </w:rPr>
      </w:pPr>
      <w:r w:rsidRPr="00537A04">
        <w:rPr>
          <w:sz w:val="24"/>
          <w:szCs w:val="24"/>
        </w:rPr>
        <w:t>На добычу цветных и благородных металлов имеют контракты ТОО «KAZMinerals Bozshakol», АО «Майкаинзолото», ТОО «Альголд».</w:t>
      </w:r>
    </w:p>
    <w:p w:rsidR="004D053B" w:rsidRPr="00537A04" w:rsidRDefault="004D053B" w:rsidP="00586281">
      <w:pPr>
        <w:pStyle w:val="afa"/>
        <w:ind w:firstLine="426"/>
        <w:rPr>
          <w:sz w:val="24"/>
          <w:szCs w:val="24"/>
        </w:rPr>
      </w:pPr>
      <w:r w:rsidRPr="00537A04">
        <w:rPr>
          <w:sz w:val="24"/>
          <w:szCs w:val="24"/>
        </w:rPr>
        <w:t>В области также ведется добыча минеральной воды такими недропользователями, как АО «Санаторий «Мойылды», ТОО «Фирма «Алга».</w:t>
      </w:r>
    </w:p>
    <w:p w:rsidR="004D053B" w:rsidRPr="00537A04" w:rsidRDefault="004D053B" w:rsidP="00586281">
      <w:pPr>
        <w:pStyle w:val="afa"/>
        <w:ind w:firstLine="426"/>
        <w:rPr>
          <w:b/>
          <w:i/>
          <w:sz w:val="24"/>
          <w:szCs w:val="24"/>
        </w:rPr>
      </w:pPr>
      <w:r w:rsidRPr="00537A04">
        <w:rPr>
          <w:b/>
          <w:i/>
          <w:sz w:val="24"/>
          <w:szCs w:val="24"/>
        </w:rPr>
        <w:t xml:space="preserve">Незаконное недропользование </w:t>
      </w:r>
    </w:p>
    <w:p w:rsidR="004D053B" w:rsidRPr="00537A04" w:rsidRDefault="004D053B" w:rsidP="00586281">
      <w:pPr>
        <w:pStyle w:val="afa"/>
        <w:ind w:firstLine="426"/>
        <w:rPr>
          <w:sz w:val="24"/>
          <w:szCs w:val="24"/>
        </w:rPr>
      </w:pPr>
      <w:r w:rsidRPr="00537A04">
        <w:rPr>
          <w:sz w:val="24"/>
          <w:szCs w:val="24"/>
        </w:rPr>
        <w:t xml:space="preserve">Департаментом экологии по Павлодарской области за 12 месяцев 2022 года выявлены 2 факта незаконной добычи ОПИ и незаконного пользования недрами: </w:t>
      </w:r>
    </w:p>
    <w:p w:rsidR="004D053B" w:rsidRPr="00537A04" w:rsidRDefault="004D053B" w:rsidP="00586281">
      <w:pPr>
        <w:pStyle w:val="afa"/>
        <w:ind w:firstLine="426"/>
        <w:rPr>
          <w:sz w:val="24"/>
          <w:szCs w:val="24"/>
        </w:rPr>
      </w:pPr>
      <w:r w:rsidRPr="00537A04">
        <w:rPr>
          <w:sz w:val="24"/>
          <w:szCs w:val="24"/>
        </w:rPr>
        <w:t xml:space="preserve">- добыча ОПИ (щебень) на территории земель запаса Железнодорожного сельского округа г.Экибастуза; </w:t>
      </w:r>
    </w:p>
    <w:p w:rsidR="004D053B" w:rsidRPr="00537A04" w:rsidRDefault="004D053B" w:rsidP="00586281">
      <w:pPr>
        <w:pStyle w:val="afa"/>
        <w:ind w:firstLine="426"/>
        <w:rPr>
          <w:sz w:val="24"/>
          <w:szCs w:val="24"/>
        </w:rPr>
      </w:pPr>
      <w:r w:rsidRPr="00537A04">
        <w:rPr>
          <w:sz w:val="24"/>
          <w:szCs w:val="24"/>
        </w:rPr>
        <w:t xml:space="preserve">-  добыча ОПИ (камень) в Баянаульском районе Аксанского сельского округа. </w:t>
      </w:r>
    </w:p>
    <w:p w:rsidR="004D053B" w:rsidRPr="00537A04" w:rsidRDefault="004D053B" w:rsidP="00586281">
      <w:pPr>
        <w:pStyle w:val="afa"/>
        <w:ind w:firstLine="426"/>
        <w:rPr>
          <w:b/>
          <w:sz w:val="24"/>
          <w:szCs w:val="24"/>
        </w:rPr>
      </w:pPr>
      <w:r w:rsidRPr="00537A04">
        <w:rPr>
          <w:sz w:val="24"/>
          <w:szCs w:val="24"/>
        </w:rPr>
        <w:t xml:space="preserve">       В целях возврата земель, выделенных для проведения разведки ТПИ, Департаментом экологии совместно с специалистами управлений недропользования, окружающей среды и водных ресурсов и промышленной безопасности осуществлено 17 выездов с целью осмотра возвращаемых государству территорий и составления комиссионных Актов осмотра (по лицензиям на разведку ТПИ). </w:t>
      </w:r>
      <w:r w:rsidRPr="00537A04">
        <w:rPr>
          <w:b/>
          <w:sz w:val="24"/>
          <w:szCs w:val="24"/>
        </w:rPr>
        <w:t xml:space="preserve"> </w:t>
      </w:r>
    </w:p>
    <w:p w:rsidR="004D053B" w:rsidRPr="00537A04" w:rsidRDefault="004D053B" w:rsidP="00586281">
      <w:pPr>
        <w:pStyle w:val="afa"/>
        <w:tabs>
          <w:tab w:val="left" w:pos="709"/>
        </w:tabs>
        <w:rPr>
          <w:b/>
          <w:sz w:val="24"/>
          <w:szCs w:val="24"/>
        </w:rPr>
      </w:pPr>
    </w:p>
    <w:p w:rsidR="004D053B" w:rsidRPr="00537A04" w:rsidRDefault="004D053B" w:rsidP="00586281">
      <w:pPr>
        <w:pStyle w:val="afa"/>
        <w:tabs>
          <w:tab w:val="left" w:pos="709"/>
        </w:tabs>
        <w:ind w:firstLine="284"/>
        <w:rPr>
          <w:b/>
          <w:sz w:val="24"/>
          <w:szCs w:val="24"/>
        </w:rPr>
      </w:pPr>
      <w:r w:rsidRPr="00537A04">
        <w:rPr>
          <w:b/>
          <w:sz w:val="24"/>
          <w:szCs w:val="24"/>
        </w:rPr>
        <w:t>12.13.5. БИОРАЗНООБРАЗИЕ</w:t>
      </w:r>
    </w:p>
    <w:p w:rsidR="004D053B" w:rsidRPr="00537A04" w:rsidRDefault="004D053B" w:rsidP="00586281">
      <w:pPr>
        <w:pStyle w:val="afa"/>
        <w:tabs>
          <w:tab w:val="left" w:pos="709"/>
        </w:tabs>
        <w:ind w:firstLine="709"/>
        <w:rPr>
          <w:b/>
          <w:sz w:val="24"/>
          <w:szCs w:val="24"/>
        </w:rPr>
      </w:pPr>
    </w:p>
    <w:p w:rsidR="004D053B" w:rsidRPr="00537A04" w:rsidRDefault="004D053B" w:rsidP="00586281">
      <w:pPr>
        <w:pStyle w:val="afa"/>
        <w:tabs>
          <w:tab w:val="left" w:pos="709"/>
        </w:tabs>
        <w:rPr>
          <w:b/>
          <w:bCs/>
          <w:i/>
          <w:sz w:val="24"/>
          <w:szCs w:val="24"/>
        </w:rPr>
      </w:pPr>
      <w:r w:rsidRPr="00537A04">
        <w:rPr>
          <w:b/>
          <w:bCs/>
          <w:i/>
          <w:sz w:val="24"/>
          <w:szCs w:val="24"/>
        </w:rPr>
        <w:tab/>
        <w:t xml:space="preserve">Лесной фонд </w:t>
      </w:r>
    </w:p>
    <w:p w:rsidR="004D053B" w:rsidRPr="00537A04" w:rsidRDefault="004D053B" w:rsidP="00586281">
      <w:pPr>
        <w:pStyle w:val="afa"/>
        <w:tabs>
          <w:tab w:val="left" w:pos="709"/>
        </w:tabs>
        <w:rPr>
          <w:bCs/>
          <w:sz w:val="24"/>
          <w:szCs w:val="24"/>
        </w:rPr>
      </w:pPr>
      <w:r w:rsidRPr="00537A04">
        <w:rPr>
          <w:bCs/>
          <w:sz w:val="24"/>
          <w:szCs w:val="24"/>
        </w:rPr>
        <w:t xml:space="preserve">По данным КУЗР МСХ РК, лесной фонд области занимает 126, 0 тыс.га, из которых 86.6 % покрыты лесом. </w:t>
      </w:r>
    </w:p>
    <w:p w:rsidR="004D053B" w:rsidRPr="00537A04" w:rsidRDefault="004D053B" w:rsidP="00586281">
      <w:pPr>
        <w:pStyle w:val="afa"/>
        <w:tabs>
          <w:tab w:val="left" w:pos="709"/>
        </w:tabs>
        <w:rPr>
          <w:bCs/>
          <w:sz w:val="24"/>
          <w:szCs w:val="24"/>
        </w:rPr>
      </w:pPr>
      <w:r w:rsidRPr="00537A04">
        <w:rPr>
          <w:bCs/>
          <w:sz w:val="24"/>
          <w:szCs w:val="24"/>
        </w:rPr>
        <w:t xml:space="preserve">Общая площадь особо охраняемых природных территорий составляет </w:t>
      </w:r>
      <w:r w:rsidRPr="00537A04">
        <w:rPr>
          <w:sz w:val="24"/>
          <w:szCs w:val="24"/>
        </w:rPr>
        <w:t xml:space="preserve">357,9 </w:t>
      </w:r>
      <w:r w:rsidRPr="00537A04">
        <w:rPr>
          <w:bCs/>
          <w:sz w:val="24"/>
          <w:szCs w:val="24"/>
        </w:rPr>
        <w:t>тыс. га.</w:t>
      </w:r>
    </w:p>
    <w:p w:rsidR="004D053B" w:rsidRPr="00537A04" w:rsidRDefault="004D053B" w:rsidP="00586281">
      <w:pPr>
        <w:pStyle w:val="afa"/>
        <w:tabs>
          <w:tab w:val="left" w:pos="709"/>
        </w:tabs>
        <w:rPr>
          <w:bCs/>
          <w:sz w:val="24"/>
          <w:szCs w:val="24"/>
        </w:rPr>
      </w:pPr>
      <w:r w:rsidRPr="00537A04">
        <w:rPr>
          <w:bCs/>
          <w:sz w:val="24"/>
          <w:szCs w:val="24"/>
        </w:rPr>
        <w:t>На территории Павлодарской области расположены четыре особо охраняемые природные территории:</w:t>
      </w:r>
    </w:p>
    <w:p w:rsidR="004D053B" w:rsidRPr="00537A04" w:rsidRDefault="004D053B" w:rsidP="00586281">
      <w:pPr>
        <w:pStyle w:val="afa"/>
        <w:tabs>
          <w:tab w:val="left" w:pos="709"/>
        </w:tabs>
        <w:rPr>
          <w:bCs/>
          <w:sz w:val="24"/>
          <w:szCs w:val="24"/>
        </w:rPr>
      </w:pPr>
      <w:r w:rsidRPr="00537A04">
        <w:rPr>
          <w:bCs/>
          <w:sz w:val="24"/>
          <w:szCs w:val="24"/>
        </w:rPr>
        <w:t>- государственный</w:t>
      </w:r>
      <w:r w:rsidRPr="00537A04">
        <w:rPr>
          <w:bCs/>
          <w:sz w:val="24"/>
          <w:szCs w:val="24"/>
        </w:rPr>
        <w:tab/>
        <w:t>лесной</w:t>
      </w:r>
      <w:r w:rsidRPr="00537A04">
        <w:rPr>
          <w:bCs/>
          <w:sz w:val="24"/>
          <w:szCs w:val="24"/>
        </w:rPr>
        <w:tab/>
        <w:t>природный резерват «Ертіс Орманы»;</w:t>
      </w:r>
    </w:p>
    <w:p w:rsidR="004D053B" w:rsidRPr="00537A04" w:rsidRDefault="004D053B" w:rsidP="00586281">
      <w:pPr>
        <w:pStyle w:val="afa"/>
        <w:tabs>
          <w:tab w:val="left" w:pos="709"/>
        </w:tabs>
        <w:rPr>
          <w:bCs/>
          <w:sz w:val="24"/>
          <w:szCs w:val="24"/>
        </w:rPr>
      </w:pPr>
      <w:r w:rsidRPr="00537A04">
        <w:rPr>
          <w:bCs/>
          <w:sz w:val="24"/>
          <w:szCs w:val="24"/>
        </w:rPr>
        <w:t>- Баянаульский государственный национальный природный парк;</w:t>
      </w:r>
    </w:p>
    <w:p w:rsidR="004D053B" w:rsidRPr="00537A04" w:rsidRDefault="004D053B" w:rsidP="00586281">
      <w:pPr>
        <w:pStyle w:val="afa"/>
        <w:tabs>
          <w:tab w:val="left" w:pos="709"/>
        </w:tabs>
        <w:rPr>
          <w:bCs/>
          <w:sz w:val="24"/>
          <w:szCs w:val="24"/>
        </w:rPr>
      </w:pPr>
      <w:r w:rsidRPr="00537A04">
        <w:rPr>
          <w:bCs/>
          <w:sz w:val="24"/>
          <w:szCs w:val="24"/>
        </w:rPr>
        <w:t>- государственный</w:t>
      </w:r>
      <w:r w:rsidRPr="00537A04">
        <w:rPr>
          <w:bCs/>
          <w:sz w:val="24"/>
          <w:szCs w:val="24"/>
        </w:rPr>
        <w:tab/>
        <w:t>зоологический заказник «Кызыл-Тау»;</w:t>
      </w:r>
    </w:p>
    <w:p w:rsidR="004D053B" w:rsidRPr="00537A04" w:rsidRDefault="004D053B" w:rsidP="00586281">
      <w:pPr>
        <w:pStyle w:val="afa"/>
        <w:tabs>
          <w:tab w:val="left" w:pos="709"/>
        </w:tabs>
        <w:rPr>
          <w:bCs/>
          <w:sz w:val="24"/>
          <w:szCs w:val="24"/>
        </w:rPr>
      </w:pPr>
      <w:r w:rsidRPr="00537A04">
        <w:rPr>
          <w:bCs/>
          <w:sz w:val="24"/>
          <w:szCs w:val="24"/>
        </w:rPr>
        <w:t>- государственный</w:t>
      </w:r>
      <w:r w:rsidRPr="00537A04">
        <w:rPr>
          <w:bCs/>
          <w:sz w:val="24"/>
          <w:szCs w:val="24"/>
        </w:rPr>
        <w:tab/>
        <w:t>природный</w:t>
      </w:r>
      <w:r w:rsidRPr="00537A04">
        <w:rPr>
          <w:bCs/>
          <w:sz w:val="24"/>
          <w:szCs w:val="24"/>
        </w:rPr>
        <w:tab/>
        <w:t>заказник республиканского значения «Пойма реки Ертис» (комплексный).</w:t>
      </w:r>
    </w:p>
    <w:p w:rsidR="004D053B" w:rsidRPr="00537A04" w:rsidRDefault="004D053B" w:rsidP="00586281">
      <w:pPr>
        <w:pStyle w:val="afa"/>
        <w:tabs>
          <w:tab w:val="left" w:pos="709"/>
        </w:tabs>
        <w:ind w:firstLineChars="125" w:firstLine="300"/>
        <w:rPr>
          <w:sz w:val="24"/>
          <w:szCs w:val="24"/>
        </w:rPr>
      </w:pPr>
      <w:r w:rsidRPr="00537A04">
        <w:rPr>
          <w:sz w:val="24"/>
          <w:szCs w:val="24"/>
        </w:rPr>
        <w:t xml:space="preserve">Согласно Комплексному плану увеличения объемов воспроизводства лесов и лесоразведения Павлодарской области на 2021-2025 годы, на территории лесных учреждений областного акимата до 2025 года планируется высадить 32 млн сеянцев сосны на площади 5,3 тыс. га. В 2022 году произведена весенняя посадка 2,1 млн шт. сеянцев сосны на площади 352,7 га. </w:t>
      </w:r>
    </w:p>
    <w:p w:rsidR="004D053B" w:rsidRPr="00537A04" w:rsidRDefault="004D053B" w:rsidP="00586281">
      <w:pPr>
        <w:pStyle w:val="afa"/>
        <w:tabs>
          <w:tab w:val="left" w:pos="709"/>
        </w:tabs>
        <w:rPr>
          <w:sz w:val="24"/>
          <w:szCs w:val="24"/>
        </w:rPr>
      </w:pPr>
      <w:r w:rsidRPr="00537A04">
        <w:rPr>
          <w:sz w:val="24"/>
          <w:szCs w:val="24"/>
        </w:rPr>
        <w:t xml:space="preserve">На территории природоохранных учреждений Комитета лесного хозяйства весной и осенью 2022 года произведена посадка лесных культур на площади 2 866 га (14,7 млн шт. сеянцев): </w:t>
      </w:r>
    </w:p>
    <w:p w:rsidR="004D053B" w:rsidRPr="00537A04" w:rsidRDefault="004D053B" w:rsidP="00586281">
      <w:pPr>
        <w:pStyle w:val="afa"/>
        <w:tabs>
          <w:tab w:val="left" w:pos="709"/>
        </w:tabs>
        <w:rPr>
          <w:sz w:val="24"/>
          <w:szCs w:val="24"/>
        </w:rPr>
      </w:pPr>
      <w:r w:rsidRPr="00537A04">
        <w:rPr>
          <w:sz w:val="24"/>
          <w:szCs w:val="24"/>
        </w:rPr>
        <w:t>- в резервате «Ертис орманы» 14,5 млн шт. на 2 829 га;</w:t>
      </w:r>
    </w:p>
    <w:p w:rsidR="004D053B" w:rsidRPr="00537A04" w:rsidRDefault="004D053B" w:rsidP="00586281">
      <w:pPr>
        <w:pStyle w:val="afa"/>
        <w:tabs>
          <w:tab w:val="left" w:pos="709"/>
        </w:tabs>
        <w:rPr>
          <w:sz w:val="24"/>
          <w:szCs w:val="24"/>
        </w:rPr>
      </w:pPr>
      <w:r w:rsidRPr="00537A04">
        <w:rPr>
          <w:sz w:val="24"/>
          <w:szCs w:val="24"/>
        </w:rPr>
        <w:t xml:space="preserve"> - в БГНПП 0,2 млн шт. на 37 га.</w:t>
      </w:r>
    </w:p>
    <w:p w:rsidR="004D053B" w:rsidRPr="00537A04" w:rsidRDefault="004D053B" w:rsidP="00586281">
      <w:pPr>
        <w:pStyle w:val="afa"/>
        <w:tabs>
          <w:tab w:val="left" w:pos="709"/>
        </w:tabs>
        <w:rPr>
          <w:sz w:val="24"/>
          <w:szCs w:val="24"/>
        </w:rPr>
      </w:pPr>
      <w:r w:rsidRPr="00537A04">
        <w:rPr>
          <w:sz w:val="24"/>
          <w:szCs w:val="24"/>
        </w:rPr>
        <w:t>В общей сложности в 2022 году на территории государственного лесного фонда Павлодарской области высажено 16,8 млн штук сеянцев сосны на 3 218,7 га.</w:t>
      </w:r>
    </w:p>
    <w:p w:rsidR="004D053B" w:rsidRPr="00537A04" w:rsidRDefault="004D053B" w:rsidP="00586281">
      <w:pPr>
        <w:pStyle w:val="afa"/>
        <w:tabs>
          <w:tab w:val="left" w:pos="709"/>
        </w:tabs>
        <w:rPr>
          <w:sz w:val="24"/>
          <w:szCs w:val="24"/>
        </w:rPr>
      </w:pPr>
      <w:r w:rsidRPr="00537A04">
        <w:rPr>
          <w:sz w:val="24"/>
          <w:szCs w:val="24"/>
        </w:rPr>
        <w:t xml:space="preserve">Кроме того, в соответствии с Региональным планом озеленения населенных пунктов области на 2021-2025 годы, в 2022 году в населенных пунктах Павлодарской области высажено 62,72 тыс. деревьев: в г. Павлодаре - 20,0 тыс. шт., г. Экибастузе - 1,5 тыс. шт., г. Аксу - 6,0 тыс. шт., в районах - 35,22 тыс. шт. </w:t>
      </w:r>
    </w:p>
    <w:p w:rsidR="004D053B" w:rsidRPr="00537A04" w:rsidRDefault="004D053B" w:rsidP="00586281">
      <w:pPr>
        <w:pStyle w:val="afa"/>
        <w:tabs>
          <w:tab w:val="left" w:pos="709"/>
        </w:tabs>
        <w:ind w:firstLineChars="125" w:firstLine="300"/>
        <w:rPr>
          <w:b/>
          <w:bCs/>
          <w:i/>
          <w:sz w:val="24"/>
          <w:szCs w:val="24"/>
        </w:rPr>
      </w:pPr>
      <w:r w:rsidRPr="00537A04">
        <w:rPr>
          <w:sz w:val="24"/>
          <w:szCs w:val="24"/>
        </w:rPr>
        <w:t xml:space="preserve">   В рамках природоохранных мероприятий, в 2022 году промышленными предприятиями высажены более 80 тыс. саженцев деревьев и кустарников, в т.ч. более 16 000 шт. в санитарных зонах и более 6 500 шт. на территориях предприятий, на предоставленных акиматами городов Павлодара и Аксу территориях – 61 600 шт. </w:t>
      </w:r>
    </w:p>
    <w:p w:rsidR="004D053B" w:rsidRPr="00537A04" w:rsidRDefault="004D053B" w:rsidP="00586281">
      <w:pPr>
        <w:pStyle w:val="afa"/>
        <w:tabs>
          <w:tab w:val="left" w:pos="709"/>
        </w:tabs>
        <w:rPr>
          <w:b/>
          <w:bCs/>
          <w:i/>
          <w:sz w:val="24"/>
          <w:szCs w:val="24"/>
        </w:rPr>
      </w:pPr>
      <w:r w:rsidRPr="00537A04">
        <w:rPr>
          <w:b/>
          <w:bCs/>
          <w:i/>
          <w:sz w:val="24"/>
          <w:szCs w:val="24"/>
        </w:rPr>
        <w:tab/>
        <w:t>Животный и растительный мир</w:t>
      </w:r>
    </w:p>
    <w:p w:rsidR="004D053B" w:rsidRPr="00537A04" w:rsidRDefault="004D053B" w:rsidP="00586281">
      <w:pPr>
        <w:pStyle w:val="afa"/>
        <w:tabs>
          <w:tab w:val="left" w:pos="709"/>
        </w:tabs>
        <w:rPr>
          <w:sz w:val="24"/>
          <w:szCs w:val="24"/>
        </w:rPr>
      </w:pPr>
      <w:r w:rsidRPr="00537A04">
        <w:rPr>
          <w:sz w:val="24"/>
          <w:szCs w:val="24"/>
        </w:rPr>
        <w:tab/>
        <w:t>Биоразнообразие Павлодарской области представлено более 20 видами промысловых животных и более 60 видами птиц, обитающих или встречающихся на территории области. 14 видов птиц и 2 вида животных занесены в Красную книгу РК.</w:t>
      </w:r>
    </w:p>
    <w:p w:rsidR="004D053B" w:rsidRPr="00537A04" w:rsidRDefault="004D053B" w:rsidP="00586281">
      <w:pPr>
        <w:pStyle w:val="afa"/>
        <w:tabs>
          <w:tab w:val="left" w:pos="709"/>
        </w:tabs>
        <w:rPr>
          <w:sz w:val="24"/>
          <w:szCs w:val="24"/>
        </w:rPr>
      </w:pPr>
      <w:r w:rsidRPr="00537A04">
        <w:rPr>
          <w:sz w:val="24"/>
          <w:szCs w:val="24"/>
        </w:rPr>
        <w:tab/>
        <w:t>Общая площадь охотничьих угодий в Павлодарской области составляет 9,4 млн га. Созданы 38 охотничьих хозяйств, 31 из них закреплены постановлениями акимата Павлодарской области за 7 субъектами охотничьего хозяйства. В резервном фонде находятся 5 охотничьих угодий.</w:t>
      </w:r>
    </w:p>
    <w:p w:rsidR="004D053B" w:rsidRPr="00537A04" w:rsidRDefault="004D053B" w:rsidP="00586281">
      <w:pPr>
        <w:pStyle w:val="afa"/>
        <w:tabs>
          <w:tab w:val="left" w:pos="709"/>
        </w:tabs>
        <w:rPr>
          <w:sz w:val="24"/>
          <w:szCs w:val="24"/>
        </w:rPr>
      </w:pPr>
      <w:r w:rsidRPr="00537A04">
        <w:rPr>
          <w:sz w:val="24"/>
          <w:szCs w:val="24"/>
        </w:rPr>
        <w:tab/>
        <w:t>Основным направлением деятельности в области охраны животного мира является организация мероприятий по охране животного мира субъектами охотничьего хозяйства, проведение совместных с егерскими службами и правоохранительными органами рейдовых выездов по выявлению нарушений Закона об охране животного мира, борьба с браконьерством.</w:t>
      </w:r>
    </w:p>
    <w:p w:rsidR="004D053B" w:rsidRPr="00537A04" w:rsidRDefault="004D053B" w:rsidP="00586281">
      <w:pPr>
        <w:pStyle w:val="afa"/>
        <w:tabs>
          <w:tab w:val="left" w:pos="709"/>
        </w:tabs>
        <w:rPr>
          <w:b/>
          <w:i/>
          <w:sz w:val="24"/>
          <w:szCs w:val="24"/>
        </w:rPr>
      </w:pPr>
      <w:r w:rsidRPr="00537A04">
        <w:rPr>
          <w:sz w:val="24"/>
          <w:szCs w:val="24"/>
        </w:rPr>
        <w:t xml:space="preserve"> </w:t>
      </w:r>
      <w:r w:rsidRPr="00537A04">
        <w:rPr>
          <w:sz w:val="24"/>
          <w:szCs w:val="24"/>
        </w:rPr>
        <w:tab/>
      </w:r>
      <w:r w:rsidRPr="00537A04">
        <w:rPr>
          <w:b/>
          <w:i/>
          <w:sz w:val="24"/>
          <w:szCs w:val="24"/>
        </w:rPr>
        <w:t>Рыбное хозяйство</w:t>
      </w:r>
    </w:p>
    <w:p w:rsidR="004D053B" w:rsidRPr="00537A04" w:rsidRDefault="004D053B" w:rsidP="00586281">
      <w:pPr>
        <w:pStyle w:val="afa"/>
        <w:tabs>
          <w:tab w:val="left" w:pos="709"/>
        </w:tabs>
        <w:rPr>
          <w:sz w:val="24"/>
          <w:szCs w:val="24"/>
        </w:rPr>
      </w:pPr>
      <w:r w:rsidRPr="00537A04">
        <w:rPr>
          <w:sz w:val="24"/>
          <w:szCs w:val="24"/>
        </w:rPr>
        <w:tab/>
        <w:t>На территории области 215 рыбохозяйственных водоемов местного значения, в том числе 161 пресный водоем и 55 горько-соленых озера. За 29 природопользователями закреплены 54 водоема (за 20 природопользователями – 29 пресных водоемов, за 9 природопользователями – 25 горько-соленых озер).</w:t>
      </w:r>
    </w:p>
    <w:p w:rsidR="004D053B" w:rsidRPr="00537A04" w:rsidRDefault="004D053B" w:rsidP="00586281">
      <w:pPr>
        <w:pStyle w:val="afa"/>
        <w:tabs>
          <w:tab w:val="left" w:pos="709"/>
        </w:tabs>
        <w:rPr>
          <w:sz w:val="24"/>
          <w:szCs w:val="24"/>
        </w:rPr>
      </w:pPr>
      <w:r w:rsidRPr="00537A04">
        <w:rPr>
          <w:sz w:val="24"/>
          <w:szCs w:val="24"/>
        </w:rPr>
        <w:t>Для поддержания биоразнообразия и восстановления экосистем водоемов ежегодно проводится их зарыбление. В 2018 году такие работы проведены на озерах Сабындыколь и Джасыбай, зарыбление сеголетками карпа 172 тыс. штук. В 2019 году проведено зарыбление озер Биржанколь (70 тыс. штук) и Торайгыр (75,4 тыс. штук) Баянаульского района. В 2020 году также проведено зарыбление озер Сабындыколь (48 тыс. штук) и Торайгыр (48 тыс. штук) Баянаульского района сеголетками карпа. В 2021 году проведено зарыбление р. Ертис (62,9 тыс. шт.) сеголетками карпа. В 2022 году проведено зарыбление р.Ертис сеголетками карпа 159,8 тыс. шт.</w:t>
      </w:r>
    </w:p>
    <w:p w:rsidR="004D053B" w:rsidRPr="00537A04" w:rsidRDefault="004D053B" w:rsidP="00586281">
      <w:pPr>
        <w:pStyle w:val="afa"/>
        <w:tabs>
          <w:tab w:val="left" w:pos="709"/>
        </w:tabs>
        <w:rPr>
          <w:sz w:val="24"/>
          <w:szCs w:val="24"/>
        </w:rPr>
      </w:pPr>
      <w:r w:rsidRPr="00537A04">
        <w:rPr>
          <w:sz w:val="24"/>
          <w:szCs w:val="24"/>
        </w:rPr>
        <w:t xml:space="preserve">Проводят работу по зарыблению водоемов и пользователи водоемов, и крупные промышленные предприятия (АО «Евроазиатская энергетическая корпорация» – 17,0 тыс. шт. сеголеток карпа, Павлодарский филиал РГКП «Қазақстан су жолдары» – 10,0 тыс. шт. двухлеток карпа, РГП «Казводхоз» в канал им. К. Сатпаева – 953,0 тыс. шт.сеголеток карпа). </w:t>
      </w:r>
    </w:p>
    <w:p w:rsidR="004D053B" w:rsidRPr="00537A04" w:rsidRDefault="004D053B" w:rsidP="00586281">
      <w:pPr>
        <w:pStyle w:val="afa"/>
        <w:tabs>
          <w:tab w:val="left" w:pos="709"/>
        </w:tabs>
        <w:ind w:firstLine="709"/>
        <w:rPr>
          <w:sz w:val="24"/>
          <w:szCs w:val="24"/>
        </w:rPr>
      </w:pPr>
    </w:p>
    <w:p w:rsidR="004D053B" w:rsidRPr="00537A04" w:rsidRDefault="004D053B" w:rsidP="00586281">
      <w:pPr>
        <w:pStyle w:val="afa"/>
        <w:tabs>
          <w:tab w:val="left" w:pos="709"/>
        </w:tabs>
        <w:ind w:firstLine="426"/>
        <w:rPr>
          <w:b/>
          <w:sz w:val="24"/>
          <w:szCs w:val="24"/>
        </w:rPr>
      </w:pPr>
      <w:r w:rsidRPr="00537A04">
        <w:rPr>
          <w:b/>
          <w:sz w:val="24"/>
          <w:szCs w:val="24"/>
        </w:rPr>
        <w:t>12.13.6. РАДИАЦИОННАЯ ОБСТАНОВКА</w:t>
      </w:r>
    </w:p>
    <w:p w:rsidR="004D053B" w:rsidRPr="00537A04" w:rsidRDefault="004D053B" w:rsidP="00586281">
      <w:pPr>
        <w:pStyle w:val="afa"/>
        <w:tabs>
          <w:tab w:val="left" w:pos="709"/>
        </w:tabs>
        <w:ind w:firstLine="709"/>
        <w:rPr>
          <w:b/>
          <w:sz w:val="24"/>
          <w:szCs w:val="24"/>
        </w:rPr>
      </w:pPr>
    </w:p>
    <w:p w:rsidR="004D053B" w:rsidRPr="00537A04" w:rsidRDefault="004D053B" w:rsidP="00586281">
      <w:pPr>
        <w:pStyle w:val="afa"/>
        <w:rPr>
          <w:sz w:val="24"/>
          <w:szCs w:val="24"/>
        </w:rPr>
      </w:pPr>
      <w:r w:rsidRPr="00537A04">
        <w:rPr>
          <w:sz w:val="24"/>
          <w:szCs w:val="24"/>
        </w:rPr>
        <w:t xml:space="preserve">РГП «Казгидромет» в 2022 году наблюдения за уровнем гамма-излучения на местности проводились ежедневно на 7-и метеорологических станциях (Актогай, Баянаул, Ертис, Павлодар, Шарбакты, Экибастуз, Коктобе) и 4-х автоматических постах наблюдения за загрязнением атмосферного воздуха г. Павлодара (ПНЗ №3; №4), г. Аксу (ПНЗ №1), г. Экибастуз (ПНЗ №1). </w:t>
      </w:r>
    </w:p>
    <w:p w:rsidR="004D053B" w:rsidRPr="00537A04" w:rsidRDefault="004D053B" w:rsidP="00586281">
      <w:pPr>
        <w:pStyle w:val="afa"/>
        <w:rPr>
          <w:sz w:val="24"/>
          <w:szCs w:val="24"/>
        </w:rPr>
      </w:pPr>
      <w:r w:rsidRPr="00537A04">
        <w:rPr>
          <w:sz w:val="24"/>
          <w:szCs w:val="24"/>
        </w:rPr>
        <w:t xml:space="preserve">  Средние значения радиационного гамма-фона приземного слоя атмосферы по населенным пунктам области находились в пределах 0,01-0,34 мкЗв/ч (норматив - до 0,57мкЗв/ч). </w:t>
      </w:r>
    </w:p>
    <w:p w:rsidR="004D053B" w:rsidRPr="00537A04" w:rsidRDefault="004D053B" w:rsidP="00586281">
      <w:pPr>
        <w:pStyle w:val="afa"/>
        <w:rPr>
          <w:sz w:val="24"/>
          <w:szCs w:val="24"/>
        </w:rPr>
      </w:pPr>
      <w:r w:rsidRPr="00537A04">
        <w:rPr>
          <w:sz w:val="24"/>
          <w:szCs w:val="24"/>
        </w:rPr>
        <w:t xml:space="preserve">Наблюдения за радиоактивным загрязнением приземного слоя атмосферы на территории Павлодарской области осуществлялись на 3-х метеорологических станциях (Ертис, Павлодар, Экибастуз) путем пятисуточного отбора проб воздуха горизонтальными планшетами. </w:t>
      </w:r>
    </w:p>
    <w:p w:rsidR="004D053B" w:rsidRPr="00537A04" w:rsidRDefault="004D053B" w:rsidP="00586281">
      <w:pPr>
        <w:pStyle w:val="afa"/>
        <w:rPr>
          <w:sz w:val="24"/>
          <w:szCs w:val="24"/>
        </w:rPr>
      </w:pPr>
      <w:r w:rsidRPr="00537A04">
        <w:rPr>
          <w:sz w:val="24"/>
          <w:szCs w:val="24"/>
        </w:rPr>
        <w:t xml:space="preserve">   Среднесуточная плотность радиоактивных выпадений в приземном слое атмосферы на территории области колебалась в пределах 1,1-4,7 Бк/м</w:t>
      </w:r>
      <w:r w:rsidRPr="00537A04">
        <w:rPr>
          <w:sz w:val="24"/>
          <w:szCs w:val="24"/>
          <w:vertAlign w:val="superscript"/>
        </w:rPr>
        <w:t>2</w:t>
      </w:r>
      <w:r w:rsidRPr="00537A04">
        <w:rPr>
          <w:sz w:val="24"/>
          <w:szCs w:val="24"/>
        </w:rPr>
        <w:t>. Средняя величина плотности выпадений составила 1,7 Бк/м</w:t>
      </w:r>
      <w:r w:rsidRPr="00537A04">
        <w:rPr>
          <w:sz w:val="24"/>
          <w:szCs w:val="24"/>
          <w:vertAlign w:val="superscript"/>
        </w:rPr>
        <w:t>2</w:t>
      </w:r>
      <w:r w:rsidRPr="00537A04">
        <w:rPr>
          <w:sz w:val="24"/>
          <w:szCs w:val="24"/>
        </w:rPr>
        <w:t xml:space="preserve">, что не превышает предельно допустимый уровень. </w:t>
      </w:r>
    </w:p>
    <w:p w:rsidR="004D053B" w:rsidRPr="00537A04" w:rsidRDefault="004D053B" w:rsidP="00586281">
      <w:pPr>
        <w:pStyle w:val="afa"/>
        <w:ind w:firstLine="720"/>
        <w:rPr>
          <w:sz w:val="24"/>
          <w:szCs w:val="24"/>
        </w:rPr>
      </w:pPr>
      <w:r w:rsidRPr="00537A04">
        <w:rPr>
          <w:sz w:val="24"/>
          <w:szCs w:val="24"/>
        </w:rPr>
        <w:t>Более подробная информация размещена на сайте РГП «Казгидромет» (</w:t>
      </w:r>
      <w:r w:rsidRPr="00537A04">
        <w:rPr>
          <w:rStyle w:val="afe"/>
          <w:sz w:val="24"/>
          <w:szCs w:val="24"/>
        </w:rPr>
        <w:t>https://www.kazhydromet.kz/ru/ecology/ezhemesyachnyy-informacionnyy-byulleten-o-sostoyanii-okruzhayuschey-sredy/2022</w:t>
      </w:r>
      <w:r w:rsidRPr="00537A04">
        <w:rPr>
          <w:sz w:val="24"/>
          <w:szCs w:val="24"/>
        </w:rPr>
        <w:t>).</w:t>
      </w:r>
    </w:p>
    <w:p w:rsidR="004D053B" w:rsidRPr="00537A04" w:rsidRDefault="004D053B" w:rsidP="00586281">
      <w:pPr>
        <w:pStyle w:val="afa"/>
        <w:rPr>
          <w:sz w:val="24"/>
          <w:szCs w:val="24"/>
        </w:rPr>
      </w:pPr>
      <w:r w:rsidRPr="00537A04">
        <w:rPr>
          <w:sz w:val="24"/>
          <w:szCs w:val="24"/>
        </w:rPr>
        <w:t xml:space="preserve">На территории Павлодарской области в Майском районе находятся два исследовательских комплекса РГП «Национальный ядерный центр»: комплекс исследовательских реакторов «Байкал-1» и комплекс исследовательского реактора «ИГР». На данных площадках непосредственно проводятся работы в области использования атомной энергии, а также расположена площадка по приему и долговременному хранению отработавших срок источников ионизирующего излучения и радиоактивных отходов.  </w:t>
      </w:r>
    </w:p>
    <w:p w:rsidR="004D053B" w:rsidRPr="00537A04" w:rsidRDefault="004D053B" w:rsidP="00586281">
      <w:pPr>
        <w:pStyle w:val="afa"/>
        <w:rPr>
          <w:sz w:val="24"/>
          <w:szCs w:val="24"/>
        </w:rPr>
      </w:pPr>
      <w:r w:rsidRPr="00537A04">
        <w:rPr>
          <w:sz w:val="24"/>
          <w:szCs w:val="24"/>
        </w:rPr>
        <w:t>Данные по твердым радиоактивным отходам и источникам ионизирующего излучения, принятым на длительное хранение в сооружение 357 КИР «Байкал-1 РГП «Национальный ядерный центр», представлены в таблице 12.13.8.</w:t>
      </w:r>
    </w:p>
    <w:p w:rsidR="004D053B" w:rsidRPr="00537A04" w:rsidRDefault="004D053B" w:rsidP="00586281">
      <w:pPr>
        <w:pStyle w:val="afa"/>
        <w:rPr>
          <w:sz w:val="24"/>
          <w:szCs w:val="24"/>
        </w:rPr>
      </w:pPr>
    </w:p>
    <w:p w:rsidR="004D053B" w:rsidRPr="00537A04" w:rsidRDefault="004D053B" w:rsidP="002C319F">
      <w:pPr>
        <w:ind w:firstLine="708"/>
        <w:jc w:val="right"/>
        <w:rPr>
          <w:rFonts w:eastAsia="Calibri"/>
          <w:b/>
        </w:rPr>
      </w:pPr>
      <w:r w:rsidRPr="00537A04">
        <w:rPr>
          <w:rFonts w:eastAsia="Calibri"/>
          <w:b/>
        </w:rPr>
        <w:t>Таблица 12.13.8</w:t>
      </w:r>
    </w:p>
    <w:p w:rsidR="004D053B" w:rsidRPr="00537A04" w:rsidRDefault="004D053B" w:rsidP="002C319F">
      <w:pPr>
        <w:pStyle w:val="afa"/>
        <w:ind w:firstLine="720"/>
        <w:jc w:val="center"/>
        <w:rPr>
          <w:b/>
          <w:sz w:val="24"/>
          <w:szCs w:val="24"/>
        </w:rPr>
      </w:pPr>
      <w:r w:rsidRPr="00537A04">
        <w:rPr>
          <w:b/>
          <w:sz w:val="24"/>
          <w:szCs w:val="24"/>
        </w:rPr>
        <w:t>Твердые радиоактивные отходы и источники ионизирующего излучения, принятые на длительное хранение в 2022 году</w:t>
      </w:r>
    </w:p>
    <w:p w:rsidR="004D053B" w:rsidRPr="00537A04" w:rsidRDefault="004D053B" w:rsidP="00586281">
      <w:pPr>
        <w:pStyle w:val="afa"/>
        <w:ind w:firstLine="720"/>
        <w:rPr>
          <w:sz w:val="24"/>
          <w:szCs w:val="24"/>
        </w:rPr>
      </w:pPr>
    </w:p>
    <w:tbl>
      <w:tblPr>
        <w:tblW w:w="100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2268"/>
        <w:gridCol w:w="3118"/>
      </w:tblGrid>
      <w:tr w:rsidR="004D053B" w:rsidRPr="00537A04" w:rsidTr="002A027C">
        <w:tc>
          <w:tcPr>
            <w:tcW w:w="4675" w:type="dxa"/>
            <w:shd w:val="clear" w:color="auto" w:fill="auto"/>
          </w:tcPr>
          <w:p w:rsidR="004D053B" w:rsidRPr="00537A04" w:rsidRDefault="004D053B" w:rsidP="00586281">
            <w:pPr>
              <w:pStyle w:val="afa"/>
              <w:rPr>
                <w:b/>
                <w:sz w:val="24"/>
                <w:szCs w:val="24"/>
              </w:rPr>
            </w:pPr>
            <w:r w:rsidRPr="00537A04">
              <w:rPr>
                <w:b/>
                <w:sz w:val="24"/>
                <w:szCs w:val="24"/>
              </w:rPr>
              <w:t>Наименование</w:t>
            </w:r>
          </w:p>
        </w:tc>
        <w:tc>
          <w:tcPr>
            <w:tcW w:w="2268" w:type="dxa"/>
            <w:shd w:val="clear" w:color="auto" w:fill="auto"/>
          </w:tcPr>
          <w:p w:rsidR="004D053B" w:rsidRPr="00537A04" w:rsidRDefault="004D053B" w:rsidP="00586281">
            <w:pPr>
              <w:pStyle w:val="afa"/>
              <w:rPr>
                <w:b/>
                <w:sz w:val="24"/>
                <w:szCs w:val="24"/>
              </w:rPr>
            </w:pPr>
            <w:r w:rsidRPr="00537A04">
              <w:rPr>
                <w:b/>
                <w:sz w:val="24"/>
                <w:szCs w:val="24"/>
              </w:rPr>
              <w:t>Единица измерения</w:t>
            </w:r>
          </w:p>
        </w:tc>
        <w:tc>
          <w:tcPr>
            <w:tcW w:w="3118" w:type="dxa"/>
            <w:shd w:val="clear" w:color="auto" w:fill="auto"/>
          </w:tcPr>
          <w:p w:rsidR="004D053B" w:rsidRPr="00537A04" w:rsidRDefault="004D053B" w:rsidP="00586281">
            <w:pPr>
              <w:pStyle w:val="afa"/>
              <w:rPr>
                <w:b/>
                <w:sz w:val="24"/>
                <w:szCs w:val="24"/>
              </w:rPr>
            </w:pPr>
            <w:r w:rsidRPr="00537A04">
              <w:rPr>
                <w:b/>
                <w:sz w:val="24"/>
                <w:szCs w:val="24"/>
              </w:rPr>
              <w:t>Количество</w:t>
            </w:r>
          </w:p>
        </w:tc>
      </w:tr>
      <w:tr w:rsidR="004D053B" w:rsidRPr="00537A04" w:rsidTr="002A027C">
        <w:tc>
          <w:tcPr>
            <w:tcW w:w="4675" w:type="dxa"/>
            <w:shd w:val="clear" w:color="auto" w:fill="auto"/>
          </w:tcPr>
          <w:p w:rsidR="004D053B" w:rsidRPr="00537A04" w:rsidRDefault="004D053B" w:rsidP="00586281">
            <w:pPr>
              <w:pStyle w:val="afa"/>
              <w:rPr>
                <w:sz w:val="24"/>
                <w:szCs w:val="24"/>
              </w:rPr>
            </w:pPr>
            <w:r w:rsidRPr="00537A04">
              <w:rPr>
                <w:sz w:val="24"/>
                <w:szCs w:val="24"/>
              </w:rPr>
              <w:t>Количество источников альфа-, бета- и гамма-излучения, принятых на хранение на КИР «Байкал-1» в 2022 году</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шт.</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Альфа-3</w:t>
            </w:r>
          </w:p>
          <w:p w:rsidR="004D053B" w:rsidRPr="00537A04" w:rsidRDefault="004D053B" w:rsidP="00586281">
            <w:pPr>
              <w:pStyle w:val="afa"/>
              <w:ind w:firstLine="720"/>
              <w:rPr>
                <w:sz w:val="24"/>
                <w:szCs w:val="24"/>
              </w:rPr>
            </w:pPr>
            <w:r w:rsidRPr="00537A04">
              <w:rPr>
                <w:sz w:val="24"/>
                <w:szCs w:val="24"/>
              </w:rPr>
              <w:t>Бета-16</w:t>
            </w:r>
          </w:p>
          <w:p w:rsidR="004D053B" w:rsidRPr="00537A04" w:rsidRDefault="004D053B" w:rsidP="00586281">
            <w:pPr>
              <w:pStyle w:val="afa"/>
              <w:ind w:firstLine="720"/>
              <w:rPr>
                <w:sz w:val="24"/>
                <w:szCs w:val="24"/>
              </w:rPr>
            </w:pPr>
            <w:r w:rsidRPr="00537A04">
              <w:rPr>
                <w:sz w:val="24"/>
                <w:szCs w:val="24"/>
              </w:rPr>
              <w:t>Гамма-30</w:t>
            </w:r>
          </w:p>
        </w:tc>
      </w:tr>
      <w:tr w:rsidR="004D053B" w:rsidRPr="00537A04" w:rsidTr="002A027C">
        <w:tc>
          <w:tcPr>
            <w:tcW w:w="4675" w:type="dxa"/>
            <w:shd w:val="clear" w:color="auto" w:fill="auto"/>
          </w:tcPr>
          <w:p w:rsidR="004D053B" w:rsidRPr="00537A04" w:rsidRDefault="004D053B" w:rsidP="00586281">
            <w:pPr>
              <w:pStyle w:val="afa"/>
              <w:ind w:firstLine="720"/>
              <w:rPr>
                <w:b/>
                <w:sz w:val="24"/>
                <w:szCs w:val="24"/>
              </w:rPr>
            </w:pPr>
            <w:r w:rsidRPr="00537A04">
              <w:rPr>
                <w:b/>
                <w:sz w:val="24"/>
                <w:szCs w:val="24"/>
              </w:rPr>
              <w:t xml:space="preserve">Суммарная активность </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ГБк</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1 444,0</w:t>
            </w:r>
          </w:p>
        </w:tc>
      </w:tr>
      <w:tr w:rsidR="004D053B" w:rsidRPr="00537A04" w:rsidTr="002A027C">
        <w:tc>
          <w:tcPr>
            <w:tcW w:w="4675" w:type="dxa"/>
            <w:shd w:val="clear" w:color="auto" w:fill="auto"/>
          </w:tcPr>
          <w:p w:rsidR="004D053B" w:rsidRPr="00537A04" w:rsidRDefault="004D053B" w:rsidP="00586281">
            <w:pPr>
              <w:pStyle w:val="afa"/>
              <w:rPr>
                <w:sz w:val="24"/>
                <w:szCs w:val="24"/>
              </w:rPr>
            </w:pPr>
            <w:r w:rsidRPr="00537A04">
              <w:rPr>
                <w:sz w:val="24"/>
                <w:szCs w:val="24"/>
              </w:rPr>
              <w:t>Количество нейтронных источников, принятых на хранение на КИР «Байкал-1» в 2022 году</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шт.</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0</w:t>
            </w:r>
          </w:p>
        </w:tc>
      </w:tr>
      <w:tr w:rsidR="004D053B" w:rsidRPr="00537A04" w:rsidTr="002A027C">
        <w:tc>
          <w:tcPr>
            <w:tcW w:w="4675" w:type="dxa"/>
            <w:shd w:val="clear" w:color="auto" w:fill="auto"/>
          </w:tcPr>
          <w:p w:rsidR="004D053B" w:rsidRPr="00537A04" w:rsidRDefault="004D053B" w:rsidP="00586281">
            <w:pPr>
              <w:pStyle w:val="afa"/>
              <w:ind w:firstLine="720"/>
              <w:rPr>
                <w:b/>
                <w:sz w:val="24"/>
                <w:szCs w:val="24"/>
              </w:rPr>
            </w:pPr>
            <w:r w:rsidRPr="00537A04">
              <w:rPr>
                <w:b/>
                <w:sz w:val="24"/>
                <w:szCs w:val="24"/>
              </w:rPr>
              <w:t>Суммарная активность</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ГБк</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0</w:t>
            </w:r>
          </w:p>
        </w:tc>
      </w:tr>
      <w:tr w:rsidR="004D053B" w:rsidRPr="00537A04" w:rsidTr="002A027C">
        <w:tc>
          <w:tcPr>
            <w:tcW w:w="4675" w:type="dxa"/>
            <w:shd w:val="clear" w:color="auto" w:fill="auto"/>
          </w:tcPr>
          <w:p w:rsidR="004D053B" w:rsidRPr="00537A04" w:rsidRDefault="004D053B" w:rsidP="00586281">
            <w:pPr>
              <w:pStyle w:val="afa"/>
              <w:rPr>
                <w:sz w:val="24"/>
                <w:szCs w:val="24"/>
              </w:rPr>
            </w:pPr>
            <w:r w:rsidRPr="00537A04">
              <w:rPr>
                <w:sz w:val="24"/>
                <w:szCs w:val="24"/>
              </w:rPr>
              <w:t>Количество источников альфа-, бета- и гамма-излучения, принятых на хранение на КИР «Байкал-1» за период эксплуатации</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шт.</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52 755</w:t>
            </w:r>
          </w:p>
        </w:tc>
      </w:tr>
      <w:tr w:rsidR="004D053B" w:rsidRPr="00537A04" w:rsidTr="002A027C">
        <w:tc>
          <w:tcPr>
            <w:tcW w:w="4675" w:type="dxa"/>
            <w:shd w:val="clear" w:color="auto" w:fill="auto"/>
          </w:tcPr>
          <w:p w:rsidR="004D053B" w:rsidRPr="00537A04" w:rsidRDefault="004D053B" w:rsidP="00586281">
            <w:pPr>
              <w:pStyle w:val="afa"/>
              <w:ind w:firstLine="720"/>
              <w:rPr>
                <w:b/>
                <w:sz w:val="24"/>
                <w:szCs w:val="24"/>
              </w:rPr>
            </w:pPr>
            <w:r w:rsidRPr="00537A04">
              <w:rPr>
                <w:b/>
                <w:sz w:val="24"/>
                <w:szCs w:val="24"/>
              </w:rPr>
              <w:t>Суммарная активность</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ГБк</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1 614 007,7</w:t>
            </w:r>
          </w:p>
        </w:tc>
      </w:tr>
      <w:tr w:rsidR="004D053B" w:rsidRPr="00537A04" w:rsidTr="002A027C">
        <w:tc>
          <w:tcPr>
            <w:tcW w:w="4675" w:type="dxa"/>
            <w:shd w:val="clear" w:color="auto" w:fill="auto"/>
          </w:tcPr>
          <w:p w:rsidR="004D053B" w:rsidRPr="00537A04" w:rsidRDefault="004D053B" w:rsidP="00586281">
            <w:pPr>
              <w:pStyle w:val="afa"/>
              <w:rPr>
                <w:sz w:val="24"/>
                <w:szCs w:val="24"/>
              </w:rPr>
            </w:pPr>
            <w:r w:rsidRPr="00537A04">
              <w:rPr>
                <w:sz w:val="24"/>
                <w:szCs w:val="24"/>
              </w:rPr>
              <w:t>Количество нейтронных источников, принятых на хранение на КИР «Байкал-1» за период эксплуатации</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шт</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210</w:t>
            </w:r>
          </w:p>
        </w:tc>
      </w:tr>
      <w:tr w:rsidR="004D053B" w:rsidRPr="00537A04" w:rsidTr="002A027C">
        <w:tc>
          <w:tcPr>
            <w:tcW w:w="4675" w:type="dxa"/>
            <w:shd w:val="clear" w:color="auto" w:fill="auto"/>
          </w:tcPr>
          <w:p w:rsidR="004D053B" w:rsidRPr="00537A04" w:rsidRDefault="004D053B" w:rsidP="00586281">
            <w:pPr>
              <w:pStyle w:val="afa"/>
              <w:ind w:firstLine="720"/>
              <w:rPr>
                <w:b/>
                <w:sz w:val="24"/>
                <w:szCs w:val="24"/>
              </w:rPr>
            </w:pPr>
            <w:r w:rsidRPr="00537A04">
              <w:rPr>
                <w:b/>
                <w:sz w:val="24"/>
                <w:szCs w:val="24"/>
              </w:rPr>
              <w:t>Суммарная активность</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ГБк</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15489,3</w:t>
            </w:r>
          </w:p>
        </w:tc>
      </w:tr>
      <w:tr w:rsidR="004D053B" w:rsidRPr="00537A04" w:rsidTr="002A027C">
        <w:tc>
          <w:tcPr>
            <w:tcW w:w="4675" w:type="dxa"/>
            <w:shd w:val="clear" w:color="auto" w:fill="auto"/>
          </w:tcPr>
          <w:p w:rsidR="004D053B" w:rsidRPr="00537A04" w:rsidRDefault="004D053B" w:rsidP="00586281">
            <w:pPr>
              <w:pStyle w:val="afa"/>
              <w:rPr>
                <w:sz w:val="24"/>
                <w:szCs w:val="24"/>
              </w:rPr>
            </w:pPr>
            <w:r w:rsidRPr="00537A04">
              <w:rPr>
                <w:sz w:val="24"/>
                <w:szCs w:val="24"/>
              </w:rPr>
              <w:t>Количество твердых радиоактивных отходов, размещенных в сооружении 357, 357Б, 357В, 357Г и 357Д КИР «Байкал-1» в 2022 году</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тонн</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610,8</w:t>
            </w:r>
          </w:p>
        </w:tc>
      </w:tr>
      <w:tr w:rsidR="004D053B" w:rsidRPr="00537A04" w:rsidTr="002A027C">
        <w:tc>
          <w:tcPr>
            <w:tcW w:w="4675" w:type="dxa"/>
            <w:shd w:val="clear" w:color="auto" w:fill="auto"/>
          </w:tcPr>
          <w:p w:rsidR="004D053B" w:rsidRPr="00537A04" w:rsidRDefault="004D053B" w:rsidP="00586281">
            <w:pPr>
              <w:pStyle w:val="afa"/>
              <w:ind w:firstLine="720"/>
              <w:rPr>
                <w:b/>
                <w:sz w:val="24"/>
                <w:szCs w:val="24"/>
              </w:rPr>
            </w:pPr>
            <w:r w:rsidRPr="00537A04">
              <w:rPr>
                <w:b/>
                <w:sz w:val="24"/>
                <w:szCs w:val="24"/>
              </w:rPr>
              <w:t>Суммарная активность</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ГБк</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2 067,2</w:t>
            </w:r>
          </w:p>
        </w:tc>
      </w:tr>
      <w:tr w:rsidR="004D053B" w:rsidRPr="00537A04" w:rsidTr="002A027C">
        <w:tc>
          <w:tcPr>
            <w:tcW w:w="4675" w:type="dxa"/>
            <w:shd w:val="clear" w:color="auto" w:fill="auto"/>
          </w:tcPr>
          <w:p w:rsidR="004D053B" w:rsidRPr="00537A04" w:rsidRDefault="004D053B" w:rsidP="00586281">
            <w:pPr>
              <w:pStyle w:val="afa"/>
              <w:rPr>
                <w:sz w:val="24"/>
                <w:szCs w:val="24"/>
              </w:rPr>
            </w:pPr>
            <w:r w:rsidRPr="00537A04">
              <w:rPr>
                <w:sz w:val="24"/>
                <w:szCs w:val="24"/>
              </w:rPr>
              <w:t>Количество твердых радиоактивных отходов, размещенных в сооружении 357, 357Б, 357В, 357Г и 357Д КИР «Байкал-1» за период эксплуатации</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тонн</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4 546,3</w:t>
            </w:r>
          </w:p>
        </w:tc>
      </w:tr>
      <w:tr w:rsidR="004D053B" w:rsidRPr="00537A04" w:rsidTr="002A027C">
        <w:tc>
          <w:tcPr>
            <w:tcW w:w="4675" w:type="dxa"/>
            <w:shd w:val="clear" w:color="auto" w:fill="auto"/>
          </w:tcPr>
          <w:p w:rsidR="004D053B" w:rsidRPr="00537A04" w:rsidRDefault="004D053B" w:rsidP="00586281">
            <w:pPr>
              <w:pStyle w:val="afa"/>
              <w:ind w:firstLine="720"/>
              <w:rPr>
                <w:b/>
                <w:sz w:val="24"/>
                <w:szCs w:val="24"/>
              </w:rPr>
            </w:pPr>
            <w:r w:rsidRPr="00537A04">
              <w:rPr>
                <w:b/>
                <w:sz w:val="24"/>
                <w:szCs w:val="24"/>
              </w:rPr>
              <w:t>Суммарная активность</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ГБк</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20806,6</w:t>
            </w:r>
          </w:p>
        </w:tc>
      </w:tr>
      <w:tr w:rsidR="004D053B" w:rsidRPr="00537A04" w:rsidTr="002A027C">
        <w:tc>
          <w:tcPr>
            <w:tcW w:w="4675" w:type="dxa"/>
            <w:shd w:val="clear" w:color="auto" w:fill="auto"/>
          </w:tcPr>
          <w:p w:rsidR="004D053B" w:rsidRPr="00537A04" w:rsidRDefault="004D053B" w:rsidP="00586281">
            <w:pPr>
              <w:pStyle w:val="afa"/>
              <w:rPr>
                <w:sz w:val="24"/>
                <w:szCs w:val="24"/>
              </w:rPr>
            </w:pPr>
            <w:r w:rsidRPr="00537A04">
              <w:rPr>
                <w:sz w:val="24"/>
                <w:szCs w:val="24"/>
              </w:rPr>
              <w:t xml:space="preserve">Источники в закрытом виде, находящиеся в работе подразделения предприятия </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 xml:space="preserve">Шт. </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59</w:t>
            </w:r>
          </w:p>
        </w:tc>
      </w:tr>
      <w:tr w:rsidR="004D053B" w:rsidRPr="00537A04" w:rsidTr="002A027C">
        <w:tc>
          <w:tcPr>
            <w:tcW w:w="4675" w:type="dxa"/>
            <w:shd w:val="clear" w:color="auto" w:fill="auto"/>
          </w:tcPr>
          <w:p w:rsidR="004D053B" w:rsidRPr="00537A04" w:rsidRDefault="004D053B" w:rsidP="00586281">
            <w:pPr>
              <w:pStyle w:val="afa"/>
              <w:ind w:firstLine="720"/>
              <w:rPr>
                <w:b/>
                <w:sz w:val="24"/>
                <w:szCs w:val="24"/>
              </w:rPr>
            </w:pPr>
            <w:r w:rsidRPr="00537A04">
              <w:rPr>
                <w:b/>
                <w:sz w:val="24"/>
                <w:szCs w:val="24"/>
              </w:rPr>
              <w:t>Суммарная активность</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ГБк</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472,6</w:t>
            </w:r>
          </w:p>
        </w:tc>
      </w:tr>
      <w:tr w:rsidR="004D053B" w:rsidRPr="00537A04" w:rsidTr="002A027C">
        <w:tc>
          <w:tcPr>
            <w:tcW w:w="4675" w:type="dxa"/>
            <w:shd w:val="clear" w:color="auto" w:fill="auto"/>
          </w:tcPr>
          <w:p w:rsidR="004D053B" w:rsidRPr="00537A04" w:rsidRDefault="004D053B" w:rsidP="00586281">
            <w:pPr>
              <w:pStyle w:val="afa"/>
              <w:rPr>
                <w:sz w:val="24"/>
                <w:szCs w:val="24"/>
              </w:rPr>
            </w:pPr>
            <w:r w:rsidRPr="00537A04">
              <w:rPr>
                <w:sz w:val="24"/>
                <w:szCs w:val="24"/>
              </w:rPr>
              <w:t>Источники в открытом виде, находящиеся в работе в подразделениях предприятия</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шт</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358</w:t>
            </w:r>
          </w:p>
        </w:tc>
      </w:tr>
      <w:tr w:rsidR="004D053B" w:rsidRPr="00537A04" w:rsidTr="002A027C">
        <w:tc>
          <w:tcPr>
            <w:tcW w:w="4675" w:type="dxa"/>
            <w:shd w:val="clear" w:color="auto" w:fill="auto"/>
          </w:tcPr>
          <w:p w:rsidR="004D053B" w:rsidRPr="00537A04" w:rsidRDefault="004D053B" w:rsidP="00586281">
            <w:pPr>
              <w:pStyle w:val="afa"/>
              <w:ind w:firstLine="720"/>
              <w:rPr>
                <w:b/>
                <w:sz w:val="24"/>
                <w:szCs w:val="24"/>
              </w:rPr>
            </w:pPr>
            <w:r w:rsidRPr="00537A04">
              <w:rPr>
                <w:b/>
                <w:sz w:val="24"/>
                <w:szCs w:val="24"/>
              </w:rPr>
              <w:t>Суммарная активность</w:t>
            </w:r>
          </w:p>
        </w:tc>
        <w:tc>
          <w:tcPr>
            <w:tcW w:w="2268" w:type="dxa"/>
            <w:shd w:val="clear" w:color="auto" w:fill="auto"/>
          </w:tcPr>
          <w:p w:rsidR="004D053B" w:rsidRPr="00537A04" w:rsidRDefault="004D053B" w:rsidP="00586281">
            <w:pPr>
              <w:pStyle w:val="afa"/>
              <w:ind w:firstLine="720"/>
              <w:rPr>
                <w:sz w:val="24"/>
                <w:szCs w:val="24"/>
              </w:rPr>
            </w:pPr>
            <w:r w:rsidRPr="00537A04">
              <w:rPr>
                <w:sz w:val="24"/>
                <w:szCs w:val="24"/>
              </w:rPr>
              <w:t>ГБк</w:t>
            </w:r>
          </w:p>
        </w:tc>
        <w:tc>
          <w:tcPr>
            <w:tcW w:w="3118" w:type="dxa"/>
            <w:shd w:val="clear" w:color="auto" w:fill="auto"/>
          </w:tcPr>
          <w:p w:rsidR="004D053B" w:rsidRPr="00537A04" w:rsidRDefault="004D053B" w:rsidP="00586281">
            <w:pPr>
              <w:pStyle w:val="afa"/>
              <w:ind w:firstLine="720"/>
              <w:rPr>
                <w:sz w:val="24"/>
                <w:szCs w:val="24"/>
              </w:rPr>
            </w:pPr>
            <w:r w:rsidRPr="00537A04">
              <w:rPr>
                <w:sz w:val="24"/>
                <w:szCs w:val="24"/>
              </w:rPr>
              <w:t>229,0</w:t>
            </w:r>
          </w:p>
        </w:tc>
      </w:tr>
    </w:tbl>
    <w:p w:rsidR="004D053B" w:rsidRPr="00537A04" w:rsidRDefault="004D053B" w:rsidP="00586281">
      <w:pPr>
        <w:pStyle w:val="afa"/>
        <w:ind w:firstLine="720"/>
        <w:rPr>
          <w:i/>
          <w:sz w:val="24"/>
          <w:szCs w:val="24"/>
        </w:rPr>
      </w:pPr>
      <w:r w:rsidRPr="00537A04">
        <w:rPr>
          <w:i/>
          <w:sz w:val="24"/>
          <w:szCs w:val="24"/>
        </w:rPr>
        <w:t>Источник:Департамент экологии по Павлодарской области.</w:t>
      </w:r>
    </w:p>
    <w:p w:rsidR="004D053B" w:rsidRPr="00537A04" w:rsidRDefault="004D053B" w:rsidP="00586281">
      <w:pPr>
        <w:pStyle w:val="afa"/>
        <w:ind w:firstLine="720"/>
        <w:rPr>
          <w:sz w:val="24"/>
          <w:szCs w:val="24"/>
        </w:rPr>
      </w:pPr>
    </w:p>
    <w:p w:rsidR="004D053B" w:rsidRPr="00537A04" w:rsidRDefault="004D053B" w:rsidP="00586281">
      <w:pPr>
        <w:pStyle w:val="afa"/>
        <w:ind w:firstLine="720"/>
        <w:rPr>
          <w:sz w:val="24"/>
          <w:szCs w:val="24"/>
        </w:rPr>
      </w:pPr>
      <w:r w:rsidRPr="00537A04">
        <w:rPr>
          <w:sz w:val="24"/>
          <w:szCs w:val="24"/>
        </w:rPr>
        <w:t>Дополнительно на временном ответственном хранении в чехлах №№ 13,14 пом 140 зд.101 КИР «Байкал» находится АИИИ 24 шт (С</w:t>
      </w:r>
      <w:r w:rsidRPr="00537A04">
        <w:rPr>
          <w:sz w:val="24"/>
          <w:szCs w:val="24"/>
          <w:lang w:val="en-US"/>
        </w:rPr>
        <w:t>s</w:t>
      </w:r>
      <w:r w:rsidRPr="00537A04">
        <w:rPr>
          <w:sz w:val="24"/>
          <w:szCs w:val="24"/>
          <w:vertAlign w:val="superscript"/>
        </w:rPr>
        <w:t>137</w:t>
      </w:r>
      <w:r w:rsidRPr="00537A04">
        <w:rPr>
          <w:sz w:val="24"/>
          <w:szCs w:val="24"/>
        </w:rPr>
        <w:t xml:space="preserve">) </w:t>
      </w:r>
      <w:r w:rsidRPr="00537A04">
        <w:rPr>
          <w:sz w:val="24"/>
          <w:szCs w:val="24"/>
          <w:lang w:val="en-US"/>
        </w:rPr>
        <w:t>c</w:t>
      </w:r>
      <w:r w:rsidRPr="00537A04">
        <w:rPr>
          <w:sz w:val="24"/>
          <w:szCs w:val="24"/>
        </w:rPr>
        <w:t xml:space="preserve"> текущей активностью 841223,3 ГБк, активность по паспорту – 1297590 ГБк, поступающие по договору № 52-02/13 от 10.02.2013 года между РГП «НЯЦ РК» и НТЦ «БЯТ».</w:t>
      </w:r>
    </w:p>
    <w:p w:rsidR="004D053B" w:rsidRPr="00537A04" w:rsidRDefault="004D053B" w:rsidP="00586281">
      <w:pPr>
        <w:pStyle w:val="afa"/>
        <w:ind w:firstLine="720"/>
        <w:rPr>
          <w:sz w:val="24"/>
          <w:szCs w:val="24"/>
        </w:rPr>
      </w:pPr>
    </w:p>
    <w:p w:rsidR="004D053B" w:rsidRPr="00537A04" w:rsidRDefault="004D053B" w:rsidP="00586281">
      <w:pPr>
        <w:pStyle w:val="afa"/>
        <w:tabs>
          <w:tab w:val="left" w:pos="709"/>
        </w:tabs>
        <w:ind w:firstLine="284"/>
        <w:rPr>
          <w:b/>
          <w:sz w:val="24"/>
          <w:szCs w:val="24"/>
        </w:rPr>
      </w:pPr>
      <w:r w:rsidRPr="00537A04">
        <w:rPr>
          <w:b/>
          <w:sz w:val="24"/>
          <w:szCs w:val="24"/>
        </w:rPr>
        <w:t>12.13.7. ОТХОДЫ</w:t>
      </w:r>
    </w:p>
    <w:p w:rsidR="004D053B" w:rsidRPr="00537A04" w:rsidRDefault="004D053B" w:rsidP="00586281">
      <w:pPr>
        <w:pStyle w:val="afa"/>
        <w:tabs>
          <w:tab w:val="left" w:pos="709"/>
        </w:tabs>
        <w:ind w:firstLine="709"/>
        <w:rPr>
          <w:b/>
          <w:sz w:val="24"/>
          <w:szCs w:val="24"/>
        </w:rPr>
      </w:pPr>
    </w:p>
    <w:p w:rsidR="004D053B" w:rsidRPr="00537A04" w:rsidRDefault="004D053B" w:rsidP="00586281">
      <w:pPr>
        <w:pStyle w:val="afa"/>
        <w:ind w:firstLine="720"/>
        <w:rPr>
          <w:b/>
          <w:i/>
          <w:sz w:val="24"/>
          <w:szCs w:val="24"/>
          <w:lang w:val="kk-KZ"/>
        </w:rPr>
      </w:pPr>
      <w:r w:rsidRPr="00537A04">
        <w:rPr>
          <w:b/>
          <w:i/>
          <w:sz w:val="24"/>
          <w:szCs w:val="24"/>
          <w:lang w:val="kk-KZ"/>
        </w:rPr>
        <w:t>Твердые бытовые отходы</w:t>
      </w:r>
    </w:p>
    <w:p w:rsidR="004D053B" w:rsidRPr="00537A04" w:rsidRDefault="004D053B" w:rsidP="00586281">
      <w:pPr>
        <w:pStyle w:val="afa"/>
        <w:ind w:firstLine="720"/>
        <w:rPr>
          <w:sz w:val="24"/>
          <w:szCs w:val="24"/>
          <w:lang w:val="kk-KZ"/>
        </w:rPr>
      </w:pPr>
      <w:r w:rsidRPr="00537A04">
        <w:rPr>
          <w:sz w:val="24"/>
          <w:szCs w:val="24"/>
          <w:lang w:val="kk-KZ"/>
        </w:rPr>
        <w:t>В 2022 году на территории Павлодарской области образовано 255, 965 тыс. тонн бытовых отходов, в т.ч.  коммунальных -  217 753 тонн.</w:t>
      </w:r>
    </w:p>
    <w:p w:rsidR="002C319F" w:rsidRPr="00537A04" w:rsidRDefault="002C319F" w:rsidP="00586281">
      <w:pPr>
        <w:pStyle w:val="afa"/>
        <w:ind w:firstLine="720"/>
        <w:rPr>
          <w:sz w:val="24"/>
          <w:szCs w:val="24"/>
          <w:lang w:val="kk-KZ"/>
        </w:rPr>
      </w:pPr>
    </w:p>
    <w:p w:rsidR="004D053B" w:rsidRPr="00537A04" w:rsidRDefault="004D053B" w:rsidP="002C319F">
      <w:pPr>
        <w:pStyle w:val="afa"/>
        <w:ind w:firstLine="720"/>
        <w:jc w:val="right"/>
        <w:rPr>
          <w:b/>
          <w:i/>
          <w:sz w:val="24"/>
          <w:szCs w:val="24"/>
          <w:lang w:val="kk-KZ"/>
        </w:rPr>
      </w:pPr>
      <w:r w:rsidRPr="00537A04">
        <w:rPr>
          <w:b/>
          <w:i/>
          <w:sz w:val="24"/>
          <w:szCs w:val="24"/>
          <w:lang w:val="kk-KZ"/>
        </w:rPr>
        <w:t xml:space="preserve">Рисунок </w:t>
      </w:r>
      <w:r w:rsidRPr="00537A04">
        <w:rPr>
          <w:b/>
          <w:bCs/>
          <w:i/>
          <w:sz w:val="24"/>
          <w:szCs w:val="24"/>
        </w:rPr>
        <w:t>12.13.7</w:t>
      </w:r>
    </w:p>
    <w:p w:rsidR="004D053B" w:rsidRPr="00537A04" w:rsidRDefault="004D053B" w:rsidP="002C319F">
      <w:pPr>
        <w:pStyle w:val="afa"/>
        <w:ind w:firstLine="720"/>
        <w:jc w:val="center"/>
        <w:rPr>
          <w:b/>
          <w:i/>
          <w:sz w:val="24"/>
          <w:szCs w:val="24"/>
          <w:lang w:val="kk-KZ"/>
        </w:rPr>
      </w:pPr>
      <w:r w:rsidRPr="00537A04">
        <w:rPr>
          <w:b/>
          <w:i/>
          <w:sz w:val="24"/>
          <w:szCs w:val="24"/>
          <w:lang w:val="kk-KZ"/>
        </w:rPr>
        <w:t>Движение коммунальных отходов в Павлодарской области за 2022 год, тонн</w:t>
      </w:r>
    </w:p>
    <w:p w:rsidR="004D053B" w:rsidRPr="00537A04" w:rsidRDefault="004D053B" w:rsidP="002C319F">
      <w:pPr>
        <w:pStyle w:val="afa"/>
        <w:ind w:firstLine="720"/>
        <w:jc w:val="center"/>
        <w:rPr>
          <w:sz w:val="24"/>
          <w:szCs w:val="24"/>
          <w:lang w:val="kk-KZ"/>
        </w:rPr>
      </w:pPr>
      <w:r w:rsidRPr="00537A04">
        <w:rPr>
          <w:noProof/>
          <w:sz w:val="24"/>
          <w:szCs w:val="24"/>
          <w:lang w:val="ru-RU" w:eastAsia="ru-RU"/>
        </w:rPr>
        <w:drawing>
          <wp:inline distT="0" distB="0" distL="0" distR="0" wp14:anchorId="0D0FE43A" wp14:editId="35B330C1">
            <wp:extent cx="4000501" cy="2552700"/>
            <wp:effectExtent l="0" t="0" r="0" b="0"/>
            <wp:docPr id="12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004D053B" w:rsidRPr="00537A04" w:rsidRDefault="004D053B" w:rsidP="002C319F">
      <w:pPr>
        <w:pStyle w:val="afa"/>
        <w:ind w:firstLine="720"/>
        <w:jc w:val="center"/>
        <w:rPr>
          <w:i/>
          <w:sz w:val="24"/>
          <w:szCs w:val="24"/>
          <w:lang w:val="kk-KZ"/>
        </w:rPr>
      </w:pPr>
      <w:r w:rsidRPr="00537A04">
        <w:rPr>
          <w:i/>
          <w:sz w:val="24"/>
          <w:szCs w:val="24"/>
          <w:lang w:val="kk-KZ"/>
        </w:rPr>
        <w:t>Источник: Бюро национальной статистики РК.</w:t>
      </w:r>
    </w:p>
    <w:p w:rsidR="004D053B" w:rsidRPr="00537A04" w:rsidRDefault="004D053B" w:rsidP="00586281">
      <w:pPr>
        <w:pStyle w:val="afa"/>
        <w:ind w:firstLine="720"/>
        <w:rPr>
          <w:b/>
          <w:i/>
          <w:sz w:val="24"/>
          <w:szCs w:val="24"/>
        </w:rPr>
      </w:pPr>
      <w:r w:rsidRPr="00537A04">
        <w:rPr>
          <w:b/>
          <w:i/>
          <w:sz w:val="24"/>
          <w:szCs w:val="24"/>
        </w:rPr>
        <w:t>Полигоны</w:t>
      </w:r>
    </w:p>
    <w:p w:rsidR="004D053B" w:rsidRPr="00537A04" w:rsidRDefault="004D053B" w:rsidP="00586281">
      <w:pPr>
        <w:pStyle w:val="afa"/>
        <w:ind w:firstLine="720"/>
        <w:rPr>
          <w:sz w:val="24"/>
          <w:szCs w:val="24"/>
        </w:rPr>
      </w:pPr>
      <w:r w:rsidRPr="00537A04">
        <w:rPr>
          <w:sz w:val="24"/>
          <w:szCs w:val="24"/>
        </w:rPr>
        <w:t xml:space="preserve">В 2022 году на территории Павлодарской области насчитывается 321 объект размещения твердых бытовых отходов, у 4-х из них имеются необходимые разрешительные документы: ТОО «Аксу-Полигон», ТОО «Полигон ЭК», ТОО «ЭкоАлем-ПВ», ТОО «Кazecoprom». </w:t>
      </w:r>
    </w:p>
    <w:p w:rsidR="004D053B" w:rsidRPr="00537A04" w:rsidRDefault="004D053B" w:rsidP="00586281">
      <w:pPr>
        <w:pStyle w:val="afa"/>
        <w:rPr>
          <w:sz w:val="24"/>
          <w:szCs w:val="24"/>
        </w:rPr>
      </w:pPr>
      <w:r w:rsidRPr="00537A04">
        <w:rPr>
          <w:b/>
          <w:i/>
          <w:sz w:val="24"/>
          <w:szCs w:val="24"/>
        </w:rPr>
        <w:t>ТОО «Аксу-Полигон»</w:t>
      </w:r>
      <w:r w:rsidRPr="00537A04">
        <w:rPr>
          <w:b/>
          <w:sz w:val="24"/>
          <w:szCs w:val="24"/>
        </w:rPr>
        <w:t xml:space="preserve"> </w:t>
      </w:r>
      <w:r w:rsidRPr="00537A04">
        <w:rPr>
          <w:b/>
          <w:i/>
          <w:sz w:val="24"/>
          <w:szCs w:val="24"/>
        </w:rPr>
        <w:t>г. Аксу</w:t>
      </w:r>
      <w:r w:rsidRPr="00537A04">
        <w:rPr>
          <w:i/>
          <w:sz w:val="24"/>
          <w:szCs w:val="24"/>
        </w:rPr>
        <w:t xml:space="preserve"> </w:t>
      </w:r>
      <w:r w:rsidRPr="00537A04">
        <w:rPr>
          <w:sz w:val="24"/>
          <w:szCs w:val="24"/>
        </w:rPr>
        <w:t>оказывает услуги по приему и захоронению отходов на специализированном полигоне в 4,0 га. Площадь рабочего участка – 1,4 га, отходы складируются и уплотняются на поверхности, высота загрузочного слоя - 1,6 м, толщина изолирующего слоя 15 см. Рабочая карта приема и складирования ТБО обеспечена переносным сетчатым ограждением.  Подъездная дорога поддерживается в рабочем состоянии, имеется шлагбаум, дезинфекционный барьер. Освещение только на участке въезда. Ведется журнал учета приема ТБО и выдаются талоны на принятый объем.По состоянию на 31.12.2022 года, объем накопленных отходов ТБО на полигоне составляет 201,011 тыс. тонн.</w:t>
      </w:r>
    </w:p>
    <w:p w:rsidR="004D053B" w:rsidRPr="00537A04" w:rsidRDefault="004D053B" w:rsidP="00586281">
      <w:pPr>
        <w:pStyle w:val="afa"/>
        <w:rPr>
          <w:sz w:val="24"/>
          <w:szCs w:val="24"/>
        </w:rPr>
      </w:pPr>
      <w:r w:rsidRPr="00537A04">
        <w:rPr>
          <w:b/>
          <w:i/>
          <w:sz w:val="24"/>
          <w:szCs w:val="24"/>
        </w:rPr>
        <w:t>ТОО «Полигон ЭК» г. Экибастуз</w:t>
      </w:r>
      <w:r w:rsidRPr="00537A04">
        <w:rPr>
          <w:sz w:val="24"/>
          <w:szCs w:val="24"/>
        </w:rPr>
        <w:t xml:space="preserve"> осуществляет прием и захоронение ТБО (КГП отдела ЖКХ, ПТ и АД акимата г. Экибастуза). Расположен на отвале Западный в 4 км от г. Экибастуза. Полигон занимает участок в 4,68 га, который ранее использовался для складирования вскрышных пород, образующихся при добычи угля – отвала Западный). Сбор и вывоз мусора от населения города осуществляется спецтехникой. В состав хозяйственной зоны входят контрольно-пропускной пункт, гараж. Участок складирования ТБО и промышленных отходов представляет собой искусственно организованную траншею (котлован) размером 780 м на 60 м и глубиной 11 м с прилегающей территорией. Административно-бытовой корпус и производственные помещения предприятия располагаются в городе. На территории производственной базы имеются аккумуляторный цех для зарядки кислотных аккумуляторных батарей, цех металлообработки для токарных, сверлильных и заточных работ, сварочный цех с постом вулканизации камер, деревообрабатывающий цех. </w:t>
      </w:r>
    </w:p>
    <w:p w:rsidR="004D053B" w:rsidRPr="00537A04" w:rsidRDefault="004D053B" w:rsidP="00586281">
      <w:pPr>
        <w:pStyle w:val="afa"/>
        <w:ind w:firstLine="720"/>
        <w:rPr>
          <w:sz w:val="24"/>
          <w:szCs w:val="24"/>
        </w:rPr>
      </w:pPr>
      <w:r w:rsidRPr="00537A04">
        <w:rPr>
          <w:b/>
          <w:i/>
          <w:sz w:val="24"/>
          <w:szCs w:val="24"/>
        </w:rPr>
        <w:t>Имущественный комплекс «Площадка для сбора мусора» г. Павлодара</w:t>
      </w:r>
      <w:r w:rsidRPr="00537A04">
        <w:rPr>
          <w:sz w:val="24"/>
          <w:szCs w:val="24"/>
        </w:rPr>
        <w:t xml:space="preserve"> (на балансе ГУ «Отдел ЖКХ, ПТ и АД г. Павлодара») передан в доверительное управление ТОО «ЭкоАлем-ПВ» без права последующего выкупа для приема и складирования ТБО. Площадь полигона ТБО - 100 га, 50 га заполнено и рекультивировано, оставшиеся 50 га находятся в эксплуатации. Складирование отходов осуществляется в виде насыпного холма с дальнейшим разравниванием и уплотнением земли. На границе санитарно-защитной зоны установлены 3 наблюдательные скважины. Территория полигона окопана и обвалована, имеется подъездной путь с шлагбаумом, помещение для персонала, имеется освящение, организована круглосуточная охрана территории. Поступающие отходы в обязательном порядке проходят дозиметрический контроль.   </w:t>
      </w:r>
    </w:p>
    <w:p w:rsidR="004D053B" w:rsidRPr="00537A04" w:rsidRDefault="004D053B" w:rsidP="00586281">
      <w:pPr>
        <w:pStyle w:val="afa"/>
        <w:ind w:firstLine="720"/>
        <w:rPr>
          <w:sz w:val="24"/>
          <w:szCs w:val="24"/>
        </w:rPr>
      </w:pPr>
      <w:r w:rsidRPr="00537A04">
        <w:rPr>
          <w:sz w:val="24"/>
          <w:szCs w:val="24"/>
        </w:rPr>
        <w:t>Сбор и вывоз ТБО осуществляет ТОО «Спецмашин».</w:t>
      </w:r>
    </w:p>
    <w:p w:rsidR="002C319F" w:rsidRPr="00537A04" w:rsidRDefault="002C319F" w:rsidP="00586281">
      <w:pPr>
        <w:pStyle w:val="afa"/>
        <w:ind w:firstLine="720"/>
        <w:rPr>
          <w:sz w:val="24"/>
          <w:szCs w:val="24"/>
          <w:lang w:val="kk-KZ"/>
        </w:rPr>
      </w:pPr>
    </w:p>
    <w:p w:rsidR="004D053B" w:rsidRPr="00537A04" w:rsidRDefault="004D053B" w:rsidP="002C319F">
      <w:pPr>
        <w:pStyle w:val="afa"/>
        <w:ind w:firstLine="720"/>
        <w:jc w:val="right"/>
        <w:rPr>
          <w:b/>
          <w:i/>
          <w:sz w:val="24"/>
          <w:szCs w:val="24"/>
          <w:lang w:val="kk-KZ"/>
        </w:rPr>
      </w:pPr>
      <w:r w:rsidRPr="00537A04">
        <w:rPr>
          <w:b/>
          <w:i/>
          <w:sz w:val="24"/>
          <w:szCs w:val="24"/>
          <w:lang w:val="kk-KZ"/>
        </w:rPr>
        <w:t xml:space="preserve">Рисунок </w:t>
      </w:r>
      <w:r w:rsidRPr="00537A04">
        <w:rPr>
          <w:b/>
          <w:bCs/>
          <w:i/>
          <w:sz w:val="24"/>
          <w:szCs w:val="24"/>
        </w:rPr>
        <w:t>12.13.8</w:t>
      </w:r>
    </w:p>
    <w:p w:rsidR="004D053B" w:rsidRPr="00537A04" w:rsidRDefault="004D053B" w:rsidP="002C319F">
      <w:pPr>
        <w:pStyle w:val="afa"/>
        <w:ind w:firstLine="720"/>
        <w:jc w:val="center"/>
        <w:rPr>
          <w:b/>
          <w:i/>
          <w:sz w:val="24"/>
          <w:szCs w:val="24"/>
        </w:rPr>
      </w:pPr>
      <w:r w:rsidRPr="00537A04">
        <w:rPr>
          <w:b/>
          <w:i/>
          <w:sz w:val="24"/>
          <w:szCs w:val="24"/>
        </w:rPr>
        <w:t>Объемы накопленных отходов на полигонах ТБО в Павлодарской области</w:t>
      </w:r>
    </w:p>
    <w:p w:rsidR="004D053B" w:rsidRPr="00537A04" w:rsidRDefault="004D053B" w:rsidP="002C319F">
      <w:pPr>
        <w:pStyle w:val="afa"/>
        <w:ind w:firstLine="720"/>
        <w:jc w:val="center"/>
        <w:rPr>
          <w:b/>
          <w:i/>
          <w:sz w:val="24"/>
          <w:szCs w:val="24"/>
        </w:rPr>
      </w:pPr>
      <w:r w:rsidRPr="00537A04">
        <w:rPr>
          <w:b/>
          <w:i/>
          <w:sz w:val="24"/>
          <w:szCs w:val="24"/>
        </w:rPr>
        <w:t>по состоянию на 31.12.2022 года, тыс.т</w:t>
      </w:r>
    </w:p>
    <w:p w:rsidR="004D053B" w:rsidRPr="00537A04" w:rsidRDefault="004D053B" w:rsidP="002C319F">
      <w:pPr>
        <w:pStyle w:val="afa"/>
        <w:ind w:firstLine="720"/>
        <w:jc w:val="center"/>
        <w:rPr>
          <w:b/>
          <w:i/>
          <w:sz w:val="24"/>
          <w:szCs w:val="24"/>
        </w:rPr>
      </w:pPr>
    </w:p>
    <w:p w:rsidR="004D053B" w:rsidRPr="00537A04" w:rsidRDefault="004D053B" w:rsidP="002C319F">
      <w:pPr>
        <w:pStyle w:val="afa"/>
        <w:ind w:firstLine="720"/>
        <w:jc w:val="center"/>
        <w:rPr>
          <w:sz w:val="24"/>
          <w:szCs w:val="24"/>
        </w:rPr>
      </w:pPr>
      <w:r w:rsidRPr="00537A04">
        <w:rPr>
          <w:noProof/>
          <w:sz w:val="24"/>
          <w:szCs w:val="24"/>
          <w:lang w:val="ru-RU" w:eastAsia="ru-RU"/>
        </w:rPr>
        <w:drawing>
          <wp:inline distT="0" distB="0" distL="0" distR="0" wp14:anchorId="366231FB" wp14:editId="70244A2A">
            <wp:extent cx="3676650" cy="2247901"/>
            <wp:effectExtent l="0" t="0" r="0" b="0"/>
            <wp:docPr id="12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rsidR="004D053B" w:rsidRPr="00537A04" w:rsidRDefault="004D053B" w:rsidP="002C319F">
      <w:pPr>
        <w:pStyle w:val="afa"/>
        <w:ind w:firstLine="720"/>
        <w:jc w:val="center"/>
        <w:rPr>
          <w:i/>
          <w:sz w:val="24"/>
          <w:szCs w:val="24"/>
        </w:rPr>
      </w:pPr>
      <w:r w:rsidRPr="00537A04">
        <w:rPr>
          <w:i/>
          <w:sz w:val="24"/>
          <w:szCs w:val="24"/>
        </w:rPr>
        <w:t>Источник: Департамент экологии по Павлодарской области.</w:t>
      </w:r>
    </w:p>
    <w:p w:rsidR="004D053B" w:rsidRPr="00537A04" w:rsidRDefault="004D053B" w:rsidP="00586281">
      <w:pPr>
        <w:pStyle w:val="afa"/>
        <w:ind w:firstLine="720"/>
        <w:rPr>
          <w:i/>
          <w:sz w:val="24"/>
          <w:szCs w:val="24"/>
        </w:rPr>
      </w:pPr>
    </w:p>
    <w:p w:rsidR="004D053B" w:rsidRPr="00537A04" w:rsidRDefault="004D053B" w:rsidP="00586281">
      <w:pPr>
        <w:pStyle w:val="afa"/>
        <w:ind w:firstLine="720"/>
        <w:rPr>
          <w:b/>
          <w:i/>
          <w:sz w:val="24"/>
          <w:szCs w:val="24"/>
        </w:rPr>
      </w:pPr>
      <w:r w:rsidRPr="00537A04">
        <w:rPr>
          <w:b/>
          <w:i/>
          <w:sz w:val="24"/>
          <w:szCs w:val="24"/>
        </w:rPr>
        <w:t>Промышленные отходы</w:t>
      </w:r>
    </w:p>
    <w:p w:rsidR="004D053B" w:rsidRPr="00537A04" w:rsidRDefault="004D053B" w:rsidP="00586281">
      <w:pPr>
        <w:pStyle w:val="afa"/>
        <w:ind w:firstLine="720"/>
        <w:rPr>
          <w:sz w:val="24"/>
          <w:szCs w:val="24"/>
        </w:rPr>
      </w:pPr>
      <w:r w:rsidRPr="00537A04">
        <w:rPr>
          <w:sz w:val="24"/>
          <w:szCs w:val="24"/>
        </w:rPr>
        <w:t>На территории Павлодарской области накоплено промышленных отходов 6,955 млрд тонн. На балансе крупных природопользователей имеются ведомственные хранилища для размещения собственных отходов, представленные в основном золо- и шлаконакопителями, породными отвалами и частично полигонами для твердых промышленных отходов.</w:t>
      </w:r>
    </w:p>
    <w:p w:rsidR="004D053B" w:rsidRPr="00537A04" w:rsidRDefault="004D053B" w:rsidP="00586281">
      <w:pPr>
        <w:pStyle w:val="afa"/>
        <w:ind w:firstLine="720"/>
        <w:rPr>
          <w:sz w:val="24"/>
          <w:szCs w:val="24"/>
        </w:rPr>
      </w:pPr>
      <w:r w:rsidRPr="00537A04">
        <w:rPr>
          <w:sz w:val="24"/>
          <w:szCs w:val="24"/>
        </w:rPr>
        <w:t>Объем образованных отходов по отраслям за 2022 год:</w:t>
      </w:r>
    </w:p>
    <w:p w:rsidR="004D053B" w:rsidRPr="00537A04" w:rsidRDefault="004D053B" w:rsidP="00586281">
      <w:pPr>
        <w:pStyle w:val="afa"/>
        <w:rPr>
          <w:sz w:val="24"/>
          <w:szCs w:val="24"/>
        </w:rPr>
      </w:pPr>
      <w:r w:rsidRPr="00537A04">
        <w:rPr>
          <w:sz w:val="24"/>
          <w:szCs w:val="24"/>
        </w:rPr>
        <w:t>- цветная металлургия - 18 632,365 тыс.тонн;</w:t>
      </w:r>
    </w:p>
    <w:p w:rsidR="004D053B" w:rsidRPr="00537A04" w:rsidRDefault="004D053B" w:rsidP="00586281">
      <w:pPr>
        <w:pStyle w:val="afa"/>
        <w:rPr>
          <w:sz w:val="24"/>
          <w:szCs w:val="24"/>
        </w:rPr>
      </w:pPr>
      <w:r w:rsidRPr="00537A04">
        <w:rPr>
          <w:sz w:val="24"/>
          <w:szCs w:val="24"/>
        </w:rPr>
        <w:tab/>
        <w:t>- черная металлургия - 1 343,93 тыс. тонн;</w:t>
      </w:r>
    </w:p>
    <w:p w:rsidR="004D053B" w:rsidRPr="00537A04" w:rsidRDefault="004D053B" w:rsidP="00586281">
      <w:pPr>
        <w:pStyle w:val="afa"/>
        <w:rPr>
          <w:sz w:val="24"/>
          <w:szCs w:val="24"/>
        </w:rPr>
      </w:pPr>
      <w:r w:rsidRPr="00537A04">
        <w:rPr>
          <w:sz w:val="24"/>
          <w:szCs w:val="24"/>
        </w:rPr>
        <w:tab/>
        <w:t>- теплоэнергетика - 11 783,45 тыс. тонн;</w:t>
      </w:r>
    </w:p>
    <w:p w:rsidR="004D053B" w:rsidRPr="00537A04" w:rsidRDefault="004D053B" w:rsidP="00586281">
      <w:pPr>
        <w:pStyle w:val="afa"/>
        <w:rPr>
          <w:sz w:val="24"/>
          <w:szCs w:val="24"/>
        </w:rPr>
      </w:pPr>
      <w:r w:rsidRPr="00537A04">
        <w:rPr>
          <w:sz w:val="24"/>
          <w:szCs w:val="24"/>
        </w:rPr>
        <w:tab/>
        <w:t>-горнодобывающая промышленность - 165 319,125 тыс. тонн;</w:t>
      </w:r>
    </w:p>
    <w:p w:rsidR="004D053B" w:rsidRPr="00537A04" w:rsidRDefault="004D053B" w:rsidP="00586281">
      <w:pPr>
        <w:pStyle w:val="afa"/>
        <w:rPr>
          <w:sz w:val="24"/>
          <w:szCs w:val="24"/>
        </w:rPr>
      </w:pPr>
      <w:r w:rsidRPr="00537A04">
        <w:rPr>
          <w:sz w:val="24"/>
          <w:szCs w:val="24"/>
        </w:rPr>
        <w:tab/>
        <w:t>- нефтеперерабатывающая отрасль - 29,857 тыс.тонн;</w:t>
      </w:r>
    </w:p>
    <w:p w:rsidR="004D053B" w:rsidRPr="00537A04" w:rsidRDefault="004D053B" w:rsidP="00586281">
      <w:pPr>
        <w:pStyle w:val="afa"/>
        <w:rPr>
          <w:sz w:val="24"/>
          <w:szCs w:val="24"/>
        </w:rPr>
      </w:pPr>
      <w:r w:rsidRPr="00537A04">
        <w:rPr>
          <w:sz w:val="24"/>
          <w:szCs w:val="24"/>
        </w:rPr>
        <w:tab/>
        <w:t>- сельское хозяйство - 119,500 тыс.тонн. (</w:t>
      </w:r>
    </w:p>
    <w:p w:rsidR="004D053B" w:rsidRPr="00537A04" w:rsidRDefault="004D053B" w:rsidP="00586281">
      <w:pPr>
        <w:pStyle w:val="afa"/>
        <w:ind w:firstLine="720"/>
        <w:rPr>
          <w:sz w:val="24"/>
          <w:szCs w:val="24"/>
        </w:rPr>
      </w:pPr>
      <w:r w:rsidRPr="00537A04">
        <w:rPr>
          <w:b/>
          <w:i/>
          <w:sz w:val="24"/>
          <w:szCs w:val="24"/>
        </w:rPr>
        <w:t>Токсичные отходы</w:t>
      </w:r>
    </w:p>
    <w:p w:rsidR="004D053B" w:rsidRPr="00537A04" w:rsidRDefault="004D053B" w:rsidP="00586281">
      <w:pPr>
        <w:pStyle w:val="afa"/>
        <w:ind w:firstLine="720"/>
        <w:rPr>
          <w:sz w:val="24"/>
          <w:szCs w:val="24"/>
        </w:rPr>
      </w:pPr>
      <w:r w:rsidRPr="00537A04">
        <w:rPr>
          <w:sz w:val="24"/>
          <w:szCs w:val="24"/>
        </w:rPr>
        <w:t>В Павлодарской области единственным предприятием, занимающимся демеркуризацией ртутьсодержащих отходов, является ТОО «ЭлектроТрансРеелто». ТОО осуществляет переработку широкого спектра ртутьсодержащих отходов (ламп, термометров, медицинских градусников) на термодемеркуризационной установке «УРЛ-2М». За 2022 год утилизировано 68 781 шт. ртутьсодержащих ламп и 200 шт. приборов (градусники, термометры). В 2021 году утилизировано 73 397 шт. ртутьсодержащих ламп, 379 шт. приборов (градусники, термометры).</w:t>
      </w:r>
    </w:p>
    <w:p w:rsidR="004D053B" w:rsidRPr="00537A04" w:rsidRDefault="004D053B" w:rsidP="00586281">
      <w:pPr>
        <w:pStyle w:val="afa"/>
        <w:tabs>
          <w:tab w:val="left" w:pos="709"/>
        </w:tabs>
        <w:rPr>
          <w:b/>
          <w:i/>
          <w:sz w:val="24"/>
          <w:szCs w:val="24"/>
        </w:rPr>
      </w:pPr>
      <w:r w:rsidRPr="00537A04">
        <w:rPr>
          <w:b/>
          <w:i/>
          <w:sz w:val="24"/>
          <w:szCs w:val="24"/>
        </w:rPr>
        <w:tab/>
        <w:t>Медицинские отходы</w:t>
      </w:r>
    </w:p>
    <w:p w:rsidR="004D053B" w:rsidRPr="00537A04" w:rsidRDefault="004D053B" w:rsidP="00586281">
      <w:pPr>
        <w:pStyle w:val="afa"/>
        <w:tabs>
          <w:tab w:val="left" w:pos="709"/>
        </w:tabs>
        <w:rPr>
          <w:sz w:val="24"/>
          <w:szCs w:val="24"/>
        </w:rPr>
      </w:pPr>
      <w:r w:rsidRPr="00537A04">
        <w:rPr>
          <w:sz w:val="24"/>
          <w:szCs w:val="24"/>
        </w:rPr>
        <w:tab/>
        <w:t xml:space="preserve">В Павлодарской области на территории КГП на ПХВ «Павлодарская областная больница имени Г. Султанова» и КГКП «Павлодарский областной противотуберкулезный диспансер» с 2007 года функционируют установки для утилизации медицинских отходов NEWSTER-10. </w:t>
      </w:r>
    </w:p>
    <w:p w:rsidR="004D053B" w:rsidRPr="00537A04" w:rsidRDefault="004D053B" w:rsidP="00586281">
      <w:pPr>
        <w:pStyle w:val="afa"/>
        <w:tabs>
          <w:tab w:val="left" w:pos="709"/>
        </w:tabs>
        <w:rPr>
          <w:sz w:val="24"/>
          <w:szCs w:val="24"/>
        </w:rPr>
      </w:pPr>
      <w:r w:rsidRPr="00537A04">
        <w:rPr>
          <w:sz w:val="24"/>
          <w:szCs w:val="24"/>
        </w:rPr>
        <w:t>Медицинские отходы складируются на территории медицинских учреждений в установленных для этого местах с последующей передачей для утилизации. Сбор и транспортировку медицинских отходов на основании договоров осуществляют ТОО «Экотранс логистик», TOO «BB-GroupKZ», ИП «Смагулов», ТОО «ЭлектроТрансРеелто».</w:t>
      </w:r>
    </w:p>
    <w:p w:rsidR="004D053B" w:rsidRPr="00537A04" w:rsidRDefault="004D053B" w:rsidP="00586281">
      <w:pPr>
        <w:pStyle w:val="afa"/>
        <w:tabs>
          <w:tab w:val="left" w:pos="709"/>
        </w:tabs>
        <w:rPr>
          <w:sz w:val="24"/>
          <w:szCs w:val="24"/>
        </w:rPr>
      </w:pPr>
      <w:r w:rsidRPr="00537A04">
        <w:rPr>
          <w:sz w:val="24"/>
          <w:szCs w:val="24"/>
        </w:rPr>
        <w:t>Согласно данным Управления здравоохранения Павлодарской области, в области за 2022 год утилизировано 17,086 тонн медицинских отходов (2021 г. – 44,6 т).</w:t>
      </w:r>
    </w:p>
    <w:p w:rsidR="004D053B" w:rsidRPr="00537A04" w:rsidRDefault="004D053B" w:rsidP="00586281">
      <w:pPr>
        <w:pStyle w:val="afa"/>
        <w:tabs>
          <w:tab w:val="left" w:pos="709"/>
        </w:tabs>
        <w:rPr>
          <w:sz w:val="24"/>
          <w:szCs w:val="24"/>
        </w:rPr>
      </w:pPr>
      <w:r w:rsidRPr="00537A04">
        <w:rPr>
          <w:sz w:val="24"/>
          <w:szCs w:val="24"/>
        </w:rPr>
        <w:t xml:space="preserve">Измельченные и стерилизованные отходы вывозятся на полигон ТБО ТОО «Спецмашин». Данные отходы также используются как добавка к твердому топливу. </w:t>
      </w:r>
    </w:p>
    <w:p w:rsidR="004D053B" w:rsidRPr="00537A04" w:rsidRDefault="004D053B" w:rsidP="00586281">
      <w:pPr>
        <w:pStyle w:val="afa"/>
        <w:tabs>
          <w:tab w:val="left" w:pos="709"/>
        </w:tabs>
        <w:rPr>
          <w:b/>
          <w:i/>
          <w:sz w:val="24"/>
          <w:szCs w:val="24"/>
        </w:rPr>
      </w:pPr>
      <w:r w:rsidRPr="00537A04">
        <w:rPr>
          <w:sz w:val="24"/>
          <w:szCs w:val="24"/>
        </w:rPr>
        <w:tab/>
      </w:r>
      <w:r w:rsidRPr="00537A04">
        <w:rPr>
          <w:b/>
          <w:i/>
          <w:sz w:val="24"/>
          <w:szCs w:val="24"/>
        </w:rPr>
        <w:t>Места захоронения отходов животного происхождения (скотомогильники)</w:t>
      </w:r>
    </w:p>
    <w:p w:rsidR="004D053B" w:rsidRPr="00537A04" w:rsidRDefault="004D053B" w:rsidP="00586281">
      <w:pPr>
        <w:pStyle w:val="afa"/>
        <w:tabs>
          <w:tab w:val="left" w:pos="709"/>
        </w:tabs>
        <w:rPr>
          <w:sz w:val="24"/>
          <w:szCs w:val="24"/>
        </w:rPr>
      </w:pPr>
      <w:r w:rsidRPr="00537A04">
        <w:rPr>
          <w:sz w:val="24"/>
          <w:szCs w:val="24"/>
        </w:rPr>
        <w:t>На территории Павлодарской области функционируют 239 скотомогильников, из них 33 типовых, соответствующих санитарно-ветеринарным требованиям, и 206 примитивных, требующих капитального ремонта (таблица 12.13.9).</w:t>
      </w:r>
    </w:p>
    <w:p w:rsidR="002C319F" w:rsidRPr="00537A04" w:rsidRDefault="002C319F" w:rsidP="00586281">
      <w:pPr>
        <w:pStyle w:val="afa"/>
        <w:tabs>
          <w:tab w:val="left" w:pos="709"/>
        </w:tabs>
        <w:rPr>
          <w:sz w:val="24"/>
          <w:szCs w:val="24"/>
        </w:rPr>
      </w:pPr>
    </w:p>
    <w:p w:rsidR="004D053B" w:rsidRPr="00537A04" w:rsidRDefault="004D053B" w:rsidP="002C319F">
      <w:pPr>
        <w:ind w:firstLine="708"/>
        <w:jc w:val="right"/>
        <w:rPr>
          <w:rFonts w:eastAsia="Calibri"/>
          <w:b/>
        </w:rPr>
      </w:pPr>
      <w:r w:rsidRPr="00537A04">
        <w:rPr>
          <w:rFonts w:eastAsia="Calibri"/>
          <w:b/>
        </w:rPr>
        <w:t>Таблица 12.13.9</w:t>
      </w:r>
    </w:p>
    <w:p w:rsidR="004D053B" w:rsidRPr="00537A04" w:rsidRDefault="004D053B" w:rsidP="002C319F">
      <w:pPr>
        <w:pStyle w:val="afa"/>
        <w:tabs>
          <w:tab w:val="left" w:pos="709"/>
        </w:tabs>
        <w:jc w:val="center"/>
        <w:rPr>
          <w:b/>
          <w:sz w:val="24"/>
          <w:szCs w:val="24"/>
        </w:rPr>
      </w:pPr>
      <w:r w:rsidRPr="00537A04">
        <w:rPr>
          <w:b/>
          <w:sz w:val="24"/>
          <w:szCs w:val="24"/>
        </w:rPr>
        <w:t>Места захоронения отходов животного происхождения в Павлодарской области</w:t>
      </w:r>
    </w:p>
    <w:p w:rsidR="004D053B" w:rsidRPr="00537A04" w:rsidRDefault="004D053B" w:rsidP="002C319F">
      <w:pPr>
        <w:pStyle w:val="afa"/>
        <w:tabs>
          <w:tab w:val="left" w:pos="709"/>
        </w:tabs>
        <w:jc w:val="center"/>
        <w:rPr>
          <w:b/>
          <w:sz w:val="24"/>
          <w:szCs w:val="24"/>
        </w:rPr>
      </w:pPr>
      <w:r w:rsidRPr="00537A04">
        <w:rPr>
          <w:b/>
          <w:sz w:val="24"/>
          <w:szCs w:val="24"/>
        </w:rPr>
        <w:t>по состоянию на 01.01.2023 года, ед.</w:t>
      </w:r>
    </w:p>
    <w:p w:rsidR="004D053B" w:rsidRPr="00537A04" w:rsidRDefault="004D053B" w:rsidP="00586281">
      <w:pPr>
        <w:pStyle w:val="afa"/>
        <w:tabs>
          <w:tab w:val="left" w:pos="709"/>
        </w:tabs>
        <w:rPr>
          <w:sz w:val="24"/>
          <w:szCs w:val="24"/>
        </w:rPr>
      </w:pPr>
    </w:p>
    <w:tbl>
      <w:tblPr>
        <w:tblStyle w:val="af1"/>
        <w:tblW w:w="0" w:type="auto"/>
        <w:tblLayout w:type="fixed"/>
        <w:tblLook w:val="04A0" w:firstRow="1" w:lastRow="0" w:firstColumn="1" w:lastColumn="0" w:noHBand="0" w:noVBand="1"/>
      </w:tblPr>
      <w:tblGrid>
        <w:gridCol w:w="3397"/>
        <w:gridCol w:w="1701"/>
        <w:gridCol w:w="1276"/>
        <w:gridCol w:w="1559"/>
        <w:gridCol w:w="1699"/>
      </w:tblGrid>
      <w:tr w:rsidR="004D053B" w:rsidRPr="00537A04" w:rsidTr="002A027C">
        <w:trPr>
          <w:trHeight w:val="383"/>
        </w:trPr>
        <w:tc>
          <w:tcPr>
            <w:tcW w:w="3397" w:type="dxa"/>
            <w:vMerge w:val="restart"/>
          </w:tcPr>
          <w:p w:rsidR="004D053B" w:rsidRPr="00537A04" w:rsidRDefault="004D053B" w:rsidP="00586281">
            <w:pPr>
              <w:pStyle w:val="afa"/>
              <w:tabs>
                <w:tab w:val="left" w:pos="709"/>
              </w:tabs>
              <w:rPr>
                <w:b/>
                <w:sz w:val="24"/>
                <w:szCs w:val="24"/>
              </w:rPr>
            </w:pPr>
            <w:r w:rsidRPr="00537A04">
              <w:rPr>
                <w:b/>
                <w:sz w:val="24"/>
                <w:szCs w:val="24"/>
              </w:rPr>
              <w:t>Наименование населенного пункта/района</w:t>
            </w:r>
          </w:p>
        </w:tc>
        <w:tc>
          <w:tcPr>
            <w:tcW w:w="1701" w:type="dxa"/>
            <w:vMerge w:val="restart"/>
          </w:tcPr>
          <w:p w:rsidR="004D053B" w:rsidRPr="00537A04" w:rsidRDefault="004D053B" w:rsidP="00586281">
            <w:pPr>
              <w:pStyle w:val="afa"/>
              <w:tabs>
                <w:tab w:val="left" w:pos="709"/>
              </w:tabs>
              <w:rPr>
                <w:b/>
                <w:sz w:val="24"/>
                <w:szCs w:val="24"/>
              </w:rPr>
            </w:pPr>
            <w:r w:rsidRPr="00537A04">
              <w:rPr>
                <w:b/>
                <w:sz w:val="24"/>
                <w:szCs w:val="24"/>
              </w:rPr>
              <w:t>Фактически имеется</w:t>
            </w:r>
          </w:p>
        </w:tc>
        <w:tc>
          <w:tcPr>
            <w:tcW w:w="2835" w:type="dxa"/>
            <w:gridSpan w:val="2"/>
          </w:tcPr>
          <w:p w:rsidR="004D053B" w:rsidRPr="00537A04" w:rsidRDefault="004D053B" w:rsidP="00586281">
            <w:pPr>
              <w:pStyle w:val="afa"/>
              <w:tabs>
                <w:tab w:val="left" w:pos="709"/>
              </w:tabs>
              <w:rPr>
                <w:b/>
                <w:sz w:val="24"/>
                <w:szCs w:val="24"/>
              </w:rPr>
            </w:pPr>
            <w:r w:rsidRPr="00537A04">
              <w:rPr>
                <w:b/>
                <w:sz w:val="24"/>
                <w:szCs w:val="24"/>
              </w:rPr>
              <w:t>В том числе</w:t>
            </w:r>
          </w:p>
        </w:tc>
        <w:tc>
          <w:tcPr>
            <w:tcW w:w="1699" w:type="dxa"/>
            <w:vMerge w:val="restart"/>
          </w:tcPr>
          <w:p w:rsidR="004D053B" w:rsidRPr="00537A04" w:rsidRDefault="004D053B" w:rsidP="00586281">
            <w:pPr>
              <w:pStyle w:val="afa"/>
              <w:tabs>
                <w:tab w:val="left" w:pos="709"/>
              </w:tabs>
              <w:rPr>
                <w:b/>
                <w:sz w:val="24"/>
                <w:szCs w:val="24"/>
              </w:rPr>
            </w:pPr>
            <w:r w:rsidRPr="00537A04">
              <w:rPr>
                <w:b/>
                <w:sz w:val="24"/>
                <w:szCs w:val="24"/>
              </w:rPr>
              <w:t>На балансе</w:t>
            </w:r>
          </w:p>
          <w:p w:rsidR="004D053B" w:rsidRPr="00537A04" w:rsidRDefault="004D053B" w:rsidP="00586281">
            <w:pPr>
              <w:pStyle w:val="afa"/>
              <w:tabs>
                <w:tab w:val="left" w:pos="709"/>
              </w:tabs>
              <w:rPr>
                <w:b/>
                <w:sz w:val="24"/>
                <w:szCs w:val="24"/>
              </w:rPr>
            </w:pPr>
            <w:r w:rsidRPr="00537A04">
              <w:rPr>
                <w:b/>
                <w:sz w:val="24"/>
                <w:szCs w:val="24"/>
              </w:rPr>
              <w:t>(на 01.01.2023 г.) КГП «Ветстанция»</w:t>
            </w:r>
          </w:p>
        </w:tc>
      </w:tr>
      <w:tr w:rsidR="004D053B" w:rsidRPr="00537A04" w:rsidTr="002A027C">
        <w:trPr>
          <w:trHeight w:val="382"/>
        </w:trPr>
        <w:tc>
          <w:tcPr>
            <w:tcW w:w="3397" w:type="dxa"/>
            <w:vMerge/>
          </w:tcPr>
          <w:p w:rsidR="004D053B" w:rsidRPr="00537A04" w:rsidRDefault="004D053B" w:rsidP="00586281">
            <w:pPr>
              <w:pStyle w:val="afa"/>
              <w:tabs>
                <w:tab w:val="left" w:pos="709"/>
              </w:tabs>
              <w:rPr>
                <w:sz w:val="24"/>
                <w:szCs w:val="24"/>
              </w:rPr>
            </w:pPr>
          </w:p>
        </w:tc>
        <w:tc>
          <w:tcPr>
            <w:tcW w:w="1701" w:type="dxa"/>
            <w:vMerge/>
          </w:tcPr>
          <w:p w:rsidR="004D053B" w:rsidRPr="00537A04" w:rsidRDefault="004D053B" w:rsidP="00586281">
            <w:pPr>
              <w:pStyle w:val="afa"/>
              <w:tabs>
                <w:tab w:val="left" w:pos="709"/>
              </w:tabs>
              <w:rPr>
                <w:sz w:val="24"/>
                <w:szCs w:val="24"/>
              </w:rPr>
            </w:pPr>
          </w:p>
        </w:tc>
        <w:tc>
          <w:tcPr>
            <w:tcW w:w="1276" w:type="dxa"/>
          </w:tcPr>
          <w:p w:rsidR="004D053B" w:rsidRPr="00537A04" w:rsidRDefault="004D053B" w:rsidP="00586281">
            <w:pPr>
              <w:pStyle w:val="afa"/>
              <w:tabs>
                <w:tab w:val="left" w:pos="709"/>
              </w:tabs>
              <w:rPr>
                <w:b/>
                <w:sz w:val="24"/>
                <w:szCs w:val="24"/>
              </w:rPr>
            </w:pPr>
            <w:r w:rsidRPr="00537A04">
              <w:rPr>
                <w:b/>
                <w:sz w:val="24"/>
                <w:szCs w:val="24"/>
              </w:rPr>
              <w:t>Типовые</w:t>
            </w:r>
          </w:p>
        </w:tc>
        <w:tc>
          <w:tcPr>
            <w:tcW w:w="1559" w:type="dxa"/>
          </w:tcPr>
          <w:p w:rsidR="004D053B" w:rsidRPr="00537A04" w:rsidRDefault="004D053B" w:rsidP="00586281">
            <w:pPr>
              <w:pStyle w:val="afa"/>
              <w:tabs>
                <w:tab w:val="left" w:pos="709"/>
              </w:tabs>
              <w:rPr>
                <w:b/>
                <w:sz w:val="24"/>
                <w:szCs w:val="24"/>
              </w:rPr>
            </w:pPr>
            <w:r w:rsidRPr="00537A04">
              <w:rPr>
                <w:b/>
                <w:sz w:val="24"/>
                <w:szCs w:val="24"/>
              </w:rPr>
              <w:t>Примитивные</w:t>
            </w:r>
          </w:p>
        </w:tc>
        <w:tc>
          <w:tcPr>
            <w:tcW w:w="1699" w:type="dxa"/>
            <w:vMerge/>
          </w:tcPr>
          <w:p w:rsidR="004D053B" w:rsidRPr="00537A04" w:rsidRDefault="004D053B" w:rsidP="00586281">
            <w:pPr>
              <w:pStyle w:val="afa"/>
              <w:tabs>
                <w:tab w:val="left" w:pos="709"/>
              </w:tabs>
              <w:rPr>
                <w:sz w:val="24"/>
                <w:szCs w:val="24"/>
              </w:rPr>
            </w:pP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Актогайский</w:t>
            </w:r>
          </w:p>
        </w:tc>
        <w:tc>
          <w:tcPr>
            <w:tcW w:w="1701" w:type="dxa"/>
          </w:tcPr>
          <w:p w:rsidR="004D053B" w:rsidRPr="00537A04" w:rsidRDefault="004D053B" w:rsidP="00586281">
            <w:pPr>
              <w:pStyle w:val="afa"/>
              <w:tabs>
                <w:tab w:val="left" w:pos="709"/>
              </w:tabs>
              <w:rPr>
                <w:sz w:val="24"/>
                <w:szCs w:val="24"/>
              </w:rPr>
            </w:pPr>
            <w:r w:rsidRPr="00537A04">
              <w:rPr>
                <w:sz w:val="24"/>
                <w:szCs w:val="24"/>
              </w:rPr>
              <w:t>29</w:t>
            </w:r>
          </w:p>
        </w:tc>
        <w:tc>
          <w:tcPr>
            <w:tcW w:w="1276" w:type="dxa"/>
          </w:tcPr>
          <w:p w:rsidR="004D053B" w:rsidRPr="00537A04" w:rsidRDefault="004D053B" w:rsidP="00586281">
            <w:pPr>
              <w:pStyle w:val="afa"/>
              <w:tabs>
                <w:tab w:val="left" w:pos="709"/>
              </w:tabs>
              <w:rPr>
                <w:sz w:val="24"/>
                <w:szCs w:val="24"/>
              </w:rPr>
            </w:pPr>
            <w:r w:rsidRPr="00537A04">
              <w:rPr>
                <w:sz w:val="24"/>
                <w:szCs w:val="24"/>
              </w:rPr>
              <w:t>2</w:t>
            </w:r>
          </w:p>
        </w:tc>
        <w:tc>
          <w:tcPr>
            <w:tcW w:w="1559" w:type="dxa"/>
          </w:tcPr>
          <w:p w:rsidR="004D053B" w:rsidRPr="00537A04" w:rsidRDefault="004D053B" w:rsidP="00586281">
            <w:pPr>
              <w:pStyle w:val="afa"/>
              <w:tabs>
                <w:tab w:val="left" w:pos="709"/>
              </w:tabs>
              <w:rPr>
                <w:sz w:val="24"/>
                <w:szCs w:val="24"/>
              </w:rPr>
            </w:pPr>
            <w:r w:rsidRPr="00537A04">
              <w:rPr>
                <w:sz w:val="24"/>
                <w:szCs w:val="24"/>
              </w:rPr>
              <w:t>27</w:t>
            </w:r>
          </w:p>
        </w:tc>
        <w:tc>
          <w:tcPr>
            <w:tcW w:w="1699" w:type="dxa"/>
          </w:tcPr>
          <w:p w:rsidR="004D053B" w:rsidRPr="00537A04" w:rsidRDefault="004D053B" w:rsidP="00586281">
            <w:pPr>
              <w:pStyle w:val="afa"/>
              <w:tabs>
                <w:tab w:val="left" w:pos="709"/>
              </w:tabs>
              <w:rPr>
                <w:sz w:val="24"/>
                <w:szCs w:val="24"/>
              </w:rPr>
            </w:pPr>
            <w:r w:rsidRPr="00537A04">
              <w:rPr>
                <w:sz w:val="24"/>
                <w:szCs w:val="24"/>
              </w:rPr>
              <w:t>29</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Баянаульский</w:t>
            </w:r>
          </w:p>
        </w:tc>
        <w:tc>
          <w:tcPr>
            <w:tcW w:w="1701" w:type="dxa"/>
          </w:tcPr>
          <w:p w:rsidR="004D053B" w:rsidRPr="00537A04" w:rsidRDefault="004D053B" w:rsidP="00586281">
            <w:pPr>
              <w:pStyle w:val="afa"/>
              <w:tabs>
                <w:tab w:val="left" w:pos="709"/>
              </w:tabs>
              <w:rPr>
                <w:sz w:val="24"/>
                <w:szCs w:val="24"/>
              </w:rPr>
            </w:pPr>
            <w:r w:rsidRPr="00537A04">
              <w:rPr>
                <w:sz w:val="24"/>
                <w:szCs w:val="24"/>
              </w:rPr>
              <w:t>16</w:t>
            </w:r>
          </w:p>
        </w:tc>
        <w:tc>
          <w:tcPr>
            <w:tcW w:w="1276" w:type="dxa"/>
          </w:tcPr>
          <w:p w:rsidR="004D053B" w:rsidRPr="00537A04" w:rsidRDefault="004D053B" w:rsidP="00586281">
            <w:pPr>
              <w:pStyle w:val="afa"/>
              <w:tabs>
                <w:tab w:val="left" w:pos="709"/>
              </w:tabs>
              <w:rPr>
                <w:sz w:val="24"/>
                <w:szCs w:val="24"/>
              </w:rPr>
            </w:pPr>
            <w:r w:rsidRPr="00537A04">
              <w:rPr>
                <w:sz w:val="24"/>
                <w:szCs w:val="24"/>
              </w:rPr>
              <w:t>2</w:t>
            </w:r>
          </w:p>
        </w:tc>
        <w:tc>
          <w:tcPr>
            <w:tcW w:w="1559" w:type="dxa"/>
          </w:tcPr>
          <w:p w:rsidR="004D053B" w:rsidRPr="00537A04" w:rsidRDefault="004D053B" w:rsidP="00586281">
            <w:pPr>
              <w:pStyle w:val="afa"/>
              <w:tabs>
                <w:tab w:val="left" w:pos="709"/>
              </w:tabs>
              <w:rPr>
                <w:sz w:val="24"/>
                <w:szCs w:val="24"/>
              </w:rPr>
            </w:pPr>
            <w:r w:rsidRPr="00537A04">
              <w:rPr>
                <w:sz w:val="24"/>
                <w:szCs w:val="24"/>
              </w:rPr>
              <w:t>14</w:t>
            </w:r>
          </w:p>
        </w:tc>
        <w:tc>
          <w:tcPr>
            <w:tcW w:w="1699" w:type="dxa"/>
          </w:tcPr>
          <w:p w:rsidR="004D053B" w:rsidRPr="00537A04" w:rsidRDefault="004D053B" w:rsidP="00586281">
            <w:pPr>
              <w:pStyle w:val="afa"/>
              <w:tabs>
                <w:tab w:val="left" w:pos="709"/>
              </w:tabs>
              <w:rPr>
                <w:sz w:val="24"/>
                <w:szCs w:val="24"/>
              </w:rPr>
            </w:pPr>
            <w:r w:rsidRPr="00537A04">
              <w:rPr>
                <w:sz w:val="24"/>
                <w:szCs w:val="24"/>
              </w:rPr>
              <w:t>16</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Железинский</w:t>
            </w:r>
          </w:p>
        </w:tc>
        <w:tc>
          <w:tcPr>
            <w:tcW w:w="1701" w:type="dxa"/>
          </w:tcPr>
          <w:p w:rsidR="004D053B" w:rsidRPr="00537A04" w:rsidRDefault="004D053B" w:rsidP="00586281">
            <w:pPr>
              <w:pStyle w:val="afa"/>
              <w:tabs>
                <w:tab w:val="left" w:pos="709"/>
              </w:tabs>
              <w:rPr>
                <w:sz w:val="24"/>
                <w:szCs w:val="24"/>
              </w:rPr>
            </w:pPr>
            <w:r w:rsidRPr="00537A04">
              <w:rPr>
                <w:sz w:val="24"/>
                <w:szCs w:val="24"/>
              </w:rPr>
              <w:t>3</w:t>
            </w:r>
          </w:p>
        </w:tc>
        <w:tc>
          <w:tcPr>
            <w:tcW w:w="1276" w:type="dxa"/>
          </w:tcPr>
          <w:p w:rsidR="004D053B" w:rsidRPr="00537A04" w:rsidRDefault="004D053B" w:rsidP="00586281">
            <w:pPr>
              <w:pStyle w:val="afa"/>
              <w:tabs>
                <w:tab w:val="left" w:pos="709"/>
              </w:tabs>
              <w:rPr>
                <w:sz w:val="24"/>
                <w:szCs w:val="24"/>
              </w:rPr>
            </w:pPr>
            <w:r w:rsidRPr="00537A04">
              <w:rPr>
                <w:sz w:val="24"/>
                <w:szCs w:val="24"/>
              </w:rPr>
              <w:t>3</w:t>
            </w:r>
          </w:p>
        </w:tc>
        <w:tc>
          <w:tcPr>
            <w:tcW w:w="1559" w:type="dxa"/>
          </w:tcPr>
          <w:p w:rsidR="004D053B" w:rsidRPr="00537A04" w:rsidRDefault="004D053B" w:rsidP="00586281">
            <w:pPr>
              <w:pStyle w:val="afa"/>
              <w:tabs>
                <w:tab w:val="left" w:pos="709"/>
              </w:tabs>
              <w:rPr>
                <w:sz w:val="24"/>
                <w:szCs w:val="24"/>
              </w:rPr>
            </w:pPr>
            <w:r w:rsidRPr="00537A04">
              <w:rPr>
                <w:sz w:val="24"/>
                <w:szCs w:val="24"/>
              </w:rPr>
              <w:t>0</w:t>
            </w:r>
          </w:p>
        </w:tc>
        <w:tc>
          <w:tcPr>
            <w:tcW w:w="1699" w:type="dxa"/>
          </w:tcPr>
          <w:p w:rsidR="004D053B" w:rsidRPr="00537A04" w:rsidRDefault="004D053B" w:rsidP="00586281">
            <w:pPr>
              <w:pStyle w:val="afa"/>
              <w:tabs>
                <w:tab w:val="left" w:pos="709"/>
              </w:tabs>
              <w:rPr>
                <w:sz w:val="24"/>
                <w:szCs w:val="24"/>
              </w:rPr>
            </w:pPr>
            <w:r w:rsidRPr="00537A04">
              <w:rPr>
                <w:sz w:val="24"/>
                <w:szCs w:val="24"/>
              </w:rPr>
              <w:t>3</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Иртышский</w:t>
            </w:r>
          </w:p>
        </w:tc>
        <w:tc>
          <w:tcPr>
            <w:tcW w:w="1701" w:type="dxa"/>
          </w:tcPr>
          <w:p w:rsidR="004D053B" w:rsidRPr="00537A04" w:rsidRDefault="004D053B" w:rsidP="00586281">
            <w:pPr>
              <w:pStyle w:val="afa"/>
              <w:tabs>
                <w:tab w:val="left" w:pos="709"/>
              </w:tabs>
              <w:rPr>
                <w:sz w:val="24"/>
                <w:szCs w:val="24"/>
              </w:rPr>
            </w:pPr>
            <w:r w:rsidRPr="00537A04">
              <w:rPr>
                <w:sz w:val="24"/>
                <w:szCs w:val="24"/>
              </w:rPr>
              <w:t>26</w:t>
            </w:r>
          </w:p>
        </w:tc>
        <w:tc>
          <w:tcPr>
            <w:tcW w:w="1276" w:type="dxa"/>
          </w:tcPr>
          <w:p w:rsidR="004D053B" w:rsidRPr="00537A04" w:rsidRDefault="004D053B" w:rsidP="00586281">
            <w:pPr>
              <w:pStyle w:val="afa"/>
              <w:tabs>
                <w:tab w:val="left" w:pos="709"/>
              </w:tabs>
              <w:rPr>
                <w:sz w:val="24"/>
                <w:szCs w:val="24"/>
              </w:rPr>
            </w:pPr>
            <w:r w:rsidRPr="00537A04">
              <w:rPr>
                <w:sz w:val="24"/>
                <w:szCs w:val="24"/>
              </w:rPr>
              <w:t>0</w:t>
            </w:r>
          </w:p>
        </w:tc>
        <w:tc>
          <w:tcPr>
            <w:tcW w:w="1559" w:type="dxa"/>
          </w:tcPr>
          <w:p w:rsidR="004D053B" w:rsidRPr="00537A04" w:rsidRDefault="004D053B" w:rsidP="00586281">
            <w:pPr>
              <w:pStyle w:val="afa"/>
              <w:tabs>
                <w:tab w:val="left" w:pos="709"/>
              </w:tabs>
              <w:rPr>
                <w:sz w:val="24"/>
                <w:szCs w:val="24"/>
              </w:rPr>
            </w:pPr>
            <w:r w:rsidRPr="00537A04">
              <w:rPr>
                <w:sz w:val="24"/>
                <w:szCs w:val="24"/>
              </w:rPr>
              <w:t>26</w:t>
            </w:r>
          </w:p>
        </w:tc>
        <w:tc>
          <w:tcPr>
            <w:tcW w:w="1699" w:type="dxa"/>
          </w:tcPr>
          <w:p w:rsidR="004D053B" w:rsidRPr="00537A04" w:rsidRDefault="004D053B" w:rsidP="00586281">
            <w:pPr>
              <w:pStyle w:val="afa"/>
              <w:tabs>
                <w:tab w:val="left" w:pos="709"/>
              </w:tabs>
              <w:rPr>
                <w:sz w:val="24"/>
                <w:szCs w:val="24"/>
              </w:rPr>
            </w:pPr>
            <w:r w:rsidRPr="00537A04">
              <w:rPr>
                <w:sz w:val="24"/>
                <w:szCs w:val="24"/>
              </w:rPr>
              <w:t>26</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Тереңкөл (Качирский)</w:t>
            </w:r>
          </w:p>
        </w:tc>
        <w:tc>
          <w:tcPr>
            <w:tcW w:w="1701" w:type="dxa"/>
          </w:tcPr>
          <w:p w:rsidR="004D053B" w:rsidRPr="00537A04" w:rsidRDefault="004D053B" w:rsidP="00586281">
            <w:pPr>
              <w:pStyle w:val="afa"/>
              <w:tabs>
                <w:tab w:val="left" w:pos="709"/>
              </w:tabs>
              <w:rPr>
                <w:sz w:val="24"/>
                <w:szCs w:val="24"/>
              </w:rPr>
            </w:pPr>
            <w:r w:rsidRPr="00537A04">
              <w:rPr>
                <w:sz w:val="24"/>
                <w:szCs w:val="24"/>
              </w:rPr>
              <w:t>26</w:t>
            </w:r>
          </w:p>
        </w:tc>
        <w:tc>
          <w:tcPr>
            <w:tcW w:w="1276" w:type="dxa"/>
          </w:tcPr>
          <w:p w:rsidR="004D053B" w:rsidRPr="00537A04" w:rsidRDefault="004D053B" w:rsidP="00586281">
            <w:pPr>
              <w:pStyle w:val="afa"/>
              <w:tabs>
                <w:tab w:val="left" w:pos="709"/>
              </w:tabs>
              <w:rPr>
                <w:sz w:val="24"/>
                <w:szCs w:val="24"/>
              </w:rPr>
            </w:pPr>
            <w:r w:rsidRPr="00537A04">
              <w:rPr>
                <w:sz w:val="24"/>
                <w:szCs w:val="24"/>
              </w:rPr>
              <w:t>4</w:t>
            </w:r>
          </w:p>
        </w:tc>
        <w:tc>
          <w:tcPr>
            <w:tcW w:w="1559" w:type="dxa"/>
          </w:tcPr>
          <w:p w:rsidR="004D053B" w:rsidRPr="00537A04" w:rsidRDefault="004D053B" w:rsidP="00586281">
            <w:pPr>
              <w:pStyle w:val="afa"/>
              <w:tabs>
                <w:tab w:val="left" w:pos="709"/>
              </w:tabs>
              <w:rPr>
                <w:sz w:val="24"/>
                <w:szCs w:val="24"/>
              </w:rPr>
            </w:pPr>
            <w:r w:rsidRPr="00537A04">
              <w:rPr>
                <w:sz w:val="24"/>
                <w:szCs w:val="24"/>
              </w:rPr>
              <w:t>22</w:t>
            </w:r>
          </w:p>
        </w:tc>
        <w:tc>
          <w:tcPr>
            <w:tcW w:w="1699" w:type="dxa"/>
          </w:tcPr>
          <w:p w:rsidR="004D053B" w:rsidRPr="00537A04" w:rsidRDefault="004D053B" w:rsidP="00586281">
            <w:pPr>
              <w:pStyle w:val="afa"/>
              <w:tabs>
                <w:tab w:val="left" w:pos="709"/>
              </w:tabs>
              <w:rPr>
                <w:sz w:val="24"/>
                <w:szCs w:val="24"/>
              </w:rPr>
            </w:pPr>
            <w:r w:rsidRPr="00537A04">
              <w:rPr>
                <w:sz w:val="24"/>
                <w:szCs w:val="24"/>
              </w:rPr>
              <w:t>26</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Аққулы (Лебяжинский)</w:t>
            </w:r>
          </w:p>
        </w:tc>
        <w:tc>
          <w:tcPr>
            <w:tcW w:w="1701" w:type="dxa"/>
          </w:tcPr>
          <w:p w:rsidR="004D053B" w:rsidRPr="00537A04" w:rsidRDefault="004D053B" w:rsidP="00586281">
            <w:pPr>
              <w:pStyle w:val="afa"/>
              <w:tabs>
                <w:tab w:val="left" w:pos="709"/>
              </w:tabs>
              <w:rPr>
                <w:sz w:val="24"/>
                <w:szCs w:val="24"/>
              </w:rPr>
            </w:pPr>
            <w:r w:rsidRPr="00537A04">
              <w:rPr>
                <w:sz w:val="24"/>
                <w:szCs w:val="24"/>
              </w:rPr>
              <w:t>21</w:t>
            </w:r>
          </w:p>
        </w:tc>
        <w:tc>
          <w:tcPr>
            <w:tcW w:w="1276" w:type="dxa"/>
          </w:tcPr>
          <w:p w:rsidR="004D053B" w:rsidRPr="00537A04" w:rsidRDefault="004D053B" w:rsidP="00586281">
            <w:pPr>
              <w:pStyle w:val="afa"/>
              <w:tabs>
                <w:tab w:val="left" w:pos="709"/>
              </w:tabs>
              <w:rPr>
                <w:sz w:val="24"/>
                <w:szCs w:val="24"/>
              </w:rPr>
            </w:pPr>
            <w:r w:rsidRPr="00537A04">
              <w:rPr>
                <w:sz w:val="24"/>
                <w:szCs w:val="24"/>
              </w:rPr>
              <w:t>1</w:t>
            </w:r>
          </w:p>
        </w:tc>
        <w:tc>
          <w:tcPr>
            <w:tcW w:w="1559" w:type="dxa"/>
          </w:tcPr>
          <w:p w:rsidR="004D053B" w:rsidRPr="00537A04" w:rsidRDefault="004D053B" w:rsidP="00586281">
            <w:pPr>
              <w:pStyle w:val="afa"/>
              <w:tabs>
                <w:tab w:val="left" w:pos="709"/>
              </w:tabs>
              <w:rPr>
                <w:sz w:val="24"/>
                <w:szCs w:val="24"/>
              </w:rPr>
            </w:pPr>
            <w:r w:rsidRPr="00537A04">
              <w:rPr>
                <w:sz w:val="24"/>
                <w:szCs w:val="24"/>
              </w:rPr>
              <w:t>20</w:t>
            </w:r>
          </w:p>
        </w:tc>
        <w:tc>
          <w:tcPr>
            <w:tcW w:w="1699" w:type="dxa"/>
          </w:tcPr>
          <w:p w:rsidR="004D053B" w:rsidRPr="00537A04" w:rsidRDefault="004D053B" w:rsidP="00586281">
            <w:pPr>
              <w:pStyle w:val="afa"/>
              <w:tabs>
                <w:tab w:val="left" w:pos="709"/>
              </w:tabs>
              <w:rPr>
                <w:sz w:val="24"/>
                <w:szCs w:val="24"/>
              </w:rPr>
            </w:pPr>
            <w:r w:rsidRPr="00537A04">
              <w:rPr>
                <w:sz w:val="24"/>
                <w:szCs w:val="24"/>
              </w:rPr>
              <w:t>21</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Майский</w:t>
            </w:r>
          </w:p>
        </w:tc>
        <w:tc>
          <w:tcPr>
            <w:tcW w:w="1701" w:type="dxa"/>
          </w:tcPr>
          <w:p w:rsidR="004D053B" w:rsidRPr="00537A04" w:rsidRDefault="004D053B" w:rsidP="00586281">
            <w:pPr>
              <w:pStyle w:val="afa"/>
              <w:tabs>
                <w:tab w:val="left" w:pos="709"/>
              </w:tabs>
              <w:rPr>
                <w:sz w:val="24"/>
                <w:szCs w:val="24"/>
              </w:rPr>
            </w:pPr>
            <w:r w:rsidRPr="00537A04">
              <w:rPr>
                <w:sz w:val="24"/>
                <w:szCs w:val="24"/>
              </w:rPr>
              <w:t>23</w:t>
            </w:r>
          </w:p>
        </w:tc>
        <w:tc>
          <w:tcPr>
            <w:tcW w:w="1276" w:type="dxa"/>
          </w:tcPr>
          <w:p w:rsidR="004D053B" w:rsidRPr="00537A04" w:rsidRDefault="004D053B" w:rsidP="00586281">
            <w:pPr>
              <w:pStyle w:val="afa"/>
              <w:tabs>
                <w:tab w:val="left" w:pos="709"/>
              </w:tabs>
              <w:rPr>
                <w:sz w:val="24"/>
                <w:szCs w:val="24"/>
              </w:rPr>
            </w:pPr>
            <w:r w:rsidRPr="00537A04">
              <w:rPr>
                <w:sz w:val="24"/>
                <w:szCs w:val="24"/>
              </w:rPr>
              <w:t>2</w:t>
            </w:r>
          </w:p>
        </w:tc>
        <w:tc>
          <w:tcPr>
            <w:tcW w:w="1559" w:type="dxa"/>
          </w:tcPr>
          <w:p w:rsidR="004D053B" w:rsidRPr="00537A04" w:rsidRDefault="004D053B" w:rsidP="00586281">
            <w:pPr>
              <w:pStyle w:val="afa"/>
              <w:tabs>
                <w:tab w:val="left" w:pos="709"/>
              </w:tabs>
              <w:rPr>
                <w:sz w:val="24"/>
                <w:szCs w:val="24"/>
              </w:rPr>
            </w:pPr>
            <w:r w:rsidRPr="00537A04">
              <w:rPr>
                <w:sz w:val="24"/>
                <w:szCs w:val="24"/>
              </w:rPr>
              <w:t>21</w:t>
            </w:r>
          </w:p>
        </w:tc>
        <w:tc>
          <w:tcPr>
            <w:tcW w:w="1699" w:type="dxa"/>
          </w:tcPr>
          <w:p w:rsidR="004D053B" w:rsidRPr="00537A04" w:rsidRDefault="004D053B" w:rsidP="00586281">
            <w:pPr>
              <w:pStyle w:val="afa"/>
              <w:tabs>
                <w:tab w:val="left" w:pos="709"/>
              </w:tabs>
              <w:rPr>
                <w:sz w:val="24"/>
                <w:szCs w:val="24"/>
              </w:rPr>
            </w:pPr>
            <w:r w:rsidRPr="00537A04">
              <w:rPr>
                <w:sz w:val="24"/>
                <w:szCs w:val="24"/>
              </w:rPr>
              <w:t>23</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Павлодарский</w:t>
            </w:r>
          </w:p>
        </w:tc>
        <w:tc>
          <w:tcPr>
            <w:tcW w:w="1701" w:type="dxa"/>
          </w:tcPr>
          <w:p w:rsidR="004D053B" w:rsidRPr="00537A04" w:rsidRDefault="004D053B" w:rsidP="00586281">
            <w:pPr>
              <w:pStyle w:val="afa"/>
              <w:tabs>
                <w:tab w:val="left" w:pos="709"/>
              </w:tabs>
              <w:rPr>
                <w:sz w:val="24"/>
                <w:szCs w:val="24"/>
              </w:rPr>
            </w:pPr>
            <w:r w:rsidRPr="00537A04">
              <w:rPr>
                <w:sz w:val="24"/>
                <w:szCs w:val="24"/>
              </w:rPr>
              <w:t>22</w:t>
            </w:r>
          </w:p>
        </w:tc>
        <w:tc>
          <w:tcPr>
            <w:tcW w:w="1276" w:type="dxa"/>
          </w:tcPr>
          <w:p w:rsidR="004D053B" w:rsidRPr="00537A04" w:rsidRDefault="004D053B" w:rsidP="00586281">
            <w:pPr>
              <w:pStyle w:val="afa"/>
              <w:tabs>
                <w:tab w:val="left" w:pos="709"/>
              </w:tabs>
              <w:rPr>
                <w:sz w:val="24"/>
                <w:szCs w:val="24"/>
              </w:rPr>
            </w:pPr>
            <w:r w:rsidRPr="00537A04">
              <w:rPr>
                <w:sz w:val="24"/>
                <w:szCs w:val="24"/>
              </w:rPr>
              <w:t>1</w:t>
            </w:r>
          </w:p>
        </w:tc>
        <w:tc>
          <w:tcPr>
            <w:tcW w:w="1559" w:type="dxa"/>
          </w:tcPr>
          <w:p w:rsidR="004D053B" w:rsidRPr="00537A04" w:rsidRDefault="004D053B" w:rsidP="00586281">
            <w:pPr>
              <w:pStyle w:val="afa"/>
              <w:tabs>
                <w:tab w:val="left" w:pos="709"/>
              </w:tabs>
              <w:rPr>
                <w:sz w:val="24"/>
                <w:szCs w:val="24"/>
              </w:rPr>
            </w:pPr>
            <w:r w:rsidRPr="00537A04">
              <w:rPr>
                <w:sz w:val="24"/>
                <w:szCs w:val="24"/>
              </w:rPr>
              <w:t>21</w:t>
            </w:r>
          </w:p>
        </w:tc>
        <w:tc>
          <w:tcPr>
            <w:tcW w:w="1699" w:type="dxa"/>
          </w:tcPr>
          <w:p w:rsidR="004D053B" w:rsidRPr="00537A04" w:rsidRDefault="004D053B" w:rsidP="00586281">
            <w:pPr>
              <w:pStyle w:val="afa"/>
              <w:tabs>
                <w:tab w:val="left" w:pos="709"/>
              </w:tabs>
              <w:rPr>
                <w:sz w:val="24"/>
                <w:szCs w:val="24"/>
              </w:rPr>
            </w:pPr>
            <w:r w:rsidRPr="00537A04">
              <w:rPr>
                <w:sz w:val="24"/>
                <w:szCs w:val="24"/>
              </w:rPr>
              <w:t>22</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Успенский</w:t>
            </w:r>
          </w:p>
        </w:tc>
        <w:tc>
          <w:tcPr>
            <w:tcW w:w="1701" w:type="dxa"/>
          </w:tcPr>
          <w:p w:rsidR="004D053B" w:rsidRPr="00537A04" w:rsidRDefault="004D053B" w:rsidP="00586281">
            <w:pPr>
              <w:pStyle w:val="afa"/>
              <w:tabs>
                <w:tab w:val="left" w:pos="709"/>
              </w:tabs>
              <w:rPr>
                <w:sz w:val="24"/>
                <w:szCs w:val="24"/>
              </w:rPr>
            </w:pPr>
            <w:r w:rsidRPr="00537A04">
              <w:rPr>
                <w:sz w:val="24"/>
                <w:szCs w:val="24"/>
              </w:rPr>
              <w:t>12</w:t>
            </w:r>
          </w:p>
        </w:tc>
        <w:tc>
          <w:tcPr>
            <w:tcW w:w="1276" w:type="dxa"/>
          </w:tcPr>
          <w:p w:rsidR="004D053B" w:rsidRPr="00537A04" w:rsidRDefault="004D053B" w:rsidP="00586281">
            <w:pPr>
              <w:pStyle w:val="afa"/>
              <w:tabs>
                <w:tab w:val="left" w:pos="709"/>
              </w:tabs>
              <w:rPr>
                <w:sz w:val="24"/>
                <w:szCs w:val="24"/>
              </w:rPr>
            </w:pPr>
            <w:r w:rsidRPr="00537A04">
              <w:rPr>
                <w:sz w:val="24"/>
                <w:szCs w:val="24"/>
              </w:rPr>
              <w:t>1</w:t>
            </w:r>
          </w:p>
        </w:tc>
        <w:tc>
          <w:tcPr>
            <w:tcW w:w="1559" w:type="dxa"/>
          </w:tcPr>
          <w:p w:rsidR="004D053B" w:rsidRPr="00537A04" w:rsidRDefault="004D053B" w:rsidP="00586281">
            <w:pPr>
              <w:pStyle w:val="afa"/>
              <w:tabs>
                <w:tab w:val="left" w:pos="709"/>
              </w:tabs>
              <w:rPr>
                <w:sz w:val="24"/>
                <w:szCs w:val="24"/>
              </w:rPr>
            </w:pPr>
            <w:r w:rsidRPr="00537A04">
              <w:rPr>
                <w:sz w:val="24"/>
                <w:szCs w:val="24"/>
              </w:rPr>
              <w:t>11</w:t>
            </w:r>
          </w:p>
        </w:tc>
        <w:tc>
          <w:tcPr>
            <w:tcW w:w="1699" w:type="dxa"/>
          </w:tcPr>
          <w:p w:rsidR="004D053B" w:rsidRPr="00537A04" w:rsidRDefault="004D053B" w:rsidP="00586281">
            <w:pPr>
              <w:pStyle w:val="afa"/>
              <w:tabs>
                <w:tab w:val="left" w:pos="709"/>
              </w:tabs>
              <w:rPr>
                <w:sz w:val="24"/>
                <w:szCs w:val="24"/>
              </w:rPr>
            </w:pPr>
            <w:r w:rsidRPr="00537A04">
              <w:rPr>
                <w:sz w:val="24"/>
                <w:szCs w:val="24"/>
              </w:rPr>
              <w:t>12</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Щербактинский</w:t>
            </w:r>
          </w:p>
        </w:tc>
        <w:tc>
          <w:tcPr>
            <w:tcW w:w="1701" w:type="dxa"/>
          </w:tcPr>
          <w:p w:rsidR="004D053B" w:rsidRPr="00537A04" w:rsidRDefault="004D053B" w:rsidP="00586281">
            <w:pPr>
              <w:pStyle w:val="afa"/>
              <w:tabs>
                <w:tab w:val="left" w:pos="709"/>
              </w:tabs>
              <w:rPr>
                <w:sz w:val="24"/>
                <w:szCs w:val="24"/>
              </w:rPr>
            </w:pPr>
            <w:r w:rsidRPr="00537A04">
              <w:rPr>
                <w:sz w:val="24"/>
                <w:szCs w:val="24"/>
              </w:rPr>
              <w:t>29</w:t>
            </w:r>
          </w:p>
        </w:tc>
        <w:tc>
          <w:tcPr>
            <w:tcW w:w="1276" w:type="dxa"/>
          </w:tcPr>
          <w:p w:rsidR="004D053B" w:rsidRPr="00537A04" w:rsidRDefault="004D053B" w:rsidP="00586281">
            <w:pPr>
              <w:pStyle w:val="afa"/>
              <w:tabs>
                <w:tab w:val="left" w:pos="709"/>
              </w:tabs>
              <w:rPr>
                <w:sz w:val="24"/>
                <w:szCs w:val="24"/>
              </w:rPr>
            </w:pPr>
            <w:r w:rsidRPr="00537A04">
              <w:rPr>
                <w:sz w:val="24"/>
                <w:szCs w:val="24"/>
              </w:rPr>
              <w:t>0</w:t>
            </w:r>
          </w:p>
        </w:tc>
        <w:tc>
          <w:tcPr>
            <w:tcW w:w="1559" w:type="dxa"/>
          </w:tcPr>
          <w:p w:rsidR="004D053B" w:rsidRPr="00537A04" w:rsidRDefault="004D053B" w:rsidP="00586281">
            <w:pPr>
              <w:pStyle w:val="afa"/>
              <w:tabs>
                <w:tab w:val="left" w:pos="709"/>
              </w:tabs>
              <w:rPr>
                <w:sz w:val="24"/>
                <w:szCs w:val="24"/>
              </w:rPr>
            </w:pPr>
            <w:r w:rsidRPr="00537A04">
              <w:rPr>
                <w:sz w:val="24"/>
                <w:szCs w:val="24"/>
              </w:rPr>
              <w:t>29</w:t>
            </w:r>
          </w:p>
        </w:tc>
        <w:tc>
          <w:tcPr>
            <w:tcW w:w="1699" w:type="dxa"/>
          </w:tcPr>
          <w:p w:rsidR="004D053B" w:rsidRPr="00537A04" w:rsidRDefault="004D053B" w:rsidP="00586281">
            <w:pPr>
              <w:pStyle w:val="afa"/>
              <w:tabs>
                <w:tab w:val="left" w:pos="709"/>
              </w:tabs>
              <w:rPr>
                <w:sz w:val="24"/>
                <w:szCs w:val="24"/>
              </w:rPr>
            </w:pPr>
            <w:r w:rsidRPr="00537A04">
              <w:rPr>
                <w:sz w:val="24"/>
                <w:szCs w:val="24"/>
              </w:rPr>
              <w:t>29</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Город Павлодар</w:t>
            </w:r>
          </w:p>
        </w:tc>
        <w:tc>
          <w:tcPr>
            <w:tcW w:w="1701" w:type="dxa"/>
          </w:tcPr>
          <w:p w:rsidR="004D053B" w:rsidRPr="00537A04" w:rsidRDefault="004D053B" w:rsidP="00586281">
            <w:pPr>
              <w:pStyle w:val="afa"/>
              <w:tabs>
                <w:tab w:val="left" w:pos="709"/>
              </w:tabs>
              <w:rPr>
                <w:sz w:val="24"/>
                <w:szCs w:val="24"/>
              </w:rPr>
            </w:pPr>
            <w:r w:rsidRPr="00537A04">
              <w:rPr>
                <w:sz w:val="24"/>
                <w:szCs w:val="24"/>
              </w:rPr>
              <w:t>1</w:t>
            </w:r>
          </w:p>
        </w:tc>
        <w:tc>
          <w:tcPr>
            <w:tcW w:w="1276" w:type="dxa"/>
          </w:tcPr>
          <w:p w:rsidR="004D053B" w:rsidRPr="00537A04" w:rsidRDefault="004D053B" w:rsidP="00586281">
            <w:pPr>
              <w:pStyle w:val="afa"/>
              <w:tabs>
                <w:tab w:val="left" w:pos="709"/>
              </w:tabs>
              <w:rPr>
                <w:sz w:val="24"/>
                <w:szCs w:val="24"/>
              </w:rPr>
            </w:pPr>
            <w:r w:rsidRPr="00537A04">
              <w:rPr>
                <w:sz w:val="24"/>
                <w:szCs w:val="24"/>
              </w:rPr>
              <w:t>1</w:t>
            </w:r>
          </w:p>
        </w:tc>
        <w:tc>
          <w:tcPr>
            <w:tcW w:w="1559" w:type="dxa"/>
          </w:tcPr>
          <w:p w:rsidR="004D053B" w:rsidRPr="00537A04" w:rsidRDefault="004D053B" w:rsidP="00586281">
            <w:pPr>
              <w:pStyle w:val="afa"/>
              <w:tabs>
                <w:tab w:val="left" w:pos="709"/>
              </w:tabs>
              <w:rPr>
                <w:sz w:val="24"/>
                <w:szCs w:val="24"/>
              </w:rPr>
            </w:pPr>
            <w:r w:rsidRPr="00537A04">
              <w:rPr>
                <w:sz w:val="24"/>
                <w:szCs w:val="24"/>
              </w:rPr>
              <w:t>0</w:t>
            </w:r>
          </w:p>
        </w:tc>
        <w:tc>
          <w:tcPr>
            <w:tcW w:w="1699" w:type="dxa"/>
          </w:tcPr>
          <w:p w:rsidR="004D053B" w:rsidRPr="00537A04" w:rsidRDefault="004D053B" w:rsidP="00586281">
            <w:pPr>
              <w:pStyle w:val="afa"/>
              <w:tabs>
                <w:tab w:val="left" w:pos="709"/>
              </w:tabs>
              <w:rPr>
                <w:sz w:val="24"/>
                <w:szCs w:val="24"/>
              </w:rPr>
            </w:pPr>
            <w:r w:rsidRPr="00537A04">
              <w:rPr>
                <w:sz w:val="24"/>
                <w:szCs w:val="24"/>
              </w:rPr>
              <w:t>1</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Город Экибастуз</w:t>
            </w:r>
          </w:p>
        </w:tc>
        <w:tc>
          <w:tcPr>
            <w:tcW w:w="1701" w:type="dxa"/>
          </w:tcPr>
          <w:p w:rsidR="004D053B" w:rsidRPr="00537A04" w:rsidRDefault="004D053B" w:rsidP="00586281">
            <w:pPr>
              <w:pStyle w:val="afa"/>
              <w:tabs>
                <w:tab w:val="left" w:pos="709"/>
              </w:tabs>
              <w:rPr>
                <w:sz w:val="24"/>
                <w:szCs w:val="24"/>
              </w:rPr>
            </w:pPr>
            <w:r w:rsidRPr="00537A04">
              <w:rPr>
                <w:sz w:val="24"/>
                <w:szCs w:val="24"/>
              </w:rPr>
              <w:t>16</w:t>
            </w:r>
          </w:p>
        </w:tc>
        <w:tc>
          <w:tcPr>
            <w:tcW w:w="1276" w:type="dxa"/>
          </w:tcPr>
          <w:p w:rsidR="004D053B" w:rsidRPr="00537A04" w:rsidRDefault="004D053B" w:rsidP="00586281">
            <w:pPr>
              <w:pStyle w:val="afa"/>
              <w:tabs>
                <w:tab w:val="left" w:pos="709"/>
              </w:tabs>
              <w:rPr>
                <w:sz w:val="24"/>
                <w:szCs w:val="24"/>
              </w:rPr>
            </w:pPr>
            <w:r w:rsidRPr="00537A04">
              <w:rPr>
                <w:sz w:val="24"/>
                <w:szCs w:val="24"/>
              </w:rPr>
              <w:t>16</w:t>
            </w:r>
          </w:p>
        </w:tc>
        <w:tc>
          <w:tcPr>
            <w:tcW w:w="1559" w:type="dxa"/>
          </w:tcPr>
          <w:p w:rsidR="004D053B" w:rsidRPr="00537A04" w:rsidRDefault="004D053B" w:rsidP="00586281">
            <w:pPr>
              <w:pStyle w:val="afa"/>
              <w:tabs>
                <w:tab w:val="left" w:pos="709"/>
              </w:tabs>
              <w:rPr>
                <w:sz w:val="24"/>
                <w:szCs w:val="24"/>
              </w:rPr>
            </w:pPr>
            <w:r w:rsidRPr="00537A04">
              <w:rPr>
                <w:sz w:val="24"/>
                <w:szCs w:val="24"/>
              </w:rPr>
              <w:t>0</w:t>
            </w:r>
          </w:p>
        </w:tc>
        <w:tc>
          <w:tcPr>
            <w:tcW w:w="1699" w:type="dxa"/>
          </w:tcPr>
          <w:p w:rsidR="004D053B" w:rsidRPr="00537A04" w:rsidRDefault="004D053B" w:rsidP="00586281">
            <w:pPr>
              <w:pStyle w:val="afa"/>
              <w:tabs>
                <w:tab w:val="left" w:pos="709"/>
              </w:tabs>
              <w:rPr>
                <w:sz w:val="24"/>
                <w:szCs w:val="24"/>
              </w:rPr>
            </w:pPr>
            <w:r w:rsidRPr="00537A04">
              <w:rPr>
                <w:sz w:val="24"/>
                <w:szCs w:val="24"/>
              </w:rPr>
              <w:t>16</w:t>
            </w:r>
          </w:p>
        </w:tc>
      </w:tr>
      <w:tr w:rsidR="004D053B" w:rsidRPr="00537A04" w:rsidTr="002A027C">
        <w:tc>
          <w:tcPr>
            <w:tcW w:w="3397" w:type="dxa"/>
          </w:tcPr>
          <w:p w:rsidR="004D053B" w:rsidRPr="00537A04" w:rsidRDefault="004D053B" w:rsidP="00586281">
            <w:pPr>
              <w:pStyle w:val="afa"/>
              <w:tabs>
                <w:tab w:val="left" w:pos="709"/>
              </w:tabs>
              <w:rPr>
                <w:sz w:val="24"/>
                <w:szCs w:val="24"/>
              </w:rPr>
            </w:pPr>
            <w:r w:rsidRPr="00537A04">
              <w:rPr>
                <w:sz w:val="24"/>
                <w:szCs w:val="24"/>
              </w:rPr>
              <w:t>Город Аксу</w:t>
            </w:r>
          </w:p>
        </w:tc>
        <w:tc>
          <w:tcPr>
            <w:tcW w:w="1701" w:type="dxa"/>
          </w:tcPr>
          <w:p w:rsidR="004D053B" w:rsidRPr="00537A04" w:rsidRDefault="004D053B" w:rsidP="00586281">
            <w:pPr>
              <w:pStyle w:val="afa"/>
              <w:tabs>
                <w:tab w:val="left" w:pos="709"/>
              </w:tabs>
              <w:rPr>
                <w:sz w:val="24"/>
                <w:szCs w:val="24"/>
              </w:rPr>
            </w:pPr>
            <w:r w:rsidRPr="00537A04">
              <w:rPr>
                <w:sz w:val="24"/>
                <w:szCs w:val="24"/>
              </w:rPr>
              <w:t>15</w:t>
            </w:r>
          </w:p>
        </w:tc>
        <w:tc>
          <w:tcPr>
            <w:tcW w:w="1276" w:type="dxa"/>
          </w:tcPr>
          <w:p w:rsidR="004D053B" w:rsidRPr="00537A04" w:rsidRDefault="004D053B" w:rsidP="00586281">
            <w:pPr>
              <w:pStyle w:val="afa"/>
              <w:tabs>
                <w:tab w:val="left" w:pos="709"/>
              </w:tabs>
              <w:rPr>
                <w:sz w:val="24"/>
                <w:szCs w:val="24"/>
              </w:rPr>
            </w:pPr>
            <w:r w:rsidRPr="00537A04">
              <w:rPr>
                <w:sz w:val="24"/>
                <w:szCs w:val="24"/>
              </w:rPr>
              <w:t>0</w:t>
            </w:r>
          </w:p>
        </w:tc>
        <w:tc>
          <w:tcPr>
            <w:tcW w:w="1559" w:type="dxa"/>
          </w:tcPr>
          <w:p w:rsidR="004D053B" w:rsidRPr="00537A04" w:rsidRDefault="004D053B" w:rsidP="00586281">
            <w:pPr>
              <w:pStyle w:val="afa"/>
              <w:tabs>
                <w:tab w:val="left" w:pos="709"/>
              </w:tabs>
              <w:rPr>
                <w:sz w:val="24"/>
                <w:szCs w:val="24"/>
              </w:rPr>
            </w:pPr>
            <w:r w:rsidRPr="00537A04">
              <w:rPr>
                <w:sz w:val="24"/>
                <w:szCs w:val="24"/>
              </w:rPr>
              <w:t>15</w:t>
            </w:r>
          </w:p>
        </w:tc>
        <w:tc>
          <w:tcPr>
            <w:tcW w:w="1699" w:type="dxa"/>
          </w:tcPr>
          <w:p w:rsidR="004D053B" w:rsidRPr="00537A04" w:rsidRDefault="004D053B" w:rsidP="00586281">
            <w:pPr>
              <w:pStyle w:val="afa"/>
              <w:tabs>
                <w:tab w:val="left" w:pos="709"/>
              </w:tabs>
              <w:rPr>
                <w:sz w:val="24"/>
                <w:szCs w:val="24"/>
              </w:rPr>
            </w:pPr>
            <w:r w:rsidRPr="00537A04">
              <w:rPr>
                <w:sz w:val="24"/>
                <w:szCs w:val="24"/>
              </w:rPr>
              <w:t>15</w:t>
            </w:r>
          </w:p>
        </w:tc>
      </w:tr>
      <w:tr w:rsidR="004D053B" w:rsidRPr="00537A04" w:rsidTr="002A027C">
        <w:tc>
          <w:tcPr>
            <w:tcW w:w="3397" w:type="dxa"/>
          </w:tcPr>
          <w:p w:rsidR="004D053B" w:rsidRPr="00537A04" w:rsidRDefault="004D053B" w:rsidP="00586281">
            <w:pPr>
              <w:pStyle w:val="afa"/>
              <w:tabs>
                <w:tab w:val="left" w:pos="709"/>
              </w:tabs>
              <w:rPr>
                <w:b/>
                <w:sz w:val="24"/>
                <w:szCs w:val="24"/>
              </w:rPr>
            </w:pPr>
            <w:r w:rsidRPr="00537A04">
              <w:rPr>
                <w:b/>
                <w:sz w:val="24"/>
                <w:szCs w:val="24"/>
              </w:rPr>
              <w:t>ИТОГО</w:t>
            </w:r>
          </w:p>
        </w:tc>
        <w:tc>
          <w:tcPr>
            <w:tcW w:w="1701" w:type="dxa"/>
          </w:tcPr>
          <w:p w:rsidR="004D053B" w:rsidRPr="00537A04" w:rsidRDefault="004D053B" w:rsidP="00586281">
            <w:pPr>
              <w:pStyle w:val="afa"/>
              <w:tabs>
                <w:tab w:val="left" w:pos="709"/>
              </w:tabs>
              <w:rPr>
                <w:b/>
                <w:sz w:val="24"/>
                <w:szCs w:val="24"/>
              </w:rPr>
            </w:pPr>
            <w:r w:rsidRPr="00537A04">
              <w:rPr>
                <w:b/>
                <w:sz w:val="24"/>
                <w:szCs w:val="24"/>
              </w:rPr>
              <w:t>239</w:t>
            </w:r>
          </w:p>
        </w:tc>
        <w:tc>
          <w:tcPr>
            <w:tcW w:w="1276" w:type="dxa"/>
          </w:tcPr>
          <w:p w:rsidR="004D053B" w:rsidRPr="00537A04" w:rsidRDefault="004D053B" w:rsidP="00586281">
            <w:pPr>
              <w:pStyle w:val="afa"/>
              <w:tabs>
                <w:tab w:val="left" w:pos="709"/>
              </w:tabs>
              <w:rPr>
                <w:b/>
                <w:sz w:val="24"/>
                <w:szCs w:val="24"/>
              </w:rPr>
            </w:pPr>
            <w:r w:rsidRPr="00537A04">
              <w:rPr>
                <w:b/>
                <w:sz w:val="24"/>
                <w:szCs w:val="24"/>
              </w:rPr>
              <w:t>33</w:t>
            </w:r>
          </w:p>
        </w:tc>
        <w:tc>
          <w:tcPr>
            <w:tcW w:w="1559" w:type="dxa"/>
          </w:tcPr>
          <w:p w:rsidR="004D053B" w:rsidRPr="00537A04" w:rsidRDefault="004D053B" w:rsidP="00586281">
            <w:pPr>
              <w:pStyle w:val="afa"/>
              <w:tabs>
                <w:tab w:val="left" w:pos="709"/>
              </w:tabs>
              <w:rPr>
                <w:b/>
                <w:sz w:val="24"/>
                <w:szCs w:val="24"/>
              </w:rPr>
            </w:pPr>
            <w:r w:rsidRPr="00537A04">
              <w:rPr>
                <w:b/>
                <w:sz w:val="24"/>
                <w:szCs w:val="24"/>
              </w:rPr>
              <w:t>206</w:t>
            </w:r>
          </w:p>
        </w:tc>
        <w:tc>
          <w:tcPr>
            <w:tcW w:w="1699" w:type="dxa"/>
          </w:tcPr>
          <w:p w:rsidR="004D053B" w:rsidRPr="00537A04" w:rsidRDefault="004D053B" w:rsidP="00586281">
            <w:pPr>
              <w:pStyle w:val="afa"/>
              <w:tabs>
                <w:tab w:val="left" w:pos="709"/>
              </w:tabs>
              <w:rPr>
                <w:b/>
                <w:sz w:val="24"/>
                <w:szCs w:val="24"/>
              </w:rPr>
            </w:pPr>
            <w:r w:rsidRPr="00537A04">
              <w:rPr>
                <w:b/>
                <w:sz w:val="24"/>
                <w:szCs w:val="24"/>
              </w:rPr>
              <w:t>239</w:t>
            </w:r>
          </w:p>
        </w:tc>
      </w:tr>
    </w:tbl>
    <w:p w:rsidR="004D053B" w:rsidRPr="00537A04" w:rsidRDefault="004D053B" w:rsidP="00586281">
      <w:pPr>
        <w:jc w:val="both"/>
        <w:rPr>
          <w:i/>
        </w:rPr>
      </w:pPr>
      <w:r w:rsidRPr="00537A04">
        <w:rPr>
          <w:i/>
        </w:rPr>
        <w:t>Источник: Управление ветеринарии акимата Павлодарской области.</w:t>
      </w:r>
    </w:p>
    <w:p w:rsidR="004D053B" w:rsidRPr="00537A04" w:rsidRDefault="004D053B" w:rsidP="00586281">
      <w:pPr>
        <w:pStyle w:val="afa"/>
        <w:tabs>
          <w:tab w:val="left" w:pos="709"/>
        </w:tabs>
        <w:rPr>
          <w:b/>
          <w:i/>
          <w:sz w:val="24"/>
          <w:szCs w:val="24"/>
        </w:rPr>
      </w:pPr>
      <w:r w:rsidRPr="00537A04">
        <w:rPr>
          <w:b/>
          <w:i/>
          <w:sz w:val="24"/>
          <w:szCs w:val="24"/>
        </w:rPr>
        <w:t xml:space="preserve">      Несанкционированные свалки</w:t>
      </w:r>
    </w:p>
    <w:p w:rsidR="004D053B" w:rsidRPr="00537A04" w:rsidRDefault="004D053B" w:rsidP="00586281">
      <w:pPr>
        <w:pStyle w:val="afa"/>
        <w:tabs>
          <w:tab w:val="left" w:pos="709"/>
        </w:tabs>
        <w:rPr>
          <w:sz w:val="24"/>
          <w:szCs w:val="24"/>
        </w:rPr>
      </w:pPr>
      <w:r w:rsidRPr="00537A04">
        <w:rPr>
          <w:sz w:val="24"/>
          <w:szCs w:val="24"/>
        </w:rPr>
        <w:t xml:space="preserve">      По результатам космического мониторинга АО «НК Қазақстан Ғарыш Сапары», в 2022 году на территории Павлодарской области выявлены 216 несанкционированных свалок: г.Павлодар – 16, г.Экибастуз - 54, г.Аксу-11, Актогайский район - 5, Баянаульский район - 26, Иртышский район - 39, район Тереңкөл - 3, Аккулинский район - 3, Майский район - 2, Павлодарский район – 36, Успенский район - 6, Щербактинский район – 2.</w:t>
      </w:r>
    </w:p>
    <w:p w:rsidR="004D053B" w:rsidRPr="00537A04" w:rsidRDefault="004D053B" w:rsidP="00586281">
      <w:pPr>
        <w:pStyle w:val="afa"/>
        <w:tabs>
          <w:tab w:val="left" w:pos="709"/>
        </w:tabs>
        <w:rPr>
          <w:sz w:val="24"/>
          <w:szCs w:val="24"/>
        </w:rPr>
      </w:pPr>
      <w:r w:rsidRPr="00537A04">
        <w:rPr>
          <w:sz w:val="24"/>
          <w:szCs w:val="24"/>
        </w:rPr>
        <w:t xml:space="preserve">    Местными исполнительными органами ликвидированы 140 свалок или 94% от их общего числа. </w:t>
      </w:r>
    </w:p>
    <w:p w:rsidR="004D053B" w:rsidRPr="00537A04" w:rsidRDefault="004D053B" w:rsidP="00586281">
      <w:pPr>
        <w:pStyle w:val="afa"/>
        <w:tabs>
          <w:tab w:val="left" w:pos="709"/>
        </w:tabs>
        <w:rPr>
          <w:b/>
          <w:i/>
          <w:sz w:val="24"/>
          <w:szCs w:val="24"/>
        </w:rPr>
      </w:pPr>
      <w:r w:rsidRPr="00537A04">
        <w:rPr>
          <w:b/>
          <w:i/>
          <w:sz w:val="24"/>
          <w:szCs w:val="24"/>
        </w:rPr>
        <w:t>Опасные и неопасные отходы</w:t>
      </w:r>
    </w:p>
    <w:p w:rsidR="004D053B" w:rsidRPr="00537A04" w:rsidRDefault="004D053B" w:rsidP="00586281">
      <w:pPr>
        <w:pBdr>
          <w:bottom w:val="single" w:sz="4" w:space="0" w:color="FFFFFF"/>
        </w:pBdr>
        <w:ind w:firstLine="709"/>
        <w:jc w:val="both"/>
      </w:pPr>
      <w:r w:rsidRPr="00537A04">
        <w:t>В 2022 году Павлодарской области наблюдается уменьшение образования опасных отходов и увеличение объемов неопасных отходов (таблицы 12.13.10, 12.13.11).</w:t>
      </w:r>
    </w:p>
    <w:p w:rsidR="002C319F" w:rsidRPr="00537A04" w:rsidRDefault="002C319F" w:rsidP="00586281">
      <w:pPr>
        <w:pBdr>
          <w:bottom w:val="single" w:sz="4" w:space="0" w:color="FFFFFF"/>
        </w:pBdr>
        <w:ind w:firstLine="709"/>
        <w:jc w:val="both"/>
      </w:pPr>
    </w:p>
    <w:p w:rsidR="004D053B" w:rsidRPr="00537A04" w:rsidRDefault="004D053B" w:rsidP="002C319F">
      <w:pPr>
        <w:pBdr>
          <w:bottom w:val="single" w:sz="4" w:space="0" w:color="FFFFFF"/>
        </w:pBdr>
        <w:ind w:firstLine="567"/>
        <w:jc w:val="right"/>
        <w:rPr>
          <w:b/>
        </w:rPr>
      </w:pPr>
      <w:r w:rsidRPr="00537A04">
        <w:rPr>
          <w:b/>
        </w:rPr>
        <w:t>Таблица 12.13.10</w:t>
      </w:r>
    </w:p>
    <w:p w:rsidR="004D053B" w:rsidRPr="00537A04" w:rsidRDefault="004D053B" w:rsidP="002C319F">
      <w:pPr>
        <w:jc w:val="center"/>
        <w:rPr>
          <w:b/>
          <w:spacing w:val="-4"/>
        </w:rPr>
      </w:pPr>
      <w:r w:rsidRPr="00537A04">
        <w:rPr>
          <w:b/>
        </w:rPr>
        <w:t>Движение</w:t>
      </w:r>
      <w:r w:rsidRPr="00537A04">
        <w:rPr>
          <w:b/>
          <w:spacing w:val="-2"/>
        </w:rPr>
        <w:t xml:space="preserve"> </w:t>
      </w:r>
      <w:r w:rsidRPr="00537A04">
        <w:rPr>
          <w:b/>
        </w:rPr>
        <w:t>опасных</w:t>
      </w:r>
      <w:r w:rsidRPr="00537A04">
        <w:rPr>
          <w:b/>
          <w:spacing w:val="-5"/>
        </w:rPr>
        <w:t xml:space="preserve"> </w:t>
      </w:r>
      <w:r w:rsidRPr="00537A04">
        <w:rPr>
          <w:b/>
        </w:rPr>
        <w:t>отходов в Павлодарской</w:t>
      </w:r>
      <w:r w:rsidRPr="00537A04">
        <w:rPr>
          <w:b/>
          <w:spacing w:val="-4"/>
        </w:rPr>
        <w:t xml:space="preserve"> </w:t>
      </w:r>
      <w:r w:rsidRPr="00537A04">
        <w:rPr>
          <w:b/>
        </w:rPr>
        <w:t>области за 2021-2022 годы,</w:t>
      </w:r>
      <w:r w:rsidRPr="00537A04">
        <w:rPr>
          <w:b/>
          <w:spacing w:val="-4"/>
        </w:rPr>
        <w:t xml:space="preserve"> тыс. тонн</w:t>
      </w:r>
    </w:p>
    <w:p w:rsidR="004D053B" w:rsidRPr="00537A04" w:rsidRDefault="004D053B" w:rsidP="00586281">
      <w:pPr>
        <w:jc w:val="both"/>
        <w:rPr>
          <w:b/>
          <w:spacing w:val="-4"/>
        </w:rPr>
      </w:pPr>
    </w:p>
    <w:tbl>
      <w:tblPr>
        <w:tblW w:w="49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1"/>
        <w:gridCol w:w="1977"/>
        <w:gridCol w:w="1977"/>
      </w:tblGrid>
      <w:tr w:rsidR="004D053B" w:rsidRPr="00537A04" w:rsidTr="002A027C">
        <w:trPr>
          <w:trHeight w:val="20"/>
        </w:trPr>
        <w:tc>
          <w:tcPr>
            <w:tcW w:w="2850" w:type="pct"/>
            <w:tcBorders>
              <w:top w:val="single" w:sz="4" w:space="0" w:color="auto"/>
              <w:left w:val="single" w:sz="4" w:space="0" w:color="auto"/>
            </w:tcBorders>
            <w:hideMark/>
          </w:tcPr>
          <w:p w:rsidR="004D053B" w:rsidRPr="00537A04" w:rsidRDefault="004D053B" w:rsidP="00586281">
            <w:pPr>
              <w:jc w:val="both"/>
              <w:rPr>
                <w:b/>
                <w:bCs/>
              </w:rPr>
            </w:pPr>
            <w:r w:rsidRPr="00537A04">
              <w:rPr>
                <w:b/>
                <w:bCs/>
              </w:rPr>
              <w:t>Вид операции</w:t>
            </w:r>
          </w:p>
        </w:tc>
        <w:tc>
          <w:tcPr>
            <w:tcW w:w="1075" w:type="pct"/>
            <w:tcBorders>
              <w:top w:val="single" w:sz="4" w:space="0" w:color="auto"/>
              <w:bottom w:val="single" w:sz="4" w:space="0" w:color="auto"/>
            </w:tcBorders>
            <w:hideMark/>
          </w:tcPr>
          <w:p w:rsidR="004D053B" w:rsidRPr="00537A04" w:rsidRDefault="004D053B" w:rsidP="00586281">
            <w:pPr>
              <w:jc w:val="both"/>
              <w:rPr>
                <w:b/>
                <w:bCs/>
              </w:rPr>
            </w:pPr>
            <w:r w:rsidRPr="00537A04">
              <w:rPr>
                <w:b/>
                <w:bCs/>
              </w:rPr>
              <w:t>2021 г.</w:t>
            </w:r>
          </w:p>
          <w:p w:rsidR="004D053B" w:rsidRPr="00537A04" w:rsidRDefault="004D053B" w:rsidP="00586281">
            <w:pPr>
              <w:jc w:val="both"/>
              <w:rPr>
                <w:b/>
                <w:bCs/>
              </w:rPr>
            </w:pPr>
            <w:r w:rsidRPr="00537A04">
              <w:rPr>
                <w:b/>
                <w:bCs/>
              </w:rPr>
              <w:t>(тыс. тонн)</w:t>
            </w:r>
          </w:p>
        </w:tc>
        <w:tc>
          <w:tcPr>
            <w:tcW w:w="1075" w:type="pct"/>
            <w:tcBorders>
              <w:top w:val="single" w:sz="4" w:space="0" w:color="auto"/>
              <w:right w:val="single" w:sz="4" w:space="0" w:color="auto"/>
            </w:tcBorders>
            <w:hideMark/>
          </w:tcPr>
          <w:p w:rsidR="004D053B" w:rsidRPr="00537A04" w:rsidRDefault="004D053B" w:rsidP="00586281">
            <w:pPr>
              <w:jc w:val="both"/>
              <w:rPr>
                <w:b/>
                <w:bCs/>
              </w:rPr>
            </w:pPr>
            <w:r w:rsidRPr="00537A04">
              <w:rPr>
                <w:b/>
                <w:bCs/>
              </w:rPr>
              <w:t>2022 г.</w:t>
            </w:r>
          </w:p>
          <w:p w:rsidR="004D053B" w:rsidRPr="00537A04" w:rsidRDefault="004D053B" w:rsidP="00586281">
            <w:pPr>
              <w:jc w:val="both"/>
              <w:rPr>
                <w:b/>
                <w:bCs/>
              </w:rPr>
            </w:pPr>
            <w:r w:rsidRPr="00537A04">
              <w:rPr>
                <w:b/>
                <w:bCs/>
              </w:rPr>
              <w:t>(тыс. тонн)</w:t>
            </w:r>
          </w:p>
        </w:tc>
      </w:tr>
      <w:tr w:rsidR="004D053B" w:rsidRPr="00537A04" w:rsidTr="002A027C">
        <w:trPr>
          <w:trHeight w:val="20"/>
        </w:trPr>
        <w:tc>
          <w:tcPr>
            <w:tcW w:w="2850" w:type="pct"/>
            <w:tcBorders>
              <w:left w:val="single" w:sz="4" w:space="0" w:color="auto"/>
            </w:tcBorders>
            <w:hideMark/>
          </w:tcPr>
          <w:p w:rsidR="004D053B" w:rsidRPr="00537A04" w:rsidRDefault="004D053B" w:rsidP="00586281">
            <w:pPr>
              <w:jc w:val="both"/>
              <w:rPr>
                <w:b/>
                <w:bCs/>
              </w:rPr>
            </w:pPr>
            <w:r w:rsidRPr="00537A04">
              <w:rPr>
                <w:b/>
                <w:bCs/>
              </w:rPr>
              <w:t>Наличие на начало года</w:t>
            </w:r>
          </w:p>
        </w:tc>
        <w:tc>
          <w:tcPr>
            <w:tcW w:w="1075" w:type="pct"/>
            <w:hideMark/>
          </w:tcPr>
          <w:p w:rsidR="004D053B" w:rsidRPr="00537A04" w:rsidRDefault="004D053B" w:rsidP="00586281">
            <w:pPr>
              <w:jc w:val="both"/>
              <w:rPr>
                <w:b/>
                <w:bCs/>
              </w:rPr>
            </w:pPr>
            <w:r w:rsidRPr="00537A04">
              <w:rPr>
                <w:b/>
              </w:rPr>
              <w:t>100 889,4</w:t>
            </w:r>
          </w:p>
        </w:tc>
        <w:tc>
          <w:tcPr>
            <w:tcW w:w="1075" w:type="pct"/>
            <w:tcBorders>
              <w:right w:val="single" w:sz="4" w:space="0" w:color="auto"/>
            </w:tcBorders>
            <w:hideMark/>
          </w:tcPr>
          <w:p w:rsidR="004D053B" w:rsidRPr="00537A04" w:rsidRDefault="004D053B" w:rsidP="00586281">
            <w:pPr>
              <w:jc w:val="both"/>
              <w:rPr>
                <w:b/>
                <w:bCs/>
              </w:rPr>
            </w:pPr>
            <w:r w:rsidRPr="00537A04">
              <w:rPr>
                <w:b/>
                <w:bCs/>
              </w:rPr>
              <w:t>2 684,7</w:t>
            </w:r>
          </w:p>
        </w:tc>
      </w:tr>
      <w:tr w:rsidR="004D053B" w:rsidRPr="00537A04" w:rsidTr="002A027C">
        <w:trPr>
          <w:trHeight w:val="20"/>
        </w:trPr>
        <w:tc>
          <w:tcPr>
            <w:tcW w:w="2850"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Образовалось</w:t>
            </w:r>
          </w:p>
        </w:tc>
        <w:tc>
          <w:tcPr>
            <w:tcW w:w="1075" w:type="pct"/>
            <w:tcBorders>
              <w:top w:val="single" w:sz="4" w:space="0" w:color="auto"/>
              <w:bottom w:val="single" w:sz="4" w:space="0" w:color="auto"/>
            </w:tcBorders>
            <w:hideMark/>
          </w:tcPr>
          <w:p w:rsidR="004D053B" w:rsidRPr="00537A04" w:rsidRDefault="004D053B" w:rsidP="00586281">
            <w:pPr>
              <w:jc w:val="both"/>
              <w:rPr>
                <w:bCs/>
              </w:rPr>
            </w:pPr>
            <w:r w:rsidRPr="00537A04">
              <w:t>4 122,2</w:t>
            </w:r>
          </w:p>
        </w:tc>
        <w:tc>
          <w:tcPr>
            <w:tcW w:w="1075"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209,6</w:t>
            </w:r>
          </w:p>
        </w:tc>
      </w:tr>
      <w:tr w:rsidR="004D053B" w:rsidRPr="00537A04" w:rsidTr="002A027C">
        <w:trPr>
          <w:trHeight w:val="20"/>
        </w:trPr>
        <w:tc>
          <w:tcPr>
            <w:tcW w:w="2850" w:type="pct"/>
            <w:tcBorders>
              <w:left w:val="single" w:sz="4" w:space="0" w:color="auto"/>
            </w:tcBorders>
            <w:hideMark/>
          </w:tcPr>
          <w:p w:rsidR="004D053B" w:rsidRPr="00537A04" w:rsidRDefault="004D053B" w:rsidP="00586281">
            <w:pPr>
              <w:jc w:val="both"/>
              <w:rPr>
                <w:bCs/>
              </w:rPr>
            </w:pPr>
            <w:r w:rsidRPr="00537A04">
              <w:rPr>
                <w:bCs/>
              </w:rPr>
              <w:t>Поступило от других лиц</w:t>
            </w:r>
          </w:p>
        </w:tc>
        <w:tc>
          <w:tcPr>
            <w:tcW w:w="1075" w:type="pct"/>
            <w:hideMark/>
          </w:tcPr>
          <w:p w:rsidR="004D053B" w:rsidRPr="00537A04" w:rsidRDefault="004D053B" w:rsidP="00586281">
            <w:pPr>
              <w:jc w:val="both"/>
              <w:rPr>
                <w:bCs/>
              </w:rPr>
            </w:pPr>
            <w:r w:rsidRPr="00537A04">
              <w:t>31,7</w:t>
            </w:r>
          </w:p>
        </w:tc>
        <w:tc>
          <w:tcPr>
            <w:tcW w:w="1075" w:type="pct"/>
            <w:tcBorders>
              <w:right w:val="single" w:sz="4" w:space="0" w:color="auto"/>
            </w:tcBorders>
            <w:hideMark/>
          </w:tcPr>
          <w:p w:rsidR="004D053B" w:rsidRPr="00537A04" w:rsidRDefault="004D053B" w:rsidP="00586281">
            <w:pPr>
              <w:jc w:val="both"/>
              <w:rPr>
                <w:bCs/>
              </w:rPr>
            </w:pPr>
            <w:r w:rsidRPr="00537A04">
              <w:rPr>
                <w:bCs/>
              </w:rPr>
              <w:t>37,5</w:t>
            </w:r>
          </w:p>
        </w:tc>
      </w:tr>
      <w:tr w:rsidR="004D053B" w:rsidRPr="00537A04" w:rsidTr="002A027C">
        <w:trPr>
          <w:trHeight w:val="20"/>
        </w:trPr>
        <w:tc>
          <w:tcPr>
            <w:tcW w:w="2850"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Переработано, повторно использовано, утилизировано</w:t>
            </w:r>
          </w:p>
        </w:tc>
        <w:tc>
          <w:tcPr>
            <w:tcW w:w="1075" w:type="pct"/>
            <w:tcBorders>
              <w:top w:val="single" w:sz="4" w:space="0" w:color="auto"/>
              <w:bottom w:val="single" w:sz="4" w:space="0" w:color="auto"/>
            </w:tcBorders>
            <w:hideMark/>
          </w:tcPr>
          <w:p w:rsidR="004D053B" w:rsidRPr="00537A04" w:rsidRDefault="004D053B" w:rsidP="00586281">
            <w:pPr>
              <w:jc w:val="both"/>
            </w:pPr>
            <w:r w:rsidRPr="00537A04">
              <w:t>1 879,8</w:t>
            </w:r>
          </w:p>
        </w:tc>
        <w:tc>
          <w:tcPr>
            <w:tcW w:w="1075"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80,4</w:t>
            </w:r>
          </w:p>
        </w:tc>
      </w:tr>
      <w:tr w:rsidR="004D053B" w:rsidRPr="00537A04" w:rsidTr="002A027C">
        <w:trPr>
          <w:trHeight w:val="20"/>
        </w:trPr>
        <w:tc>
          <w:tcPr>
            <w:tcW w:w="2850" w:type="pct"/>
            <w:tcBorders>
              <w:left w:val="single" w:sz="4" w:space="0" w:color="auto"/>
            </w:tcBorders>
            <w:hideMark/>
          </w:tcPr>
          <w:p w:rsidR="004D053B" w:rsidRPr="00537A04" w:rsidRDefault="004D053B" w:rsidP="00586281">
            <w:pPr>
              <w:jc w:val="both"/>
              <w:rPr>
                <w:bCs/>
              </w:rPr>
            </w:pPr>
            <w:r w:rsidRPr="00537A04">
              <w:rPr>
                <w:bCs/>
              </w:rPr>
              <w:t>Обезврежено</w:t>
            </w:r>
          </w:p>
        </w:tc>
        <w:tc>
          <w:tcPr>
            <w:tcW w:w="1075" w:type="pct"/>
            <w:hideMark/>
          </w:tcPr>
          <w:p w:rsidR="004D053B" w:rsidRPr="00537A04" w:rsidRDefault="004D053B" w:rsidP="00586281">
            <w:pPr>
              <w:jc w:val="both"/>
            </w:pPr>
            <w:r w:rsidRPr="00537A04">
              <w:t>0,1</w:t>
            </w:r>
          </w:p>
        </w:tc>
        <w:tc>
          <w:tcPr>
            <w:tcW w:w="1075" w:type="pct"/>
            <w:tcBorders>
              <w:right w:val="single" w:sz="4" w:space="0" w:color="auto"/>
            </w:tcBorders>
            <w:hideMark/>
          </w:tcPr>
          <w:p w:rsidR="004D053B" w:rsidRPr="00537A04" w:rsidRDefault="004D053B" w:rsidP="00586281">
            <w:pPr>
              <w:jc w:val="both"/>
              <w:rPr>
                <w:bCs/>
              </w:rPr>
            </w:pPr>
            <w:r w:rsidRPr="00537A04">
              <w:rPr>
                <w:bCs/>
              </w:rPr>
              <w:t>0,4</w:t>
            </w:r>
          </w:p>
        </w:tc>
      </w:tr>
      <w:tr w:rsidR="004D053B" w:rsidRPr="00537A04" w:rsidTr="002A027C">
        <w:trPr>
          <w:trHeight w:val="20"/>
        </w:trPr>
        <w:tc>
          <w:tcPr>
            <w:tcW w:w="2850"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Захоронено</w:t>
            </w:r>
          </w:p>
        </w:tc>
        <w:tc>
          <w:tcPr>
            <w:tcW w:w="1075" w:type="pct"/>
            <w:tcBorders>
              <w:top w:val="single" w:sz="4" w:space="0" w:color="auto"/>
              <w:bottom w:val="single" w:sz="4" w:space="0" w:color="auto"/>
            </w:tcBorders>
            <w:hideMark/>
          </w:tcPr>
          <w:p w:rsidR="004D053B" w:rsidRPr="00537A04" w:rsidRDefault="004D053B" w:rsidP="00586281">
            <w:pPr>
              <w:jc w:val="both"/>
            </w:pPr>
            <w:r w:rsidRPr="00537A04">
              <w:t>27 661,4</w:t>
            </w:r>
          </w:p>
        </w:tc>
        <w:tc>
          <w:tcPr>
            <w:tcW w:w="1075"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2,8</w:t>
            </w:r>
          </w:p>
        </w:tc>
      </w:tr>
      <w:tr w:rsidR="004D053B" w:rsidRPr="00537A04" w:rsidTr="002A027C">
        <w:trPr>
          <w:trHeight w:val="20"/>
        </w:trPr>
        <w:tc>
          <w:tcPr>
            <w:tcW w:w="2850" w:type="pct"/>
            <w:tcBorders>
              <w:left w:val="single" w:sz="4" w:space="0" w:color="auto"/>
            </w:tcBorders>
            <w:hideMark/>
          </w:tcPr>
          <w:p w:rsidR="004D053B" w:rsidRPr="00537A04" w:rsidRDefault="004D053B" w:rsidP="00586281">
            <w:pPr>
              <w:jc w:val="both"/>
              <w:rPr>
                <w:bCs/>
              </w:rPr>
            </w:pPr>
            <w:r w:rsidRPr="00537A04">
              <w:rPr>
                <w:bCs/>
              </w:rPr>
              <w:t>Передано сторонним организациям, предприятиям</w:t>
            </w:r>
          </w:p>
        </w:tc>
        <w:tc>
          <w:tcPr>
            <w:tcW w:w="1075" w:type="pct"/>
            <w:hideMark/>
          </w:tcPr>
          <w:p w:rsidR="004D053B" w:rsidRPr="00537A04" w:rsidRDefault="004D053B" w:rsidP="00586281">
            <w:pPr>
              <w:jc w:val="both"/>
              <w:rPr>
                <w:bCs/>
              </w:rPr>
            </w:pPr>
            <w:r w:rsidRPr="00537A04">
              <w:t>51,7</w:t>
            </w:r>
          </w:p>
        </w:tc>
        <w:tc>
          <w:tcPr>
            <w:tcW w:w="1075" w:type="pct"/>
            <w:tcBorders>
              <w:right w:val="single" w:sz="4" w:space="0" w:color="auto"/>
            </w:tcBorders>
            <w:hideMark/>
          </w:tcPr>
          <w:p w:rsidR="004D053B" w:rsidRPr="00537A04" w:rsidRDefault="004D053B" w:rsidP="00586281">
            <w:pPr>
              <w:jc w:val="both"/>
              <w:rPr>
                <w:bCs/>
              </w:rPr>
            </w:pPr>
            <w:r w:rsidRPr="00537A04">
              <w:rPr>
                <w:bCs/>
              </w:rPr>
              <w:t>19,5</w:t>
            </w:r>
          </w:p>
        </w:tc>
      </w:tr>
      <w:tr w:rsidR="004D053B" w:rsidRPr="00537A04" w:rsidTr="002A027C">
        <w:trPr>
          <w:trHeight w:val="20"/>
        </w:trPr>
        <w:tc>
          <w:tcPr>
            <w:tcW w:w="2850" w:type="pct"/>
            <w:tcBorders>
              <w:left w:val="single" w:sz="4" w:space="0" w:color="auto"/>
              <w:bottom w:val="single" w:sz="4" w:space="0" w:color="auto"/>
            </w:tcBorders>
            <w:hideMark/>
          </w:tcPr>
          <w:p w:rsidR="004D053B" w:rsidRPr="00537A04" w:rsidRDefault="004D053B" w:rsidP="00586281">
            <w:pPr>
              <w:jc w:val="both"/>
              <w:rPr>
                <w:b/>
                <w:bCs/>
              </w:rPr>
            </w:pPr>
            <w:r w:rsidRPr="00537A04">
              <w:rPr>
                <w:b/>
                <w:bCs/>
              </w:rPr>
              <w:t>Наличие на конец года</w:t>
            </w:r>
          </w:p>
        </w:tc>
        <w:tc>
          <w:tcPr>
            <w:tcW w:w="1075" w:type="pct"/>
            <w:tcBorders>
              <w:bottom w:val="single" w:sz="4" w:space="0" w:color="auto"/>
            </w:tcBorders>
            <w:hideMark/>
          </w:tcPr>
          <w:p w:rsidR="004D053B" w:rsidRPr="00537A04" w:rsidRDefault="004D053B" w:rsidP="00586281">
            <w:pPr>
              <w:jc w:val="both"/>
              <w:rPr>
                <w:b/>
                <w:bCs/>
              </w:rPr>
            </w:pPr>
            <w:r w:rsidRPr="00537A04">
              <w:rPr>
                <w:b/>
                <w:bCs/>
              </w:rPr>
              <w:t>75 450,2</w:t>
            </w:r>
          </w:p>
        </w:tc>
        <w:tc>
          <w:tcPr>
            <w:tcW w:w="1075" w:type="pct"/>
            <w:tcBorders>
              <w:bottom w:val="single" w:sz="4" w:space="0" w:color="auto"/>
              <w:right w:val="single" w:sz="4" w:space="0" w:color="auto"/>
            </w:tcBorders>
            <w:hideMark/>
          </w:tcPr>
          <w:p w:rsidR="004D053B" w:rsidRPr="00537A04" w:rsidRDefault="004D053B" w:rsidP="00586281">
            <w:pPr>
              <w:jc w:val="both"/>
              <w:rPr>
                <w:b/>
                <w:bCs/>
              </w:rPr>
            </w:pPr>
            <w:r w:rsidRPr="00537A04">
              <w:rPr>
                <w:b/>
                <w:bCs/>
              </w:rPr>
              <w:t>2 828,3</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Bdr>
          <w:bottom w:val="single" w:sz="4" w:space="0" w:color="FFFFFF"/>
        </w:pBdr>
        <w:ind w:firstLine="567"/>
        <w:jc w:val="both"/>
      </w:pPr>
    </w:p>
    <w:p w:rsidR="004D053B" w:rsidRPr="00537A04" w:rsidRDefault="004D053B" w:rsidP="002C319F">
      <w:pPr>
        <w:pBdr>
          <w:bottom w:val="single" w:sz="4" w:space="0" w:color="FFFFFF"/>
        </w:pBdr>
        <w:ind w:firstLine="567"/>
        <w:jc w:val="right"/>
      </w:pPr>
      <w:r w:rsidRPr="00537A04">
        <w:rPr>
          <w:b/>
        </w:rPr>
        <w:t>Таблица 12.13.11</w:t>
      </w:r>
    </w:p>
    <w:p w:rsidR="004D053B" w:rsidRPr="00537A04" w:rsidRDefault="004D053B" w:rsidP="002C319F">
      <w:pPr>
        <w:jc w:val="center"/>
        <w:rPr>
          <w:b/>
          <w:spacing w:val="-2"/>
        </w:rPr>
      </w:pPr>
      <w:r w:rsidRPr="00537A04">
        <w:rPr>
          <w:b/>
        </w:rPr>
        <w:t>Движение неопасных отходов в</w:t>
      </w:r>
      <w:r w:rsidRPr="00537A04">
        <w:rPr>
          <w:b/>
          <w:spacing w:val="1"/>
        </w:rPr>
        <w:t xml:space="preserve"> </w:t>
      </w:r>
      <w:r w:rsidRPr="00537A04">
        <w:rPr>
          <w:b/>
        </w:rPr>
        <w:t>Павлодарской</w:t>
      </w:r>
      <w:r w:rsidRPr="00537A04">
        <w:rPr>
          <w:b/>
          <w:spacing w:val="-2"/>
        </w:rPr>
        <w:t xml:space="preserve"> </w:t>
      </w:r>
      <w:r w:rsidRPr="00537A04">
        <w:rPr>
          <w:b/>
        </w:rPr>
        <w:t>области</w:t>
      </w:r>
      <w:r w:rsidRPr="00537A04">
        <w:rPr>
          <w:b/>
          <w:spacing w:val="-2"/>
        </w:rPr>
        <w:t xml:space="preserve"> за 2021-2022 годы, тыс. тонн</w:t>
      </w:r>
    </w:p>
    <w:p w:rsidR="004D053B" w:rsidRPr="00537A04" w:rsidRDefault="004D053B" w:rsidP="00586281">
      <w:pPr>
        <w:jc w:val="both"/>
        <w:rPr>
          <w:b/>
        </w:rPr>
      </w:pP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24"/>
        <w:gridCol w:w="1906"/>
        <w:gridCol w:w="1904"/>
      </w:tblGrid>
      <w:tr w:rsidR="004D053B" w:rsidRPr="00537A04" w:rsidTr="002A027C">
        <w:trPr>
          <w:trHeight w:val="20"/>
        </w:trPr>
        <w:tc>
          <w:tcPr>
            <w:tcW w:w="2959" w:type="pct"/>
            <w:tcBorders>
              <w:top w:val="single" w:sz="4" w:space="0" w:color="auto"/>
              <w:left w:val="single" w:sz="4" w:space="0" w:color="auto"/>
            </w:tcBorders>
            <w:hideMark/>
          </w:tcPr>
          <w:p w:rsidR="004D053B" w:rsidRPr="00537A04" w:rsidRDefault="004D053B" w:rsidP="00586281">
            <w:pPr>
              <w:jc w:val="both"/>
              <w:rPr>
                <w:b/>
                <w:bCs/>
              </w:rPr>
            </w:pPr>
            <w:r w:rsidRPr="00537A04">
              <w:rPr>
                <w:b/>
                <w:bCs/>
              </w:rPr>
              <w:t>Вид операции</w:t>
            </w:r>
          </w:p>
        </w:tc>
        <w:tc>
          <w:tcPr>
            <w:tcW w:w="1021" w:type="pct"/>
            <w:tcBorders>
              <w:top w:val="single" w:sz="4" w:space="0" w:color="auto"/>
              <w:bottom w:val="single" w:sz="4" w:space="0" w:color="auto"/>
            </w:tcBorders>
            <w:hideMark/>
          </w:tcPr>
          <w:p w:rsidR="004D053B" w:rsidRPr="00537A04" w:rsidRDefault="004D053B" w:rsidP="00586281">
            <w:pPr>
              <w:jc w:val="both"/>
              <w:rPr>
                <w:b/>
                <w:bCs/>
              </w:rPr>
            </w:pPr>
            <w:r w:rsidRPr="00537A04">
              <w:rPr>
                <w:b/>
                <w:bCs/>
              </w:rPr>
              <w:t>2021 г.</w:t>
            </w:r>
          </w:p>
          <w:p w:rsidR="004D053B" w:rsidRPr="00537A04" w:rsidRDefault="004D053B" w:rsidP="00586281">
            <w:pPr>
              <w:jc w:val="both"/>
              <w:rPr>
                <w:b/>
                <w:bCs/>
              </w:rPr>
            </w:pPr>
            <w:r w:rsidRPr="00537A04">
              <w:rPr>
                <w:b/>
                <w:bCs/>
              </w:rPr>
              <w:t>(тыс. тонн)</w:t>
            </w:r>
          </w:p>
        </w:tc>
        <w:tc>
          <w:tcPr>
            <w:tcW w:w="1021" w:type="pct"/>
            <w:tcBorders>
              <w:top w:val="single" w:sz="4" w:space="0" w:color="auto"/>
              <w:right w:val="single" w:sz="4" w:space="0" w:color="auto"/>
            </w:tcBorders>
            <w:hideMark/>
          </w:tcPr>
          <w:p w:rsidR="004D053B" w:rsidRPr="00537A04" w:rsidRDefault="004D053B" w:rsidP="00586281">
            <w:pPr>
              <w:jc w:val="both"/>
              <w:rPr>
                <w:b/>
                <w:bCs/>
              </w:rPr>
            </w:pPr>
            <w:r w:rsidRPr="00537A04">
              <w:rPr>
                <w:b/>
                <w:bCs/>
              </w:rPr>
              <w:t>2022 г.</w:t>
            </w:r>
          </w:p>
          <w:p w:rsidR="004D053B" w:rsidRPr="00537A04" w:rsidRDefault="004D053B" w:rsidP="00586281">
            <w:pPr>
              <w:jc w:val="both"/>
              <w:rPr>
                <w:b/>
                <w:bCs/>
              </w:rPr>
            </w:pPr>
            <w:r w:rsidRPr="00537A04">
              <w:rPr>
                <w:b/>
                <w:bCs/>
              </w:rPr>
              <w:t>(тыс. тонн)</w:t>
            </w:r>
          </w:p>
        </w:tc>
      </w:tr>
      <w:tr w:rsidR="004D053B" w:rsidRPr="00537A04" w:rsidTr="002A027C">
        <w:trPr>
          <w:trHeight w:val="20"/>
        </w:trPr>
        <w:tc>
          <w:tcPr>
            <w:tcW w:w="2959" w:type="pct"/>
            <w:tcBorders>
              <w:left w:val="single" w:sz="4" w:space="0" w:color="auto"/>
            </w:tcBorders>
            <w:hideMark/>
          </w:tcPr>
          <w:p w:rsidR="004D053B" w:rsidRPr="00537A04" w:rsidRDefault="004D053B" w:rsidP="00586281">
            <w:pPr>
              <w:jc w:val="both"/>
              <w:rPr>
                <w:b/>
                <w:bCs/>
              </w:rPr>
            </w:pPr>
            <w:r w:rsidRPr="00537A04">
              <w:rPr>
                <w:b/>
                <w:bCs/>
              </w:rPr>
              <w:t>Наличие на начало года</w:t>
            </w:r>
          </w:p>
        </w:tc>
        <w:tc>
          <w:tcPr>
            <w:tcW w:w="1021" w:type="pct"/>
            <w:hideMark/>
          </w:tcPr>
          <w:p w:rsidR="004D053B" w:rsidRPr="00537A04" w:rsidRDefault="004D053B" w:rsidP="00586281">
            <w:pPr>
              <w:jc w:val="both"/>
              <w:rPr>
                <w:b/>
                <w:bCs/>
              </w:rPr>
            </w:pPr>
            <w:r w:rsidRPr="00537A04">
              <w:rPr>
                <w:b/>
              </w:rPr>
              <w:t xml:space="preserve">4 906 </w:t>
            </w:r>
            <w:r w:rsidRPr="00537A04">
              <w:rPr>
                <w:b/>
                <w:lang w:val="kk-KZ"/>
              </w:rPr>
              <w:t>6</w:t>
            </w:r>
            <w:r w:rsidRPr="00537A04">
              <w:rPr>
                <w:b/>
              </w:rPr>
              <w:t>28,8</w:t>
            </w:r>
          </w:p>
        </w:tc>
        <w:tc>
          <w:tcPr>
            <w:tcW w:w="1021" w:type="pct"/>
            <w:tcBorders>
              <w:right w:val="single" w:sz="4" w:space="0" w:color="auto"/>
            </w:tcBorders>
            <w:hideMark/>
          </w:tcPr>
          <w:p w:rsidR="004D053B" w:rsidRPr="00537A04" w:rsidRDefault="004D053B" w:rsidP="00586281">
            <w:pPr>
              <w:jc w:val="both"/>
              <w:rPr>
                <w:b/>
                <w:bCs/>
              </w:rPr>
            </w:pPr>
            <w:r w:rsidRPr="00537A04">
              <w:rPr>
                <w:b/>
                <w:bCs/>
              </w:rPr>
              <w:t>4 948 054,3</w:t>
            </w:r>
          </w:p>
        </w:tc>
      </w:tr>
      <w:tr w:rsidR="004D053B" w:rsidRPr="00537A04" w:rsidTr="002A027C">
        <w:trPr>
          <w:trHeight w:val="20"/>
        </w:trPr>
        <w:tc>
          <w:tcPr>
            <w:tcW w:w="2959"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Образовалось</w:t>
            </w:r>
          </w:p>
        </w:tc>
        <w:tc>
          <w:tcPr>
            <w:tcW w:w="1021" w:type="pct"/>
            <w:tcBorders>
              <w:top w:val="single" w:sz="4" w:space="0" w:color="auto"/>
              <w:bottom w:val="single" w:sz="4" w:space="0" w:color="auto"/>
            </w:tcBorders>
            <w:hideMark/>
          </w:tcPr>
          <w:p w:rsidR="004D053B" w:rsidRPr="00537A04" w:rsidRDefault="004D053B" w:rsidP="00586281">
            <w:pPr>
              <w:jc w:val="both"/>
              <w:rPr>
                <w:bCs/>
              </w:rPr>
            </w:pPr>
            <w:r w:rsidRPr="00537A04">
              <w:t>173 297,3</w:t>
            </w:r>
          </w:p>
        </w:tc>
        <w:tc>
          <w:tcPr>
            <w:tcW w:w="1021"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187 438,4</w:t>
            </w:r>
          </w:p>
        </w:tc>
      </w:tr>
      <w:tr w:rsidR="004D053B" w:rsidRPr="00537A04" w:rsidTr="002A027C">
        <w:trPr>
          <w:trHeight w:val="20"/>
        </w:trPr>
        <w:tc>
          <w:tcPr>
            <w:tcW w:w="2959" w:type="pct"/>
            <w:tcBorders>
              <w:left w:val="single" w:sz="4" w:space="0" w:color="auto"/>
            </w:tcBorders>
            <w:hideMark/>
          </w:tcPr>
          <w:p w:rsidR="004D053B" w:rsidRPr="00537A04" w:rsidRDefault="004D053B" w:rsidP="00586281">
            <w:pPr>
              <w:jc w:val="both"/>
              <w:rPr>
                <w:bCs/>
              </w:rPr>
            </w:pPr>
            <w:r w:rsidRPr="00537A04">
              <w:rPr>
                <w:bCs/>
              </w:rPr>
              <w:t>Поступило от других лиц</w:t>
            </w:r>
          </w:p>
        </w:tc>
        <w:tc>
          <w:tcPr>
            <w:tcW w:w="1021" w:type="pct"/>
            <w:hideMark/>
          </w:tcPr>
          <w:p w:rsidR="004D053B" w:rsidRPr="00537A04" w:rsidRDefault="004D053B" w:rsidP="00586281">
            <w:pPr>
              <w:jc w:val="both"/>
              <w:rPr>
                <w:bCs/>
                <w:lang w:val="kk-KZ"/>
              </w:rPr>
            </w:pPr>
            <w:r w:rsidRPr="00537A04">
              <w:t>331,</w:t>
            </w:r>
            <w:r w:rsidRPr="00537A04">
              <w:rPr>
                <w:lang w:val="kk-KZ"/>
              </w:rPr>
              <w:t>5</w:t>
            </w:r>
          </w:p>
        </w:tc>
        <w:tc>
          <w:tcPr>
            <w:tcW w:w="1021" w:type="pct"/>
            <w:tcBorders>
              <w:right w:val="single" w:sz="4" w:space="0" w:color="auto"/>
            </w:tcBorders>
            <w:hideMark/>
          </w:tcPr>
          <w:p w:rsidR="004D053B" w:rsidRPr="00537A04" w:rsidRDefault="004D053B" w:rsidP="00586281">
            <w:pPr>
              <w:jc w:val="both"/>
              <w:rPr>
                <w:bCs/>
              </w:rPr>
            </w:pPr>
            <w:r w:rsidRPr="00537A04">
              <w:rPr>
                <w:bCs/>
              </w:rPr>
              <w:t>386,6</w:t>
            </w:r>
          </w:p>
        </w:tc>
      </w:tr>
      <w:tr w:rsidR="004D053B" w:rsidRPr="00537A04" w:rsidTr="002A027C">
        <w:trPr>
          <w:trHeight w:val="20"/>
        </w:trPr>
        <w:tc>
          <w:tcPr>
            <w:tcW w:w="2959"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Переработано, повторно использовано, утилизировано</w:t>
            </w:r>
          </w:p>
        </w:tc>
        <w:tc>
          <w:tcPr>
            <w:tcW w:w="1021" w:type="pct"/>
            <w:tcBorders>
              <w:top w:val="single" w:sz="4" w:space="0" w:color="auto"/>
              <w:bottom w:val="single" w:sz="4" w:space="0" w:color="auto"/>
            </w:tcBorders>
            <w:hideMark/>
          </w:tcPr>
          <w:p w:rsidR="004D053B" w:rsidRPr="00537A04" w:rsidRDefault="004D053B" w:rsidP="00586281">
            <w:pPr>
              <w:jc w:val="both"/>
            </w:pPr>
            <w:r w:rsidRPr="00537A04">
              <w:t>67 509,2</w:t>
            </w:r>
          </w:p>
        </w:tc>
        <w:tc>
          <w:tcPr>
            <w:tcW w:w="1021" w:type="pct"/>
            <w:tcBorders>
              <w:top w:val="single" w:sz="4" w:space="0" w:color="auto"/>
              <w:bottom w:val="single" w:sz="4" w:space="0" w:color="auto"/>
              <w:right w:val="single" w:sz="4" w:space="0" w:color="auto"/>
            </w:tcBorders>
          </w:tcPr>
          <w:p w:rsidR="004D053B" w:rsidRPr="00537A04" w:rsidRDefault="004D053B" w:rsidP="00586281">
            <w:pPr>
              <w:jc w:val="both"/>
              <w:rPr>
                <w:bCs/>
              </w:rPr>
            </w:pPr>
            <w:r w:rsidRPr="00537A04">
              <w:rPr>
                <w:bCs/>
              </w:rPr>
              <w:t>69 943,5</w:t>
            </w:r>
          </w:p>
          <w:p w:rsidR="004D053B" w:rsidRPr="00537A04" w:rsidRDefault="004D053B" w:rsidP="00586281">
            <w:pPr>
              <w:jc w:val="both"/>
              <w:rPr>
                <w:bCs/>
              </w:rPr>
            </w:pPr>
          </w:p>
        </w:tc>
      </w:tr>
      <w:tr w:rsidR="004D053B" w:rsidRPr="00537A04" w:rsidTr="002A027C">
        <w:trPr>
          <w:trHeight w:val="20"/>
        </w:trPr>
        <w:tc>
          <w:tcPr>
            <w:tcW w:w="2959" w:type="pct"/>
            <w:tcBorders>
              <w:left w:val="single" w:sz="4" w:space="0" w:color="auto"/>
            </w:tcBorders>
            <w:hideMark/>
          </w:tcPr>
          <w:p w:rsidR="004D053B" w:rsidRPr="00537A04" w:rsidRDefault="004D053B" w:rsidP="00586281">
            <w:pPr>
              <w:jc w:val="both"/>
              <w:rPr>
                <w:bCs/>
              </w:rPr>
            </w:pPr>
            <w:r w:rsidRPr="00537A04">
              <w:rPr>
                <w:bCs/>
              </w:rPr>
              <w:t>Захоронено</w:t>
            </w:r>
          </w:p>
        </w:tc>
        <w:tc>
          <w:tcPr>
            <w:tcW w:w="1021" w:type="pct"/>
            <w:hideMark/>
          </w:tcPr>
          <w:p w:rsidR="004D053B" w:rsidRPr="00537A04" w:rsidRDefault="004D053B" w:rsidP="00586281">
            <w:pPr>
              <w:jc w:val="both"/>
            </w:pPr>
            <w:r w:rsidRPr="00537A04">
              <w:t>136 435,2</w:t>
            </w:r>
          </w:p>
        </w:tc>
        <w:tc>
          <w:tcPr>
            <w:tcW w:w="1021" w:type="pct"/>
            <w:tcBorders>
              <w:right w:val="single" w:sz="4" w:space="0" w:color="auto"/>
            </w:tcBorders>
            <w:hideMark/>
          </w:tcPr>
          <w:p w:rsidR="004D053B" w:rsidRPr="00537A04" w:rsidRDefault="004D053B" w:rsidP="00586281">
            <w:pPr>
              <w:jc w:val="both"/>
              <w:rPr>
                <w:bCs/>
              </w:rPr>
            </w:pPr>
            <w:r w:rsidRPr="00537A04">
              <w:rPr>
                <w:bCs/>
              </w:rPr>
              <w:t>9 814,3</w:t>
            </w:r>
          </w:p>
        </w:tc>
      </w:tr>
      <w:tr w:rsidR="004D053B" w:rsidRPr="00537A04" w:rsidTr="002A027C">
        <w:trPr>
          <w:trHeight w:val="20"/>
        </w:trPr>
        <w:tc>
          <w:tcPr>
            <w:tcW w:w="2959"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Передано сторонним организациям, предприятиям</w:t>
            </w:r>
          </w:p>
        </w:tc>
        <w:tc>
          <w:tcPr>
            <w:tcW w:w="1021" w:type="pct"/>
            <w:tcBorders>
              <w:top w:val="single" w:sz="4" w:space="0" w:color="auto"/>
              <w:bottom w:val="single" w:sz="4" w:space="0" w:color="auto"/>
            </w:tcBorders>
            <w:hideMark/>
          </w:tcPr>
          <w:p w:rsidR="004D053B" w:rsidRPr="00537A04" w:rsidRDefault="004D053B" w:rsidP="00586281">
            <w:pPr>
              <w:jc w:val="both"/>
              <w:rPr>
                <w:bCs/>
              </w:rPr>
            </w:pPr>
            <w:r w:rsidRPr="00537A04">
              <w:t>452,2</w:t>
            </w:r>
          </w:p>
        </w:tc>
        <w:tc>
          <w:tcPr>
            <w:tcW w:w="1021"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448,07</w:t>
            </w:r>
          </w:p>
        </w:tc>
      </w:tr>
      <w:tr w:rsidR="004D053B" w:rsidRPr="00537A04" w:rsidTr="002A027C">
        <w:trPr>
          <w:trHeight w:val="20"/>
        </w:trPr>
        <w:tc>
          <w:tcPr>
            <w:tcW w:w="2959" w:type="pct"/>
            <w:tcBorders>
              <w:left w:val="single" w:sz="4" w:space="0" w:color="auto"/>
              <w:bottom w:val="single" w:sz="4" w:space="0" w:color="auto"/>
            </w:tcBorders>
            <w:hideMark/>
          </w:tcPr>
          <w:p w:rsidR="004D053B" w:rsidRPr="00537A04" w:rsidRDefault="004D053B" w:rsidP="00586281">
            <w:pPr>
              <w:jc w:val="both"/>
              <w:rPr>
                <w:b/>
                <w:bCs/>
              </w:rPr>
            </w:pPr>
            <w:r w:rsidRPr="00537A04">
              <w:rPr>
                <w:b/>
                <w:bCs/>
              </w:rPr>
              <w:t>Наличие на конец года</w:t>
            </w:r>
          </w:p>
        </w:tc>
        <w:tc>
          <w:tcPr>
            <w:tcW w:w="1021" w:type="pct"/>
            <w:tcBorders>
              <w:bottom w:val="single" w:sz="4" w:space="0" w:color="auto"/>
            </w:tcBorders>
            <w:hideMark/>
          </w:tcPr>
          <w:p w:rsidR="004D053B" w:rsidRPr="00537A04" w:rsidRDefault="004D053B" w:rsidP="00586281">
            <w:pPr>
              <w:jc w:val="both"/>
              <w:rPr>
                <w:b/>
                <w:bCs/>
              </w:rPr>
            </w:pPr>
            <w:r w:rsidRPr="00537A04">
              <w:rPr>
                <w:b/>
                <w:bCs/>
              </w:rPr>
              <w:t>4 875 860,7</w:t>
            </w:r>
          </w:p>
        </w:tc>
        <w:tc>
          <w:tcPr>
            <w:tcW w:w="1021" w:type="pct"/>
            <w:tcBorders>
              <w:bottom w:val="single" w:sz="4" w:space="0" w:color="auto"/>
              <w:right w:val="single" w:sz="4" w:space="0" w:color="auto"/>
            </w:tcBorders>
            <w:hideMark/>
          </w:tcPr>
          <w:p w:rsidR="004D053B" w:rsidRPr="00537A04" w:rsidRDefault="004D053B" w:rsidP="00586281">
            <w:pPr>
              <w:jc w:val="both"/>
              <w:rPr>
                <w:b/>
                <w:bCs/>
              </w:rPr>
            </w:pPr>
            <w:r w:rsidRPr="00537A04">
              <w:rPr>
                <w:b/>
                <w:bCs/>
              </w:rPr>
              <w:t>5 055 673,06</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Style w:val="afa"/>
        <w:tabs>
          <w:tab w:val="left" w:pos="709"/>
        </w:tabs>
        <w:ind w:firstLine="709"/>
        <w:rPr>
          <w:b/>
          <w:sz w:val="24"/>
          <w:szCs w:val="24"/>
        </w:rPr>
      </w:pPr>
    </w:p>
    <w:p w:rsidR="004D053B" w:rsidRPr="00537A04" w:rsidRDefault="004D053B" w:rsidP="00586281">
      <w:pPr>
        <w:pStyle w:val="afa"/>
        <w:tabs>
          <w:tab w:val="left" w:pos="709"/>
        </w:tabs>
        <w:ind w:firstLine="709"/>
        <w:rPr>
          <w:b/>
          <w:sz w:val="24"/>
          <w:szCs w:val="24"/>
        </w:rPr>
      </w:pPr>
      <w:r w:rsidRPr="00537A04">
        <w:rPr>
          <w:b/>
          <w:sz w:val="24"/>
          <w:szCs w:val="24"/>
        </w:rPr>
        <w:t>12.13.8. ПРОИЗВОДСТВО И ПОТРЕБЛЕНИЕ ТЕПЛО- И ЭЛЕКТРОЭНЕРГИИ</w:t>
      </w:r>
    </w:p>
    <w:p w:rsidR="004D053B" w:rsidRPr="00537A04" w:rsidRDefault="004D053B" w:rsidP="00586281">
      <w:pPr>
        <w:pStyle w:val="afa"/>
        <w:tabs>
          <w:tab w:val="left" w:pos="709"/>
        </w:tabs>
        <w:ind w:firstLine="709"/>
        <w:rPr>
          <w:b/>
          <w:sz w:val="24"/>
          <w:szCs w:val="24"/>
        </w:rPr>
      </w:pPr>
    </w:p>
    <w:p w:rsidR="004D053B" w:rsidRPr="00537A04" w:rsidRDefault="004D053B" w:rsidP="00586281">
      <w:pPr>
        <w:pStyle w:val="afa"/>
        <w:tabs>
          <w:tab w:val="left" w:pos="709"/>
        </w:tabs>
        <w:ind w:firstLine="709"/>
        <w:rPr>
          <w:sz w:val="24"/>
          <w:szCs w:val="24"/>
        </w:rPr>
      </w:pPr>
      <w:r w:rsidRPr="00537A04">
        <w:rPr>
          <w:sz w:val="24"/>
          <w:szCs w:val="24"/>
        </w:rPr>
        <w:t xml:space="preserve">По информации акимата Павлодарской области, в 2022 году производство электрической энергии составляет </w:t>
      </w:r>
      <w:r w:rsidRPr="00537A04">
        <w:rPr>
          <w:sz w:val="24"/>
          <w:szCs w:val="24"/>
          <w:lang w:val="kk-KZ"/>
        </w:rPr>
        <w:t xml:space="preserve">49,1 </w:t>
      </w:r>
      <w:r w:rsidRPr="00537A04">
        <w:rPr>
          <w:sz w:val="24"/>
          <w:szCs w:val="24"/>
        </w:rPr>
        <w:t>млрд кВт</w:t>
      </w:r>
      <w:r w:rsidRPr="00537A04">
        <w:rPr>
          <w:color w:val="202124"/>
          <w:sz w:val="24"/>
          <w:szCs w:val="24"/>
          <w:shd w:val="clear" w:color="auto" w:fill="FFFFFF"/>
        </w:rPr>
        <w:t>·</w:t>
      </w:r>
      <w:r w:rsidRPr="00537A04">
        <w:rPr>
          <w:sz w:val="24"/>
          <w:szCs w:val="24"/>
        </w:rPr>
        <w:t>ч.</w:t>
      </w:r>
    </w:p>
    <w:p w:rsidR="004D053B" w:rsidRPr="00537A04" w:rsidRDefault="004D053B" w:rsidP="00586281">
      <w:pPr>
        <w:pStyle w:val="afa"/>
        <w:tabs>
          <w:tab w:val="left" w:pos="709"/>
        </w:tabs>
        <w:ind w:firstLine="709"/>
        <w:rPr>
          <w:sz w:val="24"/>
          <w:szCs w:val="24"/>
        </w:rPr>
      </w:pPr>
      <w:r w:rsidRPr="00537A04">
        <w:rPr>
          <w:sz w:val="24"/>
          <w:szCs w:val="24"/>
        </w:rPr>
        <w:t>Информация по производству электро- и теплоэнергии в Павлодарской области за 2018-2022 годы представлена в таблице 12.13.12.</w:t>
      </w:r>
    </w:p>
    <w:p w:rsidR="004D053B" w:rsidRPr="00537A04" w:rsidRDefault="004D053B" w:rsidP="00586281">
      <w:pPr>
        <w:pStyle w:val="afa"/>
        <w:tabs>
          <w:tab w:val="left" w:pos="709"/>
        </w:tabs>
        <w:ind w:firstLine="709"/>
        <w:rPr>
          <w:sz w:val="24"/>
          <w:szCs w:val="24"/>
        </w:rPr>
      </w:pPr>
    </w:p>
    <w:p w:rsidR="004D053B" w:rsidRPr="00537A04" w:rsidRDefault="004D053B" w:rsidP="002C319F">
      <w:pPr>
        <w:pStyle w:val="afa"/>
        <w:tabs>
          <w:tab w:val="left" w:pos="709"/>
        </w:tabs>
        <w:ind w:firstLine="709"/>
        <w:jc w:val="right"/>
        <w:rPr>
          <w:bCs/>
          <w:sz w:val="24"/>
          <w:szCs w:val="24"/>
        </w:rPr>
      </w:pPr>
      <w:r w:rsidRPr="00537A04">
        <w:rPr>
          <w:b/>
          <w:bCs/>
          <w:sz w:val="24"/>
          <w:szCs w:val="24"/>
        </w:rPr>
        <w:t>Таблица 12.13.12</w:t>
      </w:r>
    </w:p>
    <w:p w:rsidR="004D053B" w:rsidRPr="00537A04" w:rsidRDefault="004D053B" w:rsidP="002C319F">
      <w:pPr>
        <w:pStyle w:val="afa"/>
        <w:tabs>
          <w:tab w:val="left" w:pos="709"/>
        </w:tabs>
        <w:ind w:firstLine="709"/>
        <w:jc w:val="center"/>
        <w:rPr>
          <w:b/>
          <w:sz w:val="24"/>
          <w:szCs w:val="24"/>
        </w:rPr>
      </w:pPr>
      <w:r w:rsidRPr="00537A04">
        <w:rPr>
          <w:b/>
          <w:sz w:val="24"/>
          <w:szCs w:val="24"/>
        </w:rPr>
        <w:t>Производство и потребление электро-  и тепловой энергии в Павлодарской области в 2022 году</w:t>
      </w:r>
    </w:p>
    <w:p w:rsidR="004D053B" w:rsidRPr="00537A04" w:rsidRDefault="004D053B" w:rsidP="00586281">
      <w:pPr>
        <w:pStyle w:val="afa"/>
        <w:tabs>
          <w:tab w:val="left" w:pos="709"/>
        </w:tabs>
        <w:ind w:firstLine="709"/>
        <w:rPr>
          <w:b/>
          <w:sz w:val="24"/>
          <w:szCs w:val="24"/>
        </w:rPr>
      </w:pPr>
    </w:p>
    <w:tbl>
      <w:tblPr>
        <w:tblStyle w:val="af1"/>
        <w:tblW w:w="9209" w:type="dxa"/>
        <w:jc w:val="center"/>
        <w:tblLayout w:type="fixed"/>
        <w:tblLook w:val="04A0" w:firstRow="1" w:lastRow="0" w:firstColumn="1" w:lastColumn="0" w:noHBand="0" w:noVBand="1"/>
      </w:tblPr>
      <w:tblGrid>
        <w:gridCol w:w="2122"/>
        <w:gridCol w:w="1417"/>
        <w:gridCol w:w="1418"/>
        <w:gridCol w:w="1417"/>
        <w:gridCol w:w="1418"/>
        <w:gridCol w:w="1417"/>
      </w:tblGrid>
      <w:tr w:rsidR="004D053B" w:rsidRPr="00537A04" w:rsidTr="002A027C">
        <w:trPr>
          <w:trHeight w:val="20"/>
          <w:jc w:val="center"/>
        </w:trPr>
        <w:tc>
          <w:tcPr>
            <w:tcW w:w="2122" w:type="dxa"/>
            <w:vMerge w:val="restart"/>
            <w:vAlign w:val="center"/>
          </w:tcPr>
          <w:p w:rsidR="004D053B" w:rsidRPr="00537A04" w:rsidRDefault="004D053B" w:rsidP="00586281">
            <w:pPr>
              <w:pStyle w:val="afa"/>
              <w:tabs>
                <w:tab w:val="left" w:pos="709"/>
              </w:tabs>
              <w:rPr>
                <w:b/>
                <w:sz w:val="24"/>
                <w:szCs w:val="24"/>
              </w:rPr>
            </w:pPr>
            <w:r w:rsidRPr="00537A04">
              <w:rPr>
                <w:b/>
                <w:sz w:val="24"/>
                <w:szCs w:val="24"/>
              </w:rPr>
              <w:t>Наименование</w:t>
            </w:r>
          </w:p>
        </w:tc>
        <w:tc>
          <w:tcPr>
            <w:tcW w:w="7087" w:type="dxa"/>
            <w:gridSpan w:val="5"/>
            <w:vAlign w:val="center"/>
          </w:tcPr>
          <w:p w:rsidR="004D053B" w:rsidRPr="00537A04" w:rsidRDefault="004D053B" w:rsidP="00586281">
            <w:pPr>
              <w:pStyle w:val="afa"/>
              <w:tabs>
                <w:tab w:val="left" w:pos="709"/>
              </w:tabs>
              <w:ind w:firstLine="709"/>
              <w:rPr>
                <w:b/>
                <w:sz w:val="24"/>
                <w:szCs w:val="24"/>
              </w:rPr>
            </w:pPr>
            <w:r w:rsidRPr="00537A04">
              <w:rPr>
                <w:b/>
                <w:sz w:val="24"/>
                <w:szCs w:val="24"/>
              </w:rPr>
              <w:t>Факт</w:t>
            </w:r>
          </w:p>
        </w:tc>
      </w:tr>
      <w:tr w:rsidR="004D053B" w:rsidRPr="00537A04" w:rsidTr="002A027C">
        <w:trPr>
          <w:trHeight w:val="465"/>
          <w:jc w:val="center"/>
        </w:trPr>
        <w:tc>
          <w:tcPr>
            <w:tcW w:w="2122" w:type="dxa"/>
            <w:vMerge/>
            <w:vAlign w:val="center"/>
          </w:tcPr>
          <w:p w:rsidR="004D053B" w:rsidRPr="00537A04" w:rsidRDefault="004D053B" w:rsidP="00586281">
            <w:pPr>
              <w:pStyle w:val="afa"/>
              <w:tabs>
                <w:tab w:val="left" w:pos="709"/>
              </w:tabs>
              <w:ind w:firstLine="709"/>
              <w:rPr>
                <w:b/>
                <w:sz w:val="24"/>
                <w:szCs w:val="24"/>
              </w:rPr>
            </w:pPr>
          </w:p>
        </w:tc>
        <w:tc>
          <w:tcPr>
            <w:tcW w:w="1417" w:type="dxa"/>
          </w:tcPr>
          <w:p w:rsidR="004D053B" w:rsidRPr="00537A04" w:rsidRDefault="004D053B" w:rsidP="00586281">
            <w:pPr>
              <w:pStyle w:val="afa"/>
              <w:tabs>
                <w:tab w:val="left" w:pos="709"/>
              </w:tabs>
              <w:rPr>
                <w:sz w:val="24"/>
                <w:szCs w:val="24"/>
              </w:rPr>
            </w:pPr>
            <w:r w:rsidRPr="00537A04">
              <w:rPr>
                <w:b/>
                <w:sz w:val="24"/>
                <w:szCs w:val="24"/>
              </w:rPr>
              <w:t>2018 год</w:t>
            </w:r>
          </w:p>
        </w:tc>
        <w:tc>
          <w:tcPr>
            <w:tcW w:w="1418" w:type="dxa"/>
          </w:tcPr>
          <w:p w:rsidR="004D053B" w:rsidRPr="00537A04" w:rsidRDefault="004D053B" w:rsidP="00586281">
            <w:pPr>
              <w:pStyle w:val="afa"/>
              <w:tabs>
                <w:tab w:val="left" w:pos="709"/>
              </w:tabs>
              <w:rPr>
                <w:sz w:val="24"/>
                <w:szCs w:val="24"/>
              </w:rPr>
            </w:pPr>
            <w:r w:rsidRPr="00537A04">
              <w:rPr>
                <w:b/>
                <w:sz w:val="24"/>
                <w:szCs w:val="24"/>
              </w:rPr>
              <w:t>2019 год</w:t>
            </w:r>
          </w:p>
        </w:tc>
        <w:tc>
          <w:tcPr>
            <w:tcW w:w="1417" w:type="dxa"/>
          </w:tcPr>
          <w:p w:rsidR="004D053B" w:rsidRPr="00537A04" w:rsidRDefault="004D053B" w:rsidP="00586281">
            <w:pPr>
              <w:pStyle w:val="afa"/>
              <w:tabs>
                <w:tab w:val="left" w:pos="709"/>
              </w:tabs>
              <w:rPr>
                <w:b/>
                <w:sz w:val="24"/>
                <w:szCs w:val="24"/>
              </w:rPr>
            </w:pPr>
            <w:r w:rsidRPr="00537A04">
              <w:rPr>
                <w:b/>
                <w:sz w:val="24"/>
                <w:szCs w:val="24"/>
              </w:rPr>
              <w:t>2020 год</w:t>
            </w:r>
          </w:p>
        </w:tc>
        <w:tc>
          <w:tcPr>
            <w:tcW w:w="1418" w:type="dxa"/>
          </w:tcPr>
          <w:p w:rsidR="004D053B" w:rsidRPr="00537A04" w:rsidRDefault="004D053B" w:rsidP="00586281">
            <w:pPr>
              <w:pStyle w:val="afa"/>
              <w:tabs>
                <w:tab w:val="left" w:pos="709"/>
              </w:tabs>
              <w:rPr>
                <w:b/>
                <w:sz w:val="24"/>
                <w:szCs w:val="24"/>
              </w:rPr>
            </w:pPr>
            <w:r w:rsidRPr="00537A04">
              <w:rPr>
                <w:b/>
                <w:sz w:val="24"/>
                <w:szCs w:val="24"/>
              </w:rPr>
              <w:t>2021 год</w:t>
            </w:r>
          </w:p>
        </w:tc>
        <w:tc>
          <w:tcPr>
            <w:tcW w:w="1417" w:type="dxa"/>
          </w:tcPr>
          <w:p w:rsidR="004D053B" w:rsidRPr="00537A04" w:rsidRDefault="004D053B" w:rsidP="00586281">
            <w:pPr>
              <w:pStyle w:val="afa"/>
              <w:tabs>
                <w:tab w:val="left" w:pos="709"/>
              </w:tabs>
              <w:rPr>
                <w:b/>
                <w:sz w:val="24"/>
                <w:szCs w:val="24"/>
              </w:rPr>
            </w:pPr>
            <w:r w:rsidRPr="00537A04">
              <w:rPr>
                <w:b/>
                <w:sz w:val="24"/>
                <w:szCs w:val="24"/>
              </w:rPr>
              <w:t>2022 год</w:t>
            </w:r>
          </w:p>
        </w:tc>
      </w:tr>
      <w:tr w:rsidR="004D053B" w:rsidRPr="00537A04" w:rsidTr="002A027C">
        <w:trPr>
          <w:trHeight w:val="1224"/>
          <w:jc w:val="center"/>
        </w:trPr>
        <w:tc>
          <w:tcPr>
            <w:tcW w:w="2122" w:type="dxa"/>
            <w:vAlign w:val="center"/>
          </w:tcPr>
          <w:p w:rsidR="004D053B" w:rsidRPr="00537A04" w:rsidRDefault="004D053B" w:rsidP="00586281">
            <w:pPr>
              <w:pStyle w:val="afa"/>
              <w:tabs>
                <w:tab w:val="left" w:pos="709"/>
              </w:tabs>
              <w:rPr>
                <w:sz w:val="24"/>
                <w:szCs w:val="24"/>
              </w:rPr>
            </w:pPr>
            <w:r w:rsidRPr="00537A04">
              <w:rPr>
                <w:sz w:val="24"/>
                <w:szCs w:val="24"/>
              </w:rPr>
              <w:t>Производство электроэнергии энергоисточниками Павлодарской области, млрд кВт*ч</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45,6</w:t>
            </w:r>
          </w:p>
        </w:tc>
        <w:tc>
          <w:tcPr>
            <w:tcW w:w="1418"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42,7</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44,3</w:t>
            </w:r>
          </w:p>
        </w:tc>
        <w:tc>
          <w:tcPr>
            <w:tcW w:w="1418"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49,8</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49,1</w:t>
            </w:r>
          </w:p>
        </w:tc>
      </w:tr>
      <w:tr w:rsidR="004D053B" w:rsidRPr="00537A04" w:rsidTr="002A027C">
        <w:trPr>
          <w:trHeight w:val="20"/>
          <w:jc w:val="center"/>
        </w:trPr>
        <w:tc>
          <w:tcPr>
            <w:tcW w:w="2122" w:type="dxa"/>
            <w:vAlign w:val="center"/>
          </w:tcPr>
          <w:p w:rsidR="004D053B" w:rsidRPr="00537A04" w:rsidRDefault="004D053B" w:rsidP="00586281">
            <w:pPr>
              <w:pStyle w:val="afa"/>
              <w:tabs>
                <w:tab w:val="left" w:pos="709"/>
              </w:tabs>
              <w:rPr>
                <w:sz w:val="24"/>
                <w:szCs w:val="24"/>
              </w:rPr>
            </w:pPr>
            <w:r w:rsidRPr="00537A04">
              <w:rPr>
                <w:sz w:val="24"/>
                <w:szCs w:val="24"/>
              </w:rPr>
              <w:t>Потребление электроэнергии</w:t>
            </w:r>
          </w:p>
          <w:p w:rsidR="004D053B" w:rsidRPr="00537A04" w:rsidRDefault="004D053B" w:rsidP="00586281">
            <w:pPr>
              <w:pStyle w:val="afa"/>
              <w:tabs>
                <w:tab w:val="left" w:pos="709"/>
              </w:tabs>
              <w:rPr>
                <w:sz w:val="24"/>
                <w:szCs w:val="24"/>
              </w:rPr>
            </w:pPr>
            <w:r w:rsidRPr="00537A04">
              <w:rPr>
                <w:sz w:val="24"/>
                <w:szCs w:val="24"/>
              </w:rPr>
              <w:t>Павлодарской области, млрд кВт*ч</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19,43</w:t>
            </w:r>
          </w:p>
        </w:tc>
        <w:tc>
          <w:tcPr>
            <w:tcW w:w="1418" w:type="dxa"/>
            <w:vAlign w:val="center"/>
          </w:tcPr>
          <w:p w:rsidR="004D053B" w:rsidRPr="00537A04" w:rsidRDefault="004D053B" w:rsidP="00586281">
            <w:pPr>
              <w:pStyle w:val="afa"/>
              <w:tabs>
                <w:tab w:val="left" w:pos="709"/>
              </w:tabs>
              <w:rPr>
                <w:sz w:val="24"/>
                <w:szCs w:val="24"/>
              </w:rPr>
            </w:pPr>
            <w:r w:rsidRPr="00537A04">
              <w:rPr>
                <w:sz w:val="24"/>
                <w:szCs w:val="24"/>
                <w:lang w:val="kk-KZ"/>
              </w:rPr>
              <w:t>19,53</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20,52</w:t>
            </w:r>
          </w:p>
        </w:tc>
        <w:tc>
          <w:tcPr>
            <w:tcW w:w="1418"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21,2</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21,8</w:t>
            </w:r>
          </w:p>
        </w:tc>
      </w:tr>
      <w:tr w:rsidR="004D053B" w:rsidRPr="00537A04" w:rsidTr="002A027C">
        <w:trPr>
          <w:trHeight w:val="20"/>
          <w:jc w:val="center"/>
        </w:trPr>
        <w:tc>
          <w:tcPr>
            <w:tcW w:w="2122" w:type="dxa"/>
            <w:vAlign w:val="center"/>
          </w:tcPr>
          <w:p w:rsidR="004D053B" w:rsidRPr="00537A04" w:rsidRDefault="004D053B" w:rsidP="00586281">
            <w:pPr>
              <w:pStyle w:val="afa"/>
              <w:tabs>
                <w:tab w:val="left" w:pos="709"/>
              </w:tabs>
              <w:rPr>
                <w:sz w:val="24"/>
                <w:szCs w:val="24"/>
              </w:rPr>
            </w:pPr>
            <w:r w:rsidRPr="00537A04">
              <w:rPr>
                <w:sz w:val="24"/>
                <w:szCs w:val="24"/>
              </w:rPr>
              <w:t>Производство тепловой энергии теплоисточниками Павлодарской области, млн Гкал</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16,3</w:t>
            </w:r>
          </w:p>
        </w:tc>
        <w:tc>
          <w:tcPr>
            <w:tcW w:w="1418" w:type="dxa"/>
            <w:vAlign w:val="center"/>
          </w:tcPr>
          <w:p w:rsidR="004D053B" w:rsidRPr="00537A04" w:rsidRDefault="004D053B" w:rsidP="00586281">
            <w:pPr>
              <w:pStyle w:val="afa"/>
              <w:tabs>
                <w:tab w:val="left" w:pos="709"/>
              </w:tabs>
              <w:rPr>
                <w:sz w:val="24"/>
                <w:szCs w:val="24"/>
              </w:rPr>
            </w:pPr>
            <w:r w:rsidRPr="00537A04">
              <w:rPr>
                <w:sz w:val="24"/>
                <w:szCs w:val="24"/>
              </w:rPr>
              <w:t>14,2</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13,8</w:t>
            </w:r>
          </w:p>
        </w:tc>
        <w:tc>
          <w:tcPr>
            <w:tcW w:w="1418"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14,2</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13,2</w:t>
            </w:r>
          </w:p>
        </w:tc>
      </w:tr>
      <w:tr w:rsidR="004D053B" w:rsidRPr="00537A04" w:rsidTr="002A027C">
        <w:trPr>
          <w:trHeight w:val="20"/>
          <w:jc w:val="center"/>
        </w:trPr>
        <w:tc>
          <w:tcPr>
            <w:tcW w:w="2122" w:type="dxa"/>
            <w:vAlign w:val="center"/>
          </w:tcPr>
          <w:p w:rsidR="004D053B" w:rsidRPr="00537A04" w:rsidRDefault="004D053B" w:rsidP="00586281">
            <w:pPr>
              <w:pStyle w:val="afa"/>
              <w:tabs>
                <w:tab w:val="left" w:pos="709"/>
              </w:tabs>
              <w:rPr>
                <w:sz w:val="24"/>
                <w:szCs w:val="24"/>
              </w:rPr>
            </w:pPr>
            <w:r w:rsidRPr="00537A04">
              <w:rPr>
                <w:sz w:val="24"/>
                <w:szCs w:val="24"/>
              </w:rPr>
              <w:t>Потребление тепловой энергии теплоисточниками Павлодарской области, млн Гкал</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16,3</w:t>
            </w:r>
          </w:p>
        </w:tc>
        <w:tc>
          <w:tcPr>
            <w:tcW w:w="1418" w:type="dxa"/>
            <w:vAlign w:val="center"/>
          </w:tcPr>
          <w:p w:rsidR="004D053B" w:rsidRPr="00537A04" w:rsidRDefault="004D053B" w:rsidP="00586281">
            <w:pPr>
              <w:pStyle w:val="afa"/>
              <w:tabs>
                <w:tab w:val="left" w:pos="709"/>
              </w:tabs>
              <w:rPr>
                <w:sz w:val="24"/>
                <w:szCs w:val="24"/>
              </w:rPr>
            </w:pPr>
            <w:r w:rsidRPr="00537A04">
              <w:rPr>
                <w:sz w:val="24"/>
                <w:szCs w:val="24"/>
              </w:rPr>
              <w:t>14,2</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13,8</w:t>
            </w:r>
          </w:p>
        </w:tc>
        <w:tc>
          <w:tcPr>
            <w:tcW w:w="1418"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14,2</w:t>
            </w:r>
          </w:p>
        </w:tc>
        <w:tc>
          <w:tcPr>
            <w:tcW w:w="1417" w:type="dxa"/>
            <w:vAlign w:val="center"/>
          </w:tcPr>
          <w:p w:rsidR="004D053B" w:rsidRPr="00537A04" w:rsidRDefault="004D053B" w:rsidP="00586281">
            <w:pPr>
              <w:pStyle w:val="afa"/>
              <w:tabs>
                <w:tab w:val="left" w:pos="709"/>
              </w:tabs>
              <w:rPr>
                <w:sz w:val="24"/>
                <w:szCs w:val="24"/>
                <w:lang w:val="kk-KZ"/>
              </w:rPr>
            </w:pPr>
            <w:r w:rsidRPr="00537A04">
              <w:rPr>
                <w:sz w:val="24"/>
                <w:szCs w:val="24"/>
                <w:lang w:val="kk-KZ"/>
              </w:rPr>
              <w:t>13,2</w:t>
            </w:r>
          </w:p>
        </w:tc>
      </w:tr>
    </w:tbl>
    <w:p w:rsidR="004D053B" w:rsidRPr="00537A04" w:rsidRDefault="004D053B" w:rsidP="00586281">
      <w:pPr>
        <w:pStyle w:val="afa"/>
        <w:tabs>
          <w:tab w:val="left" w:pos="709"/>
        </w:tabs>
        <w:ind w:firstLine="709"/>
        <w:rPr>
          <w:i/>
          <w:sz w:val="24"/>
          <w:szCs w:val="24"/>
        </w:rPr>
      </w:pPr>
      <w:r w:rsidRPr="00537A04">
        <w:rPr>
          <w:i/>
          <w:sz w:val="24"/>
          <w:szCs w:val="24"/>
        </w:rPr>
        <w:t>Источник: Акимат Павлодарской области.</w:t>
      </w:r>
    </w:p>
    <w:p w:rsidR="004D053B" w:rsidRPr="00537A04" w:rsidRDefault="004D053B" w:rsidP="00586281">
      <w:pPr>
        <w:pStyle w:val="afa"/>
        <w:tabs>
          <w:tab w:val="left" w:pos="709"/>
        </w:tabs>
        <w:ind w:firstLine="709"/>
        <w:rPr>
          <w:b/>
          <w:i/>
          <w:sz w:val="24"/>
          <w:szCs w:val="24"/>
        </w:rPr>
      </w:pPr>
    </w:p>
    <w:p w:rsidR="004D053B" w:rsidRPr="00537A04" w:rsidRDefault="004D053B" w:rsidP="00586281">
      <w:pPr>
        <w:pStyle w:val="afa"/>
        <w:tabs>
          <w:tab w:val="left" w:pos="709"/>
        </w:tabs>
        <w:ind w:firstLine="709"/>
        <w:rPr>
          <w:b/>
          <w:i/>
          <w:sz w:val="24"/>
          <w:szCs w:val="24"/>
        </w:rPr>
      </w:pPr>
      <w:r w:rsidRPr="00537A04">
        <w:rPr>
          <w:b/>
          <w:i/>
          <w:sz w:val="24"/>
          <w:szCs w:val="24"/>
        </w:rPr>
        <w:t>ВИЭ</w:t>
      </w:r>
    </w:p>
    <w:p w:rsidR="004D053B" w:rsidRPr="00537A04" w:rsidRDefault="004D053B" w:rsidP="00586281">
      <w:pPr>
        <w:pStyle w:val="afa"/>
        <w:tabs>
          <w:tab w:val="left" w:pos="709"/>
        </w:tabs>
        <w:ind w:firstLine="709"/>
        <w:rPr>
          <w:sz w:val="24"/>
          <w:szCs w:val="24"/>
        </w:rPr>
      </w:pPr>
      <w:r w:rsidRPr="00537A04">
        <w:rPr>
          <w:sz w:val="24"/>
          <w:szCs w:val="24"/>
        </w:rPr>
        <w:t>В Ветровой Атлас Республики Казахстан, утвержденный Министерством энергетики РК, не включена Павлодарская область в связи с профицитом производства электроэнергии традиционными энергоисточниками и отсутствием благоприятных климатических условии для развития и функционирования объектов ВИЭ. В то же время, для обеспечения собственных нужд предприятиями области, а также на участках отгонного животноводства и в крестьянских хозяйствах области, не имеющих возможности подключения к централизованному электроснабжению, введены ветроэнергетические установки, внедрен проект по теплонасосной установки для отопления грунтовых вод.</w:t>
      </w:r>
    </w:p>
    <w:p w:rsidR="004D053B" w:rsidRPr="00537A04" w:rsidRDefault="004D053B" w:rsidP="00586281">
      <w:pPr>
        <w:pStyle w:val="afa"/>
        <w:tabs>
          <w:tab w:val="left" w:pos="709"/>
        </w:tabs>
        <w:ind w:firstLine="709"/>
        <w:rPr>
          <w:sz w:val="24"/>
          <w:szCs w:val="24"/>
        </w:rPr>
      </w:pPr>
      <w:r w:rsidRPr="00537A04">
        <w:rPr>
          <w:sz w:val="24"/>
          <w:szCs w:val="24"/>
        </w:rPr>
        <w:t>Кроме того, ТОО «Галицкое» Успенского района закуплены две немецкие ветроэнергетические установки «NEGMicon 1000/60» (мощностью 1 МВт каждая, высота 70 м, длина лопасти 23 м). Предприятие на 65% обеспечивает себя электроэнергией.</w:t>
      </w:r>
    </w:p>
    <w:p w:rsidR="004D053B" w:rsidRPr="00537A04" w:rsidRDefault="004D053B" w:rsidP="00586281">
      <w:pPr>
        <w:pStyle w:val="afa"/>
        <w:tabs>
          <w:tab w:val="left" w:pos="709"/>
        </w:tabs>
        <w:ind w:firstLine="709"/>
        <w:rPr>
          <w:b/>
          <w:i/>
          <w:sz w:val="24"/>
          <w:szCs w:val="24"/>
        </w:rPr>
      </w:pPr>
      <w:r w:rsidRPr="00537A04">
        <w:rPr>
          <w:b/>
          <w:i/>
          <w:sz w:val="24"/>
          <w:szCs w:val="24"/>
        </w:rPr>
        <w:t>Повышение энергоэффективности</w:t>
      </w:r>
    </w:p>
    <w:p w:rsidR="004D053B" w:rsidRPr="00537A04" w:rsidRDefault="004D053B" w:rsidP="00586281">
      <w:pPr>
        <w:pStyle w:val="afa"/>
        <w:tabs>
          <w:tab w:val="left" w:pos="709"/>
        </w:tabs>
        <w:ind w:firstLine="709"/>
        <w:rPr>
          <w:sz w:val="24"/>
          <w:szCs w:val="24"/>
        </w:rPr>
      </w:pPr>
      <w:r w:rsidRPr="00537A04">
        <w:rPr>
          <w:sz w:val="24"/>
          <w:szCs w:val="24"/>
        </w:rPr>
        <w:t xml:space="preserve">В соответствии с Планом мероприятий по реализации Концепции по переходу Республики Казахстан к «зеленой экономике» на 2021-2023 годы, в бюджетном секторе и ЖКХ области проводились мероприятия, направленные на повышение энергоэффективности: установлены энергосберегающие лампы в подведомственных учреждениях областных управлений, капитально отремонтирован объект образования, заменены котлы в Шалдайском психоневрологическом центре, проведены работы по утеплению стен, окон, дверных проемов, замена радиаторов отопления и кровли в подведомственных Управлению туризма и спорта учреждениях. </w:t>
      </w:r>
    </w:p>
    <w:p w:rsidR="004D053B" w:rsidRPr="00537A04" w:rsidRDefault="004D053B" w:rsidP="00586281">
      <w:pPr>
        <w:pStyle w:val="afa"/>
        <w:tabs>
          <w:tab w:val="left" w:pos="709"/>
        </w:tabs>
        <w:ind w:firstLine="709"/>
        <w:rPr>
          <w:sz w:val="24"/>
          <w:szCs w:val="24"/>
        </w:rPr>
      </w:pPr>
      <w:r w:rsidRPr="00537A04">
        <w:rPr>
          <w:sz w:val="24"/>
          <w:szCs w:val="24"/>
        </w:rPr>
        <w:t>Также в 2022 году реализованы 2 проекта по программе «Ауыл ел бесігі»: «Строительство уличного освещения в селе Сатпаева Сатпаевского сельского округа» (установлены 171 опора освещения) и «Капитальный ремонт уличного освещения села Береке в  Достыкском сельском округе.</w:t>
      </w:r>
    </w:p>
    <w:p w:rsidR="004D053B" w:rsidRPr="00537A04" w:rsidRDefault="004D053B" w:rsidP="00586281">
      <w:pPr>
        <w:pStyle w:val="afa"/>
        <w:tabs>
          <w:tab w:val="left" w:pos="709"/>
        </w:tabs>
        <w:rPr>
          <w:b/>
          <w:sz w:val="24"/>
          <w:szCs w:val="24"/>
        </w:rPr>
      </w:pPr>
    </w:p>
    <w:p w:rsidR="004D053B" w:rsidRPr="00537A04" w:rsidRDefault="004D053B" w:rsidP="00586281">
      <w:pPr>
        <w:pStyle w:val="afa"/>
        <w:tabs>
          <w:tab w:val="left" w:pos="709"/>
        </w:tabs>
        <w:ind w:firstLine="709"/>
        <w:rPr>
          <w:b/>
          <w:sz w:val="24"/>
          <w:szCs w:val="24"/>
        </w:rPr>
      </w:pPr>
      <w:r w:rsidRPr="00537A04">
        <w:rPr>
          <w:b/>
          <w:sz w:val="24"/>
          <w:szCs w:val="24"/>
        </w:rPr>
        <w:t>12.13.9. ЦЕЛЕВЫЕ ПОКАЗАТЕЛИ КАЧЕСТВА ОКРУЖАЮЩЕЙ СРЕДЫ</w:t>
      </w:r>
    </w:p>
    <w:p w:rsidR="004D053B" w:rsidRPr="00537A04" w:rsidRDefault="004D053B" w:rsidP="00586281">
      <w:pPr>
        <w:pStyle w:val="afa"/>
        <w:ind w:firstLine="709"/>
        <w:rPr>
          <w:sz w:val="24"/>
          <w:szCs w:val="24"/>
        </w:rPr>
      </w:pPr>
    </w:p>
    <w:p w:rsidR="002C319F" w:rsidRPr="00537A04" w:rsidRDefault="004D053B" w:rsidP="00586281">
      <w:pPr>
        <w:pStyle w:val="afa"/>
        <w:rPr>
          <w:sz w:val="24"/>
          <w:szCs w:val="24"/>
        </w:rPr>
      </w:pPr>
      <w:r w:rsidRPr="00537A04">
        <w:rPr>
          <w:sz w:val="24"/>
          <w:szCs w:val="24"/>
        </w:rPr>
        <w:t>В 2022 году разработан и утвержден Сводный том предельно допустимых выбросов для городов Павлодара, Аксу и Экибастуза в соответствии с п.п. 9 п. 10 ст. 205 Экологического кодекса Республики Казахстан. Разработка целевых показателей качества окружающей среды по Павлодарской области запланирована на 2023 год.</w:t>
      </w:r>
      <w:r w:rsidR="002C319F" w:rsidRPr="00537A04">
        <w:rPr>
          <w:sz w:val="24"/>
          <w:szCs w:val="24"/>
        </w:rPr>
        <w:br w:type="page"/>
      </w:r>
    </w:p>
    <w:p w:rsidR="004D053B" w:rsidRPr="00537A04" w:rsidRDefault="004D053B" w:rsidP="002C319F">
      <w:pPr>
        <w:autoSpaceDE w:val="0"/>
        <w:autoSpaceDN w:val="0"/>
        <w:adjustRightInd w:val="0"/>
        <w:jc w:val="both"/>
        <w:textAlignment w:val="center"/>
        <w:rPr>
          <w:rFonts w:eastAsia="Calibri"/>
          <w:b/>
          <w:color w:val="000000"/>
        </w:rPr>
      </w:pPr>
      <w:r w:rsidRPr="00537A04">
        <w:rPr>
          <w:rFonts w:eastAsia="Calibri"/>
          <w:b/>
          <w:color w:val="000000"/>
        </w:rPr>
        <w:t>12.14. СЕВЕРО-КАЗАХСТАНСКАЯ ОБЛАСТЬ</w:t>
      </w:r>
    </w:p>
    <w:p w:rsidR="004D053B" w:rsidRPr="00537A04" w:rsidRDefault="004D053B" w:rsidP="00586281">
      <w:pPr>
        <w:autoSpaceDE w:val="0"/>
        <w:autoSpaceDN w:val="0"/>
        <w:adjustRightInd w:val="0"/>
        <w:ind w:firstLine="567"/>
        <w:jc w:val="both"/>
        <w:textAlignment w:val="center"/>
        <w:rPr>
          <w:rFonts w:eastAsia="Calibri"/>
          <w:color w:val="000000"/>
        </w:rPr>
      </w:pPr>
    </w:p>
    <w:p w:rsidR="004D053B" w:rsidRPr="00537A04" w:rsidRDefault="004D053B" w:rsidP="00586281">
      <w:pPr>
        <w:autoSpaceDE w:val="0"/>
        <w:autoSpaceDN w:val="0"/>
        <w:adjustRightInd w:val="0"/>
        <w:ind w:firstLine="567"/>
        <w:jc w:val="both"/>
        <w:textAlignment w:val="center"/>
        <w:rPr>
          <w:rFonts w:eastAsia="Calibri"/>
          <w:color w:val="000000"/>
        </w:rPr>
      </w:pPr>
    </w:p>
    <w:tbl>
      <w:tblPr>
        <w:tblpPr w:leftFromText="180" w:rightFromText="180" w:vertAnchor="page" w:horzAnchor="margin" w:tblpY="1921"/>
        <w:tblW w:w="51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1"/>
        <w:gridCol w:w="1559"/>
        <w:gridCol w:w="1135"/>
        <w:gridCol w:w="852"/>
        <w:gridCol w:w="994"/>
        <w:gridCol w:w="852"/>
        <w:gridCol w:w="1272"/>
      </w:tblGrid>
      <w:tr w:rsidR="004D053B" w:rsidRPr="00537A04" w:rsidTr="002A027C">
        <w:trPr>
          <w:trHeight w:val="230"/>
        </w:trPr>
        <w:tc>
          <w:tcPr>
            <w:tcW w:w="1542" w:type="pct"/>
            <w:vMerge w:val="restart"/>
            <w:tcBorders>
              <w:top w:val="single" w:sz="4" w:space="0" w:color="002060"/>
              <w:left w:val="single" w:sz="4" w:space="0" w:color="002060"/>
              <w:right w:val="single" w:sz="4" w:space="0" w:color="002060"/>
            </w:tcBorders>
          </w:tcPr>
          <w:p w:rsidR="004D053B" w:rsidRPr="00537A04" w:rsidRDefault="004D053B" w:rsidP="00586281">
            <w:pPr>
              <w:autoSpaceDE w:val="0"/>
              <w:autoSpaceDN w:val="0"/>
              <w:adjustRightInd w:val="0"/>
              <w:ind w:firstLine="567"/>
              <w:jc w:val="both"/>
              <w:textAlignment w:val="center"/>
              <w:rPr>
                <w:rFonts w:eastAsia="Calibri"/>
                <w:b/>
                <w:color w:val="000000"/>
              </w:rPr>
            </w:pPr>
          </w:p>
          <w:p w:rsidR="004D053B" w:rsidRPr="00537A04" w:rsidRDefault="004D053B" w:rsidP="00586281">
            <w:pPr>
              <w:autoSpaceDE w:val="0"/>
              <w:autoSpaceDN w:val="0"/>
              <w:adjustRightInd w:val="0"/>
              <w:ind w:firstLine="567"/>
              <w:jc w:val="both"/>
              <w:textAlignment w:val="center"/>
              <w:rPr>
                <w:rFonts w:eastAsia="Calibri"/>
                <w:b/>
                <w:color w:val="000000"/>
              </w:rPr>
            </w:pPr>
            <w:r w:rsidRPr="00537A04">
              <w:rPr>
                <w:rFonts w:eastAsia="Calibri"/>
                <w:b/>
                <w:noProof/>
                <w:color w:val="000000"/>
              </w:rPr>
              <w:drawing>
                <wp:inline distT="0" distB="0" distL="0" distR="0" wp14:anchorId="3B3E213F" wp14:editId="598E4E9E">
                  <wp:extent cx="1379120" cy="1210549"/>
                  <wp:effectExtent l="0" t="0" r="0" b="8890"/>
                  <wp:docPr id="122" name="Picture 4" descr="C:\Users\r.sadykova\Desktop\нд 2023\герб с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adykova\Desktop\нд 2023\герб ско.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388873" cy="1219110"/>
                          </a:xfrm>
                          <a:prstGeom prst="rect">
                            <a:avLst/>
                          </a:prstGeom>
                          <a:noFill/>
                          <a:ln>
                            <a:noFill/>
                          </a:ln>
                        </pic:spPr>
                      </pic:pic>
                    </a:graphicData>
                  </a:graphic>
                </wp:inline>
              </w:drawing>
            </w:r>
          </w:p>
        </w:tc>
        <w:tc>
          <w:tcPr>
            <w:tcW w:w="3458" w:type="pct"/>
            <w:gridSpan w:val="6"/>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ind w:firstLine="567"/>
              <w:jc w:val="both"/>
              <w:textAlignment w:val="center"/>
              <w:rPr>
                <w:rFonts w:eastAsia="Calibri"/>
                <w:b/>
                <w:color w:val="000000"/>
              </w:rPr>
            </w:pPr>
            <w:r w:rsidRPr="00537A04">
              <w:rPr>
                <w:rFonts w:eastAsia="Calibri"/>
                <w:b/>
                <w:color w:val="000000"/>
              </w:rPr>
              <w:t>Общие показатели за 2022 год</w:t>
            </w:r>
          </w:p>
        </w:tc>
      </w:tr>
      <w:tr w:rsidR="004D053B" w:rsidRPr="00537A04" w:rsidTr="002A027C">
        <w:trPr>
          <w:trHeight w:val="716"/>
        </w:trPr>
        <w:tc>
          <w:tcPr>
            <w:tcW w:w="1542" w:type="pct"/>
            <w:vMerge/>
            <w:tcBorders>
              <w:left w:val="single" w:sz="4" w:space="0" w:color="002060"/>
              <w:right w:val="single" w:sz="4" w:space="0" w:color="002060"/>
            </w:tcBorders>
          </w:tcPr>
          <w:p w:rsidR="004D053B" w:rsidRPr="00537A04" w:rsidRDefault="004D053B" w:rsidP="00586281">
            <w:pPr>
              <w:autoSpaceDE w:val="0"/>
              <w:autoSpaceDN w:val="0"/>
              <w:adjustRightInd w:val="0"/>
              <w:ind w:firstLine="567"/>
              <w:jc w:val="both"/>
              <w:textAlignment w:val="center"/>
              <w:rPr>
                <w:rFonts w:eastAsia="Calibri"/>
                <w:b/>
                <w:color w:val="000000"/>
              </w:rPr>
            </w:pPr>
          </w:p>
        </w:tc>
        <w:tc>
          <w:tcPr>
            <w:tcW w:w="809"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color w:val="000000"/>
              </w:rPr>
            </w:pPr>
            <w:r w:rsidRPr="00537A04">
              <w:rPr>
                <w:rFonts w:eastAsia="Calibri"/>
                <w:color w:val="000000"/>
              </w:rPr>
              <w:t>S субъекта, тыс.  км</w:t>
            </w:r>
            <w:r w:rsidRPr="00537A04">
              <w:rPr>
                <w:rFonts w:eastAsia="Calibri"/>
                <w:color w:val="000000"/>
                <w:vertAlign w:val="superscript"/>
              </w:rPr>
              <w:t>2</w:t>
            </w:r>
          </w:p>
        </w:tc>
        <w:tc>
          <w:tcPr>
            <w:tcW w:w="589"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color w:val="000000"/>
              </w:rPr>
            </w:pPr>
            <w:r w:rsidRPr="00537A04">
              <w:rPr>
                <w:rFonts w:eastAsia="Calibri"/>
                <w:color w:val="000000"/>
              </w:rPr>
              <w:t>98,0</w:t>
            </w:r>
          </w:p>
        </w:tc>
        <w:tc>
          <w:tcPr>
            <w:tcW w:w="958" w:type="pct"/>
            <w:gridSpan w:val="2"/>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color w:val="000000"/>
              </w:rPr>
            </w:pPr>
            <w:r w:rsidRPr="00537A04">
              <w:rPr>
                <w:rFonts w:eastAsia="Calibri"/>
                <w:color w:val="000000"/>
              </w:rPr>
              <w:t>Население,</w:t>
            </w:r>
          </w:p>
          <w:p w:rsidR="004D053B" w:rsidRPr="00537A04" w:rsidRDefault="004D053B" w:rsidP="00586281">
            <w:pPr>
              <w:autoSpaceDE w:val="0"/>
              <w:autoSpaceDN w:val="0"/>
              <w:adjustRightInd w:val="0"/>
              <w:jc w:val="both"/>
              <w:textAlignment w:val="center"/>
              <w:rPr>
                <w:rFonts w:eastAsia="Calibri"/>
                <w:color w:val="000000"/>
              </w:rPr>
            </w:pPr>
            <w:r w:rsidRPr="00537A04">
              <w:rPr>
                <w:rFonts w:eastAsia="Calibri"/>
                <w:color w:val="000000"/>
              </w:rPr>
              <w:t xml:space="preserve"> на 01.01.2023 года, чел.</w:t>
            </w:r>
          </w:p>
        </w:tc>
        <w:tc>
          <w:tcPr>
            <w:tcW w:w="1102" w:type="pct"/>
            <w:gridSpan w:val="2"/>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ind w:firstLine="567"/>
              <w:jc w:val="both"/>
              <w:textAlignment w:val="center"/>
              <w:rPr>
                <w:rFonts w:eastAsia="Calibri"/>
                <w:color w:val="000000"/>
              </w:rPr>
            </w:pPr>
            <w:r w:rsidRPr="00537A04">
              <w:rPr>
                <w:rFonts w:eastAsia="Calibri"/>
                <w:color w:val="000000"/>
              </w:rPr>
              <w:t>534 024</w:t>
            </w:r>
          </w:p>
        </w:tc>
      </w:tr>
      <w:tr w:rsidR="004D053B" w:rsidRPr="00537A04" w:rsidTr="002A027C">
        <w:trPr>
          <w:trHeight w:val="466"/>
        </w:trPr>
        <w:tc>
          <w:tcPr>
            <w:tcW w:w="1542" w:type="pct"/>
            <w:vMerge/>
            <w:tcBorders>
              <w:left w:val="single" w:sz="4" w:space="0" w:color="002060"/>
              <w:right w:val="single" w:sz="4" w:space="0" w:color="002060"/>
            </w:tcBorders>
          </w:tcPr>
          <w:p w:rsidR="004D053B" w:rsidRPr="00537A04" w:rsidRDefault="004D053B" w:rsidP="00586281">
            <w:pPr>
              <w:autoSpaceDE w:val="0"/>
              <w:autoSpaceDN w:val="0"/>
              <w:adjustRightInd w:val="0"/>
              <w:ind w:firstLine="567"/>
              <w:jc w:val="both"/>
              <w:textAlignment w:val="center"/>
              <w:rPr>
                <w:rFonts w:eastAsia="Calibri"/>
                <w:b/>
                <w:color w:val="000000"/>
              </w:rPr>
            </w:pPr>
          </w:p>
        </w:tc>
        <w:tc>
          <w:tcPr>
            <w:tcW w:w="3458" w:type="pct"/>
            <w:gridSpan w:val="6"/>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ind w:firstLine="567"/>
              <w:jc w:val="both"/>
              <w:textAlignment w:val="center"/>
              <w:rPr>
                <w:rFonts w:eastAsia="Calibri"/>
                <w:b/>
                <w:color w:val="000000"/>
              </w:rPr>
            </w:pPr>
            <w:r w:rsidRPr="00537A04">
              <w:rPr>
                <w:rFonts w:eastAsia="Calibri"/>
                <w:b/>
                <w:color w:val="000000"/>
              </w:rPr>
              <w:t>Основные экологические показатели за 2018-2022 годы</w:t>
            </w:r>
          </w:p>
        </w:tc>
      </w:tr>
      <w:tr w:rsidR="004D053B" w:rsidRPr="00537A04" w:rsidTr="002A027C">
        <w:trPr>
          <w:trHeight w:val="405"/>
        </w:trPr>
        <w:tc>
          <w:tcPr>
            <w:tcW w:w="1542" w:type="pct"/>
            <w:vMerge/>
            <w:tcBorders>
              <w:left w:val="single" w:sz="4" w:space="0" w:color="002060"/>
              <w:right w:val="single" w:sz="4" w:space="0" w:color="002060"/>
            </w:tcBorders>
          </w:tcPr>
          <w:p w:rsidR="004D053B" w:rsidRPr="00537A04" w:rsidRDefault="004D053B" w:rsidP="00586281">
            <w:pPr>
              <w:autoSpaceDE w:val="0"/>
              <w:autoSpaceDN w:val="0"/>
              <w:adjustRightInd w:val="0"/>
              <w:ind w:firstLine="567"/>
              <w:jc w:val="both"/>
              <w:textAlignment w:val="center"/>
              <w:rPr>
                <w:rFonts w:eastAsia="Calibri"/>
                <w:b/>
                <w:color w:val="000000"/>
              </w:rPr>
            </w:pPr>
          </w:p>
        </w:tc>
        <w:tc>
          <w:tcPr>
            <w:tcW w:w="1398" w:type="pct"/>
            <w:gridSpan w:val="2"/>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ind w:firstLine="567"/>
              <w:jc w:val="both"/>
              <w:textAlignment w:val="center"/>
              <w:rPr>
                <w:rFonts w:eastAsia="Calibri"/>
                <w:b/>
                <w:color w:val="000000"/>
              </w:rPr>
            </w:pPr>
            <w:r w:rsidRPr="00537A04">
              <w:rPr>
                <w:rFonts w:eastAsia="Calibri"/>
                <w:b/>
                <w:color w:val="000000"/>
              </w:rPr>
              <w:t>Показатели</w:t>
            </w:r>
          </w:p>
        </w:tc>
        <w:tc>
          <w:tcPr>
            <w:tcW w:w="442"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b/>
                <w:color w:val="000000"/>
              </w:rPr>
            </w:pPr>
            <w:r w:rsidRPr="00537A04">
              <w:rPr>
                <w:rFonts w:eastAsia="Calibri"/>
                <w:b/>
                <w:color w:val="000000"/>
              </w:rPr>
              <w:t xml:space="preserve">2019 </w:t>
            </w:r>
          </w:p>
        </w:tc>
        <w:tc>
          <w:tcPr>
            <w:tcW w:w="516"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b/>
                <w:color w:val="000000"/>
              </w:rPr>
            </w:pPr>
            <w:r w:rsidRPr="00537A04">
              <w:rPr>
                <w:rFonts w:eastAsia="Calibri"/>
                <w:b/>
                <w:color w:val="000000"/>
              </w:rPr>
              <w:t>2020</w:t>
            </w:r>
          </w:p>
        </w:tc>
        <w:tc>
          <w:tcPr>
            <w:tcW w:w="442"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b/>
                <w:color w:val="000000"/>
              </w:rPr>
            </w:pPr>
            <w:r w:rsidRPr="00537A04">
              <w:rPr>
                <w:rFonts w:eastAsia="Calibri"/>
                <w:b/>
                <w:color w:val="000000"/>
              </w:rPr>
              <w:t>2021</w:t>
            </w:r>
          </w:p>
        </w:tc>
        <w:tc>
          <w:tcPr>
            <w:tcW w:w="661"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b/>
                <w:color w:val="000000"/>
              </w:rPr>
            </w:pPr>
            <w:r w:rsidRPr="00537A04">
              <w:rPr>
                <w:rFonts w:eastAsia="Calibri"/>
                <w:b/>
                <w:color w:val="000000"/>
              </w:rPr>
              <w:t>2022</w:t>
            </w:r>
          </w:p>
        </w:tc>
      </w:tr>
      <w:tr w:rsidR="004D053B" w:rsidRPr="00537A04" w:rsidTr="002A027C">
        <w:trPr>
          <w:trHeight w:val="616"/>
        </w:trPr>
        <w:tc>
          <w:tcPr>
            <w:tcW w:w="1542" w:type="pct"/>
            <w:vMerge/>
            <w:tcBorders>
              <w:left w:val="single" w:sz="4" w:space="0" w:color="002060"/>
              <w:bottom w:val="single" w:sz="4" w:space="0" w:color="002060"/>
              <w:right w:val="single" w:sz="4" w:space="0" w:color="002060"/>
            </w:tcBorders>
          </w:tcPr>
          <w:p w:rsidR="004D053B" w:rsidRPr="00537A04" w:rsidRDefault="004D053B" w:rsidP="00586281">
            <w:pPr>
              <w:autoSpaceDE w:val="0"/>
              <w:autoSpaceDN w:val="0"/>
              <w:adjustRightInd w:val="0"/>
              <w:ind w:firstLine="567"/>
              <w:jc w:val="both"/>
              <w:textAlignment w:val="center"/>
              <w:rPr>
                <w:rFonts w:eastAsia="Calibri"/>
                <w:color w:val="000000"/>
              </w:rPr>
            </w:pPr>
          </w:p>
        </w:tc>
        <w:tc>
          <w:tcPr>
            <w:tcW w:w="1398" w:type="pct"/>
            <w:gridSpan w:val="2"/>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color w:val="000000"/>
              </w:rPr>
            </w:pPr>
            <w:r w:rsidRPr="00537A04">
              <w:rPr>
                <w:rFonts w:eastAsia="Calibri"/>
                <w:color w:val="000000"/>
              </w:rPr>
              <w:t>Затраты предприятий на ООС, млрд тенге</w:t>
            </w:r>
          </w:p>
        </w:tc>
        <w:tc>
          <w:tcPr>
            <w:tcW w:w="442"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color w:val="000000"/>
              </w:rPr>
            </w:pPr>
            <w:r w:rsidRPr="00537A04">
              <w:rPr>
                <w:rFonts w:eastAsia="Calibri"/>
                <w:color w:val="000000"/>
                <w:lang w:val="kk-KZ"/>
              </w:rPr>
              <w:t>3,9</w:t>
            </w:r>
          </w:p>
        </w:tc>
        <w:tc>
          <w:tcPr>
            <w:tcW w:w="516"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color w:val="000000"/>
                <w:lang w:val="kk-KZ"/>
              </w:rPr>
            </w:pPr>
            <w:r w:rsidRPr="00537A04">
              <w:rPr>
                <w:rFonts w:eastAsia="Calibri"/>
                <w:color w:val="000000"/>
                <w:lang w:val="kk-KZ"/>
              </w:rPr>
              <w:t>4,3</w:t>
            </w:r>
          </w:p>
        </w:tc>
        <w:tc>
          <w:tcPr>
            <w:tcW w:w="442"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color w:val="000000"/>
                <w:lang w:val="kk-KZ"/>
              </w:rPr>
            </w:pPr>
            <w:r w:rsidRPr="00537A04">
              <w:rPr>
                <w:rFonts w:eastAsia="Calibri"/>
                <w:color w:val="000000"/>
                <w:lang w:val="kk-KZ"/>
              </w:rPr>
              <w:t>4,9</w:t>
            </w:r>
          </w:p>
        </w:tc>
        <w:tc>
          <w:tcPr>
            <w:tcW w:w="661" w:type="pct"/>
            <w:tcBorders>
              <w:top w:val="single" w:sz="4" w:space="0" w:color="002060"/>
              <w:left w:val="single" w:sz="4" w:space="0" w:color="002060"/>
              <w:bottom w:val="single" w:sz="4" w:space="0" w:color="002060"/>
              <w:right w:val="single" w:sz="4" w:space="0" w:color="002060"/>
            </w:tcBorders>
            <w:shd w:val="clear" w:color="auto" w:fill="auto"/>
            <w:vAlign w:val="center"/>
          </w:tcPr>
          <w:p w:rsidR="004D053B" w:rsidRPr="00537A04" w:rsidRDefault="004D053B" w:rsidP="00586281">
            <w:pPr>
              <w:autoSpaceDE w:val="0"/>
              <w:autoSpaceDN w:val="0"/>
              <w:adjustRightInd w:val="0"/>
              <w:jc w:val="both"/>
              <w:textAlignment w:val="center"/>
              <w:rPr>
                <w:rFonts w:eastAsia="Calibri"/>
                <w:color w:val="000000"/>
                <w:lang w:val="kk-KZ"/>
              </w:rPr>
            </w:pPr>
            <w:r w:rsidRPr="00537A04">
              <w:rPr>
                <w:rFonts w:eastAsia="Calibri"/>
                <w:color w:val="000000"/>
                <w:lang w:val="kk-KZ"/>
              </w:rPr>
              <w:t>11,8</w:t>
            </w:r>
          </w:p>
        </w:tc>
      </w:tr>
    </w:tbl>
    <w:p w:rsidR="004D053B" w:rsidRPr="00537A04" w:rsidRDefault="004D053B" w:rsidP="00586281">
      <w:pPr>
        <w:autoSpaceDE w:val="0"/>
        <w:autoSpaceDN w:val="0"/>
        <w:adjustRightInd w:val="0"/>
        <w:ind w:firstLine="567"/>
        <w:jc w:val="both"/>
        <w:textAlignment w:val="center"/>
        <w:rPr>
          <w:rFonts w:eastAsia="Calibri"/>
          <w:i/>
          <w:color w:val="000000"/>
          <w:lang w:val="kk-KZ"/>
        </w:rPr>
      </w:pPr>
      <w:r w:rsidRPr="00537A04">
        <w:rPr>
          <w:rFonts w:eastAsia="Calibri"/>
          <w:i/>
          <w:color w:val="000000"/>
        </w:rPr>
        <w:t>Источник: Бюро национальной статистики РК</w:t>
      </w:r>
      <w:r w:rsidRPr="00537A04">
        <w:rPr>
          <w:rFonts w:eastAsia="Calibri"/>
          <w:i/>
          <w:color w:val="000000"/>
          <w:lang w:val="kk-KZ"/>
        </w:rPr>
        <w:t>.</w:t>
      </w:r>
    </w:p>
    <w:p w:rsidR="004D053B" w:rsidRPr="00537A04" w:rsidRDefault="004D053B" w:rsidP="00586281">
      <w:pPr>
        <w:autoSpaceDE w:val="0"/>
        <w:autoSpaceDN w:val="0"/>
        <w:adjustRightInd w:val="0"/>
        <w:ind w:firstLine="567"/>
        <w:jc w:val="both"/>
        <w:textAlignment w:val="center"/>
        <w:rPr>
          <w:rFonts w:eastAsia="Calibri"/>
          <w:color w:val="000000"/>
          <w:lang w:val="kk-KZ"/>
        </w:rPr>
      </w:pPr>
      <w:r w:rsidRPr="00537A04">
        <w:rPr>
          <w:rFonts w:eastAsia="Calibri"/>
          <w:color w:val="000000"/>
        </w:rPr>
        <w:t xml:space="preserve">Северо-Казахстанская область образована 29 июля 1936 года. Занимает южную окраину Западно-Сибирской равнины и часть Казахского мелкосопочника (Сары-Арка). </w:t>
      </w:r>
      <w:r w:rsidRPr="00537A04">
        <w:rPr>
          <w:rFonts w:eastAsia="Calibri"/>
          <w:color w:val="000000"/>
          <w:lang w:val="kk-KZ"/>
        </w:rPr>
        <w:t>Административный центр – город Петропавловск.</w:t>
      </w:r>
    </w:p>
    <w:p w:rsidR="004D053B" w:rsidRPr="00537A04" w:rsidRDefault="004D053B" w:rsidP="00586281">
      <w:pPr>
        <w:autoSpaceDE w:val="0"/>
        <w:autoSpaceDN w:val="0"/>
        <w:adjustRightInd w:val="0"/>
        <w:ind w:firstLine="567"/>
        <w:jc w:val="both"/>
        <w:textAlignment w:val="center"/>
        <w:rPr>
          <w:rFonts w:eastAsia="Calibri"/>
          <w:color w:val="000000"/>
          <w:lang w:val="kk-KZ"/>
        </w:rPr>
      </w:pPr>
      <w:r w:rsidRPr="00537A04">
        <w:rPr>
          <w:rFonts w:eastAsia="Calibri"/>
          <w:color w:val="000000"/>
          <w:lang w:val="kk-KZ"/>
        </w:rPr>
        <w:t>Климат области резко континентальный, относится к Западно-Сибирской климатической области умеренного пояса. Зима холодная и продолжительная, лето сравнительно жаркое, с преобладанием ясной, часто засушливой погоды. Средняя температура января</w:t>
      </w:r>
      <w:r w:rsidRPr="00537A04">
        <w:rPr>
          <w:rFonts w:eastAsia="Calibri"/>
          <w:color w:val="000000"/>
        </w:rPr>
        <w:t xml:space="preserve"> </w:t>
      </w:r>
      <w:r w:rsidRPr="00537A04">
        <w:rPr>
          <w:rFonts w:eastAsia="Calibri"/>
          <w:color w:val="000000"/>
          <w:lang w:val="kk-KZ"/>
        </w:rPr>
        <w:t xml:space="preserve"> </w:t>
      </w:r>
      <w:r w:rsidRPr="00537A04">
        <w:t>–</w:t>
      </w:r>
      <w:r w:rsidRPr="00537A04">
        <w:rPr>
          <w:rFonts w:eastAsia="Calibri"/>
          <w:color w:val="000000"/>
          <w:lang w:val="kk-KZ"/>
        </w:rPr>
        <w:t xml:space="preserve"> -18,6°C, июля +19,0°C. Самые низкие температуры воздуха </w:t>
      </w:r>
      <w:r w:rsidRPr="00537A04">
        <w:t>–</w:t>
      </w:r>
      <w:r w:rsidRPr="00537A04">
        <w:rPr>
          <w:rFonts w:eastAsia="Calibri"/>
          <w:color w:val="000000"/>
          <w:lang w:val="kk-KZ"/>
        </w:rPr>
        <w:t xml:space="preserve"> около -48°C, самые высокие </w:t>
      </w:r>
      <w:r w:rsidRPr="00537A04">
        <w:t>–</w:t>
      </w:r>
      <w:r w:rsidRPr="00537A04">
        <w:rPr>
          <w:rFonts w:eastAsia="Calibri"/>
          <w:color w:val="000000"/>
          <w:lang w:val="kk-KZ"/>
        </w:rPr>
        <w:t xml:space="preserve"> около +41°C. </w:t>
      </w:r>
    </w:p>
    <w:p w:rsidR="004D053B" w:rsidRPr="00537A04" w:rsidRDefault="004D053B" w:rsidP="00586281">
      <w:pPr>
        <w:autoSpaceDE w:val="0"/>
        <w:autoSpaceDN w:val="0"/>
        <w:adjustRightInd w:val="0"/>
        <w:ind w:firstLine="567"/>
        <w:jc w:val="both"/>
        <w:textAlignment w:val="center"/>
        <w:rPr>
          <w:b/>
          <w:bCs/>
        </w:rPr>
      </w:pPr>
    </w:p>
    <w:p w:rsidR="004D053B" w:rsidRPr="00537A04" w:rsidRDefault="004D053B" w:rsidP="00586281">
      <w:pPr>
        <w:autoSpaceDE w:val="0"/>
        <w:autoSpaceDN w:val="0"/>
        <w:adjustRightInd w:val="0"/>
        <w:ind w:firstLine="567"/>
        <w:jc w:val="both"/>
        <w:textAlignment w:val="center"/>
        <w:rPr>
          <w:b/>
          <w:bCs/>
        </w:rPr>
      </w:pPr>
      <w:r w:rsidRPr="00537A04">
        <w:rPr>
          <w:b/>
          <w:bCs/>
        </w:rPr>
        <w:t>12.14.1. АТМОСФЕРНЫЙ ВОЗДУХ</w:t>
      </w:r>
    </w:p>
    <w:p w:rsidR="004D053B" w:rsidRPr="00537A04" w:rsidRDefault="004D053B" w:rsidP="00586281">
      <w:pPr>
        <w:autoSpaceDE w:val="0"/>
        <w:autoSpaceDN w:val="0"/>
        <w:adjustRightInd w:val="0"/>
        <w:ind w:firstLine="567"/>
        <w:jc w:val="both"/>
        <w:rPr>
          <w:b/>
          <w:i/>
        </w:rPr>
      </w:pPr>
      <w:r w:rsidRPr="00537A04">
        <w:rPr>
          <w:b/>
          <w:i/>
        </w:rPr>
        <w:t>Выбросы загрязняющих веществ</w:t>
      </w:r>
    </w:p>
    <w:p w:rsidR="004D053B" w:rsidRPr="00537A04" w:rsidRDefault="004D053B" w:rsidP="00586281">
      <w:pPr>
        <w:autoSpaceDE w:val="0"/>
        <w:autoSpaceDN w:val="0"/>
        <w:adjustRightInd w:val="0"/>
        <w:ind w:firstLine="567"/>
        <w:jc w:val="both"/>
      </w:pPr>
      <w:r w:rsidRPr="00537A04">
        <w:t xml:space="preserve">Основными источниками загрязнения атмосферного воздуха Северо-Казахстанской области являются объекты энергетики, промышленные предприятия и автотранспорт. </w:t>
      </w:r>
    </w:p>
    <w:p w:rsidR="004D053B" w:rsidRPr="00537A04" w:rsidRDefault="004D053B" w:rsidP="00586281">
      <w:pPr>
        <w:ind w:firstLine="567"/>
        <w:jc w:val="both"/>
      </w:pPr>
      <w:r w:rsidRPr="00537A04">
        <w:rPr>
          <w:lang w:val="kk-KZ"/>
        </w:rPr>
        <w:t>Согласно данным Бюро национальной статистики РК, в 2022 году в Северо-Казахстанской области общее количество стационарных источников выбросов загрязняющих веществ составило 13 695 ед. (</w:t>
      </w:r>
      <w:r w:rsidRPr="00537A04">
        <w:t>таблица 12.14.1).</w:t>
      </w:r>
    </w:p>
    <w:p w:rsidR="002C319F" w:rsidRPr="00537A04" w:rsidRDefault="002C319F" w:rsidP="00586281">
      <w:pPr>
        <w:ind w:firstLine="567"/>
        <w:jc w:val="both"/>
      </w:pPr>
    </w:p>
    <w:p w:rsidR="004D053B" w:rsidRPr="00537A04" w:rsidRDefault="004D053B" w:rsidP="002C319F">
      <w:pPr>
        <w:jc w:val="right"/>
        <w:rPr>
          <w:b/>
        </w:rPr>
      </w:pPr>
      <w:r w:rsidRPr="00537A04">
        <w:rPr>
          <w:b/>
        </w:rPr>
        <w:t>Таблица 12.14.1</w:t>
      </w:r>
    </w:p>
    <w:p w:rsidR="004D053B" w:rsidRPr="00537A04" w:rsidRDefault="004D053B" w:rsidP="002C319F">
      <w:pPr>
        <w:jc w:val="center"/>
        <w:rPr>
          <w:b/>
        </w:rPr>
      </w:pPr>
      <w:r w:rsidRPr="00537A04">
        <w:rPr>
          <w:b/>
        </w:rPr>
        <w:t>Количество стационарных источников выбросов загрязняющих веществ</w:t>
      </w:r>
    </w:p>
    <w:p w:rsidR="004D053B" w:rsidRPr="00537A04" w:rsidRDefault="004D053B" w:rsidP="002C319F">
      <w:pPr>
        <w:jc w:val="center"/>
        <w:rPr>
          <w:b/>
          <w:lang w:val="kk-KZ"/>
        </w:rPr>
      </w:pPr>
      <w:r w:rsidRPr="00537A04">
        <w:rPr>
          <w:b/>
        </w:rPr>
        <w:t>за 2020-2022 годы, ед.</w:t>
      </w:r>
    </w:p>
    <w:p w:rsidR="004D053B" w:rsidRPr="00537A04" w:rsidRDefault="004D053B" w:rsidP="00586281">
      <w:pPr>
        <w:jc w:val="both"/>
        <w:rPr>
          <w:b/>
          <w:lang w:val="kk-KZ"/>
        </w:rPr>
      </w:pPr>
    </w:p>
    <w:tbl>
      <w:tblPr>
        <w:tblStyle w:val="TabBorder1"/>
        <w:tblW w:w="0" w:type="auto"/>
        <w:tblLook w:val="04A0" w:firstRow="1" w:lastRow="0" w:firstColumn="1" w:lastColumn="0" w:noHBand="0" w:noVBand="1"/>
      </w:tblPr>
      <w:tblGrid>
        <w:gridCol w:w="3254"/>
        <w:gridCol w:w="2155"/>
        <w:gridCol w:w="1895"/>
        <w:gridCol w:w="2041"/>
      </w:tblGrid>
      <w:tr w:rsidR="004D053B" w:rsidRPr="00537A04" w:rsidTr="002A027C">
        <w:tc>
          <w:tcPr>
            <w:tcW w:w="3254" w:type="dxa"/>
          </w:tcPr>
          <w:p w:rsidR="004D053B" w:rsidRPr="00537A04" w:rsidRDefault="004D053B" w:rsidP="00586281">
            <w:pPr>
              <w:jc w:val="both"/>
              <w:rPr>
                <w:b/>
              </w:rPr>
            </w:pPr>
            <w:r w:rsidRPr="00537A04">
              <w:rPr>
                <w:b/>
              </w:rPr>
              <w:t>Наименование</w:t>
            </w:r>
          </w:p>
        </w:tc>
        <w:tc>
          <w:tcPr>
            <w:tcW w:w="2155" w:type="dxa"/>
          </w:tcPr>
          <w:p w:rsidR="004D053B" w:rsidRPr="00537A04" w:rsidRDefault="004D053B" w:rsidP="00586281">
            <w:pPr>
              <w:jc w:val="both"/>
              <w:rPr>
                <w:b/>
              </w:rPr>
            </w:pPr>
            <w:r w:rsidRPr="00537A04">
              <w:rPr>
                <w:b/>
              </w:rPr>
              <w:t>2020 год</w:t>
            </w:r>
          </w:p>
        </w:tc>
        <w:tc>
          <w:tcPr>
            <w:tcW w:w="1895" w:type="dxa"/>
          </w:tcPr>
          <w:p w:rsidR="004D053B" w:rsidRPr="00537A04" w:rsidRDefault="004D053B" w:rsidP="00586281">
            <w:pPr>
              <w:jc w:val="both"/>
              <w:rPr>
                <w:b/>
              </w:rPr>
            </w:pPr>
            <w:r w:rsidRPr="00537A04">
              <w:rPr>
                <w:b/>
              </w:rPr>
              <w:t>2021 год</w:t>
            </w:r>
          </w:p>
        </w:tc>
        <w:tc>
          <w:tcPr>
            <w:tcW w:w="2041" w:type="dxa"/>
          </w:tcPr>
          <w:p w:rsidR="004D053B" w:rsidRPr="00537A04" w:rsidRDefault="004D053B" w:rsidP="00586281">
            <w:pPr>
              <w:jc w:val="both"/>
              <w:rPr>
                <w:b/>
              </w:rPr>
            </w:pPr>
            <w:r w:rsidRPr="00537A04">
              <w:rPr>
                <w:b/>
              </w:rPr>
              <w:t>2022 год</w:t>
            </w:r>
          </w:p>
        </w:tc>
      </w:tr>
      <w:tr w:rsidR="004D053B" w:rsidRPr="00537A04" w:rsidTr="002A027C">
        <w:tc>
          <w:tcPr>
            <w:tcW w:w="3254" w:type="dxa"/>
          </w:tcPr>
          <w:p w:rsidR="004D053B" w:rsidRPr="00537A04" w:rsidRDefault="004D053B" w:rsidP="00586281">
            <w:pPr>
              <w:jc w:val="both"/>
            </w:pPr>
            <w:r w:rsidRPr="00537A04">
              <w:t xml:space="preserve">Стационарные источники выбросов </w:t>
            </w:r>
          </w:p>
        </w:tc>
        <w:tc>
          <w:tcPr>
            <w:tcW w:w="2155" w:type="dxa"/>
            <w:vAlign w:val="center"/>
          </w:tcPr>
          <w:p w:rsidR="004D053B" w:rsidRPr="00537A04" w:rsidRDefault="004D053B" w:rsidP="00586281">
            <w:pPr>
              <w:jc w:val="both"/>
            </w:pPr>
            <w:r w:rsidRPr="00537A04">
              <w:t>15 056</w:t>
            </w:r>
          </w:p>
        </w:tc>
        <w:tc>
          <w:tcPr>
            <w:tcW w:w="1895" w:type="dxa"/>
            <w:vAlign w:val="center"/>
          </w:tcPr>
          <w:p w:rsidR="004D053B" w:rsidRPr="00537A04" w:rsidRDefault="004D053B" w:rsidP="00586281">
            <w:pPr>
              <w:jc w:val="both"/>
            </w:pPr>
            <w:r w:rsidRPr="00537A04">
              <w:t>15 612</w:t>
            </w:r>
          </w:p>
        </w:tc>
        <w:tc>
          <w:tcPr>
            <w:tcW w:w="2041" w:type="dxa"/>
            <w:vAlign w:val="center"/>
          </w:tcPr>
          <w:p w:rsidR="004D053B" w:rsidRPr="00537A04" w:rsidRDefault="004D053B" w:rsidP="00586281">
            <w:pPr>
              <w:jc w:val="both"/>
            </w:pPr>
            <w:r w:rsidRPr="00537A04">
              <w:t>13 695</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autoSpaceDE w:val="0"/>
        <w:autoSpaceDN w:val="0"/>
        <w:adjustRightInd w:val="0"/>
        <w:ind w:firstLine="567"/>
        <w:jc w:val="both"/>
      </w:pPr>
    </w:p>
    <w:p w:rsidR="004D053B" w:rsidRPr="00537A04" w:rsidRDefault="004D053B" w:rsidP="00586281">
      <w:pPr>
        <w:ind w:firstLine="567"/>
        <w:jc w:val="both"/>
      </w:pPr>
      <w:r w:rsidRPr="00537A04">
        <w:t>Областной центр - г. Петропавловск вносит основной вклад в загрязнение воздушного бассейна региона. Здесь расположено предприятие, дающее около 50 % валовых выбросов загрязняющих веществ от стационарных источников области – АО «СевКазЭнерго» (ТЭЦ-2).</w:t>
      </w:r>
    </w:p>
    <w:p w:rsidR="004D053B" w:rsidRPr="00537A04" w:rsidRDefault="004D053B" w:rsidP="00586281">
      <w:pPr>
        <w:autoSpaceDE w:val="0"/>
        <w:autoSpaceDN w:val="0"/>
        <w:adjustRightInd w:val="0"/>
        <w:ind w:firstLine="567"/>
        <w:jc w:val="both"/>
      </w:pPr>
      <w:r w:rsidRPr="00537A04">
        <w:t>Согласно данным Бюро национальной статистики РК, в 2022 году общий объем выбросов вредных веществ в атмосферу от стационарных источников составил –     52,7 тыс.т (рисунок 12.14.1).</w:t>
      </w:r>
    </w:p>
    <w:p w:rsidR="004D053B" w:rsidRPr="00537A04" w:rsidRDefault="004D053B" w:rsidP="00586281">
      <w:pPr>
        <w:autoSpaceDE w:val="0"/>
        <w:autoSpaceDN w:val="0"/>
        <w:adjustRightInd w:val="0"/>
        <w:ind w:firstLine="567"/>
        <w:jc w:val="both"/>
      </w:pPr>
    </w:p>
    <w:p w:rsidR="004D053B" w:rsidRPr="00537A04" w:rsidRDefault="004D053B" w:rsidP="002C319F">
      <w:pPr>
        <w:autoSpaceDE w:val="0"/>
        <w:autoSpaceDN w:val="0"/>
        <w:adjustRightInd w:val="0"/>
        <w:ind w:firstLine="567"/>
        <w:jc w:val="right"/>
        <w:textAlignment w:val="center"/>
        <w:rPr>
          <w:rFonts w:eastAsia="BatangChe"/>
          <w:b/>
          <w:i/>
          <w:color w:val="000000"/>
          <w:lang w:val="kk-KZ"/>
        </w:rPr>
      </w:pPr>
      <w:r w:rsidRPr="00537A04">
        <w:rPr>
          <w:rFonts w:eastAsia="BatangChe"/>
          <w:b/>
          <w:i/>
          <w:color w:val="000000"/>
        </w:rPr>
        <w:t>Рисунок 12.14.1</w:t>
      </w:r>
    </w:p>
    <w:p w:rsidR="004D053B" w:rsidRPr="00537A04" w:rsidRDefault="004D053B" w:rsidP="002C319F">
      <w:pPr>
        <w:autoSpaceDE w:val="0"/>
        <w:autoSpaceDN w:val="0"/>
        <w:adjustRightInd w:val="0"/>
        <w:ind w:firstLine="709"/>
        <w:jc w:val="center"/>
        <w:textAlignment w:val="center"/>
        <w:rPr>
          <w:rFonts w:eastAsia="BatangChe"/>
          <w:b/>
          <w:i/>
          <w:color w:val="000000"/>
        </w:rPr>
      </w:pPr>
      <w:r w:rsidRPr="00537A04">
        <w:rPr>
          <w:rFonts w:eastAsia="BatangChe"/>
          <w:b/>
          <w:i/>
          <w:color w:val="000000"/>
        </w:rPr>
        <w:t>Динамика выбросов загрязняющих веществ от стационарных источников</w:t>
      </w:r>
    </w:p>
    <w:p w:rsidR="004D053B" w:rsidRPr="00537A04" w:rsidRDefault="004D053B" w:rsidP="00586281">
      <w:pPr>
        <w:autoSpaceDE w:val="0"/>
        <w:autoSpaceDN w:val="0"/>
        <w:adjustRightInd w:val="0"/>
        <w:ind w:firstLine="709"/>
        <w:jc w:val="both"/>
        <w:textAlignment w:val="center"/>
        <w:rPr>
          <w:rFonts w:eastAsia="BatangChe"/>
          <w:b/>
          <w:i/>
          <w:color w:val="000000"/>
        </w:rPr>
      </w:pPr>
      <w:r w:rsidRPr="00537A04">
        <w:rPr>
          <w:rFonts w:eastAsia="BatangChe"/>
          <w:b/>
          <w:i/>
          <w:color w:val="000000"/>
        </w:rPr>
        <w:t>в Северо-Казахстанской области за 2019-2022 годы, тыс</w:t>
      </w:r>
      <w:r w:rsidRPr="00537A04">
        <w:rPr>
          <w:rFonts w:eastAsia="BatangChe"/>
          <w:b/>
          <w:i/>
          <w:color w:val="000000"/>
          <w:lang w:val="kk-KZ"/>
        </w:rPr>
        <w:t xml:space="preserve">. </w:t>
      </w:r>
      <w:r w:rsidRPr="00537A04">
        <w:rPr>
          <w:rFonts w:eastAsia="BatangChe"/>
          <w:b/>
          <w:i/>
          <w:color w:val="000000"/>
        </w:rPr>
        <w:t>тонн</w:t>
      </w:r>
    </w:p>
    <w:p w:rsidR="004D053B" w:rsidRPr="00537A04" w:rsidRDefault="004D053B" w:rsidP="00586281">
      <w:pPr>
        <w:autoSpaceDE w:val="0"/>
        <w:autoSpaceDN w:val="0"/>
        <w:adjustRightInd w:val="0"/>
        <w:ind w:firstLine="426"/>
        <w:jc w:val="both"/>
      </w:pPr>
      <w:r w:rsidRPr="00537A04">
        <w:rPr>
          <w:noProof/>
        </w:rPr>
        <w:drawing>
          <wp:inline distT="0" distB="0" distL="0" distR="0" wp14:anchorId="436AF058" wp14:editId="78933DDA">
            <wp:extent cx="4572000" cy="2710510"/>
            <wp:effectExtent l="0" t="0" r="0" b="13970"/>
            <wp:docPr id="12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rsidR="004D053B" w:rsidRPr="00537A04" w:rsidRDefault="004D053B" w:rsidP="00586281">
      <w:pPr>
        <w:autoSpaceDE w:val="0"/>
        <w:autoSpaceDN w:val="0"/>
        <w:adjustRightInd w:val="0"/>
        <w:ind w:firstLine="426"/>
        <w:jc w:val="both"/>
      </w:pPr>
      <w:r w:rsidRPr="00537A04">
        <w:rPr>
          <w:rFonts w:eastAsia="Calibri"/>
          <w:i/>
          <w:color w:val="000000"/>
        </w:rPr>
        <w:t>Источник: Бюро национальной статистики РК</w:t>
      </w:r>
      <w:r w:rsidRPr="00537A04">
        <w:rPr>
          <w:rFonts w:eastAsia="Calibri"/>
          <w:i/>
          <w:color w:val="000000"/>
          <w:lang w:val="kk-KZ"/>
        </w:rPr>
        <w:t>.</w:t>
      </w:r>
    </w:p>
    <w:p w:rsidR="004D053B" w:rsidRPr="00537A04" w:rsidRDefault="004D053B" w:rsidP="00586281">
      <w:pPr>
        <w:autoSpaceDE w:val="0"/>
        <w:autoSpaceDN w:val="0"/>
        <w:adjustRightInd w:val="0"/>
        <w:ind w:firstLine="426"/>
        <w:jc w:val="both"/>
      </w:pPr>
    </w:p>
    <w:p w:rsidR="004D053B" w:rsidRPr="00537A04" w:rsidRDefault="004D053B" w:rsidP="00586281">
      <w:pPr>
        <w:autoSpaceDE w:val="0"/>
        <w:autoSpaceDN w:val="0"/>
        <w:adjustRightInd w:val="0"/>
        <w:ind w:firstLine="567"/>
        <w:jc w:val="both"/>
        <w:textAlignment w:val="center"/>
        <w:rPr>
          <w:rFonts w:eastAsia="BatangChe"/>
          <w:color w:val="000000"/>
        </w:rPr>
      </w:pPr>
      <w:r w:rsidRPr="00537A04">
        <w:rPr>
          <w:rFonts w:eastAsia="BatangChe"/>
          <w:color w:val="000000"/>
        </w:rPr>
        <w:t>Выбросы основных загрязняющих веществ по Северо-Казахстанской области представлены в таблице 12.14.2.</w:t>
      </w:r>
    </w:p>
    <w:p w:rsidR="004D053B" w:rsidRPr="00537A04" w:rsidRDefault="004D053B" w:rsidP="00586281">
      <w:pPr>
        <w:autoSpaceDE w:val="0"/>
        <w:autoSpaceDN w:val="0"/>
        <w:adjustRightInd w:val="0"/>
        <w:ind w:firstLine="567"/>
        <w:jc w:val="both"/>
        <w:textAlignment w:val="center"/>
        <w:rPr>
          <w:rFonts w:eastAsia="BatangChe"/>
          <w:color w:val="000000"/>
        </w:rPr>
      </w:pPr>
    </w:p>
    <w:p w:rsidR="004D053B" w:rsidRPr="00537A04" w:rsidRDefault="004D053B" w:rsidP="002C319F">
      <w:pPr>
        <w:autoSpaceDE w:val="0"/>
        <w:autoSpaceDN w:val="0"/>
        <w:adjustRightInd w:val="0"/>
        <w:ind w:firstLine="567"/>
        <w:jc w:val="right"/>
        <w:textAlignment w:val="center"/>
        <w:rPr>
          <w:rFonts w:eastAsia="BatangChe"/>
          <w:b/>
          <w:color w:val="000000"/>
          <w:lang w:val="kk-KZ"/>
        </w:rPr>
      </w:pPr>
      <w:r w:rsidRPr="00537A04">
        <w:rPr>
          <w:rFonts w:eastAsia="BatangChe"/>
          <w:b/>
          <w:color w:val="000000"/>
        </w:rPr>
        <w:t>Таблица 12.14.</w:t>
      </w:r>
      <w:r w:rsidRPr="00537A04">
        <w:rPr>
          <w:rFonts w:eastAsia="BatangChe"/>
          <w:b/>
          <w:color w:val="000000"/>
          <w:lang w:val="kk-KZ"/>
        </w:rPr>
        <w:t>2</w:t>
      </w:r>
    </w:p>
    <w:p w:rsidR="004D053B" w:rsidRPr="00537A04" w:rsidRDefault="004D053B" w:rsidP="002C319F">
      <w:pPr>
        <w:autoSpaceDE w:val="0"/>
        <w:autoSpaceDN w:val="0"/>
        <w:adjustRightInd w:val="0"/>
        <w:jc w:val="center"/>
        <w:textAlignment w:val="center"/>
        <w:rPr>
          <w:rFonts w:eastAsia="BatangChe"/>
          <w:b/>
          <w:color w:val="000000"/>
        </w:rPr>
      </w:pPr>
      <w:r w:rsidRPr="00537A04">
        <w:rPr>
          <w:rFonts w:eastAsia="BatangChe"/>
          <w:b/>
          <w:color w:val="000000"/>
        </w:rPr>
        <w:t>Выбросы основных загрязняющих веществ в Северо-Казахстанской области</w:t>
      </w:r>
    </w:p>
    <w:p w:rsidR="004D053B" w:rsidRPr="00537A04" w:rsidRDefault="004D053B" w:rsidP="002C319F">
      <w:pPr>
        <w:autoSpaceDE w:val="0"/>
        <w:autoSpaceDN w:val="0"/>
        <w:adjustRightInd w:val="0"/>
        <w:jc w:val="center"/>
        <w:textAlignment w:val="center"/>
        <w:rPr>
          <w:rFonts w:eastAsia="BatangChe"/>
          <w:b/>
          <w:color w:val="000000"/>
        </w:rPr>
      </w:pPr>
      <w:r w:rsidRPr="00537A04">
        <w:rPr>
          <w:rFonts w:eastAsia="BatangChe"/>
          <w:b/>
          <w:color w:val="000000"/>
        </w:rPr>
        <w:t>за 2019-2022 годы, тыс</w:t>
      </w:r>
      <w:r w:rsidRPr="00537A04">
        <w:rPr>
          <w:rFonts w:eastAsia="BatangChe"/>
          <w:b/>
          <w:color w:val="000000"/>
          <w:lang w:val="kk-KZ"/>
        </w:rPr>
        <w:t>.</w:t>
      </w:r>
      <w:r w:rsidRPr="00537A04">
        <w:rPr>
          <w:rFonts w:eastAsia="BatangChe"/>
          <w:b/>
          <w:color w:val="000000"/>
        </w:rPr>
        <w:t xml:space="preserve"> тонн</w:t>
      </w:r>
    </w:p>
    <w:p w:rsidR="004D053B" w:rsidRPr="00537A04" w:rsidRDefault="004D053B" w:rsidP="00586281">
      <w:pPr>
        <w:autoSpaceDE w:val="0"/>
        <w:autoSpaceDN w:val="0"/>
        <w:adjustRightInd w:val="0"/>
        <w:ind w:firstLine="426"/>
        <w:jc w:val="both"/>
        <w:rPr>
          <w:b/>
          <w:bCs/>
        </w:rPr>
      </w:pPr>
    </w:p>
    <w:tbl>
      <w:tblPr>
        <w:tblStyle w:val="af1"/>
        <w:tblW w:w="9776" w:type="dxa"/>
        <w:tblInd w:w="-431" w:type="dxa"/>
        <w:tblLook w:val="04A0" w:firstRow="1" w:lastRow="0" w:firstColumn="1" w:lastColumn="0" w:noHBand="0" w:noVBand="1"/>
      </w:tblPr>
      <w:tblGrid>
        <w:gridCol w:w="884"/>
        <w:gridCol w:w="3547"/>
        <w:gridCol w:w="1484"/>
        <w:gridCol w:w="1132"/>
        <w:gridCol w:w="1364"/>
        <w:gridCol w:w="1365"/>
      </w:tblGrid>
      <w:tr w:rsidR="004D053B" w:rsidRPr="00537A04" w:rsidTr="002A027C">
        <w:trPr>
          <w:trHeight w:val="389"/>
        </w:trPr>
        <w:tc>
          <w:tcPr>
            <w:tcW w:w="438"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autoSpaceDE w:val="0"/>
              <w:autoSpaceDN w:val="0"/>
              <w:adjustRightInd w:val="0"/>
              <w:ind w:firstLine="426"/>
              <w:jc w:val="both"/>
              <w:rPr>
                <w:b/>
                <w:bCs/>
              </w:rPr>
            </w:pPr>
            <w:r w:rsidRPr="00537A04">
              <w:rPr>
                <w:b/>
                <w:bCs/>
              </w:rPr>
              <w:t>№</w:t>
            </w:r>
          </w:p>
        </w:tc>
        <w:tc>
          <w:tcPr>
            <w:tcW w:w="381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autoSpaceDE w:val="0"/>
              <w:autoSpaceDN w:val="0"/>
              <w:adjustRightInd w:val="0"/>
              <w:ind w:firstLine="426"/>
              <w:jc w:val="both"/>
              <w:rPr>
                <w:b/>
                <w:bCs/>
              </w:rPr>
            </w:pPr>
            <w:r w:rsidRPr="00537A04">
              <w:rPr>
                <w:b/>
                <w:bCs/>
              </w:rPr>
              <w:t>Наименование загрязняющего вещества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autoSpaceDE w:val="0"/>
              <w:autoSpaceDN w:val="0"/>
              <w:adjustRightInd w:val="0"/>
              <w:ind w:firstLine="426"/>
              <w:jc w:val="both"/>
              <w:rPr>
                <w:b/>
                <w:bCs/>
              </w:rPr>
            </w:pPr>
            <w:r w:rsidRPr="00537A04">
              <w:rPr>
                <w:b/>
                <w:bCs/>
              </w:rPr>
              <w:t>2019 год</w:t>
            </w:r>
          </w:p>
        </w:tc>
        <w:tc>
          <w:tcPr>
            <w:tcW w:w="113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autoSpaceDE w:val="0"/>
              <w:autoSpaceDN w:val="0"/>
              <w:adjustRightInd w:val="0"/>
              <w:ind w:firstLine="426"/>
              <w:jc w:val="both"/>
              <w:rPr>
                <w:b/>
                <w:bCs/>
              </w:rPr>
            </w:pPr>
            <w:r w:rsidRPr="00537A04">
              <w:rPr>
                <w:b/>
                <w:bCs/>
              </w:rPr>
              <w:t>2020 год</w:t>
            </w:r>
          </w:p>
        </w:tc>
        <w:tc>
          <w:tcPr>
            <w:tcW w:w="141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autoSpaceDE w:val="0"/>
              <w:autoSpaceDN w:val="0"/>
              <w:adjustRightInd w:val="0"/>
              <w:ind w:firstLine="426"/>
              <w:jc w:val="both"/>
              <w:rPr>
                <w:b/>
                <w:bCs/>
              </w:rPr>
            </w:pPr>
            <w:r w:rsidRPr="00537A04">
              <w:rPr>
                <w:b/>
                <w:bCs/>
              </w:rPr>
              <w:t>2021 год</w:t>
            </w:r>
          </w:p>
        </w:tc>
        <w:tc>
          <w:tcPr>
            <w:tcW w:w="141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autoSpaceDE w:val="0"/>
              <w:autoSpaceDN w:val="0"/>
              <w:adjustRightInd w:val="0"/>
              <w:ind w:firstLine="426"/>
              <w:jc w:val="both"/>
              <w:rPr>
                <w:b/>
                <w:bCs/>
              </w:rPr>
            </w:pPr>
            <w:r w:rsidRPr="00537A04">
              <w:rPr>
                <w:b/>
                <w:bCs/>
              </w:rPr>
              <w:t>2022 год</w:t>
            </w:r>
          </w:p>
        </w:tc>
      </w:tr>
      <w:tr w:rsidR="004D053B" w:rsidRPr="00537A04" w:rsidTr="002A027C">
        <w:trPr>
          <w:trHeight w:val="261"/>
        </w:trPr>
        <w:tc>
          <w:tcPr>
            <w:tcW w:w="438"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27"/>
              </w:numPr>
              <w:autoSpaceDE w:val="0"/>
              <w:autoSpaceDN w:val="0"/>
              <w:adjustRightInd w:val="0"/>
              <w:spacing w:after="0" w:line="240" w:lineRule="auto"/>
              <w:ind w:left="0"/>
              <w:contextualSpacing w:val="0"/>
              <w:jc w:val="both"/>
              <w:rPr>
                <w:rFonts w:ascii="Times New Roman" w:hAnsi="Times New Roman" w:cs="Times New Roman"/>
                <w:sz w:val="24"/>
                <w:szCs w:val="24"/>
              </w:rPr>
            </w:pPr>
          </w:p>
        </w:tc>
        <w:tc>
          <w:tcPr>
            <w:tcW w:w="381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autoSpaceDE w:val="0"/>
              <w:autoSpaceDN w:val="0"/>
              <w:adjustRightInd w:val="0"/>
              <w:ind w:firstLine="426"/>
              <w:jc w:val="both"/>
              <w:rPr>
                <w:bCs/>
              </w:rPr>
            </w:pPr>
            <w:r w:rsidRPr="00537A04">
              <w:t>Сернистый ангидрид</w:t>
            </w:r>
          </w:p>
        </w:tc>
        <w:tc>
          <w:tcPr>
            <w:tcW w:w="1559"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autoSpaceDE w:val="0"/>
              <w:autoSpaceDN w:val="0"/>
              <w:adjustRightInd w:val="0"/>
              <w:ind w:firstLine="426"/>
              <w:jc w:val="both"/>
              <w:rPr>
                <w:bCs/>
              </w:rPr>
            </w:pPr>
            <w:r w:rsidRPr="00537A04">
              <w:t>26,8</w:t>
            </w:r>
          </w:p>
        </w:tc>
        <w:tc>
          <w:tcPr>
            <w:tcW w:w="113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autoSpaceDE w:val="0"/>
              <w:autoSpaceDN w:val="0"/>
              <w:adjustRightInd w:val="0"/>
              <w:ind w:firstLine="426"/>
              <w:jc w:val="both"/>
              <w:rPr>
                <w:bCs/>
              </w:rPr>
            </w:pPr>
            <w:r w:rsidRPr="00537A04">
              <w:rPr>
                <w:bCs/>
              </w:rPr>
              <w:t>26,8</w:t>
            </w:r>
          </w:p>
        </w:tc>
        <w:tc>
          <w:tcPr>
            <w:tcW w:w="141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autoSpaceDE w:val="0"/>
              <w:autoSpaceDN w:val="0"/>
              <w:adjustRightInd w:val="0"/>
              <w:ind w:firstLine="426"/>
              <w:jc w:val="both"/>
              <w:rPr>
                <w:bCs/>
              </w:rPr>
            </w:pPr>
            <w:r w:rsidRPr="00537A04">
              <w:rPr>
                <w:bCs/>
              </w:rPr>
              <w:t>19,6</w:t>
            </w:r>
          </w:p>
        </w:tc>
        <w:tc>
          <w:tcPr>
            <w:tcW w:w="1415"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autoSpaceDE w:val="0"/>
              <w:autoSpaceDN w:val="0"/>
              <w:adjustRightInd w:val="0"/>
              <w:ind w:firstLine="426"/>
              <w:jc w:val="both"/>
              <w:rPr>
                <w:bCs/>
              </w:rPr>
            </w:pPr>
            <w:r w:rsidRPr="00537A04">
              <w:rPr>
                <w:bCs/>
              </w:rPr>
              <w:t>0,7</w:t>
            </w:r>
          </w:p>
        </w:tc>
      </w:tr>
      <w:tr w:rsidR="004D053B" w:rsidRPr="00537A04" w:rsidTr="002A027C">
        <w:tc>
          <w:tcPr>
            <w:tcW w:w="438"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27"/>
              </w:numPr>
              <w:autoSpaceDE w:val="0"/>
              <w:autoSpaceDN w:val="0"/>
              <w:adjustRightInd w:val="0"/>
              <w:spacing w:after="0" w:line="240" w:lineRule="auto"/>
              <w:ind w:left="0"/>
              <w:contextualSpacing w:val="0"/>
              <w:jc w:val="both"/>
              <w:rPr>
                <w:rFonts w:ascii="Times New Roman" w:hAnsi="Times New Roman" w:cs="Times New Roman"/>
                <w:sz w:val="24"/>
                <w:szCs w:val="24"/>
              </w:rPr>
            </w:pPr>
          </w:p>
        </w:tc>
        <w:tc>
          <w:tcPr>
            <w:tcW w:w="381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autoSpaceDE w:val="0"/>
              <w:autoSpaceDN w:val="0"/>
              <w:adjustRightInd w:val="0"/>
              <w:ind w:firstLine="426"/>
              <w:jc w:val="both"/>
              <w:rPr>
                <w:bCs/>
              </w:rPr>
            </w:pPr>
            <w:r w:rsidRPr="00537A04">
              <w:t>Окислы азота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autoSpaceDE w:val="0"/>
              <w:autoSpaceDN w:val="0"/>
              <w:adjustRightInd w:val="0"/>
              <w:ind w:firstLine="426"/>
              <w:jc w:val="both"/>
              <w:rPr>
                <w:bCs/>
              </w:rPr>
            </w:pPr>
            <w:r w:rsidRPr="00537A04">
              <w:rPr>
                <w:bCs/>
              </w:rPr>
              <w:t>8,2</w:t>
            </w:r>
          </w:p>
        </w:tc>
        <w:tc>
          <w:tcPr>
            <w:tcW w:w="113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autoSpaceDE w:val="0"/>
              <w:autoSpaceDN w:val="0"/>
              <w:adjustRightInd w:val="0"/>
              <w:ind w:firstLine="426"/>
              <w:jc w:val="both"/>
              <w:rPr>
                <w:bCs/>
              </w:rPr>
            </w:pPr>
            <w:r w:rsidRPr="00537A04">
              <w:rPr>
                <w:bCs/>
              </w:rPr>
              <w:t>8,1</w:t>
            </w:r>
          </w:p>
        </w:tc>
        <w:tc>
          <w:tcPr>
            <w:tcW w:w="141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autoSpaceDE w:val="0"/>
              <w:autoSpaceDN w:val="0"/>
              <w:adjustRightInd w:val="0"/>
              <w:ind w:firstLine="426"/>
              <w:jc w:val="both"/>
              <w:rPr>
                <w:bCs/>
              </w:rPr>
            </w:pPr>
            <w:r w:rsidRPr="00537A04">
              <w:rPr>
                <w:bCs/>
              </w:rPr>
              <w:t>6,2</w:t>
            </w:r>
          </w:p>
        </w:tc>
        <w:tc>
          <w:tcPr>
            <w:tcW w:w="1415"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autoSpaceDE w:val="0"/>
              <w:autoSpaceDN w:val="0"/>
              <w:adjustRightInd w:val="0"/>
              <w:ind w:firstLine="426"/>
              <w:jc w:val="both"/>
              <w:rPr>
                <w:bCs/>
              </w:rPr>
            </w:pPr>
            <w:r w:rsidRPr="00537A04">
              <w:rPr>
                <w:bCs/>
              </w:rPr>
              <w:t>3,6</w:t>
            </w:r>
          </w:p>
        </w:tc>
      </w:tr>
      <w:tr w:rsidR="004D053B" w:rsidRPr="00537A04" w:rsidTr="002A027C">
        <w:tc>
          <w:tcPr>
            <w:tcW w:w="438"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27"/>
              </w:numPr>
              <w:autoSpaceDE w:val="0"/>
              <w:autoSpaceDN w:val="0"/>
              <w:adjustRightInd w:val="0"/>
              <w:spacing w:after="0" w:line="240" w:lineRule="auto"/>
              <w:ind w:left="0"/>
              <w:contextualSpacing w:val="0"/>
              <w:jc w:val="both"/>
              <w:rPr>
                <w:rFonts w:ascii="Times New Roman" w:hAnsi="Times New Roman" w:cs="Times New Roman"/>
                <w:sz w:val="24"/>
                <w:szCs w:val="24"/>
              </w:rPr>
            </w:pPr>
          </w:p>
        </w:tc>
        <w:tc>
          <w:tcPr>
            <w:tcW w:w="381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autoSpaceDE w:val="0"/>
              <w:autoSpaceDN w:val="0"/>
              <w:adjustRightInd w:val="0"/>
              <w:ind w:firstLine="426"/>
              <w:jc w:val="both"/>
              <w:rPr>
                <w:bCs/>
              </w:rPr>
            </w:pPr>
            <w:r w:rsidRPr="00537A04">
              <w:t>Твердые вещества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autoSpaceDE w:val="0"/>
              <w:autoSpaceDN w:val="0"/>
              <w:adjustRightInd w:val="0"/>
              <w:ind w:firstLine="426"/>
              <w:jc w:val="both"/>
              <w:rPr>
                <w:bCs/>
              </w:rPr>
            </w:pPr>
            <w:r w:rsidRPr="00537A04">
              <w:rPr>
                <w:bCs/>
              </w:rPr>
              <w:t>23,2</w:t>
            </w:r>
          </w:p>
        </w:tc>
        <w:tc>
          <w:tcPr>
            <w:tcW w:w="113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autoSpaceDE w:val="0"/>
              <w:autoSpaceDN w:val="0"/>
              <w:adjustRightInd w:val="0"/>
              <w:ind w:firstLine="426"/>
              <w:jc w:val="both"/>
              <w:rPr>
                <w:bCs/>
              </w:rPr>
            </w:pPr>
            <w:r w:rsidRPr="00537A04">
              <w:rPr>
                <w:bCs/>
              </w:rPr>
              <w:t>23,8</w:t>
            </w:r>
          </w:p>
        </w:tc>
        <w:tc>
          <w:tcPr>
            <w:tcW w:w="141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autoSpaceDE w:val="0"/>
              <w:autoSpaceDN w:val="0"/>
              <w:adjustRightInd w:val="0"/>
              <w:ind w:firstLine="426"/>
              <w:jc w:val="both"/>
              <w:rPr>
                <w:bCs/>
              </w:rPr>
            </w:pPr>
            <w:r w:rsidRPr="00537A04">
              <w:rPr>
                <w:bCs/>
              </w:rPr>
              <w:t>21,8</w:t>
            </w:r>
          </w:p>
        </w:tc>
        <w:tc>
          <w:tcPr>
            <w:tcW w:w="1415"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autoSpaceDE w:val="0"/>
              <w:autoSpaceDN w:val="0"/>
              <w:adjustRightInd w:val="0"/>
              <w:ind w:firstLine="426"/>
              <w:jc w:val="both"/>
              <w:rPr>
                <w:bCs/>
              </w:rPr>
            </w:pPr>
            <w:r w:rsidRPr="00537A04">
              <w:rPr>
                <w:bCs/>
              </w:rPr>
              <w:t>1,8</w:t>
            </w:r>
          </w:p>
        </w:tc>
      </w:tr>
      <w:tr w:rsidR="004D053B" w:rsidRPr="00537A04" w:rsidTr="002A027C">
        <w:tc>
          <w:tcPr>
            <w:tcW w:w="438"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pStyle w:val="af2"/>
              <w:numPr>
                <w:ilvl w:val="0"/>
                <w:numId w:val="27"/>
              </w:numPr>
              <w:autoSpaceDE w:val="0"/>
              <w:autoSpaceDN w:val="0"/>
              <w:adjustRightInd w:val="0"/>
              <w:spacing w:after="0" w:line="240" w:lineRule="auto"/>
              <w:ind w:left="0"/>
              <w:contextualSpacing w:val="0"/>
              <w:jc w:val="both"/>
              <w:rPr>
                <w:rFonts w:ascii="Times New Roman" w:hAnsi="Times New Roman" w:cs="Times New Roman"/>
                <w:sz w:val="24"/>
                <w:szCs w:val="24"/>
              </w:rPr>
            </w:pPr>
          </w:p>
        </w:tc>
        <w:tc>
          <w:tcPr>
            <w:tcW w:w="3816"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autoSpaceDE w:val="0"/>
              <w:autoSpaceDN w:val="0"/>
              <w:adjustRightInd w:val="0"/>
              <w:ind w:firstLine="426"/>
              <w:jc w:val="both"/>
              <w:rPr>
                <w:bCs/>
              </w:rPr>
            </w:pPr>
            <w:r w:rsidRPr="00537A04">
              <w:t>Окись углерода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autoSpaceDE w:val="0"/>
              <w:autoSpaceDN w:val="0"/>
              <w:adjustRightInd w:val="0"/>
              <w:ind w:firstLine="426"/>
              <w:jc w:val="both"/>
              <w:rPr>
                <w:bCs/>
              </w:rPr>
            </w:pPr>
            <w:r w:rsidRPr="00537A04">
              <w:rPr>
                <w:bCs/>
              </w:rPr>
              <w:t>13,8</w:t>
            </w:r>
          </w:p>
        </w:tc>
        <w:tc>
          <w:tcPr>
            <w:tcW w:w="1134"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autoSpaceDE w:val="0"/>
              <w:autoSpaceDN w:val="0"/>
              <w:adjustRightInd w:val="0"/>
              <w:ind w:firstLine="426"/>
              <w:jc w:val="both"/>
              <w:rPr>
                <w:bCs/>
              </w:rPr>
            </w:pPr>
            <w:r w:rsidRPr="00537A04">
              <w:rPr>
                <w:bCs/>
              </w:rPr>
              <w:t>14,1</w:t>
            </w:r>
          </w:p>
        </w:tc>
        <w:tc>
          <w:tcPr>
            <w:tcW w:w="1414"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autoSpaceDE w:val="0"/>
              <w:autoSpaceDN w:val="0"/>
              <w:adjustRightInd w:val="0"/>
              <w:ind w:firstLine="426"/>
              <w:jc w:val="both"/>
              <w:rPr>
                <w:bCs/>
              </w:rPr>
            </w:pPr>
            <w:r w:rsidRPr="00537A04">
              <w:rPr>
                <w:bCs/>
              </w:rPr>
              <w:t>10,2</w:t>
            </w:r>
          </w:p>
        </w:tc>
        <w:tc>
          <w:tcPr>
            <w:tcW w:w="1415"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autoSpaceDE w:val="0"/>
              <w:autoSpaceDN w:val="0"/>
              <w:adjustRightInd w:val="0"/>
              <w:ind w:firstLine="426"/>
              <w:jc w:val="both"/>
              <w:rPr>
                <w:bCs/>
              </w:rPr>
            </w:pPr>
            <w:r w:rsidRPr="00537A04">
              <w:rPr>
                <w:bCs/>
              </w:rPr>
              <w:t>2,3</w:t>
            </w:r>
          </w:p>
        </w:tc>
      </w:tr>
    </w:tbl>
    <w:p w:rsidR="004D053B" w:rsidRPr="00537A04" w:rsidRDefault="004D053B" w:rsidP="00586281">
      <w:pPr>
        <w:autoSpaceDE w:val="0"/>
        <w:autoSpaceDN w:val="0"/>
        <w:adjustRightInd w:val="0"/>
        <w:ind w:firstLine="567"/>
        <w:jc w:val="both"/>
        <w:textAlignment w:val="center"/>
        <w:rPr>
          <w:rFonts w:eastAsia="Calibri"/>
          <w:i/>
          <w:color w:val="000000"/>
          <w:lang w:val="kk-KZ"/>
        </w:rPr>
      </w:pPr>
      <w:r w:rsidRPr="00537A04">
        <w:rPr>
          <w:rFonts w:eastAsia="Calibri"/>
          <w:i/>
          <w:color w:val="000000"/>
        </w:rPr>
        <w:t>Источник: Бюро национальной статистики РК</w:t>
      </w:r>
      <w:r w:rsidRPr="00537A04">
        <w:rPr>
          <w:rFonts w:eastAsia="Calibri"/>
          <w:i/>
          <w:color w:val="000000"/>
          <w:lang w:val="kk-KZ"/>
        </w:rPr>
        <w:t>.</w:t>
      </w:r>
    </w:p>
    <w:p w:rsidR="004D053B" w:rsidRPr="00537A04" w:rsidRDefault="004D053B" w:rsidP="00586281">
      <w:pPr>
        <w:autoSpaceDE w:val="0"/>
        <w:autoSpaceDN w:val="0"/>
        <w:adjustRightInd w:val="0"/>
        <w:jc w:val="both"/>
        <w:textAlignment w:val="center"/>
        <w:rPr>
          <w:rFonts w:eastAsia="Calibri"/>
          <w:b/>
          <w:i/>
          <w:color w:val="000000"/>
        </w:rPr>
      </w:pPr>
    </w:p>
    <w:p w:rsidR="004D053B" w:rsidRPr="00537A04" w:rsidRDefault="004D053B" w:rsidP="00586281">
      <w:pPr>
        <w:widowControl w:val="0"/>
        <w:autoSpaceDE w:val="0"/>
        <w:autoSpaceDN w:val="0"/>
        <w:adjustRightInd w:val="0"/>
        <w:ind w:firstLine="567"/>
        <w:jc w:val="both"/>
        <w:rPr>
          <w:lang w:val="kk-KZ"/>
        </w:rPr>
      </w:pPr>
      <w:r w:rsidRPr="00537A04">
        <w:t>В</w:t>
      </w:r>
      <w:r w:rsidRPr="00537A04">
        <w:rPr>
          <w:lang w:val="kk-KZ"/>
        </w:rPr>
        <w:t xml:space="preserve"> загрязнение атмосферного воздуха весомый вклад</w:t>
      </w:r>
      <w:r w:rsidRPr="00537A04">
        <w:t xml:space="preserve"> </w:t>
      </w:r>
      <w:r w:rsidRPr="00537A04">
        <w:rPr>
          <w:lang w:val="kk-KZ"/>
        </w:rPr>
        <w:t xml:space="preserve">вносят автотранспортные средства. </w:t>
      </w:r>
    </w:p>
    <w:p w:rsidR="004D053B" w:rsidRPr="00537A04" w:rsidRDefault="004D053B" w:rsidP="00586281">
      <w:pPr>
        <w:widowControl w:val="0"/>
        <w:autoSpaceDE w:val="0"/>
        <w:autoSpaceDN w:val="0"/>
        <w:adjustRightInd w:val="0"/>
        <w:jc w:val="both"/>
        <w:rPr>
          <w:lang w:val="kk-KZ"/>
        </w:rPr>
      </w:pPr>
      <w:r w:rsidRPr="00537A04">
        <w:rPr>
          <w:lang w:val="kk-KZ"/>
        </w:rPr>
        <w:t>По данным Бюро национальной статистики РК, на 01.01.2023 г. на территории Северо-Казахстанской области зарегистрировано 146 701 ед. автомобилей, в т.ч. 123 520 ед. легковых, 20 183 ед. грузовых автотранспортных средств и 2 998  ед. автобусов.</w:t>
      </w:r>
    </w:p>
    <w:p w:rsidR="004D053B" w:rsidRPr="00537A04" w:rsidRDefault="004D053B" w:rsidP="00586281">
      <w:pPr>
        <w:widowControl w:val="0"/>
        <w:autoSpaceDE w:val="0"/>
        <w:autoSpaceDN w:val="0"/>
        <w:adjustRightInd w:val="0"/>
        <w:jc w:val="both"/>
        <w:rPr>
          <w:lang w:val="kk-KZ"/>
        </w:rPr>
      </w:pPr>
    </w:p>
    <w:p w:rsidR="004D053B" w:rsidRPr="00537A04" w:rsidRDefault="004D053B" w:rsidP="002C319F">
      <w:pPr>
        <w:autoSpaceDE w:val="0"/>
        <w:autoSpaceDN w:val="0"/>
        <w:adjustRightInd w:val="0"/>
        <w:ind w:firstLine="567"/>
        <w:jc w:val="right"/>
        <w:textAlignment w:val="center"/>
        <w:rPr>
          <w:rFonts w:eastAsia="BatangChe"/>
          <w:b/>
          <w:i/>
          <w:color w:val="000000"/>
          <w:lang w:val="kk-KZ"/>
        </w:rPr>
      </w:pPr>
      <w:r w:rsidRPr="00537A04">
        <w:rPr>
          <w:rFonts w:eastAsia="BatangChe"/>
          <w:b/>
          <w:i/>
          <w:color w:val="000000"/>
        </w:rPr>
        <w:t>Рисунок 12.14.2</w:t>
      </w:r>
    </w:p>
    <w:p w:rsidR="004D053B" w:rsidRPr="00537A04" w:rsidRDefault="004D053B" w:rsidP="002C319F">
      <w:pPr>
        <w:widowControl w:val="0"/>
        <w:autoSpaceDE w:val="0"/>
        <w:autoSpaceDN w:val="0"/>
        <w:adjustRightInd w:val="0"/>
        <w:ind w:firstLine="567"/>
        <w:jc w:val="center"/>
        <w:rPr>
          <w:b/>
          <w:i/>
          <w:lang w:val="kk-KZ"/>
        </w:rPr>
      </w:pPr>
      <w:r w:rsidRPr="00537A04">
        <w:rPr>
          <w:b/>
          <w:i/>
          <w:lang w:val="kk-KZ"/>
        </w:rPr>
        <w:t>Численность зарегистрированных автотранспортных средств</w:t>
      </w:r>
    </w:p>
    <w:p w:rsidR="004D053B" w:rsidRPr="00537A04" w:rsidRDefault="004D053B" w:rsidP="002C319F">
      <w:pPr>
        <w:widowControl w:val="0"/>
        <w:autoSpaceDE w:val="0"/>
        <w:autoSpaceDN w:val="0"/>
        <w:adjustRightInd w:val="0"/>
        <w:ind w:firstLine="567"/>
        <w:jc w:val="center"/>
        <w:rPr>
          <w:b/>
          <w:i/>
          <w:lang w:val="kk-KZ"/>
        </w:rPr>
      </w:pPr>
      <w:r w:rsidRPr="00537A04">
        <w:rPr>
          <w:b/>
          <w:i/>
          <w:lang w:val="kk-KZ"/>
        </w:rPr>
        <w:t>в Северо-Казахстанской области на 01.01.2023 года, ед.</w:t>
      </w:r>
    </w:p>
    <w:p w:rsidR="004D053B" w:rsidRPr="00537A04" w:rsidRDefault="004D053B" w:rsidP="00586281">
      <w:pPr>
        <w:widowControl w:val="0"/>
        <w:autoSpaceDE w:val="0"/>
        <w:autoSpaceDN w:val="0"/>
        <w:adjustRightInd w:val="0"/>
        <w:ind w:firstLine="567"/>
        <w:jc w:val="both"/>
        <w:rPr>
          <w:lang w:val="kk-KZ"/>
        </w:rPr>
      </w:pPr>
    </w:p>
    <w:p w:rsidR="004D053B" w:rsidRPr="00537A04" w:rsidRDefault="004D053B" w:rsidP="00586281">
      <w:pPr>
        <w:widowControl w:val="0"/>
        <w:autoSpaceDE w:val="0"/>
        <w:autoSpaceDN w:val="0"/>
        <w:adjustRightInd w:val="0"/>
        <w:ind w:firstLine="567"/>
        <w:jc w:val="both"/>
        <w:rPr>
          <w:lang w:val="kk-KZ"/>
        </w:rPr>
      </w:pPr>
      <w:r w:rsidRPr="00537A04">
        <w:rPr>
          <w:noProof/>
        </w:rPr>
        <w:drawing>
          <wp:inline distT="0" distB="0" distL="0" distR="0" wp14:anchorId="43B8C4E3" wp14:editId="22661980">
            <wp:extent cx="3524250" cy="2124075"/>
            <wp:effectExtent l="0" t="0" r="0" b="9525"/>
            <wp:docPr id="12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4D053B" w:rsidRPr="00537A04" w:rsidRDefault="004D053B" w:rsidP="00586281">
      <w:pPr>
        <w:widowControl w:val="0"/>
        <w:autoSpaceDE w:val="0"/>
        <w:autoSpaceDN w:val="0"/>
        <w:adjustRightInd w:val="0"/>
        <w:ind w:firstLine="567"/>
        <w:jc w:val="both"/>
        <w:rPr>
          <w:i/>
          <w:lang w:val="kk-KZ"/>
        </w:rPr>
      </w:pPr>
      <w:r w:rsidRPr="00537A04">
        <w:rPr>
          <w:i/>
          <w:lang w:val="kk-KZ"/>
        </w:rPr>
        <w:t>Источник: Бюро национальной статистики РК.</w:t>
      </w:r>
    </w:p>
    <w:p w:rsidR="004D053B" w:rsidRPr="00537A04" w:rsidRDefault="004D053B" w:rsidP="00586281">
      <w:pPr>
        <w:widowControl w:val="0"/>
        <w:autoSpaceDE w:val="0"/>
        <w:autoSpaceDN w:val="0"/>
        <w:adjustRightInd w:val="0"/>
        <w:ind w:firstLine="567"/>
        <w:jc w:val="both"/>
        <w:rPr>
          <w:lang w:val="kk-KZ"/>
        </w:rPr>
      </w:pPr>
    </w:p>
    <w:p w:rsidR="004D053B" w:rsidRPr="00537A04" w:rsidRDefault="004D053B" w:rsidP="002C319F">
      <w:pPr>
        <w:autoSpaceDE w:val="0"/>
        <w:autoSpaceDN w:val="0"/>
        <w:adjustRightInd w:val="0"/>
        <w:ind w:firstLine="567"/>
        <w:jc w:val="right"/>
        <w:textAlignment w:val="center"/>
        <w:rPr>
          <w:rFonts w:eastAsia="BatangChe"/>
          <w:b/>
          <w:i/>
          <w:color w:val="000000"/>
          <w:lang w:val="kk-KZ"/>
        </w:rPr>
      </w:pPr>
      <w:r w:rsidRPr="00537A04">
        <w:rPr>
          <w:rFonts w:eastAsia="BatangChe"/>
          <w:b/>
          <w:i/>
          <w:color w:val="000000"/>
        </w:rPr>
        <w:t>Рисунок 12.14.3</w:t>
      </w:r>
    </w:p>
    <w:p w:rsidR="004D053B" w:rsidRPr="00537A04" w:rsidRDefault="004D053B" w:rsidP="002C319F">
      <w:pPr>
        <w:widowControl w:val="0"/>
        <w:autoSpaceDE w:val="0"/>
        <w:autoSpaceDN w:val="0"/>
        <w:adjustRightInd w:val="0"/>
        <w:ind w:firstLine="567"/>
        <w:jc w:val="center"/>
        <w:rPr>
          <w:b/>
          <w:i/>
          <w:lang w:val="kk-KZ"/>
        </w:rPr>
      </w:pPr>
      <w:r w:rsidRPr="00537A04">
        <w:rPr>
          <w:b/>
          <w:i/>
          <w:lang w:val="kk-KZ"/>
        </w:rPr>
        <w:t>Численность автотранспортных средств по типу используемого топлива</w:t>
      </w:r>
    </w:p>
    <w:p w:rsidR="004D053B" w:rsidRPr="00537A04" w:rsidRDefault="004D053B" w:rsidP="002C319F">
      <w:pPr>
        <w:widowControl w:val="0"/>
        <w:autoSpaceDE w:val="0"/>
        <w:autoSpaceDN w:val="0"/>
        <w:adjustRightInd w:val="0"/>
        <w:ind w:firstLine="567"/>
        <w:jc w:val="center"/>
        <w:rPr>
          <w:b/>
          <w:i/>
          <w:lang w:val="kk-KZ"/>
        </w:rPr>
      </w:pPr>
      <w:r w:rsidRPr="00537A04">
        <w:rPr>
          <w:b/>
          <w:i/>
          <w:lang w:val="kk-KZ"/>
        </w:rPr>
        <w:t>в Северо-Казахстанской области на 01.01.2023 года, ед.</w:t>
      </w:r>
    </w:p>
    <w:p w:rsidR="004D053B" w:rsidRPr="00537A04" w:rsidRDefault="004D053B" w:rsidP="002C319F">
      <w:pPr>
        <w:widowControl w:val="0"/>
        <w:autoSpaceDE w:val="0"/>
        <w:autoSpaceDN w:val="0"/>
        <w:adjustRightInd w:val="0"/>
        <w:ind w:firstLine="567"/>
        <w:jc w:val="center"/>
        <w:rPr>
          <w:b/>
          <w:i/>
          <w:lang w:val="kk-KZ"/>
        </w:rPr>
      </w:pPr>
    </w:p>
    <w:p w:rsidR="004D053B" w:rsidRPr="00537A04" w:rsidRDefault="004D053B" w:rsidP="002C319F">
      <w:pPr>
        <w:widowControl w:val="0"/>
        <w:autoSpaceDE w:val="0"/>
        <w:autoSpaceDN w:val="0"/>
        <w:adjustRightInd w:val="0"/>
        <w:ind w:firstLine="567"/>
        <w:jc w:val="center"/>
        <w:rPr>
          <w:b/>
          <w:lang w:val="kk-KZ"/>
        </w:rPr>
      </w:pPr>
      <w:r w:rsidRPr="00537A04">
        <w:rPr>
          <w:noProof/>
        </w:rPr>
        <w:drawing>
          <wp:inline distT="0" distB="0" distL="0" distR="0" wp14:anchorId="41ECFF98" wp14:editId="3C16379F">
            <wp:extent cx="4048125" cy="2552700"/>
            <wp:effectExtent l="0" t="0" r="9525" b="0"/>
            <wp:docPr id="12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rsidR="004D053B" w:rsidRPr="00537A04" w:rsidRDefault="004D053B" w:rsidP="002C319F">
      <w:pPr>
        <w:widowControl w:val="0"/>
        <w:autoSpaceDE w:val="0"/>
        <w:autoSpaceDN w:val="0"/>
        <w:adjustRightInd w:val="0"/>
        <w:ind w:firstLine="567"/>
        <w:jc w:val="center"/>
        <w:rPr>
          <w:i/>
          <w:lang w:val="kk-KZ"/>
        </w:rPr>
      </w:pPr>
      <w:r w:rsidRPr="00537A04">
        <w:rPr>
          <w:i/>
          <w:lang w:val="kk-KZ"/>
        </w:rPr>
        <w:t>Источник: Бюро национальной статистики РК.</w:t>
      </w:r>
    </w:p>
    <w:p w:rsidR="004D053B" w:rsidRPr="00537A04" w:rsidRDefault="004D053B" w:rsidP="002C319F">
      <w:pPr>
        <w:widowControl w:val="0"/>
        <w:autoSpaceDE w:val="0"/>
        <w:autoSpaceDN w:val="0"/>
        <w:adjustRightInd w:val="0"/>
        <w:ind w:firstLine="567"/>
        <w:jc w:val="center"/>
        <w:rPr>
          <w:lang w:val="kk-KZ"/>
        </w:rPr>
      </w:pPr>
    </w:p>
    <w:p w:rsidR="004D053B" w:rsidRPr="00537A04" w:rsidRDefault="004D053B" w:rsidP="00586281">
      <w:pPr>
        <w:widowControl w:val="0"/>
        <w:autoSpaceDE w:val="0"/>
        <w:autoSpaceDN w:val="0"/>
        <w:adjustRightInd w:val="0"/>
        <w:ind w:firstLine="567"/>
        <w:jc w:val="both"/>
        <w:rPr>
          <w:lang w:val="kk-KZ"/>
        </w:rPr>
      </w:pPr>
      <w:r w:rsidRPr="00537A04">
        <w:rPr>
          <w:lang w:val="kk-KZ"/>
        </w:rPr>
        <w:t xml:space="preserve">Большиство автотранспортных средств работает на бензиновом топливе, что существенно влияет на состояние атмосферного воздуха в регионе.  </w:t>
      </w:r>
    </w:p>
    <w:p w:rsidR="004D053B" w:rsidRPr="00537A04" w:rsidRDefault="004D053B" w:rsidP="00586281">
      <w:pPr>
        <w:widowControl w:val="0"/>
        <w:autoSpaceDE w:val="0"/>
        <w:autoSpaceDN w:val="0"/>
        <w:adjustRightInd w:val="0"/>
        <w:ind w:firstLine="567"/>
        <w:jc w:val="both"/>
        <w:rPr>
          <w:lang w:val="kk-KZ"/>
        </w:rPr>
      </w:pPr>
    </w:p>
    <w:p w:rsidR="004D053B" w:rsidRPr="00537A04" w:rsidRDefault="004D053B" w:rsidP="002C319F">
      <w:pPr>
        <w:widowControl w:val="0"/>
        <w:autoSpaceDE w:val="0"/>
        <w:autoSpaceDN w:val="0"/>
        <w:adjustRightInd w:val="0"/>
        <w:ind w:firstLine="567"/>
        <w:jc w:val="right"/>
        <w:rPr>
          <w:b/>
          <w:i/>
          <w:lang w:val="kk-KZ"/>
        </w:rPr>
      </w:pPr>
      <w:r w:rsidRPr="00537A04">
        <w:rPr>
          <w:b/>
          <w:i/>
          <w:lang w:val="kk-KZ"/>
        </w:rPr>
        <w:t>Рисунок 12.14.4</w:t>
      </w:r>
    </w:p>
    <w:p w:rsidR="004D053B" w:rsidRPr="00537A04" w:rsidRDefault="004D053B" w:rsidP="002C319F">
      <w:pPr>
        <w:ind w:firstLine="708"/>
        <w:jc w:val="center"/>
        <w:rPr>
          <w:b/>
          <w:bCs/>
          <w:i/>
        </w:rPr>
      </w:pPr>
      <w:r w:rsidRPr="00537A04">
        <w:rPr>
          <w:b/>
          <w:bCs/>
          <w:i/>
        </w:rPr>
        <w:t>Выбросы загрязняющих веществ в атмосферный воздух от передвижных источников за 2019-2022 годы, тыс. тонн</w:t>
      </w:r>
    </w:p>
    <w:p w:rsidR="004D053B" w:rsidRPr="00537A04" w:rsidRDefault="004D053B" w:rsidP="002C319F">
      <w:pPr>
        <w:widowControl w:val="0"/>
        <w:autoSpaceDE w:val="0"/>
        <w:autoSpaceDN w:val="0"/>
        <w:adjustRightInd w:val="0"/>
        <w:ind w:firstLine="567"/>
        <w:jc w:val="center"/>
      </w:pPr>
    </w:p>
    <w:p w:rsidR="004D053B" w:rsidRPr="00537A04" w:rsidRDefault="004D053B" w:rsidP="002C319F">
      <w:pPr>
        <w:widowControl w:val="0"/>
        <w:autoSpaceDE w:val="0"/>
        <w:autoSpaceDN w:val="0"/>
        <w:adjustRightInd w:val="0"/>
        <w:ind w:firstLine="567"/>
        <w:jc w:val="center"/>
      </w:pPr>
      <w:r w:rsidRPr="00537A04">
        <w:rPr>
          <w:noProof/>
        </w:rPr>
        <w:drawing>
          <wp:inline distT="0" distB="0" distL="0" distR="0" wp14:anchorId="3B609A97" wp14:editId="041765CE">
            <wp:extent cx="3562350" cy="2047875"/>
            <wp:effectExtent l="0" t="0" r="0" b="9525"/>
            <wp:docPr id="126"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rsidR="004D053B" w:rsidRPr="00537A04" w:rsidRDefault="004D053B" w:rsidP="002C319F">
      <w:pPr>
        <w:widowControl w:val="0"/>
        <w:autoSpaceDE w:val="0"/>
        <w:autoSpaceDN w:val="0"/>
        <w:adjustRightInd w:val="0"/>
        <w:ind w:firstLine="567"/>
        <w:jc w:val="center"/>
        <w:rPr>
          <w:lang w:val="kk-KZ"/>
        </w:rPr>
      </w:pPr>
      <w:r w:rsidRPr="00537A04">
        <w:rPr>
          <w:i/>
        </w:rPr>
        <w:t>Источник: Департамент экологии по Северо-Казахстанской области.</w:t>
      </w:r>
    </w:p>
    <w:p w:rsidR="004D053B" w:rsidRPr="00537A04" w:rsidRDefault="004D053B" w:rsidP="00586281">
      <w:pPr>
        <w:autoSpaceDE w:val="0"/>
        <w:autoSpaceDN w:val="0"/>
        <w:adjustRightInd w:val="0"/>
        <w:ind w:firstLine="708"/>
        <w:jc w:val="both"/>
        <w:textAlignment w:val="center"/>
        <w:rPr>
          <w:rFonts w:eastAsia="Calibri"/>
          <w:b/>
          <w:i/>
          <w:color w:val="000000"/>
          <w:lang w:val="kk-KZ"/>
        </w:rPr>
      </w:pPr>
    </w:p>
    <w:p w:rsidR="004D053B" w:rsidRPr="00537A04" w:rsidRDefault="004D053B" w:rsidP="00586281">
      <w:pPr>
        <w:autoSpaceDE w:val="0"/>
        <w:autoSpaceDN w:val="0"/>
        <w:adjustRightInd w:val="0"/>
        <w:ind w:firstLine="567"/>
        <w:jc w:val="both"/>
        <w:rPr>
          <w:b/>
          <w:bCs/>
          <w:i/>
          <w:iCs/>
        </w:rPr>
      </w:pPr>
      <w:r w:rsidRPr="00537A04">
        <w:rPr>
          <w:b/>
          <w:bCs/>
          <w:i/>
          <w:iCs/>
        </w:rPr>
        <w:t>Качество атмосферного воздуха</w:t>
      </w:r>
    </w:p>
    <w:p w:rsidR="004D053B" w:rsidRPr="00537A04" w:rsidRDefault="004D053B" w:rsidP="00586281">
      <w:pPr>
        <w:autoSpaceDE w:val="0"/>
        <w:autoSpaceDN w:val="0"/>
        <w:adjustRightInd w:val="0"/>
        <w:ind w:firstLine="567"/>
        <w:jc w:val="both"/>
      </w:pPr>
      <w:r w:rsidRPr="00537A04">
        <w:t>В 2022 году РГП «Казгидромет» наблюдения за состоянием атмосферного воздуха на территории г. Петропавловска проводились на 4 постах наблюдения, в том числе 2 постах ручного отбора проб и 2 автоматических станциях. В целом по городу определялись 12 показателей: взвешенные частицы (пыль), взвешенные частицы РМ-2,5, взвешенные частицы РМ-10, диоксид серы, оксид углерода, диоксид азота, оксид азота, озон (приземный), сероводород, фенол, формальдегид, аммиак.</w:t>
      </w:r>
    </w:p>
    <w:p w:rsidR="004D053B" w:rsidRPr="00537A04" w:rsidRDefault="004D053B" w:rsidP="00586281">
      <w:pPr>
        <w:autoSpaceDE w:val="0"/>
        <w:autoSpaceDN w:val="0"/>
        <w:adjustRightInd w:val="0"/>
        <w:ind w:firstLine="567"/>
        <w:jc w:val="both"/>
      </w:pPr>
      <w:r w:rsidRPr="00537A04">
        <w:t xml:space="preserve">По данным стационарной сети наблюдений, уровень загрязнения атмосферного воздуха за 2022 год оценивается как «высокий» (таблица 12.14.3). </w:t>
      </w:r>
    </w:p>
    <w:p w:rsidR="004D053B" w:rsidRPr="00537A04" w:rsidRDefault="004D053B" w:rsidP="00586281">
      <w:pPr>
        <w:autoSpaceDE w:val="0"/>
        <w:autoSpaceDN w:val="0"/>
        <w:adjustRightInd w:val="0"/>
        <w:ind w:firstLine="567"/>
        <w:jc w:val="both"/>
      </w:pPr>
    </w:p>
    <w:p w:rsidR="004D053B" w:rsidRPr="00537A04" w:rsidRDefault="004D053B" w:rsidP="002C319F">
      <w:pPr>
        <w:autoSpaceDE w:val="0"/>
        <w:autoSpaceDN w:val="0"/>
        <w:adjustRightInd w:val="0"/>
        <w:ind w:firstLine="708"/>
        <w:jc w:val="right"/>
        <w:textAlignment w:val="center"/>
        <w:rPr>
          <w:rFonts w:eastAsia="Calibri"/>
          <w:b/>
          <w:color w:val="000000"/>
          <w:lang w:val="kk-KZ"/>
        </w:rPr>
      </w:pPr>
      <w:r w:rsidRPr="00537A04">
        <w:rPr>
          <w:rFonts w:eastAsia="Calibri"/>
          <w:b/>
          <w:color w:val="000000"/>
        </w:rPr>
        <w:t>Таблица 12.14.</w:t>
      </w:r>
      <w:r w:rsidRPr="00537A04">
        <w:rPr>
          <w:rFonts w:eastAsia="Calibri"/>
          <w:b/>
          <w:color w:val="000000"/>
          <w:lang w:val="kk-KZ"/>
        </w:rPr>
        <w:t>3</w:t>
      </w:r>
    </w:p>
    <w:p w:rsidR="004D053B" w:rsidRPr="00537A04" w:rsidRDefault="004D053B" w:rsidP="002C319F">
      <w:pPr>
        <w:autoSpaceDE w:val="0"/>
        <w:autoSpaceDN w:val="0"/>
        <w:adjustRightInd w:val="0"/>
        <w:jc w:val="center"/>
        <w:textAlignment w:val="center"/>
      </w:pPr>
      <w:r w:rsidRPr="00537A04">
        <w:rPr>
          <w:rFonts w:eastAsia="Calibri"/>
          <w:b/>
          <w:color w:val="000000"/>
        </w:rPr>
        <w:t>Качество атмосферного воздуха в г. Петропавловске за 2022 год</w:t>
      </w:r>
    </w:p>
    <w:tbl>
      <w:tblPr>
        <w:tblStyle w:val="13"/>
        <w:tblW w:w="9922" w:type="dxa"/>
        <w:jc w:val="center"/>
        <w:tblLayout w:type="fixed"/>
        <w:tblLook w:val="04A0" w:firstRow="1" w:lastRow="0" w:firstColumn="1" w:lastColumn="0" w:noHBand="0" w:noVBand="1"/>
      </w:tblPr>
      <w:tblGrid>
        <w:gridCol w:w="425"/>
        <w:gridCol w:w="1984"/>
        <w:gridCol w:w="993"/>
        <w:gridCol w:w="1271"/>
        <w:gridCol w:w="2410"/>
        <w:gridCol w:w="2839"/>
      </w:tblGrid>
      <w:tr w:rsidR="004D053B" w:rsidRPr="00537A04" w:rsidTr="002A027C">
        <w:trPr>
          <w:jc w:val="center"/>
        </w:trPr>
        <w:tc>
          <w:tcPr>
            <w:tcW w:w="425" w:type="dxa"/>
            <w:vMerge w:val="restart"/>
            <w:vAlign w:val="center"/>
          </w:tcPr>
          <w:p w:rsidR="004D053B" w:rsidRPr="00537A04" w:rsidRDefault="004D053B" w:rsidP="00586281">
            <w:pPr>
              <w:jc w:val="both"/>
              <w:rPr>
                <w:b/>
              </w:rPr>
            </w:pPr>
            <w:r w:rsidRPr="00537A04">
              <w:rPr>
                <w:b/>
              </w:rPr>
              <w:t>№</w:t>
            </w:r>
          </w:p>
        </w:tc>
        <w:tc>
          <w:tcPr>
            <w:tcW w:w="1984" w:type="dxa"/>
            <w:vMerge w:val="restart"/>
            <w:vAlign w:val="center"/>
          </w:tcPr>
          <w:p w:rsidR="004D053B" w:rsidRPr="00537A04" w:rsidRDefault="004D053B" w:rsidP="00586281">
            <w:pPr>
              <w:jc w:val="both"/>
              <w:rPr>
                <w:b/>
              </w:rPr>
            </w:pPr>
            <w:r w:rsidRPr="00537A04">
              <w:rPr>
                <w:b/>
              </w:rPr>
              <w:t>Населенный пункт</w:t>
            </w:r>
          </w:p>
        </w:tc>
        <w:tc>
          <w:tcPr>
            <w:tcW w:w="2264" w:type="dxa"/>
            <w:gridSpan w:val="2"/>
            <w:vAlign w:val="center"/>
          </w:tcPr>
          <w:p w:rsidR="004D053B" w:rsidRPr="00537A04" w:rsidRDefault="004D053B" w:rsidP="00586281">
            <w:pPr>
              <w:jc w:val="both"/>
              <w:rPr>
                <w:b/>
              </w:rPr>
            </w:pPr>
            <w:r w:rsidRPr="00537A04">
              <w:rPr>
                <w:b/>
              </w:rPr>
              <w:t>Количество постов наблюдения</w:t>
            </w:r>
          </w:p>
        </w:tc>
        <w:tc>
          <w:tcPr>
            <w:tcW w:w="5249" w:type="dxa"/>
            <w:gridSpan w:val="2"/>
            <w:vAlign w:val="center"/>
          </w:tcPr>
          <w:p w:rsidR="004D053B" w:rsidRPr="00537A04" w:rsidRDefault="004D053B" w:rsidP="00586281">
            <w:pPr>
              <w:jc w:val="both"/>
              <w:rPr>
                <w:b/>
              </w:rPr>
            </w:pPr>
            <w:r w:rsidRPr="00537A04">
              <w:rPr>
                <w:b/>
              </w:rPr>
              <w:t xml:space="preserve">Показатели </w:t>
            </w:r>
          </w:p>
        </w:tc>
      </w:tr>
      <w:tr w:rsidR="004D053B" w:rsidRPr="00537A04" w:rsidTr="002A027C">
        <w:trPr>
          <w:jc w:val="center"/>
        </w:trPr>
        <w:tc>
          <w:tcPr>
            <w:tcW w:w="425" w:type="dxa"/>
            <w:vMerge/>
            <w:vAlign w:val="center"/>
          </w:tcPr>
          <w:p w:rsidR="004D053B" w:rsidRPr="00537A04" w:rsidRDefault="004D053B" w:rsidP="00586281">
            <w:pPr>
              <w:jc w:val="both"/>
              <w:rPr>
                <w:b/>
              </w:rPr>
            </w:pPr>
          </w:p>
        </w:tc>
        <w:tc>
          <w:tcPr>
            <w:tcW w:w="1984" w:type="dxa"/>
            <w:vMerge/>
            <w:vAlign w:val="center"/>
          </w:tcPr>
          <w:p w:rsidR="004D053B" w:rsidRPr="00537A04" w:rsidRDefault="004D053B" w:rsidP="00586281">
            <w:pPr>
              <w:jc w:val="both"/>
              <w:rPr>
                <w:b/>
              </w:rPr>
            </w:pPr>
          </w:p>
        </w:tc>
        <w:tc>
          <w:tcPr>
            <w:tcW w:w="993" w:type="dxa"/>
            <w:vAlign w:val="center"/>
          </w:tcPr>
          <w:p w:rsidR="004D053B" w:rsidRPr="00537A04" w:rsidRDefault="004D053B" w:rsidP="00586281">
            <w:pPr>
              <w:jc w:val="both"/>
              <w:rPr>
                <w:i/>
              </w:rPr>
            </w:pPr>
            <w:r w:rsidRPr="00537A04">
              <w:rPr>
                <w:i/>
              </w:rPr>
              <w:t>ручные</w:t>
            </w:r>
          </w:p>
        </w:tc>
        <w:tc>
          <w:tcPr>
            <w:tcW w:w="1271" w:type="dxa"/>
            <w:vAlign w:val="center"/>
          </w:tcPr>
          <w:p w:rsidR="004D053B" w:rsidRPr="00537A04" w:rsidRDefault="004D053B" w:rsidP="00586281">
            <w:pPr>
              <w:jc w:val="both"/>
              <w:rPr>
                <w:i/>
              </w:rPr>
            </w:pPr>
            <w:r w:rsidRPr="00537A04">
              <w:rPr>
                <w:i/>
              </w:rPr>
              <w:t>автоматические</w:t>
            </w:r>
          </w:p>
        </w:tc>
        <w:tc>
          <w:tcPr>
            <w:tcW w:w="2410" w:type="dxa"/>
            <w:vAlign w:val="center"/>
          </w:tcPr>
          <w:p w:rsidR="004D053B" w:rsidRPr="00537A04" w:rsidRDefault="004D053B" w:rsidP="00586281">
            <w:pPr>
              <w:jc w:val="both"/>
              <w:rPr>
                <w:b/>
              </w:rPr>
            </w:pPr>
            <w:r w:rsidRPr="00537A04">
              <w:rPr>
                <w:b/>
              </w:rPr>
              <w:t>СИ</w:t>
            </w:r>
          </w:p>
        </w:tc>
        <w:tc>
          <w:tcPr>
            <w:tcW w:w="2839"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25" w:type="dxa"/>
            <w:vAlign w:val="center"/>
          </w:tcPr>
          <w:p w:rsidR="004D053B" w:rsidRPr="00537A04" w:rsidRDefault="004D053B" w:rsidP="00586281">
            <w:pPr>
              <w:jc w:val="both"/>
            </w:pPr>
            <w:r w:rsidRPr="00537A04">
              <w:t>1</w:t>
            </w:r>
          </w:p>
        </w:tc>
        <w:tc>
          <w:tcPr>
            <w:tcW w:w="1984" w:type="dxa"/>
            <w:vAlign w:val="center"/>
          </w:tcPr>
          <w:p w:rsidR="004D053B" w:rsidRPr="00537A04" w:rsidRDefault="004D053B" w:rsidP="00586281">
            <w:pPr>
              <w:jc w:val="both"/>
            </w:pPr>
            <w:r w:rsidRPr="00537A04">
              <w:t>г. Петропавловск</w:t>
            </w:r>
          </w:p>
        </w:tc>
        <w:tc>
          <w:tcPr>
            <w:tcW w:w="993" w:type="dxa"/>
            <w:vAlign w:val="center"/>
          </w:tcPr>
          <w:p w:rsidR="004D053B" w:rsidRPr="00537A04" w:rsidRDefault="004D053B" w:rsidP="00586281">
            <w:pPr>
              <w:jc w:val="both"/>
            </w:pPr>
            <w:r w:rsidRPr="00537A04">
              <w:t>2</w:t>
            </w:r>
          </w:p>
        </w:tc>
        <w:tc>
          <w:tcPr>
            <w:tcW w:w="1271" w:type="dxa"/>
            <w:vAlign w:val="center"/>
          </w:tcPr>
          <w:p w:rsidR="004D053B" w:rsidRPr="00537A04" w:rsidRDefault="004D053B" w:rsidP="00586281">
            <w:pPr>
              <w:jc w:val="both"/>
            </w:pPr>
            <w:r w:rsidRPr="00537A04">
              <w:t>2</w:t>
            </w:r>
          </w:p>
        </w:tc>
        <w:tc>
          <w:tcPr>
            <w:tcW w:w="2410" w:type="dxa"/>
            <w:vAlign w:val="center"/>
          </w:tcPr>
          <w:p w:rsidR="004D053B" w:rsidRPr="00537A04" w:rsidRDefault="004D053B" w:rsidP="00586281">
            <w:pPr>
              <w:jc w:val="both"/>
            </w:pPr>
            <w:r w:rsidRPr="00537A04">
              <w:t>21 (очень высокий уровень)</w:t>
            </w:r>
          </w:p>
        </w:tc>
        <w:tc>
          <w:tcPr>
            <w:tcW w:w="2839" w:type="dxa"/>
            <w:vAlign w:val="center"/>
          </w:tcPr>
          <w:p w:rsidR="004D053B" w:rsidRPr="00537A04" w:rsidRDefault="004D053B" w:rsidP="00586281">
            <w:pPr>
              <w:jc w:val="both"/>
            </w:pPr>
            <w:r w:rsidRPr="00537A04">
              <w:t>7 (повышенный уровень)</w:t>
            </w:r>
          </w:p>
        </w:tc>
      </w:tr>
    </w:tbl>
    <w:p w:rsidR="004D053B" w:rsidRPr="00537A04" w:rsidRDefault="004D053B" w:rsidP="00586281">
      <w:pPr>
        <w:autoSpaceDE w:val="0"/>
        <w:autoSpaceDN w:val="0"/>
        <w:adjustRightInd w:val="0"/>
        <w:ind w:firstLine="567"/>
        <w:jc w:val="both"/>
        <w:rPr>
          <w:rFonts w:eastAsia="Calibri"/>
          <w:i/>
          <w:color w:val="000000"/>
        </w:rPr>
      </w:pPr>
      <w:r w:rsidRPr="00537A04">
        <w:rPr>
          <w:rFonts w:eastAsia="Calibri"/>
          <w:i/>
          <w:color w:val="000000"/>
        </w:rPr>
        <w:t>Источник: РГП «Казгидромет».</w:t>
      </w:r>
    </w:p>
    <w:p w:rsidR="004D053B" w:rsidRPr="00537A04" w:rsidRDefault="004D053B" w:rsidP="00586281">
      <w:pPr>
        <w:autoSpaceDE w:val="0"/>
        <w:autoSpaceDN w:val="0"/>
        <w:adjustRightInd w:val="0"/>
        <w:ind w:firstLine="567"/>
        <w:jc w:val="both"/>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autoSpaceDE w:val="0"/>
        <w:autoSpaceDN w:val="0"/>
        <w:adjustRightInd w:val="0"/>
        <w:ind w:firstLine="567"/>
        <w:jc w:val="both"/>
        <w:textAlignment w:val="center"/>
      </w:pPr>
      <w:r w:rsidRPr="00537A04">
        <w:t>Наблюдения за загрязнением воздуха в Северо-Казахстанской области РГП «Казгидромет» проводились в поселке Бескол (точка №4– с. Бескол (Кызылжарский р-н) и г. Петропавловске (точка №1 – мкрн «Береке»). Измерялись концентрации взвешенных частиц (пыль), диоксида серы, оксида углерода, диоксида азота, фенола, формальдегида, сероводорода. Концентрации загрязняющих веществ по данным наблюдений находились в пределах допустимых норм.</w:t>
      </w:r>
    </w:p>
    <w:p w:rsidR="004D053B" w:rsidRPr="00537A04" w:rsidRDefault="004D053B" w:rsidP="00586281">
      <w:pPr>
        <w:autoSpaceDE w:val="0"/>
        <w:autoSpaceDN w:val="0"/>
        <w:adjustRightInd w:val="0"/>
        <w:ind w:firstLine="567"/>
        <w:jc w:val="both"/>
        <w:textAlignment w:val="center"/>
      </w:pPr>
      <w:r w:rsidRPr="00537A04">
        <w:t>В 2022 году случаи высокого загрязнения и экстремально высокого загрязнения атмосферного воздуха не обнаружены.</w:t>
      </w:r>
    </w:p>
    <w:p w:rsidR="004D053B" w:rsidRPr="00537A04" w:rsidRDefault="004D053B" w:rsidP="00586281">
      <w:pPr>
        <w:ind w:firstLine="567"/>
        <w:jc w:val="both"/>
      </w:pPr>
      <w:r w:rsidRPr="00537A04">
        <w:t>Более подробная информация размещена на сайте РГП «Казгидромет» (</w:t>
      </w:r>
      <w:r w:rsidRPr="00537A04">
        <w:rPr>
          <w:rStyle w:val="afe"/>
        </w:rPr>
        <w:t>https://www.kazhydromet.kz/ru/ecology/ezhemesyachnyy-informacionnyy-byulleten-o-sostoyanii-okruzhayuschey-sredy/2022</w:t>
      </w:r>
      <w:r w:rsidRPr="00537A04">
        <w:t xml:space="preserve">). </w:t>
      </w:r>
    </w:p>
    <w:p w:rsidR="004D053B" w:rsidRPr="00537A04" w:rsidRDefault="004D053B" w:rsidP="00586281">
      <w:pPr>
        <w:ind w:firstLine="708"/>
        <w:jc w:val="both"/>
        <w:rPr>
          <w:b/>
          <w:i/>
          <w:lang w:val="kk-KZ"/>
        </w:rPr>
      </w:pPr>
      <w:r w:rsidRPr="00537A04">
        <w:rPr>
          <w:b/>
          <w:i/>
          <w:lang w:val="kk-KZ"/>
        </w:rPr>
        <w:t>Меры по снижению загрязнения атмосферного воздуха</w:t>
      </w:r>
    </w:p>
    <w:p w:rsidR="004D053B" w:rsidRPr="00537A04" w:rsidRDefault="004D053B" w:rsidP="00586281">
      <w:pPr>
        <w:ind w:firstLine="709"/>
        <w:jc w:val="both"/>
        <w:rPr>
          <w:lang w:val="kk-KZ"/>
        </w:rPr>
      </w:pPr>
      <w:r w:rsidRPr="00537A04">
        <w:rPr>
          <w:lang w:val="kk-KZ"/>
        </w:rPr>
        <w:t>Реализация природоохранных мероприятий АО «СевКазЭнерго» и другими крупными предприятиями региона, а также уменьшение потребления каменного угля и перевод общественного транспорта на газовое топливо способствовали значительному уменьшению объема выбросов. В сравнении с аналогичным периодом прошлого года отмечается снижение эмиссий загрязняющих веществ в атмосферный воздух АО «СевКазЭнерго» (ПТЭЦ-2) на 15,256 тыс. тонн.</w:t>
      </w:r>
    </w:p>
    <w:p w:rsidR="004D053B" w:rsidRPr="00537A04" w:rsidRDefault="004D053B" w:rsidP="00586281">
      <w:pPr>
        <w:ind w:firstLine="709"/>
        <w:jc w:val="both"/>
        <w:rPr>
          <w:b/>
          <w:i/>
          <w:lang w:val="kk-KZ"/>
        </w:rPr>
      </w:pPr>
      <w:r w:rsidRPr="00537A04">
        <w:rPr>
          <w:b/>
          <w:i/>
          <w:lang w:val="kk-KZ"/>
        </w:rPr>
        <w:t>Газификация</w:t>
      </w:r>
    </w:p>
    <w:p w:rsidR="004D053B" w:rsidRPr="00537A04" w:rsidRDefault="004D053B" w:rsidP="00586281">
      <w:pPr>
        <w:ind w:firstLine="709"/>
        <w:jc w:val="both"/>
        <w:rPr>
          <w:bCs/>
          <w:lang w:bidi="en-US"/>
        </w:rPr>
      </w:pPr>
      <w:r w:rsidRPr="00537A04">
        <w:rPr>
          <w:bCs/>
          <w:lang w:bidi="en-US"/>
        </w:rPr>
        <w:t xml:space="preserve">В Северо-Казахстанской области для производственных и бытовых нужд используется только сжиженный газ. Отсутствие природного газа является сдерживающим фактором развития производственных мощностей в области. Вопрос газификации региона находится на стадии разработки. Существует два варианта газификации: в рамках проекта магистрального газопровода «Сары-Арка» и подведение газопровода из г. Ишима России. </w:t>
      </w:r>
    </w:p>
    <w:p w:rsidR="004D053B" w:rsidRPr="00537A04" w:rsidRDefault="004D053B" w:rsidP="00586281">
      <w:pPr>
        <w:pBdr>
          <w:bottom w:val="single" w:sz="4" w:space="0" w:color="FFFFFF"/>
        </w:pBdr>
        <w:autoSpaceDE w:val="0"/>
        <w:autoSpaceDN w:val="0"/>
        <w:adjustRightInd w:val="0"/>
        <w:ind w:firstLine="709"/>
        <w:jc w:val="both"/>
        <w:textAlignment w:val="center"/>
        <w:rPr>
          <w:b/>
          <w:bCs/>
          <w:lang w:bidi="en-US"/>
        </w:rPr>
      </w:pPr>
    </w:p>
    <w:p w:rsidR="004D053B" w:rsidRPr="00537A04" w:rsidRDefault="004D053B" w:rsidP="00586281">
      <w:pPr>
        <w:pBdr>
          <w:bottom w:val="single" w:sz="4" w:space="0" w:color="FFFFFF"/>
        </w:pBdr>
        <w:autoSpaceDE w:val="0"/>
        <w:autoSpaceDN w:val="0"/>
        <w:adjustRightInd w:val="0"/>
        <w:ind w:firstLine="709"/>
        <w:jc w:val="both"/>
        <w:textAlignment w:val="center"/>
        <w:rPr>
          <w:b/>
          <w:bCs/>
          <w:lang w:bidi="en-US"/>
        </w:rPr>
      </w:pPr>
      <w:r w:rsidRPr="00537A04">
        <w:rPr>
          <w:b/>
          <w:bCs/>
          <w:lang w:bidi="en-US"/>
        </w:rPr>
        <w:t>12.14.2. ВОДНЫЕ РЕСУРСЫ</w:t>
      </w:r>
    </w:p>
    <w:p w:rsidR="004D053B" w:rsidRPr="00537A04" w:rsidRDefault="004D053B" w:rsidP="00586281">
      <w:pPr>
        <w:ind w:firstLine="709"/>
        <w:jc w:val="both"/>
        <w:rPr>
          <w:bCs/>
          <w:lang w:bidi="en-US"/>
        </w:rPr>
      </w:pPr>
    </w:p>
    <w:p w:rsidR="004D053B" w:rsidRPr="00537A04" w:rsidRDefault="004D053B" w:rsidP="00586281">
      <w:pPr>
        <w:ind w:firstLine="709"/>
        <w:jc w:val="both"/>
        <w:rPr>
          <w:bCs/>
          <w:lang w:bidi="en-US"/>
        </w:rPr>
      </w:pPr>
      <w:r w:rsidRPr="00537A04">
        <w:rPr>
          <w:bCs/>
          <w:lang w:bidi="en-US"/>
        </w:rPr>
        <w:t xml:space="preserve">Водные ресурсы области представлены реками Есиль (с притоками Акканбурлук и Иманбурлук), Силеты, Шагалалы, Камысакты, Ащису, Карасу и многочисленными озерами. </w:t>
      </w:r>
    </w:p>
    <w:p w:rsidR="004D053B" w:rsidRPr="00537A04" w:rsidRDefault="004D053B" w:rsidP="00586281">
      <w:pPr>
        <w:ind w:firstLine="708"/>
        <w:jc w:val="both"/>
        <w:rPr>
          <w:bCs/>
          <w:lang w:bidi="en-US"/>
        </w:rPr>
      </w:pPr>
      <w:r w:rsidRPr="00537A04">
        <w:rPr>
          <w:bCs/>
          <w:lang w:bidi="en-US"/>
        </w:rPr>
        <w:t xml:space="preserve">Основным источником водоснабжения </w:t>
      </w:r>
      <w:r w:rsidRPr="00537A04">
        <w:t xml:space="preserve">Северо-Казахстанской области </w:t>
      </w:r>
      <w:r w:rsidRPr="00537A04">
        <w:rPr>
          <w:bCs/>
          <w:lang w:bidi="en-US"/>
        </w:rPr>
        <w:t xml:space="preserve">является река Есиль, общей протяженностью 2 450 км, в том числе 690 км по территории региона. </w:t>
      </w:r>
    </w:p>
    <w:p w:rsidR="004D053B" w:rsidRPr="00537A04" w:rsidRDefault="004D053B" w:rsidP="00586281">
      <w:pPr>
        <w:ind w:firstLine="708"/>
        <w:jc w:val="both"/>
        <w:rPr>
          <w:b/>
          <w:bCs/>
          <w:i/>
          <w:lang w:bidi="en-US"/>
        </w:rPr>
      </w:pPr>
      <w:r w:rsidRPr="00537A04">
        <w:rPr>
          <w:b/>
          <w:bCs/>
          <w:i/>
          <w:lang w:bidi="en-US"/>
        </w:rPr>
        <w:t xml:space="preserve">Водопотребление </w:t>
      </w:r>
    </w:p>
    <w:p w:rsidR="004D053B" w:rsidRPr="00537A04" w:rsidRDefault="004D053B" w:rsidP="00586281">
      <w:pPr>
        <w:ind w:firstLine="709"/>
        <w:jc w:val="both"/>
      </w:pPr>
      <w:r w:rsidRPr="00537A04">
        <w:t xml:space="preserve">По данным </w:t>
      </w:r>
      <w:r w:rsidRPr="00537A04">
        <w:rPr>
          <w:rFonts w:eastAsia="Calibri"/>
        </w:rPr>
        <w:t>Бюро национальной статистики</w:t>
      </w:r>
      <w:r w:rsidRPr="00537A04">
        <w:rPr>
          <w:rFonts w:eastAsia="Calibri"/>
          <w:i/>
        </w:rPr>
        <w:t xml:space="preserve"> </w:t>
      </w:r>
      <w:r w:rsidRPr="00537A04">
        <w:rPr>
          <w:rFonts w:eastAsia="Calibri"/>
        </w:rPr>
        <w:t>РК,</w:t>
      </w:r>
      <w:r w:rsidRPr="00537A04">
        <w:t xml:space="preserve"> протяженность водопроводных сетей в Северо-Казахстанской области в 2022 году составляет 4 743,8 км, из них 1097 км изношенные. Общий объем отпущенной воды потребителям составил </w:t>
      </w:r>
      <w:r w:rsidRPr="00537A04">
        <w:rPr>
          <w:color w:val="000000"/>
        </w:rPr>
        <w:t xml:space="preserve">24 946 </w:t>
      </w:r>
      <w:r w:rsidRPr="00537A04">
        <w:t>тыс. м</w:t>
      </w:r>
      <w:r w:rsidRPr="00537A04">
        <w:rPr>
          <w:vertAlign w:val="superscript"/>
        </w:rPr>
        <w:t>3</w:t>
      </w:r>
      <w:r w:rsidRPr="00537A04">
        <w:t xml:space="preserve"> (таблица 12.</w:t>
      </w:r>
      <w:r w:rsidRPr="00537A04">
        <w:rPr>
          <w:lang w:val="kk-KZ"/>
        </w:rPr>
        <w:t>14</w:t>
      </w:r>
      <w:r w:rsidRPr="00537A04">
        <w:t>.4).</w:t>
      </w:r>
    </w:p>
    <w:p w:rsidR="004D053B" w:rsidRPr="00537A04" w:rsidRDefault="004D053B" w:rsidP="00586281">
      <w:pPr>
        <w:ind w:firstLine="709"/>
        <w:jc w:val="both"/>
      </w:pPr>
    </w:p>
    <w:p w:rsidR="004D053B" w:rsidRPr="00537A04" w:rsidRDefault="004D053B" w:rsidP="002C319F">
      <w:pPr>
        <w:ind w:firstLine="709"/>
        <w:jc w:val="right"/>
        <w:rPr>
          <w:b/>
        </w:rPr>
      </w:pPr>
      <w:r w:rsidRPr="00537A04">
        <w:rPr>
          <w:b/>
        </w:rPr>
        <w:t>Таблица 12.14.4</w:t>
      </w:r>
    </w:p>
    <w:p w:rsidR="004D053B" w:rsidRPr="00537A04" w:rsidRDefault="004D053B" w:rsidP="002C319F">
      <w:pPr>
        <w:ind w:firstLine="709"/>
        <w:jc w:val="center"/>
        <w:rPr>
          <w:b/>
        </w:rPr>
      </w:pPr>
      <w:r w:rsidRPr="00537A04">
        <w:rPr>
          <w:b/>
        </w:rPr>
        <w:t>Объем отпущенной воды потребителям по Северо-Казахстанской области, тыс. м</w:t>
      </w:r>
      <w:r w:rsidRPr="00537A04">
        <w:rPr>
          <w:b/>
          <w:vertAlign w:val="superscript"/>
        </w:rPr>
        <w:t>3</w:t>
      </w:r>
    </w:p>
    <w:p w:rsidR="004D053B" w:rsidRPr="00537A04" w:rsidRDefault="004D053B" w:rsidP="00586281">
      <w:pPr>
        <w:ind w:firstLine="709"/>
        <w:jc w:val="both"/>
      </w:pP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559"/>
        <w:gridCol w:w="1418"/>
        <w:gridCol w:w="1701"/>
        <w:gridCol w:w="1842"/>
        <w:gridCol w:w="1418"/>
      </w:tblGrid>
      <w:tr w:rsidR="004D053B" w:rsidRPr="00537A04" w:rsidTr="002A027C">
        <w:trPr>
          <w:trHeight w:val="168"/>
        </w:trPr>
        <w:tc>
          <w:tcPr>
            <w:tcW w:w="1702"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Наименование</w:t>
            </w:r>
          </w:p>
        </w:tc>
        <w:tc>
          <w:tcPr>
            <w:tcW w:w="1559" w:type="dxa"/>
            <w:vMerge w:val="restart"/>
            <w:shd w:val="clear" w:color="auto" w:fill="auto"/>
            <w:vAlign w:val="center"/>
            <w:hideMark/>
          </w:tcPr>
          <w:p w:rsidR="004D053B" w:rsidRPr="00537A04" w:rsidRDefault="004D053B" w:rsidP="00586281">
            <w:pPr>
              <w:jc w:val="both"/>
              <w:rPr>
                <w:b/>
                <w:color w:val="000000"/>
              </w:rPr>
            </w:pPr>
            <w:r w:rsidRPr="00537A04">
              <w:rPr>
                <w:b/>
                <w:color w:val="000000"/>
              </w:rPr>
              <w:br/>
              <w:t>Отпущено воды потребителям, всего</w:t>
            </w:r>
          </w:p>
        </w:tc>
        <w:tc>
          <w:tcPr>
            <w:tcW w:w="6379"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702" w:type="dxa"/>
            <w:vMerge/>
            <w:vAlign w:val="center"/>
            <w:hideMark/>
          </w:tcPr>
          <w:p w:rsidR="004D053B" w:rsidRPr="00537A04" w:rsidRDefault="004D053B" w:rsidP="00586281">
            <w:pPr>
              <w:jc w:val="both"/>
              <w:rPr>
                <w:b/>
                <w:color w:val="000000"/>
              </w:rPr>
            </w:pPr>
          </w:p>
        </w:tc>
        <w:tc>
          <w:tcPr>
            <w:tcW w:w="1559" w:type="dxa"/>
            <w:vMerge/>
            <w:vAlign w:val="center"/>
            <w:hideMark/>
          </w:tcPr>
          <w:p w:rsidR="004D053B" w:rsidRPr="00537A04" w:rsidRDefault="004D053B" w:rsidP="00586281">
            <w:pPr>
              <w:jc w:val="both"/>
              <w:rPr>
                <w:b/>
                <w:color w:val="000000"/>
              </w:rPr>
            </w:pP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701"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1842"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569"/>
        </w:trPr>
        <w:tc>
          <w:tcPr>
            <w:tcW w:w="1702" w:type="dxa"/>
            <w:shd w:val="clear" w:color="auto" w:fill="auto"/>
            <w:vAlign w:val="bottom"/>
            <w:hideMark/>
          </w:tcPr>
          <w:p w:rsidR="004D053B" w:rsidRPr="00537A04" w:rsidRDefault="004D053B" w:rsidP="00586281">
            <w:pPr>
              <w:jc w:val="both"/>
              <w:rPr>
                <w:color w:val="000000"/>
              </w:rPr>
            </w:pPr>
            <w:r w:rsidRPr="00537A04">
              <w:rPr>
                <w:color w:val="000000"/>
              </w:rPr>
              <w:t>Северо-Казахстанская область</w:t>
            </w:r>
          </w:p>
        </w:tc>
        <w:tc>
          <w:tcPr>
            <w:tcW w:w="1559" w:type="dxa"/>
            <w:shd w:val="clear" w:color="auto" w:fill="auto"/>
            <w:vAlign w:val="center"/>
          </w:tcPr>
          <w:p w:rsidR="004D053B" w:rsidRPr="00537A04" w:rsidRDefault="004D053B" w:rsidP="00586281">
            <w:pPr>
              <w:jc w:val="both"/>
              <w:rPr>
                <w:color w:val="000000"/>
              </w:rPr>
            </w:pPr>
            <w:r w:rsidRPr="00537A04">
              <w:rPr>
                <w:color w:val="000000"/>
              </w:rPr>
              <w:t>24 946</w:t>
            </w:r>
          </w:p>
        </w:tc>
        <w:tc>
          <w:tcPr>
            <w:tcW w:w="1418" w:type="dxa"/>
            <w:shd w:val="clear" w:color="auto" w:fill="auto"/>
            <w:vAlign w:val="center"/>
          </w:tcPr>
          <w:p w:rsidR="004D053B" w:rsidRPr="00537A04" w:rsidRDefault="004D053B" w:rsidP="00586281">
            <w:pPr>
              <w:jc w:val="both"/>
              <w:rPr>
                <w:color w:val="000000"/>
              </w:rPr>
            </w:pPr>
            <w:r w:rsidRPr="00537A04">
              <w:rPr>
                <w:color w:val="000000"/>
              </w:rPr>
              <w:t>19038,5</w:t>
            </w:r>
          </w:p>
        </w:tc>
        <w:tc>
          <w:tcPr>
            <w:tcW w:w="1701" w:type="dxa"/>
            <w:shd w:val="clear" w:color="auto" w:fill="auto"/>
            <w:vAlign w:val="center"/>
          </w:tcPr>
          <w:p w:rsidR="004D053B" w:rsidRPr="00537A04" w:rsidRDefault="004D053B" w:rsidP="00586281">
            <w:pPr>
              <w:jc w:val="both"/>
              <w:rPr>
                <w:color w:val="000000"/>
              </w:rPr>
            </w:pPr>
            <w:r w:rsidRPr="00537A04">
              <w:rPr>
                <w:color w:val="000000"/>
              </w:rPr>
              <w:t>1270</w:t>
            </w:r>
          </w:p>
        </w:tc>
        <w:tc>
          <w:tcPr>
            <w:tcW w:w="1842" w:type="dxa"/>
            <w:shd w:val="clear" w:color="auto" w:fill="auto"/>
            <w:vAlign w:val="center"/>
          </w:tcPr>
          <w:p w:rsidR="004D053B" w:rsidRPr="00537A04" w:rsidRDefault="004D053B" w:rsidP="00586281">
            <w:pPr>
              <w:jc w:val="both"/>
              <w:rPr>
                <w:color w:val="000000"/>
              </w:rPr>
            </w:pPr>
            <w:r w:rsidRPr="00537A04">
              <w:rPr>
                <w:color w:val="000000"/>
              </w:rPr>
              <w:t>2765,4</w:t>
            </w:r>
          </w:p>
        </w:tc>
        <w:tc>
          <w:tcPr>
            <w:tcW w:w="1418" w:type="dxa"/>
            <w:shd w:val="clear" w:color="auto" w:fill="auto"/>
            <w:vAlign w:val="center"/>
          </w:tcPr>
          <w:p w:rsidR="004D053B" w:rsidRPr="00537A04" w:rsidRDefault="004D053B" w:rsidP="00586281">
            <w:pPr>
              <w:jc w:val="both"/>
              <w:rPr>
                <w:color w:val="000000"/>
              </w:rPr>
            </w:pPr>
            <w:r w:rsidRPr="00537A04">
              <w:rPr>
                <w:color w:val="000000"/>
              </w:rPr>
              <w:t>1872,1</w:t>
            </w:r>
          </w:p>
        </w:tc>
      </w:tr>
    </w:tbl>
    <w:p w:rsidR="004D053B" w:rsidRPr="00537A04" w:rsidRDefault="004D053B" w:rsidP="00586281">
      <w:pPr>
        <w:ind w:firstLine="709"/>
        <w:jc w:val="both"/>
        <w:rPr>
          <w:rFonts w:eastAsia="Calibri"/>
          <w:i/>
        </w:rPr>
      </w:pPr>
      <w:r w:rsidRPr="00537A04">
        <w:rPr>
          <w:rFonts w:eastAsia="Calibri"/>
          <w:i/>
        </w:rPr>
        <w:t>Источник: Бюро национальной статистики РК.</w:t>
      </w:r>
    </w:p>
    <w:p w:rsidR="004D053B" w:rsidRPr="00537A04" w:rsidRDefault="004D053B" w:rsidP="00586281">
      <w:pPr>
        <w:ind w:firstLine="709"/>
        <w:jc w:val="both"/>
      </w:pPr>
      <w:r w:rsidRPr="00537A04">
        <w:t>При этом неучтенный расход или утечка воды составила 2 452,1 тыс. м</w:t>
      </w:r>
      <w:r w:rsidRPr="00537A04">
        <w:rPr>
          <w:vertAlign w:val="superscript"/>
        </w:rPr>
        <w:t>3</w:t>
      </w:r>
      <w:r w:rsidRPr="00537A04">
        <w:t xml:space="preserve"> или 6,4 % от общего объеме отпущенной воды. </w:t>
      </w:r>
    </w:p>
    <w:p w:rsidR="004D053B" w:rsidRPr="00537A04" w:rsidRDefault="004D053B" w:rsidP="00586281">
      <w:pPr>
        <w:ind w:firstLine="567"/>
        <w:jc w:val="both"/>
        <w:rPr>
          <w:b/>
          <w:bCs/>
          <w:i/>
          <w:lang w:bidi="en-US"/>
        </w:rPr>
      </w:pPr>
      <w:r w:rsidRPr="00537A04">
        <w:rPr>
          <w:b/>
          <w:bCs/>
          <w:i/>
          <w:lang w:bidi="en-US"/>
        </w:rPr>
        <w:t>Водоотведение</w:t>
      </w:r>
    </w:p>
    <w:p w:rsidR="004D053B" w:rsidRPr="00537A04" w:rsidRDefault="004D053B" w:rsidP="00586281">
      <w:pPr>
        <w:ind w:firstLine="567"/>
        <w:jc w:val="both"/>
        <w:rPr>
          <w:bCs/>
          <w:lang w:bidi="en-US"/>
        </w:rPr>
      </w:pPr>
      <w:r w:rsidRPr="00537A04">
        <w:rPr>
          <w:bCs/>
          <w:lang w:bidi="en-US"/>
        </w:rPr>
        <w:t>В 2022 году общая протяженность канализационных сетей в Северо-Казахстанской области составляет 625,5 км, из них 250 км требуют ремонта.</w:t>
      </w:r>
    </w:p>
    <w:p w:rsidR="004D053B" w:rsidRPr="00537A04" w:rsidRDefault="004D053B" w:rsidP="00586281">
      <w:pPr>
        <w:ind w:firstLine="567"/>
        <w:jc w:val="both"/>
        <w:rPr>
          <w:bCs/>
          <w:lang w:bidi="en-US"/>
        </w:rPr>
      </w:pPr>
      <w:r w:rsidRPr="00537A04">
        <w:rPr>
          <w:bCs/>
          <w:lang w:bidi="en-US"/>
        </w:rPr>
        <w:t>Из 13 районных центров области сети водоотведения имеются в 4-х (Новоишимское, Явленка, Бесколь, Саумалколь), а канализационные очистные сооружения - только в с.Саумалколь. Все сети построены в советское время и имеют высокий процент изношенности.</w:t>
      </w:r>
    </w:p>
    <w:p w:rsidR="004D053B" w:rsidRPr="00537A04" w:rsidRDefault="004D053B" w:rsidP="00586281">
      <w:pPr>
        <w:ind w:firstLine="567"/>
        <w:jc w:val="both"/>
        <w:rPr>
          <w:bCs/>
          <w:lang w:bidi="en-US"/>
        </w:rPr>
      </w:pPr>
      <w:r w:rsidRPr="00537A04">
        <w:rPr>
          <w:bCs/>
          <w:lang w:bidi="en-US"/>
        </w:rPr>
        <w:t>С 2005 года продолжается техническое перевооружение канализационных очистных сооружений ТОО «Кызылжар су». Также не завершен проект «Завершение модернизации существующих технологических схем КОС в г. Петропавловске СКО», начатый в 2013 году.</w:t>
      </w:r>
    </w:p>
    <w:p w:rsidR="004D053B" w:rsidRPr="00537A04" w:rsidRDefault="004D053B" w:rsidP="00586281">
      <w:pPr>
        <w:ind w:firstLine="567"/>
        <w:jc w:val="both"/>
        <w:rPr>
          <w:bCs/>
          <w:lang w:bidi="en-US"/>
        </w:rPr>
      </w:pPr>
      <w:r w:rsidRPr="00537A04">
        <w:rPr>
          <w:bCs/>
          <w:lang w:bidi="en-US"/>
        </w:rPr>
        <w:t>С 2018 года ТОО «Caspian Contractors Trust» реализует проект «Строительство канализационных сетей и очистных сооружений в с.Новоишимское района им.Г.Мусрепова». В целом строительство КОС завершено, идут работы по подключению к инженерным сетям.</w:t>
      </w:r>
    </w:p>
    <w:p w:rsidR="004D053B" w:rsidRPr="00537A04" w:rsidRDefault="004D053B" w:rsidP="00586281">
      <w:pPr>
        <w:ind w:firstLine="567"/>
        <w:jc w:val="both"/>
        <w:rPr>
          <w:bCs/>
          <w:lang w:bidi="en-US"/>
        </w:rPr>
      </w:pPr>
      <w:r w:rsidRPr="00537A04">
        <w:rPr>
          <w:bCs/>
          <w:lang w:bidi="en-US"/>
        </w:rPr>
        <w:t xml:space="preserve">За счет средств местного бюджета разработан проект строительства КОС в г. Сергеевка в р-не Шал акына. В связи с временным мораторием на разработку ПСД на строительство и реконструкцию КОС (в соответствии с письмом МИИР РК №03-24/3406 от 13.06.2019), работы по данному проекту приостановили. В настоящее время ведутся процедуры согласования с АО «КазЦентр ЖКХ» для направления проекта на корректировку. </w:t>
      </w:r>
    </w:p>
    <w:p w:rsidR="002C319F" w:rsidRPr="00537A04" w:rsidRDefault="002C319F" w:rsidP="00586281">
      <w:pPr>
        <w:ind w:firstLine="567"/>
        <w:jc w:val="both"/>
        <w:rPr>
          <w:bCs/>
          <w:lang w:bidi="en-US"/>
        </w:rPr>
      </w:pPr>
    </w:p>
    <w:p w:rsidR="004D053B" w:rsidRPr="00537A04" w:rsidRDefault="004D053B" w:rsidP="002C319F">
      <w:pPr>
        <w:autoSpaceDE w:val="0"/>
        <w:autoSpaceDN w:val="0"/>
        <w:adjustRightInd w:val="0"/>
        <w:ind w:firstLine="708"/>
        <w:jc w:val="center"/>
        <w:textAlignment w:val="center"/>
        <w:rPr>
          <w:rFonts w:eastAsia="Calibri"/>
          <w:b/>
          <w:color w:val="000000"/>
          <w:lang w:val="kk-KZ"/>
        </w:rPr>
      </w:pPr>
      <w:r w:rsidRPr="00537A04">
        <w:rPr>
          <w:rFonts w:eastAsia="Calibri"/>
          <w:b/>
          <w:color w:val="000000"/>
        </w:rPr>
        <w:t>Таблица 12.14.</w:t>
      </w:r>
      <w:r w:rsidRPr="00537A04">
        <w:rPr>
          <w:rFonts w:eastAsia="Calibri"/>
          <w:b/>
          <w:color w:val="000000"/>
          <w:lang w:val="kk-KZ"/>
        </w:rPr>
        <w:t>5</w:t>
      </w:r>
    </w:p>
    <w:p w:rsidR="004D053B" w:rsidRPr="00537A04" w:rsidRDefault="004D053B" w:rsidP="002C319F">
      <w:pPr>
        <w:autoSpaceDE w:val="0"/>
        <w:autoSpaceDN w:val="0"/>
        <w:adjustRightInd w:val="0"/>
        <w:jc w:val="center"/>
        <w:textAlignment w:val="center"/>
        <w:rPr>
          <w:rFonts w:eastAsia="Calibri"/>
          <w:b/>
          <w:color w:val="000000"/>
        </w:rPr>
      </w:pPr>
      <w:r w:rsidRPr="00537A04">
        <w:rPr>
          <w:rFonts w:eastAsia="Calibri"/>
          <w:b/>
          <w:color w:val="000000"/>
        </w:rPr>
        <w:t>Информация о фактических объемах сбросов в Северо-Казахстанской области</w:t>
      </w:r>
    </w:p>
    <w:p w:rsidR="004D053B" w:rsidRPr="00537A04" w:rsidRDefault="004D053B" w:rsidP="002C319F">
      <w:pPr>
        <w:autoSpaceDE w:val="0"/>
        <w:autoSpaceDN w:val="0"/>
        <w:adjustRightInd w:val="0"/>
        <w:jc w:val="center"/>
        <w:textAlignment w:val="center"/>
        <w:rPr>
          <w:rFonts w:eastAsia="Calibri"/>
          <w:b/>
          <w:color w:val="000000"/>
        </w:rPr>
      </w:pPr>
      <w:r w:rsidRPr="00537A04">
        <w:rPr>
          <w:rFonts w:eastAsia="Calibri"/>
          <w:b/>
          <w:color w:val="000000"/>
        </w:rPr>
        <w:t>за 2020-2022 годы</w:t>
      </w:r>
    </w:p>
    <w:p w:rsidR="004D053B" w:rsidRPr="00537A04" w:rsidRDefault="004D053B" w:rsidP="00586281">
      <w:pPr>
        <w:autoSpaceDE w:val="0"/>
        <w:autoSpaceDN w:val="0"/>
        <w:adjustRightInd w:val="0"/>
        <w:jc w:val="both"/>
        <w:textAlignment w:val="center"/>
        <w:rPr>
          <w:rFonts w:eastAsia="Calibri"/>
          <w:b/>
          <w:color w:val="000000"/>
        </w:rPr>
      </w:pP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3402"/>
        <w:gridCol w:w="1276"/>
        <w:gridCol w:w="1275"/>
        <w:gridCol w:w="1512"/>
      </w:tblGrid>
      <w:tr w:rsidR="004D053B" w:rsidRPr="00537A04" w:rsidTr="002A027C">
        <w:trPr>
          <w:trHeight w:val="589"/>
        </w:trPr>
        <w:tc>
          <w:tcPr>
            <w:tcW w:w="5387" w:type="dxa"/>
            <w:gridSpan w:val="2"/>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Фактические объемы сбросов</w:t>
            </w:r>
          </w:p>
        </w:tc>
        <w:tc>
          <w:tcPr>
            <w:tcW w:w="127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2020 год</w:t>
            </w:r>
          </w:p>
        </w:tc>
        <w:tc>
          <w:tcPr>
            <w:tcW w:w="12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2021 год</w:t>
            </w:r>
          </w:p>
        </w:tc>
        <w:tc>
          <w:tcPr>
            <w:tcW w:w="15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2022 год</w:t>
            </w:r>
          </w:p>
        </w:tc>
      </w:tr>
      <w:tr w:rsidR="004D053B" w:rsidRPr="00537A04" w:rsidTr="002A027C">
        <w:trPr>
          <w:trHeight w:val="273"/>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Промышленные сбросы</w:t>
            </w:r>
          </w:p>
        </w:tc>
        <w:tc>
          <w:tcPr>
            <w:tcW w:w="340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водоотведения, тыс. м</w:t>
            </w:r>
            <w:r w:rsidRPr="00537A04">
              <w:rPr>
                <w:vertAlign w:val="superscript"/>
              </w:rPr>
              <w:t>3</w:t>
            </w:r>
          </w:p>
        </w:tc>
        <w:tc>
          <w:tcPr>
            <w:tcW w:w="127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w:t>
            </w:r>
            <w:r w:rsidRPr="00537A04">
              <w:rPr>
                <w:lang w:val="kk-KZ"/>
              </w:rPr>
              <w:t xml:space="preserve"> </w:t>
            </w:r>
            <w:r w:rsidRPr="00537A04">
              <w:t>357,3</w:t>
            </w:r>
          </w:p>
        </w:tc>
        <w:tc>
          <w:tcPr>
            <w:tcW w:w="12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8 303,2</w:t>
            </w:r>
          </w:p>
        </w:tc>
        <w:tc>
          <w:tcPr>
            <w:tcW w:w="15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901 086,3</w:t>
            </w:r>
          </w:p>
        </w:tc>
      </w:tr>
      <w:tr w:rsidR="004D053B" w:rsidRPr="00537A04" w:rsidTr="002A027C">
        <w:trPr>
          <w:trHeight w:val="145"/>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340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загрязняющих веществ, тыс. тонн</w:t>
            </w:r>
          </w:p>
        </w:tc>
        <w:tc>
          <w:tcPr>
            <w:tcW w:w="127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7,4</w:t>
            </w:r>
          </w:p>
        </w:tc>
        <w:tc>
          <w:tcPr>
            <w:tcW w:w="12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7,06</w:t>
            </w:r>
          </w:p>
        </w:tc>
        <w:tc>
          <w:tcPr>
            <w:tcW w:w="15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271,4</w:t>
            </w:r>
          </w:p>
        </w:tc>
      </w:tr>
      <w:tr w:rsidR="004D053B" w:rsidRPr="00537A04" w:rsidTr="002A027C">
        <w:trPr>
          <w:trHeight w:val="294"/>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Хозяйственно-бытовые сточные вод</w:t>
            </w:r>
          </w:p>
        </w:tc>
        <w:tc>
          <w:tcPr>
            <w:tcW w:w="340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водоотведения, тыс. м</w:t>
            </w:r>
            <w:r w:rsidRPr="00537A04">
              <w:rPr>
                <w:vertAlign w:val="superscript"/>
              </w:rPr>
              <w:t>3</w:t>
            </w:r>
          </w:p>
        </w:tc>
        <w:tc>
          <w:tcPr>
            <w:tcW w:w="127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801,3</w:t>
            </w:r>
          </w:p>
        </w:tc>
        <w:tc>
          <w:tcPr>
            <w:tcW w:w="12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800,03</w:t>
            </w:r>
          </w:p>
        </w:tc>
        <w:tc>
          <w:tcPr>
            <w:tcW w:w="15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122 308,9</w:t>
            </w:r>
          </w:p>
        </w:tc>
      </w:tr>
      <w:tr w:rsidR="004D053B" w:rsidRPr="00537A04" w:rsidTr="002A027C">
        <w:trPr>
          <w:trHeight w:val="145"/>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340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загрязняющих веществ, тыс. тонн</w:t>
            </w:r>
          </w:p>
        </w:tc>
        <w:tc>
          <w:tcPr>
            <w:tcW w:w="127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0,9</w:t>
            </w:r>
          </w:p>
        </w:tc>
        <w:tc>
          <w:tcPr>
            <w:tcW w:w="12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0,9</w:t>
            </w:r>
          </w:p>
        </w:tc>
        <w:tc>
          <w:tcPr>
            <w:tcW w:w="15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43,39</w:t>
            </w:r>
          </w:p>
        </w:tc>
      </w:tr>
      <w:tr w:rsidR="004D053B" w:rsidRPr="00537A04" w:rsidTr="002A027C">
        <w:trPr>
          <w:trHeight w:val="146"/>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Аварийные и неразрешенные сбросы</w:t>
            </w:r>
          </w:p>
        </w:tc>
        <w:tc>
          <w:tcPr>
            <w:tcW w:w="340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водоотведения, тыс. м</w:t>
            </w:r>
            <w:r w:rsidRPr="00537A04">
              <w:rPr>
                <w:vertAlign w:val="superscript"/>
              </w:rPr>
              <w:t>3</w:t>
            </w:r>
          </w:p>
        </w:tc>
        <w:tc>
          <w:tcPr>
            <w:tcW w:w="127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347,3</w:t>
            </w:r>
          </w:p>
        </w:tc>
        <w:tc>
          <w:tcPr>
            <w:tcW w:w="12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180,7</w:t>
            </w:r>
          </w:p>
        </w:tc>
        <w:tc>
          <w:tcPr>
            <w:tcW w:w="15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2 738,4</w:t>
            </w:r>
          </w:p>
        </w:tc>
      </w:tr>
      <w:tr w:rsidR="004D053B" w:rsidRPr="00537A04" w:rsidTr="002A027C">
        <w:trPr>
          <w:trHeight w:val="447"/>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340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загрязняющих веществ, тыс. тонн</w:t>
            </w:r>
          </w:p>
        </w:tc>
        <w:tc>
          <w:tcPr>
            <w:tcW w:w="127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0,7</w:t>
            </w:r>
          </w:p>
        </w:tc>
        <w:tc>
          <w:tcPr>
            <w:tcW w:w="12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0,7</w:t>
            </w:r>
          </w:p>
        </w:tc>
        <w:tc>
          <w:tcPr>
            <w:tcW w:w="15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t>9</w:t>
            </w:r>
          </w:p>
        </w:tc>
      </w:tr>
      <w:tr w:rsidR="004D053B" w:rsidRPr="00537A04" w:rsidTr="002A027C">
        <w:trPr>
          <w:trHeight w:val="416"/>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Всего (все вышеперечисленные сбросы)</w:t>
            </w:r>
          </w:p>
        </w:tc>
        <w:tc>
          <w:tcPr>
            <w:tcW w:w="340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Объем водоотведения, тыс. м</w:t>
            </w:r>
            <w:r w:rsidRPr="00537A04">
              <w:rPr>
                <w:b/>
                <w:vertAlign w:val="superscript"/>
              </w:rPr>
              <w:t>3</w:t>
            </w:r>
          </w:p>
        </w:tc>
        <w:tc>
          <w:tcPr>
            <w:tcW w:w="127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9</w:t>
            </w:r>
            <w:r w:rsidRPr="00537A04">
              <w:rPr>
                <w:b/>
                <w:lang w:val="kk-KZ"/>
              </w:rPr>
              <w:t xml:space="preserve"> </w:t>
            </w:r>
            <w:r w:rsidRPr="00537A04">
              <w:rPr>
                <w:b/>
              </w:rPr>
              <w:t>505,9</w:t>
            </w:r>
          </w:p>
        </w:tc>
        <w:tc>
          <w:tcPr>
            <w:tcW w:w="12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9 283,9</w:t>
            </w:r>
          </w:p>
        </w:tc>
        <w:tc>
          <w:tcPr>
            <w:tcW w:w="15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1 026 132,1</w:t>
            </w:r>
          </w:p>
        </w:tc>
      </w:tr>
      <w:tr w:rsidR="004D053B" w:rsidRPr="00537A04" w:rsidTr="002A027C">
        <w:trPr>
          <w:trHeight w:val="145"/>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Объем загрязняющих веществ, тыс. тонн</w:t>
            </w:r>
          </w:p>
        </w:tc>
        <w:tc>
          <w:tcPr>
            <w:tcW w:w="1276"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8,9</w:t>
            </w:r>
          </w:p>
        </w:tc>
        <w:tc>
          <w:tcPr>
            <w:tcW w:w="12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8,6</w:t>
            </w:r>
          </w:p>
        </w:tc>
        <w:tc>
          <w:tcPr>
            <w:tcW w:w="151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rPr>
            </w:pPr>
            <w:r w:rsidRPr="00537A04">
              <w:rPr>
                <w:b/>
              </w:rPr>
              <w:t>9,7</w:t>
            </w:r>
          </w:p>
        </w:tc>
      </w:tr>
    </w:tbl>
    <w:p w:rsidR="004D053B" w:rsidRPr="00537A04" w:rsidRDefault="004D053B" w:rsidP="00586281">
      <w:pPr>
        <w:ind w:firstLine="993"/>
        <w:jc w:val="both"/>
        <w:rPr>
          <w:rFonts w:eastAsia="Calibri"/>
          <w:i/>
          <w:color w:val="000000"/>
          <w:lang w:val="kk-KZ"/>
        </w:rPr>
      </w:pPr>
      <w:r w:rsidRPr="00537A04">
        <w:rPr>
          <w:rFonts w:eastAsia="Calibri"/>
          <w:i/>
          <w:color w:val="000000"/>
        </w:rPr>
        <w:t>Источник: Департамент экологии по Северо-Казахстанской области.</w:t>
      </w:r>
    </w:p>
    <w:p w:rsidR="004D053B" w:rsidRPr="00537A04" w:rsidRDefault="004D053B" w:rsidP="00586281">
      <w:pPr>
        <w:ind w:firstLine="567"/>
        <w:jc w:val="both"/>
        <w:rPr>
          <w:bCs/>
          <w:lang w:val="kk-KZ" w:bidi="en-US"/>
        </w:rPr>
      </w:pPr>
    </w:p>
    <w:p w:rsidR="004D053B" w:rsidRPr="00537A04" w:rsidRDefault="004D053B" w:rsidP="00586281">
      <w:pPr>
        <w:ind w:firstLine="567"/>
        <w:jc w:val="both"/>
        <w:rPr>
          <w:bCs/>
          <w:lang w:val="kk-KZ" w:bidi="en-US"/>
        </w:rPr>
      </w:pPr>
      <w:r w:rsidRPr="00537A04">
        <w:rPr>
          <w:bCs/>
          <w:lang w:val="kk-KZ" w:bidi="en-US"/>
        </w:rPr>
        <w:t>В 2022 году в сравнении с предыдущими годами фактические объемы сбросов промышленных и хозяйственно-бытовых сточных вод уменьшились за счет проведения прдприятиями региона природоохранных мероприятий.</w:t>
      </w:r>
    </w:p>
    <w:p w:rsidR="004D053B" w:rsidRPr="00537A04" w:rsidRDefault="004D053B" w:rsidP="00586281">
      <w:pPr>
        <w:ind w:firstLine="567"/>
        <w:jc w:val="both"/>
        <w:rPr>
          <w:b/>
          <w:bCs/>
          <w:i/>
          <w:lang w:bidi="en-US"/>
        </w:rPr>
      </w:pPr>
      <w:r w:rsidRPr="00537A04">
        <w:rPr>
          <w:b/>
          <w:bCs/>
          <w:i/>
          <w:lang w:bidi="en-US"/>
        </w:rPr>
        <w:t>Качество поверхностных вод</w:t>
      </w:r>
    </w:p>
    <w:p w:rsidR="004D053B" w:rsidRPr="00537A04" w:rsidRDefault="004D053B" w:rsidP="00586281">
      <w:pPr>
        <w:ind w:firstLine="567"/>
        <w:jc w:val="both"/>
        <w:rPr>
          <w:bCs/>
          <w:lang w:bidi="en-US"/>
        </w:rPr>
      </w:pPr>
      <w:r w:rsidRPr="00537A04">
        <w:rPr>
          <w:bCs/>
          <w:lang w:bidi="en-US"/>
        </w:rPr>
        <w:t>В 2022 году РГП «Казгидромет» наблюдения за качеством поверхностных вод в Северо-Казахстанской области проводились на 6 створах р.Есиль и на Сергеевском водохранилище.</w:t>
      </w:r>
    </w:p>
    <w:p w:rsidR="004D053B" w:rsidRPr="00537A04" w:rsidRDefault="004D053B" w:rsidP="00586281">
      <w:pPr>
        <w:ind w:firstLine="567"/>
        <w:jc w:val="both"/>
        <w:rPr>
          <w:bCs/>
          <w:lang w:bidi="en-US"/>
        </w:rPr>
      </w:pPr>
      <w:r w:rsidRPr="00537A04">
        <w:rPr>
          <w:bCs/>
          <w:lang w:bidi="en-US"/>
        </w:rPr>
        <w:t>При изучении поверхностных вод в отбираемых пробах воды определяются 46 физико-химических показателя: температура, взвешенные вещества, цветность, прозрачность, водородный показатель (рН), растворенный кислород, БПК</w:t>
      </w:r>
      <w:r w:rsidRPr="00537A04">
        <w:rPr>
          <w:bCs/>
          <w:vertAlign w:val="subscript"/>
          <w:lang w:bidi="en-US"/>
        </w:rPr>
        <w:t>5</w:t>
      </w:r>
      <w:r w:rsidRPr="00537A04">
        <w:rPr>
          <w:bCs/>
          <w:lang w:bidi="en-US"/>
        </w:rPr>
        <w:t>, ХПК, главные ионы солевого состава, биогенные элементы, органические вещества (нефтепродукты, фенолы), тяжелые металлы и др.</w:t>
      </w:r>
    </w:p>
    <w:p w:rsidR="004D053B" w:rsidRPr="00537A04" w:rsidRDefault="004D053B" w:rsidP="00586281">
      <w:pPr>
        <w:ind w:firstLine="567"/>
        <w:jc w:val="both"/>
        <w:rPr>
          <w:bCs/>
          <w:lang w:bidi="en-US"/>
        </w:rPr>
      </w:pPr>
      <w:r w:rsidRPr="00537A04">
        <w:rPr>
          <w:bCs/>
          <w:lang w:bidi="en-US"/>
        </w:rPr>
        <w:t xml:space="preserve">В таблице 12.14.6 представлена информация о качестве воды в </w:t>
      </w:r>
      <w:r w:rsidRPr="00537A04">
        <w:t xml:space="preserve">р. Есиль и </w:t>
      </w:r>
      <w:r w:rsidRPr="00537A04">
        <w:rPr>
          <w:bCs/>
          <w:lang w:bidi="en-US"/>
        </w:rPr>
        <w:t xml:space="preserve">Сергеевском водохранилище в соответствии с Единой классификацией качества воды в водных объектах РК. </w:t>
      </w:r>
    </w:p>
    <w:p w:rsidR="004D053B" w:rsidRPr="00537A04" w:rsidRDefault="004D053B" w:rsidP="00586281">
      <w:pPr>
        <w:ind w:firstLine="567"/>
        <w:jc w:val="both"/>
        <w:rPr>
          <w:bCs/>
          <w:lang w:bidi="en-US"/>
        </w:rPr>
      </w:pPr>
    </w:p>
    <w:p w:rsidR="004D053B" w:rsidRPr="00537A04" w:rsidRDefault="004D053B" w:rsidP="002C319F">
      <w:pPr>
        <w:autoSpaceDE w:val="0"/>
        <w:autoSpaceDN w:val="0"/>
        <w:adjustRightInd w:val="0"/>
        <w:ind w:firstLine="708"/>
        <w:jc w:val="right"/>
        <w:textAlignment w:val="center"/>
        <w:rPr>
          <w:rFonts w:eastAsia="Calibri"/>
          <w:b/>
          <w:color w:val="000000"/>
          <w:lang w:val="kk-KZ"/>
        </w:rPr>
      </w:pPr>
      <w:r w:rsidRPr="00537A04">
        <w:rPr>
          <w:rFonts w:eastAsia="Calibri"/>
          <w:b/>
          <w:color w:val="000000"/>
        </w:rPr>
        <w:t>Таблица 12.14.</w:t>
      </w:r>
      <w:r w:rsidRPr="00537A04">
        <w:rPr>
          <w:rFonts w:eastAsia="Calibri"/>
          <w:b/>
          <w:color w:val="000000"/>
          <w:lang w:val="kk-KZ"/>
        </w:rPr>
        <w:t>6</w:t>
      </w:r>
    </w:p>
    <w:p w:rsidR="004D053B" w:rsidRPr="00537A04" w:rsidRDefault="004D053B" w:rsidP="002C319F">
      <w:pPr>
        <w:autoSpaceDE w:val="0"/>
        <w:autoSpaceDN w:val="0"/>
        <w:adjustRightInd w:val="0"/>
        <w:jc w:val="center"/>
        <w:textAlignment w:val="center"/>
        <w:rPr>
          <w:rFonts w:eastAsia="Calibri"/>
          <w:b/>
          <w:color w:val="000000"/>
        </w:rPr>
      </w:pPr>
      <w:r w:rsidRPr="00537A04">
        <w:rPr>
          <w:rFonts w:eastAsia="Calibri"/>
          <w:b/>
          <w:color w:val="000000"/>
        </w:rPr>
        <w:t>Качество воды водных объектов Северо-Казахстанской области за 2020-2022 годы</w:t>
      </w:r>
    </w:p>
    <w:p w:rsidR="004D053B" w:rsidRPr="00537A04" w:rsidRDefault="004D053B" w:rsidP="00586281">
      <w:pPr>
        <w:autoSpaceDE w:val="0"/>
        <w:autoSpaceDN w:val="0"/>
        <w:adjustRightInd w:val="0"/>
        <w:jc w:val="both"/>
        <w:textAlignment w:val="center"/>
        <w:rPr>
          <w:rFonts w:eastAsia="Calibri"/>
          <w:b/>
          <w:color w:val="000000"/>
        </w:rPr>
      </w:pP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4"/>
        <w:gridCol w:w="1560"/>
        <w:gridCol w:w="1559"/>
        <w:gridCol w:w="1417"/>
        <w:gridCol w:w="1418"/>
        <w:gridCol w:w="1701"/>
      </w:tblGrid>
      <w:tr w:rsidR="004D053B" w:rsidRPr="00537A04" w:rsidTr="002A027C">
        <w:trPr>
          <w:trHeight w:val="295"/>
        </w:trPr>
        <w:tc>
          <w:tcPr>
            <w:tcW w:w="1804"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Наименование водного объекта</w:t>
            </w:r>
          </w:p>
        </w:tc>
        <w:tc>
          <w:tcPr>
            <w:tcW w:w="4536" w:type="dxa"/>
            <w:gridSpan w:val="3"/>
            <w:vAlign w:val="center"/>
          </w:tcPr>
          <w:p w:rsidR="004D053B" w:rsidRPr="00537A04" w:rsidRDefault="004D053B" w:rsidP="00586281">
            <w:pPr>
              <w:autoSpaceDE w:val="0"/>
              <w:autoSpaceDN w:val="0"/>
              <w:adjustRightInd w:val="0"/>
              <w:jc w:val="both"/>
              <w:rPr>
                <w:color w:val="000000"/>
              </w:rPr>
            </w:pPr>
            <w:r w:rsidRPr="00537A04">
              <w:rPr>
                <w:b/>
                <w:bCs/>
                <w:color w:val="000000"/>
              </w:rPr>
              <w:t>Класс качества воды</w:t>
            </w:r>
          </w:p>
        </w:tc>
        <w:tc>
          <w:tcPr>
            <w:tcW w:w="1418"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Параметры</w:t>
            </w:r>
          </w:p>
        </w:tc>
        <w:tc>
          <w:tcPr>
            <w:tcW w:w="1701" w:type="dxa"/>
            <w:vMerge w:val="restart"/>
            <w:vAlign w:val="center"/>
          </w:tcPr>
          <w:p w:rsidR="004D053B" w:rsidRPr="00537A04" w:rsidRDefault="004D053B" w:rsidP="00586281">
            <w:pPr>
              <w:autoSpaceDE w:val="0"/>
              <w:autoSpaceDN w:val="0"/>
              <w:adjustRightInd w:val="0"/>
              <w:jc w:val="both"/>
              <w:rPr>
                <w:color w:val="000000"/>
              </w:rPr>
            </w:pPr>
            <w:r w:rsidRPr="00537A04">
              <w:rPr>
                <w:b/>
                <w:lang w:bidi="ru-RU"/>
              </w:rPr>
              <w:t>Концентрация в 2022 г., мг/дм</w:t>
            </w:r>
            <w:r w:rsidRPr="00537A04">
              <w:rPr>
                <w:b/>
                <w:vertAlign w:val="superscript"/>
                <w:lang w:bidi="ru-RU"/>
              </w:rPr>
              <w:t>3</w:t>
            </w:r>
          </w:p>
        </w:tc>
      </w:tr>
      <w:tr w:rsidR="004D053B" w:rsidRPr="00537A04" w:rsidTr="002A027C">
        <w:trPr>
          <w:trHeight w:val="295"/>
        </w:trPr>
        <w:tc>
          <w:tcPr>
            <w:tcW w:w="1804" w:type="dxa"/>
            <w:vMerge/>
            <w:vAlign w:val="center"/>
          </w:tcPr>
          <w:p w:rsidR="004D053B" w:rsidRPr="00537A04" w:rsidRDefault="004D053B" w:rsidP="00586281">
            <w:pPr>
              <w:autoSpaceDE w:val="0"/>
              <w:autoSpaceDN w:val="0"/>
              <w:adjustRightInd w:val="0"/>
              <w:jc w:val="both"/>
              <w:rPr>
                <w:b/>
                <w:bCs/>
                <w:color w:val="000000"/>
              </w:rPr>
            </w:pPr>
          </w:p>
        </w:tc>
        <w:tc>
          <w:tcPr>
            <w:tcW w:w="1560" w:type="dxa"/>
            <w:vAlign w:val="center"/>
          </w:tcPr>
          <w:p w:rsidR="004D053B" w:rsidRPr="00537A04" w:rsidRDefault="004D053B" w:rsidP="00586281">
            <w:pPr>
              <w:pStyle w:val="Default"/>
              <w:jc w:val="both"/>
            </w:pPr>
            <w:r w:rsidRPr="00537A04">
              <w:rPr>
                <w:b/>
                <w:bCs/>
              </w:rPr>
              <w:t>2020 год</w:t>
            </w:r>
          </w:p>
        </w:tc>
        <w:tc>
          <w:tcPr>
            <w:tcW w:w="1559" w:type="dxa"/>
            <w:vAlign w:val="center"/>
          </w:tcPr>
          <w:p w:rsidR="004D053B" w:rsidRPr="00537A04" w:rsidRDefault="004D053B" w:rsidP="00586281">
            <w:pPr>
              <w:pStyle w:val="Default"/>
              <w:jc w:val="both"/>
            </w:pPr>
            <w:r w:rsidRPr="00537A04">
              <w:rPr>
                <w:b/>
                <w:bCs/>
              </w:rPr>
              <w:t>2021 год</w:t>
            </w:r>
          </w:p>
        </w:tc>
        <w:tc>
          <w:tcPr>
            <w:tcW w:w="1417" w:type="dxa"/>
            <w:vAlign w:val="center"/>
          </w:tcPr>
          <w:p w:rsidR="004D053B" w:rsidRPr="00537A04" w:rsidRDefault="004D053B" w:rsidP="00586281">
            <w:pPr>
              <w:pStyle w:val="Default"/>
              <w:jc w:val="both"/>
              <w:rPr>
                <w:b/>
              </w:rPr>
            </w:pPr>
            <w:r w:rsidRPr="00537A04">
              <w:rPr>
                <w:b/>
              </w:rPr>
              <w:t>2022 год</w:t>
            </w:r>
          </w:p>
        </w:tc>
        <w:tc>
          <w:tcPr>
            <w:tcW w:w="1418" w:type="dxa"/>
            <w:vMerge/>
            <w:vAlign w:val="center"/>
          </w:tcPr>
          <w:p w:rsidR="004D053B" w:rsidRPr="00537A04" w:rsidRDefault="004D053B" w:rsidP="00586281">
            <w:pPr>
              <w:autoSpaceDE w:val="0"/>
              <w:autoSpaceDN w:val="0"/>
              <w:adjustRightInd w:val="0"/>
              <w:jc w:val="both"/>
              <w:rPr>
                <w:b/>
                <w:bCs/>
                <w:color w:val="000000"/>
              </w:rPr>
            </w:pPr>
          </w:p>
        </w:tc>
        <w:tc>
          <w:tcPr>
            <w:tcW w:w="1701" w:type="dxa"/>
            <w:vMerge/>
            <w:vAlign w:val="center"/>
          </w:tcPr>
          <w:p w:rsidR="004D053B" w:rsidRPr="00537A04" w:rsidRDefault="004D053B" w:rsidP="00586281">
            <w:pPr>
              <w:autoSpaceDE w:val="0"/>
              <w:autoSpaceDN w:val="0"/>
              <w:adjustRightInd w:val="0"/>
              <w:jc w:val="both"/>
              <w:rPr>
                <w:b/>
                <w:bCs/>
                <w:color w:val="000000"/>
              </w:rPr>
            </w:pPr>
          </w:p>
        </w:tc>
      </w:tr>
      <w:tr w:rsidR="004D053B" w:rsidRPr="00537A04" w:rsidTr="002A027C">
        <w:trPr>
          <w:trHeight w:val="759"/>
        </w:trPr>
        <w:tc>
          <w:tcPr>
            <w:tcW w:w="1804" w:type="dxa"/>
          </w:tcPr>
          <w:p w:rsidR="004D053B" w:rsidRPr="00537A04" w:rsidRDefault="004D053B" w:rsidP="00586281">
            <w:pPr>
              <w:pStyle w:val="Default"/>
              <w:jc w:val="both"/>
            </w:pPr>
            <w:r w:rsidRPr="00537A04">
              <w:t>Рек</w:t>
            </w:r>
          </w:p>
          <w:p w:rsidR="004D053B" w:rsidRPr="00537A04" w:rsidRDefault="004D053B" w:rsidP="00586281">
            <w:pPr>
              <w:pStyle w:val="Default"/>
              <w:jc w:val="both"/>
            </w:pPr>
          </w:p>
          <w:p w:rsidR="004D053B" w:rsidRPr="00537A04" w:rsidRDefault="004D053B" w:rsidP="00586281">
            <w:pPr>
              <w:pStyle w:val="Default"/>
              <w:jc w:val="both"/>
            </w:pPr>
            <w:r w:rsidRPr="00537A04">
              <w:t xml:space="preserve">а Есиль </w:t>
            </w:r>
          </w:p>
        </w:tc>
        <w:tc>
          <w:tcPr>
            <w:tcW w:w="1560" w:type="dxa"/>
            <w:vAlign w:val="center"/>
          </w:tcPr>
          <w:p w:rsidR="004D053B" w:rsidRPr="00537A04" w:rsidRDefault="004D053B" w:rsidP="00586281">
            <w:pPr>
              <w:pStyle w:val="Default"/>
              <w:jc w:val="both"/>
            </w:pPr>
            <w:r w:rsidRPr="00537A04">
              <w:t>не нормируется</w:t>
            </w:r>
          </w:p>
          <w:p w:rsidR="004D053B" w:rsidRPr="00537A04" w:rsidRDefault="004D053B" w:rsidP="00586281">
            <w:pPr>
              <w:pStyle w:val="Default"/>
              <w:jc w:val="both"/>
            </w:pPr>
            <w:r w:rsidRPr="00537A04">
              <w:t>(&gt; 3 класса)</w:t>
            </w:r>
          </w:p>
        </w:tc>
        <w:tc>
          <w:tcPr>
            <w:tcW w:w="1559" w:type="dxa"/>
            <w:vAlign w:val="center"/>
          </w:tcPr>
          <w:p w:rsidR="004D053B" w:rsidRPr="00537A04" w:rsidRDefault="004D053B" w:rsidP="00586281">
            <w:pPr>
              <w:pStyle w:val="Default"/>
              <w:jc w:val="both"/>
            </w:pPr>
            <w:r w:rsidRPr="00537A04">
              <w:t>4 класс</w:t>
            </w:r>
          </w:p>
        </w:tc>
        <w:tc>
          <w:tcPr>
            <w:tcW w:w="1417" w:type="dxa"/>
            <w:vAlign w:val="center"/>
          </w:tcPr>
          <w:p w:rsidR="004D053B" w:rsidRPr="00537A04" w:rsidRDefault="004D053B" w:rsidP="00586281">
            <w:pPr>
              <w:pStyle w:val="Default"/>
              <w:jc w:val="both"/>
            </w:pPr>
            <w:r w:rsidRPr="00537A04">
              <w:t xml:space="preserve"> 4 класс</w:t>
            </w:r>
          </w:p>
        </w:tc>
        <w:tc>
          <w:tcPr>
            <w:tcW w:w="1418" w:type="dxa"/>
            <w:vAlign w:val="center"/>
          </w:tcPr>
          <w:p w:rsidR="004D053B" w:rsidRPr="00537A04" w:rsidRDefault="004D053B" w:rsidP="00586281">
            <w:pPr>
              <w:pStyle w:val="Default"/>
              <w:jc w:val="both"/>
            </w:pPr>
            <w:r w:rsidRPr="00537A04">
              <w:t>Магний</w:t>
            </w:r>
          </w:p>
        </w:tc>
        <w:tc>
          <w:tcPr>
            <w:tcW w:w="1701" w:type="dxa"/>
            <w:vAlign w:val="center"/>
          </w:tcPr>
          <w:p w:rsidR="004D053B" w:rsidRPr="00537A04" w:rsidRDefault="004D053B" w:rsidP="00586281">
            <w:pPr>
              <w:pStyle w:val="Default"/>
              <w:jc w:val="both"/>
            </w:pPr>
            <w:r w:rsidRPr="00537A04">
              <w:t>38,0</w:t>
            </w:r>
          </w:p>
        </w:tc>
      </w:tr>
      <w:tr w:rsidR="004D053B" w:rsidRPr="00537A04" w:rsidTr="002A027C">
        <w:trPr>
          <w:trHeight w:val="383"/>
        </w:trPr>
        <w:tc>
          <w:tcPr>
            <w:tcW w:w="1804" w:type="dxa"/>
            <w:vMerge w:val="restart"/>
          </w:tcPr>
          <w:p w:rsidR="004D053B" w:rsidRPr="00537A04" w:rsidRDefault="004D053B" w:rsidP="00586281">
            <w:pPr>
              <w:pStyle w:val="Default"/>
              <w:jc w:val="both"/>
            </w:pPr>
            <w:r w:rsidRPr="00537A04">
              <w:t xml:space="preserve">Вдхр. Сергеевское </w:t>
            </w:r>
          </w:p>
        </w:tc>
        <w:tc>
          <w:tcPr>
            <w:tcW w:w="1560" w:type="dxa"/>
            <w:vMerge w:val="restart"/>
            <w:vAlign w:val="center"/>
          </w:tcPr>
          <w:p w:rsidR="004D053B" w:rsidRPr="00537A04" w:rsidRDefault="004D053B" w:rsidP="00586281">
            <w:pPr>
              <w:pStyle w:val="Default"/>
              <w:jc w:val="both"/>
            </w:pPr>
            <w:r w:rsidRPr="00537A04">
              <w:t>не нормируется</w:t>
            </w:r>
          </w:p>
          <w:p w:rsidR="004D053B" w:rsidRPr="00537A04" w:rsidRDefault="004D053B" w:rsidP="00586281">
            <w:pPr>
              <w:pStyle w:val="Default"/>
              <w:jc w:val="both"/>
            </w:pPr>
            <w:r w:rsidRPr="00537A04">
              <w:t>(&gt; 3 класса)</w:t>
            </w:r>
          </w:p>
        </w:tc>
        <w:tc>
          <w:tcPr>
            <w:tcW w:w="1559" w:type="dxa"/>
            <w:vMerge w:val="restart"/>
            <w:vAlign w:val="center"/>
          </w:tcPr>
          <w:p w:rsidR="004D053B" w:rsidRPr="00537A04" w:rsidRDefault="004D053B" w:rsidP="00586281">
            <w:pPr>
              <w:pStyle w:val="Default"/>
              <w:jc w:val="both"/>
            </w:pPr>
            <w:r w:rsidRPr="00537A04">
              <w:t>не нормируется</w:t>
            </w:r>
          </w:p>
          <w:p w:rsidR="004D053B" w:rsidRPr="00537A04" w:rsidRDefault="004D053B" w:rsidP="00586281">
            <w:pPr>
              <w:pStyle w:val="Default"/>
              <w:jc w:val="both"/>
            </w:pPr>
            <w:r w:rsidRPr="00537A04">
              <w:t>(&gt; 3 класса)</w:t>
            </w:r>
          </w:p>
        </w:tc>
        <w:tc>
          <w:tcPr>
            <w:tcW w:w="1417" w:type="dxa"/>
            <w:vMerge w:val="restart"/>
            <w:vAlign w:val="center"/>
          </w:tcPr>
          <w:p w:rsidR="004D053B" w:rsidRPr="00537A04" w:rsidRDefault="004D053B" w:rsidP="00586281">
            <w:pPr>
              <w:pStyle w:val="Default"/>
              <w:jc w:val="both"/>
            </w:pPr>
            <w:r w:rsidRPr="00537A04">
              <w:t>4 класс</w:t>
            </w:r>
          </w:p>
        </w:tc>
        <w:tc>
          <w:tcPr>
            <w:tcW w:w="1418" w:type="dxa"/>
            <w:vAlign w:val="center"/>
          </w:tcPr>
          <w:p w:rsidR="004D053B" w:rsidRPr="00537A04" w:rsidRDefault="004D053B" w:rsidP="00586281">
            <w:pPr>
              <w:pStyle w:val="Default"/>
              <w:jc w:val="both"/>
            </w:pPr>
            <w:r w:rsidRPr="00537A04">
              <w:t>Взвешенные вещества</w:t>
            </w:r>
          </w:p>
        </w:tc>
        <w:tc>
          <w:tcPr>
            <w:tcW w:w="1701" w:type="dxa"/>
            <w:vAlign w:val="center"/>
          </w:tcPr>
          <w:p w:rsidR="004D053B" w:rsidRPr="00537A04" w:rsidRDefault="004D053B" w:rsidP="00586281">
            <w:pPr>
              <w:pStyle w:val="Default"/>
              <w:jc w:val="both"/>
            </w:pPr>
            <w:r w:rsidRPr="00537A04">
              <w:t>10,1</w:t>
            </w:r>
          </w:p>
        </w:tc>
      </w:tr>
      <w:tr w:rsidR="004D053B" w:rsidRPr="00537A04" w:rsidTr="002A027C">
        <w:trPr>
          <w:trHeight w:val="382"/>
        </w:trPr>
        <w:tc>
          <w:tcPr>
            <w:tcW w:w="1804" w:type="dxa"/>
            <w:vMerge/>
          </w:tcPr>
          <w:p w:rsidR="004D053B" w:rsidRPr="00537A04" w:rsidRDefault="004D053B" w:rsidP="00586281">
            <w:pPr>
              <w:pStyle w:val="Default"/>
              <w:jc w:val="both"/>
            </w:pPr>
          </w:p>
        </w:tc>
        <w:tc>
          <w:tcPr>
            <w:tcW w:w="1560" w:type="dxa"/>
            <w:vMerge/>
            <w:vAlign w:val="center"/>
          </w:tcPr>
          <w:p w:rsidR="004D053B" w:rsidRPr="00537A04" w:rsidRDefault="004D053B" w:rsidP="00586281">
            <w:pPr>
              <w:pStyle w:val="Default"/>
              <w:jc w:val="both"/>
            </w:pPr>
          </w:p>
        </w:tc>
        <w:tc>
          <w:tcPr>
            <w:tcW w:w="1559" w:type="dxa"/>
            <w:vMerge/>
            <w:vAlign w:val="center"/>
          </w:tcPr>
          <w:p w:rsidR="004D053B" w:rsidRPr="00537A04" w:rsidRDefault="004D053B" w:rsidP="00586281">
            <w:pPr>
              <w:pStyle w:val="Default"/>
              <w:jc w:val="both"/>
            </w:pPr>
          </w:p>
        </w:tc>
        <w:tc>
          <w:tcPr>
            <w:tcW w:w="1417" w:type="dxa"/>
            <w:vMerge/>
            <w:vAlign w:val="center"/>
          </w:tcPr>
          <w:p w:rsidR="004D053B" w:rsidRPr="00537A04" w:rsidRDefault="004D053B" w:rsidP="00586281">
            <w:pPr>
              <w:pStyle w:val="Default"/>
              <w:jc w:val="both"/>
            </w:pPr>
          </w:p>
        </w:tc>
        <w:tc>
          <w:tcPr>
            <w:tcW w:w="1418" w:type="dxa"/>
            <w:vAlign w:val="center"/>
          </w:tcPr>
          <w:p w:rsidR="004D053B" w:rsidRPr="00537A04" w:rsidRDefault="004D053B" w:rsidP="00586281">
            <w:pPr>
              <w:pStyle w:val="Default"/>
              <w:jc w:val="both"/>
            </w:pPr>
            <w:r w:rsidRPr="00537A04">
              <w:t>Фенолы</w:t>
            </w:r>
          </w:p>
        </w:tc>
        <w:tc>
          <w:tcPr>
            <w:tcW w:w="1701" w:type="dxa"/>
            <w:vAlign w:val="center"/>
          </w:tcPr>
          <w:p w:rsidR="004D053B" w:rsidRPr="00537A04" w:rsidRDefault="004D053B" w:rsidP="00586281">
            <w:pPr>
              <w:pStyle w:val="Default"/>
              <w:jc w:val="both"/>
            </w:pPr>
            <w:r w:rsidRPr="00537A04">
              <w:t>0,0013</w:t>
            </w:r>
          </w:p>
        </w:tc>
      </w:tr>
    </w:tbl>
    <w:p w:rsidR="004D053B" w:rsidRPr="00537A04" w:rsidRDefault="004D053B" w:rsidP="00586281">
      <w:pPr>
        <w:ind w:firstLine="567"/>
        <w:jc w:val="both"/>
        <w:rPr>
          <w:rFonts w:eastAsia="Calibri"/>
          <w:i/>
          <w:color w:val="000000"/>
        </w:rPr>
      </w:pPr>
      <w:r w:rsidRPr="00537A04">
        <w:rPr>
          <w:rFonts w:eastAsia="Calibri"/>
          <w:i/>
          <w:color w:val="000000"/>
        </w:rPr>
        <w:t>Источник: РГП «Казгидромет».</w:t>
      </w:r>
    </w:p>
    <w:p w:rsidR="004D053B" w:rsidRPr="00537A04" w:rsidRDefault="004D053B" w:rsidP="00586281">
      <w:pPr>
        <w:ind w:firstLine="567"/>
        <w:jc w:val="both"/>
        <w:rPr>
          <w:bCs/>
          <w:i/>
          <w:lang w:bidi="en-US"/>
        </w:rPr>
      </w:pPr>
      <w:r w:rsidRPr="00537A04">
        <w:rPr>
          <w:b/>
          <w:bCs/>
          <w:i/>
          <w:lang w:bidi="en-US"/>
        </w:rPr>
        <w:t xml:space="preserve">Примечание. </w:t>
      </w:r>
      <w:r w:rsidRPr="00537A04">
        <w:rPr>
          <w:bCs/>
          <w:i/>
          <w:lang w:bidi="en-US"/>
        </w:rPr>
        <w:t>Характеристика классов водопользования</w:t>
      </w:r>
      <w:r w:rsidRPr="00537A04">
        <w:rPr>
          <w:b/>
          <w:bCs/>
          <w:i/>
          <w:lang w:bidi="en-US"/>
        </w:rPr>
        <w:t xml:space="preserve"> </w:t>
      </w:r>
      <w:r w:rsidRPr="00537A04">
        <w:rPr>
          <w:bCs/>
          <w:i/>
          <w:lang w:bidi="en-US"/>
        </w:rPr>
        <w:t>представлена в разделе 3 «Водные ресурсы».</w:t>
      </w:r>
    </w:p>
    <w:p w:rsidR="004D053B" w:rsidRPr="00537A04" w:rsidRDefault="004D053B" w:rsidP="00586281">
      <w:pPr>
        <w:ind w:firstLine="567"/>
        <w:jc w:val="both"/>
        <w:rPr>
          <w:bCs/>
          <w:lang w:bidi="en-US"/>
        </w:rPr>
      </w:pPr>
      <w:r w:rsidRPr="00537A04">
        <w:rPr>
          <w:bCs/>
          <w:lang w:bidi="en-US"/>
        </w:rPr>
        <w:t xml:space="preserve">В 2022 году качество воды в р.Есиль и вдхр. Сергеевское не изменилось. </w:t>
      </w:r>
    </w:p>
    <w:p w:rsidR="004D053B" w:rsidRPr="00537A04" w:rsidRDefault="004D053B" w:rsidP="00586281">
      <w:pPr>
        <w:ind w:firstLine="567"/>
        <w:jc w:val="both"/>
        <w:rPr>
          <w:bCs/>
          <w:lang w:bidi="en-US"/>
        </w:rPr>
      </w:pPr>
      <w:r w:rsidRPr="00537A04">
        <w:rPr>
          <w:bCs/>
          <w:lang w:bidi="en-US"/>
        </w:rPr>
        <w:t xml:space="preserve">Основными загрязняющими веществами водных объектов Северо-Казахстанской области являются магний, взвешенные вещества и фенолы. Превышения нормативов по данным показателям в основном характерны для сбросов сточных вод в населенных пунктах. </w:t>
      </w:r>
    </w:p>
    <w:p w:rsidR="004D053B" w:rsidRPr="00537A04" w:rsidRDefault="004D053B" w:rsidP="00586281">
      <w:pPr>
        <w:ind w:firstLine="567"/>
        <w:jc w:val="both"/>
        <w:rPr>
          <w:bCs/>
          <w:lang w:bidi="en-US"/>
        </w:rPr>
      </w:pPr>
      <w:r w:rsidRPr="00537A04">
        <w:rPr>
          <w:bCs/>
          <w:lang w:bidi="en-US"/>
        </w:rPr>
        <w:t>Более подробная информация размещена на сайте РГП «Казгидромет» (</w:t>
      </w:r>
      <w:r w:rsidRPr="00537A04">
        <w:rPr>
          <w:rStyle w:val="afe"/>
          <w:bCs/>
          <w:lang w:bidi="en-US"/>
        </w:rPr>
        <w:t>https://www.kazhydromet.kz/ru/ecology/ezhemesyachnyy-informacionnyy-byulleten-o-sostoyanii-okruzhayuschey-sredy/2022</w:t>
      </w:r>
      <w:r w:rsidRPr="00537A04">
        <w:rPr>
          <w:bCs/>
          <w:lang w:bidi="en-US"/>
        </w:rPr>
        <w:t xml:space="preserve">). </w:t>
      </w:r>
    </w:p>
    <w:p w:rsidR="004D053B" w:rsidRPr="00537A04" w:rsidRDefault="004D053B" w:rsidP="00586281">
      <w:pPr>
        <w:jc w:val="both"/>
        <w:rPr>
          <w:rFonts w:eastAsia="Calibri"/>
          <w:b/>
          <w:color w:val="000000"/>
        </w:rPr>
      </w:pPr>
    </w:p>
    <w:p w:rsidR="004D053B" w:rsidRPr="00537A04" w:rsidRDefault="004D053B" w:rsidP="00586281">
      <w:pPr>
        <w:ind w:firstLine="709"/>
        <w:jc w:val="both"/>
        <w:rPr>
          <w:b/>
          <w:bCs/>
          <w:lang w:bidi="en-US"/>
        </w:rPr>
      </w:pPr>
      <w:r w:rsidRPr="00537A04">
        <w:rPr>
          <w:rFonts w:eastAsia="Calibri"/>
          <w:b/>
          <w:color w:val="000000"/>
          <w:lang w:val="kk-KZ"/>
        </w:rPr>
        <w:t xml:space="preserve">12.14.3. </w:t>
      </w:r>
      <w:r w:rsidRPr="00537A04">
        <w:rPr>
          <w:b/>
          <w:bCs/>
          <w:lang w:bidi="en-US"/>
        </w:rPr>
        <w:t>ЗЕМЕЛЬНЫЕ РЕСУРСЫ</w:t>
      </w:r>
    </w:p>
    <w:p w:rsidR="004D053B" w:rsidRPr="00537A04" w:rsidRDefault="004D053B" w:rsidP="00586281">
      <w:pPr>
        <w:ind w:firstLine="709"/>
        <w:jc w:val="both"/>
        <w:rPr>
          <w:b/>
          <w:bCs/>
          <w:lang w:bidi="en-US"/>
        </w:rPr>
      </w:pPr>
    </w:p>
    <w:p w:rsidR="004D053B" w:rsidRPr="00537A04" w:rsidRDefault="004D053B" w:rsidP="00586281">
      <w:pPr>
        <w:autoSpaceDE w:val="0"/>
        <w:autoSpaceDN w:val="0"/>
        <w:adjustRightInd w:val="0"/>
        <w:ind w:firstLine="567"/>
        <w:jc w:val="both"/>
        <w:textAlignment w:val="center"/>
        <w:rPr>
          <w:rFonts w:eastAsia="Calibri"/>
          <w:b/>
          <w:i/>
          <w:color w:val="000000"/>
        </w:rPr>
      </w:pPr>
      <w:r w:rsidRPr="00537A04">
        <w:rPr>
          <w:rFonts w:eastAsia="Calibri"/>
          <w:b/>
          <w:i/>
          <w:color w:val="000000"/>
        </w:rPr>
        <w:t>Земельный фонд</w:t>
      </w:r>
    </w:p>
    <w:p w:rsidR="004D053B" w:rsidRPr="00537A04" w:rsidRDefault="004D053B" w:rsidP="00586281">
      <w:pPr>
        <w:autoSpaceDE w:val="0"/>
        <w:autoSpaceDN w:val="0"/>
        <w:adjustRightInd w:val="0"/>
        <w:ind w:firstLine="567"/>
        <w:jc w:val="both"/>
        <w:textAlignment w:val="center"/>
        <w:rPr>
          <w:rFonts w:eastAsia="Calibri"/>
          <w:color w:val="000000"/>
        </w:rPr>
      </w:pPr>
      <w:r w:rsidRPr="00537A04">
        <w:rPr>
          <w:rFonts w:eastAsia="Calibri"/>
          <w:color w:val="000000"/>
        </w:rPr>
        <w:t xml:space="preserve">В составе Северо-Казахстанской области 13 районов, один город областного значения, четыре малых города районного подчинения и 639 сельских населённых пунктов. </w:t>
      </w:r>
    </w:p>
    <w:p w:rsidR="004D053B" w:rsidRPr="00537A04" w:rsidRDefault="004D053B" w:rsidP="00586281">
      <w:pPr>
        <w:autoSpaceDE w:val="0"/>
        <w:autoSpaceDN w:val="0"/>
        <w:adjustRightInd w:val="0"/>
        <w:ind w:firstLine="567"/>
        <w:jc w:val="both"/>
        <w:textAlignment w:val="center"/>
        <w:rPr>
          <w:rFonts w:eastAsia="Calibri"/>
          <w:color w:val="000000"/>
        </w:rPr>
      </w:pPr>
      <w:r w:rsidRPr="00537A04">
        <w:rPr>
          <w:rFonts w:eastAsia="Calibri"/>
          <w:color w:val="000000"/>
        </w:rPr>
        <w:t>Площадь земель Северо-Казахстанской области - 9 799,3 тыс.га. Кроме того, в состав Кайратского сельского округа Уалихановского района входит чересполосный участок, расположенный на территории Павлодарской области общей площадью 5,0 га, в том числе залежи 3,4 тыс.га (земельный участок передан ТОО «Агрофирма Кызылту-НАН» в аренду с января 2008 года сроком на 15 лет).</w:t>
      </w:r>
    </w:p>
    <w:p w:rsidR="004D053B" w:rsidRPr="00537A04" w:rsidRDefault="004D053B" w:rsidP="00586281">
      <w:pPr>
        <w:autoSpaceDE w:val="0"/>
        <w:autoSpaceDN w:val="0"/>
        <w:adjustRightInd w:val="0"/>
        <w:ind w:firstLine="567"/>
        <w:jc w:val="both"/>
        <w:textAlignment w:val="center"/>
        <w:rPr>
          <w:bCs/>
          <w:lang w:bidi="en-US"/>
        </w:rPr>
      </w:pPr>
      <w:r w:rsidRPr="00537A04">
        <w:rPr>
          <w:rFonts w:eastAsia="Calibri"/>
          <w:color w:val="000000"/>
        </w:rPr>
        <w:t xml:space="preserve">По данным Комитета по управлению земельными ресурсами Министерства сельского хозяйства РК, в 2022 году земельный фонд Северо-Казахстанской области составил 9 799.3 </w:t>
      </w:r>
      <w:r w:rsidRPr="00537A04">
        <w:rPr>
          <w:bCs/>
          <w:lang w:bidi="en-US"/>
        </w:rPr>
        <w:t xml:space="preserve">тыс.га. </w:t>
      </w:r>
    </w:p>
    <w:p w:rsidR="004D053B" w:rsidRPr="00537A04" w:rsidRDefault="004D053B" w:rsidP="00586281">
      <w:pPr>
        <w:autoSpaceDE w:val="0"/>
        <w:autoSpaceDN w:val="0"/>
        <w:adjustRightInd w:val="0"/>
        <w:ind w:firstLine="567"/>
        <w:jc w:val="both"/>
        <w:textAlignment w:val="center"/>
        <w:rPr>
          <w:rFonts w:eastAsia="Calibri"/>
          <w:b/>
          <w:color w:val="000000"/>
        </w:rPr>
      </w:pPr>
    </w:p>
    <w:p w:rsidR="004D053B" w:rsidRPr="00537A04" w:rsidRDefault="004D053B" w:rsidP="002C319F">
      <w:pPr>
        <w:autoSpaceDE w:val="0"/>
        <w:autoSpaceDN w:val="0"/>
        <w:adjustRightInd w:val="0"/>
        <w:ind w:firstLine="708"/>
        <w:jc w:val="right"/>
        <w:textAlignment w:val="center"/>
        <w:rPr>
          <w:rFonts w:eastAsia="Calibri"/>
          <w:b/>
          <w:color w:val="000000"/>
          <w:lang w:val="kk-KZ"/>
        </w:rPr>
      </w:pPr>
      <w:r w:rsidRPr="00537A04">
        <w:rPr>
          <w:rFonts w:eastAsia="Calibri"/>
          <w:b/>
          <w:color w:val="000000"/>
        </w:rPr>
        <w:t>Таблица 12.14.</w:t>
      </w:r>
      <w:r w:rsidRPr="00537A04">
        <w:rPr>
          <w:rFonts w:eastAsia="Calibri"/>
          <w:b/>
          <w:color w:val="000000"/>
          <w:lang w:val="kk-KZ"/>
        </w:rPr>
        <w:t>7</w:t>
      </w:r>
    </w:p>
    <w:p w:rsidR="004D053B" w:rsidRPr="00537A04" w:rsidRDefault="004D053B" w:rsidP="002C319F">
      <w:pPr>
        <w:autoSpaceDE w:val="0"/>
        <w:autoSpaceDN w:val="0"/>
        <w:adjustRightInd w:val="0"/>
        <w:jc w:val="center"/>
        <w:textAlignment w:val="center"/>
        <w:rPr>
          <w:rFonts w:eastAsia="Calibri"/>
          <w:b/>
          <w:color w:val="000000"/>
        </w:rPr>
      </w:pPr>
      <w:r w:rsidRPr="00537A04">
        <w:rPr>
          <w:rFonts w:eastAsia="Calibri"/>
          <w:b/>
          <w:color w:val="000000"/>
        </w:rPr>
        <w:t>Земельный фонд Северо-Казахстанской области по категориям</w:t>
      </w:r>
    </w:p>
    <w:p w:rsidR="004D053B" w:rsidRPr="00537A04" w:rsidRDefault="004D053B" w:rsidP="002C319F">
      <w:pPr>
        <w:autoSpaceDE w:val="0"/>
        <w:autoSpaceDN w:val="0"/>
        <w:adjustRightInd w:val="0"/>
        <w:jc w:val="center"/>
        <w:textAlignment w:val="center"/>
        <w:rPr>
          <w:rFonts w:eastAsia="Calibri"/>
          <w:b/>
          <w:color w:val="000000"/>
        </w:rPr>
      </w:pPr>
      <w:r w:rsidRPr="00537A04">
        <w:rPr>
          <w:rFonts w:eastAsia="Calibri"/>
          <w:b/>
          <w:color w:val="000000"/>
        </w:rPr>
        <w:t>за 2020-2022 годы, тыс. га</w:t>
      </w:r>
    </w:p>
    <w:p w:rsidR="004D053B" w:rsidRPr="00537A04" w:rsidRDefault="004D053B" w:rsidP="002C319F">
      <w:pPr>
        <w:autoSpaceDE w:val="0"/>
        <w:autoSpaceDN w:val="0"/>
        <w:adjustRightInd w:val="0"/>
        <w:jc w:val="center"/>
        <w:textAlignment w:val="center"/>
        <w:rPr>
          <w:rFonts w:eastAsia="Calibri"/>
          <w:b/>
          <w:color w:val="000000"/>
        </w:rPr>
      </w:pPr>
    </w:p>
    <w:tbl>
      <w:tblPr>
        <w:tblStyle w:val="af1"/>
        <w:tblW w:w="9639" w:type="dxa"/>
        <w:tblInd w:w="-5" w:type="dxa"/>
        <w:tblLook w:val="04A0" w:firstRow="1" w:lastRow="0" w:firstColumn="1" w:lastColumn="0" w:noHBand="0" w:noVBand="1"/>
      </w:tblPr>
      <w:tblGrid>
        <w:gridCol w:w="5103"/>
        <w:gridCol w:w="1560"/>
        <w:gridCol w:w="1559"/>
        <w:gridCol w:w="1417"/>
      </w:tblGrid>
      <w:tr w:rsidR="004D053B" w:rsidRPr="00537A04" w:rsidTr="002A027C">
        <w:trPr>
          <w:trHeight w:val="336"/>
        </w:trPr>
        <w:tc>
          <w:tcPr>
            <w:tcW w:w="5103" w:type="dxa"/>
            <w:vAlign w:val="center"/>
          </w:tcPr>
          <w:p w:rsidR="004D053B" w:rsidRPr="00537A04" w:rsidRDefault="004D053B" w:rsidP="00586281">
            <w:pPr>
              <w:jc w:val="both"/>
              <w:rPr>
                <w:b/>
              </w:rPr>
            </w:pPr>
            <w:r w:rsidRPr="00537A04">
              <w:rPr>
                <w:b/>
              </w:rPr>
              <w:t>Категория земель</w:t>
            </w:r>
          </w:p>
        </w:tc>
        <w:tc>
          <w:tcPr>
            <w:tcW w:w="1560" w:type="dxa"/>
            <w:vAlign w:val="center"/>
          </w:tcPr>
          <w:p w:rsidR="004D053B" w:rsidRPr="00537A04" w:rsidRDefault="004D053B" w:rsidP="00586281">
            <w:pPr>
              <w:jc w:val="both"/>
              <w:rPr>
                <w:b/>
              </w:rPr>
            </w:pPr>
            <w:r w:rsidRPr="00537A04">
              <w:rPr>
                <w:b/>
              </w:rPr>
              <w:t>2020 год</w:t>
            </w:r>
          </w:p>
        </w:tc>
        <w:tc>
          <w:tcPr>
            <w:tcW w:w="1559" w:type="dxa"/>
            <w:vAlign w:val="center"/>
          </w:tcPr>
          <w:p w:rsidR="004D053B" w:rsidRPr="00537A04" w:rsidRDefault="004D053B" w:rsidP="00586281">
            <w:pPr>
              <w:jc w:val="both"/>
              <w:rPr>
                <w:b/>
              </w:rPr>
            </w:pPr>
            <w:r w:rsidRPr="00537A04">
              <w:rPr>
                <w:b/>
              </w:rPr>
              <w:t>2021 год</w:t>
            </w:r>
          </w:p>
        </w:tc>
        <w:tc>
          <w:tcPr>
            <w:tcW w:w="1417" w:type="dxa"/>
            <w:vAlign w:val="center"/>
          </w:tcPr>
          <w:p w:rsidR="004D053B" w:rsidRPr="00537A04" w:rsidRDefault="004D053B" w:rsidP="00586281">
            <w:pPr>
              <w:jc w:val="both"/>
              <w:rPr>
                <w:b/>
              </w:rPr>
            </w:pPr>
            <w:r w:rsidRPr="00537A04">
              <w:rPr>
                <w:b/>
              </w:rPr>
              <w:t>2022 год</w:t>
            </w:r>
          </w:p>
        </w:tc>
      </w:tr>
      <w:tr w:rsidR="004D053B" w:rsidRPr="00537A04" w:rsidTr="002A027C">
        <w:tc>
          <w:tcPr>
            <w:tcW w:w="5103" w:type="dxa"/>
          </w:tcPr>
          <w:p w:rsidR="004D053B" w:rsidRPr="00537A04" w:rsidRDefault="004D053B" w:rsidP="00586281">
            <w:pPr>
              <w:jc w:val="both"/>
            </w:pPr>
            <w:r w:rsidRPr="00537A04">
              <w:t>Земли сельскохозяйственного назначения</w:t>
            </w:r>
          </w:p>
        </w:tc>
        <w:tc>
          <w:tcPr>
            <w:tcW w:w="1560" w:type="dxa"/>
            <w:vAlign w:val="center"/>
          </w:tcPr>
          <w:p w:rsidR="004D053B" w:rsidRPr="00537A04" w:rsidRDefault="004D053B" w:rsidP="00586281">
            <w:pPr>
              <w:jc w:val="both"/>
            </w:pPr>
            <w:r w:rsidRPr="00537A04">
              <w:t>7</w:t>
            </w:r>
            <w:r w:rsidRPr="00537A04">
              <w:rPr>
                <w:lang w:val="kk-KZ"/>
              </w:rPr>
              <w:t xml:space="preserve"> </w:t>
            </w:r>
            <w:r w:rsidRPr="00537A04">
              <w:t>342,3</w:t>
            </w:r>
          </w:p>
        </w:tc>
        <w:tc>
          <w:tcPr>
            <w:tcW w:w="1559" w:type="dxa"/>
            <w:vAlign w:val="center"/>
          </w:tcPr>
          <w:p w:rsidR="004D053B" w:rsidRPr="00537A04" w:rsidRDefault="004D053B" w:rsidP="00586281">
            <w:pPr>
              <w:jc w:val="both"/>
            </w:pPr>
            <w:r w:rsidRPr="00537A04">
              <w:t>7 287,5</w:t>
            </w:r>
          </w:p>
        </w:tc>
        <w:tc>
          <w:tcPr>
            <w:tcW w:w="1417" w:type="dxa"/>
            <w:vAlign w:val="center"/>
          </w:tcPr>
          <w:p w:rsidR="004D053B" w:rsidRPr="00537A04" w:rsidRDefault="004D053B" w:rsidP="00586281">
            <w:pPr>
              <w:jc w:val="both"/>
            </w:pPr>
            <w:r w:rsidRPr="00537A04">
              <w:t>7 271.2</w:t>
            </w:r>
          </w:p>
        </w:tc>
      </w:tr>
      <w:tr w:rsidR="004D053B" w:rsidRPr="00537A04" w:rsidTr="002A027C">
        <w:tc>
          <w:tcPr>
            <w:tcW w:w="5103" w:type="dxa"/>
          </w:tcPr>
          <w:p w:rsidR="004D053B" w:rsidRPr="00537A04" w:rsidRDefault="004D053B" w:rsidP="00586281">
            <w:pPr>
              <w:jc w:val="both"/>
            </w:pPr>
            <w:r w:rsidRPr="00537A04">
              <w:t>Земли населенных пунктов</w:t>
            </w:r>
          </w:p>
        </w:tc>
        <w:tc>
          <w:tcPr>
            <w:tcW w:w="1560" w:type="dxa"/>
            <w:vAlign w:val="center"/>
          </w:tcPr>
          <w:p w:rsidR="004D053B" w:rsidRPr="00537A04" w:rsidRDefault="004D053B" w:rsidP="00586281">
            <w:pPr>
              <w:jc w:val="both"/>
            </w:pPr>
            <w:r w:rsidRPr="00537A04">
              <w:t>1</w:t>
            </w:r>
            <w:r w:rsidRPr="00537A04">
              <w:rPr>
                <w:lang w:val="kk-KZ"/>
              </w:rPr>
              <w:t xml:space="preserve"> </w:t>
            </w:r>
            <w:r w:rsidRPr="00537A04">
              <w:t>004,1</w:t>
            </w:r>
          </w:p>
        </w:tc>
        <w:tc>
          <w:tcPr>
            <w:tcW w:w="1559" w:type="dxa"/>
            <w:vAlign w:val="center"/>
          </w:tcPr>
          <w:p w:rsidR="004D053B" w:rsidRPr="00537A04" w:rsidRDefault="004D053B" w:rsidP="00586281">
            <w:pPr>
              <w:jc w:val="both"/>
            </w:pPr>
            <w:r w:rsidRPr="00537A04">
              <w:t>1 016,4</w:t>
            </w:r>
          </w:p>
        </w:tc>
        <w:tc>
          <w:tcPr>
            <w:tcW w:w="1417" w:type="dxa"/>
            <w:vAlign w:val="center"/>
          </w:tcPr>
          <w:p w:rsidR="004D053B" w:rsidRPr="00537A04" w:rsidRDefault="004D053B" w:rsidP="00586281">
            <w:pPr>
              <w:jc w:val="both"/>
            </w:pPr>
            <w:r w:rsidRPr="00537A04">
              <w:t>1 041.5</w:t>
            </w:r>
          </w:p>
        </w:tc>
      </w:tr>
      <w:tr w:rsidR="004D053B" w:rsidRPr="00537A04" w:rsidTr="002A027C">
        <w:tc>
          <w:tcPr>
            <w:tcW w:w="5103" w:type="dxa"/>
          </w:tcPr>
          <w:p w:rsidR="004D053B" w:rsidRPr="00537A04" w:rsidRDefault="004D053B" w:rsidP="00586281">
            <w:pPr>
              <w:jc w:val="both"/>
            </w:pPr>
            <w:r w:rsidRPr="00537A04">
              <w:t>Земли промышленности, транспорта, связи, обороны и иного несельскохозяйственного назначения</w:t>
            </w:r>
          </w:p>
        </w:tc>
        <w:tc>
          <w:tcPr>
            <w:tcW w:w="1560" w:type="dxa"/>
            <w:vAlign w:val="center"/>
          </w:tcPr>
          <w:p w:rsidR="004D053B" w:rsidRPr="00537A04" w:rsidRDefault="004D053B" w:rsidP="00586281">
            <w:pPr>
              <w:jc w:val="both"/>
            </w:pPr>
            <w:r w:rsidRPr="00537A04">
              <w:t>65,3</w:t>
            </w:r>
          </w:p>
        </w:tc>
        <w:tc>
          <w:tcPr>
            <w:tcW w:w="1559" w:type="dxa"/>
            <w:vAlign w:val="center"/>
          </w:tcPr>
          <w:p w:rsidR="004D053B" w:rsidRPr="00537A04" w:rsidRDefault="004D053B" w:rsidP="00586281">
            <w:pPr>
              <w:jc w:val="both"/>
            </w:pPr>
            <w:r w:rsidRPr="00537A04">
              <w:t>66,2</w:t>
            </w:r>
          </w:p>
        </w:tc>
        <w:tc>
          <w:tcPr>
            <w:tcW w:w="1417" w:type="dxa"/>
            <w:vAlign w:val="center"/>
          </w:tcPr>
          <w:p w:rsidR="004D053B" w:rsidRPr="00537A04" w:rsidRDefault="004D053B" w:rsidP="00586281">
            <w:pPr>
              <w:jc w:val="both"/>
            </w:pPr>
            <w:r w:rsidRPr="00537A04">
              <w:t>66,6</w:t>
            </w:r>
          </w:p>
        </w:tc>
      </w:tr>
      <w:tr w:rsidR="004D053B" w:rsidRPr="00537A04" w:rsidTr="002A027C">
        <w:tc>
          <w:tcPr>
            <w:tcW w:w="5103" w:type="dxa"/>
          </w:tcPr>
          <w:p w:rsidR="004D053B" w:rsidRPr="00537A04" w:rsidRDefault="004D053B" w:rsidP="00586281">
            <w:pPr>
              <w:jc w:val="both"/>
            </w:pPr>
            <w:r w:rsidRPr="00537A04">
              <w:t>Земли особо охраняемых природных территорий</w:t>
            </w:r>
          </w:p>
        </w:tc>
        <w:tc>
          <w:tcPr>
            <w:tcW w:w="1560" w:type="dxa"/>
            <w:vAlign w:val="center"/>
          </w:tcPr>
          <w:p w:rsidR="004D053B" w:rsidRPr="00537A04" w:rsidRDefault="004D053B" w:rsidP="00586281">
            <w:pPr>
              <w:jc w:val="both"/>
            </w:pPr>
            <w:r w:rsidRPr="00537A04">
              <w:t>134,9</w:t>
            </w:r>
          </w:p>
        </w:tc>
        <w:tc>
          <w:tcPr>
            <w:tcW w:w="1559" w:type="dxa"/>
            <w:vAlign w:val="center"/>
          </w:tcPr>
          <w:p w:rsidR="004D053B" w:rsidRPr="00537A04" w:rsidRDefault="004D053B" w:rsidP="00586281">
            <w:pPr>
              <w:jc w:val="both"/>
            </w:pPr>
            <w:r w:rsidRPr="00537A04">
              <w:t>134,9</w:t>
            </w:r>
          </w:p>
        </w:tc>
        <w:tc>
          <w:tcPr>
            <w:tcW w:w="1417" w:type="dxa"/>
            <w:vAlign w:val="center"/>
          </w:tcPr>
          <w:p w:rsidR="004D053B" w:rsidRPr="00537A04" w:rsidRDefault="004D053B" w:rsidP="00586281">
            <w:pPr>
              <w:jc w:val="both"/>
            </w:pPr>
            <w:r w:rsidRPr="00537A04">
              <w:t>134.9</w:t>
            </w:r>
          </w:p>
        </w:tc>
      </w:tr>
      <w:tr w:rsidR="004D053B" w:rsidRPr="00537A04" w:rsidTr="002A027C">
        <w:tc>
          <w:tcPr>
            <w:tcW w:w="5103" w:type="dxa"/>
          </w:tcPr>
          <w:p w:rsidR="004D053B" w:rsidRPr="00537A04" w:rsidRDefault="004D053B" w:rsidP="00586281">
            <w:pPr>
              <w:jc w:val="both"/>
            </w:pPr>
            <w:r w:rsidRPr="00537A04">
              <w:t>Земли лесного фонда</w:t>
            </w:r>
          </w:p>
        </w:tc>
        <w:tc>
          <w:tcPr>
            <w:tcW w:w="1560" w:type="dxa"/>
            <w:vAlign w:val="center"/>
          </w:tcPr>
          <w:p w:rsidR="004D053B" w:rsidRPr="00537A04" w:rsidRDefault="004D053B" w:rsidP="00586281">
            <w:pPr>
              <w:jc w:val="both"/>
              <w:outlineLvl w:val="0"/>
            </w:pPr>
            <w:r w:rsidRPr="00537A04">
              <w:t>545,2</w:t>
            </w:r>
          </w:p>
        </w:tc>
        <w:tc>
          <w:tcPr>
            <w:tcW w:w="1559" w:type="dxa"/>
            <w:vAlign w:val="center"/>
          </w:tcPr>
          <w:p w:rsidR="004D053B" w:rsidRPr="00537A04" w:rsidRDefault="004D053B" w:rsidP="00586281">
            <w:pPr>
              <w:jc w:val="both"/>
              <w:outlineLvl w:val="0"/>
            </w:pPr>
            <w:r w:rsidRPr="00537A04">
              <w:t>545,2</w:t>
            </w:r>
          </w:p>
        </w:tc>
        <w:tc>
          <w:tcPr>
            <w:tcW w:w="1417" w:type="dxa"/>
            <w:vAlign w:val="center"/>
          </w:tcPr>
          <w:p w:rsidR="004D053B" w:rsidRPr="00537A04" w:rsidRDefault="004D053B" w:rsidP="00586281">
            <w:pPr>
              <w:jc w:val="both"/>
              <w:outlineLvl w:val="0"/>
            </w:pPr>
            <w:r w:rsidRPr="00537A04">
              <w:t>545.2</w:t>
            </w:r>
          </w:p>
        </w:tc>
      </w:tr>
      <w:tr w:rsidR="004D053B" w:rsidRPr="00537A04" w:rsidTr="002A027C">
        <w:tc>
          <w:tcPr>
            <w:tcW w:w="5103" w:type="dxa"/>
          </w:tcPr>
          <w:p w:rsidR="004D053B" w:rsidRPr="00537A04" w:rsidRDefault="004D053B" w:rsidP="00586281">
            <w:pPr>
              <w:jc w:val="both"/>
            </w:pPr>
            <w:r w:rsidRPr="00537A04">
              <w:t>Земли водного фонда</w:t>
            </w:r>
          </w:p>
        </w:tc>
        <w:tc>
          <w:tcPr>
            <w:tcW w:w="1560" w:type="dxa"/>
            <w:vAlign w:val="center"/>
          </w:tcPr>
          <w:p w:rsidR="004D053B" w:rsidRPr="00537A04" w:rsidRDefault="004D053B" w:rsidP="00586281">
            <w:pPr>
              <w:jc w:val="both"/>
              <w:outlineLvl w:val="0"/>
            </w:pPr>
            <w:r w:rsidRPr="00537A04">
              <w:t>769,6</w:t>
            </w:r>
          </w:p>
        </w:tc>
        <w:tc>
          <w:tcPr>
            <w:tcW w:w="1559" w:type="dxa"/>
            <w:vAlign w:val="center"/>
          </w:tcPr>
          <w:p w:rsidR="004D053B" w:rsidRPr="00537A04" w:rsidRDefault="004D053B" w:rsidP="00586281">
            <w:pPr>
              <w:jc w:val="both"/>
              <w:outlineLvl w:val="0"/>
            </w:pPr>
            <w:r w:rsidRPr="00537A04">
              <w:t>142,4</w:t>
            </w:r>
          </w:p>
        </w:tc>
        <w:tc>
          <w:tcPr>
            <w:tcW w:w="1417" w:type="dxa"/>
            <w:vAlign w:val="center"/>
          </w:tcPr>
          <w:p w:rsidR="004D053B" w:rsidRPr="00537A04" w:rsidRDefault="004D053B" w:rsidP="00586281">
            <w:pPr>
              <w:jc w:val="both"/>
              <w:outlineLvl w:val="0"/>
            </w:pPr>
            <w:r w:rsidRPr="00537A04">
              <w:t>142.4</w:t>
            </w:r>
          </w:p>
        </w:tc>
      </w:tr>
      <w:tr w:rsidR="004D053B" w:rsidRPr="00537A04" w:rsidTr="002A027C">
        <w:tc>
          <w:tcPr>
            <w:tcW w:w="5103" w:type="dxa"/>
          </w:tcPr>
          <w:p w:rsidR="004D053B" w:rsidRPr="00537A04" w:rsidRDefault="004D053B" w:rsidP="00586281">
            <w:pPr>
              <w:jc w:val="both"/>
            </w:pPr>
            <w:r w:rsidRPr="00537A04">
              <w:t>Земли запаса</w:t>
            </w:r>
          </w:p>
        </w:tc>
        <w:tc>
          <w:tcPr>
            <w:tcW w:w="1560" w:type="dxa"/>
            <w:vAlign w:val="center"/>
          </w:tcPr>
          <w:p w:rsidR="004D053B" w:rsidRPr="00537A04" w:rsidRDefault="004D053B" w:rsidP="00586281">
            <w:pPr>
              <w:jc w:val="both"/>
              <w:outlineLvl w:val="0"/>
            </w:pPr>
            <w:r w:rsidRPr="00537A04">
              <w:t>570,1</w:t>
            </w:r>
          </w:p>
        </w:tc>
        <w:tc>
          <w:tcPr>
            <w:tcW w:w="1559" w:type="dxa"/>
            <w:vAlign w:val="center"/>
          </w:tcPr>
          <w:p w:rsidR="004D053B" w:rsidRPr="00537A04" w:rsidRDefault="004D053B" w:rsidP="00586281">
            <w:pPr>
              <w:jc w:val="both"/>
              <w:outlineLvl w:val="0"/>
            </w:pPr>
            <w:r w:rsidRPr="00537A04">
              <w:t>611,7</w:t>
            </w:r>
          </w:p>
        </w:tc>
        <w:tc>
          <w:tcPr>
            <w:tcW w:w="1417" w:type="dxa"/>
            <w:vAlign w:val="center"/>
          </w:tcPr>
          <w:p w:rsidR="004D053B" w:rsidRPr="00537A04" w:rsidRDefault="004D053B" w:rsidP="00586281">
            <w:pPr>
              <w:jc w:val="both"/>
              <w:outlineLvl w:val="0"/>
            </w:pPr>
            <w:r w:rsidRPr="00537A04">
              <w:t>602.5</w:t>
            </w:r>
          </w:p>
        </w:tc>
      </w:tr>
      <w:tr w:rsidR="004D053B" w:rsidRPr="00537A04" w:rsidTr="002A027C">
        <w:tc>
          <w:tcPr>
            <w:tcW w:w="5103" w:type="dxa"/>
          </w:tcPr>
          <w:p w:rsidR="004D053B" w:rsidRPr="00537A04" w:rsidRDefault="004D053B" w:rsidP="00586281">
            <w:pPr>
              <w:jc w:val="both"/>
              <w:rPr>
                <w:b/>
              </w:rPr>
            </w:pPr>
            <w:r w:rsidRPr="00537A04">
              <w:rPr>
                <w:b/>
              </w:rPr>
              <w:t>ИТОГО</w:t>
            </w:r>
          </w:p>
        </w:tc>
        <w:tc>
          <w:tcPr>
            <w:tcW w:w="1560" w:type="dxa"/>
            <w:vAlign w:val="center"/>
          </w:tcPr>
          <w:p w:rsidR="004D053B" w:rsidRPr="00537A04" w:rsidRDefault="004D053B" w:rsidP="00586281">
            <w:pPr>
              <w:jc w:val="both"/>
              <w:rPr>
                <w:b/>
              </w:rPr>
            </w:pPr>
            <w:r w:rsidRPr="00537A04">
              <w:rPr>
                <w:b/>
              </w:rPr>
              <w:t>9</w:t>
            </w:r>
            <w:r w:rsidRPr="00537A04">
              <w:rPr>
                <w:b/>
                <w:lang w:val="kk-KZ"/>
              </w:rPr>
              <w:t xml:space="preserve"> </w:t>
            </w:r>
            <w:r w:rsidRPr="00537A04">
              <w:rPr>
                <w:b/>
              </w:rPr>
              <w:t>804,3</w:t>
            </w:r>
          </w:p>
        </w:tc>
        <w:tc>
          <w:tcPr>
            <w:tcW w:w="1559" w:type="dxa"/>
            <w:vAlign w:val="center"/>
          </w:tcPr>
          <w:p w:rsidR="004D053B" w:rsidRPr="00537A04" w:rsidRDefault="004D053B" w:rsidP="00586281">
            <w:pPr>
              <w:jc w:val="both"/>
              <w:rPr>
                <w:b/>
              </w:rPr>
            </w:pPr>
            <w:r w:rsidRPr="00537A04">
              <w:rPr>
                <w:b/>
              </w:rPr>
              <w:t>9</w:t>
            </w:r>
            <w:r w:rsidRPr="00537A04">
              <w:rPr>
                <w:b/>
                <w:lang w:val="kk-KZ"/>
              </w:rPr>
              <w:t xml:space="preserve"> </w:t>
            </w:r>
            <w:r w:rsidRPr="00537A04">
              <w:rPr>
                <w:b/>
              </w:rPr>
              <w:t>804,3</w:t>
            </w:r>
          </w:p>
        </w:tc>
        <w:tc>
          <w:tcPr>
            <w:tcW w:w="1417" w:type="dxa"/>
            <w:vAlign w:val="center"/>
          </w:tcPr>
          <w:p w:rsidR="004D053B" w:rsidRPr="00537A04" w:rsidRDefault="004D053B" w:rsidP="00586281">
            <w:pPr>
              <w:jc w:val="both"/>
              <w:rPr>
                <w:b/>
              </w:rPr>
            </w:pPr>
            <w:r w:rsidRPr="00537A04">
              <w:rPr>
                <w:b/>
              </w:rPr>
              <w:t>9 804.3</w:t>
            </w:r>
          </w:p>
        </w:tc>
      </w:tr>
    </w:tbl>
    <w:p w:rsidR="004D053B" w:rsidRPr="00537A04" w:rsidRDefault="004D053B" w:rsidP="00586281">
      <w:pPr>
        <w:autoSpaceDE w:val="0"/>
        <w:autoSpaceDN w:val="0"/>
        <w:adjustRightInd w:val="0"/>
        <w:ind w:firstLine="567"/>
        <w:jc w:val="both"/>
        <w:rPr>
          <w:rFonts w:eastAsia="BatangChe"/>
          <w:i/>
          <w:lang w:val="kk-KZ"/>
        </w:rPr>
      </w:pPr>
      <w:r w:rsidRPr="00537A04">
        <w:rPr>
          <w:bCs/>
          <w:i/>
        </w:rPr>
        <w:t xml:space="preserve">Источник: </w:t>
      </w:r>
      <w:r w:rsidRPr="00537A04">
        <w:rPr>
          <w:rFonts w:eastAsia="BatangChe"/>
          <w:i/>
        </w:rPr>
        <w:t>Комитет по управлению земельными ресурсами МСХ РК</w:t>
      </w:r>
      <w:r w:rsidRPr="00537A04">
        <w:rPr>
          <w:rFonts w:eastAsia="BatangChe"/>
          <w:i/>
          <w:lang w:val="kk-KZ"/>
        </w:rPr>
        <w:t>.</w:t>
      </w:r>
    </w:p>
    <w:p w:rsidR="004D053B" w:rsidRPr="00537A04" w:rsidRDefault="004D053B" w:rsidP="00586281">
      <w:pPr>
        <w:autoSpaceDE w:val="0"/>
        <w:autoSpaceDN w:val="0"/>
        <w:adjustRightInd w:val="0"/>
        <w:ind w:firstLine="709"/>
        <w:jc w:val="both"/>
        <w:rPr>
          <w:bCs/>
          <w:i/>
        </w:rPr>
      </w:pPr>
    </w:p>
    <w:p w:rsidR="004D053B" w:rsidRPr="00537A04" w:rsidRDefault="004D053B" w:rsidP="00586281">
      <w:pPr>
        <w:autoSpaceDE w:val="0"/>
        <w:autoSpaceDN w:val="0"/>
        <w:adjustRightInd w:val="0"/>
        <w:ind w:firstLine="567"/>
        <w:jc w:val="both"/>
        <w:textAlignment w:val="center"/>
        <w:rPr>
          <w:rFonts w:eastAsia="Calibri"/>
          <w:color w:val="000000"/>
        </w:rPr>
      </w:pPr>
      <w:r w:rsidRPr="00537A04">
        <w:rPr>
          <w:rFonts w:eastAsia="Calibri"/>
          <w:color w:val="000000"/>
        </w:rPr>
        <w:t xml:space="preserve">В структуре земель области земли сельскохозяйственного назначения занимают территорию 7271,2 тыс.га, что составляет 74% от всей территории. По сравнению с 2021 годом уменьшились на 16,3 тыс. га. Из них пашни занимают 4959,5 тыс.га. </w:t>
      </w:r>
    </w:p>
    <w:p w:rsidR="004D053B" w:rsidRPr="00537A04" w:rsidRDefault="004D053B" w:rsidP="00586281">
      <w:pPr>
        <w:autoSpaceDE w:val="0"/>
        <w:autoSpaceDN w:val="0"/>
        <w:adjustRightInd w:val="0"/>
        <w:ind w:firstLine="567"/>
        <w:jc w:val="both"/>
        <w:textAlignment w:val="center"/>
        <w:rPr>
          <w:rFonts w:eastAsia="Calibri"/>
          <w:color w:val="000000"/>
        </w:rPr>
      </w:pPr>
      <w:r w:rsidRPr="00537A04">
        <w:rPr>
          <w:rFonts w:eastAsia="Calibri"/>
          <w:color w:val="000000"/>
        </w:rPr>
        <w:t xml:space="preserve">На данных землях функционируют 2911 крестьянских (фермерских) хозяйств общей площадью 1658,1 тыс.га, 878 хозяйственных товариществ общей площадью 5484,4 тыс.га, 27 сельскохозяйственных кооперативов с общей площадью 66,3 тыс.га и 225 граждан, занимающихся сельскохозяйственным производством с общей площадью 45,2 тыс.га. </w:t>
      </w:r>
    </w:p>
    <w:p w:rsidR="004D053B" w:rsidRPr="00537A04" w:rsidRDefault="004D053B" w:rsidP="00586281">
      <w:pPr>
        <w:autoSpaceDE w:val="0"/>
        <w:autoSpaceDN w:val="0"/>
        <w:adjustRightInd w:val="0"/>
        <w:ind w:firstLine="567"/>
        <w:jc w:val="both"/>
        <w:textAlignment w:val="center"/>
        <w:rPr>
          <w:rFonts w:eastAsia="Calibri"/>
          <w:color w:val="000000"/>
        </w:rPr>
      </w:pPr>
      <w:r w:rsidRPr="00537A04">
        <w:rPr>
          <w:rFonts w:eastAsia="Calibri"/>
          <w:color w:val="000000"/>
        </w:rPr>
        <w:t>Площадь орошаемых земель согласно земельному балансу составляет 19,1 тыс. га. В 2022 году введено орошаемых земель площадью 1800 га, в том числе осуществлён перевод земельных участков ТОО «ES Global Agro» на площади 638 га и ТОО «Астык-Привольный» 323 га района имени Г.Мусрепова, ТОО «Дашка Николаевка» 403 га Тайыншинского района, ТОО «Явленское МТС» 386 га, ТОО «Стрелец экологическое земледелие» 50 га Есильского района в орошаемые земли.</w:t>
      </w:r>
    </w:p>
    <w:p w:rsidR="004D053B" w:rsidRPr="00537A04" w:rsidRDefault="004D053B" w:rsidP="00586281">
      <w:pPr>
        <w:autoSpaceDE w:val="0"/>
        <w:autoSpaceDN w:val="0"/>
        <w:adjustRightInd w:val="0"/>
        <w:ind w:firstLine="567"/>
        <w:jc w:val="both"/>
        <w:textAlignment w:val="center"/>
        <w:rPr>
          <w:rFonts w:eastAsia="Calibri"/>
          <w:color w:val="000000"/>
        </w:rPr>
      </w:pPr>
      <w:r w:rsidRPr="00537A04">
        <w:rPr>
          <w:rFonts w:eastAsia="Calibri"/>
          <w:color w:val="000000"/>
        </w:rPr>
        <w:t>Земли населённых пунктов (городов и сельских населённых пунктов) в 2022 году увеличилась на 25,1 тыс. га за счёт предоставления из земель запаса пастбищных угодий для выпаса скота населения.</w:t>
      </w:r>
    </w:p>
    <w:p w:rsidR="004D053B" w:rsidRPr="00537A04" w:rsidRDefault="004D053B" w:rsidP="00586281">
      <w:pPr>
        <w:autoSpaceDE w:val="0"/>
        <w:autoSpaceDN w:val="0"/>
        <w:adjustRightInd w:val="0"/>
        <w:ind w:firstLine="708"/>
        <w:jc w:val="both"/>
        <w:textAlignment w:val="center"/>
        <w:rPr>
          <w:rFonts w:eastAsia="Calibri"/>
          <w:b/>
          <w:i/>
          <w:color w:val="000000"/>
        </w:rPr>
      </w:pPr>
      <w:r w:rsidRPr="00537A04">
        <w:rPr>
          <w:rFonts w:eastAsia="Calibri"/>
          <w:b/>
          <w:i/>
          <w:color w:val="000000"/>
        </w:rPr>
        <w:t>Изъятие земель</w:t>
      </w:r>
    </w:p>
    <w:p w:rsidR="004D053B" w:rsidRPr="00537A04" w:rsidRDefault="004D053B" w:rsidP="00586281">
      <w:pPr>
        <w:autoSpaceDE w:val="0"/>
        <w:autoSpaceDN w:val="0"/>
        <w:adjustRightInd w:val="0"/>
        <w:ind w:firstLine="708"/>
        <w:jc w:val="both"/>
        <w:textAlignment w:val="center"/>
        <w:rPr>
          <w:rFonts w:eastAsia="Calibri"/>
          <w:color w:val="000000"/>
          <w:lang w:val="kk-KZ"/>
        </w:rPr>
      </w:pPr>
      <w:r w:rsidRPr="00537A04">
        <w:rPr>
          <w:rFonts w:eastAsia="Calibri"/>
          <w:color w:val="000000"/>
          <w:lang w:val="kk-KZ"/>
        </w:rPr>
        <w:t>В течение 2022 года в Северо-Казахстанской области возвращены в государственную собственность 304,1 тыс.га сельскохозяйственных земель, из них пашни - 23,5 тыс.га, пастбища - 260,3 тыс.га.</w:t>
      </w:r>
    </w:p>
    <w:p w:rsidR="004D053B" w:rsidRPr="00537A04" w:rsidRDefault="004D053B" w:rsidP="00586281">
      <w:pPr>
        <w:autoSpaceDE w:val="0"/>
        <w:autoSpaceDN w:val="0"/>
        <w:adjustRightInd w:val="0"/>
        <w:ind w:firstLine="708"/>
        <w:jc w:val="both"/>
        <w:textAlignment w:val="center"/>
        <w:rPr>
          <w:rFonts w:eastAsia="Calibri"/>
          <w:color w:val="000000"/>
          <w:lang w:val="kk-KZ"/>
        </w:rPr>
      </w:pPr>
      <w:r w:rsidRPr="00537A04">
        <w:rPr>
          <w:rFonts w:eastAsia="Calibri"/>
          <w:color w:val="000000"/>
          <w:lang w:val="kk-KZ"/>
        </w:rPr>
        <w:t>В рамках контрольно-инспекционной деятельности проведены 368 проверок земель  площадью 547,0 тыс. га, из них: пашни 176,9 тыс. га, пастбища -  369,3 тыс. га, прочие - 0,8 тыс. га, в т.ч. в отношении сельскохозяйственных субъектов по землям сельскохозяйственного назначения проведено 139 проверок на площади 546,9 тыс. га (пашни - 176,9 тыс. га, пастбища -369,3 тыс. га. Информация по контрольно-инспекционной деятельности по земельным  ресурсам представлена на</w:t>
      </w:r>
      <w:r w:rsidR="002C319F" w:rsidRPr="00537A04">
        <w:rPr>
          <w:rFonts w:eastAsia="Calibri"/>
          <w:color w:val="000000"/>
          <w:lang w:val="kk-KZ"/>
        </w:rPr>
        <w:t xml:space="preserve"> рисунке.</w:t>
      </w:r>
    </w:p>
    <w:p w:rsidR="002C319F" w:rsidRPr="00537A04" w:rsidRDefault="002C319F" w:rsidP="00586281">
      <w:pPr>
        <w:autoSpaceDE w:val="0"/>
        <w:autoSpaceDN w:val="0"/>
        <w:adjustRightInd w:val="0"/>
        <w:ind w:firstLine="708"/>
        <w:jc w:val="both"/>
        <w:textAlignment w:val="center"/>
        <w:rPr>
          <w:rFonts w:eastAsia="Calibri"/>
          <w:b/>
          <w:color w:val="000000"/>
          <w:lang w:val="kk-KZ"/>
        </w:rPr>
      </w:pPr>
    </w:p>
    <w:p w:rsidR="004D053B" w:rsidRPr="00537A04" w:rsidRDefault="004D053B" w:rsidP="002C319F">
      <w:pPr>
        <w:autoSpaceDE w:val="0"/>
        <w:autoSpaceDN w:val="0"/>
        <w:adjustRightInd w:val="0"/>
        <w:ind w:firstLine="567"/>
        <w:jc w:val="right"/>
        <w:textAlignment w:val="center"/>
        <w:rPr>
          <w:rFonts w:eastAsia="BatangChe"/>
          <w:b/>
          <w:i/>
          <w:color w:val="000000"/>
          <w:lang w:val="kk-KZ"/>
        </w:rPr>
      </w:pPr>
      <w:r w:rsidRPr="00537A04">
        <w:rPr>
          <w:rFonts w:eastAsia="BatangChe"/>
          <w:b/>
          <w:i/>
          <w:color w:val="000000"/>
        </w:rPr>
        <w:t>Рисунок 12.14.5</w:t>
      </w:r>
    </w:p>
    <w:p w:rsidR="004D053B" w:rsidRPr="00537A04" w:rsidRDefault="004D053B" w:rsidP="002C319F">
      <w:pPr>
        <w:autoSpaceDE w:val="0"/>
        <w:autoSpaceDN w:val="0"/>
        <w:adjustRightInd w:val="0"/>
        <w:ind w:firstLine="708"/>
        <w:jc w:val="center"/>
        <w:textAlignment w:val="center"/>
        <w:rPr>
          <w:rFonts w:eastAsia="Calibri"/>
          <w:b/>
          <w:i/>
          <w:color w:val="000000"/>
          <w:lang w:val="kk-KZ"/>
        </w:rPr>
      </w:pPr>
      <w:r w:rsidRPr="00537A04">
        <w:rPr>
          <w:rFonts w:eastAsia="Calibri"/>
          <w:b/>
          <w:i/>
          <w:color w:val="000000"/>
          <w:lang w:val="kk-KZ"/>
        </w:rPr>
        <w:t>Контрольно-инспекционная деятельность по земельным  ресурсам</w:t>
      </w:r>
    </w:p>
    <w:p w:rsidR="004D053B" w:rsidRPr="00537A04" w:rsidRDefault="004D053B" w:rsidP="002C319F">
      <w:pPr>
        <w:autoSpaceDE w:val="0"/>
        <w:autoSpaceDN w:val="0"/>
        <w:adjustRightInd w:val="0"/>
        <w:ind w:firstLine="708"/>
        <w:jc w:val="center"/>
        <w:textAlignment w:val="center"/>
        <w:rPr>
          <w:rFonts w:eastAsia="Calibri"/>
          <w:color w:val="000000"/>
          <w:lang w:val="kk-KZ"/>
        </w:rPr>
      </w:pPr>
      <w:r w:rsidRPr="00537A04">
        <w:rPr>
          <w:noProof/>
        </w:rPr>
        <w:drawing>
          <wp:inline distT="0" distB="0" distL="0" distR="0" wp14:anchorId="10A9463D" wp14:editId="48F840B1">
            <wp:extent cx="3600450" cy="2371725"/>
            <wp:effectExtent l="0" t="0" r="0" b="9525"/>
            <wp:docPr id="127"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rsidR="004D053B" w:rsidRPr="00537A04" w:rsidRDefault="004D053B" w:rsidP="002C319F">
      <w:pPr>
        <w:ind w:firstLine="993"/>
        <w:jc w:val="center"/>
        <w:rPr>
          <w:rFonts w:eastAsia="Calibri"/>
          <w:color w:val="000000"/>
          <w:lang w:val="kk-KZ"/>
        </w:rPr>
      </w:pPr>
      <w:r w:rsidRPr="00537A04">
        <w:rPr>
          <w:rFonts w:eastAsia="Calibri"/>
          <w:i/>
          <w:color w:val="000000"/>
        </w:rPr>
        <w:t>Источник: Департамент экологии по Северо-Казахстанской области.</w:t>
      </w:r>
    </w:p>
    <w:p w:rsidR="004D053B" w:rsidRPr="00537A04" w:rsidRDefault="004D053B" w:rsidP="00586281">
      <w:pPr>
        <w:autoSpaceDE w:val="0"/>
        <w:autoSpaceDN w:val="0"/>
        <w:adjustRightInd w:val="0"/>
        <w:ind w:firstLine="708"/>
        <w:jc w:val="both"/>
        <w:textAlignment w:val="center"/>
        <w:rPr>
          <w:rFonts w:eastAsia="Calibri"/>
          <w:color w:val="000000"/>
          <w:lang w:val="kk-KZ"/>
        </w:rPr>
      </w:pPr>
    </w:p>
    <w:p w:rsidR="004D053B" w:rsidRPr="00537A04" w:rsidRDefault="004D053B" w:rsidP="00586281">
      <w:pPr>
        <w:autoSpaceDE w:val="0"/>
        <w:autoSpaceDN w:val="0"/>
        <w:adjustRightInd w:val="0"/>
        <w:ind w:firstLine="708"/>
        <w:jc w:val="both"/>
        <w:textAlignment w:val="center"/>
        <w:rPr>
          <w:rFonts w:eastAsia="Calibri"/>
          <w:color w:val="000000"/>
          <w:lang w:val="kk-KZ"/>
        </w:rPr>
      </w:pPr>
      <w:r w:rsidRPr="00537A04">
        <w:rPr>
          <w:rFonts w:eastAsia="Calibri"/>
          <w:color w:val="000000"/>
          <w:lang w:val="kk-KZ"/>
        </w:rPr>
        <w:t xml:space="preserve">По результатам проверок выданы 212 предписаний об устранении нарушений, в т.ч. в отношении сельхозсубъектов по землям сельскохозяйственного назначения 97 предписаний об устранении нарушений, которые были зарегистрированы как обременение прав на земельный участок. В отношении недобросовестных субъектов применена увеличенная в 20 раз ставка земельного налога за неиспользование земель, в результате дополнительно поступившая в бюджет сумма составила 86,3 млн тенге. </w:t>
      </w:r>
    </w:p>
    <w:p w:rsidR="004D053B" w:rsidRPr="00537A04" w:rsidRDefault="004D053B" w:rsidP="00586281">
      <w:pPr>
        <w:pStyle w:val="afc"/>
        <w:spacing w:before="0" w:beforeAutospacing="0" w:after="0" w:afterAutospacing="0"/>
        <w:ind w:firstLine="567"/>
        <w:jc w:val="both"/>
        <w:rPr>
          <w:rFonts w:eastAsia="Calibri"/>
          <w:b/>
          <w:color w:val="000000"/>
          <w:lang w:val="kk-KZ"/>
        </w:rPr>
      </w:pPr>
      <w:r w:rsidRPr="00537A04">
        <w:rPr>
          <w:rFonts w:eastAsia="Calibri"/>
          <w:color w:val="000000"/>
          <w:lang w:val="kk-KZ"/>
        </w:rPr>
        <w:tab/>
      </w:r>
    </w:p>
    <w:p w:rsidR="004D053B" w:rsidRPr="00537A04" w:rsidRDefault="004D053B" w:rsidP="00586281">
      <w:pPr>
        <w:autoSpaceDE w:val="0"/>
        <w:autoSpaceDN w:val="0"/>
        <w:adjustRightInd w:val="0"/>
        <w:ind w:firstLine="709"/>
        <w:jc w:val="both"/>
        <w:rPr>
          <w:b/>
          <w:bCs/>
        </w:rPr>
      </w:pPr>
      <w:r w:rsidRPr="00537A04">
        <w:rPr>
          <w:rFonts w:eastAsia="Calibri"/>
          <w:b/>
          <w:color w:val="000000"/>
          <w:lang w:val="kk-KZ"/>
        </w:rPr>
        <w:t>12.14.4</w:t>
      </w:r>
      <w:r w:rsidRPr="00537A04">
        <w:rPr>
          <w:rFonts w:eastAsia="Calibri"/>
          <w:b/>
          <w:color w:val="000000"/>
        </w:rPr>
        <w:t xml:space="preserve">. </w:t>
      </w:r>
      <w:r w:rsidRPr="00537A04">
        <w:rPr>
          <w:b/>
          <w:bCs/>
        </w:rPr>
        <w:t>НЕДРА</w:t>
      </w:r>
    </w:p>
    <w:p w:rsidR="004D053B" w:rsidRPr="00537A04" w:rsidRDefault="004D053B" w:rsidP="00586281">
      <w:pPr>
        <w:autoSpaceDE w:val="0"/>
        <w:autoSpaceDN w:val="0"/>
        <w:adjustRightInd w:val="0"/>
        <w:ind w:firstLine="709"/>
        <w:jc w:val="both"/>
        <w:rPr>
          <w:b/>
          <w:bCs/>
        </w:rPr>
      </w:pPr>
    </w:p>
    <w:p w:rsidR="004D053B" w:rsidRPr="00537A04" w:rsidRDefault="004D053B" w:rsidP="00586281">
      <w:pPr>
        <w:ind w:firstLine="567"/>
        <w:jc w:val="both"/>
      </w:pPr>
      <w:r w:rsidRPr="00537A04">
        <w:t>По состоянию на 01.02.2023 года, в Северо-Казахстанской области заключены 9 контрактов и 18 лицензий на разведку и добычу твердых полезных ископаемых, 1 контракт на добычу урана, 2 контракта на добычу подземных вод, а также 46 контрактов и 13 лицензий на разведку и добычу общераспространенных полезных ископаемых.</w:t>
      </w:r>
    </w:p>
    <w:p w:rsidR="004D053B" w:rsidRPr="00537A04" w:rsidRDefault="004D053B" w:rsidP="00586281">
      <w:pPr>
        <w:ind w:firstLine="567"/>
        <w:jc w:val="both"/>
      </w:pPr>
      <w:r w:rsidRPr="00537A04">
        <w:t>Регион обладает большим потенциалом создания и развития предприятий горнорудного сектора. Кроме инертных материалов здесь сосредоточены значительные запасы минерального сырья, которые составляют в балансе Республики Казахстан: по олову – 65%, цирконию – 36,6% урану – 19%, титану – 5%, вольфраму – 1,1%.</w:t>
      </w:r>
    </w:p>
    <w:p w:rsidR="004D053B" w:rsidRPr="00537A04" w:rsidRDefault="004D053B" w:rsidP="00586281">
      <w:pPr>
        <w:ind w:firstLine="567"/>
        <w:jc w:val="both"/>
      </w:pPr>
      <w:r w:rsidRPr="00537A04">
        <w:t>В области реализуются 3 крупных проекта по строительству горнометаллургических комбинатов и разработке месторождений «Аксоран» и «Баян» (вольфрам) и «Сырымбет» (олово) в Айыртауском районе.</w:t>
      </w:r>
    </w:p>
    <w:p w:rsidR="004D053B" w:rsidRPr="00537A04" w:rsidRDefault="004D053B" w:rsidP="00586281">
      <w:pPr>
        <w:ind w:firstLine="567"/>
        <w:jc w:val="both"/>
      </w:pPr>
      <w:r w:rsidRPr="00537A04">
        <w:t>В целях расширения минерально-сырьевой базы в области проводится геологическое изучение Нацкомпанией «Казгеология»: поисково-оценочные работы на наличие золота, меди и полиметаллов, а также попутных компонентов.</w:t>
      </w:r>
    </w:p>
    <w:p w:rsidR="004D053B" w:rsidRPr="00537A04" w:rsidRDefault="004D053B" w:rsidP="00586281">
      <w:pPr>
        <w:ind w:firstLine="567"/>
        <w:jc w:val="both"/>
      </w:pPr>
      <w:r w:rsidRPr="00537A04">
        <w:t>Кроме того, частными компаниями ведутся работы по разведке полиметаллов, титана и циркония, золота, вольфрама и общераспространенных полезных ископаемых.</w:t>
      </w:r>
    </w:p>
    <w:p w:rsidR="004D053B" w:rsidRPr="00537A04" w:rsidRDefault="004D053B" w:rsidP="00586281">
      <w:pPr>
        <w:ind w:firstLine="567"/>
        <w:jc w:val="both"/>
        <w:rPr>
          <w:b/>
          <w:lang w:val="kk-KZ"/>
        </w:rPr>
      </w:pPr>
      <w:r w:rsidRPr="00537A04">
        <w:rPr>
          <w:b/>
          <w:lang w:val="kk-KZ"/>
        </w:rPr>
        <w:t xml:space="preserve"> </w:t>
      </w:r>
    </w:p>
    <w:p w:rsidR="004D053B" w:rsidRPr="00537A04" w:rsidRDefault="004D053B" w:rsidP="00586281">
      <w:pPr>
        <w:ind w:firstLine="567"/>
        <w:jc w:val="both"/>
        <w:rPr>
          <w:b/>
        </w:rPr>
      </w:pPr>
      <w:r w:rsidRPr="00537A04">
        <w:rPr>
          <w:b/>
        </w:rPr>
        <w:t xml:space="preserve">12.14.5. БИОРАЗНООБРАЗИЕ </w:t>
      </w:r>
    </w:p>
    <w:p w:rsidR="004D053B" w:rsidRPr="00537A04" w:rsidRDefault="004D053B" w:rsidP="00586281">
      <w:pPr>
        <w:ind w:firstLine="567"/>
        <w:jc w:val="both"/>
        <w:rPr>
          <w:b/>
          <w:i/>
        </w:rPr>
      </w:pPr>
    </w:p>
    <w:p w:rsidR="004D053B" w:rsidRPr="00537A04" w:rsidRDefault="004D053B" w:rsidP="00586281">
      <w:pPr>
        <w:ind w:firstLine="567"/>
        <w:jc w:val="both"/>
        <w:rPr>
          <w:b/>
          <w:i/>
        </w:rPr>
      </w:pPr>
      <w:r w:rsidRPr="00537A04">
        <w:rPr>
          <w:b/>
          <w:i/>
        </w:rPr>
        <w:t>Лесной фонд</w:t>
      </w:r>
    </w:p>
    <w:p w:rsidR="004D053B" w:rsidRPr="00537A04" w:rsidRDefault="004D053B" w:rsidP="00586281">
      <w:pPr>
        <w:ind w:firstLine="567"/>
        <w:jc w:val="both"/>
      </w:pPr>
      <w:r w:rsidRPr="00537A04">
        <w:t xml:space="preserve">По состоянию на 01.01.2023 года государственный лесной фонд Северо-Казахстанской области составляет 545,2 тыс. га, из которых 80 % покрыты лесом.  </w:t>
      </w:r>
    </w:p>
    <w:p w:rsidR="004D053B" w:rsidRPr="00537A04" w:rsidRDefault="004D053B" w:rsidP="00586281">
      <w:pPr>
        <w:ind w:firstLine="567"/>
        <w:jc w:val="both"/>
      </w:pPr>
      <w:r w:rsidRPr="00537A04">
        <w:t>Лесистость области – одна из самых высоких в республике (5,5%). Основной лесообразующей породой является береза - 87%, осина занимает 7% из общего объема, около 11% занято насаждениями сосны, лиственницы, ильмовых пород, клена, ясеня.</w:t>
      </w:r>
    </w:p>
    <w:p w:rsidR="004D053B" w:rsidRPr="00537A04" w:rsidRDefault="004D053B" w:rsidP="00586281">
      <w:pPr>
        <w:ind w:firstLine="567"/>
        <w:jc w:val="both"/>
        <w:rPr>
          <w:b/>
        </w:rPr>
      </w:pPr>
      <w:r w:rsidRPr="00537A04">
        <w:t>На территории области функционируют 12 коммунальных государственных учреждений лесного хозяйства, г</w:t>
      </w:r>
      <w:r w:rsidRPr="00537A04">
        <w:rPr>
          <w:iCs/>
        </w:rPr>
        <w:t>лавной целью которых является сохранение биоразнообразия и развитие системы особо охраняемых природных территорий. Для достижения положительных результатов используются имеющиеся научно-технические, кадровые, правовые и экономические возможности.</w:t>
      </w:r>
    </w:p>
    <w:p w:rsidR="004D053B" w:rsidRPr="00537A04" w:rsidRDefault="004D053B" w:rsidP="00586281">
      <w:pPr>
        <w:ind w:firstLine="567"/>
        <w:jc w:val="both"/>
        <w:rPr>
          <w:b/>
          <w:i/>
        </w:rPr>
      </w:pPr>
      <w:r w:rsidRPr="00537A04">
        <w:rPr>
          <w:b/>
          <w:i/>
        </w:rPr>
        <w:t>ООПТ</w:t>
      </w:r>
    </w:p>
    <w:p w:rsidR="004D053B" w:rsidRPr="00537A04" w:rsidRDefault="004D053B" w:rsidP="00586281">
      <w:pPr>
        <w:ind w:firstLine="567"/>
        <w:jc w:val="both"/>
      </w:pPr>
      <w:r w:rsidRPr="00537A04">
        <w:t>Общая площадь ООПТ в Северо-Казахстанской области по состоянию на 01.01.2023 г.  составляет 134,9 тыс.га, в том числе 6 природных заказников республиканского и местного значений (Согровский, Смирновский, Мамлютский, Орлиногорский, Акжанский, Аксуатский). Сюда также входят 4 государственных памятники природы (Сосновый бор, Серебряный бор, Жанажол, Орлиная гора и родниковый ключ).</w:t>
      </w:r>
    </w:p>
    <w:p w:rsidR="004D053B" w:rsidRPr="00537A04" w:rsidRDefault="004D053B" w:rsidP="00586281">
      <w:pPr>
        <w:ind w:firstLine="567"/>
        <w:jc w:val="both"/>
        <w:rPr>
          <w:iCs/>
        </w:rPr>
      </w:pPr>
      <w:r w:rsidRPr="00537A04">
        <w:t xml:space="preserve">В ведении акимата Северо-Казахстанской области находятся Арыкбалыкский, Айыртауский и Шалкарский филиалы ГНПП «Кокшетау», занимающие площадь в 134,5 тыс.га. В состав ГНПП также входят </w:t>
      </w:r>
      <w:r w:rsidRPr="00537A04">
        <w:rPr>
          <w:iCs/>
        </w:rPr>
        <w:t>памятники природы:</w:t>
      </w:r>
    </w:p>
    <w:p w:rsidR="004D053B" w:rsidRPr="00537A04" w:rsidRDefault="004D053B" w:rsidP="00586281">
      <w:pPr>
        <w:jc w:val="both"/>
        <w:rPr>
          <w:iCs/>
        </w:rPr>
      </w:pPr>
      <w:r w:rsidRPr="00537A04">
        <w:rPr>
          <w:iCs/>
        </w:rPr>
        <w:t xml:space="preserve">-  остров Казачий на оз.Имантау площадью 34,4 га, покрыт естественным реликтовым сосняком; </w:t>
      </w:r>
    </w:p>
    <w:p w:rsidR="004D053B" w:rsidRPr="00537A04" w:rsidRDefault="004D053B" w:rsidP="00586281">
      <w:pPr>
        <w:jc w:val="both"/>
        <w:rPr>
          <w:iCs/>
        </w:rPr>
      </w:pPr>
      <w:r w:rsidRPr="00537A04">
        <w:rPr>
          <w:iCs/>
        </w:rPr>
        <w:t xml:space="preserve">- сопка «Обозрение» на юго-западе поселка Горный, площадь 3,8 га покрыта естественным реликтовым сосняком; </w:t>
      </w:r>
    </w:p>
    <w:p w:rsidR="004D053B" w:rsidRPr="00537A04" w:rsidRDefault="004D053B" w:rsidP="00586281">
      <w:pPr>
        <w:jc w:val="both"/>
        <w:rPr>
          <w:iCs/>
        </w:rPr>
      </w:pPr>
      <w:r w:rsidRPr="00537A04">
        <w:rPr>
          <w:iCs/>
        </w:rPr>
        <w:t xml:space="preserve">- скальное отложение «Котелок» на территории ГЛД «Горная» в лесничестве «Карауылтобе»площадь 3,9 га, покрыт естественным реликтовым сосняком. </w:t>
      </w:r>
    </w:p>
    <w:p w:rsidR="004D053B" w:rsidRPr="00537A04" w:rsidRDefault="004D053B" w:rsidP="00586281">
      <w:pPr>
        <w:jc w:val="both"/>
        <w:rPr>
          <w:iCs/>
        </w:rPr>
      </w:pPr>
      <w:r w:rsidRPr="00537A04">
        <w:rPr>
          <w:iCs/>
        </w:rPr>
        <w:t xml:space="preserve">- реликтовый массив расположен на территории ГЛД «Горная» на территории лесничества «Карауылтобе», занимает площадь 2 га, покрыт естественным реликтовым сосняком. </w:t>
      </w:r>
    </w:p>
    <w:p w:rsidR="004D053B" w:rsidRPr="00537A04" w:rsidRDefault="004D053B" w:rsidP="00586281">
      <w:pPr>
        <w:jc w:val="both"/>
        <w:rPr>
          <w:iCs/>
        </w:rPr>
      </w:pPr>
      <w:r w:rsidRPr="00537A04">
        <w:rPr>
          <w:iCs/>
        </w:rPr>
        <w:t xml:space="preserve">- сопка «Два брата» в лесничестве «Костобе», площадь 10,5 га, покрыт естественным реликтовым сосняком; </w:t>
      </w:r>
    </w:p>
    <w:p w:rsidR="004D053B" w:rsidRPr="00537A04" w:rsidRDefault="004D053B" w:rsidP="00586281">
      <w:pPr>
        <w:jc w:val="both"/>
        <w:rPr>
          <w:iCs/>
        </w:rPr>
      </w:pPr>
      <w:r w:rsidRPr="00537A04">
        <w:rPr>
          <w:iCs/>
        </w:rPr>
        <w:t xml:space="preserve">- «Острая сопка» в лесничестве «Костобе» площадью 3 га, покрыта естественным реликтовым сосняком; </w:t>
      </w:r>
    </w:p>
    <w:p w:rsidR="004D053B" w:rsidRPr="00537A04" w:rsidRDefault="004D053B" w:rsidP="00586281">
      <w:pPr>
        <w:jc w:val="both"/>
        <w:rPr>
          <w:iCs/>
        </w:rPr>
      </w:pPr>
      <w:r w:rsidRPr="00537A04">
        <w:rPr>
          <w:iCs/>
        </w:rPr>
        <w:t>- «Водопад с пещерой» в лесничестве «Костобе», площадь 0,5 га, покрыт естественным реликтовым сосняком;</w:t>
      </w:r>
    </w:p>
    <w:p w:rsidR="004D053B" w:rsidRPr="00537A04" w:rsidRDefault="004D053B" w:rsidP="00586281">
      <w:pPr>
        <w:jc w:val="both"/>
        <w:rPr>
          <w:iCs/>
        </w:rPr>
      </w:pPr>
      <w:r w:rsidRPr="00537A04">
        <w:rPr>
          <w:iCs/>
        </w:rPr>
        <w:t>- «Расколотая сопка» в лесничестве «Костобе», площадь 2 га, покрыт естественным реликтовым сосняком.</w:t>
      </w:r>
    </w:p>
    <w:p w:rsidR="004D053B" w:rsidRPr="00537A04" w:rsidRDefault="004D053B" w:rsidP="00586281">
      <w:pPr>
        <w:ind w:firstLine="567"/>
        <w:jc w:val="both"/>
        <w:rPr>
          <w:b/>
          <w:i/>
        </w:rPr>
      </w:pPr>
      <w:r w:rsidRPr="00537A04">
        <w:rPr>
          <w:b/>
          <w:i/>
        </w:rPr>
        <w:t>Животный и растительный мир</w:t>
      </w:r>
    </w:p>
    <w:p w:rsidR="004D053B" w:rsidRPr="00537A04" w:rsidRDefault="004D053B" w:rsidP="00586281">
      <w:pPr>
        <w:ind w:firstLine="567"/>
        <w:jc w:val="both"/>
      </w:pPr>
      <w:r w:rsidRPr="00537A04">
        <w:t>На территории Северо-Казахстанской области из редких и находящихся под угрозой исчезновения млекопитающих (занесенных в Красную книгу РК) постоянно обитает лесная куница. Из пернатых редких и находящихся под угрозой исчезновения видов на территории области гнездятся: журавль-красавка, серый журавль, лебедь-кликун, в небольшом количестве гнездится: стрепет, филин, орлан-белохвост и могильник. В последние годы отмечено гнездование кудрявого пеликана, отмечены встречи черноголового хохотуна.  Во время весенней миграции на пролете встречаются гусь-пискулька, краснозобая казарка, малый лебедь, единично - скопа, савка, беркут, турпан.</w:t>
      </w:r>
    </w:p>
    <w:p w:rsidR="002C319F" w:rsidRPr="00537A04" w:rsidRDefault="002C319F" w:rsidP="00586281">
      <w:pPr>
        <w:ind w:firstLine="567"/>
        <w:jc w:val="both"/>
      </w:pPr>
    </w:p>
    <w:p w:rsidR="004D053B" w:rsidRPr="00537A04" w:rsidRDefault="004D053B" w:rsidP="002C319F">
      <w:pPr>
        <w:ind w:firstLine="567"/>
        <w:jc w:val="right"/>
        <w:rPr>
          <w:b/>
        </w:rPr>
      </w:pPr>
      <w:r w:rsidRPr="00537A04">
        <w:rPr>
          <w:b/>
        </w:rPr>
        <w:t>Таблица 12.14.8</w:t>
      </w:r>
    </w:p>
    <w:p w:rsidR="004D053B" w:rsidRPr="00537A04" w:rsidRDefault="004D053B" w:rsidP="002C319F">
      <w:pPr>
        <w:ind w:firstLine="567"/>
        <w:jc w:val="center"/>
        <w:rPr>
          <w:b/>
        </w:rPr>
      </w:pPr>
      <w:r w:rsidRPr="00537A04">
        <w:rPr>
          <w:b/>
        </w:rPr>
        <w:t>Численность видов животных и птиц, занесенных в Красную книгу РК,</w:t>
      </w:r>
    </w:p>
    <w:p w:rsidR="004D053B" w:rsidRPr="00537A04" w:rsidRDefault="004D053B" w:rsidP="002C319F">
      <w:pPr>
        <w:ind w:firstLine="567"/>
        <w:jc w:val="center"/>
        <w:rPr>
          <w:b/>
        </w:rPr>
      </w:pPr>
      <w:r w:rsidRPr="00537A04">
        <w:rPr>
          <w:b/>
        </w:rPr>
        <w:t>на территории Северо-Казахстанской области за 2022 год</w:t>
      </w:r>
    </w:p>
    <w:p w:rsidR="004D053B" w:rsidRPr="00537A04" w:rsidRDefault="004D053B" w:rsidP="00586281">
      <w:pPr>
        <w:ind w:firstLine="567"/>
        <w:jc w:val="both"/>
      </w:pPr>
    </w:p>
    <w:tbl>
      <w:tblPr>
        <w:tblW w:w="9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5273"/>
        <w:gridCol w:w="3115"/>
      </w:tblGrid>
      <w:tr w:rsidR="004D053B" w:rsidRPr="00537A04" w:rsidTr="002A027C">
        <w:tc>
          <w:tcPr>
            <w:tcW w:w="1101" w:type="dxa"/>
          </w:tcPr>
          <w:p w:rsidR="004D053B" w:rsidRPr="00537A04" w:rsidRDefault="004D053B" w:rsidP="00586281">
            <w:pPr>
              <w:ind w:firstLine="567"/>
              <w:jc w:val="both"/>
              <w:rPr>
                <w:b/>
              </w:rPr>
            </w:pPr>
            <w:r w:rsidRPr="00537A04">
              <w:rPr>
                <w:b/>
              </w:rPr>
              <w:t>№ п/п</w:t>
            </w:r>
          </w:p>
        </w:tc>
        <w:tc>
          <w:tcPr>
            <w:tcW w:w="5273" w:type="dxa"/>
          </w:tcPr>
          <w:p w:rsidR="004D053B" w:rsidRPr="00537A04" w:rsidRDefault="004D053B" w:rsidP="00586281">
            <w:pPr>
              <w:ind w:firstLine="567"/>
              <w:jc w:val="both"/>
              <w:rPr>
                <w:b/>
              </w:rPr>
            </w:pPr>
            <w:r w:rsidRPr="00537A04">
              <w:rPr>
                <w:b/>
              </w:rPr>
              <w:t xml:space="preserve">Наименоваие </w:t>
            </w:r>
          </w:p>
        </w:tc>
        <w:tc>
          <w:tcPr>
            <w:tcW w:w="3115" w:type="dxa"/>
          </w:tcPr>
          <w:p w:rsidR="004D053B" w:rsidRPr="00537A04" w:rsidRDefault="004D053B" w:rsidP="00586281">
            <w:pPr>
              <w:ind w:firstLine="567"/>
              <w:jc w:val="both"/>
              <w:rPr>
                <w:b/>
              </w:rPr>
            </w:pPr>
            <w:r w:rsidRPr="00537A04">
              <w:rPr>
                <w:b/>
              </w:rPr>
              <w:t>Количество, ед.</w:t>
            </w:r>
          </w:p>
          <w:p w:rsidR="004D053B" w:rsidRPr="00537A04" w:rsidRDefault="004D053B" w:rsidP="00586281">
            <w:pPr>
              <w:ind w:firstLine="567"/>
              <w:jc w:val="both"/>
              <w:rPr>
                <w:b/>
              </w:rPr>
            </w:pPr>
          </w:p>
        </w:tc>
      </w:tr>
      <w:tr w:rsidR="004D053B" w:rsidRPr="00537A04" w:rsidTr="002A027C">
        <w:tc>
          <w:tcPr>
            <w:tcW w:w="1101" w:type="dxa"/>
          </w:tcPr>
          <w:p w:rsidR="004D053B" w:rsidRPr="00537A04" w:rsidRDefault="004D053B" w:rsidP="00586281">
            <w:pPr>
              <w:ind w:firstLine="567"/>
              <w:jc w:val="both"/>
            </w:pPr>
            <w:r w:rsidRPr="00537A04">
              <w:t>1</w:t>
            </w:r>
          </w:p>
        </w:tc>
        <w:tc>
          <w:tcPr>
            <w:tcW w:w="5273" w:type="dxa"/>
          </w:tcPr>
          <w:p w:rsidR="004D053B" w:rsidRPr="00537A04" w:rsidRDefault="004D053B" w:rsidP="00586281">
            <w:pPr>
              <w:ind w:firstLine="567"/>
              <w:jc w:val="both"/>
            </w:pPr>
            <w:r w:rsidRPr="00537A04">
              <w:t>Лесная куница</w:t>
            </w:r>
          </w:p>
        </w:tc>
        <w:tc>
          <w:tcPr>
            <w:tcW w:w="3115" w:type="dxa"/>
          </w:tcPr>
          <w:p w:rsidR="004D053B" w:rsidRPr="00537A04" w:rsidRDefault="004D053B" w:rsidP="00586281">
            <w:pPr>
              <w:ind w:firstLine="567"/>
              <w:jc w:val="both"/>
            </w:pPr>
            <w:r w:rsidRPr="00537A04">
              <w:t>2 173</w:t>
            </w:r>
          </w:p>
        </w:tc>
      </w:tr>
      <w:tr w:rsidR="004D053B" w:rsidRPr="00537A04" w:rsidTr="002A027C">
        <w:tc>
          <w:tcPr>
            <w:tcW w:w="1101" w:type="dxa"/>
          </w:tcPr>
          <w:p w:rsidR="004D053B" w:rsidRPr="00537A04" w:rsidRDefault="004D053B" w:rsidP="00586281">
            <w:pPr>
              <w:ind w:firstLine="567"/>
              <w:jc w:val="both"/>
            </w:pPr>
            <w:r w:rsidRPr="00537A04">
              <w:t>2</w:t>
            </w:r>
          </w:p>
        </w:tc>
        <w:tc>
          <w:tcPr>
            <w:tcW w:w="5273" w:type="dxa"/>
          </w:tcPr>
          <w:p w:rsidR="004D053B" w:rsidRPr="00537A04" w:rsidRDefault="004D053B" w:rsidP="00586281">
            <w:pPr>
              <w:ind w:firstLine="567"/>
              <w:jc w:val="both"/>
            </w:pPr>
            <w:r w:rsidRPr="00537A04">
              <w:t>Серый журавль</w:t>
            </w:r>
          </w:p>
        </w:tc>
        <w:tc>
          <w:tcPr>
            <w:tcW w:w="3115" w:type="dxa"/>
          </w:tcPr>
          <w:p w:rsidR="004D053B" w:rsidRPr="00537A04" w:rsidRDefault="004D053B" w:rsidP="00586281">
            <w:pPr>
              <w:ind w:firstLine="567"/>
              <w:jc w:val="both"/>
            </w:pPr>
            <w:r w:rsidRPr="00537A04">
              <w:t>8 522</w:t>
            </w:r>
          </w:p>
        </w:tc>
      </w:tr>
      <w:tr w:rsidR="004D053B" w:rsidRPr="00537A04" w:rsidTr="002A027C">
        <w:tc>
          <w:tcPr>
            <w:tcW w:w="1101" w:type="dxa"/>
          </w:tcPr>
          <w:p w:rsidR="004D053B" w:rsidRPr="00537A04" w:rsidRDefault="004D053B" w:rsidP="00586281">
            <w:pPr>
              <w:ind w:firstLine="567"/>
              <w:jc w:val="both"/>
            </w:pPr>
            <w:r w:rsidRPr="00537A04">
              <w:t>3</w:t>
            </w:r>
          </w:p>
        </w:tc>
        <w:tc>
          <w:tcPr>
            <w:tcW w:w="5273" w:type="dxa"/>
          </w:tcPr>
          <w:p w:rsidR="004D053B" w:rsidRPr="00537A04" w:rsidRDefault="004D053B" w:rsidP="00586281">
            <w:pPr>
              <w:ind w:firstLine="567"/>
              <w:jc w:val="both"/>
            </w:pPr>
            <w:r w:rsidRPr="00537A04">
              <w:t>Лебедь-кликун</w:t>
            </w:r>
          </w:p>
        </w:tc>
        <w:tc>
          <w:tcPr>
            <w:tcW w:w="3115" w:type="dxa"/>
          </w:tcPr>
          <w:p w:rsidR="004D053B" w:rsidRPr="00537A04" w:rsidRDefault="004D053B" w:rsidP="00586281">
            <w:pPr>
              <w:ind w:firstLine="567"/>
              <w:jc w:val="both"/>
            </w:pPr>
            <w:r w:rsidRPr="00537A04">
              <w:t>9 282</w:t>
            </w:r>
          </w:p>
        </w:tc>
      </w:tr>
      <w:tr w:rsidR="004D053B" w:rsidRPr="00537A04" w:rsidTr="002A027C">
        <w:tc>
          <w:tcPr>
            <w:tcW w:w="1101" w:type="dxa"/>
          </w:tcPr>
          <w:p w:rsidR="004D053B" w:rsidRPr="00537A04" w:rsidRDefault="004D053B" w:rsidP="00586281">
            <w:pPr>
              <w:ind w:firstLine="567"/>
              <w:jc w:val="both"/>
            </w:pPr>
            <w:r w:rsidRPr="00537A04">
              <w:t>4</w:t>
            </w:r>
          </w:p>
        </w:tc>
        <w:tc>
          <w:tcPr>
            <w:tcW w:w="5273" w:type="dxa"/>
          </w:tcPr>
          <w:p w:rsidR="004D053B" w:rsidRPr="00537A04" w:rsidRDefault="004D053B" w:rsidP="00586281">
            <w:pPr>
              <w:ind w:firstLine="567"/>
              <w:jc w:val="both"/>
            </w:pPr>
            <w:r w:rsidRPr="00537A04">
              <w:t>Журавль-красавка</w:t>
            </w:r>
          </w:p>
        </w:tc>
        <w:tc>
          <w:tcPr>
            <w:tcW w:w="3115" w:type="dxa"/>
          </w:tcPr>
          <w:p w:rsidR="004D053B" w:rsidRPr="00537A04" w:rsidRDefault="004D053B" w:rsidP="00586281">
            <w:pPr>
              <w:ind w:firstLine="567"/>
              <w:jc w:val="both"/>
            </w:pPr>
            <w:r w:rsidRPr="00537A04">
              <w:t>2 964</w:t>
            </w:r>
          </w:p>
        </w:tc>
      </w:tr>
      <w:tr w:rsidR="004D053B" w:rsidRPr="00537A04" w:rsidTr="002A027C">
        <w:tc>
          <w:tcPr>
            <w:tcW w:w="1101" w:type="dxa"/>
          </w:tcPr>
          <w:p w:rsidR="004D053B" w:rsidRPr="00537A04" w:rsidRDefault="004D053B" w:rsidP="00586281">
            <w:pPr>
              <w:ind w:firstLine="567"/>
              <w:jc w:val="both"/>
            </w:pPr>
            <w:r w:rsidRPr="00537A04">
              <w:t>5</w:t>
            </w:r>
          </w:p>
        </w:tc>
        <w:tc>
          <w:tcPr>
            <w:tcW w:w="5273" w:type="dxa"/>
          </w:tcPr>
          <w:p w:rsidR="004D053B" w:rsidRPr="00537A04" w:rsidRDefault="004D053B" w:rsidP="00586281">
            <w:pPr>
              <w:ind w:firstLine="567"/>
              <w:jc w:val="both"/>
            </w:pPr>
            <w:r w:rsidRPr="00537A04">
              <w:t xml:space="preserve">Стрепет </w:t>
            </w:r>
          </w:p>
        </w:tc>
        <w:tc>
          <w:tcPr>
            <w:tcW w:w="3115" w:type="dxa"/>
          </w:tcPr>
          <w:p w:rsidR="004D053B" w:rsidRPr="00537A04" w:rsidRDefault="004D053B" w:rsidP="00586281">
            <w:pPr>
              <w:ind w:firstLine="567"/>
              <w:jc w:val="both"/>
            </w:pPr>
            <w:r w:rsidRPr="00537A04">
              <w:t>779</w:t>
            </w:r>
          </w:p>
        </w:tc>
      </w:tr>
      <w:tr w:rsidR="004D053B" w:rsidRPr="00537A04" w:rsidTr="002A027C">
        <w:tc>
          <w:tcPr>
            <w:tcW w:w="1101" w:type="dxa"/>
          </w:tcPr>
          <w:p w:rsidR="004D053B" w:rsidRPr="00537A04" w:rsidRDefault="004D053B" w:rsidP="00586281">
            <w:pPr>
              <w:ind w:firstLine="567"/>
              <w:jc w:val="both"/>
            </w:pPr>
            <w:r w:rsidRPr="00537A04">
              <w:t>6</w:t>
            </w:r>
          </w:p>
        </w:tc>
        <w:tc>
          <w:tcPr>
            <w:tcW w:w="5273" w:type="dxa"/>
          </w:tcPr>
          <w:p w:rsidR="004D053B" w:rsidRPr="00537A04" w:rsidRDefault="004D053B" w:rsidP="00586281">
            <w:pPr>
              <w:ind w:firstLine="567"/>
              <w:jc w:val="both"/>
            </w:pPr>
            <w:r w:rsidRPr="00537A04">
              <w:t xml:space="preserve">Кудрявый пеликан </w:t>
            </w:r>
          </w:p>
        </w:tc>
        <w:tc>
          <w:tcPr>
            <w:tcW w:w="3115" w:type="dxa"/>
          </w:tcPr>
          <w:p w:rsidR="004D053B" w:rsidRPr="00537A04" w:rsidRDefault="004D053B" w:rsidP="00586281">
            <w:pPr>
              <w:ind w:firstLine="567"/>
              <w:jc w:val="both"/>
            </w:pPr>
            <w:r w:rsidRPr="00537A04">
              <w:t>241</w:t>
            </w:r>
          </w:p>
        </w:tc>
      </w:tr>
      <w:tr w:rsidR="004D053B" w:rsidRPr="00537A04" w:rsidTr="002A027C">
        <w:tc>
          <w:tcPr>
            <w:tcW w:w="1101" w:type="dxa"/>
          </w:tcPr>
          <w:p w:rsidR="004D053B" w:rsidRPr="00537A04" w:rsidRDefault="004D053B" w:rsidP="00586281">
            <w:pPr>
              <w:ind w:firstLine="567"/>
              <w:jc w:val="both"/>
            </w:pPr>
            <w:r w:rsidRPr="00537A04">
              <w:t>7</w:t>
            </w:r>
          </w:p>
        </w:tc>
        <w:tc>
          <w:tcPr>
            <w:tcW w:w="5273" w:type="dxa"/>
          </w:tcPr>
          <w:p w:rsidR="004D053B" w:rsidRPr="00537A04" w:rsidRDefault="004D053B" w:rsidP="00586281">
            <w:pPr>
              <w:ind w:firstLine="567"/>
              <w:jc w:val="both"/>
            </w:pPr>
            <w:r w:rsidRPr="00537A04">
              <w:t>Беркут</w:t>
            </w:r>
          </w:p>
        </w:tc>
        <w:tc>
          <w:tcPr>
            <w:tcW w:w="3115" w:type="dxa"/>
          </w:tcPr>
          <w:p w:rsidR="004D053B" w:rsidRPr="00537A04" w:rsidRDefault="004D053B" w:rsidP="00586281">
            <w:pPr>
              <w:ind w:firstLine="567"/>
              <w:jc w:val="both"/>
            </w:pPr>
            <w:r w:rsidRPr="00537A04">
              <w:t>79</w:t>
            </w:r>
          </w:p>
        </w:tc>
      </w:tr>
      <w:tr w:rsidR="004D053B" w:rsidRPr="00537A04" w:rsidTr="002A027C">
        <w:tc>
          <w:tcPr>
            <w:tcW w:w="1101" w:type="dxa"/>
          </w:tcPr>
          <w:p w:rsidR="004D053B" w:rsidRPr="00537A04" w:rsidRDefault="004D053B" w:rsidP="00586281">
            <w:pPr>
              <w:ind w:firstLine="567"/>
              <w:jc w:val="both"/>
            </w:pPr>
            <w:r w:rsidRPr="00537A04">
              <w:t>8</w:t>
            </w:r>
          </w:p>
        </w:tc>
        <w:tc>
          <w:tcPr>
            <w:tcW w:w="5273" w:type="dxa"/>
          </w:tcPr>
          <w:p w:rsidR="004D053B" w:rsidRPr="00537A04" w:rsidRDefault="004D053B" w:rsidP="00586281">
            <w:pPr>
              <w:ind w:firstLine="567"/>
              <w:jc w:val="both"/>
            </w:pPr>
            <w:r w:rsidRPr="00537A04">
              <w:t>Орлан-белохвост</w:t>
            </w:r>
          </w:p>
        </w:tc>
        <w:tc>
          <w:tcPr>
            <w:tcW w:w="3115" w:type="dxa"/>
          </w:tcPr>
          <w:p w:rsidR="004D053B" w:rsidRPr="00537A04" w:rsidRDefault="004D053B" w:rsidP="00586281">
            <w:pPr>
              <w:ind w:firstLine="567"/>
              <w:jc w:val="both"/>
            </w:pPr>
            <w:r w:rsidRPr="00537A04">
              <w:t>76</w:t>
            </w:r>
          </w:p>
        </w:tc>
      </w:tr>
      <w:tr w:rsidR="004D053B" w:rsidRPr="00537A04" w:rsidTr="002A027C">
        <w:tc>
          <w:tcPr>
            <w:tcW w:w="1101" w:type="dxa"/>
          </w:tcPr>
          <w:p w:rsidR="004D053B" w:rsidRPr="00537A04" w:rsidRDefault="004D053B" w:rsidP="00586281">
            <w:pPr>
              <w:ind w:firstLine="567"/>
              <w:jc w:val="both"/>
            </w:pPr>
            <w:r w:rsidRPr="00537A04">
              <w:t>9</w:t>
            </w:r>
          </w:p>
        </w:tc>
        <w:tc>
          <w:tcPr>
            <w:tcW w:w="5273" w:type="dxa"/>
          </w:tcPr>
          <w:p w:rsidR="004D053B" w:rsidRPr="00537A04" w:rsidRDefault="004D053B" w:rsidP="00586281">
            <w:pPr>
              <w:ind w:firstLine="567"/>
              <w:jc w:val="both"/>
            </w:pPr>
            <w:r w:rsidRPr="00537A04">
              <w:t>Филин</w:t>
            </w:r>
          </w:p>
        </w:tc>
        <w:tc>
          <w:tcPr>
            <w:tcW w:w="3115" w:type="dxa"/>
          </w:tcPr>
          <w:p w:rsidR="004D053B" w:rsidRPr="00537A04" w:rsidRDefault="004D053B" w:rsidP="00586281">
            <w:pPr>
              <w:ind w:firstLine="567"/>
              <w:jc w:val="both"/>
            </w:pPr>
            <w:r w:rsidRPr="00537A04">
              <w:t>65</w:t>
            </w:r>
          </w:p>
        </w:tc>
      </w:tr>
      <w:tr w:rsidR="004D053B" w:rsidRPr="00537A04" w:rsidTr="002A027C">
        <w:tc>
          <w:tcPr>
            <w:tcW w:w="1101" w:type="dxa"/>
          </w:tcPr>
          <w:p w:rsidR="004D053B" w:rsidRPr="00537A04" w:rsidRDefault="004D053B" w:rsidP="00586281">
            <w:pPr>
              <w:ind w:firstLine="567"/>
              <w:jc w:val="both"/>
            </w:pPr>
            <w:r w:rsidRPr="00537A04">
              <w:t>10</w:t>
            </w:r>
          </w:p>
        </w:tc>
        <w:tc>
          <w:tcPr>
            <w:tcW w:w="5273" w:type="dxa"/>
          </w:tcPr>
          <w:p w:rsidR="004D053B" w:rsidRPr="00537A04" w:rsidRDefault="004D053B" w:rsidP="00586281">
            <w:pPr>
              <w:ind w:firstLine="567"/>
              <w:jc w:val="both"/>
            </w:pPr>
            <w:r w:rsidRPr="00537A04">
              <w:t>Скопа</w:t>
            </w:r>
          </w:p>
        </w:tc>
        <w:tc>
          <w:tcPr>
            <w:tcW w:w="3115" w:type="dxa"/>
          </w:tcPr>
          <w:p w:rsidR="004D053B" w:rsidRPr="00537A04" w:rsidRDefault="004D053B" w:rsidP="00586281">
            <w:pPr>
              <w:ind w:firstLine="567"/>
              <w:jc w:val="both"/>
            </w:pPr>
            <w:r w:rsidRPr="00537A04">
              <w:t>17</w:t>
            </w:r>
          </w:p>
        </w:tc>
      </w:tr>
      <w:tr w:rsidR="004D053B" w:rsidRPr="00537A04" w:rsidTr="002A027C">
        <w:tc>
          <w:tcPr>
            <w:tcW w:w="1101" w:type="dxa"/>
          </w:tcPr>
          <w:p w:rsidR="004D053B" w:rsidRPr="00537A04" w:rsidRDefault="004D053B" w:rsidP="00586281">
            <w:pPr>
              <w:ind w:firstLine="567"/>
              <w:jc w:val="both"/>
            </w:pPr>
            <w:r w:rsidRPr="00537A04">
              <w:t>11</w:t>
            </w:r>
          </w:p>
        </w:tc>
        <w:tc>
          <w:tcPr>
            <w:tcW w:w="5273" w:type="dxa"/>
          </w:tcPr>
          <w:p w:rsidR="004D053B" w:rsidRPr="00537A04" w:rsidRDefault="004D053B" w:rsidP="00586281">
            <w:pPr>
              <w:ind w:firstLine="567"/>
              <w:jc w:val="both"/>
            </w:pPr>
            <w:r w:rsidRPr="00537A04">
              <w:t xml:space="preserve">Могильник </w:t>
            </w:r>
          </w:p>
        </w:tc>
        <w:tc>
          <w:tcPr>
            <w:tcW w:w="3115" w:type="dxa"/>
          </w:tcPr>
          <w:p w:rsidR="004D053B" w:rsidRPr="00537A04" w:rsidRDefault="004D053B" w:rsidP="00586281">
            <w:pPr>
              <w:ind w:firstLine="567"/>
              <w:jc w:val="both"/>
            </w:pPr>
            <w:r w:rsidRPr="00537A04">
              <w:t>90</w:t>
            </w:r>
          </w:p>
        </w:tc>
      </w:tr>
      <w:tr w:rsidR="004D053B" w:rsidRPr="00537A04" w:rsidTr="002A027C">
        <w:trPr>
          <w:trHeight w:val="114"/>
        </w:trPr>
        <w:tc>
          <w:tcPr>
            <w:tcW w:w="1101" w:type="dxa"/>
          </w:tcPr>
          <w:p w:rsidR="004D053B" w:rsidRPr="00537A04" w:rsidRDefault="004D053B" w:rsidP="00586281">
            <w:pPr>
              <w:ind w:firstLine="567"/>
              <w:jc w:val="both"/>
            </w:pPr>
          </w:p>
        </w:tc>
        <w:tc>
          <w:tcPr>
            <w:tcW w:w="5273" w:type="dxa"/>
          </w:tcPr>
          <w:p w:rsidR="004D053B" w:rsidRPr="00537A04" w:rsidRDefault="004D053B" w:rsidP="00586281">
            <w:pPr>
              <w:ind w:firstLine="567"/>
              <w:jc w:val="both"/>
              <w:rPr>
                <w:b/>
              </w:rPr>
            </w:pPr>
            <w:r w:rsidRPr="00537A04">
              <w:rPr>
                <w:b/>
              </w:rPr>
              <w:t xml:space="preserve">ИТОГО: </w:t>
            </w:r>
          </w:p>
        </w:tc>
        <w:tc>
          <w:tcPr>
            <w:tcW w:w="3115" w:type="dxa"/>
          </w:tcPr>
          <w:p w:rsidR="004D053B" w:rsidRPr="00537A04" w:rsidRDefault="004D053B" w:rsidP="00586281">
            <w:pPr>
              <w:ind w:firstLine="567"/>
              <w:jc w:val="both"/>
              <w:rPr>
                <w:b/>
              </w:rPr>
            </w:pPr>
            <w:r w:rsidRPr="00537A04">
              <w:rPr>
                <w:b/>
              </w:rPr>
              <w:t>24 288</w:t>
            </w:r>
          </w:p>
        </w:tc>
      </w:tr>
    </w:tbl>
    <w:p w:rsidR="004D053B" w:rsidRPr="00537A04" w:rsidRDefault="004D053B" w:rsidP="00586281">
      <w:pPr>
        <w:ind w:firstLine="567"/>
        <w:jc w:val="both"/>
        <w:rPr>
          <w:i/>
        </w:rPr>
      </w:pPr>
      <w:r w:rsidRPr="00537A04">
        <w:rPr>
          <w:i/>
        </w:rPr>
        <w:t>Источник: Акимат Северо-Казахстанской области.</w:t>
      </w:r>
    </w:p>
    <w:p w:rsidR="004D053B" w:rsidRPr="00537A04" w:rsidRDefault="004D053B" w:rsidP="00586281">
      <w:pPr>
        <w:ind w:firstLine="567"/>
        <w:jc w:val="both"/>
        <w:rPr>
          <w:i/>
        </w:rPr>
      </w:pPr>
    </w:p>
    <w:p w:rsidR="004D053B" w:rsidRPr="00537A04" w:rsidRDefault="004D053B" w:rsidP="00586281">
      <w:pPr>
        <w:ind w:firstLine="567"/>
        <w:jc w:val="both"/>
      </w:pPr>
      <w:r w:rsidRPr="00537A04">
        <w:t xml:space="preserve">В 2022 году на всей территории Северо-Казахстанской области проводился учет численности диких животных, в том числе на закрепленных охотничьих хозяйствах, территориях резервного фонда, заказников и ГНПП «Кокшетау». </w:t>
      </w:r>
    </w:p>
    <w:p w:rsidR="002C319F" w:rsidRPr="00537A04" w:rsidRDefault="002C319F" w:rsidP="00586281">
      <w:pPr>
        <w:ind w:firstLine="567"/>
        <w:jc w:val="both"/>
      </w:pPr>
    </w:p>
    <w:p w:rsidR="004D053B" w:rsidRPr="00537A04" w:rsidRDefault="004D053B" w:rsidP="002C319F">
      <w:pPr>
        <w:ind w:firstLine="567"/>
        <w:jc w:val="right"/>
        <w:rPr>
          <w:b/>
        </w:rPr>
      </w:pPr>
      <w:r w:rsidRPr="00537A04">
        <w:rPr>
          <w:b/>
        </w:rPr>
        <w:t xml:space="preserve">Таблица </w:t>
      </w:r>
      <w:r w:rsidRPr="00537A04">
        <w:rPr>
          <w:rFonts w:eastAsia="Calibri"/>
          <w:b/>
          <w:color w:val="000000"/>
        </w:rPr>
        <w:t>12.14.9</w:t>
      </w:r>
    </w:p>
    <w:p w:rsidR="004D053B" w:rsidRPr="00537A04" w:rsidRDefault="004D053B" w:rsidP="002C319F">
      <w:pPr>
        <w:ind w:firstLine="567"/>
        <w:jc w:val="center"/>
        <w:rPr>
          <w:b/>
        </w:rPr>
      </w:pPr>
      <w:r w:rsidRPr="00537A04">
        <w:rPr>
          <w:b/>
        </w:rPr>
        <w:t>Численность охотничьих видов животных на территории Северо-Казахстанской области за 2021-2022 годы, ед.</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5"/>
        <w:gridCol w:w="3608"/>
        <w:gridCol w:w="2345"/>
        <w:gridCol w:w="2486"/>
      </w:tblGrid>
      <w:tr w:rsidR="004D053B" w:rsidRPr="00537A04" w:rsidTr="002A027C">
        <w:trPr>
          <w:trHeight w:val="255"/>
        </w:trPr>
        <w:tc>
          <w:tcPr>
            <w:tcW w:w="1005" w:type="dxa"/>
            <w:vMerge w:val="restart"/>
          </w:tcPr>
          <w:p w:rsidR="004D053B" w:rsidRPr="00537A04" w:rsidRDefault="004D053B" w:rsidP="00586281">
            <w:pPr>
              <w:ind w:firstLine="567"/>
              <w:jc w:val="both"/>
              <w:rPr>
                <w:b/>
              </w:rPr>
            </w:pPr>
            <w:r w:rsidRPr="00537A04">
              <w:rPr>
                <w:b/>
              </w:rPr>
              <w:t>№ п/п</w:t>
            </w:r>
          </w:p>
        </w:tc>
        <w:tc>
          <w:tcPr>
            <w:tcW w:w="3616" w:type="dxa"/>
            <w:vMerge w:val="restart"/>
          </w:tcPr>
          <w:p w:rsidR="004D053B" w:rsidRPr="00537A04" w:rsidRDefault="004D053B" w:rsidP="00586281">
            <w:pPr>
              <w:ind w:firstLine="567"/>
              <w:jc w:val="both"/>
              <w:rPr>
                <w:b/>
              </w:rPr>
            </w:pPr>
            <w:r w:rsidRPr="00537A04">
              <w:rPr>
                <w:b/>
              </w:rPr>
              <w:t>Наименование</w:t>
            </w:r>
          </w:p>
        </w:tc>
        <w:tc>
          <w:tcPr>
            <w:tcW w:w="4843" w:type="dxa"/>
            <w:gridSpan w:val="2"/>
          </w:tcPr>
          <w:p w:rsidR="004D053B" w:rsidRPr="00537A04" w:rsidRDefault="004D053B" w:rsidP="00586281">
            <w:pPr>
              <w:ind w:firstLine="567"/>
              <w:jc w:val="both"/>
              <w:rPr>
                <w:b/>
              </w:rPr>
            </w:pPr>
            <w:r w:rsidRPr="00537A04">
              <w:rPr>
                <w:b/>
              </w:rPr>
              <w:t>Количество, ед.</w:t>
            </w:r>
          </w:p>
        </w:tc>
      </w:tr>
      <w:tr w:rsidR="004D053B" w:rsidRPr="00537A04" w:rsidTr="002A027C">
        <w:trPr>
          <w:trHeight w:val="255"/>
        </w:trPr>
        <w:tc>
          <w:tcPr>
            <w:tcW w:w="1005" w:type="dxa"/>
            <w:vMerge/>
          </w:tcPr>
          <w:p w:rsidR="004D053B" w:rsidRPr="00537A04" w:rsidRDefault="004D053B" w:rsidP="00586281">
            <w:pPr>
              <w:ind w:firstLine="567"/>
              <w:jc w:val="both"/>
              <w:rPr>
                <w:b/>
              </w:rPr>
            </w:pPr>
          </w:p>
        </w:tc>
        <w:tc>
          <w:tcPr>
            <w:tcW w:w="3616" w:type="dxa"/>
            <w:vMerge/>
          </w:tcPr>
          <w:p w:rsidR="004D053B" w:rsidRPr="00537A04" w:rsidRDefault="004D053B" w:rsidP="00586281">
            <w:pPr>
              <w:ind w:firstLine="567"/>
              <w:jc w:val="both"/>
              <w:rPr>
                <w:b/>
              </w:rPr>
            </w:pPr>
          </w:p>
        </w:tc>
        <w:tc>
          <w:tcPr>
            <w:tcW w:w="2351" w:type="dxa"/>
          </w:tcPr>
          <w:p w:rsidR="004D053B" w:rsidRPr="00537A04" w:rsidRDefault="004D053B" w:rsidP="00586281">
            <w:pPr>
              <w:ind w:firstLine="567"/>
              <w:jc w:val="both"/>
              <w:rPr>
                <w:b/>
              </w:rPr>
            </w:pPr>
            <w:r w:rsidRPr="00537A04">
              <w:rPr>
                <w:b/>
              </w:rPr>
              <w:t>2021 год</w:t>
            </w:r>
          </w:p>
        </w:tc>
        <w:tc>
          <w:tcPr>
            <w:tcW w:w="2492" w:type="dxa"/>
          </w:tcPr>
          <w:p w:rsidR="004D053B" w:rsidRPr="00537A04" w:rsidRDefault="004D053B" w:rsidP="00586281">
            <w:pPr>
              <w:ind w:firstLine="567"/>
              <w:jc w:val="both"/>
              <w:rPr>
                <w:b/>
              </w:rPr>
            </w:pPr>
            <w:r w:rsidRPr="00537A04">
              <w:rPr>
                <w:b/>
              </w:rPr>
              <w:t>2022 год</w:t>
            </w:r>
          </w:p>
        </w:tc>
      </w:tr>
      <w:tr w:rsidR="004D053B" w:rsidRPr="00537A04" w:rsidTr="002A027C">
        <w:tc>
          <w:tcPr>
            <w:tcW w:w="1005" w:type="dxa"/>
          </w:tcPr>
          <w:p w:rsidR="004D053B" w:rsidRPr="00537A04" w:rsidRDefault="004D053B" w:rsidP="00586281">
            <w:pPr>
              <w:ind w:firstLine="567"/>
              <w:jc w:val="both"/>
            </w:pPr>
            <w:r w:rsidRPr="00537A04">
              <w:t>1</w:t>
            </w:r>
          </w:p>
        </w:tc>
        <w:tc>
          <w:tcPr>
            <w:tcW w:w="3616" w:type="dxa"/>
          </w:tcPr>
          <w:p w:rsidR="004D053B" w:rsidRPr="00537A04" w:rsidRDefault="004D053B" w:rsidP="00586281">
            <w:pPr>
              <w:jc w:val="both"/>
            </w:pPr>
            <w:r w:rsidRPr="00537A04">
              <w:t>Лось</w:t>
            </w:r>
          </w:p>
        </w:tc>
        <w:tc>
          <w:tcPr>
            <w:tcW w:w="2351" w:type="dxa"/>
          </w:tcPr>
          <w:p w:rsidR="004D053B" w:rsidRPr="00537A04" w:rsidRDefault="004D053B" w:rsidP="00586281">
            <w:pPr>
              <w:ind w:firstLine="567"/>
              <w:jc w:val="both"/>
            </w:pPr>
            <w:r w:rsidRPr="00537A04">
              <w:t>535</w:t>
            </w:r>
          </w:p>
        </w:tc>
        <w:tc>
          <w:tcPr>
            <w:tcW w:w="2492" w:type="dxa"/>
          </w:tcPr>
          <w:p w:rsidR="004D053B" w:rsidRPr="00537A04" w:rsidRDefault="004D053B" w:rsidP="00586281">
            <w:pPr>
              <w:ind w:firstLine="567"/>
              <w:jc w:val="both"/>
            </w:pPr>
            <w:r w:rsidRPr="00537A04">
              <w:t>674</w:t>
            </w:r>
          </w:p>
        </w:tc>
      </w:tr>
      <w:tr w:rsidR="004D053B" w:rsidRPr="00537A04" w:rsidTr="002A027C">
        <w:tc>
          <w:tcPr>
            <w:tcW w:w="1005" w:type="dxa"/>
          </w:tcPr>
          <w:p w:rsidR="004D053B" w:rsidRPr="00537A04" w:rsidRDefault="004D053B" w:rsidP="00586281">
            <w:pPr>
              <w:ind w:firstLine="567"/>
              <w:jc w:val="both"/>
            </w:pPr>
            <w:r w:rsidRPr="00537A04">
              <w:t>2</w:t>
            </w:r>
          </w:p>
        </w:tc>
        <w:tc>
          <w:tcPr>
            <w:tcW w:w="3616" w:type="dxa"/>
          </w:tcPr>
          <w:p w:rsidR="004D053B" w:rsidRPr="00537A04" w:rsidRDefault="004D053B" w:rsidP="00586281">
            <w:pPr>
              <w:jc w:val="both"/>
            </w:pPr>
            <w:r w:rsidRPr="00537A04">
              <w:t>Асканийский олень</w:t>
            </w:r>
          </w:p>
        </w:tc>
        <w:tc>
          <w:tcPr>
            <w:tcW w:w="2351" w:type="dxa"/>
          </w:tcPr>
          <w:p w:rsidR="004D053B" w:rsidRPr="00537A04" w:rsidRDefault="004D053B" w:rsidP="00586281">
            <w:pPr>
              <w:ind w:firstLine="567"/>
              <w:jc w:val="both"/>
            </w:pPr>
            <w:r w:rsidRPr="00537A04">
              <w:t>51</w:t>
            </w:r>
          </w:p>
        </w:tc>
        <w:tc>
          <w:tcPr>
            <w:tcW w:w="2492" w:type="dxa"/>
          </w:tcPr>
          <w:p w:rsidR="004D053B" w:rsidRPr="00537A04" w:rsidRDefault="004D053B" w:rsidP="00586281">
            <w:pPr>
              <w:ind w:firstLine="567"/>
              <w:jc w:val="both"/>
            </w:pPr>
            <w:r w:rsidRPr="00537A04">
              <w:t>56</w:t>
            </w:r>
          </w:p>
        </w:tc>
      </w:tr>
      <w:tr w:rsidR="004D053B" w:rsidRPr="00537A04" w:rsidTr="002A027C">
        <w:tc>
          <w:tcPr>
            <w:tcW w:w="1005" w:type="dxa"/>
          </w:tcPr>
          <w:p w:rsidR="004D053B" w:rsidRPr="00537A04" w:rsidRDefault="004D053B" w:rsidP="00586281">
            <w:pPr>
              <w:ind w:firstLine="567"/>
              <w:jc w:val="both"/>
            </w:pPr>
            <w:r w:rsidRPr="00537A04">
              <w:t>3</w:t>
            </w:r>
          </w:p>
        </w:tc>
        <w:tc>
          <w:tcPr>
            <w:tcW w:w="3616" w:type="dxa"/>
          </w:tcPr>
          <w:p w:rsidR="004D053B" w:rsidRPr="00537A04" w:rsidRDefault="004D053B" w:rsidP="00586281">
            <w:pPr>
              <w:jc w:val="both"/>
            </w:pPr>
            <w:r w:rsidRPr="00537A04">
              <w:t>Марал</w:t>
            </w:r>
          </w:p>
        </w:tc>
        <w:tc>
          <w:tcPr>
            <w:tcW w:w="2351" w:type="dxa"/>
          </w:tcPr>
          <w:p w:rsidR="004D053B" w:rsidRPr="00537A04" w:rsidRDefault="004D053B" w:rsidP="00586281">
            <w:pPr>
              <w:ind w:firstLine="567"/>
              <w:jc w:val="both"/>
            </w:pPr>
            <w:r w:rsidRPr="00537A04">
              <w:t>1 661</w:t>
            </w:r>
          </w:p>
        </w:tc>
        <w:tc>
          <w:tcPr>
            <w:tcW w:w="2492" w:type="dxa"/>
          </w:tcPr>
          <w:p w:rsidR="004D053B" w:rsidRPr="00537A04" w:rsidRDefault="004D053B" w:rsidP="00586281">
            <w:pPr>
              <w:ind w:firstLine="567"/>
              <w:jc w:val="both"/>
            </w:pPr>
            <w:r w:rsidRPr="00537A04">
              <w:t>1 683</w:t>
            </w:r>
          </w:p>
        </w:tc>
      </w:tr>
      <w:tr w:rsidR="004D053B" w:rsidRPr="00537A04" w:rsidTr="002A027C">
        <w:tc>
          <w:tcPr>
            <w:tcW w:w="1005" w:type="dxa"/>
          </w:tcPr>
          <w:p w:rsidR="004D053B" w:rsidRPr="00537A04" w:rsidRDefault="004D053B" w:rsidP="00586281">
            <w:pPr>
              <w:ind w:firstLine="567"/>
              <w:jc w:val="both"/>
            </w:pPr>
            <w:r w:rsidRPr="00537A04">
              <w:t>4</w:t>
            </w:r>
          </w:p>
        </w:tc>
        <w:tc>
          <w:tcPr>
            <w:tcW w:w="3616" w:type="dxa"/>
          </w:tcPr>
          <w:p w:rsidR="004D053B" w:rsidRPr="00537A04" w:rsidRDefault="004D053B" w:rsidP="00586281">
            <w:pPr>
              <w:jc w:val="both"/>
            </w:pPr>
            <w:r w:rsidRPr="00537A04">
              <w:t>Сибирская косуля</w:t>
            </w:r>
          </w:p>
        </w:tc>
        <w:tc>
          <w:tcPr>
            <w:tcW w:w="2351" w:type="dxa"/>
          </w:tcPr>
          <w:p w:rsidR="004D053B" w:rsidRPr="00537A04" w:rsidRDefault="004D053B" w:rsidP="00586281">
            <w:pPr>
              <w:ind w:firstLine="567"/>
              <w:jc w:val="both"/>
            </w:pPr>
            <w:r w:rsidRPr="00537A04">
              <w:t>18 093</w:t>
            </w:r>
          </w:p>
        </w:tc>
        <w:tc>
          <w:tcPr>
            <w:tcW w:w="2492" w:type="dxa"/>
          </w:tcPr>
          <w:p w:rsidR="004D053B" w:rsidRPr="00537A04" w:rsidRDefault="004D053B" w:rsidP="00586281">
            <w:pPr>
              <w:ind w:firstLine="567"/>
              <w:jc w:val="both"/>
            </w:pPr>
            <w:r w:rsidRPr="00537A04">
              <w:t>18 858</w:t>
            </w:r>
          </w:p>
        </w:tc>
      </w:tr>
      <w:tr w:rsidR="004D053B" w:rsidRPr="00537A04" w:rsidTr="002A027C">
        <w:tc>
          <w:tcPr>
            <w:tcW w:w="1005" w:type="dxa"/>
          </w:tcPr>
          <w:p w:rsidR="004D053B" w:rsidRPr="00537A04" w:rsidRDefault="004D053B" w:rsidP="00586281">
            <w:pPr>
              <w:ind w:firstLine="567"/>
              <w:jc w:val="both"/>
            </w:pPr>
            <w:r w:rsidRPr="00537A04">
              <w:t>5</w:t>
            </w:r>
          </w:p>
        </w:tc>
        <w:tc>
          <w:tcPr>
            <w:tcW w:w="3616" w:type="dxa"/>
          </w:tcPr>
          <w:p w:rsidR="004D053B" w:rsidRPr="00537A04" w:rsidRDefault="004D053B" w:rsidP="00586281">
            <w:pPr>
              <w:jc w:val="both"/>
            </w:pPr>
            <w:r w:rsidRPr="00537A04">
              <w:t>Кабан</w:t>
            </w:r>
          </w:p>
        </w:tc>
        <w:tc>
          <w:tcPr>
            <w:tcW w:w="2351" w:type="dxa"/>
          </w:tcPr>
          <w:p w:rsidR="004D053B" w:rsidRPr="00537A04" w:rsidRDefault="004D053B" w:rsidP="00586281">
            <w:pPr>
              <w:ind w:firstLine="567"/>
              <w:jc w:val="both"/>
            </w:pPr>
            <w:r w:rsidRPr="00537A04">
              <w:t>2 401</w:t>
            </w:r>
          </w:p>
        </w:tc>
        <w:tc>
          <w:tcPr>
            <w:tcW w:w="2492" w:type="dxa"/>
          </w:tcPr>
          <w:p w:rsidR="004D053B" w:rsidRPr="00537A04" w:rsidRDefault="004D053B" w:rsidP="00586281">
            <w:pPr>
              <w:ind w:firstLine="567"/>
              <w:jc w:val="both"/>
            </w:pPr>
            <w:r w:rsidRPr="00537A04">
              <w:t>2 707</w:t>
            </w:r>
          </w:p>
        </w:tc>
      </w:tr>
      <w:tr w:rsidR="004D053B" w:rsidRPr="00537A04" w:rsidTr="002A027C">
        <w:tc>
          <w:tcPr>
            <w:tcW w:w="1005" w:type="dxa"/>
          </w:tcPr>
          <w:p w:rsidR="004D053B" w:rsidRPr="00537A04" w:rsidRDefault="004D053B" w:rsidP="00586281">
            <w:pPr>
              <w:ind w:firstLine="567"/>
              <w:jc w:val="both"/>
            </w:pPr>
            <w:r w:rsidRPr="00537A04">
              <w:t>6</w:t>
            </w:r>
          </w:p>
        </w:tc>
        <w:tc>
          <w:tcPr>
            <w:tcW w:w="3616" w:type="dxa"/>
          </w:tcPr>
          <w:p w:rsidR="004D053B" w:rsidRPr="00537A04" w:rsidRDefault="004D053B" w:rsidP="00586281">
            <w:pPr>
              <w:jc w:val="both"/>
            </w:pPr>
            <w:r w:rsidRPr="00537A04">
              <w:t>Лисица</w:t>
            </w:r>
          </w:p>
        </w:tc>
        <w:tc>
          <w:tcPr>
            <w:tcW w:w="2351" w:type="dxa"/>
          </w:tcPr>
          <w:p w:rsidR="004D053B" w:rsidRPr="00537A04" w:rsidRDefault="004D053B" w:rsidP="00586281">
            <w:pPr>
              <w:ind w:firstLine="567"/>
              <w:jc w:val="both"/>
            </w:pPr>
            <w:r w:rsidRPr="00537A04">
              <w:t>10 332</w:t>
            </w:r>
          </w:p>
        </w:tc>
        <w:tc>
          <w:tcPr>
            <w:tcW w:w="2492" w:type="dxa"/>
          </w:tcPr>
          <w:p w:rsidR="004D053B" w:rsidRPr="00537A04" w:rsidRDefault="004D053B" w:rsidP="00586281">
            <w:pPr>
              <w:ind w:firstLine="567"/>
              <w:jc w:val="both"/>
            </w:pPr>
            <w:r w:rsidRPr="00537A04">
              <w:t>10434</w:t>
            </w:r>
          </w:p>
        </w:tc>
      </w:tr>
      <w:tr w:rsidR="004D053B" w:rsidRPr="00537A04" w:rsidTr="002A027C">
        <w:tc>
          <w:tcPr>
            <w:tcW w:w="1005" w:type="dxa"/>
          </w:tcPr>
          <w:p w:rsidR="004D053B" w:rsidRPr="00537A04" w:rsidRDefault="004D053B" w:rsidP="00586281">
            <w:pPr>
              <w:ind w:firstLine="567"/>
              <w:jc w:val="both"/>
            </w:pPr>
            <w:r w:rsidRPr="00537A04">
              <w:t>7</w:t>
            </w:r>
          </w:p>
        </w:tc>
        <w:tc>
          <w:tcPr>
            <w:tcW w:w="3616" w:type="dxa"/>
          </w:tcPr>
          <w:p w:rsidR="004D053B" w:rsidRPr="00537A04" w:rsidRDefault="004D053B" w:rsidP="00586281">
            <w:pPr>
              <w:jc w:val="both"/>
            </w:pPr>
            <w:r w:rsidRPr="00537A04">
              <w:t>Корсак</w:t>
            </w:r>
          </w:p>
        </w:tc>
        <w:tc>
          <w:tcPr>
            <w:tcW w:w="2351" w:type="dxa"/>
          </w:tcPr>
          <w:p w:rsidR="004D053B" w:rsidRPr="00537A04" w:rsidRDefault="004D053B" w:rsidP="00586281">
            <w:pPr>
              <w:ind w:firstLine="567"/>
              <w:jc w:val="both"/>
            </w:pPr>
            <w:r w:rsidRPr="00537A04">
              <w:t>4 106</w:t>
            </w:r>
          </w:p>
        </w:tc>
        <w:tc>
          <w:tcPr>
            <w:tcW w:w="2492" w:type="dxa"/>
          </w:tcPr>
          <w:p w:rsidR="004D053B" w:rsidRPr="00537A04" w:rsidRDefault="004D053B" w:rsidP="00586281">
            <w:pPr>
              <w:ind w:firstLine="567"/>
              <w:jc w:val="both"/>
            </w:pPr>
            <w:r w:rsidRPr="00537A04">
              <w:t>4 223</w:t>
            </w:r>
          </w:p>
        </w:tc>
      </w:tr>
      <w:tr w:rsidR="004D053B" w:rsidRPr="00537A04" w:rsidTr="002A027C">
        <w:tc>
          <w:tcPr>
            <w:tcW w:w="1005" w:type="dxa"/>
          </w:tcPr>
          <w:p w:rsidR="004D053B" w:rsidRPr="00537A04" w:rsidRDefault="004D053B" w:rsidP="00586281">
            <w:pPr>
              <w:ind w:firstLine="567"/>
              <w:jc w:val="both"/>
            </w:pPr>
            <w:r w:rsidRPr="00537A04">
              <w:t>8</w:t>
            </w:r>
          </w:p>
        </w:tc>
        <w:tc>
          <w:tcPr>
            <w:tcW w:w="3616" w:type="dxa"/>
          </w:tcPr>
          <w:p w:rsidR="004D053B" w:rsidRPr="00537A04" w:rsidRDefault="004D053B" w:rsidP="00586281">
            <w:pPr>
              <w:jc w:val="both"/>
            </w:pPr>
            <w:r w:rsidRPr="00537A04">
              <w:t>Енотовидная собака</w:t>
            </w:r>
          </w:p>
        </w:tc>
        <w:tc>
          <w:tcPr>
            <w:tcW w:w="2351" w:type="dxa"/>
          </w:tcPr>
          <w:p w:rsidR="004D053B" w:rsidRPr="00537A04" w:rsidRDefault="004D053B" w:rsidP="00586281">
            <w:pPr>
              <w:ind w:firstLine="567"/>
              <w:jc w:val="both"/>
            </w:pPr>
            <w:r w:rsidRPr="00537A04">
              <w:t>1 141</w:t>
            </w:r>
          </w:p>
        </w:tc>
        <w:tc>
          <w:tcPr>
            <w:tcW w:w="2492" w:type="dxa"/>
          </w:tcPr>
          <w:p w:rsidR="004D053B" w:rsidRPr="00537A04" w:rsidRDefault="004D053B" w:rsidP="00586281">
            <w:pPr>
              <w:ind w:firstLine="567"/>
              <w:jc w:val="both"/>
            </w:pPr>
            <w:r w:rsidRPr="00537A04">
              <w:t>1 172</w:t>
            </w:r>
          </w:p>
        </w:tc>
      </w:tr>
      <w:tr w:rsidR="004D053B" w:rsidRPr="00537A04" w:rsidTr="002A027C">
        <w:tc>
          <w:tcPr>
            <w:tcW w:w="1005" w:type="dxa"/>
          </w:tcPr>
          <w:p w:rsidR="004D053B" w:rsidRPr="00537A04" w:rsidRDefault="004D053B" w:rsidP="00586281">
            <w:pPr>
              <w:ind w:firstLine="567"/>
              <w:jc w:val="both"/>
            </w:pPr>
            <w:r w:rsidRPr="00537A04">
              <w:t>9</w:t>
            </w:r>
          </w:p>
        </w:tc>
        <w:tc>
          <w:tcPr>
            <w:tcW w:w="3616" w:type="dxa"/>
          </w:tcPr>
          <w:p w:rsidR="004D053B" w:rsidRPr="00537A04" w:rsidRDefault="004D053B" w:rsidP="00586281">
            <w:pPr>
              <w:jc w:val="both"/>
            </w:pPr>
            <w:r w:rsidRPr="00537A04">
              <w:t>Рысь</w:t>
            </w:r>
          </w:p>
        </w:tc>
        <w:tc>
          <w:tcPr>
            <w:tcW w:w="2351" w:type="dxa"/>
          </w:tcPr>
          <w:p w:rsidR="004D053B" w:rsidRPr="00537A04" w:rsidRDefault="004D053B" w:rsidP="00586281">
            <w:pPr>
              <w:ind w:firstLine="567"/>
              <w:jc w:val="both"/>
            </w:pPr>
            <w:r w:rsidRPr="00537A04">
              <w:t>16</w:t>
            </w:r>
          </w:p>
        </w:tc>
        <w:tc>
          <w:tcPr>
            <w:tcW w:w="2492" w:type="dxa"/>
          </w:tcPr>
          <w:p w:rsidR="004D053B" w:rsidRPr="00537A04" w:rsidRDefault="004D053B" w:rsidP="00586281">
            <w:pPr>
              <w:ind w:firstLine="567"/>
              <w:jc w:val="both"/>
            </w:pPr>
            <w:r w:rsidRPr="00537A04">
              <w:t>21</w:t>
            </w:r>
          </w:p>
        </w:tc>
      </w:tr>
      <w:tr w:rsidR="004D053B" w:rsidRPr="00537A04" w:rsidTr="002A027C">
        <w:tc>
          <w:tcPr>
            <w:tcW w:w="1005" w:type="dxa"/>
          </w:tcPr>
          <w:p w:rsidR="004D053B" w:rsidRPr="00537A04" w:rsidRDefault="004D053B" w:rsidP="00586281">
            <w:pPr>
              <w:ind w:firstLine="567"/>
              <w:jc w:val="both"/>
            </w:pPr>
            <w:r w:rsidRPr="00537A04">
              <w:t>10</w:t>
            </w:r>
          </w:p>
        </w:tc>
        <w:tc>
          <w:tcPr>
            <w:tcW w:w="3616" w:type="dxa"/>
          </w:tcPr>
          <w:p w:rsidR="004D053B" w:rsidRPr="00537A04" w:rsidRDefault="004D053B" w:rsidP="00586281">
            <w:pPr>
              <w:jc w:val="both"/>
            </w:pPr>
            <w:r w:rsidRPr="00537A04">
              <w:t>Заяц</w:t>
            </w:r>
          </w:p>
        </w:tc>
        <w:tc>
          <w:tcPr>
            <w:tcW w:w="2351" w:type="dxa"/>
          </w:tcPr>
          <w:p w:rsidR="004D053B" w:rsidRPr="00537A04" w:rsidRDefault="004D053B" w:rsidP="00586281">
            <w:pPr>
              <w:ind w:firstLine="567"/>
              <w:jc w:val="both"/>
            </w:pPr>
            <w:r w:rsidRPr="00537A04">
              <w:t>24 572</w:t>
            </w:r>
          </w:p>
        </w:tc>
        <w:tc>
          <w:tcPr>
            <w:tcW w:w="2492" w:type="dxa"/>
          </w:tcPr>
          <w:p w:rsidR="004D053B" w:rsidRPr="00537A04" w:rsidRDefault="004D053B" w:rsidP="00586281">
            <w:pPr>
              <w:ind w:firstLine="567"/>
              <w:jc w:val="both"/>
            </w:pPr>
            <w:r w:rsidRPr="00537A04">
              <w:t>25 817</w:t>
            </w:r>
          </w:p>
        </w:tc>
      </w:tr>
      <w:tr w:rsidR="004D053B" w:rsidRPr="00537A04" w:rsidTr="002A027C">
        <w:tc>
          <w:tcPr>
            <w:tcW w:w="1005" w:type="dxa"/>
          </w:tcPr>
          <w:p w:rsidR="004D053B" w:rsidRPr="00537A04" w:rsidRDefault="004D053B" w:rsidP="00586281">
            <w:pPr>
              <w:ind w:firstLine="567"/>
              <w:jc w:val="both"/>
            </w:pPr>
            <w:r w:rsidRPr="00537A04">
              <w:t>11</w:t>
            </w:r>
          </w:p>
        </w:tc>
        <w:tc>
          <w:tcPr>
            <w:tcW w:w="3616" w:type="dxa"/>
          </w:tcPr>
          <w:p w:rsidR="004D053B" w:rsidRPr="00537A04" w:rsidRDefault="004D053B" w:rsidP="00586281">
            <w:pPr>
              <w:jc w:val="both"/>
            </w:pPr>
            <w:r w:rsidRPr="00537A04">
              <w:t>Степной хорек</w:t>
            </w:r>
          </w:p>
        </w:tc>
        <w:tc>
          <w:tcPr>
            <w:tcW w:w="2351" w:type="dxa"/>
          </w:tcPr>
          <w:p w:rsidR="004D053B" w:rsidRPr="00537A04" w:rsidRDefault="004D053B" w:rsidP="00586281">
            <w:pPr>
              <w:ind w:firstLine="567"/>
              <w:jc w:val="both"/>
            </w:pPr>
            <w:r w:rsidRPr="00537A04">
              <w:t>3 385</w:t>
            </w:r>
          </w:p>
        </w:tc>
        <w:tc>
          <w:tcPr>
            <w:tcW w:w="2492" w:type="dxa"/>
          </w:tcPr>
          <w:p w:rsidR="004D053B" w:rsidRPr="00537A04" w:rsidRDefault="004D053B" w:rsidP="00586281">
            <w:pPr>
              <w:ind w:firstLine="567"/>
              <w:jc w:val="both"/>
            </w:pPr>
            <w:r w:rsidRPr="00537A04">
              <w:t>3 289</w:t>
            </w:r>
          </w:p>
        </w:tc>
      </w:tr>
      <w:tr w:rsidR="004D053B" w:rsidRPr="00537A04" w:rsidTr="002A027C">
        <w:tc>
          <w:tcPr>
            <w:tcW w:w="1005" w:type="dxa"/>
          </w:tcPr>
          <w:p w:rsidR="004D053B" w:rsidRPr="00537A04" w:rsidRDefault="004D053B" w:rsidP="00586281">
            <w:pPr>
              <w:ind w:firstLine="567"/>
              <w:jc w:val="both"/>
            </w:pPr>
            <w:r w:rsidRPr="00537A04">
              <w:t>12</w:t>
            </w:r>
          </w:p>
        </w:tc>
        <w:tc>
          <w:tcPr>
            <w:tcW w:w="3616" w:type="dxa"/>
          </w:tcPr>
          <w:p w:rsidR="004D053B" w:rsidRPr="00537A04" w:rsidRDefault="004D053B" w:rsidP="00586281">
            <w:pPr>
              <w:jc w:val="both"/>
            </w:pPr>
            <w:r w:rsidRPr="00537A04">
              <w:t>Ласка</w:t>
            </w:r>
          </w:p>
        </w:tc>
        <w:tc>
          <w:tcPr>
            <w:tcW w:w="2351" w:type="dxa"/>
          </w:tcPr>
          <w:p w:rsidR="004D053B" w:rsidRPr="00537A04" w:rsidRDefault="004D053B" w:rsidP="00586281">
            <w:pPr>
              <w:ind w:firstLine="567"/>
              <w:jc w:val="both"/>
            </w:pPr>
            <w:r w:rsidRPr="00537A04">
              <w:t>1 219</w:t>
            </w:r>
          </w:p>
        </w:tc>
        <w:tc>
          <w:tcPr>
            <w:tcW w:w="2492" w:type="dxa"/>
          </w:tcPr>
          <w:p w:rsidR="004D053B" w:rsidRPr="00537A04" w:rsidRDefault="004D053B" w:rsidP="00586281">
            <w:pPr>
              <w:ind w:firstLine="567"/>
              <w:jc w:val="both"/>
            </w:pPr>
            <w:r w:rsidRPr="00537A04">
              <w:t>1 245</w:t>
            </w:r>
          </w:p>
        </w:tc>
      </w:tr>
      <w:tr w:rsidR="004D053B" w:rsidRPr="00537A04" w:rsidTr="002A027C">
        <w:tc>
          <w:tcPr>
            <w:tcW w:w="1005" w:type="dxa"/>
          </w:tcPr>
          <w:p w:rsidR="004D053B" w:rsidRPr="00537A04" w:rsidRDefault="004D053B" w:rsidP="00586281">
            <w:pPr>
              <w:ind w:firstLine="567"/>
              <w:jc w:val="both"/>
            </w:pPr>
            <w:r w:rsidRPr="00537A04">
              <w:t>13</w:t>
            </w:r>
          </w:p>
        </w:tc>
        <w:tc>
          <w:tcPr>
            <w:tcW w:w="3616" w:type="dxa"/>
          </w:tcPr>
          <w:p w:rsidR="004D053B" w:rsidRPr="00537A04" w:rsidRDefault="004D053B" w:rsidP="00586281">
            <w:pPr>
              <w:jc w:val="both"/>
            </w:pPr>
            <w:r w:rsidRPr="00537A04">
              <w:t>Колонок</w:t>
            </w:r>
          </w:p>
        </w:tc>
        <w:tc>
          <w:tcPr>
            <w:tcW w:w="2351" w:type="dxa"/>
          </w:tcPr>
          <w:p w:rsidR="004D053B" w:rsidRPr="00537A04" w:rsidRDefault="004D053B" w:rsidP="00586281">
            <w:pPr>
              <w:ind w:firstLine="567"/>
              <w:jc w:val="both"/>
            </w:pPr>
            <w:r w:rsidRPr="00537A04">
              <w:t>1 566</w:t>
            </w:r>
          </w:p>
        </w:tc>
        <w:tc>
          <w:tcPr>
            <w:tcW w:w="2492" w:type="dxa"/>
          </w:tcPr>
          <w:p w:rsidR="004D053B" w:rsidRPr="00537A04" w:rsidRDefault="004D053B" w:rsidP="00586281">
            <w:pPr>
              <w:ind w:firstLine="567"/>
              <w:jc w:val="both"/>
            </w:pPr>
            <w:r w:rsidRPr="00537A04">
              <w:t>1 519</w:t>
            </w:r>
          </w:p>
        </w:tc>
      </w:tr>
      <w:tr w:rsidR="004D053B" w:rsidRPr="00537A04" w:rsidTr="002A027C">
        <w:tc>
          <w:tcPr>
            <w:tcW w:w="1005" w:type="dxa"/>
          </w:tcPr>
          <w:p w:rsidR="004D053B" w:rsidRPr="00537A04" w:rsidRDefault="004D053B" w:rsidP="00586281">
            <w:pPr>
              <w:ind w:firstLine="567"/>
              <w:jc w:val="both"/>
            </w:pPr>
            <w:r w:rsidRPr="00537A04">
              <w:t>14</w:t>
            </w:r>
          </w:p>
        </w:tc>
        <w:tc>
          <w:tcPr>
            <w:tcW w:w="3616" w:type="dxa"/>
          </w:tcPr>
          <w:p w:rsidR="004D053B" w:rsidRPr="00537A04" w:rsidRDefault="004D053B" w:rsidP="00586281">
            <w:pPr>
              <w:jc w:val="both"/>
            </w:pPr>
            <w:r w:rsidRPr="00537A04">
              <w:t>Американская норка</w:t>
            </w:r>
          </w:p>
        </w:tc>
        <w:tc>
          <w:tcPr>
            <w:tcW w:w="2351" w:type="dxa"/>
          </w:tcPr>
          <w:p w:rsidR="004D053B" w:rsidRPr="00537A04" w:rsidRDefault="004D053B" w:rsidP="00586281">
            <w:pPr>
              <w:ind w:firstLine="567"/>
              <w:jc w:val="both"/>
            </w:pPr>
            <w:r w:rsidRPr="00537A04">
              <w:t>854</w:t>
            </w:r>
          </w:p>
        </w:tc>
        <w:tc>
          <w:tcPr>
            <w:tcW w:w="2492" w:type="dxa"/>
          </w:tcPr>
          <w:p w:rsidR="004D053B" w:rsidRPr="00537A04" w:rsidRDefault="004D053B" w:rsidP="00586281">
            <w:pPr>
              <w:ind w:firstLine="567"/>
              <w:jc w:val="both"/>
            </w:pPr>
            <w:r w:rsidRPr="00537A04">
              <w:t>887</w:t>
            </w:r>
          </w:p>
        </w:tc>
      </w:tr>
      <w:tr w:rsidR="004D053B" w:rsidRPr="00537A04" w:rsidTr="002A027C">
        <w:tc>
          <w:tcPr>
            <w:tcW w:w="1005" w:type="dxa"/>
          </w:tcPr>
          <w:p w:rsidR="004D053B" w:rsidRPr="00537A04" w:rsidRDefault="004D053B" w:rsidP="00586281">
            <w:pPr>
              <w:ind w:firstLine="567"/>
              <w:jc w:val="both"/>
            </w:pPr>
            <w:r w:rsidRPr="00537A04">
              <w:t>15</w:t>
            </w:r>
          </w:p>
        </w:tc>
        <w:tc>
          <w:tcPr>
            <w:tcW w:w="3616" w:type="dxa"/>
          </w:tcPr>
          <w:p w:rsidR="004D053B" w:rsidRPr="00537A04" w:rsidRDefault="004D053B" w:rsidP="00586281">
            <w:pPr>
              <w:jc w:val="both"/>
            </w:pPr>
            <w:r w:rsidRPr="00537A04">
              <w:t>Горностай</w:t>
            </w:r>
          </w:p>
        </w:tc>
        <w:tc>
          <w:tcPr>
            <w:tcW w:w="2351" w:type="dxa"/>
          </w:tcPr>
          <w:p w:rsidR="004D053B" w:rsidRPr="00537A04" w:rsidRDefault="004D053B" w:rsidP="00586281">
            <w:pPr>
              <w:ind w:firstLine="567"/>
              <w:jc w:val="both"/>
            </w:pPr>
            <w:r w:rsidRPr="00537A04">
              <w:t>1 054</w:t>
            </w:r>
          </w:p>
        </w:tc>
        <w:tc>
          <w:tcPr>
            <w:tcW w:w="2492" w:type="dxa"/>
          </w:tcPr>
          <w:p w:rsidR="004D053B" w:rsidRPr="00537A04" w:rsidRDefault="004D053B" w:rsidP="00586281">
            <w:pPr>
              <w:ind w:firstLine="567"/>
              <w:jc w:val="both"/>
            </w:pPr>
            <w:r w:rsidRPr="00537A04">
              <w:t>1 176</w:t>
            </w:r>
          </w:p>
        </w:tc>
      </w:tr>
      <w:tr w:rsidR="004D053B" w:rsidRPr="00537A04" w:rsidTr="002A027C">
        <w:tc>
          <w:tcPr>
            <w:tcW w:w="1005" w:type="dxa"/>
          </w:tcPr>
          <w:p w:rsidR="004D053B" w:rsidRPr="00537A04" w:rsidRDefault="004D053B" w:rsidP="00586281">
            <w:pPr>
              <w:ind w:firstLine="567"/>
              <w:jc w:val="both"/>
            </w:pPr>
            <w:r w:rsidRPr="00537A04">
              <w:t>16</w:t>
            </w:r>
          </w:p>
        </w:tc>
        <w:tc>
          <w:tcPr>
            <w:tcW w:w="3616" w:type="dxa"/>
          </w:tcPr>
          <w:p w:rsidR="004D053B" w:rsidRPr="00537A04" w:rsidRDefault="004D053B" w:rsidP="00586281">
            <w:pPr>
              <w:jc w:val="both"/>
            </w:pPr>
            <w:r w:rsidRPr="00537A04">
              <w:t>Барсук</w:t>
            </w:r>
          </w:p>
        </w:tc>
        <w:tc>
          <w:tcPr>
            <w:tcW w:w="2351" w:type="dxa"/>
          </w:tcPr>
          <w:p w:rsidR="004D053B" w:rsidRPr="00537A04" w:rsidRDefault="004D053B" w:rsidP="00586281">
            <w:pPr>
              <w:ind w:firstLine="567"/>
              <w:jc w:val="both"/>
            </w:pPr>
            <w:r w:rsidRPr="00537A04">
              <w:t>5 399</w:t>
            </w:r>
          </w:p>
        </w:tc>
        <w:tc>
          <w:tcPr>
            <w:tcW w:w="2492" w:type="dxa"/>
          </w:tcPr>
          <w:p w:rsidR="004D053B" w:rsidRPr="00537A04" w:rsidRDefault="004D053B" w:rsidP="00586281">
            <w:pPr>
              <w:ind w:firstLine="567"/>
              <w:jc w:val="both"/>
            </w:pPr>
            <w:r w:rsidRPr="00537A04">
              <w:t>5 701</w:t>
            </w:r>
          </w:p>
        </w:tc>
      </w:tr>
      <w:tr w:rsidR="004D053B" w:rsidRPr="00537A04" w:rsidTr="002A027C">
        <w:tc>
          <w:tcPr>
            <w:tcW w:w="1005" w:type="dxa"/>
          </w:tcPr>
          <w:p w:rsidR="004D053B" w:rsidRPr="00537A04" w:rsidRDefault="004D053B" w:rsidP="00586281">
            <w:pPr>
              <w:ind w:firstLine="567"/>
              <w:jc w:val="both"/>
            </w:pPr>
            <w:r w:rsidRPr="00537A04">
              <w:t>17</w:t>
            </w:r>
          </w:p>
        </w:tc>
        <w:tc>
          <w:tcPr>
            <w:tcW w:w="3616" w:type="dxa"/>
          </w:tcPr>
          <w:p w:rsidR="004D053B" w:rsidRPr="00537A04" w:rsidRDefault="004D053B" w:rsidP="00586281">
            <w:pPr>
              <w:jc w:val="both"/>
            </w:pPr>
            <w:r w:rsidRPr="00537A04">
              <w:t>Сурок байбак</w:t>
            </w:r>
          </w:p>
        </w:tc>
        <w:tc>
          <w:tcPr>
            <w:tcW w:w="2351" w:type="dxa"/>
          </w:tcPr>
          <w:p w:rsidR="004D053B" w:rsidRPr="00537A04" w:rsidRDefault="004D053B" w:rsidP="00586281">
            <w:pPr>
              <w:ind w:firstLine="567"/>
              <w:jc w:val="both"/>
            </w:pPr>
            <w:r w:rsidRPr="00537A04">
              <w:t>17 130</w:t>
            </w:r>
          </w:p>
        </w:tc>
        <w:tc>
          <w:tcPr>
            <w:tcW w:w="2492" w:type="dxa"/>
          </w:tcPr>
          <w:p w:rsidR="004D053B" w:rsidRPr="00537A04" w:rsidRDefault="004D053B" w:rsidP="00586281">
            <w:pPr>
              <w:ind w:firstLine="567"/>
              <w:jc w:val="both"/>
            </w:pPr>
            <w:r w:rsidRPr="00537A04">
              <w:t>17 012</w:t>
            </w:r>
          </w:p>
        </w:tc>
      </w:tr>
      <w:tr w:rsidR="004D053B" w:rsidRPr="00537A04" w:rsidTr="002A027C">
        <w:tc>
          <w:tcPr>
            <w:tcW w:w="1005" w:type="dxa"/>
          </w:tcPr>
          <w:p w:rsidR="004D053B" w:rsidRPr="00537A04" w:rsidRDefault="004D053B" w:rsidP="00586281">
            <w:pPr>
              <w:ind w:firstLine="567"/>
              <w:jc w:val="both"/>
            </w:pPr>
            <w:r w:rsidRPr="00537A04">
              <w:t>18</w:t>
            </w:r>
          </w:p>
        </w:tc>
        <w:tc>
          <w:tcPr>
            <w:tcW w:w="3616" w:type="dxa"/>
          </w:tcPr>
          <w:p w:rsidR="004D053B" w:rsidRPr="00537A04" w:rsidRDefault="004D053B" w:rsidP="00586281">
            <w:pPr>
              <w:jc w:val="both"/>
            </w:pPr>
            <w:r w:rsidRPr="00537A04">
              <w:t>Ондатра</w:t>
            </w:r>
          </w:p>
        </w:tc>
        <w:tc>
          <w:tcPr>
            <w:tcW w:w="2351" w:type="dxa"/>
          </w:tcPr>
          <w:p w:rsidR="004D053B" w:rsidRPr="00537A04" w:rsidRDefault="004D053B" w:rsidP="00586281">
            <w:pPr>
              <w:ind w:firstLine="567"/>
              <w:jc w:val="both"/>
            </w:pPr>
            <w:r w:rsidRPr="00537A04">
              <w:t>32 008</w:t>
            </w:r>
          </w:p>
        </w:tc>
        <w:tc>
          <w:tcPr>
            <w:tcW w:w="2492" w:type="dxa"/>
          </w:tcPr>
          <w:p w:rsidR="004D053B" w:rsidRPr="00537A04" w:rsidRDefault="004D053B" w:rsidP="00586281">
            <w:pPr>
              <w:ind w:firstLine="567"/>
              <w:jc w:val="both"/>
            </w:pPr>
            <w:r w:rsidRPr="00537A04">
              <w:t>31 736</w:t>
            </w:r>
          </w:p>
        </w:tc>
      </w:tr>
      <w:tr w:rsidR="004D053B" w:rsidRPr="00537A04" w:rsidTr="002A027C">
        <w:tc>
          <w:tcPr>
            <w:tcW w:w="1005" w:type="dxa"/>
          </w:tcPr>
          <w:p w:rsidR="004D053B" w:rsidRPr="00537A04" w:rsidRDefault="004D053B" w:rsidP="00586281">
            <w:pPr>
              <w:ind w:firstLine="567"/>
              <w:jc w:val="both"/>
            </w:pPr>
            <w:r w:rsidRPr="00537A04">
              <w:t>19</w:t>
            </w:r>
          </w:p>
        </w:tc>
        <w:tc>
          <w:tcPr>
            <w:tcW w:w="3616" w:type="dxa"/>
          </w:tcPr>
          <w:p w:rsidR="004D053B" w:rsidRPr="00537A04" w:rsidRDefault="004D053B" w:rsidP="00586281">
            <w:pPr>
              <w:jc w:val="both"/>
            </w:pPr>
            <w:r w:rsidRPr="00537A04">
              <w:t>Речной бобр</w:t>
            </w:r>
          </w:p>
        </w:tc>
        <w:tc>
          <w:tcPr>
            <w:tcW w:w="2351" w:type="dxa"/>
          </w:tcPr>
          <w:p w:rsidR="004D053B" w:rsidRPr="00537A04" w:rsidRDefault="004D053B" w:rsidP="00586281">
            <w:pPr>
              <w:ind w:firstLine="567"/>
              <w:jc w:val="both"/>
            </w:pPr>
            <w:r w:rsidRPr="00537A04">
              <w:t>805</w:t>
            </w:r>
          </w:p>
        </w:tc>
        <w:tc>
          <w:tcPr>
            <w:tcW w:w="2492" w:type="dxa"/>
          </w:tcPr>
          <w:p w:rsidR="004D053B" w:rsidRPr="00537A04" w:rsidRDefault="004D053B" w:rsidP="00586281">
            <w:pPr>
              <w:ind w:firstLine="567"/>
              <w:jc w:val="both"/>
            </w:pPr>
            <w:r w:rsidRPr="00537A04">
              <w:t>879</w:t>
            </w:r>
          </w:p>
        </w:tc>
      </w:tr>
      <w:tr w:rsidR="004D053B" w:rsidRPr="00537A04" w:rsidTr="002A027C">
        <w:tc>
          <w:tcPr>
            <w:tcW w:w="1005" w:type="dxa"/>
          </w:tcPr>
          <w:p w:rsidR="004D053B" w:rsidRPr="00537A04" w:rsidRDefault="004D053B" w:rsidP="00586281">
            <w:pPr>
              <w:ind w:firstLine="567"/>
              <w:jc w:val="both"/>
            </w:pPr>
            <w:r w:rsidRPr="00537A04">
              <w:t>20</w:t>
            </w:r>
          </w:p>
        </w:tc>
        <w:tc>
          <w:tcPr>
            <w:tcW w:w="3616" w:type="dxa"/>
          </w:tcPr>
          <w:p w:rsidR="004D053B" w:rsidRPr="00537A04" w:rsidRDefault="004D053B" w:rsidP="00586281">
            <w:pPr>
              <w:jc w:val="both"/>
            </w:pPr>
            <w:r w:rsidRPr="00537A04">
              <w:t>Белка</w:t>
            </w:r>
          </w:p>
        </w:tc>
        <w:tc>
          <w:tcPr>
            <w:tcW w:w="2351" w:type="dxa"/>
          </w:tcPr>
          <w:p w:rsidR="004D053B" w:rsidRPr="00537A04" w:rsidRDefault="004D053B" w:rsidP="00586281">
            <w:pPr>
              <w:ind w:firstLine="567"/>
              <w:jc w:val="both"/>
            </w:pPr>
            <w:r w:rsidRPr="00537A04">
              <w:t>183</w:t>
            </w:r>
          </w:p>
        </w:tc>
        <w:tc>
          <w:tcPr>
            <w:tcW w:w="2492" w:type="dxa"/>
          </w:tcPr>
          <w:p w:rsidR="004D053B" w:rsidRPr="00537A04" w:rsidRDefault="004D053B" w:rsidP="00586281">
            <w:pPr>
              <w:ind w:firstLine="567"/>
              <w:jc w:val="both"/>
            </w:pPr>
            <w:r w:rsidRPr="00537A04">
              <w:t>186</w:t>
            </w:r>
          </w:p>
        </w:tc>
      </w:tr>
      <w:tr w:rsidR="004D053B" w:rsidRPr="00537A04" w:rsidTr="002A027C">
        <w:tc>
          <w:tcPr>
            <w:tcW w:w="1005" w:type="dxa"/>
          </w:tcPr>
          <w:p w:rsidR="004D053B" w:rsidRPr="00537A04" w:rsidRDefault="004D053B" w:rsidP="00586281">
            <w:pPr>
              <w:ind w:firstLine="567"/>
              <w:jc w:val="both"/>
            </w:pPr>
            <w:r w:rsidRPr="00537A04">
              <w:t>21</w:t>
            </w:r>
          </w:p>
        </w:tc>
        <w:tc>
          <w:tcPr>
            <w:tcW w:w="3616" w:type="dxa"/>
          </w:tcPr>
          <w:p w:rsidR="004D053B" w:rsidRPr="00537A04" w:rsidRDefault="004D053B" w:rsidP="00586281">
            <w:pPr>
              <w:jc w:val="both"/>
            </w:pPr>
            <w:r w:rsidRPr="00537A04">
              <w:t>Голубь</w:t>
            </w:r>
          </w:p>
        </w:tc>
        <w:tc>
          <w:tcPr>
            <w:tcW w:w="2351" w:type="dxa"/>
          </w:tcPr>
          <w:p w:rsidR="004D053B" w:rsidRPr="00537A04" w:rsidRDefault="004D053B" w:rsidP="00586281">
            <w:pPr>
              <w:ind w:firstLine="567"/>
              <w:jc w:val="both"/>
            </w:pPr>
            <w:r w:rsidRPr="00537A04">
              <w:t>14 119</w:t>
            </w:r>
          </w:p>
        </w:tc>
        <w:tc>
          <w:tcPr>
            <w:tcW w:w="2492" w:type="dxa"/>
          </w:tcPr>
          <w:p w:rsidR="004D053B" w:rsidRPr="00537A04" w:rsidRDefault="004D053B" w:rsidP="00586281">
            <w:pPr>
              <w:ind w:firstLine="567"/>
              <w:jc w:val="both"/>
            </w:pPr>
            <w:r w:rsidRPr="00537A04">
              <w:t>14 541</w:t>
            </w:r>
          </w:p>
        </w:tc>
      </w:tr>
      <w:tr w:rsidR="004D053B" w:rsidRPr="00537A04" w:rsidTr="002A027C">
        <w:tc>
          <w:tcPr>
            <w:tcW w:w="1005" w:type="dxa"/>
          </w:tcPr>
          <w:p w:rsidR="004D053B" w:rsidRPr="00537A04" w:rsidRDefault="004D053B" w:rsidP="00586281">
            <w:pPr>
              <w:ind w:firstLine="567"/>
              <w:jc w:val="both"/>
            </w:pPr>
            <w:r w:rsidRPr="00537A04">
              <w:t>22</w:t>
            </w:r>
          </w:p>
        </w:tc>
        <w:tc>
          <w:tcPr>
            <w:tcW w:w="3616" w:type="dxa"/>
          </w:tcPr>
          <w:p w:rsidR="004D053B" w:rsidRPr="00537A04" w:rsidRDefault="004D053B" w:rsidP="00586281">
            <w:pPr>
              <w:jc w:val="both"/>
            </w:pPr>
            <w:r w:rsidRPr="00537A04">
              <w:t>Перепел</w:t>
            </w:r>
          </w:p>
        </w:tc>
        <w:tc>
          <w:tcPr>
            <w:tcW w:w="2351" w:type="dxa"/>
          </w:tcPr>
          <w:p w:rsidR="004D053B" w:rsidRPr="00537A04" w:rsidRDefault="004D053B" w:rsidP="00586281">
            <w:pPr>
              <w:ind w:firstLine="567"/>
              <w:jc w:val="both"/>
            </w:pPr>
            <w:r w:rsidRPr="00537A04">
              <w:t>44 121</w:t>
            </w:r>
          </w:p>
        </w:tc>
        <w:tc>
          <w:tcPr>
            <w:tcW w:w="2492" w:type="dxa"/>
          </w:tcPr>
          <w:p w:rsidR="004D053B" w:rsidRPr="00537A04" w:rsidRDefault="004D053B" w:rsidP="00586281">
            <w:pPr>
              <w:ind w:firstLine="567"/>
              <w:jc w:val="both"/>
            </w:pPr>
            <w:r w:rsidRPr="00537A04">
              <w:t>44 233</w:t>
            </w:r>
          </w:p>
        </w:tc>
      </w:tr>
      <w:tr w:rsidR="004D053B" w:rsidRPr="00537A04" w:rsidTr="002A027C">
        <w:tc>
          <w:tcPr>
            <w:tcW w:w="1005" w:type="dxa"/>
          </w:tcPr>
          <w:p w:rsidR="004D053B" w:rsidRPr="00537A04" w:rsidRDefault="004D053B" w:rsidP="00586281">
            <w:pPr>
              <w:ind w:firstLine="567"/>
              <w:jc w:val="both"/>
            </w:pPr>
            <w:r w:rsidRPr="00537A04">
              <w:t>23</w:t>
            </w:r>
          </w:p>
        </w:tc>
        <w:tc>
          <w:tcPr>
            <w:tcW w:w="3616" w:type="dxa"/>
          </w:tcPr>
          <w:p w:rsidR="004D053B" w:rsidRPr="00537A04" w:rsidRDefault="004D053B" w:rsidP="00586281">
            <w:pPr>
              <w:jc w:val="both"/>
            </w:pPr>
            <w:r w:rsidRPr="00537A04">
              <w:t>Тетерев</w:t>
            </w:r>
          </w:p>
        </w:tc>
        <w:tc>
          <w:tcPr>
            <w:tcW w:w="2351" w:type="dxa"/>
          </w:tcPr>
          <w:p w:rsidR="004D053B" w:rsidRPr="00537A04" w:rsidRDefault="004D053B" w:rsidP="00586281">
            <w:pPr>
              <w:ind w:firstLine="567"/>
              <w:jc w:val="both"/>
            </w:pPr>
            <w:r w:rsidRPr="00537A04">
              <w:t>12 508</w:t>
            </w:r>
          </w:p>
        </w:tc>
        <w:tc>
          <w:tcPr>
            <w:tcW w:w="2492" w:type="dxa"/>
          </w:tcPr>
          <w:p w:rsidR="004D053B" w:rsidRPr="00537A04" w:rsidRDefault="004D053B" w:rsidP="00586281">
            <w:pPr>
              <w:ind w:firstLine="567"/>
              <w:jc w:val="both"/>
            </w:pPr>
            <w:r w:rsidRPr="00537A04">
              <w:t>12 691</w:t>
            </w:r>
          </w:p>
        </w:tc>
      </w:tr>
      <w:tr w:rsidR="004D053B" w:rsidRPr="00537A04" w:rsidTr="002A027C">
        <w:tc>
          <w:tcPr>
            <w:tcW w:w="1005" w:type="dxa"/>
          </w:tcPr>
          <w:p w:rsidR="004D053B" w:rsidRPr="00537A04" w:rsidRDefault="004D053B" w:rsidP="00586281">
            <w:pPr>
              <w:ind w:firstLine="567"/>
              <w:jc w:val="both"/>
            </w:pPr>
            <w:r w:rsidRPr="00537A04">
              <w:t>24</w:t>
            </w:r>
          </w:p>
        </w:tc>
        <w:tc>
          <w:tcPr>
            <w:tcW w:w="3616" w:type="dxa"/>
          </w:tcPr>
          <w:p w:rsidR="004D053B" w:rsidRPr="00537A04" w:rsidRDefault="004D053B" w:rsidP="00586281">
            <w:pPr>
              <w:jc w:val="both"/>
            </w:pPr>
            <w:r w:rsidRPr="00537A04">
              <w:t>Куропатка</w:t>
            </w:r>
          </w:p>
        </w:tc>
        <w:tc>
          <w:tcPr>
            <w:tcW w:w="2351" w:type="dxa"/>
          </w:tcPr>
          <w:p w:rsidR="004D053B" w:rsidRPr="00537A04" w:rsidRDefault="004D053B" w:rsidP="00586281">
            <w:pPr>
              <w:ind w:firstLine="567"/>
              <w:jc w:val="both"/>
            </w:pPr>
            <w:r w:rsidRPr="00537A04">
              <w:t>14 244</w:t>
            </w:r>
          </w:p>
        </w:tc>
        <w:tc>
          <w:tcPr>
            <w:tcW w:w="2492" w:type="dxa"/>
          </w:tcPr>
          <w:p w:rsidR="004D053B" w:rsidRPr="00537A04" w:rsidRDefault="004D053B" w:rsidP="00586281">
            <w:pPr>
              <w:ind w:firstLine="567"/>
              <w:jc w:val="both"/>
            </w:pPr>
            <w:r w:rsidRPr="00537A04">
              <w:t>14 992</w:t>
            </w:r>
          </w:p>
        </w:tc>
      </w:tr>
      <w:tr w:rsidR="004D053B" w:rsidRPr="00537A04" w:rsidTr="002A027C">
        <w:tc>
          <w:tcPr>
            <w:tcW w:w="1005" w:type="dxa"/>
          </w:tcPr>
          <w:p w:rsidR="004D053B" w:rsidRPr="00537A04" w:rsidRDefault="004D053B" w:rsidP="00586281">
            <w:pPr>
              <w:ind w:firstLine="567"/>
              <w:jc w:val="both"/>
            </w:pPr>
            <w:r w:rsidRPr="00537A04">
              <w:t>25</w:t>
            </w:r>
          </w:p>
        </w:tc>
        <w:tc>
          <w:tcPr>
            <w:tcW w:w="3616" w:type="dxa"/>
          </w:tcPr>
          <w:p w:rsidR="004D053B" w:rsidRPr="00537A04" w:rsidRDefault="004D053B" w:rsidP="00586281">
            <w:pPr>
              <w:jc w:val="both"/>
            </w:pPr>
            <w:r w:rsidRPr="00537A04">
              <w:t>Утка</w:t>
            </w:r>
          </w:p>
        </w:tc>
        <w:tc>
          <w:tcPr>
            <w:tcW w:w="2351" w:type="dxa"/>
          </w:tcPr>
          <w:p w:rsidR="004D053B" w:rsidRPr="00537A04" w:rsidRDefault="004D053B" w:rsidP="00586281">
            <w:pPr>
              <w:ind w:firstLine="567"/>
              <w:jc w:val="both"/>
            </w:pPr>
            <w:r w:rsidRPr="00537A04">
              <w:t>443 030</w:t>
            </w:r>
          </w:p>
        </w:tc>
        <w:tc>
          <w:tcPr>
            <w:tcW w:w="2492" w:type="dxa"/>
          </w:tcPr>
          <w:p w:rsidR="004D053B" w:rsidRPr="00537A04" w:rsidRDefault="004D053B" w:rsidP="00586281">
            <w:pPr>
              <w:ind w:firstLine="567"/>
              <w:jc w:val="both"/>
            </w:pPr>
            <w:r w:rsidRPr="00537A04">
              <w:t>445 630</w:t>
            </w:r>
          </w:p>
        </w:tc>
      </w:tr>
      <w:tr w:rsidR="004D053B" w:rsidRPr="00537A04" w:rsidTr="002A027C">
        <w:tc>
          <w:tcPr>
            <w:tcW w:w="1005" w:type="dxa"/>
          </w:tcPr>
          <w:p w:rsidR="004D053B" w:rsidRPr="00537A04" w:rsidRDefault="004D053B" w:rsidP="00586281">
            <w:pPr>
              <w:ind w:firstLine="567"/>
              <w:jc w:val="both"/>
            </w:pPr>
            <w:r w:rsidRPr="00537A04">
              <w:t>26</w:t>
            </w:r>
          </w:p>
        </w:tc>
        <w:tc>
          <w:tcPr>
            <w:tcW w:w="3616" w:type="dxa"/>
          </w:tcPr>
          <w:p w:rsidR="004D053B" w:rsidRPr="00537A04" w:rsidRDefault="004D053B" w:rsidP="00586281">
            <w:pPr>
              <w:jc w:val="both"/>
            </w:pPr>
            <w:r w:rsidRPr="00537A04">
              <w:t>Лысуха</w:t>
            </w:r>
          </w:p>
        </w:tc>
        <w:tc>
          <w:tcPr>
            <w:tcW w:w="2351" w:type="dxa"/>
          </w:tcPr>
          <w:p w:rsidR="004D053B" w:rsidRPr="00537A04" w:rsidRDefault="004D053B" w:rsidP="00586281">
            <w:pPr>
              <w:ind w:firstLine="567"/>
              <w:jc w:val="both"/>
            </w:pPr>
            <w:r w:rsidRPr="00537A04">
              <w:t>121 928</w:t>
            </w:r>
          </w:p>
        </w:tc>
        <w:tc>
          <w:tcPr>
            <w:tcW w:w="2492" w:type="dxa"/>
          </w:tcPr>
          <w:p w:rsidR="004D053B" w:rsidRPr="00537A04" w:rsidRDefault="004D053B" w:rsidP="00586281">
            <w:pPr>
              <w:ind w:firstLine="567"/>
              <w:jc w:val="both"/>
            </w:pPr>
            <w:r w:rsidRPr="00537A04">
              <w:t>122 652</w:t>
            </w:r>
          </w:p>
        </w:tc>
      </w:tr>
      <w:tr w:rsidR="004D053B" w:rsidRPr="00537A04" w:rsidTr="002A027C">
        <w:tc>
          <w:tcPr>
            <w:tcW w:w="1005" w:type="dxa"/>
          </w:tcPr>
          <w:p w:rsidR="004D053B" w:rsidRPr="00537A04" w:rsidRDefault="004D053B" w:rsidP="00586281">
            <w:pPr>
              <w:ind w:firstLine="567"/>
              <w:jc w:val="both"/>
            </w:pPr>
            <w:r w:rsidRPr="00537A04">
              <w:t>27</w:t>
            </w:r>
          </w:p>
        </w:tc>
        <w:tc>
          <w:tcPr>
            <w:tcW w:w="3616" w:type="dxa"/>
          </w:tcPr>
          <w:p w:rsidR="004D053B" w:rsidRPr="00537A04" w:rsidRDefault="004D053B" w:rsidP="00586281">
            <w:pPr>
              <w:jc w:val="both"/>
            </w:pPr>
            <w:r w:rsidRPr="00537A04">
              <w:t>Гусь</w:t>
            </w:r>
          </w:p>
        </w:tc>
        <w:tc>
          <w:tcPr>
            <w:tcW w:w="2351" w:type="dxa"/>
          </w:tcPr>
          <w:p w:rsidR="004D053B" w:rsidRPr="00537A04" w:rsidRDefault="004D053B" w:rsidP="00586281">
            <w:pPr>
              <w:ind w:firstLine="567"/>
              <w:jc w:val="both"/>
            </w:pPr>
            <w:r w:rsidRPr="00537A04">
              <w:t>63 906</w:t>
            </w:r>
          </w:p>
        </w:tc>
        <w:tc>
          <w:tcPr>
            <w:tcW w:w="2492" w:type="dxa"/>
          </w:tcPr>
          <w:p w:rsidR="004D053B" w:rsidRPr="00537A04" w:rsidRDefault="004D053B" w:rsidP="00586281">
            <w:pPr>
              <w:ind w:firstLine="567"/>
              <w:jc w:val="both"/>
            </w:pPr>
            <w:r w:rsidRPr="00537A04">
              <w:t>65 942</w:t>
            </w:r>
          </w:p>
        </w:tc>
      </w:tr>
      <w:tr w:rsidR="004D053B" w:rsidRPr="00537A04" w:rsidTr="002A027C">
        <w:tc>
          <w:tcPr>
            <w:tcW w:w="1005" w:type="dxa"/>
          </w:tcPr>
          <w:p w:rsidR="004D053B" w:rsidRPr="00537A04" w:rsidRDefault="004D053B" w:rsidP="00586281">
            <w:pPr>
              <w:ind w:firstLine="567"/>
              <w:jc w:val="both"/>
            </w:pPr>
            <w:r w:rsidRPr="00537A04">
              <w:t>28</w:t>
            </w:r>
          </w:p>
        </w:tc>
        <w:tc>
          <w:tcPr>
            <w:tcW w:w="3616" w:type="dxa"/>
          </w:tcPr>
          <w:p w:rsidR="004D053B" w:rsidRPr="00537A04" w:rsidRDefault="004D053B" w:rsidP="00586281">
            <w:pPr>
              <w:jc w:val="both"/>
            </w:pPr>
            <w:r w:rsidRPr="00537A04">
              <w:t>Кулик</w:t>
            </w:r>
          </w:p>
        </w:tc>
        <w:tc>
          <w:tcPr>
            <w:tcW w:w="2351" w:type="dxa"/>
          </w:tcPr>
          <w:p w:rsidR="004D053B" w:rsidRPr="00537A04" w:rsidRDefault="004D053B" w:rsidP="00586281">
            <w:pPr>
              <w:ind w:firstLine="567"/>
              <w:jc w:val="both"/>
            </w:pPr>
            <w:r w:rsidRPr="00537A04">
              <w:t>69 347</w:t>
            </w:r>
          </w:p>
        </w:tc>
        <w:tc>
          <w:tcPr>
            <w:tcW w:w="2492" w:type="dxa"/>
          </w:tcPr>
          <w:p w:rsidR="004D053B" w:rsidRPr="00537A04" w:rsidRDefault="004D053B" w:rsidP="00586281">
            <w:pPr>
              <w:ind w:firstLine="567"/>
              <w:jc w:val="both"/>
            </w:pPr>
            <w:r w:rsidRPr="00537A04">
              <w:t>70 891</w:t>
            </w:r>
          </w:p>
        </w:tc>
      </w:tr>
      <w:tr w:rsidR="004D053B" w:rsidRPr="00537A04" w:rsidTr="002A027C">
        <w:tc>
          <w:tcPr>
            <w:tcW w:w="4621" w:type="dxa"/>
            <w:gridSpan w:val="2"/>
          </w:tcPr>
          <w:p w:rsidR="004D053B" w:rsidRPr="00537A04" w:rsidRDefault="004D053B" w:rsidP="00586281">
            <w:pPr>
              <w:jc w:val="both"/>
              <w:rPr>
                <w:b/>
              </w:rPr>
            </w:pPr>
            <w:r w:rsidRPr="00537A04">
              <w:rPr>
                <w:b/>
              </w:rPr>
              <w:t>Итого:</w:t>
            </w:r>
          </w:p>
        </w:tc>
        <w:tc>
          <w:tcPr>
            <w:tcW w:w="2351" w:type="dxa"/>
          </w:tcPr>
          <w:p w:rsidR="004D053B" w:rsidRPr="00537A04" w:rsidRDefault="004D053B" w:rsidP="00586281">
            <w:pPr>
              <w:ind w:firstLine="567"/>
              <w:jc w:val="both"/>
              <w:rPr>
                <w:b/>
              </w:rPr>
            </w:pPr>
            <w:r w:rsidRPr="00537A04">
              <w:rPr>
                <w:b/>
              </w:rPr>
              <w:t>909 714</w:t>
            </w:r>
          </w:p>
        </w:tc>
        <w:tc>
          <w:tcPr>
            <w:tcW w:w="2492" w:type="dxa"/>
          </w:tcPr>
          <w:p w:rsidR="004D053B" w:rsidRPr="00537A04" w:rsidRDefault="004D053B" w:rsidP="00586281">
            <w:pPr>
              <w:ind w:firstLine="567"/>
              <w:jc w:val="both"/>
              <w:rPr>
                <w:b/>
              </w:rPr>
            </w:pPr>
            <w:r w:rsidRPr="00537A04">
              <w:rPr>
                <w:b/>
              </w:rPr>
              <w:t>920 847</w:t>
            </w:r>
          </w:p>
        </w:tc>
      </w:tr>
    </w:tbl>
    <w:p w:rsidR="004D053B" w:rsidRPr="00537A04" w:rsidRDefault="004D053B" w:rsidP="00586281">
      <w:pPr>
        <w:ind w:firstLine="567"/>
        <w:jc w:val="both"/>
        <w:rPr>
          <w:i/>
        </w:rPr>
      </w:pPr>
      <w:r w:rsidRPr="00537A04">
        <w:rPr>
          <w:i/>
        </w:rPr>
        <w:t>Источник: Акимат Северо-Казахстанской области.</w:t>
      </w:r>
    </w:p>
    <w:p w:rsidR="004D053B" w:rsidRPr="00537A04" w:rsidRDefault="004D053B" w:rsidP="00586281">
      <w:pPr>
        <w:ind w:firstLine="567"/>
        <w:jc w:val="both"/>
      </w:pPr>
    </w:p>
    <w:p w:rsidR="004D053B" w:rsidRPr="00537A04" w:rsidRDefault="004D053B" w:rsidP="00586281">
      <w:pPr>
        <w:ind w:firstLine="567"/>
        <w:jc w:val="both"/>
      </w:pPr>
      <w:r w:rsidRPr="00537A04">
        <w:t xml:space="preserve">Результаты учетных работ за 2021-2022 годы показывают увеличение численности лося, сибирской косули, кабана, лисицы, корсака, зайцев, горностая, барсука, голубя, перепела, тетерева, куропаток, уток, лысухи, гуся и кулика и некоторое снижение численности степного хорька, колонка, сурка, ондатры.  </w:t>
      </w:r>
    </w:p>
    <w:p w:rsidR="004D053B" w:rsidRPr="00537A04" w:rsidRDefault="004D053B" w:rsidP="00586281">
      <w:pPr>
        <w:ind w:firstLine="567"/>
        <w:jc w:val="both"/>
        <w:rPr>
          <w:b/>
        </w:rPr>
      </w:pPr>
      <w:r w:rsidRPr="00537A04">
        <w:t>В результате принимаемых мер по охране и рациональному использованию государственного охотничьего фонда на территориях охотничьих угодий численность охотничьих видов животных продолжает оставаться стабильной.</w:t>
      </w:r>
    </w:p>
    <w:p w:rsidR="004D053B" w:rsidRPr="00537A04" w:rsidRDefault="004D053B" w:rsidP="00586281">
      <w:pPr>
        <w:ind w:firstLine="567"/>
        <w:jc w:val="both"/>
        <w:rPr>
          <w:b/>
        </w:rPr>
      </w:pPr>
      <w:r w:rsidRPr="00537A04">
        <w:rPr>
          <w:b/>
          <w:i/>
        </w:rPr>
        <w:t>Воспроизводство леса</w:t>
      </w:r>
    </w:p>
    <w:p w:rsidR="004D053B" w:rsidRPr="00537A04" w:rsidRDefault="004D053B" w:rsidP="00586281">
      <w:pPr>
        <w:ind w:firstLine="567"/>
        <w:jc w:val="both"/>
      </w:pPr>
      <w:r w:rsidRPr="00537A04">
        <w:t>В целях сохранения и повышения устойчивости насаждений, увеличения их продуктивности, уменьшения инфекционного фона болезней проводятся плановые санитарно-оздоровительные мероприятия.</w:t>
      </w:r>
    </w:p>
    <w:p w:rsidR="004D053B" w:rsidRPr="00537A04" w:rsidRDefault="004D053B" w:rsidP="00586281">
      <w:pPr>
        <w:ind w:firstLine="567"/>
        <w:jc w:val="both"/>
      </w:pPr>
      <w:r w:rsidRPr="00537A04">
        <w:t xml:space="preserve">В 2022 году проведены следующие мероприятия: </w:t>
      </w:r>
    </w:p>
    <w:p w:rsidR="004D053B" w:rsidRPr="00537A04" w:rsidRDefault="004D053B" w:rsidP="00586281">
      <w:pPr>
        <w:jc w:val="both"/>
      </w:pPr>
      <w:r w:rsidRPr="00537A04">
        <w:t xml:space="preserve">- воспроизводство лесов на 1674 га, в т.ч. Управление природных ресурсов и регулирования природопользования – 1652 га (посадка лесных культур), РГУ ГНПП «Кокшетау» - 22 га. </w:t>
      </w:r>
    </w:p>
    <w:p w:rsidR="004D053B" w:rsidRPr="00537A04" w:rsidRDefault="004D053B" w:rsidP="00586281">
      <w:pPr>
        <w:jc w:val="both"/>
      </w:pPr>
      <w:r w:rsidRPr="00537A04">
        <w:t>- перевод молодняка в лесопокрытую площадь на 5171 га, в т.ч. Управление природных ресурсов и регулирования природопользования – 5160 га (165 га – лесные культуры, 3935 га – введены в категорию ценных древесных насаждений молодняки на вырубках, 1060 га – при проведении мер содействия естественному возобновлению леса; РГУ ГНПП «Кокшетау» - 11 га (лесные культуры).</w:t>
      </w:r>
    </w:p>
    <w:p w:rsidR="004D053B" w:rsidRPr="00537A04" w:rsidRDefault="004D053B" w:rsidP="00586281">
      <w:pPr>
        <w:ind w:firstLine="567"/>
        <w:jc w:val="both"/>
      </w:pPr>
      <w:r w:rsidRPr="00537A04">
        <w:t xml:space="preserve">Приживаемость сохранившихся однолетних лесных культур составляет 70%, трехлетних культур - 62 %. </w:t>
      </w:r>
    </w:p>
    <w:p w:rsidR="004D053B" w:rsidRPr="00537A04" w:rsidRDefault="004D053B" w:rsidP="00586281">
      <w:pPr>
        <w:ind w:firstLine="567"/>
        <w:jc w:val="both"/>
      </w:pPr>
      <w:r w:rsidRPr="00537A04">
        <w:t>В результате поднятия грунтовых в период 2014-2018 гг. вод на всей территории области образовались вымочки, в 2022 году их площадь составляет 16,1 тыс. га.</w:t>
      </w:r>
    </w:p>
    <w:p w:rsidR="004D053B" w:rsidRPr="00537A04" w:rsidRDefault="004D053B" w:rsidP="00586281">
      <w:pPr>
        <w:ind w:firstLine="567"/>
        <w:jc w:val="both"/>
        <w:rPr>
          <w:b/>
          <w:i/>
        </w:rPr>
      </w:pPr>
      <w:r w:rsidRPr="00537A04">
        <w:rPr>
          <w:b/>
          <w:i/>
        </w:rPr>
        <w:t>Лесопользование</w:t>
      </w:r>
    </w:p>
    <w:p w:rsidR="004D053B" w:rsidRPr="00537A04" w:rsidRDefault="004D053B" w:rsidP="00586281">
      <w:pPr>
        <w:ind w:firstLine="567"/>
        <w:jc w:val="both"/>
        <w:rPr>
          <w:rFonts w:eastAsia="Calibri"/>
        </w:rPr>
      </w:pPr>
      <w:r w:rsidRPr="00537A04">
        <w:rPr>
          <w:rFonts w:eastAsia="Calibri"/>
        </w:rPr>
        <w:t>Лесные ресурсы предоставляются лесопользователям в долгосрочное или краткосрочное пользование в зависимости от вида лесопользования (рисунок 12.14.6).</w:t>
      </w:r>
    </w:p>
    <w:p w:rsidR="004D053B" w:rsidRPr="00537A04" w:rsidRDefault="004D053B" w:rsidP="002C319F">
      <w:pPr>
        <w:jc w:val="right"/>
        <w:rPr>
          <w:b/>
          <w:i/>
        </w:rPr>
      </w:pPr>
      <w:r w:rsidRPr="00537A04">
        <w:rPr>
          <w:b/>
          <w:i/>
        </w:rPr>
        <w:t>Рисунок 12.14.6</w:t>
      </w:r>
    </w:p>
    <w:p w:rsidR="004D053B" w:rsidRPr="00537A04" w:rsidRDefault="004D053B" w:rsidP="002C319F">
      <w:pPr>
        <w:jc w:val="center"/>
        <w:rPr>
          <w:b/>
          <w:i/>
        </w:rPr>
      </w:pPr>
      <w:r w:rsidRPr="00537A04">
        <w:rPr>
          <w:b/>
          <w:i/>
        </w:rPr>
        <w:t>Лесопользование в Северо-Казахстанской области в 2022 году</w:t>
      </w:r>
    </w:p>
    <w:p w:rsidR="004D053B" w:rsidRPr="00537A04" w:rsidRDefault="004D053B" w:rsidP="00586281">
      <w:pPr>
        <w:tabs>
          <w:tab w:val="left" w:pos="567"/>
        </w:tabs>
        <w:autoSpaceDE w:val="0"/>
        <w:autoSpaceDN w:val="0"/>
        <w:adjustRightInd w:val="0"/>
        <w:ind w:firstLine="567"/>
        <w:jc w:val="both"/>
        <w:rPr>
          <w:b/>
          <w:bCs/>
        </w:rPr>
      </w:pPr>
    </w:p>
    <w:p w:rsidR="004D053B" w:rsidRPr="00537A04" w:rsidRDefault="004D053B" w:rsidP="00586281">
      <w:pPr>
        <w:tabs>
          <w:tab w:val="left" w:pos="567"/>
        </w:tabs>
        <w:autoSpaceDE w:val="0"/>
        <w:autoSpaceDN w:val="0"/>
        <w:adjustRightInd w:val="0"/>
        <w:ind w:firstLine="567"/>
        <w:jc w:val="both"/>
        <w:rPr>
          <w:b/>
          <w:bCs/>
        </w:rPr>
      </w:pPr>
      <w:r w:rsidRPr="00537A04">
        <w:rPr>
          <w:noProof/>
        </w:rPr>
        <w:drawing>
          <wp:inline distT="0" distB="0" distL="0" distR="0" wp14:anchorId="76D6986B" wp14:editId="21A24413">
            <wp:extent cx="4048125" cy="2200275"/>
            <wp:effectExtent l="0" t="0" r="9525" b="9525"/>
            <wp:docPr id="28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4D053B" w:rsidRPr="00537A04" w:rsidRDefault="004D053B" w:rsidP="00586281">
      <w:pPr>
        <w:ind w:firstLine="708"/>
        <w:jc w:val="both"/>
        <w:rPr>
          <w:i/>
          <w:iCs/>
        </w:rPr>
      </w:pPr>
      <w:r w:rsidRPr="00537A04">
        <w:rPr>
          <w:i/>
          <w:iCs/>
        </w:rPr>
        <w:t>Источник: Акимат Северо-Казахстанской области.</w:t>
      </w:r>
    </w:p>
    <w:p w:rsidR="004D053B" w:rsidRPr="00537A04" w:rsidRDefault="004D053B" w:rsidP="00586281">
      <w:pPr>
        <w:ind w:firstLine="720"/>
        <w:jc w:val="both"/>
        <w:rPr>
          <w:rFonts w:eastAsia="Calibri"/>
        </w:rPr>
      </w:pPr>
    </w:p>
    <w:p w:rsidR="004D053B" w:rsidRPr="00537A04" w:rsidRDefault="004D053B" w:rsidP="00586281">
      <w:pPr>
        <w:ind w:firstLine="567"/>
        <w:jc w:val="both"/>
        <w:rPr>
          <w:rFonts w:eastAsia="Calibri"/>
        </w:rPr>
      </w:pPr>
      <w:r w:rsidRPr="00537A04">
        <w:rPr>
          <w:rFonts w:eastAsia="Calibri"/>
        </w:rPr>
        <w:t>Всего в 2022 году на территории области проведены рубки древесины на площади 10 615,36 га с общим запасом 586,9 тыс.м</w:t>
      </w:r>
      <w:r w:rsidRPr="00537A04">
        <w:rPr>
          <w:rFonts w:eastAsia="Calibri"/>
          <w:vertAlign w:val="superscript"/>
        </w:rPr>
        <w:t>3</w:t>
      </w:r>
      <w:r w:rsidRPr="00537A04">
        <w:rPr>
          <w:rFonts w:eastAsia="Calibri"/>
        </w:rPr>
        <w:t xml:space="preserve">, в т.ч.: </w:t>
      </w:r>
    </w:p>
    <w:p w:rsidR="004D053B" w:rsidRPr="00537A04" w:rsidRDefault="004D053B" w:rsidP="00586281">
      <w:pPr>
        <w:jc w:val="both"/>
        <w:rPr>
          <w:rFonts w:eastAsia="Calibri"/>
        </w:rPr>
      </w:pPr>
      <w:r w:rsidRPr="00537A04">
        <w:rPr>
          <w:rFonts w:eastAsia="Calibri"/>
        </w:rPr>
        <w:t>- рубки главного пользования - 1899,6 га, общий запас 264,6 тыс.м</w:t>
      </w:r>
      <w:r w:rsidRPr="00537A04">
        <w:rPr>
          <w:rFonts w:eastAsia="Calibri"/>
          <w:vertAlign w:val="superscript"/>
        </w:rPr>
        <w:t>3</w:t>
      </w:r>
      <w:r w:rsidRPr="00537A04">
        <w:rPr>
          <w:rFonts w:eastAsia="Calibri"/>
        </w:rPr>
        <w:t>;</w:t>
      </w:r>
    </w:p>
    <w:p w:rsidR="004D053B" w:rsidRPr="00537A04" w:rsidRDefault="004D053B" w:rsidP="00586281">
      <w:pPr>
        <w:jc w:val="both"/>
        <w:rPr>
          <w:rFonts w:eastAsia="Calibri"/>
        </w:rPr>
      </w:pPr>
      <w:r w:rsidRPr="00537A04">
        <w:rPr>
          <w:rFonts w:eastAsia="Calibri"/>
        </w:rPr>
        <w:t>- промежуточное пользование - 422,9 га с общим запасом 4,6 тыс.м</w:t>
      </w:r>
      <w:r w:rsidRPr="00537A04">
        <w:rPr>
          <w:rFonts w:eastAsia="Calibri"/>
          <w:vertAlign w:val="superscript"/>
        </w:rPr>
        <w:t>3</w:t>
      </w:r>
      <w:r w:rsidRPr="00537A04">
        <w:rPr>
          <w:rFonts w:eastAsia="Calibri"/>
        </w:rPr>
        <w:t>;</w:t>
      </w:r>
    </w:p>
    <w:p w:rsidR="004D053B" w:rsidRPr="00537A04" w:rsidRDefault="004D053B" w:rsidP="00586281">
      <w:pPr>
        <w:jc w:val="both"/>
        <w:rPr>
          <w:rFonts w:eastAsia="Calibri"/>
        </w:rPr>
      </w:pPr>
      <w:r w:rsidRPr="00537A04">
        <w:rPr>
          <w:rFonts w:eastAsia="Calibri"/>
        </w:rPr>
        <w:t>- прочие рубки - 8292,8 га с общим запасом 317,71 тыс.м</w:t>
      </w:r>
      <w:r w:rsidRPr="00537A04">
        <w:rPr>
          <w:rFonts w:eastAsia="Calibri"/>
          <w:vertAlign w:val="superscript"/>
        </w:rPr>
        <w:t>3</w:t>
      </w:r>
      <w:r w:rsidRPr="00537A04">
        <w:rPr>
          <w:rFonts w:eastAsia="Calibri"/>
        </w:rPr>
        <w:t xml:space="preserve">. </w:t>
      </w:r>
    </w:p>
    <w:p w:rsidR="004D053B" w:rsidRPr="00537A04" w:rsidRDefault="004D053B" w:rsidP="00586281">
      <w:pPr>
        <w:ind w:firstLine="567"/>
        <w:jc w:val="both"/>
        <w:rPr>
          <w:rFonts w:eastAsia="Calibri"/>
        </w:rPr>
      </w:pPr>
      <w:r w:rsidRPr="00537A04">
        <w:rPr>
          <w:rFonts w:eastAsia="Calibri"/>
        </w:rPr>
        <w:t>Ежегодно в области осваиваются около 500 тыс.м</w:t>
      </w:r>
      <w:r w:rsidRPr="00537A04">
        <w:rPr>
          <w:rFonts w:eastAsia="Calibri"/>
          <w:vertAlign w:val="superscript"/>
        </w:rPr>
        <w:t>3</w:t>
      </w:r>
      <w:r w:rsidRPr="00537A04">
        <w:rPr>
          <w:rFonts w:eastAsia="Calibri"/>
        </w:rPr>
        <w:t xml:space="preserve">, из которых порядка 40-50% вырубаются лесопользователями долгосрочного лесопользования. </w:t>
      </w:r>
    </w:p>
    <w:p w:rsidR="004D053B" w:rsidRPr="00537A04" w:rsidRDefault="004D053B" w:rsidP="00586281">
      <w:pPr>
        <w:ind w:firstLine="567"/>
        <w:jc w:val="both"/>
        <w:rPr>
          <w:rFonts w:eastAsia="Calibri"/>
        </w:rPr>
      </w:pPr>
      <w:r w:rsidRPr="00537A04">
        <w:rPr>
          <w:rFonts w:eastAsia="Calibri"/>
        </w:rPr>
        <w:t>Лесопользователями перерабатывается более 120 тыс.м</w:t>
      </w:r>
      <w:r w:rsidRPr="00537A04">
        <w:rPr>
          <w:rFonts w:eastAsia="Calibri"/>
          <w:vertAlign w:val="superscript"/>
        </w:rPr>
        <w:t>3</w:t>
      </w:r>
      <w:r w:rsidRPr="00537A04">
        <w:rPr>
          <w:rFonts w:eastAsia="Calibri"/>
        </w:rPr>
        <w:t xml:space="preserve"> местной древесины (ТОО «АБД-Орманы», ИП «Глазок», ИП «Акмолдин», ТОО «Петерфельд Агро», ТОО «Базилик» и др.), и ежегодно объемы глубокой переработки увеличиваются. Оставшаяся от переработки древесина и дровяная древесина идет на обеспечение местного населения в качестве топлива</w:t>
      </w:r>
    </w:p>
    <w:p w:rsidR="004D053B" w:rsidRPr="00537A04" w:rsidRDefault="004D053B" w:rsidP="00586281">
      <w:pPr>
        <w:ind w:firstLine="567"/>
        <w:jc w:val="both"/>
        <w:rPr>
          <w:rFonts w:eastAsia="Calibri"/>
        </w:rPr>
      </w:pPr>
      <w:r w:rsidRPr="00537A04">
        <w:rPr>
          <w:rFonts w:eastAsia="Calibri"/>
        </w:rPr>
        <w:t>Ассортимент выпускаемой лесопользователями продукции из местной древесины составляет более 30 наименований.</w:t>
      </w:r>
    </w:p>
    <w:p w:rsidR="004D053B" w:rsidRPr="00537A04" w:rsidRDefault="004D053B" w:rsidP="00586281">
      <w:pPr>
        <w:ind w:firstLine="567"/>
        <w:jc w:val="both"/>
        <w:rPr>
          <w:b/>
          <w:i/>
        </w:rPr>
      </w:pPr>
      <w:r w:rsidRPr="00537A04">
        <w:rPr>
          <w:b/>
          <w:i/>
        </w:rPr>
        <w:t>Рыбное хозяйство</w:t>
      </w:r>
    </w:p>
    <w:p w:rsidR="004D053B" w:rsidRPr="00537A04" w:rsidRDefault="004D053B" w:rsidP="00586281">
      <w:pPr>
        <w:jc w:val="both"/>
      </w:pPr>
      <w:r w:rsidRPr="00537A04">
        <w:t xml:space="preserve">           На территории Северо-Казахстанской области имеются 2 426 водоемов, 501 из которых как наиболее перспективные для ведения рыбного хозяйства включены в перечень рыбохозяйственных водоемов. Из них 318 водоемов переданы в пользование 144-м субъектам рыбного хозяйства, 183 водоема находятся в резерве. </w:t>
      </w:r>
    </w:p>
    <w:p w:rsidR="004D053B" w:rsidRPr="00537A04" w:rsidRDefault="004D053B" w:rsidP="00586281">
      <w:pPr>
        <w:jc w:val="both"/>
      </w:pPr>
      <w:r w:rsidRPr="00537A04">
        <w:t xml:space="preserve">         За 10 месяцев 2022 года в области выдано 369 разрешений на рыболовство (рисунок 12.14.7).</w:t>
      </w:r>
    </w:p>
    <w:p w:rsidR="004D053B" w:rsidRPr="00537A04" w:rsidRDefault="004D053B" w:rsidP="00586281">
      <w:pPr>
        <w:jc w:val="both"/>
      </w:pPr>
    </w:p>
    <w:p w:rsidR="004D053B" w:rsidRPr="00537A04" w:rsidRDefault="004D053B" w:rsidP="002C319F">
      <w:pPr>
        <w:autoSpaceDE w:val="0"/>
        <w:autoSpaceDN w:val="0"/>
        <w:adjustRightInd w:val="0"/>
        <w:ind w:firstLine="567"/>
        <w:jc w:val="center"/>
        <w:textAlignment w:val="center"/>
        <w:rPr>
          <w:rFonts w:eastAsia="BatangChe"/>
          <w:b/>
          <w:i/>
          <w:color w:val="000000"/>
          <w:lang w:val="kk-KZ"/>
        </w:rPr>
      </w:pPr>
      <w:r w:rsidRPr="00537A04">
        <w:rPr>
          <w:rFonts w:eastAsia="BatangChe"/>
          <w:b/>
          <w:i/>
          <w:color w:val="000000"/>
        </w:rPr>
        <w:t>Рисунок 12.14.7</w:t>
      </w:r>
    </w:p>
    <w:p w:rsidR="004D053B" w:rsidRPr="00537A04" w:rsidRDefault="004D053B" w:rsidP="002C319F">
      <w:pPr>
        <w:jc w:val="center"/>
        <w:rPr>
          <w:b/>
          <w:i/>
        </w:rPr>
      </w:pPr>
      <w:r w:rsidRPr="00537A04">
        <w:rPr>
          <w:b/>
          <w:i/>
        </w:rPr>
        <w:t>Количество выданных разрешений на рыболовство в Северо-Казахстанской области</w:t>
      </w:r>
    </w:p>
    <w:p w:rsidR="004D053B" w:rsidRPr="00537A04" w:rsidRDefault="004D053B" w:rsidP="002C319F">
      <w:pPr>
        <w:jc w:val="center"/>
        <w:rPr>
          <w:b/>
          <w:bCs/>
        </w:rPr>
      </w:pPr>
      <w:r w:rsidRPr="00537A04">
        <w:rPr>
          <w:b/>
          <w:i/>
        </w:rPr>
        <w:t>за 2022 год</w:t>
      </w:r>
    </w:p>
    <w:p w:rsidR="004D053B" w:rsidRPr="00537A04" w:rsidRDefault="004D053B" w:rsidP="002C319F">
      <w:pPr>
        <w:tabs>
          <w:tab w:val="left" w:pos="567"/>
        </w:tabs>
        <w:autoSpaceDE w:val="0"/>
        <w:autoSpaceDN w:val="0"/>
        <w:adjustRightInd w:val="0"/>
        <w:ind w:firstLine="567"/>
        <w:jc w:val="center"/>
        <w:rPr>
          <w:b/>
          <w:bCs/>
        </w:rPr>
      </w:pPr>
      <w:r w:rsidRPr="00537A04">
        <w:rPr>
          <w:noProof/>
        </w:rPr>
        <w:drawing>
          <wp:inline distT="0" distB="0" distL="0" distR="0" wp14:anchorId="691A4279" wp14:editId="2F75174A">
            <wp:extent cx="4034117" cy="2632264"/>
            <wp:effectExtent l="0" t="0" r="5080" b="15875"/>
            <wp:docPr id="28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4D053B" w:rsidRPr="00537A04" w:rsidRDefault="004D053B" w:rsidP="002C319F">
      <w:pPr>
        <w:jc w:val="center"/>
        <w:rPr>
          <w:i/>
        </w:rPr>
      </w:pPr>
      <w:r w:rsidRPr="00537A04">
        <w:rPr>
          <w:i/>
        </w:rPr>
        <w:t>Источник: Акимат Северо-Казахстанской области.</w:t>
      </w:r>
    </w:p>
    <w:p w:rsidR="004D053B" w:rsidRPr="00537A04" w:rsidRDefault="004D053B" w:rsidP="002C319F">
      <w:pPr>
        <w:tabs>
          <w:tab w:val="left" w:pos="567"/>
        </w:tabs>
        <w:autoSpaceDE w:val="0"/>
        <w:autoSpaceDN w:val="0"/>
        <w:adjustRightInd w:val="0"/>
        <w:jc w:val="center"/>
        <w:rPr>
          <w:b/>
          <w:bCs/>
        </w:rPr>
      </w:pPr>
    </w:p>
    <w:p w:rsidR="004D053B" w:rsidRPr="00537A04" w:rsidRDefault="004D053B" w:rsidP="00586281">
      <w:pPr>
        <w:tabs>
          <w:tab w:val="left" w:pos="567"/>
        </w:tabs>
        <w:autoSpaceDE w:val="0"/>
        <w:autoSpaceDN w:val="0"/>
        <w:adjustRightInd w:val="0"/>
        <w:ind w:firstLine="567"/>
        <w:jc w:val="both"/>
        <w:rPr>
          <w:b/>
          <w:bCs/>
        </w:rPr>
      </w:pPr>
      <w:r w:rsidRPr="00537A04">
        <w:rPr>
          <w:b/>
          <w:bCs/>
        </w:rPr>
        <w:t>12.14.6. РАДИАЦИОННАЯ ОБСТАНОВКА</w:t>
      </w:r>
    </w:p>
    <w:p w:rsidR="004D053B" w:rsidRPr="00537A04" w:rsidRDefault="004D053B" w:rsidP="00586281">
      <w:pPr>
        <w:tabs>
          <w:tab w:val="left" w:pos="567"/>
        </w:tabs>
        <w:autoSpaceDE w:val="0"/>
        <w:autoSpaceDN w:val="0"/>
        <w:adjustRightInd w:val="0"/>
        <w:ind w:firstLine="567"/>
        <w:jc w:val="both"/>
        <w:rPr>
          <w:b/>
          <w:bCs/>
        </w:rPr>
      </w:pPr>
    </w:p>
    <w:p w:rsidR="004D053B" w:rsidRPr="00537A04" w:rsidRDefault="004D053B" w:rsidP="00586281">
      <w:pPr>
        <w:tabs>
          <w:tab w:val="left" w:pos="567"/>
        </w:tabs>
        <w:autoSpaceDE w:val="0"/>
        <w:autoSpaceDN w:val="0"/>
        <w:adjustRightInd w:val="0"/>
        <w:ind w:firstLine="567"/>
        <w:jc w:val="both"/>
      </w:pPr>
      <w:r w:rsidRPr="00537A04">
        <w:t>В Северо-Казахстанской области РГП «Казгидромет» наблюдения за уровнем гамма-излучения на местности осуществляются ежедневно на 3 метеорологических станциях (Возвышенка, Петропавловск, Сергеевка).</w:t>
      </w:r>
    </w:p>
    <w:p w:rsidR="004D053B" w:rsidRPr="00537A04" w:rsidRDefault="004D053B" w:rsidP="00586281">
      <w:pPr>
        <w:tabs>
          <w:tab w:val="left" w:pos="567"/>
        </w:tabs>
        <w:autoSpaceDE w:val="0"/>
        <w:autoSpaceDN w:val="0"/>
        <w:adjustRightInd w:val="0"/>
        <w:ind w:firstLine="567"/>
        <w:jc w:val="both"/>
      </w:pPr>
      <w:r w:rsidRPr="00537A04">
        <w:t>В 2022 году средние значения радиационного гамма-фона приземного слоя атмосферы по населенным пунктам области находились в пределах 0,04-0,18 мкЗв/ч (норматив - до 5 мкЗв/ч). В среднем по области радиационный гамма-фон составил 0,11 мкЗв/ч и находился в допустимых пределах.</w:t>
      </w:r>
    </w:p>
    <w:p w:rsidR="004D053B" w:rsidRPr="00537A04" w:rsidRDefault="004D053B" w:rsidP="00586281">
      <w:pPr>
        <w:tabs>
          <w:tab w:val="left" w:pos="567"/>
        </w:tabs>
        <w:autoSpaceDE w:val="0"/>
        <w:autoSpaceDN w:val="0"/>
        <w:adjustRightInd w:val="0"/>
        <w:ind w:firstLine="567"/>
        <w:jc w:val="both"/>
      </w:pPr>
      <w:r w:rsidRPr="00537A04">
        <w:t>Наблюдения за радиоактивным загрязнением приземного слоя атмосферы проводились на 2-х метеорологических станциях (Петропавловск, Сергеевка) путем пятисуточного отбора проб воздуха горизонтальными планшетами. Среднесуточная плотность радиоактивных выпадений в приземном слое атмосферы на территории области колебалась в пределах 1,1–4,3 Бк/м</w:t>
      </w:r>
      <w:r w:rsidRPr="00537A04">
        <w:rPr>
          <w:vertAlign w:val="superscript"/>
        </w:rPr>
        <w:t>2</w:t>
      </w:r>
      <w:r w:rsidRPr="00537A04">
        <w:t>. Средняя величина плотности выпадений составила 1,6 Бк/м</w:t>
      </w:r>
      <w:r w:rsidRPr="00537A04">
        <w:rPr>
          <w:vertAlign w:val="superscript"/>
        </w:rPr>
        <w:t>2</w:t>
      </w:r>
      <w:r w:rsidRPr="00537A04">
        <w:t xml:space="preserve">, что не превышает предельно-допустимый уровень. </w:t>
      </w:r>
    </w:p>
    <w:p w:rsidR="004D053B" w:rsidRPr="00537A04" w:rsidRDefault="004D053B" w:rsidP="00586281">
      <w:pPr>
        <w:tabs>
          <w:tab w:val="left" w:pos="567"/>
        </w:tabs>
        <w:autoSpaceDE w:val="0"/>
        <w:autoSpaceDN w:val="0"/>
        <w:adjustRightInd w:val="0"/>
        <w:ind w:firstLine="567"/>
        <w:jc w:val="both"/>
      </w:pPr>
      <w:r w:rsidRPr="00537A04">
        <w:t>Более подробная информация размещена на сайте РГП «Казгидромет» (</w:t>
      </w:r>
      <w:r w:rsidRPr="00537A04">
        <w:rPr>
          <w:rStyle w:val="afe"/>
        </w:rPr>
        <w:t>https://www.kazhydromet.kz/ru/ecology/ezhemesyachnyy-informacionnyy-byulleten-o-sostoyanii-okruzhayuschey-sredy/2022</w:t>
      </w:r>
      <w:r w:rsidRPr="00537A04">
        <w:t xml:space="preserve">). </w:t>
      </w:r>
    </w:p>
    <w:p w:rsidR="004D053B" w:rsidRPr="00537A04" w:rsidRDefault="004D053B" w:rsidP="00586281">
      <w:pPr>
        <w:tabs>
          <w:tab w:val="left" w:pos="567"/>
        </w:tabs>
        <w:autoSpaceDE w:val="0"/>
        <w:autoSpaceDN w:val="0"/>
        <w:adjustRightInd w:val="0"/>
        <w:ind w:firstLine="567"/>
        <w:jc w:val="both"/>
      </w:pPr>
      <w:r w:rsidRPr="00537A04">
        <w:t>В 2022 году в ходе радиационного контроля грузов, следовавших транзитом по территории области, случаев превышения радиационного фона таможенными и пограничными службами не отмечены.</w:t>
      </w:r>
    </w:p>
    <w:p w:rsidR="004D053B" w:rsidRPr="00537A04" w:rsidRDefault="004D053B" w:rsidP="00586281">
      <w:pPr>
        <w:tabs>
          <w:tab w:val="left" w:pos="567"/>
        </w:tabs>
        <w:autoSpaceDE w:val="0"/>
        <w:autoSpaceDN w:val="0"/>
        <w:adjustRightInd w:val="0"/>
        <w:ind w:firstLine="567"/>
        <w:jc w:val="both"/>
      </w:pPr>
    </w:p>
    <w:p w:rsidR="004D053B" w:rsidRPr="00537A04" w:rsidRDefault="004D053B" w:rsidP="00586281">
      <w:pPr>
        <w:autoSpaceDE w:val="0"/>
        <w:autoSpaceDN w:val="0"/>
        <w:adjustRightInd w:val="0"/>
        <w:ind w:firstLine="709"/>
        <w:jc w:val="both"/>
        <w:rPr>
          <w:b/>
          <w:bCs/>
        </w:rPr>
      </w:pPr>
      <w:r w:rsidRPr="00537A04">
        <w:rPr>
          <w:rFonts w:eastAsia="Calibri"/>
          <w:b/>
          <w:color w:val="000000"/>
        </w:rPr>
        <w:t xml:space="preserve">12.14.7. </w:t>
      </w:r>
      <w:r w:rsidRPr="00537A04">
        <w:rPr>
          <w:b/>
          <w:bCs/>
        </w:rPr>
        <w:t xml:space="preserve">ОТХОДЫ </w:t>
      </w:r>
    </w:p>
    <w:p w:rsidR="004D053B" w:rsidRPr="00537A04" w:rsidRDefault="004D053B" w:rsidP="00586281">
      <w:pPr>
        <w:pBdr>
          <w:bottom w:val="single" w:sz="4" w:space="0" w:color="FFFFFF"/>
        </w:pBdr>
        <w:ind w:firstLine="708"/>
        <w:jc w:val="both"/>
        <w:rPr>
          <w:b/>
          <w:bCs/>
          <w:i/>
          <w:iCs/>
        </w:rPr>
      </w:pPr>
    </w:p>
    <w:p w:rsidR="004D053B" w:rsidRPr="00537A04" w:rsidRDefault="004D053B" w:rsidP="00586281">
      <w:pPr>
        <w:pBdr>
          <w:bottom w:val="single" w:sz="4" w:space="0" w:color="FFFFFF"/>
        </w:pBdr>
        <w:ind w:firstLine="708"/>
        <w:jc w:val="both"/>
        <w:rPr>
          <w:b/>
          <w:bCs/>
          <w:i/>
          <w:iCs/>
        </w:rPr>
      </w:pPr>
      <w:r w:rsidRPr="00537A04">
        <w:rPr>
          <w:b/>
          <w:bCs/>
          <w:i/>
          <w:iCs/>
        </w:rPr>
        <w:t>Твердые бытовые отходы</w:t>
      </w:r>
    </w:p>
    <w:p w:rsidR="004D053B" w:rsidRPr="00537A04" w:rsidRDefault="004D053B" w:rsidP="00586281">
      <w:pPr>
        <w:pBdr>
          <w:bottom w:val="single" w:sz="4" w:space="0" w:color="FFFFFF"/>
        </w:pBdr>
        <w:ind w:firstLine="708"/>
        <w:jc w:val="both"/>
      </w:pPr>
      <w:r w:rsidRPr="00537A04">
        <w:t>Объем образованных в 2022 году отходов в Северо-Казахстанской области составил 81,92 тыс. тонн, из них отсортировано и направлено на переработку 15,2 тыс. тонн. Доля переработки и утилизации - 18,3%.</w:t>
      </w:r>
    </w:p>
    <w:p w:rsidR="004D053B" w:rsidRPr="00537A04" w:rsidRDefault="004D053B" w:rsidP="00586281">
      <w:pPr>
        <w:pBdr>
          <w:bottom w:val="single" w:sz="4" w:space="0" w:color="FFFFFF"/>
        </w:pBdr>
        <w:ind w:firstLine="708"/>
        <w:jc w:val="both"/>
      </w:pPr>
      <w:r w:rsidRPr="00537A04">
        <w:t xml:space="preserve">Сбор и вывоз коммунальных отходов в области осуществляет 21 предприятие, из них 3 индивидуальных предпринимателя. Охват населения сбором и вывозом ТБО в 2022 году - 65%. </w:t>
      </w:r>
    </w:p>
    <w:p w:rsidR="004D053B" w:rsidRPr="00537A04" w:rsidRDefault="004D053B" w:rsidP="00586281">
      <w:pPr>
        <w:pBdr>
          <w:bottom w:val="single" w:sz="4" w:space="0" w:color="FFFFFF"/>
        </w:pBdr>
        <w:ind w:firstLine="708"/>
        <w:jc w:val="both"/>
      </w:pPr>
      <w:r w:rsidRPr="00537A04">
        <w:t xml:space="preserve">В г. Петропавловск функционируют 7 стационарных пунктов приема вторсырья и 1 мобильный пункт «EcoCar» - для сбора габаритного электронного и электрического оборудования. Переработку отходов в областном центре осуществляет ТОО «Радуга», у предприятия имеется мусоросортировочная линия. </w:t>
      </w:r>
    </w:p>
    <w:p w:rsidR="004D053B" w:rsidRPr="00537A04" w:rsidRDefault="004D053B" w:rsidP="00586281">
      <w:pPr>
        <w:pBdr>
          <w:bottom w:val="single" w:sz="4" w:space="0" w:color="FFFFFF"/>
        </w:pBdr>
        <w:ind w:firstLine="708"/>
        <w:jc w:val="both"/>
      </w:pPr>
      <w:r w:rsidRPr="00537A04">
        <w:t>В 6 районных центрах области (Айыртауский, Аккайынский, Есильский, Кызылжарский, Мамлютский, Тайыншинский) предпринимателями осуществляется сбор вторичного сырья из ТБО.</w:t>
      </w:r>
    </w:p>
    <w:p w:rsidR="004D053B" w:rsidRPr="00537A04" w:rsidRDefault="004D053B" w:rsidP="00586281">
      <w:pPr>
        <w:pBdr>
          <w:bottom w:val="single" w:sz="4" w:space="0" w:color="FFFFFF"/>
        </w:pBdr>
        <w:ind w:firstLine="708"/>
        <w:jc w:val="both"/>
        <w:rPr>
          <w:b/>
          <w:i/>
        </w:rPr>
      </w:pPr>
      <w:r w:rsidRPr="00537A04">
        <w:rPr>
          <w:b/>
          <w:i/>
        </w:rPr>
        <w:t>Полигоны</w:t>
      </w:r>
    </w:p>
    <w:p w:rsidR="004D053B" w:rsidRPr="00537A04" w:rsidRDefault="004D053B" w:rsidP="00586281">
      <w:pPr>
        <w:pBdr>
          <w:bottom w:val="single" w:sz="4" w:space="0" w:color="FFFFFF"/>
        </w:pBdr>
        <w:ind w:firstLine="708"/>
        <w:jc w:val="both"/>
      </w:pPr>
      <w:r w:rsidRPr="00537A04">
        <w:t xml:space="preserve">На территории области имеются 453 объекта размещения ТБО, из них 11 полигонов имеют всю необходимую разрешительную документацию, 343 - земельные акты.  </w:t>
      </w:r>
    </w:p>
    <w:p w:rsidR="004D053B" w:rsidRPr="00537A04" w:rsidRDefault="004D053B" w:rsidP="00586281">
      <w:pPr>
        <w:pBdr>
          <w:bottom w:val="single" w:sz="4" w:space="0" w:color="FFFFFF"/>
        </w:pBdr>
        <w:ind w:firstLine="708"/>
        <w:jc w:val="both"/>
      </w:pPr>
      <w:r w:rsidRPr="00537A04">
        <w:t xml:space="preserve">Проектная мощность действующего полигона для размещения ТБО в г. Петропавловске - 1 488,671 тыс. т. Ежедневный объем поступления ТБО - 150 тонн. На полигоне работает мусоросортировочная линия малой мощности, откуда порядка 3% сырья направляются на дальнейшую переработку сторонним организациям. </w:t>
      </w:r>
    </w:p>
    <w:p w:rsidR="004D053B" w:rsidRPr="00537A04" w:rsidRDefault="004D053B" w:rsidP="00586281">
      <w:pPr>
        <w:pBdr>
          <w:bottom w:val="single" w:sz="4" w:space="0" w:color="FFFFFF"/>
        </w:pBdr>
        <w:ind w:firstLine="708"/>
        <w:jc w:val="both"/>
      </w:pPr>
      <w:r w:rsidRPr="00537A04">
        <w:t>По состоянию на 01.01.2023 г., заполняемость полигона г. Петропавловска составляет 87%, срок эксплуатации истекает в 2024 году.</w:t>
      </w:r>
    </w:p>
    <w:p w:rsidR="004D053B" w:rsidRPr="00537A04" w:rsidRDefault="004D053B" w:rsidP="00586281">
      <w:pPr>
        <w:pBdr>
          <w:bottom w:val="single" w:sz="4" w:space="0" w:color="FFFFFF"/>
        </w:pBdr>
        <w:ind w:firstLine="708"/>
        <w:jc w:val="both"/>
        <w:rPr>
          <w:b/>
          <w:i/>
        </w:rPr>
      </w:pPr>
      <w:r w:rsidRPr="00537A04">
        <w:rPr>
          <w:b/>
          <w:i/>
        </w:rPr>
        <w:t>Несанкционированные свалки</w:t>
      </w:r>
    </w:p>
    <w:p w:rsidR="004D053B" w:rsidRPr="00537A04" w:rsidRDefault="004D053B" w:rsidP="00586281">
      <w:pPr>
        <w:pBdr>
          <w:bottom w:val="single" w:sz="4" w:space="0" w:color="FFFFFF"/>
        </w:pBdr>
        <w:ind w:firstLine="708"/>
        <w:jc w:val="both"/>
      </w:pPr>
      <w:r w:rsidRPr="00537A04">
        <w:t>По результатам космического мониторинга АО «НК «Қазақстан Ғарыш Сапары», в 2022 году на территории Северо-Казахстанской области выявлено 232 несанкционированных свалок с отходами, 224 из них ликвидированы (97%).</w:t>
      </w:r>
    </w:p>
    <w:p w:rsidR="004D053B" w:rsidRPr="00537A04" w:rsidRDefault="004D053B" w:rsidP="00586281">
      <w:pPr>
        <w:pBdr>
          <w:bottom w:val="single" w:sz="4" w:space="0" w:color="FFFFFF"/>
        </w:pBdr>
        <w:ind w:firstLine="708"/>
        <w:jc w:val="both"/>
        <w:rPr>
          <w:b/>
          <w:bCs/>
          <w:i/>
          <w:iCs/>
        </w:rPr>
      </w:pPr>
      <w:r w:rsidRPr="00537A04">
        <w:rPr>
          <w:b/>
          <w:bCs/>
          <w:i/>
          <w:iCs/>
        </w:rPr>
        <w:t>Токсичные отходы</w:t>
      </w:r>
    </w:p>
    <w:p w:rsidR="004D053B" w:rsidRPr="00537A04" w:rsidRDefault="004D053B" w:rsidP="00586281">
      <w:pPr>
        <w:ind w:firstLine="708"/>
        <w:jc w:val="both"/>
      </w:pPr>
      <w:r w:rsidRPr="00537A04">
        <w:t>Полигонов для захоронения токсичных отходов на территории области нет. АО «СевКазЭнерго» для размещения золошлаков использует золоотвалы.</w:t>
      </w:r>
    </w:p>
    <w:p w:rsidR="004D053B" w:rsidRPr="00537A04" w:rsidRDefault="004D053B" w:rsidP="00586281">
      <w:pPr>
        <w:jc w:val="both"/>
        <w:rPr>
          <w:b/>
          <w:i/>
        </w:rPr>
      </w:pPr>
      <w:r w:rsidRPr="00537A04">
        <w:rPr>
          <w:b/>
          <w:i/>
        </w:rPr>
        <w:t xml:space="preserve">Опасные и неопасные отходы  </w:t>
      </w:r>
    </w:p>
    <w:p w:rsidR="004D053B" w:rsidRPr="00537A04" w:rsidRDefault="004D053B" w:rsidP="00586281">
      <w:pPr>
        <w:jc w:val="both"/>
      </w:pPr>
      <w:r w:rsidRPr="00537A04">
        <w:t>В 2022 году в Северо-Казахстанской области было образовано опасных отходов 9,9 тыс.тонн –меньше, чем в 2021 году. При этом объем переработки, вторичного использования и утилизации опасных отходов в сравнении с прошлым годом увеличился (таблица 12.14.10).</w:t>
      </w:r>
    </w:p>
    <w:p w:rsidR="004D053B" w:rsidRPr="00537A04" w:rsidRDefault="004D053B" w:rsidP="00586281">
      <w:pPr>
        <w:jc w:val="both"/>
      </w:pPr>
    </w:p>
    <w:p w:rsidR="004D053B" w:rsidRPr="00537A04" w:rsidRDefault="004D053B" w:rsidP="002C319F">
      <w:pPr>
        <w:jc w:val="right"/>
        <w:rPr>
          <w:b/>
        </w:rPr>
      </w:pPr>
      <w:r w:rsidRPr="00537A04">
        <w:rPr>
          <w:b/>
        </w:rPr>
        <w:t>Таблица 12.14.10</w:t>
      </w:r>
    </w:p>
    <w:p w:rsidR="004D053B" w:rsidRPr="00537A04" w:rsidRDefault="004D053B" w:rsidP="002C319F">
      <w:pPr>
        <w:jc w:val="center"/>
        <w:rPr>
          <w:b/>
        </w:rPr>
      </w:pPr>
      <w:r w:rsidRPr="00537A04">
        <w:rPr>
          <w:b/>
        </w:rPr>
        <w:t>Движение опасных отходов за 2021-2022 годы в Северо-Казахстанской области, тыс.тонн</w:t>
      </w:r>
    </w:p>
    <w:p w:rsidR="004D053B" w:rsidRPr="00537A04" w:rsidRDefault="004D053B" w:rsidP="00586281">
      <w:pPr>
        <w:jc w:val="both"/>
        <w:rPr>
          <w:b/>
        </w:rPr>
      </w:pPr>
    </w:p>
    <w:tbl>
      <w:tblPr>
        <w:tblW w:w="49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1"/>
        <w:gridCol w:w="1977"/>
        <w:gridCol w:w="1977"/>
      </w:tblGrid>
      <w:tr w:rsidR="004D053B" w:rsidRPr="00537A04" w:rsidTr="002A027C">
        <w:trPr>
          <w:trHeight w:val="20"/>
        </w:trPr>
        <w:tc>
          <w:tcPr>
            <w:tcW w:w="2850" w:type="pct"/>
          </w:tcPr>
          <w:p w:rsidR="004D053B" w:rsidRPr="00537A04" w:rsidRDefault="004D053B" w:rsidP="00586281">
            <w:pPr>
              <w:ind w:firstLine="708"/>
              <w:jc w:val="both"/>
              <w:rPr>
                <w:b/>
                <w:bCs/>
              </w:rPr>
            </w:pPr>
            <w:r w:rsidRPr="00537A04">
              <w:rPr>
                <w:b/>
                <w:bCs/>
              </w:rPr>
              <w:t>Вид операции</w:t>
            </w:r>
          </w:p>
        </w:tc>
        <w:tc>
          <w:tcPr>
            <w:tcW w:w="1075" w:type="pct"/>
          </w:tcPr>
          <w:p w:rsidR="004D053B" w:rsidRPr="00537A04" w:rsidRDefault="004D053B" w:rsidP="00586281">
            <w:pPr>
              <w:ind w:firstLine="708"/>
              <w:jc w:val="both"/>
              <w:rPr>
                <w:b/>
              </w:rPr>
            </w:pPr>
            <w:r w:rsidRPr="00537A04">
              <w:rPr>
                <w:b/>
              </w:rPr>
              <w:t>2021 год</w:t>
            </w:r>
          </w:p>
        </w:tc>
        <w:tc>
          <w:tcPr>
            <w:tcW w:w="1075" w:type="pct"/>
          </w:tcPr>
          <w:p w:rsidR="004D053B" w:rsidRPr="00537A04" w:rsidRDefault="004D053B" w:rsidP="00586281">
            <w:pPr>
              <w:ind w:firstLine="708"/>
              <w:jc w:val="both"/>
              <w:rPr>
                <w:b/>
                <w:bCs/>
              </w:rPr>
            </w:pPr>
            <w:r w:rsidRPr="00537A04">
              <w:rPr>
                <w:b/>
                <w:bCs/>
              </w:rPr>
              <w:t>2022 год</w:t>
            </w:r>
          </w:p>
        </w:tc>
      </w:tr>
      <w:tr w:rsidR="004D053B" w:rsidRPr="00537A04" w:rsidTr="002A027C">
        <w:trPr>
          <w:trHeight w:val="20"/>
        </w:trPr>
        <w:tc>
          <w:tcPr>
            <w:tcW w:w="2850" w:type="pct"/>
          </w:tcPr>
          <w:p w:rsidR="004D053B" w:rsidRPr="00537A04" w:rsidRDefault="004D053B" w:rsidP="00586281">
            <w:pPr>
              <w:jc w:val="both"/>
              <w:rPr>
                <w:b/>
                <w:bCs/>
              </w:rPr>
            </w:pPr>
            <w:r w:rsidRPr="00537A04">
              <w:rPr>
                <w:b/>
                <w:bCs/>
              </w:rPr>
              <w:t>Наличие на начало года</w:t>
            </w:r>
          </w:p>
        </w:tc>
        <w:tc>
          <w:tcPr>
            <w:tcW w:w="1075" w:type="pct"/>
          </w:tcPr>
          <w:p w:rsidR="004D053B" w:rsidRPr="00537A04" w:rsidRDefault="004D053B" w:rsidP="00586281">
            <w:pPr>
              <w:ind w:firstLine="708"/>
              <w:jc w:val="both"/>
              <w:rPr>
                <w:b/>
                <w:bCs/>
              </w:rPr>
            </w:pPr>
            <w:r w:rsidRPr="00537A04">
              <w:rPr>
                <w:b/>
              </w:rPr>
              <w:t>1 243,8</w:t>
            </w:r>
          </w:p>
        </w:tc>
        <w:tc>
          <w:tcPr>
            <w:tcW w:w="1075" w:type="pct"/>
          </w:tcPr>
          <w:p w:rsidR="004D053B" w:rsidRPr="00537A04" w:rsidRDefault="004D053B" w:rsidP="00586281">
            <w:pPr>
              <w:ind w:firstLine="708"/>
              <w:jc w:val="both"/>
              <w:rPr>
                <w:b/>
                <w:bCs/>
              </w:rPr>
            </w:pPr>
            <w:r w:rsidRPr="00537A04">
              <w:rPr>
                <w:b/>
                <w:bCs/>
              </w:rPr>
              <w:t>1,5</w:t>
            </w:r>
          </w:p>
        </w:tc>
      </w:tr>
      <w:tr w:rsidR="004D053B" w:rsidRPr="00537A04" w:rsidTr="002A027C">
        <w:trPr>
          <w:trHeight w:val="20"/>
        </w:trPr>
        <w:tc>
          <w:tcPr>
            <w:tcW w:w="2850" w:type="pct"/>
          </w:tcPr>
          <w:p w:rsidR="004D053B" w:rsidRPr="00537A04" w:rsidRDefault="004D053B" w:rsidP="00586281">
            <w:pPr>
              <w:jc w:val="both"/>
              <w:rPr>
                <w:bCs/>
              </w:rPr>
            </w:pPr>
            <w:r w:rsidRPr="00537A04">
              <w:rPr>
                <w:bCs/>
              </w:rPr>
              <w:t>Образовалось</w:t>
            </w:r>
          </w:p>
        </w:tc>
        <w:tc>
          <w:tcPr>
            <w:tcW w:w="1075" w:type="pct"/>
          </w:tcPr>
          <w:p w:rsidR="004D053B" w:rsidRPr="00537A04" w:rsidRDefault="004D053B" w:rsidP="00586281">
            <w:pPr>
              <w:ind w:firstLine="708"/>
              <w:jc w:val="both"/>
              <w:rPr>
                <w:bCs/>
              </w:rPr>
            </w:pPr>
            <w:r w:rsidRPr="00537A04">
              <w:t>949,4</w:t>
            </w:r>
          </w:p>
        </w:tc>
        <w:tc>
          <w:tcPr>
            <w:tcW w:w="1075" w:type="pct"/>
          </w:tcPr>
          <w:p w:rsidR="004D053B" w:rsidRPr="00537A04" w:rsidRDefault="004D053B" w:rsidP="00586281">
            <w:pPr>
              <w:ind w:firstLine="708"/>
              <w:jc w:val="both"/>
              <w:rPr>
                <w:bCs/>
              </w:rPr>
            </w:pPr>
            <w:r w:rsidRPr="00537A04">
              <w:rPr>
                <w:bCs/>
              </w:rPr>
              <w:t>9,9</w:t>
            </w:r>
          </w:p>
        </w:tc>
      </w:tr>
      <w:tr w:rsidR="004D053B" w:rsidRPr="00537A04" w:rsidTr="002A027C">
        <w:trPr>
          <w:trHeight w:val="20"/>
        </w:trPr>
        <w:tc>
          <w:tcPr>
            <w:tcW w:w="2850" w:type="pct"/>
          </w:tcPr>
          <w:p w:rsidR="004D053B" w:rsidRPr="00537A04" w:rsidRDefault="004D053B" w:rsidP="00586281">
            <w:pPr>
              <w:jc w:val="both"/>
              <w:rPr>
                <w:bCs/>
              </w:rPr>
            </w:pPr>
            <w:r w:rsidRPr="00537A04">
              <w:rPr>
                <w:bCs/>
              </w:rPr>
              <w:t>Поступило от других лиц</w:t>
            </w:r>
          </w:p>
        </w:tc>
        <w:tc>
          <w:tcPr>
            <w:tcW w:w="1075" w:type="pct"/>
          </w:tcPr>
          <w:p w:rsidR="004D053B" w:rsidRPr="00537A04" w:rsidRDefault="004D053B" w:rsidP="00586281">
            <w:pPr>
              <w:ind w:firstLine="708"/>
              <w:jc w:val="both"/>
              <w:rPr>
                <w:bCs/>
              </w:rPr>
            </w:pPr>
            <w:r w:rsidRPr="00537A04">
              <w:t>4,3</w:t>
            </w:r>
          </w:p>
        </w:tc>
        <w:tc>
          <w:tcPr>
            <w:tcW w:w="1075" w:type="pct"/>
          </w:tcPr>
          <w:p w:rsidR="004D053B" w:rsidRPr="00537A04" w:rsidRDefault="004D053B" w:rsidP="00586281">
            <w:pPr>
              <w:ind w:firstLine="708"/>
              <w:jc w:val="both"/>
              <w:rPr>
                <w:bCs/>
              </w:rPr>
            </w:pPr>
            <w:r w:rsidRPr="00537A04">
              <w:rPr>
                <w:bCs/>
              </w:rPr>
              <w:t>9,4</w:t>
            </w:r>
          </w:p>
        </w:tc>
      </w:tr>
      <w:tr w:rsidR="004D053B" w:rsidRPr="00537A04" w:rsidTr="002A027C">
        <w:trPr>
          <w:trHeight w:val="20"/>
        </w:trPr>
        <w:tc>
          <w:tcPr>
            <w:tcW w:w="2850" w:type="pct"/>
          </w:tcPr>
          <w:p w:rsidR="004D053B" w:rsidRPr="00537A04" w:rsidRDefault="004D053B" w:rsidP="00586281">
            <w:pPr>
              <w:jc w:val="both"/>
              <w:rPr>
                <w:bCs/>
              </w:rPr>
            </w:pPr>
            <w:r w:rsidRPr="00537A04">
              <w:rPr>
                <w:bCs/>
              </w:rPr>
              <w:t>Переработано, повторно использовано, утилизировано</w:t>
            </w:r>
          </w:p>
        </w:tc>
        <w:tc>
          <w:tcPr>
            <w:tcW w:w="1075" w:type="pct"/>
          </w:tcPr>
          <w:p w:rsidR="004D053B" w:rsidRPr="00537A04" w:rsidRDefault="004D053B" w:rsidP="00586281">
            <w:pPr>
              <w:ind w:firstLine="708"/>
              <w:jc w:val="both"/>
            </w:pPr>
            <w:r w:rsidRPr="00537A04">
              <w:t>4,4</w:t>
            </w:r>
          </w:p>
        </w:tc>
        <w:tc>
          <w:tcPr>
            <w:tcW w:w="1075" w:type="pct"/>
          </w:tcPr>
          <w:p w:rsidR="004D053B" w:rsidRPr="00537A04" w:rsidRDefault="004D053B" w:rsidP="00586281">
            <w:pPr>
              <w:ind w:firstLine="708"/>
              <w:jc w:val="both"/>
              <w:rPr>
                <w:bCs/>
              </w:rPr>
            </w:pPr>
            <w:r w:rsidRPr="00537A04">
              <w:rPr>
                <w:bCs/>
              </w:rPr>
              <w:t>9,9</w:t>
            </w:r>
          </w:p>
        </w:tc>
      </w:tr>
      <w:tr w:rsidR="004D053B" w:rsidRPr="00537A04" w:rsidTr="002A027C">
        <w:trPr>
          <w:trHeight w:val="20"/>
        </w:trPr>
        <w:tc>
          <w:tcPr>
            <w:tcW w:w="2850" w:type="pct"/>
          </w:tcPr>
          <w:p w:rsidR="004D053B" w:rsidRPr="00537A04" w:rsidRDefault="004D053B" w:rsidP="00586281">
            <w:pPr>
              <w:jc w:val="both"/>
              <w:rPr>
                <w:bCs/>
              </w:rPr>
            </w:pPr>
            <w:r w:rsidRPr="00537A04">
              <w:rPr>
                <w:bCs/>
              </w:rPr>
              <w:t>Обезврежено</w:t>
            </w:r>
          </w:p>
        </w:tc>
        <w:tc>
          <w:tcPr>
            <w:tcW w:w="1075" w:type="pct"/>
          </w:tcPr>
          <w:p w:rsidR="004D053B" w:rsidRPr="00537A04" w:rsidRDefault="004D053B" w:rsidP="00586281">
            <w:pPr>
              <w:ind w:firstLine="708"/>
              <w:jc w:val="both"/>
            </w:pPr>
            <w:r w:rsidRPr="00537A04">
              <w:t>0,1</w:t>
            </w:r>
          </w:p>
        </w:tc>
        <w:tc>
          <w:tcPr>
            <w:tcW w:w="1075" w:type="pct"/>
          </w:tcPr>
          <w:p w:rsidR="004D053B" w:rsidRPr="00537A04" w:rsidRDefault="004D053B" w:rsidP="00586281">
            <w:pPr>
              <w:ind w:firstLine="708"/>
              <w:jc w:val="both"/>
              <w:rPr>
                <w:bCs/>
              </w:rPr>
            </w:pPr>
            <w:r w:rsidRPr="00537A04">
              <w:rPr>
                <w:bCs/>
              </w:rPr>
              <w:t>0,03</w:t>
            </w:r>
          </w:p>
        </w:tc>
      </w:tr>
      <w:tr w:rsidR="004D053B" w:rsidRPr="00537A04" w:rsidTr="002A027C">
        <w:trPr>
          <w:trHeight w:val="20"/>
        </w:trPr>
        <w:tc>
          <w:tcPr>
            <w:tcW w:w="2850" w:type="pct"/>
          </w:tcPr>
          <w:p w:rsidR="004D053B" w:rsidRPr="00537A04" w:rsidRDefault="004D053B" w:rsidP="00586281">
            <w:pPr>
              <w:jc w:val="both"/>
              <w:rPr>
                <w:bCs/>
              </w:rPr>
            </w:pPr>
            <w:r w:rsidRPr="00537A04">
              <w:rPr>
                <w:bCs/>
              </w:rPr>
              <w:t>Захоронено</w:t>
            </w:r>
          </w:p>
        </w:tc>
        <w:tc>
          <w:tcPr>
            <w:tcW w:w="1075" w:type="pct"/>
          </w:tcPr>
          <w:p w:rsidR="004D053B" w:rsidRPr="00537A04" w:rsidRDefault="004D053B" w:rsidP="00586281">
            <w:pPr>
              <w:ind w:firstLine="708"/>
              <w:jc w:val="both"/>
            </w:pPr>
            <w:r w:rsidRPr="00537A04">
              <w:t>0</w:t>
            </w:r>
          </w:p>
        </w:tc>
        <w:tc>
          <w:tcPr>
            <w:tcW w:w="1075" w:type="pct"/>
          </w:tcPr>
          <w:p w:rsidR="004D053B" w:rsidRPr="00537A04" w:rsidRDefault="004D053B" w:rsidP="00586281">
            <w:pPr>
              <w:ind w:firstLine="708"/>
              <w:jc w:val="both"/>
              <w:rPr>
                <w:bCs/>
              </w:rPr>
            </w:pPr>
            <w:r w:rsidRPr="00537A04">
              <w:rPr>
                <w:bCs/>
              </w:rPr>
              <w:t>0</w:t>
            </w:r>
          </w:p>
        </w:tc>
      </w:tr>
      <w:tr w:rsidR="004D053B" w:rsidRPr="00537A04" w:rsidTr="002A027C">
        <w:trPr>
          <w:trHeight w:val="20"/>
        </w:trPr>
        <w:tc>
          <w:tcPr>
            <w:tcW w:w="2850" w:type="pct"/>
          </w:tcPr>
          <w:p w:rsidR="004D053B" w:rsidRPr="00537A04" w:rsidRDefault="004D053B" w:rsidP="00586281">
            <w:pPr>
              <w:jc w:val="both"/>
              <w:rPr>
                <w:bCs/>
              </w:rPr>
            </w:pPr>
            <w:r w:rsidRPr="00537A04">
              <w:rPr>
                <w:bCs/>
              </w:rPr>
              <w:t>Передано сторонним организациям, предприятиям</w:t>
            </w:r>
          </w:p>
        </w:tc>
        <w:tc>
          <w:tcPr>
            <w:tcW w:w="1075" w:type="pct"/>
          </w:tcPr>
          <w:p w:rsidR="004D053B" w:rsidRPr="00537A04" w:rsidRDefault="004D053B" w:rsidP="00586281">
            <w:pPr>
              <w:ind w:firstLine="708"/>
              <w:jc w:val="both"/>
              <w:rPr>
                <w:bCs/>
              </w:rPr>
            </w:pPr>
            <w:r w:rsidRPr="00537A04">
              <w:t>2,5</w:t>
            </w:r>
          </w:p>
        </w:tc>
        <w:tc>
          <w:tcPr>
            <w:tcW w:w="1075" w:type="pct"/>
          </w:tcPr>
          <w:p w:rsidR="004D053B" w:rsidRPr="00537A04" w:rsidRDefault="004D053B" w:rsidP="00586281">
            <w:pPr>
              <w:ind w:firstLine="708"/>
              <w:jc w:val="both"/>
              <w:rPr>
                <w:bCs/>
              </w:rPr>
            </w:pPr>
            <w:r w:rsidRPr="00537A04">
              <w:rPr>
                <w:bCs/>
              </w:rPr>
              <w:t>4,6</w:t>
            </w:r>
          </w:p>
        </w:tc>
      </w:tr>
      <w:tr w:rsidR="004D053B" w:rsidRPr="00537A04" w:rsidTr="002A027C">
        <w:trPr>
          <w:trHeight w:val="20"/>
        </w:trPr>
        <w:tc>
          <w:tcPr>
            <w:tcW w:w="2850" w:type="pct"/>
          </w:tcPr>
          <w:p w:rsidR="004D053B" w:rsidRPr="00537A04" w:rsidRDefault="004D053B" w:rsidP="00586281">
            <w:pPr>
              <w:jc w:val="both"/>
              <w:rPr>
                <w:b/>
                <w:bCs/>
              </w:rPr>
            </w:pPr>
            <w:r w:rsidRPr="00537A04">
              <w:rPr>
                <w:b/>
                <w:bCs/>
              </w:rPr>
              <w:t>Наличие на конец года</w:t>
            </w:r>
          </w:p>
        </w:tc>
        <w:tc>
          <w:tcPr>
            <w:tcW w:w="1075" w:type="pct"/>
          </w:tcPr>
          <w:p w:rsidR="004D053B" w:rsidRPr="00537A04" w:rsidRDefault="004D053B" w:rsidP="00586281">
            <w:pPr>
              <w:ind w:firstLine="708"/>
              <w:jc w:val="both"/>
              <w:rPr>
                <w:b/>
              </w:rPr>
            </w:pPr>
            <w:r w:rsidRPr="00537A04">
              <w:rPr>
                <w:b/>
                <w:bCs/>
              </w:rPr>
              <w:t>2 188,1</w:t>
            </w:r>
          </w:p>
        </w:tc>
        <w:tc>
          <w:tcPr>
            <w:tcW w:w="1075" w:type="pct"/>
          </w:tcPr>
          <w:p w:rsidR="004D053B" w:rsidRPr="00537A04" w:rsidRDefault="004D053B" w:rsidP="00586281">
            <w:pPr>
              <w:ind w:firstLine="708"/>
              <w:jc w:val="both"/>
              <w:rPr>
                <w:b/>
                <w:bCs/>
              </w:rPr>
            </w:pPr>
            <w:r w:rsidRPr="00537A04">
              <w:rPr>
                <w:b/>
                <w:bCs/>
              </w:rPr>
              <w:t>5,6</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ind w:firstLine="708"/>
        <w:jc w:val="both"/>
        <w:rPr>
          <w:b/>
        </w:rPr>
      </w:pPr>
    </w:p>
    <w:p w:rsidR="004D053B" w:rsidRPr="00537A04" w:rsidRDefault="004D053B" w:rsidP="002C319F">
      <w:pPr>
        <w:jc w:val="right"/>
        <w:rPr>
          <w:b/>
        </w:rPr>
      </w:pPr>
      <w:r w:rsidRPr="00537A04">
        <w:rPr>
          <w:b/>
        </w:rPr>
        <w:t>Таблица 12.14.11</w:t>
      </w:r>
    </w:p>
    <w:p w:rsidR="004D053B" w:rsidRPr="00537A04" w:rsidRDefault="004D053B" w:rsidP="002C319F">
      <w:pPr>
        <w:jc w:val="center"/>
        <w:rPr>
          <w:b/>
        </w:rPr>
      </w:pPr>
      <w:r w:rsidRPr="00537A04">
        <w:rPr>
          <w:b/>
        </w:rPr>
        <w:t>Движение неопасных отходов за 2021-2022 годы в Северо-Казахстанской области, тыс.тонн</w:t>
      </w:r>
    </w:p>
    <w:p w:rsidR="004D053B" w:rsidRPr="00537A04" w:rsidRDefault="004D053B" w:rsidP="00586281">
      <w:pPr>
        <w:ind w:firstLine="708"/>
        <w:jc w:val="both"/>
        <w:rPr>
          <w:b/>
        </w:rPr>
      </w:pPr>
    </w:p>
    <w:tbl>
      <w:tblPr>
        <w:tblW w:w="48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1906"/>
        <w:gridCol w:w="1904"/>
      </w:tblGrid>
      <w:tr w:rsidR="004D053B" w:rsidRPr="00537A04" w:rsidTr="002A027C">
        <w:trPr>
          <w:trHeight w:val="20"/>
        </w:trPr>
        <w:tc>
          <w:tcPr>
            <w:tcW w:w="2895" w:type="pct"/>
          </w:tcPr>
          <w:p w:rsidR="004D053B" w:rsidRPr="00537A04" w:rsidRDefault="004D053B" w:rsidP="00586281">
            <w:pPr>
              <w:ind w:firstLine="708"/>
              <w:jc w:val="both"/>
              <w:rPr>
                <w:b/>
                <w:bCs/>
              </w:rPr>
            </w:pPr>
            <w:r w:rsidRPr="00537A04">
              <w:rPr>
                <w:b/>
                <w:bCs/>
              </w:rPr>
              <w:t>Вид операции</w:t>
            </w:r>
          </w:p>
        </w:tc>
        <w:tc>
          <w:tcPr>
            <w:tcW w:w="1053" w:type="pct"/>
          </w:tcPr>
          <w:p w:rsidR="004D053B" w:rsidRPr="00537A04" w:rsidRDefault="004D053B" w:rsidP="00586281">
            <w:pPr>
              <w:ind w:firstLine="708"/>
              <w:jc w:val="both"/>
              <w:rPr>
                <w:b/>
              </w:rPr>
            </w:pPr>
            <w:r w:rsidRPr="00537A04">
              <w:rPr>
                <w:b/>
              </w:rPr>
              <w:t>2021 год</w:t>
            </w:r>
          </w:p>
        </w:tc>
        <w:tc>
          <w:tcPr>
            <w:tcW w:w="1052" w:type="pct"/>
          </w:tcPr>
          <w:p w:rsidR="004D053B" w:rsidRPr="00537A04" w:rsidRDefault="004D053B" w:rsidP="00586281">
            <w:pPr>
              <w:ind w:firstLine="708"/>
              <w:jc w:val="both"/>
              <w:rPr>
                <w:b/>
                <w:bCs/>
              </w:rPr>
            </w:pPr>
            <w:r w:rsidRPr="00537A04">
              <w:rPr>
                <w:b/>
                <w:bCs/>
              </w:rPr>
              <w:t>2022 год</w:t>
            </w:r>
          </w:p>
        </w:tc>
      </w:tr>
      <w:tr w:rsidR="004D053B" w:rsidRPr="00537A04" w:rsidTr="002A027C">
        <w:trPr>
          <w:trHeight w:val="20"/>
        </w:trPr>
        <w:tc>
          <w:tcPr>
            <w:tcW w:w="2895" w:type="pct"/>
          </w:tcPr>
          <w:p w:rsidR="004D053B" w:rsidRPr="00537A04" w:rsidRDefault="004D053B" w:rsidP="00586281">
            <w:pPr>
              <w:jc w:val="both"/>
              <w:rPr>
                <w:b/>
                <w:bCs/>
              </w:rPr>
            </w:pPr>
            <w:r w:rsidRPr="00537A04">
              <w:rPr>
                <w:b/>
                <w:bCs/>
              </w:rPr>
              <w:t>Наличие на начало года</w:t>
            </w:r>
          </w:p>
        </w:tc>
        <w:tc>
          <w:tcPr>
            <w:tcW w:w="1053" w:type="pct"/>
          </w:tcPr>
          <w:p w:rsidR="004D053B" w:rsidRPr="00537A04" w:rsidRDefault="004D053B" w:rsidP="00586281">
            <w:pPr>
              <w:ind w:firstLine="708"/>
              <w:jc w:val="both"/>
              <w:rPr>
                <w:b/>
                <w:bCs/>
              </w:rPr>
            </w:pPr>
            <w:r w:rsidRPr="00537A04">
              <w:rPr>
                <w:b/>
              </w:rPr>
              <w:t>798,2</w:t>
            </w:r>
          </w:p>
        </w:tc>
        <w:tc>
          <w:tcPr>
            <w:tcW w:w="1052" w:type="pct"/>
          </w:tcPr>
          <w:p w:rsidR="004D053B" w:rsidRPr="00537A04" w:rsidRDefault="004D053B" w:rsidP="00586281">
            <w:pPr>
              <w:ind w:firstLine="708"/>
              <w:jc w:val="both"/>
              <w:rPr>
                <w:b/>
                <w:bCs/>
              </w:rPr>
            </w:pPr>
            <w:r w:rsidRPr="00537A04">
              <w:rPr>
                <w:b/>
                <w:bCs/>
              </w:rPr>
              <w:t>1 428,2</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Образовалось</w:t>
            </w:r>
          </w:p>
        </w:tc>
        <w:tc>
          <w:tcPr>
            <w:tcW w:w="1053" w:type="pct"/>
          </w:tcPr>
          <w:p w:rsidR="004D053B" w:rsidRPr="00537A04" w:rsidRDefault="004D053B" w:rsidP="00586281">
            <w:pPr>
              <w:ind w:firstLine="708"/>
              <w:jc w:val="both"/>
              <w:rPr>
                <w:bCs/>
              </w:rPr>
            </w:pPr>
            <w:r w:rsidRPr="00537A04">
              <w:t>3 996,7</w:t>
            </w:r>
          </w:p>
        </w:tc>
        <w:tc>
          <w:tcPr>
            <w:tcW w:w="1052" w:type="pct"/>
          </w:tcPr>
          <w:p w:rsidR="004D053B" w:rsidRPr="00537A04" w:rsidRDefault="004D053B" w:rsidP="00586281">
            <w:pPr>
              <w:ind w:firstLine="708"/>
              <w:jc w:val="both"/>
              <w:rPr>
                <w:bCs/>
              </w:rPr>
            </w:pPr>
            <w:r w:rsidRPr="00537A04">
              <w:rPr>
                <w:bCs/>
              </w:rPr>
              <w:t>3 232,5</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Поступило от других лиц</w:t>
            </w:r>
          </w:p>
        </w:tc>
        <w:tc>
          <w:tcPr>
            <w:tcW w:w="1053" w:type="pct"/>
          </w:tcPr>
          <w:p w:rsidR="004D053B" w:rsidRPr="00537A04" w:rsidRDefault="004D053B" w:rsidP="00586281">
            <w:pPr>
              <w:ind w:firstLine="708"/>
              <w:jc w:val="both"/>
              <w:rPr>
                <w:bCs/>
              </w:rPr>
            </w:pPr>
            <w:r w:rsidRPr="00537A04">
              <w:t>100,6</w:t>
            </w:r>
          </w:p>
        </w:tc>
        <w:tc>
          <w:tcPr>
            <w:tcW w:w="1052" w:type="pct"/>
          </w:tcPr>
          <w:p w:rsidR="004D053B" w:rsidRPr="00537A04" w:rsidRDefault="004D053B" w:rsidP="00586281">
            <w:pPr>
              <w:ind w:firstLine="708"/>
              <w:jc w:val="both"/>
              <w:rPr>
                <w:bCs/>
              </w:rPr>
            </w:pPr>
            <w:r w:rsidRPr="00537A04">
              <w:rPr>
                <w:bCs/>
              </w:rPr>
              <w:t>76,4</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Переработано, повторно использовано, утилизировано</w:t>
            </w:r>
          </w:p>
        </w:tc>
        <w:tc>
          <w:tcPr>
            <w:tcW w:w="1053" w:type="pct"/>
          </w:tcPr>
          <w:p w:rsidR="004D053B" w:rsidRPr="00537A04" w:rsidRDefault="004D053B" w:rsidP="00586281">
            <w:pPr>
              <w:ind w:firstLine="708"/>
              <w:jc w:val="both"/>
            </w:pPr>
            <w:r w:rsidRPr="00537A04">
              <w:t>3 276,0</w:t>
            </w:r>
          </w:p>
        </w:tc>
        <w:tc>
          <w:tcPr>
            <w:tcW w:w="1052" w:type="pct"/>
          </w:tcPr>
          <w:p w:rsidR="004D053B" w:rsidRPr="00537A04" w:rsidRDefault="004D053B" w:rsidP="00586281">
            <w:pPr>
              <w:ind w:firstLine="708"/>
              <w:jc w:val="both"/>
              <w:rPr>
                <w:bCs/>
              </w:rPr>
            </w:pPr>
            <w:r w:rsidRPr="00537A04">
              <w:rPr>
                <w:bCs/>
              </w:rPr>
              <w:t>1 866,7</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Захоронено</w:t>
            </w:r>
          </w:p>
        </w:tc>
        <w:tc>
          <w:tcPr>
            <w:tcW w:w="1053" w:type="pct"/>
          </w:tcPr>
          <w:p w:rsidR="004D053B" w:rsidRPr="00537A04" w:rsidRDefault="004D053B" w:rsidP="00586281">
            <w:pPr>
              <w:ind w:firstLine="708"/>
              <w:jc w:val="both"/>
            </w:pPr>
            <w:r w:rsidRPr="00537A04">
              <w:t>58,5</w:t>
            </w:r>
          </w:p>
        </w:tc>
        <w:tc>
          <w:tcPr>
            <w:tcW w:w="1052" w:type="pct"/>
          </w:tcPr>
          <w:p w:rsidR="004D053B" w:rsidRPr="00537A04" w:rsidRDefault="004D053B" w:rsidP="00586281">
            <w:pPr>
              <w:ind w:firstLine="708"/>
              <w:jc w:val="both"/>
              <w:rPr>
                <w:bCs/>
              </w:rPr>
            </w:pPr>
            <w:r w:rsidRPr="00537A04">
              <w:rPr>
                <w:bCs/>
              </w:rPr>
              <w:t>714,3</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Передано сторонним организациям, предприятиям</w:t>
            </w:r>
          </w:p>
        </w:tc>
        <w:tc>
          <w:tcPr>
            <w:tcW w:w="1053" w:type="pct"/>
          </w:tcPr>
          <w:p w:rsidR="004D053B" w:rsidRPr="00537A04" w:rsidRDefault="004D053B" w:rsidP="00586281">
            <w:pPr>
              <w:ind w:firstLine="708"/>
              <w:jc w:val="both"/>
              <w:rPr>
                <w:bCs/>
              </w:rPr>
            </w:pPr>
            <w:r w:rsidRPr="00537A04">
              <w:t>65,5</w:t>
            </w:r>
          </w:p>
        </w:tc>
        <w:tc>
          <w:tcPr>
            <w:tcW w:w="1052" w:type="pct"/>
          </w:tcPr>
          <w:p w:rsidR="004D053B" w:rsidRPr="00537A04" w:rsidRDefault="004D053B" w:rsidP="00586281">
            <w:pPr>
              <w:ind w:firstLine="708"/>
              <w:jc w:val="both"/>
              <w:rPr>
                <w:bCs/>
              </w:rPr>
            </w:pPr>
            <w:r w:rsidRPr="00537A04">
              <w:rPr>
                <w:bCs/>
              </w:rPr>
              <w:t>164,8</w:t>
            </w:r>
          </w:p>
        </w:tc>
      </w:tr>
      <w:tr w:rsidR="004D053B" w:rsidRPr="00537A04" w:rsidTr="002A027C">
        <w:trPr>
          <w:trHeight w:val="20"/>
        </w:trPr>
        <w:tc>
          <w:tcPr>
            <w:tcW w:w="2895" w:type="pct"/>
          </w:tcPr>
          <w:p w:rsidR="004D053B" w:rsidRPr="00537A04" w:rsidRDefault="004D053B" w:rsidP="00586281">
            <w:pPr>
              <w:jc w:val="both"/>
              <w:rPr>
                <w:b/>
                <w:bCs/>
              </w:rPr>
            </w:pPr>
            <w:r w:rsidRPr="00537A04">
              <w:rPr>
                <w:b/>
                <w:bCs/>
              </w:rPr>
              <w:t>Наличие на конец года</w:t>
            </w:r>
          </w:p>
        </w:tc>
        <w:tc>
          <w:tcPr>
            <w:tcW w:w="1053" w:type="pct"/>
          </w:tcPr>
          <w:p w:rsidR="004D053B" w:rsidRPr="00537A04" w:rsidRDefault="004D053B" w:rsidP="00586281">
            <w:pPr>
              <w:ind w:firstLine="708"/>
              <w:jc w:val="both"/>
              <w:rPr>
                <w:b/>
                <w:bCs/>
              </w:rPr>
            </w:pPr>
            <w:r w:rsidRPr="00537A04">
              <w:rPr>
                <w:b/>
                <w:bCs/>
              </w:rPr>
              <w:t>1 495,3</w:t>
            </w:r>
          </w:p>
        </w:tc>
        <w:tc>
          <w:tcPr>
            <w:tcW w:w="1052" w:type="pct"/>
          </w:tcPr>
          <w:p w:rsidR="004D053B" w:rsidRPr="00537A04" w:rsidRDefault="004D053B" w:rsidP="00586281">
            <w:pPr>
              <w:ind w:firstLine="708"/>
              <w:jc w:val="both"/>
              <w:rPr>
                <w:b/>
                <w:bCs/>
              </w:rPr>
            </w:pPr>
            <w:r w:rsidRPr="00537A04">
              <w:rPr>
                <w:b/>
                <w:bCs/>
              </w:rPr>
              <w:t>1 992,5</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Bdr>
          <w:bottom w:val="single" w:sz="4" w:space="2" w:color="FFFFFF"/>
        </w:pBdr>
        <w:autoSpaceDE w:val="0"/>
        <w:autoSpaceDN w:val="0"/>
        <w:adjustRightInd w:val="0"/>
        <w:ind w:firstLine="567"/>
        <w:jc w:val="both"/>
        <w:textAlignment w:val="center"/>
        <w:rPr>
          <w:rFonts w:eastAsia="Calibri"/>
          <w:b/>
          <w:bCs/>
          <w:color w:val="000000"/>
        </w:rPr>
      </w:pPr>
    </w:p>
    <w:p w:rsidR="004D053B" w:rsidRPr="00537A04" w:rsidRDefault="004D053B" w:rsidP="00586281">
      <w:pPr>
        <w:pBdr>
          <w:bottom w:val="single" w:sz="4" w:space="2" w:color="FFFFFF"/>
        </w:pBdr>
        <w:autoSpaceDE w:val="0"/>
        <w:autoSpaceDN w:val="0"/>
        <w:adjustRightInd w:val="0"/>
        <w:ind w:firstLine="567"/>
        <w:jc w:val="both"/>
        <w:textAlignment w:val="center"/>
        <w:rPr>
          <w:rFonts w:eastAsia="Calibri"/>
          <w:b/>
          <w:bCs/>
          <w:color w:val="000000"/>
        </w:rPr>
      </w:pPr>
      <w:r w:rsidRPr="00537A04">
        <w:rPr>
          <w:rFonts w:eastAsia="Calibri"/>
          <w:b/>
          <w:bCs/>
          <w:color w:val="000000"/>
        </w:rPr>
        <w:t xml:space="preserve">12.14.8. </w:t>
      </w:r>
      <w:r w:rsidRPr="00537A04">
        <w:rPr>
          <w:b/>
          <w:lang w:val="kk-KZ"/>
        </w:rPr>
        <w:t>ПРОИЗВОДСТВО И ПОТРЕБЛЕНИЕ ТЕПЛО- И ЭЛЕКТРОЭНЕРГИИ</w:t>
      </w:r>
    </w:p>
    <w:p w:rsidR="004D053B" w:rsidRPr="00537A04" w:rsidRDefault="004D053B" w:rsidP="00586281">
      <w:pPr>
        <w:pBdr>
          <w:bottom w:val="single" w:sz="4" w:space="2" w:color="FFFFFF"/>
        </w:pBdr>
        <w:autoSpaceDE w:val="0"/>
        <w:autoSpaceDN w:val="0"/>
        <w:adjustRightInd w:val="0"/>
        <w:ind w:firstLine="567"/>
        <w:jc w:val="both"/>
        <w:textAlignment w:val="center"/>
        <w:rPr>
          <w:rFonts w:eastAsia="Calibri"/>
          <w:b/>
          <w:bCs/>
          <w:color w:val="000000"/>
        </w:rPr>
      </w:pPr>
    </w:p>
    <w:p w:rsidR="004D053B" w:rsidRPr="00537A04" w:rsidRDefault="004D053B" w:rsidP="00586281">
      <w:pPr>
        <w:pBdr>
          <w:bottom w:val="single" w:sz="4" w:space="31" w:color="FFFFFF"/>
        </w:pBdr>
        <w:autoSpaceDE w:val="0"/>
        <w:autoSpaceDN w:val="0"/>
        <w:adjustRightInd w:val="0"/>
        <w:ind w:firstLine="567"/>
        <w:jc w:val="both"/>
        <w:textAlignment w:val="center"/>
        <w:rPr>
          <w:rFonts w:eastAsia="Calibri"/>
          <w:bCs/>
          <w:color w:val="000000"/>
        </w:rPr>
      </w:pPr>
      <w:r w:rsidRPr="00537A04">
        <w:rPr>
          <w:rFonts w:eastAsia="Calibri"/>
          <w:bCs/>
          <w:color w:val="000000"/>
        </w:rPr>
        <w:t xml:space="preserve">В 2022 году Петропавловской ТЭЦ-2 выработано тепло- и электроэнергии меньше, чем за 2021 год (на 7% и 41% соответственно). Снижение выработки электроэнергии связано с высоким износом оборудования и аварией на теплоцентрали. </w:t>
      </w:r>
    </w:p>
    <w:p w:rsidR="002C319F" w:rsidRPr="00537A04" w:rsidRDefault="002C319F" w:rsidP="00586281">
      <w:pPr>
        <w:pBdr>
          <w:bottom w:val="single" w:sz="4" w:space="31" w:color="FFFFFF"/>
        </w:pBdr>
        <w:autoSpaceDE w:val="0"/>
        <w:autoSpaceDN w:val="0"/>
        <w:adjustRightInd w:val="0"/>
        <w:ind w:firstLine="567"/>
        <w:jc w:val="both"/>
        <w:textAlignment w:val="center"/>
        <w:rPr>
          <w:rFonts w:eastAsia="Calibri"/>
          <w:bCs/>
          <w:color w:val="000000"/>
        </w:rPr>
      </w:pPr>
    </w:p>
    <w:p w:rsidR="004D053B" w:rsidRPr="00537A04" w:rsidRDefault="004D053B" w:rsidP="002C319F">
      <w:pPr>
        <w:pBdr>
          <w:bottom w:val="single" w:sz="4" w:space="31" w:color="FFFFFF"/>
        </w:pBdr>
        <w:autoSpaceDE w:val="0"/>
        <w:autoSpaceDN w:val="0"/>
        <w:adjustRightInd w:val="0"/>
        <w:ind w:firstLine="567"/>
        <w:jc w:val="right"/>
        <w:textAlignment w:val="center"/>
        <w:rPr>
          <w:rFonts w:eastAsia="BatangChe"/>
          <w:b/>
          <w:i/>
          <w:color w:val="000000"/>
        </w:rPr>
      </w:pPr>
      <w:r w:rsidRPr="00537A04">
        <w:rPr>
          <w:rFonts w:eastAsia="BatangChe"/>
          <w:b/>
          <w:i/>
          <w:color w:val="000000"/>
        </w:rPr>
        <w:t>Рисунок 12.14.8</w:t>
      </w:r>
    </w:p>
    <w:p w:rsidR="004D053B" w:rsidRPr="00537A04" w:rsidRDefault="004D053B" w:rsidP="002C319F">
      <w:pPr>
        <w:pBdr>
          <w:bottom w:val="single" w:sz="4" w:space="31" w:color="FFFFFF"/>
        </w:pBdr>
        <w:autoSpaceDE w:val="0"/>
        <w:autoSpaceDN w:val="0"/>
        <w:adjustRightInd w:val="0"/>
        <w:ind w:firstLine="567"/>
        <w:jc w:val="center"/>
        <w:textAlignment w:val="center"/>
        <w:rPr>
          <w:rFonts w:eastAsia="Calibri"/>
          <w:b/>
          <w:bCs/>
          <w:i/>
          <w:color w:val="000000"/>
        </w:rPr>
      </w:pPr>
      <w:r w:rsidRPr="00537A04">
        <w:rPr>
          <w:rFonts w:eastAsia="Calibri"/>
          <w:b/>
          <w:bCs/>
          <w:i/>
          <w:color w:val="000000"/>
        </w:rPr>
        <w:t>Выработка и реализация тепло- и электроэнергии Петропавловской ТЭЦ-2</w:t>
      </w:r>
    </w:p>
    <w:p w:rsidR="004D053B" w:rsidRPr="00537A04" w:rsidRDefault="004D053B" w:rsidP="002C319F">
      <w:pPr>
        <w:pBdr>
          <w:bottom w:val="single" w:sz="4" w:space="31" w:color="FFFFFF"/>
        </w:pBdr>
        <w:autoSpaceDE w:val="0"/>
        <w:autoSpaceDN w:val="0"/>
        <w:adjustRightInd w:val="0"/>
        <w:ind w:firstLine="567"/>
        <w:jc w:val="center"/>
        <w:textAlignment w:val="center"/>
        <w:rPr>
          <w:rFonts w:eastAsia="Calibri"/>
          <w:b/>
          <w:bCs/>
          <w:i/>
          <w:color w:val="000000"/>
        </w:rPr>
      </w:pPr>
      <w:r w:rsidRPr="00537A04">
        <w:rPr>
          <w:rFonts w:eastAsia="Calibri"/>
          <w:b/>
          <w:bCs/>
          <w:i/>
          <w:color w:val="000000"/>
        </w:rPr>
        <w:t>за 2021-2022 годы</w:t>
      </w:r>
    </w:p>
    <w:p w:rsidR="004D053B" w:rsidRPr="00537A04" w:rsidRDefault="004D053B" w:rsidP="002C319F">
      <w:pPr>
        <w:pBdr>
          <w:bottom w:val="single" w:sz="4" w:space="31" w:color="FFFFFF"/>
        </w:pBdr>
        <w:autoSpaceDE w:val="0"/>
        <w:autoSpaceDN w:val="0"/>
        <w:adjustRightInd w:val="0"/>
        <w:ind w:firstLine="567"/>
        <w:jc w:val="center"/>
        <w:textAlignment w:val="center"/>
        <w:rPr>
          <w:rFonts w:eastAsia="Calibri"/>
          <w:b/>
          <w:bCs/>
          <w:color w:val="000000"/>
        </w:rPr>
      </w:pPr>
      <w:r w:rsidRPr="00537A04">
        <w:rPr>
          <w:noProof/>
        </w:rPr>
        <w:drawing>
          <wp:inline distT="0" distB="0" distL="0" distR="0" wp14:anchorId="3A0B4AF9" wp14:editId="5E480B2C">
            <wp:extent cx="4352925" cy="2699657"/>
            <wp:effectExtent l="0" t="0" r="9525" b="5715"/>
            <wp:docPr id="290"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4D053B" w:rsidRPr="00537A04" w:rsidRDefault="004D053B" w:rsidP="002C319F">
      <w:pPr>
        <w:pBdr>
          <w:bottom w:val="single" w:sz="4" w:space="31" w:color="FFFFFF"/>
        </w:pBdr>
        <w:autoSpaceDE w:val="0"/>
        <w:autoSpaceDN w:val="0"/>
        <w:adjustRightInd w:val="0"/>
        <w:ind w:firstLine="567"/>
        <w:jc w:val="center"/>
        <w:textAlignment w:val="center"/>
        <w:rPr>
          <w:rFonts w:eastAsia="Calibri"/>
          <w:bCs/>
          <w:i/>
          <w:color w:val="000000"/>
        </w:rPr>
      </w:pPr>
      <w:r w:rsidRPr="00537A04">
        <w:rPr>
          <w:rFonts w:eastAsia="Calibri"/>
          <w:bCs/>
          <w:i/>
          <w:color w:val="000000"/>
        </w:rPr>
        <w:t>Источник: Акимат Северо-Казахстанской области.</w:t>
      </w:r>
    </w:p>
    <w:p w:rsidR="004D053B" w:rsidRPr="00537A04" w:rsidRDefault="004D053B" w:rsidP="00586281">
      <w:pPr>
        <w:pBdr>
          <w:bottom w:val="single" w:sz="4" w:space="31" w:color="FFFFFF"/>
        </w:pBdr>
        <w:autoSpaceDE w:val="0"/>
        <w:autoSpaceDN w:val="0"/>
        <w:adjustRightInd w:val="0"/>
        <w:ind w:firstLine="567"/>
        <w:jc w:val="both"/>
        <w:textAlignment w:val="center"/>
        <w:rPr>
          <w:rFonts w:eastAsia="Calibri"/>
          <w:bCs/>
          <w:color w:val="000000"/>
        </w:rPr>
      </w:pPr>
    </w:p>
    <w:p w:rsidR="004D053B" w:rsidRPr="00537A04" w:rsidRDefault="004D053B" w:rsidP="00586281">
      <w:pPr>
        <w:pBdr>
          <w:bottom w:val="single" w:sz="4" w:space="31" w:color="FFFFFF"/>
        </w:pBdr>
        <w:autoSpaceDE w:val="0"/>
        <w:autoSpaceDN w:val="0"/>
        <w:adjustRightInd w:val="0"/>
        <w:ind w:firstLine="567"/>
        <w:jc w:val="both"/>
        <w:textAlignment w:val="center"/>
        <w:rPr>
          <w:rFonts w:eastAsia="Calibri"/>
          <w:bCs/>
          <w:color w:val="000000"/>
        </w:rPr>
      </w:pPr>
      <w:r w:rsidRPr="00537A04">
        <w:rPr>
          <w:rFonts w:eastAsia="Calibri"/>
          <w:bCs/>
          <w:color w:val="000000"/>
        </w:rPr>
        <w:t>Расход угля Петропавловской ТЭЦ-2 за 2022 год составил 1,557 млн т, что на 36% меньше относительно 2021 года (2,409 млн т). Расход мазута за 2022 год составил 3820 т (в 2021 г. - (3980 т).</w:t>
      </w:r>
    </w:p>
    <w:p w:rsidR="004D053B" w:rsidRPr="00537A04" w:rsidRDefault="004D053B" w:rsidP="00586281">
      <w:pPr>
        <w:pBdr>
          <w:bottom w:val="single" w:sz="4" w:space="31" w:color="FFFFFF"/>
        </w:pBdr>
        <w:autoSpaceDE w:val="0"/>
        <w:autoSpaceDN w:val="0"/>
        <w:adjustRightInd w:val="0"/>
        <w:ind w:firstLine="567"/>
        <w:jc w:val="both"/>
        <w:textAlignment w:val="center"/>
        <w:rPr>
          <w:rFonts w:eastAsia="Calibri"/>
          <w:b/>
          <w:i/>
          <w:color w:val="000000"/>
        </w:rPr>
      </w:pPr>
      <w:r w:rsidRPr="00537A04">
        <w:rPr>
          <w:rFonts w:eastAsia="Calibri"/>
          <w:b/>
          <w:i/>
          <w:color w:val="000000"/>
        </w:rPr>
        <w:t>ВИЭ</w:t>
      </w:r>
    </w:p>
    <w:p w:rsidR="004D053B" w:rsidRPr="00537A04" w:rsidRDefault="004D053B" w:rsidP="00586281">
      <w:pPr>
        <w:pBdr>
          <w:bottom w:val="single" w:sz="4" w:space="31" w:color="FFFFFF"/>
        </w:pBdr>
        <w:autoSpaceDE w:val="0"/>
        <w:autoSpaceDN w:val="0"/>
        <w:adjustRightInd w:val="0"/>
        <w:ind w:firstLine="567"/>
        <w:jc w:val="both"/>
        <w:textAlignment w:val="center"/>
        <w:rPr>
          <w:rFonts w:eastAsia="Calibri"/>
          <w:color w:val="000000"/>
        </w:rPr>
      </w:pPr>
      <w:r w:rsidRPr="00537A04">
        <w:rPr>
          <w:rFonts w:eastAsia="Calibri"/>
          <w:color w:val="000000"/>
        </w:rPr>
        <w:t xml:space="preserve">В </w:t>
      </w:r>
      <w:r w:rsidRPr="00537A04">
        <w:rPr>
          <w:lang w:val="kk-KZ"/>
        </w:rPr>
        <w:t xml:space="preserve">Северо-Казахстанской </w:t>
      </w:r>
      <w:r w:rsidRPr="00537A04">
        <w:rPr>
          <w:rFonts w:eastAsia="Calibri"/>
          <w:color w:val="000000"/>
        </w:rPr>
        <w:t xml:space="preserve">области имеются 174 объектов ВИЭ суммарной мощностью 70,3 МВт и за последние 6 лет их мощность увеличилась в 25 раз (Сергеевская ГЭС- 2,26 МВт, 4 ветрогенератора КТ «Зенченко и К» общей мощностью 3,5 МВт, 2 ветрогенератора ТОО «Иван Зенченко» - 2МВт, 125 биокотлов – 62,5 МВт). </w:t>
      </w:r>
    </w:p>
    <w:p w:rsidR="004D053B" w:rsidRPr="00537A04" w:rsidRDefault="004D053B" w:rsidP="00586281">
      <w:pPr>
        <w:pBdr>
          <w:bottom w:val="single" w:sz="4" w:space="31" w:color="FFFFFF"/>
        </w:pBdr>
        <w:autoSpaceDE w:val="0"/>
        <w:autoSpaceDN w:val="0"/>
        <w:adjustRightInd w:val="0"/>
        <w:ind w:firstLine="567"/>
        <w:jc w:val="both"/>
        <w:textAlignment w:val="center"/>
        <w:rPr>
          <w:rFonts w:eastAsia="Calibri"/>
          <w:color w:val="000000"/>
        </w:rPr>
      </w:pPr>
      <w:r w:rsidRPr="00537A04">
        <w:rPr>
          <w:rFonts w:eastAsia="Calibri"/>
          <w:color w:val="000000"/>
        </w:rPr>
        <w:t xml:space="preserve">В области проводится большая работа по установке котлов на биомассе в качестве топлива. 125 биокотлов установлены в 80 бюджетных учреждениях. Переход от угля на биомассу позволил сэкономить организациям 260 млн тенге, при этом выбросы вредных веществ уменьшились в 6 раз. </w:t>
      </w:r>
    </w:p>
    <w:p w:rsidR="004D053B" w:rsidRPr="00537A04" w:rsidRDefault="004D053B" w:rsidP="00586281">
      <w:pPr>
        <w:pBdr>
          <w:bottom w:val="single" w:sz="4" w:space="31" w:color="FFFFFF"/>
        </w:pBdr>
        <w:autoSpaceDE w:val="0"/>
        <w:autoSpaceDN w:val="0"/>
        <w:adjustRightInd w:val="0"/>
        <w:ind w:firstLine="567"/>
        <w:jc w:val="both"/>
        <w:textAlignment w:val="center"/>
        <w:rPr>
          <w:rFonts w:eastAsia="Calibri"/>
        </w:rPr>
      </w:pPr>
      <w:r w:rsidRPr="00537A04">
        <w:rPr>
          <w:rFonts w:eastAsia="Calibri"/>
        </w:rPr>
        <w:t xml:space="preserve">ТОО «Greencity KZ» в Тайыншинском районе строит ветроэлектростанцию мощностью 10 МВт, реализация проекта рассчитана на 2021-2024 годы. </w:t>
      </w:r>
    </w:p>
    <w:p w:rsidR="004D053B" w:rsidRPr="00537A04" w:rsidRDefault="004D053B" w:rsidP="00586281">
      <w:pPr>
        <w:pBdr>
          <w:bottom w:val="single" w:sz="4" w:space="31" w:color="FFFFFF"/>
        </w:pBdr>
        <w:autoSpaceDE w:val="0"/>
        <w:autoSpaceDN w:val="0"/>
        <w:adjustRightInd w:val="0"/>
        <w:ind w:firstLine="567"/>
        <w:jc w:val="both"/>
        <w:textAlignment w:val="center"/>
        <w:rPr>
          <w:rFonts w:eastAsia="Calibri"/>
          <w:b/>
          <w:bCs/>
          <w:color w:val="000000"/>
        </w:rPr>
      </w:pPr>
    </w:p>
    <w:p w:rsidR="004D053B" w:rsidRPr="00537A04" w:rsidRDefault="004D053B" w:rsidP="00586281">
      <w:pPr>
        <w:pBdr>
          <w:bottom w:val="single" w:sz="4" w:space="31" w:color="FFFFFF"/>
        </w:pBdr>
        <w:autoSpaceDE w:val="0"/>
        <w:autoSpaceDN w:val="0"/>
        <w:adjustRightInd w:val="0"/>
        <w:ind w:firstLine="567"/>
        <w:jc w:val="both"/>
        <w:textAlignment w:val="center"/>
        <w:rPr>
          <w:rFonts w:eastAsia="Calibri"/>
          <w:b/>
          <w:bCs/>
          <w:color w:val="000000"/>
        </w:rPr>
      </w:pPr>
      <w:r w:rsidRPr="00537A04">
        <w:rPr>
          <w:rFonts w:eastAsia="Calibri"/>
          <w:b/>
          <w:bCs/>
          <w:color w:val="000000"/>
        </w:rPr>
        <w:t>12.14.9. ЦЕЛЕВЫЕ ПОКАЗАТЕЛИ КАЧЕСТВА ОКРУЖАЮЩЕЙ СРЕДЫ</w:t>
      </w:r>
    </w:p>
    <w:p w:rsidR="004D053B" w:rsidRPr="00537A04" w:rsidRDefault="004D053B" w:rsidP="00586281">
      <w:pPr>
        <w:pBdr>
          <w:bottom w:val="single" w:sz="4" w:space="31" w:color="FFFFFF"/>
        </w:pBdr>
        <w:autoSpaceDE w:val="0"/>
        <w:autoSpaceDN w:val="0"/>
        <w:adjustRightInd w:val="0"/>
        <w:ind w:firstLine="567"/>
        <w:jc w:val="both"/>
        <w:rPr>
          <w:lang w:val="kk-KZ"/>
        </w:rPr>
      </w:pPr>
    </w:p>
    <w:p w:rsidR="004D053B" w:rsidRPr="00537A04" w:rsidRDefault="004D053B" w:rsidP="00586281">
      <w:pPr>
        <w:pBdr>
          <w:bottom w:val="single" w:sz="4" w:space="31" w:color="FFFFFF"/>
        </w:pBdr>
        <w:autoSpaceDE w:val="0"/>
        <w:autoSpaceDN w:val="0"/>
        <w:adjustRightInd w:val="0"/>
        <w:ind w:firstLine="567"/>
        <w:jc w:val="both"/>
        <w:rPr>
          <w:lang w:val="kk-KZ"/>
        </w:rPr>
      </w:pPr>
      <w:r w:rsidRPr="00537A04">
        <w:rPr>
          <w:lang w:val="kk-KZ"/>
        </w:rPr>
        <w:t xml:space="preserve">Решением Северо-Казахстанского обслатного маслихата от 29 августа 2018 года № 24/4 утверждены Целевые показатели качества окружающей среды в пределах Северо-Казахстанской области на 2018-2027 годы. </w:t>
      </w:r>
    </w:p>
    <w:p w:rsidR="004D053B" w:rsidRPr="00537A04" w:rsidRDefault="004D053B" w:rsidP="00586281">
      <w:pPr>
        <w:pBdr>
          <w:bottom w:val="single" w:sz="4" w:space="31" w:color="FFFFFF"/>
        </w:pBdr>
        <w:autoSpaceDE w:val="0"/>
        <w:autoSpaceDN w:val="0"/>
        <w:adjustRightInd w:val="0"/>
        <w:ind w:firstLine="567"/>
        <w:jc w:val="both"/>
        <w:rPr>
          <w:lang w:val="kk-KZ"/>
        </w:rPr>
      </w:pPr>
      <w:r w:rsidRPr="00537A04">
        <w:rPr>
          <w:lang w:val="kk-KZ"/>
        </w:rPr>
        <w:t xml:space="preserve">Целевые показатели достигнуты по 3 загрязняющим веществам (диоксиду азота, оксиду углерода, диоксиду серы) .По сероводороду уровень загрязнения превышает целевой показатель.  </w:t>
      </w:r>
    </w:p>
    <w:p w:rsidR="004D053B" w:rsidRPr="00537A04" w:rsidRDefault="004D053B" w:rsidP="00586281">
      <w:pPr>
        <w:pBdr>
          <w:bottom w:val="single" w:sz="4" w:space="31" w:color="FFFFFF"/>
        </w:pBdr>
        <w:autoSpaceDE w:val="0"/>
        <w:autoSpaceDN w:val="0"/>
        <w:adjustRightInd w:val="0"/>
        <w:ind w:firstLine="567"/>
        <w:jc w:val="both"/>
        <w:rPr>
          <w:lang w:val="kk-KZ"/>
        </w:rPr>
      </w:pPr>
      <w:r w:rsidRPr="00537A04">
        <w:rPr>
          <w:lang w:val="kk-KZ"/>
        </w:rPr>
        <w:t>Уровень загрязняющих веществ в атмосферном воздухе по диоксиду азота, оксиду углерода, диоксиду серы остается в пределах нормы ввиду выполнения АО «СевКазЭнерго» и других крупных предприятий природоохранных мероприятий, снижения потребления каменного угля, перевода общественного транспорта на газовое топливо.</w:t>
      </w:r>
    </w:p>
    <w:p w:rsidR="004D053B" w:rsidRPr="00537A04" w:rsidRDefault="004D053B" w:rsidP="00586281">
      <w:pPr>
        <w:pBdr>
          <w:bottom w:val="single" w:sz="4" w:space="31" w:color="FFFFFF"/>
        </w:pBdr>
        <w:autoSpaceDE w:val="0"/>
        <w:autoSpaceDN w:val="0"/>
        <w:adjustRightInd w:val="0"/>
        <w:ind w:firstLine="567"/>
        <w:jc w:val="both"/>
        <w:rPr>
          <w:lang w:val="kk-KZ"/>
        </w:rPr>
      </w:pPr>
      <w:r w:rsidRPr="00537A04">
        <w:rPr>
          <w:lang w:val="kk-KZ"/>
        </w:rPr>
        <w:t>В целях снижения концентрации сероводорода применяется биологическая очистка при помощи биореагента – микроводорослей хлорелла методом альголизации водоема.</w:t>
      </w:r>
    </w:p>
    <w:p w:rsidR="004D053B" w:rsidRPr="00537A04" w:rsidRDefault="004D053B" w:rsidP="00586281">
      <w:pPr>
        <w:pBdr>
          <w:bottom w:val="single" w:sz="4" w:space="31" w:color="FFFFFF"/>
        </w:pBdr>
        <w:autoSpaceDE w:val="0"/>
        <w:autoSpaceDN w:val="0"/>
        <w:adjustRightInd w:val="0"/>
        <w:ind w:firstLine="567"/>
        <w:jc w:val="both"/>
      </w:pPr>
      <w:r w:rsidRPr="00537A04">
        <w:t>В соответствии с статьей 29 Экологического кодекса Республики Казахстан, местными исполнительными органами разрабатывается План мероприятий по охране окружающей среды на трехлетнюю перспективу. Разработана Дорожная карта по комплексному решению экологических проблем области, рассматривается вопрос финансирования мероприятий.</w:t>
      </w:r>
    </w:p>
    <w:p w:rsidR="004D053B" w:rsidRPr="00537A04" w:rsidRDefault="004D053B" w:rsidP="00586281">
      <w:pPr>
        <w:pBdr>
          <w:bottom w:val="single" w:sz="4" w:space="31" w:color="FFFFFF"/>
        </w:pBdr>
        <w:autoSpaceDE w:val="0"/>
        <w:autoSpaceDN w:val="0"/>
        <w:adjustRightInd w:val="0"/>
        <w:ind w:firstLine="567"/>
        <w:jc w:val="both"/>
      </w:pPr>
      <w:r w:rsidRPr="00537A04">
        <w:t xml:space="preserve">В 2022 году из местного бюджета на реализацию природоохранных мероприятий направлены 1 514,4 млн тенге по следующим направлениям: </w:t>
      </w:r>
    </w:p>
    <w:p w:rsidR="004D053B" w:rsidRPr="00537A04" w:rsidRDefault="004D053B" w:rsidP="00586281">
      <w:pPr>
        <w:pBdr>
          <w:bottom w:val="single" w:sz="4" w:space="31" w:color="FFFFFF"/>
        </w:pBdr>
        <w:autoSpaceDE w:val="0"/>
        <w:autoSpaceDN w:val="0"/>
        <w:adjustRightInd w:val="0"/>
        <w:jc w:val="both"/>
      </w:pPr>
      <w:r w:rsidRPr="00537A04">
        <w:t xml:space="preserve">- пропаганда бережного отношения к окружающей среде; </w:t>
      </w:r>
    </w:p>
    <w:p w:rsidR="004D053B" w:rsidRPr="00537A04" w:rsidRDefault="004D053B" w:rsidP="00586281">
      <w:pPr>
        <w:pBdr>
          <w:bottom w:val="single" w:sz="4" w:space="31" w:color="FFFFFF"/>
        </w:pBdr>
        <w:autoSpaceDE w:val="0"/>
        <w:autoSpaceDN w:val="0"/>
        <w:adjustRightInd w:val="0"/>
        <w:jc w:val="both"/>
      </w:pPr>
      <w:r w:rsidRPr="00537A04">
        <w:t xml:space="preserve">- охрана и воспроизводство государственного лесного фонда; </w:t>
      </w:r>
    </w:p>
    <w:p w:rsidR="004D053B" w:rsidRPr="00537A04" w:rsidRDefault="004D053B" w:rsidP="00586281">
      <w:pPr>
        <w:pBdr>
          <w:bottom w:val="single" w:sz="4" w:space="31" w:color="FFFFFF"/>
        </w:pBdr>
        <w:autoSpaceDE w:val="0"/>
        <w:autoSpaceDN w:val="0"/>
        <w:adjustRightInd w:val="0"/>
        <w:jc w:val="both"/>
      </w:pPr>
      <w:r w:rsidRPr="00537A04">
        <w:t xml:space="preserve"> - развитие деятельности трудовых отрядов «Жасыл Ел»; </w:t>
      </w:r>
    </w:p>
    <w:p w:rsidR="004D053B" w:rsidRPr="00537A04" w:rsidRDefault="004D053B" w:rsidP="00586281">
      <w:pPr>
        <w:pBdr>
          <w:bottom w:val="single" w:sz="4" w:space="31" w:color="FFFFFF"/>
        </w:pBdr>
        <w:autoSpaceDE w:val="0"/>
        <w:autoSpaceDN w:val="0"/>
        <w:adjustRightInd w:val="0"/>
        <w:jc w:val="both"/>
      </w:pPr>
      <w:r w:rsidRPr="00537A04">
        <w:t xml:space="preserve">- охрана животного мира; </w:t>
      </w:r>
    </w:p>
    <w:p w:rsidR="004D053B" w:rsidRPr="00537A04" w:rsidRDefault="004D053B" w:rsidP="00586281">
      <w:pPr>
        <w:pBdr>
          <w:bottom w:val="single" w:sz="4" w:space="31" w:color="FFFFFF"/>
        </w:pBdr>
        <w:autoSpaceDE w:val="0"/>
        <w:autoSpaceDN w:val="0"/>
        <w:adjustRightInd w:val="0"/>
        <w:jc w:val="both"/>
      </w:pPr>
      <w:r w:rsidRPr="00537A04">
        <w:t xml:space="preserve">- охрана водных объектов; </w:t>
      </w:r>
    </w:p>
    <w:p w:rsidR="004D053B" w:rsidRPr="00537A04" w:rsidRDefault="004D053B" w:rsidP="00586281">
      <w:pPr>
        <w:pBdr>
          <w:bottom w:val="single" w:sz="4" w:space="31" w:color="FFFFFF"/>
        </w:pBdr>
        <w:autoSpaceDE w:val="0"/>
        <w:autoSpaceDN w:val="0"/>
        <w:adjustRightInd w:val="0"/>
        <w:jc w:val="both"/>
      </w:pPr>
      <w:r w:rsidRPr="00537A04">
        <w:t>- обустройство объектов размещения ТБО, ликвидация стихийных свалок, охрана воздушного бассейна.</w:t>
      </w:r>
      <w:r w:rsidR="002C319F" w:rsidRPr="00537A04">
        <w:br w:type="page"/>
      </w:r>
    </w:p>
    <w:p w:rsidR="004D053B" w:rsidRPr="00537A04" w:rsidRDefault="004D053B" w:rsidP="00586281">
      <w:pPr>
        <w:jc w:val="both"/>
        <w:rPr>
          <w:b/>
        </w:rPr>
      </w:pPr>
      <w:r w:rsidRPr="00537A04">
        <w:rPr>
          <w:b/>
        </w:rPr>
        <w:t xml:space="preserve">      12.15. ТУРКЕСТАНСКАЯ ОБЛАСТЬ </w:t>
      </w:r>
    </w:p>
    <w:p w:rsidR="004D053B" w:rsidRPr="00537A04" w:rsidRDefault="004D053B" w:rsidP="00586281">
      <w:pPr>
        <w:jc w:val="both"/>
        <w:rPr>
          <w:b/>
          <w:lang w:val="kk-KZ"/>
        </w:rPr>
      </w:pPr>
    </w:p>
    <w:tbl>
      <w:tblPr>
        <w:tblW w:w="4854" w:type="pct"/>
        <w:tblInd w:w="279"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668"/>
        <w:gridCol w:w="1745"/>
        <w:gridCol w:w="1166"/>
        <w:gridCol w:w="945"/>
        <w:gridCol w:w="804"/>
        <w:gridCol w:w="817"/>
        <w:gridCol w:w="927"/>
      </w:tblGrid>
      <w:tr w:rsidR="004D053B" w:rsidRPr="00537A04" w:rsidTr="002A027C">
        <w:trPr>
          <w:trHeight w:val="315"/>
        </w:trPr>
        <w:tc>
          <w:tcPr>
            <w:tcW w:w="1314" w:type="pct"/>
            <w:vMerge w:val="restart"/>
            <w:tcBorders>
              <w:top w:val="single" w:sz="4" w:space="0" w:color="002060"/>
              <w:left w:val="single" w:sz="4" w:space="0" w:color="002060"/>
              <w:right w:val="single" w:sz="4" w:space="0" w:color="002060"/>
            </w:tcBorders>
          </w:tcPr>
          <w:p w:rsidR="004D053B" w:rsidRPr="00537A04" w:rsidRDefault="004D053B" w:rsidP="00586281">
            <w:pPr>
              <w:ind w:firstLine="284"/>
              <w:jc w:val="both"/>
              <w:rPr>
                <w:b/>
              </w:rPr>
            </w:pPr>
          </w:p>
          <w:p w:rsidR="004D053B" w:rsidRPr="00537A04" w:rsidRDefault="004D053B" w:rsidP="00586281">
            <w:pPr>
              <w:ind w:firstLine="284"/>
              <w:jc w:val="both"/>
              <w:rPr>
                <w:b/>
              </w:rPr>
            </w:pPr>
            <w:r w:rsidRPr="00537A04">
              <w:rPr>
                <w:b/>
                <w:noProof/>
              </w:rPr>
              <w:drawing>
                <wp:inline distT="0" distB="0" distL="0" distR="0" wp14:anchorId="0CE17339" wp14:editId="400E1C30">
                  <wp:extent cx="1376680" cy="1376680"/>
                  <wp:effectExtent l="0" t="0" r="0" b="0"/>
                  <wp:docPr id="291" name="Рисунок 291" descr="Акимат Туркестанской области - отзывы, вакансии, новости, персоналии.  Компании Казахстана. Казахстанский бизнес по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кимат Туркестанской области - отзывы, вакансии, новости, персоналии.  Компании Казахстана. Казахстанский бизнес портал"/>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7693" t="7101" r="7691" b="7101"/>
                          <a:stretch/>
                        </pic:blipFill>
                        <pic:spPr bwMode="auto">
                          <a:xfrm>
                            <a:off x="0" y="0"/>
                            <a:ext cx="1378594" cy="13785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6" w:type="pct"/>
            <w:gridSpan w:val="6"/>
            <w:tcBorders>
              <w:top w:val="single" w:sz="4" w:space="0" w:color="002060"/>
              <w:left w:val="single" w:sz="4" w:space="0" w:color="002060"/>
              <w:bottom w:val="single" w:sz="4" w:space="0" w:color="002060"/>
              <w:right w:val="single" w:sz="4" w:space="0" w:color="002060"/>
            </w:tcBorders>
            <w:hideMark/>
          </w:tcPr>
          <w:p w:rsidR="004D053B" w:rsidRPr="00537A04" w:rsidRDefault="004D053B" w:rsidP="00586281">
            <w:pPr>
              <w:ind w:firstLine="709"/>
              <w:jc w:val="both"/>
            </w:pPr>
            <w:r w:rsidRPr="00537A04">
              <w:rPr>
                <w:b/>
              </w:rPr>
              <w:t>Общие показатели за 2022 год</w:t>
            </w:r>
          </w:p>
        </w:tc>
      </w:tr>
      <w:tr w:rsidR="004D053B" w:rsidRPr="00537A04" w:rsidTr="002A027C">
        <w:trPr>
          <w:trHeight w:val="520"/>
        </w:trPr>
        <w:tc>
          <w:tcPr>
            <w:tcW w:w="1314" w:type="pct"/>
            <w:vMerge/>
            <w:tcBorders>
              <w:left w:val="single" w:sz="4" w:space="0" w:color="002060"/>
              <w:right w:val="single" w:sz="4" w:space="0" w:color="002060"/>
            </w:tcBorders>
          </w:tcPr>
          <w:p w:rsidR="004D053B" w:rsidRPr="00537A04" w:rsidRDefault="004D053B" w:rsidP="00586281">
            <w:pPr>
              <w:jc w:val="both"/>
              <w:rPr>
                <w:b/>
              </w:rPr>
            </w:pPr>
          </w:p>
        </w:tc>
        <w:tc>
          <w:tcPr>
            <w:tcW w:w="988"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 xml:space="preserve">S субъекта, </w:t>
            </w:r>
          </w:p>
          <w:p w:rsidR="004D053B" w:rsidRPr="00537A04" w:rsidRDefault="004D053B" w:rsidP="00586281">
            <w:pPr>
              <w:jc w:val="both"/>
            </w:pPr>
            <w:r w:rsidRPr="00537A04">
              <w:t>тыс. км²</w:t>
            </w:r>
          </w:p>
        </w:tc>
        <w:tc>
          <w:tcPr>
            <w:tcW w:w="669"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 xml:space="preserve">     116,1</w:t>
            </w:r>
          </w:p>
        </w:tc>
        <w:tc>
          <w:tcPr>
            <w:tcW w:w="1016"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142"/>
              <w:jc w:val="both"/>
            </w:pPr>
            <w:r w:rsidRPr="00537A04">
              <w:t xml:space="preserve">Население, </w:t>
            </w:r>
          </w:p>
          <w:p w:rsidR="004D053B" w:rsidRPr="00537A04" w:rsidRDefault="004D053B" w:rsidP="00586281">
            <w:pPr>
              <w:ind w:firstLine="142"/>
              <w:jc w:val="both"/>
            </w:pPr>
            <w:r w:rsidRPr="00537A04">
              <w:t>на 01.01.2023 года, чел.</w:t>
            </w:r>
          </w:p>
        </w:tc>
        <w:tc>
          <w:tcPr>
            <w:tcW w:w="1013"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2 119 063</w:t>
            </w:r>
          </w:p>
        </w:tc>
      </w:tr>
      <w:tr w:rsidR="004D053B" w:rsidRPr="00537A04" w:rsidTr="002A027C">
        <w:trPr>
          <w:trHeight w:val="466"/>
        </w:trPr>
        <w:tc>
          <w:tcPr>
            <w:tcW w:w="1314" w:type="pct"/>
            <w:vMerge/>
            <w:tcBorders>
              <w:left w:val="single" w:sz="4" w:space="0" w:color="002060"/>
              <w:right w:val="single" w:sz="4" w:space="0" w:color="002060"/>
            </w:tcBorders>
          </w:tcPr>
          <w:p w:rsidR="004D053B" w:rsidRPr="00537A04" w:rsidRDefault="004D053B" w:rsidP="00586281">
            <w:pPr>
              <w:ind w:firstLine="709"/>
              <w:jc w:val="both"/>
              <w:rPr>
                <w:b/>
              </w:rPr>
            </w:pPr>
          </w:p>
        </w:tc>
        <w:tc>
          <w:tcPr>
            <w:tcW w:w="3686" w:type="pct"/>
            <w:gridSpan w:val="6"/>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709"/>
              <w:jc w:val="both"/>
              <w:rPr>
                <w:b/>
              </w:rPr>
            </w:pPr>
            <w:r w:rsidRPr="00537A04">
              <w:rPr>
                <w:b/>
              </w:rPr>
              <w:t>Основные экологические показатели за 2018-2022 годы</w:t>
            </w:r>
          </w:p>
        </w:tc>
      </w:tr>
      <w:tr w:rsidR="004D053B" w:rsidRPr="00537A04" w:rsidTr="002A027C">
        <w:trPr>
          <w:trHeight w:val="472"/>
        </w:trPr>
        <w:tc>
          <w:tcPr>
            <w:tcW w:w="1314" w:type="pct"/>
            <w:vMerge/>
            <w:tcBorders>
              <w:left w:val="single" w:sz="4" w:space="0" w:color="002060"/>
              <w:right w:val="single" w:sz="4" w:space="0" w:color="002060"/>
            </w:tcBorders>
          </w:tcPr>
          <w:p w:rsidR="004D053B" w:rsidRPr="00537A04" w:rsidRDefault="004D053B" w:rsidP="00586281">
            <w:pPr>
              <w:jc w:val="both"/>
              <w:rPr>
                <w:b/>
              </w:rPr>
            </w:pPr>
          </w:p>
        </w:tc>
        <w:tc>
          <w:tcPr>
            <w:tcW w:w="1657"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Показатели</w:t>
            </w:r>
          </w:p>
        </w:tc>
        <w:tc>
          <w:tcPr>
            <w:tcW w:w="547"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2019</w:t>
            </w:r>
          </w:p>
        </w:tc>
        <w:tc>
          <w:tcPr>
            <w:tcW w:w="469"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 xml:space="preserve">2020 </w:t>
            </w:r>
          </w:p>
        </w:tc>
        <w:tc>
          <w:tcPr>
            <w:tcW w:w="476"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2021</w:t>
            </w:r>
          </w:p>
        </w:tc>
        <w:tc>
          <w:tcPr>
            <w:tcW w:w="536"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2022</w:t>
            </w:r>
          </w:p>
        </w:tc>
      </w:tr>
      <w:tr w:rsidR="004D053B" w:rsidRPr="00537A04" w:rsidTr="002A027C">
        <w:trPr>
          <w:trHeight w:val="367"/>
        </w:trPr>
        <w:tc>
          <w:tcPr>
            <w:tcW w:w="1314" w:type="pct"/>
            <w:vMerge/>
            <w:tcBorders>
              <w:left w:val="single" w:sz="4" w:space="0" w:color="002060"/>
              <w:bottom w:val="single" w:sz="4" w:space="0" w:color="002060"/>
              <w:right w:val="single" w:sz="4" w:space="0" w:color="002060"/>
            </w:tcBorders>
          </w:tcPr>
          <w:p w:rsidR="004D053B" w:rsidRPr="00537A04" w:rsidRDefault="004D053B" w:rsidP="00586281">
            <w:pPr>
              <w:jc w:val="both"/>
            </w:pPr>
          </w:p>
        </w:tc>
        <w:tc>
          <w:tcPr>
            <w:tcW w:w="1657"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Затраты предприятий на ООС, млрд тенге</w:t>
            </w:r>
          </w:p>
        </w:tc>
        <w:tc>
          <w:tcPr>
            <w:tcW w:w="547"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20,5</w:t>
            </w:r>
          </w:p>
        </w:tc>
        <w:tc>
          <w:tcPr>
            <w:tcW w:w="469"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2,8</w:t>
            </w:r>
          </w:p>
        </w:tc>
        <w:tc>
          <w:tcPr>
            <w:tcW w:w="476"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lang w:val="kk-KZ"/>
              </w:rPr>
            </w:pPr>
            <w:r w:rsidRPr="00537A04">
              <w:rPr>
                <w:lang w:val="kk-KZ"/>
              </w:rPr>
              <w:t>1,9</w:t>
            </w:r>
          </w:p>
        </w:tc>
        <w:tc>
          <w:tcPr>
            <w:tcW w:w="536"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lang w:val="kk-KZ"/>
              </w:rPr>
            </w:pPr>
            <w:r w:rsidRPr="00537A04">
              <w:rPr>
                <w:lang w:val="kk-KZ"/>
              </w:rPr>
              <w:t>8,5</w:t>
            </w:r>
          </w:p>
        </w:tc>
      </w:tr>
    </w:tbl>
    <w:p w:rsidR="004D053B" w:rsidRPr="00537A04" w:rsidRDefault="004D053B" w:rsidP="00586281">
      <w:pPr>
        <w:autoSpaceDE w:val="0"/>
        <w:autoSpaceDN w:val="0"/>
        <w:adjustRightInd w:val="0"/>
        <w:ind w:firstLine="425"/>
        <w:jc w:val="both"/>
        <w:rPr>
          <w:rFonts w:eastAsia="KZBookAntiqua"/>
          <w:i/>
          <w:lang w:val="kk-KZ"/>
        </w:rPr>
      </w:pPr>
      <w:r w:rsidRPr="00537A04">
        <w:rPr>
          <w:rFonts w:eastAsia="KZBookAntiqua"/>
          <w:i/>
          <w:lang w:val="kk-KZ"/>
        </w:rPr>
        <w:t xml:space="preserve">Источник: Бюро национальной статистики РК. </w:t>
      </w:r>
    </w:p>
    <w:p w:rsidR="004D053B" w:rsidRPr="00537A04" w:rsidRDefault="004D053B" w:rsidP="00586281">
      <w:pPr>
        <w:autoSpaceDE w:val="0"/>
        <w:autoSpaceDN w:val="0"/>
        <w:adjustRightInd w:val="0"/>
        <w:ind w:firstLine="708"/>
        <w:jc w:val="both"/>
        <w:rPr>
          <w:rFonts w:eastAsia="KZBookAntiqua"/>
          <w:lang w:val="kk-KZ"/>
        </w:rPr>
      </w:pPr>
    </w:p>
    <w:p w:rsidR="004D053B" w:rsidRPr="00537A04" w:rsidRDefault="004D053B" w:rsidP="00586281">
      <w:pPr>
        <w:ind w:firstLine="708"/>
        <w:jc w:val="both"/>
        <w:rPr>
          <w:rFonts w:eastAsia="KZBookAntiqua"/>
          <w:lang w:val="kk-KZ"/>
        </w:rPr>
      </w:pPr>
      <w:r w:rsidRPr="00537A04">
        <w:rPr>
          <w:rFonts w:eastAsia="KZBookAntiqua"/>
        </w:rPr>
        <w:t xml:space="preserve">Туркестанская область (до 2018 г. – Южно-Казахстанская) находится </w:t>
      </w:r>
      <w:r w:rsidRPr="00537A04">
        <w:rPr>
          <w:rFonts w:eastAsia="KZBookAntiqua"/>
          <w:lang w:val="kk-KZ"/>
        </w:rPr>
        <w:t>на юге Казахстана, образована 10 марта 1932 года. В составе области 17 районов, 3 города, 14 районов, 174 сельских округов, 826 сельских населённых пунктов. Административный центр - г.Туркестан.</w:t>
      </w:r>
    </w:p>
    <w:p w:rsidR="004D053B" w:rsidRPr="00537A04" w:rsidRDefault="004D053B" w:rsidP="00586281">
      <w:pPr>
        <w:ind w:firstLine="708"/>
        <w:jc w:val="both"/>
        <w:rPr>
          <w:rFonts w:eastAsia="KZBookAntiqua"/>
          <w:lang w:val="kk-KZ"/>
        </w:rPr>
      </w:pPr>
      <w:r w:rsidRPr="00537A04">
        <w:rPr>
          <w:rFonts w:eastAsia="KZBookAntiqua"/>
        </w:rPr>
        <w:t>Климат региона резко континентальный, зима мягкая, короткая,</w:t>
      </w:r>
      <w:r w:rsidRPr="00537A04">
        <w:rPr>
          <w:rFonts w:eastAsia="KZBookAntiqua"/>
          <w:lang w:val="kk-KZ"/>
        </w:rPr>
        <w:t xml:space="preserve"> </w:t>
      </w:r>
      <w:r w:rsidRPr="00537A04">
        <w:rPr>
          <w:rFonts w:eastAsia="KZBookAntiqua"/>
        </w:rPr>
        <w:t>с частыми оттепелями, лето знойное, продолжительное. Годовое количество осадков на севере 150 мм,</w:t>
      </w:r>
      <w:r w:rsidRPr="00537A04">
        <w:rPr>
          <w:rFonts w:eastAsia="KZBookAntiqua"/>
          <w:lang w:val="kk-KZ"/>
        </w:rPr>
        <w:t xml:space="preserve"> на </w:t>
      </w:r>
      <w:r w:rsidRPr="00537A04">
        <w:rPr>
          <w:rFonts w:eastAsia="KZBookAntiqua"/>
        </w:rPr>
        <w:t>высокогорье – до 800 мм.</w:t>
      </w:r>
    </w:p>
    <w:p w:rsidR="004D053B" w:rsidRPr="00537A04" w:rsidRDefault="004D053B" w:rsidP="00586281">
      <w:pPr>
        <w:ind w:firstLine="708"/>
        <w:jc w:val="both"/>
        <w:rPr>
          <w:rFonts w:eastAsia="KZBookAntiqua"/>
          <w:lang w:val="kk-KZ"/>
        </w:rPr>
      </w:pPr>
      <w:r w:rsidRPr="00537A04">
        <w:rPr>
          <w:rFonts w:eastAsia="KZBookAntiqua"/>
        </w:rPr>
        <w:t>Регион богат месторождениями полезных ископаемых. По запасам урана область занимает первое место, фосфоритов и железных руд – третье место в Казахстане.</w:t>
      </w:r>
      <w:r w:rsidRPr="00537A04">
        <w:rPr>
          <w:rFonts w:eastAsia="KZBookAntiqua"/>
          <w:lang w:val="kk-KZ"/>
        </w:rPr>
        <w:t xml:space="preserve"> </w:t>
      </w:r>
    </w:p>
    <w:p w:rsidR="004D053B" w:rsidRPr="00537A04" w:rsidRDefault="004D053B" w:rsidP="00586281">
      <w:pPr>
        <w:ind w:firstLine="708"/>
        <w:jc w:val="both"/>
        <w:rPr>
          <w:rFonts w:eastAsia="KZBookAntiqua"/>
          <w:lang w:val="kk-KZ"/>
        </w:rPr>
      </w:pPr>
      <w:r w:rsidRPr="00537A04">
        <w:rPr>
          <w:rFonts w:eastAsia="KZBookAntiqua"/>
        </w:rPr>
        <w:t>Территории Арысского, Отрарского, Сузакского, Шардаринского районов и г. Туркестана входят в зону экологического предкризисного состояния Приаралья.</w:t>
      </w:r>
    </w:p>
    <w:p w:rsidR="004D053B" w:rsidRPr="00537A04" w:rsidRDefault="004D053B" w:rsidP="00586281">
      <w:pPr>
        <w:ind w:firstLine="708"/>
        <w:jc w:val="both"/>
        <w:rPr>
          <w:b/>
          <w:lang w:val="kk-KZ"/>
        </w:rPr>
      </w:pPr>
    </w:p>
    <w:p w:rsidR="004D053B" w:rsidRPr="00537A04" w:rsidRDefault="004D053B" w:rsidP="00586281">
      <w:pPr>
        <w:ind w:firstLine="708"/>
        <w:jc w:val="both"/>
        <w:rPr>
          <w:b/>
          <w:lang w:val="kk-KZ"/>
        </w:rPr>
      </w:pPr>
      <w:r w:rsidRPr="00537A04">
        <w:rPr>
          <w:b/>
          <w:lang w:val="kk-KZ"/>
        </w:rPr>
        <w:t>12.15.1. АТМОСФЕРНЫЙ ВОЗДУХ</w:t>
      </w:r>
    </w:p>
    <w:p w:rsidR="004D053B" w:rsidRPr="00537A04" w:rsidRDefault="004D053B" w:rsidP="00586281">
      <w:pPr>
        <w:ind w:firstLine="708"/>
        <w:jc w:val="both"/>
        <w:rPr>
          <w:b/>
          <w:lang w:val="kk-KZ"/>
        </w:rPr>
      </w:pPr>
    </w:p>
    <w:p w:rsidR="004D053B" w:rsidRPr="00537A04" w:rsidRDefault="004D053B" w:rsidP="00586281">
      <w:pPr>
        <w:ind w:firstLine="708"/>
        <w:jc w:val="both"/>
        <w:rPr>
          <w:b/>
          <w:i/>
          <w:lang w:val="kk-KZ"/>
        </w:rPr>
      </w:pPr>
      <w:r w:rsidRPr="00537A04">
        <w:rPr>
          <w:b/>
          <w:i/>
          <w:lang w:val="kk-KZ"/>
        </w:rPr>
        <w:t>Выбросы загрязняющих веществ</w:t>
      </w:r>
    </w:p>
    <w:p w:rsidR="004D053B" w:rsidRPr="00537A04" w:rsidRDefault="004D053B" w:rsidP="00586281">
      <w:pPr>
        <w:ind w:firstLine="708"/>
        <w:jc w:val="both"/>
        <w:rPr>
          <w:lang w:val="kk-KZ"/>
        </w:rPr>
      </w:pPr>
      <w:r w:rsidRPr="00537A04">
        <w:rPr>
          <w:lang w:val="kk-KZ"/>
        </w:rPr>
        <w:t>Промышленные предприятия сосредоточены в окрестностях городов Кентау, Туркестан, Арыс, Шардара, Ленгер, а также в горах Каратау, где разведаны месторождения свинца и цинка. В г. Кентау и прилегающих регионах действуют горнорудные предприятия по добыче полиметаллических полезных ископаемых.</w:t>
      </w:r>
    </w:p>
    <w:p w:rsidR="004D053B" w:rsidRPr="00537A04" w:rsidRDefault="004D053B" w:rsidP="00586281">
      <w:pPr>
        <w:ind w:firstLine="708"/>
        <w:jc w:val="both"/>
        <w:rPr>
          <w:lang w:val="kk-KZ"/>
        </w:rPr>
      </w:pPr>
      <w:r w:rsidRPr="00537A04">
        <w:rPr>
          <w:lang w:val="kk-KZ"/>
        </w:rPr>
        <w:t>Согласно данным Бюро национальной статистики РК, в 2022 году общее количество стационарных источников выбросов загрязняющих веществ в атмосферу составляет 9187 ед. (рисунок 12.15.1).</w:t>
      </w:r>
    </w:p>
    <w:p w:rsidR="003B228E" w:rsidRPr="00537A04" w:rsidRDefault="003B228E" w:rsidP="00586281">
      <w:pPr>
        <w:ind w:firstLine="708"/>
        <w:jc w:val="both"/>
        <w:rPr>
          <w:b/>
          <w:i/>
          <w:lang w:val="kk-KZ"/>
        </w:rPr>
      </w:pPr>
    </w:p>
    <w:p w:rsidR="004D053B" w:rsidRPr="00537A04" w:rsidRDefault="004D053B" w:rsidP="003B228E">
      <w:pPr>
        <w:ind w:firstLine="708"/>
        <w:jc w:val="right"/>
        <w:rPr>
          <w:b/>
          <w:i/>
          <w:lang w:val="kk-KZ"/>
        </w:rPr>
      </w:pPr>
      <w:r w:rsidRPr="00537A04">
        <w:rPr>
          <w:b/>
          <w:i/>
          <w:lang w:val="kk-KZ"/>
        </w:rPr>
        <w:t>Рисунок 12.15.1</w:t>
      </w:r>
    </w:p>
    <w:p w:rsidR="004D053B" w:rsidRPr="00537A04" w:rsidRDefault="004D053B" w:rsidP="003B228E">
      <w:pPr>
        <w:ind w:firstLine="708"/>
        <w:jc w:val="center"/>
        <w:rPr>
          <w:b/>
          <w:i/>
          <w:lang w:val="kk-KZ"/>
        </w:rPr>
      </w:pPr>
      <w:r w:rsidRPr="00537A04">
        <w:rPr>
          <w:b/>
          <w:i/>
          <w:lang w:val="kk-KZ"/>
        </w:rPr>
        <w:t>Динамика численности стационарных источников в</w:t>
      </w:r>
      <w:r w:rsidR="003B228E" w:rsidRPr="00537A04">
        <w:rPr>
          <w:b/>
          <w:i/>
          <w:lang w:val="kk-KZ"/>
        </w:rPr>
        <w:t xml:space="preserve">ыбросов в Туркестанской области </w:t>
      </w:r>
      <w:r w:rsidRPr="00537A04">
        <w:rPr>
          <w:b/>
          <w:i/>
          <w:lang w:val="kk-KZ"/>
        </w:rPr>
        <w:t>за 2019-2021 годы, ед.</w:t>
      </w:r>
    </w:p>
    <w:p w:rsidR="004D053B" w:rsidRPr="00537A04" w:rsidRDefault="004D053B" w:rsidP="003B228E">
      <w:pPr>
        <w:ind w:firstLine="708"/>
        <w:jc w:val="center"/>
        <w:rPr>
          <w:b/>
          <w:lang w:val="kk-KZ"/>
        </w:rPr>
      </w:pPr>
      <w:r w:rsidRPr="00537A04">
        <w:rPr>
          <w:noProof/>
        </w:rPr>
        <w:drawing>
          <wp:inline distT="0" distB="0" distL="0" distR="0" wp14:anchorId="785C260A" wp14:editId="022C4E37">
            <wp:extent cx="3545816" cy="1966823"/>
            <wp:effectExtent l="0" t="0" r="17145" b="14605"/>
            <wp:docPr id="29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4D053B" w:rsidRPr="00537A04" w:rsidRDefault="004D053B" w:rsidP="00586281">
      <w:pPr>
        <w:ind w:firstLine="708"/>
        <w:jc w:val="both"/>
        <w:rPr>
          <w:i/>
          <w:lang w:val="kk-KZ"/>
        </w:rPr>
      </w:pPr>
      <w:r w:rsidRPr="00537A04">
        <w:rPr>
          <w:i/>
          <w:lang w:val="kk-KZ"/>
        </w:rPr>
        <w:t>Источник: Бюро национальной статистики РК.</w:t>
      </w:r>
    </w:p>
    <w:p w:rsidR="004D053B" w:rsidRPr="00537A04" w:rsidRDefault="004D053B" w:rsidP="00586281">
      <w:pPr>
        <w:ind w:firstLine="708"/>
        <w:jc w:val="both"/>
        <w:rPr>
          <w:lang w:val="kk-KZ"/>
        </w:rPr>
      </w:pPr>
      <w:r w:rsidRPr="00537A04">
        <w:rPr>
          <w:lang w:val="kk-KZ"/>
        </w:rPr>
        <w:t xml:space="preserve">Согласно данным Бюро национальной статистики РК, в 2022 году общий объем выбросов загрязняющих веществ в атмосферу по Туркестанской области от стационарных источников составил – 25, 2  тыс. тонн (рисунок 12.15.2). </w:t>
      </w:r>
    </w:p>
    <w:p w:rsidR="004D053B" w:rsidRPr="00537A04" w:rsidRDefault="004D053B" w:rsidP="00586281">
      <w:pPr>
        <w:ind w:firstLine="708"/>
        <w:jc w:val="both"/>
        <w:rPr>
          <w:lang w:val="kk-KZ"/>
        </w:rPr>
      </w:pPr>
    </w:p>
    <w:p w:rsidR="004D053B" w:rsidRPr="00537A04" w:rsidRDefault="004D053B" w:rsidP="003B228E">
      <w:pPr>
        <w:ind w:firstLine="708"/>
        <w:jc w:val="right"/>
        <w:rPr>
          <w:b/>
          <w:bCs/>
          <w:i/>
          <w:iCs/>
          <w:lang w:val="kk-KZ"/>
        </w:rPr>
      </w:pPr>
      <w:r w:rsidRPr="00537A04">
        <w:rPr>
          <w:b/>
          <w:bCs/>
          <w:i/>
          <w:iCs/>
          <w:lang w:val="kk-KZ"/>
        </w:rPr>
        <w:t xml:space="preserve">Рисунок 12.15.2 </w:t>
      </w:r>
    </w:p>
    <w:p w:rsidR="004D053B" w:rsidRPr="00537A04" w:rsidRDefault="004D053B" w:rsidP="003B228E">
      <w:pPr>
        <w:autoSpaceDE w:val="0"/>
        <w:autoSpaceDN w:val="0"/>
        <w:adjustRightInd w:val="0"/>
        <w:ind w:firstLine="709"/>
        <w:jc w:val="center"/>
        <w:textAlignment w:val="center"/>
        <w:rPr>
          <w:rFonts w:eastAsia="BatangChe"/>
          <w:b/>
          <w:i/>
          <w:color w:val="000000"/>
        </w:rPr>
      </w:pPr>
      <w:r w:rsidRPr="00537A04">
        <w:rPr>
          <w:rFonts w:eastAsia="BatangChe"/>
          <w:b/>
          <w:i/>
          <w:color w:val="000000"/>
        </w:rPr>
        <w:t>Выбросы загрязняющих веществ от стационарных источников в</w:t>
      </w:r>
    </w:p>
    <w:p w:rsidR="004D053B" w:rsidRPr="00537A04" w:rsidRDefault="004D053B" w:rsidP="003B228E">
      <w:pPr>
        <w:ind w:firstLine="708"/>
        <w:jc w:val="center"/>
        <w:rPr>
          <w:lang w:val="kk-KZ"/>
        </w:rPr>
      </w:pPr>
      <w:r w:rsidRPr="00537A04">
        <w:rPr>
          <w:rFonts w:eastAsia="BatangChe"/>
          <w:b/>
          <w:i/>
          <w:color w:val="000000"/>
        </w:rPr>
        <w:t>Туркестанской области за 2019-2022 годы, тыс</w:t>
      </w:r>
      <w:r w:rsidRPr="00537A04">
        <w:rPr>
          <w:rFonts w:eastAsia="BatangChe"/>
          <w:b/>
          <w:i/>
          <w:color w:val="000000"/>
          <w:lang w:val="kk-KZ"/>
        </w:rPr>
        <w:t xml:space="preserve">. </w:t>
      </w:r>
      <w:r w:rsidRPr="00537A04">
        <w:rPr>
          <w:rFonts w:eastAsia="BatangChe"/>
          <w:b/>
          <w:i/>
          <w:color w:val="000000"/>
        </w:rPr>
        <w:t>тонн</w:t>
      </w:r>
    </w:p>
    <w:p w:rsidR="004D053B" w:rsidRPr="00537A04" w:rsidRDefault="004D053B" w:rsidP="003B228E">
      <w:pPr>
        <w:ind w:firstLine="708"/>
        <w:jc w:val="center"/>
        <w:rPr>
          <w:lang w:val="kk-KZ"/>
        </w:rPr>
      </w:pPr>
      <w:r w:rsidRPr="00537A04">
        <w:rPr>
          <w:noProof/>
        </w:rPr>
        <w:drawing>
          <wp:inline distT="0" distB="0" distL="0" distR="0" wp14:anchorId="78C13BC4" wp14:editId="281EB95B">
            <wp:extent cx="3251835" cy="2363086"/>
            <wp:effectExtent l="0" t="0" r="5715" b="18415"/>
            <wp:docPr id="29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4D053B" w:rsidRPr="00537A04" w:rsidRDefault="004D053B" w:rsidP="00586281">
      <w:pPr>
        <w:ind w:firstLine="708"/>
        <w:jc w:val="both"/>
        <w:rPr>
          <w:i/>
          <w:lang w:val="kk-KZ"/>
        </w:rPr>
      </w:pPr>
      <w:r w:rsidRPr="00537A04">
        <w:rPr>
          <w:i/>
          <w:lang w:val="kk-KZ"/>
        </w:rPr>
        <w:t>Источник: Бюро национальной статистики РК.</w:t>
      </w:r>
    </w:p>
    <w:p w:rsidR="004D053B" w:rsidRPr="00537A04" w:rsidRDefault="004D053B" w:rsidP="00586281">
      <w:pPr>
        <w:jc w:val="both"/>
        <w:rPr>
          <w:lang w:val="kk-KZ"/>
        </w:rPr>
      </w:pPr>
    </w:p>
    <w:p w:rsidR="004D053B" w:rsidRPr="00537A04" w:rsidRDefault="004D053B" w:rsidP="00586281">
      <w:pPr>
        <w:ind w:firstLine="708"/>
        <w:jc w:val="both"/>
        <w:rPr>
          <w:lang w:val="kk-KZ"/>
        </w:rPr>
      </w:pPr>
      <w:r w:rsidRPr="00537A04">
        <w:rPr>
          <w:lang w:val="kk-KZ"/>
        </w:rPr>
        <w:t xml:space="preserve">Основными загрязняющими веществами, выбрасываемыми предприятиями Туркестанской области, являются окись углерода, твердые вещества, сернистый ангидрид и окислы азота. </w:t>
      </w:r>
    </w:p>
    <w:p w:rsidR="004D053B" w:rsidRPr="00537A04" w:rsidRDefault="004D053B" w:rsidP="00586281">
      <w:pPr>
        <w:ind w:firstLine="708"/>
        <w:jc w:val="both"/>
        <w:rPr>
          <w:lang w:val="kk-KZ"/>
        </w:rPr>
      </w:pPr>
      <w:r w:rsidRPr="00537A04">
        <w:rPr>
          <w:lang w:val="kk-KZ"/>
        </w:rPr>
        <w:t>На рисунке 12.15.3 представлена информация по  объемам выбросов основных загрязняющих веществ за 2019-2022 годы.</w:t>
      </w:r>
    </w:p>
    <w:p w:rsidR="004D053B" w:rsidRPr="00537A04" w:rsidRDefault="004D053B" w:rsidP="00586281">
      <w:pPr>
        <w:ind w:firstLine="708"/>
        <w:jc w:val="both"/>
        <w:rPr>
          <w:lang w:val="kk-KZ"/>
        </w:rPr>
      </w:pPr>
    </w:p>
    <w:p w:rsidR="004D053B" w:rsidRPr="00537A04" w:rsidRDefault="004D053B" w:rsidP="003B228E">
      <w:pPr>
        <w:ind w:firstLine="708"/>
        <w:jc w:val="right"/>
        <w:rPr>
          <w:b/>
          <w:bCs/>
          <w:i/>
          <w:iCs/>
          <w:lang w:val="kk-KZ"/>
        </w:rPr>
      </w:pPr>
      <w:r w:rsidRPr="00537A04">
        <w:rPr>
          <w:b/>
          <w:bCs/>
          <w:i/>
          <w:iCs/>
          <w:lang w:val="kk-KZ"/>
        </w:rPr>
        <w:t xml:space="preserve">Рисунок 12.15.3 </w:t>
      </w:r>
    </w:p>
    <w:p w:rsidR="004D053B" w:rsidRPr="00537A04" w:rsidRDefault="004D053B" w:rsidP="003B228E">
      <w:pPr>
        <w:ind w:firstLine="708"/>
        <w:jc w:val="center"/>
        <w:rPr>
          <w:b/>
          <w:bCs/>
          <w:i/>
          <w:lang w:val="kk-KZ"/>
        </w:rPr>
      </w:pPr>
      <w:r w:rsidRPr="00537A04">
        <w:rPr>
          <w:b/>
          <w:bCs/>
          <w:i/>
          <w:lang w:val="kk-KZ"/>
        </w:rPr>
        <w:t>Выбросы основных загрязняющих веществ в атмосферный воздух Туркестанской области за 2019-2022 годы, тыс. тонн</w:t>
      </w:r>
    </w:p>
    <w:p w:rsidR="004D053B" w:rsidRPr="00537A04" w:rsidRDefault="004D053B" w:rsidP="00586281">
      <w:pPr>
        <w:ind w:firstLine="708"/>
        <w:jc w:val="both"/>
        <w:rPr>
          <w:b/>
          <w:bCs/>
          <w:lang w:val="kk-KZ"/>
        </w:rPr>
      </w:pPr>
      <w:r w:rsidRPr="00537A04">
        <w:rPr>
          <w:noProof/>
        </w:rPr>
        <w:drawing>
          <wp:inline distT="0" distB="0" distL="0" distR="0" wp14:anchorId="3DB998DF" wp14:editId="142A816D">
            <wp:extent cx="3905250" cy="2333625"/>
            <wp:effectExtent l="0" t="0" r="0" b="9525"/>
            <wp:docPr id="29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4D053B" w:rsidRPr="00537A04" w:rsidRDefault="004D053B" w:rsidP="00586281">
      <w:pPr>
        <w:jc w:val="both"/>
        <w:rPr>
          <w:i/>
        </w:rPr>
      </w:pPr>
      <w:r w:rsidRPr="00537A04">
        <w:rPr>
          <w:i/>
        </w:rPr>
        <w:t>Источник: Бюро национальной статистики РК.</w:t>
      </w:r>
    </w:p>
    <w:p w:rsidR="004D053B" w:rsidRPr="00537A04" w:rsidRDefault="004D053B" w:rsidP="00586281">
      <w:pPr>
        <w:ind w:firstLine="708"/>
        <w:jc w:val="both"/>
        <w:rPr>
          <w:lang w:val="kk-KZ"/>
        </w:rPr>
      </w:pPr>
    </w:p>
    <w:p w:rsidR="004D053B" w:rsidRPr="00537A04" w:rsidRDefault="004D053B" w:rsidP="00586281">
      <w:pPr>
        <w:ind w:firstLine="708"/>
        <w:jc w:val="both"/>
        <w:rPr>
          <w:lang w:val="kk-KZ"/>
        </w:rPr>
      </w:pPr>
      <w:r w:rsidRPr="00537A04">
        <w:rPr>
          <w:lang w:val="kk-KZ"/>
        </w:rPr>
        <w:t>Основными источниками загрязнения атмосферного воздуха Туркестанской области являются:</w:t>
      </w:r>
    </w:p>
    <w:p w:rsidR="004D053B" w:rsidRPr="00537A04" w:rsidRDefault="004D053B" w:rsidP="00586281">
      <w:pPr>
        <w:ind w:firstLine="708"/>
        <w:jc w:val="both"/>
        <w:rPr>
          <w:lang w:val="kk-KZ"/>
        </w:rPr>
      </w:pPr>
      <w:r w:rsidRPr="00537A04">
        <w:rPr>
          <w:lang w:val="kk-KZ"/>
        </w:rPr>
        <w:t>-  предприятия по производству известняка (ТОО «Тюлькубасский известковый завод»);</w:t>
      </w:r>
    </w:p>
    <w:p w:rsidR="004D053B" w:rsidRPr="00537A04" w:rsidRDefault="004D053B" w:rsidP="00586281">
      <w:pPr>
        <w:ind w:firstLine="708"/>
        <w:jc w:val="both"/>
        <w:rPr>
          <w:lang w:val="kk-KZ"/>
        </w:rPr>
      </w:pPr>
      <w:r w:rsidRPr="00537A04">
        <w:rPr>
          <w:lang w:val="kk-KZ"/>
        </w:rPr>
        <w:t>- нефтеперекачивающие предприятия (Шымкентское нефтепроводное управление Восточного филиала АО «КазТрансОйл»);</w:t>
      </w:r>
    </w:p>
    <w:p w:rsidR="004D053B" w:rsidRPr="00537A04" w:rsidRDefault="004D053B" w:rsidP="00586281">
      <w:pPr>
        <w:ind w:firstLine="708"/>
        <w:jc w:val="both"/>
        <w:rPr>
          <w:lang w:val="kk-KZ"/>
        </w:rPr>
      </w:pPr>
      <w:r w:rsidRPr="00537A04">
        <w:rPr>
          <w:lang w:val="kk-KZ"/>
        </w:rPr>
        <w:t>- транспортировка природного газа (филиал управления магистральных газопроводов «Оңтүстік», АО «Интергаз Центральная Азия», ТОО «Азия газопроводы»);</w:t>
      </w:r>
    </w:p>
    <w:p w:rsidR="004D053B" w:rsidRPr="00537A04" w:rsidRDefault="004D053B" w:rsidP="00586281">
      <w:pPr>
        <w:ind w:firstLine="708"/>
        <w:jc w:val="both"/>
        <w:rPr>
          <w:lang w:val="kk-KZ"/>
        </w:rPr>
      </w:pPr>
      <w:r w:rsidRPr="00537A04">
        <w:rPr>
          <w:lang w:val="kk-KZ"/>
        </w:rPr>
        <w:t>- нефтеразведочные предприятия;</w:t>
      </w:r>
    </w:p>
    <w:p w:rsidR="004D053B" w:rsidRPr="00537A04" w:rsidRDefault="004D053B" w:rsidP="00586281">
      <w:pPr>
        <w:ind w:firstLine="708"/>
        <w:jc w:val="both"/>
        <w:rPr>
          <w:lang w:val="kk-KZ"/>
        </w:rPr>
      </w:pPr>
      <w:r w:rsidRPr="00537A04">
        <w:rPr>
          <w:lang w:val="kk-KZ"/>
        </w:rPr>
        <w:t>- геологоразведочные и уранодобывающие предприятия (ТОО «Мангышлак-Мунай», 5-ГБЭ, 7-ГБЭ АО «Волковгеология», ТОО «СП «Катко», ТОО «СП «Инкай», ТОО «Каратау», ТОО «Аппак», АО «СП КРК «Заречное», ТОО «Добывающее предприятие» Орталык», ТОО «Степное РУ», ТОО «СП Горно-химическая компания», ТОО «Таукентское горно-химическое предприятие»);</w:t>
      </w:r>
    </w:p>
    <w:p w:rsidR="004D053B" w:rsidRPr="00537A04" w:rsidRDefault="004D053B" w:rsidP="00586281">
      <w:pPr>
        <w:ind w:firstLine="708"/>
        <w:jc w:val="both"/>
        <w:rPr>
          <w:lang w:val="kk-KZ"/>
        </w:rPr>
      </w:pPr>
      <w:r w:rsidRPr="00537A04">
        <w:rPr>
          <w:lang w:val="kk-KZ"/>
        </w:rPr>
        <w:t>- теплопроизводящие предприятия (ГКП «Жылу», ТОО «Таукент Энерго Сервис»);</w:t>
      </w:r>
    </w:p>
    <w:p w:rsidR="004D053B" w:rsidRPr="00537A04" w:rsidRDefault="004D053B" w:rsidP="00586281">
      <w:pPr>
        <w:ind w:firstLine="708"/>
        <w:jc w:val="both"/>
        <w:rPr>
          <w:lang w:val="kk-KZ"/>
        </w:rPr>
      </w:pPr>
      <w:r w:rsidRPr="00537A04">
        <w:rPr>
          <w:lang w:val="kk-KZ"/>
        </w:rPr>
        <w:t>- котельные турбинные установки (ТОО «Кентау-Сервис» (ТЭЦ-5);</w:t>
      </w:r>
    </w:p>
    <w:p w:rsidR="004D053B" w:rsidRPr="00537A04" w:rsidRDefault="004D053B" w:rsidP="00586281">
      <w:pPr>
        <w:ind w:firstLine="708"/>
        <w:jc w:val="both"/>
        <w:rPr>
          <w:lang w:val="kk-KZ"/>
        </w:rPr>
      </w:pPr>
      <w:r w:rsidRPr="00537A04">
        <w:rPr>
          <w:lang w:val="kk-KZ"/>
        </w:rPr>
        <w:t>- строительно-дорожные предприятия.</w:t>
      </w:r>
    </w:p>
    <w:p w:rsidR="004D053B" w:rsidRPr="00537A04" w:rsidRDefault="004D053B" w:rsidP="00586281">
      <w:pPr>
        <w:ind w:firstLine="708"/>
        <w:jc w:val="both"/>
        <w:rPr>
          <w:lang w:val="kk-KZ"/>
        </w:rPr>
      </w:pPr>
      <w:r w:rsidRPr="00537A04">
        <w:rPr>
          <w:lang w:val="kk-KZ"/>
        </w:rPr>
        <w:t>По данным Департамента экологии по Туркестанской области, кроме стационарных источников к основным загрязнителям атмосферного воздуха относятся передвижные автотранспортные средства, используемые физическими и юридическими лицами.</w:t>
      </w:r>
    </w:p>
    <w:p w:rsidR="004D053B" w:rsidRPr="00537A04" w:rsidRDefault="004D053B" w:rsidP="00586281">
      <w:pPr>
        <w:ind w:firstLine="708"/>
        <w:jc w:val="both"/>
        <w:rPr>
          <w:lang w:val="kk-KZ"/>
        </w:rPr>
      </w:pPr>
      <w:r w:rsidRPr="00537A04">
        <w:rPr>
          <w:lang w:val="kk-KZ"/>
        </w:rPr>
        <w:t>Согласно данным Бюро национальной статистики РК,</w:t>
      </w:r>
      <w:r w:rsidRPr="00537A04">
        <w:t xml:space="preserve"> в</w:t>
      </w:r>
      <w:r w:rsidRPr="00537A04">
        <w:rPr>
          <w:lang w:val="kk-KZ"/>
        </w:rPr>
        <w:t xml:space="preserve"> 2021 году общее количество зарегистрированных в Туркестанской области</w:t>
      </w:r>
      <w:r w:rsidRPr="00537A04">
        <w:t xml:space="preserve"> </w:t>
      </w:r>
      <w:r w:rsidRPr="00537A04">
        <w:rPr>
          <w:lang w:val="kk-KZ"/>
        </w:rPr>
        <w:t xml:space="preserve">легковых автомобилей составляет 146,6 тыс. ед. и грузовых автомобилей – 21,0 тыс. ед. </w:t>
      </w:r>
    </w:p>
    <w:p w:rsidR="004D053B" w:rsidRPr="00537A04" w:rsidRDefault="004D053B" w:rsidP="00586281">
      <w:pPr>
        <w:ind w:firstLine="708"/>
        <w:jc w:val="both"/>
        <w:rPr>
          <w:b/>
          <w:bCs/>
          <w:i/>
          <w:iCs/>
          <w:lang w:val="kk-KZ"/>
        </w:rPr>
      </w:pPr>
      <w:r w:rsidRPr="00537A04">
        <w:rPr>
          <w:b/>
          <w:bCs/>
          <w:i/>
          <w:iCs/>
          <w:lang w:val="kk-KZ"/>
        </w:rPr>
        <w:t xml:space="preserve">Качество атмосферного воздуха </w:t>
      </w:r>
    </w:p>
    <w:p w:rsidR="004D053B" w:rsidRPr="00537A04" w:rsidRDefault="004D053B" w:rsidP="00586281">
      <w:pPr>
        <w:tabs>
          <w:tab w:val="left" w:pos="0"/>
        </w:tabs>
        <w:ind w:firstLine="709"/>
        <w:jc w:val="both"/>
        <w:rPr>
          <w:lang w:val="kk-KZ"/>
        </w:rPr>
      </w:pPr>
      <w:r w:rsidRPr="00537A04">
        <w:rPr>
          <w:lang w:val="kk-KZ"/>
        </w:rPr>
        <w:t>В 2022 году</w:t>
      </w:r>
      <w:r w:rsidRPr="00537A04">
        <w:t xml:space="preserve"> </w:t>
      </w:r>
      <w:r w:rsidRPr="00537A04">
        <w:rPr>
          <w:lang w:val="kk-KZ"/>
        </w:rPr>
        <w:t xml:space="preserve">РГП «Казгидромет» постоянные наблюдения за состоянием атмосферного воздуха в Туркестанской области проводились на автоматических постах в гг. Туркестане и Кентау, жилом массиве Кызылсай и п. Састобе. </w:t>
      </w:r>
    </w:p>
    <w:p w:rsidR="004D053B" w:rsidRPr="00537A04" w:rsidRDefault="004D053B" w:rsidP="00586281">
      <w:pPr>
        <w:tabs>
          <w:tab w:val="left" w:pos="0"/>
        </w:tabs>
        <w:ind w:firstLine="709"/>
        <w:jc w:val="both"/>
        <w:rPr>
          <w:lang w:val="kk-KZ"/>
        </w:rPr>
      </w:pPr>
      <w:r w:rsidRPr="00537A04">
        <w:rPr>
          <w:lang w:val="kk-KZ"/>
        </w:rPr>
        <w:t xml:space="preserve">В таблице 12.15.1 представлены результаты мониторинга качества атмосферного воздуха в Туркестанской области за 2021 год. </w:t>
      </w:r>
    </w:p>
    <w:p w:rsidR="004D053B" w:rsidRPr="00537A04" w:rsidRDefault="004D053B" w:rsidP="00586281">
      <w:pPr>
        <w:tabs>
          <w:tab w:val="left" w:pos="0"/>
        </w:tabs>
        <w:ind w:firstLine="709"/>
        <w:jc w:val="both"/>
        <w:rPr>
          <w:lang w:val="kk-KZ"/>
        </w:rPr>
      </w:pPr>
    </w:p>
    <w:p w:rsidR="004D053B" w:rsidRPr="00537A04" w:rsidRDefault="004D053B" w:rsidP="003B228E">
      <w:pPr>
        <w:ind w:firstLine="709"/>
        <w:jc w:val="right"/>
        <w:rPr>
          <w:b/>
        </w:rPr>
      </w:pPr>
      <w:r w:rsidRPr="00537A04">
        <w:rPr>
          <w:b/>
        </w:rPr>
        <w:t>Таблица 12.15.1</w:t>
      </w:r>
    </w:p>
    <w:p w:rsidR="004D053B" w:rsidRPr="00537A04" w:rsidRDefault="004D053B" w:rsidP="003B228E">
      <w:pPr>
        <w:ind w:firstLine="709"/>
        <w:jc w:val="center"/>
        <w:rPr>
          <w:b/>
        </w:rPr>
      </w:pPr>
      <w:r w:rsidRPr="00537A04">
        <w:rPr>
          <w:b/>
        </w:rPr>
        <w:t>Качество атмосферного воздуха в Туркестанской области за 2022 год</w:t>
      </w:r>
    </w:p>
    <w:p w:rsidR="004D053B" w:rsidRPr="00537A04" w:rsidRDefault="004D053B" w:rsidP="00586281">
      <w:pPr>
        <w:tabs>
          <w:tab w:val="left" w:pos="0"/>
        </w:tabs>
        <w:ind w:firstLine="709"/>
        <w:jc w:val="both"/>
        <w:rPr>
          <w:b/>
          <w:i/>
          <w:lang w:val="kk-KZ"/>
        </w:rPr>
      </w:pPr>
    </w:p>
    <w:tbl>
      <w:tblPr>
        <w:tblStyle w:val="af1"/>
        <w:tblW w:w="10343" w:type="dxa"/>
        <w:jc w:val="center"/>
        <w:tblLayout w:type="fixed"/>
        <w:tblLook w:val="04A0" w:firstRow="1" w:lastRow="0" w:firstColumn="1" w:lastColumn="0" w:noHBand="0" w:noVBand="1"/>
      </w:tblPr>
      <w:tblGrid>
        <w:gridCol w:w="445"/>
        <w:gridCol w:w="2102"/>
        <w:gridCol w:w="1701"/>
        <w:gridCol w:w="1984"/>
        <w:gridCol w:w="1985"/>
        <w:gridCol w:w="2126"/>
      </w:tblGrid>
      <w:tr w:rsidR="004D053B" w:rsidRPr="00537A04" w:rsidTr="002A027C">
        <w:trPr>
          <w:jc w:val="center"/>
        </w:trPr>
        <w:tc>
          <w:tcPr>
            <w:tcW w:w="445" w:type="dxa"/>
            <w:vMerge w:val="restart"/>
            <w:vAlign w:val="center"/>
          </w:tcPr>
          <w:p w:rsidR="004D053B" w:rsidRPr="00537A04" w:rsidRDefault="004D053B" w:rsidP="00586281">
            <w:pPr>
              <w:jc w:val="both"/>
              <w:rPr>
                <w:b/>
              </w:rPr>
            </w:pPr>
            <w:r w:rsidRPr="00537A04">
              <w:rPr>
                <w:b/>
              </w:rPr>
              <w:t>№</w:t>
            </w:r>
          </w:p>
        </w:tc>
        <w:tc>
          <w:tcPr>
            <w:tcW w:w="2102" w:type="dxa"/>
            <w:vMerge w:val="restart"/>
            <w:vAlign w:val="center"/>
          </w:tcPr>
          <w:p w:rsidR="004D053B" w:rsidRPr="00537A04" w:rsidRDefault="004D053B" w:rsidP="00586281">
            <w:pPr>
              <w:jc w:val="both"/>
              <w:rPr>
                <w:b/>
              </w:rPr>
            </w:pPr>
            <w:r w:rsidRPr="00537A04">
              <w:rPr>
                <w:b/>
              </w:rPr>
              <w:t>Населенный пункт</w:t>
            </w:r>
          </w:p>
        </w:tc>
        <w:tc>
          <w:tcPr>
            <w:tcW w:w="1701" w:type="dxa"/>
            <w:vMerge w:val="restart"/>
            <w:vAlign w:val="center"/>
          </w:tcPr>
          <w:p w:rsidR="004D053B" w:rsidRPr="00537A04" w:rsidRDefault="004D053B" w:rsidP="00586281">
            <w:pPr>
              <w:jc w:val="both"/>
              <w:rPr>
                <w:b/>
              </w:rPr>
            </w:pPr>
            <w:r w:rsidRPr="00537A04">
              <w:rPr>
                <w:b/>
              </w:rPr>
              <w:t xml:space="preserve">Количество постов наблюдений </w:t>
            </w:r>
            <w:r w:rsidRPr="00537A04">
              <w:rPr>
                <w:i/>
              </w:rPr>
              <w:t>(автоматические)</w:t>
            </w:r>
          </w:p>
        </w:tc>
        <w:tc>
          <w:tcPr>
            <w:tcW w:w="6095"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jc w:val="center"/>
        </w:trPr>
        <w:tc>
          <w:tcPr>
            <w:tcW w:w="445" w:type="dxa"/>
            <w:vMerge/>
            <w:vAlign w:val="center"/>
          </w:tcPr>
          <w:p w:rsidR="004D053B" w:rsidRPr="00537A04" w:rsidRDefault="004D053B" w:rsidP="00586281">
            <w:pPr>
              <w:jc w:val="both"/>
              <w:rPr>
                <w:b/>
              </w:rPr>
            </w:pPr>
          </w:p>
        </w:tc>
        <w:tc>
          <w:tcPr>
            <w:tcW w:w="2102" w:type="dxa"/>
            <w:vMerge/>
            <w:vAlign w:val="center"/>
          </w:tcPr>
          <w:p w:rsidR="004D053B" w:rsidRPr="00537A04" w:rsidRDefault="004D053B" w:rsidP="00586281">
            <w:pPr>
              <w:jc w:val="both"/>
              <w:rPr>
                <w:b/>
              </w:rPr>
            </w:pPr>
          </w:p>
        </w:tc>
        <w:tc>
          <w:tcPr>
            <w:tcW w:w="1701" w:type="dxa"/>
            <w:vMerge/>
            <w:vAlign w:val="center"/>
          </w:tcPr>
          <w:p w:rsidR="004D053B" w:rsidRPr="00537A04" w:rsidRDefault="004D053B" w:rsidP="00586281">
            <w:pPr>
              <w:jc w:val="both"/>
              <w:rPr>
                <w:i/>
              </w:rPr>
            </w:pPr>
          </w:p>
        </w:tc>
        <w:tc>
          <w:tcPr>
            <w:tcW w:w="1984" w:type="dxa"/>
            <w:vAlign w:val="center"/>
          </w:tcPr>
          <w:p w:rsidR="004D053B" w:rsidRPr="00537A04" w:rsidRDefault="004D053B" w:rsidP="00586281">
            <w:pPr>
              <w:jc w:val="both"/>
              <w:rPr>
                <w:b/>
              </w:rPr>
            </w:pPr>
            <w:r w:rsidRPr="00537A04">
              <w:rPr>
                <w:b/>
              </w:rPr>
              <w:t>ИЗА</w:t>
            </w:r>
          </w:p>
        </w:tc>
        <w:tc>
          <w:tcPr>
            <w:tcW w:w="1985" w:type="dxa"/>
            <w:vAlign w:val="center"/>
          </w:tcPr>
          <w:p w:rsidR="004D053B" w:rsidRPr="00537A04" w:rsidRDefault="004D053B" w:rsidP="00586281">
            <w:pPr>
              <w:jc w:val="both"/>
              <w:rPr>
                <w:b/>
              </w:rPr>
            </w:pPr>
            <w:r w:rsidRPr="00537A04">
              <w:rPr>
                <w:b/>
              </w:rPr>
              <w:t>СИ</w:t>
            </w:r>
          </w:p>
        </w:tc>
        <w:tc>
          <w:tcPr>
            <w:tcW w:w="2126"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2102" w:type="dxa"/>
            <w:vAlign w:val="center"/>
          </w:tcPr>
          <w:p w:rsidR="004D053B" w:rsidRPr="00537A04" w:rsidRDefault="004D053B" w:rsidP="00586281">
            <w:pPr>
              <w:jc w:val="both"/>
            </w:pPr>
            <w:r w:rsidRPr="00537A04">
              <w:t>Город Туркестан</w:t>
            </w:r>
          </w:p>
        </w:tc>
        <w:tc>
          <w:tcPr>
            <w:tcW w:w="1701" w:type="dxa"/>
            <w:vAlign w:val="center"/>
          </w:tcPr>
          <w:p w:rsidR="004D053B" w:rsidRPr="00537A04" w:rsidRDefault="004D053B" w:rsidP="00586281">
            <w:pPr>
              <w:jc w:val="both"/>
            </w:pPr>
            <w:r w:rsidRPr="00537A04">
              <w:t>3</w:t>
            </w:r>
          </w:p>
        </w:tc>
        <w:tc>
          <w:tcPr>
            <w:tcW w:w="1984" w:type="dxa"/>
            <w:vAlign w:val="center"/>
          </w:tcPr>
          <w:p w:rsidR="004D053B" w:rsidRPr="00537A04" w:rsidRDefault="004D053B" w:rsidP="00586281">
            <w:pPr>
              <w:jc w:val="both"/>
            </w:pPr>
            <w:r w:rsidRPr="00537A04">
              <w:t>2 (низкий уровень)</w:t>
            </w:r>
          </w:p>
        </w:tc>
        <w:tc>
          <w:tcPr>
            <w:tcW w:w="1985" w:type="dxa"/>
            <w:vAlign w:val="center"/>
          </w:tcPr>
          <w:p w:rsidR="004D053B" w:rsidRPr="00537A04" w:rsidRDefault="004D053B" w:rsidP="00586281">
            <w:pPr>
              <w:jc w:val="both"/>
            </w:pPr>
            <w:r w:rsidRPr="00537A04">
              <w:t>3,7 (повышенный уровень)</w:t>
            </w:r>
          </w:p>
        </w:tc>
        <w:tc>
          <w:tcPr>
            <w:tcW w:w="2126" w:type="dxa"/>
            <w:vAlign w:val="center"/>
          </w:tcPr>
          <w:p w:rsidR="004D053B" w:rsidRPr="00537A04" w:rsidRDefault="004D053B" w:rsidP="00586281">
            <w:pPr>
              <w:jc w:val="both"/>
            </w:pPr>
            <w:r w:rsidRPr="00537A04">
              <w:t>7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2102" w:type="dxa"/>
            <w:vAlign w:val="center"/>
          </w:tcPr>
          <w:p w:rsidR="004D053B" w:rsidRPr="00537A04" w:rsidRDefault="004D053B" w:rsidP="00586281">
            <w:pPr>
              <w:jc w:val="both"/>
            </w:pPr>
            <w:r w:rsidRPr="00537A04">
              <w:t>Город Кентау</w:t>
            </w:r>
          </w:p>
        </w:tc>
        <w:tc>
          <w:tcPr>
            <w:tcW w:w="1701" w:type="dxa"/>
            <w:vAlign w:val="center"/>
          </w:tcPr>
          <w:p w:rsidR="004D053B" w:rsidRPr="00537A04" w:rsidRDefault="004D053B" w:rsidP="00586281">
            <w:pPr>
              <w:jc w:val="both"/>
            </w:pPr>
            <w:r w:rsidRPr="00537A04">
              <w:t>1</w:t>
            </w:r>
          </w:p>
        </w:tc>
        <w:tc>
          <w:tcPr>
            <w:tcW w:w="1984" w:type="dxa"/>
            <w:vAlign w:val="center"/>
          </w:tcPr>
          <w:p w:rsidR="004D053B" w:rsidRPr="00537A04" w:rsidRDefault="004D053B" w:rsidP="00586281">
            <w:pPr>
              <w:jc w:val="both"/>
            </w:pPr>
            <w:r w:rsidRPr="00537A04">
              <w:t>1 (низкий уровень)</w:t>
            </w:r>
          </w:p>
        </w:tc>
        <w:tc>
          <w:tcPr>
            <w:tcW w:w="1985" w:type="dxa"/>
            <w:vAlign w:val="center"/>
          </w:tcPr>
          <w:p w:rsidR="004D053B" w:rsidRPr="00537A04" w:rsidRDefault="004D053B" w:rsidP="00586281">
            <w:pPr>
              <w:jc w:val="both"/>
            </w:pPr>
            <w:r w:rsidRPr="00537A04">
              <w:t>1,7 (повышенный уровень)</w:t>
            </w:r>
          </w:p>
        </w:tc>
        <w:tc>
          <w:tcPr>
            <w:tcW w:w="2126" w:type="dxa"/>
            <w:vAlign w:val="center"/>
          </w:tcPr>
          <w:p w:rsidR="004D053B" w:rsidRPr="00537A04" w:rsidRDefault="004D053B" w:rsidP="00586281">
            <w:pPr>
              <w:jc w:val="both"/>
            </w:pPr>
            <w:r w:rsidRPr="00537A04">
              <w:t>0 (низкий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3</w:t>
            </w:r>
          </w:p>
        </w:tc>
        <w:tc>
          <w:tcPr>
            <w:tcW w:w="2102" w:type="dxa"/>
            <w:vAlign w:val="center"/>
          </w:tcPr>
          <w:p w:rsidR="004D053B" w:rsidRPr="00537A04" w:rsidRDefault="004D053B" w:rsidP="00586281">
            <w:pPr>
              <w:jc w:val="both"/>
            </w:pPr>
            <w:r w:rsidRPr="00537A04">
              <w:t>Жилой массив Кызылсай</w:t>
            </w:r>
          </w:p>
        </w:tc>
        <w:tc>
          <w:tcPr>
            <w:tcW w:w="1701" w:type="dxa"/>
            <w:vAlign w:val="center"/>
          </w:tcPr>
          <w:p w:rsidR="004D053B" w:rsidRPr="00537A04" w:rsidRDefault="004D053B" w:rsidP="00586281">
            <w:pPr>
              <w:jc w:val="both"/>
            </w:pPr>
            <w:r w:rsidRPr="00537A04">
              <w:t>1</w:t>
            </w:r>
          </w:p>
        </w:tc>
        <w:tc>
          <w:tcPr>
            <w:tcW w:w="1984" w:type="dxa"/>
            <w:vAlign w:val="center"/>
          </w:tcPr>
          <w:p w:rsidR="004D053B" w:rsidRPr="00537A04" w:rsidRDefault="004D053B" w:rsidP="00586281">
            <w:pPr>
              <w:jc w:val="both"/>
            </w:pPr>
            <w:r w:rsidRPr="00537A04">
              <w:t>5 (повышенный уровень)</w:t>
            </w:r>
          </w:p>
        </w:tc>
        <w:tc>
          <w:tcPr>
            <w:tcW w:w="1985" w:type="dxa"/>
            <w:vAlign w:val="center"/>
          </w:tcPr>
          <w:p w:rsidR="004D053B" w:rsidRPr="00537A04" w:rsidRDefault="004D053B" w:rsidP="00586281">
            <w:pPr>
              <w:jc w:val="both"/>
            </w:pPr>
            <w:r w:rsidRPr="00537A04">
              <w:t>2 (повышенный уровень)</w:t>
            </w:r>
          </w:p>
        </w:tc>
        <w:tc>
          <w:tcPr>
            <w:tcW w:w="2126" w:type="dxa"/>
            <w:vAlign w:val="center"/>
          </w:tcPr>
          <w:p w:rsidR="004D053B" w:rsidRPr="00537A04" w:rsidRDefault="004D053B" w:rsidP="00586281">
            <w:pPr>
              <w:jc w:val="both"/>
            </w:pPr>
            <w:r w:rsidRPr="00537A04">
              <w:t>4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4</w:t>
            </w:r>
          </w:p>
        </w:tc>
        <w:tc>
          <w:tcPr>
            <w:tcW w:w="2102" w:type="dxa"/>
            <w:vAlign w:val="center"/>
          </w:tcPr>
          <w:p w:rsidR="004D053B" w:rsidRPr="00537A04" w:rsidRDefault="004D053B" w:rsidP="00586281">
            <w:pPr>
              <w:jc w:val="both"/>
            </w:pPr>
            <w:r w:rsidRPr="00537A04">
              <w:t>Поселок Састобе</w:t>
            </w:r>
          </w:p>
        </w:tc>
        <w:tc>
          <w:tcPr>
            <w:tcW w:w="1701" w:type="dxa"/>
            <w:vAlign w:val="center"/>
          </w:tcPr>
          <w:p w:rsidR="004D053B" w:rsidRPr="00537A04" w:rsidRDefault="004D053B" w:rsidP="00586281">
            <w:pPr>
              <w:jc w:val="both"/>
            </w:pPr>
            <w:r w:rsidRPr="00537A04">
              <w:t>1</w:t>
            </w:r>
          </w:p>
        </w:tc>
        <w:tc>
          <w:tcPr>
            <w:tcW w:w="1984" w:type="dxa"/>
            <w:vAlign w:val="center"/>
          </w:tcPr>
          <w:p w:rsidR="004D053B" w:rsidRPr="00537A04" w:rsidRDefault="004D053B" w:rsidP="00586281">
            <w:pPr>
              <w:jc w:val="both"/>
            </w:pPr>
            <w:r w:rsidRPr="00537A04">
              <w:t>4 (низкий уровень)</w:t>
            </w:r>
          </w:p>
        </w:tc>
        <w:tc>
          <w:tcPr>
            <w:tcW w:w="1985" w:type="dxa"/>
            <w:vAlign w:val="center"/>
          </w:tcPr>
          <w:p w:rsidR="004D053B" w:rsidRPr="00537A04" w:rsidRDefault="004D053B" w:rsidP="00586281">
            <w:pPr>
              <w:jc w:val="both"/>
            </w:pPr>
            <w:r w:rsidRPr="00537A04">
              <w:t>2,7 (повышенный уровень)</w:t>
            </w:r>
          </w:p>
        </w:tc>
        <w:tc>
          <w:tcPr>
            <w:tcW w:w="2126" w:type="dxa"/>
            <w:vAlign w:val="center"/>
          </w:tcPr>
          <w:p w:rsidR="004D053B" w:rsidRPr="00537A04" w:rsidRDefault="004D053B" w:rsidP="00586281">
            <w:pPr>
              <w:jc w:val="both"/>
            </w:pPr>
            <w:r w:rsidRPr="00537A04">
              <w:t>0 (низкий уровень)</w:t>
            </w:r>
          </w:p>
        </w:tc>
      </w:tr>
    </w:tbl>
    <w:p w:rsidR="004D053B" w:rsidRPr="00537A04" w:rsidRDefault="004D053B" w:rsidP="00586281">
      <w:pPr>
        <w:tabs>
          <w:tab w:val="left" w:pos="0"/>
        </w:tabs>
        <w:ind w:firstLine="567"/>
        <w:jc w:val="both"/>
        <w:rPr>
          <w:i/>
          <w:lang w:val="kk-KZ"/>
        </w:rPr>
      </w:pPr>
      <w:r w:rsidRPr="00537A04">
        <w:rPr>
          <w:i/>
          <w:lang w:val="kk-KZ"/>
        </w:rPr>
        <w:t>Источник: РГП «Казгидромет».</w:t>
      </w:r>
    </w:p>
    <w:p w:rsidR="004D053B" w:rsidRPr="00537A04" w:rsidRDefault="004D053B" w:rsidP="00586281">
      <w:pPr>
        <w:tabs>
          <w:tab w:val="left" w:pos="0"/>
        </w:tabs>
        <w:ind w:firstLine="567"/>
        <w:jc w:val="both"/>
        <w:rPr>
          <w:i/>
        </w:rPr>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tabs>
          <w:tab w:val="left" w:pos="0"/>
        </w:tabs>
        <w:ind w:firstLine="567"/>
        <w:jc w:val="both"/>
      </w:pPr>
      <w:r w:rsidRPr="00537A04">
        <w:t>По данным РГП «Казгидромет», качество атмосферного воздуха в г.Кентау в сравнении с 2021 годом улучшилось.</w:t>
      </w:r>
    </w:p>
    <w:p w:rsidR="004D053B" w:rsidRPr="00537A04" w:rsidRDefault="004D053B" w:rsidP="00586281">
      <w:pPr>
        <w:ind w:firstLine="567"/>
        <w:jc w:val="both"/>
        <w:rPr>
          <w:rFonts w:eastAsia="Calibri"/>
          <w:lang w:eastAsia="en-US"/>
        </w:rPr>
      </w:pPr>
      <w:r w:rsidRPr="00537A04">
        <w:rPr>
          <w:rFonts w:eastAsia="Calibri"/>
          <w:lang w:eastAsia="en-US"/>
        </w:rPr>
        <w:t>Более подробная информация размещена на сайте РГП «Казгидромет» (</w:t>
      </w:r>
      <w:r w:rsidRPr="00537A04">
        <w:rPr>
          <w:rStyle w:val="afe"/>
          <w:rFonts w:eastAsia="Calibri"/>
          <w:lang w:eastAsia="en-US"/>
        </w:rPr>
        <w:t>https://www.kazhydromet.kz/ru/ecology/ezhemesyachnyy-informacionnyy-byulleten-o-sostoyanii-okruzhayuschey-sredy/2022</w:t>
      </w:r>
      <w:r w:rsidRPr="00537A04">
        <w:rPr>
          <w:rFonts w:eastAsia="Calibri"/>
          <w:lang w:eastAsia="en-US"/>
        </w:rPr>
        <w:t>).</w:t>
      </w:r>
    </w:p>
    <w:p w:rsidR="004D053B" w:rsidRPr="00537A04" w:rsidRDefault="004D053B" w:rsidP="00586281">
      <w:pPr>
        <w:ind w:firstLine="567"/>
        <w:jc w:val="both"/>
        <w:rPr>
          <w:b/>
          <w:i/>
          <w:lang w:val="kk-KZ"/>
        </w:rPr>
      </w:pPr>
      <w:r w:rsidRPr="00537A04">
        <w:rPr>
          <w:b/>
          <w:i/>
          <w:lang w:val="kk-KZ"/>
        </w:rPr>
        <w:t>Газификация региона</w:t>
      </w:r>
    </w:p>
    <w:p w:rsidR="004D053B" w:rsidRPr="00537A04" w:rsidRDefault="004D053B" w:rsidP="00586281">
      <w:pPr>
        <w:ind w:firstLine="708"/>
        <w:jc w:val="both"/>
        <w:rPr>
          <w:rFonts w:eastAsia="Calibri"/>
        </w:rPr>
      </w:pPr>
      <w:r w:rsidRPr="00537A04">
        <w:rPr>
          <w:rFonts w:eastAsia="Calibri"/>
        </w:rPr>
        <w:t xml:space="preserve">В 2022 году на строительство 75 объектов будет выделены 24,4 млрд тенге (НФ-23,4 млрд тг., РБ-532,4 млн тг., ОБ-477,3 млн тг.), строительство 6 объектов (8 населенных пунктов, 8 588 жителей) завершено в 2022 году, строительство остальных объектов продолжится в 2023 году. </w:t>
      </w:r>
    </w:p>
    <w:p w:rsidR="004D053B" w:rsidRPr="00537A04" w:rsidRDefault="004D053B" w:rsidP="00586281">
      <w:pPr>
        <w:ind w:firstLine="708"/>
        <w:jc w:val="both"/>
        <w:rPr>
          <w:rFonts w:eastAsia="Calibri"/>
        </w:rPr>
      </w:pPr>
      <w:r w:rsidRPr="00537A04">
        <w:rPr>
          <w:rFonts w:eastAsia="Calibri"/>
        </w:rPr>
        <w:t>По состоянию на 01.01.2023 г., 831 населенный пункт (2 млн. 075 тыс. жителей) 465 населенных пунктов (55,9%) или 1 млн 537 тыс. 588 жителей (76,8 %) получили возможность природным газом.</w:t>
      </w:r>
    </w:p>
    <w:p w:rsidR="004D053B" w:rsidRPr="00537A04" w:rsidRDefault="004D053B" w:rsidP="00586281">
      <w:pPr>
        <w:ind w:firstLine="708"/>
        <w:jc w:val="both"/>
        <w:rPr>
          <w:rFonts w:eastAsia="Calibri"/>
        </w:rPr>
      </w:pPr>
      <w:r w:rsidRPr="00537A04">
        <w:rPr>
          <w:rFonts w:eastAsia="Calibri"/>
        </w:rPr>
        <w:t>До 2025 года подключат к природному газу 247 населенных пунктов, уровень охвата будет доведен до 86,8%.</w:t>
      </w:r>
    </w:p>
    <w:p w:rsidR="004D053B" w:rsidRPr="00537A04" w:rsidRDefault="004D053B" w:rsidP="00586281">
      <w:pPr>
        <w:ind w:firstLine="708"/>
        <w:jc w:val="both"/>
        <w:rPr>
          <w:b/>
          <w:i/>
        </w:rPr>
      </w:pPr>
      <w:r w:rsidRPr="00537A04">
        <w:rPr>
          <w:b/>
          <w:i/>
        </w:rPr>
        <w:t>Меры по снижению загрязнения воздуха</w:t>
      </w:r>
    </w:p>
    <w:p w:rsidR="004D053B" w:rsidRPr="00537A04" w:rsidRDefault="004D053B" w:rsidP="00586281">
      <w:pPr>
        <w:ind w:firstLine="708"/>
        <w:jc w:val="both"/>
      </w:pPr>
      <w:r w:rsidRPr="00537A04">
        <w:t>Основными мерами по снижению загрязнения атмосферного воздуха в Туркестанской области являются газификация населенных пунктов, реконструкция теплоэнергоцентралей и перевод с твердого топлива на природный газ, перевод общественного автотранспорта на газовое топливо, внедрение ВИЭ, озеленение.</w:t>
      </w:r>
    </w:p>
    <w:p w:rsidR="004D053B" w:rsidRPr="00537A04" w:rsidRDefault="004D053B" w:rsidP="00586281">
      <w:pPr>
        <w:ind w:firstLine="708"/>
        <w:jc w:val="both"/>
        <w:rPr>
          <w:b/>
        </w:rPr>
      </w:pPr>
    </w:p>
    <w:p w:rsidR="004D053B" w:rsidRPr="00537A04" w:rsidRDefault="004D053B" w:rsidP="00586281">
      <w:pPr>
        <w:ind w:firstLine="708"/>
        <w:jc w:val="both"/>
        <w:rPr>
          <w:b/>
        </w:rPr>
      </w:pPr>
      <w:r w:rsidRPr="00537A04">
        <w:rPr>
          <w:b/>
        </w:rPr>
        <w:t xml:space="preserve">12.15.2. ВОДНЫЕ РЕСУРСЫ  </w:t>
      </w:r>
    </w:p>
    <w:p w:rsidR="004D053B" w:rsidRPr="00537A04" w:rsidRDefault="004D053B" w:rsidP="00586281">
      <w:pPr>
        <w:widowControl w:val="0"/>
        <w:autoSpaceDE w:val="0"/>
        <w:autoSpaceDN w:val="0"/>
        <w:adjustRightInd w:val="0"/>
        <w:jc w:val="both"/>
        <w:rPr>
          <w:iCs/>
        </w:rPr>
      </w:pPr>
    </w:p>
    <w:p w:rsidR="004D053B" w:rsidRPr="00537A04" w:rsidRDefault="004D053B" w:rsidP="00586281">
      <w:pPr>
        <w:widowControl w:val="0"/>
        <w:autoSpaceDE w:val="0"/>
        <w:autoSpaceDN w:val="0"/>
        <w:adjustRightInd w:val="0"/>
        <w:ind w:firstLine="709"/>
        <w:jc w:val="both"/>
      </w:pPr>
      <w:r w:rsidRPr="00537A04">
        <w:rPr>
          <w:iCs/>
        </w:rPr>
        <w:t xml:space="preserve">На территории Туркестанской </w:t>
      </w:r>
      <w:r w:rsidRPr="00537A04">
        <w:t>области 118 малых рек общей протяженностью свыше 2</w:t>
      </w:r>
      <w:r w:rsidRPr="00537A04">
        <w:rPr>
          <w:lang w:val="kk-KZ"/>
        </w:rPr>
        <w:t xml:space="preserve"> </w:t>
      </w:r>
      <w:r w:rsidRPr="00537A04">
        <w:t>200 км, 25 озер и 30 водохранилищ объемом более 110 млн м</w:t>
      </w:r>
      <w:r w:rsidRPr="00537A04">
        <w:rPr>
          <w:vertAlign w:val="superscript"/>
        </w:rPr>
        <w:t>3</w:t>
      </w:r>
      <w:r w:rsidRPr="00537A04">
        <w:t>. Наиболее крупные реки – Сырдария с притоками Келес, Куркелес, Арыс, Боген, озера -  Акжайкын, Акжар, Калдыколь, водохранилища – Шардаринское, Богенское и Бадамское.</w:t>
      </w:r>
    </w:p>
    <w:p w:rsidR="004D053B" w:rsidRPr="00537A04" w:rsidRDefault="004D053B" w:rsidP="00586281">
      <w:pPr>
        <w:ind w:firstLine="567"/>
        <w:jc w:val="both"/>
        <w:rPr>
          <w:b/>
          <w:i/>
          <w:iCs/>
        </w:rPr>
      </w:pPr>
      <w:r w:rsidRPr="00537A04">
        <w:rPr>
          <w:b/>
          <w:i/>
          <w:iCs/>
        </w:rPr>
        <w:t>Водопотребление</w:t>
      </w:r>
    </w:p>
    <w:p w:rsidR="004D053B" w:rsidRPr="00537A04" w:rsidRDefault="004D053B" w:rsidP="00586281">
      <w:pPr>
        <w:ind w:firstLine="567"/>
        <w:jc w:val="both"/>
        <w:rPr>
          <w:rFonts w:eastAsia="Calibri"/>
        </w:rPr>
      </w:pPr>
      <w:r w:rsidRPr="00537A04">
        <w:rPr>
          <w:rFonts w:eastAsia="Calibri"/>
        </w:rPr>
        <w:t>Согласно данным Бюро национальной статистики РК, протяженность водопроводных сетей в 2022 году в Туркестанской области составила 13 286,9 км, из них 1837 км изношенные. В 2022 году в водопроводные сети области было подано 70 461 тыс.м</w:t>
      </w:r>
      <w:r w:rsidRPr="00537A04">
        <w:rPr>
          <w:rFonts w:eastAsia="Calibri"/>
          <w:vertAlign w:val="superscript"/>
        </w:rPr>
        <w:t>3</w:t>
      </w:r>
      <w:r w:rsidRPr="00537A04">
        <w:rPr>
          <w:rFonts w:eastAsia="Calibri"/>
        </w:rPr>
        <w:t xml:space="preserve"> воды, из них потребителям отпущено 63 390 тыс.м</w:t>
      </w:r>
      <w:r w:rsidRPr="00537A04">
        <w:rPr>
          <w:rFonts w:eastAsia="Calibri"/>
          <w:vertAlign w:val="superscript"/>
        </w:rPr>
        <w:t xml:space="preserve">3 </w:t>
      </w:r>
      <w:r w:rsidRPr="00537A04">
        <w:rPr>
          <w:rFonts w:eastAsia="Calibri"/>
        </w:rPr>
        <w:t>(таблица 12.15.2).</w:t>
      </w:r>
    </w:p>
    <w:p w:rsidR="004D053B" w:rsidRPr="00537A04" w:rsidRDefault="004D053B" w:rsidP="00586281">
      <w:pPr>
        <w:jc w:val="both"/>
        <w:rPr>
          <w:rFonts w:eastAsia="Calibri"/>
        </w:rPr>
      </w:pPr>
    </w:p>
    <w:p w:rsidR="004D053B" w:rsidRPr="00537A04" w:rsidRDefault="004D053B" w:rsidP="003B228E">
      <w:pPr>
        <w:ind w:firstLine="709"/>
        <w:jc w:val="right"/>
        <w:rPr>
          <w:rFonts w:eastAsia="Calibri"/>
          <w:b/>
        </w:rPr>
      </w:pPr>
      <w:r w:rsidRPr="00537A04">
        <w:rPr>
          <w:rFonts w:eastAsia="Calibri"/>
          <w:b/>
        </w:rPr>
        <w:t>Таблица 12.15.2</w:t>
      </w:r>
    </w:p>
    <w:p w:rsidR="004D053B" w:rsidRPr="00537A04" w:rsidRDefault="004D053B" w:rsidP="003B228E">
      <w:pPr>
        <w:ind w:firstLine="709"/>
        <w:jc w:val="center"/>
        <w:rPr>
          <w:rFonts w:eastAsia="Calibri"/>
          <w:b/>
        </w:rPr>
      </w:pPr>
      <w:r w:rsidRPr="00537A04">
        <w:rPr>
          <w:rFonts w:eastAsia="Calibri"/>
          <w:b/>
        </w:rPr>
        <w:t>Объем отпущенной воды потребителям в Туркестанской области в 2022 году, тыс. м</w:t>
      </w:r>
      <w:r w:rsidRPr="00537A04">
        <w:rPr>
          <w:rFonts w:eastAsia="Calibri"/>
          <w:b/>
          <w:vertAlign w:val="superscript"/>
        </w:rPr>
        <w:t>3</w:t>
      </w:r>
    </w:p>
    <w:p w:rsidR="004D053B" w:rsidRPr="00537A04" w:rsidRDefault="004D053B" w:rsidP="00586281">
      <w:pPr>
        <w:ind w:firstLine="709"/>
        <w:jc w:val="both"/>
        <w:rPr>
          <w:rFonts w:eastAsia="Calibri"/>
        </w:rPr>
      </w:pPr>
    </w:p>
    <w:tbl>
      <w:tblPr>
        <w:tblW w:w="9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560"/>
        <w:gridCol w:w="1275"/>
        <w:gridCol w:w="1701"/>
        <w:gridCol w:w="1701"/>
        <w:gridCol w:w="1488"/>
      </w:tblGrid>
      <w:tr w:rsidR="004D053B" w:rsidRPr="00537A04" w:rsidTr="002A027C">
        <w:trPr>
          <w:trHeight w:val="191"/>
          <w:jc w:val="center"/>
        </w:trPr>
        <w:tc>
          <w:tcPr>
            <w:tcW w:w="1696" w:type="dxa"/>
            <w:vMerge w:val="restart"/>
            <w:shd w:val="clear" w:color="auto" w:fill="auto"/>
            <w:vAlign w:val="center"/>
            <w:hideMark/>
          </w:tcPr>
          <w:p w:rsidR="004D053B" w:rsidRPr="00537A04" w:rsidRDefault="004D053B" w:rsidP="00586281">
            <w:pPr>
              <w:jc w:val="both"/>
              <w:rPr>
                <w:rFonts w:eastAsia="Calibri"/>
                <w:b/>
                <w:color w:val="000000"/>
              </w:rPr>
            </w:pPr>
            <w:r w:rsidRPr="00537A04">
              <w:rPr>
                <w:rFonts w:eastAsia="Calibri"/>
                <w:b/>
                <w:color w:val="000000"/>
              </w:rPr>
              <w:t> Наименование</w:t>
            </w:r>
          </w:p>
        </w:tc>
        <w:tc>
          <w:tcPr>
            <w:tcW w:w="1560" w:type="dxa"/>
            <w:vMerge w:val="restart"/>
            <w:shd w:val="clear" w:color="auto" w:fill="auto"/>
            <w:vAlign w:val="center"/>
            <w:hideMark/>
          </w:tcPr>
          <w:p w:rsidR="004D053B" w:rsidRPr="00537A04" w:rsidRDefault="004D053B" w:rsidP="00586281">
            <w:pPr>
              <w:jc w:val="both"/>
              <w:rPr>
                <w:rFonts w:eastAsia="Calibri"/>
                <w:b/>
                <w:color w:val="000000"/>
              </w:rPr>
            </w:pPr>
            <w:r w:rsidRPr="00537A04">
              <w:rPr>
                <w:rFonts w:eastAsia="Calibri"/>
                <w:b/>
                <w:color w:val="000000"/>
              </w:rPr>
              <w:br/>
              <w:t>Отпущено воды потребителям,- всего</w:t>
            </w:r>
          </w:p>
        </w:tc>
        <w:tc>
          <w:tcPr>
            <w:tcW w:w="6165" w:type="dxa"/>
            <w:gridSpan w:val="4"/>
            <w:shd w:val="clear" w:color="auto" w:fill="auto"/>
            <w:vAlign w:val="center"/>
            <w:hideMark/>
          </w:tcPr>
          <w:p w:rsidR="004D053B" w:rsidRPr="00537A04" w:rsidRDefault="004D053B" w:rsidP="00586281">
            <w:pPr>
              <w:jc w:val="both"/>
              <w:rPr>
                <w:rFonts w:eastAsia="Calibri"/>
                <w:b/>
                <w:color w:val="000000"/>
              </w:rPr>
            </w:pPr>
            <w:r w:rsidRPr="00537A04">
              <w:rPr>
                <w:rFonts w:eastAsia="Calibri"/>
                <w:b/>
                <w:color w:val="000000"/>
              </w:rPr>
              <w:t>В том числе</w:t>
            </w:r>
          </w:p>
        </w:tc>
      </w:tr>
      <w:tr w:rsidR="004D053B" w:rsidRPr="00537A04" w:rsidTr="002A027C">
        <w:trPr>
          <w:trHeight w:val="930"/>
          <w:jc w:val="center"/>
        </w:trPr>
        <w:tc>
          <w:tcPr>
            <w:tcW w:w="1696" w:type="dxa"/>
            <w:vMerge/>
            <w:vAlign w:val="center"/>
            <w:hideMark/>
          </w:tcPr>
          <w:p w:rsidR="004D053B" w:rsidRPr="00537A04" w:rsidRDefault="004D053B" w:rsidP="00586281">
            <w:pPr>
              <w:jc w:val="both"/>
              <w:rPr>
                <w:rFonts w:eastAsia="Calibri"/>
                <w:b/>
                <w:color w:val="000000"/>
              </w:rPr>
            </w:pPr>
          </w:p>
        </w:tc>
        <w:tc>
          <w:tcPr>
            <w:tcW w:w="1560" w:type="dxa"/>
            <w:vMerge/>
            <w:vAlign w:val="center"/>
            <w:hideMark/>
          </w:tcPr>
          <w:p w:rsidR="004D053B" w:rsidRPr="00537A04" w:rsidRDefault="004D053B" w:rsidP="00586281">
            <w:pPr>
              <w:jc w:val="both"/>
              <w:rPr>
                <w:rFonts w:eastAsia="Calibri"/>
                <w:b/>
                <w:color w:val="000000"/>
              </w:rPr>
            </w:pPr>
          </w:p>
        </w:tc>
        <w:tc>
          <w:tcPr>
            <w:tcW w:w="1275" w:type="dxa"/>
            <w:shd w:val="clear" w:color="auto" w:fill="auto"/>
            <w:vAlign w:val="center"/>
            <w:hideMark/>
          </w:tcPr>
          <w:p w:rsidR="004D053B" w:rsidRPr="00537A04" w:rsidRDefault="004D053B" w:rsidP="00586281">
            <w:pPr>
              <w:jc w:val="both"/>
              <w:rPr>
                <w:rFonts w:eastAsia="Calibri"/>
                <w:b/>
                <w:color w:val="000000"/>
              </w:rPr>
            </w:pPr>
            <w:r w:rsidRPr="00537A04">
              <w:rPr>
                <w:rFonts w:eastAsia="Calibri"/>
                <w:b/>
                <w:color w:val="000000"/>
              </w:rPr>
              <w:t>населению</w:t>
            </w:r>
          </w:p>
        </w:tc>
        <w:tc>
          <w:tcPr>
            <w:tcW w:w="1701" w:type="dxa"/>
            <w:shd w:val="clear" w:color="auto" w:fill="auto"/>
            <w:vAlign w:val="center"/>
            <w:hideMark/>
          </w:tcPr>
          <w:p w:rsidR="004D053B" w:rsidRPr="00537A04" w:rsidRDefault="004D053B" w:rsidP="00586281">
            <w:pPr>
              <w:jc w:val="both"/>
              <w:rPr>
                <w:rFonts w:eastAsia="Calibri"/>
                <w:b/>
                <w:color w:val="000000"/>
              </w:rPr>
            </w:pPr>
            <w:r w:rsidRPr="00537A04">
              <w:rPr>
                <w:rFonts w:eastAsia="Calibri"/>
                <w:b/>
                <w:color w:val="000000"/>
              </w:rPr>
              <w:t>на коммунальные нужды предприятий</w:t>
            </w:r>
          </w:p>
        </w:tc>
        <w:tc>
          <w:tcPr>
            <w:tcW w:w="1701" w:type="dxa"/>
            <w:shd w:val="clear" w:color="auto" w:fill="auto"/>
            <w:vAlign w:val="center"/>
            <w:hideMark/>
          </w:tcPr>
          <w:p w:rsidR="004D053B" w:rsidRPr="00537A04" w:rsidRDefault="004D053B" w:rsidP="00586281">
            <w:pPr>
              <w:jc w:val="both"/>
              <w:rPr>
                <w:rFonts w:eastAsia="Calibri"/>
                <w:b/>
                <w:color w:val="000000"/>
              </w:rPr>
            </w:pPr>
            <w:r w:rsidRPr="00537A04">
              <w:rPr>
                <w:rFonts w:eastAsia="Calibri"/>
                <w:b/>
                <w:color w:val="000000"/>
              </w:rPr>
              <w:t>на производственные нужды предприятий</w:t>
            </w:r>
          </w:p>
        </w:tc>
        <w:tc>
          <w:tcPr>
            <w:tcW w:w="1488" w:type="dxa"/>
            <w:shd w:val="clear" w:color="auto" w:fill="auto"/>
            <w:vAlign w:val="center"/>
            <w:hideMark/>
          </w:tcPr>
          <w:p w:rsidR="004D053B" w:rsidRPr="00537A04" w:rsidRDefault="004D053B" w:rsidP="00586281">
            <w:pPr>
              <w:jc w:val="both"/>
              <w:rPr>
                <w:rFonts w:eastAsia="Calibri"/>
                <w:b/>
                <w:color w:val="000000"/>
              </w:rPr>
            </w:pPr>
            <w:r w:rsidRPr="00537A04">
              <w:rPr>
                <w:rFonts w:eastAsia="Calibri"/>
                <w:b/>
                <w:color w:val="000000"/>
              </w:rPr>
              <w:t>прочим потребителям</w:t>
            </w:r>
          </w:p>
        </w:tc>
      </w:tr>
      <w:tr w:rsidR="004D053B" w:rsidRPr="00537A04" w:rsidTr="002A027C">
        <w:trPr>
          <w:trHeight w:val="255"/>
          <w:jc w:val="center"/>
        </w:trPr>
        <w:tc>
          <w:tcPr>
            <w:tcW w:w="1696" w:type="dxa"/>
            <w:shd w:val="clear" w:color="auto" w:fill="auto"/>
            <w:vAlign w:val="bottom"/>
            <w:hideMark/>
          </w:tcPr>
          <w:p w:rsidR="004D053B" w:rsidRPr="00537A04" w:rsidRDefault="004D053B" w:rsidP="00586281">
            <w:pPr>
              <w:jc w:val="both"/>
              <w:rPr>
                <w:rFonts w:eastAsia="Calibri"/>
                <w:color w:val="000000"/>
              </w:rPr>
            </w:pPr>
            <w:r w:rsidRPr="00537A04">
              <w:rPr>
                <w:rFonts w:eastAsia="Calibri"/>
                <w:color w:val="000000"/>
              </w:rPr>
              <w:t>Туркестанская область</w:t>
            </w:r>
          </w:p>
        </w:tc>
        <w:tc>
          <w:tcPr>
            <w:tcW w:w="1560" w:type="dxa"/>
            <w:shd w:val="clear" w:color="auto" w:fill="auto"/>
            <w:vAlign w:val="center"/>
            <w:hideMark/>
          </w:tcPr>
          <w:p w:rsidR="004D053B" w:rsidRPr="00537A04" w:rsidRDefault="004D053B" w:rsidP="00586281">
            <w:pPr>
              <w:jc w:val="both"/>
              <w:rPr>
                <w:rFonts w:eastAsia="Calibri"/>
                <w:color w:val="000000"/>
              </w:rPr>
            </w:pPr>
            <w:r w:rsidRPr="00537A04">
              <w:rPr>
                <w:rFonts w:eastAsia="Calibri"/>
              </w:rPr>
              <w:t>63 390</w:t>
            </w:r>
          </w:p>
        </w:tc>
        <w:tc>
          <w:tcPr>
            <w:tcW w:w="1275" w:type="dxa"/>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39 308,6</w:t>
            </w:r>
          </w:p>
        </w:tc>
        <w:tc>
          <w:tcPr>
            <w:tcW w:w="1701" w:type="dxa"/>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6 474</w:t>
            </w:r>
          </w:p>
        </w:tc>
        <w:tc>
          <w:tcPr>
            <w:tcW w:w="1701" w:type="dxa"/>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770,3</w:t>
            </w:r>
          </w:p>
        </w:tc>
        <w:tc>
          <w:tcPr>
            <w:tcW w:w="1488" w:type="dxa"/>
            <w:shd w:val="clear" w:color="auto" w:fill="auto"/>
            <w:vAlign w:val="center"/>
            <w:hideMark/>
          </w:tcPr>
          <w:p w:rsidR="004D053B" w:rsidRPr="00537A04" w:rsidRDefault="004D053B" w:rsidP="00586281">
            <w:pPr>
              <w:jc w:val="both"/>
              <w:rPr>
                <w:rFonts w:eastAsia="Calibri"/>
                <w:color w:val="000000"/>
              </w:rPr>
            </w:pPr>
            <w:r w:rsidRPr="00537A04">
              <w:rPr>
                <w:rFonts w:eastAsia="Calibri"/>
                <w:color w:val="000000"/>
              </w:rPr>
              <w:t>16 837,2</w:t>
            </w:r>
          </w:p>
        </w:tc>
      </w:tr>
    </w:tbl>
    <w:p w:rsidR="004D053B" w:rsidRPr="00537A04" w:rsidRDefault="004D053B" w:rsidP="00586281">
      <w:pPr>
        <w:ind w:firstLine="709"/>
        <w:jc w:val="both"/>
        <w:rPr>
          <w:rFonts w:eastAsia="Calibri"/>
        </w:rPr>
      </w:pPr>
      <w:r w:rsidRPr="00537A04">
        <w:rPr>
          <w:rFonts w:eastAsia="Calibri"/>
          <w:i/>
          <w:lang w:eastAsia="en-US"/>
        </w:rPr>
        <w:t>Источник: Бюро национальной статистики РК.</w:t>
      </w:r>
    </w:p>
    <w:p w:rsidR="004D053B" w:rsidRPr="00537A04" w:rsidRDefault="004D053B" w:rsidP="00586281">
      <w:pPr>
        <w:pStyle w:val="a9"/>
        <w:ind w:firstLine="709"/>
        <w:jc w:val="both"/>
        <w:rPr>
          <w:rFonts w:ascii="Times New Roman" w:hAnsi="Times New Roman" w:cs="Times New Roman"/>
          <w:bCs/>
          <w:iCs/>
          <w:sz w:val="24"/>
          <w:szCs w:val="24"/>
          <w:lang w:eastAsia="ru-RU"/>
        </w:rPr>
      </w:pPr>
      <w:r w:rsidRPr="00537A04">
        <w:rPr>
          <w:rFonts w:ascii="Times New Roman" w:hAnsi="Times New Roman" w:cs="Times New Roman"/>
          <w:bCs/>
          <w:iCs/>
          <w:sz w:val="24"/>
          <w:szCs w:val="24"/>
          <w:lang w:eastAsia="ru-RU"/>
        </w:rPr>
        <w:t xml:space="preserve">Неучтенные расходы или утечка воды составила 6 897,6 </w:t>
      </w:r>
      <w:r w:rsidRPr="00537A04">
        <w:rPr>
          <w:rFonts w:ascii="Times New Roman" w:eastAsia="Calibri" w:hAnsi="Times New Roman" w:cs="Times New Roman"/>
          <w:sz w:val="24"/>
          <w:szCs w:val="24"/>
        </w:rPr>
        <w:t>тыс.м</w:t>
      </w:r>
      <w:r w:rsidRPr="00537A04">
        <w:rPr>
          <w:rFonts w:ascii="Times New Roman" w:eastAsia="Calibri" w:hAnsi="Times New Roman" w:cs="Times New Roman"/>
          <w:sz w:val="24"/>
          <w:szCs w:val="24"/>
          <w:vertAlign w:val="superscript"/>
        </w:rPr>
        <w:t xml:space="preserve">3 </w:t>
      </w:r>
      <w:r w:rsidRPr="00537A04">
        <w:rPr>
          <w:rFonts w:ascii="Times New Roman" w:eastAsia="Calibri" w:hAnsi="Times New Roman" w:cs="Times New Roman"/>
          <w:sz w:val="24"/>
          <w:szCs w:val="24"/>
        </w:rPr>
        <w:t>или 9,8% от объема поданной в сети воды.</w:t>
      </w:r>
    </w:p>
    <w:p w:rsidR="004D053B" w:rsidRPr="00537A04" w:rsidRDefault="004D053B" w:rsidP="00586281">
      <w:pPr>
        <w:pStyle w:val="a9"/>
        <w:ind w:firstLine="709"/>
        <w:jc w:val="both"/>
        <w:rPr>
          <w:rFonts w:ascii="Times New Roman" w:hAnsi="Times New Roman" w:cs="Times New Roman"/>
          <w:b/>
          <w:bCs/>
          <w:i/>
          <w:iCs/>
          <w:sz w:val="24"/>
          <w:szCs w:val="24"/>
          <w:lang w:eastAsia="ru-RU"/>
        </w:rPr>
      </w:pPr>
      <w:r w:rsidRPr="00537A04">
        <w:rPr>
          <w:rFonts w:ascii="Times New Roman" w:hAnsi="Times New Roman" w:cs="Times New Roman"/>
          <w:b/>
          <w:bCs/>
          <w:i/>
          <w:iCs/>
          <w:sz w:val="24"/>
          <w:szCs w:val="24"/>
          <w:lang w:eastAsia="ru-RU"/>
        </w:rPr>
        <w:t xml:space="preserve">Водоотведение </w:t>
      </w:r>
    </w:p>
    <w:p w:rsidR="004D053B" w:rsidRPr="00537A04" w:rsidRDefault="004D053B" w:rsidP="00586281">
      <w:pPr>
        <w:pStyle w:val="a9"/>
        <w:ind w:firstLine="709"/>
        <w:jc w:val="both"/>
        <w:rPr>
          <w:rFonts w:ascii="Times New Roman" w:hAnsi="Times New Roman" w:cs="Times New Roman"/>
          <w:bCs/>
          <w:sz w:val="24"/>
          <w:szCs w:val="24"/>
        </w:rPr>
      </w:pPr>
      <w:r w:rsidRPr="00537A04">
        <w:rPr>
          <w:rFonts w:ascii="Times New Roman" w:hAnsi="Times New Roman" w:cs="Times New Roman"/>
          <w:bCs/>
          <w:iCs/>
          <w:sz w:val="24"/>
          <w:szCs w:val="24"/>
          <w:lang w:eastAsia="ru-RU"/>
        </w:rPr>
        <w:t xml:space="preserve">По данным Бюро национальной статистики РК, протяженность сетей водоотведения в </w:t>
      </w:r>
      <w:r w:rsidRPr="00537A04">
        <w:rPr>
          <w:rFonts w:ascii="Times New Roman" w:hAnsi="Times New Roman" w:cs="Times New Roman"/>
          <w:bCs/>
          <w:sz w:val="24"/>
          <w:szCs w:val="24"/>
        </w:rPr>
        <w:t xml:space="preserve">Туркестанской области в </w:t>
      </w:r>
      <w:r w:rsidRPr="00537A04">
        <w:rPr>
          <w:rFonts w:ascii="Times New Roman" w:hAnsi="Times New Roman" w:cs="Times New Roman"/>
          <w:bCs/>
          <w:sz w:val="24"/>
          <w:szCs w:val="24"/>
          <w:lang w:val="kk-KZ"/>
        </w:rPr>
        <w:t>2022</w:t>
      </w:r>
      <w:r w:rsidRPr="00537A04">
        <w:rPr>
          <w:rFonts w:ascii="Times New Roman" w:hAnsi="Times New Roman" w:cs="Times New Roman"/>
          <w:bCs/>
          <w:sz w:val="24"/>
          <w:szCs w:val="24"/>
        </w:rPr>
        <w:t xml:space="preserve"> году составила 436 км, из них 111 км из них нуждаются в ремонте. Общий объем водоотведения в </w:t>
      </w:r>
      <w:r w:rsidRPr="00537A04">
        <w:rPr>
          <w:rFonts w:ascii="Times New Roman" w:hAnsi="Times New Roman" w:cs="Times New Roman"/>
          <w:bCs/>
          <w:sz w:val="24"/>
          <w:szCs w:val="24"/>
          <w:lang w:val="kk-KZ"/>
        </w:rPr>
        <w:t>2022</w:t>
      </w:r>
      <w:r w:rsidRPr="00537A04">
        <w:rPr>
          <w:rFonts w:ascii="Times New Roman" w:hAnsi="Times New Roman" w:cs="Times New Roman"/>
          <w:bCs/>
          <w:sz w:val="24"/>
          <w:szCs w:val="24"/>
        </w:rPr>
        <w:t xml:space="preserve"> году составляет 5 804,7 тыс. м</w:t>
      </w:r>
      <w:r w:rsidRPr="00537A04">
        <w:rPr>
          <w:rFonts w:ascii="Times New Roman" w:hAnsi="Times New Roman" w:cs="Times New Roman"/>
          <w:bCs/>
          <w:sz w:val="24"/>
          <w:szCs w:val="24"/>
          <w:vertAlign w:val="superscript"/>
        </w:rPr>
        <w:t>3</w:t>
      </w:r>
      <w:r w:rsidRPr="00537A04">
        <w:rPr>
          <w:rFonts w:ascii="Times New Roman" w:hAnsi="Times New Roman" w:cs="Times New Roman"/>
          <w:bCs/>
          <w:sz w:val="24"/>
          <w:szCs w:val="24"/>
        </w:rPr>
        <w:t xml:space="preserve"> (таблица 12.15.3).</w:t>
      </w:r>
    </w:p>
    <w:p w:rsidR="004D053B" w:rsidRPr="00537A04" w:rsidRDefault="004D053B" w:rsidP="00586281">
      <w:pPr>
        <w:jc w:val="both"/>
        <w:rPr>
          <w:bCs/>
          <w:i/>
          <w:iCs/>
        </w:rPr>
      </w:pPr>
    </w:p>
    <w:p w:rsidR="004D053B" w:rsidRPr="00537A04" w:rsidRDefault="004D053B" w:rsidP="003B228E">
      <w:pPr>
        <w:jc w:val="right"/>
        <w:rPr>
          <w:b/>
          <w:iCs/>
        </w:rPr>
      </w:pPr>
      <w:r w:rsidRPr="00537A04">
        <w:rPr>
          <w:b/>
          <w:iCs/>
        </w:rPr>
        <w:t>Таблица 12.15.3</w:t>
      </w:r>
    </w:p>
    <w:p w:rsidR="004D053B" w:rsidRPr="00537A04" w:rsidRDefault="004D053B" w:rsidP="00586281">
      <w:pPr>
        <w:pBdr>
          <w:bottom w:val="single" w:sz="4" w:space="1" w:color="FFFFFF"/>
        </w:pBdr>
        <w:tabs>
          <w:tab w:val="left" w:pos="567"/>
          <w:tab w:val="left" w:pos="851"/>
          <w:tab w:val="left" w:pos="1134"/>
        </w:tabs>
        <w:suppressAutoHyphens/>
        <w:ind w:firstLine="709"/>
        <w:jc w:val="both"/>
        <w:rPr>
          <w:b/>
        </w:rPr>
      </w:pPr>
      <w:r w:rsidRPr="00537A04">
        <w:rPr>
          <w:b/>
        </w:rPr>
        <w:t>Информация о фактических объемах сбросов за 2021-2022 годы</w:t>
      </w:r>
    </w:p>
    <w:p w:rsidR="004D053B" w:rsidRPr="00537A04" w:rsidRDefault="004D053B" w:rsidP="00586281">
      <w:pPr>
        <w:pBdr>
          <w:bottom w:val="single" w:sz="4" w:space="1" w:color="FFFFFF"/>
        </w:pBdr>
        <w:tabs>
          <w:tab w:val="left" w:pos="567"/>
          <w:tab w:val="left" w:pos="851"/>
          <w:tab w:val="left" w:pos="1134"/>
        </w:tabs>
        <w:suppressAutoHyphens/>
        <w:ind w:firstLine="709"/>
        <w:jc w:val="both"/>
        <w:rPr>
          <w:b/>
        </w:rPr>
      </w:pPr>
    </w:p>
    <w:tbl>
      <w:tblPr>
        <w:tblW w:w="9773" w:type="dxa"/>
        <w:jc w:val="center"/>
        <w:tblLayout w:type="fixed"/>
        <w:tblLook w:val="04A0" w:firstRow="1" w:lastRow="0" w:firstColumn="1" w:lastColumn="0" w:noHBand="0" w:noVBand="1"/>
      </w:tblPr>
      <w:tblGrid>
        <w:gridCol w:w="2827"/>
        <w:gridCol w:w="4400"/>
        <w:gridCol w:w="1270"/>
        <w:gridCol w:w="1276"/>
      </w:tblGrid>
      <w:tr w:rsidR="004D053B" w:rsidRPr="00537A04" w:rsidTr="002A027C">
        <w:trPr>
          <w:trHeight w:val="362"/>
          <w:jc w:val="center"/>
        </w:trPr>
        <w:tc>
          <w:tcPr>
            <w:tcW w:w="7227" w:type="dxa"/>
            <w:gridSpan w:val="2"/>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
              </w:rPr>
            </w:pPr>
            <w:r w:rsidRPr="00537A04">
              <w:rPr>
                <w:b/>
              </w:rPr>
              <w:t>Фактические объемы сбросов</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
              </w:rPr>
            </w:pPr>
            <w:r w:rsidRPr="00537A04">
              <w:rPr>
                <w:b/>
              </w:rPr>
              <w:t>20</w:t>
            </w:r>
            <w:r w:rsidRPr="00537A04">
              <w:rPr>
                <w:b/>
                <w:lang w:val="kk-KZ"/>
              </w:rPr>
              <w:t>21</w:t>
            </w:r>
            <w:r w:rsidRPr="00537A04">
              <w:rPr>
                <w:b/>
              </w:rPr>
              <w:t xml:space="preserve"> год</w:t>
            </w:r>
          </w:p>
        </w:tc>
        <w:tc>
          <w:tcPr>
            <w:tcW w:w="1276"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
              </w:rPr>
            </w:pPr>
            <w:r w:rsidRPr="00537A04">
              <w:rPr>
                <w:b/>
              </w:rPr>
              <w:t>2022 год</w:t>
            </w:r>
          </w:p>
        </w:tc>
      </w:tr>
      <w:tr w:rsidR="004D053B" w:rsidRPr="00537A04" w:rsidTr="002A027C">
        <w:trPr>
          <w:trHeight w:val="1"/>
          <w:jc w:val="center"/>
        </w:trPr>
        <w:tc>
          <w:tcPr>
            <w:tcW w:w="2827" w:type="dxa"/>
            <w:vMerge w:val="restart"/>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Cs/>
                <w:lang w:val="en-US"/>
              </w:rPr>
            </w:pPr>
            <w:r w:rsidRPr="00537A04">
              <w:rPr>
                <w:bCs/>
              </w:rPr>
              <w:t>Промышленные сбросы</w:t>
            </w:r>
          </w:p>
        </w:tc>
        <w:tc>
          <w:tcPr>
            <w:tcW w:w="4400"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Cs/>
                <w:lang w:val="en-US"/>
              </w:rPr>
            </w:pPr>
            <w:r w:rsidRPr="00537A04">
              <w:rPr>
                <w:bCs/>
              </w:rPr>
              <w:t>Объем водоотведения, тыс. м</w:t>
            </w:r>
            <w:r w:rsidRPr="00537A04">
              <w:rPr>
                <w:bCs/>
                <w:vertAlign w:val="superscript"/>
              </w:rPr>
              <w:t>3</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r w:rsidRPr="00537A04">
              <w:rPr>
                <w:bCs/>
              </w:rPr>
              <w:t>5 850,0</w:t>
            </w:r>
          </w:p>
        </w:tc>
        <w:tc>
          <w:tcPr>
            <w:tcW w:w="1276"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p>
        </w:tc>
      </w:tr>
      <w:tr w:rsidR="004D053B" w:rsidRPr="00537A04" w:rsidTr="002A027C">
        <w:trPr>
          <w:trHeight w:val="1"/>
          <w:jc w:val="center"/>
        </w:trPr>
        <w:tc>
          <w:tcPr>
            <w:tcW w:w="2827" w:type="dxa"/>
            <w:vMerge/>
            <w:tcBorders>
              <w:top w:val="single" w:sz="2" w:space="0" w:color="000000"/>
              <w:left w:val="single" w:sz="2" w:space="0" w:color="000000"/>
              <w:bottom w:val="single" w:sz="2" w:space="0" w:color="000000"/>
              <w:right w:val="single" w:sz="2" w:space="0" w:color="000000"/>
            </w:tcBorders>
            <w:hideMark/>
          </w:tcPr>
          <w:p w:rsidR="004D053B" w:rsidRPr="00537A04" w:rsidRDefault="004D053B" w:rsidP="00586281">
            <w:pPr>
              <w:jc w:val="both"/>
              <w:rPr>
                <w:bCs/>
                <w:lang w:val="en-US"/>
              </w:rPr>
            </w:pPr>
          </w:p>
        </w:tc>
        <w:tc>
          <w:tcPr>
            <w:tcW w:w="4400"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Cs/>
              </w:rPr>
            </w:pPr>
            <w:r w:rsidRPr="00537A04">
              <w:rPr>
                <w:bCs/>
              </w:rPr>
              <w:t>Объем загрязняющих веществ, тыс. тонн</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r w:rsidRPr="00537A04">
              <w:rPr>
                <w:bCs/>
              </w:rPr>
              <w:t>2,3</w:t>
            </w:r>
          </w:p>
        </w:tc>
        <w:tc>
          <w:tcPr>
            <w:tcW w:w="1276"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p>
        </w:tc>
      </w:tr>
      <w:tr w:rsidR="004D053B" w:rsidRPr="00537A04" w:rsidTr="002A027C">
        <w:trPr>
          <w:trHeight w:val="1"/>
          <w:jc w:val="center"/>
        </w:trPr>
        <w:tc>
          <w:tcPr>
            <w:tcW w:w="2827" w:type="dxa"/>
            <w:vMerge w:val="restart"/>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Cs/>
                <w:lang w:val="en-US"/>
              </w:rPr>
            </w:pPr>
            <w:r w:rsidRPr="00537A04">
              <w:rPr>
                <w:bCs/>
              </w:rPr>
              <w:t>Хозяйственно-бытовые сточные воды</w:t>
            </w:r>
          </w:p>
        </w:tc>
        <w:tc>
          <w:tcPr>
            <w:tcW w:w="4400"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Cs/>
                <w:lang w:val="en-US"/>
              </w:rPr>
            </w:pPr>
            <w:r w:rsidRPr="00537A04">
              <w:rPr>
                <w:bCs/>
              </w:rPr>
              <w:t>Объем водоотведения, тыс. м</w:t>
            </w:r>
            <w:r w:rsidRPr="00537A04">
              <w:rPr>
                <w:bCs/>
                <w:vertAlign w:val="superscript"/>
              </w:rPr>
              <w:t>3</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r w:rsidRPr="00537A04">
              <w:rPr>
                <w:bCs/>
              </w:rPr>
              <w:t>9 400,0</w:t>
            </w:r>
          </w:p>
        </w:tc>
        <w:tc>
          <w:tcPr>
            <w:tcW w:w="1276"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p>
        </w:tc>
      </w:tr>
      <w:tr w:rsidR="004D053B" w:rsidRPr="00537A04" w:rsidTr="002A027C">
        <w:trPr>
          <w:trHeight w:val="1"/>
          <w:jc w:val="center"/>
        </w:trPr>
        <w:tc>
          <w:tcPr>
            <w:tcW w:w="2827" w:type="dxa"/>
            <w:vMerge/>
            <w:tcBorders>
              <w:top w:val="single" w:sz="2" w:space="0" w:color="000000"/>
              <w:left w:val="single" w:sz="2" w:space="0" w:color="000000"/>
              <w:bottom w:val="single" w:sz="2" w:space="0" w:color="000000"/>
              <w:right w:val="single" w:sz="2" w:space="0" w:color="000000"/>
            </w:tcBorders>
            <w:hideMark/>
          </w:tcPr>
          <w:p w:rsidR="004D053B" w:rsidRPr="00537A04" w:rsidRDefault="004D053B" w:rsidP="00586281">
            <w:pPr>
              <w:jc w:val="both"/>
              <w:rPr>
                <w:bCs/>
                <w:lang w:val="en-US"/>
              </w:rPr>
            </w:pPr>
          </w:p>
        </w:tc>
        <w:tc>
          <w:tcPr>
            <w:tcW w:w="4400"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Cs/>
              </w:rPr>
            </w:pPr>
            <w:r w:rsidRPr="00537A04">
              <w:rPr>
                <w:bCs/>
              </w:rPr>
              <w:t>Объем загрязняющих веществ, тыс. тонн</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r w:rsidRPr="00537A04">
              <w:rPr>
                <w:bCs/>
              </w:rPr>
              <w:t>6,9</w:t>
            </w:r>
          </w:p>
        </w:tc>
        <w:tc>
          <w:tcPr>
            <w:tcW w:w="1276"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p>
        </w:tc>
      </w:tr>
      <w:tr w:rsidR="004D053B" w:rsidRPr="00537A04" w:rsidTr="002A027C">
        <w:trPr>
          <w:trHeight w:val="1"/>
          <w:jc w:val="center"/>
        </w:trPr>
        <w:tc>
          <w:tcPr>
            <w:tcW w:w="2827" w:type="dxa"/>
            <w:vMerge w:val="restart"/>
            <w:tcBorders>
              <w:top w:val="single" w:sz="2" w:space="0" w:color="000000"/>
              <w:left w:val="single" w:sz="2" w:space="0" w:color="000000"/>
              <w:bottom w:val="single" w:sz="2" w:space="0" w:color="000000"/>
              <w:right w:val="single" w:sz="2" w:space="0" w:color="000000"/>
            </w:tcBorders>
            <w:shd w:val="clear" w:color="auto" w:fill="FFFFFF"/>
            <w:hideMark/>
          </w:tcPr>
          <w:p w:rsidR="004D053B" w:rsidRPr="00537A04" w:rsidRDefault="004D053B" w:rsidP="00586281">
            <w:pPr>
              <w:jc w:val="both"/>
              <w:rPr>
                <w:bCs/>
              </w:rPr>
            </w:pPr>
            <w:r w:rsidRPr="00537A04">
              <w:rPr>
                <w:bCs/>
              </w:rPr>
              <w:t>Аварийные и неразрешенные сбросы</w:t>
            </w:r>
          </w:p>
        </w:tc>
        <w:tc>
          <w:tcPr>
            <w:tcW w:w="4400"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Cs/>
                <w:lang w:val="en-US"/>
              </w:rPr>
            </w:pPr>
            <w:r w:rsidRPr="00537A04">
              <w:rPr>
                <w:bCs/>
              </w:rPr>
              <w:t>Объем водоотведения, тыс. м</w:t>
            </w:r>
            <w:r w:rsidRPr="00537A04">
              <w:rPr>
                <w:bCs/>
                <w:vertAlign w:val="superscript"/>
              </w:rPr>
              <w:t>3</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r w:rsidRPr="00537A04">
              <w:rPr>
                <w:bCs/>
              </w:rPr>
              <w:t>59,6</w:t>
            </w:r>
          </w:p>
        </w:tc>
        <w:tc>
          <w:tcPr>
            <w:tcW w:w="1276"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p>
        </w:tc>
      </w:tr>
      <w:tr w:rsidR="004D053B" w:rsidRPr="00537A04" w:rsidTr="002A027C">
        <w:trPr>
          <w:trHeight w:val="1"/>
          <w:jc w:val="center"/>
        </w:trPr>
        <w:tc>
          <w:tcPr>
            <w:tcW w:w="2827" w:type="dxa"/>
            <w:vMerge/>
            <w:tcBorders>
              <w:top w:val="single" w:sz="2" w:space="0" w:color="000000"/>
              <w:left w:val="single" w:sz="2" w:space="0" w:color="000000"/>
              <w:bottom w:val="single" w:sz="2" w:space="0" w:color="000000"/>
              <w:right w:val="single" w:sz="2" w:space="0" w:color="000000"/>
            </w:tcBorders>
            <w:hideMark/>
          </w:tcPr>
          <w:p w:rsidR="004D053B" w:rsidRPr="00537A04" w:rsidRDefault="004D053B" w:rsidP="00586281">
            <w:pPr>
              <w:jc w:val="both"/>
              <w:rPr>
                <w:bCs/>
              </w:rPr>
            </w:pPr>
          </w:p>
        </w:tc>
        <w:tc>
          <w:tcPr>
            <w:tcW w:w="4400"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Cs/>
              </w:rPr>
            </w:pPr>
            <w:r w:rsidRPr="00537A04">
              <w:rPr>
                <w:bCs/>
              </w:rPr>
              <w:t>Объем загрязняющих веществ, тыс. тонн</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r w:rsidRPr="00537A04">
              <w:rPr>
                <w:bCs/>
              </w:rPr>
              <w:t>0,082</w:t>
            </w:r>
          </w:p>
        </w:tc>
        <w:tc>
          <w:tcPr>
            <w:tcW w:w="1276"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p>
        </w:tc>
      </w:tr>
      <w:tr w:rsidR="004D053B" w:rsidRPr="00537A04" w:rsidTr="002A027C">
        <w:trPr>
          <w:trHeight w:val="1"/>
          <w:jc w:val="center"/>
        </w:trPr>
        <w:tc>
          <w:tcPr>
            <w:tcW w:w="2827" w:type="dxa"/>
            <w:vMerge w:val="restart"/>
            <w:tcBorders>
              <w:top w:val="single" w:sz="2" w:space="0" w:color="000000"/>
              <w:left w:val="single" w:sz="2" w:space="0" w:color="000000"/>
              <w:bottom w:val="single" w:sz="2" w:space="0" w:color="000000"/>
              <w:right w:val="single" w:sz="2" w:space="0" w:color="000000"/>
            </w:tcBorders>
            <w:shd w:val="clear" w:color="auto" w:fill="FFFFFF"/>
            <w:hideMark/>
          </w:tcPr>
          <w:p w:rsidR="004D053B" w:rsidRPr="00537A04" w:rsidRDefault="004D053B" w:rsidP="00586281">
            <w:pPr>
              <w:jc w:val="both"/>
              <w:rPr>
                <w:b/>
                <w:bCs/>
              </w:rPr>
            </w:pPr>
            <w:r w:rsidRPr="00537A04">
              <w:rPr>
                <w:b/>
                <w:bCs/>
              </w:rPr>
              <w:t>Всего (все вышеперечисленные сбросы)</w:t>
            </w:r>
          </w:p>
        </w:tc>
        <w:tc>
          <w:tcPr>
            <w:tcW w:w="4400"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
                <w:bCs/>
              </w:rPr>
            </w:pPr>
            <w:r w:rsidRPr="00537A04">
              <w:rPr>
                <w:b/>
                <w:bCs/>
              </w:rPr>
              <w:t>Объем водоотведения, тыс. м</w:t>
            </w:r>
            <w:r w:rsidRPr="00537A04">
              <w:rPr>
                <w:b/>
                <w:bCs/>
                <w:vertAlign w:val="superscript"/>
              </w:rPr>
              <w:t>3</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r w:rsidRPr="00537A04">
              <w:rPr>
                <w:bCs/>
              </w:rPr>
              <w:t>15 309,6</w:t>
            </w:r>
          </w:p>
        </w:tc>
        <w:tc>
          <w:tcPr>
            <w:tcW w:w="1276"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p>
        </w:tc>
      </w:tr>
      <w:tr w:rsidR="004D053B" w:rsidRPr="00537A04" w:rsidTr="002A027C">
        <w:trPr>
          <w:trHeight w:val="1"/>
          <w:jc w:val="center"/>
        </w:trPr>
        <w:tc>
          <w:tcPr>
            <w:tcW w:w="2827" w:type="dxa"/>
            <w:vMerge/>
            <w:tcBorders>
              <w:top w:val="single" w:sz="2" w:space="0" w:color="000000"/>
              <w:left w:val="single" w:sz="2" w:space="0" w:color="000000"/>
              <w:bottom w:val="single" w:sz="2" w:space="0" w:color="000000"/>
              <w:right w:val="single" w:sz="2" w:space="0" w:color="000000"/>
            </w:tcBorders>
            <w:hideMark/>
          </w:tcPr>
          <w:p w:rsidR="004D053B" w:rsidRPr="00537A04" w:rsidRDefault="004D053B" w:rsidP="00586281">
            <w:pPr>
              <w:jc w:val="both"/>
              <w:rPr>
                <w:b/>
                <w:bCs/>
              </w:rPr>
            </w:pPr>
          </w:p>
        </w:tc>
        <w:tc>
          <w:tcPr>
            <w:tcW w:w="4400"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4D053B" w:rsidRPr="00537A04" w:rsidRDefault="004D053B" w:rsidP="00586281">
            <w:pPr>
              <w:jc w:val="both"/>
              <w:rPr>
                <w:b/>
                <w:bCs/>
              </w:rPr>
            </w:pPr>
            <w:r w:rsidRPr="00537A04">
              <w:rPr>
                <w:b/>
                <w:bCs/>
              </w:rPr>
              <w:t>Объем загрязняющих веществ, тыс. тонн</w:t>
            </w:r>
          </w:p>
        </w:tc>
        <w:tc>
          <w:tcPr>
            <w:tcW w:w="1270"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r w:rsidRPr="00537A04">
              <w:rPr>
                <w:bCs/>
              </w:rPr>
              <w:t>9,2</w:t>
            </w:r>
          </w:p>
        </w:tc>
        <w:tc>
          <w:tcPr>
            <w:tcW w:w="1276"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4D053B" w:rsidRPr="00537A04" w:rsidRDefault="004D053B" w:rsidP="00586281">
            <w:pPr>
              <w:jc w:val="both"/>
              <w:rPr>
                <w:bCs/>
              </w:rPr>
            </w:pPr>
          </w:p>
        </w:tc>
      </w:tr>
    </w:tbl>
    <w:p w:rsidR="004D053B" w:rsidRPr="00537A04" w:rsidRDefault="004D053B" w:rsidP="00586281">
      <w:pPr>
        <w:ind w:hanging="142"/>
        <w:jc w:val="both"/>
        <w:rPr>
          <w:bCs/>
          <w:i/>
          <w:iCs/>
        </w:rPr>
      </w:pPr>
      <w:r w:rsidRPr="00537A04">
        <w:rPr>
          <w:bCs/>
          <w:i/>
          <w:iCs/>
        </w:rPr>
        <w:t>Источник: Департамент экологии по Туркестанской области.</w:t>
      </w:r>
    </w:p>
    <w:p w:rsidR="004D053B" w:rsidRPr="00537A04" w:rsidRDefault="004D053B" w:rsidP="00586281">
      <w:pPr>
        <w:pStyle w:val="a9"/>
        <w:ind w:firstLine="709"/>
        <w:jc w:val="both"/>
        <w:rPr>
          <w:rFonts w:ascii="Times New Roman" w:hAnsi="Times New Roman" w:cs="Times New Roman"/>
          <w:b/>
          <w:bCs/>
          <w:i/>
          <w:iCs/>
          <w:sz w:val="24"/>
          <w:szCs w:val="24"/>
          <w:lang w:eastAsia="ru-RU"/>
        </w:rPr>
      </w:pPr>
      <w:r w:rsidRPr="00537A04">
        <w:rPr>
          <w:rFonts w:ascii="Times New Roman" w:hAnsi="Times New Roman" w:cs="Times New Roman"/>
          <w:b/>
          <w:bCs/>
          <w:i/>
          <w:iCs/>
          <w:sz w:val="24"/>
          <w:szCs w:val="24"/>
          <w:lang w:eastAsia="ru-RU"/>
        </w:rPr>
        <w:t xml:space="preserve">Качество поверхностных вод </w:t>
      </w:r>
    </w:p>
    <w:p w:rsidR="004D053B" w:rsidRPr="00537A04" w:rsidRDefault="004D053B" w:rsidP="00586281">
      <w:pPr>
        <w:ind w:firstLine="705"/>
        <w:jc w:val="both"/>
      </w:pPr>
      <w:r w:rsidRPr="00537A04">
        <w:t xml:space="preserve">В 2022 году РГП «Казгидромет» проводился мониторинг состояния качества поверхностных вод 7 водных объектов: р.Сырдария, р.Келес, р.Бадам, р.Арыс, р.Аксу, р.Катта Бугунь, водохранилища Шардара на 12 створах. </w:t>
      </w:r>
    </w:p>
    <w:p w:rsidR="004D053B" w:rsidRPr="00537A04" w:rsidRDefault="004D053B" w:rsidP="00586281">
      <w:pPr>
        <w:pStyle w:val="afa"/>
        <w:ind w:firstLine="709"/>
        <w:rPr>
          <w:sz w:val="24"/>
          <w:szCs w:val="24"/>
        </w:rPr>
      </w:pPr>
      <w:r w:rsidRPr="00537A04">
        <w:rPr>
          <w:bCs/>
          <w:sz w:val="24"/>
          <w:szCs w:val="24"/>
        </w:rPr>
        <w:t xml:space="preserve">Информация о качестве воды водных объектов Туркестанской области </w:t>
      </w:r>
      <w:r w:rsidRPr="00537A04">
        <w:rPr>
          <w:sz w:val="24"/>
          <w:szCs w:val="24"/>
        </w:rPr>
        <w:t>представлена</w:t>
      </w:r>
      <w:r w:rsidRPr="00537A04">
        <w:rPr>
          <w:bCs/>
          <w:sz w:val="24"/>
          <w:szCs w:val="24"/>
        </w:rPr>
        <w:t xml:space="preserve"> </w:t>
      </w:r>
      <w:r w:rsidRPr="00537A04">
        <w:rPr>
          <w:sz w:val="24"/>
          <w:szCs w:val="24"/>
        </w:rPr>
        <w:t>в таблице 12.15.4 (</w:t>
      </w:r>
      <w:r w:rsidRPr="00537A04">
        <w:rPr>
          <w:bCs/>
          <w:sz w:val="24"/>
          <w:szCs w:val="24"/>
        </w:rPr>
        <w:t xml:space="preserve">в соответствии с </w:t>
      </w:r>
      <w:r w:rsidRPr="00537A04">
        <w:rPr>
          <w:sz w:val="24"/>
          <w:szCs w:val="24"/>
        </w:rPr>
        <w:t xml:space="preserve">Единой классификацией). </w:t>
      </w:r>
    </w:p>
    <w:p w:rsidR="003B228E" w:rsidRPr="00537A04" w:rsidRDefault="003B228E" w:rsidP="00586281">
      <w:pPr>
        <w:pStyle w:val="afa"/>
        <w:ind w:firstLine="709"/>
        <w:rPr>
          <w:sz w:val="24"/>
          <w:szCs w:val="24"/>
        </w:rPr>
      </w:pPr>
    </w:p>
    <w:p w:rsidR="004D053B" w:rsidRPr="00537A04" w:rsidRDefault="004D053B" w:rsidP="003B228E">
      <w:pPr>
        <w:pStyle w:val="25"/>
        <w:shd w:val="clear" w:color="auto" w:fill="FFFFFF"/>
        <w:spacing w:after="0" w:line="240" w:lineRule="auto"/>
        <w:ind w:left="0"/>
        <w:jc w:val="right"/>
        <w:rPr>
          <w:rFonts w:ascii="Times New Roman" w:hAnsi="Times New Roman"/>
          <w:b/>
          <w:sz w:val="24"/>
          <w:szCs w:val="24"/>
        </w:rPr>
      </w:pPr>
      <w:r w:rsidRPr="00537A04">
        <w:rPr>
          <w:rFonts w:ascii="Times New Roman" w:hAnsi="Times New Roman"/>
          <w:b/>
          <w:sz w:val="24"/>
          <w:szCs w:val="24"/>
        </w:rPr>
        <w:t>Таблица 12.15.4</w:t>
      </w:r>
    </w:p>
    <w:p w:rsidR="004D053B" w:rsidRPr="00537A04" w:rsidRDefault="004D053B" w:rsidP="003B228E">
      <w:pPr>
        <w:pStyle w:val="25"/>
        <w:shd w:val="clear" w:color="auto" w:fill="FFFFFF"/>
        <w:spacing w:after="0" w:line="240" w:lineRule="auto"/>
        <w:ind w:left="0"/>
        <w:jc w:val="center"/>
        <w:rPr>
          <w:rFonts w:ascii="Times New Roman" w:hAnsi="Times New Roman"/>
          <w:b/>
          <w:sz w:val="24"/>
          <w:szCs w:val="24"/>
        </w:rPr>
      </w:pPr>
      <w:r w:rsidRPr="00537A04">
        <w:rPr>
          <w:rFonts w:ascii="Times New Roman" w:hAnsi="Times New Roman"/>
          <w:b/>
          <w:sz w:val="24"/>
          <w:szCs w:val="24"/>
        </w:rPr>
        <w:t>Качество поверхностных вод в Туркестанской области за 2021-2022 годы</w:t>
      </w:r>
    </w:p>
    <w:p w:rsidR="004D053B" w:rsidRPr="00537A04" w:rsidRDefault="004D053B" w:rsidP="00586281">
      <w:pPr>
        <w:pStyle w:val="25"/>
        <w:shd w:val="clear" w:color="auto" w:fill="FFFFFF"/>
        <w:spacing w:after="0" w:line="240" w:lineRule="auto"/>
        <w:ind w:left="0"/>
        <w:jc w:val="both"/>
        <w:rPr>
          <w:rFonts w:ascii="Times New Roman" w:hAnsi="Times New Roman"/>
          <w:b/>
          <w:sz w:val="24"/>
          <w:szCs w:val="24"/>
        </w:rPr>
      </w:pPr>
    </w:p>
    <w:tbl>
      <w:tblPr>
        <w:tblW w:w="0" w:type="auto"/>
        <w:jc w:val="center"/>
        <w:tblLayout w:type="fixed"/>
        <w:tblLook w:val="00A0" w:firstRow="1" w:lastRow="0" w:firstColumn="1" w:lastColumn="0" w:noHBand="0" w:noVBand="0"/>
      </w:tblPr>
      <w:tblGrid>
        <w:gridCol w:w="1985"/>
        <w:gridCol w:w="1985"/>
        <w:gridCol w:w="1837"/>
        <w:gridCol w:w="1843"/>
        <w:gridCol w:w="1706"/>
      </w:tblGrid>
      <w:tr w:rsidR="004D053B" w:rsidRPr="00537A04" w:rsidTr="002A027C">
        <w:trPr>
          <w:trHeight w:val="227"/>
          <w:jc w:val="center"/>
        </w:trPr>
        <w:tc>
          <w:tcPr>
            <w:tcW w:w="1985" w:type="dxa"/>
            <w:vMerge w:val="restart"/>
            <w:tcBorders>
              <w:top w:val="single" w:sz="4" w:space="0" w:color="auto"/>
              <w:left w:val="single" w:sz="4" w:space="0" w:color="auto"/>
              <w:bottom w:val="nil"/>
              <w:right w:val="single" w:sz="4" w:space="0" w:color="auto"/>
            </w:tcBorders>
            <w:vAlign w:val="center"/>
          </w:tcPr>
          <w:p w:rsidR="004D053B" w:rsidRPr="00537A04" w:rsidRDefault="004D053B" w:rsidP="00586281">
            <w:pPr>
              <w:jc w:val="both"/>
              <w:rPr>
                <w:b/>
                <w:bCs/>
              </w:rPr>
            </w:pPr>
            <w:r w:rsidRPr="00537A04">
              <w:rPr>
                <w:b/>
                <w:bCs/>
              </w:rPr>
              <w:t>Наименование водного объекта</w:t>
            </w:r>
          </w:p>
        </w:tc>
        <w:tc>
          <w:tcPr>
            <w:tcW w:w="3822" w:type="dxa"/>
            <w:gridSpan w:val="2"/>
            <w:tcBorders>
              <w:top w:val="single" w:sz="4" w:space="0" w:color="auto"/>
              <w:left w:val="nil"/>
              <w:bottom w:val="single" w:sz="4" w:space="0" w:color="auto"/>
              <w:right w:val="single" w:sz="4" w:space="0" w:color="auto"/>
            </w:tcBorders>
            <w:noWrap/>
            <w:vAlign w:val="center"/>
          </w:tcPr>
          <w:p w:rsidR="004D053B" w:rsidRPr="00537A04" w:rsidRDefault="004D053B" w:rsidP="00586281">
            <w:pPr>
              <w:jc w:val="both"/>
              <w:rPr>
                <w:b/>
              </w:rPr>
            </w:pPr>
            <w:r w:rsidRPr="00537A04">
              <w:rPr>
                <w:b/>
                <w:bCs/>
              </w:rPr>
              <w:t>Класс качества воды</w:t>
            </w:r>
          </w:p>
        </w:tc>
        <w:tc>
          <w:tcPr>
            <w:tcW w:w="1843" w:type="dxa"/>
            <w:vMerge w:val="restart"/>
            <w:tcBorders>
              <w:top w:val="single" w:sz="4" w:space="0" w:color="auto"/>
              <w:left w:val="nil"/>
              <w:bottom w:val="nil"/>
              <w:right w:val="single" w:sz="4" w:space="0" w:color="auto"/>
            </w:tcBorders>
            <w:vAlign w:val="center"/>
          </w:tcPr>
          <w:p w:rsidR="004D053B" w:rsidRPr="00537A04" w:rsidRDefault="004D053B" w:rsidP="00586281">
            <w:pPr>
              <w:jc w:val="both"/>
              <w:rPr>
                <w:b/>
                <w:bCs/>
                <w:lang w:val="kk-KZ"/>
              </w:rPr>
            </w:pPr>
            <w:r w:rsidRPr="00537A04">
              <w:rPr>
                <w:b/>
                <w:bCs/>
              </w:rPr>
              <w:t>Параметры</w:t>
            </w:r>
          </w:p>
        </w:tc>
        <w:tc>
          <w:tcPr>
            <w:tcW w:w="1706" w:type="dxa"/>
            <w:vMerge w:val="restart"/>
            <w:tcBorders>
              <w:top w:val="single" w:sz="4" w:space="0" w:color="auto"/>
              <w:left w:val="nil"/>
              <w:bottom w:val="nil"/>
              <w:right w:val="single" w:sz="4" w:space="0" w:color="auto"/>
            </w:tcBorders>
            <w:vAlign w:val="center"/>
          </w:tcPr>
          <w:p w:rsidR="004D053B" w:rsidRPr="00537A04" w:rsidRDefault="004D053B" w:rsidP="00586281">
            <w:pPr>
              <w:jc w:val="both"/>
              <w:rPr>
                <w:b/>
                <w:lang w:val="kk-KZ"/>
              </w:rPr>
            </w:pPr>
            <w:r w:rsidRPr="00537A04">
              <w:rPr>
                <w:b/>
                <w:lang w:bidi="ru-RU"/>
              </w:rPr>
              <w:t>Концентрация в 2021 г., мг/дм</w:t>
            </w:r>
            <w:r w:rsidRPr="00537A04">
              <w:rPr>
                <w:b/>
                <w:vertAlign w:val="superscript"/>
                <w:lang w:bidi="ru-RU"/>
              </w:rPr>
              <w:t>3</w:t>
            </w:r>
          </w:p>
        </w:tc>
      </w:tr>
      <w:tr w:rsidR="004D053B" w:rsidRPr="00537A04" w:rsidTr="002A027C">
        <w:trPr>
          <w:trHeight w:val="227"/>
          <w:jc w:val="center"/>
        </w:trPr>
        <w:tc>
          <w:tcPr>
            <w:tcW w:w="1985" w:type="dxa"/>
            <w:vMerge/>
            <w:tcBorders>
              <w:left w:val="single" w:sz="4" w:space="0" w:color="auto"/>
              <w:bottom w:val="single" w:sz="4" w:space="0" w:color="auto"/>
              <w:right w:val="single" w:sz="4" w:space="0" w:color="auto"/>
            </w:tcBorders>
          </w:tcPr>
          <w:p w:rsidR="004D053B" w:rsidRPr="00537A04" w:rsidRDefault="004D053B" w:rsidP="00586281">
            <w:pPr>
              <w:jc w:val="both"/>
            </w:pPr>
          </w:p>
        </w:tc>
        <w:tc>
          <w:tcPr>
            <w:tcW w:w="1985" w:type="dxa"/>
            <w:tcBorders>
              <w:top w:val="single" w:sz="4" w:space="0" w:color="auto"/>
              <w:left w:val="nil"/>
              <w:bottom w:val="single" w:sz="4" w:space="0" w:color="auto"/>
              <w:right w:val="single" w:sz="4" w:space="0" w:color="auto"/>
            </w:tcBorders>
            <w:noWrap/>
            <w:vAlign w:val="center"/>
          </w:tcPr>
          <w:p w:rsidR="004D053B" w:rsidRPr="00537A04" w:rsidRDefault="004D053B" w:rsidP="00586281">
            <w:pPr>
              <w:jc w:val="both"/>
              <w:rPr>
                <w:b/>
              </w:rPr>
            </w:pPr>
            <w:r w:rsidRPr="00537A04">
              <w:rPr>
                <w:b/>
              </w:rPr>
              <w:t>20</w:t>
            </w:r>
            <w:r w:rsidRPr="00537A04">
              <w:rPr>
                <w:b/>
                <w:lang w:val="kk-KZ"/>
              </w:rPr>
              <w:t>21 год</w:t>
            </w:r>
          </w:p>
        </w:tc>
        <w:tc>
          <w:tcPr>
            <w:tcW w:w="1837" w:type="dxa"/>
            <w:tcBorders>
              <w:top w:val="single" w:sz="4" w:space="0" w:color="auto"/>
              <w:left w:val="nil"/>
              <w:bottom w:val="single" w:sz="4" w:space="0" w:color="auto"/>
              <w:right w:val="single" w:sz="4" w:space="0" w:color="auto"/>
            </w:tcBorders>
            <w:noWrap/>
            <w:vAlign w:val="center"/>
          </w:tcPr>
          <w:p w:rsidR="004D053B" w:rsidRPr="00537A04" w:rsidRDefault="004D053B" w:rsidP="00586281">
            <w:pPr>
              <w:jc w:val="both"/>
              <w:rPr>
                <w:b/>
              </w:rPr>
            </w:pPr>
            <w:r w:rsidRPr="00537A04">
              <w:rPr>
                <w:b/>
              </w:rPr>
              <w:t>20</w:t>
            </w:r>
            <w:r w:rsidRPr="00537A04">
              <w:rPr>
                <w:b/>
                <w:lang w:val="kk-KZ"/>
              </w:rPr>
              <w:t>22 год</w:t>
            </w:r>
          </w:p>
        </w:tc>
        <w:tc>
          <w:tcPr>
            <w:tcW w:w="1843" w:type="dxa"/>
            <w:vMerge/>
            <w:tcBorders>
              <w:left w:val="nil"/>
              <w:bottom w:val="single" w:sz="4" w:space="0" w:color="auto"/>
              <w:right w:val="single" w:sz="4" w:space="0" w:color="auto"/>
            </w:tcBorders>
          </w:tcPr>
          <w:p w:rsidR="004D053B" w:rsidRPr="00537A04" w:rsidRDefault="004D053B" w:rsidP="00586281">
            <w:pPr>
              <w:jc w:val="both"/>
              <w:rPr>
                <w:bCs/>
                <w:lang w:val="kk-KZ"/>
              </w:rPr>
            </w:pPr>
          </w:p>
        </w:tc>
        <w:tc>
          <w:tcPr>
            <w:tcW w:w="1706" w:type="dxa"/>
            <w:vMerge/>
            <w:tcBorders>
              <w:left w:val="nil"/>
              <w:bottom w:val="single" w:sz="4" w:space="0" w:color="auto"/>
              <w:right w:val="single" w:sz="4" w:space="0" w:color="auto"/>
            </w:tcBorders>
          </w:tcPr>
          <w:p w:rsidR="004D053B" w:rsidRPr="00537A04" w:rsidRDefault="004D053B" w:rsidP="00586281">
            <w:pPr>
              <w:jc w:val="both"/>
              <w:rPr>
                <w:lang w:val="kk-KZ"/>
              </w:rPr>
            </w:pPr>
          </w:p>
        </w:tc>
      </w:tr>
      <w:tr w:rsidR="004D053B" w:rsidRPr="00537A04" w:rsidTr="002A027C">
        <w:trPr>
          <w:trHeight w:val="291"/>
          <w:jc w:val="center"/>
        </w:trPr>
        <w:tc>
          <w:tcPr>
            <w:tcW w:w="1985" w:type="dxa"/>
            <w:tcBorders>
              <w:top w:val="single" w:sz="4" w:space="0" w:color="auto"/>
              <w:left w:val="single" w:sz="4" w:space="0" w:color="auto"/>
              <w:right w:val="single" w:sz="4" w:space="0" w:color="auto"/>
            </w:tcBorders>
          </w:tcPr>
          <w:p w:rsidR="004D053B" w:rsidRPr="00537A04" w:rsidRDefault="004D053B" w:rsidP="00586281">
            <w:pPr>
              <w:jc w:val="both"/>
            </w:pPr>
            <w:r w:rsidRPr="00537A04">
              <w:rPr>
                <w:lang w:val="kk-KZ"/>
              </w:rPr>
              <w:t xml:space="preserve">р. </w:t>
            </w:r>
            <w:r w:rsidRPr="00537A04">
              <w:t>Сырдария</w:t>
            </w:r>
          </w:p>
        </w:tc>
        <w:tc>
          <w:tcPr>
            <w:tcW w:w="1985" w:type="dxa"/>
            <w:vMerge w:val="restart"/>
            <w:tcBorders>
              <w:top w:val="single" w:sz="4" w:space="0" w:color="auto"/>
              <w:left w:val="nil"/>
              <w:right w:val="single" w:sz="4" w:space="0" w:color="auto"/>
            </w:tcBorders>
            <w:noWrap/>
          </w:tcPr>
          <w:p w:rsidR="004D053B" w:rsidRPr="00537A04" w:rsidRDefault="004D053B" w:rsidP="00586281">
            <w:pPr>
              <w:jc w:val="both"/>
            </w:pPr>
            <w:r w:rsidRPr="00537A04">
              <w:rPr>
                <w:lang w:val="kk-KZ"/>
              </w:rPr>
              <w:t>Не нормируется (</w:t>
            </w:r>
            <w:r w:rsidRPr="00537A04">
              <w:rPr>
                <w:lang w:val="en-US"/>
              </w:rPr>
              <w:t>&gt;</w:t>
            </w:r>
            <w:r w:rsidRPr="00537A04">
              <w:t>5 класс</w:t>
            </w:r>
          </w:p>
        </w:tc>
        <w:tc>
          <w:tcPr>
            <w:tcW w:w="1837" w:type="dxa"/>
            <w:vMerge w:val="restart"/>
            <w:tcBorders>
              <w:top w:val="single" w:sz="4" w:space="0" w:color="auto"/>
              <w:left w:val="nil"/>
              <w:right w:val="single" w:sz="4" w:space="0" w:color="auto"/>
            </w:tcBorders>
            <w:noWrap/>
          </w:tcPr>
          <w:p w:rsidR="004D053B" w:rsidRPr="00537A04" w:rsidRDefault="004D053B" w:rsidP="00586281">
            <w:pPr>
              <w:jc w:val="both"/>
            </w:pPr>
            <w:r w:rsidRPr="00537A04">
              <w:t>4 класс</w:t>
            </w:r>
          </w:p>
        </w:tc>
        <w:tc>
          <w:tcPr>
            <w:tcW w:w="1843" w:type="dxa"/>
            <w:tcBorders>
              <w:top w:val="single" w:sz="4" w:space="0" w:color="auto"/>
              <w:left w:val="nil"/>
              <w:bottom w:val="single" w:sz="4" w:space="0" w:color="auto"/>
              <w:right w:val="single" w:sz="4" w:space="0" w:color="auto"/>
            </w:tcBorders>
            <w:vAlign w:val="center"/>
          </w:tcPr>
          <w:p w:rsidR="004D053B" w:rsidRPr="00537A04" w:rsidRDefault="004D053B" w:rsidP="00586281">
            <w:pPr>
              <w:jc w:val="both"/>
              <w:rPr>
                <w:bCs/>
                <w:lang w:val="kk-KZ"/>
              </w:rPr>
            </w:pPr>
            <w:r w:rsidRPr="00537A04">
              <w:rPr>
                <w:bCs/>
                <w:lang w:val="kk-KZ"/>
              </w:rPr>
              <w:t>Сульфаты</w:t>
            </w:r>
          </w:p>
        </w:tc>
        <w:tc>
          <w:tcPr>
            <w:tcW w:w="1706" w:type="dxa"/>
            <w:tcBorders>
              <w:top w:val="single" w:sz="4" w:space="0" w:color="auto"/>
              <w:left w:val="nil"/>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414,911</w:t>
            </w:r>
          </w:p>
        </w:tc>
      </w:tr>
      <w:tr w:rsidR="004D053B" w:rsidRPr="00537A04" w:rsidTr="002A027C">
        <w:trPr>
          <w:trHeight w:val="323"/>
          <w:jc w:val="center"/>
        </w:trPr>
        <w:tc>
          <w:tcPr>
            <w:tcW w:w="1985" w:type="dxa"/>
            <w:tcBorders>
              <w:left w:val="single" w:sz="4" w:space="0" w:color="auto"/>
              <w:right w:val="single" w:sz="4" w:space="0" w:color="auto"/>
            </w:tcBorders>
          </w:tcPr>
          <w:p w:rsidR="004D053B" w:rsidRPr="00537A04" w:rsidRDefault="004D053B" w:rsidP="00586281">
            <w:pPr>
              <w:jc w:val="both"/>
            </w:pPr>
          </w:p>
        </w:tc>
        <w:tc>
          <w:tcPr>
            <w:tcW w:w="1985" w:type="dxa"/>
            <w:vMerge/>
            <w:tcBorders>
              <w:left w:val="nil"/>
              <w:right w:val="single" w:sz="4" w:space="0" w:color="auto"/>
            </w:tcBorders>
            <w:noWrap/>
          </w:tcPr>
          <w:p w:rsidR="004D053B" w:rsidRPr="00537A04" w:rsidRDefault="004D053B" w:rsidP="00586281">
            <w:pPr>
              <w:jc w:val="both"/>
            </w:pPr>
          </w:p>
        </w:tc>
        <w:tc>
          <w:tcPr>
            <w:tcW w:w="1837" w:type="dxa"/>
            <w:vMerge/>
            <w:tcBorders>
              <w:left w:val="nil"/>
              <w:right w:val="single" w:sz="4" w:space="0" w:color="auto"/>
            </w:tcBorders>
            <w:noWrap/>
          </w:tcPr>
          <w:p w:rsidR="004D053B" w:rsidRPr="00537A04" w:rsidRDefault="004D053B" w:rsidP="00586281">
            <w:pPr>
              <w:jc w:val="both"/>
            </w:pPr>
          </w:p>
        </w:tc>
        <w:tc>
          <w:tcPr>
            <w:tcW w:w="1843" w:type="dxa"/>
            <w:tcBorders>
              <w:top w:val="single" w:sz="4" w:space="0" w:color="auto"/>
              <w:left w:val="nil"/>
              <w:right w:val="single" w:sz="4" w:space="0" w:color="auto"/>
            </w:tcBorders>
            <w:vAlign w:val="center"/>
          </w:tcPr>
          <w:p w:rsidR="004D053B" w:rsidRPr="00537A04" w:rsidRDefault="004D053B" w:rsidP="00586281">
            <w:pPr>
              <w:jc w:val="both"/>
              <w:rPr>
                <w:bCs/>
                <w:lang w:val="kk-KZ"/>
              </w:rPr>
            </w:pPr>
            <w:r w:rsidRPr="00537A04">
              <w:rPr>
                <w:bCs/>
                <w:lang w:val="kk-KZ"/>
              </w:rPr>
              <w:t>Фенолы</w:t>
            </w:r>
          </w:p>
        </w:tc>
        <w:tc>
          <w:tcPr>
            <w:tcW w:w="1706" w:type="dxa"/>
            <w:tcBorders>
              <w:top w:val="single" w:sz="4" w:space="0" w:color="auto"/>
              <w:left w:val="nil"/>
              <w:right w:val="single" w:sz="4" w:space="0" w:color="auto"/>
            </w:tcBorders>
            <w:vAlign w:val="center"/>
          </w:tcPr>
          <w:p w:rsidR="004D053B" w:rsidRPr="00537A04" w:rsidRDefault="004D053B" w:rsidP="00586281">
            <w:pPr>
              <w:jc w:val="both"/>
              <w:rPr>
                <w:bCs/>
              </w:rPr>
            </w:pPr>
            <w:r w:rsidRPr="00537A04">
              <w:rPr>
                <w:bCs/>
              </w:rPr>
              <w:t>0,0014</w:t>
            </w:r>
          </w:p>
        </w:tc>
      </w:tr>
      <w:tr w:rsidR="004D053B" w:rsidRPr="00537A04" w:rsidTr="002A027C">
        <w:trPr>
          <w:trHeight w:val="516"/>
          <w:jc w:val="center"/>
        </w:trPr>
        <w:tc>
          <w:tcPr>
            <w:tcW w:w="1985" w:type="dxa"/>
            <w:tcBorders>
              <w:top w:val="single" w:sz="4" w:space="0" w:color="auto"/>
              <w:left w:val="single" w:sz="4" w:space="0" w:color="auto"/>
              <w:right w:val="single" w:sz="4" w:space="0" w:color="auto"/>
            </w:tcBorders>
          </w:tcPr>
          <w:p w:rsidR="004D053B" w:rsidRPr="00537A04" w:rsidRDefault="004D053B" w:rsidP="00586281">
            <w:pPr>
              <w:jc w:val="both"/>
            </w:pPr>
            <w:r w:rsidRPr="00537A04">
              <w:t xml:space="preserve">Река Келес </w:t>
            </w:r>
          </w:p>
        </w:tc>
        <w:tc>
          <w:tcPr>
            <w:tcW w:w="1985" w:type="dxa"/>
            <w:tcBorders>
              <w:top w:val="single" w:sz="4" w:space="0" w:color="auto"/>
              <w:left w:val="nil"/>
              <w:right w:val="single" w:sz="4" w:space="0" w:color="auto"/>
            </w:tcBorders>
            <w:noWrap/>
          </w:tcPr>
          <w:p w:rsidR="004D053B" w:rsidRPr="00537A04" w:rsidRDefault="004D053B" w:rsidP="00586281">
            <w:pPr>
              <w:jc w:val="both"/>
            </w:pPr>
            <w:r w:rsidRPr="00537A04">
              <w:rPr>
                <w:lang w:val="kk-KZ"/>
              </w:rPr>
              <w:t xml:space="preserve">       4 класс</w:t>
            </w:r>
          </w:p>
        </w:tc>
        <w:tc>
          <w:tcPr>
            <w:tcW w:w="1837" w:type="dxa"/>
            <w:tcBorders>
              <w:top w:val="single" w:sz="4" w:space="0" w:color="auto"/>
              <w:left w:val="nil"/>
              <w:right w:val="single" w:sz="4" w:space="0" w:color="auto"/>
            </w:tcBorders>
            <w:noWrap/>
          </w:tcPr>
          <w:p w:rsidR="004D053B" w:rsidRPr="00537A04" w:rsidRDefault="004D053B" w:rsidP="00586281">
            <w:pPr>
              <w:jc w:val="both"/>
            </w:pPr>
            <w:r w:rsidRPr="00537A04">
              <w:rPr>
                <w:lang w:val="kk-KZ"/>
              </w:rPr>
              <w:t>4 класс</w:t>
            </w:r>
          </w:p>
        </w:tc>
        <w:tc>
          <w:tcPr>
            <w:tcW w:w="1843" w:type="dxa"/>
            <w:tcBorders>
              <w:top w:val="single" w:sz="4" w:space="0" w:color="auto"/>
              <w:left w:val="nil"/>
              <w:right w:val="single" w:sz="4" w:space="0" w:color="auto"/>
            </w:tcBorders>
          </w:tcPr>
          <w:p w:rsidR="004D053B" w:rsidRPr="00537A04" w:rsidRDefault="004D053B" w:rsidP="00586281">
            <w:pPr>
              <w:jc w:val="both"/>
            </w:pPr>
            <w:r w:rsidRPr="00537A04">
              <w:t>Сульфаты</w:t>
            </w:r>
          </w:p>
        </w:tc>
        <w:tc>
          <w:tcPr>
            <w:tcW w:w="1706" w:type="dxa"/>
            <w:tcBorders>
              <w:top w:val="single" w:sz="4" w:space="0" w:color="auto"/>
              <w:left w:val="nil"/>
              <w:right w:val="single" w:sz="4" w:space="0" w:color="auto"/>
            </w:tcBorders>
          </w:tcPr>
          <w:p w:rsidR="004D053B" w:rsidRPr="00537A04" w:rsidRDefault="004D053B" w:rsidP="00586281">
            <w:pPr>
              <w:jc w:val="both"/>
            </w:pPr>
            <w:r w:rsidRPr="00537A04">
              <w:t>389,429</w:t>
            </w:r>
          </w:p>
        </w:tc>
      </w:tr>
      <w:tr w:rsidR="004D053B" w:rsidRPr="00537A04" w:rsidTr="002A027C">
        <w:trPr>
          <w:trHeight w:val="516"/>
          <w:jc w:val="center"/>
        </w:trPr>
        <w:tc>
          <w:tcPr>
            <w:tcW w:w="1985" w:type="dxa"/>
            <w:tcBorders>
              <w:top w:val="single" w:sz="4" w:space="0" w:color="auto"/>
              <w:left w:val="single" w:sz="4" w:space="0" w:color="auto"/>
              <w:right w:val="single" w:sz="4" w:space="0" w:color="auto"/>
            </w:tcBorders>
          </w:tcPr>
          <w:p w:rsidR="004D053B" w:rsidRPr="00537A04" w:rsidRDefault="004D053B" w:rsidP="00586281">
            <w:pPr>
              <w:jc w:val="both"/>
            </w:pPr>
            <w:r w:rsidRPr="00537A04">
              <w:t xml:space="preserve">Река Бадам </w:t>
            </w:r>
          </w:p>
        </w:tc>
        <w:tc>
          <w:tcPr>
            <w:tcW w:w="1985" w:type="dxa"/>
            <w:tcBorders>
              <w:top w:val="single" w:sz="4" w:space="0" w:color="auto"/>
              <w:left w:val="nil"/>
              <w:right w:val="single" w:sz="4" w:space="0" w:color="auto"/>
            </w:tcBorders>
            <w:noWrap/>
          </w:tcPr>
          <w:p w:rsidR="004D053B" w:rsidRPr="00537A04" w:rsidRDefault="004D053B" w:rsidP="00586281">
            <w:pPr>
              <w:jc w:val="both"/>
              <w:rPr>
                <w:lang w:val="kk-KZ"/>
              </w:rPr>
            </w:pPr>
            <w:r w:rsidRPr="00537A04">
              <w:rPr>
                <w:lang w:val="kk-KZ"/>
              </w:rPr>
              <w:t>3 класс</w:t>
            </w:r>
          </w:p>
        </w:tc>
        <w:tc>
          <w:tcPr>
            <w:tcW w:w="1837" w:type="dxa"/>
            <w:tcBorders>
              <w:top w:val="single" w:sz="4" w:space="0" w:color="auto"/>
              <w:left w:val="nil"/>
              <w:right w:val="single" w:sz="4" w:space="0" w:color="auto"/>
            </w:tcBorders>
            <w:noWrap/>
          </w:tcPr>
          <w:p w:rsidR="004D053B" w:rsidRPr="00537A04" w:rsidRDefault="004D053B" w:rsidP="00586281">
            <w:pPr>
              <w:jc w:val="both"/>
              <w:rPr>
                <w:lang w:val="kk-KZ"/>
              </w:rPr>
            </w:pPr>
            <w:r w:rsidRPr="00537A04">
              <w:rPr>
                <w:lang w:val="kk-KZ"/>
              </w:rPr>
              <w:t>3 класс</w:t>
            </w:r>
          </w:p>
        </w:tc>
        <w:tc>
          <w:tcPr>
            <w:tcW w:w="1843" w:type="dxa"/>
            <w:tcBorders>
              <w:top w:val="single" w:sz="4" w:space="0" w:color="auto"/>
              <w:left w:val="nil"/>
              <w:right w:val="single" w:sz="4" w:space="0" w:color="auto"/>
            </w:tcBorders>
            <w:vAlign w:val="center"/>
          </w:tcPr>
          <w:p w:rsidR="004D053B" w:rsidRPr="00537A04" w:rsidRDefault="004D053B" w:rsidP="00586281">
            <w:pPr>
              <w:jc w:val="both"/>
              <w:rPr>
                <w:bCs/>
                <w:lang w:val="kk-KZ"/>
              </w:rPr>
            </w:pPr>
            <w:r w:rsidRPr="00537A04">
              <w:rPr>
                <w:bCs/>
                <w:lang w:val="kk-KZ"/>
              </w:rPr>
              <w:t>Магний</w:t>
            </w:r>
          </w:p>
        </w:tc>
        <w:tc>
          <w:tcPr>
            <w:tcW w:w="1706" w:type="dxa"/>
            <w:tcBorders>
              <w:top w:val="single" w:sz="4" w:space="0" w:color="auto"/>
              <w:left w:val="nil"/>
              <w:right w:val="single" w:sz="4" w:space="0" w:color="auto"/>
            </w:tcBorders>
            <w:vAlign w:val="center"/>
          </w:tcPr>
          <w:p w:rsidR="004D053B" w:rsidRPr="00537A04" w:rsidRDefault="004D053B" w:rsidP="00586281">
            <w:pPr>
              <w:jc w:val="both"/>
              <w:rPr>
                <w:lang w:val="kk-KZ"/>
              </w:rPr>
            </w:pPr>
            <w:r w:rsidRPr="00537A04">
              <w:rPr>
                <w:lang w:val="kk-KZ"/>
              </w:rPr>
              <w:t>23,7</w:t>
            </w:r>
          </w:p>
        </w:tc>
      </w:tr>
      <w:tr w:rsidR="004D053B" w:rsidRPr="00537A04" w:rsidTr="002A027C">
        <w:trPr>
          <w:trHeight w:val="516"/>
          <w:jc w:val="center"/>
        </w:trPr>
        <w:tc>
          <w:tcPr>
            <w:tcW w:w="1985" w:type="dxa"/>
            <w:tcBorders>
              <w:top w:val="single" w:sz="4" w:space="0" w:color="auto"/>
              <w:left w:val="single" w:sz="4" w:space="0" w:color="auto"/>
              <w:right w:val="single" w:sz="4" w:space="0" w:color="auto"/>
            </w:tcBorders>
          </w:tcPr>
          <w:p w:rsidR="004D053B" w:rsidRPr="00537A04" w:rsidRDefault="004D053B" w:rsidP="00586281">
            <w:pPr>
              <w:jc w:val="both"/>
            </w:pPr>
            <w:r w:rsidRPr="00537A04">
              <w:t xml:space="preserve">Река Арыс </w:t>
            </w:r>
          </w:p>
        </w:tc>
        <w:tc>
          <w:tcPr>
            <w:tcW w:w="1985" w:type="dxa"/>
            <w:tcBorders>
              <w:top w:val="single" w:sz="4" w:space="0" w:color="auto"/>
              <w:left w:val="nil"/>
              <w:right w:val="single" w:sz="4" w:space="0" w:color="auto"/>
            </w:tcBorders>
            <w:noWrap/>
          </w:tcPr>
          <w:p w:rsidR="004D053B" w:rsidRPr="00537A04" w:rsidRDefault="004D053B" w:rsidP="00586281">
            <w:pPr>
              <w:jc w:val="both"/>
            </w:pPr>
            <w:r w:rsidRPr="00537A04">
              <w:t>3 класс</w:t>
            </w:r>
          </w:p>
        </w:tc>
        <w:tc>
          <w:tcPr>
            <w:tcW w:w="1837" w:type="dxa"/>
            <w:tcBorders>
              <w:top w:val="single" w:sz="4" w:space="0" w:color="auto"/>
              <w:left w:val="nil"/>
              <w:right w:val="single" w:sz="4" w:space="0" w:color="auto"/>
            </w:tcBorders>
            <w:noWrap/>
          </w:tcPr>
          <w:p w:rsidR="004D053B" w:rsidRPr="00537A04" w:rsidRDefault="004D053B" w:rsidP="00586281">
            <w:pPr>
              <w:jc w:val="both"/>
            </w:pPr>
            <w:r w:rsidRPr="00537A04">
              <w:t>3 класс</w:t>
            </w:r>
          </w:p>
        </w:tc>
        <w:tc>
          <w:tcPr>
            <w:tcW w:w="1843" w:type="dxa"/>
            <w:tcBorders>
              <w:top w:val="single" w:sz="4" w:space="0" w:color="auto"/>
              <w:left w:val="nil"/>
              <w:right w:val="single" w:sz="4" w:space="0" w:color="auto"/>
            </w:tcBorders>
            <w:vAlign w:val="center"/>
          </w:tcPr>
          <w:p w:rsidR="004D053B" w:rsidRPr="00537A04" w:rsidRDefault="004D053B" w:rsidP="00586281">
            <w:pPr>
              <w:jc w:val="both"/>
              <w:rPr>
                <w:bCs/>
                <w:lang w:val="kk-KZ"/>
              </w:rPr>
            </w:pPr>
            <w:r w:rsidRPr="00537A04">
              <w:rPr>
                <w:bCs/>
                <w:lang w:val="kk-KZ"/>
              </w:rPr>
              <w:t>Магний</w:t>
            </w:r>
          </w:p>
        </w:tc>
        <w:tc>
          <w:tcPr>
            <w:tcW w:w="1706" w:type="dxa"/>
            <w:tcBorders>
              <w:top w:val="single" w:sz="4" w:space="0" w:color="auto"/>
              <w:left w:val="nil"/>
              <w:right w:val="single" w:sz="4" w:space="0" w:color="auto"/>
            </w:tcBorders>
            <w:vAlign w:val="center"/>
          </w:tcPr>
          <w:p w:rsidR="004D053B" w:rsidRPr="00537A04" w:rsidRDefault="004D053B" w:rsidP="00586281">
            <w:pPr>
              <w:jc w:val="both"/>
              <w:rPr>
                <w:lang w:val="kk-KZ"/>
              </w:rPr>
            </w:pPr>
            <w:r w:rsidRPr="00537A04">
              <w:rPr>
                <w:lang w:val="kk-KZ"/>
              </w:rPr>
              <w:t>21,1</w:t>
            </w:r>
          </w:p>
        </w:tc>
      </w:tr>
      <w:tr w:rsidR="004D053B" w:rsidRPr="00537A04" w:rsidTr="002A027C">
        <w:trPr>
          <w:trHeight w:val="708"/>
          <w:jc w:val="center"/>
        </w:trPr>
        <w:tc>
          <w:tcPr>
            <w:tcW w:w="1985"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Река Аксу</w:t>
            </w:r>
          </w:p>
        </w:tc>
        <w:tc>
          <w:tcPr>
            <w:tcW w:w="1985" w:type="dxa"/>
            <w:tcBorders>
              <w:top w:val="single" w:sz="4" w:space="0" w:color="auto"/>
              <w:left w:val="nil"/>
              <w:bottom w:val="single" w:sz="4" w:space="0" w:color="auto"/>
              <w:right w:val="single" w:sz="4" w:space="0" w:color="auto"/>
            </w:tcBorders>
            <w:noWrap/>
          </w:tcPr>
          <w:p w:rsidR="004D053B" w:rsidRPr="00537A04" w:rsidRDefault="004D053B" w:rsidP="00586281">
            <w:pPr>
              <w:jc w:val="both"/>
              <w:rPr>
                <w:lang w:val="kk-KZ"/>
              </w:rPr>
            </w:pPr>
            <w:r w:rsidRPr="00537A04">
              <w:rPr>
                <w:lang w:val="kk-KZ"/>
              </w:rPr>
              <w:t>1 класс</w:t>
            </w:r>
          </w:p>
        </w:tc>
        <w:tc>
          <w:tcPr>
            <w:tcW w:w="1837" w:type="dxa"/>
            <w:tcBorders>
              <w:top w:val="single" w:sz="4" w:space="0" w:color="auto"/>
              <w:left w:val="nil"/>
              <w:bottom w:val="single" w:sz="4" w:space="0" w:color="auto"/>
              <w:right w:val="single" w:sz="4" w:space="0" w:color="auto"/>
            </w:tcBorders>
            <w:noWrap/>
          </w:tcPr>
          <w:p w:rsidR="004D053B" w:rsidRPr="00537A04" w:rsidRDefault="004D053B" w:rsidP="00586281">
            <w:pPr>
              <w:jc w:val="both"/>
              <w:rPr>
                <w:lang w:val="kk-KZ"/>
              </w:rPr>
            </w:pPr>
            <w:r w:rsidRPr="00537A04">
              <w:rPr>
                <w:lang w:val="kk-KZ"/>
              </w:rPr>
              <w:t>1 класс</w:t>
            </w:r>
          </w:p>
        </w:tc>
        <w:tc>
          <w:tcPr>
            <w:tcW w:w="1843" w:type="dxa"/>
            <w:tcBorders>
              <w:top w:val="single" w:sz="4" w:space="0" w:color="auto"/>
              <w:left w:val="nil"/>
              <w:bottom w:val="single" w:sz="4" w:space="0" w:color="auto"/>
              <w:right w:val="single" w:sz="4" w:space="0" w:color="auto"/>
            </w:tcBorders>
            <w:vAlign w:val="center"/>
          </w:tcPr>
          <w:p w:rsidR="004D053B" w:rsidRPr="00537A04" w:rsidRDefault="004D053B" w:rsidP="00586281">
            <w:pPr>
              <w:jc w:val="both"/>
              <w:rPr>
                <w:bCs/>
                <w:lang w:val="kk-KZ"/>
              </w:rPr>
            </w:pPr>
          </w:p>
        </w:tc>
        <w:tc>
          <w:tcPr>
            <w:tcW w:w="1706" w:type="dxa"/>
            <w:tcBorders>
              <w:top w:val="single" w:sz="4" w:space="0" w:color="auto"/>
              <w:left w:val="nil"/>
              <w:bottom w:val="single" w:sz="4" w:space="0" w:color="auto"/>
              <w:right w:val="single" w:sz="4" w:space="0" w:color="auto"/>
            </w:tcBorders>
            <w:vAlign w:val="center"/>
          </w:tcPr>
          <w:p w:rsidR="004D053B" w:rsidRPr="00537A04" w:rsidRDefault="004D053B" w:rsidP="00586281">
            <w:pPr>
              <w:jc w:val="both"/>
              <w:rPr>
                <w:lang w:val="kk-KZ"/>
              </w:rPr>
            </w:pPr>
          </w:p>
        </w:tc>
      </w:tr>
      <w:tr w:rsidR="004D053B" w:rsidRPr="00537A04" w:rsidTr="002A027C">
        <w:trPr>
          <w:trHeight w:val="708"/>
          <w:jc w:val="center"/>
        </w:trPr>
        <w:tc>
          <w:tcPr>
            <w:tcW w:w="1985"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 xml:space="preserve">Река Катта Бугунь </w:t>
            </w:r>
          </w:p>
        </w:tc>
        <w:tc>
          <w:tcPr>
            <w:tcW w:w="1985" w:type="dxa"/>
            <w:tcBorders>
              <w:top w:val="single" w:sz="4" w:space="0" w:color="auto"/>
              <w:left w:val="nil"/>
              <w:bottom w:val="single" w:sz="4" w:space="0" w:color="auto"/>
              <w:right w:val="single" w:sz="4" w:space="0" w:color="auto"/>
            </w:tcBorders>
            <w:noWrap/>
          </w:tcPr>
          <w:p w:rsidR="004D053B" w:rsidRPr="00537A04" w:rsidRDefault="004D053B" w:rsidP="00586281">
            <w:pPr>
              <w:jc w:val="both"/>
            </w:pPr>
            <w:r w:rsidRPr="00537A04">
              <w:rPr>
                <w:lang w:val="kk-KZ"/>
              </w:rPr>
              <w:t>Не нормируется (</w:t>
            </w:r>
            <w:r w:rsidRPr="00537A04">
              <w:rPr>
                <w:lang w:val="en-US"/>
              </w:rPr>
              <w:t>&gt;</w:t>
            </w:r>
            <w:r w:rsidRPr="00537A04">
              <w:t>5 класс)</w:t>
            </w:r>
          </w:p>
        </w:tc>
        <w:tc>
          <w:tcPr>
            <w:tcW w:w="1837" w:type="dxa"/>
            <w:tcBorders>
              <w:top w:val="single" w:sz="4" w:space="0" w:color="auto"/>
              <w:left w:val="nil"/>
              <w:bottom w:val="single" w:sz="4" w:space="0" w:color="auto"/>
              <w:right w:val="single" w:sz="4" w:space="0" w:color="auto"/>
            </w:tcBorders>
            <w:noWrap/>
          </w:tcPr>
          <w:p w:rsidR="004D053B" w:rsidRPr="00537A04" w:rsidRDefault="004D053B" w:rsidP="00586281">
            <w:pPr>
              <w:jc w:val="both"/>
            </w:pPr>
            <w:r w:rsidRPr="00537A04">
              <w:rPr>
                <w:lang w:val="kk-KZ"/>
              </w:rPr>
              <w:t>Не нормируется (</w:t>
            </w:r>
            <w:r w:rsidRPr="00537A04">
              <w:rPr>
                <w:lang w:val="en-US"/>
              </w:rPr>
              <w:t>&gt;</w:t>
            </w:r>
            <w:r w:rsidRPr="00537A04">
              <w:t>5 класс)</w:t>
            </w:r>
          </w:p>
        </w:tc>
        <w:tc>
          <w:tcPr>
            <w:tcW w:w="1843" w:type="dxa"/>
            <w:tcBorders>
              <w:top w:val="single" w:sz="4" w:space="0" w:color="auto"/>
              <w:left w:val="nil"/>
              <w:bottom w:val="single" w:sz="4" w:space="0" w:color="auto"/>
              <w:right w:val="single" w:sz="4" w:space="0" w:color="auto"/>
            </w:tcBorders>
            <w:vAlign w:val="center"/>
          </w:tcPr>
          <w:p w:rsidR="004D053B" w:rsidRPr="00537A04" w:rsidRDefault="004D053B" w:rsidP="00586281">
            <w:pPr>
              <w:jc w:val="both"/>
              <w:rPr>
                <w:bCs/>
                <w:lang w:val="kk-KZ"/>
              </w:rPr>
            </w:pPr>
            <w:r w:rsidRPr="00537A04">
              <w:rPr>
                <w:bCs/>
                <w:lang w:val="kk-KZ"/>
              </w:rPr>
              <w:t>Взвешенные вещества</w:t>
            </w:r>
          </w:p>
        </w:tc>
        <w:tc>
          <w:tcPr>
            <w:tcW w:w="1706" w:type="dxa"/>
            <w:tcBorders>
              <w:top w:val="single" w:sz="4" w:space="0" w:color="auto"/>
              <w:left w:val="nil"/>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32,1</w:t>
            </w:r>
          </w:p>
        </w:tc>
      </w:tr>
      <w:tr w:rsidR="004D053B" w:rsidRPr="00537A04" w:rsidTr="002A027C">
        <w:trPr>
          <w:trHeight w:val="301"/>
          <w:jc w:val="center"/>
        </w:trPr>
        <w:tc>
          <w:tcPr>
            <w:tcW w:w="1985"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t xml:space="preserve">Вдхр. Шардара </w:t>
            </w:r>
          </w:p>
        </w:tc>
        <w:tc>
          <w:tcPr>
            <w:tcW w:w="1985" w:type="dxa"/>
            <w:tcBorders>
              <w:top w:val="single" w:sz="4" w:space="0" w:color="auto"/>
              <w:left w:val="nil"/>
              <w:bottom w:val="single" w:sz="4" w:space="0" w:color="auto"/>
              <w:right w:val="single" w:sz="4" w:space="0" w:color="auto"/>
            </w:tcBorders>
            <w:noWrap/>
          </w:tcPr>
          <w:p w:rsidR="004D053B" w:rsidRPr="00537A04" w:rsidRDefault="004D053B" w:rsidP="00586281">
            <w:pPr>
              <w:jc w:val="both"/>
            </w:pPr>
            <w:r w:rsidRPr="00537A04">
              <w:rPr>
                <w:lang w:val="kk-KZ"/>
              </w:rPr>
              <w:t>Не нормируется (</w:t>
            </w:r>
            <w:r w:rsidRPr="00537A04">
              <w:rPr>
                <w:lang w:val="en-US"/>
              </w:rPr>
              <w:t>&gt;</w:t>
            </w:r>
            <w:r w:rsidRPr="00537A04">
              <w:t>5 класс)</w:t>
            </w:r>
          </w:p>
        </w:tc>
        <w:tc>
          <w:tcPr>
            <w:tcW w:w="1837" w:type="dxa"/>
            <w:tcBorders>
              <w:top w:val="single" w:sz="4" w:space="0" w:color="auto"/>
              <w:left w:val="nil"/>
              <w:bottom w:val="single" w:sz="4" w:space="0" w:color="auto"/>
              <w:right w:val="single" w:sz="4" w:space="0" w:color="auto"/>
            </w:tcBorders>
            <w:noWrap/>
          </w:tcPr>
          <w:p w:rsidR="004D053B" w:rsidRPr="00537A04" w:rsidRDefault="004D053B" w:rsidP="00586281">
            <w:pPr>
              <w:jc w:val="both"/>
            </w:pPr>
            <w:r w:rsidRPr="00537A04">
              <w:rPr>
                <w:lang w:val="kk-KZ"/>
              </w:rPr>
              <w:t>4</w:t>
            </w:r>
            <w:r w:rsidRPr="00537A04">
              <w:t xml:space="preserve"> класс</w:t>
            </w:r>
          </w:p>
        </w:tc>
        <w:tc>
          <w:tcPr>
            <w:tcW w:w="1843" w:type="dxa"/>
            <w:tcBorders>
              <w:top w:val="single" w:sz="4" w:space="0" w:color="auto"/>
              <w:left w:val="nil"/>
              <w:bottom w:val="single" w:sz="4" w:space="0" w:color="auto"/>
              <w:right w:val="single" w:sz="4" w:space="0" w:color="auto"/>
            </w:tcBorders>
            <w:vAlign w:val="center"/>
          </w:tcPr>
          <w:p w:rsidR="004D053B" w:rsidRPr="00537A04" w:rsidRDefault="004D053B" w:rsidP="00586281">
            <w:pPr>
              <w:jc w:val="both"/>
              <w:rPr>
                <w:bCs/>
                <w:lang w:val="kk-KZ"/>
              </w:rPr>
            </w:pPr>
            <w:r w:rsidRPr="00537A04">
              <w:rPr>
                <w:bCs/>
                <w:lang w:val="kk-KZ"/>
              </w:rPr>
              <w:t>Взвешенные вещества</w:t>
            </w:r>
          </w:p>
        </w:tc>
        <w:tc>
          <w:tcPr>
            <w:tcW w:w="1706" w:type="dxa"/>
            <w:tcBorders>
              <w:top w:val="single" w:sz="4" w:space="0" w:color="auto"/>
              <w:left w:val="nil"/>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 xml:space="preserve">21,477 </w:t>
            </w:r>
          </w:p>
        </w:tc>
      </w:tr>
    </w:tbl>
    <w:p w:rsidR="004D053B" w:rsidRPr="00537A04" w:rsidRDefault="004D053B" w:rsidP="00586281">
      <w:pPr>
        <w:ind w:firstLine="708"/>
        <w:jc w:val="both"/>
        <w:rPr>
          <w:i/>
          <w:lang w:val="kk-KZ"/>
        </w:rPr>
      </w:pPr>
      <w:r w:rsidRPr="00537A04">
        <w:rPr>
          <w:i/>
          <w:lang w:val="kk-KZ"/>
        </w:rPr>
        <w:t>Источник: РГП «Казгидромет».</w:t>
      </w:r>
    </w:p>
    <w:p w:rsidR="004D053B" w:rsidRPr="00537A04" w:rsidRDefault="004D053B" w:rsidP="00586281">
      <w:pPr>
        <w:ind w:firstLine="708"/>
        <w:jc w:val="both"/>
        <w:rPr>
          <w:i/>
          <w:lang w:val="kk-KZ"/>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 «Водные ресурсы».</w:t>
      </w:r>
    </w:p>
    <w:p w:rsidR="004D053B" w:rsidRPr="00537A04" w:rsidRDefault="004D053B" w:rsidP="00586281">
      <w:pPr>
        <w:autoSpaceDE w:val="0"/>
        <w:autoSpaceDN w:val="0"/>
        <w:adjustRightInd w:val="0"/>
        <w:ind w:firstLine="709"/>
        <w:jc w:val="both"/>
        <w:rPr>
          <w:rFonts w:eastAsia="Calibri"/>
        </w:rPr>
      </w:pPr>
    </w:p>
    <w:p w:rsidR="004D053B" w:rsidRPr="00537A04" w:rsidRDefault="004D053B" w:rsidP="00586281">
      <w:pPr>
        <w:autoSpaceDE w:val="0"/>
        <w:autoSpaceDN w:val="0"/>
        <w:adjustRightInd w:val="0"/>
        <w:ind w:firstLine="709"/>
        <w:jc w:val="both"/>
        <w:rPr>
          <w:rFonts w:eastAsia="Calibri"/>
        </w:rPr>
      </w:pPr>
      <w:r w:rsidRPr="00537A04">
        <w:rPr>
          <w:rFonts w:eastAsia="Calibri"/>
        </w:rPr>
        <w:t xml:space="preserve">Как видно из таблицы 3, качество воды в реке Сырдария и водохранилище Шардара улучшилось (перешло с «выше 5 класса» в 4 класс), в реках Келес, Бадам, Арыс, Аксу и Катта Бугунь существенно не изменилось.  </w:t>
      </w:r>
    </w:p>
    <w:p w:rsidR="004D053B" w:rsidRPr="00537A04" w:rsidRDefault="004D053B" w:rsidP="00586281">
      <w:pPr>
        <w:autoSpaceDE w:val="0"/>
        <w:autoSpaceDN w:val="0"/>
        <w:adjustRightInd w:val="0"/>
        <w:ind w:firstLine="709"/>
        <w:jc w:val="both"/>
        <w:rPr>
          <w:rFonts w:eastAsia="Calibri"/>
        </w:rPr>
      </w:pPr>
      <w:r w:rsidRPr="00537A04">
        <w:rPr>
          <w:rFonts w:eastAsia="Calibri"/>
        </w:rPr>
        <w:t>Основными загрязняющими веществами водных объектов Туркестанской области являются магний, взвешенные вещества, фенолы и сульфаты. Превышения нормативов качества по данным показателям в основном характерны для бытовых, индустриальных и сельскохозяйственных сбросов.</w:t>
      </w:r>
    </w:p>
    <w:p w:rsidR="004D053B" w:rsidRPr="00537A04" w:rsidRDefault="004D053B" w:rsidP="00586281">
      <w:pPr>
        <w:autoSpaceDE w:val="0"/>
        <w:autoSpaceDN w:val="0"/>
        <w:adjustRightInd w:val="0"/>
        <w:ind w:firstLine="709"/>
        <w:jc w:val="both"/>
        <w:rPr>
          <w:rFonts w:eastAsia="Calibri"/>
        </w:rPr>
      </w:pPr>
      <w:r w:rsidRPr="00537A04">
        <w:t xml:space="preserve">По данным РГП «Казгидромет», в </w:t>
      </w:r>
      <w:r w:rsidRPr="00537A04">
        <w:rPr>
          <w:rFonts w:eastAsia="Calibri"/>
        </w:rPr>
        <w:t xml:space="preserve">2022 году случаи высокого и экстремально-высокого загрязнения поверхностных вод на территории Туркестанской области не выявлены. </w:t>
      </w:r>
    </w:p>
    <w:p w:rsidR="004D053B" w:rsidRPr="00537A04" w:rsidRDefault="004D053B" w:rsidP="00586281">
      <w:pPr>
        <w:autoSpaceDE w:val="0"/>
        <w:autoSpaceDN w:val="0"/>
        <w:adjustRightInd w:val="0"/>
        <w:ind w:firstLine="709"/>
        <w:jc w:val="both"/>
        <w:rPr>
          <w:rFonts w:eastAsia="Calibri"/>
        </w:rPr>
      </w:pPr>
      <w:r w:rsidRPr="00537A04">
        <w:rPr>
          <w:rFonts w:eastAsia="Calibri"/>
        </w:rPr>
        <w:t>Более подробная информация о результатах наблюдений за качеством поверхностных вод по гидрохимическим показателям размещена на сайте РГП «Казгидромет»</w:t>
      </w:r>
      <w:r w:rsidRPr="00537A04">
        <w:t xml:space="preserve"> (</w:t>
      </w:r>
      <w:r w:rsidRPr="00537A04">
        <w:rPr>
          <w:rStyle w:val="afe"/>
          <w:rFonts w:eastAsia="Calibri"/>
        </w:rPr>
        <w:t>https://www.kazhydromet.kz/ru/ecology/ezhemesyachnyy-informacionnyy-byulleten-o-sostoyanii-okruzhayuschey-sredy/2022</w:t>
      </w:r>
      <w:r w:rsidRPr="00537A04">
        <w:rPr>
          <w:rFonts w:eastAsia="Calibri"/>
        </w:rPr>
        <w:t xml:space="preserve">). </w:t>
      </w:r>
    </w:p>
    <w:p w:rsidR="004D053B" w:rsidRPr="00537A04" w:rsidRDefault="004D053B" w:rsidP="00586281">
      <w:pPr>
        <w:ind w:firstLine="708"/>
        <w:jc w:val="both"/>
        <w:rPr>
          <w:b/>
        </w:rPr>
      </w:pPr>
    </w:p>
    <w:p w:rsidR="004D053B" w:rsidRPr="00537A04" w:rsidRDefault="004D053B" w:rsidP="00586281">
      <w:pPr>
        <w:ind w:firstLine="708"/>
        <w:jc w:val="both"/>
        <w:rPr>
          <w:b/>
          <w:lang w:val="kk-KZ"/>
        </w:rPr>
      </w:pPr>
      <w:r w:rsidRPr="00537A04">
        <w:rPr>
          <w:b/>
          <w:lang w:val="kk-KZ"/>
        </w:rPr>
        <w:t>12.15.3. ЗЕМЕЛЬНЫЕ РЕСУРСЫ</w:t>
      </w:r>
    </w:p>
    <w:p w:rsidR="004D053B" w:rsidRPr="00537A04" w:rsidRDefault="004D053B" w:rsidP="00586281">
      <w:pPr>
        <w:ind w:firstLine="708"/>
        <w:jc w:val="both"/>
        <w:rPr>
          <w:b/>
          <w:lang w:val="kk-KZ"/>
        </w:rPr>
      </w:pPr>
    </w:p>
    <w:p w:rsidR="004D053B" w:rsidRPr="00537A04" w:rsidRDefault="004D053B" w:rsidP="00586281">
      <w:pPr>
        <w:ind w:firstLine="708"/>
        <w:jc w:val="both"/>
        <w:rPr>
          <w:b/>
          <w:i/>
          <w:lang w:val="kk-KZ"/>
        </w:rPr>
      </w:pPr>
      <w:r w:rsidRPr="00537A04">
        <w:rPr>
          <w:b/>
          <w:i/>
          <w:lang w:val="kk-KZ"/>
        </w:rPr>
        <w:t>Земельный фонд</w:t>
      </w:r>
    </w:p>
    <w:p w:rsidR="004D053B" w:rsidRPr="00537A04" w:rsidRDefault="004D053B" w:rsidP="00586281">
      <w:pPr>
        <w:ind w:firstLine="708"/>
        <w:jc w:val="both"/>
        <w:rPr>
          <w:lang w:val="kk-KZ"/>
        </w:rPr>
      </w:pPr>
      <w:r w:rsidRPr="00537A04">
        <w:rPr>
          <w:lang w:val="kk-KZ"/>
        </w:rPr>
        <w:t xml:space="preserve">По данным Комитета по управлению земельными ресурсами Министерства сельского хозяйства РК, на 01.11.2022 г. земельный фонд Туркестанской области составляет 11 610,3 тыс. га (таблица 12.15.5). </w:t>
      </w:r>
    </w:p>
    <w:p w:rsidR="003B228E" w:rsidRPr="00537A04" w:rsidRDefault="003B228E" w:rsidP="00586281">
      <w:pPr>
        <w:ind w:firstLine="708"/>
        <w:jc w:val="both"/>
        <w:rPr>
          <w:strike/>
          <w:lang w:val="kk-KZ"/>
        </w:rPr>
      </w:pPr>
    </w:p>
    <w:p w:rsidR="004D053B" w:rsidRPr="00537A04" w:rsidRDefault="004D053B" w:rsidP="003B228E">
      <w:pPr>
        <w:pStyle w:val="a9"/>
        <w:jc w:val="right"/>
        <w:rPr>
          <w:rFonts w:ascii="Times New Roman" w:hAnsi="Times New Roman" w:cs="Times New Roman"/>
          <w:b/>
          <w:bCs/>
          <w:sz w:val="24"/>
          <w:szCs w:val="24"/>
          <w:lang w:val="kk-KZ"/>
        </w:rPr>
      </w:pPr>
      <w:r w:rsidRPr="00537A04">
        <w:rPr>
          <w:rFonts w:ascii="Times New Roman" w:hAnsi="Times New Roman" w:cs="Times New Roman"/>
          <w:b/>
          <w:bCs/>
          <w:sz w:val="24"/>
          <w:szCs w:val="24"/>
          <w:lang w:val="kk-KZ"/>
        </w:rPr>
        <w:t>Таблица 12.15.5</w:t>
      </w:r>
    </w:p>
    <w:p w:rsidR="004D053B" w:rsidRPr="00537A04" w:rsidRDefault="004D053B" w:rsidP="003B228E">
      <w:pPr>
        <w:pStyle w:val="a9"/>
        <w:jc w:val="center"/>
        <w:rPr>
          <w:rFonts w:ascii="Times New Roman" w:hAnsi="Times New Roman" w:cs="Times New Roman"/>
          <w:b/>
          <w:sz w:val="24"/>
          <w:szCs w:val="24"/>
          <w:lang w:val="kk-KZ"/>
        </w:rPr>
      </w:pPr>
      <w:r w:rsidRPr="00537A04">
        <w:rPr>
          <w:rFonts w:ascii="Times New Roman" w:hAnsi="Times New Roman" w:cs="Times New Roman"/>
          <w:b/>
          <w:sz w:val="24"/>
          <w:szCs w:val="24"/>
          <w:lang w:val="kk-KZ"/>
        </w:rPr>
        <w:t>Распределение земель в Туркестанской области по категориям за 2021- 2022 годы, тыс. га</w:t>
      </w:r>
    </w:p>
    <w:p w:rsidR="004D053B" w:rsidRPr="00537A04" w:rsidRDefault="004D053B" w:rsidP="00586281">
      <w:pPr>
        <w:pStyle w:val="a9"/>
        <w:jc w:val="both"/>
        <w:rPr>
          <w:rFonts w:ascii="Times New Roman" w:hAnsi="Times New Roman" w:cs="Times New Roman"/>
          <w:b/>
          <w:sz w:val="24"/>
          <w:szCs w:val="24"/>
          <w:lang w:val="kk-KZ"/>
        </w:rPr>
      </w:pPr>
    </w:p>
    <w:tbl>
      <w:tblPr>
        <w:tblStyle w:val="24"/>
        <w:tblW w:w="8006" w:type="dxa"/>
        <w:tblInd w:w="353" w:type="dxa"/>
        <w:tblLayout w:type="fixed"/>
        <w:tblLook w:val="04A0" w:firstRow="1" w:lastRow="0" w:firstColumn="1" w:lastColumn="0" w:noHBand="0" w:noVBand="1"/>
      </w:tblPr>
      <w:tblGrid>
        <w:gridCol w:w="567"/>
        <w:gridCol w:w="5106"/>
        <w:gridCol w:w="1199"/>
        <w:gridCol w:w="1134"/>
      </w:tblGrid>
      <w:tr w:rsidR="004D053B" w:rsidRPr="00537A04" w:rsidTr="002A027C">
        <w:trPr>
          <w:trHeight w:val="332"/>
        </w:trPr>
        <w:tc>
          <w:tcPr>
            <w:tcW w:w="567" w:type="dxa"/>
            <w:vAlign w:val="center"/>
          </w:tcPr>
          <w:p w:rsidR="004D053B" w:rsidRPr="00537A04" w:rsidRDefault="004D053B" w:rsidP="00586281">
            <w:pPr>
              <w:jc w:val="both"/>
              <w:rPr>
                <w:b/>
              </w:rPr>
            </w:pPr>
            <w:r w:rsidRPr="00537A04">
              <w:rPr>
                <w:b/>
              </w:rPr>
              <w:t>№</w:t>
            </w:r>
          </w:p>
        </w:tc>
        <w:tc>
          <w:tcPr>
            <w:tcW w:w="5106" w:type="dxa"/>
            <w:vAlign w:val="center"/>
          </w:tcPr>
          <w:p w:rsidR="004D053B" w:rsidRPr="00537A04" w:rsidRDefault="004D053B" w:rsidP="00586281">
            <w:pPr>
              <w:jc w:val="both"/>
              <w:rPr>
                <w:b/>
              </w:rPr>
            </w:pPr>
            <w:r w:rsidRPr="00537A04">
              <w:rPr>
                <w:b/>
              </w:rPr>
              <w:t>Категория земель</w:t>
            </w:r>
          </w:p>
        </w:tc>
        <w:tc>
          <w:tcPr>
            <w:tcW w:w="1199" w:type="dxa"/>
            <w:vAlign w:val="center"/>
          </w:tcPr>
          <w:p w:rsidR="004D053B" w:rsidRPr="00537A04" w:rsidRDefault="004D053B" w:rsidP="00586281">
            <w:pPr>
              <w:jc w:val="both"/>
              <w:rPr>
                <w:b/>
                <w:lang w:val="kk-KZ"/>
              </w:rPr>
            </w:pPr>
            <w:r w:rsidRPr="00537A04">
              <w:rPr>
                <w:b/>
              </w:rPr>
              <w:t xml:space="preserve">2021 </w:t>
            </w:r>
            <w:r w:rsidRPr="00537A04">
              <w:rPr>
                <w:b/>
                <w:lang w:val="kk-KZ"/>
              </w:rPr>
              <w:t>год</w:t>
            </w:r>
          </w:p>
        </w:tc>
        <w:tc>
          <w:tcPr>
            <w:tcW w:w="1134" w:type="dxa"/>
            <w:vAlign w:val="center"/>
          </w:tcPr>
          <w:p w:rsidR="004D053B" w:rsidRPr="00537A04" w:rsidRDefault="004D053B" w:rsidP="00586281">
            <w:pPr>
              <w:jc w:val="both"/>
              <w:rPr>
                <w:b/>
                <w:lang w:val="kk-KZ"/>
              </w:rPr>
            </w:pPr>
            <w:r w:rsidRPr="00537A04">
              <w:rPr>
                <w:b/>
              </w:rPr>
              <w:t xml:space="preserve">2022 </w:t>
            </w:r>
            <w:r w:rsidRPr="00537A04">
              <w:rPr>
                <w:b/>
                <w:lang w:val="kk-KZ"/>
              </w:rPr>
              <w:t>год</w:t>
            </w:r>
          </w:p>
        </w:tc>
      </w:tr>
      <w:tr w:rsidR="004D053B" w:rsidRPr="00537A04" w:rsidTr="002A027C">
        <w:trPr>
          <w:trHeight w:val="277"/>
        </w:trPr>
        <w:tc>
          <w:tcPr>
            <w:tcW w:w="567" w:type="dxa"/>
            <w:vAlign w:val="center"/>
          </w:tcPr>
          <w:p w:rsidR="004D053B" w:rsidRPr="00537A04" w:rsidRDefault="004D053B" w:rsidP="00586281">
            <w:pPr>
              <w:jc w:val="both"/>
            </w:pPr>
            <w:r w:rsidRPr="00537A04">
              <w:t>1</w:t>
            </w:r>
          </w:p>
        </w:tc>
        <w:tc>
          <w:tcPr>
            <w:tcW w:w="5106" w:type="dxa"/>
          </w:tcPr>
          <w:p w:rsidR="004D053B" w:rsidRPr="00537A04" w:rsidRDefault="004D053B" w:rsidP="00586281">
            <w:pPr>
              <w:jc w:val="both"/>
            </w:pPr>
            <w:r w:rsidRPr="00537A04">
              <w:t>Земли сельскохозяйственного назначения</w:t>
            </w:r>
          </w:p>
        </w:tc>
        <w:tc>
          <w:tcPr>
            <w:tcW w:w="1199" w:type="dxa"/>
            <w:vAlign w:val="center"/>
          </w:tcPr>
          <w:p w:rsidR="004D053B" w:rsidRPr="00537A04" w:rsidRDefault="004D053B" w:rsidP="00586281">
            <w:pPr>
              <w:jc w:val="both"/>
            </w:pPr>
            <w:r w:rsidRPr="00537A04">
              <w:t>4 475,7</w:t>
            </w:r>
          </w:p>
        </w:tc>
        <w:tc>
          <w:tcPr>
            <w:tcW w:w="1134" w:type="dxa"/>
            <w:vAlign w:val="center"/>
          </w:tcPr>
          <w:p w:rsidR="004D053B" w:rsidRPr="00537A04" w:rsidRDefault="004D053B" w:rsidP="00586281">
            <w:pPr>
              <w:jc w:val="both"/>
            </w:pPr>
            <w:r w:rsidRPr="00537A04">
              <w:t>4 518,5</w:t>
            </w:r>
          </w:p>
        </w:tc>
      </w:tr>
      <w:tr w:rsidR="004D053B" w:rsidRPr="00537A04" w:rsidTr="002A027C">
        <w:trPr>
          <w:trHeight w:val="128"/>
        </w:trPr>
        <w:tc>
          <w:tcPr>
            <w:tcW w:w="567" w:type="dxa"/>
            <w:vAlign w:val="center"/>
          </w:tcPr>
          <w:p w:rsidR="004D053B" w:rsidRPr="00537A04" w:rsidRDefault="004D053B" w:rsidP="00586281">
            <w:pPr>
              <w:jc w:val="both"/>
            </w:pPr>
            <w:r w:rsidRPr="00537A04">
              <w:t>2</w:t>
            </w:r>
          </w:p>
        </w:tc>
        <w:tc>
          <w:tcPr>
            <w:tcW w:w="5106" w:type="dxa"/>
          </w:tcPr>
          <w:p w:rsidR="004D053B" w:rsidRPr="00537A04" w:rsidRDefault="004D053B" w:rsidP="00586281">
            <w:pPr>
              <w:jc w:val="both"/>
            </w:pPr>
            <w:r w:rsidRPr="00537A04">
              <w:t>Земли населённых пунктов</w:t>
            </w:r>
          </w:p>
        </w:tc>
        <w:tc>
          <w:tcPr>
            <w:tcW w:w="1199" w:type="dxa"/>
            <w:vAlign w:val="center"/>
          </w:tcPr>
          <w:p w:rsidR="004D053B" w:rsidRPr="00537A04" w:rsidRDefault="004D053B" w:rsidP="00586281">
            <w:pPr>
              <w:jc w:val="both"/>
            </w:pPr>
            <w:r w:rsidRPr="00537A04">
              <w:t>799,4</w:t>
            </w:r>
          </w:p>
        </w:tc>
        <w:tc>
          <w:tcPr>
            <w:tcW w:w="1134" w:type="dxa"/>
            <w:vAlign w:val="center"/>
          </w:tcPr>
          <w:p w:rsidR="004D053B" w:rsidRPr="00537A04" w:rsidRDefault="004D053B" w:rsidP="00586281">
            <w:pPr>
              <w:jc w:val="both"/>
            </w:pPr>
            <w:r w:rsidRPr="00537A04">
              <w:t>799,7</w:t>
            </w:r>
          </w:p>
        </w:tc>
      </w:tr>
      <w:tr w:rsidR="004D053B" w:rsidRPr="00537A04" w:rsidTr="002A027C">
        <w:tc>
          <w:tcPr>
            <w:tcW w:w="567" w:type="dxa"/>
            <w:vAlign w:val="center"/>
          </w:tcPr>
          <w:p w:rsidR="004D053B" w:rsidRPr="00537A04" w:rsidRDefault="004D053B" w:rsidP="00586281">
            <w:pPr>
              <w:jc w:val="both"/>
            </w:pPr>
            <w:r w:rsidRPr="00537A04">
              <w:t>3</w:t>
            </w:r>
          </w:p>
        </w:tc>
        <w:tc>
          <w:tcPr>
            <w:tcW w:w="5106" w:type="dxa"/>
          </w:tcPr>
          <w:p w:rsidR="004D053B" w:rsidRPr="00537A04" w:rsidRDefault="004D053B" w:rsidP="00586281">
            <w:pPr>
              <w:jc w:val="both"/>
            </w:pPr>
            <w:r w:rsidRPr="00537A04">
              <w:t>Земли промышленности, транспорта, связи, обороны и иного несельскохозяйственного назначения</w:t>
            </w:r>
          </w:p>
        </w:tc>
        <w:tc>
          <w:tcPr>
            <w:tcW w:w="1199" w:type="dxa"/>
            <w:vAlign w:val="center"/>
          </w:tcPr>
          <w:p w:rsidR="004D053B" w:rsidRPr="00537A04" w:rsidRDefault="004D053B" w:rsidP="00586281">
            <w:pPr>
              <w:jc w:val="both"/>
            </w:pPr>
            <w:r w:rsidRPr="00537A04">
              <w:t>108,6</w:t>
            </w:r>
          </w:p>
        </w:tc>
        <w:tc>
          <w:tcPr>
            <w:tcW w:w="1134" w:type="dxa"/>
            <w:vAlign w:val="center"/>
          </w:tcPr>
          <w:p w:rsidR="004D053B" w:rsidRPr="00537A04" w:rsidRDefault="004D053B" w:rsidP="00586281">
            <w:pPr>
              <w:jc w:val="both"/>
            </w:pPr>
            <w:r w:rsidRPr="00537A04">
              <w:t>125,1</w:t>
            </w:r>
          </w:p>
        </w:tc>
      </w:tr>
      <w:tr w:rsidR="004D053B" w:rsidRPr="00537A04" w:rsidTr="002A027C">
        <w:trPr>
          <w:trHeight w:val="254"/>
        </w:trPr>
        <w:tc>
          <w:tcPr>
            <w:tcW w:w="567" w:type="dxa"/>
            <w:vAlign w:val="center"/>
          </w:tcPr>
          <w:p w:rsidR="004D053B" w:rsidRPr="00537A04" w:rsidRDefault="004D053B" w:rsidP="00586281">
            <w:pPr>
              <w:jc w:val="both"/>
            </w:pPr>
            <w:r w:rsidRPr="00537A04">
              <w:t>4</w:t>
            </w:r>
          </w:p>
        </w:tc>
        <w:tc>
          <w:tcPr>
            <w:tcW w:w="5106" w:type="dxa"/>
          </w:tcPr>
          <w:p w:rsidR="004D053B" w:rsidRPr="00537A04" w:rsidRDefault="004D053B" w:rsidP="00586281">
            <w:pPr>
              <w:jc w:val="both"/>
            </w:pPr>
            <w:r w:rsidRPr="00537A04">
              <w:t>Земли особо охраняемых природных территорий</w:t>
            </w:r>
          </w:p>
        </w:tc>
        <w:tc>
          <w:tcPr>
            <w:tcW w:w="1199" w:type="dxa"/>
            <w:vAlign w:val="center"/>
          </w:tcPr>
          <w:p w:rsidR="004D053B" w:rsidRPr="00537A04" w:rsidRDefault="004D053B" w:rsidP="00586281">
            <w:pPr>
              <w:jc w:val="both"/>
            </w:pPr>
            <w:r w:rsidRPr="00537A04">
              <w:t>430,5</w:t>
            </w:r>
          </w:p>
        </w:tc>
        <w:tc>
          <w:tcPr>
            <w:tcW w:w="1134" w:type="dxa"/>
            <w:vAlign w:val="center"/>
          </w:tcPr>
          <w:p w:rsidR="004D053B" w:rsidRPr="00537A04" w:rsidRDefault="004D053B" w:rsidP="00586281">
            <w:pPr>
              <w:jc w:val="both"/>
            </w:pPr>
            <w:r w:rsidRPr="00537A04">
              <w:t>430,4</w:t>
            </w:r>
          </w:p>
        </w:tc>
      </w:tr>
      <w:tr w:rsidR="004D053B" w:rsidRPr="00537A04" w:rsidTr="002A027C">
        <w:trPr>
          <w:trHeight w:val="231"/>
        </w:trPr>
        <w:tc>
          <w:tcPr>
            <w:tcW w:w="567" w:type="dxa"/>
            <w:vAlign w:val="center"/>
          </w:tcPr>
          <w:p w:rsidR="004D053B" w:rsidRPr="00537A04" w:rsidRDefault="004D053B" w:rsidP="00586281">
            <w:pPr>
              <w:jc w:val="both"/>
            </w:pPr>
            <w:r w:rsidRPr="00537A04">
              <w:t>5</w:t>
            </w:r>
          </w:p>
        </w:tc>
        <w:tc>
          <w:tcPr>
            <w:tcW w:w="5106" w:type="dxa"/>
          </w:tcPr>
          <w:p w:rsidR="004D053B" w:rsidRPr="00537A04" w:rsidRDefault="004D053B" w:rsidP="00586281">
            <w:pPr>
              <w:jc w:val="both"/>
            </w:pPr>
            <w:r w:rsidRPr="00537A04">
              <w:t>Земли лесного фонда</w:t>
            </w:r>
          </w:p>
        </w:tc>
        <w:tc>
          <w:tcPr>
            <w:tcW w:w="1199" w:type="dxa"/>
            <w:vAlign w:val="center"/>
          </w:tcPr>
          <w:p w:rsidR="004D053B" w:rsidRPr="00537A04" w:rsidRDefault="004D053B" w:rsidP="00586281">
            <w:pPr>
              <w:jc w:val="both"/>
            </w:pPr>
            <w:r w:rsidRPr="00537A04">
              <w:t>3 009,7</w:t>
            </w:r>
          </w:p>
        </w:tc>
        <w:tc>
          <w:tcPr>
            <w:tcW w:w="1134" w:type="dxa"/>
            <w:vAlign w:val="center"/>
          </w:tcPr>
          <w:p w:rsidR="004D053B" w:rsidRPr="00537A04" w:rsidRDefault="004D053B" w:rsidP="00586281">
            <w:pPr>
              <w:jc w:val="both"/>
            </w:pPr>
            <w:r w:rsidRPr="00537A04">
              <w:t>3 029,7</w:t>
            </w:r>
          </w:p>
        </w:tc>
      </w:tr>
      <w:tr w:rsidR="004D053B" w:rsidRPr="00537A04" w:rsidTr="002A027C">
        <w:trPr>
          <w:trHeight w:val="252"/>
        </w:trPr>
        <w:tc>
          <w:tcPr>
            <w:tcW w:w="567" w:type="dxa"/>
            <w:vAlign w:val="center"/>
          </w:tcPr>
          <w:p w:rsidR="004D053B" w:rsidRPr="00537A04" w:rsidRDefault="004D053B" w:rsidP="00586281">
            <w:pPr>
              <w:jc w:val="both"/>
            </w:pPr>
            <w:r w:rsidRPr="00537A04">
              <w:t>6</w:t>
            </w:r>
          </w:p>
        </w:tc>
        <w:tc>
          <w:tcPr>
            <w:tcW w:w="5106" w:type="dxa"/>
          </w:tcPr>
          <w:p w:rsidR="004D053B" w:rsidRPr="00537A04" w:rsidRDefault="004D053B" w:rsidP="00586281">
            <w:pPr>
              <w:jc w:val="both"/>
            </w:pPr>
            <w:r w:rsidRPr="00537A04">
              <w:t>Земли водного фонда</w:t>
            </w:r>
          </w:p>
        </w:tc>
        <w:tc>
          <w:tcPr>
            <w:tcW w:w="1199" w:type="dxa"/>
            <w:vAlign w:val="center"/>
          </w:tcPr>
          <w:p w:rsidR="004D053B" w:rsidRPr="00537A04" w:rsidRDefault="004D053B" w:rsidP="00586281">
            <w:pPr>
              <w:jc w:val="both"/>
            </w:pPr>
            <w:r w:rsidRPr="00537A04">
              <w:t>134,4</w:t>
            </w:r>
          </w:p>
        </w:tc>
        <w:tc>
          <w:tcPr>
            <w:tcW w:w="1134" w:type="dxa"/>
            <w:vAlign w:val="center"/>
          </w:tcPr>
          <w:p w:rsidR="004D053B" w:rsidRPr="00537A04" w:rsidRDefault="004D053B" w:rsidP="00586281">
            <w:pPr>
              <w:jc w:val="both"/>
            </w:pPr>
            <w:r w:rsidRPr="00537A04">
              <w:t>134,5</w:t>
            </w:r>
          </w:p>
        </w:tc>
      </w:tr>
      <w:tr w:rsidR="004D053B" w:rsidRPr="00537A04" w:rsidTr="002A027C">
        <w:trPr>
          <w:trHeight w:val="102"/>
        </w:trPr>
        <w:tc>
          <w:tcPr>
            <w:tcW w:w="567" w:type="dxa"/>
            <w:vAlign w:val="center"/>
          </w:tcPr>
          <w:p w:rsidR="004D053B" w:rsidRPr="00537A04" w:rsidRDefault="004D053B" w:rsidP="00586281">
            <w:pPr>
              <w:jc w:val="both"/>
            </w:pPr>
            <w:r w:rsidRPr="00537A04">
              <w:t>7</w:t>
            </w:r>
          </w:p>
        </w:tc>
        <w:tc>
          <w:tcPr>
            <w:tcW w:w="5106" w:type="dxa"/>
          </w:tcPr>
          <w:p w:rsidR="004D053B" w:rsidRPr="00537A04" w:rsidRDefault="004D053B" w:rsidP="00586281">
            <w:pPr>
              <w:jc w:val="both"/>
            </w:pPr>
            <w:r w:rsidRPr="00537A04">
              <w:t>Земли запаса</w:t>
            </w:r>
          </w:p>
        </w:tc>
        <w:tc>
          <w:tcPr>
            <w:tcW w:w="1199" w:type="dxa"/>
            <w:vAlign w:val="center"/>
          </w:tcPr>
          <w:p w:rsidR="004D053B" w:rsidRPr="00537A04" w:rsidRDefault="004D053B" w:rsidP="00586281">
            <w:pPr>
              <w:jc w:val="both"/>
            </w:pPr>
            <w:r w:rsidRPr="00537A04">
              <w:t>2 652,0</w:t>
            </w:r>
          </w:p>
        </w:tc>
        <w:tc>
          <w:tcPr>
            <w:tcW w:w="1134" w:type="dxa"/>
            <w:vAlign w:val="center"/>
          </w:tcPr>
          <w:p w:rsidR="004D053B" w:rsidRPr="00537A04" w:rsidRDefault="004D053B" w:rsidP="00586281">
            <w:pPr>
              <w:jc w:val="both"/>
            </w:pPr>
            <w:r w:rsidRPr="00537A04">
              <w:t>2 572,4</w:t>
            </w:r>
          </w:p>
        </w:tc>
      </w:tr>
      <w:tr w:rsidR="004D053B" w:rsidRPr="00537A04" w:rsidTr="002A027C">
        <w:trPr>
          <w:trHeight w:val="407"/>
        </w:trPr>
        <w:tc>
          <w:tcPr>
            <w:tcW w:w="5673" w:type="dxa"/>
            <w:gridSpan w:val="2"/>
            <w:vAlign w:val="center"/>
          </w:tcPr>
          <w:p w:rsidR="004D053B" w:rsidRPr="00537A04" w:rsidRDefault="004D053B" w:rsidP="00586281">
            <w:pPr>
              <w:jc w:val="both"/>
              <w:rPr>
                <w:b/>
              </w:rPr>
            </w:pPr>
            <w:r w:rsidRPr="00537A04">
              <w:rPr>
                <w:b/>
              </w:rPr>
              <w:t>Всего</w:t>
            </w:r>
          </w:p>
        </w:tc>
        <w:tc>
          <w:tcPr>
            <w:tcW w:w="1199" w:type="dxa"/>
            <w:vAlign w:val="center"/>
          </w:tcPr>
          <w:p w:rsidR="004D053B" w:rsidRPr="00537A04" w:rsidRDefault="004D053B" w:rsidP="00586281">
            <w:pPr>
              <w:jc w:val="both"/>
              <w:rPr>
                <w:b/>
              </w:rPr>
            </w:pPr>
            <w:r w:rsidRPr="00537A04">
              <w:rPr>
                <w:b/>
              </w:rPr>
              <w:t>11 610,3</w:t>
            </w:r>
          </w:p>
        </w:tc>
        <w:tc>
          <w:tcPr>
            <w:tcW w:w="1134" w:type="dxa"/>
            <w:vAlign w:val="center"/>
          </w:tcPr>
          <w:p w:rsidR="004D053B" w:rsidRPr="00537A04" w:rsidRDefault="004D053B" w:rsidP="00586281">
            <w:pPr>
              <w:jc w:val="both"/>
              <w:rPr>
                <w:b/>
              </w:rPr>
            </w:pPr>
            <w:r w:rsidRPr="00537A04">
              <w:rPr>
                <w:b/>
              </w:rPr>
              <w:t>11610,3</w:t>
            </w:r>
          </w:p>
        </w:tc>
      </w:tr>
    </w:tbl>
    <w:p w:rsidR="004D053B" w:rsidRPr="00537A04" w:rsidRDefault="004D053B" w:rsidP="00586281">
      <w:pPr>
        <w:ind w:firstLine="709"/>
        <w:jc w:val="both"/>
        <w:rPr>
          <w:bCs/>
          <w:i/>
          <w:iCs/>
        </w:rPr>
      </w:pPr>
      <w:r w:rsidRPr="00537A04">
        <w:rPr>
          <w:bCs/>
          <w:i/>
          <w:iCs/>
        </w:rPr>
        <w:t>Источник: Комитет по управлению земельными ресурсами МСХ РК.</w:t>
      </w:r>
    </w:p>
    <w:p w:rsidR="004D053B" w:rsidRPr="00537A04" w:rsidRDefault="004D053B" w:rsidP="00586281">
      <w:pPr>
        <w:ind w:firstLine="708"/>
        <w:jc w:val="both"/>
      </w:pPr>
      <w:r w:rsidRPr="00537A04">
        <w:t>Кроме того, 0,9 тыс. га земель Туркестанской области находятся на территории соседней Республики Узбекистан.</w:t>
      </w:r>
    </w:p>
    <w:p w:rsidR="004D053B" w:rsidRPr="00537A04" w:rsidRDefault="004D053B" w:rsidP="00586281">
      <w:pPr>
        <w:ind w:firstLine="708"/>
        <w:jc w:val="both"/>
        <w:rPr>
          <w:b/>
          <w:i/>
        </w:rPr>
      </w:pPr>
      <w:r w:rsidRPr="00537A04">
        <w:rPr>
          <w:b/>
          <w:i/>
        </w:rPr>
        <w:t>Загрязнение почв</w:t>
      </w:r>
    </w:p>
    <w:p w:rsidR="004D053B" w:rsidRPr="00537A04" w:rsidRDefault="004D053B" w:rsidP="00586281">
      <w:pPr>
        <w:ind w:firstLine="708"/>
        <w:jc w:val="both"/>
      </w:pPr>
      <w:r w:rsidRPr="00537A04">
        <w:t xml:space="preserve">Наблюдения за состоянием почв в 2022 году РГП «Казгидромет» проводились в весенний и осенний периоды в городах Туркестане, Кентау, в различных точках Сарыагашского, Ордабасинского, Байдибекского районов и в районе сел Темирлан и Шубарсу. В пробах почв, отобранных в весенне-осенний период в различных районах г. Туркестана и г. Кентау и с. Темирлан, Шубарсу, зафиксированы превышения по кадмию, меди и цинку, концентрации остальных определяемых тяжелых металлов находились в пределах нормы </w:t>
      </w:r>
    </w:p>
    <w:p w:rsidR="004D053B" w:rsidRPr="00537A04" w:rsidRDefault="004D053B" w:rsidP="00586281">
      <w:pPr>
        <w:autoSpaceDE w:val="0"/>
        <w:autoSpaceDN w:val="0"/>
        <w:adjustRightInd w:val="0"/>
        <w:ind w:firstLine="709"/>
        <w:jc w:val="both"/>
        <w:rPr>
          <w:lang w:val="kk-KZ"/>
        </w:rPr>
      </w:pPr>
      <w:r w:rsidRPr="00537A04">
        <w:rPr>
          <w:rFonts w:eastAsia="Calibri"/>
        </w:rPr>
        <w:t>Более подробная информация о результатах наблюдений размещена на сайте РГП «Казгидромет»</w:t>
      </w:r>
      <w:r w:rsidRPr="00537A04">
        <w:t xml:space="preserve"> (</w:t>
      </w:r>
      <w:r w:rsidRPr="00537A04">
        <w:rPr>
          <w:rStyle w:val="afe"/>
          <w:rFonts w:eastAsia="Calibri"/>
        </w:rPr>
        <w:t>https://www.kazhydromet.kz/ru/ecology/ezhemesyachnyy-informacionnyy-byulleten-o-sostoyanii-okruzhayuschey-sredy/2022</w:t>
      </w:r>
      <w:r w:rsidRPr="00537A04">
        <w:rPr>
          <w:rFonts w:eastAsia="Calibri"/>
        </w:rPr>
        <w:t>).</w:t>
      </w:r>
    </w:p>
    <w:p w:rsidR="004D053B" w:rsidRPr="00537A04" w:rsidRDefault="004D053B" w:rsidP="00586281">
      <w:pPr>
        <w:ind w:firstLine="708"/>
        <w:jc w:val="both"/>
        <w:rPr>
          <w:b/>
          <w:i/>
        </w:rPr>
      </w:pPr>
      <w:r w:rsidRPr="00537A04">
        <w:rPr>
          <w:b/>
          <w:i/>
        </w:rPr>
        <w:t>Изъятие земель</w:t>
      </w:r>
    </w:p>
    <w:p w:rsidR="004D053B" w:rsidRPr="00537A04" w:rsidRDefault="004D053B" w:rsidP="00586281">
      <w:pPr>
        <w:pStyle w:val="a9"/>
        <w:ind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xml:space="preserve">В 2022 году в государственную собственность возвращены 718 земельных участков площадью 46 688,2 га. По 569 земельным участкам площадью 10 027,6 га, предоставленным акимами районов и  городов с нарушениями земельного законодательства (без проведения конкурсов, аукционов, по фиктивным решениям) поданы иски в судебные органы, </w:t>
      </w:r>
    </w:p>
    <w:p w:rsidR="004D053B" w:rsidRPr="00537A04" w:rsidRDefault="004D053B" w:rsidP="00586281">
      <w:pPr>
        <w:pStyle w:val="a9"/>
        <w:ind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из них:</w:t>
      </w:r>
    </w:p>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425 земельных участков площадью 5137,5 га возвращены в государственную собственность;</w:t>
      </w:r>
    </w:p>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xml:space="preserve">  -  6 земельных участков 6 участков (3,4 га) оставлены судом без удовлетворения; </w:t>
      </w:r>
    </w:p>
    <w:p w:rsidR="004D053B" w:rsidRPr="00537A04" w:rsidRDefault="004D053B" w:rsidP="00586281">
      <w:pPr>
        <w:pStyle w:val="a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xml:space="preserve">  - 138 земельных участков  (4886,7 га) находятся на рассмотрении в суде.</w:t>
      </w:r>
      <w:r w:rsidRPr="00537A04">
        <w:rPr>
          <w:rFonts w:ascii="Times New Roman" w:hAnsi="Times New Roman" w:cs="Times New Roman"/>
          <w:sz w:val="24"/>
          <w:szCs w:val="24"/>
          <w:lang w:val="kk-KZ"/>
        </w:rPr>
        <w:tab/>
        <w:t xml:space="preserve">        </w:t>
      </w:r>
    </w:p>
    <w:p w:rsidR="004D053B" w:rsidRPr="00537A04" w:rsidRDefault="004D053B" w:rsidP="00586281">
      <w:pPr>
        <w:pStyle w:val="a9"/>
        <w:ind w:firstLine="709"/>
        <w:jc w:val="both"/>
        <w:rPr>
          <w:rFonts w:ascii="Times New Roman" w:hAnsi="Times New Roman" w:cs="Times New Roman"/>
          <w:b/>
          <w:sz w:val="24"/>
          <w:szCs w:val="24"/>
          <w:lang w:val="kk-KZ"/>
        </w:rPr>
      </w:pPr>
    </w:p>
    <w:p w:rsidR="004D053B" w:rsidRPr="00537A04" w:rsidRDefault="004D053B" w:rsidP="00586281">
      <w:pPr>
        <w:pStyle w:val="a9"/>
        <w:ind w:firstLine="709"/>
        <w:jc w:val="both"/>
        <w:rPr>
          <w:rFonts w:ascii="Times New Roman" w:hAnsi="Times New Roman" w:cs="Times New Roman"/>
          <w:b/>
          <w:sz w:val="24"/>
          <w:szCs w:val="24"/>
          <w:lang w:val="kk-KZ"/>
        </w:rPr>
      </w:pPr>
      <w:r w:rsidRPr="00537A04">
        <w:rPr>
          <w:rFonts w:ascii="Times New Roman" w:hAnsi="Times New Roman" w:cs="Times New Roman"/>
          <w:b/>
          <w:sz w:val="24"/>
          <w:szCs w:val="24"/>
          <w:lang w:val="kk-KZ"/>
        </w:rPr>
        <w:t>12.15.4. НЕДРА</w:t>
      </w:r>
    </w:p>
    <w:p w:rsidR="004D053B" w:rsidRPr="00537A04" w:rsidRDefault="004D053B" w:rsidP="00586281">
      <w:pPr>
        <w:pStyle w:val="a9"/>
        <w:ind w:firstLine="709"/>
        <w:jc w:val="both"/>
        <w:rPr>
          <w:rFonts w:ascii="Times New Roman" w:hAnsi="Times New Roman" w:cs="Times New Roman"/>
          <w:b/>
          <w:sz w:val="24"/>
          <w:szCs w:val="24"/>
          <w:lang w:val="kk-KZ"/>
        </w:rPr>
      </w:pPr>
    </w:p>
    <w:p w:rsidR="004D053B" w:rsidRPr="00537A04" w:rsidRDefault="004D053B" w:rsidP="00586281">
      <w:pPr>
        <w:ind w:firstLine="700"/>
        <w:jc w:val="both"/>
      </w:pPr>
      <w:r w:rsidRPr="00537A04">
        <w:t xml:space="preserve">На территории Туркестанской области в 2022 году зарегистрировано 177 контрактов и лицензий на добычу и разведку общераспространенных полезных ископаемых. </w:t>
      </w:r>
    </w:p>
    <w:p w:rsidR="004D053B" w:rsidRPr="00537A04" w:rsidRDefault="004D053B" w:rsidP="00586281">
      <w:pPr>
        <w:ind w:firstLine="700"/>
        <w:jc w:val="both"/>
      </w:pPr>
      <w:r w:rsidRPr="00537A04">
        <w:t>В период с 2021 по 2022 гг. досрочно прекращены контракты 27 недропользователей, которые не полностью выполнили контрактные обязательства и допустили нарушения в процессе добычи полезных ископаемых. 10 из них суд вменил в обязанность проведение рекультивационных работ по.</w:t>
      </w:r>
    </w:p>
    <w:p w:rsidR="004D053B" w:rsidRPr="00537A04" w:rsidRDefault="004D053B" w:rsidP="00586281">
      <w:pPr>
        <w:ind w:firstLine="700"/>
        <w:jc w:val="both"/>
        <w:rPr>
          <w:b/>
          <w:i/>
        </w:rPr>
      </w:pPr>
      <w:r w:rsidRPr="00537A04">
        <w:rPr>
          <w:b/>
          <w:i/>
        </w:rPr>
        <w:t>Незаконное недропользование</w:t>
      </w:r>
    </w:p>
    <w:p w:rsidR="004D053B" w:rsidRPr="00537A04" w:rsidRDefault="004D053B" w:rsidP="00586281">
      <w:pPr>
        <w:ind w:firstLine="700"/>
        <w:jc w:val="both"/>
      </w:pPr>
      <w:r w:rsidRPr="00537A04">
        <w:t xml:space="preserve">В 2022 году на територии Туркестанской области выявлено 19 фактов незаконного недропользования, возбуждены 12 уголовных дел.  Деятельность 10 недропользователей, незаконно занимавшихся добычей ОПИ по берегам рек Аксу, Бадам, Балдыберек, в 2022 году приостановлена, им направлены исковые заявления с предписанием о проведении рекультивационных работ. </w:t>
      </w:r>
    </w:p>
    <w:p w:rsidR="004D053B" w:rsidRPr="00537A04" w:rsidRDefault="004D053B" w:rsidP="00586281">
      <w:pPr>
        <w:ind w:firstLine="700"/>
        <w:jc w:val="both"/>
        <w:rPr>
          <w:b/>
          <w:lang w:val="kk-KZ"/>
        </w:rPr>
      </w:pPr>
      <w:r w:rsidRPr="00537A04">
        <w:tab/>
      </w:r>
      <w:r w:rsidRPr="00537A04">
        <w:tab/>
      </w:r>
    </w:p>
    <w:p w:rsidR="004D053B" w:rsidRPr="00537A04" w:rsidRDefault="004D053B" w:rsidP="00586281">
      <w:pPr>
        <w:ind w:firstLine="567"/>
        <w:jc w:val="both"/>
        <w:rPr>
          <w:b/>
          <w:lang w:val="kk-KZ"/>
        </w:rPr>
      </w:pPr>
      <w:r w:rsidRPr="00537A04">
        <w:rPr>
          <w:b/>
          <w:lang w:val="kk-KZ"/>
        </w:rPr>
        <w:t>12.15.5. БИОРАЗНООБРАЗИЕ</w:t>
      </w:r>
    </w:p>
    <w:p w:rsidR="004D053B" w:rsidRPr="00537A04" w:rsidRDefault="004D053B" w:rsidP="00586281">
      <w:pPr>
        <w:ind w:firstLine="567"/>
        <w:jc w:val="both"/>
        <w:rPr>
          <w:b/>
          <w:lang w:val="kk-KZ"/>
        </w:rPr>
      </w:pPr>
    </w:p>
    <w:p w:rsidR="004D053B" w:rsidRPr="00537A04" w:rsidRDefault="004D053B" w:rsidP="00586281">
      <w:pPr>
        <w:ind w:firstLine="567"/>
        <w:jc w:val="both"/>
        <w:rPr>
          <w:lang w:val="kk-KZ"/>
        </w:rPr>
      </w:pPr>
      <w:r w:rsidRPr="00537A04">
        <w:rPr>
          <w:lang w:val="kk-KZ"/>
        </w:rPr>
        <w:t xml:space="preserve">Рельеф Туркестанской области в основном равнинный. На юго-западе простираются пески Кызылкум и Шардаринская степь, дальний край юга занимает степь Мырзашоль. Средняя часть области представлена хребтом Каратау, юго-восток области окаймляют Таласский Алатау, хребты Каржантау, Угам (сопка Сайрам ). </w:t>
      </w:r>
    </w:p>
    <w:p w:rsidR="004D053B" w:rsidRPr="00537A04" w:rsidRDefault="004D053B" w:rsidP="00586281">
      <w:pPr>
        <w:ind w:firstLine="567"/>
        <w:jc w:val="both"/>
        <w:rPr>
          <w:b/>
          <w:i/>
          <w:lang w:val="kk-KZ"/>
        </w:rPr>
      </w:pPr>
      <w:r w:rsidRPr="00537A04">
        <w:rPr>
          <w:b/>
          <w:i/>
          <w:lang w:val="kk-KZ"/>
        </w:rPr>
        <w:t>Лесной фонд</w:t>
      </w:r>
    </w:p>
    <w:p w:rsidR="004D053B" w:rsidRPr="00537A04" w:rsidRDefault="004D053B" w:rsidP="00586281">
      <w:pPr>
        <w:tabs>
          <w:tab w:val="left" w:pos="567"/>
        </w:tabs>
        <w:ind w:firstLine="567"/>
        <w:jc w:val="both"/>
        <w:rPr>
          <w:lang w:val="kk-KZ"/>
        </w:rPr>
      </w:pPr>
      <w:r w:rsidRPr="00537A04">
        <w:rPr>
          <w:lang w:val="kk-KZ"/>
        </w:rPr>
        <w:t>Земли государственного лесного фонда занимают 36% территории области и находятся в ведении 7 лесных государственных учреждений, находящихся в коммунальной собственности акимата области, а также Аксу-Жабаглинского, Каратауского государственных природных заповедников, Сайрам-Угамского национального природного парка, АО «НК «Қазақстан темір жолы» и других ведомств.</w:t>
      </w:r>
    </w:p>
    <w:p w:rsidR="004D053B" w:rsidRPr="00537A04" w:rsidRDefault="004D053B" w:rsidP="00586281">
      <w:pPr>
        <w:ind w:firstLine="567"/>
        <w:jc w:val="both"/>
        <w:rPr>
          <w:lang w:val="kk-KZ"/>
        </w:rPr>
      </w:pPr>
      <w:r w:rsidRPr="00537A04">
        <w:rPr>
          <w:lang w:val="kk-KZ"/>
        </w:rPr>
        <w:t xml:space="preserve">Площадь государственного лесного фонда лесных учреждений акимата Туркестанской области составляет 3 121,5 тыс. га, в том числе покрытые лесом угодья 1 499,2 тыс. га. Наибольшую весовую долю в общей площади покрытых лесом и нелесных угодий (65%) занимают саксаульники, которые являются главными лесообразующими древесными породами Туркестанской области. </w:t>
      </w:r>
    </w:p>
    <w:p w:rsidR="004D053B" w:rsidRPr="00537A04" w:rsidRDefault="004D053B" w:rsidP="00586281">
      <w:pPr>
        <w:ind w:firstLine="567"/>
        <w:jc w:val="both"/>
        <w:rPr>
          <w:b/>
          <w:i/>
          <w:lang w:val="kk-KZ"/>
        </w:rPr>
      </w:pPr>
      <w:r w:rsidRPr="00537A04">
        <w:rPr>
          <w:b/>
          <w:i/>
          <w:lang w:val="kk-KZ"/>
        </w:rPr>
        <w:t>Особо охраняемые природные территории</w:t>
      </w:r>
    </w:p>
    <w:p w:rsidR="004D053B" w:rsidRPr="00537A04" w:rsidRDefault="004D053B" w:rsidP="00586281">
      <w:pPr>
        <w:ind w:firstLine="567"/>
        <w:jc w:val="both"/>
        <w:rPr>
          <w:lang w:val="kk-KZ"/>
        </w:rPr>
      </w:pPr>
      <w:r w:rsidRPr="00537A04">
        <w:rPr>
          <w:lang w:val="kk-KZ"/>
        </w:rPr>
        <w:t>Общая площадь особо охраняемых природных территорий республиканского значения составляет 304,6 тыс. га. Кроме того, имеются ботанические заказники по сохранению эндемики региона – полыни цитварной общей площадью 76,5 тыс. га. Также организована заповедная зона общей площадью 6 662 тыс. га (таблица 12.15.6). Общая площадь ООПТ местного значения составляет 3 725,03 га.</w:t>
      </w:r>
    </w:p>
    <w:p w:rsidR="004D053B" w:rsidRPr="00537A04" w:rsidRDefault="004D053B" w:rsidP="00586281">
      <w:pPr>
        <w:ind w:firstLine="709"/>
        <w:jc w:val="both"/>
        <w:rPr>
          <w:lang w:val="kk-KZ"/>
        </w:rPr>
      </w:pPr>
    </w:p>
    <w:p w:rsidR="004D053B" w:rsidRPr="00537A04" w:rsidRDefault="004D053B" w:rsidP="003B228E">
      <w:pPr>
        <w:ind w:firstLine="567"/>
        <w:jc w:val="right"/>
        <w:rPr>
          <w:b/>
          <w:lang w:val="kk-KZ"/>
        </w:rPr>
      </w:pPr>
      <w:r w:rsidRPr="00537A04">
        <w:rPr>
          <w:b/>
          <w:lang w:val="kk-KZ"/>
        </w:rPr>
        <w:t>Таблица 12.15.6</w:t>
      </w:r>
    </w:p>
    <w:p w:rsidR="004D053B" w:rsidRPr="00537A04" w:rsidRDefault="004D053B" w:rsidP="003B228E">
      <w:pPr>
        <w:ind w:firstLine="567"/>
        <w:jc w:val="center"/>
        <w:rPr>
          <w:b/>
          <w:lang w:val="kk-KZ"/>
        </w:rPr>
      </w:pPr>
      <w:r w:rsidRPr="00537A04">
        <w:rPr>
          <w:b/>
          <w:bCs/>
          <w:shd w:val="clear" w:color="auto" w:fill="FFFFFF"/>
          <w:lang w:val="kk-KZ"/>
        </w:rPr>
        <w:t>Особо</w:t>
      </w:r>
      <w:r w:rsidRPr="00537A04">
        <w:rPr>
          <w:b/>
          <w:bCs/>
          <w:shd w:val="clear" w:color="auto" w:fill="FFFFFF"/>
        </w:rPr>
        <w:t xml:space="preserve"> охраняемы</w:t>
      </w:r>
      <w:r w:rsidRPr="00537A04">
        <w:rPr>
          <w:b/>
          <w:bCs/>
          <w:shd w:val="clear" w:color="auto" w:fill="FFFFFF"/>
          <w:lang w:val="kk-KZ"/>
        </w:rPr>
        <w:t>е</w:t>
      </w:r>
      <w:r w:rsidRPr="00537A04">
        <w:rPr>
          <w:b/>
          <w:bCs/>
          <w:shd w:val="clear" w:color="auto" w:fill="FFFFFF"/>
        </w:rPr>
        <w:t xml:space="preserve"> природные территории</w:t>
      </w:r>
      <w:r w:rsidRPr="00537A04">
        <w:rPr>
          <w:b/>
          <w:bCs/>
          <w:shd w:val="clear" w:color="auto" w:fill="FFFFFF"/>
          <w:lang w:val="kk-KZ"/>
        </w:rPr>
        <w:t xml:space="preserve"> в Туркестанской области, тыс. га</w:t>
      </w:r>
    </w:p>
    <w:p w:rsidR="004D053B" w:rsidRPr="00537A04" w:rsidRDefault="004D053B" w:rsidP="00586281">
      <w:pPr>
        <w:ind w:firstLine="567"/>
        <w:jc w:val="both"/>
        <w:rPr>
          <w:lang w:val="kk-KZ"/>
        </w:rPr>
      </w:pPr>
    </w:p>
    <w:tbl>
      <w:tblPr>
        <w:tblStyle w:val="af1"/>
        <w:tblW w:w="0" w:type="auto"/>
        <w:tblLook w:val="04A0" w:firstRow="1" w:lastRow="0" w:firstColumn="1" w:lastColumn="0" w:noHBand="0" w:noVBand="1"/>
      </w:tblPr>
      <w:tblGrid>
        <w:gridCol w:w="562"/>
        <w:gridCol w:w="7371"/>
        <w:gridCol w:w="1412"/>
      </w:tblGrid>
      <w:tr w:rsidR="004D053B" w:rsidRPr="00537A04" w:rsidTr="002A027C">
        <w:tc>
          <w:tcPr>
            <w:tcW w:w="562" w:type="dxa"/>
          </w:tcPr>
          <w:p w:rsidR="004D053B" w:rsidRPr="00537A04" w:rsidRDefault="004D053B" w:rsidP="00586281">
            <w:pPr>
              <w:jc w:val="both"/>
              <w:rPr>
                <w:b/>
              </w:rPr>
            </w:pPr>
            <w:r w:rsidRPr="00537A04">
              <w:rPr>
                <w:b/>
              </w:rPr>
              <w:t>№</w:t>
            </w:r>
          </w:p>
        </w:tc>
        <w:tc>
          <w:tcPr>
            <w:tcW w:w="7371" w:type="dxa"/>
          </w:tcPr>
          <w:p w:rsidR="004D053B" w:rsidRPr="00537A04" w:rsidRDefault="004D053B" w:rsidP="00586281">
            <w:pPr>
              <w:tabs>
                <w:tab w:val="left" w:pos="34"/>
              </w:tabs>
              <w:jc w:val="both"/>
              <w:rPr>
                <w:b/>
              </w:rPr>
            </w:pPr>
            <w:r w:rsidRPr="00537A04">
              <w:rPr>
                <w:b/>
                <w:bCs/>
                <w:shd w:val="clear" w:color="auto" w:fill="FFFFFF"/>
              </w:rPr>
              <w:t xml:space="preserve">Наименование </w:t>
            </w:r>
            <w:r w:rsidRPr="00537A04">
              <w:rPr>
                <w:b/>
                <w:bCs/>
                <w:shd w:val="clear" w:color="auto" w:fill="FFFFFF"/>
                <w:lang w:val="kk-KZ"/>
              </w:rPr>
              <w:t>ООПТ</w:t>
            </w:r>
          </w:p>
        </w:tc>
        <w:tc>
          <w:tcPr>
            <w:tcW w:w="1412" w:type="dxa"/>
          </w:tcPr>
          <w:p w:rsidR="004D053B" w:rsidRPr="00537A04" w:rsidRDefault="004D053B" w:rsidP="00586281">
            <w:pPr>
              <w:jc w:val="both"/>
              <w:rPr>
                <w:b/>
              </w:rPr>
            </w:pPr>
            <w:r w:rsidRPr="00537A04">
              <w:rPr>
                <w:b/>
              </w:rPr>
              <w:t xml:space="preserve">Площадь </w:t>
            </w:r>
          </w:p>
        </w:tc>
      </w:tr>
      <w:tr w:rsidR="004D053B" w:rsidRPr="00537A04" w:rsidTr="002A027C">
        <w:tc>
          <w:tcPr>
            <w:tcW w:w="562" w:type="dxa"/>
          </w:tcPr>
          <w:p w:rsidR="004D053B" w:rsidRPr="00537A04" w:rsidRDefault="004D053B" w:rsidP="00586281">
            <w:pPr>
              <w:jc w:val="both"/>
              <w:rPr>
                <w:bCs/>
              </w:rPr>
            </w:pPr>
            <w:r w:rsidRPr="00537A04">
              <w:rPr>
                <w:bCs/>
              </w:rPr>
              <w:t>1</w:t>
            </w:r>
          </w:p>
        </w:tc>
        <w:tc>
          <w:tcPr>
            <w:tcW w:w="7371" w:type="dxa"/>
          </w:tcPr>
          <w:p w:rsidR="004D053B" w:rsidRPr="00537A04" w:rsidRDefault="004D053B" w:rsidP="00586281">
            <w:pPr>
              <w:tabs>
                <w:tab w:val="left" w:pos="34"/>
              </w:tabs>
              <w:jc w:val="both"/>
              <w:rPr>
                <w:bCs/>
              </w:rPr>
            </w:pPr>
            <w:r w:rsidRPr="00537A04">
              <w:rPr>
                <w:bCs/>
                <w:shd w:val="clear" w:color="auto" w:fill="FFFFFF"/>
              </w:rPr>
              <w:t>Аксу-Жабаглинский государственный природный заповедник</w:t>
            </w:r>
          </w:p>
        </w:tc>
        <w:tc>
          <w:tcPr>
            <w:tcW w:w="1412" w:type="dxa"/>
          </w:tcPr>
          <w:p w:rsidR="004D053B" w:rsidRPr="00537A04" w:rsidRDefault="004D053B" w:rsidP="00586281">
            <w:pPr>
              <w:jc w:val="both"/>
              <w:rPr>
                <w:bCs/>
              </w:rPr>
            </w:pPr>
            <w:r w:rsidRPr="00537A04">
              <w:rPr>
                <w:bCs/>
              </w:rPr>
              <w:t>121,3</w:t>
            </w:r>
          </w:p>
        </w:tc>
      </w:tr>
      <w:tr w:rsidR="004D053B" w:rsidRPr="00537A04" w:rsidTr="002A027C">
        <w:tc>
          <w:tcPr>
            <w:tcW w:w="562" w:type="dxa"/>
          </w:tcPr>
          <w:p w:rsidR="004D053B" w:rsidRPr="00537A04" w:rsidRDefault="004D053B" w:rsidP="00586281">
            <w:pPr>
              <w:jc w:val="both"/>
              <w:rPr>
                <w:bCs/>
              </w:rPr>
            </w:pPr>
            <w:r w:rsidRPr="00537A04">
              <w:rPr>
                <w:bCs/>
              </w:rPr>
              <w:t>2</w:t>
            </w:r>
          </w:p>
        </w:tc>
        <w:tc>
          <w:tcPr>
            <w:tcW w:w="7371" w:type="dxa"/>
          </w:tcPr>
          <w:p w:rsidR="004D053B" w:rsidRPr="00537A04" w:rsidRDefault="004D053B" w:rsidP="00586281">
            <w:pPr>
              <w:jc w:val="both"/>
              <w:rPr>
                <w:bCs/>
              </w:rPr>
            </w:pPr>
            <w:r w:rsidRPr="00537A04">
              <w:rPr>
                <w:bCs/>
                <w:shd w:val="clear" w:color="auto" w:fill="FFFFFF"/>
              </w:rPr>
              <w:t>Каратауский государственный природный заповедник</w:t>
            </w:r>
          </w:p>
        </w:tc>
        <w:tc>
          <w:tcPr>
            <w:tcW w:w="1412" w:type="dxa"/>
          </w:tcPr>
          <w:p w:rsidR="004D053B" w:rsidRPr="00537A04" w:rsidRDefault="004D053B" w:rsidP="00586281">
            <w:pPr>
              <w:jc w:val="both"/>
              <w:rPr>
                <w:bCs/>
              </w:rPr>
            </w:pPr>
            <w:r w:rsidRPr="00537A04">
              <w:rPr>
                <w:bCs/>
              </w:rPr>
              <w:t>34,3</w:t>
            </w:r>
          </w:p>
        </w:tc>
      </w:tr>
      <w:tr w:rsidR="004D053B" w:rsidRPr="00537A04" w:rsidTr="002A027C">
        <w:tc>
          <w:tcPr>
            <w:tcW w:w="562" w:type="dxa"/>
          </w:tcPr>
          <w:p w:rsidR="004D053B" w:rsidRPr="00537A04" w:rsidRDefault="004D053B" w:rsidP="00586281">
            <w:pPr>
              <w:jc w:val="both"/>
              <w:rPr>
                <w:bCs/>
              </w:rPr>
            </w:pPr>
            <w:r w:rsidRPr="00537A04">
              <w:rPr>
                <w:bCs/>
              </w:rPr>
              <w:t>3</w:t>
            </w:r>
          </w:p>
        </w:tc>
        <w:tc>
          <w:tcPr>
            <w:tcW w:w="7371" w:type="dxa"/>
          </w:tcPr>
          <w:p w:rsidR="004D053B" w:rsidRPr="00537A04" w:rsidRDefault="004D053B" w:rsidP="00586281">
            <w:pPr>
              <w:jc w:val="both"/>
              <w:rPr>
                <w:bCs/>
              </w:rPr>
            </w:pPr>
            <w:r w:rsidRPr="00537A04">
              <w:rPr>
                <w:bCs/>
                <w:shd w:val="clear" w:color="auto" w:fill="FFFFFF"/>
              </w:rPr>
              <w:t>Сайрам-Угамский государственный национальный природный парк</w:t>
            </w:r>
          </w:p>
        </w:tc>
        <w:tc>
          <w:tcPr>
            <w:tcW w:w="1412" w:type="dxa"/>
          </w:tcPr>
          <w:p w:rsidR="004D053B" w:rsidRPr="00537A04" w:rsidRDefault="004D053B" w:rsidP="00586281">
            <w:pPr>
              <w:jc w:val="both"/>
              <w:rPr>
                <w:bCs/>
              </w:rPr>
            </w:pPr>
            <w:r w:rsidRPr="00537A04">
              <w:rPr>
                <w:bCs/>
              </w:rPr>
              <w:t>149,04</w:t>
            </w:r>
          </w:p>
        </w:tc>
      </w:tr>
      <w:tr w:rsidR="004D053B" w:rsidRPr="00537A04" w:rsidTr="002A027C">
        <w:tc>
          <w:tcPr>
            <w:tcW w:w="562" w:type="dxa"/>
          </w:tcPr>
          <w:p w:rsidR="004D053B" w:rsidRPr="00537A04" w:rsidRDefault="004D053B" w:rsidP="00586281">
            <w:pPr>
              <w:jc w:val="both"/>
              <w:rPr>
                <w:bCs/>
              </w:rPr>
            </w:pPr>
            <w:r w:rsidRPr="00537A04">
              <w:rPr>
                <w:bCs/>
              </w:rPr>
              <w:t>4</w:t>
            </w:r>
          </w:p>
        </w:tc>
        <w:tc>
          <w:tcPr>
            <w:tcW w:w="7371" w:type="dxa"/>
          </w:tcPr>
          <w:p w:rsidR="004D053B" w:rsidRPr="00537A04" w:rsidRDefault="004D053B" w:rsidP="00586281">
            <w:pPr>
              <w:jc w:val="both"/>
              <w:rPr>
                <w:bCs/>
              </w:rPr>
            </w:pPr>
            <w:r w:rsidRPr="00537A04">
              <w:rPr>
                <w:bCs/>
                <w:shd w:val="clear" w:color="auto" w:fill="FFFFFF"/>
              </w:rPr>
              <w:t>Акдалинский государственный природный заказник (ботанический)</w:t>
            </w:r>
          </w:p>
        </w:tc>
        <w:tc>
          <w:tcPr>
            <w:tcW w:w="1412" w:type="dxa"/>
          </w:tcPr>
          <w:p w:rsidR="004D053B" w:rsidRPr="00537A04" w:rsidRDefault="004D053B" w:rsidP="00586281">
            <w:pPr>
              <w:jc w:val="both"/>
              <w:rPr>
                <w:bCs/>
              </w:rPr>
            </w:pPr>
            <w:r w:rsidRPr="00537A04">
              <w:rPr>
                <w:bCs/>
              </w:rPr>
              <w:t>2</w:t>
            </w:r>
          </w:p>
        </w:tc>
      </w:tr>
      <w:tr w:rsidR="004D053B" w:rsidRPr="00537A04" w:rsidTr="002A027C">
        <w:tc>
          <w:tcPr>
            <w:tcW w:w="562" w:type="dxa"/>
          </w:tcPr>
          <w:p w:rsidR="004D053B" w:rsidRPr="00537A04" w:rsidRDefault="004D053B" w:rsidP="00586281">
            <w:pPr>
              <w:jc w:val="both"/>
              <w:rPr>
                <w:bCs/>
              </w:rPr>
            </w:pPr>
            <w:r w:rsidRPr="00537A04">
              <w:rPr>
                <w:bCs/>
              </w:rPr>
              <w:t>5</w:t>
            </w:r>
          </w:p>
        </w:tc>
        <w:tc>
          <w:tcPr>
            <w:tcW w:w="7371" w:type="dxa"/>
          </w:tcPr>
          <w:p w:rsidR="004D053B" w:rsidRPr="00537A04" w:rsidRDefault="004D053B" w:rsidP="00586281">
            <w:pPr>
              <w:jc w:val="both"/>
              <w:rPr>
                <w:bCs/>
                <w:shd w:val="clear" w:color="auto" w:fill="FFFFFF"/>
              </w:rPr>
            </w:pPr>
            <w:r w:rsidRPr="00537A04">
              <w:rPr>
                <w:bCs/>
                <w:shd w:val="clear" w:color="auto" w:fill="FFFFFF"/>
              </w:rPr>
              <w:t>Задарьинский государственный природный заказник (ботанический)</w:t>
            </w:r>
          </w:p>
        </w:tc>
        <w:tc>
          <w:tcPr>
            <w:tcW w:w="1412" w:type="dxa"/>
          </w:tcPr>
          <w:p w:rsidR="004D053B" w:rsidRPr="00537A04" w:rsidRDefault="004D053B" w:rsidP="00586281">
            <w:pPr>
              <w:jc w:val="both"/>
              <w:rPr>
                <w:bCs/>
              </w:rPr>
            </w:pPr>
            <w:r w:rsidRPr="00537A04">
              <w:rPr>
                <w:bCs/>
              </w:rPr>
              <w:t>8,4</w:t>
            </w:r>
          </w:p>
        </w:tc>
      </w:tr>
      <w:tr w:rsidR="004D053B" w:rsidRPr="00537A04" w:rsidTr="002A027C">
        <w:tc>
          <w:tcPr>
            <w:tcW w:w="562" w:type="dxa"/>
          </w:tcPr>
          <w:p w:rsidR="004D053B" w:rsidRPr="00537A04" w:rsidRDefault="004D053B" w:rsidP="00586281">
            <w:pPr>
              <w:jc w:val="both"/>
              <w:rPr>
                <w:bCs/>
              </w:rPr>
            </w:pPr>
            <w:r w:rsidRPr="00537A04">
              <w:rPr>
                <w:bCs/>
              </w:rPr>
              <w:t>6</w:t>
            </w:r>
          </w:p>
        </w:tc>
        <w:tc>
          <w:tcPr>
            <w:tcW w:w="7371" w:type="dxa"/>
          </w:tcPr>
          <w:p w:rsidR="004D053B" w:rsidRPr="00537A04" w:rsidRDefault="004D053B" w:rsidP="00586281">
            <w:pPr>
              <w:jc w:val="both"/>
              <w:rPr>
                <w:bCs/>
                <w:shd w:val="clear" w:color="auto" w:fill="FFFFFF"/>
              </w:rPr>
            </w:pPr>
            <w:r w:rsidRPr="00537A04">
              <w:rPr>
                <w:bCs/>
                <w:shd w:val="clear" w:color="auto" w:fill="FFFFFF"/>
              </w:rPr>
              <w:t>Жамбылский государственный природный заказник (ботанический)</w:t>
            </w:r>
          </w:p>
        </w:tc>
        <w:tc>
          <w:tcPr>
            <w:tcW w:w="1412" w:type="dxa"/>
          </w:tcPr>
          <w:p w:rsidR="004D053B" w:rsidRPr="00537A04" w:rsidRDefault="004D053B" w:rsidP="00586281">
            <w:pPr>
              <w:jc w:val="both"/>
              <w:rPr>
                <w:bCs/>
              </w:rPr>
            </w:pPr>
            <w:r w:rsidRPr="00537A04">
              <w:rPr>
                <w:bCs/>
              </w:rPr>
              <w:t>8,6</w:t>
            </w:r>
          </w:p>
        </w:tc>
      </w:tr>
      <w:tr w:rsidR="004D053B" w:rsidRPr="00537A04" w:rsidTr="002A027C">
        <w:tc>
          <w:tcPr>
            <w:tcW w:w="562" w:type="dxa"/>
          </w:tcPr>
          <w:p w:rsidR="004D053B" w:rsidRPr="00537A04" w:rsidRDefault="004D053B" w:rsidP="00586281">
            <w:pPr>
              <w:jc w:val="both"/>
              <w:rPr>
                <w:bCs/>
              </w:rPr>
            </w:pPr>
            <w:r w:rsidRPr="00537A04">
              <w:rPr>
                <w:bCs/>
              </w:rPr>
              <w:t>7</w:t>
            </w:r>
          </w:p>
        </w:tc>
        <w:tc>
          <w:tcPr>
            <w:tcW w:w="7371" w:type="dxa"/>
          </w:tcPr>
          <w:p w:rsidR="004D053B" w:rsidRPr="00537A04" w:rsidRDefault="004D053B" w:rsidP="00586281">
            <w:pPr>
              <w:jc w:val="both"/>
              <w:rPr>
                <w:bCs/>
                <w:shd w:val="clear" w:color="auto" w:fill="FFFFFF"/>
              </w:rPr>
            </w:pPr>
            <w:r w:rsidRPr="00537A04">
              <w:rPr>
                <w:bCs/>
                <w:shd w:val="clear" w:color="auto" w:fill="FFFFFF"/>
              </w:rPr>
              <w:t>Боралдайский государственный природный заказник (комплексный)</w:t>
            </w:r>
          </w:p>
        </w:tc>
        <w:tc>
          <w:tcPr>
            <w:tcW w:w="1412" w:type="dxa"/>
          </w:tcPr>
          <w:p w:rsidR="004D053B" w:rsidRPr="00537A04" w:rsidRDefault="004D053B" w:rsidP="00586281">
            <w:pPr>
              <w:jc w:val="both"/>
              <w:rPr>
                <w:bCs/>
              </w:rPr>
            </w:pPr>
            <w:r w:rsidRPr="00537A04">
              <w:rPr>
                <w:bCs/>
              </w:rPr>
              <w:t>28,2</w:t>
            </w:r>
          </w:p>
        </w:tc>
      </w:tr>
      <w:tr w:rsidR="004D053B" w:rsidRPr="00537A04" w:rsidTr="002A027C">
        <w:tc>
          <w:tcPr>
            <w:tcW w:w="562" w:type="dxa"/>
          </w:tcPr>
          <w:p w:rsidR="004D053B" w:rsidRPr="00537A04" w:rsidRDefault="004D053B" w:rsidP="00586281">
            <w:pPr>
              <w:jc w:val="both"/>
              <w:rPr>
                <w:bCs/>
              </w:rPr>
            </w:pPr>
            <w:r w:rsidRPr="00537A04">
              <w:rPr>
                <w:bCs/>
              </w:rPr>
              <w:t>8</w:t>
            </w:r>
          </w:p>
        </w:tc>
        <w:tc>
          <w:tcPr>
            <w:tcW w:w="7371" w:type="dxa"/>
          </w:tcPr>
          <w:p w:rsidR="004D053B" w:rsidRPr="00537A04" w:rsidRDefault="004D053B" w:rsidP="00586281">
            <w:pPr>
              <w:jc w:val="both"/>
              <w:rPr>
                <w:bCs/>
                <w:shd w:val="clear" w:color="auto" w:fill="FFFFFF"/>
              </w:rPr>
            </w:pPr>
            <w:r w:rsidRPr="00537A04">
              <w:rPr>
                <w:bCs/>
                <w:shd w:val="clear" w:color="auto" w:fill="FFFFFF"/>
              </w:rPr>
              <w:t>Тимурский государственный природный заказник (ботанический)</w:t>
            </w:r>
          </w:p>
        </w:tc>
        <w:tc>
          <w:tcPr>
            <w:tcW w:w="1412" w:type="dxa"/>
          </w:tcPr>
          <w:p w:rsidR="004D053B" w:rsidRPr="00537A04" w:rsidRDefault="004D053B" w:rsidP="00586281">
            <w:pPr>
              <w:jc w:val="both"/>
              <w:rPr>
                <w:bCs/>
              </w:rPr>
            </w:pPr>
            <w:r w:rsidRPr="00537A04">
              <w:rPr>
                <w:bCs/>
              </w:rPr>
              <w:t>4</w:t>
            </w:r>
          </w:p>
        </w:tc>
      </w:tr>
      <w:tr w:rsidR="004D053B" w:rsidRPr="00537A04" w:rsidTr="002A027C">
        <w:tc>
          <w:tcPr>
            <w:tcW w:w="562" w:type="dxa"/>
          </w:tcPr>
          <w:p w:rsidR="004D053B" w:rsidRPr="00537A04" w:rsidRDefault="004D053B" w:rsidP="00586281">
            <w:pPr>
              <w:jc w:val="both"/>
              <w:rPr>
                <w:bCs/>
              </w:rPr>
            </w:pPr>
            <w:r w:rsidRPr="00537A04">
              <w:rPr>
                <w:bCs/>
              </w:rPr>
              <w:t>9</w:t>
            </w:r>
          </w:p>
        </w:tc>
        <w:tc>
          <w:tcPr>
            <w:tcW w:w="7371" w:type="dxa"/>
          </w:tcPr>
          <w:p w:rsidR="004D053B" w:rsidRPr="00537A04" w:rsidRDefault="004D053B" w:rsidP="00586281">
            <w:pPr>
              <w:jc w:val="both"/>
              <w:rPr>
                <w:bCs/>
                <w:shd w:val="clear" w:color="auto" w:fill="FFFFFF"/>
              </w:rPr>
            </w:pPr>
            <w:r w:rsidRPr="00537A04">
              <w:rPr>
                <w:bCs/>
                <w:shd w:val="clear" w:color="auto" w:fill="FFFFFF"/>
              </w:rPr>
              <w:t>Арысская и Карактауская государственная заповедная зона</w:t>
            </w:r>
          </w:p>
        </w:tc>
        <w:tc>
          <w:tcPr>
            <w:tcW w:w="1412" w:type="dxa"/>
          </w:tcPr>
          <w:p w:rsidR="004D053B" w:rsidRPr="00537A04" w:rsidRDefault="004D053B" w:rsidP="00586281">
            <w:pPr>
              <w:jc w:val="both"/>
              <w:rPr>
                <w:bCs/>
              </w:rPr>
            </w:pPr>
            <w:r w:rsidRPr="00537A04">
              <w:rPr>
                <w:bCs/>
              </w:rPr>
              <w:t>404</w:t>
            </w:r>
          </w:p>
        </w:tc>
      </w:tr>
      <w:tr w:rsidR="004D053B" w:rsidRPr="00537A04" w:rsidTr="002A027C">
        <w:tc>
          <w:tcPr>
            <w:tcW w:w="562" w:type="dxa"/>
          </w:tcPr>
          <w:p w:rsidR="004D053B" w:rsidRPr="00537A04" w:rsidRDefault="004D053B" w:rsidP="00586281">
            <w:pPr>
              <w:jc w:val="both"/>
              <w:rPr>
                <w:bCs/>
              </w:rPr>
            </w:pPr>
            <w:r w:rsidRPr="00537A04">
              <w:rPr>
                <w:bCs/>
              </w:rPr>
              <w:t>10</w:t>
            </w:r>
          </w:p>
        </w:tc>
        <w:tc>
          <w:tcPr>
            <w:tcW w:w="7371" w:type="dxa"/>
          </w:tcPr>
          <w:p w:rsidR="004D053B" w:rsidRPr="00537A04" w:rsidRDefault="004D053B" w:rsidP="00586281">
            <w:pPr>
              <w:jc w:val="both"/>
              <w:rPr>
                <w:bCs/>
                <w:shd w:val="clear" w:color="auto" w:fill="FFFFFF"/>
              </w:rPr>
            </w:pPr>
            <w:r w:rsidRPr="00537A04">
              <w:rPr>
                <w:bCs/>
                <w:shd w:val="clear" w:color="auto" w:fill="FFFFFF"/>
              </w:rPr>
              <w:t>Южно-Казахстанская государственная заповедная зона</w:t>
            </w:r>
          </w:p>
        </w:tc>
        <w:tc>
          <w:tcPr>
            <w:tcW w:w="1412" w:type="dxa"/>
          </w:tcPr>
          <w:p w:rsidR="004D053B" w:rsidRPr="00537A04" w:rsidRDefault="004D053B" w:rsidP="00586281">
            <w:pPr>
              <w:jc w:val="both"/>
              <w:rPr>
                <w:bCs/>
              </w:rPr>
            </w:pPr>
            <w:r w:rsidRPr="00537A04">
              <w:rPr>
                <w:bCs/>
              </w:rPr>
              <w:t>6</w:t>
            </w:r>
            <w:r w:rsidRPr="00537A04">
              <w:rPr>
                <w:bCs/>
                <w:lang w:val="kk-KZ"/>
              </w:rPr>
              <w:t xml:space="preserve"> </w:t>
            </w:r>
            <w:r w:rsidRPr="00537A04">
              <w:rPr>
                <w:bCs/>
              </w:rPr>
              <w:t>258</w:t>
            </w:r>
          </w:p>
        </w:tc>
      </w:tr>
    </w:tbl>
    <w:p w:rsidR="004D053B" w:rsidRPr="00537A04" w:rsidRDefault="004D053B" w:rsidP="00586281">
      <w:pPr>
        <w:ind w:firstLine="567"/>
        <w:jc w:val="both"/>
        <w:rPr>
          <w:i/>
          <w:lang w:val="kk-KZ"/>
        </w:rPr>
      </w:pPr>
      <w:r w:rsidRPr="00537A04">
        <w:rPr>
          <w:i/>
          <w:lang w:val="kk-KZ"/>
        </w:rPr>
        <w:t>Источник: Акимат Туркестанской области.</w:t>
      </w:r>
    </w:p>
    <w:p w:rsidR="004D053B" w:rsidRPr="00537A04" w:rsidRDefault="004D053B" w:rsidP="00586281">
      <w:pPr>
        <w:tabs>
          <w:tab w:val="left" w:pos="567"/>
        </w:tabs>
        <w:ind w:firstLine="567"/>
        <w:jc w:val="both"/>
        <w:rPr>
          <w:lang w:val="kk-KZ"/>
        </w:rPr>
      </w:pPr>
    </w:p>
    <w:p w:rsidR="004D053B" w:rsidRPr="00537A04" w:rsidRDefault="004D053B" w:rsidP="00586281">
      <w:pPr>
        <w:tabs>
          <w:tab w:val="left" w:pos="567"/>
        </w:tabs>
        <w:ind w:firstLine="567"/>
        <w:jc w:val="both"/>
        <w:rPr>
          <w:b/>
          <w:i/>
          <w:lang w:val="kk-KZ"/>
        </w:rPr>
      </w:pPr>
      <w:r w:rsidRPr="00537A04">
        <w:rPr>
          <w:b/>
          <w:i/>
          <w:lang w:val="kk-KZ"/>
        </w:rPr>
        <w:t>Животный и растительный мир</w:t>
      </w:r>
    </w:p>
    <w:p w:rsidR="004D053B" w:rsidRPr="00537A04" w:rsidRDefault="004D053B" w:rsidP="00586281">
      <w:pPr>
        <w:tabs>
          <w:tab w:val="left" w:pos="567"/>
        </w:tabs>
        <w:ind w:firstLine="567"/>
        <w:jc w:val="both"/>
        <w:rPr>
          <w:lang w:val="kk-KZ"/>
        </w:rPr>
      </w:pPr>
      <w:r w:rsidRPr="00537A04">
        <w:rPr>
          <w:lang w:val="kk-KZ"/>
        </w:rPr>
        <w:t>На территории области произрастают 1 700 видов растений, 122 из них занесены в Красную книгу РК, а 68 видов являются эндемиками.</w:t>
      </w:r>
    </w:p>
    <w:p w:rsidR="004D053B" w:rsidRPr="00537A04" w:rsidRDefault="004D053B" w:rsidP="00586281">
      <w:pPr>
        <w:tabs>
          <w:tab w:val="left" w:pos="567"/>
        </w:tabs>
        <w:ind w:firstLine="567"/>
        <w:jc w:val="both"/>
        <w:rPr>
          <w:lang w:val="kk-KZ"/>
        </w:rPr>
      </w:pPr>
      <w:r w:rsidRPr="00537A04">
        <w:rPr>
          <w:lang w:val="kk-KZ"/>
        </w:rPr>
        <w:t>В равнинной части области преобладают полынно-злаковые растения. В долинах Сырдарии и Шу встречаются песчаные саксаульники, камышовые болота с рощами. На горных склонах преобладает древесно-кустарниковая растительность, можжевельник, рощи из дикой яблони, абрикосового дерева, высокогорные районы богаты альпийскими лугами.</w:t>
      </w:r>
    </w:p>
    <w:p w:rsidR="004D053B" w:rsidRPr="00537A04" w:rsidRDefault="004D053B" w:rsidP="00586281">
      <w:pPr>
        <w:tabs>
          <w:tab w:val="left" w:pos="567"/>
        </w:tabs>
        <w:ind w:firstLine="567"/>
        <w:jc w:val="both"/>
        <w:rPr>
          <w:lang w:val="kk-KZ"/>
        </w:rPr>
      </w:pPr>
      <w:r w:rsidRPr="00537A04">
        <w:rPr>
          <w:lang w:val="kk-KZ"/>
        </w:rPr>
        <w:t>На территории бывшего Туркестанского государственного регионального природного парка на берегах р. Сырдарии с 2000 года обитают бухарские олени.</w:t>
      </w:r>
    </w:p>
    <w:p w:rsidR="004D053B" w:rsidRPr="00537A04" w:rsidRDefault="004D053B" w:rsidP="00586281">
      <w:pPr>
        <w:tabs>
          <w:tab w:val="left" w:pos="567"/>
        </w:tabs>
        <w:ind w:firstLine="567"/>
        <w:jc w:val="both"/>
        <w:rPr>
          <w:b/>
          <w:lang w:val="kk-KZ"/>
        </w:rPr>
      </w:pPr>
    </w:p>
    <w:p w:rsidR="004D053B" w:rsidRPr="00537A04" w:rsidRDefault="004D053B" w:rsidP="00586281">
      <w:pPr>
        <w:ind w:firstLine="708"/>
        <w:jc w:val="both"/>
        <w:rPr>
          <w:b/>
          <w:lang w:val="kk-KZ"/>
        </w:rPr>
      </w:pPr>
      <w:r w:rsidRPr="00537A04">
        <w:rPr>
          <w:b/>
          <w:lang w:val="kk-KZ"/>
        </w:rPr>
        <w:t>12.15.6. РАДИАЦИОННАЯ ОБСТАНОВКА</w:t>
      </w:r>
    </w:p>
    <w:p w:rsidR="004D053B" w:rsidRPr="00537A04" w:rsidRDefault="004D053B" w:rsidP="00586281">
      <w:pPr>
        <w:pStyle w:val="a9"/>
        <w:ind w:firstLine="709"/>
        <w:jc w:val="both"/>
        <w:rPr>
          <w:rFonts w:ascii="Times New Roman" w:hAnsi="Times New Roman" w:cs="Times New Roman"/>
          <w:sz w:val="24"/>
          <w:szCs w:val="24"/>
          <w:lang w:val="kk-KZ"/>
        </w:rPr>
      </w:pPr>
    </w:p>
    <w:p w:rsidR="004D053B" w:rsidRPr="00537A04" w:rsidRDefault="004D053B" w:rsidP="00586281">
      <w:pPr>
        <w:pStyle w:val="a9"/>
        <w:ind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Наблюдения за уровнем гамма излучения на местности осуществлялись ежедневно на метеорологических станциях (Шымкент, Туркестан) и на 1-м автоматическом посту наблюдений за загрязнением атмосферного воздуха г.Туркестан (ПНЗ №1).</w:t>
      </w:r>
    </w:p>
    <w:p w:rsidR="004D053B" w:rsidRPr="00537A04" w:rsidRDefault="004D053B" w:rsidP="00586281">
      <w:pPr>
        <w:pStyle w:val="a9"/>
        <w:ind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xml:space="preserve">Средние значения радиационного гамма-фона приземного слоя атмосферы по населенным пунктам области находились в пределах  0,02-0,29мкЗв/ч. В среднем по области радиационный  гамма-фон составил 0,11мкЗв/ч и находился в допустимых пределах. </w:t>
      </w:r>
    </w:p>
    <w:p w:rsidR="004D053B" w:rsidRPr="00537A04" w:rsidRDefault="004D053B" w:rsidP="00586281">
      <w:pPr>
        <w:pStyle w:val="a9"/>
        <w:ind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Наблюдения за радиоактивным загрязнением приземного слоя атмосферы на территории  Туркестанской области осуществлялся на 2-х метеорологических станциях (Шымкент, Туркестан) путем отбора проб воздуха горизонтальными планшетами. На станции проводился пятисуточный отбор проб. Среднесуточная плотность радиоактивных выпадений в приземном слое атмосферы на территории области  колебалась в пределах0,0-4,7 Бк/м 2 .Средняя величина плотности выпадений составила 1,9  Бк/м 2 , что не  превышает предельно-допустимый уровен</w:t>
      </w:r>
    </w:p>
    <w:p w:rsidR="004D053B" w:rsidRPr="00537A04" w:rsidRDefault="004D053B" w:rsidP="00586281">
      <w:pPr>
        <w:pStyle w:val="a9"/>
        <w:ind w:firstLine="709"/>
        <w:jc w:val="both"/>
        <w:rPr>
          <w:rFonts w:ascii="Times New Roman" w:hAnsi="Times New Roman" w:cs="Times New Roman"/>
          <w:sz w:val="24"/>
          <w:szCs w:val="24"/>
          <w:lang w:val="kk-KZ"/>
        </w:rPr>
      </w:pPr>
      <w:r w:rsidRPr="00537A04">
        <w:rPr>
          <w:rFonts w:ascii="Times New Roman" w:hAnsi="Times New Roman" w:cs="Times New Roman"/>
          <w:sz w:val="24"/>
          <w:szCs w:val="24"/>
          <w:lang w:val="kk-KZ"/>
        </w:rPr>
        <w:t xml:space="preserve">Более подробная информация размещена на сайте РГП «Казгидромет» </w:t>
      </w:r>
      <w:r w:rsidRPr="00537A04">
        <w:rPr>
          <w:rFonts w:ascii="Times New Roman" w:eastAsia="Calibri" w:hAnsi="Times New Roman" w:cs="Times New Roman"/>
          <w:sz w:val="24"/>
          <w:szCs w:val="24"/>
          <w:lang w:val="kk-KZ"/>
        </w:rPr>
        <w:t>(</w:t>
      </w:r>
      <w:r w:rsidRPr="00537A04">
        <w:rPr>
          <w:rFonts w:ascii="Times New Roman" w:eastAsia="Calibri" w:hAnsi="Times New Roman" w:cs="Times New Roman"/>
          <w:color w:val="0000FF"/>
          <w:sz w:val="24"/>
          <w:szCs w:val="24"/>
          <w:u w:val="single"/>
        </w:rPr>
        <w:t>https://www.kazhydromet.kz/ru/ecology/ezhemesyachnyy-informacionnyy-byulleten-o-sostoyanii-okruzhayuschey-sredy/2022</w:t>
      </w:r>
      <w:r w:rsidRPr="00537A04">
        <w:rPr>
          <w:rFonts w:ascii="Times New Roman" w:eastAsia="Calibri" w:hAnsi="Times New Roman" w:cs="Times New Roman"/>
          <w:sz w:val="24"/>
          <w:szCs w:val="24"/>
          <w:lang w:val="kk-KZ"/>
        </w:rPr>
        <w:t>)</w:t>
      </w:r>
      <w:r w:rsidRPr="00537A04">
        <w:rPr>
          <w:rFonts w:ascii="Times New Roman" w:eastAsia="Calibri" w:hAnsi="Times New Roman" w:cs="Times New Roman"/>
          <w:sz w:val="24"/>
          <w:szCs w:val="24"/>
        </w:rPr>
        <w:t>.</w:t>
      </w:r>
    </w:p>
    <w:p w:rsidR="004D053B" w:rsidRPr="00537A04" w:rsidRDefault="004D053B" w:rsidP="00586281">
      <w:pPr>
        <w:ind w:firstLine="720"/>
        <w:jc w:val="both"/>
        <w:rPr>
          <w:lang w:eastAsia="en-US"/>
        </w:rPr>
      </w:pPr>
      <w:r w:rsidRPr="00537A04">
        <w:rPr>
          <w:lang w:eastAsia="en-US"/>
        </w:rPr>
        <w:t>Количество радиационно-опасных объектов по области - 17 (в Сузаке-15, в Отраре-2). В 2022 году аварийных случаев радиационных объектов в Туркестанской области не зарегистрировано.</w:t>
      </w:r>
    </w:p>
    <w:p w:rsidR="004D053B" w:rsidRPr="00537A04" w:rsidRDefault="004D053B" w:rsidP="00586281">
      <w:pPr>
        <w:ind w:firstLine="720"/>
        <w:jc w:val="both"/>
      </w:pPr>
    </w:p>
    <w:p w:rsidR="004D053B" w:rsidRPr="00537A04" w:rsidRDefault="004D053B" w:rsidP="00586281">
      <w:pPr>
        <w:ind w:firstLine="700"/>
        <w:jc w:val="both"/>
        <w:rPr>
          <w:b/>
          <w:lang w:val="kk-KZ"/>
        </w:rPr>
      </w:pPr>
      <w:r w:rsidRPr="00537A04">
        <w:rPr>
          <w:b/>
          <w:lang w:val="kk-KZ"/>
        </w:rPr>
        <w:t xml:space="preserve">12.15.7. ОТХОДЫ </w:t>
      </w:r>
    </w:p>
    <w:p w:rsidR="004D053B" w:rsidRPr="00537A04" w:rsidRDefault="004D053B" w:rsidP="00586281">
      <w:pPr>
        <w:ind w:firstLine="708"/>
        <w:jc w:val="both"/>
        <w:rPr>
          <w:rStyle w:val="tlid-translation"/>
          <w:b/>
          <w:i/>
        </w:rPr>
      </w:pPr>
    </w:p>
    <w:p w:rsidR="004D053B" w:rsidRPr="00537A04" w:rsidRDefault="004D053B" w:rsidP="00586281">
      <w:pPr>
        <w:ind w:firstLine="708"/>
        <w:jc w:val="both"/>
        <w:rPr>
          <w:rStyle w:val="tlid-translation"/>
          <w:b/>
          <w:i/>
        </w:rPr>
      </w:pPr>
      <w:r w:rsidRPr="00537A04">
        <w:rPr>
          <w:rStyle w:val="tlid-translation"/>
          <w:b/>
          <w:i/>
        </w:rPr>
        <w:t>Твердые бытовые отходы</w:t>
      </w:r>
    </w:p>
    <w:p w:rsidR="004D053B" w:rsidRPr="00537A04" w:rsidRDefault="004D053B" w:rsidP="00586281">
      <w:pPr>
        <w:ind w:firstLine="708"/>
        <w:jc w:val="both"/>
        <w:rPr>
          <w:rStyle w:val="tlid-translation"/>
        </w:rPr>
      </w:pPr>
      <w:r w:rsidRPr="00537A04">
        <w:rPr>
          <w:rStyle w:val="tlid-translation"/>
        </w:rPr>
        <w:t>По данным</w:t>
      </w:r>
      <w:r w:rsidRPr="00537A04">
        <w:rPr>
          <w:bCs/>
          <w:iCs/>
        </w:rPr>
        <w:t xml:space="preserve"> Бюро национальной статистики РК </w:t>
      </w:r>
      <w:r w:rsidRPr="00537A04">
        <w:rPr>
          <w:rStyle w:val="tlid-translation"/>
        </w:rPr>
        <w:t>в 2022 году в Туркестанской области образовано 178,4 тыс. т бытовых отходов, из них 156,8 тыс.т, коммунальных отходов отправлены на полигоны для захоронения.</w:t>
      </w:r>
    </w:p>
    <w:p w:rsidR="004D053B" w:rsidRPr="00537A04" w:rsidRDefault="004D053B" w:rsidP="00586281">
      <w:pPr>
        <w:ind w:firstLine="708"/>
        <w:jc w:val="both"/>
        <w:rPr>
          <w:rStyle w:val="tlid-translation"/>
        </w:rPr>
      </w:pPr>
      <w:r w:rsidRPr="00537A04">
        <w:rPr>
          <w:rStyle w:val="tlid-translation"/>
        </w:rPr>
        <w:t xml:space="preserve">Сбор и вывоз отходов в Туркестанской области осуществляют 53 предприятия и 20 индивидуальных предпринимателя. В г. Туркестане вывозом бытовых отходов занимается «Түркістан Жарық-Тазалық» и «ШымкентСпецКомплекс». Сортировку, утилизацию и депонирование отходов осуществляет 41 предприятие.                    </w:t>
      </w:r>
    </w:p>
    <w:p w:rsidR="004D053B" w:rsidRPr="00537A04" w:rsidRDefault="004D053B" w:rsidP="00586281">
      <w:pPr>
        <w:ind w:firstLine="708"/>
        <w:jc w:val="both"/>
        <w:rPr>
          <w:rStyle w:val="tlid-translation"/>
        </w:rPr>
      </w:pPr>
      <w:r w:rsidRPr="00537A04">
        <w:rPr>
          <w:rStyle w:val="tlid-translation"/>
        </w:rPr>
        <w:t>В индустриальной зоне Бадам Ордабасинского района работает завод ТОО «GREEN Technology Industries» по переработке полиэтиленовых отходов и производству гранул и штапельных нитей. Запуск II этапа завода по производству синтетического волокна (проектная мощность 50 000 тонн/год) произведен в декабре 2022 года, в полную мощность завод планируется запустить в марте 2023 года.</w:t>
      </w:r>
    </w:p>
    <w:p w:rsidR="004D053B" w:rsidRPr="00537A04" w:rsidRDefault="004D053B" w:rsidP="00586281">
      <w:pPr>
        <w:ind w:firstLine="708"/>
        <w:jc w:val="both"/>
        <w:rPr>
          <w:b/>
          <w:i/>
        </w:rPr>
      </w:pPr>
      <w:r w:rsidRPr="00537A04">
        <w:rPr>
          <w:b/>
          <w:i/>
        </w:rPr>
        <w:t>Полигоны</w:t>
      </w:r>
    </w:p>
    <w:p w:rsidR="004D053B" w:rsidRPr="00537A04" w:rsidRDefault="004D053B" w:rsidP="00586281">
      <w:pPr>
        <w:ind w:firstLine="708"/>
        <w:jc w:val="both"/>
      </w:pPr>
      <w:r w:rsidRPr="00537A04">
        <w:t xml:space="preserve">На территории области 158 полигонов для размещения ТБО, из них 95 (60%) не соответствуют санитарным и экологическим требованиям. В связи с этим утвержден план строительства полигонов на 2022-2026 годы, согласно которому в 2022 году разработаны ПСД на 27 полигонов. Документы проходят госэкспертизу. Проектно-сметная документация на 2 полигона (Кентау-1, Келес) будет разрабатываться в 2023 году. </w:t>
      </w:r>
    </w:p>
    <w:p w:rsidR="004D053B" w:rsidRPr="00537A04" w:rsidRDefault="004D053B" w:rsidP="00586281">
      <w:pPr>
        <w:ind w:firstLine="708"/>
        <w:jc w:val="both"/>
        <w:rPr>
          <w:rStyle w:val="tlid-translation"/>
          <w:b/>
          <w:i/>
        </w:rPr>
      </w:pPr>
      <w:r w:rsidRPr="00537A04">
        <w:rPr>
          <w:rStyle w:val="tlid-translation"/>
          <w:b/>
          <w:i/>
        </w:rPr>
        <w:t>Промышленные отходы</w:t>
      </w:r>
    </w:p>
    <w:p w:rsidR="004D053B" w:rsidRPr="00537A04" w:rsidRDefault="004D053B" w:rsidP="00586281">
      <w:pPr>
        <w:ind w:firstLine="708"/>
        <w:jc w:val="both"/>
        <w:rPr>
          <w:rStyle w:val="tlid-translation"/>
        </w:rPr>
      </w:pPr>
      <w:r w:rsidRPr="00537A04">
        <w:rPr>
          <w:rStyle w:val="tlid-translation"/>
        </w:rPr>
        <w:t>Производственные отходы в Туркестанской области в основном расположены на территории города Кентау и в Созакском районе и состоят из промышленных отходов горнодобывающей, уранодобывающей, нефтехимической и энергетической отраслей промышленности.</w:t>
      </w:r>
    </w:p>
    <w:p w:rsidR="004D053B" w:rsidRPr="00537A04" w:rsidRDefault="004D053B" w:rsidP="00586281">
      <w:pPr>
        <w:ind w:firstLine="708"/>
        <w:jc w:val="both"/>
        <w:rPr>
          <w:rStyle w:val="tlid-translation"/>
          <w:b/>
          <w:i/>
        </w:rPr>
      </w:pPr>
      <w:r w:rsidRPr="00537A04">
        <w:rPr>
          <w:rStyle w:val="tlid-translation"/>
          <w:b/>
          <w:i/>
        </w:rPr>
        <w:t>Стихийные свалки</w:t>
      </w:r>
    </w:p>
    <w:p w:rsidR="004D053B" w:rsidRPr="00537A04" w:rsidRDefault="004D053B" w:rsidP="00586281">
      <w:pPr>
        <w:ind w:firstLine="708"/>
        <w:jc w:val="both"/>
        <w:rPr>
          <w:rStyle w:val="tlid-translation"/>
        </w:rPr>
      </w:pPr>
      <w:r w:rsidRPr="00537A04">
        <w:rPr>
          <w:rStyle w:val="tlid-translation"/>
        </w:rPr>
        <w:t>По данным космических съемок АО НК «Ғарыш Сапары», в Туркестанской области за 2022 год выявлены 428 несанкционированных мест размещения отходов. В районные и городские акиматы области направлены соответствующие письма.</w:t>
      </w:r>
    </w:p>
    <w:p w:rsidR="004D053B" w:rsidRPr="00537A04" w:rsidRDefault="004D053B" w:rsidP="00586281">
      <w:pPr>
        <w:ind w:firstLine="708"/>
        <w:jc w:val="both"/>
        <w:rPr>
          <w:rStyle w:val="tlid-translation"/>
        </w:rPr>
      </w:pPr>
      <w:r w:rsidRPr="00537A04">
        <w:rPr>
          <w:rStyle w:val="tlid-translation"/>
        </w:rPr>
        <w:t>Департаментом экологии по Туркестанской области совместно с акиматом области и Департаментом полиции разработана Дорожная карта мероприятий по предупреждению образования стихийных свалок, разработан и утвержден алгоритм реализации. Кроме того, совместно с областным Управлением цифровизации государственных услуг и архивов ведутся работы по подготовке к подписанию меморандума с ТОО «Көркем Телеком» об установлении камер видеонаблюдения на территории области для выявления стихийных свалок.</w:t>
      </w:r>
    </w:p>
    <w:p w:rsidR="004D053B" w:rsidRPr="00537A04" w:rsidRDefault="004D053B" w:rsidP="00586281">
      <w:pPr>
        <w:ind w:firstLine="708"/>
        <w:jc w:val="both"/>
        <w:rPr>
          <w:rStyle w:val="tlid-translation"/>
          <w:b/>
          <w:i/>
        </w:rPr>
      </w:pPr>
      <w:r w:rsidRPr="00537A04">
        <w:rPr>
          <w:rStyle w:val="tlid-translation"/>
          <w:b/>
          <w:i/>
        </w:rPr>
        <w:t>Опасные и неопасные отходы</w:t>
      </w:r>
    </w:p>
    <w:p w:rsidR="004D053B" w:rsidRPr="00537A04" w:rsidRDefault="004D053B" w:rsidP="00586281">
      <w:pPr>
        <w:pBdr>
          <w:bottom w:val="single" w:sz="4" w:space="0" w:color="FFFFFF"/>
        </w:pBdr>
        <w:ind w:firstLine="709"/>
        <w:jc w:val="both"/>
      </w:pPr>
      <w:r w:rsidRPr="00537A04">
        <w:t>Информация по опасным и неопасным отходам представлена в таблицах 12.15.7 -12.15.8.</w:t>
      </w:r>
    </w:p>
    <w:p w:rsidR="004D053B" w:rsidRPr="00537A04" w:rsidRDefault="004D053B" w:rsidP="00586281">
      <w:pPr>
        <w:pBdr>
          <w:bottom w:val="single" w:sz="4" w:space="0" w:color="FFFFFF"/>
        </w:pBdr>
        <w:ind w:firstLine="709"/>
        <w:jc w:val="both"/>
      </w:pPr>
    </w:p>
    <w:p w:rsidR="004D053B" w:rsidRPr="00537A04" w:rsidRDefault="004D053B" w:rsidP="003B228E">
      <w:pPr>
        <w:pBdr>
          <w:bottom w:val="single" w:sz="4" w:space="0" w:color="FFFFFF"/>
        </w:pBdr>
        <w:ind w:firstLine="567"/>
        <w:jc w:val="right"/>
        <w:rPr>
          <w:b/>
        </w:rPr>
      </w:pPr>
      <w:r w:rsidRPr="00537A04">
        <w:rPr>
          <w:b/>
        </w:rPr>
        <w:t xml:space="preserve">Таблица 12.15.7 </w:t>
      </w:r>
    </w:p>
    <w:p w:rsidR="004D053B" w:rsidRPr="00537A04" w:rsidRDefault="004D053B" w:rsidP="003B228E">
      <w:pPr>
        <w:jc w:val="center"/>
        <w:rPr>
          <w:b/>
        </w:rPr>
      </w:pPr>
      <w:r w:rsidRPr="00537A04">
        <w:rPr>
          <w:b/>
        </w:rPr>
        <w:t xml:space="preserve">Движение опасных отходов за 2021-2022 гг. по Туркестанской области, </w:t>
      </w:r>
      <w:r w:rsidRPr="00537A04">
        <w:rPr>
          <w:b/>
          <w:spacing w:val="-4"/>
        </w:rPr>
        <w:t>тыс. тонн</w:t>
      </w:r>
    </w:p>
    <w:tbl>
      <w:tblPr>
        <w:tblW w:w="48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1906"/>
        <w:gridCol w:w="1904"/>
      </w:tblGrid>
      <w:tr w:rsidR="004D053B" w:rsidRPr="00537A04" w:rsidTr="002A027C">
        <w:trPr>
          <w:trHeight w:val="20"/>
        </w:trPr>
        <w:tc>
          <w:tcPr>
            <w:tcW w:w="2895" w:type="pct"/>
          </w:tcPr>
          <w:p w:rsidR="004D053B" w:rsidRPr="00537A04" w:rsidRDefault="004D053B" w:rsidP="00586281">
            <w:pPr>
              <w:jc w:val="both"/>
              <w:rPr>
                <w:b/>
                <w:bCs/>
              </w:rPr>
            </w:pPr>
            <w:r w:rsidRPr="00537A04">
              <w:rPr>
                <w:b/>
                <w:bCs/>
              </w:rPr>
              <w:t>Вид операции</w:t>
            </w:r>
          </w:p>
        </w:tc>
        <w:tc>
          <w:tcPr>
            <w:tcW w:w="1053" w:type="pct"/>
          </w:tcPr>
          <w:p w:rsidR="004D053B" w:rsidRPr="00537A04" w:rsidRDefault="004D053B" w:rsidP="00586281">
            <w:pPr>
              <w:jc w:val="both"/>
              <w:rPr>
                <w:b/>
              </w:rPr>
            </w:pPr>
            <w:r w:rsidRPr="00537A04">
              <w:rPr>
                <w:b/>
              </w:rPr>
              <w:t>2021 год</w:t>
            </w:r>
          </w:p>
        </w:tc>
        <w:tc>
          <w:tcPr>
            <w:tcW w:w="1052" w:type="pct"/>
          </w:tcPr>
          <w:p w:rsidR="004D053B" w:rsidRPr="00537A04" w:rsidRDefault="004D053B" w:rsidP="00586281">
            <w:pPr>
              <w:jc w:val="both"/>
              <w:rPr>
                <w:b/>
                <w:bCs/>
              </w:rPr>
            </w:pPr>
            <w:r w:rsidRPr="00537A04">
              <w:rPr>
                <w:b/>
                <w:bCs/>
              </w:rPr>
              <w:t>2022 год</w:t>
            </w:r>
          </w:p>
        </w:tc>
      </w:tr>
      <w:tr w:rsidR="004D053B" w:rsidRPr="00537A04" w:rsidTr="002A027C">
        <w:trPr>
          <w:trHeight w:val="20"/>
        </w:trPr>
        <w:tc>
          <w:tcPr>
            <w:tcW w:w="2895" w:type="pct"/>
          </w:tcPr>
          <w:p w:rsidR="004D053B" w:rsidRPr="00537A04" w:rsidRDefault="004D053B" w:rsidP="00586281">
            <w:pPr>
              <w:jc w:val="both"/>
              <w:rPr>
                <w:b/>
                <w:bCs/>
              </w:rPr>
            </w:pPr>
            <w:r w:rsidRPr="00537A04">
              <w:rPr>
                <w:b/>
                <w:bCs/>
              </w:rPr>
              <w:t>Наличие на начало года</w:t>
            </w:r>
          </w:p>
        </w:tc>
        <w:tc>
          <w:tcPr>
            <w:tcW w:w="1053" w:type="pct"/>
          </w:tcPr>
          <w:p w:rsidR="004D053B" w:rsidRPr="00537A04" w:rsidRDefault="004D053B" w:rsidP="00586281">
            <w:pPr>
              <w:jc w:val="both"/>
              <w:rPr>
                <w:b/>
                <w:bCs/>
              </w:rPr>
            </w:pPr>
            <w:r w:rsidRPr="00537A04">
              <w:rPr>
                <w:b/>
              </w:rPr>
              <w:t>643,6</w:t>
            </w:r>
          </w:p>
        </w:tc>
        <w:tc>
          <w:tcPr>
            <w:tcW w:w="1052" w:type="pct"/>
          </w:tcPr>
          <w:p w:rsidR="004D053B" w:rsidRPr="00537A04" w:rsidRDefault="004D053B" w:rsidP="00586281">
            <w:pPr>
              <w:jc w:val="both"/>
              <w:rPr>
                <w:b/>
                <w:bCs/>
              </w:rPr>
            </w:pPr>
            <w:r w:rsidRPr="00537A04">
              <w:rPr>
                <w:b/>
                <w:bCs/>
              </w:rPr>
              <w:t>648,4</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Образовалось</w:t>
            </w:r>
          </w:p>
        </w:tc>
        <w:tc>
          <w:tcPr>
            <w:tcW w:w="1053" w:type="pct"/>
          </w:tcPr>
          <w:p w:rsidR="004D053B" w:rsidRPr="00537A04" w:rsidRDefault="004D053B" w:rsidP="00586281">
            <w:pPr>
              <w:jc w:val="both"/>
              <w:rPr>
                <w:bCs/>
              </w:rPr>
            </w:pPr>
            <w:r w:rsidRPr="00537A04">
              <w:t>10,1</w:t>
            </w:r>
          </w:p>
        </w:tc>
        <w:tc>
          <w:tcPr>
            <w:tcW w:w="1052" w:type="pct"/>
          </w:tcPr>
          <w:p w:rsidR="004D053B" w:rsidRPr="00537A04" w:rsidRDefault="004D053B" w:rsidP="00586281">
            <w:pPr>
              <w:jc w:val="both"/>
              <w:rPr>
                <w:bCs/>
              </w:rPr>
            </w:pPr>
            <w:r w:rsidRPr="00537A04">
              <w:rPr>
                <w:bCs/>
              </w:rPr>
              <w:t>8,7</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Поступило от других лиц</w:t>
            </w:r>
          </w:p>
        </w:tc>
        <w:tc>
          <w:tcPr>
            <w:tcW w:w="1053" w:type="pct"/>
          </w:tcPr>
          <w:p w:rsidR="004D053B" w:rsidRPr="00537A04" w:rsidRDefault="004D053B" w:rsidP="00586281">
            <w:pPr>
              <w:jc w:val="both"/>
              <w:rPr>
                <w:bCs/>
              </w:rPr>
            </w:pPr>
            <w:r w:rsidRPr="00537A04">
              <w:t>0,8</w:t>
            </w:r>
          </w:p>
        </w:tc>
        <w:tc>
          <w:tcPr>
            <w:tcW w:w="1052" w:type="pct"/>
          </w:tcPr>
          <w:p w:rsidR="004D053B" w:rsidRPr="00537A04" w:rsidRDefault="004D053B" w:rsidP="00586281">
            <w:pPr>
              <w:jc w:val="both"/>
              <w:rPr>
                <w:bCs/>
              </w:rPr>
            </w:pPr>
            <w:r w:rsidRPr="00537A04">
              <w:rPr>
                <w:bCs/>
              </w:rPr>
              <w:t>31,5</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Переработано, повторно использовано, утилизировано</w:t>
            </w:r>
          </w:p>
        </w:tc>
        <w:tc>
          <w:tcPr>
            <w:tcW w:w="1053" w:type="pct"/>
          </w:tcPr>
          <w:p w:rsidR="004D053B" w:rsidRPr="00537A04" w:rsidRDefault="004D053B" w:rsidP="00586281">
            <w:pPr>
              <w:jc w:val="both"/>
            </w:pPr>
            <w:r w:rsidRPr="00537A04">
              <w:t>5,7</w:t>
            </w:r>
          </w:p>
        </w:tc>
        <w:tc>
          <w:tcPr>
            <w:tcW w:w="1052" w:type="pct"/>
          </w:tcPr>
          <w:p w:rsidR="004D053B" w:rsidRPr="00537A04" w:rsidRDefault="004D053B" w:rsidP="00586281">
            <w:pPr>
              <w:jc w:val="both"/>
              <w:rPr>
                <w:bCs/>
              </w:rPr>
            </w:pPr>
            <w:r w:rsidRPr="00537A04">
              <w:rPr>
                <w:bCs/>
              </w:rPr>
              <w:t>30,8</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Обезврежено</w:t>
            </w:r>
          </w:p>
        </w:tc>
        <w:tc>
          <w:tcPr>
            <w:tcW w:w="1053" w:type="pct"/>
          </w:tcPr>
          <w:p w:rsidR="004D053B" w:rsidRPr="00537A04" w:rsidRDefault="004D053B" w:rsidP="00586281">
            <w:pPr>
              <w:jc w:val="both"/>
            </w:pPr>
            <w:r w:rsidRPr="00537A04">
              <w:t>0</w:t>
            </w:r>
          </w:p>
        </w:tc>
        <w:tc>
          <w:tcPr>
            <w:tcW w:w="1052" w:type="pct"/>
          </w:tcPr>
          <w:p w:rsidR="004D053B" w:rsidRPr="00537A04" w:rsidRDefault="004D053B" w:rsidP="00586281">
            <w:pPr>
              <w:jc w:val="both"/>
              <w:rPr>
                <w:bCs/>
              </w:rPr>
            </w:pPr>
            <w:r w:rsidRPr="00537A04">
              <w:rPr>
                <w:bCs/>
              </w:rPr>
              <w:t>0,0005</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Захоронено</w:t>
            </w:r>
          </w:p>
        </w:tc>
        <w:tc>
          <w:tcPr>
            <w:tcW w:w="1053" w:type="pct"/>
          </w:tcPr>
          <w:p w:rsidR="004D053B" w:rsidRPr="00537A04" w:rsidRDefault="004D053B" w:rsidP="00586281">
            <w:pPr>
              <w:jc w:val="both"/>
            </w:pPr>
            <w:r w:rsidRPr="00537A04">
              <w:t>0</w:t>
            </w:r>
          </w:p>
        </w:tc>
        <w:tc>
          <w:tcPr>
            <w:tcW w:w="1052" w:type="pct"/>
          </w:tcPr>
          <w:p w:rsidR="004D053B" w:rsidRPr="00537A04" w:rsidRDefault="004D053B" w:rsidP="00586281">
            <w:pPr>
              <w:jc w:val="both"/>
              <w:rPr>
                <w:bCs/>
              </w:rPr>
            </w:pPr>
            <w:r w:rsidRPr="00537A04">
              <w:rPr>
                <w:bCs/>
              </w:rPr>
              <w:t>0</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Передано сторонним организациям, предприятиям</w:t>
            </w:r>
          </w:p>
        </w:tc>
        <w:tc>
          <w:tcPr>
            <w:tcW w:w="1053" w:type="pct"/>
          </w:tcPr>
          <w:p w:rsidR="004D053B" w:rsidRPr="00537A04" w:rsidRDefault="004D053B" w:rsidP="00586281">
            <w:pPr>
              <w:jc w:val="both"/>
              <w:rPr>
                <w:bCs/>
              </w:rPr>
            </w:pPr>
            <w:r w:rsidRPr="00537A04">
              <w:t>2,4</w:t>
            </w:r>
          </w:p>
        </w:tc>
        <w:tc>
          <w:tcPr>
            <w:tcW w:w="1052" w:type="pct"/>
          </w:tcPr>
          <w:p w:rsidR="004D053B" w:rsidRPr="00537A04" w:rsidRDefault="004D053B" w:rsidP="00586281">
            <w:pPr>
              <w:jc w:val="both"/>
              <w:rPr>
                <w:bCs/>
              </w:rPr>
            </w:pPr>
            <w:r w:rsidRPr="00537A04">
              <w:rPr>
                <w:bCs/>
              </w:rPr>
              <w:t>1,5</w:t>
            </w:r>
          </w:p>
        </w:tc>
      </w:tr>
      <w:tr w:rsidR="004D053B" w:rsidRPr="00537A04" w:rsidTr="002A027C">
        <w:trPr>
          <w:trHeight w:val="20"/>
        </w:trPr>
        <w:tc>
          <w:tcPr>
            <w:tcW w:w="2895" w:type="pct"/>
          </w:tcPr>
          <w:p w:rsidR="004D053B" w:rsidRPr="00537A04" w:rsidRDefault="004D053B" w:rsidP="00586281">
            <w:pPr>
              <w:jc w:val="both"/>
              <w:rPr>
                <w:b/>
                <w:bCs/>
              </w:rPr>
            </w:pPr>
            <w:r w:rsidRPr="00537A04">
              <w:rPr>
                <w:b/>
                <w:bCs/>
              </w:rPr>
              <w:t>Наличие на конец года</w:t>
            </w:r>
          </w:p>
        </w:tc>
        <w:tc>
          <w:tcPr>
            <w:tcW w:w="1053" w:type="pct"/>
          </w:tcPr>
          <w:p w:rsidR="004D053B" w:rsidRPr="00537A04" w:rsidRDefault="004D053B" w:rsidP="00586281">
            <w:pPr>
              <w:jc w:val="both"/>
              <w:rPr>
                <w:b/>
                <w:bCs/>
              </w:rPr>
            </w:pPr>
            <w:r w:rsidRPr="00537A04">
              <w:rPr>
                <w:b/>
                <w:bCs/>
              </w:rPr>
              <w:t>644,1</w:t>
            </w:r>
          </w:p>
        </w:tc>
        <w:tc>
          <w:tcPr>
            <w:tcW w:w="1052" w:type="pct"/>
          </w:tcPr>
          <w:p w:rsidR="004D053B" w:rsidRPr="00537A04" w:rsidRDefault="004D053B" w:rsidP="00586281">
            <w:pPr>
              <w:jc w:val="both"/>
              <w:rPr>
                <w:b/>
                <w:bCs/>
              </w:rPr>
            </w:pPr>
            <w:r w:rsidRPr="00537A04">
              <w:rPr>
                <w:b/>
                <w:bCs/>
              </w:rPr>
              <w:t>648,4</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jc w:val="both"/>
      </w:pPr>
      <w:r w:rsidRPr="00537A04">
        <w:t xml:space="preserve">    В 2022 году в Туркестанской области наблюдается увеличение образования опасных и неопасных отходов в сравнении с прошлым годом.</w:t>
      </w:r>
    </w:p>
    <w:p w:rsidR="004D053B" w:rsidRPr="00537A04" w:rsidRDefault="004D053B" w:rsidP="003B228E">
      <w:pPr>
        <w:jc w:val="right"/>
        <w:rPr>
          <w:b/>
        </w:rPr>
      </w:pPr>
      <w:r w:rsidRPr="00537A04">
        <w:rPr>
          <w:b/>
        </w:rPr>
        <w:t>Таблица 12.15.8</w:t>
      </w:r>
    </w:p>
    <w:p w:rsidR="004D053B" w:rsidRPr="00537A04" w:rsidRDefault="004D053B" w:rsidP="003B228E">
      <w:pPr>
        <w:jc w:val="center"/>
        <w:rPr>
          <w:b/>
        </w:rPr>
      </w:pPr>
      <w:r w:rsidRPr="00537A04">
        <w:rPr>
          <w:b/>
        </w:rPr>
        <w:t>Движение неопасных отходов за 2021-2022 гг. по Туркестанской области, тыс.тонн</w:t>
      </w:r>
    </w:p>
    <w:p w:rsidR="004D053B" w:rsidRPr="00537A04" w:rsidRDefault="004D053B" w:rsidP="00586281">
      <w:pPr>
        <w:jc w:val="both"/>
        <w:rPr>
          <w:b/>
        </w:rPr>
      </w:pPr>
    </w:p>
    <w:tbl>
      <w:tblPr>
        <w:tblW w:w="48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1906"/>
        <w:gridCol w:w="1904"/>
      </w:tblGrid>
      <w:tr w:rsidR="004D053B" w:rsidRPr="00537A04" w:rsidTr="002A027C">
        <w:trPr>
          <w:trHeight w:val="20"/>
        </w:trPr>
        <w:tc>
          <w:tcPr>
            <w:tcW w:w="2895" w:type="pct"/>
          </w:tcPr>
          <w:p w:rsidR="004D053B" w:rsidRPr="00537A04" w:rsidRDefault="004D053B" w:rsidP="00586281">
            <w:pPr>
              <w:jc w:val="both"/>
              <w:rPr>
                <w:b/>
                <w:bCs/>
              </w:rPr>
            </w:pPr>
            <w:r w:rsidRPr="00537A04">
              <w:rPr>
                <w:b/>
                <w:bCs/>
              </w:rPr>
              <w:t>Вид операции</w:t>
            </w:r>
          </w:p>
        </w:tc>
        <w:tc>
          <w:tcPr>
            <w:tcW w:w="1053" w:type="pct"/>
          </w:tcPr>
          <w:p w:rsidR="004D053B" w:rsidRPr="00537A04" w:rsidRDefault="004D053B" w:rsidP="00586281">
            <w:pPr>
              <w:jc w:val="both"/>
              <w:rPr>
                <w:b/>
              </w:rPr>
            </w:pPr>
            <w:r w:rsidRPr="00537A04">
              <w:rPr>
                <w:b/>
              </w:rPr>
              <w:t>2021 год</w:t>
            </w:r>
          </w:p>
        </w:tc>
        <w:tc>
          <w:tcPr>
            <w:tcW w:w="1052" w:type="pct"/>
          </w:tcPr>
          <w:p w:rsidR="004D053B" w:rsidRPr="00537A04" w:rsidRDefault="004D053B" w:rsidP="00586281">
            <w:pPr>
              <w:jc w:val="both"/>
              <w:rPr>
                <w:b/>
                <w:bCs/>
              </w:rPr>
            </w:pPr>
            <w:r w:rsidRPr="00537A04">
              <w:rPr>
                <w:b/>
                <w:bCs/>
              </w:rPr>
              <w:t>2022 год</w:t>
            </w:r>
          </w:p>
        </w:tc>
      </w:tr>
      <w:tr w:rsidR="004D053B" w:rsidRPr="00537A04" w:rsidTr="002A027C">
        <w:trPr>
          <w:trHeight w:val="20"/>
        </w:trPr>
        <w:tc>
          <w:tcPr>
            <w:tcW w:w="2895" w:type="pct"/>
          </w:tcPr>
          <w:p w:rsidR="004D053B" w:rsidRPr="00537A04" w:rsidRDefault="004D053B" w:rsidP="00586281">
            <w:pPr>
              <w:jc w:val="both"/>
              <w:rPr>
                <w:b/>
                <w:bCs/>
              </w:rPr>
            </w:pPr>
            <w:r w:rsidRPr="00537A04">
              <w:rPr>
                <w:b/>
                <w:bCs/>
              </w:rPr>
              <w:t>Наличие на начало года</w:t>
            </w:r>
          </w:p>
        </w:tc>
        <w:tc>
          <w:tcPr>
            <w:tcW w:w="1053" w:type="pct"/>
          </w:tcPr>
          <w:p w:rsidR="004D053B" w:rsidRPr="00537A04" w:rsidRDefault="004D053B" w:rsidP="00586281">
            <w:pPr>
              <w:jc w:val="both"/>
              <w:rPr>
                <w:b/>
                <w:bCs/>
              </w:rPr>
            </w:pPr>
            <w:r w:rsidRPr="00537A04">
              <w:rPr>
                <w:b/>
              </w:rPr>
              <w:t>34 300,9</w:t>
            </w:r>
          </w:p>
        </w:tc>
        <w:tc>
          <w:tcPr>
            <w:tcW w:w="1052" w:type="pct"/>
          </w:tcPr>
          <w:p w:rsidR="004D053B" w:rsidRPr="00537A04" w:rsidRDefault="004D053B" w:rsidP="00586281">
            <w:pPr>
              <w:jc w:val="both"/>
              <w:rPr>
                <w:b/>
                <w:bCs/>
              </w:rPr>
            </w:pPr>
            <w:r w:rsidRPr="00537A04">
              <w:rPr>
                <w:b/>
                <w:bCs/>
              </w:rPr>
              <w:t>43 349,9</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Образовалось</w:t>
            </w:r>
          </w:p>
        </w:tc>
        <w:tc>
          <w:tcPr>
            <w:tcW w:w="1053" w:type="pct"/>
          </w:tcPr>
          <w:p w:rsidR="004D053B" w:rsidRPr="00537A04" w:rsidRDefault="004D053B" w:rsidP="00586281">
            <w:pPr>
              <w:jc w:val="both"/>
              <w:rPr>
                <w:bCs/>
              </w:rPr>
            </w:pPr>
            <w:r w:rsidRPr="00537A04">
              <w:t>9 259,7</w:t>
            </w:r>
          </w:p>
        </w:tc>
        <w:tc>
          <w:tcPr>
            <w:tcW w:w="1052" w:type="pct"/>
          </w:tcPr>
          <w:p w:rsidR="004D053B" w:rsidRPr="00537A04" w:rsidRDefault="004D053B" w:rsidP="00586281">
            <w:pPr>
              <w:jc w:val="both"/>
              <w:rPr>
                <w:bCs/>
              </w:rPr>
            </w:pPr>
            <w:r w:rsidRPr="00537A04">
              <w:rPr>
                <w:bCs/>
              </w:rPr>
              <w:t>11 964,8</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Поступило от других лиц</w:t>
            </w:r>
          </w:p>
        </w:tc>
        <w:tc>
          <w:tcPr>
            <w:tcW w:w="1053" w:type="pct"/>
          </w:tcPr>
          <w:p w:rsidR="004D053B" w:rsidRPr="00537A04" w:rsidRDefault="004D053B" w:rsidP="00586281">
            <w:pPr>
              <w:jc w:val="both"/>
              <w:rPr>
                <w:bCs/>
              </w:rPr>
            </w:pPr>
            <w:r w:rsidRPr="00537A04">
              <w:t>2,7</w:t>
            </w:r>
          </w:p>
        </w:tc>
        <w:tc>
          <w:tcPr>
            <w:tcW w:w="1052" w:type="pct"/>
          </w:tcPr>
          <w:p w:rsidR="004D053B" w:rsidRPr="00537A04" w:rsidRDefault="004D053B" w:rsidP="00586281">
            <w:pPr>
              <w:jc w:val="both"/>
              <w:rPr>
                <w:bCs/>
              </w:rPr>
            </w:pPr>
            <w:r w:rsidRPr="00537A04">
              <w:rPr>
                <w:bCs/>
              </w:rPr>
              <w:t>4,8</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Переработано, повторно использовано, сожжено</w:t>
            </w:r>
          </w:p>
        </w:tc>
        <w:tc>
          <w:tcPr>
            <w:tcW w:w="1053" w:type="pct"/>
          </w:tcPr>
          <w:p w:rsidR="004D053B" w:rsidRPr="00537A04" w:rsidRDefault="004D053B" w:rsidP="00586281">
            <w:pPr>
              <w:jc w:val="both"/>
            </w:pPr>
            <w:r w:rsidRPr="00537A04">
              <w:t>32,0</w:t>
            </w:r>
          </w:p>
        </w:tc>
        <w:tc>
          <w:tcPr>
            <w:tcW w:w="1052" w:type="pct"/>
          </w:tcPr>
          <w:p w:rsidR="004D053B" w:rsidRPr="00537A04" w:rsidRDefault="004D053B" w:rsidP="00586281">
            <w:pPr>
              <w:jc w:val="both"/>
              <w:rPr>
                <w:bCs/>
              </w:rPr>
            </w:pPr>
            <w:r w:rsidRPr="00537A04">
              <w:rPr>
                <w:bCs/>
              </w:rPr>
              <w:t>68,8</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Захоронено</w:t>
            </w:r>
          </w:p>
        </w:tc>
        <w:tc>
          <w:tcPr>
            <w:tcW w:w="1053" w:type="pct"/>
          </w:tcPr>
          <w:p w:rsidR="004D053B" w:rsidRPr="00537A04" w:rsidRDefault="004D053B" w:rsidP="00586281">
            <w:pPr>
              <w:jc w:val="both"/>
            </w:pPr>
            <w:r w:rsidRPr="00537A04">
              <w:t>77,8</w:t>
            </w:r>
          </w:p>
        </w:tc>
        <w:tc>
          <w:tcPr>
            <w:tcW w:w="1052" w:type="pct"/>
          </w:tcPr>
          <w:p w:rsidR="004D053B" w:rsidRPr="00537A04" w:rsidRDefault="004D053B" w:rsidP="00586281">
            <w:pPr>
              <w:jc w:val="both"/>
              <w:rPr>
                <w:bCs/>
              </w:rPr>
            </w:pPr>
            <w:r w:rsidRPr="00537A04">
              <w:rPr>
                <w:bCs/>
              </w:rPr>
              <w:t>88,2</w:t>
            </w:r>
          </w:p>
        </w:tc>
      </w:tr>
      <w:tr w:rsidR="004D053B" w:rsidRPr="00537A04" w:rsidTr="002A027C">
        <w:trPr>
          <w:trHeight w:val="20"/>
        </w:trPr>
        <w:tc>
          <w:tcPr>
            <w:tcW w:w="2895" w:type="pct"/>
          </w:tcPr>
          <w:p w:rsidR="004D053B" w:rsidRPr="00537A04" w:rsidRDefault="004D053B" w:rsidP="00586281">
            <w:pPr>
              <w:jc w:val="both"/>
              <w:rPr>
                <w:bCs/>
              </w:rPr>
            </w:pPr>
            <w:r w:rsidRPr="00537A04">
              <w:rPr>
                <w:bCs/>
              </w:rPr>
              <w:t>Передано сторонним организациям, предприятиям</w:t>
            </w:r>
          </w:p>
        </w:tc>
        <w:tc>
          <w:tcPr>
            <w:tcW w:w="1053" w:type="pct"/>
          </w:tcPr>
          <w:p w:rsidR="004D053B" w:rsidRPr="00537A04" w:rsidRDefault="004D053B" w:rsidP="00586281">
            <w:pPr>
              <w:jc w:val="both"/>
              <w:rPr>
                <w:bCs/>
              </w:rPr>
            </w:pPr>
            <w:r w:rsidRPr="00537A04">
              <w:t>22,3</w:t>
            </w:r>
          </w:p>
        </w:tc>
        <w:tc>
          <w:tcPr>
            <w:tcW w:w="1052" w:type="pct"/>
          </w:tcPr>
          <w:p w:rsidR="004D053B" w:rsidRPr="00537A04" w:rsidRDefault="004D053B" w:rsidP="00586281">
            <w:pPr>
              <w:jc w:val="both"/>
              <w:rPr>
                <w:bCs/>
              </w:rPr>
            </w:pPr>
            <w:r w:rsidRPr="00537A04">
              <w:rPr>
                <w:bCs/>
              </w:rPr>
              <w:t>16,6</w:t>
            </w:r>
          </w:p>
        </w:tc>
      </w:tr>
      <w:tr w:rsidR="004D053B" w:rsidRPr="00537A04" w:rsidTr="002A027C">
        <w:trPr>
          <w:trHeight w:val="20"/>
        </w:trPr>
        <w:tc>
          <w:tcPr>
            <w:tcW w:w="2895" w:type="pct"/>
          </w:tcPr>
          <w:p w:rsidR="004D053B" w:rsidRPr="00537A04" w:rsidRDefault="004D053B" w:rsidP="00586281">
            <w:pPr>
              <w:jc w:val="both"/>
              <w:rPr>
                <w:b/>
                <w:bCs/>
              </w:rPr>
            </w:pPr>
            <w:r w:rsidRPr="00537A04">
              <w:rPr>
                <w:b/>
                <w:bCs/>
              </w:rPr>
              <w:t>Наличие на конец года</w:t>
            </w:r>
          </w:p>
        </w:tc>
        <w:tc>
          <w:tcPr>
            <w:tcW w:w="1053" w:type="pct"/>
          </w:tcPr>
          <w:p w:rsidR="004D053B" w:rsidRPr="00537A04" w:rsidRDefault="004D053B" w:rsidP="00586281">
            <w:pPr>
              <w:jc w:val="both"/>
              <w:rPr>
                <w:b/>
                <w:bCs/>
              </w:rPr>
            </w:pPr>
            <w:r w:rsidRPr="00537A04">
              <w:rPr>
                <w:b/>
                <w:bCs/>
              </w:rPr>
              <w:t>43 309,6</w:t>
            </w:r>
          </w:p>
        </w:tc>
        <w:tc>
          <w:tcPr>
            <w:tcW w:w="1052" w:type="pct"/>
          </w:tcPr>
          <w:p w:rsidR="004D053B" w:rsidRPr="00537A04" w:rsidRDefault="004D053B" w:rsidP="00586281">
            <w:pPr>
              <w:jc w:val="both"/>
              <w:rPr>
                <w:b/>
                <w:bCs/>
              </w:rPr>
            </w:pPr>
            <w:r w:rsidRPr="00537A04">
              <w:rPr>
                <w:b/>
                <w:bCs/>
              </w:rPr>
              <w:t>55 060,4</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jc w:val="both"/>
        <w:rPr>
          <w:b/>
        </w:rPr>
      </w:pPr>
    </w:p>
    <w:p w:rsidR="004D053B" w:rsidRPr="00537A04" w:rsidRDefault="004D053B" w:rsidP="00586281">
      <w:pPr>
        <w:ind w:firstLine="567"/>
        <w:jc w:val="both"/>
        <w:rPr>
          <w:b/>
          <w:lang w:val="kk-KZ"/>
        </w:rPr>
      </w:pPr>
      <w:r w:rsidRPr="00537A04">
        <w:rPr>
          <w:b/>
          <w:lang w:val="kk-KZ"/>
        </w:rPr>
        <w:t>12.15.8. ПРОИЗВОДСТВО И ПОТРЕБЛЕНИЕ ТЕПЛО- И ЭЛЕКТРОЭНЕРГИИ</w:t>
      </w:r>
    </w:p>
    <w:p w:rsidR="004D053B" w:rsidRPr="00537A04" w:rsidRDefault="004D053B" w:rsidP="00586281">
      <w:pPr>
        <w:ind w:firstLine="567"/>
        <w:jc w:val="both"/>
        <w:rPr>
          <w:b/>
          <w:lang w:val="kk-KZ"/>
        </w:rPr>
      </w:pPr>
    </w:p>
    <w:p w:rsidR="004D053B" w:rsidRPr="00537A04" w:rsidRDefault="004D053B" w:rsidP="00586281">
      <w:pPr>
        <w:ind w:firstLine="709"/>
        <w:jc w:val="both"/>
        <w:rPr>
          <w:lang w:val="kk-KZ" w:eastAsia="en-US"/>
        </w:rPr>
      </w:pPr>
      <w:r w:rsidRPr="00537A04">
        <w:rPr>
          <w:lang w:val="kk-KZ" w:eastAsia="en-US"/>
        </w:rPr>
        <w:t>Туркестанская область испытывает дефицит электроэнергии в среднем 350 МВт/час, из них  20% вырабатываются внутренними энергоисточниками, 80% транспортируются из других регионов страны.</w:t>
      </w:r>
    </w:p>
    <w:p w:rsidR="004D053B" w:rsidRPr="00537A04" w:rsidRDefault="004D053B" w:rsidP="00586281">
      <w:pPr>
        <w:ind w:firstLine="709"/>
        <w:jc w:val="both"/>
        <w:rPr>
          <w:lang w:val="kk-KZ" w:eastAsia="en-US"/>
        </w:rPr>
      </w:pPr>
      <w:r w:rsidRPr="00537A04">
        <w:rPr>
          <w:lang w:val="kk-KZ" w:eastAsia="en-US"/>
        </w:rPr>
        <w:t xml:space="preserve">В области действуют 2 электроэнергетических предприятия: АО «Шардаринская ГЭС» установленной мощностью 126 МВт и ГКП «Кентау сервис» установленной мощностью 7,5 МВт. </w:t>
      </w:r>
    </w:p>
    <w:p w:rsidR="004D053B" w:rsidRPr="00537A04" w:rsidRDefault="004D053B" w:rsidP="00586281">
      <w:pPr>
        <w:ind w:firstLine="709"/>
        <w:jc w:val="both"/>
        <w:rPr>
          <w:lang w:val="kk-KZ" w:eastAsia="en-US"/>
        </w:rPr>
      </w:pPr>
      <w:r w:rsidRPr="00537A04">
        <w:rPr>
          <w:lang w:val="kk-KZ" w:eastAsia="en-US"/>
        </w:rPr>
        <w:t>Указом Президента РК от 13,09.2021 г. №659 утвержден общенациональный план с включением проекта строительства парогазовой установки мощностью 926,5 МВт в Туркестанской области.</w:t>
      </w:r>
    </w:p>
    <w:p w:rsidR="004D053B" w:rsidRPr="00537A04" w:rsidRDefault="004D053B" w:rsidP="00586281">
      <w:pPr>
        <w:ind w:firstLine="709"/>
        <w:jc w:val="both"/>
        <w:rPr>
          <w:lang w:val="kk-KZ" w:eastAsia="en-US"/>
        </w:rPr>
      </w:pPr>
      <w:r w:rsidRPr="00537A04">
        <w:rPr>
          <w:lang w:val="kk-KZ" w:eastAsia="en-US"/>
        </w:rPr>
        <w:t>В 2023-2026 годах в Толебийском районе планируется строительство станции с режимом маневровой генерации мощностью 926,5 МВт. Кроме того, в период с 2023-2025 годы на территории г. Туркестана запланировано строительство ТЭЦ мощностью 50 МВт.</w:t>
      </w:r>
    </w:p>
    <w:p w:rsidR="004D053B" w:rsidRPr="00537A04" w:rsidRDefault="004D053B" w:rsidP="00586281">
      <w:pPr>
        <w:ind w:firstLine="709"/>
        <w:jc w:val="both"/>
        <w:rPr>
          <w:lang w:val="kk-KZ" w:eastAsia="en-US"/>
        </w:rPr>
      </w:pPr>
      <w:r w:rsidRPr="00537A04">
        <w:rPr>
          <w:lang w:val="kk-KZ" w:eastAsia="en-US"/>
        </w:rPr>
        <w:t>Отопительный сезон 2022/2023 года по области прошел в штатном режиме. ТЭЦ №5 ГКП «Кентау Сервис» мощностью более 100 Гкал по области обеспечивает теплом г.Кентау. Установленная тепловая мощность станции - 168 Гкал/час, доступная тепловая мощность -126 Гкал/час. Основной вид топлива - уголь. Годовой расход топлива составляет 89,0 тыс. тонн.</w:t>
      </w:r>
    </w:p>
    <w:p w:rsidR="004D053B" w:rsidRPr="00537A04" w:rsidRDefault="004D053B" w:rsidP="00586281">
      <w:pPr>
        <w:ind w:firstLine="709"/>
        <w:jc w:val="both"/>
        <w:rPr>
          <w:lang w:val="kk-KZ"/>
        </w:rPr>
      </w:pPr>
    </w:p>
    <w:p w:rsidR="004D053B" w:rsidRPr="00537A04" w:rsidRDefault="004D053B" w:rsidP="003B228E">
      <w:pPr>
        <w:ind w:firstLine="708"/>
        <w:jc w:val="right"/>
        <w:rPr>
          <w:rFonts w:eastAsia="Calibri"/>
          <w:b/>
        </w:rPr>
      </w:pPr>
      <w:r w:rsidRPr="00537A04">
        <w:rPr>
          <w:rFonts w:eastAsia="Calibri"/>
          <w:b/>
        </w:rPr>
        <w:t>Таблица 12.15.9</w:t>
      </w:r>
    </w:p>
    <w:p w:rsidR="004D053B" w:rsidRPr="00537A04" w:rsidRDefault="004D053B" w:rsidP="003B228E">
      <w:pPr>
        <w:ind w:firstLine="708"/>
        <w:jc w:val="center"/>
        <w:rPr>
          <w:rFonts w:eastAsia="Calibri"/>
        </w:rPr>
      </w:pPr>
      <w:r w:rsidRPr="00537A04">
        <w:rPr>
          <w:b/>
        </w:rPr>
        <w:t>Валовая выработка и отпуск пара и воды горячей (тепловая энергия) электростанциями и котельными, тыс. Гкал/год</w:t>
      </w:r>
    </w:p>
    <w:p w:rsidR="004D053B" w:rsidRPr="00537A04" w:rsidRDefault="004D053B" w:rsidP="00586281">
      <w:pPr>
        <w:ind w:firstLine="709"/>
        <w:jc w:val="both"/>
        <w:rPr>
          <w:b/>
          <w:lang w:val="kk-KZ"/>
        </w:rPr>
      </w:pPr>
    </w:p>
    <w:tbl>
      <w:tblPr>
        <w:tblW w:w="1049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7"/>
        <w:gridCol w:w="1134"/>
        <w:gridCol w:w="992"/>
        <w:gridCol w:w="1134"/>
        <w:gridCol w:w="1558"/>
        <w:gridCol w:w="1134"/>
        <w:gridCol w:w="993"/>
        <w:gridCol w:w="993"/>
      </w:tblGrid>
      <w:tr w:rsidR="004D053B" w:rsidRPr="00537A04" w:rsidTr="002A027C">
        <w:trPr>
          <w:trHeight w:val="232"/>
        </w:trPr>
        <w:tc>
          <w:tcPr>
            <w:tcW w:w="1276"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Наименование</w:t>
            </w:r>
          </w:p>
        </w:tc>
        <w:tc>
          <w:tcPr>
            <w:tcW w:w="1277"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Валовая выработка источниками теплоснабжения, всего</w:t>
            </w:r>
          </w:p>
        </w:tc>
        <w:tc>
          <w:tcPr>
            <w:tcW w:w="3260" w:type="dxa"/>
            <w:gridSpan w:val="3"/>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t>Из них</w:t>
            </w:r>
          </w:p>
        </w:tc>
        <w:tc>
          <w:tcPr>
            <w:tcW w:w="1558"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Отпуск источниками теплоснабжения, всего</w:t>
            </w:r>
          </w:p>
        </w:tc>
        <w:tc>
          <w:tcPr>
            <w:tcW w:w="3120" w:type="dxa"/>
            <w:gridSpan w:val="3"/>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t>Из них</w:t>
            </w:r>
          </w:p>
        </w:tc>
      </w:tr>
      <w:tr w:rsidR="004D053B" w:rsidRPr="00537A04" w:rsidTr="002A027C">
        <w:trPr>
          <w:trHeight w:val="958"/>
        </w:trPr>
        <w:tc>
          <w:tcPr>
            <w:tcW w:w="1276" w:type="dxa"/>
            <w:vMerge/>
            <w:vAlign w:val="center"/>
            <w:hideMark/>
          </w:tcPr>
          <w:p w:rsidR="004D053B" w:rsidRPr="00537A04" w:rsidRDefault="004D053B" w:rsidP="00586281">
            <w:pPr>
              <w:autoSpaceDE w:val="0"/>
              <w:autoSpaceDN w:val="0"/>
              <w:adjustRightInd w:val="0"/>
              <w:ind w:firstLine="709"/>
              <w:jc w:val="both"/>
              <w:rPr>
                <w:b/>
              </w:rPr>
            </w:pPr>
          </w:p>
        </w:tc>
        <w:tc>
          <w:tcPr>
            <w:tcW w:w="1277" w:type="dxa"/>
            <w:vMerge/>
            <w:vAlign w:val="center"/>
            <w:hideMark/>
          </w:tcPr>
          <w:p w:rsidR="004D053B" w:rsidRPr="00537A04" w:rsidRDefault="004D053B" w:rsidP="00586281">
            <w:pPr>
              <w:autoSpaceDE w:val="0"/>
              <w:autoSpaceDN w:val="0"/>
              <w:adjustRightInd w:val="0"/>
              <w:ind w:firstLine="709"/>
              <w:jc w:val="both"/>
              <w:rPr>
                <w:b/>
              </w:rPr>
            </w:pPr>
          </w:p>
        </w:tc>
        <w:tc>
          <w:tcPr>
            <w:tcW w:w="1134"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тепловыми электростанциями</w:t>
            </w:r>
          </w:p>
        </w:tc>
        <w:tc>
          <w:tcPr>
            <w:tcW w:w="992"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котельными</w:t>
            </w:r>
          </w:p>
        </w:tc>
        <w:tc>
          <w:tcPr>
            <w:tcW w:w="1134"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прочее</w:t>
            </w:r>
          </w:p>
        </w:tc>
        <w:tc>
          <w:tcPr>
            <w:tcW w:w="1558" w:type="dxa"/>
            <w:vMerge/>
            <w:vAlign w:val="center"/>
            <w:hideMark/>
          </w:tcPr>
          <w:p w:rsidR="004D053B" w:rsidRPr="00537A04" w:rsidRDefault="004D053B" w:rsidP="00586281">
            <w:pPr>
              <w:autoSpaceDE w:val="0"/>
              <w:autoSpaceDN w:val="0"/>
              <w:adjustRightInd w:val="0"/>
              <w:ind w:firstLine="709"/>
              <w:jc w:val="both"/>
              <w:rPr>
                <w:b/>
              </w:rPr>
            </w:pPr>
          </w:p>
        </w:tc>
        <w:tc>
          <w:tcPr>
            <w:tcW w:w="1134"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тепловыми электростанциями</w:t>
            </w:r>
          </w:p>
        </w:tc>
        <w:tc>
          <w:tcPr>
            <w:tcW w:w="993"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котельными</w:t>
            </w:r>
          </w:p>
        </w:tc>
        <w:tc>
          <w:tcPr>
            <w:tcW w:w="993"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прочее</w:t>
            </w:r>
          </w:p>
        </w:tc>
      </w:tr>
      <w:tr w:rsidR="004D053B" w:rsidRPr="00537A04" w:rsidTr="002A027C">
        <w:trPr>
          <w:trHeight w:val="255"/>
        </w:trPr>
        <w:tc>
          <w:tcPr>
            <w:tcW w:w="1276" w:type="dxa"/>
            <w:shd w:val="clear" w:color="auto" w:fill="auto"/>
            <w:vAlign w:val="center"/>
            <w:hideMark/>
          </w:tcPr>
          <w:p w:rsidR="004D053B" w:rsidRPr="00537A04" w:rsidRDefault="004D053B" w:rsidP="00586281">
            <w:pPr>
              <w:autoSpaceDE w:val="0"/>
              <w:autoSpaceDN w:val="0"/>
              <w:adjustRightInd w:val="0"/>
              <w:jc w:val="both"/>
            </w:pPr>
            <w:r w:rsidRPr="00537A04">
              <w:t>Туркестанская область</w:t>
            </w:r>
          </w:p>
        </w:tc>
        <w:tc>
          <w:tcPr>
            <w:tcW w:w="1277" w:type="dxa"/>
            <w:shd w:val="clear" w:color="auto" w:fill="auto"/>
            <w:vAlign w:val="center"/>
          </w:tcPr>
          <w:p w:rsidR="004D053B" w:rsidRPr="00537A04" w:rsidRDefault="004D053B" w:rsidP="00586281">
            <w:pPr>
              <w:jc w:val="both"/>
            </w:pPr>
            <w:r w:rsidRPr="00537A04">
              <w:t>395,0</w:t>
            </w:r>
          </w:p>
        </w:tc>
        <w:tc>
          <w:tcPr>
            <w:tcW w:w="1134" w:type="dxa"/>
            <w:shd w:val="clear" w:color="auto" w:fill="auto"/>
            <w:vAlign w:val="center"/>
          </w:tcPr>
          <w:p w:rsidR="004D053B" w:rsidRPr="00537A04" w:rsidRDefault="004D053B" w:rsidP="00586281">
            <w:pPr>
              <w:jc w:val="both"/>
            </w:pPr>
            <w:r w:rsidRPr="00537A04">
              <w:t>202,9</w:t>
            </w:r>
          </w:p>
        </w:tc>
        <w:tc>
          <w:tcPr>
            <w:tcW w:w="992" w:type="dxa"/>
            <w:shd w:val="clear" w:color="auto" w:fill="auto"/>
            <w:vAlign w:val="center"/>
          </w:tcPr>
          <w:p w:rsidR="004D053B" w:rsidRPr="00537A04" w:rsidRDefault="004D053B" w:rsidP="00586281">
            <w:pPr>
              <w:jc w:val="both"/>
            </w:pPr>
            <w:r w:rsidRPr="00537A04">
              <w:t>196,1</w:t>
            </w:r>
          </w:p>
        </w:tc>
        <w:tc>
          <w:tcPr>
            <w:tcW w:w="1134" w:type="dxa"/>
            <w:shd w:val="clear" w:color="auto" w:fill="auto"/>
            <w:vAlign w:val="center"/>
          </w:tcPr>
          <w:p w:rsidR="004D053B" w:rsidRPr="00537A04" w:rsidRDefault="004D053B" w:rsidP="00586281">
            <w:pPr>
              <w:jc w:val="both"/>
            </w:pPr>
            <w:r w:rsidRPr="00537A04">
              <w:t>-</w:t>
            </w:r>
          </w:p>
        </w:tc>
        <w:tc>
          <w:tcPr>
            <w:tcW w:w="1558" w:type="dxa"/>
            <w:shd w:val="clear" w:color="auto" w:fill="auto"/>
            <w:vAlign w:val="center"/>
          </w:tcPr>
          <w:p w:rsidR="004D053B" w:rsidRPr="00537A04" w:rsidRDefault="004D053B" w:rsidP="00586281">
            <w:pPr>
              <w:jc w:val="both"/>
            </w:pPr>
            <w:r w:rsidRPr="00537A04">
              <w:t>323,6</w:t>
            </w:r>
          </w:p>
        </w:tc>
        <w:tc>
          <w:tcPr>
            <w:tcW w:w="1134" w:type="dxa"/>
            <w:shd w:val="clear" w:color="auto" w:fill="auto"/>
            <w:vAlign w:val="center"/>
          </w:tcPr>
          <w:p w:rsidR="004D053B" w:rsidRPr="00537A04" w:rsidRDefault="004D053B" w:rsidP="00586281">
            <w:pPr>
              <w:jc w:val="both"/>
            </w:pPr>
            <w:r w:rsidRPr="00537A04">
              <w:t>190,2</w:t>
            </w:r>
          </w:p>
        </w:tc>
        <w:tc>
          <w:tcPr>
            <w:tcW w:w="993" w:type="dxa"/>
            <w:shd w:val="clear" w:color="auto" w:fill="auto"/>
            <w:vAlign w:val="center"/>
          </w:tcPr>
          <w:p w:rsidR="004D053B" w:rsidRPr="00537A04" w:rsidRDefault="004D053B" w:rsidP="00586281">
            <w:pPr>
              <w:jc w:val="both"/>
            </w:pPr>
            <w:r w:rsidRPr="00537A04">
              <w:t>133,4</w:t>
            </w:r>
          </w:p>
        </w:tc>
        <w:tc>
          <w:tcPr>
            <w:tcW w:w="993" w:type="dxa"/>
            <w:shd w:val="clear" w:color="auto" w:fill="auto"/>
            <w:vAlign w:val="center"/>
          </w:tcPr>
          <w:p w:rsidR="004D053B" w:rsidRPr="00537A04" w:rsidRDefault="004D053B" w:rsidP="00586281">
            <w:pPr>
              <w:jc w:val="both"/>
            </w:pPr>
            <w:r w:rsidRPr="00537A04">
              <w:t>-</w:t>
            </w:r>
          </w:p>
        </w:tc>
      </w:tr>
    </w:tbl>
    <w:p w:rsidR="004D053B" w:rsidRPr="00537A04" w:rsidRDefault="004D053B" w:rsidP="00586281">
      <w:pPr>
        <w:ind w:firstLine="567"/>
        <w:jc w:val="both"/>
        <w:rPr>
          <w:i/>
          <w:lang w:val="kk-KZ"/>
        </w:rPr>
      </w:pPr>
      <w:r w:rsidRPr="00537A04">
        <w:rPr>
          <w:i/>
          <w:lang w:val="kk-KZ"/>
        </w:rPr>
        <w:t>Источник: Бюро национальной статистики РК.</w:t>
      </w:r>
    </w:p>
    <w:p w:rsidR="004D053B" w:rsidRPr="00537A04" w:rsidRDefault="004D053B" w:rsidP="00586281">
      <w:pPr>
        <w:pStyle w:val="a9"/>
        <w:ind w:firstLine="567"/>
        <w:jc w:val="both"/>
        <w:rPr>
          <w:rFonts w:ascii="Times New Roman" w:hAnsi="Times New Roman" w:cs="Times New Roman"/>
          <w:sz w:val="24"/>
          <w:szCs w:val="24"/>
          <w:lang w:val="kk-KZ"/>
        </w:rPr>
      </w:pPr>
    </w:p>
    <w:p w:rsidR="004D053B" w:rsidRPr="00537A04" w:rsidRDefault="004D053B" w:rsidP="00586281">
      <w:pPr>
        <w:pStyle w:val="a9"/>
        <w:ind w:firstLine="567"/>
        <w:jc w:val="both"/>
        <w:rPr>
          <w:rFonts w:ascii="Times New Roman" w:hAnsi="Times New Roman" w:cs="Times New Roman"/>
          <w:b/>
          <w:i/>
          <w:sz w:val="24"/>
          <w:szCs w:val="24"/>
          <w:lang w:val="kk-KZ"/>
        </w:rPr>
      </w:pPr>
      <w:r w:rsidRPr="00537A04">
        <w:rPr>
          <w:rFonts w:ascii="Times New Roman" w:hAnsi="Times New Roman" w:cs="Times New Roman"/>
          <w:b/>
          <w:i/>
          <w:sz w:val="24"/>
          <w:szCs w:val="24"/>
          <w:lang w:val="kk-KZ"/>
        </w:rPr>
        <w:t>Возобновляемые источники энергии</w:t>
      </w:r>
    </w:p>
    <w:p w:rsidR="004D053B" w:rsidRPr="00537A04" w:rsidRDefault="004D053B" w:rsidP="00586281">
      <w:pPr>
        <w:jc w:val="both"/>
        <w:rPr>
          <w:lang w:val="kk-KZ" w:eastAsia="en-US"/>
        </w:rPr>
      </w:pPr>
      <w:r w:rsidRPr="00537A04">
        <w:rPr>
          <w:lang w:val="kk-KZ" w:eastAsia="en-US"/>
        </w:rPr>
        <w:t>В Туркестанской области в целях увеличения производства электроэнергии из внутренних источников проводится работа по развитию возобновляемых источников энергии. В области функционируют  23 обьекта ВИЭ суммарной мощностью 228,6 МВт.</w:t>
      </w:r>
    </w:p>
    <w:p w:rsidR="004D053B" w:rsidRPr="00537A04" w:rsidRDefault="004D053B" w:rsidP="00586281">
      <w:pPr>
        <w:jc w:val="both"/>
        <w:rPr>
          <w:lang w:val="kk-KZ"/>
        </w:rPr>
      </w:pPr>
      <w:r w:rsidRPr="00537A04">
        <w:rPr>
          <w:lang w:val="kk-KZ" w:eastAsia="en-US"/>
        </w:rPr>
        <w:t xml:space="preserve"> По итогам ежегодных аукционных торгов со стороны АО «Казахстанский оператор рынка электрической энергии и мощности» планируется строительство 4 солнечных электростанций общей мощностью 90 МВт и 5 малых гидроэлектростанций мощностью 11,5 МВт. В области имеется потенциал для развития гидроэнергетики. Разработан план мероприятий по развитию гидроэнергетической отрасли Республики Казахстан на 2020-2030 годы по строительству крупных и малых гидроэлектростанций на территории области.</w:t>
      </w:r>
    </w:p>
    <w:p w:rsidR="004D053B" w:rsidRPr="00537A04" w:rsidRDefault="004D053B" w:rsidP="00586281">
      <w:pPr>
        <w:jc w:val="both"/>
        <w:rPr>
          <w:b/>
          <w:lang w:val="kk-KZ"/>
        </w:rPr>
      </w:pPr>
    </w:p>
    <w:p w:rsidR="004D053B" w:rsidRPr="00537A04" w:rsidRDefault="004D053B" w:rsidP="00586281">
      <w:pPr>
        <w:jc w:val="both"/>
        <w:rPr>
          <w:b/>
          <w:lang w:val="kk-KZ"/>
        </w:rPr>
      </w:pPr>
      <w:r w:rsidRPr="00537A04">
        <w:rPr>
          <w:b/>
          <w:lang w:val="kk-KZ"/>
        </w:rPr>
        <w:t xml:space="preserve">  12.15.9. ЦЕЛЕВЫЕ ПОКАЗАТЕЛИ КАЧЕСТВА ОКРУЖАЮЩЕЙ СРЕДЫ</w:t>
      </w:r>
    </w:p>
    <w:p w:rsidR="004D053B" w:rsidRPr="00537A04" w:rsidRDefault="004D053B" w:rsidP="00586281">
      <w:pPr>
        <w:jc w:val="both"/>
        <w:rPr>
          <w:b/>
          <w:lang w:val="kk-KZ"/>
        </w:rPr>
      </w:pPr>
    </w:p>
    <w:p w:rsidR="004D053B" w:rsidRPr="00537A04" w:rsidRDefault="004D053B" w:rsidP="00586281">
      <w:pPr>
        <w:ind w:firstLine="567"/>
        <w:jc w:val="both"/>
        <w:rPr>
          <w:lang w:val="kk-KZ"/>
        </w:rPr>
      </w:pPr>
      <w:r w:rsidRPr="00537A04">
        <w:rPr>
          <w:lang w:val="kk-KZ"/>
        </w:rPr>
        <w:t>Для решения экологических проблем региона определены целевые показатели качества окружающей среды Туркестанской области на 2019-2023 годы, утверждены на очередной сессии Туркестанского областного маслихата 13 июня 2019 года № 38/409-VI, зарегистрирован в Реестре государственной регистрации нормативных правовых актов № 5118.</w:t>
      </w:r>
    </w:p>
    <w:p w:rsidR="003B228E" w:rsidRPr="00537A04" w:rsidRDefault="004D053B" w:rsidP="00586281">
      <w:pPr>
        <w:ind w:firstLine="567"/>
        <w:jc w:val="both"/>
        <w:rPr>
          <w:lang w:val="kk-KZ"/>
        </w:rPr>
      </w:pPr>
      <w:r w:rsidRPr="00537A04">
        <w:rPr>
          <w:lang w:val="kk-KZ"/>
        </w:rPr>
        <w:t>В связи с вводом в действие нового Экологического кодекса РК ведется работа по рассмотрению финансирования на 2023 год на разработку целевых показателей качества окружающей среды.</w:t>
      </w:r>
      <w:r w:rsidR="003B228E" w:rsidRPr="00537A04">
        <w:rPr>
          <w:lang w:val="kk-KZ"/>
        </w:rPr>
        <w:br w:type="page"/>
      </w:r>
    </w:p>
    <w:p w:rsidR="004D053B" w:rsidRPr="00537A04" w:rsidRDefault="004D053B" w:rsidP="00586281">
      <w:pPr>
        <w:jc w:val="both"/>
        <w:rPr>
          <w:lang w:val="kk-KZ"/>
        </w:rPr>
      </w:pPr>
    </w:p>
    <w:p w:rsidR="004D053B" w:rsidRPr="00537A04" w:rsidRDefault="004D053B" w:rsidP="00586281">
      <w:pPr>
        <w:jc w:val="both"/>
        <w:rPr>
          <w:b/>
          <w:bCs/>
          <w:lang w:val="kk-KZ"/>
        </w:rPr>
      </w:pPr>
      <w:r w:rsidRPr="00537A04">
        <w:rPr>
          <w:b/>
          <w:bCs/>
          <w:lang w:val="kk-KZ"/>
        </w:rPr>
        <w:t xml:space="preserve">12.16. УЛЫТАУСКАЯ ОБЛАСТЬ </w:t>
      </w:r>
    </w:p>
    <w:p w:rsidR="004D053B" w:rsidRPr="00537A04" w:rsidRDefault="004D053B" w:rsidP="00586281">
      <w:pPr>
        <w:jc w:val="both"/>
        <w:rPr>
          <w:lang w:val="kk-KZ"/>
        </w:rPr>
      </w:pPr>
    </w:p>
    <w:tbl>
      <w:tblPr>
        <w:tblpPr w:leftFromText="180" w:rightFromText="180" w:vertAnchor="text" w:horzAnchor="margin" w:tblpXSpec="right" w:tblpY="10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4"/>
        <w:gridCol w:w="2208"/>
        <w:gridCol w:w="576"/>
        <w:gridCol w:w="711"/>
        <w:gridCol w:w="804"/>
        <w:gridCol w:w="696"/>
        <w:gridCol w:w="696"/>
      </w:tblGrid>
      <w:tr w:rsidR="004D053B" w:rsidRPr="00537A04" w:rsidTr="002A027C">
        <w:trPr>
          <w:trHeight w:val="356"/>
        </w:trPr>
        <w:tc>
          <w:tcPr>
            <w:tcW w:w="1912" w:type="pct"/>
            <w:vMerge w:val="restart"/>
          </w:tcPr>
          <w:p w:rsidR="004D053B" w:rsidRPr="00537A04" w:rsidRDefault="004D053B" w:rsidP="00586281">
            <w:pPr>
              <w:jc w:val="both"/>
              <w:rPr>
                <w:rFonts w:eastAsia="BatangChe"/>
                <w:b/>
              </w:rPr>
            </w:pPr>
            <w:r w:rsidRPr="00537A04">
              <w:rPr>
                <w:noProof/>
              </w:rPr>
              <w:drawing>
                <wp:inline distT="0" distB="0" distL="0" distR="0" wp14:anchorId="3DB3E0FB" wp14:editId="38CAC15E">
                  <wp:extent cx="2183130" cy="1400175"/>
                  <wp:effectExtent l="0" t="0" r="0" b="0"/>
                  <wp:docPr id="295" name="Рисунок 295"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223657" cy="1426167"/>
                          </a:xfrm>
                          <a:prstGeom prst="rect">
                            <a:avLst/>
                          </a:prstGeom>
                          <a:noFill/>
                          <a:ln>
                            <a:noFill/>
                          </a:ln>
                        </pic:spPr>
                      </pic:pic>
                    </a:graphicData>
                  </a:graphic>
                </wp:inline>
              </w:drawing>
            </w:r>
          </w:p>
        </w:tc>
        <w:tc>
          <w:tcPr>
            <w:tcW w:w="3088" w:type="pct"/>
            <w:gridSpan w:val="6"/>
            <w:vAlign w:val="center"/>
            <w:hideMark/>
          </w:tcPr>
          <w:p w:rsidR="004D053B" w:rsidRPr="00537A04" w:rsidRDefault="004D053B" w:rsidP="00586281">
            <w:pPr>
              <w:ind w:firstLine="567"/>
              <w:jc w:val="both"/>
              <w:rPr>
                <w:rFonts w:eastAsia="BatangChe"/>
                <w:b/>
              </w:rPr>
            </w:pPr>
            <w:r w:rsidRPr="00537A04">
              <w:rPr>
                <w:rFonts w:eastAsia="BatangChe"/>
                <w:b/>
              </w:rPr>
              <w:t>Общие показатели за 202</w:t>
            </w:r>
            <w:r w:rsidRPr="00537A04">
              <w:rPr>
                <w:rFonts w:eastAsia="BatangChe"/>
                <w:b/>
                <w:lang w:val="kk-KZ"/>
              </w:rPr>
              <w:t>2</w:t>
            </w:r>
            <w:r w:rsidRPr="00537A04">
              <w:rPr>
                <w:rFonts w:eastAsia="BatangChe"/>
                <w:b/>
              </w:rPr>
              <w:t xml:space="preserve"> год</w:t>
            </w:r>
          </w:p>
        </w:tc>
      </w:tr>
      <w:tr w:rsidR="004D053B" w:rsidRPr="00537A04" w:rsidTr="002A027C">
        <w:trPr>
          <w:trHeight w:val="477"/>
        </w:trPr>
        <w:tc>
          <w:tcPr>
            <w:tcW w:w="1912" w:type="pct"/>
            <w:vMerge/>
          </w:tcPr>
          <w:p w:rsidR="004D053B" w:rsidRPr="00537A04" w:rsidRDefault="004D053B" w:rsidP="00586281">
            <w:pPr>
              <w:jc w:val="both"/>
              <w:rPr>
                <w:rFonts w:eastAsia="BatangChe"/>
              </w:rPr>
            </w:pPr>
          </w:p>
        </w:tc>
        <w:tc>
          <w:tcPr>
            <w:tcW w:w="1209" w:type="pct"/>
            <w:vAlign w:val="center"/>
            <w:hideMark/>
          </w:tcPr>
          <w:p w:rsidR="004D053B" w:rsidRPr="00537A04" w:rsidRDefault="004D053B" w:rsidP="00586281">
            <w:pPr>
              <w:jc w:val="both"/>
              <w:rPr>
                <w:rFonts w:eastAsia="BatangChe"/>
              </w:rPr>
            </w:pPr>
            <w:r w:rsidRPr="00537A04">
              <w:rPr>
                <w:rFonts w:eastAsia="BatangChe"/>
              </w:rPr>
              <w:t>S субъекта,</w:t>
            </w:r>
          </w:p>
          <w:p w:rsidR="004D053B" w:rsidRPr="00537A04" w:rsidRDefault="004D053B" w:rsidP="00586281">
            <w:pPr>
              <w:jc w:val="both"/>
              <w:rPr>
                <w:rFonts w:eastAsia="BatangChe"/>
              </w:rPr>
            </w:pPr>
            <w:r w:rsidRPr="00537A04">
              <w:rPr>
                <w:rFonts w:eastAsia="BatangChe"/>
              </w:rPr>
              <w:t>тыс.  км</w:t>
            </w:r>
            <w:r w:rsidRPr="00537A04">
              <w:rPr>
                <w:rFonts w:eastAsia="BatangChe"/>
                <w:vertAlign w:val="superscript"/>
              </w:rPr>
              <w:t>2</w:t>
            </w:r>
          </w:p>
        </w:tc>
        <w:tc>
          <w:tcPr>
            <w:tcW w:w="305" w:type="pct"/>
            <w:vAlign w:val="center"/>
            <w:hideMark/>
          </w:tcPr>
          <w:p w:rsidR="004D053B" w:rsidRPr="00537A04" w:rsidRDefault="004D053B" w:rsidP="00586281">
            <w:pPr>
              <w:jc w:val="both"/>
              <w:rPr>
                <w:rFonts w:eastAsia="BatangChe"/>
                <w:lang w:val="kk-KZ"/>
              </w:rPr>
            </w:pPr>
            <w:r w:rsidRPr="00537A04">
              <w:rPr>
                <w:rFonts w:eastAsia="BatangChe"/>
                <w:lang w:val="kk-KZ"/>
              </w:rPr>
              <w:t>189</w:t>
            </w:r>
          </w:p>
        </w:tc>
        <w:tc>
          <w:tcPr>
            <w:tcW w:w="866" w:type="pct"/>
            <w:gridSpan w:val="2"/>
            <w:vAlign w:val="center"/>
            <w:hideMark/>
          </w:tcPr>
          <w:p w:rsidR="004D053B" w:rsidRPr="00537A04" w:rsidRDefault="004D053B" w:rsidP="00586281">
            <w:pPr>
              <w:jc w:val="both"/>
              <w:rPr>
                <w:rFonts w:eastAsia="BatangChe"/>
              </w:rPr>
            </w:pPr>
            <w:r w:rsidRPr="00537A04">
              <w:rPr>
                <w:rFonts w:eastAsia="BatangChe"/>
              </w:rPr>
              <w:t>Население, на начало 202</w:t>
            </w:r>
            <w:r w:rsidRPr="00537A04">
              <w:rPr>
                <w:rFonts w:eastAsia="BatangChe"/>
                <w:lang w:val="kk-KZ"/>
              </w:rPr>
              <w:t>3</w:t>
            </w:r>
            <w:r w:rsidRPr="00537A04">
              <w:rPr>
                <w:rFonts w:eastAsia="BatangChe"/>
              </w:rPr>
              <w:t xml:space="preserve"> года, тыс. чел.</w:t>
            </w:r>
          </w:p>
        </w:tc>
        <w:tc>
          <w:tcPr>
            <w:tcW w:w="708" w:type="pct"/>
            <w:gridSpan w:val="2"/>
            <w:vAlign w:val="center"/>
            <w:hideMark/>
          </w:tcPr>
          <w:p w:rsidR="004D053B" w:rsidRPr="00537A04" w:rsidRDefault="004D053B" w:rsidP="00586281">
            <w:pPr>
              <w:jc w:val="both"/>
              <w:rPr>
                <w:rFonts w:eastAsia="BatangChe"/>
                <w:lang w:val="kk-KZ"/>
              </w:rPr>
            </w:pPr>
            <w:r w:rsidRPr="00537A04">
              <w:rPr>
                <w:rFonts w:eastAsia="BatangChe"/>
                <w:lang w:val="kk-KZ"/>
              </w:rPr>
              <w:t>221,4</w:t>
            </w:r>
          </w:p>
        </w:tc>
      </w:tr>
      <w:tr w:rsidR="004D053B" w:rsidRPr="00537A04" w:rsidTr="002A027C">
        <w:trPr>
          <w:trHeight w:val="214"/>
        </w:trPr>
        <w:tc>
          <w:tcPr>
            <w:tcW w:w="1912" w:type="pct"/>
            <w:vMerge/>
          </w:tcPr>
          <w:p w:rsidR="004D053B" w:rsidRPr="00537A04" w:rsidRDefault="004D053B" w:rsidP="00586281">
            <w:pPr>
              <w:ind w:firstLine="567"/>
              <w:jc w:val="both"/>
              <w:rPr>
                <w:rFonts w:eastAsia="BatangChe"/>
                <w:b/>
              </w:rPr>
            </w:pPr>
          </w:p>
        </w:tc>
        <w:tc>
          <w:tcPr>
            <w:tcW w:w="3088" w:type="pct"/>
            <w:gridSpan w:val="6"/>
            <w:vAlign w:val="center"/>
            <w:hideMark/>
          </w:tcPr>
          <w:p w:rsidR="004D053B" w:rsidRPr="00537A04" w:rsidRDefault="004D053B" w:rsidP="00586281">
            <w:pPr>
              <w:ind w:firstLine="567"/>
              <w:jc w:val="both"/>
              <w:rPr>
                <w:rFonts w:eastAsia="BatangChe"/>
                <w:b/>
              </w:rPr>
            </w:pPr>
            <w:r w:rsidRPr="00537A04">
              <w:rPr>
                <w:rFonts w:eastAsia="BatangChe"/>
                <w:b/>
              </w:rPr>
              <w:t>Основные экологические показатели за 2019-2022 годы</w:t>
            </w:r>
          </w:p>
        </w:tc>
      </w:tr>
      <w:tr w:rsidR="004D053B" w:rsidRPr="00537A04" w:rsidTr="002A027C">
        <w:trPr>
          <w:trHeight w:val="323"/>
        </w:trPr>
        <w:tc>
          <w:tcPr>
            <w:tcW w:w="1912" w:type="pct"/>
            <w:vMerge/>
          </w:tcPr>
          <w:p w:rsidR="004D053B" w:rsidRPr="00537A04" w:rsidRDefault="004D053B" w:rsidP="00586281">
            <w:pPr>
              <w:jc w:val="both"/>
              <w:rPr>
                <w:rFonts w:eastAsia="BatangChe"/>
                <w:b/>
              </w:rPr>
            </w:pPr>
          </w:p>
        </w:tc>
        <w:tc>
          <w:tcPr>
            <w:tcW w:w="1514" w:type="pct"/>
            <w:gridSpan w:val="2"/>
            <w:vAlign w:val="center"/>
            <w:hideMark/>
          </w:tcPr>
          <w:p w:rsidR="004D053B" w:rsidRPr="00537A04" w:rsidRDefault="004D053B" w:rsidP="00586281">
            <w:pPr>
              <w:jc w:val="both"/>
              <w:rPr>
                <w:rFonts w:eastAsia="BatangChe"/>
                <w:b/>
              </w:rPr>
            </w:pPr>
            <w:r w:rsidRPr="00537A04">
              <w:rPr>
                <w:rFonts w:eastAsia="BatangChe"/>
                <w:b/>
              </w:rPr>
              <w:t>Показатели</w:t>
            </w:r>
          </w:p>
        </w:tc>
        <w:tc>
          <w:tcPr>
            <w:tcW w:w="408" w:type="pct"/>
            <w:vAlign w:val="center"/>
          </w:tcPr>
          <w:p w:rsidR="004D053B" w:rsidRPr="00537A04" w:rsidRDefault="004D053B" w:rsidP="00586281">
            <w:pPr>
              <w:jc w:val="both"/>
              <w:rPr>
                <w:rFonts w:eastAsia="BatangChe"/>
                <w:b/>
              </w:rPr>
            </w:pPr>
            <w:r w:rsidRPr="00537A04">
              <w:rPr>
                <w:rFonts w:eastAsia="BatangChe"/>
                <w:b/>
              </w:rPr>
              <w:t>2019</w:t>
            </w:r>
          </w:p>
        </w:tc>
        <w:tc>
          <w:tcPr>
            <w:tcW w:w="458" w:type="pct"/>
            <w:vAlign w:val="center"/>
          </w:tcPr>
          <w:p w:rsidR="004D053B" w:rsidRPr="00537A04" w:rsidRDefault="004D053B" w:rsidP="00586281">
            <w:pPr>
              <w:jc w:val="both"/>
              <w:rPr>
                <w:rFonts w:eastAsia="BatangChe"/>
                <w:b/>
              </w:rPr>
            </w:pPr>
            <w:r w:rsidRPr="00537A04">
              <w:rPr>
                <w:rFonts w:eastAsia="BatangChe"/>
                <w:b/>
              </w:rPr>
              <w:t>2020</w:t>
            </w:r>
          </w:p>
        </w:tc>
        <w:tc>
          <w:tcPr>
            <w:tcW w:w="358" w:type="pct"/>
            <w:vAlign w:val="center"/>
          </w:tcPr>
          <w:p w:rsidR="004D053B" w:rsidRPr="00537A04" w:rsidRDefault="004D053B" w:rsidP="00586281">
            <w:pPr>
              <w:jc w:val="both"/>
              <w:rPr>
                <w:rFonts w:eastAsia="BatangChe"/>
                <w:b/>
              </w:rPr>
            </w:pPr>
            <w:r w:rsidRPr="00537A04">
              <w:rPr>
                <w:rFonts w:eastAsia="BatangChe"/>
                <w:b/>
              </w:rPr>
              <w:t>2021</w:t>
            </w:r>
          </w:p>
        </w:tc>
        <w:tc>
          <w:tcPr>
            <w:tcW w:w="350" w:type="pct"/>
            <w:vAlign w:val="center"/>
          </w:tcPr>
          <w:p w:rsidR="004D053B" w:rsidRPr="00537A04" w:rsidRDefault="004D053B" w:rsidP="00586281">
            <w:pPr>
              <w:jc w:val="both"/>
              <w:rPr>
                <w:rFonts w:eastAsia="BatangChe"/>
                <w:b/>
              </w:rPr>
            </w:pPr>
            <w:r w:rsidRPr="00537A04">
              <w:rPr>
                <w:rFonts w:eastAsia="BatangChe"/>
                <w:b/>
              </w:rPr>
              <w:t>2022</w:t>
            </w:r>
          </w:p>
        </w:tc>
      </w:tr>
      <w:tr w:rsidR="004D053B" w:rsidRPr="00537A04" w:rsidTr="002A027C">
        <w:trPr>
          <w:trHeight w:val="323"/>
        </w:trPr>
        <w:tc>
          <w:tcPr>
            <w:tcW w:w="1912" w:type="pct"/>
            <w:vMerge/>
          </w:tcPr>
          <w:p w:rsidR="004D053B" w:rsidRPr="00537A04" w:rsidRDefault="004D053B" w:rsidP="00586281">
            <w:pPr>
              <w:jc w:val="both"/>
              <w:rPr>
                <w:rFonts w:eastAsia="BatangChe"/>
              </w:rPr>
            </w:pPr>
          </w:p>
        </w:tc>
        <w:tc>
          <w:tcPr>
            <w:tcW w:w="1514" w:type="pct"/>
            <w:gridSpan w:val="2"/>
            <w:vAlign w:val="center"/>
            <w:hideMark/>
          </w:tcPr>
          <w:p w:rsidR="004D053B" w:rsidRPr="00537A04" w:rsidRDefault="004D053B" w:rsidP="00586281">
            <w:pPr>
              <w:jc w:val="both"/>
              <w:rPr>
                <w:rFonts w:eastAsia="BatangChe"/>
              </w:rPr>
            </w:pPr>
            <w:r w:rsidRPr="00537A04">
              <w:rPr>
                <w:rFonts w:eastAsia="BatangChe"/>
              </w:rPr>
              <w:t>Затраты предприятий на ООС, млрд тг</w:t>
            </w:r>
          </w:p>
        </w:tc>
        <w:tc>
          <w:tcPr>
            <w:tcW w:w="408" w:type="pct"/>
            <w:vAlign w:val="center"/>
          </w:tcPr>
          <w:p w:rsidR="004D053B" w:rsidRPr="00537A04" w:rsidRDefault="004D053B" w:rsidP="00586281">
            <w:pPr>
              <w:jc w:val="both"/>
              <w:rPr>
                <w:rFonts w:eastAsia="BatangChe"/>
                <w:lang w:val="kk-KZ"/>
              </w:rPr>
            </w:pPr>
            <w:r w:rsidRPr="00537A04">
              <w:rPr>
                <w:rFonts w:eastAsia="BatangChe"/>
                <w:lang w:val="kk-KZ"/>
              </w:rPr>
              <w:t>-</w:t>
            </w:r>
          </w:p>
        </w:tc>
        <w:tc>
          <w:tcPr>
            <w:tcW w:w="458" w:type="pct"/>
            <w:vAlign w:val="center"/>
          </w:tcPr>
          <w:p w:rsidR="004D053B" w:rsidRPr="00537A04" w:rsidRDefault="004D053B" w:rsidP="00586281">
            <w:pPr>
              <w:jc w:val="both"/>
              <w:rPr>
                <w:rFonts w:eastAsia="BatangChe"/>
              </w:rPr>
            </w:pPr>
            <w:r w:rsidRPr="00537A04">
              <w:rPr>
                <w:rFonts w:eastAsia="BatangChe"/>
              </w:rPr>
              <w:t>-</w:t>
            </w:r>
          </w:p>
        </w:tc>
        <w:tc>
          <w:tcPr>
            <w:tcW w:w="358" w:type="pct"/>
            <w:vAlign w:val="center"/>
          </w:tcPr>
          <w:p w:rsidR="004D053B" w:rsidRPr="00537A04" w:rsidRDefault="004D053B" w:rsidP="00586281">
            <w:pPr>
              <w:jc w:val="both"/>
              <w:rPr>
                <w:rFonts w:eastAsia="BatangChe"/>
                <w:lang w:val="kk-KZ"/>
              </w:rPr>
            </w:pPr>
            <w:r w:rsidRPr="00537A04">
              <w:rPr>
                <w:rFonts w:eastAsia="BatangChe"/>
                <w:lang w:val="kk-KZ"/>
              </w:rPr>
              <w:t>-</w:t>
            </w:r>
          </w:p>
        </w:tc>
        <w:tc>
          <w:tcPr>
            <w:tcW w:w="350" w:type="pct"/>
            <w:vAlign w:val="center"/>
          </w:tcPr>
          <w:p w:rsidR="004D053B" w:rsidRPr="00537A04" w:rsidRDefault="004D053B" w:rsidP="00586281">
            <w:pPr>
              <w:jc w:val="both"/>
              <w:rPr>
                <w:rFonts w:eastAsia="BatangChe"/>
                <w:lang w:val="kk-KZ"/>
              </w:rPr>
            </w:pPr>
            <w:r w:rsidRPr="00537A04">
              <w:rPr>
                <w:rFonts w:eastAsia="BatangChe"/>
                <w:lang w:val="kk-KZ"/>
              </w:rPr>
              <w:t>12,8</w:t>
            </w:r>
          </w:p>
        </w:tc>
      </w:tr>
    </w:tbl>
    <w:p w:rsidR="004D053B" w:rsidRPr="00537A04" w:rsidRDefault="004D053B" w:rsidP="00586281">
      <w:pPr>
        <w:pStyle w:val="a9"/>
        <w:jc w:val="both"/>
        <w:rPr>
          <w:rFonts w:ascii="Times New Roman" w:hAnsi="Times New Roman" w:cs="Times New Roman"/>
          <w:i/>
          <w:sz w:val="24"/>
          <w:szCs w:val="24"/>
          <w:lang w:val="kk-KZ"/>
        </w:rPr>
      </w:pPr>
      <w:r w:rsidRPr="00537A04">
        <w:rPr>
          <w:rFonts w:ascii="Times New Roman" w:hAnsi="Times New Roman" w:cs="Times New Roman"/>
          <w:i/>
          <w:sz w:val="24"/>
          <w:szCs w:val="24"/>
          <w:lang w:val="kk-KZ"/>
        </w:rPr>
        <w:tab/>
        <w:t>Источник: Национальное бюро статистики РК</w:t>
      </w:r>
    </w:p>
    <w:p w:rsidR="004D053B" w:rsidRPr="00537A04" w:rsidRDefault="004D053B" w:rsidP="00586281">
      <w:pPr>
        <w:jc w:val="both"/>
        <w:rPr>
          <w:lang w:val="kk-KZ"/>
        </w:rPr>
      </w:pPr>
    </w:p>
    <w:p w:rsidR="004D053B" w:rsidRPr="00537A04" w:rsidRDefault="004D053B" w:rsidP="00586281">
      <w:pPr>
        <w:ind w:firstLine="708"/>
        <w:jc w:val="both"/>
        <w:rPr>
          <w:lang w:val="kk-KZ"/>
        </w:rPr>
      </w:pPr>
      <w:r w:rsidRPr="00537A04">
        <w:rPr>
          <w:lang w:val="kk-KZ"/>
        </w:rPr>
        <w:t>Область Улытау образована в соответствии с Указом Президента Республики Казахстан от 3 мая 2022 года №887 «О некоторых вопросах административно-территориального устройства Республики Казахстан» путем выделения из состава Карагандинской области городов Жезказган, Сатпаев, Каражал, Улытауского и Жанааркинского районов.</w:t>
      </w:r>
    </w:p>
    <w:p w:rsidR="004D053B" w:rsidRPr="00537A04" w:rsidRDefault="004D053B" w:rsidP="00586281">
      <w:pPr>
        <w:ind w:firstLine="708"/>
        <w:jc w:val="both"/>
        <w:rPr>
          <w:lang w:val="kk-KZ"/>
        </w:rPr>
      </w:pPr>
      <w:r w:rsidRPr="00537A04">
        <w:rPr>
          <w:lang w:val="kk-KZ"/>
        </w:rPr>
        <w:t xml:space="preserve">Улытауская область расположено в центральной части Казахстана. Климат резко континентальный и крайне засушливый. На севере граничит с Костанайской областью, на востоке — с Карагандинской, на юго-востоке — с Жамбылской, на юге — с Туркестанской и Кызылординской, на западе — с Актюбинской. </w:t>
      </w:r>
    </w:p>
    <w:p w:rsidR="004D053B" w:rsidRPr="00537A04" w:rsidRDefault="004D053B" w:rsidP="00586281">
      <w:pPr>
        <w:ind w:firstLine="708"/>
        <w:jc w:val="both"/>
        <w:rPr>
          <w:lang w:val="kk-KZ"/>
        </w:rPr>
      </w:pPr>
    </w:p>
    <w:p w:rsidR="004D053B" w:rsidRPr="00537A04" w:rsidRDefault="004D053B" w:rsidP="00586281">
      <w:pPr>
        <w:ind w:firstLine="708"/>
        <w:jc w:val="both"/>
        <w:rPr>
          <w:b/>
          <w:bCs/>
          <w:lang w:val="kk-KZ"/>
        </w:rPr>
      </w:pPr>
      <w:r w:rsidRPr="00537A04">
        <w:rPr>
          <w:b/>
          <w:bCs/>
          <w:lang w:val="kk-KZ"/>
        </w:rPr>
        <w:t>12.16.1. АТМОСФЕРНЫЙ ВОЗДУХ</w:t>
      </w:r>
    </w:p>
    <w:p w:rsidR="004D053B" w:rsidRPr="00537A04" w:rsidRDefault="004D053B" w:rsidP="00586281">
      <w:pPr>
        <w:widowControl w:val="0"/>
        <w:autoSpaceDE w:val="0"/>
        <w:autoSpaceDN w:val="0"/>
        <w:adjustRightInd w:val="0"/>
        <w:ind w:firstLine="709"/>
        <w:jc w:val="both"/>
      </w:pPr>
    </w:p>
    <w:p w:rsidR="004D053B" w:rsidRPr="00537A04" w:rsidRDefault="004D053B" w:rsidP="00586281">
      <w:pPr>
        <w:pStyle w:val="a9"/>
        <w:ind w:firstLine="709"/>
        <w:jc w:val="both"/>
        <w:rPr>
          <w:rFonts w:ascii="Times New Roman" w:hAnsi="Times New Roman" w:cs="Times New Roman"/>
          <w:b/>
          <w:i/>
          <w:sz w:val="24"/>
          <w:szCs w:val="24"/>
        </w:rPr>
      </w:pPr>
      <w:r w:rsidRPr="00537A04">
        <w:rPr>
          <w:rFonts w:ascii="Times New Roman" w:hAnsi="Times New Roman" w:cs="Times New Roman"/>
          <w:b/>
          <w:i/>
          <w:sz w:val="24"/>
          <w:szCs w:val="24"/>
        </w:rPr>
        <w:t>Выбросы загрязняющих веществ</w:t>
      </w:r>
    </w:p>
    <w:p w:rsidR="004D053B" w:rsidRPr="00537A04" w:rsidRDefault="004D053B" w:rsidP="00586281">
      <w:pPr>
        <w:ind w:firstLine="708"/>
        <w:jc w:val="both"/>
        <w:rPr>
          <w:lang w:val="kk-KZ"/>
        </w:rPr>
      </w:pPr>
      <w:r w:rsidRPr="00537A04">
        <w:rPr>
          <w:lang w:val="kk-KZ"/>
        </w:rPr>
        <w:t>Крупнейшие промышленные объекты области Улытау расположены в городах Жезказган и Сатпаев. Промышленный потенциал данных городов продолжает расти, оказывая техногенное воздействие на окружающую среду.</w:t>
      </w:r>
    </w:p>
    <w:p w:rsidR="004D053B" w:rsidRPr="00537A04" w:rsidRDefault="004D053B" w:rsidP="00586281">
      <w:pPr>
        <w:ind w:firstLine="708"/>
        <w:jc w:val="both"/>
        <w:rPr>
          <w:lang w:val="kk-KZ"/>
        </w:rPr>
      </w:pPr>
      <w:r w:rsidRPr="00537A04">
        <w:rPr>
          <w:lang w:val="kk-KZ"/>
        </w:rPr>
        <w:t xml:space="preserve">Согласно данным Бюро национальной статистики РК в 2022 году в Улытауской области количество стационарных источников выбросов загрязняющих веществ составило 2711 единиц. Объемы выбросов загрязняющих веществ от стационарных источников составил 105,1 тыс тонн. </w:t>
      </w:r>
    </w:p>
    <w:p w:rsidR="004D053B" w:rsidRPr="00537A04" w:rsidRDefault="004D053B" w:rsidP="00586281">
      <w:pPr>
        <w:ind w:firstLine="708"/>
        <w:jc w:val="both"/>
        <w:rPr>
          <w:lang w:val="kk-KZ"/>
        </w:rPr>
      </w:pPr>
    </w:p>
    <w:p w:rsidR="004D053B" w:rsidRPr="00537A04" w:rsidRDefault="004D053B" w:rsidP="003B228E">
      <w:pPr>
        <w:ind w:firstLine="708"/>
        <w:jc w:val="right"/>
        <w:rPr>
          <w:b/>
          <w:i/>
          <w:lang w:val="kk-KZ"/>
        </w:rPr>
      </w:pPr>
      <w:r w:rsidRPr="00537A04">
        <w:rPr>
          <w:b/>
          <w:i/>
          <w:lang w:val="kk-KZ"/>
        </w:rPr>
        <w:t>Рисунок 12.16.1</w:t>
      </w:r>
    </w:p>
    <w:p w:rsidR="004D053B" w:rsidRPr="00537A04" w:rsidRDefault="004D053B" w:rsidP="003B228E">
      <w:pPr>
        <w:ind w:firstLine="709"/>
        <w:jc w:val="center"/>
        <w:rPr>
          <w:b/>
          <w:i/>
        </w:rPr>
      </w:pPr>
      <w:r w:rsidRPr="00537A04">
        <w:rPr>
          <w:b/>
          <w:i/>
        </w:rPr>
        <w:t>Выбросы основных загрязняющих веществ в атмосферный воздух Улытауской области за 2022 год, тыс. тонн</w:t>
      </w:r>
    </w:p>
    <w:p w:rsidR="004D053B" w:rsidRPr="00537A04" w:rsidRDefault="004D053B" w:rsidP="00586281">
      <w:pPr>
        <w:ind w:firstLine="709"/>
        <w:jc w:val="both"/>
        <w:rPr>
          <w:b/>
          <w:i/>
        </w:rPr>
      </w:pPr>
      <w:r w:rsidRPr="00537A04">
        <w:rPr>
          <w:noProof/>
        </w:rPr>
        <w:drawing>
          <wp:inline distT="0" distB="0" distL="0" distR="0" wp14:anchorId="5569183A" wp14:editId="3BD3442F">
            <wp:extent cx="4572000" cy="2743200"/>
            <wp:effectExtent l="0" t="0" r="0" b="0"/>
            <wp:docPr id="296" name="Диаграмма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4D053B" w:rsidRPr="00537A04" w:rsidRDefault="004D053B" w:rsidP="003B228E">
      <w:pPr>
        <w:jc w:val="center"/>
        <w:rPr>
          <w:rFonts w:eastAsiaTheme="minorEastAsia"/>
          <w:i/>
          <w:iCs/>
          <w:lang w:val="kk-KZ"/>
        </w:rPr>
      </w:pPr>
      <w:r w:rsidRPr="00537A04">
        <w:rPr>
          <w:rFonts w:eastAsiaTheme="minorEastAsia"/>
          <w:i/>
          <w:iCs/>
          <w:lang w:val="kk-KZ"/>
        </w:rPr>
        <w:t>Источник: Бюро национальной статистики РК.</w:t>
      </w:r>
    </w:p>
    <w:p w:rsidR="004D053B" w:rsidRPr="00537A04" w:rsidRDefault="004D053B" w:rsidP="00586281">
      <w:pPr>
        <w:pStyle w:val="a9"/>
        <w:ind w:firstLine="709"/>
        <w:jc w:val="both"/>
        <w:rPr>
          <w:rFonts w:ascii="Times New Roman" w:hAnsi="Times New Roman" w:cs="Times New Roman"/>
          <w:sz w:val="24"/>
          <w:szCs w:val="24"/>
        </w:rPr>
      </w:pPr>
      <w:r w:rsidRPr="00537A04">
        <w:rPr>
          <w:rFonts w:ascii="Times New Roman" w:hAnsi="Times New Roman" w:cs="Times New Roman"/>
          <w:bCs/>
          <w:color w:val="000000"/>
          <w:sz w:val="24"/>
          <w:szCs w:val="24"/>
        </w:rPr>
        <w:t>Помимо стационарных источников весомый вклад в загрязнение атмосферного воздуха вносят передвижные источники загрязнения, а именно автотранспорт.</w:t>
      </w:r>
    </w:p>
    <w:p w:rsidR="004D053B" w:rsidRPr="00537A04" w:rsidRDefault="004D053B" w:rsidP="00586281">
      <w:pPr>
        <w:jc w:val="both"/>
      </w:pPr>
      <w:r w:rsidRPr="00537A04">
        <w:t>По данным Бюро национальной статистики РК, в 2022 году в Улытауской области зарегистрировано 5115 ед. автотранспортных средств, в том числе легковых автомобилей -3495 ед., грузовых - 1591 ед., автобусов – 29 ед. (рисунок</w:t>
      </w:r>
      <w:r w:rsidRPr="00537A04">
        <w:rPr>
          <w:lang w:val="kk-KZ"/>
        </w:rPr>
        <w:t xml:space="preserve"> 12.16.2</w:t>
      </w:r>
      <w:r w:rsidRPr="00537A04">
        <w:t>).</w:t>
      </w:r>
    </w:p>
    <w:p w:rsidR="004D053B" w:rsidRPr="00537A04" w:rsidRDefault="004D053B" w:rsidP="00586281">
      <w:pPr>
        <w:jc w:val="both"/>
      </w:pPr>
    </w:p>
    <w:p w:rsidR="004D053B" w:rsidRPr="00537A04" w:rsidRDefault="004D053B" w:rsidP="003B228E">
      <w:pPr>
        <w:jc w:val="right"/>
        <w:rPr>
          <w:b/>
          <w:i/>
        </w:rPr>
      </w:pPr>
      <w:r w:rsidRPr="00537A04">
        <w:rPr>
          <w:b/>
          <w:i/>
          <w:lang w:val="kk-KZ"/>
        </w:rPr>
        <w:t>Р</w:t>
      </w:r>
      <w:r w:rsidRPr="00537A04">
        <w:rPr>
          <w:b/>
          <w:i/>
        </w:rPr>
        <w:t>исунок</w:t>
      </w:r>
      <w:r w:rsidRPr="00537A04">
        <w:rPr>
          <w:b/>
          <w:i/>
          <w:lang w:val="kk-KZ"/>
        </w:rPr>
        <w:t xml:space="preserve"> 12.16.2</w:t>
      </w:r>
    </w:p>
    <w:p w:rsidR="004D053B" w:rsidRPr="00537A04" w:rsidRDefault="004D053B" w:rsidP="003B228E">
      <w:pPr>
        <w:jc w:val="center"/>
      </w:pPr>
      <w:r w:rsidRPr="00537A04">
        <w:rPr>
          <w:b/>
          <w:i/>
          <w:lang w:val="kk-KZ"/>
        </w:rPr>
        <w:t>Численность автотранспортных средств в Улытауской области по году выпуска на 01.01.2023 года , ед.</w:t>
      </w:r>
    </w:p>
    <w:p w:rsidR="004D053B" w:rsidRPr="00537A04" w:rsidRDefault="004D053B" w:rsidP="00586281">
      <w:pPr>
        <w:jc w:val="both"/>
        <w:rPr>
          <w:rFonts w:eastAsiaTheme="minorEastAsia"/>
          <w:iCs/>
          <w:lang w:val="kk-KZ"/>
        </w:rPr>
      </w:pPr>
      <w:r w:rsidRPr="00537A04">
        <w:rPr>
          <w:noProof/>
        </w:rPr>
        <w:drawing>
          <wp:inline distT="0" distB="0" distL="0" distR="0" wp14:anchorId="32EB941E" wp14:editId="129E22F6">
            <wp:extent cx="5334000" cy="2990850"/>
            <wp:effectExtent l="0" t="0" r="0" b="0"/>
            <wp:docPr id="297" name="Диаграмма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4D053B" w:rsidRPr="00537A04" w:rsidRDefault="004D053B" w:rsidP="00586281">
      <w:pPr>
        <w:jc w:val="both"/>
        <w:rPr>
          <w:rFonts w:eastAsiaTheme="minorEastAsia"/>
          <w:i/>
          <w:iCs/>
          <w:lang w:val="kk-KZ"/>
        </w:rPr>
      </w:pPr>
      <w:r w:rsidRPr="00537A04">
        <w:rPr>
          <w:rFonts w:eastAsiaTheme="minorEastAsia"/>
          <w:i/>
          <w:iCs/>
          <w:lang w:val="kk-KZ"/>
        </w:rPr>
        <w:t>Источник: Бюро национальной статистики РК.</w:t>
      </w:r>
    </w:p>
    <w:p w:rsidR="004D053B" w:rsidRPr="00537A04" w:rsidRDefault="004D053B" w:rsidP="00586281">
      <w:pPr>
        <w:ind w:firstLine="708"/>
        <w:jc w:val="both"/>
        <w:rPr>
          <w:b/>
          <w:i/>
        </w:rPr>
      </w:pPr>
      <w:r w:rsidRPr="00537A04">
        <w:rPr>
          <w:b/>
          <w:i/>
        </w:rPr>
        <w:t>Качество атмосферного воздуха</w:t>
      </w:r>
    </w:p>
    <w:p w:rsidR="004D053B" w:rsidRPr="00537A04" w:rsidRDefault="004D053B" w:rsidP="00586281">
      <w:pPr>
        <w:jc w:val="both"/>
      </w:pPr>
      <w:r w:rsidRPr="00537A04">
        <w:t>Наблюдения за состоянием атмосферного воздуха на территории Улытауской области проводятся в двух городах Жезказган и Сатпаев.</w:t>
      </w:r>
    </w:p>
    <w:p w:rsidR="004D053B" w:rsidRPr="00537A04" w:rsidRDefault="004D053B" w:rsidP="00586281">
      <w:pPr>
        <w:jc w:val="both"/>
      </w:pPr>
    </w:p>
    <w:p w:rsidR="004D053B" w:rsidRPr="00537A04" w:rsidRDefault="004D053B" w:rsidP="003B228E">
      <w:pPr>
        <w:jc w:val="right"/>
        <w:rPr>
          <w:b/>
          <w:lang w:val="kk-KZ"/>
        </w:rPr>
      </w:pPr>
      <w:r w:rsidRPr="00537A04">
        <w:rPr>
          <w:b/>
          <w:lang w:val="kk-KZ"/>
        </w:rPr>
        <w:t>Таблица 12.</w:t>
      </w:r>
      <w:r w:rsidRPr="00537A04">
        <w:rPr>
          <w:b/>
        </w:rPr>
        <w:t>3</w:t>
      </w:r>
      <w:r w:rsidRPr="00537A04">
        <w:rPr>
          <w:b/>
          <w:lang w:val="kk-KZ"/>
        </w:rPr>
        <w:t xml:space="preserve">.1 </w:t>
      </w:r>
    </w:p>
    <w:p w:rsidR="004D053B" w:rsidRPr="00537A04" w:rsidRDefault="004D053B" w:rsidP="003B228E">
      <w:pPr>
        <w:tabs>
          <w:tab w:val="left" w:pos="7186"/>
        </w:tabs>
        <w:jc w:val="center"/>
        <w:rPr>
          <w:b/>
        </w:rPr>
      </w:pPr>
      <w:r w:rsidRPr="00537A04">
        <w:rPr>
          <w:b/>
        </w:rPr>
        <w:t>Качество атмосферного воздуха в Улытауской области за 2022 год</w:t>
      </w:r>
    </w:p>
    <w:p w:rsidR="004D053B" w:rsidRPr="00537A04" w:rsidRDefault="004D053B" w:rsidP="00586281">
      <w:pPr>
        <w:pStyle w:val="a9"/>
        <w:jc w:val="both"/>
        <w:rPr>
          <w:rFonts w:ascii="Times New Roman" w:hAnsi="Times New Roman" w:cs="Times New Roman"/>
          <w:b/>
          <w:sz w:val="24"/>
          <w:szCs w:val="24"/>
        </w:rPr>
      </w:pPr>
    </w:p>
    <w:tbl>
      <w:tblPr>
        <w:tblStyle w:val="13"/>
        <w:tblW w:w="10343" w:type="dxa"/>
        <w:jc w:val="center"/>
        <w:tblLayout w:type="fixed"/>
        <w:tblLook w:val="04A0" w:firstRow="1" w:lastRow="0" w:firstColumn="1" w:lastColumn="0" w:noHBand="0" w:noVBand="1"/>
      </w:tblPr>
      <w:tblGrid>
        <w:gridCol w:w="445"/>
        <w:gridCol w:w="1677"/>
        <w:gridCol w:w="921"/>
        <w:gridCol w:w="921"/>
        <w:gridCol w:w="1985"/>
        <w:gridCol w:w="2268"/>
        <w:gridCol w:w="2126"/>
      </w:tblGrid>
      <w:tr w:rsidR="004D053B" w:rsidRPr="00537A04" w:rsidTr="002A027C">
        <w:trPr>
          <w:trHeight w:val="505"/>
          <w:jc w:val="center"/>
        </w:trPr>
        <w:tc>
          <w:tcPr>
            <w:tcW w:w="445"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w:t>
            </w:r>
          </w:p>
        </w:tc>
        <w:tc>
          <w:tcPr>
            <w:tcW w:w="1677"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Населенный пункт</w:t>
            </w:r>
          </w:p>
        </w:tc>
        <w:tc>
          <w:tcPr>
            <w:tcW w:w="1842" w:type="dxa"/>
            <w:gridSpan w:val="2"/>
            <w:vAlign w:val="center"/>
          </w:tcPr>
          <w:p w:rsidR="004D053B" w:rsidRPr="00537A04" w:rsidRDefault="004D053B" w:rsidP="00586281">
            <w:pPr>
              <w:jc w:val="both"/>
              <w:rPr>
                <w:b/>
              </w:rPr>
            </w:pPr>
            <w:r w:rsidRPr="00537A04">
              <w:rPr>
                <w:b/>
              </w:rPr>
              <w:t>Количество постов наблюдений</w:t>
            </w:r>
          </w:p>
        </w:tc>
        <w:tc>
          <w:tcPr>
            <w:tcW w:w="6379"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trHeight w:val="661"/>
          <w:jc w:val="center"/>
        </w:trPr>
        <w:tc>
          <w:tcPr>
            <w:tcW w:w="445" w:type="dxa"/>
            <w:vMerge/>
            <w:vAlign w:val="center"/>
          </w:tcPr>
          <w:p w:rsidR="004D053B" w:rsidRPr="00537A04" w:rsidRDefault="004D053B" w:rsidP="00586281">
            <w:pPr>
              <w:jc w:val="both"/>
              <w:rPr>
                <w:b/>
              </w:rPr>
            </w:pPr>
          </w:p>
        </w:tc>
        <w:tc>
          <w:tcPr>
            <w:tcW w:w="1677" w:type="dxa"/>
            <w:vMerge/>
            <w:vAlign w:val="center"/>
          </w:tcPr>
          <w:p w:rsidR="004D053B" w:rsidRPr="00537A04" w:rsidRDefault="004D053B" w:rsidP="00586281">
            <w:pPr>
              <w:jc w:val="both"/>
              <w:rPr>
                <w:b/>
              </w:rPr>
            </w:pPr>
          </w:p>
        </w:tc>
        <w:tc>
          <w:tcPr>
            <w:tcW w:w="921" w:type="dxa"/>
            <w:vAlign w:val="center"/>
          </w:tcPr>
          <w:p w:rsidR="004D053B" w:rsidRPr="00537A04" w:rsidRDefault="004D053B" w:rsidP="00586281">
            <w:pPr>
              <w:jc w:val="both"/>
              <w:rPr>
                <w:i/>
              </w:rPr>
            </w:pPr>
            <w:r w:rsidRPr="00537A04">
              <w:rPr>
                <w:i/>
              </w:rPr>
              <w:t>автоматические</w:t>
            </w:r>
          </w:p>
        </w:tc>
        <w:tc>
          <w:tcPr>
            <w:tcW w:w="921" w:type="dxa"/>
            <w:vAlign w:val="center"/>
          </w:tcPr>
          <w:p w:rsidR="004D053B" w:rsidRPr="00537A04" w:rsidRDefault="004D053B" w:rsidP="00586281">
            <w:pPr>
              <w:jc w:val="both"/>
              <w:rPr>
                <w:i/>
              </w:rPr>
            </w:pPr>
            <w:r w:rsidRPr="00537A04">
              <w:rPr>
                <w:i/>
              </w:rPr>
              <w:t>ручной</w:t>
            </w:r>
          </w:p>
        </w:tc>
        <w:tc>
          <w:tcPr>
            <w:tcW w:w="1985" w:type="dxa"/>
            <w:vAlign w:val="center"/>
          </w:tcPr>
          <w:p w:rsidR="004D053B" w:rsidRPr="00537A04" w:rsidRDefault="004D053B" w:rsidP="00586281">
            <w:pPr>
              <w:jc w:val="both"/>
              <w:rPr>
                <w:b/>
              </w:rPr>
            </w:pPr>
            <w:r w:rsidRPr="00537A04">
              <w:rPr>
                <w:b/>
              </w:rPr>
              <w:t>ИЗА</w:t>
            </w:r>
          </w:p>
        </w:tc>
        <w:tc>
          <w:tcPr>
            <w:tcW w:w="2268" w:type="dxa"/>
            <w:vAlign w:val="center"/>
          </w:tcPr>
          <w:p w:rsidR="004D053B" w:rsidRPr="00537A04" w:rsidRDefault="004D053B" w:rsidP="00586281">
            <w:pPr>
              <w:jc w:val="both"/>
              <w:rPr>
                <w:b/>
              </w:rPr>
            </w:pPr>
            <w:r w:rsidRPr="00537A04">
              <w:rPr>
                <w:b/>
              </w:rPr>
              <w:t>СИ</w:t>
            </w:r>
          </w:p>
        </w:tc>
        <w:tc>
          <w:tcPr>
            <w:tcW w:w="2126"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tcPr>
          <w:p w:rsidR="004D053B" w:rsidRPr="00537A04" w:rsidRDefault="004D053B" w:rsidP="00586281">
            <w:pPr>
              <w:jc w:val="both"/>
            </w:pPr>
          </w:p>
        </w:tc>
        <w:tc>
          <w:tcPr>
            <w:tcW w:w="1677" w:type="dxa"/>
            <w:vAlign w:val="center"/>
          </w:tcPr>
          <w:p w:rsidR="004D053B" w:rsidRPr="00537A04" w:rsidRDefault="004D053B" w:rsidP="00586281">
            <w:pPr>
              <w:jc w:val="both"/>
            </w:pPr>
            <w:r w:rsidRPr="00537A04">
              <w:t>г. Жезказган</w:t>
            </w:r>
          </w:p>
        </w:tc>
        <w:tc>
          <w:tcPr>
            <w:tcW w:w="921" w:type="dxa"/>
            <w:vAlign w:val="center"/>
          </w:tcPr>
          <w:p w:rsidR="004D053B" w:rsidRPr="00537A04" w:rsidRDefault="004D053B" w:rsidP="00586281">
            <w:pPr>
              <w:jc w:val="both"/>
            </w:pPr>
            <w:r w:rsidRPr="00537A04">
              <w:t>1</w:t>
            </w:r>
          </w:p>
        </w:tc>
        <w:tc>
          <w:tcPr>
            <w:tcW w:w="921" w:type="dxa"/>
            <w:vAlign w:val="center"/>
          </w:tcPr>
          <w:p w:rsidR="004D053B" w:rsidRPr="00537A04" w:rsidRDefault="004D053B" w:rsidP="00586281">
            <w:pPr>
              <w:jc w:val="both"/>
            </w:pPr>
            <w:r w:rsidRPr="00537A04">
              <w:t>2</w:t>
            </w:r>
          </w:p>
        </w:tc>
        <w:tc>
          <w:tcPr>
            <w:tcW w:w="1985" w:type="dxa"/>
            <w:vAlign w:val="center"/>
          </w:tcPr>
          <w:p w:rsidR="004D053B" w:rsidRPr="00537A04" w:rsidRDefault="004D053B" w:rsidP="00586281">
            <w:pPr>
              <w:jc w:val="both"/>
            </w:pPr>
            <w:r w:rsidRPr="00537A04">
              <w:t>5 (повышенный уровень)</w:t>
            </w:r>
          </w:p>
        </w:tc>
        <w:tc>
          <w:tcPr>
            <w:tcW w:w="2268" w:type="dxa"/>
            <w:vAlign w:val="center"/>
          </w:tcPr>
          <w:p w:rsidR="004D053B" w:rsidRPr="00537A04" w:rsidRDefault="004D053B" w:rsidP="00586281">
            <w:pPr>
              <w:jc w:val="both"/>
            </w:pPr>
            <w:r w:rsidRPr="00537A04">
              <w:t xml:space="preserve"> 10,3 (очень высокий уровень)</w:t>
            </w:r>
          </w:p>
        </w:tc>
        <w:tc>
          <w:tcPr>
            <w:tcW w:w="2126" w:type="dxa"/>
            <w:vAlign w:val="center"/>
          </w:tcPr>
          <w:p w:rsidR="004D053B" w:rsidRPr="00537A04" w:rsidRDefault="004D053B" w:rsidP="00586281">
            <w:pPr>
              <w:jc w:val="both"/>
            </w:pPr>
            <w:r w:rsidRPr="00537A04">
              <w:t xml:space="preserve"> 35 (высокий уровень)</w:t>
            </w:r>
          </w:p>
        </w:tc>
      </w:tr>
      <w:tr w:rsidR="004D053B" w:rsidRPr="00537A04" w:rsidTr="002A027C">
        <w:trPr>
          <w:jc w:val="center"/>
        </w:trPr>
        <w:tc>
          <w:tcPr>
            <w:tcW w:w="445" w:type="dxa"/>
          </w:tcPr>
          <w:p w:rsidR="004D053B" w:rsidRPr="00537A04" w:rsidRDefault="004D053B" w:rsidP="00586281">
            <w:pPr>
              <w:jc w:val="both"/>
            </w:pPr>
          </w:p>
        </w:tc>
        <w:tc>
          <w:tcPr>
            <w:tcW w:w="1677" w:type="dxa"/>
            <w:vAlign w:val="center"/>
          </w:tcPr>
          <w:p w:rsidR="004D053B" w:rsidRPr="00537A04" w:rsidRDefault="004D053B" w:rsidP="00586281">
            <w:pPr>
              <w:jc w:val="both"/>
            </w:pPr>
            <w:r w:rsidRPr="00537A04">
              <w:t>г. Сатпаев</w:t>
            </w:r>
          </w:p>
        </w:tc>
        <w:tc>
          <w:tcPr>
            <w:tcW w:w="921" w:type="dxa"/>
            <w:vAlign w:val="center"/>
          </w:tcPr>
          <w:p w:rsidR="004D053B" w:rsidRPr="00537A04" w:rsidRDefault="004D053B" w:rsidP="00586281">
            <w:pPr>
              <w:jc w:val="both"/>
            </w:pPr>
            <w:r w:rsidRPr="00537A04">
              <w:t>2</w:t>
            </w:r>
          </w:p>
        </w:tc>
        <w:tc>
          <w:tcPr>
            <w:tcW w:w="921" w:type="dxa"/>
            <w:vAlign w:val="center"/>
          </w:tcPr>
          <w:p w:rsidR="004D053B" w:rsidRPr="00537A04" w:rsidRDefault="004D053B" w:rsidP="00586281">
            <w:pPr>
              <w:jc w:val="both"/>
            </w:pPr>
            <w:r w:rsidRPr="00537A04">
              <w:t>-</w:t>
            </w:r>
          </w:p>
        </w:tc>
        <w:tc>
          <w:tcPr>
            <w:tcW w:w="1985" w:type="dxa"/>
            <w:vAlign w:val="center"/>
          </w:tcPr>
          <w:p w:rsidR="004D053B" w:rsidRPr="00537A04" w:rsidRDefault="004D053B" w:rsidP="00586281">
            <w:pPr>
              <w:jc w:val="both"/>
            </w:pPr>
            <w:r w:rsidRPr="00537A04">
              <w:t>-</w:t>
            </w:r>
          </w:p>
        </w:tc>
        <w:tc>
          <w:tcPr>
            <w:tcW w:w="2268" w:type="dxa"/>
            <w:vAlign w:val="center"/>
          </w:tcPr>
          <w:p w:rsidR="004D053B" w:rsidRPr="00537A04" w:rsidRDefault="004D053B" w:rsidP="00586281">
            <w:pPr>
              <w:jc w:val="both"/>
            </w:pPr>
            <w:r w:rsidRPr="00537A04">
              <w:t>4 (повышенный уровень)</w:t>
            </w:r>
          </w:p>
        </w:tc>
        <w:tc>
          <w:tcPr>
            <w:tcW w:w="2126" w:type="dxa"/>
            <w:vAlign w:val="center"/>
          </w:tcPr>
          <w:p w:rsidR="004D053B" w:rsidRPr="00537A04" w:rsidRDefault="004D053B" w:rsidP="00586281">
            <w:pPr>
              <w:jc w:val="both"/>
            </w:pPr>
            <w:r w:rsidRPr="00537A04">
              <w:t>7 (повышенный уровень)</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РГП «Казгидромет».</w:t>
      </w:r>
    </w:p>
    <w:p w:rsidR="004D053B" w:rsidRPr="00537A04" w:rsidRDefault="004D053B" w:rsidP="00586281">
      <w:pPr>
        <w:ind w:firstLine="708"/>
        <w:jc w:val="both"/>
        <w:rPr>
          <w:i/>
          <w:color w:val="000000"/>
        </w:rPr>
      </w:pPr>
      <w:r w:rsidRPr="00537A04">
        <w:rPr>
          <w:b/>
          <w:i/>
        </w:rPr>
        <w:t xml:space="preserve">Примечание. </w:t>
      </w:r>
      <w:r w:rsidRPr="00537A04">
        <w:rPr>
          <w:i/>
        </w:rPr>
        <w:t xml:space="preserve">Оценка степени загрязнения атмосферного воздуха по градациям представлена в разделе 1 «Атмосферный воздух». </w:t>
      </w:r>
    </w:p>
    <w:p w:rsidR="004D053B" w:rsidRPr="00537A04" w:rsidRDefault="004D053B" w:rsidP="00586281">
      <w:pPr>
        <w:ind w:firstLine="708"/>
        <w:jc w:val="both"/>
        <w:rPr>
          <w:b/>
        </w:rPr>
      </w:pPr>
    </w:p>
    <w:p w:rsidR="004D053B" w:rsidRPr="00537A04" w:rsidRDefault="004D053B" w:rsidP="00586281">
      <w:pPr>
        <w:ind w:firstLine="709"/>
        <w:jc w:val="both"/>
        <w:rPr>
          <w:i/>
          <w:lang w:val="kk-KZ"/>
        </w:rPr>
      </w:pPr>
      <w:r w:rsidRPr="00537A04">
        <w:t xml:space="preserve">Наблюдения за состоянием атмосферного воздуха на территории г. Жезказган проводятся на 3 постах наблюдения, в том числе на 2 постах ручного отбора проб и на 1 автоматическом посту. В целом по городу в 2022 году определялось </w:t>
      </w:r>
      <w:r w:rsidRPr="00537A04">
        <w:rPr>
          <w:lang w:val="kk-KZ"/>
        </w:rPr>
        <w:t>до 15</w:t>
      </w:r>
      <w:r w:rsidRPr="00537A04">
        <w:t xml:space="preserve"> показателей: </w:t>
      </w:r>
      <w:r w:rsidRPr="00537A04">
        <w:rPr>
          <w:i/>
          <w:iCs/>
        </w:rPr>
        <w:t xml:space="preserve">1) взвешенные частицы (пыль); </w:t>
      </w:r>
      <w:r w:rsidRPr="00537A04">
        <w:rPr>
          <w:i/>
          <w:iCs/>
          <w:lang w:val="kk-KZ"/>
        </w:rPr>
        <w:t xml:space="preserve">2) </w:t>
      </w:r>
      <w:r w:rsidRPr="00537A04">
        <w:rPr>
          <w:i/>
          <w:iCs/>
        </w:rPr>
        <w:t>взвешенные частицы РМ-2,5;</w:t>
      </w:r>
      <w:r w:rsidRPr="00537A04">
        <w:rPr>
          <w:i/>
          <w:iCs/>
          <w:lang w:val="kk-KZ"/>
        </w:rPr>
        <w:t xml:space="preserve"> 3) </w:t>
      </w:r>
      <w:r w:rsidRPr="00537A04">
        <w:rPr>
          <w:i/>
          <w:iCs/>
        </w:rPr>
        <w:t>взвешенные частицы РМ-10;</w:t>
      </w:r>
      <w:r w:rsidRPr="00537A04">
        <w:rPr>
          <w:i/>
          <w:iCs/>
          <w:lang w:val="kk-KZ"/>
        </w:rPr>
        <w:t xml:space="preserve"> 4) </w:t>
      </w:r>
      <w:r w:rsidRPr="00537A04">
        <w:rPr>
          <w:i/>
          <w:iCs/>
        </w:rPr>
        <w:t>диоксид серы;</w:t>
      </w:r>
      <w:r w:rsidRPr="00537A04">
        <w:rPr>
          <w:i/>
          <w:iCs/>
          <w:lang w:val="kk-KZ"/>
        </w:rPr>
        <w:t xml:space="preserve"> 5) </w:t>
      </w:r>
      <w:r w:rsidRPr="00537A04">
        <w:rPr>
          <w:i/>
          <w:iCs/>
        </w:rPr>
        <w:t>оксид углерода;</w:t>
      </w:r>
      <w:r w:rsidRPr="00537A04">
        <w:rPr>
          <w:i/>
          <w:iCs/>
          <w:lang w:val="kk-KZ"/>
        </w:rPr>
        <w:t xml:space="preserve"> 6) </w:t>
      </w:r>
      <w:r w:rsidRPr="00537A04">
        <w:rPr>
          <w:i/>
          <w:iCs/>
        </w:rPr>
        <w:t>диоксид азота;</w:t>
      </w:r>
      <w:r w:rsidRPr="00537A04">
        <w:rPr>
          <w:i/>
          <w:iCs/>
          <w:lang w:val="kk-KZ"/>
        </w:rPr>
        <w:t xml:space="preserve"> 7) оксид озота; 8</w:t>
      </w:r>
      <w:r w:rsidRPr="00537A04">
        <w:rPr>
          <w:i/>
          <w:lang w:val="kk-KZ"/>
        </w:rPr>
        <w:t xml:space="preserve">) </w:t>
      </w:r>
      <w:r w:rsidRPr="00537A04">
        <w:rPr>
          <w:i/>
          <w:iCs/>
        </w:rPr>
        <w:t>сероводород;</w:t>
      </w:r>
      <w:r w:rsidRPr="00537A04">
        <w:rPr>
          <w:i/>
          <w:lang w:val="kk-KZ"/>
        </w:rPr>
        <w:t xml:space="preserve">9) </w:t>
      </w:r>
      <w:r w:rsidRPr="00537A04">
        <w:rPr>
          <w:i/>
          <w:iCs/>
          <w:lang w:val="kk-KZ"/>
        </w:rPr>
        <w:t xml:space="preserve">фенол; 10) аммиак; </w:t>
      </w:r>
      <w:r w:rsidRPr="00537A04">
        <w:rPr>
          <w:i/>
          <w:lang w:val="kk-KZ"/>
        </w:rPr>
        <w:t>11) кадмий; 12) медь; 13) мышьяк; 14) свинец; 15) хром.</w:t>
      </w:r>
    </w:p>
    <w:p w:rsidR="004D053B" w:rsidRPr="00537A04" w:rsidRDefault="004D053B" w:rsidP="00586281">
      <w:pPr>
        <w:ind w:firstLine="709"/>
        <w:jc w:val="both"/>
        <w:rPr>
          <w:i/>
          <w:lang w:val="kk-KZ"/>
        </w:rPr>
      </w:pPr>
    </w:p>
    <w:p w:rsidR="004D053B" w:rsidRPr="00537A04" w:rsidRDefault="004D053B" w:rsidP="003B228E">
      <w:pPr>
        <w:jc w:val="right"/>
        <w:rPr>
          <w:b/>
          <w:bCs/>
          <w:i/>
          <w:lang w:val="kk-KZ"/>
        </w:rPr>
      </w:pPr>
      <w:r w:rsidRPr="00537A04">
        <w:rPr>
          <w:b/>
          <w:bCs/>
          <w:i/>
          <w:lang w:val="kk-KZ"/>
        </w:rPr>
        <w:t>Рисунок 12.16.3</w:t>
      </w:r>
    </w:p>
    <w:p w:rsidR="004D053B" w:rsidRPr="00537A04" w:rsidRDefault="004D053B" w:rsidP="003B228E">
      <w:pPr>
        <w:ind w:firstLine="708"/>
        <w:jc w:val="center"/>
        <w:rPr>
          <w:b/>
          <w:i/>
        </w:rPr>
      </w:pPr>
      <w:r w:rsidRPr="00537A04">
        <w:rPr>
          <w:b/>
          <w:i/>
        </w:rPr>
        <w:t xml:space="preserve">Сравнение ИЗА, </w:t>
      </w:r>
      <w:r w:rsidRPr="00537A04">
        <w:rPr>
          <w:b/>
          <w:i/>
          <w:lang w:val="kk-KZ"/>
        </w:rPr>
        <w:t xml:space="preserve">СИ и </w:t>
      </w:r>
      <w:r w:rsidRPr="00537A04">
        <w:rPr>
          <w:b/>
          <w:i/>
        </w:rPr>
        <w:t>НП за годовой период 2018-2022 гг. в г. Жезказган</w:t>
      </w:r>
    </w:p>
    <w:p w:rsidR="004D053B" w:rsidRPr="00537A04" w:rsidRDefault="004D053B" w:rsidP="00586281">
      <w:pPr>
        <w:ind w:firstLine="708"/>
        <w:jc w:val="both"/>
        <w:rPr>
          <w:b/>
        </w:rPr>
      </w:pPr>
    </w:p>
    <w:p w:rsidR="004D053B" w:rsidRPr="00537A04" w:rsidRDefault="004D053B" w:rsidP="00586281">
      <w:pPr>
        <w:ind w:firstLine="708"/>
        <w:jc w:val="both"/>
        <w:rPr>
          <w:b/>
        </w:rPr>
      </w:pPr>
      <w:r w:rsidRPr="00537A04">
        <w:rPr>
          <w:b/>
          <w:noProof/>
        </w:rPr>
        <w:drawing>
          <wp:inline distT="0" distB="0" distL="0" distR="0" wp14:anchorId="57AFE599" wp14:editId="1207FB32">
            <wp:extent cx="5534108" cy="2528514"/>
            <wp:effectExtent l="0" t="0" r="9525" b="24765"/>
            <wp:docPr id="298" name="Диаграмма 2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Источник: РГП «Казгидромет».</w:t>
      </w:r>
    </w:p>
    <w:p w:rsidR="004D053B" w:rsidRPr="00537A04" w:rsidRDefault="004D053B" w:rsidP="00586281">
      <w:pPr>
        <w:ind w:firstLine="708"/>
        <w:jc w:val="both"/>
      </w:pPr>
    </w:p>
    <w:p w:rsidR="004D053B" w:rsidRPr="00537A04" w:rsidRDefault="004D053B" w:rsidP="00586281">
      <w:pPr>
        <w:ind w:firstLine="708"/>
        <w:jc w:val="both"/>
      </w:pPr>
      <w:r w:rsidRPr="00537A04">
        <w:t>Как видно из графика, уровень загрязнения за год за последние пять лет был не стабилен. В сравнении с 2021 годом уровень загрязнения за год увеличился. Уровень ИЗА по сравнению с 2021 годом понизился.</w:t>
      </w:r>
    </w:p>
    <w:p w:rsidR="004D053B" w:rsidRPr="00537A04" w:rsidRDefault="004D053B" w:rsidP="00586281">
      <w:pPr>
        <w:ind w:firstLine="709"/>
        <w:jc w:val="both"/>
        <w:rPr>
          <w:lang w:val="kk-KZ"/>
        </w:rPr>
      </w:pPr>
      <w:r w:rsidRPr="00537A04">
        <w:t xml:space="preserve">Наблюдения за состоянием атмосферного воздуха на территории г. Сатпаев проводятся на 2 автоматических станциях. В целом по городу в 2022 году определялось </w:t>
      </w:r>
      <w:r w:rsidRPr="00537A04">
        <w:rPr>
          <w:lang w:val="kk-KZ"/>
        </w:rPr>
        <w:t>до 5</w:t>
      </w:r>
      <w:r w:rsidRPr="00537A04">
        <w:t xml:space="preserve"> показателей: </w:t>
      </w:r>
      <w:r w:rsidRPr="00537A04">
        <w:rPr>
          <w:i/>
          <w:iCs/>
        </w:rPr>
        <w:t xml:space="preserve">1) взвешенные частицы РМ-2,5; </w:t>
      </w:r>
      <w:r w:rsidRPr="00537A04">
        <w:rPr>
          <w:i/>
          <w:iCs/>
          <w:lang w:val="kk-KZ"/>
        </w:rPr>
        <w:t xml:space="preserve">2) </w:t>
      </w:r>
      <w:r w:rsidRPr="00537A04">
        <w:rPr>
          <w:i/>
          <w:iCs/>
        </w:rPr>
        <w:t>взвешенные частицы РМ-10;</w:t>
      </w:r>
      <w:r w:rsidRPr="00537A04">
        <w:rPr>
          <w:i/>
          <w:iCs/>
          <w:lang w:val="kk-KZ"/>
        </w:rPr>
        <w:t xml:space="preserve"> 3) </w:t>
      </w:r>
      <w:r w:rsidRPr="00537A04">
        <w:rPr>
          <w:i/>
          <w:iCs/>
        </w:rPr>
        <w:t>диоксид серы;</w:t>
      </w:r>
      <w:r w:rsidRPr="00537A04">
        <w:rPr>
          <w:i/>
          <w:iCs/>
          <w:lang w:val="kk-KZ"/>
        </w:rPr>
        <w:t xml:space="preserve"> 4) </w:t>
      </w:r>
      <w:r w:rsidRPr="00537A04">
        <w:rPr>
          <w:i/>
          <w:iCs/>
        </w:rPr>
        <w:t>оксид углерода;</w:t>
      </w:r>
      <w:r w:rsidRPr="00537A04">
        <w:rPr>
          <w:i/>
          <w:iCs/>
          <w:lang w:val="kk-KZ"/>
        </w:rPr>
        <w:t xml:space="preserve"> 5) </w:t>
      </w:r>
      <w:r w:rsidRPr="00537A04">
        <w:rPr>
          <w:i/>
          <w:iCs/>
        </w:rPr>
        <w:t>диоксид азота.</w:t>
      </w:r>
    </w:p>
    <w:p w:rsidR="004D053B" w:rsidRPr="00537A04" w:rsidRDefault="004D053B" w:rsidP="00586281">
      <w:pPr>
        <w:jc w:val="both"/>
      </w:pPr>
      <w:r w:rsidRPr="00537A04">
        <w:rPr>
          <w:b/>
          <w:bCs/>
        </w:rPr>
        <w:tab/>
      </w:r>
      <w:r w:rsidRPr="00537A04">
        <w:t xml:space="preserve"> </w:t>
      </w:r>
    </w:p>
    <w:p w:rsidR="004D053B" w:rsidRPr="00537A04" w:rsidRDefault="004D053B" w:rsidP="00586281">
      <w:pPr>
        <w:ind w:firstLine="708"/>
        <w:jc w:val="both"/>
      </w:pPr>
      <w:r w:rsidRPr="00537A04">
        <w:t>Более подробная информация размещена на сайте РГП «Казгидромет» (</w:t>
      </w:r>
      <w:hyperlink r:id="rId238" w:history="1">
        <w:r w:rsidRPr="00537A04">
          <w:rPr>
            <w:rStyle w:val="afe"/>
          </w:rPr>
          <w:t>https://www.kazhydromet.kz/ru/ecology/ezhemesyachnyy-informacionnyy-byulleten-o-sostoyanii-okruzhayuschey-sredy/2022</w:t>
        </w:r>
      </w:hyperlink>
      <w:r w:rsidRPr="00537A04">
        <w:t>).</w:t>
      </w:r>
    </w:p>
    <w:p w:rsidR="004D053B" w:rsidRPr="00537A04" w:rsidRDefault="004D053B" w:rsidP="00586281">
      <w:pPr>
        <w:ind w:firstLine="708"/>
        <w:jc w:val="both"/>
        <w:rPr>
          <w:b/>
          <w:bCs/>
          <w:i/>
          <w:iCs/>
          <w:lang w:val="kk-KZ"/>
        </w:rPr>
      </w:pPr>
      <w:r w:rsidRPr="00537A04">
        <w:rPr>
          <w:b/>
          <w:bCs/>
          <w:i/>
          <w:iCs/>
          <w:lang w:val="kk-KZ"/>
        </w:rPr>
        <w:t>Газификация региона</w:t>
      </w:r>
    </w:p>
    <w:p w:rsidR="004D053B" w:rsidRPr="00537A04" w:rsidRDefault="004D053B" w:rsidP="00586281">
      <w:pPr>
        <w:ind w:firstLine="708"/>
        <w:jc w:val="both"/>
        <w:rPr>
          <w:lang w:val="kk-KZ"/>
        </w:rPr>
      </w:pPr>
      <w:r w:rsidRPr="00537A04">
        <w:rPr>
          <w:lang w:val="kk-KZ"/>
        </w:rPr>
        <w:t xml:space="preserve">Общая протяженность газоснабжения по состоянию на 13.06.2023 г. составляет 116,4 км. </w:t>
      </w:r>
    </w:p>
    <w:p w:rsidR="004D053B" w:rsidRPr="00537A04" w:rsidRDefault="004D053B" w:rsidP="00586281">
      <w:pPr>
        <w:ind w:firstLine="708"/>
        <w:jc w:val="both"/>
        <w:rPr>
          <w:lang w:val="kk-KZ"/>
        </w:rPr>
      </w:pPr>
      <w:r w:rsidRPr="00537A04">
        <w:rPr>
          <w:lang w:val="kk-KZ"/>
        </w:rPr>
        <w:t>Уровень газифицированного населения по области составляет 0,1%(316 чел. из 221738 чел.). Общее количество газифицированных абонентов по области составляет 79 ед.</w:t>
      </w:r>
    </w:p>
    <w:p w:rsidR="004D053B" w:rsidRPr="00537A04" w:rsidRDefault="004D053B" w:rsidP="00586281">
      <w:pPr>
        <w:ind w:firstLine="708"/>
        <w:jc w:val="both"/>
        <w:rPr>
          <w:lang w:val="kk-KZ"/>
        </w:rPr>
      </w:pPr>
      <w:r w:rsidRPr="00537A04">
        <w:rPr>
          <w:lang w:val="kk-KZ"/>
        </w:rPr>
        <w:t xml:space="preserve">Проект газификации г. Жезказган состоит из 2 очередей (5 пусковых комплексов). </w:t>
      </w:r>
    </w:p>
    <w:p w:rsidR="004D053B" w:rsidRPr="00537A04" w:rsidRDefault="004D053B" w:rsidP="00586281">
      <w:pPr>
        <w:ind w:firstLine="708"/>
        <w:jc w:val="both"/>
        <w:rPr>
          <w:lang w:val="kk-KZ"/>
        </w:rPr>
      </w:pPr>
      <w:r w:rsidRPr="00537A04">
        <w:rPr>
          <w:lang w:val="kk-KZ"/>
        </w:rPr>
        <w:t>1-очередь:</w:t>
      </w:r>
    </w:p>
    <w:p w:rsidR="004D053B" w:rsidRPr="00537A04" w:rsidRDefault="004D053B" w:rsidP="00586281">
      <w:pPr>
        <w:ind w:firstLine="708"/>
        <w:jc w:val="both"/>
        <w:rPr>
          <w:lang w:val="kk-KZ"/>
        </w:rPr>
      </w:pPr>
      <w:r w:rsidRPr="00537A04">
        <w:rPr>
          <w:lang w:val="kk-KZ"/>
        </w:rPr>
        <w:t>-1-пусковой комплекс – введен в эксплуатацию 28 октября 2020 года. Подведены газораспределительные сети к 434 домам.</w:t>
      </w:r>
    </w:p>
    <w:p w:rsidR="004D053B" w:rsidRPr="00537A04" w:rsidRDefault="004D053B" w:rsidP="00586281">
      <w:pPr>
        <w:ind w:firstLine="708"/>
        <w:jc w:val="both"/>
        <w:rPr>
          <w:lang w:val="kk-KZ"/>
        </w:rPr>
      </w:pPr>
      <w:r w:rsidRPr="00537A04">
        <w:rPr>
          <w:lang w:val="kk-KZ"/>
        </w:rPr>
        <w:t>-2-ой пусковой комплекс – введен в эксплуатацию 30 ноября 2021 года. Подведены газораспределительные сети к 246 домам.</w:t>
      </w:r>
    </w:p>
    <w:p w:rsidR="004D053B" w:rsidRPr="00537A04" w:rsidRDefault="004D053B" w:rsidP="00586281">
      <w:pPr>
        <w:ind w:firstLine="708"/>
        <w:jc w:val="both"/>
        <w:rPr>
          <w:lang w:val="kk-KZ"/>
        </w:rPr>
      </w:pPr>
      <w:r w:rsidRPr="00537A04">
        <w:rPr>
          <w:lang w:val="kk-KZ"/>
        </w:rPr>
        <w:t>В настоящее время, КТГА выданы технические условия на подключение к газовым сетям 110 абонентам, подключено к газу 79 абонентов.</w:t>
      </w:r>
    </w:p>
    <w:p w:rsidR="004D053B" w:rsidRPr="00537A04" w:rsidRDefault="004D053B" w:rsidP="00586281">
      <w:pPr>
        <w:ind w:firstLine="708"/>
        <w:jc w:val="both"/>
        <w:rPr>
          <w:lang w:val="kk-KZ"/>
        </w:rPr>
      </w:pPr>
      <w:r w:rsidRPr="00537A04">
        <w:rPr>
          <w:lang w:val="kk-KZ"/>
        </w:rPr>
        <w:t>2-очередь:</w:t>
      </w:r>
    </w:p>
    <w:p w:rsidR="004D053B" w:rsidRPr="00537A04" w:rsidRDefault="004D053B" w:rsidP="00586281">
      <w:pPr>
        <w:ind w:firstLine="708"/>
        <w:jc w:val="both"/>
        <w:rPr>
          <w:lang w:val="kk-KZ"/>
        </w:rPr>
      </w:pPr>
      <w:r w:rsidRPr="00537A04">
        <w:rPr>
          <w:lang w:val="kk-KZ"/>
        </w:rPr>
        <w:t>-1-ый пусковой комплекс– строительно-монтажные работы завершены, ведутся работы по приемке объектов в эксплуатацию. Срок завершения – июнь 2023 года. Построено 43,4 км газопровода (из 43,4 км). Газораспределительные сети подведены к 1 316 домам.</w:t>
      </w:r>
    </w:p>
    <w:p w:rsidR="004D053B" w:rsidRPr="00537A04" w:rsidRDefault="004D053B" w:rsidP="00586281">
      <w:pPr>
        <w:ind w:firstLine="708"/>
        <w:jc w:val="both"/>
        <w:rPr>
          <w:lang w:val="kk-KZ"/>
        </w:rPr>
      </w:pPr>
      <w:r w:rsidRPr="00537A04">
        <w:rPr>
          <w:lang w:val="kk-KZ"/>
        </w:rPr>
        <w:t>-2-ый пусковой комплекс– ведутся строительно-монтажные работы. Построено 23 км газопровода (из 46,2 км). Срок завершения – май 2024 года. Планируется подвести газораспределительные сети к 831 домам.</w:t>
      </w:r>
    </w:p>
    <w:p w:rsidR="004D053B" w:rsidRPr="00537A04" w:rsidRDefault="004D053B" w:rsidP="00586281">
      <w:pPr>
        <w:ind w:firstLine="708"/>
        <w:jc w:val="both"/>
        <w:rPr>
          <w:lang w:val="kk-KZ"/>
        </w:rPr>
      </w:pPr>
      <w:r w:rsidRPr="00537A04">
        <w:rPr>
          <w:lang w:val="kk-KZ"/>
        </w:rPr>
        <w:t>-3-ый пусковой комплекс – внутриквартальные сети Западного района (2023г.) – 14,0 км. Проведен конкурс на определение подрядной организации для строительно-монтажных работ.</w:t>
      </w:r>
    </w:p>
    <w:p w:rsidR="004D053B" w:rsidRPr="00537A04" w:rsidRDefault="004D053B" w:rsidP="00586281">
      <w:pPr>
        <w:ind w:firstLine="708"/>
        <w:jc w:val="both"/>
        <w:rPr>
          <w:b/>
          <w:bCs/>
          <w:lang w:val="kk-KZ"/>
        </w:rPr>
      </w:pPr>
    </w:p>
    <w:p w:rsidR="004D053B" w:rsidRPr="00537A04" w:rsidRDefault="004D053B" w:rsidP="00586281">
      <w:pPr>
        <w:ind w:firstLine="708"/>
        <w:jc w:val="both"/>
        <w:rPr>
          <w:b/>
          <w:bCs/>
          <w:lang w:val="kk-KZ"/>
        </w:rPr>
      </w:pPr>
      <w:r w:rsidRPr="00537A04">
        <w:rPr>
          <w:b/>
          <w:bCs/>
          <w:lang w:val="kk-KZ"/>
        </w:rPr>
        <w:t>12.16.2. ВОДНЫЕ РЕСУРСЫ</w:t>
      </w:r>
    </w:p>
    <w:p w:rsidR="004D053B" w:rsidRPr="00537A04" w:rsidRDefault="004D053B" w:rsidP="00586281">
      <w:pPr>
        <w:ind w:firstLine="708"/>
        <w:jc w:val="both"/>
        <w:rPr>
          <w:lang w:val="kk-KZ"/>
        </w:rPr>
      </w:pPr>
    </w:p>
    <w:p w:rsidR="004D053B" w:rsidRPr="00537A04" w:rsidRDefault="004D053B" w:rsidP="00586281">
      <w:pPr>
        <w:ind w:firstLine="708"/>
        <w:jc w:val="both"/>
        <w:rPr>
          <w:lang w:val="kk-KZ"/>
        </w:rPr>
      </w:pPr>
      <w:r w:rsidRPr="00537A04">
        <w:rPr>
          <w:lang w:val="kk-KZ"/>
        </w:rPr>
        <w:t>В области Ұлытау Кенгирские водохранилища, Кара-Кенгир, Жезды являются главными водными объектами и как наиболее крупные, несут основную нагрузку.</w:t>
      </w:r>
    </w:p>
    <w:p w:rsidR="004D053B" w:rsidRPr="00537A04" w:rsidRDefault="004D053B" w:rsidP="00586281">
      <w:pPr>
        <w:ind w:firstLine="708"/>
        <w:jc w:val="both"/>
        <w:rPr>
          <w:b/>
          <w:bCs/>
          <w:i/>
          <w:iCs/>
          <w:lang w:val="kk-KZ"/>
        </w:rPr>
      </w:pPr>
      <w:r w:rsidRPr="00537A04">
        <w:rPr>
          <w:b/>
          <w:bCs/>
          <w:i/>
          <w:iCs/>
          <w:lang w:val="kk-KZ"/>
        </w:rPr>
        <w:t>Водопотребление</w:t>
      </w:r>
    </w:p>
    <w:p w:rsidR="004D053B" w:rsidRPr="00537A04" w:rsidRDefault="004D053B" w:rsidP="00586281">
      <w:pPr>
        <w:ind w:firstLine="709"/>
        <w:jc w:val="both"/>
        <w:rPr>
          <w:vertAlign w:val="superscript"/>
        </w:rPr>
      </w:pPr>
      <w:r w:rsidRPr="00537A04">
        <w:rPr>
          <w:bCs/>
          <w:iCs/>
          <w:lang w:val="kk-KZ"/>
        </w:rPr>
        <w:t xml:space="preserve">2022 году Улытауской области по данным Бюро национальной статистики протяжность водопроводных сетей составила 1511,5 км, из них 574 км изношенны. Объем отпущенной воды в 2022 году составил 40 375,8 </w:t>
      </w:r>
      <w:r w:rsidRPr="00537A04">
        <w:t>тыс. м</w:t>
      </w:r>
      <w:r w:rsidRPr="00537A04">
        <w:rPr>
          <w:vertAlign w:val="superscript"/>
        </w:rPr>
        <w:t xml:space="preserve">3. </w:t>
      </w:r>
      <w:r w:rsidRPr="00537A04">
        <w:t>(рисунок</w:t>
      </w:r>
      <w:r w:rsidRPr="00537A04">
        <w:rPr>
          <w:lang w:val="kk-KZ"/>
        </w:rPr>
        <w:t xml:space="preserve"> 12.16.4</w:t>
      </w:r>
      <w:r w:rsidRPr="00537A04">
        <w:t>)</w:t>
      </w:r>
      <w:r w:rsidR="003B228E" w:rsidRPr="00537A04">
        <w:t>.</w:t>
      </w:r>
    </w:p>
    <w:p w:rsidR="003B228E" w:rsidRPr="00537A04" w:rsidRDefault="003B228E" w:rsidP="00586281">
      <w:pPr>
        <w:ind w:firstLine="567"/>
        <w:jc w:val="both"/>
        <w:rPr>
          <w:rFonts w:eastAsia="Calibri"/>
          <w:b/>
          <w:i/>
        </w:rPr>
      </w:pPr>
    </w:p>
    <w:p w:rsidR="004D053B" w:rsidRPr="00537A04" w:rsidRDefault="004D053B" w:rsidP="003B228E">
      <w:pPr>
        <w:ind w:firstLine="567"/>
        <w:jc w:val="right"/>
        <w:rPr>
          <w:rFonts w:eastAsia="Calibri"/>
          <w:b/>
          <w:i/>
          <w:lang w:val="kk-KZ"/>
        </w:rPr>
      </w:pPr>
      <w:r w:rsidRPr="00537A04">
        <w:rPr>
          <w:rFonts w:eastAsia="Calibri"/>
          <w:b/>
          <w:i/>
        </w:rPr>
        <w:t>Рисунок 12.1</w:t>
      </w:r>
      <w:r w:rsidRPr="00537A04">
        <w:rPr>
          <w:rFonts w:eastAsia="Calibri"/>
          <w:b/>
          <w:i/>
          <w:lang w:val="kk-KZ"/>
        </w:rPr>
        <w:t>6.4</w:t>
      </w:r>
    </w:p>
    <w:p w:rsidR="004D053B" w:rsidRPr="00537A04" w:rsidRDefault="004D053B" w:rsidP="003B228E">
      <w:pPr>
        <w:ind w:firstLine="567"/>
        <w:jc w:val="center"/>
        <w:rPr>
          <w:rFonts w:eastAsia="Calibri"/>
          <w:b/>
          <w:i/>
          <w:vertAlign w:val="superscript"/>
        </w:rPr>
      </w:pPr>
      <w:r w:rsidRPr="00537A04">
        <w:rPr>
          <w:rFonts w:eastAsia="Calibri"/>
          <w:b/>
          <w:i/>
        </w:rPr>
        <w:t>Объемы водопотребления в Улытауской области в 2022 году, тыс. м</w:t>
      </w:r>
      <w:r w:rsidRPr="00537A04">
        <w:rPr>
          <w:rFonts w:eastAsia="Calibri"/>
          <w:b/>
          <w:i/>
          <w:vertAlign w:val="superscript"/>
        </w:rPr>
        <w:t>3</w:t>
      </w:r>
    </w:p>
    <w:p w:rsidR="004D053B" w:rsidRPr="00537A04" w:rsidRDefault="004D053B" w:rsidP="00586281">
      <w:pPr>
        <w:ind w:firstLine="567"/>
        <w:jc w:val="both"/>
        <w:rPr>
          <w:rFonts w:eastAsia="Calibri"/>
          <w:b/>
          <w:i/>
          <w:vertAlign w:val="superscript"/>
        </w:rPr>
      </w:pPr>
    </w:p>
    <w:p w:rsidR="004D053B" w:rsidRPr="00537A04" w:rsidRDefault="004D053B" w:rsidP="00586281">
      <w:pPr>
        <w:jc w:val="both"/>
        <w:rPr>
          <w:bCs/>
          <w:iCs/>
        </w:rPr>
      </w:pPr>
      <w:r w:rsidRPr="00537A04">
        <w:rPr>
          <w:noProof/>
        </w:rPr>
        <w:drawing>
          <wp:inline distT="0" distB="0" distL="0" distR="0" wp14:anchorId="573C741F" wp14:editId="453FA3A0">
            <wp:extent cx="5252484" cy="2753832"/>
            <wp:effectExtent l="0" t="0" r="5715" b="8890"/>
            <wp:docPr id="299" name="Диаграмма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4D053B" w:rsidRPr="00537A04" w:rsidRDefault="004D053B" w:rsidP="00586281">
      <w:pPr>
        <w:jc w:val="both"/>
        <w:rPr>
          <w:rFonts w:eastAsiaTheme="minorEastAsia"/>
          <w:i/>
          <w:iCs/>
          <w:lang w:val="kk-KZ"/>
        </w:rPr>
      </w:pPr>
      <w:r w:rsidRPr="00537A04">
        <w:rPr>
          <w:rFonts w:eastAsiaTheme="minorEastAsia"/>
          <w:i/>
          <w:iCs/>
          <w:lang w:val="kk-KZ"/>
        </w:rPr>
        <w:t>Источник: Бюро национальной статистики РК.</w:t>
      </w:r>
    </w:p>
    <w:p w:rsidR="004D053B" w:rsidRPr="00537A04" w:rsidRDefault="004D053B" w:rsidP="00586281">
      <w:pPr>
        <w:shd w:val="clear" w:color="auto" w:fill="FFFFFF"/>
        <w:jc w:val="both"/>
        <w:rPr>
          <w:lang w:val="kk-KZ"/>
        </w:rPr>
      </w:pPr>
    </w:p>
    <w:p w:rsidR="004D053B" w:rsidRPr="00537A04" w:rsidRDefault="004D053B" w:rsidP="00586281">
      <w:pPr>
        <w:pStyle w:val="a9"/>
        <w:ind w:firstLine="708"/>
        <w:jc w:val="both"/>
        <w:rPr>
          <w:rFonts w:ascii="Times New Roman" w:hAnsi="Times New Roman" w:cs="Times New Roman"/>
          <w:sz w:val="24"/>
          <w:szCs w:val="24"/>
        </w:rPr>
      </w:pPr>
      <w:r w:rsidRPr="00537A04">
        <w:rPr>
          <w:rFonts w:ascii="Times New Roman" w:hAnsi="Times New Roman" w:cs="Times New Roman"/>
          <w:b/>
          <w:bCs/>
          <w:i/>
          <w:iCs/>
          <w:sz w:val="24"/>
          <w:szCs w:val="24"/>
        </w:rPr>
        <w:t>Водоотведение</w:t>
      </w:r>
    </w:p>
    <w:p w:rsidR="004D053B" w:rsidRPr="00537A04" w:rsidRDefault="004D053B" w:rsidP="00586281">
      <w:pPr>
        <w:pStyle w:val="a9"/>
        <w:ind w:firstLine="708"/>
        <w:jc w:val="both"/>
        <w:rPr>
          <w:rFonts w:ascii="Times New Roman" w:hAnsi="Times New Roman" w:cs="Times New Roman"/>
          <w:sz w:val="24"/>
          <w:szCs w:val="24"/>
          <w:lang w:val="kk-KZ" w:eastAsia="ru-RU"/>
        </w:rPr>
      </w:pPr>
      <w:r w:rsidRPr="00537A04">
        <w:rPr>
          <w:rFonts w:ascii="Times New Roman" w:hAnsi="Times New Roman" w:cs="Times New Roman"/>
          <w:sz w:val="24"/>
          <w:szCs w:val="24"/>
          <w:lang w:val="kk-KZ"/>
        </w:rPr>
        <w:t xml:space="preserve">По данным Бюро национальной статистики в 2022 году объем водоотведения по области составил 25 981,1 </w:t>
      </w:r>
      <w:r w:rsidRPr="00537A04">
        <w:rPr>
          <w:rFonts w:ascii="Times New Roman" w:hAnsi="Times New Roman" w:cs="Times New Roman"/>
          <w:sz w:val="24"/>
          <w:szCs w:val="24"/>
        </w:rPr>
        <w:t>тыс. м</w:t>
      </w:r>
      <w:r w:rsidRPr="00537A04">
        <w:rPr>
          <w:rFonts w:ascii="Times New Roman" w:hAnsi="Times New Roman" w:cs="Times New Roman"/>
          <w:sz w:val="24"/>
          <w:szCs w:val="24"/>
          <w:vertAlign w:val="superscript"/>
        </w:rPr>
        <w:t>3</w:t>
      </w:r>
      <w:r w:rsidRPr="00537A04">
        <w:rPr>
          <w:rFonts w:ascii="Times New Roman" w:hAnsi="Times New Roman" w:cs="Times New Roman"/>
          <w:sz w:val="24"/>
          <w:szCs w:val="24"/>
        </w:rPr>
        <w:t xml:space="preserve">. </w:t>
      </w:r>
      <w:r w:rsidRPr="00537A04">
        <w:rPr>
          <w:rFonts w:ascii="Times New Roman" w:hAnsi="Times New Roman" w:cs="Times New Roman"/>
          <w:sz w:val="24"/>
          <w:szCs w:val="24"/>
          <w:lang w:val="kk-KZ" w:eastAsia="ru-RU"/>
        </w:rPr>
        <w:t>Протяженность канализационных сетей в 2022 году в Улытауской области составляет 620,5 км и 326 км нуждаются в ремонте.</w:t>
      </w:r>
    </w:p>
    <w:p w:rsidR="004D053B" w:rsidRPr="00537A04" w:rsidRDefault="004D053B" w:rsidP="00586281">
      <w:pPr>
        <w:widowControl w:val="0"/>
        <w:autoSpaceDE w:val="0"/>
        <w:autoSpaceDN w:val="0"/>
        <w:adjustRightInd w:val="0"/>
        <w:ind w:firstLine="709"/>
        <w:jc w:val="both"/>
        <w:rPr>
          <w:b/>
          <w:i/>
        </w:rPr>
      </w:pPr>
      <w:r w:rsidRPr="00537A04">
        <w:rPr>
          <w:b/>
          <w:i/>
        </w:rPr>
        <w:t>Качество поверхностных вод</w:t>
      </w:r>
    </w:p>
    <w:p w:rsidR="004D053B" w:rsidRPr="00537A04" w:rsidRDefault="004D053B" w:rsidP="00586281">
      <w:pPr>
        <w:shd w:val="clear" w:color="auto" w:fill="FFFFFF"/>
        <w:ind w:firstLine="709"/>
        <w:jc w:val="both"/>
      </w:pPr>
      <w:r w:rsidRPr="00537A04">
        <w:t>Наблюдения за качеством поверхностных вод по</w:t>
      </w:r>
      <w:r w:rsidRPr="00537A04">
        <w:rPr>
          <w:lang w:val="kk-KZ"/>
        </w:rPr>
        <w:t xml:space="preserve"> </w:t>
      </w:r>
      <w:r w:rsidRPr="00537A04">
        <w:t>области</w:t>
      </w:r>
      <w:r w:rsidRPr="00537A04">
        <w:rPr>
          <w:lang w:val="kk-KZ"/>
        </w:rPr>
        <w:t xml:space="preserve"> Ұлытау</w:t>
      </w:r>
      <w:r w:rsidRPr="00537A04">
        <w:t xml:space="preserve"> проводились на </w:t>
      </w:r>
      <w:r w:rsidRPr="00537A04">
        <w:rPr>
          <w:lang w:val="kk-KZ"/>
        </w:rPr>
        <w:t>2</w:t>
      </w:r>
      <w:r w:rsidRPr="00537A04">
        <w:t xml:space="preserve"> водных объектах (рек</w:t>
      </w:r>
      <w:r w:rsidRPr="00537A04">
        <w:rPr>
          <w:lang w:val="kk-KZ"/>
        </w:rPr>
        <w:t xml:space="preserve">а </w:t>
      </w:r>
      <w:r w:rsidRPr="00537A04">
        <w:t xml:space="preserve">Кара-Кенгир, Кенгирское водохранилище), на </w:t>
      </w:r>
      <w:r w:rsidRPr="00537A04">
        <w:rPr>
          <w:lang w:val="kk-KZ"/>
        </w:rPr>
        <w:t>3</w:t>
      </w:r>
      <w:r w:rsidRPr="00537A04">
        <w:t xml:space="preserve"> створах. </w:t>
      </w:r>
    </w:p>
    <w:p w:rsidR="004D053B" w:rsidRPr="00537A04" w:rsidRDefault="004D053B" w:rsidP="00586281">
      <w:pPr>
        <w:ind w:firstLine="709"/>
        <w:jc w:val="both"/>
        <w:rPr>
          <w:i/>
        </w:rPr>
      </w:pPr>
      <w:r w:rsidRPr="00537A04">
        <w:rPr>
          <w:rFonts w:eastAsia="Calibri"/>
        </w:rPr>
        <w:t xml:space="preserve">При изучении поверхностных вод в отбираемых пробах воды определяется 33 физико-химических показателя качества: </w:t>
      </w:r>
      <w:r w:rsidRPr="00537A04">
        <w:rPr>
          <w:i/>
        </w:rPr>
        <w:t>визуальное наблюдение, температура воды, взвешенные вещества, прозрачность, растворенный кислород, водородный показатель, главные ионы солевого состава, общая жесткость воды,</w:t>
      </w:r>
      <w:r w:rsidRPr="00537A04">
        <w:rPr>
          <w:rFonts w:eastAsia="Calibri"/>
          <w:i/>
        </w:rPr>
        <w:t xml:space="preserve"> биогенные элементы, органические вещества (нефтепродукты, фенолы), тяжелые металлы.</w:t>
      </w:r>
    </w:p>
    <w:p w:rsidR="004D053B" w:rsidRPr="00537A04" w:rsidRDefault="004D053B" w:rsidP="00586281">
      <w:pPr>
        <w:ind w:firstLine="708"/>
        <w:jc w:val="both"/>
      </w:pPr>
      <w:r w:rsidRPr="00537A04">
        <w:t>Также проводится мониторинг за состоянием качества поверхностных вод</w:t>
      </w:r>
      <w:r w:rsidRPr="00537A04">
        <w:rPr>
          <w:b/>
        </w:rPr>
        <w:t xml:space="preserve"> по гидробиологическим показателям </w:t>
      </w:r>
      <w:r w:rsidRPr="00537A04">
        <w:t xml:space="preserve">на территории области </w:t>
      </w:r>
      <w:r w:rsidRPr="00537A04">
        <w:rPr>
          <w:lang w:val="kk-KZ"/>
        </w:rPr>
        <w:t>Ұлытау</w:t>
      </w:r>
      <w:r w:rsidRPr="00537A04">
        <w:t xml:space="preserve"> на </w:t>
      </w:r>
      <w:r w:rsidRPr="00537A04">
        <w:rPr>
          <w:lang w:val="kk-KZ"/>
        </w:rPr>
        <w:t xml:space="preserve">2 </w:t>
      </w:r>
      <w:r w:rsidRPr="00537A04">
        <w:t>водных объектах (рек</w:t>
      </w:r>
      <w:r w:rsidRPr="00537A04">
        <w:rPr>
          <w:lang w:val="kk-KZ"/>
        </w:rPr>
        <w:t xml:space="preserve">а </w:t>
      </w:r>
      <w:r w:rsidRPr="00537A04">
        <w:t>Кара</w:t>
      </w:r>
      <w:r w:rsidRPr="00537A04">
        <w:rPr>
          <w:lang w:val="kk-KZ"/>
        </w:rPr>
        <w:t>-</w:t>
      </w:r>
      <w:r w:rsidRPr="00537A04">
        <w:t>Кенгир, Кенгирское водохранилище),</w:t>
      </w:r>
      <w:r w:rsidRPr="00537A04">
        <w:rPr>
          <w:lang w:val="kk-KZ"/>
        </w:rPr>
        <w:t xml:space="preserve"> на 3</w:t>
      </w:r>
      <w:r w:rsidRPr="00537A04">
        <w:t xml:space="preserve"> створах.</w:t>
      </w:r>
      <w:r w:rsidRPr="00537A04">
        <w:rPr>
          <w:lang w:val="kk-KZ"/>
        </w:rPr>
        <w:t xml:space="preserve"> </w:t>
      </w:r>
    </w:p>
    <w:p w:rsidR="004D053B" w:rsidRPr="00537A04" w:rsidRDefault="004D053B" w:rsidP="00586281">
      <w:pPr>
        <w:tabs>
          <w:tab w:val="left" w:pos="993"/>
        </w:tabs>
        <w:autoSpaceDE w:val="0"/>
        <w:autoSpaceDN w:val="0"/>
        <w:adjustRightInd w:val="0"/>
        <w:ind w:firstLine="710"/>
        <w:jc w:val="both"/>
      </w:pPr>
      <w:r w:rsidRPr="00537A04">
        <w:t>Основным нормативным документом для оценки качества воды водных объектов Республики Казахстан является «Единая система классификации качества воды в водных объектах»</w:t>
      </w:r>
      <w:r w:rsidRPr="00537A04">
        <w:rPr>
          <w:lang w:val="kk-KZ"/>
        </w:rPr>
        <w:t>.</w:t>
      </w:r>
      <w:r w:rsidRPr="00537A04">
        <w:t xml:space="preserve"> </w:t>
      </w:r>
    </w:p>
    <w:p w:rsidR="004D053B" w:rsidRPr="00537A04" w:rsidRDefault="004D053B" w:rsidP="00586281">
      <w:pPr>
        <w:tabs>
          <w:tab w:val="left" w:pos="993"/>
        </w:tabs>
        <w:autoSpaceDE w:val="0"/>
        <w:autoSpaceDN w:val="0"/>
        <w:adjustRightInd w:val="0"/>
        <w:ind w:firstLine="710"/>
        <w:jc w:val="both"/>
      </w:pPr>
    </w:p>
    <w:p w:rsidR="004D053B" w:rsidRPr="00537A04" w:rsidRDefault="004D053B" w:rsidP="003B228E">
      <w:pPr>
        <w:ind w:firstLine="709"/>
        <w:jc w:val="right"/>
        <w:rPr>
          <w:rFonts w:eastAsia="Calibri"/>
          <w:b/>
          <w:bCs/>
          <w:lang w:val="kk-KZ"/>
        </w:rPr>
      </w:pPr>
      <w:r w:rsidRPr="00537A04">
        <w:rPr>
          <w:rFonts w:eastAsia="Calibri"/>
          <w:b/>
          <w:bCs/>
          <w:lang w:val="kk-KZ"/>
        </w:rPr>
        <w:t>Таблица 12.16.2</w:t>
      </w:r>
    </w:p>
    <w:p w:rsidR="004D053B" w:rsidRPr="00537A04" w:rsidRDefault="004D053B" w:rsidP="003B228E">
      <w:pPr>
        <w:widowControl w:val="0"/>
        <w:autoSpaceDE w:val="0"/>
        <w:autoSpaceDN w:val="0"/>
        <w:adjustRightInd w:val="0"/>
        <w:ind w:firstLine="709"/>
        <w:jc w:val="center"/>
        <w:rPr>
          <w:b/>
          <w:bCs/>
        </w:rPr>
      </w:pPr>
      <w:r w:rsidRPr="00537A04">
        <w:rPr>
          <w:b/>
          <w:bCs/>
        </w:rPr>
        <w:t>Качество водных объектов на территории Улытауской области за 2022 год</w:t>
      </w:r>
    </w:p>
    <w:p w:rsidR="004D053B" w:rsidRPr="00537A04" w:rsidRDefault="004D053B" w:rsidP="00586281">
      <w:pPr>
        <w:ind w:firstLine="709"/>
        <w:jc w:val="both"/>
        <w:rPr>
          <w:rFonts w:eastAsia="Calibri"/>
          <w:bCs/>
          <w:lang w:val="kk-KZ"/>
        </w:rPr>
      </w:pPr>
    </w:p>
    <w:tbl>
      <w:tblPr>
        <w:tblW w:w="8642" w:type="dxa"/>
        <w:jc w:val="center"/>
        <w:tblLayout w:type="fixed"/>
        <w:tblLook w:val="00A0" w:firstRow="1" w:lastRow="0" w:firstColumn="1" w:lastColumn="0" w:noHBand="0" w:noVBand="0"/>
      </w:tblPr>
      <w:tblGrid>
        <w:gridCol w:w="2972"/>
        <w:gridCol w:w="2552"/>
        <w:gridCol w:w="1932"/>
        <w:gridCol w:w="1186"/>
      </w:tblGrid>
      <w:tr w:rsidR="004D053B" w:rsidRPr="00537A04" w:rsidTr="002A027C">
        <w:trPr>
          <w:trHeight w:val="180"/>
          <w:jc w:val="center"/>
        </w:trPr>
        <w:tc>
          <w:tcPr>
            <w:tcW w:w="2972" w:type="dxa"/>
            <w:vMerge w:val="restart"/>
            <w:tcBorders>
              <w:top w:val="single" w:sz="4" w:space="0" w:color="auto"/>
              <w:left w:val="single" w:sz="4" w:space="0" w:color="auto"/>
              <w:right w:val="single" w:sz="4" w:space="0" w:color="auto"/>
            </w:tcBorders>
            <w:shd w:val="clear" w:color="auto" w:fill="auto"/>
            <w:vAlign w:val="center"/>
          </w:tcPr>
          <w:p w:rsidR="004D053B" w:rsidRPr="00537A04" w:rsidRDefault="004D053B" w:rsidP="00586281">
            <w:pPr>
              <w:jc w:val="both"/>
              <w:rPr>
                <w:rFonts w:eastAsia="Calibri"/>
                <w:b/>
              </w:rPr>
            </w:pPr>
            <w:r w:rsidRPr="00537A04">
              <w:rPr>
                <w:rFonts w:eastAsia="Calibri"/>
                <w:b/>
              </w:rPr>
              <w:t>Наименование водного объекта</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4D053B" w:rsidRPr="00537A04" w:rsidRDefault="004D053B" w:rsidP="00586281">
            <w:pPr>
              <w:jc w:val="both"/>
              <w:rPr>
                <w:rFonts w:eastAsia="Calibri"/>
                <w:b/>
              </w:rPr>
            </w:pPr>
            <w:r w:rsidRPr="00537A04">
              <w:rPr>
                <w:rFonts w:eastAsia="Calibri"/>
                <w:b/>
              </w:rPr>
              <w:t>Класс качества воды</w:t>
            </w:r>
          </w:p>
        </w:tc>
        <w:tc>
          <w:tcPr>
            <w:tcW w:w="1932" w:type="dxa"/>
            <w:vMerge w:val="restart"/>
            <w:tcBorders>
              <w:top w:val="single" w:sz="4" w:space="0" w:color="auto"/>
              <w:left w:val="nil"/>
              <w:right w:val="single" w:sz="4" w:space="0" w:color="auto"/>
            </w:tcBorders>
            <w:shd w:val="clear" w:color="auto" w:fill="auto"/>
            <w:vAlign w:val="center"/>
          </w:tcPr>
          <w:p w:rsidR="004D053B" w:rsidRPr="00537A04" w:rsidRDefault="004D053B" w:rsidP="00586281">
            <w:pPr>
              <w:jc w:val="both"/>
              <w:rPr>
                <w:rFonts w:eastAsia="Calibri"/>
                <w:b/>
              </w:rPr>
            </w:pPr>
            <w:r w:rsidRPr="00537A04">
              <w:rPr>
                <w:rFonts w:eastAsia="Calibri"/>
                <w:b/>
              </w:rPr>
              <w:t>Параметры</w:t>
            </w:r>
          </w:p>
        </w:tc>
        <w:tc>
          <w:tcPr>
            <w:tcW w:w="1186" w:type="dxa"/>
            <w:vMerge w:val="restart"/>
            <w:tcBorders>
              <w:top w:val="single" w:sz="4" w:space="0" w:color="auto"/>
              <w:left w:val="nil"/>
              <w:right w:val="single" w:sz="4" w:space="0" w:color="auto"/>
            </w:tcBorders>
            <w:shd w:val="clear" w:color="auto" w:fill="auto"/>
            <w:vAlign w:val="center"/>
          </w:tcPr>
          <w:p w:rsidR="004D053B" w:rsidRPr="00537A04" w:rsidRDefault="004D053B" w:rsidP="00586281">
            <w:pPr>
              <w:jc w:val="both"/>
              <w:rPr>
                <w:rFonts w:eastAsia="Calibri"/>
                <w:b/>
              </w:rPr>
            </w:pPr>
            <w:r w:rsidRPr="00537A04">
              <w:rPr>
                <w:rFonts w:eastAsia="Calibri"/>
                <w:b/>
              </w:rPr>
              <w:t xml:space="preserve">Концентрация, </w:t>
            </w:r>
            <w:r w:rsidRPr="00537A04">
              <w:rPr>
                <w:b/>
                <w:bCs/>
                <w:color w:val="000000"/>
              </w:rPr>
              <w:t>мг/дм</w:t>
            </w:r>
            <w:r w:rsidRPr="00537A04">
              <w:rPr>
                <w:b/>
                <w:bCs/>
                <w:color w:val="000000"/>
                <w:vertAlign w:val="superscript"/>
              </w:rPr>
              <w:t>3</w:t>
            </w:r>
          </w:p>
        </w:tc>
      </w:tr>
      <w:tr w:rsidR="004D053B" w:rsidRPr="00537A04" w:rsidTr="002A027C">
        <w:trPr>
          <w:trHeight w:val="697"/>
          <w:jc w:val="center"/>
        </w:trPr>
        <w:tc>
          <w:tcPr>
            <w:tcW w:w="2972" w:type="dxa"/>
            <w:vMerge/>
            <w:tcBorders>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4D053B" w:rsidRPr="00537A04" w:rsidRDefault="004D053B" w:rsidP="00586281">
            <w:pPr>
              <w:jc w:val="both"/>
              <w:rPr>
                <w:rFonts w:eastAsia="Calibri"/>
                <w:b/>
              </w:rPr>
            </w:pPr>
            <w:r w:rsidRPr="00537A04">
              <w:rPr>
                <w:rFonts w:eastAsia="Calibri"/>
                <w:b/>
              </w:rPr>
              <w:t>2022</w:t>
            </w:r>
            <w:r w:rsidRPr="00537A04">
              <w:rPr>
                <w:rFonts w:eastAsia="Calibri"/>
                <w:b/>
                <w:lang w:val="kk-KZ"/>
              </w:rPr>
              <w:t xml:space="preserve"> </w:t>
            </w:r>
            <w:r w:rsidRPr="00537A04">
              <w:rPr>
                <w:rFonts w:eastAsia="Calibri"/>
                <w:b/>
              </w:rPr>
              <w:t>г.</w:t>
            </w:r>
          </w:p>
        </w:tc>
        <w:tc>
          <w:tcPr>
            <w:tcW w:w="1932" w:type="dxa"/>
            <w:vMerge/>
            <w:tcBorders>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p>
        </w:tc>
        <w:tc>
          <w:tcPr>
            <w:tcW w:w="1186" w:type="dxa"/>
            <w:vMerge/>
            <w:tcBorders>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p>
        </w:tc>
      </w:tr>
      <w:tr w:rsidR="004D053B" w:rsidRPr="00537A04" w:rsidTr="002A027C">
        <w:trPr>
          <w:trHeight w:val="105"/>
          <w:jc w:val="center"/>
        </w:trPr>
        <w:tc>
          <w:tcPr>
            <w:tcW w:w="2972" w:type="dxa"/>
            <w:vMerge w:val="restart"/>
            <w:tcBorders>
              <w:top w:val="single" w:sz="4" w:space="0" w:color="auto"/>
              <w:left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вдхр. Кенгир</w:t>
            </w:r>
          </w:p>
        </w:tc>
        <w:tc>
          <w:tcPr>
            <w:tcW w:w="2552" w:type="dxa"/>
            <w:vMerge w:val="restart"/>
            <w:tcBorders>
              <w:top w:val="single" w:sz="4" w:space="0" w:color="auto"/>
              <w:left w:val="nil"/>
              <w:right w:val="single" w:sz="4" w:space="0" w:color="auto"/>
            </w:tcBorders>
            <w:shd w:val="clear" w:color="auto" w:fill="auto"/>
            <w:noWrap/>
            <w:vAlign w:val="center"/>
          </w:tcPr>
          <w:p w:rsidR="004D053B" w:rsidRPr="00537A04" w:rsidRDefault="004D053B" w:rsidP="00586281">
            <w:pPr>
              <w:jc w:val="both"/>
              <w:rPr>
                <w:rFonts w:eastAsia="Calibri"/>
              </w:rPr>
            </w:pPr>
            <w:r w:rsidRPr="00537A04">
              <w:rPr>
                <w:rFonts w:eastAsia="Calibri"/>
              </w:rPr>
              <w:t>4 класс</w:t>
            </w:r>
          </w:p>
        </w:tc>
        <w:tc>
          <w:tcPr>
            <w:tcW w:w="1932"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Магний</w:t>
            </w:r>
          </w:p>
        </w:tc>
        <w:tc>
          <w:tcPr>
            <w:tcW w:w="1186"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52,3</w:t>
            </w:r>
          </w:p>
        </w:tc>
      </w:tr>
      <w:tr w:rsidR="004D053B" w:rsidRPr="00537A04" w:rsidTr="002A027C">
        <w:trPr>
          <w:trHeight w:val="105"/>
          <w:jc w:val="center"/>
        </w:trPr>
        <w:tc>
          <w:tcPr>
            <w:tcW w:w="2972" w:type="dxa"/>
            <w:vMerge/>
            <w:tcBorders>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p>
        </w:tc>
        <w:tc>
          <w:tcPr>
            <w:tcW w:w="2552" w:type="dxa"/>
            <w:vMerge/>
            <w:tcBorders>
              <w:left w:val="nil"/>
              <w:bottom w:val="single" w:sz="4" w:space="0" w:color="auto"/>
              <w:right w:val="single" w:sz="4" w:space="0" w:color="auto"/>
            </w:tcBorders>
            <w:shd w:val="clear" w:color="auto" w:fill="auto"/>
            <w:noWrap/>
            <w:vAlign w:val="center"/>
          </w:tcPr>
          <w:p w:rsidR="004D053B" w:rsidRPr="00537A04" w:rsidRDefault="004D053B" w:rsidP="00586281">
            <w:pPr>
              <w:jc w:val="both"/>
              <w:rPr>
                <w:rFonts w:eastAsia="Calibri"/>
              </w:rPr>
            </w:pPr>
          </w:p>
        </w:tc>
        <w:tc>
          <w:tcPr>
            <w:tcW w:w="1932"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Сульфаты</w:t>
            </w:r>
          </w:p>
        </w:tc>
        <w:tc>
          <w:tcPr>
            <w:tcW w:w="1186"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386</w:t>
            </w:r>
          </w:p>
        </w:tc>
      </w:tr>
      <w:tr w:rsidR="004D053B" w:rsidRPr="00537A04" w:rsidTr="002A027C">
        <w:trPr>
          <w:trHeight w:val="47"/>
          <w:jc w:val="center"/>
        </w:trPr>
        <w:tc>
          <w:tcPr>
            <w:tcW w:w="2972" w:type="dxa"/>
            <w:vMerge w:val="restart"/>
            <w:tcBorders>
              <w:top w:val="single" w:sz="4" w:space="0" w:color="auto"/>
              <w:left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р. КараКенгир</w:t>
            </w:r>
          </w:p>
        </w:tc>
        <w:tc>
          <w:tcPr>
            <w:tcW w:w="2552" w:type="dxa"/>
            <w:vMerge w:val="restart"/>
            <w:tcBorders>
              <w:top w:val="single" w:sz="4" w:space="0" w:color="auto"/>
              <w:left w:val="nil"/>
              <w:right w:val="single" w:sz="4" w:space="0" w:color="auto"/>
            </w:tcBorders>
            <w:shd w:val="clear" w:color="auto" w:fill="auto"/>
            <w:noWrap/>
            <w:vAlign w:val="center"/>
          </w:tcPr>
          <w:p w:rsidR="004D053B" w:rsidRPr="00537A04" w:rsidRDefault="004D053B" w:rsidP="00586281">
            <w:pPr>
              <w:jc w:val="both"/>
              <w:rPr>
                <w:rFonts w:eastAsia="Calibri"/>
              </w:rPr>
            </w:pPr>
            <w:r w:rsidRPr="00537A04">
              <w:rPr>
                <w:rFonts w:eastAsia="Calibri"/>
              </w:rPr>
              <w:t>не нормируется (&gt;5 класс)</w:t>
            </w:r>
          </w:p>
        </w:tc>
        <w:tc>
          <w:tcPr>
            <w:tcW w:w="193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Аммоний-ион</w:t>
            </w:r>
          </w:p>
        </w:tc>
        <w:tc>
          <w:tcPr>
            <w:tcW w:w="1186"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6,50</w:t>
            </w:r>
          </w:p>
        </w:tc>
      </w:tr>
      <w:tr w:rsidR="004D053B" w:rsidRPr="00537A04" w:rsidTr="002A027C">
        <w:trPr>
          <w:trHeight w:val="47"/>
          <w:jc w:val="center"/>
        </w:trPr>
        <w:tc>
          <w:tcPr>
            <w:tcW w:w="2972" w:type="dxa"/>
            <w:vMerge/>
            <w:tcBorders>
              <w:left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p>
        </w:tc>
        <w:tc>
          <w:tcPr>
            <w:tcW w:w="2552" w:type="dxa"/>
            <w:vMerge/>
            <w:tcBorders>
              <w:left w:val="nil"/>
              <w:right w:val="single" w:sz="4" w:space="0" w:color="auto"/>
            </w:tcBorders>
            <w:shd w:val="clear" w:color="auto" w:fill="auto"/>
            <w:noWrap/>
            <w:vAlign w:val="center"/>
          </w:tcPr>
          <w:p w:rsidR="004D053B" w:rsidRPr="00537A04" w:rsidRDefault="004D053B" w:rsidP="00586281">
            <w:pPr>
              <w:jc w:val="both"/>
              <w:rPr>
                <w:rFonts w:eastAsia="Calibri"/>
              </w:rPr>
            </w:pPr>
          </w:p>
        </w:tc>
        <w:tc>
          <w:tcPr>
            <w:tcW w:w="193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Кальций</w:t>
            </w:r>
          </w:p>
        </w:tc>
        <w:tc>
          <w:tcPr>
            <w:tcW w:w="1186"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224</w:t>
            </w:r>
          </w:p>
        </w:tc>
      </w:tr>
      <w:tr w:rsidR="004D053B" w:rsidRPr="00537A04" w:rsidTr="002A027C">
        <w:trPr>
          <w:trHeight w:val="47"/>
          <w:jc w:val="center"/>
        </w:trPr>
        <w:tc>
          <w:tcPr>
            <w:tcW w:w="2972" w:type="dxa"/>
            <w:vMerge/>
            <w:tcBorders>
              <w:left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p>
        </w:tc>
        <w:tc>
          <w:tcPr>
            <w:tcW w:w="2552" w:type="dxa"/>
            <w:vMerge/>
            <w:tcBorders>
              <w:left w:val="nil"/>
              <w:right w:val="single" w:sz="4" w:space="0" w:color="auto"/>
            </w:tcBorders>
            <w:shd w:val="clear" w:color="auto" w:fill="auto"/>
            <w:noWrap/>
            <w:vAlign w:val="center"/>
          </w:tcPr>
          <w:p w:rsidR="004D053B" w:rsidRPr="00537A04" w:rsidRDefault="004D053B" w:rsidP="00586281">
            <w:pPr>
              <w:jc w:val="both"/>
              <w:rPr>
                <w:rFonts w:eastAsia="Calibri"/>
              </w:rPr>
            </w:pPr>
          </w:p>
        </w:tc>
        <w:tc>
          <w:tcPr>
            <w:tcW w:w="193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Магний</w:t>
            </w:r>
          </w:p>
        </w:tc>
        <w:tc>
          <w:tcPr>
            <w:tcW w:w="1186"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117</w:t>
            </w:r>
          </w:p>
        </w:tc>
      </w:tr>
      <w:tr w:rsidR="004D053B" w:rsidRPr="00537A04" w:rsidTr="002A027C">
        <w:trPr>
          <w:trHeight w:val="47"/>
          <w:jc w:val="center"/>
        </w:trPr>
        <w:tc>
          <w:tcPr>
            <w:tcW w:w="2972" w:type="dxa"/>
            <w:vMerge/>
            <w:tcBorders>
              <w:left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p>
        </w:tc>
        <w:tc>
          <w:tcPr>
            <w:tcW w:w="2552" w:type="dxa"/>
            <w:vMerge/>
            <w:tcBorders>
              <w:left w:val="nil"/>
              <w:right w:val="single" w:sz="4" w:space="0" w:color="auto"/>
            </w:tcBorders>
            <w:shd w:val="clear" w:color="auto" w:fill="auto"/>
            <w:noWrap/>
            <w:vAlign w:val="center"/>
          </w:tcPr>
          <w:p w:rsidR="004D053B" w:rsidRPr="00537A04" w:rsidRDefault="004D053B" w:rsidP="00586281">
            <w:pPr>
              <w:jc w:val="both"/>
              <w:rPr>
                <w:rFonts w:eastAsia="Calibri"/>
              </w:rPr>
            </w:pPr>
          </w:p>
        </w:tc>
        <w:tc>
          <w:tcPr>
            <w:tcW w:w="193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Минерализация</w:t>
            </w:r>
          </w:p>
        </w:tc>
        <w:tc>
          <w:tcPr>
            <w:tcW w:w="1186"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2427</w:t>
            </w:r>
          </w:p>
        </w:tc>
      </w:tr>
      <w:tr w:rsidR="004D053B" w:rsidRPr="00537A04" w:rsidTr="002A027C">
        <w:trPr>
          <w:trHeight w:val="47"/>
          <w:jc w:val="center"/>
        </w:trPr>
        <w:tc>
          <w:tcPr>
            <w:tcW w:w="2972" w:type="dxa"/>
            <w:vMerge/>
            <w:tcBorders>
              <w:left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p>
        </w:tc>
        <w:tc>
          <w:tcPr>
            <w:tcW w:w="2552" w:type="dxa"/>
            <w:vMerge/>
            <w:tcBorders>
              <w:left w:val="nil"/>
              <w:right w:val="single" w:sz="4" w:space="0" w:color="auto"/>
            </w:tcBorders>
            <w:shd w:val="clear" w:color="auto" w:fill="auto"/>
            <w:noWrap/>
            <w:vAlign w:val="center"/>
          </w:tcPr>
          <w:p w:rsidR="004D053B" w:rsidRPr="00537A04" w:rsidRDefault="004D053B" w:rsidP="00586281">
            <w:pPr>
              <w:jc w:val="both"/>
              <w:rPr>
                <w:rFonts w:eastAsia="Calibri"/>
              </w:rPr>
            </w:pPr>
          </w:p>
        </w:tc>
        <w:tc>
          <w:tcPr>
            <w:tcW w:w="193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Марганец</w:t>
            </w:r>
          </w:p>
        </w:tc>
        <w:tc>
          <w:tcPr>
            <w:tcW w:w="1186"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0,198</w:t>
            </w:r>
          </w:p>
        </w:tc>
      </w:tr>
      <w:tr w:rsidR="004D053B" w:rsidRPr="00537A04" w:rsidTr="002A027C">
        <w:trPr>
          <w:trHeight w:val="47"/>
          <w:jc w:val="center"/>
        </w:trPr>
        <w:tc>
          <w:tcPr>
            <w:tcW w:w="2972" w:type="dxa"/>
            <w:vMerge/>
            <w:tcBorders>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p>
        </w:tc>
        <w:tc>
          <w:tcPr>
            <w:tcW w:w="2552" w:type="dxa"/>
            <w:vMerge/>
            <w:tcBorders>
              <w:left w:val="nil"/>
              <w:bottom w:val="single" w:sz="4" w:space="0" w:color="auto"/>
              <w:right w:val="single" w:sz="4" w:space="0" w:color="auto"/>
            </w:tcBorders>
            <w:shd w:val="clear" w:color="auto" w:fill="auto"/>
            <w:noWrap/>
            <w:vAlign w:val="center"/>
          </w:tcPr>
          <w:p w:rsidR="004D053B" w:rsidRPr="00537A04" w:rsidRDefault="004D053B" w:rsidP="00586281">
            <w:pPr>
              <w:jc w:val="both"/>
              <w:rPr>
                <w:rFonts w:eastAsia="Calibri"/>
              </w:rPr>
            </w:pPr>
          </w:p>
        </w:tc>
        <w:tc>
          <w:tcPr>
            <w:tcW w:w="193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Хлориды</w:t>
            </w:r>
          </w:p>
        </w:tc>
        <w:tc>
          <w:tcPr>
            <w:tcW w:w="1186" w:type="dxa"/>
            <w:tcBorders>
              <w:top w:val="single" w:sz="4" w:space="0" w:color="auto"/>
              <w:left w:val="nil"/>
              <w:bottom w:val="single" w:sz="4" w:space="0" w:color="auto"/>
              <w:right w:val="single" w:sz="4" w:space="0" w:color="auto"/>
            </w:tcBorders>
            <w:shd w:val="clear" w:color="auto" w:fill="auto"/>
            <w:vAlign w:val="center"/>
          </w:tcPr>
          <w:p w:rsidR="004D053B" w:rsidRPr="00537A04" w:rsidRDefault="004D053B" w:rsidP="00586281">
            <w:pPr>
              <w:jc w:val="both"/>
              <w:rPr>
                <w:rFonts w:eastAsia="Calibri"/>
              </w:rPr>
            </w:pPr>
            <w:r w:rsidRPr="00537A04">
              <w:rPr>
                <w:rFonts w:eastAsia="Calibri"/>
              </w:rPr>
              <w:t>405</w:t>
            </w:r>
          </w:p>
        </w:tc>
      </w:tr>
    </w:tbl>
    <w:p w:rsidR="004D053B" w:rsidRPr="00537A04" w:rsidRDefault="004D053B" w:rsidP="00586281">
      <w:pPr>
        <w:ind w:firstLine="708"/>
        <w:jc w:val="both"/>
        <w:rPr>
          <w:bCs/>
          <w:i/>
          <w:lang w:val="kk-KZ"/>
        </w:rPr>
      </w:pPr>
      <w:r w:rsidRPr="00537A04">
        <w:rPr>
          <w:bCs/>
          <w:i/>
          <w:lang w:val="kk-KZ"/>
        </w:rPr>
        <w:t>Источник: РГП «Казгидромет»</w:t>
      </w:r>
    </w:p>
    <w:p w:rsidR="004D053B" w:rsidRPr="00537A04" w:rsidRDefault="004D053B" w:rsidP="00586281">
      <w:pPr>
        <w:ind w:firstLine="708"/>
        <w:jc w:val="both"/>
        <w:rPr>
          <w:bCs/>
          <w:iCs/>
          <w:lang w:val="kk-KZ" w:bidi="en-US"/>
        </w:rPr>
      </w:pPr>
    </w:p>
    <w:p w:rsidR="004D053B" w:rsidRPr="00537A04" w:rsidRDefault="004D053B" w:rsidP="00586281">
      <w:pPr>
        <w:ind w:firstLine="708"/>
        <w:jc w:val="both"/>
        <w:rPr>
          <w:bCs/>
          <w:iCs/>
          <w:lang w:val="kk-KZ" w:bidi="en-US"/>
        </w:rPr>
      </w:pPr>
      <w:r w:rsidRPr="00537A04">
        <w:rPr>
          <w:bCs/>
          <w:iCs/>
          <w:lang w:val="kk-KZ" w:bidi="en-US"/>
        </w:rPr>
        <w:t xml:space="preserve">Основными загрязняющими веществами в водных объектах </w:t>
      </w:r>
      <w:r w:rsidRPr="00537A04">
        <w:t>области</w:t>
      </w:r>
      <w:r w:rsidRPr="00537A04">
        <w:rPr>
          <w:lang w:val="kk-KZ"/>
        </w:rPr>
        <w:t xml:space="preserve"> Ұлытау</w:t>
      </w:r>
      <w:r w:rsidRPr="00537A04">
        <w:t xml:space="preserve">  </w:t>
      </w:r>
      <w:r w:rsidRPr="00537A04">
        <w:rPr>
          <w:bCs/>
          <w:iCs/>
          <w:lang w:val="kk-KZ" w:bidi="en-US"/>
        </w:rPr>
        <w:t xml:space="preserve">являются марганец, кальций, магний, аммоний-ион, минерализация, хлориды, сульфаты. Превышения нормативов качества по данным показателям в основном характерны для сбросов сточных вод. </w:t>
      </w:r>
    </w:p>
    <w:p w:rsidR="004D053B" w:rsidRPr="00537A04" w:rsidRDefault="004D053B" w:rsidP="00586281">
      <w:pPr>
        <w:ind w:firstLine="708"/>
        <w:jc w:val="both"/>
      </w:pPr>
      <w:r w:rsidRPr="00537A04">
        <w:t>Более подробная информация размещена на сайте РГП «Казгидромет» (</w:t>
      </w:r>
      <w:hyperlink r:id="rId240" w:history="1">
        <w:r w:rsidRPr="00537A04">
          <w:rPr>
            <w:rStyle w:val="afe"/>
          </w:rPr>
          <w:t>https://www.kazhydromet.kz/ru/ecology/ezhemesyachnyy-informacionnyy-byulleten-o-sostoyanii-okruzhayuschey-sredy/2022</w:t>
        </w:r>
      </w:hyperlink>
      <w:r w:rsidRPr="00537A04">
        <w:t>).</w:t>
      </w:r>
    </w:p>
    <w:p w:rsidR="004D053B" w:rsidRPr="00537A04" w:rsidRDefault="004D053B" w:rsidP="00586281">
      <w:pPr>
        <w:ind w:firstLine="708"/>
        <w:jc w:val="both"/>
        <w:rPr>
          <w:bCs/>
          <w:iCs/>
          <w:lang w:val="kk-KZ" w:bidi="en-US"/>
        </w:rPr>
      </w:pPr>
      <w:r w:rsidRPr="00537A04">
        <w:rPr>
          <w:bCs/>
          <w:iCs/>
          <w:lang w:val="kk-KZ" w:bidi="en-US"/>
        </w:rPr>
        <w:t>Информация по качеству водных объектов на территории области Ұлытау в разрезе створов указана в таблице.</w:t>
      </w:r>
    </w:p>
    <w:p w:rsidR="003B228E" w:rsidRPr="00537A04" w:rsidRDefault="003B228E" w:rsidP="00586281">
      <w:pPr>
        <w:ind w:firstLine="708"/>
        <w:jc w:val="both"/>
        <w:rPr>
          <w:rStyle w:val="FontStyle204"/>
          <w:rFonts w:eastAsia="Calibri"/>
          <w:bCs/>
          <w:iCs/>
          <w:sz w:val="24"/>
          <w:szCs w:val="24"/>
          <w:lang w:val="kk-KZ" w:bidi="en-US"/>
        </w:rPr>
      </w:pPr>
    </w:p>
    <w:p w:rsidR="004D053B" w:rsidRPr="00537A04" w:rsidRDefault="004D053B" w:rsidP="003B228E">
      <w:pPr>
        <w:tabs>
          <w:tab w:val="left" w:pos="709"/>
        </w:tabs>
        <w:contextualSpacing/>
        <w:jc w:val="right"/>
        <w:rPr>
          <w:rStyle w:val="FontStyle204"/>
          <w:rFonts w:eastAsia="Calibri"/>
          <w:b/>
          <w:bCs/>
          <w:sz w:val="24"/>
          <w:szCs w:val="24"/>
          <w:lang w:val="kk-KZ"/>
        </w:rPr>
      </w:pPr>
      <w:r w:rsidRPr="00537A04">
        <w:rPr>
          <w:rStyle w:val="FontStyle204"/>
          <w:rFonts w:eastAsia="Calibri"/>
          <w:b/>
          <w:bCs/>
          <w:sz w:val="24"/>
          <w:szCs w:val="24"/>
        </w:rPr>
        <w:t>Таблица</w:t>
      </w:r>
      <w:r w:rsidRPr="00537A04">
        <w:rPr>
          <w:rStyle w:val="FontStyle204"/>
          <w:rFonts w:eastAsia="Calibri"/>
          <w:b/>
          <w:bCs/>
          <w:sz w:val="24"/>
          <w:szCs w:val="24"/>
          <w:lang w:val="kk-KZ"/>
        </w:rPr>
        <w:t xml:space="preserve"> 12.16.3</w:t>
      </w:r>
    </w:p>
    <w:p w:rsidR="004D053B" w:rsidRPr="00537A04" w:rsidRDefault="004D053B" w:rsidP="003B228E">
      <w:pPr>
        <w:tabs>
          <w:tab w:val="left" w:pos="469"/>
        </w:tabs>
        <w:autoSpaceDE w:val="0"/>
        <w:autoSpaceDN w:val="0"/>
        <w:adjustRightInd w:val="0"/>
        <w:jc w:val="center"/>
        <w:rPr>
          <w:b/>
        </w:rPr>
      </w:pPr>
      <w:r w:rsidRPr="00537A04">
        <w:rPr>
          <w:b/>
        </w:rPr>
        <w:t>Информация о качества поверхностных вод</w:t>
      </w:r>
      <w:r w:rsidRPr="00537A04">
        <w:rPr>
          <w:b/>
          <w:lang w:val="kk-KZ"/>
        </w:rPr>
        <w:t xml:space="preserve"> </w:t>
      </w:r>
      <w:r w:rsidRPr="00537A04">
        <w:rPr>
          <w:b/>
        </w:rPr>
        <w:t>Улытауской области по створам за 2022 год</w:t>
      </w:r>
    </w:p>
    <w:p w:rsidR="004D053B" w:rsidRPr="00537A04" w:rsidRDefault="004D053B" w:rsidP="00586281">
      <w:pPr>
        <w:pStyle w:val="Style19"/>
        <w:spacing w:line="240" w:lineRule="auto"/>
        <w:ind w:firstLine="0"/>
        <w:rPr>
          <w:rFonts w:ascii="Times New Roman" w:hAnsi="Times New Roman"/>
          <w:b/>
          <w:bCs/>
        </w:rPr>
      </w:pPr>
    </w:p>
    <w:tbl>
      <w:tblPr>
        <w:tblStyle w:val="af1"/>
        <w:tblW w:w="9606" w:type="dxa"/>
        <w:tblLook w:val="04A0" w:firstRow="1" w:lastRow="0" w:firstColumn="1" w:lastColumn="0" w:noHBand="0" w:noVBand="1"/>
      </w:tblPr>
      <w:tblGrid>
        <w:gridCol w:w="3369"/>
        <w:gridCol w:w="10"/>
        <w:gridCol w:w="2003"/>
        <w:gridCol w:w="4224"/>
      </w:tblGrid>
      <w:tr w:rsidR="004D053B" w:rsidRPr="00537A04" w:rsidTr="002A027C">
        <w:tc>
          <w:tcPr>
            <w:tcW w:w="3369" w:type="dxa"/>
          </w:tcPr>
          <w:p w:rsidR="004D053B" w:rsidRPr="00537A04" w:rsidRDefault="004D053B" w:rsidP="00586281">
            <w:pPr>
              <w:jc w:val="both"/>
              <w:rPr>
                <w:rFonts w:eastAsia="Calibri"/>
                <w:b/>
                <w:lang w:val="kk-KZ"/>
              </w:rPr>
            </w:pPr>
            <w:r w:rsidRPr="00537A04">
              <w:rPr>
                <w:rFonts w:eastAsia="Calibri"/>
                <w:b/>
                <w:lang w:val="kk-KZ"/>
              </w:rPr>
              <w:t>Водный объект и створ</w:t>
            </w:r>
          </w:p>
        </w:tc>
        <w:tc>
          <w:tcPr>
            <w:tcW w:w="6237" w:type="dxa"/>
            <w:gridSpan w:val="3"/>
          </w:tcPr>
          <w:p w:rsidR="004D053B" w:rsidRPr="00537A04" w:rsidRDefault="004D053B" w:rsidP="00586281">
            <w:pPr>
              <w:jc w:val="both"/>
              <w:rPr>
                <w:rFonts w:eastAsia="Calibri"/>
                <w:b/>
                <w:lang w:val="kk-KZ"/>
              </w:rPr>
            </w:pPr>
            <w:r w:rsidRPr="00537A04">
              <w:rPr>
                <w:rFonts w:eastAsia="Calibri"/>
                <w:b/>
                <w:lang w:val="kk-KZ"/>
              </w:rPr>
              <w:t>Характеристика загрязнения</w:t>
            </w:r>
          </w:p>
        </w:tc>
      </w:tr>
      <w:tr w:rsidR="004D053B" w:rsidRPr="00537A04" w:rsidTr="002A027C">
        <w:tc>
          <w:tcPr>
            <w:tcW w:w="3369" w:type="dxa"/>
            <w:vAlign w:val="center"/>
          </w:tcPr>
          <w:p w:rsidR="004D053B" w:rsidRPr="00537A04" w:rsidRDefault="004D053B" w:rsidP="00586281">
            <w:pPr>
              <w:jc w:val="both"/>
            </w:pPr>
            <w:r w:rsidRPr="00537A04">
              <w:rPr>
                <w:b/>
              </w:rPr>
              <w:t>вдхр. Кенгир г</w:t>
            </w:r>
            <w:r w:rsidRPr="00537A04">
              <w:t>.</w:t>
            </w:r>
          </w:p>
        </w:tc>
        <w:tc>
          <w:tcPr>
            <w:tcW w:w="6237" w:type="dxa"/>
            <w:gridSpan w:val="3"/>
          </w:tcPr>
          <w:p w:rsidR="004D053B" w:rsidRPr="00537A04" w:rsidRDefault="004D053B" w:rsidP="00586281">
            <w:pPr>
              <w:jc w:val="both"/>
              <w:rPr>
                <w:rFonts w:eastAsia="Calibri"/>
                <w:lang w:val="kk-KZ"/>
              </w:rPr>
            </w:pPr>
            <w:r w:rsidRPr="00537A04">
              <w:rPr>
                <w:rFonts w:eastAsia="Calibri"/>
              </w:rPr>
              <w:t>температура воды составила 1</w:t>
            </w:r>
            <w:r w:rsidRPr="00537A04">
              <w:rPr>
                <w:rFonts w:eastAsia="Calibri"/>
                <w:lang w:val="kk-KZ"/>
              </w:rPr>
              <w:t>2,8</w:t>
            </w:r>
            <w:r w:rsidRPr="00537A04">
              <w:rPr>
                <w:rFonts w:eastAsia="Calibri"/>
              </w:rPr>
              <w:t>-23,4</w:t>
            </w:r>
            <w:r w:rsidRPr="00537A04">
              <w:rPr>
                <w:rFonts w:eastAsia="Calibri"/>
                <w:lang w:val="kk-KZ"/>
              </w:rPr>
              <w:t>ºC, водородный показатель 6,93-8,74, концентрация растворенного в воде кислорода – 6,90-9,89 мг</w:t>
            </w:r>
            <w:r w:rsidRPr="00537A04">
              <w:rPr>
                <w:rFonts w:eastAsia="Calibri"/>
                <w:vertAlign w:val="subscript"/>
                <w:lang w:val="kk-KZ"/>
              </w:rPr>
              <w:t>2</w:t>
            </w:r>
            <w:r w:rsidRPr="00537A04">
              <w:rPr>
                <w:rFonts w:eastAsia="Calibri"/>
                <w:lang w:val="kk-KZ"/>
              </w:rPr>
              <w:t>/дм3, БПК5 – 0,50-2,51 мг/дм3, прозрачность – 20-25 см.</w:t>
            </w:r>
          </w:p>
        </w:tc>
      </w:tr>
      <w:tr w:rsidR="004D053B" w:rsidRPr="00537A04" w:rsidTr="002A027C">
        <w:tc>
          <w:tcPr>
            <w:tcW w:w="3369" w:type="dxa"/>
            <w:vAlign w:val="center"/>
          </w:tcPr>
          <w:p w:rsidR="004D053B" w:rsidRPr="00537A04" w:rsidRDefault="004D053B" w:rsidP="00586281">
            <w:pPr>
              <w:jc w:val="both"/>
            </w:pPr>
            <w:r w:rsidRPr="00537A04">
              <w:t>Жезказган 0,1 км от р. Кара-Кенгир</w:t>
            </w:r>
          </w:p>
        </w:tc>
        <w:tc>
          <w:tcPr>
            <w:tcW w:w="2013" w:type="dxa"/>
            <w:gridSpan w:val="2"/>
            <w:vAlign w:val="center"/>
          </w:tcPr>
          <w:p w:rsidR="004D053B" w:rsidRPr="00537A04" w:rsidRDefault="004D053B" w:rsidP="00586281">
            <w:pPr>
              <w:jc w:val="both"/>
              <w:rPr>
                <w:rFonts w:eastAsia="Calibri"/>
                <w:lang w:val="kk-KZ"/>
              </w:rPr>
            </w:pPr>
            <w:r w:rsidRPr="00537A04">
              <w:rPr>
                <w:rFonts w:eastAsia="Calibri"/>
                <w:lang w:val="kk-KZ"/>
              </w:rPr>
              <w:t>4 класс</w:t>
            </w:r>
          </w:p>
        </w:tc>
        <w:tc>
          <w:tcPr>
            <w:tcW w:w="4224" w:type="dxa"/>
          </w:tcPr>
          <w:p w:rsidR="004D053B" w:rsidRPr="00537A04" w:rsidRDefault="004D053B" w:rsidP="00586281">
            <w:pPr>
              <w:jc w:val="both"/>
              <w:rPr>
                <w:rFonts w:eastAsia="Calibri"/>
                <w:lang w:val="kk-KZ"/>
              </w:rPr>
            </w:pPr>
            <w:r w:rsidRPr="00537A04">
              <w:rPr>
                <w:rFonts w:eastAsia="Calibri"/>
                <w:lang w:val="kk-KZ"/>
              </w:rPr>
              <w:t>Магний – 52,3 мг/дм3, сульфаты – 386 мг/дм3</w:t>
            </w:r>
            <w:r w:rsidRPr="00537A04">
              <w:rPr>
                <w:rFonts w:eastAsia="Calibri"/>
              </w:rPr>
              <w:t>. Концентрации магния и сульфатов превышает фоновы</w:t>
            </w:r>
            <w:r w:rsidRPr="00537A04">
              <w:rPr>
                <w:rFonts w:eastAsia="Calibri"/>
                <w:lang w:val="kk-KZ"/>
              </w:rPr>
              <w:t>й класс.</w:t>
            </w:r>
          </w:p>
        </w:tc>
      </w:tr>
      <w:tr w:rsidR="004D053B" w:rsidRPr="00537A04" w:rsidTr="002A027C">
        <w:tc>
          <w:tcPr>
            <w:tcW w:w="3379" w:type="dxa"/>
            <w:gridSpan w:val="2"/>
            <w:vAlign w:val="center"/>
          </w:tcPr>
          <w:p w:rsidR="004D053B" w:rsidRPr="00537A04" w:rsidRDefault="004D053B" w:rsidP="00586281">
            <w:pPr>
              <w:jc w:val="both"/>
              <w:rPr>
                <w:b/>
              </w:rPr>
            </w:pPr>
            <w:r w:rsidRPr="00537A04">
              <w:rPr>
                <w:b/>
              </w:rPr>
              <w:t>р. КараКенгир</w:t>
            </w:r>
          </w:p>
        </w:tc>
        <w:tc>
          <w:tcPr>
            <w:tcW w:w="6227" w:type="dxa"/>
            <w:gridSpan w:val="2"/>
          </w:tcPr>
          <w:p w:rsidR="004D053B" w:rsidRPr="00537A04" w:rsidRDefault="004D053B" w:rsidP="00586281">
            <w:pPr>
              <w:jc w:val="both"/>
              <w:rPr>
                <w:rFonts w:eastAsia="Calibri"/>
              </w:rPr>
            </w:pPr>
            <w:r w:rsidRPr="00537A04">
              <w:rPr>
                <w:rFonts w:eastAsia="Calibri"/>
              </w:rPr>
              <w:t>температура воды составила</w:t>
            </w:r>
            <w:r w:rsidRPr="00537A04">
              <w:rPr>
                <w:rFonts w:eastAsia="Calibri"/>
                <w:lang w:val="kk-KZ"/>
              </w:rPr>
              <w:t xml:space="preserve"> 3,20-21,6ºC, водородный показатель 6,98-8,06, концентрация растворенного в воде кислорода – 0,60-8,29 </w:t>
            </w:r>
            <w:r w:rsidRPr="00537A04">
              <w:rPr>
                <w:rFonts w:eastAsia="Calibri"/>
              </w:rPr>
              <w:t>мг/дм3</w:t>
            </w:r>
            <w:r w:rsidRPr="00537A04">
              <w:rPr>
                <w:rFonts w:eastAsia="Calibri"/>
                <w:lang w:val="kk-KZ"/>
              </w:rPr>
              <w:t xml:space="preserve">, БПК5 – 0,50-25,8 </w:t>
            </w:r>
            <w:r w:rsidRPr="00537A04">
              <w:rPr>
                <w:rFonts w:eastAsia="Calibri"/>
              </w:rPr>
              <w:t>мг/дм3</w:t>
            </w:r>
            <w:r w:rsidRPr="00537A04">
              <w:rPr>
                <w:rFonts w:eastAsia="Calibri"/>
                <w:lang w:val="kk-KZ"/>
              </w:rPr>
              <w:t>, прозрачность – 17-25 см во всех створах.</w:t>
            </w:r>
          </w:p>
        </w:tc>
      </w:tr>
      <w:tr w:rsidR="004D053B" w:rsidRPr="00537A04" w:rsidTr="002A027C">
        <w:tc>
          <w:tcPr>
            <w:tcW w:w="3379" w:type="dxa"/>
            <w:gridSpan w:val="2"/>
            <w:vAlign w:val="center"/>
          </w:tcPr>
          <w:p w:rsidR="004D053B" w:rsidRPr="00537A04" w:rsidRDefault="004D053B" w:rsidP="00586281">
            <w:pPr>
              <w:jc w:val="both"/>
              <w:rPr>
                <w:rFonts w:eastAsia="Calibri"/>
                <w:lang w:val="kk-KZ"/>
              </w:rPr>
            </w:pPr>
            <w:r w:rsidRPr="00537A04">
              <w:t xml:space="preserve">Створ – </w:t>
            </w:r>
            <w:r w:rsidRPr="00537A04">
              <w:rPr>
                <w:rFonts w:eastAsia="Calibri"/>
                <w:lang w:val="kk-KZ"/>
              </w:rPr>
              <w:t>г. Жезказган, в черте города, 1,0 км выше сброса сточных вод АО «ПТВС»</w:t>
            </w:r>
          </w:p>
          <w:p w:rsidR="004D053B" w:rsidRPr="00537A04" w:rsidRDefault="004D053B" w:rsidP="00586281">
            <w:pPr>
              <w:jc w:val="both"/>
            </w:pPr>
            <w:r w:rsidRPr="00537A04">
              <w:rPr>
                <w:rFonts w:eastAsia="Calibri"/>
                <w:lang w:val="kk-KZ"/>
              </w:rPr>
              <w:t>(Предприятие тепловодоснабжения)</w:t>
            </w:r>
          </w:p>
        </w:tc>
        <w:tc>
          <w:tcPr>
            <w:tcW w:w="2003" w:type="dxa"/>
            <w:vAlign w:val="center"/>
          </w:tcPr>
          <w:p w:rsidR="004D053B" w:rsidRPr="00537A04" w:rsidRDefault="004D053B" w:rsidP="00586281">
            <w:pPr>
              <w:jc w:val="both"/>
              <w:rPr>
                <w:rFonts w:eastAsia="Calibri"/>
              </w:rPr>
            </w:pPr>
            <w:r w:rsidRPr="00537A04">
              <w:rPr>
                <w:rFonts w:eastAsia="Calibri"/>
                <w:lang w:val="kk-KZ"/>
              </w:rPr>
              <w:t xml:space="preserve">не </w:t>
            </w:r>
            <w:r w:rsidRPr="00537A04">
              <w:rPr>
                <w:rFonts w:eastAsia="Calibri"/>
              </w:rPr>
              <w:t xml:space="preserve">нормируется </w:t>
            </w:r>
            <w:r w:rsidRPr="00537A04">
              <w:rPr>
                <w:rFonts w:eastAsia="Calibri"/>
                <w:lang w:val="kk-KZ"/>
              </w:rPr>
              <w:t>(</w:t>
            </w:r>
            <w:r w:rsidRPr="00537A04">
              <w:rPr>
                <w:rFonts w:eastAsia="Calibri"/>
              </w:rPr>
              <w:t xml:space="preserve">&gt;5 </w:t>
            </w:r>
            <w:r w:rsidRPr="00537A04">
              <w:rPr>
                <w:rFonts w:eastAsia="Calibri"/>
                <w:lang w:val="kk-KZ"/>
              </w:rPr>
              <w:t>класса)</w:t>
            </w:r>
          </w:p>
        </w:tc>
        <w:tc>
          <w:tcPr>
            <w:tcW w:w="4224" w:type="dxa"/>
          </w:tcPr>
          <w:p w:rsidR="004D053B" w:rsidRPr="00537A04" w:rsidRDefault="004D053B" w:rsidP="00586281">
            <w:pPr>
              <w:jc w:val="both"/>
              <w:rPr>
                <w:rFonts w:eastAsia="Calibri"/>
              </w:rPr>
            </w:pPr>
            <w:r w:rsidRPr="00537A04">
              <w:rPr>
                <w:rFonts w:eastAsia="Calibri"/>
                <w:lang w:val="kk-KZ"/>
              </w:rPr>
              <w:t>Кальций – 288 мг/дм3, магний – 156,2 мг/дм3, минерализация – 2882 мг/дм3, хлориды – 487 мг/дм3</w:t>
            </w:r>
            <w:r w:rsidRPr="00537A04">
              <w:rPr>
                <w:rFonts w:eastAsia="Calibri"/>
              </w:rPr>
              <w:t>.</w:t>
            </w:r>
          </w:p>
        </w:tc>
      </w:tr>
      <w:tr w:rsidR="004D053B" w:rsidRPr="00537A04" w:rsidTr="002A027C">
        <w:tc>
          <w:tcPr>
            <w:tcW w:w="3379" w:type="dxa"/>
            <w:gridSpan w:val="2"/>
            <w:vAlign w:val="center"/>
          </w:tcPr>
          <w:p w:rsidR="004D053B" w:rsidRPr="00537A04" w:rsidRDefault="004D053B" w:rsidP="00586281">
            <w:pPr>
              <w:jc w:val="both"/>
              <w:rPr>
                <w:rFonts w:eastAsia="Calibri"/>
                <w:lang w:val="kk-KZ"/>
              </w:rPr>
            </w:pPr>
            <w:r w:rsidRPr="00537A04">
              <w:t xml:space="preserve">Створ – </w:t>
            </w:r>
            <w:r w:rsidRPr="00537A04">
              <w:rPr>
                <w:rFonts w:eastAsia="Calibri"/>
                <w:lang w:val="kk-KZ"/>
              </w:rPr>
              <w:t>г. Жезказган. В черте г. Жезказган,4,7 км ниже плотины Кенгирскоговдхр., 0,5 ниже сброса сточных вод АО «ПТВС» (Предприятие тепловодоснабжения)</w:t>
            </w:r>
          </w:p>
          <w:p w:rsidR="004D053B" w:rsidRPr="00537A04" w:rsidRDefault="004D053B" w:rsidP="00586281">
            <w:pPr>
              <w:jc w:val="both"/>
            </w:pPr>
          </w:p>
        </w:tc>
        <w:tc>
          <w:tcPr>
            <w:tcW w:w="2003" w:type="dxa"/>
            <w:vAlign w:val="center"/>
          </w:tcPr>
          <w:p w:rsidR="004D053B" w:rsidRPr="00537A04" w:rsidRDefault="004D053B" w:rsidP="00586281">
            <w:pPr>
              <w:jc w:val="both"/>
              <w:rPr>
                <w:rFonts w:eastAsia="Calibri"/>
              </w:rPr>
            </w:pPr>
            <w:r w:rsidRPr="00537A04">
              <w:rPr>
                <w:rFonts w:eastAsia="Calibri"/>
                <w:lang w:val="kk-KZ"/>
              </w:rPr>
              <w:t xml:space="preserve">не </w:t>
            </w:r>
            <w:r w:rsidRPr="00537A04">
              <w:rPr>
                <w:rFonts w:eastAsia="Calibri"/>
              </w:rPr>
              <w:t xml:space="preserve">нормируется </w:t>
            </w:r>
            <w:r w:rsidRPr="00537A04">
              <w:rPr>
                <w:rFonts w:eastAsia="Calibri"/>
                <w:lang w:val="kk-KZ"/>
              </w:rPr>
              <w:t>(</w:t>
            </w:r>
            <w:r w:rsidRPr="00537A04">
              <w:rPr>
                <w:rFonts w:eastAsia="Calibri"/>
              </w:rPr>
              <w:t xml:space="preserve">&gt;5 </w:t>
            </w:r>
            <w:r w:rsidRPr="00537A04">
              <w:rPr>
                <w:rFonts w:eastAsia="Calibri"/>
                <w:lang w:val="kk-KZ"/>
              </w:rPr>
              <w:t>класса)</w:t>
            </w:r>
          </w:p>
        </w:tc>
        <w:tc>
          <w:tcPr>
            <w:tcW w:w="4224" w:type="dxa"/>
          </w:tcPr>
          <w:p w:rsidR="004D053B" w:rsidRPr="00537A04" w:rsidRDefault="004D053B" w:rsidP="00586281">
            <w:pPr>
              <w:jc w:val="both"/>
              <w:rPr>
                <w:rFonts w:eastAsia="Calibri"/>
              </w:rPr>
            </w:pPr>
            <w:r w:rsidRPr="00537A04">
              <w:rPr>
                <w:rFonts w:eastAsia="Calibri"/>
              </w:rPr>
              <w:t>Аммоний-ион – 12,4 мг/дм3, марганец- 0,314 мг/дм3,  БПК5 – 8,13 мг/дм3. Концентрации</w:t>
            </w:r>
            <w:r w:rsidRPr="00537A04">
              <w:rPr>
                <w:rFonts w:eastAsia="Calibri"/>
                <w:lang w:val="kk-KZ"/>
              </w:rPr>
              <w:t xml:space="preserve"> аммоний-йона и </w:t>
            </w:r>
            <w:r w:rsidRPr="00537A04">
              <w:rPr>
                <w:rFonts w:eastAsia="Calibri"/>
              </w:rPr>
              <w:t xml:space="preserve">марганца не </w:t>
            </w:r>
            <w:r w:rsidRPr="00537A04">
              <w:rPr>
                <w:rFonts w:eastAsia="Calibri"/>
                <w:lang w:val="kk-KZ"/>
              </w:rPr>
              <w:t xml:space="preserve">превышает фоновый класс, </w:t>
            </w:r>
            <w:r w:rsidRPr="00537A04">
              <w:rPr>
                <w:rFonts w:eastAsia="Calibri"/>
              </w:rPr>
              <w:t xml:space="preserve">концентрация </w:t>
            </w:r>
            <w:r w:rsidRPr="00537A04">
              <w:rPr>
                <w:rFonts w:eastAsia="Calibri"/>
                <w:lang w:val="kk-KZ"/>
              </w:rPr>
              <w:t>БПК5 превышает фоновый класс</w:t>
            </w:r>
          </w:p>
        </w:tc>
      </w:tr>
    </w:tbl>
    <w:p w:rsidR="004D053B" w:rsidRPr="00537A04" w:rsidRDefault="004D053B" w:rsidP="00586281">
      <w:pPr>
        <w:pStyle w:val="a9"/>
        <w:ind w:firstLine="567"/>
        <w:jc w:val="both"/>
        <w:rPr>
          <w:rFonts w:ascii="Times New Roman" w:hAnsi="Times New Roman" w:cs="Times New Roman"/>
          <w:sz w:val="24"/>
          <w:szCs w:val="24"/>
        </w:rPr>
      </w:pPr>
    </w:p>
    <w:p w:rsidR="004D053B" w:rsidRPr="00537A04" w:rsidRDefault="004D053B" w:rsidP="00586281">
      <w:pPr>
        <w:pStyle w:val="a9"/>
        <w:ind w:firstLine="567"/>
        <w:jc w:val="both"/>
        <w:rPr>
          <w:rFonts w:ascii="Times New Roman" w:hAnsi="Times New Roman" w:cs="Times New Roman"/>
          <w:sz w:val="24"/>
          <w:szCs w:val="24"/>
        </w:rPr>
      </w:pPr>
      <w:r w:rsidRPr="00537A04">
        <w:rPr>
          <w:rFonts w:ascii="Times New Roman" w:hAnsi="Times New Roman" w:cs="Times New Roman"/>
          <w:sz w:val="24"/>
          <w:szCs w:val="24"/>
        </w:rPr>
        <w:t>Более подробная информация размещена на сайте РГП «Казгидромет» (</w:t>
      </w:r>
      <w:r w:rsidRPr="00537A04">
        <w:rPr>
          <w:rStyle w:val="afe"/>
          <w:rFonts w:ascii="Times New Roman" w:hAnsi="Times New Roman" w:cs="Times New Roman"/>
          <w:sz w:val="24"/>
          <w:szCs w:val="24"/>
        </w:rPr>
        <w:t>https://www.kazhydromet.kz/ru/ecology/ezhemesyachnyy-informacionnyy-byulleten-o-sostoyanii-okruzhayuschey-sredy/2022</w:t>
      </w:r>
      <w:r w:rsidRPr="00537A04">
        <w:rPr>
          <w:rFonts w:ascii="Times New Roman" w:hAnsi="Times New Roman" w:cs="Times New Roman"/>
          <w:sz w:val="24"/>
          <w:szCs w:val="24"/>
        </w:rPr>
        <w:t>).</w:t>
      </w:r>
    </w:p>
    <w:p w:rsidR="004D053B" w:rsidRPr="00537A04" w:rsidRDefault="004D053B" w:rsidP="00586281">
      <w:pPr>
        <w:ind w:firstLine="708"/>
        <w:jc w:val="both"/>
      </w:pPr>
    </w:p>
    <w:p w:rsidR="004D053B" w:rsidRPr="00537A04" w:rsidRDefault="004D053B" w:rsidP="00586281">
      <w:pPr>
        <w:ind w:firstLine="708"/>
        <w:jc w:val="both"/>
        <w:rPr>
          <w:b/>
          <w:bCs/>
          <w:lang w:val="kk-KZ"/>
        </w:rPr>
      </w:pPr>
      <w:r w:rsidRPr="00537A04">
        <w:rPr>
          <w:b/>
          <w:bCs/>
          <w:lang w:val="kk-KZ"/>
        </w:rPr>
        <w:t>12.16.3. ЗЕМЕЛЬНЫЕ РЕСУРСЫ</w:t>
      </w:r>
    </w:p>
    <w:p w:rsidR="004D053B" w:rsidRPr="00537A04" w:rsidRDefault="004D053B" w:rsidP="00586281">
      <w:pPr>
        <w:ind w:firstLine="708"/>
        <w:jc w:val="both"/>
        <w:rPr>
          <w:b/>
          <w:bCs/>
          <w:lang w:val="kk-KZ"/>
        </w:rPr>
      </w:pPr>
    </w:p>
    <w:p w:rsidR="004D053B" w:rsidRPr="00537A04" w:rsidRDefault="004D053B" w:rsidP="00586281">
      <w:pPr>
        <w:ind w:firstLine="708"/>
        <w:jc w:val="both"/>
        <w:rPr>
          <w:b/>
          <w:bCs/>
          <w:lang w:val="kk-KZ"/>
        </w:rPr>
      </w:pPr>
      <w:r w:rsidRPr="00537A04">
        <w:rPr>
          <w:b/>
          <w:bCs/>
          <w:i/>
          <w:iCs/>
          <w:color w:val="000000"/>
        </w:rPr>
        <w:t>Земельный фонд</w:t>
      </w:r>
    </w:p>
    <w:p w:rsidR="004D053B" w:rsidRPr="00537A04" w:rsidRDefault="004D053B" w:rsidP="00586281">
      <w:pPr>
        <w:ind w:firstLine="708"/>
        <w:jc w:val="both"/>
      </w:pPr>
      <w:r w:rsidRPr="00537A04">
        <w:rPr>
          <w:color w:val="000000"/>
        </w:rPr>
        <w:t>По данным Комитета по управлению земельными ресурсами Министерства сельского хозяйства РК, общая площадь области</w:t>
      </w:r>
      <w:r w:rsidRPr="00537A04">
        <w:rPr>
          <w:color w:val="000000"/>
          <w:lang w:val="kk-KZ"/>
        </w:rPr>
        <w:t xml:space="preserve"> Ұлытау</w:t>
      </w:r>
      <w:r w:rsidRPr="00537A04">
        <w:rPr>
          <w:color w:val="000000"/>
        </w:rPr>
        <w:t xml:space="preserve"> составляет </w:t>
      </w:r>
      <w:r w:rsidRPr="00537A04">
        <w:rPr>
          <w:color w:val="000000"/>
          <w:lang w:val="kk-KZ"/>
        </w:rPr>
        <w:t>18 893,6</w:t>
      </w:r>
      <w:r w:rsidRPr="00537A04">
        <w:rPr>
          <w:color w:val="000000"/>
        </w:rPr>
        <w:t xml:space="preserve"> тыс. га. </w:t>
      </w:r>
    </w:p>
    <w:p w:rsidR="004D053B" w:rsidRPr="00537A04" w:rsidRDefault="004D053B" w:rsidP="00586281">
      <w:pPr>
        <w:ind w:firstLine="708"/>
        <w:jc w:val="both"/>
      </w:pPr>
      <w:r w:rsidRPr="00537A04">
        <w:rPr>
          <w:color w:val="000000"/>
        </w:rPr>
        <w:t xml:space="preserve">Распределение земельного фонда по категориям в динамике за </w:t>
      </w:r>
      <w:r w:rsidRPr="00537A04">
        <w:rPr>
          <w:color w:val="000000"/>
          <w:lang w:val="kk-KZ"/>
        </w:rPr>
        <w:t>2022</w:t>
      </w:r>
      <w:r w:rsidRPr="00537A04">
        <w:rPr>
          <w:color w:val="000000"/>
        </w:rPr>
        <w:t xml:space="preserve"> год</w:t>
      </w:r>
      <w:r w:rsidRPr="00537A04">
        <w:rPr>
          <w:color w:val="000000"/>
          <w:lang w:val="kk-KZ"/>
        </w:rPr>
        <w:t xml:space="preserve">у </w:t>
      </w:r>
      <w:r w:rsidRPr="00537A04">
        <w:rPr>
          <w:color w:val="000000"/>
        </w:rPr>
        <w:t>(таблица 12.</w:t>
      </w:r>
      <w:r w:rsidRPr="00537A04">
        <w:rPr>
          <w:color w:val="000000"/>
          <w:lang w:val="kk-KZ"/>
        </w:rPr>
        <w:t>16</w:t>
      </w:r>
      <w:r w:rsidRPr="00537A04">
        <w:rPr>
          <w:color w:val="000000"/>
        </w:rPr>
        <w:t>.</w:t>
      </w:r>
      <w:r w:rsidRPr="00537A04">
        <w:rPr>
          <w:color w:val="000000"/>
          <w:lang w:val="kk-KZ"/>
        </w:rPr>
        <w:t>4</w:t>
      </w:r>
      <w:r w:rsidRPr="00537A04">
        <w:rPr>
          <w:color w:val="000000"/>
        </w:rPr>
        <w:t>).</w:t>
      </w:r>
    </w:p>
    <w:p w:rsidR="004D053B" w:rsidRPr="00537A04" w:rsidRDefault="004D053B" w:rsidP="00586281">
      <w:pPr>
        <w:ind w:firstLine="566"/>
        <w:jc w:val="both"/>
        <w:rPr>
          <w:b/>
          <w:bCs/>
          <w:color w:val="000000"/>
          <w:lang w:val="kk-KZ"/>
        </w:rPr>
      </w:pPr>
    </w:p>
    <w:p w:rsidR="004D053B" w:rsidRPr="00537A04" w:rsidRDefault="004D053B" w:rsidP="003B228E">
      <w:pPr>
        <w:ind w:firstLine="566"/>
        <w:jc w:val="right"/>
        <w:rPr>
          <w:b/>
          <w:bCs/>
          <w:color w:val="000000"/>
          <w:lang w:val="kk-KZ"/>
        </w:rPr>
      </w:pPr>
      <w:r w:rsidRPr="00537A04">
        <w:rPr>
          <w:b/>
          <w:bCs/>
          <w:color w:val="000000"/>
          <w:lang w:val="kk-KZ"/>
        </w:rPr>
        <w:t>Таблица 12.16.4</w:t>
      </w:r>
    </w:p>
    <w:p w:rsidR="004D053B" w:rsidRPr="00537A04" w:rsidRDefault="004D053B" w:rsidP="003B228E">
      <w:pPr>
        <w:ind w:firstLine="708"/>
        <w:jc w:val="center"/>
        <w:rPr>
          <w:lang w:val="kk-KZ"/>
        </w:rPr>
      </w:pPr>
      <w:r w:rsidRPr="00537A04">
        <w:rPr>
          <w:b/>
          <w:bCs/>
          <w:color w:val="000000"/>
        </w:rPr>
        <w:t>Распределение земельного фонда Улытауской области по категориям</w:t>
      </w:r>
    </w:p>
    <w:p w:rsidR="004D053B" w:rsidRPr="00537A04" w:rsidRDefault="004D053B" w:rsidP="003B228E">
      <w:pPr>
        <w:ind w:firstLine="708"/>
        <w:jc w:val="center"/>
      </w:pPr>
      <w:r w:rsidRPr="00537A04">
        <w:rPr>
          <w:b/>
          <w:bCs/>
          <w:color w:val="000000"/>
        </w:rPr>
        <w:t>за 2021-</w:t>
      </w:r>
      <w:r w:rsidRPr="00537A04">
        <w:rPr>
          <w:b/>
          <w:bCs/>
          <w:color w:val="000000"/>
          <w:lang w:val="kk-KZ"/>
        </w:rPr>
        <w:t>2022</w:t>
      </w:r>
      <w:r w:rsidRPr="00537A04">
        <w:rPr>
          <w:b/>
          <w:bCs/>
          <w:color w:val="000000"/>
        </w:rPr>
        <w:t xml:space="preserve"> годы, тыс. га</w:t>
      </w:r>
    </w:p>
    <w:p w:rsidR="004D053B" w:rsidRPr="00537A04" w:rsidRDefault="004D053B" w:rsidP="00586281">
      <w:pPr>
        <w:jc w:val="both"/>
        <w:rPr>
          <w:b/>
          <w:bCs/>
          <w:color w:val="000000"/>
        </w:rPr>
      </w:pPr>
      <w:r w:rsidRPr="00537A04">
        <w:rPr>
          <w:b/>
          <w:bCs/>
          <w:color w:val="000000"/>
        </w:rPr>
        <w:t> </w:t>
      </w:r>
    </w:p>
    <w:tbl>
      <w:tblPr>
        <w:tblW w:w="9248" w:type="dxa"/>
        <w:tblInd w:w="100" w:type="dxa"/>
        <w:tblCellMar>
          <w:top w:w="15" w:type="dxa"/>
          <w:left w:w="15" w:type="dxa"/>
          <w:bottom w:w="15" w:type="dxa"/>
          <w:right w:w="15" w:type="dxa"/>
        </w:tblCellMar>
        <w:tblLook w:val="04A0" w:firstRow="1" w:lastRow="0" w:firstColumn="1" w:lastColumn="0" w:noHBand="0" w:noVBand="1"/>
      </w:tblPr>
      <w:tblGrid>
        <w:gridCol w:w="566"/>
        <w:gridCol w:w="5705"/>
        <w:gridCol w:w="1276"/>
        <w:gridCol w:w="1701"/>
      </w:tblGrid>
      <w:tr w:rsidR="004D053B" w:rsidRPr="00537A04" w:rsidTr="002A027C">
        <w:tc>
          <w:tcPr>
            <w:tcW w:w="566"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b/>
                <w:bCs/>
                <w:color w:val="000000"/>
              </w:rPr>
              <w:t>№</w:t>
            </w:r>
          </w:p>
        </w:tc>
        <w:tc>
          <w:tcPr>
            <w:tcW w:w="5705"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b/>
                <w:bCs/>
                <w:color w:val="000000"/>
              </w:rPr>
              <w:t>Категория земель</w:t>
            </w:r>
          </w:p>
        </w:tc>
        <w:tc>
          <w:tcPr>
            <w:tcW w:w="1276" w:type="dxa"/>
            <w:tcBorders>
              <w:top w:val="single" w:sz="6" w:space="0" w:color="auto"/>
              <w:left w:val="single" w:sz="6" w:space="0" w:color="auto"/>
              <w:bottom w:val="single" w:sz="6" w:space="0" w:color="auto"/>
              <w:right w:val="single" w:sz="6" w:space="0" w:color="auto"/>
            </w:tcBorders>
          </w:tcPr>
          <w:p w:rsidR="004D053B" w:rsidRPr="00537A04" w:rsidRDefault="004D053B" w:rsidP="00586281">
            <w:pPr>
              <w:jc w:val="both"/>
              <w:rPr>
                <w:b/>
                <w:bCs/>
                <w:color w:val="000000"/>
              </w:rPr>
            </w:pPr>
            <w:r w:rsidRPr="00537A04">
              <w:rPr>
                <w:b/>
                <w:bCs/>
                <w:color w:val="000000"/>
              </w:rPr>
              <w:t>2021 год</w:t>
            </w:r>
          </w:p>
        </w:tc>
        <w:tc>
          <w:tcPr>
            <w:tcW w:w="1701"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b/>
                <w:bCs/>
                <w:color w:val="000000"/>
              </w:rPr>
              <w:t>202</w:t>
            </w:r>
            <w:r w:rsidRPr="00537A04">
              <w:rPr>
                <w:b/>
                <w:bCs/>
                <w:color w:val="000000"/>
                <w:lang w:val="kk-KZ"/>
              </w:rPr>
              <w:t>2</w:t>
            </w:r>
            <w:r w:rsidRPr="00537A04">
              <w:rPr>
                <w:b/>
                <w:bCs/>
                <w:color w:val="000000"/>
              </w:rPr>
              <w:t xml:space="preserve"> год</w:t>
            </w:r>
          </w:p>
        </w:tc>
      </w:tr>
      <w:tr w:rsidR="004D053B" w:rsidRPr="00537A04" w:rsidTr="002A027C">
        <w:tc>
          <w:tcPr>
            <w:tcW w:w="566"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1</w:t>
            </w:r>
          </w:p>
        </w:tc>
        <w:tc>
          <w:tcPr>
            <w:tcW w:w="5705"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Земли сельскохозяйственного назначения</w:t>
            </w:r>
          </w:p>
        </w:tc>
        <w:tc>
          <w:tcPr>
            <w:tcW w:w="1276" w:type="dxa"/>
            <w:tcBorders>
              <w:top w:val="single" w:sz="6" w:space="0" w:color="auto"/>
              <w:left w:val="single" w:sz="6" w:space="0" w:color="auto"/>
              <w:bottom w:val="single" w:sz="6" w:space="0" w:color="auto"/>
              <w:right w:val="single" w:sz="6" w:space="0" w:color="auto"/>
            </w:tcBorders>
          </w:tcPr>
          <w:p w:rsidR="004D053B" w:rsidRPr="00537A04" w:rsidRDefault="004D053B" w:rsidP="00586281">
            <w:pPr>
              <w:jc w:val="both"/>
              <w:rPr>
                <w:color w:val="000000"/>
                <w:lang w:val="kk-KZ"/>
              </w:rPr>
            </w:pPr>
            <w:r w:rsidRPr="00537A04">
              <w:rPr>
                <w:color w:val="000000"/>
                <w:lang w:val="kk-KZ"/>
              </w:rPr>
              <w:t>-</w:t>
            </w:r>
          </w:p>
        </w:tc>
        <w:tc>
          <w:tcPr>
            <w:tcW w:w="1701"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lang w:val="kk-KZ"/>
              </w:rPr>
              <w:t>6 688</w:t>
            </w:r>
            <w:r w:rsidRPr="00537A04">
              <w:rPr>
                <w:color w:val="000000"/>
              </w:rPr>
              <w:t>,0</w:t>
            </w:r>
          </w:p>
        </w:tc>
      </w:tr>
      <w:tr w:rsidR="004D053B" w:rsidRPr="00537A04" w:rsidTr="002A027C">
        <w:tc>
          <w:tcPr>
            <w:tcW w:w="566"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2</w:t>
            </w:r>
          </w:p>
        </w:tc>
        <w:tc>
          <w:tcPr>
            <w:tcW w:w="5705"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Земли населённых пунктов</w:t>
            </w:r>
          </w:p>
        </w:tc>
        <w:tc>
          <w:tcPr>
            <w:tcW w:w="1276" w:type="dxa"/>
            <w:tcBorders>
              <w:top w:val="single" w:sz="6" w:space="0" w:color="auto"/>
              <w:left w:val="single" w:sz="6" w:space="0" w:color="auto"/>
              <w:bottom w:val="single" w:sz="6" w:space="0" w:color="auto"/>
              <w:right w:val="single" w:sz="6" w:space="0" w:color="auto"/>
            </w:tcBorders>
          </w:tcPr>
          <w:p w:rsidR="004D053B" w:rsidRPr="00537A04" w:rsidRDefault="004D053B" w:rsidP="00586281">
            <w:pPr>
              <w:jc w:val="both"/>
              <w:rPr>
                <w:color w:val="000000"/>
                <w:lang w:val="kk-KZ"/>
              </w:rPr>
            </w:pPr>
            <w:r w:rsidRPr="00537A04">
              <w:rPr>
                <w:color w:val="000000"/>
                <w:lang w:val="kk-KZ"/>
              </w:rPr>
              <w:t>-</w:t>
            </w:r>
          </w:p>
        </w:tc>
        <w:tc>
          <w:tcPr>
            <w:tcW w:w="1701"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rPr>
                <w:lang w:val="kk-KZ"/>
              </w:rPr>
            </w:pPr>
            <w:r w:rsidRPr="00537A04">
              <w:rPr>
                <w:color w:val="000000"/>
                <w:lang w:val="kk-KZ"/>
              </w:rPr>
              <w:t>862,3</w:t>
            </w:r>
          </w:p>
        </w:tc>
      </w:tr>
      <w:tr w:rsidR="004D053B" w:rsidRPr="00537A04" w:rsidTr="002A027C">
        <w:tc>
          <w:tcPr>
            <w:tcW w:w="566"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3</w:t>
            </w:r>
          </w:p>
        </w:tc>
        <w:tc>
          <w:tcPr>
            <w:tcW w:w="5705"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Земли промышленности, транспорта, связи, обороны и иного несельскохозяйственного назначения</w:t>
            </w:r>
          </w:p>
        </w:tc>
        <w:tc>
          <w:tcPr>
            <w:tcW w:w="1276" w:type="dxa"/>
            <w:tcBorders>
              <w:top w:val="single" w:sz="6" w:space="0" w:color="auto"/>
              <w:left w:val="single" w:sz="6" w:space="0" w:color="auto"/>
              <w:bottom w:val="single" w:sz="6" w:space="0" w:color="auto"/>
              <w:right w:val="single" w:sz="6" w:space="0" w:color="auto"/>
            </w:tcBorders>
          </w:tcPr>
          <w:p w:rsidR="004D053B" w:rsidRPr="00537A04" w:rsidRDefault="004D053B" w:rsidP="00586281">
            <w:pPr>
              <w:jc w:val="both"/>
              <w:rPr>
                <w:color w:val="000000"/>
                <w:lang w:val="kk-KZ"/>
              </w:rPr>
            </w:pPr>
            <w:r w:rsidRPr="00537A04">
              <w:rPr>
                <w:color w:val="000000"/>
                <w:lang w:val="kk-KZ"/>
              </w:rPr>
              <w:t>-</w:t>
            </w:r>
          </w:p>
        </w:tc>
        <w:tc>
          <w:tcPr>
            <w:tcW w:w="1701"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rPr>
                <w:lang w:val="kk-KZ"/>
              </w:rPr>
            </w:pPr>
            <w:r w:rsidRPr="00537A04">
              <w:rPr>
                <w:color w:val="000000"/>
                <w:lang w:val="kk-KZ"/>
              </w:rPr>
              <w:t>43,7</w:t>
            </w:r>
          </w:p>
        </w:tc>
      </w:tr>
      <w:tr w:rsidR="004D053B" w:rsidRPr="00537A04" w:rsidTr="002A027C">
        <w:tc>
          <w:tcPr>
            <w:tcW w:w="566"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4</w:t>
            </w:r>
          </w:p>
        </w:tc>
        <w:tc>
          <w:tcPr>
            <w:tcW w:w="5705"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Земли особо охраняемых природных территорий</w:t>
            </w:r>
          </w:p>
        </w:tc>
        <w:tc>
          <w:tcPr>
            <w:tcW w:w="1276" w:type="dxa"/>
            <w:tcBorders>
              <w:top w:val="single" w:sz="6" w:space="0" w:color="auto"/>
              <w:left w:val="single" w:sz="6" w:space="0" w:color="auto"/>
              <w:bottom w:val="single" w:sz="6" w:space="0" w:color="auto"/>
              <w:right w:val="single" w:sz="6" w:space="0" w:color="auto"/>
            </w:tcBorders>
          </w:tcPr>
          <w:p w:rsidR="004D053B" w:rsidRPr="00537A04" w:rsidRDefault="004D053B" w:rsidP="00586281">
            <w:pPr>
              <w:jc w:val="both"/>
              <w:rPr>
                <w:color w:val="000000"/>
                <w:lang w:val="kk-KZ"/>
              </w:rPr>
            </w:pPr>
            <w:r w:rsidRPr="00537A04">
              <w:rPr>
                <w:color w:val="000000"/>
                <w:lang w:val="kk-KZ"/>
              </w:rPr>
              <w:t>-</w:t>
            </w:r>
          </w:p>
        </w:tc>
        <w:tc>
          <w:tcPr>
            <w:tcW w:w="1701"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rPr>
                <w:lang w:val="kk-KZ"/>
              </w:rPr>
            </w:pPr>
            <w:r w:rsidRPr="00537A04">
              <w:rPr>
                <w:color w:val="000000"/>
                <w:lang w:val="kk-KZ"/>
              </w:rPr>
              <w:t>147,4</w:t>
            </w:r>
          </w:p>
        </w:tc>
      </w:tr>
      <w:tr w:rsidR="004D053B" w:rsidRPr="00537A04" w:rsidTr="002A027C">
        <w:tc>
          <w:tcPr>
            <w:tcW w:w="566"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5</w:t>
            </w:r>
          </w:p>
        </w:tc>
        <w:tc>
          <w:tcPr>
            <w:tcW w:w="5705"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Земли лесного фонда</w:t>
            </w:r>
          </w:p>
        </w:tc>
        <w:tc>
          <w:tcPr>
            <w:tcW w:w="1276" w:type="dxa"/>
            <w:tcBorders>
              <w:top w:val="single" w:sz="6" w:space="0" w:color="auto"/>
              <w:left w:val="single" w:sz="6" w:space="0" w:color="auto"/>
              <w:bottom w:val="single" w:sz="6" w:space="0" w:color="auto"/>
              <w:right w:val="single" w:sz="6" w:space="0" w:color="auto"/>
            </w:tcBorders>
          </w:tcPr>
          <w:p w:rsidR="004D053B" w:rsidRPr="00537A04" w:rsidRDefault="004D053B" w:rsidP="00586281">
            <w:pPr>
              <w:jc w:val="both"/>
              <w:rPr>
                <w:color w:val="000000"/>
                <w:lang w:val="kk-KZ"/>
              </w:rPr>
            </w:pPr>
            <w:r w:rsidRPr="00537A04">
              <w:rPr>
                <w:color w:val="000000"/>
                <w:lang w:val="kk-KZ"/>
              </w:rPr>
              <w:t>-</w:t>
            </w:r>
          </w:p>
        </w:tc>
        <w:tc>
          <w:tcPr>
            <w:tcW w:w="1701"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rPr>
                <w:lang w:val="kk-KZ"/>
              </w:rPr>
            </w:pPr>
            <w:r w:rsidRPr="00537A04">
              <w:rPr>
                <w:color w:val="000000"/>
                <w:lang w:val="kk-KZ"/>
              </w:rPr>
              <w:t>80,5</w:t>
            </w:r>
          </w:p>
        </w:tc>
      </w:tr>
      <w:tr w:rsidR="004D053B" w:rsidRPr="00537A04" w:rsidTr="002A027C">
        <w:tc>
          <w:tcPr>
            <w:tcW w:w="566"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6</w:t>
            </w:r>
          </w:p>
        </w:tc>
        <w:tc>
          <w:tcPr>
            <w:tcW w:w="5705"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Земли водного фонда</w:t>
            </w:r>
          </w:p>
        </w:tc>
        <w:tc>
          <w:tcPr>
            <w:tcW w:w="1276" w:type="dxa"/>
            <w:tcBorders>
              <w:top w:val="single" w:sz="6" w:space="0" w:color="auto"/>
              <w:left w:val="single" w:sz="6" w:space="0" w:color="auto"/>
              <w:bottom w:val="single" w:sz="6" w:space="0" w:color="auto"/>
              <w:right w:val="single" w:sz="6" w:space="0" w:color="auto"/>
            </w:tcBorders>
          </w:tcPr>
          <w:p w:rsidR="004D053B" w:rsidRPr="00537A04" w:rsidRDefault="004D053B" w:rsidP="00586281">
            <w:pPr>
              <w:jc w:val="both"/>
              <w:rPr>
                <w:color w:val="000000"/>
                <w:lang w:val="kk-KZ"/>
              </w:rPr>
            </w:pPr>
            <w:r w:rsidRPr="00537A04">
              <w:rPr>
                <w:color w:val="000000"/>
                <w:lang w:val="kk-KZ"/>
              </w:rPr>
              <w:t>-</w:t>
            </w:r>
          </w:p>
        </w:tc>
        <w:tc>
          <w:tcPr>
            <w:tcW w:w="1701"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rPr>
                <w:lang w:val="kk-KZ"/>
              </w:rPr>
            </w:pPr>
            <w:r w:rsidRPr="00537A04">
              <w:rPr>
                <w:color w:val="000000"/>
                <w:lang w:val="kk-KZ"/>
              </w:rPr>
              <w:t>12,4</w:t>
            </w:r>
          </w:p>
        </w:tc>
      </w:tr>
      <w:tr w:rsidR="004D053B" w:rsidRPr="00537A04" w:rsidTr="002A027C">
        <w:tc>
          <w:tcPr>
            <w:tcW w:w="566"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7</w:t>
            </w:r>
          </w:p>
        </w:tc>
        <w:tc>
          <w:tcPr>
            <w:tcW w:w="5705"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color w:val="000000"/>
              </w:rPr>
              <w:t>Земли запаса</w:t>
            </w:r>
          </w:p>
        </w:tc>
        <w:tc>
          <w:tcPr>
            <w:tcW w:w="1276" w:type="dxa"/>
            <w:tcBorders>
              <w:top w:val="single" w:sz="6" w:space="0" w:color="auto"/>
              <w:left w:val="single" w:sz="6" w:space="0" w:color="auto"/>
              <w:bottom w:val="single" w:sz="6" w:space="0" w:color="auto"/>
              <w:right w:val="single" w:sz="6" w:space="0" w:color="auto"/>
            </w:tcBorders>
          </w:tcPr>
          <w:p w:rsidR="004D053B" w:rsidRPr="00537A04" w:rsidRDefault="004D053B" w:rsidP="00586281">
            <w:pPr>
              <w:jc w:val="both"/>
              <w:rPr>
                <w:color w:val="000000"/>
                <w:lang w:val="kk-KZ"/>
              </w:rPr>
            </w:pPr>
            <w:r w:rsidRPr="00537A04">
              <w:rPr>
                <w:color w:val="000000"/>
                <w:lang w:val="kk-KZ"/>
              </w:rPr>
              <w:t>-</w:t>
            </w:r>
          </w:p>
        </w:tc>
        <w:tc>
          <w:tcPr>
            <w:tcW w:w="1701"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rPr>
                <w:lang w:val="kk-KZ"/>
              </w:rPr>
            </w:pPr>
            <w:r w:rsidRPr="00537A04">
              <w:rPr>
                <w:color w:val="000000"/>
                <w:lang w:val="kk-KZ"/>
              </w:rPr>
              <w:t>6410,1</w:t>
            </w:r>
          </w:p>
        </w:tc>
      </w:tr>
      <w:tr w:rsidR="004D053B" w:rsidRPr="00537A04" w:rsidTr="002A027C">
        <w:tc>
          <w:tcPr>
            <w:tcW w:w="6271" w:type="dxa"/>
            <w:gridSpan w:val="2"/>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b/>
                <w:bCs/>
                <w:color w:val="000000"/>
              </w:rPr>
              <w:t>Всего</w:t>
            </w:r>
          </w:p>
        </w:tc>
        <w:tc>
          <w:tcPr>
            <w:tcW w:w="1276" w:type="dxa"/>
            <w:tcBorders>
              <w:top w:val="single" w:sz="6" w:space="0" w:color="auto"/>
              <w:left w:val="single" w:sz="6" w:space="0" w:color="auto"/>
              <w:bottom w:val="single" w:sz="6" w:space="0" w:color="auto"/>
              <w:right w:val="single" w:sz="6" w:space="0" w:color="auto"/>
            </w:tcBorders>
          </w:tcPr>
          <w:p w:rsidR="004D053B" w:rsidRPr="00537A04" w:rsidRDefault="004D053B" w:rsidP="00586281">
            <w:pPr>
              <w:jc w:val="both"/>
              <w:rPr>
                <w:b/>
                <w:bCs/>
                <w:color w:val="000000"/>
                <w:lang w:val="kk-KZ"/>
              </w:rPr>
            </w:pPr>
            <w:r w:rsidRPr="00537A04">
              <w:rPr>
                <w:b/>
                <w:bCs/>
                <w:color w:val="000000"/>
                <w:lang w:val="kk-KZ"/>
              </w:rPr>
              <w:t>-</w:t>
            </w:r>
          </w:p>
        </w:tc>
        <w:tc>
          <w:tcPr>
            <w:tcW w:w="1701" w:type="dxa"/>
            <w:tcBorders>
              <w:top w:val="single" w:sz="6" w:space="0" w:color="auto"/>
              <w:left w:val="single" w:sz="6" w:space="0" w:color="auto"/>
              <w:bottom w:val="single" w:sz="6" w:space="0" w:color="auto"/>
              <w:right w:val="single" w:sz="6" w:space="0" w:color="auto"/>
            </w:tcBorders>
            <w:vAlign w:val="center"/>
            <w:hideMark/>
          </w:tcPr>
          <w:p w:rsidR="004D053B" w:rsidRPr="00537A04" w:rsidRDefault="004D053B" w:rsidP="00586281">
            <w:pPr>
              <w:jc w:val="both"/>
            </w:pPr>
            <w:r w:rsidRPr="00537A04">
              <w:rPr>
                <w:b/>
                <w:bCs/>
                <w:color w:val="000000"/>
                <w:lang w:val="kk-KZ"/>
              </w:rPr>
              <w:t>14 244,4</w:t>
            </w:r>
          </w:p>
        </w:tc>
      </w:tr>
    </w:tbl>
    <w:p w:rsidR="004D053B" w:rsidRPr="00537A04" w:rsidRDefault="004D053B" w:rsidP="00586281">
      <w:pPr>
        <w:ind w:firstLine="708"/>
        <w:jc w:val="both"/>
      </w:pPr>
      <w:r w:rsidRPr="00537A04">
        <w:rPr>
          <w:i/>
          <w:iCs/>
        </w:rPr>
        <w:t>Источник: Комитет по управлению земельными ресурсами МСХ РК.</w:t>
      </w:r>
    </w:p>
    <w:p w:rsidR="004D053B" w:rsidRPr="00537A04" w:rsidRDefault="004D053B" w:rsidP="00586281">
      <w:pPr>
        <w:ind w:firstLine="566"/>
        <w:jc w:val="both"/>
        <w:rPr>
          <w:i/>
          <w:iCs/>
          <w:color w:val="000000"/>
        </w:rPr>
      </w:pPr>
    </w:p>
    <w:p w:rsidR="004D053B" w:rsidRPr="00537A04" w:rsidRDefault="004D053B" w:rsidP="00586281">
      <w:pPr>
        <w:ind w:firstLine="708"/>
        <w:jc w:val="both"/>
        <w:rPr>
          <w:color w:val="000000"/>
        </w:rPr>
      </w:pPr>
      <w:r w:rsidRPr="00537A04">
        <w:rPr>
          <w:color w:val="000000"/>
        </w:rPr>
        <w:t>Согласно земельному балансу области</w:t>
      </w:r>
      <w:r w:rsidRPr="00537A04">
        <w:rPr>
          <w:color w:val="000000"/>
          <w:lang w:val="kk-KZ"/>
        </w:rPr>
        <w:t xml:space="preserve"> Ұлытау</w:t>
      </w:r>
      <w:r w:rsidRPr="00537A04">
        <w:rPr>
          <w:color w:val="000000"/>
        </w:rPr>
        <w:t>, наибольшая доля земель приходится на земли запаса и земли сельскохозяйственного назначения.</w:t>
      </w:r>
      <w:r w:rsidRPr="00537A04">
        <w:t xml:space="preserve"> </w:t>
      </w:r>
      <w:r w:rsidRPr="00537A04">
        <w:rPr>
          <w:color w:val="000000"/>
        </w:rPr>
        <w:t>Основная часть нарушенных земель находится на балансе предприятий ТОО «Корпорация «Казахмыс», предприятий теплоэнергетики, а также предприятий по добыче и переработке полезных ископаемых.</w:t>
      </w:r>
    </w:p>
    <w:p w:rsidR="004D053B" w:rsidRPr="00537A04" w:rsidRDefault="004D053B" w:rsidP="00586281">
      <w:pPr>
        <w:ind w:firstLine="708"/>
        <w:jc w:val="both"/>
        <w:rPr>
          <w:color w:val="000000"/>
        </w:rPr>
      </w:pPr>
    </w:p>
    <w:p w:rsidR="004D053B" w:rsidRPr="00537A04" w:rsidRDefault="004D053B" w:rsidP="003B228E">
      <w:pPr>
        <w:ind w:firstLine="708"/>
        <w:jc w:val="right"/>
        <w:rPr>
          <w:b/>
          <w:i/>
          <w:color w:val="000000"/>
          <w:lang w:val="kk-KZ"/>
        </w:rPr>
      </w:pPr>
      <w:r w:rsidRPr="00537A04">
        <w:rPr>
          <w:b/>
          <w:i/>
          <w:color w:val="000000"/>
        </w:rPr>
        <w:t>Рисунок</w:t>
      </w:r>
      <w:r w:rsidRPr="00537A04">
        <w:rPr>
          <w:b/>
          <w:i/>
          <w:color w:val="000000"/>
          <w:lang w:val="kk-KZ"/>
        </w:rPr>
        <w:t xml:space="preserve"> 12.16.5</w:t>
      </w:r>
    </w:p>
    <w:p w:rsidR="004D053B" w:rsidRPr="00537A04" w:rsidRDefault="004D053B" w:rsidP="003B228E">
      <w:pPr>
        <w:tabs>
          <w:tab w:val="left" w:pos="0"/>
        </w:tabs>
        <w:ind w:firstLine="709"/>
        <w:jc w:val="center"/>
        <w:rPr>
          <w:rFonts w:eastAsia="BatangChe"/>
          <w:b/>
          <w:i/>
        </w:rPr>
      </w:pPr>
      <w:r w:rsidRPr="00537A04">
        <w:rPr>
          <w:rFonts w:eastAsia="BatangChe"/>
          <w:b/>
          <w:i/>
        </w:rPr>
        <w:t>Состав земель сельскохозяйственного назначения по видам угодий за 2022 год, тыс.га</w:t>
      </w:r>
    </w:p>
    <w:p w:rsidR="004D053B" w:rsidRPr="00537A04" w:rsidRDefault="004D053B" w:rsidP="00586281">
      <w:pPr>
        <w:ind w:firstLine="708"/>
        <w:jc w:val="both"/>
      </w:pPr>
      <w:r w:rsidRPr="00537A04">
        <w:rPr>
          <w:noProof/>
        </w:rPr>
        <w:drawing>
          <wp:inline distT="0" distB="0" distL="0" distR="0" wp14:anchorId="35750D36" wp14:editId="6688B385">
            <wp:extent cx="4772025" cy="2462213"/>
            <wp:effectExtent l="0" t="0" r="9525" b="14605"/>
            <wp:docPr id="300" name="Диаграмма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4D053B" w:rsidRPr="00537A04" w:rsidRDefault="004D053B" w:rsidP="00586281">
      <w:pPr>
        <w:ind w:firstLine="708"/>
        <w:jc w:val="both"/>
      </w:pPr>
      <w:r w:rsidRPr="00537A04">
        <w:rPr>
          <w:i/>
          <w:iCs/>
        </w:rPr>
        <w:t>Источник: Комитет по управлению земельными ресурсами МСХ РК.</w:t>
      </w:r>
    </w:p>
    <w:p w:rsidR="004D053B" w:rsidRPr="00537A04" w:rsidRDefault="004D053B" w:rsidP="00586281">
      <w:pPr>
        <w:ind w:firstLine="708"/>
        <w:jc w:val="both"/>
      </w:pPr>
    </w:p>
    <w:p w:rsidR="004D053B" w:rsidRPr="00537A04" w:rsidRDefault="004D053B" w:rsidP="00586281">
      <w:pPr>
        <w:ind w:firstLine="708"/>
        <w:jc w:val="both"/>
      </w:pPr>
      <w:r w:rsidRPr="00537A04">
        <w:rPr>
          <w:b/>
          <w:bCs/>
          <w:i/>
          <w:iCs/>
          <w:color w:val="000000"/>
        </w:rPr>
        <w:t>Состояние почв</w:t>
      </w:r>
    </w:p>
    <w:p w:rsidR="004D053B" w:rsidRPr="00537A04" w:rsidRDefault="004D053B" w:rsidP="00586281">
      <w:pPr>
        <w:ind w:firstLine="708"/>
        <w:jc w:val="both"/>
        <w:rPr>
          <w:b/>
          <w:bCs/>
          <w:color w:val="000000"/>
        </w:rPr>
      </w:pPr>
      <w:r w:rsidRPr="00537A04">
        <w:rPr>
          <w:color w:val="000000"/>
        </w:rPr>
        <w:t>Почва земли состоит в основном из твердого глинистого слоя, смешанного с песком и известью, и повсюду лежит на небольшой глубине в каменном слое.</w:t>
      </w:r>
      <w:r w:rsidRPr="00537A04">
        <w:rPr>
          <w:b/>
          <w:bCs/>
          <w:color w:val="000000"/>
        </w:rPr>
        <w:t> </w:t>
      </w:r>
    </w:p>
    <w:p w:rsidR="004D053B" w:rsidRPr="00537A04" w:rsidRDefault="004D053B" w:rsidP="00586281">
      <w:pPr>
        <w:ind w:firstLine="709"/>
        <w:jc w:val="both"/>
      </w:pPr>
      <w:r w:rsidRPr="00537A04">
        <w:rPr>
          <w:bCs/>
        </w:rPr>
        <w:t>В городе Жезказган</w:t>
      </w:r>
      <w:r w:rsidRPr="00537A04">
        <w:rPr>
          <w:b/>
          <w:bCs/>
          <w:i/>
        </w:rPr>
        <w:t xml:space="preserve"> </w:t>
      </w:r>
      <w:r w:rsidRPr="00537A04">
        <w:t xml:space="preserve">во всех пробах почвы, отобранных в различных районах, содержание хрома находилось в пределах </w:t>
      </w:r>
      <w:r w:rsidRPr="00537A04">
        <w:rPr>
          <w:lang w:val="kk-KZ"/>
        </w:rPr>
        <w:t xml:space="preserve">2,82-15,34 </w:t>
      </w:r>
      <w:r w:rsidRPr="00537A04">
        <w:t xml:space="preserve">мг/кг, цинка – </w:t>
      </w:r>
      <w:r w:rsidRPr="00537A04">
        <w:rPr>
          <w:lang w:val="kk-KZ"/>
        </w:rPr>
        <w:t xml:space="preserve">55,4-314,8 </w:t>
      </w:r>
      <w:r w:rsidRPr="00537A04">
        <w:t xml:space="preserve">мг/кг, свинца – </w:t>
      </w:r>
      <w:r w:rsidRPr="00537A04">
        <w:rPr>
          <w:lang w:val="kk-KZ"/>
        </w:rPr>
        <w:t>5,41-97,88</w:t>
      </w:r>
      <w:r w:rsidRPr="00537A04">
        <w:t xml:space="preserve"> мг/кг, меди – </w:t>
      </w:r>
      <w:r w:rsidRPr="00537A04">
        <w:rPr>
          <w:lang w:val="kk-KZ"/>
        </w:rPr>
        <w:t xml:space="preserve">0,1-139,35 </w:t>
      </w:r>
      <w:r w:rsidRPr="00537A04">
        <w:t xml:space="preserve">мг/кг, кадмия – </w:t>
      </w:r>
      <w:r w:rsidRPr="00537A04">
        <w:rPr>
          <w:lang w:val="kk-KZ"/>
        </w:rPr>
        <w:t xml:space="preserve">0,65-5,34 </w:t>
      </w:r>
      <w:r w:rsidRPr="00537A04">
        <w:t xml:space="preserve">мг/кг. </w:t>
      </w:r>
    </w:p>
    <w:p w:rsidR="004D053B" w:rsidRPr="00537A04" w:rsidRDefault="004D053B" w:rsidP="00586281">
      <w:pPr>
        <w:ind w:firstLine="709"/>
        <w:jc w:val="both"/>
      </w:pPr>
      <w:r w:rsidRPr="00537A04">
        <w:t xml:space="preserve">Наиболее загрязнена почва в районе автомагистрали: концентрация меди составила </w:t>
      </w:r>
      <w:r w:rsidRPr="00537A04">
        <w:rPr>
          <w:lang w:val="kk-KZ"/>
        </w:rPr>
        <w:t>28,1</w:t>
      </w:r>
      <w:r w:rsidRPr="00537A04">
        <w:t xml:space="preserve"> ПДК, свинца – </w:t>
      </w:r>
      <w:r w:rsidRPr="00537A04">
        <w:rPr>
          <w:lang w:val="kk-KZ"/>
        </w:rPr>
        <w:t xml:space="preserve">2,5 </w:t>
      </w:r>
      <w:r w:rsidRPr="00537A04">
        <w:t xml:space="preserve">ПДК, цинка – </w:t>
      </w:r>
      <w:r w:rsidRPr="00537A04">
        <w:rPr>
          <w:lang w:val="kk-KZ"/>
        </w:rPr>
        <w:t xml:space="preserve">12,4 </w:t>
      </w:r>
      <w:r w:rsidRPr="00537A04">
        <w:t xml:space="preserve">ПДК, хрома – </w:t>
      </w:r>
      <w:r w:rsidRPr="00537A04">
        <w:rPr>
          <w:lang w:val="kk-KZ"/>
        </w:rPr>
        <w:t>1,7</w:t>
      </w:r>
      <w:r w:rsidRPr="00537A04">
        <w:t xml:space="preserve"> ПДК; в районе дамбы Кенгирского водохранилища концентрации меди </w:t>
      </w:r>
      <w:r w:rsidRPr="00537A04">
        <w:rPr>
          <w:lang w:val="kk-KZ"/>
        </w:rPr>
        <w:t>21,2</w:t>
      </w:r>
      <w:r w:rsidRPr="00537A04">
        <w:t xml:space="preserve"> ПДК, ПДК, хрома – 2,</w:t>
      </w:r>
      <w:r w:rsidRPr="00537A04">
        <w:rPr>
          <w:lang w:val="kk-KZ"/>
        </w:rPr>
        <w:t xml:space="preserve">4 </w:t>
      </w:r>
      <w:r w:rsidRPr="00537A04">
        <w:t xml:space="preserve">ПДК, цинка -7,4 ПДК. </w:t>
      </w:r>
    </w:p>
    <w:p w:rsidR="004D053B" w:rsidRPr="00537A04" w:rsidRDefault="004D053B" w:rsidP="00586281">
      <w:pPr>
        <w:ind w:firstLine="709"/>
        <w:jc w:val="both"/>
      </w:pPr>
      <w:r w:rsidRPr="00537A04">
        <w:t xml:space="preserve">В остальных районах города превышения содержания тяжелых металлов ПДК составили: </w:t>
      </w:r>
    </w:p>
    <w:p w:rsidR="004D053B" w:rsidRPr="00537A04" w:rsidRDefault="004D053B" w:rsidP="00586281">
      <w:pPr>
        <w:ind w:firstLine="709"/>
        <w:jc w:val="both"/>
      </w:pPr>
      <w:r w:rsidRPr="00537A04">
        <w:t xml:space="preserve">- на территории школы №3 концентрация меди – </w:t>
      </w:r>
      <w:r w:rsidRPr="00537A04">
        <w:rPr>
          <w:lang w:val="kk-KZ"/>
        </w:rPr>
        <w:t>3,1</w:t>
      </w:r>
      <w:r w:rsidRPr="00537A04">
        <w:t xml:space="preserve"> ПДК, цинка – </w:t>
      </w:r>
      <w:r w:rsidRPr="00537A04">
        <w:rPr>
          <w:lang w:val="kk-KZ"/>
        </w:rPr>
        <w:t xml:space="preserve">2,8 </w:t>
      </w:r>
      <w:r w:rsidRPr="00537A04">
        <w:t xml:space="preserve">ПДК; </w:t>
      </w:r>
    </w:p>
    <w:p w:rsidR="004D053B" w:rsidRPr="00537A04" w:rsidRDefault="004D053B" w:rsidP="00586281">
      <w:pPr>
        <w:ind w:firstLine="709"/>
        <w:jc w:val="both"/>
      </w:pPr>
      <w:r w:rsidRPr="00537A04">
        <w:t xml:space="preserve">- на границе санитарно-защитной зоны 1 км от ТЭЦ концентрации меди – </w:t>
      </w:r>
      <w:r w:rsidRPr="00537A04">
        <w:rPr>
          <w:lang w:val="kk-KZ"/>
        </w:rPr>
        <w:t>1,3</w:t>
      </w:r>
      <w:r w:rsidRPr="00537A04">
        <w:t xml:space="preserve"> ПДК, цинка – </w:t>
      </w:r>
      <w:r w:rsidRPr="00537A04">
        <w:rPr>
          <w:lang w:val="kk-KZ"/>
        </w:rPr>
        <w:t>6,2</w:t>
      </w:r>
      <w:r w:rsidRPr="00537A04">
        <w:t xml:space="preserve"> ПДК, хрома – 1,</w:t>
      </w:r>
      <w:r w:rsidRPr="00537A04">
        <w:rPr>
          <w:lang w:val="kk-KZ"/>
        </w:rPr>
        <w:t>7</w:t>
      </w:r>
      <w:r w:rsidRPr="00537A04">
        <w:t xml:space="preserve"> ПДК. </w:t>
      </w:r>
    </w:p>
    <w:p w:rsidR="004D053B" w:rsidRPr="00537A04" w:rsidRDefault="004D053B" w:rsidP="00586281">
      <w:pPr>
        <w:ind w:firstLine="709"/>
        <w:jc w:val="both"/>
        <w:rPr>
          <w:lang w:val="kk-KZ"/>
        </w:rPr>
      </w:pPr>
      <w:r w:rsidRPr="00537A04">
        <w:t>-</w:t>
      </w:r>
      <w:r w:rsidRPr="00537A04">
        <w:rPr>
          <w:lang w:val="kk-KZ"/>
        </w:rPr>
        <w:t> </w:t>
      </w:r>
      <w:r w:rsidRPr="00537A04">
        <w:t xml:space="preserve">на границе санитарно-защитной зоны "Жезказганского медеплавильного завода": концентрация цинка составила – </w:t>
      </w:r>
      <w:r w:rsidRPr="00537A04">
        <w:rPr>
          <w:lang w:val="kk-KZ"/>
        </w:rPr>
        <w:t>10,7</w:t>
      </w:r>
      <w:r w:rsidRPr="00537A04">
        <w:t xml:space="preserve"> ПДК, хрома – 1,</w:t>
      </w:r>
      <w:r w:rsidRPr="00537A04">
        <w:rPr>
          <w:lang w:val="kk-KZ"/>
        </w:rPr>
        <w:t>1</w:t>
      </w:r>
      <w:r w:rsidRPr="00537A04">
        <w:t xml:space="preserve"> ПДК</w:t>
      </w:r>
      <w:r w:rsidRPr="00537A04">
        <w:rPr>
          <w:lang w:val="kk-KZ"/>
        </w:rPr>
        <w:t>, меди- 2,0 ПДК.</w:t>
      </w:r>
    </w:p>
    <w:p w:rsidR="004D053B" w:rsidRPr="00537A04" w:rsidRDefault="004D053B" w:rsidP="00586281">
      <w:pPr>
        <w:ind w:firstLine="709"/>
        <w:jc w:val="both"/>
        <w:rPr>
          <w:lang w:val="kk-KZ"/>
        </w:rPr>
      </w:pPr>
    </w:p>
    <w:p w:rsidR="004D053B" w:rsidRPr="00537A04" w:rsidRDefault="004D053B" w:rsidP="00586281">
      <w:pPr>
        <w:ind w:firstLine="709"/>
        <w:jc w:val="both"/>
        <w:rPr>
          <w:b/>
          <w:bCs/>
          <w:lang w:val="kk-KZ"/>
        </w:rPr>
      </w:pPr>
      <w:r w:rsidRPr="00537A04">
        <w:rPr>
          <w:b/>
          <w:bCs/>
          <w:lang w:val="kk-KZ"/>
        </w:rPr>
        <w:t>12.16.4. НЕДРА</w:t>
      </w:r>
    </w:p>
    <w:p w:rsidR="004D053B" w:rsidRPr="00537A04" w:rsidRDefault="004D053B" w:rsidP="00586281">
      <w:pPr>
        <w:ind w:firstLine="709"/>
        <w:jc w:val="both"/>
        <w:rPr>
          <w:b/>
          <w:bCs/>
          <w:lang w:val="kk-KZ"/>
        </w:rPr>
      </w:pPr>
    </w:p>
    <w:p w:rsidR="004D053B" w:rsidRPr="00537A04" w:rsidRDefault="004D053B" w:rsidP="00586281">
      <w:pPr>
        <w:ind w:firstLine="709"/>
        <w:jc w:val="both"/>
        <w:rPr>
          <w:lang w:val="kk-KZ"/>
        </w:rPr>
      </w:pPr>
      <w:r w:rsidRPr="00537A04">
        <w:rPr>
          <w:lang w:val="kk-KZ"/>
        </w:rPr>
        <w:t>На территории Улытауской области имеется 6 контрактов, 5 лицензий, 1 письменное разрешение на добычу общераспространенных полезных ископаемых, 46 контрактов на разведку и добычу твердых полезных ископаемых.</w:t>
      </w:r>
    </w:p>
    <w:p w:rsidR="004D053B" w:rsidRPr="00537A04" w:rsidRDefault="004D053B" w:rsidP="00586281">
      <w:pPr>
        <w:ind w:firstLine="709"/>
        <w:jc w:val="both"/>
        <w:rPr>
          <w:lang w:val="kk-KZ"/>
        </w:rPr>
      </w:pPr>
      <w:r w:rsidRPr="00537A04">
        <w:rPr>
          <w:lang w:val="kk-KZ"/>
        </w:rPr>
        <w:t>Также в соответствии с программой, утвержденной Управлением Государственного фонда недр, в настоящее время имеются месторождения с утвержденными балансовыми запасами полезных ископаемых</w:t>
      </w:r>
    </w:p>
    <w:p w:rsidR="004D053B" w:rsidRPr="00537A04" w:rsidRDefault="004D053B" w:rsidP="00586281">
      <w:pPr>
        <w:ind w:firstLine="709"/>
        <w:jc w:val="both"/>
        <w:rPr>
          <w:lang w:val="kk-KZ"/>
        </w:rPr>
      </w:pPr>
    </w:p>
    <w:p w:rsidR="004D053B" w:rsidRPr="00537A04" w:rsidRDefault="004D053B" w:rsidP="00586281">
      <w:pPr>
        <w:ind w:firstLine="709"/>
        <w:jc w:val="both"/>
        <w:rPr>
          <w:rFonts w:eastAsia="BatangChe"/>
          <w:b/>
        </w:rPr>
      </w:pPr>
      <w:r w:rsidRPr="00537A04">
        <w:rPr>
          <w:rFonts w:eastAsia="BatangChe"/>
          <w:b/>
          <w:lang w:val="kk-KZ"/>
        </w:rPr>
        <w:t xml:space="preserve">12.16.5. </w:t>
      </w:r>
      <w:r w:rsidRPr="00537A04">
        <w:rPr>
          <w:rFonts w:eastAsia="BatangChe"/>
          <w:b/>
        </w:rPr>
        <w:t>БИОРАЗНООБРАЗИЕ</w:t>
      </w:r>
    </w:p>
    <w:p w:rsidR="004D053B" w:rsidRPr="00537A04" w:rsidRDefault="004D053B" w:rsidP="00586281">
      <w:pPr>
        <w:ind w:firstLine="709"/>
        <w:jc w:val="both"/>
        <w:rPr>
          <w:rFonts w:eastAsia="BatangChe"/>
          <w:bCs/>
        </w:rPr>
      </w:pPr>
    </w:p>
    <w:p w:rsidR="004D053B" w:rsidRPr="00537A04" w:rsidRDefault="004D053B" w:rsidP="00586281">
      <w:pPr>
        <w:ind w:firstLine="567"/>
        <w:jc w:val="both"/>
        <w:rPr>
          <w:b/>
          <w:i/>
        </w:rPr>
      </w:pPr>
      <w:r w:rsidRPr="00537A04">
        <w:rPr>
          <w:b/>
          <w:i/>
        </w:rPr>
        <w:t xml:space="preserve">Лесной фонд </w:t>
      </w:r>
    </w:p>
    <w:p w:rsidR="004D053B" w:rsidRPr="00537A04" w:rsidRDefault="004D053B" w:rsidP="00586281">
      <w:pPr>
        <w:ind w:firstLine="567"/>
        <w:jc w:val="both"/>
        <w:rPr>
          <w:bCs/>
          <w:iCs/>
        </w:rPr>
      </w:pPr>
      <w:r w:rsidRPr="00537A04">
        <w:rPr>
          <w:bCs/>
          <w:iCs/>
        </w:rPr>
        <w:t xml:space="preserve">Площадь земель государственного лесного фонда </w:t>
      </w:r>
      <w:r w:rsidRPr="00537A04">
        <w:rPr>
          <w:bCs/>
          <w:iCs/>
          <w:lang w:val="kk-KZ"/>
        </w:rPr>
        <w:t>по состоянию на 01.01.2023 года</w:t>
      </w:r>
      <w:r w:rsidRPr="00537A04">
        <w:rPr>
          <w:bCs/>
          <w:iCs/>
        </w:rPr>
        <w:t xml:space="preserve"> составляет </w:t>
      </w:r>
      <w:r w:rsidRPr="00537A04">
        <w:rPr>
          <w:bCs/>
          <w:iCs/>
          <w:lang w:val="kk-KZ"/>
        </w:rPr>
        <w:t>82296</w:t>
      </w:r>
      <w:r w:rsidRPr="00537A04">
        <w:rPr>
          <w:bCs/>
          <w:iCs/>
        </w:rPr>
        <w:t xml:space="preserve"> га</w:t>
      </w:r>
      <w:r w:rsidRPr="00537A04">
        <w:rPr>
          <w:bCs/>
          <w:iCs/>
          <w:lang w:val="kk-KZ"/>
        </w:rPr>
        <w:t>, в т.ч. покрытая лесом площадь 14205 га.</w:t>
      </w:r>
      <w:r w:rsidRPr="00537A04">
        <w:rPr>
          <w:bCs/>
          <w:iCs/>
        </w:rPr>
        <w:t xml:space="preserve"> </w:t>
      </w:r>
    </w:p>
    <w:p w:rsidR="004D053B" w:rsidRPr="00537A04" w:rsidRDefault="004D053B" w:rsidP="00586281">
      <w:pPr>
        <w:ind w:firstLine="567"/>
        <w:jc w:val="both"/>
        <w:rPr>
          <w:bCs/>
          <w:iCs/>
        </w:rPr>
      </w:pPr>
      <w:r w:rsidRPr="00537A04">
        <w:rPr>
          <w:bCs/>
          <w:iCs/>
        </w:rPr>
        <w:t>Площадь государственного лесного фонда, находящаяся в ведении Управления природных ресурсов и регулирования   природопользования области</w:t>
      </w:r>
      <w:r w:rsidRPr="00537A04">
        <w:rPr>
          <w:bCs/>
          <w:iCs/>
          <w:lang w:val="kk-KZ"/>
        </w:rPr>
        <w:t xml:space="preserve"> Ұлытау составляет 21843 га., в т.ч. покрытая лесом площадь 5629 га.</w:t>
      </w:r>
      <w:r w:rsidRPr="00537A04">
        <w:rPr>
          <w:bCs/>
          <w:iCs/>
        </w:rPr>
        <w:t xml:space="preserve"> Вопрос увеличения площадей зеленых насаждений в области, как и в прошлые годы, остается актуальным.</w:t>
      </w:r>
    </w:p>
    <w:p w:rsidR="004D053B" w:rsidRPr="00537A04" w:rsidRDefault="004D053B" w:rsidP="00586281">
      <w:pPr>
        <w:ind w:firstLine="567"/>
        <w:jc w:val="both"/>
        <w:rPr>
          <w:bCs/>
          <w:iCs/>
        </w:rPr>
      </w:pPr>
      <w:r w:rsidRPr="00537A04">
        <w:rPr>
          <w:bCs/>
          <w:iCs/>
        </w:rPr>
        <w:t>За период 202</w:t>
      </w:r>
      <w:r w:rsidRPr="00537A04">
        <w:rPr>
          <w:bCs/>
          <w:iCs/>
          <w:lang w:val="kk-KZ"/>
        </w:rPr>
        <w:t>1</w:t>
      </w:r>
      <w:r w:rsidRPr="00537A04">
        <w:rPr>
          <w:bCs/>
          <w:iCs/>
        </w:rPr>
        <w:t>-202</w:t>
      </w:r>
      <w:r w:rsidRPr="00537A04">
        <w:rPr>
          <w:bCs/>
          <w:iCs/>
          <w:lang w:val="kk-KZ"/>
        </w:rPr>
        <w:t>2</w:t>
      </w:r>
      <w:r w:rsidRPr="00537A04">
        <w:rPr>
          <w:bCs/>
          <w:iCs/>
        </w:rPr>
        <w:t xml:space="preserve"> годы наблюдается уменьшение площадей ухода за лесными культурами с 489,5 га до 75,5 га. </w:t>
      </w:r>
    </w:p>
    <w:p w:rsidR="004D053B" w:rsidRPr="00537A04" w:rsidRDefault="004D053B" w:rsidP="00586281">
      <w:pPr>
        <w:ind w:firstLine="567"/>
        <w:jc w:val="both"/>
        <w:rPr>
          <w:bCs/>
          <w:iCs/>
        </w:rPr>
      </w:pPr>
      <w:r w:rsidRPr="00537A04">
        <w:rPr>
          <w:bCs/>
          <w:iCs/>
        </w:rPr>
        <w:t>В 202</w:t>
      </w:r>
      <w:r w:rsidRPr="00537A04">
        <w:rPr>
          <w:bCs/>
          <w:iCs/>
          <w:lang w:val="kk-KZ"/>
        </w:rPr>
        <w:t>2</w:t>
      </w:r>
      <w:r w:rsidRPr="00537A04">
        <w:rPr>
          <w:bCs/>
          <w:iCs/>
        </w:rPr>
        <w:t xml:space="preserve"> году произведен уход за минерализованными полосами в объеме 1445 км. Также по сравнению с 202</w:t>
      </w:r>
      <w:r w:rsidRPr="00537A04">
        <w:rPr>
          <w:bCs/>
          <w:iCs/>
          <w:lang w:val="kk-KZ"/>
        </w:rPr>
        <w:t>1</w:t>
      </w:r>
      <w:r w:rsidRPr="00537A04">
        <w:rPr>
          <w:bCs/>
          <w:iCs/>
        </w:rPr>
        <w:t xml:space="preserve"> годом увеличилась заготовка лесных семян – с 1100 кг до 2010 кг. </w:t>
      </w:r>
    </w:p>
    <w:p w:rsidR="004D053B" w:rsidRPr="00537A04" w:rsidRDefault="004D053B" w:rsidP="00586281">
      <w:pPr>
        <w:ind w:firstLine="567"/>
        <w:jc w:val="both"/>
        <w:rPr>
          <w:bCs/>
          <w:iCs/>
        </w:rPr>
      </w:pPr>
      <w:r w:rsidRPr="00537A04">
        <w:rPr>
          <w:bCs/>
          <w:iCs/>
        </w:rPr>
        <w:t>На землях государственного лесного фонда в 202</w:t>
      </w:r>
      <w:r w:rsidRPr="00537A04">
        <w:rPr>
          <w:bCs/>
          <w:iCs/>
          <w:lang w:val="kk-KZ"/>
        </w:rPr>
        <w:t>2</w:t>
      </w:r>
      <w:r w:rsidRPr="00537A04">
        <w:rPr>
          <w:bCs/>
          <w:iCs/>
        </w:rPr>
        <w:t xml:space="preserve"> году произошло 3 лесных пожара, площадь земель пройденная пожарами составило </w:t>
      </w:r>
      <w:r w:rsidRPr="00537A04">
        <w:rPr>
          <w:bCs/>
          <w:iCs/>
          <w:lang w:val="kk-KZ"/>
        </w:rPr>
        <w:t>0,86</w:t>
      </w:r>
      <w:r w:rsidRPr="00537A04">
        <w:rPr>
          <w:bCs/>
          <w:iCs/>
        </w:rPr>
        <w:t xml:space="preserve"> га, в 202</w:t>
      </w:r>
      <w:r w:rsidRPr="00537A04">
        <w:rPr>
          <w:bCs/>
          <w:iCs/>
          <w:lang w:val="kk-KZ"/>
        </w:rPr>
        <w:t>1</w:t>
      </w:r>
      <w:r w:rsidRPr="00537A04">
        <w:rPr>
          <w:bCs/>
          <w:iCs/>
        </w:rPr>
        <w:t xml:space="preserve"> году зарегистрированы 5 случаев лесного пожара, пройденная пожарами общая площадь составил – 426,5 га.</w:t>
      </w:r>
    </w:p>
    <w:p w:rsidR="004D053B" w:rsidRPr="00537A04" w:rsidRDefault="004D053B" w:rsidP="00586281">
      <w:pPr>
        <w:ind w:firstLine="567"/>
        <w:jc w:val="both"/>
        <w:rPr>
          <w:bCs/>
          <w:iCs/>
        </w:rPr>
      </w:pPr>
      <w:r w:rsidRPr="00537A04">
        <w:rPr>
          <w:bCs/>
          <w:iCs/>
        </w:rPr>
        <w:t xml:space="preserve">Общая площадь </w:t>
      </w:r>
      <w:r w:rsidRPr="00537A04">
        <w:rPr>
          <w:bCs/>
          <w:iCs/>
          <w:lang w:val="kk-KZ"/>
        </w:rPr>
        <w:t>области Ұлытау составляет 18993,7 тыс.га, в т.ч. площадь</w:t>
      </w:r>
      <w:r w:rsidRPr="00537A04">
        <w:rPr>
          <w:bCs/>
          <w:iCs/>
        </w:rPr>
        <w:t xml:space="preserve"> </w:t>
      </w:r>
      <w:r w:rsidRPr="00537A04">
        <w:rPr>
          <w:bCs/>
          <w:iCs/>
          <w:lang w:val="kk-KZ"/>
        </w:rPr>
        <w:t xml:space="preserve">имеющегося на территории области 36 </w:t>
      </w:r>
      <w:r w:rsidRPr="00537A04">
        <w:rPr>
          <w:bCs/>
          <w:iCs/>
        </w:rPr>
        <w:t xml:space="preserve">охотничьих угодий </w:t>
      </w:r>
      <w:r w:rsidRPr="00537A04">
        <w:rPr>
          <w:bCs/>
          <w:iCs/>
          <w:lang w:val="kk-KZ"/>
        </w:rPr>
        <w:t>составляет 16396,5 тыс.га, из них закреплено 25 охотничьих хозяйства площадью 6097,9 тыс.га, на сегодняшний день 11 охотничьих угодий площадью 10298,6 тыс.га находятся в резервном фонде.</w:t>
      </w:r>
    </w:p>
    <w:p w:rsidR="004D053B" w:rsidRPr="00537A04" w:rsidRDefault="004D053B" w:rsidP="00586281">
      <w:pPr>
        <w:ind w:firstLine="567"/>
        <w:jc w:val="both"/>
        <w:rPr>
          <w:bCs/>
          <w:iCs/>
        </w:rPr>
      </w:pPr>
      <w:r w:rsidRPr="00537A04">
        <w:rPr>
          <w:bCs/>
          <w:iCs/>
        </w:rPr>
        <w:t>В 202</w:t>
      </w:r>
      <w:r w:rsidRPr="00537A04">
        <w:rPr>
          <w:bCs/>
          <w:iCs/>
          <w:lang w:val="kk-KZ"/>
        </w:rPr>
        <w:t>2</w:t>
      </w:r>
      <w:r w:rsidRPr="00537A04">
        <w:rPr>
          <w:bCs/>
          <w:iCs/>
        </w:rPr>
        <w:t xml:space="preserve"> году охотопользователями были проведены биотехнические мероприятия: заготовка кормов, устройство подкормочных площадок, борьба с вредными хищными животными, расчистка родников,</w:t>
      </w:r>
      <w:r w:rsidRPr="00537A04">
        <w:rPr>
          <w:bCs/>
          <w:iCs/>
          <w:lang w:val="kk-KZ"/>
        </w:rPr>
        <w:t xml:space="preserve"> </w:t>
      </w:r>
      <w:r w:rsidRPr="00537A04">
        <w:rPr>
          <w:bCs/>
          <w:iCs/>
        </w:rPr>
        <w:t>устройство искусственных гнезд, устройство водопоев.</w:t>
      </w:r>
    </w:p>
    <w:p w:rsidR="004D053B" w:rsidRPr="00537A04" w:rsidRDefault="004D053B" w:rsidP="00586281">
      <w:pPr>
        <w:ind w:firstLine="709"/>
        <w:jc w:val="both"/>
        <w:rPr>
          <w:rFonts w:eastAsia="BatangChe"/>
          <w:bCs/>
        </w:rPr>
      </w:pPr>
    </w:p>
    <w:p w:rsidR="004D053B" w:rsidRPr="00537A04" w:rsidRDefault="004D053B" w:rsidP="00586281">
      <w:pPr>
        <w:ind w:firstLine="708"/>
        <w:jc w:val="both"/>
        <w:rPr>
          <w:rFonts w:eastAsia="BatangChe"/>
          <w:b/>
          <w:i/>
        </w:rPr>
      </w:pPr>
      <w:r w:rsidRPr="00537A04">
        <w:rPr>
          <w:rFonts w:eastAsia="BatangChe"/>
          <w:b/>
          <w:i/>
        </w:rPr>
        <w:t>Особо охраняемые природные территории</w:t>
      </w:r>
    </w:p>
    <w:p w:rsidR="004D053B" w:rsidRPr="00537A04" w:rsidRDefault="004D053B" w:rsidP="00586281">
      <w:pPr>
        <w:ind w:firstLine="567"/>
        <w:jc w:val="both"/>
        <w:rPr>
          <w:rFonts w:eastAsia="BatangChe"/>
        </w:rPr>
      </w:pPr>
      <w:r w:rsidRPr="00537A04">
        <w:rPr>
          <w:rFonts w:eastAsia="BatangChe"/>
          <w:bCs/>
        </w:rPr>
        <w:tab/>
      </w:r>
      <w:r w:rsidRPr="00537A04">
        <w:rPr>
          <w:rFonts w:eastAsia="BatangChe"/>
        </w:rPr>
        <w:t xml:space="preserve">По состоянию на начало 2023 года, в области числятся </w:t>
      </w:r>
      <w:r w:rsidRPr="00537A04">
        <w:rPr>
          <w:rFonts w:eastAsia="BatangChe"/>
          <w:lang w:val="kk-KZ"/>
        </w:rPr>
        <w:t>5</w:t>
      </w:r>
      <w:r w:rsidRPr="00537A04">
        <w:rPr>
          <w:rFonts w:eastAsia="BatangChe"/>
        </w:rPr>
        <w:t xml:space="preserve"> особо охраняемых природных территорий </w:t>
      </w:r>
      <w:r w:rsidRPr="00537A04">
        <w:rPr>
          <w:rFonts w:eastAsia="BatangChe"/>
          <w:b/>
          <w:bCs/>
        </w:rPr>
        <w:t>(</w:t>
      </w:r>
      <w:r w:rsidRPr="00537A04">
        <w:rPr>
          <w:rFonts w:eastAsia="BatangChe"/>
        </w:rPr>
        <w:t>ООПТ</w:t>
      </w:r>
      <w:r w:rsidRPr="00537A04">
        <w:rPr>
          <w:rFonts w:eastAsia="BatangChe"/>
          <w:b/>
          <w:bCs/>
        </w:rPr>
        <w:t>)</w:t>
      </w:r>
      <w:r w:rsidRPr="00537A04">
        <w:rPr>
          <w:rFonts w:eastAsia="BatangChe"/>
        </w:rPr>
        <w:t xml:space="preserve"> республиканского значения общей площадью </w:t>
      </w:r>
      <w:r w:rsidRPr="00537A04">
        <w:rPr>
          <w:rFonts w:eastAsia="BatangChe"/>
          <w:lang w:val="kk-KZ"/>
        </w:rPr>
        <w:t>1817,16</w:t>
      </w:r>
      <w:r w:rsidRPr="00537A04">
        <w:rPr>
          <w:rFonts w:eastAsia="BatangChe"/>
        </w:rPr>
        <w:t xml:space="preserve"> га (таблица).</w:t>
      </w:r>
    </w:p>
    <w:p w:rsidR="004D053B" w:rsidRPr="00537A04" w:rsidRDefault="004D053B" w:rsidP="00586281">
      <w:pPr>
        <w:ind w:firstLine="567"/>
        <w:jc w:val="both"/>
        <w:rPr>
          <w:rFonts w:eastAsia="BatangChe"/>
        </w:rPr>
      </w:pPr>
    </w:p>
    <w:p w:rsidR="004D053B" w:rsidRPr="00537A04" w:rsidRDefault="004D053B" w:rsidP="003B228E">
      <w:pPr>
        <w:ind w:firstLine="567"/>
        <w:jc w:val="right"/>
        <w:rPr>
          <w:rFonts w:eastAsia="BatangChe"/>
          <w:b/>
          <w:bCs/>
          <w:lang w:val="kk-KZ"/>
        </w:rPr>
      </w:pPr>
      <w:r w:rsidRPr="00537A04">
        <w:rPr>
          <w:rFonts w:eastAsia="BatangChe"/>
          <w:b/>
          <w:bCs/>
        </w:rPr>
        <w:t>Таблица</w:t>
      </w:r>
      <w:r w:rsidRPr="00537A04">
        <w:rPr>
          <w:rFonts w:eastAsia="BatangChe"/>
          <w:b/>
          <w:bCs/>
          <w:lang w:val="kk-KZ"/>
        </w:rPr>
        <w:t xml:space="preserve"> 12.16.5</w:t>
      </w:r>
    </w:p>
    <w:p w:rsidR="004D053B" w:rsidRPr="00537A04" w:rsidRDefault="004D053B" w:rsidP="003B228E">
      <w:pPr>
        <w:ind w:firstLine="567"/>
        <w:jc w:val="center"/>
        <w:rPr>
          <w:rFonts w:eastAsia="BatangChe"/>
          <w:b/>
          <w:bCs/>
        </w:rPr>
      </w:pPr>
      <w:r w:rsidRPr="00537A04">
        <w:rPr>
          <w:rFonts w:eastAsia="BatangChe"/>
          <w:b/>
          <w:bCs/>
        </w:rPr>
        <w:t xml:space="preserve">ООПТ республиканского значения </w:t>
      </w:r>
      <w:r w:rsidRPr="00537A04">
        <w:rPr>
          <w:rFonts w:eastAsia="BatangChe"/>
          <w:b/>
          <w:bCs/>
          <w:lang w:val="kk-KZ"/>
        </w:rPr>
        <w:t>по</w:t>
      </w:r>
      <w:r w:rsidRPr="00537A04">
        <w:rPr>
          <w:rFonts w:eastAsia="BatangChe"/>
          <w:b/>
          <w:bCs/>
        </w:rPr>
        <w:t xml:space="preserve"> Улытауской области</w:t>
      </w:r>
    </w:p>
    <w:p w:rsidR="004D053B" w:rsidRPr="00537A04" w:rsidRDefault="004D053B" w:rsidP="00586281">
      <w:pPr>
        <w:ind w:firstLine="567"/>
        <w:jc w:val="both"/>
        <w:rPr>
          <w:rFonts w:eastAsia="BatangChe"/>
          <w:b/>
          <w:bCs/>
        </w:rPr>
      </w:pPr>
    </w:p>
    <w:tbl>
      <w:tblPr>
        <w:tblW w:w="9634" w:type="dxa"/>
        <w:tblLook w:val="04A0" w:firstRow="1" w:lastRow="0" w:firstColumn="1" w:lastColumn="0" w:noHBand="0" w:noVBand="1"/>
      </w:tblPr>
      <w:tblGrid>
        <w:gridCol w:w="562"/>
        <w:gridCol w:w="7230"/>
        <w:gridCol w:w="1842"/>
      </w:tblGrid>
      <w:tr w:rsidR="004D053B" w:rsidRPr="00537A04" w:rsidTr="002A027C">
        <w:trPr>
          <w:trHeight w:val="98"/>
        </w:trPr>
        <w:tc>
          <w:tcPr>
            <w:tcW w:w="562" w:type="dxa"/>
            <w:tcBorders>
              <w:top w:val="single" w:sz="4" w:space="0" w:color="auto"/>
              <w:left w:val="single" w:sz="4" w:space="0" w:color="auto"/>
              <w:bottom w:val="single" w:sz="4" w:space="0" w:color="000000"/>
              <w:right w:val="single" w:sz="4" w:space="0" w:color="auto"/>
            </w:tcBorders>
            <w:vAlign w:val="center"/>
          </w:tcPr>
          <w:p w:rsidR="004D053B" w:rsidRPr="00537A04" w:rsidRDefault="004D053B" w:rsidP="00586281">
            <w:pPr>
              <w:tabs>
                <w:tab w:val="left" w:pos="426"/>
              </w:tabs>
              <w:ind w:hanging="113"/>
              <w:jc w:val="both"/>
              <w:rPr>
                <w:b/>
                <w:bCs/>
                <w:color w:val="000000"/>
              </w:rPr>
            </w:pPr>
            <w:bookmarkStart w:id="12" w:name="_Hlk135902387"/>
            <w:r w:rsidRPr="00537A04">
              <w:rPr>
                <w:b/>
                <w:bCs/>
                <w:color w:val="000000"/>
              </w:rPr>
              <w:t>№</w:t>
            </w:r>
          </w:p>
        </w:tc>
        <w:tc>
          <w:tcPr>
            <w:tcW w:w="7230" w:type="dxa"/>
            <w:tcBorders>
              <w:top w:val="single" w:sz="4" w:space="0" w:color="auto"/>
              <w:left w:val="single" w:sz="4" w:space="0" w:color="auto"/>
              <w:bottom w:val="single" w:sz="4" w:space="0" w:color="000000"/>
              <w:right w:val="single" w:sz="4" w:space="0" w:color="auto"/>
            </w:tcBorders>
            <w:vAlign w:val="center"/>
            <w:hideMark/>
          </w:tcPr>
          <w:p w:rsidR="004D053B" w:rsidRPr="00537A04" w:rsidRDefault="004D053B" w:rsidP="00586281">
            <w:pPr>
              <w:ind w:firstLine="426"/>
              <w:jc w:val="both"/>
              <w:rPr>
                <w:color w:val="000000"/>
              </w:rPr>
            </w:pPr>
            <w:r w:rsidRPr="00537A04">
              <w:rPr>
                <w:b/>
                <w:bCs/>
                <w:color w:val="000000"/>
              </w:rPr>
              <w:t>Наименование ООПТ</w:t>
            </w:r>
          </w:p>
        </w:tc>
        <w:tc>
          <w:tcPr>
            <w:tcW w:w="1842" w:type="dxa"/>
            <w:tcBorders>
              <w:top w:val="single" w:sz="4" w:space="0" w:color="auto"/>
              <w:left w:val="single" w:sz="4" w:space="0" w:color="auto"/>
              <w:bottom w:val="single" w:sz="4" w:space="0" w:color="000000"/>
              <w:right w:val="single" w:sz="4" w:space="0" w:color="auto"/>
            </w:tcBorders>
            <w:vAlign w:val="center"/>
            <w:hideMark/>
          </w:tcPr>
          <w:p w:rsidR="004D053B" w:rsidRPr="00537A04" w:rsidRDefault="004D053B" w:rsidP="00586281">
            <w:pPr>
              <w:ind w:firstLine="33"/>
              <w:jc w:val="both"/>
              <w:rPr>
                <w:color w:val="000000"/>
              </w:rPr>
            </w:pPr>
            <w:r w:rsidRPr="00537A04">
              <w:rPr>
                <w:b/>
                <w:bCs/>
                <w:color w:val="000000"/>
              </w:rPr>
              <w:t>Площадь тыс.га</w:t>
            </w:r>
          </w:p>
        </w:tc>
      </w:tr>
      <w:tr w:rsidR="004D053B" w:rsidRPr="00537A04" w:rsidTr="002A027C">
        <w:trPr>
          <w:trHeight w:val="317"/>
        </w:trPr>
        <w:tc>
          <w:tcPr>
            <w:tcW w:w="56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numPr>
                <w:ilvl w:val="0"/>
                <w:numId w:val="21"/>
              </w:numPr>
              <w:ind w:left="0"/>
              <w:jc w:val="both"/>
              <w:rPr>
                <w:rFonts w:eastAsia="Calibri"/>
                <w:color w:val="000000"/>
              </w:rPr>
            </w:pPr>
          </w:p>
        </w:tc>
        <w:tc>
          <w:tcPr>
            <w:tcW w:w="7230"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Государственный национальный природный парк «</w:t>
            </w:r>
            <w:r w:rsidRPr="00537A04">
              <w:rPr>
                <w:color w:val="000000"/>
                <w:lang w:val="kk-KZ"/>
              </w:rPr>
              <w:t>Ұ</w:t>
            </w:r>
            <w:r w:rsidRPr="00537A04">
              <w:rPr>
                <w:color w:val="000000"/>
              </w:rPr>
              <w:t>лытау»</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4D053B" w:rsidRPr="00537A04" w:rsidRDefault="004D053B" w:rsidP="00586281">
            <w:pPr>
              <w:jc w:val="both"/>
              <w:rPr>
                <w:color w:val="000000"/>
              </w:rPr>
            </w:pPr>
            <w:r w:rsidRPr="00537A04">
              <w:rPr>
                <w:color w:val="000000"/>
              </w:rPr>
              <w:t>58,9</w:t>
            </w:r>
          </w:p>
        </w:tc>
      </w:tr>
      <w:tr w:rsidR="004D053B" w:rsidRPr="00537A04" w:rsidTr="002A027C">
        <w:trPr>
          <w:trHeight w:val="317"/>
        </w:trPr>
        <w:tc>
          <w:tcPr>
            <w:tcW w:w="562" w:type="dxa"/>
            <w:tcBorders>
              <w:top w:val="nil"/>
              <w:left w:val="single" w:sz="4" w:space="0" w:color="auto"/>
              <w:bottom w:val="single" w:sz="4" w:space="0" w:color="auto"/>
              <w:right w:val="single" w:sz="4" w:space="0" w:color="auto"/>
            </w:tcBorders>
            <w:vAlign w:val="center"/>
          </w:tcPr>
          <w:p w:rsidR="004D053B" w:rsidRPr="00537A04" w:rsidRDefault="004D053B" w:rsidP="00586281">
            <w:pPr>
              <w:numPr>
                <w:ilvl w:val="0"/>
                <w:numId w:val="21"/>
              </w:numPr>
              <w:ind w:left="0"/>
              <w:jc w:val="both"/>
              <w:rPr>
                <w:rFonts w:eastAsia="Calibri"/>
                <w:color w:val="000000"/>
              </w:rPr>
            </w:pPr>
          </w:p>
        </w:tc>
        <w:tc>
          <w:tcPr>
            <w:tcW w:w="7230"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Караагашский государственный природный (зоологический) заказник</w:t>
            </w:r>
          </w:p>
        </w:tc>
        <w:tc>
          <w:tcPr>
            <w:tcW w:w="1842"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6,8</w:t>
            </w:r>
          </w:p>
        </w:tc>
      </w:tr>
      <w:tr w:rsidR="004D053B" w:rsidRPr="00537A04" w:rsidTr="002A027C">
        <w:trPr>
          <w:trHeight w:val="317"/>
        </w:trPr>
        <w:tc>
          <w:tcPr>
            <w:tcW w:w="562" w:type="dxa"/>
            <w:tcBorders>
              <w:top w:val="nil"/>
              <w:left w:val="single" w:sz="4" w:space="0" w:color="auto"/>
              <w:bottom w:val="single" w:sz="4" w:space="0" w:color="auto"/>
              <w:right w:val="single" w:sz="4" w:space="0" w:color="auto"/>
            </w:tcBorders>
            <w:vAlign w:val="center"/>
          </w:tcPr>
          <w:p w:rsidR="004D053B" w:rsidRPr="00537A04" w:rsidRDefault="004D053B" w:rsidP="00586281">
            <w:pPr>
              <w:numPr>
                <w:ilvl w:val="0"/>
                <w:numId w:val="21"/>
              </w:numPr>
              <w:ind w:left="0"/>
              <w:jc w:val="both"/>
              <w:rPr>
                <w:rFonts w:eastAsia="Calibri"/>
                <w:color w:val="000000"/>
              </w:rPr>
            </w:pPr>
          </w:p>
        </w:tc>
        <w:tc>
          <w:tcPr>
            <w:tcW w:w="7230"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Когашикский государственный природный (ботанический) заказник</w:t>
            </w:r>
          </w:p>
        </w:tc>
        <w:tc>
          <w:tcPr>
            <w:tcW w:w="1842"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rPr>
            </w:pPr>
            <w:r w:rsidRPr="00537A04">
              <w:rPr>
                <w:color w:val="000000"/>
              </w:rPr>
              <w:t>15,0</w:t>
            </w:r>
          </w:p>
        </w:tc>
      </w:tr>
      <w:tr w:rsidR="004D053B" w:rsidRPr="00537A04" w:rsidTr="002A027C">
        <w:trPr>
          <w:trHeight w:val="217"/>
        </w:trPr>
        <w:tc>
          <w:tcPr>
            <w:tcW w:w="562" w:type="dxa"/>
            <w:tcBorders>
              <w:top w:val="nil"/>
              <w:left w:val="single" w:sz="4" w:space="0" w:color="auto"/>
              <w:bottom w:val="single" w:sz="4" w:space="0" w:color="auto"/>
              <w:right w:val="single" w:sz="4" w:space="0" w:color="auto"/>
            </w:tcBorders>
            <w:vAlign w:val="center"/>
          </w:tcPr>
          <w:p w:rsidR="004D053B" w:rsidRPr="00537A04" w:rsidRDefault="004D053B" w:rsidP="00586281">
            <w:pPr>
              <w:numPr>
                <w:ilvl w:val="0"/>
                <w:numId w:val="21"/>
              </w:numPr>
              <w:ind w:left="0"/>
              <w:jc w:val="both"/>
              <w:rPr>
                <w:rFonts w:eastAsia="Calibri"/>
                <w:color w:val="000000"/>
              </w:rPr>
            </w:pPr>
          </w:p>
        </w:tc>
        <w:tc>
          <w:tcPr>
            <w:tcW w:w="7230"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lang w:val="kk-KZ"/>
              </w:rPr>
            </w:pPr>
            <w:r w:rsidRPr="00537A04">
              <w:rPr>
                <w:color w:val="000000"/>
                <w:lang w:val="kk-KZ"/>
              </w:rPr>
              <w:t>Андасайский</w:t>
            </w:r>
            <w:r w:rsidRPr="00537A04">
              <w:rPr>
                <w:color w:val="000000"/>
              </w:rPr>
              <w:t xml:space="preserve"> государственный природный</w:t>
            </w:r>
            <w:r w:rsidRPr="00537A04">
              <w:rPr>
                <w:color w:val="000000"/>
                <w:lang w:val="kk-KZ"/>
              </w:rPr>
              <w:t xml:space="preserve"> </w:t>
            </w:r>
            <w:r w:rsidRPr="00537A04">
              <w:rPr>
                <w:color w:val="000000"/>
              </w:rPr>
              <w:t>(зоологический) заказник</w:t>
            </w:r>
          </w:p>
        </w:tc>
        <w:tc>
          <w:tcPr>
            <w:tcW w:w="1842"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lang w:val="kk-KZ"/>
              </w:rPr>
            </w:pPr>
            <w:r w:rsidRPr="00537A04">
              <w:rPr>
                <w:color w:val="000000"/>
                <w:lang w:val="kk-KZ"/>
              </w:rPr>
              <w:t xml:space="preserve">1736,4 </w:t>
            </w:r>
          </w:p>
        </w:tc>
      </w:tr>
      <w:tr w:rsidR="004D053B" w:rsidRPr="00537A04" w:rsidTr="002A027C">
        <w:trPr>
          <w:trHeight w:val="283"/>
        </w:trPr>
        <w:tc>
          <w:tcPr>
            <w:tcW w:w="562" w:type="dxa"/>
            <w:tcBorders>
              <w:top w:val="nil"/>
              <w:left w:val="single" w:sz="4" w:space="0" w:color="auto"/>
              <w:bottom w:val="single" w:sz="4" w:space="0" w:color="auto"/>
              <w:right w:val="single" w:sz="4" w:space="0" w:color="auto"/>
            </w:tcBorders>
            <w:vAlign w:val="center"/>
          </w:tcPr>
          <w:p w:rsidR="004D053B" w:rsidRPr="00537A04" w:rsidRDefault="004D053B" w:rsidP="00586281">
            <w:pPr>
              <w:numPr>
                <w:ilvl w:val="0"/>
                <w:numId w:val="21"/>
              </w:numPr>
              <w:ind w:left="0"/>
              <w:jc w:val="both"/>
              <w:rPr>
                <w:rFonts w:eastAsia="Calibri"/>
                <w:color w:val="000000"/>
              </w:rPr>
            </w:pPr>
          </w:p>
        </w:tc>
        <w:tc>
          <w:tcPr>
            <w:tcW w:w="7230" w:type="dxa"/>
            <w:tcBorders>
              <w:top w:val="nil"/>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lang w:val="kk-KZ"/>
              </w:rPr>
            </w:pPr>
            <w:r w:rsidRPr="00537A04">
              <w:rPr>
                <w:color w:val="000000"/>
              </w:rPr>
              <w:t>Жезказганский ботанический сад</w:t>
            </w:r>
          </w:p>
        </w:tc>
        <w:tc>
          <w:tcPr>
            <w:tcW w:w="1842" w:type="dxa"/>
            <w:tcBorders>
              <w:top w:val="nil"/>
              <w:left w:val="nil"/>
              <w:bottom w:val="single" w:sz="4" w:space="0" w:color="auto"/>
              <w:right w:val="single" w:sz="4" w:space="0" w:color="auto"/>
            </w:tcBorders>
            <w:shd w:val="clear" w:color="auto" w:fill="auto"/>
            <w:vAlign w:val="center"/>
            <w:hideMark/>
          </w:tcPr>
          <w:p w:rsidR="004D053B" w:rsidRPr="00537A04" w:rsidRDefault="004D053B" w:rsidP="00586281">
            <w:pPr>
              <w:jc w:val="both"/>
              <w:rPr>
                <w:color w:val="000000"/>
                <w:lang w:val="kk-KZ"/>
              </w:rPr>
            </w:pPr>
            <w:r w:rsidRPr="00537A04">
              <w:rPr>
                <w:color w:val="000000"/>
              </w:rPr>
              <w:t>0,06</w:t>
            </w:r>
            <w:r w:rsidRPr="00537A04">
              <w:rPr>
                <w:color w:val="000000"/>
                <w:lang w:val="kk-KZ"/>
              </w:rPr>
              <w:t xml:space="preserve"> </w:t>
            </w:r>
          </w:p>
        </w:tc>
      </w:tr>
      <w:tr w:rsidR="004D053B" w:rsidRPr="00537A04" w:rsidTr="002A027C">
        <w:trPr>
          <w:trHeight w:val="176"/>
        </w:trPr>
        <w:tc>
          <w:tcPr>
            <w:tcW w:w="562"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numPr>
                <w:ilvl w:val="0"/>
                <w:numId w:val="21"/>
              </w:numPr>
              <w:ind w:left="0"/>
              <w:jc w:val="both"/>
              <w:rPr>
                <w:rFonts w:eastAsia="Calibri"/>
                <w:color w:val="000000"/>
              </w:rPr>
            </w:pPr>
          </w:p>
        </w:tc>
        <w:tc>
          <w:tcPr>
            <w:tcW w:w="72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lang w:val="kk-KZ"/>
              </w:rPr>
            </w:pPr>
            <w:r w:rsidRPr="00537A04">
              <w:rPr>
                <w:color w:val="000000"/>
                <w:lang w:val="kk-KZ"/>
              </w:rPr>
              <w:t xml:space="preserve"> </w:t>
            </w:r>
            <w:r w:rsidRPr="00537A04">
              <w:rPr>
                <w:b/>
                <w:bCs/>
                <w:color w:val="000000"/>
                <w:lang w:val="kk-KZ"/>
              </w:rPr>
              <w:t>Всего площадь ООПТ по области Ұлытау</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4D053B" w:rsidRPr="00537A04" w:rsidRDefault="004D053B" w:rsidP="00586281">
            <w:pPr>
              <w:jc w:val="both"/>
              <w:rPr>
                <w:b/>
                <w:bCs/>
                <w:color w:val="000000"/>
                <w:lang w:val="kk-KZ"/>
              </w:rPr>
            </w:pPr>
            <w:r w:rsidRPr="00537A04">
              <w:rPr>
                <w:b/>
                <w:bCs/>
                <w:color w:val="000000"/>
                <w:lang w:val="kk-KZ"/>
              </w:rPr>
              <w:t xml:space="preserve">1817,16 </w:t>
            </w:r>
          </w:p>
        </w:tc>
      </w:tr>
    </w:tbl>
    <w:p w:rsidR="004D053B" w:rsidRPr="00537A04" w:rsidRDefault="004D053B" w:rsidP="00586281">
      <w:pPr>
        <w:ind w:firstLine="567"/>
        <w:jc w:val="both"/>
        <w:rPr>
          <w:rFonts w:eastAsia="BatangChe"/>
          <w:bCs/>
          <w:i/>
        </w:rPr>
      </w:pPr>
    </w:p>
    <w:bookmarkEnd w:id="12"/>
    <w:p w:rsidR="004D053B" w:rsidRPr="00537A04" w:rsidRDefault="004D053B" w:rsidP="00586281">
      <w:pPr>
        <w:ind w:firstLine="567"/>
        <w:jc w:val="both"/>
      </w:pPr>
      <w:r w:rsidRPr="00537A04">
        <w:t>Постановлением Правительства Республики Казахстан от 07.12.2021 г. №867 на территории области</w:t>
      </w:r>
      <w:r w:rsidRPr="00537A04">
        <w:rPr>
          <w:lang w:val="kk-KZ"/>
        </w:rPr>
        <w:t xml:space="preserve"> Ұлытау</w:t>
      </w:r>
      <w:r w:rsidRPr="00537A04">
        <w:t xml:space="preserve"> в Улытауском районе на базе КГУ «</w:t>
      </w:r>
      <w:r w:rsidRPr="00537A04">
        <w:rPr>
          <w:lang w:val="kk-KZ"/>
        </w:rPr>
        <w:t>Ұ</w:t>
      </w:r>
      <w:r w:rsidRPr="00537A04">
        <w:t>лытауское хозяйство по охране лесов и животного мира» создан государственный национальный природный парк «</w:t>
      </w:r>
      <w:r w:rsidRPr="00537A04">
        <w:rPr>
          <w:lang w:val="kk-KZ"/>
        </w:rPr>
        <w:t>Ұ</w:t>
      </w:r>
      <w:r w:rsidRPr="00537A04">
        <w:t>лытау» площадью 58 912 га. В ГНПП «</w:t>
      </w:r>
      <w:r w:rsidRPr="00537A04">
        <w:rPr>
          <w:lang w:val="kk-KZ"/>
        </w:rPr>
        <w:t>Ұлытау</w:t>
      </w:r>
      <w:r w:rsidRPr="00537A04">
        <w:t xml:space="preserve">» разработан и утвержден </w:t>
      </w:r>
      <w:r w:rsidRPr="00537A04">
        <w:rPr>
          <w:lang w:val="kk-KZ"/>
        </w:rPr>
        <w:t>1</w:t>
      </w:r>
      <w:r w:rsidRPr="00537A04">
        <w:t xml:space="preserve"> туристически</w:t>
      </w:r>
      <w:r w:rsidRPr="00537A04">
        <w:rPr>
          <w:lang w:val="kk-KZ"/>
        </w:rPr>
        <w:t>й</w:t>
      </w:r>
      <w:r w:rsidRPr="00537A04">
        <w:t xml:space="preserve"> маршрут (троп</w:t>
      </w:r>
      <w:r w:rsidRPr="00537A04">
        <w:rPr>
          <w:lang w:val="kk-KZ"/>
        </w:rPr>
        <w:t>а</w:t>
      </w:r>
      <w:r w:rsidRPr="00537A04">
        <w:t xml:space="preserve">) общей протяженностью </w:t>
      </w:r>
      <w:r w:rsidRPr="00537A04">
        <w:rPr>
          <w:lang w:val="kk-KZ"/>
        </w:rPr>
        <w:t>2,0</w:t>
      </w:r>
      <w:r w:rsidRPr="00537A04">
        <w:t xml:space="preserve"> км</w:t>
      </w:r>
      <w:r w:rsidRPr="00537A04">
        <w:rPr>
          <w:lang w:val="kk-KZ"/>
        </w:rPr>
        <w:t>, а также в дальнейшем планируется создание еще 3-х маршрутов</w:t>
      </w:r>
      <w:r w:rsidRPr="00537A04">
        <w:t xml:space="preserve">. </w:t>
      </w:r>
      <w:r w:rsidRPr="00537A04">
        <w:rPr>
          <w:lang w:val="kk-KZ"/>
        </w:rPr>
        <w:t>Ведутся строительно-монтажные работы</w:t>
      </w:r>
      <w:r w:rsidRPr="00537A04">
        <w:t xml:space="preserve">  контрольно-пропускн</w:t>
      </w:r>
      <w:r w:rsidRPr="00537A04">
        <w:rPr>
          <w:lang w:val="kk-KZ"/>
        </w:rPr>
        <w:t>ого</w:t>
      </w:r>
      <w:r w:rsidRPr="00537A04">
        <w:t xml:space="preserve"> пункт</w:t>
      </w:r>
      <w:r w:rsidRPr="00537A04">
        <w:rPr>
          <w:lang w:val="kk-KZ"/>
        </w:rPr>
        <w:t>а</w:t>
      </w:r>
      <w:r w:rsidRPr="00537A04">
        <w:t>.</w:t>
      </w:r>
    </w:p>
    <w:p w:rsidR="004D053B" w:rsidRPr="00537A04" w:rsidRDefault="004D053B" w:rsidP="00586281">
      <w:pPr>
        <w:ind w:firstLine="567"/>
        <w:jc w:val="both"/>
        <w:rPr>
          <w:rFonts w:eastAsia="BatangChe"/>
        </w:rPr>
      </w:pPr>
      <w:r w:rsidRPr="00537A04">
        <w:rPr>
          <w:rFonts w:eastAsia="BatangChe"/>
        </w:rPr>
        <w:t>Проведенные в 202</w:t>
      </w:r>
      <w:r w:rsidRPr="00537A04">
        <w:rPr>
          <w:rFonts w:eastAsia="BatangChe"/>
          <w:lang w:val="kk-KZ"/>
        </w:rPr>
        <w:t>2</w:t>
      </w:r>
      <w:r w:rsidRPr="00537A04">
        <w:rPr>
          <w:rFonts w:eastAsia="BatangChe"/>
        </w:rPr>
        <w:t xml:space="preserve"> году на территории ГНПП «</w:t>
      </w:r>
      <w:r w:rsidRPr="00537A04">
        <w:rPr>
          <w:rFonts w:eastAsia="BatangChe"/>
          <w:lang w:val="kk-KZ"/>
        </w:rPr>
        <w:t>Ұлытау</w:t>
      </w:r>
      <w:r w:rsidRPr="00537A04">
        <w:rPr>
          <w:rFonts w:eastAsia="BatangChe"/>
        </w:rPr>
        <w:t>» области</w:t>
      </w:r>
      <w:r w:rsidRPr="00537A04">
        <w:rPr>
          <w:rFonts w:eastAsia="BatangChe"/>
          <w:lang w:val="kk-KZ"/>
        </w:rPr>
        <w:t xml:space="preserve"> Ұлытау</w:t>
      </w:r>
      <w:r w:rsidRPr="00537A04">
        <w:rPr>
          <w:rFonts w:eastAsia="BatangChe"/>
        </w:rPr>
        <w:t xml:space="preserve"> природоохранные работы представлены в таблице.</w:t>
      </w:r>
    </w:p>
    <w:p w:rsidR="004D053B" w:rsidRPr="00537A04" w:rsidRDefault="004D053B" w:rsidP="00586281">
      <w:pPr>
        <w:ind w:firstLine="567"/>
        <w:jc w:val="both"/>
        <w:rPr>
          <w:rFonts w:eastAsia="BatangChe"/>
          <w:b/>
        </w:rPr>
      </w:pPr>
    </w:p>
    <w:p w:rsidR="004D053B" w:rsidRPr="00537A04" w:rsidRDefault="004D053B" w:rsidP="00902DBE">
      <w:pPr>
        <w:ind w:firstLine="567"/>
        <w:jc w:val="right"/>
        <w:rPr>
          <w:rFonts w:eastAsia="BatangChe"/>
          <w:b/>
          <w:bCs/>
          <w:lang w:val="kk-KZ"/>
        </w:rPr>
      </w:pPr>
      <w:r w:rsidRPr="00537A04">
        <w:rPr>
          <w:rFonts w:eastAsia="BatangChe"/>
          <w:b/>
          <w:bCs/>
        </w:rPr>
        <w:t>Таблица</w:t>
      </w:r>
      <w:r w:rsidRPr="00537A04">
        <w:rPr>
          <w:rFonts w:eastAsia="BatangChe"/>
          <w:b/>
          <w:bCs/>
          <w:lang w:val="kk-KZ"/>
        </w:rPr>
        <w:t xml:space="preserve"> 12.16.6</w:t>
      </w:r>
    </w:p>
    <w:p w:rsidR="004D053B" w:rsidRPr="00537A04" w:rsidRDefault="004D053B" w:rsidP="00902DBE">
      <w:pPr>
        <w:ind w:firstLine="567"/>
        <w:jc w:val="center"/>
        <w:rPr>
          <w:rFonts w:eastAsia="BatangChe"/>
          <w:b/>
        </w:rPr>
      </w:pPr>
      <w:r w:rsidRPr="00537A04">
        <w:rPr>
          <w:rFonts w:eastAsia="BatangChe"/>
          <w:b/>
        </w:rPr>
        <w:t>Выполненные в 202</w:t>
      </w:r>
      <w:r w:rsidRPr="00537A04">
        <w:rPr>
          <w:rFonts w:eastAsia="BatangChe"/>
          <w:b/>
          <w:lang w:val="kk-KZ"/>
        </w:rPr>
        <w:t>2</w:t>
      </w:r>
      <w:r w:rsidRPr="00537A04">
        <w:rPr>
          <w:rFonts w:eastAsia="BatangChe"/>
          <w:b/>
        </w:rPr>
        <w:t xml:space="preserve"> году в ГНПП «</w:t>
      </w:r>
      <w:r w:rsidRPr="00537A04">
        <w:rPr>
          <w:rFonts w:eastAsia="BatangChe"/>
          <w:b/>
          <w:lang w:val="kk-KZ"/>
        </w:rPr>
        <w:t>Ұлытау</w:t>
      </w:r>
      <w:r w:rsidRPr="00537A04">
        <w:rPr>
          <w:rFonts w:eastAsia="BatangChe"/>
          <w:b/>
        </w:rPr>
        <w:t>» природоохранные мероприятия</w:t>
      </w:r>
    </w:p>
    <w:p w:rsidR="004D053B" w:rsidRPr="00537A04" w:rsidRDefault="004D053B" w:rsidP="00586281">
      <w:pPr>
        <w:jc w:val="both"/>
        <w:rPr>
          <w:b/>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7"/>
        <w:gridCol w:w="1379"/>
      </w:tblGrid>
      <w:tr w:rsidR="004D053B" w:rsidRPr="00537A04" w:rsidTr="002A027C">
        <w:trPr>
          <w:trHeight w:val="374"/>
        </w:trPr>
        <w:tc>
          <w:tcPr>
            <w:tcW w:w="8251"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bookmarkStart w:id="13" w:name="_Hlk135902623"/>
            <w:r w:rsidRPr="00537A04">
              <w:rPr>
                <w:b/>
              </w:rPr>
              <w:t>Наименование мероприятия</w:t>
            </w:r>
          </w:p>
        </w:tc>
        <w:tc>
          <w:tcPr>
            <w:tcW w:w="1275"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pPr>
            <w:r w:rsidRPr="00537A04">
              <w:rPr>
                <w:b/>
              </w:rPr>
              <w:t>Проведено</w:t>
            </w:r>
          </w:p>
        </w:tc>
      </w:tr>
      <w:tr w:rsidR="004D053B" w:rsidRPr="00537A04" w:rsidTr="002A027C">
        <w:tc>
          <w:tcPr>
            <w:tcW w:w="825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Государственными инспекторами проведено рейдов по профилактике и выявлению нарушений  природоохранного законодательства (кол-во)</w:t>
            </w:r>
          </w:p>
        </w:tc>
        <w:tc>
          <w:tcPr>
            <w:tcW w:w="127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 xml:space="preserve"> 85</w:t>
            </w:r>
          </w:p>
        </w:tc>
      </w:tr>
      <w:tr w:rsidR="004D053B" w:rsidRPr="00537A04" w:rsidTr="002A027C">
        <w:tc>
          <w:tcPr>
            <w:tcW w:w="825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Санитарные рубки (га/м</w:t>
            </w:r>
            <w:r w:rsidRPr="00537A04">
              <w:rPr>
                <w:vertAlign w:val="superscript"/>
              </w:rPr>
              <w:t>3</w:t>
            </w:r>
            <w:r w:rsidRPr="00537A04">
              <w:t xml:space="preserve">)                                                      </w:t>
            </w:r>
          </w:p>
        </w:tc>
        <w:tc>
          <w:tcPr>
            <w:tcW w:w="127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43,1</w:t>
            </w:r>
            <w:r w:rsidRPr="00537A04">
              <w:t>/</w:t>
            </w:r>
            <w:r w:rsidRPr="00537A04">
              <w:rPr>
                <w:lang w:val="kk-KZ"/>
              </w:rPr>
              <w:t>418</w:t>
            </w:r>
          </w:p>
        </w:tc>
      </w:tr>
      <w:tr w:rsidR="004D053B" w:rsidRPr="00537A04" w:rsidTr="002A027C">
        <w:tc>
          <w:tcPr>
            <w:tcW w:w="825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t>Лесопатологическое обследование (га)</w:t>
            </w:r>
          </w:p>
        </w:tc>
        <w:tc>
          <w:tcPr>
            <w:tcW w:w="127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300</w:t>
            </w:r>
          </w:p>
        </w:tc>
      </w:tr>
      <w:tr w:rsidR="004D053B" w:rsidRPr="00537A04" w:rsidTr="002A027C">
        <w:tc>
          <w:tcPr>
            <w:tcW w:w="825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numPr>
                <w:ilvl w:val="0"/>
                <w:numId w:val="19"/>
              </w:numPr>
              <w:ind w:left="0"/>
              <w:contextualSpacing/>
              <w:jc w:val="both"/>
              <w:rPr>
                <w:b/>
              </w:rPr>
            </w:pPr>
            <w:r w:rsidRPr="00537A04">
              <w:t xml:space="preserve">Уход за противопожарными минерализованными полосами (км) </w:t>
            </w:r>
          </w:p>
        </w:tc>
        <w:tc>
          <w:tcPr>
            <w:tcW w:w="127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500</w:t>
            </w:r>
          </w:p>
        </w:tc>
      </w:tr>
      <w:tr w:rsidR="004D053B" w:rsidRPr="00537A04" w:rsidTr="002A027C">
        <w:tc>
          <w:tcPr>
            <w:tcW w:w="825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t xml:space="preserve">Создание противопожарных минерализованных полос (км)              </w:t>
            </w:r>
          </w:p>
        </w:tc>
        <w:tc>
          <w:tcPr>
            <w:tcW w:w="1275"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lang w:val="kk-KZ"/>
              </w:rPr>
            </w:pPr>
            <w:r w:rsidRPr="00537A04">
              <w:rPr>
                <w:lang w:val="kk-KZ"/>
              </w:rPr>
              <w:t>2</w:t>
            </w:r>
          </w:p>
        </w:tc>
      </w:tr>
      <w:tr w:rsidR="004D053B" w:rsidRPr="00537A04" w:rsidTr="002A027C">
        <w:tc>
          <w:tcPr>
            <w:tcW w:w="8251"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pPr>
            <w:r w:rsidRPr="00537A04">
              <w:rPr>
                <w:lang w:val="kk-KZ"/>
              </w:rPr>
              <w:t xml:space="preserve">Установлены и обновлены аншлаги на противопожарную тематику </w:t>
            </w:r>
            <w:r w:rsidRPr="00537A04">
              <w:t>(кол-во)</w:t>
            </w:r>
          </w:p>
        </w:tc>
        <w:tc>
          <w:tcPr>
            <w:tcW w:w="1275"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lang w:val="kk-KZ"/>
              </w:rPr>
            </w:pPr>
            <w:r w:rsidRPr="00537A04">
              <w:rPr>
                <w:lang w:val="kk-KZ"/>
              </w:rPr>
              <w:t>43</w:t>
            </w:r>
          </w:p>
        </w:tc>
      </w:tr>
    </w:tbl>
    <w:p w:rsidR="004D053B" w:rsidRPr="00537A04" w:rsidRDefault="004D053B" w:rsidP="00586281">
      <w:pPr>
        <w:tabs>
          <w:tab w:val="center" w:pos="4961"/>
          <w:tab w:val="left" w:pos="7725"/>
        </w:tabs>
        <w:ind w:firstLine="567"/>
        <w:jc w:val="both"/>
        <w:rPr>
          <w:rFonts w:eastAsia="BatangChe"/>
          <w:bCs/>
          <w:iCs/>
        </w:rPr>
      </w:pPr>
      <w:r w:rsidRPr="00537A04">
        <w:rPr>
          <w:rFonts w:eastAsia="BatangChe"/>
          <w:bCs/>
          <w:i/>
          <w:iCs/>
          <w:lang w:val="kk-KZ"/>
        </w:rPr>
        <w:t xml:space="preserve"> </w:t>
      </w:r>
    </w:p>
    <w:bookmarkEnd w:id="13"/>
    <w:p w:rsidR="004D053B" w:rsidRPr="00537A04" w:rsidRDefault="004D053B" w:rsidP="00586281">
      <w:pPr>
        <w:ind w:firstLine="567"/>
        <w:jc w:val="both"/>
        <w:rPr>
          <w:lang w:val="kk-KZ"/>
        </w:rPr>
      </w:pPr>
      <w:r w:rsidRPr="00537A04">
        <w:t xml:space="preserve">Постановлением Правительства Республики Казахстан от </w:t>
      </w:r>
      <w:r w:rsidRPr="00537A04">
        <w:rPr>
          <w:lang w:val="kk-KZ"/>
        </w:rPr>
        <w:t>11.</w:t>
      </w:r>
      <w:r w:rsidRPr="00537A04">
        <w:t>07.202</w:t>
      </w:r>
      <w:r w:rsidRPr="00537A04">
        <w:rPr>
          <w:lang w:val="kk-KZ"/>
        </w:rPr>
        <w:t>2</w:t>
      </w:r>
      <w:r w:rsidRPr="00537A04">
        <w:t xml:space="preserve"> г. №</w:t>
      </w:r>
      <w:r w:rsidRPr="00537A04">
        <w:rPr>
          <w:lang w:val="kk-KZ"/>
        </w:rPr>
        <w:t>470</w:t>
      </w:r>
      <w:r w:rsidRPr="00537A04">
        <w:t xml:space="preserve"> </w:t>
      </w:r>
      <w:r w:rsidRPr="00537A04">
        <w:rPr>
          <w:lang w:val="kk-KZ"/>
        </w:rPr>
        <w:t xml:space="preserve">расширена территория существующего </w:t>
      </w:r>
      <w:r w:rsidRPr="00537A04">
        <w:rPr>
          <w:color w:val="000000"/>
          <w:lang w:val="kk-KZ"/>
        </w:rPr>
        <w:t>Андасайского</w:t>
      </w:r>
      <w:r w:rsidRPr="00537A04">
        <w:rPr>
          <w:color w:val="000000"/>
        </w:rPr>
        <w:t xml:space="preserve"> государственн</w:t>
      </w:r>
      <w:r w:rsidRPr="00537A04">
        <w:rPr>
          <w:color w:val="000000"/>
          <w:lang w:val="kk-KZ"/>
        </w:rPr>
        <w:t>ого</w:t>
      </w:r>
      <w:r w:rsidRPr="00537A04">
        <w:rPr>
          <w:color w:val="000000"/>
        </w:rPr>
        <w:t xml:space="preserve"> природн</w:t>
      </w:r>
      <w:r w:rsidRPr="00537A04">
        <w:rPr>
          <w:color w:val="000000"/>
          <w:lang w:val="kk-KZ"/>
        </w:rPr>
        <w:t xml:space="preserve">ого </w:t>
      </w:r>
      <w:r w:rsidRPr="00537A04">
        <w:rPr>
          <w:color w:val="000000"/>
        </w:rPr>
        <w:t>(зоологическ</w:t>
      </w:r>
      <w:r w:rsidRPr="00537A04">
        <w:rPr>
          <w:color w:val="000000"/>
          <w:lang w:val="kk-KZ"/>
        </w:rPr>
        <w:t>ого</w:t>
      </w:r>
      <w:r w:rsidRPr="00537A04">
        <w:rPr>
          <w:color w:val="000000"/>
        </w:rPr>
        <w:t>) заказник</w:t>
      </w:r>
      <w:r w:rsidRPr="00537A04">
        <w:rPr>
          <w:color w:val="000000"/>
          <w:lang w:val="kk-KZ"/>
        </w:rPr>
        <w:t>а и площадь его на</w:t>
      </w:r>
      <w:r w:rsidRPr="00537A04">
        <w:t xml:space="preserve"> территории области</w:t>
      </w:r>
      <w:r w:rsidRPr="00537A04">
        <w:rPr>
          <w:lang w:val="kk-KZ"/>
        </w:rPr>
        <w:t xml:space="preserve"> Ұлытау составляет 1736422,9 га. </w:t>
      </w:r>
      <w:r w:rsidRPr="00537A04">
        <w:rPr>
          <w:color w:val="000000"/>
          <w:lang w:val="kk-KZ"/>
        </w:rPr>
        <w:t>Андасайский</w:t>
      </w:r>
      <w:r w:rsidRPr="00537A04">
        <w:rPr>
          <w:color w:val="000000"/>
        </w:rPr>
        <w:t xml:space="preserve"> государственный природный</w:t>
      </w:r>
      <w:r w:rsidRPr="00537A04">
        <w:rPr>
          <w:color w:val="000000"/>
          <w:lang w:val="kk-KZ"/>
        </w:rPr>
        <w:t xml:space="preserve"> </w:t>
      </w:r>
      <w:r w:rsidRPr="00537A04">
        <w:rPr>
          <w:color w:val="000000"/>
        </w:rPr>
        <w:t>(зоологический) заказник</w:t>
      </w:r>
      <w:r w:rsidRPr="00537A04">
        <w:rPr>
          <w:lang w:val="kk-KZ"/>
        </w:rPr>
        <w:t xml:space="preserve"> расположен на территории района Ұлытау, Жанааркинского района и города Жезказган. </w:t>
      </w:r>
    </w:p>
    <w:p w:rsidR="004D053B" w:rsidRPr="00537A04" w:rsidRDefault="004D053B" w:rsidP="00586281">
      <w:pPr>
        <w:ind w:firstLine="567"/>
        <w:jc w:val="both"/>
      </w:pPr>
      <w:bookmarkStart w:id="14" w:name="_Hlk135901992"/>
      <w:r w:rsidRPr="00537A04">
        <w:rPr>
          <w:lang w:val="kk-KZ"/>
        </w:rPr>
        <w:t xml:space="preserve">ООПТ республиканского значения находится в ведении Комитета лесного хозяйства и животного мира Министерства Экологии и природных ресурсов Республики Казахстан, охрана заказника возложена на РГКП </w:t>
      </w:r>
      <w:r w:rsidRPr="00537A04">
        <w:t>«ПО» Охотзоопром».</w:t>
      </w:r>
    </w:p>
    <w:bookmarkEnd w:id="14"/>
    <w:p w:rsidR="004D053B" w:rsidRPr="00537A04" w:rsidRDefault="004D053B" w:rsidP="00586281">
      <w:pPr>
        <w:ind w:firstLine="567"/>
        <w:jc w:val="both"/>
        <w:rPr>
          <w:b/>
          <w:i/>
        </w:rPr>
      </w:pPr>
      <w:r w:rsidRPr="00537A04">
        <w:rPr>
          <w:b/>
          <w:i/>
        </w:rPr>
        <w:t>Животный и растительный мир</w:t>
      </w:r>
    </w:p>
    <w:p w:rsidR="004D053B" w:rsidRPr="00537A04" w:rsidRDefault="004D053B" w:rsidP="00586281">
      <w:pPr>
        <w:ind w:firstLine="567"/>
        <w:jc w:val="both"/>
      </w:pPr>
      <w:r w:rsidRPr="00537A04">
        <w:t>Животный и растительный мир Улытауской области разнообразен. Распространены сайгаки, волки, лисы, зайцы, косули, кабаны, хорьки, джейраны, из пресмыкающихся — гадюка степная, ящерица, желтопузик. На территории района встречаются несколько видов птиц: утки, лебеди, орлы, совы, филины, дикие гуси, журавли, дрофы, дятлы, кукушки и другие. В «Красную книгу» РК включены ели, которые растут в горах Улытау и березы, редко встречающиеся в Центральном Казахстане.</w:t>
      </w:r>
    </w:p>
    <w:p w:rsidR="004D053B" w:rsidRPr="00537A04" w:rsidRDefault="004D053B" w:rsidP="00586281">
      <w:pPr>
        <w:ind w:firstLine="567"/>
        <w:jc w:val="both"/>
        <w:rPr>
          <w:lang w:val="kk-KZ"/>
        </w:rPr>
      </w:pPr>
      <w:r w:rsidRPr="00537A04">
        <w:t>За 202</w:t>
      </w:r>
      <w:r w:rsidRPr="00537A04">
        <w:rPr>
          <w:lang w:val="kk-KZ"/>
        </w:rPr>
        <w:t>2</w:t>
      </w:r>
      <w:r w:rsidRPr="00537A04">
        <w:t xml:space="preserve"> год на территории области</w:t>
      </w:r>
      <w:r w:rsidRPr="00537A04">
        <w:rPr>
          <w:lang w:val="kk-KZ"/>
        </w:rPr>
        <w:t xml:space="preserve"> Ұлытау</w:t>
      </w:r>
      <w:r w:rsidRPr="00537A04">
        <w:t xml:space="preserve"> выявлены 8 факта браконьерства в том числе незаконной добычи редких и находящихся под угрозой исчезновения видов диких животных, а также их частей и дериватов</w:t>
      </w:r>
      <w:r w:rsidRPr="00537A04">
        <w:rPr>
          <w:lang w:val="kk-KZ"/>
        </w:rPr>
        <w:t>.</w:t>
      </w:r>
    </w:p>
    <w:p w:rsidR="004D053B" w:rsidRPr="00537A04" w:rsidRDefault="004D053B" w:rsidP="00586281">
      <w:pPr>
        <w:ind w:firstLine="567"/>
        <w:jc w:val="both"/>
        <w:rPr>
          <w:lang w:val="kk-KZ"/>
        </w:rPr>
      </w:pPr>
    </w:p>
    <w:p w:rsidR="004D053B" w:rsidRPr="00537A04" w:rsidRDefault="004D053B" w:rsidP="00902DBE">
      <w:pPr>
        <w:jc w:val="right"/>
        <w:rPr>
          <w:b/>
          <w:bCs/>
          <w:lang w:val="kk-KZ"/>
        </w:rPr>
      </w:pPr>
      <w:r w:rsidRPr="00537A04">
        <w:rPr>
          <w:b/>
          <w:bCs/>
        </w:rPr>
        <w:t xml:space="preserve">Таблица </w:t>
      </w:r>
      <w:r w:rsidRPr="00537A04">
        <w:rPr>
          <w:b/>
          <w:bCs/>
          <w:lang w:val="kk-KZ"/>
        </w:rPr>
        <w:t>12.16.7</w:t>
      </w:r>
    </w:p>
    <w:p w:rsidR="004D053B" w:rsidRPr="00537A04" w:rsidRDefault="004D053B" w:rsidP="00902DBE">
      <w:pPr>
        <w:ind w:firstLine="567"/>
        <w:jc w:val="center"/>
      </w:pPr>
      <w:r w:rsidRPr="00537A04">
        <w:rPr>
          <w:rFonts w:eastAsia="BatangChe"/>
          <w:b/>
        </w:rPr>
        <w:t>Факты браконьерства, незаконной добычи редких и находящихся под угрозой исчезновения видов животных за 202</w:t>
      </w:r>
      <w:r w:rsidRPr="00537A04">
        <w:rPr>
          <w:rFonts w:eastAsia="BatangChe"/>
          <w:b/>
          <w:lang w:val="kk-KZ"/>
        </w:rPr>
        <w:t>2</w:t>
      </w:r>
      <w:r w:rsidRPr="00537A04">
        <w:rPr>
          <w:rFonts w:eastAsia="BatangChe"/>
          <w:b/>
        </w:rPr>
        <w:t xml:space="preserve"> год</w:t>
      </w:r>
    </w:p>
    <w:p w:rsidR="004D053B" w:rsidRPr="00537A04" w:rsidRDefault="004D053B" w:rsidP="00586281">
      <w:pPr>
        <w:ind w:firstLine="567"/>
        <w:jc w:val="both"/>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3827"/>
        <w:gridCol w:w="3260"/>
      </w:tblGrid>
      <w:tr w:rsidR="004D053B" w:rsidRPr="00537A04" w:rsidTr="002A027C">
        <w:tc>
          <w:tcPr>
            <w:tcW w:w="254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13"/>
              <w:jc w:val="both"/>
              <w:rPr>
                <w:rFonts w:eastAsia="BatangChe"/>
                <w:b/>
                <w:lang w:val="en-US"/>
              </w:rPr>
            </w:pPr>
            <w:r w:rsidRPr="00537A04">
              <w:rPr>
                <w:rFonts w:eastAsia="BatangChe"/>
                <w:b/>
              </w:rPr>
              <w:t>Наименование</w:t>
            </w:r>
          </w:p>
        </w:tc>
        <w:tc>
          <w:tcPr>
            <w:tcW w:w="382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rPr>
                <w:rFonts w:eastAsia="BatangChe"/>
                <w:b/>
              </w:rPr>
            </w:pPr>
            <w:r w:rsidRPr="00537A04">
              <w:rPr>
                <w:rFonts w:eastAsia="BatangChe"/>
                <w:b/>
              </w:rPr>
              <w:t>Количество фактов</w:t>
            </w:r>
          </w:p>
        </w:tc>
        <w:tc>
          <w:tcPr>
            <w:tcW w:w="326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rPr>
                <w:rFonts w:eastAsia="BatangChe"/>
                <w:b/>
              </w:rPr>
            </w:pPr>
            <w:r w:rsidRPr="00537A04">
              <w:rPr>
                <w:rFonts w:eastAsia="BatangChe"/>
                <w:b/>
              </w:rPr>
              <w:t>Объем</w:t>
            </w:r>
          </w:p>
        </w:tc>
      </w:tr>
      <w:tr w:rsidR="004D053B" w:rsidRPr="00537A04" w:rsidTr="002A027C">
        <w:tc>
          <w:tcPr>
            <w:tcW w:w="254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13"/>
              <w:jc w:val="both"/>
              <w:rPr>
                <w:rFonts w:eastAsia="BatangChe"/>
              </w:rPr>
            </w:pPr>
            <w:r w:rsidRPr="00537A04">
              <w:t>Сайгак</w:t>
            </w:r>
          </w:p>
        </w:tc>
        <w:tc>
          <w:tcPr>
            <w:tcW w:w="382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rPr>
                <w:rFonts w:eastAsia="BatangChe"/>
              </w:rPr>
            </w:pPr>
            <w:r w:rsidRPr="00537A04">
              <w:rPr>
                <w:rFonts w:eastAsia="BatangChe"/>
                <w:lang w:val="en-US"/>
              </w:rPr>
              <w:t>7</w:t>
            </w:r>
            <w:r w:rsidRPr="00537A04">
              <w:rPr>
                <w:rFonts w:eastAsia="BatangChe"/>
              </w:rPr>
              <w:t xml:space="preserve"> </w:t>
            </w:r>
            <w:r w:rsidRPr="00537A04">
              <w:rPr>
                <w:rFonts w:eastAsia="BatangChe"/>
                <w:lang w:val="kk-KZ"/>
              </w:rPr>
              <w:t>(уголовных дел)</w:t>
            </w:r>
          </w:p>
        </w:tc>
        <w:tc>
          <w:tcPr>
            <w:tcW w:w="326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rPr>
                <w:rFonts w:eastAsia="BatangChe"/>
                <w:lang w:val="kk-KZ"/>
              </w:rPr>
            </w:pPr>
            <w:r w:rsidRPr="00537A04">
              <w:rPr>
                <w:rFonts w:eastAsia="BatangChe"/>
                <w:lang w:val="kk-KZ"/>
              </w:rPr>
              <w:t>9 (туш)</w:t>
            </w:r>
          </w:p>
        </w:tc>
      </w:tr>
      <w:tr w:rsidR="004D053B" w:rsidRPr="00537A04" w:rsidTr="002A027C">
        <w:tc>
          <w:tcPr>
            <w:tcW w:w="254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313"/>
              <w:jc w:val="both"/>
              <w:rPr>
                <w:rFonts w:eastAsia="BatangChe"/>
              </w:rPr>
            </w:pPr>
            <w:r w:rsidRPr="00537A04">
              <w:t>Рога</w:t>
            </w:r>
          </w:p>
        </w:tc>
        <w:tc>
          <w:tcPr>
            <w:tcW w:w="3827"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rPr>
                <w:rFonts w:eastAsia="BatangChe"/>
                <w:lang w:val="kk-KZ"/>
              </w:rPr>
            </w:pPr>
            <w:r w:rsidRPr="00537A04">
              <w:rPr>
                <w:rFonts w:eastAsia="BatangChe"/>
                <w:lang w:val="kk-KZ"/>
              </w:rPr>
              <w:t>1 (уголовных дел)</w:t>
            </w:r>
          </w:p>
        </w:tc>
        <w:tc>
          <w:tcPr>
            <w:tcW w:w="3260"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ind w:firstLine="567"/>
              <w:jc w:val="both"/>
              <w:rPr>
                <w:rFonts w:eastAsia="BatangChe"/>
                <w:lang w:val="kk-KZ"/>
              </w:rPr>
            </w:pPr>
            <w:r w:rsidRPr="00537A04">
              <w:rPr>
                <w:rFonts w:eastAsia="BatangChe"/>
                <w:lang w:val="kk-KZ"/>
              </w:rPr>
              <w:t>783 (шт)</w:t>
            </w:r>
          </w:p>
        </w:tc>
      </w:tr>
    </w:tbl>
    <w:p w:rsidR="004D053B" w:rsidRPr="00537A04" w:rsidRDefault="004D053B" w:rsidP="00586281">
      <w:pPr>
        <w:jc w:val="both"/>
        <w:rPr>
          <w:bCs/>
          <w:lang w:val="kk-KZ"/>
        </w:rPr>
      </w:pPr>
    </w:p>
    <w:p w:rsidR="004D053B" w:rsidRPr="00537A04" w:rsidRDefault="004D053B" w:rsidP="00586281">
      <w:pPr>
        <w:ind w:firstLine="708"/>
        <w:jc w:val="both"/>
        <w:rPr>
          <w:b/>
        </w:rPr>
      </w:pPr>
      <w:r w:rsidRPr="00537A04">
        <w:rPr>
          <w:b/>
          <w:lang w:val="kk-KZ"/>
        </w:rPr>
        <w:t xml:space="preserve">12.16.6. </w:t>
      </w:r>
      <w:r w:rsidRPr="00537A04">
        <w:rPr>
          <w:b/>
        </w:rPr>
        <w:t>РАДИАЦИОННАЯ ОБСТАНОВКА</w:t>
      </w:r>
    </w:p>
    <w:p w:rsidR="004D053B" w:rsidRPr="00537A04" w:rsidRDefault="004D053B" w:rsidP="00586281">
      <w:pPr>
        <w:tabs>
          <w:tab w:val="left" w:pos="2210"/>
        </w:tabs>
        <w:ind w:firstLine="709"/>
        <w:jc w:val="both"/>
      </w:pPr>
      <w:r w:rsidRPr="00537A04">
        <w:t>Наблюдения за уровнем гамма</w:t>
      </w:r>
      <w:r w:rsidRPr="00537A04">
        <w:rPr>
          <w:lang w:val="kk-KZ"/>
        </w:rPr>
        <w:t xml:space="preserve"> и</w:t>
      </w:r>
      <w:r w:rsidRPr="00537A04">
        <w:t>злучения</w:t>
      </w:r>
      <w:r w:rsidRPr="00537A04">
        <w:rPr>
          <w:lang w:val="kk-KZ"/>
        </w:rPr>
        <w:t xml:space="preserve"> </w:t>
      </w:r>
      <w:r w:rsidRPr="00537A04">
        <w:t>на местности осуществлялись ежедневно на метеорологической станции (Жезказган).</w:t>
      </w:r>
    </w:p>
    <w:p w:rsidR="004D053B" w:rsidRPr="00537A04" w:rsidRDefault="004D053B" w:rsidP="00586281">
      <w:pPr>
        <w:tabs>
          <w:tab w:val="left" w:pos="2210"/>
        </w:tabs>
        <w:ind w:firstLine="709"/>
        <w:jc w:val="both"/>
        <w:rPr>
          <w:b/>
        </w:rPr>
      </w:pPr>
      <w:r w:rsidRPr="00537A04">
        <w:t xml:space="preserve">Средние значения радиационного гамма – фона приземного слоя атмосферы находились в пределах </w:t>
      </w:r>
      <w:r w:rsidRPr="00537A04">
        <w:rPr>
          <w:lang w:val="kk-KZ"/>
        </w:rPr>
        <w:t>0,</w:t>
      </w:r>
      <w:r w:rsidRPr="00537A04">
        <w:t>1</w:t>
      </w:r>
      <w:r w:rsidRPr="00537A04">
        <w:rPr>
          <w:lang w:val="kk-KZ"/>
        </w:rPr>
        <w:t>5 – 0,</w:t>
      </w:r>
      <w:r w:rsidRPr="00537A04">
        <w:t>21 мкЗв/ч. В среднем по области радиационный гамма – фон составил 0,18 мкЗв/ч и находился в допустимых пределах.</w:t>
      </w:r>
    </w:p>
    <w:p w:rsidR="004D053B" w:rsidRPr="00537A04" w:rsidRDefault="004D053B" w:rsidP="00586281">
      <w:pPr>
        <w:tabs>
          <w:tab w:val="left" w:pos="2210"/>
        </w:tabs>
        <w:ind w:firstLine="709"/>
        <w:jc w:val="both"/>
      </w:pPr>
      <w:r w:rsidRPr="00537A04">
        <w:t>Наблюдения за радиоактивным загрязнением приземного слоя атмосферы проводят путем отбора проб воздуха горизонтальными планшетами. На метеостанции Жезказган проводился пятисуточный отбор проб.</w:t>
      </w:r>
    </w:p>
    <w:p w:rsidR="004D053B" w:rsidRPr="00537A04" w:rsidRDefault="004D053B" w:rsidP="00586281">
      <w:pPr>
        <w:tabs>
          <w:tab w:val="left" w:pos="2210"/>
        </w:tabs>
        <w:ind w:firstLine="709"/>
        <w:jc w:val="both"/>
      </w:pPr>
      <w:r w:rsidRPr="00537A04">
        <w:t xml:space="preserve">Среднесуточная плотность радиоактивных выпадений в приземном слое атмосферы на территории области колебалась в пределах </w:t>
      </w:r>
      <w:r w:rsidRPr="00537A04">
        <w:rPr>
          <w:lang w:val="kk-KZ"/>
        </w:rPr>
        <w:t xml:space="preserve">1,2 – 4,0 </w:t>
      </w:r>
      <w:r w:rsidRPr="00537A04">
        <w:t>Бк/м</w:t>
      </w:r>
      <w:r w:rsidRPr="00537A04">
        <w:rPr>
          <w:vertAlign w:val="superscript"/>
        </w:rPr>
        <w:t>2</w:t>
      </w:r>
      <w:r w:rsidRPr="00537A04">
        <w:t xml:space="preserve">. Средняя величина плотности выпадений по области составила </w:t>
      </w:r>
      <w:r w:rsidRPr="00537A04">
        <w:rPr>
          <w:lang w:val="kk-KZ"/>
        </w:rPr>
        <w:t>1,8</w:t>
      </w:r>
      <w:r w:rsidRPr="00537A04">
        <w:t xml:space="preserve"> Бк/м</w:t>
      </w:r>
      <w:r w:rsidRPr="00537A04">
        <w:rPr>
          <w:vertAlign w:val="superscript"/>
        </w:rPr>
        <w:t>2</w:t>
      </w:r>
      <w:r w:rsidRPr="00537A04">
        <w:t>, что не превышает предельно – допустимый уровень.</w:t>
      </w:r>
    </w:p>
    <w:p w:rsidR="004D053B" w:rsidRPr="00537A04" w:rsidRDefault="004D053B" w:rsidP="00586281">
      <w:pPr>
        <w:tabs>
          <w:tab w:val="left" w:pos="2210"/>
        </w:tabs>
        <w:ind w:firstLine="709"/>
        <w:jc w:val="both"/>
        <w:rPr>
          <w:rFonts w:eastAsia="Calibri"/>
        </w:rPr>
      </w:pPr>
      <w:r w:rsidRPr="00537A04">
        <w:rPr>
          <w:rFonts w:eastAsia="BatangChe"/>
        </w:rPr>
        <w:t xml:space="preserve">Более подробная информация размещена </w:t>
      </w:r>
      <w:r w:rsidRPr="00537A04">
        <w:rPr>
          <w:rFonts w:eastAsia="Calibri"/>
        </w:rPr>
        <w:t>на сайте РГП «Казгидромет» (</w:t>
      </w:r>
      <w:r w:rsidRPr="00537A04">
        <w:rPr>
          <w:rStyle w:val="afe"/>
          <w:rFonts w:eastAsia="Calibri"/>
        </w:rPr>
        <w:t>https://www.kazhydromet.kz/ru/ecology/ezhemesyachnyy-informacionnyy-byulleten-o-sostoyanii-okruzhayuschey-sredy/2022</w:t>
      </w:r>
      <w:r w:rsidRPr="00537A04">
        <w:rPr>
          <w:rFonts w:eastAsia="Calibri"/>
        </w:rPr>
        <w:t>).</w:t>
      </w:r>
    </w:p>
    <w:p w:rsidR="004D053B" w:rsidRPr="00537A04" w:rsidRDefault="004D053B" w:rsidP="00586281">
      <w:pPr>
        <w:jc w:val="both"/>
        <w:rPr>
          <w:bCs/>
        </w:rPr>
      </w:pPr>
    </w:p>
    <w:p w:rsidR="004D053B" w:rsidRPr="00537A04" w:rsidRDefault="004D053B" w:rsidP="00586281">
      <w:pPr>
        <w:jc w:val="both"/>
        <w:rPr>
          <w:b/>
          <w:lang w:val="kk-KZ"/>
        </w:rPr>
      </w:pPr>
      <w:r w:rsidRPr="00537A04">
        <w:rPr>
          <w:bCs/>
        </w:rPr>
        <w:tab/>
      </w:r>
      <w:r w:rsidRPr="00537A04">
        <w:rPr>
          <w:b/>
          <w:bCs/>
          <w:lang w:val="kk-KZ"/>
        </w:rPr>
        <w:t xml:space="preserve">12.16.7. </w:t>
      </w:r>
      <w:r w:rsidRPr="00537A04">
        <w:rPr>
          <w:b/>
          <w:lang w:val="kk-KZ"/>
        </w:rPr>
        <w:t>ОТХОДЫ</w:t>
      </w:r>
    </w:p>
    <w:p w:rsidR="004D053B" w:rsidRPr="00537A04" w:rsidRDefault="004D053B" w:rsidP="00586281">
      <w:pPr>
        <w:jc w:val="both"/>
        <w:rPr>
          <w:b/>
          <w:bCs/>
          <w:lang w:val="kk-KZ"/>
        </w:rPr>
      </w:pPr>
    </w:p>
    <w:p w:rsidR="004D053B" w:rsidRPr="00537A04" w:rsidRDefault="004D053B" w:rsidP="00586281">
      <w:pPr>
        <w:jc w:val="both"/>
        <w:rPr>
          <w:b/>
          <w:i/>
          <w:iCs/>
          <w:lang w:val="kk-KZ"/>
        </w:rPr>
      </w:pPr>
      <w:r w:rsidRPr="00537A04">
        <w:rPr>
          <w:b/>
          <w:i/>
          <w:iCs/>
          <w:lang w:val="kk-KZ"/>
        </w:rPr>
        <w:tab/>
        <w:t>Твердо бытовые отходы</w:t>
      </w:r>
    </w:p>
    <w:p w:rsidR="004D053B" w:rsidRPr="00537A04" w:rsidRDefault="004D053B" w:rsidP="00586281">
      <w:pPr>
        <w:jc w:val="both"/>
        <w:rPr>
          <w:iCs/>
          <w:lang w:val="kk-KZ"/>
        </w:rPr>
      </w:pPr>
      <w:r w:rsidRPr="00537A04">
        <w:rPr>
          <w:iCs/>
          <w:lang w:val="kk-KZ"/>
        </w:rPr>
        <w:t>В 2022 году в Улытауской области по данным Бюро национальной статистики общий объем накопленных коммунальных отходов 87 100 тонн. Дейтсвующие предприятий и организаций по сбору и вывозу коммунальных отходов за 2022 год всего 5 единицы.</w:t>
      </w:r>
    </w:p>
    <w:p w:rsidR="00902DBE" w:rsidRPr="00537A04" w:rsidRDefault="00902DBE" w:rsidP="00586281">
      <w:pPr>
        <w:jc w:val="both"/>
        <w:rPr>
          <w:iCs/>
          <w:lang w:val="kk-KZ"/>
        </w:rPr>
      </w:pPr>
    </w:p>
    <w:p w:rsidR="004D053B" w:rsidRPr="00537A04" w:rsidRDefault="004D053B" w:rsidP="00902DBE">
      <w:pPr>
        <w:jc w:val="right"/>
        <w:rPr>
          <w:b/>
          <w:iCs/>
          <w:lang w:val="kk-KZ"/>
        </w:rPr>
      </w:pPr>
      <w:r w:rsidRPr="00537A04">
        <w:rPr>
          <w:b/>
          <w:iCs/>
          <w:lang w:val="kk-KZ"/>
        </w:rPr>
        <w:t>Рисунок 12.16.6</w:t>
      </w:r>
    </w:p>
    <w:p w:rsidR="004D053B" w:rsidRPr="00537A04" w:rsidRDefault="004D053B" w:rsidP="00902DBE">
      <w:pPr>
        <w:ind w:firstLine="708"/>
        <w:jc w:val="center"/>
        <w:rPr>
          <w:b/>
          <w:i/>
          <w:lang w:val="kk-KZ"/>
        </w:rPr>
      </w:pPr>
      <w:r w:rsidRPr="00537A04">
        <w:rPr>
          <w:b/>
          <w:i/>
          <w:lang w:val="kk-KZ"/>
        </w:rPr>
        <w:t>Движение коммунальных отходов в Улытауской области в 2022 году, тонн</w:t>
      </w:r>
    </w:p>
    <w:p w:rsidR="004D053B" w:rsidRPr="00537A04" w:rsidRDefault="004D053B" w:rsidP="00586281">
      <w:pPr>
        <w:jc w:val="both"/>
        <w:rPr>
          <w:iCs/>
          <w:lang w:val="kk-KZ"/>
        </w:rPr>
      </w:pPr>
    </w:p>
    <w:p w:rsidR="004D053B" w:rsidRPr="00537A04" w:rsidRDefault="004D053B" w:rsidP="00586281">
      <w:pPr>
        <w:jc w:val="both"/>
        <w:rPr>
          <w:iCs/>
          <w:lang w:val="kk-KZ"/>
        </w:rPr>
      </w:pPr>
      <w:r w:rsidRPr="00537A04">
        <w:rPr>
          <w:noProof/>
        </w:rPr>
        <w:drawing>
          <wp:inline distT="0" distB="0" distL="0" distR="0" wp14:anchorId="255BEC87" wp14:editId="528DD082">
            <wp:extent cx="4572000" cy="2743200"/>
            <wp:effectExtent l="0" t="0" r="0" b="0"/>
            <wp:docPr id="301" name="Диаграмма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4D053B" w:rsidRPr="00537A04" w:rsidRDefault="004D053B" w:rsidP="00586281">
      <w:pPr>
        <w:pBdr>
          <w:bottom w:val="single" w:sz="4" w:space="0" w:color="FFFFFF"/>
        </w:pBdr>
        <w:ind w:firstLine="567"/>
        <w:jc w:val="both"/>
        <w:rPr>
          <w:i/>
        </w:rPr>
      </w:pPr>
      <w:r w:rsidRPr="00537A04">
        <w:rPr>
          <w:i/>
        </w:rPr>
        <w:t>Источник: Бюро национальной статистики РК.</w:t>
      </w:r>
    </w:p>
    <w:p w:rsidR="004D053B" w:rsidRPr="00537A04" w:rsidRDefault="004D053B" w:rsidP="00586281">
      <w:pPr>
        <w:jc w:val="both"/>
        <w:rPr>
          <w:bCs/>
          <w:lang w:val="kk-KZ"/>
        </w:rPr>
      </w:pPr>
      <w:r w:rsidRPr="00537A04">
        <w:rPr>
          <w:bCs/>
          <w:lang w:val="kk-KZ"/>
        </w:rPr>
        <w:tab/>
        <w:t>На 31 декабря 2022 года количество полигонов ТБО, соответствующих экологическим и санитарным требованиям и нормам, составило 16 (47%). Кроме того, за 4 квартал 2022 года образовано 268 359,5 т. твердых бытовых отходов.  Из них переработано и утилизировано 240 т. (0,15%).</w:t>
      </w:r>
    </w:p>
    <w:p w:rsidR="004D053B" w:rsidRPr="00537A04" w:rsidRDefault="004D053B" w:rsidP="00586281">
      <w:pPr>
        <w:ind w:firstLine="708"/>
        <w:jc w:val="both"/>
        <w:rPr>
          <w:bCs/>
          <w:lang w:val="kk-KZ"/>
        </w:rPr>
      </w:pPr>
      <w:r w:rsidRPr="00537A04">
        <w:rPr>
          <w:bCs/>
          <w:lang w:val="kk-KZ"/>
        </w:rPr>
        <w:t>Сбор и вывоз отходов из городов и районов области Ұлытау обеспечивают 4 организации (79% населения области).</w:t>
      </w:r>
    </w:p>
    <w:p w:rsidR="004D053B" w:rsidRPr="00537A04" w:rsidRDefault="004D053B" w:rsidP="00586281">
      <w:pPr>
        <w:ind w:firstLine="708"/>
        <w:jc w:val="both"/>
        <w:rPr>
          <w:bCs/>
          <w:lang w:val="kk-KZ"/>
        </w:rPr>
      </w:pPr>
      <w:r w:rsidRPr="00537A04">
        <w:rPr>
          <w:bCs/>
          <w:lang w:val="kk-KZ"/>
        </w:rPr>
        <w:t>Всего в населенных пунктах области установлено 1212 мусорных контейнеров, из них 84-контейнеры для раздельного сбора отходов.</w:t>
      </w:r>
    </w:p>
    <w:p w:rsidR="004D053B" w:rsidRPr="00537A04" w:rsidRDefault="004D053B" w:rsidP="00586281">
      <w:pPr>
        <w:ind w:firstLine="708"/>
        <w:jc w:val="both"/>
        <w:rPr>
          <w:bCs/>
          <w:lang w:val="kk-KZ"/>
        </w:rPr>
      </w:pPr>
      <w:r w:rsidRPr="00537A04">
        <w:rPr>
          <w:bCs/>
          <w:lang w:val="kk-KZ"/>
        </w:rPr>
        <w:t>В городе Жезказган имеется первичный сортировочный пункт ТОО «Жар-2013». Занимается сбором и транспортировкой твердых бытовых отходов, подлежащих переработке, а именно: картон, полиэтилентерефталатная тара, полиэтилен высокого давления, полиэтилен низкого давления, алюминиевая банка, канистра, макулатура.</w:t>
      </w:r>
    </w:p>
    <w:p w:rsidR="004D053B" w:rsidRPr="00537A04" w:rsidRDefault="004D053B" w:rsidP="00586281">
      <w:pPr>
        <w:ind w:firstLine="708"/>
        <w:jc w:val="both"/>
        <w:rPr>
          <w:bCs/>
          <w:lang w:val="kk-KZ"/>
        </w:rPr>
      </w:pPr>
    </w:p>
    <w:p w:rsidR="004D053B" w:rsidRPr="00537A04" w:rsidRDefault="004D053B" w:rsidP="00586281">
      <w:pPr>
        <w:ind w:firstLine="709"/>
        <w:jc w:val="both"/>
        <w:rPr>
          <w:b/>
          <w:lang w:bidi="en-US"/>
        </w:rPr>
      </w:pPr>
      <w:r w:rsidRPr="00537A04">
        <w:rPr>
          <w:b/>
          <w:lang w:bidi="en-US"/>
        </w:rPr>
        <w:t>12.</w:t>
      </w:r>
      <w:r w:rsidRPr="00537A04">
        <w:rPr>
          <w:b/>
          <w:lang w:val="kk-KZ" w:bidi="en-US"/>
        </w:rPr>
        <w:t>16</w:t>
      </w:r>
      <w:r w:rsidRPr="00537A04">
        <w:rPr>
          <w:b/>
          <w:lang w:bidi="en-US"/>
        </w:rPr>
        <w:t>.</w:t>
      </w:r>
      <w:r w:rsidRPr="00537A04">
        <w:rPr>
          <w:b/>
          <w:lang w:val="kk-KZ" w:bidi="en-US"/>
        </w:rPr>
        <w:t xml:space="preserve">8. </w:t>
      </w:r>
      <w:r w:rsidRPr="00537A04">
        <w:rPr>
          <w:b/>
          <w:lang w:bidi="en-US"/>
        </w:rPr>
        <w:t xml:space="preserve"> </w:t>
      </w:r>
      <w:r w:rsidRPr="00537A04">
        <w:rPr>
          <w:b/>
          <w:lang w:val="kk-KZ"/>
        </w:rPr>
        <w:t>ПРОИЗВОДСТВО И ПОТРЕБЛЕНИЕ ТЕПЛО- И ЭЛЕКТРОЭНЕРГИИ</w:t>
      </w:r>
    </w:p>
    <w:p w:rsidR="004D053B" w:rsidRPr="00537A04" w:rsidRDefault="004D053B" w:rsidP="00586281">
      <w:pPr>
        <w:ind w:firstLine="708"/>
        <w:jc w:val="both"/>
        <w:rPr>
          <w:rFonts w:eastAsia="Calibri"/>
          <w:b/>
        </w:rPr>
      </w:pPr>
    </w:p>
    <w:p w:rsidR="004D053B" w:rsidRPr="00537A04" w:rsidRDefault="004D053B" w:rsidP="00902DBE">
      <w:pPr>
        <w:ind w:firstLine="708"/>
        <w:jc w:val="right"/>
        <w:rPr>
          <w:rFonts w:eastAsia="Calibri"/>
          <w:b/>
          <w:lang w:val="kk-KZ"/>
        </w:rPr>
      </w:pPr>
      <w:r w:rsidRPr="00537A04">
        <w:rPr>
          <w:rFonts w:eastAsia="Calibri"/>
          <w:b/>
        </w:rPr>
        <w:t>Таблица 12.</w:t>
      </w:r>
      <w:r w:rsidRPr="00537A04">
        <w:rPr>
          <w:rFonts w:eastAsia="Calibri"/>
          <w:b/>
          <w:lang w:val="kk-KZ"/>
        </w:rPr>
        <w:t>16</w:t>
      </w:r>
      <w:r w:rsidRPr="00537A04">
        <w:rPr>
          <w:rFonts w:eastAsia="Calibri"/>
          <w:b/>
        </w:rPr>
        <w:t>.</w:t>
      </w:r>
      <w:r w:rsidRPr="00537A04">
        <w:rPr>
          <w:rFonts w:eastAsia="Calibri"/>
          <w:b/>
          <w:lang w:val="kk-KZ"/>
        </w:rPr>
        <w:t>8</w:t>
      </w:r>
    </w:p>
    <w:p w:rsidR="004D053B" w:rsidRPr="00537A04" w:rsidRDefault="004D053B" w:rsidP="00902DBE">
      <w:pPr>
        <w:ind w:firstLine="708"/>
        <w:jc w:val="center"/>
        <w:rPr>
          <w:rFonts w:eastAsia="Calibri"/>
        </w:rPr>
      </w:pPr>
      <w:r w:rsidRPr="00537A04">
        <w:rPr>
          <w:b/>
        </w:rPr>
        <w:t>Валовая выработка и отпуск пара и воды горячей (тепловая энергия) электростанциями и котельными, тыс. Гкал/год</w:t>
      </w:r>
    </w:p>
    <w:p w:rsidR="004D053B" w:rsidRPr="00537A04" w:rsidRDefault="004D053B" w:rsidP="00586281">
      <w:pPr>
        <w:ind w:firstLine="709"/>
        <w:jc w:val="both"/>
        <w:rPr>
          <w:b/>
          <w:lang w:val="kk-KZ"/>
        </w:rPr>
      </w:pPr>
    </w:p>
    <w:tbl>
      <w:tblPr>
        <w:tblW w:w="969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418"/>
        <w:gridCol w:w="1134"/>
        <w:gridCol w:w="1148"/>
        <w:gridCol w:w="978"/>
        <w:gridCol w:w="851"/>
        <w:gridCol w:w="1276"/>
        <w:gridCol w:w="567"/>
        <w:gridCol w:w="1048"/>
      </w:tblGrid>
      <w:tr w:rsidR="004D053B" w:rsidRPr="00537A04" w:rsidTr="002A027C">
        <w:trPr>
          <w:trHeight w:val="424"/>
        </w:trPr>
        <w:tc>
          <w:tcPr>
            <w:tcW w:w="1276" w:type="dxa"/>
            <w:vMerge w:val="restart"/>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t>Наименование</w:t>
            </w:r>
          </w:p>
        </w:tc>
        <w:tc>
          <w:tcPr>
            <w:tcW w:w="1418" w:type="dxa"/>
            <w:vMerge w:val="restart"/>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br/>
              <w:t>Валовая выработка источниками теплоснабжения, всего</w:t>
            </w:r>
          </w:p>
        </w:tc>
        <w:tc>
          <w:tcPr>
            <w:tcW w:w="2282" w:type="dxa"/>
            <w:gridSpan w:val="2"/>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t>Из них</w:t>
            </w:r>
          </w:p>
        </w:tc>
        <w:tc>
          <w:tcPr>
            <w:tcW w:w="1829" w:type="dxa"/>
            <w:gridSpan w:val="2"/>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br/>
              <w:t>Отпуск источниками теплоснабжения, всего</w:t>
            </w:r>
          </w:p>
        </w:tc>
        <w:tc>
          <w:tcPr>
            <w:tcW w:w="2891" w:type="dxa"/>
            <w:gridSpan w:val="3"/>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t>Из них</w:t>
            </w:r>
          </w:p>
        </w:tc>
      </w:tr>
      <w:tr w:rsidR="004D053B" w:rsidRPr="00537A04" w:rsidTr="002A027C">
        <w:trPr>
          <w:trHeight w:val="1063"/>
        </w:trPr>
        <w:tc>
          <w:tcPr>
            <w:tcW w:w="1276" w:type="dxa"/>
            <w:vMerge/>
            <w:vAlign w:val="center"/>
            <w:hideMark/>
          </w:tcPr>
          <w:p w:rsidR="004D053B" w:rsidRPr="00537A04" w:rsidRDefault="004D053B" w:rsidP="00586281">
            <w:pPr>
              <w:autoSpaceDE w:val="0"/>
              <w:autoSpaceDN w:val="0"/>
              <w:adjustRightInd w:val="0"/>
              <w:contextualSpacing/>
              <w:jc w:val="both"/>
              <w:rPr>
                <w:b/>
              </w:rPr>
            </w:pPr>
          </w:p>
        </w:tc>
        <w:tc>
          <w:tcPr>
            <w:tcW w:w="1418" w:type="dxa"/>
            <w:vMerge/>
            <w:vAlign w:val="center"/>
            <w:hideMark/>
          </w:tcPr>
          <w:p w:rsidR="004D053B" w:rsidRPr="00537A04" w:rsidRDefault="004D053B" w:rsidP="00586281">
            <w:pPr>
              <w:autoSpaceDE w:val="0"/>
              <w:autoSpaceDN w:val="0"/>
              <w:adjustRightInd w:val="0"/>
              <w:contextualSpacing/>
              <w:jc w:val="both"/>
              <w:rPr>
                <w:b/>
              </w:rPr>
            </w:pPr>
          </w:p>
        </w:tc>
        <w:tc>
          <w:tcPr>
            <w:tcW w:w="1134" w:type="dxa"/>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br/>
              <w:t>тепловыми электростанциями</w:t>
            </w:r>
          </w:p>
        </w:tc>
        <w:tc>
          <w:tcPr>
            <w:tcW w:w="1148" w:type="dxa"/>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br/>
              <w:t>котельными</w:t>
            </w:r>
          </w:p>
        </w:tc>
        <w:tc>
          <w:tcPr>
            <w:tcW w:w="978" w:type="dxa"/>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t>прочее</w:t>
            </w:r>
          </w:p>
        </w:tc>
        <w:tc>
          <w:tcPr>
            <w:tcW w:w="851" w:type="dxa"/>
            <w:vAlign w:val="center"/>
            <w:hideMark/>
          </w:tcPr>
          <w:p w:rsidR="004D053B" w:rsidRPr="00537A04" w:rsidRDefault="004D053B" w:rsidP="00586281">
            <w:pPr>
              <w:autoSpaceDE w:val="0"/>
              <w:autoSpaceDN w:val="0"/>
              <w:adjustRightInd w:val="0"/>
              <w:contextualSpacing/>
              <w:jc w:val="both"/>
              <w:rPr>
                <w:b/>
              </w:rPr>
            </w:pPr>
          </w:p>
        </w:tc>
        <w:tc>
          <w:tcPr>
            <w:tcW w:w="1276" w:type="dxa"/>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br/>
              <w:t>тепловыми электростанциями</w:t>
            </w:r>
          </w:p>
        </w:tc>
        <w:tc>
          <w:tcPr>
            <w:tcW w:w="567" w:type="dxa"/>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t>котельными</w:t>
            </w:r>
          </w:p>
        </w:tc>
        <w:tc>
          <w:tcPr>
            <w:tcW w:w="1048" w:type="dxa"/>
            <w:shd w:val="clear" w:color="auto" w:fill="auto"/>
            <w:vAlign w:val="center"/>
            <w:hideMark/>
          </w:tcPr>
          <w:p w:rsidR="004D053B" w:rsidRPr="00537A04" w:rsidRDefault="004D053B" w:rsidP="00586281">
            <w:pPr>
              <w:autoSpaceDE w:val="0"/>
              <w:autoSpaceDN w:val="0"/>
              <w:adjustRightInd w:val="0"/>
              <w:contextualSpacing/>
              <w:jc w:val="both"/>
              <w:rPr>
                <w:b/>
              </w:rPr>
            </w:pPr>
            <w:r w:rsidRPr="00537A04">
              <w:rPr>
                <w:b/>
              </w:rPr>
              <w:t>прочее</w:t>
            </w:r>
          </w:p>
        </w:tc>
      </w:tr>
      <w:tr w:rsidR="004D053B" w:rsidRPr="00537A04" w:rsidTr="002A027C">
        <w:trPr>
          <w:trHeight w:val="255"/>
        </w:trPr>
        <w:tc>
          <w:tcPr>
            <w:tcW w:w="1276" w:type="dxa"/>
            <w:shd w:val="clear" w:color="auto" w:fill="auto"/>
            <w:vAlign w:val="bottom"/>
          </w:tcPr>
          <w:p w:rsidR="004D053B" w:rsidRPr="00537A04" w:rsidRDefault="004D053B" w:rsidP="00586281">
            <w:pPr>
              <w:autoSpaceDE w:val="0"/>
              <w:autoSpaceDN w:val="0"/>
              <w:adjustRightInd w:val="0"/>
              <w:contextualSpacing/>
              <w:jc w:val="both"/>
            </w:pPr>
          </w:p>
        </w:tc>
        <w:tc>
          <w:tcPr>
            <w:tcW w:w="1418"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1148" w:type="dxa"/>
            <w:shd w:val="clear" w:color="auto" w:fill="auto"/>
            <w:vAlign w:val="center"/>
          </w:tcPr>
          <w:p w:rsidR="004D053B" w:rsidRPr="00537A04" w:rsidRDefault="004D053B" w:rsidP="00586281">
            <w:pPr>
              <w:jc w:val="both"/>
            </w:pPr>
          </w:p>
        </w:tc>
        <w:tc>
          <w:tcPr>
            <w:tcW w:w="978" w:type="dxa"/>
            <w:shd w:val="clear" w:color="auto" w:fill="auto"/>
            <w:vAlign w:val="center"/>
          </w:tcPr>
          <w:p w:rsidR="004D053B" w:rsidRPr="00537A04" w:rsidRDefault="004D053B" w:rsidP="00586281">
            <w:pPr>
              <w:jc w:val="both"/>
            </w:pPr>
          </w:p>
        </w:tc>
        <w:tc>
          <w:tcPr>
            <w:tcW w:w="851" w:type="dxa"/>
            <w:shd w:val="clear" w:color="auto" w:fill="auto"/>
            <w:vAlign w:val="center"/>
          </w:tcPr>
          <w:p w:rsidR="004D053B" w:rsidRPr="00537A04" w:rsidRDefault="004D053B" w:rsidP="00586281">
            <w:pPr>
              <w:jc w:val="both"/>
            </w:pPr>
          </w:p>
        </w:tc>
        <w:tc>
          <w:tcPr>
            <w:tcW w:w="1276" w:type="dxa"/>
            <w:shd w:val="clear" w:color="auto" w:fill="auto"/>
            <w:vAlign w:val="center"/>
          </w:tcPr>
          <w:p w:rsidR="004D053B" w:rsidRPr="00537A04" w:rsidRDefault="004D053B" w:rsidP="00586281">
            <w:pPr>
              <w:jc w:val="both"/>
            </w:pPr>
          </w:p>
        </w:tc>
        <w:tc>
          <w:tcPr>
            <w:tcW w:w="567" w:type="dxa"/>
            <w:shd w:val="clear" w:color="auto" w:fill="auto"/>
            <w:vAlign w:val="center"/>
          </w:tcPr>
          <w:p w:rsidR="004D053B" w:rsidRPr="00537A04" w:rsidRDefault="004D053B" w:rsidP="00586281">
            <w:pPr>
              <w:jc w:val="both"/>
            </w:pPr>
          </w:p>
        </w:tc>
        <w:tc>
          <w:tcPr>
            <w:tcW w:w="1048" w:type="dxa"/>
            <w:shd w:val="clear" w:color="auto" w:fill="auto"/>
            <w:vAlign w:val="center"/>
          </w:tcPr>
          <w:p w:rsidR="004D053B" w:rsidRPr="00537A04" w:rsidRDefault="004D053B" w:rsidP="00586281">
            <w:pPr>
              <w:jc w:val="both"/>
            </w:pPr>
            <w:r w:rsidRPr="00537A04">
              <w:t>-</w:t>
            </w:r>
          </w:p>
        </w:tc>
      </w:tr>
    </w:tbl>
    <w:p w:rsidR="004D053B" w:rsidRPr="00537A04" w:rsidRDefault="004D053B" w:rsidP="00586281">
      <w:pPr>
        <w:ind w:firstLine="708"/>
        <w:jc w:val="both"/>
        <w:rPr>
          <w:b/>
          <w:bCs/>
          <w:lang w:val="kk-KZ"/>
        </w:rPr>
      </w:pPr>
    </w:p>
    <w:p w:rsidR="004D053B" w:rsidRPr="00537A04" w:rsidRDefault="004D053B" w:rsidP="00586281">
      <w:pPr>
        <w:ind w:firstLine="708"/>
        <w:jc w:val="both"/>
        <w:rPr>
          <w:b/>
          <w:i/>
          <w:iCs/>
          <w:lang w:val="kk-KZ"/>
        </w:rPr>
      </w:pPr>
      <w:r w:rsidRPr="00537A04">
        <w:rPr>
          <w:b/>
          <w:i/>
          <w:iCs/>
          <w:lang w:val="kk-KZ"/>
        </w:rPr>
        <w:t>Возобновляемые источники энергии</w:t>
      </w:r>
    </w:p>
    <w:p w:rsidR="004D053B" w:rsidRPr="00537A04" w:rsidRDefault="004D053B" w:rsidP="00586281">
      <w:pPr>
        <w:ind w:firstLine="708"/>
        <w:jc w:val="both"/>
        <w:rPr>
          <w:bCs/>
          <w:lang w:val="kk-KZ"/>
        </w:rPr>
      </w:pPr>
      <w:r w:rsidRPr="00537A04">
        <w:rPr>
          <w:bCs/>
          <w:lang w:val="kk-KZ"/>
        </w:rPr>
        <w:t xml:space="preserve">2019 году ТОО </w:t>
      </w:r>
      <w:r w:rsidRPr="00537A04">
        <w:rPr>
          <w:bCs/>
          <w:lang w:val="en-US"/>
        </w:rPr>
        <w:t>Kaz</w:t>
      </w:r>
      <w:r w:rsidRPr="00537A04">
        <w:rPr>
          <w:bCs/>
        </w:rPr>
        <w:t xml:space="preserve"> </w:t>
      </w:r>
      <w:r w:rsidRPr="00537A04">
        <w:rPr>
          <w:bCs/>
          <w:lang w:val="en-US"/>
        </w:rPr>
        <w:t>Green</w:t>
      </w:r>
      <w:r w:rsidRPr="00537A04">
        <w:rPr>
          <w:bCs/>
        </w:rPr>
        <w:t xml:space="preserve"> </w:t>
      </w:r>
      <w:r w:rsidRPr="00537A04">
        <w:rPr>
          <w:bCs/>
          <w:lang w:val="en-US"/>
        </w:rPr>
        <w:t>Energy</w:t>
      </w:r>
      <w:r w:rsidRPr="00537A04">
        <w:rPr>
          <w:bCs/>
        </w:rPr>
        <w:t xml:space="preserve"> запустил</w:t>
      </w:r>
      <w:r w:rsidRPr="00537A04">
        <w:rPr>
          <w:bCs/>
          <w:lang w:val="kk-KZ"/>
        </w:rPr>
        <w:t xml:space="preserve"> в эксплуатацию солнечную электростанцию 10 МВт в г.Жезказган. Объект включен Минэнерго РК в План размещения объектов использующих возобновляемые источники энергии (ВИЭ). Площадь для солнечной электростанции 10 МВт – 20,19 га. Станция обеспечивает 10 рабочих мест. Источником энергии – основного сырья СЭС – служит солнечное излучение, перерабатываемое установленными солнечными батареями. Сами батареи защищены - они выдерживают морозы до -45 градусов. Мощности 29456 гелиопанелей хватит, чтобы обеспечить энергией до 1800 индивидуальных жилых строений. Планируется, что Жезказганская солнечная электрическая станция будет вырабатывать до 14 млн. кВт/час электроэнергии в год. Проект рассчитан на 27 лет.</w:t>
      </w:r>
    </w:p>
    <w:p w:rsidR="004D053B" w:rsidRPr="00537A04" w:rsidRDefault="004D053B" w:rsidP="00586281">
      <w:pPr>
        <w:ind w:firstLine="708"/>
        <w:jc w:val="both"/>
        <w:rPr>
          <w:bCs/>
          <w:lang w:val="kk-KZ"/>
        </w:rPr>
      </w:pPr>
      <w:r w:rsidRPr="00537A04">
        <w:rPr>
          <w:bCs/>
          <w:lang w:val="kk-KZ"/>
        </w:rPr>
        <w:t>В 2021 году приступили к реализации проекта Биоэлектростанция 5 МВт в г.Жезказган. Местонахождение: 7 км от г. Жезказган. Плановая генерация: 43,8 млн. кВт*ч в год; Создание новых рабочих мест: 45.</w:t>
      </w:r>
    </w:p>
    <w:p w:rsidR="004D053B" w:rsidRPr="00537A04" w:rsidRDefault="004D053B" w:rsidP="00586281">
      <w:pPr>
        <w:ind w:firstLine="708"/>
        <w:jc w:val="both"/>
        <w:rPr>
          <w:bCs/>
          <w:lang w:val="kk-KZ"/>
        </w:rPr>
      </w:pPr>
    </w:p>
    <w:p w:rsidR="004D053B" w:rsidRPr="00537A04" w:rsidRDefault="004D053B" w:rsidP="00586281">
      <w:pPr>
        <w:ind w:firstLine="709"/>
        <w:jc w:val="both"/>
        <w:rPr>
          <w:b/>
        </w:rPr>
      </w:pPr>
      <w:r w:rsidRPr="00537A04">
        <w:rPr>
          <w:b/>
        </w:rPr>
        <w:t>12.1</w:t>
      </w:r>
      <w:r w:rsidRPr="00537A04">
        <w:rPr>
          <w:b/>
          <w:lang w:val="kk-KZ"/>
        </w:rPr>
        <w:t>6</w:t>
      </w:r>
      <w:r w:rsidRPr="00537A04">
        <w:rPr>
          <w:b/>
        </w:rPr>
        <w:t>.9. ЦЕЛЕВЫЕ ПОКАЗАТЕЛИ КАЧЕСТВА ОКРУЖАЮЩЕЙ СРЕДЫ</w:t>
      </w:r>
    </w:p>
    <w:p w:rsidR="004D053B" w:rsidRPr="00537A04" w:rsidRDefault="004D053B" w:rsidP="00902DBE">
      <w:pPr>
        <w:ind w:firstLine="709"/>
        <w:jc w:val="both"/>
        <w:rPr>
          <w:lang w:bidi="en-US"/>
        </w:rPr>
      </w:pPr>
      <w:r w:rsidRPr="00537A04">
        <w:rPr>
          <w:lang w:val="kk-KZ" w:bidi="en-US"/>
        </w:rPr>
        <w:t>Улытауская область</w:t>
      </w:r>
      <w:r w:rsidRPr="00537A04">
        <w:rPr>
          <w:lang w:bidi="en-US"/>
        </w:rPr>
        <w:t xml:space="preserve"> образована 8 июня 2022 года </w:t>
      </w:r>
      <w:r w:rsidRPr="00537A04">
        <w:rPr>
          <w:lang w:val="kk-KZ"/>
        </w:rPr>
        <w:t>(Указ Президента РК от 04.05.2022 г.)</w:t>
      </w:r>
      <w:r w:rsidRPr="00537A04">
        <w:rPr>
          <w:lang w:bidi="en-US"/>
        </w:rPr>
        <w:t xml:space="preserve">, в связи с чем документы в области охраны окружающей среды на 2022 год не разрабатывались. </w:t>
      </w:r>
      <w:r w:rsidR="00902DBE" w:rsidRPr="00537A04">
        <w:rPr>
          <w:lang w:bidi="en-US"/>
        </w:rPr>
        <w:br w:type="page"/>
      </w:r>
    </w:p>
    <w:p w:rsidR="004D053B" w:rsidRPr="00537A04" w:rsidRDefault="004D053B" w:rsidP="00586281">
      <w:pPr>
        <w:pStyle w:val="a9"/>
        <w:ind w:firstLine="709"/>
        <w:jc w:val="both"/>
        <w:rPr>
          <w:rFonts w:ascii="Times New Roman" w:hAnsi="Times New Roman" w:cs="Times New Roman"/>
          <w:b/>
          <w:sz w:val="24"/>
          <w:szCs w:val="24"/>
        </w:rPr>
      </w:pPr>
      <w:r w:rsidRPr="00537A04">
        <w:rPr>
          <w:rFonts w:ascii="Times New Roman" w:hAnsi="Times New Roman" w:cs="Times New Roman"/>
          <w:b/>
          <w:sz w:val="24"/>
          <w:szCs w:val="24"/>
        </w:rPr>
        <w:t>12.17. ВОСТОЧНО-КАЗАХСТАНСКАЯ ОБЛАСТЬ</w:t>
      </w:r>
    </w:p>
    <w:p w:rsidR="004D053B" w:rsidRPr="00537A04" w:rsidRDefault="004D053B" w:rsidP="00586281">
      <w:pPr>
        <w:pStyle w:val="a9"/>
        <w:ind w:firstLine="709"/>
        <w:jc w:val="both"/>
        <w:rPr>
          <w:rFonts w:ascii="Times New Roman" w:hAnsi="Times New Roman" w:cs="Times New Roman"/>
          <w:b/>
          <w:sz w:val="24"/>
          <w:szCs w:val="24"/>
          <w:u w:val="single"/>
        </w:rPr>
      </w:pPr>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601"/>
        <w:gridCol w:w="1516"/>
        <w:gridCol w:w="1110"/>
        <w:gridCol w:w="966"/>
        <w:gridCol w:w="1017"/>
        <w:gridCol w:w="1058"/>
        <w:gridCol w:w="1077"/>
      </w:tblGrid>
      <w:tr w:rsidR="004D053B" w:rsidRPr="00537A04" w:rsidTr="002A027C">
        <w:trPr>
          <w:trHeight w:val="294"/>
          <w:jc w:val="center"/>
        </w:trPr>
        <w:tc>
          <w:tcPr>
            <w:tcW w:w="1392" w:type="pct"/>
            <w:vMerge w:val="restart"/>
            <w:tcBorders>
              <w:top w:val="single" w:sz="4" w:space="0" w:color="002060"/>
              <w:left w:val="single" w:sz="4" w:space="0" w:color="002060"/>
              <w:right w:val="single" w:sz="4" w:space="0" w:color="002060"/>
            </w:tcBorders>
          </w:tcPr>
          <w:p w:rsidR="004D053B" w:rsidRPr="00537A04" w:rsidRDefault="004D053B" w:rsidP="00586281">
            <w:pPr>
              <w:jc w:val="both"/>
              <w:rPr>
                <w:b/>
              </w:rPr>
            </w:pPr>
            <w:r w:rsidRPr="00537A04">
              <w:rPr>
                <w:b/>
                <w:noProof/>
              </w:rPr>
              <w:drawing>
                <wp:anchor distT="0" distB="0" distL="114300" distR="114300" simplePos="0" relativeHeight="251663360" behindDoc="0" locked="0" layoutInCell="1" allowOverlap="1" wp14:anchorId="2584E06C" wp14:editId="75A256DD">
                  <wp:simplePos x="0" y="0"/>
                  <wp:positionH relativeFrom="column">
                    <wp:posOffset>175655</wp:posOffset>
                  </wp:positionH>
                  <wp:positionV relativeFrom="paragraph">
                    <wp:posOffset>182928</wp:posOffset>
                  </wp:positionV>
                  <wp:extent cx="1495425" cy="1495425"/>
                  <wp:effectExtent l="0" t="0" r="9525" b="9525"/>
                  <wp:wrapSquare wrapText="bothSides"/>
                  <wp:docPr id="302" name="Picture 1" descr="1016679_704719389557491_465011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6679_704719389557491_46501164_n"/>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anchor>
              </w:drawing>
            </w:r>
          </w:p>
          <w:p w:rsidR="004D053B" w:rsidRPr="00537A04" w:rsidRDefault="004D053B" w:rsidP="00586281">
            <w:pPr>
              <w:jc w:val="both"/>
              <w:rPr>
                <w:b/>
              </w:rPr>
            </w:pPr>
          </w:p>
        </w:tc>
        <w:tc>
          <w:tcPr>
            <w:tcW w:w="3608" w:type="pct"/>
            <w:gridSpan w:val="6"/>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709"/>
              <w:jc w:val="both"/>
              <w:rPr>
                <w:b/>
              </w:rPr>
            </w:pPr>
            <w:r w:rsidRPr="00537A04">
              <w:rPr>
                <w:b/>
              </w:rPr>
              <w:t>Общие показатели за 2022 год</w:t>
            </w:r>
          </w:p>
        </w:tc>
      </w:tr>
      <w:tr w:rsidR="004D053B" w:rsidRPr="00537A04" w:rsidTr="002A027C">
        <w:trPr>
          <w:trHeight w:val="616"/>
          <w:jc w:val="center"/>
        </w:trPr>
        <w:tc>
          <w:tcPr>
            <w:tcW w:w="1392" w:type="pct"/>
            <w:vMerge/>
            <w:tcBorders>
              <w:left w:val="single" w:sz="4" w:space="0" w:color="002060"/>
              <w:right w:val="single" w:sz="4" w:space="0" w:color="002060"/>
            </w:tcBorders>
          </w:tcPr>
          <w:p w:rsidR="004D053B" w:rsidRPr="00537A04" w:rsidRDefault="004D053B" w:rsidP="00586281">
            <w:pPr>
              <w:ind w:firstLine="21"/>
              <w:jc w:val="both"/>
              <w:rPr>
                <w:b/>
              </w:rPr>
            </w:pPr>
          </w:p>
        </w:tc>
        <w:tc>
          <w:tcPr>
            <w:tcW w:w="811"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21"/>
              <w:jc w:val="both"/>
            </w:pPr>
            <w:r w:rsidRPr="00537A04">
              <w:rPr>
                <w:lang w:val="en-US"/>
              </w:rPr>
              <w:t>S</w:t>
            </w:r>
            <w:r w:rsidRPr="00537A04">
              <w:t xml:space="preserve"> субъекта, тыс. км</w:t>
            </w:r>
            <w:r w:rsidRPr="00537A04">
              <w:rPr>
                <w:vertAlign w:val="superscript"/>
              </w:rPr>
              <w:t>2</w:t>
            </w:r>
          </w:p>
        </w:tc>
        <w:tc>
          <w:tcPr>
            <w:tcW w:w="594"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 xml:space="preserve">97,8 </w:t>
            </w:r>
          </w:p>
        </w:tc>
        <w:tc>
          <w:tcPr>
            <w:tcW w:w="1061"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 xml:space="preserve">Население, </w:t>
            </w:r>
          </w:p>
          <w:p w:rsidR="004D053B" w:rsidRPr="00537A04" w:rsidRDefault="004D053B" w:rsidP="00586281">
            <w:pPr>
              <w:jc w:val="both"/>
            </w:pPr>
            <w:r w:rsidRPr="00537A04">
              <w:t>на 01.01.2023 г., чел.</w:t>
            </w:r>
          </w:p>
        </w:tc>
        <w:tc>
          <w:tcPr>
            <w:tcW w:w="1141"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lang w:val="kk-KZ"/>
              </w:rPr>
            </w:pPr>
            <w:r w:rsidRPr="00537A04">
              <w:rPr>
                <w:lang w:val="kk-KZ"/>
              </w:rPr>
              <w:t>730 172</w:t>
            </w:r>
          </w:p>
        </w:tc>
      </w:tr>
      <w:tr w:rsidR="004D053B" w:rsidRPr="00537A04" w:rsidTr="002A027C">
        <w:trPr>
          <w:trHeight w:val="402"/>
          <w:jc w:val="center"/>
        </w:trPr>
        <w:tc>
          <w:tcPr>
            <w:tcW w:w="1392" w:type="pct"/>
            <w:vMerge/>
            <w:tcBorders>
              <w:left w:val="single" w:sz="4" w:space="0" w:color="002060"/>
              <w:right w:val="single" w:sz="4" w:space="0" w:color="002060"/>
            </w:tcBorders>
          </w:tcPr>
          <w:p w:rsidR="004D053B" w:rsidRPr="00537A04" w:rsidRDefault="004D053B" w:rsidP="00586281">
            <w:pPr>
              <w:ind w:firstLine="709"/>
              <w:jc w:val="both"/>
              <w:rPr>
                <w:b/>
              </w:rPr>
            </w:pPr>
          </w:p>
        </w:tc>
        <w:tc>
          <w:tcPr>
            <w:tcW w:w="3608" w:type="pct"/>
            <w:gridSpan w:val="6"/>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709"/>
              <w:jc w:val="both"/>
              <w:rPr>
                <w:b/>
              </w:rPr>
            </w:pPr>
            <w:r w:rsidRPr="00537A04">
              <w:rPr>
                <w:b/>
              </w:rPr>
              <w:t>Основные экологические показатели за 2019-2022 годы</w:t>
            </w:r>
          </w:p>
        </w:tc>
      </w:tr>
      <w:tr w:rsidR="004D053B" w:rsidRPr="00537A04" w:rsidTr="002A027C">
        <w:trPr>
          <w:trHeight w:val="456"/>
          <w:jc w:val="center"/>
        </w:trPr>
        <w:tc>
          <w:tcPr>
            <w:tcW w:w="1392" w:type="pct"/>
            <w:vMerge/>
            <w:tcBorders>
              <w:left w:val="single" w:sz="4" w:space="0" w:color="002060"/>
              <w:right w:val="single" w:sz="4" w:space="0" w:color="002060"/>
            </w:tcBorders>
          </w:tcPr>
          <w:p w:rsidR="004D053B" w:rsidRPr="00537A04" w:rsidRDefault="004D053B" w:rsidP="00586281">
            <w:pPr>
              <w:ind w:firstLine="709"/>
              <w:jc w:val="both"/>
              <w:rPr>
                <w:b/>
              </w:rPr>
            </w:pPr>
          </w:p>
        </w:tc>
        <w:tc>
          <w:tcPr>
            <w:tcW w:w="1405"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709"/>
              <w:jc w:val="both"/>
              <w:rPr>
                <w:b/>
              </w:rPr>
            </w:pPr>
            <w:r w:rsidRPr="00537A04">
              <w:rPr>
                <w:b/>
              </w:rPr>
              <w:t>Показатели</w:t>
            </w:r>
          </w:p>
        </w:tc>
        <w:tc>
          <w:tcPr>
            <w:tcW w:w="517"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2019</w:t>
            </w:r>
          </w:p>
        </w:tc>
        <w:tc>
          <w:tcPr>
            <w:tcW w:w="544"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 xml:space="preserve">2020 </w:t>
            </w:r>
          </w:p>
        </w:tc>
        <w:tc>
          <w:tcPr>
            <w:tcW w:w="566"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2021</w:t>
            </w:r>
          </w:p>
        </w:tc>
        <w:tc>
          <w:tcPr>
            <w:tcW w:w="575"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lang w:val="kk-KZ"/>
              </w:rPr>
            </w:pPr>
            <w:r w:rsidRPr="00537A04">
              <w:rPr>
                <w:b/>
              </w:rPr>
              <w:t>2022</w:t>
            </w:r>
          </w:p>
        </w:tc>
      </w:tr>
      <w:tr w:rsidR="004D053B" w:rsidRPr="00537A04" w:rsidTr="002A027C">
        <w:trPr>
          <w:trHeight w:val="677"/>
          <w:jc w:val="center"/>
        </w:trPr>
        <w:tc>
          <w:tcPr>
            <w:tcW w:w="1392" w:type="pct"/>
            <w:vMerge/>
            <w:tcBorders>
              <w:left w:val="single" w:sz="4" w:space="0" w:color="002060"/>
              <w:right w:val="single" w:sz="4" w:space="0" w:color="002060"/>
            </w:tcBorders>
          </w:tcPr>
          <w:p w:rsidR="004D053B" w:rsidRPr="00537A04" w:rsidRDefault="004D053B" w:rsidP="00586281">
            <w:pPr>
              <w:jc w:val="both"/>
            </w:pPr>
          </w:p>
        </w:tc>
        <w:tc>
          <w:tcPr>
            <w:tcW w:w="1405"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Затраты предприятий на ООС, млрд тенге</w:t>
            </w:r>
          </w:p>
        </w:tc>
        <w:tc>
          <w:tcPr>
            <w:tcW w:w="517"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4"/>
              <w:jc w:val="both"/>
            </w:pPr>
            <w:r w:rsidRPr="00537A04">
              <w:rPr>
                <w:lang w:val="kk-KZ"/>
              </w:rPr>
              <w:t>30,1</w:t>
            </w:r>
          </w:p>
        </w:tc>
        <w:tc>
          <w:tcPr>
            <w:tcW w:w="544"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4"/>
              <w:jc w:val="both"/>
              <w:rPr>
                <w:lang w:val="kk-KZ"/>
              </w:rPr>
            </w:pPr>
            <w:r w:rsidRPr="00537A04">
              <w:rPr>
                <w:lang w:val="kk-KZ"/>
              </w:rPr>
              <w:t>39,5</w:t>
            </w:r>
          </w:p>
        </w:tc>
        <w:tc>
          <w:tcPr>
            <w:tcW w:w="566"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4"/>
              <w:jc w:val="both"/>
              <w:rPr>
                <w:lang w:val="kk-KZ"/>
              </w:rPr>
            </w:pPr>
            <w:r w:rsidRPr="00537A04">
              <w:t>40,1</w:t>
            </w:r>
          </w:p>
        </w:tc>
        <w:tc>
          <w:tcPr>
            <w:tcW w:w="575"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hanging="4"/>
              <w:jc w:val="both"/>
            </w:pPr>
            <w:r w:rsidRPr="00537A04">
              <w:t>33,5</w:t>
            </w:r>
          </w:p>
        </w:tc>
      </w:tr>
    </w:tbl>
    <w:p w:rsidR="004D053B" w:rsidRPr="00537A04" w:rsidRDefault="004D053B" w:rsidP="00586281">
      <w:pPr>
        <w:ind w:firstLine="709"/>
        <w:jc w:val="both"/>
      </w:pPr>
      <w:r w:rsidRPr="00537A04">
        <w:rPr>
          <w:i/>
        </w:rPr>
        <w:t>Источник: Бюро национальной статистики РК</w:t>
      </w:r>
      <w:r w:rsidRPr="00537A04">
        <w:t xml:space="preserve">. </w:t>
      </w:r>
    </w:p>
    <w:p w:rsidR="004D053B" w:rsidRPr="00537A04" w:rsidRDefault="004D053B" w:rsidP="00586281">
      <w:pPr>
        <w:ind w:firstLine="426"/>
        <w:jc w:val="both"/>
      </w:pPr>
    </w:p>
    <w:p w:rsidR="004D053B" w:rsidRPr="00537A04" w:rsidRDefault="004D053B" w:rsidP="00586281">
      <w:pPr>
        <w:ind w:firstLine="709"/>
        <w:jc w:val="both"/>
      </w:pPr>
      <w:r w:rsidRPr="00537A04">
        <w:t xml:space="preserve">Восточно-Казахстанская область образована в 1932 году. Расположена на северо-востоке Казахстана, на границе с Россией и Китаем. Указом Президента Республики Казахстан К.-Ж. Токаева «О некоторых вопросах административно-территориального устройства Республики Казахстан» от 4 мая 2022 года из Восточно-Казахстанской области была выделена область Абай. Административное деление областей вернулось к границам до 1997 года. </w:t>
      </w:r>
    </w:p>
    <w:p w:rsidR="004D053B" w:rsidRPr="00537A04" w:rsidRDefault="004D053B" w:rsidP="00586281">
      <w:pPr>
        <w:ind w:firstLine="709"/>
        <w:jc w:val="both"/>
      </w:pPr>
      <w:r w:rsidRPr="00537A04">
        <w:t xml:space="preserve">Восточно-Казахстанская область включает два города (Усть-Каменогорск, Риддер) и 9 районов (Алтай, Глубоковский, Зайсанский, Катон-Карагайский, Куршимский, Самарский, Тарбагатайский, Уланский, Шемонаихинский). Административный центр - город Усть-Каменогорск. </w:t>
      </w:r>
    </w:p>
    <w:p w:rsidR="004D053B" w:rsidRPr="00537A04" w:rsidRDefault="004D053B" w:rsidP="00586281">
      <w:pPr>
        <w:ind w:firstLine="709"/>
        <w:jc w:val="both"/>
      </w:pPr>
      <w:r w:rsidRPr="00537A04">
        <w:t>Климат региона резко континентальный с большими перепадами сезонных и суточных температур. Лето - жаркое и умеренно сухое, зима холодная и снежная, в предгорьях умеренно холодная.</w:t>
      </w:r>
    </w:p>
    <w:p w:rsidR="004D053B" w:rsidRPr="00537A04" w:rsidRDefault="004D053B" w:rsidP="00586281">
      <w:pPr>
        <w:ind w:firstLine="709"/>
        <w:jc w:val="both"/>
      </w:pPr>
      <w:r w:rsidRPr="00537A04">
        <w:t>Восточно-Казахстанская область является крупнейшим горнорудным районом Казахстана, здесь выявлены практически все виды минерального сырья, важнейшими из которых являются полиметаллы, медь, золото, серебро. Основные направления экономики - цветная металлургия, энергетика, машиностроение, лесное и сельское хозяйство.</w:t>
      </w:r>
    </w:p>
    <w:p w:rsidR="004D053B" w:rsidRPr="00537A04" w:rsidRDefault="004D053B" w:rsidP="00586281">
      <w:pPr>
        <w:ind w:firstLine="709"/>
        <w:jc w:val="both"/>
        <w:rPr>
          <w:b/>
        </w:rPr>
      </w:pPr>
    </w:p>
    <w:p w:rsidR="004D053B" w:rsidRPr="00537A04" w:rsidRDefault="004D053B" w:rsidP="00586281">
      <w:pPr>
        <w:ind w:firstLine="709"/>
        <w:jc w:val="both"/>
        <w:rPr>
          <w:b/>
        </w:rPr>
      </w:pPr>
      <w:r w:rsidRPr="00537A04">
        <w:rPr>
          <w:b/>
        </w:rPr>
        <w:t>12.17.1. АТМОСФЕРНЫЙ ВОЗДУХ</w:t>
      </w:r>
    </w:p>
    <w:p w:rsidR="004D053B" w:rsidRPr="00537A04" w:rsidRDefault="004D053B" w:rsidP="00586281">
      <w:pPr>
        <w:ind w:firstLine="709"/>
        <w:jc w:val="both"/>
      </w:pPr>
    </w:p>
    <w:p w:rsidR="004D053B" w:rsidRPr="00537A04" w:rsidRDefault="004D053B" w:rsidP="00586281">
      <w:pPr>
        <w:ind w:firstLine="709"/>
        <w:jc w:val="both"/>
        <w:rPr>
          <w:b/>
          <w:i/>
        </w:rPr>
      </w:pPr>
      <w:r w:rsidRPr="00537A04">
        <w:rPr>
          <w:b/>
          <w:i/>
        </w:rPr>
        <w:t>Выбросы загрязняющих веществ</w:t>
      </w:r>
    </w:p>
    <w:p w:rsidR="004D053B" w:rsidRPr="00537A04" w:rsidRDefault="004D053B" w:rsidP="00586281">
      <w:pPr>
        <w:ind w:firstLine="709"/>
        <w:jc w:val="both"/>
      </w:pPr>
      <w:r w:rsidRPr="00537A04">
        <w:t xml:space="preserve">Основными загрязнителями атмосферного воздуха Восточно-Казахстанской области являются предприятия горнодобывающей промышленности, теплоэнергетики, цветной металлургии и связанных с ней отраслей – машиностроения, стройиндустрии и прочих. </w:t>
      </w:r>
    </w:p>
    <w:p w:rsidR="004D053B" w:rsidRPr="00537A04" w:rsidRDefault="004D053B" w:rsidP="00586281">
      <w:pPr>
        <w:ind w:firstLine="709"/>
        <w:jc w:val="both"/>
      </w:pPr>
      <w:r w:rsidRPr="00537A04">
        <w:t>В регионе осуществляют деятельность 200 природопользователей, относящихся к 1 категории, в т.ч.: ТОО «Казцинк», ТОО «KAZ Minerals Aktogay», АО «УК ТЭЦ», АО «Усть-Каменогорский титано-магниевый комбинат», АО «Ульбинский металлургический завод», АО «Бухтарминская цементная компания», ТОО «Производственная компания «Цементный завод Семей», ТОО «Корпорация Казахмыс – рудник Кусмурун-Акбастау», ТОО «Корпорация Казахмыс – Белоусовский рудник».</w:t>
      </w:r>
    </w:p>
    <w:p w:rsidR="004D053B" w:rsidRPr="00537A04" w:rsidRDefault="004D053B" w:rsidP="00586281">
      <w:pPr>
        <w:ind w:firstLine="709"/>
        <w:jc w:val="both"/>
      </w:pPr>
      <w:r w:rsidRPr="00537A04">
        <w:t xml:space="preserve">Наибольшее воздействие на окружающую среду оказывают ТОО «Казцинк» Усть-Каменогорский металлургический комплекс (УКМК), ТОО «Усть-Каменогорская ТЭЦ». </w:t>
      </w:r>
    </w:p>
    <w:p w:rsidR="004D053B" w:rsidRPr="00537A04" w:rsidRDefault="004D053B" w:rsidP="00586281">
      <w:pPr>
        <w:ind w:firstLine="709"/>
        <w:jc w:val="both"/>
      </w:pPr>
      <w:r w:rsidRPr="00537A04">
        <w:t>Согласно данным Бюро национальной статистики РК, в 2022 году в Восточно-Казахстанской области насчитывалось 11 053 ед. стационарных источников выбросов загрязняющих веществ</w:t>
      </w:r>
      <w:r w:rsidRPr="00537A04">
        <w:rPr>
          <w:b/>
        </w:rPr>
        <w:t xml:space="preserve"> </w:t>
      </w:r>
      <w:r w:rsidRPr="00537A04">
        <w:t xml:space="preserve">(таблица 12.17.1). </w:t>
      </w:r>
    </w:p>
    <w:p w:rsidR="004D053B" w:rsidRPr="00537A04" w:rsidRDefault="004D053B" w:rsidP="00586281">
      <w:pPr>
        <w:ind w:firstLine="709"/>
        <w:jc w:val="both"/>
      </w:pPr>
    </w:p>
    <w:p w:rsidR="004D053B" w:rsidRPr="00537A04" w:rsidRDefault="004D053B" w:rsidP="00902DBE">
      <w:pPr>
        <w:ind w:firstLine="709"/>
        <w:jc w:val="right"/>
        <w:rPr>
          <w:b/>
        </w:rPr>
      </w:pPr>
      <w:r w:rsidRPr="00537A04">
        <w:rPr>
          <w:b/>
        </w:rPr>
        <w:t>Таблица 12.17.1</w:t>
      </w:r>
    </w:p>
    <w:p w:rsidR="004D053B" w:rsidRPr="00537A04" w:rsidRDefault="004D053B" w:rsidP="00902DBE">
      <w:pPr>
        <w:ind w:firstLine="709"/>
        <w:jc w:val="center"/>
        <w:rPr>
          <w:b/>
        </w:rPr>
      </w:pPr>
      <w:r w:rsidRPr="00537A04">
        <w:rPr>
          <w:b/>
        </w:rPr>
        <w:t>Численность стационарных источников выбросов загрязняющих веществ</w:t>
      </w:r>
    </w:p>
    <w:p w:rsidR="004D053B" w:rsidRPr="00537A04" w:rsidRDefault="004D053B" w:rsidP="00902DBE">
      <w:pPr>
        <w:ind w:firstLine="709"/>
        <w:jc w:val="center"/>
        <w:rPr>
          <w:b/>
        </w:rPr>
      </w:pPr>
      <w:r w:rsidRPr="00537A04">
        <w:rPr>
          <w:b/>
        </w:rPr>
        <w:t>в Восточно-Казахстанской области за 2019-2022 годы, ед.</w:t>
      </w:r>
    </w:p>
    <w:p w:rsidR="004D053B" w:rsidRPr="00537A04" w:rsidRDefault="004D053B" w:rsidP="00586281">
      <w:pPr>
        <w:ind w:firstLine="709"/>
        <w:jc w:val="both"/>
        <w:rPr>
          <w:b/>
        </w:rPr>
      </w:pPr>
    </w:p>
    <w:tbl>
      <w:tblPr>
        <w:tblStyle w:val="af1"/>
        <w:tblW w:w="0" w:type="auto"/>
        <w:tblLook w:val="04A0" w:firstRow="1" w:lastRow="0" w:firstColumn="1" w:lastColumn="0" w:noHBand="0" w:noVBand="1"/>
      </w:tblPr>
      <w:tblGrid>
        <w:gridCol w:w="2407"/>
        <w:gridCol w:w="1402"/>
        <w:gridCol w:w="1594"/>
        <w:gridCol w:w="1971"/>
        <w:gridCol w:w="1971"/>
      </w:tblGrid>
      <w:tr w:rsidR="004D053B" w:rsidRPr="00537A04" w:rsidTr="002A027C">
        <w:tc>
          <w:tcPr>
            <w:tcW w:w="2478" w:type="dxa"/>
          </w:tcPr>
          <w:p w:rsidR="004D053B" w:rsidRPr="00537A04" w:rsidRDefault="004D053B" w:rsidP="00586281">
            <w:pPr>
              <w:jc w:val="both"/>
              <w:rPr>
                <w:b/>
              </w:rPr>
            </w:pPr>
            <w:r w:rsidRPr="00537A04">
              <w:rPr>
                <w:b/>
              </w:rPr>
              <w:t>Наименование</w:t>
            </w:r>
          </w:p>
        </w:tc>
        <w:tc>
          <w:tcPr>
            <w:tcW w:w="1486" w:type="dxa"/>
          </w:tcPr>
          <w:p w:rsidR="004D053B" w:rsidRPr="00537A04" w:rsidRDefault="004D053B" w:rsidP="00586281">
            <w:pPr>
              <w:jc w:val="both"/>
              <w:rPr>
                <w:b/>
              </w:rPr>
            </w:pPr>
            <w:r w:rsidRPr="00537A04">
              <w:rPr>
                <w:b/>
              </w:rPr>
              <w:t>2019 год</w:t>
            </w:r>
          </w:p>
        </w:tc>
        <w:tc>
          <w:tcPr>
            <w:tcW w:w="1701" w:type="dxa"/>
          </w:tcPr>
          <w:p w:rsidR="004D053B" w:rsidRPr="00537A04" w:rsidRDefault="004D053B" w:rsidP="00586281">
            <w:pPr>
              <w:jc w:val="both"/>
              <w:rPr>
                <w:b/>
              </w:rPr>
            </w:pPr>
            <w:r w:rsidRPr="00537A04">
              <w:rPr>
                <w:b/>
              </w:rPr>
              <w:t>2020 год</w:t>
            </w:r>
          </w:p>
        </w:tc>
        <w:tc>
          <w:tcPr>
            <w:tcW w:w="2123" w:type="dxa"/>
          </w:tcPr>
          <w:p w:rsidR="004D053B" w:rsidRPr="00537A04" w:rsidRDefault="004D053B" w:rsidP="00586281">
            <w:pPr>
              <w:jc w:val="both"/>
              <w:rPr>
                <w:b/>
              </w:rPr>
            </w:pPr>
            <w:r w:rsidRPr="00537A04">
              <w:rPr>
                <w:b/>
              </w:rPr>
              <w:t>2021 год</w:t>
            </w:r>
          </w:p>
        </w:tc>
        <w:tc>
          <w:tcPr>
            <w:tcW w:w="2124" w:type="dxa"/>
          </w:tcPr>
          <w:p w:rsidR="004D053B" w:rsidRPr="00537A04" w:rsidRDefault="004D053B" w:rsidP="00586281">
            <w:pPr>
              <w:jc w:val="both"/>
              <w:rPr>
                <w:b/>
              </w:rPr>
            </w:pPr>
            <w:r w:rsidRPr="00537A04">
              <w:rPr>
                <w:b/>
              </w:rPr>
              <w:t>2022 год</w:t>
            </w:r>
          </w:p>
        </w:tc>
      </w:tr>
      <w:tr w:rsidR="004D053B" w:rsidRPr="00537A04" w:rsidTr="002A027C">
        <w:tc>
          <w:tcPr>
            <w:tcW w:w="2478" w:type="dxa"/>
          </w:tcPr>
          <w:p w:rsidR="004D053B" w:rsidRPr="00537A04" w:rsidRDefault="004D053B" w:rsidP="00586281">
            <w:pPr>
              <w:jc w:val="both"/>
            </w:pPr>
            <w:r w:rsidRPr="00537A04">
              <w:t>Стационарные источники выбросов</w:t>
            </w:r>
          </w:p>
        </w:tc>
        <w:tc>
          <w:tcPr>
            <w:tcW w:w="1486" w:type="dxa"/>
            <w:vAlign w:val="center"/>
          </w:tcPr>
          <w:p w:rsidR="004D053B" w:rsidRPr="00537A04" w:rsidRDefault="004D053B" w:rsidP="00586281">
            <w:pPr>
              <w:jc w:val="both"/>
            </w:pPr>
            <w:r w:rsidRPr="00537A04">
              <w:t>21 611</w:t>
            </w:r>
          </w:p>
        </w:tc>
        <w:tc>
          <w:tcPr>
            <w:tcW w:w="1701" w:type="dxa"/>
            <w:vAlign w:val="center"/>
          </w:tcPr>
          <w:p w:rsidR="004D053B" w:rsidRPr="00537A04" w:rsidRDefault="004D053B" w:rsidP="00586281">
            <w:pPr>
              <w:jc w:val="both"/>
            </w:pPr>
            <w:r w:rsidRPr="00537A04">
              <w:t>22 008</w:t>
            </w:r>
          </w:p>
        </w:tc>
        <w:tc>
          <w:tcPr>
            <w:tcW w:w="2123" w:type="dxa"/>
            <w:vAlign w:val="center"/>
          </w:tcPr>
          <w:p w:rsidR="004D053B" w:rsidRPr="00537A04" w:rsidRDefault="004D053B" w:rsidP="00586281">
            <w:pPr>
              <w:jc w:val="both"/>
            </w:pPr>
            <w:r w:rsidRPr="00537A04">
              <w:t>22 234</w:t>
            </w:r>
          </w:p>
        </w:tc>
        <w:tc>
          <w:tcPr>
            <w:tcW w:w="2124" w:type="dxa"/>
            <w:vAlign w:val="center"/>
          </w:tcPr>
          <w:p w:rsidR="004D053B" w:rsidRPr="00537A04" w:rsidRDefault="004D053B" w:rsidP="00586281">
            <w:pPr>
              <w:jc w:val="both"/>
            </w:pPr>
            <w:r w:rsidRPr="00537A04">
              <w:t>11 053</w:t>
            </w:r>
          </w:p>
        </w:tc>
      </w:tr>
    </w:tbl>
    <w:p w:rsidR="004D053B" w:rsidRPr="00537A04" w:rsidRDefault="004D053B" w:rsidP="00586281">
      <w:pPr>
        <w:ind w:firstLine="709"/>
        <w:jc w:val="both"/>
        <w:rPr>
          <w:i/>
        </w:rPr>
      </w:pPr>
      <w:r w:rsidRPr="00537A04">
        <w:rPr>
          <w:i/>
        </w:rPr>
        <w:t>Источник: Бюро национальной статистики РК.</w:t>
      </w:r>
    </w:p>
    <w:p w:rsidR="004D053B" w:rsidRPr="00537A04" w:rsidRDefault="004D053B" w:rsidP="00902DBE">
      <w:pPr>
        <w:jc w:val="both"/>
        <w:rPr>
          <w:strike/>
        </w:rPr>
      </w:pPr>
    </w:p>
    <w:p w:rsidR="004D053B" w:rsidRPr="00537A04" w:rsidRDefault="004D053B" w:rsidP="00586281">
      <w:pPr>
        <w:ind w:firstLine="709"/>
        <w:jc w:val="both"/>
        <w:rPr>
          <w:strike/>
        </w:rPr>
      </w:pPr>
      <w:r w:rsidRPr="00537A04">
        <w:t>В 2022 году общий объем выбросов в атмосферный воздух от стационарных источников, согласно данным Бюро национальной статистики, составил 83,3 тыс. тонн (рисунок 12.17.1).</w:t>
      </w:r>
      <w:r w:rsidRPr="00537A04">
        <w:rPr>
          <w:strike/>
        </w:rPr>
        <w:t xml:space="preserve"> </w:t>
      </w:r>
    </w:p>
    <w:p w:rsidR="004D053B" w:rsidRPr="00537A04" w:rsidRDefault="004D053B" w:rsidP="00586281">
      <w:pPr>
        <w:ind w:firstLine="709"/>
        <w:jc w:val="both"/>
      </w:pPr>
    </w:p>
    <w:p w:rsidR="004D053B" w:rsidRPr="00537A04" w:rsidRDefault="004D053B" w:rsidP="00902DBE">
      <w:pPr>
        <w:ind w:firstLine="709"/>
        <w:jc w:val="right"/>
        <w:rPr>
          <w:b/>
          <w:i/>
        </w:rPr>
      </w:pPr>
      <w:r w:rsidRPr="00537A04">
        <w:rPr>
          <w:b/>
          <w:i/>
        </w:rPr>
        <w:t>Рисунок 12.17.1</w:t>
      </w:r>
    </w:p>
    <w:p w:rsidR="004D053B" w:rsidRPr="00537A04" w:rsidRDefault="004D053B" w:rsidP="00902DBE">
      <w:pPr>
        <w:ind w:firstLine="709"/>
        <w:jc w:val="center"/>
        <w:rPr>
          <w:b/>
          <w:i/>
        </w:rPr>
      </w:pPr>
      <w:r w:rsidRPr="00537A04">
        <w:rPr>
          <w:b/>
          <w:i/>
        </w:rPr>
        <w:t>Объемы выбросов загрязняющих веществ от стационарных источников в Восточно-Казахстанской области за 2019-2022 годы, тыс. тонн</w:t>
      </w:r>
    </w:p>
    <w:p w:rsidR="004D053B" w:rsidRPr="00537A04" w:rsidRDefault="004D053B" w:rsidP="00586281">
      <w:pPr>
        <w:ind w:firstLine="709"/>
        <w:jc w:val="both"/>
        <w:rPr>
          <w:b/>
        </w:rPr>
      </w:pPr>
      <w:r w:rsidRPr="00537A04">
        <w:rPr>
          <w:noProof/>
        </w:rPr>
        <w:drawing>
          <wp:inline distT="0" distB="0" distL="0" distR="0" wp14:anchorId="6FEB4EFF" wp14:editId="31429070">
            <wp:extent cx="4149622" cy="2551430"/>
            <wp:effectExtent l="0" t="0" r="3810" b="1270"/>
            <wp:docPr id="30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rsidR="004D053B" w:rsidRPr="00537A04" w:rsidRDefault="004D053B" w:rsidP="00586281">
      <w:pPr>
        <w:ind w:firstLine="709"/>
        <w:jc w:val="both"/>
        <w:rPr>
          <w:i/>
        </w:rPr>
      </w:pPr>
      <w:r w:rsidRPr="00537A04">
        <w:rPr>
          <w:i/>
        </w:rPr>
        <w:t>Источник: Бюро национальной статистики РК.</w:t>
      </w:r>
    </w:p>
    <w:p w:rsidR="004D053B" w:rsidRPr="00537A04" w:rsidRDefault="004D053B" w:rsidP="00586281">
      <w:pPr>
        <w:ind w:firstLine="709"/>
        <w:jc w:val="both"/>
      </w:pPr>
      <w:r w:rsidRPr="00537A04">
        <w:t xml:space="preserve">Уменьшение объемов выбросов в 2022 году связано отчасти с проводимыми предприятиями природоохранными мероприятиями, а также с разделением области на две территориально-административные единицы. </w:t>
      </w:r>
    </w:p>
    <w:p w:rsidR="004D053B" w:rsidRPr="00537A04" w:rsidRDefault="004D053B" w:rsidP="00586281">
      <w:pPr>
        <w:ind w:firstLine="709"/>
        <w:jc w:val="both"/>
        <w:rPr>
          <w:lang w:val="kk-KZ"/>
        </w:rPr>
      </w:pPr>
      <w:r w:rsidRPr="00537A04">
        <w:t>Основными загрязняющими веществами атмосферного воздуха Восточно-Казахстанской области являются твердые вещества, сернистый ангидрид, окислы азота и окись углерода (</w:t>
      </w:r>
      <w:r w:rsidRPr="00537A04">
        <w:rPr>
          <w:lang w:val="kk-KZ"/>
        </w:rPr>
        <w:t>таблица 12.17.2).</w:t>
      </w:r>
    </w:p>
    <w:p w:rsidR="004D053B" w:rsidRPr="00537A04" w:rsidRDefault="004D053B" w:rsidP="00586281">
      <w:pPr>
        <w:jc w:val="both"/>
      </w:pPr>
    </w:p>
    <w:p w:rsidR="004D053B" w:rsidRPr="00537A04" w:rsidRDefault="004D053B" w:rsidP="00902DBE">
      <w:pPr>
        <w:ind w:firstLine="709"/>
        <w:jc w:val="right"/>
        <w:rPr>
          <w:b/>
        </w:rPr>
      </w:pPr>
      <w:r w:rsidRPr="00537A04">
        <w:rPr>
          <w:b/>
        </w:rPr>
        <w:t>Таблица 12.17.2</w:t>
      </w:r>
    </w:p>
    <w:p w:rsidR="004D053B" w:rsidRPr="00537A04" w:rsidRDefault="004D053B" w:rsidP="00902DBE">
      <w:pPr>
        <w:jc w:val="center"/>
        <w:rPr>
          <w:b/>
        </w:rPr>
      </w:pPr>
      <w:r w:rsidRPr="00537A04">
        <w:rPr>
          <w:b/>
        </w:rPr>
        <w:t>Выбросы основных загрязняющих веществ</w:t>
      </w:r>
      <w:r w:rsidRPr="00537A04">
        <w:t xml:space="preserve"> </w:t>
      </w:r>
      <w:r w:rsidRPr="00537A04">
        <w:rPr>
          <w:b/>
        </w:rPr>
        <w:t>в атмосферу</w:t>
      </w:r>
      <w:r w:rsidR="00902DBE" w:rsidRPr="00537A04">
        <w:rPr>
          <w:b/>
        </w:rPr>
        <w:t xml:space="preserve"> Восточно-Казахстанской области </w:t>
      </w:r>
      <w:r w:rsidRPr="00537A04">
        <w:rPr>
          <w:b/>
        </w:rPr>
        <w:t>за 2019-2022 годы, тыс. тонн</w:t>
      </w:r>
    </w:p>
    <w:p w:rsidR="004D053B" w:rsidRPr="00537A04" w:rsidRDefault="004D053B" w:rsidP="00586281">
      <w:pPr>
        <w:jc w:val="both"/>
        <w:rPr>
          <w:b/>
        </w:rPr>
      </w:pPr>
    </w:p>
    <w:tbl>
      <w:tblPr>
        <w:tblStyle w:val="af1"/>
        <w:tblW w:w="0" w:type="auto"/>
        <w:jc w:val="center"/>
        <w:tblLook w:val="04A0" w:firstRow="1" w:lastRow="0" w:firstColumn="1" w:lastColumn="0" w:noHBand="0" w:noVBand="1"/>
      </w:tblPr>
      <w:tblGrid>
        <w:gridCol w:w="3114"/>
        <w:gridCol w:w="1417"/>
        <w:gridCol w:w="1701"/>
        <w:gridCol w:w="1556"/>
        <w:gridCol w:w="1557"/>
      </w:tblGrid>
      <w:tr w:rsidR="004D053B" w:rsidRPr="00537A04" w:rsidTr="002A027C">
        <w:trPr>
          <w:jc w:val="center"/>
        </w:trPr>
        <w:tc>
          <w:tcPr>
            <w:tcW w:w="3114" w:type="dxa"/>
            <w:vMerge w:val="restart"/>
          </w:tcPr>
          <w:p w:rsidR="004D053B" w:rsidRPr="00537A04" w:rsidRDefault="004D053B" w:rsidP="00586281">
            <w:pPr>
              <w:jc w:val="both"/>
              <w:rPr>
                <w:b/>
              </w:rPr>
            </w:pPr>
          </w:p>
          <w:p w:rsidR="004D053B" w:rsidRPr="00537A04" w:rsidRDefault="004D053B" w:rsidP="00586281">
            <w:pPr>
              <w:jc w:val="both"/>
              <w:rPr>
                <w:b/>
              </w:rPr>
            </w:pPr>
          </w:p>
          <w:p w:rsidR="004D053B" w:rsidRPr="00537A04" w:rsidRDefault="004D053B" w:rsidP="00586281">
            <w:pPr>
              <w:jc w:val="both"/>
              <w:rPr>
                <w:b/>
              </w:rPr>
            </w:pPr>
            <w:r w:rsidRPr="00537A04">
              <w:rPr>
                <w:b/>
              </w:rPr>
              <w:t>Наименование</w:t>
            </w:r>
          </w:p>
        </w:tc>
        <w:tc>
          <w:tcPr>
            <w:tcW w:w="6231" w:type="dxa"/>
            <w:gridSpan w:val="4"/>
          </w:tcPr>
          <w:p w:rsidR="004D053B" w:rsidRPr="00537A04" w:rsidRDefault="004D053B" w:rsidP="00586281">
            <w:pPr>
              <w:jc w:val="both"/>
              <w:rPr>
                <w:b/>
              </w:rPr>
            </w:pPr>
            <w:r w:rsidRPr="00537A04">
              <w:rPr>
                <w:b/>
              </w:rPr>
              <w:t>Объемы выбросов</w:t>
            </w:r>
          </w:p>
        </w:tc>
      </w:tr>
      <w:tr w:rsidR="004D053B" w:rsidRPr="00537A04" w:rsidTr="002A027C">
        <w:trPr>
          <w:jc w:val="center"/>
        </w:trPr>
        <w:tc>
          <w:tcPr>
            <w:tcW w:w="3114" w:type="dxa"/>
            <w:vMerge/>
          </w:tcPr>
          <w:p w:rsidR="004D053B" w:rsidRPr="00537A04" w:rsidRDefault="004D053B" w:rsidP="00586281">
            <w:pPr>
              <w:jc w:val="both"/>
              <w:rPr>
                <w:b/>
              </w:rPr>
            </w:pPr>
          </w:p>
        </w:tc>
        <w:tc>
          <w:tcPr>
            <w:tcW w:w="1417" w:type="dxa"/>
          </w:tcPr>
          <w:p w:rsidR="004D053B" w:rsidRPr="00537A04" w:rsidRDefault="004D053B" w:rsidP="00586281">
            <w:pPr>
              <w:jc w:val="both"/>
              <w:rPr>
                <w:b/>
              </w:rPr>
            </w:pPr>
            <w:r w:rsidRPr="00537A04">
              <w:rPr>
                <w:b/>
              </w:rPr>
              <w:t>2019 год</w:t>
            </w:r>
          </w:p>
        </w:tc>
        <w:tc>
          <w:tcPr>
            <w:tcW w:w="1701" w:type="dxa"/>
          </w:tcPr>
          <w:p w:rsidR="004D053B" w:rsidRPr="00537A04" w:rsidRDefault="004D053B" w:rsidP="00586281">
            <w:pPr>
              <w:jc w:val="both"/>
              <w:rPr>
                <w:b/>
              </w:rPr>
            </w:pPr>
            <w:r w:rsidRPr="00537A04">
              <w:rPr>
                <w:b/>
              </w:rPr>
              <w:t>2020 год</w:t>
            </w:r>
          </w:p>
        </w:tc>
        <w:tc>
          <w:tcPr>
            <w:tcW w:w="1556" w:type="dxa"/>
          </w:tcPr>
          <w:p w:rsidR="004D053B" w:rsidRPr="00537A04" w:rsidRDefault="004D053B" w:rsidP="00586281">
            <w:pPr>
              <w:jc w:val="both"/>
              <w:rPr>
                <w:b/>
              </w:rPr>
            </w:pPr>
            <w:r w:rsidRPr="00537A04">
              <w:rPr>
                <w:b/>
              </w:rPr>
              <w:t xml:space="preserve">2021 год </w:t>
            </w:r>
          </w:p>
        </w:tc>
        <w:tc>
          <w:tcPr>
            <w:tcW w:w="1557" w:type="dxa"/>
          </w:tcPr>
          <w:p w:rsidR="004D053B" w:rsidRPr="00537A04" w:rsidRDefault="004D053B" w:rsidP="00586281">
            <w:pPr>
              <w:jc w:val="both"/>
              <w:rPr>
                <w:b/>
              </w:rPr>
            </w:pPr>
            <w:r w:rsidRPr="00537A04">
              <w:rPr>
                <w:b/>
              </w:rPr>
              <w:t>2022 год</w:t>
            </w:r>
          </w:p>
        </w:tc>
      </w:tr>
      <w:tr w:rsidR="004D053B" w:rsidRPr="00537A04" w:rsidTr="002A027C">
        <w:trPr>
          <w:jc w:val="center"/>
        </w:trPr>
        <w:tc>
          <w:tcPr>
            <w:tcW w:w="3114" w:type="dxa"/>
          </w:tcPr>
          <w:p w:rsidR="004D053B" w:rsidRPr="00537A04" w:rsidRDefault="004D053B" w:rsidP="00586281">
            <w:pPr>
              <w:jc w:val="both"/>
            </w:pPr>
            <w:r w:rsidRPr="00537A04">
              <w:t>Сернистый ангидрид</w:t>
            </w:r>
          </w:p>
        </w:tc>
        <w:tc>
          <w:tcPr>
            <w:tcW w:w="1417" w:type="dxa"/>
          </w:tcPr>
          <w:p w:rsidR="004D053B" w:rsidRPr="00537A04" w:rsidRDefault="004D053B" w:rsidP="00586281">
            <w:pPr>
              <w:jc w:val="both"/>
            </w:pPr>
            <w:r w:rsidRPr="00537A04">
              <w:t>41,8</w:t>
            </w:r>
          </w:p>
        </w:tc>
        <w:tc>
          <w:tcPr>
            <w:tcW w:w="1701" w:type="dxa"/>
          </w:tcPr>
          <w:p w:rsidR="004D053B" w:rsidRPr="00537A04" w:rsidRDefault="004D053B" w:rsidP="00586281">
            <w:pPr>
              <w:jc w:val="both"/>
            </w:pPr>
            <w:r w:rsidRPr="00537A04">
              <w:t>41,6</w:t>
            </w:r>
          </w:p>
        </w:tc>
        <w:tc>
          <w:tcPr>
            <w:tcW w:w="1556" w:type="dxa"/>
          </w:tcPr>
          <w:p w:rsidR="004D053B" w:rsidRPr="00537A04" w:rsidRDefault="004D053B" w:rsidP="00586281">
            <w:pPr>
              <w:jc w:val="both"/>
            </w:pPr>
            <w:r w:rsidRPr="00537A04">
              <w:t>40,3</w:t>
            </w:r>
          </w:p>
        </w:tc>
        <w:tc>
          <w:tcPr>
            <w:tcW w:w="1557" w:type="dxa"/>
          </w:tcPr>
          <w:p w:rsidR="004D053B" w:rsidRPr="00537A04" w:rsidRDefault="004D053B" w:rsidP="00586281">
            <w:pPr>
              <w:jc w:val="both"/>
            </w:pPr>
            <w:r w:rsidRPr="00537A04">
              <w:t>18,3</w:t>
            </w:r>
          </w:p>
        </w:tc>
      </w:tr>
      <w:tr w:rsidR="004D053B" w:rsidRPr="00537A04" w:rsidTr="002A027C">
        <w:trPr>
          <w:jc w:val="center"/>
        </w:trPr>
        <w:tc>
          <w:tcPr>
            <w:tcW w:w="3114" w:type="dxa"/>
          </w:tcPr>
          <w:p w:rsidR="004D053B" w:rsidRPr="00537A04" w:rsidRDefault="004D053B" w:rsidP="00586281">
            <w:pPr>
              <w:jc w:val="both"/>
            </w:pPr>
            <w:r w:rsidRPr="00537A04">
              <w:t>Окислы азота</w:t>
            </w:r>
          </w:p>
        </w:tc>
        <w:tc>
          <w:tcPr>
            <w:tcW w:w="1417" w:type="dxa"/>
          </w:tcPr>
          <w:p w:rsidR="004D053B" w:rsidRPr="00537A04" w:rsidRDefault="004D053B" w:rsidP="00586281">
            <w:pPr>
              <w:jc w:val="both"/>
            </w:pPr>
            <w:r w:rsidRPr="00537A04">
              <w:t>18,0</w:t>
            </w:r>
          </w:p>
        </w:tc>
        <w:tc>
          <w:tcPr>
            <w:tcW w:w="1701" w:type="dxa"/>
          </w:tcPr>
          <w:p w:rsidR="004D053B" w:rsidRPr="00537A04" w:rsidRDefault="004D053B" w:rsidP="00586281">
            <w:pPr>
              <w:jc w:val="both"/>
            </w:pPr>
            <w:r w:rsidRPr="00537A04">
              <w:t>17,5</w:t>
            </w:r>
          </w:p>
        </w:tc>
        <w:tc>
          <w:tcPr>
            <w:tcW w:w="1556" w:type="dxa"/>
          </w:tcPr>
          <w:p w:rsidR="004D053B" w:rsidRPr="00537A04" w:rsidRDefault="004D053B" w:rsidP="00586281">
            <w:pPr>
              <w:jc w:val="both"/>
            </w:pPr>
            <w:r w:rsidRPr="00537A04">
              <w:t>18,1</w:t>
            </w:r>
          </w:p>
        </w:tc>
        <w:tc>
          <w:tcPr>
            <w:tcW w:w="1557" w:type="dxa"/>
          </w:tcPr>
          <w:p w:rsidR="004D053B" w:rsidRPr="00537A04" w:rsidRDefault="004D053B" w:rsidP="00586281">
            <w:pPr>
              <w:jc w:val="both"/>
            </w:pPr>
            <w:r w:rsidRPr="00537A04">
              <w:t>12,0</w:t>
            </w:r>
          </w:p>
        </w:tc>
      </w:tr>
      <w:tr w:rsidR="004D053B" w:rsidRPr="00537A04" w:rsidTr="002A027C">
        <w:trPr>
          <w:jc w:val="center"/>
        </w:trPr>
        <w:tc>
          <w:tcPr>
            <w:tcW w:w="3114" w:type="dxa"/>
          </w:tcPr>
          <w:p w:rsidR="004D053B" w:rsidRPr="00537A04" w:rsidRDefault="004D053B" w:rsidP="00586281">
            <w:pPr>
              <w:jc w:val="both"/>
            </w:pPr>
            <w:r w:rsidRPr="00537A04">
              <w:t>Твердые вещества</w:t>
            </w:r>
          </w:p>
        </w:tc>
        <w:tc>
          <w:tcPr>
            <w:tcW w:w="1417" w:type="dxa"/>
          </w:tcPr>
          <w:p w:rsidR="004D053B" w:rsidRPr="00537A04" w:rsidRDefault="004D053B" w:rsidP="00586281">
            <w:pPr>
              <w:jc w:val="both"/>
            </w:pPr>
            <w:r w:rsidRPr="00537A04">
              <w:t>29,7</w:t>
            </w:r>
          </w:p>
        </w:tc>
        <w:tc>
          <w:tcPr>
            <w:tcW w:w="1701" w:type="dxa"/>
          </w:tcPr>
          <w:p w:rsidR="004D053B" w:rsidRPr="00537A04" w:rsidRDefault="004D053B" w:rsidP="00586281">
            <w:pPr>
              <w:jc w:val="both"/>
            </w:pPr>
            <w:r w:rsidRPr="00537A04">
              <w:t>29,3</w:t>
            </w:r>
          </w:p>
        </w:tc>
        <w:tc>
          <w:tcPr>
            <w:tcW w:w="1556" w:type="dxa"/>
          </w:tcPr>
          <w:p w:rsidR="004D053B" w:rsidRPr="00537A04" w:rsidRDefault="004D053B" w:rsidP="00586281">
            <w:pPr>
              <w:jc w:val="both"/>
            </w:pPr>
            <w:r w:rsidRPr="00537A04">
              <w:t>30,2</w:t>
            </w:r>
          </w:p>
        </w:tc>
        <w:tc>
          <w:tcPr>
            <w:tcW w:w="1557" w:type="dxa"/>
          </w:tcPr>
          <w:p w:rsidR="004D053B" w:rsidRPr="00537A04" w:rsidRDefault="004D053B" w:rsidP="00586281">
            <w:pPr>
              <w:jc w:val="both"/>
            </w:pPr>
            <w:r w:rsidRPr="00537A04">
              <w:t>5,7</w:t>
            </w:r>
          </w:p>
        </w:tc>
      </w:tr>
      <w:tr w:rsidR="004D053B" w:rsidRPr="00537A04" w:rsidTr="002A027C">
        <w:trPr>
          <w:jc w:val="center"/>
        </w:trPr>
        <w:tc>
          <w:tcPr>
            <w:tcW w:w="3114" w:type="dxa"/>
          </w:tcPr>
          <w:p w:rsidR="004D053B" w:rsidRPr="00537A04" w:rsidRDefault="004D053B" w:rsidP="00586281">
            <w:pPr>
              <w:jc w:val="both"/>
            </w:pPr>
            <w:r w:rsidRPr="00537A04">
              <w:t>Окись углерода</w:t>
            </w:r>
          </w:p>
        </w:tc>
        <w:tc>
          <w:tcPr>
            <w:tcW w:w="1417" w:type="dxa"/>
          </w:tcPr>
          <w:p w:rsidR="004D053B" w:rsidRPr="00537A04" w:rsidRDefault="004D053B" w:rsidP="00586281">
            <w:pPr>
              <w:jc w:val="both"/>
            </w:pPr>
            <w:r w:rsidRPr="00537A04">
              <w:t>32,5</w:t>
            </w:r>
          </w:p>
        </w:tc>
        <w:tc>
          <w:tcPr>
            <w:tcW w:w="1701" w:type="dxa"/>
          </w:tcPr>
          <w:p w:rsidR="004D053B" w:rsidRPr="00537A04" w:rsidRDefault="004D053B" w:rsidP="00586281">
            <w:pPr>
              <w:jc w:val="both"/>
            </w:pPr>
            <w:r w:rsidRPr="00537A04">
              <w:t>32,2</w:t>
            </w:r>
          </w:p>
        </w:tc>
        <w:tc>
          <w:tcPr>
            <w:tcW w:w="1556" w:type="dxa"/>
          </w:tcPr>
          <w:p w:rsidR="004D053B" w:rsidRPr="00537A04" w:rsidRDefault="004D053B" w:rsidP="00586281">
            <w:pPr>
              <w:jc w:val="both"/>
            </w:pPr>
            <w:r w:rsidRPr="00537A04">
              <w:t>32,7</w:t>
            </w:r>
          </w:p>
        </w:tc>
        <w:tc>
          <w:tcPr>
            <w:tcW w:w="1557" w:type="dxa"/>
          </w:tcPr>
          <w:p w:rsidR="004D053B" w:rsidRPr="00537A04" w:rsidRDefault="004D053B" w:rsidP="00586281">
            <w:pPr>
              <w:jc w:val="both"/>
            </w:pPr>
            <w:r w:rsidRPr="00537A04">
              <w:t>14,4</w:t>
            </w:r>
          </w:p>
        </w:tc>
      </w:tr>
    </w:tbl>
    <w:p w:rsidR="004D053B" w:rsidRPr="00537A04" w:rsidRDefault="004D053B" w:rsidP="00586281">
      <w:pPr>
        <w:ind w:firstLine="709"/>
        <w:jc w:val="both"/>
        <w:rPr>
          <w:i/>
        </w:rPr>
      </w:pPr>
      <w:r w:rsidRPr="00537A04">
        <w:rPr>
          <w:i/>
        </w:rPr>
        <w:t xml:space="preserve">Источник: Бюро национальной статистики РК. </w:t>
      </w:r>
    </w:p>
    <w:p w:rsidR="004D053B" w:rsidRPr="00537A04" w:rsidRDefault="004D053B" w:rsidP="00586281">
      <w:pPr>
        <w:ind w:firstLine="709"/>
        <w:jc w:val="both"/>
        <w:rPr>
          <w:i/>
        </w:rPr>
      </w:pPr>
    </w:p>
    <w:p w:rsidR="004D053B" w:rsidRPr="00537A04" w:rsidRDefault="004D053B" w:rsidP="00586281">
      <w:pPr>
        <w:ind w:firstLine="709"/>
        <w:jc w:val="both"/>
      </w:pPr>
      <w:r w:rsidRPr="00537A04">
        <w:t>Значительное воздействие на окружающую среду оказывает автомобильный транспорт. Транспорт способствует усилению парникового эффекта, загрязнению воздуха и водоемов, шумовому загрязнению, эрозии почв.</w:t>
      </w:r>
    </w:p>
    <w:p w:rsidR="004D053B" w:rsidRPr="00537A04" w:rsidRDefault="004D053B" w:rsidP="00586281">
      <w:pPr>
        <w:ind w:firstLine="709"/>
        <w:jc w:val="both"/>
      </w:pPr>
      <w:r w:rsidRPr="00537A04">
        <w:t xml:space="preserve">Согласно данным Бюро национальной статистики РК, на 01.01.2023 г. на территории Восточно-Казахстанской области зарегистрированы 322 701 ед. автотранспортных средств, в т.ч. 285 397 ед. легковых автомобилей и 31 868 ед. грузовых автомобилей, 5 436 автобусов. </w:t>
      </w:r>
    </w:p>
    <w:p w:rsidR="004D053B" w:rsidRPr="00537A04" w:rsidRDefault="004D053B" w:rsidP="00586281">
      <w:pPr>
        <w:ind w:firstLine="709"/>
        <w:jc w:val="both"/>
      </w:pPr>
    </w:p>
    <w:p w:rsidR="004D053B" w:rsidRPr="00537A04" w:rsidRDefault="004D053B" w:rsidP="00902DBE">
      <w:pPr>
        <w:ind w:firstLine="709"/>
        <w:jc w:val="right"/>
        <w:rPr>
          <w:b/>
          <w:i/>
        </w:rPr>
      </w:pPr>
      <w:r w:rsidRPr="00537A04">
        <w:rPr>
          <w:b/>
          <w:i/>
        </w:rPr>
        <w:t>Рисунок 12.17.2</w:t>
      </w:r>
    </w:p>
    <w:p w:rsidR="004D053B" w:rsidRPr="00537A04" w:rsidRDefault="004D053B" w:rsidP="00902DBE">
      <w:pPr>
        <w:ind w:firstLine="709"/>
        <w:jc w:val="center"/>
        <w:rPr>
          <w:b/>
        </w:rPr>
      </w:pPr>
      <w:r w:rsidRPr="00537A04">
        <w:rPr>
          <w:b/>
        </w:rPr>
        <w:t>Численность автотранспортных средств по типу используемого топл</w:t>
      </w:r>
      <w:r w:rsidR="00902DBE" w:rsidRPr="00537A04">
        <w:rPr>
          <w:b/>
        </w:rPr>
        <w:t xml:space="preserve">ива </w:t>
      </w:r>
      <w:r w:rsidRPr="00537A04">
        <w:rPr>
          <w:b/>
        </w:rPr>
        <w:t>на 01.01.2023 г., единиц</w:t>
      </w:r>
    </w:p>
    <w:p w:rsidR="004D053B" w:rsidRPr="00537A04" w:rsidRDefault="004D053B" w:rsidP="00586281">
      <w:pPr>
        <w:ind w:firstLine="709"/>
        <w:jc w:val="both"/>
        <w:rPr>
          <w:b/>
          <w:i/>
        </w:rPr>
      </w:pPr>
    </w:p>
    <w:p w:rsidR="004D053B" w:rsidRPr="00537A04" w:rsidRDefault="004D053B" w:rsidP="00E426E2">
      <w:pPr>
        <w:ind w:firstLine="709"/>
        <w:jc w:val="both"/>
        <w:rPr>
          <w:b/>
        </w:rPr>
      </w:pPr>
      <w:r w:rsidRPr="00537A04">
        <w:rPr>
          <w:noProof/>
        </w:rPr>
        <w:drawing>
          <wp:inline distT="0" distB="0" distL="0" distR="0" wp14:anchorId="61ABDFA5" wp14:editId="19AF974F">
            <wp:extent cx="3956685" cy="2390775"/>
            <wp:effectExtent l="0" t="0" r="5715" b="9525"/>
            <wp:docPr id="30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rsidR="004D053B" w:rsidRPr="00537A04" w:rsidRDefault="004D053B" w:rsidP="00586281">
      <w:pPr>
        <w:ind w:firstLine="709"/>
        <w:jc w:val="both"/>
        <w:rPr>
          <w:i/>
        </w:rPr>
      </w:pPr>
      <w:r w:rsidRPr="00537A04">
        <w:rPr>
          <w:i/>
        </w:rPr>
        <w:t>Источник: Бюро национальной статистики РК.</w:t>
      </w:r>
    </w:p>
    <w:p w:rsidR="004D053B" w:rsidRPr="00537A04" w:rsidRDefault="004D053B" w:rsidP="00586281">
      <w:pPr>
        <w:ind w:firstLine="709"/>
        <w:jc w:val="both"/>
      </w:pPr>
    </w:p>
    <w:p w:rsidR="004D053B" w:rsidRPr="00537A04" w:rsidRDefault="004D053B" w:rsidP="00902DBE">
      <w:pPr>
        <w:ind w:firstLine="709"/>
        <w:jc w:val="right"/>
        <w:rPr>
          <w:b/>
          <w:i/>
        </w:rPr>
      </w:pPr>
      <w:r w:rsidRPr="00537A04">
        <w:rPr>
          <w:b/>
          <w:i/>
        </w:rPr>
        <w:t>Рисунок 12.17.3</w:t>
      </w:r>
    </w:p>
    <w:p w:rsidR="004D053B" w:rsidRPr="00537A04" w:rsidRDefault="004D053B" w:rsidP="00902DBE">
      <w:pPr>
        <w:ind w:firstLine="709"/>
        <w:jc w:val="center"/>
        <w:rPr>
          <w:b/>
        </w:rPr>
      </w:pPr>
      <w:r w:rsidRPr="00537A04">
        <w:rPr>
          <w:b/>
        </w:rPr>
        <w:t>Численность автотранспортных средств по годам выпуска на 01.01.2023 г., единиц</w:t>
      </w:r>
    </w:p>
    <w:p w:rsidR="004D053B" w:rsidRPr="00537A04" w:rsidRDefault="004D053B" w:rsidP="00586281">
      <w:pPr>
        <w:ind w:firstLine="709"/>
        <w:jc w:val="both"/>
      </w:pPr>
    </w:p>
    <w:p w:rsidR="004D053B" w:rsidRPr="00537A04" w:rsidRDefault="004D053B" w:rsidP="00586281">
      <w:pPr>
        <w:ind w:firstLine="709"/>
        <w:jc w:val="both"/>
        <w:rPr>
          <w:b/>
        </w:rPr>
      </w:pPr>
      <w:r w:rsidRPr="00537A04">
        <w:rPr>
          <w:noProof/>
        </w:rPr>
        <w:drawing>
          <wp:inline distT="0" distB="0" distL="0" distR="0" wp14:anchorId="004C676D" wp14:editId="0E287D25">
            <wp:extent cx="4067175" cy="2305050"/>
            <wp:effectExtent l="0" t="0" r="9525" b="0"/>
            <wp:docPr id="30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rsidR="004D053B" w:rsidRPr="00537A04" w:rsidRDefault="004D053B" w:rsidP="00586281">
      <w:pPr>
        <w:ind w:firstLine="709"/>
        <w:jc w:val="both"/>
        <w:rPr>
          <w:i/>
        </w:rPr>
      </w:pPr>
      <w:r w:rsidRPr="00537A04">
        <w:rPr>
          <w:i/>
        </w:rPr>
        <w:t>Источник: Бюро национальной статистики РК.</w:t>
      </w:r>
    </w:p>
    <w:p w:rsidR="004D053B" w:rsidRPr="00537A04" w:rsidRDefault="004D053B" w:rsidP="00586281">
      <w:pPr>
        <w:ind w:firstLine="709"/>
        <w:jc w:val="both"/>
      </w:pPr>
      <w:r w:rsidRPr="00537A04">
        <w:t>Из рисунков видно, что в автопарке области преобладают автотранспортные средства с годом выпуска, превышающим 20 лет. В качестве топлива в основном используется бензин. Эти и другие факторы являются причиной выбросов загрязнений от автомобилей.</w:t>
      </w:r>
    </w:p>
    <w:p w:rsidR="004D053B" w:rsidRPr="00537A04" w:rsidRDefault="004D053B" w:rsidP="00586281">
      <w:pPr>
        <w:ind w:firstLine="709"/>
        <w:jc w:val="both"/>
        <w:rPr>
          <w:b/>
          <w:i/>
        </w:rPr>
      </w:pPr>
      <w:r w:rsidRPr="00537A04">
        <w:rPr>
          <w:b/>
          <w:i/>
        </w:rPr>
        <w:t>Качество атмосферного воздуха</w:t>
      </w:r>
    </w:p>
    <w:p w:rsidR="004D053B" w:rsidRPr="00537A04" w:rsidRDefault="004D053B" w:rsidP="00586281">
      <w:pPr>
        <w:ind w:firstLine="709"/>
        <w:jc w:val="both"/>
      </w:pPr>
      <w:r w:rsidRPr="00537A04">
        <w:t>РГП «Казгидромет» в 2022 году наблюдения за состоянием атмосферного воздуха на территории Восточно-Казахстанской области проводились на 22 постах наблюдения, в том числе 8 постах ручного отбора проб и 14 автоматических станциях (таблица 12.17.3).</w:t>
      </w:r>
    </w:p>
    <w:p w:rsidR="004D053B" w:rsidRPr="00537A04" w:rsidRDefault="004D053B" w:rsidP="00586281">
      <w:pPr>
        <w:ind w:firstLine="709"/>
        <w:jc w:val="both"/>
      </w:pPr>
    </w:p>
    <w:p w:rsidR="004D053B" w:rsidRPr="00537A04" w:rsidRDefault="004D053B" w:rsidP="00E426E2">
      <w:pPr>
        <w:ind w:firstLine="709"/>
        <w:jc w:val="right"/>
        <w:rPr>
          <w:b/>
        </w:rPr>
      </w:pPr>
      <w:r w:rsidRPr="00537A04">
        <w:rPr>
          <w:b/>
        </w:rPr>
        <w:t>Таблица 12.17.3</w:t>
      </w:r>
    </w:p>
    <w:p w:rsidR="004D053B" w:rsidRPr="00537A04" w:rsidRDefault="004D053B" w:rsidP="00E426E2">
      <w:pPr>
        <w:ind w:firstLine="709"/>
        <w:jc w:val="center"/>
        <w:rPr>
          <w:b/>
        </w:rPr>
      </w:pPr>
      <w:r w:rsidRPr="00537A04">
        <w:rPr>
          <w:b/>
        </w:rPr>
        <w:t>Качество атмосферного воздуха Восточно-Казахстанской области за 2022 год</w:t>
      </w:r>
    </w:p>
    <w:p w:rsidR="004D053B" w:rsidRPr="00537A04" w:rsidRDefault="004D053B" w:rsidP="00586281">
      <w:pPr>
        <w:ind w:firstLine="709"/>
        <w:jc w:val="both"/>
      </w:pPr>
    </w:p>
    <w:tbl>
      <w:tblPr>
        <w:tblStyle w:val="af1"/>
        <w:tblW w:w="10343" w:type="dxa"/>
        <w:jc w:val="center"/>
        <w:tblLayout w:type="fixed"/>
        <w:tblLook w:val="04A0" w:firstRow="1" w:lastRow="0" w:firstColumn="1" w:lastColumn="0" w:noHBand="0" w:noVBand="1"/>
      </w:tblPr>
      <w:tblGrid>
        <w:gridCol w:w="445"/>
        <w:gridCol w:w="2244"/>
        <w:gridCol w:w="992"/>
        <w:gridCol w:w="850"/>
        <w:gridCol w:w="1843"/>
        <w:gridCol w:w="2126"/>
        <w:gridCol w:w="1843"/>
      </w:tblGrid>
      <w:tr w:rsidR="004D053B" w:rsidRPr="00537A04" w:rsidTr="002A027C">
        <w:trPr>
          <w:trHeight w:val="556"/>
          <w:jc w:val="center"/>
        </w:trPr>
        <w:tc>
          <w:tcPr>
            <w:tcW w:w="445" w:type="dxa"/>
            <w:vMerge w:val="restart"/>
            <w:vAlign w:val="center"/>
          </w:tcPr>
          <w:p w:rsidR="004D053B" w:rsidRPr="00537A04" w:rsidRDefault="004D053B" w:rsidP="00586281">
            <w:pPr>
              <w:jc w:val="both"/>
              <w:rPr>
                <w:b/>
              </w:rPr>
            </w:pPr>
            <w:r w:rsidRPr="00537A04">
              <w:rPr>
                <w:b/>
              </w:rPr>
              <w:t>№</w:t>
            </w:r>
          </w:p>
        </w:tc>
        <w:tc>
          <w:tcPr>
            <w:tcW w:w="2244" w:type="dxa"/>
            <w:vMerge w:val="restart"/>
            <w:vAlign w:val="center"/>
          </w:tcPr>
          <w:p w:rsidR="004D053B" w:rsidRPr="00537A04" w:rsidRDefault="004D053B" w:rsidP="00586281">
            <w:pPr>
              <w:jc w:val="both"/>
              <w:rPr>
                <w:b/>
              </w:rPr>
            </w:pPr>
            <w:r w:rsidRPr="00537A04">
              <w:rPr>
                <w:b/>
              </w:rPr>
              <w:t>Населенный</w:t>
            </w:r>
          </w:p>
          <w:p w:rsidR="004D053B" w:rsidRPr="00537A04" w:rsidRDefault="004D053B" w:rsidP="00586281">
            <w:pPr>
              <w:jc w:val="both"/>
              <w:rPr>
                <w:b/>
              </w:rPr>
            </w:pPr>
            <w:r w:rsidRPr="00537A04">
              <w:rPr>
                <w:b/>
              </w:rPr>
              <w:t>пункт</w:t>
            </w:r>
          </w:p>
        </w:tc>
        <w:tc>
          <w:tcPr>
            <w:tcW w:w="1842" w:type="dxa"/>
            <w:gridSpan w:val="2"/>
            <w:vAlign w:val="center"/>
          </w:tcPr>
          <w:p w:rsidR="004D053B" w:rsidRPr="00537A04" w:rsidRDefault="004D053B" w:rsidP="00586281">
            <w:pPr>
              <w:jc w:val="both"/>
              <w:rPr>
                <w:b/>
              </w:rPr>
            </w:pPr>
            <w:r w:rsidRPr="00537A04">
              <w:rPr>
                <w:b/>
              </w:rPr>
              <w:t>Количество постов наблюдений</w:t>
            </w:r>
          </w:p>
        </w:tc>
        <w:tc>
          <w:tcPr>
            <w:tcW w:w="5812" w:type="dxa"/>
            <w:gridSpan w:val="3"/>
            <w:vAlign w:val="center"/>
          </w:tcPr>
          <w:p w:rsidR="004D053B" w:rsidRPr="00537A04" w:rsidRDefault="004D053B" w:rsidP="00586281">
            <w:pPr>
              <w:jc w:val="both"/>
              <w:rPr>
                <w:b/>
              </w:rPr>
            </w:pPr>
            <w:r w:rsidRPr="00537A04">
              <w:rPr>
                <w:b/>
              </w:rPr>
              <w:t>Показатели</w:t>
            </w:r>
          </w:p>
        </w:tc>
      </w:tr>
      <w:tr w:rsidR="004D053B" w:rsidRPr="00537A04" w:rsidTr="002A027C">
        <w:trPr>
          <w:jc w:val="center"/>
        </w:trPr>
        <w:tc>
          <w:tcPr>
            <w:tcW w:w="445" w:type="dxa"/>
            <w:vMerge/>
            <w:vAlign w:val="center"/>
          </w:tcPr>
          <w:p w:rsidR="004D053B" w:rsidRPr="00537A04" w:rsidRDefault="004D053B" w:rsidP="00586281">
            <w:pPr>
              <w:jc w:val="both"/>
              <w:rPr>
                <w:b/>
              </w:rPr>
            </w:pPr>
          </w:p>
        </w:tc>
        <w:tc>
          <w:tcPr>
            <w:tcW w:w="2244" w:type="dxa"/>
            <w:vMerge/>
            <w:vAlign w:val="center"/>
          </w:tcPr>
          <w:p w:rsidR="004D053B" w:rsidRPr="00537A04" w:rsidRDefault="004D053B" w:rsidP="00586281">
            <w:pPr>
              <w:jc w:val="both"/>
              <w:rPr>
                <w:b/>
              </w:rPr>
            </w:pPr>
          </w:p>
        </w:tc>
        <w:tc>
          <w:tcPr>
            <w:tcW w:w="992" w:type="dxa"/>
            <w:vAlign w:val="center"/>
          </w:tcPr>
          <w:p w:rsidR="004D053B" w:rsidRPr="00537A04" w:rsidRDefault="004D053B" w:rsidP="00586281">
            <w:pPr>
              <w:jc w:val="both"/>
              <w:rPr>
                <w:i/>
              </w:rPr>
            </w:pPr>
            <w:r w:rsidRPr="00537A04">
              <w:rPr>
                <w:i/>
              </w:rPr>
              <w:t>ручные</w:t>
            </w:r>
          </w:p>
        </w:tc>
        <w:tc>
          <w:tcPr>
            <w:tcW w:w="850" w:type="dxa"/>
            <w:vAlign w:val="center"/>
          </w:tcPr>
          <w:p w:rsidR="004D053B" w:rsidRPr="00537A04" w:rsidRDefault="004D053B" w:rsidP="00586281">
            <w:pPr>
              <w:jc w:val="both"/>
              <w:rPr>
                <w:i/>
              </w:rPr>
            </w:pPr>
            <w:r w:rsidRPr="00537A04">
              <w:rPr>
                <w:i/>
              </w:rPr>
              <w:t>автоматические</w:t>
            </w:r>
          </w:p>
        </w:tc>
        <w:tc>
          <w:tcPr>
            <w:tcW w:w="1843" w:type="dxa"/>
            <w:vAlign w:val="center"/>
          </w:tcPr>
          <w:p w:rsidR="004D053B" w:rsidRPr="00537A04" w:rsidRDefault="004D053B" w:rsidP="00586281">
            <w:pPr>
              <w:jc w:val="both"/>
              <w:rPr>
                <w:b/>
              </w:rPr>
            </w:pPr>
            <w:r w:rsidRPr="00537A04">
              <w:rPr>
                <w:b/>
              </w:rPr>
              <w:t>ИЗА</w:t>
            </w:r>
          </w:p>
        </w:tc>
        <w:tc>
          <w:tcPr>
            <w:tcW w:w="2126" w:type="dxa"/>
            <w:vAlign w:val="center"/>
          </w:tcPr>
          <w:p w:rsidR="004D053B" w:rsidRPr="00537A04" w:rsidRDefault="004D053B" w:rsidP="00586281">
            <w:pPr>
              <w:jc w:val="both"/>
              <w:rPr>
                <w:b/>
              </w:rPr>
            </w:pPr>
            <w:r w:rsidRPr="00537A04">
              <w:rPr>
                <w:b/>
              </w:rPr>
              <w:t>СИ</w:t>
            </w:r>
          </w:p>
        </w:tc>
        <w:tc>
          <w:tcPr>
            <w:tcW w:w="1843"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2244" w:type="dxa"/>
            <w:vAlign w:val="center"/>
          </w:tcPr>
          <w:p w:rsidR="004D053B" w:rsidRPr="00537A04" w:rsidRDefault="004D053B" w:rsidP="00586281">
            <w:pPr>
              <w:jc w:val="both"/>
            </w:pPr>
            <w:r w:rsidRPr="00537A04">
              <w:t>г. Усть-Каменогорск</w:t>
            </w:r>
          </w:p>
        </w:tc>
        <w:tc>
          <w:tcPr>
            <w:tcW w:w="992" w:type="dxa"/>
            <w:vAlign w:val="center"/>
          </w:tcPr>
          <w:p w:rsidR="004D053B" w:rsidRPr="00537A04" w:rsidRDefault="004D053B" w:rsidP="00586281">
            <w:pPr>
              <w:jc w:val="both"/>
            </w:pPr>
            <w:r w:rsidRPr="00537A04">
              <w:t>5</w:t>
            </w:r>
          </w:p>
        </w:tc>
        <w:tc>
          <w:tcPr>
            <w:tcW w:w="850" w:type="dxa"/>
            <w:vAlign w:val="center"/>
          </w:tcPr>
          <w:p w:rsidR="004D053B" w:rsidRPr="00537A04" w:rsidRDefault="004D053B" w:rsidP="00586281">
            <w:pPr>
              <w:jc w:val="both"/>
            </w:pPr>
            <w:r w:rsidRPr="00537A04">
              <w:t>10</w:t>
            </w:r>
          </w:p>
        </w:tc>
        <w:tc>
          <w:tcPr>
            <w:tcW w:w="1843" w:type="dxa"/>
            <w:vAlign w:val="center"/>
          </w:tcPr>
          <w:p w:rsidR="004D053B" w:rsidRPr="00537A04" w:rsidRDefault="004D053B" w:rsidP="00586281">
            <w:pPr>
              <w:jc w:val="both"/>
            </w:pPr>
            <w:r w:rsidRPr="00537A04">
              <w:t>7 (высокий уровень)</w:t>
            </w:r>
          </w:p>
        </w:tc>
        <w:tc>
          <w:tcPr>
            <w:tcW w:w="2126" w:type="dxa"/>
            <w:vAlign w:val="center"/>
          </w:tcPr>
          <w:p w:rsidR="004D053B" w:rsidRPr="00537A04" w:rsidRDefault="004D053B" w:rsidP="00586281">
            <w:pPr>
              <w:jc w:val="both"/>
            </w:pPr>
            <w:r w:rsidRPr="00537A04">
              <w:t>9,7 (высокий уровень)</w:t>
            </w:r>
          </w:p>
        </w:tc>
        <w:tc>
          <w:tcPr>
            <w:tcW w:w="1843" w:type="dxa"/>
            <w:vAlign w:val="center"/>
          </w:tcPr>
          <w:p w:rsidR="004D053B" w:rsidRPr="00537A04" w:rsidRDefault="004D053B" w:rsidP="00586281">
            <w:pPr>
              <w:jc w:val="both"/>
            </w:pPr>
            <w:r w:rsidRPr="00537A04">
              <w:t xml:space="preserve">13% (повышенный уровень) </w:t>
            </w:r>
          </w:p>
        </w:tc>
      </w:tr>
      <w:tr w:rsidR="004D053B" w:rsidRPr="00537A04" w:rsidTr="002A027C">
        <w:trPr>
          <w:jc w:val="center"/>
        </w:trPr>
        <w:tc>
          <w:tcPr>
            <w:tcW w:w="445" w:type="dxa"/>
            <w:vAlign w:val="center"/>
          </w:tcPr>
          <w:p w:rsidR="004D053B" w:rsidRPr="00537A04" w:rsidRDefault="004D053B" w:rsidP="00586281">
            <w:pPr>
              <w:jc w:val="both"/>
            </w:pPr>
            <w:r w:rsidRPr="00537A04">
              <w:t>2</w:t>
            </w:r>
          </w:p>
        </w:tc>
        <w:tc>
          <w:tcPr>
            <w:tcW w:w="2244" w:type="dxa"/>
            <w:vAlign w:val="center"/>
          </w:tcPr>
          <w:p w:rsidR="004D053B" w:rsidRPr="00537A04" w:rsidRDefault="004D053B" w:rsidP="00586281">
            <w:pPr>
              <w:jc w:val="both"/>
            </w:pPr>
            <w:r w:rsidRPr="00537A04">
              <w:t>г. Риддер</w:t>
            </w:r>
          </w:p>
        </w:tc>
        <w:tc>
          <w:tcPr>
            <w:tcW w:w="992" w:type="dxa"/>
            <w:vAlign w:val="center"/>
          </w:tcPr>
          <w:p w:rsidR="004D053B" w:rsidRPr="00537A04" w:rsidRDefault="004D053B" w:rsidP="00586281">
            <w:pPr>
              <w:jc w:val="both"/>
            </w:pPr>
            <w:r w:rsidRPr="00537A04">
              <w:t>2</w:t>
            </w:r>
          </w:p>
        </w:tc>
        <w:tc>
          <w:tcPr>
            <w:tcW w:w="850" w:type="dxa"/>
            <w:vAlign w:val="center"/>
          </w:tcPr>
          <w:p w:rsidR="004D053B" w:rsidRPr="00537A04" w:rsidRDefault="004D053B" w:rsidP="00586281">
            <w:pPr>
              <w:jc w:val="both"/>
            </w:pPr>
            <w:r w:rsidRPr="00537A04">
              <w:t>1</w:t>
            </w:r>
          </w:p>
        </w:tc>
        <w:tc>
          <w:tcPr>
            <w:tcW w:w="1843" w:type="dxa"/>
            <w:vAlign w:val="center"/>
          </w:tcPr>
          <w:p w:rsidR="004D053B" w:rsidRPr="00537A04" w:rsidRDefault="004D053B" w:rsidP="00586281">
            <w:pPr>
              <w:jc w:val="both"/>
            </w:pPr>
            <w:r w:rsidRPr="00537A04">
              <w:t>2 (низкий уровень)</w:t>
            </w:r>
          </w:p>
        </w:tc>
        <w:tc>
          <w:tcPr>
            <w:tcW w:w="2126" w:type="dxa"/>
            <w:vAlign w:val="center"/>
          </w:tcPr>
          <w:p w:rsidR="004D053B" w:rsidRPr="00537A04" w:rsidRDefault="004D053B" w:rsidP="00586281">
            <w:pPr>
              <w:jc w:val="both"/>
            </w:pPr>
            <w:r w:rsidRPr="00537A04">
              <w:t>5 (высокий уровень)</w:t>
            </w:r>
          </w:p>
        </w:tc>
        <w:tc>
          <w:tcPr>
            <w:tcW w:w="1843" w:type="dxa"/>
            <w:vAlign w:val="center"/>
          </w:tcPr>
          <w:p w:rsidR="004D053B" w:rsidRPr="00537A04" w:rsidRDefault="004D053B" w:rsidP="00586281">
            <w:pPr>
              <w:jc w:val="both"/>
            </w:pPr>
            <w:r w:rsidRPr="00537A04">
              <w:t>6 (повышенный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3</w:t>
            </w:r>
          </w:p>
        </w:tc>
        <w:tc>
          <w:tcPr>
            <w:tcW w:w="2244" w:type="dxa"/>
            <w:vAlign w:val="center"/>
          </w:tcPr>
          <w:p w:rsidR="004D053B" w:rsidRPr="00537A04" w:rsidRDefault="004D053B" w:rsidP="00586281">
            <w:pPr>
              <w:jc w:val="both"/>
            </w:pPr>
            <w:r w:rsidRPr="00537A04">
              <w:t>п. Глубокое</w:t>
            </w:r>
          </w:p>
        </w:tc>
        <w:tc>
          <w:tcPr>
            <w:tcW w:w="992" w:type="dxa"/>
            <w:vAlign w:val="center"/>
          </w:tcPr>
          <w:p w:rsidR="004D053B" w:rsidRPr="00537A04" w:rsidRDefault="004D053B" w:rsidP="00586281">
            <w:pPr>
              <w:jc w:val="both"/>
            </w:pPr>
            <w:r w:rsidRPr="00537A04">
              <w:t>1</w:t>
            </w:r>
          </w:p>
        </w:tc>
        <w:tc>
          <w:tcPr>
            <w:tcW w:w="850" w:type="dxa"/>
            <w:vAlign w:val="center"/>
          </w:tcPr>
          <w:p w:rsidR="004D053B" w:rsidRPr="00537A04" w:rsidRDefault="004D053B" w:rsidP="00586281">
            <w:pPr>
              <w:jc w:val="both"/>
            </w:pPr>
            <w:r w:rsidRPr="00537A04">
              <w:t>1</w:t>
            </w:r>
          </w:p>
        </w:tc>
        <w:tc>
          <w:tcPr>
            <w:tcW w:w="1843" w:type="dxa"/>
            <w:vAlign w:val="center"/>
          </w:tcPr>
          <w:p w:rsidR="004D053B" w:rsidRPr="00537A04" w:rsidRDefault="004D053B" w:rsidP="00586281">
            <w:pPr>
              <w:jc w:val="both"/>
            </w:pPr>
            <w:r w:rsidRPr="00537A04">
              <w:t>3 (низкий уровень)</w:t>
            </w:r>
          </w:p>
        </w:tc>
        <w:tc>
          <w:tcPr>
            <w:tcW w:w="2126" w:type="dxa"/>
            <w:vAlign w:val="center"/>
          </w:tcPr>
          <w:p w:rsidR="004D053B" w:rsidRPr="00537A04" w:rsidRDefault="004D053B" w:rsidP="00586281">
            <w:pPr>
              <w:jc w:val="both"/>
            </w:pPr>
            <w:r w:rsidRPr="00537A04">
              <w:t>3 (повышенный уровень)</w:t>
            </w:r>
          </w:p>
        </w:tc>
        <w:tc>
          <w:tcPr>
            <w:tcW w:w="1843" w:type="dxa"/>
            <w:vAlign w:val="center"/>
          </w:tcPr>
          <w:p w:rsidR="004D053B" w:rsidRPr="00537A04" w:rsidRDefault="004D053B" w:rsidP="00586281">
            <w:pPr>
              <w:jc w:val="both"/>
            </w:pPr>
            <w:r w:rsidRPr="00537A04">
              <w:t>0 (низкий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4</w:t>
            </w:r>
          </w:p>
        </w:tc>
        <w:tc>
          <w:tcPr>
            <w:tcW w:w="2244" w:type="dxa"/>
            <w:vAlign w:val="center"/>
          </w:tcPr>
          <w:p w:rsidR="004D053B" w:rsidRPr="00537A04" w:rsidRDefault="004D053B" w:rsidP="00586281">
            <w:pPr>
              <w:jc w:val="both"/>
            </w:pPr>
            <w:r w:rsidRPr="00537A04">
              <w:t>г. Алтай</w:t>
            </w:r>
          </w:p>
        </w:tc>
        <w:tc>
          <w:tcPr>
            <w:tcW w:w="992" w:type="dxa"/>
            <w:vAlign w:val="center"/>
          </w:tcPr>
          <w:p w:rsidR="004D053B" w:rsidRPr="00537A04" w:rsidRDefault="004D053B" w:rsidP="00586281">
            <w:pPr>
              <w:jc w:val="both"/>
            </w:pPr>
            <w:r w:rsidRPr="00537A04">
              <w:t>-</w:t>
            </w:r>
          </w:p>
        </w:tc>
        <w:tc>
          <w:tcPr>
            <w:tcW w:w="850" w:type="dxa"/>
            <w:vAlign w:val="center"/>
          </w:tcPr>
          <w:p w:rsidR="004D053B" w:rsidRPr="00537A04" w:rsidRDefault="004D053B" w:rsidP="00586281">
            <w:pPr>
              <w:jc w:val="both"/>
            </w:pPr>
            <w:r w:rsidRPr="00537A04">
              <w:t>1</w:t>
            </w:r>
          </w:p>
        </w:tc>
        <w:tc>
          <w:tcPr>
            <w:tcW w:w="1843" w:type="dxa"/>
            <w:vAlign w:val="center"/>
          </w:tcPr>
          <w:p w:rsidR="004D053B" w:rsidRPr="00537A04" w:rsidRDefault="004D053B" w:rsidP="00586281">
            <w:pPr>
              <w:jc w:val="both"/>
            </w:pPr>
            <w:r w:rsidRPr="00537A04">
              <w:t>1 (низкий уровень)</w:t>
            </w:r>
          </w:p>
        </w:tc>
        <w:tc>
          <w:tcPr>
            <w:tcW w:w="2126" w:type="dxa"/>
            <w:vAlign w:val="center"/>
          </w:tcPr>
          <w:p w:rsidR="004D053B" w:rsidRPr="00537A04" w:rsidRDefault="004D053B" w:rsidP="00586281">
            <w:pPr>
              <w:jc w:val="both"/>
            </w:pPr>
            <w:r w:rsidRPr="00537A04">
              <w:t>1,3 (низкий уровень)</w:t>
            </w:r>
          </w:p>
        </w:tc>
        <w:tc>
          <w:tcPr>
            <w:tcW w:w="1843" w:type="dxa"/>
            <w:vAlign w:val="center"/>
          </w:tcPr>
          <w:p w:rsidR="004D053B" w:rsidRPr="00537A04" w:rsidRDefault="004D053B" w:rsidP="00586281">
            <w:pPr>
              <w:jc w:val="both"/>
            </w:pPr>
            <w:r w:rsidRPr="00537A04">
              <w:t>0 (низкий уровень)</w:t>
            </w:r>
          </w:p>
        </w:tc>
      </w:tr>
      <w:tr w:rsidR="004D053B" w:rsidRPr="00537A04" w:rsidTr="002A027C">
        <w:trPr>
          <w:jc w:val="center"/>
        </w:trPr>
        <w:tc>
          <w:tcPr>
            <w:tcW w:w="445" w:type="dxa"/>
            <w:vAlign w:val="center"/>
          </w:tcPr>
          <w:p w:rsidR="004D053B" w:rsidRPr="00537A04" w:rsidRDefault="004D053B" w:rsidP="00586281">
            <w:pPr>
              <w:jc w:val="both"/>
            </w:pPr>
            <w:r w:rsidRPr="00537A04">
              <w:t>5</w:t>
            </w:r>
          </w:p>
        </w:tc>
        <w:tc>
          <w:tcPr>
            <w:tcW w:w="2244" w:type="dxa"/>
            <w:vAlign w:val="center"/>
          </w:tcPr>
          <w:p w:rsidR="004D053B" w:rsidRPr="00537A04" w:rsidRDefault="004D053B" w:rsidP="00586281">
            <w:pPr>
              <w:jc w:val="both"/>
            </w:pPr>
            <w:r w:rsidRPr="00537A04">
              <w:t>г. Шемонаиха</w:t>
            </w:r>
          </w:p>
        </w:tc>
        <w:tc>
          <w:tcPr>
            <w:tcW w:w="992" w:type="dxa"/>
            <w:vAlign w:val="center"/>
          </w:tcPr>
          <w:p w:rsidR="004D053B" w:rsidRPr="00537A04" w:rsidRDefault="004D053B" w:rsidP="00586281">
            <w:pPr>
              <w:jc w:val="both"/>
            </w:pPr>
            <w:r w:rsidRPr="00537A04">
              <w:t>-</w:t>
            </w:r>
          </w:p>
        </w:tc>
        <w:tc>
          <w:tcPr>
            <w:tcW w:w="850" w:type="dxa"/>
            <w:vAlign w:val="center"/>
          </w:tcPr>
          <w:p w:rsidR="004D053B" w:rsidRPr="00537A04" w:rsidRDefault="004D053B" w:rsidP="00586281">
            <w:pPr>
              <w:jc w:val="both"/>
            </w:pPr>
            <w:r w:rsidRPr="00537A04">
              <w:t>1</w:t>
            </w:r>
          </w:p>
        </w:tc>
        <w:tc>
          <w:tcPr>
            <w:tcW w:w="1843" w:type="dxa"/>
            <w:vAlign w:val="center"/>
          </w:tcPr>
          <w:p w:rsidR="004D053B" w:rsidRPr="00537A04" w:rsidRDefault="004D053B" w:rsidP="00586281">
            <w:pPr>
              <w:jc w:val="both"/>
            </w:pPr>
            <w:r w:rsidRPr="00537A04">
              <w:t>8 (высокий уровень)</w:t>
            </w:r>
          </w:p>
        </w:tc>
        <w:tc>
          <w:tcPr>
            <w:tcW w:w="2126" w:type="dxa"/>
            <w:vAlign w:val="center"/>
          </w:tcPr>
          <w:p w:rsidR="004D053B" w:rsidRPr="00537A04" w:rsidRDefault="004D053B" w:rsidP="00586281">
            <w:pPr>
              <w:jc w:val="both"/>
            </w:pPr>
            <w:r w:rsidRPr="00537A04">
              <w:t>4,4 (повышенный уровень)</w:t>
            </w:r>
          </w:p>
        </w:tc>
        <w:tc>
          <w:tcPr>
            <w:tcW w:w="1843" w:type="dxa"/>
            <w:vAlign w:val="center"/>
          </w:tcPr>
          <w:p w:rsidR="004D053B" w:rsidRPr="00537A04" w:rsidRDefault="004D053B" w:rsidP="00586281">
            <w:pPr>
              <w:jc w:val="both"/>
            </w:pPr>
            <w:r w:rsidRPr="00537A04">
              <w:t>15 (повышенный уровень)</w:t>
            </w:r>
          </w:p>
        </w:tc>
      </w:tr>
    </w:tbl>
    <w:p w:rsidR="004D053B" w:rsidRPr="00537A04" w:rsidRDefault="004D053B" w:rsidP="00586281">
      <w:pPr>
        <w:ind w:firstLine="709"/>
        <w:jc w:val="both"/>
        <w:rPr>
          <w:i/>
        </w:rPr>
      </w:pPr>
      <w:r w:rsidRPr="00537A04">
        <w:rPr>
          <w:i/>
        </w:rPr>
        <w:t>Источник: РГП «Казгидромет».</w:t>
      </w:r>
    </w:p>
    <w:p w:rsidR="004D053B" w:rsidRPr="00537A04" w:rsidRDefault="004D053B" w:rsidP="00586281">
      <w:pPr>
        <w:pStyle w:val="afa"/>
        <w:ind w:firstLine="709"/>
        <w:rPr>
          <w:i/>
          <w:sz w:val="24"/>
          <w:szCs w:val="24"/>
        </w:rPr>
      </w:pPr>
      <w:r w:rsidRPr="00537A04">
        <w:rPr>
          <w:b/>
          <w:i/>
          <w:sz w:val="24"/>
          <w:szCs w:val="24"/>
        </w:rPr>
        <w:t xml:space="preserve">Примечание. </w:t>
      </w:r>
      <w:r w:rsidRPr="00537A04">
        <w:rPr>
          <w:i/>
          <w:sz w:val="24"/>
          <w:szCs w:val="24"/>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ind w:firstLine="709"/>
        <w:jc w:val="both"/>
        <w:rPr>
          <w:i/>
        </w:rPr>
      </w:pPr>
    </w:p>
    <w:p w:rsidR="004D053B" w:rsidRPr="00537A04" w:rsidRDefault="004D053B" w:rsidP="00586281">
      <w:pPr>
        <w:ind w:firstLine="709"/>
        <w:jc w:val="both"/>
      </w:pPr>
      <w:r w:rsidRPr="00537A04">
        <w:t>Более подробная информация по загрязнению атмосферного воздуха Восточно-Казахстанской области размещена на сайте РГП «Казгидромет» (</w:t>
      </w:r>
      <w:r w:rsidRPr="00537A04">
        <w:rPr>
          <w:rStyle w:val="afe"/>
        </w:rPr>
        <w:t>https://www.kazhydromet.kz/ru/ecology/ezhemesyachnyy-informacionnyy-byulleten-o-sostoyanii-okruzhayuschey-sredy/2022</w:t>
      </w:r>
      <w:r w:rsidRPr="00537A04">
        <w:t xml:space="preserve">).  </w:t>
      </w:r>
    </w:p>
    <w:p w:rsidR="004D053B" w:rsidRPr="00537A04" w:rsidRDefault="004D053B" w:rsidP="00586281">
      <w:pPr>
        <w:ind w:firstLine="709"/>
        <w:jc w:val="both"/>
        <w:rPr>
          <w:b/>
          <w:i/>
          <w:lang w:val="kk-KZ"/>
        </w:rPr>
      </w:pPr>
      <w:r w:rsidRPr="00537A04">
        <w:rPr>
          <w:b/>
          <w:i/>
          <w:lang w:val="kk-KZ"/>
        </w:rPr>
        <w:t>Меры по снижению загрязнения атмосферного воздуха</w:t>
      </w:r>
    </w:p>
    <w:p w:rsidR="004D053B" w:rsidRPr="00537A04" w:rsidRDefault="004D053B" w:rsidP="00586281">
      <w:pPr>
        <w:ind w:firstLine="709"/>
        <w:jc w:val="both"/>
        <w:rPr>
          <w:lang w:val="kk-KZ"/>
        </w:rPr>
      </w:pPr>
      <w:r w:rsidRPr="00537A04">
        <w:rPr>
          <w:lang w:val="kk-KZ"/>
        </w:rPr>
        <w:t>Акиматом Восточно-Казахстанской области разработан «Комплексный план мероприятий по улучшению экологической обстановки Восточно-Казахстанской области на 2020-2024 годы», предусматривающий конкретные мероприятия по снижению нагрузки на окружающую среду</w:t>
      </w:r>
      <w:r w:rsidRPr="00537A04">
        <w:t xml:space="preserve"> </w:t>
      </w:r>
      <w:r w:rsidRPr="00537A04">
        <w:rPr>
          <w:lang w:val="kk-KZ"/>
        </w:rPr>
        <w:t xml:space="preserve">от стационарных и передвижных источников: сокращение эмиссий загрязняющих веществ крупными предприятиями-природопользователями, в т.ч. за счет реконструкция производственного оборудования и внедрения передовых технологий, мониторинг состояния окружающей среды, перевод автотранспорта на альтернативное топливо, озеленение и благоустройство и т.д.. Наиболее значимые по экологическому эффекту мероприятия запланированы для следующих предприятий: УКМК «ТОО «Казцинк», Усть-Каменогорская ТЭЦ, ГКП «Өскемен-Водоканал», АО «Усть-Каменогорский титано-магниевый комбинат». </w:t>
      </w:r>
    </w:p>
    <w:p w:rsidR="004D053B" w:rsidRPr="00537A04" w:rsidRDefault="004D053B" w:rsidP="00586281">
      <w:pPr>
        <w:ind w:firstLine="709"/>
        <w:jc w:val="both"/>
      </w:pPr>
      <w:r w:rsidRPr="00537A04">
        <w:rPr>
          <w:b/>
          <w:i/>
        </w:rPr>
        <w:t xml:space="preserve">Газификация </w:t>
      </w:r>
    </w:p>
    <w:p w:rsidR="004D053B" w:rsidRPr="00537A04" w:rsidRDefault="004D053B" w:rsidP="00586281">
      <w:pPr>
        <w:ind w:firstLine="709"/>
        <w:jc w:val="both"/>
      </w:pPr>
      <w:r w:rsidRPr="00537A04">
        <w:t>В 2022 году работы по газификации населенных пунктов</w:t>
      </w:r>
      <w:r w:rsidRPr="00537A04">
        <w:rPr>
          <w:lang w:val="kk-KZ"/>
        </w:rPr>
        <w:t xml:space="preserve"> Восточно-Казахстанской области </w:t>
      </w:r>
      <w:r w:rsidRPr="00537A04">
        <w:t>продолжались, природным газом обеспечены 10 населенных пунктов (г. Зайсан, с. Карабулак, с. Кенсай, с.Кайнар, с.Айнабулак, с.Жамбыл, с.Когедай, с.Шалкар, с.Каратал, с.Улкен-Каратал) с населением 22,8 тыс. человек (или 3,13% от численности населения области: городское – 3,04%, сельское – 3,32%)</w:t>
      </w:r>
    </w:p>
    <w:p w:rsidR="004D053B" w:rsidRPr="00537A04" w:rsidRDefault="004D053B" w:rsidP="00586281">
      <w:pPr>
        <w:ind w:firstLine="709"/>
        <w:jc w:val="both"/>
      </w:pPr>
      <w:r w:rsidRPr="00537A04">
        <w:t>В 2022 году завершилась реализация проекта «Строительство городской сети газификации г. Зайсан Восточно-Казахстанской области (1 очередь, 3-й пусковой комплекс)», доступ к природному газу получили 720 человек, и проекта «Строительство газифицированной котельной для теплоснабжения группы жилых домов по ул. Бокажанова в г.Зайсан Восточно-Казахстанской области».</w:t>
      </w:r>
    </w:p>
    <w:p w:rsidR="004D053B" w:rsidRPr="00537A04" w:rsidRDefault="004D053B" w:rsidP="00586281">
      <w:pPr>
        <w:jc w:val="both"/>
      </w:pPr>
    </w:p>
    <w:p w:rsidR="004D053B" w:rsidRPr="00537A04" w:rsidRDefault="004D053B" w:rsidP="00586281">
      <w:pPr>
        <w:ind w:firstLine="709"/>
        <w:jc w:val="both"/>
        <w:rPr>
          <w:b/>
        </w:rPr>
      </w:pPr>
      <w:r w:rsidRPr="00537A04">
        <w:rPr>
          <w:b/>
        </w:rPr>
        <w:t>12.17.2. ВОДНЫЕ РЕСУРСЫ</w:t>
      </w:r>
    </w:p>
    <w:p w:rsidR="004D053B" w:rsidRPr="00537A04" w:rsidRDefault="004D053B" w:rsidP="00586281">
      <w:pPr>
        <w:ind w:firstLine="709"/>
        <w:jc w:val="both"/>
        <w:rPr>
          <w:b/>
        </w:rPr>
      </w:pPr>
    </w:p>
    <w:p w:rsidR="004D053B" w:rsidRPr="00537A04" w:rsidRDefault="004D053B" w:rsidP="00586281">
      <w:pPr>
        <w:jc w:val="both"/>
      </w:pPr>
      <w:r w:rsidRPr="00537A04">
        <w:t xml:space="preserve">           Главной водной артерией региона является река Ертис с множеством притоков, самыми крупными из которых являются реки Буктырма, Оба, Ульби, Куршим и др. Питание Ертиса смешанное, с преобладанием снегового, грунтовое питание играет значительно меньшую роль, дождевое не превышает 15-20 %. </w:t>
      </w:r>
    </w:p>
    <w:p w:rsidR="004D053B" w:rsidRPr="00537A04" w:rsidRDefault="004D053B" w:rsidP="00586281">
      <w:pPr>
        <w:jc w:val="both"/>
      </w:pPr>
      <w:r w:rsidRPr="00537A04">
        <w:t xml:space="preserve">          Водные ресурсы Ертиса и его притоков используются на нужды промышленности, жилищно-коммунального, сельского и рыбного хозяйства, судоходства. Сток реки зарегулирован каскадом гидроэнергетических объектов -  водохранилищами Буктырма, Шульбинская, Усть-Каменогорская. Для поддержания гидрологического режима реки и ее уникальной экосистемы ежегодно из Шульбинского водохранилища проводятся природоохранные попуски. </w:t>
      </w:r>
    </w:p>
    <w:p w:rsidR="004D053B" w:rsidRPr="00537A04" w:rsidRDefault="004D053B" w:rsidP="00586281">
      <w:pPr>
        <w:jc w:val="both"/>
      </w:pPr>
      <w:r w:rsidRPr="00537A04">
        <w:t xml:space="preserve">          Самыми крупными озерами Восточно-Казахстанской области являются Зайсан, Маркаколь, Ульмес, Караколь, Алаколь, Сасыкколь и др.</w:t>
      </w:r>
    </w:p>
    <w:p w:rsidR="004D053B" w:rsidRPr="00537A04" w:rsidRDefault="004D053B" w:rsidP="00586281">
      <w:pPr>
        <w:ind w:firstLine="709"/>
        <w:jc w:val="both"/>
      </w:pPr>
      <w:r w:rsidRPr="00537A04">
        <w:t xml:space="preserve">Река Ертис и озеро Зайсан являются водными объектами особого государственного значения. </w:t>
      </w:r>
    </w:p>
    <w:p w:rsidR="004D053B" w:rsidRPr="00537A04" w:rsidRDefault="004D053B" w:rsidP="00586281">
      <w:pPr>
        <w:ind w:firstLine="709"/>
        <w:jc w:val="both"/>
      </w:pPr>
      <w:r w:rsidRPr="00537A04">
        <w:t>Использование водных ресурсов реки Ертис регулируется Межправительственным казахстанско-российским соглашением о совместном использовании и охране трансграничных водных объектов от 07.09.2010 года и Соглашением между правительствами Республики Казахстан и Китайской Народной Республики о сотрудничестве в сфере использования и охраны трансграничных рек от 12.09. 2001 года.</w:t>
      </w:r>
    </w:p>
    <w:p w:rsidR="004D053B" w:rsidRPr="00537A04" w:rsidRDefault="004D053B" w:rsidP="00586281">
      <w:pPr>
        <w:ind w:firstLine="709"/>
        <w:jc w:val="both"/>
        <w:rPr>
          <w:b/>
          <w:i/>
        </w:rPr>
      </w:pPr>
      <w:r w:rsidRPr="00537A04">
        <w:rPr>
          <w:b/>
          <w:i/>
        </w:rPr>
        <w:t>Водопотребление</w:t>
      </w:r>
    </w:p>
    <w:p w:rsidR="004D053B" w:rsidRPr="00537A04" w:rsidRDefault="004D053B" w:rsidP="00586281">
      <w:pPr>
        <w:ind w:firstLine="709"/>
        <w:jc w:val="both"/>
      </w:pPr>
      <w:r w:rsidRPr="00537A04">
        <w:t>Согласно данным Бюро национальной статистики РК, протяженность водопроводных сетей в регионе составила 3269,1 км. В 2022 году потребителям было отпущено воды 112 805,5 тыс. м</w:t>
      </w:r>
      <w:r w:rsidRPr="00537A04">
        <w:rPr>
          <w:vertAlign w:val="superscript"/>
        </w:rPr>
        <w:t xml:space="preserve">3 </w:t>
      </w:r>
      <w:r w:rsidRPr="00537A04">
        <w:t>(таблица 12</w:t>
      </w:r>
      <w:r w:rsidRPr="00537A04">
        <w:rPr>
          <w:lang w:val="kk-KZ"/>
        </w:rPr>
        <w:t>.17</w:t>
      </w:r>
      <w:r w:rsidRPr="00537A04">
        <w:t>.4).</w:t>
      </w:r>
    </w:p>
    <w:p w:rsidR="004D053B" w:rsidRPr="00537A04" w:rsidRDefault="004D053B" w:rsidP="00586281">
      <w:pPr>
        <w:ind w:firstLine="709"/>
        <w:jc w:val="both"/>
      </w:pPr>
    </w:p>
    <w:p w:rsidR="004D053B" w:rsidRPr="00537A04" w:rsidRDefault="004D053B" w:rsidP="00E426E2">
      <w:pPr>
        <w:ind w:firstLine="709"/>
        <w:jc w:val="right"/>
        <w:rPr>
          <w:b/>
        </w:rPr>
      </w:pPr>
      <w:r w:rsidRPr="00537A04">
        <w:rPr>
          <w:b/>
        </w:rPr>
        <w:t>Таблица 12.17.4</w:t>
      </w:r>
    </w:p>
    <w:p w:rsidR="004D053B" w:rsidRPr="00537A04" w:rsidRDefault="004D053B" w:rsidP="00E426E2">
      <w:pPr>
        <w:ind w:firstLine="709"/>
        <w:jc w:val="center"/>
        <w:rPr>
          <w:b/>
        </w:rPr>
      </w:pPr>
      <w:r w:rsidRPr="00537A04">
        <w:rPr>
          <w:b/>
        </w:rPr>
        <w:t>Объем отпущенной воды потребителям по Восточно-Казахстанской области, тыс. м</w:t>
      </w:r>
      <w:r w:rsidRPr="00537A04">
        <w:rPr>
          <w:b/>
          <w:vertAlign w:val="superscript"/>
        </w:rPr>
        <w:t>3</w:t>
      </w:r>
    </w:p>
    <w:p w:rsidR="004D053B" w:rsidRPr="00537A04" w:rsidRDefault="004D053B" w:rsidP="00586281">
      <w:pPr>
        <w:ind w:firstLine="709"/>
        <w:jc w:val="both"/>
      </w:pPr>
    </w:p>
    <w:tbl>
      <w:tblPr>
        <w:tblW w:w="98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9"/>
        <w:gridCol w:w="1418"/>
        <w:gridCol w:w="1549"/>
        <w:gridCol w:w="2120"/>
        <w:gridCol w:w="1640"/>
      </w:tblGrid>
      <w:tr w:rsidR="004D053B" w:rsidRPr="00537A04" w:rsidTr="002A027C">
        <w:trPr>
          <w:trHeight w:val="118"/>
        </w:trPr>
        <w:tc>
          <w:tcPr>
            <w:tcW w:w="1701"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Наименование</w:t>
            </w:r>
          </w:p>
        </w:tc>
        <w:tc>
          <w:tcPr>
            <w:tcW w:w="1419" w:type="dxa"/>
            <w:vMerge w:val="restart"/>
            <w:shd w:val="clear" w:color="auto" w:fill="auto"/>
            <w:vAlign w:val="center"/>
            <w:hideMark/>
          </w:tcPr>
          <w:p w:rsidR="004D053B" w:rsidRPr="00537A04" w:rsidRDefault="004D053B" w:rsidP="00586281">
            <w:pPr>
              <w:jc w:val="both"/>
              <w:rPr>
                <w:b/>
                <w:color w:val="000000"/>
              </w:rPr>
            </w:pPr>
            <w:r w:rsidRPr="00537A04">
              <w:rPr>
                <w:b/>
                <w:color w:val="000000"/>
              </w:rPr>
              <w:br/>
              <w:t>Отпущено воды потребителям, всего</w:t>
            </w:r>
          </w:p>
        </w:tc>
        <w:tc>
          <w:tcPr>
            <w:tcW w:w="6727"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701" w:type="dxa"/>
            <w:vMerge/>
            <w:vAlign w:val="center"/>
            <w:hideMark/>
          </w:tcPr>
          <w:p w:rsidR="004D053B" w:rsidRPr="00537A04" w:rsidRDefault="004D053B" w:rsidP="00586281">
            <w:pPr>
              <w:jc w:val="both"/>
              <w:rPr>
                <w:b/>
                <w:color w:val="000000"/>
              </w:rPr>
            </w:pPr>
          </w:p>
        </w:tc>
        <w:tc>
          <w:tcPr>
            <w:tcW w:w="1419" w:type="dxa"/>
            <w:vMerge/>
            <w:vAlign w:val="center"/>
            <w:hideMark/>
          </w:tcPr>
          <w:p w:rsidR="004D053B" w:rsidRPr="00537A04" w:rsidRDefault="004D053B" w:rsidP="00586281">
            <w:pPr>
              <w:jc w:val="both"/>
              <w:rPr>
                <w:b/>
                <w:color w:val="000000"/>
              </w:rPr>
            </w:pP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549"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2120"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640"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trPr>
        <w:tc>
          <w:tcPr>
            <w:tcW w:w="1701" w:type="dxa"/>
            <w:shd w:val="clear" w:color="auto" w:fill="auto"/>
            <w:vAlign w:val="bottom"/>
            <w:hideMark/>
          </w:tcPr>
          <w:p w:rsidR="004D053B" w:rsidRPr="00537A04" w:rsidRDefault="004D053B" w:rsidP="00586281">
            <w:pPr>
              <w:jc w:val="both"/>
              <w:rPr>
                <w:color w:val="000000"/>
              </w:rPr>
            </w:pPr>
            <w:r w:rsidRPr="00537A04">
              <w:rPr>
                <w:color w:val="000000"/>
              </w:rPr>
              <w:t>Восточно-Казахстанская область</w:t>
            </w:r>
          </w:p>
        </w:tc>
        <w:tc>
          <w:tcPr>
            <w:tcW w:w="1419" w:type="dxa"/>
            <w:shd w:val="clear" w:color="auto" w:fill="auto"/>
            <w:vAlign w:val="center"/>
          </w:tcPr>
          <w:p w:rsidR="004D053B" w:rsidRPr="00537A04" w:rsidRDefault="004D053B" w:rsidP="00586281">
            <w:pPr>
              <w:jc w:val="both"/>
              <w:rPr>
                <w:color w:val="000000"/>
              </w:rPr>
            </w:pPr>
            <w:r w:rsidRPr="00537A04">
              <w:rPr>
                <w:color w:val="000000"/>
              </w:rPr>
              <w:t>112 805,5</w:t>
            </w:r>
          </w:p>
        </w:tc>
        <w:tc>
          <w:tcPr>
            <w:tcW w:w="1418" w:type="dxa"/>
            <w:shd w:val="clear" w:color="auto" w:fill="auto"/>
            <w:vAlign w:val="center"/>
          </w:tcPr>
          <w:p w:rsidR="004D053B" w:rsidRPr="00537A04" w:rsidRDefault="004D053B" w:rsidP="00586281">
            <w:pPr>
              <w:jc w:val="both"/>
              <w:rPr>
                <w:color w:val="000000"/>
              </w:rPr>
            </w:pPr>
            <w:r w:rsidRPr="00537A04">
              <w:rPr>
                <w:color w:val="000000"/>
              </w:rPr>
              <w:t>26 763,7</w:t>
            </w:r>
          </w:p>
        </w:tc>
        <w:tc>
          <w:tcPr>
            <w:tcW w:w="1549" w:type="dxa"/>
            <w:shd w:val="clear" w:color="auto" w:fill="auto"/>
            <w:vAlign w:val="center"/>
          </w:tcPr>
          <w:p w:rsidR="004D053B" w:rsidRPr="00537A04" w:rsidRDefault="004D053B" w:rsidP="00586281">
            <w:pPr>
              <w:jc w:val="both"/>
              <w:rPr>
                <w:color w:val="000000"/>
              </w:rPr>
            </w:pPr>
            <w:r w:rsidRPr="00537A04">
              <w:rPr>
                <w:color w:val="000000"/>
              </w:rPr>
              <w:t>48 198,4</w:t>
            </w:r>
          </w:p>
        </w:tc>
        <w:tc>
          <w:tcPr>
            <w:tcW w:w="2120" w:type="dxa"/>
            <w:shd w:val="clear" w:color="auto" w:fill="auto"/>
            <w:vAlign w:val="center"/>
          </w:tcPr>
          <w:p w:rsidR="004D053B" w:rsidRPr="00537A04" w:rsidRDefault="004D053B" w:rsidP="00586281">
            <w:pPr>
              <w:jc w:val="both"/>
              <w:rPr>
                <w:color w:val="000000"/>
              </w:rPr>
            </w:pPr>
            <w:r w:rsidRPr="00537A04">
              <w:rPr>
                <w:color w:val="000000"/>
              </w:rPr>
              <w:t>36 608,2</w:t>
            </w:r>
          </w:p>
        </w:tc>
        <w:tc>
          <w:tcPr>
            <w:tcW w:w="1640" w:type="dxa"/>
            <w:shd w:val="clear" w:color="auto" w:fill="auto"/>
            <w:vAlign w:val="center"/>
          </w:tcPr>
          <w:p w:rsidR="004D053B" w:rsidRPr="00537A04" w:rsidRDefault="004D053B" w:rsidP="00586281">
            <w:pPr>
              <w:jc w:val="both"/>
              <w:rPr>
                <w:color w:val="000000"/>
              </w:rPr>
            </w:pPr>
            <w:r w:rsidRPr="00537A04">
              <w:rPr>
                <w:color w:val="000000"/>
              </w:rPr>
              <w:t>1 235,2</w:t>
            </w:r>
          </w:p>
        </w:tc>
      </w:tr>
    </w:tbl>
    <w:p w:rsidR="004D053B" w:rsidRPr="00537A04" w:rsidRDefault="004D053B" w:rsidP="00586281">
      <w:pPr>
        <w:ind w:firstLine="709"/>
        <w:jc w:val="both"/>
      </w:pPr>
      <w:r w:rsidRPr="00537A04">
        <w:rPr>
          <w:rFonts w:eastAsia="Calibri"/>
          <w:i/>
        </w:rPr>
        <w:t>Источник: Бюро национальной статистики РК.</w:t>
      </w:r>
    </w:p>
    <w:p w:rsidR="004D053B" w:rsidRPr="00537A04" w:rsidRDefault="004D053B" w:rsidP="00586281">
      <w:pPr>
        <w:ind w:firstLine="709"/>
        <w:jc w:val="both"/>
      </w:pPr>
      <w:r w:rsidRPr="00537A04">
        <w:t>Неучтенный расход или утечка воды составляет 19 449,2 тыс. м</w:t>
      </w:r>
      <w:r w:rsidRPr="00537A04">
        <w:rPr>
          <w:vertAlign w:val="superscript"/>
        </w:rPr>
        <w:t xml:space="preserve">3 </w:t>
      </w:r>
      <w:r w:rsidRPr="00537A04">
        <w:t>или 3 % от общего объема поданной в сеть воды (650 950,2 тыс. м</w:t>
      </w:r>
      <w:r w:rsidRPr="00537A04">
        <w:rPr>
          <w:vertAlign w:val="superscript"/>
        </w:rPr>
        <w:t>3</w:t>
      </w:r>
      <w:r w:rsidRPr="00537A04">
        <w:t>).</w:t>
      </w:r>
    </w:p>
    <w:p w:rsidR="004D053B" w:rsidRPr="00537A04" w:rsidRDefault="004D053B" w:rsidP="00586281">
      <w:pPr>
        <w:ind w:firstLine="709"/>
        <w:jc w:val="both"/>
      </w:pPr>
      <w:r w:rsidRPr="00537A04">
        <w:rPr>
          <w:b/>
          <w:i/>
        </w:rPr>
        <w:t>Водоотведение</w:t>
      </w:r>
    </w:p>
    <w:p w:rsidR="004D053B" w:rsidRPr="00537A04" w:rsidRDefault="004D053B" w:rsidP="00586281">
      <w:pPr>
        <w:ind w:firstLine="709"/>
        <w:jc w:val="both"/>
      </w:pPr>
      <w:r w:rsidRPr="00537A04">
        <w:t>В 2022 году, по данным Бюро национальной статистики РК, протяженность систем водоотведения в Восточно-Казахстанской области составила 1 115,1 км, из них 428 км нуждаются в ремонте. Общий объем сброса сточных вод в 2022 году по области составил 49 179,2 тыс. м</w:t>
      </w:r>
      <w:r w:rsidRPr="00537A04">
        <w:rPr>
          <w:vertAlign w:val="superscript"/>
        </w:rPr>
        <w:t>3</w:t>
      </w:r>
      <w:r w:rsidRPr="00537A04">
        <w:t>.</w:t>
      </w:r>
    </w:p>
    <w:p w:rsidR="004D053B" w:rsidRPr="00537A04" w:rsidRDefault="004D053B" w:rsidP="00586281">
      <w:pPr>
        <w:ind w:firstLine="709"/>
        <w:jc w:val="both"/>
        <w:rPr>
          <w:b/>
          <w:i/>
        </w:rPr>
      </w:pPr>
      <w:r w:rsidRPr="00537A04">
        <w:rPr>
          <w:b/>
          <w:i/>
        </w:rPr>
        <w:t>Качество поверхностных вод</w:t>
      </w:r>
    </w:p>
    <w:p w:rsidR="004D053B" w:rsidRPr="00537A04" w:rsidRDefault="004D053B" w:rsidP="00586281">
      <w:pPr>
        <w:ind w:firstLine="709"/>
        <w:jc w:val="both"/>
      </w:pPr>
      <w:r w:rsidRPr="00537A04">
        <w:t xml:space="preserve">РГП «Казгидромет» в 2022 году наблюдения за качеством поверхностных вод в Восточно-Казахстанской области проводились в 53 створах 19 водных объектов (р. Кара Ертис, Ертис, Буктырма, Брекса, Тихая, Ульби, Глубочанка, Красноярка, Оба, Емель, Аягоз, Уржар, Секисовка, Маховка, Арасан, Киши Каракожа, оз. Алаколь, Зайсан, водохранилища – Буктырма, Усть-Каменогорское). </w:t>
      </w:r>
    </w:p>
    <w:p w:rsidR="004D053B" w:rsidRPr="00537A04" w:rsidRDefault="004D053B" w:rsidP="00586281">
      <w:pPr>
        <w:ind w:firstLine="709"/>
        <w:jc w:val="both"/>
      </w:pPr>
      <w:r w:rsidRPr="00537A04">
        <w:t>При изучении поверхностных вод в отбираемых пробах воды определяются 48 физико-химических показателей качества: температура, взвешенные вещества, цветность, прозрачность, водородный показатель рН, растворенный кислород, БПК5, ХПК, главные ионы солевого состава, биогенные элементы, органические вещества (нефтепродукты, фенолы), тяжелые металлы, пестициды.</w:t>
      </w:r>
    </w:p>
    <w:p w:rsidR="004D053B" w:rsidRPr="00537A04" w:rsidRDefault="004D053B" w:rsidP="00586281">
      <w:pPr>
        <w:ind w:firstLine="709"/>
        <w:jc w:val="both"/>
      </w:pPr>
      <w:r w:rsidRPr="00537A04">
        <w:t xml:space="preserve">Мониторинг состояния качества поверхностных вод по гидробиологическим (токсикологическим) показателям на территории Восточно-Казахстанской и Абайской областях в 2022 году проводился в 34 створах 13 водных объектов (рек: Кара Ертис, Ертис, Буктырма, Брекса, Тихая, Оба, Ульби, Глубочанка, Красноярка, Емель, Секисовка, Маховка, Арасан, Киши Каракожа). </w:t>
      </w:r>
    </w:p>
    <w:p w:rsidR="004D053B" w:rsidRPr="00537A04" w:rsidRDefault="004D053B" w:rsidP="00586281">
      <w:pPr>
        <w:ind w:firstLine="709"/>
        <w:jc w:val="both"/>
      </w:pPr>
      <w:r w:rsidRPr="00537A04">
        <w:t xml:space="preserve">Основным нормативным документом для оценки качества воды водных объектов Республики Казахстан является Единая система классификации качества воды в водных объектах. </w:t>
      </w:r>
    </w:p>
    <w:p w:rsidR="004D053B" w:rsidRPr="00537A04" w:rsidRDefault="004D053B" w:rsidP="00586281">
      <w:pPr>
        <w:ind w:firstLine="709"/>
        <w:jc w:val="both"/>
      </w:pPr>
      <w:r w:rsidRPr="00537A04">
        <w:t>Информация о качестве воды в поверхностных водах Восточно-Казахстанской области представлена в таблице 12.17.5.</w:t>
      </w:r>
    </w:p>
    <w:p w:rsidR="004D053B" w:rsidRPr="00537A04" w:rsidRDefault="004D053B" w:rsidP="00586281">
      <w:pPr>
        <w:ind w:firstLine="709"/>
        <w:jc w:val="both"/>
      </w:pPr>
    </w:p>
    <w:p w:rsidR="004D053B" w:rsidRPr="00537A04" w:rsidRDefault="004D053B" w:rsidP="00E426E2">
      <w:pPr>
        <w:ind w:firstLine="709"/>
        <w:jc w:val="right"/>
        <w:rPr>
          <w:b/>
        </w:rPr>
      </w:pPr>
      <w:r w:rsidRPr="00537A04">
        <w:t xml:space="preserve"> </w:t>
      </w:r>
      <w:r w:rsidRPr="00537A04">
        <w:rPr>
          <w:b/>
        </w:rPr>
        <w:t>Таблица 12.17.5</w:t>
      </w:r>
    </w:p>
    <w:p w:rsidR="004D053B" w:rsidRPr="00537A04" w:rsidRDefault="004D053B" w:rsidP="00E426E2">
      <w:pPr>
        <w:ind w:firstLine="709"/>
        <w:jc w:val="center"/>
        <w:rPr>
          <w:b/>
        </w:rPr>
      </w:pPr>
      <w:r w:rsidRPr="00537A04">
        <w:rPr>
          <w:b/>
        </w:rPr>
        <w:t>Качество</w:t>
      </w:r>
      <w:r w:rsidRPr="00537A04">
        <w:t xml:space="preserve"> </w:t>
      </w:r>
      <w:r w:rsidRPr="00537A04">
        <w:rPr>
          <w:b/>
        </w:rPr>
        <w:t>воды в водных объектах Восточно-Казахстанской области за 2020-2022 годы</w:t>
      </w:r>
    </w:p>
    <w:p w:rsidR="004D053B" w:rsidRPr="00537A04" w:rsidRDefault="004D053B" w:rsidP="00586281">
      <w:pPr>
        <w:jc w:val="both"/>
        <w:rPr>
          <w:b/>
        </w:rPr>
      </w:pPr>
    </w:p>
    <w:tbl>
      <w:tblPr>
        <w:tblStyle w:val="af1"/>
        <w:tblW w:w="9918" w:type="dxa"/>
        <w:tblLook w:val="04A0" w:firstRow="1" w:lastRow="0" w:firstColumn="1" w:lastColumn="0" w:noHBand="0" w:noVBand="1"/>
      </w:tblPr>
      <w:tblGrid>
        <w:gridCol w:w="1945"/>
        <w:gridCol w:w="1424"/>
        <w:gridCol w:w="1539"/>
        <w:gridCol w:w="1534"/>
        <w:gridCol w:w="1666"/>
        <w:gridCol w:w="1810"/>
      </w:tblGrid>
      <w:tr w:rsidR="004D053B" w:rsidRPr="00537A04" w:rsidTr="002A027C">
        <w:tc>
          <w:tcPr>
            <w:tcW w:w="1972" w:type="dxa"/>
            <w:vMerge w:val="restart"/>
            <w:vAlign w:val="center"/>
          </w:tcPr>
          <w:p w:rsidR="004D053B" w:rsidRPr="00537A04" w:rsidRDefault="004D053B" w:rsidP="00586281">
            <w:pPr>
              <w:jc w:val="both"/>
              <w:rPr>
                <w:b/>
              </w:rPr>
            </w:pPr>
            <w:r w:rsidRPr="00537A04">
              <w:rPr>
                <w:b/>
              </w:rPr>
              <w:t>Наименование водного объекта</w:t>
            </w:r>
          </w:p>
        </w:tc>
        <w:tc>
          <w:tcPr>
            <w:tcW w:w="4544" w:type="dxa"/>
            <w:gridSpan w:val="3"/>
            <w:vAlign w:val="center"/>
          </w:tcPr>
          <w:p w:rsidR="004D053B" w:rsidRPr="00537A04" w:rsidRDefault="004D053B" w:rsidP="00586281">
            <w:pPr>
              <w:jc w:val="both"/>
              <w:rPr>
                <w:b/>
              </w:rPr>
            </w:pPr>
            <w:r w:rsidRPr="00537A04">
              <w:rPr>
                <w:b/>
              </w:rPr>
              <w:t>Класс качества воды</w:t>
            </w:r>
          </w:p>
        </w:tc>
        <w:tc>
          <w:tcPr>
            <w:tcW w:w="1701" w:type="dxa"/>
            <w:vMerge w:val="restart"/>
            <w:vAlign w:val="center"/>
          </w:tcPr>
          <w:p w:rsidR="004D053B" w:rsidRPr="00537A04" w:rsidRDefault="004D053B" w:rsidP="00586281">
            <w:pPr>
              <w:jc w:val="both"/>
              <w:rPr>
                <w:b/>
              </w:rPr>
            </w:pPr>
            <w:r w:rsidRPr="00537A04">
              <w:rPr>
                <w:b/>
              </w:rPr>
              <w:t>Параметры</w:t>
            </w:r>
          </w:p>
        </w:tc>
        <w:tc>
          <w:tcPr>
            <w:tcW w:w="1701" w:type="dxa"/>
            <w:vMerge w:val="restart"/>
            <w:vAlign w:val="center"/>
          </w:tcPr>
          <w:p w:rsidR="004D053B" w:rsidRPr="00537A04" w:rsidRDefault="004D053B" w:rsidP="00586281">
            <w:pPr>
              <w:jc w:val="both"/>
              <w:rPr>
                <w:b/>
              </w:rPr>
            </w:pPr>
            <w:r w:rsidRPr="00537A04">
              <w:rPr>
                <w:b/>
              </w:rPr>
              <w:t>Концентрация в 2022 г., мг/дм</w:t>
            </w:r>
            <w:r w:rsidRPr="00537A04">
              <w:rPr>
                <w:b/>
                <w:vertAlign w:val="superscript"/>
              </w:rPr>
              <w:t>3</w:t>
            </w:r>
          </w:p>
        </w:tc>
      </w:tr>
      <w:tr w:rsidR="004D053B" w:rsidRPr="00537A04" w:rsidTr="002A027C">
        <w:trPr>
          <w:trHeight w:val="363"/>
        </w:trPr>
        <w:tc>
          <w:tcPr>
            <w:tcW w:w="1972" w:type="dxa"/>
            <w:vMerge/>
          </w:tcPr>
          <w:p w:rsidR="004D053B" w:rsidRPr="00537A04" w:rsidRDefault="004D053B" w:rsidP="00586281">
            <w:pPr>
              <w:jc w:val="both"/>
              <w:rPr>
                <w:b/>
              </w:rPr>
            </w:pPr>
          </w:p>
        </w:tc>
        <w:tc>
          <w:tcPr>
            <w:tcW w:w="1567" w:type="dxa"/>
            <w:vAlign w:val="center"/>
          </w:tcPr>
          <w:p w:rsidR="004D053B" w:rsidRPr="00537A04" w:rsidRDefault="004D053B" w:rsidP="00586281">
            <w:pPr>
              <w:jc w:val="both"/>
              <w:rPr>
                <w:b/>
              </w:rPr>
            </w:pPr>
            <w:r w:rsidRPr="00537A04">
              <w:rPr>
                <w:b/>
              </w:rPr>
              <w:t>2020 год</w:t>
            </w:r>
          </w:p>
        </w:tc>
        <w:tc>
          <w:tcPr>
            <w:tcW w:w="1540" w:type="dxa"/>
            <w:vAlign w:val="center"/>
          </w:tcPr>
          <w:p w:rsidR="004D053B" w:rsidRPr="00537A04" w:rsidRDefault="004D053B" w:rsidP="00586281">
            <w:pPr>
              <w:jc w:val="both"/>
              <w:rPr>
                <w:b/>
              </w:rPr>
            </w:pPr>
            <w:r w:rsidRPr="00537A04">
              <w:rPr>
                <w:b/>
              </w:rPr>
              <w:t>2021 год</w:t>
            </w:r>
          </w:p>
        </w:tc>
        <w:tc>
          <w:tcPr>
            <w:tcW w:w="1437" w:type="dxa"/>
            <w:vAlign w:val="center"/>
          </w:tcPr>
          <w:p w:rsidR="004D053B" w:rsidRPr="00537A04" w:rsidRDefault="004D053B" w:rsidP="00586281">
            <w:pPr>
              <w:jc w:val="both"/>
              <w:rPr>
                <w:b/>
              </w:rPr>
            </w:pPr>
            <w:r w:rsidRPr="00537A04">
              <w:rPr>
                <w:b/>
              </w:rPr>
              <w:t>2022 год</w:t>
            </w:r>
          </w:p>
        </w:tc>
        <w:tc>
          <w:tcPr>
            <w:tcW w:w="1701" w:type="dxa"/>
            <w:vMerge/>
          </w:tcPr>
          <w:p w:rsidR="004D053B" w:rsidRPr="00537A04" w:rsidRDefault="004D053B" w:rsidP="00586281">
            <w:pPr>
              <w:jc w:val="both"/>
              <w:rPr>
                <w:b/>
              </w:rPr>
            </w:pPr>
          </w:p>
        </w:tc>
        <w:tc>
          <w:tcPr>
            <w:tcW w:w="1701" w:type="dxa"/>
            <w:vMerge/>
          </w:tcPr>
          <w:p w:rsidR="004D053B" w:rsidRPr="00537A04" w:rsidRDefault="004D053B" w:rsidP="00586281">
            <w:pPr>
              <w:jc w:val="both"/>
              <w:rPr>
                <w:b/>
              </w:rPr>
            </w:pPr>
          </w:p>
        </w:tc>
      </w:tr>
      <w:tr w:rsidR="004D053B" w:rsidRPr="00537A04" w:rsidTr="002A027C">
        <w:tc>
          <w:tcPr>
            <w:tcW w:w="1972" w:type="dxa"/>
          </w:tcPr>
          <w:p w:rsidR="004D053B" w:rsidRPr="00537A04" w:rsidRDefault="004D053B" w:rsidP="00586281">
            <w:pPr>
              <w:jc w:val="both"/>
            </w:pPr>
            <w:r w:rsidRPr="00537A04">
              <w:t>р. Кара Ертис</w:t>
            </w:r>
          </w:p>
        </w:tc>
        <w:tc>
          <w:tcPr>
            <w:tcW w:w="1567" w:type="dxa"/>
          </w:tcPr>
          <w:p w:rsidR="004D053B" w:rsidRPr="00537A04" w:rsidRDefault="004D053B" w:rsidP="00586281">
            <w:pPr>
              <w:jc w:val="both"/>
            </w:pPr>
            <w:r w:rsidRPr="00537A04">
              <w:t>1 класс</w:t>
            </w:r>
          </w:p>
        </w:tc>
        <w:tc>
          <w:tcPr>
            <w:tcW w:w="1540" w:type="dxa"/>
          </w:tcPr>
          <w:p w:rsidR="004D053B" w:rsidRPr="00537A04" w:rsidRDefault="004D053B" w:rsidP="00586281">
            <w:pPr>
              <w:jc w:val="both"/>
            </w:pPr>
            <w:r w:rsidRPr="00537A04">
              <w:t>1 класс</w:t>
            </w:r>
          </w:p>
        </w:tc>
        <w:tc>
          <w:tcPr>
            <w:tcW w:w="1437" w:type="dxa"/>
          </w:tcPr>
          <w:p w:rsidR="004D053B" w:rsidRPr="00537A04" w:rsidRDefault="004D053B" w:rsidP="00586281">
            <w:pPr>
              <w:jc w:val="both"/>
            </w:pPr>
            <w:r w:rsidRPr="00537A04">
              <w:t>1 класс</w:t>
            </w:r>
          </w:p>
        </w:tc>
        <w:tc>
          <w:tcPr>
            <w:tcW w:w="1701" w:type="dxa"/>
            <w:vAlign w:val="center"/>
          </w:tcPr>
          <w:p w:rsidR="004D053B" w:rsidRPr="00537A04" w:rsidRDefault="004D053B" w:rsidP="00586281">
            <w:pPr>
              <w:jc w:val="both"/>
            </w:pPr>
            <w:r w:rsidRPr="00537A04">
              <w:t>-</w:t>
            </w:r>
          </w:p>
        </w:tc>
        <w:tc>
          <w:tcPr>
            <w:tcW w:w="1701" w:type="dxa"/>
            <w:vAlign w:val="center"/>
          </w:tcPr>
          <w:p w:rsidR="004D053B" w:rsidRPr="00537A04" w:rsidRDefault="004D053B" w:rsidP="00586281">
            <w:pPr>
              <w:jc w:val="both"/>
            </w:pPr>
            <w:r w:rsidRPr="00537A04">
              <w:t>-</w:t>
            </w:r>
          </w:p>
        </w:tc>
      </w:tr>
      <w:tr w:rsidR="004D053B" w:rsidRPr="00537A04" w:rsidTr="002A027C">
        <w:tc>
          <w:tcPr>
            <w:tcW w:w="1972" w:type="dxa"/>
          </w:tcPr>
          <w:p w:rsidR="004D053B" w:rsidRPr="00537A04" w:rsidRDefault="004D053B" w:rsidP="00586281">
            <w:pPr>
              <w:jc w:val="both"/>
            </w:pPr>
            <w:r w:rsidRPr="00537A04">
              <w:t>р. Ертис</w:t>
            </w:r>
          </w:p>
        </w:tc>
        <w:tc>
          <w:tcPr>
            <w:tcW w:w="1567" w:type="dxa"/>
          </w:tcPr>
          <w:p w:rsidR="004D053B" w:rsidRPr="00537A04" w:rsidRDefault="004D053B" w:rsidP="00586281">
            <w:pPr>
              <w:jc w:val="both"/>
            </w:pPr>
            <w:r w:rsidRPr="00537A04">
              <w:t>4 класс</w:t>
            </w:r>
          </w:p>
        </w:tc>
        <w:tc>
          <w:tcPr>
            <w:tcW w:w="1540" w:type="dxa"/>
          </w:tcPr>
          <w:p w:rsidR="004D053B" w:rsidRPr="00537A04" w:rsidRDefault="004D053B" w:rsidP="00586281">
            <w:pPr>
              <w:jc w:val="both"/>
            </w:pPr>
            <w:r w:rsidRPr="00537A04">
              <w:t>1 класс</w:t>
            </w:r>
          </w:p>
        </w:tc>
        <w:tc>
          <w:tcPr>
            <w:tcW w:w="1437" w:type="dxa"/>
          </w:tcPr>
          <w:p w:rsidR="004D053B" w:rsidRPr="00537A04" w:rsidRDefault="004D053B" w:rsidP="00586281">
            <w:pPr>
              <w:jc w:val="both"/>
            </w:pPr>
            <w:r w:rsidRPr="00537A04">
              <w:t>1 класс</w:t>
            </w:r>
          </w:p>
        </w:tc>
        <w:tc>
          <w:tcPr>
            <w:tcW w:w="1701" w:type="dxa"/>
            <w:vAlign w:val="center"/>
          </w:tcPr>
          <w:p w:rsidR="004D053B" w:rsidRPr="00537A04" w:rsidRDefault="004D053B" w:rsidP="00586281">
            <w:pPr>
              <w:jc w:val="both"/>
            </w:pPr>
            <w:r w:rsidRPr="00537A04">
              <w:t>-</w:t>
            </w:r>
          </w:p>
        </w:tc>
        <w:tc>
          <w:tcPr>
            <w:tcW w:w="1701" w:type="dxa"/>
            <w:vAlign w:val="center"/>
          </w:tcPr>
          <w:p w:rsidR="004D053B" w:rsidRPr="00537A04" w:rsidRDefault="004D053B" w:rsidP="00586281">
            <w:pPr>
              <w:jc w:val="both"/>
            </w:pPr>
            <w:r w:rsidRPr="00537A04">
              <w:t>-</w:t>
            </w:r>
          </w:p>
        </w:tc>
      </w:tr>
      <w:tr w:rsidR="004D053B" w:rsidRPr="00537A04" w:rsidTr="002A027C">
        <w:tc>
          <w:tcPr>
            <w:tcW w:w="1972" w:type="dxa"/>
          </w:tcPr>
          <w:p w:rsidR="004D053B" w:rsidRPr="00537A04" w:rsidRDefault="004D053B" w:rsidP="00586281">
            <w:pPr>
              <w:jc w:val="both"/>
            </w:pPr>
            <w:r w:rsidRPr="00537A04">
              <w:t>р. Буктырма</w:t>
            </w:r>
          </w:p>
        </w:tc>
        <w:tc>
          <w:tcPr>
            <w:tcW w:w="1567" w:type="dxa"/>
          </w:tcPr>
          <w:p w:rsidR="004D053B" w:rsidRPr="00537A04" w:rsidRDefault="004D053B" w:rsidP="00586281">
            <w:pPr>
              <w:jc w:val="both"/>
            </w:pPr>
            <w:r w:rsidRPr="00537A04">
              <w:t>2 класс</w:t>
            </w:r>
          </w:p>
        </w:tc>
        <w:tc>
          <w:tcPr>
            <w:tcW w:w="1540" w:type="dxa"/>
          </w:tcPr>
          <w:p w:rsidR="004D053B" w:rsidRPr="00537A04" w:rsidRDefault="004D053B" w:rsidP="00586281">
            <w:pPr>
              <w:jc w:val="both"/>
            </w:pPr>
            <w:r w:rsidRPr="00537A04">
              <w:t>2 класс</w:t>
            </w:r>
          </w:p>
        </w:tc>
        <w:tc>
          <w:tcPr>
            <w:tcW w:w="1437" w:type="dxa"/>
          </w:tcPr>
          <w:p w:rsidR="004D053B" w:rsidRPr="00537A04" w:rsidRDefault="004D053B" w:rsidP="00586281">
            <w:pPr>
              <w:jc w:val="both"/>
            </w:pPr>
            <w:r w:rsidRPr="00537A04">
              <w:t>2 класс</w:t>
            </w:r>
          </w:p>
        </w:tc>
        <w:tc>
          <w:tcPr>
            <w:tcW w:w="1701" w:type="dxa"/>
            <w:vAlign w:val="center"/>
          </w:tcPr>
          <w:p w:rsidR="004D053B" w:rsidRPr="00537A04" w:rsidRDefault="004D053B" w:rsidP="00586281">
            <w:pPr>
              <w:jc w:val="both"/>
            </w:pPr>
            <w:r w:rsidRPr="00537A04">
              <w:t>Марганец</w:t>
            </w:r>
          </w:p>
        </w:tc>
        <w:tc>
          <w:tcPr>
            <w:tcW w:w="1701" w:type="dxa"/>
            <w:vAlign w:val="center"/>
          </w:tcPr>
          <w:p w:rsidR="004D053B" w:rsidRPr="00537A04" w:rsidRDefault="004D053B" w:rsidP="00586281">
            <w:pPr>
              <w:jc w:val="both"/>
            </w:pPr>
            <w:r w:rsidRPr="00537A04">
              <w:t>0,014</w:t>
            </w:r>
          </w:p>
        </w:tc>
      </w:tr>
      <w:tr w:rsidR="004D053B" w:rsidRPr="00537A04" w:rsidTr="002A027C">
        <w:tc>
          <w:tcPr>
            <w:tcW w:w="1972" w:type="dxa"/>
          </w:tcPr>
          <w:p w:rsidR="004D053B" w:rsidRPr="00537A04" w:rsidRDefault="004D053B" w:rsidP="00586281">
            <w:pPr>
              <w:jc w:val="both"/>
            </w:pPr>
            <w:r w:rsidRPr="00537A04">
              <w:t>р. Брекса</w:t>
            </w:r>
          </w:p>
        </w:tc>
        <w:tc>
          <w:tcPr>
            <w:tcW w:w="1567" w:type="dxa"/>
          </w:tcPr>
          <w:p w:rsidR="004D053B" w:rsidRPr="00537A04" w:rsidRDefault="004D053B" w:rsidP="00586281">
            <w:pPr>
              <w:jc w:val="both"/>
            </w:pPr>
            <w:r w:rsidRPr="00537A04">
              <w:t>3 класс</w:t>
            </w:r>
          </w:p>
        </w:tc>
        <w:tc>
          <w:tcPr>
            <w:tcW w:w="1540" w:type="dxa"/>
          </w:tcPr>
          <w:p w:rsidR="004D053B" w:rsidRPr="00537A04" w:rsidRDefault="004D053B" w:rsidP="00586281">
            <w:pPr>
              <w:jc w:val="both"/>
            </w:pPr>
            <w:r w:rsidRPr="00537A04">
              <w:t>3 класс</w:t>
            </w:r>
          </w:p>
        </w:tc>
        <w:tc>
          <w:tcPr>
            <w:tcW w:w="1437" w:type="dxa"/>
          </w:tcPr>
          <w:p w:rsidR="004D053B" w:rsidRPr="00537A04" w:rsidRDefault="004D053B" w:rsidP="00586281">
            <w:pPr>
              <w:jc w:val="both"/>
            </w:pPr>
            <w:r w:rsidRPr="00537A04">
              <w:t>3 класс</w:t>
            </w:r>
          </w:p>
        </w:tc>
        <w:tc>
          <w:tcPr>
            <w:tcW w:w="1701" w:type="dxa"/>
            <w:vAlign w:val="center"/>
          </w:tcPr>
          <w:p w:rsidR="004D053B" w:rsidRPr="00537A04" w:rsidRDefault="004D053B" w:rsidP="00586281">
            <w:pPr>
              <w:jc w:val="both"/>
            </w:pPr>
            <w:r w:rsidRPr="00537A04">
              <w:t>Аммоний-ионы</w:t>
            </w:r>
          </w:p>
        </w:tc>
        <w:tc>
          <w:tcPr>
            <w:tcW w:w="1701" w:type="dxa"/>
            <w:vAlign w:val="center"/>
          </w:tcPr>
          <w:p w:rsidR="004D053B" w:rsidRPr="00537A04" w:rsidRDefault="004D053B" w:rsidP="00586281">
            <w:pPr>
              <w:jc w:val="both"/>
            </w:pPr>
            <w:r w:rsidRPr="00537A04">
              <w:t>0,57</w:t>
            </w:r>
          </w:p>
        </w:tc>
      </w:tr>
      <w:tr w:rsidR="004D053B" w:rsidRPr="00537A04" w:rsidTr="002A027C">
        <w:tc>
          <w:tcPr>
            <w:tcW w:w="1972" w:type="dxa"/>
          </w:tcPr>
          <w:p w:rsidR="004D053B" w:rsidRPr="00537A04" w:rsidRDefault="004D053B" w:rsidP="00586281">
            <w:pPr>
              <w:jc w:val="both"/>
            </w:pPr>
            <w:r w:rsidRPr="00537A04">
              <w:t>р. Тихая</w:t>
            </w:r>
          </w:p>
        </w:tc>
        <w:tc>
          <w:tcPr>
            <w:tcW w:w="1567" w:type="dxa"/>
          </w:tcPr>
          <w:p w:rsidR="004D053B" w:rsidRPr="00537A04" w:rsidRDefault="004D053B" w:rsidP="00586281">
            <w:pPr>
              <w:jc w:val="both"/>
            </w:pPr>
            <w:r w:rsidRPr="00537A04">
              <w:t>4 класс</w:t>
            </w:r>
          </w:p>
        </w:tc>
        <w:tc>
          <w:tcPr>
            <w:tcW w:w="1540" w:type="dxa"/>
          </w:tcPr>
          <w:p w:rsidR="004D053B" w:rsidRPr="00537A04" w:rsidRDefault="004D053B" w:rsidP="00586281">
            <w:pPr>
              <w:jc w:val="both"/>
            </w:pPr>
            <w:r w:rsidRPr="00537A04">
              <w:t>Не нормируется (</w:t>
            </w:r>
            <w:r w:rsidRPr="00537A04">
              <w:rPr>
                <w:lang w:val="en-US"/>
              </w:rPr>
              <w:t xml:space="preserve">&gt;5 </w:t>
            </w:r>
            <w:r w:rsidRPr="00537A04">
              <w:t>класс)</w:t>
            </w:r>
          </w:p>
        </w:tc>
        <w:tc>
          <w:tcPr>
            <w:tcW w:w="1437" w:type="dxa"/>
          </w:tcPr>
          <w:p w:rsidR="004D053B" w:rsidRPr="00537A04" w:rsidRDefault="004D053B" w:rsidP="00586281">
            <w:pPr>
              <w:jc w:val="both"/>
            </w:pPr>
            <w:r w:rsidRPr="00537A04">
              <w:t>4 класс</w:t>
            </w:r>
          </w:p>
        </w:tc>
        <w:tc>
          <w:tcPr>
            <w:tcW w:w="1701" w:type="dxa"/>
            <w:vAlign w:val="center"/>
          </w:tcPr>
          <w:p w:rsidR="004D053B" w:rsidRPr="00537A04" w:rsidRDefault="004D053B" w:rsidP="00586281">
            <w:pPr>
              <w:jc w:val="both"/>
            </w:pPr>
            <w:r w:rsidRPr="00537A04">
              <w:t>Аммоний-ионы</w:t>
            </w:r>
          </w:p>
          <w:p w:rsidR="004D053B" w:rsidRPr="00537A04" w:rsidRDefault="004D053B" w:rsidP="00586281">
            <w:pPr>
              <w:jc w:val="both"/>
            </w:pPr>
            <w:r w:rsidRPr="00537A04">
              <w:t>Кадмий</w:t>
            </w:r>
          </w:p>
        </w:tc>
        <w:tc>
          <w:tcPr>
            <w:tcW w:w="1701" w:type="dxa"/>
            <w:vAlign w:val="center"/>
          </w:tcPr>
          <w:p w:rsidR="004D053B" w:rsidRPr="00537A04" w:rsidRDefault="004D053B" w:rsidP="00586281">
            <w:pPr>
              <w:jc w:val="both"/>
            </w:pPr>
            <w:r w:rsidRPr="00537A04">
              <w:t>1,16</w:t>
            </w:r>
          </w:p>
          <w:p w:rsidR="004D053B" w:rsidRPr="00537A04" w:rsidRDefault="004D053B" w:rsidP="00586281">
            <w:pPr>
              <w:jc w:val="both"/>
            </w:pPr>
            <w:r w:rsidRPr="00537A04">
              <w:t>0,0027</w:t>
            </w:r>
          </w:p>
        </w:tc>
      </w:tr>
      <w:tr w:rsidR="004D053B" w:rsidRPr="00537A04" w:rsidTr="002A027C">
        <w:tc>
          <w:tcPr>
            <w:tcW w:w="1972" w:type="dxa"/>
          </w:tcPr>
          <w:p w:rsidR="004D053B" w:rsidRPr="00537A04" w:rsidRDefault="004D053B" w:rsidP="00586281">
            <w:pPr>
              <w:jc w:val="both"/>
            </w:pPr>
            <w:r w:rsidRPr="00537A04">
              <w:t>р. Ульби</w:t>
            </w:r>
          </w:p>
        </w:tc>
        <w:tc>
          <w:tcPr>
            <w:tcW w:w="1567" w:type="dxa"/>
          </w:tcPr>
          <w:p w:rsidR="004D053B" w:rsidRPr="00537A04" w:rsidRDefault="004D053B" w:rsidP="00586281">
            <w:pPr>
              <w:jc w:val="both"/>
            </w:pPr>
            <w:r w:rsidRPr="00537A04">
              <w:t>2 класс</w:t>
            </w:r>
          </w:p>
        </w:tc>
        <w:tc>
          <w:tcPr>
            <w:tcW w:w="1540" w:type="dxa"/>
          </w:tcPr>
          <w:p w:rsidR="004D053B" w:rsidRPr="00537A04" w:rsidRDefault="004D053B" w:rsidP="00586281">
            <w:pPr>
              <w:jc w:val="both"/>
            </w:pPr>
            <w:r w:rsidRPr="00537A04">
              <w:t>3 класс</w:t>
            </w:r>
          </w:p>
        </w:tc>
        <w:tc>
          <w:tcPr>
            <w:tcW w:w="1437" w:type="dxa"/>
          </w:tcPr>
          <w:p w:rsidR="004D053B" w:rsidRPr="00537A04" w:rsidRDefault="004D053B" w:rsidP="00586281">
            <w:pPr>
              <w:jc w:val="both"/>
            </w:pPr>
            <w:r w:rsidRPr="00537A04">
              <w:t>3 класс</w:t>
            </w:r>
          </w:p>
        </w:tc>
        <w:tc>
          <w:tcPr>
            <w:tcW w:w="1701" w:type="dxa"/>
            <w:vAlign w:val="center"/>
          </w:tcPr>
          <w:p w:rsidR="004D053B" w:rsidRPr="00537A04" w:rsidRDefault="004D053B" w:rsidP="00586281">
            <w:pPr>
              <w:jc w:val="both"/>
            </w:pPr>
            <w:r w:rsidRPr="00537A04">
              <w:t>Кадмий</w:t>
            </w:r>
          </w:p>
        </w:tc>
        <w:tc>
          <w:tcPr>
            <w:tcW w:w="1701" w:type="dxa"/>
            <w:vAlign w:val="center"/>
          </w:tcPr>
          <w:p w:rsidR="004D053B" w:rsidRPr="00537A04" w:rsidRDefault="004D053B" w:rsidP="00586281">
            <w:pPr>
              <w:jc w:val="both"/>
            </w:pPr>
            <w:r w:rsidRPr="00537A04">
              <w:t>0,0018</w:t>
            </w:r>
          </w:p>
        </w:tc>
      </w:tr>
      <w:tr w:rsidR="004D053B" w:rsidRPr="00537A04" w:rsidTr="002A027C">
        <w:tc>
          <w:tcPr>
            <w:tcW w:w="1972" w:type="dxa"/>
          </w:tcPr>
          <w:p w:rsidR="004D053B" w:rsidRPr="00537A04" w:rsidRDefault="004D053B" w:rsidP="00586281">
            <w:pPr>
              <w:jc w:val="both"/>
            </w:pPr>
            <w:r w:rsidRPr="00537A04">
              <w:t>р. Глубочанка</w:t>
            </w:r>
          </w:p>
        </w:tc>
        <w:tc>
          <w:tcPr>
            <w:tcW w:w="1567" w:type="dxa"/>
          </w:tcPr>
          <w:p w:rsidR="004D053B" w:rsidRPr="00537A04" w:rsidRDefault="004D053B" w:rsidP="00586281">
            <w:pPr>
              <w:jc w:val="both"/>
            </w:pPr>
            <w:r w:rsidRPr="00537A04">
              <w:t>3 класс</w:t>
            </w:r>
          </w:p>
        </w:tc>
        <w:tc>
          <w:tcPr>
            <w:tcW w:w="1540" w:type="dxa"/>
          </w:tcPr>
          <w:p w:rsidR="004D053B" w:rsidRPr="00537A04" w:rsidRDefault="004D053B" w:rsidP="00586281">
            <w:pPr>
              <w:jc w:val="both"/>
            </w:pPr>
            <w:r w:rsidRPr="00537A04">
              <w:t>3 класс</w:t>
            </w:r>
          </w:p>
        </w:tc>
        <w:tc>
          <w:tcPr>
            <w:tcW w:w="1437" w:type="dxa"/>
          </w:tcPr>
          <w:p w:rsidR="004D053B" w:rsidRPr="00537A04" w:rsidRDefault="004D053B" w:rsidP="00586281">
            <w:pPr>
              <w:jc w:val="both"/>
            </w:pPr>
            <w:r w:rsidRPr="00537A04">
              <w:t>3 класс</w:t>
            </w:r>
          </w:p>
        </w:tc>
        <w:tc>
          <w:tcPr>
            <w:tcW w:w="1701" w:type="dxa"/>
            <w:vAlign w:val="center"/>
          </w:tcPr>
          <w:p w:rsidR="004D053B" w:rsidRPr="00537A04" w:rsidRDefault="004D053B" w:rsidP="00586281">
            <w:pPr>
              <w:jc w:val="both"/>
            </w:pPr>
            <w:r w:rsidRPr="00537A04">
              <w:t>Магний</w:t>
            </w:r>
          </w:p>
        </w:tc>
        <w:tc>
          <w:tcPr>
            <w:tcW w:w="1701" w:type="dxa"/>
            <w:vAlign w:val="center"/>
          </w:tcPr>
          <w:p w:rsidR="004D053B" w:rsidRPr="00537A04" w:rsidRDefault="004D053B" w:rsidP="00586281">
            <w:pPr>
              <w:jc w:val="both"/>
            </w:pPr>
            <w:r w:rsidRPr="00537A04">
              <w:t>27,1</w:t>
            </w:r>
          </w:p>
        </w:tc>
      </w:tr>
      <w:tr w:rsidR="004D053B" w:rsidRPr="00537A04" w:rsidTr="002A027C">
        <w:tc>
          <w:tcPr>
            <w:tcW w:w="1972" w:type="dxa"/>
          </w:tcPr>
          <w:p w:rsidR="004D053B" w:rsidRPr="00537A04" w:rsidRDefault="004D053B" w:rsidP="00586281">
            <w:pPr>
              <w:tabs>
                <w:tab w:val="left" w:pos="1485"/>
              </w:tabs>
              <w:jc w:val="both"/>
            </w:pPr>
            <w:r w:rsidRPr="00537A04">
              <w:t>р. Красноярка</w:t>
            </w:r>
          </w:p>
        </w:tc>
        <w:tc>
          <w:tcPr>
            <w:tcW w:w="1567" w:type="dxa"/>
          </w:tcPr>
          <w:p w:rsidR="004D053B" w:rsidRPr="00537A04" w:rsidRDefault="004D053B" w:rsidP="00586281">
            <w:pPr>
              <w:jc w:val="both"/>
            </w:pPr>
            <w:r w:rsidRPr="00537A04">
              <w:t>3 класс</w:t>
            </w:r>
          </w:p>
        </w:tc>
        <w:tc>
          <w:tcPr>
            <w:tcW w:w="1540" w:type="dxa"/>
          </w:tcPr>
          <w:p w:rsidR="004D053B" w:rsidRPr="00537A04" w:rsidRDefault="004D053B" w:rsidP="00586281">
            <w:pPr>
              <w:jc w:val="both"/>
            </w:pPr>
            <w:r w:rsidRPr="00537A04">
              <w:t>3 класс</w:t>
            </w:r>
          </w:p>
        </w:tc>
        <w:tc>
          <w:tcPr>
            <w:tcW w:w="1437" w:type="dxa"/>
          </w:tcPr>
          <w:p w:rsidR="004D053B" w:rsidRPr="00537A04" w:rsidRDefault="004D053B" w:rsidP="00586281">
            <w:pPr>
              <w:jc w:val="both"/>
            </w:pPr>
            <w:r w:rsidRPr="00537A04">
              <w:t>3 класс</w:t>
            </w:r>
          </w:p>
        </w:tc>
        <w:tc>
          <w:tcPr>
            <w:tcW w:w="1701" w:type="dxa"/>
            <w:vAlign w:val="center"/>
          </w:tcPr>
          <w:p w:rsidR="004D053B" w:rsidRPr="00537A04" w:rsidRDefault="004D053B" w:rsidP="00586281">
            <w:pPr>
              <w:jc w:val="both"/>
            </w:pPr>
            <w:r w:rsidRPr="00537A04">
              <w:t>Кадмий</w:t>
            </w:r>
          </w:p>
          <w:p w:rsidR="004D053B" w:rsidRPr="00537A04" w:rsidRDefault="004D053B" w:rsidP="00586281">
            <w:pPr>
              <w:jc w:val="both"/>
            </w:pPr>
            <w:r w:rsidRPr="00537A04">
              <w:t>Магний</w:t>
            </w:r>
          </w:p>
        </w:tc>
        <w:tc>
          <w:tcPr>
            <w:tcW w:w="1701" w:type="dxa"/>
            <w:vAlign w:val="center"/>
          </w:tcPr>
          <w:p w:rsidR="004D053B" w:rsidRPr="00537A04" w:rsidRDefault="004D053B" w:rsidP="00586281">
            <w:pPr>
              <w:jc w:val="both"/>
            </w:pPr>
            <w:r w:rsidRPr="00537A04">
              <w:t>0,0017</w:t>
            </w:r>
          </w:p>
          <w:p w:rsidR="004D053B" w:rsidRPr="00537A04" w:rsidRDefault="004D053B" w:rsidP="00586281">
            <w:pPr>
              <w:jc w:val="both"/>
            </w:pPr>
            <w:r w:rsidRPr="00537A04">
              <w:t>23,3</w:t>
            </w:r>
          </w:p>
        </w:tc>
      </w:tr>
      <w:tr w:rsidR="004D053B" w:rsidRPr="00537A04" w:rsidTr="002A027C">
        <w:tc>
          <w:tcPr>
            <w:tcW w:w="1972" w:type="dxa"/>
          </w:tcPr>
          <w:p w:rsidR="004D053B" w:rsidRPr="00537A04" w:rsidRDefault="004D053B" w:rsidP="00586281">
            <w:pPr>
              <w:jc w:val="both"/>
            </w:pPr>
            <w:r w:rsidRPr="00537A04">
              <w:t>р. Оба</w:t>
            </w:r>
          </w:p>
        </w:tc>
        <w:tc>
          <w:tcPr>
            <w:tcW w:w="1567" w:type="dxa"/>
          </w:tcPr>
          <w:p w:rsidR="004D053B" w:rsidRPr="00537A04" w:rsidRDefault="004D053B" w:rsidP="00586281">
            <w:pPr>
              <w:jc w:val="both"/>
            </w:pPr>
            <w:r w:rsidRPr="00537A04">
              <w:rPr>
                <w:lang w:val="en-US"/>
              </w:rPr>
              <w:t>&gt;</w:t>
            </w:r>
            <w:r w:rsidRPr="00537A04">
              <w:t>5 класс</w:t>
            </w:r>
          </w:p>
        </w:tc>
        <w:tc>
          <w:tcPr>
            <w:tcW w:w="1540" w:type="dxa"/>
          </w:tcPr>
          <w:p w:rsidR="004D053B" w:rsidRPr="00537A04" w:rsidRDefault="004D053B" w:rsidP="00586281">
            <w:pPr>
              <w:jc w:val="both"/>
            </w:pPr>
            <w:r w:rsidRPr="00537A04">
              <w:t>2 класс</w:t>
            </w:r>
          </w:p>
        </w:tc>
        <w:tc>
          <w:tcPr>
            <w:tcW w:w="1437" w:type="dxa"/>
          </w:tcPr>
          <w:p w:rsidR="004D053B" w:rsidRPr="00537A04" w:rsidRDefault="004D053B" w:rsidP="00586281">
            <w:pPr>
              <w:jc w:val="both"/>
            </w:pPr>
            <w:r w:rsidRPr="00537A04">
              <w:t>2 класс</w:t>
            </w:r>
          </w:p>
        </w:tc>
        <w:tc>
          <w:tcPr>
            <w:tcW w:w="1701" w:type="dxa"/>
            <w:vAlign w:val="center"/>
          </w:tcPr>
          <w:p w:rsidR="004D053B" w:rsidRPr="00537A04" w:rsidRDefault="004D053B" w:rsidP="00586281">
            <w:pPr>
              <w:jc w:val="both"/>
            </w:pPr>
            <w:r w:rsidRPr="00537A04">
              <w:t>Марганец</w:t>
            </w:r>
          </w:p>
        </w:tc>
        <w:tc>
          <w:tcPr>
            <w:tcW w:w="1701" w:type="dxa"/>
            <w:vAlign w:val="center"/>
          </w:tcPr>
          <w:p w:rsidR="004D053B" w:rsidRPr="00537A04" w:rsidRDefault="004D053B" w:rsidP="00586281">
            <w:pPr>
              <w:jc w:val="both"/>
            </w:pPr>
            <w:r w:rsidRPr="00537A04">
              <w:t>0,012</w:t>
            </w:r>
          </w:p>
        </w:tc>
      </w:tr>
      <w:tr w:rsidR="004D053B" w:rsidRPr="00537A04" w:rsidTr="002A027C">
        <w:tc>
          <w:tcPr>
            <w:tcW w:w="1972" w:type="dxa"/>
          </w:tcPr>
          <w:p w:rsidR="004D053B" w:rsidRPr="00537A04" w:rsidRDefault="004D053B" w:rsidP="00586281">
            <w:pPr>
              <w:jc w:val="both"/>
            </w:pPr>
            <w:r w:rsidRPr="00537A04">
              <w:t>р. Аягоз</w:t>
            </w:r>
          </w:p>
        </w:tc>
        <w:tc>
          <w:tcPr>
            <w:tcW w:w="1567" w:type="dxa"/>
          </w:tcPr>
          <w:p w:rsidR="004D053B" w:rsidRPr="00537A04" w:rsidRDefault="004D053B" w:rsidP="00586281">
            <w:pPr>
              <w:jc w:val="both"/>
            </w:pPr>
            <w:r w:rsidRPr="00537A04">
              <w:rPr>
                <w:lang w:val="en-US"/>
              </w:rPr>
              <w:t>&gt;</w:t>
            </w:r>
            <w:r w:rsidRPr="00537A04">
              <w:t>5 класс</w:t>
            </w:r>
          </w:p>
        </w:tc>
        <w:tc>
          <w:tcPr>
            <w:tcW w:w="1540" w:type="dxa"/>
          </w:tcPr>
          <w:p w:rsidR="004D053B" w:rsidRPr="00537A04" w:rsidRDefault="004D053B" w:rsidP="00586281">
            <w:pPr>
              <w:jc w:val="both"/>
            </w:pPr>
            <w:r w:rsidRPr="00537A04">
              <w:t>5 класс</w:t>
            </w:r>
          </w:p>
        </w:tc>
        <w:tc>
          <w:tcPr>
            <w:tcW w:w="1437" w:type="dxa"/>
          </w:tcPr>
          <w:p w:rsidR="004D053B" w:rsidRPr="00537A04" w:rsidRDefault="004D053B" w:rsidP="00586281">
            <w:pPr>
              <w:jc w:val="both"/>
            </w:pPr>
            <w:r w:rsidRPr="00537A04">
              <w:t>5 класс</w:t>
            </w:r>
          </w:p>
        </w:tc>
        <w:tc>
          <w:tcPr>
            <w:tcW w:w="1701" w:type="dxa"/>
            <w:vAlign w:val="center"/>
          </w:tcPr>
          <w:p w:rsidR="004D053B" w:rsidRPr="00537A04" w:rsidRDefault="004D053B" w:rsidP="00586281">
            <w:pPr>
              <w:jc w:val="both"/>
            </w:pPr>
            <w:r w:rsidRPr="00537A04">
              <w:t>Взвешенные вещества</w:t>
            </w:r>
          </w:p>
        </w:tc>
        <w:tc>
          <w:tcPr>
            <w:tcW w:w="1701" w:type="dxa"/>
            <w:vAlign w:val="center"/>
          </w:tcPr>
          <w:p w:rsidR="004D053B" w:rsidRPr="00537A04" w:rsidRDefault="004D053B" w:rsidP="00586281">
            <w:pPr>
              <w:jc w:val="both"/>
            </w:pPr>
            <w:r w:rsidRPr="00537A04">
              <w:t>13,7</w:t>
            </w:r>
          </w:p>
        </w:tc>
      </w:tr>
      <w:tr w:rsidR="004D053B" w:rsidRPr="00537A04" w:rsidTr="002A027C">
        <w:tc>
          <w:tcPr>
            <w:tcW w:w="1972" w:type="dxa"/>
          </w:tcPr>
          <w:p w:rsidR="004D053B" w:rsidRPr="00537A04" w:rsidRDefault="004D053B" w:rsidP="00586281">
            <w:pPr>
              <w:jc w:val="both"/>
            </w:pPr>
            <w:r w:rsidRPr="00537A04">
              <w:t>р. Емель</w:t>
            </w:r>
          </w:p>
        </w:tc>
        <w:tc>
          <w:tcPr>
            <w:tcW w:w="1567" w:type="dxa"/>
          </w:tcPr>
          <w:p w:rsidR="004D053B" w:rsidRPr="00537A04" w:rsidRDefault="004D053B" w:rsidP="00586281">
            <w:pPr>
              <w:jc w:val="both"/>
            </w:pPr>
            <w:r w:rsidRPr="00537A04">
              <w:t>4 класс</w:t>
            </w:r>
          </w:p>
        </w:tc>
        <w:tc>
          <w:tcPr>
            <w:tcW w:w="1540" w:type="dxa"/>
          </w:tcPr>
          <w:p w:rsidR="004D053B" w:rsidRPr="00537A04" w:rsidRDefault="004D053B" w:rsidP="00586281">
            <w:pPr>
              <w:jc w:val="both"/>
            </w:pPr>
            <w:r w:rsidRPr="00537A04">
              <w:t>4 класс</w:t>
            </w:r>
          </w:p>
        </w:tc>
        <w:tc>
          <w:tcPr>
            <w:tcW w:w="1437" w:type="dxa"/>
          </w:tcPr>
          <w:p w:rsidR="004D053B" w:rsidRPr="00537A04" w:rsidRDefault="004D053B" w:rsidP="00586281">
            <w:pPr>
              <w:jc w:val="both"/>
            </w:pPr>
            <w:r w:rsidRPr="00537A04">
              <w:t>4 класс</w:t>
            </w:r>
          </w:p>
        </w:tc>
        <w:tc>
          <w:tcPr>
            <w:tcW w:w="1701" w:type="dxa"/>
            <w:vAlign w:val="center"/>
          </w:tcPr>
          <w:p w:rsidR="004D053B" w:rsidRPr="00537A04" w:rsidRDefault="004D053B" w:rsidP="00586281">
            <w:pPr>
              <w:jc w:val="both"/>
            </w:pPr>
            <w:r w:rsidRPr="00537A04">
              <w:t>Магний</w:t>
            </w:r>
          </w:p>
        </w:tc>
        <w:tc>
          <w:tcPr>
            <w:tcW w:w="1701" w:type="dxa"/>
            <w:vAlign w:val="center"/>
          </w:tcPr>
          <w:p w:rsidR="004D053B" w:rsidRPr="00537A04" w:rsidRDefault="004D053B" w:rsidP="00586281">
            <w:pPr>
              <w:jc w:val="both"/>
            </w:pPr>
            <w:r w:rsidRPr="00537A04">
              <w:t>44,0</w:t>
            </w:r>
          </w:p>
        </w:tc>
      </w:tr>
      <w:tr w:rsidR="004D053B" w:rsidRPr="00537A04" w:rsidTr="002A027C">
        <w:tc>
          <w:tcPr>
            <w:tcW w:w="1972" w:type="dxa"/>
          </w:tcPr>
          <w:p w:rsidR="004D053B" w:rsidRPr="00537A04" w:rsidRDefault="004D053B" w:rsidP="00586281">
            <w:pPr>
              <w:jc w:val="both"/>
            </w:pPr>
            <w:r w:rsidRPr="00537A04">
              <w:t>р. Уржар</w:t>
            </w:r>
          </w:p>
        </w:tc>
        <w:tc>
          <w:tcPr>
            <w:tcW w:w="1567" w:type="dxa"/>
          </w:tcPr>
          <w:p w:rsidR="004D053B" w:rsidRPr="00537A04" w:rsidRDefault="004D053B" w:rsidP="00586281">
            <w:pPr>
              <w:jc w:val="both"/>
            </w:pPr>
            <w:r w:rsidRPr="00537A04">
              <w:t>4 класс</w:t>
            </w:r>
          </w:p>
        </w:tc>
        <w:tc>
          <w:tcPr>
            <w:tcW w:w="1540" w:type="dxa"/>
          </w:tcPr>
          <w:p w:rsidR="004D053B" w:rsidRPr="00537A04" w:rsidRDefault="004D053B" w:rsidP="00586281">
            <w:pPr>
              <w:jc w:val="both"/>
            </w:pPr>
            <w:r w:rsidRPr="00537A04">
              <w:t>1 класс</w:t>
            </w:r>
          </w:p>
        </w:tc>
        <w:tc>
          <w:tcPr>
            <w:tcW w:w="1437" w:type="dxa"/>
          </w:tcPr>
          <w:p w:rsidR="004D053B" w:rsidRPr="00537A04" w:rsidRDefault="004D053B" w:rsidP="00586281">
            <w:pPr>
              <w:jc w:val="both"/>
            </w:pPr>
            <w:r w:rsidRPr="00537A04">
              <w:t>2 класс</w:t>
            </w:r>
          </w:p>
        </w:tc>
        <w:tc>
          <w:tcPr>
            <w:tcW w:w="1701" w:type="dxa"/>
            <w:vAlign w:val="center"/>
          </w:tcPr>
          <w:p w:rsidR="004D053B" w:rsidRPr="00537A04" w:rsidRDefault="004D053B" w:rsidP="00586281">
            <w:pPr>
              <w:jc w:val="both"/>
            </w:pPr>
            <w:r w:rsidRPr="00537A04">
              <w:t>Фосфаты</w:t>
            </w:r>
          </w:p>
        </w:tc>
        <w:tc>
          <w:tcPr>
            <w:tcW w:w="1701" w:type="dxa"/>
            <w:vAlign w:val="center"/>
          </w:tcPr>
          <w:p w:rsidR="004D053B" w:rsidRPr="00537A04" w:rsidRDefault="004D053B" w:rsidP="00586281">
            <w:pPr>
              <w:jc w:val="both"/>
            </w:pPr>
            <w:r w:rsidRPr="00537A04">
              <w:t>0,234</w:t>
            </w:r>
          </w:p>
        </w:tc>
      </w:tr>
      <w:tr w:rsidR="004D053B" w:rsidRPr="00537A04" w:rsidTr="002A027C">
        <w:tc>
          <w:tcPr>
            <w:tcW w:w="1972" w:type="dxa"/>
          </w:tcPr>
          <w:p w:rsidR="004D053B" w:rsidRPr="00537A04" w:rsidRDefault="004D053B" w:rsidP="00586281">
            <w:pPr>
              <w:jc w:val="both"/>
            </w:pPr>
            <w:r w:rsidRPr="00537A04">
              <w:t>р.Секисовка</w:t>
            </w:r>
          </w:p>
        </w:tc>
        <w:tc>
          <w:tcPr>
            <w:tcW w:w="1567" w:type="dxa"/>
          </w:tcPr>
          <w:p w:rsidR="004D053B" w:rsidRPr="00537A04" w:rsidRDefault="004D053B" w:rsidP="00586281">
            <w:pPr>
              <w:jc w:val="both"/>
            </w:pPr>
            <w:r w:rsidRPr="00537A04">
              <w:t>-</w:t>
            </w:r>
          </w:p>
        </w:tc>
        <w:tc>
          <w:tcPr>
            <w:tcW w:w="1540" w:type="dxa"/>
          </w:tcPr>
          <w:p w:rsidR="004D053B" w:rsidRPr="00537A04" w:rsidRDefault="004D053B" w:rsidP="00586281">
            <w:pPr>
              <w:jc w:val="both"/>
            </w:pPr>
            <w:r w:rsidRPr="00537A04">
              <w:t>-</w:t>
            </w:r>
          </w:p>
        </w:tc>
        <w:tc>
          <w:tcPr>
            <w:tcW w:w="1437" w:type="dxa"/>
          </w:tcPr>
          <w:p w:rsidR="004D053B" w:rsidRPr="00537A04" w:rsidRDefault="004D053B" w:rsidP="00586281">
            <w:pPr>
              <w:jc w:val="both"/>
            </w:pPr>
            <w:r w:rsidRPr="00537A04">
              <w:t>3 класс</w:t>
            </w:r>
          </w:p>
        </w:tc>
        <w:tc>
          <w:tcPr>
            <w:tcW w:w="1701" w:type="dxa"/>
            <w:vAlign w:val="center"/>
          </w:tcPr>
          <w:p w:rsidR="004D053B" w:rsidRPr="00537A04" w:rsidRDefault="004D053B" w:rsidP="00586281">
            <w:pPr>
              <w:jc w:val="both"/>
            </w:pPr>
            <w:r w:rsidRPr="00537A04">
              <w:t>Аммоний-ионы</w:t>
            </w:r>
          </w:p>
        </w:tc>
        <w:tc>
          <w:tcPr>
            <w:tcW w:w="1701" w:type="dxa"/>
            <w:vAlign w:val="center"/>
          </w:tcPr>
          <w:p w:rsidR="004D053B" w:rsidRPr="00537A04" w:rsidRDefault="004D053B" w:rsidP="00586281">
            <w:pPr>
              <w:jc w:val="both"/>
            </w:pPr>
            <w:r w:rsidRPr="00537A04">
              <w:t>0,54</w:t>
            </w:r>
          </w:p>
        </w:tc>
      </w:tr>
      <w:tr w:rsidR="004D053B" w:rsidRPr="00537A04" w:rsidTr="002A027C">
        <w:tc>
          <w:tcPr>
            <w:tcW w:w="1972" w:type="dxa"/>
          </w:tcPr>
          <w:p w:rsidR="004D053B" w:rsidRPr="00537A04" w:rsidRDefault="004D053B" w:rsidP="00586281">
            <w:pPr>
              <w:jc w:val="both"/>
            </w:pPr>
            <w:r w:rsidRPr="00537A04">
              <w:t>р.Маховка</w:t>
            </w:r>
          </w:p>
        </w:tc>
        <w:tc>
          <w:tcPr>
            <w:tcW w:w="1567" w:type="dxa"/>
          </w:tcPr>
          <w:p w:rsidR="004D053B" w:rsidRPr="00537A04" w:rsidRDefault="004D053B" w:rsidP="00586281">
            <w:pPr>
              <w:jc w:val="both"/>
            </w:pPr>
            <w:r w:rsidRPr="00537A04">
              <w:t>-</w:t>
            </w:r>
          </w:p>
        </w:tc>
        <w:tc>
          <w:tcPr>
            <w:tcW w:w="1540" w:type="dxa"/>
          </w:tcPr>
          <w:p w:rsidR="004D053B" w:rsidRPr="00537A04" w:rsidRDefault="004D053B" w:rsidP="00586281">
            <w:pPr>
              <w:jc w:val="both"/>
            </w:pPr>
            <w:r w:rsidRPr="00537A04">
              <w:t>-</w:t>
            </w:r>
          </w:p>
        </w:tc>
        <w:tc>
          <w:tcPr>
            <w:tcW w:w="1437" w:type="dxa"/>
          </w:tcPr>
          <w:p w:rsidR="004D053B" w:rsidRPr="00537A04" w:rsidRDefault="004D053B" w:rsidP="00586281">
            <w:pPr>
              <w:jc w:val="both"/>
            </w:pPr>
            <w:r w:rsidRPr="00537A04">
              <w:t>4 класс</w:t>
            </w:r>
          </w:p>
        </w:tc>
        <w:tc>
          <w:tcPr>
            <w:tcW w:w="1701" w:type="dxa"/>
            <w:vAlign w:val="center"/>
          </w:tcPr>
          <w:p w:rsidR="004D053B" w:rsidRPr="00537A04" w:rsidRDefault="004D053B" w:rsidP="00586281">
            <w:pPr>
              <w:jc w:val="both"/>
            </w:pPr>
            <w:r w:rsidRPr="00537A04">
              <w:t>Аммоний-ионы</w:t>
            </w:r>
          </w:p>
          <w:p w:rsidR="004D053B" w:rsidRPr="00537A04" w:rsidRDefault="004D053B" w:rsidP="00586281">
            <w:pPr>
              <w:jc w:val="both"/>
              <w:rPr>
                <w:i/>
              </w:rPr>
            </w:pPr>
          </w:p>
        </w:tc>
        <w:tc>
          <w:tcPr>
            <w:tcW w:w="1701" w:type="dxa"/>
            <w:vAlign w:val="center"/>
          </w:tcPr>
          <w:p w:rsidR="004D053B" w:rsidRPr="00537A04" w:rsidRDefault="004D053B" w:rsidP="00586281">
            <w:pPr>
              <w:jc w:val="both"/>
            </w:pPr>
            <w:r w:rsidRPr="00537A04">
              <w:t>1,15</w:t>
            </w:r>
          </w:p>
        </w:tc>
      </w:tr>
      <w:tr w:rsidR="004D053B" w:rsidRPr="00537A04" w:rsidTr="002A027C">
        <w:tc>
          <w:tcPr>
            <w:tcW w:w="1972" w:type="dxa"/>
          </w:tcPr>
          <w:p w:rsidR="004D053B" w:rsidRPr="00537A04" w:rsidRDefault="004D053B" w:rsidP="00586281">
            <w:pPr>
              <w:jc w:val="both"/>
            </w:pPr>
            <w:r w:rsidRPr="00537A04">
              <w:t>р.Арасан</w:t>
            </w:r>
          </w:p>
        </w:tc>
        <w:tc>
          <w:tcPr>
            <w:tcW w:w="1567" w:type="dxa"/>
          </w:tcPr>
          <w:p w:rsidR="004D053B" w:rsidRPr="00537A04" w:rsidRDefault="004D053B" w:rsidP="00586281">
            <w:pPr>
              <w:jc w:val="both"/>
            </w:pPr>
            <w:r w:rsidRPr="00537A04">
              <w:t>-</w:t>
            </w:r>
          </w:p>
        </w:tc>
        <w:tc>
          <w:tcPr>
            <w:tcW w:w="1540" w:type="dxa"/>
          </w:tcPr>
          <w:p w:rsidR="004D053B" w:rsidRPr="00537A04" w:rsidRDefault="004D053B" w:rsidP="00586281">
            <w:pPr>
              <w:jc w:val="both"/>
            </w:pPr>
            <w:r w:rsidRPr="00537A04">
              <w:t>-</w:t>
            </w:r>
          </w:p>
        </w:tc>
        <w:tc>
          <w:tcPr>
            <w:tcW w:w="1437" w:type="dxa"/>
          </w:tcPr>
          <w:p w:rsidR="004D053B" w:rsidRPr="00537A04" w:rsidRDefault="004D053B" w:rsidP="00586281">
            <w:pPr>
              <w:jc w:val="both"/>
            </w:pPr>
            <w:r w:rsidRPr="00537A04">
              <w:t>1 класс</w:t>
            </w:r>
          </w:p>
        </w:tc>
        <w:tc>
          <w:tcPr>
            <w:tcW w:w="1701" w:type="dxa"/>
            <w:vAlign w:val="center"/>
          </w:tcPr>
          <w:p w:rsidR="004D053B" w:rsidRPr="00537A04" w:rsidRDefault="004D053B" w:rsidP="00586281">
            <w:pPr>
              <w:jc w:val="both"/>
            </w:pPr>
          </w:p>
        </w:tc>
        <w:tc>
          <w:tcPr>
            <w:tcW w:w="1701" w:type="dxa"/>
            <w:vAlign w:val="center"/>
          </w:tcPr>
          <w:p w:rsidR="004D053B" w:rsidRPr="00537A04" w:rsidRDefault="004D053B" w:rsidP="00586281">
            <w:pPr>
              <w:jc w:val="both"/>
            </w:pPr>
          </w:p>
        </w:tc>
      </w:tr>
      <w:tr w:rsidR="004D053B" w:rsidRPr="00537A04" w:rsidTr="002A027C">
        <w:tc>
          <w:tcPr>
            <w:tcW w:w="1972" w:type="dxa"/>
          </w:tcPr>
          <w:p w:rsidR="004D053B" w:rsidRPr="00537A04" w:rsidRDefault="004D053B" w:rsidP="00586281">
            <w:pPr>
              <w:jc w:val="both"/>
            </w:pPr>
            <w:r w:rsidRPr="00537A04">
              <w:t>р.Киши Каракожа</w:t>
            </w:r>
          </w:p>
        </w:tc>
        <w:tc>
          <w:tcPr>
            <w:tcW w:w="1567" w:type="dxa"/>
          </w:tcPr>
          <w:p w:rsidR="004D053B" w:rsidRPr="00537A04" w:rsidRDefault="004D053B" w:rsidP="00586281">
            <w:pPr>
              <w:jc w:val="both"/>
            </w:pPr>
            <w:r w:rsidRPr="00537A04">
              <w:t>-</w:t>
            </w:r>
          </w:p>
        </w:tc>
        <w:tc>
          <w:tcPr>
            <w:tcW w:w="1540" w:type="dxa"/>
          </w:tcPr>
          <w:p w:rsidR="004D053B" w:rsidRPr="00537A04" w:rsidRDefault="004D053B" w:rsidP="00586281">
            <w:pPr>
              <w:jc w:val="both"/>
            </w:pPr>
            <w:r w:rsidRPr="00537A04">
              <w:t>-</w:t>
            </w:r>
          </w:p>
        </w:tc>
        <w:tc>
          <w:tcPr>
            <w:tcW w:w="1437" w:type="dxa"/>
          </w:tcPr>
          <w:p w:rsidR="004D053B" w:rsidRPr="00537A04" w:rsidRDefault="004D053B" w:rsidP="00586281">
            <w:pPr>
              <w:jc w:val="both"/>
            </w:pPr>
            <w:r w:rsidRPr="00537A04">
              <w:t>Не нормируется (</w:t>
            </w:r>
            <w:r w:rsidRPr="00537A04">
              <w:rPr>
                <w:lang w:val="en-US"/>
              </w:rPr>
              <w:t xml:space="preserve">&gt;5 </w:t>
            </w:r>
            <w:r w:rsidRPr="00537A04">
              <w:t>класс)</w:t>
            </w:r>
          </w:p>
        </w:tc>
        <w:tc>
          <w:tcPr>
            <w:tcW w:w="1701" w:type="dxa"/>
            <w:vAlign w:val="center"/>
          </w:tcPr>
          <w:p w:rsidR="004D053B" w:rsidRPr="00537A04" w:rsidRDefault="004D053B" w:rsidP="00586281">
            <w:pPr>
              <w:jc w:val="both"/>
            </w:pPr>
            <w:r w:rsidRPr="00537A04">
              <w:t>Железо общее</w:t>
            </w:r>
          </w:p>
          <w:p w:rsidR="004D053B" w:rsidRPr="00537A04" w:rsidRDefault="004D053B" w:rsidP="00586281">
            <w:pPr>
              <w:jc w:val="both"/>
            </w:pPr>
            <w:r w:rsidRPr="00537A04">
              <w:t>Кадмий</w:t>
            </w:r>
          </w:p>
          <w:p w:rsidR="004D053B" w:rsidRPr="00537A04" w:rsidRDefault="004D053B" w:rsidP="00586281">
            <w:pPr>
              <w:jc w:val="both"/>
            </w:pPr>
            <w:r w:rsidRPr="00537A04">
              <w:t>Марганец, Медь</w:t>
            </w:r>
          </w:p>
          <w:p w:rsidR="004D053B" w:rsidRPr="00537A04" w:rsidRDefault="004D053B" w:rsidP="00586281">
            <w:pPr>
              <w:jc w:val="both"/>
            </w:pPr>
            <w:r w:rsidRPr="00537A04">
              <w:t>Цинк</w:t>
            </w:r>
          </w:p>
        </w:tc>
        <w:tc>
          <w:tcPr>
            <w:tcW w:w="1701" w:type="dxa"/>
            <w:vAlign w:val="center"/>
          </w:tcPr>
          <w:p w:rsidR="004D053B" w:rsidRPr="00537A04" w:rsidRDefault="004D053B" w:rsidP="00586281">
            <w:pPr>
              <w:jc w:val="both"/>
            </w:pPr>
            <w:r w:rsidRPr="00537A04">
              <w:t>0,49</w:t>
            </w:r>
          </w:p>
          <w:p w:rsidR="004D053B" w:rsidRPr="00537A04" w:rsidRDefault="004D053B" w:rsidP="00586281">
            <w:pPr>
              <w:jc w:val="both"/>
            </w:pPr>
            <w:r w:rsidRPr="00537A04">
              <w:t>0,0287</w:t>
            </w:r>
          </w:p>
          <w:p w:rsidR="004D053B" w:rsidRPr="00537A04" w:rsidRDefault="004D053B" w:rsidP="00586281">
            <w:pPr>
              <w:jc w:val="both"/>
            </w:pPr>
            <w:r w:rsidRPr="00537A04">
              <w:t>1,27</w:t>
            </w:r>
          </w:p>
          <w:p w:rsidR="004D053B" w:rsidRPr="00537A04" w:rsidRDefault="004D053B" w:rsidP="00586281">
            <w:pPr>
              <w:jc w:val="both"/>
            </w:pPr>
            <w:r w:rsidRPr="00537A04">
              <w:t>1,38</w:t>
            </w:r>
          </w:p>
          <w:p w:rsidR="004D053B" w:rsidRPr="00537A04" w:rsidRDefault="004D053B" w:rsidP="00586281">
            <w:pPr>
              <w:jc w:val="both"/>
            </w:pPr>
            <w:r w:rsidRPr="00537A04">
              <w:t>76,9</w:t>
            </w:r>
          </w:p>
        </w:tc>
      </w:tr>
      <w:tr w:rsidR="004D053B" w:rsidRPr="00537A04" w:rsidTr="002A027C">
        <w:tc>
          <w:tcPr>
            <w:tcW w:w="1972" w:type="dxa"/>
          </w:tcPr>
          <w:p w:rsidR="004D053B" w:rsidRPr="00537A04" w:rsidRDefault="004D053B" w:rsidP="00586281">
            <w:pPr>
              <w:jc w:val="both"/>
            </w:pPr>
            <w:r w:rsidRPr="00537A04">
              <w:t>Вдхр. Усть-Каменогорское</w:t>
            </w:r>
          </w:p>
        </w:tc>
        <w:tc>
          <w:tcPr>
            <w:tcW w:w="1567" w:type="dxa"/>
          </w:tcPr>
          <w:p w:rsidR="004D053B" w:rsidRPr="00537A04" w:rsidRDefault="004D053B" w:rsidP="00586281">
            <w:pPr>
              <w:jc w:val="both"/>
            </w:pPr>
            <w:r w:rsidRPr="00537A04">
              <w:rPr>
                <w:lang w:val="en-US"/>
              </w:rPr>
              <w:t>&gt;</w:t>
            </w:r>
            <w:r w:rsidRPr="00537A04">
              <w:t>5 класс</w:t>
            </w:r>
          </w:p>
        </w:tc>
        <w:tc>
          <w:tcPr>
            <w:tcW w:w="1540" w:type="dxa"/>
          </w:tcPr>
          <w:p w:rsidR="004D053B" w:rsidRPr="00537A04" w:rsidRDefault="004D053B" w:rsidP="00586281">
            <w:pPr>
              <w:jc w:val="both"/>
            </w:pPr>
            <w:r w:rsidRPr="00537A04">
              <w:t>4 класс</w:t>
            </w:r>
          </w:p>
        </w:tc>
        <w:tc>
          <w:tcPr>
            <w:tcW w:w="1437" w:type="dxa"/>
          </w:tcPr>
          <w:p w:rsidR="004D053B" w:rsidRPr="00537A04" w:rsidRDefault="004D053B" w:rsidP="00586281">
            <w:pPr>
              <w:jc w:val="both"/>
            </w:pPr>
            <w:r w:rsidRPr="00537A04">
              <w:t>1 класс</w:t>
            </w:r>
          </w:p>
        </w:tc>
        <w:tc>
          <w:tcPr>
            <w:tcW w:w="1701" w:type="dxa"/>
            <w:vAlign w:val="center"/>
          </w:tcPr>
          <w:p w:rsidR="004D053B" w:rsidRPr="00537A04" w:rsidRDefault="004D053B" w:rsidP="00586281">
            <w:pPr>
              <w:jc w:val="both"/>
            </w:pPr>
            <w:r w:rsidRPr="00537A04">
              <w:t>-</w:t>
            </w:r>
          </w:p>
        </w:tc>
        <w:tc>
          <w:tcPr>
            <w:tcW w:w="1701" w:type="dxa"/>
            <w:vAlign w:val="center"/>
          </w:tcPr>
          <w:p w:rsidR="004D053B" w:rsidRPr="00537A04" w:rsidRDefault="004D053B" w:rsidP="00586281">
            <w:pPr>
              <w:jc w:val="both"/>
            </w:pPr>
            <w:r w:rsidRPr="00537A04">
              <w:t>-</w:t>
            </w:r>
          </w:p>
        </w:tc>
      </w:tr>
      <w:tr w:rsidR="004D053B" w:rsidRPr="00537A04" w:rsidTr="002A027C">
        <w:tc>
          <w:tcPr>
            <w:tcW w:w="1972" w:type="dxa"/>
          </w:tcPr>
          <w:p w:rsidR="004D053B" w:rsidRPr="00537A04" w:rsidRDefault="004D053B" w:rsidP="00586281">
            <w:pPr>
              <w:jc w:val="both"/>
            </w:pPr>
            <w:r w:rsidRPr="00537A04">
              <w:t>Вдхр. Буктырма</w:t>
            </w:r>
          </w:p>
        </w:tc>
        <w:tc>
          <w:tcPr>
            <w:tcW w:w="1567" w:type="dxa"/>
          </w:tcPr>
          <w:p w:rsidR="004D053B" w:rsidRPr="00537A04" w:rsidRDefault="004D053B" w:rsidP="00586281">
            <w:pPr>
              <w:jc w:val="both"/>
            </w:pPr>
            <w:r w:rsidRPr="00537A04">
              <w:t>4 класс</w:t>
            </w:r>
          </w:p>
        </w:tc>
        <w:tc>
          <w:tcPr>
            <w:tcW w:w="1540" w:type="dxa"/>
          </w:tcPr>
          <w:p w:rsidR="004D053B" w:rsidRPr="00537A04" w:rsidRDefault="004D053B" w:rsidP="00586281">
            <w:pPr>
              <w:jc w:val="both"/>
            </w:pPr>
            <w:r w:rsidRPr="00537A04">
              <w:t>1 класс</w:t>
            </w:r>
          </w:p>
        </w:tc>
        <w:tc>
          <w:tcPr>
            <w:tcW w:w="1437" w:type="dxa"/>
          </w:tcPr>
          <w:p w:rsidR="004D053B" w:rsidRPr="00537A04" w:rsidRDefault="004D053B" w:rsidP="00586281">
            <w:pPr>
              <w:jc w:val="both"/>
            </w:pPr>
            <w:r w:rsidRPr="00537A04">
              <w:t>1 класс</w:t>
            </w:r>
          </w:p>
        </w:tc>
        <w:tc>
          <w:tcPr>
            <w:tcW w:w="1701" w:type="dxa"/>
            <w:vAlign w:val="center"/>
          </w:tcPr>
          <w:p w:rsidR="004D053B" w:rsidRPr="00537A04" w:rsidRDefault="004D053B" w:rsidP="00586281">
            <w:pPr>
              <w:jc w:val="both"/>
            </w:pPr>
            <w:r w:rsidRPr="00537A04">
              <w:t>Взвешенные вещества</w:t>
            </w:r>
          </w:p>
        </w:tc>
        <w:tc>
          <w:tcPr>
            <w:tcW w:w="1701" w:type="dxa"/>
            <w:vAlign w:val="center"/>
          </w:tcPr>
          <w:p w:rsidR="004D053B" w:rsidRPr="00537A04" w:rsidRDefault="004D053B" w:rsidP="00586281">
            <w:pPr>
              <w:jc w:val="both"/>
            </w:pPr>
            <w:r w:rsidRPr="00537A04">
              <w:t>9,4</w:t>
            </w:r>
          </w:p>
        </w:tc>
      </w:tr>
    </w:tbl>
    <w:p w:rsidR="004D053B" w:rsidRPr="00537A04" w:rsidRDefault="004D053B" w:rsidP="00586281">
      <w:pPr>
        <w:ind w:firstLine="709"/>
        <w:jc w:val="both"/>
        <w:rPr>
          <w:i/>
        </w:rPr>
      </w:pPr>
      <w:r w:rsidRPr="00537A04">
        <w:rPr>
          <w:i/>
        </w:rPr>
        <w:t>Источник: РГП «</w:t>
      </w:r>
      <w:r w:rsidRPr="00537A04">
        <w:rPr>
          <w:i/>
          <w:lang w:val="kk-KZ"/>
        </w:rPr>
        <w:t>Казгидромет</w:t>
      </w:r>
      <w:r w:rsidRPr="00537A04">
        <w:rPr>
          <w:i/>
        </w:rPr>
        <w:t>».</w:t>
      </w:r>
    </w:p>
    <w:p w:rsidR="004D053B" w:rsidRPr="00537A04" w:rsidRDefault="004D053B" w:rsidP="00586281">
      <w:pPr>
        <w:ind w:firstLine="709"/>
        <w:jc w:val="both"/>
        <w:rPr>
          <w:i/>
        </w:rPr>
      </w:pPr>
      <w:r w:rsidRPr="00537A04">
        <w:rPr>
          <w:b/>
          <w:i/>
        </w:rPr>
        <w:t xml:space="preserve">Примечание. </w:t>
      </w:r>
      <w:r w:rsidRPr="00537A04">
        <w:rPr>
          <w:i/>
        </w:rPr>
        <w:t>Характеристика классов водопользования</w:t>
      </w:r>
      <w:r w:rsidRPr="00537A04">
        <w:rPr>
          <w:b/>
          <w:i/>
        </w:rPr>
        <w:t xml:space="preserve"> </w:t>
      </w:r>
      <w:r w:rsidRPr="00537A04">
        <w:rPr>
          <w:i/>
        </w:rPr>
        <w:t>представлена в разделе 3 «Водные ресурсы».</w:t>
      </w:r>
    </w:p>
    <w:p w:rsidR="004D053B" w:rsidRPr="00537A04" w:rsidRDefault="004D053B" w:rsidP="00586281">
      <w:pPr>
        <w:ind w:firstLine="709"/>
        <w:jc w:val="both"/>
      </w:pPr>
      <w:r w:rsidRPr="00537A04">
        <w:t xml:space="preserve">В 2022 году в сравнении с 2021 годом качество воды в реках Кара Ертис, Ертис, Буктырма, Брекса, Ульби, Глубочанка, Красноярка, Оба, Емель, Аягоз и вдхр Усть–Каменогорское существенно не изменилось, в р.Уржар – ухудшилось (перешло с 1 класса во 2 класс), в р.Тихая и вдхр Буктырма качество воды улучшилось – перешло с ˃5 класса в 4 класс и с 4 класса в 1 класс соответственно. </w:t>
      </w:r>
    </w:p>
    <w:p w:rsidR="004D053B" w:rsidRPr="00537A04" w:rsidRDefault="004D053B" w:rsidP="00586281">
      <w:pPr>
        <w:ind w:firstLine="709"/>
        <w:jc w:val="both"/>
      </w:pPr>
      <w:r w:rsidRPr="00537A04">
        <w:t xml:space="preserve">Основными загрязняющими веществами поверхностных вод в Восточно-Казахстанской области являются взвешенные вещества, железо общее, аммоний–ионы, фосфаты, марганец, кадмий, магний, медь, цинк. За 12 месяцев 2022 года зарегистрированы случаи высокого загрязнения: р. Брекса – 2 ВЗ, р. Тихая – 2  ВЗ, р. Ульби  –  6 ВЗ, р. Глубочанка  –  6 ВЗ, р. Красноярка–  2 ВЗ.  </w:t>
      </w:r>
    </w:p>
    <w:p w:rsidR="004D053B" w:rsidRPr="00537A04" w:rsidRDefault="004D053B" w:rsidP="00586281">
      <w:pPr>
        <w:ind w:firstLine="709"/>
        <w:jc w:val="both"/>
      </w:pPr>
      <w:r w:rsidRPr="00537A04">
        <w:t xml:space="preserve">Превышения нормативов качества по данным показателям в основном обусловлены технологическими производственными выбросами, а также влиянием почвенного состава, характерного для данной местности. </w:t>
      </w:r>
    </w:p>
    <w:p w:rsidR="004D053B" w:rsidRPr="00537A04" w:rsidRDefault="004D053B" w:rsidP="00586281">
      <w:pPr>
        <w:ind w:firstLine="709"/>
        <w:jc w:val="both"/>
      </w:pPr>
      <w:r w:rsidRPr="00537A04">
        <w:t>Более подробная информация размещена на сайте РГП «Казгидромет» (</w:t>
      </w:r>
      <w:r w:rsidRPr="00537A04">
        <w:rPr>
          <w:rStyle w:val="afe"/>
        </w:rPr>
        <w:t>https://www.kazhydromet.kz/ru/ecology/ezhemesyachnyy-informacionnyy-byulleten-o-sostoyanii-okruzhayuschey-sredy/2022)</w:t>
      </w:r>
      <w:r w:rsidRPr="00537A04">
        <w:t xml:space="preserve">.   </w:t>
      </w:r>
    </w:p>
    <w:p w:rsidR="004D053B" w:rsidRPr="00537A04" w:rsidRDefault="004D053B" w:rsidP="00586281">
      <w:pPr>
        <w:ind w:firstLine="709"/>
        <w:jc w:val="both"/>
        <w:rPr>
          <w:b/>
          <w:i/>
        </w:rPr>
      </w:pPr>
      <w:r w:rsidRPr="00537A04">
        <w:rPr>
          <w:b/>
          <w:i/>
        </w:rPr>
        <w:t>Меры по предотвращению загрязнения поверхностных вод</w:t>
      </w:r>
    </w:p>
    <w:p w:rsidR="004D053B" w:rsidRPr="00537A04" w:rsidRDefault="004D053B" w:rsidP="00586281">
      <w:pPr>
        <w:jc w:val="both"/>
        <w:rPr>
          <w:lang w:val="kk-KZ"/>
        </w:rPr>
      </w:pPr>
      <w:r w:rsidRPr="00537A04">
        <w:rPr>
          <w:lang w:val="kk-KZ"/>
        </w:rPr>
        <w:t xml:space="preserve">          В период с 2005-2022 гг. вынесены 641 постановлений Восточно-Казахстанского областного акимата по установлению водоохранных зон и полос, в том числе в гг. Усть-Каменогорске, Алтае, Риддере, Шемонаихе, на побережье Бухтарминского (Буктырма) и Усть-Каменогорского водохранилищ и др. Суммарная протяженность установленных водоохранных зон –  9300,32 км. Суммарная протяженность установленных водоохранных полос - 10879,12 км.</w:t>
      </w:r>
    </w:p>
    <w:p w:rsidR="004D053B" w:rsidRPr="00537A04" w:rsidRDefault="004D053B" w:rsidP="00586281">
      <w:pPr>
        <w:jc w:val="both"/>
        <w:rPr>
          <w:lang w:val="kk-KZ"/>
        </w:rPr>
      </w:pPr>
      <w:r w:rsidRPr="00537A04">
        <w:rPr>
          <w:lang w:val="kk-KZ"/>
        </w:rPr>
        <w:t>В целях предупреждения и устранения паводковых угроз Министерством по чрезвычайным ситуациям РК утверждена Дорожная карта «Комплекс мер по предупреждению и устранению паводковых угроз на 2021-2023 гг.», в которую включены 21 мероприятие.</w:t>
      </w:r>
    </w:p>
    <w:p w:rsidR="004D053B" w:rsidRPr="00537A04" w:rsidRDefault="004D053B" w:rsidP="00586281">
      <w:pPr>
        <w:jc w:val="both"/>
        <w:rPr>
          <w:lang w:val="kk-KZ"/>
        </w:rPr>
      </w:pPr>
      <w:r w:rsidRPr="00537A04">
        <w:rPr>
          <w:lang w:val="kk-KZ"/>
        </w:rPr>
        <w:t xml:space="preserve">       В 2022 году реализованы 9 мероприятий в 3 районах области. </w:t>
      </w:r>
    </w:p>
    <w:p w:rsidR="004D053B" w:rsidRPr="00537A04" w:rsidRDefault="004D053B" w:rsidP="00586281">
      <w:pPr>
        <w:ind w:firstLine="709"/>
        <w:jc w:val="both"/>
        <w:rPr>
          <w:b/>
        </w:rPr>
      </w:pPr>
    </w:p>
    <w:p w:rsidR="004D053B" w:rsidRPr="00537A04" w:rsidRDefault="004D053B" w:rsidP="00586281">
      <w:pPr>
        <w:ind w:firstLine="709"/>
        <w:jc w:val="both"/>
        <w:rPr>
          <w:b/>
        </w:rPr>
      </w:pPr>
      <w:r w:rsidRPr="00537A04">
        <w:rPr>
          <w:b/>
        </w:rPr>
        <w:t>12.17.3. ЗЕМЕЛЬНЫЕ РЕСУРСЫ</w:t>
      </w:r>
    </w:p>
    <w:p w:rsidR="004D053B" w:rsidRPr="00537A04" w:rsidRDefault="004D053B" w:rsidP="00586281">
      <w:pPr>
        <w:ind w:firstLine="709"/>
        <w:jc w:val="both"/>
        <w:rPr>
          <w:b/>
        </w:rPr>
      </w:pPr>
    </w:p>
    <w:p w:rsidR="004D053B" w:rsidRPr="00537A04" w:rsidRDefault="004D053B" w:rsidP="00586281">
      <w:pPr>
        <w:ind w:firstLine="709"/>
        <w:jc w:val="both"/>
        <w:rPr>
          <w:b/>
          <w:i/>
        </w:rPr>
      </w:pPr>
      <w:r w:rsidRPr="00537A04">
        <w:rPr>
          <w:b/>
          <w:i/>
        </w:rPr>
        <w:t>Земельный фонд</w:t>
      </w:r>
    </w:p>
    <w:p w:rsidR="004D053B" w:rsidRPr="00537A04" w:rsidRDefault="004D053B" w:rsidP="00586281">
      <w:pPr>
        <w:ind w:firstLine="709"/>
        <w:jc w:val="both"/>
      </w:pPr>
      <w:r w:rsidRPr="00537A04">
        <w:t xml:space="preserve">По состоянию на 01.11.2022 года, земельный фонд Восточно-Казахстанской области составляет 9 785,9 тыс. га (таблица 12.17.6). </w:t>
      </w:r>
    </w:p>
    <w:p w:rsidR="004D053B" w:rsidRPr="00537A04" w:rsidRDefault="004D053B" w:rsidP="00586281">
      <w:pPr>
        <w:ind w:firstLine="709"/>
        <w:jc w:val="both"/>
      </w:pPr>
    </w:p>
    <w:p w:rsidR="004D053B" w:rsidRPr="00537A04" w:rsidRDefault="004D053B" w:rsidP="00E426E2">
      <w:pPr>
        <w:ind w:firstLine="709"/>
        <w:jc w:val="right"/>
        <w:rPr>
          <w:b/>
        </w:rPr>
      </w:pPr>
      <w:r w:rsidRPr="00537A04">
        <w:rPr>
          <w:b/>
        </w:rPr>
        <w:t>Таблица 12.17.6</w:t>
      </w:r>
    </w:p>
    <w:p w:rsidR="004D053B" w:rsidRPr="00537A04" w:rsidRDefault="004D053B" w:rsidP="00E426E2">
      <w:pPr>
        <w:ind w:firstLine="709"/>
        <w:jc w:val="center"/>
        <w:rPr>
          <w:b/>
        </w:rPr>
      </w:pPr>
      <w:r w:rsidRPr="00537A04">
        <w:rPr>
          <w:b/>
        </w:rPr>
        <w:t>Распределение земель по категориям в Восточно-Казахстанской области</w:t>
      </w:r>
    </w:p>
    <w:p w:rsidR="004D053B" w:rsidRPr="00537A04" w:rsidRDefault="004D053B" w:rsidP="00E426E2">
      <w:pPr>
        <w:ind w:firstLine="709"/>
        <w:jc w:val="center"/>
        <w:rPr>
          <w:b/>
        </w:rPr>
      </w:pPr>
      <w:r w:rsidRPr="00537A04">
        <w:rPr>
          <w:b/>
        </w:rPr>
        <w:t>за 2021-2022 годы, тыс. га</w:t>
      </w:r>
    </w:p>
    <w:p w:rsidR="004D053B" w:rsidRPr="00537A04" w:rsidRDefault="004D053B" w:rsidP="00586281">
      <w:pPr>
        <w:ind w:firstLine="709"/>
        <w:jc w:val="both"/>
        <w:rPr>
          <w:b/>
        </w:rPr>
      </w:pPr>
    </w:p>
    <w:tbl>
      <w:tblPr>
        <w:tblStyle w:val="af1"/>
        <w:tblW w:w="0" w:type="auto"/>
        <w:tblLook w:val="04A0" w:firstRow="1" w:lastRow="0" w:firstColumn="1" w:lastColumn="0" w:noHBand="0" w:noVBand="1"/>
      </w:tblPr>
      <w:tblGrid>
        <w:gridCol w:w="550"/>
        <w:gridCol w:w="5336"/>
        <w:gridCol w:w="1875"/>
        <w:gridCol w:w="1584"/>
      </w:tblGrid>
      <w:tr w:rsidR="004D053B" w:rsidRPr="00537A04" w:rsidTr="002A027C">
        <w:tc>
          <w:tcPr>
            <w:tcW w:w="562" w:type="dxa"/>
          </w:tcPr>
          <w:p w:rsidR="004D053B" w:rsidRPr="00537A04" w:rsidRDefault="004D053B" w:rsidP="00586281">
            <w:pPr>
              <w:jc w:val="both"/>
              <w:rPr>
                <w:b/>
              </w:rPr>
            </w:pPr>
            <w:r w:rsidRPr="00537A04">
              <w:rPr>
                <w:b/>
              </w:rPr>
              <w:t>№</w:t>
            </w:r>
          </w:p>
        </w:tc>
        <w:tc>
          <w:tcPr>
            <w:tcW w:w="5670" w:type="dxa"/>
          </w:tcPr>
          <w:p w:rsidR="004D053B" w:rsidRPr="00537A04" w:rsidRDefault="004D053B" w:rsidP="00586281">
            <w:pPr>
              <w:jc w:val="both"/>
              <w:rPr>
                <w:b/>
              </w:rPr>
            </w:pPr>
            <w:r w:rsidRPr="00537A04">
              <w:rPr>
                <w:b/>
              </w:rPr>
              <w:t>Категория земель</w:t>
            </w:r>
          </w:p>
        </w:tc>
        <w:tc>
          <w:tcPr>
            <w:tcW w:w="1985" w:type="dxa"/>
          </w:tcPr>
          <w:p w:rsidR="004D053B" w:rsidRPr="00537A04" w:rsidRDefault="004D053B" w:rsidP="00586281">
            <w:pPr>
              <w:jc w:val="both"/>
              <w:rPr>
                <w:b/>
              </w:rPr>
            </w:pPr>
            <w:r w:rsidRPr="00537A04">
              <w:rPr>
                <w:b/>
              </w:rPr>
              <w:t>2021 год</w:t>
            </w:r>
          </w:p>
        </w:tc>
        <w:tc>
          <w:tcPr>
            <w:tcW w:w="1695" w:type="dxa"/>
          </w:tcPr>
          <w:p w:rsidR="004D053B" w:rsidRPr="00537A04" w:rsidRDefault="004D053B" w:rsidP="00586281">
            <w:pPr>
              <w:jc w:val="both"/>
              <w:rPr>
                <w:b/>
              </w:rPr>
            </w:pPr>
            <w:r w:rsidRPr="00537A04">
              <w:rPr>
                <w:b/>
              </w:rPr>
              <w:t>2022 год</w:t>
            </w:r>
          </w:p>
        </w:tc>
      </w:tr>
      <w:tr w:rsidR="004D053B" w:rsidRPr="00537A04" w:rsidTr="002A027C">
        <w:tc>
          <w:tcPr>
            <w:tcW w:w="562" w:type="dxa"/>
          </w:tcPr>
          <w:p w:rsidR="004D053B" w:rsidRPr="00537A04" w:rsidRDefault="004D053B" w:rsidP="00586281">
            <w:pPr>
              <w:jc w:val="both"/>
            </w:pPr>
            <w:r w:rsidRPr="00537A04">
              <w:t>1</w:t>
            </w:r>
          </w:p>
        </w:tc>
        <w:tc>
          <w:tcPr>
            <w:tcW w:w="5670" w:type="dxa"/>
          </w:tcPr>
          <w:p w:rsidR="004D053B" w:rsidRPr="00537A04" w:rsidRDefault="004D053B" w:rsidP="00586281">
            <w:pPr>
              <w:jc w:val="both"/>
            </w:pPr>
            <w:r w:rsidRPr="00537A04">
              <w:t>Земли сельскохозяйственного назначения</w:t>
            </w:r>
          </w:p>
        </w:tc>
        <w:tc>
          <w:tcPr>
            <w:tcW w:w="1985" w:type="dxa"/>
            <w:vAlign w:val="center"/>
          </w:tcPr>
          <w:p w:rsidR="004D053B" w:rsidRPr="00537A04" w:rsidRDefault="004D053B" w:rsidP="00586281">
            <w:pPr>
              <w:jc w:val="both"/>
            </w:pPr>
            <w:r w:rsidRPr="00537A04">
              <w:t>12 256,7</w:t>
            </w:r>
          </w:p>
        </w:tc>
        <w:tc>
          <w:tcPr>
            <w:tcW w:w="1695" w:type="dxa"/>
            <w:vAlign w:val="center"/>
          </w:tcPr>
          <w:p w:rsidR="004D053B" w:rsidRPr="00537A04" w:rsidRDefault="004D053B" w:rsidP="00586281">
            <w:pPr>
              <w:jc w:val="both"/>
            </w:pPr>
            <w:r w:rsidRPr="00537A04">
              <w:t>3 361,6</w:t>
            </w:r>
          </w:p>
        </w:tc>
      </w:tr>
      <w:tr w:rsidR="004D053B" w:rsidRPr="00537A04" w:rsidTr="002A027C">
        <w:tc>
          <w:tcPr>
            <w:tcW w:w="562" w:type="dxa"/>
          </w:tcPr>
          <w:p w:rsidR="004D053B" w:rsidRPr="00537A04" w:rsidRDefault="004D053B" w:rsidP="00586281">
            <w:pPr>
              <w:jc w:val="both"/>
            </w:pPr>
            <w:r w:rsidRPr="00537A04">
              <w:t>2</w:t>
            </w:r>
          </w:p>
        </w:tc>
        <w:tc>
          <w:tcPr>
            <w:tcW w:w="5670" w:type="dxa"/>
          </w:tcPr>
          <w:p w:rsidR="004D053B" w:rsidRPr="00537A04" w:rsidRDefault="004D053B" w:rsidP="00586281">
            <w:pPr>
              <w:jc w:val="both"/>
            </w:pPr>
            <w:r w:rsidRPr="00537A04">
              <w:t>Земли населенных пунктов</w:t>
            </w:r>
          </w:p>
        </w:tc>
        <w:tc>
          <w:tcPr>
            <w:tcW w:w="1985" w:type="dxa"/>
            <w:vAlign w:val="center"/>
          </w:tcPr>
          <w:p w:rsidR="004D053B" w:rsidRPr="00537A04" w:rsidRDefault="004D053B" w:rsidP="00586281">
            <w:pPr>
              <w:jc w:val="both"/>
            </w:pPr>
            <w:r w:rsidRPr="00537A04">
              <w:t>2 947,1</w:t>
            </w:r>
          </w:p>
        </w:tc>
        <w:tc>
          <w:tcPr>
            <w:tcW w:w="1695" w:type="dxa"/>
            <w:vAlign w:val="center"/>
          </w:tcPr>
          <w:p w:rsidR="004D053B" w:rsidRPr="00537A04" w:rsidRDefault="004D053B" w:rsidP="00586281">
            <w:pPr>
              <w:jc w:val="both"/>
            </w:pPr>
            <w:r w:rsidRPr="00537A04">
              <w:t>645,8</w:t>
            </w:r>
          </w:p>
        </w:tc>
      </w:tr>
      <w:tr w:rsidR="004D053B" w:rsidRPr="00537A04" w:rsidTr="002A027C">
        <w:tc>
          <w:tcPr>
            <w:tcW w:w="562" w:type="dxa"/>
          </w:tcPr>
          <w:p w:rsidR="004D053B" w:rsidRPr="00537A04" w:rsidRDefault="004D053B" w:rsidP="00586281">
            <w:pPr>
              <w:jc w:val="both"/>
            </w:pPr>
            <w:r w:rsidRPr="00537A04">
              <w:t>3</w:t>
            </w:r>
          </w:p>
        </w:tc>
        <w:tc>
          <w:tcPr>
            <w:tcW w:w="5670" w:type="dxa"/>
          </w:tcPr>
          <w:p w:rsidR="004D053B" w:rsidRPr="00537A04" w:rsidRDefault="004D053B" w:rsidP="00586281">
            <w:pPr>
              <w:jc w:val="both"/>
            </w:pPr>
            <w:r w:rsidRPr="00537A04">
              <w:t>Земли промышленности, транспорта, связи и иного несельскохозяйственного назначения</w:t>
            </w:r>
          </w:p>
        </w:tc>
        <w:tc>
          <w:tcPr>
            <w:tcW w:w="1985" w:type="dxa"/>
            <w:vAlign w:val="center"/>
          </w:tcPr>
          <w:p w:rsidR="004D053B" w:rsidRPr="00537A04" w:rsidRDefault="004D053B" w:rsidP="00586281">
            <w:pPr>
              <w:jc w:val="both"/>
            </w:pPr>
            <w:r w:rsidRPr="00537A04">
              <w:t>138,3</w:t>
            </w:r>
          </w:p>
        </w:tc>
        <w:tc>
          <w:tcPr>
            <w:tcW w:w="1695" w:type="dxa"/>
            <w:vAlign w:val="center"/>
          </w:tcPr>
          <w:p w:rsidR="004D053B" w:rsidRPr="00537A04" w:rsidRDefault="004D053B" w:rsidP="00586281">
            <w:pPr>
              <w:jc w:val="both"/>
            </w:pPr>
            <w:r w:rsidRPr="00537A04">
              <w:t>38,3</w:t>
            </w:r>
          </w:p>
        </w:tc>
      </w:tr>
      <w:tr w:rsidR="004D053B" w:rsidRPr="00537A04" w:rsidTr="002A027C">
        <w:tc>
          <w:tcPr>
            <w:tcW w:w="562" w:type="dxa"/>
          </w:tcPr>
          <w:p w:rsidR="004D053B" w:rsidRPr="00537A04" w:rsidRDefault="004D053B" w:rsidP="00586281">
            <w:pPr>
              <w:jc w:val="both"/>
            </w:pPr>
            <w:r w:rsidRPr="00537A04">
              <w:t>4</w:t>
            </w:r>
          </w:p>
        </w:tc>
        <w:tc>
          <w:tcPr>
            <w:tcW w:w="5670" w:type="dxa"/>
          </w:tcPr>
          <w:p w:rsidR="004D053B" w:rsidRPr="00537A04" w:rsidRDefault="004D053B" w:rsidP="00586281">
            <w:pPr>
              <w:jc w:val="both"/>
            </w:pPr>
            <w:r w:rsidRPr="00537A04">
              <w:t>Земли особо охраняемых природных территорий</w:t>
            </w:r>
          </w:p>
        </w:tc>
        <w:tc>
          <w:tcPr>
            <w:tcW w:w="1985" w:type="dxa"/>
            <w:vAlign w:val="center"/>
          </w:tcPr>
          <w:p w:rsidR="004D053B" w:rsidRPr="00537A04" w:rsidRDefault="004D053B" w:rsidP="00586281">
            <w:pPr>
              <w:jc w:val="both"/>
            </w:pPr>
            <w:r w:rsidRPr="00537A04">
              <w:t>1 688,2</w:t>
            </w:r>
          </w:p>
        </w:tc>
        <w:tc>
          <w:tcPr>
            <w:tcW w:w="1695" w:type="dxa"/>
            <w:vAlign w:val="center"/>
          </w:tcPr>
          <w:p w:rsidR="004D053B" w:rsidRPr="00537A04" w:rsidRDefault="004D053B" w:rsidP="00586281">
            <w:pPr>
              <w:jc w:val="both"/>
            </w:pPr>
            <w:r w:rsidRPr="00537A04">
              <w:t>833,7</w:t>
            </w:r>
          </w:p>
        </w:tc>
      </w:tr>
      <w:tr w:rsidR="004D053B" w:rsidRPr="00537A04" w:rsidTr="002A027C">
        <w:tc>
          <w:tcPr>
            <w:tcW w:w="562" w:type="dxa"/>
          </w:tcPr>
          <w:p w:rsidR="004D053B" w:rsidRPr="00537A04" w:rsidRDefault="004D053B" w:rsidP="00586281">
            <w:pPr>
              <w:jc w:val="both"/>
            </w:pPr>
            <w:r w:rsidRPr="00537A04">
              <w:t>5</w:t>
            </w:r>
          </w:p>
        </w:tc>
        <w:tc>
          <w:tcPr>
            <w:tcW w:w="5670" w:type="dxa"/>
          </w:tcPr>
          <w:p w:rsidR="004D053B" w:rsidRPr="00537A04" w:rsidRDefault="004D053B" w:rsidP="00586281">
            <w:pPr>
              <w:jc w:val="both"/>
            </w:pPr>
            <w:r w:rsidRPr="00537A04">
              <w:t>Земли лесного фонда</w:t>
            </w:r>
          </w:p>
        </w:tc>
        <w:tc>
          <w:tcPr>
            <w:tcW w:w="1985" w:type="dxa"/>
            <w:vAlign w:val="center"/>
          </w:tcPr>
          <w:p w:rsidR="004D053B" w:rsidRPr="00537A04" w:rsidRDefault="004D053B" w:rsidP="00586281">
            <w:pPr>
              <w:jc w:val="both"/>
            </w:pPr>
            <w:r w:rsidRPr="00537A04">
              <w:t>2 153,9</w:t>
            </w:r>
          </w:p>
        </w:tc>
        <w:tc>
          <w:tcPr>
            <w:tcW w:w="1695" w:type="dxa"/>
            <w:vAlign w:val="center"/>
          </w:tcPr>
          <w:p w:rsidR="004D053B" w:rsidRPr="00537A04" w:rsidRDefault="004D053B" w:rsidP="00586281">
            <w:pPr>
              <w:jc w:val="both"/>
            </w:pPr>
            <w:r w:rsidRPr="00537A04">
              <w:t>2 153,9</w:t>
            </w:r>
          </w:p>
        </w:tc>
      </w:tr>
      <w:tr w:rsidR="004D053B" w:rsidRPr="00537A04" w:rsidTr="002A027C">
        <w:tc>
          <w:tcPr>
            <w:tcW w:w="562" w:type="dxa"/>
          </w:tcPr>
          <w:p w:rsidR="004D053B" w:rsidRPr="00537A04" w:rsidRDefault="004D053B" w:rsidP="00586281">
            <w:pPr>
              <w:jc w:val="both"/>
            </w:pPr>
            <w:r w:rsidRPr="00537A04">
              <w:t>6</w:t>
            </w:r>
          </w:p>
        </w:tc>
        <w:tc>
          <w:tcPr>
            <w:tcW w:w="5670" w:type="dxa"/>
          </w:tcPr>
          <w:p w:rsidR="004D053B" w:rsidRPr="00537A04" w:rsidRDefault="004D053B" w:rsidP="00586281">
            <w:pPr>
              <w:jc w:val="both"/>
            </w:pPr>
            <w:r w:rsidRPr="00537A04">
              <w:t>Земли водного фонда</w:t>
            </w:r>
          </w:p>
        </w:tc>
        <w:tc>
          <w:tcPr>
            <w:tcW w:w="1985" w:type="dxa"/>
            <w:vAlign w:val="center"/>
          </w:tcPr>
          <w:p w:rsidR="004D053B" w:rsidRPr="00537A04" w:rsidRDefault="004D053B" w:rsidP="00586281">
            <w:pPr>
              <w:jc w:val="both"/>
            </w:pPr>
            <w:r w:rsidRPr="00537A04">
              <w:t>571,1</w:t>
            </w:r>
          </w:p>
        </w:tc>
        <w:tc>
          <w:tcPr>
            <w:tcW w:w="1695" w:type="dxa"/>
            <w:vAlign w:val="center"/>
          </w:tcPr>
          <w:p w:rsidR="004D053B" w:rsidRPr="00537A04" w:rsidRDefault="004D053B" w:rsidP="00586281">
            <w:pPr>
              <w:jc w:val="both"/>
            </w:pPr>
            <w:r w:rsidRPr="00537A04">
              <w:t>488,5</w:t>
            </w:r>
          </w:p>
        </w:tc>
      </w:tr>
      <w:tr w:rsidR="004D053B" w:rsidRPr="00537A04" w:rsidTr="002A027C">
        <w:tc>
          <w:tcPr>
            <w:tcW w:w="562" w:type="dxa"/>
          </w:tcPr>
          <w:p w:rsidR="004D053B" w:rsidRPr="00537A04" w:rsidRDefault="004D053B" w:rsidP="00586281">
            <w:pPr>
              <w:jc w:val="both"/>
            </w:pPr>
            <w:r w:rsidRPr="00537A04">
              <w:t>7</w:t>
            </w:r>
          </w:p>
        </w:tc>
        <w:tc>
          <w:tcPr>
            <w:tcW w:w="5670" w:type="dxa"/>
          </w:tcPr>
          <w:p w:rsidR="004D053B" w:rsidRPr="00537A04" w:rsidRDefault="004D053B" w:rsidP="00586281">
            <w:pPr>
              <w:jc w:val="both"/>
            </w:pPr>
            <w:r w:rsidRPr="00537A04">
              <w:t>Земли запаса</w:t>
            </w:r>
          </w:p>
        </w:tc>
        <w:tc>
          <w:tcPr>
            <w:tcW w:w="1985" w:type="dxa"/>
            <w:vAlign w:val="center"/>
          </w:tcPr>
          <w:p w:rsidR="004D053B" w:rsidRPr="00537A04" w:rsidRDefault="004D053B" w:rsidP="00586281">
            <w:pPr>
              <w:jc w:val="both"/>
            </w:pPr>
            <w:r w:rsidRPr="00537A04">
              <w:t>8 591,5</w:t>
            </w:r>
          </w:p>
        </w:tc>
        <w:tc>
          <w:tcPr>
            <w:tcW w:w="1695" w:type="dxa"/>
            <w:vAlign w:val="center"/>
          </w:tcPr>
          <w:p w:rsidR="004D053B" w:rsidRPr="00537A04" w:rsidRDefault="004D053B" w:rsidP="00586281">
            <w:pPr>
              <w:jc w:val="both"/>
            </w:pPr>
            <w:r w:rsidRPr="00537A04">
              <w:t xml:space="preserve"> 2 264,1</w:t>
            </w:r>
          </w:p>
        </w:tc>
      </w:tr>
      <w:tr w:rsidR="004D053B" w:rsidRPr="00537A04" w:rsidTr="002A027C">
        <w:tc>
          <w:tcPr>
            <w:tcW w:w="6232" w:type="dxa"/>
            <w:gridSpan w:val="2"/>
          </w:tcPr>
          <w:p w:rsidR="004D053B" w:rsidRPr="00537A04" w:rsidRDefault="004D053B" w:rsidP="00586281">
            <w:pPr>
              <w:ind w:firstLine="454"/>
              <w:jc w:val="both"/>
              <w:rPr>
                <w:b/>
              </w:rPr>
            </w:pPr>
            <w:r w:rsidRPr="00537A04">
              <w:rPr>
                <w:b/>
              </w:rPr>
              <w:t>ИТОГО</w:t>
            </w:r>
          </w:p>
        </w:tc>
        <w:tc>
          <w:tcPr>
            <w:tcW w:w="1985" w:type="dxa"/>
            <w:vAlign w:val="center"/>
          </w:tcPr>
          <w:p w:rsidR="004D053B" w:rsidRPr="00537A04" w:rsidRDefault="004D053B" w:rsidP="00586281">
            <w:pPr>
              <w:jc w:val="both"/>
              <w:rPr>
                <w:b/>
              </w:rPr>
            </w:pPr>
            <w:r w:rsidRPr="00537A04">
              <w:rPr>
                <w:b/>
              </w:rPr>
              <w:t>28 346,8</w:t>
            </w:r>
          </w:p>
        </w:tc>
        <w:tc>
          <w:tcPr>
            <w:tcW w:w="1695" w:type="dxa"/>
            <w:vAlign w:val="center"/>
          </w:tcPr>
          <w:p w:rsidR="004D053B" w:rsidRPr="00537A04" w:rsidRDefault="004D053B" w:rsidP="00586281">
            <w:pPr>
              <w:jc w:val="both"/>
              <w:rPr>
                <w:b/>
              </w:rPr>
            </w:pPr>
            <w:r w:rsidRPr="00537A04">
              <w:rPr>
                <w:b/>
              </w:rPr>
              <w:t>9 785,9</w:t>
            </w:r>
          </w:p>
        </w:tc>
      </w:tr>
    </w:tbl>
    <w:p w:rsidR="004D053B" w:rsidRPr="00537A04" w:rsidRDefault="004D053B" w:rsidP="00586281">
      <w:pPr>
        <w:ind w:firstLine="709"/>
        <w:jc w:val="both"/>
        <w:rPr>
          <w:i/>
        </w:rPr>
      </w:pPr>
      <w:r w:rsidRPr="00537A04">
        <w:rPr>
          <w:i/>
        </w:rPr>
        <w:t>Источник: Комитет по управлению земельными ресурсами МСХ РК.</w:t>
      </w:r>
    </w:p>
    <w:p w:rsidR="004D053B" w:rsidRPr="00537A04" w:rsidRDefault="004D053B" w:rsidP="00586281">
      <w:pPr>
        <w:ind w:firstLine="709"/>
        <w:jc w:val="both"/>
      </w:pPr>
    </w:p>
    <w:p w:rsidR="004D053B" w:rsidRPr="00537A04" w:rsidRDefault="004D053B" w:rsidP="00586281">
      <w:pPr>
        <w:ind w:firstLine="709"/>
        <w:jc w:val="both"/>
      </w:pPr>
      <w:r w:rsidRPr="00537A04">
        <w:t>Уменьшение земель почти всех категорий по сравнению с 2021 годом связано с выделением в июне 2022 года из состава Восточно-Казахстанской новой области Абай.</w:t>
      </w:r>
    </w:p>
    <w:p w:rsidR="004D053B" w:rsidRPr="00537A04" w:rsidRDefault="004D053B" w:rsidP="00586281">
      <w:pPr>
        <w:ind w:firstLine="709"/>
        <w:jc w:val="both"/>
        <w:rPr>
          <w:b/>
          <w:i/>
        </w:rPr>
      </w:pPr>
      <w:r w:rsidRPr="00537A04">
        <w:rPr>
          <w:b/>
          <w:i/>
        </w:rPr>
        <w:t xml:space="preserve">Изъятие земель </w:t>
      </w:r>
    </w:p>
    <w:p w:rsidR="004D053B" w:rsidRPr="00537A04" w:rsidRDefault="004D053B" w:rsidP="00586281">
      <w:pPr>
        <w:ind w:firstLine="709"/>
        <w:jc w:val="both"/>
      </w:pPr>
      <w:r w:rsidRPr="00537A04">
        <w:t xml:space="preserve">В 2022 году согласно данным космического мониторинга земель сельскохозяйственного назначения на веб-портале Ғарыш-Сапары в Восточно-Казахстанской области зафиксировано 625 тыс. га неиспользуемых земель. Из них факты неиспользования 116,2 тыс. га не подтвердились, землепользователям 508,8 тыс. га направлены указания о необходимости использования земель сроком на 1 год (в рамках профилактического контроля без посещения.). </w:t>
      </w:r>
    </w:p>
    <w:p w:rsidR="004D053B" w:rsidRPr="00537A04" w:rsidRDefault="004D053B" w:rsidP="00586281">
      <w:pPr>
        <w:ind w:firstLine="709"/>
        <w:jc w:val="both"/>
      </w:pPr>
      <w:r w:rsidRPr="00537A04">
        <w:t>В соответствии с поручением Главы государства К. К. Токаева от 28.03.2022 г. и протокольным поручением Первого заместителя Премьер-министра Республики Казахстан Р. В. Скляра от 03.05.2022 г., распоряжением акима области Д. К. Ахметова от 27.05.2022 г. создана межведомственная подгруппа Восточно-Казахстанской области по изъятию неиспользуемых земель сельскохозяйственного назначения, в состав которой вошли руководители заинтересованных государственных, правоохранительных органов, акимы городов и районов. В 2022 году в результате работы межведомственной подгруппы в государственную собственность возвращены 100,6 тыс.га земель сельскохозяйственного назначения.</w:t>
      </w:r>
    </w:p>
    <w:p w:rsidR="004D053B" w:rsidRPr="00537A04" w:rsidRDefault="004D053B" w:rsidP="00586281">
      <w:pPr>
        <w:ind w:firstLine="709"/>
        <w:jc w:val="both"/>
        <w:rPr>
          <w:b/>
          <w:i/>
        </w:rPr>
      </w:pPr>
      <w:r w:rsidRPr="00537A04">
        <w:rPr>
          <w:b/>
          <w:i/>
        </w:rPr>
        <w:t>Состояние почв</w:t>
      </w:r>
    </w:p>
    <w:p w:rsidR="004D053B" w:rsidRPr="00537A04" w:rsidRDefault="004D053B" w:rsidP="00586281">
      <w:pPr>
        <w:ind w:firstLine="709"/>
        <w:jc w:val="both"/>
      </w:pPr>
      <w:r w:rsidRPr="00537A04">
        <w:t>В 2022 году РГП «Казгидромет» в городах Усть-Каменогорске, Риддере и Семее проводились отборы проб почвы для определения содержания тяжелых металлов. Отборы проводились в различных районов данных городов в весенний период и осенний периоды (таблица 12.17.7).</w:t>
      </w:r>
    </w:p>
    <w:p w:rsidR="004D053B" w:rsidRPr="00537A04" w:rsidRDefault="004D053B" w:rsidP="00586281">
      <w:pPr>
        <w:ind w:firstLine="709"/>
        <w:jc w:val="both"/>
      </w:pPr>
    </w:p>
    <w:p w:rsidR="004D053B" w:rsidRPr="00537A04" w:rsidRDefault="004D053B" w:rsidP="00E426E2">
      <w:pPr>
        <w:ind w:firstLine="709"/>
        <w:jc w:val="right"/>
        <w:rPr>
          <w:b/>
        </w:rPr>
      </w:pPr>
      <w:r w:rsidRPr="00537A04">
        <w:rPr>
          <w:b/>
        </w:rPr>
        <w:t>Таблица 12.17.7</w:t>
      </w:r>
    </w:p>
    <w:p w:rsidR="004D053B" w:rsidRPr="00537A04" w:rsidRDefault="004D053B" w:rsidP="00E426E2">
      <w:pPr>
        <w:ind w:firstLine="709"/>
        <w:jc w:val="center"/>
        <w:rPr>
          <w:b/>
        </w:rPr>
      </w:pPr>
      <w:r w:rsidRPr="00537A04">
        <w:rPr>
          <w:b/>
        </w:rPr>
        <w:t xml:space="preserve">Концентрации тяжелых металлов в </w:t>
      </w:r>
      <w:r w:rsidRPr="00537A04">
        <w:rPr>
          <w:b/>
          <w:lang w:val="kk-KZ"/>
        </w:rPr>
        <w:t xml:space="preserve">почвах </w:t>
      </w:r>
      <w:r w:rsidRPr="00537A04">
        <w:rPr>
          <w:b/>
        </w:rPr>
        <w:t>населенных пункт</w:t>
      </w:r>
      <w:r w:rsidRPr="00537A04">
        <w:rPr>
          <w:b/>
          <w:lang w:val="kk-KZ"/>
        </w:rPr>
        <w:t>ов</w:t>
      </w:r>
    </w:p>
    <w:p w:rsidR="004D053B" w:rsidRPr="00537A04" w:rsidRDefault="004D053B" w:rsidP="00E426E2">
      <w:pPr>
        <w:ind w:firstLine="709"/>
        <w:jc w:val="center"/>
        <w:rPr>
          <w:b/>
        </w:rPr>
      </w:pPr>
      <w:r w:rsidRPr="00537A04">
        <w:rPr>
          <w:b/>
        </w:rPr>
        <w:t>Восточно-Казахстанской области за 2022 год, мг/кг</w:t>
      </w:r>
    </w:p>
    <w:p w:rsidR="004D053B" w:rsidRPr="00537A04" w:rsidRDefault="004D053B" w:rsidP="00586281">
      <w:pPr>
        <w:ind w:firstLine="709"/>
        <w:jc w:val="both"/>
        <w:rPr>
          <w:b/>
        </w:rPr>
      </w:pPr>
    </w:p>
    <w:tbl>
      <w:tblPr>
        <w:tblStyle w:val="af1"/>
        <w:tblW w:w="0" w:type="auto"/>
        <w:tblInd w:w="421" w:type="dxa"/>
        <w:tblLook w:val="04A0" w:firstRow="1" w:lastRow="0" w:firstColumn="1" w:lastColumn="0" w:noHBand="0" w:noVBand="1"/>
      </w:tblPr>
      <w:tblGrid>
        <w:gridCol w:w="2267"/>
        <w:gridCol w:w="1416"/>
        <w:gridCol w:w="1275"/>
        <w:gridCol w:w="1274"/>
        <w:gridCol w:w="1134"/>
        <w:gridCol w:w="1558"/>
      </w:tblGrid>
      <w:tr w:rsidR="004D053B" w:rsidRPr="00537A04" w:rsidTr="002A027C">
        <w:tc>
          <w:tcPr>
            <w:tcW w:w="2268" w:type="dxa"/>
            <w:vMerge w:val="restart"/>
            <w:vAlign w:val="center"/>
          </w:tcPr>
          <w:p w:rsidR="004D053B" w:rsidRPr="00537A04" w:rsidRDefault="004D053B" w:rsidP="00586281">
            <w:pPr>
              <w:jc w:val="both"/>
              <w:rPr>
                <w:b/>
              </w:rPr>
            </w:pPr>
            <w:r w:rsidRPr="00537A04">
              <w:rPr>
                <w:b/>
              </w:rPr>
              <w:t>Населенный пункт</w:t>
            </w:r>
          </w:p>
        </w:tc>
        <w:tc>
          <w:tcPr>
            <w:tcW w:w="6662" w:type="dxa"/>
            <w:gridSpan w:val="5"/>
            <w:vAlign w:val="center"/>
          </w:tcPr>
          <w:p w:rsidR="004D053B" w:rsidRPr="00537A04" w:rsidRDefault="004D053B" w:rsidP="00586281">
            <w:pPr>
              <w:jc w:val="both"/>
              <w:rPr>
                <w:b/>
              </w:rPr>
            </w:pPr>
            <w:r w:rsidRPr="00537A04">
              <w:rPr>
                <w:b/>
              </w:rPr>
              <w:t>Тяжелые металлы</w:t>
            </w:r>
          </w:p>
        </w:tc>
      </w:tr>
      <w:tr w:rsidR="004D053B" w:rsidRPr="00537A04" w:rsidTr="002A027C">
        <w:tc>
          <w:tcPr>
            <w:tcW w:w="2268" w:type="dxa"/>
            <w:vMerge/>
            <w:vAlign w:val="center"/>
          </w:tcPr>
          <w:p w:rsidR="004D053B" w:rsidRPr="00537A04" w:rsidRDefault="004D053B" w:rsidP="00586281">
            <w:pPr>
              <w:jc w:val="both"/>
              <w:rPr>
                <w:b/>
              </w:rPr>
            </w:pPr>
          </w:p>
        </w:tc>
        <w:tc>
          <w:tcPr>
            <w:tcW w:w="1417" w:type="dxa"/>
            <w:vAlign w:val="center"/>
          </w:tcPr>
          <w:p w:rsidR="004D053B" w:rsidRPr="00537A04" w:rsidRDefault="004D053B" w:rsidP="00586281">
            <w:pPr>
              <w:jc w:val="both"/>
              <w:rPr>
                <w:b/>
              </w:rPr>
            </w:pPr>
            <w:r w:rsidRPr="00537A04">
              <w:rPr>
                <w:b/>
              </w:rPr>
              <w:t>свинец</w:t>
            </w:r>
          </w:p>
        </w:tc>
        <w:tc>
          <w:tcPr>
            <w:tcW w:w="1276" w:type="dxa"/>
            <w:vAlign w:val="center"/>
          </w:tcPr>
          <w:p w:rsidR="004D053B" w:rsidRPr="00537A04" w:rsidRDefault="004D053B" w:rsidP="00586281">
            <w:pPr>
              <w:jc w:val="both"/>
              <w:rPr>
                <w:b/>
              </w:rPr>
            </w:pPr>
            <w:r w:rsidRPr="00537A04">
              <w:rPr>
                <w:b/>
              </w:rPr>
              <w:t>медь</w:t>
            </w:r>
          </w:p>
        </w:tc>
        <w:tc>
          <w:tcPr>
            <w:tcW w:w="1275" w:type="dxa"/>
            <w:vAlign w:val="center"/>
          </w:tcPr>
          <w:p w:rsidR="004D053B" w:rsidRPr="00537A04" w:rsidRDefault="004D053B" w:rsidP="00586281">
            <w:pPr>
              <w:jc w:val="both"/>
              <w:rPr>
                <w:b/>
              </w:rPr>
            </w:pPr>
            <w:r w:rsidRPr="00537A04">
              <w:rPr>
                <w:b/>
              </w:rPr>
              <w:t>цинк</w:t>
            </w:r>
          </w:p>
        </w:tc>
        <w:tc>
          <w:tcPr>
            <w:tcW w:w="1135" w:type="dxa"/>
            <w:vAlign w:val="center"/>
          </w:tcPr>
          <w:p w:rsidR="004D053B" w:rsidRPr="00537A04" w:rsidRDefault="004D053B" w:rsidP="00586281">
            <w:pPr>
              <w:jc w:val="both"/>
              <w:rPr>
                <w:b/>
              </w:rPr>
            </w:pPr>
            <w:r w:rsidRPr="00537A04">
              <w:rPr>
                <w:b/>
              </w:rPr>
              <w:t>хром</w:t>
            </w:r>
          </w:p>
        </w:tc>
        <w:tc>
          <w:tcPr>
            <w:tcW w:w="1559" w:type="dxa"/>
            <w:vAlign w:val="center"/>
          </w:tcPr>
          <w:p w:rsidR="004D053B" w:rsidRPr="00537A04" w:rsidRDefault="004D053B" w:rsidP="00586281">
            <w:pPr>
              <w:jc w:val="both"/>
              <w:rPr>
                <w:b/>
              </w:rPr>
            </w:pPr>
            <w:r w:rsidRPr="00537A04">
              <w:rPr>
                <w:b/>
              </w:rPr>
              <w:t>кадмий</w:t>
            </w:r>
          </w:p>
        </w:tc>
      </w:tr>
      <w:tr w:rsidR="004D053B" w:rsidRPr="00537A04" w:rsidTr="002A027C">
        <w:tc>
          <w:tcPr>
            <w:tcW w:w="2268" w:type="dxa"/>
          </w:tcPr>
          <w:p w:rsidR="004D053B" w:rsidRPr="00537A04" w:rsidRDefault="004D053B" w:rsidP="00586281">
            <w:pPr>
              <w:jc w:val="both"/>
            </w:pPr>
            <w:r w:rsidRPr="00537A04">
              <w:t>г. Усть-Каменогорск</w:t>
            </w:r>
          </w:p>
        </w:tc>
        <w:tc>
          <w:tcPr>
            <w:tcW w:w="1417" w:type="dxa"/>
          </w:tcPr>
          <w:p w:rsidR="004D053B" w:rsidRPr="00537A04" w:rsidRDefault="004D053B" w:rsidP="00586281">
            <w:pPr>
              <w:jc w:val="both"/>
            </w:pPr>
            <w:r w:rsidRPr="00537A04">
              <w:t>79,1-76,5</w:t>
            </w:r>
          </w:p>
        </w:tc>
        <w:tc>
          <w:tcPr>
            <w:tcW w:w="1276" w:type="dxa"/>
          </w:tcPr>
          <w:p w:rsidR="004D053B" w:rsidRPr="00537A04" w:rsidRDefault="004D053B" w:rsidP="00586281">
            <w:pPr>
              <w:jc w:val="both"/>
            </w:pPr>
            <w:r w:rsidRPr="00537A04">
              <w:t>0,53-2,7</w:t>
            </w:r>
          </w:p>
        </w:tc>
        <w:tc>
          <w:tcPr>
            <w:tcW w:w="1275" w:type="dxa"/>
          </w:tcPr>
          <w:p w:rsidR="004D053B" w:rsidRPr="00537A04" w:rsidRDefault="004D053B" w:rsidP="00586281">
            <w:pPr>
              <w:jc w:val="both"/>
            </w:pPr>
            <w:r w:rsidRPr="00537A04">
              <w:t>6,8-77,5</w:t>
            </w:r>
          </w:p>
        </w:tc>
        <w:tc>
          <w:tcPr>
            <w:tcW w:w="1135" w:type="dxa"/>
          </w:tcPr>
          <w:p w:rsidR="004D053B" w:rsidRPr="00537A04" w:rsidRDefault="004D053B" w:rsidP="00586281">
            <w:pPr>
              <w:jc w:val="both"/>
            </w:pPr>
            <w:r w:rsidRPr="00537A04">
              <w:t>0,26-2,65</w:t>
            </w:r>
          </w:p>
        </w:tc>
        <w:tc>
          <w:tcPr>
            <w:tcW w:w="1559" w:type="dxa"/>
          </w:tcPr>
          <w:p w:rsidR="004D053B" w:rsidRPr="00537A04" w:rsidRDefault="004D053B" w:rsidP="00586281">
            <w:pPr>
              <w:jc w:val="both"/>
            </w:pPr>
            <w:r w:rsidRPr="00537A04">
              <w:t>0,8-5,8</w:t>
            </w:r>
          </w:p>
        </w:tc>
      </w:tr>
      <w:tr w:rsidR="004D053B" w:rsidRPr="00537A04" w:rsidTr="002A027C">
        <w:trPr>
          <w:trHeight w:val="277"/>
        </w:trPr>
        <w:tc>
          <w:tcPr>
            <w:tcW w:w="2268" w:type="dxa"/>
          </w:tcPr>
          <w:p w:rsidR="004D053B" w:rsidRPr="00537A04" w:rsidRDefault="004D053B" w:rsidP="00586281">
            <w:pPr>
              <w:jc w:val="both"/>
            </w:pPr>
            <w:r w:rsidRPr="00537A04">
              <w:t>г. Риддер</w:t>
            </w:r>
          </w:p>
        </w:tc>
        <w:tc>
          <w:tcPr>
            <w:tcW w:w="1417" w:type="dxa"/>
          </w:tcPr>
          <w:p w:rsidR="004D053B" w:rsidRPr="00537A04" w:rsidRDefault="004D053B" w:rsidP="00586281">
            <w:pPr>
              <w:jc w:val="both"/>
            </w:pPr>
            <w:r w:rsidRPr="00537A04">
              <w:t>280,2-1055,6</w:t>
            </w:r>
          </w:p>
        </w:tc>
        <w:tc>
          <w:tcPr>
            <w:tcW w:w="1276" w:type="dxa"/>
          </w:tcPr>
          <w:p w:rsidR="004D053B" w:rsidRPr="00537A04" w:rsidRDefault="004D053B" w:rsidP="00586281">
            <w:pPr>
              <w:jc w:val="both"/>
            </w:pPr>
            <w:r w:rsidRPr="00537A04">
              <w:t>0,93-10,6</w:t>
            </w:r>
          </w:p>
        </w:tc>
        <w:tc>
          <w:tcPr>
            <w:tcW w:w="1275" w:type="dxa"/>
          </w:tcPr>
          <w:p w:rsidR="004D053B" w:rsidRPr="00537A04" w:rsidRDefault="004D053B" w:rsidP="00586281">
            <w:pPr>
              <w:jc w:val="both"/>
            </w:pPr>
            <w:r w:rsidRPr="00537A04">
              <w:t>23,8- 305,5</w:t>
            </w:r>
          </w:p>
        </w:tc>
        <w:tc>
          <w:tcPr>
            <w:tcW w:w="1135" w:type="dxa"/>
          </w:tcPr>
          <w:p w:rsidR="004D053B" w:rsidRPr="00537A04" w:rsidRDefault="004D053B" w:rsidP="00586281">
            <w:pPr>
              <w:jc w:val="both"/>
            </w:pPr>
            <w:r w:rsidRPr="00537A04">
              <w:t>1,18-1,95</w:t>
            </w:r>
          </w:p>
        </w:tc>
        <w:tc>
          <w:tcPr>
            <w:tcW w:w="1559" w:type="dxa"/>
          </w:tcPr>
          <w:p w:rsidR="004D053B" w:rsidRPr="00537A04" w:rsidRDefault="004D053B" w:rsidP="00586281">
            <w:pPr>
              <w:jc w:val="both"/>
            </w:pPr>
            <w:r w:rsidRPr="00537A04">
              <w:t>2,40-8,8</w:t>
            </w:r>
          </w:p>
        </w:tc>
      </w:tr>
      <w:tr w:rsidR="004D053B" w:rsidRPr="00537A04" w:rsidTr="002A027C">
        <w:tc>
          <w:tcPr>
            <w:tcW w:w="2268" w:type="dxa"/>
          </w:tcPr>
          <w:p w:rsidR="004D053B" w:rsidRPr="00537A04" w:rsidRDefault="004D053B" w:rsidP="00586281">
            <w:pPr>
              <w:jc w:val="both"/>
            </w:pPr>
            <w:r w:rsidRPr="00537A04">
              <w:t>г. Семей</w:t>
            </w:r>
          </w:p>
        </w:tc>
        <w:tc>
          <w:tcPr>
            <w:tcW w:w="1417" w:type="dxa"/>
          </w:tcPr>
          <w:p w:rsidR="004D053B" w:rsidRPr="00537A04" w:rsidRDefault="004D053B" w:rsidP="00586281">
            <w:pPr>
              <w:jc w:val="both"/>
            </w:pPr>
            <w:r w:rsidRPr="00537A04">
              <w:t>25,60-65,66</w:t>
            </w:r>
          </w:p>
        </w:tc>
        <w:tc>
          <w:tcPr>
            <w:tcW w:w="1276" w:type="dxa"/>
          </w:tcPr>
          <w:p w:rsidR="004D053B" w:rsidRPr="00537A04" w:rsidRDefault="004D053B" w:rsidP="00586281">
            <w:pPr>
              <w:jc w:val="both"/>
            </w:pPr>
            <w:r w:rsidRPr="00537A04">
              <w:t>0,68-2,4</w:t>
            </w:r>
          </w:p>
        </w:tc>
        <w:tc>
          <w:tcPr>
            <w:tcW w:w="1275" w:type="dxa"/>
          </w:tcPr>
          <w:p w:rsidR="004D053B" w:rsidRPr="00537A04" w:rsidRDefault="004D053B" w:rsidP="00586281">
            <w:pPr>
              <w:jc w:val="both"/>
            </w:pPr>
            <w:r w:rsidRPr="00537A04">
              <w:t>2,10-10,4</w:t>
            </w:r>
          </w:p>
        </w:tc>
        <w:tc>
          <w:tcPr>
            <w:tcW w:w="1135" w:type="dxa"/>
          </w:tcPr>
          <w:p w:rsidR="004D053B" w:rsidRPr="00537A04" w:rsidRDefault="004D053B" w:rsidP="00586281">
            <w:pPr>
              <w:jc w:val="both"/>
            </w:pPr>
            <w:r w:rsidRPr="00537A04">
              <w:t>0,55 -0,88</w:t>
            </w:r>
          </w:p>
        </w:tc>
        <w:tc>
          <w:tcPr>
            <w:tcW w:w="1559" w:type="dxa"/>
          </w:tcPr>
          <w:p w:rsidR="004D053B" w:rsidRPr="00537A04" w:rsidRDefault="004D053B" w:rsidP="00586281">
            <w:pPr>
              <w:jc w:val="both"/>
            </w:pPr>
            <w:r w:rsidRPr="00537A04">
              <w:t>0,12-0,62</w:t>
            </w:r>
          </w:p>
        </w:tc>
      </w:tr>
    </w:tbl>
    <w:p w:rsidR="004D053B" w:rsidRPr="00537A04" w:rsidRDefault="004D053B" w:rsidP="00586281">
      <w:pPr>
        <w:ind w:firstLine="709"/>
        <w:jc w:val="both"/>
        <w:rPr>
          <w:i/>
        </w:rPr>
      </w:pPr>
      <w:r w:rsidRPr="00537A04">
        <w:rPr>
          <w:i/>
        </w:rPr>
        <w:t>Источник: РГП «Казгидромет».</w:t>
      </w:r>
    </w:p>
    <w:p w:rsidR="004D053B" w:rsidRPr="00537A04" w:rsidRDefault="004D053B" w:rsidP="00586281">
      <w:pPr>
        <w:ind w:firstLine="709"/>
        <w:jc w:val="both"/>
        <w:rPr>
          <w:i/>
        </w:rPr>
      </w:pPr>
    </w:p>
    <w:p w:rsidR="004D053B" w:rsidRPr="00537A04" w:rsidRDefault="004D053B" w:rsidP="00586281">
      <w:pPr>
        <w:ind w:firstLine="709"/>
        <w:jc w:val="both"/>
      </w:pPr>
      <w:r w:rsidRPr="00537A04">
        <w:t>Концентрации остальных тяжелых металлов не превышали ПДК. Более подробная информация размещена на сайте РГП «Казгидромет» (</w:t>
      </w:r>
      <w:r w:rsidRPr="00537A04">
        <w:rPr>
          <w:rStyle w:val="afe"/>
        </w:rPr>
        <w:t>https://www.kazhydromet.kz/ru/ecology/ezhemesyachnyy-informacionnyy-byulleten-o-sostoyanii-okruzhayuschey-sredy/2022</w:t>
      </w:r>
      <w:r w:rsidRPr="00537A04">
        <w:t xml:space="preserve">).  </w:t>
      </w:r>
    </w:p>
    <w:p w:rsidR="004D053B" w:rsidRPr="00537A04" w:rsidRDefault="004D053B" w:rsidP="00586281">
      <w:pPr>
        <w:ind w:firstLine="709"/>
        <w:jc w:val="both"/>
        <w:rPr>
          <w:i/>
        </w:rPr>
      </w:pPr>
    </w:p>
    <w:p w:rsidR="004D053B" w:rsidRPr="00537A04" w:rsidRDefault="004D053B" w:rsidP="00586281">
      <w:pPr>
        <w:ind w:firstLine="709"/>
        <w:jc w:val="both"/>
        <w:rPr>
          <w:b/>
        </w:rPr>
      </w:pPr>
      <w:r w:rsidRPr="00537A04">
        <w:rPr>
          <w:b/>
        </w:rPr>
        <w:t>12.17.4. НЕДРА</w:t>
      </w:r>
    </w:p>
    <w:p w:rsidR="004D053B" w:rsidRPr="00537A04" w:rsidRDefault="004D053B" w:rsidP="00586281">
      <w:pPr>
        <w:ind w:firstLine="709"/>
        <w:jc w:val="both"/>
        <w:rPr>
          <w:b/>
        </w:rPr>
      </w:pPr>
    </w:p>
    <w:p w:rsidR="004D053B" w:rsidRPr="00537A04" w:rsidRDefault="004D053B" w:rsidP="00586281">
      <w:pPr>
        <w:ind w:firstLine="709"/>
        <w:jc w:val="both"/>
      </w:pPr>
      <w:r w:rsidRPr="00537A04">
        <w:t>По 2022 году в Восточно-Казахстанской области зарегистрировано 356 субъектов недропользования, в том числе: 140 контрактов, 125 лицензий на разведку твердых полезных ископаемых, 2 лицензии на добычу твердых полезных ископаемых, 21 лицензия на добычу общераспространенных полезных ископаемых, 3 лицензии на геологическое изучение недр, 3 лицензии на использование пространства недр, 51 лицензия на старательство, 11 разрешений на общераспространенные полезные ископаемые (рисунок 12.17.4).</w:t>
      </w:r>
    </w:p>
    <w:p w:rsidR="004D053B" w:rsidRPr="00537A04" w:rsidRDefault="004D053B" w:rsidP="00586281">
      <w:pPr>
        <w:ind w:firstLine="709"/>
        <w:jc w:val="both"/>
      </w:pPr>
    </w:p>
    <w:p w:rsidR="004D053B" w:rsidRPr="00537A04" w:rsidRDefault="004D053B" w:rsidP="00E426E2">
      <w:pPr>
        <w:ind w:firstLine="709"/>
        <w:jc w:val="right"/>
        <w:rPr>
          <w:b/>
          <w:i/>
        </w:rPr>
      </w:pPr>
      <w:r w:rsidRPr="00537A04">
        <w:rPr>
          <w:b/>
          <w:i/>
        </w:rPr>
        <w:t>Рисунок 12.17.4</w:t>
      </w:r>
    </w:p>
    <w:p w:rsidR="004D053B" w:rsidRPr="00537A04" w:rsidRDefault="004D053B" w:rsidP="00E426E2">
      <w:pPr>
        <w:ind w:firstLine="709"/>
        <w:jc w:val="center"/>
        <w:rPr>
          <w:b/>
          <w:i/>
        </w:rPr>
      </w:pPr>
      <w:r w:rsidRPr="00537A04">
        <w:rPr>
          <w:b/>
          <w:i/>
        </w:rPr>
        <w:t>Контракты и лицензии на разведку и добычу полезных ископаемых</w:t>
      </w:r>
    </w:p>
    <w:p w:rsidR="004D053B" w:rsidRPr="00537A04" w:rsidRDefault="004D053B" w:rsidP="00E426E2">
      <w:pPr>
        <w:ind w:firstLine="709"/>
        <w:jc w:val="center"/>
        <w:rPr>
          <w:b/>
          <w:i/>
        </w:rPr>
      </w:pPr>
      <w:r w:rsidRPr="00537A04">
        <w:rPr>
          <w:b/>
          <w:i/>
        </w:rPr>
        <w:t>в Восточно-Казахстанской области за 2021-2022 годы, ед.</w:t>
      </w:r>
    </w:p>
    <w:p w:rsidR="004D053B" w:rsidRPr="00537A04" w:rsidRDefault="004D053B" w:rsidP="00586281">
      <w:pPr>
        <w:ind w:firstLine="709"/>
        <w:jc w:val="both"/>
        <w:rPr>
          <w:b/>
          <w:i/>
        </w:rPr>
      </w:pPr>
    </w:p>
    <w:p w:rsidR="004D053B" w:rsidRPr="00537A04" w:rsidRDefault="004D053B" w:rsidP="00586281">
      <w:pPr>
        <w:ind w:firstLine="709"/>
        <w:jc w:val="both"/>
      </w:pPr>
      <w:r w:rsidRPr="00537A04">
        <w:rPr>
          <w:noProof/>
        </w:rPr>
        <w:drawing>
          <wp:inline distT="0" distB="0" distL="0" distR="0" wp14:anchorId="42559EED" wp14:editId="69BED1ED">
            <wp:extent cx="4191000" cy="2438400"/>
            <wp:effectExtent l="0" t="0" r="0" b="0"/>
            <wp:docPr id="30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rsidR="004D053B" w:rsidRPr="00537A04" w:rsidRDefault="004D053B" w:rsidP="00586281">
      <w:pPr>
        <w:jc w:val="both"/>
        <w:rPr>
          <w:i/>
        </w:rPr>
      </w:pPr>
      <w:r w:rsidRPr="00537A04">
        <w:rPr>
          <w:i/>
        </w:rPr>
        <w:t>Источник: Акимат Восточно-Казахстанской области.</w:t>
      </w:r>
    </w:p>
    <w:p w:rsidR="004D053B" w:rsidRPr="00537A04" w:rsidRDefault="004D053B" w:rsidP="00586281">
      <w:pPr>
        <w:ind w:firstLine="709"/>
        <w:jc w:val="both"/>
      </w:pPr>
    </w:p>
    <w:p w:rsidR="004D053B" w:rsidRPr="00537A04" w:rsidRDefault="004D053B" w:rsidP="00586281">
      <w:pPr>
        <w:ind w:firstLine="709"/>
        <w:jc w:val="both"/>
        <w:rPr>
          <w:b/>
          <w:i/>
        </w:rPr>
      </w:pPr>
      <w:r w:rsidRPr="00537A04">
        <w:rPr>
          <w:b/>
          <w:i/>
        </w:rPr>
        <w:t>Подземные воды</w:t>
      </w:r>
    </w:p>
    <w:p w:rsidR="004D053B" w:rsidRPr="00537A04" w:rsidRDefault="004D053B" w:rsidP="00586281">
      <w:pPr>
        <w:ind w:firstLine="709"/>
        <w:jc w:val="both"/>
      </w:pPr>
      <w:r w:rsidRPr="00537A04">
        <w:t>С целью модернизации системы питьевого водоснабжения и обеспечения питьевой водой населенных пунктов в 2022 году завершены поисково-разведочные работы подземных вод для 34 населенных пунктов области. Согласно данным межрегионального департамента «Востказнедра», прирост запасов подземных вод за 2022 год составил 1,991 тыс. м³/сут.</w:t>
      </w:r>
    </w:p>
    <w:p w:rsidR="004D053B" w:rsidRPr="00537A04" w:rsidRDefault="004D053B" w:rsidP="00586281">
      <w:pPr>
        <w:ind w:firstLine="709"/>
        <w:jc w:val="both"/>
      </w:pPr>
      <w:r w:rsidRPr="00537A04">
        <w:t>По Восточно-Казахстанской области утверждены запасы по 355 объектам (296 месторождений) подземных вод с общим количеством:</w:t>
      </w:r>
    </w:p>
    <w:p w:rsidR="004D053B" w:rsidRPr="00537A04" w:rsidRDefault="004D053B" w:rsidP="00586281">
      <w:pPr>
        <w:ind w:firstLine="709"/>
        <w:jc w:val="both"/>
      </w:pPr>
      <w:r w:rsidRPr="00537A04">
        <w:t>- балансовых запасов – 3207,863 тыс. м³/сут, в том числе по категориям:</w:t>
      </w:r>
    </w:p>
    <w:p w:rsidR="004D053B" w:rsidRPr="00537A04" w:rsidRDefault="004D053B" w:rsidP="00586281">
      <w:pPr>
        <w:ind w:firstLine="709"/>
        <w:jc w:val="both"/>
      </w:pPr>
      <w:r w:rsidRPr="00537A04">
        <w:t>А – 1007,179; В – 1107,902; С</w:t>
      </w:r>
      <w:r w:rsidRPr="00537A04">
        <w:rPr>
          <w:rFonts w:ascii="Cambria Math" w:hAnsi="Cambria Math" w:cs="Cambria Math"/>
        </w:rPr>
        <w:t>₁</w:t>
      </w:r>
      <w:r w:rsidRPr="00537A04">
        <w:t xml:space="preserve"> - 944,6785; С</w:t>
      </w:r>
      <w:r w:rsidRPr="00537A04">
        <w:rPr>
          <w:rFonts w:ascii="Cambria Math" w:hAnsi="Cambria Math" w:cs="Cambria Math"/>
        </w:rPr>
        <w:t>₂</w:t>
      </w:r>
      <w:r w:rsidRPr="00537A04">
        <w:t xml:space="preserve"> - 148,104;</w:t>
      </w:r>
    </w:p>
    <w:p w:rsidR="004D053B" w:rsidRPr="00537A04" w:rsidRDefault="004D053B" w:rsidP="00586281">
      <w:pPr>
        <w:ind w:firstLine="709"/>
        <w:jc w:val="both"/>
      </w:pPr>
      <w:r w:rsidRPr="00537A04">
        <w:t>- забалансовых запасов – 77,426 тыс. м³/сут, в том числе по категориям:</w:t>
      </w:r>
    </w:p>
    <w:p w:rsidR="004D053B" w:rsidRPr="00537A04" w:rsidRDefault="004D053B" w:rsidP="00586281">
      <w:pPr>
        <w:ind w:firstLine="709"/>
        <w:jc w:val="both"/>
      </w:pPr>
      <w:r w:rsidRPr="00537A04">
        <w:t xml:space="preserve"> А – 4,288; В – 2,145; С</w:t>
      </w:r>
      <w:r w:rsidRPr="00537A04">
        <w:rPr>
          <w:rFonts w:ascii="Cambria Math" w:hAnsi="Cambria Math" w:cs="Cambria Math"/>
        </w:rPr>
        <w:t>₁</w:t>
      </w:r>
      <w:r w:rsidRPr="00537A04">
        <w:t xml:space="preserve"> - 70,905; С</w:t>
      </w:r>
      <w:r w:rsidRPr="00537A04">
        <w:rPr>
          <w:rFonts w:ascii="Cambria Math" w:hAnsi="Cambria Math" w:cs="Cambria Math"/>
        </w:rPr>
        <w:t>₂</w:t>
      </w:r>
      <w:r w:rsidRPr="00537A04">
        <w:t xml:space="preserve"> - 0,088.</w:t>
      </w:r>
    </w:p>
    <w:p w:rsidR="004D053B" w:rsidRPr="00537A04" w:rsidRDefault="004D053B" w:rsidP="00E426E2">
      <w:pPr>
        <w:ind w:firstLine="709"/>
        <w:jc w:val="both"/>
      </w:pPr>
      <w:r w:rsidRPr="00537A04">
        <w:t>Объем запасов с учетом забалансовых вод составляет – 3285,289 тыс. м³/сут.</w:t>
      </w:r>
    </w:p>
    <w:p w:rsidR="004D053B" w:rsidRPr="00537A04" w:rsidRDefault="004D053B" w:rsidP="00586281">
      <w:pPr>
        <w:ind w:firstLine="709"/>
        <w:jc w:val="both"/>
        <w:rPr>
          <w:bCs/>
        </w:rPr>
      </w:pPr>
    </w:p>
    <w:p w:rsidR="004D053B" w:rsidRPr="00537A04" w:rsidRDefault="004D053B" w:rsidP="00586281">
      <w:pPr>
        <w:ind w:firstLine="709"/>
        <w:jc w:val="both"/>
        <w:rPr>
          <w:b/>
        </w:rPr>
      </w:pPr>
      <w:r w:rsidRPr="00537A04">
        <w:rPr>
          <w:b/>
        </w:rPr>
        <w:t>12.17.5. БИОРАЗНООБРАЗИЕ</w:t>
      </w:r>
    </w:p>
    <w:p w:rsidR="004D053B" w:rsidRPr="00537A04" w:rsidRDefault="004D053B" w:rsidP="00586281">
      <w:pPr>
        <w:ind w:firstLine="709"/>
        <w:jc w:val="both"/>
        <w:rPr>
          <w:b/>
        </w:rPr>
      </w:pPr>
    </w:p>
    <w:p w:rsidR="004D053B" w:rsidRPr="00537A04" w:rsidRDefault="004D053B" w:rsidP="00586281">
      <w:pPr>
        <w:ind w:firstLine="709"/>
        <w:jc w:val="both"/>
      </w:pPr>
      <w:r w:rsidRPr="00537A04">
        <w:t xml:space="preserve">В природно-климатическом отношении Восточно-Казахстанская область - уникальный регион. В нем соседствуют степной, пустынный и горно-таежный ландшафты. Северную и восточную части территории области занимают предгорья и хребты Западного, Центрального и Южного Алтая. Южнее Алтайских гор простирается засушливая Зайсанская котловина, ограниченная с южной стороны Саур-Тарбагатайским хребтом. </w:t>
      </w:r>
    </w:p>
    <w:p w:rsidR="004D053B" w:rsidRPr="00537A04" w:rsidRDefault="004D053B" w:rsidP="00586281">
      <w:pPr>
        <w:ind w:firstLine="709"/>
        <w:jc w:val="both"/>
        <w:rPr>
          <w:b/>
          <w:i/>
        </w:rPr>
      </w:pPr>
      <w:r w:rsidRPr="00537A04">
        <w:rPr>
          <w:b/>
          <w:i/>
        </w:rPr>
        <w:t>Лесной фонд</w:t>
      </w:r>
    </w:p>
    <w:p w:rsidR="004D053B" w:rsidRPr="00537A04" w:rsidRDefault="004D053B" w:rsidP="00586281">
      <w:pPr>
        <w:ind w:firstLine="709"/>
        <w:jc w:val="both"/>
      </w:pPr>
      <w:r w:rsidRPr="00537A04">
        <w:t xml:space="preserve">В 2022 году общая площадь подведомственных акимату Восточно-Казахстанской области земель государственного лесного фонда составляет – 2,1 тыс. га, в том числе покрытых лесом – 1,3 тыс. га. Деятельность по охране, защите и воспроизводству лесов осуществляют 13 учреждений лесного хозяйства области. Деятельность по охране, защите и воспроизводству лесов осуществляют 13 учреждений лесного хозяйства области. </w:t>
      </w:r>
    </w:p>
    <w:p w:rsidR="004D053B" w:rsidRPr="00537A04" w:rsidRDefault="004D053B" w:rsidP="00586281">
      <w:pPr>
        <w:ind w:firstLine="709"/>
        <w:jc w:val="both"/>
      </w:pPr>
      <w:r w:rsidRPr="00537A04">
        <w:t xml:space="preserve"> Лесовладельцами проводится своевременное и качественное восстановление лесов, в ходе чего покрытая лесом площадь области за последние годы значительно увеличена. Динамично увеличивается ежегодная площадь посадок леса. </w:t>
      </w:r>
    </w:p>
    <w:p w:rsidR="004D053B" w:rsidRPr="00537A04" w:rsidRDefault="004D053B" w:rsidP="00586281">
      <w:pPr>
        <w:ind w:firstLine="709"/>
        <w:jc w:val="both"/>
      </w:pPr>
      <w:r w:rsidRPr="00537A04">
        <w:t xml:space="preserve">В таблице 12.17.8 представлена информация о лесопользовании на участках государственного лесного фонда Восточно-Казахстанской области. </w:t>
      </w:r>
    </w:p>
    <w:p w:rsidR="004D053B" w:rsidRPr="00537A04" w:rsidRDefault="004D053B" w:rsidP="00586281">
      <w:pPr>
        <w:ind w:firstLine="709"/>
        <w:jc w:val="both"/>
      </w:pPr>
    </w:p>
    <w:p w:rsidR="004D053B" w:rsidRPr="00537A04" w:rsidRDefault="004D053B" w:rsidP="00E426E2">
      <w:pPr>
        <w:ind w:firstLine="709"/>
        <w:jc w:val="right"/>
        <w:rPr>
          <w:b/>
        </w:rPr>
      </w:pPr>
      <w:r w:rsidRPr="00537A04">
        <w:rPr>
          <w:b/>
        </w:rPr>
        <w:t>Таблица 12.17.8</w:t>
      </w:r>
    </w:p>
    <w:p w:rsidR="004D053B" w:rsidRPr="00537A04" w:rsidRDefault="004D053B" w:rsidP="00E426E2">
      <w:pPr>
        <w:ind w:firstLine="709"/>
        <w:jc w:val="center"/>
        <w:rPr>
          <w:b/>
          <w:lang w:val="kk-KZ"/>
        </w:rPr>
      </w:pPr>
      <w:r w:rsidRPr="00537A04">
        <w:rPr>
          <w:b/>
          <w:lang w:val="kk-KZ"/>
        </w:rPr>
        <w:t>Лесопользование на участках государственного лесного фонда</w:t>
      </w:r>
    </w:p>
    <w:p w:rsidR="004D053B" w:rsidRPr="00537A04" w:rsidRDefault="004D053B" w:rsidP="00E426E2">
      <w:pPr>
        <w:ind w:firstLine="709"/>
        <w:jc w:val="center"/>
        <w:rPr>
          <w:b/>
          <w:lang w:val="kk-KZ"/>
        </w:rPr>
      </w:pPr>
      <w:r w:rsidRPr="00537A04">
        <w:rPr>
          <w:b/>
          <w:lang w:val="kk-KZ"/>
        </w:rPr>
        <w:t>Восточно-Казахстанской области в 2022 году</w:t>
      </w:r>
    </w:p>
    <w:p w:rsidR="004D053B" w:rsidRPr="00537A04" w:rsidRDefault="004D053B" w:rsidP="00586281">
      <w:pPr>
        <w:ind w:firstLine="709"/>
        <w:jc w:val="both"/>
        <w:rPr>
          <w:b/>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2457"/>
        <w:gridCol w:w="2339"/>
      </w:tblGrid>
      <w:tr w:rsidR="004D053B" w:rsidRPr="00537A04" w:rsidTr="002A027C">
        <w:trPr>
          <w:trHeight w:val="684"/>
          <w:jc w:val="center"/>
        </w:trPr>
        <w:tc>
          <w:tcPr>
            <w:tcW w:w="468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val="kk-KZ"/>
              </w:rPr>
            </w:pPr>
            <w:r w:rsidRPr="00537A04">
              <w:rPr>
                <w:b/>
                <w:lang w:val="kk-KZ"/>
              </w:rPr>
              <w:t xml:space="preserve">Наименование разрешения </w:t>
            </w:r>
          </w:p>
        </w:tc>
        <w:tc>
          <w:tcPr>
            <w:tcW w:w="246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val="kk-KZ"/>
              </w:rPr>
            </w:pPr>
            <w:r w:rsidRPr="00537A04">
              <w:rPr>
                <w:b/>
                <w:lang w:val="kk-KZ"/>
              </w:rPr>
              <w:t>Количество лесопользователей, ед.</w:t>
            </w:r>
          </w:p>
        </w:tc>
        <w:tc>
          <w:tcPr>
            <w:tcW w:w="237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lang w:val="kk-KZ"/>
              </w:rPr>
            </w:pPr>
            <w:r w:rsidRPr="00537A04">
              <w:rPr>
                <w:b/>
                <w:lang w:val="kk-KZ"/>
              </w:rPr>
              <w:t>Закрепленная площадь, тыс.га</w:t>
            </w:r>
          </w:p>
        </w:tc>
      </w:tr>
      <w:tr w:rsidR="004D053B" w:rsidRPr="00537A04" w:rsidTr="002A027C">
        <w:trPr>
          <w:jc w:val="center"/>
        </w:trPr>
        <w:tc>
          <w:tcPr>
            <w:tcW w:w="468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Заготовка древесины</w:t>
            </w:r>
          </w:p>
        </w:tc>
        <w:tc>
          <w:tcPr>
            <w:tcW w:w="246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10</w:t>
            </w:r>
          </w:p>
        </w:tc>
        <w:tc>
          <w:tcPr>
            <w:tcW w:w="237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651,5</w:t>
            </w:r>
          </w:p>
        </w:tc>
      </w:tr>
      <w:tr w:rsidR="004D053B" w:rsidRPr="00537A04" w:rsidTr="002A027C">
        <w:trPr>
          <w:jc w:val="center"/>
        </w:trPr>
        <w:tc>
          <w:tcPr>
            <w:tcW w:w="468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Культурно-оздоровительные, рекреационные, спортивные и туристские цели</w:t>
            </w:r>
          </w:p>
        </w:tc>
        <w:tc>
          <w:tcPr>
            <w:tcW w:w="246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333</w:t>
            </w:r>
          </w:p>
        </w:tc>
        <w:tc>
          <w:tcPr>
            <w:tcW w:w="237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1,8</w:t>
            </w:r>
          </w:p>
        </w:tc>
      </w:tr>
      <w:tr w:rsidR="004D053B" w:rsidRPr="00537A04" w:rsidTr="002A027C">
        <w:trPr>
          <w:jc w:val="center"/>
        </w:trPr>
        <w:tc>
          <w:tcPr>
            <w:tcW w:w="468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Побочное использование</w:t>
            </w:r>
          </w:p>
        </w:tc>
        <w:tc>
          <w:tcPr>
            <w:tcW w:w="246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999</w:t>
            </w:r>
          </w:p>
        </w:tc>
        <w:tc>
          <w:tcPr>
            <w:tcW w:w="237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67,3</w:t>
            </w:r>
          </w:p>
        </w:tc>
      </w:tr>
      <w:tr w:rsidR="004D053B" w:rsidRPr="00537A04" w:rsidTr="002A027C">
        <w:trPr>
          <w:jc w:val="center"/>
        </w:trPr>
        <w:tc>
          <w:tcPr>
            <w:tcW w:w="468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Выращивание посадочного материала</w:t>
            </w:r>
          </w:p>
        </w:tc>
        <w:tc>
          <w:tcPr>
            <w:tcW w:w="246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2</w:t>
            </w:r>
          </w:p>
        </w:tc>
        <w:tc>
          <w:tcPr>
            <w:tcW w:w="237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0,005</w:t>
            </w:r>
          </w:p>
        </w:tc>
      </w:tr>
      <w:tr w:rsidR="004D053B" w:rsidRPr="00537A04" w:rsidTr="002A027C">
        <w:trPr>
          <w:jc w:val="center"/>
        </w:trPr>
        <w:tc>
          <w:tcPr>
            <w:tcW w:w="4686"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Нужды охотничьевого хозяйства</w:t>
            </w:r>
          </w:p>
        </w:tc>
        <w:tc>
          <w:tcPr>
            <w:tcW w:w="2464"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0</w:t>
            </w:r>
          </w:p>
        </w:tc>
        <w:tc>
          <w:tcPr>
            <w:tcW w:w="2371"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lang w:val="kk-KZ"/>
              </w:rPr>
            </w:pPr>
            <w:r w:rsidRPr="00537A04">
              <w:rPr>
                <w:lang w:val="kk-KZ"/>
              </w:rPr>
              <w:t>0</w:t>
            </w:r>
          </w:p>
        </w:tc>
      </w:tr>
    </w:tbl>
    <w:p w:rsidR="004D053B" w:rsidRPr="00537A04" w:rsidRDefault="004D053B" w:rsidP="00586281">
      <w:pPr>
        <w:ind w:firstLine="709"/>
        <w:jc w:val="both"/>
        <w:rPr>
          <w:i/>
          <w:lang w:val="kk-KZ"/>
        </w:rPr>
      </w:pPr>
      <w:r w:rsidRPr="00537A04">
        <w:rPr>
          <w:i/>
          <w:lang w:val="kk-KZ"/>
        </w:rPr>
        <w:t xml:space="preserve">Источник: Акимат Восточно-Казахстанской области. </w:t>
      </w:r>
    </w:p>
    <w:p w:rsidR="004D053B" w:rsidRPr="00537A04" w:rsidRDefault="004D053B" w:rsidP="00586281">
      <w:pPr>
        <w:ind w:firstLine="709"/>
        <w:jc w:val="both"/>
        <w:rPr>
          <w:lang w:val="kk-KZ"/>
        </w:rPr>
      </w:pPr>
    </w:p>
    <w:p w:rsidR="004D053B" w:rsidRPr="00537A04" w:rsidRDefault="004D053B" w:rsidP="00586281">
      <w:pPr>
        <w:ind w:firstLine="709"/>
        <w:jc w:val="both"/>
        <w:rPr>
          <w:b/>
          <w:i/>
        </w:rPr>
      </w:pPr>
      <w:r w:rsidRPr="00537A04">
        <w:rPr>
          <w:b/>
          <w:i/>
        </w:rPr>
        <w:t>Охрана лесов от незаконных порубок и других нарушений лесного законодательства</w:t>
      </w:r>
    </w:p>
    <w:p w:rsidR="004D053B" w:rsidRPr="00537A04" w:rsidRDefault="004D053B" w:rsidP="00586281">
      <w:pPr>
        <w:ind w:firstLine="709"/>
        <w:jc w:val="both"/>
      </w:pPr>
      <w:r w:rsidRPr="00537A04">
        <w:t xml:space="preserve">На 04.08.2022 года на территории Восточно-Казахстанской области зарегистрировано 12 фактов незаконной рубки леса.  Общий объём незаконно вырубленной древесины составил 555,8 м3. Общая сумма ущерба составила 7641,1 тыс. тенге, изъято 71,7 куб.м древесины. Предъявлено исков на возмещение ущерба на 5 человек в размере 2153,2 тыс. тенге, возмещено 2041,2 тыс. тенге. </w:t>
      </w:r>
    </w:p>
    <w:p w:rsidR="004D053B" w:rsidRPr="00537A04" w:rsidRDefault="004D053B" w:rsidP="00586281">
      <w:pPr>
        <w:ind w:firstLine="709"/>
        <w:jc w:val="both"/>
        <w:rPr>
          <w:b/>
          <w:i/>
        </w:rPr>
      </w:pPr>
      <w:r w:rsidRPr="00537A04">
        <w:rPr>
          <w:b/>
          <w:i/>
        </w:rPr>
        <w:t xml:space="preserve">Воспроизводство лесов и лесоразведение </w:t>
      </w:r>
    </w:p>
    <w:p w:rsidR="004D053B" w:rsidRPr="00537A04" w:rsidRDefault="004D053B" w:rsidP="00586281">
      <w:pPr>
        <w:ind w:firstLine="709"/>
        <w:jc w:val="both"/>
      </w:pPr>
      <w:r w:rsidRPr="00537A04">
        <w:t>В 2022 лесовладельцами Восточно-Казахстанской области, в рамках Комплексного плана воспроизводства лесов и лесоразведения на 2021-2025 годы, произведена посадка лесных культур на общей площади 704,9 га, в том числе:</w:t>
      </w:r>
    </w:p>
    <w:p w:rsidR="004D053B" w:rsidRPr="00537A04" w:rsidRDefault="004D053B" w:rsidP="00586281">
      <w:pPr>
        <w:ind w:firstLine="709"/>
        <w:jc w:val="both"/>
      </w:pPr>
      <w:r w:rsidRPr="00537A04">
        <w:t>- ГУ «Управление природных ресурсов и регулирования природопользования Восточно-Казахстанской области» на площади 664,9 га га, в том числе долгосрочными лесопользователями, осуществляющими заготовку древесины, 46,9 га;</w:t>
      </w:r>
    </w:p>
    <w:p w:rsidR="004D053B" w:rsidRPr="00537A04" w:rsidRDefault="004D053B" w:rsidP="00586281">
      <w:pPr>
        <w:ind w:firstLine="709"/>
        <w:jc w:val="both"/>
      </w:pPr>
      <w:r w:rsidRPr="00537A04">
        <w:t>- РГУ «Катон-Карагайский ГНПП» - 40 га.</w:t>
      </w:r>
    </w:p>
    <w:p w:rsidR="004D053B" w:rsidRPr="00537A04" w:rsidRDefault="004D053B" w:rsidP="00586281">
      <w:pPr>
        <w:ind w:firstLine="709"/>
        <w:jc w:val="both"/>
      </w:pPr>
      <w:r w:rsidRPr="00537A04">
        <w:t xml:space="preserve">В рамках реализации Послания Президента РК от 01.09.2020 г. и в соответствии с Комплексным планом увеличения объемов лесовосстановления и лесоразведения на участках государственного лесного фонда, в 2022 году в Восточно-Казахстанской области проведена посадка леса на площади 669 га, высажено 3,1 млн штук сеянцев. </w:t>
      </w:r>
    </w:p>
    <w:p w:rsidR="004D053B" w:rsidRPr="00537A04" w:rsidRDefault="004D053B" w:rsidP="00586281">
      <w:pPr>
        <w:ind w:firstLine="709"/>
        <w:jc w:val="both"/>
      </w:pPr>
      <w:r w:rsidRPr="00537A04">
        <w:t>Кроме того, в рамках озеленения городов и населенных пунктов высажено 149,4 тыс. шт. саженцев различных древесно-кустарниковых пород.</w:t>
      </w:r>
    </w:p>
    <w:p w:rsidR="004D053B" w:rsidRPr="00537A04" w:rsidRDefault="004D053B" w:rsidP="00586281">
      <w:pPr>
        <w:ind w:firstLine="709"/>
        <w:jc w:val="both"/>
        <w:rPr>
          <w:b/>
          <w:i/>
        </w:rPr>
      </w:pPr>
      <w:r w:rsidRPr="00537A04">
        <w:rPr>
          <w:b/>
          <w:i/>
        </w:rPr>
        <w:t xml:space="preserve">Особо охраняемые природные территории </w:t>
      </w:r>
    </w:p>
    <w:p w:rsidR="004D053B" w:rsidRPr="00537A04" w:rsidRDefault="004D053B" w:rsidP="00586281">
      <w:pPr>
        <w:ind w:firstLine="709"/>
        <w:jc w:val="both"/>
      </w:pPr>
      <w:r w:rsidRPr="00537A04">
        <w:t>Площадь особо охраняемых природных территорий в Восточно-Казахстанской области составляет 0,8 млн га (таблица 12.17.9).</w:t>
      </w:r>
    </w:p>
    <w:p w:rsidR="004D053B" w:rsidRPr="00537A04" w:rsidRDefault="004D053B" w:rsidP="00586281">
      <w:pPr>
        <w:ind w:firstLine="709"/>
        <w:jc w:val="both"/>
      </w:pPr>
    </w:p>
    <w:p w:rsidR="004D053B" w:rsidRPr="00537A04" w:rsidRDefault="004D053B" w:rsidP="00E426E2">
      <w:pPr>
        <w:ind w:firstLine="709"/>
        <w:jc w:val="right"/>
        <w:rPr>
          <w:b/>
          <w:bCs/>
        </w:rPr>
      </w:pPr>
      <w:r w:rsidRPr="00537A04">
        <w:rPr>
          <w:b/>
          <w:bCs/>
        </w:rPr>
        <w:t>Таблица 12.17.9</w:t>
      </w:r>
    </w:p>
    <w:p w:rsidR="004D053B" w:rsidRPr="00537A04" w:rsidRDefault="004D053B" w:rsidP="00E426E2">
      <w:pPr>
        <w:ind w:firstLine="709"/>
        <w:jc w:val="center"/>
        <w:rPr>
          <w:b/>
          <w:bCs/>
        </w:rPr>
      </w:pPr>
      <w:r w:rsidRPr="00537A04">
        <w:rPr>
          <w:b/>
          <w:bCs/>
        </w:rPr>
        <w:t>Особо охраняемые природные территории Восточно-Казахстанской области</w:t>
      </w:r>
    </w:p>
    <w:p w:rsidR="004D053B" w:rsidRPr="00537A04" w:rsidRDefault="004D053B" w:rsidP="00586281">
      <w:pPr>
        <w:ind w:firstLine="709"/>
        <w:jc w:val="both"/>
        <w:rPr>
          <w:b/>
          <w:bCs/>
        </w:rPr>
      </w:pPr>
    </w:p>
    <w:tbl>
      <w:tblPr>
        <w:tblW w:w="9913" w:type="dxa"/>
        <w:jc w:val="center"/>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466"/>
        <w:gridCol w:w="4060"/>
        <w:gridCol w:w="1560"/>
        <w:gridCol w:w="3827"/>
      </w:tblGrid>
      <w:tr w:rsidR="004D053B" w:rsidRPr="00537A04" w:rsidTr="002A027C">
        <w:trPr>
          <w:trHeight w:val="261"/>
          <w:jc w:val="center"/>
        </w:trPr>
        <w:tc>
          <w:tcPr>
            <w:tcW w:w="466" w:type="dxa"/>
            <w:vAlign w:val="center"/>
          </w:tcPr>
          <w:p w:rsidR="004D053B" w:rsidRPr="00537A04" w:rsidRDefault="004D053B" w:rsidP="00586281">
            <w:pPr>
              <w:jc w:val="both"/>
              <w:rPr>
                <w:b/>
                <w:lang w:val="en-US"/>
              </w:rPr>
            </w:pPr>
            <w:r w:rsidRPr="00537A04">
              <w:rPr>
                <w:b/>
                <w:lang w:val="en-US"/>
              </w:rPr>
              <w:t>№</w:t>
            </w:r>
          </w:p>
        </w:tc>
        <w:tc>
          <w:tcPr>
            <w:tcW w:w="4060" w:type="dxa"/>
            <w:vAlign w:val="center"/>
          </w:tcPr>
          <w:p w:rsidR="004D053B" w:rsidRPr="00537A04" w:rsidRDefault="004D053B" w:rsidP="00586281">
            <w:pPr>
              <w:jc w:val="both"/>
              <w:rPr>
                <w:b/>
                <w:lang w:val="en-US"/>
              </w:rPr>
            </w:pPr>
            <w:r w:rsidRPr="00537A04">
              <w:rPr>
                <w:b/>
              </w:rPr>
              <w:t xml:space="preserve">Наименование </w:t>
            </w:r>
            <w:r w:rsidRPr="00537A04">
              <w:rPr>
                <w:b/>
                <w:lang w:val="en-US"/>
              </w:rPr>
              <w:t>ООПТ</w:t>
            </w:r>
          </w:p>
        </w:tc>
        <w:tc>
          <w:tcPr>
            <w:tcW w:w="1560" w:type="dxa"/>
            <w:vAlign w:val="center"/>
          </w:tcPr>
          <w:p w:rsidR="004D053B" w:rsidRPr="00537A04" w:rsidRDefault="004D053B" w:rsidP="00586281">
            <w:pPr>
              <w:jc w:val="both"/>
              <w:rPr>
                <w:b/>
              </w:rPr>
            </w:pPr>
            <w:r w:rsidRPr="00537A04">
              <w:rPr>
                <w:b/>
              </w:rPr>
              <w:t>Год создания</w:t>
            </w:r>
          </w:p>
        </w:tc>
        <w:tc>
          <w:tcPr>
            <w:tcW w:w="3827" w:type="dxa"/>
            <w:vAlign w:val="center"/>
          </w:tcPr>
          <w:p w:rsidR="004D053B" w:rsidRPr="00537A04" w:rsidRDefault="004D053B" w:rsidP="00586281">
            <w:pPr>
              <w:jc w:val="both"/>
              <w:rPr>
                <w:b/>
              </w:rPr>
            </w:pPr>
            <w:r w:rsidRPr="00537A04">
              <w:rPr>
                <w:b/>
              </w:rPr>
              <w:t xml:space="preserve">Местоположение </w:t>
            </w:r>
          </w:p>
        </w:tc>
      </w:tr>
      <w:tr w:rsidR="004D053B" w:rsidRPr="00537A04" w:rsidTr="002A027C">
        <w:trPr>
          <w:trHeight w:val="546"/>
          <w:jc w:val="center"/>
        </w:trPr>
        <w:tc>
          <w:tcPr>
            <w:tcW w:w="466" w:type="dxa"/>
            <w:vAlign w:val="center"/>
          </w:tcPr>
          <w:p w:rsidR="004D053B" w:rsidRPr="00537A04" w:rsidRDefault="004D053B" w:rsidP="00586281">
            <w:pPr>
              <w:jc w:val="both"/>
              <w:rPr>
                <w:lang w:val="en-US"/>
              </w:rPr>
            </w:pPr>
            <w:r w:rsidRPr="00537A04">
              <w:rPr>
                <w:lang w:val="en-US"/>
              </w:rPr>
              <w:t>1</w:t>
            </w:r>
          </w:p>
        </w:tc>
        <w:tc>
          <w:tcPr>
            <w:tcW w:w="4060" w:type="dxa"/>
            <w:vAlign w:val="center"/>
          </w:tcPr>
          <w:p w:rsidR="004D053B" w:rsidRPr="00537A04" w:rsidRDefault="004D053B" w:rsidP="00586281">
            <w:pPr>
              <w:jc w:val="both"/>
            </w:pPr>
            <w:r w:rsidRPr="00537A04">
              <w:t>Западно-Алтайский государственный природный заповедник</w:t>
            </w:r>
          </w:p>
        </w:tc>
        <w:tc>
          <w:tcPr>
            <w:tcW w:w="1560" w:type="dxa"/>
            <w:vAlign w:val="center"/>
          </w:tcPr>
          <w:p w:rsidR="004D053B" w:rsidRPr="00537A04" w:rsidRDefault="004D053B" w:rsidP="00586281">
            <w:pPr>
              <w:jc w:val="both"/>
            </w:pPr>
            <w:r w:rsidRPr="00537A04">
              <w:t>1992</w:t>
            </w:r>
          </w:p>
        </w:tc>
        <w:tc>
          <w:tcPr>
            <w:tcW w:w="3827" w:type="dxa"/>
            <w:vAlign w:val="center"/>
          </w:tcPr>
          <w:p w:rsidR="004D053B" w:rsidRPr="00537A04" w:rsidRDefault="004D053B" w:rsidP="00586281">
            <w:pPr>
              <w:jc w:val="both"/>
            </w:pPr>
            <w:r w:rsidRPr="00537A04">
              <w:t>Лениногорский район и район Алтай</w:t>
            </w:r>
          </w:p>
        </w:tc>
      </w:tr>
      <w:tr w:rsidR="004D053B" w:rsidRPr="00537A04" w:rsidTr="002A027C">
        <w:trPr>
          <w:trHeight w:val="547"/>
          <w:jc w:val="center"/>
        </w:trPr>
        <w:tc>
          <w:tcPr>
            <w:tcW w:w="466" w:type="dxa"/>
            <w:vAlign w:val="center"/>
          </w:tcPr>
          <w:p w:rsidR="004D053B" w:rsidRPr="00537A04" w:rsidRDefault="004D053B" w:rsidP="00586281">
            <w:pPr>
              <w:jc w:val="both"/>
              <w:rPr>
                <w:lang w:val="en-US"/>
              </w:rPr>
            </w:pPr>
            <w:r w:rsidRPr="00537A04">
              <w:rPr>
                <w:lang w:val="en-US"/>
              </w:rPr>
              <w:t>2</w:t>
            </w:r>
          </w:p>
        </w:tc>
        <w:tc>
          <w:tcPr>
            <w:tcW w:w="4060" w:type="dxa"/>
            <w:vAlign w:val="center"/>
          </w:tcPr>
          <w:p w:rsidR="004D053B" w:rsidRPr="00537A04" w:rsidRDefault="004D053B" w:rsidP="00586281">
            <w:pPr>
              <w:jc w:val="both"/>
              <w:rPr>
                <w:lang w:val="en-US"/>
              </w:rPr>
            </w:pPr>
            <w:r w:rsidRPr="00537A04">
              <w:rPr>
                <w:lang w:val="en-US"/>
              </w:rPr>
              <w:t>Маркакольский государственный природный заповедник</w:t>
            </w:r>
          </w:p>
        </w:tc>
        <w:tc>
          <w:tcPr>
            <w:tcW w:w="1560" w:type="dxa"/>
            <w:vAlign w:val="center"/>
          </w:tcPr>
          <w:p w:rsidR="004D053B" w:rsidRPr="00537A04" w:rsidRDefault="004D053B" w:rsidP="00586281">
            <w:pPr>
              <w:jc w:val="both"/>
            </w:pPr>
            <w:r w:rsidRPr="00537A04">
              <w:t>1976</w:t>
            </w:r>
          </w:p>
        </w:tc>
        <w:tc>
          <w:tcPr>
            <w:tcW w:w="3827" w:type="dxa"/>
            <w:vAlign w:val="center"/>
          </w:tcPr>
          <w:p w:rsidR="004D053B" w:rsidRPr="00537A04" w:rsidRDefault="004D053B" w:rsidP="00586281">
            <w:pPr>
              <w:jc w:val="both"/>
              <w:rPr>
                <w:lang w:val="en-US"/>
              </w:rPr>
            </w:pPr>
            <w:r w:rsidRPr="00537A04">
              <w:rPr>
                <w:lang w:val="en-US"/>
              </w:rPr>
              <w:t>Курчумский район</w:t>
            </w:r>
          </w:p>
        </w:tc>
      </w:tr>
      <w:tr w:rsidR="004D053B" w:rsidRPr="00537A04" w:rsidTr="002A027C">
        <w:trPr>
          <w:trHeight w:val="570"/>
          <w:jc w:val="center"/>
        </w:trPr>
        <w:tc>
          <w:tcPr>
            <w:tcW w:w="466" w:type="dxa"/>
            <w:vAlign w:val="center"/>
          </w:tcPr>
          <w:p w:rsidR="004D053B" w:rsidRPr="00537A04" w:rsidRDefault="004D053B" w:rsidP="00586281">
            <w:pPr>
              <w:jc w:val="both"/>
              <w:rPr>
                <w:lang w:val="en-US"/>
              </w:rPr>
            </w:pPr>
            <w:r w:rsidRPr="00537A04">
              <w:rPr>
                <w:lang w:val="en-US"/>
              </w:rPr>
              <w:t>3</w:t>
            </w:r>
          </w:p>
        </w:tc>
        <w:tc>
          <w:tcPr>
            <w:tcW w:w="4060" w:type="dxa"/>
            <w:vAlign w:val="center"/>
          </w:tcPr>
          <w:p w:rsidR="004D053B" w:rsidRPr="00537A04" w:rsidRDefault="004D053B" w:rsidP="00586281">
            <w:pPr>
              <w:jc w:val="both"/>
            </w:pPr>
            <w:r w:rsidRPr="00537A04">
              <w:t>Катон-Карагайский государственный национальный природный парк</w:t>
            </w:r>
          </w:p>
        </w:tc>
        <w:tc>
          <w:tcPr>
            <w:tcW w:w="1560" w:type="dxa"/>
            <w:vAlign w:val="center"/>
          </w:tcPr>
          <w:p w:rsidR="004D053B" w:rsidRPr="00537A04" w:rsidRDefault="004D053B" w:rsidP="00586281">
            <w:pPr>
              <w:jc w:val="both"/>
            </w:pPr>
            <w:r w:rsidRPr="00537A04">
              <w:t>2001</w:t>
            </w:r>
          </w:p>
        </w:tc>
        <w:tc>
          <w:tcPr>
            <w:tcW w:w="3827" w:type="dxa"/>
            <w:vAlign w:val="center"/>
          </w:tcPr>
          <w:p w:rsidR="004D053B" w:rsidRPr="00537A04" w:rsidRDefault="004D053B" w:rsidP="00586281">
            <w:pPr>
              <w:jc w:val="both"/>
              <w:rPr>
                <w:lang w:val="en-US"/>
              </w:rPr>
            </w:pPr>
            <w:r w:rsidRPr="00537A04">
              <w:rPr>
                <w:lang w:val="en-US"/>
              </w:rPr>
              <w:t>Катон-Карагайский район</w:t>
            </w:r>
          </w:p>
        </w:tc>
      </w:tr>
    </w:tbl>
    <w:p w:rsidR="004D053B" w:rsidRPr="00537A04" w:rsidRDefault="004D053B" w:rsidP="00586281">
      <w:pPr>
        <w:ind w:firstLine="709"/>
        <w:jc w:val="both"/>
        <w:rPr>
          <w:i/>
        </w:rPr>
      </w:pPr>
      <w:r w:rsidRPr="00537A04">
        <w:rPr>
          <w:i/>
        </w:rPr>
        <w:t>Источник: Акимат Восточно-Казахстанской области.</w:t>
      </w:r>
    </w:p>
    <w:p w:rsidR="004D053B" w:rsidRPr="00537A04" w:rsidRDefault="004D053B" w:rsidP="00586281">
      <w:pPr>
        <w:ind w:firstLine="709"/>
        <w:jc w:val="both"/>
      </w:pPr>
    </w:p>
    <w:p w:rsidR="004D053B" w:rsidRPr="00537A04" w:rsidRDefault="004D053B" w:rsidP="00586281">
      <w:pPr>
        <w:ind w:firstLine="709"/>
        <w:jc w:val="both"/>
      </w:pPr>
      <w:r w:rsidRPr="00537A04">
        <w:rPr>
          <w:b/>
          <w:i/>
        </w:rPr>
        <w:t>Западно-Алтайский государственный природный заповедник</w:t>
      </w:r>
      <w:r w:rsidRPr="00537A04">
        <w:t xml:space="preserve"> занимает одно из ведущих мест среди заповедников Казахстана по флористическому составу Лесные угодья заповедника занимают 65% от общей площади. Самой распространенной породой в заповеднике является пихта – 26,7% от общей площади, кедр занимает 23,1%, лиственница – 15,5%, ель – 13,9%, другие древесные породы – 10,1%. Флора сосудистых растений составляет 883 вида. 27 растений занесены в Красную книгу Казахстана.  Из редких млекопитающих, занесенных в Красную книгу Казахстана, в заповеднике обитает ночница Иконникова.</w:t>
      </w:r>
    </w:p>
    <w:p w:rsidR="004D053B" w:rsidRPr="00537A04" w:rsidRDefault="004D053B" w:rsidP="00586281">
      <w:pPr>
        <w:ind w:firstLine="709"/>
        <w:jc w:val="both"/>
      </w:pPr>
      <w:r w:rsidRPr="00537A04">
        <w:rPr>
          <w:b/>
          <w:i/>
        </w:rPr>
        <w:t>Флора Маркакольского заповедника</w:t>
      </w:r>
      <w:r w:rsidRPr="00537A04">
        <w:t xml:space="preserve"> насчитывает около 900 разновидностей растений. Из тех, которые занесены в Красную книгу Казахстана, можно отметить сибирский собачий зуб, алтайский ревень, сладкий астрагал, плаун-баранец, тюльпан, степной пион, алтайский голосемянник. Фауна Маркакольского заповедника насчитывает 4 вида пресмыкающихся, 2 вида земноводных. Занесены в Красную книгу Казахстана черный аист, скопа, орлан-белохвост, беркут, сизый журавль, хвостовка. В водах озера Маркаколь встречаются хариус, голец, пескарь и озерный ускуч.</w:t>
      </w:r>
    </w:p>
    <w:p w:rsidR="004D053B" w:rsidRPr="00537A04" w:rsidRDefault="004D053B" w:rsidP="00586281">
      <w:pPr>
        <w:ind w:firstLine="709"/>
        <w:jc w:val="both"/>
      </w:pPr>
      <w:r w:rsidRPr="00537A04">
        <w:rPr>
          <w:b/>
          <w:i/>
        </w:rPr>
        <w:t>Катон-Карагайский природный парк</w:t>
      </w:r>
      <w:r w:rsidRPr="00537A04">
        <w:t xml:space="preserve"> (Биосферный резерват Катон-Карагай) основан в 2001 году в пределах Центрально-Алтайской и Южно-Алтайской физико-географических провинций. Территория национального парка вошла в состав казахстанской части Алтай-Саянского экорегиона. Это самый большой национальный парк в Казахстане. Площадь основной заповедной зоны Биосферного резервата - 643 477 га. В 2014 году парк включен в список особо охраняемого наследия ЮНЕСКО.</w:t>
      </w:r>
    </w:p>
    <w:p w:rsidR="004D053B" w:rsidRPr="00537A04" w:rsidRDefault="004D053B" w:rsidP="00586281">
      <w:pPr>
        <w:ind w:firstLine="709"/>
        <w:jc w:val="both"/>
      </w:pPr>
      <w:r w:rsidRPr="00537A04">
        <w:t xml:space="preserve">На территории парка произрастают свыше 1000 видов высших сосудистых растений, 30 из них занесены в Красную книгу. 34% территории парка – это леса, представлены в основном хвойными породами: ель, сибирский кедр, лиственница, пихта. Встречаются берёза и осина, большое разнообразие кустарников и полукустарников. Фауна парка представлена 363 видами позвоночных животных: костных рыб (6), земноводных (2), пресмыкающихся (6), птиц (284), млекопитающих (65). В Красную книгу занесены таймень, алтайский улар, чёрный аист, журавли серый и красавка, могильник, скопа, балобан, сапсан, горбоносый турпан, снежный барс, каменная куница. </w:t>
      </w:r>
    </w:p>
    <w:p w:rsidR="004D053B" w:rsidRPr="00537A04" w:rsidRDefault="004D053B" w:rsidP="00586281">
      <w:pPr>
        <w:ind w:firstLine="709"/>
        <w:jc w:val="both"/>
      </w:pPr>
      <w:r w:rsidRPr="00537A04">
        <w:rPr>
          <w:b/>
          <w:i/>
        </w:rPr>
        <w:t>Животный мир</w:t>
      </w:r>
    </w:p>
    <w:p w:rsidR="004D053B" w:rsidRPr="00537A04" w:rsidRDefault="004D053B" w:rsidP="00586281">
      <w:pPr>
        <w:ind w:firstLine="709"/>
        <w:jc w:val="both"/>
      </w:pPr>
      <w:r w:rsidRPr="00537A04">
        <w:t xml:space="preserve">Для Восточного Казахстана характерно большое разнообразие природно-климатических зон, что в свою очередь подразумевает богатое биологическое разнообразие.  </w:t>
      </w:r>
    </w:p>
    <w:p w:rsidR="004D053B" w:rsidRPr="00537A04" w:rsidRDefault="004D053B" w:rsidP="00586281">
      <w:pPr>
        <w:ind w:firstLine="709"/>
        <w:jc w:val="both"/>
      </w:pPr>
      <w:r w:rsidRPr="00537A04">
        <w:t>На территории области обитают 335 видов птиц, 94 вида млекопитающих, 26 видов пресмыкающихся и 3 – земноводных, также встречаются 50 видов редких и находящихся под угрозой исчезновения видов растений и животных, занесенных в Красную книгу Республики Казахстан.</w:t>
      </w:r>
    </w:p>
    <w:p w:rsidR="004D053B" w:rsidRPr="00537A04" w:rsidRDefault="004D053B" w:rsidP="00586281">
      <w:pPr>
        <w:ind w:firstLine="709"/>
        <w:jc w:val="both"/>
      </w:pPr>
      <w:r w:rsidRPr="00537A04">
        <w:t xml:space="preserve">Создание особо охраняемых природных территории способствовало сохранению и увеличению числа редких и находящихся под угрозой исчезновения видов животных. </w:t>
      </w:r>
    </w:p>
    <w:p w:rsidR="004D053B" w:rsidRPr="00537A04" w:rsidRDefault="004D053B" w:rsidP="00586281">
      <w:pPr>
        <w:ind w:firstLine="709"/>
        <w:jc w:val="both"/>
      </w:pPr>
      <w:r w:rsidRPr="00537A04">
        <w:t>На территории области обитают и охраняются такие животные как: снежный барс, манул, алтайский горный баран, казахстанский архар, каменная куница, алтайский улар, черный аист, беркут, балобан, сапсан, орлан белохвост, дрофа, рыбы – таймень, нельма, эндемичный вид Маркакольский ленок (ускуч).</w:t>
      </w:r>
    </w:p>
    <w:p w:rsidR="004D053B" w:rsidRPr="00537A04" w:rsidRDefault="004D053B" w:rsidP="00586281">
      <w:pPr>
        <w:ind w:firstLine="709"/>
        <w:jc w:val="both"/>
      </w:pPr>
      <w:r w:rsidRPr="00537A04">
        <w:t>В области функционируют 43 охотничьих хозяйства на площади 8,9 млн га. Процент закрепления площадей охотничьих угодий по Восточно-Казахстанской области составляет 83,6 %.</w:t>
      </w:r>
    </w:p>
    <w:p w:rsidR="004D053B" w:rsidRPr="00537A04" w:rsidRDefault="004D053B" w:rsidP="00586281">
      <w:pPr>
        <w:ind w:firstLine="709"/>
        <w:jc w:val="both"/>
      </w:pPr>
      <w:r w:rsidRPr="00537A04">
        <w:t>В результате проводимых биотехнических мероприятий за последние годы удалось стабилизировать состояние популяций основных охотничье-промысловых видов диких животных и добиться устойчивого роста их численности (лось, марал, косуля, сибирский горный козел, кабан, медведь, глухарь, тетерев, рябчик, кеклик).</w:t>
      </w:r>
    </w:p>
    <w:p w:rsidR="004D053B" w:rsidRPr="00537A04" w:rsidRDefault="004D053B" w:rsidP="00586281">
      <w:pPr>
        <w:ind w:firstLine="709"/>
        <w:jc w:val="both"/>
      </w:pPr>
      <w:r w:rsidRPr="00537A04">
        <w:t>В области обитают 37 охотничье-промысловых видов диких животных, из них: копытные (марал, лось, сибирский горный козел, сибирская косуля, кабан, кабарга), пушные (бурый медведь, волк, росомаха, рысь, лисица, корсак, соболь, барсук, солонгой, американская норка, ласка, горностай, хорь, колонок, белка, заяц, сурок, речной бобр), птицы (глухарь, тетерев, рябчик, куропатка, улар, фазан, перепел, кеклик, гусь, утка, кулик, лысуха, голубь).</w:t>
      </w:r>
    </w:p>
    <w:p w:rsidR="004D053B" w:rsidRPr="00537A04" w:rsidRDefault="004D053B" w:rsidP="00586281">
      <w:pPr>
        <w:ind w:firstLine="709"/>
        <w:jc w:val="both"/>
      </w:pPr>
      <w:r w:rsidRPr="00537A04">
        <w:t>В целях сохранения популяции рыб ежегодно пользователями животным миром проводятся работы по зарыблению водоемов области.</w:t>
      </w:r>
    </w:p>
    <w:p w:rsidR="004D053B" w:rsidRPr="00537A04" w:rsidRDefault="004D053B" w:rsidP="00586281">
      <w:pPr>
        <w:ind w:firstLine="709"/>
        <w:jc w:val="both"/>
        <w:rPr>
          <w:b/>
          <w:i/>
        </w:rPr>
      </w:pPr>
      <w:r w:rsidRPr="00537A04">
        <w:rPr>
          <w:b/>
          <w:i/>
        </w:rPr>
        <w:t>Рыбное хозяйство</w:t>
      </w:r>
    </w:p>
    <w:p w:rsidR="004D053B" w:rsidRPr="00537A04" w:rsidRDefault="004D053B" w:rsidP="00586281">
      <w:pPr>
        <w:ind w:firstLine="709"/>
        <w:jc w:val="both"/>
      </w:pPr>
      <w:r w:rsidRPr="00537A04">
        <w:t>Основными рыбохозяйственными водоемами международного и республиканского значений в Восточно-Казахстанской являются река Ертис, озеро Зайсан и водохранилища Буктырма, Шульбинское и Усть-Каменогорское. Из 39 участков закреплены 20 за 14 пользователями, незакрепленными остаются 19 участков.</w:t>
      </w:r>
    </w:p>
    <w:p w:rsidR="004D053B" w:rsidRPr="00537A04" w:rsidRDefault="004D053B" w:rsidP="00586281">
      <w:pPr>
        <w:ind w:firstLine="709"/>
        <w:jc w:val="both"/>
      </w:pPr>
      <w:r w:rsidRPr="00537A04">
        <w:t xml:space="preserve">Из 96 рыбохозяйственных водоемов местного значения 41 водоем закреплен за 36 пользователями, резервными остаются 55 водоемов. Из 39 участков закреплены 20 за 14 пользователями. </w:t>
      </w:r>
    </w:p>
    <w:p w:rsidR="004D053B" w:rsidRPr="00537A04" w:rsidRDefault="004D053B" w:rsidP="00586281">
      <w:pPr>
        <w:ind w:firstLine="708"/>
        <w:jc w:val="both"/>
      </w:pPr>
      <w:r w:rsidRPr="00537A04">
        <w:t xml:space="preserve">Фактический вылов рыбы на 01.07.2022 г. составил 9,5 тысяч тонн (93 %) при выделенном лимите 10,2 тыс.тонн. </w:t>
      </w:r>
    </w:p>
    <w:p w:rsidR="004D053B" w:rsidRPr="00537A04" w:rsidRDefault="004D053B" w:rsidP="00586281">
      <w:pPr>
        <w:ind w:firstLine="708"/>
        <w:jc w:val="both"/>
      </w:pPr>
      <w:r w:rsidRPr="00537A04">
        <w:t>В рамках государственного заказа с 18 по 24 апреля 2022 года в вдхр. Буктырма и Шульбинское выпущено 30,4 млн штук личинок сиговых видов рыб.</w:t>
      </w:r>
    </w:p>
    <w:p w:rsidR="004D053B" w:rsidRPr="00537A04" w:rsidRDefault="004D053B" w:rsidP="00586281">
      <w:pPr>
        <w:ind w:firstLine="708"/>
        <w:jc w:val="both"/>
        <w:rPr>
          <w:b/>
          <w:i/>
        </w:rPr>
      </w:pPr>
      <w:r w:rsidRPr="00537A04">
        <w:rPr>
          <w:b/>
          <w:i/>
        </w:rPr>
        <w:t>Товарное рыбоводство</w:t>
      </w:r>
    </w:p>
    <w:p w:rsidR="004D053B" w:rsidRPr="00537A04" w:rsidRDefault="004D053B" w:rsidP="00586281">
      <w:pPr>
        <w:ind w:firstLine="708"/>
        <w:jc w:val="both"/>
      </w:pPr>
      <w:r w:rsidRPr="00537A04">
        <w:t xml:space="preserve">Товарным рыбоводством занимаются 24 рыбоводных организации: </w:t>
      </w:r>
    </w:p>
    <w:p w:rsidR="004D053B" w:rsidRPr="00537A04" w:rsidRDefault="004D053B" w:rsidP="00586281">
      <w:pPr>
        <w:ind w:firstLine="708"/>
        <w:jc w:val="both"/>
      </w:pPr>
      <w:r w:rsidRPr="00537A04">
        <w:t>- 2 садковых хозяйства - ТОО «ГрандФиш», ТОО «Шыгыс Универсал»;</w:t>
      </w:r>
    </w:p>
    <w:p w:rsidR="004D053B" w:rsidRPr="00537A04" w:rsidRDefault="004D053B" w:rsidP="00586281">
      <w:pPr>
        <w:ind w:firstLine="708"/>
        <w:jc w:val="both"/>
      </w:pPr>
      <w:r w:rsidRPr="00537A04">
        <w:t xml:space="preserve">- 20 озерно-товарных рыбоводных хозяйств (ОТРХ) </w:t>
      </w:r>
    </w:p>
    <w:p w:rsidR="004D053B" w:rsidRPr="00537A04" w:rsidRDefault="004D053B" w:rsidP="00586281">
      <w:pPr>
        <w:ind w:firstLine="708"/>
        <w:jc w:val="both"/>
      </w:pPr>
      <w:r w:rsidRPr="00537A04">
        <w:t>- 1 установка замкнутого водоснабжения (УЗВ) ТОО «OstFish»;</w:t>
      </w:r>
    </w:p>
    <w:p w:rsidR="004D053B" w:rsidRPr="00537A04" w:rsidRDefault="004D053B" w:rsidP="00586281">
      <w:pPr>
        <w:ind w:firstLine="708"/>
        <w:jc w:val="both"/>
      </w:pPr>
      <w:r w:rsidRPr="00537A04">
        <w:t>- прудовое рыбоводные хозяйство ТОО «Бухтарминское нерестово-выростное хозяйство»).</w:t>
      </w:r>
    </w:p>
    <w:p w:rsidR="004D053B" w:rsidRPr="00537A04" w:rsidRDefault="004D053B" w:rsidP="00586281">
      <w:pPr>
        <w:ind w:firstLine="708"/>
        <w:jc w:val="both"/>
      </w:pPr>
      <w:r w:rsidRPr="00537A04">
        <w:t>Согласно Программе развития рыбного хозяйства до 2030 года, в 2022 году выращено более 1500 тонн товарной рыбы.</w:t>
      </w:r>
    </w:p>
    <w:p w:rsidR="004D053B" w:rsidRPr="00537A04" w:rsidRDefault="004D053B" w:rsidP="00586281">
      <w:pPr>
        <w:jc w:val="both"/>
      </w:pPr>
    </w:p>
    <w:p w:rsidR="004D053B" w:rsidRPr="00537A04" w:rsidRDefault="004D053B" w:rsidP="00586281">
      <w:pPr>
        <w:ind w:firstLine="709"/>
        <w:jc w:val="both"/>
        <w:rPr>
          <w:b/>
        </w:rPr>
      </w:pPr>
      <w:r w:rsidRPr="00537A04">
        <w:rPr>
          <w:b/>
        </w:rPr>
        <w:t>12.17.6. РАДИАЦИОННАЯ ОБСТАНОВКА</w:t>
      </w:r>
    </w:p>
    <w:p w:rsidR="004D053B" w:rsidRPr="00537A04" w:rsidRDefault="004D053B" w:rsidP="00586281">
      <w:pPr>
        <w:ind w:firstLine="709"/>
        <w:jc w:val="both"/>
      </w:pPr>
    </w:p>
    <w:p w:rsidR="004D053B" w:rsidRPr="00537A04" w:rsidRDefault="004D053B" w:rsidP="00586281">
      <w:pPr>
        <w:ind w:firstLine="709"/>
        <w:jc w:val="both"/>
      </w:pPr>
      <w:r w:rsidRPr="00537A04">
        <w:t xml:space="preserve">В 2022 году наблюдения за уровнем гамма-излучения на местности РГП «Казгидромет» осуществлялись ежедневно на 17-ти метеорологических станциях (Акжар, Аягуз, Дмитриевка, Баршатас, Бакты, Зайсан, Жалгизтобе, Катон-Карагай, Кокпекты, Куршым, Риддер, Самарка, Семей, Улькен-Нарын, Усть-Каменогорск, Шар, Шемонаиха). </w:t>
      </w:r>
    </w:p>
    <w:p w:rsidR="004D053B" w:rsidRPr="00537A04" w:rsidRDefault="004D053B" w:rsidP="00586281">
      <w:pPr>
        <w:ind w:firstLine="709"/>
        <w:jc w:val="both"/>
      </w:pPr>
      <w:r w:rsidRPr="00537A04">
        <w:t xml:space="preserve">Средние значения радиационного гамма-фона приземного слоя атмосферы по населенным пунктам области находились в пределах 0,03-0,32 мкЗв/ч. В среднем по области радиационный гамма-фон составил 0,14 мкЗв/ч и находился в допустимых пределах.  </w:t>
      </w:r>
    </w:p>
    <w:p w:rsidR="004D053B" w:rsidRPr="00537A04" w:rsidRDefault="004D053B" w:rsidP="00586281">
      <w:pPr>
        <w:ind w:firstLine="709"/>
        <w:jc w:val="both"/>
      </w:pPr>
      <w:r w:rsidRPr="00537A04">
        <w:t xml:space="preserve">Контроль за радиоактивным загрязнением приземного слоя атмосферы на территории области осуществлялся на 7 -ми метеорологических станциях (Аягоз, Баршатас, Бакты, Зайсан, Кокпекты, Семей, Усть-Каменогорск) путем отбора проб воздуха горизонтальными планшетами. На всех станциях проводился пятисуточный отбор проб. </w:t>
      </w:r>
    </w:p>
    <w:p w:rsidR="004D053B" w:rsidRPr="00537A04" w:rsidRDefault="004D053B" w:rsidP="00586281">
      <w:pPr>
        <w:ind w:firstLine="709"/>
        <w:jc w:val="both"/>
      </w:pPr>
      <w:r w:rsidRPr="00537A04">
        <w:t>Среднесуточная плотность радиоактивных выпадений в приземном слое атмосферы на территории области колебалась в пределах 1,3-2,4 Бк/м</w:t>
      </w:r>
      <w:r w:rsidRPr="00537A04">
        <w:rPr>
          <w:vertAlign w:val="superscript"/>
        </w:rPr>
        <w:t>2</w:t>
      </w:r>
      <w:r w:rsidRPr="00537A04">
        <w:t>. Средняя величина плотности выпадений по области составила 1,8 Бк/м</w:t>
      </w:r>
      <w:r w:rsidRPr="00537A04">
        <w:rPr>
          <w:vertAlign w:val="superscript"/>
        </w:rPr>
        <w:t>2</w:t>
      </w:r>
      <w:r w:rsidRPr="00537A04">
        <w:t>, что не превышает предельно допустимого уровня.</w:t>
      </w:r>
    </w:p>
    <w:p w:rsidR="004D053B" w:rsidRPr="00537A04" w:rsidRDefault="004D053B" w:rsidP="00586281">
      <w:pPr>
        <w:ind w:firstLine="709"/>
        <w:jc w:val="both"/>
      </w:pPr>
      <w:r w:rsidRPr="00537A04">
        <w:t>Более подробная информация размещена на сайте РГП «Казгидромет» (</w:t>
      </w:r>
      <w:r w:rsidRPr="00537A04">
        <w:rPr>
          <w:rStyle w:val="afe"/>
        </w:rPr>
        <w:t>https://www.kazhydromet.kz/ru/ecology/ezhemesyachnyy-informacionnyy-byulleten-o-sostoyanii-okruzhayuschey-sredy/2022</w:t>
      </w:r>
      <w:r w:rsidRPr="00537A04">
        <w:t xml:space="preserve">).   </w:t>
      </w:r>
    </w:p>
    <w:p w:rsidR="004D053B" w:rsidRPr="00537A04" w:rsidRDefault="004D053B" w:rsidP="00586281">
      <w:pPr>
        <w:ind w:firstLine="709"/>
        <w:jc w:val="both"/>
        <w:rPr>
          <w:b/>
          <w:i/>
        </w:rPr>
      </w:pPr>
      <w:r w:rsidRPr="00537A04">
        <w:rPr>
          <w:b/>
          <w:i/>
        </w:rPr>
        <w:t xml:space="preserve">Семипалатинский испытательный полигон </w:t>
      </w:r>
    </w:p>
    <w:p w:rsidR="004D053B" w:rsidRPr="00537A04" w:rsidRDefault="004D053B" w:rsidP="00586281">
      <w:pPr>
        <w:ind w:firstLine="709"/>
        <w:jc w:val="both"/>
      </w:pPr>
      <w:r w:rsidRPr="00537A04">
        <w:t>Департаментом экологии по Восточно-Казахстанской области осуществляется государственный экологический контроль за хозяйственной деятельностью предприятий на территории бывшего Семипалатинского испытательного полигона: АО «Каражыра» (угольное месторождение «Каражыра»), АО «Темиртауский электромеханический комбинат» (месторождение марганца «Есымжал»), АО «Ульбинский металлургический завод» (месторождение флюоритов «Караджал»). Данные предприятия работают на территории СИП на основании лицензий Комитета атомной энергии на «осуществление хозяйственной деятельности в местах проведения ядерных взрывов», и проводят мониторинг эмиссий в окружающую среду, включая и радиологический мониторинг.</w:t>
      </w:r>
    </w:p>
    <w:p w:rsidR="004D053B" w:rsidRPr="00537A04" w:rsidRDefault="004D053B" w:rsidP="00586281">
      <w:pPr>
        <w:ind w:firstLine="709"/>
        <w:jc w:val="both"/>
      </w:pPr>
      <w:r w:rsidRPr="00537A04">
        <w:t>Ежегодно на территории СИП проводятся мониторинговые наблюдения за текущим состоянием водной и воздушной среды. Мониторинг позволяет контролировать динамику изменения концентрации техногенных радионуклидов за пределы радиационно-опасных объектов СИП и оценить возможность распространения техногенных радионуклидов за пределы радиационно-опасных объектов СИП. Объекты мониторинга выбираются с учетом их месторасположения, а также по результатам проведенных аналитических исследований.</w:t>
      </w:r>
    </w:p>
    <w:p w:rsidR="004D053B" w:rsidRPr="00537A04" w:rsidRDefault="004D053B" w:rsidP="00586281">
      <w:pPr>
        <w:ind w:firstLine="709"/>
        <w:jc w:val="both"/>
      </w:pPr>
      <w:r w:rsidRPr="00537A04">
        <w:t xml:space="preserve">РГП «НЯЦ РК» продолжаются радиологические исследования территории СИП согласно разработанному плану поэтапного обследования с целью приведения в соответствие административной границы СИП к его реальному радиоэкологическому состоянию. </w:t>
      </w:r>
    </w:p>
    <w:p w:rsidR="004D053B" w:rsidRPr="00537A04" w:rsidRDefault="004D053B" w:rsidP="00586281">
      <w:pPr>
        <w:ind w:firstLine="709"/>
        <w:jc w:val="both"/>
        <w:rPr>
          <w:b/>
        </w:rPr>
      </w:pPr>
    </w:p>
    <w:p w:rsidR="004D053B" w:rsidRPr="00537A04" w:rsidRDefault="004D053B" w:rsidP="00586281">
      <w:pPr>
        <w:ind w:firstLine="709"/>
        <w:jc w:val="both"/>
        <w:rPr>
          <w:b/>
        </w:rPr>
      </w:pPr>
      <w:r w:rsidRPr="00537A04">
        <w:rPr>
          <w:b/>
        </w:rPr>
        <w:t xml:space="preserve">12.17.7. ОТХОДЫ </w:t>
      </w:r>
    </w:p>
    <w:p w:rsidR="004D053B" w:rsidRPr="00537A04" w:rsidRDefault="004D053B" w:rsidP="00586281">
      <w:pPr>
        <w:ind w:firstLine="709"/>
        <w:jc w:val="both"/>
        <w:rPr>
          <w:b/>
          <w:i/>
        </w:rPr>
      </w:pPr>
    </w:p>
    <w:p w:rsidR="004D053B" w:rsidRPr="00537A04" w:rsidRDefault="004D053B" w:rsidP="00586281">
      <w:pPr>
        <w:ind w:firstLine="709"/>
        <w:jc w:val="both"/>
        <w:rPr>
          <w:b/>
          <w:i/>
        </w:rPr>
      </w:pPr>
      <w:r w:rsidRPr="00537A04">
        <w:rPr>
          <w:b/>
          <w:i/>
        </w:rPr>
        <w:t>Твердые бытовые отходы</w:t>
      </w:r>
    </w:p>
    <w:p w:rsidR="004D053B" w:rsidRPr="00537A04" w:rsidRDefault="004D053B" w:rsidP="00586281">
      <w:pPr>
        <w:ind w:firstLine="709"/>
        <w:jc w:val="both"/>
      </w:pPr>
      <w:r w:rsidRPr="00537A04">
        <w:t xml:space="preserve">По данным Бюро национальной статистики РК, в 2022 году в Восточно-Казахстанской области образовано 129 754 тонн отходов, в т.ч. коммунальных - 107 582 тонны. </w:t>
      </w:r>
    </w:p>
    <w:p w:rsidR="00E426E2" w:rsidRPr="00537A04" w:rsidRDefault="00E426E2" w:rsidP="00586281">
      <w:pPr>
        <w:ind w:firstLine="709"/>
        <w:jc w:val="both"/>
      </w:pPr>
    </w:p>
    <w:p w:rsidR="004D053B" w:rsidRPr="00537A04" w:rsidRDefault="00E426E2" w:rsidP="00E426E2">
      <w:pPr>
        <w:ind w:firstLine="709"/>
        <w:jc w:val="right"/>
        <w:rPr>
          <w:b/>
          <w:i/>
        </w:rPr>
      </w:pPr>
      <w:r w:rsidRPr="00537A04">
        <w:rPr>
          <w:b/>
          <w:i/>
        </w:rPr>
        <w:t>Рисунок 12.17.5</w:t>
      </w:r>
    </w:p>
    <w:p w:rsidR="004D053B" w:rsidRPr="00537A04" w:rsidRDefault="004D053B" w:rsidP="00E426E2">
      <w:pPr>
        <w:ind w:firstLine="709"/>
        <w:jc w:val="center"/>
        <w:rPr>
          <w:b/>
          <w:i/>
        </w:rPr>
      </w:pPr>
      <w:r w:rsidRPr="00537A04">
        <w:rPr>
          <w:b/>
          <w:i/>
        </w:rPr>
        <w:t>Движение коммунальных отходов в Восточно-Казахстанской области в 2022 году, тонн</w:t>
      </w:r>
    </w:p>
    <w:p w:rsidR="004D053B" w:rsidRPr="00537A04" w:rsidRDefault="004D053B" w:rsidP="00586281">
      <w:pPr>
        <w:ind w:firstLine="709"/>
        <w:jc w:val="both"/>
        <w:rPr>
          <w:b/>
          <w:i/>
        </w:rPr>
      </w:pPr>
    </w:p>
    <w:p w:rsidR="004D053B" w:rsidRPr="00537A04" w:rsidRDefault="004D053B" w:rsidP="00E426E2">
      <w:pPr>
        <w:ind w:firstLine="709"/>
        <w:jc w:val="center"/>
        <w:rPr>
          <w:b/>
          <w:i/>
        </w:rPr>
      </w:pPr>
      <w:r w:rsidRPr="00537A04">
        <w:rPr>
          <w:noProof/>
        </w:rPr>
        <w:drawing>
          <wp:inline distT="0" distB="0" distL="0" distR="0" wp14:anchorId="58886FBA" wp14:editId="05330B5D">
            <wp:extent cx="3532910" cy="2372590"/>
            <wp:effectExtent l="0" t="0" r="10795" b="8890"/>
            <wp:docPr id="307"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rsidR="004D053B" w:rsidRPr="00537A04" w:rsidRDefault="004D053B" w:rsidP="00E426E2">
      <w:pPr>
        <w:ind w:firstLine="709"/>
        <w:jc w:val="center"/>
        <w:rPr>
          <w:i/>
        </w:rPr>
      </w:pPr>
      <w:r w:rsidRPr="00537A04">
        <w:rPr>
          <w:i/>
        </w:rPr>
        <w:t>Источник: Бюро национальной статистики РК.</w:t>
      </w:r>
    </w:p>
    <w:p w:rsidR="004D053B" w:rsidRPr="00537A04" w:rsidRDefault="004D053B" w:rsidP="00586281">
      <w:pPr>
        <w:ind w:firstLine="709"/>
        <w:jc w:val="both"/>
      </w:pPr>
    </w:p>
    <w:p w:rsidR="004D053B" w:rsidRPr="00537A04" w:rsidRDefault="004D053B" w:rsidP="00586281">
      <w:pPr>
        <w:ind w:firstLine="709"/>
        <w:jc w:val="both"/>
      </w:pPr>
      <w:r w:rsidRPr="00537A04">
        <w:t xml:space="preserve">В октябре 2022 года в городе Усть-Каменогорск запущена сортировочная линия мощностью 100 тыс. тонн в год. В городе Шемонаихе и Риддере функционируют сортировочные линии производительностью 5 и 25 тонн в год соответственно (ТОО «Шемонаихинский Ком-Хоз», ТОО «Фирма Эталон»). </w:t>
      </w:r>
    </w:p>
    <w:p w:rsidR="004D053B" w:rsidRPr="00537A04" w:rsidRDefault="004D053B" w:rsidP="00586281">
      <w:pPr>
        <w:ind w:firstLine="709"/>
        <w:jc w:val="both"/>
      </w:pPr>
      <w:r w:rsidRPr="00537A04">
        <w:t>В рамках утвержденной Дорожной карты по внедрению раздельного сбора и сортировки ТБО в г. Усть-Каменогорск за счет средств АО «Жасыл Даму» поставлено 760 желтых евроконтейнеров, 514 синих контейнеров в виде колокольчиков, 6 единиц автотранспорта для раздельного сбора ТБО со специальных желтых евроконтейнеров. Акиматом города Усть-Каменогорска проведены работы по установке доставленных контейнеров.</w:t>
      </w:r>
    </w:p>
    <w:p w:rsidR="004D053B" w:rsidRPr="00537A04" w:rsidRDefault="004D053B" w:rsidP="00586281">
      <w:pPr>
        <w:ind w:firstLine="709"/>
        <w:jc w:val="both"/>
      </w:pPr>
      <w:r w:rsidRPr="00537A04">
        <w:t xml:space="preserve">В Шемонаихинском районе услуги по сбору, транспортировке и захоронению коммунальных отходов осуществляют 3 организации (ТОО «Уба Сервис», ИП «Максутбекович Архат» , ТОО «Шемонаихинский Ком-Хоз»). </w:t>
      </w:r>
    </w:p>
    <w:p w:rsidR="004D053B" w:rsidRPr="00537A04" w:rsidRDefault="004D053B" w:rsidP="00586281">
      <w:pPr>
        <w:ind w:firstLine="709"/>
        <w:jc w:val="both"/>
      </w:pPr>
      <w:r w:rsidRPr="00537A04">
        <w:t>С 2017 года на полигоне ТБО осуществляется ручная сортировка отходов, в этом процессе сортировки выделенный мусор делится на две группы: пищевые отходы и ТБО. Пищевые отходы подвергаются процессу захоронения, оставшиеся отходы (пластик, бумага, металл и картон) собираются для дальнейшей отправки на отечественные перерабатывающие предприятия для переработки после прохождения через гидропресс. Объем отсортированных ТБО составил в 2022 году - 3262 тонны.</w:t>
      </w:r>
    </w:p>
    <w:p w:rsidR="004D053B" w:rsidRPr="00537A04" w:rsidRDefault="004D053B" w:rsidP="00586281">
      <w:pPr>
        <w:ind w:firstLine="709"/>
        <w:jc w:val="both"/>
      </w:pPr>
      <w:r w:rsidRPr="00537A04">
        <w:t>В рамках Дорожной карты в г. Усть-Каменагорске будет организовано 10 пунктов приема вторсырья. Первый экопункт по приему макулатуры/картона, алюминиевых банок, ПЭТ тары начал свою работу в декабре 2022 года (ТОО «Оскеменспецкоммунтранс»). Открытие второго планируется в 2023 году. Еще 8 пунктов находятся на стадии оформления земельных участков.</w:t>
      </w:r>
    </w:p>
    <w:p w:rsidR="004D053B" w:rsidRPr="00537A04" w:rsidRDefault="004D053B" w:rsidP="00586281">
      <w:pPr>
        <w:ind w:firstLine="709"/>
        <w:jc w:val="both"/>
        <w:rPr>
          <w:b/>
          <w:i/>
        </w:rPr>
      </w:pPr>
      <w:r w:rsidRPr="00537A04">
        <w:rPr>
          <w:b/>
          <w:i/>
        </w:rPr>
        <w:t>Несанкционированные свалки</w:t>
      </w:r>
    </w:p>
    <w:p w:rsidR="004D053B" w:rsidRPr="00537A04" w:rsidRDefault="004D053B" w:rsidP="00586281">
      <w:pPr>
        <w:ind w:firstLine="709"/>
        <w:jc w:val="both"/>
      </w:pPr>
      <w:r w:rsidRPr="00537A04">
        <w:t>В 2022 году на территории Восточно-Казахстанской области по результатам космического мониторинга Қазақстан Ғарыш Сапары выявлено 241 несанкционированная свалка, из них 41 на частных территориях. Совместно с акиматами районов и городов ликвидировано 191 или 79% несанкционированных свалок.</w:t>
      </w:r>
    </w:p>
    <w:p w:rsidR="004D053B" w:rsidRPr="00537A04" w:rsidRDefault="004D053B" w:rsidP="00586281">
      <w:pPr>
        <w:ind w:firstLine="709"/>
        <w:jc w:val="both"/>
      </w:pPr>
      <w:r w:rsidRPr="00537A04">
        <w:t>Совместно с Департаментом полиции прорабатывается вопрос о привлечении к административной ответственности владельцев участков, где выявлены несанкционированные свалки.</w:t>
      </w:r>
    </w:p>
    <w:p w:rsidR="004D053B" w:rsidRPr="00537A04" w:rsidRDefault="004D053B" w:rsidP="00586281">
      <w:pPr>
        <w:ind w:firstLine="709"/>
        <w:jc w:val="both"/>
        <w:rPr>
          <w:b/>
          <w:i/>
        </w:rPr>
      </w:pPr>
      <w:r w:rsidRPr="00537A04">
        <w:rPr>
          <w:b/>
          <w:i/>
        </w:rPr>
        <w:t>Полигоны</w:t>
      </w:r>
    </w:p>
    <w:p w:rsidR="004D053B" w:rsidRPr="00537A04" w:rsidRDefault="004D053B" w:rsidP="00586281">
      <w:pPr>
        <w:ind w:firstLine="709"/>
        <w:jc w:val="both"/>
      </w:pPr>
      <w:r w:rsidRPr="00537A04">
        <w:t xml:space="preserve">В Восточно-Казахстанской области 22 из 165 объектов для размещения ТБО соответствуют экологическим и санитарным требованиям и нормам (13%). Отсутствуют полигоны для размещения ТБО в Катон-Карагайском, Кокпектинском и Куршимском районах. </w:t>
      </w:r>
    </w:p>
    <w:p w:rsidR="004D053B" w:rsidRPr="00537A04" w:rsidRDefault="004D053B" w:rsidP="00586281">
      <w:pPr>
        <w:ind w:firstLine="709"/>
        <w:jc w:val="both"/>
      </w:pPr>
      <w:r w:rsidRPr="00537A04">
        <w:t>Акиматом области ведется работа по строительству новых полигонов, отвечающих всем требованиям. Совместно с Евразийским банком реконструкции и развития (ЕБРР) в городе Усть-Каменогорске в рамках проекта модернизации системы управления твердыми бытовыми отходами планируется построить полигон, соответствующий международным нормам. Подписание контракта с подрядной организацией запланировано на начало 2 квартала 2023 года.</w:t>
      </w:r>
    </w:p>
    <w:p w:rsidR="004D053B" w:rsidRPr="00537A04" w:rsidRDefault="004D053B" w:rsidP="00586281">
      <w:pPr>
        <w:ind w:firstLine="709"/>
        <w:jc w:val="both"/>
        <w:rPr>
          <w:b/>
          <w:i/>
        </w:rPr>
      </w:pPr>
      <w:r w:rsidRPr="00537A04">
        <w:rPr>
          <w:b/>
          <w:i/>
        </w:rPr>
        <w:t>Опасные и неопасные отходы</w:t>
      </w:r>
    </w:p>
    <w:p w:rsidR="004D053B" w:rsidRPr="00537A04" w:rsidRDefault="004D053B" w:rsidP="00586281">
      <w:pPr>
        <w:jc w:val="both"/>
        <w:rPr>
          <w:spacing w:val="-4"/>
        </w:rPr>
      </w:pPr>
      <w:r w:rsidRPr="00537A04">
        <w:rPr>
          <w:spacing w:val="-4"/>
        </w:rPr>
        <w:t xml:space="preserve">  Опасные отходы, образующиеся на территории Восточно-Казахстанской области, в основном представляют собой промышленные отходы предприятий горнорудной, угольной, химической промышленности. </w:t>
      </w:r>
    </w:p>
    <w:p w:rsidR="004D053B" w:rsidRPr="00537A04" w:rsidRDefault="004D053B" w:rsidP="00586281">
      <w:pPr>
        <w:jc w:val="both"/>
        <w:rPr>
          <w:spacing w:val="-4"/>
        </w:rPr>
      </w:pPr>
      <w:r w:rsidRPr="00537A04">
        <w:rPr>
          <w:spacing w:val="-4"/>
        </w:rPr>
        <w:t xml:space="preserve">        За 2022 год на территории области было образовано опасных отходов больше, чем в 2021 году (таблица 12.17.10).</w:t>
      </w:r>
    </w:p>
    <w:p w:rsidR="004D053B" w:rsidRPr="00537A04" w:rsidRDefault="004D053B" w:rsidP="00586281">
      <w:pPr>
        <w:jc w:val="both"/>
        <w:rPr>
          <w:spacing w:val="-4"/>
        </w:rPr>
      </w:pPr>
    </w:p>
    <w:p w:rsidR="004D053B" w:rsidRPr="00537A04" w:rsidRDefault="004D053B" w:rsidP="00E426E2">
      <w:pPr>
        <w:pBdr>
          <w:bottom w:val="single" w:sz="4" w:space="0" w:color="FFFFFF"/>
        </w:pBdr>
        <w:ind w:firstLine="567"/>
        <w:jc w:val="right"/>
        <w:rPr>
          <w:b/>
        </w:rPr>
      </w:pPr>
      <w:r w:rsidRPr="00537A04">
        <w:rPr>
          <w:b/>
        </w:rPr>
        <w:t xml:space="preserve">Таблица 12.17.10 </w:t>
      </w:r>
    </w:p>
    <w:p w:rsidR="004D053B" w:rsidRPr="00537A04" w:rsidRDefault="004D053B" w:rsidP="00E426E2">
      <w:pPr>
        <w:jc w:val="center"/>
        <w:rPr>
          <w:b/>
          <w:spacing w:val="-4"/>
        </w:rPr>
      </w:pPr>
      <w:r w:rsidRPr="00537A04">
        <w:rPr>
          <w:b/>
        </w:rPr>
        <w:t>Движение</w:t>
      </w:r>
      <w:r w:rsidRPr="00537A04">
        <w:rPr>
          <w:b/>
          <w:spacing w:val="-2"/>
        </w:rPr>
        <w:t xml:space="preserve"> </w:t>
      </w:r>
      <w:r w:rsidRPr="00537A04">
        <w:rPr>
          <w:b/>
        </w:rPr>
        <w:t>опасных</w:t>
      </w:r>
      <w:r w:rsidRPr="00537A04">
        <w:rPr>
          <w:b/>
          <w:spacing w:val="-5"/>
        </w:rPr>
        <w:t xml:space="preserve"> </w:t>
      </w:r>
      <w:r w:rsidRPr="00537A04">
        <w:rPr>
          <w:b/>
        </w:rPr>
        <w:t>отходов в Восточно-Казахстанской</w:t>
      </w:r>
      <w:r w:rsidRPr="00537A04">
        <w:rPr>
          <w:b/>
          <w:spacing w:val="-4"/>
        </w:rPr>
        <w:t xml:space="preserve"> </w:t>
      </w:r>
      <w:r w:rsidRPr="00537A04">
        <w:rPr>
          <w:b/>
        </w:rPr>
        <w:t>области за</w:t>
      </w:r>
      <w:r w:rsidRPr="00537A04">
        <w:rPr>
          <w:b/>
          <w:spacing w:val="-2"/>
        </w:rPr>
        <w:t xml:space="preserve"> </w:t>
      </w:r>
      <w:r w:rsidRPr="00537A04">
        <w:rPr>
          <w:b/>
        </w:rPr>
        <w:t>2021-2022 годы</w:t>
      </w:r>
      <w:r w:rsidRPr="00537A04">
        <w:rPr>
          <w:b/>
          <w:spacing w:val="-4"/>
        </w:rPr>
        <w:t>, тыс. тонн</w:t>
      </w:r>
    </w:p>
    <w:p w:rsidR="004D053B" w:rsidRPr="00537A04" w:rsidRDefault="004D053B" w:rsidP="00586281">
      <w:pPr>
        <w:jc w:val="both"/>
        <w:rPr>
          <w:b/>
          <w:spacing w:val="-4"/>
        </w:rPr>
      </w:pP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18"/>
        <w:gridCol w:w="2013"/>
        <w:gridCol w:w="2013"/>
      </w:tblGrid>
      <w:tr w:rsidR="004D053B" w:rsidRPr="00537A04" w:rsidTr="002A027C">
        <w:trPr>
          <w:trHeight w:val="20"/>
        </w:trPr>
        <w:tc>
          <w:tcPr>
            <w:tcW w:w="5318" w:type="dxa"/>
            <w:tcBorders>
              <w:top w:val="single" w:sz="4" w:space="0" w:color="auto"/>
              <w:left w:val="single" w:sz="4" w:space="0" w:color="auto"/>
            </w:tcBorders>
            <w:hideMark/>
          </w:tcPr>
          <w:p w:rsidR="004D053B" w:rsidRPr="00537A04" w:rsidRDefault="004D053B" w:rsidP="00586281">
            <w:pPr>
              <w:jc w:val="both"/>
              <w:rPr>
                <w:b/>
                <w:bCs/>
                <w:spacing w:val="-4"/>
              </w:rPr>
            </w:pPr>
            <w:r w:rsidRPr="00537A04">
              <w:rPr>
                <w:b/>
                <w:bCs/>
                <w:spacing w:val="-4"/>
              </w:rPr>
              <w:t>Вид операции</w:t>
            </w:r>
          </w:p>
        </w:tc>
        <w:tc>
          <w:tcPr>
            <w:tcW w:w="2013" w:type="dxa"/>
            <w:tcBorders>
              <w:top w:val="single" w:sz="4" w:space="0" w:color="auto"/>
              <w:bottom w:val="single" w:sz="4" w:space="0" w:color="auto"/>
            </w:tcBorders>
            <w:hideMark/>
          </w:tcPr>
          <w:p w:rsidR="004D053B" w:rsidRPr="00537A04" w:rsidRDefault="004D053B" w:rsidP="00586281">
            <w:pPr>
              <w:jc w:val="both"/>
              <w:rPr>
                <w:b/>
                <w:bCs/>
                <w:spacing w:val="-4"/>
              </w:rPr>
            </w:pPr>
            <w:r w:rsidRPr="00537A04">
              <w:rPr>
                <w:b/>
                <w:bCs/>
                <w:spacing w:val="-4"/>
              </w:rPr>
              <w:t>2021 год</w:t>
            </w:r>
          </w:p>
          <w:p w:rsidR="004D053B" w:rsidRPr="00537A04" w:rsidRDefault="004D053B" w:rsidP="00586281">
            <w:pPr>
              <w:jc w:val="both"/>
              <w:rPr>
                <w:b/>
                <w:bCs/>
                <w:spacing w:val="-4"/>
              </w:rPr>
            </w:pPr>
          </w:p>
        </w:tc>
        <w:tc>
          <w:tcPr>
            <w:tcW w:w="2013" w:type="dxa"/>
            <w:tcBorders>
              <w:top w:val="single" w:sz="4" w:space="0" w:color="auto"/>
              <w:right w:val="single" w:sz="4" w:space="0" w:color="auto"/>
            </w:tcBorders>
            <w:hideMark/>
          </w:tcPr>
          <w:p w:rsidR="004D053B" w:rsidRPr="00537A04" w:rsidRDefault="004D053B" w:rsidP="00586281">
            <w:pPr>
              <w:jc w:val="both"/>
              <w:rPr>
                <w:b/>
                <w:bCs/>
                <w:spacing w:val="-4"/>
              </w:rPr>
            </w:pPr>
            <w:r w:rsidRPr="00537A04">
              <w:rPr>
                <w:b/>
                <w:bCs/>
                <w:spacing w:val="-4"/>
              </w:rPr>
              <w:t xml:space="preserve">2022 год </w:t>
            </w:r>
          </w:p>
          <w:p w:rsidR="004D053B" w:rsidRPr="00537A04" w:rsidRDefault="004D053B" w:rsidP="00586281">
            <w:pPr>
              <w:jc w:val="both"/>
              <w:rPr>
                <w:b/>
                <w:bCs/>
                <w:spacing w:val="-4"/>
              </w:rPr>
            </w:pPr>
          </w:p>
        </w:tc>
      </w:tr>
      <w:tr w:rsidR="004D053B" w:rsidRPr="00537A04" w:rsidTr="002A027C">
        <w:trPr>
          <w:trHeight w:val="20"/>
        </w:trPr>
        <w:tc>
          <w:tcPr>
            <w:tcW w:w="5318" w:type="dxa"/>
            <w:tcBorders>
              <w:left w:val="single" w:sz="4" w:space="0" w:color="auto"/>
            </w:tcBorders>
            <w:hideMark/>
          </w:tcPr>
          <w:p w:rsidR="004D053B" w:rsidRPr="00537A04" w:rsidRDefault="004D053B" w:rsidP="00586281">
            <w:pPr>
              <w:jc w:val="both"/>
              <w:rPr>
                <w:b/>
                <w:bCs/>
                <w:spacing w:val="-4"/>
              </w:rPr>
            </w:pPr>
            <w:r w:rsidRPr="00537A04">
              <w:rPr>
                <w:b/>
                <w:bCs/>
                <w:spacing w:val="-4"/>
              </w:rPr>
              <w:t>Наличие на начало года</w:t>
            </w:r>
          </w:p>
        </w:tc>
        <w:tc>
          <w:tcPr>
            <w:tcW w:w="2013" w:type="dxa"/>
            <w:hideMark/>
          </w:tcPr>
          <w:p w:rsidR="004D053B" w:rsidRPr="00537A04" w:rsidRDefault="004D053B" w:rsidP="00586281">
            <w:pPr>
              <w:jc w:val="both"/>
              <w:rPr>
                <w:b/>
                <w:spacing w:val="-4"/>
              </w:rPr>
            </w:pPr>
            <w:r w:rsidRPr="00537A04">
              <w:rPr>
                <w:b/>
                <w:spacing w:val="-4"/>
              </w:rPr>
              <w:t>31 555,3</w:t>
            </w:r>
          </w:p>
        </w:tc>
        <w:tc>
          <w:tcPr>
            <w:tcW w:w="2013" w:type="dxa"/>
            <w:tcBorders>
              <w:right w:val="single" w:sz="4" w:space="0" w:color="auto"/>
            </w:tcBorders>
            <w:hideMark/>
          </w:tcPr>
          <w:p w:rsidR="004D053B" w:rsidRPr="00537A04" w:rsidRDefault="004D053B" w:rsidP="00586281">
            <w:pPr>
              <w:jc w:val="both"/>
              <w:rPr>
                <w:b/>
                <w:bCs/>
                <w:spacing w:val="-4"/>
              </w:rPr>
            </w:pPr>
            <w:r w:rsidRPr="00537A04">
              <w:rPr>
                <w:b/>
                <w:bCs/>
                <w:spacing w:val="-4"/>
              </w:rPr>
              <w:t>33 3246,3</w:t>
            </w:r>
          </w:p>
        </w:tc>
      </w:tr>
      <w:tr w:rsidR="004D053B" w:rsidRPr="00537A04" w:rsidTr="002A027C">
        <w:trPr>
          <w:trHeight w:val="20"/>
        </w:trPr>
        <w:tc>
          <w:tcPr>
            <w:tcW w:w="5318" w:type="dxa"/>
            <w:tcBorders>
              <w:top w:val="single" w:sz="4" w:space="0" w:color="auto"/>
              <w:left w:val="single" w:sz="4" w:space="0" w:color="auto"/>
              <w:bottom w:val="single" w:sz="4" w:space="0" w:color="auto"/>
            </w:tcBorders>
            <w:hideMark/>
          </w:tcPr>
          <w:p w:rsidR="004D053B" w:rsidRPr="00537A04" w:rsidRDefault="004D053B" w:rsidP="00586281">
            <w:pPr>
              <w:jc w:val="both"/>
              <w:rPr>
                <w:bCs/>
                <w:spacing w:val="-4"/>
              </w:rPr>
            </w:pPr>
            <w:r w:rsidRPr="00537A04">
              <w:rPr>
                <w:bCs/>
                <w:spacing w:val="-4"/>
              </w:rPr>
              <w:t>Образовалось</w:t>
            </w:r>
          </w:p>
        </w:tc>
        <w:tc>
          <w:tcPr>
            <w:tcW w:w="2013" w:type="dxa"/>
            <w:tcBorders>
              <w:top w:val="single" w:sz="4" w:space="0" w:color="auto"/>
              <w:bottom w:val="single" w:sz="4" w:space="0" w:color="auto"/>
            </w:tcBorders>
            <w:hideMark/>
          </w:tcPr>
          <w:p w:rsidR="004D053B" w:rsidRPr="00537A04" w:rsidRDefault="004D053B" w:rsidP="00586281">
            <w:pPr>
              <w:jc w:val="both"/>
              <w:rPr>
                <w:spacing w:val="-4"/>
              </w:rPr>
            </w:pPr>
            <w:r w:rsidRPr="00537A04">
              <w:rPr>
                <w:spacing w:val="-4"/>
              </w:rPr>
              <w:t>7 738,4</w:t>
            </w:r>
          </w:p>
        </w:tc>
        <w:tc>
          <w:tcPr>
            <w:tcW w:w="2013" w:type="dxa"/>
            <w:tcBorders>
              <w:top w:val="single" w:sz="4" w:space="0" w:color="auto"/>
              <w:bottom w:val="single" w:sz="4" w:space="0" w:color="auto"/>
              <w:right w:val="single" w:sz="4" w:space="0" w:color="auto"/>
            </w:tcBorders>
            <w:hideMark/>
          </w:tcPr>
          <w:p w:rsidR="004D053B" w:rsidRPr="00537A04" w:rsidRDefault="004D053B" w:rsidP="00586281">
            <w:pPr>
              <w:jc w:val="both"/>
              <w:rPr>
                <w:bCs/>
                <w:spacing w:val="-4"/>
              </w:rPr>
            </w:pPr>
            <w:r w:rsidRPr="00537A04">
              <w:rPr>
                <w:bCs/>
                <w:spacing w:val="-4"/>
              </w:rPr>
              <w:t>11 167,7</w:t>
            </w:r>
          </w:p>
        </w:tc>
      </w:tr>
      <w:tr w:rsidR="004D053B" w:rsidRPr="00537A04" w:rsidTr="002A027C">
        <w:trPr>
          <w:trHeight w:val="20"/>
        </w:trPr>
        <w:tc>
          <w:tcPr>
            <w:tcW w:w="5318" w:type="dxa"/>
            <w:tcBorders>
              <w:left w:val="single" w:sz="4" w:space="0" w:color="auto"/>
            </w:tcBorders>
            <w:hideMark/>
          </w:tcPr>
          <w:p w:rsidR="004D053B" w:rsidRPr="00537A04" w:rsidRDefault="004D053B" w:rsidP="00586281">
            <w:pPr>
              <w:jc w:val="both"/>
              <w:rPr>
                <w:bCs/>
                <w:spacing w:val="-4"/>
              </w:rPr>
            </w:pPr>
            <w:r w:rsidRPr="00537A04">
              <w:rPr>
                <w:bCs/>
                <w:spacing w:val="-4"/>
              </w:rPr>
              <w:t>Поступило от других лиц</w:t>
            </w:r>
          </w:p>
        </w:tc>
        <w:tc>
          <w:tcPr>
            <w:tcW w:w="2013" w:type="dxa"/>
            <w:hideMark/>
          </w:tcPr>
          <w:p w:rsidR="004D053B" w:rsidRPr="00537A04" w:rsidRDefault="004D053B" w:rsidP="00586281">
            <w:pPr>
              <w:jc w:val="both"/>
              <w:rPr>
                <w:spacing w:val="-4"/>
              </w:rPr>
            </w:pPr>
            <w:r w:rsidRPr="00537A04">
              <w:rPr>
                <w:spacing w:val="-4"/>
              </w:rPr>
              <w:t>10,2</w:t>
            </w:r>
          </w:p>
        </w:tc>
        <w:tc>
          <w:tcPr>
            <w:tcW w:w="2013" w:type="dxa"/>
            <w:tcBorders>
              <w:right w:val="single" w:sz="4" w:space="0" w:color="auto"/>
            </w:tcBorders>
            <w:hideMark/>
          </w:tcPr>
          <w:p w:rsidR="004D053B" w:rsidRPr="00537A04" w:rsidRDefault="004D053B" w:rsidP="00586281">
            <w:pPr>
              <w:jc w:val="both"/>
              <w:rPr>
                <w:bCs/>
                <w:spacing w:val="-4"/>
              </w:rPr>
            </w:pPr>
            <w:r w:rsidRPr="00537A04">
              <w:rPr>
                <w:bCs/>
                <w:spacing w:val="-4"/>
              </w:rPr>
              <w:t>5,8</w:t>
            </w:r>
          </w:p>
        </w:tc>
      </w:tr>
      <w:tr w:rsidR="004D053B" w:rsidRPr="00537A04" w:rsidTr="002A027C">
        <w:trPr>
          <w:trHeight w:val="20"/>
        </w:trPr>
        <w:tc>
          <w:tcPr>
            <w:tcW w:w="5318" w:type="dxa"/>
            <w:tcBorders>
              <w:top w:val="single" w:sz="4" w:space="0" w:color="auto"/>
              <w:left w:val="single" w:sz="4" w:space="0" w:color="auto"/>
              <w:bottom w:val="single" w:sz="4" w:space="0" w:color="auto"/>
            </w:tcBorders>
            <w:hideMark/>
          </w:tcPr>
          <w:p w:rsidR="004D053B" w:rsidRPr="00537A04" w:rsidRDefault="004D053B" w:rsidP="00586281">
            <w:pPr>
              <w:jc w:val="both"/>
              <w:rPr>
                <w:bCs/>
                <w:spacing w:val="-4"/>
              </w:rPr>
            </w:pPr>
            <w:r w:rsidRPr="00537A04">
              <w:rPr>
                <w:bCs/>
                <w:spacing w:val="-4"/>
              </w:rPr>
              <w:t>Переработано, повторно          использовано, утилизировано</w:t>
            </w:r>
          </w:p>
        </w:tc>
        <w:tc>
          <w:tcPr>
            <w:tcW w:w="2013" w:type="dxa"/>
            <w:tcBorders>
              <w:top w:val="single" w:sz="4" w:space="0" w:color="auto"/>
              <w:bottom w:val="single" w:sz="4" w:space="0" w:color="auto"/>
            </w:tcBorders>
            <w:hideMark/>
          </w:tcPr>
          <w:p w:rsidR="004D053B" w:rsidRPr="00537A04" w:rsidRDefault="004D053B" w:rsidP="00586281">
            <w:pPr>
              <w:jc w:val="both"/>
              <w:rPr>
                <w:spacing w:val="-4"/>
              </w:rPr>
            </w:pPr>
            <w:r w:rsidRPr="00537A04">
              <w:rPr>
                <w:spacing w:val="-4"/>
              </w:rPr>
              <w:t>369,0</w:t>
            </w:r>
          </w:p>
        </w:tc>
        <w:tc>
          <w:tcPr>
            <w:tcW w:w="2013" w:type="dxa"/>
            <w:tcBorders>
              <w:top w:val="single" w:sz="4" w:space="0" w:color="auto"/>
              <w:bottom w:val="single" w:sz="4" w:space="0" w:color="auto"/>
              <w:right w:val="single" w:sz="4" w:space="0" w:color="auto"/>
            </w:tcBorders>
            <w:hideMark/>
          </w:tcPr>
          <w:p w:rsidR="004D053B" w:rsidRPr="00537A04" w:rsidRDefault="004D053B" w:rsidP="00586281">
            <w:pPr>
              <w:jc w:val="both"/>
              <w:rPr>
                <w:bCs/>
                <w:spacing w:val="-4"/>
              </w:rPr>
            </w:pPr>
            <w:r w:rsidRPr="00537A04">
              <w:rPr>
                <w:bCs/>
                <w:spacing w:val="-4"/>
              </w:rPr>
              <w:t>1 502,7</w:t>
            </w:r>
          </w:p>
        </w:tc>
      </w:tr>
      <w:tr w:rsidR="004D053B" w:rsidRPr="00537A04" w:rsidTr="002A027C">
        <w:trPr>
          <w:trHeight w:val="20"/>
        </w:trPr>
        <w:tc>
          <w:tcPr>
            <w:tcW w:w="5318" w:type="dxa"/>
            <w:tcBorders>
              <w:left w:val="single" w:sz="4" w:space="0" w:color="auto"/>
            </w:tcBorders>
            <w:hideMark/>
          </w:tcPr>
          <w:p w:rsidR="004D053B" w:rsidRPr="00537A04" w:rsidRDefault="004D053B" w:rsidP="00586281">
            <w:pPr>
              <w:jc w:val="both"/>
              <w:rPr>
                <w:bCs/>
                <w:spacing w:val="-4"/>
              </w:rPr>
            </w:pPr>
            <w:r w:rsidRPr="00537A04">
              <w:rPr>
                <w:bCs/>
                <w:spacing w:val="-4"/>
              </w:rPr>
              <w:t>Обезврежено</w:t>
            </w:r>
          </w:p>
        </w:tc>
        <w:tc>
          <w:tcPr>
            <w:tcW w:w="2013" w:type="dxa"/>
            <w:hideMark/>
          </w:tcPr>
          <w:p w:rsidR="004D053B" w:rsidRPr="00537A04" w:rsidRDefault="004D053B" w:rsidP="00586281">
            <w:pPr>
              <w:jc w:val="both"/>
              <w:rPr>
                <w:spacing w:val="-4"/>
              </w:rPr>
            </w:pPr>
            <w:r w:rsidRPr="00537A04">
              <w:rPr>
                <w:spacing w:val="-4"/>
              </w:rPr>
              <w:t>0,0</w:t>
            </w:r>
          </w:p>
        </w:tc>
        <w:tc>
          <w:tcPr>
            <w:tcW w:w="2013" w:type="dxa"/>
            <w:tcBorders>
              <w:right w:val="single" w:sz="4" w:space="0" w:color="auto"/>
            </w:tcBorders>
            <w:hideMark/>
          </w:tcPr>
          <w:p w:rsidR="004D053B" w:rsidRPr="00537A04" w:rsidRDefault="004D053B" w:rsidP="00586281">
            <w:pPr>
              <w:jc w:val="both"/>
              <w:rPr>
                <w:bCs/>
                <w:spacing w:val="-4"/>
              </w:rPr>
            </w:pPr>
            <w:r w:rsidRPr="00537A04">
              <w:rPr>
                <w:bCs/>
                <w:spacing w:val="-4"/>
              </w:rPr>
              <w:t>0,0</w:t>
            </w:r>
          </w:p>
        </w:tc>
      </w:tr>
      <w:tr w:rsidR="004D053B" w:rsidRPr="00537A04" w:rsidTr="002A027C">
        <w:trPr>
          <w:trHeight w:val="20"/>
        </w:trPr>
        <w:tc>
          <w:tcPr>
            <w:tcW w:w="5318" w:type="dxa"/>
            <w:tcBorders>
              <w:top w:val="single" w:sz="4" w:space="0" w:color="auto"/>
              <w:left w:val="single" w:sz="4" w:space="0" w:color="auto"/>
              <w:bottom w:val="single" w:sz="4" w:space="0" w:color="auto"/>
            </w:tcBorders>
            <w:hideMark/>
          </w:tcPr>
          <w:p w:rsidR="004D053B" w:rsidRPr="00537A04" w:rsidRDefault="004D053B" w:rsidP="00586281">
            <w:pPr>
              <w:jc w:val="both"/>
              <w:rPr>
                <w:bCs/>
                <w:spacing w:val="-4"/>
              </w:rPr>
            </w:pPr>
            <w:r w:rsidRPr="00537A04">
              <w:rPr>
                <w:bCs/>
                <w:spacing w:val="-4"/>
              </w:rPr>
              <w:t>Захоронено</w:t>
            </w:r>
          </w:p>
        </w:tc>
        <w:tc>
          <w:tcPr>
            <w:tcW w:w="2013" w:type="dxa"/>
            <w:tcBorders>
              <w:top w:val="single" w:sz="4" w:space="0" w:color="auto"/>
              <w:bottom w:val="single" w:sz="4" w:space="0" w:color="auto"/>
            </w:tcBorders>
            <w:hideMark/>
          </w:tcPr>
          <w:p w:rsidR="004D053B" w:rsidRPr="00537A04" w:rsidRDefault="004D053B" w:rsidP="00586281">
            <w:pPr>
              <w:jc w:val="both"/>
              <w:rPr>
                <w:spacing w:val="-4"/>
              </w:rPr>
            </w:pPr>
            <w:r w:rsidRPr="00537A04">
              <w:rPr>
                <w:spacing w:val="-4"/>
              </w:rPr>
              <w:t>2 957,5</w:t>
            </w:r>
          </w:p>
        </w:tc>
        <w:tc>
          <w:tcPr>
            <w:tcW w:w="2013" w:type="dxa"/>
            <w:tcBorders>
              <w:top w:val="single" w:sz="4" w:space="0" w:color="auto"/>
              <w:bottom w:val="single" w:sz="4" w:space="0" w:color="auto"/>
              <w:right w:val="single" w:sz="4" w:space="0" w:color="auto"/>
            </w:tcBorders>
            <w:hideMark/>
          </w:tcPr>
          <w:p w:rsidR="004D053B" w:rsidRPr="00537A04" w:rsidRDefault="004D053B" w:rsidP="00586281">
            <w:pPr>
              <w:jc w:val="both"/>
              <w:rPr>
                <w:bCs/>
                <w:spacing w:val="-4"/>
              </w:rPr>
            </w:pPr>
            <w:r w:rsidRPr="00537A04">
              <w:rPr>
                <w:bCs/>
                <w:spacing w:val="-4"/>
              </w:rPr>
              <w:t>0,89</w:t>
            </w:r>
          </w:p>
        </w:tc>
      </w:tr>
      <w:tr w:rsidR="004D053B" w:rsidRPr="00537A04" w:rsidTr="002A027C">
        <w:trPr>
          <w:trHeight w:val="20"/>
        </w:trPr>
        <w:tc>
          <w:tcPr>
            <w:tcW w:w="5318" w:type="dxa"/>
            <w:tcBorders>
              <w:left w:val="single" w:sz="4" w:space="0" w:color="auto"/>
            </w:tcBorders>
            <w:hideMark/>
          </w:tcPr>
          <w:p w:rsidR="004D053B" w:rsidRPr="00537A04" w:rsidRDefault="004D053B" w:rsidP="00586281">
            <w:pPr>
              <w:jc w:val="both"/>
              <w:rPr>
                <w:bCs/>
                <w:spacing w:val="-4"/>
              </w:rPr>
            </w:pPr>
            <w:r w:rsidRPr="00537A04">
              <w:rPr>
                <w:bCs/>
                <w:spacing w:val="-4"/>
              </w:rPr>
              <w:t>Передано сторонним  организациям, предприятиям</w:t>
            </w:r>
          </w:p>
        </w:tc>
        <w:tc>
          <w:tcPr>
            <w:tcW w:w="2013" w:type="dxa"/>
            <w:hideMark/>
          </w:tcPr>
          <w:p w:rsidR="004D053B" w:rsidRPr="00537A04" w:rsidRDefault="004D053B" w:rsidP="00586281">
            <w:pPr>
              <w:jc w:val="both"/>
              <w:rPr>
                <w:spacing w:val="-4"/>
              </w:rPr>
            </w:pPr>
            <w:r w:rsidRPr="00537A04">
              <w:rPr>
                <w:spacing w:val="-4"/>
              </w:rPr>
              <w:t>157,0</w:t>
            </w:r>
          </w:p>
        </w:tc>
        <w:tc>
          <w:tcPr>
            <w:tcW w:w="2013" w:type="dxa"/>
            <w:tcBorders>
              <w:right w:val="single" w:sz="4" w:space="0" w:color="auto"/>
            </w:tcBorders>
            <w:hideMark/>
          </w:tcPr>
          <w:p w:rsidR="004D053B" w:rsidRPr="00537A04" w:rsidRDefault="004D053B" w:rsidP="00586281">
            <w:pPr>
              <w:jc w:val="both"/>
              <w:rPr>
                <w:bCs/>
                <w:spacing w:val="-4"/>
              </w:rPr>
            </w:pPr>
            <w:r w:rsidRPr="00537A04">
              <w:rPr>
                <w:bCs/>
                <w:spacing w:val="-4"/>
              </w:rPr>
              <w:t>107,7</w:t>
            </w:r>
          </w:p>
        </w:tc>
      </w:tr>
      <w:tr w:rsidR="004D053B" w:rsidRPr="00537A04" w:rsidTr="002A027C">
        <w:trPr>
          <w:trHeight w:val="20"/>
        </w:trPr>
        <w:tc>
          <w:tcPr>
            <w:tcW w:w="5318" w:type="dxa"/>
            <w:tcBorders>
              <w:left w:val="single" w:sz="4" w:space="0" w:color="auto"/>
              <w:bottom w:val="single" w:sz="4" w:space="0" w:color="auto"/>
            </w:tcBorders>
            <w:hideMark/>
          </w:tcPr>
          <w:p w:rsidR="004D053B" w:rsidRPr="00537A04" w:rsidRDefault="004D053B" w:rsidP="00586281">
            <w:pPr>
              <w:jc w:val="both"/>
              <w:rPr>
                <w:b/>
                <w:bCs/>
                <w:spacing w:val="-4"/>
              </w:rPr>
            </w:pPr>
            <w:r w:rsidRPr="00537A04">
              <w:rPr>
                <w:b/>
                <w:bCs/>
                <w:spacing w:val="-4"/>
              </w:rPr>
              <w:t>Наличие на конец года</w:t>
            </w:r>
          </w:p>
        </w:tc>
        <w:tc>
          <w:tcPr>
            <w:tcW w:w="2013" w:type="dxa"/>
            <w:tcBorders>
              <w:bottom w:val="single" w:sz="4" w:space="0" w:color="auto"/>
            </w:tcBorders>
            <w:hideMark/>
          </w:tcPr>
          <w:p w:rsidR="004D053B" w:rsidRPr="00537A04" w:rsidRDefault="004D053B" w:rsidP="00586281">
            <w:pPr>
              <w:jc w:val="both"/>
              <w:rPr>
                <w:b/>
                <w:bCs/>
                <w:spacing w:val="-4"/>
              </w:rPr>
            </w:pPr>
            <w:r w:rsidRPr="00537A04">
              <w:rPr>
                <w:b/>
                <w:bCs/>
                <w:spacing w:val="-4"/>
              </w:rPr>
              <w:t>32 155,3</w:t>
            </w:r>
          </w:p>
        </w:tc>
        <w:tc>
          <w:tcPr>
            <w:tcW w:w="2013" w:type="dxa"/>
            <w:tcBorders>
              <w:bottom w:val="single" w:sz="4" w:space="0" w:color="auto"/>
              <w:right w:val="single" w:sz="4" w:space="0" w:color="auto"/>
            </w:tcBorders>
            <w:hideMark/>
          </w:tcPr>
          <w:p w:rsidR="004D053B" w:rsidRPr="00537A04" w:rsidRDefault="004D053B" w:rsidP="00586281">
            <w:pPr>
              <w:jc w:val="both"/>
              <w:rPr>
                <w:b/>
                <w:bCs/>
                <w:spacing w:val="-4"/>
              </w:rPr>
            </w:pPr>
            <w:r w:rsidRPr="00537A04">
              <w:rPr>
                <w:b/>
                <w:bCs/>
                <w:spacing w:val="-4"/>
              </w:rPr>
              <w:t>342 585,6</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Bdr>
          <w:bottom w:val="single" w:sz="4" w:space="0" w:color="FFFFFF"/>
        </w:pBdr>
        <w:ind w:firstLine="709"/>
        <w:jc w:val="both"/>
        <w:rPr>
          <w:i/>
        </w:rPr>
      </w:pPr>
    </w:p>
    <w:p w:rsidR="004D053B" w:rsidRPr="00537A04" w:rsidRDefault="004D053B" w:rsidP="00E426E2">
      <w:pPr>
        <w:pBdr>
          <w:bottom w:val="single" w:sz="4" w:space="0" w:color="FFFFFF"/>
        </w:pBdr>
        <w:ind w:firstLine="567"/>
        <w:jc w:val="right"/>
        <w:rPr>
          <w:b/>
        </w:rPr>
      </w:pPr>
      <w:r w:rsidRPr="00537A04">
        <w:rPr>
          <w:b/>
        </w:rPr>
        <w:t xml:space="preserve">Таблица 12.17.11 </w:t>
      </w:r>
    </w:p>
    <w:p w:rsidR="004D053B" w:rsidRPr="00537A04" w:rsidRDefault="004D053B" w:rsidP="00E426E2">
      <w:pPr>
        <w:jc w:val="center"/>
        <w:rPr>
          <w:b/>
        </w:rPr>
      </w:pPr>
      <w:r w:rsidRPr="00537A04">
        <w:rPr>
          <w:b/>
        </w:rPr>
        <w:t>Виды опасных отходов с наибольшими объемами образования в Восточно-Казахстанской области   за 2022 год, тыс.тонн</w:t>
      </w:r>
    </w:p>
    <w:p w:rsidR="004D053B" w:rsidRPr="00537A04" w:rsidRDefault="004D053B" w:rsidP="00586281">
      <w:pPr>
        <w:jc w:val="both"/>
        <w:rPr>
          <w:b/>
        </w:rPr>
      </w:pPr>
    </w:p>
    <w:tbl>
      <w:tblPr>
        <w:tblW w:w="9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6521"/>
        <w:gridCol w:w="1740"/>
      </w:tblGrid>
      <w:tr w:rsidR="004D053B" w:rsidRPr="00537A04" w:rsidTr="002A027C">
        <w:trPr>
          <w:trHeight w:val="57"/>
        </w:trPr>
        <w:tc>
          <w:tcPr>
            <w:tcW w:w="1271" w:type="dxa"/>
            <w:tcBorders>
              <w:top w:val="single" w:sz="4" w:space="0" w:color="auto"/>
              <w:left w:val="single" w:sz="4" w:space="0" w:color="auto"/>
            </w:tcBorders>
            <w:noWrap/>
            <w:hideMark/>
          </w:tcPr>
          <w:p w:rsidR="004D053B" w:rsidRPr="00537A04" w:rsidRDefault="004D053B" w:rsidP="00586281">
            <w:pPr>
              <w:jc w:val="both"/>
              <w:rPr>
                <w:b/>
                <w:bCs/>
              </w:rPr>
            </w:pPr>
            <w:r w:rsidRPr="00537A04">
              <w:rPr>
                <w:b/>
                <w:bCs/>
              </w:rPr>
              <w:t>Код отхода</w:t>
            </w:r>
          </w:p>
        </w:tc>
        <w:tc>
          <w:tcPr>
            <w:tcW w:w="652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bCs/>
              </w:rPr>
            </w:pPr>
            <w:r w:rsidRPr="00537A04">
              <w:rPr>
                <w:b/>
                <w:bCs/>
              </w:rPr>
              <w:t xml:space="preserve">Наименование </w:t>
            </w:r>
          </w:p>
        </w:tc>
        <w:tc>
          <w:tcPr>
            <w:tcW w:w="1740" w:type="dxa"/>
            <w:tcBorders>
              <w:top w:val="single" w:sz="4" w:space="0" w:color="auto"/>
              <w:left w:val="single" w:sz="4" w:space="0" w:color="auto"/>
              <w:bottom w:val="single" w:sz="4" w:space="0" w:color="auto"/>
              <w:right w:val="single" w:sz="4" w:space="0" w:color="auto"/>
            </w:tcBorders>
            <w:noWrap/>
            <w:hideMark/>
          </w:tcPr>
          <w:p w:rsidR="004D053B" w:rsidRPr="00537A04" w:rsidRDefault="004D053B" w:rsidP="00586281">
            <w:pPr>
              <w:jc w:val="both"/>
              <w:rPr>
                <w:b/>
                <w:bCs/>
              </w:rPr>
            </w:pPr>
            <w:r w:rsidRPr="00537A04">
              <w:rPr>
                <w:b/>
                <w:bCs/>
              </w:rPr>
              <w:t xml:space="preserve">Объем образования </w:t>
            </w:r>
          </w:p>
        </w:tc>
      </w:tr>
      <w:tr w:rsidR="004D053B" w:rsidRPr="00537A04" w:rsidTr="002A027C">
        <w:trPr>
          <w:trHeight w:val="57"/>
        </w:trPr>
        <w:tc>
          <w:tcPr>
            <w:tcW w:w="1271" w:type="dxa"/>
            <w:tcBorders>
              <w:left w:val="single" w:sz="4" w:space="0" w:color="auto"/>
            </w:tcBorders>
            <w:noWrap/>
            <w:hideMark/>
          </w:tcPr>
          <w:p w:rsidR="004D053B" w:rsidRPr="00537A04" w:rsidRDefault="004D053B" w:rsidP="00586281">
            <w:pPr>
              <w:jc w:val="both"/>
              <w:rPr>
                <w:bCs/>
              </w:rPr>
            </w:pPr>
            <w:r w:rsidRPr="00537A04">
              <w:rPr>
                <w:bCs/>
              </w:rPr>
              <w:t>01 01 01</w:t>
            </w:r>
          </w:p>
        </w:tc>
        <w:tc>
          <w:tcPr>
            <w:tcW w:w="6521" w:type="dxa"/>
            <w:tcBorders>
              <w:left w:val="single" w:sz="4" w:space="0" w:color="auto"/>
              <w:right w:val="single" w:sz="4" w:space="0" w:color="auto"/>
            </w:tcBorders>
            <w:hideMark/>
          </w:tcPr>
          <w:p w:rsidR="004D053B" w:rsidRPr="00537A04" w:rsidRDefault="004D053B" w:rsidP="00586281">
            <w:pPr>
              <w:jc w:val="both"/>
            </w:pPr>
            <w:r w:rsidRPr="00537A04">
              <w:t>Отходы от разработки металлоносных полезных ископаемых</w:t>
            </w:r>
          </w:p>
        </w:tc>
        <w:tc>
          <w:tcPr>
            <w:tcW w:w="1740" w:type="dxa"/>
            <w:tcBorders>
              <w:left w:val="single" w:sz="4" w:space="0" w:color="auto"/>
              <w:right w:val="single" w:sz="4" w:space="0" w:color="auto"/>
            </w:tcBorders>
            <w:noWrap/>
            <w:hideMark/>
          </w:tcPr>
          <w:p w:rsidR="004D053B" w:rsidRPr="00537A04" w:rsidRDefault="004D053B" w:rsidP="00586281">
            <w:pPr>
              <w:jc w:val="both"/>
            </w:pPr>
            <w:r w:rsidRPr="00537A04">
              <w:t>5 834,1</w:t>
            </w:r>
          </w:p>
        </w:tc>
      </w:tr>
      <w:tr w:rsidR="004D053B" w:rsidRPr="00537A04" w:rsidTr="002A027C">
        <w:trPr>
          <w:trHeight w:val="57"/>
        </w:trPr>
        <w:tc>
          <w:tcPr>
            <w:tcW w:w="1271" w:type="dxa"/>
            <w:tcBorders>
              <w:top w:val="single" w:sz="4" w:space="0" w:color="auto"/>
              <w:left w:val="single" w:sz="4" w:space="0" w:color="auto"/>
              <w:bottom w:val="single" w:sz="4" w:space="0" w:color="auto"/>
            </w:tcBorders>
            <w:noWrap/>
            <w:hideMark/>
          </w:tcPr>
          <w:p w:rsidR="004D053B" w:rsidRPr="00537A04" w:rsidRDefault="004D053B" w:rsidP="00586281">
            <w:pPr>
              <w:jc w:val="both"/>
              <w:rPr>
                <w:bCs/>
              </w:rPr>
            </w:pPr>
            <w:r w:rsidRPr="00537A04">
              <w:rPr>
                <w:bCs/>
              </w:rPr>
              <w:t>01 03 04</w:t>
            </w:r>
          </w:p>
        </w:tc>
        <w:tc>
          <w:tcPr>
            <w:tcW w:w="652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Кислотообразующие шламы переработки сульфидных руд</w:t>
            </w:r>
          </w:p>
        </w:tc>
        <w:tc>
          <w:tcPr>
            <w:tcW w:w="1740" w:type="dxa"/>
            <w:tcBorders>
              <w:top w:val="single" w:sz="4" w:space="0" w:color="auto"/>
              <w:left w:val="single" w:sz="4" w:space="0" w:color="auto"/>
              <w:bottom w:val="single" w:sz="4" w:space="0" w:color="auto"/>
              <w:right w:val="single" w:sz="4" w:space="0" w:color="auto"/>
            </w:tcBorders>
            <w:noWrap/>
            <w:hideMark/>
          </w:tcPr>
          <w:p w:rsidR="004D053B" w:rsidRPr="00537A04" w:rsidRDefault="004D053B" w:rsidP="00586281">
            <w:pPr>
              <w:jc w:val="both"/>
            </w:pPr>
            <w:r w:rsidRPr="00537A04">
              <w:t>222,9</w:t>
            </w:r>
          </w:p>
        </w:tc>
      </w:tr>
      <w:tr w:rsidR="004D053B" w:rsidRPr="00537A04" w:rsidTr="002A027C">
        <w:trPr>
          <w:trHeight w:val="57"/>
        </w:trPr>
        <w:tc>
          <w:tcPr>
            <w:tcW w:w="1271" w:type="dxa"/>
            <w:tcBorders>
              <w:left w:val="single" w:sz="4" w:space="0" w:color="auto"/>
            </w:tcBorders>
            <w:noWrap/>
            <w:hideMark/>
          </w:tcPr>
          <w:p w:rsidR="004D053B" w:rsidRPr="00537A04" w:rsidRDefault="004D053B" w:rsidP="00586281">
            <w:pPr>
              <w:jc w:val="both"/>
              <w:rPr>
                <w:bCs/>
              </w:rPr>
            </w:pPr>
            <w:r w:rsidRPr="00537A04">
              <w:rPr>
                <w:bCs/>
              </w:rPr>
              <w:t>10 01 14</w:t>
            </w:r>
          </w:p>
        </w:tc>
        <w:tc>
          <w:tcPr>
            <w:tcW w:w="6521" w:type="dxa"/>
            <w:tcBorders>
              <w:left w:val="single" w:sz="4" w:space="0" w:color="auto"/>
              <w:right w:val="single" w:sz="4" w:space="0" w:color="auto"/>
            </w:tcBorders>
            <w:hideMark/>
          </w:tcPr>
          <w:p w:rsidR="004D053B" w:rsidRPr="00537A04" w:rsidRDefault="004D053B" w:rsidP="00586281">
            <w:pPr>
              <w:jc w:val="both"/>
            </w:pPr>
            <w:r w:rsidRPr="00537A04">
              <w:t>Зольный остаток, котельные шлаки и зольная пыль от процессов совместного сжигания, содержащие опасные вещества</w:t>
            </w:r>
          </w:p>
        </w:tc>
        <w:tc>
          <w:tcPr>
            <w:tcW w:w="1740" w:type="dxa"/>
            <w:tcBorders>
              <w:left w:val="single" w:sz="4" w:space="0" w:color="auto"/>
              <w:right w:val="single" w:sz="4" w:space="0" w:color="auto"/>
            </w:tcBorders>
            <w:noWrap/>
            <w:hideMark/>
          </w:tcPr>
          <w:p w:rsidR="004D053B" w:rsidRPr="00537A04" w:rsidRDefault="004D053B" w:rsidP="00586281">
            <w:pPr>
              <w:jc w:val="both"/>
            </w:pPr>
            <w:r w:rsidRPr="00537A04">
              <w:t>8,6</w:t>
            </w:r>
          </w:p>
        </w:tc>
      </w:tr>
      <w:tr w:rsidR="004D053B" w:rsidRPr="00537A04" w:rsidTr="002A027C">
        <w:trPr>
          <w:trHeight w:val="57"/>
        </w:trPr>
        <w:tc>
          <w:tcPr>
            <w:tcW w:w="1271" w:type="dxa"/>
            <w:tcBorders>
              <w:top w:val="single" w:sz="4" w:space="0" w:color="auto"/>
              <w:left w:val="single" w:sz="4" w:space="0" w:color="auto"/>
              <w:bottom w:val="single" w:sz="4" w:space="0" w:color="auto"/>
            </w:tcBorders>
            <w:noWrap/>
            <w:hideMark/>
          </w:tcPr>
          <w:p w:rsidR="004D053B" w:rsidRPr="00537A04" w:rsidRDefault="004D053B" w:rsidP="00586281">
            <w:pPr>
              <w:jc w:val="both"/>
              <w:rPr>
                <w:bCs/>
              </w:rPr>
            </w:pPr>
            <w:r w:rsidRPr="00537A04">
              <w:rPr>
                <w:bCs/>
              </w:rPr>
              <w:t>19 01 11</w:t>
            </w:r>
          </w:p>
        </w:tc>
        <w:tc>
          <w:tcPr>
            <w:tcW w:w="6521"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pPr>
            <w:r w:rsidRPr="00537A04">
              <w:t>Зольный остаток и котельные шлаки, содержащие опасные вещества</w:t>
            </w:r>
          </w:p>
        </w:tc>
        <w:tc>
          <w:tcPr>
            <w:tcW w:w="1740" w:type="dxa"/>
            <w:tcBorders>
              <w:top w:val="single" w:sz="4" w:space="0" w:color="auto"/>
              <w:left w:val="single" w:sz="4" w:space="0" w:color="auto"/>
              <w:bottom w:val="single" w:sz="4" w:space="0" w:color="auto"/>
              <w:right w:val="single" w:sz="4" w:space="0" w:color="auto"/>
            </w:tcBorders>
            <w:noWrap/>
            <w:hideMark/>
          </w:tcPr>
          <w:p w:rsidR="004D053B" w:rsidRPr="00537A04" w:rsidRDefault="004D053B" w:rsidP="00586281">
            <w:pPr>
              <w:jc w:val="both"/>
            </w:pPr>
            <w:r w:rsidRPr="00537A04">
              <w:t>0,08</w:t>
            </w:r>
          </w:p>
        </w:tc>
      </w:tr>
      <w:tr w:rsidR="004D053B" w:rsidRPr="00537A04" w:rsidTr="002A027C">
        <w:trPr>
          <w:trHeight w:val="57"/>
        </w:trPr>
        <w:tc>
          <w:tcPr>
            <w:tcW w:w="1271" w:type="dxa"/>
            <w:tcBorders>
              <w:left w:val="single" w:sz="4" w:space="0" w:color="auto"/>
            </w:tcBorders>
            <w:noWrap/>
            <w:hideMark/>
          </w:tcPr>
          <w:p w:rsidR="004D053B" w:rsidRPr="00537A04" w:rsidRDefault="004D053B" w:rsidP="00586281">
            <w:pPr>
              <w:jc w:val="both"/>
              <w:rPr>
                <w:bCs/>
              </w:rPr>
            </w:pPr>
            <w:r w:rsidRPr="00537A04">
              <w:rPr>
                <w:bCs/>
              </w:rPr>
              <w:t>20 01 21</w:t>
            </w:r>
          </w:p>
        </w:tc>
        <w:tc>
          <w:tcPr>
            <w:tcW w:w="6521" w:type="dxa"/>
            <w:tcBorders>
              <w:left w:val="single" w:sz="4" w:space="0" w:color="auto"/>
              <w:right w:val="single" w:sz="4" w:space="0" w:color="auto"/>
            </w:tcBorders>
            <w:hideMark/>
          </w:tcPr>
          <w:p w:rsidR="004D053B" w:rsidRPr="00537A04" w:rsidRDefault="004D053B" w:rsidP="00586281">
            <w:pPr>
              <w:jc w:val="both"/>
            </w:pPr>
            <w:r w:rsidRPr="00537A04">
              <w:t>Люминесцентные лампы и другие ртутьсодержащие отходы</w:t>
            </w:r>
          </w:p>
        </w:tc>
        <w:tc>
          <w:tcPr>
            <w:tcW w:w="1740" w:type="dxa"/>
            <w:tcBorders>
              <w:left w:val="single" w:sz="4" w:space="0" w:color="auto"/>
              <w:right w:val="single" w:sz="4" w:space="0" w:color="auto"/>
            </w:tcBorders>
            <w:noWrap/>
            <w:hideMark/>
          </w:tcPr>
          <w:p w:rsidR="004D053B" w:rsidRPr="00537A04" w:rsidRDefault="004D053B" w:rsidP="00586281">
            <w:pPr>
              <w:jc w:val="both"/>
              <w:rPr>
                <w:b/>
              </w:rPr>
            </w:pPr>
            <w:r w:rsidRPr="00537A04">
              <w:rPr>
                <w:b/>
              </w:rPr>
              <w:t>0,01</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jc w:val="both"/>
        <w:rPr>
          <w:b/>
          <w:i/>
        </w:rPr>
      </w:pPr>
    </w:p>
    <w:p w:rsidR="004D053B" w:rsidRPr="00537A04" w:rsidRDefault="004D053B" w:rsidP="00E426E2">
      <w:pPr>
        <w:pBdr>
          <w:bottom w:val="single" w:sz="4" w:space="0" w:color="FFFFFF"/>
        </w:pBdr>
        <w:ind w:firstLine="567"/>
        <w:jc w:val="right"/>
        <w:rPr>
          <w:b/>
        </w:rPr>
      </w:pPr>
      <w:r w:rsidRPr="00537A04">
        <w:rPr>
          <w:b/>
        </w:rPr>
        <w:t xml:space="preserve">Таблица 12.17.12 </w:t>
      </w:r>
    </w:p>
    <w:p w:rsidR="004D053B" w:rsidRPr="00537A04" w:rsidRDefault="004D053B" w:rsidP="00E426E2">
      <w:pPr>
        <w:ind w:firstLine="709"/>
        <w:jc w:val="center"/>
        <w:rPr>
          <w:b/>
        </w:rPr>
      </w:pPr>
      <w:r w:rsidRPr="00537A04">
        <w:rPr>
          <w:b/>
        </w:rPr>
        <w:t>Движение неопасных отходов по Восточно-Казахстанской области за 2021-2022 годы, тыс.тонн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9"/>
        <w:gridCol w:w="1774"/>
        <w:gridCol w:w="1772"/>
      </w:tblGrid>
      <w:tr w:rsidR="004D053B" w:rsidRPr="00537A04" w:rsidTr="002A027C">
        <w:trPr>
          <w:trHeight w:val="20"/>
        </w:trPr>
        <w:tc>
          <w:tcPr>
            <w:tcW w:w="3103" w:type="pct"/>
            <w:tcBorders>
              <w:top w:val="single" w:sz="4" w:space="0" w:color="auto"/>
              <w:left w:val="single" w:sz="4" w:space="0" w:color="auto"/>
            </w:tcBorders>
            <w:hideMark/>
          </w:tcPr>
          <w:p w:rsidR="004D053B" w:rsidRPr="00537A04" w:rsidRDefault="004D053B" w:rsidP="00586281">
            <w:pPr>
              <w:tabs>
                <w:tab w:val="left" w:pos="1105"/>
              </w:tabs>
              <w:ind w:firstLine="709"/>
              <w:jc w:val="both"/>
              <w:rPr>
                <w:b/>
                <w:bCs/>
              </w:rPr>
            </w:pPr>
            <w:r w:rsidRPr="00537A04">
              <w:rPr>
                <w:b/>
                <w:bCs/>
              </w:rPr>
              <w:t>Вид операции</w:t>
            </w:r>
          </w:p>
        </w:tc>
        <w:tc>
          <w:tcPr>
            <w:tcW w:w="949" w:type="pct"/>
            <w:tcBorders>
              <w:top w:val="single" w:sz="4" w:space="0" w:color="auto"/>
              <w:bottom w:val="single" w:sz="4" w:space="0" w:color="auto"/>
            </w:tcBorders>
            <w:hideMark/>
          </w:tcPr>
          <w:p w:rsidR="004D053B" w:rsidRPr="00537A04" w:rsidRDefault="004D053B" w:rsidP="00586281">
            <w:pPr>
              <w:tabs>
                <w:tab w:val="left" w:pos="1105"/>
              </w:tabs>
              <w:ind w:firstLine="709"/>
              <w:jc w:val="both"/>
              <w:rPr>
                <w:b/>
                <w:bCs/>
              </w:rPr>
            </w:pPr>
            <w:r w:rsidRPr="00537A04">
              <w:rPr>
                <w:b/>
                <w:bCs/>
              </w:rPr>
              <w:t>2021 год</w:t>
            </w:r>
          </w:p>
          <w:p w:rsidR="004D053B" w:rsidRPr="00537A04" w:rsidRDefault="004D053B" w:rsidP="00586281">
            <w:pPr>
              <w:tabs>
                <w:tab w:val="left" w:pos="1105"/>
              </w:tabs>
              <w:ind w:firstLine="709"/>
              <w:jc w:val="both"/>
              <w:rPr>
                <w:b/>
                <w:bCs/>
              </w:rPr>
            </w:pPr>
          </w:p>
        </w:tc>
        <w:tc>
          <w:tcPr>
            <w:tcW w:w="948" w:type="pct"/>
            <w:tcBorders>
              <w:top w:val="single" w:sz="4" w:space="0" w:color="auto"/>
              <w:right w:val="single" w:sz="4" w:space="0" w:color="auto"/>
            </w:tcBorders>
            <w:hideMark/>
          </w:tcPr>
          <w:p w:rsidR="004D053B" w:rsidRPr="00537A04" w:rsidRDefault="004D053B" w:rsidP="00586281">
            <w:pPr>
              <w:tabs>
                <w:tab w:val="left" w:pos="1105"/>
              </w:tabs>
              <w:ind w:firstLine="709"/>
              <w:jc w:val="both"/>
              <w:rPr>
                <w:b/>
                <w:bCs/>
              </w:rPr>
            </w:pPr>
            <w:r w:rsidRPr="00537A04">
              <w:rPr>
                <w:b/>
                <w:bCs/>
              </w:rPr>
              <w:t xml:space="preserve">2022 год </w:t>
            </w:r>
          </w:p>
          <w:p w:rsidR="004D053B" w:rsidRPr="00537A04" w:rsidRDefault="004D053B" w:rsidP="00586281">
            <w:pPr>
              <w:tabs>
                <w:tab w:val="left" w:pos="1105"/>
              </w:tabs>
              <w:ind w:firstLine="709"/>
              <w:jc w:val="both"/>
              <w:rPr>
                <w:b/>
              </w:rPr>
            </w:pPr>
          </w:p>
        </w:tc>
      </w:tr>
      <w:tr w:rsidR="004D053B" w:rsidRPr="00537A04" w:rsidTr="002A027C">
        <w:trPr>
          <w:trHeight w:val="20"/>
        </w:trPr>
        <w:tc>
          <w:tcPr>
            <w:tcW w:w="3103" w:type="pct"/>
            <w:tcBorders>
              <w:left w:val="single" w:sz="4" w:space="0" w:color="auto"/>
            </w:tcBorders>
            <w:hideMark/>
          </w:tcPr>
          <w:p w:rsidR="004D053B" w:rsidRPr="00537A04" w:rsidRDefault="004D053B" w:rsidP="00586281">
            <w:pPr>
              <w:tabs>
                <w:tab w:val="left" w:pos="1105"/>
              </w:tabs>
              <w:jc w:val="both"/>
              <w:rPr>
                <w:b/>
                <w:bCs/>
              </w:rPr>
            </w:pPr>
            <w:r w:rsidRPr="00537A04">
              <w:rPr>
                <w:b/>
                <w:bCs/>
              </w:rPr>
              <w:t>Наличие на начало года</w:t>
            </w:r>
          </w:p>
        </w:tc>
        <w:tc>
          <w:tcPr>
            <w:tcW w:w="949" w:type="pct"/>
            <w:hideMark/>
          </w:tcPr>
          <w:p w:rsidR="004D053B" w:rsidRPr="00537A04" w:rsidRDefault="004D053B" w:rsidP="00586281">
            <w:pPr>
              <w:tabs>
                <w:tab w:val="left" w:pos="1105"/>
              </w:tabs>
              <w:ind w:firstLine="709"/>
              <w:jc w:val="both"/>
              <w:rPr>
                <w:b/>
                <w:bCs/>
              </w:rPr>
            </w:pPr>
            <w:r w:rsidRPr="00537A04">
              <w:rPr>
                <w:b/>
                <w:bCs/>
              </w:rPr>
              <w:t>326 092,7</w:t>
            </w:r>
          </w:p>
        </w:tc>
        <w:tc>
          <w:tcPr>
            <w:tcW w:w="948" w:type="pct"/>
            <w:tcBorders>
              <w:right w:val="single" w:sz="4" w:space="0" w:color="auto"/>
            </w:tcBorders>
            <w:hideMark/>
          </w:tcPr>
          <w:p w:rsidR="004D053B" w:rsidRPr="00537A04" w:rsidRDefault="004D053B" w:rsidP="00586281">
            <w:pPr>
              <w:tabs>
                <w:tab w:val="left" w:pos="1105"/>
              </w:tabs>
              <w:ind w:firstLine="709"/>
              <w:jc w:val="both"/>
              <w:rPr>
                <w:b/>
              </w:rPr>
            </w:pPr>
            <w:r w:rsidRPr="00537A04">
              <w:rPr>
                <w:b/>
              </w:rPr>
              <w:t>13 812,4</w:t>
            </w:r>
          </w:p>
        </w:tc>
      </w:tr>
      <w:tr w:rsidR="004D053B" w:rsidRPr="00537A04" w:rsidTr="002A027C">
        <w:trPr>
          <w:trHeight w:val="20"/>
        </w:trPr>
        <w:tc>
          <w:tcPr>
            <w:tcW w:w="3103" w:type="pct"/>
            <w:tcBorders>
              <w:top w:val="single" w:sz="4" w:space="0" w:color="auto"/>
              <w:left w:val="single" w:sz="4" w:space="0" w:color="auto"/>
              <w:bottom w:val="single" w:sz="4" w:space="0" w:color="auto"/>
            </w:tcBorders>
            <w:hideMark/>
          </w:tcPr>
          <w:p w:rsidR="004D053B" w:rsidRPr="00537A04" w:rsidRDefault="004D053B" w:rsidP="00586281">
            <w:pPr>
              <w:tabs>
                <w:tab w:val="left" w:pos="1105"/>
              </w:tabs>
              <w:jc w:val="both"/>
              <w:rPr>
                <w:bCs/>
              </w:rPr>
            </w:pPr>
            <w:r w:rsidRPr="00537A04">
              <w:rPr>
                <w:bCs/>
              </w:rPr>
              <w:t>Образовалось</w:t>
            </w:r>
          </w:p>
        </w:tc>
        <w:tc>
          <w:tcPr>
            <w:tcW w:w="949" w:type="pct"/>
            <w:tcBorders>
              <w:top w:val="single" w:sz="4" w:space="0" w:color="auto"/>
              <w:bottom w:val="single" w:sz="4" w:space="0" w:color="auto"/>
            </w:tcBorders>
            <w:hideMark/>
          </w:tcPr>
          <w:p w:rsidR="004D053B" w:rsidRPr="00537A04" w:rsidRDefault="004D053B" w:rsidP="00586281">
            <w:pPr>
              <w:tabs>
                <w:tab w:val="left" w:pos="1105"/>
              </w:tabs>
              <w:ind w:firstLine="709"/>
              <w:jc w:val="both"/>
              <w:rPr>
                <w:bCs/>
              </w:rPr>
            </w:pPr>
            <w:r w:rsidRPr="00537A04">
              <w:rPr>
                <w:bCs/>
              </w:rPr>
              <w:t>14 738,2</w:t>
            </w:r>
          </w:p>
        </w:tc>
        <w:tc>
          <w:tcPr>
            <w:tcW w:w="948" w:type="pct"/>
            <w:tcBorders>
              <w:top w:val="single" w:sz="4" w:space="0" w:color="auto"/>
              <w:bottom w:val="single" w:sz="4" w:space="0" w:color="auto"/>
              <w:right w:val="single" w:sz="4" w:space="0" w:color="auto"/>
            </w:tcBorders>
            <w:hideMark/>
          </w:tcPr>
          <w:p w:rsidR="004D053B" w:rsidRPr="00537A04" w:rsidRDefault="004D053B" w:rsidP="00586281">
            <w:pPr>
              <w:tabs>
                <w:tab w:val="left" w:pos="1105"/>
              </w:tabs>
              <w:ind w:firstLine="709"/>
              <w:jc w:val="both"/>
            </w:pPr>
            <w:r w:rsidRPr="00537A04">
              <w:t>6 321,7</w:t>
            </w:r>
          </w:p>
        </w:tc>
      </w:tr>
      <w:tr w:rsidR="004D053B" w:rsidRPr="00537A04" w:rsidTr="002A027C">
        <w:trPr>
          <w:trHeight w:val="20"/>
        </w:trPr>
        <w:tc>
          <w:tcPr>
            <w:tcW w:w="3103" w:type="pct"/>
            <w:tcBorders>
              <w:left w:val="single" w:sz="4" w:space="0" w:color="auto"/>
            </w:tcBorders>
            <w:hideMark/>
          </w:tcPr>
          <w:p w:rsidR="004D053B" w:rsidRPr="00537A04" w:rsidRDefault="004D053B" w:rsidP="00586281">
            <w:pPr>
              <w:tabs>
                <w:tab w:val="left" w:pos="1105"/>
              </w:tabs>
              <w:jc w:val="both"/>
              <w:rPr>
                <w:bCs/>
              </w:rPr>
            </w:pPr>
            <w:r w:rsidRPr="00537A04">
              <w:rPr>
                <w:bCs/>
              </w:rPr>
              <w:t>Поступило от других лиц</w:t>
            </w:r>
          </w:p>
        </w:tc>
        <w:tc>
          <w:tcPr>
            <w:tcW w:w="949" w:type="pct"/>
            <w:hideMark/>
          </w:tcPr>
          <w:p w:rsidR="004D053B" w:rsidRPr="00537A04" w:rsidRDefault="004D053B" w:rsidP="00586281">
            <w:pPr>
              <w:tabs>
                <w:tab w:val="left" w:pos="1105"/>
              </w:tabs>
              <w:ind w:firstLine="709"/>
              <w:jc w:val="both"/>
              <w:rPr>
                <w:bCs/>
              </w:rPr>
            </w:pPr>
            <w:r w:rsidRPr="00537A04">
              <w:rPr>
                <w:bCs/>
              </w:rPr>
              <w:t>93,3</w:t>
            </w:r>
          </w:p>
        </w:tc>
        <w:tc>
          <w:tcPr>
            <w:tcW w:w="948" w:type="pct"/>
            <w:tcBorders>
              <w:right w:val="single" w:sz="4" w:space="0" w:color="auto"/>
            </w:tcBorders>
            <w:hideMark/>
          </w:tcPr>
          <w:p w:rsidR="004D053B" w:rsidRPr="00537A04" w:rsidRDefault="004D053B" w:rsidP="00586281">
            <w:pPr>
              <w:tabs>
                <w:tab w:val="left" w:pos="1105"/>
              </w:tabs>
              <w:ind w:firstLine="709"/>
              <w:jc w:val="both"/>
            </w:pPr>
            <w:r w:rsidRPr="00537A04">
              <w:t>89,5</w:t>
            </w:r>
          </w:p>
        </w:tc>
      </w:tr>
      <w:tr w:rsidR="004D053B" w:rsidRPr="00537A04" w:rsidTr="002A027C">
        <w:trPr>
          <w:trHeight w:val="20"/>
        </w:trPr>
        <w:tc>
          <w:tcPr>
            <w:tcW w:w="3103" w:type="pct"/>
            <w:tcBorders>
              <w:top w:val="single" w:sz="4" w:space="0" w:color="auto"/>
              <w:left w:val="single" w:sz="4" w:space="0" w:color="auto"/>
              <w:bottom w:val="single" w:sz="4" w:space="0" w:color="auto"/>
            </w:tcBorders>
            <w:hideMark/>
          </w:tcPr>
          <w:p w:rsidR="004D053B" w:rsidRPr="00537A04" w:rsidRDefault="004D053B" w:rsidP="00586281">
            <w:pPr>
              <w:tabs>
                <w:tab w:val="left" w:pos="1105"/>
              </w:tabs>
              <w:jc w:val="both"/>
              <w:rPr>
                <w:bCs/>
              </w:rPr>
            </w:pPr>
            <w:r w:rsidRPr="00537A04">
              <w:rPr>
                <w:bCs/>
              </w:rPr>
              <w:t>Переработано, повторно                  использовано, утилизировано</w:t>
            </w:r>
          </w:p>
        </w:tc>
        <w:tc>
          <w:tcPr>
            <w:tcW w:w="949" w:type="pct"/>
            <w:tcBorders>
              <w:top w:val="single" w:sz="4" w:space="0" w:color="auto"/>
              <w:bottom w:val="single" w:sz="4" w:space="0" w:color="auto"/>
            </w:tcBorders>
            <w:hideMark/>
          </w:tcPr>
          <w:p w:rsidR="004D053B" w:rsidRPr="00537A04" w:rsidRDefault="004D053B" w:rsidP="00586281">
            <w:pPr>
              <w:tabs>
                <w:tab w:val="left" w:pos="1105"/>
              </w:tabs>
              <w:ind w:firstLine="709"/>
              <w:jc w:val="both"/>
              <w:rPr>
                <w:bCs/>
              </w:rPr>
            </w:pPr>
            <w:r w:rsidRPr="00537A04">
              <w:rPr>
                <w:bCs/>
              </w:rPr>
              <w:t>3 827,3</w:t>
            </w:r>
          </w:p>
        </w:tc>
        <w:tc>
          <w:tcPr>
            <w:tcW w:w="948" w:type="pct"/>
            <w:tcBorders>
              <w:top w:val="single" w:sz="4" w:space="0" w:color="auto"/>
              <w:bottom w:val="single" w:sz="4" w:space="0" w:color="auto"/>
              <w:right w:val="single" w:sz="4" w:space="0" w:color="auto"/>
            </w:tcBorders>
            <w:hideMark/>
          </w:tcPr>
          <w:p w:rsidR="004D053B" w:rsidRPr="00537A04" w:rsidRDefault="004D053B" w:rsidP="00586281">
            <w:pPr>
              <w:tabs>
                <w:tab w:val="left" w:pos="1105"/>
              </w:tabs>
              <w:ind w:firstLine="709"/>
              <w:jc w:val="both"/>
            </w:pPr>
            <w:r w:rsidRPr="00537A04">
              <w:t>2 074,4</w:t>
            </w:r>
          </w:p>
        </w:tc>
      </w:tr>
      <w:tr w:rsidR="004D053B" w:rsidRPr="00537A04" w:rsidTr="002A027C">
        <w:trPr>
          <w:trHeight w:val="20"/>
        </w:trPr>
        <w:tc>
          <w:tcPr>
            <w:tcW w:w="3103" w:type="pct"/>
            <w:tcBorders>
              <w:left w:val="single" w:sz="4" w:space="0" w:color="auto"/>
            </w:tcBorders>
            <w:hideMark/>
          </w:tcPr>
          <w:p w:rsidR="004D053B" w:rsidRPr="00537A04" w:rsidRDefault="004D053B" w:rsidP="00586281">
            <w:pPr>
              <w:tabs>
                <w:tab w:val="left" w:pos="1105"/>
              </w:tabs>
              <w:jc w:val="both"/>
              <w:rPr>
                <w:bCs/>
              </w:rPr>
            </w:pPr>
            <w:r w:rsidRPr="00537A04">
              <w:rPr>
                <w:bCs/>
              </w:rPr>
              <w:t>Захоронено</w:t>
            </w:r>
          </w:p>
        </w:tc>
        <w:tc>
          <w:tcPr>
            <w:tcW w:w="949" w:type="pct"/>
            <w:hideMark/>
          </w:tcPr>
          <w:p w:rsidR="004D053B" w:rsidRPr="00537A04" w:rsidRDefault="004D053B" w:rsidP="00586281">
            <w:pPr>
              <w:tabs>
                <w:tab w:val="left" w:pos="1105"/>
              </w:tabs>
              <w:ind w:firstLine="709"/>
              <w:jc w:val="both"/>
              <w:rPr>
                <w:bCs/>
              </w:rPr>
            </w:pPr>
            <w:r w:rsidRPr="00537A04">
              <w:rPr>
                <w:bCs/>
              </w:rPr>
              <w:t>7 206,4</w:t>
            </w:r>
          </w:p>
        </w:tc>
        <w:tc>
          <w:tcPr>
            <w:tcW w:w="948" w:type="pct"/>
            <w:tcBorders>
              <w:right w:val="single" w:sz="4" w:space="0" w:color="auto"/>
            </w:tcBorders>
            <w:hideMark/>
          </w:tcPr>
          <w:p w:rsidR="004D053B" w:rsidRPr="00537A04" w:rsidRDefault="004D053B" w:rsidP="00586281">
            <w:pPr>
              <w:tabs>
                <w:tab w:val="left" w:pos="1105"/>
              </w:tabs>
              <w:ind w:firstLine="709"/>
              <w:jc w:val="both"/>
            </w:pPr>
            <w:r w:rsidRPr="00537A04">
              <w:t>503,3</w:t>
            </w:r>
          </w:p>
        </w:tc>
      </w:tr>
      <w:tr w:rsidR="004D053B" w:rsidRPr="00537A04" w:rsidTr="002A027C">
        <w:trPr>
          <w:trHeight w:val="20"/>
        </w:trPr>
        <w:tc>
          <w:tcPr>
            <w:tcW w:w="3103" w:type="pct"/>
            <w:tcBorders>
              <w:top w:val="single" w:sz="4" w:space="0" w:color="auto"/>
              <w:left w:val="single" w:sz="4" w:space="0" w:color="auto"/>
              <w:bottom w:val="single" w:sz="4" w:space="0" w:color="auto"/>
            </w:tcBorders>
            <w:hideMark/>
          </w:tcPr>
          <w:p w:rsidR="004D053B" w:rsidRPr="00537A04" w:rsidRDefault="004D053B" w:rsidP="00586281">
            <w:pPr>
              <w:tabs>
                <w:tab w:val="left" w:pos="1105"/>
              </w:tabs>
              <w:jc w:val="both"/>
              <w:rPr>
                <w:bCs/>
              </w:rPr>
            </w:pPr>
            <w:r w:rsidRPr="00537A04">
              <w:rPr>
                <w:bCs/>
              </w:rPr>
              <w:t>Передано сторонним организациям, предприятиям</w:t>
            </w:r>
          </w:p>
        </w:tc>
        <w:tc>
          <w:tcPr>
            <w:tcW w:w="949" w:type="pct"/>
            <w:tcBorders>
              <w:top w:val="single" w:sz="4" w:space="0" w:color="auto"/>
              <w:bottom w:val="single" w:sz="4" w:space="0" w:color="auto"/>
            </w:tcBorders>
            <w:hideMark/>
          </w:tcPr>
          <w:p w:rsidR="004D053B" w:rsidRPr="00537A04" w:rsidRDefault="004D053B" w:rsidP="00586281">
            <w:pPr>
              <w:tabs>
                <w:tab w:val="left" w:pos="1105"/>
              </w:tabs>
              <w:ind w:firstLine="709"/>
              <w:jc w:val="both"/>
              <w:rPr>
                <w:bCs/>
              </w:rPr>
            </w:pPr>
            <w:r w:rsidRPr="00537A04">
              <w:rPr>
                <w:bCs/>
              </w:rPr>
              <w:t>469,2</w:t>
            </w:r>
          </w:p>
        </w:tc>
        <w:tc>
          <w:tcPr>
            <w:tcW w:w="948" w:type="pct"/>
            <w:tcBorders>
              <w:top w:val="single" w:sz="4" w:space="0" w:color="auto"/>
              <w:bottom w:val="single" w:sz="4" w:space="0" w:color="auto"/>
              <w:right w:val="single" w:sz="4" w:space="0" w:color="auto"/>
            </w:tcBorders>
            <w:hideMark/>
          </w:tcPr>
          <w:p w:rsidR="004D053B" w:rsidRPr="00537A04" w:rsidRDefault="004D053B" w:rsidP="00586281">
            <w:pPr>
              <w:tabs>
                <w:tab w:val="left" w:pos="1105"/>
              </w:tabs>
              <w:ind w:firstLine="709"/>
              <w:jc w:val="both"/>
            </w:pPr>
            <w:r w:rsidRPr="00537A04">
              <w:t>423,8</w:t>
            </w:r>
          </w:p>
        </w:tc>
      </w:tr>
      <w:tr w:rsidR="004D053B" w:rsidRPr="00537A04" w:rsidTr="002A027C">
        <w:trPr>
          <w:trHeight w:val="20"/>
        </w:trPr>
        <w:tc>
          <w:tcPr>
            <w:tcW w:w="3103" w:type="pct"/>
            <w:tcBorders>
              <w:left w:val="single" w:sz="4" w:space="0" w:color="auto"/>
              <w:bottom w:val="single" w:sz="4" w:space="0" w:color="auto"/>
            </w:tcBorders>
            <w:hideMark/>
          </w:tcPr>
          <w:p w:rsidR="004D053B" w:rsidRPr="00537A04" w:rsidRDefault="004D053B" w:rsidP="00586281">
            <w:pPr>
              <w:tabs>
                <w:tab w:val="left" w:pos="1105"/>
              </w:tabs>
              <w:jc w:val="both"/>
              <w:rPr>
                <w:b/>
                <w:bCs/>
              </w:rPr>
            </w:pPr>
            <w:r w:rsidRPr="00537A04">
              <w:rPr>
                <w:b/>
                <w:bCs/>
              </w:rPr>
              <w:t>Наличие на конец года</w:t>
            </w:r>
          </w:p>
        </w:tc>
        <w:tc>
          <w:tcPr>
            <w:tcW w:w="949" w:type="pct"/>
            <w:tcBorders>
              <w:bottom w:val="single" w:sz="4" w:space="0" w:color="auto"/>
            </w:tcBorders>
            <w:hideMark/>
          </w:tcPr>
          <w:p w:rsidR="004D053B" w:rsidRPr="00537A04" w:rsidRDefault="004D053B" w:rsidP="00586281">
            <w:pPr>
              <w:tabs>
                <w:tab w:val="left" w:pos="1105"/>
              </w:tabs>
              <w:ind w:firstLine="709"/>
              <w:jc w:val="both"/>
              <w:rPr>
                <w:b/>
                <w:bCs/>
              </w:rPr>
            </w:pPr>
            <w:r w:rsidRPr="00537A04">
              <w:rPr>
                <w:b/>
                <w:bCs/>
              </w:rPr>
              <w:t>329 421,3</w:t>
            </w:r>
          </w:p>
        </w:tc>
        <w:tc>
          <w:tcPr>
            <w:tcW w:w="948" w:type="pct"/>
            <w:tcBorders>
              <w:bottom w:val="single" w:sz="4" w:space="0" w:color="auto"/>
              <w:right w:val="single" w:sz="4" w:space="0" w:color="auto"/>
            </w:tcBorders>
            <w:hideMark/>
          </w:tcPr>
          <w:p w:rsidR="004D053B" w:rsidRPr="00537A04" w:rsidRDefault="004D053B" w:rsidP="00586281">
            <w:pPr>
              <w:tabs>
                <w:tab w:val="left" w:pos="1105"/>
              </w:tabs>
              <w:ind w:firstLine="709"/>
              <w:jc w:val="both"/>
              <w:rPr>
                <w:b/>
              </w:rPr>
            </w:pPr>
            <w:r w:rsidRPr="00537A04">
              <w:rPr>
                <w:b/>
              </w:rPr>
              <w:t>17 222,4</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jc w:val="both"/>
        <w:rPr>
          <w:b/>
        </w:rPr>
      </w:pPr>
    </w:p>
    <w:p w:rsidR="004D053B" w:rsidRPr="00537A04" w:rsidRDefault="004D053B" w:rsidP="00586281">
      <w:pPr>
        <w:ind w:firstLine="709"/>
        <w:jc w:val="both"/>
        <w:rPr>
          <w:b/>
        </w:rPr>
      </w:pPr>
      <w:r w:rsidRPr="00537A04">
        <w:rPr>
          <w:b/>
        </w:rPr>
        <w:t xml:space="preserve">12.17.8. </w:t>
      </w:r>
      <w:r w:rsidRPr="00537A04">
        <w:rPr>
          <w:b/>
          <w:lang w:val="kk-KZ"/>
        </w:rPr>
        <w:t>ПРОИЗВОДСТВО И ПОТРЕБЛЕНИЕ ТЕПЛО- И ЭЛЕКТРОЭНЕРГИИ</w:t>
      </w:r>
    </w:p>
    <w:p w:rsidR="004D053B" w:rsidRPr="00537A04" w:rsidRDefault="004D053B" w:rsidP="00586281">
      <w:pPr>
        <w:ind w:firstLine="709"/>
        <w:jc w:val="both"/>
        <w:rPr>
          <w:b/>
        </w:rPr>
      </w:pPr>
    </w:p>
    <w:p w:rsidR="004D053B" w:rsidRPr="00537A04" w:rsidRDefault="004D053B" w:rsidP="00586281">
      <w:pPr>
        <w:ind w:firstLine="709"/>
        <w:jc w:val="both"/>
      </w:pPr>
      <w:r w:rsidRPr="00537A04">
        <w:t>В 2022 году в Восточно-Казахстанской области функционируют 8 энергопроизводящих организаций различной формы собственности, в состав которых входят 7 гидроэлектростанций                (ТОО «УК ГЭС», БГЭК ТОО «Казцинк», ТОО «Компания ЛК ГЭС», ТОО «Тургусун-1», ТОО «Зайсанская ГЭС») и 3 теплоэлектроцентралей (ТОО «УК ТЭЦ», ТОО «Согринская ТЭЦ», АО «Риддер ТЭЦ»), суммарной установленной мощностью 1605,98 МВт. За 2022 выработка составила 7 млрд. кВт*час.</w:t>
      </w:r>
    </w:p>
    <w:p w:rsidR="004D053B" w:rsidRPr="00537A04" w:rsidRDefault="004D053B" w:rsidP="00586281">
      <w:pPr>
        <w:ind w:firstLine="709"/>
        <w:jc w:val="both"/>
      </w:pPr>
    </w:p>
    <w:p w:rsidR="004D053B" w:rsidRPr="00537A04" w:rsidRDefault="004D053B" w:rsidP="00E426E2">
      <w:pPr>
        <w:ind w:firstLine="709"/>
        <w:jc w:val="right"/>
        <w:rPr>
          <w:b/>
        </w:rPr>
      </w:pPr>
      <w:r w:rsidRPr="00537A04">
        <w:rPr>
          <w:b/>
        </w:rPr>
        <w:t>Таблица 12.17.13</w:t>
      </w:r>
    </w:p>
    <w:p w:rsidR="004D053B" w:rsidRPr="00537A04" w:rsidRDefault="004D053B" w:rsidP="00E426E2">
      <w:pPr>
        <w:ind w:firstLine="709"/>
        <w:jc w:val="center"/>
        <w:rPr>
          <w:b/>
        </w:rPr>
      </w:pPr>
      <w:r w:rsidRPr="00537A04">
        <w:rPr>
          <w:b/>
        </w:rPr>
        <w:t>Выработка электрической энергии в Восточно-Казахстанской области в 2022 году</w:t>
      </w:r>
    </w:p>
    <w:p w:rsidR="004D053B" w:rsidRPr="00537A04" w:rsidRDefault="004D053B" w:rsidP="00586281">
      <w:pPr>
        <w:ind w:firstLine="709"/>
        <w:jc w:val="both"/>
        <w:rPr>
          <w:rFonts w:eastAsiaTheme="minorHAnsi"/>
          <w:b/>
          <w:i/>
          <w:lang w:val="kk-KZ" w:eastAsia="en-US"/>
        </w:rPr>
      </w:pPr>
    </w:p>
    <w:tbl>
      <w:tblPr>
        <w:tblStyle w:val="13"/>
        <w:tblW w:w="9639" w:type="dxa"/>
        <w:tblInd w:w="-5" w:type="dxa"/>
        <w:tblLayout w:type="fixed"/>
        <w:tblLook w:val="04A0" w:firstRow="1" w:lastRow="0" w:firstColumn="1" w:lastColumn="0" w:noHBand="0" w:noVBand="1"/>
      </w:tblPr>
      <w:tblGrid>
        <w:gridCol w:w="850"/>
        <w:gridCol w:w="2607"/>
        <w:gridCol w:w="1221"/>
        <w:gridCol w:w="1700"/>
        <w:gridCol w:w="1560"/>
        <w:gridCol w:w="1701"/>
      </w:tblGrid>
      <w:tr w:rsidR="004D053B" w:rsidRPr="00537A04" w:rsidTr="002A027C">
        <w:trPr>
          <w:trHeight w:val="398"/>
        </w:trPr>
        <w:tc>
          <w:tcPr>
            <w:tcW w:w="850" w:type="dxa"/>
            <w:vMerge w:val="restart"/>
            <w:noWrap/>
          </w:tcPr>
          <w:p w:rsidR="004D053B" w:rsidRPr="00537A04" w:rsidRDefault="004D053B" w:rsidP="00586281">
            <w:pPr>
              <w:jc w:val="both"/>
              <w:rPr>
                <w:rFonts w:eastAsiaTheme="minorHAnsi"/>
                <w:b/>
                <w:lang w:val="kk-KZ" w:eastAsia="en-US"/>
              </w:rPr>
            </w:pPr>
            <w:r w:rsidRPr="00537A04">
              <w:rPr>
                <w:rFonts w:eastAsiaTheme="minorHAnsi"/>
                <w:b/>
                <w:lang w:val="kk-KZ" w:eastAsia="en-US"/>
              </w:rPr>
              <w:t>№п/п</w:t>
            </w:r>
          </w:p>
        </w:tc>
        <w:tc>
          <w:tcPr>
            <w:tcW w:w="2607" w:type="dxa"/>
            <w:vMerge w:val="restart"/>
            <w:noWrap/>
          </w:tcPr>
          <w:p w:rsidR="004D053B" w:rsidRPr="00537A04" w:rsidRDefault="004D053B" w:rsidP="00586281">
            <w:pPr>
              <w:jc w:val="both"/>
              <w:rPr>
                <w:rFonts w:eastAsiaTheme="minorHAnsi"/>
                <w:b/>
                <w:lang w:eastAsia="en-US"/>
              </w:rPr>
            </w:pPr>
            <w:r w:rsidRPr="00537A04">
              <w:rPr>
                <w:rFonts w:eastAsiaTheme="minorHAnsi"/>
                <w:b/>
                <w:bCs/>
                <w:lang w:eastAsia="en-US"/>
              </w:rPr>
              <w:t>Наименование энергоисточника</w:t>
            </w:r>
          </w:p>
        </w:tc>
        <w:tc>
          <w:tcPr>
            <w:tcW w:w="6182" w:type="dxa"/>
            <w:gridSpan w:val="4"/>
            <w:noWrap/>
            <w:vAlign w:val="center"/>
          </w:tcPr>
          <w:p w:rsidR="004D053B" w:rsidRPr="00537A04" w:rsidRDefault="004D053B" w:rsidP="00586281">
            <w:pPr>
              <w:jc w:val="both"/>
              <w:rPr>
                <w:rFonts w:eastAsiaTheme="minorHAnsi"/>
                <w:b/>
                <w:color w:val="000000"/>
                <w:lang w:eastAsia="en-US"/>
              </w:rPr>
            </w:pPr>
            <w:r w:rsidRPr="00537A04">
              <w:rPr>
                <w:rFonts w:eastAsiaTheme="minorHAnsi"/>
                <w:b/>
                <w:bCs/>
                <w:lang w:eastAsia="en-US"/>
              </w:rPr>
              <w:t>Выработка (млн кВт*час)</w:t>
            </w:r>
          </w:p>
        </w:tc>
      </w:tr>
      <w:tr w:rsidR="004D053B" w:rsidRPr="00537A04" w:rsidTr="002A027C">
        <w:trPr>
          <w:trHeight w:val="397"/>
        </w:trPr>
        <w:tc>
          <w:tcPr>
            <w:tcW w:w="850" w:type="dxa"/>
            <w:vMerge/>
            <w:noWrap/>
          </w:tcPr>
          <w:p w:rsidR="004D053B" w:rsidRPr="00537A04" w:rsidRDefault="004D053B" w:rsidP="00586281">
            <w:pPr>
              <w:jc w:val="both"/>
              <w:rPr>
                <w:rFonts w:eastAsiaTheme="minorHAnsi"/>
                <w:b/>
                <w:lang w:val="kk-KZ" w:eastAsia="en-US"/>
              </w:rPr>
            </w:pPr>
          </w:p>
        </w:tc>
        <w:tc>
          <w:tcPr>
            <w:tcW w:w="2607" w:type="dxa"/>
            <w:vMerge/>
            <w:noWrap/>
          </w:tcPr>
          <w:p w:rsidR="004D053B" w:rsidRPr="00537A04" w:rsidRDefault="004D053B" w:rsidP="00586281">
            <w:pPr>
              <w:jc w:val="both"/>
              <w:rPr>
                <w:rFonts w:eastAsiaTheme="minorHAnsi"/>
                <w:b/>
                <w:bCs/>
                <w:lang w:eastAsia="en-US"/>
              </w:rPr>
            </w:pPr>
          </w:p>
        </w:tc>
        <w:tc>
          <w:tcPr>
            <w:tcW w:w="1221" w:type="dxa"/>
            <w:noWrap/>
            <w:vAlign w:val="center"/>
          </w:tcPr>
          <w:p w:rsidR="004D053B" w:rsidRPr="00537A04" w:rsidRDefault="004D053B" w:rsidP="00586281">
            <w:pPr>
              <w:jc w:val="both"/>
              <w:rPr>
                <w:rFonts w:eastAsiaTheme="minorHAnsi"/>
                <w:b/>
                <w:color w:val="000000"/>
                <w:lang w:eastAsia="en-US"/>
              </w:rPr>
            </w:pPr>
            <w:r w:rsidRPr="00537A04">
              <w:rPr>
                <w:rFonts w:eastAsiaTheme="minorHAnsi"/>
                <w:b/>
                <w:bCs/>
                <w:lang w:eastAsia="en-US"/>
              </w:rPr>
              <w:t>Мощность, МВт</w:t>
            </w:r>
          </w:p>
        </w:tc>
        <w:tc>
          <w:tcPr>
            <w:tcW w:w="1700" w:type="dxa"/>
            <w:vAlign w:val="center"/>
          </w:tcPr>
          <w:p w:rsidR="004D053B" w:rsidRPr="00537A04" w:rsidRDefault="004D053B" w:rsidP="00586281">
            <w:pPr>
              <w:jc w:val="both"/>
              <w:rPr>
                <w:rFonts w:eastAsiaTheme="minorHAnsi"/>
                <w:b/>
                <w:color w:val="000000"/>
                <w:lang w:eastAsia="en-US"/>
              </w:rPr>
            </w:pPr>
            <w:r w:rsidRPr="00537A04">
              <w:rPr>
                <w:rFonts w:eastAsiaTheme="minorHAnsi"/>
                <w:b/>
                <w:color w:val="000000"/>
                <w:lang w:eastAsia="en-US"/>
              </w:rPr>
              <w:t>2020 год</w:t>
            </w:r>
          </w:p>
        </w:tc>
        <w:tc>
          <w:tcPr>
            <w:tcW w:w="1560" w:type="dxa"/>
            <w:vAlign w:val="center"/>
          </w:tcPr>
          <w:p w:rsidR="004D053B" w:rsidRPr="00537A04" w:rsidRDefault="004D053B" w:rsidP="00586281">
            <w:pPr>
              <w:jc w:val="both"/>
              <w:rPr>
                <w:rFonts w:eastAsiaTheme="minorHAnsi"/>
                <w:b/>
                <w:color w:val="000000"/>
                <w:lang w:eastAsia="en-US"/>
              </w:rPr>
            </w:pPr>
            <w:r w:rsidRPr="00537A04">
              <w:rPr>
                <w:rFonts w:eastAsiaTheme="minorHAnsi"/>
                <w:b/>
                <w:color w:val="000000"/>
                <w:lang w:eastAsia="en-US"/>
              </w:rPr>
              <w:t>2021 год</w:t>
            </w:r>
          </w:p>
        </w:tc>
        <w:tc>
          <w:tcPr>
            <w:tcW w:w="1701" w:type="dxa"/>
            <w:vAlign w:val="center"/>
          </w:tcPr>
          <w:p w:rsidR="004D053B" w:rsidRPr="00537A04" w:rsidRDefault="004D053B" w:rsidP="00586281">
            <w:pPr>
              <w:jc w:val="both"/>
              <w:rPr>
                <w:rFonts w:eastAsiaTheme="minorHAnsi"/>
                <w:b/>
                <w:color w:val="000000"/>
                <w:lang w:eastAsia="en-US"/>
              </w:rPr>
            </w:pPr>
            <w:r w:rsidRPr="00537A04">
              <w:rPr>
                <w:rFonts w:eastAsiaTheme="minorHAnsi"/>
                <w:b/>
                <w:color w:val="000000"/>
                <w:lang w:eastAsia="en-US"/>
              </w:rPr>
              <w:t>2022 год</w:t>
            </w:r>
          </w:p>
        </w:tc>
      </w:tr>
      <w:tr w:rsidR="004D053B" w:rsidRPr="00537A04" w:rsidTr="002A027C">
        <w:trPr>
          <w:trHeight w:val="795"/>
        </w:trPr>
        <w:tc>
          <w:tcPr>
            <w:tcW w:w="850" w:type="dxa"/>
            <w:noWrap/>
          </w:tcPr>
          <w:p w:rsidR="004D053B" w:rsidRPr="00537A04" w:rsidRDefault="004D053B" w:rsidP="00586281">
            <w:pPr>
              <w:jc w:val="both"/>
              <w:rPr>
                <w:rFonts w:eastAsiaTheme="minorHAnsi"/>
                <w:lang w:val="kk-KZ" w:eastAsia="en-US"/>
              </w:rPr>
            </w:pPr>
            <w:r w:rsidRPr="00537A04">
              <w:rPr>
                <w:rFonts w:eastAsiaTheme="minorHAnsi"/>
                <w:lang w:val="kk-KZ" w:eastAsia="en-US"/>
              </w:rPr>
              <w:t>1</w:t>
            </w:r>
          </w:p>
        </w:tc>
        <w:tc>
          <w:tcPr>
            <w:tcW w:w="2607" w:type="dxa"/>
            <w:noWrap/>
            <w:hideMark/>
          </w:tcPr>
          <w:p w:rsidR="004D053B" w:rsidRPr="00537A04" w:rsidRDefault="004D053B" w:rsidP="00586281">
            <w:pPr>
              <w:jc w:val="both"/>
              <w:rPr>
                <w:rFonts w:eastAsiaTheme="minorHAnsi"/>
                <w:lang w:val="kk-KZ" w:eastAsia="en-US"/>
              </w:rPr>
            </w:pPr>
            <w:r w:rsidRPr="00537A04">
              <w:rPr>
                <w:rFonts w:eastAsiaTheme="minorHAnsi"/>
                <w:lang w:eastAsia="en-US"/>
              </w:rPr>
              <w:t>БГЭК</w:t>
            </w:r>
            <w:r w:rsidRPr="00537A04">
              <w:rPr>
                <w:rFonts w:eastAsiaTheme="minorHAnsi"/>
                <w:lang w:val="kk-KZ" w:eastAsia="en-US"/>
              </w:rPr>
              <w:t xml:space="preserve"> ТО</w:t>
            </w:r>
            <w:r w:rsidRPr="00537A04">
              <w:rPr>
                <w:rFonts w:eastAsiaTheme="minorHAnsi"/>
                <w:lang w:eastAsia="en-US"/>
              </w:rPr>
              <w:t>О</w:t>
            </w:r>
            <w:r w:rsidRPr="00537A04">
              <w:rPr>
                <w:rFonts w:eastAsiaTheme="minorHAnsi"/>
                <w:lang w:val="kk-KZ" w:eastAsia="en-US"/>
              </w:rPr>
              <w:t xml:space="preserve"> «</w:t>
            </w:r>
            <w:r w:rsidRPr="00537A04">
              <w:rPr>
                <w:rFonts w:eastAsiaTheme="minorHAnsi"/>
                <w:lang w:eastAsia="en-US"/>
              </w:rPr>
              <w:t>КАЗЦИНК</w:t>
            </w:r>
            <w:r w:rsidRPr="00537A04">
              <w:rPr>
                <w:rFonts w:eastAsiaTheme="minorHAnsi"/>
                <w:lang w:val="kk-KZ" w:eastAsia="en-US"/>
              </w:rPr>
              <w:t>»</w:t>
            </w:r>
          </w:p>
        </w:tc>
        <w:tc>
          <w:tcPr>
            <w:tcW w:w="122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675</w:t>
            </w:r>
          </w:p>
        </w:tc>
        <w:tc>
          <w:tcPr>
            <w:tcW w:w="1700" w:type="dxa"/>
            <w:noWrap/>
            <w:vAlign w:val="center"/>
          </w:tcPr>
          <w:p w:rsidR="004D053B" w:rsidRPr="00537A04" w:rsidRDefault="004D053B" w:rsidP="00586281">
            <w:pPr>
              <w:jc w:val="both"/>
              <w:rPr>
                <w:rFonts w:eastAsiaTheme="minorHAnsi"/>
                <w:lang w:eastAsia="en-US"/>
              </w:rPr>
            </w:pPr>
            <w:r w:rsidRPr="00537A04">
              <w:rPr>
                <w:rFonts w:eastAsiaTheme="minorHAnsi"/>
                <w:color w:val="000000"/>
                <w:lang w:eastAsia="en-US"/>
              </w:rPr>
              <w:t>2 941,3</w:t>
            </w:r>
          </w:p>
        </w:tc>
        <w:tc>
          <w:tcPr>
            <w:tcW w:w="156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2 974,1</w:t>
            </w:r>
          </w:p>
        </w:tc>
        <w:tc>
          <w:tcPr>
            <w:tcW w:w="170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2 693,0</w:t>
            </w:r>
          </w:p>
        </w:tc>
      </w:tr>
      <w:tr w:rsidR="004D053B" w:rsidRPr="00537A04" w:rsidTr="002A027C">
        <w:trPr>
          <w:trHeight w:val="660"/>
        </w:trPr>
        <w:tc>
          <w:tcPr>
            <w:tcW w:w="850" w:type="dxa"/>
            <w:noWrap/>
          </w:tcPr>
          <w:p w:rsidR="004D053B" w:rsidRPr="00537A04" w:rsidRDefault="004D053B" w:rsidP="00586281">
            <w:pPr>
              <w:ind w:firstLine="709"/>
              <w:jc w:val="both"/>
              <w:rPr>
                <w:rFonts w:eastAsiaTheme="minorHAnsi"/>
                <w:lang w:eastAsia="en-US"/>
              </w:rPr>
            </w:pPr>
          </w:p>
          <w:p w:rsidR="004D053B" w:rsidRPr="00537A04" w:rsidRDefault="004D053B" w:rsidP="00586281">
            <w:pPr>
              <w:jc w:val="both"/>
              <w:rPr>
                <w:rFonts w:eastAsiaTheme="minorHAnsi"/>
                <w:lang w:val="kk-KZ" w:eastAsia="en-US"/>
              </w:rPr>
            </w:pPr>
            <w:r w:rsidRPr="00537A04">
              <w:rPr>
                <w:rFonts w:eastAsiaTheme="minorHAnsi"/>
                <w:lang w:val="kk-KZ" w:eastAsia="en-US"/>
              </w:rPr>
              <w:t>2</w:t>
            </w:r>
          </w:p>
        </w:tc>
        <w:tc>
          <w:tcPr>
            <w:tcW w:w="2607" w:type="dxa"/>
            <w:noWrap/>
            <w:hideMark/>
          </w:tcPr>
          <w:p w:rsidR="004D053B" w:rsidRPr="00537A04" w:rsidRDefault="004D053B" w:rsidP="00586281">
            <w:pPr>
              <w:jc w:val="both"/>
              <w:rPr>
                <w:rFonts w:eastAsiaTheme="minorHAnsi"/>
                <w:lang w:eastAsia="en-US"/>
              </w:rPr>
            </w:pPr>
            <w:r w:rsidRPr="00537A04">
              <w:rPr>
                <w:rFonts w:eastAsiaTheme="minorHAnsi"/>
                <w:lang w:eastAsia="en-US"/>
              </w:rPr>
              <w:t>Усть-Каменогорская ГЭС</w:t>
            </w:r>
          </w:p>
        </w:tc>
        <w:tc>
          <w:tcPr>
            <w:tcW w:w="122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367,8</w:t>
            </w:r>
          </w:p>
        </w:tc>
        <w:tc>
          <w:tcPr>
            <w:tcW w:w="1700" w:type="dxa"/>
            <w:noWrap/>
            <w:vAlign w:val="center"/>
          </w:tcPr>
          <w:p w:rsidR="004D053B" w:rsidRPr="00537A04" w:rsidRDefault="004D053B" w:rsidP="00586281">
            <w:pPr>
              <w:jc w:val="both"/>
              <w:rPr>
                <w:rFonts w:eastAsiaTheme="minorHAnsi"/>
                <w:lang w:eastAsia="en-US"/>
              </w:rPr>
            </w:pPr>
            <w:r w:rsidRPr="00537A04">
              <w:rPr>
                <w:rFonts w:eastAsiaTheme="minorHAnsi"/>
                <w:color w:val="000000"/>
                <w:lang w:eastAsia="en-US"/>
              </w:rPr>
              <w:t>1 730,2</w:t>
            </w:r>
          </w:p>
        </w:tc>
        <w:tc>
          <w:tcPr>
            <w:tcW w:w="156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1 740,5</w:t>
            </w:r>
          </w:p>
        </w:tc>
        <w:tc>
          <w:tcPr>
            <w:tcW w:w="170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1 659,7</w:t>
            </w:r>
          </w:p>
        </w:tc>
      </w:tr>
      <w:tr w:rsidR="004D053B" w:rsidRPr="00537A04" w:rsidTr="002A027C">
        <w:trPr>
          <w:trHeight w:val="795"/>
        </w:trPr>
        <w:tc>
          <w:tcPr>
            <w:tcW w:w="850" w:type="dxa"/>
            <w:noWrap/>
          </w:tcPr>
          <w:p w:rsidR="004D053B" w:rsidRPr="00537A04" w:rsidRDefault="004D053B" w:rsidP="00586281">
            <w:pPr>
              <w:ind w:firstLine="709"/>
              <w:jc w:val="both"/>
              <w:rPr>
                <w:rFonts w:eastAsiaTheme="minorHAnsi"/>
                <w:lang w:eastAsia="en-US"/>
              </w:rPr>
            </w:pPr>
          </w:p>
          <w:p w:rsidR="004D053B" w:rsidRPr="00537A04" w:rsidRDefault="004D053B" w:rsidP="00586281">
            <w:pPr>
              <w:jc w:val="both"/>
              <w:rPr>
                <w:rFonts w:eastAsiaTheme="minorHAnsi"/>
                <w:lang w:val="kk-KZ" w:eastAsia="en-US"/>
              </w:rPr>
            </w:pPr>
            <w:r w:rsidRPr="00537A04">
              <w:rPr>
                <w:rFonts w:eastAsiaTheme="minorHAnsi"/>
                <w:lang w:val="kk-KZ" w:eastAsia="en-US"/>
              </w:rPr>
              <w:t>3</w:t>
            </w:r>
          </w:p>
        </w:tc>
        <w:tc>
          <w:tcPr>
            <w:tcW w:w="2607" w:type="dxa"/>
            <w:noWrap/>
            <w:hideMark/>
          </w:tcPr>
          <w:p w:rsidR="004D053B" w:rsidRPr="00537A04" w:rsidRDefault="004D053B" w:rsidP="00586281">
            <w:pPr>
              <w:jc w:val="both"/>
              <w:rPr>
                <w:rFonts w:eastAsiaTheme="minorHAnsi"/>
                <w:lang w:eastAsia="en-US"/>
              </w:rPr>
            </w:pPr>
            <w:r w:rsidRPr="00537A04">
              <w:rPr>
                <w:rFonts w:eastAsiaTheme="minorHAnsi"/>
                <w:lang w:eastAsia="en-US"/>
              </w:rPr>
              <w:t>Усть-Каменогорская ТЭЦ</w:t>
            </w:r>
          </w:p>
        </w:tc>
        <w:tc>
          <w:tcPr>
            <w:tcW w:w="122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372,5</w:t>
            </w:r>
          </w:p>
        </w:tc>
        <w:tc>
          <w:tcPr>
            <w:tcW w:w="1700" w:type="dxa"/>
            <w:noWrap/>
            <w:vAlign w:val="center"/>
          </w:tcPr>
          <w:p w:rsidR="004D053B" w:rsidRPr="00537A04" w:rsidRDefault="004D053B" w:rsidP="00586281">
            <w:pPr>
              <w:jc w:val="both"/>
              <w:rPr>
                <w:rFonts w:eastAsiaTheme="minorHAnsi"/>
                <w:lang w:eastAsia="en-US"/>
              </w:rPr>
            </w:pPr>
            <w:r w:rsidRPr="00537A04">
              <w:rPr>
                <w:rFonts w:eastAsiaTheme="minorHAnsi"/>
                <w:color w:val="000000"/>
                <w:lang w:eastAsia="en-US"/>
              </w:rPr>
              <w:t>2 247,0</w:t>
            </w:r>
          </w:p>
        </w:tc>
        <w:tc>
          <w:tcPr>
            <w:tcW w:w="156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2 168,3</w:t>
            </w:r>
          </w:p>
        </w:tc>
        <w:tc>
          <w:tcPr>
            <w:tcW w:w="170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2 010,3</w:t>
            </w:r>
          </w:p>
        </w:tc>
      </w:tr>
      <w:tr w:rsidR="004D053B" w:rsidRPr="00537A04" w:rsidTr="002A027C">
        <w:trPr>
          <w:trHeight w:val="825"/>
        </w:trPr>
        <w:tc>
          <w:tcPr>
            <w:tcW w:w="850" w:type="dxa"/>
            <w:noWrap/>
            <w:hideMark/>
          </w:tcPr>
          <w:p w:rsidR="004D053B" w:rsidRPr="00537A04" w:rsidRDefault="004D053B" w:rsidP="00586281">
            <w:pPr>
              <w:jc w:val="both"/>
              <w:rPr>
                <w:rFonts w:eastAsiaTheme="minorHAnsi"/>
                <w:lang w:val="kk-KZ" w:eastAsia="en-US"/>
              </w:rPr>
            </w:pPr>
            <w:r w:rsidRPr="00537A04">
              <w:rPr>
                <w:rFonts w:eastAsiaTheme="minorHAnsi"/>
                <w:lang w:val="kk-KZ" w:eastAsia="en-US"/>
              </w:rPr>
              <w:t>4</w:t>
            </w:r>
          </w:p>
        </w:tc>
        <w:tc>
          <w:tcPr>
            <w:tcW w:w="2607" w:type="dxa"/>
            <w:noWrap/>
            <w:hideMark/>
          </w:tcPr>
          <w:p w:rsidR="004D053B" w:rsidRPr="00537A04" w:rsidRDefault="004D053B" w:rsidP="00586281">
            <w:pPr>
              <w:jc w:val="both"/>
              <w:rPr>
                <w:rFonts w:eastAsiaTheme="minorHAnsi"/>
                <w:lang w:eastAsia="en-US"/>
              </w:rPr>
            </w:pPr>
            <w:r w:rsidRPr="00537A04">
              <w:rPr>
                <w:rFonts w:eastAsiaTheme="minorHAnsi"/>
                <w:lang w:eastAsia="en-US"/>
              </w:rPr>
              <w:t>Согринская ТЭЦ</w:t>
            </w:r>
          </w:p>
        </w:tc>
        <w:tc>
          <w:tcPr>
            <w:tcW w:w="122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75</w:t>
            </w:r>
          </w:p>
        </w:tc>
        <w:tc>
          <w:tcPr>
            <w:tcW w:w="1700" w:type="dxa"/>
            <w:noWrap/>
            <w:vAlign w:val="center"/>
          </w:tcPr>
          <w:p w:rsidR="004D053B" w:rsidRPr="00537A04" w:rsidRDefault="004D053B" w:rsidP="00586281">
            <w:pPr>
              <w:jc w:val="both"/>
              <w:rPr>
                <w:rFonts w:eastAsiaTheme="minorHAnsi"/>
                <w:lang w:val="kk-KZ" w:eastAsia="en-US"/>
              </w:rPr>
            </w:pPr>
            <w:r w:rsidRPr="00537A04">
              <w:rPr>
                <w:rFonts w:eastAsiaTheme="minorHAnsi"/>
                <w:color w:val="000000"/>
                <w:lang w:eastAsia="en-US"/>
              </w:rPr>
              <w:t>398,7</w:t>
            </w:r>
          </w:p>
        </w:tc>
        <w:tc>
          <w:tcPr>
            <w:tcW w:w="156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392,0</w:t>
            </w:r>
          </w:p>
        </w:tc>
        <w:tc>
          <w:tcPr>
            <w:tcW w:w="170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417,4</w:t>
            </w:r>
          </w:p>
        </w:tc>
      </w:tr>
      <w:tr w:rsidR="004D053B" w:rsidRPr="00537A04" w:rsidTr="002A027C">
        <w:trPr>
          <w:trHeight w:val="840"/>
        </w:trPr>
        <w:tc>
          <w:tcPr>
            <w:tcW w:w="850" w:type="dxa"/>
            <w:noWrap/>
            <w:hideMark/>
          </w:tcPr>
          <w:p w:rsidR="004D053B" w:rsidRPr="00537A04" w:rsidRDefault="004D053B" w:rsidP="00586281">
            <w:pPr>
              <w:jc w:val="both"/>
              <w:rPr>
                <w:rFonts w:eastAsiaTheme="minorHAnsi"/>
                <w:lang w:eastAsia="en-US"/>
              </w:rPr>
            </w:pPr>
            <w:r w:rsidRPr="00537A04">
              <w:rPr>
                <w:rFonts w:eastAsiaTheme="minorHAnsi"/>
                <w:lang w:val="kk-KZ" w:eastAsia="en-US"/>
              </w:rPr>
              <w:t>5</w:t>
            </w:r>
          </w:p>
        </w:tc>
        <w:tc>
          <w:tcPr>
            <w:tcW w:w="2607" w:type="dxa"/>
            <w:noWrap/>
            <w:hideMark/>
          </w:tcPr>
          <w:p w:rsidR="004D053B" w:rsidRPr="00537A04" w:rsidRDefault="004D053B" w:rsidP="00586281">
            <w:pPr>
              <w:jc w:val="both"/>
              <w:rPr>
                <w:rFonts w:eastAsiaTheme="minorHAnsi"/>
                <w:lang w:eastAsia="en-US"/>
              </w:rPr>
            </w:pPr>
            <w:r w:rsidRPr="00537A04">
              <w:rPr>
                <w:rFonts w:eastAsiaTheme="minorHAnsi"/>
                <w:lang w:eastAsia="en-US"/>
              </w:rPr>
              <w:t>Риддер ТЭЦ</w:t>
            </w:r>
          </w:p>
        </w:tc>
        <w:tc>
          <w:tcPr>
            <w:tcW w:w="122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59</w:t>
            </w:r>
          </w:p>
        </w:tc>
        <w:tc>
          <w:tcPr>
            <w:tcW w:w="1700" w:type="dxa"/>
            <w:noWrap/>
            <w:vAlign w:val="center"/>
          </w:tcPr>
          <w:p w:rsidR="004D053B" w:rsidRPr="00537A04" w:rsidRDefault="004D053B" w:rsidP="00586281">
            <w:pPr>
              <w:jc w:val="both"/>
              <w:rPr>
                <w:rFonts w:eastAsiaTheme="minorHAnsi"/>
                <w:lang w:eastAsia="en-US"/>
              </w:rPr>
            </w:pPr>
            <w:r w:rsidRPr="00537A04">
              <w:rPr>
                <w:rFonts w:eastAsiaTheme="minorHAnsi"/>
                <w:color w:val="000000"/>
                <w:lang w:eastAsia="en-US"/>
              </w:rPr>
              <w:t>179,9</w:t>
            </w:r>
          </w:p>
        </w:tc>
        <w:tc>
          <w:tcPr>
            <w:tcW w:w="156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80,6</w:t>
            </w:r>
          </w:p>
        </w:tc>
        <w:tc>
          <w:tcPr>
            <w:tcW w:w="170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95,4</w:t>
            </w:r>
          </w:p>
        </w:tc>
      </w:tr>
      <w:tr w:rsidR="004D053B" w:rsidRPr="00537A04" w:rsidTr="002A027C">
        <w:trPr>
          <w:trHeight w:val="696"/>
        </w:trPr>
        <w:tc>
          <w:tcPr>
            <w:tcW w:w="850" w:type="dxa"/>
            <w:noWrap/>
            <w:hideMark/>
          </w:tcPr>
          <w:p w:rsidR="004D053B" w:rsidRPr="00537A04" w:rsidRDefault="004D053B" w:rsidP="00586281">
            <w:pPr>
              <w:jc w:val="both"/>
              <w:rPr>
                <w:rFonts w:eastAsiaTheme="minorHAnsi"/>
                <w:lang w:val="kk-KZ" w:eastAsia="en-US"/>
              </w:rPr>
            </w:pPr>
            <w:r w:rsidRPr="00537A04">
              <w:rPr>
                <w:rFonts w:eastAsiaTheme="minorHAnsi"/>
                <w:lang w:val="kk-KZ" w:eastAsia="en-US"/>
              </w:rPr>
              <w:t>6</w:t>
            </w:r>
          </w:p>
        </w:tc>
        <w:tc>
          <w:tcPr>
            <w:tcW w:w="2607" w:type="dxa"/>
            <w:noWrap/>
            <w:hideMark/>
          </w:tcPr>
          <w:p w:rsidR="004D053B" w:rsidRPr="00537A04" w:rsidRDefault="004D053B" w:rsidP="00586281">
            <w:pPr>
              <w:jc w:val="both"/>
              <w:rPr>
                <w:rFonts w:eastAsiaTheme="minorHAnsi"/>
                <w:lang w:val="kk-KZ" w:eastAsia="en-US"/>
              </w:rPr>
            </w:pPr>
            <w:r w:rsidRPr="00537A04">
              <w:rPr>
                <w:rFonts w:eastAsiaTheme="minorHAnsi"/>
                <w:lang w:eastAsia="en-US"/>
              </w:rPr>
              <w:t xml:space="preserve">ТОО </w:t>
            </w:r>
            <w:r w:rsidRPr="00537A04">
              <w:rPr>
                <w:rFonts w:eastAsiaTheme="minorHAnsi"/>
                <w:lang w:val="kk-KZ" w:eastAsia="en-US"/>
              </w:rPr>
              <w:t>«</w:t>
            </w:r>
            <w:r w:rsidRPr="00537A04">
              <w:rPr>
                <w:rFonts w:eastAsiaTheme="minorHAnsi"/>
                <w:lang w:eastAsia="en-US"/>
              </w:rPr>
              <w:t>Компания ЛКГЭС</w:t>
            </w:r>
            <w:r w:rsidRPr="00537A04">
              <w:rPr>
                <w:rFonts w:eastAsiaTheme="minorHAnsi"/>
                <w:lang w:val="kk-KZ" w:eastAsia="en-US"/>
              </w:rPr>
              <w:t>»</w:t>
            </w:r>
          </w:p>
        </w:tc>
        <w:tc>
          <w:tcPr>
            <w:tcW w:w="1221" w:type="dxa"/>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39,37</w:t>
            </w:r>
          </w:p>
        </w:tc>
        <w:tc>
          <w:tcPr>
            <w:tcW w:w="1700" w:type="dxa"/>
            <w:noWrap/>
            <w:vAlign w:val="center"/>
          </w:tcPr>
          <w:p w:rsidR="004D053B" w:rsidRPr="00537A04" w:rsidRDefault="004D053B" w:rsidP="00586281">
            <w:pPr>
              <w:jc w:val="both"/>
              <w:rPr>
                <w:rFonts w:eastAsiaTheme="minorHAnsi"/>
                <w:lang w:eastAsia="en-US"/>
              </w:rPr>
            </w:pPr>
            <w:r w:rsidRPr="00537A04">
              <w:rPr>
                <w:rFonts w:eastAsiaTheme="minorHAnsi"/>
                <w:color w:val="000000"/>
                <w:lang w:eastAsia="en-US"/>
              </w:rPr>
              <w:t>138,3</w:t>
            </w:r>
          </w:p>
        </w:tc>
        <w:tc>
          <w:tcPr>
            <w:tcW w:w="156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136,8</w:t>
            </w:r>
          </w:p>
        </w:tc>
        <w:tc>
          <w:tcPr>
            <w:tcW w:w="170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122,2</w:t>
            </w:r>
          </w:p>
        </w:tc>
      </w:tr>
      <w:tr w:rsidR="004D053B" w:rsidRPr="00537A04" w:rsidTr="002A027C">
        <w:trPr>
          <w:trHeight w:val="870"/>
        </w:trPr>
        <w:tc>
          <w:tcPr>
            <w:tcW w:w="850" w:type="dxa"/>
            <w:noWrap/>
            <w:hideMark/>
          </w:tcPr>
          <w:p w:rsidR="004D053B" w:rsidRPr="00537A04" w:rsidRDefault="004D053B" w:rsidP="00586281">
            <w:pPr>
              <w:jc w:val="both"/>
              <w:rPr>
                <w:rFonts w:eastAsiaTheme="minorHAnsi"/>
                <w:lang w:val="kk-KZ" w:eastAsia="en-US"/>
              </w:rPr>
            </w:pPr>
            <w:r w:rsidRPr="00537A04">
              <w:rPr>
                <w:rFonts w:eastAsiaTheme="minorHAnsi"/>
                <w:lang w:val="kk-KZ" w:eastAsia="en-US"/>
              </w:rPr>
              <w:t>7</w:t>
            </w:r>
          </w:p>
        </w:tc>
        <w:tc>
          <w:tcPr>
            <w:tcW w:w="2607" w:type="dxa"/>
            <w:noWrap/>
            <w:hideMark/>
          </w:tcPr>
          <w:p w:rsidR="004D053B" w:rsidRPr="00537A04" w:rsidRDefault="004D053B" w:rsidP="00586281">
            <w:pPr>
              <w:jc w:val="both"/>
              <w:rPr>
                <w:rFonts w:eastAsiaTheme="minorHAnsi"/>
                <w:lang w:val="kk-KZ" w:eastAsia="en-US"/>
              </w:rPr>
            </w:pPr>
            <w:r w:rsidRPr="00537A04">
              <w:rPr>
                <w:rFonts w:eastAsiaTheme="minorHAnsi"/>
                <w:lang w:eastAsia="en-US"/>
              </w:rPr>
              <w:t xml:space="preserve">ТОО </w:t>
            </w:r>
            <w:r w:rsidRPr="00537A04">
              <w:rPr>
                <w:rFonts w:eastAsiaTheme="minorHAnsi"/>
                <w:lang w:val="kk-KZ" w:eastAsia="en-US"/>
              </w:rPr>
              <w:t>«</w:t>
            </w:r>
            <w:r w:rsidRPr="00537A04">
              <w:rPr>
                <w:rFonts w:eastAsiaTheme="minorHAnsi"/>
                <w:lang w:eastAsia="en-US"/>
              </w:rPr>
              <w:t>Тургусун-1</w:t>
            </w:r>
            <w:r w:rsidRPr="00537A04">
              <w:rPr>
                <w:rFonts w:eastAsiaTheme="minorHAnsi"/>
                <w:lang w:val="kk-KZ" w:eastAsia="en-US"/>
              </w:rPr>
              <w:t>»</w:t>
            </w:r>
          </w:p>
        </w:tc>
        <w:tc>
          <w:tcPr>
            <w:tcW w:w="122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24,9</w:t>
            </w:r>
          </w:p>
        </w:tc>
        <w:tc>
          <w:tcPr>
            <w:tcW w:w="170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w:t>
            </w:r>
          </w:p>
        </w:tc>
        <w:tc>
          <w:tcPr>
            <w:tcW w:w="156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8,2</w:t>
            </w:r>
          </w:p>
        </w:tc>
        <w:tc>
          <w:tcPr>
            <w:tcW w:w="170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47,9</w:t>
            </w:r>
          </w:p>
        </w:tc>
      </w:tr>
      <w:tr w:rsidR="004D053B" w:rsidRPr="00537A04" w:rsidTr="002A027C">
        <w:trPr>
          <w:trHeight w:val="735"/>
        </w:trPr>
        <w:tc>
          <w:tcPr>
            <w:tcW w:w="850" w:type="dxa"/>
            <w:noWrap/>
            <w:hideMark/>
          </w:tcPr>
          <w:p w:rsidR="004D053B" w:rsidRPr="00537A04" w:rsidRDefault="004D053B" w:rsidP="00586281">
            <w:pPr>
              <w:jc w:val="both"/>
              <w:rPr>
                <w:rFonts w:eastAsiaTheme="minorHAnsi"/>
                <w:lang w:val="kk-KZ" w:eastAsia="en-US"/>
              </w:rPr>
            </w:pPr>
            <w:r w:rsidRPr="00537A04">
              <w:rPr>
                <w:rFonts w:eastAsiaTheme="minorHAnsi"/>
                <w:lang w:val="kk-KZ" w:eastAsia="en-US"/>
              </w:rPr>
              <w:t>8</w:t>
            </w:r>
          </w:p>
        </w:tc>
        <w:tc>
          <w:tcPr>
            <w:tcW w:w="2607" w:type="dxa"/>
            <w:noWrap/>
            <w:hideMark/>
          </w:tcPr>
          <w:p w:rsidR="004D053B" w:rsidRPr="00537A04" w:rsidRDefault="004D053B" w:rsidP="00586281">
            <w:pPr>
              <w:jc w:val="both"/>
              <w:rPr>
                <w:rFonts w:eastAsiaTheme="minorHAnsi"/>
                <w:lang w:eastAsia="en-US"/>
              </w:rPr>
            </w:pPr>
            <w:r w:rsidRPr="00537A04">
              <w:rPr>
                <w:rFonts w:eastAsiaTheme="minorHAnsi"/>
                <w:lang w:eastAsia="en-US"/>
              </w:rPr>
              <w:t xml:space="preserve">Зайсанская ГЭС </w:t>
            </w:r>
          </w:p>
        </w:tc>
        <w:tc>
          <w:tcPr>
            <w:tcW w:w="122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2</w:t>
            </w:r>
          </w:p>
        </w:tc>
        <w:tc>
          <w:tcPr>
            <w:tcW w:w="1700" w:type="dxa"/>
            <w:noWrap/>
            <w:vAlign w:val="center"/>
          </w:tcPr>
          <w:p w:rsidR="004D053B" w:rsidRPr="00537A04" w:rsidRDefault="004D053B" w:rsidP="00586281">
            <w:pPr>
              <w:jc w:val="both"/>
              <w:rPr>
                <w:rFonts w:eastAsiaTheme="minorHAnsi"/>
                <w:lang w:eastAsia="en-US"/>
              </w:rPr>
            </w:pPr>
            <w:r w:rsidRPr="00537A04">
              <w:rPr>
                <w:rFonts w:eastAsiaTheme="minorHAnsi"/>
                <w:color w:val="000000"/>
                <w:lang w:eastAsia="en-US"/>
              </w:rPr>
              <w:t xml:space="preserve">0,9   </w:t>
            </w:r>
          </w:p>
        </w:tc>
        <w:tc>
          <w:tcPr>
            <w:tcW w:w="156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1,1</w:t>
            </w:r>
          </w:p>
        </w:tc>
        <w:tc>
          <w:tcPr>
            <w:tcW w:w="170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1,0</w:t>
            </w:r>
          </w:p>
        </w:tc>
      </w:tr>
      <w:tr w:rsidR="004D053B" w:rsidRPr="00537A04" w:rsidTr="002A027C">
        <w:trPr>
          <w:trHeight w:val="735"/>
        </w:trPr>
        <w:tc>
          <w:tcPr>
            <w:tcW w:w="850" w:type="dxa"/>
            <w:noWrap/>
            <w:hideMark/>
          </w:tcPr>
          <w:p w:rsidR="004D053B" w:rsidRPr="00537A04" w:rsidRDefault="004D053B" w:rsidP="00586281">
            <w:pPr>
              <w:jc w:val="both"/>
              <w:rPr>
                <w:rFonts w:eastAsiaTheme="minorHAnsi"/>
                <w:lang w:val="kk-KZ" w:eastAsia="en-US"/>
              </w:rPr>
            </w:pPr>
            <w:r w:rsidRPr="00537A04">
              <w:rPr>
                <w:rFonts w:eastAsiaTheme="minorHAnsi"/>
                <w:lang w:val="kk-KZ" w:eastAsia="en-US"/>
              </w:rPr>
              <w:t>9</w:t>
            </w:r>
          </w:p>
        </w:tc>
        <w:tc>
          <w:tcPr>
            <w:tcW w:w="2607" w:type="dxa"/>
            <w:noWrap/>
            <w:hideMark/>
          </w:tcPr>
          <w:p w:rsidR="004D053B" w:rsidRPr="00537A04" w:rsidRDefault="004D053B" w:rsidP="00586281">
            <w:pPr>
              <w:jc w:val="both"/>
              <w:rPr>
                <w:rFonts w:eastAsiaTheme="minorHAnsi"/>
                <w:lang w:eastAsia="en-US"/>
              </w:rPr>
            </w:pPr>
            <w:r w:rsidRPr="00537A04">
              <w:rPr>
                <w:rFonts w:eastAsiaTheme="minorHAnsi"/>
                <w:lang w:eastAsia="en-US"/>
              </w:rPr>
              <w:t>Доля ГЭС %</w:t>
            </w:r>
          </w:p>
        </w:tc>
        <w:tc>
          <w:tcPr>
            <w:tcW w:w="122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66,21</w:t>
            </w:r>
          </w:p>
        </w:tc>
        <w:tc>
          <w:tcPr>
            <w:tcW w:w="170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61,19</w:t>
            </w:r>
          </w:p>
        </w:tc>
        <w:tc>
          <w:tcPr>
            <w:tcW w:w="1560"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62,97</w:t>
            </w:r>
          </w:p>
        </w:tc>
        <w:tc>
          <w:tcPr>
            <w:tcW w:w="1701" w:type="dxa"/>
            <w:noWrap/>
            <w:vAlign w:val="center"/>
          </w:tcPr>
          <w:p w:rsidR="004D053B" w:rsidRPr="00537A04" w:rsidRDefault="004D053B" w:rsidP="00586281">
            <w:pPr>
              <w:jc w:val="both"/>
              <w:rPr>
                <w:rFonts w:eastAsiaTheme="minorHAnsi"/>
                <w:color w:val="000000"/>
                <w:lang w:eastAsia="en-US"/>
              </w:rPr>
            </w:pPr>
            <w:r w:rsidRPr="00537A04">
              <w:rPr>
                <w:rFonts w:eastAsiaTheme="minorHAnsi"/>
                <w:color w:val="000000"/>
                <w:lang w:eastAsia="en-US"/>
              </w:rPr>
              <w:t>62,46</w:t>
            </w:r>
          </w:p>
        </w:tc>
      </w:tr>
      <w:tr w:rsidR="004D053B" w:rsidRPr="00537A04" w:rsidTr="002A027C">
        <w:trPr>
          <w:trHeight w:val="465"/>
        </w:trPr>
        <w:tc>
          <w:tcPr>
            <w:tcW w:w="850" w:type="dxa"/>
            <w:noWrap/>
            <w:hideMark/>
          </w:tcPr>
          <w:p w:rsidR="004D053B" w:rsidRPr="00537A04" w:rsidRDefault="004D053B" w:rsidP="00586281">
            <w:pPr>
              <w:ind w:firstLine="709"/>
              <w:jc w:val="both"/>
              <w:rPr>
                <w:rFonts w:eastAsiaTheme="minorHAnsi"/>
                <w:lang w:eastAsia="en-US"/>
              </w:rPr>
            </w:pPr>
            <w:r w:rsidRPr="00537A04">
              <w:rPr>
                <w:rFonts w:eastAsiaTheme="minorHAnsi"/>
                <w:lang w:eastAsia="en-US"/>
              </w:rPr>
              <w:t> </w:t>
            </w:r>
          </w:p>
        </w:tc>
        <w:tc>
          <w:tcPr>
            <w:tcW w:w="2607" w:type="dxa"/>
            <w:noWrap/>
            <w:hideMark/>
          </w:tcPr>
          <w:p w:rsidR="004D053B" w:rsidRPr="00537A04" w:rsidRDefault="004D053B" w:rsidP="00586281">
            <w:pPr>
              <w:jc w:val="both"/>
              <w:rPr>
                <w:rFonts w:eastAsiaTheme="minorHAnsi"/>
                <w:b/>
                <w:bCs/>
                <w:lang w:eastAsia="en-US"/>
              </w:rPr>
            </w:pPr>
            <w:r w:rsidRPr="00537A04">
              <w:rPr>
                <w:rFonts w:eastAsiaTheme="minorHAnsi"/>
                <w:b/>
                <w:bCs/>
                <w:lang w:eastAsia="en-US"/>
              </w:rPr>
              <w:t>Итого</w:t>
            </w:r>
          </w:p>
        </w:tc>
        <w:tc>
          <w:tcPr>
            <w:tcW w:w="1221" w:type="dxa"/>
            <w:noWrap/>
            <w:vAlign w:val="center"/>
          </w:tcPr>
          <w:p w:rsidR="004D053B" w:rsidRPr="00537A04" w:rsidRDefault="004D053B" w:rsidP="00586281">
            <w:pPr>
              <w:jc w:val="both"/>
              <w:rPr>
                <w:rFonts w:eastAsiaTheme="minorHAnsi"/>
                <w:b/>
                <w:bCs/>
                <w:color w:val="000000"/>
                <w:lang w:eastAsia="en-US"/>
              </w:rPr>
            </w:pPr>
            <w:r w:rsidRPr="00537A04">
              <w:rPr>
                <w:rFonts w:eastAsiaTheme="minorHAnsi"/>
                <w:b/>
                <w:bCs/>
                <w:color w:val="000000"/>
                <w:lang w:eastAsia="en-US"/>
              </w:rPr>
              <w:t>1</w:t>
            </w:r>
            <w:r w:rsidRPr="00537A04">
              <w:rPr>
                <w:rFonts w:eastAsiaTheme="minorHAnsi"/>
                <w:b/>
                <w:bCs/>
                <w:color w:val="000000"/>
                <w:lang w:val="kk-KZ" w:eastAsia="en-US"/>
              </w:rPr>
              <w:t xml:space="preserve"> </w:t>
            </w:r>
            <w:r w:rsidRPr="00537A04">
              <w:rPr>
                <w:rFonts w:eastAsiaTheme="minorHAnsi"/>
                <w:b/>
                <w:bCs/>
                <w:color w:val="000000"/>
                <w:lang w:eastAsia="en-US"/>
              </w:rPr>
              <w:t>615,57</w:t>
            </w:r>
          </w:p>
        </w:tc>
        <w:tc>
          <w:tcPr>
            <w:tcW w:w="1700" w:type="dxa"/>
            <w:noWrap/>
            <w:vAlign w:val="center"/>
          </w:tcPr>
          <w:p w:rsidR="004D053B" w:rsidRPr="00537A04" w:rsidRDefault="004D053B" w:rsidP="00586281">
            <w:pPr>
              <w:jc w:val="both"/>
              <w:rPr>
                <w:rFonts w:eastAsiaTheme="minorHAnsi"/>
                <w:b/>
                <w:bCs/>
                <w:lang w:eastAsia="en-US"/>
              </w:rPr>
            </w:pPr>
            <w:r w:rsidRPr="00537A04">
              <w:rPr>
                <w:rFonts w:eastAsiaTheme="minorHAnsi"/>
                <w:b/>
                <w:bCs/>
                <w:color w:val="000000"/>
                <w:lang w:eastAsia="en-US"/>
              </w:rPr>
              <w:t>7 636,3</w:t>
            </w:r>
          </w:p>
        </w:tc>
        <w:tc>
          <w:tcPr>
            <w:tcW w:w="1560" w:type="dxa"/>
            <w:noWrap/>
            <w:vAlign w:val="center"/>
          </w:tcPr>
          <w:p w:rsidR="004D053B" w:rsidRPr="00537A04" w:rsidRDefault="004D053B" w:rsidP="00586281">
            <w:pPr>
              <w:jc w:val="both"/>
              <w:rPr>
                <w:rFonts w:eastAsiaTheme="minorHAnsi"/>
                <w:b/>
                <w:bCs/>
                <w:color w:val="000000"/>
                <w:lang w:eastAsia="en-US"/>
              </w:rPr>
            </w:pPr>
            <w:r w:rsidRPr="00537A04">
              <w:rPr>
                <w:rFonts w:eastAsiaTheme="minorHAnsi"/>
                <w:b/>
                <w:bCs/>
                <w:color w:val="000000"/>
                <w:lang w:eastAsia="en-US"/>
              </w:rPr>
              <w:t>7 501,6</w:t>
            </w:r>
          </w:p>
        </w:tc>
        <w:tc>
          <w:tcPr>
            <w:tcW w:w="1701" w:type="dxa"/>
            <w:noWrap/>
            <w:vAlign w:val="center"/>
          </w:tcPr>
          <w:p w:rsidR="004D053B" w:rsidRPr="00537A04" w:rsidRDefault="004D053B" w:rsidP="00586281">
            <w:pPr>
              <w:jc w:val="both"/>
              <w:rPr>
                <w:rFonts w:eastAsiaTheme="minorHAnsi"/>
                <w:b/>
                <w:bCs/>
                <w:color w:val="000000"/>
                <w:lang w:eastAsia="en-US"/>
              </w:rPr>
            </w:pPr>
            <w:r w:rsidRPr="00537A04">
              <w:rPr>
                <w:rFonts w:eastAsiaTheme="minorHAnsi"/>
                <w:b/>
                <w:bCs/>
                <w:color w:val="000000"/>
                <w:lang w:eastAsia="en-US"/>
              </w:rPr>
              <w:t>7 046,9</w:t>
            </w:r>
          </w:p>
        </w:tc>
      </w:tr>
    </w:tbl>
    <w:p w:rsidR="004D053B" w:rsidRPr="00537A04" w:rsidRDefault="004D053B" w:rsidP="00586281">
      <w:pPr>
        <w:ind w:firstLine="709"/>
        <w:jc w:val="both"/>
        <w:rPr>
          <w:rFonts w:eastAsiaTheme="minorHAnsi"/>
          <w:i/>
          <w:lang w:val="kk-KZ" w:eastAsia="en-US"/>
        </w:rPr>
      </w:pPr>
      <w:r w:rsidRPr="00537A04">
        <w:rPr>
          <w:rFonts w:eastAsiaTheme="minorHAnsi"/>
          <w:i/>
          <w:lang w:val="kk-KZ" w:eastAsia="en-US"/>
        </w:rPr>
        <w:t>Источник: Акимат Восточно-Казахстанской области.</w:t>
      </w:r>
    </w:p>
    <w:p w:rsidR="004D053B" w:rsidRPr="00537A04" w:rsidRDefault="004D053B" w:rsidP="00586281">
      <w:pPr>
        <w:ind w:firstLine="709"/>
        <w:jc w:val="both"/>
      </w:pPr>
    </w:p>
    <w:p w:rsidR="004D053B" w:rsidRPr="00537A04" w:rsidRDefault="004D053B" w:rsidP="00586281">
      <w:pPr>
        <w:ind w:firstLine="709"/>
        <w:jc w:val="both"/>
      </w:pPr>
      <w:r w:rsidRPr="00537A04">
        <w:t>В период с января по август 2022 года потребление электрической энергии области (с учетом области Абай, системным оператором раздельный учет не производился) составляет 6,3 млрд кВт*часов, с сентября по декабрь 2022 года (без учета области Абай) – 2,3 млрд кВт*часов.</w:t>
      </w:r>
    </w:p>
    <w:p w:rsidR="004D053B" w:rsidRPr="00537A04" w:rsidRDefault="004D053B" w:rsidP="00586281">
      <w:pPr>
        <w:jc w:val="both"/>
        <w:rPr>
          <w:b/>
        </w:rPr>
      </w:pPr>
    </w:p>
    <w:p w:rsidR="004D053B" w:rsidRPr="00537A04" w:rsidRDefault="004D053B" w:rsidP="00586281">
      <w:pPr>
        <w:ind w:firstLine="709"/>
        <w:jc w:val="both"/>
        <w:rPr>
          <w:b/>
        </w:rPr>
      </w:pPr>
      <w:r w:rsidRPr="00537A04">
        <w:rPr>
          <w:b/>
        </w:rPr>
        <w:t>12.17.9. ЦЕЛЕВЫЕ ПОКАЗАТЕЛИ КАЧЕСТВА ОКРУЖАЮЩЕЙ СРЕДЫ</w:t>
      </w:r>
    </w:p>
    <w:p w:rsidR="004D053B" w:rsidRPr="00537A04" w:rsidRDefault="004D053B" w:rsidP="00586281">
      <w:pPr>
        <w:ind w:firstLine="709"/>
        <w:jc w:val="both"/>
        <w:rPr>
          <w:b/>
        </w:rPr>
      </w:pPr>
    </w:p>
    <w:p w:rsidR="004D053B" w:rsidRPr="00537A04" w:rsidRDefault="004D053B" w:rsidP="00586281">
      <w:pPr>
        <w:ind w:firstLine="709"/>
        <w:jc w:val="both"/>
        <w:rPr>
          <w:lang w:val="kk-KZ"/>
        </w:rPr>
      </w:pPr>
      <w:r w:rsidRPr="00537A04">
        <w:rPr>
          <w:lang w:val="kk-KZ"/>
        </w:rPr>
        <w:t>С 1 июля 2021 года  в силу вступил новый Экологический кодекс Республики Казахстан. В соответствии с статьей 27 Закона РК «О правовых актах», при признании утратившим силу нормативного правового акта вышестоящего уровня подлежат признанию утратившими силу нормативные правовые акты нижестоящего уровня, принятые для его реализации. Таким образом, Решением Восточно-Казахстанского областного маслихата от 22.08.2022 г. № 18/154-VІІ утратило силу решение Восточно-Казахстанского областного маслихата от 09.10.2020 г. №42/480-VI «Об утверждении целевых показателей качества окружающей среды по Восточно-Казахстанской области».</w:t>
      </w:r>
    </w:p>
    <w:p w:rsidR="00E426E2" w:rsidRPr="00537A04" w:rsidRDefault="004D053B" w:rsidP="00586281">
      <w:pPr>
        <w:ind w:firstLine="709"/>
        <w:jc w:val="both"/>
        <w:rPr>
          <w:lang w:val="kk-KZ"/>
        </w:rPr>
      </w:pPr>
      <w:r w:rsidRPr="00537A04">
        <w:rPr>
          <w:lang w:val="kk-KZ"/>
        </w:rPr>
        <w:t>В рамках бюджетной программы «Мероприятия по охране окружающей среды» запланирована разработка  целевых показателей  качества окружающей среды по Восточно-Казахстанской области на 2023 год.</w:t>
      </w:r>
      <w:r w:rsidR="00E426E2" w:rsidRPr="00537A04">
        <w:rPr>
          <w:lang w:val="kk-KZ"/>
        </w:rPr>
        <w:br w:type="page"/>
      </w:r>
    </w:p>
    <w:p w:rsidR="004D053B" w:rsidRPr="00537A04" w:rsidRDefault="004D053B" w:rsidP="00E426E2">
      <w:pPr>
        <w:jc w:val="both"/>
        <w:rPr>
          <w:b/>
        </w:rPr>
      </w:pPr>
    </w:p>
    <w:p w:rsidR="004D053B" w:rsidRPr="00537A04" w:rsidRDefault="004D053B" w:rsidP="00586281">
      <w:pPr>
        <w:ind w:firstLine="709"/>
        <w:jc w:val="both"/>
        <w:rPr>
          <w:b/>
        </w:rPr>
      </w:pPr>
      <w:r w:rsidRPr="00537A04">
        <w:rPr>
          <w:b/>
        </w:rPr>
        <w:t>12.18. ГОРОД АСТАНА</w:t>
      </w:r>
    </w:p>
    <w:p w:rsidR="004D053B" w:rsidRPr="00537A04" w:rsidRDefault="004D053B" w:rsidP="00586281">
      <w:pPr>
        <w:ind w:firstLine="709"/>
        <w:jc w:val="both"/>
        <w:rPr>
          <w:b/>
        </w:rPr>
      </w:pPr>
    </w:p>
    <w:tbl>
      <w:tblPr>
        <w:tblW w:w="10065" w:type="dxa"/>
        <w:jc w:val="center"/>
        <w:tblLayout w:type="fixed"/>
        <w:tblCellMar>
          <w:left w:w="0" w:type="dxa"/>
          <w:right w:w="0" w:type="dxa"/>
        </w:tblCellMar>
        <w:tblLook w:val="0000" w:firstRow="0" w:lastRow="0" w:firstColumn="0" w:lastColumn="0" w:noHBand="0" w:noVBand="0"/>
      </w:tblPr>
      <w:tblGrid>
        <w:gridCol w:w="2405"/>
        <w:gridCol w:w="1559"/>
        <w:gridCol w:w="851"/>
        <w:gridCol w:w="1276"/>
        <w:gridCol w:w="1417"/>
        <w:gridCol w:w="1276"/>
        <w:gridCol w:w="1281"/>
      </w:tblGrid>
      <w:tr w:rsidR="004D053B" w:rsidRPr="00537A04" w:rsidTr="002A027C">
        <w:trPr>
          <w:trHeight w:val="219"/>
          <w:jc w:val="center"/>
        </w:trPr>
        <w:tc>
          <w:tcPr>
            <w:tcW w:w="2405" w:type="dxa"/>
            <w:vMerge w:val="restart"/>
            <w:tcBorders>
              <w:top w:val="single" w:sz="4" w:space="0" w:color="000000"/>
              <w:left w:val="single" w:sz="4" w:space="0" w:color="000000"/>
              <w:right w:val="single" w:sz="8" w:space="0" w:color="000000"/>
            </w:tcBorders>
          </w:tcPr>
          <w:p w:rsidR="004D053B" w:rsidRPr="00537A04" w:rsidRDefault="004D053B" w:rsidP="00586281">
            <w:pPr>
              <w:jc w:val="both"/>
              <w:rPr>
                <w:b/>
                <w:bCs/>
                <w:noProof/>
              </w:rPr>
            </w:pPr>
          </w:p>
          <w:p w:rsidR="004D053B" w:rsidRPr="00537A04" w:rsidRDefault="004D053B" w:rsidP="00586281">
            <w:pPr>
              <w:jc w:val="both"/>
              <w:rPr>
                <w:b/>
                <w:bCs/>
              </w:rPr>
            </w:pPr>
            <w:r w:rsidRPr="00537A04">
              <w:rPr>
                <w:b/>
                <w:bCs/>
                <w:noProof/>
              </w:rPr>
              <w:drawing>
                <wp:inline distT="0" distB="0" distL="0" distR="0" wp14:anchorId="1247ABA1" wp14:editId="629005D8">
                  <wp:extent cx="1402715" cy="1371600"/>
                  <wp:effectExtent l="0" t="0" r="6985" b="0"/>
                  <wp:docPr id="308" name="Picture 7" descr="C:\Users\r.sadykova\Desktop\герб аста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sadykova\Desktop\герб астаны.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445789" cy="1413719"/>
                          </a:xfrm>
                          <a:prstGeom prst="rect">
                            <a:avLst/>
                          </a:prstGeom>
                          <a:noFill/>
                          <a:ln>
                            <a:noFill/>
                          </a:ln>
                        </pic:spPr>
                      </pic:pic>
                    </a:graphicData>
                  </a:graphic>
                </wp:inline>
              </w:drawing>
            </w:r>
          </w:p>
        </w:tc>
        <w:tc>
          <w:tcPr>
            <w:tcW w:w="7660" w:type="dxa"/>
            <w:gridSpan w:val="6"/>
            <w:tcBorders>
              <w:top w:val="single" w:sz="4" w:space="0" w:color="000000"/>
              <w:left w:val="single" w:sz="4" w:space="0" w:color="000000"/>
              <w:bottom w:val="single" w:sz="8" w:space="0" w:color="000000"/>
              <w:right w:val="single" w:sz="8" w:space="0" w:color="000000"/>
            </w:tcBorders>
            <w:tcMar>
              <w:top w:w="80" w:type="dxa"/>
              <w:left w:w="80" w:type="dxa"/>
              <w:bottom w:w="80" w:type="dxa"/>
              <w:right w:w="80" w:type="dxa"/>
            </w:tcMar>
          </w:tcPr>
          <w:p w:rsidR="004D053B" w:rsidRPr="00537A04" w:rsidRDefault="004D053B" w:rsidP="00586281">
            <w:pPr>
              <w:ind w:firstLine="709"/>
              <w:jc w:val="both"/>
              <w:rPr>
                <w:b/>
              </w:rPr>
            </w:pPr>
            <w:r w:rsidRPr="00537A04">
              <w:rPr>
                <w:b/>
                <w:bCs/>
              </w:rPr>
              <w:t>Общие показатели за 2022 год</w:t>
            </w:r>
          </w:p>
        </w:tc>
      </w:tr>
      <w:tr w:rsidR="004D053B" w:rsidRPr="00537A04" w:rsidTr="002A027C">
        <w:trPr>
          <w:trHeight w:val="608"/>
          <w:jc w:val="center"/>
        </w:trPr>
        <w:tc>
          <w:tcPr>
            <w:tcW w:w="2405" w:type="dxa"/>
            <w:vMerge/>
            <w:tcBorders>
              <w:left w:val="single" w:sz="4" w:space="0" w:color="000000"/>
              <w:right w:val="single" w:sz="8" w:space="0" w:color="000000"/>
            </w:tcBorders>
          </w:tcPr>
          <w:p w:rsidR="004D053B" w:rsidRPr="00537A04" w:rsidRDefault="004D053B" w:rsidP="00586281">
            <w:pPr>
              <w:jc w:val="both"/>
            </w:pPr>
          </w:p>
        </w:tc>
        <w:tc>
          <w:tcPr>
            <w:tcW w:w="1559" w:type="dxa"/>
            <w:tcBorders>
              <w:top w:val="single" w:sz="8" w:space="0" w:color="000000"/>
              <w:left w:val="single" w:sz="4" w:space="0" w:color="000000"/>
              <w:bottom w:val="single" w:sz="8" w:space="0" w:color="000000"/>
              <w:right w:val="single" w:sz="8" w:space="0" w:color="000000"/>
            </w:tcBorders>
            <w:tcMar>
              <w:top w:w="80" w:type="dxa"/>
              <w:left w:w="80" w:type="dxa"/>
              <w:bottom w:w="80" w:type="dxa"/>
              <w:right w:w="80" w:type="dxa"/>
            </w:tcMar>
          </w:tcPr>
          <w:p w:rsidR="004D053B" w:rsidRPr="00537A04" w:rsidRDefault="004D053B" w:rsidP="00586281">
            <w:pPr>
              <w:jc w:val="both"/>
            </w:pPr>
            <w:r w:rsidRPr="00537A04">
              <w:t>S субъекта,</w:t>
            </w:r>
          </w:p>
          <w:p w:rsidR="004D053B" w:rsidRPr="00537A04" w:rsidRDefault="004D053B" w:rsidP="00586281">
            <w:pPr>
              <w:jc w:val="both"/>
            </w:pPr>
            <w:r w:rsidRPr="00537A04">
              <w:t>тыс. км</w:t>
            </w:r>
            <w:r w:rsidRPr="00537A04">
              <w:rPr>
                <w:vertAlign w:val="superscript"/>
              </w:rPr>
              <w:t>2</w:t>
            </w:r>
          </w:p>
        </w:tc>
        <w:tc>
          <w:tcPr>
            <w:tcW w:w="851"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rsidR="004D053B" w:rsidRPr="00537A04" w:rsidRDefault="004D053B" w:rsidP="00586281">
            <w:pPr>
              <w:ind w:firstLine="80"/>
              <w:jc w:val="both"/>
            </w:pPr>
            <w:r w:rsidRPr="00537A04">
              <w:t>0,797</w:t>
            </w:r>
          </w:p>
        </w:tc>
        <w:tc>
          <w:tcPr>
            <w:tcW w:w="2693"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4D053B" w:rsidRPr="00537A04" w:rsidRDefault="004D053B" w:rsidP="00586281">
            <w:pPr>
              <w:jc w:val="both"/>
            </w:pPr>
            <w:r w:rsidRPr="00537A04">
              <w:t>Население,</w:t>
            </w:r>
          </w:p>
          <w:p w:rsidR="004D053B" w:rsidRPr="00537A04" w:rsidRDefault="004D053B" w:rsidP="00586281">
            <w:pPr>
              <w:jc w:val="both"/>
              <w:rPr>
                <w:lang w:eastAsia="ar-SA"/>
              </w:rPr>
            </w:pPr>
            <w:r w:rsidRPr="00537A04">
              <w:rPr>
                <w:lang w:eastAsia="ar-SA"/>
              </w:rPr>
              <w:t xml:space="preserve">на 01.01.2023 года, </w:t>
            </w:r>
          </w:p>
          <w:p w:rsidR="004D053B" w:rsidRPr="00537A04" w:rsidRDefault="004D053B" w:rsidP="00586281">
            <w:pPr>
              <w:jc w:val="both"/>
            </w:pPr>
            <w:r w:rsidRPr="00537A04">
              <w:rPr>
                <w:lang w:eastAsia="ar-SA"/>
              </w:rPr>
              <w:t>чел.</w:t>
            </w:r>
          </w:p>
        </w:tc>
        <w:tc>
          <w:tcPr>
            <w:tcW w:w="2557"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rsidR="004D053B" w:rsidRPr="00537A04" w:rsidRDefault="004D053B" w:rsidP="00586281">
            <w:pPr>
              <w:ind w:firstLine="709"/>
              <w:jc w:val="both"/>
            </w:pPr>
            <w:r w:rsidRPr="00537A04">
              <w:t>1 354 435</w:t>
            </w:r>
          </w:p>
        </w:tc>
      </w:tr>
      <w:tr w:rsidR="004D053B" w:rsidRPr="00537A04" w:rsidTr="002A027C">
        <w:trPr>
          <w:trHeight w:val="222"/>
          <w:jc w:val="center"/>
        </w:trPr>
        <w:tc>
          <w:tcPr>
            <w:tcW w:w="2405" w:type="dxa"/>
            <w:vMerge/>
            <w:tcBorders>
              <w:left w:val="single" w:sz="4" w:space="0" w:color="000000"/>
              <w:right w:val="single" w:sz="8" w:space="0" w:color="000000"/>
            </w:tcBorders>
          </w:tcPr>
          <w:p w:rsidR="004D053B" w:rsidRPr="00537A04" w:rsidRDefault="004D053B" w:rsidP="00586281">
            <w:pPr>
              <w:ind w:firstLine="709"/>
              <w:jc w:val="both"/>
              <w:rPr>
                <w:b/>
              </w:rPr>
            </w:pPr>
          </w:p>
        </w:tc>
        <w:tc>
          <w:tcPr>
            <w:tcW w:w="7660" w:type="dxa"/>
            <w:gridSpan w:val="6"/>
            <w:tcBorders>
              <w:top w:val="single" w:sz="8" w:space="0" w:color="000000"/>
              <w:left w:val="single" w:sz="4" w:space="0" w:color="000000"/>
              <w:bottom w:val="single" w:sz="8" w:space="0" w:color="000000"/>
              <w:right w:val="single" w:sz="8" w:space="0" w:color="000000"/>
            </w:tcBorders>
            <w:tcMar>
              <w:top w:w="80" w:type="dxa"/>
              <w:left w:w="80" w:type="dxa"/>
              <w:bottom w:w="80" w:type="dxa"/>
              <w:right w:w="80" w:type="dxa"/>
            </w:tcMar>
          </w:tcPr>
          <w:p w:rsidR="004D053B" w:rsidRPr="00537A04" w:rsidRDefault="004D053B" w:rsidP="00586281">
            <w:pPr>
              <w:ind w:firstLine="709"/>
              <w:jc w:val="both"/>
              <w:rPr>
                <w:b/>
              </w:rPr>
            </w:pPr>
            <w:r w:rsidRPr="00537A04">
              <w:rPr>
                <w:b/>
              </w:rPr>
              <w:t>Основные экологические показатели за 2018-2022 годы</w:t>
            </w:r>
          </w:p>
        </w:tc>
      </w:tr>
      <w:tr w:rsidR="004D053B" w:rsidRPr="00537A04" w:rsidTr="002A027C">
        <w:trPr>
          <w:trHeight w:val="288"/>
          <w:jc w:val="center"/>
        </w:trPr>
        <w:tc>
          <w:tcPr>
            <w:tcW w:w="2405" w:type="dxa"/>
            <w:vMerge/>
            <w:tcBorders>
              <w:left w:val="single" w:sz="4" w:space="0" w:color="000000"/>
              <w:right w:val="single" w:sz="8" w:space="0" w:color="000000"/>
            </w:tcBorders>
          </w:tcPr>
          <w:p w:rsidR="004D053B" w:rsidRPr="00537A04" w:rsidRDefault="004D053B" w:rsidP="00586281">
            <w:pPr>
              <w:jc w:val="both"/>
            </w:pPr>
          </w:p>
        </w:tc>
        <w:tc>
          <w:tcPr>
            <w:tcW w:w="2410" w:type="dxa"/>
            <w:gridSpan w:val="2"/>
            <w:tcBorders>
              <w:top w:val="single" w:sz="8" w:space="0" w:color="000000"/>
              <w:left w:val="single" w:sz="4" w:space="0" w:color="000000"/>
              <w:bottom w:val="single" w:sz="8" w:space="0" w:color="000000"/>
              <w:right w:val="single" w:sz="8" w:space="0" w:color="000000"/>
            </w:tcBorders>
            <w:tcMar>
              <w:top w:w="80" w:type="dxa"/>
              <w:left w:w="80" w:type="dxa"/>
              <w:bottom w:w="80" w:type="dxa"/>
              <w:right w:w="80" w:type="dxa"/>
            </w:tcMar>
          </w:tcPr>
          <w:p w:rsidR="004D053B" w:rsidRPr="00537A04" w:rsidRDefault="004D053B" w:rsidP="00586281">
            <w:pPr>
              <w:jc w:val="both"/>
              <w:rPr>
                <w:b/>
              </w:rPr>
            </w:pPr>
            <w:r w:rsidRPr="00537A04">
              <w:rPr>
                <w:b/>
              </w:rPr>
              <w:t>Показатели</w:t>
            </w:r>
          </w:p>
        </w:tc>
        <w:tc>
          <w:tcPr>
            <w:tcW w:w="127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4D053B" w:rsidRPr="00537A04" w:rsidRDefault="004D053B" w:rsidP="00586281">
            <w:pPr>
              <w:jc w:val="both"/>
              <w:rPr>
                <w:b/>
              </w:rPr>
            </w:pPr>
            <w:r w:rsidRPr="00537A04">
              <w:rPr>
                <w:b/>
              </w:rPr>
              <w:t>2019</w:t>
            </w:r>
          </w:p>
        </w:tc>
        <w:tc>
          <w:tcPr>
            <w:tcW w:w="1417"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4D053B" w:rsidRPr="00537A04" w:rsidRDefault="004D053B" w:rsidP="00586281">
            <w:pPr>
              <w:jc w:val="both"/>
              <w:rPr>
                <w:b/>
              </w:rPr>
            </w:pPr>
            <w:r w:rsidRPr="00537A04">
              <w:rPr>
                <w:b/>
              </w:rPr>
              <w:t>2020</w:t>
            </w:r>
          </w:p>
        </w:tc>
        <w:tc>
          <w:tcPr>
            <w:tcW w:w="127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4D053B" w:rsidRPr="00537A04" w:rsidRDefault="004D053B" w:rsidP="00586281">
            <w:pPr>
              <w:jc w:val="both"/>
              <w:rPr>
                <w:b/>
              </w:rPr>
            </w:pPr>
            <w:r w:rsidRPr="00537A04">
              <w:rPr>
                <w:b/>
              </w:rPr>
              <w:t>2021</w:t>
            </w:r>
          </w:p>
        </w:tc>
        <w:tc>
          <w:tcPr>
            <w:tcW w:w="1281" w:type="dxa"/>
            <w:tcBorders>
              <w:top w:val="single" w:sz="8" w:space="0" w:color="000000"/>
              <w:left w:val="single" w:sz="8" w:space="0" w:color="000000"/>
              <w:bottom w:val="single" w:sz="8" w:space="0" w:color="000000"/>
              <w:right w:val="single" w:sz="4" w:space="0" w:color="000000"/>
            </w:tcBorders>
            <w:tcMar>
              <w:top w:w="80" w:type="dxa"/>
              <w:left w:w="80" w:type="dxa"/>
              <w:bottom w:w="80" w:type="dxa"/>
              <w:right w:w="80" w:type="dxa"/>
            </w:tcMar>
          </w:tcPr>
          <w:p w:rsidR="004D053B" w:rsidRPr="00537A04" w:rsidRDefault="004D053B" w:rsidP="00586281">
            <w:pPr>
              <w:jc w:val="both"/>
              <w:rPr>
                <w:b/>
              </w:rPr>
            </w:pPr>
            <w:r w:rsidRPr="00537A04">
              <w:rPr>
                <w:b/>
              </w:rPr>
              <w:t>2022</w:t>
            </w:r>
          </w:p>
        </w:tc>
      </w:tr>
      <w:tr w:rsidR="004D053B" w:rsidRPr="00537A04" w:rsidTr="002A027C">
        <w:trPr>
          <w:trHeight w:val="479"/>
          <w:jc w:val="center"/>
        </w:trPr>
        <w:tc>
          <w:tcPr>
            <w:tcW w:w="2405" w:type="dxa"/>
            <w:vMerge/>
            <w:tcBorders>
              <w:left w:val="single" w:sz="4" w:space="0" w:color="000000"/>
              <w:bottom w:val="single" w:sz="4" w:space="0" w:color="000000"/>
              <w:right w:val="single" w:sz="8" w:space="0" w:color="000000"/>
            </w:tcBorders>
          </w:tcPr>
          <w:p w:rsidR="004D053B" w:rsidRPr="00537A04" w:rsidRDefault="004D053B" w:rsidP="00586281">
            <w:pPr>
              <w:jc w:val="both"/>
            </w:pPr>
          </w:p>
        </w:tc>
        <w:tc>
          <w:tcPr>
            <w:tcW w:w="2410" w:type="dxa"/>
            <w:gridSpan w:val="2"/>
            <w:tcBorders>
              <w:top w:val="single" w:sz="8" w:space="0" w:color="000000"/>
              <w:left w:val="single" w:sz="4" w:space="0" w:color="000000"/>
              <w:bottom w:val="single" w:sz="4" w:space="0" w:color="000000"/>
              <w:right w:val="single" w:sz="8" w:space="0" w:color="000000"/>
            </w:tcBorders>
            <w:tcMar>
              <w:top w:w="80" w:type="dxa"/>
              <w:left w:w="80" w:type="dxa"/>
              <w:bottom w:w="80" w:type="dxa"/>
              <w:right w:w="80" w:type="dxa"/>
            </w:tcMar>
          </w:tcPr>
          <w:p w:rsidR="004D053B" w:rsidRPr="00537A04" w:rsidRDefault="004D053B" w:rsidP="00586281">
            <w:pPr>
              <w:jc w:val="both"/>
            </w:pPr>
            <w:r w:rsidRPr="00537A04">
              <w:t>Затраты предприятий на ООС, млрд тенге</w:t>
            </w:r>
          </w:p>
        </w:tc>
        <w:tc>
          <w:tcPr>
            <w:tcW w:w="1276" w:type="dxa"/>
            <w:tcBorders>
              <w:top w:val="single" w:sz="8" w:space="0" w:color="000000"/>
              <w:left w:val="single" w:sz="8" w:space="0" w:color="000000"/>
              <w:bottom w:val="single" w:sz="4" w:space="0" w:color="000000"/>
              <w:right w:val="single" w:sz="8" w:space="0" w:color="000000"/>
            </w:tcBorders>
            <w:tcMar>
              <w:top w:w="80" w:type="dxa"/>
              <w:left w:w="80" w:type="dxa"/>
              <w:bottom w:w="80" w:type="dxa"/>
              <w:right w:w="80" w:type="dxa"/>
            </w:tcMar>
            <w:vAlign w:val="center"/>
          </w:tcPr>
          <w:p w:rsidR="004D053B" w:rsidRPr="00537A04" w:rsidRDefault="004D053B" w:rsidP="00586281">
            <w:pPr>
              <w:jc w:val="both"/>
            </w:pPr>
            <w:r w:rsidRPr="00537A04">
              <w:t xml:space="preserve">        4,8</w:t>
            </w:r>
          </w:p>
        </w:tc>
        <w:tc>
          <w:tcPr>
            <w:tcW w:w="1417" w:type="dxa"/>
            <w:tcBorders>
              <w:top w:val="single" w:sz="8" w:space="0" w:color="000000"/>
              <w:left w:val="single" w:sz="8" w:space="0" w:color="000000"/>
              <w:bottom w:val="single" w:sz="4" w:space="0" w:color="000000"/>
              <w:right w:val="single" w:sz="8" w:space="0" w:color="000000"/>
            </w:tcBorders>
            <w:tcMar>
              <w:top w:w="80" w:type="dxa"/>
              <w:left w:w="80" w:type="dxa"/>
              <w:bottom w:w="80" w:type="dxa"/>
              <w:right w:w="80" w:type="dxa"/>
            </w:tcMar>
            <w:vAlign w:val="center"/>
          </w:tcPr>
          <w:p w:rsidR="004D053B" w:rsidRPr="00537A04" w:rsidRDefault="004D053B" w:rsidP="00586281">
            <w:pPr>
              <w:ind w:firstLine="345"/>
              <w:jc w:val="both"/>
            </w:pPr>
            <w:r w:rsidRPr="00537A04">
              <w:t>17,2</w:t>
            </w:r>
          </w:p>
        </w:tc>
        <w:tc>
          <w:tcPr>
            <w:tcW w:w="1276" w:type="dxa"/>
            <w:tcBorders>
              <w:top w:val="single" w:sz="8" w:space="0" w:color="000000"/>
              <w:left w:val="single" w:sz="8" w:space="0" w:color="000000"/>
              <w:bottom w:val="single" w:sz="4" w:space="0" w:color="000000"/>
              <w:right w:val="single" w:sz="8" w:space="0" w:color="000000"/>
            </w:tcBorders>
            <w:tcMar>
              <w:top w:w="80" w:type="dxa"/>
              <w:left w:w="80" w:type="dxa"/>
              <w:bottom w:w="80" w:type="dxa"/>
              <w:right w:w="80" w:type="dxa"/>
            </w:tcMar>
            <w:vAlign w:val="center"/>
          </w:tcPr>
          <w:p w:rsidR="004D053B" w:rsidRPr="00537A04" w:rsidRDefault="004D053B" w:rsidP="00586281">
            <w:pPr>
              <w:ind w:hanging="80"/>
              <w:jc w:val="both"/>
            </w:pPr>
            <w:r w:rsidRPr="00537A04">
              <w:t>8,2</w:t>
            </w:r>
          </w:p>
        </w:tc>
        <w:tc>
          <w:tcPr>
            <w:tcW w:w="1281" w:type="dxa"/>
            <w:tcBorders>
              <w:top w:val="single" w:sz="8" w:space="0" w:color="000000"/>
              <w:left w:val="single" w:sz="8" w:space="0" w:color="000000"/>
              <w:bottom w:val="single" w:sz="4" w:space="0" w:color="000000"/>
              <w:right w:val="single" w:sz="4" w:space="0" w:color="000000"/>
            </w:tcBorders>
            <w:tcMar>
              <w:top w:w="80" w:type="dxa"/>
              <w:left w:w="80" w:type="dxa"/>
              <w:bottom w:w="80" w:type="dxa"/>
              <w:right w:w="80" w:type="dxa"/>
            </w:tcMar>
            <w:vAlign w:val="center"/>
          </w:tcPr>
          <w:p w:rsidR="004D053B" w:rsidRPr="00537A04" w:rsidRDefault="004D053B" w:rsidP="00586281">
            <w:pPr>
              <w:ind w:hanging="80"/>
              <w:jc w:val="both"/>
            </w:pPr>
            <w:r w:rsidRPr="00537A04">
              <w:t>16,9</w:t>
            </w:r>
          </w:p>
        </w:tc>
      </w:tr>
    </w:tbl>
    <w:p w:rsidR="004D053B" w:rsidRPr="00537A04" w:rsidRDefault="004D053B" w:rsidP="00586281">
      <w:pPr>
        <w:ind w:firstLine="709"/>
        <w:jc w:val="both"/>
        <w:rPr>
          <w:i/>
        </w:rPr>
      </w:pPr>
      <w:r w:rsidRPr="00537A04">
        <w:rPr>
          <w:i/>
        </w:rPr>
        <w:t xml:space="preserve">Источник: </w:t>
      </w:r>
      <w:r w:rsidRPr="00537A04">
        <w:rPr>
          <w:i/>
          <w:iCs/>
        </w:rPr>
        <w:t>Бюро национальной статистики РК</w:t>
      </w:r>
      <w:r w:rsidRPr="00537A04">
        <w:rPr>
          <w:i/>
        </w:rPr>
        <w:t>.</w:t>
      </w:r>
    </w:p>
    <w:p w:rsidR="004D053B" w:rsidRPr="00537A04" w:rsidRDefault="004D053B" w:rsidP="00586281">
      <w:pPr>
        <w:ind w:firstLine="709"/>
        <w:jc w:val="both"/>
        <w:rPr>
          <w:i/>
        </w:rPr>
      </w:pPr>
    </w:p>
    <w:p w:rsidR="004D053B" w:rsidRPr="00537A04" w:rsidRDefault="004D053B" w:rsidP="00586281">
      <w:pPr>
        <w:ind w:firstLine="709"/>
        <w:jc w:val="both"/>
      </w:pPr>
      <w:r w:rsidRPr="00537A04">
        <w:t xml:space="preserve">Город Астана - столица Республики Казахстан, расположена на севере страны на берегах реки Есиль. </w:t>
      </w:r>
    </w:p>
    <w:p w:rsidR="004D053B" w:rsidRPr="00537A04" w:rsidRDefault="004D053B" w:rsidP="00586281">
      <w:pPr>
        <w:ind w:firstLine="709"/>
        <w:jc w:val="both"/>
      </w:pPr>
      <w:r w:rsidRPr="00537A04">
        <w:t xml:space="preserve">Климат города резко континентальный. Лето жаркое и сухое, зима морозная и долгая. При средней летней температуре около +20 °C и средней зимней температуре около -15°C нередки случаи, когда летом жара может превысить +40°C, а зимой возможны морозы до -50°C. Это связано с движением холодных арктических масс со стороны Сибири, а летом – с жаркими воздушными массами из Средней Азии. </w:t>
      </w:r>
    </w:p>
    <w:p w:rsidR="004D053B" w:rsidRPr="00537A04" w:rsidRDefault="004D053B" w:rsidP="00586281">
      <w:pPr>
        <w:ind w:firstLine="709"/>
        <w:jc w:val="both"/>
      </w:pPr>
      <w:r w:rsidRPr="00537A04">
        <w:t xml:space="preserve">Город располагается в степной равнине, геология территории представляет собой палеозойские нерасчленённые отложения в северной части и средневерхнечетвертичные отложения в южной и западной частях. </w:t>
      </w:r>
    </w:p>
    <w:p w:rsidR="004D053B" w:rsidRPr="00537A04" w:rsidRDefault="004D053B" w:rsidP="00586281">
      <w:pPr>
        <w:ind w:firstLine="709"/>
        <w:jc w:val="both"/>
      </w:pPr>
      <w:r w:rsidRPr="00537A04">
        <w:t>Основу столичной экономики составляют транспорт, связь, торговля, строительство. Промышленное производство сконцентрировано преимущественно на выпуске строительных материалов, пищевых продуктов/напитков.</w:t>
      </w:r>
    </w:p>
    <w:p w:rsidR="004D053B" w:rsidRPr="00537A04" w:rsidRDefault="004D053B" w:rsidP="00586281">
      <w:pPr>
        <w:ind w:firstLine="709"/>
        <w:jc w:val="both"/>
        <w:rPr>
          <w:b/>
        </w:rPr>
      </w:pPr>
    </w:p>
    <w:p w:rsidR="004D053B" w:rsidRPr="00537A04" w:rsidRDefault="004D053B" w:rsidP="00586281">
      <w:pPr>
        <w:ind w:firstLine="709"/>
        <w:jc w:val="both"/>
        <w:rPr>
          <w:b/>
        </w:rPr>
      </w:pPr>
      <w:r w:rsidRPr="00537A04">
        <w:rPr>
          <w:b/>
        </w:rPr>
        <w:t>12.18.1. АТМОСФЕРНЫЙ ВОЗДУХ</w:t>
      </w:r>
    </w:p>
    <w:p w:rsidR="004D053B" w:rsidRPr="00537A04" w:rsidRDefault="004D053B" w:rsidP="00586281">
      <w:pPr>
        <w:jc w:val="both"/>
        <w:rPr>
          <w:b/>
          <w:lang w:val="kk-KZ"/>
        </w:rPr>
      </w:pPr>
    </w:p>
    <w:p w:rsidR="004D053B" w:rsidRPr="00537A04" w:rsidRDefault="004D053B" w:rsidP="00586281">
      <w:pPr>
        <w:ind w:firstLine="709"/>
        <w:jc w:val="both"/>
        <w:rPr>
          <w:b/>
          <w:bCs/>
          <w:i/>
          <w:noProof/>
        </w:rPr>
      </w:pPr>
      <w:r w:rsidRPr="00537A04">
        <w:rPr>
          <w:b/>
          <w:bCs/>
          <w:i/>
          <w:noProof/>
        </w:rPr>
        <w:t>Выбросы загрязняющих веществ</w:t>
      </w:r>
    </w:p>
    <w:p w:rsidR="004D053B" w:rsidRPr="00537A04" w:rsidRDefault="004D053B" w:rsidP="00586281">
      <w:pPr>
        <w:pStyle w:val="Style100"/>
        <w:spacing w:line="240" w:lineRule="auto"/>
        <w:ind w:firstLine="709"/>
        <w:rPr>
          <w:rFonts w:ascii="Times New Roman" w:hAnsi="Times New Roman"/>
          <w:bCs/>
          <w:noProof/>
        </w:rPr>
      </w:pPr>
      <w:r w:rsidRPr="00537A04">
        <w:rPr>
          <w:rFonts w:ascii="Times New Roman" w:hAnsi="Times New Roman"/>
          <w:bCs/>
          <w:noProof/>
        </w:rPr>
        <w:t xml:space="preserve">Основной вклад в загрязнение атмосферного воздуха столицы вносят теплоэнергоцентрали, автономные котельные, печное отопление частного жилого сектора, автотранспорт. </w:t>
      </w:r>
    </w:p>
    <w:p w:rsidR="004D053B" w:rsidRPr="00537A04" w:rsidRDefault="004D053B" w:rsidP="00586281">
      <w:pPr>
        <w:pStyle w:val="Style100"/>
        <w:spacing w:line="240" w:lineRule="auto"/>
        <w:ind w:firstLine="709"/>
        <w:rPr>
          <w:rFonts w:ascii="Times New Roman" w:hAnsi="Times New Roman"/>
          <w:bCs/>
          <w:noProof/>
        </w:rPr>
      </w:pPr>
      <w:r w:rsidRPr="00537A04">
        <w:rPr>
          <w:rFonts w:ascii="Times New Roman" w:hAnsi="Times New Roman"/>
          <w:bCs/>
          <w:noProof/>
        </w:rPr>
        <w:t xml:space="preserve">По  информации  аппаратов  акимов  районов  г.  Астаны, в  городе  насчитывается 33 585 частных домов, из них в среднем 80% домов отапливаются твердым топливом (каменный  уголь) и 20%  домов - дизельным топливом. </w:t>
      </w:r>
    </w:p>
    <w:p w:rsidR="004D053B" w:rsidRPr="00537A04" w:rsidRDefault="004D053B" w:rsidP="00586281">
      <w:pPr>
        <w:pStyle w:val="Style100"/>
        <w:spacing w:line="240" w:lineRule="auto"/>
        <w:ind w:firstLine="709"/>
        <w:rPr>
          <w:rFonts w:ascii="Times New Roman" w:hAnsi="Times New Roman"/>
          <w:bCs/>
          <w:noProof/>
        </w:rPr>
      </w:pPr>
      <w:r w:rsidRPr="00537A04">
        <w:rPr>
          <w:rFonts w:ascii="Times New Roman" w:hAnsi="Times New Roman"/>
          <w:bCs/>
          <w:noProof/>
        </w:rPr>
        <w:t xml:space="preserve">Кроме того, согласно  данным  ГУ  «Управление  охраны  окружающей  среды  и природопользования города  Астана»,  в столице действуют 2 813 предприятий, осуществляющих эмисии в окружающую среду, порядка  260  предприятий  имеют  на  своем  балансе автономные котельные. </w:t>
      </w:r>
    </w:p>
    <w:p w:rsidR="004D053B" w:rsidRPr="00537A04" w:rsidRDefault="004D053B" w:rsidP="00586281">
      <w:pPr>
        <w:pStyle w:val="Style100"/>
        <w:spacing w:line="240" w:lineRule="auto"/>
        <w:ind w:firstLine="709"/>
        <w:rPr>
          <w:rFonts w:ascii="Times New Roman" w:hAnsi="Times New Roman"/>
          <w:bCs/>
          <w:noProof/>
        </w:rPr>
      </w:pPr>
    </w:p>
    <w:p w:rsidR="004D053B" w:rsidRPr="00537A04" w:rsidRDefault="004D053B" w:rsidP="00E426E2">
      <w:pPr>
        <w:ind w:firstLine="567"/>
        <w:jc w:val="right"/>
        <w:rPr>
          <w:b/>
          <w:bCs/>
          <w:i/>
          <w:noProof/>
        </w:rPr>
      </w:pPr>
      <w:r w:rsidRPr="00537A04">
        <w:rPr>
          <w:b/>
          <w:bCs/>
          <w:i/>
          <w:noProof/>
        </w:rPr>
        <w:t>Рисунок 12.18.1</w:t>
      </w:r>
    </w:p>
    <w:p w:rsidR="004D053B" w:rsidRPr="00537A04" w:rsidRDefault="004D053B" w:rsidP="00E426E2">
      <w:pPr>
        <w:ind w:firstLine="567"/>
        <w:jc w:val="center"/>
        <w:rPr>
          <w:b/>
          <w:bCs/>
          <w:i/>
          <w:noProof/>
        </w:rPr>
      </w:pPr>
      <w:r w:rsidRPr="00537A04">
        <w:rPr>
          <w:b/>
          <w:bCs/>
          <w:i/>
          <w:noProof/>
        </w:rPr>
        <w:t>Вклад всех источников выбросов в загрязнение атмосферного воздуха г. Астаны</w:t>
      </w:r>
    </w:p>
    <w:p w:rsidR="004D053B" w:rsidRPr="00537A04" w:rsidRDefault="004D053B" w:rsidP="00E426E2">
      <w:pPr>
        <w:ind w:firstLine="567"/>
        <w:jc w:val="center"/>
        <w:rPr>
          <w:b/>
          <w:bCs/>
          <w:i/>
          <w:noProof/>
        </w:rPr>
      </w:pPr>
      <w:r w:rsidRPr="00537A04">
        <w:rPr>
          <w:b/>
          <w:bCs/>
          <w:i/>
          <w:noProof/>
        </w:rPr>
        <w:t>в 2022 году, %</w:t>
      </w:r>
    </w:p>
    <w:p w:rsidR="004D053B" w:rsidRPr="00537A04" w:rsidRDefault="004D053B" w:rsidP="00E426E2">
      <w:pPr>
        <w:ind w:firstLine="567"/>
        <w:jc w:val="center"/>
        <w:rPr>
          <w:bCs/>
          <w:noProof/>
        </w:rPr>
      </w:pPr>
      <w:r w:rsidRPr="00537A04">
        <w:rPr>
          <w:noProof/>
        </w:rPr>
        <w:drawing>
          <wp:inline distT="0" distB="0" distL="0" distR="0" wp14:anchorId="4A3D1ED0" wp14:editId="25D3E842">
            <wp:extent cx="3724275" cy="2533651"/>
            <wp:effectExtent l="0" t="0" r="9525" b="0"/>
            <wp:docPr id="30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rsidR="004D053B" w:rsidRPr="00537A04" w:rsidRDefault="004D053B" w:rsidP="00E426E2">
      <w:pPr>
        <w:ind w:firstLine="567"/>
        <w:jc w:val="center"/>
        <w:rPr>
          <w:bCs/>
          <w:i/>
          <w:noProof/>
        </w:rPr>
      </w:pPr>
      <w:r w:rsidRPr="00537A04">
        <w:rPr>
          <w:bCs/>
          <w:i/>
          <w:noProof/>
        </w:rPr>
        <w:t>Источник: Акимат города Астаны.</w:t>
      </w:r>
    </w:p>
    <w:p w:rsidR="004D053B" w:rsidRPr="00537A04" w:rsidRDefault="004D053B" w:rsidP="00E426E2">
      <w:pPr>
        <w:jc w:val="both"/>
        <w:rPr>
          <w:bCs/>
          <w:noProof/>
        </w:rPr>
      </w:pPr>
    </w:p>
    <w:p w:rsidR="004D053B" w:rsidRPr="00537A04" w:rsidRDefault="004D053B" w:rsidP="00586281">
      <w:pPr>
        <w:ind w:firstLine="567"/>
        <w:jc w:val="both"/>
        <w:rPr>
          <w:bCs/>
          <w:noProof/>
        </w:rPr>
      </w:pPr>
      <w:r w:rsidRPr="00537A04">
        <w:rPr>
          <w:bCs/>
          <w:noProof/>
        </w:rPr>
        <w:t xml:space="preserve">По данным Бюро национальной статистики РК, в 2022 году общее количество стационарных источников выбросов загрязняющих веществ  в городе составило </w:t>
      </w:r>
      <w:r w:rsidRPr="00537A04">
        <w:t xml:space="preserve">5 512 </w:t>
      </w:r>
      <w:r w:rsidRPr="00537A04">
        <w:rPr>
          <w:bCs/>
          <w:noProof/>
        </w:rPr>
        <w:t xml:space="preserve">единиц. Общий объем выбросов от стационарных источников загрязнения вза 2022 год составил – 57, 7 тыс. тонн (рисунок 12.18.2). </w:t>
      </w:r>
    </w:p>
    <w:p w:rsidR="004D053B" w:rsidRPr="00537A04" w:rsidRDefault="004D053B" w:rsidP="00586281">
      <w:pPr>
        <w:ind w:firstLine="567"/>
        <w:jc w:val="both"/>
        <w:rPr>
          <w:bCs/>
          <w:noProof/>
        </w:rPr>
      </w:pPr>
    </w:p>
    <w:p w:rsidR="004D053B" w:rsidRPr="00537A04" w:rsidRDefault="004D053B" w:rsidP="00E426E2">
      <w:pPr>
        <w:ind w:firstLine="709"/>
        <w:jc w:val="right"/>
        <w:rPr>
          <w:b/>
          <w:bCs/>
          <w:i/>
          <w:noProof/>
        </w:rPr>
      </w:pPr>
      <w:r w:rsidRPr="00537A04">
        <w:rPr>
          <w:b/>
          <w:bCs/>
          <w:i/>
          <w:noProof/>
        </w:rPr>
        <w:t>Рисунок 12.18.2</w:t>
      </w:r>
    </w:p>
    <w:p w:rsidR="004D053B" w:rsidRPr="00537A04" w:rsidRDefault="004D053B" w:rsidP="00E426E2">
      <w:pPr>
        <w:ind w:firstLine="709"/>
        <w:jc w:val="center"/>
        <w:rPr>
          <w:b/>
          <w:bCs/>
          <w:i/>
          <w:noProof/>
        </w:rPr>
      </w:pPr>
      <w:r w:rsidRPr="00537A04">
        <w:rPr>
          <w:b/>
          <w:bCs/>
          <w:i/>
          <w:noProof/>
        </w:rPr>
        <w:t>Выбросы загрязняющих веществ от стационарных источников в г. Астане</w:t>
      </w:r>
    </w:p>
    <w:p w:rsidR="004D053B" w:rsidRPr="00537A04" w:rsidRDefault="004D053B" w:rsidP="00E426E2">
      <w:pPr>
        <w:ind w:firstLine="709"/>
        <w:jc w:val="center"/>
        <w:rPr>
          <w:b/>
          <w:bCs/>
          <w:i/>
          <w:noProof/>
        </w:rPr>
      </w:pPr>
      <w:r w:rsidRPr="00537A04">
        <w:rPr>
          <w:b/>
          <w:bCs/>
          <w:i/>
          <w:noProof/>
        </w:rPr>
        <w:t>за 2019-2022 годы, тыс. тонн</w:t>
      </w:r>
    </w:p>
    <w:p w:rsidR="004D053B" w:rsidRPr="00537A04" w:rsidRDefault="004D053B" w:rsidP="00586281">
      <w:pPr>
        <w:ind w:firstLine="709"/>
        <w:jc w:val="both"/>
        <w:rPr>
          <w:b/>
          <w:bCs/>
          <w:noProof/>
        </w:rPr>
      </w:pPr>
      <w:r w:rsidRPr="00537A04">
        <w:rPr>
          <w:noProof/>
        </w:rPr>
        <w:drawing>
          <wp:inline distT="0" distB="0" distL="0" distR="0" wp14:anchorId="4D81E585" wp14:editId="0B4F0C57">
            <wp:extent cx="3829049" cy="2286000"/>
            <wp:effectExtent l="0" t="0" r="635" b="0"/>
            <wp:docPr id="31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rsidR="004D053B" w:rsidRPr="00537A04" w:rsidRDefault="004D053B" w:rsidP="00586281">
      <w:pPr>
        <w:ind w:firstLine="709"/>
        <w:jc w:val="both"/>
        <w:rPr>
          <w:bCs/>
          <w:i/>
          <w:noProof/>
        </w:rPr>
      </w:pPr>
      <w:r w:rsidRPr="00537A04">
        <w:rPr>
          <w:bCs/>
          <w:i/>
          <w:noProof/>
        </w:rPr>
        <w:t>Источник: Бюро национальной статистики РК.</w:t>
      </w:r>
    </w:p>
    <w:p w:rsidR="004D053B" w:rsidRPr="00537A04" w:rsidRDefault="004D053B" w:rsidP="00586281">
      <w:pPr>
        <w:pStyle w:val="Style100"/>
        <w:widowControl/>
        <w:spacing w:line="240" w:lineRule="auto"/>
        <w:ind w:firstLine="709"/>
        <w:rPr>
          <w:rFonts w:ascii="Times New Roman" w:hAnsi="Times New Roman"/>
          <w:bCs/>
          <w:noProof/>
        </w:rPr>
      </w:pPr>
    </w:p>
    <w:p w:rsidR="004D053B" w:rsidRPr="00537A04" w:rsidRDefault="004D053B" w:rsidP="00586281">
      <w:pPr>
        <w:ind w:firstLine="709"/>
        <w:jc w:val="both"/>
        <w:rPr>
          <w:rFonts w:eastAsia="Calibri"/>
          <w:lang w:val="kk-KZ"/>
        </w:rPr>
      </w:pPr>
      <w:r w:rsidRPr="00537A04">
        <w:rPr>
          <w:rFonts w:eastAsia="Calibri"/>
          <w:lang w:val="kk-KZ"/>
        </w:rPr>
        <w:t xml:space="preserve">Среди веществ, загрязняющих атмосферный воздух города, преобладающими являются окислы азота, окись углерода, твердые вещества и сернистый ангидрид (рисунок 12.18.3). </w:t>
      </w:r>
    </w:p>
    <w:p w:rsidR="004D053B" w:rsidRPr="00537A04" w:rsidRDefault="004D053B" w:rsidP="00586281">
      <w:pPr>
        <w:ind w:firstLine="709"/>
        <w:jc w:val="both"/>
        <w:rPr>
          <w:rFonts w:eastAsia="Calibri"/>
          <w:lang w:val="kk-KZ"/>
        </w:rPr>
      </w:pPr>
    </w:p>
    <w:p w:rsidR="004D053B" w:rsidRPr="00537A04" w:rsidRDefault="004D053B" w:rsidP="00E426E2">
      <w:pPr>
        <w:ind w:firstLine="709"/>
        <w:jc w:val="right"/>
        <w:rPr>
          <w:rFonts w:eastAsia="Calibri"/>
          <w:b/>
          <w:i/>
          <w:lang w:val="kk-KZ"/>
        </w:rPr>
      </w:pPr>
      <w:r w:rsidRPr="00537A04">
        <w:rPr>
          <w:rFonts w:eastAsia="Calibri"/>
          <w:b/>
          <w:i/>
          <w:lang w:val="kk-KZ"/>
        </w:rPr>
        <w:t>Рисунок 12.18.3</w:t>
      </w:r>
    </w:p>
    <w:p w:rsidR="004D053B" w:rsidRPr="00537A04" w:rsidRDefault="004D053B" w:rsidP="00E426E2">
      <w:pPr>
        <w:ind w:firstLine="709"/>
        <w:jc w:val="center"/>
        <w:rPr>
          <w:rFonts w:eastAsia="Calibri"/>
          <w:b/>
          <w:i/>
          <w:lang w:val="kk-KZ"/>
        </w:rPr>
      </w:pPr>
      <w:r w:rsidRPr="00537A04">
        <w:rPr>
          <w:rFonts w:eastAsia="Calibri"/>
          <w:b/>
          <w:i/>
          <w:lang w:val="kk-KZ"/>
        </w:rPr>
        <w:t>Выбросы основных загрязняющих веществ в атмосферный воздух  г. Астаны</w:t>
      </w:r>
    </w:p>
    <w:p w:rsidR="004D053B" w:rsidRPr="00537A04" w:rsidRDefault="004D053B" w:rsidP="00E426E2">
      <w:pPr>
        <w:ind w:firstLine="709"/>
        <w:jc w:val="center"/>
        <w:rPr>
          <w:rFonts w:eastAsia="Calibri"/>
          <w:b/>
          <w:i/>
          <w:lang w:val="kk-KZ"/>
        </w:rPr>
      </w:pPr>
      <w:r w:rsidRPr="00537A04">
        <w:rPr>
          <w:rFonts w:eastAsia="Calibri"/>
          <w:b/>
          <w:i/>
          <w:lang w:val="kk-KZ"/>
        </w:rPr>
        <w:t>за 2019-2022 годы, тыс. тонн</w:t>
      </w:r>
    </w:p>
    <w:p w:rsidR="004D053B" w:rsidRPr="00537A04" w:rsidRDefault="004D053B" w:rsidP="00E426E2">
      <w:pPr>
        <w:ind w:firstLine="709"/>
        <w:jc w:val="center"/>
        <w:rPr>
          <w:rFonts w:eastAsia="Calibri"/>
          <w:b/>
          <w:lang w:val="kk-KZ"/>
        </w:rPr>
      </w:pPr>
      <w:r w:rsidRPr="00537A04">
        <w:rPr>
          <w:noProof/>
        </w:rPr>
        <w:drawing>
          <wp:inline distT="0" distB="0" distL="0" distR="0" wp14:anchorId="72992418" wp14:editId="780A9949">
            <wp:extent cx="4248150" cy="2724150"/>
            <wp:effectExtent l="0" t="0" r="0" b="0"/>
            <wp:docPr id="31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rsidR="004D053B" w:rsidRPr="00537A04" w:rsidRDefault="004D053B" w:rsidP="00E426E2">
      <w:pPr>
        <w:ind w:firstLine="709"/>
        <w:jc w:val="center"/>
        <w:rPr>
          <w:rFonts w:eastAsia="Calibri"/>
          <w:b/>
          <w:i/>
          <w:lang w:val="kk-KZ"/>
        </w:rPr>
      </w:pPr>
    </w:p>
    <w:p w:rsidR="004D053B" w:rsidRPr="00537A04" w:rsidRDefault="004D053B" w:rsidP="00586281">
      <w:pPr>
        <w:pStyle w:val="Style100"/>
        <w:widowControl/>
        <w:spacing w:line="240" w:lineRule="auto"/>
        <w:ind w:firstLine="709"/>
        <w:rPr>
          <w:rFonts w:ascii="Times New Roman" w:hAnsi="Times New Roman"/>
          <w:bCs/>
          <w:noProof/>
        </w:rPr>
      </w:pPr>
      <w:r w:rsidRPr="00537A04">
        <w:rPr>
          <w:rFonts w:ascii="Times New Roman" w:hAnsi="Times New Roman"/>
          <w:i/>
        </w:rPr>
        <w:t>Источник: Бюро национальной статистики РК.</w:t>
      </w:r>
    </w:p>
    <w:p w:rsidR="004D053B" w:rsidRPr="00537A04" w:rsidRDefault="004D053B" w:rsidP="00586281">
      <w:pPr>
        <w:pStyle w:val="Style100"/>
        <w:spacing w:line="240" w:lineRule="auto"/>
        <w:ind w:firstLine="0"/>
        <w:rPr>
          <w:rFonts w:ascii="Times New Roman" w:hAnsi="Times New Roman"/>
          <w:bCs/>
          <w:noProof/>
        </w:rPr>
      </w:pPr>
    </w:p>
    <w:p w:rsidR="004D053B" w:rsidRPr="00537A04" w:rsidRDefault="004D053B" w:rsidP="00586281">
      <w:pPr>
        <w:pStyle w:val="Style100"/>
        <w:spacing w:line="240" w:lineRule="auto"/>
        <w:ind w:firstLine="709"/>
        <w:rPr>
          <w:rFonts w:ascii="Times New Roman" w:hAnsi="Times New Roman"/>
          <w:bCs/>
          <w:noProof/>
        </w:rPr>
      </w:pPr>
      <w:r w:rsidRPr="00537A04">
        <w:rPr>
          <w:rFonts w:ascii="Times New Roman" w:hAnsi="Times New Roman"/>
          <w:bCs/>
          <w:noProof/>
        </w:rPr>
        <w:t xml:space="preserve">Развитая городская транспортная сеть вносит значительный вклад в загрязнение атмосферного воздуха столицы. </w:t>
      </w:r>
    </w:p>
    <w:p w:rsidR="004D053B" w:rsidRPr="00537A04" w:rsidRDefault="004D053B" w:rsidP="00586281">
      <w:pPr>
        <w:pStyle w:val="Style100"/>
        <w:spacing w:line="240" w:lineRule="auto"/>
        <w:ind w:firstLine="709"/>
        <w:rPr>
          <w:rFonts w:ascii="Times New Roman" w:hAnsi="Times New Roman"/>
          <w:bCs/>
        </w:rPr>
      </w:pPr>
      <w:r w:rsidRPr="00537A04">
        <w:rPr>
          <w:rFonts w:ascii="Times New Roman" w:hAnsi="Times New Roman"/>
          <w:bCs/>
        </w:rPr>
        <w:t>По данным Бюро национальной статистики РК, на 01.01.2023 г. в г. Астане зарегистрировано 317 912 ед. автотранспортных средств, в т. ч.  287 548 ед. легковых, 23 548 ед. грузовых автотранспортных средств и 6 826 ед. автобусов. Согласно данным Департамента экологии по г. Астане, в атмосферу столицы в 2022 году поступило от передвижных источников 54 тыс.т загрязняющих веществ.</w:t>
      </w:r>
    </w:p>
    <w:p w:rsidR="004D053B" w:rsidRPr="00537A04" w:rsidRDefault="004D053B" w:rsidP="00586281">
      <w:pPr>
        <w:ind w:firstLine="709"/>
        <w:jc w:val="both"/>
        <w:rPr>
          <w:b/>
          <w:bCs/>
          <w:i/>
          <w:noProof/>
          <w:spacing w:val="-4"/>
          <w:lang w:val="kk-KZ"/>
        </w:rPr>
      </w:pPr>
      <w:r w:rsidRPr="00537A04">
        <w:rPr>
          <w:b/>
          <w:bCs/>
          <w:i/>
          <w:noProof/>
          <w:spacing w:val="-4"/>
          <w:lang w:val="kk-KZ"/>
        </w:rPr>
        <w:t>Качество атмосферного воздуха</w:t>
      </w:r>
    </w:p>
    <w:p w:rsidR="004D053B" w:rsidRPr="00537A04" w:rsidRDefault="004D053B" w:rsidP="00586281">
      <w:pPr>
        <w:pStyle w:val="Style100"/>
        <w:spacing w:line="240" w:lineRule="auto"/>
        <w:ind w:firstLine="709"/>
        <w:rPr>
          <w:rFonts w:ascii="Times New Roman" w:eastAsia="Calibri" w:hAnsi="Times New Roman"/>
          <w:lang w:bidi="ru-RU"/>
        </w:rPr>
      </w:pPr>
      <w:r w:rsidRPr="00537A04">
        <w:rPr>
          <w:rFonts w:ascii="Times New Roman" w:eastAsia="Calibri" w:hAnsi="Times New Roman"/>
          <w:lang w:bidi="ru-RU"/>
        </w:rPr>
        <w:t xml:space="preserve">В 2022 году РГП «Казгидромет» наблюдения за состоянием атмосферного воздуха в г. Астане осуществлялись на 10 стационарных постах, в т.ч. 4 постах ручного отбора проб и 6 автоматических станциях. </w:t>
      </w:r>
    </w:p>
    <w:p w:rsidR="004D053B" w:rsidRPr="00537A04" w:rsidRDefault="004D053B" w:rsidP="00586281">
      <w:pPr>
        <w:pStyle w:val="Style100"/>
        <w:spacing w:line="240" w:lineRule="auto"/>
        <w:ind w:firstLine="709"/>
        <w:rPr>
          <w:rFonts w:ascii="Times New Roman" w:eastAsia="Calibri" w:hAnsi="Times New Roman"/>
          <w:lang w:bidi="ru-RU"/>
        </w:rPr>
      </w:pPr>
      <w:r w:rsidRPr="00537A04">
        <w:rPr>
          <w:rFonts w:ascii="Times New Roman" w:eastAsia="Calibri" w:hAnsi="Times New Roman"/>
          <w:lang w:bidi="ru-RU"/>
        </w:rPr>
        <w:t xml:space="preserve">В целом по городу определяются до 25 показателей: взвешенные частицы (пыль), взвешенные частицы РМ-2,5, взвешенные частицы РМ-10, диоксид серы, оксид углерода, диоксид азота, оксид азота, озон, сероводород, фтористый водород, аммиак, бензапирен, бензол, этилбензол, хлорбензол, параксилол, метаксилол, кумол, ортаксилол, кадмий, медь, свинец, цинк, хром, мышьяк.  </w:t>
      </w:r>
    </w:p>
    <w:p w:rsidR="004D053B" w:rsidRPr="00537A04" w:rsidRDefault="004D053B" w:rsidP="00586281">
      <w:pPr>
        <w:tabs>
          <w:tab w:val="left" w:pos="709"/>
        </w:tabs>
        <w:ind w:firstLine="709"/>
        <w:jc w:val="both"/>
        <w:rPr>
          <w:rFonts w:eastAsia="Calibri"/>
        </w:rPr>
      </w:pPr>
      <w:r w:rsidRPr="00537A04">
        <w:rPr>
          <w:rFonts w:eastAsia="Calibri"/>
        </w:rPr>
        <w:t>Помимо стационарных постов наблюдений в городе Астана действует передвижная экологическая лаборатория, с помощью которой измерение качества воздуха проводится ополнительно в 8 точках по 5 показателям: взвешенные частицы (пыль), диоксид азота, диоксид серы, оксид углерода, фтористый водород.</w:t>
      </w:r>
    </w:p>
    <w:p w:rsidR="004D053B" w:rsidRPr="00537A04" w:rsidRDefault="004D053B" w:rsidP="00586281">
      <w:pPr>
        <w:tabs>
          <w:tab w:val="left" w:pos="709"/>
        </w:tabs>
        <w:ind w:firstLine="709"/>
        <w:jc w:val="both"/>
        <w:rPr>
          <w:rFonts w:eastAsia="Calibri"/>
        </w:rPr>
      </w:pPr>
      <w:r w:rsidRPr="00537A04">
        <w:rPr>
          <w:rFonts w:eastAsia="Calibri"/>
        </w:rPr>
        <w:t>Согласно результатам мониторинга качества атмосферного воздуха, в 2022 году уровень загрязнения атмосферного воздуха в столице оценивался как «высокий» (таблица 12.18.1).</w:t>
      </w:r>
    </w:p>
    <w:p w:rsidR="004D053B" w:rsidRPr="00537A04" w:rsidRDefault="004D053B" w:rsidP="00586281">
      <w:pPr>
        <w:tabs>
          <w:tab w:val="left" w:pos="709"/>
        </w:tabs>
        <w:ind w:firstLine="709"/>
        <w:jc w:val="both"/>
        <w:rPr>
          <w:rFonts w:eastAsia="Calibri"/>
        </w:rPr>
      </w:pPr>
    </w:p>
    <w:p w:rsidR="004D053B" w:rsidRPr="00537A04" w:rsidRDefault="004D053B" w:rsidP="00E426E2">
      <w:pPr>
        <w:jc w:val="right"/>
        <w:rPr>
          <w:b/>
          <w:lang w:val="kk-KZ"/>
        </w:rPr>
      </w:pPr>
      <w:r w:rsidRPr="00537A04">
        <w:rPr>
          <w:b/>
          <w:lang w:val="kk-KZ"/>
        </w:rPr>
        <w:t xml:space="preserve">Таблица 12.18.1 </w:t>
      </w:r>
    </w:p>
    <w:p w:rsidR="004D053B" w:rsidRPr="00537A04" w:rsidRDefault="004D053B" w:rsidP="00E426E2">
      <w:pPr>
        <w:tabs>
          <w:tab w:val="left" w:pos="7186"/>
        </w:tabs>
        <w:jc w:val="center"/>
        <w:rPr>
          <w:b/>
        </w:rPr>
      </w:pPr>
      <w:r w:rsidRPr="00537A04">
        <w:rPr>
          <w:b/>
        </w:rPr>
        <w:t>Качество атмосферного воздуха в г.Астане за 2022 год</w:t>
      </w:r>
    </w:p>
    <w:p w:rsidR="004D053B" w:rsidRPr="00537A04" w:rsidRDefault="004D053B" w:rsidP="00586281">
      <w:pPr>
        <w:tabs>
          <w:tab w:val="left" w:pos="7186"/>
        </w:tabs>
        <w:jc w:val="both"/>
        <w:rPr>
          <w:b/>
        </w:rPr>
      </w:pPr>
    </w:p>
    <w:tbl>
      <w:tblPr>
        <w:tblStyle w:val="13"/>
        <w:tblW w:w="9493" w:type="dxa"/>
        <w:jc w:val="center"/>
        <w:tblLayout w:type="fixed"/>
        <w:tblLook w:val="04A0" w:firstRow="1" w:lastRow="0" w:firstColumn="1" w:lastColumn="0" w:noHBand="0" w:noVBand="1"/>
      </w:tblPr>
      <w:tblGrid>
        <w:gridCol w:w="445"/>
        <w:gridCol w:w="1818"/>
        <w:gridCol w:w="1134"/>
        <w:gridCol w:w="993"/>
        <w:gridCol w:w="1701"/>
        <w:gridCol w:w="1701"/>
        <w:gridCol w:w="1701"/>
      </w:tblGrid>
      <w:tr w:rsidR="004D053B" w:rsidRPr="00537A04" w:rsidTr="002A027C">
        <w:trPr>
          <w:trHeight w:val="398"/>
          <w:jc w:val="center"/>
        </w:trPr>
        <w:tc>
          <w:tcPr>
            <w:tcW w:w="445"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w:t>
            </w:r>
          </w:p>
        </w:tc>
        <w:tc>
          <w:tcPr>
            <w:tcW w:w="1818"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Наименование населенного пункта</w:t>
            </w:r>
          </w:p>
        </w:tc>
        <w:tc>
          <w:tcPr>
            <w:tcW w:w="2127" w:type="dxa"/>
            <w:gridSpan w:val="2"/>
            <w:vAlign w:val="center"/>
          </w:tcPr>
          <w:p w:rsidR="004D053B" w:rsidRPr="00537A04" w:rsidRDefault="004D053B" w:rsidP="00586281">
            <w:pPr>
              <w:jc w:val="both"/>
              <w:rPr>
                <w:b/>
              </w:rPr>
            </w:pPr>
            <w:r w:rsidRPr="00537A04">
              <w:rPr>
                <w:b/>
              </w:rPr>
              <w:t>Посты наблюдения</w:t>
            </w:r>
          </w:p>
        </w:tc>
        <w:tc>
          <w:tcPr>
            <w:tcW w:w="5103" w:type="dxa"/>
            <w:gridSpan w:val="3"/>
            <w:vAlign w:val="center"/>
          </w:tcPr>
          <w:p w:rsidR="004D053B" w:rsidRPr="00537A04" w:rsidRDefault="004D053B" w:rsidP="00586281">
            <w:pPr>
              <w:jc w:val="both"/>
              <w:rPr>
                <w:b/>
              </w:rPr>
            </w:pPr>
            <w:r w:rsidRPr="00537A04">
              <w:rPr>
                <w:b/>
              </w:rPr>
              <w:t>Показатели качества воздуха</w:t>
            </w:r>
          </w:p>
        </w:tc>
      </w:tr>
      <w:tr w:rsidR="004D053B" w:rsidRPr="00537A04" w:rsidTr="002A027C">
        <w:trPr>
          <w:trHeight w:val="320"/>
          <w:jc w:val="center"/>
        </w:trPr>
        <w:tc>
          <w:tcPr>
            <w:tcW w:w="445" w:type="dxa"/>
            <w:vMerge/>
            <w:vAlign w:val="center"/>
          </w:tcPr>
          <w:p w:rsidR="004D053B" w:rsidRPr="00537A04" w:rsidRDefault="004D053B" w:rsidP="00586281">
            <w:pPr>
              <w:jc w:val="both"/>
              <w:rPr>
                <w:b/>
              </w:rPr>
            </w:pPr>
          </w:p>
        </w:tc>
        <w:tc>
          <w:tcPr>
            <w:tcW w:w="1818" w:type="dxa"/>
            <w:vMerge/>
            <w:vAlign w:val="center"/>
          </w:tcPr>
          <w:p w:rsidR="004D053B" w:rsidRPr="00537A04" w:rsidRDefault="004D053B" w:rsidP="00586281">
            <w:pPr>
              <w:jc w:val="both"/>
              <w:rPr>
                <w:b/>
              </w:rPr>
            </w:pPr>
          </w:p>
        </w:tc>
        <w:tc>
          <w:tcPr>
            <w:tcW w:w="1134" w:type="dxa"/>
            <w:vAlign w:val="center"/>
          </w:tcPr>
          <w:p w:rsidR="004D053B" w:rsidRPr="00537A04" w:rsidRDefault="004D053B" w:rsidP="00586281">
            <w:pPr>
              <w:jc w:val="both"/>
              <w:rPr>
                <w:i/>
              </w:rPr>
            </w:pPr>
            <w:r w:rsidRPr="00537A04">
              <w:rPr>
                <w:i/>
              </w:rPr>
              <w:t>автоматические</w:t>
            </w:r>
          </w:p>
        </w:tc>
        <w:tc>
          <w:tcPr>
            <w:tcW w:w="993" w:type="dxa"/>
            <w:vAlign w:val="center"/>
          </w:tcPr>
          <w:p w:rsidR="004D053B" w:rsidRPr="00537A04" w:rsidRDefault="004D053B" w:rsidP="00586281">
            <w:pPr>
              <w:jc w:val="both"/>
              <w:rPr>
                <w:i/>
              </w:rPr>
            </w:pPr>
            <w:r w:rsidRPr="00537A04">
              <w:rPr>
                <w:i/>
              </w:rPr>
              <w:t>ручные</w:t>
            </w:r>
          </w:p>
        </w:tc>
        <w:tc>
          <w:tcPr>
            <w:tcW w:w="1701" w:type="dxa"/>
            <w:vAlign w:val="center"/>
          </w:tcPr>
          <w:p w:rsidR="004D053B" w:rsidRPr="00537A04" w:rsidRDefault="004D053B" w:rsidP="00586281">
            <w:pPr>
              <w:jc w:val="both"/>
              <w:rPr>
                <w:b/>
              </w:rPr>
            </w:pPr>
            <w:r w:rsidRPr="00537A04">
              <w:rPr>
                <w:b/>
              </w:rPr>
              <w:t>ИЗА</w:t>
            </w:r>
          </w:p>
        </w:tc>
        <w:tc>
          <w:tcPr>
            <w:tcW w:w="1701" w:type="dxa"/>
            <w:vAlign w:val="center"/>
          </w:tcPr>
          <w:p w:rsidR="004D053B" w:rsidRPr="00537A04" w:rsidRDefault="004D053B" w:rsidP="00586281">
            <w:pPr>
              <w:jc w:val="both"/>
              <w:rPr>
                <w:b/>
              </w:rPr>
            </w:pPr>
            <w:r w:rsidRPr="00537A04">
              <w:rPr>
                <w:b/>
              </w:rPr>
              <w:t>СИ</w:t>
            </w:r>
          </w:p>
        </w:tc>
        <w:tc>
          <w:tcPr>
            <w:tcW w:w="1701" w:type="dxa"/>
            <w:vAlign w:val="center"/>
          </w:tcPr>
          <w:p w:rsidR="004D053B" w:rsidRPr="00537A04" w:rsidRDefault="004D053B" w:rsidP="00586281">
            <w:pPr>
              <w:jc w:val="both"/>
              <w:rPr>
                <w:b/>
              </w:rPr>
            </w:pPr>
            <w:r w:rsidRPr="00537A04">
              <w:rPr>
                <w:b/>
              </w:rPr>
              <w:t>НП (%)</w:t>
            </w:r>
          </w:p>
        </w:tc>
      </w:tr>
      <w:tr w:rsidR="004D053B" w:rsidRPr="00537A04" w:rsidTr="002A027C">
        <w:trPr>
          <w:jc w:val="center"/>
        </w:trPr>
        <w:tc>
          <w:tcPr>
            <w:tcW w:w="445" w:type="dxa"/>
            <w:vAlign w:val="center"/>
          </w:tcPr>
          <w:p w:rsidR="004D053B" w:rsidRPr="00537A04" w:rsidRDefault="004D053B" w:rsidP="00586281">
            <w:pPr>
              <w:jc w:val="both"/>
            </w:pPr>
            <w:r w:rsidRPr="00537A04">
              <w:t>1</w:t>
            </w:r>
          </w:p>
        </w:tc>
        <w:tc>
          <w:tcPr>
            <w:tcW w:w="1818" w:type="dxa"/>
            <w:vAlign w:val="center"/>
          </w:tcPr>
          <w:p w:rsidR="004D053B" w:rsidRPr="00537A04" w:rsidRDefault="004D053B" w:rsidP="00586281">
            <w:pPr>
              <w:jc w:val="both"/>
            </w:pPr>
            <w:r w:rsidRPr="00537A04">
              <w:t>г. Астана</w:t>
            </w:r>
          </w:p>
        </w:tc>
        <w:tc>
          <w:tcPr>
            <w:tcW w:w="1134" w:type="dxa"/>
            <w:vAlign w:val="center"/>
          </w:tcPr>
          <w:p w:rsidR="004D053B" w:rsidRPr="00537A04" w:rsidRDefault="004D053B" w:rsidP="00586281">
            <w:pPr>
              <w:jc w:val="both"/>
            </w:pPr>
            <w:r w:rsidRPr="00537A04">
              <w:t>6</w:t>
            </w:r>
          </w:p>
        </w:tc>
        <w:tc>
          <w:tcPr>
            <w:tcW w:w="993" w:type="dxa"/>
            <w:vAlign w:val="center"/>
          </w:tcPr>
          <w:p w:rsidR="004D053B" w:rsidRPr="00537A04" w:rsidRDefault="004D053B" w:rsidP="00586281">
            <w:pPr>
              <w:jc w:val="both"/>
            </w:pPr>
            <w:r w:rsidRPr="00537A04">
              <w:t>4</w:t>
            </w:r>
          </w:p>
        </w:tc>
        <w:tc>
          <w:tcPr>
            <w:tcW w:w="1701" w:type="dxa"/>
            <w:vAlign w:val="center"/>
          </w:tcPr>
          <w:p w:rsidR="004D053B" w:rsidRPr="00537A04" w:rsidRDefault="004D053B" w:rsidP="00586281">
            <w:pPr>
              <w:jc w:val="both"/>
            </w:pPr>
            <w:r w:rsidRPr="00537A04">
              <w:t>9 (высокий уровень)</w:t>
            </w:r>
          </w:p>
        </w:tc>
        <w:tc>
          <w:tcPr>
            <w:tcW w:w="1701" w:type="dxa"/>
            <w:vAlign w:val="center"/>
          </w:tcPr>
          <w:p w:rsidR="004D053B" w:rsidRPr="00537A04" w:rsidRDefault="004D053B" w:rsidP="00586281">
            <w:pPr>
              <w:jc w:val="both"/>
            </w:pPr>
            <w:r w:rsidRPr="00537A04">
              <w:t>12,9 (очень высокий уровень)</w:t>
            </w:r>
          </w:p>
        </w:tc>
        <w:tc>
          <w:tcPr>
            <w:tcW w:w="1701" w:type="dxa"/>
            <w:vAlign w:val="center"/>
          </w:tcPr>
          <w:p w:rsidR="004D053B" w:rsidRPr="00537A04" w:rsidRDefault="004D053B" w:rsidP="00586281">
            <w:pPr>
              <w:jc w:val="both"/>
            </w:pPr>
            <w:r w:rsidRPr="00537A04">
              <w:t>57 (очень высокий уровень)</w:t>
            </w:r>
          </w:p>
        </w:tc>
      </w:tr>
    </w:tbl>
    <w:p w:rsidR="004D053B" w:rsidRPr="00537A04" w:rsidRDefault="004D053B" w:rsidP="00586281">
      <w:pPr>
        <w:pStyle w:val="afa"/>
        <w:ind w:firstLine="709"/>
        <w:rPr>
          <w:i/>
          <w:sz w:val="24"/>
          <w:szCs w:val="24"/>
        </w:rPr>
      </w:pPr>
      <w:r w:rsidRPr="00537A04">
        <w:rPr>
          <w:i/>
          <w:sz w:val="24"/>
          <w:szCs w:val="24"/>
        </w:rPr>
        <w:t>Источник: РГП «Казгидромет».</w:t>
      </w:r>
    </w:p>
    <w:p w:rsidR="004D053B" w:rsidRPr="00537A04" w:rsidRDefault="004D053B" w:rsidP="00586281">
      <w:pPr>
        <w:tabs>
          <w:tab w:val="left" w:pos="7186"/>
        </w:tabs>
        <w:ind w:firstLine="709"/>
        <w:jc w:val="both"/>
        <w:rPr>
          <w:b/>
        </w:rPr>
      </w:pPr>
      <w:r w:rsidRPr="00537A04">
        <w:rPr>
          <w:b/>
          <w:i/>
        </w:rPr>
        <w:t xml:space="preserve">Примечание. </w:t>
      </w:r>
      <w:r w:rsidRPr="00537A04">
        <w:rPr>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tabs>
          <w:tab w:val="left" w:pos="709"/>
        </w:tabs>
        <w:ind w:firstLine="709"/>
        <w:jc w:val="both"/>
        <w:rPr>
          <w:rFonts w:eastAsia="Calibri"/>
        </w:rPr>
      </w:pPr>
    </w:p>
    <w:p w:rsidR="004D053B" w:rsidRPr="00537A04" w:rsidRDefault="004D053B" w:rsidP="00586281">
      <w:pPr>
        <w:tabs>
          <w:tab w:val="left" w:pos="709"/>
        </w:tabs>
        <w:ind w:firstLine="709"/>
        <w:jc w:val="both"/>
        <w:rPr>
          <w:rFonts w:eastAsia="Calibri"/>
        </w:rPr>
      </w:pPr>
      <w:r w:rsidRPr="00537A04">
        <w:rPr>
          <w:rFonts w:eastAsia="Calibri"/>
        </w:rPr>
        <w:t>Уровень загрязнения атмосферного воздуха в г. Астане в 2022 году остается высоким.</w:t>
      </w:r>
    </w:p>
    <w:p w:rsidR="004D053B" w:rsidRPr="00537A04" w:rsidRDefault="004D053B" w:rsidP="00586281">
      <w:pPr>
        <w:tabs>
          <w:tab w:val="left" w:pos="709"/>
        </w:tabs>
        <w:ind w:firstLine="709"/>
        <w:jc w:val="both"/>
        <w:rPr>
          <w:rFonts w:eastAsia="Calibri"/>
        </w:rPr>
      </w:pPr>
      <w:r w:rsidRPr="00537A04">
        <w:rPr>
          <w:rFonts w:eastAsia="Calibri"/>
        </w:rPr>
        <w:t xml:space="preserve">Наибольшие значения максимально-разовых ПДК отмечены по взвешенным частицам(пыль), взвешенным частицам РМ-2,5, взвешенным частицам РМ- 10, диоксиду серы, оксиду углерода, диоксид азоту, оксиду азота, сероводороду, аммиаку, озону. </w:t>
      </w:r>
    </w:p>
    <w:p w:rsidR="004D053B" w:rsidRPr="00537A04" w:rsidRDefault="004D053B" w:rsidP="00586281">
      <w:pPr>
        <w:tabs>
          <w:tab w:val="left" w:pos="709"/>
        </w:tabs>
        <w:ind w:firstLine="709"/>
        <w:jc w:val="both"/>
        <w:rPr>
          <w:rFonts w:eastAsia="Calibri"/>
        </w:rPr>
      </w:pPr>
      <w:r w:rsidRPr="00537A04">
        <w:rPr>
          <w:rFonts w:eastAsia="Calibri"/>
        </w:rPr>
        <w:t>В основном, загрязнение воздуха характерно для холодного периода года, сопровождающегося влиянием выбросов от теплоэнергетических предприятий и отопления частного сектора. Загрязнение воздуха диоксидом азота свидетельствует о значительном вкладе в загрязнение воздуха автотранспортных средств на загруженных перекрестках города. Также на формирование загрязнения воздуха оказывают влияние погодные условия, так в 2022 года было отмечено 6 дней НМУ (безветренная погода и слабый ветер 0-3 м/с).</w:t>
      </w:r>
    </w:p>
    <w:p w:rsidR="004D053B" w:rsidRPr="00537A04" w:rsidRDefault="004D053B" w:rsidP="00586281">
      <w:pPr>
        <w:pStyle w:val="Style100"/>
        <w:widowControl/>
        <w:spacing w:line="240" w:lineRule="auto"/>
        <w:ind w:firstLine="709"/>
        <w:rPr>
          <w:rFonts w:ascii="Times New Roman" w:hAnsi="Times New Roman"/>
          <w:bCs/>
          <w:noProof/>
        </w:rPr>
      </w:pPr>
      <w:r w:rsidRPr="00537A04">
        <w:rPr>
          <w:rFonts w:ascii="Times New Roman" w:hAnsi="Times New Roman"/>
          <w:bCs/>
          <w:noProof/>
        </w:rPr>
        <w:t xml:space="preserve">Планировка города предусматривает расположение промышленных зон относительно жилых районов с учетом розы ветров. На левом берегу города, который застраивался по новому архитектурному плану, скорость ветра решает проблему смога.  </w:t>
      </w:r>
    </w:p>
    <w:p w:rsidR="004D053B" w:rsidRPr="00537A04" w:rsidRDefault="004D053B" w:rsidP="00586281">
      <w:pPr>
        <w:tabs>
          <w:tab w:val="left" w:pos="709"/>
        </w:tabs>
        <w:ind w:firstLine="709"/>
        <w:jc w:val="both"/>
        <w:rPr>
          <w:rFonts w:eastAsia="Calibri"/>
        </w:rPr>
      </w:pPr>
      <w:r w:rsidRPr="00537A04">
        <w:rPr>
          <w:rFonts w:eastAsia="Calibri"/>
        </w:rPr>
        <w:t>Более подробная информация размещена на сайте РГП «Казгидромет» (</w:t>
      </w:r>
      <w:r w:rsidRPr="00537A04">
        <w:rPr>
          <w:rStyle w:val="afe"/>
          <w:rFonts w:eastAsia="Calibri"/>
        </w:rPr>
        <w:t>https://www.kazhydromet.kz/ru/ecology/ezhemesyachnyy-informacionnyy-byulleten-o-sostoyanii-okruzhayuschey-sredy/2022</w:t>
      </w:r>
    </w:p>
    <w:p w:rsidR="004D053B" w:rsidRPr="00537A04" w:rsidRDefault="004D053B" w:rsidP="00586281">
      <w:pPr>
        <w:ind w:firstLine="709"/>
        <w:jc w:val="both"/>
        <w:rPr>
          <w:b/>
          <w:bCs/>
          <w:i/>
          <w:noProof/>
          <w:spacing w:val="-4"/>
          <w:lang w:val="kk-KZ"/>
        </w:rPr>
      </w:pPr>
      <w:r w:rsidRPr="00537A04">
        <w:rPr>
          <w:b/>
          <w:bCs/>
          <w:i/>
          <w:noProof/>
          <w:spacing w:val="-4"/>
          <w:lang w:val="kk-KZ"/>
        </w:rPr>
        <w:t>Меры по снижению загрязнения атмосферного воздуха</w:t>
      </w:r>
    </w:p>
    <w:p w:rsidR="004D053B" w:rsidRPr="00537A04" w:rsidRDefault="004D053B" w:rsidP="00586281">
      <w:pPr>
        <w:tabs>
          <w:tab w:val="left" w:pos="709"/>
        </w:tabs>
        <w:ind w:firstLine="709"/>
        <w:jc w:val="both"/>
        <w:rPr>
          <w:bCs/>
        </w:rPr>
      </w:pPr>
      <w:r w:rsidRPr="00537A04">
        <w:rPr>
          <w:bCs/>
        </w:rPr>
        <w:t>Меры по снижению загрязнения атмосферного воздуха столицы включают газификацию частного жилого сектора, перевод теплоэнергоцентралей и автономных котельных на отопление природным газом, посадка зеленых насаждений.</w:t>
      </w:r>
    </w:p>
    <w:p w:rsidR="004D053B" w:rsidRPr="00537A04" w:rsidRDefault="004D053B" w:rsidP="00586281">
      <w:pPr>
        <w:tabs>
          <w:tab w:val="left" w:pos="709"/>
        </w:tabs>
        <w:ind w:firstLine="709"/>
        <w:jc w:val="both"/>
        <w:rPr>
          <w:bCs/>
        </w:rPr>
      </w:pPr>
      <w:r w:rsidRPr="00537A04">
        <w:rPr>
          <w:bCs/>
        </w:rPr>
        <w:t>В целях снижения негативного воздействия автотранспорта на окружающую среду Департаментом экологии по г. Астане совместно с столичным акиматом проводятся мероприятия по внедрению систем безостановочного движения автотранспорта в городе и интеллектуального регулирования уличным движением, строительство дорожной инфраструктуры (развязок, подземных/надземных переходов, расширение дорог и др.), развитие всех видов общественного транспорта и инфраструктуры для автомобилей на альтернативном топливе, гибридных и электромобилей, перевод коммунального и общественного таксопарков на газ, стимулирование перехода автовладельцев на газ за счет облегчения налоговой нагрузки.</w:t>
      </w:r>
    </w:p>
    <w:p w:rsidR="004D053B" w:rsidRPr="00537A04" w:rsidRDefault="004D053B" w:rsidP="00586281">
      <w:pPr>
        <w:ind w:firstLine="709"/>
        <w:jc w:val="both"/>
        <w:rPr>
          <w:rFonts w:eastAsia="Calibri"/>
        </w:rPr>
      </w:pPr>
      <w:r w:rsidRPr="00537A04">
        <w:rPr>
          <w:rFonts w:eastAsia="Calibri"/>
        </w:rPr>
        <w:t>Продолжается реализация мероприятий по поэтапному переводу городского и общественного транспорта на электричество и газ. Ведется работа по закупу 300 электроавтобусов.</w:t>
      </w:r>
    </w:p>
    <w:p w:rsidR="004D053B" w:rsidRPr="00537A04" w:rsidRDefault="004D053B" w:rsidP="00586281">
      <w:pPr>
        <w:ind w:firstLine="709"/>
        <w:jc w:val="both"/>
        <w:rPr>
          <w:b/>
          <w:bCs/>
          <w:i/>
          <w:noProof/>
          <w:spacing w:val="-4"/>
          <w:lang w:val="kk-KZ"/>
        </w:rPr>
      </w:pPr>
      <w:r w:rsidRPr="00537A04">
        <w:rPr>
          <w:b/>
          <w:bCs/>
          <w:i/>
          <w:noProof/>
          <w:spacing w:val="-4"/>
          <w:lang w:val="kk-KZ"/>
        </w:rPr>
        <w:t xml:space="preserve">Газификация </w:t>
      </w:r>
    </w:p>
    <w:p w:rsidR="004D053B" w:rsidRPr="00537A04" w:rsidRDefault="004D053B" w:rsidP="00586281">
      <w:pPr>
        <w:ind w:firstLine="709"/>
        <w:jc w:val="both"/>
      </w:pPr>
      <w:r w:rsidRPr="00537A04">
        <w:t xml:space="preserve">В 2022 году подключены к газу потребители жилых массивов «Коктал-1», «Коктал-2», «Агрогородок», «Железнодорожный», «Промышленный», «Юго-Восток (правая сторона)», «Юго-Восток (левая сторона)», «Куйгенжар», «Мичурино», «Интернациональный», а также мкрн-ны на ул. Потанина-Московская - «Нур-Бесик», «Акбидай», «Казахауыл». Доступом к газу обеспечены 11 724 абонентов.  </w:t>
      </w:r>
    </w:p>
    <w:p w:rsidR="004D053B" w:rsidRPr="00537A04" w:rsidRDefault="004D053B" w:rsidP="00586281">
      <w:pPr>
        <w:ind w:firstLine="709"/>
        <w:jc w:val="both"/>
      </w:pPr>
      <w:r w:rsidRPr="00537A04">
        <w:t>Также переведены на газ 16 котлов ТЭЦ-1 и ТЭЦ-2 (ТЭЦ-1 - 10, ТЭЦ-2 - 6), подключены к газу 13 автономных котельных, завод по выпуску газоблочных изделий и 10 многоквартирных жилых домов.</w:t>
      </w:r>
    </w:p>
    <w:p w:rsidR="004D053B" w:rsidRPr="00537A04" w:rsidRDefault="004D053B" w:rsidP="00586281">
      <w:pPr>
        <w:ind w:firstLine="709"/>
        <w:jc w:val="both"/>
      </w:pPr>
      <w:r w:rsidRPr="00537A04">
        <w:t>В 2022 году начато строительство подводящих сетей газа к районным котельным «Туран», «Тельмана» и к ж/м «Уркер», «Тельмана», «Пригородный», «Family Village», «Ондирис». Проложены 70 км магистральных газовых труб.</w:t>
      </w:r>
    </w:p>
    <w:p w:rsidR="004D053B" w:rsidRPr="00537A04" w:rsidRDefault="004D053B" w:rsidP="00586281">
      <w:pPr>
        <w:ind w:firstLine="709"/>
        <w:jc w:val="both"/>
        <w:rPr>
          <w:rFonts w:eastAsia="Calibri"/>
          <w:b/>
          <w:i/>
        </w:rPr>
      </w:pPr>
      <w:r w:rsidRPr="00537A04">
        <w:rPr>
          <w:rFonts w:eastAsia="Calibri"/>
          <w:b/>
          <w:i/>
        </w:rPr>
        <w:t>Развитие «зеленого пояса»</w:t>
      </w:r>
    </w:p>
    <w:p w:rsidR="004D053B" w:rsidRPr="00537A04" w:rsidRDefault="004D053B" w:rsidP="00586281">
      <w:pPr>
        <w:ind w:firstLine="709"/>
        <w:jc w:val="both"/>
        <w:rPr>
          <w:rFonts w:eastAsia="Calibri"/>
        </w:rPr>
      </w:pPr>
      <w:r w:rsidRPr="00537A04">
        <w:rPr>
          <w:rFonts w:eastAsia="Calibri"/>
        </w:rPr>
        <w:t>С 1997 года ведется поэтапная реализация «зеленого пояса», площадь которого превышает 14,8 тыс. га.</w:t>
      </w:r>
    </w:p>
    <w:p w:rsidR="004D053B" w:rsidRPr="00537A04" w:rsidRDefault="004D053B" w:rsidP="00586281">
      <w:pPr>
        <w:ind w:firstLine="709"/>
        <w:jc w:val="both"/>
        <w:rPr>
          <w:rFonts w:eastAsia="Calibri"/>
        </w:rPr>
      </w:pPr>
      <w:r w:rsidRPr="00537A04">
        <w:rPr>
          <w:rFonts w:eastAsia="Calibri"/>
        </w:rPr>
        <w:t>Во исполнение поручения Главы государства по обеспечению непрерывного озеленения и соединения городской лесопарковой зоны с лесами Щучинско-Боровой курортной зоны, на территории столицы отведено 8500 га, на которых с 2016 года ведется посадка деревьев и кустарников. В 2022 году высажено 277 484 тыс. шт. деревьев. Для создания ландшафтных биогрупп посеяны многолетние травы (донник, эспарцет) на площади 490,7 га.</w:t>
      </w:r>
    </w:p>
    <w:p w:rsidR="004D053B" w:rsidRPr="00537A04" w:rsidRDefault="004D053B" w:rsidP="00586281">
      <w:pPr>
        <w:ind w:firstLine="709"/>
        <w:jc w:val="both"/>
        <w:rPr>
          <w:b/>
        </w:rPr>
      </w:pPr>
    </w:p>
    <w:p w:rsidR="004D053B" w:rsidRPr="00537A04" w:rsidRDefault="004D053B" w:rsidP="00586281">
      <w:pPr>
        <w:ind w:firstLine="709"/>
        <w:jc w:val="both"/>
        <w:rPr>
          <w:b/>
        </w:rPr>
      </w:pPr>
      <w:r w:rsidRPr="00537A04">
        <w:rPr>
          <w:b/>
        </w:rPr>
        <w:t>12.18.2. ВОДНЫЕ РЕСУРСЫ</w:t>
      </w:r>
    </w:p>
    <w:p w:rsidR="004D053B" w:rsidRPr="00537A04" w:rsidRDefault="004D053B" w:rsidP="00586281">
      <w:pPr>
        <w:ind w:firstLine="709"/>
        <w:jc w:val="both"/>
        <w:rPr>
          <w:b/>
        </w:rPr>
      </w:pPr>
    </w:p>
    <w:p w:rsidR="004D053B" w:rsidRPr="00537A04" w:rsidRDefault="004D053B" w:rsidP="00586281">
      <w:pPr>
        <w:ind w:firstLine="709"/>
        <w:jc w:val="both"/>
        <w:rPr>
          <w:b/>
          <w:i/>
        </w:rPr>
      </w:pPr>
      <w:r w:rsidRPr="00537A04">
        <w:rPr>
          <w:b/>
          <w:i/>
        </w:rPr>
        <w:t>Водопотребление</w:t>
      </w:r>
    </w:p>
    <w:p w:rsidR="004D053B" w:rsidRPr="00537A04" w:rsidRDefault="004D053B" w:rsidP="00586281">
      <w:pPr>
        <w:ind w:firstLine="709"/>
        <w:jc w:val="both"/>
        <w:rPr>
          <w:i/>
        </w:rPr>
      </w:pPr>
      <w:r w:rsidRPr="00537A04">
        <w:rPr>
          <w:rFonts w:eastAsia="Calibri"/>
        </w:rPr>
        <w:t>Основным источником хозяйственно-питьевых и промышленных нужд столицы является Вячеславское (Астанинское) водохранилище на р. Есиль водообеспечением 67,2 млн м</w:t>
      </w:r>
      <w:r w:rsidRPr="00537A04">
        <w:rPr>
          <w:rFonts w:eastAsia="Calibri"/>
          <w:vertAlign w:val="superscript"/>
        </w:rPr>
        <w:t>3</w:t>
      </w:r>
      <w:r w:rsidRPr="00537A04">
        <w:rPr>
          <w:rFonts w:eastAsia="Calibri"/>
        </w:rPr>
        <w:t>/год (проектная емкость 410,9 млн м</w:t>
      </w:r>
      <w:r w:rsidRPr="00537A04">
        <w:rPr>
          <w:rFonts w:eastAsia="Calibri"/>
          <w:vertAlign w:val="superscript"/>
        </w:rPr>
        <w:t>3</w:t>
      </w:r>
      <w:r w:rsidRPr="00537A04">
        <w:rPr>
          <w:rFonts w:eastAsia="Calibri"/>
        </w:rPr>
        <w:t xml:space="preserve">). </w:t>
      </w:r>
    </w:p>
    <w:p w:rsidR="004D053B" w:rsidRPr="00537A04" w:rsidRDefault="004D053B" w:rsidP="00586281">
      <w:pPr>
        <w:ind w:firstLine="709"/>
        <w:jc w:val="both"/>
      </w:pPr>
      <w:r w:rsidRPr="00537A04">
        <w:rPr>
          <w:rFonts w:eastAsia="Calibri"/>
          <w:bCs/>
          <w:color w:val="000000"/>
          <w:lang w:val="kk-KZ"/>
        </w:rPr>
        <w:t>Протяженность водопроводных сетей в столице по данным Бюро национальной статитстики РК составляет 1 573,9 км, из них 327 км нуждаются в ремонте.При общем объеме поданной воды в сети города 108 732,2 тыс. м</w:t>
      </w:r>
      <w:r w:rsidRPr="00537A04">
        <w:rPr>
          <w:rFonts w:eastAsia="Calibri"/>
          <w:bCs/>
          <w:color w:val="000000"/>
          <w:vertAlign w:val="superscript"/>
          <w:lang w:val="kk-KZ"/>
        </w:rPr>
        <w:t>3</w:t>
      </w:r>
      <w:r w:rsidRPr="00537A04">
        <w:rPr>
          <w:rFonts w:eastAsia="Calibri"/>
          <w:bCs/>
          <w:color w:val="000000"/>
          <w:lang w:val="kk-KZ"/>
        </w:rPr>
        <w:t>, утечка или неучтенные расходы составили 18 267,0 тыс.м</w:t>
      </w:r>
      <w:r w:rsidRPr="00537A04">
        <w:rPr>
          <w:rFonts w:eastAsia="Calibri"/>
          <w:bCs/>
          <w:color w:val="000000"/>
          <w:vertAlign w:val="superscript"/>
          <w:lang w:val="kk-KZ"/>
        </w:rPr>
        <w:t>3</w:t>
      </w:r>
      <w:r w:rsidRPr="00537A04">
        <w:rPr>
          <w:rFonts w:eastAsia="Calibri"/>
          <w:bCs/>
          <w:color w:val="000000"/>
          <w:lang w:val="kk-KZ"/>
        </w:rPr>
        <w:t xml:space="preserve">  или 16,8 %. С</w:t>
      </w:r>
      <w:r w:rsidRPr="00537A04">
        <w:t>реднесуточный отпуск на одного жителя = 125,9 литров (таблица 12.18.2).</w:t>
      </w:r>
    </w:p>
    <w:p w:rsidR="004D053B" w:rsidRPr="00537A04" w:rsidRDefault="004D053B" w:rsidP="00586281">
      <w:pPr>
        <w:ind w:firstLine="709"/>
        <w:jc w:val="both"/>
        <w:rPr>
          <w:b/>
        </w:rPr>
      </w:pPr>
    </w:p>
    <w:p w:rsidR="004D053B" w:rsidRPr="00537A04" w:rsidRDefault="004D053B" w:rsidP="00E426E2">
      <w:pPr>
        <w:ind w:firstLine="709"/>
        <w:jc w:val="right"/>
        <w:rPr>
          <w:b/>
        </w:rPr>
      </w:pPr>
      <w:r w:rsidRPr="00537A04">
        <w:rPr>
          <w:b/>
        </w:rPr>
        <w:t>Таблица 12.18.2</w:t>
      </w:r>
    </w:p>
    <w:p w:rsidR="004D053B" w:rsidRPr="00537A04" w:rsidRDefault="004D053B" w:rsidP="00E426E2">
      <w:pPr>
        <w:ind w:firstLine="709"/>
        <w:jc w:val="center"/>
        <w:rPr>
          <w:b/>
        </w:rPr>
      </w:pPr>
      <w:r w:rsidRPr="00537A04">
        <w:rPr>
          <w:b/>
        </w:rPr>
        <w:t>Водоснабжение потребителей в г. Астане за 2022 год, тыс. м</w:t>
      </w:r>
      <w:r w:rsidRPr="00537A04">
        <w:rPr>
          <w:b/>
          <w:vertAlign w:val="superscript"/>
        </w:rPr>
        <w:t>3</w:t>
      </w:r>
    </w:p>
    <w:p w:rsidR="004D053B" w:rsidRPr="00537A04" w:rsidRDefault="004D053B" w:rsidP="00586281">
      <w:pPr>
        <w:ind w:firstLine="709"/>
        <w:jc w:val="both"/>
      </w:pPr>
    </w:p>
    <w:tbl>
      <w:tblPr>
        <w:tblW w:w="94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1559"/>
        <w:gridCol w:w="1418"/>
        <w:gridCol w:w="1549"/>
        <w:gridCol w:w="2120"/>
        <w:gridCol w:w="1640"/>
      </w:tblGrid>
      <w:tr w:rsidR="004D053B" w:rsidRPr="00537A04" w:rsidTr="002A027C">
        <w:trPr>
          <w:trHeight w:val="465"/>
        </w:trPr>
        <w:tc>
          <w:tcPr>
            <w:tcW w:w="1135"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xml:space="preserve">Наименование </w:t>
            </w:r>
          </w:p>
        </w:tc>
        <w:tc>
          <w:tcPr>
            <w:tcW w:w="1559" w:type="dxa"/>
            <w:vMerge w:val="restart"/>
            <w:shd w:val="clear" w:color="auto" w:fill="auto"/>
            <w:vAlign w:val="center"/>
            <w:hideMark/>
          </w:tcPr>
          <w:p w:rsidR="004D053B" w:rsidRPr="00537A04" w:rsidRDefault="004D053B" w:rsidP="00586281">
            <w:pPr>
              <w:jc w:val="both"/>
              <w:rPr>
                <w:b/>
                <w:color w:val="000000"/>
              </w:rPr>
            </w:pPr>
            <w:r w:rsidRPr="00537A04">
              <w:rPr>
                <w:b/>
                <w:color w:val="000000"/>
              </w:rPr>
              <w:br/>
              <w:t>Отпущено воды потребителям, всего</w:t>
            </w:r>
          </w:p>
        </w:tc>
        <w:tc>
          <w:tcPr>
            <w:tcW w:w="6727"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trPr>
        <w:tc>
          <w:tcPr>
            <w:tcW w:w="1135" w:type="dxa"/>
            <w:vMerge/>
            <w:vAlign w:val="center"/>
            <w:hideMark/>
          </w:tcPr>
          <w:p w:rsidR="004D053B" w:rsidRPr="00537A04" w:rsidRDefault="004D053B" w:rsidP="00586281">
            <w:pPr>
              <w:jc w:val="both"/>
              <w:rPr>
                <w:b/>
                <w:color w:val="000000"/>
              </w:rPr>
            </w:pPr>
          </w:p>
        </w:tc>
        <w:tc>
          <w:tcPr>
            <w:tcW w:w="1559" w:type="dxa"/>
            <w:vMerge/>
            <w:vAlign w:val="center"/>
            <w:hideMark/>
          </w:tcPr>
          <w:p w:rsidR="004D053B" w:rsidRPr="00537A04" w:rsidRDefault="004D053B" w:rsidP="00586281">
            <w:pPr>
              <w:jc w:val="both"/>
              <w:rPr>
                <w:b/>
                <w:color w:val="000000"/>
              </w:rPr>
            </w:pP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549"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2120"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640"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trPr>
        <w:tc>
          <w:tcPr>
            <w:tcW w:w="1135" w:type="dxa"/>
            <w:shd w:val="clear" w:color="auto" w:fill="auto"/>
            <w:vAlign w:val="bottom"/>
            <w:hideMark/>
          </w:tcPr>
          <w:p w:rsidR="004D053B" w:rsidRPr="00537A04" w:rsidRDefault="004D053B" w:rsidP="00586281">
            <w:pPr>
              <w:jc w:val="both"/>
              <w:rPr>
                <w:color w:val="000000"/>
              </w:rPr>
            </w:pPr>
            <w:r w:rsidRPr="00537A04">
              <w:rPr>
                <w:color w:val="000000"/>
              </w:rPr>
              <w:t>г. Нур-Султан</w:t>
            </w:r>
          </w:p>
        </w:tc>
        <w:tc>
          <w:tcPr>
            <w:tcW w:w="1559" w:type="dxa"/>
            <w:shd w:val="clear" w:color="auto" w:fill="auto"/>
            <w:vAlign w:val="center"/>
            <w:hideMark/>
          </w:tcPr>
          <w:p w:rsidR="004D053B" w:rsidRPr="00537A04" w:rsidRDefault="004D053B" w:rsidP="00586281">
            <w:pPr>
              <w:jc w:val="both"/>
              <w:rPr>
                <w:color w:val="000000"/>
              </w:rPr>
            </w:pPr>
            <w:r w:rsidRPr="00537A04">
              <w:rPr>
                <w:color w:val="000000"/>
              </w:rPr>
              <w:t>89 314,8</w:t>
            </w:r>
          </w:p>
        </w:tc>
        <w:tc>
          <w:tcPr>
            <w:tcW w:w="1418" w:type="dxa"/>
            <w:shd w:val="clear" w:color="auto" w:fill="auto"/>
            <w:vAlign w:val="center"/>
            <w:hideMark/>
          </w:tcPr>
          <w:p w:rsidR="004D053B" w:rsidRPr="00537A04" w:rsidRDefault="004D053B" w:rsidP="00586281">
            <w:pPr>
              <w:jc w:val="both"/>
              <w:rPr>
                <w:color w:val="000000"/>
              </w:rPr>
            </w:pPr>
            <w:r w:rsidRPr="00537A04">
              <w:rPr>
                <w:color w:val="000000"/>
              </w:rPr>
              <w:t>60 884,4</w:t>
            </w:r>
          </w:p>
        </w:tc>
        <w:tc>
          <w:tcPr>
            <w:tcW w:w="1549" w:type="dxa"/>
            <w:shd w:val="clear" w:color="auto" w:fill="auto"/>
            <w:vAlign w:val="center"/>
            <w:hideMark/>
          </w:tcPr>
          <w:p w:rsidR="004D053B" w:rsidRPr="00537A04" w:rsidRDefault="004D053B" w:rsidP="00586281">
            <w:pPr>
              <w:jc w:val="both"/>
              <w:rPr>
                <w:color w:val="000000"/>
              </w:rPr>
            </w:pPr>
            <w:r w:rsidRPr="00537A04">
              <w:rPr>
                <w:color w:val="000000"/>
              </w:rPr>
              <w:t>15 476,4</w:t>
            </w:r>
          </w:p>
        </w:tc>
        <w:tc>
          <w:tcPr>
            <w:tcW w:w="2120" w:type="dxa"/>
            <w:shd w:val="clear" w:color="auto" w:fill="auto"/>
            <w:vAlign w:val="center"/>
            <w:hideMark/>
          </w:tcPr>
          <w:p w:rsidR="004D053B" w:rsidRPr="00537A04" w:rsidRDefault="004D053B" w:rsidP="00586281">
            <w:pPr>
              <w:jc w:val="both"/>
              <w:rPr>
                <w:color w:val="000000"/>
              </w:rPr>
            </w:pPr>
            <w:r w:rsidRPr="00537A04">
              <w:rPr>
                <w:color w:val="000000"/>
              </w:rPr>
              <w:t>12 954,0</w:t>
            </w:r>
          </w:p>
        </w:tc>
        <w:tc>
          <w:tcPr>
            <w:tcW w:w="1640" w:type="dxa"/>
            <w:shd w:val="clear" w:color="auto" w:fill="auto"/>
            <w:vAlign w:val="center"/>
            <w:hideMark/>
          </w:tcPr>
          <w:p w:rsidR="004D053B" w:rsidRPr="00537A04" w:rsidRDefault="004D053B" w:rsidP="00586281">
            <w:pPr>
              <w:jc w:val="both"/>
              <w:rPr>
                <w:color w:val="000000"/>
              </w:rPr>
            </w:pPr>
            <w:r w:rsidRPr="00537A04">
              <w:rPr>
                <w:color w:val="000000"/>
              </w:rPr>
              <w:t>-</w:t>
            </w:r>
          </w:p>
        </w:tc>
      </w:tr>
    </w:tbl>
    <w:p w:rsidR="004D053B" w:rsidRPr="00537A04" w:rsidRDefault="004D053B" w:rsidP="00586281">
      <w:pPr>
        <w:ind w:firstLine="709"/>
        <w:jc w:val="both"/>
      </w:pPr>
      <w:r w:rsidRPr="00537A04">
        <w:rPr>
          <w:rFonts w:eastAsia="Calibri"/>
          <w:i/>
        </w:rPr>
        <w:t>Источник: Бюро национальной статистики РК.</w:t>
      </w:r>
    </w:p>
    <w:p w:rsidR="004D053B" w:rsidRPr="00537A04" w:rsidRDefault="004D053B" w:rsidP="00586281">
      <w:pPr>
        <w:jc w:val="both"/>
      </w:pPr>
    </w:p>
    <w:p w:rsidR="004D053B" w:rsidRPr="00537A04" w:rsidRDefault="004D053B" w:rsidP="00586281">
      <w:pPr>
        <w:ind w:firstLine="709"/>
        <w:jc w:val="both"/>
        <w:rPr>
          <w:b/>
          <w:i/>
        </w:rPr>
      </w:pPr>
      <w:r w:rsidRPr="00537A04">
        <w:rPr>
          <w:b/>
          <w:i/>
        </w:rPr>
        <w:t>Водоотведение</w:t>
      </w:r>
    </w:p>
    <w:p w:rsidR="004D053B" w:rsidRPr="00537A04" w:rsidRDefault="004D053B" w:rsidP="00586281">
      <w:pPr>
        <w:ind w:firstLine="709"/>
        <w:jc w:val="both"/>
      </w:pPr>
      <w:r w:rsidRPr="00537A04">
        <w:t>Протяженность канализационных сетей в столице в 2022 году составила 1080,9 км, из них 16,1 % или 174 км изношенные.</w:t>
      </w:r>
    </w:p>
    <w:p w:rsidR="004D053B" w:rsidRPr="00537A04" w:rsidRDefault="004D053B" w:rsidP="00586281">
      <w:pPr>
        <w:ind w:firstLine="709"/>
        <w:jc w:val="both"/>
      </w:pPr>
    </w:p>
    <w:p w:rsidR="004D053B" w:rsidRPr="00537A04" w:rsidRDefault="004D053B" w:rsidP="00E426E2">
      <w:pPr>
        <w:ind w:firstLine="709"/>
        <w:jc w:val="right"/>
        <w:rPr>
          <w:b/>
        </w:rPr>
      </w:pPr>
      <w:r w:rsidRPr="00537A04">
        <w:rPr>
          <w:b/>
        </w:rPr>
        <w:t>Таблица 12.18.3</w:t>
      </w:r>
    </w:p>
    <w:p w:rsidR="004D053B" w:rsidRPr="00537A04" w:rsidRDefault="004D053B" w:rsidP="00E426E2">
      <w:pPr>
        <w:ind w:firstLine="709"/>
        <w:jc w:val="center"/>
        <w:rPr>
          <w:b/>
        </w:rPr>
      </w:pPr>
      <w:r w:rsidRPr="00537A04">
        <w:rPr>
          <w:b/>
        </w:rPr>
        <w:t>Информация по объемам сбросов в г. Астане за 2020-2022 годы</w:t>
      </w:r>
    </w:p>
    <w:p w:rsidR="004D053B" w:rsidRPr="00537A04" w:rsidRDefault="004D053B" w:rsidP="00586281">
      <w:pPr>
        <w:ind w:firstLine="709"/>
        <w:jc w:val="both"/>
        <w:rPr>
          <w:rFonts w:eastAsia="Calibri"/>
          <w:b/>
        </w:rPr>
      </w:pPr>
    </w:p>
    <w:tbl>
      <w:tblPr>
        <w:tblStyle w:val="af1"/>
        <w:tblW w:w="0" w:type="auto"/>
        <w:jc w:val="center"/>
        <w:tblLook w:val="04A0" w:firstRow="1" w:lastRow="0" w:firstColumn="1" w:lastColumn="0" w:noHBand="0" w:noVBand="1"/>
      </w:tblPr>
      <w:tblGrid>
        <w:gridCol w:w="2571"/>
        <w:gridCol w:w="2886"/>
        <w:gridCol w:w="1372"/>
        <w:gridCol w:w="1302"/>
        <w:gridCol w:w="1214"/>
      </w:tblGrid>
      <w:tr w:rsidR="004D053B" w:rsidRPr="00537A04" w:rsidTr="002A027C">
        <w:trPr>
          <w:jc w:val="center"/>
        </w:trPr>
        <w:tc>
          <w:tcPr>
            <w:tcW w:w="5804" w:type="dxa"/>
            <w:gridSpan w:val="2"/>
          </w:tcPr>
          <w:p w:rsidR="004D053B" w:rsidRPr="00537A04" w:rsidRDefault="004D053B" w:rsidP="00586281">
            <w:pPr>
              <w:tabs>
                <w:tab w:val="left" w:pos="1134"/>
              </w:tabs>
              <w:jc w:val="both"/>
              <w:rPr>
                <w:rFonts w:eastAsia="Calibri"/>
                <w:b/>
              </w:rPr>
            </w:pPr>
            <w:r w:rsidRPr="00537A04">
              <w:rPr>
                <w:rFonts w:eastAsia="Calibri"/>
                <w:b/>
              </w:rPr>
              <w:t>Фактические объемы сбросов</w:t>
            </w:r>
          </w:p>
        </w:tc>
        <w:tc>
          <w:tcPr>
            <w:tcW w:w="1559" w:type="dxa"/>
          </w:tcPr>
          <w:p w:rsidR="004D053B" w:rsidRPr="00537A04" w:rsidRDefault="004D053B" w:rsidP="00586281">
            <w:pPr>
              <w:tabs>
                <w:tab w:val="left" w:pos="1134"/>
              </w:tabs>
              <w:jc w:val="both"/>
              <w:rPr>
                <w:rFonts w:eastAsia="Calibri"/>
                <w:b/>
              </w:rPr>
            </w:pPr>
            <w:r w:rsidRPr="00537A04">
              <w:rPr>
                <w:rFonts w:eastAsia="Calibri"/>
                <w:b/>
              </w:rPr>
              <w:t>2020 год</w:t>
            </w:r>
          </w:p>
        </w:tc>
        <w:tc>
          <w:tcPr>
            <w:tcW w:w="1377" w:type="dxa"/>
          </w:tcPr>
          <w:p w:rsidR="004D053B" w:rsidRPr="00537A04" w:rsidRDefault="004D053B" w:rsidP="00586281">
            <w:pPr>
              <w:tabs>
                <w:tab w:val="left" w:pos="1134"/>
              </w:tabs>
              <w:jc w:val="both"/>
              <w:rPr>
                <w:rFonts w:eastAsia="Calibri"/>
                <w:b/>
                <w:color w:val="FF0000"/>
              </w:rPr>
            </w:pPr>
            <w:r w:rsidRPr="00537A04">
              <w:rPr>
                <w:rFonts w:eastAsia="Calibri"/>
                <w:b/>
              </w:rPr>
              <w:t>2021 год</w:t>
            </w:r>
          </w:p>
        </w:tc>
        <w:tc>
          <w:tcPr>
            <w:tcW w:w="1317" w:type="dxa"/>
          </w:tcPr>
          <w:p w:rsidR="004D053B" w:rsidRPr="00537A04" w:rsidRDefault="004D053B" w:rsidP="00586281">
            <w:pPr>
              <w:tabs>
                <w:tab w:val="left" w:pos="1134"/>
              </w:tabs>
              <w:jc w:val="both"/>
              <w:rPr>
                <w:rFonts w:eastAsia="Calibri"/>
                <w:b/>
                <w:color w:val="FF0000"/>
              </w:rPr>
            </w:pPr>
            <w:r w:rsidRPr="00537A04">
              <w:rPr>
                <w:rFonts w:eastAsia="Calibri"/>
                <w:b/>
                <w:color w:val="FF0000"/>
              </w:rPr>
              <w:t>2022 год</w:t>
            </w:r>
          </w:p>
        </w:tc>
      </w:tr>
      <w:tr w:rsidR="004D053B" w:rsidRPr="00537A04" w:rsidTr="002A027C">
        <w:trPr>
          <w:trHeight w:val="195"/>
          <w:jc w:val="center"/>
        </w:trPr>
        <w:tc>
          <w:tcPr>
            <w:tcW w:w="2586" w:type="dxa"/>
            <w:vMerge w:val="restart"/>
            <w:vAlign w:val="center"/>
          </w:tcPr>
          <w:p w:rsidR="004D053B" w:rsidRPr="00537A04" w:rsidRDefault="004D053B" w:rsidP="00586281">
            <w:pPr>
              <w:tabs>
                <w:tab w:val="left" w:pos="1134"/>
              </w:tabs>
              <w:jc w:val="both"/>
              <w:rPr>
                <w:rFonts w:eastAsia="Calibri"/>
              </w:rPr>
            </w:pPr>
            <w:r w:rsidRPr="00537A04">
              <w:rPr>
                <w:rFonts w:eastAsia="Calibri"/>
              </w:rPr>
              <w:t>Промышленные сбросы</w:t>
            </w:r>
          </w:p>
          <w:p w:rsidR="004D053B" w:rsidRPr="00537A04" w:rsidRDefault="004D053B" w:rsidP="00586281">
            <w:pPr>
              <w:jc w:val="both"/>
              <w:rPr>
                <w:rFonts w:eastAsia="Calibri"/>
              </w:rPr>
            </w:pPr>
          </w:p>
        </w:tc>
        <w:tc>
          <w:tcPr>
            <w:tcW w:w="3218" w:type="dxa"/>
            <w:vAlign w:val="center"/>
          </w:tcPr>
          <w:p w:rsidR="004D053B" w:rsidRPr="00537A04" w:rsidRDefault="004D053B" w:rsidP="00586281">
            <w:pPr>
              <w:tabs>
                <w:tab w:val="left" w:pos="1134"/>
              </w:tabs>
              <w:jc w:val="both"/>
              <w:rPr>
                <w:rFonts w:eastAsia="Calibri"/>
              </w:rPr>
            </w:pPr>
            <w:r w:rsidRPr="00537A04">
              <w:rPr>
                <w:rFonts w:eastAsia="Calibri"/>
              </w:rPr>
              <w:t>Объем водоотведения, тыс. м</w:t>
            </w:r>
            <w:r w:rsidRPr="00537A04">
              <w:rPr>
                <w:rFonts w:eastAsia="Calibri"/>
                <w:vertAlign w:val="superscript"/>
              </w:rPr>
              <w:t>3</w:t>
            </w:r>
          </w:p>
        </w:tc>
        <w:tc>
          <w:tcPr>
            <w:tcW w:w="1559" w:type="dxa"/>
          </w:tcPr>
          <w:p w:rsidR="004D053B" w:rsidRPr="00537A04" w:rsidRDefault="004D053B" w:rsidP="00586281">
            <w:pPr>
              <w:tabs>
                <w:tab w:val="left" w:pos="1134"/>
              </w:tabs>
              <w:jc w:val="both"/>
              <w:rPr>
                <w:rFonts w:eastAsia="Calibri"/>
              </w:rPr>
            </w:pPr>
            <w:r w:rsidRPr="00537A04">
              <w:rPr>
                <w:rFonts w:eastAsia="Calibri"/>
              </w:rPr>
              <w:t xml:space="preserve">746,5 </w:t>
            </w:r>
          </w:p>
        </w:tc>
        <w:tc>
          <w:tcPr>
            <w:tcW w:w="1377" w:type="dxa"/>
          </w:tcPr>
          <w:p w:rsidR="004D053B" w:rsidRPr="00537A04" w:rsidRDefault="004D053B" w:rsidP="00586281">
            <w:pPr>
              <w:tabs>
                <w:tab w:val="left" w:pos="1134"/>
              </w:tabs>
              <w:jc w:val="both"/>
              <w:rPr>
                <w:rFonts w:eastAsia="Calibri"/>
              </w:rPr>
            </w:pPr>
            <w:r w:rsidRPr="00537A04">
              <w:rPr>
                <w:rFonts w:eastAsia="Calibri"/>
              </w:rPr>
              <w:t>1 874,5</w:t>
            </w:r>
          </w:p>
        </w:tc>
        <w:tc>
          <w:tcPr>
            <w:tcW w:w="1317" w:type="dxa"/>
          </w:tcPr>
          <w:p w:rsidR="004D053B" w:rsidRPr="00537A04" w:rsidRDefault="004D053B" w:rsidP="00586281">
            <w:pPr>
              <w:tabs>
                <w:tab w:val="left" w:pos="1134"/>
              </w:tabs>
              <w:jc w:val="both"/>
              <w:rPr>
                <w:rFonts w:eastAsia="Calibri"/>
              </w:rPr>
            </w:pPr>
            <w:r w:rsidRPr="00537A04">
              <w:rPr>
                <w:rFonts w:eastAsia="Calibri"/>
              </w:rPr>
              <w:t>32,993</w:t>
            </w:r>
          </w:p>
        </w:tc>
      </w:tr>
      <w:tr w:rsidR="004D053B" w:rsidRPr="00537A04" w:rsidTr="002A027C">
        <w:trPr>
          <w:trHeight w:val="182"/>
          <w:jc w:val="center"/>
        </w:trPr>
        <w:tc>
          <w:tcPr>
            <w:tcW w:w="2586" w:type="dxa"/>
            <w:vMerge/>
            <w:vAlign w:val="center"/>
          </w:tcPr>
          <w:p w:rsidR="004D053B" w:rsidRPr="00537A04" w:rsidRDefault="004D053B" w:rsidP="00586281">
            <w:pPr>
              <w:tabs>
                <w:tab w:val="left" w:pos="1134"/>
              </w:tabs>
              <w:jc w:val="both"/>
              <w:rPr>
                <w:rFonts w:eastAsia="Calibri"/>
              </w:rPr>
            </w:pPr>
          </w:p>
        </w:tc>
        <w:tc>
          <w:tcPr>
            <w:tcW w:w="3218" w:type="dxa"/>
            <w:vAlign w:val="center"/>
          </w:tcPr>
          <w:p w:rsidR="004D053B" w:rsidRPr="00537A04" w:rsidRDefault="004D053B" w:rsidP="00586281">
            <w:pPr>
              <w:tabs>
                <w:tab w:val="left" w:pos="1134"/>
              </w:tabs>
              <w:jc w:val="both"/>
              <w:rPr>
                <w:rFonts w:eastAsia="Calibri"/>
              </w:rPr>
            </w:pPr>
            <w:r w:rsidRPr="00537A04">
              <w:rPr>
                <w:rFonts w:eastAsia="Calibri"/>
              </w:rPr>
              <w:t>Объем загрязняющих веществ, тыс. тонн</w:t>
            </w:r>
          </w:p>
        </w:tc>
        <w:tc>
          <w:tcPr>
            <w:tcW w:w="1559" w:type="dxa"/>
          </w:tcPr>
          <w:p w:rsidR="004D053B" w:rsidRPr="00537A04" w:rsidRDefault="004D053B" w:rsidP="00586281">
            <w:pPr>
              <w:tabs>
                <w:tab w:val="left" w:pos="1134"/>
              </w:tabs>
              <w:jc w:val="both"/>
              <w:rPr>
                <w:rFonts w:eastAsia="Calibri"/>
              </w:rPr>
            </w:pPr>
            <w:r w:rsidRPr="00537A04">
              <w:rPr>
                <w:rFonts w:eastAsia="Calibri"/>
              </w:rPr>
              <w:t>0,35</w:t>
            </w:r>
          </w:p>
        </w:tc>
        <w:tc>
          <w:tcPr>
            <w:tcW w:w="1377" w:type="dxa"/>
          </w:tcPr>
          <w:p w:rsidR="004D053B" w:rsidRPr="00537A04" w:rsidRDefault="004D053B" w:rsidP="00586281">
            <w:pPr>
              <w:tabs>
                <w:tab w:val="left" w:pos="1134"/>
              </w:tabs>
              <w:jc w:val="both"/>
              <w:rPr>
                <w:rFonts w:eastAsia="Calibri"/>
              </w:rPr>
            </w:pPr>
            <w:r w:rsidRPr="00537A04">
              <w:rPr>
                <w:rFonts w:eastAsia="Calibri"/>
              </w:rPr>
              <w:t>0,76</w:t>
            </w:r>
          </w:p>
        </w:tc>
        <w:tc>
          <w:tcPr>
            <w:tcW w:w="1317" w:type="dxa"/>
          </w:tcPr>
          <w:p w:rsidR="004D053B" w:rsidRPr="00537A04" w:rsidRDefault="004D053B" w:rsidP="00586281">
            <w:pPr>
              <w:tabs>
                <w:tab w:val="left" w:pos="1134"/>
              </w:tabs>
              <w:jc w:val="both"/>
              <w:rPr>
                <w:rFonts w:eastAsia="Calibri"/>
              </w:rPr>
            </w:pPr>
          </w:p>
        </w:tc>
      </w:tr>
      <w:tr w:rsidR="004D053B" w:rsidRPr="00537A04" w:rsidTr="002A027C">
        <w:trPr>
          <w:trHeight w:val="165"/>
          <w:jc w:val="center"/>
        </w:trPr>
        <w:tc>
          <w:tcPr>
            <w:tcW w:w="2586" w:type="dxa"/>
            <w:vMerge w:val="restart"/>
            <w:vAlign w:val="center"/>
          </w:tcPr>
          <w:p w:rsidR="004D053B" w:rsidRPr="00537A04" w:rsidRDefault="004D053B" w:rsidP="00586281">
            <w:pPr>
              <w:tabs>
                <w:tab w:val="left" w:pos="1134"/>
              </w:tabs>
              <w:jc w:val="both"/>
              <w:rPr>
                <w:rFonts w:eastAsia="Calibri"/>
              </w:rPr>
            </w:pPr>
            <w:r w:rsidRPr="00537A04">
              <w:rPr>
                <w:rFonts w:eastAsia="Calibri"/>
              </w:rPr>
              <w:t>Хозяйственно-бытовые сточные воды</w:t>
            </w:r>
          </w:p>
        </w:tc>
        <w:tc>
          <w:tcPr>
            <w:tcW w:w="3218" w:type="dxa"/>
            <w:vAlign w:val="center"/>
          </w:tcPr>
          <w:p w:rsidR="004D053B" w:rsidRPr="00537A04" w:rsidRDefault="004D053B" w:rsidP="00586281">
            <w:pPr>
              <w:tabs>
                <w:tab w:val="left" w:pos="1134"/>
              </w:tabs>
              <w:jc w:val="both"/>
              <w:rPr>
                <w:rFonts w:eastAsia="Calibri"/>
              </w:rPr>
            </w:pPr>
            <w:r w:rsidRPr="00537A04">
              <w:rPr>
                <w:rFonts w:eastAsia="Calibri"/>
              </w:rPr>
              <w:t>Объем водоотведения тыс. м</w:t>
            </w:r>
            <w:r w:rsidRPr="00537A04">
              <w:rPr>
                <w:rFonts w:eastAsia="Calibri"/>
                <w:vertAlign w:val="superscript"/>
              </w:rPr>
              <w:t>3</w:t>
            </w:r>
          </w:p>
        </w:tc>
        <w:tc>
          <w:tcPr>
            <w:tcW w:w="1559" w:type="dxa"/>
          </w:tcPr>
          <w:p w:rsidR="004D053B" w:rsidRPr="00537A04" w:rsidRDefault="004D053B" w:rsidP="00586281">
            <w:pPr>
              <w:tabs>
                <w:tab w:val="left" w:pos="1134"/>
              </w:tabs>
              <w:jc w:val="both"/>
              <w:rPr>
                <w:rFonts w:eastAsia="Calibri"/>
              </w:rPr>
            </w:pPr>
            <w:r w:rsidRPr="00537A04">
              <w:rPr>
                <w:rFonts w:eastAsia="Calibri"/>
              </w:rPr>
              <w:t>81 044,2</w:t>
            </w:r>
          </w:p>
        </w:tc>
        <w:tc>
          <w:tcPr>
            <w:tcW w:w="1377" w:type="dxa"/>
          </w:tcPr>
          <w:p w:rsidR="004D053B" w:rsidRPr="00537A04" w:rsidRDefault="004D053B" w:rsidP="00586281">
            <w:pPr>
              <w:tabs>
                <w:tab w:val="left" w:pos="1134"/>
              </w:tabs>
              <w:jc w:val="both"/>
              <w:rPr>
                <w:rFonts w:eastAsia="Calibri"/>
              </w:rPr>
            </w:pPr>
            <w:r w:rsidRPr="00537A04">
              <w:rPr>
                <w:rFonts w:eastAsia="Calibri"/>
              </w:rPr>
              <w:t>82 198,7</w:t>
            </w:r>
          </w:p>
        </w:tc>
        <w:tc>
          <w:tcPr>
            <w:tcW w:w="1317" w:type="dxa"/>
          </w:tcPr>
          <w:p w:rsidR="004D053B" w:rsidRPr="00537A04" w:rsidRDefault="004D053B" w:rsidP="00586281">
            <w:pPr>
              <w:tabs>
                <w:tab w:val="left" w:pos="1134"/>
              </w:tabs>
              <w:jc w:val="both"/>
              <w:rPr>
                <w:rFonts w:eastAsia="Calibri"/>
              </w:rPr>
            </w:pPr>
          </w:p>
        </w:tc>
      </w:tr>
      <w:tr w:rsidR="004D053B" w:rsidRPr="00537A04" w:rsidTr="002A027C">
        <w:trPr>
          <w:trHeight w:val="630"/>
          <w:jc w:val="center"/>
        </w:trPr>
        <w:tc>
          <w:tcPr>
            <w:tcW w:w="2586" w:type="dxa"/>
            <w:vMerge/>
            <w:vAlign w:val="center"/>
          </w:tcPr>
          <w:p w:rsidR="004D053B" w:rsidRPr="00537A04" w:rsidRDefault="004D053B" w:rsidP="00586281">
            <w:pPr>
              <w:tabs>
                <w:tab w:val="left" w:pos="1134"/>
              </w:tabs>
              <w:jc w:val="both"/>
              <w:rPr>
                <w:rFonts w:eastAsia="Calibri"/>
              </w:rPr>
            </w:pPr>
          </w:p>
        </w:tc>
        <w:tc>
          <w:tcPr>
            <w:tcW w:w="3218" w:type="dxa"/>
            <w:vAlign w:val="center"/>
          </w:tcPr>
          <w:p w:rsidR="004D053B" w:rsidRPr="00537A04" w:rsidRDefault="004D053B" w:rsidP="00586281">
            <w:pPr>
              <w:tabs>
                <w:tab w:val="left" w:pos="1134"/>
              </w:tabs>
              <w:jc w:val="both"/>
              <w:rPr>
                <w:rFonts w:eastAsia="Calibri"/>
              </w:rPr>
            </w:pPr>
            <w:r w:rsidRPr="00537A04">
              <w:rPr>
                <w:rFonts w:eastAsia="Calibri"/>
              </w:rPr>
              <w:t>Объем загрязняющих веществ, тыс. тонн</w:t>
            </w:r>
          </w:p>
        </w:tc>
        <w:tc>
          <w:tcPr>
            <w:tcW w:w="1559" w:type="dxa"/>
          </w:tcPr>
          <w:p w:rsidR="004D053B" w:rsidRPr="00537A04" w:rsidRDefault="004D053B" w:rsidP="00586281">
            <w:pPr>
              <w:tabs>
                <w:tab w:val="left" w:pos="1134"/>
              </w:tabs>
              <w:jc w:val="both"/>
              <w:rPr>
                <w:rFonts w:eastAsia="Calibri"/>
              </w:rPr>
            </w:pPr>
            <w:r w:rsidRPr="00537A04">
              <w:rPr>
                <w:rFonts w:eastAsia="Calibri"/>
              </w:rPr>
              <w:t>49,8</w:t>
            </w:r>
          </w:p>
        </w:tc>
        <w:tc>
          <w:tcPr>
            <w:tcW w:w="1377" w:type="dxa"/>
          </w:tcPr>
          <w:p w:rsidR="004D053B" w:rsidRPr="00537A04" w:rsidRDefault="004D053B" w:rsidP="00586281">
            <w:pPr>
              <w:tabs>
                <w:tab w:val="left" w:pos="1134"/>
              </w:tabs>
              <w:jc w:val="both"/>
              <w:rPr>
                <w:rFonts w:eastAsia="Calibri"/>
              </w:rPr>
            </w:pPr>
            <w:r w:rsidRPr="00537A04">
              <w:rPr>
                <w:rFonts w:eastAsia="Calibri"/>
              </w:rPr>
              <w:t>49,4</w:t>
            </w:r>
          </w:p>
        </w:tc>
        <w:tc>
          <w:tcPr>
            <w:tcW w:w="1317" w:type="dxa"/>
          </w:tcPr>
          <w:p w:rsidR="004D053B" w:rsidRPr="00537A04" w:rsidRDefault="004D053B" w:rsidP="00586281">
            <w:pPr>
              <w:tabs>
                <w:tab w:val="left" w:pos="1134"/>
              </w:tabs>
              <w:jc w:val="both"/>
              <w:rPr>
                <w:rFonts w:eastAsia="Calibri"/>
              </w:rPr>
            </w:pPr>
          </w:p>
        </w:tc>
      </w:tr>
      <w:tr w:rsidR="004D053B" w:rsidRPr="00537A04" w:rsidTr="002A027C">
        <w:trPr>
          <w:trHeight w:val="210"/>
          <w:jc w:val="center"/>
        </w:trPr>
        <w:tc>
          <w:tcPr>
            <w:tcW w:w="2586" w:type="dxa"/>
            <w:vMerge w:val="restart"/>
            <w:vAlign w:val="center"/>
          </w:tcPr>
          <w:p w:rsidR="004D053B" w:rsidRPr="00537A04" w:rsidRDefault="004D053B" w:rsidP="00586281">
            <w:pPr>
              <w:tabs>
                <w:tab w:val="left" w:pos="1134"/>
              </w:tabs>
              <w:jc w:val="both"/>
              <w:rPr>
                <w:rFonts w:eastAsia="Calibri"/>
              </w:rPr>
            </w:pPr>
            <w:r w:rsidRPr="00537A04">
              <w:rPr>
                <w:rFonts w:eastAsia="Calibri"/>
              </w:rPr>
              <w:t>Аварийные и неразрешенные сбросы</w:t>
            </w:r>
          </w:p>
        </w:tc>
        <w:tc>
          <w:tcPr>
            <w:tcW w:w="3218" w:type="dxa"/>
            <w:vAlign w:val="center"/>
          </w:tcPr>
          <w:p w:rsidR="004D053B" w:rsidRPr="00537A04" w:rsidRDefault="004D053B" w:rsidP="00586281">
            <w:pPr>
              <w:tabs>
                <w:tab w:val="left" w:pos="1134"/>
              </w:tabs>
              <w:jc w:val="both"/>
              <w:rPr>
                <w:rFonts w:eastAsia="Calibri"/>
              </w:rPr>
            </w:pPr>
            <w:r w:rsidRPr="00537A04">
              <w:rPr>
                <w:rFonts w:eastAsia="Calibri"/>
              </w:rPr>
              <w:t>Объем водоотведения, тыс. м</w:t>
            </w:r>
            <w:r w:rsidRPr="00537A04">
              <w:rPr>
                <w:rFonts w:eastAsia="Calibri"/>
                <w:vertAlign w:val="superscript"/>
              </w:rPr>
              <w:t>3</w:t>
            </w:r>
          </w:p>
        </w:tc>
        <w:tc>
          <w:tcPr>
            <w:tcW w:w="1559" w:type="dxa"/>
          </w:tcPr>
          <w:p w:rsidR="004D053B" w:rsidRPr="00537A04" w:rsidRDefault="004D053B" w:rsidP="00586281">
            <w:pPr>
              <w:tabs>
                <w:tab w:val="left" w:pos="1134"/>
              </w:tabs>
              <w:jc w:val="both"/>
              <w:rPr>
                <w:rFonts w:eastAsia="Calibri"/>
              </w:rPr>
            </w:pPr>
            <w:r w:rsidRPr="00537A04">
              <w:rPr>
                <w:rFonts w:eastAsia="Calibri"/>
              </w:rPr>
              <w:t>1 188,4</w:t>
            </w:r>
          </w:p>
        </w:tc>
        <w:tc>
          <w:tcPr>
            <w:tcW w:w="1377" w:type="dxa"/>
          </w:tcPr>
          <w:p w:rsidR="004D053B" w:rsidRPr="00537A04" w:rsidRDefault="004D053B" w:rsidP="00586281">
            <w:pPr>
              <w:tabs>
                <w:tab w:val="left" w:pos="1134"/>
              </w:tabs>
              <w:jc w:val="both"/>
              <w:rPr>
                <w:rFonts w:eastAsia="Calibri"/>
              </w:rPr>
            </w:pPr>
            <w:r w:rsidRPr="00537A04">
              <w:rPr>
                <w:rFonts w:eastAsia="Calibri"/>
              </w:rPr>
              <w:t>3 981</w:t>
            </w:r>
          </w:p>
        </w:tc>
        <w:tc>
          <w:tcPr>
            <w:tcW w:w="1317" w:type="dxa"/>
          </w:tcPr>
          <w:p w:rsidR="004D053B" w:rsidRPr="00537A04" w:rsidRDefault="004D053B" w:rsidP="00586281">
            <w:pPr>
              <w:tabs>
                <w:tab w:val="left" w:pos="1134"/>
              </w:tabs>
              <w:jc w:val="both"/>
              <w:rPr>
                <w:rFonts w:eastAsia="Calibri"/>
              </w:rPr>
            </w:pPr>
          </w:p>
        </w:tc>
      </w:tr>
      <w:tr w:rsidR="004D053B" w:rsidRPr="00537A04" w:rsidTr="002A027C">
        <w:trPr>
          <w:trHeight w:val="585"/>
          <w:jc w:val="center"/>
        </w:trPr>
        <w:tc>
          <w:tcPr>
            <w:tcW w:w="2586" w:type="dxa"/>
            <w:vMerge/>
          </w:tcPr>
          <w:p w:rsidR="004D053B" w:rsidRPr="00537A04" w:rsidRDefault="004D053B" w:rsidP="00586281">
            <w:pPr>
              <w:tabs>
                <w:tab w:val="left" w:pos="1134"/>
              </w:tabs>
              <w:jc w:val="both"/>
              <w:rPr>
                <w:rFonts w:eastAsia="Calibri"/>
              </w:rPr>
            </w:pPr>
          </w:p>
        </w:tc>
        <w:tc>
          <w:tcPr>
            <w:tcW w:w="3218" w:type="dxa"/>
            <w:vAlign w:val="center"/>
          </w:tcPr>
          <w:p w:rsidR="004D053B" w:rsidRPr="00537A04" w:rsidRDefault="004D053B" w:rsidP="00586281">
            <w:pPr>
              <w:tabs>
                <w:tab w:val="left" w:pos="1134"/>
              </w:tabs>
              <w:jc w:val="both"/>
              <w:rPr>
                <w:rFonts w:eastAsia="Calibri"/>
              </w:rPr>
            </w:pPr>
            <w:r w:rsidRPr="00537A04">
              <w:rPr>
                <w:rFonts w:eastAsia="Calibri"/>
              </w:rPr>
              <w:t>Объем загрязняющих веществ, тыс. тонн</w:t>
            </w:r>
          </w:p>
        </w:tc>
        <w:tc>
          <w:tcPr>
            <w:tcW w:w="1559" w:type="dxa"/>
          </w:tcPr>
          <w:p w:rsidR="004D053B" w:rsidRPr="00537A04" w:rsidRDefault="004D053B" w:rsidP="00586281">
            <w:pPr>
              <w:tabs>
                <w:tab w:val="left" w:pos="1134"/>
              </w:tabs>
              <w:jc w:val="both"/>
              <w:rPr>
                <w:rFonts w:eastAsia="Calibri"/>
              </w:rPr>
            </w:pPr>
            <w:r w:rsidRPr="00537A04">
              <w:rPr>
                <w:rFonts w:eastAsia="Calibri"/>
              </w:rPr>
              <w:t>0,8</w:t>
            </w:r>
          </w:p>
        </w:tc>
        <w:tc>
          <w:tcPr>
            <w:tcW w:w="1377" w:type="dxa"/>
          </w:tcPr>
          <w:p w:rsidR="004D053B" w:rsidRPr="00537A04" w:rsidRDefault="004D053B" w:rsidP="00586281">
            <w:pPr>
              <w:tabs>
                <w:tab w:val="left" w:pos="1134"/>
              </w:tabs>
              <w:jc w:val="both"/>
              <w:rPr>
                <w:rFonts w:eastAsia="Calibri"/>
              </w:rPr>
            </w:pPr>
            <w:r w:rsidRPr="00537A04">
              <w:rPr>
                <w:rFonts w:eastAsia="Calibri"/>
              </w:rPr>
              <w:t>2,2</w:t>
            </w:r>
          </w:p>
        </w:tc>
        <w:tc>
          <w:tcPr>
            <w:tcW w:w="1317" w:type="dxa"/>
          </w:tcPr>
          <w:p w:rsidR="004D053B" w:rsidRPr="00537A04" w:rsidRDefault="004D053B" w:rsidP="00586281">
            <w:pPr>
              <w:tabs>
                <w:tab w:val="left" w:pos="1134"/>
              </w:tabs>
              <w:jc w:val="both"/>
              <w:rPr>
                <w:rFonts w:eastAsia="Calibri"/>
              </w:rPr>
            </w:pPr>
          </w:p>
        </w:tc>
      </w:tr>
      <w:tr w:rsidR="004D053B" w:rsidRPr="00537A04" w:rsidTr="002A027C">
        <w:trPr>
          <w:trHeight w:val="210"/>
          <w:jc w:val="center"/>
        </w:trPr>
        <w:tc>
          <w:tcPr>
            <w:tcW w:w="2586" w:type="dxa"/>
            <w:vMerge w:val="restart"/>
            <w:vAlign w:val="center"/>
          </w:tcPr>
          <w:p w:rsidR="004D053B" w:rsidRPr="00537A04" w:rsidRDefault="004D053B" w:rsidP="00586281">
            <w:pPr>
              <w:tabs>
                <w:tab w:val="left" w:pos="1134"/>
              </w:tabs>
              <w:jc w:val="both"/>
              <w:rPr>
                <w:rFonts w:eastAsia="Calibri"/>
                <w:b/>
              </w:rPr>
            </w:pPr>
            <w:r w:rsidRPr="00537A04">
              <w:rPr>
                <w:rFonts w:eastAsia="Calibri"/>
                <w:b/>
              </w:rPr>
              <w:t>Всего (все вышеперечисленные сбросы</w:t>
            </w:r>
          </w:p>
        </w:tc>
        <w:tc>
          <w:tcPr>
            <w:tcW w:w="3218" w:type="dxa"/>
            <w:vAlign w:val="center"/>
          </w:tcPr>
          <w:p w:rsidR="004D053B" w:rsidRPr="00537A04" w:rsidRDefault="004D053B" w:rsidP="00586281">
            <w:pPr>
              <w:tabs>
                <w:tab w:val="left" w:pos="1134"/>
              </w:tabs>
              <w:jc w:val="both"/>
              <w:rPr>
                <w:rFonts w:eastAsia="Calibri"/>
              </w:rPr>
            </w:pPr>
            <w:r w:rsidRPr="00537A04">
              <w:rPr>
                <w:rFonts w:eastAsia="Calibri"/>
              </w:rPr>
              <w:t>Объем водоотведения, тыс. м</w:t>
            </w:r>
            <w:r w:rsidRPr="00537A04">
              <w:rPr>
                <w:rFonts w:eastAsia="Calibri"/>
                <w:vertAlign w:val="superscript"/>
              </w:rPr>
              <w:t>3</w:t>
            </w:r>
          </w:p>
        </w:tc>
        <w:tc>
          <w:tcPr>
            <w:tcW w:w="1559" w:type="dxa"/>
          </w:tcPr>
          <w:p w:rsidR="004D053B" w:rsidRPr="00537A04" w:rsidRDefault="004D053B" w:rsidP="00586281">
            <w:pPr>
              <w:tabs>
                <w:tab w:val="left" w:pos="1134"/>
              </w:tabs>
              <w:jc w:val="both"/>
              <w:rPr>
                <w:rFonts w:eastAsia="Calibri"/>
              </w:rPr>
            </w:pPr>
            <w:r w:rsidRPr="00537A04">
              <w:rPr>
                <w:rFonts w:eastAsia="Calibri"/>
              </w:rPr>
              <w:t>82 979,2</w:t>
            </w:r>
          </w:p>
        </w:tc>
        <w:tc>
          <w:tcPr>
            <w:tcW w:w="1377" w:type="dxa"/>
          </w:tcPr>
          <w:p w:rsidR="004D053B" w:rsidRPr="00537A04" w:rsidRDefault="004D053B" w:rsidP="00586281">
            <w:pPr>
              <w:tabs>
                <w:tab w:val="left" w:pos="1134"/>
              </w:tabs>
              <w:jc w:val="both"/>
              <w:rPr>
                <w:rFonts w:eastAsia="Calibri"/>
              </w:rPr>
            </w:pPr>
            <w:r w:rsidRPr="00537A04">
              <w:rPr>
                <w:rFonts w:eastAsia="Calibri"/>
              </w:rPr>
              <w:t>88 054,1</w:t>
            </w:r>
          </w:p>
        </w:tc>
        <w:tc>
          <w:tcPr>
            <w:tcW w:w="1317" w:type="dxa"/>
          </w:tcPr>
          <w:p w:rsidR="004D053B" w:rsidRPr="00537A04" w:rsidRDefault="004D053B" w:rsidP="00586281">
            <w:pPr>
              <w:tabs>
                <w:tab w:val="left" w:pos="1134"/>
              </w:tabs>
              <w:jc w:val="both"/>
              <w:rPr>
                <w:rFonts w:eastAsia="Calibri"/>
              </w:rPr>
            </w:pPr>
          </w:p>
        </w:tc>
      </w:tr>
      <w:tr w:rsidR="004D053B" w:rsidRPr="00537A04" w:rsidTr="002A027C">
        <w:trPr>
          <w:trHeight w:val="585"/>
          <w:jc w:val="center"/>
        </w:trPr>
        <w:tc>
          <w:tcPr>
            <w:tcW w:w="2586" w:type="dxa"/>
            <w:vMerge/>
          </w:tcPr>
          <w:p w:rsidR="004D053B" w:rsidRPr="00537A04" w:rsidRDefault="004D053B" w:rsidP="00586281">
            <w:pPr>
              <w:tabs>
                <w:tab w:val="left" w:pos="1134"/>
              </w:tabs>
              <w:jc w:val="both"/>
              <w:rPr>
                <w:rFonts w:eastAsia="Calibri"/>
              </w:rPr>
            </w:pPr>
          </w:p>
        </w:tc>
        <w:tc>
          <w:tcPr>
            <w:tcW w:w="3218" w:type="dxa"/>
            <w:vAlign w:val="center"/>
          </w:tcPr>
          <w:p w:rsidR="004D053B" w:rsidRPr="00537A04" w:rsidRDefault="004D053B" w:rsidP="00586281">
            <w:pPr>
              <w:tabs>
                <w:tab w:val="left" w:pos="1134"/>
              </w:tabs>
              <w:jc w:val="both"/>
              <w:rPr>
                <w:rFonts w:eastAsia="Calibri"/>
              </w:rPr>
            </w:pPr>
            <w:r w:rsidRPr="00537A04">
              <w:rPr>
                <w:rFonts w:eastAsia="Calibri"/>
              </w:rPr>
              <w:t>Объем загрязняющих веществ, тыс. тонн</w:t>
            </w:r>
          </w:p>
        </w:tc>
        <w:tc>
          <w:tcPr>
            <w:tcW w:w="1559" w:type="dxa"/>
          </w:tcPr>
          <w:p w:rsidR="004D053B" w:rsidRPr="00537A04" w:rsidRDefault="004D053B" w:rsidP="00586281">
            <w:pPr>
              <w:tabs>
                <w:tab w:val="left" w:pos="1134"/>
              </w:tabs>
              <w:jc w:val="both"/>
              <w:rPr>
                <w:rFonts w:eastAsia="Calibri"/>
              </w:rPr>
            </w:pPr>
            <w:r w:rsidRPr="00537A04">
              <w:rPr>
                <w:rFonts w:eastAsia="Calibri"/>
              </w:rPr>
              <w:t>50,9</w:t>
            </w:r>
          </w:p>
        </w:tc>
        <w:tc>
          <w:tcPr>
            <w:tcW w:w="1377" w:type="dxa"/>
          </w:tcPr>
          <w:p w:rsidR="004D053B" w:rsidRPr="00537A04" w:rsidRDefault="004D053B" w:rsidP="00586281">
            <w:pPr>
              <w:tabs>
                <w:tab w:val="left" w:pos="1134"/>
              </w:tabs>
              <w:jc w:val="both"/>
              <w:rPr>
                <w:rFonts w:eastAsia="Calibri"/>
              </w:rPr>
            </w:pPr>
            <w:r w:rsidRPr="00537A04">
              <w:rPr>
                <w:rFonts w:eastAsia="Calibri"/>
              </w:rPr>
              <w:t>52,4</w:t>
            </w:r>
          </w:p>
        </w:tc>
        <w:tc>
          <w:tcPr>
            <w:tcW w:w="1317" w:type="dxa"/>
          </w:tcPr>
          <w:p w:rsidR="004D053B" w:rsidRPr="00537A04" w:rsidRDefault="004D053B" w:rsidP="00586281">
            <w:pPr>
              <w:tabs>
                <w:tab w:val="left" w:pos="1134"/>
              </w:tabs>
              <w:jc w:val="both"/>
              <w:rPr>
                <w:rFonts w:eastAsia="Calibri"/>
              </w:rPr>
            </w:pPr>
          </w:p>
        </w:tc>
      </w:tr>
    </w:tbl>
    <w:p w:rsidR="004D053B" w:rsidRPr="00537A04" w:rsidRDefault="004D053B" w:rsidP="00586281">
      <w:pPr>
        <w:ind w:firstLine="709"/>
        <w:jc w:val="both"/>
        <w:rPr>
          <w:i/>
        </w:rPr>
      </w:pPr>
      <w:r w:rsidRPr="00537A04">
        <w:rPr>
          <w:i/>
        </w:rPr>
        <w:t>Источник: Департамент экологии по г. Астане.</w:t>
      </w:r>
    </w:p>
    <w:p w:rsidR="004D053B" w:rsidRPr="00537A04" w:rsidRDefault="004D053B" w:rsidP="00586281">
      <w:pPr>
        <w:ind w:firstLine="349"/>
        <w:jc w:val="both"/>
        <w:rPr>
          <w:bCs/>
        </w:rPr>
      </w:pPr>
    </w:p>
    <w:p w:rsidR="004D053B" w:rsidRPr="00537A04" w:rsidRDefault="004D053B" w:rsidP="00586281">
      <w:pPr>
        <w:ind w:firstLine="349"/>
        <w:jc w:val="both"/>
        <w:rPr>
          <w:bCs/>
        </w:rPr>
      </w:pPr>
      <w:r w:rsidRPr="00537A04">
        <w:rPr>
          <w:bCs/>
        </w:rPr>
        <w:t>Все сточные воды г. Астаны поступают на канализационные очистные сооружения КОС г. Астаны. Станция очистки сточных вод и обработки осадков г. Астаны была построена в период с 1964 по 1973 год и представляет собой комплекс очистных сооружений, связанных между собой в единую технологическую схему.</w:t>
      </w:r>
    </w:p>
    <w:p w:rsidR="004D053B" w:rsidRPr="00537A04" w:rsidRDefault="004D053B" w:rsidP="00586281">
      <w:pPr>
        <w:ind w:firstLine="349"/>
        <w:jc w:val="both"/>
        <w:rPr>
          <w:b/>
          <w:bCs/>
          <w:i/>
          <w:lang w:val="kk-KZ"/>
        </w:rPr>
      </w:pPr>
      <w:r w:rsidRPr="00537A04">
        <w:rPr>
          <w:b/>
          <w:bCs/>
          <w:i/>
          <w:lang w:val="kk-KZ"/>
        </w:rPr>
        <w:t>Качество поверхностных вод</w:t>
      </w:r>
    </w:p>
    <w:p w:rsidR="004D053B" w:rsidRPr="00537A04" w:rsidRDefault="004D053B" w:rsidP="00586281">
      <w:pPr>
        <w:ind w:firstLine="709"/>
        <w:jc w:val="both"/>
        <w:rPr>
          <w:bCs/>
        </w:rPr>
      </w:pPr>
      <w:r w:rsidRPr="00537A04">
        <w:rPr>
          <w:bCs/>
        </w:rPr>
        <w:t xml:space="preserve">Город Астана расположен в засушливой зоне, которая характеризуется ограниченностью водных ресурсов. Основной и единственной водной артерией в городе является река Есиль с двумя небольшими притоками Сарыбулак и Акбулак, пополнение которых происходит за счет таяния снега в паводковый период. </w:t>
      </w:r>
    </w:p>
    <w:p w:rsidR="004D053B" w:rsidRPr="00537A04" w:rsidRDefault="004D053B" w:rsidP="00586281">
      <w:pPr>
        <w:ind w:firstLine="709"/>
        <w:jc w:val="both"/>
        <w:rPr>
          <w:bCs/>
        </w:rPr>
      </w:pPr>
      <w:r w:rsidRPr="00537A04">
        <w:rPr>
          <w:bCs/>
        </w:rPr>
        <w:t xml:space="preserve">В 2022 году наблюдения за загрязнением поверхностных вод на территории г. Астаны проводились РГП «Казгидромет» в 14 гидростворах на 5 водных объектах: реках Есиль, Акбулак, Сарыбулак, Вячеславском водохранилище и канале Нура-Есиль. </w:t>
      </w:r>
    </w:p>
    <w:p w:rsidR="004D053B" w:rsidRPr="00537A04" w:rsidRDefault="004D053B" w:rsidP="00586281">
      <w:pPr>
        <w:ind w:firstLine="709"/>
        <w:jc w:val="both"/>
        <w:rPr>
          <w:bCs/>
        </w:rPr>
      </w:pPr>
      <w:r w:rsidRPr="00537A04">
        <w:rPr>
          <w:bCs/>
        </w:rPr>
        <w:t>При изучении поверхностных вод в отбираемых пробах воды определяются 33 физико-химических показателя качества: температура, взвешенные вещества, прозрачность, водородный показатель (рН), растворенный кислород, БПК</w:t>
      </w:r>
      <w:r w:rsidRPr="00537A04">
        <w:rPr>
          <w:bCs/>
          <w:vertAlign w:val="subscript"/>
        </w:rPr>
        <w:t xml:space="preserve">5 </w:t>
      </w:r>
      <w:r w:rsidRPr="00537A04">
        <w:rPr>
          <w:bCs/>
        </w:rPr>
        <w:t>ХПК, главные ионы солевого состава, биогенные элементы, органические вещества (нефтепродукты, фенолы), тяжелые металлы.</w:t>
      </w:r>
    </w:p>
    <w:p w:rsidR="004D053B" w:rsidRPr="00537A04" w:rsidRDefault="004D053B" w:rsidP="00586281">
      <w:pPr>
        <w:autoSpaceDE w:val="0"/>
        <w:autoSpaceDN w:val="0"/>
        <w:adjustRightInd w:val="0"/>
        <w:ind w:firstLine="708"/>
        <w:jc w:val="both"/>
        <w:rPr>
          <w:lang w:val="kk-KZ"/>
        </w:rPr>
      </w:pPr>
      <w:r w:rsidRPr="00537A04">
        <w:t>Согласно Единой системе классификации качества воды в водных объектах, качество воды поверхностных вод на территории столицы оценивается следующим образом (таблица 12.18.4):</w:t>
      </w:r>
    </w:p>
    <w:p w:rsidR="004D053B" w:rsidRPr="00537A04" w:rsidRDefault="004D053B" w:rsidP="00586281">
      <w:pPr>
        <w:widowControl w:val="0"/>
        <w:autoSpaceDE w:val="0"/>
        <w:autoSpaceDN w:val="0"/>
        <w:adjustRightInd w:val="0"/>
        <w:ind w:firstLine="709"/>
        <w:jc w:val="both"/>
        <w:rPr>
          <w:b/>
          <w:bCs/>
        </w:rPr>
      </w:pPr>
    </w:p>
    <w:p w:rsidR="004D053B" w:rsidRPr="00537A04" w:rsidRDefault="004D053B" w:rsidP="00E426E2">
      <w:pPr>
        <w:widowControl w:val="0"/>
        <w:autoSpaceDE w:val="0"/>
        <w:autoSpaceDN w:val="0"/>
        <w:adjustRightInd w:val="0"/>
        <w:ind w:firstLine="709"/>
        <w:jc w:val="right"/>
        <w:rPr>
          <w:b/>
          <w:bCs/>
        </w:rPr>
      </w:pPr>
      <w:r w:rsidRPr="00537A04">
        <w:rPr>
          <w:b/>
          <w:bCs/>
        </w:rPr>
        <w:t xml:space="preserve">Таблица 12.18.4 </w:t>
      </w:r>
    </w:p>
    <w:p w:rsidR="004D053B" w:rsidRPr="00537A04" w:rsidRDefault="004D053B" w:rsidP="00E426E2">
      <w:pPr>
        <w:autoSpaceDE w:val="0"/>
        <w:autoSpaceDN w:val="0"/>
        <w:adjustRightInd w:val="0"/>
        <w:jc w:val="center"/>
        <w:rPr>
          <w:b/>
          <w:bCs/>
        </w:rPr>
      </w:pPr>
      <w:r w:rsidRPr="00537A04">
        <w:rPr>
          <w:b/>
          <w:bCs/>
        </w:rPr>
        <w:t>Качество поверхностных вод на территории г. Астаны за 2022 год</w:t>
      </w:r>
    </w:p>
    <w:p w:rsidR="004D053B" w:rsidRPr="00537A04" w:rsidRDefault="004D053B" w:rsidP="00586281">
      <w:pPr>
        <w:autoSpaceDE w:val="0"/>
        <w:autoSpaceDN w:val="0"/>
        <w:adjustRightInd w:val="0"/>
        <w:ind w:firstLine="708"/>
        <w:jc w:val="both"/>
      </w:pPr>
    </w:p>
    <w:tbl>
      <w:tblPr>
        <w:tblW w:w="93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7"/>
        <w:gridCol w:w="1740"/>
        <w:gridCol w:w="1843"/>
        <w:gridCol w:w="1843"/>
        <w:gridCol w:w="1984"/>
      </w:tblGrid>
      <w:tr w:rsidR="004D053B" w:rsidRPr="00537A04" w:rsidTr="002A027C">
        <w:trPr>
          <w:trHeight w:val="261"/>
        </w:trPr>
        <w:tc>
          <w:tcPr>
            <w:tcW w:w="1907"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Наименование водного объекта</w:t>
            </w:r>
          </w:p>
        </w:tc>
        <w:tc>
          <w:tcPr>
            <w:tcW w:w="3583" w:type="dxa"/>
            <w:gridSpan w:val="2"/>
            <w:vAlign w:val="center"/>
          </w:tcPr>
          <w:p w:rsidR="004D053B" w:rsidRPr="00537A04" w:rsidRDefault="004D053B" w:rsidP="00586281">
            <w:pPr>
              <w:autoSpaceDE w:val="0"/>
              <w:autoSpaceDN w:val="0"/>
              <w:adjustRightInd w:val="0"/>
              <w:jc w:val="both"/>
              <w:rPr>
                <w:color w:val="000000"/>
              </w:rPr>
            </w:pPr>
            <w:r w:rsidRPr="00537A04">
              <w:rPr>
                <w:b/>
                <w:bCs/>
                <w:color w:val="000000"/>
              </w:rPr>
              <w:t>Класс качества воды</w:t>
            </w:r>
          </w:p>
        </w:tc>
        <w:tc>
          <w:tcPr>
            <w:tcW w:w="1843"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Параметры</w:t>
            </w:r>
          </w:p>
        </w:tc>
        <w:tc>
          <w:tcPr>
            <w:tcW w:w="1984" w:type="dxa"/>
            <w:vMerge w:val="restart"/>
            <w:vAlign w:val="center"/>
          </w:tcPr>
          <w:p w:rsidR="004D053B" w:rsidRPr="00537A04" w:rsidRDefault="004D053B" w:rsidP="00586281">
            <w:pPr>
              <w:autoSpaceDE w:val="0"/>
              <w:autoSpaceDN w:val="0"/>
              <w:adjustRightInd w:val="0"/>
              <w:jc w:val="both"/>
              <w:rPr>
                <w:b/>
                <w:bCs/>
                <w:color w:val="000000"/>
              </w:rPr>
            </w:pPr>
            <w:r w:rsidRPr="00537A04">
              <w:rPr>
                <w:b/>
                <w:lang w:bidi="ru-RU"/>
              </w:rPr>
              <w:t>Концентрация в 2021 г., мг/дм</w:t>
            </w:r>
            <w:r w:rsidRPr="00537A04">
              <w:rPr>
                <w:b/>
                <w:vertAlign w:val="superscript"/>
                <w:lang w:bidi="ru-RU"/>
              </w:rPr>
              <w:t>3</w:t>
            </w:r>
          </w:p>
        </w:tc>
      </w:tr>
      <w:tr w:rsidR="004D053B" w:rsidRPr="00537A04" w:rsidTr="002A027C">
        <w:trPr>
          <w:trHeight w:val="261"/>
        </w:trPr>
        <w:tc>
          <w:tcPr>
            <w:tcW w:w="1907" w:type="dxa"/>
            <w:vMerge/>
          </w:tcPr>
          <w:p w:rsidR="004D053B" w:rsidRPr="00537A04" w:rsidRDefault="004D053B" w:rsidP="00586281">
            <w:pPr>
              <w:autoSpaceDE w:val="0"/>
              <w:autoSpaceDN w:val="0"/>
              <w:adjustRightInd w:val="0"/>
              <w:jc w:val="both"/>
              <w:rPr>
                <w:b/>
                <w:bCs/>
                <w:color w:val="000000"/>
              </w:rPr>
            </w:pPr>
          </w:p>
        </w:tc>
        <w:tc>
          <w:tcPr>
            <w:tcW w:w="1740" w:type="dxa"/>
          </w:tcPr>
          <w:p w:rsidR="004D053B" w:rsidRPr="00537A04" w:rsidRDefault="004D053B" w:rsidP="00586281">
            <w:pPr>
              <w:autoSpaceDE w:val="0"/>
              <w:autoSpaceDN w:val="0"/>
              <w:adjustRightInd w:val="0"/>
              <w:jc w:val="both"/>
              <w:rPr>
                <w:b/>
                <w:bCs/>
                <w:color w:val="000000"/>
              </w:rPr>
            </w:pPr>
            <w:r w:rsidRPr="00537A04">
              <w:rPr>
                <w:b/>
                <w:bCs/>
                <w:color w:val="000000"/>
              </w:rPr>
              <w:t>2021 год</w:t>
            </w:r>
          </w:p>
        </w:tc>
        <w:tc>
          <w:tcPr>
            <w:tcW w:w="1843" w:type="dxa"/>
          </w:tcPr>
          <w:p w:rsidR="004D053B" w:rsidRPr="00537A04" w:rsidRDefault="004D053B" w:rsidP="00586281">
            <w:pPr>
              <w:autoSpaceDE w:val="0"/>
              <w:autoSpaceDN w:val="0"/>
              <w:adjustRightInd w:val="0"/>
              <w:jc w:val="both"/>
              <w:rPr>
                <w:b/>
                <w:bCs/>
                <w:color w:val="000000"/>
              </w:rPr>
            </w:pPr>
            <w:r w:rsidRPr="00537A04">
              <w:rPr>
                <w:b/>
                <w:color w:val="000000"/>
              </w:rPr>
              <w:t>2022 год</w:t>
            </w:r>
          </w:p>
        </w:tc>
        <w:tc>
          <w:tcPr>
            <w:tcW w:w="1843" w:type="dxa"/>
            <w:vMerge/>
          </w:tcPr>
          <w:p w:rsidR="004D053B" w:rsidRPr="00537A04" w:rsidRDefault="004D053B" w:rsidP="00586281">
            <w:pPr>
              <w:autoSpaceDE w:val="0"/>
              <w:autoSpaceDN w:val="0"/>
              <w:adjustRightInd w:val="0"/>
              <w:jc w:val="both"/>
              <w:rPr>
                <w:b/>
                <w:bCs/>
                <w:color w:val="000000"/>
              </w:rPr>
            </w:pPr>
          </w:p>
        </w:tc>
        <w:tc>
          <w:tcPr>
            <w:tcW w:w="1984" w:type="dxa"/>
            <w:vMerge/>
          </w:tcPr>
          <w:p w:rsidR="004D053B" w:rsidRPr="00537A04" w:rsidRDefault="004D053B" w:rsidP="00586281">
            <w:pPr>
              <w:autoSpaceDE w:val="0"/>
              <w:autoSpaceDN w:val="0"/>
              <w:adjustRightInd w:val="0"/>
              <w:jc w:val="both"/>
              <w:rPr>
                <w:b/>
                <w:bCs/>
                <w:color w:val="000000"/>
              </w:rPr>
            </w:pPr>
          </w:p>
        </w:tc>
      </w:tr>
      <w:tr w:rsidR="004D053B" w:rsidRPr="00537A04" w:rsidTr="002A027C">
        <w:trPr>
          <w:trHeight w:val="261"/>
        </w:trPr>
        <w:tc>
          <w:tcPr>
            <w:tcW w:w="1907" w:type="dxa"/>
          </w:tcPr>
          <w:p w:rsidR="004D053B" w:rsidRPr="00537A04" w:rsidRDefault="004D053B" w:rsidP="00586281">
            <w:pPr>
              <w:pStyle w:val="Default"/>
              <w:jc w:val="both"/>
              <w:rPr>
                <w:b/>
              </w:rPr>
            </w:pPr>
            <w:r w:rsidRPr="00537A04">
              <w:rPr>
                <w:b/>
              </w:rPr>
              <w:t xml:space="preserve">Река Есиль </w:t>
            </w:r>
          </w:p>
        </w:tc>
        <w:tc>
          <w:tcPr>
            <w:tcW w:w="1740" w:type="dxa"/>
            <w:vAlign w:val="center"/>
          </w:tcPr>
          <w:p w:rsidR="004D053B" w:rsidRPr="00537A04" w:rsidRDefault="004D053B" w:rsidP="00586281">
            <w:pPr>
              <w:pStyle w:val="Default"/>
              <w:jc w:val="both"/>
            </w:pPr>
            <w:r w:rsidRPr="00537A04">
              <w:t>Не нормируется</w:t>
            </w:r>
          </w:p>
          <w:p w:rsidR="004D053B" w:rsidRPr="00537A04" w:rsidRDefault="004D053B" w:rsidP="00586281">
            <w:pPr>
              <w:pStyle w:val="Default"/>
              <w:jc w:val="both"/>
            </w:pPr>
            <w:r w:rsidRPr="00537A04">
              <w:t>(&gt;4 класс)</w:t>
            </w:r>
          </w:p>
        </w:tc>
        <w:tc>
          <w:tcPr>
            <w:tcW w:w="1843" w:type="dxa"/>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Магний</w:t>
            </w:r>
          </w:p>
        </w:tc>
        <w:tc>
          <w:tcPr>
            <w:tcW w:w="1984" w:type="dxa"/>
            <w:vAlign w:val="center"/>
          </w:tcPr>
          <w:p w:rsidR="004D053B" w:rsidRPr="00537A04" w:rsidRDefault="004D053B" w:rsidP="00586281">
            <w:pPr>
              <w:pStyle w:val="Default"/>
              <w:jc w:val="both"/>
            </w:pPr>
            <w:r w:rsidRPr="00537A04">
              <w:t>37,3</w:t>
            </w:r>
          </w:p>
        </w:tc>
      </w:tr>
      <w:tr w:rsidR="004D053B" w:rsidRPr="00537A04" w:rsidTr="002A027C">
        <w:trPr>
          <w:trHeight w:val="503"/>
        </w:trPr>
        <w:tc>
          <w:tcPr>
            <w:tcW w:w="1907" w:type="dxa"/>
            <w:vMerge w:val="restart"/>
          </w:tcPr>
          <w:p w:rsidR="004D053B" w:rsidRPr="00537A04" w:rsidRDefault="004D053B" w:rsidP="00586281">
            <w:pPr>
              <w:pStyle w:val="Default"/>
              <w:jc w:val="both"/>
              <w:rPr>
                <w:b/>
              </w:rPr>
            </w:pPr>
            <w:r w:rsidRPr="00537A04">
              <w:rPr>
                <w:b/>
              </w:rPr>
              <w:t xml:space="preserve">Река Акбулак </w:t>
            </w:r>
          </w:p>
        </w:tc>
        <w:tc>
          <w:tcPr>
            <w:tcW w:w="1740" w:type="dxa"/>
            <w:vMerge w:val="restart"/>
            <w:vAlign w:val="center"/>
          </w:tcPr>
          <w:p w:rsidR="004D053B" w:rsidRPr="00537A04" w:rsidRDefault="004D053B" w:rsidP="00586281">
            <w:pPr>
              <w:pStyle w:val="Default"/>
              <w:jc w:val="both"/>
            </w:pPr>
            <w:r w:rsidRPr="00537A04">
              <w:t>Не нормируется (&gt;5 класс)</w:t>
            </w:r>
          </w:p>
        </w:tc>
        <w:tc>
          <w:tcPr>
            <w:tcW w:w="1843" w:type="dxa"/>
            <w:vMerge w:val="restart"/>
            <w:vAlign w:val="center"/>
          </w:tcPr>
          <w:p w:rsidR="004D053B" w:rsidRPr="00537A04" w:rsidRDefault="004D053B" w:rsidP="00586281">
            <w:pPr>
              <w:pStyle w:val="Default"/>
              <w:jc w:val="both"/>
            </w:pPr>
            <w:r w:rsidRPr="00537A04">
              <w:t>Не нормируется (&gt;5 класс)</w:t>
            </w:r>
          </w:p>
        </w:tc>
        <w:tc>
          <w:tcPr>
            <w:tcW w:w="1843" w:type="dxa"/>
            <w:vAlign w:val="center"/>
          </w:tcPr>
          <w:p w:rsidR="004D053B" w:rsidRPr="00537A04" w:rsidRDefault="004D053B" w:rsidP="00586281">
            <w:pPr>
              <w:pStyle w:val="Default"/>
              <w:jc w:val="both"/>
            </w:pPr>
            <w:r w:rsidRPr="00537A04">
              <w:t>Кальций</w:t>
            </w:r>
          </w:p>
          <w:p w:rsidR="004D053B" w:rsidRPr="00537A04" w:rsidRDefault="004D053B" w:rsidP="00586281">
            <w:pPr>
              <w:pStyle w:val="Default"/>
              <w:jc w:val="both"/>
            </w:pPr>
          </w:p>
        </w:tc>
        <w:tc>
          <w:tcPr>
            <w:tcW w:w="1984" w:type="dxa"/>
            <w:vAlign w:val="center"/>
          </w:tcPr>
          <w:p w:rsidR="004D053B" w:rsidRPr="00537A04" w:rsidRDefault="004D053B" w:rsidP="00586281">
            <w:pPr>
              <w:pStyle w:val="Default"/>
              <w:jc w:val="both"/>
            </w:pPr>
            <w:r w:rsidRPr="00537A04">
              <w:t>225</w:t>
            </w:r>
          </w:p>
          <w:p w:rsidR="004D053B" w:rsidRPr="00537A04" w:rsidRDefault="004D053B" w:rsidP="00586281">
            <w:pPr>
              <w:pStyle w:val="Default"/>
              <w:jc w:val="both"/>
            </w:pPr>
          </w:p>
        </w:tc>
      </w:tr>
      <w:tr w:rsidR="004D053B" w:rsidRPr="00537A04" w:rsidTr="002A027C">
        <w:trPr>
          <w:trHeight w:val="502"/>
        </w:trPr>
        <w:tc>
          <w:tcPr>
            <w:tcW w:w="1907" w:type="dxa"/>
            <w:vMerge/>
          </w:tcPr>
          <w:p w:rsidR="004D053B" w:rsidRPr="00537A04" w:rsidRDefault="004D053B" w:rsidP="00586281">
            <w:pPr>
              <w:pStyle w:val="Default"/>
              <w:jc w:val="both"/>
              <w:rPr>
                <w:b/>
              </w:rPr>
            </w:pPr>
          </w:p>
        </w:tc>
        <w:tc>
          <w:tcPr>
            <w:tcW w:w="1740"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Хлориды</w:t>
            </w:r>
          </w:p>
        </w:tc>
        <w:tc>
          <w:tcPr>
            <w:tcW w:w="1984" w:type="dxa"/>
            <w:vAlign w:val="center"/>
          </w:tcPr>
          <w:p w:rsidR="004D053B" w:rsidRPr="00537A04" w:rsidRDefault="004D053B" w:rsidP="00586281">
            <w:pPr>
              <w:pStyle w:val="Default"/>
              <w:jc w:val="both"/>
            </w:pPr>
            <w:r w:rsidRPr="00537A04">
              <w:t>470,5</w:t>
            </w:r>
          </w:p>
        </w:tc>
      </w:tr>
      <w:tr w:rsidR="004D053B" w:rsidRPr="00537A04" w:rsidTr="002A027C">
        <w:trPr>
          <w:trHeight w:val="649"/>
        </w:trPr>
        <w:tc>
          <w:tcPr>
            <w:tcW w:w="1907" w:type="dxa"/>
          </w:tcPr>
          <w:p w:rsidR="004D053B" w:rsidRPr="00537A04" w:rsidRDefault="004D053B" w:rsidP="00586281">
            <w:pPr>
              <w:pStyle w:val="Default"/>
              <w:jc w:val="both"/>
              <w:rPr>
                <w:b/>
              </w:rPr>
            </w:pPr>
            <w:r w:rsidRPr="00537A04">
              <w:rPr>
                <w:b/>
              </w:rPr>
              <w:t xml:space="preserve">Река Сарыбулак </w:t>
            </w:r>
          </w:p>
        </w:tc>
        <w:tc>
          <w:tcPr>
            <w:tcW w:w="1740" w:type="dxa"/>
            <w:vAlign w:val="center"/>
          </w:tcPr>
          <w:p w:rsidR="004D053B" w:rsidRPr="00537A04" w:rsidRDefault="004D053B" w:rsidP="00586281">
            <w:pPr>
              <w:pStyle w:val="Default"/>
              <w:jc w:val="both"/>
            </w:pPr>
            <w:r w:rsidRPr="00537A04">
              <w:t>Не нормируется (&gt;5 класс)</w:t>
            </w:r>
          </w:p>
        </w:tc>
        <w:tc>
          <w:tcPr>
            <w:tcW w:w="1843" w:type="dxa"/>
            <w:vAlign w:val="center"/>
          </w:tcPr>
          <w:p w:rsidR="004D053B" w:rsidRPr="00537A04" w:rsidRDefault="004D053B" w:rsidP="00586281">
            <w:pPr>
              <w:pStyle w:val="Default"/>
              <w:jc w:val="both"/>
            </w:pPr>
            <w:r w:rsidRPr="00537A04">
              <w:t>Не нормируется (&gt;5 класс)</w:t>
            </w:r>
          </w:p>
        </w:tc>
        <w:tc>
          <w:tcPr>
            <w:tcW w:w="1843" w:type="dxa"/>
            <w:vAlign w:val="center"/>
          </w:tcPr>
          <w:p w:rsidR="004D053B" w:rsidRPr="00537A04" w:rsidRDefault="004D053B" w:rsidP="00586281">
            <w:pPr>
              <w:pStyle w:val="Default"/>
              <w:jc w:val="both"/>
            </w:pPr>
            <w:r w:rsidRPr="00537A04">
              <w:t>Хлориды</w:t>
            </w:r>
          </w:p>
        </w:tc>
        <w:tc>
          <w:tcPr>
            <w:tcW w:w="1984" w:type="dxa"/>
            <w:vAlign w:val="center"/>
          </w:tcPr>
          <w:p w:rsidR="004D053B" w:rsidRPr="00537A04" w:rsidRDefault="004D053B" w:rsidP="00586281">
            <w:pPr>
              <w:pStyle w:val="Default"/>
              <w:jc w:val="both"/>
            </w:pPr>
            <w:r w:rsidRPr="00537A04">
              <w:t>445,6</w:t>
            </w:r>
          </w:p>
        </w:tc>
      </w:tr>
      <w:tr w:rsidR="004D053B" w:rsidRPr="00537A04" w:rsidTr="002A027C">
        <w:trPr>
          <w:trHeight w:val="255"/>
        </w:trPr>
        <w:tc>
          <w:tcPr>
            <w:tcW w:w="1907" w:type="dxa"/>
            <w:vMerge w:val="restart"/>
          </w:tcPr>
          <w:p w:rsidR="004D053B" w:rsidRPr="00537A04" w:rsidRDefault="004D053B" w:rsidP="00586281">
            <w:pPr>
              <w:pStyle w:val="Default"/>
              <w:jc w:val="both"/>
              <w:rPr>
                <w:b/>
              </w:rPr>
            </w:pPr>
            <w:r w:rsidRPr="00537A04">
              <w:rPr>
                <w:b/>
              </w:rPr>
              <w:t>Река Нура</w:t>
            </w:r>
          </w:p>
        </w:tc>
        <w:tc>
          <w:tcPr>
            <w:tcW w:w="1740" w:type="dxa"/>
            <w:vMerge w:val="restart"/>
            <w:vAlign w:val="center"/>
          </w:tcPr>
          <w:p w:rsidR="004D053B" w:rsidRPr="00537A04" w:rsidRDefault="004D053B" w:rsidP="00586281">
            <w:pPr>
              <w:pStyle w:val="Default"/>
              <w:jc w:val="both"/>
            </w:pPr>
            <w:r w:rsidRPr="00537A04">
              <w:t>Не нормируется (&gt;5 класс)</w:t>
            </w:r>
          </w:p>
        </w:tc>
        <w:tc>
          <w:tcPr>
            <w:tcW w:w="1843" w:type="dxa"/>
            <w:vMerge w:val="restart"/>
            <w:vAlign w:val="center"/>
          </w:tcPr>
          <w:p w:rsidR="004D053B" w:rsidRPr="00537A04" w:rsidRDefault="004D053B" w:rsidP="00586281">
            <w:pPr>
              <w:pStyle w:val="Default"/>
              <w:jc w:val="both"/>
            </w:pPr>
            <w:r w:rsidRPr="00537A04">
              <w:t>Не нормируется (&gt;5 класс)</w:t>
            </w:r>
          </w:p>
        </w:tc>
        <w:tc>
          <w:tcPr>
            <w:tcW w:w="1843" w:type="dxa"/>
            <w:vAlign w:val="center"/>
          </w:tcPr>
          <w:p w:rsidR="004D053B" w:rsidRPr="00537A04" w:rsidRDefault="004D053B" w:rsidP="00586281">
            <w:pPr>
              <w:pStyle w:val="Default"/>
              <w:jc w:val="both"/>
            </w:pPr>
            <w:r w:rsidRPr="00537A04">
              <w:t>Железо общее</w:t>
            </w:r>
          </w:p>
        </w:tc>
        <w:tc>
          <w:tcPr>
            <w:tcW w:w="1984" w:type="dxa"/>
            <w:vAlign w:val="center"/>
          </w:tcPr>
          <w:p w:rsidR="004D053B" w:rsidRPr="00537A04" w:rsidRDefault="004D053B" w:rsidP="00586281">
            <w:pPr>
              <w:pStyle w:val="Default"/>
              <w:jc w:val="both"/>
            </w:pPr>
            <w:r w:rsidRPr="00537A04">
              <w:t>0,6</w:t>
            </w:r>
          </w:p>
        </w:tc>
      </w:tr>
      <w:tr w:rsidR="004D053B" w:rsidRPr="00537A04" w:rsidTr="002A027C">
        <w:trPr>
          <w:trHeight w:val="255"/>
        </w:trPr>
        <w:tc>
          <w:tcPr>
            <w:tcW w:w="1907" w:type="dxa"/>
            <w:vMerge/>
          </w:tcPr>
          <w:p w:rsidR="004D053B" w:rsidRPr="00537A04" w:rsidRDefault="004D053B" w:rsidP="00586281">
            <w:pPr>
              <w:pStyle w:val="Default"/>
              <w:jc w:val="both"/>
              <w:rPr>
                <w:b/>
              </w:rPr>
            </w:pPr>
          </w:p>
        </w:tc>
        <w:tc>
          <w:tcPr>
            <w:tcW w:w="1740"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Марганец</w:t>
            </w:r>
          </w:p>
        </w:tc>
        <w:tc>
          <w:tcPr>
            <w:tcW w:w="1984" w:type="dxa"/>
            <w:vAlign w:val="center"/>
          </w:tcPr>
          <w:p w:rsidR="004D053B" w:rsidRPr="00537A04" w:rsidRDefault="004D053B" w:rsidP="00586281">
            <w:pPr>
              <w:pStyle w:val="Default"/>
              <w:jc w:val="both"/>
            </w:pPr>
            <w:r w:rsidRPr="00537A04">
              <w:t>0,15</w:t>
            </w:r>
          </w:p>
        </w:tc>
      </w:tr>
      <w:tr w:rsidR="004D053B" w:rsidRPr="00537A04" w:rsidTr="002A027C">
        <w:trPr>
          <w:trHeight w:val="255"/>
        </w:trPr>
        <w:tc>
          <w:tcPr>
            <w:tcW w:w="1907" w:type="dxa"/>
            <w:vMerge w:val="restart"/>
          </w:tcPr>
          <w:p w:rsidR="004D053B" w:rsidRPr="00537A04" w:rsidRDefault="004D053B" w:rsidP="00586281">
            <w:pPr>
              <w:pStyle w:val="Default"/>
              <w:jc w:val="both"/>
              <w:rPr>
                <w:b/>
              </w:rPr>
            </w:pPr>
            <w:r w:rsidRPr="00537A04">
              <w:rPr>
                <w:b/>
              </w:rPr>
              <w:t xml:space="preserve">Канал Нура-Есиль </w:t>
            </w:r>
          </w:p>
        </w:tc>
        <w:tc>
          <w:tcPr>
            <w:tcW w:w="1740" w:type="dxa"/>
            <w:vMerge w:val="restart"/>
            <w:vAlign w:val="center"/>
          </w:tcPr>
          <w:p w:rsidR="004D053B" w:rsidRPr="00537A04" w:rsidRDefault="004D053B" w:rsidP="00586281">
            <w:pPr>
              <w:pStyle w:val="Default"/>
              <w:jc w:val="both"/>
            </w:pPr>
            <w:r w:rsidRPr="00537A04">
              <w:t>4 класс</w:t>
            </w:r>
          </w:p>
        </w:tc>
        <w:tc>
          <w:tcPr>
            <w:tcW w:w="1843" w:type="dxa"/>
            <w:vMerge w:val="restart"/>
            <w:vAlign w:val="center"/>
          </w:tcPr>
          <w:p w:rsidR="004D053B" w:rsidRPr="00537A04" w:rsidRDefault="004D053B" w:rsidP="00586281">
            <w:pPr>
              <w:pStyle w:val="Default"/>
              <w:jc w:val="both"/>
            </w:pPr>
            <w:r w:rsidRPr="00537A04">
              <w:t>4 класс</w:t>
            </w:r>
          </w:p>
        </w:tc>
        <w:tc>
          <w:tcPr>
            <w:tcW w:w="1843" w:type="dxa"/>
            <w:vAlign w:val="center"/>
          </w:tcPr>
          <w:p w:rsidR="004D053B" w:rsidRPr="00537A04" w:rsidRDefault="004D053B" w:rsidP="00586281">
            <w:pPr>
              <w:pStyle w:val="Default"/>
              <w:jc w:val="both"/>
            </w:pPr>
            <w:r w:rsidRPr="00537A04">
              <w:t>Магний</w:t>
            </w:r>
          </w:p>
        </w:tc>
        <w:tc>
          <w:tcPr>
            <w:tcW w:w="1984" w:type="dxa"/>
            <w:vAlign w:val="center"/>
          </w:tcPr>
          <w:p w:rsidR="004D053B" w:rsidRPr="00537A04" w:rsidRDefault="004D053B" w:rsidP="00586281">
            <w:pPr>
              <w:pStyle w:val="Default"/>
              <w:jc w:val="both"/>
            </w:pPr>
            <w:r w:rsidRPr="00537A04">
              <w:t>46,9</w:t>
            </w:r>
          </w:p>
        </w:tc>
      </w:tr>
      <w:tr w:rsidR="004D053B" w:rsidRPr="00537A04" w:rsidTr="002A027C">
        <w:trPr>
          <w:trHeight w:val="255"/>
        </w:trPr>
        <w:tc>
          <w:tcPr>
            <w:tcW w:w="1907" w:type="dxa"/>
            <w:vMerge/>
          </w:tcPr>
          <w:p w:rsidR="004D053B" w:rsidRPr="00537A04" w:rsidRDefault="004D053B" w:rsidP="00586281">
            <w:pPr>
              <w:pStyle w:val="Default"/>
              <w:jc w:val="both"/>
              <w:rPr>
                <w:b/>
              </w:rPr>
            </w:pPr>
          </w:p>
        </w:tc>
        <w:tc>
          <w:tcPr>
            <w:tcW w:w="1740" w:type="dxa"/>
            <w:vMerge/>
            <w:vAlign w:val="center"/>
          </w:tcPr>
          <w:p w:rsidR="004D053B" w:rsidRPr="00537A04" w:rsidRDefault="004D053B" w:rsidP="00586281">
            <w:pPr>
              <w:pStyle w:val="Default"/>
              <w:jc w:val="both"/>
            </w:pPr>
          </w:p>
        </w:tc>
        <w:tc>
          <w:tcPr>
            <w:tcW w:w="1843" w:type="dxa"/>
            <w:vMerge/>
            <w:vAlign w:val="center"/>
          </w:tcPr>
          <w:p w:rsidR="004D053B" w:rsidRPr="00537A04" w:rsidRDefault="004D053B" w:rsidP="00586281">
            <w:pPr>
              <w:pStyle w:val="Default"/>
              <w:jc w:val="both"/>
            </w:pPr>
          </w:p>
        </w:tc>
        <w:tc>
          <w:tcPr>
            <w:tcW w:w="1843" w:type="dxa"/>
            <w:vAlign w:val="center"/>
          </w:tcPr>
          <w:p w:rsidR="004D053B" w:rsidRPr="00537A04" w:rsidRDefault="004D053B" w:rsidP="00586281">
            <w:pPr>
              <w:pStyle w:val="Default"/>
              <w:jc w:val="both"/>
            </w:pPr>
            <w:r w:rsidRPr="00537A04">
              <w:t>Сульфаты</w:t>
            </w:r>
          </w:p>
        </w:tc>
        <w:tc>
          <w:tcPr>
            <w:tcW w:w="1984" w:type="dxa"/>
            <w:vAlign w:val="center"/>
          </w:tcPr>
          <w:p w:rsidR="004D053B" w:rsidRPr="00537A04" w:rsidRDefault="004D053B" w:rsidP="00586281">
            <w:pPr>
              <w:pStyle w:val="Default"/>
              <w:jc w:val="both"/>
            </w:pPr>
            <w:r w:rsidRPr="00537A04">
              <w:t>386</w:t>
            </w:r>
          </w:p>
        </w:tc>
      </w:tr>
      <w:tr w:rsidR="004D053B" w:rsidRPr="00537A04" w:rsidTr="002A027C">
        <w:trPr>
          <w:trHeight w:val="261"/>
        </w:trPr>
        <w:tc>
          <w:tcPr>
            <w:tcW w:w="1907" w:type="dxa"/>
          </w:tcPr>
          <w:p w:rsidR="004D053B" w:rsidRPr="00537A04" w:rsidRDefault="004D053B" w:rsidP="00586281">
            <w:pPr>
              <w:pStyle w:val="Default"/>
              <w:jc w:val="both"/>
              <w:rPr>
                <w:b/>
              </w:rPr>
            </w:pPr>
            <w:r w:rsidRPr="00537A04">
              <w:rPr>
                <w:b/>
              </w:rPr>
              <w:t xml:space="preserve">Вячеславское вдхр. </w:t>
            </w:r>
          </w:p>
        </w:tc>
        <w:tc>
          <w:tcPr>
            <w:tcW w:w="1740" w:type="dxa"/>
            <w:vAlign w:val="center"/>
          </w:tcPr>
          <w:p w:rsidR="004D053B" w:rsidRPr="00537A04" w:rsidRDefault="004D053B" w:rsidP="00586281">
            <w:pPr>
              <w:pStyle w:val="Default"/>
              <w:jc w:val="both"/>
            </w:pPr>
            <w:r w:rsidRPr="00537A04">
              <w:t>3 класс</w:t>
            </w:r>
          </w:p>
        </w:tc>
        <w:tc>
          <w:tcPr>
            <w:tcW w:w="1843" w:type="dxa"/>
            <w:vAlign w:val="center"/>
          </w:tcPr>
          <w:p w:rsidR="004D053B" w:rsidRPr="00537A04" w:rsidRDefault="004D053B" w:rsidP="00586281">
            <w:pPr>
              <w:pStyle w:val="Default"/>
              <w:jc w:val="both"/>
            </w:pPr>
            <w:r w:rsidRPr="00537A04">
              <w:t>3 класс</w:t>
            </w:r>
          </w:p>
        </w:tc>
        <w:tc>
          <w:tcPr>
            <w:tcW w:w="1843" w:type="dxa"/>
            <w:vAlign w:val="center"/>
          </w:tcPr>
          <w:p w:rsidR="004D053B" w:rsidRPr="00537A04" w:rsidRDefault="004D053B" w:rsidP="00586281">
            <w:pPr>
              <w:pStyle w:val="Default"/>
              <w:jc w:val="both"/>
            </w:pPr>
            <w:r w:rsidRPr="00537A04">
              <w:t>Магний</w:t>
            </w:r>
          </w:p>
        </w:tc>
        <w:tc>
          <w:tcPr>
            <w:tcW w:w="1984" w:type="dxa"/>
            <w:vAlign w:val="center"/>
          </w:tcPr>
          <w:p w:rsidR="004D053B" w:rsidRPr="00537A04" w:rsidRDefault="004D053B" w:rsidP="00586281">
            <w:pPr>
              <w:pStyle w:val="Default"/>
              <w:jc w:val="both"/>
            </w:pPr>
            <w:r w:rsidRPr="00537A04">
              <w:t>28,9</w:t>
            </w:r>
          </w:p>
        </w:tc>
      </w:tr>
    </w:tbl>
    <w:p w:rsidR="004D053B" w:rsidRPr="00537A04" w:rsidRDefault="004D053B" w:rsidP="00586281">
      <w:pPr>
        <w:tabs>
          <w:tab w:val="left" w:pos="567"/>
        </w:tabs>
        <w:ind w:firstLine="567"/>
        <w:jc w:val="both"/>
        <w:rPr>
          <w:i/>
        </w:rPr>
      </w:pPr>
      <w:r w:rsidRPr="00537A04">
        <w:rPr>
          <w:i/>
        </w:rPr>
        <w:t>Источник: РГП «Казгидромет».</w:t>
      </w:r>
    </w:p>
    <w:p w:rsidR="004D053B" w:rsidRPr="00537A04" w:rsidRDefault="004D053B" w:rsidP="00586281">
      <w:pPr>
        <w:widowControl w:val="0"/>
        <w:autoSpaceDE w:val="0"/>
        <w:autoSpaceDN w:val="0"/>
        <w:ind w:firstLine="567"/>
        <w:jc w:val="both"/>
        <w:rPr>
          <w:rFonts w:eastAsia="Book Antiqua"/>
          <w:i/>
        </w:rPr>
      </w:pPr>
      <w:r w:rsidRPr="00537A04">
        <w:rPr>
          <w:rFonts w:eastAsia="Book Antiqua"/>
          <w:b/>
          <w:i/>
        </w:rPr>
        <w:t xml:space="preserve">Примечание. </w:t>
      </w:r>
      <w:r w:rsidRPr="00537A04">
        <w:rPr>
          <w:rFonts w:eastAsia="Book Antiqua"/>
          <w:i/>
        </w:rPr>
        <w:t>Характеристика классов водопользования</w:t>
      </w:r>
      <w:r w:rsidRPr="00537A04">
        <w:rPr>
          <w:rFonts w:eastAsia="Book Antiqua"/>
          <w:b/>
          <w:i/>
        </w:rPr>
        <w:t xml:space="preserve"> </w:t>
      </w:r>
      <w:r w:rsidRPr="00537A04">
        <w:rPr>
          <w:rFonts w:eastAsia="Book Antiqua"/>
          <w:i/>
        </w:rPr>
        <w:t>представлена в разделе 3 «Водные ресурсы».</w:t>
      </w:r>
    </w:p>
    <w:p w:rsidR="004D053B" w:rsidRPr="00537A04" w:rsidRDefault="004D053B" w:rsidP="00586281">
      <w:pPr>
        <w:widowControl w:val="0"/>
        <w:autoSpaceDE w:val="0"/>
        <w:autoSpaceDN w:val="0"/>
        <w:ind w:firstLine="567"/>
        <w:jc w:val="both"/>
        <w:rPr>
          <w:rFonts w:eastAsia="Book Antiqua"/>
        </w:rPr>
      </w:pPr>
      <w:r w:rsidRPr="00537A04">
        <w:rPr>
          <w:rFonts w:eastAsia="Book Antiqua"/>
        </w:rPr>
        <w:t xml:space="preserve">Как видно из таблицы, в 2022 году в сравнении 2021 годом качество поверхностных вод в реках Акбулак, Нура, Сарыбулак, водохранилище Вячеславское и на канале Нура-Есиль существенно не изменилось. Качество воды в реках Есиль с </w:t>
      </w:r>
      <w:r w:rsidRPr="00537A04">
        <w:t>&gt;</w:t>
      </w:r>
      <w:r w:rsidRPr="00537A04">
        <w:rPr>
          <w:rFonts w:eastAsia="Book Antiqua"/>
        </w:rPr>
        <w:t xml:space="preserve">4 с 1 класса в 3 класс - ухудшилось. </w:t>
      </w:r>
    </w:p>
    <w:p w:rsidR="004D053B" w:rsidRPr="00537A04" w:rsidRDefault="004D053B" w:rsidP="00586281">
      <w:pPr>
        <w:widowControl w:val="0"/>
        <w:autoSpaceDE w:val="0"/>
        <w:autoSpaceDN w:val="0"/>
        <w:ind w:firstLine="567"/>
        <w:jc w:val="both"/>
        <w:rPr>
          <w:rFonts w:eastAsia="Book Antiqua"/>
        </w:rPr>
      </w:pPr>
      <w:r w:rsidRPr="00537A04">
        <w:rPr>
          <w:rFonts w:eastAsia="Book Antiqua"/>
        </w:rPr>
        <w:t>Основными загрязняющими веществами в водных объектах г. Астана являются кальций, магний, минерализация, хлориды, железо общее, марганец, сульфаты, ХПК. Превышения нормативов качества по данным показателям в основном характерны для сбросов сточных городских вод в условиях многочисленного населения.</w:t>
      </w:r>
    </w:p>
    <w:p w:rsidR="004D053B" w:rsidRPr="00537A04" w:rsidRDefault="004D053B" w:rsidP="00586281">
      <w:pPr>
        <w:widowControl w:val="0"/>
        <w:autoSpaceDE w:val="0"/>
        <w:autoSpaceDN w:val="0"/>
        <w:ind w:firstLine="567"/>
        <w:jc w:val="both"/>
        <w:rPr>
          <w:rFonts w:eastAsia="Book Antiqua"/>
        </w:rPr>
      </w:pPr>
      <w:r w:rsidRPr="00537A04">
        <w:rPr>
          <w:rFonts w:eastAsia="Book Antiqua"/>
        </w:rPr>
        <w:t>За 2022 год на территории города Астана обнаружены следующие случаи ВЗ и ЭВЗ: река Сарыбулак  – 8 случаев ВЗ, река Акбулак  –  3  случая ЭВЗ.  Случаи ВЗ зафиксированы по хлоридам, магнию, и минерализации, ЭВЗ по растворенному кислороду. Информация о случаях ВЗ и ЭВЗ была направлена в КЭРК МЭГПР РК.</w:t>
      </w:r>
    </w:p>
    <w:p w:rsidR="004D053B" w:rsidRPr="00537A04" w:rsidRDefault="004D053B" w:rsidP="00586281">
      <w:pPr>
        <w:pStyle w:val="af2"/>
        <w:tabs>
          <w:tab w:val="left" w:pos="0"/>
          <w:tab w:val="left" w:pos="293"/>
        </w:tabs>
        <w:spacing w:after="0" w:line="240" w:lineRule="auto"/>
        <w:ind w:left="0" w:firstLine="709"/>
        <w:contextualSpacing w:val="0"/>
        <w:jc w:val="both"/>
        <w:rPr>
          <w:rFonts w:ascii="Times New Roman" w:hAnsi="Times New Roman" w:cs="Times New Roman"/>
          <w:sz w:val="24"/>
          <w:szCs w:val="24"/>
        </w:rPr>
      </w:pPr>
      <w:r w:rsidRPr="00537A04">
        <w:rPr>
          <w:rFonts w:ascii="Times New Roman" w:hAnsi="Times New Roman" w:cs="Times New Roman"/>
          <w:sz w:val="24"/>
          <w:szCs w:val="24"/>
        </w:rPr>
        <w:t xml:space="preserve">Более подробная информация по качеству поверхностных вод размещена на сайте РГП «Казгидромет» </w:t>
      </w:r>
      <w:r w:rsidRPr="00537A04">
        <w:rPr>
          <w:rFonts w:ascii="Times New Roman" w:hAnsi="Times New Roman" w:cs="Times New Roman"/>
          <w:sz w:val="24"/>
          <w:szCs w:val="24"/>
          <w:lang w:val="kk-KZ"/>
        </w:rPr>
        <w:t>(</w:t>
      </w:r>
      <w:r w:rsidRPr="00537A04">
        <w:rPr>
          <w:rStyle w:val="afe"/>
          <w:rFonts w:ascii="Times New Roman" w:hAnsi="Times New Roman" w:cs="Times New Roman"/>
          <w:sz w:val="24"/>
          <w:szCs w:val="24"/>
          <w:lang w:val="kk-KZ"/>
        </w:rPr>
        <w:t>https://www.kazhydromet.kz/ru/ecology/ezhemesyachnyy-informacionnyy-byulleten-o-sostoyanii-okruzhayuschey-sredy/2022</w:t>
      </w:r>
      <w:r w:rsidRPr="00537A04">
        <w:rPr>
          <w:rFonts w:ascii="Times New Roman" w:hAnsi="Times New Roman" w:cs="Times New Roman"/>
          <w:sz w:val="24"/>
          <w:szCs w:val="24"/>
          <w:lang w:val="kk-KZ"/>
        </w:rPr>
        <w:t xml:space="preserve">), а также в разделе 3 «Водные ресурсы». </w:t>
      </w:r>
    </w:p>
    <w:p w:rsidR="004D053B" w:rsidRPr="00537A04" w:rsidRDefault="004D053B" w:rsidP="00586281">
      <w:pPr>
        <w:ind w:firstLine="709"/>
        <w:jc w:val="both"/>
        <w:rPr>
          <w:b/>
          <w:i/>
        </w:rPr>
      </w:pPr>
      <w:r w:rsidRPr="00537A04">
        <w:rPr>
          <w:b/>
          <w:i/>
        </w:rPr>
        <w:t xml:space="preserve">Меры по предотвращению загрязнения водных ресурсов </w:t>
      </w:r>
    </w:p>
    <w:p w:rsidR="004D053B" w:rsidRPr="00537A04" w:rsidRDefault="004D053B" w:rsidP="00586281">
      <w:pPr>
        <w:jc w:val="both"/>
        <w:rPr>
          <w:rFonts w:eastAsia="Calibri"/>
        </w:rPr>
      </w:pPr>
      <w:r w:rsidRPr="00537A04">
        <w:rPr>
          <w:rFonts w:eastAsia="Calibri"/>
        </w:rPr>
        <w:t xml:space="preserve">       В целях предотвращения загрязнения водных объектов ежегодно проводятся следующие природоохранные мероприятия:</w:t>
      </w:r>
    </w:p>
    <w:p w:rsidR="004D053B" w:rsidRPr="00537A04" w:rsidRDefault="004D053B" w:rsidP="00586281">
      <w:pPr>
        <w:jc w:val="both"/>
        <w:rPr>
          <w:rFonts w:eastAsia="Calibri"/>
        </w:rPr>
      </w:pPr>
      <w:r w:rsidRPr="00537A04">
        <w:rPr>
          <w:rFonts w:eastAsia="Calibri"/>
        </w:rPr>
        <w:t>- санитарная очистка водной глади,</w:t>
      </w:r>
    </w:p>
    <w:p w:rsidR="004D053B" w:rsidRPr="00537A04" w:rsidRDefault="004D053B" w:rsidP="00586281">
      <w:pPr>
        <w:jc w:val="both"/>
        <w:rPr>
          <w:rFonts w:eastAsia="Calibri"/>
        </w:rPr>
      </w:pPr>
      <w:r w:rsidRPr="00537A04">
        <w:rPr>
          <w:rFonts w:eastAsia="Calibri"/>
        </w:rPr>
        <w:t>- очистка акватории и прибрежной территории от растительности,</w:t>
      </w:r>
    </w:p>
    <w:p w:rsidR="004D053B" w:rsidRPr="00537A04" w:rsidRDefault="004D053B" w:rsidP="00586281">
      <w:pPr>
        <w:jc w:val="both"/>
        <w:rPr>
          <w:rFonts w:eastAsia="Calibri"/>
        </w:rPr>
      </w:pPr>
      <w:r w:rsidRPr="00537A04">
        <w:rPr>
          <w:rFonts w:eastAsia="Calibri"/>
        </w:rPr>
        <w:t>- дноочистительные и берегоукрепительные работы,</w:t>
      </w:r>
    </w:p>
    <w:p w:rsidR="004D053B" w:rsidRPr="00537A04" w:rsidRDefault="004D053B" w:rsidP="00586281">
      <w:pPr>
        <w:jc w:val="both"/>
        <w:rPr>
          <w:rFonts w:eastAsia="Calibri"/>
        </w:rPr>
      </w:pPr>
      <w:r w:rsidRPr="00537A04">
        <w:rPr>
          <w:rFonts w:eastAsia="Calibri"/>
        </w:rPr>
        <w:t>- мелиоративные мероприятия (аэрация, зарыбление),</w:t>
      </w:r>
    </w:p>
    <w:p w:rsidR="004D053B" w:rsidRPr="00537A04" w:rsidRDefault="004D053B" w:rsidP="00586281">
      <w:pPr>
        <w:jc w:val="both"/>
        <w:rPr>
          <w:rFonts w:eastAsia="Calibri"/>
        </w:rPr>
      </w:pPr>
      <w:r w:rsidRPr="00537A04">
        <w:rPr>
          <w:rFonts w:eastAsia="Calibri"/>
        </w:rPr>
        <w:t>- дезинсекционные (борьба с насекомыми) и дератизационные (борьба с грызунами) мероприятия.</w:t>
      </w:r>
    </w:p>
    <w:p w:rsidR="004D053B" w:rsidRPr="00537A04" w:rsidRDefault="004D053B" w:rsidP="00586281">
      <w:pPr>
        <w:jc w:val="both"/>
        <w:rPr>
          <w:rFonts w:eastAsia="Calibri"/>
        </w:rPr>
      </w:pPr>
    </w:p>
    <w:p w:rsidR="004D053B" w:rsidRPr="00537A04" w:rsidRDefault="004D053B" w:rsidP="00586281">
      <w:pPr>
        <w:jc w:val="both"/>
        <w:rPr>
          <w:rFonts w:eastAsia="Calibri"/>
          <w:b/>
          <w:lang w:val="kk-KZ"/>
        </w:rPr>
      </w:pPr>
      <w:r w:rsidRPr="00537A04">
        <w:rPr>
          <w:rFonts w:eastAsia="Calibri"/>
          <w:lang w:val="kk-KZ"/>
        </w:rPr>
        <w:t xml:space="preserve">           </w:t>
      </w:r>
      <w:r w:rsidRPr="00537A04">
        <w:rPr>
          <w:rFonts w:eastAsia="Calibri"/>
          <w:b/>
        </w:rPr>
        <w:t>12.18.3.</w:t>
      </w:r>
      <w:r w:rsidRPr="00537A04">
        <w:rPr>
          <w:rFonts w:eastAsia="Calibri"/>
          <w:b/>
          <w:lang w:val="kk-KZ"/>
        </w:rPr>
        <w:t xml:space="preserve"> </w:t>
      </w:r>
      <w:r w:rsidRPr="00537A04">
        <w:rPr>
          <w:rFonts w:eastAsia="Calibri"/>
          <w:b/>
        </w:rPr>
        <w:t>ЗЕМЕЛЬНЫЕ РЕСУРСЫ</w:t>
      </w:r>
    </w:p>
    <w:p w:rsidR="004D053B" w:rsidRPr="00537A04" w:rsidRDefault="004D053B" w:rsidP="00586281">
      <w:pPr>
        <w:ind w:firstLine="709"/>
        <w:jc w:val="both"/>
        <w:rPr>
          <w:rFonts w:eastAsia="Calibri"/>
          <w:lang w:val="kk-KZ"/>
        </w:rPr>
      </w:pPr>
    </w:p>
    <w:p w:rsidR="004D053B" w:rsidRPr="00537A04" w:rsidRDefault="004D053B" w:rsidP="00586281">
      <w:pPr>
        <w:ind w:firstLine="709"/>
        <w:jc w:val="both"/>
        <w:rPr>
          <w:rFonts w:eastAsia="Calibri"/>
          <w:b/>
          <w:i/>
          <w:lang w:val="kk-KZ"/>
        </w:rPr>
      </w:pPr>
      <w:r w:rsidRPr="00537A04">
        <w:rPr>
          <w:rFonts w:eastAsia="Calibri"/>
          <w:b/>
          <w:i/>
          <w:lang w:val="kk-KZ"/>
        </w:rPr>
        <w:t>Земельный фонд</w:t>
      </w:r>
    </w:p>
    <w:p w:rsidR="004D053B" w:rsidRPr="00537A04" w:rsidRDefault="004D053B" w:rsidP="00586281">
      <w:pPr>
        <w:ind w:firstLine="709"/>
        <w:jc w:val="both"/>
        <w:rPr>
          <w:rFonts w:eastAsia="Calibri"/>
          <w:lang w:val="kk-KZ"/>
        </w:rPr>
      </w:pPr>
      <w:r w:rsidRPr="00537A04">
        <w:rPr>
          <w:rFonts w:eastAsia="Calibri"/>
          <w:lang w:val="kk-KZ"/>
        </w:rPr>
        <w:t>По данным Комитета по управлению земельными ресурсами Министерства сельского хозяйства РК, в 2022 году земельный фонд города Астаны составляет 79.7 тыс. га, из них:</w:t>
      </w:r>
    </w:p>
    <w:p w:rsidR="004D053B" w:rsidRPr="00537A04" w:rsidRDefault="004D053B" w:rsidP="00586281">
      <w:pPr>
        <w:jc w:val="both"/>
        <w:rPr>
          <w:rFonts w:eastAsia="Calibri"/>
          <w:lang w:val="kk-KZ"/>
        </w:rPr>
      </w:pPr>
      <w:r w:rsidRPr="00537A04">
        <w:rPr>
          <w:rFonts w:eastAsia="Calibri"/>
          <w:lang w:val="kk-KZ"/>
        </w:rPr>
        <w:t xml:space="preserve">- земли жилищной зоны составляют 6,1 тыс.га; </w:t>
      </w:r>
    </w:p>
    <w:p w:rsidR="004D053B" w:rsidRPr="00537A04" w:rsidRDefault="004D053B" w:rsidP="00586281">
      <w:pPr>
        <w:jc w:val="both"/>
        <w:rPr>
          <w:rFonts w:eastAsia="Calibri"/>
          <w:lang w:val="kk-KZ"/>
        </w:rPr>
      </w:pPr>
      <w:r w:rsidRPr="00537A04">
        <w:rPr>
          <w:rFonts w:eastAsia="Calibri"/>
          <w:lang w:val="kk-KZ"/>
        </w:rPr>
        <w:t>- земли социальной зоны – 3,6 тыс.га;</w:t>
      </w:r>
    </w:p>
    <w:p w:rsidR="004D053B" w:rsidRPr="00537A04" w:rsidRDefault="004D053B" w:rsidP="00586281">
      <w:pPr>
        <w:jc w:val="both"/>
        <w:rPr>
          <w:rFonts w:eastAsia="Calibri"/>
          <w:lang w:val="kk-KZ"/>
        </w:rPr>
      </w:pPr>
      <w:r w:rsidRPr="00537A04">
        <w:rPr>
          <w:rFonts w:eastAsia="Calibri"/>
          <w:lang w:val="kk-KZ"/>
        </w:rPr>
        <w:t xml:space="preserve">-  земли коммерческой зоны – 5,0 тыс.га; </w:t>
      </w:r>
    </w:p>
    <w:p w:rsidR="004D053B" w:rsidRPr="00537A04" w:rsidRDefault="004D053B" w:rsidP="00586281">
      <w:pPr>
        <w:jc w:val="both"/>
        <w:rPr>
          <w:rFonts w:eastAsia="Calibri"/>
          <w:lang w:val="kk-KZ"/>
        </w:rPr>
      </w:pPr>
      <w:r w:rsidRPr="00537A04">
        <w:rPr>
          <w:rFonts w:eastAsia="Calibri"/>
          <w:lang w:val="kk-KZ"/>
        </w:rPr>
        <w:t xml:space="preserve">- земли иной зоны  - 65,0 тыс.га (в т.ч.для с/х использования – 13,4 тыс га, не вовлеченные в градостроительную и иную деятельность (резервные) - 8,1 тыс. га,  земли ООПТ, оздоровительного, рекреационного и историко-культурного назначений) – 0,5 тыс.га. </w:t>
      </w:r>
    </w:p>
    <w:p w:rsidR="004D053B" w:rsidRPr="00537A04" w:rsidRDefault="004D053B" w:rsidP="00586281">
      <w:pPr>
        <w:jc w:val="both"/>
        <w:rPr>
          <w:rFonts w:eastAsia="Calibri"/>
          <w:lang w:val="kk-KZ"/>
        </w:rPr>
      </w:pPr>
    </w:p>
    <w:p w:rsidR="004D053B" w:rsidRPr="00537A04" w:rsidRDefault="004D053B" w:rsidP="00E426E2">
      <w:pPr>
        <w:jc w:val="right"/>
        <w:rPr>
          <w:rFonts w:eastAsia="Calibri"/>
          <w:b/>
          <w:i/>
          <w:lang w:val="kk-KZ"/>
        </w:rPr>
      </w:pPr>
      <w:r w:rsidRPr="00537A04">
        <w:rPr>
          <w:rFonts w:eastAsia="Calibri"/>
          <w:b/>
          <w:i/>
          <w:lang w:val="kk-KZ"/>
        </w:rPr>
        <w:t>Рисунок 12.18.4</w:t>
      </w:r>
    </w:p>
    <w:p w:rsidR="004D053B" w:rsidRPr="00537A04" w:rsidRDefault="004D053B" w:rsidP="00E426E2">
      <w:pPr>
        <w:jc w:val="center"/>
        <w:rPr>
          <w:rFonts w:eastAsia="Calibri"/>
          <w:b/>
          <w:i/>
          <w:lang w:val="kk-KZ"/>
        </w:rPr>
      </w:pPr>
      <w:r w:rsidRPr="00537A04">
        <w:rPr>
          <w:rFonts w:eastAsia="Calibri"/>
          <w:b/>
          <w:i/>
          <w:lang w:val="kk-KZ"/>
        </w:rPr>
        <w:t>Распределение земельного фонда города Астаны за 2022 год, тыс.га</w:t>
      </w:r>
    </w:p>
    <w:p w:rsidR="004D053B" w:rsidRPr="00537A04" w:rsidRDefault="004D053B" w:rsidP="00E426E2">
      <w:pPr>
        <w:jc w:val="center"/>
        <w:rPr>
          <w:rFonts w:eastAsia="Calibri"/>
          <w:lang w:val="kk-KZ"/>
        </w:rPr>
      </w:pPr>
    </w:p>
    <w:p w:rsidR="004D053B" w:rsidRPr="00537A04" w:rsidRDefault="004D053B" w:rsidP="00E426E2">
      <w:pPr>
        <w:jc w:val="center"/>
        <w:rPr>
          <w:rFonts w:eastAsia="Calibri"/>
          <w:lang w:val="kk-KZ"/>
        </w:rPr>
      </w:pPr>
      <w:r w:rsidRPr="00537A04">
        <w:rPr>
          <w:noProof/>
        </w:rPr>
        <w:drawing>
          <wp:inline distT="0" distB="0" distL="0" distR="0" wp14:anchorId="49A78D5D" wp14:editId="3BE70EC3">
            <wp:extent cx="3779431" cy="2701113"/>
            <wp:effectExtent l="0" t="0" r="12065" b="4445"/>
            <wp:docPr id="31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rsidR="004D053B" w:rsidRPr="00537A04" w:rsidRDefault="004D053B" w:rsidP="00E426E2">
      <w:pPr>
        <w:jc w:val="center"/>
        <w:rPr>
          <w:rFonts w:eastAsia="Calibri"/>
          <w:i/>
          <w:lang w:val="kk-KZ"/>
        </w:rPr>
      </w:pPr>
      <w:r w:rsidRPr="00537A04">
        <w:rPr>
          <w:rFonts w:eastAsia="Calibri"/>
          <w:i/>
          <w:lang w:val="kk-KZ"/>
        </w:rPr>
        <w:t>Источник: Комитет по управлению земельными ресурсами МСХ РК.</w:t>
      </w:r>
    </w:p>
    <w:p w:rsidR="004D053B" w:rsidRPr="00537A04" w:rsidRDefault="004D053B" w:rsidP="00586281">
      <w:pPr>
        <w:jc w:val="both"/>
        <w:rPr>
          <w:rFonts w:eastAsia="Calibri"/>
          <w:lang w:val="kk-KZ"/>
        </w:rPr>
      </w:pPr>
    </w:p>
    <w:p w:rsidR="004D053B" w:rsidRPr="00537A04" w:rsidRDefault="004D053B" w:rsidP="00586281">
      <w:pPr>
        <w:jc w:val="both"/>
        <w:rPr>
          <w:rFonts w:eastAsia="Calibri"/>
          <w:lang w:val="kk-KZ"/>
        </w:rPr>
      </w:pPr>
      <w:r w:rsidRPr="00537A04">
        <w:rPr>
          <w:rFonts w:eastAsia="Calibri"/>
          <w:lang w:val="kk-KZ"/>
        </w:rPr>
        <w:t xml:space="preserve">        За 2022 год в земельных площадях столицы произошли следующие изменения: земли жилищной зоны увеличилось на 200 га, социальной зоны - на 600 га, коммерческой зоны - на 100 га, земли иной зоны уменьшилась на 900 га. Площадь земель для сельскохозяйственного использования уменьшилась на 100 га в связи с изъятием земельных участков для государственных нужд, переходом прав на земельные участки на основании гражданско-правовых сделок и изменением целевого назначения.</w:t>
      </w:r>
    </w:p>
    <w:p w:rsidR="004D053B" w:rsidRPr="00537A04" w:rsidRDefault="004D053B" w:rsidP="00586281">
      <w:pPr>
        <w:ind w:firstLine="709"/>
        <w:jc w:val="both"/>
        <w:rPr>
          <w:rFonts w:eastAsia="Calibri"/>
          <w:b/>
          <w:i/>
        </w:rPr>
      </w:pPr>
      <w:r w:rsidRPr="00537A04">
        <w:rPr>
          <w:rFonts w:eastAsia="Calibri"/>
          <w:b/>
          <w:i/>
        </w:rPr>
        <w:t>Состояние почв</w:t>
      </w:r>
    </w:p>
    <w:p w:rsidR="004D053B" w:rsidRPr="00537A04" w:rsidRDefault="004D053B" w:rsidP="00586281">
      <w:pPr>
        <w:ind w:firstLine="708"/>
        <w:jc w:val="both"/>
        <w:rPr>
          <w:rFonts w:eastAsia="Calibri"/>
          <w:lang w:val="kk-KZ"/>
        </w:rPr>
      </w:pPr>
      <w:r w:rsidRPr="00537A04">
        <w:rPr>
          <w:rFonts w:eastAsia="Calibri"/>
          <w:lang w:val="kk-KZ"/>
        </w:rPr>
        <w:t>РГП «Казгидромет» наблюдения за состоянием почв в  г. Астане проводились весной и осенью 2022 года. Содержания тяжелых металлов в пробах почв, отобранных в разных частях города, не превышали норм (таблица 12.18.5 ).</w:t>
      </w:r>
    </w:p>
    <w:p w:rsidR="004D053B" w:rsidRPr="00537A04" w:rsidRDefault="004D053B" w:rsidP="00586281">
      <w:pPr>
        <w:ind w:firstLine="708"/>
        <w:jc w:val="both"/>
        <w:rPr>
          <w:rFonts w:eastAsia="Calibri"/>
          <w:lang w:val="kk-KZ"/>
        </w:rPr>
      </w:pPr>
    </w:p>
    <w:p w:rsidR="004D053B" w:rsidRPr="00537A04" w:rsidRDefault="004D053B" w:rsidP="00E426E2">
      <w:pPr>
        <w:ind w:firstLine="708"/>
        <w:jc w:val="right"/>
        <w:rPr>
          <w:rFonts w:eastAsia="Calibri"/>
          <w:b/>
          <w:lang w:val="kk-KZ"/>
        </w:rPr>
      </w:pPr>
      <w:r w:rsidRPr="00537A04">
        <w:rPr>
          <w:rFonts w:eastAsia="Calibri"/>
          <w:b/>
          <w:lang w:val="kk-KZ"/>
        </w:rPr>
        <w:t xml:space="preserve">Таблица 12.18.5 </w:t>
      </w:r>
    </w:p>
    <w:p w:rsidR="004D053B" w:rsidRPr="00537A04" w:rsidRDefault="004D053B" w:rsidP="00E426E2">
      <w:pPr>
        <w:ind w:firstLine="708"/>
        <w:jc w:val="center"/>
        <w:rPr>
          <w:rFonts w:eastAsia="Calibri"/>
          <w:b/>
          <w:lang w:val="kk-KZ"/>
        </w:rPr>
      </w:pPr>
      <w:r w:rsidRPr="00537A04">
        <w:rPr>
          <w:rFonts w:eastAsia="Calibri"/>
          <w:b/>
          <w:lang w:val="kk-KZ"/>
        </w:rPr>
        <w:t>Загрязнение почв в г.Астане тяжелыми металлами, мг/кг</w:t>
      </w:r>
    </w:p>
    <w:p w:rsidR="004D053B" w:rsidRPr="00537A04" w:rsidRDefault="004D053B" w:rsidP="00586281">
      <w:pPr>
        <w:ind w:firstLine="708"/>
        <w:jc w:val="both"/>
        <w:rPr>
          <w:rFonts w:eastAsia="Calibri"/>
          <w:lang w:val="kk-KZ"/>
        </w:rPr>
      </w:pPr>
    </w:p>
    <w:tbl>
      <w:tblPr>
        <w:tblStyle w:val="af1"/>
        <w:tblW w:w="0" w:type="auto"/>
        <w:tblLook w:val="04A0" w:firstRow="1" w:lastRow="0" w:firstColumn="1" w:lastColumn="0" w:noHBand="0" w:noVBand="1"/>
      </w:tblPr>
      <w:tblGrid>
        <w:gridCol w:w="2686"/>
        <w:gridCol w:w="1275"/>
        <w:gridCol w:w="1418"/>
        <w:gridCol w:w="1417"/>
        <w:gridCol w:w="1134"/>
        <w:gridCol w:w="1276"/>
      </w:tblGrid>
      <w:tr w:rsidR="004D053B" w:rsidRPr="00537A04" w:rsidTr="002A027C">
        <w:tc>
          <w:tcPr>
            <w:tcW w:w="2686" w:type="dxa"/>
          </w:tcPr>
          <w:p w:rsidR="004D053B" w:rsidRPr="00537A04" w:rsidRDefault="004D053B" w:rsidP="00586281">
            <w:pPr>
              <w:jc w:val="both"/>
              <w:rPr>
                <w:rFonts w:eastAsia="Calibri"/>
                <w:b/>
              </w:rPr>
            </w:pPr>
            <w:r w:rsidRPr="00537A04">
              <w:rPr>
                <w:rFonts w:eastAsia="Calibri"/>
                <w:b/>
              </w:rPr>
              <w:t>Наименование населенного пункта</w:t>
            </w:r>
          </w:p>
        </w:tc>
        <w:tc>
          <w:tcPr>
            <w:tcW w:w="1275" w:type="dxa"/>
          </w:tcPr>
          <w:p w:rsidR="004D053B" w:rsidRPr="00537A04" w:rsidRDefault="004D053B" w:rsidP="00586281">
            <w:pPr>
              <w:jc w:val="both"/>
              <w:rPr>
                <w:rFonts w:eastAsia="Calibri"/>
              </w:rPr>
            </w:pPr>
            <w:r w:rsidRPr="00537A04">
              <w:rPr>
                <w:rFonts w:eastAsia="Calibri"/>
              </w:rPr>
              <w:t>Кадмий</w:t>
            </w:r>
          </w:p>
        </w:tc>
        <w:tc>
          <w:tcPr>
            <w:tcW w:w="1418" w:type="dxa"/>
          </w:tcPr>
          <w:p w:rsidR="004D053B" w:rsidRPr="00537A04" w:rsidRDefault="004D053B" w:rsidP="00586281">
            <w:pPr>
              <w:jc w:val="both"/>
              <w:rPr>
                <w:rFonts w:eastAsia="Calibri"/>
              </w:rPr>
            </w:pPr>
            <w:r w:rsidRPr="00537A04">
              <w:rPr>
                <w:rFonts w:eastAsia="Calibri"/>
              </w:rPr>
              <w:t>Свинец</w:t>
            </w:r>
          </w:p>
        </w:tc>
        <w:tc>
          <w:tcPr>
            <w:tcW w:w="1417" w:type="dxa"/>
          </w:tcPr>
          <w:p w:rsidR="004D053B" w:rsidRPr="00537A04" w:rsidRDefault="004D053B" w:rsidP="00586281">
            <w:pPr>
              <w:jc w:val="both"/>
              <w:rPr>
                <w:rFonts w:eastAsia="Calibri"/>
              </w:rPr>
            </w:pPr>
            <w:r w:rsidRPr="00537A04">
              <w:rPr>
                <w:rFonts w:eastAsia="Calibri"/>
              </w:rPr>
              <w:t>Медь</w:t>
            </w:r>
          </w:p>
        </w:tc>
        <w:tc>
          <w:tcPr>
            <w:tcW w:w="1134" w:type="dxa"/>
          </w:tcPr>
          <w:p w:rsidR="004D053B" w:rsidRPr="00537A04" w:rsidRDefault="004D053B" w:rsidP="00586281">
            <w:pPr>
              <w:jc w:val="both"/>
              <w:rPr>
                <w:rFonts w:eastAsia="Calibri"/>
              </w:rPr>
            </w:pPr>
            <w:r w:rsidRPr="00537A04">
              <w:rPr>
                <w:rFonts w:eastAsia="Calibri"/>
              </w:rPr>
              <w:t>Хром</w:t>
            </w:r>
          </w:p>
        </w:tc>
        <w:tc>
          <w:tcPr>
            <w:tcW w:w="1276" w:type="dxa"/>
          </w:tcPr>
          <w:p w:rsidR="004D053B" w:rsidRPr="00537A04" w:rsidRDefault="004D053B" w:rsidP="00586281">
            <w:pPr>
              <w:jc w:val="both"/>
              <w:rPr>
                <w:rFonts w:eastAsia="Calibri"/>
              </w:rPr>
            </w:pPr>
            <w:r w:rsidRPr="00537A04">
              <w:rPr>
                <w:rFonts w:eastAsia="Calibri"/>
              </w:rPr>
              <w:t>Цинк</w:t>
            </w:r>
          </w:p>
        </w:tc>
      </w:tr>
      <w:tr w:rsidR="004D053B" w:rsidRPr="00537A04" w:rsidTr="002A027C">
        <w:tc>
          <w:tcPr>
            <w:tcW w:w="2686" w:type="dxa"/>
          </w:tcPr>
          <w:p w:rsidR="004D053B" w:rsidRPr="00537A04" w:rsidRDefault="004D053B" w:rsidP="00586281">
            <w:pPr>
              <w:jc w:val="both"/>
              <w:rPr>
                <w:rFonts w:eastAsia="Calibri"/>
              </w:rPr>
            </w:pPr>
            <w:r w:rsidRPr="00537A04">
              <w:rPr>
                <w:rFonts w:eastAsia="Calibri"/>
              </w:rPr>
              <w:t>Город Астана</w:t>
            </w:r>
          </w:p>
        </w:tc>
        <w:tc>
          <w:tcPr>
            <w:tcW w:w="1275" w:type="dxa"/>
          </w:tcPr>
          <w:p w:rsidR="004D053B" w:rsidRPr="00537A04" w:rsidRDefault="004D053B" w:rsidP="00586281">
            <w:pPr>
              <w:jc w:val="both"/>
              <w:rPr>
                <w:rFonts w:eastAsia="Calibri"/>
              </w:rPr>
            </w:pPr>
            <w:r w:rsidRPr="00537A04">
              <w:rPr>
                <w:rFonts w:eastAsia="Calibri"/>
              </w:rPr>
              <w:t>0,01-2,2</w:t>
            </w:r>
          </w:p>
        </w:tc>
        <w:tc>
          <w:tcPr>
            <w:tcW w:w="1418" w:type="dxa"/>
          </w:tcPr>
          <w:p w:rsidR="004D053B" w:rsidRPr="00537A04" w:rsidRDefault="004D053B" w:rsidP="00586281">
            <w:pPr>
              <w:jc w:val="both"/>
              <w:rPr>
                <w:rFonts w:eastAsia="Calibri"/>
              </w:rPr>
            </w:pPr>
            <w:r w:rsidRPr="00537A04">
              <w:rPr>
                <w:rFonts w:eastAsia="Calibri"/>
              </w:rPr>
              <w:t>0,01-2,4</w:t>
            </w:r>
          </w:p>
        </w:tc>
        <w:tc>
          <w:tcPr>
            <w:tcW w:w="1417" w:type="dxa"/>
          </w:tcPr>
          <w:p w:rsidR="004D053B" w:rsidRPr="00537A04" w:rsidRDefault="004D053B" w:rsidP="00586281">
            <w:pPr>
              <w:jc w:val="both"/>
              <w:rPr>
                <w:rFonts w:eastAsia="Calibri"/>
              </w:rPr>
            </w:pPr>
            <w:r w:rsidRPr="00537A04">
              <w:rPr>
                <w:rFonts w:eastAsia="Calibri"/>
              </w:rPr>
              <w:t>0,01-0,1</w:t>
            </w:r>
          </w:p>
        </w:tc>
        <w:tc>
          <w:tcPr>
            <w:tcW w:w="1134" w:type="dxa"/>
          </w:tcPr>
          <w:p w:rsidR="004D053B" w:rsidRPr="00537A04" w:rsidRDefault="004D053B" w:rsidP="00586281">
            <w:pPr>
              <w:jc w:val="both"/>
              <w:rPr>
                <w:rFonts w:eastAsia="Calibri"/>
              </w:rPr>
            </w:pPr>
            <w:r w:rsidRPr="00537A04">
              <w:rPr>
                <w:rFonts w:eastAsia="Calibri"/>
              </w:rPr>
              <w:t>0,1-0,5</w:t>
            </w:r>
          </w:p>
        </w:tc>
        <w:tc>
          <w:tcPr>
            <w:tcW w:w="1276" w:type="dxa"/>
          </w:tcPr>
          <w:p w:rsidR="004D053B" w:rsidRPr="00537A04" w:rsidRDefault="004D053B" w:rsidP="00586281">
            <w:pPr>
              <w:jc w:val="both"/>
              <w:rPr>
                <w:rFonts w:eastAsia="Calibri"/>
              </w:rPr>
            </w:pPr>
            <w:r w:rsidRPr="00537A04">
              <w:rPr>
                <w:rFonts w:eastAsia="Calibri"/>
              </w:rPr>
              <w:t>0,6-1,4</w:t>
            </w:r>
          </w:p>
        </w:tc>
      </w:tr>
    </w:tbl>
    <w:p w:rsidR="004D053B" w:rsidRPr="00537A04" w:rsidRDefault="004D053B" w:rsidP="00586281">
      <w:pPr>
        <w:ind w:firstLine="708"/>
        <w:jc w:val="both"/>
        <w:rPr>
          <w:rFonts w:eastAsia="Calibri"/>
          <w:i/>
        </w:rPr>
      </w:pPr>
      <w:r w:rsidRPr="00537A04">
        <w:rPr>
          <w:rFonts w:eastAsia="Calibri"/>
          <w:i/>
        </w:rPr>
        <w:t>Источник: РГП «Казгидромет».</w:t>
      </w:r>
    </w:p>
    <w:p w:rsidR="004D053B" w:rsidRPr="00537A04" w:rsidRDefault="004D053B" w:rsidP="00586281">
      <w:pPr>
        <w:ind w:firstLine="708"/>
        <w:jc w:val="both"/>
        <w:rPr>
          <w:rFonts w:eastAsia="Calibri"/>
        </w:rPr>
      </w:pPr>
      <w:r w:rsidRPr="00537A04">
        <w:rPr>
          <w:rFonts w:eastAsia="Calibri"/>
        </w:rPr>
        <w:t>Более подробная информация размещена на сайте РГП «Казгидромет» (</w:t>
      </w:r>
      <w:r w:rsidRPr="00537A04">
        <w:rPr>
          <w:rStyle w:val="afe"/>
          <w:rFonts w:eastAsia="Calibri"/>
          <w:lang w:val="kk-KZ"/>
        </w:rPr>
        <w:t>https://www.kazhydromet.kz/ru/ecology/ezhemesyachnyy-informacionnyy-byulleten-o-sostoyanii-okruzhayuschey-sredy/2022</w:t>
      </w:r>
      <w:r w:rsidRPr="00537A04">
        <w:rPr>
          <w:rFonts w:eastAsia="Calibri"/>
          <w:lang w:val="kk-KZ"/>
        </w:rPr>
        <w:t>).</w:t>
      </w:r>
    </w:p>
    <w:p w:rsidR="004D053B" w:rsidRPr="00537A04" w:rsidRDefault="004D053B" w:rsidP="00586281">
      <w:pPr>
        <w:jc w:val="both"/>
        <w:rPr>
          <w:b/>
        </w:rPr>
      </w:pPr>
    </w:p>
    <w:p w:rsidR="004D053B" w:rsidRPr="00537A04" w:rsidRDefault="004D053B" w:rsidP="00586281">
      <w:pPr>
        <w:jc w:val="both"/>
        <w:rPr>
          <w:rFonts w:eastAsia="Calibri"/>
          <w:b/>
          <w:lang w:val="kk-KZ"/>
        </w:rPr>
      </w:pPr>
      <w:r w:rsidRPr="00537A04">
        <w:rPr>
          <w:rFonts w:eastAsia="Calibri"/>
          <w:lang w:val="kk-KZ"/>
        </w:rPr>
        <w:t xml:space="preserve">            </w:t>
      </w:r>
      <w:r w:rsidRPr="00537A04">
        <w:rPr>
          <w:rFonts w:eastAsia="Calibri"/>
          <w:b/>
          <w:lang w:val="kk-KZ"/>
        </w:rPr>
        <w:t>12.18.4. НЕДРА</w:t>
      </w:r>
    </w:p>
    <w:p w:rsidR="004D053B" w:rsidRPr="00537A04" w:rsidRDefault="004D053B" w:rsidP="00586281">
      <w:pPr>
        <w:jc w:val="both"/>
        <w:rPr>
          <w:rFonts w:eastAsia="Calibri"/>
        </w:rPr>
      </w:pPr>
    </w:p>
    <w:p w:rsidR="004D053B" w:rsidRPr="00537A04" w:rsidRDefault="004D053B" w:rsidP="00586281">
      <w:pPr>
        <w:jc w:val="both"/>
        <w:rPr>
          <w:rFonts w:eastAsia="Calibri"/>
        </w:rPr>
      </w:pPr>
      <w:r w:rsidRPr="00537A04">
        <w:rPr>
          <w:rFonts w:eastAsia="Calibri"/>
        </w:rPr>
        <w:t xml:space="preserve">         Разработка и добыча общераспространенных полезных ископаемых в административных границах города Астаны запрещена. В 2022 году на территории города Астаны отсутствуют контракты на добычу полезных ископаемых, выдача разрешений не производится.</w:t>
      </w:r>
    </w:p>
    <w:p w:rsidR="004D053B" w:rsidRPr="00537A04" w:rsidRDefault="004D053B" w:rsidP="00586281">
      <w:pPr>
        <w:jc w:val="both"/>
        <w:rPr>
          <w:b/>
        </w:rPr>
      </w:pPr>
    </w:p>
    <w:p w:rsidR="004D053B" w:rsidRPr="00537A04" w:rsidRDefault="004D053B" w:rsidP="00586281">
      <w:pPr>
        <w:pBdr>
          <w:bottom w:val="single" w:sz="4" w:space="1" w:color="FFFFFF"/>
        </w:pBdr>
        <w:ind w:firstLine="709"/>
        <w:jc w:val="both"/>
        <w:rPr>
          <w:b/>
          <w:spacing w:val="-10"/>
          <w:lang w:val="x-none" w:eastAsia="x-none"/>
        </w:rPr>
      </w:pPr>
      <w:r w:rsidRPr="00537A04">
        <w:rPr>
          <w:b/>
          <w:lang w:val="x-none" w:eastAsia="x-none"/>
        </w:rPr>
        <w:t>1</w:t>
      </w:r>
      <w:r w:rsidRPr="00537A04">
        <w:rPr>
          <w:b/>
          <w:lang w:eastAsia="x-none"/>
        </w:rPr>
        <w:t>2</w:t>
      </w:r>
      <w:r w:rsidRPr="00537A04">
        <w:rPr>
          <w:b/>
          <w:lang w:val="x-none" w:eastAsia="x-none"/>
        </w:rPr>
        <w:t xml:space="preserve">.18.5. </w:t>
      </w:r>
      <w:r w:rsidRPr="00537A04">
        <w:rPr>
          <w:b/>
          <w:spacing w:val="-10"/>
          <w:lang w:val="x-none" w:eastAsia="x-none"/>
        </w:rPr>
        <w:t>БИОРАЗНООБРАЗИЕ</w:t>
      </w:r>
    </w:p>
    <w:p w:rsidR="004D053B" w:rsidRPr="00537A04" w:rsidRDefault="004D053B" w:rsidP="00586281">
      <w:pPr>
        <w:ind w:firstLine="709"/>
        <w:jc w:val="both"/>
        <w:rPr>
          <w:rFonts w:eastAsia="Calibri"/>
          <w:bCs/>
        </w:rPr>
      </w:pPr>
    </w:p>
    <w:p w:rsidR="004D053B" w:rsidRPr="00537A04" w:rsidRDefault="004D053B" w:rsidP="00586281">
      <w:pPr>
        <w:ind w:firstLine="709"/>
        <w:jc w:val="both"/>
        <w:rPr>
          <w:rFonts w:eastAsia="Calibri"/>
          <w:bCs/>
        </w:rPr>
      </w:pPr>
      <w:r w:rsidRPr="00537A04">
        <w:rPr>
          <w:rFonts w:eastAsia="Calibri"/>
          <w:bCs/>
        </w:rPr>
        <w:t xml:space="preserve">Городское озеленение играет важную роль в плане оздоровления окружающей среды от техногенных негативных воздействий. Зеленые насаждения осаждают пыль и твердые дисперсные загрязнители, попадающие в воздух с выбросами промпредприятий, поглощают из воздуха газообразные загрязнители, продуцируемые промышленными производствами и автотранспортом. Зеленые насаждения ослабляют шумовые нагрузки, вызываемые в городах, прежде всего автотранспортом. Кроме того, выделяя в воздух фитонциды, растения подавляют развитие патогенной микрофлоры, опасной для здоровья людей. </w:t>
      </w:r>
    </w:p>
    <w:p w:rsidR="004D053B" w:rsidRPr="00537A04" w:rsidRDefault="004D053B" w:rsidP="00586281">
      <w:pPr>
        <w:ind w:firstLine="709"/>
        <w:jc w:val="both"/>
        <w:rPr>
          <w:rFonts w:eastAsia="Calibri"/>
          <w:bCs/>
        </w:rPr>
      </w:pPr>
      <w:r w:rsidRPr="00537A04">
        <w:rPr>
          <w:rFonts w:eastAsia="Calibri"/>
          <w:bCs/>
        </w:rPr>
        <w:t>В столице функционируют Ботанический сад (92,0 га), 12 парков с общей площадью 431, 440 га, 8 бульваров площадью 52,534 га, 116 скверов общей площадью 156,465 га, произрастает порядка 1,5 млн зеленых насаждений.</w:t>
      </w:r>
    </w:p>
    <w:p w:rsidR="004D053B" w:rsidRPr="00537A04" w:rsidRDefault="004D053B" w:rsidP="00586281">
      <w:pPr>
        <w:jc w:val="both"/>
        <w:rPr>
          <w:rFonts w:eastAsia="Calibri"/>
          <w:b/>
          <w:bCs/>
          <w:i/>
        </w:rPr>
      </w:pPr>
      <w:r w:rsidRPr="00537A04">
        <w:rPr>
          <w:rFonts w:eastAsia="Calibri"/>
          <w:b/>
          <w:bCs/>
          <w:i/>
        </w:rPr>
        <w:t>Растительный мир</w:t>
      </w:r>
    </w:p>
    <w:p w:rsidR="004D053B" w:rsidRPr="00537A04" w:rsidRDefault="004D053B" w:rsidP="00586281">
      <w:pPr>
        <w:ind w:firstLine="709"/>
        <w:jc w:val="both"/>
        <w:rPr>
          <w:rFonts w:eastAsia="Calibri"/>
          <w:bCs/>
        </w:rPr>
      </w:pPr>
      <w:r w:rsidRPr="00537A04">
        <w:rPr>
          <w:rFonts w:eastAsia="Calibri"/>
          <w:bCs/>
        </w:rPr>
        <w:t xml:space="preserve">В 2022 году проведены работы по инвентаризации и лесопатологическому обследованию состояния зеленых насаждений на территории столицы с внесением данных на электронную платформу, что позволило создать цифровой реестр зеленых насаждений. На основании данного реестра разработаны рекомендации и мероприятии по дальнейшему развитию и содержанию зеленых насаждений города. </w:t>
      </w:r>
    </w:p>
    <w:p w:rsidR="004D053B" w:rsidRPr="00537A04" w:rsidRDefault="004D053B" w:rsidP="00586281">
      <w:pPr>
        <w:ind w:firstLine="709"/>
        <w:jc w:val="both"/>
        <w:rPr>
          <w:rFonts w:eastAsia="Calibri"/>
          <w:bCs/>
        </w:rPr>
      </w:pPr>
      <w:r w:rsidRPr="00537A04">
        <w:rPr>
          <w:rFonts w:eastAsia="Calibri"/>
          <w:bCs/>
        </w:rPr>
        <w:t xml:space="preserve">Разработана Концепция по озеленению территории столицы с дальнейшим утверждением точечной стратегии до 2030 года (с ежегодным указанием конкретных озеленяемых улиц, парков, скверов, сроков посадки, видового состава зеленых насаждений и т.д.). </w:t>
      </w:r>
    </w:p>
    <w:p w:rsidR="004D053B" w:rsidRPr="00537A04" w:rsidRDefault="004D053B" w:rsidP="00586281">
      <w:pPr>
        <w:ind w:firstLine="709"/>
        <w:jc w:val="both"/>
        <w:rPr>
          <w:rFonts w:eastAsia="Calibri"/>
          <w:bCs/>
        </w:rPr>
      </w:pPr>
      <w:r w:rsidRPr="00537A04">
        <w:rPr>
          <w:rFonts w:eastAsia="Calibri"/>
          <w:bCs/>
        </w:rPr>
        <w:t xml:space="preserve">Продолжается поэтапная реализация «зеленого пояса» площадью свыше 14,8 тыс. га, где произрастают 14 млн штук деревьев и кустарников. В 2022 году произведена посадка 277 488 шт. сеянцев деревьев и кустарников. </w:t>
      </w:r>
    </w:p>
    <w:p w:rsidR="004D053B" w:rsidRPr="00537A04" w:rsidRDefault="004D053B" w:rsidP="00586281">
      <w:pPr>
        <w:ind w:firstLine="142"/>
        <w:jc w:val="both"/>
        <w:rPr>
          <w:rFonts w:eastAsia="Calibri"/>
          <w:b/>
          <w:i/>
          <w:spacing w:val="-10"/>
        </w:rPr>
      </w:pPr>
      <w:r w:rsidRPr="00537A04">
        <w:rPr>
          <w:rFonts w:eastAsia="Calibri"/>
          <w:b/>
          <w:i/>
          <w:spacing w:val="-10"/>
        </w:rPr>
        <w:t>Животный мир</w:t>
      </w:r>
    </w:p>
    <w:p w:rsidR="004D053B" w:rsidRPr="00537A04" w:rsidRDefault="004D053B" w:rsidP="00586281">
      <w:pPr>
        <w:ind w:firstLine="709"/>
        <w:jc w:val="both"/>
        <w:rPr>
          <w:rFonts w:eastAsia="Calibri"/>
        </w:rPr>
      </w:pPr>
      <w:r w:rsidRPr="00537A04">
        <w:rPr>
          <w:rFonts w:eastAsia="Calibri"/>
        </w:rPr>
        <w:t>Основными представителями фауны территории «зеленого пояса» сегодня являются зайцы, куропатки, лисы, корсаки и фазаны. ТОО «Астаны орманы» воспроизведено более 6200 фазанов, выпущено на территорию городского лесного массива более 4500 особей. Около 2300 взрослых фазанов и птенцов содержатся в вольерах для воспроизводства.</w:t>
      </w:r>
    </w:p>
    <w:p w:rsidR="004D053B" w:rsidRPr="00537A04" w:rsidRDefault="004D053B" w:rsidP="00586281">
      <w:pPr>
        <w:ind w:firstLine="709"/>
        <w:jc w:val="both"/>
      </w:pPr>
      <w:r w:rsidRPr="00537A04">
        <w:t>Кабанов можно встретить в Вячеславском лесничестве. Охота на животных запрещена на всех территориях.</w:t>
      </w:r>
    </w:p>
    <w:p w:rsidR="004D053B" w:rsidRPr="00537A04" w:rsidRDefault="004D053B" w:rsidP="00586281">
      <w:pPr>
        <w:ind w:firstLine="709"/>
        <w:jc w:val="both"/>
      </w:pPr>
      <w:r w:rsidRPr="00537A04">
        <w:t xml:space="preserve">Для улучшения экологического состояния водохозяйственных объектов г. Астаны и минимизации ущерба, который несут водные биологические ресурсы в результате проведения руслорегулирующих мероприятий, ежегодно проводится зарыбление водоемов ценными сортами рыб. </w:t>
      </w:r>
    </w:p>
    <w:p w:rsidR="004D053B" w:rsidRPr="00537A04" w:rsidRDefault="004D053B" w:rsidP="00586281">
      <w:pPr>
        <w:ind w:firstLine="709"/>
        <w:jc w:val="both"/>
        <w:rPr>
          <w:rFonts w:eastAsia="Calibri"/>
          <w:spacing w:val="-10"/>
        </w:rPr>
      </w:pPr>
      <w:r w:rsidRPr="00537A04">
        <w:rPr>
          <w:rFonts w:eastAsia="Calibri"/>
          <w:spacing w:val="-10"/>
        </w:rPr>
        <w:t xml:space="preserve">   </w:t>
      </w:r>
    </w:p>
    <w:p w:rsidR="004D053B" w:rsidRPr="00537A04" w:rsidRDefault="004D053B" w:rsidP="00586281">
      <w:pPr>
        <w:ind w:firstLine="709"/>
        <w:jc w:val="both"/>
        <w:rPr>
          <w:rFonts w:eastAsia="Calibri"/>
          <w:b/>
          <w:spacing w:val="-10"/>
        </w:rPr>
      </w:pPr>
      <w:r w:rsidRPr="00537A04">
        <w:rPr>
          <w:rFonts w:eastAsia="Calibri"/>
          <w:b/>
          <w:spacing w:val="-10"/>
        </w:rPr>
        <w:t>12.18.6. РАДИАЦИОННАЯ ОБСТАНОВКА</w:t>
      </w:r>
    </w:p>
    <w:p w:rsidR="004D053B" w:rsidRPr="00537A04" w:rsidRDefault="004D053B" w:rsidP="00586281">
      <w:pPr>
        <w:ind w:firstLine="709"/>
        <w:jc w:val="both"/>
        <w:rPr>
          <w:rFonts w:eastAsia="Calibri"/>
          <w:spacing w:val="-10"/>
        </w:rPr>
      </w:pPr>
    </w:p>
    <w:p w:rsidR="004D053B" w:rsidRPr="00537A04" w:rsidRDefault="004D053B" w:rsidP="00586281">
      <w:pPr>
        <w:ind w:firstLine="709"/>
        <w:jc w:val="both"/>
        <w:rPr>
          <w:lang w:val="kk-KZ"/>
        </w:rPr>
      </w:pPr>
      <w:r w:rsidRPr="00537A04">
        <w:rPr>
          <w:lang w:val="kk-KZ"/>
        </w:rPr>
        <w:t xml:space="preserve">Согласно информации Департамента по охране общественного здоровья г.Астаны, в 2022 году в городе отмечалась стабильная радиационная ситуация. На территории города отсутствуют объекты, занимающиеся переработкой природных источников излучения и добычей полезных ископаемых, поэтому фактов выбросов и сбросов радиоактивных веществ в окружающую среду и образования радиоактивных отходов всех категорий не зарегистрировано. </w:t>
      </w:r>
    </w:p>
    <w:p w:rsidR="004D053B" w:rsidRPr="00537A04" w:rsidRDefault="004D053B" w:rsidP="00586281">
      <w:pPr>
        <w:ind w:firstLine="709"/>
        <w:jc w:val="both"/>
        <w:rPr>
          <w:lang w:val="kk-KZ"/>
        </w:rPr>
      </w:pPr>
      <w:r w:rsidRPr="00537A04">
        <w:rPr>
          <w:lang w:val="kk-KZ"/>
        </w:rPr>
        <w:t xml:space="preserve">В 2022 году РГП «Казгидромет» наблюдения за уровнем гамма-излучения на местности осуществлялись ежедневно на метеорологических станциях в г.Астане. Средние значения радиационного гамма-фона приземного слоя атмосферы по городу находились в пределах 0,02 –  0,24  мкЗв/ч (норматив – до 5 мкЗв/ч). </w:t>
      </w:r>
    </w:p>
    <w:p w:rsidR="004D053B" w:rsidRPr="00537A04" w:rsidRDefault="004D053B" w:rsidP="00586281">
      <w:pPr>
        <w:ind w:firstLine="709"/>
        <w:jc w:val="both"/>
        <w:rPr>
          <w:lang w:val="kk-KZ"/>
        </w:rPr>
      </w:pPr>
      <w:r w:rsidRPr="00537A04">
        <w:rPr>
          <w:lang w:val="kk-KZ"/>
        </w:rPr>
        <w:t>Наблюдения за радиоактивным загрязнением приземного слоя атмосферы на территории  г. Астана проводились на метеорологических станциях путем пятисуточного отбора проб воздуха горизонтальными планшетами. Среднесуточная плотность радиоактивных выпадений  в приземном слое атмосферы в 2022 году колебалась в пределах 1,2–2,5 Бк/м</w:t>
      </w:r>
      <w:r w:rsidRPr="00537A04">
        <w:rPr>
          <w:vertAlign w:val="subscript"/>
          <w:lang w:val="kk-KZ"/>
        </w:rPr>
        <w:t>2</w:t>
      </w:r>
      <w:r w:rsidRPr="00537A04">
        <w:rPr>
          <w:lang w:val="kk-KZ"/>
        </w:rPr>
        <w:t>. Средняя величина плотности выпадений составила 1,8 Бк/м</w:t>
      </w:r>
      <w:r w:rsidRPr="00537A04">
        <w:rPr>
          <w:vertAlign w:val="subscript"/>
          <w:lang w:val="kk-KZ"/>
        </w:rPr>
        <w:t>2</w:t>
      </w:r>
      <w:r w:rsidRPr="00537A04">
        <w:rPr>
          <w:lang w:val="kk-KZ"/>
        </w:rPr>
        <w:t xml:space="preserve">, что не превышает предельно-допустимый уровень.   </w:t>
      </w:r>
    </w:p>
    <w:p w:rsidR="004D053B" w:rsidRPr="00537A04" w:rsidRDefault="004D053B" w:rsidP="00586281">
      <w:pPr>
        <w:ind w:firstLine="709"/>
        <w:jc w:val="both"/>
        <w:rPr>
          <w:lang w:val="kk-KZ"/>
        </w:rPr>
      </w:pPr>
      <w:r w:rsidRPr="00537A04">
        <w:rPr>
          <w:lang w:val="kk-KZ"/>
        </w:rPr>
        <w:t>Более подробная информация размещена на сайте РГП «Казгидромет» (</w:t>
      </w:r>
      <w:r w:rsidRPr="00537A04">
        <w:rPr>
          <w:rStyle w:val="afe"/>
          <w:lang w:val="kk-KZ"/>
        </w:rPr>
        <w:t>https://www.kazhydromet.kz/ru/ecology/ezhemesyachnyy-informacionnyy-byulleten-o-sostoyanii-okruzhayuschey-sredy/2022</w:t>
      </w:r>
      <w:r w:rsidRPr="00537A04">
        <w:rPr>
          <w:lang w:val="kk-KZ"/>
        </w:rPr>
        <w:t xml:space="preserve">).       </w:t>
      </w:r>
    </w:p>
    <w:p w:rsidR="004D053B" w:rsidRPr="00537A04" w:rsidRDefault="004D053B" w:rsidP="00586281">
      <w:pPr>
        <w:jc w:val="both"/>
        <w:rPr>
          <w:rFonts w:eastAsia="Calibri"/>
          <w:spacing w:val="-10"/>
        </w:rPr>
      </w:pPr>
      <w:r w:rsidRPr="00537A04">
        <w:rPr>
          <w:rFonts w:eastAsia="Calibri"/>
          <w:spacing w:val="-10"/>
        </w:rPr>
        <w:t xml:space="preserve">       По информации Департамента по охране общественного здоровья г. Астана, за 2022 год радиационные аварии на территории столицы не зарегистрированы. </w:t>
      </w:r>
    </w:p>
    <w:p w:rsidR="004D053B" w:rsidRPr="00537A04" w:rsidRDefault="004D053B" w:rsidP="00586281">
      <w:pPr>
        <w:jc w:val="both"/>
        <w:rPr>
          <w:rFonts w:eastAsia="Calibri"/>
          <w:spacing w:val="-10"/>
        </w:rPr>
      </w:pPr>
      <w:r w:rsidRPr="00537A04">
        <w:rPr>
          <w:rFonts w:eastAsia="Calibri"/>
          <w:spacing w:val="-10"/>
        </w:rPr>
        <w:t xml:space="preserve">     На территории города отсутствуют объекты, занимающиеся переработкой природных источников излучения, не проводятся работы по добыче полезных ископаемых, не зарегистрированы факты выбросов и сбросов радиоактивных веществ в окружающую среду, случаев образования радиоактивных отходов всех категорий не отмечено.</w:t>
      </w:r>
    </w:p>
    <w:p w:rsidR="004D053B" w:rsidRPr="00537A04" w:rsidRDefault="004D053B" w:rsidP="00586281">
      <w:pPr>
        <w:ind w:firstLine="709"/>
        <w:jc w:val="both"/>
        <w:rPr>
          <w:rFonts w:eastAsia="Calibri"/>
          <w:b/>
          <w:spacing w:val="-10"/>
        </w:rPr>
      </w:pPr>
    </w:p>
    <w:p w:rsidR="004D053B" w:rsidRPr="00537A04" w:rsidRDefault="004D053B" w:rsidP="00586281">
      <w:pPr>
        <w:ind w:firstLine="709"/>
        <w:jc w:val="both"/>
        <w:rPr>
          <w:rFonts w:eastAsia="Calibri"/>
          <w:b/>
          <w:spacing w:val="-10"/>
        </w:rPr>
      </w:pPr>
      <w:r w:rsidRPr="00537A04">
        <w:rPr>
          <w:rFonts w:eastAsia="Calibri"/>
          <w:b/>
          <w:spacing w:val="-10"/>
        </w:rPr>
        <w:t xml:space="preserve">12.18.7. ОТХОДЫ </w:t>
      </w:r>
    </w:p>
    <w:p w:rsidR="004D053B" w:rsidRPr="00537A04" w:rsidRDefault="004D053B" w:rsidP="00586281">
      <w:pPr>
        <w:ind w:firstLine="709"/>
        <w:jc w:val="both"/>
        <w:rPr>
          <w:rFonts w:eastAsia="Calibri"/>
          <w:spacing w:val="-10"/>
        </w:rPr>
      </w:pPr>
    </w:p>
    <w:p w:rsidR="004D053B" w:rsidRPr="00537A04" w:rsidRDefault="004D053B" w:rsidP="00586281">
      <w:pPr>
        <w:ind w:firstLine="709"/>
        <w:jc w:val="both"/>
        <w:rPr>
          <w:b/>
          <w:i/>
          <w:lang w:val="kk-KZ"/>
        </w:rPr>
      </w:pPr>
      <w:r w:rsidRPr="00537A04">
        <w:rPr>
          <w:b/>
          <w:i/>
          <w:lang w:val="kk-KZ"/>
        </w:rPr>
        <w:t xml:space="preserve">Твердые бытовые отходы </w:t>
      </w:r>
    </w:p>
    <w:p w:rsidR="004D053B" w:rsidRPr="00537A04" w:rsidRDefault="004D053B" w:rsidP="00586281">
      <w:pPr>
        <w:ind w:firstLine="709"/>
        <w:jc w:val="both"/>
        <w:rPr>
          <w:lang w:val="kk-KZ"/>
        </w:rPr>
      </w:pPr>
      <w:r w:rsidRPr="00537A04">
        <w:rPr>
          <w:lang w:val="kk-KZ"/>
        </w:rPr>
        <w:t>По данным Бюро национальной статистики РК, в 2022 году на территории столицы образовано 299,7 тыс. тонн твердых бытовых отходов, в т.ч. коммунальных 210,4 тыс. тонн.</w:t>
      </w:r>
    </w:p>
    <w:p w:rsidR="004D053B" w:rsidRPr="00537A04" w:rsidRDefault="004D053B" w:rsidP="00586281">
      <w:pPr>
        <w:ind w:firstLine="709"/>
        <w:jc w:val="both"/>
        <w:rPr>
          <w:lang w:val="kk-KZ"/>
        </w:rPr>
      </w:pPr>
    </w:p>
    <w:p w:rsidR="004D053B" w:rsidRPr="00537A04" w:rsidRDefault="004D053B" w:rsidP="00E426E2">
      <w:pPr>
        <w:ind w:firstLine="709"/>
        <w:jc w:val="right"/>
        <w:rPr>
          <w:b/>
          <w:i/>
          <w:lang w:val="kk-KZ"/>
        </w:rPr>
      </w:pPr>
      <w:r w:rsidRPr="00537A04">
        <w:rPr>
          <w:b/>
          <w:i/>
          <w:lang w:val="kk-KZ"/>
        </w:rPr>
        <w:t xml:space="preserve">Рисунок </w:t>
      </w:r>
      <w:r w:rsidRPr="00537A04">
        <w:rPr>
          <w:rFonts w:eastAsia="Calibri"/>
          <w:b/>
          <w:i/>
          <w:lang w:val="kk-KZ"/>
        </w:rPr>
        <w:t>12.18.5</w:t>
      </w:r>
    </w:p>
    <w:p w:rsidR="004D053B" w:rsidRPr="00537A04" w:rsidRDefault="004D053B" w:rsidP="00E426E2">
      <w:pPr>
        <w:ind w:firstLine="709"/>
        <w:jc w:val="center"/>
        <w:rPr>
          <w:b/>
          <w:i/>
          <w:lang w:val="kk-KZ"/>
        </w:rPr>
      </w:pPr>
      <w:r w:rsidRPr="00537A04">
        <w:rPr>
          <w:b/>
          <w:i/>
          <w:lang w:val="kk-KZ"/>
        </w:rPr>
        <w:t>Движение отходов в г.Астане в 2022 году, тыс.тонн</w:t>
      </w:r>
    </w:p>
    <w:p w:rsidR="004D053B" w:rsidRPr="00537A04" w:rsidRDefault="004D053B" w:rsidP="00E426E2">
      <w:pPr>
        <w:ind w:firstLine="709"/>
        <w:jc w:val="center"/>
        <w:rPr>
          <w:b/>
          <w:i/>
          <w:lang w:val="kk-KZ"/>
        </w:rPr>
      </w:pPr>
    </w:p>
    <w:p w:rsidR="004D053B" w:rsidRPr="00537A04" w:rsidRDefault="004D053B" w:rsidP="00E426E2">
      <w:pPr>
        <w:ind w:firstLine="709"/>
        <w:jc w:val="center"/>
        <w:rPr>
          <w:lang w:val="kk-KZ"/>
        </w:rPr>
      </w:pPr>
      <w:r w:rsidRPr="00537A04">
        <w:rPr>
          <w:noProof/>
        </w:rPr>
        <w:drawing>
          <wp:inline distT="0" distB="0" distL="0" distR="0" wp14:anchorId="2A2E30D9" wp14:editId="4914BEC9">
            <wp:extent cx="3438525" cy="2238375"/>
            <wp:effectExtent l="0" t="0" r="9525" b="9525"/>
            <wp:docPr id="31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rsidR="004D053B" w:rsidRPr="00537A04" w:rsidRDefault="004D053B" w:rsidP="00E426E2">
      <w:pPr>
        <w:ind w:firstLine="709"/>
        <w:jc w:val="center"/>
        <w:rPr>
          <w:i/>
          <w:lang w:val="kk-KZ"/>
        </w:rPr>
      </w:pPr>
      <w:r w:rsidRPr="00537A04">
        <w:rPr>
          <w:i/>
          <w:lang w:val="kk-KZ"/>
        </w:rPr>
        <w:t>Источник: Бюро национальной статистики РК.</w:t>
      </w:r>
    </w:p>
    <w:p w:rsidR="004D053B" w:rsidRPr="00537A04" w:rsidRDefault="004D053B" w:rsidP="00586281">
      <w:pPr>
        <w:ind w:firstLine="709"/>
        <w:jc w:val="both"/>
        <w:rPr>
          <w:lang w:val="kk-KZ"/>
        </w:rPr>
      </w:pPr>
    </w:p>
    <w:p w:rsidR="004D053B" w:rsidRPr="00537A04" w:rsidRDefault="004D053B" w:rsidP="00586281">
      <w:pPr>
        <w:ind w:firstLine="709"/>
        <w:jc w:val="both"/>
        <w:rPr>
          <w:lang w:val="kk-KZ"/>
        </w:rPr>
      </w:pPr>
      <w:r w:rsidRPr="00537A04">
        <w:rPr>
          <w:lang w:val="kk-KZ"/>
        </w:rPr>
        <w:t>Сбором и вывозом коммунальных отходов в столице республики занимаются 25 предприятий, в т.ч. 4 государственных, 20 частных и 1 иностранная комании. Задействовано 100 ед. мусоровозов, оснащенные GPS-датчиками. На территория города установлено более 18 тыс. контейнеров для сбора ТБО. В 2022 году приобретено 1 176 ед. контейнеров для твердых бытовых отходов и 100 ед. контейнеров для ртутьсодержащих отходов.</w:t>
      </w:r>
    </w:p>
    <w:p w:rsidR="004D053B" w:rsidRPr="00537A04" w:rsidRDefault="004D053B" w:rsidP="00586281">
      <w:pPr>
        <w:ind w:firstLine="709"/>
        <w:jc w:val="both"/>
        <w:rPr>
          <w:lang w:val="kk-KZ"/>
        </w:rPr>
      </w:pPr>
      <w:r w:rsidRPr="00537A04">
        <w:rPr>
          <w:lang w:val="kk-KZ"/>
        </w:rPr>
        <w:t>Все отходы, образующиеся на территории столицы, вывозятся на мусороперерабатывающий комплекс</w:t>
      </w:r>
      <w:r w:rsidRPr="00537A04">
        <w:t xml:space="preserve"> п</w:t>
      </w:r>
      <w:r w:rsidRPr="00537A04">
        <w:rPr>
          <w:lang w:val="kk-KZ"/>
        </w:rPr>
        <w:t xml:space="preserve">роектной мощностью 250 тыс. тонн в год. Оператор завода - ТОО «Astana Recycling Plant». Заводом осуществляется сортировка отходов на следующие фракции: картон и бумага, ПЭТ, ПНД, ПВД, ПП, металл, стекло и прочие отходы. При этом отсортировывается порядка 15% отходов. Далее отсортированные отходы идут на переработку. Из ПЭТ производятся листовые пластины (упаковка), из полиэтилена – гранулы, из бумаги и картона – эковата. Неотсортированные отходы (85%) брикетируются и отправляются для захоронения на полигон ТБО.  </w:t>
      </w:r>
    </w:p>
    <w:p w:rsidR="004D053B" w:rsidRPr="00537A04" w:rsidRDefault="004D053B" w:rsidP="00586281">
      <w:pPr>
        <w:ind w:firstLine="709"/>
        <w:jc w:val="both"/>
        <w:rPr>
          <w:b/>
          <w:i/>
          <w:lang w:val="kk-KZ"/>
        </w:rPr>
      </w:pPr>
      <w:r w:rsidRPr="00537A04">
        <w:rPr>
          <w:b/>
          <w:i/>
          <w:lang w:val="kk-KZ"/>
        </w:rPr>
        <w:t>Полигоны</w:t>
      </w:r>
    </w:p>
    <w:p w:rsidR="004D053B" w:rsidRPr="00537A04" w:rsidRDefault="004D053B" w:rsidP="00586281">
      <w:pPr>
        <w:ind w:firstLine="709"/>
        <w:jc w:val="both"/>
        <w:rPr>
          <w:lang w:val="kk-KZ"/>
        </w:rPr>
      </w:pPr>
      <w:r w:rsidRPr="00537A04">
        <w:rPr>
          <w:lang w:val="kk-KZ"/>
        </w:rPr>
        <w:t xml:space="preserve">Полигон для размещения отходов в г.Астане состоит из 2-х ячеек, </w:t>
      </w:r>
    </w:p>
    <w:p w:rsidR="004D053B" w:rsidRPr="00537A04" w:rsidRDefault="004D053B" w:rsidP="00586281">
      <w:pPr>
        <w:jc w:val="both"/>
        <w:rPr>
          <w:lang w:val="kk-KZ"/>
        </w:rPr>
      </w:pPr>
      <w:r w:rsidRPr="00537A04">
        <w:rPr>
          <w:lang w:val="kk-KZ"/>
        </w:rPr>
        <w:t xml:space="preserve">- 1-я ячейка эксплуатировалась с 2006 по 2017 годы, заполнена на 98%;   </w:t>
      </w:r>
    </w:p>
    <w:p w:rsidR="004D053B" w:rsidRPr="00537A04" w:rsidRDefault="004D053B" w:rsidP="00586281">
      <w:pPr>
        <w:jc w:val="both"/>
        <w:rPr>
          <w:lang w:val="kk-KZ"/>
        </w:rPr>
      </w:pPr>
      <w:r w:rsidRPr="00537A04">
        <w:rPr>
          <w:lang w:val="kk-KZ"/>
        </w:rPr>
        <w:t xml:space="preserve">- 2-я ячейка эксплуатируется с 2018 года, мощность – 2,4 млн тонн.  В 2022 году наполняемость 2-й ячейки составила более 80%. В этой связи ведутся работы над проектом строительства 3-й ячейки. </w:t>
      </w:r>
    </w:p>
    <w:p w:rsidR="004D053B" w:rsidRPr="00537A04" w:rsidRDefault="004D053B" w:rsidP="00586281">
      <w:pPr>
        <w:ind w:firstLine="426"/>
        <w:jc w:val="both"/>
        <w:rPr>
          <w:lang w:val="kk-KZ"/>
        </w:rPr>
      </w:pPr>
      <w:r w:rsidRPr="00537A04">
        <w:rPr>
          <w:lang w:val="kk-KZ"/>
        </w:rPr>
        <w:t xml:space="preserve">В пределах периметра полигона ТБО на отдельной площадке установлены 2 установки: «УДМ-3000» – для демеркуризации ртутьсодержащих ламп мощностью переработки 3 000 ламп в сутки и инсинератор-крематор пиролизный «LBK-240» – для утилизация отходов лакокрасочных средств, отработанных масел всех видов, нефтешламов, нефтепродуктов, промасленной ветоши. Производительность крематора - от 180 до 260 кг отходов/час, установка оборудована системой обеззараживания, очистки и фильтрации дымовых газов. </w:t>
      </w:r>
    </w:p>
    <w:p w:rsidR="004D053B" w:rsidRPr="00537A04" w:rsidRDefault="004D053B" w:rsidP="00586281">
      <w:pPr>
        <w:ind w:firstLine="426"/>
        <w:jc w:val="both"/>
        <w:rPr>
          <w:lang w:val="kk-KZ"/>
        </w:rPr>
      </w:pPr>
      <w:r w:rsidRPr="00537A04">
        <w:rPr>
          <w:lang w:val="kk-KZ"/>
        </w:rPr>
        <w:t>Также акиматом проводятся мероприятия по созданию площадка для складирования и переработки строительных отходов «Северная гряда» с дробильным комплексом для переработки строительных отходов (асфальт, кирпич, бетон и др.).</w:t>
      </w:r>
    </w:p>
    <w:p w:rsidR="004D053B" w:rsidRPr="00537A04" w:rsidRDefault="004D053B" w:rsidP="00586281">
      <w:pPr>
        <w:ind w:firstLine="426"/>
        <w:jc w:val="both"/>
        <w:rPr>
          <w:lang w:val="kk-KZ"/>
        </w:rPr>
      </w:pPr>
      <w:r w:rsidRPr="00537A04">
        <w:rPr>
          <w:lang w:val="kk-KZ"/>
        </w:rPr>
        <w:t>В административных границах города Астана полигоны токсичных и опасных отходов отсутствуют.</w:t>
      </w:r>
    </w:p>
    <w:p w:rsidR="004D053B" w:rsidRPr="00537A04" w:rsidRDefault="004D053B" w:rsidP="00586281">
      <w:pPr>
        <w:ind w:firstLine="709"/>
        <w:jc w:val="both"/>
        <w:rPr>
          <w:b/>
          <w:i/>
          <w:lang w:val="kk-KZ"/>
        </w:rPr>
      </w:pPr>
      <w:r w:rsidRPr="00537A04">
        <w:rPr>
          <w:b/>
          <w:i/>
          <w:lang w:val="kk-KZ"/>
        </w:rPr>
        <w:t>Несанкционированные свалки</w:t>
      </w:r>
    </w:p>
    <w:p w:rsidR="004D053B" w:rsidRPr="00537A04" w:rsidRDefault="004D053B" w:rsidP="00586281">
      <w:pPr>
        <w:jc w:val="both"/>
        <w:rPr>
          <w:lang w:val="kk-KZ"/>
        </w:rPr>
      </w:pPr>
      <w:r w:rsidRPr="00537A04">
        <w:rPr>
          <w:lang w:val="kk-KZ"/>
        </w:rPr>
        <w:t>По результатам космического мониторинга АО «Қазақстан Ғарыш Сапары», в 2022 году на территории города Астаны выявлена 551 несанкционированная свалка. Департаментом экологии по городу Астане совместно с МИО проводится работа с по их ликвидации.</w:t>
      </w:r>
    </w:p>
    <w:p w:rsidR="004D053B" w:rsidRPr="00537A04" w:rsidRDefault="004D053B" w:rsidP="00586281">
      <w:pPr>
        <w:ind w:firstLine="709"/>
        <w:jc w:val="both"/>
        <w:rPr>
          <w:b/>
          <w:i/>
          <w:lang w:val="kk-KZ"/>
        </w:rPr>
      </w:pPr>
      <w:r w:rsidRPr="00537A04">
        <w:rPr>
          <w:b/>
          <w:i/>
          <w:lang w:val="kk-KZ"/>
        </w:rPr>
        <w:t>Промышленные отходы</w:t>
      </w:r>
    </w:p>
    <w:p w:rsidR="004D053B" w:rsidRPr="00537A04" w:rsidRDefault="004D053B" w:rsidP="00586281">
      <w:pPr>
        <w:jc w:val="both"/>
        <w:rPr>
          <w:lang w:val="kk-KZ"/>
        </w:rPr>
      </w:pPr>
      <w:r w:rsidRPr="00537A04">
        <w:rPr>
          <w:lang w:val="kk-KZ"/>
        </w:rPr>
        <w:t>Промышленные отходы в основном образуют предприятия энергетической отрасли.  В 2022 году теплоэнергоцентралями и котельными столицы образовано 1763,0 тыс.т, из которых 1761,2 тыс.т составляют золошлаковые отходы (таблица 12.18.6).</w:t>
      </w:r>
    </w:p>
    <w:p w:rsidR="00E426E2" w:rsidRPr="00537A04" w:rsidRDefault="00E426E2" w:rsidP="00586281">
      <w:pPr>
        <w:jc w:val="both"/>
        <w:rPr>
          <w:lang w:val="kk-KZ"/>
        </w:rPr>
      </w:pPr>
    </w:p>
    <w:p w:rsidR="004D053B" w:rsidRPr="00537A04" w:rsidRDefault="004D053B" w:rsidP="00E426E2">
      <w:pPr>
        <w:ind w:firstLine="709"/>
        <w:jc w:val="right"/>
        <w:rPr>
          <w:b/>
        </w:rPr>
      </w:pPr>
      <w:r w:rsidRPr="00537A04">
        <w:rPr>
          <w:b/>
        </w:rPr>
        <w:t>Таблица 12.18.6</w:t>
      </w:r>
    </w:p>
    <w:p w:rsidR="004D053B" w:rsidRPr="00537A04" w:rsidRDefault="004D053B" w:rsidP="00E426E2">
      <w:pPr>
        <w:ind w:firstLine="709"/>
        <w:jc w:val="center"/>
        <w:rPr>
          <w:b/>
          <w:lang w:val="kk-KZ"/>
        </w:rPr>
      </w:pPr>
      <w:r w:rsidRPr="00537A04">
        <w:rPr>
          <w:b/>
        </w:rPr>
        <w:t>Движение промышленных отходов за 202</w:t>
      </w:r>
      <w:r w:rsidRPr="00537A04">
        <w:rPr>
          <w:b/>
          <w:lang w:val="kk-KZ"/>
        </w:rPr>
        <w:t>2 год, тыс.тонн</w:t>
      </w:r>
    </w:p>
    <w:p w:rsidR="004D053B" w:rsidRPr="00537A04" w:rsidRDefault="004D053B" w:rsidP="00586281">
      <w:pPr>
        <w:ind w:firstLine="709"/>
        <w:jc w:val="both"/>
        <w:rPr>
          <w:b/>
        </w:rPr>
      </w:pPr>
    </w:p>
    <w:tbl>
      <w:tblPr>
        <w:tblW w:w="921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1418"/>
        <w:gridCol w:w="1984"/>
        <w:gridCol w:w="1701"/>
        <w:gridCol w:w="1985"/>
      </w:tblGrid>
      <w:tr w:rsidR="004D053B" w:rsidRPr="00537A04" w:rsidTr="002A027C">
        <w:tc>
          <w:tcPr>
            <w:tcW w:w="2126" w:type="dxa"/>
            <w:shd w:val="clear" w:color="auto" w:fill="auto"/>
          </w:tcPr>
          <w:p w:rsidR="004D053B" w:rsidRPr="00537A04" w:rsidRDefault="004D053B" w:rsidP="00586281">
            <w:pPr>
              <w:jc w:val="both"/>
              <w:rPr>
                <w:b/>
              </w:rPr>
            </w:pPr>
            <w:r w:rsidRPr="00537A04">
              <w:rPr>
                <w:b/>
              </w:rPr>
              <w:t xml:space="preserve">Отрасль </w:t>
            </w:r>
          </w:p>
          <w:p w:rsidR="004D053B" w:rsidRPr="00537A04" w:rsidRDefault="004D053B" w:rsidP="00586281">
            <w:pPr>
              <w:jc w:val="both"/>
              <w:rPr>
                <w:b/>
              </w:rPr>
            </w:pPr>
            <w:r w:rsidRPr="00537A04">
              <w:rPr>
                <w:b/>
              </w:rPr>
              <w:t>промышленности</w:t>
            </w:r>
          </w:p>
        </w:tc>
        <w:tc>
          <w:tcPr>
            <w:tcW w:w="1418" w:type="dxa"/>
            <w:shd w:val="clear" w:color="auto" w:fill="auto"/>
          </w:tcPr>
          <w:p w:rsidR="004D053B" w:rsidRPr="00537A04" w:rsidRDefault="004D053B" w:rsidP="00586281">
            <w:pPr>
              <w:jc w:val="both"/>
              <w:rPr>
                <w:b/>
              </w:rPr>
            </w:pPr>
            <w:r w:rsidRPr="00537A04">
              <w:rPr>
                <w:b/>
              </w:rPr>
              <w:t>Виды отходов</w:t>
            </w:r>
          </w:p>
        </w:tc>
        <w:tc>
          <w:tcPr>
            <w:tcW w:w="1984" w:type="dxa"/>
            <w:shd w:val="clear" w:color="auto" w:fill="auto"/>
          </w:tcPr>
          <w:p w:rsidR="004D053B" w:rsidRPr="00537A04" w:rsidRDefault="004D053B" w:rsidP="00586281">
            <w:pPr>
              <w:jc w:val="both"/>
              <w:rPr>
                <w:b/>
              </w:rPr>
            </w:pPr>
            <w:r w:rsidRPr="00537A04">
              <w:rPr>
                <w:b/>
              </w:rPr>
              <w:t>Всего образовано, тыс. тонн</w:t>
            </w:r>
          </w:p>
        </w:tc>
        <w:tc>
          <w:tcPr>
            <w:tcW w:w="1701" w:type="dxa"/>
            <w:shd w:val="clear" w:color="auto" w:fill="auto"/>
          </w:tcPr>
          <w:p w:rsidR="004D053B" w:rsidRPr="00537A04" w:rsidRDefault="004D053B" w:rsidP="00586281">
            <w:pPr>
              <w:jc w:val="both"/>
              <w:rPr>
                <w:b/>
              </w:rPr>
            </w:pPr>
            <w:r w:rsidRPr="00537A04">
              <w:rPr>
                <w:b/>
              </w:rPr>
              <w:t>Размещено на полигонах, тыс. тонн</w:t>
            </w:r>
          </w:p>
        </w:tc>
        <w:tc>
          <w:tcPr>
            <w:tcW w:w="1985" w:type="dxa"/>
            <w:shd w:val="clear" w:color="auto" w:fill="auto"/>
          </w:tcPr>
          <w:p w:rsidR="004D053B" w:rsidRPr="00537A04" w:rsidRDefault="004D053B" w:rsidP="00586281">
            <w:pPr>
              <w:jc w:val="both"/>
              <w:rPr>
                <w:b/>
              </w:rPr>
            </w:pPr>
            <w:r w:rsidRPr="00537A04">
              <w:rPr>
                <w:b/>
              </w:rPr>
              <w:t>Передано сторонним организациям, тыс.тонн</w:t>
            </w:r>
          </w:p>
        </w:tc>
      </w:tr>
      <w:tr w:rsidR="004D053B" w:rsidRPr="00537A04" w:rsidTr="002A027C">
        <w:tc>
          <w:tcPr>
            <w:tcW w:w="2126" w:type="dxa"/>
            <w:vMerge w:val="restart"/>
            <w:shd w:val="clear" w:color="auto" w:fill="auto"/>
          </w:tcPr>
          <w:p w:rsidR="004D053B" w:rsidRPr="00537A04" w:rsidRDefault="004D053B" w:rsidP="00586281">
            <w:pPr>
              <w:jc w:val="both"/>
            </w:pPr>
            <w:r w:rsidRPr="00537A04">
              <w:t>Энергетика</w:t>
            </w:r>
          </w:p>
        </w:tc>
        <w:tc>
          <w:tcPr>
            <w:tcW w:w="1418" w:type="dxa"/>
            <w:shd w:val="clear" w:color="auto" w:fill="auto"/>
          </w:tcPr>
          <w:p w:rsidR="004D053B" w:rsidRPr="00537A04" w:rsidRDefault="004D053B" w:rsidP="00586281">
            <w:pPr>
              <w:jc w:val="both"/>
            </w:pPr>
            <w:r w:rsidRPr="00537A04">
              <w:t>Золошлаки</w:t>
            </w:r>
          </w:p>
        </w:tc>
        <w:tc>
          <w:tcPr>
            <w:tcW w:w="1984" w:type="dxa"/>
            <w:shd w:val="clear" w:color="auto" w:fill="auto"/>
          </w:tcPr>
          <w:p w:rsidR="004D053B" w:rsidRPr="00537A04" w:rsidRDefault="004D053B" w:rsidP="00586281">
            <w:pPr>
              <w:jc w:val="both"/>
              <w:rPr>
                <w:lang w:val="kk-KZ"/>
              </w:rPr>
            </w:pPr>
            <w:r w:rsidRPr="00537A04">
              <w:rPr>
                <w:lang w:val="kk-KZ"/>
              </w:rPr>
              <w:t>1761,2</w:t>
            </w:r>
          </w:p>
          <w:p w:rsidR="004D053B" w:rsidRPr="00537A04" w:rsidRDefault="004D053B" w:rsidP="00586281">
            <w:pPr>
              <w:ind w:firstLine="709"/>
              <w:jc w:val="both"/>
            </w:pPr>
          </w:p>
        </w:tc>
        <w:tc>
          <w:tcPr>
            <w:tcW w:w="1701" w:type="dxa"/>
            <w:shd w:val="clear" w:color="auto" w:fill="auto"/>
          </w:tcPr>
          <w:p w:rsidR="004D053B" w:rsidRPr="00537A04" w:rsidRDefault="004D053B" w:rsidP="00586281">
            <w:pPr>
              <w:jc w:val="both"/>
            </w:pPr>
            <w:r w:rsidRPr="00537A04">
              <w:rPr>
                <w:lang w:val="kk-KZ"/>
              </w:rPr>
              <w:t>1761,2</w:t>
            </w:r>
          </w:p>
        </w:tc>
        <w:tc>
          <w:tcPr>
            <w:tcW w:w="1985" w:type="dxa"/>
            <w:shd w:val="clear" w:color="auto" w:fill="auto"/>
          </w:tcPr>
          <w:p w:rsidR="004D053B" w:rsidRPr="00537A04" w:rsidRDefault="004D053B" w:rsidP="00586281">
            <w:pPr>
              <w:ind w:firstLine="709"/>
              <w:jc w:val="both"/>
            </w:pPr>
            <w:r w:rsidRPr="00537A04">
              <w:t>-</w:t>
            </w:r>
          </w:p>
          <w:p w:rsidR="004D053B" w:rsidRPr="00537A04" w:rsidRDefault="004D053B" w:rsidP="00586281">
            <w:pPr>
              <w:ind w:firstLine="709"/>
              <w:jc w:val="both"/>
            </w:pPr>
            <w:r w:rsidRPr="00537A04">
              <w:t>-</w:t>
            </w:r>
          </w:p>
        </w:tc>
      </w:tr>
      <w:tr w:rsidR="004D053B" w:rsidRPr="00537A04" w:rsidTr="002A027C">
        <w:tc>
          <w:tcPr>
            <w:tcW w:w="2126" w:type="dxa"/>
            <w:vMerge/>
            <w:shd w:val="clear" w:color="auto" w:fill="auto"/>
          </w:tcPr>
          <w:p w:rsidR="004D053B" w:rsidRPr="00537A04" w:rsidRDefault="004D053B" w:rsidP="00586281">
            <w:pPr>
              <w:ind w:firstLine="709"/>
              <w:jc w:val="both"/>
            </w:pPr>
          </w:p>
        </w:tc>
        <w:tc>
          <w:tcPr>
            <w:tcW w:w="1418" w:type="dxa"/>
            <w:shd w:val="clear" w:color="auto" w:fill="auto"/>
          </w:tcPr>
          <w:p w:rsidR="004D053B" w:rsidRPr="00537A04" w:rsidRDefault="004D053B" w:rsidP="00586281">
            <w:pPr>
              <w:jc w:val="both"/>
            </w:pPr>
            <w:r w:rsidRPr="00537A04">
              <w:t>Промышленные отходы</w:t>
            </w:r>
          </w:p>
        </w:tc>
        <w:tc>
          <w:tcPr>
            <w:tcW w:w="1984" w:type="dxa"/>
            <w:shd w:val="clear" w:color="auto" w:fill="auto"/>
          </w:tcPr>
          <w:p w:rsidR="004D053B" w:rsidRPr="00537A04" w:rsidRDefault="004D053B" w:rsidP="00586281">
            <w:pPr>
              <w:jc w:val="both"/>
              <w:rPr>
                <w:lang w:val="kk-KZ"/>
              </w:rPr>
            </w:pPr>
            <w:r w:rsidRPr="00537A04">
              <w:rPr>
                <w:lang w:val="kk-KZ"/>
              </w:rPr>
              <w:t>0,571</w:t>
            </w:r>
          </w:p>
          <w:p w:rsidR="004D053B" w:rsidRPr="00537A04" w:rsidRDefault="004D053B" w:rsidP="00586281">
            <w:pPr>
              <w:ind w:firstLine="709"/>
              <w:jc w:val="both"/>
              <w:rPr>
                <w:lang w:val="kk-KZ"/>
              </w:rPr>
            </w:pPr>
          </w:p>
        </w:tc>
        <w:tc>
          <w:tcPr>
            <w:tcW w:w="1701" w:type="dxa"/>
            <w:shd w:val="clear" w:color="auto" w:fill="auto"/>
          </w:tcPr>
          <w:p w:rsidR="004D053B" w:rsidRPr="00537A04" w:rsidRDefault="004D053B" w:rsidP="00586281">
            <w:pPr>
              <w:ind w:firstLine="709"/>
              <w:jc w:val="both"/>
            </w:pPr>
            <w:r w:rsidRPr="00537A04">
              <w:t>-</w:t>
            </w:r>
          </w:p>
          <w:p w:rsidR="004D053B" w:rsidRPr="00537A04" w:rsidRDefault="004D053B" w:rsidP="00586281">
            <w:pPr>
              <w:ind w:firstLine="709"/>
              <w:jc w:val="both"/>
            </w:pPr>
            <w:r w:rsidRPr="00537A04">
              <w:t>-</w:t>
            </w:r>
          </w:p>
        </w:tc>
        <w:tc>
          <w:tcPr>
            <w:tcW w:w="1985" w:type="dxa"/>
            <w:shd w:val="clear" w:color="auto" w:fill="auto"/>
          </w:tcPr>
          <w:p w:rsidR="004D053B" w:rsidRPr="00537A04" w:rsidRDefault="004D053B" w:rsidP="00586281">
            <w:pPr>
              <w:jc w:val="both"/>
              <w:rPr>
                <w:lang w:val="kk-KZ"/>
              </w:rPr>
            </w:pPr>
            <w:r w:rsidRPr="00537A04">
              <w:rPr>
                <w:lang w:val="kk-KZ"/>
              </w:rPr>
              <w:t>0,571</w:t>
            </w:r>
          </w:p>
          <w:p w:rsidR="004D053B" w:rsidRPr="00537A04" w:rsidRDefault="004D053B" w:rsidP="00586281">
            <w:pPr>
              <w:jc w:val="both"/>
            </w:pPr>
          </w:p>
        </w:tc>
      </w:tr>
      <w:tr w:rsidR="004D053B" w:rsidRPr="00537A04" w:rsidTr="002A027C">
        <w:tc>
          <w:tcPr>
            <w:tcW w:w="2126" w:type="dxa"/>
            <w:vMerge/>
            <w:shd w:val="clear" w:color="auto" w:fill="auto"/>
          </w:tcPr>
          <w:p w:rsidR="004D053B" w:rsidRPr="00537A04" w:rsidRDefault="004D053B" w:rsidP="00586281">
            <w:pPr>
              <w:ind w:firstLine="709"/>
              <w:jc w:val="both"/>
            </w:pPr>
          </w:p>
        </w:tc>
        <w:tc>
          <w:tcPr>
            <w:tcW w:w="1418" w:type="dxa"/>
            <w:shd w:val="clear" w:color="auto" w:fill="auto"/>
          </w:tcPr>
          <w:p w:rsidR="004D053B" w:rsidRPr="00537A04" w:rsidRDefault="004D053B" w:rsidP="00586281">
            <w:pPr>
              <w:jc w:val="both"/>
            </w:pPr>
            <w:r w:rsidRPr="00537A04">
              <w:t>ТБО</w:t>
            </w:r>
          </w:p>
        </w:tc>
        <w:tc>
          <w:tcPr>
            <w:tcW w:w="1984" w:type="dxa"/>
            <w:shd w:val="clear" w:color="auto" w:fill="auto"/>
          </w:tcPr>
          <w:p w:rsidR="004D053B" w:rsidRPr="00537A04" w:rsidRDefault="004D053B" w:rsidP="00586281">
            <w:pPr>
              <w:jc w:val="both"/>
              <w:rPr>
                <w:lang w:val="kk-KZ"/>
              </w:rPr>
            </w:pPr>
            <w:r w:rsidRPr="00537A04">
              <w:rPr>
                <w:lang w:val="kk-KZ"/>
              </w:rPr>
              <w:t>1,266</w:t>
            </w:r>
          </w:p>
        </w:tc>
        <w:tc>
          <w:tcPr>
            <w:tcW w:w="1701" w:type="dxa"/>
            <w:shd w:val="clear" w:color="auto" w:fill="auto"/>
          </w:tcPr>
          <w:p w:rsidR="004D053B" w:rsidRPr="00537A04" w:rsidRDefault="004D053B" w:rsidP="00586281">
            <w:pPr>
              <w:ind w:firstLine="709"/>
              <w:jc w:val="both"/>
            </w:pPr>
            <w:r w:rsidRPr="00537A04">
              <w:t>-</w:t>
            </w:r>
          </w:p>
          <w:p w:rsidR="004D053B" w:rsidRPr="00537A04" w:rsidRDefault="004D053B" w:rsidP="00586281">
            <w:pPr>
              <w:ind w:firstLine="709"/>
              <w:jc w:val="both"/>
            </w:pPr>
            <w:r w:rsidRPr="00537A04">
              <w:t>-</w:t>
            </w:r>
          </w:p>
        </w:tc>
        <w:tc>
          <w:tcPr>
            <w:tcW w:w="1985" w:type="dxa"/>
            <w:shd w:val="clear" w:color="auto" w:fill="auto"/>
          </w:tcPr>
          <w:p w:rsidR="004D053B" w:rsidRPr="00537A04" w:rsidRDefault="004D053B" w:rsidP="00586281">
            <w:pPr>
              <w:jc w:val="both"/>
            </w:pPr>
            <w:r w:rsidRPr="00537A04">
              <w:rPr>
                <w:lang w:val="kk-KZ"/>
              </w:rPr>
              <w:t>1,266</w:t>
            </w:r>
          </w:p>
          <w:p w:rsidR="004D053B" w:rsidRPr="00537A04" w:rsidRDefault="004D053B" w:rsidP="00586281">
            <w:pPr>
              <w:ind w:firstLine="709"/>
              <w:jc w:val="both"/>
            </w:pPr>
          </w:p>
        </w:tc>
      </w:tr>
    </w:tbl>
    <w:p w:rsidR="004D053B" w:rsidRPr="00537A04" w:rsidRDefault="004D053B" w:rsidP="00586281">
      <w:pPr>
        <w:ind w:firstLine="709"/>
        <w:jc w:val="both"/>
        <w:rPr>
          <w:i/>
          <w:lang w:val="kk-KZ"/>
        </w:rPr>
      </w:pPr>
      <w:r w:rsidRPr="00537A04">
        <w:rPr>
          <w:i/>
          <w:lang w:val="kk-KZ"/>
        </w:rPr>
        <w:t>Источник:  Департамент экологии по городу Астане.</w:t>
      </w:r>
    </w:p>
    <w:p w:rsidR="004D053B" w:rsidRPr="00537A04" w:rsidRDefault="004D053B" w:rsidP="00586281">
      <w:pPr>
        <w:ind w:firstLine="709"/>
        <w:jc w:val="both"/>
        <w:rPr>
          <w:b/>
          <w:lang w:val="kk-KZ"/>
        </w:rPr>
      </w:pPr>
    </w:p>
    <w:p w:rsidR="004D053B" w:rsidRPr="00537A04" w:rsidRDefault="004D053B" w:rsidP="00586281">
      <w:pPr>
        <w:ind w:firstLine="426"/>
        <w:jc w:val="both"/>
        <w:rPr>
          <w:b/>
          <w:i/>
          <w:lang w:val="kk-KZ"/>
        </w:rPr>
      </w:pPr>
      <w:r w:rsidRPr="00537A04">
        <w:rPr>
          <w:b/>
          <w:i/>
          <w:lang w:val="kk-KZ"/>
        </w:rPr>
        <w:tab/>
        <w:t>Медицинские отходы</w:t>
      </w:r>
    </w:p>
    <w:p w:rsidR="004D053B" w:rsidRPr="00537A04" w:rsidRDefault="004D053B" w:rsidP="00586281">
      <w:pPr>
        <w:ind w:firstLine="709"/>
        <w:jc w:val="both"/>
        <w:rPr>
          <w:lang w:val="kk-KZ"/>
        </w:rPr>
      </w:pPr>
      <w:r w:rsidRPr="00537A04">
        <w:rPr>
          <w:lang w:val="kk-KZ"/>
        </w:rPr>
        <w:t>В городе Астане функционируют предприятия по утилизации медицинских отходов: ТОО «НТП КазэкотехАстана», ТОО «Adal Service», ТОО «Sapa M Servis», ТОО «Astana Green Life». Утилизация медицинских отходов производится путем сжигания на специализированных установках.</w:t>
      </w:r>
    </w:p>
    <w:p w:rsidR="004D053B" w:rsidRPr="00537A04" w:rsidRDefault="004D053B" w:rsidP="00586281">
      <w:pPr>
        <w:ind w:firstLine="709"/>
        <w:jc w:val="both"/>
        <w:rPr>
          <w:b/>
          <w:i/>
          <w:lang w:val="kk-KZ"/>
        </w:rPr>
      </w:pPr>
      <w:r w:rsidRPr="00537A04">
        <w:rPr>
          <w:b/>
          <w:i/>
          <w:lang w:val="kk-KZ"/>
        </w:rPr>
        <w:t>Ртутьсодержащие отходы</w:t>
      </w:r>
    </w:p>
    <w:p w:rsidR="004D053B" w:rsidRPr="00537A04" w:rsidRDefault="004D053B" w:rsidP="00586281">
      <w:pPr>
        <w:ind w:firstLine="709"/>
        <w:jc w:val="both"/>
        <w:rPr>
          <w:lang w:val="kk-KZ"/>
        </w:rPr>
      </w:pPr>
      <w:r w:rsidRPr="00537A04">
        <w:rPr>
          <w:lang w:val="kk-KZ"/>
        </w:rPr>
        <w:t xml:space="preserve">По периметру полигона ТБО на отдельной площадке эксплуатируется установка для демеркуризации ртутьсодержащих ламп марки «УДМ- 3000» мощностью 3 000 лампы в сутки.. Конечными продуктами переработки являются демеркуризированный стеклобой. Ртуть, выделенная из ламп, в процессе переработки переходит в два продукта: ступпу и сорбент. </w:t>
      </w:r>
    </w:p>
    <w:p w:rsidR="004D053B" w:rsidRPr="00537A04" w:rsidRDefault="004D053B" w:rsidP="00586281">
      <w:pPr>
        <w:ind w:firstLine="709"/>
        <w:jc w:val="both"/>
        <w:rPr>
          <w:lang w:val="kk-KZ"/>
        </w:rPr>
      </w:pPr>
      <w:r w:rsidRPr="00537A04">
        <w:rPr>
          <w:lang w:val="kk-KZ"/>
        </w:rPr>
        <w:t>Также на той же площадке имеется инсинератор-крематор пиролизный марки «LBK 240» для утилизации отходов лакокрасочных средств, всех видов отработанных масел, нефтешламов, нефтепродуктов, промасленной ветоши. Установка способна утилизировать от 180 до 260 кг отходов/час. Инсинератор-крематор представляет собой мобильное термическое устройство, которое может работать автономно. Установка располагается на двух платформах и оборудована системой обеззараживания, очистки, фильтрации дымовых газов.</w:t>
      </w:r>
      <w:r w:rsidRPr="00537A04">
        <w:rPr>
          <w:lang w:val="kk-KZ"/>
        </w:rPr>
        <w:tab/>
      </w:r>
      <w:r w:rsidRPr="00537A04">
        <w:rPr>
          <w:lang w:val="kk-KZ"/>
        </w:rPr>
        <w:tab/>
      </w:r>
    </w:p>
    <w:p w:rsidR="004D053B" w:rsidRPr="00537A04" w:rsidRDefault="004D053B" w:rsidP="00586281">
      <w:pPr>
        <w:ind w:firstLine="709"/>
        <w:jc w:val="both"/>
        <w:rPr>
          <w:b/>
          <w:i/>
          <w:lang w:val="kk-KZ"/>
        </w:rPr>
      </w:pPr>
      <w:r w:rsidRPr="00537A04">
        <w:rPr>
          <w:b/>
          <w:i/>
          <w:lang w:val="kk-KZ"/>
        </w:rPr>
        <w:t>Средства химизации</w:t>
      </w:r>
    </w:p>
    <w:p w:rsidR="004D053B" w:rsidRPr="00537A04" w:rsidRDefault="004D053B" w:rsidP="00586281">
      <w:pPr>
        <w:ind w:firstLine="709"/>
        <w:jc w:val="both"/>
        <w:rPr>
          <w:lang w:val="kk-KZ"/>
        </w:rPr>
      </w:pPr>
      <w:r w:rsidRPr="00537A04">
        <w:rPr>
          <w:lang w:val="kk-KZ"/>
        </w:rPr>
        <w:t xml:space="preserve">Средства химизации используют предприятия, занимающиеся дератизационными и дезинсекционными работами. В Республике Казахстан дератизационные и дезинсекционные работы проводятся в соответствии с ст. 152 Кодекса РК «О здоровье народа и системе здравоохранения». </w:t>
      </w:r>
    </w:p>
    <w:p w:rsidR="004D053B" w:rsidRPr="00537A04" w:rsidRDefault="004D053B" w:rsidP="00586281">
      <w:pPr>
        <w:ind w:firstLine="709"/>
        <w:jc w:val="both"/>
        <w:rPr>
          <w:lang w:val="kk-KZ"/>
        </w:rPr>
      </w:pPr>
      <w:r w:rsidRPr="00537A04">
        <w:rPr>
          <w:lang w:val="kk-KZ"/>
        </w:rPr>
        <w:t xml:space="preserve">На территории столицы  имеются несколько специализированных предприятий, использующих в своей работе средства химизации:   </w:t>
      </w:r>
    </w:p>
    <w:p w:rsidR="004D053B" w:rsidRPr="00537A04" w:rsidRDefault="004D053B" w:rsidP="00586281">
      <w:pPr>
        <w:jc w:val="both"/>
        <w:rPr>
          <w:lang w:val="kk-KZ"/>
        </w:rPr>
      </w:pPr>
      <w:r w:rsidRPr="00537A04">
        <w:rPr>
          <w:lang w:val="kk-KZ"/>
        </w:rPr>
        <w:t xml:space="preserve">1) АО «Астана-Зеленстрой» использует средства химизации при гнусоистребительных работах на открытых территориях с растительностью, водоемах и заболоченностях; </w:t>
      </w:r>
    </w:p>
    <w:p w:rsidR="004D053B" w:rsidRPr="00537A04" w:rsidRDefault="004D053B" w:rsidP="00586281">
      <w:pPr>
        <w:jc w:val="both"/>
        <w:rPr>
          <w:lang w:val="kk-KZ"/>
        </w:rPr>
      </w:pPr>
      <w:r w:rsidRPr="00537A04">
        <w:rPr>
          <w:lang w:val="kk-KZ"/>
        </w:rPr>
        <w:t xml:space="preserve">2) ТОО «Астана Орманы» занимается защитой зеленых насаждений от вредителей и болезней. Для производственных целей предприятие арендует склад у ТОО «Защита хлебопродуктов» на территории Акмолинской области, на утилизацию тары заключен договор с ТОО «Жасыл Жер СТ». Поставка средств химизации осуществляется специализированными компаниями - ТОО «Алем Агро ЛТД», ТОО «Гросс Ост Тайм».                             </w:t>
      </w:r>
    </w:p>
    <w:p w:rsidR="004D053B" w:rsidRPr="00537A04" w:rsidRDefault="004D053B" w:rsidP="00586281">
      <w:pPr>
        <w:jc w:val="both"/>
        <w:rPr>
          <w:lang w:val="kk-KZ"/>
        </w:rPr>
      </w:pPr>
      <w:r w:rsidRPr="00537A04">
        <w:rPr>
          <w:lang w:val="kk-KZ"/>
        </w:rPr>
        <w:t xml:space="preserve">3) ТОО «Столичная дезинфекция» проводит работы по профилактической дезифекции, дезинсекции и дератизации. Для производственных целей использует собственные складские помещения, соответствующиех санитарным нормам. </w:t>
      </w:r>
    </w:p>
    <w:p w:rsidR="004D053B" w:rsidRPr="00537A04" w:rsidRDefault="004D053B" w:rsidP="00586281">
      <w:pPr>
        <w:ind w:firstLine="709"/>
        <w:jc w:val="both"/>
        <w:rPr>
          <w:b/>
          <w:i/>
          <w:lang w:val="kk-KZ"/>
        </w:rPr>
      </w:pPr>
      <w:r w:rsidRPr="00537A04">
        <w:rPr>
          <w:b/>
          <w:i/>
          <w:lang w:val="kk-KZ"/>
        </w:rPr>
        <w:t>Опасные и неопасные отходы</w:t>
      </w:r>
    </w:p>
    <w:p w:rsidR="004D053B" w:rsidRPr="00537A04" w:rsidRDefault="004D053B" w:rsidP="00586281">
      <w:pPr>
        <w:pBdr>
          <w:bottom w:val="single" w:sz="4" w:space="0" w:color="FFFFFF"/>
        </w:pBdr>
        <w:ind w:firstLine="567"/>
        <w:jc w:val="both"/>
      </w:pPr>
      <w:r w:rsidRPr="00537A04">
        <w:t>Объёмы образования опасных и неопасных отходов за 2022 год по г. Астане ниже показателей 2021 года на 1 803,1 тыс. тонн и 96,9 тыс. тонн соответственно (таблицы 12.18.7 и 12.18.8).</w:t>
      </w:r>
    </w:p>
    <w:p w:rsidR="004D053B" w:rsidRPr="00537A04" w:rsidRDefault="004D053B" w:rsidP="00586281">
      <w:pPr>
        <w:ind w:firstLine="709"/>
        <w:jc w:val="both"/>
        <w:rPr>
          <w:b/>
        </w:rPr>
      </w:pPr>
    </w:p>
    <w:p w:rsidR="004D053B" w:rsidRPr="00537A04" w:rsidRDefault="004D053B" w:rsidP="00E426E2">
      <w:pPr>
        <w:pBdr>
          <w:bottom w:val="single" w:sz="4" w:space="0" w:color="FFFFFF"/>
        </w:pBdr>
        <w:ind w:firstLine="567"/>
        <w:jc w:val="right"/>
        <w:rPr>
          <w:b/>
        </w:rPr>
      </w:pPr>
      <w:r w:rsidRPr="00537A04">
        <w:rPr>
          <w:b/>
        </w:rPr>
        <w:t xml:space="preserve">Таблица 12.18.7 </w:t>
      </w:r>
    </w:p>
    <w:p w:rsidR="004D053B" w:rsidRPr="00537A04" w:rsidRDefault="004D053B" w:rsidP="00E426E2">
      <w:pPr>
        <w:jc w:val="center"/>
        <w:rPr>
          <w:b/>
        </w:rPr>
      </w:pPr>
      <w:r w:rsidRPr="00537A04">
        <w:rPr>
          <w:b/>
        </w:rPr>
        <w:t>Движение</w:t>
      </w:r>
      <w:r w:rsidRPr="00537A04">
        <w:rPr>
          <w:b/>
          <w:spacing w:val="-2"/>
        </w:rPr>
        <w:t xml:space="preserve"> </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 годы</w:t>
      </w:r>
      <w:r w:rsidRPr="00537A04">
        <w:rPr>
          <w:b/>
          <w:spacing w:val="-3"/>
        </w:rPr>
        <w:t xml:space="preserve"> </w:t>
      </w:r>
      <w:r w:rsidRPr="00537A04">
        <w:rPr>
          <w:b/>
        </w:rPr>
        <w:t>в г. Астане</w:t>
      </w:r>
      <w:r w:rsidRPr="00537A04">
        <w:rPr>
          <w:b/>
          <w:spacing w:val="-4"/>
        </w:rPr>
        <w:t>, тыс.тонн</w:t>
      </w:r>
    </w:p>
    <w:p w:rsidR="004D053B" w:rsidRPr="00537A04" w:rsidRDefault="004D053B" w:rsidP="00586281">
      <w:pPr>
        <w:jc w:val="both"/>
        <w:rPr>
          <w:b/>
        </w:rPr>
      </w:pPr>
    </w:p>
    <w:tbl>
      <w:tblPr>
        <w:tblW w:w="49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1"/>
        <w:gridCol w:w="1977"/>
        <w:gridCol w:w="1977"/>
      </w:tblGrid>
      <w:tr w:rsidR="004D053B" w:rsidRPr="00537A04" w:rsidTr="002A027C">
        <w:trPr>
          <w:trHeight w:val="336"/>
        </w:trPr>
        <w:tc>
          <w:tcPr>
            <w:tcW w:w="2850" w:type="pct"/>
            <w:tcBorders>
              <w:top w:val="single" w:sz="4" w:space="0" w:color="auto"/>
              <w:left w:val="single" w:sz="4" w:space="0" w:color="auto"/>
            </w:tcBorders>
            <w:hideMark/>
          </w:tcPr>
          <w:p w:rsidR="004D053B" w:rsidRPr="00537A04" w:rsidRDefault="004D053B" w:rsidP="00586281">
            <w:pPr>
              <w:jc w:val="both"/>
              <w:rPr>
                <w:b/>
                <w:bCs/>
              </w:rPr>
            </w:pPr>
            <w:r w:rsidRPr="00537A04">
              <w:rPr>
                <w:b/>
                <w:bCs/>
              </w:rPr>
              <w:t>Вид операции</w:t>
            </w:r>
          </w:p>
        </w:tc>
        <w:tc>
          <w:tcPr>
            <w:tcW w:w="1075" w:type="pct"/>
            <w:tcBorders>
              <w:top w:val="single" w:sz="4" w:space="0" w:color="auto"/>
              <w:bottom w:val="single" w:sz="4" w:space="0" w:color="auto"/>
            </w:tcBorders>
            <w:hideMark/>
          </w:tcPr>
          <w:p w:rsidR="004D053B" w:rsidRPr="00537A04" w:rsidRDefault="004D053B" w:rsidP="00586281">
            <w:pPr>
              <w:jc w:val="both"/>
              <w:rPr>
                <w:b/>
                <w:bCs/>
              </w:rPr>
            </w:pPr>
            <w:r w:rsidRPr="00537A04">
              <w:rPr>
                <w:b/>
                <w:bCs/>
              </w:rPr>
              <w:t>2021 год</w:t>
            </w:r>
          </w:p>
          <w:p w:rsidR="004D053B" w:rsidRPr="00537A04" w:rsidRDefault="004D053B" w:rsidP="00586281">
            <w:pPr>
              <w:jc w:val="both"/>
              <w:rPr>
                <w:b/>
                <w:bCs/>
              </w:rPr>
            </w:pPr>
          </w:p>
        </w:tc>
        <w:tc>
          <w:tcPr>
            <w:tcW w:w="1075" w:type="pct"/>
            <w:tcBorders>
              <w:top w:val="single" w:sz="4" w:space="0" w:color="auto"/>
              <w:right w:val="single" w:sz="4" w:space="0" w:color="auto"/>
            </w:tcBorders>
            <w:hideMark/>
          </w:tcPr>
          <w:p w:rsidR="004D053B" w:rsidRPr="00537A04" w:rsidRDefault="004D053B" w:rsidP="00586281">
            <w:pPr>
              <w:jc w:val="both"/>
              <w:rPr>
                <w:b/>
                <w:bCs/>
              </w:rPr>
            </w:pPr>
            <w:r w:rsidRPr="00537A04">
              <w:rPr>
                <w:b/>
                <w:bCs/>
              </w:rPr>
              <w:t>2022 год</w:t>
            </w:r>
          </w:p>
          <w:p w:rsidR="004D053B" w:rsidRPr="00537A04" w:rsidRDefault="004D053B" w:rsidP="00586281">
            <w:pPr>
              <w:jc w:val="both"/>
              <w:rPr>
                <w:b/>
                <w:bCs/>
              </w:rPr>
            </w:pPr>
          </w:p>
        </w:tc>
      </w:tr>
      <w:tr w:rsidR="004D053B" w:rsidRPr="00537A04" w:rsidTr="002A027C">
        <w:trPr>
          <w:trHeight w:val="317"/>
        </w:trPr>
        <w:tc>
          <w:tcPr>
            <w:tcW w:w="2850" w:type="pct"/>
            <w:tcBorders>
              <w:left w:val="single" w:sz="4" w:space="0" w:color="auto"/>
            </w:tcBorders>
            <w:hideMark/>
          </w:tcPr>
          <w:p w:rsidR="004D053B" w:rsidRPr="00537A04" w:rsidRDefault="004D053B" w:rsidP="00586281">
            <w:pPr>
              <w:jc w:val="both"/>
              <w:rPr>
                <w:b/>
                <w:bCs/>
              </w:rPr>
            </w:pPr>
            <w:r w:rsidRPr="00537A04">
              <w:rPr>
                <w:b/>
                <w:bCs/>
              </w:rPr>
              <w:t>Наличие на начало года</w:t>
            </w:r>
          </w:p>
        </w:tc>
        <w:tc>
          <w:tcPr>
            <w:tcW w:w="1075" w:type="pct"/>
            <w:hideMark/>
          </w:tcPr>
          <w:p w:rsidR="004D053B" w:rsidRPr="00537A04" w:rsidRDefault="004D053B" w:rsidP="00586281">
            <w:pPr>
              <w:jc w:val="both"/>
              <w:rPr>
                <w:b/>
                <w:bCs/>
              </w:rPr>
            </w:pPr>
            <w:r w:rsidRPr="00537A04">
              <w:rPr>
                <w:b/>
              </w:rPr>
              <w:t>30 570,9</w:t>
            </w:r>
          </w:p>
        </w:tc>
        <w:tc>
          <w:tcPr>
            <w:tcW w:w="1075" w:type="pct"/>
            <w:tcBorders>
              <w:right w:val="single" w:sz="4" w:space="0" w:color="auto"/>
            </w:tcBorders>
            <w:hideMark/>
          </w:tcPr>
          <w:p w:rsidR="004D053B" w:rsidRPr="00537A04" w:rsidRDefault="004D053B" w:rsidP="00586281">
            <w:pPr>
              <w:jc w:val="both"/>
              <w:rPr>
                <w:b/>
              </w:rPr>
            </w:pPr>
            <w:r w:rsidRPr="00537A04">
              <w:rPr>
                <w:b/>
                <w:bCs/>
              </w:rPr>
              <w:t>0,4</w:t>
            </w:r>
          </w:p>
        </w:tc>
      </w:tr>
      <w:tr w:rsidR="004D053B" w:rsidRPr="00537A04" w:rsidTr="002A027C">
        <w:trPr>
          <w:trHeight w:val="316"/>
        </w:trPr>
        <w:tc>
          <w:tcPr>
            <w:tcW w:w="2850"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Образовалось</w:t>
            </w:r>
          </w:p>
        </w:tc>
        <w:tc>
          <w:tcPr>
            <w:tcW w:w="1075" w:type="pct"/>
            <w:tcBorders>
              <w:top w:val="single" w:sz="4" w:space="0" w:color="auto"/>
              <w:bottom w:val="single" w:sz="4" w:space="0" w:color="auto"/>
            </w:tcBorders>
            <w:hideMark/>
          </w:tcPr>
          <w:p w:rsidR="004D053B" w:rsidRPr="00537A04" w:rsidRDefault="004D053B" w:rsidP="00586281">
            <w:pPr>
              <w:jc w:val="both"/>
              <w:rPr>
                <w:bCs/>
              </w:rPr>
            </w:pPr>
            <w:r w:rsidRPr="00537A04">
              <w:t>1 818,8</w:t>
            </w:r>
          </w:p>
        </w:tc>
        <w:tc>
          <w:tcPr>
            <w:tcW w:w="1075"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15,7</w:t>
            </w:r>
          </w:p>
        </w:tc>
      </w:tr>
      <w:tr w:rsidR="004D053B" w:rsidRPr="00537A04" w:rsidTr="002A027C">
        <w:trPr>
          <w:trHeight w:val="311"/>
        </w:trPr>
        <w:tc>
          <w:tcPr>
            <w:tcW w:w="2850" w:type="pct"/>
            <w:tcBorders>
              <w:left w:val="single" w:sz="4" w:space="0" w:color="auto"/>
            </w:tcBorders>
            <w:hideMark/>
          </w:tcPr>
          <w:p w:rsidR="004D053B" w:rsidRPr="00537A04" w:rsidRDefault="004D053B" w:rsidP="00586281">
            <w:pPr>
              <w:jc w:val="both"/>
              <w:rPr>
                <w:bCs/>
              </w:rPr>
            </w:pPr>
            <w:r w:rsidRPr="00537A04">
              <w:rPr>
                <w:bCs/>
              </w:rPr>
              <w:t>Поступило от других лиц</w:t>
            </w:r>
          </w:p>
        </w:tc>
        <w:tc>
          <w:tcPr>
            <w:tcW w:w="1075" w:type="pct"/>
            <w:hideMark/>
          </w:tcPr>
          <w:p w:rsidR="004D053B" w:rsidRPr="00537A04" w:rsidRDefault="004D053B" w:rsidP="00586281">
            <w:pPr>
              <w:jc w:val="both"/>
              <w:rPr>
                <w:bCs/>
              </w:rPr>
            </w:pPr>
            <w:r w:rsidRPr="00537A04">
              <w:t>10,2</w:t>
            </w:r>
          </w:p>
        </w:tc>
        <w:tc>
          <w:tcPr>
            <w:tcW w:w="1075" w:type="pct"/>
            <w:tcBorders>
              <w:right w:val="single" w:sz="4" w:space="0" w:color="auto"/>
            </w:tcBorders>
            <w:hideMark/>
          </w:tcPr>
          <w:p w:rsidR="004D053B" w:rsidRPr="00537A04" w:rsidRDefault="004D053B" w:rsidP="00586281">
            <w:pPr>
              <w:jc w:val="both"/>
              <w:rPr>
                <w:bCs/>
              </w:rPr>
            </w:pPr>
            <w:r w:rsidRPr="00537A04">
              <w:rPr>
                <w:bCs/>
              </w:rPr>
              <w:t>0,4</w:t>
            </w:r>
          </w:p>
        </w:tc>
      </w:tr>
      <w:tr w:rsidR="004D053B" w:rsidRPr="00537A04" w:rsidTr="002A027C">
        <w:trPr>
          <w:trHeight w:val="269"/>
        </w:trPr>
        <w:tc>
          <w:tcPr>
            <w:tcW w:w="2850"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Переработано, повторно использовано, утилизировано</w:t>
            </w:r>
          </w:p>
        </w:tc>
        <w:tc>
          <w:tcPr>
            <w:tcW w:w="1075" w:type="pct"/>
            <w:tcBorders>
              <w:top w:val="single" w:sz="4" w:space="0" w:color="auto"/>
              <w:bottom w:val="single" w:sz="4" w:space="0" w:color="auto"/>
            </w:tcBorders>
            <w:hideMark/>
          </w:tcPr>
          <w:p w:rsidR="004D053B" w:rsidRPr="00537A04" w:rsidRDefault="004D053B" w:rsidP="00586281">
            <w:pPr>
              <w:jc w:val="both"/>
            </w:pPr>
            <w:r w:rsidRPr="00537A04">
              <w:t>9,3</w:t>
            </w:r>
          </w:p>
        </w:tc>
        <w:tc>
          <w:tcPr>
            <w:tcW w:w="1075"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0,70</w:t>
            </w:r>
          </w:p>
        </w:tc>
      </w:tr>
      <w:tr w:rsidR="004D053B" w:rsidRPr="00537A04" w:rsidTr="002A027C">
        <w:trPr>
          <w:trHeight w:val="246"/>
        </w:trPr>
        <w:tc>
          <w:tcPr>
            <w:tcW w:w="2850" w:type="pct"/>
            <w:tcBorders>
              <w:left w:val="single" w:sz="4" w:space="0" w:color="auto"/>
            </w:tcBorders>
            <w:hideMark/>
          </w:tcPr>
          <w:p w:rsidR="004D053B" w:rsidRPr="00537A04" w:rsidRDefault="004D053B" w:rsidP="00586281">
            <w:pPr>
              <w:jc w:val="both"/>
              <w:rPr>
                <w:bCs/>
              </w:rPr>
            </w:pPr>
            <w:r w:rsidRPr="00537A04">
              <w:rPr>
                <w:bCs/>
              </w:rPr>
              <w:t>Обезврежено</w:t>
            </w:r>
          </w:p>
        </w:tc>
        <w:tc>
          <w:tcPr>
            <w:tcW w:w="1075" w:type="pct"/>
            <w:hideMark/>
          </w:tcPr>
          <w:p w:rsidR="004D053B" w:rsidRPr="00537A04" w:rsidRDefault="004D053B" w:rsidP="00586281">
            <w:pPr>
              <w:jc w:val="both"/>
            </w:pPr>
            <w:r w:rsidRPr="00537A04">
              <w:t>0</w:t>
            </w:r>
          </w:p>
        </w:tc>
        <w:tc>
          <w:tcPr>
            <w:tcW w:w="1075" w:type="pct"/>
            <w:tcBorders>
              <w:right w:val="single" w:sz="4" w:space="0" w:color="auto"/>
            </w:tcBorders>
            <w:hideMark/>
          </w:tcPr>
          <w:p w:rsidR="004D053B" w:rsidRPr="00537A04" w:rsidRDefault="004D053B" w:rsidP="00586281">
            <w:pPr>
              <w:jc w:val="both"/>
              <w:rPr>
                <w:bCs/>
              </w:rPr>
            </w:pPr>
            <w:r w:rsidRPr="00537A04">
              <w:rPr>
                <w:bCs/>
              </w:rPr>
              <w:t>0,1</w:t>
            </w:r>
          </w:p>
        </w:tc>
      </w:tr>
      <w:tr w:rsidR="004D053B" w:rsidRPr="00537A04" w:rsidTr="002A027C">
        <w:trPr>
          <w:trHeight w:val="249"/>
        </w:trPr>
        <w:tc>
          <w:tcPr>
            <w:tcW w:w="2850"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Захоронено</w:t>
            </w:r>
          </w:p>
        </w:tc>
        <w:tc>
          <w:tcPr>
            <w:tcW w:w="1075" w:type="pct"/>
            <w:tcBorders>
              <w:top w:val="single" w:sz="4" w:space="0" w:color="auto"/>
              <w:bottom w:val="single" w:sz="4" w:space="0" w:color="auto"/>
            </w:tcBorders>
            <w:hideMark/>
          </w:tcPr>
          <w:p w:rsidR="004D053B" w:rsidRPr="00537A04" w:rsidRDefault="004D053B" w:rsidP="00586281">
            <w:pPr>
              <w:jc w:val="both"/>
            </w:pPr>
            <w:r w:rsidRPr="00537A04">
              <w:t>0</w:t>
            </w:r>
          </w:p>
        </w:tc>
        <w:tc>
          <w:tcPr>
            <w:tcW w:w="1075"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0</w:t>
            </w:r>
          </w:p>
        </w:tc>
      </w:tr>
      <w:tr w:rsidR="004D053B" w:rsidRPr="00537A04" w:rsidTr="002A027C">
        <w:trPr>
          <w:trHeight w:val="537"/>
        </w:trPr>
        <w:tc>
          <w:tcPr>
            <w:tcW w:w="2850" w:type="pct"/>
            <w:tcBorders>
              <w:left w:val="single" w:sz="4" w:space="0" w:color="auto"/>
            </w:tcBorders>
            <w:hideMark/>
          </w:tcPr>
          <w:p w:rsidR="004D053B" w:rsidRPr="00537A04" w:rsidRDefault="004D053B" w:rsidP="00586281">
            <w:pPr>
              <w:jc w:val="both"/>
              <w:rPr>
                <w:bCs/>
              </w:rPr>
            </w:pPr>
            <w:r w:rsidRPr="00537A04">
              <w:rPr>
                <w:bCs/>
              </w:rPr>
              <w:t>Передано сторонним организациям, предприятиям</w:t>
            </w:r>
          </w:p>
        </w:tc>
        <w:tc>
          <w:tcPr>
            <w:tcW w:w="1075" w:type="pct"/>
            <w:hideMark/>
          </w:tcPr>
          <w:p w:rsidR="004D053B" w:rsidRPr="00537A04" w:rsidRDefault="004D053B" w:rsidP="00586281">
            <w:pPr>
              <w:jc w:val="both"/>
              <w:rPr>
                <w:bCs/>
              </w:rPr>
            </w:pPr>
            <w:r w:rsidRPr="00537A04">
              <w:t>27,3</w:t>
            </w:r>
          </w:p>
        </w:tc>
        <w:tc>
          <w:tcPr>
            <w:tcW w:w="1075" w:type="pct"/>
            <w:tcBorders>
              <w:right w:val="single" w:sz="4" w:space="0" w:color="auto"/>
            </w:tcBorders>
            <w:hideMark/>
          </w:tcPr>
          <w:p w:rsidR="004D053B" w:rsidRPr="00537A04" w:rsidRDefault="004D053B" w:rsidP="00586281">
            <w:pPr>
              <w:jc w:val="both"/>
              <w:rPr>
                <w:bCs/>
              </w:rPr>
            </w:pPr>
            <w:r w:rsidRPr="00537A04">
              <w:rPr>
                <w:bCs/>
              </w:rPr>
              <w:t>14,7</w:t>
            </w:r>
          </w:p>
        </w:tc>
      </w:tr>
      <w:tr w:rsidR="004D053B" w:rsidRPr="00537A04" w:rsidTr="002A027C">
        <w:trPr>
          <w:trHeight w:val="262"/>
        </w:trPr>
        <w:tc>
          <w:tcPr>
            <w:tcW w:w="2850" w:type="pct"/>
            <w:tcBorders>
              <w:left w:val="single" w:sz="4" w:space="0" w:color="auto"/>
              <w:bottom w:val="single" w:sz="4" w:space="0" w:color="auto"/>
            </w:tcBorders>
            <w:hideMark/>
          </w:tcPr>
          <w:p w:rsidR="004D053B" w:rsidRPr="00537A04" w:rsidRDefault="004D053B" w:rsidP="00586281">
            <w:pPr>
              <w:jc w:val="both"/>
              <w:rPr>
                <w:b/>
                <w:bCs/>
              </w:rPr>
            </w:pPr>
            <w:r w:rsidRPr="00537A04">
              <w:rPr>
                <w:b/>
                <w:bCs/>
              </w:rPr>
              <w:t>Наличие на конец года</w:t>
            </w:r>
          </w:p>
        </w:tc>
        <w:tc>
          <w:tcPr>
            <w:tcW w:w="1075" w:type="pct"/>
            <w:tcBorders>
              <w:bottom w:val="single" w:sz="4" w:space="0" w:color="auto"/>
            </w:tcBorders>
            <w:hideMark/>
          </w:tcPr>
          <w:p w:rsidR="004D053B" w:rsidRPr="00537A04" w:rsidRDefault="004D053B" w:rsidP="00586281">
            <w:pPr>
              <w:jc w:val="both"/>
              <w:rPr>
                <w:b/>
                <w:bCs/>
              </w:rPr>
            </w:pPr>
            <w:r w:rsidRPr="00537A04">
              <w:rPr>
                <w:b/>
                <w:bCs/>
              </w:rPr>
              <w:t>32 363,1</w:t>
            </w:r>
          </w:p>
        </w:tc>
        <w:tc>
          <w:tcPr>
            <w:tcW w:w="1075" w:type="pct"/>
            <w:tcBorders>
              <w:bottom w:val="single" w:sz="4" w:space="0" w:color="auto"/>
              <w:right w:val="single" w:sz="4" w:space="0" w:color="auto"/>
            </w:tcBorders>
            <w:hideMark/>
          </w:tcPr>
          <w:p w:rsidR="004D053B" w:rsidRPr="00537A04" w:rsidRDefault="004D053B" w:rsidP="00586281">
            <w:pPr>
              <w:jc w:val="both"/>
              <w:rPr>
                <w:b/>
                <w:bCs/>
              </w:rPr>
            </w:pPr>
            <w:r w:rsidRPr="00537A04">
              <w:rPr>
                <w:b/>
                <w:bCs/>
              </w:rPr>
              <w:t>1,1</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E426E2" w:rsidRPr="00537A04" w:rsidRDefault="00E426E2" w:rsidP="00586281">
      <w:pPr>
        <w:pBdr>
          <w:bottom w:val="single" w:sz="4" w:space="0" w:color="FFFFFF"/>
        </w:pBdr>
        <w:ind w:firstLine="709"/>
        <w:jc w:val="both"/>
        <w:rPr>
          <w:i/>
        </w:rPr>
      </w:pPr>
    </w:p>
    <w:p w:rsidR="004D053B" w:rsidRPr="00537A04" w:rsidRDefault="004D053B" w:rsidP="00E426E2">
      <w:pPr>
        <w:pBdr>
          <w:bottom w:val="single" w:sz="4" w:space="0" w:color="FFFFFF"/>
        </w:pBdr>
        <w:ind w:firstLine="567"/>
        <w:jc w:val="right"/>
      </w:pPr>
      <w:r w:rsidRPr="00537A04">
        <w:rPr>
          <w:b/>
        </w:rPr>
        <w:t>Таблица 12.18.8</w:t>
      </w:r>
    </w:p>
    <w:p w:rsidR="004D053B" w:rsidRPr="00537A04" w:rsidRDefault="004D053B" w:rsidP="00E426E2">
      <w:pPr>
        <w:jc w:val="center"/>
        <w:rPr>
          <w:b/>
        </w:rPr>
      </w:pPr>
      <w:r w:rsidRPr="00537A04">
        <w:rPr>
          <w:b/>
        </w:rPr>
        <w:t xml:space="preserve">Движение неопасных отходов за 2021-2022 годы </w:t>
      </w:r>
      <w:r w:rsidRPr="00537A04">
        <w:rPr>
          <w:b/>
          <w:spacing w:val="-57"/>
        </w:rPr>
        <w:t xml:space="preserve"> </w:t>
      </w:r>
      <w:r w:rsidRPr="00537A04">
        <w:rPr>
          <w:b/>
        </w:rPr>
        <w:t>по</w:t>
      </w:r>
      <w:r w:rsidRPr="00537A04">
        <w:rPr>
          <w:b/>
          <w:spacing w:val="1"/>
        </w:rPr>
        <w:t xml:space="preserve"> </w:t>
      </w:r>
      <w:r w:rsidRPr="00537A04">
        <w:rPr>
          <w:b/>
        </w:rPr>
        <w:t>г. Астане</w:t>
      </w:r>
      <w:r w:rsidRPr="00537A04">
        <w:rPr>
          <w:b/>
          <w:spacing w:val="-2"/>
        </w:rPr>
        <w:t>, тыс. тонн</w:t>
      </w:r>
    </w:p>
    <w:p w:rsidR="004D053B" w:rsidRPr="00537A04" w:rsidRDefault="004D053B" w:rsidP="00586281">
      <w:pPr>
        <w:pBdr>
          <w:bottom w:val="single" w:sz="4" w:space="0" w:color="FFFFFF"/>
        </w:pBdr>
        <w:ind w:firstLine="567"/>
        <w:jc w:val="both"/>
      </w:pPr>
    </w:p>
    <w:tbl>
      <w:tblPr>
        <w:tblW w:w="49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1"/>
        <w:gridCol w:w="1977"/>
        <w:gridCol w:w="1977"/>
      </w:tblGrid>
      <w:tr w:rsidR="004D053B" w:rsidRPr="00537A04" w:rsidTr="002A027C">
        <w:trPr>
          <w:trHeight w:val="20"/>
        </w:trPr>
        <w:tc>
          <w:tcPr>
            <w:tcW w:w="2850" w:type="pct"/>
            <w:tcBorders>
              <w:top w:val="single" w:sz="4" w:space="0" w:color="auto"/>
              <w:left w:val="single" w:sz="4" w:space="0" w:color="auto"/>
            </w:tcBorders>
            <w:hideMark/>
          </w:tcPr>
          <w:p w:rsidR="004D053B" w:rsidRPr="00537A04" w:rsidRDefault="004D053B" w:rsidP="00586281">
            <w:pPr>
              <w:jc w:val="both"/>
              <w:rPr>
                <w:b/>
                <w:bCs/>
              </w:rPr>
            </w:pPr>
            <w:r w:rsidRPr="00537A04">
              <w:rPr>
                <w:b/>
                <w:bCs/>
              </w:rPr>
              <w:t>Вид операции</w:t>
            </w:r>
          </w:p>
        </w:tc>
        <w:tc>
          <w:tcPr>
            <w:tcW w:w="1075" w:type="pct"/>
            <w:tcBorders>
              <w:top w:val="single" w:sz="4" w:space="0" w:color="auto"/>
              <w:bottom w:val="single" w:sz="4" w:space="0" w:color="auto"/>
            </w:tcBorders>
            <w:hideMark/>
          </w:tcPr>
          <w:p w:rsidR="004D053B" w:rsidRPr="00537A04" w:rsidRDefault="004D053B" w:rsidP="00586281">
            <w:pPr>
              <w:jc w:val="both"/>
              <w:rPr>
                <w:b/>
                <w:bCs/>
              </w:rPr>
            </w:pPr>
            <w:r w:rsidRPr="00537A04">
              <w:rPr>
                <w:b/>
                <w:bCs/>
              </w:rPr>
              <w:t>2021 год</w:t>
            </w:r>
          </w:p>
          <w:p w:rsidR="004D053B" w:rsidRPr="00537A04" w:rsidRDefault="004D053B" w:rsidP="00586281">
            <w:pPr>
              <w:jc w:val="both"/>
              <w:rPr>
                <w:b/>
                <w:bCs/>
              </w:rPr>
            </w:pPr>
          </w:p>
        </w:tc>
        <w:tc>
          <w:tcPr>
            <w:tcW w:w="1075" w:type="pct"/>
            <w:tcBorders>
              <w:top w:val="single" w:sz="4" w:space="0" w:color="auto"/>
              <w:right w:val="single" w:sz="4" w:space="0" w:color="auto"/>
            </w:tcBorders>
            <w:hideMark/>
          </w:tcPr>
          <w:p w:rsidR="004D053B" w:rsidRPr="00537A04" w:rsidRDefault="004D053B" w:rsidP="00586281">
            <w:pPr>
              <w:jc w:val="both"/>
              <w:rPr>
                <w:b/>
                <w:bCs/>
              </w:rPr>
            </w:pPr>
            <w:r w:rsidRPr="00537A04">
              <w:rPr>
                <w:b/>
                <w:bCs/>
              </w:rPr>
              <w:t>2022 год</w:t>
            </w:r>
          </w:p>
          <w:p w:rsidR="004D053B" w:rsidRPr="00537A04" w:rsidRDefault="004D053B" w:rsidP="00586281">
            <w:pPr>
              <w:jc w:val="both"/>
              <w:rPr>
                <w:b/>
                <w:bCs/>
              </w:rPr>
            </w:pPr>
          </w:p>
        </w:tc>
      </w:tr>
      <w:tr w:rsidR="004D053B" w:rsidRPr="00537A04" w:rsidTr="002A027C">
        <w:trPr>
          <w:trHeight w:val="20"/>
        </w:trPr>
        <w:tc>
          <w:tcPr>
            <w:tcW w:w="2850" w:type="pct"/>
            <w:tcBorders>
              <w:left w:val="single" w:sz="4" w:space="0" w:color="auto"/>
            </w:tcBorders>
            <w:hideMark/>
          </w:tcPr>
          <w:p w:rsidR="004D053B" w:rsidRPr="00537A04" w:rsidRDefault="004D053B" w:rsidP="00586281">
            <w:pPr>
              <w:jc w:val="both"/>
              <w:rPr>
                <w:b/>
                <w:bCs/>
              </w:rPr>
            </w:pPr>
            <w:r w:rsidRPr="00537A04">
              <w:rPr>
                <w:b/>
                <w:bCs/>
              </w:rPr>
              <w:t>Наличие на начало года</w:t>
            </w:r>
          </w:p>
        </w:tc>
        <w:tc>
          <w:tcPr>
            <w:tcW w:w="1075" w:type="pct"/>
            <w:hideMark/>
          </w:tcPr>
          <w:p w:rsidR="004D053B" w:rsidRPr="00537A04" w:rsidRDefault="004D053B" w:rsidP="00586281">
            <w:pPr>
              <w:jc w:val="both"/>
              <w:rPr>
                <w:b/>
                <w:bCs/>
              </w:rPr>
            </w:pPr>
            <w:r w:rsidRPr="00537A04">
              <w:rPr>
                <w:b/>
              </w:rPr>
              <w:t>1 149,8</w:t>
            </w:r>
          </w:p>
        </w:tc>
        <w:tc>
          <w:tcPr>
            <w:tcW w:w="1075" w:type="pct"/>
            <w:tcBorders>
              <w:right w:val="single" w:sz="4" w:space="0" w:color="auto"/>
            </w:tcBorders>
            <w:hideMark/>
          </w:tcPr>
          <w:p w:rsidR="004D053B" w:rsidRPr="00537A04" w:rsidRDefault="004D053B" w:rsidP="00586281">
            <w:pPr>
              <w:jc w:val="both"/>
              <w:rPr>
                <w:b/>
                <w:bCs/>
              </w:rPr>
            </w:pPr>
            <w:r w:rsidRPr="00537A04">
              <w:rPr>
                <w:b/>
                <w:bCs/>
              </w:rPr>
              <w:t>0,4</w:t>
            </w:r>
          </w:p>
        </w:tc>
      </w:tr>
      <w:tr w:rsidR="004D053B" w:rsidRPr="00537A04" w:rsidTr="002A027C">
        <w:trPr>
          <w:trHeight w:val="20"/>
        </w:trPr>
        <w:tc>
          <w:tcPr>
            <w:tcW w:w="2850"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Образовалось</w:t>
            </w:r>
          </w:p>
        </w:tc>
        <w:tc>
          <w:tcPr>
            <w:tcW w:w="1075" w:type="pct"/>
            <w:tcBorders>
              <w:top w:val="single" w:sz="4" w:space="0" w:color="auto"/>
              <w:bottom w:val="single" w:sz="4" w:space="0" w:color="auto"/>
            </w:tcBorders>
            <w:hideMark/>
          </w:tcPr>
          <w:p w:rsidR="004D053B" w:rsidRPr="00537A04" w:rsidRDefault="004D053B" w:rsidP="00586281">
            <w:pPr>
              <w:jc w:val="both"/>
              <w:rPr>
                <w:bCs/>
              </w:rPr>
            </w:pPr>
            <w:r w:rsidRPr="00537A04">
              <w:t>165,6</w:t>
            </w:r>
          </w:p>
        </w:tc>
        <w:tc>
          <w:tcPr>
            <w:tcW w:w="1075"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68,7</w:t>
            </w:r>
          </w:p>
        </w:tc>
      </w:tr>
      <w:tr w:rsidR="004D053B" w:rsidRPr="00537A04" w:rsidTr="002A027C">
        <w:trPr>
          <w:trHeight w:val="20"/>
        </w:trPr>
        <w:tc>
          <w:tcPr>
            <w:tcW w:w="2850" w:type="pct"/>
            <w:tcBorders>
              <w:left w:val="single" w:sz="4" w:space="0" w:color="auto"/>
            </w:tcBorders>
            <w:hideMark/>
          </w:tcPr>
          <w:p w:rsidR="004D053B" w:rsidRPr="00537A04" w:rsidRDefault="004D053B" w:rsidP="00586281">
            <w:pPr>
              <w:jc w:val="both"/>
              <w:rPr>
                <w:bCs/>
              </w:rPr>
            </w:pPr>
            <w:r w:rsidRPr="00537A04">
              <w:rPr>
                <w:bCs/>
              </w:rPr>
              <w:t>Поступило от других лиц</w:t>
            </w:r>
          </w:p>
        </w:tc>
        <w:tc>
          <w:tcPr>
            <w:tcW w:w="1075" w:type="pct"/>
            <w:hideMark/>
          </w:tcPr>
          <w:p w:rsidR="004D053B" w:rsidRPr="00537A04" w:rsidRDefault="004D053B" w:rsidP="00586281">
            <w:pPr>
              <w:jc w:val="both"/>
              <w:rPr>
                <w:bCs/>
              </w:rPr>
            </w:pPr>
            <w:r w:rsidRPr="00537A04">
              <w:t>763,3</w:t>
            </w:r>
          </w:p>
        </w:tc>
        <w:tc>
          <w:tcPr>
            <w:tcW w:w="1075" w:type="pct"/>
            <w:tcBorders>
              <w:right w:val="single" w:sz="4" w:space="0" w:color="auto"/>
            </w:tcBorders>
            <w:hideMark/>
          </w:tcPr>
          <w:p w:rsidR="004D053B" w:rsidRPr="00537A04" w:rsidRDefault="004D053B" w:rsidP="00586281">
            <w:pPr>
              <w:jc w:val="both"/>
              <w:rPr>
                <w:bCs/>
              </w:rPr>
            </w:pPr>
            <w:r w:rsidRPr="00537A04">
              <w:rPr>
                <w:bCs/>
              </w:rPr>
              <w:t>3,5</w:t>
            </w:r>
          </w:p>
        </w:tc>
      </w:tr>
      <w:tr w:rsidR="004D053B" w:rsidRPr="00537A04" w:rsidTr="002A027C">
        <w:trPr>
          <w:trHeight w:val="20"/>
        </w:trPr>
        <w:tc>
          <w:tcPr>
            <w:tcW w:w="2850"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Переработано, повторно использовано, утилизировано</w:t>
            </w:r>
          </w:p>
        </w:tc>
        <w:tc>
          <w:tcPr>
            <w:tcW w:w="1075" w:type="pct"/>
            <w:tcBorders>
              <w:top w:val="single" w:sz="4" w:space="0" w:color="auto"/>
              <w:bottom w:val="single" w:sz="4" w:space="0" w:color="auto"/>
            </w:tcBorders>
            <w:hideMark/>
          </w:tcPr>
          <w:p w:rsidR="004D053B" w:rsidRPr="00537A04" w:rsidRDefault="004D053B" w:rsidP="00586281">
            <w:pPr>
              <w:jc w:val="both"/>
            </w:pPr>
            <w:r w:rsidRPr="00537A04">
              <w:t>62,5</w:t>
            </w:r>
          </w:p>
        </w:tc>
        <w:tc>
          <w:tcPr>
            <w:tcW w:w="1075"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6,05</w:t>
            </w:r>
          </w:p>
        </w:tc>
      </w:tr>
      <w:tr w:rsidR="004D053B" w:rsidRPr="00537A04" w:rsidTr="002A027C">
        <w:trPr>
          <w:trHeight w:val="20"/>
        </w:trPr>
        <w:tc>
          <w:tcPr>
            <w:tcW w:w="2850" w:type="pct"/>
            <w:tcBorders>
              <w:left w:val="single" w:sz="4" w:space="0" w:color="auto"/>
            </w:tcBorders>
            <w:hideMark/>
          </w:tcPr>
          <w:p w:rsidR="004D053B" w:rsidRPr="00537A04" w:rsidRDefault="004D053B" w:rsidP="00586281">
            <w:pPr>
              <w:jc w:val="both"/>
              <w:rPr>
                <w:bCs/>
              </w:rPr>
            </w:pPr>
            <w:r w:rsidRPr="00537A04">
              <w:rPr>
                <w:bCs/>
              </w:rPr>
              <w:t>Захоронено</w:t>
            </w:r>
          </w:p>
        </w:tc>
        <w:tc>
          <w:tcPr>
            <w:tcW w:w="1075" w:type="pct"/>
            <w:hideMark/>
          </w:tcPr>
          <w:p w:rsidR="004D053B" w:rsidRPr="00537A04" w:rsidRDefault="004D053B" w:rsidP="00586281">
            <w:pPr>
              <w:jc w:val="both"/>
            </w:pPr>
            <w:r w:rsidRPr="00537A04">
              <w:t>1 579,3</w:t>
            </w:r>
          </w:p>
        </w:tc>
        <w:tc>
          <w:tcPr>
            <w:tcW w:w="1075" w:type="pct"/>
            <w:tcBorders>
              <w:right w:val="single" w:sz="4" w:space="0" w:color="auto"/>
            </w:tcBorders>
            <w:hideMark/>
          </w:tcPr>
          <w:p w:rsidR="004D053B" w:rsidRPr="00537A04" w:rsidRDefault="004D053B" w:rsidP="00586281">
            <w:pPr>
              <w:jc w:val="both"/>
              <w:rPr>
                <w:bCs/>
              </w:rPr>
            </w:pPr>
            <w:r w:rsidRPr="00537A04">
              <w:rPr>
                <w:bCs/>
              </w:rPr>
              <w:t>0</w:t>
            </w:r>
          </w:p>
        </w:tc>
      </w:tr>
      <w:tr w:rsidR="004D053B" w:rsidRPr="00537A04" w:rsidTr="002A027C">
        <w:trPr>
          <w:trHeight w:val="20"/>
        </w:trPr>
        <w:tc>
          <w:tcPr>
            <w:tcW w:w="2850"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Передано сторонним организациям, предприятиям</w:t>
            </w:r>
          </w:p>
        </w:tc>
        <w:tc>
          <w:tcPr>
            <w:tcW w:w="1075" w:type="pct"/>
            <w:tcBorders>
              <w:top w:val="single" w:sz="4" w:space="0" w:color="auto"/>
              <w:bottom w:val="single" w:sz="4" w:space="0" w:color="auto"/>
            </w:tcBorders>
            <w:hideMark/>
          </w:tcPr>
          <w:p w:rsidR="004D053B" w:rsidRPr="00537A04" w:rsidRDefault="004D053B" w:rsidP="00586281">
            <w:pPr>
              <w:jc w:val="both"/>
              <w:rPr>
                <w:bCs/>
              </w:rPr>
            </w:pPr>
            <w:r w:rsidRPr="00537A04">
              <w:t>435,0</w:t>
            </w:r>
          </w:p>
        </w:tc>
        <w:tc>
          <w:tcPr>
            <w:tcW w:w="1075"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63,9</w:t>
            </w:r>
          </w:p>
        </w:tc>
      </w:tr>
      <w:tr w:rsidR="004D053B" w:rsidRPr="00537A04" w:rsidTr="002A027C">
        <w:trPr>
          <w:trHeight w:val="20"/>
        </w:trPr>
        <w:tc>
          <w:tcPr>
            <w:tcW w:w="2850" w:type="pct"/>
            <w:tcBorders>
              <w:left w:val="single" w:sz="4" w:space="0" w:color="auto"/>
              <w:bottom w:val="single" w:sz="4" w:space="0" w:color="auto"/>
            </w:tcBorders>
            <w:hideMark/>
          </w:tcPr>
          <w:p w:rsidR="004D053B" w:rsidRPr="00537A04" w:rsidRDefault="004D053B" w:rsidP="00586281">
            <w:pPr>
              <w:jc w:val="both"/>
              <w:rPr>
                <w:b/>
                <w:bCs/>
              </w:rPr>
            </w:pPr>
            <w:r w:rsidRPr="00537A04">
              <w:rPr>
                <w:b/>
                <w:bCs/>
              </w:rPr>
              <w:t>Наличие на конец года</w:t>
            </w:r>
          </w:p>
        </w:tc>
        <w:tc>
          <w:tcPr>
            <w:tcW w:w="1075" w:type="pct"/>
            <w:tcBorders>
              <w:bottom w:val="single" w:sz="4" w:space="0" w:color="auto"/>
            </w:tcBorders>
            <w:hideMark/>
          </w:tcPr>
          <w:p w:rsidR="004D053B" w:rsidRPr="00537A04" w:rsidRDefault="004D053B" w:rsidP="00586281">
            <w:pPr>
              <w:jc w:val="both"/>
              <w:rPr>
                <w:b/>
                <w:bCs/>
              </w:rPr>
            </w:pPr>
            <w:r w:rsidRPr="00537A04">
              <w:rPr>
                <w:b/>
                <w:bCs/>
              </w:rPr>
              <w:t>1,8</w:t>
            </w:r>
          </w:p>
        </w:tc>
        <w:tc>
          <w:tcPr>
            <w:tcW w:w="1075" w:type="pct"/>
            <w:tcBorders>
              <w:bottom w:val="single" w:sz="4" w:space="0" w:color="auto"/>
              <w:right w:val="single" w:sz="4" w:space="0" w:color="auto"/>
            </w:tcBorders>
            <w:hideMark/>
          </w:tcPr>
          <w:p w:rsidR="004D053B" w:rsidRPr="00537A04" w:rsidRDefault="004D053B" w:rsidP="00586281">
            <w:pPr>
              <w:jc w:val="both"/>
              <w:rPr>
                <w:b/>
                <w:bCs/>
              </w:rPr>
            </w:pPr>
            <w:r w:rsidRPr="00537A04">
              <w:rPr>
                <w:b/>
                <w:bCs/>
              </w:rPr>
              <w:t>2,7</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ind w:firstLine="567"/>
        <w:jc w:val="both"/>
        <w:rPr>
          <w:b/>
          <w:i/>
          <w:lang w:val="kk-KZ"/>
        </w:rPr>
      </w:pPr>
      <w:r w:rsidRPr="00537A04">
        <w:rPr>
          <w:b/>
          <w:i/>
          <w:lang w:val="kk-KZ"/>
        </w:rPr>
        <w:t xml:space="preserve">   Утилизация и захоронение отходов животного происхождения (скотомогильники)</w:t>
      </w:r>
    </w:p>
    <w:p w:rsidR="004D053B" w:rsidRPr="00537A04" w:rsidRDefault="004D053B" w:rsidP="00586281">
      <w:pPr>
        <w:ind w:firstLine="426"/>
        <w:jc w:val="both"/>
        <w:rPr>
          <w:lang w:val="kk-KZ"/>
        </w:rPr>
      </w:pPr>
      <w:r w:rsidRPr="00537A04">
        <w:rPr>
          <w:lang w:val="kk-KZ"/>
        </w:rPr>
        <w:t>Специального полигона для захоронения опасных отходов в столице нет. Отходы животного происхождения уничтожаются на территории производственной базы ГКП «АстанаВетСервис»</w:t>
      </w:r>
      <w:r w:rsidRPr="00537A04">
        <w:t xml:space="preserve"> </w:t>
      </w:r>
      <w:r w:rsidRPr="00537A04">
        <w:rPr>
          <w:lang w:val="kk-KZ"/>
        </w:rPr>
        <w:t xml:space="preserve">в специальной печи-инсинераторе.        </w:t>
      </w:r>
    </w:p>
    <w:p w:rsidR="004D053B" w:rsidRPr="00537A04" w:rsidRDefault="004D053B" w:rsidP="00586281">
      <w:pPr>
        <w:ind w:firstLine="709"/>
        <w:jc w:val="both"/>
        <w:rPr>
          <w:b/>
          <w:spacing w:val="-10"/>
        </w:rPr>
      </w:pPr>
    </w:p>
    <w:p w:rsidR="004D053B" w:rsidRPr="00537A04" w:rsidRDefault="004D053B" w:rsidP="00586281">
      <w:pPr>
        <w:pBdr>
          <w:bottom w:val="single" w:sz="4" w:space="0" w:color="FFFFFF"/>
        </w:pBdr>
        <w:ind w:firstLine="709"/>
        <w:jc w:val="both"/>
        <w:rPr>
          <w:b/>
          <w:lang w:val="kk-KZ"/>
        </w:rPr>
      </w:pPr>
      <w:r w:rsidRPr="00537A04">
        <w:rPr>
          <w:b/>
          <w:spacing w:val="-10"/>
        </w:rPr>
        <w:t xml:space="preserve">12.18.8. </w:t>
      </w:r>
      <w:r w:rsidRPr="00537A04">
        <w:rPr>
          <w:b/>
          <w:lang w:val="kk-KZ"/>
        </w:rPr>
        <w:t>ПРОИЗВОДСТВО И ПОТРЕБЛЕНИЕ ТЕПЛО- И ЭЛЕКТРОЭНЕРГИИ</w:t>
      </w:r>
    </w:p>
    <w:p w:rsidR="004D053B" w:rsidRPr="00537A04" w:rsidRDefault="004D053B" w:rsidP="00586281">
      <w:pPr>
        <w:pBdr>
          <w:bottom w:val="single" w:sz="4" w:space="0" w:color="FFFFFF"/>
        </w:pBdr>
        <w:ind w:firstLine="709"/>
        <w:jc w:val="both"/>
        <w:rPr>
          <w:b/>
          <w:lang w:val="kk-KZ"/>
        </w:rPr>
      </w:pPr>
    </w:p>
    <w:p w:rsidR="004D053B" w:rsidRPr="00537A04" w:rsidRDefault="004D053B" w:rsidP="00586281">
      <w:pPr>
        <w:pBdr>
          <w:bottom w:val="single" w:sz="4" w:space="0" w:color="FFFFFF"/>
        </w:pBdr>
        <w:ind w:firstLine="709"/>
        <w:jc w:val="both"/>
        <w:rPr>
          <w:lang w:val="kk-KZ"/>
        </w:rPr>
      </w:pPr>
      <w:r w:rsidRPr="00537A04">
        <w:rPr>
          <w:lang w:val="kk-KZ"/>
        </w:rPr>
        <w:t>Основным предприятием, производящим тепловую и электрическую энергию в  г.Астане, является АО «Астана-Энергия», куда входят ТЭЦ-1, ТЭЦ-2, а также районные котельные.</w:t>
      </w:r>
    </w:p>
    <w:p w:rsidR="004D053B" w:rsidRPr="00537A04" w:rsidRDefault="004D053B" w:rsidP="00586281">
      <w:pPr>
        <w:pBdr>
          <w:bottom w:val="single" w:sz="4" w:space="0" w:color="FFFFFF"/>
        </w:pBdr>
        <w:ind w:firstLine="709"/>
        <w:jc w:val="both"/>
        <w:rPr>
          <w:lang w:val="kk-KZ"/>
        </w:rPr>
      </w:pPr>
      <w:r w:rsidRPr="00537A04">
        <w:rPr>
          <w:lang w:val="kk-KZ"/>
        </w:rPr>
        <w:t xml:space="preserve">Горячее водоснабжение зоны централизованного теплоснабжения столицы в летнем режиме обеспечивается только от ТЭЦ-2. </w:t>
      </w:r>
    </w:p>
    <w:p w:rsidR="004D053B" w:rsidRPr="00537A04" w:rsidRDefault="004D053B" w:rsidP="00586281">
      <w:pPr>
        <w:pBdr>
          <w:bottom w:val="single" w:sz="4" w:space="0" w:color="FFFFFF"/>
        </w:pBdr>
        <w:ind w:firstLine="709"/>
        <w:jc w:val="both"/>
        <w:rPr>
          <w:lang w:val="kk-KZ"/>
        </w:rPr>
      </w:pPr>
      <w:r w:rsidRPr="00537A04">
        <w:rPr>
          <w:lang w:val="kk-KZ"/>
        </w:rPr>
        <w:t>Динамика расхода топлива электро- и тепловыми станцими приведена в таблице 12.18.9.</w:t>
      </w:r>
    </w:p>
    <w:p w:rsidR="004D053B" w:rsidRPr="00537A04" w:rsidRDefault="004D053B" w:rsidP="00586281">
      <w:pPr>
        <w:pBdr>
          <w:bottom w:val="single" w:sz="4" w:space="0" w:color="FFFFFF"/>
        </w:pBdr>
        <w:ind w:firstLine="709"/>
        <w:jc w:val="both"/>
        <w:rPr>
          <w:lang w:val="kk-KZ"/>
        </w:rPr>
      </w:pPr>
    </w:p>
    <w:p w:rsidR="004D053B" w:rsidRPr="00537A04" w:rsidRDefault="004D053B" w:rsidP="00E426E2">
      <w:pPr>
        <w:pBdr>
          <w:bottom w:val="single" w:sz="4" w:space="0" w:color="FFFFFF"/>
        </w:pBdr>
        <w:ind w:firstLine="709"/>
        <w:jc w:val="right"/>
        <w:rPr>
          <w:b/>
        </w:rPr>
      </w:pPr>
      <w:r w:rsidRPr="00537A04">
        <w:rPr>
          <w:b/>
        </w:rPr>
        <w:t xml:space="preserve">Таблица 12.18.9 </w:t>
      </w:r>
    </w:p>
    <w:p w:rsidR="004D053B" w:rsidRPr="00537A04" w:rsidRDefault="004D053B" w:rsidP="00E426E2">
      <w:pPr>
        <w:ind w:firstLine="709"/>
        <w:jc w:val="center"/>
        <w:rPr>
          <w:b/>
          <w:iCs/>
        </w:rPr>
      </w:pPr>
      <w:r w:rsidRPr="00537A04">
        <w:rPr>
          <w:b/>
          <w:iCs/>
        </w:rPr>
        <w:t>Расход топлива теплоэнергоцентралями г.Астаны за 2021-2022 годы</w:t>
      </w:r>
    </w:p>
    <w:p w:rsidR="004D053B" w:rsidRPr="00537A04" w:rsidRDefault="004D053B" w:rsidP="00586281">
      <w:pPr>
        <w:ind w:firstLine="709"/>
        <w:jc w:val="both"/>
        <w:rPr>
          <w:b/>
          <w:iCs/>
        </w:rPr>
      </w:pPr>
    </w:p>
    <w:tbl>
      <w:tblPr>
        <w:tblStyle w:val="af1"/>
        <w:tblW w:w="0" w:type="auto"/>
        <w:tblLook w:val="04A0" w:firstRow="1" w:lastRow="0" w:firstColumn="1" w:lastColumn="0" w:noHBand="0" w:noVBand="1"/>
      </w:tblPr>
      <w:tblGrid>
        <w:gridCol w:w="3114"/>
        <w:gridCol w:w="1557"/>
        <w:gridCol w:w="1558"/>
        <w:gridCol w:w="1558"/>
        <w:gridCol w:w="1558"/>
      </w:tblGrid>
      <w:tr w:rsidR="004D053B" w:rsidRPr="00537A04" w:rsidTr="002A027C">
        <w:tc>
          <w:tcPr>
            <w:tcW w:w="3114" w:type="dxa"/>
            <w:vMerge w:val="restart"/>
          </w:tcPr>
          <w:p w:rsidR="004D053B" w:rsidRPr="00537A04" w:rsidRDefault="004D053B" w:rsidP="00586281">
            <w:pPr>
              <w:jc w:val="both"/>
              <w:rPr>
                <w:b/>
                <w:iCs/>
              </w:rPr>
            </w:pPr>
            <w:r w:rsidRPr="00537A04">
              <w:rPr>
                <w:b/>
                <w:iCs/>
              </w:rPr>
              <w:t>Наименование используемого топлива</w:t>
            </w:r>
          </w:p>
        </w:tc>
        <w:tc>
          <w:tcPr>
            <w:tcW w:w="3115" w:type="dxa"/>
            <w:gridSpan w:val="2"/>
          </w:tcPr>
          <w:p w:rsidR="004D053B" w:rsidRPr="00537A04" w:rsidRDefault="004D053B" w:rsidP="00586281">
            <w:pPr>
              <w:jc w:val="both"/>
              <w:rPr>
                <w:b/>
                <w:iCs/>
              </w:rPr>
            </w:pPr>
            <w:r w:rsidRPr="00537A04">
              <w:rPr>
                <w:b/>
                <w:iCs/>
              </w:rPr>
              <w:t>2021 год</w:t>
            </w:r>
          </w:p>
        </w:tc>
        <w:tc>
          <w:tcPr>
            <w:tcW w:w="3116" w:type="dxa"/>
            <w:gridSpan w:val="2"/>
          </w:tcPr>
          <w:p w:rsidR="004D053B" w:rsidRPr="00537A04" w:rsidRDefault="004D053B" w:rsidP="00586281">
            <w:pPr>
              <w:jc w:val="both"/>
              <w:rPr>
                <w:b/>
                <w:iCs/>
              </w:rPr>
            </w:pPr>
            <w:r w:rsidRPr="00537A04">
              <w:rPr>
                <w:b/>
                <w:iCs/>
              </w:rPr>
              <w:t>2022 год</w:t>
            </w:r>
          </w:p>
        </w:tc>
      </w:tr>
      <w:tr w:rsidR="004D053B" w:rsidRPr="00537A04" w:rsidTr="002A027C">
        <w:tc>
          <w:tcPr>
            <w:tcW w:w="3114" w:type="dxa"/>
            <w:vMerge/>
          </w:tcPr>
          <w:p w:rsidR="004D053B" w:rsidRPr="00537A04" w:rsidRDefault="004D053B" w:rsidP="00586281">
            <w:pPr>
              <w:jc w:val="both"/>
              <w:rPr>
                <w:b/>
                <w:iCs/>
              </w:rPr>
            </w:pPr>
          </w:p>
        </w:tc>
        <w:tc>
          <w:tcPr>
            <w:tcW w:w="1557" w:type="dxa"/>
          </w:tcPr>
          <w:p w:rsidR="004D053B" w:rsidRPr="00537A04" w:rsidRDefault="004D053B" w:rsidP="00586281">
            <w:pPr>
              <w:jc w:val="both"/>
              <w:rPr>
                <w:b/>
                <w:iCs/>
              </w:rPr>
            </w:pPr>
            <w:r w:rsidRPr="00537A04">
              <w:rPr>
                <w:b/>
                <w:iCs/>
              </w:rPr>
              <w:t>ТЭЦ-1</w:t>
            </w:r>
          </w:p>
        </w:tc>
        <w:tc>
          <w:tcPr>
            <w:tcW w:w="1558" w:type="dxa"/>
          </w:tcPr>
          <w:p w:rsidR="004D053B" w:rsidRPr="00537A04" w:rsidRDefault="004D053B" w:rsidP="00586281">
            <w:pPr>
              <w:jc w:val="both"/>
              <w:rPr>
                <w:b/>
                <w:iCs/>
              </w:rPr>
            </w:pPr>
            <w:r w:rsidRPr="00537A04">
              <w:rPr>
                <w:b/>
                <w:iCs/>
              </w:rPr>
              <w:t>ТЭЦ-2</w:t>
            </w:r>
          </w:p>
        </w:tc>
        <w:tc>
          <w:tcPr>
            <w:tcW w:w="1558" w:type="dxa"/>
          </w:tcPr>
          <w:p w:rsidR="004D053B" w:rsidRPr="00537A04" w:rsidRDefault="004D053B" w:rsidP="00586281">
            <w:pPr>
              <w:jc w:val="both"/>
              <w:rPr>
                <w:b/>
                <w:iCs/>
              </w:rPr>
            </w:pPr>
            <w:r w:rsidRPr="00537A04">
              <w:rPr>
                <w:b/>
                <w:iCs/>
              </w:rPr>
              <w:t>ТЭЦ-1</w:t>
            </w:r>
          </w:p>
        </w:tc>
        <w:tc>
          <w:tcPr>
            <w:tcW w:w="1558" w:type="dxa"/>
          </w:tcPr>
          <w:p w:rsidR="004D053B" w:rsidRPr="00537A04" w:rsidRDefault="004D053B" w:rsidP="00586281">
            <w:pPr>
              <w:jc w:val="both"/>
              <w:rPr>
                <w:b/>
                <w:iCs/>
              </w:rPr>
            </w:pPr>
            <w:r w:rsidRPr="00537A04">
              <w:rPr>
                <w:b/>
                <w:iCs/>
              </w:rPr>
              <w:t>ТЭЦ-2</w:t>
            </w:r>
          </w:p>
        </w:tc>
      </w:tr>
      <w:tr w:rsidR="004D053B" w:rsidRPr="00537A04" w:rsidTr="002A027C">
        <w:tc>
          <w:tcPr>
            <w:tcW w:w="3114" w:type="dxa"/>
          </w:tcPr>
          <w:p w:rsidR="004D053B" w:rsidRPr="00537A04" w:rsidRDefault="004D053B" w:rsidP="00586281">
            <w:pPr>
              <w:jc w:val="both"/>
              <w:rPr>
                <w:iCs/>
              </w:rPr>
            </w:pPr>
            <w:r w:rsidRPr="00537A04">
              <w:t>Уголь, тонн</w:t>
            </w:r>
          </w:p>
        </w:tc>
        <w:tc>
          <w:tcPr>
            <w:tcW w:w="1557" w:type="dxa"/>
          </w:tcPr>
          <w:p w:rsidR="004D053B" w:rsidRPr="00537A04" w:rsidRDefault="004D053B" w:rsidP="00586281">
            <w:pPr>
              <w:jc w:val="both"/>
              <w:rPr>
                <w:b/>
                <w:iCs/>
              </w:rPr>
            </w:pPr>
            <w:r w:rsidRPr="00537A04">
              <w:rPr>
                <w:lang w:val="kk-KZ"/>
              </w:rPr>
              <w:t>339 786,00</w:t>
            </w:r>
          </w:p>
        </w:tc>
        <w:tc>
          <w:tcPr>
            <w:tcW w:w="1558" w:type="dxa"/>
          </w:tcPr>
          <w:p w:rsidR="004D053B" w:rsidRPr="00537A04" w:rsidRDefault="004D053B" w:rsidP="00586281">
            <w:pPr>
              <w:jc w:val="both"/>
              <w:rPr>
                <w:iCs/>
              </w:rPr>
            </w:pPr>
            <w:r w:rsidRPr="00537A04">
              <w:t>4 198 426,02</w:t>
            </w:r>
          </w:p>
        </w:tc>
        <w:tc>
          <w:tcPr>
            <w:tcW w:w="1558" w:type="dxa"/>
          </w:tcPr>
          <w:p w:rsidR="004D053B" w:rsidRPr="00537A04" w:rsidRDefault="004D053B" w:rsidP="00586281">
            <w:pPr>
              <w:jc w:val="both"/>
              <w:rPr>
                <w:b/>
                <w:iCs/>
              </w:rPr>
            </w:pPr>
            <w:r w:rsidRPr="00537A04">
              <w:rPr>
                <w:lang w:val="kk-KZ"/>
              </w:rPr>
              <w:t>362 534,00</w:t>
            </w:r>
          </w:p>
        </w:tc>
        <w:tc>
          <w:tcPr>
            <w:tcW w:w="1558" w:type="dxa"/>
          </w:tcPr>
          <w:p w:rsidR="004D053B" w:rsidRPr="00537A04" w:rsidRDefault="004D053B" w:rsidP="00586281">
            <w:pPr>
              <w:jc w:val="both"/>
              <w:rPr>
                <w:iCs/>
              </w:rPr>
            </w:pPr>
            <w:r w:rsidRPr="00537A04">
              <w:t>3 968 686,00</w:t>
            </w:r>
          </w:p>
        </w:tc>
      </w:tr>
      <w:tr w:rsidR="004D053B" w:rsidRPr="00537A04" w:rsidTr="002A027C">
        <w:tc>
          <w:tcPr>
            <w:tcW w:w="3114" w:type="dxa"/>
          </w:tcPr>
          <w:p w:rsidR="004D053B" w:rsidRPr="00537A04" w:rsidRDefault="004D053B" w:rsidP="00586281">
            <w:pPr>
              <w:jc w:val="both"/>
              <w:rPr>
                <w:iCs/>
              </w:rPr>
            </w:pPr>
            <w:r w:rsidRPr="00537A04">
              <w:t>Мазут, тонн</w:t>
            </w:r>
          </w:p>
        </w:tc>
        <w:tc>
          <w:tcPr>
            <w:tcW w:w="1557" w:type="dxa"/>
          </w:tcPr>
          <w:p w:rsidR="004D053B" w:rsidRPr="00537A04" w:rsidRDefault="004D053B" w:rsidP="00586281">
            <w:pPr>
              <w:jc w:val="both"/>
              <w:rPr>
                <w:b/>
                <w:iCs/>
              </w:rPr>
            </w:pPr>
            <w:r w:rsidRPr="00537A04">
              <w:rPr>
                <w:lang w:val="kk-KZ"/>
              </w:rPr>
              <w:t>2 644,00</w:t>
            </w:r>
          </w:p>
        </w:tc>
        <w:tc>
          <w:tcPr>
            <w:tcW w:w="1558" w:type="dxa"/>
          </w:tcPr>
          <w:p w:rsidR="004D053B" w:rsidRPr="00537A04" w:rsidRDefault="004D053B" w:rsidP="00586281">
            <w:pPr>
              <w:jc w:val="both"/>
              <w:rPr>
                <w:iCs/>
              </w:rPr>
            </w:pPr>
            <w:r w:rsidRPr="00537A04">
              <w:t>6 173,00</w:t>
            </w:r>
          </w:p>
        </w:tc>
        <w:tc>
          <w:tcPr>
            <w:tcW w:w="1558" w:type="dxa"/>
          </w:tcPr>
          <w:p w:rsidR="004D053B" w:rsidRPr="00537A04" w:rsidRDefault="004D053B" w:rsidP="00586281">
            <w:pPr>
              <w:jc w:val="both"/>
              <w:rPr>
                <w:b/>
                <w:iCs/>
              </w:rPr>
            </w:pPr>
            <w:r w:rsidRPr="00537A04">
              <w:rPr>
                <w:lang w:val="kk-KZ"/>
              </w:rPr>
              <w:t>2 668,00</w:t>
            </w:r>
          </w:p>
        </w:tc>
        <w:tc>
          <w:tcPr>
            <w:tcW w:w="1558" w:type="dxa"/>
          </w:tcPr>
          <w:p w:rsidR="004D053B" w:rsidRPr="00537A04" w:rsidRDefault="004D053B" w:rsidP="00586281">
            <w:pPr>
              <w:jc w:val="both"/>
              <w:rPr>
                <w:iCs/>
              </w:rPr>
            </w:pPr>
            <w:r w:rsidRPr="00537A04">
              <w:t>5 836,00</w:t>
            </w:r>
          </w:p>
        </w:tc>
      </w:tr>
      <w:tr w:rsidR="004D053B" w:rsidRPr="00537A04" w:rsidTr="002A027C">
        <w:tc>
          <w:tcPr>
            <w:tcW w:w="3114" w:type="dxa"/>
          </w:tcPr>
          <w:p w:rsidR="004D053B" w:rsidRPr="00537A04" w:rsidRDefault="004D053B" w:rsidP="00586281">
            <w:pPr>
              <w:jc w:val="both"/>
              <w:rPr>
                <w:iCs/>
              </w:rPr>
            </w:pPr>
            <w:r w:rsidRPr="00537A04">
              <w:t>Природный газ, тыс. м</w:t>
            </w:r>
            <w:r w:rsidRPr="00537A04">
              <w:rPr>
                <w:vertAlign w:val="superscript"/>
              </w:rPr>
              <w:t>3</w:t>
            </w:r>
          </w:p>
        </w:tc>
        <w:tc>
          <w:tcPr>
            <w:tcW w:w="1557" w:type="dxa"/>
          </w:tcPr>
          <w:p w:rsidR="004D053B" w:rsidRPr="00537A04" w:rsidRDefault="004D053B" w:rsidP="00586281">
            <w:pPr>
              <w:jc w:val="both"/>
              <w:rPr>
                <w:b/>
                <w:iCs/>
              </w:rPr>
            </w:pPr>
            <w:r w:rsidRPr="00537A04">
              <w:rPr>
                <w:lang w:val="kk-KZ"/>
              </w:rPr>
              <w:t>154 600,00</w:t>
            </w:r>
          </w:p>
        </w:tc>
        <w:tc>
          <w:tcPr>
            <w:tcW w:w="1558" w:type="dxa"/>
          </w:tcPr>
          <w:p w:rsidR="004D053B" w:rsidRPr="00537A04" w:rsidRDefault="004D053B" w:rsidP="00586281">
            <w:pPr>
              <w:jc w:val="both"/>
              <w:rPr>
                <w:iCs/>
              </w:rPr>
            </w:pPr>
            <w:r w:rsidRPr="00537A04">
              <w:t>131 691,00</w:t>
            </w:r>
          </w:p>
        </w:tc>
        <w:tc>
          <w:tcPr>
            <w:tcW w:w="1558" w:type="dxa"/>
          </w:tcPr>
          <w:p w:rsidR="004D053B" w:rsidRPr="00537A04" w:rsidRDefault="004D053B" w:rsidP="00586281">
            <w:pPr>
              <w:jc w:val="both"/>
              <w:rPr>
                <w:b/>
                <w:iCs/>
              </w:rPr>
            </w:pPr>
            <w:r w:rsidRPr="00537A04">
              <w:rPr>
                <w:lang w:val="kk-KZ"/>
              </w:rPr>
              <w:t>143 791,00</w:t>
            </w:r>
          </w:p>
        </w:tc>
        <w:tc>
          <w:tcPr>
            <w:tcW w:w="1558" w:type="dxa"/>
          </w:tcPr>
          <w:p w:rsidR="004D053B" w:rsidRPr="00537A04" w:rsidRDefault="004D053B" w:rsidP="00586281">
            <w:pPr>
              <w:jc w:val="both"/>
              <w:rPr>
                <w:iCs/>
              </w:rPr>
            </w:pPr>
            <w:r w:rsidRPr="00537A04">
              <w:t>343 101,00</w:t>
            </w:r>
          </w:p>
        </w:tc>
      </w:tr>
    </w:tbl>
    <w:p w:rsidR="004D053B" w:rsidRPr="00537A04" w:rsidRDefault="004D053B" w:rsidP="00586281">
      <w:pPr>
        <w:ind w:firstLine="709"/>
        <w:jc w:val="both"/>
        <w:rPr>
          <w:i/>
          <w:lang w:val="kk-KZ"/>
        </w:rPr>
      </w:pPr>
      <w:r w:rsidRPr="00537A04">
        <w:rPr>
          <w:i/>
          <w:lang w:val="kk-KZ"/>
        </w:rPr>
        <w:t>Источник: Акимат г. Астаны.</w:t>
      </w:r>
    </w:p>
    <w:p w:rsidR="004D053B" w:rsidRPr="00537A04" w:rsidRDefault="004D053B" w:rsidP="00586281">
      <w:pPr>
        <w:ind w:firstLine="709"/>
        <w:jc w:val="both"/>
        <w:rPr>
          <w:lang w:val="kk-KZ"/>
        </w:rPr>
      </w:pPr>
    </w:p>
    <w:p w:rsidR="004D053B" w:rsidRPr="00537A04" w:rsidRDefault="004D053B" w:rsidP="00586281">
      <w:pPr>
        <w:ind w:firstLine="709"/>
        <w:jc w:val="both"/>
        <w:rPr>
          <w:b/>
          <w:i/>
        </w:rPr>
      </w:pPr>
      <w:r w:rsidRPr="00537A04">
        <w:rPr>
          <w:b/>
          <w:i/>
        </w:rPr>
        <w:t>ВИЭ</w:t>
      </w:r>
    </w:p>
    <w:p w:rsidR="004D053B" w:rsidRPr="00537A04" w:rsidRDefault="004D053B" w:rsidP="00586281">
      <w:pPr>
        <w:ind w:firstLine="709"/>
        <w:jc w:val="both"/>
      </w:pPr>
      <w:r w:rsidRPr="00537A04">
        <w:t xml:space="preserve">В 2022 году утверждена Дорожная карта по энергосбережению и повышению энергоэффективности города Астаны на 2022 год. </w:t>
      </w:r>
    </w:p>
    <w:p w:rsidR="004D053B" w:rsidRPr="00537A04" w:rsidRDefault="004D053B" w:rsidP="00586281">
      <w:pPr>
        <w:ind w:firstLine="709"/>
        <w:jc w:val="both"/>
      </w:pPr>
      <w:r w:rsidRPr="00537A04">
        <w:t>В рамках Дорожной карты предусмотрена реализация мероприятий по энергоэффективности в бюджетном секторе.</w:t>
      </w:r>
    </w:p>
    <w:p w:rsidR="004D053B" w:rsidRPr="00537A04" w:rsidRDefault="004D053B" w:rsidP="00586281">
      <w:pPr>
        <w:suppressAutoHyphens/>
        <w:autoSpaceDE w:val="0"/>
        <w:autoSpaceDN w:val="0"/>
        <w:adjustRightInd w:val="0"/>
        <w:ind w:firstLine="709"/>
        <w:jc w:val="both"/>
        <w:rPr>
          <w:rFonts w:eastAsia="Calibri"/>
          <w:b/>
          <w:bCs/>
        </w:rPr>
      </w:pPr>
    </w:p>
    <w:p w:rsidR="004D053B" w:rsidRPr="00537A04" w:rsidRDefault="004D053B" w:rsidP="00586281">
      <w:pPr>
        <w:suppressAutoHyphens/>
        <w:autoSpaceDE w:val="0"/>
        <w:autoSpaceDN w:val="0"/>
        <w:adjustRightInd w:val="0"/>
        <w:ind w:firstLine="709"/>
        <w:jc w:val="both"/>
        <w:rPr>
          <w:rFonts w:eastAsia="Calibri"/>
          <w:b/>
          <w:bCs/>
        </w:rPr>
      </w:pPr>
      <w:r w:rsidRPr="00537A04">
        <w:rPr>
          <w:rFonts w:eastAsia="Calibri"/>
          <w:b/>
          <w:bCs/>
        </w:rPr>
        <w:t>12.18.9. ЦЕЛЕВЫЕ ПОКАЗАТЕЛИ КАЧЕСТВА ОКРУЖАЮЩЕЙ СРЕДЫ</w:t>
      </w:r>
    </w:p>
    <w:p w:rsidR="004D053B" w:rsidRPr="00537A04" w:rsidRDefault="004D053B" w:rsidP="00586281">
      <w:pPr>
        <w:ind w:firstLine="709"/>
        <w:jc w:val="both"/>
      </w:pPr>
      <w:r w:rsidRPr="00537A04">
        <w:t xml:space="preserve">      </w:t>
      </w:r>
    </w:p>
    <w:p w:rsidR="00E426E2" w:rsidRPr="00537A04" w:rsidRDefault="004D053B" w:rsidP="00586281">
      <w:pPr>
        <w:pBdr>
          <w:bottom w:val="single" w:sz="4" w:space="3" w:color="FFFFFF"/>
        </w:pBdr>
        <w:ind w:firstLine="709"/>
        <w:jc w:val="both"/>
      </w:pPr>
      <w:r w:rsidRPr="00537A04">
        <w:t>В связи с введением нового Экологического кодекса РК планируется подача бюджетной заявки на выделение средств для разработки целевых показателей качества окружающей среды.</w:t>
      </w:r>
      <w:r w:rsidR="00E426E2" w:rsidRPr="00537A04">
        <w:br w:type="page"/>
      </w:r>
    </w:p>
    <w:p w:rsidR="004D053B" w:rsidRPr="00537A04" w:rsidRDefault="004D053B" w:rsidP="00586281">
      <w:pPr>
        <w:pBdr>
          <w:bottom w:val="single" w:sz="4" w:space="3" w:color="FFFFFF"/>
        </w:pBdr>
        <w:ind w:firstLine="709"/>
        <w:jc w:val="both"/>
      </w:pPr>
    </w:p>
    <w:p w:rsidR="004D053B" w:rsidRPr="00537A04" w:rsidRDefault="004D053B" w:rsidP="00586281">
      <w:pPr>
        <w:ind w:firstLine="709"/>
        <w:jc w:val="both"/>
        <w:rPr>
          <w:bCs/>
        </w:rPr>
      </w:pPr>
    </w:p>
    <w:p w:rsidR="004D053B" w:rsidRPr="00537A04" w:rsidRDefault="004D053B" w:rsidP="00586281">
      <w:pPr>
        <w:jc w:val="both"/>
        <w:rPr>
          <w:b/>
          <w:bCs/>
        </w:rPr>
      </w:pPr>
      <w:r w:rsidRPr="00537A04">
        <w:rPr>
          <w:b/>
          <w:bCs/>
        </w:rPr>
        <w:t>12.19. ГОРОД АЛМАТЫ</w:t>
      </w:r>
    </w:p>
    <w:p w:rsidR="004D053B" w:rsidRPr="00537A04" w:rsidRDefault="004D053B" w:rsidP="00586281">
      <w:pPr>
        <w:jc w:val="both"/>
        <w:rPr>
          <w:b/>
          <w:bCs/>
        </w:rPr>
      </w:pPr>
    </w:p>
    <w:tbl>
      <w:tblPr>
        <w:tblW w:w="4928" w:type="pct"/>
        <w:tblInd w:w="137"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179"/>
        <w:gridCol w:w="1790"/>
        <w:gridCol w:w="768"/>
        <w:gridCol w:w="254"/>
        <w:gridCol w:w="1102"/>
        <w:gridCol w:w="995"/>
        <w:gridCol w:w="993"/>
        <w:gridCol w:w="1129"/>
      </w:tblGrid>
      <w:tr w:rsidR="004D053B" w:rsidRPr="00537A04" w:rsidTr="002A027C">
        <w:trPr>
          <w:trHeight w:val="372"/>
        </w:trPr>
        <w:tc>
          <w:tcPr>
            <w:tcW w:w="1183" w:type="pct"/>
            <w:vMerge w:val="restart"/>
            <w:vAlign w:val="center"/>
          </w:tcPr>
          <w:p w:rsidR="004D053B" w:rsidRPr="00537A04" w:rsidRDefault="004D053B" w:rsidP="00586281">
            <w:pPr>
              <w:jc w:val="both"/>
              <w:rPr>
                <w:b/>
              </w:rPr>
            </w:pPr>
            <w:r w:rsidRPr="00537A04">
              <w:rPr>
                <w:noProof/>
              </w:rPr>
              <w:drawing>
                <wp:inline distT="0" distB="0" distL="0" distR="0" wp14:anchorId="3BE80993" wp14:editId="4FC41D19">
                  <wp:extent cx="1276350" cy="1285875"/>
                  <wp:effectExtent l="0" t="0" r="0" b="9525"/>
                  <wp:docPr id="3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279233" cy="1288780"/>
                          </a:xfrm>
                          <a:prstGeom prst="rect">
                            <a:avLst/>
                          </a:prstGeom>
                          <a:solidFill>
                            <a:srgbClr val="FFFFFF"/>
                          </a:solidFill>
                          <a:ln>
                            <a:noFill/>
                          </a:ln>
                        </pic:spPr>
                      </pic:pic>
                    </a:graphicData>
                  </a:graphic>
                </wp:inline>
              </w:drawing>
            </w:r>
          </w:p>
        </w:tc>
        <w:tc>
          <w:tcPr>
            <w:tcW w:w="3817" w:type="pct"/>
            <w:gridSpan w:val="7"/>
            <w:vAlign w:val="center"/>
            <w:hideMark/>
          </w:tcPr>
          <w:p w:rsidR="004D053B" w:rsidRPr="00537A04" w:rsidRDefault="004D053B" w:rsidP="00586281">
            <w:pPr>
              <w:jc w:val="both"/>
              <w:rPr>
                <w:b/>
              </w:rPr>
            </w:pPr>
            <w:r w:rsidRPr="00537A04">
              <w:rPr>
                <w:b/>
              </w:rPr>
              <w:t>Общие показатели за 2022 год</w:t>
            </w:r>
          </w:p>
        </w:tc>
      </w:tr>
      <w:tr w:rsidR="004D053B" w:rsidRPr="00537A04" w:rsidTr="002A027C">
        <w:trPr>
          <w:trHeight w:val="396"/>
        </w:trPr>
        <w:tc>
          <w:tcPr>
            <w:tcW w:w="1183" w:type="pct"/>
            <w:vMerge/>
          </w:tcPr>
          <w:p w:rsidR="004D053B" w:rsidRPr="00537A04" w:rsidRDefault="004D053B" w:rsidP="00586281">
            <w:pPr>
              <w:jc w:val="both"/>
              <w:rPr>
                <w:b/>
              </w:rPr>
            </w:pPr>
          </w:p>
        </w:tc>
        <w:tc>
          <w:tcPr>
            <w:tcW w:w="972" w:type="pct"/>
            <w:vAlign w:val="center"/>
            <w:hideMark/>
          </w:tcPr>
          <w:p w:rsidR="004D053B" w:rsidRPr="00537A04" w:rsidRDefault="004D053B" w:rsidP="00586281">
            <w:pPr>
              <w:jc w:val="both"/>
            </w:pPr>
            <w:r w:rsidRPr="00537A04">
              <w:rPr>
                <w:lang w:val="en-US"/>
              </w:rPr>
              <w:t>S</w:t>
            </w:r>
            <w:r w:rsidRPr="00537A04">
              <w:t xml:space="preserve"> субъекта,</w:t>
            </w:r>
          </w:p>
          <w:p w:rsidR="004D053B" w:rsidRPr="00537A04" w:rsidRDefault="004D053B" w:rsidP="00586281">
            <w:pPr>
              <w:jc w:val="both"/>
            </w:pPr>
            <w:r w:rsidRPr="00537A04">
              <w:t>тыс. км</w:t>
            </w:r>
            <w:r w:rsidRPr="00537A04">
              <w:rPr>
                <w:vertAlign w:val="superscript"/>
              </w:rPr>
              <w:t>2</w:t>
            </w:r>
          </w:p>
        </w:tc>
        <w:tc>
          <w:tcPr>
            <w:tcW w:w="417" w:type="pct"/>
            <w:vAlign w:val="center"/>
            <w:hideMark/>
          </w:tcPr>
          <w:p w:rsidR="004D053B" w:rsidRPr="00537A04" w:rsidRDefault="004D053B" w:rsidP="00586281">
            <w:pPr>
              <w:jc w:val="both"/>
            </w:pPr>
            <w:r w:rsidRPr="00537A04">
              <w:rPr>
                <w:rFonts w:eastAsia="Calibri"/>
              </w:rPr>
              <w:t>0,7</w:t>
            </w:r>
          </w:p>
        </w:tc>
        <w:tc>
          <w:tcPr>
            <w:tcW w:w="1276" w:type="pct"/>
            <w:gridSpan w:val="3"/>
            <w:vAlign w:val="center"/>
            <w:hideMark/>
          </w:tcPr>
          <w:p w:rsidR="004D053B" w:rsidRPr="00537A04" w:rsidRDefault="004D053B" w:rsidP="00586281">
            <w:pPr>
              <w:jc w:val="both"/>
            </w:pPr>
            <w:r w:rsidRPr="00537A04">
              <w:t>Население,</w:t>
            </w:r>
          </w:p>
          <w:p w:rsidR="004D053B" w:rsidRPr="00537A04" w:rsidRDefault="004D053B" w:rsidP="00586281">
            <w:pPr>
              <w:jc w:val="both"/>
              <w:rPr>
                <w:rFonts w:eastAsia="Calibri"/>
              </w:rPr>
            </w:pPr>
            <w:r w:rsidRPr="00537A04">
              <w:rPr>
                <w:lang w:eastAsia="ar-SA"/>
              </w:rPr>
              <w:t>на начало 2022 года, чел.</w:t>
            </w:r>
          </w:p>
        </w:tc>
        <w:tc>
          <w:tcPr>
            <w:tcW w:w="1152" w:type="pct"/>
            <w:gridSpan w:val="2"/>
            <w:vAlign w:val="center"/>
            <w:hideMark/>
          </w:tcPr>
          <w:p w:rsidR="004D053B" w:rsidRPr="00537A04" w:rsidRDefault="004D053B" w:rsidP="00586281">
            <w:pPr>
              <w:jc w:val="both"/>
              <w:rPr>
                <w:lang w:val="kk-KZ"/>
              </w:rPr>
            </w:pPr>
            <w:r w:rsidRPr="00537A04">
              <w:rPr>
                <w:lang w:val="kk-KZ"/>
              </w:rPr>
              <w:t>2 161 695</w:t>
            </w:r>
          </w:p>
        </w:tc>
      </w:tr>
      <w:tr w:rsidR="004D053B" w:rsidRPr="00537A04" w:rsidTr="002A027C">
        <w:trPr>
          <w:trHeight w:val="315"/>
        </w:trPr>
        <w:tc>
          <w:tcPr>
            <w:tcW w:w="1183" w:type="pct"/>
            <w:vMerge/>
          </w:tcPr>
          <w:p w:rsidR="004D053B" w:rsidRPr="00537A04" w:rsidRDefault="004D053B" w:rsidP="00586281">
            <w:pPr>
              <w:jc w:val="both"/>
              <w:rPr>
                <w:b/>
              </w:rPr>
            </w:pPr>
          </w:p>
        </w:tc>
        <w:tc>
          <w:tcPr>
            <w:tcW w:w="3817" w:type="pct"/>
            <w:gridSpan w:val="7"/>
            <w:vAlign w:val="center"/>
            <w:hideMark/>
          </w:tcPr>
          <w:p w:rsidR="004D053B" w:rsidRPr="00537A04" w:rsidRDefault="004D053B" w:rsidP="00586281">
            <w:pPr>
              <w:jc w:val="both"/>
              <w:rPr>
                <w:b/>
              </w:rPr>
            </w:pPr>
            <w:r w:rsidRPr="00537A04">
              <w:rPr>
                <w:b/>
              </w:rPr>
              <w:t>Основные экологические показатели за 2018-2022 годы</w:t>
            </w:r>
          </w:p>
        </w:tc>
      </w:tr>
      <w:tr w:rsidR="004D053B" w:rsidRPr="00537A04" w:rsidTr="002A027C">
        <w:trPr>
          <w:trHeight w:val="258"/>
        </w:trPr>
        <w:tc>
          <w:tcPr>
            <w:tcW w:w="1183" w:type="pct"/>
            <w:vMerge/>
          </w:tcPr>
          <w:p w:rsidR="004D053B" w:rsidRPr="00537A04" w:rsidRDefault="004D053B" w:rsidP="00586281">
            <w:pPr>
              <w:jc w:val="both"/>
              <w:rPr>
                <w:b/>
              </w:rPr>
            </w:pPr>
          </w:p>
        </w:tc>
        <w:tc>
          <w:tcPr>
            <w:tcW w:w="1527" w:type="pct"/>
            <w:gridSpan w:val="3"/>
            <w:vAlign w:val="center"/>
            <w:hideMark/>
          </w:tcPr>
          <w:p w:rsidR="004D053B" w:rsidRPr="00537A04" w:rsidRDefault="004D053B" w:rsidP="00586281">
            <w:pPr>
              <w:jc w:val="both"/>
              <w:rPr>
                <w:b/>
              </w:rPr>
            </w:pPr>
            <w:r w:rsidRPr="00537A04">
              <w:rPr>
                <w:b/>
              </w:rPr>
              <w:t>Показатели</w:t>
            </w:r>
          </w:p>
        </w:tc>
        <w:tc>
          <w:tcPr>
            <w:tcW w:w="598" w:type="pct"/>
            <w:vAlign w:val="center"/>
          </w:tcPr>
          <w:p w:rsidR="004D053B" w:rsidRPr="00537A04" w:rsidRDefault="004D053B" w:rsidP="00586281">
            <w:pPr>
              <w:jc w:val="both"/>
              <w:rPr>
                <w:b/>
              </w:rPr>
            </w:pPr>
            <w:r w:rsidRPr="00537A04">
              <w:rPr>
                <w:b/>
              </w:rPr>
              <w:t>2019</w:t>
            </w:r>
          </w:p>
        </w:tc>
        <w:tc>
          <w:tcPr>
            <w:tcW w:w="540" w:type="pct"/>
            <w:vAlign w:val="center"/>
          </w:tcPr>
          <w:p w:rsidR="004D053B" w:rsidRPr="00537A04" w:rsidRDefault="004D053B" w:rsidP="00586281">
            <w:pPr>
              <w:jc w:val="both"/>
              <w:rPr>
                <w:b/>
              </w:rPr>
            </w:pPr>
            <w:r w:rsidRPr="00537A04">
              <w:rPr>
                <w:b/>
              </w:rPr>
              <w:t>2020</w:t>
            </w:r>
          </w:p>
        </w:tc>
        <w:tc>
          <w:tcPr>
            <w:tcW w:w="539" w:type="pct"/>
            <w:vAlign w:val="center"/>
          </w:tcPr>
          <w:p w:rsidR="004D053B" w:rsidRPr="00537A04" w:rsidRDefault="004D053B" w:rsidP="00586281">
            <w:pPr>
              <w:jc w:val="both"/>
              <w:rPr>
                <w:b/>
              </w:rPr>
            </w:pPr>
            <w:r w:rsidRPr="00537A04">
              <w:rPr>
                <w:b/>
              </w:rPr>
              <w:t>2021</w:t>
            </w:r>
          </w:p>
        </w:tc>
        <w:tc>
          <w:tcPr>
            <w:tcW w:w="613" w:type="pct"/>
          </w:tcPr>
          <w:p w:rsidR="004D053B" w:rsidRPr="00537A04" w:rsidRDefault="004D053B" w:rsidP="00586281">
            <w:pPr>
              <w:jc w:val="both"/>
              <w:rPr>
                <w:b/>
              </w:rPr>
            </w:pPr>
            <w:r w:rsidRPr="00537A04">
              <w:rPr>
                <w:b/>
              </w:rPr>
              <w:t>2022</w:t>
            </w:r>
          </w:p>
        </w:tc>
      </w:tr>
      <w:tr w:rsidR="004D053B" w:rsidRPr="00537A04" w:rsidTr="002A027C">
        <w:trPr>
          <w:trHeight w:val="376"/>
        </w:trPr>
        <w:tc>
          <w:tcPr>
            <w:tcW w:w="1183" w:type="pct"/>
            <w:vMerge/>
          </w:tcPr>
          <w:p w:rsidR="004D053B" w:rsidRPr="00537A04" w:rsidRDefault="004D053B" w:rsidP="00586281">
            <w:pPr>
              <w:jc w:val="both"/>
            </w:pPr>
          </w:p>
        </w:tc>
        <w:tc>
          <w:tcPr>
            <w:tcW w:w="1527" w:type="pct"/>
            <w:gridSpan w:val="3"/>
            <w:vAlign w:val="center"/>
            <w:hideMark/>
          </w:tcPr>
          <w:p w:rsidR="004D053B" w:rsidRPr="00537A04" w:rsidRDefault="004D053B" w:rsidP="00586281">
            <w:pPr>
              <w:jc w:val="both"/>
            </w:pPr>
            <w:r w:rsidRPr="00537A04">
              <w:t>Затраты предприятий на ООС, млрд тенге</w:t>
            </w:r>
          </w:p>
        </w:tc>
        <w:tc>
          <w:tcPr>
            <w:tcW w:w="598" w:type="pct"/>
            <w:vAlign w:val="center"/>
          </w:tcPr>
          <w:p w:rsidR="004D053B" w:rsidRPr="00537A04" w:rsidRDefault="004D053B" w:rsidP="00586281">
            <w:pPr>
              <w:jc w:val="both"/>
            </w:pPr>
            <w:r w:rsidRPr="00537A04">
              <w:t>5,1</w:t>
            </w:r>
          </w:p>
        </w:tc>
        <w:tc>
          <w:tcPr>
            <w:tcW w:w="540" w:type="pct"/>
            <w:vAlign w:val="center"/>
          </w:tcPr>
          <w:p w:rsidR="004D053B" w:rsidRPr="00537A04" w:rsidRDefault="004D053B" w:rsidP="00586281">
            <w:pPr>
              <w:jc w:val="both"/>
            </w:pPr>
            <w:r w:rsidRPr="00537A04">
              <w:t>5,1</w:t>
            </w:r>
          </w:p>
        </w:tc>
        <w:tc>
          <w:tcPr>
            <w:tcW w:w="539" w:type="pct"/>
            <w:vAlign w:val="center"/>
          </w:tcPr>
          <w:p w:rsidR="004D053B" w:rsidRPr="00537A04" w:rsidRDefault="004D053B" w:rsidP="00586281">
            <w:pPr>
              <w:jc w:val="both"/>
            </w:pPr>
            <w:r w:rsidRPr="00537A04">
              <w:t>8,8</w:t>
            </w:r>
          </w:p>
        </w:tc>
        <w:tc>
          <w:tcPr>
            <w:tcW w:w="613" w:type="pct"/>
            <w:vAlign w:val="center"/>
          </w:tcPr>
          <w:p w:rsidR="004D053B" w:rsidRPr="00537A04" w:rsidRDefault="004D053B" w:rsidP="00586281">
            <w:pPr>
              <w:jc w:val="both"/>
            </w:pPr>
            <w:r w:rsidRPr="00537A04">
              <w:t>7,5</w:t>
            </w:r>
          </w:p>
        </w:tc>
      </w:tr>
    </w:tbl>
    <w:p w:rsidR="004D053B" w:rsidRPr="00537A04" w:rsidRDefault="004D053B" w:rsidP="00586281">
      <w:pPr>
        <w:jc w:val="both"/>
        <w:rPr>
          <w:rFonts w:eastAsia="Calibri"/>
          <w:i/>
          <w:iCs/>
        </w:rPr>
      </w:pPr>
      <w:r w:rsidRPr="00537A04">
        <w:rPr>
          <w:rFonts w:eastAsia="Calibri"/>
          <w:i/>
          <w:iCs/>
        </w:rPr>
        <w:t xml:space="preserve">         Источник: Бюро национальной статистики РК.</w:t>
      </w:r>
    </w:p>
    <w:p w:rsidR="004D053B" w:rsidRPr="00537A04" w:rsidRDefault="004D053B" w:rsidP="00586281">
      <w:pPr>
        <w:ind w:firstLine="709"/>
        <w:jc w:val="both"/>
        <w:rPr>
          <w:b/>
          <w:bCs/>
          <w:i/>
          <w:iCs/>
        </w:rPr>
      </w:pPr>
    </w:p>
    <w:p w:rsidR="004D053B" w:rsidRPr="00537A04" w:rsidRDefault="004D053B" w:rsidP="00586281">
      <w:pPr>
        <w:tabs>
          <w:tab w:val="left" w:pos="430"/>
        </w:tabs>
        <w:ind w:firstLine="429"/>
        <w:jc w:val="both"/>
      </w:pPr>
      <w:r w:rsidRPr="00537A04">
        <w:t xml:space="preserve">   Алматы (до 1921 года — г. Верный) – крупнейший мегаполис Казахстана, расположенный в предгорьях Заилийского Алатау. До 1997 года был столицей государства и до сих пор остается научным, культурным и финансовым центром страны.</w:t>
      </w:r>
    </w:p>
    <w:p w:rsidR="004D053B" w:rsidRPr="00537A04" w:rsidRDefault="004D053B" w:rsidP="00586281">
      <w:pPr>
        <w:tabs>
          <w:tab w:val="left" w:pos="430"/>
        </w:tabs>
        <w:ind w:firstLine="429"/>
        <w:jc w:val="both"/>
      </w:pPr>
      <w:r w:rsidRPr="00537A04">
        <w:t xml:space="preserve">Занимает первое место в стране по объему ВРП. </w:t>
      </w:r>
    </w:p>
    <w:p w:rsidR="004D053B" w:rsidRPr="00537A04" w:rsidRDefault="004D053B" w:rsidP="00586281">
      <w:pPr>
        <w:ind w:firstLine="567"/>
        <w:jc w:val="both"/>
        <w:rPr>
          <w:b/>
        </w:rPr>
      </w:pPr>
    </w:p>
    <w:p w:rsidR="004D053B" w:rsidRPr="00537A04" w:rsidRDefault="004D053B" w:rsidP="00586281">
      <w:pPr>
        <w:ind w:firstLine="567"/>
        <w:jc w:val="both"/>
        <w:rPr>
          <w:b/>
        </w:rPr>
      </w:pPr>
      <w:r w:rsidRPr="00537A04">
        <w:rPr>
          <w:b/>
        </w:rPr>
        <w:t>12.19.1. АТМОСФЕРНЫЙ ВОЗДУХ</w:t>
      </w:r>
    </w:p>
    <w:p w:rsidR="004D053B" w:rsidRPr="00537A04" w:rsidRDefault="004D053B" w:rsidP="00586281">
      <w:pPr>
        <w:jc w:val="both"/>
        <w:rPr>
          <w:b/>
          <w:lang w:val="kk-KZ"/>
        </w:rPr>
      </w:pPr>
    </w:p>
    <w:p w:rsidR="004D053B" w:rsidRPr="00537A04" w:rsidRDefault="004D053B" w:rsidP="00586281">
      <w:pPr>
        <w:ind w:firstLine="709"/>
        <w:jc w:val="both"/>
        <w:rPr>
          <w:b/>
          <w:i/>
        </w:rPr>
      </w:pPr>
      <w:r w:rsidRPr="00537A04">
        <w:rPr>
          <w:b/>
          <w:i/>
        </w:rPr>
        <w:t>Выбросы загрязняющих веществ</w:t>
      </w:r>
    </w:p>
    <w:p w:rsidR="004D053B" w:rsidRPr="00537A04" w:rsidRDefault="004D053B" w:rsidP="00586281">
      <w:pPr>
        <w:ind w:firstLine="709"/>
        <w:jc w:val="both"/>
      </w:pPr>
      <w:r w:rsidRPr="00537A04">
        <w:t>Алматы расположен во впадине, где часто наблюдаются безветрие, туманы и приземные инверсии, которые затрудняют рассеивание примесей в пространстве. Специфичные природно-климатические особенности, низкий уровень естественной продуваемости территории способствуют накоплению загрязняющих веществ в приземном слое атмосферы, что приводит к формированию высокого загрязнения.</w:t>
      </w:r>
    </w:p>
    <w:p w:rsidR="004D053B" w:rsidRPr="00537A04" w:rsidRDefault="004D053B" w:rsidP="00586281">
      <w:pPr>
        <w:ind w:firstLine="709"/>
        <w:jc w:val="both"/>
      </w:pPr>
      <w:r w:rsidRPr="00537A04">
        <w:t>Основными поставщиками загрязняющих веществ в атмосферный воздух являются теплоэнергоцентрали, автономные котельные, жилой частный сектор, использующие для отопления твердое топливо.</w:t>
      </w:r>
    </w:p>
    <w:p w:rsidR="004D053B" w:rsidRPr="00537A04" w:rsidRDefault="004D053B" w:rsidP="00586281">
      <w:pPr>
        <w:jc w:val="both"/>
      </w:pPr>
      <w:r w:rsidRPr="00537A04">
        <w:rPr>
          <w:rFonts w:eastAsia="Calibri"/>
        </w:rPr>
        <w:t xml:space="preserve">           Согласно данным Бюро национальной статистики РК, в 2022 году в г. Алматы насчитывалось 8 179 единиц стационарных источников загрязнения (</w:t>
      </w:r>
      <w:r w:rsidRPr="00537A04">
        <w:t xml:space="preserve">таблица 12.19.1).  </w:t>
      </w:r>
    </w:p>
    <w:p w:rsidR="004D053B" w:rsidRPr="00537A04" w:rsidRDefault="004D053B" w:rsidP="00586281">
      <w:pPr>
        <w:jc w:val="both"/>
      </w:pPr>
    </w:p>
    <w:p w:rsidR="004D053B" w:rsidRPr="00537A04" w:rsidRDefault="004D053B" w:rsidP="00E426E2">
      <w:pPr>
        <w:jc w:val="right"/>
        <w:rPr>
          <w:b/>
        </w:rPr>
      </w:pPr>
      <w:r w:rsidRPr="00537A04">
        <w:rPr>
          <w:b/>
        </w:rPr>
        <w:t>Таблица 12.19.1</w:t>
      </w:r>
    </w:p>
    <w:p w:rsidR="004D053B" w:rsidRPr="00537A04" w:rsidRDefault="004D053B" w:rsidP="00E426E2">
      <w:pPr>
        <w:jc w:val="center"/>
        <w:rPr>
          <w:b/>
        </w:rPr>
      </w:pPr>
      <w:r w:rsidRPr="00537A04">
        <w:rPr>
          <w:b/>
        </w:rPr>
        <w:t>Численность стационарных источников выбросов загрязняющих веществ в г.Алматы</w:t>
      </w:r>
      <w:r w:rsidR="00E426E2" w:rsidRPr="00537A04">
        <w:rPr>
          <w:b/>
        </w:rPr>
        <w:t xml:space="preserve"> </w:t>
      </w:r>
      <w:r w:rsidRPr="00537A04">
        <w:rPr>
          <w:b/>
        </w:rPr>
        <w:t>за 2020-2022 годы, ед.</w:t>
      </w:r>
    </w:p>
    <w:p w:rsidR="004D053B" w:rsidRPr="00537A04" w:rsidRDefault="004D053B" w:rsidP="00586281">
      <w:pPr>
        <w:ind w:firstLine="709"/>
        <w:jc w:val="both"/>
      </w:pPr>
    </w:p>
    <w:tbl>
      <w:tblPr>
        <w:tblStyle w:val="af1"/>
        <w:tblW w:w="0" w:type="auto"/>
        <w:tblLook w:val="04A0" w:firstRow="1" w:lastRow="0" w:firstColumn="1" w:lastColumn="0" w:noHBand="0" w:noVBand="1"/>
      </w:tblPr>
      <w:tblGrid>
        <w:gridCol w:w="3114"/>
        <w:gridCol w:w="2126"/>
        <w:gridCol w:w="2126"/>
        <w:gridCol w:w="1979"/>
      </w:tblGrid>
      <w:tr w:rsidR="004D053B" w:rsidRPr="00537A04" w:rsidTr="002A027C">
        <w:tc>
          <w:tcPr>
            <w:tcW w:w="3114" w:type="dxa"/>
          </w:tcPr>
          <w:p w:rsidR="004D053B" w:rsidRPr="00537A04" w:rsidRDefault="004D053B" w:rsidP="00586281">
            <w:pPr>
              <w:jc w:val="both"/>
              <w:rPr>
                <w:b/>
              </w:rPr>
            </w:pPr>
            <w:r w:rsidRPr="00537A04">
              <w:rPr>
                <w:b/>
              </w:rPr>
              <w:t>Наименование</w:t>
            </w:r>
          </w:p>
        </w:tc>
        <w:tc>
          <w:tcPr>
            <w:tcW w:w="2126" w:type="dxa"/>
          </w:tcPr>
          <w:p w:rsidR="004D053B" w:rsidRPr="00537A04" w:rsidRDefault="004D053B" w:rsidP="00586281">
            <w:pPr>
              <w:jc w:val="both"/>
              <w:rPr>
                <w:b/>
              </w:rPr>
            </w:pPr>
            <w:r w:rsidRPr="00537A04">
              <w:rPr>
                <w:b/>
              </w:rPr>
              <w:t>2020 год</w:t>
            </w:r>
          </w:p>
        </w:tc>
        <w:tc>
          <w:tcPr>
            <w:tcW w:w="2126" w:type="dxa"/>
          </w:tcPr>
          <w:p w:rsidR="004D053B" w:rsidRPr="00537A04" w:rsidRDefault="004D053B" w:rsidP="00586281">
            <w:pPr>
              <w:jc w:val="both"/>
              <w:rPr>
                <w:b/>
              </w:rPr>
            </w:pPr>
            <w:r w:rsidRPr="00537A04">
              <w:rPr>
                <w:b/>
              </w:rPr>
              <w:t>2021 год</w:t>
            </w:r>
          </w:p>
        </w:tc>
        <w:tc>
          <w:tcPr>
            <w:tcW w:w="1979" w:type="dxa"/>
          </w:tcPr>
          <w:p w:rsidR="004D053B" w:rsidRPr="00537A04" w:rsidRDefault="004D053B" w:rsidP="00586281">
            <w:pPr>
              <w:jc w:val="both"/>
              <w:rPr>
                <w:b/>
              </w:rPr>
            </w:pPr>
            <w:r w:rsidRPr="00537A04">
              <w:rPr>
                <w:b/>
              </w:rPr>
              <w:t>2022 год</w:t>
            </w:r>
          </w:p>
        </w:tc>
      </w:tr>
      <w:tr w:rsidR="004D053B" w:rsidRPr="00537A04" w:rsidTr="002A027C">
        <w:tc>
          <w:tcPr>
            <w:tcW w:w="3114" w:type="dxa"/>
          </w:tcPr>
          <w:p w:rsidR="004D053B" w:rsidRPr="00537A04" w:rsidRDefault="004D053B" w:rsidP="00586281">
            <w:pPr>
              <w:jc w:val="both"/>
            </w:pPr>
            <w:r w:rsidRPr="00537A04">
              <w:t xml:space="preserve">Стационарные источники выбросов </w:t>
            </w:r>
          </w:p>
        </w:tc>
        <w:tc>
          <w:tcPr>
            <w:tcW w:w="2126" w:type="dxa"/>
            <w:vAlign w:val="center"/>
          </w:tcPr>
          <w:p w:rsidR="004D053B" w:rsidRPr="00537A04" w:rsidRDefault="004D053B" w:rsidP="00586281">
            <w:pPr>
              <w:jc w:val="both"/>
            </w:pPr>
            <w:r w:rsidRPr="00537A04">
              <w:t>9 640</w:t>
            </w:r>
          </w:p>
        </w:tc>
        <w:tc>
          <w:tcPr>
            <w:tcW w:w="2126" w:type="dxa"/>
            <w:vAlign w:val="center"/>
          </w:tcPr>
          <w:p w:rsidR="004D053B" w:rsidRPr="00537A04" w:rsidRDefault="004D053B" w:rsidP="00586281">
            <w:pPr>
              <w:jc w:val="both"/>
            </w:pPr>
            <w:r w:rsidRPr="00537A04">
              <w:t>8 568</w:t>
            </w:r>
          </w:p>
        </w:tc>
        <w:tc>
          <w:tcPr>
            <w:tcW w:w="1979" w:type="dxa"/>
            <w:vAlign w:val="center"/>
          </w:tcPr>
          <w:p w:rsidR="004D053B" w:rsidRPr="00537A04" w:rsidRDefault="004D053B" w:rsidP="00586281">
            <w:pPr>
              <w:jc w:val="both"/>
            </w:pPr>
            <w:r w:rsidRPr="00537A04">
              <w:t>8 179</w:t>
            </w:r>
          </w:p>
        </w:tc>
      </w:tr>
    </w:tbl>
    <w:p w:rsidR="004D053B" w:rsidRPr="00537A04" w:rsidRDefault="004D053B" w:rsidP="00586281">
      <w:pPr>
        <w:pStyle w:val="a9"/>
        <w:ind w:firstLine="709"/>
        <w:jc w:val="both"/>
        <w:rPr>
          <w:rFonts w:ascii="Times New Roman" w:hAnsi="Times New Roman" w:cs="Times New Roman"/>
          <w:i/>
          <w:sz w:val="24"/>
          <w:szCs w:val="24"/>
        </w:rPr>
      </w:pPr>
      <w:r w:rsidRPr="00537A04">
        <w:rPr>
          <w:rFonts w:ascii="Times New Roman" w:hAnsi="Times New Roman" w:cs="Times New Roman"/>
          <w:i/>
          <w:sz w:val="24"/>
          <w:szCs w:val="24"/>
        </w:rPr>
        <w:t xml:space="preserve">   Источник: Бюро национальной статистики РК.</w:t>
      </w:r>
    </w:p>
    <w:p w:rsidR="004D053B" w:rsidRPr="00537A04" w:rsidRDefault="004D053B" w:rsidP="00586281">
      <w:pPr>
        <w:ind w:firstLine="709"/>
        <w:jc w:val="both"/>
      </w:pPr>
      <w:r w:rsidRPr="00537A04">
        <w:rPr>
          <w:rFonts w:eastAsia="Calibri"/>
        </w:rPr>
        <w:t>По данным Бюро национальной статистики РК, в 2022 году о</w:t>
      </w:r>
      <w:r w:rsidRPr="00537A04">
        <w:t>бъемы выбросов от стационарных источников в атмосферный воздух г. Алматы составили – 41,5 тыс. тонн (рисунок 12.19.1).</w:t>
      </w:r>
    </w:p>
    <w:p w:rsidR="004D053B" w:rsidRPr="00537A04" w:rsidRDefault="004D053B" w:rsidP="00586281">
      <w:pPr>
        <w:ind w:firstLine="709"/>
        <w:jc w:val="both"/>
        <w:rPr>
          <w:b/>
          <w:i/>
          <w:lang w:val="kk-KZ"/>
        </w:rPr>
      </w:pPr>
    </w:p>
    <w:p w:rsidR="004D053B" w:rsidRPr="00537A04" w:rsidRDefault="004D053B" w:rsidP="00E426E2">
      <w:pPr>
        <w:ind w:firstLine="426"/>
        <w:jc w:val="right"/>
        <w:rPr>
          <w:b/>
          <w:i/>
          <w:lang w:val="kk-KZ"/>
        </w:rPr>
      </w:pPr>
      <w:r w:rsidRPr="00537A04">
        <w:rPr>
          <w:b/>
          <w:i/>
          <w:lang w:val="kk-KZ"/>
        </w:rPr>
        <w:t>Рисунок 12.19.1</w:t>
      </w:r>
    </w:p>
    <w:p w:rsidR="004D053B" w:rsidRPr="00537A04" w:rsidRDefault="004D053B" w:rsidP="00E426E2">
      <w:pPr>
        <w:ind w:firstLine="426"/>
        <w:jc w:val="center"/>
        <w:rPr>
          <w:b/>
          <w:i/>
          <w:lang w:val="kk-KZ"/>
        </w:rPr>
      </w:pPr>
      <w:r w:rsidRPr="00537A04">
        <w:rPr>
          <w:b/>
          <w:i/>
          <w:lang w:val="kk-KZ"/>
        </w:rPr>
        <w:t>Выбросы загрязняющих веществ в атмосферный воздух от стационарных источников в г.Алматы за 2020-2022 годы, тыс. тонн</w:t>
      </w:r>
    </w:p>
    <w:p w:rsidR="004D053B" w:rsidRPr="00537A04" w:rsidRDefault="004D053B" w:rsidP="00586281">
      <w:pPr>
        <w:ind w:firstLine="426"/>
        <w:jc w:val="both"/>
        <w:rPr>
          <w:b/>
          <w:lang w:val="kk-KZ"/>
        </w:rPr>
      </w:pPr>
    </w:p>
    <w:p w:rsidR="004D053B" w:rsidRPr="00537A04" w:rsidRDefault="004D053B" w:rsidP="00E426E2">
      <w:pPr>
        <w:ind w:firstLine="426"/>
        <w:jc w:val="center"/>
        <w:rPr>
          <w:b/>
          <w:lang w:val="kk-KZ"/>
        </w:rPr>
      </w:pPr>
      <w:r w:rsidRPr="00537A04">
        <w:rPr>
          <w:noProof/>
        </w:rPr>
        <w:drawing>
          <wp:inline distT="0" distB="0" distL="0" distR="0" wp14:anchorId="319D39F9" wp14:editId="77C5E2E4">
            <wp:extent cx="3743325" cy="2390775"/>
            <wp:effectExtent l="0" t="0" r="9525" b="9525"/>
            <wp:docPr id="31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rsidR="004D053B" w:rsidRPr="00537A04" w:rsidRDefault="004D053B" w:rsidP="00E426E2">
      <w:pPr>
        <w:pStyle w:val="a9"/>
        <w:ind w:firstLine="709"/>
        <w:jc w:val="center"/>
        <w:rPr>
          <w:rFonts w:ascii="Times New Roman" w:hAnsi="Times New Roman" w:cs="Times New Roman"/>
          <w:i/>
          <w:sz w:val="24"/>
          <w:szCs w:val="24"/>
        </w:rPr>
      </w:pPr>
      <w:r w:rsidRPr="00537A04">
        <w:rPr>
          <w:rFonts w:ascii="Times New Roman" w:hAnsi="Times New Roman" w:cs="Times New Roman"/>
          <w:i/>
          <w:sz w:val="24"/>
          <w:szCs w:val="24"/>
        </w:rPr>
        <w:t>Источник: Бюро национальной статистики РК.</w:t>
      </w:r>
    </w:p>
    <w:p w:rsidR="004D053B" w:rsidRPr="00537A04" w:rsidRDefault="004D053B" w:rsidP="00586281">
      <w:pPr>
        <w:ind w:firstLine="567"/>
        <w:jc w:val="both"/>
        <w:rPr>
          <w:i/>
          <w:lang w:val="kk-KZ"/>
        </w:rPr>
      </w:pPr>
      <w:r w:rsidRPr="00537A04">
        <w:rPr>
          <w:i/>
          <w:lang w:val="kk-KZ"/>
        </w:rPr>
        <w:t xml:space="preserve">                        </w:t>
      </w:r>
    </w:p>
    <w:p w:rsidR="004D053B" w:rsidRPr="00537A04" w:rsidRDefault="004D053B" w:rsidP="00586281">
      <w:pPr>
        <w:ind w:firstLine="709"/>
        <w:jc w:val="both"/>
      </w:pPr>
      <w:r w:rsidRPr="00537A04">
        <w:t xml:space="preserve">Помимо стационарных источников в загрязнение города весомый вклад вносят передвижные источники, в частности автотранспорт. </w:t>
      </w:r>
    </w:p>
    <w:p w:rsidR="004D053B" w:rsidRPr="00537A04" w:rsidRDefault="004D053B" w:rsidP="00586281">
      <w:pPr>
        <w:ind w:firstLine="709"/>
        <w:jc w:val="both"/>
      </w:pPr>
      <w:r w:rsidRPr="00537A04">
        <w:t xml:space="preserve">По данным Бюро национальной статистики РК, по состоянию на 01.01.2023 г. в г. Алматы зарегистрировано </w:t>
      </w:r>
      <w:r w:rsidRPr="00537A04">
        <w:rPr>
          <w:color w:val="000000"/>
        </w:rPr>
        <w:t xml:space="preserve">530 092 </w:t>
      </w:r>
      <w:r w:rsidRPr="00537A04">
        <w:t xml:space="preserve">ед. автотранспортных средств (рисунок 12.19.2). </w:t>
      </w:r>
    </w:p>
    <w:p w:rsidR="004D053B" w:rsidRPr="00537A04" w:rsidRDefault="004D053B" w:rsidP="00586281">
      <w:pPr>
        <w:ind w:firstLine="709"/>
        <w:jc w:val="both"/>
      </w:pPr>
    </w:p>
    <w:p w:rsidR="004D053B" w:rsidRPr="00537A04" w:rsidRDefault="004D053B" w:rsidP="00E426E2">
      <w:pPr>
        <w:ind w:firstLine="709"/>
        <w:jc w:val="right"/>
        <w:rPr>
          <w:b/>
          <w:i/>
        </w:rPr>
      </w:pPr>
      <w:r w:rsidRPr="00537A04">
        <w:rPr>
          <w:b/>
          <w:i/>
        </w:rPr>
        <w:t>Рисунок 12.19.2</w:t>
      </w:r>
    </w:p>
    <w:p w:rsidR="004D053B" w:rsidRPr="00537A04" w:rsidRDefault="004D053B" w:rsidP="00E426E2">
      <w:pPr>
        <w:ind w:firstLine="709"/>
        <w:jc w:val="center"/>
        <w:rPr>
          <w:b/>
          <w:i/>
        </w:rPr>
      </w:pPr>
      <w:r w:rsidRPr="00537A04">
        <w:rPr>
          <w:b/>
          <w:i/>
        </w:rPr>
        <w:t>Численность автотранспортных средств в г.Алматы на 01.01.2023 года, единиц</w:t>
      </w:r>
    </w:p>
    <w:p w:rsidR="004D053B" w:rsidRPr="00537A04" w:rsidRDefault="004D053B" w:rsidP="00E426E2">
      <w:pPr>
        <w:ind w:firstLine="567"/>
        <w:jc w:val="center"/>
      </w:pPr>
      <w:r w:rsidRPr="00537A04">
        <w:rPr>
          <w:noProof/>
        </w:rPr>
        <w:drawing>
          <wp:inline distT="0" distB="0" distL="0" distR="0" wp14:anchorId="7D9E3212" wp14:editId="38F3D673">
            <wp:extent cx="3676650" cy="2343150"/>
            <wp:effectExtent l="0" t="0" r="0" b="0"/>
            <wp:docPr id="31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p w:rsidR="004D053B" w:rsidRPr="00537A04" w:rsidRDefault="004D053B" w:rsidP="00E426E2">
      <w:pPr>
        <w:ind w:firstLine="567"/>
        <w:jc w:val="center"/>
        <w:rPr>
          <w:i/>
          <w:lang w:val="kk-KZ"/>
        </w:rPr>
      </w:pPr>
      <w:r w:rsidRPr="00537A04">
        <w:rPr>
          <w:i/>
          <w:lang w:val="kk-KZ"/>
        </w:rPr>
        <w:t>Источник: Бюро национальной статистики РК.</w:t>
      </w:r>
    </w:p>
    <w:p w:rsidR="004D053B" w:rsidRPr="00537A04" w:rsidRDefault="004D053B" w:rsidP="00E426E2">
      <w:pPr>
        <w:ind w:firstLine="567"/>
        <w:jc w:val="center"/>
      </w:pPr>
    </w:p>
    <w:p w:rsidR="004D053B" w:rsidRPr="00537A04" w:rsidRDefault="00E426E2" w:rsidP="00E426E2">
      <w:pPr>
        <w:ind w:firstLine="709"/>
        <w:jc w:val="right"/>
        <w:rPr>
          <w:b/>
          <w:i/>
        </w:rPr>
      </w:pPr>
      <w:r w:rsidRPr="00537A04">
        <w:rPr>
          <w:b/>
          <w:i/>
        </w:rPr>
        <w:t>Рисунок 12.19.3</w:t>
      </w:r>
    </w:p>
    <w:p w:rsidR="004D053B" w:rsidRPr="00537A04" w:rsidRDefault="004D053B" w:rsidP="00E426E2">
      <w:pPr>
        <w:ind w:firstLine="709"/>
        <w:jc w:val="center"/>
        <w:rPr>
          <w:b/>
          <w:i/>
        </w:rPr>
      </w:pPr>
      <w:r w:rsidRPr="00537A04">
        <w:rPr>
          <w:b/>
          <w:i/>
        </w:rPr>
        <w:t>Численность автотранспортных средств в г.Алматы по виду используемого топлива на 01.01.2023 года, единиц</w:t>
      </w:r>
    </w:p>
    <w:p w:rsidR="004D053B" w:rsidRPr="00537A04" w:rsidRDefault="004D053B" w:rsidP="00E426E2">
      <w:pPr>
        <w:ind w:firstLine="567"/>
        <w:jc w:val="center"/>
      </w:pPr>
    </w:p>
    <w:p w:rsidR="004D053B" w:rsidRPr="00537A04" w:rsidRDefault="004D053B" w:rsidP="00E426E2">
      <w:pPr>
        <w:ind w:firstLine="567"/>
        <w:jc w:val="center"/>
      </w:pPr>
      <w:r w:rsidRPr="00537A04">
        <w:rPr>
          <w:noProof/>
        </w:rPr>
        <w:drawing>
          <wp:inline distT="0" distB="0" distL="0" distR="0" wp14:anchorId="7D76C1A1" wp14:editId="4FEF451C">
            <wp:extent cx="3674925" cy="2016000"/>
            <wp:effectExtent l="0" t="0" r="1905" b="3810"/>
            <wp:docPr id="31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4D053B" w:rsidRPr="00537A04" w:rsidRDefault="004D053B" w:rsidP="00E426E2">
      <w:pPr>
        <w:ind w:firstLine="567"/>
        <w:jc w:val="center"/>
        <w:rPr>
          <w:i/>
          <w:lang w:val="kk-KZ"/>
        </w:rPr>
      </w:pPr>
      <w:r w:rsidRPr="00537A04">
        <w:rPr>
          <w:i/>
          <w:lang w:val="kk-KZ"/>
        </w:rPr>
        <w:t>Источник: Бюро национальной статистики РК.</w:t>
      </w:r>
    </w:p>
    <w:p w:rsidR="004D053B" w:rsidRPr="00537A04" w:rsidRDefault="004D053B" w:rsidP="00586281">
      <w:pPr>
        <w:ind w:firstLine="567"/>
        <w:jc w:val="both"/>
        <w:rPr>
          <w:b/>
          <w:i/>
        </w:rPr>
      </w:pPr>
      <w:r w:rsidRPr="00537A04">
        <w:rPr>
          <w:b/>
          <w:i/>
        </w:rPr>
        <w:t xml:space="preserve">Качество атмосферного воздуха </w:t>
      </w:r>
    </w:p>
    <w:p w:rsidR="004D053B" w:rsidRPr="00537A04" w:rsidRDefault="004D053B" w:rsidP="00586281">
      <w:pPr>
        <w:ind w:firstLine="567"/>
        <w:jc w:val="both"/>
        <w:rPr>
          <w:rFonts w:eastAsia="Calibri"/>
        </w:rPr>
      </w:pPr>
      <w:r w:rsidRPr="00537A04">
        <w:t xml:space="preserve">В 2022 году РГП «Казгидромет» по г.Алматы проводились наблюдения за состоянием атмосферного воздуха в городе на 16 постах наблюдения, в том числе 5 постах ручного отбора проб и 11 автоматических станциях. </w:t>
      </w:r>
      <w:r w:rsidRPr="00537A04">
        <w:rPr>
          <w:rFonts w:eastAsia="Calibri"/>
        </w:rPr>
        <w:t xml:space="preserve">Помимо стационарных постов наблюдения в г.Алматы действует передвижная экологическая лаборатория, посредством которой измерение качества воздуха проводится дополнительно по 10 точкам.  </w:t>
      </w:r>
    </w:p>
    <w:p w:rsidR="004D053B" w:rsidRPr="00537A04" w:rsidRDefault="004D053B" w:rsidP="00586281">
      <w:pPr>
        <w:ind w:firstLine="567"/>
        <w:jc w:val="both"/>
      </w:pPr>
      <w:r w:rsidRPr="00537A04">
        <w:t xml:space="preserve">В целом по городу определяются 25 показателей: взвешенные частицы (пыль), взвешенные частицы РМ-2,5, взвешенные частицы РМ-10, диоксид серы, оксид углерода, диоксид азота, оксид азота, фенол, формальдегид, озон, кадмий, медь, мышьяк, свинец, хром (6+), никель, цинк, бенз(а)пирен, бензол, этилбензол, хлорбензол, параксилол, метаксилол, кумол, ортаксилол. </w:t>
      </w:r>
    </w:p>
    <w:p w:rsidR="004D053B" w:rsidRPr="00537A04" w:rsidRDefault="004D053B" w:rsidP="00586281">
      <w:pPr>
        <w:ind w:firstLine="567"/>
        <w:jc w:val="both"/>
        <w:rPr>
          <w:iCs/>
        </w:rPr>
      </w:pPr>
      <w:r w:rsidRPr="00537A04">
        <w:rPr>
          <w:rFonts w:eastAsia="Calibri"/>
        </w:rPr>
        <w:t>По данным стационарной сети наблюдений</w:t>
      </w:r>
      <w:r w:rsidRPr="00537A04">
        <w:t xml:space="preserve"> </w:t>
      </w:r>
      <w:r w:rsidRPr="00537A04">
        <w:rPr>
          <w:rFonts w:eastAsia="Calibri"/>
        </w:rPr>
        <w:t>РГП «Казгидромет», в 2022 году атмосферный воздух города оценивался как «повышенного уровня загрязнения»</w:t>
      </w:r>
      <w:r w:rsidRPr="00537A04">
        <w:rPr>
          <w:rFonts w:eastAsia="Calibri"/>
          <w:b/>
          <w:i/>
        </w:rPr>
        <w:t xml:space="preserve"> </w:t>
      </w:r>
      <w:r w:rsidRPr="00537A04">
        <w:rPr>
          <w:rFonts w:eastAsia="Calibri"/>
          <w:b/>
        </w:rPr>
        <w:t>(</w:t>
      </w:r>
      <w:r w:rsidRPr="00537A04">
        <w:t>таблица 12.19.2</w:t>
      </w:r>
      <w:r w:rsidRPr="00537A04">
        <w:rPr>
          <w:rFonts w:eastAsia="Calibri"/>
        </w:rPr>
        <w:t>).</w:t>
      </w:r>
    </w:p>
    <w:p w:rsidR="004D053B" w:rsidRPr="00537A04" w:rsidRDefault="004D053B" w:rsidP="00586281">
      <w:pPr>
        <w:ind w:firstLine="708"/>
        <w:jc w:val="both"/>
        <w:rPr>
          <w:rFonts w:eastAsia="Calibri"/>
        </w:rPr>
      </w:pPr>
      <w:r w:rsidRPr="00537A04">
        <w:rPr>
          <w:rFonts w:eastAsia="Calibri"/>
        </w:rPr>
        <w:t xml:space="preserve"> </w:t>
      </w:r>
    </w:p>
    <w:p w:rsidR="004D053B" w:rsidRPr="00537A04" w:rsidRDefault="004D053B" w:rsidP="00E426E2">
      <w:pPr>
        <w:jc w:val="right"/>
        <w:rPr>
          <w:b/>
          <w:lang w:val="kk-KZ"/>
        </w:rPr>
      </w:pPr>
      <w:r w:rsidRPr="00537A04">
        <w:rPr>
          <w:b/>
          <w:lang w:val="kk-KZ"/>
        </w:rPr>
        <w:t xml:space="preserve">Таблица 12.19.2 </w:t>
      </w:r>
    </w:p>
    <w:p w:rsidR="004D053B" w:rsidRPr="00537A04" w:rsidRDefault="004D053B" w:rsidP="00E426E2">
      <w:pPr>
        <w:tabs>
          <w:tab w:val="left" w:pos="7186"/>
        </w:tabs>
        <w:jc w:val="center"/>
        <w:rPr>
          <w:b/>
        </w:rPr>
      </w:pPr>
      <w:r w:rsidRPr="00537A04">
        <w:rPr>
          <w:b/>
        </w:rPr>
        <w:t>Качество атмосферного воздуха по г. Алматы за 2022 год</w:t>
      </w:r>
    </w:p>
    <w:p w:rsidR="004D053B" w:rsidRPr="00537A04" w:rsidRDefault="004D053B" w:rsidP="00586281">
      <w:pPr>
        <w:ind w:firstLine="708"/>
        <w:jc w:val="both"/>
        <w:rPr>
          <w:rFonts w:eastAsia="Calibri"/>
        </w:rPr>
      </w:pPr>
    </w:p>
    <w:tbl>
      <w:tblPr>
        <w:tblStyle w:val="af1"/>
        <w:tblW w:w="0" w:type="auto"/>
        <w:tblLook w:val="04A0" w:firstRow="1" w:lastRow="0" w:firstColumn="1" w:lastColumn="0" w:noHBand="0" w:noVBand="1"/>
      </w:tblPr>
      <w:tblGrid>
        <w:gridCol w:w="3256"/>
        <w:gridCol w:w="2126"/>
        <w:gridCol w:w="2096"/>
        <w:gridCol w:w="1867"/>
      </w:tblGrid>
      <w:tr w:rsidR="004D053B" w:rsidRPr="00537A04" w:rsidTr="002A027C">
        <w:tc>
          <w:tcPr>
            <w:tcW w:w="3256" w:type="dxa"/>
            <w:vMerge w:val="restart"/>
            <w:vAlign w:val="center"/>
          </w:tcPr>
          <w:p w:rsidR="004D053B" w:rsidRPr="00537A04" w:rsidRDefault="004D053B" w:rsidP="00586281">
            <w:pPr>
              <w:jc w:val="both"/>
              <w:rPr>
                <w:rFonts w:eastAsia="Calibri"/>
                <w:b/>
              </w:rPr>
            </w:pPr>
            <w:r w:rsidRPr="00537A04">
              <w:rPr>
                <w:rFonts w:eastAsia="Calibri"/>
                <w:b/>
              </w:rPr>
              <w:t>Наименование населенного пункта</w:t>
            </w:r>
          </w:p>
        </w:tc>
        <w:tc>
          <w:tcPr>
            <w:tcW w:w="6089" w:type="dxa"/>
            <w:gridSpan w:val="3"/>
            <w:vAlign w:val="center"/>
          </w:tcPr>
          <w:p w:rsidR="004D053B" w:rsidRPr="00537A04" w:rsidRDefault="004D053B" w:rsidP="00586281">
            <w:pPr>
              <w:jc w:val="both"/>
              <w:rPr>
                <w:rFonts w:eastAsia="Calibri"/>
                <w:b/>
              </w:rPr>
            </w:pPr>
            <w:r w:rsidRPr="00537A04">
              <w:rPr>
                <w:b/>
              </w:rPr>
              <w:t>Показатели</w:t>
            </w:r>
          </w:p>
        </w:tc>
      </w:tr>
      <w:tr w:rsidR="004D053B" w:rsidRPr="00537A04" w:rsidTr="002A027C">
        <w:tc>
          <w:tcPr>
            <w:tcW w:w="3256" w:type="dxa"/>
            <w:vMerge/>
            <w:vAlign w:val="center"/>
          </w:tcPr>
          <w:p w:rsidR="004D053B" w:rsidRPr="00537A04" w:rsidRDefault="004D053B" w:rsidP="00586281">
            <w:pPr>
              <w:jc w:val="both"/>
              <w:rPr>
                <w:rFonts w:eastAsia="Calibri"/>
                <w:b/>
              </w:rPr>
            </w:pPr>
          </w:p>
        </w:tc>
        <w:tc>
          <w:tcPr>
            <w:tcW w:w="2126" w:type="dxa"/>
            <w:vAlign w:val="center"/>
          </w:tcPr>
          <w:p w:rsidR="004D053B" w:rsidRPr="00537A04" w:rsidRDefault="004D053B" w:rsidP="00586281">
            <w:pPr>
              <w:jc w:val="both"/>
              <w:rPr>
                <w:rFonts w:eastAsia="Calibri"/>
                <w:b/>
              </w:rPr>
            </w:pPr>
            <w:r w:rsidRPr="00537A04">
              <w:rPr>
                <w:rFonts w:eastAsia="Calibri"/>
                <w:b/>
              </w:rPr>
              <w:t>ИЗА</w:t>
            </w:r>
          </w:p>
        </w:tc>
        <w:tc>
          <w:tcPr>
            <w:tcW w:w="2096" w:type="dxa"/>
            <w:vAlign w:val="center"/>
          </w:tcPr>
          <w:p w:rsidR="004D053B" w:rsidRPr="00537A04" w:rsidRDefault="004D053B" w:rsidP="00586281">
            <w:pPr>
              <w:jc w:val="both"/>
              <w:rPr>
                <w:rFonts w:eastAsia="Calibri"/>
                <w:b/>
              </w:rPr>
            </w:pPr>
            <w:r w:rsidRPr="00537A04">
              <w:rPr>
                <w:rFonts w:eastAsia="Calibri"/>
                <w:b/>
              </w:rPr>
              <w:t>СИ</w:t>
            </w:r>
          </w:p>
        </w:tc>
        <w:tc>
          <w:tcPr>
            <w:tcW w:w="1867" w:type="dxa"/>
            <w:vAlign w:val="center"/>
          </w:tcPr>
          <w:p w:rsidR="004D053B" w:rsidRPr="00537A04" w:rsidRDefault="004D053B" w:rsidP="00586281">
            <w:pPr>
              <w:jc w:val="both"/>
              <w:rPr>
                <w:rFonts w:eastAsia="Calibri"/>
                <w:b/>
              </w:rPr>
            </w:pPr>
            <w:r w:rsidRPr="00537A04">
              <w:rPr>
                <w:rFonts w:eastAsia="Calibri"/>
                <w:b/>
              </w:rPr>
              <w:t>НП (%)</w:t>
            </w:r>
          </w:p>
        </w:tc>
      </w:tr>
      <w:tr w:rsidR="004D053B" w:rsidRPr="00537A04" w:rsidTr="002A027C">
        <w:tc>
          <w:tcPr>
            <w:tcW w:w="3256" w:type="dxa"/>
            <w:vAlign w:val="center"/>
          </w:tcPr>
          <w:p w:rsidR="004D053B" w:rsidRPr="00537A04" w:rsidRDefault="004D053B" w:rsidP="00586281">
            <w:pPr>
              <w:jc w:val="both"/>
              <w:rPr>
                <w:rFonts w:eastAsia="Calibri"/>
                <w:lang w:val="kk-KZ"/>
              </w:rPr>
            </w:pPr>
            <w:r w:rsidRPr="00537A04">
              <w:rPr>
                <w:rFonts w:eastAsia="Calibri"/>
                <w:lang w:val="kk-KZ"/>
              </w:rPr>
              <w:t>Город Алматы</w:t>
            </w:r>
          </w:p>
        </w:tc>
        <w:tc>
          <w:tcPr>
            <w:tcW w:w="2126" w:type="dxa"/>
            <w:vAlign w:val="center"/>
          </w:tcPr>
          <w:p w:rsidR="004D053B" w:rsidRPr="00537A04" w:rsidRDefault="004D053B" w:rsidP="00586281">
            <w:pPr>
              <w:jc w:val="both"/>
              <w:rPr>
                <w:rFonts w:eastAsia="Calibri"/>
              </w:rPr>
            </w:pPr>
            <w:r w:rsidRPr="00537A04">
              <w:t>5 (повышенный</w:t>
            </w:r>
            <w:r w:rsidRPr="00537A04">
              <w:rPr>
                <w:rFonts w:eastAsia="Calibri"/>
              </w:rPr>
              <w:t xml:space="preserve"> уровень</w:t>
            </w:r>
            <w:r w:rsidRPr="00537A04">
              <w:t>)</w:t>
            </w:r>
          </w:p>
        </w:tc>
        <w:tc>
          <w:tcPr>
            <w:tcW w:w="2096" w:type="dxa"/>
            <w:vAlign w:val="center"/>
          </w:tcPr>
          <w:p w:rsidR="004D053B" w:rsidRPr="00537A04" w:rsidRDefault="004D053B" w:rsidP="00586281">
            <w:pPr>
              <w:jc w:val="both"/>
              <w:rPr>
                <w:rFonts w:eastAsia="Calibri"/>
              </w:rPr>
            </w:pPr>
            <w:r w:rsidRPr="00537A04">
              <w:rPr>
                <w:rFonts w:eastAsia="Calibri"/>
              </w:rPr>
              <w:t>7 (высокий уровень)</w:t>
            </w:r>
          </w:p>
        </w:tc>
        <w:tc>
          <w:tcPr>
            <w:tcW w:w="1867" w:type="dxa"/>
            <w:vAlign w:val="center"/>
          </w:tcPr>
          <w:p w:rsidR="004D053B" w:rsidRPr="00537A04" w:rsidRDefault="004D053B" w:rsidP="00586281">
            <w:pPr>
              <w:jc w:val="both"/>
              <w:rPr>
                <w:rFonts w:eastAsia="Calibri"/>
              </w:rPr>
            </w:pPr>
            <w:r w:rsidRPr="00537A04">
              <w:rPr>
                <w:rFonts w:eastAsia="Calibri"/>
              </w:rPr>
              <w:t>14 (повышенный уровень)</w:t>
            </w:r>
          </w:p>
        </w:tc>
      </w:tr>
    </w:tbl>
    <w:p w:rsidR="004D053B" w:rsidRPr="00537A04" w:rsidRDefault="004D053B" w:rsidP="00586281">
      <w:pPr>
        <w:tabs>
          <w:tab w:val="left" w:pos="7186"/>
        </w:tabs>
        <w:ind w:firstLine="567"/>
        <w:jc w:val="both"/>
        <w:rPr>
          <w:b/>
        </w:rPr>
      </w:pPr>
      <w:r w:rsidRPr="00537A04">
        <w:rPr>
          <w:i/>
        </w:rPr>
        <w:t>Источник: РГП «Казгидромет».</w:t>
      </w:r>
    </w:p>
    <w:p w:rsidR="004D053B" w:rsidRPr="00537A04" w:rsidRDefault="004D053B" w:rsidP="00586281">
      <w:pPr>
        <w:ind w:firstLine="566"/>
        <w:jc w:val="both"/>
        <w:rPr>
          <w:rFonts w:eastAsia="Calibri"/>
          <w:iCs/>
        </w:rPr>
      </w:pPr>
    </w:p>
    <w:p w:rsidR="004D053B" w:rsidRPr="00537A04" w:rsidRDefault="004D053B" w:rsidP="00586281">
      <w:pPr>
        <w:ind w:firstLine="567"/>
        <w:jc w:val="both"/>
        <w:rPr>
          <w:rFonts w:eastAsia="Calibri"/>
          <w:iCs/>
        </w:rPr>
      </w:pPr>
      <w:r w:rsidRPr="00537A04">
        <w:rPr>
          <w:rFonts w:eastAsia="Calibri"/>
        </w:rPr>
        <w:t>По данным Бюро национальной статистики РК, в 2022 году в атмосферу г.Алматы было выброшено 4</w:t>
      </w:r>
      <w:r w:rsidRPr="00537A04">
        <w:rPr>
          <w:rFonts w:eastAsia="Calibri"/>
          <w:iCs/>
        </w:rPr>
        <w:t xml:space="preserve">1,5 тыс. тонн загрязняющих веществ. </w:t>
      </w:r>
    </w:p>
    <w:p w:rsidR="004D053B" w:rsidRPr="00537A04" w:rsidRDefault="004D053B" w:rsidP="00586281">
      <w:pPr>
        <w:ind w:firstLine="567"/>
        <w:jc w:val="both"/>
        <w:rPr>
          <w:rFonts w:eastAsia="Calibri"/>
          <w:iCs/>
        </w:rPr>
      </w:pPr>
    </w:p>
    <w:p w:rsidR="004D053B" w:rsidRPr="00537A04" w:rsidRDefault="004D053B" w:rsidP="00E426E2">
      <w:pPr>
        <w:ind w:firstLine="567"/>
        <w:jc w:val="right"/>
        <w:rPr>
          <w:b/>
          <w:i/>
          <w:lang w:val="kk-KZ"/>
        </w:rPr>
      </w:pPr>
      <w:r w:rsidRPr="00537A04">
        <w:rPr>
          <w:b/>
          <w:i/>
          <w:lang w:val="kk-KZ"/>
        </w:rPr>
        <w:t>Рисунок 12.19.4</w:t>
      </w:r>
    </w:p>
    <w:p w:rsidR="004D053B" w:rsidRPr="00537A04" w:rsidRDefault="004D053B" w:rsidP="00E426E2">
      <w:pPr>
        <w:ind w:firstLine="567"/>
        <w:jc w:val="center"/>
        <w:rPr>
          <w:b/>
          <w:i/>
          <w:lang w:val="kk-KZ"/>
        </w:rPr>
      </w:pPr>
      <w:r w:rsidRPr="00537A04">
        <w:rPr>
          <w:b/>
          <w:i/>
          <w:lang w:val="kk-KZ"/>
        </w:rPr>
        <w:t>Выбросы основных загрязняющих веществ в атмосферный воздух  г. Алматы</w:t>
      </w:r>
    </w:p>
    <w:p w:rsidR="004D053B" w:rsidRPr="00537A04" w:rsidRDefault="004D053B" w:rsidP="00E426E2">
      <w:pPr>
        <w:ind w:firstLine="567"/>
        <w:jc w:val="center"/>
        <w:rPr>
          <w:b/>
          <w:i/>
          <w:lang w:val="kk-KZ"/>
        </w:rPr>
      </w:pPr>
      <w:r w:rsidRPr="00537A04">
        <w:rPr>
          <w:b/>
          <w:i/>
          <w:lang w:val="kk-KZ"/>
        </w:rPr>
        <w:t>за 2019-2022 годы, тыс. тонн</w:t>
      </w:r>
    </w:p>
    <w:p w:rsidR="004D053B" w:rsidRPr="00537A04" w:rsidRDefault="004D053B" w:rsidP="00586281">
      <w:pPr>
        <w:ind w:firstLine="567"/>
        <w:jc w:val="both"/>
        <w:rPr>
          <w:b/>
          <w:i/>
          <w:lang w:val="kk-KZ"/>
        </w:rPr>
      </w:pPr>
    </w:p>
    <w:p w:rsidR="004D053B" w:rsidRPr="00537A04" w:rsidRDefault="004D053B" w:rsidP="00E426E2">
      <w:pPr>
        <w:ind w:firstLine="567"/>
        <w:jc w:val="center"/>
        <w:rPr>
          <w:b/>
          <w:lang w:val="kk-KZ"/>
        </w:rPr>
      </w:pPr>
      <w:r w:rsidRPr="00537A04">
        <w:rPr>
          <w:noProof/>
        </w:rPr>
        <w:drawing>
          <wp:inline distT="0" distB="0" distL="0" distR="0" wp14:anchorId="293B1452" wp14:editId="5A875CC3">
            <wp:extent cx="3814445" cy="2190115"/>
            <wp:effectExtent l="0" t="0" r="14605" b="635"/>
            <wp:docPr id="31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4D053B" w:rsidRPr="00537A04" w:rsidRDefault="004D053B" w:rsidP="00E426E2">
      <w:pPr>
        <w:ind w:firstLine="567"/>
        <w:jc w:val="center"/>
        <w:rPr>
          <w:i/>
          <w:lang w:val="kk-KZ"/>
        </w:rPr>
      </w:pPr>
      <w:r w:rsidRPr="00537A04">
        <w:rPr>
          <w:i/>
          <w:lang w:val="kk-KZ"/>
        </w:rPr>
        <w:t>Источник: Бюро национальной статистики РК.</w:t>
      </w:r>
    </w:p>
    <w:p w:rsidR="004D053B" w:rsidRPr="00537A04" w:rsidRDefault="004D053B" w:rsidP="00586281">
      <w:pPr>
        <w:ind w:firstLine="567"/>
        <w:jc w:val="both"/>
        <w:rPr>
          <w:rFonts w:eastAsia="Calibri"/>
        </w:rPr>
      </w:pPr>
    </w:p>
    <w:p w:rsidR="004D053B" w:rsidRPr="00537A04" w:rsidRDefault="004D053B" w:rsidP="00586281">
      <w:pPr>
        <w:ind w:firstLine="567"/>
        <w:jc w:val="both"/>
        <w:rPr>
          <w:rFonts w:eastAsia="Calibri"/>
        </w:rPr>
      </w:pPr>
      <w:r w:rsidRPr="00537A04">
        <w:rPr>
          <w:rFonts w:eastAsia="Calibri"/>
        </w:rPr>
        <w:t>Основной вклад в загрязнение атмосферного воздуха города вносят взвешенные частицы РМ-2,5, диоксид азота, оксид азота, озон, взвешенные частицы РМ-10, оксид углерода, диоксид серы, сероводород, взвешенные частицы (пыль).</w:t>
      </w:r>
    </w:p>
    <w:p w:rsidR="004D053B" w:rsidRPr="00537A04" w:rsidRDefault="004D053B" w:rsidP="00586281">
      <w:pPr>
        <w:ind w:firstLine="567"/>
        <w:jc w:val="both"/>
        <w:rPr>
          <w:rFonts w:eastAsia="Calibri"/>
        </w:rPr>
      </w:pPr>
      <w:r w:rsidRPr="00537A04">
        <w:rPr>
          <w:rFonts w:eastAsia="Calibri"/>
        </w:rPr>
        <w:t>Загрязнение взвешенными частицами в основном характерно для зимнего сезона, сопровождающегося влиянием выбросов от теплоэнергетических предприятий и процессом отопления частного сектора.</w:t>
      </w:r>
    </w:p>
    <w:p w:rsidR="004D053B" w:rsidRPr="00537A04" w:rsidRDefault="004D053B" w:rsidP="00586281">
      <w:pPr>
        <w:ind w:firstLine="567"/>
        <w:jc w:val="both"/>
        <w:rPr>
          <w:rFonts w:eastAsia="Calibri"/>
        </w:rPr>
      </w:pPr>
      <w:r w:rsidRPr="00537A04">
        <w:rPr>
          <w:rFonts w:eastAsia="Calibri"/>
        </w:rPr>
        <w:t>Случаи экстремально высокого и высокого загрязнения воздуха по г.Алматы в 2022 году не отмечены.</w:t>
      </w:r>
    </w:p>
    <w:p w:rsidR="004D053B" w:rsidRPr="00537A04" w:rsidRDefault="004D053B" w:rsidP="00586281">
      <w:pPr>
        <w:ind w:firstLine="567"/>
        <w:jc w:val="both"/>
        <w:rPr>
          <w:rFonts w:eastAsia="Calibri"/>
        </w:rPr>
      </w:pPr>
      <w:r w:rsidRPr="00537A04">
        <w:rPr>
          <w:rFonts w:eastAsia="Calibri"/>
        </w:rPr>
        <w:t>Более подробная информация размещена на сайте РГП «Казгидромет» (</w:t>
      </w:r>
      <w:r w:rsidRPr="00537A04">
        <w:rPr>
          <w:rStyle w:val="afe"/>
          <w:rFonts w:eastAsia="Calibri"/>
        </w:rPr>
        <w:t>https://www.kazhydromet.kz/ru/ecology/ezhemesyachnyy-informacionnyy-byulleten-o-sostoyanii-okruzhayuschey-sredy/2022</w:t>
      </w:r>
      <w:r w:rsidRPr="00537A04">
        <w:rPr>
          <w:rFonts w:eastAsia="Calibri"/>
        </w:rPr>
        <w:t xml:space="preserve">). </w:t>
      </w:r>
    </w:p>
    <w:p w:rsidR="004D053B" w:rsidRPr="00537A04" w:rsidRDefault="004D053B" w:rsidP="00586281">
      <w:pPr>
        <w:ind w:firstLine="709"/>
        <w:jc w:val="both"/>
        <w:rPr>
          <w:b/>
          <w:bCs/>
          <w:i/>
        </w:rPr>
      </w:pPr>
      <w:r w:rsidRPr="00537A04">
        <w:rPr>
          <w:b/>
          <w:bCs/>
          <w:i/>
        </w:rPr>
        <w:t>Газификация</w:t>
      </w:r>
    </w:p>
    <w:p w:rsidR="004D053B" w:rsidRPr="00537A04" w:rsidRDefault="004D053B" w:rsidP="00586281">
      <w:pPr>
        <w:ind w:firstLine="709"/>
        <w:jc w:val="both"/>
        <w:rPr>
          <w:bCs/>
        </w:rPr>
      </w:pPr>
      <w:r w:rsidRPr="00537A04">
        <w:rPr>
          <w:bCs/>
        </w:rPr>
        <w:t xml:space="preserve">Уровень газификации частного жилого сектора в Алматы в 2022 году достиг 99,2%.  </w:t>
      </w:r>
    </w:p>
    <w:p w:rsidR="004D053B" w:rsidRPr="00537A04" w:rsidRDefault="004D053B" w:rsidP="00586281">
      <w:pPr>
        <w:ind w:firstLine="709"/>
        <w:jc w:val="both"/>
        <w:rPr>
          <w:bCs/>
        </w:rPr>
      </w:pPr>
      <w:r w:rsidRPr="00537A04">
        <w:rPr>
          <w:bCs/>
        </w:rPr>
        <w:t>Согласно Плану развития города, до 2025 года будут построены 23,2 км распределительных сетей газоснабжения, что позволит подключить к газу 355 частных домов, 699 домов будут газифицированы до конца 2025 года.</w:t>
      </w:r>
    </w:p>
    <w:p w:rsidR="004D053B" w:rsidRPr="00537A04" w:rsidRDefault="004D053B" w:rsidP="00586281">
      <w:pPr>
        <w:ind w:firstLine="709"/>
        <w:jc w:val="both"/>
        <w:rPr>
          <w:bCs/>
        </w:rPr>
      </w:pPr>
      <w:r w:rsidRPr="00537A04">
        <w:t xml:space="preserve">В прилегающих к городу Алматы районах (Илийский, Карасайский, Талгарский) 124 населенных пункта газифицированы 98 (79,0%). </w:t>
      </w:r>
      <w:r w:rsidRPr="00537A04">
        <w:rPr>
          <w:bCs/>
        </w:rPr>
        <w:t xml:space="preserve">До 2030 года предполагается газификация близлежащих 25 населенных пунктов Алматинской области. </w:t>
      </w:r>
    </w:p>
    <w:p w:rsidR="004D053B" w:rsidRPr="00537A04" w:rsidRDefault="004D053B" w:rsidP="00586281">
      <w:pPr>
        <w:ind w:firstLine="709"/>
        <w:jc w:val="both"/>
      </w:pPr>
      <w:r w:rsidRPr="00537A04">
        <w:t xml:space="preserve">На газ переведена Алматинская ТЭЦ-1. Заключен договор по модернизации ТЭЦ-2 между АО «Самрук-Энерго» и Европейским банком реконструкции и развития. Предполагается, что до 2024 года будет введен в эксплуатацию 1 газовый блок, еще 3 газоблока (6 турбин) поэтапно будут введены в эксплуатацию до 2030 года. </w:t>
      </w:r>
    </w:p>
    <w:p w:rsidR="004D053B" w:rsidRPr="00537A04" w:rsidRDefault="004D053B" w:rsidP="00586281">
      <w:pPr>
        <w:ind w:firstLine="709"/>
        <w:jc w:val="both"/>
      </w:pPr>
      <w:r w:rsidRPr="00537A04">
        <w:t>На экологическую обстановку в г.Алматы оказывают влияние также выбросы от ТЭЦ-3, которая находится в Илийском районе Алматинской области). После запланированной реконструкции ТЭЦ-3 к 2030 году выбросы сократятся на 11 тыс. тонн/год.</w:t>
      </w:r>
    </w:p>
    <w:p w:rsidR="004D053B" w:rsidRPr="00537A04" w:rsidRDefault="004D053B" w:rsidP="00586281">
      <w:pPr>
        <w:ind w:firstLine="709"/>
        <w:jc w:val="both"/>
        <w:rPr>
          <w:b/>
          <w:bCs/>
          <w:i/>
        </w:rPr>
      </w:pPr>
      <w:r w:rsidRPr="00537A04">
        <w:rPr>
          <w:b/>
          <w:bCs/>
          <w:i/>
        </w:rPr>
        <w:t>Меры по снижению загрязнения атмосферного воздуха</w:t>
      </w:r>
      <w:r w:rsidRPr="00537A04">
        <w:rPr>
          <w:b/>
          <w:bCs/>
          <w:i/>
        </w:rPr>
        <w:tab/>
      </w:r>
    </w:p>
    <w:p w:rsidR="004D053B" w:rsidRPr="00537A04" w:rsidRDefault="004D053B" w:rsidP="00586281">
      <w:pPr>
        <w:ind w:firstLine="709"/>
        <w:jc w:val="both"/>
      </w:pPr>
      <w:r w:rsidRPr="00537A04">
        <w:t>Акиматом Алматы обновлен План развития до 2025 года и на среднесрочную перспективу до 2030 года, утверждены дорожные карты. Одними из важнейших приоритетов определены конкретные действия по улучшению качества атмосферного воздуха.</w:t>
      </w:r>
    </w:p>
    <w:p w:rsidR="004D053B" w:rsidRPr="00537A04" w:rsidRDefault="004D053B" w:rsidP="00586281">
      <w:pPr>
        <w:ind w:firstLine="709"/>
        <w:jc w:val="both"/>
      </w:pPr>
      <w:r w:rsidRPr="00537A04">
        <w:t xml:space="preserve">Наряду с газификацией частного жилого сектора мерами по снижению загрязненности атмосферного воздуха г. Алматы остаются экологизация частного и общественного автотранспорта, улучшение транспортной инфраструктуры, озеленение, экологическое регулирование деятельности предприятий-природопользователей. </w:t>
      </w:r>
    </w:p>
    <w:p w:rsidR="004D053B" w:rsidRPr="00537A04" w:rsidRDefault="004D053B" w:rsidP="00586281">
      <w:pPr>
        <w:ind w:firstLine="708"/>
        <w:jc w:val="both"/>
      </w:pPr>
      <w:r w:rsidRPr="00537A04">
        <w:t xml:space="preserve">Экологизация общественного транспорта путем перевода 1200 ед.  дизельных автобусов на газ и электротягу даст снижение выбросов на 2 тыс. тонн/год. В 2022 году по 29-ти маршрутам запущены 550 автобусов стандарта Евро-5, Евро-6, из них 400 ед.– на газовом топливе. </w:t>
      </w:r>
    </w:p>
    <w:p w:rsidR="004D053B" w:rsidRPr="00537A04" w:rsidRDefault="004D053B" w:rsidP="00586281">
      <w:pPr>
        <w:ind w:firstLine="708"/>
        <w:jc w:val="both"/>
      </w:pPr>
      <w:r w:rsidRPr="00537A04">
        <w:t xml:space="preserve">Растет число электромобилей, что требует расширения сети электрозарядных станций, в настоящее время функционируют порядка 80 ЭЗС. </w:t>
      </w:r>
    </w:p>
    <w:p w:rsidR="004D053B" w:rsidRPr="00537A04" w:rsidRDefault="004D053B" w:rsidP="00586281">
      <w:pPr>
        <w:ind w:firstLine="709"/>
        <w:jc w:val="both"/>
      </w:pPr>
      <w:r w:rsidRPr="00537A04">
        <w:t>Природопользователями города Алматы выполняются природоохранные мероприятия согласно утвержденным планам мероприятий по охране окружающей среды, направленные на соблюдение нормативов ПДВ и сокращение выбросов загрязняющих веществ.</w:t>
      </w:r>
    </w:p>
    <w:p w:rsidR="004D053B" w:rsidRPr="00537A04" w:rsidRDefault="004D053B" w:rsidP="00586281">
      <w:pPr>
        <w:ind w:firstLine="709"/>
        <w:jc w:val="both"/>
        <w:rPr>
          <w:b/>
          <w:i/>
        </w:rPr>
      </w:pPr>
      <w:r w:rsidRPr="00537A04">
        <w:rPr>
          <w:b/>
          <w:i/>
        </w:rPr>
        <w:t>Озеленение</w:t>
      </w:r>
    </w:p>
    <w:p w:rsidR="004D053B" w:rsidRPr="00537A04" w:rsidRDefault="004D053B" w:rsidP="00586281">
      <w:pPr>
        <w:ind w:firstLine="709"/>
        <w:jc w:val="both"/>
      </w:pPr>
      <w:r w:rsidRPr="00537A04">
        <w:t xml:space="preserve">В связи с расширением границ города, активным развитием транспортной инфраструктуры и строительством жилых домов, а также увеличением роста населения имеется острая потребность в организации новых общественных зон. Площадь общественных пространств увеличивается путем создания новых парков и скверов. </w:t>
      </w:r>
    </w:p>
    <w:p w:rsidR="004D053B" w:rsidRPr="00537A04" w:rsidRDefault="004D053B" w:rsidP="00586281">
      <w:pPr>
        <w:ind w:firstLine="709"/>
        <w:jc w:val="both"/>
      </w:pPr>
      <w:r w:rsidRPr="00537A04">
        <w:t xml:space="preserve">Создаются 3 новые парковые зоны (парк в мкр Кемель, парк Желтоксан, набережная вдоль русла реки Есентай в мкр. Кокмайса), также проводится благоустройство 8 парков и скверов: работы по 4 объектам завершены (сквер у Дворца школьников, сквер у здания КБТУ, парк Аспан и пруды в зоопарке), по 4 работы завершатся в 2023 году (сквер у госмузея, сквер Славы Аэропорта, сквер Алии и Маншук и пешеходная зона по ул. Байсеитовой). </w:t>
      </w:r>
    </w:p>
    <w:p w:rsidR="004D053B" w:rsidRPr="00537A04" w:rsidRDefault="004D053B" w:rsidP="00586281">
      <w:pPr>
        <w:ind w:firstLine="709"/>
        <w:jc w:val="both"/>
      </w:pPr>
      <w:r w:rsidRPr="00537A04">
        <w:t>Общий объем декоративно-цветочного озеленения в 2022 году составляет порядка - 159 тыс. м</w:t>
      </w:r>
      <w:r w:rsidRPr="00537A04">
        <w:rPr>
          <w:vertAlign w:val="superscript"/>
        </w:rPr>
        <w:t>2</w:t>
      </w:r>
      <w:r w:rsidRPr="00537A04">
        <w:t>, из них 58,2 тыс. м</w:t>
      </w:r>
      <w:r w:rsidRPr="00537A04">
        <w:rPr>
          <w:vertAlign w:val="superscript"/>
        </w:rPr>
        <w:t>2</w:t>
      </w:r>
      <w:r w:rsidRPr="00537A04">
        <w:t xml:space="preserve"> однолетников, 74,3 тыс.м</w:t>
      </w:r>
      <w:r w:rsidRPr="00537A04">
        <w:rPr>
          <w:vertAlign w:val="superscript"/>
        </w:rPr>
        <w:t>2</w:t>
      </w:r>
      <w:r w:rsidRPr="00537A04">
        <w:t xml:space="preserve"> многолетних цветов, в том числе уход за многолетниками прошлых лет, а также посев газона на 26,8 тыс. м</w:t>
      </w:r>
      <w:r w:rsidRPr="00537A04">
        <w:rPr>
          <w:vertAlign w:val="superscript"/>
        </w:rPr>
        <w:t>2</w:t>
      </w:r>
      <w:r w:rsidRPr="00537A04">
        <w:t>. В 2022 году в рамках государственно-частного партнерства, подрядными организациями (ТОО «Фирма ЛЭУ», ТОО «Грин Ланд», ТОО «Флора Дизайн Сервис», ТОО «Stamp Servise», ОО «КОГ») на 15469 м</w:t>
      </w:r>
      <w:r w:rsidRPr="00537A04">
        <w:rPr>
          <w:vertAlign w:val="superscript"/>
        </w:rPr>
        <w:t>2</w:t>
      </w:r>
      <w:r w:rsidRPr="00537A04">
        <w:t xml:space="preserve"> высажены луковичные тюльпаны.</w:t>
      </w:r>
    </w:p>
    <w:p w:rsidR="004D053B" w:rsidRPr="00537A04" w:rsidRDefault="004D053B" w:rsidP="00586281">
      <w:pPr>
        <w:ind w:firstLine="709"/>
        <w:jc w:val="both"/>
      </w:pPr>
      <w:r w:rsidRPr="00537A04">
        <w:t xml:space="preserve">В рамках программы «Жасыл Алматы», в 2022 году высажены свыше 470 тысяч саженцев деревьев и кустарников. </w:t>
      </w:r>
    </w:p>
    <w:p w:rsidR="004D053B" w:rsidRPr="00537A04" w:rsidRDefault="004D053B" w:rsidP="00586281">
      <w:pPr>
        <w:ind w:firstLine="709"/>
        <w:jc w:val="both"/>
      </w:pPr>
      <w:r w:rsidRPr="00537A04">
        <w:t xml:space="preserve">Начата реализация программы по вырубке аварийных и старовозрастных деревьев и омоложению зеленого фонда. В 2022 году вырублены 5 тыс. аварийных деревьев и взамен высажены 50 тыс. саженцев. </w:t>
      </w:r>
    </w:p>
    <w:p w:rsidR="004D053B" w:rsidRPr="00537A04" w:rsidRDefault="004D053B" w:rsidP="00586281">
      <w:pPr>
        <w:ind w:firstLine="567"/>
        <w:jc w:val="both"/>
        <w:rPr>
          <w:b/>
        </w:rPr>
      </w:pPr>
    </w:p>
    <w:p w:rsidR="004D053B" w:rsidRPr="00537A04" w:rsidRDefault="004D053B" w:rsidP="00586281">
      <w:pPr>
        <w:ind w:firstLine="567"/>
        <w:jc w:val="both"/>
        <w:rPr>
          <w:b/>
        </w:rPr>
      </w:pPr>
      <w:r w:rsidRPr="00537A04">
        <w:rPr>
          <w:b/>
        </w:rPr>
        <w:t>12.19.2. ВОДНЫЕ РЕСУРСЫ</w:t>
      </w:r>
    </w:p>
    <w:p w:rsidR="004D053B" w:rsidRPr="00537A04" w:rsidRDefault="004D053B" w:rsidP="00586281">
      <w:pPr>
        <w:ind w:firstLine="567"/>
        <w:jc w:val="both"/>
        <w:rPr>
          <w:b/>
        </w:rPr>
      </w:pPr>
    </w:p>
    <w:p w:rsidR="004D053B" w:rsidRPr="00537A04" w:rsidRDefault="004D053B" w:rsidP="00586281">
      <w:pPr>
        <w:ind w:firstLine="567"/>
        <w:jc w:val="both"/>
        <w:rPr>
          <w:lang w:val="kk-KZ"/>
        </w:rPr>
      </w:pPr>
      <w:r w:rsidRPr="00537A04">
        <w:rPr>
          <w:lang w:val="kk-KZ"/>
        </w:rPr>
        <w:t xml:space="preserve">Акиматом города Алматы проведена паспортизация и составлена электронная база водных объектов, расположенных на территории города. </w:t>
      </w:r>
    </w:p>
    <w:p w:rsidR="004D053B" w:rsidRPr="00537A04" w:rsidRDefault="004D053B" w:rsidP="00586281">
      <w:pPr>
        <w:ind w:firstLine="567"/>
        <w:jc w:val="both"/>
        <w:rPr>
          <w:lang w:val="kk-KZ"/>
        </w:rPr>
      </w:pPr>
      <w:r w:rsidRPr="00537A04">
        <w:rPr>
          <w:lang w:val="kk-KZ"/>
        </w:rPr>
        <w:t xml:space="preserve">По итогам паспортизации, общее количество водных объектов в городе – 153, из них 109 водотоков и 44 водоема. Общая протяженность водотоков по территории города Алматы – 586 км, в т.ч. с выполненным берегоукреплением – 206 км. Имеются 39 гидротехнических сооружений, в т.ч. плотины, дамбы, перегораживающие сооружения, гидроузлы, водозаборы в виде открытых водовыпусков и отстойники, с помощью которых выполняется защита от вредного воздействия паводковых (селевых) вод и осуществляется забор воды из водоисточников. </w:t>
      </w:r>
    </w:p>
    <w:p w:rsidR="004D053B" w:rsidRPr="00537A04" w:rsidRDefault="004D053B" w:rsidP="00586281">
      <w:pPr>
        <w:ind w:firstLine="567"/>
        <w:jc w:val="both"/>
        <w:rPr>
          <w:rFonts w:eastAsia="Calibri"/>
        </w:rPr>
      </w:pPr>
      <w:r w:rsidRPr="00537A04">
        <w:rPr>
          <w:rFonts w:eastAsia="Calibri"/>
        </w:rPr>
        <w:t xml:space="preserve">Водоснабжение г. Алматы осуществляется из поверхностных и подземных вод. Подземные воды добываются из более чем 330 скважин Алматинского, Талгарского и Малоалматинского месторождений глубиной от 165 м до 500 м (проектная производительность всех водозаборов – 1 318 тыс. м³/сут.). При этом доля подземных источников в водоснабжении города составляет 67,9%. </w:t>
      </w:r>
    </w:p>
    <w:p w:rsidR="004D053B" w:rsidRPr="00537A04" w:rsidRDefault="004D053B" w:rsidP="00586281">
      <w:pPr>
        <w:ind w:firstLine="567"/>
        <w:jc w:val="both"/>
        <w:rPr>
          <w:rFonts w:eastAsia="Calibri"/>
          <w:b/>
          <w:i/>
        </w:rPr>
      </w:pPr>
      <w:r w:rsidRPr="00537A04">
        <w:rPr>
          <w:rFonts w:eastAsia="Calibri"/>
          <w:b/>
          <w:i/>
        </w:rPr>
        <w:t xml:space="preserve">Водопотребление </w:t>
      </w:r>
    </w:p>
    <w:p w:rsidR="004D053B" w:rsidRPr="00537A04" w:rsidRDefault="004D053B" w:rsidP="00586281">
      <w:pPr>
        <w:ind w:firstLine="567"/>
        <w:jc w:val="both"/>
        <w:rPr>
          <w:rFonts w:eastAsia="Calibri"/>
        </w:rPr>
      </w:pPr>
      <w:r w:rsidRPr="00537A04">
        <w:rPr>
          <w:rFonts w:eastAsia="Calibri"/>
        </w:rPr>
        <w:t>По данным Бюро национальной статистики РК, в 2022 году общая протяженность водопроводных сетей и водоводов г. Алматы – 3779,9 км, при этом степень износа составляет 53,5 % или 2022 км.</w:t>
      </w:r>
    </w:p>
    <w:p w:rsidR="004D053B" w:rsidRPr="00537A04" w:rsidRDefault="004D053B" w:rsidP="00586281">
      <w:pPr>
        <w:ind w:firstLine="567"/>
        <w:jc w:val="both"/>
        <w:rPr>
          <w:rFonts w:eastAsia="Calibri"/>
        </w:rPr>
      </w:pPr>
      <w:r w:rsidRPr="00537A04">
        <w:rPr>
          <w:rFonts w:eastAsia="Calibri"/>
        </w:rPr>
        <w:t>В 2022 году в сети города подано воды 252 522,2 тыс.м</w:t>
      </w:r>
      <w:r w:rsidRPr="00537A04">
        <w:rPr>
          <w:rFonts w:eastAsia="Calibri"/>
          <w:vertAlign w:val="superscript"/>
        </w:rPr>
        <w:t>3</w:t>
      </w:r>
      <w:r w:rsidRPr="00537A04">
        <w:rPr>
          <w:rFonts w:eastAsia="Calibri"/>
        </w:rPr>
        <w:t>, отпущено потребителям 181 789,8</w:t>
      </w:r>
      <w:r w:rsidRPr="00537A04">
        <w:t xml:space="preserve"> </w:t>
      </w:r>
      <w:r w:rsidRPr="00537A04">
        <w:rPr>
          <w:rFonts w:eastAsia="Calibri"/>
        </w:rPr>
        <w:t>тыс. м</w:t>
      </w:r>
      <w:r w:rsidRPr="00537A04">
        <w:rPr>
          <w:rFonts w:eastAsia="Calibri"/>
          <w:vertAlign w:val="superscript"/>
        </w:rPr>
        <w:t xml:space="preserve">3 </w:t>
      </w:r>
      <w:r w:rsidRPr="00537A04">
        <w:rPr>
          <w:rFonts w:eastAsia="Calibri"/>
        </w:rPr>
        <w:t>(рисунок 12.19.5).</w:t>
      </w:r>
    </w:p>
    <w:p w:rsidR="004D053B" w:rsidRPr="00537A04" w:rsidRDefault="004D053B" w:rsidP="00586281">
      <w:pPr>
        <w:ind w:firstLine="567"/>
        <w:jc w:val="both"/>
        <w:rPr>
          <w:rFonts w:eastAsia="Calibri"/>
        </w:rPr>
      </w:pPr>
    </w:p>
    <w:p w:rsidR="004D053B" w:rsidRPr="00537A04" w:rsidRDefault="004D053B" w:rsidP="00E426E2">
      <w:pPr>
        <w:ind w:firstLine="567"/>
        <w:jc w:val="right"/>
        <w:rPr>
          <w:rFonts w:eastAsia="Calibri"/>
          <w:b/>
          <w:i/>
        </w:rPr>
      </w:pPr>
      <w:r w:rsidRPr="00537A04">
        <w:rPr>
          <w:rFonts w:eastAsia="Calibri"/>
          <w:b/>
          <w:i/>
        </w:rPr>
        <w:t>Рисунок 12.19.5</w:t>
      </w:r>
    </w:p>
    <w:p w:rsidR="004D053B" w:rsidRPr="00537A04" w:rsidRDefault="004D053B" w:rsidP="00E426E2">
      <w:pPr>
        <w:ind w:firstLine="567"/>
        <w:jc w:val="center"/>
        <w:rPr>
          <w:rFonts w:eastAsia="Calibri"/>
          <w:b/>
          <w:i/>
          <w:vertAlign w:val="superscript"/>
        </w:rPr>
      </w:pPr>
      <w:r w:rsidRPr="00537A04">
        <w:rPr>
          <w:rFonts w:eastAsia="Calibri"/>
          <w:b/>
          <w:i/>
        </w:rPr>
        <w:t>Объем водопотребления в городе Алматы за 2021-2022 годы, тыс. м</w:t>
      </w:r>
      <w:r w:rsidRPr="00537A04">
        <w:rPr>
          <w:rFonts w:eastAsia="Calibri"/>
          <w:b/>
          <w:i/>
          <w:vertAlign w:val="superscript"/>
        </w:rPr>
        <w:t>3</w:t>
      </w:r>
    </w:p>
    <w:p w:rsidR="004D053B" w:rsidRPr="00537A04" w:rsidRDefault="004D053B" w:rsidP="00E426E2">
      <w:pPr>
        <w:ind w:firstLine="567"/>
        <w:jc w:val="center"/>
        <w:rPr>
          <w:rFonts w:eastAsia="Calibri"/>
          <w:b/>
          <w:i/>
        </w:rPr>
      </w:pPr>
    </w:p>
    <w:p w:rsidR="004D053B" w:rsidRPr="00537A04" w:rsidRDefault="004D053B" w:rsidP="00E426E2">
      <w:pPr>
        <w:ind w:firstLine="567"/>
        <w:jc w:val="center"/>
        <w:rPr>
          <w:rFonts w:eastAsia="Calibri"/>
        </w:rPr>
      </w:pPr>
      <w:r w:rsidRPr="00537A04">
        <w:rPr>
          <w:noProof/>
        </w:rPr>
        <w:drawing>
          <wp:inline distT="0" distB="0" distL="0" distR="0" wp14:anchorId="15FE8FEA" wp14:editId="61E3CD23">
            <wp:extent cx="3848100" cy="2505075"/>
            <wp:effectExtent l="0" t="0" r="0" b="9525"/>
            <wp:docPr id="1945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rsidR="004D053B" w:rsidRPr="00537A04" w:rsidRDefault="004D053B" w:rsidP="00E426E2">
      <w:pPr>
        <w:ind w:firstLine="567"/>
        <w:jc w:val="center"/>
        <w:rPr>
          <w:rFonts w:eastAsia="Calibri"/>
          <w:i/>
        </w:rPr>
      </w:pPr>
      <w:r w:rsidRPr="00537A04">
        <w:rPr>
          <w:rFonts w:eastAsia="Calibri"/>
          <w:i/>
        </w:rPr>
        <w:t>Источник: Бюро национальной статистики РК.</w:t>
      </w:r>
    </w:p>
    <w:p w:rsidR="004D053B" w:rsidRPr="00537A04" w:rsidRDefault="004D053B" w:rsidP="00586281">
      <w:pPr>
        <w:ind w:firstLine="567"/>
        <w:jc w:val="both"/>
        <w:rPr>
          <w:rFonts w:eastAsia="Calibri"/>
        </w:rPr>
      </w:pPr>
    </w:p>
    <w:p w:rsidR="004D053B" w:rsidRPr="00537A04" w:rsidRDefault="004D053B" w:rsidP="00586281">
      <w:pPr>
        <w:ind w:firstLine="567"/>
        <w:jc w:val="both"/>
        <w:rPr>
          <w:rFonts w:eastAsia="Calibri"/>
        </w:rPr>
      </w:pPr>
      <w:r w:rsidRPr="00537A04">
        <w:rPr>
          <w:rFonts w:eastAsia="Calibri"/>
        </w:rPr>
        <w:t xml:space="preserve">Неучтенные расходы или утечка в 2022 году составила 27,5 % ко всей поданной в сеть воды.  </w:t>
      </w:r>
    </w:p>
    <w:p w:rsidR="004D053B" w:rsidRPr="00537A04" w:rsidRDefault="004D053B" w:rsidP="00586281">
      <w:pPr>
        <w:ind w:firstLine="567"/>
        <w:jc w:val="both"/>
        <w:rPr>
          <w:rFonts w:eastAsia="Calibri"/>
          <w:b/>
          <w:i/>
        </w:rPr>
      </w:pPr>
      <w:r w:rsidRPr="00537A04">
        <w:rPr>
          <w:rFonts w:eastAsia="Calibri"/>
          <w:b/>
          <w:i/>
        </w:rPr>
        <w:t>Водоотведение</w:t>
      </w:r>
    </w:p>
    <w:p w:rsidR="004D053B" w:rsidRPr="00537A04" w:rsidRDefault="004D053B" w:rsidP="00586281">
      <w:pPr>
        <w:ind w:firstLine="567"/>
        <w:jc w:val="both"/>
        <w:rPr>
          <w:rFonts w:eastAsia="Calibri"/>
        </w:rPr>
      </w:pPr>
      <w:r w:rsidRPr="00537A04">
        <w:rPr>
          <w:rFonts w:eastAsia="Calibri"/>
        </w:rPr>
        <w:t xml:space="preserve">По данным Бюро национальной статистики РК, в 2022 году протяженность канализационной сети г. Алматы составляет – 1948,3 км (2021 г. -1 867,9 км, 2020 г. – 1 778,4 км), из них 1100 км нуждаются в замене. </w:t>
      </w:r>
    </w:p>
    <w:p w:rsidR="004D053B" w:rsidRPr="00537A04" w:rsidRDefault="004D053B" w:rsidP="00586281">
      <w:pPr>
        <w:ind w:firstLine="567"/>
        <w:jc w:val="both"/>
        <w:rPr>
          <w:rFonts w:eastAsia="Calibri"/>
        </w:rPr>
      </w:pPr>
      <w:r w:rsidRPr="00537A04">
        <w:rPr>
          <w:rFonts w:eastAsia="Calibri"/>
        </w:rPr>
        <w:t>По данным Департамента экологии по г. Алматы, объем водоотведения за 2022 год в г. Алматы составил 148 721,492 тыс. м</w:t>
      </w:r>
      <w:r w:rsidRPr="00537A04">
        <w:rPr>
          <w:rFonts w:eastAsia="Calibri"/>
          <w:vertAlign w:val="superscript"/>
        </w:rPr>
        <w:t>3</w:t>
      </w:r>
      <w:r w:rsidRPr="00537A04">
        <w:rPr>
          <w:rFonts w:eastAsia="Calibri"/>
        </w:rPr>
        <w:t xml:space="preserve"> (таблица 12.19.3).</w:t>
      </w:r>
    </w:p>
    <w:p w:rsidR="004D053B" w:rsidRPr="00537A04" w:rsidRDefault="004D053B" w:rsidP="00586281">
      <w:pPr>
        <w:jc w:val="both"/>
        <w:rPr>
          <w:b/>
        </w:rPr>
      </w:pPr>
    </w:p>
    <w:p w:rsidR="004D053B" w:rsidRPr="00537A04" w:rsidRDefault="004D053B" w:rsidP="008C1214">
      <w:pPr>
        <w:ind w:firstLine="567"/>
        <w:jc w:val="right"/>
        <w:rPr>
          <w:b/>
        </w:rPr>
      </w:pPr>
      <w:r w:rsidRPr="00537A04">
        <w:rPr>
          <w:b/>
        </w:rPr>
        <w:t>Таблица 12.19.3</w:t>
      </w:r>
    </w:p>
    <w:p w:rsidR="004D053B" w:rsidRPr="00537A04" w:rsidRDefault="004D053B" w:rsidP="008C1214">
      <w:pPr>
        <w:jc w:val="center"/>
        <w:rPr>
          <w:b/>
        </w:rPr>
      </w:pPr>
      <w:r w:rsidRPr="00537A04">
        <w:rPr>
          <w:b/>
        </w:rPr>
        <w:t>Фактические объемы сбросов в городе Алматы за 2020-2021 годы</w:t>
      </w:r>
    </w:p>
    <w:p w:rsidR="004D053B" w:rsidRPr="00537A04" w:rsidRDefault="004D053B" w:rsidP="00586281">
      <w:pPr>
        <w:jc w:val="both"/>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9"/>
        <w:gridCol w:w="3428"/>
        <w:gridCol w:w="1511"/>
        <w:gridCol w:w="1614"/>
      </w:tblGrid>
      <w:tr w:rsidR="004D053B" w:rsidRPr="00537A04" w:rsidTr="002A027C">
        <w:trPr>
          <w:trHeight w:val="277"/>
        </w:trPr>
        <w:tc>
          <w:tcPr>
            <w:tcW w:w="6096" w:type="dxa"/>
            <w:gridSpan w:val="2"/>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Фактические объемы сбросов</w:t>
            </w:r>
          </w:p>
        </w:tc>
        <w:tc>
          <w:tcPr>
            <w:tcW w:w="1559" w:type="dxa"/>
            <w:tcBorders>
              <w:top w:val="single" w:sz="4" w:space="0" w:color="auto"/>
              <w:left w:val="single" w:sz="4" w:space="0" w:color="auto"/>
              <w:bottom w:val="single" w:sz="4" w:space="0" w:color="auto"/>
              <w:right w:val="single" w:sz="4" w:space="0" w:color="auto"/>
            </w:tcBorders>
            <w:hideMark/>
          </w:tcPr>
          <w:p w:rsidR="004D053B" w:rsidRPr="00537A04" w:rsidRDefault="004D053B" w:rsidP="00586281">
            <w:pPr>
              <w:jc w:val="both"/>
              <w:rPr>
                <w:b/>
              </w:rPr>
            </w:pPr>
            <w:r w:rsidRPr="00537A04">
              <w:rPr>
                <w:b/>
              </w:rPr>
              <w:t>2021 год</w:t>
            </w:r>
          </w:p>
        </w:tc>
        <w:tc>
          <w:tcPr>
            <w:tcW w:w="1417" w:type="dxa"/>
            <w:tcBorders>
              <w:top w:val="single" w:sz="4" w:space="0" w:color="auto"/>
              <w:left w:val="single" w:sz="4" w:space="0" w:color="auto"/>
              <w:bottom w:val="single" w:sz="4" w:space="0" w:color="auto"/>
              <w:right w:val="single" w:sz="4" w:space="0" w:color="auto"/>
            </w:tcBorders>
          </w:tcPr>
          <w:p w:rsidR="004D053B" w:rsidRPr="00537A04" w:rsidRDefault="004D053B" w:rsidP="00586281">
            <w:pPr>
              <w:jc w:val="both"/>
              <w:rPr>
                <w:b/>
              </w:rPr>
            </w:pPr>
            <w:r w:rsidRPr="00537A04">
              <w:rPr>
                <w:b/>
              </w:rPr>
              <w:t>2022 год</w:t>
            </w:r>
          </w:p>
        </w:tc>
      </w:tr>
      <w:tr w:rsidR="004D053B" w:rsidRPr="00537A04" w:rsidTr="002A027C">
        <w:trPr>
          <w:trHeight w:val="539"/>
        </w:trPr>
        <w:tc>
          <w:tcPr>
            <w:tcW w:w="2504"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Промышленные сбросы</w:t>
            </w:r>
          </w:p>
        </w:tc>
        <w:tc>
          <w:tcPr>
            <w:tcW w:w="35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водоотведения, тыс. м</w:t>
            </w:r>
            <w:r w:rsidRPr="00537A04">
              <w:rPr>
                <w:vertAlign w:val="superscript"/>
              </w:rPr>
              <w:t>3</w:t>
            </w:r>
          </w:p>
        </w:tc>
        <w:tc>
          <w:tcPr>
            <w:tcW w:w="155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48 466,4</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a9"/>
              <w:ind w:firstLine="317"/>
              <w:jc w:val="both"/>
              <w:rPr>
                <w:rFonts w:ascii="Times New Roman" w:hAnsi="Times New Roman" w:cs="Times New Roman"/>
                <w:sz w:val="24"/>
                <w:szCs w:val="24"/>
                <w:lang w:val="kk-KZ" w:eastAsia="ru-RU"/>
              </w:rPr>
            </w:pPr>
            <w:r w:rsidRPr="00537A04">
              <w:rPr>
                <w:rFonts w:ascii="Times New Roman" w:hAnsi="Times New Roman" w:cs="Times New Roman"/>
                <w:sz w:val="24"/>
                <w:szCs w:val="24"/>
                <w:lang w:val="kk-KZ" w:eastAsia="ru-RU"/>
              </w:rPr>
              <w:t>52 052,522</w:t>
            </w:r>
          </w:p>
        </w:tc>
      </w:tr>
      <w:tr w:rsidR="004D053B" w:rsidRPr="00537A04" w:rsidTr="002A027C">
        <w:trPr>
          <w:trHeight w:val="473"/>
        </w:trPr>
        <w:tc>
          <w:tcPr>
            <w:tcW w:w="250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35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загрязняющих веществ, тыс. тонн</w:t>
            </w:r>
          </w:p>
        </w:tc>
        <w:tc>
          <w:tcPr>
            <w:tcW w:w="155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21 171,3</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a9"/>
              <w:ind w:firstLine="317"/>
              <w:jc w:val="both"/>
              <w:rPr>
                <w:rFonts w:ascii="Times New Roman" w:hAnsi="Times New Roman" w:cs="Times New Roman"/>
                <w:sz w:val="24"/>
                <w:szCs w:val="24"/>
                <w:lang w:val="kk-KZ" w:eastAsia="ru-RU"/>
              </w:rPr>
            </w:pPr>
            <w:r w:rsidRPr="00537A04">
              <w:rPr>
                <w:rFonts w:ascii="Times New Roman" w:hAnsi="Times New Roman" w:cs="Times New Roman"/>
                <w:sz w:val="24"/>
                <w:szCs w:val="24"/>
                <w:lang w:val="kk-KZ" w:eastAsia="ru-RU"/>
              </w:rPr>
              <w:t>26,87055</w:t>
            </w:r>
          </w:p>
        </w:tc>
      </w:tr>
      <w:tr w:rsidR="004D053B" w:rsidRPr="00537A04" w:rsidTr="002A027C">
        <w:trPr>
          <w:trHeight w:val="555"/>
        </w:trPr>
        <w:tc>
          <w:tcPr>
            <w:tcW w:w="2504"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Хозяйственно-бытовые сточные вод</w:t>
            </w:r>
          </w:p>
        </w:tc>
        <w:tc>
          <w:tcPr>
            <w:tcW w:w="35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водоотведения, тыс. м</w:t>
            </w:r>
            <w:r w:rsidRPr="00537A04">
              <w:rPr>
                <w:vertAlign w:val="superscript"/>
              </w:rPr>
              <w:t>3</w:t>
            </w:r>
          </w:p>
        </w:tc>
        <w:tc>
          <w:tcPr>
            <w:tcW w:w="155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90 009,0</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a9"/>
              <w:ind w:firstLine="317"/>
              <w:jc w:val="both"/>
              <w:rPr>
                <w:rFonts w:ascii="Times New Roman" w:hAnsi="Times New Roman" w:cs="Times New Roman"/>
                <w:sz w:val="24"/>
                <w:szCs w:val="24"/>
                <w:lang w:val="kk-KZ" w:eastAsia="ru-RU"/>
              </w:rPr>
            </w:pPr>
            <w:r w:rsidRPr="00537A04">
              <w:rPr>
                <w:rFonts w:ascii="Times New Roman" w:hAnsi="Times New Roman" w:cs="Times New Roman"/>
                <w:sz w:val="24"/>
                <w:szCs w:val="24"/>
                <w:lang w:val="kk-KZ" w:eastAsia="ru-RU"/>
              </w:rPr>
              <w:t>96,668,970</w:t>
            </w:r>
          </w:p>
        </w:tc>
      </w:tr>
      <w:tr w:rsidR="004D053B" w:rsidRPr="00537A04" w:rsidTr="002A027C">
        <w:trPr>
          <w:trHeight w:val="566"/>
        </w:trPr>
        <w:tc>
          <w:tcPr>
            <w:tcW w:w="250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p>
        </w:tc>
        <w:tc>
          <w:tcPr>
            <w:tcW w:w="35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загрязняющих веществ, тыс. тонн</w:t>
            </w:r>
          </w:p>
        </w:tc>
        <w:tc>
          <w:tcPr>
            <w:tcW w:w="155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39 318,1</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a9"/>
              <w:ind w:firstLine="317"/>
              <w:jc w:val="both"/>
              <w:rPr>
                <w:rFonts w:ascii="Times New Roman" w:hAnsi="Times New Roman" w:cs="Times New Roman"/>
                <w:sz w:val="24"/>
                <w:szCs w:val="24"/>
                <w:lang w:val="kk-KZ" w:eastAsia="ru-RU"/>
              </w:rPr>
            </w:pPr>
            <w:r w:rsidRPr="00537A04">
              <w:rPr>
                <w:rFonts w:ascii="Times New Roman" w:hAnsi="Times New Roman" w:cs="Times New Roman"/>
                <w:sz w:val="24"/>
                <w:szCs w:val="24"/>
                <w:lang w:val="kk-KZ" w:eastAsia="ru-RU"/>
              </w:rPr>
              <w:t>49,902460</w:t>
            </w:r>
          </w:p>
        </w:tc>
      </w:tr>
      <w:tr w:rsidR="004D053B" w:rsidRPr="00537A04" w:rsidTr="002A027C">
        <w:trPr>
          <w:trHeight w:val="539"/>
        </w:trPr>
        <w:tc>
          <w:tcPr>
            <w:tcW w:w="2504"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Аварийные и неразрешенные сбросы</w:t>
            </w:r>
          </w:p>
        </w:tc>
        <w:tc>
          <w:tcPr>
            <w:tcW w:w="35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водоотведения, тыс. м</w:t>
            </w:r>
            <w:r w:rsidRPr="00537A04">
              <w:rPr>
                <w:vertAlign w:val="superscript"/>
              </w:rPr>
              <w:t>3</w:t>
            </w:r>
          </w:p>
        </w:tc>
        <w:tc>
          <w:tcPr>
            <w:tcW w:w="155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a9"/>
              <w:ind w:firstLine="317"/>
              <w:jc w:val="both"/>
              <w:rPr>
                <w:rFonts w:ascii="Times New Roman" w:hAnsi="Times New Roman" w:cs="Times New Roman"/>
                <w:sz w:val="24"/>
                <w:szCs w:val="24"/>
                <w:lang w:val="kk-KZ" w:eastAsia="ru-RU"/>
              </w:rPr>
            </w:pPr>
            <w:r w:rsidRPr="00537A04">
              <w:rPr>
                <w:rFonts w:ascii="Times New Roman" w:hAnsi="Times New Roman" w:cs="Times New Roman"/>
                <w:sz w:val="24"/>
                <w:szCs w:val="24"/>
                <w:lang w:val="kk-KZ" w:eastAsia="ru-RU"/>
              </w:rPr>
              <w:t>-</w:t>
            </w:r>
          </w:p>
        </w:tc>
      </w:tr>
      <w:tr w:rsidR="004D053B" w:rsidRPr="00537A04" w:rsidTr="002A027C">
        <w:trPr>
          <w:trHeight w:val="521"/>
        </w:trPr>
        <w:tc>
          <w:tcPr>
            <w:tcW w:w="250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p>
        </w:tc>
        <w:tc>
          <w:tcPr>
            <w:tcW w:w="35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pPr>
            <w:r w:rsidRPr="00537A04">
              <w:t>Объем загрязняющих веществ, тыс. тонн</w:t>
            </w:r>
          </w:p>
        </w:tc>
        <w:tc>
          <w:tcPr>
            <w:tcW w:w="155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lang w:val="kk-KZ"/>
              </w:rPr>
            </w:pPr>
            <w:r w:rsidRPr="00537A04">
              <w:rPr>
                <w:lang w:val="kk-KZ"/>
              </w:rPr>
              <w:t>-</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a9"/>
              <w:ind w:firstLine="317"/>
              <w:jc w:val="both"/>
              <w:rPr>
                <w:rFonts w:ascii="Times New Roman" w:hAnsi="Times New Roman" w:cs="Times New Roman"/>
                <w:sz w:val="24"/>
                <w:szCs w:val="24"/>
                <w:lang w:val="kk-KZ" w:eastAsia="ru-RU"/>
              </w:rPr>
            </w:pPr>
            <w:r w:rsidRPr="00537A04">
              <w:rPr>
                <w:rFonts w:ascii="Times New Roman" w:hAnsi="Times New Roman" w:cs="Times New Roman"/>
                <w:sz w:val="24"/>
                <w:szCs w:val="24"/>
                <w:lang w:val="kk-KZ" w:eastAsia="ru-RU"/>
              </w:rPr>
              <w:t>-</w:t>
            </w:r>
          </w:p>
        </w:tc>
      </w:tr>
      <w:tr w:rsidR="004D053B" w:rsidRPr="00537A04" w:rsidTr="002A027C">
        <w:trPr>
          <w:trHeight w:val="539"/>
        </w:trPr>
        <w:tc>
          <w:tcPr>
            <w:tcW w:w="2504" w:type="dxa"/>
            <w:vMerge w:val="restart"/>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Всего (все вышеперечисленные сбросы)</w:t>
            </w:r>
          </w:p>
        </w:tc>
        <w:tc>
          <w:tcPr>
            <w:tcW w:w="35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Объем водоотведения, тыс. м</w:t>
            </w:r>
            <w:r w:rsidRPr="00537A04">
              <w:rPr>
                <w:b/>
                <w:vertAlign w:val="superscript"/>
              </w:rPr>
              <w:t>3</w:t>
            </w:r>
          </w:p>
        </w:tc>
        <w:tc>
          <w:tcPr>
            <w:tcW w:w="155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lang w:val="kk-KZ"/>
              </w:rPr>
            </w:pPr>
            <w:r w:rsidRPr="00537A04">
              <w:rPr>
                <w:b/>
                <w:lang w:val="kk-KZ"/>
              </w:rPr>
              <w:t>138 912,3</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a9"/>
              <w:ind w:firstLine="317"/>
              <w:jc w:val="both"/>
              <w:rPr>
                <w:rFonts w:ascii="Times New Roman" w:hAnsi="Times New Roman" w:cs="Times New Roman"/>
                <w:b/>
                <w:sz w:val="24"/>
                <w:szCs w:val="24"/>
                <w:lang w:val="kk-KZ" w:eastAsia="ru-RU"/>
              </w:rPr>
            </w:pPr>
            <w:r w:rsidRPr="00537A04">
              <w:rPr>
                <w:rFonts w:ascii="Times New Roman" w:hAnsi="Times New Roman" w:cs="Times New Roman"/>
                <w:b/>
                <w:sz w:val="24"/>
                <w:szCs w:val="24"/>
                <w:lang w:val="kk-KZ" w:eastAsia="ru-RU"/>
              </w:rPr>
              <w:t>148 721,492</w:t>
            </w:r>
          </w:p>
        </w:tc>
      </w:tr>
      <w:tr w:rsidR="004D053B" w:rsidRPr="00537A04" w:rsidTr="002A027C">
        <w:trPr>
          <w:trHeight w:val="629"/>
        </w:trPr>
        <w:tc>
          <w:tcPr>
            <w:tcW w:w="2504" w:type="dxa"/>
            <w:vMerge/>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p>
        </w:tc>
        <w:tc>
          <w:tcPr>
            <w:tcW w:w="3592" w:type="dxa"/>
            <w:tcBorders>
              <w:top w:val="single" w:sz="4" w:space="0" w:color="auto"/>
              <w:left w:val="single" w:sz="4" w:space="0" w:color="auto"/>
              <w:bottom w:val="single" w:sz="4" w:space="0" w:color="auto"/>
              <w:right w:val="single" w:sz="4" w:space="0" w:color="auto"/>
            </w:tcBorders>
            <w:vAlign w:val="center"/>
            <w:hideMark/>
          </w:tcPr>
          <w:p w:rsidR="004D053B" w:rsidRPr="00537A04" w:rsidRDefault="004D053B" w:rsidP="00586281">
            <w:pPr>
              <w:jc w:val="both"/>
              <w:rPr>
                <w:b/>
              </w:rPr>
            </w:pPr>
            <w:r w:rsidRPr="00537A04">
              <w:rPr>
                <w:b/>
              </w:rPr>
              <w:t>Объем загрязняющих веществ, тыс. тонн</w:t>
            </w:r>
          </w:p>
        </w:tc>
        <w:tc>
          <w:tcPr>
            <w:tcW w:w="1559"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jc w:val="both"/>
              <w:rPr>
                <w:b/>
                <w:lang w:val="kk-KZ"/>
              </w:rPr>
            </w:pPr>
            <w:r w:rsidRPr="00537A04">
              <w:rPr>
                <w:b/>
                <w:lang w:val="kk-KZ"/>
              </w:rPr>
              <w:t>60 489,4</w:t>
            </w:r>
          </w:p>
        </w:tc>
        <w:tc>
          <w:tcPr>
            <w:tcW w:w="1417" w:type="dxa"/>
            <w:tcBorders>
              <w:top w:val="single" w:sz="4" w:space="0" w:color="auto"/>
              <w:left w:val="single" w:sz="4" w:space="0" w:color="auto"/>
              <w:bottom w:val="single" w:sz="4" w:space="0" w:color="auto"/>
              <w:right w:val="single" w:sz="4" w:space="0" w:color="auto"/>
            </w:tcBorders>
            <w:vAlign w:val="center"/>
          </w:tcPr>
          <w:p w:rsidR="004D053B" w:rsidRPr="00537A04" w:rsidRDefault="004D053B" w:rsidP="00586281">
            <w:pPr>
              <w:pStyle w:val="a9"/>
              <w:ind w:firstLine="317"/>
              <w:jc w:val="both"/>
              <w:rPr>
                <w:rFonts w:ascii="Times New Roman" w:hAnsi="Times New Roman" w:cs="Times New Roman"/>
                <w:b/>
                <w:sz w:val="24"/>
                <w:szCs w:val="24"/>
                <w:lang w:val="kk-KZ" w:eastAsia="ru-RU"/>
              </w:rPr>
            </w:pPr>
            <w:r w:rsidRPr="00537A04">
              <w:rPr>
                <w:rFonts w:ascii="Times New Roman" w:hAnsi="Times New Roman" w:cs="Times New Roman"/>
                <w:b/>
                <w:sz w:val="24"/>
                <w:szCs w:val="24"/>
                <w:lang w:val="kk-KZ" w:eastAsia="ru-RU"/>
              </w:rPr>
              <w:t>76,773010</w:t>
            </w:r>
          </w:p>
        </w:tc>
      </w:tr>
    </w:tbl>
    <w:p w:rsidR="004D053B" w:rsidRPr="00537A04" w:rsidRDefault="004D053B" w:rsidP="00586281">
      <w:pPr>
        <w:ind w:firstLine="567"/>
        <w:jc w:val="both"/>
        <w:rPr>
          <w:i/>
        </w:rPr>
      </w:pPr>
      <w:r w:rsidRPr="00537A04">
        <w:rPr>
          <w:i/>
        </w:rPr>
        <w:t>Источник: Департамент экологии по г. Алматы.</w:t>
      </w:r>
    </w:p>
    <w:p w:rsidR="004D053B" w:rsidRPr="00537A04" w:rsidRDefault="004D053B" w:rsidP="00586281">
      <w:pPr>
        <w:ind w:firstLine="567"/>
        <w:jc w:val="both"/>
      </w:pPr>
    </w:p>
    <w:p w:rsidR="004D053B" w:rsidRPr="00537A04" w:rsidRDefault="004D053B" w:rsidP="00586281">
      <w:pPr>
        <w:ind w:firstLine="567"/>
        <w:jc w:val="both"/>
      </w:pPr>
      <w:r w:rsidRPr="00537A04">
        <w:t xml:space="preserve">Промышленные сбросы в поверхностные водоемы, реки и на рельеф местности г. Алматы не осуществляются, аварийные сбросы не зафиксированы, загрязнение в основном происходит от частного сектора и поверхностных ливневых стоков. </w:t>
      </w:r>
    </w:p>
    <w:p w:rsidR="004D053B" w:rsidRPr="00537A04" w:rsidRDefault="004D053B" w:rsidP="00586281">
      <w:pPr>
        <w:ind w:firstLine="567"/>
        <w:jc w:val="both"/>
      </w:pPr>
      <w:r w:rsidRPr="00537A04">
        <w:t>Разрешения на сбросы сточных вод имеют 2 организации:</w:t>
      </w:r>
    </w:p>
    <w:p w:rsidR="004D053B" w:rsidRPr="00537A04" w:rsidRDefault="004D053B" w:rsidP="00586281">
      <w:pPr>
        <w:ind w:firstLine="567"/>
        <w:jc w:val="both"/>
      </w:pPr>
      <w:r w:rsidRPr="00537A04">
        <w:t>- ТОО «Ак-Отау group», основная деятельность – разведение молоди рыб, акклиматизация рыб и кормовых организмов в водоемах;</w:t>
      </w:r>
    </w:p>
    <w:p w:rsidR="004D053B" w:rsidRPr="00537A04" w:rsidRDefault="004D053B" w:rsidP="00586281">
      <w:pPr>
        <w:ind w:firstLine="567"/>
        <w:jc w:val="both"/>
      </w:pPr>
      <w:r w:rsidRPr="00537A04">
        <w:t xml:space="preserve">- ТОО «Парк Кок-Тобе», основная деятельность – организация отдыха и досуга для населения и гостей города. </w:t>
      </w:r>
    </w:p>
    <w:p w:rsidR="004D053B" w:rsidRPr="00537A04" w:rsidRDefault="004D053B" w:rsidP="00586281">
      <w:pPr>
        <w:ind w:firstLine="709"/>
        <w:jc w:val="both"/>
        <w:rPr>
          <w:b/>
          <w:i/>
        </w:rPr>
      </w:pPr>
      <w:r w:rsidRPr="00537A04">
        <w:rPr>
          <w:b/>
          <w:i/>
        </w:rPr>
        <w:t>Качество поверхностных вод</w:t>
      </w:r>
    </w:p>
    <w:p w:rsidR="004D053B" w:rsidRPr="00537A04" w:rsidRDefault="004D053B" w:rsidP="00586281">
      <w:pPr>
        <w:ind w:firstLine="709"/>
        <w:jc w:val="both"/>
      </w:pPr>
      <w:r w:rsidRPr="00537A04">
        <w:t>РГП «Казгидромет» в 2021 году наблюдения за загрязнением поверхностных вод на территории г. Алматы проводились на 3 водных объектах (реках Киши Алматы, Есентай, Улькен Алматы).</w:t>
      </w:r>
    </w:p>
    <w:p w:rsidR="004D053B" w:rsidRPr="00537A04" w:rsidRDefault="004D053B" w:rsidP="00586281">
      <w:pPr>
        <w:ind w:firstLine="709"/>
        <w:jc w:val="both"/>
        <w:rPr>
          <w:rFonts w:eastAsia="MS Mincho"/>
        </w:rPr>
      </w:pPr>
      <w:r w:rsidRPr="00537A04">
        <w:t>Информация о качестве воды водных объектов г. Алматы за 2021-2022 годы согласно Единой классификации представлена в таблице 12.19.4.</w:t>
      </w:r>
    </w:p>
    <w:p w:rsidR="004D053B" w:rsidRPr="00537A04" w:rsidRDefault="004D053B" w:rsidP="00586281">
      <w:pPr>
        <w:ind w:firstLine="567"/>
        <w:jc w:val="both"/>
        <w:rPr>
          <w:rFonts w:eastAsia="MS Mincho"/>
        </w:rPr>
      </w:pPr>
    </w:p>
    <w:p w:rsidR="004D053B" w:rsidRPr="00537A04" w:rsidRDefault="004D053B" w:rsidP="008C1214">
      <w:pPr>
        <w:widowControl w:val="0"/>
        <w:autoSpaceDE w:val="0"/>
        <w:autoSpaceDN w:val="0"/>
        <w:adjustRightInd w:val="0"/>
        <w:ind w:firstLine="709"/>
        <w:jc w:val="right"/>
        <w:rPr>
          <w:b/>
          <w:bCs/>
        </w:rPr>
      </w:pPr>
      <w:r w:rsidRPr="00537A04">
        <w:rPr>
          <w:b/>
          <w:bCs/>
        </w:rPr>
        <w:t xml:space="preserve">Таблица 12.19.4 </w:t>
      </w:r>
    </w:p>
    <w:p w:rsidR="004D053B" w:rsidRPr="00537A04" w:rsidRDefault="004D053B" w:rsidP="008C1214">
      <w:pPr>
        <w:autoSpaceDE w:val="0"/>
        <w:autoSpaceDN w:val="0"/>
        <w:adjustRightInd w:val="0"/>
        <w:jc w:val="center"/>
        <w:rPr>
          <w:b/>
          <w:bCs/>
        </w:rPr>
      </w:pPr>
      <w:r w:rsidRPr="00537A04">
        <w:rPr>
          <w:b/>
          <w:bCs/>
        </w:rPr>
        <w:t>Качество воды водных объектов в городе Алматы за 2021-2022 годы</w:t>
      </w:r>
    </w:p>
    <w:p w:rsidR="004D053B" w:rsidRPr="00537A04" w:rsidRDefault="004D053B" w:rsidP="00586281">
      <w:pPr>
        <w:ind w:firstLine="567"/>
        <w:jc w:val="both"/>
        <w:rPr>
          <w:rFonts w:eastAsia="MS Mincho"/>
        </w:rPr>
      </w:pP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1701"/>
        <w:gridCol w:w="1276"/>
        <w:gridCol w:w="2268"/>
        <w:gridCol w:w="2126"/>
      </w:tblGrid>
      <w:tr w:rsidR="004D053B" w:rsidRPr="00537A04" w:rsidTr="002A027C">
        <w:trPr>
          <w:trHeight w:val="261"/>
        </w:trPr>
        <w:tc>
          <w:tcPr>
            <w:tcW w:w="2088"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Наименование водного объекта</w:t>
            </w:r>
          </w:p>
        </w:tc>
        <w:tc>
          <w:tcPr>
            <w:tcW w:w="2977" w:type="dxa"/>
            <w:gridSpan w:val="2"/>
            <w:vAlign w:val="center"/>
          </w:tcPr>
          <w:p w:rsidR="004D053B" w:rsidRPr="00537A04" w:rsidRDefault="004D053B" w:rsidP="00586281">
            <w:pPr>
              <w:autoSpaceDE w:val="0"/>
              <w:autoSpaceDN w:val="0"/>
              <w:adjustRightInd w:val="0"/>
              <w:jc w:val="both"/>
              <w:rPr>
                <w:color w:val="000000"/>
              </w:rPr>
            </w:pPr>
            <w:r w:rsidRPr="00537A04">
              <w:rPr>
                <w:b/>
                <w:bCs/>
                <w:color w:val="000000"/>
              </w:rPr>
              <w:t>Класс качества воды</w:t>
            </w:r>
          </w:p>
        </w:tc>
        <w:tc>
          <w:tcPr>
            <w:tcW w:w="2268" w:type="dxa"/>
            <w:vMerge w:val="restart"/>
            <w:vAlign w:val="center"/>
          </w:tcPr>
          <w:p w:rsidR="004D053B" w:rsidRPr="00537A04" w:rsidRDefault="004D053B" w:rsidP="00586281">
            <w:pPr>
              <w:autoSpaceDE w:val="0"/>
              <w:autoSpaceDN w:val="0"/>
              <w:adjustRightInd w:val="0"/>
              <w:jc w:val="both"/>
              <w:rPr>
                <w:color w:val="000000"/>
              </w:rPr>
            </w:pPr>
            <w:r w:rsidRPr="00537A04">
              <w:rPr>
                <w:b/>
                <w:bCs/>
                <w:color w:val="000000"/>
              </w:rPr>
              <w:t>Параметры</w:t>
            </w:r>
          </w:p>
        </w:tc>
        <w:tc>
          <w:tcPr>
            <w:tcW w:w="2126" w:type="dxa"/>
            <w:vMerge w:val="restart"/>
            <w:vAlign w:val="center"/>
          </w:tcPr>
          <w:p w:rsidR="004D053B" w:rsidRPr="00537A04" w:rsidRDefault="004D053B" w:rsidP="00586281">
            <w:pPr>
              <w:autoSpaceDE w:val="0"/>
              <w:autoSpaceDN w:val="0"/>
              <w:adjustRightInd w:val="0"/>
              <w:jc w:val="both"/>
              <w:rPr>
                <w:color w:val="000000"/>
              </w:rPr>
            </w:pPr>
            <w:r w:rsidRPr="00537A04">
              <w:rPr>
                <w:b/>
                <w:lang w:bidi="ru-RU"/>
              </w:rPr>
              <w:t>Концентрация в 2022 г., мг/дм</w:t>
            </w:r>
            <w:r w:rsidRPr="00537A04">
              <w:rPr>
                <w:b/>
                <w:vertAlign w:val="superscript"/>
                <w:lang w:bidi="ru-RU"/>
              </w:rPr>
              <w:t>3</w:t>
            </w:r>
          </w:p>
        </w:tc>
      </w:tr>
      <w:tr w:rsidR="004D053B" w:rsidRPr="00537A04" w:rsidTr="002A027C">
        <w:trPr>
          <w:trHeight w:val="261"/>
        </w:trPr>
        <w:tc>
          <w:tcPr>
            <w:tcW w:w="2088" w:type="dxa"/>
            <w:vMerge/>
          </w:tcPr>
          <w:p w:rsidR="004D053B" w:rsidRPr="00537A04" w:rsidRDefault="004D053B" w:rsidP="00586281">
            <w:pPr>
              <w:autoSpaceDE w:val="0"/>
              <w:autoSpaceDN w:val="0"/>
              <w:adjustRightInd w:val="0"/>
              <w:jc w:val="both"/>
              <w:rPr>
                <w:b/>
                <w:bCs/>
                <w:color w:val="000000"/>
              </w:rPr>
            </w:pPr>
          </w:p>
        </w:tc>
        <w:tc>
          <w:tcPr>
            <w:tcW w:w="1701" w:type="dxa"/>
          </w:tcPr>
          <w:p w:rsidR="004D053B" w:rsidRPr="00537A04" w:rsidRDefault="004D053B" w:rsidP="00586281">
            <w:pPr>
              <w:autoSpaceDE w:val="0"/>
              <w:autoSpaceDN w:val="0"/>
              <w:adjustRightInd w:val="0"/>
              <w:jc w:val="both"/>
              <w:rPr>
                <w:b/>
                <w:bCs/>
                <w:color w:val="000000"/>
              </w:rPr>
            </w:pPr>
            <w:r w:rsidRPr="00537A04">
              <w:rPr>
                <w:b/>
                <w:color w:val="000000"/>
              </w:rPr>
              <w:t>2021 год</w:t>
            </w:r>
          </w:p>
        </w:tc>
        <w:tc>
          <w:tcPr>
            <w:tcW w:w="1276" w:type="dxa"/>
          </w:tcPr>
          <w:p w:rsidR="004D053B" w:rsidRPr="00537A04" w:rsidRDefault="004D053B" w:rsidP="00586281">
            <w:pPr>
              <w:autoSpaceDE w:val="0"/>
              <w:autoSpaceDN w:val="0"/>
              <w:adjustRightInd w:val="0"/>
              <w:jc w:val="both"/>
              <w:rPr>
                <w:b/>
                <w:bCs/>
                <w:color w:val="000000"/>
              </w:rPr>
            </w:pPr>
            <w:r w:rsidRPr="00537A04">
              <w:rPr>
                <w:b/>
                <w:color w:val="000000"/>
              </w:rPr>
              <w:t>2022 год</w:t>
            </w:r>
          </w:p>
        </w:tc>
        <w:tc>
          <w:tcPr>
            <w:tcW w:w="2268" w:type="dxa"/>
            <w:vMerge/>
          </w:tcPr>
          <w:p w:rsidR="004D053B" w:rsidRPr="00537A04" w:rsidRDefault="004D053B" w:rsidP="00586281">
            <w:pPr>
              <w:autoSpaceDE w:val="0"/>
              <w:autoSpaceDN w:val="0"/>
              <w:adjustRightInd w:val="0"/>
              <w:jc w:val="both"/>
              <w:rPr>
                <w:b/>
                <w:bCs/>
                <w:color w:val="000000"/>
              </w:rPr>
            </w:pPr>
          </w:p>
        </w:tc>
        <w:tc>
          <w:tcPr>
            <w:tcW w:w="2126" w:type="dxa"/>
            <w:vMerge/>
          </w:tcPr>
          <w:p w:rsidR="004D053B" w:rsidRPr="00537A04" w:rsidRDefault="004D053B" w:rsidP="00586281">
            <w:pPr>
              <w:autoSpaceDE w:val="0"/>
              <w:autoSpaceDN w:val="0"/>
              <w:adjustRightInd w:val="0"/>
              <w:jc w:val="both"/>
              <w:rPr>
                <w:b/>
                <w:bCs/>
                <w:color w:val="000000"/>
              </w:rPr>
            </w:pPr>
          </w:p>
        </w:tc>
      </w:tr>
      <w:tr w:rsidR="004D053B" w:rsidRPr="00537A04" w:rsidTr="002A027C">
        <w:trPr>
          <w:trHeight w:val="128"/>
        </w:trPr>
        <w:tc>
          <w:tcPr>
            <w:tcW w:w="2088" w:type="dxa"/>
            <w:vMerge w:val="restart"/>
          </w:tcPr>
          <w:p w:rsidR="004D053B" w:rsidRPr="00537A04" w:rsidRDefault="004D053B" w:rsidP="00586281">
            <w:pPr>
              <w:pStyle w:val="Default"/>
              <w:jc w:val="both"/>
            </w:pPr>
            <w:r w:rsidRPr="00537A04">
              <w:t>р. Киши Алматы</w:t>
            </w:r>
          </w:p>
        </w:tc>
        <w:tc>
          <w:tcPr>
            <w:tcW w:w="1701" w:type="dxa"/>
            <w:vMerge w:val="restart"/>
            <w:vAlign w:val="center"/>
          </w:tcPr>
          <w:p w:rsidR="004D053B" w:rsidRPr="00537A04" w:rsidRDefault="004D053B" w:rsidP="00586281">
            <w:pPr>
              <w:pStyle w:val="Default"/>
              <w:jc w:val="both"/>
            </w:pPr>
            <w:r w:rsidRPr="00537A04">
              <w:t>3 класс</w:t>
            </w:r>
          </w:p>
        </w:tc>
        <w:tc>
          <w:tcPr>
            <w:tcW w:w="1276" w:type="dxa"/>
            <w:vMerge w:val="restart"/>
            <w:vAlign w:val="center"/>
          </w:tcPr>
          <w:p w:rsidR="004D053B" w:rsidRPr="00537A04" w:rsidRDefault="004D053B" w:rsidP="00586281">
            <w:pPr>
              <w:pStyle w:val="Default"/>
              <w:jc w:val="both"/>
            </w:pPr>
            <w:r w:rsidRPr="00537A04">
              <w:t>2 класс</w:t>
            </w:r>
          </w:p>
        </w:tc>
        <w:tc>
          <w:tcPr>
            <w:tcW w:w="2268" w:type="dxa"/>
            <w:vAlign w:val="center"/>
          </w:tcPr>
          <w:p w:rsidR="004D053B" w:rsidRPr="00537A04" w:rsidRDefault="004D053B" w:rsidP="00586281">
            <w:pPr>
              <w:pStyle w:val="Default"/>
              <w:jc w:val="both"/>
            </w:pPr>
            <w:r w:rsidRPr="00537A04">
              <w:t>Фосфор общий</w:t>
            </w:r>
          </w:p>
        </w:tc>
        <w:tc>
          <w:tcPr>
            <w:tcW w:w="2126" w:type="dxa"/>
            <w:vAlign w:val="center"/>
          </w:tcPr>
          <w:p w:rsidR="004D053B" w:rsidRPr="00537A04" w:rsidRDefault="004D053B" w:rsidP="00586281">
            <w:pPr>
              <w:pStyle w:val="Default"/>
              <w:jc w:val="both"/>
            </w:pPr>
            <w:r w:rsidRPr="00537A04">
              <w:t>0,123</w:t>
            </w:r>
          </w:p>
        </w:tc>
      </w:tr>
      <w:tr w:rsidR="004D053B" w:rsidRPr="00537A04" w:rsidTr="002A027C">
        <w:trPr>
          <w:trHeight w:val="127"/>
        </w:trPr>
        <w:tc>
          <w:tcPr>
            <w:tcW w:w="2088" w:type="dxa"/>
            <w:vMerge/>
          </w:tcPr>
          <w:p w:rsidR="004D053B" w:rsidRPr="00537A04" w:rsidRDefault="004D053B" w:rsidP="00586281">
            <w:pPr>
              <w:pStyle w:val="Default"/>
              <w:jc w:val="both"/>
            </w:pPr>
          </w:p>
        </w:tc>
        <w:tc>
          <w:tcPr>
            <w:tcW w:w="1701" w:type="dxa"/>
            <w:vMerge/>
            <w:vAlign w:val="center"/>
          </w:tcPr>
          <w:p w:rsidR="004D053B" w:rsidRPr="00537A04" w:rsidRDefault="004D053B" w:rsidP="00586281">
            <w:pPr>
              <w:pStyle w:val="Default"/>
              <w:jc w:val="both"/>
            </w:pPr>
          </w:p>
        </w:tc>
        <w:tc>
          <w:tcPr>
            <w:tcW w:w="1276" w:type="dxa"/>
            <w:vMerge/>
            <w:vAlign w:val="center"/>
          </w:tcPr>
          <w:p w:rsidR="004D053B" w:rsidRPr="00537A04" w:rsidRDefault="004D053B" w:rsidP="00586281">
            <w:pPr>
              <w:pStyle w:val="Default"/>
              <w:jc w:val="both"/>
            </w:pPr>
          </w:p>
        </w:tc>
        <w:tc>
          <w:tcPr>
            <w:tcW w:w="2268" w:type="dxa"/>
            <w:vAlign w:val="center"/>
          </w:tcPr>
          <w:p w:rsidR="004D053B" w:rsidRPr="00537A04" w:rsidRDefault="004D053B" w:rsidP="00586281">
            <w:pPr>
              <w:pStyle w:val="Default"/>
              <w:jc w:val="both"/>
            </w:pPr>
            <w:r w:rsidRPr="00537A04">
              <w:t>Нитрит-анион</w:t>
            </w:r>
          </w:p>
        </w:tc>
        <w:tc>
          <w:tcPr>
            <w:tcW w:w="2126" w:type="dxa"/>
            <w:vAlign w:val="center"/>
          </w:tcPr>
          <w:p w:rsidR="004D053B" w:rsidRPr="00537A04" w:rsidRDefault="004D053B" w:rsidP="00586281">
            <w:pPr>
              <w:pStyle w:val="Default"/>
              <w:jc w:val="both"/>
            </w:pPr>
            <w:r w:rsidRPr="00537A04">
              <w:t>0,161</w:t>
            </w:r>
          </w:p>
        </w:tc>
      </w:tr>
      <w:tr w:rsidR="004D053B" w:rsidRPr="00537A04" w:rsidTr="002A027C">
        <w:trPr>
          <w:trHeight w:val="261"/>
        </w:trPr>
        <w:tc>
          <w:tcPr>
            <w:tcW w:w="2088" w:type="dxa"/>
          </w:tcPr>
          <w:p w:rsidR="004D053B" w:rsidRPr="00537A04" w:rsidRDefault="004D053B" w:rsidP="00586281">
            <w:pPr>
              <w:pStyle w:val="Default"/>
              <w:jc w:val="both"/>
            </w:pPr>
            <w:r w:rsidRPr="00537A04">
              <w:t>р. Есентай</w:t>
            </w:r>
          </w:p>
        </w:tc>
        <w:tc>
          <w:tcPr>
            <w:tcW w:w="1701" w:type="dxa"/>
            <w:vAlign w:val="center"/>
          </w:tcPr>
          <w:p w:rsidR="004D053B" w:rsidRPr="00537A04" w:rsidRDefault="004D053B" w:rsidP="00586281">
            <w:pPr>
              <w:pStyle w:val="Default"/>
              <w:jc w:val="both"/>
            </w:pPr>
            <w:r w:rsidRPr="00537A04">
              <w:t>3 класс</w:t>
            </w:r>
          </w:p>
        </w:tc>
        <w:tc>
          <w:tcPr>
            <w:tcW w:w="1276" w:type="dxa"/>
            <w:vAlign w:val="center"/>
          </w:tcPr>
          <w:p w:rsidR="004D053B" w:rsidRPr="00537A04" w:rsidRDefault="004D053B" w:rsidP="00586281">
            <w:pPr>
              <w:pStyle w:val="Default"/>
              <w:jc w:val="both"/>
            </w:pPr>
            <w:r w:rsidRPr="00537A04">
              <w:t>3 класс</w:t>
            </w:r>
          </w:p>
        </w:tc>
        <w:tc>
          <w:tcPr>
            <w:tcW w:w="2268" w:type="dxa"/>
            <w:vAlign w:val="center"/>
          </w:tcPr>
          <w:p w:rsidR="004D053B" w:rsidRPr="00537A04" w:rsidRDefault="004D053B" w:rsidP="00586281">
            <w:pPr>
              <w:pStyle w:val="Default"/>
              <w:jc w:val="both"/>
            </w:pPr>
            <w:r w:rsidRPr="00537A04">
              <w:t>Аммоний ион</w:t>
            </w:r>
          </w:p>
        </w:tc>
        <w:tc>
          <w:tcPr>
            <w:tcW w:w="2126" w:type="dxa"/>
            <w:vAlign w:val="center"/>
          </w:tcPr>
          <w:p w:rsidR="004D053B" w:rsidRPr="00537A04" w:rsidRDefault="004D053B" w:rsidP="00586281">
            <w:pPr>
              <w:pStyle w:val="Default"/>
              <w:jc w:val="both"/>
            </w:pPr>
            <w:r w:rsidRPr="00537A04">
              <w:t>0,596</w:t>
            </w:r>
          </w:p>
        </w:tc>
      </w:tr>
      <w:tr w:rsidR="004D053B" w:rsidRPr="00537A04" w:rsidTr="002A027C">
        <w:trPr>
          <w:trHeight w:val="128"/>
        </w:trPr>
        <w:tc>
          <w:tcPr>
            <w:tcW w:w="2088" w:type="dxa"/>
            <w:vMerge w:val="restart"/>
          </w:tcPr>
          <w:p w:rsidR="004D053B" w:rsidRPr="00537A04" w:rsidRDefault="004D053B" w:rsidP="00586281">
            <w:pPr>
              <w:pStyle w:val="Default"/>
              <w:jc w:val="both"/>
            </w:pPr>
            <w:r w:rsidRPr="00537A04">
              <w:t xml:space="preserve">р. </w:t>
            </w:r>
            <w:r w:rsidRPr="00537A04">
              <w:rPr>
                <w:rFonts w:eastAsia="Times New Roman"/>
                <w:lang w:eastAsia="ru-RU"/>
              </w:rPr>
              <w:t>Улькен Алматы</w:t>
            </w:r>
          </w:p>
        </w:tc>
        <w:tc>
          <w:tcPr>
            <w:tcW w:w="1701" w:type="dxa"/>
            <w:vMerge w:val="restart"/>
            <w:vAlign w:val="center"/>
          </w:tcPr>
          <w:p w:rsidR="004D053B" w:rsidRPr="00537A04" w:rsidRDefault="004D053B" w:rsidP="00586281">
            <w:pPr>
              <w:pStyle w:val="Default"/>
              <w:jc w:val="both"/>
            </w:pPr>
            <w:r w:rsidRPr="00537A04">
              <w:t>2 класс</w:t>
            </w:r>
          </w:p>
        </w:tc>
        <w:tc>
          <w:tcPr>
            <w:tcW w:w="1276" w:type="dxa"/>
            <w:vMerge w:val="restart"/>
            <w:vAlign w:val="center"/>
          </w:tcPr>
          <w:p w:rsidR="004D053B" w:rsidRPr="00537A04" w:rsidRDefault="004D053B" w:rsidP="00586281">
            <w:pPr>
              <w:pStyle w:val="Default"/>
              <w:jc w:val="both"/>
            </w:pPr>
            <w:r w:rsidRPr="00537A04">
              <w:t>2 класс</w:t>
            </w:r>
          </w:p>
        </w:tc>
        <w:tc>
          <w:tcPr>
            <w:tcW w:w="2268" w:type="dxa"/>
            <w:vAlign w:val="center"/>
          </w:tcPr>
          <w:p w:rsidR="004D053B" w:rsidRPr="00537A04" w:rsidRDefault="004D053B" w:rsidP="00586281">
            <w:pPr>
              <w:pStyle w:val="Default"/>
              <w:jc w:val="both"/>
            </w:pPr>
            <w:r w:rsidRPr="00537A04">
              <w:t>Фосфор общий</w:t>
            </w:r>
          </w:p>
        </w:tc>
        <w:tc>
          <w:tcPr>
            <w:tcW w:w="2126" w:type="dxa"/>
            <w:vAlign w:val="center"/>
          </w:tcPr>
          <w:p w:rsidR="004D053B" w:rsidRPr="00537A04" w:rsidRDefault="004D053B" w:rsidP="00586281">
            <w:pPr>
              <w:pStyle w:val="Default"/>
              <w:jc w:val="both"/>
            </w:pPr>
            <w:r w:rsidRPr="00537A04">
              <w:t>0,108</w:t>
            </w:r>
          </w:p>
        </w:tc>
      </w:tr>
      <w:tr w:rsidR="004D053B" w:rsidRPr="00537A04" w:rsidTr="002A027C">
        <w:trPr>
          <w:trHeight w:val="127"/>
        </w:trPr>
        <w:tc>
          <w:tcPr>
            <w:tcW w:w="2088" w:type="dxa"/>
            <w:vMerge/>
          </w:tcPr>
          <w:p w:rsidR="004D053B" w:rsidRPr="00537A04" w:rsidRDefault="004D053B" w:rsidP="00586281">
            <w:pPr>
              <w:pStyle w:val="Default"/>
              <w:jc w:val="both"/>
            </w:pPr>
          </w:p>
        </w:tc>
        <w:tc>
          <w:tcPr>
            <w:tcW w:w="1701" w:type="dxa"/>
            <w:vMerge/>
            <w:vAlign w:val="center"/>
          </w:tcPr>
          <w:p w:rsidR="004D053B" w:rsidRPr="00537A04" w:rsidRDefault="004D053B" w:rsidP="00586281">
            <w:pPr>
              <w:pStyle w:val="Default"/>
              <w:jc w:val="both"/>
            </w:pPr>
          </w:p>
        </w:tc>
        <w:tc>
          <w:tcPr>
            <w:tcW w:w="1276" w:type="dxa"/>
            <w:vMerge/>
            <w:vAlign w:val="center"/>
          </w:tcPr>
          <w:p w:rsidR="004D053B" w:rsidRPr="00537A04" w:rsidRDefault="004D053B" w:rsidP="00586281">
            <w:pPr>
              <w:pStyle w:val="Default"/>
              <w:jc w:val="both"/>
            </w:pPr>
          </w:p>
        </w:tc>
        <w:tc>
          <w:tcPr>
            <w:tcW w:w="2268" w:type="dxa"/>
            <w:vAlign w:val="center"/>
          </w:tcPr>
          <w:p w:rsidR="004D053B" w:rsidRPr="00537A04" w:rsidRDefault="004D053B" w:rsidP="00586281">
            <w:pPr>
              <w:pStyle w:val="Default"/>
              <w:jc w:val="both"/>
            </w:pPr>
            <w:r w:rsidRPr="00537A04">
              <w:t>Нитрит-анион</w:t>
            </w:r>
          </w:p>
        </w:tc>
        <w:tc>
          <w:tcPr>
            <w:tcW w:w="2126" w:type="dxa"/>
            <w:vAlign w:val="center"/>
          </w:tcPr>
          <w:p w:rsidR="004D053B" w:rsidRPr="00537A04" w:rsidRDefault="004D053B" w:rsidP="00586281">
            <w:pPr>
              <w:pStyle w:val="Default"/>
              <w:jc w:val="both"/>
            </w:pPr>
            <w:r w:rsidRPr="00537A04">
              <w:t>0,111</w:t>
            </w:r>
          </w:p>
        </w:tc>
      </w:tr>
    </w:tbl>
    <w:p w:rsidR="004D053B" w:rsidRPr="00537A04" w:rsidRDefault="004D053B" w:rsidP="00586281">
      <w:pPr>
        <w:tabs>
          <w:tab w:val="left" w:pos="567"/>
        </w:tabs>
        <w:ind w:firstLine="567"/>
        <w:jc w:val="both"/>
        <w:rPr>
          <w:lang w:val="kk-KZ"/>
        </w:rPr>
      </w:pPr>
      <w:r w:rsidRPr="00537A04">
        <w:rPr>
          <w:i/>
        </w:rPr>
        <w:t>Источник: РГП «Казгидромет».</w:t>
      </w:r>
    </w:p>
    <w:p w:rsidR="004D053B" w:rsidRPr="00537A04" w:rsidRDefault="004D053B" w:rsidP="00586281">
      <w:pPr>
        <w:ind w:firstLine="567"/>
        <w:jc w:val="both"/>
        <w:rPr>
          <w:rFonts w:eastAsia="MS Mincho"/>
        </w:rPr>
      </w:pPr>
    </w:p>
    <w:p w:rsidR="004D053B" w:rsidRPr="00537A04" w:rsidRDefault="004D053B" w:rsidP="00586281">
      <w:pPr>
        <w:ind w:firstLine="567"/>
        <w:jc w:val="both"/>
        <w:rPr>
          <w:rFonts w:eastAsia="Calibri"/>
        </w:rPr>
      </w:pPr>
      <w:r w:rsidRPr="00537A04">
        <w:rPr>
          <w:rFonts w:eastAsia="Calibri"/>
        </w:rPr>
        <w:t xml:space="preserve">Как видно из таблицы, в сравнении с 2021 годом качество поверхностных вод в реках Есентай, Улькен Алматы и Киши Алматы существенно не изменилось. </w:t>
      </w:r>
    </w:p>
    <w:p w:rsidR="004D053B" w:rsidRPr="00537A04" w:rsidRDefault="004D053B" w:rsidP="00586281">
      <w:pPr>
        <w:ind w:firstLine="567"/>
        <w:jc w:val="both"/>
        <w:rPr>
          <w:rFonts w:eastAsia="Calibri"/>
        </w:rPr>
      </w:pPr>
      <w:r w:rsidRPr="00537A04">
        <w:rPr>
          <w:rFonts w:eastAsia="Calibri"/>
        </w:rPr>
        <w:t xml:space="preserve">Основными загрязняющими веществами в водных объектах Алматы являются фосфор общий, аммоний-ион, нитрит-анион. Превышения нормативов качества по данным показателям в основном характерны для сбросов сточных городских вод в условиях многочисленного населения. </w:t>
      </w:r>
    </w:p>
    <w:p w:rsidR="004D053B" w:rsidRPr="00537A04" w:rsidRDefault="004D053B" w:rsidP="00586281">
      <w:pPr>
        <w:ind w:firstLine="567"/>
        <w:jc w:val="both"/>
        <w:rPr>
          <w:rFonts w:eastAsia="Calibri"/>
          <w:b/>
        </w:rPr>
      </w:pPr>
      <w:r w:rsidRPr="00537A04">
        <w:rPr>
          <w:rFonts w:eastAsia="Calibri"/>
        </w:rPr>
        <w:t>Более подробная информация размещена на сайте РГП «Казгидромет» (</w:t>
      </w:r>
      <w:r w:rsidRPr="00537A04">
        <w:rPr>
          <w:rStyle w:val="afe"/>
          <w:rFonts w:eastAsia="Calibri"/>
        </w:rPr>
        <w:t>https://www.kazhydromet.kz/ru/ecology/ezhemesyachnyy-informacionnyy-byulleten-o-sostoyanii-okruzhayuschey-sredy/2022</w:t>
      </w:r>
      <w:r w:rsidRPr="00537A04">
        <w:rPr>
          <w:rFonts w:eastAsia="Calibri"/>
        </w:rPr>
        <w:t xml:space="preserve">). </w:t>
      </w:r>
    </w:p>
    <w:p w:rsidR="004D053B" w:rsidRPr="00537A04" w:rsidRDefault="004D053B" w:rsidP="00586281">
      <w:pPr>
        <w:pBdr>
          <w:bottom w:val="single" w:sz="4" w:space="0" w:color="FFFFFF"/>
        </w:pBdr>
        <w:tabs>
          <w:tab w:val="left" w:pos="-720"/>
          <w:tab w:val="left" w:pos="567"/>
        </w:tabs>
        <w:autoSpaceDE w:val="0"/>
        <w:autoSpaceDN w:val="0"/>
        <w:adjustRightInd w:val="0"/>
        <w:ind w:firstLine="567"/>
        <w:jc w:val="both"/>
        <w:rPr>
          <w:b/>
          <w:i/>
          <w:color w:val="000000"/>
        </w:rPr>
      </w:pPr>
      <w:r w:rsidRPr="00537A04">
        <w:rPr>
          <w:b/>
          <w:i/>
          <w:color w:val="000000"/>
        </w:rPr>
        <w:t xml:space="preserve">Меры по предотвращению загрязнения водных ресурсов </w:t>
      </w:r>
      <w:r w:rsidRPr="00537A04">
        <w:rPr>
          <w:b/>
          <w:i/>
          <w:color w:val="000000"/>
        </w:rPr>
        <w:tab/>
      </w:r>
    </w:p>
    <w:p w:rsidR="004D053B" w:rsidRPr="00537A04" w:rsidRDefault="004D053B" w:rsidP="00586281">
      <w:pPr>
        <w:pBdr>
          <w:bottom w:val="single" w:sz="4" w:space="0" w:color="FFFFFF"/>
        </w:pBdr>
        <w:tabs>
          <w:tab w:val="left" w:pos="-720"/>
          <w:tab w:val="left" w:pos="567"/>
        </w:tabs>
        <w:autoSpaceDE w:val="0"/>
        <w:autoSpaceDN w:val="0"/>
        <w:adjustRightInd w:val="0"/>
        <w:ind w:firstLine="567"/>
        <w:jc w:val="both"/>
        <w:rPr>
          <w:bCs/>
        </w:rPr>
      </w:pPr>
      <w:r w:rsidRPr="00537A04">
        <w:rPr>
          <w:color w:val="000000"/>
        </w:rPr>
        <w:t xml:space="preserve">С целью сохранения ресурсов поверхностных водных объектов и благоустройства прилегающих водоохранных зон ведутся работы по дноуглублению, укреплению берегов габионами, при необходимости устройство барражей и т.д. на отдельных участках рек на территории города. </w:t>
      </w:r>
      <w:r w:rsidRPr="00537A04">
        <w:rPr>
          <w:bCs/>
        </w:rPr>
        <w:t xml:space="preserve">В 2022 году завершены работы по реконструкции русел рек Есентай – 4,2 км и Жарбулак – 4,2 км. </w:t>
      </w:r>
      <w:r w:rsidRPr="00537A04">
        <w:rPr>
          <w:b/>
          <w:bCs/>
        </w:rPr>
        <w:t xml:space="preserve"> </w:t>
      </w:r>
    </w:p>
    <w:p w:rsidR="004D053B" w:rsidRPr="00537A04" w:rsidRDefault="004D053B" w:rsidP="00586281">
      <w:pPr>
        <w:ind w:firstLine="567"/>
        <w:jc w:val="both"/>
        <w:rPr>
          <w:rFonts w:eastAsia="Calibri"/>
          <w:b/>
          <w:i/>
        </w:rPr>
      </w:pPr>
    </w:p>
    <w:p w:rsidR="004D053B" w:rsidRPr="00537A04" w:rsidRDefault="004D053B" w:rsidP="00586281">
      <w:pPr>
        <w:ind w:firstLine="567"/>
        <w:jc w:val="both"/>
        <w:rPr>
          <w:b/>
        </w:rPr>
      </w:pPr>
      <w:r w:rsidRPr="00537A04">
        <w:rPr>
          <w:b/>
        </w:rPr>
        <w:t>12.19.3. ЗЕМЕЛЬНЫЕ РЕСУРСЫ</w:t>
      </w:r>
    </w:p>
    <w:p w:rsidR="004D053B" w:rsidRPr="00537A04" w:rsidRDefault="004D053B" w:rsidP="00586281">
      <w:pPr>
        <w:ind w:firstLine="708"/>
        <w:jc w:val="both"/>
        <w:rPr>
          <w:b/>
        </w:rPr>
      </w:pPr>
    </w:p>
    <w:p w:rsidR="004D053B" w:rsidRPr="00537A04" w:rsidRDefault="004D053B" w:rsidP="00586281">
      <w:pPr>
        <w:tabs>
          <w:tab w:val="left" w:pos="1935"/>
        </w:tabs>
        <w:ind w:firstLine="567"/>
        <w:jc w:val="both"/>
        <w:rPr>
          <w:b/>
          <w:i/>
        </w:rPr>
      </w:pPr>
      <w:r w:rsidRPr="00537A04">
        <w:rPr>
          <w:b/>
          <w:i/>
        </w:rPr>
        <w:t>Земельный фонд</w:t>
      </w:r>
    </w:p>
    <w:p w:rsidR="004D053B" w:rsidRPr="00537A04" w:rsidRDefault="004D053B" w:rsidP="00586281">
      <w:pPr>
        <w:tabs>
          <w:tab w:val="left" w:pos="1935"/>
        </w:tabs>
        <w:ind w:firstLine="567"/>
        <w:jc w:val="both"/>
      </w:pPr>
      <w:r w:rsidRPr="00537A04">
        <w:t xml:space="preserve">По данным Комитета по управлению земельными ресурсами Министерства сельского хозяйства РК, в 2021 году общая площадь земель г. Алматы составила 68,3 тыс. га, которые распределены по 4 зонам: </w:t>
      </w:r>
    </w:p>
    <w:p w:rsidR="004D053B" w:rsidRPr="00537A04" w:rsidRDefault="004D053B" w:rsidP="00586281">
      <w:pPr>
        <w:tabs>
          <w:tab w:val="left" w:pos="851"/>
        </w:tabs>
        <w:ind w:firstLine="567"/>
        <w:jc w:val="both"/>
      </w:pPr>
      <w:r w:rsidRPr="00537A04">
        <w:t>•</w:t>
      </w:r>
      <w:r w:rsidRPr="00537A04">
        <w:tab/>
        <w:t>жилищная зона – 10,9 тыс. га;</w:t>
      </w:r>
    </w:p>
    <w:p w:rsidR="004D053B" w:rsidRPr="00537A04" w:rsidRDefault="004D053B" w:rsidP="00586281">
      <w:pPr>
        <w:tabs>
          <w:tab w:val="left" w:pos="851"/>
        </w:tabs>
        <w:ind w:firstLine="567"/>
        <w:jc w:val="both"/>
      </w:pPr>
      <w:r w:rsidRPr="00537A04">
        <w:t>•</w:t>
      </w:r>
      <w:r w:rsidRPr="00537A04">
        <w:tab/>
        <w:t>социальная зона– 2,1 тыс. га;</w:t>
      </w:r>
    </w:p>
    <w:p w:rsidR="004D053B" w:rsidRPr="00537A04" w:rsidRDefault="004D053B" w:rsidP="00586281">
      <w:pPr>
        <w:tabs>
          <w:tab w:val="left" w:pos="851"/>
        </w:tabs>
        <w:ind w:firstLine="567"/>
        <w:jc w:val="both"/>
      </w:pPr>
      <w:r w:rsidRPr="00537A04">
        <w:t>•</w:t>
      </w:r>
      <w:r w:rsidRPr="00537A04">
        <w:tab/>
        <w:t>коммерческая зона – 7,1 тыс. га;</w:t>
      </w:r>
    </w:p>
    <w:p w:rsidR="004D053B" w:rsidRPr="00537A04" w:rsidRDefault="004D053B" w:rsidP="00586281">
      <w:pPr>
        <w:tabs>
          <w:tab w:val="left" w:pos="851"/>
        </w:tabs>
        <w:ind w:firstLine="567"/>
        <w:jc w:val="both"/>
      </w:pPr>
      <w:r w:rsidRPr="00537A04">
        <w:t>•</w:t>
      </w:r>
      <w:r w:rsidRPr="00537A04">
        <w:tab/>
        <w:t>земли иной зоны – 48,2 тыс. га, включает объекты транспорта (ж/д вокзалы и аэропорт), земли сельскохозяйственного назначения 10,8 тыс. га, особо охраняемые природные территории - 22,0 тыс.га.</w:t>
      </w:r>
    </w:p>
    <w:p w:rsidR="004D053B" w:rsidRPr="00537A04" w:rsidRDefault="004D053B" w:rsidP="00586281">
      <w:pPr>
        <w:tabs>
          <w:tab w:val="left" w:pos="7489"/>
        </w:tabs>
        <w:ind w:firstLine="567"/>
        <w:jc w:val="both"/>
        <w:rPr>
          <w:rStyle w:val="s0"/>
          <w:rFonts w:eastAsiaTheme="minorEastAsia"/>
          <w:sz w:val="24"/>
          <w:szCs w:val="24"/>
        </w:rPr>
      </w:pPr>
      <w:r w:rsidRPr="00537A04">
        <w:rPr>
          <w:rStyle w:val="s0"/>
          <w:rFonts w:eastAsiaTheme="minorEastAsia"/>
          <w:sz w:val="24"/>
          <w:szCs w:val="24"/>
        </w:rPr>
        <w:t>Изменения в земельных площадях г. Алматы в 2022 году составили: земли жилищной зоны увеличились на 100 га, земли иной зоны уменьшились на 300 га.</w:t>
      </w:r>
    </w:p>
    <w:p w:rsidR="004D053B" w:rsidRPr="00537A04" w:rsidRDefault="004D053B" w:rsidP="00586281">
      <w:pPr>
        <w:tabs>
          <w:tab w:val="left" w:pos="7489"/>
        </w:tabs>
        <w:ind w:firstLine="567"/>
        <w:jc w:val="both"/>
        <w:rPr>
          <w:b/>
          <w:i/>
        </w:rPr>
      </w:pPr>
      <w:r w:rsidRPr="00537A04">
        <w:rPr>
          <w:b/>
          <w:i/>
        </w:rPr>
        <w:t>Состояние почв</w:t>
      </w:r>
    </w:p>
    <w:p w:rsidR="004D053B" w:rsidRPr="00537A04" w:rsidRDefault="004D053B" w:rsidP="00586281">
      <w:pPr>
        <w:ind w:firstLine="567"/>
        <w:jc w:val="both"/>
        <w:rPr>
          <w:rFonts w:eastAsia="Calibri"/>
        </w:rPr>
      </w:pPr>
      <w:r w:rsidRPr="00537A04">
        <w:rPr>
          <w:rFonts w:eastAsia="Calibri"/>
        </w:rPr>
        <w:t>По данным РГП «Казгидромет», в 2022 году в г.Алматы в пробах почв, отобранных в различных районах, содержание хрома находилось в пределах 0,65-2,36 мг/кг, меди – 0,47-6,89 мг/кг, цинка – 2,13-19,8 мг/кг, свинца – 20,47-105,6 мг/кг, кадмия – 0,19-0,57 мг/кг (таблица 12.19.5).</w:t>
      </w:r>
    </w:p>
    <w:p w:rsidR="008C1214" w:rsidRPr="00537A04" w:rsidRDefault="008C1214" w:rsidP="008C1214">
      <w:pPr>
        <w:ind w:firstLine="567"/>
        <w:jc w:val="right"/>
        <w:rPr>
          <w:rFonts w:eastAsia="Calibri"/>
        </w:rPr>
      </w:pPr>
    </w:p>
    <w:p w:rsidR="004D053B" w:rsidRPr="00537A04" w:rsidRDefault="004D053B" w:rsidP="008C1214">
      <w:pPr>
        <w:ind w:firstLine="708"/>
        <w:jc w:val="right"/>
        <w:rPr>
          <w:rFonts w:eastAsia="Calibri"/>
          <w:b/>
        </w:rPr>
      </w:pPr>
      <w:r w:rsidRPr="00537A04">
        <w:rPr>
          <w:rFonts w:eastAsia="Calibri"/>
          <w:b/>
        </w:rPr>
        <w:t>Таблица 12.19.5</w:t>
      </w:r>
    </w:p>
    <w:p w:rsidR="004D053B" w:rsidRPr="00537A04" w:rsidRDefault="004D053B" w:rsidP="008C1214">
      <w:pPr>
        <w:ind w:firstLine="708"/>
        <w:jc w:val="center"/>
        <w:rPr>
          <w:rFonts w:eastAsia="Calibri"/>
          <w:b/>
        </w:rPr>
      </w:pPr>
      <w:r w:rsidRPr="00537A04">
        <w:rPr>
          <w:rFonts w:eastAsia="Calibri"/>
          <w:b/>
        </w:rPr>
        <w:t>Концентрации тяжелых металлов в почвах города Алматы</w:t>
      </w:r>
    </w:p>
    <w:p w:rsidR="004D053B" w:rsidRPr="00537A04" w:rsidRDefault="004D053B" w:rsidP="008C1214">
      <w:pPr>
        <w:ind w:firstLine="708"/>
        <w:jc w:val="center"/>
        <w:rPr>
          <w:rFonts w:eastAsia="Calibri"/>
          <w:b/>
        </w:rPr>
      </w:pPr>
      <w:r w:rsidRPr="00537A04">
        <w:rPr>
          <w:rFonts w:eastAsia="Calibri"/>
          <w:b/>
        </w:rPr>
        <w:t xml:space="preserve">за 2020-2022 годы, </w:t>
      </w:r>
      <w:r w:rsidRPr="00537A04">
        <w:rPr>
          <w:b/>
        </w:rPr>
        <w:t>мг/кг</w:t>
      </w:r>
    </w:p>
    <w:p w:rsidR="004D053B" w:rsidRPr="00537A04" w:rsidRDefault="004D053B" w:rsidP="00586281">
      <w:pPr>
        <w:ind w:firstLine="567"/>
        <w:jc w:val="both"/>
        <w:rPr>
          <w:rFonts w:eastAsia="Calibri"/>
        </w:rPr>
      </w:pPr>
    </w:p>
    <w:tbl>
      <w:tblPr>
        <w:tblStyle w:val="af1"/>
        <w:tblW w:w="0" w:type="auto"/>
        <w:tblLook w:val="04A0" w:firstRow="1" w:lastRow="0" w:firstColumn="1" w:lastColumn="0" w:noHBand="0" w:noVBand="1"/>
      </w:tblPr>
      <w:tblGrid>
        <w:gridCol w:w="3539"/>
        <w:gridCol w:w="1840"/>
        <w:gridCol w:w="1983"/>
        <w:gridCol w:w="1983"/>
      </w:tblGrid>
      <w:tr w:rsidR="004D053B" w:rsidRPr="00537A04" w:rsidTr="002A027C">
        <w:tc>
          <w:tcPr>
            <w:tcW w:w="3539" w:type="dxa"/>
          </w:tcPr>
          <w:p w:rsidR="004D053B" w:rsidRPr="00537A04" w:rsidRDefault="004D053B" w:rsidP="00586281">
            <w:pPr>
              <w:jc w:val="both"/>
              <w:rPr>
                <w:rFonts w:eastAsia="Calibri"/>
                <w:b/>
              </w:rPr>
            </w:pPr>
            <w:r w:rsidRPr="00537A04">
              <w:rPr>
                <w:rFonts w:eastAsia="Calibri"/>
                <w:b/>
              </w:rPr>
              <w:t>Тяжелые металлы</w:t>
            </w:r>
          </w:p>
        </w:tc>
        <w:tc>
          <w:tcPr>
            <w:tcW w:w="1840" w:type="dxa"/>
          </w:tcPr>
          <w:p w:rsidR="004D053B" w:rsidRPr="00537A04" w:rsidRDefault="004D053B" w:rsidP="00586281">
            <w:pPr>
              <w:jc w:val="both"/>
              <w:rPr>
                <w:rFonts w:eastAsia="Calibri"/>
                <w:b/>
              </w:rPr>
            </w:pPr>
            <w:r w:rsidRPr="00537A04">
              <w:rPr>
                <w:rFonts w:eastAsia="Calibri"/>
                <w:b/>
              </w:rPr>
              <w:t>2020 год</w:t>
            </w:r>
          </w:p>
        </w:tc>
        <w:tc>
          <w:tcPr>
            <w:tcW w:w="1983" w:type="dxa"/>
          </w:tcPr>
          <w:p w:rsidR="004D053B" w:rsidRPr="00537A04" w:rsidRDefault="004D053B" w:rsidP="00586281">
            <w:pPr>
              <w:jc w:val="both"/>
              <w:rPr>
                <w:rFonts w:eastAsia="Calibri"/>
                <w:b/>
              </w:rPr>
            </w:pPr>
            <w:r w:rsidRPr="00537A04">
              <w:rPr>
                <w:rFonts w:eastAsia="Calibri"/>
                <w:b/>
              </w:rPr>
              <w:t>2021 год</w:t>
            </w:r>
          </w:p>
        </w:tc>
        <w:tc>
          <w:tcPr>
            <w:tcW w:w="1983" w:type="dxa"/>
          </w:tcPr>
          <w:p w:rsidR="004D053B" w:rsidRPr="00537A04" w:rsidRDefault="004D053B" w:rsidP="00586281">
            <w:pPr>
              <w:jc w:val="both"/>
              <w:rPr>
                <w:rFonts w:eastAsia="Calibri"/>
                <w:b/>
              </w:rPr>
            </w:pPr>
            <w:r w:rsidRPr="00537A04">
              <w:rPr>
                <w:rFonts w:eastAsia="Calibri"/>
                <w:b/>
              </w:rPr>
              <w:t>2022 год</w:t>
            </w:r>
          </w:p>
        </w:tc>
      </w:tr>
      <w:tr w:rsidR="004D053B" w:rsidRPr="00537A04" w:rsidTr="002A027C">
        <w:tc>
          <w:tcPr>
            <w:tcW w:w="3539" w:type="dxa"/>
          </w:tcPr>
          <w:p w:rsidR="004D053B" w:rsidRPr="00537A04" w:rsidRDefault="004D053B" w:rsidP="00586281">
            <w:pPr>
              <w:jc w:val="both"/>
              <w:rPr>
                <w:rFonts w:eastAsia="Calibri"/>
              </w:rPr>
            </w:pPr>
            <w:r w:rsidRPr="00537A04">
              <w:rPr>
                <w:rFonts w:eastAsia="Calibri"/>
              </w:rPr>
              <w:t>Хром</w:t>
            </w:r>
          </w:p>
        </w:tc>
        <w:tc>
          <w:tcPr>
            <w:tcW w:w="1840" w:type="dxa"/>
          </w:tcPr>
          <w:p w:rsidR="004D053B" w:rsidRPr="00537A04" w:rsidRDefault="004D053B" w:rsidP="00586281">
            <w:pPr>
              <w:jc w:val="both"/>
              <w:rPr>
                <w:rFonts w:eastAsia="Calibri"/>
              </w:rPr>
            </w:pPr>
            <w:r w:rsidRPr="00537A04">
              <w:t>0,16-1,1</w:t>
            </w:r>
          </w:p>
        </w:tc>
        <w:tc>
          <w:tcPr>
            <w:tcW w:w="1983" w:type="dxa"/>
          </w:tcPr>
          <w:p w:rsidR="004D053B" w:rsidRPr="00537A04" w:rsidRDefault="004D053B" w:rsidP="00586281">
            <w:pPr>
              <w:jc w:val="both"/>
              <w:rPr>
                <w:rFonts w:eastAsia="Calibri"/>
              </w:rPr>
            </w:pPr>
            <w:r w:rsidRPr="00537A04">
              <w:rPr>
                <w:rFonts w:eastAsia="Calibri"/>
              </w:rPr>
              <w:t>0,11-1,1</w:t>
            </w:r>
          </w:p>
        </w:tc>
        <w:tc>
          <w:tcPr>
            <w:tcW w:w="1983" w:type="dxa"/>
          </w:tcPr>
          <w:p w:rsidR="004D053B" w:rsidRPr="00537A04" w:rsidRDefault="004D053B" w:rsidP="00586281">
            <w:pPr>
              <w:jc w:val="both"/>
              <w:rPr>
                <w:rFonts w:eastAsia="Calibri"/>
              </w:rPr>
            </w:pPr>
            <w:r w:rsidRPr="00537A04">
              <w:rPr>
                <w:rFonts w:eastAsia="Calibri"/>
              </w:rPr>
              <w:t>0,65-2,36</w:t>
            </w:r>
          </w:p>
        </w:tc>
      </w:tr>
      <w:tr w:rsidR="004D053B" w:rsidRPr="00537A04" w:rsidTr="002A027C">
        <w:tc>
          <w:tcPr>
            <w:tcW w:w="3539" w:type="dxa"/>
          </w:tcPr>
          <w:p w:rsidR="004D053B" w:rsidRPr="00537A04" w:rsidRDefault="004D053B" w:rsidP="00586281">
            <w:pPr>
              <w:jc w:val="both"/>
              <w:rPr>
                <w:rFonts w:eastAsia="Calibri"/>
              </w:rPr>
            </w:pPr>
            <w:r w:rsidRPr="00537A04">
              <w:rPr>
                <w:rFonts w:eastAsia="Calibri"/>
              </w:rPr>
              <w:t>Медь</w:t>
            </w:r>
          </w:p>
        </w:tc>
        <w:tc>
          <w:tcPr>
            <w:tcW w:w="1840" w:type="dxa"/>
          </w:tcPr>
          <w:p w:rsidR="004D053B" w:rsidRPr="00537A04" w:rsidRDefault="004D053B" w:rsidP="00586281">
            <w:pPr>
              <w:jc w:val="both"/>
              <w:rPr>
                <w:rFonts w:eastAsia="Calibri"/>
              </w:rPr>
            </w:pPr>
            <w:r w:rsidRPr="00537A04">
              <w:t>0,3-1,1</w:t>
            </w:r>
          </w:p>
        </w:tc>
        <w:tc>
          <w:tcPr>
            <w:tcW w:w="1983" w:type="dxa"/>
          </w:tcPr>
          <w:p w:rsidR="004D053B" w:rsidRPr="00537A04" w:rsidRDefault="004D053B" w:rsidP="00586281">
            <w:pPr>
              <w:jc w:val="both"/>
              <w:rPr>
                <w:rFonts w:eastAsia="Calibri"/>
              </w:rPr>
            </w:pPr>
            <w:r w:rsidRPr="00537A04">
              <w:rPr>
                <w:rFonts w:eastAsia="Calibri"/>
              </w:rPr>
              <w:t>0,36-1,9</w:t>
            </w:r>
          </w:p>
        </w:tc>
        <w:tc>
          <w:tcPr>
            <w:tcW w:w="1983" w:type="dxa"/>
          </w:tcPr>
          <w:p w:rsidR="004D053B" w:rsidRPr="00537A04" w:rsidRDefault="004D053B" w:rsidP="00586281">
            <w:pPr>
              <w:jc w:val="both"/>
              <w:rPr>
                <w:rFonts w:eastAsia="Calibri"/>
              </w:rPr>
            </w:pPr>
            <w:r w:rsidRPr="00537A04">
              <w:rPr>
                <w:rFonts w:eastAsia="Calibri"/>
              </w:rPr>
              <w:t>0,47-6,89</w:t>
            </w:r>
          </w:p>
        </w:tc>
      </w:tr>
      <w:tr w:rsidR="004D053B" w:rsidRPr="00537A04" w:rsidTr="002A027C">
        <w:tc>
          <w:tcPr>
            <w:tcW w:w="3539" w:type="dxa"/>
          </w:tcPr>
          <w:p w:rsidR="004D053B" w:rsidRPr="00537A04" w:rsidRDefault="004D053B" w:rsidP="00586281">
            <w:pPr>
              <w:jc w:val="both"/>
              <w:rPr>
                <w:rFonts w:eastAsia="Calibri"/>
              </w:rPr>
            </w:pPr>
            <w:r w:rsidRPr="00537A04">
              <w:rPr>
                <w:rFonts w:eastAsia="Calibri"/>
              </w:rPr>
              <w:t>Цинк</w:t>
            </w:r>
          </w:p>
        </w:tc>
        <w:tc>
          <w:tcPr>
            <w:tcW w:w="1840" w:type="dxa"/>
          </w:tcPr>
          <w:p w:rsidR="004D053B" w:rsidRPr="00537A04" w:rsidRDefault="004D053B" w:rsidP="00586281">
            <w:pPr>
              <w:jc w:val="both"/>
              <w:rPr>
                <w:rFonts w:eastAsia="Calibri"/>
              </w:rPr>
            </w:pPr>
            <w:r w:rsidRPr="00537A04">
              <w:t>2,95-10,6</w:t>
            </w:r>
          </w:p>
        </w:tc>
        <w:tc>
          <w:tcPr>
            <w:tcW w:w="1983" w:type="dxa"/>
          </w:tcPr>
          <w:p w:rsidR="004D053B" w:rsidRPr="00537A04" w:rsidRDefault="004D053B" w:rsidP="00586281">
            <w:pPr>
              <w:jc w:val="both"/>
              <w:rPr>
                <w:rFonts w:eastAsia="Calibri"/>
              </w:rPr>
            </w:pPr>
            <w:r w:rsidRPr="00537A04">
              <w:rPr>
                <w:rFonts w:eastAsia="Calibri"/>
              </w:rPr>
              <w:t>4,8-15,6</w:t>
            </w:r>
          </w:p>
        </w:tc>
        <w:tc>
          <w:tcPr>
            <w:tcW w:w="1983" w:type="dxa"/>
          </w:tcPr>
          <w:p w:rsidR="004D053B" w:rsidRPr="00537A04" w:rsidRDefault="004D053B" w:rsidP="00586281">
            <w:pPr>
              <w:jc w:val="both"/>
              <w:rPr>
                <w:rFonts w:eastAsia="Calibri"/>
              </w:rPr>
            </w:pPr>
            <w:r w:rsidRPr="00537A04">
              <w:rPr>
                <w:rFonts w:eastAsia="Calibri"/>
              </w:rPr>
              <w:t>2,13-19,8</w:t>
            </w:r>
          </w:p>
        </w:tc>
      </w:tr>
      <w:tr w:rsidR="004D053B" w:rsidRPr="00537A04" w:rsidTr="002A027C">
        <w:tc>
          <w:tcPr>
            <w:tcW w:w="3539" w:type="dxa"/>
          </w:tcPr>
          <w:p w:rsidR="004D053B" w:rsidRPr="00537A04" w:rsidRDefault="004D053B" w:rsidP="00586281">
            <w:pPr>
              <w:jc w:val="both"/>
              <w:rPr>
                <w:rFonts w:eastAsia="Calibri"/>
              </w:rPr>
            </w:pPr>
            <w:r w:rsidRPr="00537A04">
              <w:rPr>
                <w:rFonts w:eastAsia="Calibri"/>
              </w:rPr>
              <w:t>Свинец</w:t>
            </w:r>
          </w:p>
        </w:tc>
        <w:tc>
          <w:tcPr>
            <w:tcW w:w="1840" w:type="dxa"/>
          </w:tcPr>
          <w:p w:rsidR="004D053B" w:rsidRPr="00537A04" w:rsidRDefault="004D053B" w:rsidP="00586281">
            <w:pPr>
              <w:jc w:val="both"/>
              <w:rPr>
                <w:rFonts w:eastAsia="Calibri"/>
              </w:rPr>
            </w:pPr>
            <w:r w:rsidRPr="00537A04">
              <w:t>12,6-38,9</w:t>
            </w:r>
          </w:p>
        </w:tc>
        <w:tc>
          <w:tcPr>
            <w:tcW w:w="1983" w:type="dxa"/>
          </w:tcPr>
          <w:p w:rsidR="004D053B" w:rsidRPr="00537A04" w:rsidRDefault="004D053B" w:rsidP="00586281">
            <w:pPr>
              <w:jc w:val="both"/>
              <w:rPr>
                <w:rFonts w:eastAsia="Calibri"/>
              </w:rPr>
            </w:pPr>
            <w:r w:rsidRPr="00537A04">
              <w:rPr>
                <w:rFonts w:eastAsia="Calibri"/>
              </w:rPr>
              <w:t>12,3-40,4</w:t>
            </w:r>
          </w:p>
        </w:tc>
        <w:tc>
          <w:tcPr>
            <w:tcW w:w="1983" w:type="dxa"/>
          </w:tcPr>
          <w:p w:rsidR="004D053B" w:rsidRPr="00537A04" w:rsidRDefault="004D053B" w:rsidP="00586281">
            <w:pPr>
              <w:jc w:val="both"/>
              <w:rPr>
                <w:rFonts w:eastAsia="Calibri"/>
              </w:rPr>
            </w:pPr>
            <w:r w:rsidRPr="00537A04">
              <w:rPr>
                <w:rFonts w:eastAsia="Calibri"/>
              </w:rPr>
              <w:t>20,47-105,6</w:t>
            </w:r>
          </w:p>
        </w:tc>
      </w:tr>
      <w:tr w:rsidR="004D053B" w:rsidRPr="00537A04" w:rsidTr="002A027C">
        <w:tc>
          <w:tcPr>
            <w:tcW w:w="3539" w:type="dxa"/>
          </w:tcPr>
          <w:p w:rsidR="004D053B" w:rsidRPr="00537A04" w:rsidRDefault="004D053B" w:rsidP="00586281">
            <w:pPr>
              <w:jc w:val="both"/>
              <w:rPr>
                <w:rFonts w:eastAsia="Calibri"/>
              </w:rPr>
            </w:pPr>
            <w:r w:rsidRPr="00537A04">
              <w:rPr>
                <w:rFonts w:eastAsia="Calibri"/>
              </w:rPr>
              <w:t>Кадмий</w:t>
            </w:r>
          </w:p>
        </w:tc>
        <w:tc>
          <w:tcPr>
            <w:tcW w:w="1840" w:type="dxa"/>
          </w:tcPr>
          <w:p w:rsidR="004D053B" w:rsidRPr="00537A04" w:rsidRDefault="004D053B" w:rsidP="00586281">
            <w:pPr>
              <w:jc w:val="both"/>
              <w:rPr>
                <w:rFonts w:eastAsia="Calibri"/>
              </w:rPr>
            </w:pPr>
            <w:r w:rsidRPr="00537A04">
              <w:t>0,18-0,45</w:t>
            </w:r>
          </w:p>
        </w:tc>
        <w:tc>
          <w:tcPr>
            <w:tcW w:w="1983" w:type="dxa"/>
          </w:tcPr>
          <w:p w:rsidR="004D053B" w:rsidRPr="00537A04" w:rsidRDefault="004D053B" w:rsidP="00586281">
            <w:pPr>
              <w:jc w:val="both"/>
              <w:rPr>
                <w:rFonts w:eastAsia="Calibri"/>
              </w:rPr>
            </w:pPr>
            <w:r w:rsidRPr="00537A04">
              <w:rPr>
                <w:rFonts w:eastAsia="Calibri"/>
              </w:rPr>
              <w:t>0,07-0,46</w:t>
            </w:r>
          </w:p>
        </w:tc>
        <w:tc>
          <w:tcPr>
            <w:tcW w:w="1983" w:type="dxa"/>
          </w:tcPr>
          <w:p w:rsidR="004D053B" w:rsidRPr="00537A04" w:rsidRDefault="004D053B" w:rsidP="00586281">
            <w:pPr>
              <w:jc w:val="both"/>
              <w:rPr>
                <w:rFonts w:eastAsia="Calibri"/>
              </w:rPr>
            </w:pPr>
            <w:r w:rsidRPr="00537A04">
              <w:rPr>
                <w:rFonts w:eastAsia="Calibri"/>
              </w:rPr>
              <w:t>0,19-0,57</w:t>
            </w:r>
          </w:p>
        </w:tc>
      </w:tr>
    </w:tbl>
    <w:p w:rsidR="004D053B" w:rsidRPr="00537A04" w:rsidRDefault="004D053B" w:rsidP="00586281">
      <w:pPr>
        <w:tabs>
          <w:tab w:val="left" w:pos="567"/>
        </w:tabs>
        <w:ind w:firstLine="567"/>
        <w:jc w:val="both"/>
        <w:rPr>
          <w:lang w:val="kk-KZ"/>
        </w:rPr>
      </w:pPr>
      <w:r w:rsidRPr="00537A04">
        <w:rPr>
          <w:i/>
        </w:rPr>
        <w:t>Источник: РГП «Казгидромет».</w:t>
      </w:r>
    </w:p>
    <w:p w:rsidR="004D053B" w:rsidRPr="00537A04" w:rsidRDefault="004D053B" w:rsidP="00586281">
      <w:pPr>
        <w:ind w:firstLine="567"/>
        <w:jc w:val="both"/>
        <w:rPr>
          <w:rFonts w:eastAsia="Calibri"/>
        </w:rPr>
      </w:pPr>
    </w:p>
    <w:p w:rsidR="004D053B" w:rsidRPr="00537A04" w:rsidRDefault="004D053B" w:rsidP="00586281">
      <w:pPr>
        <w:ind w:firstLine="567"/>
        <w:jc w:val="both"/>
        <w:rPr>
          <w:rFonts w:eastAsia="Calibri"/>
        </w:rPr>
      </w:pPr>
      <w:r w:rsidRPr="00537A04">
        <w:rPr>
          <w:rFonts w:eastAsia="Calibri"/>
        </w:rPr>
        <w:t>Более подробная информация размещена на сайте РГП «Казгидромет» (</w:t>
      </w:r>
      <w:r w:rsidRPr="00537A04">
        <w:rPr>
          <w:rStyle w:val="afe"/>
          <w:rFonts w:eastAsia="Calibri"/>
        </w:rPr>
        <w:t>https://www.kazhydromet.kz/ru/ecology/ezhemesyachnyy-informacionnyy-byulleten-o-sostoyanii-okruzhayuschey-sredy/2022</w:t>
      </w:r>
      <w:r w:rsidRPr="00537A04">
        <w:rPr>
          <w:rFonts w:eastAsia="Calibri"/>
        </w:rPr>
        <w:t xml:space="preserve">). </w:t>
      </w:r>
    </w:p>
    <w:p w:rsidR="004D053B" w:rsidRPr="00537A04" w:rsidRDefault="004D053B" w:rsidP="00586281">
      <w:pPr>
        <w:tabs>
          <w:tab w:val="left" w:pos="1935"/>
        </w:tabs>
        <w:ind w:firstLine="567"/>
        <w:jc w:val="both"/>
        <w:rPr>
          <w:b/>
          <w:i/>
        </w:rPr>
      </w:pPr>
      <w:r w:rsidRPr="00537A04">
        <w:rPr>
          <w:b/>
          <w:i/>
        </w:rPr>
        <w:t>Изъятие земель</w:t>
      </w:r>
    </w:p>
    <w:p w:rsidR="004D053B" w:rsidRPr="00537A04" w:rsidRDefault="004D053B" w:rsidP="00586281">
      <w:pPr>
        <w:tabs>
          <w:tab w:val="left" w:pos="1935"/>
        </w:tabs>
        <w:ind w:firstLine="567"/>
        <w:jc w:val="both"/>
      </w:pPr>
      <w:r w:rsidRPr="00537A04">
        <w:t xml:space="preserve">В целях реализации Программы развития г.Алматы Управлением земельных отношений ведутся работы по принудительному отчуждению земельных участков для государственных нужд, строительства транспортной инфраструктуры </w:t>
      </w:r>
      <w:r w:rsidRPr="00537A04">
        <w:rPr>
          <w:rStyle w:val="ab"/>
        </w:rPr>
        <w:t>(дорог, развязок)</w:t>
      </w:r>
      <w:r w:rsidRPr="00537A04">
        <w:rPr>
          <w:i/>
        </w:rPr>
        <w:t>,</w:t>
      </w:r>
      <w:r w:rsidRPr="00537A04">
        <w:t xml:space="preserve"> социальных объектов </w:t>
      </w:r>
      <w:r w:rsidRPr="00537A04">
        <w:rPr>
          <w:rStyle w:val="ab"/>
        </w:rPr>
        <w:t>(школ, детских садов, больниц и т.д.)</w:t>
      </w:r>
      <w:r w:rsidRPr="00537A04">
        <w:t xml:space="preserve"> и объектов энергетики </w:t>
      </w:r>
      <w:r w:rsidRPr="00537A04">
        <w:rPr>
          <w:rStyle w:val="ab"/>
        </w:rPr>
        <w:t>(КНС, подстанций)</w:t>
      </w:r>
      <w:r w:rsidRPr="00537A04">
        <w:t xml:space="preserve">. </w:t>
      </w:r>
    </w:p>
    <w:p w:rsidR="004D053B" w:rsidRPr="00537A04" w:rsidRDefault="004D053B" w:rsidP="00586281">
      <w:pPr>
        <w:ind w:firstLine="567"/>
        <w:jc w:val="both"/>
        <w:rPr>
          <w:b/>
          <w:lang w:val="kk-KZ"/>
        </w:rPr>
      </w:pPr>
    </w:p>
    <w:p w:rsidR="004D053B" w:rsidRPr="00537A04" w:rsidRDefault="004D053B" w:rsidP="00586281">
      <w:pPr>
        <w:ind w:firstLine="700"/>
        <w:jc w:val="both"/>
        <w:rPr>
          <w:rFonts w:eastAsia="Calibri"/>
          <w:b/>
          <w:bCs/>
          <w:iCs/>
        </w:rPr>
      </w:pPr>
      <w:r w:rsidRPr="00537A04">
        <w:rPr>
          <w:rFonts w:eastAsia="Calibri"/>
          <w:b/>
          <w:bCs/>
          <w:iCs/>
        </w:rPr>
        <w:t>12.19.4. НЕДРА</w:t>
      </w:r>
    </w:p>
    <w:p w:rsidR="004D053B" w:rsidRPr="00537A04" w:rsidRDefault="004D053B" w:rsidP="00586281">
      <w:pPr>
        <w:ind w:firstLine="700"/>
        <w:jc w:val="both"/>
        <w:rPr>
          <w:rFonts w:eastAsia="Calibri"/>
          <w:b/>
          <w:bCs/>
          <w:iCs/>
        </w:rPr>
      </w:pPr>
    </w:p>
    <w:p w:rsidR="004D053B" w:rsidRPr="00537A04" w:rsidRDefault="004D053B" w:rsidP="00586281">
      <w:pPr>
        <w:ind w:firstLine="700"/>
        <w:jc w:val="both"/>
        <w:rPr>
          <w:rFonts w:eastAsia="Calibri"/>
          <w:bCs/>
          <w:iCs/>
        </w:rPr>
      </w:pPr>
      <w:r w:rsidRPr="00537A04">
        <w:rPr>
          <w:rFonts w:eastAsia="Calibri"/>
          <w:bCs/>
          <w:iCs/>
        </w:rPr>
        <w:t>В 2022 году Департаментом экологии по г.Алматы совместно с службой ДП г.Алматы в целях выявления незаконной добычи ОПИ и пресечения незаконного недропользования проводились рейды на территории г.Алматы.</w:t>
      </w:r>
    </w:p>
    <w:p w:rsidR="004D053B" w:rsidRPr="00537A04" w:rsidRDefault="004D053B" w:rsidP="00586281">
      <w:pPr>
        <w:ind w:firstLine="700"/>
        <w:jc w:val="both"/>
        <w:rPr>
          <w:rFonts w:eastAsia="Calibri"/>
          <w:bCs/>
          <w:iCs/>
        </w:rPr>
      </w:pPr>
      <w:r w:rsidRPr="00537A04">
        <w:rPr>
          <w:rFonts w:eastAsia="Calibri"/>
          <w:bCs/>
          <w:iCs/>
        </w:rPr>
        <w:t>По данным РГУ МД «Южказнедра» Комитета геологии и недропользования Министерства по инвестициям и развитию Республики Казахстан, контракты на разведку и добычу общераспространённых полезных ископаемых</w:t>
      </w:r>
      <w:r w:rsidRPr="00537A04">
        <w:t xml:space="preserve"> </w:t>
      </w:r>
      <w:r w:rsidRPr="00537A04">
        <w:rPr>
          <w:rFonts w:eastAsia="Calibri"/>
          <w:bCs/>
          <w:iCs/>
        </w:rPr>
        <w:t>на территории г. Алматы отсутствуют.</w:t>
      </w:r>
    </w:p>
    <w:p w:rsidR="004D053B" w:rsidRPr="00537A04" w:rsidRDefault="004D053B" w:rsidP="00586281">
      <w:pPr>
        <w:ind w:firstLine="567"/>
        <w:jc w:val="both"/>
        <w:rPr>
          <w:b/>
        </w:rPr>
      </w:pPr>
    </w:p>
    <w:p w:rsidR="004D053B" w:rsidRPr="00537A04" w:rsidRDefault="004D053B" w:rsidP="00586281">
      <w:pPr>
        <w:ind w:firstLine="567"/>
        <w:jc w:val="both"/>
        <w:rPr>
          <w:b/>
          <w:lang w:val="kk-KZ"/>
        </w:rPr>
      </w:pPr>
      <w:r w:rsidRPr="00537A04">
        <w:rPr>
          <w:b/>
          <w:lang w:val="kk-KZ"/>
        </w:rPr>
        <w:t>12.19.5. БИОРАЗНООБРАЗИЕ</w:t>
      </w:r>
    </w:p>
    <w:p w:rsidR="004D053B" w:rsidRPr="00537A04" w:rsidRDefault="004D053B" w:rsidP="00586281">
      <w:pPr>
        <w:jc w:val="both"/>
        <w:rPr>
          <w:b/>
          <w:i/>
        </w:rPr>
      </w:pPr>
    </w:p>
    <w:p w:rsidR="004D053B" w:rsidRPr="00537A04" w:rsidRDefault="004D053B" w:rsidP="00586281">
      <w:pPr>
        <w:tabs>
          <w:tab w:val="left" w:pos="1935"/>
        </w:tabs>
        <w:ind w:firstLine="567"/>
        <w:jc w:val="both"/>
      </w:pPr>
      <w:r w:rsidRPr="00537A04">
        <w:t>Земли охраняемых природных территорий составляют 22,0 тыс.га.</w:t>
      </w:r>
    </w:p>
    <w:p w:rsidR="004D053B" w:rsidRPr="00537A04" w:rsidRDefault="004D053B" w:rsidP="00586281">
      <w:pPr>
        <w:ind w:firstLine="567"/>
        <w:jc w:val="both"/>
      </w:pPr>
      <w:r w:rsidRPr="00537A04">
        <w:t>Южные окрестности г.Алматы граничат с Иле-Алатауским государственным национальным природным парком, являющимся особо охраняемой природной территорией республиканского значения. На площади 708,2 га располагается особо охраняемая природная территория местного значения – природный парк Медеу и государственный памятник природы «Роща Баума» (137,7 га).</w:t>
      </w:r>
    </w:p>
    <w:p w:rsidR="004D053B" w:rsidRPr="00537A04" w:rsidRDefault="004D053B" w:rsidP="00586281">
      <w:pPr>
        <w:ind w:firstLine="567"/>
        <w:jc w:val="both"/>
      </w:pPr>
      <w:r w:rsidRPr="00537A04">
        <w:t xml:space="preserve">На территории парка встречаются не менее 136 видов птиц, включая гнездящихся, оседлых, мигрирующих и зимующих, в том числе такие редкие виды, как синяя птица, беркут, сокол-балобан, шахин, сапсан, кумай, бородач, большая чечевица. </w:t>
      </w:r>
    </w:p>
    <w:p w:rsidR="004D053B" w:rsidRPr="00537A04" w:rsidRDefault="004D053B" w:rsidP="00586281">
      <w:pPr>
        <w:ind w:firstLine="567"/>
        <w:jc w:val="both"/>
      </w:pPr>
      <w:r w:rsidRPr="00537A04">
        <w:t xml:space="preserve">Обитают около 25 видов млекопитающих из 12 семейств. Встречаются олени, сибирская косуля. Наиболее разнообразны в видовом отношении грызуны, многочисленны беличьи, хомяковые. Из хищных обитают лисица и представители куньих – горностай и барсук, встречается каменная куница. </w:t>
      </w:r>
    </w:p>
    <w:p w:rsidR="004D053B" w:rsidRPr="00537A04" w:rsidRDefault="004D053B" w:rsidP="00586281">
      <w:pPr>
        <w:ind w:firstLine="567"/>
        <w:jc w:val="both"/>
      </w:pPr>
      <w:r w:rsidRPr="00537A04">
        <w:t xml:space="preserve">В г.Алматы имеется также особо охраняемая природная территория республиканского значения – Главный ботанический сад (104 га). На его территории собран богатый фонд диких и культурных растений Казахстана и мировой флоры. Коллекция ботанического сада насчитывает 2 235 таксонов древесных растений, 580 – тропических и 1 150 – цветочно-декоративных, 255 тыс. высших сосудистых растений, около 100 тыс. образцов грибов и лишайников и более 200 таксонов лекарственных растений. </w:t>
      </w:r>
    </w:p>
    <w:p w:rsidR="004D053B" w:rsidRPr="00537A04" w:rsidRDefault="004D053B" w:rsidP="00586281">
      <w:pPr>
        <w:ind w:firstLine="567"/>
        <w:jc w:val="both"/>
        <w:rPr>
          <w:rFonts w:eastAsia="Calibri"/>
          <w:i/>
          <w:iCs/>
        </w:rPr>
      </w:pPr>
      <w:r w:rsidRPr="00537A04">
        <w:t xml:space="preserve">Наиболее распространенными деревьями во всех районах города являются вяз и карагач (деревья семейства Ильмовых), чаще всего встречаются вяз приземистый и вяз шершавый. </w:t>
      </w:r>
    </w:p>
    <w:p w:rsidR="004D053B" w:rsidRPr="00537A04" w:rsidRDefault="004D053B" w:rsidP="00586281">
      <w:pPr>
        <w:jc w:val="both"/>
        <w:rPr>
          <w:b/>
          <w:lang w:val="kk-KZ"/>
        </w:rPr>
      </w:pPr>
    </w:p>
    <w:p w:rsidR="004D053B" w:rsidRPr="00537A04" w:rsidRDefault="004D053B" w:rsidP="00586281">
      <w:pPr>
        <w:ind w:firstLine="709"/>
        <w:jc w:val="both"/>
        <w:rPr>
          <w:b/>
          <w:lang w:val="kk-KZ"/>
        </w:rPr>
      </w:pPr>
      <w:r w:rsidRPr="00537A04">
        <w:rPr>
          <w:b/>
          <w:lang w:val="kk-KZ"/>
        </w:rPr>
        <w:t>12.19.6. РАДИАЦИОННАЯ ОБСТАНОВКА</w:t>
      </w:r>
    </w:p>
    <w:p w:rsidR="004D053B" w:rsidRPr="00537A04" w:rsidRDefault="004D053B" w:rsidP="00586281">
      <w:pPr>
        <w:ind w:firstLine="709"/>
        <w:jc w:val="both"/>
        <w:rPr>
          <w:b/>
          <w:lang w:val="kk-KZ"/>
        </w:rPr>
      </w:pPr>
    </w:p>
    <w:p w:rsidR="004D053B" w:rsidRPr="00537A04" w:rsidRDefault="004D053B" w:rsidP="00586281">
      <w:pPr>
        <w:ind w:firstLine="700"/>
        <w:jc w:val="both"/>
        <w:rPr>
          <w:rFonts w:eastAsia="Calibri"/>
        </w:rPr>
      </w:pPr>
      <w:r w:rsidRPr="00537A04">
        <w:rPr>
          <w:rFonts w:eastAsia="Calibri"/>
        </w:rPr>
        <w:t xml:space="preserve">В 2022 году РГП «Казгидромет» измерения гамма-фона в г.Алматы проводились ежедневно на метеостанции в районе ул. Сатпаева и пр. Сейфуллина. </w:t>
      </w:r>
    </w:p>
    <w:p w:rsidR="004D053B" w:rsidRPr="00537A04" w:rsidRDefault="004D053B" w:rsidP="00586281">
      <w:pPr>
        <w:ind w:firstLine="700"/>
        <w:jc w:val="both"/>
        <w:rPr>
          <w:rFonts w:eastAsia="Calibri"/>
        </w:rPr>
      </w:pPr>
      <w:r w:rsidRPr="00537A04">
        <w:rPr>
          <w:rFonts w:eastAsia="Calibri"/>
        </w:rPr>
        <w:t xml:space="preserve">Радиационный гамма-фон приземного слоя атмосферы составил 0,01-0,26 мкЗв/ч, что не превышает естественного фона. </w:t>
      </w:r>
    </w:p>
    <w:p w:rsidR="004D053B" w:rsidRPr="00537A04" w:rsidRDefault="004D053B" w:rsidP="00586281">
      <w:pPr>
        <w:ind w:firstLine="700"/>
        <w:jc w:val="both"/>
        <w:rPr>
          <w:rFonts w:eastAsia="Calibri"/>
        </w:rPr>
      </w:pPr>
      <w:r w:rsidRPr="00537A04">
        <w:rPr>
          <w:rFonts w:eastAsia="Calibri"/>
        </w:rPr>
        <w:t>Среднесуточная плотность радиоактивных выпадений в приземном слое атмосферы колебалась в пределах 0,9-5,2 Бк/м</w:t>
      </w:r>
      <w:r w:rsidRPr="00537A04">
        <w:rPr>
          <w:rFonts w:eastAsia="Calibri"/>
          <w:vertAlign w:val="superscript"/>
        </w:rPr>
        <w:t>2</w:t>
      </w:r>
      <w:r w:rsidRPr="00537A04">
        <w:rPr>
          <w:rFonts w:eastAsia="Calibri"/>
        </w:rPr>
        <w:t xml:space="preserve">.  </w:t>
      </w:r>
    </w:p>
    <w:p w:rsidR="004D053B" w:rsidRPr="00537A04" w:rsidRDefault="004D053B" w:rsidP="00586281">
      <w:pPr>
        <w:ind w:firstLine="700"/>
        <w:jc w:val="both"/>
        <w:rPr>
          <w:rFonts w:eastAsia="Calibri"/>
        </w:rPr>
      </w:pPr>
      <w:r w:rsidRPr="00537A04">
        <w:rPr>
          <w:rFonts w:eastAsia="Calibri"/>
        </w:rPr>
        <w:t>Средняя величина плотности выпадений составила 1,9 Бк/м</w:t>
      </w:r>
      <w:r w:rsidRPr="00537A04">
        <w:rPr>
          <w:rFonts w:eastAsia="Calibri"/>
          <w:vertAlign w:val="superscript"/>
        </w:rPr>
        <w:t>2</w:t>
      </w:r>
      <w:r w:rsidRPr="00537A04">
        <w:rPr>
          <w:rFonts w:eastAsia="Calibri"/>
        </w:rPr>
        <w:t>, что не превышает предельно-допустимый уровень.</w:t>
      </w:r>
    </w:p>
    <w:p w:rsidR="004D053B" w:rsidRPr="00537A04" w:rsidRDefault="004D053B" w:rsidP="00586281">
      <w:pPr>
        <w:ind w:firstLine="709"/>
        <w:jc w:val="both"/>
        <w:rPr>
          <w:color w:val="000000"/>
        </w:rPr>
      </w:pPr>
      <w:r w:rsidRPr="00537A04">
        <w:rPr>
          <w:color w:val="000000"/>
        </w:rPr>
        <w:t>В 2022 году РГП на ПХВ «Институт ядерной физики» не проводилось захоронение радиоактивных ампульных источников ионизирующего излучения.</w:t>
      </w:r>
    </w:p>
    <w:p w:rsidR="004D053B" w:rsidRPr="00537A04" w:rsidRDefault="004D053B" w:rsidP="00586281">
      <w:pPr>
        <w:ind w:firstLine="567"/>
        <w:jc w:val="both"/>
        <w:rPr>
          <w:rFonts w:eastAsia="Calibri"/>
        </w:rPr>
      </w:pPr>
      <w:r w:rsidRPr="00537A04">
        <w:rPr>
          <w:rFonts w:eastAsia="Calibri"/>
        </w:rPr>
        <w:t>Более подробная информация размещена на сайте РГП «Казгидромет» (</w:t>
      </w:r>
      <w:r w:rsidRPr="00537A04">
        <w:rPr>
          <w:rStyle w:val="afe"/>
          <w:rFonts w:eastAsia="Calibri"/>
        </w:rPr>
        <w:t>https://www.kazhydromet.kz/ru/ecology/ezhemesyachnyy-informacionnyy-byulleten-o-sostoyanii-okruzhayuschey-sredy/2022</w:t>
      </w:r>
      <w:r w:rsidRPr="00537A04">
        <w:rPr>
          <w:rFonts w:eastAsia="Calibri"/>
        </w:rPr>
        <w:t xml:space="preserve">). </w:t>
      </w:r>
    </w:p>
    <w:p w:rsidR="004D053B" w:rsidRPr="00537A04" w:rsidRDefault="004D053B" w:rsidP="00586281">
      <w:pPr>
        <w:jc w:val="both"/>
        <w:rPr>
          <w:rFonts w:eastAsia="Calibri"/>
          <w:b/>
          <w:bCs/>
          <w:iCs/>
        </w:rPr>
      </w:pPr>
    </w:p>
    <w:p w:rsidR="004D053B" w:rsidRPr="00537A04" w:rsidRDefault="004D053B" w:rsidP="00586281">
      <w:pPr>
        <w:ind w:firstLine="700"/>
        <w:jc w:val="both"/>
        <w:rPr>
          <w:rFonts w:eastAsia="Calibri"/>
          <w:b/>
          <w:bCs/>
          <w:iCs/>
        </w:rPr>
      </w:pPr>
    </w:p>
    <w:p w:rsidR="004D053B" w:rsidRPr="00537A04" w:rsidRDefault="004D053B" w:rsidP="00586281">
      <w:pPr>
        <w:ind w:firstLine="700"/>
        <w:jc w:val="both"/>
        <w:rPr>
          <w:rFonts w:eastAsia="Calibri"/>
          <w:b/>
          <w:bCs/>
          <w:iCs/>
        </w:rPr>
      </w:pPr>
      <w:r w:rsidRPr="00537A04">
        <w:rPr>
          <w:rFonts w:eastAsia="Calibri"/>
          <w:b/>
          <w:bCs/>
          <w:iCs/>
        </w:rPr>
        <w:t>12.19.7. ОТХОДЫ</w:t>
      </w:r>
    </w:p>
    <w:p w:rsidR="004D053B" w:rsidRPr="00537A04" w:rsidRDefault="004D053B" w:rsidP="00586281">
      <w:pPr>
        <w:ind w:firstLine="700"/>
        <w:jc w:val="both"/>
        <w:rPr>
          <w:rFonts w:eastAsia="Calibri"/>
          <w:b/>
          <w:bCs/>
          <w:iCs/>
        </w:rPr>
      </w:pPr>
    </w:p>
    <w:p w:rsidR="004D053B" w:rsidRPr="00537A04" w:rsidRDefault="004D053B" w:rsidP="00586281">
      <w:pPr>
        <w:pBdr>
          <w:bottom w:val="single" w:sz="4" w:space="3" w:color="FFFFFF"/>
        </w:pBdr>
        <w:tabs>
          <w:tab w:val="left" w:pos="567"/>
        </w:tabs>
        <w:autoSpaceDE w:val="0"/>
        <w:autoSpaceDN w:val="0"/>
        <w:adjustRightInd w:val="0"/>
        <w:ind w:firstLine="709"/>
        <w:jc w:val="both"/>
        <w:rPr>
          <w:b/>
          <w:i/>
        </w:rPr>
      </w:pPr>
      <w:r w:rsidRPr="00537A04">
        <w:rPr>
          <w:b/>
          <w:i/>
        </w:rPr>
        <w:t>Твердые бытовые отходы</w:t>
      </w:r>
    </w:p>
    <w:p w:rsidR="004D053B" w:rsidRPr="00537A04" w:rsidRDefault="004D053B" w:rsidP="00586281">
      <w:pPr>
        <w:ind w:firstLine="709"/>
        <w:jc w:val="both"/>
      </w:pPr>
      <w:r w:rsidRPr="00537A04">
        <w:t xml:space="preserve">По данным Бюро национальной статистики РК, в 2022 году в г. Алматы </w:t>
      </w:r>
      <w:r w:rsidRPr="00537A04">
        <w:rPr>
          <w:lang w:val="kk-KZ"/>
        </w:rPr>
        <w:t xml:space="preserve">специализированными </w:t>
      </w:r>
      <w:r w:rsidRPr="00537A04">
        <w:t xml:space="preserve">предприятиями по сбору и вывозу коммунальных отходов собрано </w:t>
      </w:r>
      <w:r w:rsidRPr="00537A04">
        <w:rPr>
          <w:color w:val="FF0000"/>
        </w:rPr>
        <w:t xml:space="preserve">481 479 </w:t>
      </w:r>
      <w:r w:rsidRPr="00537A04">
        <w:t xml:space="preserve">тонн отходов, транспортировано </w:t>
      </w:r>
      <w:r w:rsidRPr="00537A04">
        <w:rPr>
          <w:color w:val="FF0000"/>
        </w:rPr>
        <w:t xml:space="preserve">480 393 </w:t>
      </w:r>
      <w:r w:rsidRPr="00537A04">
        <w:t xml:space="preserve">тонны, из них на полигоны для захоронения – 21 962 тонны, на переработку и в мусороперерабатывающие организации – </w:t>
      </w:r>
      <w:r w:rsidRPr="00537A04">
        <w:rPr>
          <w:color w:val="FF0000"/>
        </w:rPr>
        <w:t xml:space="preserve">458 431 </w:t>
      </w:r>
      <w:r w:rsidRPr="00537A04">
        <w:t>тонна ТБО.</w:t>
      </w:r>
    </w:p>
    <w:p w:rsidR="004D053B" w:rsidRPr="00537A04" w:rsidRDefault="004D053B" w:rsidP="00586281">
      <w:pPr>
        <w:pStyle w:val="a9"/>
        <w:ind w:firstLine="708"/>
        <w:jc w:val="both"/>
        <w:rPr>
          <w:rFonts w:ascii="Times New Roman" w:hAnsi="Times New Roman" w:cs="Times New Roman"/>
          <w:sz w:val="24"/>
          <w:szCs w:val="24"/>
        </w:rPr>
      </w:pPr>
      <w:r w:rsidRPr="00537A04">
        <w:rPr>
          <w:rFonts w:ascii="Times New Roman" w:hAnsi="Times New Roman" w:cs="Times New Roman"/>
          <w:sz w:val="24"/>
          <w:szCs w:val="24"/>
          <w:lang w:val="kk-KZ"/>
        </w:rPr>
        <w:t>Н</w:t>
      </w:r>
      <w:r w:rsidRPr="00537A04">
        <w:rPr>
          <w:rFonts w:ascii="Times New Roman" w:hAnsi="Times New Roman" w:cs="Times New Roman"/>
          <w:sz w:val="24"/>
          <w:szCs w:val="24"/>
        </w:rPr>
        <w:t>а территории города обеспечен 100% охват по сбору и вывозу ТБО у населения.</w:t>
      </w:r>
      <w:r w:rsidRPr="00537A04">
        <w:rPr>
          <w:rFonts w:ascii="Times New Roman" w:hAnsi="Times New Roman" w:cs="Times New Roman"/>
          <w:sz w:val="24"/>
          <w:szCs w:val="24"/>
          <w:lang w:val="kk-KZ"/>
        </w:rPr>
        <w:t xml:space="preserve"> </w:t>
      </w:r>
      <w:r w:rsidRPr="00537A04">
        <w:rPr>
          <w:rFonts w:ascii="Times New Roman" w:hAnsi="Times New Roman" w:cs="Times New Roman"/>
          <w:sz w:val="24"/>
          <w:szCs w:val="24"/>
        </w:rPr>
        <w:t>Услуги по вывозу отходов</w:t>
      </w:r>
      <w:r w:rsidRPr="00537A04">
        <w:rPr>
          <w:rFonts w:ascii="Times New Roman" w:hAnsi="Times New Roman" w:cs="Times New Roman"/>
          <w:color w:val="FFFFFF" w:themeColor="background1"/>
          <w:sz w:val="24"/>
          <w:szCs w:val="24"/>
        </w:rPr>
        <w:t xml:space="preserve"> </w:t>
      </w:r>
      <w:r w:rsidRPr="00537A04">
        <w:rPr>
          <w:rFonts w:ascii="Times New Roman" w:hAnsi="Times New Roman" w:cs="Times New Roman"/>
          <w:sz w:val="24"/>
          <w:szCs w:val="24"/>
        </w:rPr>
        <w:t xml:space="preserve">предоставляют </w:t>
      </w:r>
      <w:r w:rsidRPr="00537A04">
        <w:rPr>
          <w:rFonts w:ascii="Times New Roman" w:hAnsi="Times New Roman" w:cs="Times New Roman"/>
          <w:sz w:val="24"/>
          <w:szCs w:val="24"/>
        </w:rPr>
        <w:br/>
        <w:t>25</w:t>
      </w:r>
      <w:r w:rsidRPr="00537A04">
        <w:rPr>
          <w:rFonts w:ascii="Times New Roman" w:hAnsi="Times New Roman" w:cs="Times New Roman"/>
          <w:sz w:val="24"/>
          <w:szCs w:val="24"/>
          <w:lang w:val="kk-KZ"/>
        </w:rPr>
        <w:t xml:space="preserve"> </w:t>
      </w:r>
      <w:r w:rsidRPr="00537A04">
        <w:rPr>
          <w:rFonts w:ascii="Times New Roman" w:hAnsi="Times New Roman" w:cs="Times New Roman"/>
          <w:sz w:val="24"/>
          <w:szCs w:val="24"/>
        </w:rPr>
        <w:t>мусоровывозящих организаций (МВО), доминантом является ТОО «</w:t>
      </w:r>
      <w:r w:rsidRPr="00537A04">
        <w:rPr>
          <w:rFonts w:ascii="Times New Roman" w:hAnsi="Times New Roman" w:cs="Times New Roman"/>
          <w:sz w:val="24"/>
          <w:szCs w:val="24"/>
          <w:lang w:val="kk-KZ"/>
        </w:rPr>
        <w:t xml:space="preserve">АҚ </w:t>
      </w:r>
      <w:r w:rsidRPr="00537A04">
        <w:rPr>
          <w:rFonts w:ascii="Times New Roman" w:hAnsi="Times New Roman" w:cs="Times New Roman"/>
          <w:sz w:val="24"/>
          <w:szCs w:val="24"/>
        </w:rPr>
        <w:t>Тәртіп», доля которого составляет</w:t>
      </w:r>
      <w:r w:rsidRPr="00537A04">
        <w:rPr>
          <w:rFonts w:ascii="Times New Roman" w:hAnsi="Times New Roman" w:cs="Times New Roman"/>
          <w:sz w:val="24"/>
          <w:szCs w:val="24"/>
          <w:lang w:val="kk-KZ"/>
        </w:rPr>
        <w:t xml:space="preserve"> </w:t>
      </w:r>
      <w:r w:rsidRPr="00537A04">
        <w:rPr>
          <w:rFonts w:ascii="Times New Roman" w:hAnsi="Times New Roman" w:cs="Times New Roman"/>
          <w:sz w:val="24"/>
          <w:szCs w:val="24"/>
        </w:rPr>
        <w:t>70%.</w:t>
      </w:r>
    </w:p>
    <w:p w:rsidR="004D053B" w:rsidRPr="00537A04" w:rsidRDefault="004D053B" w:rsidP="00586281">
      <w:pPr>
        <w:pStyle w:val="a9"/>
        <w:ind w:firstLine="708"/>
        <w:jc w:val="both"/>
        <w:rPr>
          <w:rFonts w:ascii="Times New Roman" w:hAnsi="Times New Roman" w:cs="Times New Roman"/>
          <w:sz w:val="24"/>
          <w:szCs w:val="24"/>
        </w:rPr>
      </w:pPr>
      <w:r w:rsidRPr="00537A04">
        <w:rPr>
          <w:rFonts w:ascii="Times New Roman" w:hAnsi="Times New Roman" w:cs="Times New Roman"/>
          <w:sz w:val="24"/>
          <w:szCs w:val="24"/>
        </w:rPr>
        <w:t xml:space="preserve">Для осуществления сбора ТБО в городе имеется 1454 контейнерные площадки, из них 197 заглубленного типа, где установлены 8003 контейнеров, из них 990 заглубленного типа. </w:t>
      </w:r>
    </w:p>
    <w:p w:rsidR="004D053B" w:rsidRPr="00537A04" w:rsidRDefault="004D053B" w:rsidP="00586281">
      <w:pPr>
        <w:pStyle w:val="a9"/>
        <w:ind w:firstLine="708"/>
        <w:jc w:val="both"/>
        <w:rPr>
          <w:rFonts w:ascii="Times New Roman" w:hAnsi="Times New Roman" w:cs="Times New Roman"/>
          <w:sz w:val="24"/>
          <w:szCs w:val="24"/>
        </w:rPr>
      </w:pPr>
      <w:r w:rsidRPr="00537A04">
        <w:rPr>
          <w:rFonts w:ascii="Times New Roman" w:hAnsi="Times New Roman" w:cs="Times New Roman"/>
          <w:sz w:val="24"/>
          <w:szCs w:val="24"/>
        </w:rPr>
        <w:t>Н</w:t>
      </w:r>
      <w:r w:rsidRPr="00537A04">
        <w:rPr>
          <w:rFonts w:ascii="Times New Roman" w:hAnsi="Times New Roman" w:cs="Times New Roman"/>
          <w:sz w:val="24"/>
          <w:szCs w:val="24"/>
          <w:lang w:val="kk-KZ"/>
        </w:rPr>
        <w:t>а контейнерных площадках</w:t>
      </w:r>
      <w:r w:rsidRPr="00537A04">
        <w:rPr>
          <w:rStyle w:val="aa"/>
          <w:rFonts w:ascii="Times New Roman" w:eastAsia="Calibri" w:hAnsi="Times New Roman" w:cs="Times New Roman"/>
          <w:sz w:val="24"/>
          <w:szCs w:val="24"/>
        </w:rPr>
        <w:t xml:space="preserve"> установлено более</w:t>
      </w:r>
      <w:r w:rsidRPr="00537A04">
        <w:rPr>
          <w:rStyle w:val="aa"/>
          <w:rFonts w:ascii="Times New Roman" w:eastAsia="Calibri" w:hAnsi="Times New Roman" w:cs="Times New Roman"/>
          <w:sz w:val="24"/>
          <w:szCs w:val="24"/>
          <w:lang w:val="kk-KZ"/>
        </w:rPr>
        <w:t xml:space="preserve"> </w:t>
      </w:r>
      <w:r w:rsidRPr="00537A04">
        <w:rPr>
          <w:rStyle w:val="aa"/>
          <w:rFonts w:ascii="Times New Roman" w:eastAsia="Calibri" w:hAnsi="Times New Roman" w:cs="Times New Roman"/>
          <w:sz w:val="24"/>
          <w:szCs w:val="24"/>
        </w:rPr>
        <w:t>1300 сетчатых контейнеров для сбора вторичного сырья.</w:t>
      </w:r>
      <w:r w:rsidRPr="00537A04">
        <w:rPr>
          <w:rFonts w:ascii="Times New Roman" w:hAnsi="Times New Roman" w:cs="Times New Roman"/>
          <w:sz w:val="24"/>
          <w:szCs w:val="24"/>
        </w:rPr>
        <w:t xml:space="preserve"> В рамках меморандума на территории города установлено 400 ед. контейнеров для сбора отходов хлебобулочных изделий. </w:t>
      </w:r>
      <w:r w:rsidRPr="00537A04">
        <w:rPr>
          <w:rFonts w:ascii="Times New Roman" w:hAnsi="Times New Roman" w:cs="Times New Roman"/>
          <w:sz w:val="24"/>
          <w:szCs w:val="24"/>
          <w:lang w:val="kk-KZ"/>
        </w:rPr>
        <w:t xml:space="preserve">Также в организациях города </w:t>
      </w:r>
      <w:r w:rsidRPr="00537A04">
        <w:rPr>
          <w:rFonts w:ascii="Times New Roman" w:hAnsi="Times New Roman" w:cs="Times New Roman"/>
          <w:sz w:val="24"/>
          <w:szCs w:val="24"/>
        </w:rPr>
        <w:t>установлены более 1000 ед. экобоксов для сбора макулатуры, стеклотары и пластиковых отходов. Кроме того, в Алматы насчитывается 37 пунктов приема вторичного сырья на платной основе.</w:t>
      </w:r>
    </w:p>
    <w:p w:rsidR="004D053B" w:rsidRPr="00537A04" w:rsidRDefault="004D053B" w:rsidP="00586281">
      <w:pPr>
        <w:widowControl w:val="0"/>
        <w:pBdr>
          <w:bottom w:val="single" w:sz="4" w:space="3" w:color="FFFFFF"/>
        </w:pBdr>
        <w:tabs>
          <w:tab w:val="left" w:pos="0"/>
          <w:tab w:val="left" w:pos="142"/>
        </w:tabs>
        <w:jc w:val="both"/>
      </w:pPr>
      <w:r w:rsidRPr="00537A04">
        <w:tab/>
      </w:r>
      <w:r w:rsidRPr="00537A04">
        <w:tab/>
      </w:r>
      <w:r w:rsidRPr="00537A04">
        <w:rPr>
          <w:lang w:val="kk-KZ"/>
        </w:rPr>
        <w:t>ТО</w:t>
      </w:r>
      <w:r w:rsidRPr="00537A04">
        <w:t>О «</w:t>
      </w:r>
      <w:r w:rsidRPr="00537A04">
        <w:rPr>
          <w:lang w:val="kk-KZ"/>
        </w:rPr>
        <w:t xml:space="preserve">АҚ </w:t>
      </w:r>
      <w:r w:rsidRPr="00537A04">
        <w:t>Тәртіп»</w:t>
      </w:r>
      <w:r w:rsidRPr="00537A04">
        <w:rPr>
          <w:lang w:val="kk-KZ"/>
        </w:rPr>
        <w:t xml:space="preserve"> в 2022 г.</w:t>
      </w:r>
      <w:r w:rsidRPr="00537A04">
        <w:t xml:space="preserve"> закуплено 30 ед. мусоровозов (марки </w:t>
      </w:r>
      <w:r w:rsidRPr="00537A04">
        <w:rPr>
          <w:lang w:val="en-US"/>
        </w:rPr>
        <w:t>IVECCO</w:t>
      </w:r>
      <w:r w:rsidRPr="00537A04">
        <w:t xml:space="preserve"> - 20 ед., </w:t>
      </w:r>
      <w:r w:rsidRPr="00537A04">
        <w:rPr>
          <w:lang w:val="en-US"/>
        </w:rPr>
        <w:t>ISUZU</w:t>
      </w:r>
      <w:r w:rsidRPr="00537A04">
        <w:t xml:space="preserve"> - 10 ед.), соответствующих стандартам «ЕВРО 5».</w:t>
      </w:r>
    </w:p>
    <w:p w:rsidR="004D053B" w:rsidRPr="00537A04" w:rsidRDefault="004D053B" w:rsidP="00586281">
      <w:pPr>
        <w:widowControl w:val="0"/>
        <w:pBdr>
          <w:bottom w:val="single" w:sz="4" w:space="3" w:color="FFFFFF"/>
        </w:pBdr>
        <w:tabs>
          <w:tab w:val="left" w:pos="0"/>
          <w:tab w:val="left" w:pos="142"/>
        </w:tabs>
        <w:jc w:val="both"/>
        <w:rPr>
          <w:lang w:val="kk-KZ"/>
        </w:rPr>
      </w:pPr>
      <w:r w:rsidRPr="00537A04">
        <w:tab/>
      </w:r>
      <w:r w:rsidRPr="00537A04">
        <w:tab/>
        <w:t xml:space="preserve">Мусоровывозящими организациями за 2022 год был проведен капитальный ремонт 90 контейнерных площадок, произведено строительство 30 новых контейнерных площадок. </w:t>
      </w:r>
      <w:r w:rsidRPr="00537A04">
        <w:rPr>
          <w:lang w:val="kk-KZ"/>
        </w:rPr>
        <w:t>За 2022 год</w:t>
      </w:r>
      <w:r w:rsidRPr="00537A04">
        <w:t xml:space="preserve"> за нарушение правил благоустройства </w:t>
      </w:r>
      <w:r w:rsidRPr="00537A04">
        <w:rPr>
          <w:lang w:val="kk-KZ"/>
        </w:rPr>
        <w:t>на мусоровывозящих организации</w:t>
      </w:r>
      <w:r w:rsidRPr="00537A04">
        <w:t xml:space="preserve"> составлено</w:t>
      </w:r>
      <w:r w:rsidRPr="00537A04">
        <w:rPr>
          <w:lang w:val="kk-KZ"/>
        </w:rPr>
        <w:t xml:space="preserve"> 99</w:t>
      </w:r>
      <w:r w:rsidRPr="00537A04">
        <w:t xml:space="preserve"> административных протоколов на общую сумму </w:t>
      </w:r>
      <w:r w:rsidRPr="00537A04">
        <w:rPr>
          <w:lang w:val="kk-KZ"/>
        </w:rPr>
        <w:t>8 806 020</w:t>
      </w:r>
      <w:r w:rsidRPr="00537A04">
        <w:t xml:space="preserve"> тенге</w:t>
      </w:r>
      <w:r w:rsidRPr="00537A04">
        <w:rPr>
          <w:lang w:val="kk-KZ"/>
        </w:rPr>
        <w:t>.</w:t>
      </w:r>
    </w:p>
    <w:p w:rsidR="004D053B" w:rsidRPr="00537A04" w:rsidRDefault="004D053B" w:rsidP="00586281">
      <w:pPr>
        <w:pBdr>
          <w:bottom w:val="single" w:sz="4" w:space="0" w:color="FFFFFF"/>
        </w:pBdr>
        <w:tabs>
          <w:tab w:val="left" w:pos="567"/>
        </w:tabs>
        <w:autoSpaceDE w:val="0"/>
        <w:autoSpaceDN w:val="0"/>
        <w:adjustRightInd w:val="0"/>
        <w:ind w:firstLine="709"/>
        <w:jc w:val="both"/>
        <w:rPr>
          <w:b/>
          <w:i/>
        </w:rPr>
      </w:pPr>
      <w:r w:rsidRPr="00537A04">
        <w:rPr>
          <w:b/>
          <w:i/>
        </w:rPr>
        <w:t>Промышленные отходы</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t xml:space="preserve">Производственными отходами являются золошлаковые отходы, которые образуются   на ТЭЦ-1 и ТЭЦ-2 АО «АлЭС», имеющих спецполигоны для размещения собственных отходов. </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t xml:space="preserve">На ТЭЦ-2 за 2022 год образовалось ЗШО в объеме 959,770 тыс. тонн (за аналогичный период 2021 года 924, 517тыс.тонн). Увеличение объемов произошло в результате увеличения выработки электрической и тепловой энергии для обеспечения строящихся объектов социальной направленности, индустриально промышленной зоны, но не превышающий установленный лимит. На ТЭЦ-1 за 2022 год объем заскладированных ЗШО составил –0 тонн, в связи с использованием в качестве топлива природного газа. </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t>На территории города Алматы действуют следующие предприятия занимающихся сбором, переработкой лома и отходов черного и цветного метала:</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t xml:space="preserve"> ТОО «КазФерроСталь» - металлургический комплекс по переработке лома и отходов черных металлов с выпуском стальной заготовки</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t>ТОО «Кастинг» - завод по сбору, переработке и реализации лома и отходов цветных и черных металлов.</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rPr>
          <w:b/>
          <w:i/>
        </w:rPr>
        <w:t xml:space="preserve">Токсичные отходы </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t xml:space="preserve">В рамках управления опасными отходами реализован пилотный проект по сбору от населения отработавших ртутьсодержащих ламп и приборов - на 10 участках перед КСК установлены специальные контейнеры для сбора опасных отходов. </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t>В городе действуют два предприятия по переработке ртутьсодержащих приборов и изделий (РСПИ), работающие на усовершенствованных термовакуумных демеркуризационных установках УРЛ-2М: ТОО «Сынап плюс» и ТОО «EсoAlmaty» производительностью 200 шт. в час, среднегодовой объем переработки ламп, термометров и др. изделий 160,0 - 170,0 тыс.ед. Сбором ртутьсодержащих отходов, содержащихся в отработавших электронных приборах и оборудовании, занимаются ТОО «Топан», ТОО «Промтехноресурс», сбором термометров - ТОО «МВЭ Арна» (в рамках сбора и утилизации медицинских отходов). На переработку ртутьсодержащие отходы сдаются в вышеуказанные организации.</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t>Также, проработаны другие возможные меры по созданию пунктов сбора от населения отработавших ртутьсодержащих ламп и приборов.</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t>В городе Алматы полигон токсичных отходов отсутствует</w:t>
      </w:r>
    </w:p>
    <w:p w:rsidR="004D053B" w:rsidRPr="00537A04" w:rsidRDefault="004D053B" w:rsidP="00586281">
      <w:pPr>
        <w:pBdr>
          <w:bottom w:val="single" w:sz="4" w:space="0" w:color="FFFFFF"/>
        </w:pBdr>
        <w:tabs>
          <w:tab w:val="left" w:pos="567"/>
        </w:tabs>
        <w:autoSpaceDE w:val="0"/>
        <w:autoSpaceDN w:val="0"/>
        <w:adjustRightInd w:val="0"/>
        <w:ind w:firstLine="709"/>
        <w:jc w:val="both"/>
        <w:rPr>
          <w:b/>
          <w:i/>
        </w:rPr>
      </w:pPr>
      <w:r w:rsidRPr="00537A04">
        <w:rPr>
          <w:b/>
          <w:i/>
        </w:rPr>
        <w:t xml:space="preserve">Медицинские отходы </w:t>
      </w:r>
    </w:p>
    <w:p w:rsidR="004D053B" w:rsidRPr="00537A04" w:rsidRDefault="004D053B" w:rsidP="00586281">
      <w:pPr>
        <w:pBdr>
          <w:bottom w:val="single" w:sz="4" w:space="0" w:color="FFFFFF"/>
        </w:pBdr>
        <w:tabs>
          <w:tab w:val="left" w:pos="567"/>
        </w:tabs>
        <w:autoSpaceDE w:val="0"/>
        <w:autoSpaceDN w:val="0"/>
        <w:adjustRightInd w:val="0"/>
        <w:ind w:firstLine="709"/>
        <w:jc w:val="both"/>
      </w:pPr>
      <w:r w:rsidRPr="00537A04">
        <w:t>Субъекты города, где образуются медицинские отходы, заключают договоры по переработке данных отходов со специализированными предприятиями, такими как ТОО «Эгида» (марка установки HR-GL-250) и ТОО «УтилМедстрой» (два паровых утилизатора: LS-150 LD объем загрузочной камеры 150 литров и WG-0.6JD объем загрузочной камеры 600 литров).</w:t>
      </w:r>
    </w:p>
    <w:p w:rsidR="004D053B" w:rsidRPr="00537A04" w:rsidRDefault="004D053B" w:rsidP="00586281">
      <w:pPr>
        <w:pBdr>
          <w:bottom w:val="single" w:sz="4" w:space="0" w:color="FFFFFF"/>
        </w:pBdr>
        <w:ind w:firstLine="567"/>
        <w:jc w:val="both"/>
      </w:pPr>
      <w:r w:rsidRPr="00537A04">
        <w:t>Информация о движении опасных и неопасных отходов по г. Алматы за 2021-2022 годы приведена в таблицах 12.19.6 и 12.19.7.</w:t>
      </w:r>
    </w:p>
    <w:p w:rsidR="004D053B" w:rsidRPr="00537A04" w:rsidRDefault="004D053B" w:rsidP="00586281">
      <w:pPr>
        <w:pBdr>
          <w:bottom w:val="single" w:sz="4" w:space="0" w:color="FFFFFF"/>
        </w:pBdr>
        <w:ind w:firstLine="567"/>
        <w:jc w:val="both"/>
      </w:pPr>
    </w:p>
    <w:p w:rsidR="004D053B" w:rsidRPr="00537A04" w:rsidRDefault="004D053B" w:rsidP="008C1214">
      <w:pPr>
        <w:pBdr>
          <w:bottom w:val="single" w:sz="4" w:space="0" w:color="FFFFFF"/>
        </w:pBdr>
        <w:ind w:firstLine="567"/>
        <w:jc w:val="right"/>
        <w:rPr>
          <w:b/>
        </w:rPr>
      </w:pPr>
      <w:r w:rsidRPr="00537A04">
        <w:rPr>
          <w:b/>
        </w:rPr>
        <w:t>Таблица 12.19.6</w:t>
      </w:r>
    </w:p>
    <w:p w:rsidR="004D053B" w:rsidRPr="00537A04" w:rsidRDefault="004D053B" w:rsidP="008C1214">
      <w:pPr>
        <w:jc w:val="center"/>
        <w:rPr>
          <w:b/>
          <w:spacing w:val="-4"/>
        </w:rPr>
      </w:pPr>
      <w:r w:rsidRPr="00537A04">
        <w:rPr>
          <w:b/>
        </w:rPr>
        <w:t>Движение</w:t>
      </w:r>
      <w:r w:rsidRPr="00537A04">
        <w:rPr>
          <w:b/>
          <w:spacing w:val="-2"/>
        </w:rPr>
        <w:t xml:space="preserve"> </w:t>
      </w:r>
      <w:r w:rsidRPr="00537A04">
        <w:rPr>
          <w:b/>
        </w:rPr>
        <w:t>опасных</w:t>
      </w:r>
      <w:r w:rsidRPr="00537A04">
        <w:rPr>
          <w:b/>
          <w:spacing w:val="-5"/>
        </w:rPr>
        <w:t xml:space="preserve"> </w:t>
      </w:r>
      <w:r w:rsidRPr="00537A04">
        <w:rPr>
          <w:b/>
        </w:rPr>
        <w:t xml:space="preserve">отходов </w:t>
      </w:r>
      <w:r w:rsidRPr="00537A04">
        <w:rPr>
          <w:b/>
          <w:spacing w:val="-3"/>
        </w:rPr>
        <w:t>по г.</w:t>
      </w:r>
      <w:r w:rsidRPr="00537A04">
        <w:rPr>
          <w:b/>
        </w:rPr>
        <w:t xml:space="preserve"> Алматы</w:t>
      </w:r>
      <w:r w:rsidRPr="00537A04">
        <w:t xml:space="preserve"> </w:t>
      </w:r>
      <w:r w:rsidRPr="00537A04">
        <w:rPr>
          <w:b/>
        </w:rPr>
        <w:t>за 2021-2022 годы</w:t>
      </w:r>
      <w:r w:rsidRPr="00537A04">
        <w:rPr>
          <w:b/>
          <w:spacing w:val="-4"/>
        </w:rPr>
        <w:t>, тыс. тонн</w:t>
      </w:r>
    </w:p>
    <w:p w:rsidR="004D053B" w:rsidRPr="00537A04" w:rsidRDefault="004D053B" w:rsidP="00586281">
      <w:pPr>
        <w:jc w:val="both"/>
        <w:rPr>
          <w:b/>
          <w:spacing w:val="-4"/>
        </w:rPr>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7"/>
        <w:gridCol w:w="1773"/>
        <w:gridCol w:w="1773"/>
      </w:tblGrid>
      <w:tr w:rsidR="004D053B" w:rsidRPr="00537A04" w:rsidTr="002A027C">
        <w:trPr>
          <w:trHeight w:val="874"/>
        </w:trPr>
        <w:tc>
          <w:tcPr>
            <w:tcW w:w="3102" w:type="pct"/>
            <w:tcBorders>
              <w:top w:val="single" w:sz="4" w:space="0" w:color="auto"/>
              <w:left w:val="single" w:sz="4" w:space="0" w:color="auto"/>
            </w:tcBorders>
            <w:hideMark/>
          </w:tcPr>
          <w:p w:rsidR="004D053B" w:rsidRPr="00537A04" w:rsidRDefault="004D053B" w:rsidP="00586281">
            <w:pPr>
              <w:jc w:val="both"/>
              <w:rPr>
                <w:b/>
                <w:bCs/>
                <w:spacing w:val="-4"/>
              </w:rPr>
            </w:pPr>
          </w:p>
          <w:p w:rsidR="004D053B" w:rsidRPr="00537A04" w:rsidRDefault="004D053B" w:rsidP="00586281">
            <w:pPr>
              <w:jc w:val="both"/>
              <w:rPr>
                <w:b/>
                <w:bCs/>
                <w:spacing w:val="-4"/>
              </w:rPr>
            </w:pPr>
            <w:r w:rsidRPr="00537A04">
              <w:rPr>
                <w:b/>
                <w:bCs/>
                <w:spacing w:val="-4"/>
              </w:rPr>
              <w:t>Вид операции</w:t>
            </w:r>
          </w:p>
        </w:tc>
        <w:tc>
          <w:tcPr>
            <w:tcW w:w="949" w:type="pct"/>
            <w:tcBorders>
              <w:top w:val="single" w:sz="4" w:space="0" w:color="auto"/>
              <w:bottom w:val="single" w:sz="4" w:space="0" w:color="auto"/>
            </w:tcBorders>
            <w:hideMark/>
          </w:tcPr>
          <w:p w:rsidR="004D053B" w:rsidRPr="00537A04" w:rsidRDefault="004D053B" w:rsidP="00586281">
            <w:pPr>
              <w:jc w:val="both"/>
              <w:rPr>
                <w:b/>
                <w:bCs/>
                <w:spacing w:val="-4"/>
              </w:rPr>
            </w:pPr>
          </w:p>
          <w:p w:rsidR="004D053B" w:rsidRPr="00537A04" w:rsidRDefault="004D053B" w:rsidP="00586281">
            <w:pPr>
              <w:jc w:val="both"/>
              <w:rPr>
                <w:b/>
                <w:bCs/>
                <w:spacing w:val="-4"/>
              </w:rPr>
            </w:pPr>
            <w:r w:rsidRPr="00537A04">
              <w:rPr>
                <w:b/>
                <w:bCs/>
                <w:spacing w:val="-4"/>
              </w:rPr>
              <w:t xml:space="preserve">2021 год </w:t>
            </w:r>
          </w:p>
          <w:p w:rsidR="004D053B" w:rsidRPr="00537A04" w:rsidRDefault="004D053B" w:rsidP="00586281">
            <w:pPr>
              <w:jc w:val="both"/>
              <w:rPr>
                <w:b/>
                <w:bCs/>
                <w:spacing w:val="-4"/>
              </w:rPr>
            </w:pPr>
          </w:p>
        </w:tc>
        <w:tc>
          <w:tcPr>
            <w:tcW w:w="949" w:type="pct"/>
            <w:tcBorders>
              <w:top w:val="single" w:sz="4" w:space="0" w:color="auto"/>
              <w:right w:val="single" w:sz="4" w:space="0" w:color="auto"/>
            </w:tcBorders>
            <w:hideMark/>
          </w:tcPr>
          <w:p w:rsidR="004D053B" w:rsidRPr="00537A04" w:rsidRDefault="004D053B" w:rsidP="00586281">
            <w:pPr>
              <w:jc w:val="both"/>
              <w:rPr>
                <w:b/>
                <w:bCs/>
                <w:spacing w:val="-4"/>
              </w:rPr>
            </w:pPr>
          </w:p>
          <w:p w:rsidR="004D053B" w:rsidRPr="00537A04" w:rsidRDefault="004D053B" w:rsidP="00586281">
            <w:pPr>
              <w:jc w:val="both"/>
              <w:rPr>
                <w:b/>
                <w:bCs/>
                <w:spacing w:val="-4"/>
              </w:rPr>
            </w:pPr>
            <w:r w:rsidRPr="00537A04">
              <w:rPr>
                <w:b/>
                <w:bCs/>
                <w:spacing w:val="-4"/>
              </w:rPr>
              <w:t xml:space="preserve">2022 год </w:t>
            </w:r>
          </w:p>
          <w:p w:rsidR="004D053B" w:rsidRPr="00537A04" w:rsidRDefault="004D053B" w:rsidP="00586281">
            <w:pPr>
              <w:jc w:val="both"/>
              <w:rPr>
                <w:b/>
                <w:bCs/>
                <w:spacing w:val="-4"/>
              </w:rPr>
            </w:pPr>
          </w:p>
        </w:tc>
      </w:tr>
      <w:tr w:rsidR="004D053B" w:rsidRPr="00537A04" w:rsidTr="002A027C">
        <w:trPr>
          <w:trHeight w:val="20"/>
        </w:trPr>
        <w:tc>
          <w:tcPr>
            <w:tcW w:w="3102" w:type="pct"/>
            <w:tcBorders>
              <w:left w:val="single" w:sz="4" w:space="0" w:color="auto"/>
            </w:tcBorders>
            <w:hideMark/>
          </w:tcPr>
          <w:p w:rsidR="004D053B" w:rsidRPr="00537A04" w:rsidRDefault="004D053B" w:rsidP="00586281">
            <w:pPr>
              <w:jc w:val="both"/>
              <w:rPr>
                <w:bCs/>
                <w:spacing w:val="-4"/>
              </w:rPr>
            </w:pPr>
            <w:r w:rsidRPr="00537A04">
              <w:rPr>
                <w:bCs/>
                <w:spacing w:val="-4"/>
              </w:rPr>
              <w:t>Наличие на начало года</w:t>
            </w:r>
          </w:p>
        </w:tc>
        <w:tc>
          <w:tcPr>
            <w:tcW w:w="949" w:type="pct"/>
            <w:hideMark/>
          </w:tcPr>
          <w:p w:rsidR="004D053B" w:rsidRPr="00537A04" w:rsidRDefault="004D053B" w:rsidP="00586281">
            <w:pPr>
              <w:jc w:val="both"/>
              <w:rPr>
                <w:spacing w:val="-4"/>
              </w:rPr>
            </w:pPr>
            <w:r w:rsidRPr="00537A04">
              <w:rPr>
                <w:spacing w:val="-4"/>
              </w:rPr>
              <w:t>36,5</w:t>
            </w:r>
          </w:p>
        </w:tc>
        <w:tc>
          <w:tcPr>
            <w:tcW w:w="949" w:type="pct"/>
            <w:tcBorders>
              <w:right w:val="single" w:sz="4" w:space="0" w:color="auto"/>
            </w:tcBorders>
            <w:hideMark/>
          </w:tcPr>
          <w:p w:rsidR="004D053B" w:rsidRPr="00537A04" w:rsidRDefault="004D053B" w:rsidP="00586281">
            <w:pPr>
              <w:jc w:val="both"/>
              <w:rPr>
                <w:bCs/>
                <w:spacing w:val="-4"/>
              </w:rPr>
            </w:pPr>
            <w:r w:rsidRPr="00537A04">
              <w:rPr>
                <w:bCs/>
                <w:spacing w:val="-4"/>
              </w:rPr>
              <w:t>4,8</w:t>
            </w:r>
          </w:p>
        </w:tc>
      </w:tr>
      <w:tr w:rsidR="004D053B" w:rsidRPr="00537A04" w:rsidTr="002A027C">
        <w:trPr>
          <w:trHeight w:val="20"/>
        </w:trPr>
        <w:tc>
          <w:tcPr>
            <w:tcW w:w="3102" w:type="pct"/>
            <w:tcBorders>
              <w:top w:val="single" w:sz="4" w:space="0" w:color="auto"/>
              <w:left w:val="single" w:sz="4" w:space="0" w:color="auto"/>
              <w:bottom w:val="single" w:sz="4" w:space="0" w:color="auto"/>
            </w:tcBorders>
            <w:hideMark/>
          </w:tcPr>
          <w:p w:rsidR="004D053B" w:rsidRPr="00537A04" w:rsidRDefault="004D053B" w:rsidP="00586281">
            <w:pPr>
              <w:jc w:val="both"/>
              <w:rPr>
                <w:bCs/>
                <w:spacing w:val="-4"/>
              </w:rPr>
            </w:pPr>
            <w:r w:rsidRPr="00537A04">
              <w:rPr>
                <w:bCs/>
                <w:spacing w:val="-4"/>
              </w:rPr>
              <w:t>Образовалось</w:t>
            </w:r>
          </w:p>
        </w:tc>
        <w:tc>
          <w:tcPr>
            <w:tcW w:w="949" w:type="pct"/>
            <w:tcBorders>
              <w:top w:val="single" w:sz="4" w:space="0" w:color="auto"/>
              <w:bottom w:val="single" w:sz="4" w:space="0" w:color="auto"/>
            </w:tcBorders>
            <w:hideMark/>
          </w:tcPr>
          <w:p w:rsidR="004D053B" w:rsidRPr="00537A04" w:rsidRDefault="004D053B" w:rsidP="00586281">
            <w:pPr>
              <w:jc w:val="both"/>
              <w:rPr>
                <w:spacing w:val="-4"/>
              </w:rPr>
            </w:pPr>
            <w:r w:rsidRPr="00537A04">
              <w:rPr>
                <w:spacing w:val="-4"/>
              </w:rPr>
              <w:t>454,0</w:t>
            </w:r>
          </w:p>
        </w:tc>
        <w:tc>
          <w:tcPr>
            <w:tcW w:w="949" w:type="pct"/>
            <w:tcBorders>
              <w:top w:val="single" w:sz="4" w:space="0" w:color="auto"/>
              <w:bottom w:val="single" w:sz="4" w:space="0" w:color="auto"/>
              <w:right w:val="single" w:sz="4" w:space="0" w:color="auto"/>
            </w:tcBorders>
            <w:hideMark/>
          </w:tcPr>
          <w:p w:rsidR="004D053B" w:rsidRPr="00537A04" w:rsidRDefault="004D053B" w:rsidP="00586281">
            <w:pPr>
              <w:jc w:val="both"/>
              <w:rPr>
                <w:bCs/>
                <w:spacing w:val="-4"/>
              </w:rPr>
            </w:pPr>
            <w:r w:rsidRPr="00537A04">
              <w:rPr>
                <w:bCs/>
                <w:spacing w:val="-4"/>
              </w:rPr>
              <w:t>123,3</w:t>
            </w:r>
          </w:p>
        </w:tc>
      </w:tr>
      <w:tr w:rsidR="004D053B" w:rsidRPr="00537A04" w:rsidTr="002A027C">
        <w:trPr>
          <w:trHeight w:val="20"/>
        </w:trPr>
        <w:tc>
          <w:tcPr>
            <w:tcW w:w="3102" w:type="pct"/>
            <w:tcBorders>
              <w:left w:val="single" w:sz="4" w:space="0" w:color="auto"/>
            </w:tcBorders>
            <w:hideMark/>
          </w:tcPr>
          <w:p w:rsidR="004D053B" w:rsidRPr="00537A04" w:rsidRDefault="004D053B" w:rsidP="00586281">
            <w:pPr>
              <w:jc w:val="both"/>
              <w:rPr>
                <w:bCs/>
                <w:spacing w:val="-4"/>
              </w:rPr>
            </w:pPr>
            <w:r w:rsidRPr="00537A04">
              <w:rPr>
                <w:bCs/>
                <w:spacing w:val="-4"/>
              </w:rPr>
              <w:t>Поступило от других лиц</w:t>
            </w:r>
          </w:p>
        </w:tc>
        <w:tc>
          <w:tcPr>
            <w:tcW w:w="949" w:type="pct"/>
            <w:hideMark/>
          </w:tcPr>
          <w:p w:rsidR="004D053B" w:rsidRPr="00537A04" w:rsidRDefault="004D053B" w:rsidP="00586281">
            <w:pPr>
              <w:jc w:val="both"/>
              <w:rPr>
                <w:spacing w:val="-4"/>
              </w:rPr>
            </w:pPr>
            <w:r w:rsidRPr="00537A04">
              <w:rPr>
                <w:spacing w:val="-4"/>
              </w:rPr>
              <w:t>6,4</w:t>
            </w:r>
          </w:p>
        </w:tc>
        <w:tc>
          <w:tcPr>
            <w:tcW w:w="949" w:type="pct"/>
            <w:tcBorders>
              <w:right w:val="single" w:sz="4" w:space="0" w:color="auto"/>
            </w:tcBorders>
            <w:hideMark/>
          </w:tcPr>
          <w:p w:rsidR="004D053B" w:rsidRPr="00537A04" w:rsidRDefault="004D053B" w:rsidP="00586281">
            <w:pPr>
              <w:jc w:val="both"/>
              <w:rPr>
                <w:bCs/>
                <w:spacing w:val="-4"/>
              </w:rPr>
            </w:pPr>
            <w:r w:rsidRPr="00537A04">
              <w:rPr>
                <w:bCs/>
                <w:spacing w:val="-4"/>
              </w:rPr>
              <w:t>0,01</w:t>
            </w:r>
          </w:p>
        </w:tc>
      </w:tr>
      <w:tr w:rsidR="004D053B" w:rsidRPr="00537A04" w:rsidTr="002A027C">
        <w:trPr>
          <w:trHeight w:val="20"/>
        </w:trPr>
        <w:tc>
          <w:tcPr>
            <w:tcW w:w="3102" w:type="pct"/>
            <w:tcBorders>
              <w:top w:val="single" w:sz="4" w:space="0" w:color="auto"/>
              <w:left w:val="single" w:sz="4" w:space="0" w:color="auto"/>
              <w:bottom w:val="single" w:sz="4" w:space="0" w:color="auto"/>
            </w:tcBorders>
            <w:hideMark/>
          </w:tcPr>
          <w:p w:rsidR="004D053B" w:rsidRPr="00537A04" w:rsidRDefault="004D053B" w:rsidP="00586281">
            <w:pPr>
              <w:jc w:val="both"/>
              <w:rPr>
                <w:bCs/>
                <w:spacing w:val="-4"/>
              </w:rPr>
            </w:pPr>
            <w:r w:rsidRPr="00537A04">
              <w:rPr>
                <w:bCs/>
                <w:spacing w:val="-4"/>
              </w:rPr>
              <w:t>Переработано, повторно           использовано, утилизировано</w:t>
            </w:r>
          </w:p>
        </w:tc>
        <w:tc>
          <w:tcPr>
            <w:tcW w:w="949" w:type="pct"/>
            <w:tcBorders>
              <w:top w:val="single" w:sz="4" w:space="0" w:color="auto"/>
              <w:bottom w:val="single" w:sz="4" w:space="0" w:color="auto"/>
            </w:tcBorders>
            <w:hideMark/>
          </w:tcPr>
          <w:p w:rsidR="004D053B" w:rsidRPr="00537A04" w:rsidRDefault="004D053B" w:rsidP="00586281">
            <w:pPr>
              <w:jc w:val="both"/>
              <w:rPr>
                <w:spacing w:val="-4"/>
              </w:rPr>
            </w:pPr>
            <w:r w:rsidRPr="00537A04">
              <w:rPr>
                <w:spacing w:val="-4"/>
              </w:rPr>
              <w:t>368,4</w:t>
            </w:r>
          </w:p>
        </w:tc>
        <w:tc>
          <w:tcPr>
            <w:tcW w:w="949" w:type="pct"/>
            <w:tcBorders>
              <w:top w:val="single" w:sz="4" w:space="0" w:color="auto"/>
              <w:bottom w:val="single" w:sz="4" w:space="0" w:color="auto"/>
              <w:right w:val="single" w:sz="4" w:space="0" w:color="auto"/>
            </w:tcBorders>
            <w:hideMark/>
          </w:tcPr>
          <w:p w:rsidR="004D053B" w:rsidRPr="00537A04" w:rsidRDefault="004D053B" w:rsidP="00586281">
            <w:pPr>
              <w:jc w:val="both"/>
              <w:rPr>
                <w:bCs/>
                <w:spacing w:val="-4"/>
              </w:rPr>
            </w:pPr>
            <w:r w:rsidRPr="00537A04">
              <w:rPr>
                <w:bCs/>
                <w:spacing w:val="-4"/>
              </w:rPr>
              <w:t>0,1</w:t>
            </w:r>
          </w:p>
        </w:tc>
      </w:tr>
      <w:tr w:rsidR="004D053B" w:rsidRPr="00537A04" w:rsidTr="002A027C">
        <w:trPr>
          <w:trHeight w:val="20"/>
        </w:trPr>
        <w:tc>
          <w:tcPr>
            <w:tcW w:w="3102" w:type="pct"/>
            <w:tcBorders>
              <w:left w:val="single" w:sz="4" w:space="0" w:color="auto"/>
            </w:tcBorders>
            <w:hideMark/>
          </w:tcPr>
          <w:p w:rsidR="004D053B" w:rsidRPr="00537A04" w:rsidRDefault="004D053B" w:rsidP="00586281">
            <w:pPr>
              <w:jc w:val="both"/>
              <w:rPr>
                <w:bCs/>
                <w:spacing w:val="-4"/>
              </w:rPr>
            </w:pPr>
            <w:r w:rsidRPr="00537A04">
              <w:rPr>
                <w:bCs/>
                <w:spacing w:val="-4"/>
              </w:rPr>
              <w:t>Обезврежено</w:t>
            </w:r>
          </w:p>
        </w:tc>
        <w:tc>
          <w:tcPr>
            <w:tcW w:w="949" w:type="pct"/>
            <w:hideMark/>
          </w:tcPr>
          <w:p w:rsidR="004D053B" w:rsidRPr="00537A04" w:rsidRDefault="004D053B" w:rsidP="00586281">
            <w:pPr>
              <w:jc w:val="both"/>
              <w:rPr>
                <w:spacing w:val="-4"/>
              </w:rPr>
            </w:pPr>
            <w:r w:rsidRPr="00537A04">
              <w:rPr>
                <w:spacing w:val="-4"/>
              </w:rPr>
              <w:t>0</w:t>
            </w:r>
          </w:p>
        </w:tc>
        <w:tc>
          <w:tcPr>
            <w:tcW w:w="949" w:type="pct"/>
            <w:tcBorders>
              <w:right w:val="single" w:sz="4" w:space="0" w:color="auto"/>
            </w:tcBorders>
            <w:hideMark/>
          </w:tcPr>
          <w:p w:rsidR="004D053B" w:rsidRPr="00537A04" w:rsidRDefault="004D053B" w:rsidP="00586281">
            <w:pPr>
              <w:jc w:val="both"/>
              <w:rPr>
                <w:bCs/>
                <w:spacing w:val="-4"/>
              </w:rPr>
            </w:pPr>
            <w:r w:rsidRPr="00537A04">
              <w:rPr>
                <w:bCs/>
                <w:spacing w:val="-4"/>
              </w:rPr>
              <w:t>0,04</w:t>
            </w:r>
          </w:p>
        </w:tc>
      </w:tr>
      <w:tr w:rsidR="004D053B" w:rsidRPr="00537A04" w:rsidTr="002A027C">
        <w:trPr>
          <w:trHeight w:val="20"/>
        </w:trPr>
        <w:tc>
          <w:tcPr>
            <w:tcW w:w="3102" w:type="pct"/>
            <w:tcBorders>
              <w:top w:val="single" w:sz="4" w:space="0" w:color="auto"/>
              <w:left w:val="single" w:sz="4" w:space="0" w:color="auto"/>
              <w:bottom w:val="single" w:sz="4" w:space="0" w:color="auto"/>
            </w:tcBorders>
            <w:hideMark/>
          </w:tcPr>
          <w:p w:rsidR="004D053B" w:rsidRPr="00537A04" w:rsidRDefault="004D053B" w:rsidP="00586281">
            <w:pPr>
              <w:jc w:val="both"/>
              <w:rPr>
                <w:bCs/>
                <w:spacing w:val="-4"/>
              </w:rPr>
            </w:pPr>
            <w:r w:rsidRPr="00537A04">
              <w:rPr>
                <w:bCs/>
                <w:spacing w:val="-4"/>
              </w:rPr>
              <w:t>Захоронено</w:t>
            </w:r>
          </w:p>
        </w:tc>
        <w:tc>
          <w:tcPr>
            <w:tcW w:w="949" w:type="pct"/>
            <w:tcBorders>
              <w:top w:val="single" w:sz="4" w:space="0" w:color="auto"/>
              <w:bottom w:val="single" w:sz="4" w:space="0" w:color="auto"/>
            </w:tcBorders>
            <w:hideMark/>
          </w:tcPr>
          <w:p w:rsidR="004D053B" w:rsidRPr="00537A04" w:rsidRDefault="004D053B" w:rsidP="00586281">
            <w:pPr>
              <w:jc w:val="both"/>
              <w:rPr>
                <w:spacing w:val="-4"/>
              </w:rPr>
            </w:pPr>
            <w:r w:rsidRPr="00537A04">
              <w:rPr>
                <w:spacing w:val="-4"/>
              </w:rPr>
              <w:t>0</w:t>
            </w:r>
          </w:p>
        </w:tc>
        <w:tc>
          <w:tcPr>
            <w:tcW w:w="949" w:type="pct"/>
            <w:tcBorders>
              <w:top w:val="single" w:sz="4" w:space="0" w:color="auto"/>
              <w:bottom w:val="single" w:sz="4" w:space="0" w:color="auto"/>
              <w:right w:val="single" w:sz="4" w:space="0" w:color="auto"/>
            </w:tcBorders>
            <w:hideMark/>
          </w:tcPr>
          <w:p w:rsidR="004D053B" w:rsidRPr="00537A04" w:rsidRDefault="004D053B" w:rsidP="00586281">
            <w:pPr>
              <w:jc w:val="both"/>
              <w:rPr>
                <w:bCs/>
                <w:spacing w:val="-4"/>
              </w:rPr>
            </w:pPr>
            <w:r w:rsidRPr="00537A04">
              <w:rPr>
                <w:bCs/>
                <w:spacing w:val="-4"/>
              </w:rPr>
              <w:t>0</w:t>
            </w:r>
          </w:p>
        </w:tc>
      </w:tr>
      <w:tr w:rsidR="004D053B" w:rsidRPr="00537A04" w:rsidTr="002A027C">
        <w:trPr>
          <w:trHeight w:val="20"/>
        </w:trPr>
        <w:tc>
          <w:tcPr>
            <w:tcW w:w="3102" w:type="pct"/>
            <w:tcBorders>
              <w:left w:val="single" w:sz="4" w:space="0" w:color="auto"/>
            </w:tcBorders>
            <w:hideMark/>
          </w:tcPr>
          <w:p w:rsidR="004D053B" w:rsidRPr="00537A04" w:rsidRDefault="004D053B" w:rsidP="00586281">
            <w:pPr>
              <w:jc w:val="both"/>
              <w:rPr>
                <w:bCs/>
                <w:spacing w:val="-4"/>
              </w:rPr>
            </w:pPr>
            <w:r w:rsidRPr="00537A04">
              <w:rPr>
                <w:bCs/>
                <w:spacing w:val="-4"/>
              </w:rPr>
              <w:t>Передано сторонним  организациям, предприятиям</w:t>
            </w:r>
          </w:p>
        </w:tc>
        <w:tc>
          <w:tcPr>
            <w:tcW w:w="949" w:type="pct"/>
            <w:hideMark/>
          </w:tcPr>
          <w:p w:rsidR="004D053B" w:rsidRPr="00537A04" w:rsidRDefault="004D053B" w:rsidP="00586281">
            <w:pPr>
              <w:jc w:val="both"/>
              <w:rPr>
                <w:spacing w:val="-4"/>
              </w:rPr>
            </w:pPr>
            <w:r w:rsidRPr="00537A04">
              <w:rPr>
                <w:spacing w:val="-4"/>
              </w:rPr>
              <w:t>103,4</w:t>
            </w:r>
          </w:p>
        </w:tc>
        <w:tc>
          <w:tcPr>
            <w:tcW w:w="949" w:type="pct"/>
            <w:tcBorders>
              <w:right w:val="single" w:sz="4" w:space="0" w:color="auto"/>
            </w:tcBorders>
            <w:hideMark/>
          </w:tcPr>
          <w:p w:rsidR="004D053B" w:rsidRPr="00537A04" w:rsidRDefault="004D053B" w:rsidP="00586281">
            <w:pPr>
              <w:jc w:val="both"/>
              <w:rPr>
                <w:bCs/>
                <w:spacing w:val="-4"/>
              </w:rPr>
            </w:pPr>
            <w:r w:rsidRPr="00537A04">
              <w:rPr>
                <w:bCs/>
                <w:spacing w:val="-4"/>
              </w:rPr>
              <w:t>124,07</w:t>
            </w:r>
          </w:p>
        </w:tc>
      </w:tr>
      <w:tr w:rsidR="004D053B" w:rsidRPr="00537A04" w:rsidTr="002A027C">
        <w:trPr>
          <w:trHeight w:val="20"/>
        </w:trPr>
        <w:tc>
          <w:tcPr>
            <w:tcW w:w="3102" w:type="pct"/>
            <w:tcBorders>
              <w:left w:val="single" w:sz="4" w:space="0" w:color="auto"/>
              <w:bottom w:val="single" w:sz="4" w:space="0" w:color="auto"/>
            </w:tcBorders>
            <w:hideMark/>
          </w:tcPr>
          <w:p w:rsidR="004D053B" w:rsidRPr="00537A04" w:rsidRDefault="004D053B" w:rsidP="00586281">
            <w:pPr>
              <w:jc w:val="both"/>
              <w:rPr>
                <w:b/>
                <w:bCs/>
                <w:spacing w:val="-4"/>
              </w:rPr>
            </w:pPr>
            <w:r w:rsidRPr="00537A04">
              <w:rPr>
                <w:b/>
                <w:bCs/>
                <w:spacing w:val="-4"/>
              </w:rPr>
              <w:t>Наличие на конец года</w:t>
            </w:r>
          </w:p>
        </w:tc>
        <w:tc>
          <w:tcPr>
            <w:tcW w:w="949" w:type="pct"/>
            <w:tcBorders>
              <w:bottom w:val="single" w:sz="4" w:space="0" w:color="auto"/>
            </w:tcBorders>
            <w:hideMark/>
          </w:tcPr>
          <w:p w:rsidR="004D053B" w:rsidRPr="00537A04" w:rsidRDefault="004D053B" w:rsidP="00586281">
            <w:pPr>
              <w:jc w:val="both"/>
              <w:rPr>
                <w:b/>
                <w:bCs/>
                <w:spacing w:val="-4"/>
              </w:rPr>
            </w:pPr>
            <w:r w:rsidRPr="00537A04">
              <w:rPr>
                <w:b/>
                <w:bCs/>
                <w:spacing w:val="-4"/>
              </w:rPr>
              <w:t>25,0</w:t>
            </w:r>
          </w:p>
        </w:tc>
        <w:tc>
          <w:tcPr>
            <w:tcW w:w="949" w:type="pct"/>
            <w:tcBorders>
              <w:bottom w:val="single" w:sz="4" w:space="0" w:color="auto"/>
              <w:right w:val="single" w:sz="4" w:space="0" w:color="auto"/>
            </w:tcBorders>
            <w:hideMark/>
          </w:tcPr>
          <w:p w:rsidR="004D053B" w:rsidRPr="00537A04" w:rsidRDefault="004D053B" w:rsidP="00586281">
            <w:pPr>
              <w:jc w:val="both"/>
              <w:rPr>
                <w:b/>
                <w:bCs/>
                <w:spacing w:val="-4"/>
              </w:rPr>
            </w:pPr>
            <w:r w:rsidRPr="00537A04">
              <w:rPr>
                <w:b/>
                <w:bCs/>
                <w:spacing w:val="-4"/>
              </w:rPr>
              <w:t>4,1</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Bdr>
          <w:bottom w:val="single" w:sz="4" w:space="0" w:color="FFFFFF"/>
        </w:pBdr>
        <w:ind w:firstLine="709"/>
        <w:jc w:val="both"/>
        <w:rPr>
          <w:i/>
        </w:rPr>
      </w:pPr>
    </w:p>
    <w:p w:rsidR="004D053B" w:rsidRPr="00537A04" w:rsidRDefault="004D053B" w:rsidP="008C1214">
      <w:pPr>
        <w:pBdr>
          <w:bottom w:val="single" w:sz="4" w:space="0" w:color="FFFFFF"/>
        </w:pBdr>
        <w:ind w:firstLine="567"/>
        <w:jc w:val="right"/>
      </w:pPr>
      <w:r w:rsidRPr="00537A04">
        <w:rPr>
          <w:b/>
        </w:rPr>
        <w:t>Таблица 12.19.7</w:t>
      </w:r>
    </w:p>
    <w:p w:rsidR="004D053B" w:rsidRPr="00537A04" w:rsidRDefault="004D053B" w:rsidP="008C1214">
      <w:pPr>
        <w:jc w:val="center"/>
        <w:rPr>
          <w:b/>
        </w:rPr>
      </w:pPr>
      <w:r w:rsidRPr="00537A04">
        <w:rPr>
          <w:b/>
        </w:rPr>
        <w:t>Движение неопасных отходов по г. Алматы за 2021-2022 годы, тыс. тонн</w:t>
      </w:r>
    </w:p>
    <w:p w:rsidR="004D053B" w:rsidRPr="00537A04" w:rsidRDefault="004D053B" w:rsidP="008C1214">
      <w:pPr>
        <w:jc w:val="center"/>
        <w:rPr>
          <w:b/>
        </w:rPr>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7"/>
        <w:gridCol w:w="1773"/>
        <w:gridCol w:w="1773"/>
      </w:tblGrid>
      <w:tr w:rsidR="004D053B" w:rsidRPr="00537A04" w:rsidTr="002A027C">
        <w:trPr>
          <w:trHeight w:val="588"/>
        </w:trPr>
        <w:tc>
          <w:tcPr>
            <w:tcW w:w="3102" w:type="pct"/>
            <w:tcBorders>
              <w:top w:val="single" w:sz="4" w:space="0" w:color="auto"/>
              <w:left w:val="single" w:sz="4" w:space="0" w:color="auto"/>
            </w:tcBorders>
            <w:hideMark/>
          </w:tcPr>
          <w:p w:rsidR="004D053B" w:rsidRPr="00537A04" w:rsidRDefault="004D053B" w:rsidP="00586281">
            <w:pPr>
              <w:jc w:val="both"/>
              <w:rPr>
                <w:b/>
                <w:bCs/>
              </w:rPr>
            </w:pPr>
            <w:r w:rsidRPr="00537A04">
              <w:rPr>
                <w:b/>
                <w:bCs/>
              </w:rPr>
              <w:t>Вид операции</w:t>
            </w:r>
          </w:p>
        </w:tc>
        <w:tc>
          <w:tcPr>
            <w:tcW w:w="949" w:type="pct"/>
            <w:tcBorders>
              <w:top w:val="single" w:sz="4" w:space="0" w:color="auto"/>
              <w:bottom w:val="single" w:sz="4" w:space="0" w:color="auto"/>
            </w:tcBorders>
            <w:hideMark/>
          </w:tcPr>
          <w:p w:rsidR="004D053B" w:rsidRPr="00537A04" w:rsidRDefault="004D053B" w:rsidP="00586281">
            <w:pPr>
              <w:jc w:val="both"/>
              <w:rPr>
                <w:b/>
                <w:bCs/>
              </w:rPr>
            </w:pPr>
            <w:r w:rsidRPr="00537A04">
              <w:rPr>
                <w:b/>
                <w:bCs/>
              </w:rPr>
              <w:t xml:space="preserve">2021 год </w:t>
            </w:r>
          </w:p>
          <w:p w:rsidR="004D053B" w:rsidRPr="00537A04" w:rsidRDefault="004D053B" w:rsidP="00586281">
            <w:pPr>
              <w:jc w:val="both"/>
              <w:rPr>
                <w:b/>
                <w:bCs/>
              </w:rPr>
            </w:pPr>
          </w:p>
        </w:tc>
        <w:tc>
          <w:tcPr>
            <w:tcW w:w="949" w:type="pct"/>
            <w:tcBorders>
              <w:top w:val="single" w:sz="4" w:space="0" w:color="auto"/>
              <w:right w:val="single" w:sz="4" w:space="0" w:color="auto"/>
            </w:tcBorders>
            <w:hideMark/>
          </w:tcPr>
          <w:p w:rsidR="004D053B" w:rsidRPr="00537A04" w:rsidRDefault="004D053B" w:rsidP="00586281">
            <w:pPr>
              <w:jc w:val="both"/>
              <w:rPr>
                <w:b/>
                <w:bCs/>
              </w:rPr>
            </w:pPr>
            <w:r w:rsidRPr="00537A04">
              <w:rPr>
                <w:b/>
                <w:bCs/>
              </w:rPr>
              <w:t xml:space="preserve">2022 год </w:t>
            </w:r>
          </w:p>
          <w:p w:rsidR="004D053B" w:rsidRPr="00537A04" w:rsidRDefault="004D053B" w:rsidP="00586281">
            <w:pPr>
              <w:jc w:val="both"/>
              <w:rPr>
                <w:b/>
                <w:bCs/>
              </w:rPr>
            </w:pPr>
          </w:p>
        </w:tc>
      </w:tr>
      <w:tr w:rsidR="004D053B" w:rsidRPr="00537A04" w:rsidTr="002A027C">
        <w:trPr>
          <w:trHeight w:val="20"/>
        </w:trPr>
        <w:tc>
          <w:tcPr>
            <w:tcW w:w="3102" w:type="pct"/>
            <w:tcBorders>
              <w:left w:val="single" w:sz="4" w:space="0" w:color="auto"/>
            </w:tcBorders>
            <w:hideMark/>
          </w:tcPr>
          <w:p w:rsidR="004D053B" w:rsidRPr="00537A04" w:rsidRDefault="004D053B" w:rsidP="00586281">
            <w:pPr>
              <w:jc w:val="both"/>
              <w:rPr>
                <w:bCs/>
              </w:rPr>
            </w:pPr>
            <w:r w:rsidRPr="00537A04">
              <w:rPr>
                <w:bCs/>
              </w:rPr>
              <w:t>Наличие на начало года</w:t>
            </w:r>
          </w:p>
        </w:tc>
        <w:tc>
          <w:tcPr>
            <w:tcW w:w="949" w:type="pct"/>
            <w:hideMark/>
          </w:tcPr>
          <w:p w:rsidR="004D053B" w:rsidRPr="00537A04" w:rsidRDefault="004D053B" w:rsidP="00586281">
            <w:pPr>
              <w:jc w:val="both"/>
            </w:pPr>
            <w:r w:rsidRPr="00537A04">
              <w:t>2 196,5</w:t>
            </w:r>
          </w:p>
        </w:tc>
        <w:tc>
          <w:tcPr>
            <w:tcW w:w="949" w:type="pct"/>
            <w:tcBorders>
              <w:right w:val="single" w:sz="4" w:space="0" w:color="auto"/>
            </w:tcBorders>
            <w:hideMark/>
          </w:tcPr>
          <w:p w:rsidR="004D053B" w:rsidRPr="00537A04" w:rsidRDefault="004D053B" w:rsidP="00586281">
            <w:pPr>
              <w:jc w:val="both"/>
              <w:rPr>
                <w:bCs/>
              </w:rPr>
            </w:pPr>
            <w:r w:rsidRPr="00537A04">
              <w:rPr>
                <w:bCs/>
              </w:rPr>
              <w:t>249,5</w:t>
            </w:r>
          </w:p>
        </w:tc>
      </w:tr>
      <w:tr w:rsidR="004D053B" w:rsidRPr="00537A04" w:rsidTr="002A027C">
        <w:trPr>
          <w:trHeight w:val="20"/>
        </w:trPr>
        <w:tc>
          <w:tcPr>
            <w:tcW w:w="3102"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Образовалось</w:t>
            </w:r>
          </w:p>
        </w:tc>
        <w:tc>
          <w:tcPr>
            <w:tcW w:w="949" w:type="pct"/>
            <w:tcBorders>
              <w:top w:val="single" w:sz="4" w:space="0" w:color="auto"/>
              <w:bottom w:val="single" w:sz="4" w:space="0" w:color="auto"/>
            </w:tcBorders>
            <w:hideMark/>
          </w:tcPr>
          <w:p w:rsidR="004D053B" w:rsidRPr="00537A04" w:rsidRDefault="004D053B" w:rsidP="00586281">
            <w:pPr>
              <w:jc w:val="both"/>
            </w:pPr>
            <w:r w:rsidRPr="00537A04">
              <w:t>3 546,9</w:t>
            </w:r>
          </w:p>
        </w:tc>
        <w:tc>
          <w:tcPr>
            <w:tcW w:w="949"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974,2</w:t>
            </w:r>
          </w:p>
        </w:tc>
      </w:tr>
      <w:tr w:rsidR="004D053B" w:rsidRPr="00537A04" w:rsidTr="002A027C">
        <w:trPr>
          <w:trHeight w:val="20"/>
        </w:trPr>
        <w:tc>
          <w:tcPr>
            <w:tcW w:w="3102" w:type="pct"/>
            <w:tcBorders>
              <w:left w:val="single" w:sz="4" w:space="0" w:color="auto"/>
            </w:tcBorders>
            <w:hideMark/>
          </w:tcPr>
          <w:p w:rsidR="004D053B" w:rsidRPr="00537A04" w:rsidRDefault="004D053B" w:rsidP="00586281">
            <w:pPr>
              <w:jc w:val="both"/>
              <w:rPr>
                <w:bCs/>
              </w:rPr>
            </w:pPr>
            <w:r w:rsidRPr="00537A04">
              <w:rPr>
                <w:bCs/>
              </w:rPr>
              <w:t>Поступило от других лиц</w:t>
            </w:r>
          </w:p>
        </w:tc>
        <w:tc>
          <w:tcPr>
            <w:tcW w:w="949" w:type="pct"/>
            <w:hideMark/>
          </w:tcPr>
          <w:p w:rsidR="004D053B" w:rsidRPr="00537A04" w:rsidRDefault="004D053B" w:rsidP="00586281">
            <w:pPr>
              <w:jc w:val="both"/>
            </w:pPr>
            <w:r w:rsidRPr="00537A04">
              <w:t>418,8</w:t>
            </w:r>
          </w:p>
        </w:tc>
        <w:tc>
          <w:tcPr>
            <w:tcW w:w="949" w:type="pct"/>
            <w:tcBorders>
              <w:right w:val="single" w:sz="4" w:space="0" w:color="auto"/>
            </w:tcBorders>
            <w:hideMark/>
          </w:tcPr>
          <w:p w:rsidR="004D053B" w:rsidRPr="00537A04" w:rsidRDefault="004D053B" w:rsidP="00586281">
            <w:pPr>
              <w:jc w:val="both"/>
              <w:rPr>
                <w:bCs/>
              </w:rPr>
            </w:pPr>
            <w:r w:rsidRPr="00537A04">
              <w:rPr>
                <w:bCs/>
              </w:rPr>
              <w:t>45,8</w:t>
            </w:r>
          </w:p>
        </w:tc>
      </w:tr>
      <w:tr w:rsidR="004D053B" w:rsidRPr="00537A04" w:rsidTr="002A027C">
        <w:trPr>
          <w:trHeight w:val="20"/>
        </w:trPr>
        <w:tc>
          <w:tcPr>
            <w:tcW w:w="3102"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Переработано, повторно             использовано, утилизировано</w:t>
            </w:r>
          </w:p>
        </w:tc>
        <w:tc>
          <w:tcPr>
            <w:tcW w:w="949" w:type="pct"/>
            <w:tcBorders>
              <w:top w:val="single" w:sz="4" w:space="0" w:color="auto"/>
              <w:bottom w:val="single" w:sz="4" w:space="0" w:color="auto"/>
            </w:tcBorders>
            <w:hideMark/>
          </w:tcPr>
          <w:p w:rsidR="004D053B" w:rsidRPr="00537A04" w:rsidRDefault="004D053B" w:rsidP="00586281">
            <w:pPr>
              <w:jc w:val="both"/>
            </w:pPr>
            <w:r w:rsidRPr="00537A04">
              <w:t>65,9</w:t>
            </w:r>
          </w:p>
        </w:tc>
        <w:tc>
          <w:tcPr>
            <w:tcW w:w="949"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86,1</w:t>
            </w:r>
          </w:p>
        </w:tc>
      </w:tr>
      <w:tr w:rsidR="004D053B" w:rsidRPr="00537A04" w:rsidTr="002A027C">
        <w:trPr>
          <w:trHeight w:val="20"/>
        </w:trPr>
        <w:tc>
          <w:tcPr>
            <w:tcW w:w="3102" w:type="pct"/>
            <w:tcBorders>
              <w:left w:val="single" w:sz="4" w:space="0" w:color="auto"/>
            </w:tcBorders>
            <w:hideMark/>
          </w:tcPr>
          <w:p w:rsidR="004D053B" w:rsidRPr="00537A04" w:rsidRDefault="004D053B" w:rsidP="00586281">
            <w:pPr>
              <w:jc w:val="both"/>
              <w:rPr>
                <w:bCs/>
              </w:rPr>
            </w:pPr>
            <w:r w:rsidRPr="00537A04">
              <w:rPr>
                <w:bCs/>
              </w:rPr>
              <w:t>Захоронено</w:t>
            </w:r>
          </w:p>
        </w:tc>
        <w:tc>
          <w:tcPr>
            <w:tcW w:w="949" w:type="pct"/>
            <w:hideMark/>
          </w:tcPr>
          <w:p w:rsidR="004D053B" w:rsidRPr="00537A04" w:rsidRDefault="004D053B" w:rsidP="00586281">
            <w:pPr>
              <w:jc w:val="both"/>
            </w:pPr>
            <w:r w:rsidRPr="00537A04">
              <w:t>2 640,2</w:t>
            </w:r>
          </w:p>
        </w:tc>
        <w:tc>
          <w:tcPr>
            <w:tcW w:w="949" w:type="pct"/>
            <w:tcBorders>
              <w:right w:val="single" w:sz="4" w:space="0" w:color="auto"/>
            </w:tcBorders>
            <w:hideMark/>
          </w:tcPr>
          <w:p w:rsidR="004D053B" w:rsidRPr="00537A04" w:rsidRDefault="004D053B" w:rsidP="00586281">
            <w:pPr>
              <w:jc w:val="both"/>
              <w:rPr>
                <w:bCs/>
              </w:rPr>
            </w:pPr>
            <w:r w:rsidRPr="00537A04">
              <w:rPr>
                <w:bCs/>
              </w:rPr>
              <w:t>297,7</w:t>
            </w:r>
          </w:p>
        </w:tc>
      </w:tr>
      <w:tr w:rsidR="004D053B" w:rsidRPr="00537A04" w:rsidTr="002A027C">
        <w:trPr>
          <w:trHeight w:val="20"/>
        </w:trPr>
        <w:tc>
          <w:tcPr>
            <w:tcW w:w="3102" w:type="pct"/>
            <w:tcBorders>
              <w:top w:val="single" w:sz="4" w:space="0" w:color="auto"/>
              <w:left w:val="single" w:sz="4" w:space="0" w:color="auto"/>
              <w:bottom w:val="single" w:sz="4" w:space="0" w:color="auto"/>
            </w:tcBorders>
            <w:hideMark/>
          </w:tcPr>
          <w:p w:rsidR="004D053B" w:rsidRPr="00537A04" w:rsidRDefault="004D053B" w:rsidP="00586281">
            <w:pPr>
              <w:jc w:val="both"/>
              <w:rPr>
                <w:bCs/>
              </w:rPr>
            </w:pPr>
            <w:r w:rsidRPr="00537A04">
              <w:rPr>
                <w:bCs/>
              </w:rPr>
              <w:t>Передано сторонним организациям, предприятиям</w:t>
            </w:r>
          </w:p>
        </w:tc>
        <w:tc>
          <w:tcPr>
            <w:tcW w:w="949" w:type="pct"/>
            <w:tcBorders>
              <w:top w:val="single" w:sz="4" w:space="0" w:color="auto"/>
              <w:bottom w:val="single" w:sz="4" w:space="0" w:color="auto"/>
            </w:tcBorders>
            <w:hideMark/>
          </w:tcPr>
          <w:p w:rsidR="004D053B" w:rsidRPr="00537A04" w:rsidRDefault="004D053B" w:rsidP="00586281">
            <w:pPr>
              <w:jc w:val="both"/>
            </w:pPr>
            <w:r w:rsidRPr="00537A04">
              <w:t>584,9</w:t>
            </w:r>
          </w:p>
        </w:tc>
        <w:tc>
          <w:tcPr>
            <w:tcW w:w="949" w:type="pct"/>
            <w:tcBorders>
              <w:top w:val="single" w:sz="4" w:space="0" w:color="auto"/>
              <w:bottom w:val="single" w:sz="4" w:space="0" w:color="auto"/>
              <w:right w:val="single" w:sz="4" w:space="0" w:color="auto"/>
            </w:tcBorders>
            <w:hideMark/>
          </w:tcPr>
          <w:p w:rsidR="004D053B" w:rsidRPr="00537A04" w:rsidRDefault="004D053B" w:rsidP="00586281">
            <w:pPr>
              <w:jc w:val="both"/>
              <w:rPr>
                <w:bCs/>
              </w:rPr>
            </w:pPr>
            <w:r w:rsidRPr="00537A04">
              <w:rPr>
                <w:bCs/>
              </w:rPr>
              <w:t>633,4</w:t>
            </w:r>
          </w:p>
        </w:tc>
      </w:tr>
      <w:tr w:rsidR="004D053B" w:rsidRPr="00537A04" w:rsidTr="002A027C">
        <w:trPr>
          <w:trHeight w:val="85"/>
        </w:trPr>
        <w:tc>
          <w:tcPr>
            <w:tcW w:w="3102" w:type="pct"/>
            <w:tcBorders>
              <w:left w:val="single" w:sz="4" w:space="0" w:color="auto"/>
              <w:bottom w:val="single" w:sz="4" w:space="0" w:color="auto"/>
            </w:tcBorders>
            <w:hideMark/>
          </w:tcPr>
          <w:p w:rsidR="004D053B" w:rsidRPr="00537A04" w:rsidRDefault="004D053B" w:rsidP="00586281">
            <w:pPr>
              <w:jc w:val="both"/>
              <w:rPr>
                <w:b/>
                <w:bCs/>
              </w:rPr>
            </w:pPr>
            <w:r w:rsidRPr="00537A04">
              <w:rPr>
                <w:b/>
                <w:bCs/>
              </w:rPr>
              <w:t>Наличие на конец года</w:t>
            </w:r>
          </w:p>
        </w:tc>
        <w:tc>
          <w:tcPr>
            <w:tcW w:w="949" w:type="pct"/>
            <w:tcBorders>
              <w:bottom w:val="single" w:sz="4" w:space="0" w:color="auto"/>
            </w:tcBorders>
            <w:hideMark/>
          </w:tcPr>
          <w:p w:rsidR="004D053B" w:rsidRPr="00537A04" w:rsidRDefault="004D053B" w:rsidP="00586281">
            <w:pPr>
              <w:jc w:val="both"/>
              <w:rPr>
                <w:b/>
                <w:bCs/>
              </w:rPr>
            </w:pPr>
            <w:r w:rsidRPr="00537A04">
              <w:rPr>
                <w:b/>
                <w:bCs/>
              </w:rPr>
              <w:t>2 871,1</w:t>
            </w:r>
          </w:p>
        </w:tc>
        <w:tc>
          <w:tcPr>
            <w:tcW w:w="949" w:type="pct"/>
            <w:tcBorders>
              <w:bottom w:val="single" w:sz="4" w:space="0" w:color="auto"/>
              <w:right w:val="single" w:sz="4" w:space="0" w:color="auto"/>
            </w:tcBorders>
            <w:hideMark/>
          </w:tcPr>
          <w:p w:rsidR="004D053B" w:rsidRPr="00537A04" w:rsidRDefault="004D053B" w:rsidP="00586281">
            <w:pPr>
              <w:jc w:val="both"/>
              <w:rPr>
                <w:b/>
                <w:bCs/>
              </w:rPr>
            </w:pPr>
            <w:r w:rsidRPr="00537A04">
              <w:rPr>
                <w:b/>
                <w:bCs/>
              </w:rPr>
              <w:t>248,03</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Bdr>
          <w:bottom w:val="single" w:sz="4" w:space="0" w:color="FFFFFF"/>
        </w:pBdr>
        <w:ind w:firstLine="567"/>
        <w:jc w:val="both"/>
      </w:pPr>
      <w:r w:rsidRPr="00537A04">
        <w:t xml:space="preserve">Как видно из таблиц, объемы образования опасных и неопасных отходов за 2022 год ниже прошлогодних на 330,7 тыс. т и 2 572,7тыс. т соответственно. </w:t>
      </w:r>
    </w:p>
    <w:p w:rsidR="004D053B" w:rsidRPr="00537A04" w:rsidRDefault="004D053B" w:rsidP="00586281">
      <w:pPr>
        <w:pBdr>
          <w:bottom w:val="single" w:sz="4" w:space="0" w:color="FFFFFF"/>
        </w:pBdr>
        <w:tabs>
          <w:tab w:val="left" w:pos="567"/>
        </w:tabs>
        <w:autoSpaceDE w:val="0"/>
        <w:autoSpaceDN w:val="0"/>
        <w:adjustRightInd w:val="0"/>
        <w:jc w:val="both"/>
        <w:rPr>
          <w:rFonts w:eastAsia="Calibri"/>
          <w:b/>
          <w:i/>
        </w:rPr>
      </w:pPr>
      <w:r w:rsidRPr="00537A04">
        <w:rPr>
          <w:rFonts w:eastAsia="Calibri"/>
          <w:b/>
          <w:i/>
        </w:rPr>
        <w:t xml:space="preserve">   Стихийные свалки </w:t>
      </w:r>
    </w:p>
    <w:p w:rsidR="004D053B" w:rsidRPr="00537A04" w:rsidRDefault="004D053B" w:rsidP="00586281">
      <w:pPr>
        <w:pBdr>
          <w:bottom w:val="single" w:sz="4" w:space="0" w:color="FFFFFF"/>
        </w:pBdr>
        <w:tabs>
          <w:tab w:val="left" w:pos="567"/>
        </w:tabs>
        <w:autoSpaceDE w:val="0"/>
        <w:autoSpaceDN w:val="0"/>
        <w:adjustRightInd w:val="0"/>
        <w:jc w:val="both"/>
        <w:rPr>
          <w:rFonts w:eastAsia="Calibri"/>
        </w:rPr>
      </w:pPr>
      <w:r w:rsidRPr="00537A04">
        <w:rPr>
          <w:rFonts w:eastAsia="Calibri"/>
        </w:rPr>
        <w:t xml:space="preserve">  Согласно данным геосервиса АО «НК «Қазақстан Ғарыш Сапары» в г. Алматы в 2022 году выявлены 12 несанкционированных мест размещения отходов: 8 точек в Медеуском районе, 2 точки в Турксибском районе, 2 точки в Алатауском районе. Все свалки ликвидированы. </w:t>
      </w:r>
    </w:p>
    <w:p w:rsidR="004D053B" w:rsidRPr="00537A04" w:rsidRDefault="004D053B" w:rsidP="00586281">
      <w:pPr>
        <w:pBdr>
          <w:bottom w:val="single" w:sz="4" w:space="0" w:color="FFFFFF"/>
        </w:pBdr>
        <w:tabs>
          <w:tab w:val="left" w:pos="567"/>
        </w:tabs>
        <w:autoSpaceDE w:val="0"/>
        <w:autoSpaceDN w:val="0"/>
        <w:adjustRightInd w:val="0"/>
        <w:jc w:val="both"/>
        <w:rPr>
          <w:rFonts w:eastAsia="Calibri"/>
        </w:rPr>
      </w:pPr>
    </w:p>
    <w:p w:rsidR="004D053B" w:rsidRPr="00537A04" w:rsidRDefault="004D053B" w:rsidP="00586281">
      <w:pPr>
        <w:pBdr>
          <w:bottom w:val="single" w:sz="4" w:space="0" w:color="FFFFFF"/>
        </w:pBdr>
        <w:tabs>
          <w:tab w:val="left" w:pos="567"/>
        </w:tabs>
        <w:autoSpaceDE w:val="0"/>
        <w:autoSpaceDN w:val="0"/>
        <w:adjustRightInd w:val="0"/>
        <w:ind w:firstLine="709"/>
        <w:jc w:val="both"/>
        <w:rPr>
          <w:rFonts w:eastAsia="Calibri"/>
          <w:b/>
        </w:rPr>
      </w:pPr>
      <w:r w:rsidRPr="00537A04">
        <w:rPr>
          <w:rFonts w:eastAsia="Calibri"/>
          <w:b/>
        </w:rPr>
        <w:t xml:space="preserve">12.19.8. </w:t>
      </w:r>
      <w:r w:rsidRPr="00537A04">
        <w:rPr>
          <w:b/>
          <w:lang w:val="kk-KZ"/>
        </w:rPr>
        <w:t>ПРОИЗВОДСТВО И ПОТРЕБЛЕНИЕ ТЕПЛО- И ЭЛЕКТРОЭНЕРГИИ</w:t>
      </w:r>
    </w:p>
    <w:p w:rsidR="004D053B" w:rsidRPr="00537A04" w:rsidRDefault="004D053B" w:rsidP="00586281">
      <w:pPr>
        <w:pBdr>
          <w:bottom w:val="single" w:sz="4" w:space="0" w:color="FFFFFF"/>
        </w:pBdr>
        <w:tabs>
          <w:tab w:val="left" w:pos="567"/>
        </w:tabs>
        <w:autoSpaceDE w:val="0"/>
        <w:autoSpaceDN w:val="0"/>
        <w:adjustRightInd w:val="0"/>
        <w:jc w:val="both"/>
        <w:rPr>
          <w:b/>
          <w:i/>
        </w:rPr>
      </w:pPr>
    </w:p>
    <w:p w:rsidR="004D053B" w:rsidRPr="00537A04" w:rsidRDefault="004D053B" w:rsidP="00586281">
      <w:pPr>
        <w:pBdr>
          <w:bottom w:val="single" w:sz="4" w:space="0" w:color="FFFFFF"/>
        </w:pBdr>
        <w:tabs>
          <w:tab w:val="left" w:pos="567"/>
        </w:tabs>
        <w:autoSpaceDE w:val="0"/>
        <w:autoSpaceDN w:val="0"/>
        <w:adjustRightInd w:val="0"/>
        <w:ind w:firstLine="709"/>
        <w:jc w:val="both"/>
        <w:rPr>
          <w:lang w:val="kk-KZ"/>
        </w:rPr>
      </w:pPr>
      <w:r w:rsidRPr="00537A04">
        <w:rPr>
          <w:lang w:val="kk-KZ"/>
        </w:rPr>
        <w:t>В таблице 12.19.8 представлена информация по валовой выработке и отпуску пара и горячей воды (тепловая энергия) электростанциями и котельными г.Алматы за 2021 год.</w:t>
      </w:r>
    </w:p>
    <w:p w:rsidR="004D053B" w:rsidRPr="00537A04" w:rsidRDefault="004D053B" w:rsidP="00586281">
      <w:pPr>
        <w:pBdr>
          <w:bottom w:val="single" w:sz="4" w:space="0" w:color="FFFFFF"/>
        </w:pBdr>
        <w:tabs>
          <w:tab w:val="left" w:pos="567"/>
        </w:tabs>
        <w:autoSpaceDE w:val="0"/>
        <w:autoSpaceDN w:val="0"/>
        <w:adjustRightInd w:val="0"/>
        <w:ind w:firstLine="709"/>
        <w:jc w:val="both"/>
        <w:rPr>
          <w:lang w:val="kk-KZ"/>
        </w:rPr>
      </w:pPr>
    </w:p>
    <w:p w:rsidR="004D053B" w:rsidRPr="00537A04" w:rsidRDefault="004D053B" w:rsidP="008C1214">
      <w:pPr>
        <w:ind w:firstLine="708"/>
        <w:jc w:val="right"/>
        <w:rPr>
          <w:rFonts w:eastAsia="Calibri"/>
          <w:b/>
        </w:rPr>
      </w:pPr>
      <w:r w:rsidRPr="00537A04">
        <w:rPr>
          <w:rFonts w:eastAsia="Calibri"/>
          <w:b/>
        </w:rPr>
        <w:t>Таблица 12.19.8</w:t>
      </w:r>
    </w:p>
    <w:p w:rsidR="004D053B" w:rsidRPr="00537A04" w:rsidRDefault="004D053B" w:rsidP="008C1214">
      <w:pPr>
        <w:ind w:firstLine="708"/>
        <w:jc w:val="center"/>
        <w:rPr>
          <w:b/>
        </w:rPr>
      </w:pPr>
      <w:r w:rsidRPr="00537A04">
        <w:rPr>
          <w:b/>
        </w:rPr>
        <w:t>Валовая выработка и отпуск пара и воды горячей (тепловая энергия) электростанциями и котельными, тыс. Гкал/год</w:t>
      </w:r>
    </w:p>
    <w:p w:rsidR="004D053B" w:rsidRPr="00537A04" w:rsidRDefault="004D053B" w:rsidP="00586281">
      <w:pPr>
        <w:ind w:firstLine="708"/>
        <w:jc w:val="both"/>
        <w:rPr>
          <w:rFonts w:eastAsia="Calibri"/>
        </w:rPr>
      </w:pPr>
    </w:p>
    <w:tbl>
      <w:tblPr>
        <w:tblW w:w="1049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7"/>
        <w:gridCol w:w="1133"/>
        <w:gridCol w:w="1134"/>
        <w:gridCol w:w="993"/>
        <w:gridCol w:w="1417"/>
        <w:gridCol w:w="1276"/>
        <w:gridCol w:w="992"/>
        <w:gridCol w:w="993"/>
      </w:tblGrid>
      <w:tr w:rsidR="004D053B" w:rsidRPr="00537A04" w:rsidTr="002A027C">
        <w:trPr>
          <w:trHeight w:val="424"/>
        </w:trPr>
        <w:tc>
          <w:tcPr>
            <w:tcW w:w="1276"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Наименование</w:t>
            </w:r>
          </w:p>
        </w:tc>
        <w:tc>
          <w:tcPr>
            <w:tcW w:w="1277"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Валовая выработка источниками теплоснабжения, всего</w:t>
            </w:r>
          </w:p>
        </w:tc>
        <w:tc>
          <w:tcPr>
            <w:tcW w:w="3260" w:type="dxa"/>
            <w:gridSpan w:val="3"/>
            <w:shd w:val="clear" w:color="auto" w:fill="auto"/>
            <w:vAlign w:val="center"/>
            <w:hideMark/>
          </w:tcPr>
          <w:p w:rsidR="004D053B" w:rsidRPr="00537A04" w:rsidRDefault="004D053B" w:rsidP="00586281">
            <w:pPr>
              <w:autoSpaceDE w:val="0"/>
              <w:autoSpaceDN w:val="0"/>
              <w:adjustRightInd w:val="0"/>
              <w:ind w:hanging="109"/>
              <w:jc w:val="both"/>
              <w:rPr>
                <w:b/>
              </w:rPr>
            </w:pPr>
            <w:r w:rsidRPr="00537A04">
              <w:rPr>
                <w:b/>
              </w:rPr>
              <w:t>Из них</w:t>
            </w:r>
          </w:p>
        </w:tc>
        <w:tc>
          <w:tcPr>
            <w:tcW w:w="1417"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Отпуск источниками теплоснабжения, всего</w:t>
            </w:r>
          </w:p>
        </w:tc>
        <w:tc>
          <w:tcPr>
            <w:tcW w:w="3261" w:type="dxa"/>
            <w:gridSpan w:val="3"/>
            <w:shd w:val="clear" w:color="auto" w:fill="auto"/>
            <w:vAlign w:val="center"/>
            <w:hideMark/>
          </w:tcPr>
          <w:p w:rsidR="004D053B" w:rsidRPr="00537A04" w:rsidRDefault="004D053B" w:rsidP="00586281">
            <w:pPr>
              <w:autoSpaceDE w:val="0"/>
              <w:autoSpaceDN w:val="0"/>
              <w:adjustRightInd w:val="0"/>
              <w:ind w:hanging="108"/>
              <w:jc w:val="both"/>
              <w:rPr>
                <w:b/>
              </w:rPr>
            </w:pPr>
            <w:r w:rsidRPr="00537A04">
              <w:rPr>
                <w:b/>
              </w:rPr>
              <w:t>Из них</w:t>
            </w:r>
          </w:p>
        </w:tc>
      </w:tr>
      <w:tr w:rsidR="004D053B" w:rsidRPr="00537A04" w:rsidTr="002A027C">
        <w:trPr>
          <w:trHeight w:val="1257"/>
        </w:trPr>
        <w:tc>
          <w:tcPr>
            <w:tcW w:w="1276" w:type="dxa"/>
            <w:vMerge/>
            <w:vAlign w:val="center"/>
            <w:hideMark/>
          </w:tcPr>
          <w:p w:rsidR="004D053B" w:rsidRPr="00537A04" w:rsidRDefault="004D053B" w:rsidP="00586281">
            <w:pPr>
              <w:autoSpaceDE w:val="0"/>
              <w:autoSpaceDN w:val="0"/>
              <w:adjustRightInd w:val="0"/>
              <w:ind w:firstLine="709"/>
              <w:jc w:val="both"/>
              <w:rPr>
                <w:b/>
              </w:rPr>
            </w:pPr>
          </w:p>
        </w:tc>
        <w:tc>
          <w:tcPr>
            <w:tcW w:w="1277" w:type="dxa"/>
            <w:vMerge/>
            <w:vAlign w:val="center"/>
            <w:hideMark/>
          </w:tcPr>
          <w:p w:rsidR="004D053B" w:rsidRPr="00537A04" w:rsidRDefault="004D053B" w:rsidP="00586281">
            <w:pPr>
              <w:autoSpaceDE w:val="0"/>
              <w:autoSpaceDN w:val="0"/>
              <w:adjustRightInd w:val="0"/>
              <w:ind w:firstLine="709"/>
              <w:jc w:val="both"/>
              <w:rPr>
                <w:b/>
              </w:rPr>
            </w:pPr>
          </w:p>
        </w:tc>
        <w:tc>
          <w:tcPr>
            <w:tcW w:w="1133"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тепловыми электростанциями</w:t>
            </w:r>
          </w:p>
        </w:tc>
        <w:tc>
          <w:tcPr>
            <w:tcW w:w="1134"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котельными</w:t>
            </w:r>
          </w:p>
        </w:tc>
        <w:tc>
          <w:tcPr>
            <w:tcW w:w="993"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прочее</w:t>
            </w:r>
          </w:p>
        </w:tc>
        <w:tc>
          <w:tcPr>
            <w:tcW w:w="1417" w:type="dxa"/>
            <w:vMerge/>
            <w:vAlign w:val="center"/>
            <w:hideMark/>
          </w:tcPr>
          <w:p w:rsidR="004D053B" w:rsidRPr="00537A04" w:rsidRDefault="004D053B" w:rsidP="00586281">
            <w:pPr>
              <w:autoSpaceDE w:val="0"/>
              <w:autoSpaceDN w:val="0"/>
              <w:adjustRightInd w:val="0"/>
              <w:ind w:firstLine="709"/>
              <w:jc w:val="both"/>
              <w:rPr>
                <w:b/>
              </w:rPr>
            </w:pPr>
          </w:p>
        </w:tc>
        <w:tc>
          <w:tcPr>
            <w:tcW w:w="1276"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тепловыми электростанциями</w:t>
            </w:r>
          </w:p>
        </w:tc>
        <w:tc>
          <w:tcPr>
            <w:tcW w:w="992"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котельными</w:t>
            </w:r>
          </w:p>
        </w:tc>
        <w:tc>
          <w:tcPr>
            <w:tcW w:w="993"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прочее</w:t>
            </w:r>
          </w:p>
        </w:tc>
      </w:tr>
      <w:tr w:rsidR="004D053B" w:rsidRPr="00537A04" w:rsidTr="002A027C">
        <w:trPr>
          <w:trHeight w:val="255"/>
        </w:trPr>
        <w:tc>
          <w:tcPr>
            <w:tcW w:w="1276" w:type="dxa"/>
            <w:shd w:val="clear" w:color="auto" w:fill="auto"/>
            <w:vAlign w:val="center"/>
            <w:hideMark/>
          </w:tcPr>
          <w:p w:rsidR="004D053B" w:rsidRPr="00537A04" w:rsidRDefault="004D053B" w:rsidP="00586281">
            <w:pPr>
              <w:autoSpaceDE w:val="0"/>
              <w:autoSpaceDN w:val="0"/>
              <w:adjustRightInd w:val="0"/>
              <w:jc w:val="both"/>
            </w:pPr>
            <w:r w:rsidRPr="00537A04">
              <w:t>г. Алматы</w:t>
            </w:r>
          </w:p>
        </w:tc>
        <w:tc>
          <w:tcPr>
            <w:tcW w:w="1277" w:type="dxa"/>
            <w:shd w:val="clear" w:color="auto" w:fill="auto"/>
            <w:vAlign w:val="center"/>
          </w:tcPr>
          <w:p w:rsidR="004D053B" w:rsidRPr="00537A04" w:rsidRDefault="004D053B" w:rsidP="008C1214">
            <w:pPr>
              <w:jc w:val="both"/>
            </w:pPr>
          </w:p>
        </w:tc>
        <w:tc>
          <w:tcPr>
            <w:tcW w:w="1133"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993" w:type="dxa"/>
            <w:shd w:val="clear" w:color="auto" w:fill="auto"/>
            <w:vAlign w:val="center"/>
          </w:tcPr>
          <w:p w:rsidR="004D053B" w:rsidRPr="00537A04" w:rsidRDefault="004D053B" w:rsidP="00586281">
            <w:pPr>
              <w:jc w:val="both"/>
            </w:pPr>
            <w:r w:rsidRPr="00537A04">
              <w:t>-</w:t>
            </w:r>
          </w:p>
        </w:tc>
        <w:tc>
          <w:tcPr>
            <w:tcW w:w="1417" w:type="dxa"/>
            <w:shd w:val="clear" w:color="auto" w:fill="auto"/>
            <w:vAlign w:val="center"/>
          </w:tcPr>
          <w:p w:rsidR="004D053B" w:rsidRPr="00537A04" w:rsidRDefault="004D053B" w:rsidP="00586281">
            <w:pPr>
              <w:jc w:val="both"/>
            </w:pPr>
          </w:p>
        </w:tc>
        <w:tc>
          <w:tcPr>
            <w:tcW w:w="1276" w:type="dxa"/>
            <w:shd w:val="clear" w:color="auto" w:fill="auto"/>
            <w:vAlign w:val="center"/>
          </w:tcPr>
          <w:p w:rsidR="004D053B" w:rsidRPr="00537A04" w:rsidRDefault="004D053B" w:rsidP="00586281">
            <w:pPr>
              <w:jc w:val="both"/>
            </w:pPr>
          </w:p>
        </w:tc>
        <w:tc>
          <w:tcPr>
            <w:tcW w:w="992" w:type="dxa"/>
            <w:shd w:val="clear" w:color="auto" w:fill="auto"/>
            <w:vAlign w:val="center"/>
          </w:tcPr>
          <w:p w:rsidR="004D053B" w:rsidRPr="00537A04" w:rsidRDefault="004D053B" w:rsidP="00586281">
            <w:pPr>
              <w:jc w:val="both"/>
            </w:pPr>
          </w:p>
        </w:tc>
        <w:tc>
          <w:tcPr>
            <w:tcW w:w="993" w:type="dxa"/>
            <w:shd w:val="clear" w:color="auto" w:fill="auto"/>
            <w:vAlign w:val="center"/>
          </w:tcPr>
          <w:p w:rsidR="004D053B" w:rsidRPr="00537A04" w:rsidRDefault="004D053B" w:rsidP="00586281">
            <w:pPr>
              <w:jc w:val="both"/>
            </w:pPr>
            <w:r w:rsidRPr="00537A04">
              <w:t>-</w:t>
            </w:r>
          </w:p>
        </w:tc>
      </w:tr>
    </w:tbl>
    <w:p w:rsidR="004D053B" w:rsidRPr="00537A04" w:rsidRDefault="004D053B" w:rsidP="00586281">
      <w:pPr>
        <w:ind w:firstLine="567"/>
        <w:jc w:val="both"/>
        <w:rPr>
          <w:i/>
          <w:lang w:val="kk-KZ"/>
        </w:rPr>
      </w:pPr>
      <w:r w:rsidRPr="00537A04">
        <w:rPr>
          <w:i/>
          <w:lang w:val="kk-KZ"/>
        </w:rPr>
        <w:t>Источник: Бюро национальной статистики РК.</w:t>
      </w:r>
    </w:p>
    <w:p w:rsidR="004D053B" w:rsidRPr="00537A04" w:rsidRDefault="004D053B" w:rsidP="00586281">
      <w:pPr>
        <w:pBdr>
          <w:bottom w:val="single" w:sz="4" w:space="31" w:color="FFFFFF"/>
        </w:pBdr>
        <w:tabs>
          <w:tab w:val="left" w:pos="567"/>
        </w:tabs>
        <w:autoSpaceDE w:val="0"/>
        <w:autoSpaceDN w:val="0"/>
        <w:adjustRightInd w:val="0"/>
        <w:ind w:firstLine="709"/>
        <w:jc w:val="both"/>
        <w:rPr>
          <w:lang w:val="kk-KZ"/>
        </w:rPr>
      </w:pPr>
    </w:p>
    <w:p w:rsidR="004D053B" w:rsidRPr="00537A04" w:rsidRDefault="004D053B" w:rsidP="00586281">
      <w:pPr>
        <w:pBdr>
          <w:bottom w:val="single" w:sz="4" w:space="31" w:color="FFFFFF"/>
        </w:pBdr>
        <w:tabs>
          <w:tab w:val="left" w:pos="567"/>
        </w:tabs>
        <w:autoSpaceDE w:val="0"/>
        <w:autoSpaceDN w:val="0"/>
        <w:adjustRightInd w:val="0"/>
        <w:ind w:firstLine="709"/>
        <w:jc w:val="both"/>
      </w:pPr>
      <w:r w:rsidRPr="00537A04">
        <w:t>В целом по городу Алматы из 86 котельных ТОО «Алматытеплокоммунэнерго» 85 газифицированы, 1 – функционирует на электроэнергии, 1 – на угле. Еще 49 котельных, относящихся к учреждениям образования (школам, детсадам), 14 котельных – к объектам здравоохранения (поликлиникам, роддомам), работают на газе и резервном дизельном топливе и расположены в основном на присоединенных территориях.</w:t>
      </w:r>
    </w:p>
    <w:p w:rsidR="004D053B" w:rsidRPr="00537A04" w:rsidRDefault="004D053B" w:rsidP="00586281">
      <w:pPr>
        <w:pBdr>
          <w:bottom w:val="single" w:sz="4" w:space="31" w:color="FFFFFF"/>
        </w:pBdr>
        <w:tabs>
          <w:tab w:val="left" w:pos="567"/>
        </w:tabs>
        <w:autoSpaceDE w:val="0"/>
        <w:autoSpaceDN w:val="0"/>
        <w:adjustRightInd w:val="0"/>
        <w:ind w:firstLine="709"/>
        <w:jc w:val="both"/>
      </w:pPr>
      <w:r w:rsidRPr="00537A04">
        <w:t>В рамках реализации проекта «Модернизация наружного освещения г.Алматы на 2019-2026 годы» проводится модернизация линий освещения с установкой светильников и опор. В период </w:t>
      </w:r>
      <w:r w:rsidRPr="00537A04">
        <w:rPr>
          <w:lang w:val="en-US"/>
        </w:rPr>
        <w:t>c</w:t>
      </w:r>
      <w:r w:rsidRPr="00537A04">
        <w:t xml:space="preserve"> 2019-2021 гг. проведена замена 16,8 тыс. светильников на энергосберегающие и светодиодные. Для освещения тротуарной зоны дополнительно устанавливаются 1 253 шт. светильников.</w:t>
      </w:r>
    </w:p>
    <w:p w:rsidR="004D053B" w:rsidRPr="00537A04" w:rsidRDefault="004D053B" w:rsidP="00586281">
      <w:pPr>
        <w:pBdr>
          <w:bottom w:val="single" w:sz="4" w:space="31" w:color="FFFFFF"/>
        </w:pBdr>
        <w:tabs>
          <w:tab w:val="left" w:pos="567"/>
        </w:tabs>
        <w:autoSpaceDE w:val="0"/>
        <w:autoSpaceDN w:val="0"/>
        <w:adjustRightInd w:val="0"/>
        <w:ind w:firstLine="709"/>
        <w:jc w:val="both"/>
      </w:pPr>
    </w:p>
    <w:p w:rsidR="004D053B" w:rsidRPr="00537A04" w:rsidRDefault="004D053B" w:rsidP="00586281">
      <w:pPr>
        <w:pBdr>
          <w:bottom w:val="single" w:sz="4" w:space="31" w:color="FFFFFF"/>
        </w:pBdr>
        <w:tabs>
          <w:tab w:val="left" w:pos="567"/>
        </w:tabs>
        <w:autoSpaceDE w:val="0"/>
        <w:autoSpaceDN w:val="0"/>
        <w:adjustRightInd w:val="0"/>
        <w:ind w:firstLine="709"/>
        <w:jc w:val="both"/>
        <w:rPr>
          <w:rFonts w:eastAsia="Calibri"/>
          <w:b/>
        </w:rPr>
      </w:pPr>
      <w:r w:rsidRPr="00537A04">
        <w:rPr>
          <w:rFonts w:eastAsia="Calibri"/>
          <w:b/>
        </w:rPr>
        <w:t>12.19.9. ЦЕЛЕВЫЕ ПОКАЗАТЕЛИ КАЧЕСТВА ОКРУЖАЮЩЕЙ СРЕДЫ</w:t>
      </w:r>
    </w:p>
    <w:p w:rsidR="004D053B" w:rsidRPr="00537A04" w:rsidRDefault="004D053B" w:rsidP="00586281">
      <w:pPr>
        <w:pBdr>
          <w:bottom w:val="single" w:sz="4" w:space="31" w:color="FFFFFF"/>
        </w:pBdr>
        <w:tabs>
          <w:tab w:val="left" w:pos="567"/>
        </w:tabs>
        <w:autoSpaceDE w:val="0"/>
        <w:autoSpaceDN w:val="0"/>
        <w:adjustRightInd w:val="0"/>
        <w:ind w:firstLine="709"/>
        <w:jc w:val="both"/>
        <w:rPr>
          <w:rFonts w:eastAsia="Calibri"/>
          <w:b/>
        </w:rPr>
      </w:pPr>
    </w:p>
    <w:p w:rsidR="004D053B" w:rsidRPr="00537A04" w:rsidRDefault="004D053B" w:rsidP="00586281">
      <w:pPr>
        <w:pBdr>
          <w:bottom w:val="single" w:sz="4" w:space="31" w:color="FFFFFF"/>
        </w:pBdr>
        <w:tabs>
          <w:tab w:val="left" w:pos="567"/>
        </w:tabs>
        <w:autoSpaceDE w:val="0"/>
        <w:autoSpaceDN w:val="0"/>
        <w:adjustRightInd w:val="0"/>
        <w:ind w:firstLine="709"/>
        <w:jc w:val="both"/>
        <w:rPr>
          <w:rFonts w:eastAsia="Calibri"/>
        </w:rPr>
      </w:pPr>
      <w:r w:rsidRPr="00537A04">
        <w:rPr>
          <w:rFonts w:eastAsia="Calibri"/>
        </w:rPr>
        <w:t>Целевые показатели качества окружающей среды города Алматы до 2025 года</w:t>
      </w:r>
      <w:r w:rsidRPr="00537A04">
        <w:rPr>
          <w:rFonts w:eastAsia="Calibri"/>
          <w:b/>
        </w:rPr>
        <w:t xml:space="preserve"> </w:t>
      </w:r>
      <w:r w:rsidRPr="00537A04">
        <w:rPr>
          <w:rFonts w:eastAsia="Calibri"/>
        </w:rPr>
        <w:t xml:space="preserve">утверждены решением №379 от 09.08.2019 г. на LII-й сессии маслихата города Алматы VI-го созыва. </w:t>
      </w:r>
    </w:p>
    <w:p w:rsidR="004D053B" w:rsidRPr="00537A04" w:rsidRDefault="004D053B" w:rsidP="00586281">
      <w:pPr>
        <w:pBdr>
          <w:bottom w:val="single" w:sz="4" w:space="31" w:color="FFFFFF"/>
        </w:pBdr>
        <w:tabs>
          <w:tab w:val="left" w:pos="567"/>
        </w:tabs>
        <w:autoSpaceDE w:val="0"/>
        <w:autoSpaceDN w:val="0"/>
        <w:adjustRightInd w:val="0"/>
        <w:ind w:firstLine="709"/>
        <w:jc w:val="both"/>
        <w:rPr>
          <w:rFonts w:eastAsia="Calibri"/>
        </w:rPr>
      </w:pPr>
      <w:r w:rsidRPr="00537A04">
        <w:rPr>
          <w:rFonts w:eastAsia="Calibri"/>
        </w:rPr>
        <w:t xml:space="preserve">Утвержден Комплексный план мероприятий по достижению целевых показателей качества окружающей среды и улучшению экологической обстановки в городе Алматы до 2025 года.  </w:t>
      </w:r>
    </w:p>
    <w:p w:rsidR="008C1214" w:rsidRPr="00537A04" w:rsidRDefault="004D053B" w:rsidP="008C1214">
      <w:pPr>
        <w:pBdr>
          <w:bottom w:val="single" w:sz="4" w:space="31" w:color="FFFFFF"/>
        </w:pBdr>
        <w:tabs>
          <w:tab w:val="left" w:pos="567"/>
        </w:tabs>
        <w:autoSpaceDE w:val="0"/>
        <w:autoSpaceDN w:val="0"/>
        <w:adjustRightInd w:val="0"/>
        <w:ind w:firstLine="709"/>
        <w:jc w:val="both"/>
        <w:rPr>
          <w:rFonts w:eastAsia="Calibri"/>
        </w:rPr>
      </w:pPr>
      <w:r w:rsidRPr="00537A04">
        <w:rPr>
          <w:rFonts w:eastAsia="Calibri"/>
        </w:rPr>
        <w:t>В 2021-2022 гг. проведен мониторинг достижения целевых показателей качества окружающей среды г. Алматы</w:t>
      </w:r>
      <w:r w:rsidRPr="00537A04">
        <w:t xml:space="preserve"> (подрядчик-</w:t>
      </w:r>
      <w:r w:rsidRPr="00537A04">
        <w:rPr>
          <w:iCs/>
        </w:rPr>
        <w:t xml:space="preserve"> ТОО «АЗКА Консалтингсервис»):</w:t>
      </w:r>
      <w:r w:rsidRPr="00537A04">
        <w:rPr>
          <w:rFonts w:eastAsia="Calibri"/>
        </w:rPr>
        <w:t xml:space="preserve"> натурные замеры для определения качества атмосферного воздуха, почвы, поверхностных водных объектов, анализ управления коммунальными отходами,  выявление причин отклонения от установленных ранее количественных значений и параметров показателей, комплексный анализ изменяющейся экологической ситуации, оценка полноты и эффективности реализованных мероприятий, выявление проблем в природоохранной деятельности и пр., корректировка Комплексного плана мероприятий.</w:t>
      </w:r>
      <w:r w:rsidR="008C1214" w:rsidRPr="00537A04">
        <w:rPr>
          <w:rFonts w:eastAsia="Calibri"/>
        </w:rPr>
        <w:br w:type="page"/>
      </w:r>
    </w:p>
    <w:p w:rsidR="004D053B" w:rsidRPr="00537A04" w:rsidRDefault="004D053B" w:rsidP="00586281">
      <w:pPr>
        <w:tabs>
          <w:tab w:val="left" w:pos="7200"/>
        </w:tabs>
        <w:jc w:val="both"/>
        <w:rPr>
          <w:b/>
          <w:color w:val="000000"/>
          <w:lang w:val="kk-KZ"/>
        </w:rPr>
      </w:pPr>
    </w:p>
    <w:p w:rsidR="004D053B" w:rsidRPr="00537A04" w:rsidRDefault="004D053B" w:rsidP="00586281">
      <w:pPr>
        <w:tabs>
          <w:tab w:val="left" w:pos="7200"/>
        </w:tabs>
        <w:ind w:firstLine="851"/>
        <w:jc w:val="both"/>
        <w:rPr>
          <w:b/>
          <w:color w:val="000000"/>
          <w:lang w:val="kk-KZ"/>
        </w:rPr>
      </w:pPr>
      <w:r w:rsidRPr="00537A04">
        <w:rPr>
          <w:b/>
          <w:color w:val="000000"/>
          <w:lang w:val="kk-KZ"/>
        </w:rPr>
        <w:t>12.20. ГОРОД ШЫМКЕНТ</w:t>
      </w:r>
    </w:p>
    <w:p w:rsidR="004D053B" w:rsidRPr="00537A04" w:rsidRDefault="004D053B" w:rsidP="00586281">
      <w:pPr>
        <w:tabs>
          <w:tab w:val="left" w:pos="7200"/>
        </w:tabs>
        <w:ind w:firstLine="851"/>
        <w:jc w:val="both"/>
        <w:rPr>
          <w:color w:val="000000"/>
          <w:lang w:val="kk-KZ"/>
        </w:rPr>
      </w:pPr>
    </w:p>
    <w:tbl>
      <w:tblPr>
        <w:tblW w:w="5224" w:type="pct"/>
        <w:tblInd w:w="-147"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3056"/>
        <w:gridCol w:w="2000"/>
        <w:gridCol w:w="1023"/>
        <w:gridCol w:w="801"/>
        <w:gridCol w:w="775"/>
        <w:gridCol w:w="851"/>
        <w:gridCol w:w="1258"/>
      </w:tblGrid>
      <w:tr w:rsidR="004D053B" w:rsidRPr="00537A04" w:rsidTr="002A027C">
        <w:trPr>
          <w:trHeight w:val="315"/>
        </w:trPr>
        <w:tc>
          <w:tcPr>
            <w:tcW w:w="1565" w:type="pct"/>
            <w:vMerge w:val="restart"/>
            <w:tcBorders>
              <w:top w:val="single" w:sz="4" w:space="0" w:color="002060"/>
              <w:left w:val="single" w:sz="4" w:space="0" w:color="002060"/>
              <w:right w:val="single" w:sz="4" w:space="0" w:color="002060"/>
            </w:tcBorders>
          </w:tcPr>
          <w:p w:rsidR="004D053B" w:rsidRPr="00537A04" w:rsidRDefault="004D053B" w:rsidP="00586281">
            <w:pPr>
              <w:ind w:firstLine="311"/>
              <w:jc w:val="both"/>
              <w:rPr>
                <w:b/>
              </w:rPr>
            </w:pPr>
            <w:r w:rsidRPr="00537A04">
              <w:rPr>
                <w:b/>
                <w:noProof/>
              </w:rPr>
              <w:drawing>
                <wp:inline distT="0" distB="0" distL="0" distR="0" wp14:anchorId="7B419C57" wp14:editId="1F17B3A3">
                  <wp:extent cx="1628775" cy="1628775"/>
                  <wp:effectExtent l="0" t="0" r="0" b="0"/>
                  <wp:docPr id="19474" name="Рисунок 19474" descr="Акимат г. Шымк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кимат г. Шымкент"/>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p>
        </w:tc>
        <w:tc>
          <w:tcPr>
            <w:tcW w:w="3435" w:type="pct"/>
            <w:gridSpan w:val="6"/>
            <w:tcBorders>
              <w:top w:val="single" w:sz="4" w:space="0" w:color="002060"/>
              <w:left w:val="single" w:sz="4" w:space="0" w:color="002060"/>
              <w:bottom w:val="single" w:sz="4" w:space="0" w:color="002060"/>
              <w:right w:val="single" w:sz="4" w:space="0" w:color="002060"/>
            </w:tcBorders>
            <w:hideMark/>
          </w:tcPr>
          <w:p w:rsidR="004D053B" w:rsidRPr="00537A04" w:rsidRDefault="004D053B" w:rsidP="00586281">
            <w:pPr>
              <w:ind w:firstLine="709"/>
              <w:jc w:val="both"/>
            </w:pPr>
            <w:r w:rsidRPr="00537A04">
              <w:rPr>
                <w:b/>
              </w:rPr>
              <w:t>Общие показатели за 2022 год</w:t>
            </w:r>
          </w:p>
        </w:tc>
      </w:tr>
      <w:tr w:rsidR="004D053B" w:rsidRPr="00537A04" w:rsidTr="002A027C">
        <w:trPr>
          <w:trHeight w:val="520"/>
        </w:trPr>
        <w:tc>
          <w:tcPr>
            <w:tcW w:w="1565" w:type="pct"/>
            <w:vMerge/>
            <w:tcBorders>
              <w:left w:val="single" w:sz="4" w:space="0" w:color="002060"/>
              <w:right w:val="single" w:sz="4" w:space="0" w:color="002060"/>
            </w:tcBorders>
          </w:tcPr>
          <w:p w:rsidR="004D053B" w:rsidRPr="00537A04" w:rsidRDefault="004D053B" w:rsidP="00586281">
            <w:pPr>
              <w:ind w:firstLine="257"/>
              <w:jc w:val="both"/>
              <w:rPr>
                <w:b/>
              </w:rPr>
            </w:pPr>
          </w:p>
        </w:tc>
        <w:tc>
          <w:tcPr>
            <w:tcW w:w="1024"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rPr>
                <w:lang w:val="en-US"/>
              </w:rPr>
              <w:t>S</w:t>
            </w:r>
            <w:r w:rsidRPr="00537A04">
              <w:t xml:space="preserve"> субъекта, </w:t>
            </w:r>
          </w:p>
          <w:p w:rsidR="004D053B" w:rsidRPr="00537A04" w:rsidRDefault="004D053B" w:rsidP="00586281">
            <w:pPr>
              <w:jc w:val="both"/>
            </w:pPr>
            <w:r w:rsidRPr="00537A04">
              <w:t>тыс. км²</w:t>
            </w:r>
          </w:p>
        </w:tc>
        <w:tc>
          <w:tcPr>
            <w:tcW w:w="524" w:type="pct"/>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393"/>
              <w:jc w:val="both"/>
              <w:rPr>
                <w:lang w:val="kk-KZ"/>
              </w:rPr>
            </w:pPr>
            <w:r w:rsidRPr="00537A04">
              <w:rPr>
                <w:lang w:val="kk-KZ"/>
              </w:rPr>
              <w:t>1,17</w:t>
            </w:r>
          </w:p>
        </w:tc>
        <w:tc>
          <w:tcPr>
            <w:tcW w:w="807"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Население,</w:t>
            </w:r>
          </w:p>
          <w:p w:rsidR="004D053B" w:rsidRPr="00537A04" w:rsidRDefault="004D053B" w:rsidP="00586281">
            <w:pPr>
              <w:jc w:val="both"/>
            </w:pPr>
            <w:r w:rsidRPr="00537A04">
              <w:rPr>
                <w:lang w:eastAsia="ar-SA"/>
              </w:rPr>
              <w:t>на 01.01.2023 г. чел.</w:t>
            </w:r>
          </w:p>
        </w:tc>
        <w:tc>
          <w:tcPr>
            <w:tcW w:w="1080"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533"/>
              <w:jc w:val="both"/>
            </w:pPr>
            <w:r w:rsidRPr="00537A04">
              <w:t>1 191 877</w:t>
            </w:r>
          </w:p>
        </w:tc>
      </w:tr>
      <w:tr w:rsidR="004D053B" w:rsidRPr="00537A04" w:rsidTr="002A027C">
        <w:trPr>
          <w:trHeight w:val="466"/>
        </w:trPr>
        <w:tc>
          <w:tcPr>
            <w:tcW w:w="1565" w:type="pct"/>
            <w:vMerge/>
            <w:tcBorders>
              <w:left w:val="single" w:sz="4" w:space="0" w:color="002060"/>
              <w:right w:val="single" w:sz="4" w:space="0" w:color="002060"/>
            </w:tcBorders>
          </w:tcPr>
          <w:p w:rsidR="004D053B" w:rsidRPr="00537A04" w:rsidRDefault="004D053B" w:rsidP="00586281">
            <w:pPr>
              <w:ind w:firstLine="709"/>
              <w:jc w:val="both"/>
              <w:rPr>
                <w:b/>
              </w:rPr>
            </w:pPr>
          </w:p>
        </w:tc>
        <w:tc>
          <w:tcPr>
            <w:tcW w:w="3435" w:type="pct"/>
            <w:gridSpan w:val="6"/>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ind w:firstLine="709"/>
              <w:jc w:val="both"/>
              <w:rPr>
                <w:b/>
              </w:rPr>
            </w:pPr>
            <w:r w:rsidRPr="00537A04">
              <w:rPr>
                <w:b/>
              </w:rPr>
              <w:t>Основные экологические показатели за 2019</w:t>
            </w:r>
            <w:r w:rsidRPr="00537A04">
              <w:rPr>
                <w:b/>
                <w:lang w:val="x-none" w:eastAsia="x-none"/>
              </w:rPr>
              <w:t>–</w:t>
            </w:r>
            <w:r w:rsidRPr="00537A04">
              <w:rPr>
                <w:b/>
              </w:rPr>
              <w:t>2022 годы</w:t>
            </w:r>
          </w:p>
        </w:tc>
      </w:tr>
      <w:tr w:rsidR="004D053B" w:rsidRPr="00537A04" w:rsidTr="002A027C">
        <w:trPr>
          <w:trHeight w:val="472"/>
        </w:trPr>
        <w:tc>
          <w:tcPr>
            <w:tcW w:w="1565" w:type="pct"/>
            <w:vMerge/>
            <w:tcBorders>
              <w:left w:val="single" w:sz="4" w:space="0" w:color="002060"/>
              <w:right w:val="single" w:sz="4" w:space="0" w:color="002060"/>
            </w:tcBorders>
          </w:tcPr>
          <w:p w:rsidR="004D053B" w:rsidRPr="00537A04" w:rsidRDefault="004D053B" w:rsidP="00586281">
            <w:pPr>
              <w:jc w:val="both"/>
              <w:rPr>
                <w:b/>
              </w:rPr>
            </w:pPr>
          </w:p>
        </w:tc>
        <w:tc>
          <w:tcPr>
            <w:tcW w:w="1548"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rPr>
                <w:b/>
              </w:rPr>
            </w:pPr>
            <w:r w:rsidRPr="00537A04">
              <w:rPr>
                <w:b/>
              </w:rPr>
              <w:t>Показатели</w:t>
            </w:r>
          </w:p>
        </w:tc>
        <w:tc>
          <w:tcPr>
            <w:tcW w:w="410"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 xml:space="preserve">2019 </w:t>
            </w:r>
          </w:p>
        </w:tc>
        <w:tc>
          <w:tcPr>
            <w:tcW w:w="397"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2020</w:t>
            </w:r>
          </w:p>
        </w:tc>
        <w:tc>
          <w:tcPr>
            <w:tcW w:w="436"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 xml:space="preserve">2021 </w:t>
            </w:r>
          </w:p>
        </w:tc>
        <w:tc>
          <w:tcPr>
            <w:tcW w:w="644"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rPr>
                <w:b/>
              </w:rPr>
            </w:pPr>
            <w:r w:rsidRPr="00537A04">
              <w:rPr>
                <w:b/>
              </w:rPr>
              <w:t>2022</w:t>
            </w:r>
          </w:p>
        </w:tc>
      </w:tr>
      <w:tr w:rsidR="004D053B" w:rsidRPr="00537A04" w:rsidTr="002A027C">
        <w:trPr>
          <w:trHeight w:val="367"/>
        </w:trPr>
        <w:tc>
          <w:tcPr>
            <w:tcW w:w="1565" w:type="pct"/>
            <w:vMerge/>
            <w:tcBorders>
              <w:left w:val="single" w:sz="4" w:space="0" w:color="002060"/>
              <w:bottom w:val="single" w:sz="4" w:space="0" w:color="002060"/>
              <w:right w:val="single" w:sz="4" w:space="0" w:color="002060"/>
            </w:tcBorders>
          </w:tcPr>
          <w:p w:rsidR="004D053B" w:rsidRPr="00537A04" w:rsidRDefault="004D053B" w:rsidP="00586281">
            <w:pPr>
              <w:jc w:val="both"/>
            </w:pPr>
          </w:p>
        </w:tc>
        <w:tc>
          <w:tcPr>
            <w:tcW w:w="1548" w:type="pct"/>
            <w:gridSpan w:val="2"/>
            <w:tcBorders>
              <w:top w:val="single" w:sz="4" w:space="0" w:color="002060"/>
              <w:left w:val="single" w:sz="4" w:space="0" w:color="002060"/>
              <w:bottom w:val="single" w:sz="4" w:space="0" w:color="002060"/>
              <w:right w:val="single" w:sz="4" w:space="0" w:color="002060"/>
            </w:tcBorders>
            <w:vAlign w:val="center"/>
            <w:hideMark/>
          </w:tcPr>
          <w:p w:rsidR="004D053B" w:rsidRPr="00537A04" w:rsidRDefault="004D053B" w:rsidP="00586281">
            <w:pPr>
              <w:jc w:val="both"/>
            </w:pPr>
            <w:r w:rsidRPr="00537A04">
              <w:t>Затраты предприятий на ООС, млрд тенге</w:t>
            </w:r>
          </w:p>
        </w:tc>
        <w:tc>
          <w:tcPr>
            <w:tcW w:w="410"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6,6</w:t>
            </w:r>
          </w:p>
        </w:tc>
        <w:tc>
          <w:tcPr>
            <w:tcW w:w="397"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7,6</w:t>
            </w:r>
          </w:p>
        </w:tc>
        <w:tc>
          <w:tcPr>
            <w:tcW w:w="436"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4,9</w:t>
            </w:r>
          </w:p>
        </w:tc>
        <w:tc>
          <w:tcPr>
            <w:tcW w:w="644" w:type="pct"/>
            <w:tcBorders>
              <w:top w:val="single" w:sz="4" w:space="0" w:color="002060"/>
              <w:left w:val="single" w:sz="4" w:space="0" w:color="002060"/>
              <w:bottom w:val="single" w:sz="4" w:space="0" w:color="002060"/>
              <w:right w:val="single" w:sz="4" w:space="0" w:color="002060"/>
            </w:tcBorders>
            <w:vAlign w:val="center"/>
          </w:tcPr>
          <w:p w:rsidR="004D053B" w:rsidRPr="00537A04" w:rsidRDefault="004D053B" w:rsidP="00586281">
            <w:pPr>
              <w:jc w:val="both"/>
            </w:pPr>
            <w:r w:rsidRPr="00537A04">
              <w:t>19,2</w:t>
            </w:r>
          </w:p>
        </w:tc>
      </w:tr>
    </w:tbl>
    <w:p w:rsidR="004D053B" w:rsidRPr="00537A04" w:rsidRDefault="004D053B" w:rsidP="00586281">
      <w:pPr>
        <w:autoSpaceDE w:val="0"/>
        <w:autoSpaceDN w:val="0"/>
        <w:adjustRightInd w:val="0"/>
        <w:ind w:firstLine="142"/>
        <w:jc w:val="both"/>
        <w:rPr>
          <w:rFonts w:eastAsia="KZBookAntiqua"/>
          <w:i/>
          <w:lang w:val="kk-KZ"/>
        </w:rPr>
      </w:pPr>
      <w:r w:rsidRPr="00537A04">
        <w:rPr>
          <w:rFonts w:eastAsia="KZBookAntiqua"/>
          <w:i/>
          <w:lang w:val="kk-KZ"/>
        </w:rPr>
        <w:t xml:space="preserve">       Источник: Бюро национальной статистики РК. </w:t>
      </w:r>
    </w:p>
    <w:p w:rsidR="004D053B" w:rsidRPr="00537A04" w:rsidRDefault="004D053B" w:rsidP="00586281">
      <w:pPr>
        <w:tabs>
          <w:tab w:val="left" w:pos="7200"/>
        </w:tabs>
        <w:ind w:firstLine="851"/>
        <w:jc w:val="both"/>
        <w:rPr>
          <w:color w:val="000000"/>
          <w:lang w:val="kk-KZ"/>
        </w:rPr>
      </w:pPr>
    </w:p>
    <w:p w:rsidR="004D053B" w:rsidRPr="00537A04" w:rsidRDefault="004D053B" w:rsidP="00586281">
      <w:pPr>
        <w:tabs>
          <w:tab w:val="left" w:pos="7200"/>
        </w:tabs>
        <w:jc w:val="both"/>
        <w:rPr>
          <w:color w:val="000000"/>
          <w:lang w:val="kk-KZ"/>
        </w:rPr>
      </w:pPr>
      <w:r w:rsidRPr="00537A04">
        <w:rPr>
          <w:color w:val="000000"/>
          <w:lang w:val="kk-KZ"/>
        </w:rPr>
        <w:t xml:space="preserve">               Шымкент –</w:t>
      </w:r>
      <w:r w:rsidRPr="00537A04">
        <w:rPr>
          <w:color w:val="000000"/>
        </w:rPr>
        <w:t xml:space="preserve"> город республиканского значения, расположен на юге Казахстана. </w:t>
      </w:r>
      <w:r w:rsidRPr="00537A04">
        <w:rPr>
          <w:color w:val="000000"/>
          <w:lang w:val="kk-KZ"/>
        </w:rPr>
        <w:t xml:space="preserve">Является </w:t>
      </w:r>
      <w:r w:rsidRPr="00537A04">
        <w:rPr>
          <w:color w:val="000000"/>
        </w:rPr>
        <w:t xml:space="preserve">отдельной административно-территориальной единицей, не входящей в состав окружающей её области на основании Указа Президента РК </w:t>
      </w:r>
      <w:r w:rsidRPr="00537A04">
        <w:rPr>
          <w:color w:val="000000"/>
          <w:lang w:val="kk-KZ"/>
        </w:rPr>
        <w:t xml:space="preserve">№ 702 от 19.06.2018 года. </w:t>
      </w:r>
    </w:p>
    <w:p w:rsidR="004D053B" w:rsidRPr="00537A04" w:rsidRDefault="004D053B" w:rsidP="00586281">
      <w:pPr>
        <w:tabs>
          <w:tab w:val="left" w:pos="7200"/>
        </w:tabs>
        <w:jc w:val="both"/>
        <w:rPr>
          <w:color w:val="000000"/>
        </w:rPr>
      </w:pPr>
      <w:r w:rsidRPr="00537A04">
        <w:rPr>
          <w:color w:val="000000"/>
          <w:lang w:val="kk-KZ"/>
        </w:rPr>
        <w:t>Город Шымкент состоит из пяти административных районов: Абайского, Аль-Фарабийскиого, Енбекшинского, Каратауского и</w:t>
      </w:r>
      <w:r w:rsidRPr="00537A04">
        <w:t xml:space="preserve"> </w:t>
      </w:r>
      <w:r w:rsidRPr="00537A04">
        <w:rPr>
          <w:color w:val="000000"/>
          <w:lang w:val="kk-KZ"/>
        </w:rPr>
        <w:t>района Туран.</w:t>
      </w:r>
    </w:p>
    <w:p w:rsidR="004D053B" w:rsidRPr="00537A04" w:rsidRDefault="004D053B" w:rsidP="00586281">
      <w:pPr>
        <w:tabs>
          <w:tab w:val="left" w:pos="7200"/>
        </w:tabs>
        <w:ind w:firstLine="851"/>
        <w:jc w:val="both"/>
        <w:rPr>
          <w:color w:val="000000"/>
        </w:rPr>
      </w:pPr>
      <w:r w:rsidRPr="00537A04">
        <w:rPr>
          <w:color w:val="000000"/>
        </w:rPr>
        <w:t>Климат города резко континентальный, с мягкой зимой с частыми и короткими оттепелями и знойным, продолжительным летом. Средняя температура января на севере достигает -12</w:t>
      </w:r>
      <w:r w:rsidRPr="00537A04">
        <w:rPr>
          <w:rFonts w:eastAsia="KZBookAntiqua"/>
        </w:rPr>
        <w:t>°</w:t>
      </w:r>
      <w:r w:rsidRPr="00537A04">
        <w:rPr>
          <w:color w:val="000000"/>
        </w:rPr>
        <w:t>С, на юге – -2°С– -4</w:t>
      </w:r>
      <w:r w:rsidRPr="00537A04">
        <w:rPr>
          <w:rFonts w:eastAsia="KZBookAntiqua"/>
        </w:rPr>
        <w:t>°</w:t>
      </w:r>
      <w:r w:rsidRPr="00537A04">
        <w:rPr>
          <w:color w:val="000000"/>
        </w:rPr>
        <w:t>С, июля – +26°С –+29</w:t>
      </w:r>
      <w:r w:rsidRPr="00537A04">
        <w:rPr>
          <w:rFonts w:eastAsia="KZBookAntiqua"/>
        </w:rPr>
        <w:t>°</w:t>
      </w:r>
      <w:r w:rsidRPr="00537A04">
        <w:rPr>
          <w:color w:val="000000"/>
        </w:rPr>
        <w:t>С. Годовое количество осадков на севере 150 мм, в высокогорье – до 800 мм.</w:t>
      </w:r>
    </w:p>
    <w:p w:rsidR="004D053B" w:rsidRPr="00537A04" w:rsidRDefault="004D053B" w:rsidP="00586281">
      <w:pPr>
        <w:tabs>
          <w:tab w:val="left" w:pos="7200"/>
        </w:tabs>
        <w:ind w:firstLine="851"/>
        <w:jc w:val="both"/>
        <w:rPr>
          <w:color w:val="000000"/>
        </w:rPr>
      </w:pPr>
      <w:r w:rsidRPr="00537A04">
        <w:rPr>
          <w:color w:val="000000"/>
        </w:rPr>
        <w:t>Город является одним из самых трудоизбыточных регионов Казахстана.</w:t>
      </w:r>
    </w:p>
    <w:p w:rsidR="004D053B" w:rsidRPr="00537A04" w:rsidRDefault="004D053B" w:rsidP="00586281">
      <w:pPr>
        <w:ind w:firstLine="708"/>
        <w:jc w:val="both"/>
        <w:rPr>
          <w:b/>
          <w:bCs/>
          <w:lang w:val="kk-KZ"/>
        </w:rPr>
      </w:pPr>
    </w:p>
    <w:p w:rsidR="004D053B" w:rsidRPr="00537A04" w:rsidRDefault="004D053B" w:rsidP="00586281">
      <w:pPr>
        <w:ind w:firstLine="708"/>
        <w:jc w:val="both"/>
        <w:rPr>
          <w:b/>
          <w:bCs/>
          <w:lang w:val="kk-KZ"/>
        </w:rPr>
      </w:pPr>
      <w:r w:rsidRPr="00537A04">
        <w:rPr>
          <w:b/>
          <w:bCs/>
          <w:lang w:val="kk-KZ"/>
        </w:rPr>
        <w:t>12.20.1. АТМОСФЕРНЫЙ ВОЗДУХ</w:t>
      </w:r>
    </w:p>
    <w:p w:rsidR="004D053B" w:rsidRPr="00537A04" w:rsidRDefault="004D053B" w:rsidP="00586281">
      <w:pPr>
        <w:ind w:firstLine="709"/>
        <w:jc w:val="both"/>
        <w:rPr>
          <w:b/>
          <w:bCs/>
          <w:i/>
          <w:lang w:val="kk-KZ"/>
        </w:rPr>
      </w:pPr>
    </w:p>
    <w:p w:rsidR="004D053B" w:rsidRPr="00537A04" w:rsidRDefault="004D053B" w:rsidP="00586281">
      <w:pPr>
        <w:ind w:firstLine="709"/>
        <w:jc w:val="both"/>
        <w:rPr>
          <w:b/>
          <w:bCs/>
          <w:i/>
          <w:lang w:val="kk-KZ"/>
        </w:rPr>
      </w:pPr>
      <w:r w:rsidRPr="00537A04">
        <w:rPr>
          <w:b/>
          <w:bCs/>
          <w:i/>
          <w:lang w:val="kk-KZ"/>
        </w:rPr>
        <w:t>Выбросы загрязняющих веществ</w:t>
      </w:r>
    </w:p>
    <w:p w:rsidR="004D053B" w:rsidRPr="00537A04" w:rsidRDefault="004D053B" w:rsidP="00586281">
      <w:pPr>
        <w:ind w:firstLine="709"/>
        <w:jc w:val="both"/>
        <w:rPr>
          <w:bCs/>
          <w:color w:val="000000"/>
        </w:rPr>
      </w:pPr>
      <w:r w:rsidRPr="00537A04">
        <w:rPr>
          <w:bCs/>
          <w:color w:val="000000"/>
        </w:rPr>
        <w:t xml:space="preserve">В г. Шымкенте осуществляют деятельность предприятия, представляющие нефтегазовую, теплоэнергетическую, металлургическую, горнодобывающую и горноперерабатывающую, легкую, пищевую, медицинскую и химическую отрасли, а также строительство. </w:t>
      </w:r>
    </w:p>
    <w:p w:rsidR="004D053B" w:rsidRPr="00537A04" w:rsidRDefault="004D053B" w:rsidP="00586281">
      <w:pPr>
        <w:ind w:firstLine="709"/>
        <w:jc w:val="both"/>
        <w:rPr>
          <w:bCs/>
          <w:color w:val="000000"/>
        </w:rPr>
      </w:pPr>
      <w:r w:rsidRPr="00537A04">
        <w:rPr>
          <w:bCs/>
          <w:color w:val="000000"/>
        </w:rPr>
        <w:t xml:space="preserve">В соответствии с Экологическим кодексом РК, на территории г.Шымкента располагаются 31 предприятие 1 категории, в том числе крупные с объемом выбросов более 2500 т/год: ТОО «ПетроКазахстан Ойл Продактс», АО «Шымкентцемент», АО «3-Энергоорталык», ТОО «Стандартцемент», ТОО «МПЗ Green line» (полигон ТБО).   </w:t>
      </w:r>
    </w:p>
    <w:p w:rsidR="004D053B" w:rsidRPr="00537A04" w:rsidRDefault="004D053B" w:rsidP="00586281">
      <w:pPr>
        <w:ind w:firstLine="709"/>
        <w:jc w:val="both"/>
        <w:rPr>
          <w:bCs/>
          <w:color w:val="000000"/>
        </w:rPr>
      </w:pPr>
      <w:r w:rsidRPr="00537A04">
        <w:rPr>
          <w:bCs/>
          <w:color w:val="000000"/>
        </w:rPr>
        <w:t xml:space="preserve">По данным Бюро национальной статистики РК, в 2022 году в </w:t>
      </w:r>
      <w:r w:rsidRPr="00537A04">
        <w:rPr>
          <w:bCs/>
          <w:color w:val="000000"/>
          <w:lang w:val="kk-KZ"/>
        </w:rPr>
        <w:t>городе</w:t>
      </w:r>
      <w:r w:rsidRPr="00537A04">
        <w:rPr>
          <w:bCs/>
          <w:color w:val="000000"/>
        </w:rPr>
        <w:t xml:space="preserve"> насчитывалось 4974 единицы стационарных источников загрязнения воздуха (таблица 12.20.1). </w:t>
      </w:r>
    </w:p>
    <w:p w:rsidR="004D053B" w:rsidRPr="00537A04" w:rsidRDefault="004D053B" w:rsidP="00586281">
      <w:pPr>
        <w:ind w:firstLine="709"/>
        <w:jc w:val="both"/>
        <w:rPr>
          <w:b/>
          <w:bCs/>
          <w:i/>
          <w:color w:val="000000"/>
        </w:rPr>
      </w:pPr>
    </w:p>
    <w:p w:rsidR="004D053B" w:rsidRPr="00537A04" w:rsidRDefault="004D053B" w:rsidP="008C1214">
      <w:pPr>
        <w:ind w:firstLine="709"/>
        <w:jc w:val="right"/>
        <w:rPr>
          <w:b/>
          <w:bCs/>
          <w:color w:val="000000"/>
        </w:rPr>
      </w:pPr>
      <w:r w:rsidRPr="00537A04">
        <w:rPr>
          <w:b/>
          <w:bCs/>
          <w:color w:val="000000"/>
        </w:rPr>
        <w:t>Таблица 12.20.1</w:t>
      </w:r>
    </w:p>
    <w:p w:rsidR="004D053B" w:rsidRPr="00537A04" w:rsidRDefault="004D053B" w:rsidP="008C1214">
      <w:pPr>
        <w:ind w:firstLine="709"/>
        <w:jc w:val="center"/>
        <w:rPr>
          <w:b/>
          <w:bCs/>
          <w:color w:val="000000"/>
        </w:rPr>
      </w:pPr>
      <w:r w:rsidRPr="00537A04">
        <w:rPr>
          <w:b/>
          <w:bCs/>
          <w:color w:val="000000"/>
        </w:rPr>
        <w:t>Численность стационарных источников выбросов загрязняющих веществ за 2019-2022 годы, ед.</w:t>
      </w:r>
    </w:p>
    <w:p w:rsidR="004D053B" w:rsidRPr="00537A04" w:rsidRDefault="004D053B" w:rsidP="00586281">
      <w:pPr>
        <w:ind w:firstLine="709"/>
        <w:jc w:val="both"/>
        <w:rPr>
          <w:b/>
          <w:bCs/>
          <w:color w:val="000000"/>
        </w:rPr>
      </w:pPr>
    </w:p>
    <w:tbl>
      <w:tblPr>
        <w:tblStyle w:val="af1"/>
        <w:tblW w:w="0" w:type="auto"/>
        <w:tblInd w:w="985" w:type="dxa"/>
        <w:tblLook w:val="04A0" w:firstRow="1" w:lastRow="0" w:firstColumn="1" w:lastColumn="0" w:noHBand="0" w:noVBand="1"/>
      </w:tblPr>
      <w:tblGrid>
        <w:gridCol w:w="3545"/>
        <w:gridCol w:w="1275"/>
        <w:gridCol w:w="1180"/>
        <w:gridCol w:w="1180"/>
        <w:gridCol w:w="1180"/>
      </w:tblGrid>
      <w:tr w:rsidR="004D053B" w:rsidRPr="00537A04" w:rsidTr="002A027C">
        <w:tc>
          <w:tcPr>
            <w:tcW w:w="4394" w:type="dxa"/>
          </w:tcPr>
          <w:p w:rsidR="004D053B" w:rsidRPr="00537A04" w:rsidRDefault="004D053B" w:rsidP="00586281">
            <w:pPr>
              <w:jc w:val="both"/>
              <w:rPr>
                <w:b/>
                <w:bCs/>
                <w:color w:val="000000"/>
              </w:rPr>
            </w:pPr>
            <w:r w:rsidRPr="00537A04">
              <w:rPr>
                <w:b/>
                <w:bCs/>
                <w:color w:val="000000"/>
              </w:rPr>
              <w:t>Источники выбросов загрязняющих веществ</w:t>
            </w:r>
          </w:p>
        </w:tc>
        <w:tc>
          <w:tcPr>
            <w:tcW w:w="1559" w:type="dxa"/>
          </w:tcPr>
          <w:p w:rsidR="004D053B" w:rsidRPr="00537A04" w:rsidRDefault="004D053B" w:rsidP="00586281">
            <w:pPr>
              <w:jc w:val="both"/>
              <w:rPr>
                <w:b/>
                <w:bCs/>
                <w:color w:val="000000"/>
              </w:rPr>
            </w:pPr>
            <w:r w:rsidRPr="00537A04">
              <w:rPr>
                <w:b/>
                <w:bCs/>
                <w:color w:val="000000"/>
              </w:rPr>
              <w:t>2019 год</w:t>
            </w:r>
          </w:p>
        </w:tc>
        <w:tc>
          <w:tcPr>
            <w:tcW w:w="1418" w:type="dxa"/>
          </w:tcPr>
          <w:p w:rsidR="004D053B" w:rsidRPr="00537A04" w:rsidRDefault="004D053B" w:rsidP="00586281">
            <w:pPr>
              <w:jc w:val="both"/>
              <w:rPr>
                <w:b/>
                <w:bCs/>
                <w:color w:val="000000"/>
              </w:rPr>
            </w:pPr>
            <w:r w:rsidRPr="00537A04">
              <w:rPr>
                <w:b/>
                <w:bCs/>
                <w:color w:val="000000"/>
              </w:rPr>
              <w:t>2020 год</w:t>
            </w:r>
          </w:p>
        </w:tc>
        <w:tc>
          <w:tcPr>
            <w:tcW w:w="1417" w:type="dxa"/>
          </w:tcPr>
          <w:p w:rsidR="004D053B" w:rsidRPr="00537A04" w:rsidRDefault="004D053B" w:rsidP="00586281">
            <w:pPr>
              <w:jc w:val="both"/>
              <w:rPr>
                <w:b/>
                <w:bCs/>
                <w:color w:val="000000"/>
              </w:rPr>
            </w:pPr>
            <w:r w:rsidRPr="00537A04">
              <w:rPr>
                <w:b/>
                <w:bCs/>
                <w:color w:val="000000"/>
              </w:rPr>
              <w:t>2021 год</w:t>
            </w:r>
          </w:p>
        </w:tc>
        <w:tc>
          <w:tcPr>
            <w:tcW w:w="1418" w:type="dxa"/>
          </w:tcPr>
          <w:p w:rsidR="004D053B" w:rsidRPr="00537A04" w:rsidRDefault="004D053B" w:rsidP="00586281">
            <w:pPr>
              <w:jc w:val="both"/>
              <w:rPr>
                <w:b/>
                <w:bCs/>
                <w:color w:val="000000"/>
              </w:rPr>
            </w:pPr>
            <w:r w:rsidRPr="00537A04">
              <w:rPr>
                <w:b/>
                <w:bCs/>
                <w:color w:val="000000"/>
              </w:rPr>
              <w:t>2022 год</w:t>
            </w:r>
          </w:p>
        </w:tc>
      </w:tr>
      <w:tr w:rsidR="004D053B" w:rsidRPr="00537A04" w:rsidTr="002A027C">
        <w:tc>
          <w:tcPr>
            <w:tcW w:w="4394" w:type="dxa"/>
          </w:tcPr>
          <w:p w:rsidR="004D053B" w:rsidRPr="00537A04" w:rsidRDefault="004D053B" w:rsidP="00586281">
            <w:pPr>
              <w:jc w:val="both"/>
              <w:rPr>
                <w:bCs/>
                <w:color w:val="000000"/>
              </w:rPr>
            </w:pPr>
            <w:r w:rsidRPr="00537A04">
              <w:rPr>
                <w:bCs/>
                <w:color w:val="000000"/>
              </w:rPr>
              <w:t xml:space="preserve">Стационарные </w:t>
            </w:r>
          </w:p>
        </w:tc>
        <w:tc>
          <w:tcPr>
            <w:tcW w:w="1559" w:type="dxa"/>
            <w:vAlign w:val="center"/>
          </w:tcPr>
          <w:p w:rsidR="004D053B" w:rsidRPr="00537A04" w:rsidRDefault="004D053B" w:rsidP="00586281">
            <w:pPr>
              <w:jc w:val="both"/>
              <w:rPr>
                <w:bCs/>
                <w:color w:val="000000"/>
              </w:rPr>
            </w:pPr>
            <w:r w:rsidRPr="00537A04">
              <w:rPr>
                <w:bCs/>
                <w:color w:val="000000"/>
              </w:rPr>
              <w:t>5 571</w:t>
            </w:r>
          </w:p>
        </w:tc>
        <w:tc>
          <w:tcPr>
            <w:tcW w:w="1418" w:type="dxa"/>
            <w:vAlign w:val="center"/>
          </w:tcPr>
          <w:p w:rsidR="004D053B" w:rsidRPr="00537A04" w:rsidRDefault="004D053B" w:rsidP="00586281">
            <w:pPr>
              <w:jc w:val="both"/>
              <w:rPr>
                <w:bCs/>
                <w:color w:val="000000"/>
              </w:rPr>
            </w:pPr>
            <w:r w:rsidRPr="00537A04">
              <w:rPr>
                <w:bCs/>
                <w:color w:val="000000"/>
              </w:rPr>
              <w:t>5 587</w:t>
            </w:r>
          </w:p>
        </w:tc>
        <w:tc>
          <w:tcPr>
            <w:tcW w:w="1417" w:type="dxa"/>
            <w:vAlign w:val="center"/>
          </w:tcPr>
          <w:p w:rsidR="004D053B" w:rsidRPr="00537A04" w:rsidRDefault="004D053B" w:rsidP="00586281">
            <w:pPr>
              <w:jc w:val="both"/>
              <w:rPr>
                <w:b/>
                <w:bCs/>
                <w:color w:val="000000"/>
              </w:rPr>
            </w:pPr>
            <w:r w:rsidRPr="00537A04">
              <w:rPr>
                <w:bCs/>
                <w:color w:val="000000"/>
              </w:rPr>
              <w:t>5 456</w:t>
            </w:r>
          </w:p>
        </w:tc>
        <w:tc>
          <w:tcPr>
            <w:tcW w:w="1418" w:type="dxa"/>
            <w:vAlign w:val="center"/>
          </w:tcPr>
          <w:p w:rsidR="004D053B" w:rsidRPr="00537A04" w:rsidRDefault="004D053B" w:rsidP="00586281">
            <w:pPr>
              <w:jc w:val="both"/>
              <w:rPr>
                <w:b/>
                <w:bCs/>
                <w:color w:val="000000"/>
              </w:rPr>
            </w:pPr>
            <w:r w:rsidRPr="00537A04">
              <w:rPr>
                <w:bCs/>
                <w:color w:val="000000"/>
              </w:rPr>
              <w:t>4974</w:t>
            </w:r>
          </w:p>
        </w:tc>
      </w:tr>
    </w:tbl>
    <w:p w:rsidR="004D053B" w:rsidRPr="00537A04" w:rsidRDefault="004D053B" w:rsidP="00586281">
      <w:pPr>
        <w:ind w:firstLine="709"/>
        <w:jc w:val="both"/>
        <w:rPr>
          <w:bCs/>
          <w:i/>
          <w:color w:val="000000"/>
        </w:rPr>
      </w:pPr>
      <w:r w:rsidRPr="00537A04">
        <w:rPr>
          <w:bCs/>
          <w:i/>
          <w:color w:val="000000"/>
        </w:rPr>
        <w:t>Источник: Бюро национальной статистики РК.</w:t>
      </w:r>
    </w:p>
    <w:p w:rsidR="004D053B" w:rsidRPr="00537A04" w:rsidRDefault="004D053B" w:rsidP="00586281">
      <w:pPr>
        <w:ind w:firstLine="709"/>
        <w:jc w:val="both"/>
        <w:rPr>
          <w:b/>
          <w:bCs/>
          <w:i/>
          <w:color w:val="000000"/>
        </w:rPr>
      </w:pPr>
    </w:p>
    <w:p w:rsidR="004D053B" w:rsidRPr="00537A04" w:rsidRDefault="004D053B" w:rsidP="00586281">
      <w:pPr>
        <w:ind w:firstLine="709"/>
        <w:jc w:val="both"/>
        <w:rPr>
          <w:bCs/>
          <w:lang w:val="kk-KZ"/>
        </w:rPr>
      </w:pPr>
      <w:r w:rsidRPr="00537A04">
        <w:t xml:space="preserve">По данным Бюро национальной статистики РК, в 2022 году </w:t>
      </w:r>
      <w:r w:rsidRPr="00537A04">
        <w:rPr>
          <w:bCs/>
          <w:lang w:val="kk-KZ"/>
        </w:rPr>
        <w:t>объем выбросов загрязняющих веществ в атмосферу от стационарных источников в г. Шымкенте составил 34,96</w:t>
      </w:r>
      <w:r w:rsidRPr="00537A04">
        <w:rPr>
          <w:bCs/>
          <w:strike/>
          <w:lang w:val="kk-KZ"/>
        </w:rPr>
        <w:t xml:space="preserve"> </w:t>
      </w:r>
      <w:r w:rsidRPr="00537A04">
        <w:rPr>
          <w:bCs/>
          <w:lang w:val="kk-KZ"/>
        </w:rPr>
        <w:t xml:space="preserve">тыс.тонн (рисунок 12.20.1). </w:t>
      </w:r>
    </w:p>
    <w:p w:rsidR="004D053B" w:rsidRPr="00537A04" w:rsidRDefault="004D053B" w:rsidP="00586281">
      <w:pPr>
        <w:jc w:val="both"/>
        <w:rPr>
          <w:bCs/>
          <w:color w:val="FF0000"/>
          <w:lang w:val="kk-KZ"/>
        </w:rPr>
      </w:pPr>
      <w:r w:rsidRPr="00537A04">
        <w:rPr>
          <w:bCs/>
          <w:color w:val="FF0000"/>
          <w:lang w:val="kk-KZ"/>
        </w:rPr>
        <w:t xml:space="preserve">            </w:t>
      </w:r>
    </w:p>
    <w:p w:rsidR="004D053B" w:rsidRPr="00537A04" w:rsidRDefault="004D053B" w:rsidP="008C1214">
      <w:pPr>
        <w:ind w:firstLine="708"/>
        <w:jc w:val="right"/>
        <w:rPr>
          <w:b/>
          <w:bCs/>
          <w:i/>
        </w:rPr>
      </w:pPr>
      <w:r w:rsidRPr="00537A04">
        <w:rPr>
          <w:b/>
          <w:bCs/>
          <w:i/>
        </w:rPr>
        <w:t>Рисунок 12.20.1</w:t>
      </w:r>
    </w:p>
    <w:p w:rsidR="004D053B" w:rsidRPr="00537A04" w:rsidRDefault="004D053B" w:rsidP="008C1214">
      <w:pPr>
        <w:ind w:firstLine="708"/>
        <w:jc w:val="center"/>
        <w:rPr>
          <w:b/>
          <w:bCs/>
          <w:i/>
        </w:rPr>
      </w:pPr>
      <w:r w:rsidRPr="00537A04">
        <w:rPr>
          <w:b/>
          <w:bCs/>
          <w:i/>
        </w:rPr>
        <w:t>Выбросы загрязняющих веществ от стационарных источников в г. Шымкенте</w:t>
      </w:r>
    </w:p>
    <w:p w:rsidR="004D053B" w:rsidRPr="00537A04" w:rsidRDefault="004D053B" w:rsidP="008C1214">
      <w:pPr>
        <w:ind w:firstLine="708"/>
        <w:jc w:val="center"/>
        <w:rPr>
          <w:b/>
          <w:bCs/>
          <w:i/>
        </w:rPr>
      </w:pPr>
      <w:r w:rsidRPr="00537A04">
        <w:rPr>
          <w:b/>
          <w:bCs/>
          <w:i/>
        </w:rPr>
        <w:t>за 2019-2022 годы, тыс. тонн</w:t>
      </w:r>
    </w:p>
    <w:p w:rsidR="004D053B" w:rsidRPr="00537A04" w:rsidRDefault="004D053B" w:rsidP="008C1214">
      <w:pPr>
        <w:ind w:firstLine="708"/>
        <w:jc w:val="center"/>
        <w:rPr>
          <w:b/>
          <w:bCs/>
          <w:i/>
        </w:rPr>
      </w:pPr>
      <w:r w:rsidRPr="00537A04">
        <w:rPr>
          <w:noProof/>
        </w:rPr>
        <w:drawing>
          <wp:inline distT="0" distB="0" distL="0" distR="0" wp14:anchorId="6B533BC5" wp14:editId="7328E04F">
            <wp:extent cx="3695700" cy="2524125"/>
            <wp:effectExtent l="0" t="0" r="0" b="9525"/>
            <wp:docPr id="1945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rsidR="004D053B" w:rsidRPr="00537A04" w:rsidRDefault="004D053B" w:rsidP="008C1214">
      <w:pPr>
        <w:ind w:firstLine="708"/>
        <w:jc w:val="center"/>
        <w:rPr>
          <w:bCs/>
          <w:i/>
          <w:lang w:val="kk-KZ"/>
        </w:rPr>
      </w:pPr>
      <w:r w:rsidRPr="00537A04">
        <w:rPr>
          <w:bCs/>
          <w:i/>
          <w:lang w:val="kk-KZ"/>
        </w:rPr>
        <w:t>Источник: Бюро национальной статистики РК.</w:t>
      </w:r>
    </w:p>
    <w:p w:rsidR="004D053B" w:rsidRPr="00537A04" w:rsidRDefault="004D053B" w:rsidP="00586281">
      <w:pPr>
        <w:jc w:val="both"/>
      </w:pPr>
      <w:r w:rsidRPr="00537A04">
        <w:t xml:space="preserve">       </w:t>
      </w:r>
    </w:p>
    <w:p w:rsidR="004D053B" w:rsidRPr="00537A04" w:rsidRDefault="004D053B" w:rsidP="00586281">
      <w:pPr>
        <w:shd w:val="clear" w:color="auto" w:fill="FFFFFF"/>
        <w:autoSpaceDE w:val="0"/>
        <w:autoSpaceDN w:val="0"/>
        <w:adjustRightInd w:val="0"/>
        <w:ind w:firstLine="708"/>
        <w:jc w:val="both"/>
      </w:pPr>
      <w:r w:rsidRPr="00537A04">
        <w:t>Основными загрязняющими веществами атмосферного воздуха города являются окись углерода, сернистый ангидрид, окислы азота и твердые вещества.</w:t>
      </w:r>
    </w:p>
    <w:p w:rsidR="004D053B" w:rsidRPr="00537A04" w:rsidRDefault="004D053B" w:rsidP="00586281">
      <w:pPr>
        <w:shd w:val="clear" w:color="auto" w:fill="FFFFFF"/>
        <w:autoSpaceDE w:val="0"/>
        <w:autoSpaceDN w:val="0"/>
        <w:adjustRightInd w:val="0"/>
        <w:ind w:firstLine="708"/>
        <w:jc w:val="both"/>
        <w:rPr>
          <w:bCs/>
          <w:lang w:val="kk-KZ"/>
        </w:rPr>
      </w:pPr>
      <w:r w:rsidRPr="00537A04">
        <w:t xml:space="preserve"> </w:t>
      </w:r>
      <w:r w:rsidRPr="00537A04">
        <w:rPr>
          <w:bCs/>
          <w:lang w:val="kk-KZ"/>
        </w:rPr>
        <w:t>Выбросы основных загрязняющих веществ по г. Шымкенту за 2019-2022 годы представлены на рисунке 12.20.2.</w:t>
      </w:r>
    </w:p>
    <w:p w:rsidR="004D053B" w:rsidRPr="00537A04" w:rsidRDefault="004D053B" w:rsidP="00586281">
      <w:pPr>
        <w:shd w:val="clear" w:color="auto" w:fill="FFFFFF"/>
        <w:autoSpaceDE w:val="0"/>
        <w:autoSpaceDN w:val="0"/>
        <w:adjustRightInd w:val="0"/>
        <w:ind w:firstLine="708"/>
        <w:jc w:val="both"/>
        <w:rPr>
          <w:bCs/>
          <w:lang w:val="kk-KZ"/>
        </w:rPr>
      </w:pPr>
    </w:p>
    <w:p w:rsidR="004D053B" w:rsidRPr="00537A04" w:rsidRDefault="004D053B" w:rsidP="008C1214">
      <w:pPr>
        <w:ind w:firstLine="708"/>
        <w:jc w:val="right"/>
        <w:rPr>
          <w:b/>
          <w:bCs/>
          <w:i/>
          <w:lang w:val="kk-KZ"/>
        </w:rPr>
      </w:pPr>
      <w:r w:rsidRPr="00537A04">
        <w:rPr>
          <w:b/>
          <w:bCs/>
          <w:i/>
          <w:lang w:val="kk-KZ"/>
        </w:rPr>
        <w:t>Рисунок 12.20.2</w:t>
      </w:r>
    </w:p>
    <w:p w:rsidR="004D053B" w:rsidRPr="00537A04" w:rsidRDefault="004D053B" w:rsidP="008C1214">
      <w:pPr>
        <w:jc w:val="center"/>
        <w:rPr>
          <w:b/>
          <w:bCs/>
          <w:i/>
          <w:lang w:val="kk-KZ"/>
        </w:rPr>
      </w:pPr>
      <w:r w:rsidRPr="00537A04">
        <w:rPr>
          <w:b/>
          <w:bCs/>
          <w:i/>
          <w:lang w:val="kk-KZ"/>
        </w:rPr>
        <w:t>Выбросы основных загрязняющих веществ в г.Шымкенте за 2019-2022 годы, тыс.тонн</w:t>
      </w:r>
    </w:p>
    <w:p w:rsidR="004D053B" w:rsidRPr="00537A04" w:rsidRDefault="004D053B" w:rsidP="008C1214">
      <w:pPr>
        <w:jc w:val="center"/>
        <w:rPr>
          <w:bCs/>
          <w:lang w:val="kk-KZ"/>
        </w:rPr>
      </w:pPr>
    </w:p>
    <w:p w:rsidR="004D053B" w:rsidRPr="00537A04" w:rsidRDefault="004D053B" w:rsidP="008C1214">
      <w:pPr>
        <w:jc w:val="center"/>
        <w:rPr>
          <w:bCs/>
          <w:lang w:val="kk-KZ"/>
        </w:rPr>
      </w:pPr>
      <w:r w:rsidRPr="00537A04">
        <w:rPr>
          <w:noProof/>
        </w:rPr>
        <w:drawing>
          <wp:inline distT="0" distB="0" distL="0" distR="0" wp14:anchorId="02323EB3" wp14:editId="5C9C0037">
            <wp:extent cx="3933825" cy="2085975"/>
            <wp:effectExtent l="0" t="0" r="9525" b="9525"/>
            <wp:docPr id="1945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4D053B" w:rsidRPr="00537A04" w:rsidRDefault="004D053B" w:rsidP="008C1214">
      <w:pPr>
        <w:jc w:val="center"/>
      </w:pPr>
      <w:r w:rsidRPr="00537A04">
        <w:rPr>
          <w:bCs/>
          <w:i/>
          <w:lang w:val="kk-KZ"/>
        </w:rPr>
        <w:t xml:space="preserve">Источник: </w:t>
      </w:r>
      <w:r w:rsidRPr="00537A04">
        <w:rPr>
          <w:bCs/>
          <w:i/>
          <w:iCs/>
        </w:rPr>
        <w:t>Бюро национальной статистики РК</w:t>
      </w:r>
      <w:r w:rsidRPr="00537A04">
        <w:rPr>
          <w:bCs/>
          <w:i/>
          <w:lang w:val="kk-KZ"/>
        </w:rPr>
        <w:t>.</w:t>
      </w:r>
    </w:p>
    <w:p w:rsidR="004D053B" w:rsidRPr="00537A04" w:rsidRDefault="004D053B" w:rsidP="00586281">
      <w:pPr>
        <w:ind w:firstLine="709"/>
        <w:jc w:val="both"/>
        <w:rPr>
          <w:bCs/>
          <w:color w:val="000000"/>
        </w:rPr>
      </w:pPr>
    </w:p>
    <w:p w:rsidR="004D053B" w:rsidRPr="00537A04" w:rsidRDefault="004D053B" w:rsidP="00586281">
      <w:pPr>
        <w:ind w:firstLine="709"/>
        <w:jc w:val="both"/>
        <w:rPr>
          <w:bCs/>
          <w:color w:val="000000"/>
        </w:rPr>
      </w:pPr>
      <w:r w:rsidRPr="00537A04">
        <w:rPr>
          <w:bCs/>
          <w:color w:val="000000"/>
        </w:rPr>
        <w:t xml:space="preserve">Значительный вклад в загрязнение атмосферного воздуха г. Шымкента вносят выхлопные газы от автотранспортных средств. </w:t>
      </w:r>
    </w:p>
    <w:p w:rsidR="004D053B" w:rsidRPr="00537A04" w:rsidRDefault="004D053B" w:rsidP="00586281">
      <w:pPr>
        <w:ind w:firstLine="709"/>
        <w:jc w:val="both"/>
        <w:rPr>
          <w:bCs/>
          <w:color w:val="000000"/>
        </w:rPr>
      </w:pPr>
      <w:r w:rsidRPr="00537A04">
        <w:rPr>
          <w:bCs/>
          <w:color w:val="000000"/>
        </w:rPr>
        <w:t xml:space="preserve">По данным Бюро национальной статистики, по состоянию на 01.01.2023 года численность зарегистрированных в г. Шымкенте автотранспортных средств составила152 382 ед., в т.ч. легковых – 137 544 ед., грузовых – 11 909. ед. и 2 929 ед.автобусов. </w:t>
      </w:r>
    </w:p>
    <w:p w:rsidR="004D053B" w:rsidRPr="00537A04" w:rsidRDefault="004D053B" w:rsidP="00586281">
      <w:pPr>
        <w:ind w:firstLine="709"/>
        <w:jc w:val="both"/>
        <w:rPr>
          <w:bCs/>
          <w:color w:val="000000"/>
        </w:rPr>
      </w:pPr>
    </w:p>
    <w:p w:rsidR="004D053B" w:rsidRPr="00537A04" w:rsidRDefault="004D053B" w:rsidP="008C1214">
      <w:pPr>
        <w:ind w:firstLine="709"/>
        <w:jc w:val="right"/>
        <w:rPr>
          <w:b/>
          <w:bCs/>
          <w:i/>
          <w:color w:val="000000"/>
        </w:rPr>
      </w:pPr>
      <w:r w:rsidRPr="00537A04">
        <w:rPr>
          <w:b/>
          <w:bCs/>
          <w:i/>
          <w:color w:val="000000"/>
        </w:rPr>
        <w:t xml:space="preserve">Рисунок </w:t>
      </w:r>
      <w:r w:rsidRPr="00537A04">
        <w:rPr>
          <w:b/>
          <w:bCs/>
          <w:i/>
          <w:lang w:val="kk-KZ"/>
        </w:rPr>
        <w:t>12.20.3</w:t>
      </w:r>
    </w:p>
    <w:p w:rsidR="004D053B" w:rsidRPr="00537A04" w:rsidRDefault="004D053B" w:rsidP="008C1214">
      <w:pPr>
        <w:ind w:firstLine="709"/>
        <w:jc w:val="center"/>
        <w:rPr>
          <w:b/>
          <w:bCs/>
          <w:i/>
          <w:color w:val="000000"/>
        </w:rPr>
      </w:pPr>
      <w:r w:rsidRPr="00537A04">
        <w:rPr>
          <w:b/>
          <w:bCs/>
          <w:i/>
          <w:color w:val="000000"/>
        </w:rPr>
        <w:t>Численность зарегистрированных на 01.01.2023 года в.Шымкенте автотранспортных средств по виду используемого топлива, ед.</w:t>
      </w:r>
    </w:p>
    <w:p w:rsidR="004D053B" w:rsidRPr="00537A04" w:rsidRDefault="004D053B" w:rsidP="008C1214">
      <w:pPr>
        <w:ind w:firstLine="709"/>
        <w:jc w:val="center"/>
        <w:rPr>
          <w:b/>
          <w:bCs/>
          <w:color w:val="000000"/>
        </w:rPr>
      </w:pPr>
    </w:p>
    <w:p w:rsidR="004D053B" w:rsidRPr="00537A04" w:rsidRDefault="004D053B" w:rsidP="008C1214">
      <w:pPr>
        <w:ind w:firstLine="709"/>
        <w:jc w:val="center"/>
        <w:rPr>
          <w:bCs/>
          <w:color w:val="000000"/>
        </w:rPr>
      </w:pPr>
      <w:r w:rsidRPr="00537A04">
        <w:rPr>
          <w:noProof/>
        </w:rPr>
        <w:drawing>
          <wp:inline distT="0" distB="0" distL="0" distR="0" wp14:anchorId="67C117BF" wp14:editId="75B8DC17">
            <wp:extent cx="3695700" cy="2428875"/>
            <wp:effectExtent l="0" t="0" r="0" b="9525"/>
            <wp:docPr id="1945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4D053B" w:rsidRPr="00537A04" w:rsidRDefault="004D053B" w:rsidP="008C1214">
      <w:pPr>
        <w:jc w:val="center"/>
      </w:pPr>
      <w:r w:rsidRPr="00537A04">
        <w:rPr>
          <w:bCs/>
          <w:i/>
          <w:lang w:val="kk-KZ"/>
        </w:rPr>
        <w:t xml:space="preserve">Источник: </w:t>
      </w:r>
      <w:r w:rsidRPr="00537A04">
        <w:rPr>
          <w:bCs/>
          <w:i/>
          <w:iCs/>
        </w:rPr>
        <w:t>Бюро национальной статистики РК</w:t>
      </w:r>
      <w:r w:rsidRPr="00537A04">
        <w:rPr>
          <w:bCs/>
          <w:i/>
          <w:lang w:val="kk-KZ"/>
        </w:rPr>
        <w:t>.</w:t>
      </w:r>
    </w:p>
    <w:p w:rsidR="004D053B" w:rsidRPr="00537A04" w:rsidRDefault="004D053B" w:rsidP="00586281">
      <w:pPr>
        <w:ind w:firstLine="709"/>
        <w:jc w:val="both"/>
        <w:rPr>
          <w:bCs/>
          <w:color w:val="000000"/>
        </w:rPr>
      </w:pPr>
    </w:p>
    <w:p w:rsidR="004D053B" w:rsidRPr="00537A04" w:rsidRDefault="004D053B" w:rsidP="00586281">
      <w:pPr>
        <w:ind w:firstLine="709"/>
        <w:jc w:val="both"/>
        <w:rPr>
          <w:bCs/>
          <w:color w:val="000000"/>
        </w:rPr>
      </w:pPr>
      <w:r w:rsidRPr="00537A04">
        <w:rPr>
          <w:bCs/>
          <w:color w:val="000000"/>
        </w:rPr>
        <w:t xml:space="preserve">Динамика роста вредных выбросов напрямую связана с увеличением автопарка и вида используемого автотранспортом топлива. На рисунке 12.20.4 представлена информация по выбросам загрязняющих веществ в атмосферу г. Шымкента от передвижных источников. </w:t>
      </w:r>
    </w:p>
    <w:p w:rsidR="004D053B" w:rsidRPr="00537A04" w:rsidRDefault="004D053B" w:rsidP="00586281">
      <w:pPr>
        <w:jc w:val="both"/>
        <w:rPr>
          <w:b/>
          <w:bCs/>
          <w:i/>
        </w:rPr>
      </w:pPr>
    </w:p>
    <w:p w:rsidR="004D053B" w:rsidRPr="00537A04" w:rsidRDefault="004D053B" w:rsidP="008C1214">
      <w:pPr>
        <w:jc w:val="right"/>
        <w:rPr>
          <w:b/>
          <w:bCs/>
          <w:i/>
        </w:rPr>
      </w:pPr>
      <w:r w:rsidRPr="00537A04">
        <w:rPr>
          <w:b/>
          <w:bCs/>
          <w:i/>
        </w:rPr>
        <w:t>Рисунок 12.20.4</w:t>
      </w:r>
    </w:p>
    <w:p w:rsidR="004D053B" w:rsidRPr="00537A04" w:rsidRDefault="004D053B" w:rsidP="008C1214">
      <w:pPr>
        <w:ind w:firstLine="708"/>
        <w:jc w:val="center"/>
        <w:rPr>
          <w:b/>
          <w:bCs/>
          <w:i/>
        </w:rPr>
      </w:pPr>
      <w:r w:rsidRPr="00537A04">
        <w:rPr>
          <w:b/>
          <w:bCs/>
          <w:i/>
        </w:rPr>
        <w:t>Выбросы загрязняющих веществ в атмосферу от передвижных источников</w:t>
      </w:r>
    </w:p>
    <w:p w:rsidR="004D053B" w:rsidRPr="00537A04" w:rsidRDefault="004D053B" w:rsidP="008C1214">
      <w:pPr>
        <w:ind w:firstLine="708"/>
        <w:jc w:val="center"/>
        <w:rPr>
          <w:b/>
          <w:bCs/>
          <w:i/>
        </w:rPr>
      </w:pPr>
      <w:r w:rsidRPr="00537A04">
        <w:rPr>
          <w:b/>
          <w:bCs/>
          <w:i/>
        </w:rPr>
        <w:t>в г. Шымкенте за 2019-2022 годы, тыс. тонн</w:t>
      </w:r>
    </w:p>
    <w:p w:rsidR="004D053B" w:rsidRPr="00537A04" w:rsidRDefault="004D053B" w:rsidP="008C1214">
      <w:pPr>
        <w:ind w:firstLine="708"/>
        <w:jc w:val="center"/>
        <w:rPr>
          <w:b/>
          <w:bCs/>
        </w:rPr>
      </w:pPr>
      <w:r w:rsidRPr="00537A04">
        <w:rPr>
          <w:noProof/>
        </w:rPr>
        <w:drawing>
          <wp:inline distT="0" distB="0" distL="0" distR="0" wp14:anchorId="4FE0592A" wp14:editId="6CC96F01">
            <wp:extent cx="3890962" cy="2343150"/>
            <wp:effectExtent l="0" t="0" r="14605" b="0"/>
            <wp:docPr id="1946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rsidR="004D053B" w:rsidRPr="00537A04" w:rsidRDefault="004D053B" w:rsidP="008C1214">
      <w:pPr>
        <w:jc w:val="center"/>
        <w:rPr>
          <w:i/>
          <w:lang w:val="kk-KZ"/>
        </w:rPr>
      </w:pPr>
      <w:r w:rsidRPr="00537A04">
        <w:rPr>
          <w:bCs/>
          <w:i/>
          <w:color w:val="000000"/>
        </w:rPr>
        <w:t>Источник:</w:t>
      </w:r>
      <w:r w:rsidRPr="00537A04">
        <w:rPr>
          <w:i/>
          <w:lang w:val="kk-KZ"/>
        </w:rPr>
        <w:t xml:space="preserve"> Департамент экологии по г. Шымкенту</w:t>
      </w:r>
      <w:r w:rsidRPr="00537A04">
        <w:rPr>
          <w:bCs/>
          <w:i/>
          <w:iCs/>
          <w:color w:val="000000"/>
        </w:rPr>
        <w:t>.</w:t>
      </w:r>
    </w:p>
    <w:p w:rsidR="004D053B" w:rsidRPr="00537A04" w:rsidRDefault="004D053B" w:rsidP="00586281">
      <w:pPr>
        <w:jc w:val="both"/>
        <w:rPr>
          <w:b/>
          <w:bCs/>
          <w:i/>
          <w:color w:val="000000"/>
          <w:lang w:val="kk-KZ"/>
        </w:rPr>
      </w:pPr>
    </w:p>
    <w:p w:rsidR="004D053B" w:rsidRPr="00537A04" w:rsidRDefault="004D053B" w:rsidP="00586281">
      <w:pPr>
        <w:ind w:firstLine="708"/>
        <w:jc w:val="both"/>
        <w:rPr>
          <w:b/>
          <w:i/>
        </w:rPr>
      </w:pPr>
      <w:r w:rsidRPr="00537A04">
        <w:rPr>
          <w:b/>
          <w:i/>
        </w:rPr>
        <w:t>Качество атмосферного воздуха</w:t>
      </w:r>
    </w:p>
    <w:p w:rsidR="004D053B" w:rsidRPr="00537A04" w:rsidRDefault="004D053B" w:rsidP="00586281">
      <w:pPr>
        <w:ind w:firstLine="708"/>
        <w:jc w:val="both"/>
      </w:pPr>
      <w:r w:rsidRPr="00537A04">
        <w:t>В 2022 году РГП «Казгидромет» наблюдения за состоянием атмосферного воздуха в г. Шымкенте проводились на 6 стационарных постах - 4 постах ручного отбора проб и 2 автоматических станциях (таблица 12.20.2). В целом по городу определяются 17 показателей: взвешенные частицы (пыль), взвешенные частицы РМ-2,5, взвешенные частицы РМ-10, диоксид серы, оксид углерода, диоксид азота, аммиак, сероводород, формальдегид, оксид азота, озон, бенз(а)пирен, кадмий, медь, мышьяк, свинец, хром.</w:t>
      </w:r>
    </w:p>
    <w:p w:rsidR="004D053B" w:rsidRPr="00537A04" w:rsidRDefault="004D053B" w:rsidP="00586281">
      <w:pPr>
        <w:ind w:firstLine="708"/>
        <w:jc w:val="both"/>
      </w:pPr>
    </w:p>
    <w:p w:rsidR="004D053B" w:rsidRPr="00537A04" w:rsidRDefault="004D053B" w:rsidP="008C1214">
      <w:pPr>
        <w:jc w:val="right"/>
        <w:rPr>
          <w:b/>
          <w:lang w:val="kk-KZ"/>
        </w:rPr>
      </w:pPr>
      <w:r w:rsidRPr="00537A04">
        <w:rPr>
          <w:b/>
          <w:lang w:val="kk-KZ"/>
        </w:rPr>
        <w:t xml:space="preserve">Таблица 12.20.2 </w:t>
      </w:r>
    </w:p>
    <w:p w:rsidR="004D053B" w:rsidRPr="00537A04" w:rsidRDefault="004D053B" w:rsidP="008C1214">
      <w:pPr>
        <w:tabs>
          <w:tab w:val="left" w:pos="7186"/>
        </w:tabs>
        <w:jc w:val="center"/>
        <w:rPr>
          <w:b/>
        </w:rPr>
      </w:pPr>
      <w:r w:rsidRPr="00537A04">
        <w:rPr>
          <w:b/>
        </w:rPr>
        <w:t>Качество атмосферного воздуха в г. Шымкенте за 2022 год</w:t>
      </w:r>
    </w:p>
    <w:p w:rsidR="004D053B" w:rsidRPr="00537A04" w:rsidRDefault="004D053B" w:rsidP="00586281">
      <w:pPr>
        <w:tabs>
          <w:tab w:val="left" w:pos="7186"/>
        </w:tabs>
        <w:jc w:val="both"/>
        <w:rPr>
          <w:b/>
        </w:rPr>
      </w:pPr>
    </w:p>
    <w:tbl>
      <w:tblPr>
        <w:tblStyle w:val="13"/>
        <w:tblW w:w="10627" w:type="dxa"/>
        <w:jc w:val="center"/>
        <w:tblLayout w:type="fixed"/>
        <w:tblLook w:val="04A0" w:firstRow="1" w:lastRow="0" w:firstColumn="1" w:lastColumn="0" w:noHBand="0" w:noVBand="1"/>
      </w:tblPr>
      <w:tblGrid>
        <w:gridCol w:w="562"/>
        <w:gridCol w:w="1560"/>
        <w:gridCol w:w="1276"/>
        <w:gridCol w:w="993"/>
        <w:gridCol w:w="656"/>
        <w:gridCol w:w="1577"/>
        <w:gridCol w:w="884"/>
        <w:gridCol w:w="1273"/>
        <w:gridCol w:w="1137"/>
        <w:gridCol w:w="709"/>
      </w:tblGrid>
      <w:tr w:rsidR="004D053B" w:rsidRPr="00537A04" w:rsidTr="002A027C">
        <w:trPr>
          <w:trHeight w:val="479"/>
          <w:jc w:val="center"/>
        </w:trPr>
        <w:tc>
          <w:tcPr>
            <w:tcW w:w="562"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w:t>
            </w:r>
          </w:p>
        </w:tc>
        <w:tc>
          <w:tcPr>
            <w:tcW w:w="1560" w:type="dxa"/>
            <w:vMerge w:val="restart"/>
            <w:vAlign w:val="center"/>
          </w:tcPr>
          <w:p w:rsidR="004D053B" w:rsidRPr="00537A04" w:rsidRDefault="004D053B" w:rsidP="00586281">
            <w:pPr>
              <w:jc w:val="both"/>
              <w:rPr>
                <w:b/>
              </w:rPr>
            </w:pPr>
          </w:p>
          <w:p w:rsidR="004D053B" w:rsidRPr="00537A04" w:rsidRDefault="004D053B" w:rsidP="00586281">
            <w:pPr>
              <w:jc w:val="both"/>
              <w:rPr>
                <w:b/>
              </w:rPr>
            </w:pPr>
            <w:r w:rsidRPr="00537A04">
              <w:rPr>
                <w:b/>
              </w:rPr>
              <w:t>Населенный пункт</w:t>
            </w:r>
          </w:p>
        </w:tc>
        <w:tc>
          <w:tcPr>
            <w:tcW w:w="2269" w:type="dxa"/>
            <w:gridSpan w:val="2"/>
            <w:vAlign w:val="center"/>
          </w:tcPr>
          <w:p w:rsidR="004D053B" w:rsidRPr="00537A04" w:rsidRDefault="004D053B" w:rsidP="00586281">
            <w:pPr>
              <w:jc w:val="both"/>
              <w:rPr>
                <w:b/>
              </w:rPr>
            </w:pPr>
            <w:r w:rsidRPr="00537A04">
              <w:rPr>
                <w:b/>
              </w:rPr>
              <w:t>Количество постов наблюдений</w:t>
            </w:r>
          </w:p>
        </w:tc>
        <w:tc>
          <w:tcPr>
            <w:tcW w:w="6236" w:type="dxa"/>
            <w:gridSpan w:val="6"/>
            <w:vAlign w:val="center"/>
          </w:tcPr>
          <w:p w:rsidR="004D053B" w:rsidRPr="00537A04" w:rsidRDefault="004D053B" w:rsidP="00586281">
            <w:pPr>
              <w:jc w:val="both"/>
              <w:rPr>
                <w:b/>
              </w:rPr>
            </w:pPr>
            <w:r w:rsidRPr="00537A04">
              <w:rPr>
                <w:b/>
              </w:rPr>
              <w:t>Показатели</w:t>
            </w:r>
          </w:p>
        </w:tc>
      </w:tr>
      <w:tr w:rsidR="004D053B" w:rsidRPr="00537A04" w:rsidTr="002A027C">
        <w:trPr>
          <w:trHeight w:val="383"/>
          <w:jc w:val="center"/>
        </w:trPr>
        <w:tc>
          <w:tcPr>
            <w:tcW w:w="562" w:type="dxa"/>
            <w:vMerge/>
            <w:vAlign w:val="center"/>
          </w:tcPr>
          <w:p w:rsidR="004D053B" w:rsidRPr="00537A04" w:rsidRDefault="004D053B" w:rsidP="00586281">
            <w:pPr>
              <w:jc w:val="both"/>
              <w:rPr>
                <w:b/>
              </w:rPr>
            </w:pPr>
          </w:p>
        </w:tc>
        <w:tc>
          <w:tcPr>
            <w:tcW w:w="1560" w:type="dxa"/>
            <w:vMerge/>
            <w:vAlign w:val="center"/>
          </w:tcPr>
          <w:p w:rsidR="004D053B" w:rsidRPr="00537A04" w:rsidRDefault="004D053B" w:rsidP="00586281">
            <w:pPr>
              <w:jc w:val="both"/>
              <w:rPr>
                <w:b/>
              </w:rPr>
            </w:pPr>
          </w:p>
        </w:tc>
        <w:tc>
          <w:tcPr>
            <w:tcW w:w="1276" w:type="dxa"/>
            <w:vMerge w:val="restart"/>
            <w:vAlign w:val="center"/>
          </w:tcPr>
          <w:p w:rsidR="004D053B" w:rsidRPr="00537A04" w:rsidRDefault="004D053B" w:rsidP="00586281">
            <w:pPr>
              <w:jc w:val="both"/>
              <w:rPr>
                <w:i/>
              </w:rPr>
            </w:pPr>
            <w:r w:rsidRPr="00537A04">
              <w:rPr>
                <w:i/>
              </w:rPr>
              <w:t>автоматические</w:t>
            </w:r>
          </w:p>
        </w:tc>
        <w:tc>
          <w:tcPr>
            <w:tcW w:w="993" w:type="dxa"/>
            <w:vMerge w:val="restart"/>
            <w:vAlign w:val="center"/>
          </w:tcPr>
          <w:p w:rsidR="004D053B" w:rsidRPr="00537A04" w:rsidRDefault="004D053B" w:rsidP="00586281">
            <w:pPr>
              <w:jc w:val="both"/>
              <w:rPr>
                <w:i/>
              </w:rPr>
            </w:pPr>
            <w:r w:rsidRPr="00537A04">
              <w:rPr>
                <w:i/>
              </w:rPr>
              <w:t>ручные</w:t>
            </w:r>
          </w:p>
        </w:tc>
        <w:tc>
          <w:tcPr>
            <w:tcW w:w="3117" w:type="dxa"/>
            <w:gridSpan w:val="3"/>
            <w:vAlign w:val="center"/>
          </w:tcPr>
          <w:p w:rsidR="004D053B" w:rsidRPr="00537A04" w:rsidRDefault="004D053B" w:rsidP="00586281">
            <w:pPr>
              <w:jc w:val="both"/>
              <w:rPr>
                <w:b/>
              </w:rPr>
            </w:pPr>
            <w:r w:rsidRPr="00537A04">
              <w:rPr>
                <w:b/>
              </w:rPr>
              <w:t>2021год</w:t>
            </w:r>
          </w:p>
        </w:tc>
        <w:tc>
          <w:tcPr>
            <w:tcW w:w="3119" w:type="dxa"/>
            <w:gridSpan w:val="3"/>
            <w:vAlign w:val="center"/>
          </w:tcPr>
          <w:p w:rsidR="004D053B" w:rsidRPr="00537A04" w:rsidRDefault="004D053B" w:rsidP="00586281">
            <w:pPr>
              <w:jc w:val="both"/>
              <w:rPr>
                <w:b/>
              </w:rPr>
            </w:pPr>
            <w:r w:rsidRPr="00537A04">
              <w:rPr>
                <w:b/>
              </w:rPr>
              <w:t>2022 год</w:t>
            </w:r>
          </w:p>
        </w:tc>
      </w:tr>
      <w:tr w:rsidR="004D053B" w:rsidRPr="00537A04" w:rsidTr="002A027C">
        <w:trPr>
          <w:trHeight w:val="382"/>
          <w:jc w:val="center"/>
        </w:trPr>
        <w:tc>
          <w:tcPr>
            <w:tcW w:w="562" w:type="dxa"/>
            <w:vMerge/>
            <w:vAlign w:val="center"/>
          </w:tcPr>
          <w:p w:rsidR="004D053B" w:rsidRPr="00537A04" w:rsidRDefault="004D053B" w:rsidP="00586281">
            <w:pPr>
              <w:jc w:val="both"/>
              <w:rPr>
                <w:b/>
              </w:rPr>
            </w:pPr>
          </w:p>
        </w:tc>
        <w:tc>
          <w:tcPr>
            <w:tcW w:w="1560" w:type="dxa"/>
            <w:vMerge/>
            <w:vAlign w:val="center"/>
          </w:tcPr>
          <w:p w:rsidR="004D053B" w:rsidRPr="00537A04" w:rsidRDefault="004D053B" w:rsidP="00586281">
            <w:pPr>
              <w:jc w:val="both"/>
              <w:rPr>
                <w:b/>
              </w:rPr>
            </w:pPr>
          </w:p>
        </w:tc>
        <w:tc>
          <w:tcPr>
            <w:tcW w:w="1276" w:type="dxa"/>
            <w:vMerge/>
            <w:vAlign w:val="center"/>
          </w:tcPr>
          <w:p w:rsidR="004D053B" w:rsidRPr="00537A04" w:rsidRDefault="004D053B" w:rsidP="00586281">
            <w:pPr>
              <w:jc w:val="both"/>
              <w:rPr>
                <w:i/>
              </w:rPr>
            </w:pPr>
          </w:p>
        </w:tc>
        <w:tc>
          <w:tcPr>
            <w:tcW w:w="993" w:type="dxa"/>
            <w:vMerge/>
            <w:vAlign w:val="center"/>
          </w:tcPr>
          <w:p w:rsidR="004D053B" w:rsidRPr="00537A04" w:rsidRDefault="004D053B" w:rsidP="00586281">
            <w:pPr>
              <w:jc w:val="both"/>
              <w:rPr>
                <w:i/>
              </w:rPr>
            </w:pPr>
          </w:p>
        </w:tc>
        <w:tc>
          <w:tcPr>
            <w:tcW w:w="656" w:type="dxa"/>
          </w:tcPr>
          <w:p w:rsidR="004D053B" w:rsidRPr="00537A04" w:rsidRDefault="004D053B" w:rsidP="00586281">
            <w:pPr>
              <w:jc w:val="both"/>
              <w:rPr>
                <w:b/>
              </w:rPr>
            </w:pPr>
            <w:r w:rsidRPr="00537A04">
              <w:rPr>
                <w:b/>
              </w:rPr>
              <w:t>ИЗА</w:t>
            </w:r>
          </w:p>
        </w:tc>
        <w:tc>
          <w:tcPr>
            <w:tcW w:w="1577" w:type="dxa"/>
          </w:tcPr>
          <w:p w:rsidR="004D053B" w:rsidRPr="00537A04" w:rsidRDefault="004D053B" w:rsidP="00586281">
            <w:pPr>
              <w:jc w:val="both"/>
              <w:rPr>
                <w:b/>
              </w:rPr>
            </w:pPr>
            <w:r w:rsidRPr="00537A04">
              <w:rPr>
                <w:b/>
              </w:rPr>
              <w:t>СИ</w:t>
            </w:r>
          </w:p>
        </w:tc>
        <w:tc>
          <w:tcPr>
            <w:tcW w:w="884" w:type="dxa"/>
          </w:tcPr>
          <w:p w:rsidR="004D053B" w:rsidRPr="00537A04" w:rsidRDefault="004D053B" w:rsidP="00586281">
            <w:pPr>
              <w:jc w:val="both"/>
              <w:rPr>
                <w:b/>
              </w:rPr>
            </w:pPr>
            <w:r w:rsidRPr="00537A04">
              <w:rPr>
                <w:b/>
              </w:rPr>
              <w:t>НП (%)</w:t>
            </w:r>
          </w:p>
        </w:tc>
        <w:tc>
          <w:tcPr>
            <w:tcW w:w="1273" w:type="dxa"/>
            <w:vAlign w:val="center"/>
          </w:tcPr>
          <w:p w:rsidR="004D053B" w:rsidRPr="00537A04" w:rsidRDefault="004D053B" w:rsidP="00586281">
            <w:pPr>
              <w:jc w:val="both"/>
              <w:rPr>
                <w:b/>
              </w:rPr>
            </w:pPr>
            <w:r w:rsidRPr="00537A04">
              <w:rPr>
                <w:b/>
              </w:rPr>
              <w:t>ИЗА</w:t>
            </w:r>
          </w:p>
        </w:tc>
        <w:tc>
          <w:tcPr>
            <w:tcW w:w="1137" w:type="dxa"/>
            <w:vAlign w:val="center"/>
          </w:tcPr>
          <w:p w:rsidR="004D053B" w:rsidRPr="00537A04" w:rsidRDefault="004D053B" w:rsidP="00586281">
            <w:pPr>
              <w:jc w:val="both"/>
              <w:rPr>
                <w:b/>
              </w:rPr>
            </w:pPr>
            <w:r w:rsidRPr="00537A04">
              <w:rPr>
                <w:b/>
              </w:rPr>
              <w:t>СИ</w:t>
            </w:r>
          </w:p>
        </w:tc>
        <w:tc>
          <w:tcPr>
            <w:tcW w:w="709" w:type="dxa"/>
            <w:vAlign w:val="center"/>
          </w:tcPr>
          <w:p w:rsidR="004D053B" w:rsidRPr="00537A04" w:rsidRDefault="004D053B" w:rsidP="00586281">
            <w:pPr>
              <w:jc w:val="both"/>
              <w:rPr>
                <w:b/>
              </w:rPr>
            </w:pPr>
            <w:r w:rsidRPr="00537A04">
              <w:rPr>
                <w:b/>
              </w:rPr>
              <w:t>НП (%)</w:t>
            </w:r>
          </w:p>
        </w:tc>
      </w:tr>
      <w:tr w:rsidR="004D053B" w:rsidRPr="00537A04" w:rsidTr="002A027C">
        <w:trPr>
          <w:trHeight w:val="728"/>
          <w:jc w:val="center"/>
        </w:trPr>
        <w:tc>
          <w:tcPr>
            <w:tcW w:w="562" w:type="dxa"/>
            <w:vAlign w:val="center"/>
          </w:tcPr>
          <w:p w:rsidR="004D053B" w:rsidRPr="00537A04" w:rsidRDefault="004D053B" w:rsidP="00586281">
            <w:pPr>
              <w:jc w:val="both"/>
            </w:pPr>
            <w:r w:rsidRPr="00537A04">
              <w:t>1</w:t>
            </w:r>
          </w:p>
        </w:tc>
        <w:tc>
          <w:tcPr>
            <w:tcW w:w="1560" w:type="dxa"/>
            <w:vAlign w:val="center"/>
          </w:tcPr>
          <w:p w:rsidR="004D053B" w:rsidRPr="00537A04" w:rsidRDefault="004D053B" w:rsidP="00586281">
            <w:pPr>
              <w:jc w:val="both"/>
            </w:pPr>
            <w:r w:rsidRPr="00537A04">
              <w:t>г. Шымкент</w:t>
            </w:r>
          </w:p>
        </w:tc>
        <w:tc>
          <w:tcPr>
            <w:tcW w:w="1276" w:type="dxa"/>
            <w:vAlign w:val="center"/>
          </w:tcPr>
          <w:p w:rsidR="004D053B" w:rsidRPr="00537A04" w:rsidRDefault="004D053B" w:rsidP="00586281">
            <w:pPr>
              <w:jc w:val="both"/>
            </w:pPr>
            <w:r w:rsidRPr="00537A04">
              <w:t>2</w:t>
            </w:r>
          </w:p>
        </w:tc>
        <w:tc>
          <w:tcPr>
            <w:tcW w:w="993" w:type="dxa"/>
            <w:vAlign w:val="center"/>
          </w:tcPr>
          <w:p w:rsidR="004D053B" w:rsidRPr="00537A04" w:rsidRDefault="004D053B" w:rsidP="00586281">
            <w:pPr>
              <w:jc w:val="both"/>
            </w:pPr>
            <w:r w:rsidRPr="00537A04">
              <w:t>4</w:t>
            </w:r>
          </w:p>
        </w:tc>
        <w:tc>
          <w:tcPr>
            <w:tcW w:w="656" w:type="dxa"/>
            <w:vAlign w:val="center"/>
          </w:tcPr>
          <w:p w:rsidR="004D053B" w:rsidRPr="00537A04" w:rsidRDefault="004D053B" w:rsidP="00586281">
            <w:pPr>
              <w:jc w:val="both"/>
            </w:pPr>
            <w:r w:rsidRPr="00537A04">
              <w:t>7 (высокий уровень)</w:t>
            </w:r>
          </w:p>
        </w:tc>
        <w:tc>
          <w:tcPr>
            <w:tcW w:w="1577" w:type="dxa"/>
            <w:vAlign w:val="center"/>
          </w:tcPr>
          <w:p w:rsidR="004D053B" w:rsidRPr="00537A04" w:rsidRDefault="004D053B" w:rsidP="00586281">
            <w:pPr>
              <w:jc w:val="both"/>
            </w:pPr>
            <w:r w:rsidRPr="00537A04">
              <w:t>2 (повышенный уровень)</w:t>
            </w:r>
          </w:p>
        </w:tc>
        <w:tc>
          <w:tcPr>
            <w:tcW w:w="884" w:type="dxa"/>
            <w:vAlign w:val="center"/>
          </w:tcPr>
          <w:p w:rsidR="004D053B" w:rsidRPr="00537A04" w:rsidRDefault="004D053B" w:rsidP="00586281">
            <w:pPr>
              <w:jc w:val="both"/>
            </w:pPr>
            <w:r w:rsidRPr="00537A04">
              <w:t>0 (повышенный уровень)</w:t>
            </w:r>
          </w:p>
        </w:tc>
        <w:tc>
          <w:tcPr>
            <w:tcW w:w="1273" w:type="dxa"/>
            <w:vAlign w:val="center"/>
          </w:tcPr>
          <w:p w:rsidR="004D053B" w:rsidRPr="00537A04" w:rsidRDefault="004D053B" w:rsidP="00586281">
            <w:pPr>
              <w:jc w:val="both"/>
            </w:pPr>
            <w:r w:rsidRPr="00537A04">
              <w:t>5</w:t>
            </w:r>
          </w:p>
          <w:p w:rsidR="004D053B" w:rsidRPr="00537A04" w:rsidRDefault="004D053B" w:rsidP="00586281">
            <w:pPr>
              <w:jc w:val="both"/>
            </w:pPr>
            <w:r w:rsidRPr="00537A04">
              <w:t>(повышенный уровень)</w:t>
            </w:r>
          </w:p>
        </w:tc>
        <w:tc>
          <w:tcPr>
            <w:tcW w:w="1137" w:type="dxa"/>
            <w:vAlign w:val="center"/>
          </w:tcPr>
          <w:p w:rsidR="004D053B" w:rsidRPr="00537A04" w:rsidRDefault="004D053B" w:rsidP="00586281">
            <w:pPr>
              <w:jc w:val="both"/>
            </w:pPr>
            <w:r w:rsidRPr="00537A04">
              <w:t>3,4</w:t>
            </w:r>
          </w:p>
          <w:p w:rsidR="004D053B" w:rsidRPr="00537A04" w:rsidRDefault="004D053B" w:rsidP="00586281">
            <w:pPr>
              <w:jc w:val="both"/>
            </w:pPr>
            <w:r w:rsidRPr="00537A04">
              <w:t>(повышенный уровень)</w:t>
            </w:r>
          </w:p>
        </w:tc>
        <w:tc>
          <w:tcPr>
            <w:tcW w:w="709" w:type="dxa"/>
            <w:vAlign w:val="center"/>
          </w:tcPr>
          <w:p w:rsidR="004D053B" w:rsidRPr="00537A04" w:rsidRDefault="004D053B" w:rsidP="00586281">
            <w:pPr>
              <w:jc w:val="both"/>
            </w:pPr>
            <w:r w:rsidRPr="00537A04">
              <w:t>4 (повышенный уровень)</w:t>
            </w:r>
          </w:p>
        </w:tc>
      </w:tr>
    </w:tbl>
    <w:p w:rsidR="004D053B" w:rsidRPr="00537A04" w:rsidRDefault="004D053B" w:rsidP="00586281">
      <w:pPr>
        <w:tabs>
          <w:tab w:val="left" w:pos="7186"/>
        </w:tabs>
        <w:ind w:firstLine="709"/>
        <w:jc w:val="both"/>
        <w:rPr>
          <w:b/>
        </w:rPr>
      </w:pPr>
      <w:r w:rsidRPr="00537A04">
        <w:rPr>
          <w:i/>
        </w:rPr>
        <w:t>Источник: РГП «Казгидромет».</w:t>
      </w:r>
    </w:p>
    <w:p w:rsidR="004D053B" w:rsidRPr="00537A04" w:rsidRDefault="004D053B" w:rsidP="00586281">
      <w:pPr>
        <w:widowControl w:val="0"/>
        <w:autoSpaceDE w:val="0"/>
        <w:autoSpaceDN w:val="0"/>
        <w:ind w:firstLine="709"/>
        <w:jc w:val="both"/>
        <w:rPr>
          <w:rFonts w:eastAsia="Book Antiqua"/>
          <w:i/>
        </w:rPr>
      </w:pPr>
      <w:r w:rsidRPr="00537A04">
        <w:rPr>
          <w:rFonts w:eastAsia="Book Antiqua"/>
          <w:b/>
          <w:i/>
        </w:rPr>
        <w:t xml:space="preserve">Примечание. </w:t>
      </w:r>
      <w:r w:rsidRPr="00537A04">
        <w:rPr>
          <w:rFonts w:eastAsia="Book Antiqua"/>
          <w:i/>
        </w:rPr>
        <w:t>Оценка степени загрязнения атмосферного воздуха по градациям представлена в разделе 1. «Атмосферный воздух».</w:t>
      </w:r>
    </w:p>
    <w:p w:rsidR="004D053B" w:rsidRPr="00537A04" w:rsidRDefault="004D053B" w:rsidP="00586281">
      <w:pPr>
        <w:ind w:firstLine="708"/>
        <w:jc w:val="both"/>
      </w:pPr>
      <w:r w:rsidRPr="00537A04">
        <w:t>По данным РГП «Какзгидромет», уровень загрязнения атмосферного воздуха в г. Шымкенте в 2022 году оценивается как повышенный. Максимально-разовые концентрации загрязняющих веществ не превышали предельно допустимых концентраций.</w:t>
      </w:r>
    </w:p>
    <w:p w:rsidR="004D053B" w:rsidRPr="00537A04" w:rsidRDefault="004D053B" w:rsidP="00586281">
      <w:pPr>
        <w:ind w:firstLine="708"/>
        <w:jc w:val="both"/>
      </w:pPr>
      <w:r w:rsidRPr="00537A04">
        <w:t>Случаи экстремально высокого и высокого загрязнения не отмечены.</w:t>
      </w:r>
    </w:p>
    <w:p w:rsidR="004D053B" w:rsidRPr="00537A04" w:rsidRDefault="004D053B" w:rsidP="00586281">
      <w:pPr>
        <w:ind w:firstLine="708"/>
        <w:jc w:val="both"/>
      </w:pPr>
      <w:r w:rsidRPr="00537A04">
        <w:t>Более подробная информация размещена на сайте РГП «Казгидромет» (</w:t>
      </w:r>
      <w:r w:rsidRPr="00537A04">
        <w:rPr>
          <w:rStyle w:val="afe"/>
        </w:rPr>
        <w:t>https://www.kazhydromet.kz/ru/ecology/ezhemesyachnyy-informacionnyy-byulleten-o-sostoyanii-okruzhayuschey-sredy/2022</w:t>
      </w:r>
      <w:r w:rsidRPr="00537A04">
        <w:t xml:space="preserve">). </w:t>
      </w:r>
    </w:p>
    <w:p w:rsidR="004D053B" w:rsidRPr="00537A04" w:rsidRDefault="004D053B" w:rsidP="00586281">
      <w:pPr>
        <w:ind w:firstLine="708"/>
        <w:jc w:val="both"/>
        <w:rPr>
          <w:b/>
          <w:bCs/>
          <w:i/>
          <w:color w:val="000000"/>
        </w:rPr>
      </w:pPr>
      <w:r w:rsidRPr="00537A04">
        <w:rPr>
          <w:b/>
          <w:bCs/>
          <w:i/>
          <w:color w:val="000000"/>
        </w:rPr>
        <w:t xml:space="preserve">Меры по снижению загрязнения атмосферного воздуха </w:t>
      </w:r>
    </w:p>
    <w:p w:rsidR="004D053B" w:rsidRPr="00537A04" w:rsidRDefault="004D053B" w:rsidP="00586281">
      <w:pPr>
        <w:ind w:firstLine="708"/>
        <w:jc w:val="both"/>
        <w:rPr>
          <w:bCs/>
          <w:color w:val="000000"/>
        </w:rPr>
      </w:pPr>
      <w:r w:rsidRPr="00537A04">
        <w:rPr>
          <w:bCs/>
          <w:color w:val="000000"/>
        </w:rPr>
        <w:t>Меры по снижению загрязнения атмосферного воздуха г.Шымкента</w:t>
      </w:r>
      <w:r w:rsidRPr="00537A04">
        <w:rPr>
          <w:bCs/>
        </w:rPr>
        <w:t>:</w:t>
      </w:r>
    </w:p>
    <w:p w:rsidR="004D053B" w:rsidRPr="00537A04" w:rsidRDefault="004D053B" w:rsidP="00586281">
      <w:pPr>
        <w:ind w:firstLine="708"/>
        <w:jc w:val="both"/>
        <w:rPr>
          <w:bCs/>
        </w:rPr>
      </w:pPr>
      <w:r w:rsidRPr="00537A04">
        <w:rPr>
          <w:bCs/>
        </w:rPr>
        <w:t>- увеличение доли новых автотранспортных средств (включая внутригородской пассажирский и грузовой), использующих в качестве топлива сжиженный газ, биотопливо, водород;</w:t>
      </w:r>
    </w:p>
    <w:p w:rsidR="004D053B" w:rsidRPr="00537A04" w:rsidRDefault="004D053B" w:rsidP="00586281">
      <w:pPr>
        <w:ind w:firstLine="708"/>
        <w:jc w:val="both"/>
        <w:rPr>
          <w:bCs/>
        </w:rPr>
      </w:pPr>
      <w:r w:rsidRPr="00537A04">
        <w:rPr>
          <w:bCs/>
        </w:rPr>
        <w:t>- ремонт и реконструкцию автомобильных дорог;</w:t>
      </w:r>
    </w:p>
    <w:p w:rsidR="004D053B" w:rsidRPr="00537A04" w:rsidRDefault="004D053B" w:rsidP="00586281">
      <w:pPr>
        <w:ind w:firstLine="708"/>
        <w:jc w:val="both"/>
        <w:rPr>
          <w:bCs/>
        </w:rPr>
      </w:pPr>
      <w:r w:rsidRPr="00537A04">
        <w:rPr>
          <w:bCs/>
        </w:rPr>
        <w:t>- газификация всех жилых массивов города;</w:t>
      </w:r>
    </w:p>
    <w:p w:rsidR="004D053B" w:rsidRPr="00537A04" w:rsidRDefault="004D053B" w:rsidP="00586281">
      <w:pPr>
        <w:ind w:firstLine="708"/>
        <w:jc w:val="both"/>
        <w:rPr>
          <w:bCs/>
        </w:rPr>
      </w:pPr>
      <w:r w:rsidRPr="00537A04">
        <w:rPr>
          <w:bCs/>
        </w:rPr>
        <w:t xml:space="preserve">- внедрение промышленными предприятиями автоматизированной системы мониторинга (АСМ).  </w:t>
      </w:r>
    </w:p>
    <w:p w:rsidR="004D053B" w:rsidRPr="00537A04" w:rsidRDefault="004D053B" w:rsidP="00586281">
      <w:pPr>
        <w:ind w:firstLine="708"/>
        <w:jc w:val="both"/>
        <w:rPr>
          <w:bCs/>
        </w:rPr>
      </w:pPr>
      <w:r w:rsidRPr="00537A04">
        <w:rPr>
          <w:b/>
          <w:bCs/>
          <w:i/>
          <w:lang w:val="kk-KZ"/>
        </w:rPr>
        <w:t xml:space="preserve">Газификация </w:t>
      </w:r>
    </w:p>
    <w:p w:rsidR="004D053B" w:rsidRPr="00537A04" w:rsidRDefault="004D053B" w:rsidP="00586281">
      <w:pPr>
        <w:ind w:firstLine="708"/>
        <w:jc w:val="both"/>
        <w:rPr>
          <w:bCs/>
        </w:rPr>
      </w:pPr>
      <w:r w:rsidRPr="00537A04">
        <w:rPr>
          <w:bCs/>
        </w:rPr>
        <w:t>По информации акимата города Шымкента, в 2022 году уровень обеспеченности населения в г.Шымкента природным газом составляет 93%. 33 из 81 населенных пункта города частично охвачены газоснабжением, 8 населенных пунктов не охвачены газоснабжением.</w:t>
      </w:r>
    </w:p>
    <w:p w:rsidR="004D053B" w:rsidRPr="00537A04" w:rsidRDefault="004D053B" w:rsidP="00586281">
      <w:pPr>
        <w:ind w:firstLine="708"/>
        <w:jc w:val="both"/>
        <w:rPr>
          <w:bCs/>
        </w:rPr>
      </w:pPr>
      <w:r w:rsidRPr="00537A04">
        <w:rPr>
          <w:bCs/>
        </w:rPr>
        <w:t xml:space="preserve">В соответствии с планом развития города Шымкента, в 2022 году проводятся работы по строительству 2-х магистральных сетей (Ақтас, Нуртас), а также внутренних систем газоснабжения в 14 населенных пунктах. Завершается строительство 2 магистральных и 10 внутренних систем в населенных пунктах Арғымақ, Ақтас, Ақтас-2, Ақжар, Сауле, Көкбұлақ, Нұртас, Батыс, Тассай. </w:t>
      </w:r>
    </w:p>
    <w:p w:rsidR="004D053B" w:rsidRPr="00537A04" w:rsidRDefault="004D053B" w:rsidP="00586281">
      <w:pPr>
        <w:ind w:firstLine="708"/>
        <w:jc w:val="both"/>
        <w:rPr>
          <w:b/>
          <w:lang w:val="kk-KZ"/>
        </w:rPr>
      </w:pPr>
      <w:r w:rsidRPr="00537A04">
        <w:rPr>
          <w:bCs/>
        </w:rPr>
        <w:t>Обеспечение 100% качественным природным газом планируется до 2025 года.</w:t>
      </w:r>
    </w:p>
    <w:p w:rsidR="004D053B" w:rsidRPr="00537A04" w:rsidRDefault="004D053B" w:rsidP="00586281">
      <w:pPr>
        <w:jc w:val="both"/>
        <w:rPr>
          <w:b/>
          <w:lang w:val="kk-KZ"/>
        </w:rPr>
      </w:pPr>
    </w:p>
    <w:p w:rsidR="004D053B" w:rsidRPr="00537A04" w:rsidRDefault="004D053B" w:rsidP="00586281">
      <w:pPr>
        <w:ind w:firstLine="708"/>
        <w:jc w:val="both"/>
        <w:rPr>
          <w:b/>
          <w:lang w:val="kk-KZ"/>
        </w:rPr>
      </w:pPr>
      <w:r w:rsidRPr="00537A04">
        <w:rPr>
          <w:b/>
          <w:lang w:val="kk-KZ"/>
        </w:rPr>
        <w:t xml:space="preserve">12.20.2. ВОДНЫЕ РЕСУРСЫ </w:t>
      </w:r>
    </w:p>
    <w:p w:rsidR="004D053B" w:rsidRPr="00537A04" w:rsidRDefault="004D053B" w:rsidP="00586281">
      <w:pPr>
        <w:ind w:firstLine="708"/>
        <w:jc w:val="both"/>
        <w:rPr>
          <w:b/>
          <w:lang w:val="kk-KZ"/>
        </w:rPr>
      </w:pPr>
    </w:p>
    <w:p w:rsidR="004D053B" w:rsidRPr="00537A04" w:rsidRDefault="004D053B" w:rsidP="00586281">
      <w:pPr>
        <w:ind w:firstLine="708"/>
        <w:jc w:val="both"/>
        <w:rPr>
          <w:vertAlign w:val="superscript"/>
        </w:rPr>
      </w:pPr>
      <w:r w:rsidRPr="00537A04">
        <w:rPr>
          <w:lang w:val="kk-KZ"/>
        </w:rPr>
        <w:t>По территории г. Шымкента протекают несколько рек: Сайрамсу, Кошкар-ата, Карасу, Бадам и Аксу. Водоснабжение города обеспечивается из Бадамского водохранилища.</w:t>
      </w:r>
    </w:p>
    <w:p w:rsidR="004D053B" w:rsidRPr="00537A04" w:rsidRDefault="004D053B" w:rsidP="00586281">
      <w:pPr>
        <w:ind w:firstLine="708"/>
        <w:jc w:val="both"/>
        <w:rPr>
          <w:b/>
          <w:i/>
          <w:lang w:val="kk-KZ"/>
        </w:rPr>
      </w:pPr>
      <w:r w:rsidRPr="00537A04">
        <w:rPr>
          <w:b/>
          <w:i/>
          <w:lang w:val="kk-KZ"/>
        </w:rPr>
        <w:t>Водопотребление</w:t>
      </w:r>
    </w:p>
    <w:p w:rsidR="004D053B" w:rsidRPr="00537A04" w:rsidRDefault="004D053B" w:rsidP="00586281">
      <w:pPr>
        <w:ind w:firstLine="708"/>
        <w:jc w:val="both"/>
        <w:rPr>
          <w:rFonts w:eastAsia="Calibri"/>
          <w:bCs/>
          <w:color w:val="000000"/>
          <w:lang w:val="kk-KZ"/>
        </w:rPr>
      </w:pPr>
      <w:r w:rsidRPr="00537A04">
        <w:rPr>
          <w:rFonts w:eastAsia="Calibri"/>
          <w:bCs/>
          <w:color w:val="000000"/>
          <w:lang w:val="kk-KZ"/>
        </w:rPr>
        <w:t>По данным</w:t>
      </w:r>
      <w:r w:rsidRPr="00537A04">
        <w:t xml:space="preserve"> </w:t>
      </w:r>
      <w:r w:rsidRPr="00537A04">
        <w:rPr>
          <w:rFonts w:eastAsia="Calibri"/>
          <w:bCs/>
          <w:color w:val="000000"/>
          <w:lang w:val="kk-KZ"/>
        </w:rPr>
        <w:t>Бюро национальной статистики РК, общая протяженность водопроводных сетей в 2022 году в г.Шымкенте составила 4 784,9 км, из них 20,7 %  или 994 км – изношенные.</w:t>
      </w:r>
    </w:p>
    <w:p w:rsidR="004D053B" w:rsidRPr="00537A04" w:rsidRDefault="004D053B" w:rsidP="00586281">
      <w:pPr>
        <w:ind w:firstLine="708"/>
        <w:jc w:val="both"/>
      </w:pPr>
      <w:r w:rsidRPr="00537A04">
        <w:rPr>
          <w:rFonts w:eastAsia="Calibri"/>
          <w:bCs/>
          <w:color w:val="000000"/>
          <w:lang w:val="kk-KZ"/>
        </w:rPr>
        <w:t xml:space="preserve"> О</w:t>
      </w:r>
      <w:r w:rsidRPr="00537A04">
        <w:rPr>
          <w:lang w:val="kk-KZ"/>
        </w:rPr>
        <w:t>бъем воды, поданной в водопроводные сети города, составил 101 204,2 тыс м</w:t>
      </w:r>
      <w:r w:rsidRPr="00537A04">
        <w:rPr>
          <w:vertAlign w:val="superscript"/>
          <w:lang w:val="kk-KZ"/>
        </w:rPr>
        <w:t>3</w:t>
      </w:r>
      <w:r w:rsidRPr="00537A04">
        <w:rPr>
          <w:lang w:val="kk-KZ"/>
        </w:rPr>
        <w:t>, п</w:t>
      </w:r>
      <w:r w:rsidRPr="00537A04">
        <w:t>ри этом неучтенные расходы или попросту утечка воды составила 14,3 % или 14 516,5 тыс.м</w:t>
      </w:r>
      <w:r w:rsidRPr="00537A04">
        <w:rPr>
          <w:vertAlign w:val="superscript"/>
        </w:rPr>
        <w:t>3</w:t>
      </w:r>
      <w:r w:rsidRPr="00537A04">
        <w:t>.</w:t>
      </w:r>
      <w:r w:rsidRPr="00537A04">
        <w:rPr>
          <w:lang w:val="kk-KZ"/>
        </w:rPr>
        <w:t xml:space="preserve"> потребителям отпущено 86 685,2 тыс м</w:t>
      </w:r>
      <w:r w:rsidRPr="00537A04">
        <w:rPr>
          <w:vertAlign w:val="superscript"/>
          <w:lang w:val="kk-KZ"/>
        </w:rPr>
        <w:t>3</w:t>
      </w:r>
      <w:r w:rsidRPr="00537A04">
        <w:rPr>
          <w:lang w:val="kk-KZ"/>
        </w:rPr>
        <w:t xml:space="preserve"> </w:t>
      </w:r>
      <w:r w:rsidRPr="00537A04">
        <w:rPr>
          <w:rFonts w:eastAsia="Calibri"/>
          <w:bCs/>
          <w:color w:val="000000"/>
          <w:lang w:val="kk-KZ"/>
        </w:rPr>
        <w:t>(т</w:t>
      </w:r>
      <w:r w:rsidRPr="00537A04">
        <w:t>аблица 12.20.3).</w:t>
      </w:r>
    </w:p>
    <w:p w:rsidR="004D053B" w:rsidRPr="00537A04" w:rsidRDefault="004D053B" w:rsidP="00586281">
      <w:pPr>
        <w:ind w:firstLine="708"/>
        <w:jc w:val="both"/>
      </w:pPr>
      <w:r w:rsidRPr="00537A04">
        <w:t xml:space="preserve"> </w:t>
      </w:r>
    </w:p>
    <w:p w:rsidR="004D053B" w:rsidRPr="00537A04" w:rsidRDefault="004D053B" w:rsidP="008C1214">
      <w:pPr>
        <w:ind w:firstLine="709"/>
        <w:jc w:val="right"/>
        <w:rPr>
          <w:b/>
        </w:rPr>
      </w:pPr>
      <w:r w:rsidRPr="00537A04">
        <w:rPr>
          <w:b/>
        </w:rPr>
        <w:t>Таблица 12.20.3</w:t>
      </w:r>
    </w:p>
    <w:p w:rsidR="004D053B" w:rsidRPr="00537A04" w:rsidRDefault="004D053B" w:rsidP="008C1214">
      <w:pPr>
        <w:ind w:firstLine="709"/>
        <w:jc w:val="center"/>
        <w:rPr>
          <w:b/>
        </w:rPr>
      </w:pPr>
      <w:r w:rsidRPr="00537A04">
        <w:rPr>
          <w:b/>
        </w:rPr>
        <w:t>Объем отпущенной воды потребителям по г. Шымкенту за 2022год, тыс. м</w:t>
      </w:r>
      <w:r w:rsidRPr="00537A04">
        <w:rPr>
          <w:b/>
          <w:vertAlign w:val="superscript"/>
        </w:rPr>
        <w:t>3</w:t>
      </w:r>
    </w:p>
    <w:p w:rsidR="004D053B" w:rsidRPr="00537A04" w:rsidRDefault="004D053B" w:rsidP="00586281">
      <w:pPr>
        <w:ind w:firstLine="709"/>
        <w:jc w:val="both"/>
      </w:pPr>
    </w:p>
    <w:tbl>
      <w:tblPr>
        <w:tblW w:w="95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1559"/>
        <w:gridCol w:w="1418"/>
        <w:gridCol w:w="1549"/>
        <w:gridCol w:w="2120"/>
        <w:gridCol w:w="1640"/>
      </w:tblGrid>
      <w:tr w:rsidR="004D053B" w:rsidRPr="00537A04" w:rsidTr="002A027C">
        <w:trPr>
          <w:trHeight w:val="273"/>
          <w:jc w:val="center"/>
        </w:trPr>
        <w:tc>
          <w:tcPr>
            <w:tcW w:w="1277" w:type="dxa"/>
            <w:vMerge w:val="restart"/>
            <w:shd w:val="clear" w:color="auto" w:fill="auto"/>
            <w:vAlign w:val="center"/>
            <w:hideMark/>
          </w:tcPr>
          <w:p w:rsidR="004D053B" w:rsidRPr="00537A04" w:rsidRDefault="004D053B" w:rsidP="00586281">
            <w:pPr>
              <w:jc w:val="both"/>
              <w:rPr>
                <w:b/>
                <w:color w:val="000000"/>
              </w:rPr>
            </w:pPr>
            <w:r w:rsidRPr="00537A04">
              <w:rPr>
                <w:b/>
                <w:color w:val="000000"/>
              </w:rPr>
              <w:t> Наименование</w:t>
            </w:r>
          </w:p>
        </w:tc>
        <w:tc>
          <w:tcPr>
            <w:tcW w:w="1559" w:type="dxa"/>
            <w:vMerge w:val="restart"/>
            <w:shd w:val="clear" w:color="auto" w:fill="auto"/>
            <w:vAlign w:val="center"/>
            <w:hideMark/>
          </w:tcPr>
          <w:p w:rsidR="004D053B" w:rsidRPr="00537A04" w:rsidRDefault="004D053B" w:rsidP="00586281">
            <w:pPr>
              <w:jc w:val="both"/>
              <w:rPr>
                <w:b/>
                <w:color w:val="000000"/>
              </w:rPr>
            </w:pPr>
            <w:r w:rsidRPr="00537A04">
              <w:rPr>
                <w:b/>
                <w:color w:val="000000"/>
              </w:rPr>
              <w:br/>
              <w:t>Отпущено воды потребителям, всего</w:t>
            </w:r>
          </w:p>
        </w:tc>
        <w:tc>
          <w:tcPr>
            <w:tcW w:w="6727" w:type="dxa"/>
            <w:gridSpan w:val="4"/>
            <w:shd w:val="clear" w:color="auto" w:fill="auto"/>
            <w:vAlign w:val="center"/>
            <w:hideMark/>
          </w:tcPr>
          <w:p w:rsidR="004D053B" w:rsidRPr="00537A04" w:rsidRDefault="004D053B" w:rsidP="00586281">
            <w:pPr>
              <w:jc w:val="both"/>
              <w:rPr>
                <w:b/>
                <w:color w:val="000000"/>
              </w:rPr>
            </w:pPr>
            <w:r w:rsidRPr="00537A04">
              <w:rPr>
                <w:b/>
                <w:color w:val="000000"/>
              </w:rPr>
              <w:t>В том числе</w:t>
            </w:r>
          </w:p>
        </w:tc>
      </w:tr>
      <w:tr w:rsidR="004D053B" w:rsidRPr="00537A04" w:rsidTr="002A027C">
        <w:trPr>
          <w:trHeight w:val="930"/>
          <w:jc w:val="center"/>
        </w:trPr>
        <w:tc>
          <w:tcPr>
            <w:tcW w:w="1277" w:type="dxa"/>
            <w:vMerge/>
            <w:vAlign w:val="center"/>
            <w:hideMark/>
          </w:tcPr>
          <w:p w:rsidR="004D053B" w:rsidRPr="00537A04" w:rsidRDefault="004D053B" w:rsidP="00586281">
            <w:pPr>
              <w:jc w:val="both"/>
              <w:rPr>
                <w:b/>
                <w:color w:val="000000"/>
              </w:rPr>
            </w:pPr>
          </w:p>
        </w:tc>
        <w:tc>
          <w:tcPr>
            <w:tcW w:w="1559" w:type="dxa"/>
            <w:vMerge/>
            <w:vAlign w:val="center"/>
            <w:hideMark/>
          </w:tcPr>
          <w:p w:rsidR="004D053B" w:rsidRPr="00537A04" w:rsidRDefault="004D053B" w:rsidP="00586281">
            <w:pPr>
              <w:jc w:val="both"/>
              <w:rPr>
                <w:b/>
                <w:color w:val="000000"/>
              </w:rPr>
            </w:pPr>
          </w:p>
        </w:tc>
        <w:tc>
          <w:tcPr>
            <w:tcW w:w="1418" w:type="dxa"/>
            <w:shd w:val="clear" w:color="auto" w:fill="auto"/>
            <w:vAlign w:val="center"/>
            <w:hideMark/>
          </w:tcPr>
          <w:p w:rsidR="004D053B" w:rsidRPr="00537A04" w:rsidRDefault="004D053B" w:rsidP="00586281">
            <w:pPr>
              <w:jc w:val="both"/>
              <w:rPr>
                <w:b/>
                <w:color w:val="000000"/>
              </w:rPr>
            </w:pPr>
            <w:r w:rsidRPr="00537A04">
              <w:rPr>
                <w:b/>
                <w:color w:val="000000"/>
              </w:rPr>
              <w:t>населению</w:t>
            </w:r>
          </w:p>
        </w:tc>
        <w:tc>
          <w:tcPr>
            <w:tcW w:w="1549" w:type="dxa"/>
            <w:shd w:val="clear" w:color="auto" w:fill="auto"/>
            <w:vAlign w:val="center"/>
            <w:hideMark/>
          </w:tcPr>
          <w:p w:rsidR="004D053B" w:rsidRPr="00537A04" w:rsidRDefault="004D053B" w:rsidP="00586281">
            <w:pPr>
              <w:jc w:val="both"/>
              <w:rPr>
                <w:b/>
                <w:color w:val="000000"/>
              </w:rPr>
            </w:pPr>
            <w:r w:rsidRPr="00537A04">
              <w:rPr>
                <w:b/>
                <w:color w:val="000000"/>
              </w:rPr>
              <w:t>на коммунальные нужды предприятий</w:t>
            </w:r>
          </w:p>
        </w:tc>
        <w:tc>
          <w:tcPr>
            <w:tcW w:w="2120" w:type="dxa"/>
            <w:shd w:val="clear" w:color="auto" w:fill="auto"/>
            <w:vAlign w:val="center"/>
            <w:hideMark/>
          </w:tcPr>
          <w:p w:rsidR="004D053B" w:rsidRPr="00537A04" w:rsidRDefault="004D053B" w:rsidP="00586281">
            <w:pPr>
              <w:jc w:val="both"/>
              <w:rPr>
                <w:b/>
                <w:color w:val="000000"/>
              </w:rPr>
            </w:pPr>
            <w:r w:rsidRPr="00537A04">
              <w:rPr>
                <w:b/>
                <w:color w:val="000000"/>
              </w:rPr>
              <w:t>на производственные нужды предприятий</w:t>
            </w:r>
          </w:p>
        </w:tc>
        <w:tc>
          <w:tcPr>
            <w:tcW w:w="1640" w:type="dxa"/>
            <w:shd w:val="clear" w:color="auto" w:fill="auto"/>
            <w:vAlign w:val="center"/>
            <w:hideMark/>
          </w:tcPr>
          <w:p w:rsidR="004D053B" w:rsidRPr="00537A04" w:rsidRDefault="004D053B" w:rsidP="00586281">
            <w:pPr>
              <w:jc w:val="both"/>
              <w:rPr>
                <w:b/>
                <w:color w:val="000000"/>
              </w:rPr>
            </w:pPr>
            <w:r w:rsidRPr="00537A04">
              <w:rPr>
                <w:b/>
                <w:color w:val="000000"/>
              </w:rPr>
              <w:t>прочим потребителям</w:t>
            </w:r>
          </w:p>
        </w:tc>
      </w:tr>
      <w:tr w:rsidR="004D053B" w:rsidRPr="00537A04" w:rsidTr="002A027C">
        <w:trPr>
          <w:trHeight w:val="255"/>
          <w:jc w:val="center"/>
        </w:trPr>
        <w:tc>
          <w:tcPr>
            <w:tcW w:w="1277" w:type="dxa"/>
            <w:shd w:val="clear" w:color="auto" w:fill="auto"/>
            <w:vAlign w:val="bottom"/>
            <w:hideMark/>
          </w:tcPr>
          <w:p w:rsidR="004D053B" w:rsidRPr="00537A04" w:rsidRDefault="004D053B" w:rsidP="00586281">
            <w:pPr>
              <w:jc w:val="both"/>
              <w:rPr>
                <w:color w:val="000000"/>
              </w:rPr>
            </w:pPr>
            <w:r w:rsidRPr="00537A04">
              <w:rPr>
                <w:color w:val="000000"/>
              </w:rPr>
              <w:t>г. Шымкент</w:t>
            </w:r>
          </w:p>
        </w:tc>
        <w:tc>
          <w:tcPr>
            <w:tcW w:w="1559" w:type="dxa"/>
            <w:shd w:val="clear" w:color="auto" w:fill="auto"/>
            <w:vAlign w:val="center"/>
          </w:tcPr>
          <w:p w:rsidR="004D053B" w:rsidRPr="00537A04" w:rsidRDefault="004D053B" w:rsidP="00586281">
            <w:pPr>
              <w:jc w:val="both"/>
              <w:rPr>
                <w:strike/>
                <w:color w:val="000000"/>
              </w:rPr>
            </w:pPr>
            <w:r w:rsidRPr="00537A04">
              <w:rPr>
                <w:lang w:val="kk-KZ"/>
              </w:rPr>
              <w:t>86 685,2</w:t>
            </w:r>
          </w:p>
        </w:tc>
        <w:tc>
          <w:tcPr>
            <w:tcW w:w="1418" w:type="dxa"/>
            <w:shd w:val="clear" w:color="auto" w:fill="auto"/>
            <w:vAlign w:val="center"/>
          </w:tcPr>
          <w:p w:rsidR="004D053B" w:rsidRPr="00537A04" w:rsidRDefault="004D053B" w:rsidP="00586281">
            <w:pPr>
              <w:jc w:val="both"/>
              <w:rPr>
                <w:color w:val="000000"/>
              </w:rPr>
            </w:pPr>
            <w:r w:rsidRPr="00537A04">
              <w:rPr>
                <w:color w:val="000000"/>
              </w:rPr>
              <w:t>63 951,3</w:t>
            </w:r>
          </w:p>
        </w:tc>
        <w:tc>
          <w:tcPr>
            <w:tcW w:w="1549" w:type="dxa"/>
            <w:shd w:val="clear" w:color="auto" w:fill="auto"/>
            <w:vAlign w:val="center"/>
          </w:tcPr>
          <w:p w:rsidR="004D053B" w:rsidRPr="00537A04" w:rsidRDefault="004D053B" w:rsidP="00586281">
            <w:pPr>
              <w:jc w:val="both"/>
              <w:rPr>
                <w:color w:val="000000"/>
              </w:rPr>
            </w:pPr>
            <w:r w:rsidRPr="00537A04">
              <w:rPr>
                <w:color w:val="000000"/>
              </w:rPr>
              <w:t>11 157,2</w:t>
            </w:r>
          </w:p>
        </w:tc>
        <w:tc>
          <w:tcPr>
            <w:tcW w:w="2120" w:type="dxa"/>
            <w:shd w:val="clear" w:color="auto" w:fill="auto"/>
            <w:vAlign w:val="center"/>
          </w:tcPr>
          <w:p w:rsidR="004D053B" w:rsidRPr="00537A04" w:rsidRDefault="004D053B" w:rsidP="00586281">
            <w:pPr>
              <w:jc w:val="both"/>
              <w:rPr>
                <w:color w:val="000000"/>
              </w:rPr>
            </w:pPr>
            <w:r w:rsidRPr="00537A04">
              <w:rPr>
                <w:color w:val="000000"/>
              </w:rPr>
              <w:t>5 519,5</w:t>
            </w:r>
          </w:p>
        </w:tc>
        <w:tc>
          <w:tcPr>
            <w:tcW w:w="1640" w:type="dxa"/>
            <w:shd w:val="clear" w:color="auto" w:fill="auto"/>
            <w:vAlign w:val="center"/>
          </w:tcPr>
          <w:p w:rsidR="004D053B" w:rsidRPr="00537A04" w:rsidRDefault="004D053B" w:rsidP="00586281">
            <w:pPr>
              <w:jc w:val="both"/>
              <w:rPr>
                <w:color w:val="000000"/>
              </w:rPr>
            </w:pPr>
            <w:r w:rsidRPr="00537A04">
              <w:rPr>
                <w:color w:val="000000"/>
              </w:rPr>
              <w:t>6 057,2</w:t>
            </w:r>
          </w:p>
        </w:tc>
      </w:tr>
    </w:tbl>
    <w:p w:rsidR="004D053B" w:rsidRPr="00537A04" w:rsidRDefault="004D053B" w:rsidP="00586281">
      <w:pPr>
        <w:ind w:firstLine="709"/>
        <w:jc w:val="both"/>
      </w:pPr>
      <w:r w:rsidRPr="00537A04">
        <w:rPr>
          <w:rFonts w:eastAsia="Calibri"/>
          <w:i/>
        </w:rPr>
        <w:t>Источник: Бюро национальной статистики РК.</w:t>
      </w:r>
    </w:p>
    <w:p w:rsidR="004D053B" w:rsidRPr="00537A04" w:rsidRDefault="004D053B" w:rsidP="00586281">
      <w:pPr>
        <w:ind w:firstLine="708"/>
        <w:jc w:val="both"/>
        <w:rPr>
          <w:rFonts w:eastAsia="Calibri"/>
          <w:bCs/>
          <w:color w:val="000000"/>
          <w:lang w:val="kk-KZ"/>
        </w:rPr>
      </w:pPr>
    </w:p>
    <w:p w:rsidR="004D053B" w:rsidRPr="00537A04" w:rsidRDefault="004D053B" w:rsidP="00586281">
      <w:pPr>
        <w:ind w:firstLine="708"/>
        <w:jc w:val="both"/>
        <w:rPr>
          <w:b/>
          <w:i/>
          <w:lang w:val="kk-KZ"/>
        </w:rPr>
      </w:pPr>
      <w:r w:rsidRPr="00537A04">
        <w:rPr>
          <w:b/>
          <w:i/>
          <w:lang w:val="kk-KZ"/>
        </w:rPr>
        <w:t>Водоотведение</w:t>
      </w:r>
    </w:p>
    <w:p w:rsidR="004D053B" w:rsidRPr="00537A04" w:rsidRDefault="004D053B" w:rsidP="00586281">
      <w:pPr>
        <w:ind w:firstLine="708"/>
        <w:jc w:val="both"/>
        <w:rPr>
          <w:lang w:val="kk-KZ"/>
        </w:rPr>
      </w:pPr>
      <w:r w:rsidRPr="00537A04">
        <w:rPr>
          <w:lang w:val="kk-KZ"/>
        </w:rPr>
        <w:t xml:space="preserve">Протяженность канализационных сетей в г. Шымкенте в 2022 году составила 894,7 км, из них 357 км нуждаются в ремонте. </w:t>
      </w:r>
    </w:p>
    <w:p w:rsidR="004D053B" w:rsidRPr="00537A04" w:rsidRDefault="004D053B" w:rsidP="00586281">
      <w:pPr>
        <w:ind w:firstLine="708"/>
        <w:jc w:val="both"/>
        <w:rPr>
          <w:lang w:val="kk-KZ"/>
        </w:rPr>
      </w:pPr>
      <w:r w:rsidRPr="00537A04">
        <w:rPr>
          <w:lang w:val="kk-KZ"/>
        </w:rPr>
        <w:t>Информация по сбросам загрязняющих веществ со сточными водами в г. Шымкенте за 2022 год представлена в таблице 12.20.4.</w:t>
      </w:r>
    </w:p>
    <w:p w:rsidR="004D053B" w:rsidRPr="00537A04" w:rsidRDefault="004D053B" w:rsidP="00586281">
      <w:pPr>
        <w:ind w:firstLine="708"/>
        <w:jc w:val="both"/>
        <w:rPr>
          <w:lang w:val="kk-KZ"/>
        </w:rPr>
      </w:pPr>
    </w:p>
    <w:p w:rsidR="004D053B" w:rsidRPr="00537A04" w:rsidRDefault="004D053B" w:rsidP="008C1214">
      <w:pPr>
        <w:ind w:firstLine="708"/>
        <w:jc w:val="right"/>
        <w:rPr>
          <w:b/>
          <w:lang w:val="kk-KZ"/>
        </w:rPr>
      </w:pPr>
      <w:r w:rsidRPr="00537A04">
        <w:rPr>
          <w:b/>
          <w:lang w:val="kk-KZ"/>
        </w:rPr>
        <w:t>Таблица 12.20.4</w:t>
      </w:r>
    </w:p>
    <w:p w:rsidR="004D053B" w:rsidRPr="00537A04" w:rsidRDefault="004D053B" w:rsidP="008C1214">
      <w:pPr>
        <w:jc w:val="center"/>
        <w:rPr>
          <w:b/>
          <w:lang w:val="kk-KZ"/>
        </w:rPr>
      </w:pPr>
      <w:r w:rsidRPr="00537A04">
        <w:rPr>
          <w:b/>
          <w:lang w:val="kk-KZ"/>
        </w:rPr>
        <w:t>Сбросы загрязняющих  веществ со сточными водами в г. Шымкенте</w:t>
      </w:r>
    </w:p>
    <w:p w:rsidR="004D053B" w:rsidRPr="00537A04" w:rsidRDefault="004D053B" w:rsidP="008C1214">
      <w:pPr>
        <w:jc w:val="center"/>
        <w:rPr>
          <w:b/>
          <w:lang w:val="kk-KZ"/>
        </w:rPr>
      </w:pPr>
      <w:r w:rsidRPr="00537A04">
        <w:rPr>
          <w:b/>
          <w:lang w:val="kk-KZ"/>
        </w:rPr>
        <w:t xml:space="preserve">за 2022 год, </w:t>
      </w:r>
      <w:r w:rsidRPr="00537A04">
        <w:rPr>
          <w:lang w:val="kk-KZ"/>
        </w:rPr>
        <w:t xml:space="preserve"> </w:t>
      </w:r>
      <w:r w:rsidRPr="00537A04">
        <w:rPr>
          <w:b/>
          <w:lang w:val="kk-KZ"/>
        </w:rPr>
        <w:t>тыс. м</w:t>
      </w:r>
      <w:r w:rsidRPr="00537A04">
        <w:rPr>
          <w:b/>
          <w:vertAlign w:val="superscript"/>
          <w:lang w:val="kk-KZ"/>
        </w:rPr>
        <w:t>3</w:t>
      </w:r>
    </w:p>
    <w:p w:rsidR="004D053B" w:rsidRPr="00537A04" w:rsidRDefault="004D053B" w:rsidP="00586281">
      <w:pPr>
        <w:jc w:val="both"/>
        <w:rPr>
          <w:lang w:val="kk-KZ"/>
        </w:rPr>
      </w:pPr>
    </w:p>
    <w:tbl>
      <w:tblPr>
        <w:tblStyle w:val="af1"/>
        <w:tblW w:w="9209" w:type="dxa"/>
        <w:jc w:val="center"/>
        <w:tblLook w:val="04A0" w:firstRow="1" w:lastRow="0" w:firstColumn="1" w:lastColumn="0" w:noHBand="0" w:noVBand="1"/>
      </w:tblPr>
      <w:tblGrid>
        <w:gridCol w:w="3114"/>
        <w:gridCol w:w="4394"/>
        <w:gridCol w:w="1701"/>
      </w:tblGrid>
      <w:tr w:rsidR="004D053B" w:rsidRPr="00537A04" w:rsidTr="002A027C">
        <w:trPr>
          <w:trHeight w:val="441"/>
          <w:jc w:val="center"/>
        </w:trPr>
        <w:tc>
          <w:tcPr>
            <w:tcW w:w="7508" w:type="dxa"/>
            <w:gridSpan w:val="2"/>
            <w:vAlign w:val="center"/>
          </w:tcPr>
          <w:p w:rsidR="004D053B" w:rsidRPr="00537A04" w:rsidRDefault="004D053B" w:rsidP="00586281">
            <w:pPr>
              <w:jc w:val="both"/>
              <w:rPr>
                <w:b/>
                <w:lang w:val="kk-KZ"/>
              </w:rPr>
            </w:pPr>
            <w:r w:rsidRPr="00537A04">
              <w:rPr>
                <w:b/>
                <w:lang w:val="kk-KZ"/>
              </w:rPr>
              <w:t>Фактические объемы сброса</w:t>
            </w:r>
          </w:p>
        </w:tc>
        <w:tc>
          <w:tcPr>
            <w:tcW w:w="1701" w:type="dxa"/>
            <w:vAlign w:val="center"/>
          </w:tcPr>
          <w:p w:rsidR="004D053B" w:rsidRPr="00537A04" w:rsidRDefault="004D053B" w:rsidP="00586281">
            <w:pPr>
              <w:jc w:val="both"/>
              <w:rPr>
                <w:b/>
                <w:lang w:val="kk-KZ"/>
              </w:rPr>
            </w:pPr>
            <w:r w:rsidRPr="00537A04">
              <w:rPr>
                <w:b/>
                <w:lang w:val="kk-KZ"/>
              </w:rPr>
              <w:t>2022 год</w:t>
            </w:r>
          </w:p>
        </w:tc>
      </w:tr>
      <w:tr w:rsidR="004D053B" w:rsidRPr="00537A04" w:rsidTr="002A027C">
        <w:trPr>
          <w:trHeight w:val="308"/>
          <w:jc w:val="center"/>
        </w:trPr>
        <w:tc>
          <w:tcPr>
            <w:tcW w:w="3114" w:type="dxa"/>
            <w:vMerge w:val="restart"/>
            <w:vAlign w:val="center"/>
          </w:tcPr>
          <w:p w:rsidR="004D053B" w:rsidRPr="00537A04" w:rsidRDefault="004D053B" w:rsidP="00586281">
            <w:pPr>
              <w:jc w:val="both"/>
              <w:rPr>
                <w:lang w:val="kk-KZ"/>
              </w:rPr>
            </w:pPr>
            <w:r w:rsidRPr="00537A04">
              <w:rPr>
                <w:lang w:val="kk-KZ"/>
              </w:rPr>
              <w:t>Промышленные сбросы</w:t>
            </w:r>
          </w:p>
        </w:tc>
        <w:tc>
          <w:tcPr>
            <w:tcW w:w="4394" w:type="dxa"/>
            <w:vAlign w:val="center"/>
          </w:tcPr>
          <w:p w:rsidR="004D053B" w:rsidRPr="00537A04" w:rsidRDefault="004D053B" w:rsidP="00586281">
            <w:pPr>
              <w:jc w:val="both"/>
              <w:rPr>
                <w:lang w:val="kk-KZ"/>
              </w:rPr>
            </w:pPr>
            <w:r w:rsidRPr="00537A04">
              <w:rPr>
                <w:lang w:val="kk-KZ"/>
              </w:rPr>
              <w:t>Объем водоотведения, тыс.м</w:t>
            </w:r>
            <w:r w:rsidRPr="00537A04">
              <w:rPr>
                <w:vertAlign w:val="superscript"/>
                <w:lang w:val="kk-KZ"/>
              </w:rPr>
              <w:t>3</w:t>
            </w:r>
          </w:p>
        </w:tc>
        <w:tc>
          <w:tcPr>
            <w:tcW w:w="1701" w:type="dxa"/>
            <w:vAlign w:val="center"/>
          </w:tcPr>
          <w:p w:rsidR="004D053B" w:rsidRPr="00537A04" w:rsidRDefault="004D053B" w:rsidP="00586281">
            <w:pPr>
              <w:jc w:val="both"/>
              <w:rPr>
                <w:lang w:val="kk-KZ"/>
              </w:rPr>
            </w:pPr>
            <w:r w:rsidRPr="00537A04">
              <w:rPr>
                <w:lang w:val="kk-KZ"/>
              </w:rPr>
              <w:t>1 616,5</w:t>
            </w:r>
          </w:p>
        </w:tc>
      </w:tr>
      <w:tr w:rsidR="004D053B" w:rsidRPr="00537A04" w:rsidTr="002A027C">
        <w:trPr>
          <w:trHeight w:val="328"/>
          <w:jc w:val="center"/>
        </w:trPr>
        <w:tc>
          <w:tcPr>
            <w:tcW w:w="3114" w:type="dxa"/>
            <w:vMerge/>
            <w:vAlign w:val="center"/>
          </w:tcPr>
          <w:p w:rsidR="004D053B" w:rsidRPr="00537A04" w:rsidRDefault="004D053B" w:rsidP="00586281">
            <w:pPr>
              <w:jc w:val="both"/>
              <w:rPr>
                <w:lang w:val="kk-KZ"/>
              </w:rPr>
            </w:pPr>
          </w:p>
        </w:tc>
        <w:tc>
          <w:tcPr>
            <w:tcW w:w="4394" w:type="dxa"/>
            <w:vAlign w:val="center"/>
          </w:tcPr>
          <w:p w:rsidR="004D053B" w:rsidRPr="00537A04" w:rsidRDefault="004D053B" w:rsidP="00586281">
            <w:pPr>
              <w:jc w:val="both"/>
              <w:rPr>
                <w:lang w:val="kk-KZ"/>
              </w:rPr>
            </w:pPr>
            <w:r w:rsidRPr="00537A04">
              <w:rPr>
                <w:lang w:val="kk-KZ"/>
              </w:rPr>
              <w:t>Объем загрязняющих веществ, тыс.тонн</w:t>
            </w:r>
          </w:p>
        </w:tc>
        <w:tc>
          <w:tcPr>
            <w:tcW w:w="1701" w:type="dxa"/>
            <w:vAlign w:val="center"/>
          </w:tcPr>
          <w:p w:rsidR="004D053B" w:rsidRPr="00537A04" w:rsidRDefault="004D053B" w:rsidP="00586281">
            <w:pPr>
              <w:jc w:val="both"/>
              <w:rPr>
                <w:lang w:val="kk-KZ"/>
              </w:rPr>
            </w:pPr>
            <w:r w:rsidRPr="00537A04">
              <w:rPr>
                <w:lang w:val="kk-KZ"/>
              </w:rPr>
              <w:t>-</w:t>
            </w:r>
          </w:p>
        </w:tc>
      </w:tr>
      <w:tr w:rsidR="004D053B" w:rsidRPr="00537A04" w:rsidTr="002A027C">
        <w:trPr>
          <w:trHeight w:val="308"/>
          <w:jc w:val="center"/>
        </w:trPr>
        <w:tc>
          <w:tcPr>
            <w:tcW w:w="3114" w:type="dxa"/>
            <w:vMerge w:val="restart"/>
            <w:vAlign w:val="center"/>
          </w:tcPr>
          <w:p w:rsidR="004D053B" w:rsidRPr="00537A04" w:rsidRDefault="004D053B" w:rsidP="00586281">
            <w:pPr>
              <w:jc w:val="both"/>
              <w:rPr>
                <w:lang w:val="kk-KZ"/>
              </w:rPr>
            </w:pPr>
            <w:r w:rsidRPr="00537A04">
              <w:rPr>
                <w:lang w:val="kk-KZ"/>
              </w:rPr>
              <w:t>Хозяйственно-бытовые сточные вод</w:t>
            </w:r>
          </w:p>
        </w:tc>
        <w:tc>
          <w:tcPr>
            <w:tcW w:w="4394" w:type="dxa"/>
            <w:vAlign w:val="center"/>
          </w:tcPr>
          <w:p w:rsidR="004D053B" w:rsidRPr="00537A04" w:rsidRDefault="004D053B" w:rsidP="00586281">
            <w:pPr>
              <w:jc w:val="both"/>
              <w:rPr>
                <w:lang w:val="kk-KZ"/>
              </w:rPr>
            </w:pPr>
            <w:r w:rsidRPr="00537A04">
              <w:rPr>
                <w:lang w:val="kk-KZ"/>
              </w:rPr>
              <w:t>Объем водоотведения, тыс.м</w:t>
            </w:r>
            <w:r w:rsidRPr="00537A04">
              <w:rPr>
                <w:vertAlign w:val="superscript"/>
                <w:lang w:val="kk-KZ"/>
              </w:rPr>
              <w:t>3</w:t>
            </w:r>
          </w:p>
        </w:tc>
        <w:tc>
          <w:tcPr>
            <w:tcW w:w="1701" w:type="dxa"/>
            <w:vAlign w:val="center"/>
          </w:tcPr>
          <w:p w:rsidR="004D053B" w:rsidRPr="00537A04" w:rsidRDefault="004D053B" w:rsidP="00586281">
            <w:pPr>
              <w:jc w:val="both"/>
              <w:rPr>
                <w:lang w:val="kk-KZ"/>
              </w:rPr>
            </w:pPr>
            <w:r w:rsidRPr="00537A04">
              <w:rPr>
                <w:lang w:val="kk-KZ"/>
              </w:rPr>
              <w:t>45,3</w:t>
            </w:r>
          </w:p>
        </w:tc>
      </w:tr>
      <w:tr w:rsidR="004D053B" w:rsidRPr="00537A04" w:rsidTr="002A027C">
        <w:trPr>
          <w:trHeight w:val="328"/>
          <w:jc w:val="center"/>
        </w:trPr>
        <w:tc>
          <w:tcPr>
            <w:tcW w:w="3114" w:type="dxa"/>
            <w:vMerge/>
            <w:vAlign w:val="center"/>
          </w:tcPr>
          <w:p w:rsidR="004D053B" w:rsidRPr="00537A04" w:rsidRDefault="004D053B" w:rsidP="00586281">
            <w:pPr>
              <w:jc w:val="both"/>
              <w:rPr>
                <w:lang w:val="kk-KZ"/>
              </w:rPr>
            </w:pPr>
          </w:p>
        </w:tc>
        <w:tc>
          <w:tcPr>
            <w:tcW w:w="4394" w:type="dxa"/>
            <w:vAlign w:val="center"/>
          </w:tcPr>
          <w:p w:rsidR="004D053B" w:rsidRPr="00537A04" w:rsidRDefault="004D053B" w:rsidP="00586281">
            <w:pPr>
              <w:jc w:val="both"/>
              <w:rPr>
                <w:lang w:val="kk-KZ"/>
              </w:rPr>
            </w:pPr>
            <w:r w:rsidRPr="00537A04">
              <w:rPr>
                <w:lang w:val="kk-KZ"/>
              </w:rPr>
              <w:t>Объем загрязняющих веществ, тыс.тонн</w:t>
            </w:r>
          </w:p>
        </w:tc>
        <w:tc>
          <w:tcPr>
            <w:tcW w:w="1701" w:type="dxa"/>
            <w:vAlign w:val="center"/>
          </w:tcPr>
          <w:p w:rsidR="004D053B" w:rsidRPr="00537A04" w:rsidRDefault="004D053B" w:rsidP="00586281">
            <w:pPr>
              <w:jc w:val="both"/>
              <w:rPr>
                <w:lang w:val="kk-KZ"/>
              </w:rPr>
            </w:pPr>
            <w:r w:rsidRPr="00537A04">
              <w:rPr>
                <w:lang w:val="kk-KZ"/>
              </w:rPr>
              <w:t>-</w:t>
            </w:r>
          </w:p>
        </w:tc>
      </w:tr>
      <w:tr w:rsidR="004D053B" w:rsidRPr="00537A04" w:rsidTr="002A027C">
        <w:trPr>
          <w:trHeight w:val="308"/>
          <w:jc w:val="center"/>
        </w:trPr>
        <w:tc>
          <w:tcPr>
            <w:tcW w:w="3114" w:type="dxa"/>
            <w:vMerge w:val="restart"/>
            <w:vAlign w:val="center"/>
          </w:tcPr>
          <w:p w:rsidR="004D053B" w:rsidRPr="00537A04" w:rsidRDefault="004D053B" w:rsidP="00586281">
            <w:pPr>
              <w:jc w:val="both"/>
              <w:rPr>
                <w:lang w:val="kk-KZ"/>
              </w:rPr>
            </w:pPr>
            <w:r w:rsidRPr="00537A04">
              <w:rPr>
                <w:lang w:val="kk-KZ"/>
              </w:rPr>
              <w:t>Аварийные и неразрешенные сбросы</w:t>
            </w:r>
          </w:p>
        </w:tc>
        <w:tc>
          <w:tcPr>
            <w:tcW w:w="4394" w:type="dxa"/>
            <w:vAlign w:val="center"/>
          </w:tcPr>
          <w:p w:rsidR="004D053B" w:rsidRPr="00537A04" w:rsidRDefault="004D053B" w:rsidP="00586281">
            <w:pPr>
              <w:jc w:val="both"/>
              <w:rPr>
                <w:lang w:val="kk-KZ"/>
              </w:rPr>
            </w:pPr>
            <w:r w:rsidRPr="00537A04">
              <w:rPr>
                <w:lang w:val="kk-KZ"/>
              </w:rPr>
              <w:t>Объем водоотведения, тыс.м</w:t>
            </w:r>
            <w:r w:rsidRPr="00537A04">
              <w:rPr>
                <w:vertAlign w:val="superscript"/>
                <w:lang w:val="kk-KZ"/>
              </w:rPr>
              <w:t>3</w:t>
            </w:r>
          </w:p>
        </w:tc>
        <w:tc>
          <w:tcPr>
            <w:tcW w:w="1701" w:type="dxa"/>
            <w:vAlign w:val="center"/>
          </w:tcPr>
          <w:p w:rsidR="004D053B" w:rsidRPr="00537A04" w:rsidRDefault="004D053B" w:rsidP="00586281">
            <w:pPr>
              <w:jc w:val="both"/>
              <w:rPr>
                <w:lang w:val="kk-KZ"/>
              </w:rPr>
            </w:pPr>
            <w:r w:rsidRPr="00537A04">
              <w:rPr>
                <w:lang w:val="kk-KZ"/>
              </w:rPr>
              <w:t>-</w:t>
            </w:r>
          </w:p>
        </w:tc>
      </w:tr>
      <w:tr w:rsidR="004D053B" w:rsidRPr="00537A04" w:rsidTr="002A027C">
        <w:trPr>
          <w:trHeight w:val="328"/>
          <w:jc w:val="center"/>
        </w:trPr>
        <w:tc>
          <w:tcPr>
            <w:tcW w:w="3114" w:type="dxa"/>
            <w:vMerge/>
            <w:vAlign w:val="center"/>
          </w:tcPr>
          <w:p w:rsidR="004D053B" w:rsidRPr="00537A04" w:rsidRDefault="004D053B" w:rsidP="00586281">
            <w:pPr>
              <w:jc w:val="both"/>
              <w:rPr>
                <w:lang w:val="kk-KZ"/>
              </w:rPr>
            </w:pPr>
          </w:p>
        </w:tc>
        <w:tc>
          <w:tcPr>
            <w:tcW w:w="4394" w:type="dxa"/>
            <w:vAlign w:val="center"/>
          </w:tcPr>
          <w:p w:rsidR="004D053B" w:rsidRPr="00537A04" w:rsidRDefault="004D053B" w:rsidP="00586281">
            <w:pPr>
              <w:jc w:val="both"/>
              <w:rPr>
                <w:lang w:val="kk-KZ"/>
              </w:rPr>
            </w:pPr>
            <w:r w:rsidRPr="00537A04">
              <w:rPr>
                <w:lang w:val="kk-KZ"/>
              </w:rPr>
              <w:t>Объем загрязняющих веществ, тыс.тонн</w:t>
            </w:r>
          </w:p>
        </w:tc>
        <w:tc>
          <w:tcPr>
            <w:tcW w:w="1701" w:type="dxa"/>
            <w:vAlign w:val="center"/>
          </w:tcPr>
          <w:p w:rsidR="004D053B" w:rsidRPr="00537A04" w:rsidRDefault="004D053B" w:rsidP="00586281">
            <w:pPr>
              <w:jc w:val="both"/>
              <w:rPr>
                <w:lang w:val="kk-KZ"/>
              </w:rPr>
            </w:pPr>
            <w:r w:rsidRPr="00537A04">
              <w:rPr>
                <w:lang w:val="kk-KZ"/>
              </w:rPr>
              <w:t>-</w:t>
            </w:r>
          </w:p>
        </w:tc>
      </w:tr>
      <w:tr w:rsidR="004D053B" w:rsidRPr="00537A04" w:rsidTr="002A027C">
        <w:trPr>
          <w:trHeight w:val="529"/>
          <w:jc w:val="center"/>
        </w:trPr>
        <w:tc>
          <w:tcPr>
            <w:tcW w:w="3114" w:type="dxa"/>
            <w:vMerge w:val="restart"/>
            <w:vAlign w:val="center"/>
          </w:tcPr>
          <w:p w:rsidR="004D053B" w:rsidRPr="00537A04" w:rsidRDefault="004D053B" w:rsidP="00586281">
            <w:pPr>
              <w:jc w:val="both"/>
              <w:rPr>
                <w:b/>
                <w:lang w:val="kk-KZ"/>
              </w:rPr>
            </w:pPr>
            <w:r w:rsidRPr="00537A04">
              <w:rPr>
                <w:b/>
                <w:lang w:val="kk-KZ"/>
              </w:rPr>
              <w:t>Всего (все выше</w:t>
            </w:r>
          </w:p>
          <w:p w:rsidR="004D053B" w:rsidRPr="00537A04" w:rsidRDefault="004D053B" w:rsidP="00586281">
            <w:pPr>
              <w:jc w:val="both"/>
              <w:rPr>
                <w:b/>
                <w:lang w:val="kk-KZ"/>
              </w:rPr>
            </w:pPr>
            <w:r w:rsidRPr="00537A04">
              <w:rPr>
                <w:b/>
                <w:lang w:val="kk-KZ"/>
              </w:rPr>
              <w:t>перечисленные сбросы)</w:t>
            </w:r>
          </w:p>
        </w:tc>
        <w:tc>
          <w:tcPr>
            <w:tcW w:w="4394" w:type="dxa"/>
            <w:vAlign w:val="center"/>
          </w:tcPr>
          <w:p w:rsidR="004D053B" w:rsidRPr="00537A04" w:rsidRDefault="004D053B" w:rsidP="00586281">
            <w:pPr>
              <w:jc w:val="both"/>
              <w:rPr>
                <w:b/>
                <w:lang w:val="kk-KZ"/>
              </w:rPr>
            </w:pPr>
            <w:r w:rsidRPr="00537A04">
              <w:rPr>
                <w:b/>
                <w:lang w:val="kk-KZ"/>
              </w:rPr>
              <w:t>Объем водоотведения, тыс.м</w:t>
            </w:r>
            <w:r w:rsidRPr="00537A04">
              <w:rPr>
                <w:b/>
                <w:vertAlign w:val="superscript"/>
                <w:lang w:val="kk-KZ"/>
              </w:rPr>
              <w:t>3</w:t>
            </w:r>
          </w:p>
        </w:tc>
        <w:tc>
          <w:tcPr>
            <w:tcW w:w="1701" w:type="dxa"/>
            <w:vAlign w:val="center"/>
          </w:tcPr>
          <w:p w:rsidR="004D053B" w:rsidRPr="00537A04" w:rsidRDefault="004D053B" w:rsidP="00586281">
            <w:pPr>
              <w:jc w:val="both"/>
              <w:rPr>
                <w:b/>
                <w:lang w:val="kk-KZ"/>
              </w:rPr>
            </w:pPr>
            <w:r w:rsidRPr="00537A04">
              <w:rPr>
                <w:b/>
                <w:lang w:val="kk-KZ"/>
              </w:rPr>
              <w:t>1 616,7</w:t>
            </w:r>
          </w:p>
        </w:tc>
      </w:tr>
      <w:tr w:rsidR="004D053B" w:rsidRPr="00537A04" w:rsidTr="002A027C">
        <w:trPr>
          <w:trHeight w:val="308"/>
          <w:jc w:val="center"/>
        </w:trPr>
        <w:tc>
          <w:tcPr>
            <w:tcW w:w="3114" w:type="dxa"/>
            <w:vMerge/>
            <w:vAlign w:val="center"/>
          </w:tcPr>
          <w:p w:rsidR="004D053B" w:rsidRPr="00537A04" w:rsidRDefault="004D053B" w:rsidP="00586281">
            <w:pPr>
              <w:jc w:val="both"/>
              <w:rPr>
                <w:b/>
                <w:lang w:val="kk-KZ"/>
              </w:rPr>
            </w:pPr>
          </w:p>
        </w:tc>
        <w:tc>
          <w:tcPr>
            <w:tcW w:w="4394" w:type="dxa"/>
            <w:vAlign w:val="center"/>
          </w:tcPr>
          <w:p w:rsidR="004D053B" w:rsidRPr="00537A04" w:rsidRDefault="004D053B" w:rsidP="00586281">
            <w:pPr>
              <w:jc w:val="both"/>
              <w:rPr>
                <w:b/>
                <w:lang w:val="kk-KZ"/>
              </w:rPr>
            </w:pPr>
            <w:r w:rsidRPr="00537A04">
              <w:rPr>
                <w:b/>
                <w:lang w:val="kk-KZ"/>
              </w:rPr>
              <w:t>Объем загрязняющих веществ, тыс.тонн</w:t>
            </w:r>
          </w:p>
        </w:tc>
        <w:tc>
          <w:tcPr>
            <w:tcW w:w="1701" w:type="dxa"/>
            <w:vAlign w:val="center"/>
          </w:tcPr>
          <w:p w:rsidR="004D053B" w:rsidRPr="00537A04" w:rsidRDefault="004D053B" w:rsidP="00586281">
            <w:pPr>
              <w:jc w:val="both"/>
              <w:rPr>
                <w:b/>
                <w:lang w:val="kk-KZ"/>
              </w:rPr>
            </w:pPr>
            <w:r w:rsidRPr="00537A04">
              <w:rPr>
                <w:b/>
                <w:lang w:val="kk-KZ"/>
              </w:rPr>
              <w:t>-</w:t>
            </w:r>
          </w:p>
        </w:tc>
      </w:tr>
    </w:tbl>
    <w:p w:rsidR="004D053B" w:rsidRPr="00537A04" w:rsidRDefault="004D053B" w:rsidP="00586281">
      <w:pPr>
        <w:ind w:firstLine="709"/>
        <w:jc w:val="both"/>
        <w:rPr>
          <w:i/>
          <w:lang w:val="kk-KZ"/>
        </w:rPr>
      </w:pPr>
      <w:r w:rsidRPr="00537A04">
        <w:rPr>
          <w:i/>
          <w:lang w:val="kk-KZ"/>
        </w:rPr>
        <w:t>Источник: Департамент экологии по г. Шымкенту.</w:t>
      </w:r>
    </w:p>
    <w:p w:rsidR="004D053B" w:rsidRPr="00537A04" w:rsidRDefault="004D053B" w:rsidP="00586281">
      <w:pPr>
        <w:ind w:firstLine="708"/>
        <w:jc w:val="both"/>
        <w:rPr>
          <w:i/>
          <w:lang w:val="kk-KZ"/>
        </w:rPr>
      </w:pPr>
    </w:p>
    <w:p w:rsidR="004D053B" w:rsidRPr="00537A04" w:rsidRDefault="004D053B" w:rsidP="00586281">
      <w:pPr>
        <w:ind w:firstLine="708"/>
        <w:jc w:val="both"/>
        <w:rPr>
          <w:lang w:val="kk-KZ"/>
        </w:rPr>
      </w:pPr>
      <w:r w:rsidRPr="00537A04">
        <w:rPr>
          <w:lang w:val="kk-KZ"/>
        </w:rPr>
        <w:t xml:space="preserve">Численность насосных станций систем водоотведения в г.  Шымкенте  - 31 ед. Для  понижения  уровня  грунтовых вод  установлены  29 скважин вертикального дренажа. Откачка дренажных вод производится  в реки Кошкар-ата и Карасу. Для исключения  загрязнения ливневыми и  дренажными стоками водных объектов города, требуется строительство городской ливневой системы канализации и локальных очистных сооружений в точках водовыпуска  сточных вод в  водоприемники.  </w:t>
      </w:r>
    </w:p>
    <w:p w:rsidR="004D053B" w:rsidRPr="00537A04" w:rsidRDefault="004D053B" w:rsidP="00586281">
      <w:pPr>
        <w:ind w:firstLine="708"/>
        <w:jc w:val="both"/>
        <w:rPr>
          <w:b/>
          <w:i/>
          <w:lang w:val="kk-KZ"/>
        </w:rPr>
      </w:pPr>
      <w:r w:rsidRPr="00537A04">
        <w:rPr>
          <w:b/>
          <w:i/>
          <w:lang w:val="kk-KZ"/>
        </w:rPr>
        <w:t>Качество поверхностных вод</w:t>
      </w:r>
    </w:p>
    <w:p w:rsidR="004D053B" w:rsidRPr="00537A04" w:rsidRDefault="004D053B" w:rsidP="00586281">
      <w:pPr>
        <w:ind w:firstLine="708"/>
        <w:jc w:val="both"/>
        <w:rPr>
          <w:lang w:val="kk-KZ"/>
        </w:rPr>
      </w:pPr>
      <w:r w:rsidRPr="00537A04">
        <w:rPr>
          <w:lang w:val="kk-KZ"/>
        </w:rPr>
        <w:t>В 2022 году РГП «Казгидромет» наблюдения за состоянием поверхностных вод в г.Шымкенте проводились на реках Бадам и Аксу.</w:t>
      </w:r>
      <w:r w:rsidRPr="00537A04">
        <w:t xml:space="preserve"> По данным исследований, к</w:t>
      </w:r>
      <w:r w:rsidRPr="00537A04">
        <w:rPr>
          <w:lang w:val="kk-KZ"/>
        </w:rPr>
        <w:t xml:space="preserve">ачество поверхностных вод в сравнении с прошлым годом не изменилось (таблица </w:t>
      </w:r>
      <w:r w:rsidRPr="00537A04">
        <w:rPr>
          <w:b/>
          <w:lang w:val="kk-KZ"/>
        </w:rPr>
        <w:t>12.20.5</w:t>
      </w:r>
      <w:r w:rsidRPr="00537A04">
        <w:rPr>
          <w:lang w:val="kk-KZ"/>
        </w:rPr>
        <w:t>).</w:t>
      </w:r>
    </w:p>
    <w:p w:rsidR="008C1214" w:rsidRPr="00537A04" w:rsidRDefault="008C1214" w:rsidP="00586281">
      <w:pPr>
        <w:ind w:firstLine="708"/>
        <w:jc w:val="both"/>
        <w:rPr>
          <w:b/>
          <w:lang w:val="kk-KZ"/>
        </w:rPr>
      </w:pPr>
    </w:p>
    <w:p w:rsidR="004D053B" w:rsidRPr="00537A04" w:rsidRDefault="008C1214" w:rsidP="008C1214">
      <w:pPr>
        <w:ind w:firstLine="708"/>
        <w:jc w:val="right"/>
        <w:rPr>
          <w:b/>
          <w:lang w:val="kk-KZ"/>
        </w:rPr>
      </w:pPr>
      <w:r w:rsidRPr="00537A04">
        <w:rPr>
          <w:b/>
          <w:lang w:val="kk-KZ"/>
        </w:rPr>
        <w:t>Таблица 12.20.5</w:t>
      </w:r>
    </w:p>
    <w:p w:rsidR="004D053B" w:rsidRPr="00537A04" w:rsidRDefault="004D053B" w:rsidP="00586281">
      <w:pPr>
        <w:ind w:firstLine="709"/>
        <w:jc w:val="both"/>
        <w:rPr>
          <w:b/>
        </w:rPr>
      </w:pPr>
      <w:r w:rsidRPr="00537A04">
        <w:rPr>
          <w:b/>
        </w:rPr>
        <w:t>Качество</w:t>
      </w:r>
      <w:r w:rsidRPr="00537A04">
        <w:t xml:space="preserve"> </w:t>
      </w:r>
      <w:r w:rsidRPr="00537A04">
        <w:rPr>
          <w:b/>
        </w:rPr>
        <w:t>воды в водных объектах г. Шымкента за 2021-2022 годы</w:t>
      </w:r>
    </w:p>
    <w:tbl>
      <w:tblPr>
        <w:tblStyle w:val="af1"/>
        <w:tblW w:w="10774" w:type="dxa"/>
        <w:tblInd w:w="-998" w:type="dxa"/>
        <w:tblLook w:val="04A0" w:firstRow="1" w:lastRow="0" w:firstColumn="1" w:lastColumn="0" w:noHBand="0" w:noVBand="1"/>
      </w:tblPr>
      <w:tblGrid>
        <w:gridCol w:w="2693"/>
        <w:gridCol w:w="1701"/>
        <w:gridCol w:w="1843"/>
        <w:gridCol w:w="2552"/>
        <w:gridCol w:w="1985"/>
      </w:tblGrid>
      <w:tr w:rsidR="004D053B" w:rsidRPr="00537A04" w:rsidTr="002A027C">
        <w:tc>
          <w:tcPr>
            <w:tcW w:w="2693" w:type="dxa"/>
            <w:vMerge w:val="restart"/>
            <w:vAlign w:val="center"/>
          </w:tcPr>
          <w:p w:rsidR="004D053B" w:rsidRPr="00537A04" w:rsidRDefault="004D053B" w:rsidP="00586281">
            <w:pPr>
              <w:jc w:val="both"/>
              <w:rPr>
                <w:b/>
              </w:rPr>
            </w:pPr>
            <w:r w:rsidRPr="00537A04">
              <w:rPr>
                <w:b/>
              </w:rPr>
              <w:t>Наименование водного объекта</w:t>
            </w:r>
          </w:p>
        </w:tc>
        <w:tc>
          <w:tcPr>
            <w:tcW w:w="3544" w:type="dxa"/>
            <w:gridSpan w:val="2"/>
            <w:vAlign w:val="center"/>
          </w:tcPr>
          <w:p w:rsidR="004D053B" w:rsidRPr="00537A04" w:rsidRDefault="004D053B" w:rsidP="00586281">
            <w:pPr>
              <w:jc w:val="both"/>
              <w:rPr>
                <w:b/>
              </w:rPr>
            </w:pPr>
            <w:r w:rsidRPr="00537A04">
              <w:rPr>
                <w:b/>
              </w:rPr>
              <w:t>Класс качества воды</w:t>
            </w:r>
          </w:p>
        </w:tc>
        <w:tc>
          <w:tcPr>
            <w:tcW w:w="2552" w:type="dxa"/>
            <w:vMerge w:val="restart"/>
            <w:vAlign w:val="center"/>
          </w:tcPr>
          <w:p w:rsidR="004D053B" w:rsidRPr="00537A04" w:rsidRDefault="004D053B" w:rsidP="00586281">
            <w:pPr>
              <w:jc w:val="both"/>
              <w:rPr>
                <w:b/>
              </w:rPr>
            </w:pPr>
            <w:r w:rsidRPr="00537A04">
              <w:rPr>
                <w:b/>
              </w:rPr>
              <w:t>Параметры</w:t>
            </w:r>
          </w:p>
        </w:tc>
        <w:tc>
          <w:tcPr>
            <w:tcW w:w="1985" w:type="dxa"/>
            <w:vMerge w:val="restart"/>
            <w:vAlign w:val="center"/>
          </w:tcPr>
          <w:p w:rsidR="004D053B" w:rsidRPr="00537A04" w:rsidRDefault="004D053B" w:rsidP="00586281">
            <w:pPr>
              <w:jc w:val="both"/>
              <w:rPr>
                <w:b/>
              </w:rPr>
            </w:pPr>
            <w:r w:rsidRPr="00537A04">
              <w:rPr>
                <w:b/>
              </w:rPr>
              <w:t>Концентрация в 2022 г., мг/дм</w:t>
            </w:r>
            <w:r w:rsidRPr="00537A04">
              <w:rPr>
                <w:b/>
                <w:vertAlign w:val="superscript"/>
              </w:rPr>
              <w:t>3</w:t>
            </w:r>
          </w:p>
        </w:tc>
      </w:tr>
      <w:tr w:rsidR="004D053B" w:rsidRPr="00537A04" w:rsidTr="002A027C">
        <w:trPr>
          <w:trHeight w:val="363"/>
        </w:trPr>
        <w:tc>
          <w:tcPr>
            <w:tcW w:w="2693" w:type="dxa"/>
            <w:vMerge/>
          </w:tcPr>
          <w:p w:rsidR="004D053B" w:rsidRPr="00537A04" w:rsidRDefault="004D053B" w:rsidP="00586281">
            <w:pPr>
              <w:jc w:val="both"/>
              <w:rPr>
                <w:b/>
              </w:rPr>
            </w:pPr>
          </w:p>
        </w:tc>
        <w:tc>
          <w:tcPr>
            <w:tcW w:w="1701" w:type="dxa"/>
            <w:vAlign w:val="center"/>
          </w:tcPr>
          <w:p w:rsidR="004D053B" w:rsidRPr="00537A04" w:rsidRDefault="004D053B" w:rsidP="00586281">
            <w:pPr>
              <w:jc w:val="both"/>
              <w:rPr>
                <w:b/>
              </w:rPr>
            </w:pPr>
            <w:r w:rsidRPr="00537A04">
              <w:rPr>
                <w:b/>
              </w:rPr>
              <w:t>2021 год</w:t>
            </w:r>
          </w:p>
        </w:tc>
        <w:tc>
          <w:tcPr>
            <w:tcW w:w="1843" w:type="dxa"/>
            <w:vAlign w:val="center"/>
          </w:tcPr>
          <w:p w:rsidR="004D053B" w:rsidRPr="00537A04" w:rsidRDefault="004D053B" w:rsidP="00586281">
            <w:pPr>
              <w:jc w:val="both"/>
              <w:rPr>
                <w:b/>
              </w:rPr>
            </w:pPr>
            <w:r w:rsidRPr="00537A04">
              <w:rPr>
                <w:b/>
              </w:rPr>
              <w:t>2022 год</w:t>
            </w:r>
          </w:p>
        </w:tc>
        <w:tc>
          <w:tcPr>
            <w:tcW w:w="2552" w:type="dxa"/>
            <w:vMerge/>
          </w:tcPr>
          <w:p w:rsidR="004D053B" w:rsidRPr="00537A04" w:rsidRDefault="004D053B" w:rsidP="00586281">
            <w:pPr>
              <w:jc w:val="both"/>
              <w:rPr>
                <w:b/>
              </w:rPr>
            </w:pPr>
          </w:p>
        </w:tc>
        <w:tc>
          <w:tcPr>
            <w:tcW w:w="1985" w:type="dxa"/>
            <w:vMerge/>
          </w:tcPr>
          <w:p w:rsidR="004D053B" w:rsidRPr="00537A04" w:rsidRDefault="004D053B" w:rsidP="00586281">
            <w:pPr>
              <w:jc w:val="both"/>
              <w:rPr>
                <w:b/>
              </w:rPr>
            </w:pPr>
          </w:p>
        </w:tc>
      </w:tr>
      <w:tr w:rsidR="004D053B" w:rsidRPr="00537A04" w:rsidTr="002A027C">
        <w:tc>
          <w:tcPr>
            <w:tcW w:w="2693" w:type="dxa"/>
          </w:tcPr>
          <w:p w:rsidR="004D053B" w:rsidRPr="00537A04" w:rsidRDefault="004D053B" w:rsidP="00586281">
            <w:pPr>
              <w:jc w:val="both"/>
            </w:pPr>
            <w:r w:rsidRPr="00537A04">
              <w:t>Река Бадам</w:t>
            </w:r>
          </w:p>
        </w:tc>
        <w:tc>
          <w:tcPr>
            <w:tcW w:w="1701" w:type="dxa"/>
          </w:tcPr>
          <w:p w:rsidR="004D053B" w:rsidRPr="00537A04" w:rsidRDefault="004D053B" w:rsidP="00586281">
            <w:pPr>
              <w:jc w:val="both"/>
            </w:pPr>
            <w:r w:rsidRPr="00537A04">
              <w:t>3 класс</w:t>
            </w:r>
          </w:p>
        </w:tc>
        <w:tc>
          <w:tcPr>
            <w:tcW w:w="1843" w:type="dxa"/>
          </w:tcPr>
          <w:p w:rsidR="004D053B" w:rsidRPr="00537A04" w:rsidRDefault="004D053B" w:rsidP="00586281">
            <w:pPr>
              <w:jc w:val="both"/>
            </w:pPr>
            <w:r w:rsidRPr="00537A04">
              <w:t>3 класс</w:t>
            </w:r>
          </w:p>
        </w:tc>
        <w:tc>
          <w:tcPr>
            <w:tcW w:w="2552" w:type="dxa"/>
            <w:vAlign w:val="center"/>
          </w:tcPr>
          <w:p w:rsidR="004D053B" w:rsidRPr="00537A04" w:rsidRDefault="004D053B" w:rsidP="00586281">
            <w:pPr>
              <w:jc w:val="both"/>
            </w:pPr>
            <w:r w:rsidRPr="00537A04">
              <w:t xml:space="preserve">Магний </w:t>
            </w:r>
          </w:p>
        </w:tc>
        <w:tc>
          <w:tcPr>
            <w:tcW w:w="1985" w:type="dxa"/>
            <w:vAlign w:val="center"/>
          </w:tcPr>
          <w:p w:rsidR="004D053B" w:rsidRPr="00537A04" w:rsidRDefault="004D053B" w:rsidP="00586281">
            <w:pPr>
              <w:jc w:val="both"/>
            </w:pPr>
            <w:r w:rsidRPr="00537A04">
              <w:t>23,7</w:t>
            </w:r>
          </w:p>
        </w:tc>
      </w:tr>
      <w:tr w:rsidR="004D053B" w:rsidRPr="00537A04" w:rsidTr="002A027C">
        <w:tc>
          <w:tcPr>
            <w:tcW w:w="2693" w:type="dxa"/>
          </w:tcPr>
          <w:p w:rsidR="004D053B" w:rsidRPr="00537A04" w:rsidRDefault="004D053B" w:rsidP="00586281">
            <w:pPr>
              <w:jc w:val="both"/>
            </w:pPr>
            <w:r w:rsidRPr="00537A04">
              <w:t>Река Аксу</w:t>
            </w:r>
          </w:p>
        </w:tc>
        <w:tc>
          <w:tcPr>
            <w:tcW w:w="1701" w:type="dxa"/>
          </w:tcPr>
          <w:p w:rsidR="004D053B" w:rsidRPr="00537A04" w:rsidRDefault="004D053B" w:rsidP="00586281">
            <w:pPr>
              <w:jc w:val="both"/>
            </w:pPr>
            <w:r w:rsidRPr="00537A04">
              <w:t>1 класс</w:t>
            </w:r>
          </w:p>
        </w:tc>
        <w:tc>
          <w:tcPr>
            <w:tcW w:w="1843" w:type="dxa"/>
          </w:tcPr>
          <w:p w:rsidR="004D053B" w:rsidRPr="00537A04" w:rsidRDefault="004D053B" w:rsidP="00586281">
            <w:pPr>
              <w:jc w:val="both"/>
            </w:pPr>
            <w:r w:rsidRPr="00537A04">
              <w:t>1 класс</w:t>
            </w:r>
          </w:p>
        </w:tc>
        <w:tc>
          <w:tcPr>
            <w:tcW w:w="2552" w:type="dxa"/>
            <w:vAlign w:val="center"/>
          </w:tcPr>
          <w:p w:rsidR="004D053B" w:rsidRPr="00537A04" w:rsidRDefault="004D053B" w:rsidP="00586281">
            <w:pPr>
              <w:jc w:val="both"/>
            </w:pPr>
            <w:r w:rsidRPr="00537A04">
              <w:t>-</w:t>
            </w:r>
          </w:p>
        </w:tc>
        <w:tc>
          <w:tcPr>
            <w:tcW w:w="1985" w:type="dxa"/>
            <w:vAlign w:val="center"/>
          </w:tcPr>
          <w:p w:rsidR="004D053B" w:rsidRPr="00537A04" w:rsidRDefault="004D053B" w:rsidP="00586281">
            <w:pPr>
              <w:jc w:val="both"/>
            </w:pPr>
            <w:r w:rsidRPr="00537A04">
              <w:t>-</w:t>
            </w:r>
          </w:p>
        </w:tc>
      </w:tr>
    </w:tbl>
    <w:p w:rsidR="004D053B" w:rsidRPr="00537A04" w:rsidRDefault="004D053B" w:rsidP="00586281">
      <w:pPr>
        <w:ind w:firstLine="708"/>
        <w:jc w:val="both"/>
        <w:rPr>
          <w:i/>
          <w:lang w:val="kk-KZ"/>
        </w:rPr>
      </w:pPr>
      <w:r w:rsidRPr="00537A04">
        <w:rPr>
          <w:i/>
          <w:lang w:val="kk-KZ"/>
        </w:rPr>
        <w:t>Источник: РГП «Казгидромет».</w:t>
      </w:r>
    </w:p>
    <w:p w:rsidR="004D053B" w:rsidRPr="00537A04" w:rsidRDefault="004D053B" w:rsidP="00586281">
      <w:pPr>
        <w:ind w:firstLine="708"/>
        <w:jc w:val="both"/>
        <w:rPr>
          <w:lang w:val="kk-KZ"/>
        </w:rPr>
      </w:pPr>
    </w:p>
    <w:p w:rsidR="004D053B" w:rsidRPr="00537A04" w:rsidRDefault="004D053B" w:rsidP="00586281">
      <w:pPr>
        <w:ind w:firstLine="708"/>
        <w:jc w:val="both"/>
        <w:rPr>
          <w:lang w:val="kk-KZ"/>
        </w:rPr>
      </w:pPr>
      <w:r w:rsidRPr="00537A04">
        <w:rPr>
          <w:lang w:val="kk-KZ"/>
        </w:rPr>
        <w:t>Основным загрязняющим веществом р.Бадам является магний, что в основном характерно для бытовых и индустриальных сбросов.</w:t>
      </w:r>
    </w:p>
    <w:p w:rsidR="004D053B" w:rsidRPr="00537A04" w:rsidRDefault="004D053B" w:rsidP="00586281">
      <w:pPr>
        <w:ind w:firstLine="708"/>
        <w:jc w:val="both"/>
        <w:rPr>
          <w:lang w:val="kk-KZ"/>
        </w:rPr>
      </w:pPr>
      <w:r w:rsidRPr="00537A04">
        <w:rPr>
          <w:lang w:val="kk-KZ"/>
        </w:rPr>
        <w:t xml:space="preserve">За 2022 год случаи высокого и экстремально высокого загрязнения поверхностных вод на территории города не выявлены. </w:t>
      </w:r>
    </w:p>
    <w:p w:rsidR="004D053B" w:rsidRPr="00537A04" w:rsidRDefault="004D053B" w:rsidP="00586281">
      <w:pPr>
        <w:ind w:firstLine="708"/>
        <w:jc w:val="both"/>
        <w:rPr>
          <w:lang w:val="kk-KZ"/>
        </w:rPr>
      </w:pPr>
      <w:r w:rsidRPr="00537A04">
        <w:rPr>
          <w:lang w:val="kk-KZ"/>
        </w:rPr>
        <w:t>Более подробная информация размещена на сайте РГП «Казгидромет» (</w:t>
      </w:r>
      <w:r w:rsidRPr="00537A04">
        <w:rPr>
          <w:rStyle w:val="afe"/>
          <w:lang w:val="kk-KZ"/>
        </w:rPr>
        <w:t>https://www.kazhydromet.kz/ru/ecology/ezhemesyachnyy-informacionnyy-byulleten-o-sostoyanii-okruzhayuschey-sredy/2022</w:t>
      </w:r>
      <w:r w:rsidRPr="00537A04">
        <w:rPr>
          <w:lang w:val="kk-KZ"/>
        </w:rPr>
        <w:t>).</w:t>
      </w:r>
    </w:p>
    <w:p w:rsidR="004D053B" w:rsidRPr="00537A04" w:rsidRDefault="004D053B" w:rsidP="00586281">
      <w:pPr>
        <w:ind w:firstLine="708"/>
        <w:jc w:val="both"/>
        <w:rPr>
          <w:b/>
          <w:lang w:val="kk-KZ"/>
        </w:rPr>
      </w:pPr>
    </w:p>
    <w:p w:rsidR="004D053B" w:rsidRPr="00537A04" w:rsidRDefault="004D053B" w:rsidP="00586281">
      <w:pPr>
        <w:ind w:firstLine="708"/>
        <w:jc w:val="both"/>
        <w:rPr>
          <w:b/>
          <w:lang w:val="kk-KZ"/>
        </w:rPr>
      </w:pPr>
      <w:r w:rsidRPr="00537A04">
        <w:rPr>
          <w:b/>
          <w:lang w:val="kk-KZ"/>
        </w:rPr>
        <w:t>12.20.3. ЗЕМЕЛЬНЫЕ РЕСУРСЫ</w:t>
      </w:r>
    </w:p>
    <w:p w:rsidR="004D053B" w:rsidRPr="00537A04" w:rsidRDefault="004D053B" w:rsidP="00586281">
      <w:pPr>
        <w:ind w:firstLine="708"/>
        <w:jc w:val="both"/>
        <w:rPr>
          <w:color w:val="FF0000"/>
          <w:lang w:val="kk-KZ"/>
        </w:rPr>
      </w:pPr>
    </w:p>
    <w:p w:rsidR="004D053B" w:rsidRPr="00537A04" w:rsidRDefault="004D053B" w:rsidP="00586281">
      <w:pPr>
        <w:pBdr>
          <w:bottom w:val="single" w:sz="4" w:space="0" w:color="FFFFFF"/>
        </w:pBdr>
        <w:tabs>
          <w:tab w:val="left" w:pos="567"/>
          <w:tab w:val="left" w:pos="1909"/>
          <w:tab w:val="left" w:pos="2646"/>
        </w:tabs>
        <w:ind w:firstLine="709"/>
        <w:jc w:val="both"/>
        <w:rPr>
          <w:b/>
          <w:i/>
          <w:lang w:val="kk-KZ"/>
        </w:rPr>
      </w:pPr>
      <w:r w:rsidRPr="00537A04">
        <w:rPr>
          <w:b/>
          <w:i/>
          <w:lang w:val="kk-KZ"/>
        </w:rPr>
        <w:t>Земельный фонд</w:t>
      </w:r>
    </w:p>
    <w:p w:rsidR="004D053B" w:rsidRPr="00537A04" w:rsidRDefault="004D053B" w:rsidP="00586281">
      <w:pPr>
        <w:pBdr>
          <w:bottom w:val="single" w:sz="4" w:space="0" w:color="FFFFFF"/>
        </w:pBdr>
        <w:tabs>
          <w:tab w:val="left" w:pos="567"/>
          <w:tab w:val="left" w:pos="1909"/>
          <w:tab w:val="left" w:pos="2646"/>
        </w:tabs>
        <w:ind w:firstLine="709"/>
        <w:jc w:val="both"/>
        <w:rPr>
          <w:lang w:val="kk-KZ"/>
        </w:rPr>
      </w:pPr>
      <w:r w:rsidRPr="00537A04">
        <w:rPr>
          <w:lang w:val="kk-KZ"/>
        </w:rPr>
        <w:t>По данным Комитета по управлению земельными ресурсами Министерства сельского хозяйства РК, общая территория г. Шымкента составляет 116,3 тыс.га, разделена на 4 района: Абайский, Каратауский, Аль-Фарабийский, Енбекшинский.</w:t>
      </w:r>
    </w:p>
    <w:p w:rsidR="004D053B" w:rsidRPr="00537A04" w:rsidRDefault="004D053B" w:rsidP="00586281">
      <w:pPr>
        <w:pBdr>
          <w:bottom w:val="single" w:sz="4" w:space="0" w:color="FFFFFF"/>
        </w:pBdr>
        <w:tabs>
          <w:tab w:val="left" w:pos="567"/>
          <w:tab w:val="left" w:pos="1909"/>
          <w:tab w:val="left" w:pos="2646"/>
        </w:tabs>
        <w:ind w:firstLine="709"/>
        <w:jc w:val="both"/>
        <w:rPr>
          <w:lang w:val="kk-KZ"/>
        </w:rPr>
      </w:pPr>
    </w:p>
    <w:p w:rsidR="004D053B" w:rsidRPr="00537A04" w:rsidRDefault="004D053B" w:rsidP="008C1214">
      <w:pPr>
        <w:pBdr>
          <w:bottom w:val="single" w:sz="4" w:space="0" w:color="FFFFFF"/>
        </w:pBdr>
        <w:tabs>
          <w:tab w:val="left" w:pos="567"/>
          <w:tab w:val="left" w:pos="1909"/>
          <w:tab w:val="left" w:pos="2646"/>
        </w:tabs>
        <w:ind w:firstLine="709"/>
        <w:jc w:val="right"/>
        <w:rPr>
          <w:b/>
          <w:i/>
          <w:lang w:val="kk-KZ"/>
        </w:rPr>
      </w:pPr>
      <w:r w:rsidRPr="00537A04">
        <w:rPr>
          <w:b/>
          <w:i/>
          <w:lang w:val="kk-KZ"/>
        </w:rPr>
        <w:t>Рисунок 12.20.5</w:t>
      </w:r>
    </w:p>
    <w:p w:rsidR="004D053B" w:rsidRPr="00537A04" w:rsidRDefault="004D053B" w:rsidP="008C1214">
      <w:pPr>
        <w:pBdr>
          <w:bottom w:val="single" w:sz="4" w:space="0" w:color="FFFFFF"/>
        </w:pBdr>
        <w:tabs>
          <w:tab w:val="left" w:pos="567"/>
          <w:tab w:val="left" w:pos="1909"/>
          <w:tab w:val="left" w:pos="2646"/>
        </w:tabs>
        <w:ind w:firstLine="709"/>
        <w:jc w:val="center"/>
        <w:rPr>
          <w:b/>
          <w:i/>
          <w:lang w:val="kk-KZ"/>
        </w:rPr>
      </w:pPr>
      <w:r w:rsidRPr="00537A04">
        <w:rPr>
          <w:b/>
          <w:i/>
          <w:lang w:val="kk-KZ"/>
        </w:rPr>
        <w:t>Распределение земельного фонда г.Шымкента за 2022 год, тыс.га</w:t>
      </w:r>
    </w:p>
    <w:p w:rsidR="004D053B" w:rsidRPr="00537A04" w:rsidRDefault="004D053B" w:rsidP="008C1214">
      <w:pPr>
        <w:pBdr>
          <w:bottom w:val="single" w:sz="4" w:space="0" w:color="FFFFFF"/>
        </w:pBdr>
        <w:tabs>
          <w:tab w:val="left" w:pos="567"/>
          <w:tab w:val="left" w:pos="1909"/>
          <w:tab w:val="left" w:pos="2646"/>
        </w:tabs>
        <w:ind w:firstLine="709"/>
        <w:jc w:val="center"/>
        <w:rPr>
          <w:lang w:val="kk-KZ"/>
        </w:rPr>
      </w:pPr>
      <w:r w:rsidRPr="00537A04">
        <w:rPr>
          <w:noProof/>
        </w:rPr>
        <w:drawing>
          <wp:inline distT="0" distB="0" distL="0" distR="0" wp14:anchorId="06B475E6" wp14:editId="541BA7D5">
            <wp:extent cx="3681413" cy="2657475"/>
            <wp:effectExtent l="0" t="0" r="14605" b="9525"/>
            <wp:docPr id="1946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rsidR="004D053B" w:rsidRPr="00537A04" w:rsidRDefault="004D053B" w:rsidP="008C1214">
      <w:pPr>
        <w:ind w:firstLine="708"/>
        <w:jc w:val="center"/>
        <w:rPr>
          <w:i/>
          <w:lang w:val="kk-KZ"/>
        </w:rPr>
      </w:pPr>
      <w:r w:rsidRPr="00537A04">
        <w:rPr>
          <w:i/>
          <w:lang w:val="kk-KZ"/>
        </w:rPr>
        <w:t>Источник: Комитет по управлению земельными ресурсами МСХ РК.</w:t>
      </w:r>
    </w:p>
    <w:p w:rsidR="004D053B" w:rsidRPr="00537A04" w:rsidRDefault="004D053B" w:rsidP="008C1214">
      <w:pPr>
        <w:pBdr>
          <w:bottom w:val="single" w:sz="4" w:space="0" w:color="FFFFFF"/>
        </w:pBdr>
        <w:tabs>
          <w:tab w:val="left" w:pos="567"/>
          <w:tab w:val="left" w:pos="1909"/>
          <w:tab w:val="left" w:pos="2646"/>
        </w:tabs>
        <w:ind w:firstLine="709"/>
        <w:jc w:val="center"/>
        <w:rPr>
          <w:lang w:val="kk-KZ"/>
        </w:rPr>
      </w:pPr>
    </w:p>
    <w:p w:rsidR="004D053B" w:rsidRPr="00537A04" w:rsidRDefault="004D053B" w:rsidP="00586281">
      <w:pPr>
        <w:pBdr>
          <w:bottom w:val="single" w:sz="4" w:space="18" w:color="FFFFFF"/>
        </w:pBdr>
        <w:tabs>
          <w:tab w:val="left" w:pos="567"/>
          <w:tab w:val="left" w:pos="1909"/>
          <w:tab w:val="left" w:pos="2646"/>
        </w:tabs>
        <w:ind w:firstLine="709"/>
        <w:jc w:val="both"/>
        <w:rPr>
          <w:b/>
          <w:bCs/>
          <w:i/>
        </w:rPr>
      </w:pPr>
      <w:r w:rsidRPr="00537A04">
        <w:rPr>
          <w:b/>
          <w:bCs/>
          <w:i/>
        </w:rPr>
        <w:t xml:space="preserve">Состояние почв  </w:t>
      </w:r>
    </w:p>
    <w:p w:rsidR="004D053B" w:rsidRPr="00537A04" w:rsidRDefault="004D053B" w:rsidP="00586281">
      <w:pPr>
        <w:pBdr>
          <w:bottom w:val="single" w:sz="4" w:space="18" w:color="FFFFFF"/>
        </w:pBdr>
        <w:tabs>
          <w:tab w:val="left" w:pos="567"/>
          <w:tab w:val="left" w:pos="1909"/>
          <w:tab w:val="left" w:pos="2646"/>
        </w:tabs>
        <w:ind w:firstLine="709"/>
        <w:jc w:val="both"/>
        <w:rPr>
          <w:bCs/>
        </w:rPr>
      </w:pPr>
      <w:r w:rsidRPr="00537A04">
        <w:rPr>
          <w:bCs/>
        </w:rPr>
        <w:t xml:space="preserve">РГП «Казгидромет» наблюдения за состоянием почв в 2022 году (1-е полугодие) проводились </w:t>
      </w:r>
      <w:r w:rsidRPr="00537A04">
        <w:rPr>
          <w:rFonts w:eastAsia="Calibri"/>
          <w:lang w:val="kk-KZ"/>
        </w:rPr>
        <w:t xml:space="preserve">в пяти точках </w:t>
      </w:r>
      <w:r w:rsidRPr="00537A04">
        <w:rPr>
          <w:bCs/>
          <w:lang w:val="kk-KZ"/>
        </w:rPr>
        <w:t xml:space="preserve">г. </w:t>
      </w:r>
      <w:r w:rsidRPr="00537A04">
        <w:rPr>
          <w:bCs/>
        </w:rPr>
        <w:t xml:space="preserve">Шымкента. Во всех пробах выявлены превышения ПДК тяжелых металлов (таблица 12.20.6). </w:t>
      </w:r>
    </w:p>
    <w:p w:rsidR="004D053B" w:rsidRPr="00537A04" w:rsidRDefault="004D053B" w:rsidP="00586281">
      <w:pPr>
        <w:pBdr>
          <w:bottom w:val="single" w:sz="4" w:space="18" w:color="FFFFFF"/>
        </w:pBdr>
        <w:tabs>
          <w:tab w:val="left" w:pos="567"/>
          <w:tab w:val="left" w:pos="1909"/>
          <w:tab w:val="left" w:pos="2646"/>
        </w:tabs>
        <w:ind w:firstLine="709"/>
        <w:jc w:val="both"/>
        <w:rPr>
          <w:rFonts w:eastAsia="Calibri"/>
          <w:lang w:val="kk-KZ"/>
        </w:rPr>
      </w:pPr>
    </w:p>
    <w:p w:rsidR="004D053B" w:rsidRPr="00537A04" w:rsidRDefault="004D053B" w:rsidP="008C1214">
      <w:pPr>
        <w:pBdr>
          <w:bottom w:val="single" w:sz="4" w:space="18" w:color="FFFFFF"/>
        </w:pBdr>
        <w:tabs>
          <w:tab w:val="left" w:pos="567"/>
          <w:tab w:val="left" w:pos="1909"/>
          <w:tab w:val="left" w:pos="2646"/>
        </w:tabs>
        <w:ind w:firstLine="709"/>
        <w:jc w:val="right"/>
        <w:rPr>
          <w:rFonts w:eastAsia="Calibri"/>
          <w:b/>
          <w:lang w:val="kk-KZ"/>
        </w:rPr>
      </w:pPr>
      <w:r w:rsidRPr="00537A04">
        <w:rPr>
          <w:rFonts w:eastAsia="Calibri"/>
          <w:b/>
          <w:lang w:val="kk-KZ"/>
        </w:rPr>
        <w:t>Таблица 12.20.6</w:t>
      </w:r>
    </w:p>
    <w:p w:rsidR="004D053B" w:rsidRPr="00537A04" w:rsidRDefault="004D053B" w:rsidP="008C1214">
      <w:pPr>
        <w:pBdr>
          <w:bottom w:val="single" w:sz="4" w:space="18" w:color="FFFFFF"/>
        </w:pBdr>
        <w:tabs>
          <w:tab w:val="left" w:pos="567"/>
          <w:tab w:val="left" w:pos="1909"/>
          <w:tab w:val="left" w:pos="2646"/>
        </w:tabs>
        <w:jc w:val="center"/>
        <w:rPr>
          <w:rFonts w:eastAsia="Calibri"/>
          <w:b/>
          <w:lang w:val="kk-KZ"/>
        </w:rPr>
      </w:pPr>
      <w:r w:rsidRPr="00537A04">
        <w:rPr>
          <w:rFonts w:eastAsia="Calibri"/>
          <w:b/>
          <w:lang w:val="kk-KZ"/>
        </w:rPr>
        <w:t>Загрязнение почв в г. Шымкенте тяжелыми металлами за 2022 год, мг/кг</w:t>
      </w:r>
    </w:p>
    <w:tbl>
      <w:tblPr>
        <w:tblStyle w:val="af1"/>
        <w:tblW w:w="0" w:type="auto"/>
        <w:tblInd w:w="1126" w:type="dxa"/>
        <w:tblLook w:val="04A0" w:firstRow="1" w:lastRow="0" w:firstColumn="1" w:lastColumn="0" w:noHBand="0" w:noVBand="1"/>
      </w:tblPr>
      <w:tblGrid>
        <w:gridCol w:w="2860"/>
        <w:gridCol w:w="2039"/>
        <w:gridCol w:w="1695"/>
        <w:gridCol w:w="1625"/>
      </w:tblGrid>
      <w:tr w:rsidR="004D053B" w:rsidRPr="00537A04" w:rsidTr="002A027C">
        <w:trPr>
          <w:trHeight w:val="384"/>
        </w:trPr>
        <w:tc>
          <w:tcPr>
            <w:tcW w:w="3686" w:type="dxa"/>
            <w:vAlign w:val="center"/>
          </w:tcPr>
          <w:p w:rsidR="004D053B" w:rsidRPr="00537A04" w:rsidRDefault="004D053B" w:rsidP="00586281">
            <w:pPr>
              <w:tabs>
                <w:tab w:val="left" w:pos="567"/>
                <w:tab w:val="left" w:pos="1909"/>
                <w:tab w:val="left" w:pos="2646"/>
              </w:tabs>
              <w:jc w:val="both"/>
              <w:rPr>
                <w:rFonts w:eastAsia="Calibri"/>
                <w:b/>
                <w:lang w:val="kk-KZ"/>
              </w:rPr>
            </w:pPr>
            <w:r w:rsidRPr="00537A04">
              <w:rPr>
                <w:rFonts w:eastAsia="Calibri"/>
                <w:b/>
                <w:lang w:val="kk-KZ"/>
              </w:rPr>
              <w:t>Наименование населенного пункта</w:t>
            </w:r>
          </w:p>
        </w:tc>
        <w:tc>
          <w:tcPr>
            <w:tcW w:w="2835" w:type="dxa"/>
            <w:vAlign w:val="center"/>
          </w:tcPr>
          <w:p w:rsidR="004D053B" w:rsidRPr="00537A04" w:rsidRDefault="004D053B" w:rsidP="00586281">
            <w:pPr>
              <w:tabs>
                <w:tab w:val="left" w:pos="567"/>
                <w:tab w:val="left" w:pos="1909"/>
                <w:tab w:val="left" w:pos="2646"/>
              </w:tabs>
              <w:jc w:val="both"/>
              <w:rPr>
                <w:rFonts w:eastAsia="Calibri"/>
                <w:b/>
                <w:lang w:val="kk-KZ"/>
              </w:rPr>
            </w:pPr>
            <w:r w:rsidRPr="00537A04">
              <w:rPr>
                <w:rFonts w:eastAsia="Calibri"/>
                <w:b/>
                <w:lang w:val="kk-KZ"/>
              </w:rPr>
              <w:t>Свинец</w:t>
            </w:r>
          </w:p>
        </w:tc>
        <w:tc>
          <w:tcPr>
            <w:tcW w:w="2410" w:type="dxa"/>
            <w:vAlign w:val="center"/>
          </w:tcPr>
          <w:p w:rsidR="004D053B" w:rsidRPr="00537A04" w:rsidRDefault="004D053B" w:rsidP="00586281">
            <w:pPr>
              <w:tabs>
                <w:tab w:val="left" w:pos="567"/>
                <w:tab w:val="left" w:pos="1909"/>
                <w:tab w:val="left" w:pos="2646"/>
              </w:tabs>
              <w:jc w:val="both"/>
              <w:rPr>
                <w:rFonts w:eastAsia="Calibri"/>
                <w:b/>
                <w:lang w:val="kk-KZ"/>
              </w:rPr>
            </w:pPr>
            <w:r w:rsidRPr="00537A04">
              <w:rPr>
                <w:rFonts w:eastAsia="Calibri"/>
                <w:b/>
                <w:lang w:val="kk-KZ"/>
              </w:rPr>
              <w:t>Медь</w:t>
            </w:r>
          </w:p>
        </w:tc>
        <w:tc>
          <w:tcPr>
            <w:tcW w:w="2268" w:type="dxa"/>
            <w:vAlign w:val="center"/>
          </w:tcPr>
          <w:p w:rsidR="004D053B" w:rsidRPr="00537A04" w:rsidRDefault="004D053B" w:rsidP="00586281">
            <w:pPr>
              <w:tabs>
                <w:tab w:val="left" w:pos="567"/>
                <w:tab w:val="left" w:pos="1909"/>
                <w:tab w:val="left" w:pos="2646"/>
              </w:tabs>
              <w:jc w:val="both"/>
              <w:rPr>
                <w:rFonts w:eastAsia="Calibri"/>
                <w:b/>
                <w:lang w:val="kk-KZ"/>
              </w:rPr>
            </w:pPr>
            <w:r w:rsidRPr="00537A04">
              <w:rPr>
                <w:rFonts w:eastAsia="Calibri"/>
                <w:b/>
                <w:lang w:val="kk-KZ"/>
              </w:rPr>
              <w:t>Цинк</w:t>
            </w:r>
          </w:p>
        </w:tc>
      </w:tr>
      <w:tr w:rsidR="004D053B" w:rsidRPr="00537A04" w:rsidTr="002A027C">
        <w:trPr>
          <w:trHeight w:val="685"/>
        </w:trPr>
        <w:tc>
          <w:tcPr>
            <w:tcW w:w="3686" w:type="dxa"/>
            <w:vAlign w:val="center"/>
          </w:tcPr>
          <w:p w:rsidR="004D053B" w:rsidRPr="00537A04" w:rsidRDefault="004D053B" w:rsidP="00586281">
            <w:pPr>
              <w:tabs>
                <w:tab w:val="left" w:pos="567"/>
                <w:tab w:val="left" w:pos="1909"/>
                <w:tab w:val="left" w:pos="2646"/>
              </w:tabs>
              <w:jc w:val="both"/>
              <w:rPr>
                <w:rFonts w:eastAsia="Calibri"/>
                <w:lang w:val="kk-KZ"/>
              </w:rPr>
            </w:pPr>
            <w:r w:rsidRPr="00537A04">
              <w:rPr>
                <w:rFonts w:eastAsia="Calibri"/>
                <w:lang w:val="kk-KZ"/>
              </w:rPr>
              <w:t>Город  Шымкент</w:t>
            </w:r>
          </w:p>
        </w:tc>
        <w:tc>
          <w:tcPr>
            <w:tcW w:w="2835" w:type="dxa"/>
            <w:vAlign w:val="center"/>
          </w:tcPr>
          <w:p w:rsidR="004D053B" w:rsidRPr="00537A04" w:rsidRDefault="004D053B" w:rsidP="00586281">
            <w:pPr>
              <w:tabs>
                <w:tab w:val="left" w:pos="567"/>
                <w:tab w:val="left" w:pos="1909"/>
                <w:tab w:val="left" w:pos="2646"/>
              </w:tabs>
              <w:jc w:val="both"/>
              <w:rPr>
                <w:rFonts w:eastAsia="Calibri"/>
                <w:lang w:val="kk-KZ"/>
              </w:rPr>
            </w:pPr>
            <w:r w:rsidRPr="00537A04">
              <w:rPr>
                <w:rFonts w:eastAsia="Calibri"/>
                <w:lang w:val="kk-KZ"/>
              </w:rPr>
              <w:t>10,2-12,8 ПДК</w:t>
            </w:r>
          </w:p>
        </w:tc>
        <w:tc>
          <w:tcPr>
            <w:tcW w:w="2410" w:type="dxa"/>
            <w:vAlign w:val="center"/>
          </w:tcPr>
          <w:p w:rsidR="004D053B" w:rsidRPr="00537A04" w:rsidRDefault="004D053B" w:rsidP="00586281">
            <w:pPr>
              <w:tabs>
                <w:tab w:val="left" w:pos="567"/>
                <w:tab w:val="left" w:pos="1909"/>
                <w:tab w:val="left" w:pos="2646"/>
              </w:tabs>
              <w:jc w:val="both"/>
              <w:rPr>
                <w:rFonts w:eastAsia="Calibri"/>
                <w:lang w:val="kk-KZ"/>
              </w:rPr>
            </w:pPr>
            <w:r w:rsidRPr="00537A04">
              <w:rPr>
                <w:rFonts w:eastAsia="Calibri"/>
                <w:lang w:val="kk-KZ"/>
              </w:rPr>
              <w:t>3,7-6,9 ПДК</w:t>
            </w:r>
          </w:p>
        </w:tc>
        <w:tc>
          <w:tcPr>
            <w:tcW w:w="2268" w:type="dxa"/>
            <w:vAlign w:val="center"/>
          </w:tcPr>
          <w:p w:rsidR="004D053B" w:rsidRPr="00537A04" w:rsidRDefault="004D053B" w:rsidP="00586281">
            <w:pPr>
              <w:tabs>
                <w:tab w:val="left" w:pos="567"/>
                <w:tab w:val="left" w:pos="1909"/>
                <w:tab w:val="left" w:pos="2646"/>
              </w:tabs>
              <w:jc w:val="both"/>
              <w:rPr>
                <w:rFonts w:eastAsia="Calibri"/>
                <w:lang w:val="kk-KZ"/>
              </w:rPr>
            </w:pPr>
            <w:r w:rsidRPr="00537A04">
              <w:rPr>
                <w:rFonts w:eastAsia="Calibri"/>
                <w:lang w:val="kk-KZ"/>
              </w:rPr>
              <w:t>3,4-4,5 ПДК</w:t>
            </w:r>
          </w:p>
        </w:tc>
      </w:tr>
    </w:tbl>
    <w:p w:rsidR="004D053B" w:rsidRPr="00537A04" w:rsidRDefault="004D053B" w:rsidP="00586281">
      <w:pPr>
        <w:pBdr>
          <w:bottom w:val="single" w:sz="4" w:space="0" w:color="FFFFFF"/>
        </w:pBdr>
        <w:tabs>
          <w:tab w:val="left" w:pos="567"/>
          <w:tab w:val="left" w:pos="1909"/>
          <w:tab w:val="left" w:pos="2646"/>
        </w:tabs>
        <w:ind w:firstLine="709"/>
        <w:jc w:val="both"/>
        <w:rPr>
          <w:rFonts w:eastAsia="Calibri"/>
          <w:i/>
          <w:lang w:val="kk-KZ"/>
        </w:rPr>
      </w:pPr>
      <w:r w:rsidRPr="00537A04">
        <w:rPr>
          <w:rFonts w:eastAsia="Calibri"/>
          <w:i/>
          <w:lang w:val="kk-KZ"/>
        </w:rPr>
        <w:t>Источник: РГП «Казгидромет».</w:t>
      </w:r>
    </w:p>
    <w:p w:rsidR="004D053B" w:rsidRPr="00537A04" w:rsidRDefault="004D053B" w:rsidP="00586281">
      <w:pPr>
        <w:pBdr>
          <w:bottom w:val="single" w:sz="4" w:space="0" w:color="FFFFFF"/>
        </w:pBdr>
        <w:tabs>
          <w:tab w:val="left" w:pos="567"/>
          <w:tab w:val="left" w:pos="1909"/>
          <w:tab w:val="left" w:pos="2646"/>
        </w:tabs>
        <w:ind w:firstLine="709"/>
        <w:jc w:val="both"/>
      </w:pPr>
      <w:r w:rsidRPr="00537A04">
        <w:rPr>
          <w:lang w:val="kk-KZ"/>
        </w:rPr>
        <w:t>Более подробная информация размещена на сайте РГП «Казгидромет» (</w:t>
      </w:r>
      <w:r w:rsidRPr="00537A04">
        <w:rPr>
          <w:rStyle w:val="afe"/>
          <w:lang w:val="kk-KZ"/>
        </w:rPr>
        <w:t>https://www.kazhydromet.kz/ru/ecology/ezhemesyachnyy-informacionnyy-byulleten-o-sostoyanii-okruzhayuschey-sredy/2022</w:t>
      </w:r>
    </w:p>
    <w:p w:rsidR="004D053B" w:rsidRPr="00537A04" w:rsidRDefault="004D053B" w:rsidP="00586281">
      <w:pPr>
        <w:pBdr>
          <w:bottom w:val="single" w:sz="4" w:space="0" w:color="FFFFFF"/>
        </w:pBdr>
        <w:tabs>
          <w:tab w:val="left" w:pos="567"/>
          <w:tab w:val="left" w:pos="1909"/>
          <w:tab w:val="left" w:pos="2646"/>
        </w:tabs>
        <w:ind w:firstLine="709"/>
        <w:jc w:val="both"/>
        <w:rPr>
          <w:rFonts w:eastAsia="Calibri"/>
          <w:lang w:val="kk-KZ"/>
        </w:rPr>
      </w:pPr>
    </w:p>
    <w:p w:rsidR="004D053B" w:rsidRPr="00537A04" w:rsidRDefault="004D053B" w:rsidP="00586281">
      <w:pPr>
        <w:ind w:firstLine="708"/>
        <w:jc w:val="both"/>
        <w:rPr>
          <w:b/>
          <w:bCs/>
          <w:lang w:val="kk-KZ"/>
        </w:rPr>
      </w:pPr>
      <w:r w:rsidRPr="00537A04">
        <w:rPr>
          <w:b/>
          <w:bCs/>
          <w:lang w:val="kk-KZ"/>
        </w:rPr>
        <w:t>12.20.4. НЕДРА</w:t>
      </w:r>
    </w:p>
    <w:p w:rsidR="004D053B" w:rsidRPr="00537A04" w:rsidRDefault="004D053B" w:rsidP="00586281">
      <w:pPr>
        <w:ind w:firstLine="708"/>
        <w:jc w:val="both"/>
        <w:rPr>
          <w:bCs/>
          <w:lang w:val="kk-KZ"/>
        </w:rPr>
      </w:pPr>
    </w:p>
    <w:p w:rsidR="004D053B" w:rsidRPr="00537A04" w:rsidRDefault="004D053B" w:rsidP="00586281">
      <w:pPr>
        <w:ind w:firstLine="708"/>
        <w:jc w:val="both"/>
        <w:rPr>
          <w:bCs/>
          <w:lang w:val="kk-KZ"/>
        </w:rPr>
      </w:pPr>
      <w:r w:rsidRPr="00537A04">
        <w:rPr>
          <w:bCs/>
          <w:lang w:val="kk-KZ"/>
        </w:rPr>
        <w:t>В 2022 году на территории г.Шымкента зарегистрирован 21 контракт на добычу  общераспространенных полезных ископаемых, в т.ч. на добычу песчано-гравийной смеси - 11,  суглинка - 9, кварцевого песка -1.</w:t>
      </w:r>
    </w:p>
    <w:p w:rsidR="004D053B" w:rsidRPr="00537A04" w:rsidRDefault="004D053B" w:rsidP="00586281">
      <w:pPr>
        <w:ind w:firstLine="708"/>
        <w:jc w:val="both"/>
        <w:rPr>
          <w:bCs/>
          <w:lang w:val="kk-KZ"/>
        </w:rPr>
      </w:pPr>
      <w:r w:rsidRPr="00537A04">
        <w:rPr>
          <w:bCs/>
          <w:lang w:val="kk-KZ"/>
        </w:rPr>
        <w:t>В соответствии с пп.2 п.1 ст.25 Закона Республики Казахстан «О недрах и недропользовании» и в связи с запретом на проведение новых операций по недропользованию на территории населенных пунктов и прилегающей к ним территории на расстоянии одной тысячи километров, в 2022 году права на недропользование на территории города не предоставлялись.</w:t>
      </w:r>
    </w:p>
    <w:p w:rsidR="004D053B" w:rsidRPr="00537A04" w:rsidRDefault="004D053B" w:rsidP="00586281">
      <w:pPr>
        <w:ind w:firstLine="708"/>
        <w:jc w:val="both"/>
        <w:rPr>
          <w:b/>
          <w:bCs/>
          <w:lang w:val="kk-KZ"/>
        </w:rPr>
      </w:pPr>
    </w:p>
    <w:p w:rsidR="004D053B" w:rsidRPr="00537A04" w:rsidRDefault="004D053B" w:rsidP="00586281">
      <w:pPr>
        <w:ind w:firstLine="708"/>
        <w:jc w:val="both"/>
        <w:rPr>
          <w:b/>
          <w:bCs/>
          <w:lang w:val="kk-KZ"/>
        </w:rPr>
      </w:pPr>
      <w:r w:rsidRPr="00537A04">
        <w:rPr>
          <w:b/>
          <w:bCs/>
          <w:lang w:val="kk-KZ"/>
        </w:rPr>
        <w:t xml:space="preserve">12.20.5. БИОРАЗНООБРАЗИЕ </w:t>
      </w:r>
    </w:p>
    <w:p w:rsidR="004D053B" w:rsidRPr="00537A04" w:rsidRDefault="004D053B" w:rsidP="00586281">
      <w:pPr>
        <w:jc w:val="both"/>
        <w:rPr>
          <w:bCs/>
          <w:lang w:val="kk-KZ"/>
        </w:rPr>
      </w:pPr>
    </w:p>
    <w:p w:rsidR="004D053B" w:rsidRPr="00537A04" w:rsidRDefault="004D053B" w:rsidP="00586281">
      <w:pPr>
        <w:ind w:firstLine="708"/>
        <w:jc w:val="both"/>
        <w:rPr>
          <w:b/>
          <w:bCs/>
          <w:i/>
          <w:lang w:val="kk-KZ"/>
        </w:rPr>
      </w:pPr>
      <w:r w:rsidRPr="00537A04">
        <w:rPr>
          <w:shd w:val="clear" w:color="auto" w:fill="FFFFFF"/>
        </w:rPr>
        <w:t xml:space="preserve">  </w:t>
      </w:r>
      <w:r w:rsidRPr="00537A04">
        <w:rPr>
          <w:b/>
          <w:bCs/>
          <w:i/>
          <w:lang w:val="kk-KZ"/>
        </w:rPr>
        <w:t>Лесной фонд</w:t>
      </w:r>
    </w:p>
    <w:p w:rsidR="004D053B" w:rsidRPr="00537A04" w:rsidRDefault="004D053B" w:rsidP="00586281">
      <w:pPr>
        <w:shd w:val="clear" w:color="auto" w:fill="FFFFFF"/>
        <w:ind w:firstLine="567"/>
        <w:jc w:val="both"/>
        <w:rPr>
          <w:bCs/>
          <w:lang w:val="kk-KZ"/>
        </w:rPr>
      </w:pPr>
      <w:r w:rsidRPr="00537A04">
        <w:rPr>
          <w:shd w:val="clear" w:color="auto" w:fill="FFFFFF"/>
        </w:rPr>
        <w:t xml:space="preserve">Город Шымкент расположен в предгорьях Тянь-Шаня на высоте 506 метров над уровнем моря. </w:t>
      </w:r>
      <w:r w:rsidRPr="00537A04">
        <w:rPr>
          <w:bCs/>
          <w:lang w:val="kk-KZ"/>
        </w:rPr>
        <w:t>4 331 га территории города занимают земли лесного фонда, из них 3 578 га находятся на балансе акимата Туркестанской области, 753 га переведены на баланс акимата г.Шымкента в 2021 году.</w:t>
      </w:r>
    </w:p>
    <w:p w:rsidR="004D053B" w:rsidRPr="00537A04" w:rsidRDefault="004D053B" w:rsidP="00586281">
      <w:pPr>
        <w:ind w:firstLine="708"/>
        <w:jc w:val="both"/>
        <w:rPr>
          <w:b/>
          <w:bCs/>
          <w:i/>
          <w:lang w:val="kk-KZ"/>
        </w:rPr>
      </w:pPr>
      <w:r w:rsidRPr="00537A04">
        <w:rPr>
          <w:b/>
          <w:bCs/>
          <w:i/>
          <w:lang w:val="kk-KZ"/>
        </w:rPr>
        <w:t>Особо охраняемые природные территории</w:t>
      </w:r>
    </w:p>
    <w:p w:rsidR="004D053B" w:rsidRPr="00537A04" w:rsidRDefault="004D053B" w:rsidP="00586281">
      <w:pPr>
        <w:ind w:firstLine="708"/>
        <w:jc w:val="both"/>
        <w:rPr>
          <w:bCs/>
          <w:lang w:val="kk-KZ"/>
        </w:rPr>
      </w:pPr>
      <w:r w:rsidRPr="00537A04">
        <w:rPr>
          <w:bCs/>
          <w:lang w:val="kk-KZ"/>
        </w:rPr>
        <w:t>На территории г.Шымкента находятся государственный дендрологический парк</w:t>
      </w:r>
      <w:r w:rsidRPr="00537A04">
        <w:t xml:space="preserve"> </w:t>
      </w:r>
      <w:r w:rsidRPr="00537A04">
        <w:rPr>
          <w:bCs/>
          <w:lang w:val="kk-KZ"/>
        </w:rPr>
        <w:t>регионального значения, и государственный зоологический парк.</w:t>
      </w:r>
    </w:p>
    <w:p w:rsidR="004D053B" w:rsidRPr="00537A04" w:rsidRDefault="004D053B" w:rsidP="00586281">
      <w:pPr>
        <w:jc w:val="both"/>
        <w:rPr>
          <w:bCs/>
          <w:lang w:val="kk-KZ"/>
        </w:rPr>
      </w:pPr>
      <w:r w:rsidRPr="00537A04">
        <w:rPr>
          <w:bCs/>
          <w:lang w:val="kk-KZ"/>
        </w:rPr>
        <w:t xml:space="preserve">      Флора дендропарка разделена на 5 географических зон: Восточная Азия, Средняя Азия-Казахстан, Северная Америка, Дальневосточная Сибирь, Европа, Крым-Кавказ. Здесь постоянно ведется работа по воспроизводству и обогащению растительных ресурсов. В питомнике выращиваются 8 469 саженцев 62 видов древесно-кустарниковых пород, в том числе 20 видов редких кустарников-интродуцентов, семена которых были завезены в 2020 году. Среди них: гортензия Литл Лайм, спирея японская, снежноягодник розовый, берёза бумажная, берёза белая, берёза повислая, унаби, барбарис обыкновенный, барбарис черный, тюльпан Грейга, павлония и др.. Всего на территории дендрологического парка растут более 100 тысяч насаждений.</w:t>
      </w:r>
    </w:p>
    <w:p w:rsidR="004D053B" w:rsidRPr="00537A04" w:rsidRDefault="004D053B" w:rsidP="00586281">
      <w:pPr>
        <w:jc w:val="both"/>
        <w:rPr>
          <w:bCs/>
          <w:lang w:val="kk-KZ"/>
        </w:rPr>
      </w:pPr>
      <w:r w:rsidRPr="00537A04">
        <w:rPr>
          <w:bCs/>
          <w:lang w:val="kk-KZ"/>
        </w:rPr>
        <w:t xml:space="preserve">       Зоологический парк г.Шымкента основан в 1980 году, занимает площадь в 54 га. В зоопарке обитают 43 вида животных, занесенных в Красную книгу РК. Для животных здесь создаются условия, максимально приближенные к естественной среде обитания.</w:t>
      </w:r>
    </w:p>
    <w:p w:rsidR="004D053B" w:rsidRPr="00537A04" w:rsidRDefault="004D053B" w:rsidP="00586281">
      <w:pPr>
        <w:ind w:firstLine="709"/>
        <w:jc w:val="both"/>
        <w:rPr>
          <w:b/>
          <w:bCs/>
          <w:lang w:val="kk-KZ"/>
        </w:rPr>
      </w:pPr>
      <w:r w:rsidRPr="00537A04">
        <w:rPr>
          <w:b/>
          <w:bCs/>
          <w:lang w:val="kk-KZ"/>
        </w:rPr>
        <w:t>12.20.6. РАДИАЦИОННАЯ ОБСТАНОВКА</w:t>
      </w:r>
    </w:p>
    <w:p w:rsidR="004D053B" w:rsidRPr="00537A04" w:rsidRDefault="004D053B" w:rsidP="00586281">
      <w:pPr>
        <w:ind w:firstLine="708"/>
        <w:jc w:val="both"/>
        <w:rPr>
          <w:lang w:val="kk-KZ"/>
        </w:rPr>
      </w:pPr>
      <w:r w:rsidRPr="00537A04">
        <w:rPr>
          <w:lang w:val="kk-KZ"/>
        </w:rPr>
        <w:t>В 2022 году РГП «Казгидромет» наблюдения за уровнем гамма-излучения на местности проводились ежедневно на метеорологической станции в г. Шымкенте. В среднем по городу радиационный гамма-фон составил 0,11мкЗв/ч и находился в допустимых пределах.</w:t>
      </w:r>
    </w:p>
    <w:p w:rsidR="004D053B" w:rsidRPr="00537A04" w:rsidRDefault="004D053B" w:rsidP="00586281">
      <w:pPr>
        <w:ind w:firstLine="708"/>
        <w:jc w:val="both"/>
        <w:rPr>
          <w:lang w:val="kk-KZ"/>
        </w:rPr>
      </w:pPr>
      <w:r w:rsidRPr="00537A04">
        <w:rPr>
          <w:lang w:val="kk-KZ"/>
        </w:rPr>
        <w:t xml:space="preserve">Наблюдения  за радиоактивным загрязнением приземного слоя атмосферы осуществлялись на метеорологической станции г.Шымкента путем пятисуточного отбора проб воздуха горизонтальными планшетами. Средние значения радиационного гамма-фона приземного слоя атмосферы находились в пределах  0,02-0,29мкЗв/ч. </w:t>
      </w:r>
    </w:p>
    <w:p w:rsidR="004D053B" w:rsidRPr="00537A04" w:rsidRDefault="004D053B" w:rsidP="00586281">
      <w:pPr>
        <w:ind w:firstLine="708"/>
        <w:jc w:val="both"/>
        <w:rPr>
          <w:lang w:val="kk-KZ"/>
        </w:rPr>
      </w:pPr>
      <w:r w:rsidRPr="00537A04">
        <w:rPr>
          <w:lang w:val="kk-KZ"/>
        </w:rPr>
        <w:t>Среднесуточная плотность радиоактивных выпадений в приземном слое атмосферы колебалась в пределах 0,0-4,7 Бк/м</w:t>
      </w:r>
      <w:r w:rsidRPr="00537A04">
        <w:rPr>
          <w:vertAlign w:val="superscript"/>
          <w:lang w:val="kk-KZ"/>
        </w:rPr>
        <w:t>2</w:t>
      </w:r>
      <w:r w:rsidRPr="00537A04">
        <w:rPr>
          <w:lang w:val="kk-KZ"/>
        </w:rPr>
        <w:t xml:space="preserve"> .</w:t>
      </w:r>
    </w:p>
    <w:p w:rsidR="004D053B" w:rsidRPr="00537A04" w:rsidRDefault="004D053B" w:rsidP="00586281">
      <w:pPr>
        <w:ind w:firstLine="708"/>
        <w:jc w:val="both"/>
        <w:rPr>
          <w:lang w:val="kk-KZ"/>
        </w:rPr>
      </w:pPr>
      <w:r w:rsidRPr="00537A04">
        <w:rPr>
          <w:lang w:val="kk-KZ"/>
        </w:rPr>
        <w:t>Средняя величина плотности выпадений составила 1,9  Бк/м</w:t>
      </w:r>
      <w:r w:rsidRPr="00537A04">
        <w:rPr>
          <w:vertAlign w:val="superscript"/>
          <w:lang w:val="kk-KZ"/>
        </w:rPr>
        <w:t>2</w:t>
      </w:r>
      <w:r w:rsidRPr="00537A04">
        <w:rPr>
          <w:lang w:val="kk-KZ"/>
        </w:rPr>
        <w:t xml:space="preserve"> , что не является превышением предельно допустимого уровня.</w:t>
      </w:r>
    </w:p>
    <w:p w:rsidR="004D053B" w:rsidRPr="00537A04" w:rsidRDefault="004D053B" w:rsidP="00586281">
      <w:pPr>
        <w:ind w:firstLine="708"/>
        <w:jc w:val="both"/>
        <w:rPr>
          <w:lang w:val="kk-KZ"/>
        </w:rPr>
      </w:pPr>
      <w:r w:rsidRPr="00537A04">
        <w:rPr>
          <w:lang w:val="kk-KZ"/>
        </w:rPr>
        <w:t xml:space="preserve"> Более подробная информация размещена на сайте РГП «Казгидромет» (</w:t>
      </w:r>
      <w:r w:rsidRPr="00537A04">
        <w:rPr>
          <w:rStyle w:val="afe"/>
          <w:lang w:val="kk-KZ"/>
        </w:rPr>
        <w:t>https://www.kazhydromet.kz/ru/ecology/ezhemesyachnyy-informacionnyy-byulleten-o-sostoyanii-okruzhayuschey-sredy/2022</w:t>
      </w:r>
    </w:p>
    <w:p w:rsidR="004D053B" w:rsidRPr="00537A04" w:rsidRDefault="004D053B" w:rsidP="00586281">
      <w:pPr>
        <w:ind w:firstLine="708"/>
        <w:jc w:val="both"/>
        <w:rPr>
          <w:lang w:val="kk-KZ"/>
        </w:rPr>
      </w:pPr>
      <w:r w:rsidRPr="00537A04">
        <w:rPr>
          <w:lang w:val="kk-KZ"/>
        </w:rPr>
        <w:t>По информации Департамента экологии по г.Шымкенту и Департамента санитарно-эпидемиологического контроля г.Шымкента, на территории города Шымкента участки радиоактивных аномалий и радиоактивного загрязнения отсутствуют.</w:t>
      </w:r>
    </w:p>
    <w:p w:rsidR="004D053B" w:rsidRPr="00537A04" w:rsidRDefault="004D053B" w:rsidP="00586281">
      <w:pPr>
        <w:ind w:firstLine="708"/>
        <w:jc w:val="both"/>
        <w:rPr>
          <w:lang w:val="kk-KZ"/>
        </w:rPr>
      </w:pPr>
    </w:p>
    <w:p w:rsidR="004D053B" w:rsidRPr="00537A04" w:rsidRDefault="004D053B" w:rsidP="00586281">
      <w:pPr>
        <w:ind w:firstLine="708"/>
        <w:jc w:val="both"/>
        <w:rPr>
          <w:b/>
          <w:bCs/>
          <w:lang w:val="kk-KZ"/>
        </w:rPr>
      </w:pPr>
      <w:r w:rsidRPr="00537A04">
        <w:rPr>
          <w:b/>
          <w:bCs/>
          <w:lang w:val="kk-KZ"/>
        </w:rPr>
        <w:t>12.20.7. ОТХОДЫ</w:t>
      </w:r>
    </w:p>
    <w:p w:rsidR="004D053B" w:rsidRPr="00537A04" w:rsidRDefault="004D053B" w:rsidP="00586281">
      <w:pPr>
        <w:ind w:firstLine="708"/>
        <w:jc w:val="both"/>
        <w:rPr>
          <w:lang w:val="kk-KZ"/>
        </w:rPr>
      </w:pPr>
      <w:r w:rsidRPr="00537A04">
        <w:rPr>
          <w:lang w:val="kk-KZ"/>
        </w:rPr>
        <w:t xml:space="preserve"> </w:t>
      </w:r>
    </w:p>
    <w:p w:rsidR="004D053B" w:rsidRPr="00537A04" w:rsidRDefault="004D053B" w:rsidP="00586281">
      <w:pPr>
        <w:ind w:firstLine="708"/>
        <w:jc w:val="both"/>
        <w:rPr>
          <w:b/>
          <w:i/>
          <w:lang w:val="kk-KZ"/>
        </w:rPr>
      </w:pPr>
      <w:r w:rsidRPr="00537A04">
        <w:rPr>
          <w:b/>
          <w:i/>
          <w:lang w:val="kk-KZ"/>
        </w:rPr>
        <w:t>Твердые бытовые отходы</w:t>
      </w:r>
    </w:p>
    <w:p w:rsidR="004D053B" w:rsidRPr="00537A04" w:rsidRDefault="004D053B" w:rsidP="00586281">
      <w:pPr>
        <w:shd w:val="clear" w:color="auto" w:fill="FFFFFF"/>
        <w:ind w:firstLine="709"/>
        <w:jc w:val="both"/>
        <w:rPr>
          <w:lang w:val="kk-KZ"/>
        </w:rPr>
      </w:pPr>
      <w:r w:rsidRPr="00537A04">
        <w:rPr>
          <w:lang w:val="kk-KZ"/>
        </w:rPr>
        <w:t xml:space="preserve">По данным Бюро национальной статистики РК, в 2022 году в г. Шымкенте образовано 245,8 тыс.тонн отходов, из них 205,5 тыс.тонн коммунальных  (рисунок 12.20.6). </w:t>
      </w:r>
    </w:p>
    <w:p w:rsidR="008C1214" w:rsidRPr="00537A04" w:rsidRDefault="008C1214" w:rsidP="00586281">
      <w:pPr>
        <w:shd w:val="clear" w:color="auto" w:fill="FFFFFF"/>
        <w:ind w:firstLine="709"/>
        <w:jc w:val="both"/>
        <w:rPr>
          <w:lang w:val="kk-KZ"/>
        </w:rPr>
      </w:pPr>
    </w:p>
    <w:p w:rsidR="004D053B" w:rsidRPr="00537A04" w:rsidRDefault="004D053B" w:rsidP="008C1214">
      <w:pPr>
        <w:shd w:val="clear" w:color="auto" w:fill="FFFFFF"/>
        <w:ind w:firstLine="709"/>
        <w:jc w:val="right"/>
        <w:rPr>
          <w:b/>
          <w:i/>
          <w:lang w:val="kk-KZ"/>
        </w:rPr>
      </w:pPr>
      <w:r w:rsidRPr="00537A04">
        <w:rPr>
          <w:b/>
          <w:i/>
          <w:lang w:val="kk-KZ"/>
        </w:rPr>
        <w:t>Рисунок 12.20.6</w:t>
      </w:r>
    </w:p>
    <w:p w:rsidR="004D053B" w:rsidRPr="00537A04" w:rsidRDefault="004D053B" w:rsidP="008C1214">
      <w:pPr>
        <w:shd w:val="clear" w:color="auto" w:fill="FFFFFF"/>
        <w:ind w:firstLine="709"/>
        <w:jc w:val="center"/>
        <w:rPr>
          <w:b/>
          <w:i/>
          <w:lang w:val="kk-KZ"/>
        </w:rPr>
      </w:pPr>
      <w:r w:rsidRPr="00537A04">
        <w:rPr>
          <w:b/>
          <w:i/>
          <w:lang w:val="kk-KZ"/>
        </w:rPr>
        <w:t>Движение коммунальных отходов в г. Шымкенте за 2022 год, тыс. тонн</w:t>
      </w:r>
    </w:p>
    <w:p w:rsidR="004D053B" w:rsidRPr="00537A04" w:rsidRDefault="004D053B" w:rsidP="008C1214">
      <w:pPr>
        <w:shd w:val="clear" w:color="auto" w:fill="FFFFFF"/>
        <w:ind w:firstLine="709"/>
        <w:jc w:val="center"/>
        <w:rPr>
          <w:lang w:val="kk-KZ"/>
        </w:rPr>
      </w:pPr>
      <w:r w:rsidRPr="00537A04">
        <w:rPr>
          <w:noProof/>
        </w:rPr>
        <w:drawing>
          <wp:inline distT="0" distB="0" distL="0" distR="0" wp14:anchorId="440287D2" wp14:editId="30215D47">
            <wp:extent cx="3714749" cy="2228849"/>
            <wp:effectExtent l="0" t="0" r="635" b="635"/>
            <wp:docPr id="1946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4D053B" w:rsidRPr="00537A04" w:rsidRDefault="004D053B" w:rsidP="008C1214">
      <w:pPr>
        <w:shd w:val="clear" w:color="auto" w:fill="FFFFFF"/>
        <w:ind w:firstLine="709"/>
        <w:jc w:val="center"/>
        <w:rPr>
          <w:lang w:val="kk-KZ"/>
        </w:rPr>
      </w:pPr>
    </w:p>
    <w:p w:rsidR="004D053B" w:rsidRPr="00537A04" w:rsidRDefault="004D053B" w:rsidP="008C1214">
      <w:pPr>
        <w:shd w:val="clear" w:color="auto" w:fill="FFFFFF"/>
        <w:ind w:firstLine="709"/>
        <w:jc w:val="center"/>
        <w:rPr>
          <w:i/>
          <w:lang w:val="kk-KZ"/>
        </w:rPr>
      </w:pPr>
      <w:r w:rsidRPr="00537A04">
        <w:rPr>
          <w:i/>
          <w:lang w:val="kk-KZ"/>
        </w:rPr>
        <w:t>Источник: По данным Бюро национальной статистики РК.</w:t>
      </w:r>
    </w:p>
    <w:p w:rsidR="004D053B" w:rsidRPr="00537A04" w:rsidRDefault="004D053B" w:rsidP="008C1214">
      <w:pPr>
        <w:shd w:val="clear" w:color="auto" w:fill="FFFFFF"/>
        <w:ind w:firstLine="709"/>
        <w:jc w:val="center"/>
        <w:rPr>
          <w:lang w:val="kk-KZ"/>
        </w:rPr>
      </w:pPr>
    </w:p>
    <w:p w:rsidR="004D053B" w:rsidRPr="00537A04" w:rsidRDefault="004D053B" w:rsidP="00586281">
      <w:pPr>
        <w:shd w:val="clear" w:color="auto" w:fill="FFFFFF"/>
        <w:ind w:firstLine="709"/>
        <w:jc w:val="both"/>
        <w:rPr>
          <w:lang w:val="kk-KZ"/>
        </w:rPr>
      </w:pPr>
      <w:r w:rsidRPr="00537A04">
        <w:rPr>
          <w:lang w:val="kk-KZ"/>
        </w:rPr>
        <w:t xml:space="preserve">Сбор и вывоз мусора в г. Шымкенте осуществляют 3 индивидульных предпринимателя и 13 предприятий. </w:t>
      </w:r>
    </w:p>
    <w:p w:rsidR="004D053B" w:rsidRPr="00537A04" w:rsidRDefault="004D053B" w:rsidP="00586281">
      <w:pPr>
        <w:shd w:val="clear" w:color="auto" w:fill="FFFFFF"/>
        <w:ind w:firstLine="709"/>
        <w:jc w:val="both"/>
        <w:rPr>
          <w:lang w:val="kk-KZ"/>
        </w:rPr>
      </w:pPr>
      <w:r w:rsidRPr="00537A04">
        <w:rPr>
          <w:lang w:val="kk-KZ"/>
        </w:rPr>
        <w:t>Департаментом экологии по г. Шымкенту совместо с городским акиматом были организованы меры по ликвидации зафиксированных космическими снимками АО «Қазақстан Ғарыш Сапары» стихийных свалок, в результате ликвидированы 45 стихийных мест размещения отходов.</w:t>
      </w:r>
    </w:p>
    <w:p w:rsidR="004D053B" w:rsidRPr="00537A04" w:rsidRDefault="004D053B" w:rsidP="00586281">
      <w:pPr>
        <w:shd w:val="clear" w:color="auto" w:fill="FFFFFF"/>
        <w:ind w:firstLine="709"/>
        <w:jc w:val="both"/>
        <w:rPr>
          <w:b/>
          <w:i/>
          <w:lang w:val="kk-KZ"/>
        </w:rPr>
      </w:pPr>
      <w:r w:rsidRPr="00537A04">
        <w:rPr>
          <w:b/>
          <w:i/>
          <w:lang w:val="kk-KZ"/>
        </w:rPr>
        <w:t>Полигоны</w:t>
      </w:r>
    </w:p>
    <w:p w:rsidR="004D053B" w:rsidRPr="00537A04" w:rsidRDefault="004D053B" w:rsidP="00586281">
      <w:pPr>
        <w:shd w:val="clear" w:color="auto" w:fill="FFFFFF"/>
        <w:ind w:firstLine="709"/>
        <w:jc w:val="both"/>
        <w:rPr>
          <w:lang w:val="kk-KZ"/>
        </w:rPr>
      </w:pPr>
      <w:r w:rsidRPr="00537A04">
        <w:rPr>
          <w:lang w:val="kk-KZ"/>
        </w:rPr>
        <w:t xml:space="preserve">Полигон для ТБО расположен в поселке Актас-1 г.Шымкента на площади 29 га. Рядом с полигоном находится сортировочный завод ТОО «Green line» производительностью 600 тонн ТБО в день. С 2017 года на заводе производится сортировка ТБО (картон, бумага, пакеты,  ПЭТ бутылки, пластмасса, стеклобой, отходы металлов). </w:t>
      </w:r>
    </w:p>
    <w:p w:rsidR="004D053B" w:rsidRPr="00537A04" w:rsidRDefault="004D053B" w:rsidP="00586281">
      <w:pPr>
        <w:shd w:val="clear" w:color="auto" w:fill="FFFFFF"/>
        <w:ind w:firstLine="709"/>
        <w:jc w:val="both"/>
        <w:rPr>
          <w:lang w:val="kk-KZ"/>
        </w:rPr>
      </w:pPr>
      <w:r w:rsidRPr="00537A04">
        <w:rPr>
          <w:lang w:val="kk-KZ"/>
        </w:rPr>
        <w:t>В 2022 году на завод поступило  225, 003 тыс. тонн мусора, из них отсортировано 71, 496 тыс. тонн (32%).</w:t>
      </w:r>
    </w:p>
    <w:p w:rsidR="004D053B" w:rsidRPr="00537A04" w:rsidRDefault="004D053B" w:rsidP="00586281">
      <w:pPr>
        <w:shd w:val="clear" w:color="auto" w:fill="FFFFFF"/>
        <w:ind w:firstLine="709"/>
        <w:jc w:val="both"/>
        <w:rPr>
          <w:b/>
          <w:i/>
          <w:lang w:val="kk-KZ"/>
        </w:rPr>
      </w:pPr>
      <w:r w:rsidRPr="00537A04">
        <w:rPr>
          <w:b/>
          <w:i/>
          <w:lang w:val="kk-KZ"/>
        </w:rPr>
        <w:t>Стихийные свалки</w:t>
      </w:r>
    </w:p>
    <w:p w:rsidR="004D053B" w:rsidRPr="00537A04" w:rsidRDefault="004D053B" w:rsidP="00586281">
      <w:pPr>
        <w:shd w:val="clear" w:color="auto" w:fill="FFFFFF"/>
        <w:ind w:firstLine="709"/>
        <w:jc w:val="both"/>
        <w:rPr>
          <w:lang w:val="kk-KZ"/>
        </w:rPr>
      </w:pPr>
      <w:r w:rsidRPr="00537A04">
        <w:rPr>
          <w:lang w:val="kk-KZ"/>
        </w:rPr>
        <w:t>По результатам космического мониторинга АО «НК «Қазақстан Ғарыш Сапары», за 2022 год выявлено 45 несанкционированных свалок.. В соответствии с координатами, указанными на геопортале, выявленные несанкционированные места свалок подтверждены фото- и видеозаписями.</w:t>
      </w:r>
    </w:p>
    <w:p w:rsidR="004D053B" w:rsidRPr="00537A04" w:rsidRDefault="004D053B" w:rsidP="00586281">
      <w:pPr>
        <w:shd w:val="clear" w:color="auto" w:fill="FFFFFF"/>
        <w:ind w:firstLine="709"/>
        <w:jc w:val="both"/>
        <w:rPr>
          <w:lang w:val="kk-KZ"/>
        </w:rPr>
      </w:pPr>
      <w:r w:rsidRPr="00537A04">
        <w:rPr>
          <w:lang w:val="kk-KZ"/>
        </w:rPr>
        <w:t xml:space="preserve">В результате совместной работы с местными исполнительными органами все несанкционированные места размещения отходов очищены. </w:t>
      </w:r>
    </w:p>
    <w:p w:rsidR="004D053B" w:rsidRPr="00537A04" w:rsidRDefault="004D053B" w:rsidP="00586281">
      <w:pPr>
        <w:shd w:val="clear" w:color="auto" w:fill="FFFFFF"/>
        <w:ind w:firstLine="709"/>
        <w:jc w:val="both"/>
        <w:rPr>
          <w:b/>
          <w:i/>
          <w:lang w:val="kk-KZ"/>
        </w:rPr>
      </w:pPr>
      <w:r w:rsidRPr="00537A04">
        <w:rPr>
          <w:b/>
          <w:i/>
          <w:lang w:val="kk-KZ"/>
        </w:rPr>
        <w:t>Промышленные отходы</w:t>
      </w:r>
    </w:p>
    <w:p w:rsidR="004D053B" w:rsidRPr="00537A04" w:rsidRDefault="004D053B" w:rsidP="00586281">
      <w:pPr>
        <w:shd w:val="clear" w:color="auto" w:fill="FFFFFF"/>
        <w:ind w:firstLine="709"/>
        <w:jc w:val="both"/>
        <w:rPr>
          <w:lang w:val="kk-KZ"/>
        </w:rPr>
      </w:pPr>
      <w:r w:rsidRPr="00537A04">
        <w:rPr>
          <w:lang w:val="kk-KZ"/>
        </w:rPr>
        <w:t xml:space="preserve"> По данным Департамента экологии по г.Шымкенту, в 2022 году образовано    промышленных отходов в объеме 64,304 тыс. тонн,  1,982 тыс.тонн или 3,1 % от общего объема отходов</w:t>
      </w:r>
      <w:r w:rsidRPr="00537A04">
        <w:t xml:space="preserve"> </w:t>
      </w:r>
      <w:r w:rsidRPr="00537A04">
        <w:rPr>
          <w:lang w:val="kk-KZ"/>
        </w:rPr>
        <w:t xml:space="preserve">переданы на переработку и утилизацию. </w:t>
      </w:r>
    </w:p>
    <w:p w:rsidR="004D053B" w:rsidRPr="00537A04" w:rsidRDefault="004D053B" w:rsidP="00586281">
      <w:pPr>
        <w:shd w:val="clear" w:color="auto" w:fill="FFFFFF"/>
        <w:ind w:firstLine="709"/>
        <w:jc w:val="both"/>
        <w:rPr>
          <w:lang w:val="kk-KZ"/>
        </w:rPr>
      </w:pPr>
      <w:r w:rsidRPr="00537A04">
        <w:rPr>
          <w:lang w:val="kk-KZ"/>
        </w:rPr>
        <w:t xml:space="preserve">Основными источниками образования промышленных отходов в г.Шымкенте являются крупные природопользователи:  ТОО «Петро Казахстан  Ойл Продактс», ТОО «Кайнар»,  АО «Шымкентцемент», ТОО «Стандартцемент»   и  др.   Подлежащие утилизации токсичные отходы размещаются на специальных полигонах, площадках и накопителях каждого самого предприятия. Так,  ТОО «Петро Казахстан Ойл Продактс» производственные отходы в виде нефтешлама  утилизирует графитационным методом. </w:t>
      </w:r>
    </w:p>
    <w:p w:rsidR="004D053B" w:rsidRPr="00537A04" w:rsidRDefault="004D053B" w:rsidP="00586281">
      <w:pPr>
        <w:shd w:val="clear" w:color="auto" w:fill="FFFFFF"/>
        <w:ind w:firstLine="709"/>
        <w:jc w:val="both"/>
        <w:rPr>
          <w:lang w:val="kk-KZ"/>
        </w:rPr>
      </w:pPr>
      <w:r w:rsidRPr="00537A04">
        <w:rPr>
          <w:lang w:val="kk-KZ"/>
        </w:rPr>
        <w:t>ТОО «Кайнар» осуществляет переработку фосфорсодержащего  шлама, накапливаемого в  6-ти шламонакопителях. Утилизация отходов фосфорного производства требует крупных инвестиционных вложений. В 2010 году предприятием построен цех по выпуску минеральных удобрений, в 2018 году из получено - 10,1 тыс. т (в 2017 г. – 9,6 тыс. т) минерального удобрения - простого суперфосфата.</w:t>
      </w:r>
    </w:p>
    <w:p w:rsidR="004D053B" w:rsidRPr="00537A04" w:rsidRDefault="004D053B" w:rsidP="00586281">
      <w:pPr>
        <w:shd w:val="clear" w:color="auto" w:fill="FFFFFF"/>
        <w:ind w:firstLine="709"/>
        <w:jc w:val="both"/>
        <w:rPr>
          <w:lang w:val="kk-KZ"/>
        </w:rPr>
      </w:pPr>
      <w:r w:rsidRPr="00537A04">
        <w:rPr>
          <w:b/>
          <w:i/>
          <w:lang w:val="kk-KZ"/>
        </w:rPr>
        <w:t>Токсичные отходы</w:t>
      </w:r>
    </w:p>
    <w:p w:rsidR="004D053B" w:rsidRPr="00537A04" w:rsidRDefault="004D053B" w:rsidP="00586281">
      <w:pPr>
        <w:shd w:val="clear" w:color="auto" w:fill="FFFFFF"/>
        <w:ind w:firstLine="709"/>
        <w:jc w:val="both"/>
        <w:rPr>
          <w:lang w:val="kk-KZ"/>
        </w:rPr>
      </w:pPr>
      <w:r w:rsidRPr="00537A04">
        <w:rPr>
          <w:lang w:val="kk-KZ"/>
        </w:rPr>
        <w:t xml:space="preserve"> Отработанные ртутьсодержащие лампы временно хранятся в безопасном месте на самих предприятиях и по мере накопления согласно заключенным договорам передаются для последующей утилизации специализированным предприятиям в г.Шымкенте ТОО «Аламан береке», ТОО "Biogenic Developments", ТОО "BASE Company", ТОО "Эколайф Астана" и ТОО «Утиль Сервис» и г. Алматы ТОО «Сынап плюс» и др. </w:t>
      </w:r>
    </w:p>
    <w:p w:rsidR="004D053B" w:rsidRPr="00537A04" w:rsidRDefault="004D053B" w:rsidP="00586281">
      <w:pPr>
        <w:shd w:val="clear" w:color="auto" w:fill="FFFFFF"/>
        <w:ind w:firstLine="709"/>
        <w:jc w:val="both"/>
        <w:rPr>
          <w:b/>
          <w:i/>
          <w:lang w:val="kk-KZ"/>
        </w:rPr>
      </w:pPr>
      <w:r w:rsidRPr="00537A04">
        <w:rPr>
          <w:b/>
          <w:i/>
          <w:lang w:val="kk-KZ"/>
        </w:rPr>
        <w:t>Медицинские отходы</w:t>
      </w:r>
    </w:p>
    <w:p w:rsidR="004D053B" w:rsidRPr="00537A04" w:rsidRDefault="004D053B" w:rsidP="00586281">
      <w:pPr>
        <w:shd w:val="clear" w:color="auto" w:fill="FFFFFF"/>
        <w:ind w:firstLine="709"/>
        <w:jc w:val="both"/>
        <w:rPr>
          <w:lang w:val="kk-KZ"/>
        </w:rPr>
      </w:pPr>
      <w:r w:rsidRPr="00537A04">
        <w:rPr>
          <w:lang w:val="kk-KZ"/>
        </w:rPr>
        <w:t>Утилизацией медицинских отходов (медицинские инструменты, отработанные резиновые хирургические перчатки, халаты, спецодежда, отработанные рентгеновские пленки, просроченные и фальсифицированные лекарственные препараты и т.д) занимаются ТОО «Фармимпекс» и ТОО «Утиль Сервис», оснащенные специальными инсинераторными установками. До места утилизации медицинские отходы транспортируются спецавтотранспортом.</w:t>
      </w:r>
    </w:p>
    <w:p w:rsidR="004D053B" w:rsidRPr="00537A04" w:rsidRDefault="004D053B" w:rsidP="00586281">
      <w:pPr>
        <w:shd w:val="clear" w:color="auto" w:fill="FFFFFF"/>
        <w:ind w:firstLine="709"/>
        <w:jc w:val="both"/>
        <w:rPr>
          <w:lang w:val="kk-KZ"/>
        </w:rPr>
      </w:pPr>
      <w:r w:rsidRPr="00537A04">
        <w:rPr>
          <w:lang w:val="kk-KZ"/>
        </w:rPr>
        <w:t>По данным Департамента экологии по г.Шымкенту, объем утилизированных медицинских отходов за 2022 год по г.Шымкенту составляет – 0,03 тыс. тонн.</w:t>
      </w:r>
    </w:p>
    <w:p w:rsidR="004D053B" w:rsidRPr="00537A04" w:rsidRDefault="004D053B" w:rsidP="00586281">
      <w:pPr>
        <w:shd w:val="clear" w:color="auto" w:fill="FFFFFF"/>
        <w:ind w:firstLine="709"/>
        <w:jc w:val="both"/>
        <w:rPr>
          <w:b/>
          <w:i/>
          <w:lang w:val="kk-KZ"/>
        </w:rPr>
      </w:pPr>
      <w:r w:rsidRPr="00537A04">
        <w:rPr>
          <w:b/>
          <w:i/>
          <w:lang w:val="kk-KZ"/>
        </w:rPr>
        <w:t>Опасные и неопасные отходы</w:t>
      </w:r>
    </w:p>
    <w:p w:rsidR="004D053B" w:rsidRPr="00537A04" w:rsidRDefault="004D053B" w:rsidP="00586281">
      <w:pPr>
        <w:pBdr>
          <w:bottom w:val="single" w:sz="4" w:space="0" w:color="FFFFFF"/>
        </w:pBdr>
        <w:ind w:firstLine="709"/>
        <w:jc w:val="both"/>
      </w:pPr>
      <w:r w:rsidRPr="00537A04">
        <w:t>В 2021 году в г. Шымкенте наблюдается уменьшение образования опасных отходов (таблица 12.20.7).</w:t>
      </w:r>
    </w:p>
    <w:p w:rsidR="004D053B" w:rsidRPr="00537A04" w:rsidRDefault="004D053B" w:rsidP="00586281">
      <w:pPr>
        <w:pBdr>
          <w:bottom w:val="single" w:sz="4" w:space="0" w:color="FFFFFF"/>
        </w:pBdr>
        <w:ind w:firstLine="567"/>
        <w:jc w:val="both"/>
      </w:pPr>
    </w:p>
    <w:p w:rsidR="004D053B" w:rsidRPr="00537A04" w:rsidRDefault="004D053B" w:rsidP="008C1214">
      <w:pPr>
        <w:pBdr>
          <w:bottom w:val="single" w:sz="4" w:space="0" w:color="FFFFFF"/>
        </w:pBdr>
        <w:ind w:firstLine="567"/>
        <w:jc w:val="right"/>
        <w:rPr>
          <w:b/>
        </w:rPr>
      </w:pPr>
      <w:r w:rsidRPr="00537A04">
        <w:rPr>
          <w:b/>
        </w:rPr>
        <w:t xml:space="preserve">Таблица 12.20.7 </w:t>
      </w:r>
    </w:p>
    <w:p w:rsidR="004D053B" w:rsidRPr="00537A04" w:rsidRDefault="004D053B" w:rsidP="008C1214">
      <w:pPr>
        <w:jc w:val="center"/>
        <w:rPr>
          <w:b/>
        </w:rPr>
      </w:pPr>
      <w:r w:rsidRPr="00537A04">
        <w:rPr>
          <w:b/>
        </w:rPr>
        <w:t>Информация о движении</w:t>
      </w:r>
      <w:r w:rsidRPr="00537A04">
        <w:rPr>
          <w:b/>
          <w:spacing w:val="-2"/>
        </w:rPr>
        <w:t xml:space="preserve"> </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 годы</w:t>
      </w:r>
      <w:r w:rsidRPr="00537A04">
        <w:rPr>
          <w:b/>
          <w:spacing w:val="-3"/>
        </w:rPr>
        <w:t xml:space="preserve"> </w:t>
      </w:r>
      <w:r w:rsidRPr="00537A04">
        <w:rPr>
          <w:b/>
        </w:rPr>
        <w:t>по г. Шымкенту</w:t>
      </w:r>
      <w:r w:rsidRPr="00537A04">
        <w:rPr>
          <w:b/>
          <w:spacing w:val="-4"/>
        </w:rPr>
        <w:t>, тыс. тонн</w:t>
      </w:r>
    </w:p>
    <w:p w:rsidR="004D053B" w:rsidRPr="00537A04" w:rsidRDefault="004D053B" w:rsidP="00586281">
      <w:pPr>
        <w:jc w:val="both"/>
        <w:rPr>
          <w:b/>
        </w:rPr>
      </w:pPr>
    </w:p>
    <w:tbl>
      <w:tblPr>
        <w:tblStyle w:val="24"/>
        <w:tblW w:w="9209" w:type="dxa"/>
        <w:tblInd w:w="137" w:type="dxa"/>
        <w:tblLayout w:type="fixed"/>
        <w:tblLook w:val="01E0" w:firstRow="1" w:lastRow="1" w:firstColumn="1" w:lastColumn="1" w:noHBand="0" w:noVBand="0"/>
      </w:tblPr>
      <w:tblGrid>
        <w:gridCol w:w="5812"/>
        <w:gridCol w:w="1843"/>
        <w:gridCol w:w="1554"/>
      </w:tblGrid>
      <w:tr w:rsidR="004D053B" w:rsidRPr="00537A04" w:rsidTr="002A027C">
        <w:trPr>
          <w:trHeight w:val="336"/>
        </w:trPr>
        <w:tc>
          <w:tcPr>
            <w:tcW w:w="5812" w:type="dxa"/>
          </w:tcPr>
          <w:p w:rsidR="004D053B" w:rsidRPr="00537A04" w:rsidRDefault="004D053B" w:rsidP="00586281">
            <w:pPr>
              <w:jc w:val="both"/>
            </w:pPr>
            <w:r w:rsidRPr="00537A04">
              <w:rPr>
                <w:b/>
              </w:rPr>
              <w:t>Вид операции</w:t>
            </w:r>
          </w:p>
        </w:tc>
        <w:tc>
          <w:tcPr>
            <w:tcW w:w="1843" w:type="dxa"/>
          </w:tcPr>
          <w:p w:rsidR="004D053B" w:rsidRPr="00537A04" w:rsidRDefault="004D053B" w:rsidP="00586281">
            <w:pPr>
              <w:jc w:val="both"/>
              <w:rPr>
                <w:b/>
              </w:rPr>
            </w:pPr>
            <w:r w:rsidRPr="00537A04">
              <w:rPr>
                <w:b/>
              </w:rPr>
              <w:t>2021 год</w:t>
            </w:r>
          </w:p>
        </w:tc>
        <w:tc>
          <w:tcPr>
            <w:tcW w:w="1554" w:type="dxa"/>
          </w:tcPr>
          <w:p w:rsidR="004D053B" w:rsidRPr="00537A04" w:rsidRDefault="004D053B" w:rsidP="00586281">
            <w:pPr>
              <w:jc w:val="both"/>
              <w:rPr>
                <w:b/>
              </w:rPr>
            </w:pPr>
            <w:r w:rsidRPr="00537A04">
              <w:rPr>
                <w:b/>
              </w:rPr>
              <w:t>2022 год</w:t>
            </w:r>
          </w:p>
        </w:tc>
      </w:tr>
      <w:tr w:rsidR="004D053B" w:rsidRPr="00537A04" w:rsidTr="002A027C">
        <w:trPr>
          <w:trHeight w:val="317"/>
        </w:trPr>
        <w:tc>
          <w:tcPr>
            <w:tcW w:w="5812" w:type="dxa"/>
          </w:tcPr>
          <w:p w:rsidR="004D053B" w:rsidRPr="00537A04" w:rsidRDefault="004D053B" w:rsidP="00586281">
            <w:pPr>
              <w:jc w:val="both"/>
              <w:rPr>
                <w:b/>
              </w:rPr>
            </w:pPr>
            <w:r w:rsidRPr="00537A04">
              <w:rPr>
                <w:b/>
              </w:rPr>
              <w:t>Наличие</w:t>
            </w:r>
            <w:r w:rsidRPr="00537A04">
              <w:rPr>
                <w:b/>
                <w:spacing w:val="-2"/>
              </w:rPr>
              <w:t xml:space="preserve"> </w:t>
            </w:r>
            <w:r w:rsidRPr="00537A04">
              <w:rPr>
                <w:b/>
              </w:rPr>
              <w:t>на</w:t>
            </w:r>
            <w:r w:rsidRPr="00537A04">
              <w:rPr>
                <w:b/>
                <w:spacing w:val="-2"/>
              </w:rPr>
              <w:t xml:space="preserve"> </w:t>
            </w:r>
            <w:r w:rsidRPr="00537A04">
              <w:rPr>
                <w:b/>
              </w:rPr>
              <w:t>начало</w:t>
            </w:r>
            <w:r w:rsidRPr="00537A04">
              <w:rPr>
                <w:b/>
                <w:spacing w:val="-2"/>
              </w:rPr>
              <w:t xml:space="preserve"> </w:t>
            </w:r>
            <w:r w:rsidRPr="00537A04">
              <w:rPr>
                <w:b/>
              </w:rPr>
              <w:t>года</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Cs/>
                <w:color w:val="000000"/>
                <w:sz w:val="24"/>
                <w:szCs w:val="24"/>
              </w:rPr>
              <w:t>17,1</w:t>
            </w:r>
          </w:p>
        </w:tc>
        <w:tc>
          <w:tcPr>
            <w:tcW w:w="1554" w:type="dxa"/>
          </w:tcPr>
          <w:p w:rsidR="004D053B" w:rsidRPr="00537A04" w:rsidRDefault="004D053B" w:rsidP="00586281">
            <w:pPr>
              <w:jc w:val="both"/>
              <w:rPr>
                <w:bCs/>
                <w:color w:val="000000"/>
              </w:rPr>
            </w:pPr>
            <w:r w:rsidRPr="00537A04">
              <w:rPr>
                <w:bCs/>
                <w:color w:val="000000"/>
              </w:rPr>
              <w:t>2,8</w:t>
            </w:r>
          </w:p>
        </w:tc>
      </w:tr>
      <w:tr w:rsidR="004D053B" w:rsidRPr="00537A04" w:rsidTr="002A027C">
        <w:trPr>
          <w:trHeight w:val="316"/>
        </w:trPr>
        <w:tc>
          <w:tcPr>
            <w:tcW w:w="5812" w:type="dxa"/>
          </w:tcPr>
          <w:p w:rsidR="004D053B" w:rsidRPr="00537A04" w:rsidRDefault="004D053B" w:rsidP="00586281">
            <w:pPr>
              <w:jc w:val="both"/>
            </w:pPr>
            <w:r w:rsidRPr="00537A04">
              <w:t>Образовано</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Cs/>
                <w:color w:val="000000"/>
                <w:sz w:val="24"/>
                <w:szCs w:val="24"/>
              </w:rPr>
              <w:t>18,38</w:t>
            </w:r>
          </w:p>
        </w:tc>
        <w:tc>
          <w:tcPr>
            <w:tcW w:w="1554" w:type="dxa"/>
          </w:tcPr>
          <w:p w:rsidR="004D053B" w:rsidRPr="00537A04" w:rsidRDefault="004D053B" w:rsidP="00586281">
            <w:pPr>
              <w:jc w:val="both"/>
              <w:rPr>
                <w:bCs/>
                <w:color w:val="000000"/>
              </w:rPr>
            </w:pPr>
            <w:r w:rsidRPr="00537A04">
              <w:rPr>
                <w:bCs/>
                <w:color w:val="000000"/>
              </w:rPr>
              <w:t>20,3</w:t>
            </w:r>
          </w:p>
        </w:tc>
      </w:tr>
      <w:tr w:rsidR="004D053B" w:rsidRPr="00537A04" w:rsidTr="002A027C">
        <w:trPr>
          <w:trHeight w:val="311"/>
        </w:trPr>
        <w:tc>
          <w:tcPr>
            <w:tcW w:w="5812" w:type="dxa"/>
          </w:tcPr>
          <w:p w:rsidR="004D053B" w:rsidRPr="00537A04" w:rsidRDefault="004D053B" w:rsidP="00586281">
            <w:pPr>
              <w:jc w:val="both"/>
            </w:pPr>
            <w:r w:rsidRPr="00537A04">
              <w:t>Поступило от</w:t>
            </w:r>
            <w:r w:rsidRPr="00537A04">
              <w:rPr>
                <w:spacing w:val="-4"/>
              </w:rPr>
              <w:t xml:space="preserve"> </w:t>
            </w:r>
            <w:r w:rsidRPr="00537A04">
              <w:t>Других</w:t>
            </w:r>
            <w:r w:rsidRPr="00537A04">
              <w:rPr>
                <w:spacing w:val="-4"/>
              </w:rPr>
              <w:t xml:space="preserve"> </w:t>
            </w:r>
            <w:r w:rsidRPr="00537A04">
              <w:t>лиц</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Cs/>
                <w:color w:val="000000"/>
                <w:sz w:val="24"/>
                <w:szCs w:val="24"/>
              </w:rPr>
              <w:t>45,16</w:t>
            </w:r>
          </w:p>
        </w:tc>
        <w:tc>
          <w:tcPr>
            <w:tcW w:w="1554" w:type="dxa"/>
          </w:tcPr>
          <w:p w:rsidR="004D053B" w:rsidRPr="00537A04" w:rsidRDefault="004D053B" w:rsidP="00586281">
            <w:pPr>
              <w:jc w:val="both"/>
              <w:rPr>
                <w:bCs/>
                <w:color w:val="000000"/>
              </w:rPr>
            </w:pPr>
            <w:r w:rsidRPr="00537A04">
              <w:rPr>
                <w:bCs/>
                <w:color w:val="000000"/>
              </w:rPr>
              <w:t>59,8</w:t>
            </w:r>
          </w:p>
        </w:tc>
      </w:tr>
      <w:tr w:rsidR="004D053B" w:rsidRPr="00537A04" w:rsidTr="002A027C">
        <w:trPr>
          <w:trHeight w:val="442"/>
        </w:trPr>
        <w:tc>
          <w:tcPr>
            <w:tcW w:w="5812" w:type="dxa"/>
          </w:tcPr>
          <w:p w:rsidR="004D053B" w:rsidRPr="00537A04" w:rsidRDefault="004D053B" w:rsidP="00586281">
            <w:pPr>
              <w:jc w:val="both"/>
            </w:pPr>
            <w:r w:rsidRPr="00537A04">
              <w:t>Переработано,</w:t>
            </w:r>
            <w:r w:rsidRPr="00537A04">
              <w:rPr>
                <w:spacing w:val="1"/>
              </w:rPr>
              <w:t xml:space="preserve"> </w:t>
            </w:r>
            <w:r w:rsidRPr="00537A04">
              <w:t>использовано,</w:t>
            </w:r>
            <w:r w:rsidRPr="00537A04">
              <w:rPr>
                <w:spacing w:val="-9"/>
              </w:rPr>
              <w:t xml:space="preserve"> </w:t>
            </w:r>
            <w:r w:rsidRPr="00537A04">
              <w:t>сожжено</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color w:val="000000"/>
                <w:sz w:val="24"/>
                <w:szCs w:val="24"/>
              </w:rPr>
              <w:t>39,55</w:t>
            </w:r>
          </w:p>
        </w:tc>
        <w:tc>
          <w:tcPr>
            <w:tcW w:w="1554" w:type="dxa"/>
          </w:tcPr>
          <w:p w:rsidR="004D053B" w:rsidRPr="00537A04" w:rsidRDefault="004D053B" w:rsidP="00586281">
            <w:pPr>
              <w:jc w:val="both"/>
              <w:rPr>
                <w:color w:val="000000"/>
              </w:rPr>
            </w:pPr>
            <w:r w:rsidRPr="00537A04">
              <w:rPr>
                <w:color w:val="000000"/>
              </w:rPr>
              <w:t>11,9</w:t>
            </w:r>
          </w:p>
        </w:tc>
      </w:tr>
      <w:tr w:rsidR="004D053B" w:rsidRPr="00537A04" w:rsidTr="002A027C">
        <w:trPr>
          <w:trHeight w:val="330"/>
        </w:trPr>
        <w:tc>
          <w:tcPr>
            <w:tcW w:w="5812" w:type="dxa"/>
          </w:tcPr>
          <w:p w:rsidR="004D053B" w:rsidRPr="00537A04" w:rsidRDefault="004D053B" w:rsidP="00586281">
            <w:pPr>
              <w:jc w:val="both"/>
            </w:pPr>
            <w:r w:rsidRPr="00537A04">
              <w:t>Обезврежено</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Cs/>
                <w:color w:val="000000"/>
                <w:sz w:val="24"/>
                <w:szCs w:val="24"/>
              </w:rPr>
              <w:t>16,09</w:t>
            </w:r>
          </w:p>
        </w:tc>
        <w:tc>
          <w:tcPr>
            <w:tcW w:w="1554" w:type="dxa"/>
          </w:tcPr>
          <w:p w:rsidR="004D053B" w:rsidRPr="00537A04" w:rsidRDefault="004D053B" w:rsidP="00586281">
            <w:pPr>
              <w:jc w:val="both"/>
              <w:rPr>
                <w:bCs/>
                <w:color w:val="000000"/>
              </w:rPr>
            </w:pPr>
            <w:r w:rsidRPr="00537A04">
              <w:rPr>
                <w:bCs/>
                <w:color w:val="000000"/>
              </w:rPr>
              <w:t>0,2</w:t>
            </w:r>
          </w:p>
        </w:tc>
      </w:tr>
      <w:tr w:rsidR="004D053B" w:rsidRPr="00537A04" w:rsidTr="002A027C">
        <w:trPr>
          <w:trHeight w:val="348"/>
        </w:trPr>
        <w:tc>
          <w:tcPr>
            <w:tcW w:w="5812" w:type="dxa"/>
          </w:tcPr>
          <w:p w:rsidR="004D053B" w:rsidRPr="00537A04" w:rsidRDefault="004D053B" w:rsidP="00586281">
            <w:pPr>
              <w:jc w:val="both"/>
            </w:pPr>
            <w:r w:rsidRPr="00537A04">
              <w:t>Размещено</w:t>
            </w:r>
            <w:r w:rsidRPr="00537A04">
              <w:rPr>
                <w:spacing w:val="11"/>
              </w:rPr>
              <w:t xml:space="preserve"> </w:t>
            </w:r>
            <w:r w:rsidRPr="00537A04">
              <w:t>на</w:t>
            </w:r>
            <w:r w:rsidRPr="00537A04">
              <w:rPr>
                <w:spacing w:val="5"/>
              </w:rPr>
              <w:t xml:space="preserve"> </w:t>
            </w:r>
            <w:r w:rsidRPr="00537A04">
              <w:t>собственных</w:t>
            </w:r>
            <w:r w:rsidRPr="00537A04">
              <w:rPr>
                <w:spacing w:val="2"/>
              </w:rPr>
              <w:t xml:space="preserve"> </w:t>
            </w:r>
            <w:r w:rsidRPr="00537A04">
              <w:t xml:space="preserve">объектах </w:t>
            </w:r>
            <w:r w:rsidRPr="00537A04">
              <w:rPr>
                <w:spacing w:val="-57"/>
              </w:rPr>
              <w:t xml:space="preserve"> </w:t>
            </w:r>
            <w:r w:rsidRPr="00537A04">
              <w:t>размещения</w:t>
            </w:r>
            <w:r w:rsidRPr="00537A04">
              <w:rPr>
                <w:spacing w:val="-8"/>
              </w:rPr>
              <w:t xml:space="preserve"> </w:t>
            </w:r>
            <w:r w:rsidRPr="00537A04">
              <w:t>отходов</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color w:val="000000"/>
                <w:sz w:val="24"/>
                <w:szCs w:val="24"/>
              </w:rPr>
              <w:t>30,71</w:t>
            </w:r>
          </w:p>
        </w:tc>
        <w:tc>
          <w:tcPr>
            <w:tcW w:w="1554" w:type="dxa"/>
          </w:tcPr>
          <w:p w:rsidR="004D053B" w:rsidRPr="00537A04" w:rsidRDefault="004D053B" w:rsidP="00586281">
            <w:pPr>
              <w:jc w:val="both"/>
              <w:rPr>
                <w:color w:val="000000"/>
              </w:rPr>
            </w:pPr>
            <w:r w:rsidRPr="00537A04">
              <w:rPr>
                <w:color w:val="000000"/>
              </w:rPr>
              <w:t>14,8</w:t>
            </w:r>
          </w:p>
        </w:tc>
      </w:tr>
      <w:tr w:rsidR="004D053B" w:rsidRPr="00537A04" w:rsidTr="002A027C">
        <w:trPr>
          <w:trHeight w:val="144"/>
        </w:trPr>
        <w:tc>
          <w:tcPr>
            <w:tcW w:w="5812" w:type="dxa"/>
          </w:tcPr>
          <w:p w:rsidR="004D053B" w:rsidRPr="00537A04" w:rsidRDefault="004D053B" w:rsidP="00586281">
            <w:pPr>
              <w:jc w:val="both"/>
            </w:pPr>
            <w:r w:rsidRPr="00537A04">
              <w:t>Передано</w:t>
            </w:r>
            <w:r w:rsidRPr="00537A04">
              <w:rPr>
                <w:spacing w:val="1"/>
              </w:rPr>
              <w:t xml:space="preserve"> </w:t>
            </w:r>
            <w:r w:rsidRPr="00537A04">
              <w:t>сторонним</w:t>
            </w:r>
            <w:r w:rsidRPr="00537A04">
              <w:rPr>
                <w:spacing w:val="1"/>
              </w:rPr>
              <w:t xml:space="preserve"> </w:t>
            </w:r>
            <w:r w:rsidRPr="00537A04">
              <w:t>организациям,</w:t>
            </w:r>
            <w:r w:rsidRPr="00537A04">
              <w:rPr>
                <w:spacing w:val="-57"/>
              </w:rPr>
              <w:t xml:space="preserve"> </w:t>
            </w:r>
            <w:r w:rsidRPr="00537A04">
              <w:t>предприятиям</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Cs/>
                <w:color w:val="000000"/>
                <w:sz w:val="24"/>
                <w:szCs w:val="24"/>
              </w:rPr>
              <w:t>10,53</w:t>
            </w:r>
          </w:p>
        </w:tc>
        <w:tc>
          <w:tcPr>
            <w:tcW w:w="1554" w:type="dxa"/>
          </w:tcPr>
          <w:p w:rsidR="004D053B" w:rsidRPr="00537A04" w:rsidRDefault="004D053B" w:rsidP="00586281">
            <w:pPr>
              <w:jc w:val="both"/>
              <w:rPr>
                <w:bCs/>
                <w:color w:val="000000"/>
              </w:rPr>
            </w:pPr>
            <w:r w:rsidRPr="00537A04">
              <w:rPr>
                <w:bCs/>
                <w:color w:val="000000"/>
              </w:rPr>
              <w:t>45,5</w:t>
            </w:r>
          </w:p>
        </w:tc>
      </w:tr>
      <w:tr w:rsidR="004D053B" w:rsidRPr="00537A04" w:rsidTr="002A027C">
        <w:trPr>
          <w:trHeight w:val="270"/>
        </w:trPr>
        <w:tc>
          <w:tcPr>
            <w:tcW w:w="5812" w:type="dxa"/>
          </w:tcPr>
          <w:p w:rsidR="004D053B" w:rsidRPr="00537A04" w:rsidRDefault="004D053B" w:rsidP="00586281">
            <w:pPr>
              <w:jc w:val="both"/>
              <w:rPr>
                <w:b/>
              </w:rPr>
            </w:pPr>
            <w:r w:rsidRPr="00537A04">
              <w:rPr>
                <w:b/>
              </w:rPr>
              <w:t>Наличие на конец года</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bCs/>
                <w:color w:val="000000"/>
                <w:sz w:val="24"/>
                <w:szCs w:val="24"/>
              </w:rPr>
              <w:t>23,09</w:t>
            </w:r>
          </w:p>
        </w:tc>
        <w:tc>
          <w:tcPr>
            <w:tcW w:w="1554" w:type="dxa"/>
          </w:tcPr>
          <w:p w:rsidR="004D053B" w:rsidRPr="00537A04" w:rsidRDefault="004D053B" w:rsidP="00586281">
            <w:pPr>
              <w:jc w:val="both"/>
              <w:rPr>
                <w:bCs/>
                <w:color w:val="000000"/>
              </w:rPr>
            </w:pPr>
            <w:r w:rsidRPr="00537A04">
              <w:rPr>
                <w:bCs/>
                <w:color w:val="000000"/>
              </w:rPr>
              <w:t>10,7</w:t>
            </w: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pBdr>
          <w:bottom w:val="single" w:sz="4" w:space="0" w:color="FFFFFF"/>
        </w:pBdr>
        <w:ind w:firstLine="567"/>
        <w:jc w:val="both"/>
      </w:pPr>
    </w:p>
    <w:p w:rsidR="004D053B" w:rsidRPr="00537A04" w:rsidRDefault="004D053B" w:rsidP="00586281">
      <w:pPr>
        <w:pStyle w:val="af2"/>
        <w:tabs>
          <w:tab w:val="left" w:pos="567"/>
          <w:tab w:val="left" w:pos="993"/>
          <w:tab w:val="left" w:pos="1134"/>
        </w:tabs>
        <w:spacing w:after="0" w:line="240" w:lineRule="auto"/>
        <w:ind w:left="0" w:firstLine="709"/>
        <w:contextualSpacing w:val="0"/>
        <w:jc w:val="both"/>
        <w:rPr>
          <w:rFonts w:ascii="Times New Roman" w:hAnsi="Times New Roman" w:cs="Times New Roman"/>
          <w:sz w:val="24"/>
          <w:szCs w:val="24"/>
        </w:rPr>
      </w:pPr>
      <w:r w:rsidRPr="00537A04">
        <w:rPr>
          <w:rFonts w:ascii="Times New Roman" w:hAnsi="Times New Roman" w:cs="Times New Roman"/>
          <w:sz w:val="24"/>
          <w:szCs w:val="24"/>
        </w:rPr>
        <w:t>Объем образования опасных отходов в 2021 году меньше объема 2020 года на 21,07 тыс. тонн. Объем образованных неопасных отходов в 2021 году снизился на 25,15 тыс. тонн в сравнении с 2020 годом (таблица 12.20.8).</w:t>
      </w:r>
    </w:p>
    <w:p w:rsidR="004D053B" w:rsidRPr="00537A04" w:rsidRDefault="004D053B" w:rsidP="00586281">
      <w:pPr>
        <w:pBdr>
          <w:bottom w:val="single" w:sz="4" w:space="0" w:color="FFFFFF"/>
        </w:pBdr>
        <w:ind w:firstLine="567"/>
        <w:jc w:val="both"/>
      </w:pPr>
    </w:p>
    <w:p w:rsidR="004D053B" w:rsidRPr="00537A04" w:rsidRDefault="004D053B" w:rsidP="008C1214">
      <w:pPr>
        <w:pBdr>
          <w:bottom w:val="single" w:sz="4" w:space="0" w:color="FFFFFF"/>
        </w:pBdr>
        <w:ind w:firstLine="567"/>
        <w:jc w:val="right"/>
      </w:pPr>
      <w:r w:rsidRPr="00537A04">
        <w:rPr>
          <w:b/>
        </w:rPr>
        <w:t>Таблица 12.20.8</w:t>
      </w:r>
    </w:p>
    <w:p w:rsidR="004D053B" w:rsidRPr="00537A04" w:rsidRDefault="004D053B" w:rsidP="008C1214">
      <w:pPr>
        <w:jc w:val="center"/>
        <w:rPr>
          <w:b/>
          <w:spacing w:val="-4"/>
        </w:rPr>
      </w:pPr>
      <w:r w:rsidRPr="00537A04">
        <w:rPr>
          <w:b/>
        </w:rPr>
        <w:t>Информация о движении</w:t>
      </w:r>
      <w:r w:rsidRPr="00537A04">
        <w:rPr>
          <w:b/>
          <w:spacing w:val="-2"/>
        </w:rPr>
        <w:t xml:space="preserve"> не</w:t>
      </w:r>
      <w:r w:rsidRPr="00537A04">
        <w:rPr>
          <w:b/>
        </w:rPr>
        <w:t>опасных</w:t>
      </w:r>
      <w:r w:rsidRPr="00537A04">
        <w:rPr>
          <w:b/>
          <w:spacing w:val="-5"/>
        </w:rPr>
        <w:t xml:space="preserve"> </w:t>
      </w:r>
      <w:r w:rsidRPr="00537A04">
        <w:rPr>
          <w:b/>
        </w:rPr>
        <w:t>отходов за</w:t>
      </w:r>
      <w:r w:rsidRPr="00537A04">
        <w:rPr>
          <w:b/>
          <w:spacing w:val="-2"/>
        </w:rPr>
        <w:t xml:space="preserve"> </w:t>
      </w:r>
      <w:r w:rsidRPr="00537A04">
        <w:rPr>
          <w:b/>
        </w:rPr>
        <w:t>2021-2022 годы</w:t>
      </w:r>
      <w:r w:rsidRPr="00537A04">
        <w:rPr>
          <w:b/>
          <w:spacing w:val="-3"/>
        </w:rPr>
        <w:t xml:space="preserve"> </w:t>
      </w:r>
      <w:r w:rsidRPr="00537A04">
        <w:rPr>
          <w:b/>
        </w:rPr>
        <w:t>по г. Шымкенту</w:t>
      </w:r>
      <w:r w:rsidRPr="00537A04">
        <w:rPr>
          <w:b/>
          <w:spacing w:val="-4"/>
        </w:rPr>
        <w:t>, тыс. тонн</w:t>
      </w:r>
    </w:p>
    <w:p w:rsidR="004D053B" w:rsidRPr="00537A04" w:rsidRDefault="004D053B" w:rsidP="00586281">
      <w:pPr>
        <w:jc w:val="both"/>
        <w:rPr>
          <w:b/>
          <w:spacing w:val="-4"/>
        </w:rPr>
      </w:pPr>
    </w:p>
    <w:tbl>
      <w:tblPr>
        <w:tblStyle w:val="24"/>
        <w:tblW w:w="9209" w:type="dxa"/>
        <w:tblInd w:w="137" w:type="dxa"/>
        <w:tblLayout w:type="fixed"/>
        <w:tblLook w:val="01E0" w:firstRow="1" w:lastRow="1" w:firstColumn="1" w:lastColumn="1" w:noHBand="0" w:noVBand="0"/>
      </w:tblPr>
      <w:tblGrid>
        <w:gridCol w:w="5812"/>
        <w:gridCol w:w="1843"/>
        <w:gridCol w:w="1554"/>
      </w:tblGrid>
      <w:tr w:rsidR="004D053B" w:rsidRPr="00537A04" w:rsidTr="002A027C">
        <w:trPr>
          <w:trHeight w:val="336"/>
        </w:trPr>
        <w:tc>
          <w:tcPr>
            <w:tcW w:w="5812" w:type="dxa"/>
          </w:tcPr>
          <w:p w:rsidR="004D053B" w:rsidRPr="00537A04" w:rsidRDefault="004D053B" w:rsidP="00586281">
            <w:pPr>
              <w:jc w:val="both"/>
            </w:pPr>
            <w:r w:rsidRPr="00537A04">
              <w:rPr>
                <w:b/>
              </w:rPr>
              <w:t>Вид операции</w:t>
            </w:r>
          </w:p>
        </w:tc>
        <w:tc>
          <w:tcPr>
            <w:tcW w:w="1843" w:type="dxa"/>
          </w:tcPr>
          <w:p w:rsidR="004D053B" w:rsidRPr="00537A04" w:rsidRDefault="004D053B" w:rsidP="00586281">
            <w:pPr>
              <w:jc w:val="both"/>
              <w:rPr>
                <w:b/>
              </w:rPr>
            </w:pPr>
            <w:r w:rsidRPr="00537A04">
              <w:rPr>
                <w:b/>
              </w:rPr>
              <w:t>2021 год</w:t>
            </w:r>
          </w:p>
        </w:tc>
        <w:tc>
          <w:tcPr>
            <w:tcW w:w="1554" w:type="dxa"/>
          </w:tcPr>
          <w:p w:rsidR="004D053B" w:rsidRPr="00537A04" w:rsidRDefault="004D053B" w:rsidP="00586281">
            <w:pPr>
              <w:jc w:val="both"/>
              <w:rPr>
                <w:b/>
              </w:rPr>
            </w:pPr>
            <w:r w:rsidRPr="00537A04">
              <w:rPr>
                <w:b/>
              </w:rPr>
              <w:t>2022 год</w:t>
            </w:r>
          </w:p>
        </w:tc>
      </w:tr>
      <w:tr w:rsidR="004D053B" w:rsidRPr="00537A04" w:rsidTr="002A027C">
        <w:trPr>
          <w:trHeight w:val="317"/>
        </w:trPr>
        <w:tc>
          <w:tcPr>
            <w:tcW w:w="5812" w:type="dxa"/>
          </w:tcPr>
          <w:p w:rsidR="004D053B" w:rsidRPr="00537A04" w:rsidRDefault="004D053B" w:rsidP="00586281">
            <w:pPr>
              <w:jc w:val="both"/>
              <w:rPr>
                <w:b/>
              </w:rPr>
            </w:pPr>
            <w:r w:rsidRPr="00537A04">
              <w:rPr>
                <w:b/>
              </w:rPr>
              <w:t>Наличие</w:t>
            </w:r>
            <w:r w:rsidRPr="00537A04">
              <w:rPr>
                <w:b/>
                <w:spacing w:val="-2"/>
              </w:rPr>
              <w:t xml:space="preserve"> </w:t>
            </w:r>
            <w:r w:rsidRPr="00537A04">
              <w:rPr>
                <w:b/>
              </w:rPr>
              <w:t>на</w:t>
            </w:r>
            <w:r w:rsidRPr="00537A04">
              <w:rPr>
                <w:b/>
                <w:spacing w:val="-2"/>
              </w:rPr>
              <w:t xml:space="preserve"> </w:t>
            </w:r>
            <w:r w:rsidRPr="00537A04">
              <w:rPr>
                <w:b/>
              </w:rPr>
              <w:t>начало</w:t>
            </w:r>
            <w:r w:rsidRPr="00537A04">
              <w:rPr>
                <w:b/>
                <w:spacing w:val="-2"/>
              </w:rPr>
              <w:t xml:space="preserve"> </w:t>
            </w:r>
            <w:r w:rsidRPr="00537A04">
              <w:rPr>
                <w:b/>
              </w:rPr>
              <w:t>года</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610,7</w:t>
            </w:r>
          </w:p>
        </w:tc>
        <w:tc>
          <w:tcPr>
            <w:tcW w:w="1554" w:type="dxa"/>
          </w:tcPr>
          <w:p w:rsidR="004D053B" w:rsidRPr="00537A04" w:rsidRDefault="004D053B" w:rsidP="00586281">
            <w:pPr>
              <w:jc w:val="both"/>
              <w:rPr>
                <w:bCs/>
                <w:color w:val="000000"/>
              </w:rPr>
            </w:pPr>
            <w:r w:rsidRPr="00537A04">
              <w:rPr>
                <w:bCs/>
                <w:color w:val="000000"/>
              </w:rPr>
              <w:t>659,1</w:t>
            </w:r>
          </w:p>
        </w:tc>
      </w:tr>
      <w:tr w:rsidR="004D053B" w:rsidRPr="00537A04" w:rsidTr="002A027C">
        <w:trPr>
          <w:trHeight w:val="316"/>
        </w:trPr>
        <w:tc>
          <w:tcPr>
            <w:tcW w:w="5812" w:type="dxa"/>
          </w:tcPr>
          <w:p w:rsidR="004D053B" w:rsidRPr="00537A04" w:rsidRDefault="004D053B" w:rsidP="00586281">
            <w:pPr>
              <w:jc w:val="both"/>
            </w:pPr>
            <w:r w:rsidRPr="00537A04">
              <w:t>Образовано</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69,6</w:t>
            </w:r>
          </w:p>
        </w:tc>
        <w:tc>
          <w:tcPr>
            <w:tcW w:w="1554" w:type="dxa"/>
          </w:tcPr>
          <w:p w:rsidR="004D053B" w:rsidRPr="00537A04" w:rsidRDefault="004D053B" w:rsidP="00586281">
            <w:pPr>
              <w:jc w:val="both"/>
              <w:rPr>
                <w:bCs/>
                <w:color w:val="000000"/>
              </w:rPr>
            </w:pPr>
            <w:r w:rsidRPr="00537A04">
              <w:rPr>
                <w:bCs/>
                <w:color w:val="000000"/>
              </w:rPr>
              <w:t>86,9</w:t>
            </w:r>
          </w:p>
        </w:tc>
      </w:tr>
      <w:tr w:rsidR="004D053B" w:rsidRPr="00537A04" w:rsidTr="002A027C">
        <w:trPr>
          <w:trHeight w:val="311"/>
        </w:trPr>
        <w:tc>
          <w:tcPr>
            <w:tcW w:w="5812" w:type="dxa"/>
          </w:tcPr>
          <w:p w:rsidR="004D053B" w:rsidRPr="00537A04" w:rsidRDefault="004D053B" w:rsidP="00586281">
            <w:pPr>
              <w:jc w:val="both"/>
            </w:pPr>
            <w:r w:rsidRPr="00537A04">
              <w:t>Поступило от</w:t>
            </w:r>
            <w:r w:rsidRPr="00537A04">
              <w:rPr>
                <w:spacing w:val="-4"/>
              </w:rPr>
              <w:t xml:space="preserve"> </w:t>
            </w:r>
            <w:r w:rsidRPr="00537A04">
              <w:t>Других</w:t>
            </w:r>
            <w:r w:rsidRPr="00537A04">
              <w:rPr>
                <w:spacing w:val="-4"/>
              </w:rPr>
              <w:t xml:space="preserve"> </w:t>
            </w:r>
            <w:r w:rsidRPr="00537A04">
              <w:t>лиц</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486,3</w:t>
            </w:r>
          </w:p>
        </w:tc>
        <w:tc>
          <w:tcPr>
            <w:tcW w:w="1554" w:type="dxa"/>
          </w:tcPr>
          <w:p w:rsidR="004D053B" w:rsidRPr="00537A04" w:rsidRDefault="004D053B" w:rsidP="00586281">
            <w:pPr>
              <w:jc w:val="both"/>
              <w:rPr>
                <w:bCs/>
                <w:color w:val="000000"/>
              </w:rPr>
            </w:pPr>
            <w:r w:rsidRPr="00537A04">
              <w:rPr>
                <w:bCs/>
                <w:color w:val="000000"/>
              </w:rPr>
              <w:t>368,07</w:t>
            </w:r>
          </w:p>
        </w:tc>
      </w:tr>
      <w:tr w:rsidR="004D053B" w:rsidRPr="00537A04" w:rsidTr="002A027C">
        <w:trPr>
          <w:trHeight w:val="442"/>
        </w:trPr>
        <w:tc>
          <w:tcPr>
            <w:tcW w:w="5812" w:type="dxa"/>
          </w:tcPr>
          <w:p w:rsidR="004D053B" w:rsidRPr="00537A04" w:rsidRDefault="004D053B" w:rsidP="00586281">
            <w:pPr>
              <w:jc w:val="both"/>
            </w:pPr>
            <w:r w:rsidRPr="00537A04">
              <w:t>Переработано,</w:t>
            </w:r>
            <w:r w:rsidRPr="00537A04">
              <w:rPr>
                <w:spacing w:val="1"/>
              </w:rPr>
              <w:t xml:space="preserve"> </w:t>
            </w:r>
            <w:r w:rsidRPr="00537A04">
              <w:t>использовано,</w:t>
            </w:r>
            <w:r w:rsidRPr="00537A04">
              <w:rPr>
                <w:spacing w:val="-9"/>
              </w:rPr>
              <w:t xml:space="preserve"> </w:t>
            </w:r>
            <w:r w:rsidRPr="00537A04">
              <w:t>сожжено</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265,7</w:t>
            </w:r>
          </w:p>
        </w:tc>
        <w:tc>
          <w:tcPr>
            <w:tcW w:w="1554" w:type="dxa"/>
          </w:tcPr>
          <w:p w:rsidR="004D053B" w:rsidRPr="00537A04" w:rsidRDefault="004D053B" w:rsidP="00586281">
            <w:pPr>
              <w:jc w:val="both"/>
              <w:rPr>
                <w:color w:val="000000"/>
              </w:rPr>
            </w:pPr>
            <w:r w:rsidRPr="00537A04">
              <w:rPr>
                <w:color w:val="000000"/>
              </w:rPr>
              <w:t>41,9</w:t>
            </w:r>
          </w:p>
        </w:tc>
      </w:tr>
      <w:tr w:rsidR="004D053B" w:rsidRPr="00537A04" w:rsidTr="002A027C">
        <w:trPr>
          <w:trHeight w:val="330"/>
        </w:trPr>
        <w:tc>
          <w:tcPr>
            <w:tcW w:w="5812" w:type="dxa"/>
          </w:tcPr>
          <w:p w:rsidR="004D053B" w:rsidRPr="00537A04" w:rsidRDefault="004D053B" w:rsidP="00586281">
            <w:pPr>
              <w:jc w:val="both"/>
            </w:pPr>
            <w:r w:rsidRPr="00537A04">
              <w:t>Обезврежено</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0</w:t>
            </w:r>
          </w:p>
        </w:tc>
        <w:tc>
          <w:tcPr>
            <w:tcW w:w="1554" w:type="dxa"/>
          </w:tcPr>
          <w:p w:rsidR="004D053B" w:rsidRPr="00537A04" w:rsidRDefault="004D053B" w:rsidP="00586281">
            <w:pPr>
              <w:jc w:val="both"/>
              <w:rPr>
                <w:bCs/>
                <w:color w:val="000000"/>
              </w:rPr>
            </w:pPr>
            <w:r w:rsidRPr="00537A04">
              <w:rPr>
                <w:bCs/>
                <w:color w:val="000000"/>
              </w:rPr>
              <w:t>0</w:t>
            </w:r>
          </w:p>
        </w:tc>
      </w:tr>
      <w:tr w:rsidR="004D053B" w:rsidRPr="00537A04" w:rsidTr="002A027C">
        <w:trPr>
          <w:trHeight w:val="348"/>
        </w:trPr>
        <w:tc>
          <w:tcPr>
            <w:tcW w:w="5812" w:type="dxa"/>
          </w:tcPr>
          <w:p w:rsidR="004D053B" w:rsidRPr="00537A04" w:rsidRDefault="004D053B" w:rsidP="00586281">
            <w:pPr>
              <w:jc w:val="both"/>
            </w:pPr>
            <w:r w:rsidRPr="00537A04">
              <w:t>Размещено</w:t>
            </w:r>
            <w:r w:rsidRPr="00537A04">
              <w:rPr>
                <w:spacing w:val="11"/>
              </w:rPr>
              <w:t xml:space="preserve"> </w:t>
            </w:r>
            <w:r w:rsidRPr="00537A04">
              <w:t>на</w:t>
            </w:r>
            <w:r w:rsidRPr="00537A04">
              <w:rPr>
                <w:spacing w:val="5"/>
              </w:rPr>
              <w:t xml:space="preserve"> </w:t>
            </w:r>
            <w:r w:rsidRPr="00537A04">
              <w:t>собственных</w:t>
            </w:r>
            <w:r w:rsidRPr="00537A04">
              <w:rPr>
                <w:spacing w:val="2"/>
              </w:rPr>
              <w:t xml:space="preserve"> </w:t>
            </w:r>
            <w:r w:rsidRPr="00537A04">
              <w:t xml:space="preserve">объектах </w:t>
            </w:r>
            <w:r w:rsidRPr="00537A04">
              <w:rPr>
                <w:spacing w:val="-57"/>
              </w:rPr>
              <w:t xml:space="preserve"> </w:t>
            </w:r>
            <w:r w:rsidRPr="00537A04">
              <w:t>размещения</w:t>
            </w:r>
            <w:r w:rsidRPr="00537A04">
              <w:rPr>
                <w:spacing w:val="-8"/>
              </w:rPr>
              <w:t xml:space="preserve"> </w:t>
            </w:r>
            <w:r w:rsidRPr="00537A04">
              <w:t>отходов</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203,5</w:t>
            </w:r>
          </w:p>
        </w:tc>
        <w:tc>
          <w:tcPr>
            <w:tcW w:w="1554" w:type="dxa"/>
          </w:tcPr>
          <w:p w:rsidR="004D053B" w:rsidRPr="00537A04" w:rsidRDefault="004D053B" w:rsidP="00586281">
            <w:pPr>
              <w:jc w:val="both"/>
              <w:rPr>
                <w:color w:val="000000"/>
              </w:rPr>
            </w:pPr>
            <w:r w:rsidRPr="00537A04">
              <w:rPr>
                <w:color w:val="000000"/>
              </w:rPr>
              <w:t>184,5</w:t>
            </w:r>
          </w:p>
        </w:tc>
      </w:tr>
      <w:tr w:rsidR="004D053B" w:rsidRPr="00537A04" w:rsidTr="002A027C">
        <w:trPr>
          <w:trHeight w:val="144"/>
        </w:trPr>
        <w:tc>
          <w:tcPr>
            <w:tcW w:w="5812" w:type="dxa"/>
          </w:tcPr>
          <w:p w:rsidR="004D053B" w:rsidRPr="00537A04" w:rsidRDefault="004D053B" w:rsidP="00586281">
            <w:pPr>
              <w:jc w:val="both"/>
            </w:pPr>
            <w:r w:rsidRPr="00537A04">
              <w:t>Передано</w:t>
            </w:r>
            <w:r w:rsidRPr="00537A04">
              <w:rPr>
                <w:spacing w:val="1"/>
              </w:rPr>
              <w:t xml:space="preserve"> </w:t>
            </w:r>
            <w:r w:rsidRPr="00537A04">
              <w:t>сторонним</w:t>
            </w:r>
            <w:r w:rsidRPr="00537A04">
              <w:rPr>
                <w:spacing w:val="1"/>
              </w:rPr>
              <w:t xml:space="preserve"> </w:t>
            </w:r>
            <w:r w:rsidRPr="00537A04">
              <w:t>организациям,</w:t>
            </w:r>
            <w:r w:rsidRPr="00537A04">
              <w:rPr>
                <w:spacing w:val="-57"/>
              </w:rPr>
              <w:t xml:space="preserve"> </w:t>
            </w:r>
            <w:r w:rsidRPr="00537A04">
              <w:t>предприятиям</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37,3</w:t>
            </w:r>
          </w:p>
        </w:tc>
        <w:tc>
          <w:tcPr>
            <w:tcW w:w="1554" w:type="dxa"/>
          </w:tcPr>
          <w:p w:rsidR="004D053B" w:rsidRPr="00537A04" w:rsidRDefault="004D053B" w:rsidP="00586281">
            <w:pPr>
              <w:jc w:val="both"/>
              <w:rPr>
                <w:bCs/>
                <w:color w:val="000000"/>
              </w:rPr>
            </w:pPr>
            <w:r w:rsidRPr="00537A04">
              <w:rPr>
                <w:bCs/>
                <w:color w:val="000000"/>
              </w:rPr>
              <w:t>129,7335,7</w:t>
            </w:r>
          </w:p>
        </w:tc>
      </w:tr>
      <w:tr w:rsidR="004D053B" w:rsidRPr="00537A04" w:rsidTr="002A027C">
        <w:trPr>
          <w:trHeight w:val="270"/>
        </w:trPr>
        <w:tc>
          <w:tcPr>
            <w:tcW w:w="5812" w:type="dxa"/>
          </w:tcPr>
          <w:p w:rsidR="004D053B" w:rsidRPr="00537A04" w:rsidRDefault="004D053B" w:rsidP="00586281">
            <w:pPr>
              <w:jc w:val="both"/>
              <w:rPr>
                <w:b/>
              </w:rPr>
            </w:pPr>
            <w:r w:rsidRPr="00537A04">
              <w:rPr>
                <w:b/>
              </w:rPr>
              <w:t>Наличие на конец года</w:t>
            </w:r>
          </w:p>
        </w:tc>
        <w:tc>
          <w:tcPr>
            <w:tcW w:w="1843" w:type="dxa"/>
          </w:tcPr>
          <w:p w:rsidR="004D053B" w:rsidRPr="00537A04" w:rsidRDefault="004D053B" w:rsidP="00586281">
            <w:pPr>
              <w:pStyle w:val="TableParagraph"/>
              <w:spacing w:before="0"/>
              <w:jc w:val="both"/>
              <w:rPr>
                <w:rFonts w:ascii="Times New Roman" w:hAnsi="Times New Roman" w:cs="Times New Roman"/>
                <w:sz w:val="24"/>
                <w:szCs w:val="24"/>
              </w:rPr>
            </w:pPr>
            <w:r w:rsidRPr="00537A04">
              <w:rPr>
                <w:rFonts w:ascii="Times New Roman" w:hAnsi="Times New Roman" w:cs="Times New Roman"/>
                <w:sz w:val="24"/>
                <w:szCs w:val="24"/>
              </w:rPr>
              <w:t>646,6</w:t>
            </w:r>
          </w:p>
        </w:tc>
        <w:tc>
          <w:tcPr>
            <w:tcW w:w="1554" w:type="dxa"/>
          </w:tcPr>
          <w:p w:rsidR="004D053B" w:rsidRPr="00537A04" w:rsidRDefault="004D053B" w:rsidP="00586281">
            <w:pPr>
              <w:jc w:val="both"/>
              <w:rPr>
                <w:bCs/>
                <w:color w:val="000000"/>
              </w:rPr>
            </w:pPr>
          </w:p>
        </w:tc>
      </w:tr>
    </w:tbl>
    <w:p w:rsidR="004D053B" w:rsidRPr="00537A04" w:rsidRDefault="004D053B" w:rsidP="00586281">
      <w:pPr>
        <w:pBdr>
          <w:bottom w:val="single" w:sz="4" w:space="0" w:color="FFFFFF"/>
        </w:pBdr>
        <w:ind w:firstLine="709"/>
        <w:jc w:val="both"/>
        <w:rPr>
          <w:i/>
        </w:rPr>
      </w:pPr>
      <w:r w:rsidRPr="00537A04">
        <w:rPr>
          <w:i/>
        </w:rPr>
        <w:t>Источник: ЕИС ООС.</w:t>
      </w:r>
    </w:p>
    <w:p w:rsidR="004D053B" w:rsidRPr="00537A04" w:rsidRDefault="004D053B" w:rsidP="00586281">
      <w:pPr>
        <w:jc w:val="both"/>
        <w:rPr>
          <w:b/>
          <w:spacing w:val="-4"/>
        </w:rPr>
      </w:pPr>
    </w:p>
    <w:p w:rsidR="004D053B" w:rsidRPr="00537A04" w:rsidRDefault="004D053B" w:rsidP="00586281">
      <w:pPr>
        <w:jc w:val="both"/>
        <w:rPr>
          <w:b/>
        </w:rPr>
      </w:pPr>
      <w:r w:rsidRPr="00537A04">
        <w:rPr>
          <w:b/>
        </w:rPr>
        <w:t xml:space="preserve">12.20.8. </w:t>
      </w:r>
      <w:r w:rsidRPr="00537A04">
        <w:rPr>
          <w:b/>
          <w:lang w:val="kk-KZ"/>
        </w:rPr>
        <w:t>ПРОИЗВОДСТВО И ПОТРЕБЛЕНИЕ ТЕПЛО- И ЭЛЕКТРОЭНЕРГИИ</w:t>
      </w:r>
    </w:p>
    <w:p w:rsidR="004D053B" w:rsidRPr="00537A04" w:rsidRDefault="004D053B" w:rsidP="00586281">
      <w:pPr>
        <w:ind w:firstLine="567"/>
        <w:jc w:val="both"/>
        <w:rPr>
          <w:b/>
        </w:rPr>
      </w:pPr>
      <w:r w:rsidRPr="00537A04">
        <w:rPr>
          <w:b/>
        </w:rPr>
        <w:t xml:space="preserve"> </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lang w:val="kk-KZ"/>
        </w:rPr>
      </w:pPr>
      <w:r w:rsidRPr="00537A04">
        <w:t xml:space="preserve">Валовая выработка тепловой энергии источниками теплоснабжения в г. Шымкенте в 2022 году составляет 1 587,7 тыс. Гкал. </w:t>
      </w:r>
      <w:r w:rsidRPr="00537A04">
        <w:rPr>
          <w:rFonts w:eastAsia="Calibri"/>
          <w:lang w:val="kk-KZ"/>
        </w:rPr>
        <w:t>В таблице 12.20.9 представлена информация по валовой выработке и отпуску пара и горячей воды (тепловая энергия) электростанциями и котельными г. Шымкента за 2021 год.</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lang w:val="kk-KZ"/>
        </w:rPr>
      </w:pPr>
    </w:p>
    <w:p w:rsidR="004D053B" w:rsidRPr="00537A04" w:rsidRDefault="004D053B" w:rsidP="008C1214">
      <w:pPr>
        <w:jc w:val="right"/>
      </w:pPr>
      <w:r w:rsidRPr="00537A04">
        <w:t>Таблица 12.20.9</w:t>
      </w:r>
    </w:p>
    <w:p w:rsidR="004D053B" w:rsidRPr="00537A04" w:rsidRDefault="004D053B" w:rsidP="008C1214">
      <w:pPr>
        <w:jc w:val="center"/>
        <w:rPr>
          <w:b/>
        </w:rPr>
      </w:pPr>
      <w:r w:rsidRPr="00537A04">
        <w:rPr>
          <w:b/>
        </w:rPr>
        <w:t>Выработка электроэнергии в г. Шымкенте, МВт</w:t>
      </w:r>
    </w:p>
    <w:p w:rsidR="004D053B" w:rsidRPr="00537A04" w:rsidRDefault="004D053B" w:rsidP="00586281">
      <w:pPr>
        <w:jc w:val="both"/>
        <w:rPr>
          <w:b/>
        </w:rPr>
      </w:pPr>
    </w:p>
    <w:tbl>
      <w:tblPr>
        <w:tblStyle w:val="TableGrid2"/>
        <w:tblW w:w="10065" w:type="dxa"/>
        <w:tblInd w:w="-431" w:type="dxa"/>
        <w:tblLook w:val="04A0" w:firstRow="1" w:lastRow="0" w:firstColumn="1" w:lastColumn="0" w:noHBand="0" w:noVBand="1"/>
      </w:tblPr>
      <w:tblGrid>
        <w:gridCol w:w="997"/>
        <w:gridCol w:w="3257"/>
        <w:gridCol w:w="850"/>
        <w:gridCol w:w="756"/>
        <w:gridCol w:w="756"/>
        <w:gridCol w:w="756"/>
        <w:gridCol w:w="851"/>
        <w:gridCol w:w="850"/>
        <w:gridCol w:w="992"/>
      </w:tblGrid>
      <w:tr w:rsidR="004D053B" w:rsidRPr="00537A04" w:rsidTr="002A027C">
        <w:trPr>
          <w:trHeight w:val="340"/>
        </w:trPr>
        <w:tc>
          <w:tcPr>
            <w:tcW w:w="997" w:type="dxa"/>
            <w:vMerge w:val="restart"/>
            <w:vAlign w:val="center"/>
          </w:tcPr>
          <w:p w:rsidR="004D053B" w:rsidRPr="00537A04" w:rsidRDefault="004D053B" w:rsidP="00586281">
            <w:pPr>
              <w:jc w:val="both"/>
              <w:rPr>
                <w:lang w:val="kk-KZ"/>
              </w:rPr>
            </w:pPr>
            <w:r w:rsidRPr="00537A04">
              <w:rPr>
                <w:lang w:val="kk-KZ"/>
              </w:rPr>
              <w:t>№</w:t>
            </w:r>
          </w:p>
        </w:tc>
        <w:tc>
          <w:tcPr>
            <w:tcW w:w="3257" w:type="dxa"/>
            <w:vMerge w:val="restart"/>
            <w:vAlign w:val="center"/>
          </w:tcPr>
          <w:p w:rsidR="004D053B" w:rsidRPr="00537A04" w:rsidRDefault="004D053B" w:rsidP="00586281">
            <w:pPr>
              <w:jc w:val="both"/>
              <w:rPr>
                <w:b/>
                <w:lang w:val="kk-KZ"/>
              </w:rPr>
            </w:pPr>
            <w:r w:rsidRPr="00537A04">
              <w:rPr>
                <w:b/>
                <w:lang w:val="kk-KZ"/>
              </w:rPr>
              <w:t>Наименование</w:t>
            </w:r>
          </w:p>
        </w:tc>
        <w:tc>
          <w:tcPr>
            <w:tcW w:w="2362" w:type="dxa"/>
            <w:gridSpan w:val="3"/>
          </w:tcPr>
          <w:p w:rsidR="004D053B" w:rsidRPr="00537A04" w:rsidRDefault="004D053B" w:rsidP="00586281">
            <w:pPr>
              <w:jc w:val="both"/>
              <w:rPr>
                <w:b/>
                <w:lang w:val="kk-KZ"/>
              </w:rPr>
            </w:pPr>
            <w:r w:rsidRPr="00537A04">
              <w:rPr>
                <w:b/>
                <w:lang w:val="kk-KZ"/>
              </w:rPr>
              <w:t>Факт</w:t>
            </w:r>
          </w:p>
        </w:tc>
        <w:tc>
          <w:tcPr>
            <w:tcW w:w="3449" w:type="dxa"/>
            <w:gridSpan w:val="4"/>
          </w:tcPr>
          <w:p w:rsidR="004D053B" w:rsidRPr="00537A04" w:rsidRDefault="004D053B" w:rsidP="00586281">
            <w:pPr>
              <w:jc w:val="both"/>
              <w:rPr>
                <w:b/>
                <w:lang w:val="kk-KZ"/>
              </w:rPr>
            </w:pPr>
            <w:r w:rsidRPr="00537A04">
              <w:rPr>
                <w:b/>
                <w:lang w:val="kk-KZ"/>
              </w:rPr>
              <w:t>Прогноз</w:t>
            </w:r>
          </w:p>
        </w:tc>
      </w:tr>
      <w:tr w:rsidR="004D053B" w:rsidRPr="00537A04" w:rsidTr="002A027C">
        <w:trPr>
          <w:trHeight w:val="340"/>
        </w:trPr>
        <w:tc>
          <w:tcPr>
            <w:tcW w:w="997" w:type="dxa"/>
            <w:vMerge/>
          </w:tcPr>
          <w:p w:rsidR="004D053B" w:rsidRPr="00537A04" w:rsidRDefault="004D053B" w:rsidP="00586281">
            <w:pPr>
              <w:jc w:val="both"/>
              <w:rPr>
                <w:lang w:val="kk-KZ"/>
              </w:rPr>
            </w:pPr>
          </w:p>
        </w:tc>
        <w:tc>
          <w:tcPr>
            <w:tcW w:w="3257" w:type="dxa"/>
            <w:vMerge/>
          </w:tcPr>
          <w:p w:rsidR="004D053B" w:rsidRPr="00537A04" w:rsidRDefault="004D053B" w:rsidP="00586281">
            <w:pPr>
              <w:jc w:val="both"/>
              <w:rPr>
                <w:lang w:val="kk-KZ"/>
              </w:rPr>
            </w:pPr>
          </w:p>
        </w:tc>
        <w:tc>
          <w:tcPr>
            <w:tcW w:w="850" w:type="dxa"/>
          </w:tcPr>
          <w:p w:rsidR="004D053B" w:rsidRPr="00537A04" w:rsidRDefault="004D053B" w:rsidP="00586281">
            <w:pPr>
              <w:jc w:val="both"/>
              <w:rPr>
                <w:b/>
                <w:lang w:val="kk-KZ"/>
              </w:rPr>
            </w:pPr>
            <w:r w:rsidRPr="00537A04">
              <w:rPr>
                <w:b/>
                <w:lang w:val="kk-KZ"/>
              </w:rPr>
              <w:t>2019 год</w:t>
            </w:r>
          </w:p>
        </w:tc>
        <w:tc>
          <w:tcPr>
            <w:tcW w:w="756" w:type="dxa"/>
          </w:tcPr>
          <w:p w:rsidR="004D053B" w:rsidRPr="00537A04" w:rsidRDefault="004D053B" w:rsidP="00586281">
            <w:pPr>
              <w:jc w:val="both"/>
              <w:rPr>
                <w:b/>
                <w:lang w:val="kk-KZ"/>
              </w:rPr>
            </w:pPr>
            <w:r w:rsidRPr="00537A04">
              <w:rPr>
                <w:b/>
                <w:lang w:val="kk-KZ"/>
              </w:rPr>
              <w:t>2020 год</w:t>
            </w:r>
          </w:p>
        </w:tc>
        <w:tc>
          <w:tcPr>
            <w:tcW w:w="756" w:type="dxa"/>
          </w:tcPr>
          <w:p w:rsidR="004D053B" w:rsidRPr="00537A04" w:rsidRDefault="004D053B" w:rsidP="00586281">
            <w:pPr>
              <w:jc w:val="both"/>
              <w:rPr>
                <w:b/>
                <w:lang w:val="kk-KZ"/>
              </w:rPr>
            </w:pPr>
            <w:r w:rsidRPr="00537A04">
              <w:rPr>
                <w:b/>
                <w:lang w:val="kk-KZ"/>
              </w:rPr>
              <w:t>2021 год</w:t>
            </w:r>
          </w:p>
        </w:tc>
        <w:tc>
          <w:tcPr>
            <w:tcW w:w="756" w:type="dxa"/>
          </w:tcPr>
          <w:p w:rsidR="004D053B" w:rsidRPr="00537A04" w:rsidRDefault="004D053B" w:rsidP="00586281">
            <w:pPr>
              <w:jc w:val="both"/>
              <w:rPr>
                <w:b/>
                <w:lang w:val="kk-KZ"/>
              </w:rPr>
            </w:pPr>
            <w:r w:rsidRPr="00537A04">
              <w:rPr>
                <w:b/>
                <w:lang w:val="kk-KZ"/>
              </w:rPr>
              <w:t>2022 год</w:t>
            </w:r>
          </w:p>
        </w:tc>
        <w:tc>
          <w:tcPr>
            <w:tcW w:w="851" w:type="dxa"/>
          </w:tcPr>
          <w:p w:rsidR="004D053B" w:rsidRPr="00537A04" w:rsidRDefault="004D053B" w:rsidP="00586281">
            <w:pPr>
              <w:jc w:val="both"/>
              <w:rPr>
                <w:b/>
                <w:lang w:val="kk-KZ"/>
              </w:rPr>
            </w:pPr>
            <w:r w:rsidRPr="00537A04">
              <w:rPr>
                <w:b/>
                <w:lang w:val="kk-KZ"/>
              </w:rPr>
              <w:t>2023 год</w:t>
            </w:r>
          </w:p>
        </w:tc>
        <w:tc>
          <w:tcPr>
            <w:tcW w:w="850" w:type="dxa"/>
          </w:tcPr>
          <w:p w:rsidR="004D053B" w:rsidRPr="00537A04" w:rsidRDefault="004D053B" w:rsidP="00586281">
            <w:pPr>
              <w:jc w:val="both"/>
              <w:rPr>
                <w:b/>
                <w:lang w:val="kk-KZ"/>
              </w:rPr>
            </w:pPr>
            <w:r w:rsidRPr="00537A04">
              <w:rPr>
                <w:b/>
                <w:lang w:val="kk-KZ"/>
              </w:rPr>
              <w:t>2024 год</w:t>
            </w:r>
          </w:p>
        </w:tc>
        <w:tc>
          <w:tcPr>
            <w:tcW w:w="992" w:type="dxa"/>
          </w:tcPr>
          <w:p w:rsidR="004D053B" w:rsidRPr="00537A04" w:rsidRDefault="004D053B" w:rsidP="00586281">
            <w:pPr>
              <w:jc w:val="both"/>
              <w:rPr>
                <w:b/>
                <w:lang w:val="kk-KZ"/>
              </w:rPr>
            </w:pPr>
            <w:r w:rsidRPr="00537A04">
              <w:rPr>
                <w:b/>
                <w:lang w:val="kk-KZ"/>
              </w:rPr>
              <w:t>2025 год</w:t>
            </w:r>
          </w:p>
        </w:tc>
      </w:tr>
      <w:tr w:rsidR="004D053B" w:rsidRPr="00537A04" w:rsidTr="002A027C">
        <w:trPr>
          <w:trHeight w:val="340"/>
        </w:trPr>
        <w:tc>
          <w:tcPr>
            <w:tcW w:w="997" w:type="dxa"/>
          </w:tcPr>
          <w:p w:rsidR="004D053B" w:rsidRPr="00537A04" w:rsidRDefault="004D053B" w:rsidP="00586281">
            <w:pPr>
              <w:jc w:val="both"/>
              <w:rPr>
                <w:lang w:val="kk-KZ"/>
              </w:rPr>
            </w:pPr>
            <w:r w:rsidRPr="00537A04">
              <w:rPr>
                <w:lang w:val="kk-KZ"/>
              </w:rPr>
              <w:t>1</w:t>
            </w:r>
          </w:p>
        </w:tc>
        <w:tc>
          <w:tcPr>
            <w:tcW w:w="3257" w:type="dxa"/>
          </w:tcPr>
          <w:p w:rsidR="004D053B" w:rsidRPr="00537A04" w:rsidRDefault="004D053B" w:rsidP="00586281">
            <w:pPr>
              <w:jc w:val="both"/>
              <w:rPr>
                <w:lang w:val="kk-KZ"/>
              </w:rPr>
            </w:pPr>
            <w:r w:rsidRPr="00537A04">
              <w:rPr>
                <w:lang w:val="kk-KZ"/>
              </w:rPr>
              <w:t>Потребность</w:t>
            </w:r>
          </w:p>
        </w:tc>
        <w:tc>
          <w:tcPr>
            <w:tcW w:w="850" w:type="dxa"/>
          </w:tcPr>
          <w:p w:rsidR="004D053B" w:rsidRPr="00537A04" w:rsidRDefault="004D053B" w:rsidP="00586281">
            <w:pPr>
              <w:jc w:val="both"/>
              <w:rPr>
                <w:lang w:val="kk-KZ"/>
              </w:rPr>
            </w:pPr>
            <w:r w:rsidRPr="00537A04">
              <w:rPr>
                <w:lang w:val="kk-KZ"/>
              </w:rPr>
              <w:t>377,5</w:t>
            </w:r>
          </w:p>
        </w:tc>
        <w:tc>
          <w:tcPr>
            <w:tcW w:w="756" w:type="dxa"/>
          </w:tcPr>
          <w:p w:rsidR="004D053B" w:rsidRPr="00537A04" w:rsidRDefault="004D053B" w:rsidP="00586281">
            <w:pPr>
              <w:jc w:val="both"/>
              <w:rPr>
                <w:lang w:val="kk-KZ"/>
              </w:rPr>
            </w:pPr>
            <w:r w:rsidRPr="00537A04">
              <w:rPr>
                <w:lang w:val="kk-KZ"/>
              </w:rPr>
              <w:t>395,7</w:t>
            </w:r>
          </w:p>
        </w:tc>
        <w:tc>
          <w:tcPr>
            <w:tcW w:w="756" w:type="dxa"/>
          </w:tcPr>
          <w:p w:rsidR="004D053B" w:rsidRPr="00537A04" w:rsidRDefault="004D053B" w:rsidP="00586281">
            <w:pPr>
              <w:jc w:val="both"/>
              <w:rPr>
                <w:lang w:val="kk-KZ"/>
              </w:rPr>
            </w:pPr>
            <w:r w:rsidRPr="00537A04">
              <w:rPr>
                <w:lang w:val="kk-KZ"/>
              </w:rPr>
              <w:t>433,4</w:t>
            </w:r>
          </w:p>
        </w:tc>
        <w:tc>
          <w:tcPr>
            <w:tcW w:w="756" w:type="dxa"/>
          </w:tcPr>
          <w:p w:rsidR="004D053B" w:rsidRPr="00537A04" w:rsidRDefault="004D053B" w:rsidP="00586281">
            <w:pPr>
              <w:jc w:val="both"/>
              <w:rPr>
                <w:lang w:val="kk-KZ"/>
              </w:rPr>
            </w:pPr>
            <w:r w:rsidRPr="00537A04">
              <w:rPr>
                <w:lang w:val="kk-KZ"/>
              </w:rPr>
              <w:t>474,1</w:t>
            </w:r>
          </w:p>
        </w:tc>
        <w:tc>
          <w:tcPr>
            <w:tcW w:w="851" w:type="dxa"/>
          </w:tcPr>
          <w:p w:rsidR="004D053B" w:rsidRPr="00537A04" w:rsidRDefault="004D053B" w:rsidP="00586281">
            <w:pPr>
              <w:jc w:val="both"/>
              <w:rPr>
                <w:lang w:val="kk-KZ"/>
              </w:rPr>
            </w:pPr>
            <w:r w:rsidRPr="00537A04">
              <w:rPr>
                <w:lang w:val="kk-KZ"/>
              </w:rPr>
              <w:t>502,4</w:t>
            </w:r>
          </w:p>
        </w:tc>
        <w:tc>
          <w:tcPr>
            <w:tcW w:w="850" w:type="dxa"/>
          </w:tcPr>
          <w:p w:rsidR="004D053B" w:rsidRPr="00537A04" w:rsidRDefault="004D053B" w:rsidP="00586281">
            <w:pPr>
              <w:jc w:val="both"/>
              <w:rPr>
                <w:lang w:val="kk-KZ"/>
              </w:rPr>
            </w:pPr>
            <w:r w:rsidRPr="00537A04">
              <w:rPr>
                <w:lang w:val="kk-KZ"/>
              </w:rPr>
              <w:t>553,9</w:t>
            </w:r>
          </w:p>
        </w:tc>
        <w:tc>
          <w:tcPr>
            <w:tcW w:w="992" w:type="dxa"/>
          </w:tcPr>
          <w:p w:rsidR="004D053B" w:rsidRPr="00537A04" w:rsidRDefault="004D053B" w:rsidP="00586281">
            <w:pPr>
              <w:jc w:val="both"/>
              <w:rPr>
                <w:lang w:val="kk-KZ"/>
              </w:rPr>
            </w:pPr>
            <w:r w:rsidRPr="00537A04">
              <w:rPr>
                <w:lang w:val="kk-KZ"/>
              </w:rPr>
              <w:t>613,7</w:t>
            </w:r>
          </w:p>
        </w:tc>
      </w:tr>
      <w:tr w:rsidR="004D053B" w:rsidRPr="00537A04" w:rsidTr="002A027C">
        <w:trPr>
          <w:trHeight w:val="340"/>
        </w:trPr>
        <w:tc>
          <w:tcPr>
            <w:tcW w:w="997" w:type="dxa"/>
          </w:tcPr>
          <w:p w:rsidR="004D053B" w:rsidRPr="00537A04" w:rsidRDefault="004D053B" w:rsidP="00586281">
            <w:pPr>
              <w:jc w:val="both"/>
              <w:rPr>
                <w:lang w:val="kk-KZ"/>
              </w:rPr>
            </w:pPr>
            <w:r w:rsidRPr="00537A04">
              <w:rPr>
                <w:lang w:val="kk-KZ"/>
              </w:rPr>
              <w:t>2</w:t>
            </w:r>
          </w:p>
        </w:tc>
        <w:tc>
          <w:tcPr>
            <w:tcW w:w="3257" w:type="dxa"/>
          </w:tcPr>
          <w:p w:rsidR="004D053B" w:rsidRPr="00537A04" w:rsidRDefault="004D053B" w:rsidP="00586281">
            <w:pPr>
              <w:jc w:val="both"/>
              <w:rPr>
                <w:lang w:val="kk-KZ"/>
              </w:rPr>
            </w:pPr>
            <w:r w:rsidRPr="00537A04">
              <w:rPr>
                <w:lang w:val="kk-KZ"/>
              </w:rPr>
              <w:t>Генерация (располагаемая мощность)</w:t>
            </w:r>
          </w:p>
        </w:tc>
        <w:tc>
          <w:tcPr>
            <w:tcW w:w="850" w:type="dxa"/>
          </w:tcPr>
          <w:p w:rsidR="004D053B" w:rsidRPr="00537A04" w:rsidRDefault="004D053B" w:rsidP="00586281">
            <w:pPr>
              <w:tabs>
                <w:tab w:val="left" w:pos="330"/>
                <w:tab w:val="center" w:pos="600"/>
              </w:tabs>
              <w:jc w:val="both"/>
              <w:rPr>
                <w:lang w:val="kk-KZ"/>
              </w:rPr>
            </w:pPr>
            <w:r w:rsidRPr="00537A04">
              <w:rPr>
                <w:lang w:val="kk-KZ"/>
              </w:rPr>
              <w:t>96,2</w:t>
            </w:r>
          </w:p>
        </w:tc>
        <w:tc>
          <w:tcPr>
            <w:tcW w:w="756" w:type="dxa"/>
          </w:tcPr>
          <w:p w:rsidR="004D053B" w:rsidRPr="00537A04" w:rsidRDefault="004D053B" w:rsidP="00586281">
            <w:pPr>
              <w:jc w:val="both"/>
              <w:rPr>
                <w:lang w:val="kk-KZ"/>
              </w:rPr>
            </w:pPr>
            <w:r w:rsidRPr="00537A04">
              <w:rPr>
                <w:lang w:val="kk-KZ"/>
              </w:rPr>
              <w:t>96,2</w:t>
            </w:r>
          </w:p>
        </w:tc>
        <w:tc>
          <w:tcPr>
            <w:tcW w:w="756" w:type="dxa"/>
          </w:tcPr>
          <w:p w:rsidR="004D053B" w:rsidRPr="00537A04" w:rsidRDefault="004D053B" w:rsidP="00586281">
            <w:pPr>
              <w:jc w:val="both"/>
              <w:rPr>
                <w:lang w:val="kk-KZ"/>
              </w:rPr>
            </w:pPr>
            <w:r w:rsidRPr="00537A04">
              <w:rPr>
                <w:lang w:val="kk-KZ"/>
              </w:rPr>
              <w:t>96,2</w:t>
            </w:r>
          </w:p>
        </w:tc>
        <w:tc>
          <w:tcPr>
            <w:tcW w:w="756" w:type="dxa"/>
          </w:tcPr>
          <w:p w:rsidR="004D053B" w:rsidRPr="00537A04" w:rsidRDefault="004D053B" w:rsidP="00586281">
            <w:pPr>
              <w:jc w:val="both"/>
              <w:rPr>
                <w:lang w:val="kk-KZ"/>
              </w:rPr>
            </w:pPr>
            <w:r w:rsidRPr="00537A04">
              <w:rPr>
                <w:lang w:val="kk-KZ"/>
              </w:rPr>
              <w:t>96,2</w:t>
            </w:r>
          </w:p>
        </w:tc>
        <w:tc>
          <w:tcPr>
            <w:tcW w:w="851" w:type="dxa"/>
          </w:tcPr>
          <w:p w:rsidR="004D053B" w:rsidRPr="00537A04" w:rsidRDefault="004D053B" w:rsidP="00586281">
            <w:pPr>
              <w:jc w:val="both"/>
              <w:rPr>
                <w:lang w:val="kk-KZ"/>
              </w:rPr>
            </w:pPr>
            <w:r w:rsidRPr="00537A04">
              <w:rPr>
                <w:lang w:val="kk-KZ"/>
              </w:rPr>
              <w:t>96,2</w:t>
            </w:r>
          </w:p>
        </w:tc>
        <w:tc>
          <w:tcPr>
            <w:tcW w:w="850" w:type="dxa"/>
          </w:tcPr>
          <w:p w:rsidR="004D053B" w:rsidRPr="00537A04" w:rsidRDefault="004D053B" w:rsidP="00586281">
            <w:pPr>
              <w:jc w:val="both"/>
              <w:rPr>
                <w:lang w:val="kk-KZ"/>
              </w:rPr>
            </w:pPr>
            <w:r w:rsidRPr="00537A04">
              <w:rPr>
                <w:lang w:val="kk-KZ"/>
              </w:rPr>
              <w:t>96,2</w:t>
            </w:r>
          </w:p>
        </w:tc>
        <w:tc>
          <w:tcPr>
            <w:tcW w:w="992" w:type="dxa"/>
          </w:tcPr>
          <w:p w:rsidR="004D053B" w:rsidRPr="00537A04" w:rsidRDefault="004D053B" w:rsidP="00586281">
            <w:pPr>
              <w:jc w:val="both"/>
              <w:rPr>
                <w:lang w:val="kk-KZ"/>
              </w:rPr>
            </w:pPr>
          </w:p>
        </w:tc>
      </w:tr>
      <w:tr w:rsidR="004D053B" w:rsidRPr="00537A04" w:rsidTr="002A027C">
        <w:trPr>
          <w:trHeight w:val="340"/>
        </w:trPr>
        <w:tc>
          <w:tcPr>
            <w:tcW w:w="997" w:type="dxa"/>
          </w:tcPr>
          <w:p w:rsidR="004D053B" w:rsidRPr="00537A04" w:rsidRDefault="004D053B" w:rsidP="00586281">
            <w:pPr>
              <w:jc w:val="both"/>
              <w:rPr>
                <w:lang w:val="kk-KZ"/>
              </w:rPr>
            </w:pPr>
            <w:r w:rsidRPr="00537A04">
              <w:rPr>
                <w:lang w:val="kk-KZ"/>
              </w:rPr>
              <w:t>2.1</w:t>
            </w:r>
          </w:p>
        </w:tc>
        <w:tc>
          <w:tcPr>
            <w:tcW w:w="3257" w:type="dxa"/>
          </w:tcPr>
          <w:p w:rsidR="004D053B" w:rsidRPr="00537A04" w:rsidRDefault="004D053B" w:rsidP="00586281">
            <w:pPr>
              <w:jc w:val="both"/>
              <w:rPr>
                <w:lang w:val="kk-KZ"/>
              </w:rPr>
            </w:pPr>
            <w:r w:rsidRPr="00537A04">
              <w:rPr>
                <w:lang w:val="kk-KZ"/>
              </w:rPr>
              <w:t>Существующие электростанции</w:t>
            </w:r>
          </w:p>
        </w:tc>
        <w:tc>
          <w:tcPr>
            <w:tcW w:w="850" w:type="dxa"/>
          </w:tcPr>
          <w:p w:rsidR="004D053B" w:rsidRPr="00537A04" w:rsidRDefault="004D053B" w:rsidP="00586281">
            <w:pPr>
              <w:jc w:val="both"/>
              <w:rPr>
                <w:lang w:val="kk-KZ"/>
              </w:rPr>
            </w:pPr>
          </w:p>
        </w:tc>
        <w:tc>
          <w:tcPr>
            <w:tcW w:w="756" w:type="dxa"/>
          </w:tcPr>
          <w:p w:rsidR="004D053B" w:rsidRPr="00537A04" w:rsidRDefault="004D053B" w:rsidP="00586281">
            <w:pPr>
              <w:jc w:val="both"/>
              <w:rPr>
                <w:lang w:val="kk-KZ"/>
              </w:rPr>
            </w:pPr>
          </w:p>
        </w:tc>
        <w:tc>
          <w:tcPr>
            <w:tcW w:w="756" w:type="dxa"/>
          </w:tcPr>
          <w:p w:rsidR="004D053B" w:rsidRPr="00537A04" w:rsidRDefault="004D053B" w:rsidP="00586281">
            <w:pPr>
              <w:jc w:val="both"/>
              <w:rPr>
                <w:lang w:val="kk-KZ"/>
              </w:rPr>
            </w:pPr>
          </w:p>
        </w:tc>
        <w:tc>
          <w:tcPr>
            <w:tcW w:w="756" w:type="dxa"/>
          </w:tcPr>
          <w:p w:rsidR="004D053B" w:rsidRPr="00537A04" w:rsidRDefault="004D053B" w:rsidP="00586281">
            <w:pPr>
              <w:jc w:val="both"/>
              <w:rPr>
                <w:lang w:val="kk-KZ"/>
              </w:rPr>
            </w:pPr>
          </w:p>
        </w:tc>
        <w:tc>
          <w:tcPr>
            <w:tcW w:w="851" w:type="dxa"/>
          </w:tcPr>
          <w:p w:rsidR="004D053B" w:rsidRPr="00537A04" w:rsidRDefault="004D053B" w:rsidP="00586281">
            <w:pPr>
              <w:jc w:val="both"/>
              <w:rPr>
                <w:lang w:val="kk-KZ"/>
              </w:rPr>
            </w:pPr>
          </w:p>
        </w:tc>
        <w:tc>
          <w:tcPr>
            <w:tcW w:w="850" w:type="dxa"/>
          </w:tcPr>
          <w:p w:rsidR="004D053B" w:rsidRPr="00537A04" w:rsidRDefault="004D053B" w:rsidP="00586281">
            <w:pPr>
              <w:jc w:val="both"/>
              <w:rPr>
                <w:lang w:val="kk-KZ"/>
              </w:rPr>
            </w:pPr>
          </w:p>
        </w:tc>
        <w:tc>
          <w:tcPr>
            <w:tcW w:w="992" w:type="dxa"/>
          </w:tcPr>
          <w:p w:rsidR="004D053B" w:rsidRPr="00537A04" w:rsidRDefault="004D053B" w:rsidP="00586281">
            <w:pPr>
              <w:jc w:val="both"/>
              <w:rPr>
                <w:lang w:val="kk-KZ"/>
              </w:rPr>
            </w:pPr>
          </w:p>
        </w:tc>
      </w:tr>
      <w:tr w:rsidR="004D053B" w:rsidRPr="00537A04" w:rsidTr="002A027C">
        <w:trPr>
          <w:trHeight w:val="340"/>
        </w:trPr>
        <w:tc>
          <w:tcPr>
            <w:tcW w:w="997" w:type="dxa"/>
          </w:tcPr>
          <w:p w:rsidR="004D053B" w:rsidRPr="00537A04" w:rsidRDefault="004D053B" w:rsidP="00586281">
            <w:pPr>
              <w:jc w:val="both"/>
              <w:rPr>
                <w:lang w:val="kk-KZ"/>
              </w:rPr>
            </w:pPr>
            <w:r w:rsidRPr="00537A04">
              <w:rPr>
                <w:lang w:val="kk-KZ"/>
              </w:rPr>
              <w:t>2.2</w:t>
            </w:r>
          </w:p>
        </w:tc>
        <w:tc>
          <w:tcPr>
            <w:tcW w:w="3257" w:type="dxa"/>
          </w:tcPr>
          <w:p w:rsidR="004D053B" w:rsidRPr="00537A04" w:rsidRDefault="004D053B" w:rsidP="00586281">
            <w:pPr>
              <w:jc w:val="both"/>
              <w:rPr>
                <w:lang w:val="kk-KZ"/>
              </w:rPr>
            </w:pPr>
            <w:r w:rsidRPr="00537A04">
              <w:rPr>
                <w:lang w:val="kk-KZ"/>
              </w:rPr>
              <w:t>Ввод новых мощностей (реконструкция, расширение, новые станции)</w:t>
            </w:r>
          </w:p>
        </w:tc>
        <w:tc>
          <w:tcPr>
            <w:tcW w:w="850" w:type="dxa"/>
          </w:tcPr>
          <w:p w:rsidR="004D053B" w:rsidRPr="00537A04" w:rsidRDefault="004D053B" w:rsidP="00586281">
            <w:pPr>
              <w:jc w:val="both"/>
              <w:rPr>
                <w:lang w:val="kk-KZ"/>
              </w:rPr>
            </w:pPr>
          </w:p>
        </w:tc>
        <w:tc>
          <w:tcPr>
            <w:tcW w:w="756" w:type="dxa"/>
          </w:tcPr>
          <w:p w:rsidR="004D053B" w:rsidRPr="00537A04" w:rsidRDefault="004D053B" w:rsidP="00586281">
            <w:pPr>
              <w:jc w:val="both"/>
              <w:rPr>
                <w:lang w:val="kk-KZ"/>
              </w:rPr>
            </w:pPr>
          </w:p>
        </w:tc>
        <w:tc>
          <w:tcPr>
            <w:tcW w:w="756" w:type="dxa"/>
          </w:tcPr>
          <w:p w:rsidR="004D053B" w:rsidRPr="00537A04" w:rsidRDefault="004D053B" w:rsidP="00586281">
            <w:pPr>
              <w:jc w:val="both"/>
              <w:rPr>
                <w:lang w:val="kk-KZ"/>
              </w:rPr>
            </w:pPr>
          </w:p>
        </w:tc>
        <w:tc>
          <w:tcPr>
            <w:tcW w:w="756" w:type="dxa"/>
          </w:tcPr>
          <w:p w:rsidR="004D053B" w:rsidRPr="00537A04" w:rsidRDefault="004D053B" w:rsidP="00586281">
            <w:pPr>
              <w:jc w:val="both"/>
              <w:rPr>
                <w:lang w:val="kk-KZ"/>
              </w:rPr>
            </w:pPr>
          </w:p>
        </w:tc>
        <w:tc>
          <w:tcPr>
            <w:tcW w:w="851" w:type="dxa"/>
          </w:tcPr>
          <w:p w:rsidR="004D053B" w:rsidRPr="00537A04" w:rsidRDefault="004D053B" w:rsidP="00586281">
            <w:pPr>
              <w:jc w:val="both"/>
              <w:rPr>
                <w:lang w:val="kk-KZ"/>
              </w:rPr>
            </w:pPr>
          </w:p>
        </w:tc>
        <w:tc>
          <w:tcPr>
            <w:tcW w:w="850" w:type="dxa"/>
          </w:tcPr>
          <w:p w:rsidR="004D053B" w:rsidRPr="00537A04" w:rsidRDefault="004D053B" w:rsidP="00586281">
            <w:pPr>
              <w:jc w:val="both"/>
              <w:rPr>
                <w:lang w:val="kk-KZ"/>
              </w:rPr>
            </w:pPr>
          </w:p>
        </w:tc>
        <w:tc>
          <w:tcPr>
            <w:tcW w:w="992" w:type="dxa"/>
          </w:tcPr>
          <w:p w:rsidR="004D053B" w:rsidRPr="00537A04" w:rsidRDefault="004D053B" w:rsidP="00586281">
            <w:pPr>
              <w:jc w:val="both"/>
              <w:rPr>
                <w:lang w:val="kk-KZ"/>
              </w:rPr>
            </w:pPr>
          </w:p>
          <w:p w:rsidR="004D053B" w:rsidRPr="00537A04" w:rsidRDefault="004D053B" w:rsidP="00586281">
            <w:pPr>
              <w:jc w:val="both"/>
              <w:rPr>
                <w:lang w:val="kk-KZ"/>
              </w:rPr>
            </w:pPr>
            <w:r w:rsidRPr="00537A04">
              <w:rPr>
                <w:lang w:val="kk-KZ"/>
              </w:rPr>
              <w:t>450</w:t>
            </w:r>
          </w:p>
        </w:tc>
      </w:tr>
    </w:tbl>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lang w:val="kk-KZ"/>
        </w:rPr>
      </w:pPr>
    </w:p>
    <w:p w:rsidR="004D053B" w:rsidRPr="00537A04" w:rsidRDefault="004D053B" w:rsidP="008C1214">
      <w:pPr>
        <w:widowControl w:val="0"/>
        <w:pBdr>
          <w:bottom w:val="single" w:sz="4" w:space="0" w:color="FFFFFF"/>
        </w:pBdr>
        <w:tabs>
          <w:tab w:val="left" w:pos="-1843"/>
        </w:tabs>
        <w:autoSpaceDE w:val="0"/>
        <w:autoSpaceDN w:val="0"/>
        <w:adjustRightInd w:val="0"/>
        <w:ind w:firstLine="709"/>
        <w:jc w:val="right"/>
        <w:rPr>
          <w:rFonts w:eastAsia="Calibri"/>
          <w:b/>
        </w:rPr>
      </w:pPr>
      <w:r w:rsidRPr="00537A04">
        <w:rPr>
          <w:rFonts w:eastAsia="Calibri"/>
          <w:b/>
        </w:rPr>
        <w:t>Таблица 12.20.10</w:t>
      </w:r>
    </w:p>
    <w:p w:rsidR="004D053B" w:rsidRPr="00537A04" w:rsidRDefault="004D053B" w:rsidP="008C1214">
      <w:pPr>
        <w:widowControl w:val="0"/>
        <w:pBdr>
          <w:bottom w:val="single" w:sz="4" w:space="0" w:color="FFFFFF"/>
        </w:pBdr>
        <w:tabs>
          <w:tab w:val="left" w:pos="-1843"/>
        </w:tabs>
        <w:autoSpaceDE w:val="0"/>
        <w:autoSpaceDN w:val="0"/>
        <w:adjustRightInd w:val="0"/>
        <w:ind w:firstLine="709"/>
        <w:jc w:val="center"/>
        <w:rPr>
          <w:b/>
        </w:rPr>
      </w:pPr>
      <w:r w:rsidRPr="00537A04">
        <w:rPr>
          <w:rFonts w:eastAsia="Calibri"/>
          <w:b/>
        </w:rPr>
        <w:t>Валовая выработка и отпуск пара и воды горячей (тепловая энергия) электростанциями и котельными</w:t>
      </w:r>
      <w:r w:rsidRPr="00537A04">
        <w:t xml:space="preserve"> </w:t>
      </w:r>
      <w:r w:rsidRPr="00537A04">
        <w:rPr>
          <w:rFonts w:eastAsia="Calibri"/>
          <w:b/>
        </w:rPr>
        <w:t>г.Шымкента, тыс. Гкал</w:t>
      </w:r>
      <w:r w:rsidRPr="00537A04">
        <w:rPr>
          <w:b/>
        </w:rPr>
        <w:t>/год</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rPr>
      </w:pPr>
    </w:p>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34"/>
        <w:gridCol w:w="1134"/>
        <w:gridCol w:w="1276"/>
        <w:gridCol w:w="1134"/>
        <w:gridCol w:w="850"/>
        <w:gridCol w:w="1276"/>
        <w:gridCol w:w="1276"/>
        <w:gridCol w:w="992"/>
      </w:tblGrid>
      <w:tr w:rsidR="004D053B" w:rsidRPr="00537A04" w:rsidTr="002A027C">
        <w:trPr>
          <w:trHeight w:val="96"/>
        </w:trPr>
        <w:tc>
          <w:tcPr>
            <w:tcW w:w="993"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Наименование</w:t>
            </w:r>
          </w:p>
        </w:tc>
        <w:tc>
          <w:tcPr>
            <w:tcW w:w="1134"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Валовая выработка источниками теплоснабжения, всего</w:t>
            </w:r>
          </w:p>
        </w:tc>
        <w:tc>
          <w:tcPr>
            <w:tcW w:w="3544" w:type="dxa"/>
            <w:gridSpan w:val="3"/>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t>Из них</w:t>
            </w:r>
          </w:p>
        </w:tc>
        <w:tc>
          <w:tcPr>
            <w:tcW w:w="850" w:type="dxa"/>
            <w:vMerge w:val="restart"/>
            <w:shd w:val="clear" w:color="auto" w:fill="auto"/>
            <w:vAlign w:val="center"/>
            <w:hideMark/>
          </w:tcPr>
          <w:p w:rsidR="004D053B" w:rsidRPr="00537A04" w:rsidRDefault="004D053B" w:rsidP="00586281">
            <w:pPr>
              <w:autoSpaceDE w:val="0"/>
              <w:autoSpaceDN w:val="0"/>
              <w:adjustRightInd w:val="0"/>
              <w:jc w:val="both"/>
              <w:rPr>
                <w:b/>
              </w:rPr>
            </w:pPr>
            <w:r w:rsidRPr="00537A04">
              <w:rPr>
                <w:b/>
              </w:rPr>
              <w:t>Отпуск источниками теплоснабжения, всего</w:t>
            </w:r>
          </w:p>
        </w:tc>
        <w:tc>
          <w:tcPr>
            <w:tcW w:w="3544" w:type="dxa"/>
            <w:gridSpan w:val="3"/>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t>Из них</w:t>
            </w:r>
          </w:p>
        </w:tc>
      </w:tr>
      <w:tr w:rsidR="004D053B" w:rsidRPr="00537A04" w:rsidTr="002A027C">
        <w:trPr>
          <w:trHeight w:val="1723"/>
        </w:trPr>
        <w:tc>
          <w:tcPr>
            <w:tcW w:w="993" w:type="dxa"/>
            <w:vMerge/>
            <w:vAlign w:val="center"/>
            <w:hideMark/>
          </w:tcPr>
          <w:p w:rsidR="004D053B" w:rsidRPr="00537A04" w:rsidRDefault="004D053B" w:rsidP="00586281">
            <w:pPr>
              <w:autoSpaceDE w:val="0"/>
              <w:autoSpaceDN w:val="0"/>
              <w:adjustRightInd w:val="0"/>
              <w:ind w:firstLine="709"/>
              <w:jc w:val="both"/>
              <w:rPr>
                <w:b/>
              </w:rPr>
            </w:pPr>
          </w:p>
        </w:tc>
        <w:tc>
          <w:tcPr>
            <w:tcW w:w="1134" w:type="dxa"/>
            <w:vMerge/>
            <w:vAlign w:val="center"/>
            <w:hideMark/>
          </w:tcPr>
          <w:p w:rsidR="004D053B" w:rsidRPr="00537A04" w:rsidRDefault="004D053B" w:rsidP="00586281">
            <w:pPr>
              <w:autoSpaceDE w:val="0"/>
              <w:autoSpaceDN w:val="0"/>
              <w:adjustRightInd w:val="0"/>
              <w:ind w:firstLine="709"/>
              <w:jc w:val="both"/>
              <w:rPr>
                <w:b/>
              </w:rPr>
            </w:pPr>
          </w:p>
        </w:tc>
        <w:tc>
          <w:tcPr>
            <w:tcW w:w="1134"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тепловыми электростанциями</w:t>
            </w:r>
          </w:p>
        </w:tc>
        <w:tc>
          <w:tcPr>
            <w:tcW w:w="1276"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котельными</w:t>
            </w:r>
          </w:p>
        </w:tc>
        <w:tc>
          <w:tcPr>
            <w:tcW w:w="1134"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прочее</w:t>
            </w:r>
          </w:p>
        </w:tc>
        <w:tc>
          <w:tcPr>
            <w:tcW w:w="850" w:type="dxa"/>
            <w:vMerge/>
            <w:vAlign w:val="center"/>
            <w:hideMark/>
          </w:tcPr>
          <w:p w:rsidR="004D053B" w:rsidRPr="00537A04" w:rsidRDefault="004D053B" w:rsidP="00586281">
            <w:pPr>
              <w:autoSpaceDE w:val="0"/>
              <w:autoSpaceDN w:val="0"/>
              <w:adjustRightInd w:val="0"/>
              <w:ind w:firstLine="709"/>
              <w:jc w:val="both"/>
              <w:rPr>
                <w:b/>
              </w:rPr>
            </w:pPr>
          </w:p>
        </w:tc>
        <w:tc>
          <w:tcPr>
            <w:tcW w:w="1276" w:type="dxa"/>
            <w:shd w:val="clear" w:color="auto" w:fill="auto"/>
            <w:vAlign w:val="center"/>
            <w:hideMark/>
          </w:tcPr>
          <w:p w:rsidR="004D053B" w:rsidRPr="00537A04" w:rsidRDefault="004D053B" w:rsidP="00586281">
            <w:pPr>
              <w:autoSpaceDE w:val="0"/>
              <w:autoSpaceDN w:val="0"/>
              <w:adjustRightInd w:val="0"/>
              <w:ind w:firstLine="709"/>
              <w:jc w:val="both"/>
              <w:rPr>
                <w:b/>
              </w:rPr>
            </w:pPr>
            <w:r w:rsidRPr="00537A04">
              <w:rPr>
                <w:b/>
              </w:rPr>
              <w:br/>
              <w:t>тепловыми электростанциями</w:t>
            </w:r>
          </w:p>
        </w:tc>
        <w:tc>
          <w:tcPr>
            <w:tcW w:w="1276"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котельными</w:t>
            </w:r>
          </w:p>
        </w:tc>
        <w:tc>
          <w:tcPr>
            <w:tcW w:w="992" w:type="dxa"/>
            <w:shd w:val="clear" w:color="auto" w:fill="auto"/>
            <w:vAlign w:val="center"/>
            <w:hideMark/>
          </w:tcPr>
          <w:p w:rsidR="004D053B" w:rsidRPr="00537A04" w:rsidRDefault="004D053B" w:rsidP="00586281">
            <w:pPr>
              <w:autoSpaceDE w:val="0"/>
              <w:autoSpaceDN w:val="0"/>
              <w:adjustRightInd w:val="0"/>
              <w:jc w:val="both"/>
              <w:rPr>
                <w:b/>
              </w:rPr>
            </w:pPr>
            <w:r w:rsidRPr="00537A04">
              <w:rPr>
                <w:b/>
              </w:rPr>
              <w:t>прочее</w:t>
            </w:r>
          </w:p>
        </w:tc>
      </w:tr>
      <w:tr w:rsidR="004D053B" w:rsidRPr="00537A04" w:rsidTr="002A027C">
        <w:trPr>
          <w:trHeight w:val="255"/>
        </w:trPr>
        <w:tc>
          <w:tcPr>
            <w:tcW w:w="993" w:type="dxa"/>
            <w:shd w:val="clear" w:color="auto" w:fill="auto"/>
            <w:vAlign w:val="center"/>
            <w:hideMark/>
          </w:tcPr>
          <w:p w:rsidR="004D053B" w:rsidRPr="00537A04" w:rsidRDefault="004D053B" w:rsidP="00586281">
            <w:pPr>
              <w:autoSpaceDE w:val="0"/>
              <w:autoSpaceDN w:val="0"/>
              <w:adjustRightInd w:val="0"/>
              <w:jc w:val="both"/>
            </w:pPr>
            <w:r w:rsidRPr="00537A04">
              <w:t>г. Шымкент</w:t>
            </w:r>
          </w:p>
        </w:tc>
        <w:tc>
          <w:tcPr>
            <w:tcW w:w="1134"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1276" w:type="dxa"/>
            <w:shd w:val="clear" w:color="auto" w:fill="auto"/>
            <w:vAlign w:val="center"/>
          </w:tcPr>
          <w:p w:rsidR="004D053B" w:rsidRPr="00537A04" w:rsidRDefault="004D053B" w:rsidP="00586281">
            <w:pPr>
              <w:jc w:val="both"/>
            </w:pPr>
          </w:p>
        </w:tc>
        <w:tc>
          <w:tcPr>
            <w:tcW w:w="1134" w:type="dxa"/>
            <w:shd w:val="clear" w:color="auto" w:fill="auto"/>
            <w:vAlign w:val="center"/>
          </w:tcPr>
          <w:p w:rsidR="004D053B" w:rsidRPr="00537A04" w:rsidRDefault="004D053B" w:rsidP="00586281">
            <w:pPr>
              <w:jc w:val="both"/>
            </w:pPr>
          </w:p>
        </w:tc>
        <w:tc>
          <w:tcPr>
            <w:tcW w:w="850" w:type="dxa"/>
            <w:shd w:val="clear" w:color="auto" w:fill="auto"/>
            <w:vAlign w:val="center"/>
          </w:tcPr>
          <w:p w:rsidR="004D053B" w:rsidRPr="00537A04" w:rsidRDefault="004D053B" w:rsidP="00586281">
            <w:pPr>
              <w:jc w:val="both"/>
            </w:pPr>
          </w:p>
        </w:tc>
        <w:tc>
          <w:tcPr>
            <w:tcW w:w="1276" w:type="dxa"/>
            <w:shd w:val="clear" w:color="auto" w:fill="auto"/>
            <w:vAlign w:val="center"/>
          </w:tcPr>
          <w:p w:rsidR="004D053B" w:rsidRPr="00537A04" w:rsidRDefault="004D053B" w:rsidP="00586281">
            <w:pPr>
              <w:jc w:val="both"/>
            </w:pPr>
          </w:p>
        </w:tc>
        <w:tc>
          <w:tcPr>
            <w:tcW w:w="1276" w:type="dxa"/>
            <w:shd w:val="clear" w:color="auto" w:fill="auto"/>
            <w:vAlign w:val="center"/>
          </w:tcPr>
          <w:p w:rsidR="004D053B" w:rsidRPr="00537A04" w:rsidRDefault="004D053B" w:rsidP="00586281">
            <w:pPr>
              <w:jc w:val="both"/>
            </w:pPr>
          </w:p>
        </w:tc>
        <w:tc>
          <w:tcPr>
            <w:tcW w:w="992" w:type="dxa"/>
            <w:shd w:val="clear" w:color="auto" w:fill="auto"/>
            <w:vAlign w:val="center"/>
          </w:tcPr>
          <w:p w:rsidR="004D053B" w:rsidRPr="00537A04" w:rsidRDefault="004D053B" w:rsidP="00586281">
            <w:pPr>
              <w:jc w:val="both"/>
            </w:pPr>
          </w:p>
        </w:tc>
      </w:tr>
    </w:tbl>
    <w:p w:rsidR="004D053B" w:rsidRPr="00537A04" w:rsidRDefault="004D053B" w:rsidP="00586281">
      <w:pPr>
        <w:ind w:firstLine="709"/>
        <w:jc w:val="both"/>
        <w:rPr>
          <w:i/>
          <w:lang w:val="kk-KZ"/>
        </w:rPr>
      </w:pPr>
      <w:r w:rsidRPr="00537A04">
        <w:rPr>
          <w:i/>
          <w:lang w:val="kk-KZ"/>
        </w:rPr>
        <w:t>«х» – данные конфиденциальны.</w:t>
      </w:r>
    </w:p>
    <w:p w:rsidR="004D053B" w:rsidRPr="00537A04" w:rsidRDefault="004D053B" w:rsidP="00586281">
      <w:pPr>
        <w:widowControl w:val="0"/>
        <w:pBdr>
          <w:bottom w:val="single" w:sz="4" w:space="0" w:color="FFFFFF"/>
        </w:pBdr>
        <w:tabs>
          <w:tab w:val="left" w:pos="-1843"/>
        </w:tabs>
        <w:autoSpaceDE w:val="0"/>
        <w:autoSpaceDN w:val="0"/>
        <w:adjustRightInd w:val="0"/>
        <w:ind w:firstLine="709"/>
        <w:jc w:val="both"/>
        <w:rPr>
          <w:rFonts w:eastAsia="Calibri"/>
          <w:i/>
          <w:lang w:val="kk-KZ"/>
        </w:rPr>
      </w:pPr>
      <w:r w:rsidRPr="00537A04">
        <w:rPr>
          <w:rFonts w:eastAsia="Calibri"/>
          <w:i/>
          <w:lang w:val="kk-KZ"/>
        </w:rPr>
        <w:t>Источник: Бюро национальной статистики РК.</w:t>
      </w:r>
    </w:p>
    <w:p w:rsidR="004D053B" w:rsidRPr="00537A04" w:rsidRDefault="004D053B" w:rsidP="00586281">
      <w:pPr>
        <w:jc w:val="both"/>
      </w:pPr>
      <w:r w:rsidRPr="00537A04">
        <w:tab/>
      </w:r>
      <w:r w:rsidRPr="00537A04">
        <w:tab/>
      </w:r>
      <w:r w:rsidRPr="00537A04">
        <w:tab/>
      </w:r>
    </w:p>
    <w:p w:rsidR="004D053B" w:rsidRPr="00537A04" w:rsidRDefault="004D053B" w:rsidP="00586281">
      <w:pPr>
        <w:ind w:firstLine="709"/>
        <w:jc w:val="both"/>
        <w:rPr>
          <w:b/>
          <w:i/>
        </w:rPr>
      </w:pPr>
      <w:r w:rsidRPr="00537A04">
        <w:rPr>
          <w:b/>
          <w:i/>
        </w:rPr>
        <w:t>Возобновляемые источники энергии</w:t>
      </w:r>
    </w:p>
    <w:p w:rsidR="004D053B" w:rsidRPr="00537A04" w:rsidRDefault="004D053B" w:rsidP="00586281">
      <w:pPr>
        <w:ind w:firstLine="709"/>
        <w:jc w:val="both"/>
      </w:pPr>
      <w:r w:rsidRPr="00537A04">
        <w:t>ТОО «Водные Ресурсы-Маркетинг» на Акбай-Карасуском водозаборном сооружении установлено геотермальное насосное оборудование, стоимость проекта около 230,0 млн долл. США. В результате затраты предприятия на использование электроэнергии на данном объекте снизились в 5 раз и составили 317 млн тенге экономии за 1 год (объект введен в эксплуатацию в ноябре 2017 года). После установки геотермальных тепловых насосов расход электроэнергии отопительными приборами снизился до 100 кВт/ч. Окупаемость сооружения - 6 лет. Кроме того, данное водозаборное сооружение потребляет электроэнергию, производимую солнечными батареями мощностью 200 кВт/ч в час.</w:t>
      </w:r>
    </w:p>
    <w:p w:rsidR="004D053B" w:rsidRPr="00537A04" w:rsidRDefault="004D053B" w:rsidP="00586281">
      <w:pPr>
        <w:jc w:val="both"/>
      </w:pPr>
      <w:r w:rsidRPr="00537A04">
        <w:t xml:space="preserve">           Также на канализационном очистном сооружении установлена малая гидроэлектростанция мощностью 2 тыс. киловатт/час (2 МВт) и здесь же запущена биогазовая установка с выработкой 400 киловатт/час для производства газа и электроэнергии. Объект введен в эксплуатацию в ноябре 2017 года. </w:t>
      </w:r>
    </w:p>
    <w:p w:rsidR="004D053B" w:rsidRPr="00537A04" w:rsidRDefault="004D053B" w:rsidP="00586281">
      <w:pPr>
        <w:jc w:val="both"/>
      </w:pPr>
      <w:r w:rsidRPr="00537A04">
        <w:t xml:space="preserve">        В результате объем потребления электроэнергии снизился на 88 %, а мощность очистки сточных вод выросла до 100 тыс.м</w:t>
      </w:r>
      <w:r w:rsidRPr="00537A04">
        <w:rPr>
          <w:vertAlign w:val="superscript"/>
        </w:rPr>
        <w:t>3</w:t>
      </w:r>
      <w:r w:rsidRPr="00537A04">
        <w:t xml:space="preserve"> - 150 тыс.м</w:t>
      </w:r>
      <w:r w:rsidRPr="00537A04">
        <w:rPr>
          <w:vertAlign w:val="superscript"/>
        </w:rPr>
        <w:t>3</w:t>
      </w:r>
      <w:r w:rsidRPr="00537A04">
        <w:t xml:space="preserve"> в сутки. Экономия за год 67,3 млн тенге.</w:t>
      </w:r>
    </w:p>
    <w:p w:rsidR="004D053B" w:rsidRPr="00537A04" w:rsidRDefault="004D053B" w:rsidP="00586281">
      <w:pPr>
        <w:ind w:firstLine="709"/>
        <w:jc w:val="both"/>
      </w:pPr>
    </w:p>
    <w:p w:rsidR="004D053B" w:rsidRPr="00537A04" w:rsidRDefault="004D053B" w:rsidP="00586281">
      <w:pPr>
        <w:ind w:firstLine="709"/>
        <w:jc w:val="both"/>
        <w:rPr>
          <w:b/>
        </w:rPr>
      </w:pPr>
      <w:r w:rsidRPr="00537A04">
        <w:rPr>
          <w:b/>
        </w:rPr>
        <w:t>12.20.9. ЦЕЛЕВЫЕ ПОКАЗАТЕЛИ КАЧЕСТВА ОКРУЖАЮЩЕЙ СРЕДЫ</w:t>
      </w:r>
    </w:p>
    <w:p w:rsidR="004D053B" w:rsidRPr="00537A04" w:rsidRDefault="004D053B" w:rsidP="00586281">
      <w:pPr>
        <w:ind w:firstLine="709"/>
        <w:jc w:val="both"/>
        <w:rPr>
          <w:b/>
        </w:rPr>
      </w:pPr>
      <w:r w:rsidRPr="00537A04">
        <w:rPr>
          <w:b/>
        </w:rPr>
        <w:t xml:space="preserve"> </w:t>
      </w:r>
    </w:p>
    <w:p w:rsidR="004D053B" w:rsidRPr="00586281" w:rsidRDefault="004D053B" w:rsidP="00586281">
      <w:pPr>
        <w:ind w:firstLine="709"/>
        <w:jc w:val="both"/>
        <w:rPr>
          <w:lang w:bidi="en-US"/>
        </w:rPr>
      </w:pPr>
      <w:r w:rsidRPr="00537A04">
        <w:rPr>
          <w:rFonts w:eastAsia="SimSun"/>
        </w:rPr>
        <w:t>В 2022 году разработаны целевые показатели качества окружающей среды по г.Шымкенту, проводятся работы по их утверждению.</w:t>
      </w:r>
      <w:bookmarkStart w:id="15" w:name="_GoBack"/>
      <w:bookmarkEnd w:id="15"/>
    </w:p>
    <w:p w:rsidR="004D053B" w:rsidRPr="00586281" w:rsidRDefault="004D053B" w:rsidP="00586281">
      <w:pPr>
        <w:jc w:val="both"/>
      </w:pPr>
    </w:p>
    <w:p w:rsidR="002A027C" w:rsidRPr="00586281" w:rsidRDefault="002A027C" w:rsidP="00586281">
      <w:pPr>
        <w:jc w:val="both"/>
      </w:pPr>
    </w:p>
    <w:sectPr w:rsidR="002A027C" w:rsidRPr="0058628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76AB" w:rsidRDefault="002076AB">
      <w:r>
        <w:separator/>
      </w:r>
    </w:p>
  </w:endnote>
  <w:endnote w:type="continuationSeparator" w:id="0">
    <w:p w:rsidR="002076AB" w:rsidRDefault="002076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Segoe Condensed">
    <w:altName w:val="Arial Narrow"/>
    <w:charset w:val="00"/>
    <w:family w:val="swiss"/>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MinionPro-Regular">
    <w:altName w:val="MS Gothic"/>
    <w:charset w:val="00"/>
    <w:family w:val="auto"/>
    <w:pitch w:val="default"/>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KZ Book Antiqua">
    <w:panose1 w:val="02040602050305030304"/>
    <w:charset w:val="CC"/>
    <w:family w:val="roman"/>
    <w:pitch w:val="variable"/>
    <w:sig w:usb0="00000287" w:usb1="00000000" w:usb2="00000000" w:usb3="00000000" w:csb0="0000009F" w:csb1="00000000"/>
  </w:font>
  <w:font w:name="Lucida Grande">
    <w:altName w:val="Times New Roman"/>
    <w:charset w:val="00"/>
    <w:family w:val="roman"/>
    <w:pitch w:val="default"/>
  </w:font>
  <w:font w:name="ヒラギノ角ゴ Pro W3">
    <w:charset w:val="80"/>
    <w:family w:val="auto"/>
    <w:pitch w:val="variable"/>
    <w:sig w:usb0="E00002FF" w:usb1="7AC7FFFF" w:usb2="00000012" w:usb3="00000000" w:csb0="0002000D"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Andale Sans UI">
    <w:charset w:val="00"/>
    <w:family w:val="auto"/>
    <w:pitch w:val="variable"/>
  </w:font>
  <w:font w:name="Consolas">
    <w:panose1 w:val="020B0609020204030204"/>
    <w:charset w:val="CC"/>
    <w:family w:val="modern"/>
    <w:pitch w:val="fixed"/>
    <w:sig w:usb0="E10002FF" w:usb1="4000F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KZ Arial">
    <w:panose1 w:val="020B0604020202020204"/>
    <w:charset w:val="CC"/>
    <w:family w:val="swiss"/>
    <w:pitch w:val="variable"/>
    <w:sig w:usb0="00000287" w:usb1="000000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Gotham Pro Medium">
    <w:altName w:val="Gotham Pro Medium"/>
    <w:charset w:val="CC"/>
    <w:family w:val="swiss"/>
    <w:pitch w:val="default"/>
    <w:sig w:usb0="00000201" w:usb1="00000000" w:usb2="00000000" w:usb3="00000000" w:csb0="00000004" w:csb1="00000000"/>
  </w:font>
  <w:font w:name="Trebuchet MS">
    <w:panose1 w:val="020B0603020202020204"/>
    <w:charset w:val="CC"/>
    <w:family w:val="swiss"/>
    <w:pitch w:val="variable"/>
    <w:sig w:usb0="00000287" w:usb1="00000000" w:usb2="00000000" w:usb3="00000000" w:csb0="0000009F" w:csb1="00000000"/>
  </w:font>
  <w:font w:name="Vladimir Script">
    <w:charset w:val="00"/>
    <w:family w:val="script"/>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Times New Roman,BoldItalic">
    <w:altName w:val="MS Mincho"/>
    <w:panose1 w:val="00000000000000000000"/>
    <w:charset w:val="80"/>
    <w:family w:val="auto"/>
    <w:notTrueType/>
    <w:pitch w:val="default"/>
    <w:sig w:usb0="00000001" w:usb1="08070000" w:usb2="00000010" w:usb3="00000000" w:csb0="00020000" w:csb1="00000000"/>
  </w:font>
  <w:font w:name="Noto Sans Symbols">
    <w:altName w:val="Times New Roman"/>
    <w:charset w:val="00"/>
    <w:family w:val="auto"/>
    <w:pitch w:val="default"/>
  </w:font>
  <w:font w:name="KZBookAntiqua">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roman"/>
    <w:notTrueType/>
    <w:pitch w:val="default"/>
  </w:font>
  <w:font w:name="BatangChe">
    <w:panose1 w:val="02030609000101010101"/>
    <w:charset w:val="81"/>
    <w:family w:val="modern"/>
    <w:pitch w:val="fixed"/>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7828764"/>
      <w:docPartObj>
        <w:docPartGallery w:val="Page Numbers (Bottom of Page)"/>
        <w:docPartUnique/>
      </w:docPartObj>
    </w:sdtPr>
    <w:sdtEndPr/>
    <w:sdtContent>
      <w:p w:rsidR="003B228E" w:rsidRDefault="003B228E">
        <w:pPr>
          <w:pStyle w:val="a7"/>
          <w:jc w:val="right"/>
        </w:pPr>
        <w:r>
          <w:rPr>
            <w:noProof/>
          </w:rPr>
          <w:fldChar w:fldCharType="begin"/>
        </w:r>
        <w:r>
          <w:rPr>
            <w:noProof/>
          </w:rPr>
          <w:instrText>PAGE   \* MERGEFORMAT</w:instrText>
        </w:r>
        <w:r>
          <w:rPr>
            <w:noProof/>
          </w:rPr>
          <w:fldChar w:fldCharType="separate"/>
        </w:r>
        <w:r w:rsidR="00537A04">
          <w:rPr>
            <w:noProof/>
          </w:rPr>
          <w:t>16</w:t>
        </w:r>
        <w:r>
          <w:rPr>
            <w:noProof/>
          </w:rPr>
          <w:fldChar w:fldCharType="end"/>
        </w:r>
      </w:p>
    </w:sdtContent>
  </w:sdt>
  <w:p w:rsidR="003B228E" w:rsidRDefault="003B228E">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28E" w:rsidRDefault="003B228E" w:rsidP="002A027C">
    <w:pPr>
      <w:framePr w:wrap="around" w:vAnchor="text" w:hAnchor="margin" w:xAlign="center" w:y="1"/>
    </w:pPr>
    <w:r>
      <w:fldChar w:fldCharType="begin"/>
    </w:r>
    <w:r>
      <w:instrText xml:space="preserve">PAGE  </w:instrText>
    </w:r>
    <w:r>
      <w:fldChar w:fldCharType="separate"/>
    </w:r>
    <w:r>
      <w:rPr>
        <w:noProof/>
      </w:rPr>
      <w:t>30</w:t>
    </w:r>
    <w:r>
      <w:fldChar w:fldCharType="end"/>
    </w:r>
  </w:p>
  <w:p w:rsidR="003B228E" w:rsidRDefault="003B228E" w:rsidP="002A027C">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28E" w:rsidRDefault="003B228E">
    <w:pPr>
      <w:jc w:val="center"/>
    </w:pPr>
    <w:r>
      <w:fldChar w:fldCharType="begin"/>
    </w:r>
    <w:r>
      <w:instrText xml:space="preserve"> PAGE   \* MERGEFORMAT </w:instrText>
    </w:r>
    <w:r>
      <w:fldChar w:fldCharType="separate"/>
    </w:r>
    <w:r w:rsidR="00537A04">
      <w:rPr>
        <w:noProof/>
      </w:rPr>
      <w:t>28</w:t>
    </w:r>
    <w:r>
      <w:rPr>
        <w:noProof/>
      </w:rPr>
      <w:fldChar w:fldCharType="end"/>
    </w:r>
  </w:p>
  <w:p w:rsidR="003B228E" w:rsidRDefault="003B228E" w:rsidP="002A027C"/>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28E" w:rsidRDefault="003B228E">
    <w:pPr>
      <w:jc w:val="center"/>
    </w:pPr>
    <w:r>
      <w:fldChar w:fldCharType="begin"/>
    </w:r>
    <w:r>
      <w:instrText xml:space="preserve"> PAGE   \* MERGEFORMAT </w:instrText>
    </w:r>
    <w:r>
      <w:fldChar w:fldCharType="separate"/>
    </w:r>
    <w:r>
      <w:rPr>
        <w:noProof/>
      </w:rPr>
      <w:t>107</w:t>
    </w:r>
    <w:r>
      <w:rPr>
        <w:noProof/>
      </w:rPr>
      <w:fldChar w:fldCharType="end"/>
    </w:r>
  </w:p>
  <w:p w:rsidR="003B228E" w:rsidRDefault="003B228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76AB" w:rsidRDefault="002076AB">
      <w:r>
        <w:separator/>
      </w:r>
    </w:p>
  </w:footnote>
  <w:footnote w:type="continuationSeparator" w:id="0">
    <w:p w:rsidR="002076AB" w:rsidRDefault="002076A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68F14FB"/>
    <w:multiLevelType w:val="hybridMultilevel"/>
    <w:tmpl w:val="9B113BC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8"/>
    <w:multiLevelType w:val="multilevel"/>
    <w:tmpl w:val="AD12F8AA"/>
    <w:lvl w:ilvl="0">
      <w:start w:val="1"/>
      <w:numFmt w:val="decimal"/>
      <w:lvlText w:val="%1."/>
      <w:lvlJc w:val="left"/>
      <w:pPr>
        <w:tabs>
          <w:tab w:val="num" w:pos="502"/>
        </w:tabs>
        <w:ind w:left="502" w:hanging="360"/>
      </w:pPr>
    </w:lvl>
    <w:lvl w:ilvl="1">
      <w:start w:val="2"/>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1942" w:hanging="1800"/>
      </w:pPr>
      <w:rPr>
        <w:rFonts w:hint="default"/>
      </w:rPr>
    </w:lvl>
  </w:abstractNum>
  <w:abstractNum w:abstractNumId="2" w15:restartNumberingAfterBreak="0">
    <w:nsid w:val="FFFFFF89"/>
    <w:multiLevelType w:val="singleLevel"/>
    <w:tmpl w:val="996A0088"/>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5DF6622"/>
    <w:multiLevelType w:val="hybridMultilevel"/>
    <w:tmpl w:val="4E3CD0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B615FD"/>
    <w:multiLevelType w:val="hybridMultilevel"/>
    <w:tmpl w:val="2856DD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87A4FAC"/>
    <w:multiLevelType w:val="hybridMultilevel"/>
    <w:tmpl w:val="3886B7A4"/>
    <w:lvl w:ilvl="0" w:tplc="773CDE64">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BCD692D"/>
    <w:multiLevelType w:val="multilevel"/>
    <w:tmpl w:val="E916B2B4"/>
    <w:lvl w:ilvl="0">
      <w:start w:val="6"/>
      <w:numFmt w:val="decimal"/>
      <w:lvlText w:val="%1"/>
      <w:lvlJc w:val="left"/>
      <w:pPr>
        <w:ind w:left="882" w:hanging="385"/>
      </w:pPr>
      <w:rPr>
        <w:rFonts w:hint="default"/>
        <w:lang w:val="ru-RU" w:eastAsia="en-US" w:bidi="ar-SA"/>
      </w:rPr>
    </w:lvl>
    <w:lvl w:ilvl="1">
      <w:start w:val="1"/>
      <w:numFmt w:val="decimal"/>
      <w:lvlText w:val="%1.%2."/>
      <w:lvlJc w:val="left"/>
      <w:pPr>
        <w:ind w:left="882" w:hanging="385"/>
        <w:jc w:val="right"/>
      </w:pPr>
      <w:rPr>
        <w:rFonts w:ascii="Book Antiqua" w:eastAsia="Book Antiqua" w:hAnsi="Book Antiqua" w:cs="Book Antiqua" w:hint="default"/>
        <w:b/>
        <w:bCs/>
        <w:color w:val="231F20"/>
        <w:w w:val="100"/>
        <w:sz w:val="22"/>
        <w:szCs w:val="22"/>
        <w:lang w:val="ru-RU" w:eastAsia="en-US" w:bidi="ar-SA"/>
      </w:rPr>
    </w:lvl>
    <w:lvl w:ilvl="2">
      <w:start w:val="1"/>
      <w:numFmt w:val="decimal"/>
      <w:lvlText w:val="%1.%2.%3."/>
      <w:lvlJc w:val="left"/>
      <w:pPr>
        <w:ind w:left="1047" w:hanging="550"/>
      </w:pPr>
      <w:rPr>
        <w:rFonts w:ascii="Times New Roman" w:eastAsia="Book Antiqua" w:hAnsi="Times New Roman" w:cs="Times New Roman" w:hint="default"/>
        <w:b/>
        <w:bCs/>
        <w:color w:val="231F20"/>
        <w:w w:val="100"/>
        <w:sz w:val="22"/>
        <w:szCs w:val="22"/>
        <w:lang w:val="ru-RU" w:eastAsia="en-US" w:bidi="ar-SA"/>
      </w:rPr>
    </w:lvl>
    <w:lvl w:ilvl="3">
      <w:numFmt w:val="bullet"/>
      <w:lvlText w:val="•"/>
      <w:lvlJc w:val="left"/>
      <w:pPr>
        <w:ind w:left="3050" w:hanging="550"/>
      </w:pPr>
      <w:rPr>
        <w:rFonts w:hint="default"/>
        <w:lang w:val="ru-RU" w:eastAsia="en-US" w:bidi="ar-SA"/>
      </w:rPr>
    </w:lvl>
    <w:lvl w:ilvl="4">
      <w:numFmt w:val="bullet"/>
      <w:lvlText w:val="•"/>
      <w:lvlJc w:val="left"/>
      <w:pPr>
        <w:ind w:left="4055" w:hanging="550"/>
      </w:pPr>
      <w:rPr>
        <w:rFonts w:hint="default"/>
        <w:lang w:val="ru-RU" w:eastAsia="en-US" w:bidi="ar-SA"/>
      </w:rPr>
    </w:lvl>
    <w:lvl w:ilvl="5">
      <w:numFmt w:val="bullet"/>
      <w:lvlText w:val="•"/>
      <w:lvlJc w:val="left"/>
      <w:pPr>
        <w:ind w:left="5060" w:hanging="550"/>
      </w:pPr>
      <w:rPr>
        <w:rFonts w:hint="default"/>
        <w:lang w:val="ru-RU" w:eastAsia="en-US" w:bidi="ar-SA"/>
      </w:rPr>
    </w:lvl>
    <w:lvl w:ilvl="6">
      <w:numFmt w:val="bullet"/>
      <w:lvlText w:val="•"/>
      <w:lvlJc w:val="left"/>
      <w:pPr>
        <w:ind w:left="6065" w:hanging="550"/>
      </w:pPr>
      <w:rPr>
        <w:rFonts w:hint="default"/>
        <w:lang w:val="ru-RU" w:eastAsia="en-US" w:bidi="ar-SA"/>
      </w:rPr>
    </w:lvl>
    <w:lvl w:ilvl="7">
      <w:numFmt w:val="bullet"/>
      <w:lvlText w:val="•"/>
      <w:lvlJc w:val="left"/>
      <w:pPr>
        <w:ind w:left="7070" w:hanging="550"/>
      </w:pPr>
      <w:rPr>
        <w:rFonts w:hint="default"/>
        <w:lang w:val="ru-RU" w:eastAsia="en-US" w:bidi="ar-SA"/>
      </w:rPr>
    </w:lvl>
    <w:lvl w:ilvl="8">
      <w:numFmt w:val="bullet"/>
      <w:lvlText w:val="•"/>
      <w:lvlJc w:val="left"/>
      <w:pPr>
        <w:ind w:left="8075" w:hanging="550"/>
      </w:pPr>
      <w:rPr>
        <w:rFonts w:hint="default"/>
        <w:lang w:val="ru-RU" w:eastAsia="en-US" w:bidi="ar-SA"/>
      </w:rPr>
    </w:lvl>
  </w:abstractNum>
  <w:abstractNum w:abstractNumId="7" w15:restartNumberingAfterBreak="0">
    <w:nsid w:val="0FA303E4"/>
    <w:multiLevelType w:val="multilevel"/>
    <w:tmpl w:val="3E4C54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FA2DB4"/>
    <w:multiLevelType w:val="hybridMultilevel"/>
    <w:tmpl w:val="51405EC4"/>
    <w:lvl w:ilvl="0" w:tplc="FCD045E2">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 w15:restartNumberingAfterBreak="0">
    <w:nsid w:val="24F45AEC"/>
    <w:multiLevelType w:val="hybridMultilevel"/>
    <w:tmpl w:val="3C2826F6"/>
    <w:lvl w:ilvl="0" w:tplc="C0D07760">
      <w:start w:val="1"/>
      <w:numFmt w:val="decimal"/>
      <w:lvlText w:val="%1)"/>
      <w:lvlJc w:val="left"/>
      <w:pPr>
        <w:ind w:left="720" w:hanging="360"/>
      </w:pPr>
      <w:rPr>
        <w:rFonts w:eastAsiaTheme="minorHAnsi"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9113A4D"/>
    <w:multiLevelType w:val="hybridMultilevel"/>
    <w:tmpl w:val="B0E25A16"/>
    <w:lvl w:ilvl="0" w:tplc="83F2504E">
      <w:start w:val="18"/>
      <w:numFmt w:val="decimal"/>
      <w:lvlText w:val="%1."/>
      <w:lvlJc w:val="left"/>
      <w:pPr>
        <w:ind w:left="663" w:hanging="303"/>
      </w:pPr>
      <w:rPr>
        <w:rFonts w:ascii="Times New Roman" w:eastAsia="Times New Roman" w:hAnsi="Times New Roman" w:cs="Times New Roman" w:hint="default"/>
        <w:spacing w:val="0"/>
        <w:w w:val="99"/>
        <w:sz w:val="20"/>
        <w:szCs w:val="20"/>
        <w:lang w:val="ru-RU" w:eastAsia="en-US" w:bidi="ar-SA"/>
      </w:rPr>
    </w:lvl>
    <w:lvl w:ilvl="1" w:tplc="331E68DC">
      <w:numFmt w:val="bullet"/>
      <w:lvlText w:val="•"/>
      <w:lvlJc w:val="left"/>
      <w:pPr>
        <w:ind w:left="870" w:hanging="303"/>
      </w:pPr>
      <w:rPr>
        <w:rFonts w:hint="default"/>
        <w:lang w:val="ru-RU" w:eastAsia="en-US" w:bidi="ar-SA"/>
      </w:rPr>
    </w:lvl>
    <w:lvl w:ilvl="2" w:tplc="2012A58C">
      <w:numFmt w:val="bullet"/>
      <w:lvlText w:val="•"/>
      <w:lvlJc w:val="left"/>
      <w:pPr>
        <w:ind w:left="1080" w:hanging="303"/>
      </w:pPr>
      <w:rPr>
        <w:rFonts w:hint="default"/>
        <w:lang w:val="ru-RU" w:eastAsia="en-US" w:bidi="ar-SA"/>
      </w:rPr>
    </w:lvl>
    <w:lvl w:ilvl="3" w:tplc="7AA0AD3A">
      <w:numFmt w:val="bullet"/>
      <w:lvlText w:val="•"/>
      <w:lvlJc w:val="left"/>
      <w:pPr>
        <w:ind w:left="1290" w:hanging="303"/>
      </w:pPr>
      <w:rPr>
        <w:rFonts w:hint="default"/>
        <w:lang w:val="ru-RU" w:eastAsia="en-US" w:bidi="ar-SA"/>
      </w:rPr>
    </w:lvl>
    <w:lvl w:ilvl="4" w:tplc="38F8FCA2">
      <w:numFmt w:val="bullet"/>
      <w:lvlText w:val="•"/>
      <w:lvlJc w:val="left"/>
      <w:pPr>
        <w:ind w:left="1500" w:hanging="303"/>
      </w:pPr>
      <w:rPr>
        <w:rFonts w:hint="default"/>
        <w:lang w:val="ru-RU" w:eastAsia="en-US" w:bidi="ar-SA"/>
      </w:rPr>
    </w:lvl>
    <w:lvl w:ilvl="5" w:tplc="8DF2282A">
      <w:numFmt w:val="bullet"/>
      <w:lvlText w:val="•"/>
      <w:lvlJc w:val="left"/>
      <w:pPr>
        <w:ind w:left="1710" w:hanging="303"/>
      </w:pPr>
      <w:rPr>
        <w:rFonts w:hint="default"/>
        <w:lang w:val="ru-RU" w:eastAsia="en-US" w:bidi="ar-SA"/>
      </w:rPr>
    </w:lvl>
    <w:lvl w:ilvl="6" w:tplc="5E7AD626">
      <w:numFmt w:val="bullet"/>
      <w:lvlText w:val="•"/>
      <w:lvlJc w:val="left"/>
      <w:pPr>
        <w:ind w:left="1920" w:hanging="303"/>
      </w:pPr>
      <w:rPr>
        <w:rFonts w:hint="default"/>
        <w:lang w:val="ru-RU" w:eastAsia="en-US" w:bidi="ar-SA"/>
      </w:rPr>
    </w:lvl>
    <w:lvl w:ilvl="7" w:tplc="2480B658">
      <w:numFmt w:val="bullet"/>
      <w:lvlText w:val="•"/>
      <w:lvlJc w:val="left"/>
      <w:pPr>
        <w:ind w:left="2130" w:hanging="303"/>
      </w:pPr>
      <w:rPr>
        <w:rFonts w:hint="default"/>
        <w:lang w:val="ru-RU" w:eastAsia="en-US" w:bidi="ar-SA"/>
      </w:rPr>
    </w:lvl>
    <w:lvl w:ilvl="8" w:tplc="C31464EE">
      <w:numFmt w:val="bullet"/>
      <w:lvlText w:val="•"/>
      <w:lvlJc w:val="left"/>
      <w:pPr>
        <w:ind w:left="2340" w:hanging="303"/>
      </w:pPr>
      <w:rPr>
        <w:rFonts w:hint="default"/>
        <w:lang w:val="ru-RU" w:eastAsia="en-US" w:bidi="ar-SA"/>
      </w:rPr>
    </w:lvl>
  </w:abstractNum>
  <w:abstractNum w:abstractNumId="11" w15:restartNumberingAfterBreak="0">
    <w:nsid w:val="2FCF5512"/>
    <w:multiLevelType w:val="hybridMultilevel"/>
    <w:tmpl w:val="A4A6FDD6"/>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2" w15:restartNumberingAfterBreak="0">
    <w:nsid w:val="2FF86E35"/>
    <w:multiLevelType w:val="hybridMultilevel"/>
    <w:tmpl w:val="77AC65D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35373DD4"/>
    <w:multiLevelType w:val="hybridMultilevel"/>
    <w:tmpl w:val="3A7C11A0"/>
    <w:lvl w:ilvl="0" w:tplc="0419000F">
      <w:start w:val="1"/>
      <w:numFmt w:val="decimal"/>
      <w:lvlText w:val="%1."/>
      <w:lvlJc w:val="left"/>
      <w:pPr>
        <w:ind w:left="465" w:hanging="360"/>
      </w:pPr>
    </w:lvl>
    <w:lvl w:ilvl="1" w:tplc="04190019" w:tentative="1">
      <w:start w:val="1"/>
      <w:numFmt w:val="lowerLetter"/>
      <w:lvlText w:val="%2."/>
      <w:lvlJc w:val="left"/>
      <w:pPr>
        <w:ind w:left="1185" w:hanging="360"/>
      </w:pPr>
    </w:lvl>
    <w:lvl w:ilvl="2" w:tplc="0419001B" w:tentative="1">
      <w:start w:val="1"/>
      <w:numFmt w:val="lowerRoman"/>
      <w:lvlText w:val="%3."/>
      <w:lvlJc w:val="right"/>
      <w:pPr>
        <w:ind w:left="1905" w:hanging="180"/>
      </w:pPr>
    </w:lvl>
    <w:lvl w:ilvl="3" w:tplc="0419000F" w:tentative="1">
      <w:start w:val="1"/>
      <w:numFmt w:val="decimal"/>
      <w:lvlText w:val="%4."/>
      <w:lvlJc w:val="left"/>
      <w:pPr>
        <w:ind w:left="2625" w:hanging="360"/>
      </w:pPr>
    </w:lvl>
    <w:lvl w:ilvl="4" w:tplc="04190019" w:tentative="1">
      <w:start w:val="1"/>
      <w:numFmt w:val="lowerLetter"/>
      <w:lvlText w:val="%5."/>
      <w:lvlJc w:val="left"/>
      <w:pPr>
        <w:ind w:left="3345" w:hanging="360"/>
      </w:pPr>
    </w:lvl>
    <w:lvl w:ilvl="5" w:tplc="0419001B" w:tentative="1">
      <w:start w:val="1"/>
      <w:numFmt w:val="lowerRoman"/>
      <w:lvlText w:val="%6."/>
      <w:lvlJc w:val="right"/>
      <w:pPr>
        <w:ind w:left="4065" w:hanging="180"/>
      </w:pPr>
    </w:lvl>
    <w:lvl w:ilvl="6" w:tplc="0419000F" w:tentative="1">
      <w:start w:val="1"/>
      <w:numFmt w:val="decimal"/>
      <w:lvlText w:val="%7."/>
      <w:lvlJc w:val="left"/>
      <w:pPr>
        <w:ind w:left="4785" w:hanging="360"/>
      </w:pPr>
    </w:lvl>
    <w:lvl w:ilvl="7" w:tplc="04190019" w:tentative="1">
      <w:start w:val="1"/>
      <w:numFmt w:val="lowerLetter"/>
      <w:lvlText w:val="%8."/>
      <w:lvlJc w:val="left"/>
      <w:pPr>
        <w:ind w:left="5505" w:hanging="360"/>
      </w:pPr>
    </w:lvl>
    <w:lvl w:ilvl="8" w:tplc="0419001B" w:tentative="1">
      <w:start w:val="1"/>
      <w:numFmt w:val="lowerRoman"/>
      <w:lvlText w:val="%9."/>
      <w:lvlJc w:val="right"/>
      <w:pPr>
        <w:ind w:left="6225" w:hanging="180"/>
      </w:pPr>
    </w:lvl>
  </w:abstractNum>
  <w:abstractNum w:abstractNumId="14" w15:restartNumberingAfterBreak="0">
    <w:nsid w:val="3667557B"/>
    <w:multiLevelType w:val="hybridMultilevel"/>
    <w:tmpl w:val="E6E20AD6"/>
    <w:lvl w:ilvl="0" w:tplc="650AB6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ABF00AC"/>
    <w:multiLevelType w:val="hybridMultilevel"/>
    <w:tmpl w:val="FFFAE81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6" w15:restartNumberingAfterBreak="0">
    <w:nsid w:val="3AE945B2"/>
    <w:multiLevelType w:val="hybridMultilevel"/>
    <w:tmpl w:val="0DAE1C8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48095527"/>
    <w:multiLevelType w:val="multilevel"/>
    <w:tmpl w:val="4C1E9172"/>
    <w:styleLink w:val="NumberedListTable"/>
    <w:lvl w:ilvl="0">
      <w:start w:val="1"/>
      <w:numFmt w:val="decimal"/>
      <w:lvlText w:val="%1."/>
      <w:lvlJc w:val="left"/>
      <w:pPr>
        <w:tabs>
          <w:tab w:val="num" w:pos="227"/>
        </w:tabs>
        <w:ind w:left="227" w:hanging="227"/>
      </w:pPr>
      <w:rPr>
        <w:rFonts w:ascii="Segoe Condensed" w:eastAsia="Segoe Condensed" w:hAnsi="Segoe Condensed" w:cs="Segoe Condensed" w:hint="default"/>
        <w:sz w:val="18"/>
        <w:szCs w:val="18"/>
      </w:rPr>
    </w:lvl>
    <w:lvl w:ilvl="1">
      <w:start w:val="1"/>
      <w:numFmt w:val="lowerLetter"/>
      <w:lvlText w:val="%2."/>
      <w:lvlJc w:val="left"/>
      <w:pPr>
        <w:tabs>
          <w:tab w:val="num" w:pos="454"/>
        </w:tabs>
        <w:ind w:left="454" w:hanging="227"/>
      </w:pPr>
      <w:rPr>
        <w:rFonts w:ascii="Segoe Condensed" w:eastAsia="Segoe Condensed" w:hAnsi="Segoe Condensed" w:cs="Segoe Condensed" w:hint="default"/>
        <w:sz w:val="18"/>
        <w:szCs w:val="18"/>
      </w:rPr>
    </w:lvl>
    <w:lvl w:ilvl="2">
      <w:start w:val="1"/>
      <w:numFmt w:val="lowerRoman"/>
      <w:lvlText w:val="%3."/>
      <w:lvlJc w:val="left"/>
      <w:pPr>
        <w:tabs>
          <w:tab w:val="num" w:pos="680"/>
        </w:tabs>
        <w:ind w:left="680" w:hanging="226"/>
      </w:pPr>
      <w:rPr>
        <w:rFonts w:ascii="Segoe Condensed" w:eastAsia="Segoe Condensed" w:hAnsi="Segoe Condensed" w:cs="Segoe Condensed" w:hint="default"/>
        <w:sz w:val="18"/>
        <w:szCs w:val="18"/>
      </w:rPr>
    </w:lvl>
    <w:lvl w:ilvl="3">
      <w:start w:val="1"/>
      <w:numFmt w:val="decimal"/>
      <w:lvlText w:val="(%4)"/>
      <w:lvlJc w:val="left"/>
      <w:pPr>
        <w:tabs>
          <w:tab w:val="num" w:pos="7920"/>
        </w:tabs>
        <w:ind w:left="7920" w:hanging="360"/>
      </w:pPr>
      <w:rPr>
        <w:rFonts w:hint="default"/>
      </w:rPr>
    </w:lvl>
    <w:lvl w:ilvl="4">
      <w:start w:val="1"/>
      <w:numFmt w:val="lowerLetter"/>
      <w:lvlText w:val="(%5)"/>
      <w:lvlJc w:val="left"/>
      <w:pPr>
        <w:tabs>
          <w:tab w:val="num" w:pos="8280"/>
        </w:tabs>
        <w:ind w:left="8280" w:hanging="360"/>
      </w:pPr>
      <w:rPr>
        <w:rFonts w:hint="default"/>
      </w:rPr>
    </w:lvl>
    <w:lvl w:ilvl="5">
      <w:start w:val="1"/>
      <w:numFmt w:val="lowerRoman"/>
      <w:lvlText w:val="(%6)"/>
      <w:lvlJc w:val="left"/>
      <w:pPr>
        <w:tabs>
          <w:tab w:val="num" w:pos="8640"/>
        </w:tabs>
        <w:ind w:left="8640" w:hanging="360"/>
      </w:pPr>
      <w:rPr>
        <w:rFonts w:hint="default"/>
      </w:rPr>
    </w:lvl>
    <w:lvl w:ilvl="6">
      <w:start w:val="1"/>
      <w:numFmt w:val="decimal"/>
      <w:lvlText w:val="%7."/>
      <w:lvlJc w:val="left"/>
      <w:pPr>
        <w:tabs>
          <w:tab w:val="num" w:pos="9000"/>
        </w:tabs>
        <w:ind w:left="9000" w:hanging="360"/>
      </w:pPr>
      <w:rPr>
        <w:rFonts w:hint="default"/>
      </w:rPr>
    </w:lvl>
    <w:lvl w:ilvl="7">
      <w:start w:val="1"/>
      <w:numFmt w:val="lowerLetter"/>
      <w:lvlText w:val="%8."/>
      <w:lvlJc w:val="left"/>
      <w:pPr>
        <w:tabs>
          <w:tab w:val="num" w:pos="9360"/>
        </w:tabs>
        <w:ind w:left="9360" w:hanging="360"/>
      </w:pPr>
      <w:rPr>
        <w:rFonts w:hint="default"/>
      </w:rPr>
    </w:lvl>
    <w:lvl w:ilvl="8">
      <w:start w:val="1"/>
      <w:numFmt w:val="lowerRoman"/>
      <w:lvlText w:val="%9."/>
      <w:lvlJc w:val="left"/>
      <w:pPr>
        <w:tabs>
          <w:tab w:val="num" w:pos="9720"/>
        </w:tabs>
        <w:ind w:left="9720" w:hanging="360"/>
      </w:pPr>
      <w:rPr>
        <w:rFonts w:hint="default"/>
      </w:rPr>
    </w:lvl>
  </w:abstractNum>
  <w:abstractNum w:abstractNumId="18" w15:restartNumberingAfterBreak="0">
    <w:nsid w:val="48372C83"/>
    <w:multiLevelType w:val="hybridMultilevel"/>
    <w:tmpl w:val="2A4CFF6A"/>
    <w:lvl w:ilvl="0" w:tplc="2B0A75EA">
      <w:start w:val="1"/>
      <w:numFmt w:val="decimal"/>
      <w:lvlText w:val="%1."/>
      <w:lvlJc w:val="left"/>
      <w:pPr>
        <w:ind w:left="786" w:hanging="360"/>
      </w:pPr>
      <w:rPr>
        <w:rFonts w:ascii="Times New Roman" w:eastAsiaTheme="minorHAnsi" w:hAnsi="Times New Roman" w:cs="Times New Roman"/>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 w15:restartNumberingAfterBreak="0">
    <w:nsid w:val="4B2A621F"/>
    <w:multiLevelType w:val="hybridMultilevel"/>
    <w:tmpl w:val="244A787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4C994EEA"/>
    <w:multiLevelType w:val="hybridMultilevel"/>
    <w:tmpl w:val="8C88E918"/>
    <w:lvl w:ilvl="0" w:tplc="C4A6BA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CC30ED6"/>
    <w:multiLevelType w:val="hybridMultilevel"/>
    <w:tmpl w:val="C2B41BFC"/>
    <w:lvl w:ilvl="0" w:tplc="280838F0">
      <w:start w:val="1"/>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2" w15:restartNumberingAfterBreak="0">
    <w:nsid w:val="51A031B2"/>
    <w:multiLevelType w:val="hybridMultilevel"/>
    <w:tmpl w:val="6DDE4F7E"/>
    <w:lvl w:ilvl="0" w:tplc="C00862B8">
      <w:start w:val="1"/>
      <w:numFmt w:val="bullet"/>
      <w:pStyle w:val="a0"/>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15:restartNumberingAfterBreak="0">
    <w:nsid w:val="61245FE7"/>
    <w:multiLevelType w:val="hybridMultilevel"/>
    <w:tmpl w:val="EA7EA61A"/>
    <w:lvl w:ilvl="0" w:tplc="9268370E">
      <w:start w:val="1"/>
      <w:numFmt w:val="bullet"/>
      <w:pStyle w:val="MARKER1"/>
      <w:lvlText w:val="–"/>
      <w:lvlJc w:val="left"/>
      <w:pPr>
        <w:tabs>
          <w:tab w:val="num" w:pos="625"/>
        </w:tabs>
        <w:ind w:left="625" w:hanging="341"/>
      </w:pPr>
      <w:rPr>
        <w:rFonts w:ascii="Arial" w:eastAsia="Times New Roman" w:hAnsi="Arial" w:hint="default"/>
        <w:b w:val="0"/>
        <w:i w:val="0"/>
        <w:color w:val="auto"/>
        <w:sz w:val="20"/>
      </w:rPr>
    </w:lvl>
    <w:lvl w:ilvl="1" w:tplc="75B6632C">
      <w:start w:val="1"/>
      <w:numFmt w:val="bullet"/>
      <w:lvlText w:val="o"/>
      <w:lvlJc w:val="left"/>
      <w:pPr>
        <w:tabs>
          <w:tab w:val="num" w:pos="1894"/>
        </w:tabs>
        <w:ind w:left="1894" w:hanging="360"/>
      </w:pPr>
      <w:rPr>
        <w:rFonts w:ascii="Courier New" w:hAnsi="Courier New" w:hint="default"/>
      </w:rPr>
    </w:lvl>
    <w:lvl w:ilvl="2" w:tplc="EF3A4454">
      <w:start w:val="1"/>
      <w:numFmt w:val="bullet"/>
      <w:lvlText w:val=""/>
      <w:lvlJc w:val="left"/>
      <w:pPr>
        <w:tabs>
          <w:tab w:val="num" w:pos="2614"/>
        </w:tabs>
        <w:ind w:left="2614" w:hanging="360"/>
      </w:pPr>
      <w:rPr>
        <w:rFonts w:ascii="Wingdings" w:hAnsi="Wingdings" w:hint="default"/>
      </w:rPr>
    </w:lvl>
    <w:lvl w:ilvl="3" w:tplc="CC44F898">
      <w:start w:val="1"/>
      <w:numFmt w:val="bullet"/>
      <w:lvlText w:val=""/>
      <w:lvlJc w:val="left"/>
      <w:pPr>
        <w:tabs>
          <w:tab w:val="num" w:pos="3334"/>
        </w:tabs>
        <w:ind w:left="3334" w:hanging="360"/>
      </w:pPr>
      <w:rPr>
        <w:rFonts w:ascii="Symbol" w:hAnsi="Symbol" w:hint="default"/>
      </w:rPr>
    </w:lvl>
    <w:lvl w:ilvl="4" w:tplc="6D921D2A">
      <w:start w:val="1"/>
      <w:numFmt w:val="bullet"/>
      <w:lvlText w:val="o"/>
      <w:lvlJc w:val="left"/>
      <w:pPr>
        <w:tabs>
          <w:tab w:val="num" w:pos="4054"/>
        </w:tabs>
        <w:ind w:left="4054" w:hanging="360"/>
      </w:pPr>
      <w:rPr>
        <w:rFonts w:ascii="Courier New" w:hAnsi="Courier New" w:hint="default"/>
      </w:rPr>
    </w:lvl>
    <w:lvl w:ilvl="5" w:tplc="5C407358">
      <w:start w:val="1"/>
      <w:numFmt w:val="bullet"/>
      <w:lvlText w:val=""/>
      <w:lvlJc w:val="left"/>
      <w:pPr>
        <w:tabs>
          <w:tab w:val="num" w:pos="4774"/>
        </w:tabs>
        <w:ind w:left="4774" w:hanging="360"/>
      </w:pPr>
      <w:rPr>
        <w:rFonts w:ascii="Wingdings" w:hAnsi="Wingdings" w:hint="default"/>
      </w:rPr>
    </w:lvl>
    <w:lvl w:ilvl="6" w:tplc="90D2628E">
      <w:start w:val="1"/>
      <w:numFmt w:val="bullet"/>
      <w:lvlText w:val=""/>
      <w:lvlJc w:val="left"/>
      <w:pPr>
        <w:tabs>
          <w:tab w:val="num" w:pos="5494"/>
        </w:tabs>
        <w:ind w:left="5494" w:hanging="360"/>
      </w:pPr>
      <w:rPr>
        <w:rFonts w:ascii="Symbol" w:hAnsi="Symbol" w:hint="default"/>
      </w:rPr>
    </w:lvl>
    <w:lvl w:ilvl="7" w:tplc="3C3C2A74">
      <w:start w:val="1"/>
      <w:numFmt w:val="bullet"/>
      <w:lvlText w:val="o"/>
      <w:lvlJc w:val="left"/>
      <w:pPr>
        <w:tabs>
          <w:tab w:val="num" w:pos="6214"/>
        </w:tabs>
        <w:ind w:left="6214" w:hanging="360"/>
      </w:pPr>
      <w:rPr>
        <w:rFonts w:ascii="Courier New" w:hAnsi="Courier New" w:hint="default"/>
      </w:rPr>
    </w:lvl>
    <w:lvl w:ilvl="8" w:tplc="197E3BB8">
      <w:start w:val="1"/>
      <w:numFmt w:val="bullet"/>
      <w:lvlText w:val=""/>
      <w:lvlJc w:val="left"/>
      <w:pPr>
        <w:tabs>
          <w:tab w:val="num" w:pos="6934"/>
        </w:tabs>
        <w:ind w:left="6934" w:hanging="360"/>
      </w:pPr>
      <w:rPr>
        <w:rFonts w:ascii="Wingdings" w:hAnsi="Wingdings" w:hint="default"/>
      </w:rPr>
    </w:lvl>
  </w:abstractNum>
  <w:abstractNum w:abstractNumId="24" w15:restartNumberingAfterBreak="0">
    <w:nsid w:val="674928CA"/>
    <w:multiLevelType w:val="multilevel"/>
    <w:tmpl w:val="32D68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A2116A6"/>
    <w:multiLevelType w:val="hybridMultilevel"/>
    <w:tmpl w:val="00F4D1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7E240E04"/>
    <w:multiLevelType w:val="multilevel"/>
    <w:tmpl w:val="DC5A1CBC"/>
    <w:lvl w:ilvl="0">
      <w:start w:val="6"/>
      <w:numFmt w:val="decimal"/>
      <w:lvlText w:val="%1."/>
      <w:lvlJc w:val="left"/>
      <w:pPr>
        <w:ind w:left="540" w:hanging="540"/>
      </w:pPr>
      <w:rPr>
        <w:rFonts w:hint="default"/>
      </w:rPr>
    </w:lvl>
    <w:lvl w:ilvl="1">
      <w:start w:val="2"/>
      <w:numFmt w:val="decimal"/>
      <w:lvlText w:val="%1.%2."/>
      <w:lvlJc w:val="left"/>
      <w:pPr>
        <w:ind w:left="788" w:hanging="540"/>
      </w:pPr>
      <w:rPr>
        <w:rFonts w:hint="default"/>
      </w:rPr>
    </w:lvl>
    <w:lvl w:ilvl="2">
      <w:start w:val="1"/>
      <w:numFmt w:val="decimal"/>
      <w:lvlText w:val="%1.%2.%3."/>
      <w:lvlJc w:val="left"/>
      <w:pPr>
        <w:ind w:left="1216" w:hanging="720"/>
      </w:pPr>
      <w:rPr>
        <w:rFonts w:hint="default"/>
      </w:rPr>
    </w:lvl>
    <w:lvl w:ilvl="3">
      <w:start w:val="1"/>
      <w:numFmt w:val="decimal"/>
      <w:lvlText w:val="%1.%2.%3.%4."/>
      <w:lvlJc w:val="left"/>
      <w:pPr>
        <w:ind w:left="1464" w:hanging="720"/>
      </w:pPr>
      <w:rPr>
        <w:rFonts w:hint="default"/>
      </w:rPr>
    </w:lvl>
    <w:lvl w:ilvl="4">
      <w:start w:val="1"/>
      <w:numFmt w:val="decimal"/>
      <w:lvlText w:val="%1.%2.%3.%4.%5."/>
      <w:lvlJc w:val="left"/>
      <w:pPr>
        <w:ind w:left="2072" w:hanging="1080"/>
      </w:pPr>
      <w:rPr>
        <w:rFonts w:hint="default"/>
      </w:rPr>
    </w:lvl>
    <w:lvl w:ilvl="5">
      <w:start w:val="1"/>
      <w:numFmt w:val="decimal"/>
      <w:lvlText w:val="%1.%2.%3.%4.%5.%6."/>
      <w:lvlJc w:val="left"/>
      <w:pPr>
        <w:ind w:left="2320" w:hanging="1080"/>
      </w:pPr>
      <w:rPr>
        <w:rFonts w:hint="default"/>
      </w:rPr>
    </w:lvl>
    <w:lvl w:ilvl="6">
      <w:start w:val="1"/>
      <w:numFmt w:val="decimal"/>
      <w:lvlText w:val="%1.%2.%3.%4.%5.%6.%7."/>
      <w:lvlJc w:val="left"/>
      <w:pPr>
        <w:ind w:left="2928" w:hanging="1440"/>
      </w:pPr>
      <w:rPr>
        <w:rFonts w:hint="default"/>
      </w:rPr>
    </w:lvl>
    <w:lvl w:ilvl="7">
      <w:start w:val="1"/>
      <w:numFmt w:val="decimal"/>
      <w:lvlText w:val="%1.%2.%3.%4.%5.%6.%7.%8."/>
      <w:lvlJc w:val="left"/>
      <w:pPr>
        <w:ind w:left="3176" w:hanging="1440"/>
      </w:pPr>
      <w:rPr>
        <w:rFonts w:hint="default"/>
      </w:rPr>
    </w:lvl>
    <w:lvl w:ilvl="8">
      <w:start w:val="1"/>
      <w:numFmt w:val="decimal"/>
      <w:lvlText w:val="%1.%2.%3.%4.%5.%6.%7.%8.%9."/>
      <w:lvlJc w:val="left"/>
      <w:pPr>
        <w:ind w:left="3784" w:hanging="1800"/>
      </w:pPr>
      <w:rPr>
        <w:rFonts w:hint="default"/>
      </w:rPr>
    </w:lvl>
  </w:abstractNum>
  <w:num w:numId="1">
    <w:abstractNumId w:val="5"/>
  </w:num>
  <w:num w:numId="2">
    <w:abstractNumId w:val="17"/>
  </w:num>
  <w:num w:numId="3">
    <w:abstractNumId w:val="10"/>
  </w:num>
  <w:num w:numId="4">
    <w:abstractNumId w:val="6"/>
  </w:num>
  <w:num w:numId="5">
    <w:abstractNumId w:val="3"/>
  </w:num>
  <w:num w:numId="6">
    <w:abstractNumId w:val="26"/>
  </w:num>
  <w:num w:numId="7">
    <w:abstractNumId w:val="9"/>
  </w:num>
  <w:num w:numId="8">
    <w:abstractNumId w:val="0"/>
  </w:num>
  <w:num w:numId="9">
    <w:abstractNumId w:val="18"/>
  </w:num>
  <w:num w:numId="10">
    <w:abstractNumId w:val="2"/>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7"/>
  </w:num>
  <w:num w:numId="14">
    <w:abstractNumId w:val="24"/>
  </w:num>
  <w:num w:numId="15">
    <w:abstractNumId w:val="15"/>
  </w:num>
  <w:num w:numId="16">
    <w:abstractNumId w:val="19"/>
  </w:num>
  <w:num w:numId="17">
    <w:abstractNumId w:val="4"/>
  </w:num>
  <w:num w:numId="18">
    <w:abstractNumId w:val="21"/>
  </w:num>
  <w:num w:numId="19">
    <w:abstractNumId w:val="25"/>
  </w:num>
  <w:num w:numId="20">
    <w:abstractNumId w:val="12"/>
  </w:num>
  <w:num w:numId="21">
    <w:abstractNumId w:val="8"/>
  </w:num>
  <w:num w:numId="22">
    <w:abstractNumId w:val="20"/>
  </w:num>
  <w:num w:numId="23">
    <w:abstractNumId w:val="14"/>
  </w:num>
  <w:num w:numId="24">
    <w:abstractNumId w:val="1"/>
  </w:num>
  <w:num w:numId="25">
    <w:abstractNumId w:val="22"/>
  </w:num>
  <w:num w:numId="26">
    <w:abstractNumId w:val="23"/>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0C79"/>
    <w:rsid w:val="000C7C24"/>
    <w:rsid w:val="000F0BE5"/>
    <w:rsid w:val="001062E9"/>
    <w:rsid w:val="0015346A"/>
    <w:rsid w:val="002076AB"/>
    <w:rsid w:val="00233294"/>
    <w:rsid w:val="002A027C"/>
    <w:rsid w:val="002A21D9"/>
    <w:rsid w:val="002A3F92"/>
    <w:rsid w:val="002C319F"/>
    <w:rsid w:val="0031225B"/>
    <w:rsid w:val="003B228E"/>
    <w:rsid w:val="004304FB"/>
    <w:rsid w:val="00450280"/>
    <w:rsid w:val="004D053B"/>
    <w:rsid w:val="005204DC"/>
    <w:rsid w:val="00536927"/>
    <w:rsid w:val="00537A04"/>
    <w:rsid w:val="00555D4E"/>
    <w:rsid w:val="00586281"/>
    <w:rsid w:val="00684287"/>
    <w:rsid w:val="006D2224"/>
    <w:rsid w:val="006F09DD"/>
    <w:rsid w:val="007217A2"/>
    <w:rsid w:val="00721D5B"/>
    <w:rsid w:val="00731B95"/>
    <w:rsid w:val="007F4320"/>
    <w:rsid w:val="008C1214"/>
    <w:rsid w:val="00902DBE"/>
    <w:rsid w:val="009450DF"/>
    <w:rsid w:val="009A2835"/>
    <w:rsid w:val="009F08DC"/>
    <w:rsid w:val="00A74179"/>
    <w:rsid w:val="00AF5092"/>
    <w:rsid w:val="00AF678A"/>
    <w:rsid w:val="00B22BD6"/>
    <w:rsid w:val="00BB220E"/>
    <w:rsid w:val="00CC0C79"/>
    <w:rsid w:val="00E426E2"/>
    <w:rsid w:val="00ED23A8"/>
    <w:rsid w:val="00EE4A73"/>
    <w:rsid w:val="00F35B5D"/>
    <w:rsid w:val="00FB78F8"/>
    <w:rsid w:val="00FE22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E76F7DA-A294-4324-8411-1D499E26F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qFormat="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4D053B"/>
    <w:pPr>
      <w:spacing w:after="0" w:line="240" w:lineRule="auto"/>
    </w:pPr>
    <w:rPr>
      <w:rFonts w:ascii="Times New Roman" w:eastAsia="Times New Roman" w:hAnsi="Times New Roman" w:cs="Times New Roman"/>
      <w:sz w:val="24"/>
      <w:szCs w:val="24"/>
      <w:lang w:eastAsia="ru-RU"/>
    </w:rPr>
  </w:style>
  <w:style w:type="paragraph" w:styleId="1">
    <w:name w:val="heading 1"/>
    <w:basedOn w:val="a1"/>
    <w:link w:val="10"/>
    <w:uiPriority w:val="9"/>
    <w:qFormat/>
    <w:rsid w:val="004D053B"/>
    <w:pPr>
      <w:spacing w:before="100" w:beforeAutospacing="1" w:after="100" w:afterAutospacing="1"/>
      <w:outlineLvl w:val="0"/>
    </w:pPr>
    <w:rPr>
      <w:b/>
      <w:bCs/>
      <w:kern w:val="36"/>
      <w:sz w:val="48"/>
      <w:szCs w:val="48"/>
    </w:rPr>
  </w:style>
  <w:style w:type="paragraph" w:styleId="2">
    <w:name w:val="heading 2"/>
    <w:basedOn w:val="a1"/>
    <w:link w:val="20"/>
    <w:uiPriority w:val="9"/>
    <w:qFormat/>
    <w:rsid w:val="004D053B"/>
    <w:pPr>
      <w:widowControl w:val="0"/>
      <w:autoSpaceDE w:val="0"/>
      <w:autoSpaceDN w:val="0"/>
      <w:spacing w:line="262" w:lineRule="exact"/>
      <w:ind w:left="1417"/>
      <w:outlineLvl w:val="1"/>
    </w:pPr>
    <w:rPr>
      <w:rFonts w:ascii="Book Antiqua" w:eastAsia="Book Antiqua" w:hAnsi="Book Antiqua" w:cs="Book Antiqua"/>
      <w:b/>
      <w:bCs/>
      <w:i/>
      <w:sz w:val="22"/>
      <w:szCs w:val="22"/>
      <w:lang w:bidi="ru-RU"/>
    </w:rPr>
  </w:style>
  <w:style w:type="paragraph" w:styleId="3">
    <w:name w:val="heading 3"/>
    <w:basedOn w:val="a1"/>
    <w:next w:val="a1"/>
    <w:link w:val="30"/>
    <w:unhideWhenUsed/>
    <w:qFormat/>
    <w:rsid w:val="004D053B"/>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4">
    <w:name w:val="heading 4"/>
    <w:aliases w:val="Знак10"/>
    <w:basedOn w:val="a1"/>
    <w:next w:val="a1"/>
    <w:link w:val="40"/>
    <w:unhideWhenUsed/>
    <w:qFormat/>
    <w:rsid w:val="004D053B"/>
    <w:pPr>
      <w:keepNext/>
      <w:spacing w:before="240" w:after="60"/>
      <w:outlineLvl w:val="3"/>
    </w:pPr>
    <w:rPr>
      <w:rFonts w:asciiTheme="minorHAnsi" w:eastAsiaTheme="minorEastAsia" w:hAnsiTheme="minorHAnsi"/>
      <w:b/>
      <w:bCs/>
      <w:sz w:val="28"/>
      <w:szCs w:val="28"/>
      <w:lang w:eastAsia="en-US"/>
    </w:rPr>
  </w:style>
  <w:style w:type="paragraph" w:styleId="5">
    <w:name w:val="heading 5"/>
    <w:basedOn w:val="a1"/>
    <w:next w:val="a1"/>
    <w:link w:val="50"/>
    <w:unhideWhenUsed/>
    <w:qFormat/>
    <w:rsid w:val="004D053B"/>
    <w:pPr>
      <w:keepNext/>
      <w:keepLines/>
      <w:spacing w:before="40" w:line="259" w:lineRule="auto"/>
      <w:outlineLvl w:val="4"/>
    </w:pPr>
    <w:rPr>
      <w:rFonts w:asciiTheme="majorHAnsi" w:eastAsiaTheme="majorEastAsia" w:hAnsiTheme="majorHAnsi" w:cstheme="majorBidi"/>
      <w:color w:val="2E74B5" w:themeColor="accent1" w:themeShade="BF"/>
      <w:sz w:val="22"/>
      <w:szCs w:val="22"/>
      <w:lang w:eastAsia="en-US"/>
    </w:rPr>
  </w:style>
  <w:style w:type="paragraph" w:styleId="6">
    <w:name w:val="heading 6"/>
    <w:basedOn w:val="a1"/>
    <w:next w:val="a1"/>
    <w:link w:val="60"/>
    <w:unhideWhenUsed/>
    <w:qFormat/>
    <w:rsid w:val="004D053B"/>
    <w:pPr>
      <w:spacing w:before="240" w:after="60"/>
      <w:outlineLvl w:val="5"/>
    </w:pPr>
    <w:rPr>
      <w:rFonts w:asciiTheme="minorHAnsi" w:eastAsiaTheme="minorEastAsia" w:hAnsiTheme="minorHAnsi" w:cstheme="majorBidi"/>
      <w:b/>
      <w:bCs/>
      <w:sz w:val="22"/>
      <w:szCs w:val="22"/>
      <w:lang w:eastAsia="en-US"/>
    </w:rPr>
  </w:style>
  <w:style w:type="paragraph" w:styleId="7">
    <w:name w:val="heading 7"/>
    <w:basedOn w:val="a1"/>
    <w:next w:val="a1"/>
    <w:link w:val="70"/>
    <w:unhideWhenUsed/>
    <w:qFormat/>
    <w:rsid w:val="004D053B"/>
    <w:pPr>
      <w:spacing w:before="240" w:after="60"/>
      <w:outlineLvl w:val="6"/>
    </w:pPr>
    <w:rPr>
      <w:rFonts w:asciiTheme="minorHAnsi" w:eastAsiaTheme="minorEastAsia" w:hAnsiTheme="minorHAnsi" w:cstheme="majorBidi"/>
      <w:lang w:eastAsia="en-US"/>
    </w:rPr>
  </w:style>
  <w:style w:type="paragraph" w:styleId="8">
    <w:name w:val="heading 8"/>
    <w:basedOn w:val="a1"/>
    <w:next w:val="a1"/>
    <w:link w:val="80"/>
    <w:unhideWhenUsed/>
    <w:qFormat/>
    <w:rsid w:val="004D053B"/>
    <w:pPr>
      <w:spacing w:before="240" w:after="60"/>
      <w:outlineLvl w:val="7"/>
    </w:pPr>
    <w:rPr>
      <w:rFonts w:asciiTheme="minorHAnsi" w:eastAsiaTheme="minorEastAsia" w:hAnsiTheme="minorHAnsi" w:cstheme="majorBidi"/>
      <w:i/>
      <w:iCs/>
      <w:lang w:eastAsia="en-US"/>
    </w:rPr>
  </w:style>
  <w:style w:type="paragraph" w:styleId="9">
    <w:name w:val="heading 9"/>
    <w:basedOn w:val="a1"/>
    <w:next w:val="a1"/>
    <w:link w:val="90"/>
    <w:unhideWhenUsed/>
    <w:qFormat/>
    <w:rsid w:val="004D053B"/>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4D053B"/>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2"/>
    <w:link w:val="2"/>
    <w:uiPriority w:val="9"/>
    <w:rsid w:val="004D053B"/>
    <w:rPr>
      <w:rFonts w:ascii="Book Antiqua" w:eastAsia="Book Antiqua" w:hAnsi="Book Antiqua" w:cs="Book Antiqua"/>
      <w:b/>
      <w:bCs/>
      <w:i/>
      <w:lang w:eastAsia="ru-RU" w:bidi="ru-RU"/>
    </w:rPr>
  </w:style>
  <w:style w:type="character" w:customStyle="1" w:styleId="30">
    <w:name w:val="Заголовок 3 Знак"/>
    <w:basedOn w:val="a2"/>
    <w:link w:val="3"/>
    <w:rsid w:val="004D053B"/>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2"/>
    <w:link w:val="5"/>
    <w:rsid w:val="004D053B"/>
    <w:rPr>
      <w:rFonts w:asciiTheme="majorHAnsi" w:eastAsiaTheme="majorEastAsia" w:hAnsiTheme="majorHAnsi" w:cstheme="majorBidi"/>
      <w:color w:val="2E74B5" w:themeColor="accent1" w:themeShade="BF"/>
    </w:rPr>
  </w:style>
  <w:style w:type="character" w:customStyle="1" w:styleId="90">
    <w:name w:val="Заголовок 9 Знак"/>
    <w:basedOn w:val="a2"/>
    <w:link w:val="9"/>
    <w:rsid w:val="004D053B"/>
    <w:rPr>
      <w:rFonts w:asciiTheme="majorHAnsi" w:eastAsiaTheme="majorEastAsia" w:hAnsiTheme="majorHAnsi" w:cstheme="majorBidi"/>
      <w:i/>
      <w:iCs/>
      <w:color w:val="272727" w:themeColor="text1" w:themeTint="D8"/>
      <w:sz w:val="21"/>
      <w:szCs w:val="21"/>
      <w:lang w:eastAsia="ru-RU"/>
    </w:rPr>
  </w:style>
  <w:style w:type="paragraph" w:customStyle="1" w:styleId="a5">
    <w:name w:val="[Без стиля]"/>
    <w:qFormat/>
    <w:rsid w:val="004D053B"/>
    <w:pPr>
      <w:autoSpaceDE w:val="0"/>
      <w:autoSpaceDN w:val="0"/>
      <w:adjustRightInd w:val="0"/>
      <w:spacing w:after="0" w:line="288" w:lineRule="auto"/>
    </w:pPr>
    <w:rPr>
      <w:rFonts w:ascii="MinionPro-Regular" w:eastAsia="Calibri" w:hAnsi="MinionPro-Regular" w:cs="MinionPro-Regular"/>
      <w:color w:val="000000"/>
      <w:sz w:val="24"/>
      <w:szCs w:val="24"/>
    </w:rPr>
  </w:style>
  <w:style w:type="numbering" w:customStyle="1" w:styleId="11">
    <w:name w:val="Нет списка1"/>
    <w:next w:val="a4"/>
    <w:uiPriority w:val="99"/>
    <w:semiHidden/>
    <w:unhideWhenUsed/>
    <w:rsid w:val="004D053B"/>
  </w:style>
  <w:style w:type="character" w:customStyle="1" w:styleId="a6">
    <w:name w:val="Нижний колонтитул Знак"/>
    <w:aliases w:val="Знак Знак Знак Знак, Знак Знак Знак Знак"/>
    <w:basedOn w:val="a2"/>
    <w:link w:val="a7"/>
    <w:locked/>
    <w:rsid w:val="004D053B"/>
    <w:rPr>
      <w:rFonts w:ascii="Times New Roman" w:hAnsi="Times New Roman" w:cs="Times New Roman"/>
      <w:sz w:val="24"/>
      <w:szCs w:val="24"/>
    </w:rPr>
  </w:style>
  <w:style w:type="paragraph" w:styleId="a7">
    <w:name w:val="footer"/>
    <w:aliases w:val="Знак Знак Знак, Знак Знак Знак"/>
    <w:basedOn w:val="a1"/>
    <w:link w:val="a6"/>
    <w:unhideWhenUsed/>
    <w:qFormat/>
    <w:rsid w:val="004D053B"/>
    <w:pPr>
      <w:tabs>
        <w:tab w:val="center" w:pos="4677"/>
        <w:tab w:val="right" w:pos="9355"/>
      </w:tabs>
    </w:pPr>
    <w:rPr>
      <w:rFonts w:eastAsiaTheme="minorHAnsi"/>
      <w:lang w:eastAsia="en-US"/>
    </w:rPr>
  </w:style>
  <w:style w:type="character" w:customStyle="1" w:styleId="12">
    <w:name w:val="Нижний колонтитул Знак1"/>
    <w:aliases w:val="Знак Знак Знак Знак1"/>
    <w:basedOn w:val="a2"/>
    <w:uiPriority w:val="99"/>
    <w:rsid w:val="004D053B"/>
    <w:rPr>
      <w:rFonts w:ascii="Times New Roman" w:eastAsia="Times New Roman" w:hAnsi="Times New Roman" w:cs="Times New Roman"/>
      <w:sz w:val="24"/>
      <w:szCs w:val="24"/>
      <w:lang w:eastAsia="ru-RU"/>
    </w:rPr>
  </w:style>
  <w:style w:type="character" w:customStyle="1" w:styleId="a8">
    <w:name w:val="Без интервала Знак"/>
    <w:aliases w:val="Обя Знак,мелкий Знак,норма Знак,мой рабочий Знак,Айгерим Знак,свой Знак,Название таблиц и рисунков Знак,No Spacing1 Знак,14 TNR Знак,МОЙ СТИЛЬ Знак,Без интеБез интервала Знак,Без интервала111 Знак,Алия Знак,ТекстОтчета Знак"/>
    <w:link w:val="a9"/>
    <w:uiPriority w:val="1"/>
    <w:qFormat/>
    <w:locked/>
    <w:rsid w:val="004D053B"/>
  </w:style>
  <w:style w:type="paragraph" w:styleId="a9">
    <w:name w:val="No Spacing"/>
    <w:aliases w:val="Обя,мелкий,норма,мой рабочий,Айгерим,свой,Название таблиц и рисунков,No Spacing1,14 TNR,МОЙ СТИЛЬ,Без интеБез интервала,Без интервала111,Алия,ТекстОтчета,No SpaciБез интервала14,Эльдар,No Spacing11,исполнитель,без интервала,Без интервала1"/>
    <w:link w:val="a8"/>
    <w:uiPriority w:val="1"/>
    <w:qFormat/>
    <w:rsid w:val="004D053B"/>
    <w:pPr>
      <w:spacing w:after="0" w:line="240" w:lineRule="auto"/>
    </w:pPr>
  </w:style>
  <w:style w:type="character" w:customStyle="1" w:styleId="41">
    <w:name w:val="Основной текст (4)_"/>
    <w:link w:val="42"/>
    <w:locked/>
    <w:rsid w:val="004D053B"/>
    <w:rPr>
      <w:rFonts w:ascii="Times New Roman" w:eastAsia="Times New Roman" w:hAnsi="Times New Roman" w:cs="Times New Roman"/>
      <w:b/>
      <w:bCs/>
      <w:i/>
      <w:iCs/>
      <w:sz w:val="28"/>
      <w:szCs w:val="28"/>
      <w:shd w:val="clear" w:color="auto" w:fill="FFFFFF"/>
    </w:rPr>
  </w:style>
  <w:style w:type="paragraph" w:customStyle="1" w:styleId="42">
    <w:name w:val="Основной текст (4)"/>
    <w:basedOn w:val="a1"/>
    <w:link w:val="41"/>
    <w:rsid w:val="004D053B"/>
    <w:pPr>
      <w:widowControl w:val="0"/>
      <w:shd w:val="clear" w:color="auto" w:fill="FFFFFF"/>
      <w:spacing w:line="322" w:lineRule="exact"/>
      <w:ind w:firstLine="700"/>
      <w:jc w:val="both"/>
    </w:pPr>
    <w:rPr>
      <w:b/>
      <w:bCs/>
      <w:i/>
      <w:iCs/>
      <w:sz w:val="28"/>
      <w:szCs w:val="28"/>
      <w:lang w:eastAsia="en-US"/>
    </w:rPr>
  </w:style>
  <w:style w:type="character" w:customStyle="1" w:styleId="21">
    <w:name w:val="Основной текст (2) + Полужирный"/>
    <w:aliases w:val="Курсив,Основной текст + Полужирный1,Основной текст + Полужирный2,Курсив1"/>
    <w:rsid w:val="004D053B"/>
    <w:rPr>
      <w:rFonts w:ascii="Times New Roman" w:eastAsia="Times New Roman" w:hAnsi="Times New Roman" w:cs="Times New Roman" w:hint="default"/>
      <w:b w:val="0"/>
      <w:bCs w:val="0"/>
      <w:i/>
      <w:iCs/>
      <w:smallCaps w:val="0"/>
      <w:strike w:val="0"/>
      <w:dstrike w:val="0"/>
      <w:color w:val="000000"/>
      <w:spacing w:val="0"/>
      <w:w w:val="100"/>
      <w:position w:val="0"/>
      <w:sz w:val="24"/>
      <w:szCs w:val="24"/>
      <w:u w:val="none"/>
      <w:effect w:val="none"/>
      <w:lang w:val="ru-RU" w:eastAsia="ru-RU" w:bidi="ru-RU"/>
    </w:rPr>
  </w:style>
  <w:style w:type="character" w:customStyle="1" w:styleId="22">
    <w:name w:val="Основной текст (2) + Курсив"/>
    <w:rsid w:val="004D053B"/>
    <w:rPr>
      <w:rFonts w:ascii="Times New Roman" w:eastAsia="Times New Roman" w:hAnsi="Times New Roman" w:cs="Times New Roman" w:hint="default"/>
      <w:b w:val="0"/>
      <w:bCs w:val="0"/>
      <w:i/>
      <w:iCs/>
      <w:smallCaps w:val="0"/>
      <w:strike w:val="0"/>
      <w:dstrike w:val="0"/>
      <w:color w:val="000000"/>
      <w:spacing w:val="0"/>
      <w:w w:val="100"/>
      <w:position w:val="0"/>
      <w:sz w:val="28"/>
      <w:szCs w:val="28"/>
      <w:u w:val="none"/>
      <w:effect w:val="none"/>
      <w:lang w:val="ru-RU" w:eastAsia="ru-RU" w:bidi="ru-RU"/>
    </w:rPr>
  </w:style>
  <w:style w:type="character" w:customStyle="1" w:styleId="23">
    <w:name w:val="Основной текст (2)"/>
    <w:rsid w:val="004D053B"/>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lang w:val="ru-RU" w:eastAsia="ru-RU" w:bidi="ru-RU"/>
    </w:rPr>
  </w:style>
  <w:style w:type="character" w:customStyle="1" w:styleId="m-6083071357935229590s1mailrucssattributepostfix">
    <w:name w:val="m_-6083071357935229590s1_mailru_css_attribute_postfix"/>
    <w:basedOn w:val="a2"/>
    <w:rsid w:val="004D053B"/>
  </w:style>
  <w:style w:type="character" w:styleId="aa">
    <w:name w:val="Strong"/>
    <w:basedOn w:val="a2"/>
    <w:uiPriority w:val="22"/>
    <w:qFormat/>
    <w:rsid w:val="004D053B"/>
    <w:rPr>
      <w:b/>
      <w:bCs/>
    </w:rPr>
  </w:style>
  <w:style w:type="character" w:styleId="ab">
    <w:name w:val="Emphasis"/>
    <w:basedOn w:val="a2"/>
    <w:uiPriority w:val="20"/>
    <w:qFormat/>
    <w:rsid w:val="004D053B"/>
    <w:rPr>
      <w:i/>
      <w:iCs/>
    </w:rPr>
  </w:style>
  <w:style w:type="paragraph" w:styleId="ac">
    <w:name w:val="Balloon Text"/>
    <w:basedOn w:val="a1"/>
    <w:link w:val="ad"/>
    <w:uiPriority w:val="99"/>
    <w:unhideWhenUsed/>
    <w:rsid w:val="004D053B"/>
    <w:rPr>
      <w:rFonts w:ascii="Segoe UI" w:eastAsiaTheme="minorHAnsi" w:hAnsi="Segoe UI" w:cs="Segoe UI"/>
      <w:sz w:val="18"/>
      <w:szCs w:val="18"/>
      <w:lang w:eastAsia="en-US"/>
    </w:rPr>
  </w:style>
  <w:style w:type="character" w:customStyle="1" w:styleId="ad">
    <w:name w:val="Текст выноски Знак"/>
    <w:basedOn w:val="a2"/>
    <w:link w:val="ac"/>
    <w:uiPriority w:val="99"/>
    <w:rsid w:val="004D053B"/>
    <w:rPr>
      <w:rFonts w:ascii="Segoe UI" w:hAnsi="Segoe UI" w:cs="Segoe UI"/>
      <w:sz w:val="18"/>
      <w:szCs w:val="18"/>
    </w:rPr>
  </w:style>
  <w:style w:type="paragraph" w:styleId="ae">
    <w:name w:val="header"/>
    <w:aliases w:val="Title Up,Encabezado1,Encabezado Linea 1"/>
    <w:basedOn w:val="a1"/>
    <w:link w:val="af"/>
    <w:uiPriority w:val="99"/>
    <w:unhideWhenUsed/>
    <w:rsid w:val="004D053B"/>
    <w:pPr>
      <w:tabs>
        <w:tab w:val="center" w:pos="4677"/>
        <w:tab w:val="right" w:pos="9355"/>
      </w:tabs>
    </w:pPr>
    <w:rPr>
      <w:rFonts w:asciiTheme="minorHAnsi" w:eastAsiaTheme="minorHAnsi" w:hAnsiTheme="minorHAnsi" w:cstheme="minorBidi"/>
      <w:sz w:val="22"/>
      <w:szCs w:val="22"/>
      <w:lang w:eastAsia="en-US"/>
    </w:rPr>
  </w:style>
  <w:style w:type="character" w:customStyle="1" w:styleId="af">
    <w:name w:val="Верхний колонтитул Знак"/>
    <w:aliases w:val="Title Up Знак,Encabezado1 Знак,Encabezado Linea 1 Знак"/>
    <w:basedOn w:val="a2"/>
    <w:link w:val="ae"/>
    <w:uiPriority w:val="99"/>
    <w:rsid w:val="004D053B"/>
  </w:style>
  <w:style w:type="paragraph" w:customStyle="1" w:styleId="af0">
    <w:name w:val="текст внутри таблиц"/>
    <w:basedOn w:val="a1"/>
    <w:uiPriority w:val="99"/>
    <w:rsid w:val="004D053B"/>
    <w:pPr>
      <w:suppressAutoHyphens/>
      <w:autoSpaceDE w:val="0"/>
      <w:autoSpaceDN w:val="0"/>
      <w:adjustRightInd w:val="0"/>
      <w:spacing w:line="288" w:lineRule="auto"/>
      <w:jc w:val="center"/>
      <w:textAlignment w:val="center"/>
    </w:pPr>
    <w:rPr>
      <w:rFonts w:ascii="KZ Book Antiqua" w:eastAsiaTheme="minorHAnsi" w:hAnsi="KZ Book Antiqua" w:cs="KZ Book Antiqua"/>
      <w:color w:val="000000"/>
      <w:sz w:val="22"/>
      <w:szCs w:val="22"/>
      <w:lang w:eastAsia="en-US"/>
    </w:rPr>
  </w:style>
  <w:style w:type="table" w:styleId="af1">
    <w:name w:val="Table Grid"/>
    <w:aliases w:val="Tab Border"/>
    <w:basedOn w:val="a3"/>
    <w:uiPriority w:val="39"/>
    <w:rsid w:val="004D0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aliases w:val="Heading1,Colorful List - Accent 11,маркированный,Абзац списка1,Абзац списка11,Абзац списка7,Абзац списка71,Абзац списка8,Абзац с отступом,References,Bullets,List Paragraph (numbered (a)),NUMBERED PARAGRAPH,List Paragraph 1,List_Paragraph"/>
    <w:basedOn w:val="a1"/>
    <w:link w:val="af3"/>
    <w:uiPriority w:val="99"/>
    <w:qFormat/>
    <w:rsid w:val="004D053B"/>
    <w:pPr>
      <w:spacing w:after="160" w:line="259" w:lineRule="auto"/>
      <w:ind w:left="720"/>
      <w:contextualSpacing/>
    </w:pPr>
    <w:rPr>
      <w:rFonts w:asciiTheme="minorHAnsi" w:eastAsiaTheme="minorHAnsi" w:hAnsiTheme="minorHAnsi" w:cstheme="minorBidi"/>
      <w:sz w:val="22"/>
      <w:szCs w:val="22"/>
      <w:lang w:eastAsia="en-US"/>
    </w:rPr>
  </w:style>
  <w:style w:type="paragraph" w:customStyle="1" w:styleId="Style19">
    <w:name w:val="Style19"/>
    <w:basedOn w:val="a1"/>
    <w:uiPriority w:val="99"/>
    <w:rsid w:val="004D053B"/>
    <w:pPr>
      <w:widowControl w:val="0"/>
      <w:autoSpaceDE w:val="0"/>
      <w:autoSpaceDN w:val="0"/>
      <w:adjustRightInd w:val="0"/>
      <w:spacing w:line="323" w:lineRule="exact"/>
      <w:ind w:firstLine="710"/>
      <w:jc w:val="both"/>
    </w:pPr>
    <w:rPr>
      <w:rFonts w:ascii="Arial" w:hAnsi="Arial"/>
    </w:rPr>
  </w:style>
  <w:style w:type="character" w:customStyle="1" w:styleId="FontStyle204">
    <w:name w:val="Font Style204"/>
    <w:rsid w:val="004D053B"/>
    <w:rPr>
      <w:rFonts w:ascii="Times New Roman" w:hAnsi="Times New Roman" w:cs="Times New Roman"/>
      <w:sz w:val="26"/>
      <w:szCs w:val="26"/>
    </w:rPr>
  </w:style>
  <w:style w:type="character" w:styleId="af4">
    <w:name w:val="annotation reference"/>
    <w:basedOn w:val="a2"/>
    <w:uiPriority w:val="99"/>
    <w:unhideWhenUsed/>
    <w:rsid w:val="004D053B"/>
    <w:rPr>
      <w:sz w:val="16"/>
      <w:szCs w:val="16"/>
    </w:rPr>
  </w:style>
  <w:style w:type="paragraph" w:styleId="af5">
    <w:name w:val="annotation text"/>
    <w:basedOn w:val="a1"/>
    <w:link w:val="af6"/>
    <w:uiPriority w:val="99"/>
    <w:unhideWhenUsed/>
    <w:rsid w:val="004D053B"/>
    <w:pPr>
      <w:spacing w:after="160"/>
    </w:pPr>
    <w:rPr>
      <w:rFonts w:asciiTheme="minorHAnsi" w:eastAsiaTheme="minorHAnsi" w:hAnsiTheme="minorHAnsi" w:cstheme="minorBidi"/>
      <w:sz w:val="20"/>
      <w:szCs w:val="20"/>
      <w:lang w:eastAsia="en-US"/>
    </w:rPr>
  </w:style>
  <w:style w:type="character" w:customStyle="1" w:styleId="af6">
    <w:name w:val="Текст примечания Знак"/>
    <w:basedOn w:val="a2"/>
    <w:link w:val="af5"/>
    <w:uiPriority w:val="99"/>
    <w:rsid w:val="004D053B"/>
    <w:rPr>
      <w:sz w:val="20"/>
      <w:szCs w:val="20"/>
    </w:rPr>
  </w:style>
  <w:style w:type="paragraph" w:styleId="af7">
    <w:name w:val="annotation subject"/>
    <w:basedOn w:val="af5"/>
    <w:next w:val="af5"/>
    <w:link w:val="af8"/>
    <w:uiPriority w:val="99"/>
    <w:unhideWhenUsed/>
    <w:rsid w:val="004D053B"/>
    <w:rPr>
      <w:b/>
      <w:bCs/>
    </w:rPr>
  </w:style>
  <w:style w:type="character" w:customStyle="1" w:styleId="af8">
    <w:name w:val="Тема примечания Знак"/>
    <w:basedOn w:val="af6"/>
    <w:link w:val="af7"/>
    <w:uiPriority w:val="99"/>
    <w:rsid w:val="004D053B"/>
    <w:rPr>
      <w:b/>
      <w:bCs/>
      <w:sz w:val="20"/>
      <w:szCs w:val="20"/>
    </w:rPr>
  </w:style>
  <w:style w:type="paragraph" w:styleId="af9">
    <w:name w:val="Revision"/>
    <w:hidden/>
    <w:uiPriority w:val="99"/>
    <w:semiHidden/>
    <w:rsid w:val="004D053B"/>
    <w:pPr>
      <w:spacing w:after="0" w:line="240" w:lineRule="auto"/>
    </w:pPr>
  </w:style>
  <w:style w:type="paragraph" w:styleId="afa">
    <w:name w:val="Body Text"/>
    <w:aliases w:val=" Знак,gl,gl Знак Знак,DNV-Body,TabelTekst,Основной текст Знак Знак"/>
    <w:basedOn w:val="a1"/>
    <w:link w:val="afb"/>
    <w:uiPriority w:val="99"/>
    <w:qFormat/>
    <w:rsid w:val="004D053B"/>
    <w:pPr>
      <w:jc w:val="both"/>
    </w:pPr>
    <w:rPr>
      <w:sz w:val="28"/>
      <w:szCs w:val="20"/>
      <w:lang w:val="x-none" w:eastAsia="x-none"/>
    </w:rPr>
  </w:style>
  <w:style w:type="character" w:customStyle="1" w:styleId="afb">
    <w:name w:val="Основной текст Знак"/>
    <w:aliases w:val=" Знак Знак,gl Знак,gl Знак Знак Знак,DNV-Body Знак,TabelTekst Знак,Основной текст Знак Знак Знак1"/>
    <w:basedOn w:val="a2"/>
    <w:link w:val="afa"/>
    <w:uiPriority w:val="99"/>
    <w:rsid w:val="004D053B"/>
    <w:rPr>
      <w:rFonts w:ascii="Times New Roman" w:eastAsia="Times New Roman" w:hAnsi="Times New Roman" w:cs="Times New Roman"/>
      <w:sz w:val="28"/>
      <w:szCs w:val="20"/>
      <w:lang w:val="x-none" w:eastAsia="x-none"/>
    </w:rPr>
  </w:style>
  <w:style w:type="character" w:customStyle="1" w:styleId="af3">
    <w:name w:val="Абзац списка Знак"/>
    <w:aliases w:val="Heading1 Знак,Colorful List - Accent 11 Знак,маркированный Знак,Абзац списка1 Знак,Абзац списка11 Знак,Абзац списка7 Знак,Абзац списка71 Знак,Абзац списка8 Знак,Абзац с отступом Знак,References Знак,Bullets Знак,NUMBERED PARAGRAPH Знак"/>
    <w:link w:val="af2"/>
    <w:uiPriority w:val="34"/>
    <w:qFormat/>
    <w:locked/>
    <w:rsid w:val="004D053B"/>
  </w:style>
  <w:style w:type="paragraph" w:customStyle="1" w:styleId="Default">
    <w:name w:val="Default"/>
    <w:rsid w:val="004D053B"/>
    <w:pPr>
      <w:autoSpaceDE w:val="0"/>
      <w:autoSpaceDN w:val="0"/>
      <w:adjustRightInd w:val="0"/>
      <w:spacing w:after="0" w:line="240" w:lineRule="auto"/>
    </w:pPr>
    <w:rPr>
      <w:rFonts w:ascii="Times New Roman" w:hAnsi="Times New Roman" w:cs="Times New Roman"/>
      <w:color w:val="000000"/>
      <w:sz w:val="24"/>
      <w:szCs w:val="24"/>
    </w:rPr>
  </w:style>
  <w:style w:type="paragraph" w:styleId="afc">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1"/>
    <w:link w:val="afd"/>
    <w:uiPriority w:val="99"/>
    <w:unhideWhenUsed/>
    <w:qFormat/>
    <w:rsid w:val="004D053B"/>
    <w:pPr>
      <w:spacing w:before="100" w:beforeAutospacing="1" w:after="100" w:afterAutospacing="1"/>
    </w:pPr>
  </w:style>
  <w:style w:type="character" w:styleId="afe">
    <w:name w:val="Hyperlink"/>
    <w:uiPriority w:val="99"/>
    <w:unhideWhenUsed/>
    <w:rsid w:val="004D053B"/>
    <w:rPr>
      <w:color w:val="0563C1" w:themeColor="hyperlink"/>
      <w:u w:val="single"/>
    </w:rPr>
  </w:style>
  <w:style w:type="table" w:customStyle="1" w:styleId="TableNormal1">
    <w:name w:val="Table Normal1"/>
    <w:uiPriority w:val="2"/>
    <w:semiHidden/>
    <w:unhideWhenUsed/>
    <w:qFormat/>
    <w:rsid w:val="004D053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1">
    <w:name w:val="No List1"/>
    <w:next w:val="a4"/>
    <w:uiPriority w:val="99"/>
    <w:semiHidden/>
    <w:unhideWhenUsed/>
    <w:rsid w:val="004D053B"/>
  </w:style>
  <w:style w:type="character" w:customStyle="1" w:styleId="apple-converted-space">
    <w:name w:val="apple-converted-space"/>
    <w:basedOn w:val="a2"/>
    <w:rsid w:val="004D053B"/>
  </w:style>
  <w:style w:type="paragraph" w:customStyle="1" w:styleId="FreeFormA">
    <w:name w:val="Free Form A"/>
    <w:rsid w:val="004D053B"/>
    <w:pPr>
      <w:spacing w:after="200" w:line="276" w:lineRule="auto"/>
    </w:pPr>
    <w:rPr>
      <w:rFonts w:ascii="Lucida Grande" w:eastAsia="ヒラギノ角ゴ Pro W3" w:hAnsi="Lucida Grande" w:cs="Times New Roman"/>
      <w:color w:val="000000"/>
      <w:szCs w:val="20"/>
      <w:lang w:eastAsia="ru-RU"/>
    </w:rPr>
  </w:style>
  <w:style w:type="table" w:customStyle="1" w:styleId="13">
    <w:name w:val="Сетка таблицы1"/>
    <w:basedOn w:val="a3"/>
    <w:next w:val="af1"/>
    <w:uiPriority w:val="59"/>
    <w:rsid w:val="004D053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
    <w:name w:val="Subtitle"/>
    <w:basedOn w:val="a1"/>
    <w:next w:val="a1"/>
    <w:link w:val="aff0"/>
    <w:qFormat/>
    <w:rsid w:val="004D053B"/>
    <w:pPr>
      <w:numPr>
        <w:ilvl w:val="1"/>
      </w:numPr>
      <w:spacing w:after="160" w:line="259" w:lineRule="auto"/>
    </w:pPr>
    <w:rPr>
      <w:rFonts w:ascii="Cambria" w:hAnsi="Cambria"/>
      <w:i/>
      <w:iCs/>
      <w:color w:val="4F81BD"/>
      <w:spacing w:val="15"/>
      <w:lang w:eastAsia="en-US"/>
    </w:rPr>
  </w:style>
  <w:style w:type="character" w:customStyle="1" w:styleId="aff0">
    <w:name w:val="Подзаголовок Знак"/>
    <w:basedOn w:val="a2"/>
    <w:link w:val="aff"/>
    <w:rsid w:val="004D053B"/>
    <w:rPr>
      <w:rFonts w:ascii="Cambria" w:eastAsia="Times New Roman" w:hAnsi="Cambria" w:cs="Times New Roman"/>
      <w:i/>
      <w:iCs/>
      <w:color w:val="4F81BD"/>
      <w:spacing w:val="15"/>
      <w:sz w:val="24"/>
      <w:szCs w:val="24"/>
    </w:rPr>
  </w:style>
  <w:style w:type="paragraph" w:customStyle="1" w:styleId="TableParagraph">
    <w:name w:val="Table Paragraph"/>
    <w:basedOn w:val="a1"/>
    <w:uiPriority w:val="1"/>
    <w:qFormat/>
    <w:rsid w:val="004D053B"/>
    <w:pPr>
      <w:widowControl w:val="0"/>
      <w:autoSpaceDE w:val="0"/>
      <w:autoSpaceDN w:val="0"/>
      <w:spacing w:before="20"/>
      <w:jc w:val="center"/>
    </w:pPr>
    <w:rPr>
      <w:rFonts w:ascii="Cambria" w:eastAsia="Cambria" w:hAnsi="Cambria" w:cs="Cambria"/>
      <w:sz w:val="22"/>
      <w:szCs w:val="22"/>
      <w:lang w:bidi="ru-RU"/>
    </w:rPr>
  </w:style>
  <w:style w:type="table" w:customStyle="1" w:styleId="24">
    <w:name w:val="Сетка таблицы2"/>
    <w:basedOn w:val="a3"/>
    <w:next w:val="af1"/>
    <w:uiPriority w:val="39"/>
    <w:rsid w:val="004D053B"/>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Body Text Indent 2"/>
    <w:basedOn w:val="a1"/>
    <w:link w:val="26"/>
    <w:uiPriority w:val="99"/>
    <w:unhideWhenUsed/>
    <w:rsid w:val="004D053B"/>
    <w:pPr>
      <w:spacing w:after="120" w:line="480" w:lineRule="auto"/>
      <w:ind w:left="283"/>
    </w:pPr>
    <w:rPr>
      <w:rFonts w:ascii="Calibri" w:eastAsia="Calibri" w:hAnsi="Calibri"/>
      <w:sz w:val="22"/>
      <w:szCs w:val="22"/>
      <w:lang w:eastAsia="en-US"/>
    </w:rPr>
  </w:style>
  <w:style w:type="character" w:customStyle="1" w:styleId="26">
    <w:name w:val="Основной текст с отступом 2 Знак"/>
    <w:basedOn w:val="a2"/>
    <w:link w:val="25"/>
    <w:uiPriority w:val="99"/>
    <w:rsid w:val="004D053B"/>
    <w:rPr>
      <w:rFonts w:ascii="Calibri" w:eastAsia="Calibri" w:hAnsi="Calibri" w:cs="Times New Roman"/>
    </w:rPr>
  </w:style>
  <w:style w:type="character" w:customStyle="1" w:styleId="FontStyle16">
    <w:name w:val="Font Style16"/>
    <w:uiPriority w:val="99"/>
    <w:rsid w:val="004D053B"/>
    <w:rPr>
      <w:rFonts w:ascii="Times New Roman" w:hAnsi="Times New Roman" w:cs="Times New Roman" w:hint="default"/>
      <w:sz w:val="26"/>
      <w:szCs w:val="26"/>
    </w:rPr>
  </w:style>
  <w:style w:type="table" w:customStyle="1" w:styleId="31">
    <w:name w:val="Сетка таблицы3"/>
    <w:basedOn w:val="a3"/>
    <w:next w:val="af1"/>
    <w:uiPriority w:val="59"/>
    <w:rsid w:val="004D053B"/>
    <w:pPr>
      <w:spacing w:after="0" w:line="240" w:lineRule="auto"/>
      <w:jc w:val="both"/>
    </w:pPr>
    <w:rPr>
      <w:rFonts w:ascii="Times New Roman" w:eastAsia="Calibri"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111">
    <w:name w:val="font111"/>
    <w:rsid w:val="004D053B"/>
    <w:rPr>
      <w:rFonts w:ascii="Arial" w:hAnsi="Arial" w:cs="Arial" w:hint="default"/>
      <w:sz w:val="18"/>
      <w:szCs w:val="18"/>
    </w:rPr>
  </w:style>
  <w:style w:type="paragraph" w:styleId="aff1">
    <w:name w:val="Body Text Indent"/>
    <w:basedOn w:val="a1"/>
    <w:link w:val="aff2"/>
    <w:uiPriority w:val="99"/>
    <w:unhideWhenUsed/>
    <w:rsid w:val="004D053B"/>
    <w:pPr>
      <w:spacing w:after="120" w:line="259" w:lineRule="auto"/>
      <w:ind w:left="283"/>
    </w:pPr>
    <w:rPr>
      <w:rFonts w:ascii="Calibri" w:eastAsia="Calibri" w:hAnsi="Calibri"/>
      <w:sz w:val="22"/>
      <w:szCs w:val="22"/>
      <w:lang w:eastAsia="en-US"/>
    </w:rPr>
  </w:style>
  <w:style w:type="character" w:customStyle="1" w:styleId="aff2">
    <w:name w:val="Основной текст с отступом Знак"/>
    <w:basedOn w:val="a2"/>
    <w:link w:val="aff1"/>
    <w:uiPriority w:val="99"/>
    <w:rsid w:val="004D053B"/>
    <w:rPr>
      <w:rFonts w:ascii="Calibri" w:eastAsia="Calibri" w:hAnsi="Calibri" w:cs="Times New Roman"/>
    </w:rPr>
  </w:style>
  <w:style w:type="table" w:customStyle="1" w:styleId="TabBorder1">
    <w:name w:val="Tab Border1"/>
    <w:basedOn w:val="a3"/>
    <w:next w:val="af1"/>
    <w:uiPriority w:val="39"/>
    <w:rsid w:val="004D053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
    <w:name w:val="Tab Border2"/>
    <w:basedOn w:val="a3"/>
    <w:next w:val="af1"/>
    <w:uiPriority w:val="39"/>
    <w:rsid w:val="004D053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a1"/>
    <w:rsid w:val="004D053B"/>
    <w:pPr>
      <w:jc w:val="right"/>
    </w:pPr>
    <w:rPr>
      <w:rFonts w:ascii="Calibri" w:hAnsi="Calibri"/>
      <w:szCs w:val="20"/>
      <w:lang w:eastAsia="en-US" w:bidi="en-US"/>
    </w:rPr>
  </w:style>
  <w:style w:type="paragraph" w:customStyle="1" w:styleId="nospacing">
    <w:name w:val="nospacing"/>
    <w:basedOn w:val="a1"/>
    <w:rsid w:val="004D053B"/>
    <w:rPr>
      <w:rFonts w:ascii="Calibri" w:eastAsia="Calibri" w:hAnsi="Calibri" w:cs="Calibri"/>
      <w:sz w:val="22"/>
      <w:szCs w:val="22"/>
    </w:rPr>
  </w:style>
  <w:style w:type="character" w:customStyle="1" w:styleId="FontStyle201">
    <w:name w:val="Font Style201"/>
    <w:uiPriority w:val="99"/>
    <w:rsid w:val="004D053B"/>
    <w:rPr>
      <w:rFonts w:ascii="Times New Roman" w:hAnsi="Times New Roman" w:cs="Times New Roman"/>
      <w:i/>
      <w:iCs/>
      <w:sz w:val="24"/>
      <w:szCs w:val="24"/>
    </w:rPr>
  </w:style>
  <w:style w:type="paragraph" w:customStyle="1" w:styleId="14">
    <w:name w:val="Строгий1"/>
    <w:basedOn w:val="a1"/>
    <w:rsid w:val="004D053B"/>
    <w:pPr>
      <w:spacing w:before="100" w:beforeAutospacing="1" w:after="100" w:afterAutospacing="1"/>
    </w:pPr>
  </w:style>
  <w:style w:type="paragraph" w:customStyle="1" w:styleId="maincolor">
    <w:name w:val="maincolor"/>
    <w:basedOn w:val="a1"/>
    <w:rsid w:val="004D053B"/>
    <w:pPr>
      <w:spacing w:before="100" w:beforeAutospacing="1" w:after="100" w:afterAutospacing="1"/>
    </w:pPr>
  </w:style>
  <w:style w:type="character" w:styleId="aff3">
    <w:name w:val="page number"/>
    <w:rsid w:val="004D053B"/>
    <w:rPr>
      <w:rFonts w:cs="Times New Roman"/>
    </w:rPr>
  </w:style>
  <w:style w:type="character" w:customStyle="1" w:styleId="HeaderChar">
    <w:name w:val="Header Char"/>
    <w:aliases w:val="Title Up Char,Encabezado1 Char,Encabezado Linea 1 Char,Header Char1,Title Up Char1"/>
    <w:basedOn w:val="a2"/>
    <w:rsid w:val="004D053B"/>
    <w:rPr>
      <w:rFonts w:ascii="Times New Roman" w:eastAsia="Times New Roman" w:hAnsi="Times New Roman" w:cs="Times New Roman"/>
      <w:sz w:val="24"/>
      <w:szCs w:val="24"/>
      <w:lang w:eastAsia="ru-RU"/>
    </w:rPr>
  </w:style>
  <w:style w:type="paragraph" w:customStyle="1" w:styleId="15">
    <w:name w:val="Обычный1"/>
    <w:link w:val="Normal"/>
    <w:rsid w:val="004D053B"/>
    <w:pPr>
      <w:snapToGrid w:val="0"/>
      <w:spacing w:after="0" w:line="300" w:lineRule="auto"/>
      <w:ind w:left="200" w:right="200"/>
      <w:jc w:val="center"/>
    </w:pPr>
    <w:rPr>
      <w:rFonts w:ascii="Times New Roman" w:eastAsia="Times New Roman" w:hAnsi="Times New Roman" w:cs="Times New Roman"/>
      <w:b/>
      <w:sz w:val="24"/>
      <w:szCs w:val="20"/>
      <w:lang w:eastAsia="ru-RU"/>
    </w:rPr>
  </w:style>
  <w:style w:type="character" w:customStyle="1" w:styleId="s0">
    <w:name w:val="s0"/>
    <w:uiPriority w:val="99"/>
    <w:rsid w:val="004D053B"/>
    <w:rPr>
      <w:rFonts w:ascii="Times New Roman" w:hAnsi="Times New Roman" w:cs="Times New Roman" w:hint="default"/>
      <w:b w:val="0"/>
      <w:bCs w:val="0"/>
      <w:i w:val="0"/>
      <w:iCs w:val="0"/>
      <w:strike w:val="0"/>
      <w:dstrike w:val="0"/>
      <w:color w:val="000000"/>
      <w:sz w:val="20"/>
      <w:szCs w:val="20"/>
      <w:u w:val="none"/>
      <w:effect w:val="none"/>
    </w:rPr>
  </w:style>
  <w:style w:type="table" w:styleId="51">
    <w:name w:val="Plain Table 5"/>
    <w:basedOn w:val="a3"/>
    <w:uiPriority w:val="45"/>
    <w:rsid w:val="004D053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6">
    <w:name w:val="List Table 1 Light Accent 6"/>
    <w:basedOn w:val="a3"/>
    <w:uiPriority w:val="46"/>
    <w:rsid w:val="004D053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160">
    <w:name w:val="Grid Table 1 Light Accent 6"/>
    <w:basedOn w:val="a3"/>
    <w:uiPriority w:val="46"/>
    <w:rsid w:val="004D053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aff4">
    <w:name w:val="Знак Знак Знак Знак Знак Знак Знак Знак Знак Знак"/>
    <w:basedOn w:val="a1"/>
    <w:autoRedefine/>
    <w:rsid w:val="004D053B"/>
    <w:pPr>
      <w:spacing w:after="160" w:line="240" w:lineRule="exact"/>
    </w:pPr>
    <w:rPr>
      <w:sz w:val="28"/>
      <w:szCs w:val="20"/>
      <w:lang w:val="en-US" w:eastAsia="en-US"/>
    </w:rPr>
  </w:style>
  <w:style w:type="numbering" w:customStyle="1" w:styleId="NumberedListTable">
    <w:name w:val="Numbered List Table"/>
    <w:basedOn w:val="a4"/>
    <w:rsid w:val="004D053B"/>
    <w:pPr>
      <w:numPr>
        <w:numId w:val="2"/>
      </w:numPr>
    </w:pPr>
  </w:style>
  <w:style w:type="paragraph" w:styleId="aff5">
    <w:name w:val="Document Map"/>
    <w:basedOn w:val="a1"/>
    <w:link w:val="aff6"/>
    <w:rsid w:val="004D053B"/>
    <w:rPr>
      <w:rFonts w:ascii="Tahoma" w:hAnsi="Tahoma" w:cs="Tahoma"/>
      <w:sz w:val="16"/>
      <w:szCs w:val="16"/>
    </w:rPr>
  </w:style>
  <w:style w:type="character" w:customStyle="1" w:styleId="aff6">
    <w:name w:val="Схема документа Знак"/>
    <w:basedOn w:val="a2"/>
    <w:link w:val="aff5"/>
    <w:rsid w:val="004D053B"/>
    <w:rPr>
      <w:rFonts w:ascii="Tahoma" w:eastAsia="Times New Roman" w:hAnsi="Tahoma" w:cs="Tahoma"/>
      <w:sz w:val="16"/>
      <w:szCs w:val="16"/>
      <w:lang w:eastAsia="ru-RU"/>
    </w:rPr>
  </w:style>
  <w:style w:type="paragraph" w:customStyle="1" w:styleId="aff7">
    <w:name w:val="титульный лист центр"/>
    <w:basedOn w:val="a1"/>
    <w:link w:val="Char"/>
    <w:rsid w:val="004D053B"/>
    <w:pPr>
      <w:spacing w:before="40"/>
      <w:jc w:val="center"/>
    </w:pPr>
    <w:rPr>
      <w:b/>
      <w:bCs/>
      <w:sz w:val="28"/>
      <w:szCs w:val="28"/>
    </w:rPr>
  </w:style>
  <w:style w:type="character" w:customStyle="1" w:styleId="Char">
    <w:name w:val="титульный лист центр Char"/>
    <w:link w:val="aff7"/>
    <w:rsid w:val="004D053B"/>
    <w:rPr>
      <w:rFonts w:ascii="Times New Roman" w:eastAsia="Times New Roman" w:hAnsi="Times New Roman" w:cs="Times New Roman"/>
      <w:b/>
      <w:bCs/>
      <w:sz w:val="28"/>
      <w:szCs w:val="28"/>
      <w:lang w:eastAsia="ru-RU"/>
    </w:rPr>
  </w:style>
  <w:style w:type="paragraph" w:customStyle="1" w:styleId="msonormalmailrucssattributepostfix">
    <w:name w:val="msonormal_mailru_css_attribute_postfix"/>
    <w:basedOn w:val="a1"/>
    <w:rsid w:val="004D053B"/>
    <w:pPr>
      <w:spacing w:before="100" w:beforeAutospacing="1" w:after="100" w:afterAutospacing="1"/>
    </w:pPr>
  </w:style>
  <w:style w:type="character" w:customStyle="1" w:styleId="afd">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c"/>
    <w:uiPriority w:val="99"/>
    <w:locked/>
    <w:rsid w:val="004D053B"/>
    <w:rPr>
      <w:rFonts w:ascii="Times New Roman" w:eastAsia="Times New Roman" w:hAnsi="Times New Roman" w:cs="Times New Roman"/>
      <w:sz w:val="24"/>
      <w:szCs w:val="24"/>
      <w:lang w:eastAsia="ru-RU"/>
    </w:rPr>
  </w:style>
  <w:style w:type="paragraph" w:styleId="32">
    <w:name w:val="Body Text 3"/>
    <w:aliases w:val=" Знак1"/>
    <w:basedOn w:val="a1"/>
    <w:link w:val="33"/>
    <w:rsid w:val="004D053B"/>
    <w:pPr>
      <w:spacing w:after="120"/>
    </w:pPr>
    <w:rPr>
      <w:rFonts w:eastAsia="Calibri"/>
      <w:sz w:val="16"/>
      <w:szCs w:val="16"/>
      <w:lang w:val="x-none"/>
    </w:rPr>
  </w:style>
  <w:style w:type="character" w:customStyle="1" w:styleId="33">
    <w:name w:val="Основной текст 3 Знак"/>
    <w:aliases w:val=" Знак1 Знак"/>
    <w:basedOn w:val="a2"/>
    <w:link w:val="32"/>
    <w:rsid w:val="004D053B"/>
    <w:rPr>
      <w:rFonts w:ascii="Times New Roman" w:eastAsia="Calibri" w:hAnsi="Times New Roman" w:cs="Times New Roman"/>
      <w:sz w:val="16"/>
      <w:szCs w:val="16"/>
      <w:lang w:val="x-none" w:eastAsia="ru-RU"/>
    </w:rPr>
  </w:style>
  <w:style w:type="table" w:customStyle="1" w:styleId="TableGrid1">
    <w:name w:val="Table Grid1"/>
    <w:basedOn w:val="a3"/>
    <w:next w:val="af1"/>
    <w:uiPriority w:val="39"/>
    <w:rsid w:val="004D05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Таблица-сетка 2 — акцент 21"/>
    <w:basedOn w:val="a3"/>
    <w:uiPriority w:val="47"/>
    <w:rsid w:val="004D053B"/>
    <w:pPr>
      <w:spacing w:after="0" w:line="240" w:lineRule="auto"/>
    </w:pPr>
    <w:rPr>
      <w:rFonts w:ascii="Calibri" w:eastAsia="Calibri" w:hAnsi="Calibri" w:cs="Times New Roman"/>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121">
    <w:name w:val="Таблица-сетка 1 светлая — акцент 21"/>
    <w:basedOn w:val="a3"/>
    <w:uiPriority w:val="46"/>
    <w:rsid w:val="004D053B"/>
    <w:pPr>
      <w:spacing w:after="0" w:line="240" w:lineRule="auto"/>
    </w:pPr>
    <w:rPr>
      <w:rFonts w:ascii="Calibri" w:eastAsia="Calibri" w:hAnsi="Calibri" w:cs="Times New Roman"/>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character" w:customStyle="1" w:styleId="BodyText3Char1">
    <w:name w:val="Body Text 3 Char1"/>
    <w:locked/>
    <w:rsid w:val="004D053B"/>
    <w:rPr>
      <w:rFonts w:ascii="Times New Roman" w:hAnsi="Times New Roman" w:cs="Times New Roman"/>
      <w:sz w:val="16"/>
      <w:szCs w:val="16"/>
      <w:lang w:eastAsia="ru-RU"/>
    </w:rPr>
  </w:style>
  <w:style w:type="paragraph" w:customStyle="1" w:styleId="Pa15">
    <w:name w:val="Pa15"/>
    <w:basedOn w:val="Default"/>
    <w:next w:val="Default"/>
    <w:uiPriority w:val="99"/>
    <w:rsid w:val="004D053B"/>
    <w:pPr>
      <w:spacing w:line="221" w:lineRule="atLeast"/>
    </w:pPr>
    <w:rPr>
      <w:rFonts w:ascii="KZ Book Antiqua" w:hAnsi="KZ Book Antiqua" w:cstheme="minorBidi"/>
      <w:color w:val="auto"/>
    </w:rPr>
  </w:style>
  <w:style w:type="paragraph" w:customStyle="1" w:styleId="aff8">
    <w:name w:val="_основной текст"/>
    <w:basedOn w:val="a1"/>
    <w:link w:val="16"/>
    <w:qFormat/>
    <w:rsid w:val="004D053B"/>
    <w:pPr>
      <w:ind w:firstLine="567"/>
      <w:jc w:val="both"/>
    </w:pPr>
  </w:style>
  <w:style w:type="character" w:customStyle="1" w:styleId="16">
    <w:name w:val="_основной текст Знак1"/>
    <w:link w:val="aff8"/>
    <w:rsid w:val="004D053B"/>
    <w:rPr>
      <w:rFonts w:ascii="Times New Roman" w:eastAsia="Times New Roman" w:hAnsi="Times New Roman" w:cs="Times New Roman"/>
      <w:sz w:val="24"/>
      <w:szCs w:val="24"/>
      <w:lang w:eastAsia="ru-RU"/>
    </w:rPr>
  </w:style>
  <w:style w:type="paragraph" w:styleId="aff9">
    <w:name w:val="caption"/>
    <w:aliases w:val="Название объекта рис,Формула,Название объекта Знак Знак Знак Знак Знак Знак Знак,Название объекта Знак Знак Знак Знак Знак Знак,Название объекта Знак Знак Знак Знак,Название объекта Знак Знак Знак Знак Знак Знак Зна,Название объекта Зна"/>
    <w:basedOn w:val="a1"/>
    <w:next w:val="a1"/>
    <w:link w:val="affa"/>
    <w:uiPriority w:val="35"/>
    <w:unhideWhenUsed/>
    <w:qFormat/>
    <w:rsid w:val="004D053B"/>
    <w:pPr>
      <w:spacing w:before="120" w:after="240"/>
      <w:jc w:val="center"/>
    </w:pPr>
    <w:rPr>
      <w:rFonts w:eastAsiaTheme="minorHAnsi"/>
      <w:i/>
      <w:iCs/>
      <w:sz w:val="22"/>
      <w:szCs w:val="22"/>
      <w:lang w:eastAsia="en-US"/>
    </w:rPr>
  </w:style>
  <w:style w:type="paragraph" w:styleId="affb">
    <w:name w:val="endnote text"/>
    <w:basedOn w:val="a1"/>
    <w:link w:val="affc"/>
    <w:unhideWhenUsed/>
    <w:rsid w:val="004D053B"/>
    <w:pPr>
      <w:ind w:firstLine="709"/>
      <w:jc w:val="both"/>
    </w:pPr>
    <w:rPr>
      <w:rFonts w:eastAsiaTheme="minorHAnsi"/>
      <w:sz w:val="20"/>
      <w:szCs w:val="20"/>
      <w:lang w:eastAsia="en-US"/>
    </w:rPr>
  </w:style>
  <w:style w:type="character" w:customStyle="1" w:styleId="affc">
    <w:name w:val="Текст концевой сноски Знак"/>
    <w:basedOn w:val="a2"/>
    <w:link w:val="affb"/>
    <w:rsid w:val="004D053B"/>
    <w:rPr>
      <w:rFonts w:ascii="Times New Roman" w:hAnsi="Times New Roman" w:cs="Times New Roman"/>
      <w:sz w:val="20"/>
      <w:szCs w:val="20"/>
    </w:rPr>
  </w:style>
  <w:style w:type="character" w:styleId="affd">
    <w:name w:val="endnote reference"/>
    <w:basedOn w:val="a2"/>
    <w:unhideWhenUsed/>
    <w:rsid w:val="004D053B"/>
    <w:rPr>
      <w:vertAlign w:val="superscript"/>
    </w:rPr>
  </w:style>
  <w:style w:type="character" w:customStyle="1" w:styleId="affa">
    <w:name w:val="Название объекта Знак"/>
    <w:aliases w:val="Название объекта рис Знак,Формула Знак,Название объекта Знак Знак Знак Знак Знак Знак Знак Знак,Название объекта Знак Знак Знак Знак Знак Знак Знак1,Название объекта Знак Знак Знак Знак Знак,Название объекта Зна Знак"/>
    <w:link w:val="aff9"/>
    <w:rsid w:val="004D053B"/>
    <w:rPr>
      <w:rFonts w:ascii="Times New Roman" w:hAnsi="Times New Roman" w:cs="Times New Roman"/>
      <w:i/>
      <w:iCs/>
    </w:rPr>
  </w:style>
  <w:style w:type="character" w:customStyle="1" w:styleId="s00">
    <w:name w:val="s00"/>
    <w:rsid w:val="004D053B"/>
    <w:rPr>
      <w:rFonts w:ascii="Times New Roman" w:hAnsi="Times New Roman" w:cs="Times New Roman" w:hint="default"/>
      <w:b w:val="0"/>
      <w:bCs w:val="0"/>
      <w:i w:val="0"/>
      <w:iCs w:val="0"/>
      <w:color w:val="000000"/>
    </w:rPr>
  </w:style>
  <w:style w:type="paragraph" w:customStyle="1" w:styleId="gmail-msolistparagraphmrcssattr">
    <w:name w:val="gmail-msolistparagraph_mr_css_attr"/>
    <w:basedOn w:val="a1"/>
    <w:rsid w:val="004D053B"/>
    <w:pPr>
      <w:spacing w:before="100" w:beforeAutospacing="1" w:after="100" w:afterAutospacing="1"/>
    </w:pPr>
    <w:rPr>
      <w:lang w:val="en-US" w:eastAsia="en-US"/>
    </w:rPr>
  </w:style>
  <w:style w:type="paragraph" w:styleId="a">
    <w:name w:val="List Bullet"/>
    <w:basedOn w:val="a1"/>
    <w:unhideWhenUsed/>
    <w:rsid w:val="004D053B"/>
    <w:pPr>
      <w:numPr>
        <w:numId w:val="10"/>
      </w:numPr>
      <w:spacing w:after="200" w:line="276" w:lineRule="auto"/>
      <w:contextualSpacing/>
    </w:pPr>
    <w:rPr>
      <w:rFonts w:asciiTheme="minorHAnsi" w:eastAsiaTheme="minorEastAsia" w:hAnsiTheme="minorHAnsi" w:cstheme="minorBidi"/>
      <w:sz w:val="22"/>
      <w:szCs w:val="22"/>
    </w:rPr>
  </w:style>
  <w:style w:type="paragraph" w:customStyle="1" w:styleId="affe">
    <w:name w:val="основной текст"/>
    <w:basedOn w:val="a1"/>
    <w:uiPriority w:val="99"/>
    <w:rsid w:val="004D053B"/>
    <w:pPr>
      <w:autoSpaceDE w:val="0"/>
      <w:autoSpaceDN w:val="0"/>
      <w:adjustRightInd w:val="0"/>
      <w:spacing w:line="288" w:lineRule="auto"/>
      <w:ind w:firstLine="283"/>
      <w:jc w:val="both"/>
      <w:textAlignment w:val="center"/>
    </w:pPr>
    <w:rPr>
      <w:rFonts w:ascii="KZ Book Antiqua" w:eastAsia="Calibri" w:hAnsi="KZ Book Antiqua" w:cs="KZ Book Antiqua"/>
      <w:color w:val="000000"/>
      <w:sz w:val="22"/>
      <w:szCs w:val="22"/>
      <w:lang w:eastAsia="en-US"/>
    </w:rPr>
  </w:style>
  <w:style w:type="paragraph" w:customStyle="1" w:styleId="afff">
    <w:name w:val="подподпункт"/>
    <w:basedOn w:val="a1"/>
    <w:uiPriority w:val="99"/>
    <w:rsid w:val="004D053B"/>
    <w:pPr>
      <w:autoSpaceDE w:val="0"/>
      <w:autoSpaceDN w:val="0"/>
      <w:adjustRightInd w:val="0"/>
      <w:spacing w:line="288" w:lineRule="auto"/>
      <w:ind w:firstLine="283"/>
      <w:jc w:val="both"/>
      <w:textAlignment w:val="center"/>
    </w:pPr>
    <w:rPr>
      <w:rFonts w:ascii="KZ Book Antiqua" w:eastAsia="Calibri" w:hAnsi="KZ Book Antiqua" w:cs="KZ Book Antiqua"/>
      <w:b/>
      <w:bCs/>
      <w:i/>
      <w:iCs/>
      <w:color w:val="000000"/>
      <w:sz w:val="22"/>
      <w:szCs w:val="22"/>
      <w:lang w:eastAsia="en-US"/>
    </w:rPr>
  </w:style>
  <w:style w:type="table" w:customStyle="1" w:styleId="210">
    <w:name w:val="Таблица простая 21"/>
    <w:basedOn w:val="a3"/>
    <w:uiPriority w:val="99"/>
    <w:rsid w:val="004D053B"/>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1">
    <w:name w:val="Список-таблица 3 — акцент 111"/>
    <w:basedOn w:val="a3"/>
    <w:uiPriority w:val="48"/>
    <w:rsid w:val="004D053B"/>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112">
    <w:name w:val="Список-таблица 3 — акцент 112"/>
    <w:basedOn w:val="a3"/>
    <w:uiPriority w:val="48"/>
    <w:rsid w:val="004D053B"/>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11">
    <w:name w:val="Список-таблица 3 — акцент 11"/>
    <w:basedOn w:val="a3"/>
    <w:uiPriority w:val="48"/>
    <w:rsid w:val="004D053B"/>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113">
    <w:name w:val="Список-таблица 3 — акцент 113"/>
    <w:basedOn w:val="a3"/>
    <w:uiPriority w:val="48"/>
    <w:rsid w:val="004D053B"/>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114">
    <w:name w:val="Список-таблица 3 — акцент 114"/>
    <w:basedOn w:val="a3"/>
    <w:uiPriority w:val="48"/>
    <w:rsid w:val="004D053B"/>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40">
    <w:name w:val="Заголовок 4 Знак"/>
    <w:aliases w:val="Знак10 Знак1"/>
    <w:basedOn w:val="a2"/>
    <w:link w:val="4"/>
    <w:rsid w:val="004D053B"/>
    <w:rPr>
      <w:rFonts w:eastAsiaTheme="minorEastAsia" w:cs="Times New Roman"/>
      <w:b/>
      <w:bCs/>
      <w:sz w:val="28"/>
      <w:szCs w:val="28"/>
    </w:rPr>
  </w:style>
  <w:style w:type="character" w:customStyle="1" w:styleId="60">
    <w:name w:val="Заголовок 6 Знак"/>
    <w:basedOn w:val="a2"/>
    <w:link w:val="6"/>
    <w:rsid w:val="004D053B"/>
    <w:rPr>
      <w:rFonts w:eastAsiaTheme="minorEastAsia" w:cstheme="majorBidi"/>
      <w:b/>
      <w:bCs/>
    </w:rPr>
  </w:style>
  <w:style w:type="character" w:customStyle="1" w:styleId="70">
    <w:name w:val="Заголовок 7 Знак"/>
    <w:basedOn w:val="a2"/>
    <w:link w:val="7"/>
    <w:rsid w:val="004D053B"/>
    <w:rPr>
      <w:rFonts w:eastAsiaTheme="minorEastAsia" w:cstheme="majorBidi"/>
      <w:sz w:val="24"/>
      <w:szCs w:val="24"/>
    </w:rPr>
  </w:style>
  <w:style w:type="character" w:customStyle="1" w:styleId="80">
    <w:name w:val="Заголовок 8 Знак"/>
    <w:basedOn w:val="a2"/>
    <w:link w:val="8"/>
    <w:rsid w:val="004D053B"/>
    <w:rPr>
      <w:rFonts w:eastAsiaTheme="minorEastAsia" w:cstheme="majorBidi"/>
      <w:i/>
      <w:iCs/>
      <w:sz w:val="24"/>
      <w:szCs w:val="24"/>
    </w:rPr>
  </w:style>
  <w:style w:type="character" w:customStyle="1" w:styleId="NoSpacingChar">
    <w:name w:val="No Spacing Char"/>
    <w:aliases w:val="мелкий Char,Обя Char,Без интервала1 Char,мой рабочий Char,No Spacing Char3,Айгерим Char,норма Char"/>
    <w:uiPriority w:val="99"/>
    <w:locked/>
    <w:rsid w:val="004D053B"/>
    <w:rPr>
      <w:rFonts w:ascii="Calibri" w:eastAsia="Calibri" w:hAnsi="Calibri" w:cs="Times New Roman"/>
      <w:lang w:eastAsia="ru-RU"/>
    </w:rPr>
  </w:style>
  <w:style w:type="character" w:customStyle="1" w:styleId="shorttext">
    <w:name w:val="short_text"/>
    <w:basedOn w:val="a2"/>
    <w:rsid w:val="004D053B"/>
  </w:style>
  <w:style w:type="character" w:customStyle="1" w:styleId="17">
    <w:name w:val="Основной текст с отступом Знак1"/>
    <w:basedOn w:val="a2"/>
    <w:rsid w:val="004D053B"/>
    <w:rPr>
      <w:rFonts w:ascii="Times New Roman" w:eastAsia="Times New Roman" w:hAnsi="Times New Roman" w:cs="Times New Roman"/>
      <w:sz w:val="24"/>
      <w:szCs w:val="24"/>
      <w:lang w:eastAsia="ru-RU"/>
    </w:rPr>
  </w:style>
  <w:style w:type="paragraph" w:styleId="HTML">
    <w:name w:val="HTML Preformatted"/>
    <w:basedOn w:val="a1"/>
    <w:link w:val="HTML0"/>
    <w:uiPriority w:val="99"/>
    <w:unhideWhenUsed/>
    <w:rsid w:val="004D05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uiPriority w:val="99"/>
    <w:rsid w:val="004D053B"/>
    <w:rPr>
      <w:rFonts w:ascii="Courier New" w:eastAsia="Times New Roman" w:hAnsi="Courier New" w:cs="Courier New"/>
      <w:sz w:val="20"/>
      <w:szCs w:val="20"/>
      <w:lang w:eastAsia="ru-RU"/>
    </w:rPr>
  </w:style>
  <w:style w:type="paragraph" w:customStyle="1" w:styleId="j112">
    <w:name w:val="j112"/>
    <w:basedOn w:val="a1"/>
    <w:rsid w:val="004D053B"/>
    <w:pPr>
      <w:spacing w:before="100" w:beforeAutospacing="1" w:after="100" w:afterAutospacing="1"/>
    </w:pPr>
  </w:style>
  <w:style w:type="character" w:customStyle="1" w:styleId="afff0">
    <w:name w:val="Без интервала Знак Знак"/>
    <w:basedOn w:val="a2"/>
    <w:rsid w:val="004D053B"/>
    <w:rPr>
      <w:lang w:val="ru-RU" w:eastAsia="ru-RU" w:bidi="ar-SA"/>
    </w:rPr>
  </w:style>
  <w:style w:type="table" w:customStyle="1" w:styleId="-461">
    <w:name w:val="Таблица-сетка 4 — акцент 61"/>
    <w:basedOn w:val="a3"/>
    <w:uiPriority w:val="49"/>
    <w:rsid w:val="004D053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afff1">
    <w:name w:val="FollowedHyperlink"/>
    <w:basedOn w:val="a2"/>
    <w:uiPriority w:val="99"/>
    <w:unhideWhenUsed/>
    <w:rsid w:val="004D053B"/>
    <w:rPr>
      <w:color w:val="954F72" w:themeColor="followedHyperlink"/>
      <w:u w:val="single"/>
    </w:rPr>
  </w:style>
  <w:style w:type="table" w:customStyle="1" w:styleId="211">
    <w:name w:val="Сетка таблицы21"/>
    <w:basedOn w:val="a3"/>
    <w:next w:val="af1"/>
    <w:uiPriority w:val="39"/>
    <w:rsid w:val="004D05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основной абзац]"/>
    <w:basedOn w:val="a1"/>
    <w:uiPriority w:val="99"/>
    <w:rsid w:val="004D053B"/>
    <w:pPr>
      <w:autoSpaceDE w:val="0"/>
      <w:autoSpaceDN w:val="0"/>
      <w:adjustRightInd w:val="0"/>
      <w:spacing w:line="288" w:lineRule="auto"/>
      <w:textAlignment w:val="center"/>
    </w:pPr>
    <w:rPr>
      <w:rFonts w:ascii="Book Antiqua" w:eastAsiaTheme="minorHAnsi" w:hAnsi="Book Antiqua" w:cstheme="minorBidi"/>
      <w:color w:val="000000"/>
      <w:lang w:eastAsia="en-US"/>
    </w:rPr>
  </w:style>
  <w:style w:type="paragraph" w:styleId="27">
    <w:name w:val="toc 2"/>
    <w:basedOn w:val="a1"/>
    <w:next w:val="a1"/>
    <w:autoRedefine/>
    <w:unhideWhenUsed/>
    <w:qFormat/>
    <w:rsid w:val="004D053B"/>
    <w:pPr>
      <w:tabs>
        <w:tab w:val="right" w:leader="dot" w:pos="9769"/>
      </w:tabs>
    </w:pPr>
    <w:rPr>
      <w:rFonts w:asciiTheme="minorHAnsi" w:eastAsiaTheme="minorEastAsia" w:hAnsiTheme="minorHAnsi"/>
      <w:lang w:eastAsia="en-US"/>
    </w:rPr>
  </w:style>
  <w:style w:type="paragraph" w:styleId="18">
    <w:name w:val="toc 1"/>
    <w:basedOn w:val="a1"/>
    <w:next w:val="a1"/>
    <w:autoRedefine/>
    <w:unhideWhenUsed/>
    <w:qFormat/>
    <w:rsid w:val="004D053B"/>
    <w:pPr>
      <w:spacing w:after="100"/>
    </w:pPr>
    <w:rPr>
      <w:rFonts w:asciiTheme="minorHAnsi" w:hAnsiTheme="minorHAnsi"/>
      <w:lang w:eastAsia="en-US"/>
    </w:rPr>
  </w:style>
  <w:style w:type="paragraph" w:customStyle="1" w:styleId="Style100">
    <w:name w:val="Style100"/>
    <w:basedOn w:val="a1"/>
    <w:rsid w:val="004D053B"/>
    <w:pPr>
      <w:widowControl w:val="0"/>
      <w:autoSpaceDE w:val="0"/>
      <w:autoSpaceDN w:val="0"/>
      <w:adjustRightInd w:val="0"/>
      <w:spacing w:line="311" w:lineRule="exact"/>
      <w:ind w:firstLine="701"/>
      <w:jc w:val="both"/>
    </w:pPr>
    <w:rPr>
      <w:rFonts w:ascii="Arial" w:hAnsi="Arial"/>
    </w:rPr>
  </w:style>
  <w:style w:type="character" w:customStyle="1" w:styleId="FontStyle187">
    <w:name w:val="Font Style187"/>
    <w:rsid w:val="004D053B"/>
    <w:rPr>
      <w:rFonts w:ascii="Century Schoolbook" w:hAnsi="Century Schoolbook"/>
      <w:spacing w:val="-10"/>
      <w:sz w:val="22"/>
    </w:rPr>
  </w:style>
  <w:style w:type="paragraph" w:customStyle="1" w:styleId="43">
    <w:name w:val="Без интервала4"/>
    <w:uiPriority w:val="99"/>
    <w:rsid w:val="004D053B"/>
    <w:pPr>
      <w:spacing w:after="0" w:line="240" w:lineRule="auto"/>
    </w:pPr>
    <w:rPr>
      <w:rFonts w:ascii="Calibri" w:eastAsia="Calibri" w:hAnsi="Calibri" w:cs="Times New Roman"/>
    </w:rPr>
  </w:style>
  <w:style w:type="character" w:customStyle="1" w:styleId="HTML1">
    <w:name w:val="Стандартный HTML Знак1"/>
    <w:basedOn w:val="a2"/>
    <w:locked/>
    <w:rsid w:val="004D053B"/>
    <w:rPr>
      <w:rFonts w:ascii="Courier New" w:eastAsia="Times New Roman" w:hAnsi="Courier New" w:cs="Courier New"/>
      <w:sz w:val="20"/>
      <w:szCs w:val="20"/>
      <w:lang w:eastAsia="ru-RU"/>
    </w:rPr>
  </w:style>
  <w:style w:type="character" w:customStyle="1" w:styleId="19">
    <w:name w:val="Текст примечания Знак1"/>
    <w:basedOn w:val="a2"/>
    <w:rsid w:val="004D053B"/>
    <w:rPr>
      <w:rFonts w:ascii="Times New Roman" w:eastAsia="Times New Roman" w:hAnsi="Times New Roman" w:cs="Times New Roman"/>
      <w:sz w:val="20"/>
      <w:szCs w:val="20"/>
      <w:lang w:eastAsia="ru-RU"/>
    </w:rPr>
  </w:style>
  <w:style w:type="character" w:customStyle="1" w:styleId="1a">
    <w:name w:val="Верхний колонтитул Знак1"/>
    <w:aliases w:val="Title Up Знак1"/>
    <w:basedOn w:val="a2"/>
    <w:uiPriority w:val="99"/>
    <w:rsid w:val="004D053B"/>
    <w:rPr>
      <w:rFonts w:ascii="Calibri" w:eastAsia="Calibri" w:hAnsi="Calibri" w:cs="Times New Roman"/>
    </w:rPr>
  </w:style>
  <w:style w:type="character" w:customStyle="1" w:styleId="afff3">
    <w:name w:val="Название Знак"/>
    <w:basedOn w:val="a2"/>
    <w:link w:val="afff4"/>
    <w:locked/>
    <w:rsid w:val="004D053B"/>
    <w:rPr>
      <w:rFonts w:asciiTheme="majorHAnsi" w:eastAsiaTheme="majorEastAsia" w:hAnsiTheme="majorHAnsi"/>
      <w:b/>
      <w:bCs/>
      <w:kern w:val="28"/>
      <w:sz w:val="32"/>
      <w:szCs w:val="32"/>
    </w:rPr>
  </w:style>
  <w:style w:type="paragraph" w:styleId="afff4">
    <w:name w:val="Title"/>
    <w:basedOn w:val="a1"/>
    <w:next w:val="a1"/>
    <w:link w:val="afff3"/>
    <w:qFormat/>
    <w:rsid w:val="004D053B"/>
    <w:pPr>
      <w:spacing w:before="240" w:after="60"/>
      <w:jc w:val="center"/>
      <w:outlineLvl w:val="0"/>
    </w:pPr>
    <w:rPr>
      <w:rFonts w:asciiTheme="majorHAnsi" w:eastAsiaTheme="majorEastAsia" w:hAnsiTheme="majorHAnsi" w:cstheme="minorBidi"/>
      <w:b/>
      <w:bCs/>
      <w:kern w:val="28"/>
      <w:sz w:val="32"/>
      <w:szCs w:val="32"/>
      <w:lang w:eastAsia="en-US"/>
    </w:rPr>
  </w:style>
  <w:style w:type="character" w:customStyle="1" w:styleId="1b">
    <w:name w:val="Название Знак1"/>
    <w:basedOn w:val="a2"/>
    <w:uiPriority w:val="99"/>
    <w:rsid w:val="004D053B"/>
    <w:rPr>
      <w:rFonts w:asciiTheme="majorHAnsi" w:eastAsiaTheme="majorEastAsia" w:hAnsiTheme="majorHAnsi" w:cstheme="majorBidi"/>
      <w:spacing w:val="-10"/>
      <w:kern w:val="28"/>
      <w:sz w:val="56"/>
      <w:szCs w:val="56"/>
      <w:lang w:eastAsia="ru-RU"/>
    </w:rPr>
  </w:style>
  <w:style w:type="character" w:customStyle="1" w:styleId="1c">
    <w:name w:val="Основной текст Знак1"/>
    <w:aliases w:val="gl Знак1"/>
    <w:basedOn w:val="a2"/>
    <w:rsid w:val="004D053B"/>
    <w:rPr>
      <w:rFonts w:ascii="Calibri" w:eastAsia="Calibri" w:hAnsi="Calibri" w:cs="Times New Roman"/>
    </w:rPr>
  </w:style>
  <w:style w:type="character" w:customStyle="1" w:styleId="28">
    <w:name w:val="Основной текст 2 Знак"/>
    <w:basedOn w:val="a2"/>
    <w:link w:val="29"/>
    <w:locked/>
    <w:rsid w:val="004D053B"/>
    <w:rPr>
      <w:rFonts w:ascii="Times New Roman" w:hAnsi="Times New Roman"/>
      <w:sz w:val="24"/>
      <w:szCs w:val="24"/>
    </w:rPr>
  </w:style>
  <w:style w:type="paragraph" w:styleId="29">
    <w:name w:val="Body Text 2"/>
    <w:basedOn w:val="a1"/>
    <w:link w:val="28"/>
    <w:unhideWhenUsed/>
    <w:rsid w:val="004D053B"/>
    <w:pPr>
      <w:spacing w:after="120" w:line="480" w:lineRule="auto"/>
    </w:pPr>
    <w:rPr>
      <w:rFonts w:eastAsiaTheme="minorHAnsi" w:cstheme="minorBidi"/>
      <w:lang w:eastAsia="en-US"/>
    </w:rPr>
  </w:style>
  <w:style w:type="character" w:customStyle="1" w:styleId="212">
    <w:name w:val="Основной текст 2 Знак1"/>
    <w:basedOn w:val="a2"/>
    <w:rsid w:val="004D053B"/>
    <w:rPr>
      <w:rFonts w:ascii="Times New Roman" w:eastAsia="Times New Roman" w:hAnsi="Times New Roman" w:cs="Times New Roman"/>
      <w:sz w:val="24"/>
      <w:szCs w:val="24"/>
      <w:lang w:eastAsia="ru-RU"/>
    </w:rPr>
  </w:style>
  <w:style w:type="character" w:customStyle="1" w:styleId="310">
    <w:name w:val="Основной текст 3 Знак1"/>
    <w:aliases w:val="Знак1 Знак1"/>
    <w:basedOn w:val="a2"/>
    <w:locked/>
    <w:rsid w:val="004D053B"/>
    <w:rPr>
      <w:rFonts w:ascii="Times New Roman" w:hAnsi="Times New Roman"/>
      <w:sz w:val="16"/>
      <w:szCs w:val="16"/>
    </w:rPr>
  </w:style>
  <w:style w:type="character" w:customStyle="1" w:styleId="213">
    <w:name w:val="Основной текст с отступом 2 Знак1"/>
    <w:basedOn w:val="a2"/>
    <w:uiPriority w:val="99"/>
    <w:rsid w:val="004D053B"/>
    <w:rPr>
      <w:rFonts w:ascii="Calibri" w:eastAsia="Calibri" w:hAnsi="Calibri" w:cs="Times New Roman"/>
    </w:rPr>
  </w:style>
  <w:style w:type="character" w:customStyle="1" w:styleId="311">
    <w:name w:val="Основной текст с отступом 3 Знак1"/>
    <w:basedOn w:val="a2"/>
    <w:link w:val="34"/>
    <w:locked/>
    <w:rsid w:val="004D053B"/>
    <w:rPr>
      <w:rFonts w:ascii="Times New Roman" w:hAnsi="Times New Roman"/>
      <w:sz w:val="16"/>
      <w:szCs w:val="16"/>
    </w:rPr>
  </w:style>
  <w:style w:type="paragraph" w:styleId="34">
    <w:name w:val="Body Text Indent 3"/>
    <w:basedOn w:val="a1"/>
    <w:link w:val="311"/>
    <w:unhideWhenUsed/>
    <w:rsid w:val="004D053B"/>
    <w:pPr>
      <w:spacing w:after="120"/>
      <w:ind w:left="283"/>
    </w:pPr>
    <w:rPr>
      <w:rFonts w:eastAsiaTheme="minorHAnsi" w:cstheme="minorBidi"/>
      <w:sz w:val="16"/>
      <w:szCs w:val="16"/>
      <w:lang w:eastAsia="en-US"/>
    </w:rPr>
  </w:style>
  <w:style w:type="character" w:customStyle="1" w:styleId="35">
    <w:name w:val="Основной текст с отступом 3 Знак"/>
    <w:basedOn w:val="a2"/>
    <w:rsid w:val="004D053B"/>
    <w:rPr>
      <w:rFonts w:ascii="Times New Roman" w:eastAsia="Times New Roman" w:hAnsi="Times New Roman" w:cs="Times New Roman"/>
      <w:sz w:val="16"/>
      <w:szCs w:val="16"/>
      <w:lang w:eastAsia="ru-RU"/>
    </w:rPr>
  </w:style>
  <w:style w:type="character" w:customStyle="1" w:styleId="1d">
    <w:name w:val="Тема примечания Знак1"/>
    <w:basedOn w:val="19"/>
    <w:rsid w:val="004D053B"/>
    <w:rPr>
      <w:rFonts w:ascii="Times New Roman" w:eastAsia="Times New Roman" w:hAnsi="Times New Roman" w:cs="Times New Roman"/>
      <w:b/>
      <w:bCs/>
      <w:sz w:val="20"/>
      <w:szCs w:val="20"/>
      <w:lang w:eastAsia="ru-RU"/>
    </w:rPr>
  </w:style>
  <w:style w:type="character" w:customStyle="1" w:styleId="1e">
    <w:name w:val="Текст выноски Знак1"/>
    <w:basedOn w:val="a2"/>
    <w:locked/>
    <w:rsid w:val="004D053B"/>
    <w:rPr>
      <w:rFonts w:ascii="Tahoma" w:hAnsi="Tahoma" w:cs="Tahoma"/>
      <w:sz w:val="16"/>
      <w:szCs w:val="16"/>
    </w:rPr>
  </w:style>
  <w:style w:type="character" w:customStyle="1" w:styleId="afff5">
    <w:name w:val="Текст обычный Знак"/>
    <w:link w:val="afff6"/>
    <w:locked/>
    <w:rsid w:val="004D053B"/>
    <w:rPr>
      <w:sz w:val="24"/>
      <w:szCs w:val="24"/>
      <w:lang w:val="fr-FR" w:eastAsia="fr-FR"/>
    </w:rPr>
  </w:style>
  <w:style w:type="paragraph" w:customStyle="1" w:styleId="afff6">
    <w:name w:val="Текст обычный"/>
    <w:basedOn w:val="a1"/>
    <w:link w:val="afff5"/>
    <w:qFormat/>
    <w:rsid w:val="004D053B"/>
    <w:pPr>
      <w:autoSpaceDE w:val="0"/>
      <w:autoSpaceDN w:val="0"/>
      <w:adjustRightInd w:val="0"/>
      <w:spacing w:line="360" w:lineRule="auto"/>
      <w:ind w:firstLine="709"/>
      <w:jc w:val="both"/>
    </w:pPr>
    <w:rPr>
      <w:rFonts w:asciiTheme="minorHAnsi" w:eastAsiaTheme="minorHAnsi" w:hAnsiTheme="minorHAnsi" w:cstheme="minorBidi"/>
      <w:lang w:val="fr-FR" w:eastAsia="fr-FR"/>
    </w:rPr>
  </w:style>
  <w:style w:type="character" w:customStyle="1" w:styleId="afff7">
    <w:name w:val="Заголовки Знак"/>
    <w:basedOn w:val="a2"/>
    <w:link w:val="afff8"/>
    <w:locked/>
    <w:rsid w:val="004D053B"/>
    <w:rPr>
      <w:rFonts w:ascii="Arial" w:hAnsi="Arial" w:cs="Arial"/>
      <w:smallCaps/>
      <w:spacing w:val="5"/>
      <w:sz w:val="24"/>
      <w:szCs w:val="24"/>
      <w:lang w:val="en-US" w:bidi="en-US"/>
    </w:rPr>
  </w:style>
  <w:style w:type="paragraph" w:customStyle="1" w:styleId="afff8">
    <w:name w:val="Заголовки"/>
    <w:basedOn w:val="1"/>
    <w:link w:val="afff7"/>
    <w:rsid w:val="004D053B"/>
    <w:pPr>
      <w:keepNext/>
      <w:spacing w:before="240" w:beforeAutospacing="0" w:after="240" w:afterAutospacing="0" w:line="276" w:lineRule="auto"/>
      <w:contextualSpacing/>
      <w:jc w:val="center"/>
    </w:pPr>
    <w:rPr>
      <w:rFonts w:ascii="Arial" w:eastAsiaTheme="minorHAnsi" w:hAnsi="Arial" w:cs="Arial"/>
      <w:b w:val="0"/>
      <w:bCs w:val="0"/>
      <w:smallCaps/>
      <w:spacing w:val="5"/>
      <w:kern w:val="0"/>
      <w:sz w:val="24"/>
      <w:szCs w:val="24"/>
      <w:lang w:val="en-US" w:eastAsia="en-US" w:bidi="en-US"/>
    </w:rPr>
  </w:style>
  <w:style w:type="paragraph" w:customStyle="1" w:styleId="1f">
    <w:name w:val="Знак1"/>
    <w:basedOn w:val="a1"/>
    <w:autoRedefine/>
    <w:rsid w:val="004D053B"/>
    <w:pPr>
      <w:spacing w:after="160" w:line="240" w:lineRule="exact"/>
    </w:pPr>
    <w:rPr>
      <w:rFonts w:eastAsia="SimSun"/>
      <w:b/>
      <w:sz w:val="28"/>
      <w:szCs w:val="20"/>
      <w:lang w:val="en-US" w:eastAsia="en-US"/>
    </w:rPr>
  </w:style>
  <w:style w:type="paragraph" w:customStyle="1" w:styleId="msolistparagraphbullet3gif">
    <w:name w:val="msolistparagraphbullet3.gif"/>
    <w:basedOn w:val="a1"/>
    <w:rsid w:val="004D053B"/>
    <w:pPr>
      <w:spacing w:before="100" w:beforeAutospacing="1" w:after="100" w:afterAutospacing="1"/>
    </w:pPr>
  </w:style>
  <w:style w:type="paragraph" w:customStyle="1" w:styleId="msonormalbullet2gif">
    <w:name w:val="msonormalbullet2.gif"/>
    <w:basedOn w:val="a1"/>
    <w:rsid w:val="004D053B"/>
    <w:pPr>
      <w:spacing w:before="100" w:beforeAutospacing="1" w:after="100" w:afterAutospacing="1"/>
    </w:pPr>
  </w:style>
  <w:style w:type="paragraph" w:customStyle="1" w:styleId="CDMBTEXT">
    <w:name w:val="CDM B/TEXT"/>
    <w:basedOn w:val="a1"/>
    <w:rsid w:val="004D053B"/>
    <w:pPr>
      <w:spacing w:after="240" w:line="280" w:lineRule="exact"/>
    </w:pPr>
    <w:rPr>
      <w:rFonts w:ascii="Book Antiqua" w:eastAsiaTheme="minorEastAsia" w:hAnsi="Book Antiqua"/>
      <w:szCs w:val="20"/>
      <w:lang w:val="en-US" w:eastAsia="en-US"/>
    </w:rPr>
  </w:style>
  <w:style w:type="paragraph" w:styleId="2a">
    <w:name w:val="Quote"/>
    <w:basedOn w:val="a1"/>
    <w:next w:val="a1"/>
    <w:link w:val="2b"/>
    <w:qFormat/>
    <w:rsid w:val="004D053B"/>
    <w:rPr>
      <w:rFonts w:asciiTheme="minorHAnsi" w:eastAsiaTheme="minorEastAsia" w:hAnsiTheme="minorHAnsi"/>
      <w:i/>
      <w:lang w:eastAsia="en-US"/>
    </w:rPr>
  </w:style>
  <w:style w:type="character" w:customStyle="1" w:styleId="2b">
    <w:name w:val="Цитата 2 Знак"/>
    <w:basedOn w:val="a2"/>
    <w:link w:val="2a"/>
    <w:rsid w:val="004D053B"/>
    <w:rPr>
      <w:rFonts w:eastAsiaTheme="minorEastAsia" w:cs="Times New Roman"/>
      <w:i/>
      <w:sz w:val="24"/>
      <w:szCs w:val="24"/>
    </w:rPr>
  </w:style>
  <w:style w:type="paragraph" w:styleId="afff9">
    <w:name w:val="Intense Quote"/>
    <w:basedOn w:val="a1"/>
    <w:next w:val="a1"/>
    <w:link w:val="afffa"/>
    <w:qFormat/>
    <w:rsid w:val="004D053B"/>
    <w:pPr>
      <w:ind w:left="720" w:right="720"/>
    </w:pPr>
    <w:rPr>
      <w:rFonts w:asciiTheme="minorHAnsi" w:eastAsiaTheme="minorEastAsia" w:hAnsiTheme="minorHAnsi" w:cstheme="majorBidi"/>
      <w:b/>
      <w:i/>
      <w:szCs w:val="22"/>
      <w:lang w:eastAsia="en-US"/>
    </w:rPr>
  </w:style>
  <w:style w:type="character" w:customStyle="1" w:styleId="afffa">
    <w:name w:val="Выделенная цитата Знак"/>
    <w:basedOn w:val="a2"/>
    <w:link w:val="afff9"/>
    <w:rsid w:val="004D053B"/>
    <w:rPr>
      <w:rFonts w:eastAsiaTheme="minorEastAsia" w:cstheme="majorBidi"/>
      <w:b/>
      <w:i/>
      <w:sz w:val="24"/>
    </w:rPr>
  </w:style>
  <w:style w:type="character" w:styleId="afffb">
    <w:name w:val="Subtle Emphasis"/>
    <w:qFormat/>
    <w:rsid w:val="004D053B"/>
    <w:rPr>
      <w:i/>
      <w:color w:val="5A5A5A" w:themeColor="text1" w:themeTint="A5"/>
    </w:rPr>
  </w:style>
  <w:style w:type="character" w:styleId="afffc">
    <w:name w:val="Intense Emphasis"/>
    <w:basedOn w:val="a2"/>
    <w:qFormat/>
    <w:rsid w:val="004D053B"/>
    <w:rPr>
      <w:b/>
      <w:i/>
      <w:sz w:val="24"/>
      <w:szCs w:val="24"/>
      <w:u w:val="single"/>
    </w:rPr>
  </w:style>
  <w:style w:type="character" w:styleId="afffd">
    <w:name w:val="Subtle Reference"/>
    <w:basedOn w:val="a2"/>
    <w:qFormat/>
    <w:rsid w:val="004D053B"/>
    <w:rPr>
      <w:sz w:val="24"/>
      <w:szCs w:val="24"/>
      <w:u w:val="single"/>
    </w:rPr>
  </w:style>
  <w:style w:type="character" w:styleId="afffe">
    <w:name w:val="Intense Reference"/>
    <w:basedOn w:val="a2"/>
    <w:qFormat/>
    <w:rsid w:val="004D053B"/>
    <w:rPr>
      <w:b/>
      <w:sz w:val="24"/>
      <w:u w:val="single"/>
    </w:rPr>
  </w:style>
  <w:style w:type="character" w:styleId="affff">
    <w:name w:val="Book Title"/>
    <w:basedOn w:val="a2"/>
    <w:qFormat/>
    <w:rsid w:val="004D053B"/>
    <w:rPr>
      <w:rFonts w:asciiTheme="majorHAnsi" w:eastAsiaTheme="majorEastAsia" w:hAnsiTheme="majorHAnsi"/>
      <w:b/>
      <w:i/>
      <w:sz w:val="24"/>
      <w:szCs w:val="24"/>
    </w:rPr>
  </w:style>
  <w:style w:type="paragraph" w:styleId="affff0">
    <w:name w:val="TOC Heading"/>
    <w:basedOn w:val="1"/>
    <w:next w:val="a1"/>
    <w:uiPriority w:val="39"/>
    <w:unhideWhenUsed/>
    <w:qFormat/>
    <w:rsid w:val="004D053B"/>
    <w:pPr>
      <w:keepNext/>
      <w:spacing w:before="240" w:beforeAutospacing="0" w:after="60" w:afterAutospacing="0"/>
      <w:outlineLvl w:val="9"/>
    </w:pPr>
    <w:rPr>
      <w:rFonts w:asciiTheme="majorHAnsi" w:eastAsiaTheme="majorEastAsia" w:hAnsiTheme="majorHAnsi" w:cstheme="majorBidi"/>
      <w:kern w:val="32"/>
      <w:sz w:val="32"/>
      <w:szCs w:val="32"/>
      <w:lang w:eastAsia="en-US"/>
    </w:rPr>
  </w:style>
  <w:style w:type="paragraph" w:customStyle="1" w:styleId="msonospacingbullet2gif">
    <w:name w:val="msonospacingbullet2.gif"/>
    <w:basedOn w:val="a1"/>
    <w:uiPriority w:val="39"/>
    <w:rsid w:val="004D053B"/>
    <w:pPr>
      <w:spacing w:before="100" w:beforeAutospacing="1" w:after="100" w:afterAutospacing="1"/>
    </w:pPr>
  </w:style>
  <w:style w:type="paragraph" w:customStyle="1" w:styleId="msonormalbullet1gif">
    <w:name w:val="msonormalbullet1.gif"/>
    <w:basedOn w:val="a1"/>
    <w:uiPriority w:val="39"/>
    <w:rsid w:val="004D053B"/>
    <w:pPr>
      <w:spacing w:before="100" w:beforeAutospacing="1" w:after="100" w:afterAutospacing="1"/>
    </w:pPr>
  </w:style>
  <w:style w:type="character" w:customStyle="1" w:styleId="s1">
    <w:name w:val="s1"/>
    <w:rsid w:val="004D053B"/>
    <w:rPr>
      <w:rFonts w:ascii="Times New Roman" w:hAnsi="Times New Roman" w:cs="Times New Roman" w:hint="default"/>
      <w:b/>
      <w:bCs/>
      <w:i w:val="0"/>
      <w:iCs w:val="0"/>
      <w:strike w:val="0"/>
      <w:dstrike w:val="0"/>
      <w:color w:val="000000"/>
      <w:sz w:val="24"/>
      <w:szCs w:val="24"/>
      <w:u w:val="none"/>
      <w:effect w:val="none"/>
    </w:rPr>
  </w:style>
  <w:style w:type="character" w:customStyle="1" w:styleId="1f0">
    <w:name w:val="Основной текст1"/>
    <w:basedOn w:val="a2"/>
    <w:rsid w:val="004D053B"/>
    <w:rPr>
      <w:rFonts w:ascii="Times New Roman" w:hAnsi="Times New Roman" w:cs="Times New Roman"/>
      <w:color w:val="000000"/>
      <w:spacing w:val="0"/>
      <w:w w:val="100"/>
      <w:position w:val="0"/>
      <w:sz w:val="22"/>
      <w:szCs w:val="22"/>
      <w:u w:val="single"/>
      <w:lang w:val="ru-RU"/>
    </w:rPr>
  </w:style>
  <w:style w:type="paragraph" w:customStyle="1" w:styleId="stf">
    <w:name w:val="stf"/>
    <w:basedOn w:val="a1"/>
    <w:rsid w:val="004D053B"/>
    <w:pPr>
      <w:spacing w:before="100" w:beforeAutospacing="1" w:after="100" w:afterAutospacing="1"/>
    </w:pPr>
    <w:rPr>
      <w:rFonts w:ascii="Verdana" w:hAnsi="Verdana"/>
      <w:sz w:val="18"/>
      <w:szCs w:val="18"/>
    </w:rPr>
  </w:style>
  <w:style w:type="character" w:styleId="affff1">
    <w:name w:val="line number"/>
    <w:basedOn w:val="a2"/>
    <w:unhideWhenUsed/>
    <w:rsid w:val="004D053B"/>
  </w:style>
  <w:style w:type="paragraph" w:customStyle="1" w:styleId="affff2">
    <w:name w:val="Знак"/>
    <w:basedOn w:val="a1"/>
    <w:next w:val="afa"/>
    <w:uiPriority w:val="99"/>
    <w:rsid w:val="004D053B"/>
    <w:pPr>
      <w:spacing w:before="120"/>
      <w:ind w:firstLine="737"/>
      <w:jc w:val="both"/>
    </w:pPr>
    <w:rPr>
      <w:rFonts w:ascii="Arial" w:hAnsi="Arial"/>
      <w:sz w:val="20"/>
      <w:lang w:val="en-US" w:eastAsia="en-US"/>
    </w:rPr>
  </w:style>
  <w:style w:type="character" w:customStyle="1" w:styleId="130">
    <w:name w:val="Знак Знак13"/>
    <w:rsid w:val="004D053B"/>
    <w:rPr>
      <w:rFonts w:ascii="Arial" w:eastAsia="Arial Unicode MS" w:hAnsi="Arial" w:cs="Arial"/>
      <w:b/>
      <w:bCs/>
      <w:i/>
      <w:iCs/>
      <w:sz w:val="28"/>
      <w:szCs w:val="28"/>
    </w:rPr>
  </w:style>
  <w:style w:type="paragraph" w:styleId="affff3">
    <w:name w:val="List Number"/>
    <w:basedOn w:val="a1"/>
    <w:unhideWhenUsed/>
    <w:rsid w:val="004D053B"/>
    <w:pPr>
      <w:tabs>
        <w:tab w:val="num" w:pos="408"/>
        <w:tab w:val="left" w:pos="1134"/>
      </w:tabs>
      <w:spacing w:after="240"/>
      <w:ind w:left="408" w:hanging="408"/>
    </w:pPr>
    <w:rPr>
      <w:rFonts w:eastAsia="MS Mincho"/>
      <w:lang w:val="en-GB" w:eastAsia="ja-JP"/>
    </w:rPr>
  </w:style>
  <w:style w:type="character" w:customStyle="1" w:styleId="FontStyle13">
    <w:name w:val="Font Style13"/>
    <w:uiPriority w:val="99"/>
    <w:rsid w:val="004D053B"/>
    <w:rPr>
      <w:rFonts w:ascii="Times New Roman" w:hAnsi="Times New Roman" w:cs="Times New Roman" w:hint="default"/>
      <w:sz w:val="18"/>
      <w:szCs w:val="18"/>
    </w:rPr>
  </w:style>
  <w:style w:type="character" w:customStyle="1" w:styleId="FontStyle15">
    <w:name w:val="Font Style15"/>
    <w:uiPriority w:val="99"/>
    <w:rsid w:val="004D053B"/>
    <w:rPr>
      <w:rFonts w:ascii="Times New Roman" w:hAnsi="Times New Roman" w:cs="Times New Roman" w:hint="default"/>
      <w:sz w:val="22"/>
      <w:szCs w:val="22"/>
    </w:rPr>
  </w:style>
  <w:style w:type="character" w:customStyle="1" w:styleId="FontStyle17">
    <w:name w:val="Font Style17"/>
    <w:rsid w:val="004D053B"/>
    <w:rPr>
      <w:rFonts w:ascii="Times New Roman" w:hAnsi="Times New Roman" w:cs="Times New Roman" w:hint="default"/>
      <w:b/>
      <w:bCs/>
      <w:sz w:val="18"/>
      <w:szCs w:val="18"/>
    </w:rPr>
  </w:style>
  <w:style w:type="character" w:customStyle="1" w:styleId="FontStyle11">
    <w:name w:val="Font Style11"/>
    <w:rsid w:val="004D053B"/>
    <w:rPr>
      <w:rFonts w:ascii="Times New Roman" w:hAnsi="Times New Roman" w:cs="Times New Roman" w:hint="default"/>
      <w:sz w:val="18"/>
      <w:szCs w:val="18"/>
    </w:rPr>
  </w:style>
  <w:style w:type="character" w:customStyle="1" w:styleId="FontStyle12">
    <w:name w:val="Font Style12"/>
    <w:rsid w:val="004D053B"/>
    <w:rPr>
      <w:rFonts w:ascii="Times New Roman" w:hAnsi="Times New Roman" w:cs="Times New Roman" w:hint="default"/>
      <w:sz w:val="22"/>
      <w:szCs w:val="22"/>
    </w:rPr>
  </w:style>
  <w:style w:type="character" w:customStyle="1" w:styleId="FontStyle14">
    <w:name w:val="Font Style14"/>
    <w:uiPriority w:val="99"/>
    <w:rsid w:val="004D053B"/>
    <w:rPr>
      <w:rFonts w:ascii="Times New Roman" w:hAnsi="Times New Roman" w:cs="Times New Roman" w:hint="default"/>
      <w:b/>
      <w:bCs/>
      <w:sz w:val="22"/>
      <w:szCs w:val="22"/>
    </w:rPr>
  </w:style>
  <w:style w:type="character" w:customStyle="1" w:styleId="gl1">
    <w:name w:val="gl Знак Знак1"/>
    <w:locked/>
    <w:rsid w:val="004D053B"/>
    <w:rPr>
      <w:sz w:val="24"/>
      <w:szCs w:val="24"/>
      <w:lang w:val="ru-RU" w:eastAsia="ru-RU" w:bidi="ar-SA"/>
    </w:rPr>
  </w:style>
  <w:style w:type="character" w:customStyle="1" w:styleId="affff4">
    <w:name w:val="Знак Знак"/>
    <w:locked/>
    <w:rsid w:val="004D053B"/>
    <w:rPr>
      <w:b/>
      <w:bCs w:val="0"/>
      <w:sz w:val="28"/>
      <w:lang w:val="ru-RU" w:eastAsia="ru-RU" w:bidi="ar-SA"/>
    </w:rPr>
  </w:style>
  <w:style w:type="paragraph" w:customStyle="1" w:styleId="Style2">
    <w:name w:val="Style2"/>
    <w:basedOn w:val="a1"/>
    <w:uiPriority w:val="99"/>
    <w:rsid w:val="004D053B"/>
    <w:pPr>
      <w:widowControl w:val="0"/>
      <w:autoSpaceDE w:val="0"/>
      <w:autoSpaceDN w:val="0"/>
      <w:adjustRightInd w:val="0"/>
      <w:spacing w:line="274" w:lineRule="exact"/>
      <w:jc w:val="both"/>
    </w:pPr>
  </w:style>
  <w:style w:type="paragraph" w:customStyle="1" w:styleId="Style4">
    <w:name w:val="Style4"/>
    <w:basedOn w:val="a1"/>
    <w:uiPriority w:val="99"/>
    <w:rsid w:val="004D053B"/>
    <w:pPr>
      <w:widowControl w:val="0"/>
      <w:autoSpaceDE w:val="0"/>
      <w:autoSpaceDN w:val="0"/>
      <w:adjustRightInd w:val="0"/>
    </w:pPr>
  </w:style>
  <w:style w:type="paragraph" w:customStyle="1" w:styleId="Style5">
    <w:name w:val="Style5"/>
    <w:basedOn w:val="a1"/>
    <w:uiPriority w:val="99"/>
    <w:rsid w:val="004D053B"/>
    <w:pPr>
      <w:widowControl w:val="0"/>
      <w:autoSpaceDE w:val="0"/>
      <w:autoSpaceDN w:val="0"/>
      <w:adjustRightInd w:val="0"/>
    </w:pPr>
  </w:style>
  <w:style w:type="paragraph" w:customStyle="1" w:styleId="Style8">
    <w:name w:val="Style8"/>
    <w:basedOn w:val="a1"/>
    <w:rsid w:val="004D053B"/>
    <w:pPr>
      <w:widowControl w:val="0"/>
      <w:autoSpaceDE w:val="0"/>
      <w:autoSpaceDN w:val="0"/>
      <w:adjustRightInd w:val="0"/>
      <w:spacing w:line="274" w:lineRule="exact"/>
    </w:pPr>
  </w:style>
  <w:style w:type="paragraph" w:customStyle="1" w:styleId="Style9">
    <w:name w:val="Style9"/>
    <w:basedOn w:val="a1"/>
    <w:uiPriority w:val="99"/>
    <w:rsid w:val="004D053B"/>
    <w:pPr>
      <w:widowControl w:val="0"/>
      <w:autoSpaceDE w:val="0"/>
      <w:autoSpaceDN w:val="0"/>
      <w:adjustRightInd w:val="0"/>
    </w:pPr>
  </w:style>
  <w:style w:type="paragraph" w:customStyle="1" w:styleId="Style10">
    <w:name w:val="Style10"/>
    <w:basedOn w:val="a1"/>
    <w:uiPriority w:val="99"/>
    <w:rsid w:val="004D053B"/>
    <w:pPr>
      <w:widowControl w:val="0"/>
      <w:autoSpaceDE w:val="0"/>
      <w:autoSpaceDN w:val="0"/>
      <w:adjustRightInd w:val="0"/>
    </w:pPr>
  </w:style>
  <w:style w:type="paragraph" w:customStyle="1" w:styleId="Style11">
    <w:name w:val="Style11"/>
    <w:basedOn w:val="a1"/>
    <w:uiPriority w:val="99"/>
    <w:rsid w:val="004D053B"/>
    <w:pPr>
      <w:widowControl w:val="0"/>
      <w:autoSpaceDE w:val="0"/>
      <w:autoSpaceDN w:val="0"/>
      <w:adjustRightInd w:val="0"/>
    </w:pPr>
  </w:style>
  <w:style w:type="paragraph" w:customStyle="1" w:styleId="Style1">
    <w:name w:val="Style1"/>
    <w:basedOn w:val="a1"/>
    <w:uiPriority w:val="99"/>
    <w:rsid w:val="004D053B"/>
    <w:pPr>
      <w:widowControl w:val="0"/>
      <w:autoSpaceDE w:val="0"/>
      <w:autoSpaceDN w:val="0"/>
      <w:adjustRightInd w:val="0"/>
    </w:pPr>
  </w:style>
  <w:style w:type="paragraph" w:customStyle="1" w:styleId="Style3">
    <w:name w:val="Style3"/>
    <w:basedOn w:val="a1"/>
    <w:uiPriority w:val="99"/>
    <w:rsid w:val="004D053B"/>
    <w:pPr>
      <w:widowControl w:val="0"/>
      <w:autoSpaceDE w:val="0"/>
      <w:autoSpaceDN w:val="0"/>
      <w:adjustRightInd w:val="0"/>
    </w:pPr>
  </w:style>
  <w:style w:type="paragraph" w:customStyle="1" w:styleId="Style6">
    <w:name w:val="Style6"/>
    <w:basedOn w:val="a1"/>
    <w:rsid w:val="004D053B"/>
    <w:pPr>
      <w:widowControl w:val="0"/>
      <w:autoSpaceDE w:val="0"/>
      <w:autoSpaceDN w:val="0"/>
      <w:adjustRightInd w:val="0"/>
    </w:pPr>
  </w:style>
  <w:style w:type="paragraph" w:customStyle="1" w:styleId="Style7">
    <w:name w:val="Style7"/>
    <w:basedOn w:val="a1"/>
    <w:uiPriority w:val="99"/>
    <w:rsid w:val="004D053B"/>
    <w:pPr>
      <w:widowControl w:val="0"/>
      <w:autoSpaceDE w:val="0"/>
      <w:autoSpaceDN w:val="0"/>
      <w:adjustRightInd w:val="0"/>
    </w:pPr>
  </w:style>
  <w:style w:type="paragraph" w:customStyle="1" w:styleId="affff5">
    <w:name w:val="Знак Знак Знак Знак Знак Знак Знак"/>
    <w:basedOn w:val="a1"/>
    <w:autoRedefine/>
    <w:rsid w:val="004D053B"/>
    <w:pPr>
      <w:spacing w:after="160" w:line="240" w:lineRule="exact"/>
    </w:pPr>
    <w:rPr>
      <w:rFonts w:eastAsia="SimSun"/>
      <w:b/>
      <w:sz w:val="28"/>
      <w:lang w:val="en-US" w:eastAsia="en-US"/>
    </w:rPr>
  </w:style>
  <w:style w:type="paragraph" w:customStyle="1" w:styleId="1f1">
    <w:name w:val="Знак Знак Знак1 Знак Знак Знак Знак Знак Знак Знак"/>
    <w:basedOn w:val="a1"/>
    <w:autoRedefine/>
    <w:rsid w:val="004D053B"/>
    <w:pPr>
      <w:spacing w:after="160" w:line="240" w:lineRule="exact"/>
    </w:pPr>
    <w:rPr>
      <w:rFonts w:eastAsia="SimSun"/>
      <w:b/>
      <w:sz w:val="28"/>
      <w:lang w:val="en-US" w:eastAsia="en-US"/>
    </w:rPr>
  </w:style>
  <w:style w:type="paragraph" w:customStyle="1" w:styleId="214">
    <w:name w:val="Основной текст 21"/>
    <w:basedOn w:val="a1"/>
    <w:rsid w:val="004D053B"/>
    <w:pPr>
      <w:overflowPunct w:val="0"/>
      <w:autoSpaceDE w:val="0"/>
      <w:autoSpaceDN w:val="0"/>
      <w:adjustRightInd w:val="0"/>
      <w:ind w:firstLine="709"/>
      <w:jc w:val="both"/>
    </w:pPr>
    <w:rPr>
      <w:sz w:val="28"/>
      <w:szCs w:val="20"/>
    </w:rPr>
  </w:style>
  <w:style w:type="paragraph" w:customStyle="1" w:styleId="gl">
    <w:name w:val="Основной текст.gl"/>
    <w:basedOn w:val="a1"/>
    <w:rsid w:val="004D053B"/>
    <w:pPr>
      <w:jc w:val="center"/>
    </w:pPr>
    <w:rPr>
      <w:b/>
      <w:sz w:val="28"/>
      <w:szCs w:val="20"/>
    </w:rPr>
  </w:style>
  <w:style w:type="paragraph" w:customStyle="1" w:styleId="Style37">
    <w:name w:val="Style37"/>
    <w:basedOn w:val="a1"/>
    <w:rsid w:val="004D053B"/>
    <w:pPr>
      <w:widowControl w:val="0"/>
      <w:autoSpaceDE w:val="0"/>
      <w:autoSpaceDN w:val="0"/>
      <w:adjustRightInd w:val="0"/>
      <w:spacing w:line="259" w:lineRule="exact"/>
    </w:pPr>
    <w:rPr>
      <w:rFonts w:ascii="Century Schoolbook" w:hAnsi="Century Schoolbook" w:cs="Arial"/>
    </w:rPr>
  </w:style>
  <w:style w:type="paragraph" w:styleId="36">
    <w:name w:val="toc 3"/>
    <w:basedOn w:val="a1"/>
    <w:next w:val="a1"/>
    <w:autoRedefine/>
    <w:unhideWhenUsed/>
    <w:qFormat/>
    <w:rsid w:val="004D053B"/>
    <w:pPr>
      <w:spacing w:after="100"/>
      <w:ind w:left="440"/>
    </w:pPr>
    <w:rPr>
      <w:rFonts w:asciiTheme="minorHAnsi" w:hAnsiTheme="minorHAnsi"/>
      <w:lang w:eastAsia="en-US"/>
    </w:rPr>
  </w:style>
  <w:style w:type="paragraph" w:customStyle="1" w:styleId="220">
    <w:name w:val="Основной текст 22"/>
    <w:basedOn w:val="a1"/>
    <w:rsid w:val="004D053B"/>
    <w:pPr>
      <w:overflowPunct w:val="0"/>
      <w:autoSpaceDE w:val="0"/>
      <w:autoSpaceDN w:val="0"/>
      <w:adjustRightInd w:val="0"/>
      <w:ind w:firstLine="709"/>
      <w:jc w:val="both"/>
    </w:pPr>
    <w:rPr>
      <w:sz w:val="28"/>
      <w:szCs w:val="20"/>
    </w:rPr>
  </w:style>
  <w:style w:type="paragraph" w:customStyle="1" w:styleId="2c">
    <w:name w:val="Абзац списка2"/>
    <w:basedOn w:val="a1"/>
    <w:uiPriority w:val="99"/>
    <w:rsid w:val="004D053B"/>
    <w:pPr>
      <w:ind w:left="720"/>
    </w:pPr>
    <w:rPr>
      <w:rFonts w:asciiTheme="minorHAnsi" w:hAnsiTheme="minorHAnsi" w:cs="Calibri"/>
      <w:lang w:val="en-US" w:eastAsia="en-US"/>
    </w:rPr>
  </w:style>
  <w:style w:type="paragraph" w:customStyle="1" w:styleId="37">
    <w:name w:val="Знак Знак3 Знак"/>
    <w:basedOn w:val="a1"/>
    <w:autoRedefine/>
    <w:uiPriority w:val="99"/>
    <w:rsid w:val="004D053B"/>
    <w:pPr>
      <w:spacing w:after="160" w:line="240" w:lineRule="exact"/>
    </w:pPr>
    <w:rPr>
      <w:rFonts w:eastAsia="SimSun"/>
      <w:b/>
      <w:sz w:val="28"/>
      <w:lang w:val="en-US" w:eastAsia="en-US"/>
    </w:rPr>
  </w:style>
  <w:style w:type="character" w:customStyle="1" w:styleId="TitleUp">
    <w:name w:val="Title Up Знак Знак"/>
    <w:rsid w:val="004D053B"/>
    <w:rPr>
      <w:sz w:val="26"/>
      <w:szCs w:val="26"/>
    </w:rPr>
  </w:style>
  <w:style w:type="character" w:customStyle="1" w:styleId="120">
    <w:name w:val="Знак Знак12"/>
    <w:locked/>
    <w:rsid w:val="004D053B"/>
    <w:rPr>
      <w:rFonts w:ascii="Arial" w:eastAsia="Arial Unicode MS" w:hAnsi="Arial" w:cs="Arial"/>
      <w:b/>
      <w:bCs/>
      <w:i/>
      <w:iCs/>
      <w:sz w:val="28"/>
      <w:szCs w:val="28"/>
      <w:lang w:val="ru-RU" w:eastAsia="ru-RU" w:bidi="ar-SA"/>
    </w:rPr>
  </w:style>
  <w:style w:type="character" w:customStyle="1" w:styleId="81">
    <w:name w:val="Знак Знак8"/>
    <w:locked/>
    <w:rsid w:val="004D053B"/>
    <w:rPr>
      <w:sz w:val="26"/>
      <w:szCs w:val="26"/>
      <w:lang w:val="ru-RU" w:eastAsia="ru-RU" w:bidi="ar-SA"/>
    </w:rPr>
  </w:style>
  <w:style w:type="character" w:customStyle="1" w:styleId="52">
    <w:name w:val="Знак Знак5"/>
    <w:locked/>
    <w:rsid w:val="004D053B"/>
    <w:rPr>
      <w:b/>
      <w:sz w:val="28"/>
      <w:lang w:val="ru-RU" w:eastAsia="ru-RU" w:bidi="ar-SA"/>
    </w:rPr>
  </w:style>
  <w:style w:type="character" w:customStyle="1" w:styleId="2d">
    <w:name w:val="Знак Знак2"/>
    <w:locked/>
    <w:rsid w:val="004D053B"/>
    <w:rPr>
      <w:sz w:val="16"/>
      <w:szCs w:val="16"/>
      <w:lang w:bidi="ar-SA"/>
    </w:rPr>
  </w:style>
  <w:style w:type="character" w:customStyle="1" w:styleId="BodyTextChar">
    <w:name w:val="Body Text Char"/>
    <w:aliases w:val="gl Char,Основной текст Знак Знак Char"/>
    <w:locked/>
    <w:rsid w:val="004D053B"/>
    <w:rPr>
      <w:rFonts w:cs="Times New Roman"/>
      <w:sz w:val="24"/>
      <w:szCs w:val="24"/>
      <w:lang w:val="ru-RU" w:eastAsia="ru-RU" w:bidi="ar-SA"/>
    </w:rPr>
  </w:style>
  <w:style w:type="character" w:customStyle="1" w:styleId="TitleChar">
    <w:name w:val="Title Char"/>
    <w:locked/>
    <w:rsid w:val="004D053B"/>
    <w:rPr>
      <w:rFonts w:cs="Times New Roman"/>
      <w:b/>
      <w:sz w:val="28"/>
    </w:rPr>
  </w:style>
  <w:style w:type="character" w:customStyle="1" w:styleId="BodyTextIndent3Char">
    <w:name w:val="Body Text Indent 3 Char"/>
    <w:aliases w:val="Знак Char,Body Text Indent 3 Char1,Знак Char1"/>
    <w:locked/>
    <w:rsid w:val="004D053B"/>
    <w:rPr>
      <w:rFonts w:cs="Times New Roman"/>
      <w:sz w:val="16"/>
      <w:szCs w:val="16"/>
    </w:rPr>
  </w:style>
  <w:style w:type="character" w:customStyle="1" w:styleId="BodyText3Char">
    <w:name w:val="Body Text 3 Char"/>
    <w:aliases w:val="Знак1 Char"/>
    <w:locked/>
    <w:rsid w:val="004D053B"/>
    <w:rPr>
      <w:rFonts w:cs="Times New Roman"/>
      <w:sz w:val="16"/>
      <w:szCs w:val="16"/>
    </w:rPr>
  </w:style>
  <w:style w:type="character" w:customStyle="1" w:styleId="BodyText2Char">
    <w:name w:val="Body Text 2 Char"/>
    <w:locked/>
    <w:rsid w:val="004D053B"/>
    <w:rPr>
      <w:rFonts w:cs="Times New Roman"/>
      <w:sz w:val="24"/>
      <w:szCs w:val="24"/>
    </w:rPr>
  </w:style>
  <w:style w:type="paragraph" w:customStyle="1" w:styleId="110">
    <w:name w:val="Знак Знак Знак1 Знак Знак Знак Знак Знак Знак Знак1"/>
    <w:basedOn w:val="a1"/>
    <w:autoRedefine/>
    <w:uiPriority w:val="99"/>
    <w:rsid w:val="004D053B"/>
    <w:pPr>
      <w:spacing w:after="160" w:line="240" w:lineRule="exact"/>
    </w:pPr>
    <w:rPr>
      <w:rFonts w:eastAsia="SimSun"/>
      <w:b/>
      <w:sz w:val="28"/>
      <w:lang w:val="en-US" w:eastAsia="en-US"/>
    </w:rPr>
  </w:style>
  <w:style w:type="character" w:customStyle="1" w:styleId="Heading1Char">
    <w:name w:val="Heading 1 Char"/>
    <w:locked/>
    <w:rsid w:val="004D053B"/>
    <w:rPr>
      <w:rFonts w:eastAsia="Arial Unicode MS" w:cs="Times New Roman"/>
      <w:sz w:val="28"/>
    </w:rPr>
  </w:style>
  <w:style w:type="character" w:customStyle="1" w:styleId="Heading2Char">
    <w:name w:val="Heading 2 Char"/>
    <w:locked/>
    <w:rsid w:val="004D053B"/>
    <w:rPr>
      <w:rFonts w:ascii="Arial" w:eastAsia="Arial Unicode MS" w:hAnsi="Arial" w:cs="Arial"/>
      <w:b/>
      <w:bCs/>
      <w:i/>
      <w:iCs/>
      <w:sz w:val="28"/>
      <w:szCs w:val="28"/>
    </w:rPr>
  </w:style>
  <w:style w:type="character" w:customStyle="1" w:styleId="Heading3Char">
    <w:name w:val="Heading 3 Char"/>
    <w:locked/>
    <w:rsid w:val="004D053B"/>
    <w:rPr>
      <w:rFonts w:ascii="Arial" w:eastAsia="Arial Unicode MS" w:hAnsi="Arial" w:cs="Arial"/>
      <w:b/>
      <w:bCs/>
      <w:sz w:val="26"/>
      <w:szCs w:val="26"/>
    </w:rPr>
  </w:style>
  <w:style w:type="character" w:customStyle="1" w:styleId="Heading4Char">
    <w:name w:val="Heading 4 Char"/>
    <w:aliases w:val="Знак10 Char"/>
    <w:locked/>
    <w:rsid w:val="004D053B"/>
    <w:rPr>
      <w:rFonts w:eastAsia="Arial Unicode MS" w:cs="Times New Roman"/>
      <w:b/>
      <w:bCs/>
      <w:sz w:val="28"/>
      <w:szCs w:val="28"/>
    </w:rPr>
  </w:style>
  <w:style w:type="character" w:customStyle="1" w:styleId="HTMLPreformattedChar">
    <w:name w:val="HTML Preformatted Char"/>
    <w:locked/>
    <w:rsid w:val="004D053B"/>
    <w:rPr>
      <w:rFonts w:ascii="Courier New" w:hAnsi="Courier New" w:cs="Courier New"/>
    </w:rPr>
  </w:style>
  <w:style w:type="character" w:customStyle="1" w:styleId="FooterChar">
    <w:name w:val="Footer Char"/>
    <w:locked/>
    <w:rsid w:val="004D053B"/>
    <w:rPr>
      <w:rFonts w:cs="Times New Roman"/>
      <w:sz w:val="26"/>
      <w:szCs w:val="26"/>
    </w:rPr>
  </w:style>
  <w:style w:type="character" w:customStyle="1" w:styleId="BodyTextIndentChar">
    <w:name w:val="Body Text Indent Char"/>
    <w:locked/>
    <w:rsid w:val="004D053B"/>
    <w:rPr>
      <w:rFonts w:cs="Times New Roman"/>
      <w:sz w:val="26"/>
      <w:szCs w:val="26"/>
    </w:rPr>
  </w:style>
  <w:style w:type="character" w:customStyle="1" w:styleId="BodyTextIndent2Char">
    <w:name w:val="Body Text Indent 2 Char"/>
    <w:locked/>
    <w:rsid w:val="004D053B"/>
    <w:rPr>
      <w:rFonts w:cs="Times New Roman"/>
      <w:sz w:val="26"/>
      <w:szCs w:val="26"/>
    </w:rPr>
  </w:style>
  <w:style w:type="character" w:customStyle="1" w:styleId="BalloonTextChar">
    <w:name w:val="Balloon Text Char"/>
    <w:locked/>
    <w:rsid w:val="004D053B"/>
    <w:rPr>
      <w:rFonts w:ascii="Tahoma" w:hAnsi="Tahoma" w:cs="Tahoma"/>
      <w:sz w:val="16"/>
      <w:szCs w:val="16"/>
    </w:rPr>
  </w:style>
  <w:style w:type="paragraph" w:customStyle="1" w:styleId="1f2">
    <w:name w:val="Знак Знак Знак Знак Знак Знак Знак1"/>
    <w:basedOn w:val="a1"/>
    <w:autoRedefine/>
    <w:rsid w:val="004D053B"/>
    <w:pPr>
      <w:spacing w:after="160" w:line="240" w:lineRule="exact"/>
    </w:pPr>
    <w:rPr>
      <w:rFonts w:eastAsia="SimSun"/>
      <w:b/>
      <w:sz w:val="28"/>
      <w:lang w:val="en-US" w:eastAsia="en-US"/>
    </w:rPr>
  </w:style>
  <w:style w:type="paragraph" w:customStyle="1" w:styleId="affff6">
    <w:name w:val="Таблица"/>
    <w:basedOn w:val="a1"/>
    <w:qFormat/>
    <w:rsid w:val="004D053B"/>
    <w:pPr>
      <w:keepNext/>
      <w:tabs>
        <w:tab w:val="left" w:pos="9072"/>
      </w:tabs>
    </w:pPr>
    <w:rPr>
      <w:rFonts w:eastAsia="SimSun"/>
      <w:noProof/>
      <w:color w:val="000000"/>
      <w:lang w:eastAsia="zh-CN"/>
    </w:rPr>
  </w:style>
  <w:style w:type="character" w:customStyle="1" w:styleId="textexposedshow">
    <w:name w:val="text_exposed_show"/>
    <w:basedOn w:val="a2"/>
    <w:rsid w:val="004D053B"/>
  </w:style>
  <w:style w:type="paragraph" w:customStyle="1" w:styleId="221">
    <w:name w:val="Основной текст 221"/>
    <w:basedOn w:val="a1"/>
    <w:uiPriority w:val="99"/>
    <w:rsid w:val="004D053B"/>
    <w:pPr>
      <w:overflowPunct w:val="0"/>
      <w:autoSpaceDE w:val="0"/>
      <w:autoSpaceDN w:val="0"/>
      <w:adjustRightInd w:val="0"/>
      <w:ind w:firstLine="709"/>
      <w:jc w:val="both"/>
    </w:pPr>
    <w:rPr>
      <w:sz w:val="28"/>
      <w:szCs w:val="20"/>
    </w:rPr>
  </w:style>
  <w:style w:type="paragraph" w:customStyle="1" w:styleId="215">
    <w:name w:val="Абзац списка21"/>
    <w:basedOn w:val="a1"/>
    <w:rsid w:val="004D053B"/>
    <w:pPr>
      <w:ind w:left="720"/>
    </w:pPr>
    <w:rPr>
      <w:rFonts w:asciiTheme="minorHAnsi" w:hAnsiTheme="minorHAnsi" w:cs="Calibri"/>
      <w:lang w:val="en-US" w:eastAsia="en-US"/>
    </w:rPr>
  </w:style>
  <w:style w:type="character" w:customStyle="1" w:styleId="71">
    <w:name w:val="Заголовок 7 Знак1"/>
    <w:basedOn w:val="a2"/>
    <w:uiPriority w:val="9"/>
    <w:semiHidden/>
    <w:rsid w:val="004D053B"/>
    <w:rPr>
      <w:rFonts w:asciiTheme="majorHAnsi" w:eastAsiaTheme="majorEastAsia" w:hAnsiTheme="majorHAnsi" w:cstheme="majorBidi"/>
      <w:i/>
      <w:iCs/>
      <w:color w:val="404040" w:themeColor="text1" w:themeTint="BF"/>
      <w:sz w:val="22"/>
      <w:szCs w:val="22"/>
      <w:lang w:val="ru-RU" w:bidi="ar-SA"/>
    </w:rPr>
  </w:style>
  <w:style w:type="character" w:customStyle="1" w:styleId="810">
    <w:name w:val="Заголовок 8 Знак1"/>
    <w:basedOn w:val="a2"/>
    <w:uiPriority w:val="9"/>
    <w:semiHidden/>
    <w:rsid w:val="004D053B"/>
    <w:rPr>
      <w:rFonts w:asciiTheme="majorHAnsi" w:eastAsiaTheme="majorEastAsia" w:hAnsiTheme="majorHAnsi" w:cstheme="majorBidi"/>
      <w:color w:val="404040" w:themeColor="text1" w:themeTint="BF"/>
      <w:lang w:val="ru-RU" w:bidi="ar-SA"/>
    </w:rPr>
  </w:style>
  <w:style w:type="character" w:customStyle="1" w:styleId="91">
    <w:name w:val="Заголовок 9 Знак1"/>
    <w:basedOn w:val="a2"/>
    <w:uiPriority w:val="9"/>
    <w:semiHidden/>
    <w:rsid w:val="004D053B"/>
    <w:rPr>
      <w:rFonts w:asciiTheme="majorHAnsi" w:eastAsiaTheme="majorEastAsia" w:hAnsiTheme="majorHAnsi" w:cstheme="majorBidi"/>
      <w:i/>
      <w:iCs/>
      <w:color w:val="404040" w:themeColor="text1" w:themeTint="BF"/>
      <w:lang w:val="ru-RU" w:bidi="ar-SA"/>
    </w:rPr>
  </w:style>
  <w:style w:type="character" w:customStyle="1" w:styleId="1f3">
    <w:name w:val="Подзаголовок Знак1"/>
    <w:basedOn w:val="a2"/>
    <w:uiPriority w:val="11"/>
    <w:rsid w:val="004D053B"/>
    <w:rPr>
      <w:rFonts w:asciiTheme="majorHAnsi" w:eastAsiaTheme="majorEastAsia" w:hAnsiTheme="majorHAnsi" w:cstheme="majorBidi"/>
      <w:i/>
      <w:iCs/>
      <w:color w:val="5B9BD5" w:themeColor="accent1"/>
      <w:spacing w:val="15"/>
      <w:sz w:val="24"/>
      <w:szCs w:val="24"/>
      <w:lang w:val="ru-RU" w:bidi="ar-SA"/>
    </w:rPr>
  </w:style>
  <w:style w:type="character" w:customStyle="1" w:styleId="216">
    <w:name w:val="Цитата 2 Знак1"/>
    <w:basedOn w:val="a2"/>
    <w:uiPriority w:val="29"/>
    <w:rsid w:val="004D053B"/>
    <w:rPr>
      <w:rFonts w:ascii="Calibri" w:eastAsia="Calibri" w:hAnsi="Calibri" w:cs="Times New Roman"/>
      <w:i/>
      <w:iCs/>
      <w:color w:val="000000" w:themeColor="text1"/>
      <w:lang w:val="ru-RU" w:bidi="ar-SA"/>
    </w:rPr>
  </w:style>
  <w:style w:type="character" w:customStyle="1" w:styleId="1f4">
    <w:name w:val="Выделенная цитата Знак1"/>
    <w:basedOn w:val="a2"/>
    <w:uiPriority w:val="30"/>
    <w:rsid w:val="004D053B"/>
    <w:rPr>
      <w:rFonts w:ascii="Calibri" w:eastAsia="Calibri" w:hAnsi="Calibri" w:cs="Times New Roman"/>
      <w:b/>
      <w:bCs/>
      <w:i/>
      <w:iCs/>
      <w:color w:val="5B9BD5" w:themeColor="accent1"/>
      <w:sz w:val="22"/>
      <w:szCs w:val="22"/>
      <w:lang w:val="ru-RU" w:bidi="ar-SA"/>
    </w:rPr>
  </w:style>
  <w:style w:type="paragraph" w:customStyle="1" w:styleId="xl63">
    <w:name w:val="xl63"/>
    <w:basedOn w:val="a1"/>
    <w:rsid w:val="004D053B"/>
    <w:pPr>
      <w:spacing w:before="100" w:beforeAutospacing="1" w:after="100" w:afterAutospacing="1"/>
      <w:jc w:val="center"/>
    </w:pPr>
  </w:style>
  <w:style w:type="paragraph" w:customStyle="1" w:styleId="xl64">
    <w:name w:val="xl64"/>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6">
    <w:name w:val="xl66"/>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1"/>
    <w:rsid w:val="004D053B"/>
    <w:pPr>
      <w:spacing w:before="100" w:beforeAutospacing="1" w:after="100" w:afterAutospacing="1"/>
      <w:jc w:val="center"/>
    </w:pPr>
  </w:style>
  <w:style w:type="paragraph" w:customStyle="1" w:styleId="xl68">
    <w:name w:val="xl68"/>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69">
    <w:name w:val="xl69"/>
    <w:basedOn w:val="a1"/>
    <w:rsid w:val="004D053B"/>
    <w:pPr>
      <w:spacing w:before="100" w:beforeAutospacing="1" w:after="100" w:afterAutospacing="1"/>
      <w:jc w:val="center"/>
    </w:pPr>
  </w:style>
  <w:style w:type="paragraph" w:customStyle="1" w:styleId="xl70">
    <w:name w:val="xl70"/>
    <w:basedOn w:val="a1"/>
    <w:rsid w:val="004D053B"/>
    <w:pPr>
      <w:spacing w:before="100" w:beforeAutospacing="1" w:after="100" w:afterAutospacing="1"/>
    </w:pPr>
  </w:style>
  <w:style w:type="paragraph" w:customStyle="1" w:styleId="xl71">
    <w:name w:val="xl71"/>
    <w:basedOn w:val="a1"/>
    <w:rsid w:val="004D053B"/>
    <w:pPr>
      <w:spacing w:before="100" w:beforeAutospacing="1" w:after="100" w:afterAutospacing="1"/>
    </w:pPr>
    <w:rPr>
      <w:b/>
      <w:bCs/>
    </w:rPr>
  </w:style>
  <w:style w:type="paragraph" w:customStyle="1" w:styleId="xl72">
    <w:name w:val="xl72"/>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3">
    <w:name w:val="xl73"/>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4">
    <w:name w:val="xl74"/>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75">
    <w:name w:val="xl75"/>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6">
    <w:name w:val="xl76"/>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7">
    <w:name w:val="xl77"/>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1"/>
    <w:rsid w:val="004D053B"/>
    <w:pPr>
      <w:spacing w:before="100" w:beforeAutospacing="1" w:after="100" w:afterAutospacing="1"/>
      <w:jc w:val="center"/>
    </w:pPr>
  </w:style>
  <w:style w:type="paragraph" w:customStyle="1" w:styleId="xl79">
    <w:name w:val="xl79"/>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80">
    <w:name w:val="xl80"/>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1">
    <w:name w:val="xl81"/>
    <w:basedOn w:val="a1"/>
    <w:rsid w:val="004D053B"/>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82">
    <w:name w:val="xl82"/>
    <w:basedOn w:val="a1"/>
    <w:rsid w:val="004D053B"/>
    <w:pPr>
      <w:pBdr>
        <w:left w:val="single" w:sz="4" w:space="0" w:color="auto"/>
        <w:right w:val="single" w:sz="4" w:space="0" w:color="auto"/>
      </w:pBdr>
      <w:spacing w:before="100" w:beforeAutospacing="1" w:after="100" w:afterAutospacing="1"/>
      <w:jc w:val="center"/>
    </w:pPr>
    <w:rPr>
      <w:b/>
      <w:bCs/>
    </w:rPr>
  </w:style>
  <w:style w:type="paragraph" w:customStyle="1" w:styleId="xl83">
    <w:name w:val="xl83"/>
    <w:basedOn w:val="a1"/>
    <w:rsid w:val="004D053B"/>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84">
    <w:name w:val="xl84"/>
    <w:basedOn w:val="a1"/>
    <w:rsid w:val="004D053B"/>
    <w:pPr>
      <w:spacing w:before="100" w:beforeAutospacing="1" w:after="100" w:afterAutospacing="1"/>
      <w:jc w:val="center"/>
    </w:pPr>
    <w:rPr>
      <w:b/>
      <w:bCs/>
    </w:rPr>
  </w:style>
  <w:style w:type="paragraph" w:customStyle="1" w:styleId="xl85">
    <w:name w:val="xl85"/>
    <w:basedOn w:val="a1"/>
    <w:rsid w:val="004D053B"/>
    <w:pPr>
      <w:spacing w:before="100" w:beforeAutospacing="1" w:after="100" w:afterAutospacing="1"/>
      <w:jc w:val="center"/>
    </w:pPr>
    <w:rPr>
      <w:i/>
      <w:iCs/>
    </w:rPr>
  </w:style>
  <w:style w:type="paragraph" w:customStyle="1" w:styleId="710">
    <w:name w:val="Заголовок 71"/>
    <w:basedOn w:val="1"/>
    <w:next w:val="a1"/>
    <w:autoRedefine/>
    <w:uiPriority w:val="9"/>
    <w:semiHidden/>
    <w:rsid w:val="004D053B"/>
    <w:pPr>
      <w:keepNext/>
      <w:keepLines/>
      <w:spacing w:before="40" w:beforeAutospacing="0" w:after="60" w:afterAutospacing="0" w:line="276" w:lineRule="auto"/>
      <w:outlineLvl w:val="6"/>
    </w:pPr>
    <w:rPr>
      <w:rFonts w:ascii="Cambria" w:hAnsi="Cambria"/>
      <w:b w:val="0"/>
      <w:bCs w:val="0"/>
      <w:color w:val="243F60"/>
      <w:kern w:val="32"/>
      <w:sz w:val="22"/>
      <w:szCs w:val="22"/>
      <w:lang w:val="x-none" w:eastAsia="en-US"/>
    </w:rPr>
  </w:style>
  <w:style w:type="paragraph" w:customStyle="1" w:styleId="811">
    <w:name w:val="Заголовок 81"/>
    <w:basedOn w:val="1"/>
    <w:next w:val="a1"/>
    <w:autoRedefine/>
    <w:uiPriority w:val="9"/>
    <w:semiHidden/>
    <w:rsid w:val="004D053B"/>
    <w:pPr>
      <w:keepNext/>
      <w:keepLines/>
      <w:spacing w:before="40" w:beforeAutospacing="0" w:after="60" w:afterAutospacing="0" w:line="276" w:lineRule="auto"/>
      <w:outlineLvl w:val="7"/>
    </w:pPr>
    <w:rPr>
      <w:rFonts w:ascii="Cambria" w:hAnsi="Cambria"/>
      <w:b w:val="0"/>
      <w:bCs w:val="0"/>
      <w:i/>
      <w:iCs/>
      <w:color w:val="272727"/>
      <w:kern w:val="32"/>
      <w:sz w:val="21"/>
      <w:szCs w:val="21"/>
      <w:lang w:val="x-none" w:eastAsia="en-US"/>
    </w:rPr>
  </w:style>
  <w:style w:type="paragraph" w:customStyle="1" w:styleId="910">
    <w:name w:val="Заголовок 91"/>
    <w:basedOn w:val="1"/>
    <w:next w:val="a1"/>
    <w:autoRedefine/>
    <w:uiPriority w:val="9"/>
    <w:semiHidden/>
    <w:rsid w:val="004D053B"/>
    <w:pPr>
      <w:keepNext/>
      <w:keepLines/>
      <w:spacing w:before="40" w:beforeAutospacing="0" w:after="60" w:afterAutospacing="0" w:line="276" w:lineRule="auto"/>
      <w:outlineLvl w:val="8"/>
    </w:pPr>
    <w:rPr>
      <w:rFonts w:ascii="Cambria" w:hAnsi="Cambria"/>
      <w:b w:val="0"/>
      <w:bCs w:val="0"/>
      <w:color w:val="272727"/>
      <w:kern w:val="32"/>
      <w:sz w:val="21"/>
      <w:szCs w:val="21"/>
      <w:lang w:val="x-none" w:eastAsia="en-US"/>
    </w:rPr>
  </w:style>
  <w:style w:type="paragraph" w:customStyle="1" w:styleId="111">
    <w:name w:val="Обычный (веб)1 Знак Знак Зн1"/>
    <w:basedOn w:val="1"/>
    <w:next w:val="a1"/>
    <w:autoRedefine/>
    <w:uiPriority w:val="99"/>
    <w:semiHidden/>
    <w:rsid w:val="004D053B"/>
    <w:pPr>
      <w:keepNext/>
      <w:spacing w:before="240" w:beforeAutospacing="0" w:after="60" w:afterAutospacing="0"/>
      <w:outlineLvl w:val="9"/>
    </w:pPr>
    <w:rPr>
      <w:rFonts w:eastAsia="Calibri"/>
      <w:b w:val="0"/>
      <w:i/>
      <w:iCs/>
      <w:kern w:val="32"/>
      <w:sz w:val="28"/>
      <w:szCs w:val="28"/>
      <w:lang w:val="kk-KZ" w:eastAsia="en-US"/>
    </w:rPr>
  </w:style>
  <w:style w:type="paragraph" w:customStyle="1" w:styleId="TitleUp1">
    <w:name w:val="Title Up1"/>
    <w:basedOn w:val="1"/>
    <w:next w:val="a1"/>
    <w:autoRedefine/>
    <w:uiPriority w:val="99"/>
    <w:semiHidden/>
    <w:rsid w:val="004D053B"/>
    <w:pPr>
      <w:keepNext/>
      <w:tabs>
        <w:tab w:val="center" w:pos="4677"/>
        <w:tab w:val="right" w:pos="9355"/>
      </w:tabs>
      <w:spacing w:before="0" w:beforeAutospacing="0" w:after="60" w:afterAutospacing="0"/>
      <w:outlineLvl w:val="9"/>
    </w:pPr>
    <w:rPr>
      <w:rFonts w:eastAsia="Calibri"/>
      <w:b w:val="0"/>
      <w:bCs w:val="0"/>
      <w:i/>
      <w:iCs/>
      <w:kern w:val="32"/>
      <w:sz w:val="26"/>
      <w:szCs w:val="26"/>
      <w:lang w:val="x-none" w:eastAsia="en-US"/>
    </w:rPr>
  </w:style>
  <w:style w:type="paragraph" w:customStyle="1" w:styleId="gl10">
    <w:name w:val="gl1"/>
    <w:basedOn w:val="1"/>
    <w:next w:val="a1"/>
    <w:autoRedefine/>
    <w:uiPriority w:val="99"/>
    <w:semiHidden/>
    <w:rsid w:val="004D053B"/>
    <w:pPr>
      <w:keepNext/>
      <w:spacing w:before="0" w:beforeAutospacing="0" w:after="60" w:afterAutospacing="0"/>
      <w:jc w:val="center"/>
      <w:outlineLvl w:val="9"/>
    </w:pPr>
    <w:rPr>
      <w:rFonts w:ascii="Calibri" w:eastAsia="Calibri" w:hAnsi="Calibri"/>
      <w:bCs w:val="0"/>
      <w:i/>
      <w:iCs/>
      <w:kern w:val="32"/>
      <w:sz w:val="28"/>
      <w:szCs w:val="22"/>
      <w:lang w:val="x-none" w:eastAsia="en-US"/>
    </w:rPr>
  </w:style>
  <w:style w:type="paragraph" w:customStyle="1" w:styleId="1f5">
    <w:name w:val="Текст примечания1"/>
    <w:basedOn w:val="1"/>
    <w:next w:val="af5"/>
    <w:autoRedefine/>
    <w:uiPriority w:val="99"/>
    <w:semiHidden/>
    <w:rsid w:val="004D053B"/>
    <w:pPr>
      <w:keepNext/>
      <w:spacing w:before="0" w:beforeAutospacing="0" w:after="200" w:afterAutospacing="0"/>
      <w:outlineLvl w:val="9"/>
    </w:pPr>
    <w:rPr>
      <w:rFonts w:eastAsia="Calibri"/>
      <w:b w:val="0"/>
      <w:bCs w:val="0"/>
      <w:i/>
      <w:iCs/>
      <w:kern w:val="32"/>
      <w:sz w:val="22"/>
      <w:szCs w:val="22"/>
      <w:lang w:val="x-none" w:eastAsia="en-US"/>
    </w:rPr>
  </w:style>
  <w:style w:type="paragraph" w:customStyle="1" w:styleId="1f6">
    <w:name w:val="Нижний колонтитул1"/>
    <w:basedOn w:val="1"/>
    <w:next w:val="a7"/>
    <w:autoRedefine/>
    <w:uiPriority w:val="99"/>
    <w:semiHidden/>
    <w:rsid w:val="004D053B"/>
    <w:pPr>
      <w:keepNext/>
      <w:tabs>
        <w:tab w:val="center" w:pos="4677"/>
        <w:tab w:val="right" w:pos="9355"/>
      </w:tabs>
      <w:spacing w:before="0" w:beforeAutospacing="0" w:after="60" w:afterAutospacing="0"/>
      <w:outlineLvl w:val="9"/>
    </w:pPr>
    <w:rPr>
      <w:rFonts w:eastAsia="Calibri"/>
      <w:b w:val="0"/>
      <w:bCs w:val="0"/>
      <w:i/>
      <w:iCs/>
      <w:kern w:val="32"/>
      <w:sz w:val="26"/>
      <w:szCs w:val="26"/>
      <w:lang w:val="x-none" w:eastAsia="en-US"/>
    </w:rPr>
  </w:style>
  <w:style w:type="paragraph" w:customStyle="1" w:styleId="1f7">
    <w:name w:val="Название1"/>
    <w:basedOn w:val="1"/>
    <w:next w:val="a1"/>
    <w:autoRedefine/>
    <w:rsid w:val="004D053B"/>
    <w:pPr>
      <w:keepNext/>
      <w:spacing w:before="0" w:beforeAutospacing="0" w:after="60" w:afterAutospacing="0"/>
      <w:contextualSpacing/>
      <w:outlineLvl w:val="9"/>
    </w:pPr>
    <w:rPr>
      <w:rFonts w:eastAsia="Calibri"/>
      <w:bCs w:val="0"/>
      <w:i/>
      <w:iCs/>
      <w:kern w:val="32"/>
      <w:sz w:val="28"/>
      <w:szCs w:val="22"/>
      <w:lang w:val="x-none" w:eastAsia="en-US"/>
    </w:rPr>
  </w:style>
  <w:style w:type="paragraph" w:customStyle="1" w:styleId="1f8">
    <w:name w:val="Основной текст с отступом1"/>
    <w:basedOn w:val="1"/>
    <w:next w:val="aff1"/>
    <w:autoRedefine/>
    <w:uiPriority w:val="99"/>
    <w:semiHidden/>
    <w:rsid w:val="004D053B"/>
    <w:pPr>
      <w:keepNext/>
      <w:spacing w:before="0" w:beforeAutospacing="0" w:after="120" w:afterAutospacing="0" w:line="276" w:lineRule="auto"/>
      <w:ind w:left="283"/>
      <w:outlineLvl w:val="9"/>
    </w:pPr>
    <w:rPr>
      <w:rFonts w:eastAsia="Calibri"/>
      <w:b w:val="0"/>
      <w:bCs w:val="0"/>
      <w:i/>
      <w:iCs/>
      <w:kern w:val="32"/>
      <w:sz w:val="26"/>
      <w:szCs w:val="26"/>
      <w:lang w:val="x-none" w:eastAsia="en-US"/>
    </w:rPr>
  </w:style>
  <w:style w:type="paragraph" w:customStyle="1" w:styleId="230">
    <w:name w:val="Основной текст 23"/>
    <w:basedOn w:val="1"/>
    <w:next w:val="29"/>
    <w:autoRedefine/>
    <w:rsid w:val="004D053B"/>
    <w:pPr>
      <w:keepNext/>
      <w:spacing w:before="0" w:beforeAutospacing="0" w:after="120" w:afterAutospacing="0" w:line="480" w:lineRule="auto"/>
      <w:outlineLvl w:val="9"/>
    </w:pPr>
    <w:rPr>
      <w:rFonts w:eastAsia="Calibri"/>
      <w:b w:val="0"/>
      <w:bCs w:val="0"/>
      <w:i/>
      <w:iCs/>
      <w:kern w:val="32"/>
      <w:sz w:val="24"/>
      <w:szCs w:val="24"/>
      <w:lang w:val="x-none" w:eastAsia="en-US"/>
    </w:rPr>
  </w:style>
  <w:style w:type="paragraph" w:customStyle="1" w:styleId="312">
    <w:name w:val="Основной текст 31"/>
    <w:basedOn w:val="1"/>
    <w:next w:val="32"/>
    <w:autoRedefine/>
    <w:rsid w:val="004D053B"/>
    <w:pPr>
      <w:keepNext/>
      <w:spacing w:before="0" w:beforeAutospacing="0" w:after="120" w:afterAutospacing="0" w:line="276" w:lineRule="auto"/>
      <w:outlineLvl w:val="9"/>
    </w:pPr>
    <w:rPr>
      <w:rFonts w:eastAsia="Calibri"/>
      <w:b w:val="0"/>
      <w:bCs w:val="0"/>
      <w:i/>
      <w:iCs/>
      <w:kern w:val="32"/>
      <w:sz w:val="16"/>
      <w:szCs w:val="16"/>
      <w:lang w:val="x-none" w:eastAsia="en-US"/>
    </w:rPr>
  </w:style>
  <w:style w:type="paragraph" w:customStyle="1" w:styleId="217">
    <w:name w:val="Основной текст с отступом 21"/>
    <w:basedOn w:val="1"/>
    <w:next w:val="25"/>
    <w:autoRedefine/>
    <w:rsid w:val="004D053B"/>
    <w:pPr>
      <w:keepNext/>
      <w:spacing w:before="0" w:beforeAutospacing="0" w:after="120" w:afterAutospacing="0" w:line="480" w:lineRule="auto"/>
      <w:ind w:left="283"/>
      <w:outlineLvl w:val="9"/>
    </w:pPr>
    <w:rPr>
      <w:rFonts w:eastAsia="Calibri"/>
      <w:b w:val="0"/>
      <w:bCs w:val="0"/>
      <w:i/>
      <w:iCs/>
      <w:kern w:val="32"/>
      <w:sz w:val="26"/>
      <w:szCs w:val="26"/>
      <w:lang w:val="x-none" w:eastAsia="en-US"/>
    </w:rPr>
  </w:style>
  <w:style w:type="paragraph" w:customStyle="1" w:styleId="313">
    <w:name w:val="Основной текст с отступом 31"/>
    <w:basedOn w:val="1"/>
    <w:next w:val="34"/>
    <w:autoRedefine/>
    <w:rsid w:val="004D053B"/>
    <w:pPr>
      <w:keepNext/>
      <w:spacing w:before="0" w:beforeAutospacing="0" w:after="120" w:afterAutospacing="0" w:line="276" w:lineRule="auto"/>
      <w:ind w:left="283"/>
      <w:outlineLvl w:val="9"/>
    </w:pPr>
    <w:rPr>
      <w:rFonts w:eastAsia="Calibri"/>
      <w:b w:val="0"/>
      <w:bCs w:val="0"/>
      <w:i/>
      <w:iCs/>
      <w:kern w:val="32"/>
      <w:sz w:val="16"/>
      <w:szCs w:val="16"/>
      <w:lang w:val="x-none" w:eastAsia="en-US"/>
    </w:rPr>
  </w:style>
  <w:style w:type="paragraph" w:customStyle="1" w:styleId="1f9">
    <w:name w:val="Подзаголовок1"/>
    <w:basedOn w:val="1"/>
    <w:next w:val="a1"/>
    <w:autoRedefine/>
    <w:uiPriority w:val="11"/>
    <w:rsid w:val="004D053B"/>
    <w:pPr>
      <w:keepNext/>
      <w:spacing w:before="0" w:beforeAutospacing="0" w:after="160" w:afterAutospacing="0" w:line="276" w:lineRule="auto"/>
      <w:outlineLvl w:val="9"/>
    </w:pPr>
    <w:rPr>
      <w:rFonts w:ascii="Calibri" w:eastAsia="Calibri" w:hAnsi="Calibri"/>
      <w:b w:val="0"/>
      <w:bCs w:val="0"/>
      <w:color w:val="808080"/>
      <w:spacing w:val="10"/>
      <w:kern w:val="32"/>
      <w:sz w:val="24"/>
      <w:szCs w:val="24"/>
      <w:lang w:val="x-none" w:eastAsia="en-US"/>
    </w:rPr>
  </w:style>
  <w:style w:type="paragraph" w:customStyle="1" w:styleId="218">
    <w:name w:val="Цитата 21"/>
    <w:basedOn w:val="1"/>
    <w:next w:val="a1"/>
    <w:link w:val="QuoteChar"/>
    <w:autoRedefine/>
    <w:rsid w:val="004D053B"/>
    <w:pPr>
      <w:keepNext/>
      <w:spacing w:before="200" w:beforeAutospacing="0" w:after="160" w:afterAutospacing="0" w:line="276" w:lineRule="auto"/>
      <w:ind w:left="864" w:right="864"/>
      <w:jc w:val="center"/>
      <w:outlineLvl w:val="9"/>
    </w:pPr>
    <w:rPr>
      <w:rFonts w:ascii="Calibri" w:eastAsia="Calibri" w:hAnsi="Calibri"/>
      <w:b w:val="0"/>
      <w:bCs w:val="0"/>
      <w:i/>
      <w:iCs/>
      <w:color w:val="5A5A5A"/>
      <w:kern w:val="32"/>
      <w:sz w:val="22"/>
      <w:szCs w:val="22"/>
      <w:lang w:val="x-none" w:eastAsia="en-US"/>
    </w:rPr>
  </w:style>
  <w:style w:type="paragraph" w:customStyle="1" w:styleId="1fa">
    <w:name w:val="Выделенная цитата1"/>
    <w:basedOn w:val="1"/>
    <w:next w:val="a1"/>
    <w:link w:val="IntenseQuoteChar"/>
    <w:autoRedefine/>
    <w:rsid w:val="004D053B"/>
    <w:pPr>
      <w:keepNext/>
      <w:pBdr>
        <w:top w:val="single" w:sz="4" w:space="10" w:color="4F81BD"/>
        <w:bottom w:val="single" w:sz="4" w:space="10" w:color="4F81BD"/>
      </w:pBdr>
      <w:spacing w:before="360" w:beforeAutospacing="0" w:after="360" w:afterAutospacing="0" w:line="276" w:lineRule="auto"/>
      <w:ind w:left="864" w:right="864"/>
      <w:jc w:val="center"/>
      <w:outlineLvl w:val="9"/>
    </w:pPr>
    <w:rPr>
      <w:rFonts w:ascii="Cambria" w:hAnsi="Cambria"/>
      <w:b w:val="0"/>
      <w:bCs w:val="0"/>
      <w:kern w:val="32"/>
      <w:sz w:val="20"/>
      <w:szCs w:val="20"/>
      <w:lang w:val="x-none" w:eastAsia="en-US"/>
    </w:rPr>
  </w:style>
  <w:style w:type="character" w:customStyle="1" w:styleId="1fb">
    <w:name w:val="Слабое выделение1"/>
    <w:rsid w:val="004D053B"/>
    <w:rPr>
      <w:i/>
      <w:iCs/>
      <w:color w:val="5A5A5A"/>
    </w:rPr>
  </w:style>
  <w:style w:type="character" w:customStyle="1" w:styleId="2e">
    <w:name w:val="Текст примечания Знак2"/>
    <w:uiPriority w:val="99"/>
    <w:semiHidden/>
    <w:rsid w:val="004D053B"/>
    <w:rPr>
      <w:sz w:val="20"/>
      <w:szCs w:val="20"/>
    </w:rPr>
  </w:style>
  <w:style w:type="character" w:customStyle="1" w:styleId="72">
    <w:name w:val="Заголовок 7 Знак2"/>
    <w:uiPriority w:val="9"/>
    <w:semiHidden/>
    <w:rsid w:val="004D053B"/>
    <w:rPr>
      <w:rFonts w:ascii="Cambria" w:eastAsia="Times New Roman" w:hAnsi="Cambria" w:cs="Times New Roman" w:hint="default"/>
      <w:i/>
      <w:iCs/>
      <w:color w:val="243F60"/>
    </w:rPr>
  </w:style>
  <w:style w:type="character" w:customStyle="1" w:styleId="82">
    <w:name w:val="Заголовок 8 Знак2"/>
    <w:uiPriority w:val="9"/>
    <w:semiHidden/>
    <w:rsid w:val="004D053B"/>
    <w:rPr>
      <w:rFonts w:ascii="Cambria" w:eastAsia="Times New Roman" w:hAnsi="Cambria" w:cs="Times New Roman" w:hint="default"/>
      <w:color w:val="272727"/>
      <w:sz w:val="21"/>
      <w:szCs w:val="21"/>
    </w:rPr>
  </w:style>
  <w:style w:type="character" w:customStyle="1" w:styleId="92">
    <w:name w:val="Заголовок 9 Знак2"/>
    <w:uiPriority w:val="9"/>
    <w:semiHidden/>
    <w:rsid w:val="004D053B"/>
    <w:rPr>
      <w:rFonts w:ascii="Cambria" w:eastAsia="Times New Roman" w:hAnsi="Cambria" w:cs="Times New Roman" w:hint="default"/>
      <w:i/>
      <w:iCs/>
      <w:color w:val="272727"/>
      <w:sz w:val="21"/>
      <w:szCs w:val="21"/>
    </w:rPr>
  </w:style>
  <w:style w:type="character" w:customStyle="1" w:styleId="2f">
    <w:name w:val="Верхний колонтитул Знак2"/>
    <w:basedOn w:val="a2"/>
    <w:uiPriority w:val="99"/>
    <w:semiHidden/>
    <w:rsid w:val="004D053B"/>
  </w:style>
  <w:style w:type="character" w:customStyle="1" w:styleId="2f0">
    <w:name w:val="Нижний колонтитул Знак2"/>
    <w:basedOn w:val="a2"/>
    <w:uiPriority w:val="99"/>
    <w:semiHidden/>
    <w:rsid w:val="004D053B"/>
  </w:style>
  <w:style w:type="character" w:customStyle="1" w:styleId="2f1">
    <w:name w:val="Название Знак2"/>
    <w:rsid w:val="004D053B"/>
    <w:rPr>
      <w:rFonts w:ascii="Cambria" w:eastAsia="Times New Roman" w:hAnsi="Cambria" w:cs="Times New Roman" w:hint="default"/>
      <w:spacing w:val="-10"/>
      <w:kern w:val="28"/>
      <w:sz w:val="56"/>
      <w:szCs w:val="56"/>
    </w:rPr>
  </w:style>
  <w:style w:type="character" w:customStyle="1" w:styleId="2f2">
    <w:name w:val="Основной текст Знак2"/>
    <w:basedOn w:val="a2"/>
    <w:uiPriority w:val="99"/>
    <w:semiHidden/>
    <w:rsid w:val="004D053B"/>
  </w:style>
  <w:style w:type="character" w:customStyle="1" w:styleId="2f3">
    <w:name w:val="Основной текст с отступом Знак2"/>
    <w:basedOn w:val="a2"/>
    <w:uiPriority w:val="99"/>
    <w:semiHidden/>
    <w:rsid w:val="004D053B"/>
  </w:style>
  <w:style w:type="character" w:customStyle="1" w:styleId="2f4">
    <w:name w:val="Подзаголовок Знак2"/>
    <w:uiPriority w:val="11"/>
    <w:rsid w:val="004D053B"/>
    <w:rPr>
      <w:rFonts w:ascii="Times New Roman" w:eastAsia="Times New Roman" w:hAnsi="Times New Roman" w:cs="Times New Roman" w:hint="default"/>
      <w:color w:val="5A5A5A"/>
      <w:spacing w:val="15"/>
    </w:rPr>
  </w:style>
  <w:style w:type="character" w:customStyle="1" w:styleId="222">
    <w:name w:val="Основной текст 2 Знак2"/>
    <w:basedOn w:val="a2"/>
    <w:uiPriority w:val="99"/>
    <w:semiHidden/>
    <w:rsid w:val="004D053B"/>
  </w:style>
  <w:style w:type="character" w:customStyle="1" w:styleId="320">
    <w:name w:val="Основной текст 3 Знак2"/>
    <w:uiPriority w:val="99"/>
    <w:semiHidden/>
    <w:rsid w:val="004D053B"/>
    <w:rPr>
      <w:sz w:val="16"/>
      <w:szCs w:val="16"/>
    </w:rPr>
  </w:style>
  <w:style w:type="character" w:customStyle="1" w:styleId="223">
    <w:name w:val="Основной текст с отступом 2 Знак2"/>
    <w:basedOn w:val="a2"/>
    <w:uiPriority w:val="99"/>
    <w:semiHidden/>
    <w:rsid w:val="004D053B"/>
  </w:style>
  <w:style w:type="character" w:customStyle="1" w:styleId="321">
    <w:name w:val="Основной текст с отступом 3 Знак2"/>
    <w:uiPriority w:val="99"/>
    <w:semiHidden/>
    <w:rsid w:val="004D053B"/>
    <w:rPr>
      <w:sz w:val="16"/>
      <w:szCs w:val="16"/>
    </w:rPr>
  </w:style>
  <w:style w:type="character" w:customStyle="1" w:styleId="224">
    <w:name w:val="Цитата 2 Знак2"/>
    <w:uiPriority w:val="29"/>
    <w:rsid w:val="004D053B"/>
    <w:rPr>
      <w:i/>
      <w:iCs/>
      <w:color w:val="404040"/>
    </w:rPr>
  </w:style>
  <w:style w:type="character" w:customStyle="1" w:styleId="2f5">
    <w:name w:val="Выделенная цитата Знак2"/>
    <w:uiPriority w:val="30"/>
    <w:rsid w:val="004D053B"/>
    <w:rPr>
      <w:i/>
      <w:iCs/>
      <w:color w:val="4F81BD"/>
    </w:rPr>
  </w:style>
  <w:style w:type="character" w:customStyle="1" w:styleId="y2iqfc">
    <w:name w:val="y2iqfc"/>
    <w:basedOn w:val="a2"/>
    <w:rsid w:val="004D053B"/>
  </w:style>
  <w:style w:type="paragraph" w:customStyle="1" w:styleId="510">
    <w:name w:val="Заголовок 51"/>
    <w:basedOn w:val="a1"/>
    <w:uiPriority w:val="1"/>
    <w:qFormat/>
    <w:rsid w:val="004D053B"/>
    <w:pPr>
      <w:widowControl w:val="0"/>
      <w:autoSpaceDE w:val="0"/>
      <w:autoSpaceDN w:val="0"/>
      <w:spacing w:before="2"/>
      <w:ind w:left="1417"/>
      <w:outlineLvl w:val="5"/>
    </w:pPr>
    <w:rPr>
      <w:b/>
      <w:bCs/>
      <w:i/>
      <w:sz w:val="22"/>
      <w:szCs w:val="22"/>
      <w:lang w:bidi="ru-RU"/>
    </w:rPr>
  </w:style>
  <w:style w:type="character" w:customStyle="1" w:styleId="11pt3">
    <w:name w:val="Основной текст + 11 pt3"/>
    <w:rsid w:val="004D053B"/>
    <w:rPr>
      <w:rFonts w:ascii="Times New Roman" w:hAnsi="Times New Roman" w:cs="Times New Roman"/>
      <w:b w:val="0"/>
      <w:bCs w:val="0"/>
      <w:sz w:val="22"/>
      <w:szCs w:val="22"/>
      <w:u w:val="none"/>
      <w:lang w:bidi="ar-SA"/>
    </w:rPr>
  </w:style>
  <w:style w:type="character" w:customStyle="1" w:styleId="FontStyle28">
    <w:name w:val="Font Style28"/>
    <w:uiPriority w:val="99"/>
    <w:rsid w:val="004D053B"/>
    <w:rPr>
      <w:rFonts w:ascii="Calibri" w:hAnsi="Calibri" w:cs="Calibri" w:hint="default"/>
      <w:b/>
      <w:bCs/>
      <w:sz w:val="24"/>
      <w:szCs w:val="24"/>
    </w:rPr>
  </w:style>
  <w:style w:type="table" w:customStyle="1" w:styleId="-4611">
    <w:name w:val="Таблица-сетка 4 — акцент 611"/>
    <w:basedOn w:val="a3"/>
    <w:uiPriority w:val="49"/>
    <w:rsid w:val="004D053B"/>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markedcontent">
    <w:name w:val="markedcontent"/>
    <w:basedOn w:val="a2"/>
    <w:rsid w:val="004D053B"/>
  </w:style>
  <w:style w:type="character" w:styleId="affff7">
    <w:name w:val="Placeholder Text"/>
    <w:basedOn w:val="a2"/>
    <w:uiPriority w:val="99"/>
    <w:semiHidden/>
    <w:rsid w:val="004D053B"/>
    <w:rPr>
      <w:color w:val="808080"/>
    </w:rPr>
  </w:style>
  <w:style w:type="paragraph" w:customStyle="1" w:styleId="410">
    <w:name w:val="Заголовок 41"/>
    <w:basedOn w:val="a1"/>
    <w:uiPriority w:val="1"/>
    <w:qFormat/>
    <w:rsid w:val="004D053B"/>
    <w:pPr>
      <w:widowControl w:val="0"/>
      <w:autoSpaceDE w:val="0"/>
      <w:autoSpaceDN w:val="0"/>
      <w:ind w:left="1197"/>
      <w:outlineLvl w:val="4"/>
    </w:pPr>
    <w:rPr>
      <w:rFonts w:ascii="Cambria" w:eastAsia="Cambria" w:hAnsi="Cambria" w:cs="Cambria"/>
      <w:b/>
      <w:bCs/>
      <w:sz w:val="22"/>
      <w:szCs w:val="22"/>
      <w:lang w:eastAsia="en-US"/>
    </w:rPr>
  </w:style>
  <w:style w:type="table" w:customStyle="1" w:styleId="290">
    <w:name w:val="Сетка таблицы29"/>
    <w:basedOn w:val="a3"/>
    <w:next w:val="af1"/>
    <w:uiPriority w:val="59"/>
    <w:rsid w:val="004D0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3"/>
    <w:next w:val="af1"/>
    <w:uiPriority w:val="99"/>
    <w:rsid w:val="004D0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uiPriority w:val="99"/>
    <w:rsid w:val="004D053B"/>
  </w:style>
  <w:style w:type="paragraph" w:customStyle="1" w:styleId="xl26">
    <w:name w:val="xl26"/>
    <w:basedOn w:val="a1"/>
    <w:rsid w:val="004D053B"/>
    <w:pPr>
      <w:pBdr>
        <w:left w:val="single" w:sz="4" w:space="0" w:color="auto"/>
        <w:right w:val="single" w:sz="4" w:space="0" w:color="auto"/>
      </w:pBdr>
      <w:spacing w:before="100" w:beforeAutospacing="1" w:after="100" w:afterAutospacing="1"/>
      <w:jc w:val="center"/>
    </w:pPr>
    <w:rPr>
      <w:sz w:val="18"/>
      <w:szCs w:val="18"/>
    </w:rPr>
  </w:style>
  <w:style w:type="paragraph" w:customStyle="1" w:styleId="C">
    <w:name w:val="Обычный/ОC"/>
    <w:uiPriority w:val="99"/>
    <w:rsid w:val="004D053B"/>
    <w:pPr>
      <w:spacing w:after="0" w:line="240" w:lineRule="auto"/>
    </w:pPr>
    <w:rPr>
      <w:rFonts w:ascii="Times New Roman" w:eastAsia="Times New Roman" w:hAnsi="Times New Roman" w:cs="Times New Roman"/>
      <w:sz w:val="28"/>
      <w:szCs w:val="20"/>
      <w:lang w:eastAsia="ru-RU"/>
    </w:rPr>
  </w:style>
  <w:style w:type="paragraph" w:customStyle="1" w:styleId="affff8">
    <w:name w:val="Стиль"/>
    <w:rsid w:val="004D053B"/>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ffff9">
    <w:name w:val="List"/>
    <w:basedOn w:val="a1"/>
    <w:rsid w:val="004D053B"/>
    <w:pPr>
      <w:ind w:left="283" w:hanging="283"/>
    </w:pPr>
  </w:style>
  <w:style w:type="paragraph" w:styleId="2f6">
    <w:name w:val="List 2"/>
    <w:basedOn w:val="a1"/>
    <w:uiPriority w:val="99"/>
    <w:rsid w:val="004D053B"/>
    <w:pPr>
      <w:ind w:left="566" w:hanging="283"/>
    </w:pPr>
  </w:style>
  <w:style w:type="paragraph" w:styleId="38">
    <w:name w:val="List 3"/>
    <w:basedOn w:val="a1"/>
    <w:uiPriority w:val="99"/>
    <w:rsid w:val="004D053B"/>
    <w:pPr>
      <w:ind w:left="849" w:hanging="283"/>
    </w:pPr>
  </w:style>
  <w:style w:type="paragraph" w:styleId="2f7">
    <w:name w:val="List Bullet 2"/>
    <w:basedOn w:val="a1"/>
    <w:autoRedefine/>
    <w:uiPriority w:val="99"/>
    <w:rsid w:val="004D053B"/>
    <w:pPr>
      <w:tabs>
        <w:tab w:val="num" w:pos="643"/>
      </w:tabs>
      <w:ind w:left="643" w:hanging="360"/>
    </w:pPr>
  </w:style>
  <w:style w:type="paragraph" w:styleId="2f8">
    <w:name w:val="List Continue 2"/>
    <w:basedOn w:val="a1"/>
    <w:uiPriority w:val="99"/>
    <w:rsid w:val="004D053B"/>
    <w:pPr>
      <w:spacing w:after="120"/>
      <w:ind w:left="566"/>
    </w:pPr>
  </w:style>
  <w:style w:type="paragraph" w:styleId="45">
    <w:name w:val="toc 4"/>
    <w:basedOn w:val="a1"/>
    <w:next w:val="a1"/>
    <w:autoRedefine/>
    <w:uiPriority w:val="99"/>
    <w:rsid w:val="004D053B"/>
    <w:pPr>
      <w:ind w:left="720"/>
    </w:pPr>
  </w:style>
  <w:style w:type="paragraph" w:styleId="53">
    <w:name w:val="toc 5"/>
    <w:basedOn w:val="a1"/>
    <w:next w:val="a1"/>
    <w:autoRedefine/>
    <w:uiPriority w:val="99"/>
    <w:rsid w:val="004D053B"/>
    <w:pPr>
      <w:ind w:left="960"/>
    </w:pPr>
  </w:style>
  <w:style w:type="paragraph" w:styleId="61">
    <w:name w:val="toc 6"/>
    <w:basedOn w:val="a1"/>
    <w:next w:val="a1"/>
    <w:autoRedefine/>
    <w:uiPriority w:val="99"/>
    <w:rsid w:val="004D053B"/>
    <w:pPr>
      <w:ind w:left="1200"/>
    </w:pPr>
  </w:style>
  <w:style w:type="paragraph" w:styleId="73">
    <w:name w:val="toc 7"/>
    <w:basedOn w:val="a1"/>
    <w:next w:val="a1"/>
    <w:autoRedefine/>
    <w:uiPriority w:val="99"/>
    <w:rsid w:val="004D053B"/>
    <w:pPr>
      <w:ind w:left="1440"/>
    </w:pPr>
  </w:style>
  <w:style w:type="paragraph" w:styleId="83">
    <w:name w:val="toc 8"/>
    <w:basedOn w:val="a1"/>
    <w:next w:val="a1"/>
    <w:autoRedefine/>
    <w:uiPriority w:val="99"/>
    <w:rsid w:val="004D053B"/>
    <w:pPr>
      <w:ind w:left="1680"/>
    </w:pPr>
  </w:style>
  <w:style w:type="paragraph" w:styleId="93">
    <w:name w:val="toc 9"/>
    <w:basedOn w:val="a1"/>
    <w:next w:val="a1"/>
    <w:autoRedefine/>
    <w:uiPriority w:val="99"/>
    <w:rsid w:val="004D053B"/>
    <w:pPr>
      <w:ind w:left="1920"/>
    </w:pPr>
  </w:style>
  <w:style w:type="table" w:customStyle="1" w:styleId="112">
    <w:name w:val="Сетка таблицы11"/>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QuoteChar">
    <w:name w:val="Quote Char"/>
    <w:link w:val="218"/>
    <w:locked/>
    <w:rsid w:val="004D053B"/>
    <w:rPr>
      <w:rFonts w:ascii="Calibri" w:eastAsia="Calibri" w:hAnsi="Calibri" w:cs="Times New Roman"/>
      <w:i/>
      <w:iCs/>
      <w:color w:val="5A5A5A"/>
      <w:kern w:val="32"/>
      <w:lang w:val="x-none"/>
    </w:rPr>
  </w:style>
  <w:style w:type="character" w:customStyle="1" w:styleId="IntenseQuoteChar">
    <w:name w:val="Intense Quote Char"/>
    <w:link w:val="1fa"/>
    <w:locked/>
    <w:rsid w:val="004D053B"/>
    <w:rPr>
      <w:rFonts w:ascii="Cambria" w:eastAsia="Times New Roman" w:hAnsi="Cambria" w:cs="Times New Roman"/>
      <w:kern w:val="32"/>
      <w:sz w:val="20"/>
      <w:szCs w:val="20"/>
      <w:lang w:val="x-none"/>
    </w:rPr>
  </w:style>
  <w:style w:type="table" w:customStyle="1" w:styleId="54">
    <w:name w:val="Сетка таблицы5"/>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9">
    <w:name w:val="Знак Знак Знак2 Знак Знак Знак Знак Знак Знак Знак"/>
    <w:basedOn w:val="a1"/>
    <w:autoRedefine/>
    <w:uiPriority w:val="99"/>
    <w:rsid w:val="004D053B"/>
    <w:pPr>
      <w:spacing w:after="160" w:line="240" w:lineRule="exact"/>
    </w:pPr>
    <w:rPr>
      <w:sz w:val="28"/>
      <w:szCs w:val="20"/>
      <w:lang w:val="en-US" w:eastAsia="en-US"/>
    </w:rPr>
  </w:style>
  <w:style w:type="table" w:customStyle="1" w:styleId="74">
    <w:name w:val="Сетка таблицы7"/>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uiPriority w:val="5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j12">
    <w:name w:val="j12"/>
    <w:basedOn w:val="a1"/>
    <w:uiPriority w:val="99"/>
    <w:rsid w:val="004D053B"/>
    <w:pPr>
      <w:spacing w:before="100" w:beforeAutospacing="1" w:after="100" w:afterAutospacing="1"/>
    </w:pPr>
  </w:style>
  <w:style w:type="paragraph" w:customStyle="1" w:styleId="author">
    <w:name w:val="author"/>
    <w:basedOn w:val="a1"/>
    <w:uiPriority w:val="99"/>
    <w:rsid w:val="004D053B"/>
    <w:pPr>
      <w:spacing w:before="100" w:beforeAutospacing="1" w:after="100" w:afterAutospacing="1"/>
    </w:pPr>
  </w:style>
  <w:style w:type="paragraph" w:customStyle="1" w:styleId="j11">
    <w:name w:val="j11"/>
    <w:basedOn w:val="a1"/>
    <w:uiPriority w:val="99"/>
    <w:rsid w:val="004D053B"/>
    <w:pPr>
      <w:spacing w:before="100" w:beforeAutospacing="1" w:after="100" w:afterAutospacing="1"/>
    </w:pPr>
  </w:style>
  <w:style w:type="paragraph" w:customStyle="1" w:styleId="j14">
    <w:name w:val="j14"/>
    <w:basedOn w:val="a1"/>
    <w:rsid w:val="004D053B"/>
    <w:pPr>
      <w:spacing w:before="100" w:beforeAutospacing="1" w:after="100" w:afterAutospacing="1"/>
    </w:pPr>
  </w:style>
  <w:style w:type="character" w:customStyle="1" w:styleId="j21">
    <w:name w:val="j21"/>
    <w:uiPriority w:val="99"/>
    <w:rsid w:val="004D053B"/>
  </w:style>
  <w:style w:type="paragraph" w:customStyle="1" w:styleId="j13">
    <w:name w:val="j13"/>
    <w:basedOn w:val="a1"/>
    <w:rsid w:val="004D053B"/>
    <w:pPr>
      <w:spacing w:before="100" w:beforeAutospacing="1" w:after="100" w:afterAutospacing="1"/>
    </w:pPr>
  </w:style>
  <w:style w:type="character" w:customStyle="1" w:styleId="s3">
    <w:name w:val="s3"/>
    <w:uiPriority w:val="99"/>
    <w:rsid w:val="004D053B"/>
  </w:style>
  <w:style w:type="character" w:customStyle="1" w:styleId="s9">
    <w:name w:val="s9"/>
    <w:rsid w:val="004D053B"/>
  </w:style>
  <w:style w:type="character" w:customStyle="1" w:styleId="s19">
    <w:name w:val="s19"/>
    <w:uiPriority w:val="99"/>
    <w:rsid w:val="004D053B"/>
  </w:style>
  <w:style w:type="character" w:customStyle="1" w:styleId="s10">
    <w:name w:val="s10"/>
    <w:uiPriority w:val="99"/>
    <w:rsid w:val="004D053B"/>
  </w:style>
  <w:style w:type="paragraph" w:customStyle="1" w:styleId="j15">
    <w:name w:val="j15"/>
    <w:basedOn w:val="a1"/>
    <w:rsid w:val="004D053B"/>
    <w:pPr>
      <w:spacing w:before="100" w:beforeAutospacing="1" w:after="100" w:afterAutospacing="1"/>
    </w:pPr>
  </w:style>
  <w:style w:type="paragraph" w:customStyle="1" w:styleId="j16">
    <w:name w:val="j16"/>
    <w:basedOn w:val="a1"/>
    <w:uiPriority w:val="99"/>
    <w:rsid w:val="004D053B"/>
    <w:pPr>
      <w:spacing w:before="100" w:beforeAutospacing="1" w:after="100" w:afterAutospacing="1"/>
    </w:pPr>
  </w:style>
  <w:style w:type="paragraph" w:customStyle="1" w:styleId="j17">
    <w:name w:val="j17"/>
    <w:basedOn w:val="a1"/>
    <w:uiPriority w:val="99"/>
    <w:rsid w:val="004D053B"/>
    <w:pPr>
      <w:spacing w:before="100" w:beforeAutospacing="1" w:after="100" w:afterAutospacing="1"/>
    </w:pPr>
  </w:style>
  <w:style w:type="paragraph" w:customStyle="1" w:styleId="j18">
    <w:name w:val="j18"/>
    <w:basedOn w:val="a1"/>
    <w:uiPriority w:val="99"/>
    <w:rsid w:val="004D053B"/>
    <w:pPr>
      <w:spacing w:before="100" w:beforeAutospacing="1" w:after="100" w:afterAutospacing="1"/>
    </w:pPr>
  </w:style>
  <w:style w:type="paragraph" w:customStyle="1" w:styleId="a0">
    <w:name w:val="Маркированный список обычный"/>
    <w:basedOn w:val="a1"/>
    <w:next w:val="a1"/>
    <w:uiPriority w:val="99"/>
    <w:rsid w:val="004D053B"/>
    <w:pPr>
      <w:numPr>
        <w:numId w:val="25"/>
      </w:numPr>
      <w:jc w:val="both"/>
    </w:pPr>
    <w:rPr>
      <w:rFonts w:cs="Tahoma"/>
      <w:sz w:val="22"/>
      <w:szCs w:val="20"/>
      <w:lang w:val="en-US"/>
    </w:rPr>
  </w:style>
  <w:style w:type="character" w:customStyle="1" w:styleId="1fc">
    <w:name w:val="Сильное выделение1"/>
    <w:rsid w:val="004D053B"/>
    <w:rPr>
      <w:b/>
      <w:i/>
      <w:sz w:val="24"/>
      <w:u w:val="single"/>
    </w:rPr>
  </w:style>
  <w:style w:type="character" w:customStyle="1" w:styleId="1fd">
    <w:name w:val="Слабая ссылка1"/>
    <w:rsid w:val="004D053B"/>
    <w:rPr>
      <w:sz w:val="24"/>
      <w:u w:val="single"/>
    </w:rPr>
  </w:style>
  <w:style w:type="character" w:customStyle="1" w:styleId="1fe">
    <w:name w:val="Сильная ссылка1"/>
    <w:rsid w:val="004D053B"/>
    <w:rPr>
      <w:b/>
      <w:sz w:val="24"/>
      <w:u w:val="single"/>
    </w:rPr>
  </w:style>
  <w:style w:type="character" w:customStyle="1" w:styleId="1ff">
    <w:name w:val="Название книги1"/>
    <w:rsid w:val="004D053B"/>
    <w:rPr>
      <w:rFonts w:ascii="Cambria" w:hAnsi="Cambria"/>
      <w:b/>
      <w:i/>
      <w:sz w:val="24"/>
    </w:rPr>
  </w:style>
  <w:style w:type="paragraph" w:customStyle="1" w:styleId="1ff0">
    <w:name w:val="Заголовок оглавления1"/>
    <w:basedOn w:val="1"/>
    <w:next w:val="a1"/>
    <w:rsid w:val="004D053B"/>
    <w:pPr>
      <w:keepNext/>
      <w:spacing w:before="240" w:beforeAutospacing="0" w:after="60" w:afterAutospacing="0"/>
      <w:outlineLvl w:val="9"/>
    </w:pPr>
    <w:rPr>
      <w:rFonts w:ascii="Cambria" w:eastAsia="Calibri" w:hAnsi="Cambria"/>
      <w:b w:val="0"/>
      <w:kern w:val="32"/>
      <w:sz w:val="32"/>
      <w:szCs w:val="32"/>
    </w:rPr>
  </w:style>
  <w:style w:type="paragraph" w:customStyle="1" w:styleId="231">
    <w:name w:val="Знак Знак Знак2 Знак Знак Знак Знак Знак Знак Знак3"/>
    <w:basedOn w:val="a1"/>
    <w:autoRedefine/>
    <w:uiPriority w:val="99"/>
    <w:rsid w:val="004D053B"/>
    <w:pPr>
      <w:spacing w:after="160" w:line="240" w:lineRule="exact"/>
    </w:pPr>
    <w:rPr>
      <w:sz w:val="28"/>
      <w:szCs w:val="20"/>
      <w:lang w:val="en-US" w:eastAsia="en-US"/>
    </w:rPr>
  </w:style>
  <w:style w:type="character" w:customStyle="1" w:styleId="46">
    <w:name w:val="Текст примечания Знак4"/>
    <w:uiPriority w:val="99"/>
    <w:semiHidden/>
    <w:rsid w:val="004D053B"/>
    <w:rPr>
      <w:rFonts w:ascii="Times New Roman" w:hAnsi="Times New Roman"/>
      <w:sz w:val="20"/>
    </w:rPr>
  </w:style>
  <w:style w:type="character" w:customStyle="1" w:styleId="39">
    <w:name w:val="Текст примечания Знак3"/>
    <w:uiPriority w:val="99"/>
    <w:semiHidden/>
    <w:rsid w:val="004D053B"/>
    <w:rPr>
      <w:rFonts w:ascii="Times New Roman" w:hAnsi="Times New Roman"/>
      <w:sz w:val="20"/>
    </w:rPr>
  </w:style>
  <w:style w:type="character" w:customStyle="1" w:styleId="47">
    <w:name w:val="Верхний колонтитул Знак4"/>
    <w:uiPriority w:val="99"/>
    <w:semiHidden/>
    <w:rsid w:val="004D053B"/>
    <w:rPr>
      <w:rFonts w:ascii="Times New Roman" w:hAnsi="Times New Roman"/>
      <w:sz w:val="24"/>
    </w:rPr>
  </w:style>
  <w:style w:type="character" w:customStyle="1" w:styleId="3a">
    <w:name w:val="Верхний колонтитул Знак3"/>
    <w:uiPriority w:val="99"/>
    <w:semiHidden/>
    <w:rsid w:val="004D053B"/>
    <w:rPr>
      <w:rFonts w:ascii="Times New Roman" w:hAnsi="Times New Roman"/>
      <w:sz w:val="24"/>
    </w:rPr>
  </w:style>
  <w:style w:type="character" w:customStyle="1" w:styleId="48">
    <w:name w:val="Нижний колонтитул Знак4"/>
    <w:uiPriority w:val="99"/>
    <w:semiHidden/>
    <w:rsid w:val="004D053B"/>
    <w:rPr>
      <w:rFonts w:ascii="Times New Roman" w:hAnsi="Times New Roman"/>
      <w:sz w:val="24"/>
    </w:rPr>
  </w:style>
  <w:style w:type="character" w:customStyle="1" w:styleId="3b">
    <w:name w:val="Нижний колонтитул Знак3"/>
    <w:uiPriority w:val="99"/>
    <w:semiHidden/>
    <w:rsid w:val="004D053B"/>
    <w:rPr>
      <w:rFonts w:ascii="Times New Roman" w:hAnsi="Times New Roman"/>
      <w:sz w:val="24"/>
    </w:rPr>
  </w:style>
  <w:style w:type="character" w:customStyle="1" w:styleId="240">
    <w:name w:val="Основной текст 2 Знак4"/>
    <w:uiPriority w:val="99"/>
    <w:semiHidden/>
    <w:rsid w:val="004D053B"/>
    <w:rPr>
      <w:rFonts w:ascii="Times New Roman" w:hAnsi="Times New Roman"/>
      <w:sz w:val="24"/>
    </w:rPr>
  </w:style>
  <w:style w:type="character" w:customStyle="1" w:styleId="232">
    <w:name w:val="Основной текст 2 Знак3"/>
    <w:uiPriority w:val="99"/>
    <w:semiHidden/>
    <w:rsid w:val="004D053B"/>
    <w:rPr>
      <w:rFonts w:ascii="Times New Roman" w:hAnsi="Times New Roman"/>
      <w:sz w:val="24"/>
    </w:rPr>
  </w:style>
  <w:style w:type="character" w:customStyle="1" w:styleId="241">
    <w:name w:val="Основной текст с отступом 2 Знак4"/>
    <w:uiPriority w:val="99"/>
    <w:semiHidden/>
    <w:rsid w:val="004D053B"/>
    <w:rPr>
      <w:rFonts w:ascii="Times New Roman" w:hAnsi="Times New Roman"/>
      <w:sz w:val="24"/>
    </w:rPr>
  </w:style>
  <w:style w:type="character" w:customStyle="1" w:styleId="233">
    <w:name w:val="Основной текст с отступом 2 Знак3"/>
    <w:uiPriority w:val="99"/>
    <w:semiHidden/>
    <w:rsid w:val="004D053B"/>
    <w:rPr>
      <w:rFonts w:ascii="Times New Roman" w:hAnsi="Times New Roman"/>
      <w:sz w:val="24"/>
    </w:rPr>
  </w:style>
  <w:style w:type="character" w:customStyle="1" w:styleId="340">
    <w:name w:val="Основной текст с отступом 3 Знак4"/>
    <w:uiPriority w:val="99"/>
    <w:semiHidden/>
    <w:rsid w:val="004D053B"/>
    <w:rPr>
      <w:rFonts w:ascii="Times New Roman" w:hAnsi="Times New Roman"/>
      <w:sz w:val="16"/>
    </w:rPr>
  </w:style>
  <w:style w:type="character" w:customStyle="1" w:styleId="330">
    <w:name w:val="Основной текст с отступом 3 Знак3"/>
    <w:uiPriority w:val="99"/>
    <w:semiHidden/>
    <w:rsid w:val="004D053B"/>
    <w:rPr>
      <w:rFonts w:ascii="Times New Roman" w:hAnsi="Times New Roman"/>
      <w:sz w:val="16"/>
    </w:rPr>
  </w:style>
  <w:style w:type="character" w:customStyle="1" w:styleId="49">
    <w:name w:val="Текст выноски Знак4"/>
    <w:uiPriority w:val="99"/>
    <w:semiHidden/>
    <w:rsid w:val="004D053B"/>
    <w:rPr>
      <w:rFonts w:ascii="Tahoma" w:hAnsi="Tahoma"/>
      <w:sz w:val="16"/>
    </w:rPr>
  </w:style>
  <w:style w:type="character" w:customStyle="1" w:styleId="3c">
    <w:name w:val="Текст выноски Знак3"/>
    <w:uiPriority w:val="99"/>
    <w:semiHidden/>
    <w:rsid w:val="004D053B"/>
    <w:rPr>
      <w:rFonts w:ascii="Tahoma" w:hAnsi="Tahoma"/>
      <w:sz w:val="16"/>
    </w:rPr>
  </w:style>
  <w:style w:type="character" w:customStyle="1" w:styleId="2fa">
    <w:name w:val="Текст выноски Знак2"/>
    <w:uiPriority w:val="99"/>
    <w:semiHidden/>
    <w:rsid w:val="004D053B"/>
    <w:rPr>
      <w:rFonts w:ascii="Tahoma" w:hAnsi="Tahoma"/>
      <w:sz w:val="16"/>
    </w:rPr>
  </w:style>
  <w:style w:type="paragraph" w:customStyle="1" w:styleId="3d">
    <w:name w:val="Знак3"/>
    <w:basedOn w:val="a1"/>
    <w:autoRedefine/>
    <w:rsid w:val="004D053B"/>
    <w:pPr>
      <w:spacing w:after="160" w:line="240" w:lineRule="exact"/>
    </w:pPr>
    <w:rPr>
      <w:sz w:val="28"/>
      <w:szCs w:val="20"/>
      <w:lang w:val="en-US" w:eastAsia="en-US"/>
    </w:rPr>
  </w:style>
  <w:style w:type="character" w:customStyle="1" w:styleId="75">
    <w:name w:val="Знак Знак7"/>
    <w:rsid w:val="004D053B"/>
    <w:rPr>
      <w:sz w:val="24"/>
    </w:rPr>
  </w:style>
  <w:style w:type="character" w:customStyle="1" w:styleId="63">
    <w:name w:val="Знак Знак6"/>
    <w:rsid w:val="004D053B"/>
    <w:rPr>
      <w:sz w:val="24"/>
    </w:rPr>
  </w:style>
  <w:style w:type="character" w:customStyle="1" w:styleId="200">
    <w:name w:val="Знак Знак20"/>
    <w:rsid w:val="004D053B"/>
    <w:rPr>
      <w:rFonts w:ascii="Arial" w:hAnsi="Arial"/>
      <w:b/>
      <w:sz w:val="24"/>
    </w:rPr>
  </w:style>
  <w:style w:type="table" w:customStyle="1" w:styleId="84">
    <w:name w:val="Сетка таблицы8"/>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9">
    <w:name w:val="Знак Знак21"/>
    <w:rsid w:val="004D053B"/>
    <w:rPr>
      <w:b/>
      <w:caps/>
      <w:sz w:val="24"/>
    </w:rPr>
  </w:style>
  <w:style w:type="character" w:customStyle="1" w:styleId="190">
    <w:name w:val="Знак Знак19"/>
    <w:rsid w:val="004D053B"/>
    <w:rPr>
      <w:b/>
      <w:sz w:val="24"/>
    </w:rPr>
  </w:style>
  <w:style w:type="character" w:customStyle="1" w:styleId="180">
    <w:name w:val="Знак Знак18"/>
    <w:uiPriority w:val="99"/>
    <w:rsid w:val="004D053B"/>
    <w:rPr>
      <w:b/>
      <w:sz w:val="24"/>
    </w:rPr>
  </w:style>
  <w:style w:type="character" w:customStyle="1" w:styleId="170">
    <w:name w:val="Знак Знак17"/>
    <w:uiPriority w:val="99"/>
    <w:rsid w:val="004D053B"/>
    <w:rPr>
      <w:b/>
      <w:sz w:val="28"/>
    </w:rPr>
  </w:style>
  <w:style w:type="character" w:customStyle="1" w:styleId="160">
    <w:name w:val="Знак Знак16"/>
    <w:uiPriority w:val="99"/>
    <w:rsid w:val="004D053B"/>
    <w:rPr>
      <w:b/>
      <w:sz w:val="26"/>
    </w:rPr>
  </w:style>
  <w:style w:type="character" w:customStyle="1" w:styleId="150">
    <w:name w:val="Знак Знак15"/>
    <w:uiPriority w:val="99"/>
    <w:rsid w:val="004D053B"/>
    <w:rPr>
      <w:b/>
      <w:sz w:val="24"/>
    </w:rPr>
  </w:style>
  <w:style w:type="character" w:customStyle="1" w:styleId="140">
    <w:name w:val="Знак Знак14"/>
    <w:uiPriority w:val="99"/>
    <w:rsid w:val="004D053B"/>
    <w:rPr>
      <w:sz w:val="24"/>
    </w:rPr>
  </w:style>
  <w:style w:type="character" w:customStyle="1" w:styleId="113">
    <w:name w:val="Знак Знак11"/>
    <w:rsid w:val="004D053B"/>
    <w:rPr>
      <w:sz w:val="24"/>
    </w:rPr>
  </w:style>
  <w:style w:type="character" w:customStyle="1" w:styleId="100">
    <w:name w:val="Знак Знак10"/>
    <w:rsid w:val="004D053B"/>
    <w:rPr>
      <w:sz w:val="24"/>
    </w:rPr>
  </w:style>
  <w:style w:type="character" w:customStyle="1" w:styleId="94">
    <w:name w:val="Знак Знак9"/>
    <w:rsid w:val="004D053B"/>
    <w:rPr>
      <w:sz w:val="28"/>
    </w:rPr>
  </w:style>
  <w:style w:type="character" w:customStyle="1" w:styleId="4a">
    <w:name w:val="Знак Знак4"/>
    <w:rsid w:val="004D053B"/>
    <w:rPr>
      <w:sz w:val="24"/>
    </w:rPr>
  </w:style>
  <w:style w:type="table" w:customStyle="1" w:styleId="131">
    <w:name w:val="Сетка таблицы13"/>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
    <w:name w:val="Сетка таблицы3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51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a">
    <w:name w:val="Знак Знак Знак2 Знак Знак Знак Знак Знак Знак Знак1"/>
    <w:basedOn w:val="a1"/>
    <w:autoRedefine/>
    <w:uiPriority w:val="99"/>
    <w:rsid w:val="004D053B"/>
    <w:pPr>
      <w:spacing w:after="160" w:line="240" w:lineRule="exact"/>
    </w:pPr>
    <w:rPr>
      <w:sz w:val="28"/>
      <w:szCs w:val="20"/>
      <w:lang w:val="en-US" w:eastAsia="en-US"/>
    </w:rPr>
  </w:style>
  <w:style w:type="paragraph" w:styleId="HTML2">
    <w:name w:val="HTML Address"/>
    <w:basedOn w:val="a1"/>
    <w:link w:val="HTML3"/>
    <w:uiPriority w:val="99"/>
    <w:rsid w:val="004D053B"/>
    <w:rPr>
      <w:rFonts w:eastAsia="Calibri"/>
      <w:i/>
      <w:iCs/>
    </w:rPr>
  </w:style>
  <w:style w:type="character" w:customStyle="1" w:styleId="HTML3">
    <w:name w:val="Адрес HTML Знак"/>
    <w:basedOn w:val="a2"/>
    <w:link w:val="HTML2"/>
    <w:uiPriority w:val="99"/>
    <w:rsid w:val="004D053B"/>
    <w:rPr>
      <w:rFonts w:ascii="Times New Roman" w:eastAsia="Calibri" w:hAnsi="Times New Roman" w:cs="Times New Roman"/>
      <w:i/>
      <w:iCs/>
      <w:sz w:val="24"/>
      <w:szCs w:val="24"/>
      <w:lang w:eastAsia="ru-RU"/>
    </w:rPr>
  </w:style>
  <w:style w:type="paragraph" w:styleId="affffa">
    <w:name w:val="envelope address"/>
    <w:basedOn w:val="a1"/>
    <w:uiPriority w:val="99"/>
    <w:rsid w:val="004D053B"/>
    <w:pPr>
      <w:framePr w:w="7920" w:h="1980" w:hRule="exact" w:hSpace="180" w:wrap="auto" w:hAnchor="page" w:xAlign="center" w:yAlign="bottom"/>
      <w:ind w:left="2880"/>
    </w:pPr>
    <w:rPr>
      <w:rFonts w:ascii="Cambria" w:hAnsi="Cambria"/>
    </w:rPr>
  </w:style>
  <w:style w:type="paragraph" w:styleId="affffb">
    <w:name w:val="Date"/>
    <w:basedOn w:val="a1"/>
    <w:next w:val="a1"/>
    <w:link w:val="affffc"/>
    <w:uiPriority w:val="99"/>
    <w:rsid w:val="004D053B"/>
    <w:rPr>
      <w:rFonts w:eastAsia="Calibri"/>
    </w:rPr>
  </w:style>
  <w:style w:type="character" w:customStyle="1" w:styleId="affffc">
    <w:name w:val="Дата Знак"/>
    <w:basedOn w:val="a2"/>
    <w:link w:val="affffb"/>
    <w:uiPriority w:val="99"/>
    <w:rsid w:val="004D053B"/>
    <w:rPr>
      <w:rFonts w:ascii="Times New Roman" w:eastAsia="Calibri" w:hAnsi="Times New Roman" w:cs="Times New Roman"/>
      <w:sz w:val="24"/>
      <w:szCs w:val="24"/>
      <w:lang w:eastAsia="ru-RU"/>
    </w:rPr>
  </w:style>
  <w:style w:type="paragraph" w:styleId="affffd">
    <w:name w:val="Note Heading"/>
    <w:basedOn w:val="a1"/>
    <w:next w:val="a1"/>
    <w:link w:val="affffe"/>
    <w:uiPriority w:val="99"/>
    <w:rsid w:val="004D053B"/>
    <w:rPr>
      <w:rFonts w:eastAsia="Calibri"/>
    </w:rPr>
  </w:style>
  <w:style w:type="character" w:customStyle="1" w:styleId="affffe">
    <w:name w:val="Заголовок записки Знак"/>
    <w:basedOn w:val="a2"/>
    <w:link w:val="affffd"/>
    <w:uiPriority w:val="99"/>
    <w:rsid w:val="004D053B"/>
    <w:rPr>
      <w:rFonts w:ascii="Times New Roman" w:eastAsia="Calibri" w:hAnsi="Times New Roman" w:cs="Times New Roman"/>
      <w:sz w:val="24"/>
      <w:szCs w:val="24"/>
      <w:lang w:eastAsia="ru-RU"/>
    </w:rPr>
  </w:style>
  <w:style w:type="paragraph" w:styleId="afffff">
    <w:name w:val="toa heading"/>
    <w:basedOn w:val="a1"/>
    <w:next w:val="a1"/>
    <w:uiPriority w:val="99"/>
    <w:rsid w:val="004D053B"/>
    <w:pPr>
      <w:spacing w:before="120"/>
    </w:pPr>
    <w:rPr>
      <w:rFonts w:ascii="Cambria" w:hAnsi="Cambria"/>
      <w:b/>
      <w:bCs/>
    </w:rPr>
  </w:style>
  <w:style w:type="paragraph" w:styleId="afffff0">
    <w:name w:val="Body Text First Indent"/>
    <w:basedOn w:val="afa"/>
    <w:link w:val="afffff1"/>
    <w:uiPriority w:val="99"/>
    <w:rsid w:val="004D053B"/>
    <w:pPr>
      <w:spacing w:after="120"/>
      <w:ind w:firstLine="210"/>
      <w:jc w:val="left"/>
    </w:pPr>
    <w:rPr>
      <w:rFonts w:eastAsia="Calibri"/>
      <w:sz w:val="24"/>
      <w:szCs w:val="24"/>
      <w:lang w:val="ru-RU" w:eastAsia="ru-RU"/>
    </w:rPr>
  </w:style>
  <w:style w:type="character" w:customStyle="1" w:styleId="afffff1">
    <w:name w:val="Красная строка Знак"/>
    <w:basedOn w:val="afb"/>
    <w:link w:val="afffff0"/>
    <w:uiPriority w:val="99"/>
    <w:rsid w:val="004D053B"/>
    <w:rPr>
      <w:rFonts w:ascii="Times New Roman" w:eastAsia="Calibri" w:hAnsi="Times New Roman" w:cs="Times New Roman"/>
      <w:sz w:val="24"/>
      <w:szCs w:val="24"/>
      <w:lang w:val="x-none" w:eastAsia="ru-RU"/>
    </w:rPr>
  </w:style>
  <w:style w:type="paragraph" w:styleId="2fb">
    <w:name w:val="Body Text First Indent 2"/>
    <w:basedOn w:val="aff1"/>
    <w:link w:val="2fc"/>
    <w:uiPriority w:val="99"/>
    <w:rsid w:val="004D053B"/>
    <w:pPr>
      <w:spacing w:line="240" w:lineRule="auto"/>
      <w:ind w:firstLine="210"/>
    </w:pPr>
    <w:rPr>
      <w:rFonts w:ascii="Times New Roman" w:hAnsi="Times New Roman"/>
      <w:sz w:val="24"/>
      <w:szCs w:val="24"/>
      <w:lang w:eastAsia="ru-RU"/>
    </w:rPr>
  </w:style>
  <w:style w:type="character" w:customStyle="1" w:styleId="2fc">
    <w:name w:val="Красная строка 2 Знак"/>
    <w:basedOn w:val="aff2"/>
    <w:link w:val="2fb"/>
    <w:uiPriority w:val="99"/>
    <w:rsid w:val="004D053B"/>
    <w:rPr>
      <w:rFonts w:ascii="Times New Roman" w:eastAsia="Calibri" w:hAnsi="Times New Roman" w:cs="Times New Roman"/>
      <w:sz w:val="24"/>
      <w:szCs w:val="24"/>
      <w:lang w:eastAsia="ru-RU"/>
    </w:rPr>
  </w:style>
  <w:style w:type="paragraph" w:styleId="3e">
    <w:name w:val="List Bullet 3"/>
    <w:basedOn w:val="a1"/>
    <w:uiPriority w:val="99"/>
    <w:rsid w:val="004D053B"/>
    <w:pPr>
      <w:tabs>
        <w:tab w:val="num" w:pos="360"/>
        <w:tab w:val="num" w:pos="926"/>
      </w:tabs>
      <w:ind w:left="926"/>
      <w:contextualSpacing/>
    </w:pPr>
  </w:style>
  <w:style w:type="paragraph" w:styleId="4b">
    <w:name w:val="List Bullet 4"/>
    <w:basedOn w:val="a1"/>
    <w:uiPriority w:val="99"/>
    <w:rsid w:val="004D053B"/>
    <w:pPr>
      <w:tabs>
        <w:tab w:val="num" w:pos="360"/>
        <w:tab w:val="num" w:pos="1209"/>
      </w:tabs>
      <w:ind w:left="1209"/>
      <w:contextualSpacing/>
    </w:pPr>
  </w:style>
  <w:style w:type="paragraph" w:styleId="55">
    <w:name w:val="List Bullet 5"/>
    <w:basedOn w:val="a1"/>
    <w:uiPriority w:val="99"/>
    <w:rsid w:val="004D053B"/>
    <w:pPr>
      <w:tabs>
        <w:tab w:val="num" w:pos="360"/>
        <w:tab w:val="num" w:pos="1492"/>
      </w:tabs>
      <w:ind w:left="1492"/>
      <w:contextualSpacing/>
    </w:pPr>
  </w:style>
  <w:style w:type="paragraph" w:styleId="2fd">
    <w:name w:val="List Number 2"/>
    <w:basedOn w:val="a1"/>
    <w:uiPriority w:val="99"/>
    <w:rsid w:val="004D053B"/>
    <w:pPr>
      <w:tabs>
        <w:tab w:val="num" w:pos="360"/>
        <w:tab w:val="num" w:pos="1231"/>
      </w:tabs>
      <w:contextualSpacing/>
    </w:pPr>
  </w:style>
  <w:style w:type="paragraph" w:styleId="3f">
    <w:name w:val="List Number 3"/>
    <w:basedOn w:val="a1"/>
    <w:uiPriority w:val="99"/>
    <w:rsid w:val="004D053B"/>
    <w:pPr>
      <w:tabs>
        <w:tab w:val="num" w:pos="360"/>
        <w:tab w:val="num" w:pos="643"/>
        <w:tab w:val="num" w:pos="926"/>
      </w:tabs>
      <w:ind w:left="926"/>
      <w:contextualSpacing/>
    </w:pPr>
  </w:style>
  <w:style w:type="paragraph" w:styleId="4c">
    <w:name w:val="List Number 4"/>
    <w:basedOn w:val="a1"/>
    <w:uiPriority w:val="99"/>
    <w:rsid w:val="004D053B"/>
    <w:pPr>
      <w:tabs>
        <w:tab w:val="num" w:pos="360"/>
        <w:tab w:val="num" w:pos="1209"/>
      </w:tabs>
      <w:ind w:left="1209"/>
      <w:contextualSpacing/>
    </w:pPr>
  </w:style>
  <w:style w:type="paragraph" w:styleId="56">
    <w:name w:val="List Number 5"/>
    <w:basedOn w:val="a1"/>
    <w:uiPriority w:val="99"/>
    <w:rsid w:val="004D053B"/>
    <w:pPr>
      <w:tabs>
        <w:tab w:val="num" w:pos="360"/>
        <w:tab w:val="num" w:pos="1492"/>
      </w:tabs>
      <w:ind w:left="1492"/>
      <w:contextualSpacing/>
    </w:pPr>
  </w:style>
  <w:style w:type="paragraph" w:styleId="2fe">
    <w:name w:val="envelope return"/>
    <w:basedOn w:val="a1"/>
    <w:uiPriority w:val="99"/>
    <w:rsid w:val="004D053B"/>
    <w:rPr>
      <w:rFonts w:ascii="Cambria" w:hAnsi="Cambria"/>
      <w:sz w:val="20"/>
      <w:szCs w:val="20"/>
    </w:rPr>
  </w:style>
  <w:style w:type="paragraph" w:styleId="afffff2">
    <w:name w:val="Normal Indent"/>
    <w:basedOn w:val="a1"/>
    <w:uiPriority w:val="99"/>
    <w:rsid w:val="004D053B"/>
    <w:pPr>
      <w:ind w:left="708"/>
    </w:pPr>
  </w:style>
  <w:style w:type="paragraph" w:styleId="afffff3">
    <w:name w:val="table of figures"/>
    <w:basedOn w:val="a1"/>
    <w:next w:val="a1"/>
    <w:uiPriority w:val="99"/>
    <w:rsid w:val="004D053B"/>
  </w:style>
  <w:style w:type="paragraph" w:styleId="afffff4">
    <w:name w:val="Signature"/>
    <w:basedOn w:val="a1"/>
    <w:link w:val="afffff5"/>
    <w:uiPriority w:val="99"/>
    <w:rsid w:val="004D053B"/>
    <w:pPr>
      <w:ind w:left="4252"/>
    </w:pPr>
    <w:rPr>
      <w:rFonts w:eastAsia="Calibri"/>
    </w:rPr>
  </w:style>
  <w:style w:type="character" w:customStyle="1" w:styleId="afffff5">
    <w:name w:val="Подпись Знак"/>
    <w:basedOn w:val="a2"/>
    <w:link w:val="afffff4"/>
    <w:uiPriority w:val="99"/>
    <w:rsid w:val="004D053B"/>
    <w:rPr>
      <w:rFonts w:ascii="Times New Roman" w:eastAsia="Calibri" w:hAnsi="Times New Roman" w:cs="Times New Roman"/>
      <w:sz w:val="24"/>
      <w:szCs w:val="24"/>
      <w:lang w:eastAsia="ru-RU"/>
    </w:rPr>
  </w:style>
  <w:style w:type="paragraph" w:styleId="afffff6">
    <w:name w:val="Salutation"/>
    <w:basedOn w:val="a1"/>
    <w:next w:val="a1"/>
    <w:link w:val="afffff7"/>
    <w:uiPriority w:val="99"/>
    <w:rsid w:val="004D053B"/>
    <w:rPr>
      <w:rFonts w:eastAsia="Calibri"/>
    </w:rPr>
  </w:style>
  <w:style w:type="character" w:customStyle="1" w:styleId="afffff7">
    <w:name w:val="Приветствие Знак"/>
    <w:basedOn w:val="a2"/>
    <w:link w:val="afffff6"/>
    <w:uiPriority w:val="99"/>
    <w:rsid w:val="004D053B"/>
    <w:rPr>
      <w:rFonts w:ascii="Times New Roman" w:eastAsia="Calibri" w:hAnsi="Times New Roman" w:cs="Times New Roman"/>
      <w:sz w:val="24"/>
      <w:szCs w:val="24"/>
      <w:lang w:eastAsia="ru-RU"/>
    </w:rPr>
  </w:style>
  <w:style w:type="paragraph" w:styleId="afffff8">
    <w:name w:val="List Continue"/>
    <w:basedOn w:val="a1"/>
    <w:uiPriority w:val="99"/>
    <w:rsid w:val="004D053B"/>
    <w:pPr>
      <w:spacing w:after="120"/>
      <w:ind w:left="283"/>
      <w:contextualSpacing/>
    </w:pPr>
  </w:style>
  <w:style w:type="paragraph" w:styleId="3f0">
    <w:name w:val="List Continue 3"/>
    <w:basedOn w:val="a1"/>
    <w:uiPriority w:val="99"/>
    <w:rsid w:val="004D053B"/>
    <w:pPr>
      <w:spacing w:after="120"/>
      <w:ind w:left="849"/>
      <w:contextualSpacing/>
    </w:pPr>
  </w:style>
  <w:style w:type="paragraph" w:styleId="4d">
    <w:name w:val="List Continue 4"/>
    <w:basedOn w:val="a1"/>
    <w:uiPriority w:val="99"/>
    <w:rsid w:val="004D053B"/>
    <w:pPr>
      <w:spacing w:after="120"/>
      <w:ind w:left="1132"/>
      <w:contextualSpacing/>
    </w:pPr>
  </w:style>
  <w:style w:type="paragraph" w:styleId="57">
    <w:name w:val="List Continue 5"/>
    <w:basedOn w:val="a1"/>
    <w:uiPriority w:val="99"/>
    <w:rsid w:val="004D053B"/>
    <w:pPr>
      <w:spacing w:after="120"/>
      <w:ind w:left="1415"/>
      <w:contextualSpacing/>
    </w:pPr>
  </w:style>
  <w:style w:type="paragraph" w:styleId="afffff9">
    <w:name w:val="Closing"/>
    <w:basedOn w:val="a1"/>
    <w:link w:val="afffffa"/>
    <w:uiPriority w:val="99"/>
    <w:rsid w:val="004D053B"/>
    <w:pPr>
      <w:ind w:left="4252"/>
    </w:pPr>
    <w:rPr>
      <w:rFonts w:eastAsia="Calibri"/>
    </w:rPr>
  </w:style>
  <w:style w:type="character" w:customStyle="1" w:styleId="afffffa">
    <w:name w:val="Прощание Знак"/>
    <w:basedOn w:val="a2"/>
    <w:link w:val="afffff9"/>
    <w:uiPriority w:val="99"/>
    <w:rsid w:val="004D053B"/>
    <w:rPr>
      <w:rFonts w:ascii="Times New Roman" w:eastAsia="Calibri" w:hAnsi="Times New Roman" w:cs="Times New Roman"/>
      <w:sz w:val="24"/>
      <w:szCs w:val="24"/>
      <w:lang w:eastAsia="ru-RU"/>
    </w:rPr>
  </w:style>
  <w:style w:type="paragraph" w:styleId="4e">
    <w:name w:val="List 4"/>
    <w:basedOn w:val="a1"/>
    <w:uiPriority w:val="99"/>
    <w:rsid w:val="004D053B"/>
    <w:pPr>
      <w:ind w:left="1132" w:hanging="283"/>
      <w:contextualSpacing/>
    </w:pPr>
  </w:style>
  <w:style w:type="paragraph" w:styleId="58">
    <w:name w:val="List 5"/>
    <w:basedOn w:val="a1"/>
    <w:uiPriority w:val="99"/>
    <w:rsid w:val="004D053B"/>
    <w:pPr>
      <w:ind w:left="1415" w:hanging="283"/>
      <w:contextualSpacing/>
    </w:pPr>
  </w:style>
  <w:style w:type="paragraph" w:customStyle="1" w:styleId="1ff1">
    <w:name w:val="Список литературы1"/>
    <w:basedOn w:val="a1"/>
    <w:next w:val="a1"/>
    <w:uiPriority w:val="99"/>
    <w:semiHidden/>
    <w:rsid w:val="004D053B"/>
  </w:style>
  <w:style w:type="paragraph" w:styleId="afffffb">
    <w:name w:val="table of authorities"/>
    <w:basedOn w:val="a1"/>
    <w:next w:val="a1"/>
    <w:uiPriority w:val="99"/>
    <w:rsid w:val="004D053B"/>
    <w:pPr>
      <w:ind w:left="240" w:hanging="240"/>
    </w:pPr>
  </w:style>
  <w:style w:type="paragraph" w:styleId="afffffc">
    <w:name w:val="Plain Text"/>
    <w:aliases w:val="Текст Знак1 Знак1,Текст Знак2 Знак Знак,Текст Знак Знак Знак1 Знак,Текст Знак2 Знак1 Знак Знак Знак1,Текст Знак Знак1 Знак1 Знак Знак Знак1,Текст Знак1 Знак Знак1 Знак Знак Знак1"/>
    <w:basedOn w:val="a1"/>
    <w:link w:val="afffffd"/>
    <w:rsid w:val="004D053B"/>
    <w:rPr>
      <w:rFonts w:ascii="Courier New" w:eastAsia="Calibri" w:hAnsi="Courier New"/>
      <w:sz w:val="20"/>
      <w:szCs w:val="20"/>
    </w:rPr>
  </w:style>
  <w:style w:type="character" w:customStyle="1" w:styleId="afffffd">
    <w:name w:val="Текст Знак"/>
    <w:aliases w:val="Текст Знак1 Знак1 Знак1,Текст Знак2 Знак Знак Знак1,Текст Знак Знак Знак1 Знак Знак1,Текст Знак2 Знак1 Знак Знак Знак1 Знак1,Текст Знак Знак1 Знак1 Знак Знак Знак1 Знак1,Текст Знак1 Знак Знак1 Знак Знак Знак1 Знак1"/>
    <w:basedOn w:val="a2"/>
    <w:link w:val="afffffc"/>
    <w:rsid w:val="004D053B"/>
    <w:rPr>
      <w:rFonts w:ascii="Courier New" w:eastAsia="Calibri" w:hAnsi="Courier New" w:cs="Times New Roman"/>
      <w:sz w:val="20"/>
      <w:szCs w:val="20"/>
      <w:lang w:eastAsia="ru-RU"/>
    </w:rPr>
  </w:style>
  <w:style w:type="paragraph" w:styleId="afffffe">
    <w:name w:val="macro"/>
    <w:link w:val="affffff"/>
    <w:uiPriority w:val="99"/>
    <w:rsid w:val="004D053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Calibri" w:hAnsi="Courier New" w:cs="Courier New"/>
      <w:sz w:val="20"/>
      <w:szCs w:val="20"/>
      <w:lang w:eastAsia="ru-RU"/>
    </w:rPr>
  </w:style>
  <w:style w:type="character" w:customStyle="1" w:styleId="affffff">
    <w:name w:val="Текст макроса Знак"/>
    <w:basedOn w:val="a2"/>
    <w:link w:val="afffffe"/>
    <w:uiPriority w:val="99"/>
    <w:rsid w:val="004D053B"/>
    <w:rPr>
      <w:rFonts w:ascii="Courier New" w:eastAsia="Calibri" w:hAnsi="Courier New" w:cs="Courier New"/>
      <w:sz w:val="20"/>
      <w:szCs w:val="20"/>
      <w:lang w:eastAsia="ru-RU"/>
    </w:rPr>
  </w:style>
  <w:style w:type="paragraph" w:styleId="affffff0">
    <w:name w:val="footnote text"/>
    <w:aliases w:val="Текст сноски Знак Знак Знак,Текст сноски Знак Знак,????? ?????? ????,Текст сноски Знак Знак Знак Знак Знак,Текст сноски Знак Знак Знак Знак1 Знак,Текст сноски Знак Знак1,Текст сноски Знак Знак Знак Знак Знак Знак"/>
    <w:basedOn w:val="a1"/>
    <w:link w:val="affffff1"/>
    <w:uiPriority w:val="99"/>
    <w:rsid w:val="004D053B"/>
    <w:rPr>
      <w:rFonts w:eastAsia="Calibri"/>
      <w:sz w:val="20"/>
      <w:szCs w:val="20"/>
    </w:rPr>
  </w:style>
  <w:style w:type="character" w:customStyle="1" w:styleId="affffff1">
    <w:name w:val="Текст сноски Знак"/>
    <w:aliases w:val="Текст сноски Знак Знак Знак Знак,Текст сноски Знак Знак Знак1,????? ?????? ???? Знак,Текст сноски Знак Знак Знак Знак Знак Знак1,Текст сноски Знак Знак Знак Знак1 Знак Знак,Текст сноски Знак Знак1 Знак"/>
    <w:basedOn w:val="a2"/>
    <w:link w:val="affffff0"/>
    <w:uiPriority w:val="99"/>
    <w:rsid w:val="004D053B"/>
    <w:rPr>
      <w:rFonts w:ascii="Times New Roman" w:eastAsia="Calibri" w:hAnsi="Times New Roman" w:cs="Times New Roman"/>
      <w:sz w:val="20"/>
      <w:szCs w:val="20"/>
      <w:lang w:eastAsia="ru-RU"/>
    </w:rPr>
  </w:style>
  <w:style w:type="paragraph" w:styleId="1ff2">
    <w:name w:val="index 1"/>
    <w:basedOn w:val="a1"/>
    <w:next w:val="a1"/>
    <w:autoRedefine/>
    <w:rsid w:val="004D053B"/>
    <w:pPr>
      <w:ind w:left="240" w:hanging="240"/>
    </w:pPr>
  </w:style>
  <w:style w:type="paragraph" w:styleId="affffff2">
    <w:name w:val="index heading"/>
    <w:basedOn w:val="a1"/>
    <w:next w:val="1ff2"/>
    <w:rsid w:val="004D053B"/>
    <w:rPr>
      <w:rFonts w:ascii="Cambria" w:hAnsi="Cambria"/>
      <w:b/>
      <w:bCs/>
    </w:rPr>
  </w:style>
  <w:style w:type="paragraph" w:styleId="2ff">
    <w:name w:val="index 2"/>
    <w:basedOn w:val="a1"/>
    <w:next w:val="a1"/>
    <w:autoRedefine/>
    <w:uiPriority w:val="99"/>
    <w:rsid w:val="004D053B"/>
    <w:pPr>
      <w:ind w:left="480" w:hanging="240"/>
    </w:pPr>
  </w:style>
  <w:style w:type="paragraph" w:styleId="3f1">
    <w:name w:val="index 3"/>
    <w:basedOn w:val="a1"/>
    <w:next w:val="a1"/>
    <w:autoRedefine/>
    <w:uiPriority w:val="99"/>
    <w:rsid w:val="004D053B"/>
    <w:pPr>
      <w:ind w:left="720" w:hanging="240"/>
    </w:pPr>
  </w:style>
  <w:style w:type="paragraph" w:styleId="4f">
    <w:name w:val="index 4"/>
    <w:basedOn w:val="a1"/>
    <w:next w:val="a1"/>
    <w:autoRedefine/>
    <w:uiPriority w:val="99"/>
    <w:rsid w:val="004D053B"/>
    <w:pPr>
      <w:ind w:left="960" w:hanging="240"/>
    </w:pPr>
  </w:style>
  <w:style w:type="paragraph" w:styleId="59">
    <w:name w:val="index 5"/>
    <w:basedOn w:val="a1"/>
    <w:next w:val="a1"/>
    <w:autoRedefine/>
    <w:uiPriority w:val="99"/>
    <w:rsid w:val="004D053B"/>
    <w:pPr>
      <w:ind w:left="1200" w:hanging="240"/>
    </w:pPr>
  </w:style>
  <w:style w:type="paragraph" w:styleId="64">
    <w:name w:val="index 6"/>
    <w:basedOn w:val="a1"/>
    <w:next w:val="a1"/>
    <w:autoRedefine/>
    <w:uiPriority w:val="99"/>
    <w:rsid w:val="004D053B"/>
    <w:pPr>
      <w:ind w:left="1440" w:hanging="240"/>
    </w:pPr>
  </w:style>
  <w:style w:type="paragraph" w:styleId="76">
    <w:name w:val="index 7"/>
    <w:basedOn w:val="a1"/>
    <w:next w:val="a1"/>
    <w:autoRedefine/>
    <w:uiPriority w:val="99"/>
    <w:rsid w:val="004D053B"/>
    <w:pPr>
      <w:ind w:left="1680" w:hanging="240"/>
    </w:pPr>
  </w:style>
  <w:style w:type="paragraph" w:styleId="85">
    <w:name w:val="index 8"/>
    <w:basedOn w:val="a1"/>
    <w:next w:val="a1"/>
    <w:autoRedefine/>
    <w:uiPriority w:val="99"/>
    <w:rsid w:val="004D053B"/>
    <w:pPr>
      <w:ind w:left="1920" w:hanging="240"/>
    </w:pPr>
  </w:style>
  <w:style w:type="paragraph" w:styleId="95">
    <w:name w:val="index 9"/>
    <w:basedOn w:val="a1"/>
    <w:next w:val="a1"/>
    <w:autoRedefine/>
    <w:uiPriority w:val="99"/>
    <w:rsid w:val="004D053B"/>
    <w:pPr>
      <w:ind w:left="2160" w:hanging="240"/>
    </w:pPr>
  </w:style>
  <w:style w:type="paragraph" w:styleId="affffff3">
    <w:name w:val="Block Text"/>
    <w:basedOn w:val="a1"/>
    <w:rsid w:val="004D053B"/>
    <w:pPr>
      <w:spacing w:after="120"/>
      <w:ind w:left="1440" w:right="1440"/>
    </w:pPr>
  </w:style>
  <w:style w:type="paragraph" w:styleId="affffff4">
    <w:name w:val="Message Header"/>
    <w:basedOn w:val="a1"/>
    <w:link w:val="affffff5"/>
    <w:uiPriority w:val="99"/>
    <w:rsid w:val="004D053B"/>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Calibri" w:hAnsi="Cambria"/>
    </w:rPr>
  </w:style>
  <w:style w:type="character" w:customStyle="1" w:styleId="affffff5">
    <w:name w:val="Шапка Знак"/>
    <w:basedOn w:val="a2"/>
    <w:link w:val="affffff4"/>
    <w:uiPriority w:val="99"/>
    <w:rsid w:val="004D053B"/>
    <w:rPr>
      <w:rFonts w:ascii="Cambria" w:eastAsia="Calibri" w:hAnsi="Cambria" w:cs="Times New Roman"/>
      <w:sz w:val="24"/>
      <w:szCs w:val="24"/>
      <w:shd w:val="pct20" w:color="auto" w:fill="auto"/>
      <w:lang w:eastAsia="ru-RU"/>
    </w:rPr>
  </w:style>
  <w:style w:type="paragraph" w:styleId="affffff6">
    <w:name w:val="E-mail Signature"/>
    <w:basedOn w:val="a1"/>
    <w:link w:val="affffff7"/>
    <w:uiPriority w:val="99"/>
    <w:rsid w:val="004D053B"/>
    <w:rPr>
      <w:rFonts w:eastAsia="Calibri"/>
    </w:rPr>
  </w:style>
  <w:style w:type="character" w:customStyle="1" w:styleId="affffff7">
    <w:name w:val="Электронная подпись Знак"/>
    <w:basedOn w:val="a2"/>
    <w:link w:val="affffff6"/>
    <w:uiPriority w:val="99"/>
    <w:rsid w:val="004D053B"/>
    <w:rPr>
      <w:rFonts w:ascii="Times New Roman" w:eastAsia="Calibri" w:hAnsi="Times New Roman" w:cs="Times New Roman"/>
      <w:sz w:val="24"/>
      <w:szCs w:val="24"/>
      <w:lang w:eastAsia="ru-RU"/>
    </w:rPr>
  </w:style>
  <w:style w:type="character" w:customStyle="1" w:styleId="712">
    <w:name w:val="Знак Знак71"/>
    <w:uiPriority w:val="99"/>
    <w:rsid w:val="004D053B"/>
    <w:rPr>
      <w:sz w:val="24"/>
    </w:rPr>
  </w:style>
  <w:style w:type="character" w:customStyle="1" w:styleId="201">
    <w:name w:val="Знак Знак201"/>
    <w:uiPriority w:val="99"/>
    <w:rsid w:val="004D053B"/>
    <w:rPr>
      <w:rFonts w:ascii="Arial" w:hAnsi="Arial"/>
      <w:b/>
      <w:sz w:val="24"/>
    </w:rPr>
  </w:style>
  <w:style w:type="character" w:customStyle="1" w:styleId="812">
    <w:name w:val="Знак Знак81"/>
    <w:uiPriority w:val="99"/>
    <w:locked/>
    <w:rsid w:val="004D053B"/>
    <w:rPr>
      <w:sz w:val="24"/>
    </w:rPr>
  </w:style>
  <w:style w:type="character" w:customStyle="1" w:styleId="2111">
    <w:name w:val="Знак Знак211"/>
    <w:uiPriority w:val="99"/>
    <w:rsid w:val="004D053B"/>
    <w:rPr>
      <w:b/>
      <w:caps/>
      <w:sz w:val="24"/>
    </w:rPr>
  </w:style>
  <w:style w:type="character" w:customStyle="1" w:styleId="191">
    <w:name w:val="Знак Знак191"/>
    <w:uiPriority w:val="99"/>
    <w:rsid w:val="004D053B"/>
    <w:rPr>
      <w:b/>
      <w:sz w:val="24"/>
    </w:rPr>
  </w:style>
  <w:style w:type="character" w:customStyle="1" w:styleId="181">
    <w:name w:val="Знак Знак181"/>
    <w:uiPriority w:val="99"/>
    <w:rsid w:val="004D053B"/>
    <w:rPr>
      <w:b/>
      <w:sz w:val="24"/>
    </w:rPr>
  </w:style>
  <w:style w:type="character" w:customStyle="1" w:styleId="171">
    <w:name w:val="Знак Знак171"/>
    <w:uiPriority w:val="99"/>
    <w:rsid w:val="004D053B"/>
    <w:rPr>
      <w:b/>
      <w:sz w:val="28"/>
    </w:rPr>
  </w:style>
  <w:style w:type="character" w:customStyle="1" w:styleId="161">
    <w:name w:val="Знак Знак161"/>
    <w:uiPriority w:val="99"/>
    <w:rsid w:val="004D053B"/>
    <w:rPr>
      <w:b/>
      <w:sz w:val="26"/>
    </w:rPr>
  </w:style>
  <w:style w:type="character" w:customStyle="1" w:styleId="151">
    <w:name w:val="Знак Знак151"/>
    <w:uiPriority w:val="99"/>
    <w:rsid w:val="004D053B"/>
    <w:rPr>
      <w:b/>
      <w:sz w:val="24"/>
    </w:rPr>
  </w:style>
  <w:style w:type="character" w:customStyle="1" w:styleId="141">
    <w:name w:val="Знак Знак141"/>
    <w:uiPriority w:val="99"/>
    <w:rsid w:val="004D053B"/>
    <w:rPr>
      <w:sz w:val="24"/>
    </w:rPr>
  </w:style>
  <w:style w:type="character" w:customStyle="1" w:styleId="1310">
    <w:name w:val="Знак Знак131"/>
    <w:uiPriority w:val="99"/>
    <w:rsid w:val="004D053B"/>
    <w:rPr>
      <w:sz w:val="24"/>
    </w:rPr>
  </w:style>
  <w:style w:type="character" w:customStyle="1" w:styleId="1112">
    <w:name w:val="Знак Знак111"/>
    <w:rsid w:val="004D053B"/>
    <w:rPr>
      <w:sz w:val="24"/>
    </w:rPr>
  </w:style>
  <w:style w:type="character" w:customStyle="1" w:styleId="101">
    <w:name w:val="Знак Знак101"/>
    <w:rsid w:val="004D053B"/>
    <w:rPr>
      <w:sz w:val="24"/>
    </w:rPr>
  </w:style>
  <w:style w:type="character" w:customStyle="1" w:styleId="911">
    <w:name w:val="Знак Знак91"/>
    <w:uiPriority w:val="99"/>
    <w:rsid w:val="004D053B"/>
    <w:rPr>
      <w:sz w:val="28"/>
    </w:rPr>
  </w:style>
  <w:style w:type="character" w:customStyle="1" w:styleId="512">
    <w:name w:val="Знак Знак51"/>
    <w:uiPriority w:val="99"/>
    <w:rsid w:val="004D053B"/>
    <w:rPr>
      <w:sz w:val="24"/>
    </w:rPr>
  </w:style>
  <w:style w:type="character" w:customStyle="1" w:styleId="1100">
    <w:name w:val="Знак Знак110"/>
    <w:uiPriority w:val="99"/>
    <w:rsid w:val="004D053B"/>
    <w:rPr>
      <w:rFonts w:ascii="Tahoma" w:hAnsi="Tahoma"/>
      <w:sz w:val="16"/>
    </w:rPr>
  </w:style>
  <w:style w:type="character" w:customStyle="1" w:styleId="1211">
    <w:name w:val="Знак Знак121"/>
    <w:uiPriority w:val="99"/>
    <w:rsid w:val="004D053B"/>
  </w:style>
  <w:style w:type="character" w:customStyle="1" w:styleId="412">
    <w:name w:val="Знак Знак41"/>
    <w:uiPriority w:val="99"/>
    <w:rsid w:val="004D053B"/>
    <w:rPr>
      <w:sz w:val="24"/>
    </w:rPr>
  </w:style>
  <w:style w:type="character" w:customStyle="1" w:styleId="315">
    <w:name w:val="Знак Знак31"/>
    <w:uiPriority w:val="99"/>
    <w:rsid w:val="004D053B"/>
    <w:rPr>
      <w:b/>
      <w:sz w:val="28"/>
    </w:rPr>
  </w:style>
  <w:style w:type="character" w:customStyle="1" w:styleId="234">
    <w:name w:val="Знак Знак23"/>
    <w:uiPriority w:val="99"/>
    <w:rsid w:val="004D053B"/>
    <w:rPr>
      <w:b/>
      <w:sz w:val="24"/>
    </w:rPr>
  </w:style>
  <w:style w:type="character" w:customStyle="1" w:styleId="226">
    <w:name w:val="Знак Знак22"/>
    <w:uiPriority w:val="99"/>
    <w:rsid w:val="004D053B"/>
    <w:rPr>
      <w:rFonts w:ascii="Courier New" w:hAnsi="Courier New"/>
    </w:rPr>
  </w:style>
  <w:style w:type="character" w:customStyle="1" w:styleId="note">
    <w:name w:val="note"/>
    <w:rsid w:val="004D053B"/>
  </w:style>
  <w:style w:type="paragraph" w:customStyle="1" w:styleId="227">
    <w:name w:val="Знак Знак Знак2 Знак Знак Знак Знак Знак Знак Знак2"/>
    <w:basedOn w:val="a1"/>
    <w:autoRedefine/>
    <w:uiPriority w:val="99"/>
    <w:rsid w:val="004D053B"/>
    <w:pPr>
      <w:spacing w:after="160" w:line="240" w:lineRule="exact"/>
    </w:pPr>
    <w:rPr>
      <w:sz w:val="28"/>
      <w:szCs w:val="20"/>
      <w:lang w:val="en-US" w:eastAsia="en-US"/>
    </w:rPr>
  </w:style>
  <w:style w:type="paragraph" w:customStyle="1" w:styleId="2ff0">
    <w:name w:val="Знак2"/>
    <w:basedOn w:val="a1"/>
    <w:autoRedefine/>
    <w:rsid w:val="004D053B"/>
    <w:pPr>
      <w:spacing w:after="160" w:line="240" w:lineRule="exact"/>
    </w:pPr>
    <w:rPr>
      <w:sz w:val="28"/>
      <w:szCs w:val="20"/>
      <w:lang w:val="en-US" w:eastAsia="en-US"/>
    </w:rPr>
  </w:style>
  <w:style w:type="paragraph" w:customStyle="1" w:styleId="2112">
    <w:name w:val="Цитата 211"/>
    <w:basedOn w:val="a1"/>
    <w:next w:val="a1"/>
    <w:uiPriority w:val="99"/>
    <w:rsid w:val="004D053B"/>
    <w:rPr>
      <w:rFonts w:ascii="Calibri" w:eastAsia="Calibri" w:hAnsi="Calibri" w:cs="Calibri"/>
      <w:i/>
      <w:lang w:eastAsia="en-US"/>
    </w:rPr>
  </w:style>
  <w:style w:type="paragraph" w:customStyle="1" w:styleId="114">
    <w:name w:val="Выделенная цитата11"/>
    <w:basedOn w:val="a1"/>
    <w:next w:val="a1"/>
    <w:uiPriority w:val="99"/>
    <w:rsid w:val="004D053B"/>
    <w:pPr>
      <w:ind w:left="720" w:right="720"/>
    </w:pPr>
    <w:rPr>
      <w:rFonts w:ascii="Calibri" w:eastAsia="Calibri" w:hAnsi="Calibri" w:cs="Calibri"/>
      <w:b/>
      <w:i/>
      <w:szCs w:val="22"/>
      <w:lang w:eastAsia="en-US"/>
    </w:rPr>
  </w:style>
  <w:style w:type="paragraph" w:customStyle="1" w:styleId="115">
    <w:name w:val="Заголовок оглавления11"/>
    <w:basedOn w:val="1"/>
    <w:next w:val="a1"/>
    <w:uiPriority w:val="99"/>
    <w:rsid w:val="004D053B"/>
    <w:pPr>
      <w:keepNext/>
      <w:spacing w:before="240" w:beforeAutospacing="0" w:after="60" w:afterAutospacing="0"/>
      <w:outlineLvl w:val="9"/>
    </w:pPr>
    <w:rPr>
      <w:rFonts w:ascii="Cambria" w:eastAsia="Calibri" w:hAnsi="Cambria"/>
      <w:b w:val="0"/>
      <w:kern w:val="32"/>
      <w:sz w:val="32"/>
      <w:szCs w:val="32"/>
    </w:rPr>
  </w:style>
  <w:style w:type="paragraph" w:customStyle="1" w:styleId="116">
    <w:name w:val="Список литературы11"/>
    <w:basedOn w:val="a1"/>
    <w:next w:val="a1"/>
    <w:uiPriority w:val="99"/>
    <w:semiHidden/>
    <w:rsid w:val="004D053B"/>
  </w:style>
  <w:style w:type="character" w:customStyle="1" w:styleId="117">
    <w:name w:val="Слабое выделение11"/>
    <w:uiPriority w:val="99"/>
    <w:rsid w:val="004D053B"/>
    <w:rPr>
      <w:rFonts w:ascii="Times New Roman" w:hAnsi="Times New Roman"/>
      <w:i/>
      <w:color w:val="5A5A5A"/>
    </w:rPr>
  </w:style>
  <w:style w:type="character" w:customStyle="1" w:styleId="118">
    <w:name w:val="Сильное выделение11"/>
    <w:uiPriority w:val="99"/>
    <w:rsid w:val="004D053B"/>
    <w:rPr>
      <w:rFonts w:ascii="Times New Roman" w:hAnsi="Times New Roman"/>
      <w:b/>
      <w:i/>
      <w:sz w:val="24"/>
      <w:u w:val="single"/>
    </w:rPr>
  </w:style>
  <w:style w:type="character" w:customStyle="1" w:styleId="119">
    <w:name w:val="Слабая ссылка11"/>
    <w:uiPriority w:val="99"/>
    <w:rsid w:val="004D053B"/>
    <w:rPr>
      <w:rFonts w:ascii="Times New Roman" w:hAnsi="Times New Roman"/>
      <w:sz w:val="24"/>
      <w:u w:val="single"/>
    </w:rPr>
  </w:style>
  <w:style w:type="character" w:customStyle="1" w:styleId="11a">
    <w:name w:val="Сильная ссылка11"/>
    <w:uiPriority w:val="99"/>
    <w:rsid w:val="004D053B"/>
    <w:rPr>
      <w:rFonts w:ascii="Times New Roman" w:hAnsi="Times New Roman"/>
      <w:b/>
      <w:sz w:val="24"/>
      <w:u w:val="single"/>
    </w:rPr>
  </w:style>
  <w:style w:type="character" w:customStyle="1" w:styleId="11b">
    <w:name w:val="Название книги11"/>
    <w:uiPriority w:val="99"/>
    <w:rsid w:val="004D053B"/>
    <w:rPr>
      <w:rFonts w:ascii="Cambria" w:hAnsi="Cambria"/>
      <w:b/>
      <w:i/>
      <w:sz w:val="24"/>
    </w:rPr>
  </w:style>
  <w:style w:type="table" w:customStyle="1" w:styleId="96">
    <w:name w:val="Сетка таблицы9"/>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8">
    <w:name w:val="Цитата 22"/>
    <w:basedOn w:val="a1"/>
    <w:next w:val="a1"/>
    <w:uiPriority w:val="99"/>
    <w:rsid w:val="004D053B"/>
    <w:rPr>
      <w:rFonts w:ascii="Calibri" w:hAnsi="Calibri"/>
      <w:i/>
      <w:szCs w:val="20"/>
    </w:rPr>
  </w:style>
  <w:style w:type="paragraph" w:customStyle="1" w:styleId="2ff1">
    <w:name w:val="Выделенная цитата2"/>
    <w:basedOn w:val="a1"/>
    <w:next w:val="a1"/>
    <w:uiPriority w:val="99"/>
    <w:rsid w:val="004D053B"/>
    <w:pPr>
      <w:ind w:left="720" w:right="720"/>
    </w:pPr>
    <w:rPr>
      <w:rFonts w:ascii="Calibri" w:hAnsi="Calibri"/>
      <w:b/>
      <w:i/>
      <w:sz w:val="22"/>
      <w:szCs w:val="20"/>
    </w:rPr>
  </w:style>
  <w:style w:type="character" w:customStyle="1" w:styleId="2ff2">
    <w:name w:val="Слабое выделение2"/>
    <w:uiPriority w:val="99"/>
    <w:rsid w:val="004D053B"/>
    <w:rPr>
      <w:i/>
      <w:color w:val="5A5A5A"/>
    </w:rPr>
  </w:style>
  <w:style w:type="character" w:customStyle="1" w:styleId="2ff3">
    <w:name w:val="Сильное выделение2"/>
    <w:uiPriority w:val="99"/>
    <w:rsid w:val="004D053B"/>
    <w:rPr>
      <w:b/>
      <w:i/>
      <w:sz w:val="24"/>
      <w:u w:val="single"/>
    </w:rPr>
  </w:style>
  <w:style w:type="character" w:customStyle="1" w:styleId="2ff4">
    <w:name w:val="Слабая ссылка2"/>
    <w:uiPriority w:val="99"/>
    <w:rsid w:val="004D053B"/>
    <w:rPr>
      <w:sz w:val="24"/>
      <w:u w:val="single"/>
    </w:rPr>
  </w:style>
  <w:style w:type="character" w:customStyle="1" w:styleId="2ff5">
    <w:name w:val="Сильная ссылка2"/>
    <w:uiPriority w:val="99"/>
    <w:rsid w:val="004D053B"/>
    <w:rPr>
      <w:b/>
      <w:sz w:val="24"/>
      <w:u w:val="single"/>
    </w:rPr>
  </w:style>
  <w:style w:type="character" w:customStyle="1" w:styleId="2ff6">
    <w:name w:val="Название книги2"/>
    <w:uiPriority w:val="99"/>
    <w:rsid w:val="004D053B"/>
    <w:rPr>
      <w:rFonts w:ascii="Cambria" w:hAnsi="Cambria"/>
      <w:b/>
      <w:i/>
      <w:sz w:val="24"/>
    </w:rPr>
  </w:style>
  <w:style w:type="paragraph" w:customStyle="1" w:styleId="2ff7">
    <w:name w:val="Заголовок оглавления2"/>
    <w:basedOn w:val="1"/>
    <w:next w:val="a1"/>
    <w:rsid w:val="004D053B"/>
    <w:pPr>
      <w:keepNext/>
      <w:spacing w:before="240" w:beforeAutospacing="0" w:after="60" w:afterAutospacing="0"/>
      <w:outlineLvl w:val="9"/>
    </w:pPr>
    <w:rPr>
      <w:rFonts w:ascii="Cambria" w:eastAsia="Calibri" w:hAnsi="Cambria"/>
      <w:b w:val="0"/>
      <w:kern w:val="32"/>
      <w:sz w:val="32"/>
      <w:szCs w:val="32"/>
    </w:rPr>
  </w:style>
  <w:style w:type="paragraph" w:customStyle="1" w:styleId="2ff8">
    <w:name w:val="Список литературы2"/>
    <w:basedOn w:val="a1"/>
    <w:next w:val="a1"/>
    <w:uiPriority w:val="99"/>
    <w:semiHidden/>
    <w:rsid w:val="004D053B"/>
  </w:style>
  <w:style w:type="numbering" w:customStyle="1" w:styleId="2ff9">
    <w:name w:val="Нет списка2"/>
    <w:next w:val="a4"/>
    <w:semiHidden/>
    <w:unhideWhenUsed/>
    <w:rsid w:val="004D053B"/>
  </w:style>
  <w:style w:type="table" w:customStyle="1" w:styleId="102">
    <w:name w:val="Сетка таблицы10"/>
    <w:basedOn w:val="a3"/>
    <w:next w:val="af1"/>
    <w:uiPriority w:val="99"/>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етка таблицы1112"/>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0">
    <w:name w:val="Сетка таблицы412"/>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512"/>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
    <w:name w:val="Сетка таблицы81"/>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
    <w:name w:val="Сетка таблицы112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Сетка таблицы1111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Таблица простая 211"/>
    <w:uiPriority w:val="99"/>
    <w:rsid w:val="004D053B"/>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numbering" w:customStyle="1" w:styleId="3f2">
    <w:name w:val="Нет списка3"/>
    <w:next w:val="a4"/>
    <w:uiPriority w:val="99"/>
    <w:semiHidden/>
    <w:unhideWhenUsed/>
    <w:rsid w:val="004D053B"/>
  </w:style>
  <w:style w:type="table" w:customStyle="1" w:styleId="152">
    <w:name w:val="Сетка таблицы15"/>
    <w:basedOn w:val="a3"/>
    <w:next w:val="af1"/>
    <w:uiPriority w:val="39"/>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
    <w:name w:val="Сетка таблицы34"/>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
    <w:name w:val="Сетка таблицы513"/>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
    <w:name w:val="Сетка таблицы82"/>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0">
    <w:name w:val="Сетка таблицы32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
    <w:name w:val="Сетка таблицы422"/>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етка таблицы52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0">
    <w:name w:val="Сетка таблицы211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
    <w:name w:val="Сетка таблицы311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
    <w:name w:val="Сетка таблицы4112"/>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2"/>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Таблица простая 212"/>
    <w:uiPriority w:val="99"/>
    <w:rsid w:val="004D053B"/>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character" w:customStyle="1" w:styleId="note1">
    <w:name w:val="note1"/>
    <w:basedOn w:val="a2"/>
    <w:rsid w:val="004D053B"/>
  </w:style>
  <w:style w:type="numbering" w:customStyle="1" w:styleId="4f0">
    <w:name w:val="Нет списка4"/>
    <w:next w:val="a4"/>
    <w:uiPriority w:val="99"/>
    <w:semiHidden/>
    <w:unhideWhenUsed/>
    <w:rsid w:val="004D053B"/>
  </w:style>
  <w:style w:type="table" w:customStyle="1" w:styleId="172">
    <w:name w:val="Сетка таблицы17"/>
    <w:basedOn w:val="a3"/>
    <w:next w:val="af1"/>
    <w:uiPriority w:val="39"/>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0">
    <w:name w:val="Сетка таблицы115"/>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Сетка таблицы1114"/>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0">
    <w:name w:val="Сетка таблицы314"/>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
    <w:name w:val="Сетка таблицы414"/>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uiPriority w:val="99"/>
    <w:rsid w:val="004D053B"/>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
    <w:name w:val="Сетка таблицы323"/>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
    <w:name w:val="Сетка таблицы423"/>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
    <w:name w:val="Сетка таблицы523"/>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3"/>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1213"/>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3"/>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0">
    <w:name w:val="Сетка таблицы2113"/>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
    <w:name w:val="Сетка таблицы4113"/>
    <w:uiPriority w:val="99"/>
    <w:rsid w:val="004D053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3">
    <w:name w:val="Сетка таблицы5113"/>
    <w:uiPriority w:val="99"/>
    <w:rsid w:val="004D053B"/>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3">
    <w:name w:val="Сетка таблицы6113"/>
    <w:uiPriority w:val="99"/>
    <w:rsid w:val="004D053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uiPriority w:val="99"/>
    <w:rsid w:val="004D053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Таблица простая 213"/>
    <w:uiPriority w:val="99"/>
    <w:rsid w:val="004D053B"/>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paragraph" w:customStyle="1" w:styleId="Iauiue">
    <w:name w:val="Iau?iue"/>
    <w:rsid w:val="004D053B"/>
    <w:pPr>
      <w:spacing w:after="0" w:line="240" w:lineRule="auto"/>
    </w:pPr>
    <w:rPr>
      <w:rFonts w:ascii="Times New Roman" w:eastAsia="Times New Roman" w:hAnsi="Times New Roman" w:cs="Times New Roman"/>
      <w:sz w:val="20"/>
      <w:szCs w:val="20"/>
      <w:lang w:eastAsia="ru-RU"/>
    </w:rPr>
  </w:style>
  <w:style w:type="character" w:customStyle="1" w:styleId="173">
    <w:name w:val="Основной текст (17)_"/>
    <w:basedOn w:val="a2"/>
    <w:link w:val="1710"/>
    <w:rsid w:val="004D053B"/>
    <w:rPr>
      <w:rFonts w:ascii="Book Antiqua" w:hAnsi="Book Antiqua"/>
      <w:shd w:val="clear" w:color="auto" w:fill="FFFFFF"/>
    </w:rPr>
  </w:style>
  <w:style w:type="paragraph" w:customStyle="1" w:styleId="1710">
    <w:name w:val="Основной текст (17)1"/>
    <w:basedOn w:val="a1"/>
    <w:link w:val="173"/>
    <w:rsid w:val="004D053B"/>
    <w:pPr>
      <w:widowControl w:val="0"/>
      <w:shd w:val="clear" w:color="auto" w:fill="FFFFFF"/>
      <w:spacing w:line="240" w:lineRule="atLeast"/>
      <w:ind w:hanging="840"/>
    </w:pPr>
    <w:rPr>
      <w:rFonts w:ascii="Book Antiqua" w:eastAsiaTheme="minorHAnsi" w:hAnsi="Book Antiqua" w:cstheme="minorBidi"/>
      <w:sz w:val="22"/>
      <w:szCs w:val="22"/>
      <w:lang w:eastAsia="en-US"/>
    </w:rPr>
  </w:style>
  <w:style w:type="paragraph" w:customStyle="1" w:styleId="ConsNonformat">
    <w:name w:val="ConsNonformat"/>
    <w:semiHidden/>
    <w:rsid w:val="004D053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FontStyle51">
    <w:name w:val="Font Style51"/>
    <w:rsid w:val="004D053B"/>
    <w:rPr>
      <w:rFonts w:ascii="Times New Roman" w:hAnsi="Times New Roman" w:cs="Times New Roman" w:hint="default"/>
      <w:sz w:val="22"/>
      <w:szCs w:val="22"/>
    </w:rPr>
  </w:style>
  <w:style w:type="paragraph" w:customStyle="1" w:styleId="Standard">
    <w:name w:val="Standard"/>
    <w:rsid w:val="004D053B"/>
    <w:pPr>
      <w:widowControl w:val="0"/>
      <w:suppressAutoHyphens/>
      <w:spacing w:after="0" w:line="240" w:lineRule="auto"/>
      <w:textAlignment w:val="baseline"/>
    </w:pPr>
    <w:rPr>
      <w:rFonts w:ascii="Times New Roman" w:eastAsia="Andale Sans UI" w:hAnsi="Times New Roman" w:cs="Tahoma"/>
      <w:kern w:val="1"/>
      <w:sz w:val="24"/>
      <w:szCs w:val="24"/>
      <w:lang w:val="de-DE" w:eastAsia="ja-JP" w:bidi="fa-IR"/>
    </w:rPr>
  </w:style>
  <w:style w:type="character" w:customStyle="1" w:styleId="FontStyle171">
    <w:name w:val="Font Style171"/>
    <w:uiPriority w:val="99"/>
    <w:rsid w:val="004D053B"/>
    <w:rPr>
      <w:rFonts w:ascii="Times New Roman" w:hAnsi="Times New Roman" w:cs="Times New Roman"/>
      <w:i/>
      <w:iCs/>
      <w:sz w:val="26"/>
      <w:szCs w:val="26"/>
    </w:rPr>
  </w:style>
  <w:style w:type="character" w:customStyle="1" w:styleId="NormalWebChar">
    <w:name w:val="Normal (Web) Char"/>
    <w:aliases w:val="Обычный (Web) Char,Обычный (веб)1 Char,Обычный (веб)1 Знак Знак Зн Char"/>
    <w:locked/>
    <w:rsid w:val="004D053B"/>
    <w:rPr>
      <w:rFonts w:ascii="Times New Roman" w:hAnsi="Times New Roman"/>
      <w:sz w:val="24"/>
    </w:rPr>
  </w:style>
  <w:style w:type="paragraph" w:customStyle="1" w:styleId="3f3">
    <w:name w:val="Без интервала3"/>
    <w:rsid w:val="004D053B"/>
    <w:pPr>
      <w:spacing w:after="0" w:line="240" w:lineRule="auto"/>
    </w:pPr>
    <w:rPr>
      <w:rFonts w:ascii="Calibri" w:eastAsia="Times New Roman" w:hAnsi="Calibri" w:cs="Times New Roman"/>
      <w:lang w:eastAsia="ru-RU"/>
    </w:rPr>
  </w:style>
  <w:style w:type="paragraph" w:customStyle="1" w:styleId="243">
    <w:name w:val="Основной текст 24"/>
    <w:basedOn w:val="a1"/>
    <w:rsid w:val="004D053B"/>
    <w:pPr>
      <w:overflowPunct w:val="0"/>
      <w:autoSpaceDE w:val="0"/>
      <w:autoSpaceDN w:val="0"/>
      <w:adjustRightInd w:val="0"/>
      <w:ind w:firstLine="709"/>
      <w:jc w:val="both"/>
    </w:pPr>
    <w:rPr>
      <w:sz w:val="28"/>
      <w:szCs w:val="20"/>
    </w:rPr>
  </w:style>
  <w:style w:type="character" w:customStyle="1" w:styleId="0pt">
    <w:name w:val="Основной текст + Интервал 0 pt"/>
    <w:basedOn w:val="afb"/>
    <w:rsid w:val="004D053B"/>
    <w:rPr>
      <w:rFonts w:ascii="Times New Roman" w:eastAsia="Times New Roman" w:hAnsi="Times New Roman" w:cs="Times New Roman"/>
      <w:b/>
      <w:spacing w:val="8"/>
      <w:sz w:val="28"/>
      <w:szCs w:val="20"/>
      <w:u w:val="none"/>
      <w:lang w:val="ru-RU" w:eastAsia="ru-RU" w:bidi="ar-SA"/>
    </w:rPr>
  </w:style>
  <w:style w:type="character" w:customStyle="1" w:styleId="NoSpacingChar1">
    <w:name w:val="No Spacing Char1"/>
    <w:locked/>
    <w:rsid w:val="004D053B"/>
    <w:rPr>
      <w:rFonts w:ascii="Calibri" w:eastAsia="Times New Roman" w:hAnsi="Calibri"/>
      <w:sz w:val="24"/>
      <w:szCs w:val="32"/>
      <w:lang w:eastAsia="ru-RU"/>
    </w:rPr>
  </w:style>
  <w:style w:type="character" w:customStyle="1" w:styleId="1ff3">
    <w:name w:val="Текст Знак1"/>
    <w:uiPriority w:val="99"/>
    <w:rsid w:val="004D053B"/>
    <w:rPr>
      <w:rFonts w:ascii="Consolas" w:eastAsia="Times New Roman" w:hAnsi="Consolas" w:cs="Times New Roman"/>
      <w:sz w:val="21"/>
      <w:szCs w:val="21"/>
      <w:lang w:eastAsia="ru-RU"/>
    </w:rPr>
  </w:style>
  <w:style w:type="character" w:customStyle="1" w:styleId="affffff8">
    <w:name w:val="_основной текст Знак"/>
    <w:locked/>
    <w:rsid w:val="004D053B"/>
    <w:rPr>
      <w:sz w:val="24"/>
      <w:szCs w:val="24"/>
    </w:rPr>
  </w:style>
  <w:style w:type="paragraph" w:customStyle="1" w:styleId="xl43">
    <w:name w:val="xl43"/>
    <w:basedOn w:val="a1"/>
    <w:rsid w:val="004D053B"/>
    <w:pPr>
      <w:pBdr>
        <w:left w:val="single" w:sz="4" w:space="0" w:color="auto"/>
        <w:bottom w:val="single" w:sz="4" w:space="0" w:color="auto"/>
        <w:right w:val="single" w:sz="4" w:space="0" w:color="auto"/>
      </w:pBdr>
      <w:spacing w:before="100" w:beforeAutospacing="1" w:after="100" w:afterAutospacing="1"/>
      <w:jc w:val="center"/>
    </w:pPr>
    <w:rPr>
      <w:rFonts w:ascii="Arial" w:eastAsia="Calibri" w:hAnsi="Arial"/>
    </w:rPr>
  </w:style>
  <w:style w:type="paragraph" w:customStyle="1" w:styleId="affffff9">
    <w:name w:val="Знак Знак Знак Знак Знак Знак Знак Знак Знак Знак Знак Знак Знак Знак Знак Знак Знак Знак"/>
    <w:basedOn w:val="a1"/>
    <w:autoRedefine/>
    <w:rsid w:val="004D053B"/>
    <w:pPr>
      <w:spacing w:after="160" w:line="240" w:lineRule="exact"/>
    </w:pPr>
    <w:rPr>
      <w:rFonts w:eastAsia="SimSun"/>
      <w:b/>
      <w:sz w:val="28"/>
      <w:lang w:val="en-US" w:eastAsia="en-US"/>
    </w:rPr>
  </w:style>
  <w:style w:type="paragraph" w:customStyle="1" w:styleId="Iniiaiieoaeno">
    <w:name w:val="Iniiaiie oaeno"/>
    <w:basedOn w:val="a1"/>
    <w:rsid w:val="004D053B"/>
    <w:pPr>
      <w:jc w:val="center"/>
    </w:pPr>
    <w:rPr>
      <w:rFonts w:eastAsia="Calibri"/>
      <w:b/>
      <w:sz w:val="20"/>
      <w:szCs w:val="20"/>
    </w:rPr>
  </w:style>
  <w:style w:type="paragraph" w:customStyle="1" w:styleId="AnnexHeading">
    <w:name w:val="Annex Heading"/>
    <w:basedOn w:val="a1"/>
    <w:next w:val="afa"/>
    <w:rsid w:val="004D053B"/>
    <w:pPr>
      <w:keepNext/>
      <w:spacing w:before="1200" w:after="720"/>
      <w:jc w:val="center"/>
    </w:pPr>
    <w:rPr>
      <w:rFonts w:eastAsia="MS Mincho"/>
      <w:b/>
      <w:bCs/>
      <w:caps/>
      <w:sz w:val="22"/>
      <w:szCs w:val="22"/>
      <w:lang w:val="en-GB" w:eastAsia="ja-JP"/>
    </w:rPr>
  </w:style>
  <w:style w:type="character" w:customStyle="1" w:styleId="1ff4">
    <w:name w:val="Заголовок №1_"/>
    <w:link w:val="1ff5"/>
    <w:locked/>
    <w:rsid w:val="004D053B"/>
    <w:rPr>
      <w:sz w:val="27"/>
      <w:szCs w:val="27"/>
      <w:shd w:val="clear" w:color="auto" w:fill="FFFFFF"/>
    </w:rPr>
  </w:style>
  <w:style w:type="paragraph" w:customStyle="1" w:styleId="1ff5">
    <w:name w:val="Заголовок №1"/>
    <w:basedOn w:val="a1"/>
    <w:link w:val="1ff4"/>
    <w:rsid w:val="004D053B"/>
    <w:pPr>
      <w:shd w:val="clear" w:color="auto" w:fill="FFFFFF"/>
      <w:spacing w:line="317" w:lineRule="exact"/>
      <w:outlineLvl w:val="0"/>
    </w:pPr>
    <w:rPr>
      <w:rFonts w:asciiTheme="minorHAnsi" w:eastAsiaTheme="minorHAnsi" w:hAnsiTheme="minorHAnsi" w:cstheme="minorBidi"/>
      <w:sz w:val="27"/>
      <w:szCs w:val="27"/>
      <w:shd w:val="clear" w:color="auto" w:fill="FFFFFF"/>
      <w:lang w:eastAsia="en-US"/>
    </w:rPr>
  </w:style>
  <w:style w:type="character" w:customStyle="1" w:styleId="affffffa">
    <w:name w:val="Основной текст_"/>
    <w:locked/>
    <w:rsid w:val="004D053B"/>
    <w:rPr>
      <w:sz w:val="27"/>
      <w:szCs w:val="27"/>
      <w:shd w:val="clear" w:color="auto" w:fill="FFFFFF"/>
    </w:rPr>
  </w:style>
  <w:style w:type="character" w:customStyle="1" w:styleId="3f4">
    <w:name w:val="Основной текст (3)_"/>
    <w:link w:val="3f5"/>
    <w:locked/>
    <w:rsid w:val="004D053B"/>
    <w:rPr>
      <w:sz w:val="27"/>
      <w:szCs w:val="27"/>
      <w:shd w:val="clear" w:color="auto" w:fill="FFFFFF"/>
    </w:rPr>
  </w:style>
  <w:style w:type="paragraph" w:customStyle="1" w:styleId="3f5">
    <w:name w:val="Основной текст (3)"/>
    <w:basedOn w:val="a1"/>
    <w:link w:val="3f4"/>
    <w:rsid w:val="004D053B"/>
    <w:pPr>
      <w:shd w:val="clear" w:color="auto" w:fill="FFFFFF"/>
      <w:spacing w:line="240" w:lineRule="atLeast"/>
    </w:pPr>
    <w:rPr>
      <w:rFonts w:asciiTheme="minorHAnsi" w:eastAsiaTheme="minorHAnsi" w:hAnsiTheme="minorHAnsi" w:cstheme="minorBidi"/>
      <w:sz w:val="27"/>
      <w:szCs w:val="27"/>
      <w:shd w:val="clear" w:color="auto" w:fill="FFFFFF"/>
      <w:lang w:eastAsia="en-US"/>
    </w:rPr>
  </w:style>
  <w:style w:type="character" w:customStyle="1" w:styleId="77">
    <w:name w:val="Основной текст (7)_"/>
    <w:link w:val="78"/>
    <w:locked/>
    <w:rsid w:val="004D053B"/>
    <w:rPr>
      <w:sz w:val="9"/>
      <w:szCs w:val="9"/>
      <w:shd w:val="clear" w:color="auto" w:fill="FFFFFF"/>
    </w:rPr>
  </w:style>
  <w:style w:type="paragraph" w:customStyle="1" w:styleId="78">
    <w:name w:val="Основной текст (7)"/>
    <w:basedOn w:val="a1"/>
    <w:link w:val="77"/>
    <w:rsid w:val="004D053B"/>
    <w:pPr>
      <w:shd w:val="clear" w:color="auto" w:fill="FFFFFF"/>
      <w:spacing w:line="240" w:lineRule="atLeast"/>
    </w:pPr>
    <w:rPr>
      <w:rFonts w:asciiTheme="minorHAnsi" w:eastAsiaTheme="minorHAnsi" w:hAnsiTheme="minorHAnsi" w:cstheme="minorBidi"/>
      <w:sz w:val="9"/>
      <w:szCs w:val="9"/>
      <w:shd w:val="clear" w:color="auto" w:fill="FFFFFF"/>
      <w:lang w:eastAsia="en-US"/>
    </w:rPr>
  </w:style>
  <w:style w:type="character" w:customStyle="1" w:styleId="86">
    <w:name w:val="Основной текст (8)_"/>
    <w:link w:val="87"/>
    <w:locked/>
    <w:rsid w:val="004D053B"/>
    <w:rPr>
      <w:sz w:val="9"/>
      <w:szCs w:val="9"/>
      <w:shd w:val="clear" w:color="auto" w:fill="FFFFFF"/>
    </w:rPr>
  </w:style>
  <w:style w:type="paragraph" w:customStyle="1" w:styleId="87">
    <w:name w:val="Основной текст (8)"/>
    <w:basedOn w:val="a1"/>
    <w:link w:val="86"/>
    <w:rsid w:val="004D053B"/>
    <w:pPr>
      <w:shd w:val="clear" w:color="auto" w:fill="FFFFFF"/>
      <w:spacing w:line="240" w:lineRule="atLeast"/>
    </w:pPr>
    <w:rPr>
      <w:rFonts w:asciiTheme="minorHAnsi" w:eastAsiaTheme="minorHAnsi" w:hAnsiTheme="minorHAnsi" w:cstheme="minorBidi"/>
      <w:sz w:val="9"/>
      <w:szCs w:val="9"/>
      <w:shd w:val="clear" w:color="auto" w:fill="FFFFFF"/>
      <w:lang w:eastAsia="en-US"/>
    </w:rPr>
  </w:style>
  <w:style w:type="character" w:customStyle="1" w:styleId="66">
    <w:name w:val="Основной текст (6)_"/>
    <w:link w:val="67"/>
    <w:locked/>
    <w:rsid w:val="004D053B"/>
    <w:rPr>
      <w:sz w:val="8"/>
      <w:szCs w:val="8"/>
      <w:shd w:val="clear" w:color="auto" w:fill="FFFFFF"/>
    </w:rPr>
  </w:style>
  <w:style w:type="paragraph" w:customStyle="1" w:styleId="67">
    <w:name w:val="Основной текст (6)"/>
    <w:basedOn w:val="a1"/>
    <w:link w:val="66"/>
    <w:rsid w:val="004D053B"/>
    <w:pPr>
      <w:shd w:val="clear" w:color="auto" w:fill="FFFFFF"/>
      <w:spacing w:line="240" w:lineRule="atLeast"/>
    </w:pPr>
    <w:rPr>
      <w:rFonts w:asciiTheme="minorHAnsi" w:eastAsiaTheme="minorHAnsi" w:hAnsiTheme="minorHAnsi" w:cstheme="minorBidi"/>
      <w:sz w:val="8"/>
      <w:szCs w:val="8"/>
      <w:shd w:val="clear" w:color="auto" w:fill="FFFFFF"/>
      <w:lang w:eastAsia="en-US"/>
    </w:rPr>
  </w:style>
  <w:style w:type="paragraph" w:customStyle="1" w:styleId="14pt">
    <w:name w:val="Обычный + 14 pt"/>
    <w:basedOn w:val="a1"/>
    <w:rsid w:val="004D053B"/>
    <w:rPr>
      <w:rFonts w:eastAsia="Calibri"/>
      <w:sz w:val="28"/>
      <w:szCs w:val="28"/>
      <w:vertAlign w:val="superscript"/>
    </w:rPr>
  </w:style>
  <w:style w:type="character" w:customStyle="1" w:styleId="affffffb">
    <w:name w:val="Основной текст + Полужирный"/>
    <w:rsid w:val="004D053B"/>
    <w:rPr>
      <w:b/>
      <w:bCs/>
      <w:i/>
      <w:iCs/>
      <w:sz w:val="27"/>
      <w:szCs w:val="27"/>
      <w:shd w:val="clear" w:color="auto" w:fill="FFFFFF"/>
    </w:rPr>
  </w:style>
  <w:style w:type="character" w:customStyle="1" w:styleId="1ff6">
    <w:name w:val="Заголовок №1 + Не полужирный"/>
    <w:rsid w:val="004D053B"/>
    <w:rPr>
      <w:b/>
      <w:bCs/>
      <w:sz w:val="27"/>
      <w:szCs w:val="27"/>
      <w:shd w:val="clear" w:color="auto" w:fill="FFFFFF"/>
    </w:rPr>
  </w:style>
  <w:style w:type="character" w:customStyle="1" w:styleId="2132">
    <w:name w:val="Основной текст (2) + 13"/>
    <w:aliases w:val="5 pt,Не полужирный"/>
    <w:rsid w:val="004D053B"/>
    <w:rPr>
      <w:rFonts w:cs="Times New Roman"/>
      <w:sz w:val="17"/>
      <w:szCs w:val="17"/>
      <w:lang w:bidi="ar-SA"/>
    </w:rPr>
  </w:style>
  <w:style w:type="character" w:customStyle="1" w:styleId="411pt">
    <w:name w:val="Основной текст (4) + 11 pt"/>
    <w:rsid w:val="004D053B"/>
    <w:rPr>
      <w:rFonts w:cs="Times New Roman"/>
      <w:sz w:val="22"/>
      <w:szCs w:val="22"/>
      <w:lang w:bidi="ar-SA"/>
    </w:rPr>
  </w:style>
  <w:style w:type="character" w:customStyle="1" w:styleId="125">
    <w:name w:val="Знак12"/>
    <w:rsid w:val="004D053B"/>
    <w:rPr>
      <w:rFonts w:ascii="Cambria" w:hAnsi="Cambria"/>
      <w:b/>
      <w:kern w:val="32"/>
      <w:sz w:val="32"/>
    </w:rPr>
  </w:style>
  <w:style w:type="table" w:customStyle="1" w:styleId="2ffa">
    <w:name w:val="Светлый список2"/>
    <w:basedOn w:val="a3"/>
    <w:rsid w:val="004D053B"/>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1ff7">
    <w:name w:val="Знак Знак Знак1"/>
    <w:aliases w:val="Заголовок 5 Знак1"/>
    <w:rsid w:val="004D053B"/>
    <w:rPr>
      <w:rFonts w:ascii="Times New Roman" w:eastAsia="Times New Roman" w:hAnsi="Times New Roman" w:cs="Times New Roman"/>
      <w:sz w:val="16"/>
      <w:szCs w:val="16"/>
      <w:lang w:eastAsia="ru-RU"/>
    </w:rPr>
  </w:style>
  <w:style w:type="character" w:customStyle="1" w:styleId="affffffc">
    <w:name w:val="Основной текст + Полужирный;Курсив"/>
    <w:rsid w:val="004D053B"/>
    <w:rPr>
      <w:b/>
      <w:bCs/>
      <w:i/>
      <w:iCs/>
      <w:sz w:val="27"/>
      <w:szCs w:val="27"/>
      <w:shd w:val="clear" w:color="auto" w:fill="FFFFFF"/>
      <w:lang w:val="ru-RU" w:eastAsia="ru-RU"/>
    </w:rPr>
  </w:style>
  <w:style w:type="character" w:customStyle="1" w:styleId="2135pt">
    <w:name w:val="Основной текст (2) + 13;5 pt;Не полужирный"/>
    <w:rsid w:val="004D053B"/>
    <w:rPr>
      <w:b/>
      <w:bCs/>
      <w:sz w:val="27"/>
      <w:szCs w:val="27"/>
      <w:lang w:bidi="ar-SA"/>
    </w:rPr>
  </w:style>
  <w:style w:type="character" w:customStyle="1" w:styleId="285pt">
    <w:name w:val="Основной текст (2) + 8;5 pt"/>
    <w:rsid w:val="004D053B"/>
    <w:rPr>
      <w:sz w:val="17"/>
      <w:szCs w:val="17"/>
      <w:lang w:bidi="ar-SA"/>
    </w:rPr>
  </w:style>
  <w:style w:type="character" w:customStyle="1" w:styleId="103">
    <w:name w:val="Знак10 Знак"/>
    <w:rsid w:val="004D053B"/>
    <w:rPr>
      <w:sz w:val="28"/>
      <w:szCs w:val="24"/>
      <w:lang w:val="ru-RU" w:eastAsia="ru-RU" w:bidi="ar-SA"/>
    </w:rPr>
  </w:style>
  <w:style w:type="paragraph" w:customStyle="1" w:styleId="font5">
    <w:name w:val="font5"/>
    <w:basedOn w:val="a1"/>
    <w:rsid w:val="004D053B"/>
    <w:pPr>
      <w:spacing w:before="100" w:beforeAutospacing="1" w:after="100" w:afterAutospacing="1"/>
    </w:pPr>
    <w:rPr>
      <w:color w:val="FF0000"/>
      <w:sz w:val="72"/>
      <w:szCs w:val="72"/>
    </w:rPr>
  </w:style>
  <w:style w:type="paragraph" w:customStyle="1" w:styleId="xl24">
    <w:name w:val="xl24"/>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pPr>
    <w:rPr>
      <w:sz w:val="144"/>
      <w:szCs w:val="144"/>
    </w:rPr>
  </w:style>
  <w:style w:type="paragraph" w:customStyle="1" w:styleId="xl25">
    <w:name w:val="xl25"/>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44"/>
      <w:szCs w:val="144"/>
    </w:rPr>
  </w:style>
  <w:style w:type="paragraph" w:customStyle="1" w:styleId="xl27">
    <w:name w:val="xl27"/>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44"/>
      <w:szCs w:val="144"/>
    </w:rPr>
  </w:style>
  <w:style w:type="paragraph" w:customStyle="1" w:styleId="xl28">
    <w:name w:val="xl28"/>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44"/>
      <w:szCs w:val="144"/>
    </w:rPr>
  </w:style>
  <w:style w:type="paragraph" w:customStyle="1" w:styleId="xl29">
    <w:name w:val="xl29"/>
    <w:basedOn w:val="a1"/>
    <w:rsid w:val="004D053B"/>
    <w:pPr>
      <w:pBdr>
        <w:top w:val="single" w:sz="4" w:space="0" w:color="auto"/>
        <w:left w:val="single" w:sz="4" w:space="0" w:color="auto"/>
        <w:right w:val="single" w:sz="4" w:space="0" w:color="auto"/>
      </w:pBdr>
      <w:spacing w:before="100" w:beforeAutospacing="1" w:after="100" w:afterAutospacing="1"/>
      <w:jc w:val="center"/>
      <w:textAlignment w:val="top"/>
    </w:pPr>
    <w:rPr>
      <w:sz w:val="144"/>
      <w:szCs w:val="144"/>
    </w:rPr>
  </w:style>
  <w:style w:type="paragraph" w:customStyle="1" w:styleId="xl30">
    <w:name w:val="xl30"/>
    <w:basedOn w:val="a1"/>
    <w:rsid w:val="004D053B"/>
    <w:pPr>
      <w:pBdr>
        <w:top w:val="single" w:sz="4" w:space="0" w:color="auto"/>
        <w:left w:val="single" w:sz="4" w:space="0" w:color="auto"/>
        <w:right w:val="single" w:sz="4" w:space="0" w:color="auto"/>
      </w:pBdr>
      <w:spacing w:before="100" w:beforeAutospacing="1" w:after="100" w:afterAutospacing="1"/>
      <w:jc w:val="both"/>
      <w:textAlignment w:val="top"/>
    </w:pPr>
    <w:rPr>
      <w:sz w:val="144"/>
      <w:szCs w:val="144"/>
    </w:rPr>
  </w:style>
  <w:style w:type="paragraph" w:customStyle="1" w:styleId="xl31">
    <w:name w:val="xl31"/>
    <w:basedOn w:val="a1"/>
    <w:rsid w:val="004D053B"/>
    <w:pPr>
      <w:pBdr>
        <w:left w:val="single" w:sz="4" w:space="0" w:color="auto"/>
        <w:right w:val="single" w:sz="4" w:space="0" w:color="auto"/>
      </w:pBdr>
      <w:spacing w:before="100" w:beforeAutospacing="1" w:after="100" w:afterAutospacing="1"/>
      <w:jc w:val="both"/>
      <w:textAlignment w:val="top"/>
    </w:pPr>
    <w:rPr>
      <w:sz w:val="144"/>
      <w:szCs w:val="144"/>
    </w:rPr>
  </w:style>
  <w:style w:type="paragraph" w:customStyle="1" w:styleId="xl32">
    <w:name w:val="xl32"/>
    <w:basedOn w:val="a1"/>
    <w:rsid w:val="004D053B"/>
    <w:pPr>
      <w:pBdr>
        <w:right w:val="single" w:sz="4" w:space="0" w:color="auto"/>
      </w:pBdr>
      <w:spacing w:before="100" w:beforeAutospacing="1" w:after="100" w:afterAutospacing="1"/>
    </w:pPr>
    <w:rPr>
      <w:sz w:val="144"/>
      <w:szCs w:val="144"/>
    </w:rPr>
  </w:style>
  <w:style w:type="paragraph" w:customStyle="1" w:styleId="xl33">
    <w:name w:val="xl33"/>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72"/>
      <w:szCs w:val="72"/>
    </w:rPr>
  </w:style>
  <w:style w:type="paragraph" w:customStyle="1" w:styleId="xl34">
    <w:name w:val="xl34"/>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sz w:val="72"/>
      <w:szCs w:val="72"/>
    </w:rPr>
  </w:style>
  <w:style w:type="paragraph" w:customStyle="1" w:styleId="xl35">
    <w:name w:val="xl35"/>
    <w:basedOn w:val="a1"/>
    <w:rsid w:val="004D053B"/>
    <w:pPr>
      <w:pBdr>
        <w:top w:val="single" w:sz="4" w:space="0" w:color="auto"/>
        <w:left w:val="single" w:sz="4" w:space="0" w:color="auto"/>
        <w:right w:val="single" w:sz="4" w:space="0" w:color="auto"/>
      </w:pBdr>
      <w:spacing w:before="100" w:beforeAutospacing="1" w:after="100" w:afterAutospacing="1"/>
      <w:jc w:val="center"/>
      <w:textAlignment w:val="top"/>
    </w:pPr>
    <w:rPr>
      <w:sz w:val="72"/>
      <w:szCs w:val="72"/>
    </w:rPr>
  </w:style>
  <w:style w:type="paragraph" w:customStyle="1" w:styleId="xl36">
    <w:name w:val="xl36"/>
    <w:basedOn w:val="a1"/>
    <w:rsid w:val="004D053B"/>
    <w:pPr>
      <w:pBdr>
        <w:top w:val="single" w:sz="4" w:space="0" w:color="auto"/>
        <w:left w:val="single" w:sz="4" w:space="0" w:color="auto"/>
        <w:right w:val="single" w:sz="4" w:space="0" w:color="auto"/>
      </w:pBdr>
      <w:spacing w:before="100" w:beforeAutospacing="1" w:after="100" w:afterAutospacing="1"/>
      <w:jc w:val="both"/>
      <w:textAlignment w:val="top"/>
    </w:pPr>
    <w:rPr>
      <w:sz w:val="72"/>
      <w:szCs w:val="72"/>
    </w:rPr>
  </w:style>
  <w:style w:type="paragraph" w:customStyle="1" w:styleId="xl37">
    <w:name w:val="xl37"/>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72"/>
      <w:szCs w:val="72"/>
    </w:rPr>
  </w:style>
  <w:style w:type="paragraph" w:customStyle="1" w:styleId="xl38">
    <w:name w:val="xl38"/>
    <w:basedOn w:val="a1"/>
    <w:rsid w:val="004D053B"/>
    <w:pPr>
      <w:pBdr>
        <w:left w:val="single" w:sz="4" w:space="0" w:color="auto"/>
        <w:right w:val="single" w:sz="4" w:space="0" w:color="auto"/>
      </w:pBdr>
      <w:spacing w:before="100" w:beforeAutospacing="1" w:after="100" w:afterAutospacing="1"/>
      <w:jc w:val="center"/>
      <w:textAlignment w:val="top"/>
    </w:pPr>
    <w:rPr>
      <w:sz w:val="72"/>
      <w:szCs w:val="72"/>
    </w:rPr>
  </w:style>
  <w:style w:type="paragraph" w:customStyle="1" w:styleId="xl39">
    <w:name w:val="xl39"/>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72"/>
      <w:szCs w:val="72"/>
    </w:rPr>
  </w:style>
  <w:style w:type="paragraph" w:customStyle="1" w:styleId="xl40">
    <w:name w:val="xl40"/>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pPr>
    <w:rPr>
      <w:sz w:val="72"/>
      <w:szCs w:val="72"/>
    </w:rPr>
  </w:style>
  <w:style w:type="paragraph" w:customStyle="1" w:styleId="xl41">
    <w:name w:val="xl41"/>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96"/>
      <w:szCs w:val="96"/>
    </w:rPr>
  </w:style>
  <w:style w:type="paragraph" w:customStyle="1" w:styleId="xl42">
    <w:name w:val="xl42"/>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color w:val="000000"/>
      <w:sz w:val="72"/>
      <w:szCs w:val="72"/>
    </w:rPr>
  </w:style>
  <w:style w:type="paragraph" w:customStyle="1" w:styleId="xl44">
    <w:name w:val="xl44"/>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72"/>
      <w:szCs w:val="72"/>
    </w:rPr>
  </w:style>
  <w:style w:type="paragraph" w:customStyle="1" w:styleId="xl45">
    <w:name w:val="xl45"/>
    <w:basedOn w:val="a1"/>
    <w:rsid w:val="004D053B"/>
    <w:pPr>
      <w:pBdr>
        <w:top w:val="single" w:sz="4" w:space="0" w:color="auto"/>
        <w:left w:val="single" w:sz="4" w:space="0" w:color="auto"/>
        <w:right w:val="single" w:sz="4" w:space="0" w:color="auto"/>
      </w:pBdr>
      <w:spacing w:before="100" w:beforeAutospacing="1" w:after="100" w:afterAutospacing="1"/>
      <w:jc w:val="center"/>
    </w:pPr>
    <w:rPr>
      <w:sz w:val="144"/>
      <w:szCs w:val="144"/>
    </w:rPr>
  </w:style>
  <w:style w:type="paragraph" w:customStyle="1" w:styleId="xl46">
    <w:name w:val="xl46"/>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color w:val="FF0000"/>
      <w:sz w:val="72"/>
      <w:szCs w:val="72"/>
    </w:rPr>
  </w:style>
  <w:style w:type="paragraph" w:customStyle="1" w:styleId="xl47">
    <w:name w:val="xl47"/>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96"/>
      <w:szCs w:val="96"/>
    </w:rPr>
  </w:style>
  <w:style w:type="paragraph" w:customStyle="1" w:styleId="xl48">
    <w:name w:val="xl48"/>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sz w:val="96"/>
      <w:szCs w:val="96"/>
    </w:rPr>
  </w:style>
  <w:style w:type="paragraph" w:customStyle="1" w:styleId="xl49">
    <w:name w:val="xl49"/>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color w:val="000000"/>
      <w:sz w:val="96"/>
      <w:szCs w:val="96"/>
    </w:rPr>
  </w:style>
  <w:style w:type="paragraph" w:customStyle="1" w:styleId="xl50">
    <w:name w:val="xl50"/>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000000"/>
      <w:sz w:val="96"/>
      <w:szCs w:val="96"/>
    </w:rPr>
  </w:style>
  <w:style w:type="paragraph" w:customStyle="1" w:styleId="xl51">
    <w:name w:val="xl51"/>
    <w:basedOn w:val="a1"/>
    <w:rsid w:val="004D053B"/>
    <w:pPr>
      <w:pBdr>
        <w:top w:val="single" w:sz="4" w:space="0" w:color="auto"/>
        <w:left w:val="single" w:sz="4" w:space="0" w:color="auto"/>
        <w:right w:val="single" w:sz="4" w:space="0" w:color="auto"/>
      </w:pBdr>
      <w:spacing w:before="100" w:beforeAutospacing="1" w:after="100" w:afterAutospacing="1"/>
      <w:jc w:val="both"/>
      <w:textAlignment w:val="top"/>
    </w:pPr>
    <w:rPr>
      <w:b/>
      <w:bCs/>
      <w:sz w:val="96"/>
      <w:szCs w:val="96"/>
    </w:rPr>
  </w:style>
  <w:style w:type="paragraph" w:customStyle="1" w:styleId="xl52">
    <w:name w:val="xl52"/>
    <w:basedOn w:val="a1"/>
    <w:rsid w:val="004D053B"/>
    <w:pPr>
      <w:pBdr>
        <w:top w:val="single" w:sz="4" w:space="0" w:color="auto"/>
        <w:left w:val="single" w:sz="4" w:space="0" w:color="auto"/>
        <w:right w:val="single" w:sz="4" w:space="0" w:color="auto"/>
      </w:pBdr>
      <w:spacing w:before="100" w:beforeAutospacing="1" w:after="100" w:afterAutospacing="1"/>
      <w:jc w:val="center"/>
      <w:textAlignment w:val="top"/>
    </w:pPr>
    <w:rPr>
      <w:sz w:val="96"/>
      <w:szCs w:val="96"/>
    </w:rPr>
  </w:style>
  <w:style w:type="paragraph" w:customStyle="1" w:styleId="xl53">
    <w:name w:val="xl53"/>
    <w:basedOn w:val="a1"/>
    <w:rsid w:val="004D053B"/>
    <w:pPr>
      <w:pBdr>
        <w:top w:val="single" w:sz="4" w:space="0" w:color="auto"/>
        <w:left w:val="single" w:sz="4" w:space="0" w:color="auto"/>
        <w:right w:val="single" w:sz="4" w:space="0" w:color="auto"/>
      </w:pBdr>
      <w:spacing w:before="100" w:beforeAutospacing="1" w:after="100" w:afterAutospacing="1"/>
      <w:textAlignment w:val="top"/>
    </w:pPr>
    <w:rPr>
      <w:b/>
      <w:bCs/>
      <w:sz w:val="96"/>
      <w:szCs w:val="96"/>
    </w:rPr>
  </w:style>
  <w:style w:type="paragraph" w:customStyle="1" w:styleId="xl54">
    <w:name w:val="xl54"/>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pPr>
    <w:rPr>
      <w:sz w:val="96"/>
      <w:szCs w:val="96"/>
    </w:rPr>
  </w:style>
  <w:style w:type="paragraph" w:customStyle="1" w:styleId="xl55">
    <w:name w:val="xl55"/>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pPr>
    <w:rPr>
      <w:b/>
      <w:bCs/>
      <w:sz w:val="96"/>
      <w:szCs w:val="96"/>
    </w:rPr>
  </w:style>
  <w:style w:type="paragraph" w:customStyle="1" w:styleId="xl56">
    <w:name w:val="xl56"/>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72"/>
      <w:szCs w:val="72"/>
    </w:rPr>
  </w:style>
  <w:style w:type="paragraph" w:customStyle="1" w:styleId="xl57">
    <w:name w:val="xl57"/>
    <w:basedOn w:val="a1"/>
    <w:rsid w:val="004D053B"/>
    <w:pPr>
      <w:pBdr>
        <w:top w:val="single" w:sz="4" w:space="0" w:color="auto"/>
        <w:left w:val="single" w:sz="4" w:space="0" w:color="auto"/>
        <w:bottom w:val="single" w:sz="4" w:space="0" w:color="auto"/>
      </w:pBdr>
      <w:spacing w:before="100" w:beforeAutospacing="1" w:after="100" w:afterAutospacing="1"/>
      <w:jc w:val="center"/>
    </w:pPr>
    <w:rPr>
      <w:b/>
      <w:bCs/>
      <w:sz w:val="96"/>
      <w:szCs w:val="96"/>
    </w:rPr>
  </w:style>
  <w:style w:type="paragraph" w:customStyle="1" w:styleId="xl58">
    <w:name w:val="xl58"/>
    <w:basedOn w:val="a1"/>
    <w:rsid w:val="004D053B"/>
    <w:pPr>
      <w:pBdr>
        <w:top w:val="single" w:sz="4" w:space="0" w:color="auto"/>
        <w:bottom w:val="single" w:sz="4" w:space="0" w:color="auto"/>
      </w:pBdr>
      <w:spacing w:before="100" w:beforeAutospacing="1" w:after="100" w:afterAutospacing="1"/>
      <w:jc w:val="center"/>
    </w:pPr>
    <w:rPr>
      <w:sz w:val="96"/>
      <w:szCs w:val="96"/>
    </w:rPr>
  </w:style>
  <w:style w:type="paragraph" w:customStyle="1" w:styleId="xl59">
    <w:name w:val="xl59"/>
    <w:basedOn w:val="a1"/>
    <w:rsid w:val="004D053B"/>
    <w:pPr>
      <w:pBdr>
        <w:top w:val="single" w:sz="4" w:space="0" w:color="auto"/>
        <w:bottom w:val="single" w:sz="4" w:space="0" w:color="auto"/>
        <w:right w:val="single" w:sz="4" w:space="0" w:color="auto"/>
      </w:pBdr>
      <w:spacing w:before="100" w:beforeAutospacing="1" w:after="100" w:afterAutospacing="1"/>
      <w:jc w:val="center"/>
    </w:pPr>
    <w:rPr>
      <w:sz w:val="96"/>
      <w:szCs w:val="96"/>
    </w:rPr>
  </w:style>
  <w:style w:type="paragraph" w:customStyle="1" w:styleId="xl60">
    <w:name w:val="xl60"/>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96"/>
      <w:szCs w:val="96"/>
    </w:rPr>
  </w:style>
  <w:style w:type="paragraph" w:customStyle="1" w:styleId="1ff8">
    <w:name w:val="Знак1 Знак Знак Знак Знак Знак Знак Знак Знак Знак"/>
    <w:basedOn w:val="a1"/>
    <w:autoRedefine/>
    <w:rsid w:val="004D053B"/>
    <w:pPr>
      <w:spacing w:after="160" w:line="240" w:lineRule="exact"/>
    </w:pPr>
    <w:rPr>
      <w:rFonts w:eastAsia="SimSun"/>
      <w:b/>
      <w:sz w:val="28"/>
      <w:lang w:val="en-US" w:eastAsia="en-US"/>
    </w:rPr>
  </w:style>
  <w:style w:type="character" w:customStyle="1" w:styleId="68">
    <w:name w:val="Знак6"/>
    <w:rsid w:val="004D053B"/>
    <w:rPr>
      <w:rFonts w:ascii="Times New Roman" w:eastAsia="Times New Roman" w:hAnsi="Times New Roman" w:cs="Times New Roman"/>
      <w:sz w:val="16"/>
      <w:szCs w:val="16"/>
      <w:lang w:eastAsia="ru-RU"/>
    </w:rPr>
  </w:style>
  <w:style w:type="character" w:customStyle="1" w:styleId="1ff9">
    <w:name w:val="Текст сноски Знак1"/>
    <w:semiHidden/>
    <w:locked/>
    <w:rsid w:val="004D053B"/>
    <w:rPr>
      <w:rFonts w:ascii="Times New Roman" w:eastAsia="Times New Roman" w:hAnsi="Times New Roman" w:cs="Times New Roman"/>
      <w:sz w:val="20"/>
      <w:szCs w:val="20"/>
      <w:lang w:eastAsia="ru-RU"/>
    </w:rPr>
  </w:style>
  <w:style w:type="character" w:customStyle="1" w:styleId="1ffa">
    <w:name w:val="Схема документа Знак1"/>
    <w:locked/>
    <w:rsid w:val="004D053B"/>
    <w:rPr>
      <w:rFonts w:ascii="Tahoma" w:eastAsia="Times New Roman" w:hAnsi="Tahoma" w:cs="Tahoma"/>
      <w:sz w:val="28"/>
      <w:szCs w:val="28"/>
      <w:shd w:val="clear" w:color="auto" w:fill="000080"/>
      <w:lang w:eastAsia="ru-RU"/>
    </w:rPr>
  </w:style>
  <w:style w:type="paragraph" w:customStyle="1" w:styleId="xl62">
    <w:name w:val="xl62"/>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96"/>
      <w:szCs w:val="96"/>
    </w:rPr>
  </w:style>
  <w:style w:type="paragraph" w:customStyle="1" w:styleId="affffffd">
    <w:name w:val="Содержимое таблицы"/>
    <w:basedOn w:val="a1"/>
    <w:rsid w:val="004D053B"/>
    <w:pPr>
      <w:widowControl w:val="0"/>
      <w:suppressLineNumbers/>
      <w:suppressAutoHyphens/>
    </w:pPr>
    <w:rPr>
      <w:rFonts w:eastAsia="Arial Unicode MS" w:cs="Tahoma"/>
      <w:color w:val="000000"/>
      <w:lang w:val="en-US" w:eastAsia="en-US" w:bidi="en-US"/>
    </w:rPr>
  </w:style>
  <w:style w:type="character" w:customStyle="1" w:styleId="2ffb">
    <w:name w:val="Текст Знак2"/>
    <w:aliases w:val="Текст Знак Знак,Текст Знак1 Знак,Текст Знак1 Знак1 Знак,Текст Знак2 Знак Знак Знак,Текст Знак Знак Знак1 Знак Знак,Текст Знак2 Знак1 Знак Знак Знак1 Знак,Текст Знак Знак1 Знак1 Знак Знак Знак1 Знак,Текст Знак1 Знак Знак1 Знак Знак Знак1 Знак"/>
    <w:rsid w:val="004D053B"/>
    <w:rPr>
      <w:rFonts w:ascii="Courier New" w:hAnsi="Courier New"/>
      <w:snapToGrid w:val="0"/>
      <w:lang w:val="ru-RU" w:eastAsia="ru-RU" w:bidi="ar-SA"/>
    </w:rPr>
  </w:style>
  <w:style w:type="paragraph" w:customStyle="1" w:styleId="Style12">
    <w:name w:val="Style 1"/>
    <w:rsid w:val="004D053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1ffb">
    <w:name w:val="Стиль1"/>
    <w:basedOn w:val="a1"/>
    <w:rsid w:val="004D053B"/>
    <w:pPr>
      <w:jc w:val="both"/>
    </w:pPr>
    <w:rPr>
      <w:rFonts w:eastAsia="Calibri"/>
      <w:sz w:val="28"/>
      <w:szCs w:val="20"/>
    </w:rPr>
  </w:style>
  <w:style w:type="paragraph" w:customStyle="1" w:styleId="Normal1">
    <w:name w:val="Normal1"/>
    <w:rsid w:val="004D053B"/>
    <w:pPr>
      <w:snapToGrid w:val="0"/>
      <w:spacing w:after="0" w:line="240" w:lineRule="auto"/>
    </w:pPr>
    <w:rPr>
      <w:rFonts w:ascii="Times New Roman" w:eastAsia="Times New Roman" w:hAnsi="Times New Roman" w:cs="Times New Roman"/>
      <w:sz w:val="20"/>
      <w:szCs w:val="20"/>
      <w:lang w:eastAsia="ru-RU"/>
    </w:rPr>
  </w:style>
  <w:style w:type="character" w:customStyle="1" w:styleId="BodyTextChar1">
    <w:name w:val="Body Text Char1"/>
    <w:aliases w:val="gl Char1,Основной текст Знак Char1,Основной текст Знак Знак Char1,Основной текст1 Char1"/>
    <w:locked/>
    <w:rsid w:val="004D053B"/>
    <w:rPr>
      <w:rFonts w:cs="Times New Roman"/>
      <w:sz w:val="28"/>
      <w:szCs w:val="28"/>
      <w:lang w:val="ru-RU" w:eastAsia="ru-RU" w:bidi="ar-SA"/>
    </w:rPr>
  </w:style>
  <w:style w:type="character" w:customStyle="1" w:styleId="1ffc">
    <w:name w:val="Основной текст Знак Знак1"/>
    <w:aliases w:val="Основной текст Знак Знак Знак,Основной текст1 Знак"/>
    <w:rsid w:val="004D053B"/>
    <w:rPr>
      <w:rFonts w:eastAsia="Batang"/>
      <w:sz w:val="24"/>
      <w:szCs w:val="28"/>
      <w:lang w:val="ru-RU" w:eastAsia="ko-KR" w:bidi="ar-SA"/>
    </w:rPr>
  </w:style>
  <w:style w:type="paragraph" w:customStyle="1" w:styleId="affffffe">
    <w:name w:val="_табл текст"/>
    <w:basedOn w:val="a1"/>
    <w:next w:val="aff8"/>
    <w:rsid w:val="004D053B"/>
    <w:pPr>
      <w:jc w:val="center"/>
    </w:pPr>
    <w:rPr>
      <w:rFonts w:ascii="Arial" w:hAnsi="Arial"/>
      <w:sz w:val="20"/>
      <w:szCs w:val="20"/>
    </w:rPr>
  </w:style>
  <w:style w:type="paragraph" w:customStyle="1" w:styleId="afffffff">
    <w:name w:val="_мелк заголовок"/>
    <w:basedOn w:val="aff8"/>
    <w:rsid w:val="004D053B"/>
    <w:pPr>
      <w:spacing w:before="120" w:after="120"/>
    </w:pPr>
    <w:rPr>
      <w:rFonts w:ascii="Arial" w:hAnsi="Arial" w:cstheme="minorBidi"/>
      <w:b/>
      <w:bCs/>
      <w:i/>
      <w:iCs/>
      <w:lang w:eastAsia="en-US"/>
    </w:rPr>
  </w:style>
  <w:style w:type="paragraph" w:customStyle="1" w:styleId="2ffc">
    <w:name w:val="Стиль Заголовок 2 + По ширине"/>
    <w:basedOn w:val="2"/>
    <w:rsid w:val="004D053B"/>
    <w:pPr>
      <w:keepNext/>
      <w:widowControl/>
      <w:autoSpaceDE/>
      <w:autoSpaceDN/>
      <w:spacing w:before="240" w:after="60" w:line="240" w:lineRule="auto"/>
      <w:ind w:left="0" w:firstLine="567"/>
      <w:jc w:val="both"/>
    </w:pPr>
    <w:rPr>
      <w:rFonts w:ascii="Arial" w:eastAsia="Times New Roman" w:hAnsi="Arial" w:cs="Times New Roman"/>
      <w:iCs/>
      <w:sz w:val="28"/>
      <w:szCs w:val="20"/>
      <w:lang w:bidi="ar-SA"/>
    </w:rPr>
  </w:style>
  <w:style w:type="paragraph" w:customStyle="1" w:styleId="afffffff0">
    <w:name w:val="Стиль текста"/>
    <w:basedOn w:val="a1"/>
    <w:link w:val="afffffff1"/>
    <w:rsid w:val="004D053B"/>
    <w:pPr>
      <w:spacing w:before="60" w:after="60"/>
      <w:ind w:firstLine="567"/>
      <w:jc w:val="both"/>
    </w:pPr>
    <w:rPr>
      <w:rFonts w:ascii="Arial" w:eastAsia="Calibri" w:hAnsi="Arial"/>
    </w:rPr>
  </w:style>
  <w:style w:type="character" w:customStyle="1" w:styleId="afffffff1">
    <w:name w:val="Стиль текста Знак"/>
    <w:link w:val="afffffff0"/>
    <w:rsid w:val="004D053B"/>
    <w:rPr>
      <w:rFonts w:ascii="Arial" w:eastAsia="Calibri" w:hAnsi="Arial" w:cs="Times New Roman"/>
      <w:sz w:val="24"/>
      <w:szCs w:val="24"/>
      <w:lang w:eastAsia="ru-RU"/>
    </w:rPr>
  </w:style>
  <w:style w:type="paragraph" w:customStyle="1" w:styleId="1ffd">
    <w:name w:val="Подобие заголовка 1"/>
    <w:basedOn w:val="a1"/>
    <w:rsid w:val="004D053B"/>
    <w:pPr>
      <w:pageBreakBefore/>
      <w:spacing w:before="240" w:after="60"/>
      <w:jc w:val="center"/>
    </w:pPr>
    <w:rPr>
      <w:rFonts w:ascii="Arial" w:hAnsi="Arial" w:cs="Arial"/>
      <w:b/>
      <w:sz w:val="32"/>
      <w:szCs w:val="32"/>
    </w:rPr>
  </w:style>
  <w:style w:type="paragraph" w:customStyle="1" w:styleId="1Arial16">
    <w:name w:val="Стиль Заголовок 1 + Arial 16 пт"/>
    <w:basedOn w:val="1"/>
    <w:rsid w:val="004D053B"/>
    <w:pPr>
      <w:pageBreakBefore/>
      <w:spacing w:before="0" w:beforeAutospacing="0" w:after="240" w:afterAutospacing="0"/>
    </w:pPr>
    <w:rPr>
      <w:rFonts w:ascii="Arial" w:hAnsi="Arial"/>
      <w:kern w:val="0"/>
      <w:sz w:val="32"/>
      <w:szCs w:val="28"/>
    </w:rPr>
  </w:style>
  <w:style w:type="paragraph" w:customStyle="1" w:styleId="afffffff2">
    <w:name w:val="Мой стиль"/>
    <w:basedOn w:val="a1"/>
    <w:link w:val="afffffff3"/>
    <w:qFormat/>
    <w:rsid w:val="004D053B"/>
    <w:pPr>
      <w:ind w:firstLine="567"/>
      <w:jc w:val="both"/>
    </w:pPr>
    <w:rPr>
      <w:rFonts w:eastAsia="Calibri"/>
      <w:color w:val="000000"/>
      <w:szCs w:val="22"/>
      <w:lang w:eastAsia="en-US"/>
    </w:rPr>
  </w:style>
  <w:style w:type="character" w:customStyle="1" w:styleId="afffffff3">
    <w:name w:val="Мой стиль Знак"/>
    <w:link w:val="afffffff2"/>
    <w:rsid w:val="004D053B"/>
    <w:rPr>
      <w:rFonts w:ascii="Times New Roman" w:eastAsia="Calibri" w:hAnsi="Times New Roman" w:cs="Times New Roman"/>
      <w:color w:val="000000"/>
      <w:sz w:val="24"/>
    </w:rPr>
  </w:style>
  <w:style w:type="character" w:customStyle="1" w:styleId="5a">
    <w:name w:val="Знак5"/>
    <w:rsid w:val="004D053B"/>
    <w:rPr>
      <w:color w:val="000000"/>
      <w:sz w:val="28"/>
      <w:szCs w:val="28"/>
      <w:lang w:val="ru-RU" w:eastAsia="ru-RU" w:bidi="ar-SA"/>
    </w:rPr>
  </w:style>
  <w:style w:type="character" w:customStyle="1" w:styleId="FooterChar1">
    <w:name w:val="Footer Char1"/>
    <w:locked/>
    <w:rsid w:val="004D053B"/>
    <w:rPr>
      <w:rFonts w:ascii="Times New Roman" w:hAnsi="Times New Roman" w:cs="Times New Roman"/>
      <w:sz w:val="28"/>
      <w:szCs w:val="28"/>
    </w:rPr>
  </w:style>
  <w:style w:type="character" w:customStyle="1" w:styleId="FootnoteTextChar">
    <w:name w:val="Footnote Text Char"/>
    <w:semiHidden/>
    <w:locked/>
    <w:rsid w:val="004D053B"/>
    <w:rPr>
      <w:rFonts w:ascii="Times New Roman" w:hAnsi="Times New Roman" w:cs="Times New Roman"/>
      <w:sz w:val="20"/>
      <w:szCs w:val="20"/>
      <w:lang w:eastAsia="ru-RU"/>
    </w:rPr>
  </w:style>
  <w:style w:type="paragraph" w:customStyle="1" w:styleId="1ffe">
    <w:name w:val="Знак Знак Знак Знак Знак Знак Знак Знак Знак Знак Знак Знак Знак Знак Знак Знак Знак Знак1"/>
    <w:basedOn w:val="a1"/>
    <w:autoRedefine/>
    <w:rsid w:val="004D053B"/>
    <w:pPr>
      <w:spacing w:after="160" w:line="240" w:lineRule="exact"/>
    </w:pPr>
    <w:rPr>
      <w:rFonts w:eastAsia="SimSun"/>
      <w:b/>
      <w:sz w:val="28"/>
      <w:lang w:val="en-US" w:eastAsia="en-US"/>
    </w:rPr>
  </w:style>
  <w:style w:type="character" w:customStyle="1" w:styleId="280">
    <w:name w:val="Основной текст (2) + 8"/>
    <w:aliases w:val="5 pt1,5 pt3,Основной текст (2) + 81"/>
    <w:rsid w:val="004D053B"/>
    <w:rPr>
      <w:rFonts w:cs="Times New Roman"/>
      <w:sz w:val="17"/>
      <w:szCs w:val="17"/>
      <w:lang w:bidi="ar-SA"/>
    </w:rPr>
  </w:style>
  <w:style w:type="character" w:customStyle="1" w:styleId="PlainTextChar">
    <w:name w:val="Plain Text Char"/>
    <w:aliases w:val="Текст Знак Char,Текст Знак1 Char,Текст Знак1 Знак1 Char,Текст Знак2 Знак Знак Char,Текст Знак Знак Знак1 Знак Char,Текст Знак2 Знак1 Знак Знак Знак1 Char,Текст Знак Знак1 Знак1 Знак Знак Знак1 Char"/>
    <w:locked/>
    <w:rsid w:val="004D053B"/>
    <w:rPr>
      <w:rFonts w:ascii="Courier New" w:hAnsi="Courier New" w:cs="Times New Roman"/>
      <w:snapToGrid w:val="0"/>
      <w:sz w:val="20"/>
      <w:szCs w:val="20"/>
      <w:lang w:eastAsia="ru-RU"/>
    </w:rPr>
  </w:style>
  <w:style w:type="character" w:customStyle="1" w:styleId="2ffd">
    <w:name w:val="Знак Знак Знак2"/>
    <w:locked/>
    <w:rsid w:val="004D053B"/>
    <w:rPr>
      <w:sz w:val="16"/>
      <w:szCs w:val="16"/>
    </w:rPr>
  </w:style>
  <w:style w:type="character" w:customStyle="1" w:styleId="FootnoteTextChar1">
    <w:name w:val="Footnote Text Char1"/>
    <w:semiHidden/>
    <w:locked/>
    <w:rsid w:val="004D053B"/>
    <w:rPr>
      <w:rFonts w:ascii="Times New Roman" w:hAnsi="Times New Roman" w:cs="Times New Roman"/>
      <w:sz w:val="20"/>
      <w:szCs w:val="20"/>
    </w:rPr>
  </w:style>
  <w:style w:type="character" w:customStyle="1" w:styleId="st">
    <w:name w:val="st"/>
    <w:basedOn w:val="a2"/>
    <w:rsid w:val="004D053B"/>
  </w:style>
  <w:style w:type="paragraph" w:customStyle="1" w:styleId="xl86">
    <w:name w:val="xl86"/>
    <w:basedOn w:val="a1"/>
    <w:rsid w:val="004D053B"/>
    <w:pPr>
      <w:spacing w:before="100" w:beforeAutospacing="1" w:after="100" w:afterAutospacing="1"/>
      <w:jc w:val="center"/>
    </w:pPr>
    <w:rPr>
      <w:color w:val="000000"/>
      <w:sz w:val="22"/>
      <w:szCs w:val="22"/>
    </w:rPr>
  </w:style>
  <w:style w:type="paragraph" w:customStyle="1" w:styleId="xl87">
    <w:name w:val="xl87"/>
    <w:basedOn w:val="a1"/>
    <w:rsid w:val="004D053B"/>
    <w:pPr>
      <w:spacing w:before="100" w:beforeAutospacing="1" w:after="100" w:afterAutospacing="1"/>
      <w:textAlignment w:val="center"/>
    </w:pPr>
    <w:rPr>
      <w:color w:val="000000"/>
      <w:sz w:val="22"/>
      <w:szCs w:val="22"/>
    </w:rPr>
  </w:style>
  <w:style w:type="paragraph" w:customStyle="1" w:styleId="xl88">
    <w:name w:val="xl88"/>
    <w:basedOn w:val="a1"/>
    <w:rsid w:val="004D053B"/>
    <w:pPr>
      <w:spacing w:before="100" w:beforeAutospacing="1" w:after="100" w:afterAutospacing="1"/>
    </w:pPr>
    <w:rPr>
      <w:color w:val="000000"/>
      <w:sz w:val="22"/>
      <w:szCs w:val="22"/>
    </w:rPr>
  </w:style>
  <w:style w:type="paragraph" w:customStyle="1" w:styleId="xl89">
    <w:name w:val="xl89"/>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6"/>
      <w:szCs w:val="26"/>
    </w:rPr>
  </w:style>
  <w:style w:type="paragraph" w:customStyle="1" w:styleId="xl90">
    <w:name w:val="xl90"/>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6"/>
      <w:szCs w:val="26"/>
    </w:rPr>
  </w:style>
  <w:style w:type="paragraph" w:customStyle="1" w:styleId="xl91">
    <w:name w:val="xl91"/>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6"/>
      <w:szCs w:val="26"/>
    </w:rPr>
  </w:style>
  <w:style w:type="paragraph" w:customStyle="1" w:styleId="xl92">
    <w:name w:val="xl92"/>
    <w:basedOn w:val="a1"/>
    <w:rsid w:val="004D053B"/>
    <w:pPr>
      <w:pBdr>
        <w:left w:val="single" w:sz="4" w:space="0" w:color="auto"/>
        <w:bottom w:val="single" w:sz="4" w:space="0" w:color="auto"/>
        <w:right w:val="single" w:sz="4" w:space="0" w:color="auto"/>
      </w:pBdr>
      <w:spacing w:before="100" w:beforeAutospacing="1" w:after="100" w:afterAutospacing="1"/>
      <w:textAlignment w:val="center"/>
    </w:pPr>
    <w:rPr>
      <w:color w:val="000000"/>
      <w:sz w:val="22"/>
      <w:szCs w:val="22"/>
    </w:rPr>
  </w:style>
  <w:style w:type="paragraph" w:customStyle="1" w:styleId="xl93">
    <w:name w:val="xl93"/>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2"/>
      <w:szCs w:val="22"/>
    </w:rPr>
  </w:style>
  <w:style w:type="paragraph" w:customStyle="1" w:styleId="xl94">
    <w:name w:val="xl94"/>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2"/>
      <w:szCs w:val="22"/>
    </w:rPr>
  </w:style>
  <w:style w:type="paragraph" w:customStyle="1" w:styleId="xl95">
    <w:name w:val="xl95"/>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96">
    <w:name w:val="xl96"/>
    <w:basedOn w:val="a1"/>
    <w:rsid w:val="004D053B"/>
    <w:pPr>
      <w:pBdr>
        <w:top w:val="single" w:sz="4" w:space="0" w:color="auto"/>
        <w:left w:val="single" w:sz="4" w:space="0" w:color="auto"/>
        <w:right w:val="single" w:sz="4" w:space="0" w:color="auto"/>
      </w:pBdr>
      <w:spacing w:before="100" w:beforeAutospacing="1" w:after="100" w:afterAutospacing="1"/>
      <w:jc w:val="right"/>
      <w:textAlignment w:val="center"/>
    </w:pPr>
    <w:rPr>
      <w:color w:val="000000"/>
    </w:rPr>
  </w:style>
  <w:style w:type="paragraph" w:customStyle="1" w:styleId="xl97">
    <w:name w:val="xl97"/>
    <w:basedOn w:val="a1"/>
    <w:rsid w:val="004D053B"/>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98">
    <w:name w:val="xl98"/>
    <w:basedOn w:val="a1"/>
    <w:rsid w:val="004D053B"/>
    <w:pPr>
      <w:pBdr>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99">
    <w:name w:val="xl99"/>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00">
    <w:name w:val="xl100"/>
    <w:basedOn w:val="a1"/>
    <w:rsid w:val="004D053B"/>
    <w:pPr>
      <w:pBdr>
        <w:top w:val="single" w:sz="4" w:space="0" w:color="auto"/>
        <w:left w:val="single" w:sz="4" w:space="0" w:color="auto"/>
        <w:bottom w:val="single" w:sz="4" w:space="0" w:color="auto"/>
      </w:pBdr>
      <w:spacing w:before="100" w:beforeAutospacing="1" w:after="100" w:afterAutospacing="1"/>
      <w:textAlignment w:val="center"/>
    </w:pPr>
    <w:rPr>
      <w:color w:val="000000"/>
    </w:rPr>
  </w:style>
  <w:style w:type="paragraph" w:customStyle="1" w:styleId="xl101">
    <w:name w:val="xl101"/>
    <w:basedOn w:val="a1"/>
    <w:rsid w:val="004D053B"/>
    <w:pPr>
      <w:spacing w:before="100" w:beforeAutospacing="1" w:after="100" w:afterAutospacing="1"/>
      <w:jc w:val="center"/>
    </w:pPr>
    <w:rPr>
      <w:b/>
      <w:bCs/>
      <w:color w:val="000000"/>
      <w:sz w:val="26"/>
      <w:szCs w:val="26"/>
    </w:rPr>
  </w:style>
  <w:style w:type="paragraph" w:customStyle="1" w:styleId="xl102">
    <w:name w:val="xl102"/>
    <w:basedOn w:val="a1"/>
    <w:rsid w:val="004D053B"/>
    <w:pPr>
      <w:pBdr>
        <w:top w:val="single" w:sz="4" w:space="0" w:color="auto"/>
        <w:left w:val="single" w:sz="4" w:space="0" w:color="auto"/>
        <w:bottom w:val="single" w:sz="4" w:space="0" w:color="auto"/>
      </w:pBdr>
      <w:spacing w:before="100" w:beforeAutospacing="1" w:after="100" w:afterAutospacing="1"/>
      <w:jc w:val="center"/>
    </w:pPr>
    <w:rPr>
      <w:b/>
      <w:bCs/>
      <w:color w:val="000000"/>
      <w:sz w:val="22"/>
      <w:szCs w:val="22"/>
    </w:rPr>
  </w:style>
  <w:style w:type="paragraph" w:customStyle="1" w:styleId="xl103">
    <w:name w:val="xl103"/>
    <w:basedOn w:val="a1"/>
    <w:rsid w:val="004D053B"/>
    <w:pPr>
      <w:pBdr>
        <w:top w:val="single" w:sz="4" w:space="0" w:color="auto"/>
        <w:bottom w:val="single" w:sz="4" w:space="0" w:color="auto"/>
      </w:pBdr>
      <w:spacing w:before="100" w:beforeAutospacing="1" w:after="100" w:afterAutospacing="1"/>
      <w:jc w:val="center"/>
    </w:pPr>
    <w:rPr>
      <w:b/>
      <w:bCs/>
      <w:color w:val="000000"/>
      <w:sz w:val="22"/>
      <w:szCs w:val="22"/>
    </w:rPr>
  </w:style>
  <w:style w:type="paragraph" w:customStyle="1" w:styleId="xl104">
    <w:name w:val="xl104"/>
    <w:basedOn w:val="a1"/>
    <w:rsid w:val="004D053B"/>
    <w:pPr>
      <w:pBdr>
        <w:top w:val="single" w:sz="4" w:space="0" w:color="auto"/>
        <w:bottom w:val="single" w:sz="4" w:space="0" w:color="auto"/>
        <w:right w:val="single" w:sz="4" w:space="0" w:color="auto"/>
      </w:pBdr>
      <w:spacing w:before="100" w:beforeAutospacing="1" w:after="100" w:afterAutospacing="1"/>
      <w:jc w:val="center"/>
    </w:pPr>
    <w:rPr>
      <w:b/>
      <w:bCs/>
      <w:color w:val="000000"/>
      <w:sz w:val="22"/>
      <w:szCs w:val="22"/>
    </w:rPr>
  </w:style>
  <w:style w:type="paragraph" w:customStyle="1" w:styleId="xl105">
    <w:name w:val="xl105"/>
    <w:basedOn w:val="a1"/>
    <w:rsid w:val="004D053B"/>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22"/>
      <w:szCs w:val="22"/>
    </w:rPr>
  </w:style>
  <w:style w:type="paragraph" w:customStyle="1" w:styleId="xl106">
    <w:name w:val="xl106"/>
    <w:basedOn w:val="a1"/>
    <w:rsid w:val="004D053B"/>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2"/>
      <w:szCs w:val="22"/>
    </w:rPr>
  </w:style>
  <w:style w:type="paragraph" w:customStyle="1" w:styleId="xl107">
    <w:name w:val="xl107"/>
    <w:basedOn w:val="a1"/>
    <w:rsid w:val="004D053B"/>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22"/>
      <w:szCs w:val="22"/>
    </w:rPr>
  </w:style>
  <w:style w:type="paragraph" w:customStyle="1" w:styleId="xl108">
    <w:name w:val="xl108"/>
    <w:basedOn w:val="a1"/>
    <w:rsid w:val="004D053B"/>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2"/>
      <w:szCs w:val="22"/>
    </w:rPr>
  </w:style>
  <w:style w:type="paragraph" w:customStyle="1" w:styleId="xl109">
    <w:name w:val="xl109"/>
    <w:basedOn w:val="a1"/>
    <w:rsid w:val="004D053B"/>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2"/>
      <w:szCs w:val="22"/>
    </w:rPr>
  </w:style>
  <w:style w:type="paragraph" w:customStyle="1" w:styleId="xl110">
    <w:name w:val="xl110"/>
    <w:basedOn w:val="a1"/>
    <w:rsid w:val="004D053B"/>
    <w:pPr>
      <w:pBdr>
        <w:left w:val="single" w:sz="4" w:space="0" w:color="auto"/>
        <w:right w:val="single" w:sz="4" w:space="0" w:color="auto"/>
      </w:pBdr>
      <w:spacing w:before="100" w:beforeAutospacing="1" w:after="100" w:afterAutospacing="1"/>
      <w:jc w:val="center"/>
      <w:textAlignment w:val="center"/>
    </w:pPr>
    <w:rPr>
      <w:b/>
      <w:bCs/>
      <w:color w:val="000000"/>
      <w:sz w:val="22"/>
      <w:szCs w:val="22"/>
    </w:rPr>
  </w:style>
  <w:style w:type="character" w:customStyle="1" w:styleId="Heading1Char1">
    <w:name w:val="Heading 1 Char1"/>
    <w:locked/>
    <w:rsid w:val="004D053B"/>
    <w:rPr>
      <w:rFonts w:ascii="Cambria" w:hAnsi="Cambria" w:cs="Times New Roman"/>
      <w:b/>
      <w:bCs/>
      <w:kern w:val="32"/>
      <w:sz w:val="32"/>
      <w:szCs w:val="32"/>
      <w:lang w:val="ru-RU" w:eastAsia="ru-RU" w:bidi="ar-SA"/>
    </w:rPr>
  </w:style>
  <w:style w:type="character" w:customStyle="1" w:styleId="Heading1Char2">
    <w:name w:val="Heading 1 Char2"/>
    <w:locked/>
    <w:rsid w:val="004D053B"/>
    <w:rPr>
      <w:rFonts w:ascii="Cambria" w:hAnsi="Cambria" w:cs="Times New Roman"/>
      <w:b/>
      <w:bCs/>
      <w:kern w:val="32"/>
      <w:sz w:val="32"/>
      <w:szCs w:val="32"/>
      <w:lang w:eastAsia="ru-RU"/>
    </w:rPr>
  </w:style>
  <w:style w:type="character" w:customStyle="1" w:styleId="Heading2Char1">
    <w:name w:val="Heading 2 Char1"/>
    <w:locked/>
    <w:rsid w:val="004D053B"/>
    <w:rPr>
      <w:rFonts w:ascii="Arial" w:hAnsi="Arial" w:cs="Arial"/>
      <w:b/>
      <w:bCs/>
      <w:i/>
      <w:iCs/>
      <w:sz w:val="28"/>
      <w:szCs w:val="28"/>
      <w:lang w:eastAsia="ru-RU"/>
    </w:rPr>
  </w:style>
  <w:style w:type="character" w:customStyle="1" w:styleId="Heading4Char1">
    <w:name w:val="Heading 4 Char1"/>
    <w:aliases w:val="Знак10 Char1"/>
    <w:locked/>
    <w:rsid w:val="004D053B"/>
    <w:rPr>
      <w:rFonts w:eastAsia="Times New Roman" w:cs="Times New Roman"/>
      <w:sz w:val="24"/>
      <w:szCs w:val="24"/>
      <w:lang w:eastAsia="ru-RU"/>
    </w:rPr>
  </w:style>
  <w:style w:type="character" w:customStyle="1" w:styleId="Heading5Char">
    <w:name w:val="Heading 5 Char"/>
    <w:locked/>
    <w:rsid w:val="004D053B"/>
    <w:rPr>
      <w:rFonts w:ascii="Cambria" w:eastAsia="Times New Roman" w:hAnsi="Cambria" w:cs="Times New Roman"/>
      <w:color w:val="243F60"/>
      <w:sz w:val="20"/>
      <w:szCs w:val="20"/>
      <w:lang w:eastAsia="ru-RU"/>
    </w:rPr>
  </w:style>
  <w:style w:type="character" w:customStyle="1" w:styleId="Heading6Char">
    <w:name w:val="Heading 6 Char"/>
    <w:locked/>
    <w:rsid w:val="004D053B"/>
    <w:rPr>
      <w:rFonts w:eastAsia="Times New Roman" w:cs="Times New Roman"/>
      <w:b/>
      <w:bCs/>
      <w:sz w:val="22"/>
      <w:lang w:eastAsia="ru-RU"/>
    </w:rPr>
  </w:style>
  <w:style w:type="character" w:customStyle="1" w:styleId="Heading7Char">
    <w:name w:val="Heading 7 Char"/>
    <w:locked/>
    <w:rsid w:val="004D053B"/>
    <w:rPr>
      <w:rFonts w:ascii="Cambria" w:eastAsia="Times New Roman" w:hAnsi="Cambria" w:cs="Times New Roman"/>
      <w:i/>
      <w:iCs/>
      <w:color w:val="404040"/>
      <w:sz w:val="20"/>
      <w:szCs w:val="20"/>
      <w:lang w:eastAsia="ru-RU"/>
    </w:rPr>
  </w:style>
  <w:style w:type="character" w:customStyle="1" w:styleId="Heading8Char">
    <w:name w:val="Heading 8 Char"/>
    <w:locked/>
    <w:rsid w:val="004D053B"/>
    <w:rPr>
      <w:rFonts w:ascii="Cambria" w:eastAsia="Times New Roman" w:hAnsi="Cambria" w:cs="Times New Roman"/>
      <w:color w:val="4F81BD"/>
      <w:sz w:val="20"/>
      <w:szCs w:val="20"/>
      <w:lang w:eastAsia="ru-RU"/>
    </w:rPr>
  </w:style>
  <w:style w:type="character" w:customStyle="1" w:styleId="Heading9Char">
    <w:name w:val="Heading 9 Char"/>
    <w:locked/>
    <w:rsid w:val="004D053B"/>
    <w:rPr>
      <w:rFonts w:eastAsia="Times New Roman" w:cs="Times New Roman"/>
      <w:b/>
      <w:sz w:val="28"/>
      <w:szCs w:val="28"/>
      <w:lang w:eastAsia="ru-RU"/>
    </w:rPr>
  </w:style>
  <w:style w:type="character" w:customStyle="1" w:styleId="BodyTextIndentChar1">
    <w:name w:val="Body Text Indent Char1"/>
    <w:locked/>
    <w:rsid w:val="004D053B"/>
    <w:rPr>
      <w:rFonts w:eastAsia="Times New Roman" w:cs="Times New Roman"/>
      <w:sz w:val="28"/>
      <w:szCs w:val="28"/>
      <w:lang w:eastAsia="ru-RU"/>
    </w:rPr>
  </w:style>
  <w:style w:type="character" w:customStyle="1" w:styleId="BodyTextIndent2Char1">
    <w:name w:val="Body Text Indent 2 Char1"/>
    <w:semiHidden/>
    <w:locked/>
    <w:rsid w:val="004D053B"/>
    <w:rPr>
      <w:rFonts w:eastAsia="Times New Roman" w:cs="Times New Roman"/>
      <w:sz w:val="28"/>
      <w:szCs w:val="28"/>
      <w:lang w:eastAsia="ru-RU"/>
    </w:rPr>
  </w:style>
  <w:style w:type="character" w:customStyle="1" w:styleId="BodyTextChar2">
    <w:name w:val="Body Text Char2"/>
    <w:aliases w:val="gl Char2,Основной текст Знак Знак Char2"/>
    <w:locked/>
    <w:rsid w:val="004D053B"/>
    <w:rPr>
      <w:rFonts w:eastAsia="Times New Roman" w:cs="Times New Roman"/>
      <w:sz w:val="28"/>
      <w:szCs w:val="28"/>
      <w:lang w:eastAsia="ru-RU"/>
    </w:rPr>
  </w:style>
  <w:style w:type="character" w:customStyle="1" w:styleId="NoSpacingChar2">
    <w:name w:val="No Spacing Char2"/>
    <w:locked/>
    <w:rsid w:val="004D053B"/>
    <w:rPr>
      <w:rFonts w:eastAsia="Times New Roman" w:cs="Times New Roman"/>
      <w:sz w:val="28"/>
      <w:szCs w:val="28"/>
      <w:lang w:val="ru-RU" w:eastAsia="en-US" w:bidi="ar-SA"/>
    </w:rPr>
  </w:style>
  <w:style w:type="character" w:customStyle="1" w:styleId="BodyText2Char1">
    <w:name w:val="Body Text 2 Char1"/>
    <w:locked/>
    <w:rsid w:val="004D053B"/>
    <w:rPr>
      <w:rFonts w:eastAsia="Times New Roman" w:cs="Times New Roman"/>
      <w:sz w:val="28"/>
      <w:szCs w:val="28"/>
      <w:lang w:eastAsia="ru-RU"/>
    </w:rPr>
  </w:style>
  <w:style w:type="character" w:customStyle="1" w:styleId="HeaderChar2">
    <w:name w:val="Header Char2"/>
    <w:aliases w:val="Title Up Char2,Encabezado1 Char1,Encabezado Linea 1 Char1"/>
    <w:locked/>
    <w:rsid w:val="004D053B"/>
    <w:rPr>
      <w:rFonts w:eastAsia="Times New Roman" w:cs="Times New Roman"/>
      <w:sz w:val="28"/>
      <w:szCs w:val="28"/>
    </w:rPr>
  </w:style>
  <w:style w:type="character" w:customStyle="1" w:styleId="FooterChar2">
    <w:name w:val="Footer Char2"/>
    <w:locked/>
    <w:rsid w:val="004D053B"/>
    <w:rPr>
      <w:rFonts w:eastAsia="Times New Roman" w:cs="Times New Roman"/>
      <w:sz w:val="28"/>
      <w:szCs w:val="28"/>
    </w:rPr>
  </w:style>
  <w:style w:type="character" w:customStyle="1" w:styleId="TitleChar1">
    <w:name w:val="Title Char1"/>
    <w:locked/>
    <w:rsid w:val="004D053B"/>
    <w:rPr>
      <w:rFonts w:eastAsia="Times New Roman" w:cs="Times New Roman"/>
      <w:sz w:val="20"/>
      <w:szCs w:val="20"/>
      <w:lang w:eastAsia="ru-RU"/>
    </w:rPr>
  </w:style>
  <w:style w:type="character" w:customStyle="1" w:styleId="FootnoteTextChar2">
    <w:name w:val="Footnote Text Char2"/>
    <w:semiHidden/>
    <w:locked/>
    <w:rsid w:val="004D053B"/>
    <w:rPr>
      <w:rFonts w:eastAsia="Times New Roman" w:cs="Times New Roman"/>
      <w:sz w:val="20"/>
      <w:szCs w:val="20"/>
      <w:lang w:eastAsia="ru-RU"/>
    </w:rPr>
  </w:style>
  <w:style w:type="paragraph" w:customStyle="1" w:styleId="2ffe">
    <w:name w:val="Знак Знак Знак Знак Знак Знак Знак Знак Знак Знак Знак Знак Знак Знак Знак Знак Знак Знак2"/>
    <w:basedOn w:val="a1"/>
    <w:autoRedefine/>
    <w:rsid w:val="004D053B"/>
    <w:pPr>
      <w:spacing w:after="160" w:line="240" w:lineRule="exact"/>
    </w:pPr>
    <w:rPr>
      <w:rFonts w:eastAsia="SimSun"/>
      <w:b/>
      <w:sz w:val="28"/>
      <w:lang w:val="en-US" w:eastAsia="en-US"/>
    </w:rPr>
  </w:style>
  <w:style w:type="paragraph" w:customStyle="1" w:styleId="3f6">
    <w:name w:val="Знак Знак Знак3"/>
    <w:basedOn w:val="a1"/>
    <w:autoRedefine/>
    <w:rsid w:val="004D053B"/>
    <w:pPr>
      <w:spacing w:after="160" w:line="240" w:lineRule="exact"/>
      <w:jc w:val="both"/>
    </w:pPr>
    <w:rPr>
      <w:rFonts w:eastAsia="SimSun"/>
      <w:b/>
      <w:sz w:val="28"/>
      <w:lang w:val="en-US" w:eastAsia="en-US"/>
    </w:rPr>
  </w:style>
  <w:style w:type="character" w:customStyle="1" w:styleId="PlainTextChar1">
    <w:name w:val="Plain Text Char1"/>
    <w:aliases w:val="Текст Знак1 Char1,Текст Знак1 Знак1 Char1,Текст Знак2 Знак Знак Char1,Текст Знак Знак Знак1 Знак Char1,Текст Знак2 Знак1 Знак Знак Знак1 Char1,Текст Знак Знак1 Знак1 Знак Знак Знак1 Char1,Текст Знак1 Знак Знак1 Знак Знак Знак1 Char"/>
    <w:locked/>
    <w:rsid w:val="004D053B"/>
    <w:rPr>
      <w:rFonts w:ascii="Courier New" w:hAnsi="Courier New" w:cs="Times New Roman"/>
      <w:snapToGrid w:val="0"/>
      <w:sz w:val="20"/>
      <w:szCs w:val="20"/>
      <w:lang w:eastAsia="ru-RU"/>
    </w:rPr>
  </w:style>
  <w:style w:type="character" w:customStyle="1" w:styleId="CaptionChar">
    <w:name w:val="Caption Char"/>
    <w:aliases w:val="Название объекта рис Char,Название объекта Знак Знак Знак Знак Знак Char,Название объекта Знак Знак Знак Знак Char,Название объекта Знак Знак Знак Char,Название объекта Знак Char,Название объекта Знак1 Знак Char,Название объекта Знак1 Char"/>
    <w:locked/>
    <w:rsid w:val="004D053B"/>
    <w:rPr>
      <w:rFonts w:ascii="Calibri" w:eastAsia="Times New Roman" w:hAnsi="Calibri"/>
      <w:b/>
      <w:sz w:val="24"/>
      <w:lang w:eastAsia="ru-RU"/>
    </w:rPr>
  </w:style>
  <w:style w:type="character" w:customStyle="1" w:styleId="21310">
    <w:name w:val="Основной текст (2) + 131"/>
    <w:aliases w:val="5 pt2,Не полужирный1"/>
    <w:rsid w:val="004D053B"/>
    <w:rPr>
      <w:rFonts w:cs="Times New Roman"/>
      <w:b/>
      <w:bCs/>
      <w:sz w:val="27"/>
      <w:szCs w:val="27"/>
      <w:lang w:bidi="ar-SA"/>
    </w:rPr>
  </w:style>
  <w:style w:type="character" w:customStyle="1" w:styleId="1214">
    <w:name w:val="Знак121"/>
    <w:rsid w:val="004D053B"/>
    <w:rPr>
      <w:rFonts w:ascii="Cambria" w:hAnsi="Cambria" w:cs="Times New Roman"/>
      <w:b/>
      <w:bCs/>
      <w:kern w:val="32"/>
      <w:sz w:val="32"/>
      <w:szCs w:val="32"/>
    </w:rPr>
  </w:style>
  <w:style w:type="paragraph" w:customStyle="1" w:styleId="11c">
    <w:name w:val="Знак Знак Знак11"/>
    <w:basedOn w:val="a1"/>
    <w:autoRedefine/>
    <w:rsid w:val="004D053B"/>
    <w:pPr>
      <w:spacing w:after="160" w:line="240" w:lineRule="exact"/>
      <w:jc w:val="both"/>
    </w:pPr>
    <w:rPr>
      <w:rFonts w:eastAsia="SimSun"/>
      <w:b/>
      <w:sz w:val="28"/>
      <w:lang w:val="en-US" w:eastAsia="en-US"/>
    </w:rPr>
  </w:style>
  <w:style w:type="paragraph" w:customStyle="1" w:styleId="11d">
    <w:name w:val="Знак1 Знак Знак Знак Знак Знак Знак Знак Знак Знак1"/>
    <w:basedOn w:val="a1"/>
    <w:autoRedefine/>
    <w:rsid w:val="004D053B"/>
    <w:pPr>
      <w:spacing w:after="160" w:line="240" w:lineRule="exact"/>
    </w:pPr>
    <w:rPr>
      <w:rFonts w:eastAsia="SimSun"/>
      <w:b/>
      <w:sz w:val="28"/>
      <w:lang w:val="en-US" w:eastAsia="en-US"/>
    </w:rPr>
  </w:style>
  <w:style w:type="character" w:customStyle="1" w:styleId="615">
    <w:name w:val="Знак61"/>
    <w:rsid w:val="004D053B"/>
    <w:rPr>
      <w:rFonts w:ascii="Times New Roman" w:hAnsi="Times New Roman" w:cs="Times New Roman"/>
      <w:sz w:val="16"/>
      <w:szCs w:val="16"/>
      <w:lang w:eastAsia="ru-RU"/>
    </w:rPr>
  </w:style>
  <w:style w:type="paragraph" w:customStyle="1" w:styleId="Quote1">
    <w:name w:val="Quote1"/>
    <w:basedOn w:val="a1"/>
    <w:next w:val="a1"/>
    <w:rsid w:val="004D053B"/>
    <w:rPr>
      <w:i/>
      <w:iCs/>
      <w:color w:val="000000"/>
      <w:sz w:val="20"/>
      <w:szCs w:val="20"/>
    </w:rPr>
  </w:style>
  <w:style w:type="paragraph" w:customStyle="1" w:styleId="IntenseQuote1">
    <w:name w:val="Intense Quote1"/>
    <w:basedOn w:val="a1"/>
    <w:next w:val="a1"/>
    <w:rsid w:val="004D053B"/>
    <w:pPr>
      <w:pBdr>
        <w:bottom w:val="single" w:sz="4" w:space="4" w:color="4F81BD"/>
      </w:pBdr>
      <w:spacing w:before="200" w:after="280"/>
      <w:ind w:left="936" w:right="936"/>
    </w:pPr>
    <w:rPr>
      <w:b/>
      <w:bCs/>
      <w:i/>
      <w:iCs/>
      <w:color w:val="4F81BD"/>
      <w:sz w:val="20"/>
      <w:szCs w:val="20"/>
    </w:rPr>
  </w:style>
  <w:style w:type="character" w:customStyle="1" w:styleId="SubtleEmphasis1">
    <w:name w:val="Subtle Emphasis1"/>
    <w:rsid w:val="004D053B"/>
    <w:rPr>
      <w:rFonts w:cs="Times New Roman"/>
      <w:i/>
      <w:iCs/>
      <w:color w:val="808080"/>
    </w:rPr>
  </w:style>
  <w:style w:type="character" w:customStyle="1" w:styleId="IntenseEmphasis1">
    <w:name w:val="Intense Emphasis1"/>
    <w:rsid w:val="004D053B"/>
    <w:rPr>
      <w:rFonts w:cs="Times New Roman"/>
      <w:b/>
      <w:bCs/>
      <w:i/>
      <w:iCs/>
      <w:color w:val="4F81BD"/>
    </w:rPr>
  </w:style>
  <w:style w:type="character" w:customStyle="1" w:styleId="SubtleReference1">
    <w:name w:val="Subtle Reference1"/>
    <w:rsid w:val="004D053B"/>
    <w:rPr>
      <w:rFonts w:cs="Times New Roman"/>
      <w:smallCaps/>
      <w:color w:val="C0504D"/>
      <w:u w:val="single"/>
    </w:rPr>
  </w:style>
  <w:style w:type="character" w:customStyle="1" w:styleId="IntenseReference1">
    <w:name w:val="Intense Reference1"/>
    <w:rsid w:val="004D053B"/>
    <w:rPr>
      <w:rFonts w:cs="Times New Roman"/>
      <w:b/>
      <w:bCs/>
      <w:smallCaps/>
      <w:color w:val="C0504D"/>
      <w:spacing w:val="5"/>
      <w:u w:val="single"/>
    </w:rPr>
  </w:style>
  <w:style w:type="character" w:customStyle="1" w:styleId="BookTitle1">
    <w:name w:val="Book Title1"/>
    <w:rsid w:val="004D053B"/>
    <w:rPr>
      <w:rFonts w:cs="Times New Roman"/>
      <w:b/>
      <w:bCs/>
      <w:smallCaps/>
      <w:spacing w:val="5"/>
    </w:rPr>
  </w:style>
  <w:style w:type="character" w:customStyle="1" w:styleId="QuoteChar1">
    <w:name w:val="Quote Char1"/>
    <w:locked/>
    <w:rsid w:val="004D053B"/>
    <w:rPr>
      <w:rFonts w:eastAsia="Times New Roman" w:cs="Times New Roman"/>
      <w:i/>
      <w:iCs/>
      <w:color w:val="000000"/>
      <w:sz w:val="20"/>
      <w:szCs w:val="20"/>
      <w:lang w:eastAsia="ru-RU"/>
    </w:rPr>
  </w:style>
  <w:style w:type="character" w:customStyle="1" w:styleId="IntenseQuoteChar1">
    <w:name w:val="Intense Quote Char1"/>
    <w:locked/>
    <w:rsid w:val="004D053B"/>
    <w:rPr>
      <w:rFonts w:eastAsia="Times New Roman" w:cs="Times New Roman"/>
      <w:b/>
      <w:bCs/>
      <w:i/>
      <w:iCs/>
      <w:color w:val="4F81BD"/>
      <w:sz w:val="20"/>
      <w:szCs w:val="20"/>
      <w:lang w:eastAsia="ru-RU"/>
    </w:rPr>
  </w:style>
  <w:style w:type="table" w:customStyle="1" w:styleId="LightList1">
    <w:name w:val="Light List1"/>
    <w:rsid w:val="004D053B"/>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customStyle="1" w:styleId="21b">
    <w:name w:val="Знак Знак Знак21"/>
    <w:basedOn w:val="a1"/>
    <w:autoRedefine/>
    <w:rsid w:val="004D053B"/>
    <w:pPr>
      <w:spacing w:after="160" w:line="240" w:lineRule="exact"/>
      <w:jc w:val="both"/>
    </w:pPr>
    <w:rPr>
      <w:rFonts w:eastAsia="SimSun"/>
      <w:b/>
      <w:sz w:val="28"/>
      <w:lang w:val="en-US" w:eastAsia="en-US"/>
    </w:rPr>
  </w:style>
  <w:style w:type="character" w:customStyle="1" w:styleId="s31">
    <w:name w:val="s31"/>
    <w:rsid w:val="004D053B"/>
    <w:rPr>
      <w:i/>
      <w:iCs/>
    </w:rPr>
  </w:style>
  <w:style w:type="paragraph" w:customStyle="1" w:styleId="126">
    <w:name w:val="Без интервала12"/>
    <w:rsid w:val="004D053B"/>
    <w:pPr>
      <w:spacing w:after="0" w:line="240" w:lineRule="auto"/>
    </w:pPr>
    <w:rPr>
      <w:rFonts w:ascii="Calibri" w:eastAsia="Times New Roman" w:hAnsi="Calibri" w:cs="Times New Roman"/>
      <w:lang w:val="en-US"/>
    </w:rPr>
  </w:style>
  <w:style w:type="table" w:customStyle="1" w:styleId="1fff">
    <w:name w:val="Светлый список1"/>
    <w:rsid w:val="004D053B"/>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customStyle="1" w:styleId="xl111">
    <w:name w:val="xl111"/>
    <w:basedOn w:val="a1"/>
    <w:rsid w:val="004D053B"/>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2">
    <w:name w:val="xl112"/>
    <w:basedOn w:val="a1"/>
    <w:rsid w:val="004D053B"/>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13">
    <w:name w:val="xl113"/>
    <w:basedOn w:val="a1"/>
    <w:rsid w:val="004D053B"/>
    <w:pPr>
      <w:pBdr>
        <w:left w:val="single" w:sz="4" w:space="0" w:color="auto"/>
        <w:bottom w:val="single" w:sz="4" w:space="0" w:color="auto"/>
      </w:pBdr>
      <w:spacing w:before="100" w:beforeAutospacing="1" w:after="100" w:afterAutospacing="1"/>
      <w:textAlignment w:val="center"/>
    </w:pPr>
    <w:rPr>
      <w:b/>
      <w:bCs/>
    </w:rPr>
  </w:style>
  <w:style w:type="paragraph" w:customStyle="1" w:styleId="xl114">
    <w:name w:val="xl114"/>
    <w:basedOn w:val="a1"/>
    <w:rsid w:val="004D053B"/>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5">
    <w:name w:val="xl115"/>
    <w:basedOn w:val="a1"/>
    <w:rsid w:val="004D053B"/>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6">
    <w:name w:val="xl116"/>
    <w:basedOn w:val="a1"/>
    <w:rsid w:val="004D053B"/>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a1"/>
    <w:rsid w:val="004D05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a1"/>
    <w:rsid w:val="004D053B"/>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9">
    <w:name w:val="xl119"/>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0">
    <w:name w:val="xl120"/>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1">
    <w:name w:val="xl121"/>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22">
    <w:name w:val="xl122"/>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3">
    <w:name w:val="xl123"/>
    <w:basedOn w:val="a1"/>
    <w:rsid w:val="004D053B"/>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24">
    <w:name w:val="xl124"/>
    <w:basedOn w:val="a1"/>
    <w:rsid w:val="004D05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25">
    <w:name w:val="xl125"/>
    <w:basedOn w:val="a1"/>
    <w:rsid w:val="004D053B"/>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26">
    <w:name w:val="xl126"/>
    <w:basedOn w:val="a1"/>
    <w:rsid w:val="004D053B"/>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27">
    <w:name w:val="xl127"/>
    <w:basedOn w:val="a1"/>
    <w:rsid w:val="004D053B"/>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128">
    <w:name w:val="xl128"/>
    <w:basedOn w:val="a1"/>
    <w:rsid w:val="004D053B"/>
    <w:pPr>
      <w:pBdr>
        <w:top w:val="single" w:sz="4" w:space="0" w:color="auto"/>
        <w:left w:val="single" w:sz="4" w:space="0" w:color="auto"/>
        <w:right w:val="single" w:sz="4" w:space="0" w:color="auto"/>
      </w:pBdr>
      <w:spacing w:before="100" w:beforeAutospacing="1" w:after="100" w:afterAutospacing="1"/>
      <w:textAlignment w:val="center"/>
    </w:pPr>
    <w:rPr>
      <w:b/>
      <w:bCs/>
    </w:rPr>
  </w:style>
  <w:style w:type="paragraph" w:customStyle="1" w:styleId="xl129">
    <w:name w:val="xl129"/>
    <w:basedOn w:val="a1"/>
    <w:rsid w:val="004D053B"/>
    <w:pPr>
      <w:pBdr>
        <w:left w:val="single" w:sz="4" w:space="0" w:color="auto"/>
        <w:right w:val="single" w:sz="4" w:space="0" w:color="auto"/>
      </w:pBdr>
      <w:spacing w:before="100" w:beforeAutospacing="1" w:after="100" w:afterAutospacing="1"/>
      <w:textAlignment w:val="center"/>
    </w:pPr>
    <w:rPr>
      <w:b/>
      <w:bCs/>
    </w:rPr>
  </w:style>
  <w:style w:type="character" w:customStyle="1" w:styleId="afffffff4">
    <w:name w:val="Основной текст + Не полужирный"/>
    <w:aliases w:val="Не курсив"/>
    <w:rsid w:val="004D053B"/>
    <w:rPr>
      <w:rFonts w:ascii="Times New Roman" w:hAnsi="Times New Roman" w:cs="Times New Roman" w:hint="default"/>
      <w:b/>
      <w:bCs/>
      <w:i/>
      <w:iCs/>
      <w:color w:val="000000"/>
      <w:spacing w:val="0"/>
      <w:w w:val="100"/>
      <w:position w:val="0"/>
      <w:sz w:val="22"/>
      <w:szCs w:val="22"/>
      <w:shd w:val="clear" w:color="auto" w:fill="FFFFFF"/>
      <w:lang w:val="ru-RU" w:eastAsia="ru-RU"/>
    </w:rPr>
  </w:style>
  <w:style w:type="character" w:customStyle="1" w:styleId="1fff0">
    <w:name w:val="Основной текст + Не полужирный1"/>
    <w:aliases w:val="Не курсив1"/>
    <w:rsid w:val="004D053B"/>
    <w:rPr>
      <w:rFonts w:ascii="Times New Roman" w:hAnsi="Times New Roman" w:cs="Times New Roman" w:hint="default"/>
      <w:b/>
      <w:bCs/>
      <w:i/>
      <w:iCs/>
      <w:color w:val="000000"/>
      <w:spacing w:val="0"/>
      <w:w w:val="100"/>
      <w:position w:val="0"/>
      <w:sz w:val="22"/>
      <w:szCs w:val="22"/>
      <w:shd w:val="clear" w:color="auto" w:fill="FFFFFF"/>
      <w:lang w:val="ru-RU" w:eastAsia="ru-RU"/>
    </w:rPr>
  </w:style>
  <w:style w:type="paragraph" w:customStyle="1" w:styleId="a00">
    <w:name w:val="a0"/>
    <w:basedOn w:val="a1"/>
    <w:rsid w:val="004D053B"/>
    <w:pPr>
      <w:spacing w:before="100" w:beforeAutospacing="1" w:after="100" w:afterAutospacing="1"/>
    </w:pPr>
  </w:style>
  <w:style w:type="paragraph" w:customStyle="1" w:styleId="j110">
    <w:name w:val="j110"/>
    <w:basedOn w:val="a1"/>
    <w:rsid w:val="004D053B"/>
    <w:pPr>
      <w:spacing w:before="100" w:beforeAutospacing="1" w:after="100" w:afterAutospacing="1"/>
    </w:pPr>
  </w:style>
  <w:style w:type="paragraph" w:customStyle="1" w:styleId="5b">
    <w:name w:val="Абзац списка5"/>
    <w:basedOn w:val="a1"/>
    <w:rsid w:val="004D053B"/>
    <w:pPr>
      <w:spacing w:after="200" w:line="288" w:lineRule="auto"/>
      <w:ind w:left="720"/>
      <w:contextualSpacing/>
    </w:pPr>
    <w:rPr>
      <w:rFonts w:ascii="Cambria" w:hAnsi="Cambria"/>
      <w:i/>
      <w:iCs/>
      <w:sz w:val="20"/>
      <w:szCs w:val="20"/>
      <w:lang w:val="en-US" w:eastAsia="en-US"/>
    </w:rPr>
  </w:style>
  <w:style w:type="paragraph" w:customStyle="1" w:styleId="324">
    <w:name w:val="Основной текст с отступом 32"/>
    <w:basedOn w:val="a1"/>
    <w:rsid w:val="004D053B"/>
    <w:pPr>
      <w:ind w:firstLine="709"/>
    </w:pPr>
    <w:rPr>
      <w:sz w:val="28"/>
      <w:szCs w:val="20"/>
    </w:rPr>
  </w:style>
  <w:style w:type="paragraph" w:customStyle="1" w:styleId="183">
    <w:name w:val="Знак Знак Знак1 Знак Знак Знак Знак Знак Знак Знак8"/>
    <w:basedOn w:val="a1"/>
    <w:autoRedefine/>
    <w:rsid w:val="004D053B"/>
    <w:pPr>
      <w:spacing w:after="160" w:line="240" w:lineRule="exact"/>
    </w:pPr>
    <w:rPr>
      <w:rFonts w:eastAsia="SimSun"/>
      <w:b/>
      <w:sz w:val="28"/>
      <w:lang w:val="en-US" w:eastAsia="en-US"/>
    </w:rPr>
  </w:style>
  <w:style w:type="paragraph" w:customStyle="1" w:styleId="325">
    <w:name w:val="Основной текст 32"/>
    <w:basedOn w:val="a1"/>
    <w:rsid w:val="004D053B"/>
    <w:rPr>
      <w:szCs w:val="20"/>
    </w:rPr>
  </w:style>
  <w:style w:type="paragraph" w:customStyle="1" w:styleId="251">
    <w:name w:val="Основной текст 25"/>
    <w:basedOn w:val="a1"/>
    <w:rsid w:val="004D053B"/>
    <w:pPr>
      <w:jc w:val="right"/>
    </w:pPr>
    <w:rPr>
      <w:szCs w:val="20"/>
    </w:rPr>
  </w:style>
  <w:style w:type="paragraph" w:customStyle="1" w:styleId="1fff1">
    <w:name w:val="заголовок 1"/>
    <w:basedOn w:val="a1"/>
    <w:next w:val="a1"/>
    <w:rsid w:val="004D053B"/>
    <w:pPr>
      <w:keepNext/>
    </w:pPr>
    <w:rPr>
      <w:sz w:val="28"/>
      <w:szCs w:val="20"/>
    </w:rPr>
  </w:style>
  <w:style w:type="paragraph" w:customStyle="1" w:styleId="texttype2">
    <w:name w:val="texttype2"/>
    <w:basedOn w:val="a1"/>
    <w:uiPriority w:val="99"/>
    <w:rsid w:val="004D053B"/>
    <w:pPr>
      <w:spacing w:after="100" w:afterAutospacing="1"/>
      <w:ind w:left="40" w:firstLine="432"/>
      <w:jc w:val="both"/>
    </w:pPr>
    <w:rPr>
      <w:color w:val="330000"/>
      <w:sz w:val="22"/>
      <w:szCs w:val="22"/>
    </w:rPr>
  </w:style>
  <w:style w:type="paragraph" w:customStyle="1" w:styleId="1fff2">
    <w:name w:val="Знак Знак1 Знак Знак Знак Знак"/>
    <w:basedOn w:val="a1"/>
    <w:autoRedefine/>
    <w:uiPriority w:val="99"/>
    <w:rsid w:val="004D053B"/>
    <w:pPr>
      <w:spacing w:after="160" w:line="240" w:lineRule="exact"/>
    </w:pPr>
    <w:rPr>
      <w:rFonts w:eastAsia="SimSun"/>
      <w:b/>
      <w:sz w:val="28"/>
      <w:lang w:val="en-US" w:eastAsia="en-US"/>
    </w:rPr>
  </w:style>
  <w:style w:type="character" w:customStyle="1" w:styleId="1fff3">
    <w:name w:val="Без интервала Знак1"/>
    <w:uiPriority w:val="99"/>
    <w:locked/>
    <w:rsid w:val="004D053B"/>
    <w:rPr>
      <w:rFonts w:ascii="Times New Roman" w:hAnsi="Times New Roman" w:cs="Times New Roman"/>
      <w:sz w:val="24"/>
      <w:szCs w:val="24"/>
      <w:lang w:val="ru-RU" w:eastAsia="ru-RU" w:bidi="ar-SA"/>
    </w:rPr>
  </w:style>
  <w:style w:type="character" w:customStyle="1" w:styleId="FontStyle18">
    <w:name w:val="Font Style18"/>
    <w:uiPriority w:val="99"/>
    <w:rsid w:val="004D053B"/>
    <w:rPr>
      <w:rFonts w:ascii="Times New Roman" w:hAnsi="Times New Roman" w:cs="Times New Roman"/>
      <w:sz w:val="22"/>
      <w:szCs w:val="22"/>
    </w:rPr>
  </w:style>
  <w:style w:type="character" w:customStyle="1" w:styleId="FontStyle19">
    <w:name w:val="Font Style19"/>
    <w:uiPriority w:val="99"/>
    <w:rsid w:val="004D053B"/>
    <w:rPr>
      <w:rFonts w:ascii="Times New Roman" w:hAnsi="Times New Roman" w:cs="Times New Roman"/>
      <w:sz w:val="24"/>
      <w:szCs w:val="24"/>
    </w:rPr>
  </w:style>
  <w:style w:type="paragraph" w:customStyle="1" w:styleId="2133">
    <w:name w:val="Основной текст с отступом 213"/>
    <w:basedOn w:val="a1"/>
    <w:rsid w:val="004D053B"/>
    <w:pPr>
      <w:ind w:firstLine="709"/>
      <w:jc w:val="both"/>
    </w:pPr>
    <w:rPr>
      <w:sz w:val="28"/>
      <w:szCs w:val="20"/>
    </w:rPr>
  </w:style>
  <w:style w:type="character" w:customStyle="1" w:styleId="FontStyle95">
    <w:name w:val="Font Style95"/>
    <w:uiPriority w:val="99"/>
    <w:rsid w:val="004D053B"/>
    <w:rPr>
      <w:rFonts w:ascii="Times New Roman" w:hAnsi="Times New Roman" w:cs="Times New Roman"/>
      <w:sz w:val="22"/>
      <w:szCs w:val="22"/>
    </w:rPr>
  </w:style>
  <w:style w:type="character" w:customStyle="1" w:styleId="FontStyle94">
    <w:name w:val="Font Style94"/>
    <w:uiPriority w:val="99"/>
    <w:rsid w:val="004D053B"/>
    <w:rPr>
      <w:rFonts w:ascii="Times New Roman" w:hAnsi="Times New Roman" w:cs="Times New Roman"/>
      <w:b/>
      <w:bCs/>
      <w:sz w:val="22"/>
      <w:szCs w:val="22"/>
    </w:rPr>
  </w:style>
  <w:style w:type="paragraph" w:customStyle="1" w:styleId="3230">
    <w:name w:val="Основной текст с отступом 323"/>
    <w:basedOn w:val="a1"/>
    <w:uiPriority w:val="99"/>
    <w:rsid w:val="004D053B"/>
    <w:pPr>
      <w:ind w:firstLine="709"/>
    </w:pPr>
    <w:rPr>
      <w:sz w:val="28"/>
      <w:szCs w:val="20"/>
    </w:rPr>
  </w:style>
  <w:style w:type="paragraph" w:customStyle="1" w:styleId="229">
    <w:name w:val="Основной текст с отступом 22"/>
    <w:basedOn w:val="a1"/>
    <w:rsid w:val="004D053B"/>
    <w:pPr>
      <w:ind w:firstLine="709"/>
      <w:jc w:val="both"/>
    </w:pPr>
    <w:rPr>
      <w:sz w:val="28"/>
      <w:szCs w:val="20"/>
    </w:rPr>
  </w:style>
  <w:style w:type="paragraph" w:customStyle="1" w:styleId="3231">
    <w:name w:val="Основной текст 323"/>
    <w:basedOn w:val="a1"/>
    <w:uiPriority w:val="99"/>
    <w:rsid w:val="004D053B"/>
    <w:rPr>
      <w:szCs w:val="20"/>
    </w:rPr>
  </w:style>
  <w:style w:type="paragraph" w:customStyle="1" w:styleId="5c">
    <w:name w:val="Без интервала5"/>
    <w:rsid w:val="004D053B"/>
    <w:pPr>
      <w:spacing w:after="0" w:line="240" w:lineRule="auto"/>
    </w:pPr>
    <w:rPr>
      <w:rFonts w:ascii="Calibri" w:eastAsia="Times New Roman" w:hAnsi="Calibri" w:cs="Times New Roman"/>
      <w:lang w:eastAsia="ru-RU"/>
    </w:rPr>
  </w:style>
  <w:style w:type="paragraph" w:customStyle="1" w:styleId="CharChar">
    <w:name w:val="Char Char"/>
    <w:basedOn w:val="a1"/>
    <w:rsid w:val="004D053B"/>
    <w:rPr>
      <w:rFonts w:ascii="SimSun" w:eastAsia="SimSun" w:hAnsi="SimSun" w:cs="SimSun"/>
      <w:lang w:val="en-US" w:eastAsia="zh-CN"/>
    </w:rPr>
  </w:style>
  <w:style w:type="paragraph" w:customStyle="1" w:styleId="3114">
    <w:name w:val="Основной текст 311"/>
    <w:basedOn w:val="a1"/>
    <w:rsid w:val="004D053B"/>
    <w:rPr>
      <w:szCs w:val="20"/>
    </w:rPr>
  </w:style>
  <w:style w:type="paragraph" w:customStyle="1" w:styleId="127">
    <w:name w:val="Знак Знак Знак1 Знак Знак Знак Знак Знак Знак Знак2"/>
    <w:basedOn w:val="a1"/>
    <w:autoRedefine/>
    <w:uiPriority w:val="99"/>
    <w:rsid w:val="004D053B"/>
    <w:pPr>
      <w:spacing w:after="160" w:line="240" w:lineRule="exact"/>
    </w:pPr>
    <w:rPr>
      <w:rFonts w:eastAsia="SimSun"/>
      <w:b/>
      <w:sz w:val="28"/>
      <w:lang w:val="en-US" w:eastAsia="en-US"/>
    </w:rPr>
  </w:style>
  <w:style w:type="paragraph" w:customStyle="1" w:styleId="3115">
    <w:name w:val="Основной текст с отступом 311"/>
    <w:basedOn w:val="a1"/>
    <w:rsid w:val="004D053B"/>
    <w:pPr>
      <w:ind w:firstLine="709"/>
    </w:pPr>
    <w:rPr>
      <w:sz w:val="28"/>
      <w:szCs w:val="20"/>
    </w:rPr>
  </w:style>
  <w:style w:type="paragraph" w:customStyle="1" w:styleId="2114">
    <w:name w:val="Основной текст с отступом 211"/>
    <w:basedOn w:val="a1"/>
    <w:rsid w:val="004D053B"/>
    <w:pPr>
      <w:ind w:firstLine="709"/>
      <w:jc w:val="both"/>
    </w:pPr>
    <w:rPr>
      <w:sz w:val="28"/>
      <w:szCs w:val="20"/>
    </w:rPr>
  </w:style>
  <w:style w:type="paragraph" w:customStyle="1" w:styleId="2115">
    <w:name w:val="Основной текст 211"/>
    <w:basedOn w:val="a1"/>
    <w:uiPriority w:val="99"/>
    <w:rsid w:val="004D053B"/>
    <w:pPr>
      <w:jc w:val="right"/>
    </w:pPr>
    <w:rPr>
      <w:szCs w:val="20"/>
    </w:rPr>
  </w:style>
  <w:style w:type="paragraph" w:customStyle="1" w:styleId="3121">
    <w:name w:val="Основной текст 312"/>
    <w:basedOn w:val="a1"/>
    <w:uiPriority w:val="99"/>
    <w:rsid w:val="004D053B"/>
    <w:pPr>
      <w:spacing w:after="200" w:line="276" w:lineRule="auto"/>
    </w:pPr>
    <w:rPr>
      <w:rFonts w:ascii="Calibri" w:hAnsi="Calibri"/>
      <w:sz w:val="22"/>
      <w:szCs w:val="20"/>
      <w:lang w:val="en-US" w:eastAsia="en-US" w:bidi="en-US"/>
    </w:rPr>
  </w:style>
  <w:style w:type="paragraph" w:customStyle="1" w:styleId="143">
    <w:name w:val="Знак Знак Знак1 Знак Знак Знак Знак Знак Знак Знак4"/>
    <w:basedOn w:val="a1"/>
    <w:autoRedefine/>
    <w:uiPriority w:val="99"/>
    <w:rsid w:val="004D053B"/>
    <w:pPr>
      <w:spacing w:after="160" w:line="240" w:lineRule="exact"/>
    </w:pPr>
    <w:rPr>
      <w:rFonts w:ascii="Calibri" w:eastAsia="SimSun" w:hAnsi="Calibri"/>
      <w:b/>
      <w:sz w:val="28"/>
      <w:szCs w:val="22"/>
      <w:lang w:val="en-US" w:eastAsia="en-US" w:bidi="en-US"/>
    </w:rPr>
  </w:style>
  <w:style w:type="paragraph" w:customStyle="1" w:styleId="134">
    <w:name w:val="Знак Знак Знак1 Знак Знак Знак Знак Знак Знак Знак3"/>
    <w:basedOn w:val="a1"/>
    <w:autoRedefine/>
    <w:rsid w:val="004D053B"/>
    <w:pPr>
      <w:spacing w:after="160" w:line="240" w:lineRule="exact"/>
    </w:pPr>
    <w:rPr>
      <w:rFonts w:ascii="Calibri" w:eastAsia="SimSun" w:hAnsi="Calibri"/>
      <w:b/>
      <w:sz w:val="28"/>
      <w:szCs w:val="22"/>
      <w:lang w:val="en-US" w:eastAsia="en-US" w:bidi="en-US"/>
    </w:rPr>
  </w:style>
  <w:style w:type="paragraph" w:customStyle="1" w:styleId="128">
    <w:name w:val="Абзац списка12"/>
    <w:basedOn w:val="a1"/>
    <w:rsid w:val="004D053B"/>
    <w:pPr>
      <w:spacing w:after="200" w:line="288" w:lineRule="auto"/>
      <w:ind w:left="720"/>
      <w:contextualSpacing/>
    </w:pPr>
    <w:rPr>
      <w:rFonts w:ascii="Cambria" w:hAnsi="Cambria"/>
      <w:i/>
      <w:iCs/>
      <w:sz w:val="20"/>
      <w:szCs w:val="20"/>
      <w:lang w:val="en-US" w:eastAsia="en-US" w:bidi="en-US"/>
    </w:rPr>
  </w:style>
  <w:style w:type="paragraph" w:customStyle="1" w:styleId="3211">
    <w:name w:val="Основной текст с отступом 321"/>
    <w:basedOn w:val="a1"/>
    <w:uiPriority w:val="99"/>
    <w:rsid w:val="004D053B"/>
    <w:pPr>
      <w:spacing w:after="200" w:line="276" w:lineRule="auto"/>
      <w:ind w:firstLine="709"/>
    </w:pPr>
    <w:rPr>
      <w:rFonts w:ascii="Calibri" w:hAnsi="Calibri"/>
      <w:sz w:val="28"/>
      <w:szCs w:val="20"/>
      <w:lang w:val="en-US" w:eastAsia="en-US" w:bidi="en-US"/>
    </w:rPr>
  </w:style>
  <w:style w:type="paragraph" w:customStyle="1" w:styleId="2211">
    <w:name w:val="Основной текст с отступом 221"/>
    <w:basedOn w:val="a1"/>
    <w:uiPriority w:val="99"/>
    <w:rsid w:val="004D053B"/>
    <w:pPr>
      <w:spacing w:after="200" w:line="276" w:lineRule="auto"/>
      <w:ind w:firstLine="709"/>
      <w:jc w:val="both"/>
    </w:pPr>
    <w:rPr>
      <w:rFonts w:ascii="Calibri" w:hAnsi="Calibri"/>
      <w:sz w:val="28"/>
      <w:szCs w:val="20"/>
      <w:lang w:val="en-US" w:eastAsia="en-US" w:bidi="en-US"/>
    </w:rPr>
  </w:style>
  <w:style w:type="paragraph" w:customStyle="1" w:styleId="3212">
    <w:name w:val="Основной текст 321"/>
    <w:basedOn w:val="a1"/>
    <w:uiPriority w:val="99"/>
    <w:rsid w:val="004D053B"/>
    <w:pPr>
      <w:spacing w:after="200" w:line="276" w:lineRule="auto"/>
    </w:pPr>
    <w:rPr>
      <w:rFonts w:ascii="Calibri" w:hAnsi="Calibri"/>
      <w:sz w:val="22"/>
      <w:szCs w:val="20"/>
      <w:lang w:val="en-US" w:eastAsia="en-US" w:bidi="en-US"/>
    </w:rPr>
  </w:style>
  <w:style w:type="paragraph" w:customStyle="1" w:styleId="236">
    <w:name w:val="Основной текст с отступом 23"/>
    <w:basedOn w:val="a1"/>
    <w:rsid w:val="004D053B"/>
    <w:pPr>
      <w:ind w:firstLine="709"/>
      <w:jc w:val="both"/>
    </w:pPr>
    <w:rPr>
      <w:sz w:val="28"/>
      <w:szCs w:val="20"/>
    </w:rPr>
  </w:style>
  <w:style w:type="character" w:customStyle="1" w:styleId="FontStyle25">
    <w:name w:val="Font Style25"/>
    <w:rsid w:val="004D053B"/>
    <w:rPr>
      <w:rFonts w:ascii="Times New Roman" w:hAnsi="Times New Roman"/>
      <w:i/>
      <w:sz w:val="22"/>
    </w:rPr>
  </w:style>
  <w:style w:type="character" w:customStyle="1" w:styleId="FontStyle29">
    <w:name w:val="Font Style29"/>
    <w:rsid w:val="004D053B"/>
    <w:rPr>
      <w:rFonts w:ascii="Times New Roman" w:hAnsi="Times New Roman"/>
      <w:sz w:val="22"/>
    </w:rPr>
  </w:style>
  <w:style w:type="character" w:customStyle="1" w:styleId="FontStyle34">
    <w:name w:val="Font Style34"/>
    <w:rsid w:val="004D053B"/>
    <w:rPr>
      <w:rFonts w:ascii="Times New Roman" w:hAnsi="Times New Roman"/>
      <w:sz w:val="22"/>
    </w:rPr>
  </w:style>
  <w:style w:type="character" w:customStyle="1" w:styleId="x1a">
    <w:name w:val="x1a"/>
    <w:basedOn w:val="a2"/>
    <w:rsid w:val="004D053B"/>
  </w:style>
  <w:style w:type="character" w:customStyle="1" w:styleId="FontStyle200">
    <w:name w:val="Font Style200"/>
    <w:rsid w:val="004D053B"/>
    <w:rPr>
      <w:rFonts w:ascii="Times New Roman" w:hAnsi="Times New Roman" w:cs="Times New Roman"/>
      <w:sz w:val="24"/>
      <w:szCs w:val="24"/>
    </w:rPr>
  </w:style>
  <w:style w:type="paragraph" w:customStyle="1" w:styleId="justifyfull">
    <w:name w:val="justifyfull"/>
    <w:basedOn w:val="a1"/>
    <w:rsid w:val="004D053B"/>
    <w:pPr>
      <w:spacing w:before="100" w:beforeAutospacing="1" w:after="100" w:afterAutospacing="1"/>
    </w:pPr>
  </w:style>
  <w:style w:type="character" w:customStyle="1" w:styleId="2fff">
    <w:name w:val="Основной текст (2)_"/>
    <w:rsid w:val="004D053B"/>
    <w:rPr>
      <w:shd w:val="clear" w:color="auto" w:fill="FFFFFF"/>
    </w:rPr>
  </w:style>
  <w:style w:type="paragraph" w:customStyle="1" w:styleId="1fff4">
    <w:name w:val="Знак Знак1 Знак Знак Знак Знак Знак Знак Знак Знак Знак Знак"/>
    <w:basedOn w:val="a1"/>
    <w:autoRedefine/>
    <w:rsid w:val="004D053B"/>
    <w:pPr>
      <w:spacing w:after="160" w:line="240" w:lineRule="exact"/>
    </w:pPr>
    <w:rPr>
      <w:rFonts w:eastAsia="SimSun"/>
      <w:b/>
      <w:sz w:val="28"/>
      <w:lang w:val="en-US" w:eastAsia="en-US"/>
    </w:rPr>
  </w:style>
  <w:style w:type="paragraph" w:customStyle="1" w:styleId="Num-DocParagraph">
    <w:name w:val="Num-Doc Paragraph"/>
    <w:basedOn w:val="afa"/>
    <w:rsid w:val="004D053B"/>
    <w:pPr>
      <w:tabs>
        <w:tab w:val="left" w:pos="720"/>
      </w:tabs>
      <w:spacing w:after="240"/>
    </w:pPr>
    <w:rPr>
      <w:rFonts w:eastAsia="MS Mincho"/>
      <w:sz w:val="22"/>
      <w:szCs w:val="22"/>
      <w:lang w:val="en-GB" w:eastAsia="ja-JP"/>
    </w:rPr>
  </w:style>
  <w:style w:type="paragraph" w:customStyle="1" w:styleId="1fff5">
    <w:name w:val="Знак Знак Знак1 Знак Знак Знак Знак Знак Знак Знак Знак Знак Знак"/>
    <w:basedOn w:val="a1"/>
    <w:autoRedefine/>
    <w:rsid w:val="004D053B"/>
    <w:pPr>
      <w:spacing w:after="160" w:line="240" w:lineRule="exact"/>
    </w:pPr>
    <w:rPr>
      <w:rFonts w:eastAsia="SimSun"/>
      <w:b/>
      <w:sz w:val="28"/>
      <w:lang w:val="en-US" w:eastAsia="en-US"/>
    </w:rPr>
  </w:style>
  <w:style w:type="paragraph" w:customStyle="1" w:styleId="1fff6">
    <w:name w:val="Знак Знак Знак1 Знак"/>
    <w:basedOn w:val="a1"/>
    <w:autoRedefine/>
    <w:rsid w:val="004D053B"/>
    <w:pPr>
      <w:spacing w:after="160"/>
      <w:ind w:firstLine="720"/>
      <w:jc w:val="both"/>
    </w:pPr>
    <w:rPr>
      <w:rFonts w:eastAsia="SimSun"/>
      <w:lang w:eastAsia="en-US"/>
    </w:rPr>
  </w:style>
  <w:style w:type="paragraph" w:customStyle="1" w:styleId="3f7">
    <w:name w:val="Знак Знак Знак3 Знак Знак Знак Знак"/>
    <w:basedOn w:val="a1"/>
    <w:autoRedefine/>
    <w:rsid w:val="004D053B"/>
    <w:pPr>
      <w:spacing w:after="160"/>
      <w:ind w:firstLine="720"/>
      <w:jc w:val="both"/>
    </w:pPr>
    <w:rPr>
      <w:rFonts w:eastAsia="SimSun"/>
      <w:lang w:eastAsia="en-US"/>
    </w:rPr>
  </w:style>
  <w:style w:type="paragraph" w:customStyle="1" w:styleId="3f8">
    <w:name w:val="Знак Знак Знак3 Знак"/>
    <w:basedOn w:val="a1"/>
    <w:autoRedefine/>
    <w:rsid w:val="004D053B"/>
    <w:pPr>
      <w:spacing w:after="160"/>
      <w:ind w:firstLine="720"/>
      <w:jc w:val="both"/>
    </w:pPr>
    <w:rPr>
      <w:rFonts w:eastAsia="SimSun"/>
      <w:lang w:eastAsia="en-US"/>
    </w:rPr>
  </w:style>
  <w:style w:type="paragraph" w:customStyle="1" w:styleId="5d">
    <w:name w:val="Знак Знак Знак Знак5"/>
    <w:basedOn w:val="a1"/>
    <w:autoRedefine/>
    <w:uiPriority w:val="99"/>
    <w:rsid w:val="004D053B"/>
    <w:pPr>
      <w:spacing w:after="160"/>
      <w:ind w:firstLine="720"/>
      <w:jc w:val="both"/>
    </w:pPr>
    <w:rPr>
      <w:rFonts w:eastAsia="SimSun"/>
      <w:lang w:eastAsia="en-US"/>
    </w:rPr>
  </w:style>
  <w:style w:type="paragraph" w:customStyle="1" w:styleId="129">
    <w:name w:val="Знак Знак Знак1 Знак Знак Знак Знак Знак Знак Знак Знак Знак Знак2"/>
    <w:basedOn w:val="a1"/>
    <w:autoRedefine/>
    <w:rsid w:val="004D053B"/>
    <w:pPr>
      <w:spacing w:after="160"/>
      <w:ind w:firstLine="720"/>
      <w:jc w:val="both"/>
    </w:pPr>
    <w:rPr>
      <w:rFonts w:eastAsia="SimSun"/>
      <w:lang w:eastAsia="en-US"/>
    </w:rPr>
  </w:style>
  <w:style w:type="paragraph" w:customStyle="1" w:styleId="4f1">
    <w:name w:val="Знак Знак Знак Знак4"/>
    <w:basedOn w:val="a1"/>
    <w:autoRedefine/>
    <w:uiPriority w:val="99"/>
    <w:rsid w:val="004D053B"/>
    <w:pPr>
      <w:spacing w:after="160"/>
      <w:ind w:firstLine="720"/>
      <w:jc w:val="both"/>
    </w:pPr>
    <w:rPr>
      <w:rFonts w:eastAsia="SimSun"/>
      <w:lang w:eastAsia="en-US"/>
    </w:rPr>
  </w:style>
  <w:style w:type="paragraph" w:customStyle="1" w:styleId="11e">
    <w:name w:val="Знак Знак Знак1 Знак Знак Знак Знак Знак Знак Знак Знак Знак Знак1"/>
    <w:basedOn w:val="a1"/>
    <w:autoRedefine/>
    <w:rsid w:val="004D053B"/>
    <w:pPr>
      <w:spacing w:after="160"/>
      <w:ind w:firstLine="720"/>
      <w:jc w:val="both"/>
    </w:pPr>
    <w:rPr>
      <w:rFonts w:eastAsia="SimSun"/>
      <w:lang w:eastAsia="en-US"/>
    </w:rPr>
  </w:style>
  <w:style w:type="paragraph" w:customStyle="1" w:styleId="3f9">
    <w:name w:val="Знак Знак Знак Знак3"/>
    <w:basedOn w:val="a1"/>
    <w:autoRedefine/>
    <w:rsid w:val="004D053B"/>
    <w:pPr>
      <w:spacing w:after="160"/>
      <w:ind w:firstLine="720"/>
      <w:jc w:val="both"/>
    </w:pPr>
    <w:rPr>
      <w:rFonts w:eastAsia="SimSun"/>
      <w:lang w:eastAsia="en-US"/>
    </w:rPr>
  </w:style>
  <w:style w:type="paragraph" w:customStyle="1" w:styleId="2fff0">
    <w:name w:val="Знак Знак Знак Знак2"/>
    <w:basedOn w:val="a1"/>
    <w:autoRedefine/>
    <w:rsid w:val="004D053B"/>
    <w:pPr>
      <w:spacing w:after="160"/>
      <w:ind w:firstLine="720"/>
      <w:jc w:val="both"/>
    </w:pPr>
    <w:rPr>
      <w:rFonts w:eastAsia="SimSun"/>
      <w:lang w:eastAsia="en-US"/>
    </w:rPr>
  </w:style>
  <w:style w:type="paragraph" w:customStyle="1" w:styleId="316">
    <w:name w:val="Знак Знак Знак3 Знак1"/>
    <w:basedOn w:val="a1"/>
    <w:autoRedefine/>
    <w:rsid w:val="004D053B"/>
    <w:pPr>
      <w:spacing w:after="160"/>
      <w:ind w:firstLine="720"/>
      <w:jc w:val="both"/>
    </w:pPr>
    <w:rPr>
      <w:rFonts w:eastAsia="SimSun"/>
      <w:lang w:eastAsia="en-US"/>
    </w:rPr>
  </w:style>
  <w:style w:type="paragraph" w:customStyle="1" w:styleId="1fff7">
    <w:name w:val="1 Знак Знак Знак"/>
    <w:basedOn w:val="a1"/>
    <w:autoRedefine/>
    <w:rsid w:val="004D053B"/>
    <w:pPr>
      <w:spacing w:after="160" w:line="240" w:lineRule="exact"/>
    </w:pPr>
    <w:rPr>
      <w:rFonts w:eastAsia="SimSun"/>
      <w:b/>
      <w:sz w:val="28"/>
      <w:lang w:val="en-US" w:eastAsia="en-US"/>
    </w:rPr>
  </w:style>
  <w:style w:type="paragraph" w:customStyle="1" w:styleId="afffffff5">
    <w:name w:val="Внутренний адрес"/>
    <w:basedOn w:val="a1"/>
    <w:rsid w:val="004D053B"/>
    <w:rPr>
      <w:color w:val="000000"/>
    </w:rPr>
  </w:style>
  <w:style w:type="paragraph" w:customStyle="1" w:styleId="afffffff6">
    <w:name w:val="Знак Знак Знак Знак Знак Знак"/>
    <w:basedOn w:val="a1"/>
    <w:autoRedefine/>
    <w:rsid w:val="004D053B"/>
    <w:pPr>
      <w:spacing w:after="160" w:line="240" w:lineRule="exact"/>
    </w:pPr>
    <w:rPr>
      <w:rFonts w:eastAsia="SimSun"/>
      <w:b/>
      <w:sz w:val="28"/>
      <w:lang w:val="en-US" w:eastAsia="en-US"/>
    </w:rPr>
  </w:style>
  <w:style w:type="character" w:customStyle="1" w:styleId="s02">
    <w:name w:val="s02"/>
    <w:rsid w:val="004D053B"/>
    <w:rPr>
      <w:rFonts w:ascii="Arial" w:hAnsi="Arial" w:cs="Arial" w:hint="default"/>
    </w:rPr>
  </w:style>
  <w:style w:type="character" w:customStyle="1" w:styleId="longtext1">
    <w:name w:val="long_text1"/>
    <w:rsid w:val="004D053B"/>
    <w:rPr>
      <w:rFonts w:ascii="Times New Roman" w:hAnsi="Times New Roman" w:cs="Times New Roman" w:hint="default"/>
      <w:sz w:val="20"/>
      <w:szCs w:val="20"/>
    </w:rPr>
  </w:style>
  <w:style w:type="paragraph" w:customStyle="1" w:styleId="1fff8">
    <w:name w:val="1"/>
    <w:basedOn w:val="a1"/>
    <w:autoRedefine/>
    <w:rsid w:val="004D053B"/>
    <w:pPr>
      <w:spacing w:after="160"/>
      <w:ind w:firstLine="720"/>
      <w:jc w:val="both"/>
    </w:pPr>
    <w:rPr>
      <w:rFonts w:eastAsia="SimSun"/>
      <w:lang w:eastAsia="en-US"/>
    </w:rPr>
  </w:style>
  <w:style w:type="paragraph" w:customStyle="1" w:styleId="2fff1">
    <w:name w:val="2"/>
    <w:basedOn w:val="a1"/>
    <w:autoRedefine/>
    <w:rsid w:val="004D053B"/>
    <w:pPr>
      <w:spacing w:after="160"/>
      <w:ind w:firstLine="720"/>
      <w:jc w:val="both"/>
    </w:pPr>
    <w:rPr>
      <w:rFonts w:eastAsia="SimSun"/>
      <w:lang w:eastAsia="en-US"/>
    </w:rPr>
  </w:style>
  <w:style w:type="paragraph" w:customStyle="1" w:styleId="afffffff7">
    <w:name w:val="осн_текст_документа"/>
    <w:basedOn w:val="a1"/>
    <w:rsid w:val="004D053B"/>
    <w:pPr>
      <w:spacing w:line="264" w:lineRule="auto"/>
      <w:ind w:firstLine="709"/>
      <w:jc w:val="both"/>
    </w:pPr>
    <w:rPr>
      <w:szCs w:val="20"/>
    </w:rPr>
  </w:style>
  <w:style w:type="paragraph" w:customStyle="1" w:styleId="1fff9">
    <w:name w:val="1 Знак Знак Знак Знак"/>
    <w:basedOn w:val="a1"/>
    <w:autoRedefine/>
    <w:rsid w:val="004D053B"/>
    <w:pPr>
      <w:spacing w:after="160" w:line="240" w:lineRule="exact"/>
    </w:pPr>
    <w:rPr>
      <w:rFonts w:eastAsia="SimSun"/>
      <w:b/>
      <w:sz w:val="28"/>
      <w:lang w:val="en-US" w:eastAsia="en-US"/>
    </w:rPr>
  </w:style>
  <w:style w:type="paragraph" w:customStyle="1" w:styleId="Style13">
    <w:name w:val="Style13"/>
    <w:basedOn w:val="a1"/>
    <w:uiPriority w:val="99"/>
    <w:rsid w:val="004D053B"/>
    <w:pPr>
      <w:widowControl w:val="0"/>
      <w:autoSpaceDE w:val="0"/>
      <w:autoSpaceDN w:val="0"/>
      <w:adjustRightInd w:val="0"/>
      <w:spacing w:line="221" w:lineRule="exact"/>
      <w:jc w:val="center"/>
    </w:pPr>
  </w:style>
  <w:style w:type="paragraph" w:customStyle="1" w:styleId="3fa">
    <w:name w:val="3"/>
    <w:basedOn w:val="a1"/>
    <w:autoRedefine/>
    <w:rsid w:val="004D053B"/>
    <w:pPr>
      <w:spacing w:after="160"/>
      <w:ind w:firstLine="720"/>
      <w:jc w:val="both"/>
    </w:pPr>
    <w:rPr>
      <w:rFonts w:eastAsia="SimSun"/>
      <w:lang w:eastAsia="en-US"/>
    </w:rPr>
  </w:style>
  <w:style w:type="paragraph" w:customStyle="1" w:styleId="msonormalcxspmiddle">
    <w:name w:val="msonormalcxspmiddle"/>
    <w:basedOn w:val="a1"/>
    <w:rsid w:val="004D053B"/>
    <w:pPr>
      <w:spacing w:before="100" w:beforeAutospacing="1" w:after="100" w:afterAutospacing="1"/>
    </w:pPr>
  </w:style>
  <w:style w:type="paragraph" w:customStyle="1" w:styleId="1fffa">
    <w:name w:val="Знак Знак Знак1 Знак Знак Знак Знак Знак Знак Знак Знак Знак Знак Знак Знак Знак Знак Знак Знак Знак Знак Знак"/>
    <w:basedOn w:val="a1"/>
    <w:autoRedefine/>
    <w:rsid w:val="004D053B"/>
    <w:pPr>
      <w:spacing w:after="160" w:line="240" w:lineRule="exact"/>
    </w:pPr>
    <w:rPr>
      <w:rFonts w:eastAsia="SimSun"/>
      <w:b/>
      <w:sz w:val="28"/>
      <w:lang w:val="en-US" w:eastAsia="en-US"/>
    </w:rPr>
  </w:style>
  <w:style w:type="paragraph" w:customStyle="1" w:styleId="j114">
    <w:name w:val="j114"/>
    <w:basedOn w:val="a1"/>
    <w:rsid w:val="004D053B"/>
    <w:pPr>
      <w:spacing w:before="100" w:beforeAutospacing="1" w:after="100" w:afterAutospacing="1"/>
    </w:pPr>
  </w:style>
  <w:style w:type="character" w:customStyle="1" w:styleId="Normal">
    <w:name w:val="Normal Знак"/>
    <w:link w:val="15"/>
    <w:locked/>
    <w:rsid w:val="004D053B"/>
    <w:rPr>
      <w:rFonts w:ascii="Times New Roman" w:eastAsia="Times New Roman" w:hAnsi="Times New Roman" w:cs="Times New Roman"/>
      <w:b/>
      <w:sz w:val="24"/>
      <w:szCs w:val="20"/>
      <w:lang w:eastAsia="ru-RU"/>
    </w:rPr>
  </w:style>
  <w:style w:type="paragraph" w:customStyle="1" w:styleId="OsnTxt">
    <w:name w:val="OsnTxt"/>
    <w:link w:val="OsnTxt0"/>
    <w:rsid w:val="004D053B"/>
    <w:pPr>
      <w:spacing w:after="0" w:line="280" w:lineRule="exact"/>
      <w:ind w:firstLine="794"/>
      <w:jc w:val="both"/>
    </w:pPr>
    <w:rPr>
      <w:rFonts w:ascii="KZ Arial" w:eastAsia="Times New Roman" w:hAnsi="KZ Arial" w:cs="Times New Roman"/>
      <w:sz w:val="20"/>
      <w:szCs w:val="20"/>
      <w:lang w:eastAsia="ru-RU"/>
    </w:rPr>
  </w:style>
  <w:style w:type="character" w:customStyle="1" w:styleId="OsnTxt0">
    <w:name w:val="OsnTxt Знак"/>
    <w:link w:val="OsnTxt"/>
    <w:rsid w:val="004D053B"/>
    <w:rPr>
      <w:rFonts w:ascii="KZ Arial" w:eastAsia="Times New Roman" w:hAnsi="KZ Arial" w:cs="Times New Roman"/>
      <w:sz w:val="20"/>
      <w:szCs w:val="20"/>
      <w:lang w:eastAsia="ru-RU"/>
    </w:rPr>
  </w:style>
  <w:style w:type="paragraph" w:customStyle="1" w:styleId="font6">
    <w:name w:val="font6"/>
    <w:basedOn w:val="a1"/>
    <w:rsid w:val="004D053B"/>
    <w:pPr>
      <w:spacing w:before="100" w:beforeAutospacing="1" w:after="100" w:afterAutospacing="1"/>
    </w:pPr>
    <w:rPr>
      <w:sz w:val="22"/>
      <w:szCs w:val="22"/>
    </w:rPr>
  </w:style>
  <w:style w:type="paragraph" w:customStyle="1" w:styleId="xl130">
    <w:name w:val="xl130"/>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31">
    <w:name w:val="xl131"/>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32">
    <w:name w:val="xl132"/>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33">
    <w:name w:val="xl133"/>
    <w:basedOn w:val="a1"/>
    <w:rsid w:val="004D053B"/>
    <w:pPr>
      <w:pBdr>
        <w:top w:val="single" w:sz="4" w:space="0" w:color="auto"/>
        <w:left w:val="single" w:sz="4" w:space="0" w:color="auto"/>
        <w:right w:val="single" w:sz="4" w:space="0" w:color="auto"/>
      </w:pBdr>
      <w:shd w:val="clear" w:color="auto" w:fill="FF6600"/>
      <w:spacing w:before="100" w:beforeAutospacing="1" w:after="100" w:afterAutospacing="1"/>
      <w:jc w:val="center"/>
      <w:textAlignment w:val="top"/>
    </w:pPr>
    <w:rPr>
      <w:b/>
      <w:bCs/>
    </w:rPr>
  </w:style>
  <w:style w:type="paragraph" w:customStyle="1" w:styleId="xl134">
    <w:name w:val="xl134"/>
    <w:basedOn w:val="a1"/>
    <w:rsid w:val="004D053B"/>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35">
    <w:name w:val="xl135"/>
    <w:basedOn w:val="a1"/>
    <w:rsid w:val="004D053B"/>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36">
    <w:name w:val="xl136"/>
    <w:basedOn w:val="a1"/>
    <w:rsid w:val="004D053B"/>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137">
    <w:name w:val="xl137"/>
    <w:basedOn w:val="a1"/>
    <w:rsid w:val="004D053B"/>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textAlignment w:val="top"/>
    </w:pPr>
    <w:rPr>
      <w:b/>
      <w:bCs/>
    </w:rPr>
  </w:style>
  <w:style w:type="paragraph" w:customStyle="1" w:styleId="xl138">
    <w:name w:val="xl138"/>
    <w:basedOn w:val="a1"/>
    <w:rsid w:val="004D053B"/>
    <w:pPr>
      <w:pBdr>
        <w:top w:val="single" w:sz="4" w:space="0" w:color="auto"/>
        <w:bottom w:val="single" w:sz="4" w:space="0" w:color="auto"/>
        <w:right w:val="single" w:sz="4" w:space="0" w:color="auto"/>
      </w:pBdr>
      <w:spacing w:before="100" w:beforeAutospacing="1" w:after="100" w:afterAutospacing="1"/>
      <w:textAlignment w:val="top"/>
    </w:pPr>
  </w:style>
  <w:style w:type="paragraph" w:customStyle="1" w:styleId="xl139">
    <w:name w:val="xl139"/>
    <w:basedOn w:val="a1"/>
    <w:rsid w:val="004D053B"/>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style>
  <w:style w:type="paragraph" w:customStyle="1" w:styleId="xl140">
    <w:name w:val="xl140"/>
    <w:basedOn w:val="a1"/>
    <w:rsid w:val="004D053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style>
  <w:style w:type="paragraph" w:customStyle="1" w:styleId="xl141">
    <w:name w:val="xl141"/>
    <w:basedOn w:val="a1"/>
    <w:rsid w:val="004D053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style>
  <w:style w:type="paragraph" w:customStyle="1" w:styleId="xl142">
    <w:name w:val="xl142"/>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43">
    <w:name w:val="xl143"/>
    <w:basedOn w:val="a1"/>
    <w:rsid w:val="004D053B"/>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144">
    <w:name w:val="xl144"/>
    <w:basedOn w:val="a1"/>
    <w:rsid w:val="004D053B"/>
    <w:pPr>
      <w:pBdr>
        <w:top w:val="single" w:sz="4" w:space="0" w:color="auto"/>
      </w:pBdr>
      <w:spacing w:before="100" w:beforeAutospacing="1" w:after="100" w:afterAutospacing="1"/>
      <w:jc w:val="center"/>
      <w:textAlignment w:val="center"/>
    </w:pPr>
    <w:rPr>
      <w:b/>
      <w:bCs/>
    </w:rPr>
  </w:style>
  <w:style w:type="paragraph" w:customStyle="1" w:styleId="xl145">
    <w:name w:val="xl145"/>
    <w:basedOn w:val="a1"/>
    <w:rsid w:val="004D053B"/>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146">
    <w:name w:val="xl146"/>
    <w:basedOn w:val="a1"/>
    <w:rsid w:val="004D053B"/>
    <w:pPr>
      <w:pBdr>
        <w:left w:val="single" w:sz="4" w:space="0" w:color="auto"/>
      </w:pBdr>
      <w:spacing w:before="100" w:beforeAutospacing="1" w:after="100" w:afterAutospacing="1"/>
      <w:jc w:val="center"/>
      <w:textAlignment w:val="center"/>
    </w:pPr>
    <w:rPr>
      <w:b/>
      <w:bCs/>
    </w:rPr>
  </w:style>
  <w:style w:type="paragraph" w:customStyle="1" w:styleId="xl147">
    <w:name w:val="xl147"/>
    <w:basedOn w:val="a1"/>
    <w:rsid w:val="004D053B"/>
    <w:pPr>
      <w:spacing w:before="100" w:beforeAutospacing="1" w:after="100" w:afterAutospacing="1"/>
      <w:jc w:val="center"/>
      <w:textAlignment w:val="center"/>
    </w:pPr>
    <w:rPr>
      <w:b/>
      <w:bCs/>
    </w:rPr>
  </w:style>
  <w:style w:type="paragraph" w:customStyle="1" w:styleId="xl148">
    <w:name w:val="xl148"/>
    <w:basedOn w:val="a1"/>
    <w:rsid w:val="004D053B"/>
    <w:pPr>
      <w:pBdr>
        <w:right w:val="single" w:sz="4" w:space="0" w:color="auto"/>
      </w:pBdr>
      <w:spacing w:before="100" w:beforeAutospacing="1" w:after="100" w:afterAutospacing="1"/>
      <w:jc w:val="center"/>
      <w:textAlignment w:val="center"/>
    </w:pPr>
    <w:rPr>
      <w:b/>
      <w:bCs/>
    </w:rPr>
  </w:style>
  <w:style w:type="paragraph" w:customStyle="1" w:styleId="xl149">
    <w:name w:val="xl149"/>
    <w:basedOn w:val="a1"/>
    <w:rsid w:val="004D053B"/>
    <w:pPr>
      <w:pBdr>
        <w:left w:val="single" w:sz="4" w:space="0" w:color="auto"/>
        <w:bottom w:val="single" w:sz="4" w:space="0" w:color="auto"/>
      </w:pBdr>
      <w:spacing w:before="100" w:beforeAutospacing="1" w:after="100" w:afterAutospacing="1"/>
      <w:jc w:val="center"/>
      <w:textAlignment w:val="center"/>
    </w:pPr>
    <w:rPr>
      <w:b/>
      <w:bCs/>
    </w:rPr>
  </w:style>
  <w:style w:type="paragraph" w:customStyle="1" w:styleId="xl150">
    <w:name w:val="xl150"/>
    <w:basedOn w:val="a1"/>
    <w:rsid w:val="004D053B"/>
    <w:pPr>
      <w:pBdr>
        <w:bottom w:val="single" w:sz="4" w:space="0" w:color="auto"/>
      </w:pBdr>
      <w:spacing w:before="100" w:beforeAutospacing="1" w:after="100" w:afterAutospacing="1"/>
      <w:jc w:val="center"/>
      <w:textAlignment w:val="center"/>
    </w:pPr>
    <w:rPr>
      <w:b/>
      <w:bCs/>
    </w:rPr>
  </w:style>
  <w:style w:type="paragraph" w:customStyle="1" w:styleId="xl151">
    <w:name w:val="xl151"/>
    <w:basedOn w:val="a1"/>
    <w:rsid w:val="004D053B"/>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152">
    <w:name w:val="xl152"/>
    <w:basedOn w:val="a1"/>
    <w:rsid w:val="004D053B"/>
    <w:pPr>
      <w:pBdr>
        <w:top w:val="single" w:sz="4" w:space="0" w:color="auto"/>
        <w:left w:val="single" w:sz="4" w:space="0" w:color="auto"/>
        <w:bottom w:val="single" w:sz="4" w:space="0" w:color="auto"/>
      </w:pBdr>
      <w:spacing w:before="100" w:beforeAutospacing="1" w:after="100" w:afterAutospacing="1"/>
    </w:pPr>
  </w:style>
  <w:style w:type="paragraph" w:customStyle="1" w:styleId="xl153">
    <w:name w:val="xl153"/>
    <w:basedOn w:val="a1"/>
    <w:rsid w:val="004D053B"/>
    <w:pPr>
      <w:pBdr>
        <w:left w:val="single" w:sz="4" w:space="0" w:color="auto"/>
        <w:bottom w:val="single" w:sz="4" w:space="0" w:color="auto"/>
      </w:pBdr>
      <w:spacing w:before="100" w:beforeAutospacing="1" w:after="100" w:afterAutospacing="1"/>
    </w:pPr>
  </w:style>
  <w:style w:type="paragraph" w:customStyle="1" w:styleId="xl154">
    <w:name w:val="xl154"/>
    <w:basedOn w:val="a1"/>
    <w:rsid w:val="004D053B"/>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55">
    <w:name w:val="xl155"/>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56">
    <w:name w:val="xl156"/>
    <w:basedOn w:val="a1"/>
    <w:rsid w:val="004D053B"/>
    <w:pPr>
      <w:pBdr>
        <w:top w:val="single" w:sz="4" w:space="0" w:color="auto"/>
        <w:left w:val="single" w:sz="4" w:space="0" w:color="auto"/>
      </w:pBdr>
      <w:spacing w:before="100" w:beforeAutospacing="1" w:after="100" w:afterAutospacing="1"/>
      <w:jc w:val="center"/>
      <w:textAlignment w:val="top"/>
    </w:pPr>
    <w:rPr>
      <w:b/>
      <w:bCs/>
    </w:rPr>
  </w:style>
  <w:style w:type="paragraph" w:customStyle="1" w:styleId="xl157">
    <w:name w:val="xl157"/>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58">
    <w:name w:val="xl158"/>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9">
    <w:name w:val="xl159"/>
    <w:basedOn w:val="a1"/>
    <w:rsid w:val="004D053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160">
    <w:name w:val="xl160"/>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1">
    <w:name w:val="xl161"/>
    <w:basedOn w:val="a1"/>
    <w:rsid w:val="004D053B"/>
    <w:pPr>
      <w:pBdr>
        <w:top w:val="single" w:sz="4" w:space="0" w:color="auto"/>
        <w:bottom w:val="single" w:sz="4" w:space="0" w:color="auto"/>
        <w:right w:val="single" w:sz="4" w:space="0" w:color="auto"/>
      </w:pBdr>
      <w:shd w:val="clear" w:color="auto" w:fill="FFFFFF"/>
      <w:spacing w:before="100" w:beforeAutospacing="1" w:after="100" w:afterAutospacing="1"/>
      <w:textAlignment w:val="center"/>
    </w:pPr>
  </w:style>
  <w:style w:type="paragraph" w:customStyle="1" w:styleId="xl162">
    <w:name w:val="xl162"/>
    <w:basedOn w:val="a1"/>
    <w:rsid w:val="004D053B"/>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63">
    <w:name w:val="xl163"/>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4">
    <w:name w:val="xl164"/>
    <w:basedOn w:val="a1"/>
    <w:rsid w:val="004D053B"/>
    <w:pPr>
      <w:spacing w:before="100" w:beforeAutospacing="1" w:after="100" w:afterAutospacing="1"/>
      <w:jc w:val="center"/>
      <w:textAlignment w:val="center"/>
    </w:pPr>
  </w:style>
  <w:style w:type="paragraph" w:customStyle="1" w:styleId="xl165">
    <w:name w:val="xl165"/>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6">
    <w:name w:val="xl166"/>
    <w:basedOn w:val="a1"/>
    <w:rsid w:val="004D053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167">
    <w:name w:val="xl167"/>
    <w:basedOn w:val="a1"/>
    <w:rsid w:val="004D053B"/>
    <w:pPr>
      <w:pBdr>
        <w:top w:val="single" w:sz="4" w:space="0" w:color="auto"/>
        <w:bottom w:val="single" w:sz="4" w:space="0" w:color="auto"/>
        <w:right w:val="single" w:sz="4" w:space="0" w:color="auto"/>
      </w:pBdr>
      <w:shd w:val="clear" w:color="auto" w:fill="FFFF99"/>
      <w:spacing w:before="100" w:beforeAutospacing="1" w:after="100" w:afterAutospacing="1"/>
      <w:textAlignment w:val="center"/>
    </w:pPr>
  </w:style>
  <w:style w:type="paragraph" w:customStyle="1" w:styleId="xl168">
    <w:name w:val="xl168"/>
    <w:basedOn w:val="a1"/>
    <w:rsid w:val="004D053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style>
  <w:style w:type="paragraph" w:customStyle="1" w:styleId="xl169">
    <w:name w:val="xl169"/>
    <w:basedOn w:val="a1"/>
    <w:rsid w:val="004D053B"/>
    <w:pPr>
      <w:pBdr>
        <w:top w:val="single" w:sz="4" w:space="0" w:color="auto"/>
        <w:left w:val="single" w:sz="4" w:space="0" w:color="auto"/>
        <w:right w:val="single" w:sz="4" w:space="0" w:color="auto"/>
      </w:pBdr>
      <w:spacing w:before="100" w:beforeAutospacing="1" w:after="100" w:afterAutospacing="1"/>
    </w:pPr>
  </w:style>
  <w:style w:type="paragraph" w:customStyle="1" w:styleId="xl170">
    <w:name w:val="xl170"/>
    <w:basedOn w:val="a1"/>
    <w:rsid w:val="004D053B"/>
    <w:pPr>
      <w:pBdr>
        <w:top w:val="single" w:sz="4" w:space="0" w:color="auto"/>
      </w:pBdr>
      <w:shd w:val="clear" w:color="auto" w:fill="FFFF99"/>
      <w:spacing w:before="100" w:beforeAutospacing="1" w:after="100" w:afterAutospacing="1"/>
    </w:pPr>
  </w:style>
  <w:style w:type="paragraph" w:customStyle="1" w:styleId="xl171">
    <w:name w:val="xl171"/>
    <w:basedOn w:val="a1"/>
    <w:rsid w:val="004D053B"/>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72">
    <w:name w:val="xl172"/>
    <w:basedOn w:val="a1"/>
    <w:rsid w:val="004D053B"/>
    <w:pPr>
      <w:pBdr>
        <w:top w:val="single" w:sz="4" w:space="0" w:color="auto"/>
      </w:pBdr>
      <w:spacing w:before="100" w:beforeAutospacing="1" w:after="100" w:afterAutospacing="1"/>
      <w:jc w:val="center"/>
    </w:pPr>
  </w:style>
  <w:style w:type="paragraph" w:customStyle="1" w:styleId="xl173">
    <w:name w:val="xl173"/>
    <w:basedOn w:val="a1"/>
    <w:rsid w:val="004D053B"/>
    <w:pPr>
      <w:pBdr>
        <w:top w:val="single" w:sz="4" w:space="0" w:color="auto"/>
        <w:left w:val="single" w:sz="4" w:space="0" w:color="auto"/>
        <w:right w:val="single" w:sz="4" w:space="0" w:color="auto"/>
      </w:pBdr>
      <w:spacing w:before="100" w:beforeAutospacing="1" w:after="100" w:afterAutospacing="1"/>
    </w:pPr>
  </w:style>
  <w:style w:type="paragraph" w:customStyle="1" w:styleId="xl174">
    <w:name w:val="xl174"/>
    <w:basedOn w:val="a1"/>
    <w:rsid w:val="004D053B"/>
    <w:pPr>
      <w:pBdr>
        <w:top w:val="single" w:sz="4" w:space="0" w:color="auto"/>
        <w:right w:val="single" w:sz="4" w:space="0" w:color="auto"/>
      </w:pBdr>
      <w:spacing w:before="100" w:beforeAutospacing="1" w:after="100" w:afterAutospacing="1"/>
    </w:pPr>
  </w:style>
  <w:style w:type="paragraph" w:customStyle="1" w:styleId="xl175">
    <w:name w:val="xl175"/>
    <w:basedOn w:val="a1"/>
    <w:rsid w:val="004D053B"/>
    <w:pPr>
      <w:shd w:val="clear" w:color="auto" w:fill="FFFF99"/>
      <w:spacing w:before="100" w:beforeAutospacing="1" w:after="100" w:afterAutospacing="1"/>
    </w:pPr>
  </w:style>
  <w:style w:type="paragraph" w:customStyle="1" w:styleId="xl176">
    <w:name w:val="xl176"/>
    <w:basedOn w:val="a1"/>
    <w:rsid w:val="004D053B"/>
    <w:pPr>
      <w:pBdr>
        <w:left w:val="single" w:sz="4" w:space="0" w:color="auto"/>
        <w:right w:val="single" w:sz="4" w:space="0" w:color="auto"/>
      </w:pBdr>
      <w:spacing w:before="100" w:beforeAutospacing="1" w:after="100" w:afterAutospacing="1"/>
      <w:jc w:val="center"/>
    </w:pPr>
  </w:style>
  <w:style w:type="paragraph" w:customStyle="1" w:styleId="xl177">
    <w:name w:val="xl177"/>
    <w:basedOn w:val="a1"/>
    <w:rsid w:val="004D053B"/>
    <w:pPr>
      <w:spacing w:before="100" w:beforeAutospacing="1" w:after="100" w:afterAutospacing="1"/>
      <w:jc w:val="center"/>
    </w:pPr>
  </w:style>
  <w:style w:type="paragraph" w:customStyle="1" w:styleId="xl178">
    <w:name w:val="xl178"/>
    <w:basedOn w:val="a1"/>
    <w:rsid w:val="004D053B"/>
    <w:pPr>
      <w:pBdr>
        <w:left w:val="single" w:sz="4" w:space="0" w:color="auto"/>
        <w:right w:val="single" w:sz="4" w:space="0" w:color="auto"/>
      </w:pBdr>
      <w:spacing w:before="100" w:beforeAutospacing="1" w:after="100" w:afterAutospacing="1"/>
    </w:pPr>
  </w:style>
  <w:style w:type="paragraph" w:customStyle="1" w:styleId="xl179">
    <w:name w:val="xl179"/>
    <w:basedOn w:val="a1"/>
    <w:rsid w:val="004D053B"/>
    <w:pPr>
      <w:pBdr>
        <w:right w:val="single" w:sz="4" w:space="0" w:color="auto"/>
      </w:pBdr>
      <w:spacing w:before="100" w:beforeAutospacing="1" w:after="100" w:afterAutospacing="1"/>
    </w:pPr>
  </w:style>
  <w:style w:type="paragraph" w:customStyle="1" w:styleId="xl180">
    <w:name w:val="xl180"/>
    <w:basedOn w:val="a1"/>
    <w:rsid w:val="004D053B"/>
    <w:pPr>
      <w:pBdr>
        <w:left w:val="single" w:sz="4" w:space="0" w:color="auto"/>
        <w:right w:val="single" w:sz="4" w:space="0" w:color="auto"/>
      </w:pBdr>
      <w:spacing w:before="100" w:beforeAutospacing="1" w:after="100" w:afterAutospacing="1"/>
    </w:pPr>
  </w:style>
  <w:style w:type="paragraph" w:customStyle="1" w:styleId="xl181">
    <w:name w:val="xl181"/>
    <w:basedOn w:val="a1"/>
    <w:rsid w:val="004D053B"/>
    <w:pPr>
      <w:pBdr>
        <w:left w:val="single" w:sz="4" w:space="0" w:color="auto"/>
        <w:right w:val="single" w:sz="4" w:space="0" w:color="auto"/>
      </w:pBdr>
      <w:spacing w:before="100" w:beforeAutospacing="1" w:after="100" w:afterAutospacing="1"/>
      <w:jc w:val="center"/>
      <w:textAlignment w:val="center"/>
    </w:pPr>
  </w:style>
  <w:style w:type="paragraph" w:customStyle="1" w:styleId="xl182">
    <w:name w:val="xl182"/>
    <w:basedOn w:val="a1"/>
    <w:rsid w:val="004D053B"/>
    <w:pPr>
      <w:pBdr>
        <w:bottom w:val="single" w:sz="4" w:space="0" w:color="auto"/>
        <w:right w:val="single" w:sz="4" w:space="0" w:color="auto"/>
      </w:pBdr>
      <w:spacing w:before="100" w:beforeAutospacing="1" w:after="100" w:afterAutospacing="1"/>
    </w:pPr>
  </w:style>
  <w:style w:type="paragraph" w:customStyle="1" w:styleId="xl183">
    <w:name w:val="xl183"/>
    <w:basedOn w:val="a1"/>
    <w:rsid w:val="004D053B"/>
    <w:pPr>
      <w:pBdr>
        <w:top w:val="single" w:sz="4" w:space="0" w:color="auto"/>
      </w:pBdr>
      <w:spacing w:before="100" w:beforeAutospacing="1" w:after="100" w:afterAutospacing="1"/>
      <w:textAlignment w:val="center"/>
    </w:pPr>
  </w:style>
  <w:style w:type="paragraph" w:customStyle="1" w:styleId="xl184">
    <w:name w:val="xl184"/>
    <w:basedOn w:val="a1"/>
    <w:rsid w:val="004D053B"/>
    <w:pPr>
      <w:pBdr>
        <w:top w:val="single" w:sz="4" w:space="0" w:color="auto"/>
        <w:bottom w:val="single" w:sz="4" w:space="0" w:color="auto"/>
      </w:pBdr>
      <w:spacing w:before="100" w:beforeAutospacing="1" w:after="100" w:afterAutospacing="1"/>
      <w:jc w:val="center"/>
    </w:pPr>
  </w:style>
  <w:style w:type="paragraph" w:customStyle="1" w:styleId="xl185">
    <w:name w:val="xl185"/>
    <w:basedOn w:val="a1"/>
    <w:rsid w:val="004D053B"/>
    <w:pPr>
      <w:pBdr>
        <w:top w:val="single" w:sz="4" w:space="0" w:color="auto"/>
        <w:bottom w:val="single" w:sz="4" w:space="0" w:color="auto"/>
        <w:right w:val="single" w:sz="4" w:space="0" w:color="auto"/>
      </w:pBdr>
      <w:shd w:val="clear" w:color="auto" w:fill="FFFF99"/>
      <w:spacing w:before="100" w:beforeAutospacing="1" w:after="100" w:afterAutospacing="1"/>
      <w:textAlignment w:val="top"/>
    </w:pPr>
  </w:style>
  <w:style w:type="paragraph" w:customStyle="1" w:styleId="xl186">
    <w:name w:val="xl186"/>
    <w:basedOn w:val="a1"/>
    <w:rsid w:val="004D053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style>
  <w:style w:type="paragraph" w:customStyle="1" w:styleId="xl187">
    <w:name w:val="xl187"/>
    <w:basedOn w:val="a1"/>
    <w:rsid w:val="004D053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style>
  <w:style w:type="paragraph" w:customStyle="1" w:styleId="xl188">
    <w:name w:val="xl188"/>
    <w:basedOn w:val="a1"/>
    <w:rsid w:val="004D053B"/>
    <w:pPr>
      <w:pBdr>
        <w:top w:val="single" w:sz="4" w:space="0" w:color="auto"/>
        <w:right w:val="single" w:sz="4" w:space="0" w:color="auto"/>
      </w:pBdr>
      <w:spacing w:before="100" w:beforeAutospacing="1" w:after="100" w:afterAutospacing="1"/>
      <w:textAlignment w:val="top"/>
    </w:pPr>
  </w:style>
  <w:style w:type="paragraph" w:customStyle="1" w:styleId="xl189">
    <w:name w:val="xl189"/>
    <w:basedOn w:val="a1"/>
    <w:rsid w:val="004D053B"/>
    <w:pPr>
      <w:pBdr>
        <w:top w:val="single" w:sz="4" w:space="0" w:color="auto"/>
        <w:bottom w:val="single" w:sz="4" w:space="0" w:color="auto"/>
        <w:right w:val="single" w:sz="4" w:space="0" w:color="auto"/>
      </w:pBdr>
      <w:spacing w:before="100" w:beforeAutospacing="1" w:after="100" w:afterAutospacing="1"/>
    </w:pPr>
  </w:style>
  <w:style w:type="paragraph" w:customStyle="1" w:styleId="xl190">
    <w:name w:val="xl190"/>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91">
    <w:name w:val="xl191"/>
    <w:basedOn w:val="a1"/>
    <w:rsid w:val="004D053B"/>
    <w:pPr>
      <w:pBdr>
        <w:top w:val="single" w:sz="4" w:space="0" w:color="auto"/>
        <w:right w:val="single" w:sz="4" w:space="0" w:color="auto"/>
      </w:pBdr>
      <w:shd w:val="clear" w:color="auto" w:fill="FFFF99"/>
      <w:spacing w:before="100" w:beforeAutospacing="1" w:after="100" w:afterAutospacing="1"/>
    </w:pPr>
  </w:style>
  <w:style w:type="paragraph" w:customStyle="1" w:styleId="xl192">
    <w:name w:val="xl192"/>
    <w:basedOn w:val="a1"/>
    <w:rsid w:val="004D053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style>
  <w:style w:type="paragraph" w:customStyle="1" w:styleId="xl193">
    <w:name w:val="xl193"/>
    <w:basedOn w:val="a1"/>
    <w:rsid w:val="004D053B"/>
    <w:pPr>
      <w:pBdr>
        <w:top w:val="single" w:sz="4" w:space="0" w:color="auto"/>
        <w:right w:val="single" w:sz="4" w:space="0" w:color="auto"/>
      </w:pBdr>
      <w:spacing w:before="100" w:beforeAutospacing="1" w:after="100" w:afterAutospacing="1"/>
      <w:textAlignment w:val="center"/>
    </w:pPr>
  </w:style>
  <w:style w:type="paragraph" w:customStyle="1" w:styleId="xl194">
    <w:name w:val="xl194"/>
    <w:basedOn w:val="a1"/>
    <w:rsid w:val="004D053B"/>
    <w:pPr>
      <w:pBdr>
        <w:left w:val="single" w:sz="4" w:space="0" w:color="auto"/>
      </w:pBdr>
      <w:spacing w:before="100" w:beforeAutospacing="1" w:after="100" w:afterAutospacing="1"/>
      <w:jc w:val="center"/>
      <w:textAlignment w:val="center"/>
    </w:pPr>
  </w:style>
  <w:style w:type="paragraph" w:customStyle="1" w:styleId="xl195">
    <w:name w:val="xl195"/>
    <w:basedOn w:val="a1"/>
    <w:rsid w:val="004D053B"/>
    <w:pPr>
      <w:pBdr>
        <w:left w:val="single" w:sz="4" w:space="0" w:color="auto"/>
        <w:bottom w:val="single" w:sz="4" w:space="0" w:color="auto"/>
        <w:right w:val="single" w:sz="4" w:space="0" w:color="auto"/>
      </w:pBdr>
      <w:shd w:val="clear" w:color="auto" w:fill="FF9900"/>
      <w:spacing w:before="100" w:beforeAutospacing="1" w:after="100" w:afterAutospacing="1"/>
      <w:jc w:val="center"/>
      <w:textAlignment w:val="top"/>
    </w:pPr>
    <w:rPr>
      <w:b/>
      <w:bCs/>
    </w:rPr>
  </w:style>
  <w:style w:type="paragraph" w:customStyle="1" w:styleId="xl196">
    <w:name w:val="xl196"/>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7">
    <w:name w:val="xl197"/>
    <w:basedOn w:val="a1"/>
    <w:rsid w:val="004D053B"/>
    <w:pPr>
      <w:pBdr>
        <w:bottom w:val="single" w:sz="4" w:space="0" w:color="auto"/>
        <w:right w:val="single" w:sz="4" w:space="0" w:color="auto"/>
      </w:pBdr>
      <w:spacing w:before="100" w:beforeAutospacing="1" w:after="100" w:afterAutospacing="1"/>
      <w:textAlignment w:val="center"/>
    </w:pPr>
  </w:style>
  <w:style w:type="paragraph" w:customStyle="1" w:styleId="xl198">
    <w:name w:val="xl198"/>
    <w:basedOn w:val="a1"/>
    <w:rsid w:val="004D053B"/>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9">
    <w:name w:val="xl199"/>
    <w:basedOn w:val="a1"/>
    <w:rsid w:val="004D053B"/>
    <w:pPr>
      <w:pBdr>
        <w:bottom w:val="single" w:sz="4" w:space="0" w:color="auto"/>
        <w:right w:val="single" w:sz="4" w:space="0" w:color="auto"/>
      </w:pBdr>
      <w:spacing w:before="100" w:beforeAutospacing="1" w:after="100" w:afterAutospacing="1"/>
      <w:textAlignment w:val="center"/>
    </w:pPr>
  </w:style>
  <w:style w:type="paragraph" w:customStyle="1" w:styleId="xl200">
    <w:name w:val="xl200"/>
    <w:basedOn w:val="a1"/>
    <w:rsid w:val="004D053B"/>
    <w:pPr>
      <w:pBdr>
        <w:top w:val="single" w:sz="4" w:space="0" w:color="auto"/>
        <w:left w:val="single" w:sz="4" w:space="0" w:color="auto"/>
        <w:right w:val="single" w:sz="4" w:space="0" w:color="auto"/>
      </w:pBdr>
      <w:shd w:val="clear" w:color="auto" w:fill="FF9900"/>
      <w:spacing w:before="100" w:beforeAutospacing="1" w:after="100" w:afterAutospacing="1"/>
      <w:jc w:val="center"/>
      <w:textAlignment w:val="top"/>
    </w:pPr>
    <w:rPr>
      <w:b/>
      <w:bCs/>
    </w:rPr>
  </w:style>
  <w:style w:type="paragraph" w:customStyle="1" w:styleId="xl201">
    <w:name w:val="xl201"/>
    <w:basedOn w:val="a1"/>
    <w:rsid w:val="004D053B"/>
    <w:pPr>
      <w:pBdr>
        <w:top w:val="single" w:sz="4" w:space="0" w:color="auto"/>
        <w:left w:val="single" w:sz="4" w:space="0" w:color="auto"/>
        <w:right w:val="single" w:sz="4" w:space="0" w:color="auto"/>
      </w:pBdr>
      <w:shd w:val="clear" w:color="auto" w:fill="FF9900"/>
      <w:spacing w:before="100" w:beforeAutospacing="1" w:after="100" w:afterAutospacing="1"/>
      <w:textAlignment w:val="top"/>
    </w:pPr>
    <w:rPr>
      <w:b/>
      <w:bCs/>
    </w:rPr>
  </w:style>
  <w:style w:type="paragraph" w:customStyle="1" w:styleId="xl202">
    <w:name w:val="xl202"/>
    <w:basedOn w:val="a1"/>
    <w:rsid w:val="004D053B"/>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top"/>
    </w:pPr>
    <w:rPr>
      <w:b/>
      <w:bCs/>
    </w:rPr>
  </w:style>
  <w:style w:type="paragraph" w:customStyle="1" w:styleId="xl203">
    <w:name w:val="xl203"/>
    <w:basedOn w:val="a1"/>
    <w:rsid w:val="004D053B"/>
    <w:pPr>
      <w:pBdr>
        <w:top w:val="single" w:sz="4" w:space="0" w:color="auto"/>
        <w:bottom w:val="single" w:sz="4" w:space="0" w:color="auto"/>
      </w:pBdr>
      <w:shd w:val="clear" w:color="auto" w:fill="FFFFFF"/>
      <w:spacing w:before="100" w:beforeAutospacing="1" w:after="100" w:afterAutospacing="1"/>
      <w:jc w:val="center"/>
      <w:textAlignment w:val="top"/>
    </w:pPr>
    <w:rPr>
      <w:b/>
      <w:bCs/>
    </w:rPr>
  </w:style>
  <w:style w:type="paragraph" w:customStyle="1" w:styleId="xl204">
    <w:name w:val="xl204"/>
    <w:basedOn w:val="a1"/>
    <w:rsid w:val="004D053B"/>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top"/>
    </w:pPr>
    <w:rPr>
      <w:b/>
      <w:bCs/>
    </w:rPr>
  </w:style>
  <w:style w:type="paragraph" w:customStyle="1" w:styleId="xl205">
    <w:name w:val="xl205"/>
    <w:basedOn w:val="a1"/>
    <w:rsid w:val="004D053B"/>
    <w:pPr>
      <w:pBdr>
        <w:top w:val="single" w:sz="4" w:space="0" w:color="auto"/>
        <w:right w:val="single" w:sz="4" w:space="0" w:color="auto"/>
      </w:pBdr>
      <w:shd w:val="clear" w:color="auto" w:fill="FFFFFF"/>
      <w:spacing w:before="100" w:beforeAutospacing="1" w:after="100" w:afterAutospacing="1"/>
      <w:textAlignment w:val="top"/>
    </w:pPr>
  </w:style>
  <w:style w:type="paragraph" w:customStyle="1" w:styleId="xl206">
    <w:name w:val="xl206"/>
    <w:basedOn w:val="a1"/>
    <w:rsid w:val="004D053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top"/>
    </w:pPr>
  </w:style>
  <w:style w:type="paragraph" w:customStyle="1" w:styleId="xl207">
    <w:name w:val="xl207"/>
    <w:basedOn w:val="a1"/>
    <w:rsid w:val="004D053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top"/>
    </w:pPr>
  </w:style>
  <w:style w:type="paragraph" w:customStyle="1" w:styleId="xl208">
    <w:name w:val="xl208"/>
    <w:basedOn w:val="a1"/>
    <w:rsid w:val="004D053B"/>
    <w:pPr>
      <w:pBdr>
        <w:bottom w:val="single" w:sz="4" w:space="0" w:color="auto"/>
        <w:right w:val="single" w:sz="4" w:space="0" w:color="auto"/>
      </w:pBdr>
      <w:shd w:val="clear" w:color="auto" w:fill="FFFFFF"/>
      <w:spacing w:before="100" w:beforeAutospacing="1" w:after="100" w:afterAutospacing="1"/>
      <w:textAlignment w:val="top"/>
    </w:pPr>
  </w:style>
  <w:style w:type="paragraph" w:customStyle="1" w:styleId="xl209">
    <w:name w:val="xl209"/>
    <w:basedOn w:val="a1"/>
    <w:rsid w:val="004D053B"/>
    <w:pPr>
      <w:pBdr>
        <w:top w:val="single" w:sz="4" w:space="0" w:color="auto"/>
        <w:bottom w:val="single" w:sz="4" w:space="0" w:color="auto"/>
        <w:right w:val="single" w:sz="4" w:space="0" w:color="auto"/>
      </w:pBdr>
      <w:shd w:val="clear" w:color="auto" w:fill="FFFFFF"/>
      <w:spacing w:before="100" w:beforeAutospacing="1" w:after="100" w:afterAutospacing="1"/>
      <w:textAlignment w:val="top"/>
    </w:pPr>
  </w:style>
  <w:style w:type="paragraph" w:customStyle="1" w:styleId="xl210">
    <w:name w:val="xl210"/>
    <w:basedOn w:val="a1"/>
    <w:rsid w:val="004D053B"/>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textAlignment w:val="center"/>
    </w:pPr>
    <w:rPr>
      <w:b/>
      <w:bCs/>
    </w:rPr>
  </w:style>
  <w:style w:type="paragraph" w:customStyle="1" w:styleId="xl211">
    <w:name w:val="xl211"/>
    <w:basedOn w:val="a1"/>
    <w:rsid w:val="004D053B"/>
    <w:pPr>
      <w:pBdr>
        <w:left w:val="single" w:sz="8" w:space="0" w:color="auto"/>
        <w:bottom w:val="single" w:sz="8" w:space="0" w:color="auto"/>
      </w:pBdr>
      <w:spacing w:before="100" w:beforeAutospacing="1" w:after="100" w:afterAutospacing="1"/>
      <w:jc w:val="center"/>
    </w:pPr>
    <w:rPr>
      <w:b/>
      <w:bCs/>
    </w:rPr>
  </w:style>
  <w:style w:type="paragraph" w:customStyle="1" w:styleId="xl212">
    <w:name w:val="xl212"/>
    <w:basedOn w:val="a1"/>
    <w:rsid w:val="004D053B"/>
    <w:pPr>
      <w:pBdr>
        <w:bottom w:val="single" w:sz="8" w:space="0" w:color="auto"/>
      </w:pBdr>
      <w:spacing w:before="100" w:beforeAutospacing="1" w:after="100" w:afterAutospacing="1"/>
      <w:jc w:val="center"/>
    </w:pPr>
    <w:rPr>
      <w:b/>
      <w:bCs/>
    </w:rPr>
  </w:style>
  <w:style w:type="paragraph" w:customStyle="1" w:styleId="xl213">
    <w:name w:val="xl213"/>
    <w:basedOn w:val="a1"/>
    <w:rsid w:val="004D053B"/>
    <w:pPr>
      <w:pBdr>
        <w:bottom w:val="single" w:sz="8" w:space="0" w:color="auto"/>
        <w:right w:val="single" w:sz="8" w:space="0" w:color="auto"/>
      </w:pBdr>
      <w:spacing w:before="100" w:beforeAutospacing="1" w:after="100" w:afterAutospacing="1"/>
      <w:jc w:val="center"/>
    </w:pPr>
    <w:rPr>
      <w:b/>
      <w:bCs/>
    </w:rPr>
  </w:style>
  <w:style w:type="paragraph" w:customStyle="1" w:styleId="xl214">
    <w:name w:val="xl214"/>
    <w:basedOn w:val="a1"/>
    <w:rsid w:val="004D053B"/>
    <w:pPr>
      <w:pBdr>
        <w:bottom w:val="single" w:sz="4" w:space="0" w:color="auto"/>
        <w:right w:val="single" w:sz="4" w:space="0" w:color="auto"/>
      </w:pBdr>
      <w:spacing w:before="100" w:beforeAutospacing="1" w:after="100" w:afterAutospacing="1"/>
      <w:textAlignment w:val="top"/>
    </w:pPr>
  </w:style>
  <w:style w:type="paragraph" w:customStyle="1" w:styleId="xl215">
    <w:name w:val="xl215"/>
    <w:basedOn w:val="a1"/>
    <w:rsid w:val="004D053B"/>
    <w:pPr>
      <w:pBdr>
        <w:top w:val="single" w:sz="4" w:space="0" w:color="auto"/>
        <w:bottom w:val="single" w:sz="4" w:space="0" w:color="auto"/>
        <w:right w:val="single" w:sz="4" w:space="0" w:color="auto"/>
      </w:pBdr>
      <w:spacing w:before="100" w:beforeAutospacing="1" w:after="100" w:afterAutospacing="1"/>
      <w:textAlignment w:val="top"/>
    </w:pPr>
  </w:style>
  <w:style w:type="paragraph" w:customStyle="1" w:styleId="xl216">
    <w:name w:val="xl216"/>
    <w:basedOn w:val="a1"/>
    <w:rsid w:val="004D053B"/>
    <w:pPr>
      <w:pBdr>
        <w:top w:val="single" w:sz="4" w:space="0" w:color="auto"/>
        <w:right w:val="single" w:sz="4" w:space="0" w:color="auto"/>
      </w:pBdr>
      <w:spacing w:before="100" w:beforeAutospacing="1" w:after="100" w:afterAutospacing="1"/>
      <w:textAlignment w:val="top"/>
    </w:pPr>
  </w:style>
  <w:style w:type="paragraph" w:customStyle="1" w:styleId="xl217">
    <w:name w:val="xl217"/>
    <w:basedOn w:val="a1"/>
    <w:rsid w:val="004D053B"/>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8">
    <w:name w:val="xl218"/>
    <w:basedOn w:val="a1"/>
    <w:rsid w:val="004D053B"/>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19">
    <w:name w:val="xl219"/>
    <w:basedOn w:val="a1"/>
    <w:rsid w:val="004D053B"/>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20">
    <w:name w:val="xl220"/>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21">
    <w:name w:val="xl221"/>
    <w:basedOn w:val="a1"/>
    <w:rsid w:val="004D053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22">
    <w:name w:val="xl222"/>
    <w:basedOn w:val="a1"/>
    <w:rsid w:val="004D053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23">
    <w:name w:val="xl223"/>
    <w:basedOn w:val="a1"/>
    <w:rsid w:val="004D053B"/>
    <w:pPr>
      <w:pBdr>
        <w:top w:val="single" w:sz="4" w:space="0" w:color="auto"/>
        <w:left w:val="single" w:sz="4" w:space="0" w:color="auto"/>
        <w:right w:val="single" w:sz="4" w:space="0" w:color="auto"/>
      </w:pBdr>
      <w:shd w:val="clear" w:color="auto" w:fill="FF9900"/>
      <w:spacing w:before="100" w:beforeAutospacing="1" w:after="100" w:afterAutospacing="1"/>
      <w:jc w:val="center"/>
      <w:textAlignment w:val="center"/>
    </w:pPr>
    <w:rPr>
      <w:b/>
      <w:bCs/>
    </w:rPr>
  </w:style>
  <w:style w:type="paragraph" w:customStyle="1" w:styleId="xl224">
    <w:name w:val="xl224"/>
    <w:basedOn w:val="a1"/>
    <w:rsid w:val="004D053B"/>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style>
  <w:style w:type="paragraph" w:customStyle="1" w:styleId="xl225">
    <w:name w:val="xl225"/>
    <w:basedOn w:val="a1"/>
    <w:rsid w:val="004D053B"/>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jc w:val="center"/>
    </w:pPr>
    <w:rPr>
      <w:b/>
      <w:bCs/>
    </w:rPr>
  </w:style>
  <w:style w:type="paragraph" w:customStyle="1" w:styleId="news">
    <w:name w:val="news"/>
    <w:basedOn w:val="a1"/>
    <w:rsid w:val="004D053B"/>
    <w:pPr>
      <w:spacing w:before="100" w:beforeAutospacing="1" w:after="100" w:afterAutospacing="1"/>
    </w:pPr>
  </w:style>
  <w:style w:type="paragraph" w:customStyle="1" w:styleId="afffffff8">
    <w:name w:val="НРБ"/>
    <w:basedOn w:val="a1"/>
    <w:rsid w:val="004D053B"/>
    <w:pPr>
      <w:widowControl w:val="0"/>
      <w:spacing w:line="312" w:lineRule="auto"/>
      <w:ind w:firstLine="680"/>
      <w:jc w:val="both"/>
    </w:pPr>
    <w:rPr>
      <w:snapToGrid w:val="0"/>
      <w:szCs w:val="20"/>
    </w:rPr>
  </w:style>
  <w:style w:type="paragraph" w:customStyle="1" w:styleId="afffffff9">
    <w:name w:val="Стиль примечания таблицы"/>
    <w:basedOn w:val="a1"/>
    <w:rsid w:val="004D053B"/>
    <w:pPr>
      <w:spacing w:before="60"/>
      <w:jc w:val="both"/>
    </w:pPr>
    <w:rPr>
      <w:i/>
      <w:sz w:val="22"/>
      <w:szCs w:val="22"/>
    </w:rPr>
  </w:style>
  <w:style w:type="paragraph" w:customStyle="1" w:styleId="afffffffa">
    <w:name w:val="Стиль заголовка таблицы"/>
    <w:basedOn w:val="a1"/>
    <w:rsid w:val="004D053B"/>
    <w:pPr>
      <w:spacing w:before="180" w:after="60"/>
      <w:ind w:left="1560" w:hanging="1560"/>
      <w:jc w:val="both"/>
    </w:pPr>
    <w:rPr>
      <w:sz w:val="28"/>
      <w:szCs w:val="20"/>
    </w:rPr>
  </w:style>
  <w:style w:type="paragraph" w:customStyle="1" w:styleId="afffffffb">
    <w:name w:val="Стиль подзаголовка"/>
    <w:basedOn w:val="afa"/>
    <w:rsid w:val="004D053B"/>
    <w:pPr>
      <w:spacing w:before="120" w:line="300" w:lineRule="auto"/>
      <w:ind w:firstLine="720"/>
    </w:pPr>
    <w:rPr>
      <w:i/>
      <w:lang w:val="ru-RU" w:eastAsia="ru-RU"/>
    </w:rPr>
  </w:style>
  <w:style w:type="character" w:styleId="afffffffc">
    <w:name w:val="footnote reference"/>
    <w:uiPriority w:val="99"/>
    <w:unhideWhenUsed/>
    <w:rsid w:val="004D053B"/>
    <w:rPr>
      <w:vertAlign w:val="superscript"/>
    </w:rPr>
  </w:style>
  <w:style w:type="paragraph" w:customStyle="1" w:styleId="79">
    <w:name w:val="Знак7"/>
    <w:basedOn w:val="a1"/>
    <w:autoRedefine/>
    <w:uiPriority w:val="99"/>
    <w:rsid w:val="004D053B"/>
    <w:pPr>
      <w:spacing w:after="160" w:line="240" w:lineRule="exact"/>
    </w:pPr>
    <w:rPr>
      <w:rFonts w:eastAsia="SimSun"/>
      <w:b/>
      <w:bCs/>
      <w:sz w:val="28"/>
      <w:szCs w:val="28"/>
      <w:lang w:val="en-US" w:eastAsia="en-US"/>
    </w:rPr>
  </w:style>
  <w:style w:type="paragraph" w:customStyle="1" w:styleId="88">
    <w:name w:val="Знак8"/>
    <w:basedOn w:val="a1"/>
    <w:autoRedefine/>
    <w:uiPriority w:val="99"/>
    <w:rsid w:val="004D053B"/>
    <w:pPr>
      <w:spacing w:after="160" w:line="240" w:lineRule="exact"/>
    </w:pPr>
    <w:rPr>
      <w:rFonts w:eastAsia="SimSun"/>
      <w:b/>
      <w:bCs/>
      <w:sz w:val="28"/>
      <w:szCs w:val="28"/>
      <w:lang w:val="en-US" w:eastAsia="en-US"/>
    </w:rPr>
  </w:style>
  <w:style w:type="character" w:customStyle="1" w:styleId="WW8Num1z0">
    <w:name w:val="WW8Num1z0"/>
    <w:rsid w:val="004D053B"/>
    <w:rPr>
      <w:rFonts w:ascii="Symbol" w:hAnsi="Symbol" w:cs="Symbol"/>
    </w:rPr>
  </w:style>
  <w:style w:type="character" w:customStyle="1" w:styleId="WW8Num1z1">
    <w:name w:val="WW8Num1z1"/>
    <w:rsid w:val="004D053B"/>
    <w:rPr>
      <w:rFonts w:ascii="Courier New" w:hAnsi="Courier New" w:cs="Courier New"/>
    </w:rPr>
  </w:style>
  <w:style w:type="character" w:customStyle="1" w:styleId="WW8Num1z2">
    <w:name w:val="WW8Num1z2"/>
    <w:rsid w:val="004D053B"/>
    <w:rPr>
      <w:rFonts w:ascii="Wingdings" w:hAnsi="Wingdings" w:cs="Wingdings"/>
    </w:rPr>
  </w:style>
  <w:style w:type="character" w:customStyle="1" w:styleId="WW8Num1z3">
    <w:name w:val="WW8Num1z3"/>
    <w:rsid w:val="004D053B"/>
    <w:rPr>
      <w:rFonts w:ascii="Symbol" w:hAnsi="Symbol" w:cs="Symbol"/>
    </w:rPr>
  </w:style>
  <w:style w:type="character" w:customStyle="1" w:styleId="WW8Num13z0">
    <w:name w:val="WW8Num13z0"/>
    <w:rsid w:val="004D053B"/>
    <w:rPr>
      <w:b/>
      <w:bCs/>
    </w:rPr>
  </w:style>
  <w:style w:type="character" w:customStyle="1" w:styleId="WW8Num14z0">
    <w:name w:val="WW8Num14z0"/>
    <w:rsid w:val="004D053B"/>
    <w:rPr>
      <w:rFonts w:ascii="Symbol" w:hAnsi="Symbol" w:cs="Symbol"/>
    </w:rPr>
  </w:style>
  <w:style w:type="character" w:customStyle="1" w:styleId="WW8Num14z1">
    <w:name w:val="WW8Num14z1"/>
    <w:rsid w:val="004D053B"/>
    <w:rPr>
      <w:rFonts w:ascii="Courier New" w:hAnsi="Courier New" w:cs="Courier New"/>
    </w:rPr>
  </w:style>
  <w:style w:type="character" w:customStyle="1" w:styleId="WW8Num14z2">
    <w:name w:val="WW8Num14z2"/>
    <w:rsid w:val="004D053B"/>
    <w:rPr>
      <w:rFonts w:ascii="Wingdings" w:hAnsi="Wingdings" w:cs="Wingdings"/>
    </w:rPr>
  </w:style>
  <w:style w:type="character" w:customStyle="1" w:styleId="WW8Num14z3">
    <w:name w:val="WW8Num14z3"/>
    <w:rsid w:val="004D053B"/>
    <w:rPr>
      <w:rFonts w:ascii="Symbol" w:hAnsi="Symbol" w:cs="Symbol"/>
    </w:rPr>
  </w:style>
  <w:style w:type="character" w:customStyle="1" w:styleId="1fffb">
    <w:name w:val="Основной шрифт абзаца1"/>
    <w:rsid w:val="004D053B"/>
  </w:style>
  <w:style w:type="character" w:customStyle="1" w:styleId="afffffffd">
    <w:name w:val="Символ нумерации"/>
    <w:rsid w:val="004D053B"/>
  </w:style>
  <w:style w:type="paragraph" w:customStyle="1" w:styleId="1fffc">
    <w:name w:val="Заголовок1"/>
    <w:basedOn w:val="a1"/>
    <w:next w:val="afa"/>
    <w:rsid w:val="004D053B"/>
    <w:pPr>
      <w:keepNext/>
      <w:suppressAutoHyphens/>
      <w:spacing w:before="240" w:after="120"/>
    </w:pPr>
    <w:rPr>
      <w:rFonts w:ascii="Arial" w:eastAsia="Microsoft YaHei" w:hAnsi="Arial" w:cs="Arial"/>
      <w:sz w:val="28"/>
      <w:szCs w:val="28"/>
      <w:lang w:eastAsia="ar-SA"/>
    </w:rPr>
  </w:style>
  <w:style w:type="paragraph" w:customStyle="1" w:styleId="1fffd">
    <w:name w:val="Указатель1"/>
    <w:basedOn w:val="a1"/>
    <w:rsid w:val="004D053B"/>
    <w:pPr>
      <w:suppressLineNumbers/>
      <w:suppressAutoHyphens/>
    </w:pPr>
    <w:rPr>
      <w:lang w:eastAsia="ar-SA"/>
    </w:rPr>
  </w:style>
  <w:style w:type="paragraph" w:customStyle="1" w:styleId="afffffffe">
    <w:name w:val="Содержимое врезки"/>
    <w:basedOn w:val="afa"/>
    <w:rsid w:val="004D053B"/>
    <w:pPr>
      <w:suppressAutoHyphens/>
      <w:jc w:val="center"/>
    </w:pPr>
    <w:rPr>
      <w:b/>
      <w:bCs/>
      <w:szCs w:val="28"/>
      <w:lang w:val="en-US" w:eastAsia="ar-SA"/>
    </w:rPr>
  </w:style>
  <w:style w:type="paragraph" w:customStyle="1" w:styleId="affffffff">
    <w:name w:val="Заголовок таблицы"/>
    <w:basedOn w:val="affffffd"/>
    <w:rsid w:val="004D053B"/>
    <w:pPr>
      <w:widowControl/>
      <w:jc w:val="center"/>
    </w:pPr>
    <w:rPr>
      <w:rFonts w:eastAsia="Times New Roman" w:cs="Times New Roman"/>
      <w:b/>
      <w:bCs/>
      <w:color w:val="auto"/>
      <w:lang w:val="ru-RU" w:eastAsia="ar-SA" w:bidi="ar-SA"/>
    </w:rPr>
  </w:style>
  <w:style w:type="numbering" w:customStyle="1" w:styleId="11f">
    <w:name w:val="Нет списка11"/>
    <w:next w:val="a4"/>
    <w:uiPriority w:val="99"/>
    <w:semiHidden/>
    <w:unhideWhenUsed/>
    <w:rsid w:val="004D053B"/>
  </w:style>
  <w:style w:type="numbering" w:customStyle="1" w:styleId="1115">
    <w:name w:val="Нет списка111"/>
    <w:next w:val="a4"/>
    <w:uiPriority w:val="99"/>
    <w:semiHidden/>
    <w:unhideWhenUsed/>
    <w:rsid w:val="004D053B"/>
  </w:style>
  <w:style w:type="numbering" w:customStyle="1" w:styleId="11110">
    <w:name w:val="Нет списка1111"/>
    <w:next w:val="a4"/>
    <w:uiPriority w:val="99"/>
    <w:semiHidden/>
    <w:unhideWhenUsed/>
    <w:rsid w:val="004D053B"/>
  </w:style>
  <w:style w:type="paragraph" w:customStyle="1" w:styleId="xl226">
    <w:name w:val="xl226"/>
    <w:basedOn w:val="a1"/>
    <w:rsid w:val="004D053B"/>
    <w:pPr>
      <w:pBdr>
        <w:left w:val="single" w:sz="8" w:space="0" w:color="auto"/>
        <w:bottom w:val="single" w:sz="8" w:space="0" w:color="auto"/>
        <w:right w:val="single" w:sz="8" w:space="0" w:color="auto"/>
      </w:pBdr>
      <w:shd w:val="clear" w:color="000000" w:fill="FFFFFF"/>
      <w:spacing w:before="100" w:beforeAutospacing="1" w:after="100" w:afterAutospacing="1"/>
      <w:jc w:val="center"/>
    </w:pPr>
  </w:style>
  <w:style w:type="paragraph" w:customStyle="1" w:styleId="xl227">
    <w:name w:val="xl227"/>
    <w:basedOn w:val="a1"/>
    <w:rsid w:val="004D053B"/>
    <w:pPr>
      <w:pBdr>
        <w:left w:val="single" w:sz="8" w:space="0" w:color="auto"/>
        <w:right w:val="single" w:sz="8" w:space="0" w:color="auto"/>
      </w:pBdr>
      <w:shd w:val="clear" w:color="000000" w:fill="FFFFFF"/>
      <w:spacing w:before="100" w:beforeAutospacing="1" w:after="100" w:afterAutospacing="1"/>
      <w:jc w:val="center"/>
    </w:pPr>
    <w:rPr>
      <w:b/>
      <w:bCs/>
    </w:rPr>
  </w:style>
  <w:style w:type="paragraph" w:customStyle="1" w:styleId="xl228">
    <w:name w:val="xl228"/>
    <w:basedOn w:val="a1"/>
    <w:rsid w:val="004D053B"/>
    <w:pPr>
      <w:pBdr>
        <w:left w:val="single" w:sz="8" w:space="0" w:color="auto"/>
        <w:bottom w:val="single" w:sz="8" w:space="0" w:color="auto"/>
        <w:right w:val="single" w:sz="8" w:space="0" w:color="auto"/>
      </w:pBdr>
      <w:shd w:val="clear" w:color="000000" w:fill="FFFFFF"/>
      <w:spacing w:before="100" w:beforeAutospacing="1" w:after="100" w:afterAutospacing="1"/>
      <w:jc w:val="center"/>
    </w:pPr>
    <w:rPr>
      <w:b/>
      <w:bCs/>
    </w:rPr>
  </w:style>
  <w:style w:type="paragraph" w:customStyle="1" w:styleId="xl229">
    <w:name w:val="xl229"/>
    <w:basedOn w:val="a1"/>
    <w:rsid w:val="004D053B"/>
    <w:pPr>
      <w:pBdr>
        <w:left w:val="single" w:sz="8" w:space="0" w:color="auto"/>
        <w:right w:val="single" w:sz="8" w:space="0" w:color="auto"/>
      </w:pBdr>
      <w:spacing w:before="100" w:beforeAutospacing="1" w:after="100" w:afterAutospacing="1"/>
      <w:jc w:val="center"/>
    </w:pPr>
    <w:rPr>
      <w:color w:val="FF0000"/>
    </w:rPr>
  </w:style>
  <w:style w:type="paragraph" w:customStyle="1" w:styleId="xl230">
    <w:name w:val="xl230"/>
    <w:basedOn w:val="a1"/>
    <w:rsid w:val="004D053B"/>
    <w:pPr>
      <w:pBdr>
        <w:left w:val="single" w:sz="8" w:space="0" w:color="auto"/>
        <w:bottom w:val="single" w:sz="8" w:space="0" w:color="auto"/>
        <w:right w:val="single" w:sz="8" w:space="0" w:color="auto"/>
      </w:pBdr>
      <w:spacing w:before="100" w:beforeAutospacing="1" w:after="100" w:afterAutospacing="1"/>
      <w:jc w:val="center"/>
    </w:pPr>
    <w:rPr>
      <w:color w:val="FF0000"/>
    </w:rPr>
  </w:style>
  <w:style w:type="paragraph" w:customStyle="1" w:styleId="xl231">
    <w:name w:val="xl231"/>
    <w:basedOn w:val="a1"/>
    <w:rsid w:val="004D053B"/>
    <w:pPr>
      <w:pBdr>
        <w:left w:val="single" w:sz="8" w:space="0" w:color="auto"/>
        <w:bottom w:val="single" w:sz="8" w:space="0" w:color="auto"/>
        <w:right w:val="single" w:sz="8" w:space="0" w:color="auto"/>
      </w:pBdr>
      <w:spacing w:before="100" w:beforeAutospacing="1" w:after="100" w:afterAutospacing="1"/>
    </w:pPr>
  </w:style>
  <w:style w:type="paragraph" w:customStyle="1" w:styleId="xl232">
    <w:name w:val="xl232"/>
    <w:basedOn w:val="a1"/>
    <w:rsid w:val="004D053B"/>
    <w:pPr>
      <w:pBdr>
        <w:left w:val="single" w:sz="8" w:space="0" w:color="auto"/>
        <w:right w:val="single" w:sz="8" w:space="0" w:color="auto"/>
      </w:pBdr>
      <w:shd w:val="clear" w:color="000000" w:fill="FFFFFF"/>
      <w:spacing w:before="100" w:beforeAutospacing="1" w:after="100" w:afterAutospacing="1"/>
      <w:jc w:val="center"/>
    </w:pPr>
    <w:rPr>
      <w:color w:val="000000"/>
    </w:rPr>
  </w:style>
  <w:style w:type="paragraph" w:customStyle="1" w:styleId="xl233">
    <w:name w:val="xl233"/>
    <w:basedOn w:val="a1"/>
    <w:rsid w:val="004D053B"/>
    <w:pPr>
      <w:pBdr>
        <w:left w:val="single" w:sz="8" w:space="0" w:color="auto"/>
        <w:bottom w:val="single" w:sz="8" w:space="0" w:color="auto"/>
        <w:right w:val="single" w:sz="8" w:space="0" w:color="auto"/>
      </w:pBdr>
      <w:shd w:val="clear" w:color="000000" w:fill="FFFFFF"/>
      <w:spacing w:before="100" w:beforeAutospacing="1" w:after="100" w:afterAutospacing="1"/>
      <w:jc w:val="center"/>
    </w:pPr>
    <w:rPr>
      <w:color w:val="000000"/>
    </w:rPr>
  </w:style>
  <w:style w:type="paragraph" w:customStyle="1" w:styleId="xl234">
    <w:name w:val="xl234"/>
    <w:basedOn w:val="a1"/>
    <w:rsid w:val="004D053B"/>
    <w:pPr>
      <w:pBdr>
        <w:top w:val="single" w:sz="8" w:space="0" w:color="auto"/>
        <w:left w:val="single" w:sz="8" w:space="0" w:color="auto"/>
        <w:right w:val="single" w:sz="8" w:space="0" w:color="auto"/>
      </w:pBdr>
      <w:shd w:val="clear" w:color="000000" w:fill="FFFFFF"/>
      <w:spacing w:before="100" w:beforeAutospacing="1" w:after="100" w:afterAutospacing="1"/>
    </w:pPr>
    <w:rPr>
      <w:color w:val="FF0000"/>
    </w:rPr>
  </w:style>
  <w:style w:type="paragraph" w:customStyle="1" w:styleId="xl235">
    <w:name w:val="xl235"/>
    <w:basedOn w:val="a1"/>
    <w:rsid w:val="004D053B"/>
    <w:pPr>
      <w:pBdr>
        <w:left w:val="single" w:sz="8" w:space="0" w:color="auto"/>
        <w:right w:val="single" w:sz="8" w:space="0" w:color="auto"/>
      </w:pBdr>
      <w:shd w:val="clear" w:color="000000" w:fill="FFFFFF"/>
      <w:spacing w:before="100" w:beforeAutospacing="1" w:after="100" w:afterAutospacing="1"/>
    </w:pPr>
    <w:rPr>
      <w:color w:val="FF0000"/>
    </w:rPr>
  </w:style>
  <w:style w:type="paragraph" w:customStyle="1" w:styleId="xl236">
    <w:name w:val="xl236"/>
    <w:basedOn w:val="a1"/>
    <w:rsid w:val="004D053B"/>
    <w:pPr>
      <w:pBdr>
        <w:left w:val="single" w:sz="8" w:space="0" w:color="auto"/>
        <w:bottom w:val="single" w:sz="8" w:space="0" w:color="auto"/>
        <w:right w:val="single" w:sz="8" w:space="0" w:color="auto"/>
      </w:pBdr>
      <w:shd w:val="clear" w:color="000000" w:fill="FFFFFF"/>
      <w:spacing w:before="100" w:beforeAutospacing="1" w:after="100" w:afterAutospacing="1"/>
    </w:pPr>
    <w:rPr>
      <w:color w:val="FF0000"/>
    </w:rPr>
  </w:style>
  <w:style w:type="paragraph" w:customStyle="1" w:styleId="xl237">
    <w:name w:val="xl237"/>
    <w:basedOn w:val="a1"/>
    <w:rsid w:val="004D053B"/>
    <w:pPr>
      <w:pBdr>
        <w:top w:val="single" w:sz="8" w:space="0" w:color="auto"/>
        <w:left w:val="single" w:sz="8" w:space="0" w:color="auto"/>
        <w:right w:val="single" w:sz="8" w:space="0" w:color="auto"/>
      </w:pBdr>
      <w:shd w:val="clear" w:color="000000" w:fill="FFFFFF"/>
      <w:spacing w:before="100" w:beforeAutospacing="1" w:after="100" w:afterAutospacing="1"/>
      <w:jc w:val="right"/>
    </w:pPr>
  </w:style>
  <w:style w:type="paragraph" w:customStyle="1" w:styleId="xl238">
    <w:name w:val="xl238"/>
    <w:basedOn w:val="a1"/>
    <w:rsid w:val="004D053B"/>
    <w:pPr>
      <w:pBdr>
        <w:left w:val="single" w:sz="8" w:space="0" w:color="auto"/>
        <w:right w:val="single" w:sz="8" w:space="0" w:color="auto"/>
      </w:pBdr>
      <w:shd w:val="clear" w:color="000000" w:fill="FFFFFF"/>
      <w:spacing w:before="100" w:beforeAutospacing="1" w:after="100" w:afterAutospacing="1"/>
      <w:jc w:val="right"/>
    </w:pPr>
  </w:style>
  <w:style w:type="paragraph" w:customStyle="1" w:styleId="xl239">
    <w:name w:val="xl239"/>
    <w:basedOn w:val="a1"/>
    <w:rsid w:val="004D053B"/>
    <w:pPr>
      <w:pBdr>
        <w:left w:val="single" w:sz="8" w:space="0" w:color="auto"/>
        <w:bottom w:val="single" w:sz="8" w:space="0" w:color="auto"/>
        <w:right w:val="single" w:sz="8" w:space="0" w:color="auto"/>
      </w:pBdr>
      <w:shd w:val="clear" w:color="000000" w:fill="FFFFFF"/>
      <w:spacing w:before="100" w:beforeAutospacing="1" w:after="100" w:afterAutospacing="1"/>
      <w:jc w:val="right"/>
    </w:pPr>
  </w:style>
  <w:style w:type="paragraph" w:customStyle="1" w:styleId="xl240">
    <w:name w:val="xl240"/>
    <w:basedOn w:val="a1"/>
    <w:rsid w:val="004D053B"/>
    <w:pPr>
      <w:pBdr>
        <w:left w:val="single" w:sz="8" w:space="0" w:color="auto"/>
        <w:bottom w:val="single" w:sz="8" w:space="0" w:color="auto"/>
        <w:right w:val="single" w:sz="8" w:space="0" w:color="auto"/>
      </w:pBdr>
      <w:spacing w:before="100" w:beforeAutospacing="1" w:after="100" w:afterAutospacing="1"/>
    </w:pPr>
    <w:rPr>
      <w:color w:val="000000"/>
    </w:rPr>
  </w:style>
  <w:style w:type="paragraph" w:customStyle="1" w:styleId="xl241">
    <w:name w:val="xl241"/>
    <w:basedOn w:val="a1"/>
    <w:rsid w:val="004D053B"/>
    <w:pPr>
      <w:pBdr>
        <w:top w:val="single" w:sz="8" w:space="0" w:color="auto"/>
        <w:left w:val="single" w:sz="8" w:space="0" w:color="auto"/>
        <w:right w:val="single" w:sz="8" w:space="0" w:color="auto"/>
      </w:pBdr>
      <w:shd w:val="clear" w:color="000000" w:fill="FFFFFF"/>
      <w:spacing w:before="100" w:beforeAutospacing="1" w:after="100" w:afterAutospacing="1"/>
      <w:jc w:val="both"/>
    </w:pPr>
  </w:style>
  <w:style w:type="paragraph" w:customStyle="1" w:styleId="xl242">
    <w:name w:val="xl242"/>
    <w:basedOn w:val="a1"/>
    <w:rsid w:val="004D053B"/>
    <w:pPr>
      <w:pBdr>
        <w:left w:val="single" w:sz="8" w:space="0" w:color="auto"/>
        <w:right w:val="single" w:sz="8" w:space="0" w:color="auto"/>
      </w:pBdr>
      <w:shd w:val="clear" w:color="000000" w:fill="FFFFFF"/>
      <w:spacing w:before="100" w:beforeAutospacing="1" w:after="100" w:afterAutospacing="1"/>
      <w:jc w:val="both"/>
    </w:pPr>
  </w:style>
  <w:style w:type="paragraph" w:customStyle="1" w:styleId="xl243">
    <w:name w:val="xl243"/>
    <w:basedOn w:val="a1"/>
    <w:rsid w:val="004D053B"/>
    <w:pPr>
      <w:pBdr>
        <w:left w:val="single" w:sz="8" w:space="0" w:color="auto"/>
        <w:bottom w:val="single" w:sz="8" w:space="0" w:color="auto"/>
        <w:right w:val="single" w:sz="8" w:space="0" w:color="auto"/>
      </w:pBdr>
      <w:shd w:val="clear" w:color="000000" w:fill="FFFFFF"/>
      <w:spacing w:before="100" w:beforeAutospacing="1" w:after="100" w:afterAutospacing="1"/>
      <w:jc w:val="both"/>
    </w:pPr>
  </w:style>
  <w:style w:type="paragraph" w:customStyle="1" w:styleId="xl244">
    <w:name w:val="xl244"/>
    <w:basedOn w:val="a1"/>
    <w:rsid w:val="004D053B"/>
    <w:pPr>
      <w:pBdr>
        <w:top w:val="single" w:sz="8" w:space="0" w:color="auto"/>
        <w:left w:val="single" w:sz="8" w:space="0" w:color="auto"/>
        <w:right w:val="single" w:sz="8" w:space="0" w:color="auto"/>
      </w:pBdr>
      <w:shd w:val="clear" w:color="000000" w:fill="FFCC99"/>
      <w:spacing w:before="100" w:beforeAutospacing="1" w:after="100" w:afterAutospacing="1"/>
      <w:jc w:val="center"/>
    </w:pPr>
    <w:rPr>
      <w:b/>
      <w:bCs/>
      <w:color w:val="000000"/>
    </w:rPr>
  </w:style>
  <w:style w:type="paragraph" w:customStyle="1" w:styleId="xl245">
    <w:name w:val="xl245"/>
    <w:basedOn w:val="a1"/>
    <w:rsid w:val="004D053B"/>
    <w:pPr>
      <w:pBdr>
        <w:left w:val="single" w:sz="8" w:space="0" w:color="auto"/>
        <w:bottom w:val="single" w:sz="8" w:space="0" w:color="auto"/>
        <w:right w:val="single" w:sz="8" w:space="0" w:color="auto"/>
      </w:pBdr>
      <w:shd w:val="clear" w:color="000000" w:fill="FFCC99"/>
      <w:spacing w:before="100" w:beforeAutospacing="1" w:after="100" w:afterAutospacing="1"/>
      <w:jc w:val="center"/>
    </w:pPr>
    <w:rPr>
      <w:b/>
      <w:bCs/>
      <w:color w:val="000000"/>
    </w:rPr>
  </w:style>
  <w:style w:type="paragraph" w:customStyle="1" w:styleId="xl246">
    <w:name w:val="xl246"/>
    <w:basedOn w:val="a1"/>
    <w:rsid w:val="004D053B"/>
    <w:pPr>
      <w:pBdr>
        <w:top w:val="single" w:sz="8" w:space="0" w:color="auto"/>
        <w:left w:val="single" w:sz="8" w:space="0" w:color="auto"/>
        <w:right w:val="single" w:sz="8" w:space="0" w:color="auto"/>
      </w:pBdr>
      <w:shd w:val="clear" w:color="000000" w:fill="FFCC99"/>
      <w:spacing w:before="100" w:beforeAutospacing="1" w:after="100" w:afterAutospacing="1"/>
      <w:jc w:val="center"/>
    </w:pPr>
    <w:rPr>
      <w:b/>
      <w:bCs/>
    </w:rPr>
  </w:style>
  <w:style w:type="paragraph" w:customStyle="1" w:styleId="xl247">
    <w:name w:val="xl247"/>
    <w:basedOn w:val="a1"/>
    <w:rsid w:val="004D053B"/>
    <w:pPr>
      <w:pBdr>
        <w:left w:val="single" w:sz="8" w:space="0" w:color="auto"/>
        <w:bottom w:val="single" w:sz="8" w:space="0" w:color="auto"/>
        <w:right w:val="single" w:sz="8" w:space="0" w:color="auto"/>
      </w:pBdr>
      <w:shd w:val="clear" w:color="000000" w:fill="FFCC99"/>
      <w:spacing w:before="100" w:beforeAutospacing="1" w:after="100" w:afterAutospacing="1"/>
      <w:jc w:val="center"/>
    </w:pPr>
    <w:rPr>
      <w:b/>
      <w:bCs/>
    </w:rPr>
  </w:style>
  <w:style w:type="paragraph" w:customStyle="1" w:styleId="xl248">
    <w:name w:val="xl248"/>
    <w:basedOn w:val="a1"/>
    <w:rsid w:val="004D053B"/>
    <w:pPr>
      <w:pBdr>
        <w:left w:val="single" w:sz="8" w:space="0" w:color="auto"/>
        <w:right w:val="single" w:sz="8" w:space="0" w:color="auto"/>
      </w:pBdr>
      <w:spacing w:before="100" w:beforeAutospacing="1" w:after="100" w:afterAutospacing="1"/>
      <w:jc w:val="center"/>
    </w:pPr>
    <w:rPr>
      <w:b/>
      <w:bCs/>
    </w:rPr>
  </w:style>
  <w:style w:type="paragraph" w:customStyle="1" w:styleId="xl249">
    <w:name w:val="xl249"/>
    <w:basedOn w:val="a1"/>
    <w:rsid w:val="004D053B"/>
    <w:pPr>
      <w:pBdr>
        <w:left w:val="single" w:sz="8" w:space="0" w:color="auto"/>
        <w:bottom w:val="single" w:sz="8" w:space="0" w:color="auto"/>
        <w:right w:val="single" w:sz="8" w:space="0" w:color="auto"/>
      </w:pBdr>
      <w:spacing w:before="100" w:beforeAutospacing="1" w:after="100" w:afterAutospacing="1"/>
      <w:jc w:val="center"/>
    </w:pPr>
    <w:rPr>
      <w:b/>
      <w:bCs/>
    </w:rPr>
  </w:style>
  <w:style w:type="paragraph" w:customStyle="1" w:styleId="xl250">
    <w:name w:val="xl250"/>
    <w:basedOn w:val="a1"/>
    <w:rsid w:val="004D053B"/>
    <w:pPr>
      <w:pBdr>
        <w:left w:val="single" w:sz="8" w:space="0" w:color="auto"/>
        <w:right w:val="single" w:sz="8" w:space="0" w:color="auto"/>
      </w:pBdr>
      <w:spacing w:before="100" w:beforeAutospacing="1" w:after="100" w:afterAutospacing="1"/>
      <w:jc w:val="center"/>
      <w:textAlignment w:val="center"/>
    </w:pPr>
  </w:style>
  <w:style w:type="paragraph" w:customStyle="1" w:styleId="xl251">
    <w:name w:val="xl251"/>
    <w:basedOn w:val="a1"/>
    <w:rsid w:val="004D053B"/>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52">
    <w:name w:val="xl252"/>
    <w:basedOn w:val="a1"/>
    <w:rsid w:val="004D053B"/>
    <w:pPr>
      <w:pBdr>
        <w:top w:val="single" w:sz="8" w:space="0" w:color="auto"/>
        <w:left w:val="single" w:sz="8" w:space="0" w:color="auto"/>
        <w:right w:val="single" w:sz="8" w:space="0" w:color="auto"/>
      </w:pBdr>
      <w:spacing w:before="100" w:beforeAutospacing="1" w:after="100" w:afterAutospacing="1"/>
    </w:pPr>
  </w:style>
  <w:style w:type="paragraph" w:customStyle="1" w:styleId="xl253">
    <w:name w:val="xl253"/>
    <w:basedOn w:val="a1"/>
    <w:rsid w:val="004D053B"/>
    <w:pPr>
      <w:pBdr>
        <w:top w:val="single" w:sz="8" w:space="0" w:color="auto"/>
        <w:right w:val="single" w:sz="8" w:space="0" w:color="auto"/>
      </w:pBdr>
      <w:spacing w:before="100" w:beforeAutospacing="1" w:after="100" w:afterAutospacing="1"/>
    </w:pPr>
    <w:rPr>
      <w:color w:val="000000"/>
    </w:rPr>
  </w:style>
  <w:style w:type="paragraph" w:customStyle="1" w:styleId="xl254">
    <w:name w:val="xl254"/>
    <w:basedOn w:val="a1"/>
    <w:rsid w:val="004D053B"/>
    <w:pPr>
      <w:pBdr>
        <w:top w:val="single" w:sz="8" w:space="0" w:color="auto"/>
        <w:bottom w:val="single" w:sz="8" w:space="0" w:color="auto"/>
        <w:right w:val="single" w:sz="8" w:space="0" w:color="auto"/>
      </w:pBdr>
      <w:spacing w:before="100" w:beforeAutospacing="1" w:after="100" w:afterAutospacing="1"/>
    </w:pPr>
  </w:style>
  <w:style w:type="paragraph" w:customStyle="1" w:styleId="xl255">
    <w:name w:val="xl255"/>
    <w:basedOn w:val="a1"/>
    <w:rsid w:val="004D053B"/>
    <w:pPr>
      <w:pBdr>
        <w:bottom w:val="single" w:sz="8" w:space="0" w:color="auto"/>
        <w:right w:val="single" w:sz="8" w:space="0" w:color="auto"/>
      </w:pBdr>
      <w:spacing w:before="100" w:beforeAutospacing="1" w:after="100" w:afterAutospacing="1"/>
    </w:pPr>
  </w:style>
  <w:style w:type="paragraph" w:customStyle="1" w:styleId="xl256">
    <w:name w:val="xl256"/>
    <w:basedOn w:val="a1"/>
    <w:rsid w:val="004D053B"/>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257">
    <w:name w:val="xl257"/>
    <w:basedOn w:val="a1"/>
    <w:rsid w:val="004D053B"/>
    <w:pPr>
      <w:pBdr>
        <w:top w:val="single" w:sz="8" w:space="0" w:color="auto"/>
        <w:right w:val="single" w:sz="8" w:space="0" w:color="auto"/>
      </w:pBdr>
      <w:shd w:val="clear" w:color="000000" w:fill="FFFFFF"/>
      <w:spacing w:before="100" w:beforeAutospacing="1" w:after="100" w:afterAutospacing="1"/>
    </w:pPr>
    <w:rPr>
      <w:color w:val="000000"/>
    </w:rPr>
  </w:style>
  <w:style w:type="paragraph" w:customStyle="1" w:styleId="xl258">
    <w:name w:val="xl258"/>
    <w:basedOn w:val="a1"/>
    <w:rsid w:val="004D053B"/>
    <w:pPr>
      <w:pBdr>
        <w:top w:val="single" w:sz="8" w:space="0" w:color="auto"/>
        <w:left w:val="single" w:sz="8" w:space="0" w:color="auto"/>
        <w:right w:val="single" w:sz="8" w:space="0" w:color="auto"/>
      </w:pBdr>
      <w:shd w:val="clear" w:color="000000" w:fill="FFFFFF"/>
      <w:spacing w:before="100" w:beforeAutospacing="1" w:after="100" w:afterAutospacing="1"/>
    </w:pPr>
    <w:rPr>
      <w:color w:val="000000"/>
    </w:rPr>
  </w:style>
  <w:style w:type="paragraph" w:customStyle="1" w:styleId="xl259">
    <w:name w:val="xl259"/>
    <w:basedOn w:val="a1"/>
    <w:rsid w:val="004D053B"/>
    <w:pPr>
      <w:pBdr>
        <w:left w:val="single" w:sz="8" w:space="0" w:color="auto"/>
        <w:bottom w:val="single" w:sz="8" w:space="0" w:color="auto"/>
        <w:right w:val="single" w:sz="8" w:space="0" w:color="auto"/>
      </w:pBdr>
      <w:shd w:val="clear" w:color="000000" w:fill="FFFFFF"/>
      <w:spacing w:before="100" w:beforeAutospacing="1" w:after="100" w:afterAutospacing="1"/>
    </w:pPr>
    <w:rPr>
      <w:color w:val="000000"/>
    </w:rPr>
  </w:style>
  <w:style w:type="paragraph" w:customStyle="1" w:styleId="xl260">
    <w:name w:val="xl260"/>
    <w:basedOn w:val="a1"/>
    <w:rsid w:val="004D053B"/>
    <w:pPr>
      <w:pBdr>
        <w:left w:val="single" w:sz="8" w:space="0" w:color="auto"/>
        <w:right w:val="single" w:sz="8" w:space="0" w:color="auto"/>
      </w:pBdr>
      <w:shd w:val="clear" w:color="000000" w:fill="FFFFFF"/>
      <w:spacing w:before="100" w:beforeAutospacing="1" w:after="100" w:afterAutospacing="1"/>
    </w:pPr>
    <w:rPr>
      <w:color w:val="000000"/>
    </w:rPr>
  </w:style>
  <w:style w:type="paragraph" w:customStyle="1" w:styleId="xl261">
    <w:name w:val="xl261"/>
    <w:basedOn w:val="a1"/>
    <w:rsid w:val="004D053B"/>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pPr>
    <w:rPr>
      <w:color w:val="000000"/>
    </w:rPr>
  </w:style>
  <w:style w:type="paragraph" w:customStyle="1" w:styleId="xl262">
    <w:name w:val="xl262"/>
    <w:basedOn w:val="a1"/>
    <w:rsid w:val="004D053B"/>
    <w:pPr>
      <w:pBdr>
        <w:top w:val="single" w:sz="8" w:space="0" w:color="auto"/>
        <w:right w:val="single" w:sz="8" w:space="0" w:color="auto"/>
      </w:pBdr>
      <w:shd w:val="clear" w:color="000000" w:fill="FFFFFF"/>
      <w:spacing w:before="100" w:beforeAutospacing="1" w:after="100" w:afterAutospacing="1"/>
    </w:pPr>
  </w:style>
  <w:style w:type="paragraph" w:customStyle="1" w:styleId="xl263">
    <w:name w:val="xl263"/>
    <w:basedOn w:val="a1"/>
    <w:rsid w:val="004D053B"/>
    <w:pPr>
      <w:pBdr>
        <w:left w:val="single" w:sz="8" w:space="0" w:color="auto"/>
        <w:bottom w:val="single" w:sz="8" w:space="0" w:color="auto"/>
        <w:right w:val="single" w:sz="8" w:space="0" w:color="auto"/>
      </w:pBdr>
      <w:spacing w:before="100" w:beforeAutospacing="1" w:after="100" w:afterAutospacing="1"/>
    </w:pPr>
  </w:style>
  <w:style w:type="paragraph" w:customStyle="1" w:styleId="xl264">
    <w:name w:val="xl264"/>
    <w:basedOn w:val="a1"/>
    <w:rsid w:val="004D053B"/>
    <w:pPr>
      <w:pBdr>
        <w:right w:val="single" w:sz="8" w:space="0" w:color="auto"/>
      </w:pBdr>
      <w:spacing w:before="100" w:beforeAutospacing="1" w:after="100" w:afterAutospacing="1"/>
    </w:pPr>
  </w:style>
  <w:style w:type="paragraph" w:customStyle="1" w:styleId="xl265">
    <w:name w:val="xl265"/>
    <w:basedOn w:val="a1"/>
    <w:rsid w:val="004D053B"/>
    <w:pPr>
      <w:pBdr>
        <w:left w:val="single" w:sz="8" w:space="0" w:color="auto"/>
        <w:bottom w:val="single" w:sz="8" w:space="0" w:color="auto"/>
        <w:right w:val="single" w:sz="8" w:space="0" w:color="auto"/>
      </w:pBdr>
      <w:spacing w:before="100" w:beforeAutospacing="1" w:after="100" w:afterAutospacing="1"/>
    </w:pPr>
  </w:style>
  <w:style w:type="paragraph" w:customStyle="1" w:styleId="xl266">
    <w:name w:val="xl266"/>
    <w:basedOn w:val="a1"/>
    <w:rsid w:val="004D053B"/>
    <w:pPr>
      <w:pBdr>
        <w:left w:val="single" w:sz="8" w:space="0" w:color="auto"/>
        <w:right w:val="single" w:sz="8" w:space="0" w:color="auto"/>
      </w:pBdr>
      <w:spacing w:before="100" w:beforeAutospacing="1" w:after="100" w:afterAutospacing="1"/>
    </w:pPr>
  </w:style>
  <w:style w:type="paragraph" w:customStyle="1" w:styleId="xl267">
    <w:name w:val="xl267"/>
    <w:basedOn w:val="a1"/>
    <w:rsid w:val="004D053B"/>
    <w:pPr>
      <w:pBdr>
        <w:right w:val="single" w:sz="8" w:space="0" w:color="auto"/>
      </w:pBdr>
      <w:spacing w:before="100" w:beforeAutospacing="1" w:after="100" w:afterAutospacing="1"/>
    </w:pPr>
    <w:rPr>
      <w:b/>
      <w:bCs/>
    </w:rPr>
  </w:style>
  <w:style w:type="paragraph" w:customStyle="1" w:styleId="xl268">
    <w:name w:val="xl268"/>
    <w:basedOn w:val="a1"/>
    <w:rsid w:val="004D053B"/>
    <w:pPr>
      <w:pBdr>
        <w:top w:val="single" w:sz="8" w:space="0" w:color="auto"/>
        <w:bottom w:val="single" w:sz="8" w:space="0" w:color="auto"/>
        <w:right w:val="single" w:sz="8" w:space="0" w:color="auto"/>
      </w:pBdr>
      <w:shd w:val="clear" w:color="000000" w:fill="FFCC99"/>
      <w:spacing w:before="100" w:beforeAutospacing="1" w:after="100" w:afterAutospacing="1"/>
      <w:jc w:val="center"/>
    </w:pPr>
    <w:rPr>
      <w:b/>
      <w:bCs/>
      <w:color w:val="000000"/>
    </w:rPr>
  </w:style>
  <w:style w:type="paragraph" w:customStyle="1" w:styleId="xl269">
    <w:name w:val="xl269"/>
    <w:basedOn w:val="a1"/>
    <w:rsid w:val="004D053B"/>
    <w:pPr>
      <w:pBdr>
        <w:top w:val="single" w:sz="8" w:space="0" w:color="auto"/>
        <w:bottom w:val="single" w:sz="8" w:space="0" w:color="auto"/>
        <w:right w:val="single" w:sz="8" w:space="0" w:color="auto"/>
      </w:pBdr>
      <w:shd w:val="clear" w:color="000000" w:fill="FFCC99"/>
      <w:spacing w:before="100" w:beforeAutospacing="1" w:after="100" w:afterAutospacing="1"/>
      <w:jc w:val="center"/>
    </w:pPr>
    <w:rPr>
      <w:b/>
      <w:bCs/>
      <w:color w:val="000000"/>
    </w:rPr>
  </w:style>
  <w:style w:type="character" w:customStyle="1" w:styleId="CommentTextChar">
    <w:name w:val="Comment Text Char"/>
    <w:locked/>
    <w:rsid w:val="004D053B"/>
    <w:rPr>
      <w:rFonts w:ascii="Calibri" w:hAnsi="Calibri" w:cs="Calibri"/>
      <w:sz w:val="20"/>
      <w:szCs w:val="20"/>
    </w:rPr>
  </w:style>
  <w:style w:type="character" w:customStyle="1" w:styleId="CommentSubjectChar">
    <w:name w:val="Comment Subject Char"/>
    <w:locked/>
    <w:rsid w:val="004D053B"/>
    <w:rPr>
      <w:rFonts w:ascii="Calibri" w:hAnsi="Calibri" w:cs="Calibri"/>
      <w:b/>
      <w:bCs/>
      <w:sz w:val="20"/>
      <w:szCs w:val="20"/>
    </w:rPr>
  </w:style>
  <w:style w:type="numbering" w:customStyle="1" w:styleId="12a">
    <w:name w:val="Нет списка12"/>
    <w:next w:val="a4"/>
    <w:uiPriority w:val="99"/>
    <w:semiHidden/>
    <w:unhideWhenUsed/>
    <w:rsid w:val="004D053B"/>
  </w:style>
  <w:style w:type="numbering" w:customStyle="1" w:styleId="21c">
    <w:name w:val="Нет списка21"/>
    <w:next w:val="a4"/>
    <w:uiPriority w:val="99"/>
    <w:semiHidden/>
    <w:unhideWhenUsed/>
    <w:rsid w:val="004D053B"/>
  </w:style>
  <w:style w:type="numbering" w:customStyle="1" w:styleId="1124">
    <w:name w:val="Нет списка112"/>
    <w:next w:val="a4"/>
    <w:uiPriority w:val="99"/>
    <w:semiHidden/>
    <w:unhideWhenUsed/>
    <w:rsid w:val="004D053B"/>
  </w:style>
  <w:style w:type="numbering" w:customStyle="1" w:styleId="11121">
    <w:name w:val="Нет списка1112"/>
    <w:next w:val="a4"/>
    <w:uiPriority w:val="99"/>
    <w:semiHidden/>
    <w:unhideWhenUsed/>
    <w:rsid w:val="004D053B"/>
  </w:style>
  <w:style w:type="numbering" w:customStyle="1" w:styleId="111110">
    <w:name w:val="Нет списка11111"/>
    <w:next w:val="a4"/>
    <w:uiPriority w:val="99"/>
    <w:semiHidden/>
    <w:unhideWhenUsed/>
    <w:rsid w:val="004D053B"/>
  </w:style>
  <w:style w:type="paragraph" w:customStyle="1" w:styleId="xl270">
    <w:name w:val="xl270"/>
    <w:basedOn w:val="a1"/>
    <w:rsid w:val="004D05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16"/>
      <w:szCs w:val="16"/>
    </w:rPr>
  </w:style>
  <w:style w:type="paragraph" w:customStyle="1" w:styleId="xl271">
    <w:name w:val="xl271"/>
    <w:basedOn w:val="a1"/>
    <w:rsid w:val="004D05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16"/>
      <w:szCs w:val="16"/>
    </w:rPr>
  </w:style>
  <w:style w:type="paragraph" w:customStyle="1" w:styleId="xl272">
    <w:name w:val="xl272"/>
    <w:basedOn w:val="a1"/>
    <w:rsid w:val="004D053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16"/>
      <w:szCs w:val="16"/>
    </w:rPr>
  </w:style>
  <w:style w:type="paragraph" w:customStyle="1" w:styleId="xl273">
    <w:name w:val="xl273"/>
    <w:basedOn w:val="a1"/>
    <w:rsid w:val="004D053B"/>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numbering" w:customStyle="1" w:styleId="135">
    <w:name w:val="Нет списка13"/>
    <w:next w:val="a4"/>
    <w:uiPriority w:val="99"/>
    <w:semiHidden/>
    <w:unhideWhenUsed/>
    <w:rsid w:val="004D053B"/>
  </w:style>
  <w:style w:type="numbering" w:customStyle="1" w:styleId="22a">
    <w:name w:val="Нет списка22"/>
    <w:next w:val="a4"/>
    <w:uiPriority w:val="99"/>
    <w:semiHidden/>
    <w:unhideWhenUsed/>
    <w:rsid w:val="004D053B"/>
  </w:style>
  <w:style w:type="numbering" w:customStyle="1" w:styleId="1131">
    <w:name w:val="Нет списка113"/>
    <w:next w:val="a4"/>
    <w:uiPriority w:val="99"/>
    <w:semiHidden/>
    <w:unhideWhenUsed/>
    <w:rsid w:val="004D053B"/>
  </w:style>
  <w:style w:type="numbering" w:customStyle="1" w:styleId="11130">
    <w:name w:val="Нет списка1113"/>
    <w:next w:val="a4"/>
    <w:uiPriority w:val="99"/>
    <w:semiHidden/>
    <w:unhideWhenUsed/>
    <w:rsid w:val="004D053B"/>
  </w:style>
  <w:style w:type="numbering" w:customStyle="1" w:styleId="111120">
    <w:name w:val="Нет списка11112"/>
    <w:next w:val="a4"/>
    <w:uiPriority w:val="99"/>
    <w:semiHidden/>
    <w:unhideWhenUsed/>
    <w:rsid w:val="004D053B"/>
  </w:style>
  <w:style w:type="numbering" w:customStyle="1" w:styleId="5e">
    <w:name w:val="Нет списка5"/>
    <w:next w:val="a4"/>
    <w:uiPriority w:val="99"/>
    <w:semiHidden/>
    <w:unhideWhenUsed/>
    <w:rsid w:val="004D053B"/>
  </w:style>
  <w:style w:type="numbering" w:customStyle="1" w:styleId="144">
    <w:name w:val="Нет списка14"/>
    <w:next w:val="a4"/>
    <w:uiPriority w:val="99"/>
    <w:semiHidden/>
    <w:unhideWhenUsed/>
    <w:rsid w:val="004D053B"/>
  </w:style>
  <w:style w:type="numbering" w:customStyle="1" w:styleId="1141">
    <w:name w:val="Нет списка114"/>
    <w:next w:val="a4"/>
    <w:uiPriority w:val="99"/>
    <w:semiHidden/>
    <w:unhideWhenUsed/>
    <w:rsid w:val="004D053B"/>
  </w:style>
  <w:style w:type="numbering" w:customStyle="1" w:styleId="237">
    <w:name w:val="Нет списка23"/>
    <w:next w:val="a4"/>
    <w:uiPriority w:val="99"/>
    <w:semiHidden/>
    <w:unhideWhenUsed/>
    <w:rsid w:val="004D053B"/>
  </w:style>
  <w:style w:type="numbering" w:customStyle="1" w:styleId="11140">
    <w:name w:val="Нет списка1114"/>
    <w:next w:val="a4"/>
    <w:uiPriority w:val="99"/>
    <w:semiHidden/>
    <w:unhideWhenUsed/>
    <w:rsid w:val="004D053B"/>
  </w:style>
  <w:style w:type="numbering" w:customStyle="1" w:styleId="111130">
    <w:name w:val="Нет списка11113"/>
    <w:next w:val="a4"/>
    <w:uiPriority w:val="99"/>
    <w:semiHidden/>
    <w:unhideWhenUsed/>
    <w:rsid w:val="004D053B"/>
  </w:style>
  <w:style w:type="numbering" w:customStyle="1" w:styleId="111111">
    <w:name w:val="Нет списка111111"/>
    <w:next w:val="a4"/>
    <w:uiPriority w:val="99"/>
    <w:semiHidden/>
    <w:unhideWhenUsed/>
    <w:rsid w:val="004D053B"/>
  </w:style>
  <w:style w:type="numbering" w:customStyle="1" w:styleId="317">
    <w:name w:val="Нет списка31"/>
    <w:next w:val="a4"/>
    <w:uiPriority w:val="99"/>
    <w:semiHidden/>
    <w:unhideWhenUsed/>
    <w:rsid w:val="004D053B"/>
  </w:style>
  <w:style w:type="numbering" w:customStyle="1" w:styleId="1215">
    <w:name w:val="Нет списка121"/>
    <w:next w:val="a4"/>
    <w:uiPriority w:val="99"/>
    <w:semiHidden/>
    <w:unhideWhenUsed/>
    <w:rsid w:val="004D053B"/>
  </w:style>
  <w:style w:type="numbering" w:customStyle="1" w:styleId="2116">
    <w:name w:val="Нет списка211"/>
    <w:next w:val="a4"/>
    <w:uiPriority w:val="99"/>
    <w:semiHidden/>
    <w:unhideWhenUsed/>
    <w:rsid w:val="004D053B"/>
  </w:style>
  <w:style w:type="numbering" w:customStyle="1" w:styleId="11210">
    <w:name w:val="Нет списка1121"/>
    <w:next w:val="a4"/>
    <w:uiPriority w:val="99"/>
    <w:semiHidden/>
    <w:unhideWhenUsed/>
    <w:rsid w:val="004D053B"/>
  </w:style>
  <w:style w:type="numbering" w:customStyle="1" w:styleId="111210">
    <w:name w:val="Нет списка11121"/>
    <w:next w:val="a4"/>
    <w:uiPriority w:val="99"/>
    <w:semiHidden/>
    <w:unhideWhenUsed/>
    <w:rsid w:val="004D053B"/>
  </w:style>
  <w:style w:type="numbering" w:customStyle="1" w:styleId="1111111">
    <w:name w:val="Нет списка1111111"/>
    <w:next w:val="a4"/>
    <w:uiPriority w:val="99"/>
    <w:semiHidden/>
    <w:unhideWhenUsed/>
    <w:rsid w:val="004D053B"/>
  </w:style>
  <w:style w:type="numbering" w:customStyle="1" w:styleId="415">
    <w:name w:val="Нет списка41"/>
    <w:next w:val="a4"/>
    <w:uiPriority w:val="99"/>
    <w:semiHidden/>
    <w:unhideWhenUsed/>
    <w:rsid w:val="004D053B"/>
  </w:style>
  <w:style w:type="numbering" w:customStyle="1" w:styleId="1312">
    <w:name w:val="Нет списка131"/>
    <w:next w:val="a4"/>
    <w:uiPriority w:val="99"/>
    <w:semiHidden/>
    <w:unhideWhenUsed/>
    <w:rsid w:val="004D053B"/>
  </w:style>
  <w:style w:type="numbering" w:customStyle="1" w:styleId="2212">
    <w:name w:val="Нет списка221"/>
    <w:next w:val="a4"/>
    <w:uiPriority w:val="99"/>
    <w:semiHidden/>
    <w:unhideWhenUsed/>
    <w:rsid w:val="004D053B"/>
  </w:style>
  <w:style w:type="numbering" w:customStyle="1" w:styleId="11310">
    <w:name w:val="Нет списка1131"/>
    <w:next w:val="a4"/>
    <w:uiPriority w:val="99"/>
    <w:semiHidden/>
    <w:unhideWhenUsed/>
    <w:rsid w:val="004D053B"/>
  </w:style>
  <w:style w:type="numbering" w:customStyle="1" w:styleId="11131">
    <w:name w:val="Нет списка11131"/>
    <w:next w:val="a4"/>
    <w:uiPriority w:val="99"/>
    <w:semiHidden/>
    <w:unhideWhenUsed/>
    <w:rsid w:val="004D053B"/>
  </w:style>
  <w:style w:type="numbering" w:customStyle="1" w:styleId="111121">
    <w:name w:val="Нет списка111121"/>
    <w:next w:val="a4"/>
    <w:uiPriority w:val="99"/>
    <w:semiHidden/>
    <w:unhideWhenUsed/>
    <w:rsid w:val="004D053B"/>
  </w:style>
  <w:style w:type="numbering" w:customStyle="1" w:styleId="69">
    <w:name w:val="Нет списка6"/>
    <w:next w:val="a4"/>
    <w:uiPriority w:val="99"/>
    <w:semiHidden/>
    <w:unhideWhenUsed/>
    <w:rsid w:val="004D053B"/>
  </w:style>
  <w:style w:type="table" w:customStyle="1" w:styleId="192">
    <w:name w:val="Сетка таблицы19"/>
    <w:basedOn w:val="a3"/>
    <w:next w:val="af1"/>
    <w:uiPriority w:val="59"/>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a">
    <w:name w:val="Нет списка7"/>
    <w:next w:val="a4"/>
    <w:uiPriority w:val="99"/>
    <w:semiHidden/>
    <w:unhideWhenUsed/>
    <w:rsid w:val="004D053B"/>
  </w:style>
  <w:style w:type="numbering" w:customStyle="1" w:styleId="89">
    <w:name w:val="Нет списка8"/>
    <w:next w:val="a4"/>
    <w:uiPriority w:val="99"/>
    <w:semiHidden/>
    <w:unhideWhenUsed/>
    <w:rsid w:val="004D053B"/>
  </w:style>
  <w:style w:type="paragraph" w:customStyle="1" w:styleId="-11">
    <w:name w:val="Цветной список - Акцент 11"/>
    <w:basedOn w:val="a1"/>
    <w:uiPriority w:val="99"/>
    <w:rsid w:val="004D053B"/>
    <w:pPr>
      <w:spacing w:before="180" w:after="60"/>
      <w:ind w:left="720"/>
    </w:pPr>
    <w:rPr>
      <w:sz w:val="26"/>
      <w:szCs w:val="26"/>
      <w:lang w:val="en-US" w:eastAsia="en-US"/>
    </w:rPr>
  </w:style>
  <w:style w:type="table" w:customStyle="1" w:styleId="202">
    <w:name w:val="Сетка таблицы20"/>
    <w:basedOn w:val="a3"/>
    <w:next w:val="af1"/>
    <w:uiPriority w:val="39"/>
    <w:rsid w:val="004D053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abel">
    <w:name w:val="label"/>
    <w:rsid w:val="004D053B"/>
    <w:rPr>
      <w:rFonts w:ascii="Tahoma" w:hAnsi="Tahoma" w:cs="Tahoma" w:hint="default"/>
      <w:sz w:val="18"/>
      <w:szCs w:val="18"/>
    </w:rPr>
  </w:style>
  <w:style w:type="table" w:customStyle="1" w:styleId="260">
    <w:name w:val="Сетка таблицы26"/>
    <w:basedOn w:val="a3"/>
    <w:next w:val="af1"/>
    <w:uiPriority w:val="59"/>
    <w:rsid w:val="004D05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7">
    <w:name w:val="Нет списка9"/>
    <w:next w:val="a4"/>
    <w:uiPriority w:val="99"/>
    <w:semiHidden/>
    <w:unhideWhenUsed/>
    <w:rsid w:val="004D053B"/>
  </w:style>
  <w:style w:type="table" w:customStyle="1" w:styleId="270">
    <w:name w:val="Сетка таблицы27"/>
    <w:basedOn w:val="a3"/>
    <w:next w:val="af1"/>
    <w:rsid w:val="004D0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
    <w:name w:val="Нет списка10"/>
    <w:next w:val="a4"/>
    <w:uiPriority w:val="99"/>
    <w:semiHidden/>
    <w:unhideWhenUsed/>
    <w:rsid w:val="004D053B"/>
  </w:style>
  <w:style w:type="table" w:customStyle="1" w:styleId="281">
    <w:name w:val="Сетка таблицы28"/>
    <w:basedOn w:val="a3"/>
    <w:next w:val="af1"/>
    <w:uiPriority w:val="59"/>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3"/>
    <w:next w:val="af1"/>
    <w:uiPriority w:val="59"/>
    <w:rsid w:val="004D05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3">
    <w:name w:val="Нет списка15"/>
    <w:next w:val="a4"/>
    <w:uiPriority w:val="99"/>
    <w:semiHidden/>
    <w:unhideWhenUsed/>
    <w:rsid w:val="004D053B"/>
  </w:style>
  <w:style w:type="table" w:customStyle="1" w:styleId="300">
    <w:name w:val="Сетка таблицы30"/>
    <w:basedOn w:val="a3"/>
    <w:next w:val="af1"/>
    <w:uiPriority w:val="59"/>
    <w:rsid w:val="004D0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3"/>
    <w:next w:val="af1"/>
    <w:uiPriority w:val="59"/>
    <w:rsid w:val="004D053B"/>
    <w:pPr>
      <w:spacing w:after="0" w:line="240" w:lineRule="auto"/>
      <w:jc w:val="center"/>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3"/>
    <w:next w:val="af1"/>
    <w:uiPriority w:val="59"/>
    <w:rsid w:val="004D053B"/>
    <w:pPr>
      <w:spacing w:after="0" w:line="240" w:lineRule="auto"/>
      <w:jc w:val="center"/>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3"/>
    <w:next w:val="af1"/>
    <w:uiPriority w:val="59"/>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3">
    <w:name w:val="Нет списка16"/>
    <w:next w:val="a4"/>
    <w:uiPriority w:val="99"/>
    <w:semiHidden/>
    <w:unhideWhenUsed/>
    <w:rsid w:val="004D053B"/>
  </w:style>
  <w:style w:type="table" w:customStyle="1" w:styleId="380">
    <w:name w:val="Сетка таблицы38"/>
    <w:basedOn w:val="a3"/>
    <w:next w:val="af1"/>
    <w:uiPriority w:val="59"/>
    <w:rsid w:val="004D0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3"/>
    <w:next w:val="af1"/>
    <w:uiPriority w:val="59"/>
    <w:rsid w:val="004D053B"/>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0">
    <w:name w:val="Сетка таблицы210"/>
    <w:basedOn w:val="a3"/>
    <w:next w:val="af1"/>
    <w:uiPriority w:val="59"/>
    <w:rsid w:val="004D053B"/>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4">
    <w:name w:val="Нет списка17"/>
    <w:next w:val="a4"/>
    <w:uiPriority w:val="99"/>
    <w:semiHidden/>
    <w:unhideWhenUsed/>
    <w:rsid w:val="004D053B"/>
  </w:style>
  <w:style w:type="table" w:customStyle="1" w:styleId="390">
    <w:name w:val="Сетка таблицы39"/>
    <w:basedOn w:val="a3"/>
    <w:next w:val="af1"/>
    <w:uiPriority w:val="39"/>
    <w:rsid w:val="004D05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4">
    <w:name w:val="Нет списка18"/>
    <w:next w:val="a4"/>
    <w:uiPriority w:val="99"/>
    <w:semiHidden/>
    <w:unhideWhenUsed/>
    <w:rsid w:val="004D053B"/>
  </w:style>
  <w:style w:type="numbering" w:customStyle="1" w:styleId="193">
    <w:name w:val="Нет списка19"/>
    <w:next w:val="a4"/>
    <w:uiPriority w:val="99"/>
    <w:semiHidden/>
    <w:unhideWhenUsed/>
    <w:rsid w:val="004D053B"/>
  </w:style>
  <w:style w:type="table" w:customStyle="1" w:styleId="400">
    <w:name w:val="Сетка таблицы40"/>
    <w:basedOn w:val="a3"/>
    <w:next w:val="af1"/>
    <w:uiPriority w:val="59"/>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4"/>
    <w:uiPriority w:val="99"/>
    <w:semiHidden/>
    <w:unhideWhenUsed/>
    <w:rsid w:val="004D053B"/>
  </w:style>
  <w:style w:type="paragraph" w:customStyle="1" w:styleId="FR2">
    <w:name w:val="FR2"/>
    <w:rsid w:val="004D053B"/>
    <w:pPr>
      <w:widowControl w:val="0"/>
      <w:snapToGrid w:val="0"/>
      <w:spacing w:after="0" w:line="240" w:lineRule="auto"/>
    </w:pPr>
    <w:rPr>
      <w:rFonts w:ascii="Times New Roman" w:eastAsia="Times New Roman" w:hAnsi="Times New Roman" w:cs="Times New Roman"/>
      <w:sz w:val="24"/>
      <w:szCs w:val="20"/>
      <w:lang w:eastAsia="ru-RU"/>
    </w:rPr>
  </w:style>
  <w:style w:type="numbering" w:customStyle="1" w:styleId="244">
    <w:name w:val="Нет списка24"/>
    <w:next w:val="a4"/>
    <w:uiPriority w:val="99"/>
    <w:semiHidden/>
    <w:unhideWhenUsed/>
    <w:rsid w:val="004D053B"/>
  </w:style>
  <w:style w:type="numbering" w:customStyle="1" w:styleId="203">
    <w:name w:val="Нет списка20"/>
    <w:next w:val="a4"/>
    <w:uiPriority w:val="99"/>
    <w:semiHidden/>
    <w:rsid w:val="004D053B"/>
  </w:style>
  <w:style w:type="table" w:customStyle="1" w:styleId="460">
    <w:name w:val="Сетка таблицы46"/>
    <w:basedOn w:val="a3"/>
    <w:next w:val="af1"/>
    <w:uiPriority w:val="59"/>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a">
    <w:name w:val="Абзац списка6"/>
    <w:basedOn w:val="a1"/>
    <w:rsid w:val="004D053B"/>
    <w:pPr>
      <w:spacing w:after="200" w:line="288" w:lineRule="auto"/>
      <w:ind w:left="720"/>
      <w:contextualSpacing/>
    </w:pPr>
    <w:rPr>
      <w:rFonts w:ascii="Cambria" w:hAnsi="Cambria"/>
      <w:i/>
      <w:iCs/>
      <w:sz w:val="20"/>
      <w:szCs w:val="20"/>
      <w:lang w:val="en-US" w:eastAsia="en-US"/>
    </w:rPr>
  </w:style>
  <w:style w:type="paragraph" w:customStyle="1" w:styleId="332">
    <w:name w:val="Основной текст с отступом 33"/>
    <w:basedOn w:val="a1"/>
    <w:rsid w:val="004D053B"/>
    <w:pPr>
      <w:ind w:firstLine="709"/>
    </w:pPr>
    <w:rPr>
      <w:sz w:val="28"/>
      <w:szCs w:val="20"/>
    </w:rPr>
  </w:style>
  <w:style w:type="paragraph" w:customStyle="1" w:styleId="245">
    <w:name w:val="Основной текст с отступом 24"/>
    <w:basedOn w:val="a1"/>
    <w:rsid w:val="004D053B"/>
    <w:pPr>
      <w:ind w:firstLine="709"/>
      <w:jc w:val="both"/>
    </w:pPr>
    <w:rPr>
      <w:sz w:val="28"/>
      <w:szCs w:val="20"/>
    </w:rPr>
  </w:style>
  <w:style w:type="paragraph" w:customStyle="1" w:styleId="175">
    <w:name w:val="Знак Знак Знак1 Знак Знак Знак Знак Знак Знак Знак7"/>
    <w:basedOn w:val="a1"/>
    <w:autoRedefine/>
    <w:rsid w:val="004D053B"/>
    <w:pPr>
      <w:spacing w:after="160" w:line="240" w:lineRule="exact"/>
    </w:pPr>
    <w:rPr>
      <w:rFonts w:eastAsia="SimSun"/>
      <w:b/>
      <w:sz w:val="28"/>
      <w:lang w:val="en-US" w:eastAsia="en-US"/>
    </w:rPr>
  </w:style>
  <w:style w:type="paragraph" w:customStyle="1" w:styleId="333">
    <w:name w:val="Основной текст 33"/>
    <w:basedOn w:val="a1"/>
    <w:rsid w:val="004D053B"/>
    <w:rPr>
      <w:szCs w:val="20"/>
    </w:rPr>
  </w:style>
  <w:style w:type="paragraph" w:customStyle="1" w:styleId="261">
    <w:name w:val="Основной текст 26"/>
    <w:basedOn w:val="a1"/>
    <w:rsid w:val="004D053B"/>
    <w:pPr>
      <w:jc w:val="right"/>
    </w:pPr>
    <w:rPr>
      <w:szCs w:val="20"/>
    </w:rPr>
  </w:style>
  <w:style w:type="numbering" w:customStyle="1" w:styleId="252">
    <w:name w:val="Нет списка25"/>
    <w:next w:val="a4"/>
    <w:uiPriority w:val="99"/>
    <w:semiHidden/>
    <w:unhideWhenUsed/>
    <w:rsid w:val="004D053B"/>
  </w:style>
  <w:style w:type="table" w:customStyle="1" w:styleId="470">
    <w:name w:val="Сетка таблицы47"/>
    <w:basedOn w:val="a3"/>
    <w:next w:val="af1"/>
    <w:uiPriority w:val="59"/>
    <w:rsid w:val="004D053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d">
    <w:name w:val="Светлый список21"/>
    <w:basedOn w:val="a3"/>
    <w:rsid w:val="004D053B"/>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102">
    <w:name w:val="Нет списка110"/>
    <w:next w:val="a4"/>
    <w:semiHidden/>
    <w:unhideWhenUsed/>
    <w:rsid w:val="004D053B"/>
  </w:style>
  <w:style w:type="table" w:customStyle="1" w:styleId="1180">
    <w:name w:val="Сетка таблицы118"/>
    <w:basedOn w:val="a3"/>
    <w:next w:val="af1"/>
    <w:rsid w:val="004D053B"/>
    <w:pPr>
      <w:spacing w:after="0" w:afterAutospacing="1"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11">
    <w:name w:val="Light List11"/>
    <w:rsid w:val="004D053B"/>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11f0">
    <w:name w:val="Светлый список11"/>
    <w:rsid w:val="004D053B"/>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2150">
    <w:name w:val="Сетка таблицы215"/>
    <w:basedOn w:val="a3"/>
    <w:next w:val="af1"/>
    <w:uiPriority w:val="59"/>
    <w:rsid w:val="004D05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
    <w:name w:val="Нет списка26"/>
    <w:next w:val="a4"/>
    <w:uiPriority w:val="99"/>
    <w:semiHidden/>
    <w:rsid w:val="004D053B"/>
  </w:style>
  <w:style w:type="table" w:customStyle="1" w:styleId="480">
    <w:name w:val="Сетка таблицы48"/>
    <w:basedOn w:val="a3"/>
    <w:next w:val="af1"/>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
    <w:name w:val="Нет списка116"/>
    <w:next w:val="a4"/>
    <w:semiHidden/>
    <w:unhideWhenUsed/>
    <w:rsid w:val="004D053B"/>
  </w:style>
  <w:style w:type="numbering" w:customStyle="1" w:styleId="271">
    <w:name w:val="Нет списка27"/>
    <w:next w:val="a4"/>
    <w:uiPriority w:val="99"/>
    <w:semiHidden/>
    <w:unhideWhenUsed/>
    <w:rsid w:val="004D053B"/>
  </w:style>
  <w:style w:type="table" w:customStyle="1" w:styleId="1190">
    <w:name w:val="Сетка таблицы119"/>
    <w:basedOn w:val="a3"/>
    <w:next w:val="af1"/>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0">
    <w:name w:val="Сетка таблицы49"/>
    <w:basedOn w:val="a3"/>
    <w:next w:val="af1"/>
    <w:uiPriority w:val="59"/>
    <w:rsid w:val="004D053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82">
    <w:name w:val="Нет списка28"/>
    <w:next w:val="a4"/>
    <w:uiPriority w:val="99"/>
    <w:semiHidden/>
    <w:unhideWhenUsed/>
    <w:rsid w:val="004D053B"/>
  </w:style>
  <w:style w:type="table" w:customStyle="1" w:styleId="500">
    <w:name w:val="Сетка таблицы50"/>
    <w:basedOn w:val="a3"/>
    <w:next w:val="af1"/>
    <w:uiPriority w:val="39"/>
    <w:rsid w:val="004D05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1">
    <w:name w:val="Нет списка117"/>
    <w:next w:val="a4"/>
    <w:uiPriority w:val="99"/>
    <w:semiHidden/>
    <w:unhideWhenUsed/>
    <w:rsid w:val="004D053B"/>
  </w:style>
  <w:style w:type="paragraph" w:customStyle="1" w:styleId="164">
    <w:name w:val="Знак Знак Знак1 Знак Знак Знак Знак Знак Знак Знак6"/>
    <w:basedOn w:val="a1"/>
    <w:autoRedefine/>
    <w:rsid w:val="004D053B"/>
    <w:pPr>
      <w:spacing w:after="160" w:line="240" w:lineRule="exact"/>
    </w:pPr>
    <w:rPr>
      <w:rFonts w:eastAsia="SimSun"/>
      <w:b/>
      <w:sz w:val="28"/>
      <w:lang w:val="en-US" w:eastAsia="en-US"/>
    </w:rPr>
  </w:style>
  <w:style w:type="paragraph" w:customStyle="1" w:styleId="2122">
    <w:name w:val="Основной текст с отступом 212"/>
    <w:basedOn w:val="a1"/>
    <w:rsid w:val="004D053B"/>
    <w:pPr>
      <w:ind w:firstLine="709"/>
      <w:jc w:val="both"/>
    </w:pPr>
    <w:rPr>
      <w:sz w:val="28"/>
      <w:szCs w:val="20"/>
    </w:rPr>
  </w:style>
  <w:style w:type="paragraph" w:customStyle="1" w:styleId="3221">
    <w:name w:val="Основной текст с отступом 322"/>
    <w:basedOn w:val="a1"/>
    <w:uiPriority w:val="99"/>
    <w:rsid w:val="004D053B"/>
    <w:pPr>
      <w:ind w:firstLine="709"/>
    </w:pPr>
    <w:rPr>
      <w:sz w:val="28"/>
      <w:szCs w:val="20"/>
    </w:rPr>
  </w:style>
  <w:style w:type="paragraph" w:customStyle="1" w:styleId="3222">
    <w:name w:val="Основной текст 322"/>
    <w:basedOn w:val="a1"/>
    <w:uiPriority w:val="99"/>
    <w:rsid w:val="004D053B"/>
    <w:rPr>
      <w:szCs w:val="20"/>
    </w:rPr>
  </w:style>
  <w:style w:type="paragraph" w:customStyle="1" w:styleId="154">
    <w:name w:val="Знак Знак Знак1 Знак Знак Знак Знак Знак Знак Знак5"/>
    <w:basedOn w:val="a1"/>
    <w:autoRedefine/>
    <w:rsid w:val="004D053B"/>
    <w:pPr>
      <w:spacing w:after="160" w:line="240" w:lineRule="exact"/>
    </w:pPr>
    <w:rPr>
      <w:rFonts w:eastAsia="SimSun"/>
      <w:b/>
      <w:sz w:val="28"/>
      <w:lang w:val="en-US" w:eastAsia="en-US"/>
    </w:rPr>
  </w:style>
  <w:style w:type="numbering" w:customStyle="1" w:styleId="11111111">
    <w:name w:val="Нет списка11111111"/>
    <w:next w:val="a4"/>
    <w:uiPriority w:val="99"/>
    <w:semiHidden/>
    <w:unhideWhenUsed/>
    <w:rsid w:val="004D053B"/>
  </w:style>
  <w:style w:type="character" w:customStyle="1" w:styleId="A40">
    <w:name w:val="A4"/>
    <w:uiPriority w:val="99"/>
    <w:rsid w:val="004D053B"/>
    <w:rPr>
      <w:rFonts w:cs="Gotham Pro Medium"/>
      <w:color w:val="000000"/>
      <w:sz w:val="20"/>
      <w:szCs w:val="20"/>
    </w:rPr>
  </w:style>
  <w:style w:type="paragraph" w:customStyle="1" w:styleId="affffffff0">
    <w:name w:val="ХОбычный"/>
    <w:basedOn w:val="a1"/>
    <w:rsid w:val="004D053B"/>
    <w:pPr>
      <w:ind w:firstLine="284"/>
      <w:jc w:val="both"/>
    </w:pPr>
    <w:rPr>
      <w:rFonts w:ascii="Trebuchet MS" w:hAnsi="Trebuchet MS"/>
      <w:sz w:val="18"/>
    </w:rPr>
  </w:style>
  <w:style w:type="paragraph" w:customStyle="1" w:styleId="BodyTextIndent32">
    <w:name w:val="Body Text Indent 32"/>
    <w:basedOn w:val="a1"/>
    <w:rsid w:val="004D053B"/>
    <w:pPr>
      <w:ind w:firstLine="709"/>
    </w:pPr>
    <w:rPr>
      <w:rFonts w:ascii="Calibri" w:hAnsi="Calibri"/>
      <w:sz w:val="28"/>
      <w:szCs w:val="20"/>
      <w:lang w:eastAsia="en-US" w:bidi="en-US"/>
    </w:rPr>
  </w:style>
  <w:style w:type="paragraph" w:customStyle="1" w:styleId="1fffe">
    <w:name w:val="Цитата1"/>
    <w:basedOn w:val="a1"/>
    <w:rsid w:val="004D053B"/>
    <w:pPr>
      <w:ind w:left="907" w:right="284" w:firstLine="720"/>
    </w:pPr>
    <w:rPr>
      <w:sz w:val="28"/>
      <w:szCs w:val="20"/>
    </w:rPr>
  </w:style>
  <w:style w:type="paragraph" w:customStyle="1" w:styleId="BodyText31">
    <w:name w:val="Body Text 31"/>
    <w:basedOn w:val="a1"/>
    <w:rsid w:val="004D053B"/>
    <w:rPr>
      <w:rFonts w:ascii="Calibri" w:hAnsi="Calibri"/>
      <w:szCs w:val="20"/>
      <w:lang w:eastAsia="en-US" w:bidi="en-US"/>
    </w:rPr>
  </w:style>
  <w:style w:type="paragraph" w:customStyle="1" w:styleId="BodyTextIndent31">
    <w:name w:val="Body Text Indent 31"/>
    <w:basedOn w:val="a1"/>
    <w:rsid w:val="004D053B"/>
    <w:pPr>
      <w:ind w:firstLine="709"/>
    </w:pPr>
    <w:rPr>
      <w:rFonts w:ascii="Calibri" w:hAnsi="Calibri"/>
      <w:sz w:val="28"/>
      <w:szCs w:val="20"/>
      <w:lang w:eastAsia="en-US" w:bidi="en-US"/>
    </w:rPr>
  </w:style>
  <w:style w:type="paragraph" w:customStyle="1" w:styleId="BodyTextIndent21">
    <w:name w:val="Body Text Indent 21"/>
    <w:basedOn w:val="a1"/>
    <w:rsid w:val="004D053B"/>
    <w:pPr>
      <w:ind w:firstLine="709"/>
      <w:jc w:val="both"/>
    </w:pPr>
    <w:rPr>
      <w:rFonts w:ascii="Calibri" w:hAnsi="Calibri"/>
      <w:sz w:val="28"/>
      <w:szCs w:val="20"/>
      <w:lang w:eastAsia="en-US" w:bidi="en-US"/>
    </w:rPr>
  </w:style>
  <w:style w:type="character" w:customStyle="1" w:styleId="editsection">
    <w:name w:val="editsection"/>
    <w:rsid w:val="004D053B"/>
  </w:style>
  <w:style w:type="character" w:customStyle="1" w:styleId="mw-headline">
    <w:name w:val="mw-headline"/>
    <w:rsid w:val="004D053B"/>
  </w:style>
  <w:style w:type="character" w:customStyle="1" w:styleId="FontStyle203">
    <w:name w:val="Font Style203"/>
    <w:rsid w:val="004D053B"/>
    <w:rPr>
      <w:rFonts w:ascii="Times New Roman" w:hAnsi="Times New Roman" w:cs="Times New Roman"/>
      <w:b/>
      <w:bCs/>
      <w:sz w:val="26"/>
      <w:szCs w:val="26"/>
    </w:rPr>
  </w:style>
  <w:style w:type="paragraph" w:customStyle="1" w:styleId="Style77">
    <w:name w:val="Style77"/>
    <w:basedOn w:val="a1"/>
    <w:rsid w:val="004D053B"/>
    <w:pPr>
      <w:widowControl w:val="0"/>
      <w:autoSpaceDE w:val="0"/>
      <w:autoSpaceDN w:val="0"/>
      <w:adjustRightInd w:val="0"/>
      <w:spacing w:line="317" w:lineRule="exact"/>
      <w:ind w:hanging="1291"/>
    </w:pPr>
    <w:rPr>
      <w:rFonts w:ascii="Arial" w:hAnsi="Arial"/>
    </w:rPr>
  </w:style>
  <w:style w:type="paragraph" w:customStyle="1" w:styleId="Style111">
    <w:name w:val="Style111"/>
    <w:basedOn w:val="a1"/>
    <w:rsid w:val="004D053B"/>
    <w:pPr>
      <w:widowControl w:val="0"/>
      <w:autoSpaceDE w:val="0"/>
      <w:autoSpaceDN w:val="0"/>
      <w:adjustRightInd w:val="0"/>
      <w:spacing w:line="251" w:lineRule="exact"/>
      <w:ind w:firstLine="374"/>
      <w:jc w:val="both"/>
    </w:pPr>
    <w:rPr>
      <w:rFonts w:ascii="Arial" w:hAnsi="Arial"/>
    </w:rPr>
  </w:style>
  <w:style w:type="paragraph" w:customStyle="1" w:styleId="Style101">
    <w:name w:val="Style101"/>
    <w:basedOn w:val="a1"/>
    <w:rsid w:val="004D053B"/>
    <w:pPr>
      <w:widowControl w:val="0"/>
      <w:autoSpaceDE w:val="0"/>
      <w:autoSpaceDN w:val="0"/>
      <w:adjustRightInd w:val="0"/>
      <w:spacing w:line="324" w:lineRule="exact"/>
      <w:ind w:firstLine="562"/>
      <w:jc w:val="both"/>
    </w:pPr>
    <w:rPr>
      <w:rFonts w:ascii="Arial" w:hAnsi="Arial"/>
    </w:rPr>
  </w:style>
  <w:style w:type="character" w:customStyle="1" w:styleId="FontStyle184">
    <w:name w:val="Font Style184"/>
    <w:rsid w:val="004D053B"/>
    <w:rPr>
      <w:rFonts w:ascii="Times New Roman" w:hAnsi="Times New Roman" w:cs="Times New Roman"/>
      <w:sz w:val="26"/>
      <w:szCs w:val="26"/>
    </w:rPr>
  </w:style>
  <w:style w:type="paragraph" w:customStyle="1" w:styleId="2fff2">
    <w:name w:val="Знак Знак Знак Знак Знак Знак Знак Знак Знак Знак2"/>
    <w:basedOn w:val="a1"/>
    <w:autoRedefine/>
    <w:rsid w:val="004D053B"/>
    <w:pPr>
      <w:spacing w:after="160" w:line="240" w:lineRule="exact"/>
    </w:pPr>
    <w:rPr>
      <w:rFonts w:ascii="Calibri" w:eastAsia="SimSun" w:hAnsi="Calibri"/>
      <w:b/>
      <w:sz w:val="28"/>
      <w:lang w:val="en-US" w:eastAsia="en-US" w:bidi="en-US"/>
    </w:rPr>
  </w:style>
  <w:style w:type="paragraph" w:customStyle="1" w:styleId="3122">
    <w:name w:val="Основной текст с отступом 312"/>
    <w:basedOn w:val="a1"/>
    <w:uiPriority w:val="99"/>
    <w:rsid w:val="004D053B"/>
    <w:pPr>
      <w:ind w:firstLine="709"/>
    </w:pPr>
    <w:rPr>
      <w:rFonts w:ascii="Calibri" w:hAnsi="Calibri"/>
      <w:sz w:val="28"/>
      <w:szCs w:val="20"/>
      <w:lang w:eastAsia="en-US" w:bidi="en-US"/>
    </w:rPr>
  </w:style>
  <w:style w:type="paragraph" w:customStyle="1" w:styleId="2123">
    <w:name w:val="Основной текст 212"/>
    <w:basedOn w:val="a1"/>
    <w:uiPriority w:val="99"/>
    <w:rsid w:val="004D053B"/>
    <w:pPr>
      <w:jc w:val="right"/>
    </w:pPr>
    <w:rPr>
      <w:rFonts w:ascii="Calibri" w:hAnsi="Calibri"/>
      <w:szCs w:val="20"/>
      <w:lang w:eastAsia="en-US" w:bidi="en-US"/>
    </w:rPr>
  </w:style>
  <w:style w:type="paragraph" w:customStyle="1" w:styleId="6b">
    <w:name w:val="Знак Знак Знак Знак Знак Знак6"/>
    <w:basedOn w:val="a1"/>
    <w:autoRedefine/>
    <w:uiPriority w:val="99"/>
    <w:rsid w:val="004D053B"/>
    <w:pPr>
      <w:spacing w:after="160" w:line="240" w:lineRule="exact"/>
    </w:pPr>
    <w:rPr>
      <w:rFonts w:eastAsia="SimSun"/>
      <w:b/>
      <w:sz w:val="28"/>
      <w:lang w:val="en-US" w:eastAsia="en-US"/>
    </w:rPr>
  </w:style>
  <w:style w:type="paragraph" w:customStyle="1" w:styleId="342">
    <w:name w:val="Основной текст 34"/>
    <w:basedOn w:val="a1"/>
    <w:rsid w:val="004D053B"/>
    <w:rPr>
      <w:szCs w:val="20"/>
    </w:rPr>
  </w:style>
  <w:style w:type="paragraph" w:customStyle="1" w:styleId="351">
    <w:name w:val="Основной текст 35"/>
    <w:basedOn w:val="a1"/>
    <w:rsid w:val="004D053B"/>
    <w:pPr>
      <w:suppressAutoHyphens/>
    </w:pPr>
    <w:rPr>
      <w:szCs w:val="20"/>
      <w:lang w:eastAsia="ar-SA"/>
    </w:rPr>
  </w:style>
  <w:style w:type="paragraph" w:customStyle="1" w:styleId="5f">
    <w:name w:val="Знак Знак Знак Знак Знак Знак5"/>
    <w:basedOn w:val="a1"/>
    <w:autoRedefine/>
    <w:uiPriority w:val="99"/>
    <w:rsid w:val="004D053B"/>
    <w:pPr>
      <w:spacing w:after="160" w:line="240" w:lineRule="exact"/>
    </w:pPr>
    <w:rPr>
      <w:rFonts w:eastAsia="SimSun"/>
      <w:b/>
      <w:sz w:val="28"/>
      <w:lang w:val="en-US" w:eastAsia="en-US"/>
    </w:rPr>
  </w:style>
  <w:style w:type="paragraph" w:customStyle="1" w:styleId="4f2">
    <w:name w:val="Знак Знак Знак Знак Знак Знак4"/>
    <w:basedOn w:val="a1"/>
    <w:autoRedefine/>
    <w:uiPriority w:val="99"/>
    <w:rsid w:val="004D053B"/>
    <w:pPr>
      <w:spacing w:after="160" w:line="240" w:lineRule="exact"/>
    </w:pPr>
    <w:rPr>
      <w:rFonts w:eastAsia="SimSun"/>
      <w:b/>
      <w:sz w:val="28"/>
      <w:lang w:val="en-US" w:eastAsia="en-US"/>
    </w:rPr>
  </w:style>
  <w:style w:type="paragraph" w:customStyle="1" w:styleId="1ffff">
    <w:name w:val="Знак Знак Знак Знак Знак Знак Знак Знак Знак Знак1"/>
    <w:basedOn w:val="a1"/>
    <w:autoRedefine/>
    <w:rsid w:val="004D053B"/>
    <w:pPr>
      <w:spacing w:after="160" w:line="240" w:lineRule="exact"/>
    </w:pPr>
    <w:rPr>
      <w:rFonts w:ascii="Calibri" w:eastAsia="SimSun" w:hAnsi="Calibri"/>
      <w:b/>
      <w:sz w:val="28"/>
      <w:lang w:val="en-US" w:eastAsia="en-US" w:bidi="en-US"/>
    </w:rPr>
  </w:style>
  <w:style w:type="paragraph" w:customStyle="1" w:styleId="2fff3">
    <w:name w:val="Знак Знак Знак Знак Знак Знак2"/>
    <w:basedOn w:val="a1"/>
    <w:autoRedefine/>
    <w:uiPriority w:val="99"/>
    <w:rsid w:val="004D053B"/>
    <w:pPr>
      <w:spacing w:after="160" w:line="240" w:lineRule="exact"/>
    </w:pPr>
    <w:rPr>
      <w:rFonts w:eastAsia="SimSun"/>
      <w:b/>
      <w:sz w:val="28"/>
      <w:lang w:val="en-US" w:eastAsia="en-US"/>
    </w:rPr>
  </w:style>
  <w:style w:type="paragraph" w:customStyle="1" w:styleId="1ffff0">
    <w:name w:val="Знак Знак Знак Знак Знак Знак1"/>
    <w:basedOn w:val="a1"/>
    <w:autoRedefine/>
    <w:rsid w:val="004D053B"/>
    <w:pPr>
      <w:spacing w:after="160" w:line="240" w:lineRule="exact"/>
    </w:pPr>
    <w:rPr>
      <w:rFonts w:eastAsia="SimSun"/>
      <w:b/>
      <w:sz w:val="28"/>
      <w:lang w:val="en-US" w:eastAsia="en-US"/>
    </w:rPr>
  </w:style>
  <w:style w:type="paragraph" w:customStyle="1" w:styleId="361">
    <w:name w:val="Основной текст 36"/>
    <w:basedOn w:val="a1"/>
    <w:rsid w:val="004D053B"/>
    <w:rPr>
      <w:szCs w:val="20"/>
    </w:rPr>
  </w:style>
  <w:style w:type="paragraph" w:customStyle="1" w:styleId="371">
    <w:name w:val="Основной текст 37"/>
    <w:basedOn w:val="a1"/>
    <w:rsid w:val="004D053B"/>
    <w:rPr>
      <w:szCs w:val="20"/>
    </w:rPr>
  </w:style>
  <w:style w:type="paragraph" w:customStyle="1" w:styleId="3fb">
    <w:name w:val="Знак Знак Знак Знак Знак Знак3"/>
    <w:basedOn w:val="a1"/>
    <w:autoRedefine/>
    <w:uiPriority w:val="99"/>
    <w:rsid w:val="004D053B"/>
    <w:pPr>
      <w:spacing w:after="160" w:line="240" w:lineRule="exact"/>
    </w:pPr>
    <w:rPr>
      <w:rFonts w:eastAsia="SimSun"/>
      <w:b/>
      <w:sz w:val="28"/>
      <w:lang w:val="en-US" w:eastAsia="en-US"/>
    </w:rPr>
  </w:style>
  <w:style w:type="paragraph" w:customStyle="1" w:styleId="381">
    <w:name w:val="Основной текст 38"/>
    <w:basedOn w:val="a1"/>
    <w:rsid w:val="004D053B"/>
    <w:rPr>
      <w:szCs w:val="20"/>
    </w:rPr>
  </w:style>
  <w:style w:type="paragraph" w:customStyle="1" w:styleId="BodyTextIndent22">
    <w:name w:val="Body Text Indent 22"/>
    <w:basedOn w:val="a1"/>
    <w:rsid w:val="004D053B"/>
    <w:pPr>
      <w:ind w:firstLine="709"/>
      <w:jc w:val="both"/>
    </w:pPr>
    <w:rPr>
      <w:rFonts w:ascii="Calibri" w:hAnsi="Calibri"/>
      <w:sz w:val="28"/>
      <w:szCs w:val="20"/>
      <w:lang w:eastAsia="en-US" w:bidi="en-US"/>
    </w:rPr>
  </w:style>
  <w:style w:type="paragraph" w:customStyle="1" w:styleId="BodyText32">
    <w:name w:val="Body Text 32"/>
    <w:basedOn w:val="a1"/>
    <w:rsid w:val="004D053B"/>
    <w:rPr>
      <w:rFonts w:ascii="Calibri" w:hAnsi="Calibri"/>
      <w:szCs w:val="20"/>
      <w:lang w:eastAsia="en-US" w:bidi="en-US"/>
    </w:rPr>
  </w:style>
  <w:style w:type="paragraph" w:customStyle="1" w:styleId="343">
    <w:name w:val="Основной текст с отступом 34"/>
    <w:basedOn w:val="a1"/>
    <w:rsid w:val="004D053B"/>
    <w:pPr>
      <w:ind w:firstLine="709"/>
    </w:pPr>
    <w:rPr>
      <w:rFonts w:ascii="Calibri" w:hAnsi="Calibri"/>
      <w:sz w:val="28"/>
      <w:szCs w:val="20"/>
      <w:lang w:eastAsia="en-US" w:bidi="en-US"/>
    </w:rPr>
  </w:style>
  <w:style w:type="paragraph" w:customStyle="1" w:styleId="BodyText22">
    <w:name w:val="Body Text 22"/>
    <w:basedOn w:val="a1"/>
    <w:rsid w:val="004D053B"/>
    <w:pPr>
      <w:jc w:val="right"/>
    </w:pPr>
    <w:rPr>
      <w:rFonts w:ascii="Calibri" w:hAnsi="Calibri"/>
      <w:szCs w:val="20"/>
      <w:lang w:eastAsia="en-US" w:bidi="en-US"/>
    </w:rPr>
  </w:style>
  <w:style w:type="paragraph" w:customStyle="1" w:styleId="391">
    <w:name w:val="Основной текст 39"/>
    <w:basedOn w:val="a1"/>
    <w:rsid w:val="004D053B"/>
    <w:rPr>
      <w:szCs w:val="20"/>
    </w:rPr>
  </w:style>
  <w:style w:type="paragraph" w:customStyle="1" w:styleId="Style24">
    <w:name w:val="Style24"/>
    <w:basedOn w:val="a1"/>
    <w:rsid w:val="004D053B"/>
    <w:pPr>
      <w:widowControl w:val="0"/>
      <w:autoSpaceDE w:val="0"/>
      <w:autoSpaceDN w:val="0"/>
      <w:adjustRightInd w:val="0"/>
      <w:jc w:val="both"/>
    </w:pPr>
    <w:rPr>
      <w:rFonts w:ascii="Arial" w:hAnsi="Arial"/>
    </w:rPr>
  </w:style>
  <w:style w:type="paragraph" w:customStyle="1" w:styleId="BlockText1">
    <w:name w:val="Block Text1"/>
    <w:basedOn w:val="a1"/>
    <w:rsid w:val="004D053B"/>
    <w:pPr>
      <w:ind w:left="907" w:right="284" w:firstLine="720"/>
    </w:pPr>
    <w:rPr>
      <w:sz w:val="28"/>
      <w:szCs w:val="20"/>
    </w:rPr>
  </w:style>
  <w:style w:type="paragraph" w:customStyle="1" w:styleId="1ffff1">
    <w:name w:val="Название объекта1"/>
    <w:basedOn w:val="a1"/>
    <w:rsid w:val="004D053B"/>
    <w:pPr>
      <w:suppressAutoHyphens/>
      <w:jc w:val="center"/>
    </w:pPr>
    <w:rPr>
      <w:kern w:val="2"/>
      <w:sz w:val="28"/>
      <w:szCs w:val="20"/>
      <w:lang w:eastAsia="ar-SA"/>
    </w:rPr>
  </w:style>
  <w:style w:type="paragraph" w:customStyle="1" w:styleId="3fc">
    <w:name w:val="Знак Знак Знак Знак Знак Знак Знак Знак Знак Знак3"/>
    <w:basedOn w:val="a1"/>
    <w:autoRedefine/>
    <w:rsid w:val="004D053B"/>
    <w:pPr>
      <w:spacing w:after="160" w:line="240" w:lineRule="exact"/>
    </w:pPr>
    <w:rPr>
      <w:rFonts w:ascii="Calibri" w:eastAsia="SimSun" w:hAnsi="Calibri"/>
      <w:b/>
      <w:sz w:val="28"/>
      <w:lang w:val="en-US" w:eastAsia="en-US" w:bidi="en-US"/>
    </w:rPr>
  </w:style>
  <w:style w:type="paragraph" w:customStyle="1" w:styleId="2fff4">
    <w:name w:val="Знак Знак Знак Знак Знак Знак Знак2"/>
    <w:basedOn w:val="a1"/>
    <w:autoRedefine/>
    <w:rsid w:val="004D053B"/>
    <w:pPr>
      <w:spacing w:after="160" w:line="240" w:lineRule="exact"/>
    </w:pPr>
    <w:rPr>
      <w:rFonts w:eastAsia="SimSun"/>
      <w:b/>
      <w:sz w:val="28"/>
      <w:lang w:val="en-US" w:eastAsia="en-US"/>
    </w:rPr>
  </w:style>
  <w:style w:type="paragraph" w:customStyle="1" w:styleId="253">
    <w:name w:val="Основной текст с отступом 25"/>
    <w:basedOn w:val="a1"/>
    <w:rsid w:val="004D053B"/>
    <w:pPr>
      <w:suppressAutoHyphens/>
      <w:ind w:firstLine="709"/>
      <w:jc w:val="both"/>
    </w:pPr>
    <w:rPr>
      <w:sz w:val="28"/>
      <w:szCs w:val="20"/>
      <w:lang w:eastAsia="ar-SA"/>
    </w:rPr>
  </w:style>
  <w:style w:type="paragraph" w:customStyle="1" w:styleId="5f0">
    <w:name w:val="Знак Знак Знак Знак Знак Знак Знак Знак Знак Знак5"/>
    <w:basedOn w:val="a1"/>
    <w:autoRedefine/>
    <w:rsid w:val="004D053B"/>
    <w:pPr>
      <w:spacing w:after="160" w:line="240" w:lineRule="exact"/>
    </w:pPr>
    <w:rPr>
      <w:rFonts w:ascii="Calibri" w:eastAsia="SimSun" w:hAnsi="Calibri"/>
      <w:b/>
      <w:sz w:val="28"/>
      <w:lang w:val="en-US" w:eastAsia="en-US" w:bidi="en-US"/>
    </w:rPr>
  </w:style>
  <w:style w:type="paragraph" w:customStyle="1" w:styleId="4f3">
    <w:name w:val="Знак Знак Знак Знак Знак Знак Знак Знак Знак Знак4"/>
    <w:basedOn w:val="a1"/>
    <w:autoRedefine/>
    <w:rsid w:val="004D053B"/>
    <w:pPr>
      <w:spacing w:after="160" w:line="240" w:lineRule="exact"/>
    </w:pPr>
    <w:rPr>
      <w:rFonts w:ascii="Calibri" w:eastAsia="SimSun" w:hAnsi="Calibri"/>
      <w:b/>
      <w:sz w:val="28"/>
      <w:lang w:val="en-US" w:eastAsia="en-US" w:bidi="en-US"/>
    </w:rPr>
  </w:style>
  <w:style w:type="paragraph" w:customStyle="1" w:styleId="4f4">
    <w:name w:val="Знак Знак Знак Знак Знак Знак Знак4"/>
    <w:basedOn w:val="a1"/>
    <w:autoRedefine/>
    <w:rsid w:val="004D053B"/>
    <w:pPr>
      <w:spacing w:after="160" w:line="240" w:lineRule="exact"/>
    </w:pPr>
    <w:rPr>
      <w:rFonts w:eastAsia="SimSun"/>
      <w:b/>
      <w:sz w:val="28"/>
      <w:lang w:val="en-US" w:eastAsia="en-US"/>
    </w:rPr>
  </w:style>
  <w:style w:type="paragraph" w:customStyle="1" w:styleId="3fd">
    <w:name w:val="Знак Знак Знак Знак Знак Знак Знак3"/>
    <w:basedOn w:val="a1"/>
    <w:autoRedefine/>
    <w:uiPriority w:val="99"/>
    <w:rsid w:val="004D053B"/>
    <w:pPr>
      <w:spacing w:after="160" w:line="240" w:lineRule="exact"/>
    </w:pPr>
    <w:rPr>
      <w:rFonts w:eastAsia="SimSun"/>
      <w:b/>
      <w:sz w:val="28"/>
      <w:lang w:val="en-US" w:eastAsia="en-US"/>
    </w:rPr>
  </w:style>
  <w:style w:type="paragraph" w:customStyle="1" w:styleId="721">
    <w:name w:val="Стиль 72 пт полужирный курсив все прописные По центру"/>
    <w:basedOn w:val="a1"/>
    <w:next w:val="afff4"/>
    <w:rsid w:val="004D053B"/>
    <w:pPr>
      <w:jc w:val="center"/>
    </w:pPr>
    <w:rPr>
      <w:rFonts w:ascii="Vladimir Script" w:hAnsi="Vladimir Script"/>
      <w:b/>
      <w:i/>
      <w:caps/>
      <w:sz w:val="144"/>
      <w:szCs w:val="144"/>
    </w:rPr>
  </w:style>
  <w:style w:type="paragraph" w:customStyle="1" w:styleId="1ffff2">
    <w:name w:val="Схема документа1"/>
    <w:basedOn w:val="a1"/>
    <w:rsid w:val="004D053B"/>
    <w:pPr>
      <w:shd w:val="clear" w:color="auto" w:fill="000080"/>
      <w:suppressAutoHyphens/>
    </w:pPr>
    <w:rPr>
      <w:rFonts w:ascii="Tahoma" w:hAnsi="Tahoma" w:cs="Tahoma"/>
      <w:sz w:val="20"/>
      <w:szCs w:val="20"/>
      <w:lang w:eastAsia="ar-SA"/>
    </w:rPr>
  </w:style>
  <w:style w:type="paragraph" w:customStyle="1" w:styleId="8a">
    <w:name w:val="Знак Знак Знак Знак Знак Знак8"/>
    <w:basedOn w:val="a1"/>
    <w:autoRedefine/>
    <w:uiPriority w:val="99"/>
    <w:rsid w:val="004D053B"/>
    <w:pPr>
      <w:spacing w:after="160" w:line="240" w:lineRule="exact"/>
    </w:pPr>
    <w:rPr>
      <w:rFonts w:eastAsia="SimSun"/>
      <w:b/>
      <w:sz w:val="28"/>
      <w:lang w:val="en-US" w:eastAsia="en-US"/>
    </w:rPr>
  </w:style>
  <w:style w:type="paragraph" w:customStyle="1" w:styleId="7b">
    <w:name w:val="Знак Знак Знак Знак Знак Знак7"/>
    <w:basedOn w:val="a1"/>
    <w:autoRedefine/>
    <w:uiPriority w:val="99"/>
    <w:rsid w:val="004D053B"/>
    <w:pPr>
      <w:spacing w:after="160" w:line="240" w:lineRule="exact"/>
    </w:pPr>
    <w:rPr>
      <w:rFonts w:eastAsia="SimSun"/>
      <w:b/>
      <w:sz w:val="28"/>
      <w:lang w:val="en-US" w:eastAsia="en-US"/>
    </w:rPr>
  </w:style>
  <w:style w:type="paragraph" w:customStyle="1" w:styleId="98">
    <w:name w:val="Знак Знак Знак Знак Знак Знак9"/>
    <w:basedOn w:val="a1"/>
    <w:autoRedefine/>
    <w:uiPriority w:val="99"/>
    <w:rsid w:val="004D053B"/>
    <w:pPr>
      <w:spacing w:after="160" w:line="240" w:lineRule="exact"/>
    </w:pPr>
    <w:rPr>
      <w:rFonts w:eastAsia="SimSun"/>
      <w:b/>
      <w:sz w:val="28"/>
      <w:lang w:val="en-US" w:eastAsia="en-US"/>
    </w:rPr>
  </w:style>
  <w:style w:type="paragraph" w:customStyle="1" w:styleId="6c">
    <w:name w:val="Знак Знак Знак Знак6"/>
    <w:basedOn w:val="a1"/>
    <w:autoRedefine/>
    <w:uiPriority w:val="99"/>
    <w:rsid w:val="004D053B"/>
    <w:pPr>
      <w:spacing w:after="160" w:line="240" w:lineRule="exact"/>
    </w:pPr>
    <w:rPr>
      <w:rFonts w:ascii="Calibri" w:eastAsia="SimSun" w:hAnsi="Calibri"/>
      <w:b/>
      <w:sz w:val="28"/>
      <w:lang w:val="en-US" w:eastAsia="en-US" w:bidi="en-US"/>
    </w:rPr>
  </w:style>
  <w:style w:type="paragraph" w:customStyle="1" w:styleId="105">
    <w:name w:val="Знак Знак Знак Знак Знак Знак10"/>
    <w:basedOn w:val="a1"/>
    <w:autoRedefine/>
    <w:uiPriority w:val="99"/>
    <w:rsid w:val="004D053B"/>
    <w:pPr>
      <w:spacing w:after="160" w:line="240" w:lineRule="exact"/>
    </w:pPr>
    <w:rPr>
      <w:rFonts w:eastAsia="SimSun"/>
      <w:b/>
      <w:sz w:val="28"/>
      <w:lang w:val="en-US" w:eastAsia="en-US"/>
    </w:rPr>
  </w:style>
  <w:style w:type="paragraph" w:customStyle="1" w:styleId="2fff5">
    <w:name w:val="Цитата2"/>
    <w:basedOn w:val="a1"/>
    <w:rsid w:val="004D053B"/>
    <w:pPr>
      <w:ind w:left="907" w:right="284" w:firstLine="720"/>
    </w:pPr>
    <w:rPr>
      <w:sz w:val="28"/>
      <w:szCs w:val="20"/>
    </w:rPr>
  </w:style>
  <w:style w:type="paragraph" w:customStyle="1" w:styleId="263">
    <w:name w:val="Основной текст с отступом 26"/>
    <w:basedOn w:val="a1"/>
    <w:rsid w:val="004D053B"/>
    <w:pPr>
      <w:suppressAutoHyphens/>
      <w:ind w:firstLine="709"/>
      <w:jc w:val="both"/>
    </w:pPr>
    <w:rPr>
      <w:sz w:val="28"/>
      <w:szCs w:val="20"/>
      <w:lang w:eastAsia="ar-SA"/>
    </w:rPr>
  </w:style>
  <w:style w:type="paragraph" w:customStyle="1" w:styleId="352">
    <w:name w:val="Основной текст с отступом 35"/>
    <w:basedOn w:val="a1"/>
    <w:rsid w:val="004D053B"/>
    <w:pPr>
      <w:ind w:firstLine="709"/>
    </w:pPr>
    <w:rPr>
      <w:rFonts w:ascii="Calibri" w:hAnsi="Calibri"/>
      <w:sz w:val="28"/>
      <w:szCs w:val="20"/>
      <w:lang w:eastAsia="en-US" w:bidi="en-US"/>
    </w:rPr>
  </w:style>
  <w:style w:type="paragraph" w:customStyle="1" w:styleId="362">
    <w:name w:val="Основной текст с отступом 36"/>
    <w:basedOn w:val="a1"/>
    <w:rsid w:val="004D053B"/>
    <w:pPr>
      <w:ind w:firstLine="709"/>
    </w:pPr>
    <w:rPr>
      <w:sz w:val="28"/>
      <w:szCs w:val="20"/>
    </w:rPr>
  </w:style>
  <w:style w:type="paragraph" w:customStyle="1" w:styleId="font0">
    <w:name w:val="font0"/>
    <w:basedOn w:val="a1"/>
    <w:rsid w:val="004D053B"/>
    <w:pPr>
      <w:spacing w:before="100" w:beforeAutospacing="1" w:after="100" w:afterAutospacing="1"/>
    </w:pPr>
    <w:rPr>
      <w:rFonts w:ascii="Arial CYR" w:hAnsi="Arial CYR" w:cs="Arial CYR"/>
      <w:sz w:val="20"/>
      <w:szCs w:val="20"/>
    </w:rPr>
  </w:style>
  <w:style w:type="paragraph" w:customStyle="1" w:styleId="affffffff1">
    <w:name w:val="Белгі Белгі"/>
    <w:basedOn w:val="a1"/>
    <w:next w:val="2"/>
    <w:autoRedefine/>
    <w:rsid w:val="004D053B"/>
    <w:pPr>
      <w:spacing w:after="160" w:line="240" w:lineRule="exact"/>
      <w:jc w:val="center"/>
    </w:pPr>
    <w:rPr>
      <w:b/>
      <w:bCs/>
      <w:i/>
      <w:iCs/>
      <w:sz w:val="28"/>
      <w:szCs w:val="28"/>
      <w:lang w:val="en-US" w:eastAsia="en-US"/>
    </w:rPr>
  </w:style>
  <w:style w:type="paragraph" w:customStyle="1" w:styleId="xl274">
    <w:name w:val="xl274"/>
    <w:basedOn w:val="a1"/>
    <w:rsid w:val="004D053B"/>
    <w:pPr>
      <w:pBdr>
        <w:top w:val="single" w:sz="8" w:space="0" w:color="auto"/>
        <w:left w:val="single" w:sz="8" w:space="0" w:color="auto"/>
        <w:right w:val="single" w:sz="8" w:space="0" w:color="auto"/>
      </w:pBdr>
      <w:shd w:val="clear" w:color="000000" w:fill="FFFF00"/>
      <w:spacing w:before="100" w:beforeAutospacing="1" w:after="100" w:afterAutospacing="1"/>
      <w:jc w:val="center"/>
      <w:textAlignment w:val="center"/>
    </w:pPr>
    <w:rPr>
      <w:rFonts w:ascii="Arial" w:hAnsi="Arial"/>
      <w:b/>
      <w:bCs/>
    </w:rPr>
  </w:style>
  <w:style w:type="paragraph" w:customStyle="1" w:styleId="xl275">
    <w:name w:val="xl275"/>
    <w:basedOn w:val="a1"/>
    <w:rsid w:val="004D053B"/>
    <w:pPr>
      <w:pBdr>
        <w:left w:val="single" w:sz="8" w:space="0" w:color="auto"/>
        <w:right w:val="single" w:sz="8" w:space="0" w:color="auto"/>
      </w:pBdr>
      <w:shd w:val="clear" w:color="000000" w:fill="FFFF00"/>
      <w:spacing w:before="100" w:beforeAutospacing="1" w:after="100" w:afterAutospacing="1"/>
      <w:jc w:val="center"/>
      <w:textAlignment w:val="center"/>
    </w:pPr>
    <w:rPr>
      <w:rFonts w:ascii="Arial" w:hAnsi="Arial"/>
      <w:b/>
      <w:bCs/>
    </w:rPr>
  </w:style>
  <w:style w:type="paragraph" w:customStyle="1" w:styleId="xl276">
    <w:name w:val="xl276"/>
    <w:basedOn w:val="a1"/>
    <w:rsid w:val="004D053B"/>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Arial" w:hAnsi="Arial"/>
      <w:b/>
      <w:bCs/>
    </w:rPr>
  </w:style>
  <w:style w:type="paragraph" w:customStyle="1" w:styleId="xl277">
    <w:name w:val="xl277"/>
    <w:basedOn w:val="a1"/>
    <w:rsid w:val="004D053B"/>
    <w:pPr>
      <w:pBdr>
        <w:left w:val="single" w:sz="8" w:space="0" w:color="auto"/>
        <w:bottom w:val="single" w:sz="4" w:space="0" w:color="auto"/>
        <w:right w:val="single" w:sz="8" w:space="0" w:color="auto"/>
      </w:pBdr>
      <w:shd w:val="clear" w:color="000000" w:fill="FFFF00"/>
      <w:spacing w:before="100" w:beforeAutospacing="1" w:after="100" w:afterAutospacing="1"/>
      <w:jc w:val="center"/>
    </w:pPr>
    <w:rPr>
      <w:b/>
      <w:bCs/>
    </w:rPr>
  </w:style>
  <w:style w:type="paragraph" w:customStyle="1" w:styleId="xl278">
    <w:name w:val="xl278"/>
    <w:basedOn w:val="a1"/>
    <w:rsid w:val="004D053B"/>
    <w:pPr>
      <w:pBdr>
        <w:top w:val="single" w:sz="4" w:space="0" w:color="auto"/>
        <w:left w:val="single" w:sz="8" w:space="0" w:color="auto"/>
        <w:right w:val="single" w:sz="8" w:space="0" w:color="auto"/>
      </w:pBdr>
      <w:shd w:val="clear" w:color="000000" w:fill="FFFF00"/>
      <w:spacing w:before="100" w:beforeAutospacing="1" w:after="100" w:afterAutospacing="1"/>
      <w:jc w:val="center"/>
    </w:pPr>
    <w:rPr>
      <w:b/>
      <w:bCs/>
    </w:rPr>
  </w:style>
  <w:style w:type="paragraph" w:customStyle="1" w:styleId="2510">
    <w:name w:val="Основной текст с отступом 251"/>
    <w:basedOn w:val="a1"/>
    <w:rsid w:val="004D053B"/>
    <w:pPr>
      <w:suppressAutoHyphens/>
      <w:ind w:firstLine="709"/>
      <w:jc w:val="both"/>
    </w:pPr>
    <w:rPr>
      <w:sz w:val="28"/>
      <w:szCs w:val="20"/>
      <w:lang w:eastAsia="ar-SA"/>
    </w:rPr>
  </w:style>
  <w:style w:type="paragraph" w:customStyle="1" w:styleId="3910">
    <w:name w:val="Основной текст 391"/>
    <w:basedOn w:val="a1"/>
    <w:rsid w:val="004D053B"/>
    <w:rPr>
      <w:szCs w:val="20"/>
    </w:rPr>
  </w:style>
  <w:style w:type="paragraph" w:customStyle="1" w:styleId="11f1">
    <w:name w:val="Обычный11"/>
    <w:rsid w:val="004D053B"/>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11f2">
    <w:name w:val="Знак Знак Знак1 Знак Знак Знак Знак Знак Знак Знак Знак Знак Знак Знак Знак Знак Знак Знак Знак Знак Знак Знак1"/>
    <w:basedOn w:val="a1"/>
    <w:autoRedefine/>
    <w:rsid w:val="004D053B"/>
    <w:pPr>
      <w:spacing w:after="160" w:line="240" w:lineRule="exact"/>
    </w:pPr>
    <w:rPr>
      <w:rFonts w:eastAsia="SimSun"/>
      <w:b/>
      <w:sz w:val="28"/>
      <w:lang w:val="en-US" w:eastAsia="en-US"/>
    </w:rPr>
  </w:style>
  <w:style w:type="paragraph" w:customStyle="1" w:styleId="11f3">
    <w:name w:val="Знак Знак Знак Знак Знак Знак11"/>
    <w:basedOn w:val="a1"/>
    <w:autoRedefine/>
    <w:rsid w:val="004D053B"/>
    <w:pPr>
      <w:spacing w:after="160" w:line="240" w:lineRule="exact"/>
    </w:pPr>
    <w:rPr>
      <w:rFonts w:eastAsia="SimSun"/>
      <w:b/>
      <w:sz w:val="28"/>
      <w:lang w:val="en-US" w:eastAsia="en-US"/>
    </w:rPr>
  </w:style>
  <w:style w:type="paragraph" w:customStyle="1" w:styleId="5f1">
    <w:name w:val="Знак Знак Знак Знак Знак Знак Знак5"/>
    <w:basedOn w:val="a1"/>
    <w:autoRedefine/>
    <w:rsid w:val="004D053B"/>
    <w:pPr>
      <w:spacing w:after="160" w:line="240" w:lineRule="exact"/>
    </w:pPr>
    <w:rPr>
      <w:rFonts w:eastAsia="SimSun"/>
      <w:b/>
      <w:sz w:val="28"/>
      <w:lang w:val="en-US" w:eastAsia="en-US"/>
    </w:rPr>
  </w:style>
  <w:style w:type="paragraph" w:customStyle="1" w:styleId="145">
    <w:name w:val="Знак Знак Знак Знак Знак Знак14"/>
    <w:basedOn w:val="a1"/>
    <w:autoRedefine/>
    <w:rsid w:val="004D053B"/>
    <w:pPr>
      <w:spacing w:after="160" w:line="240" w:lineRule="exact"/>
    </w:pPr>
    <w:rPr>
      <w:rFonts w:eastAsia="SimSun"/>
      <w:b/>
      <w:sz w:val="28"/>
      <w:lang w:val="en-US" w:eastAsia="en-US"/>
    </w:rPr>
  </w:style>
  <w:style w:type="paragraph" w:customStyle="1" w:styleId="393">
    <w:name w:val="Основной текст 393"/>
    <w:basedOn w:val="a1"/>
    <w:rsid w:val="004D053B"/>
    <w:rPr>
      <w:rFonts w:ascii="Calibri" w:hAnsi="Calibri"/>
      <w:szCs w:val="20"/>
      <w:lang w:eastAsia="en-US" w:bidi="en-US"/>
    </w:rPr>
  </w:style>
  <w:style w:type="paragraph" w:customStyle="1" w:styleId="2430">
    <w:name w:val="Основной текст 243"/>
    <w:basedOn w:val="a1"/>
    <w:rsid w:val="004D053B"/>
    <w:pPr>
      <w:jc w:val="right"/>
    </w:pPr>
    <w:rPr>
      <w:rFonts w:ascii="Calibri" w:hAnsi="Calibri"/>
      <w:szCs w:val="20"/>
      <w:lang w:eastAsia="en-US" w:bidi="en-US"/>
    </w:rPr>
  </w:style>
  <w:style w:type="character" w:customStyle="1" w:styleId="val">
    <w:name w:val="val"/>
    <w:rsid w:val="004D053B"/>
  </w:style>
  <w:style w:type="paragraph" w:customStyle="1" w:styleId="2410">
    <w:name w:val="Основной текст 241"/>
    <w:basedOn w:val="a1"/>
    <w:rsid w:val="004D053B"/>
    <w:pPr>
      <w:jc w:val="right"/>
    </w:pPr>
    <w:rPr>
      <w:rFonts w:ascii="Calibri" w:hAnsi="Calibri"/>
      <w:szCs w:val="20"/>
      <w:lang w:eastAsia="en-US" w:bidi="en-US"/>
    </w:rPr>
  </w:style>
  <w:style w:type="paragraph" w:customStyle="1" w:styleId="22b">
    <w:name w:val="Знак Знак Знак Знак Знак Знак22"/>
    <w:basedOn w:val="a1"/>
    <w:autoRedefine/>
    <w:uiPriority w:val="99"/>
    <w:rsid w:val="004D053B"/>
    <w:pPr>
      <w:spacing w:after="160" w:line="240" w:lineRule="exact"/>
    </w:pPr>
    <w:rPr>
      <w:rFonts w:eastAsia="SimSun"/>
      <w:b/>
      <w:sz w:val="28"/>
      <w:lang w:val="en-US" w:eastAsia="en-US"/>
    </w:rPr>
  </w:style>
  <w:style w:type="paragraph" w:customStyle="1" w:styleId="136">
    <w:name w:val="Знак Знак Знак Знак Знак Знак13"/>
    <w:basedOn w:val="a1"/>
    <w:autoRedefine/>
    <w:rsid w:val="004D053B"/>
    <w:pPr>
      <w:spacing w:after="160" w:line="240" w:lineRule="exact"/>
    </w:pPr>
    <w:rPr>
      <w:rFonts w:eastAsia="SimSun"/>
      <w:b/>
      <w:sz w:val="28"/>
      <w:lang w:val="en-US" w:eastAsia="en-US"/>
    </w:rPr>
  </w:style>
  <w:style w:type="paragraph" w:customStyle="1" w:styleId="392">
    <w:name w:val="Основной текст 392"/>
    <w:basedOn w:val="a1"/>
    <w:rsid w:val="004D053B"/>
    <w:rPr>
      <w:rFonts w:ascii="Calibri" w:hAnsi="Calibri"/>
      <w:szCs w:val="20"/>
      <w:lang w:eastAsia="en-US" w:bidi="en-US"/>
    </w:rPr>
  </w:style>
  <w:style w:type="paragraph" w:customStyle="1" w:styleId="2420">
    <w:name w:val="Основной текст 242"/>
    <w:basedOn w:val="a1"/>
    <w:rsid w:val="004D053B"/>
    <w:pPr>
      <w:jc w:val="right"/>
    </w:pPr>
    <w:rPr>
      <w:rFonts w:ascii="Calibri" w:hAnsi="Calibri"/>
      <w:szCs w:val="20"/>
      <w:lang w:eastAsia="en-US" w:bidi="en-US"/>
    </w:rPr>
  </w:style>
  <w:style w:type="paragraph" w:customStyle="1" w:styleId="21e">
    <w:name w:val="Знак Знак Знак Знак Знак Знак21"/>
    <w:basedOn w:val="a1"/>
    <w:autoRedefine/>
    <w:rsid w:val="004D053B"/>
    <w:pPr>
      <w:spacing w:after="160" w:line="240" w:lineRule="exact"/>
    </w:pPr>
    <w:rPr>
      <w:rFonts w:eastAsia="SimSun"/>
      <w:b/>
      <w:sz w:val="28"/>
      <w:lang w:val="en-US" w:eastAsia="en-US"/>
    </w:rPr>
  </w:style>
  <w:style w:type="paragraph" w:customStyle="1" w:styleId="12b">
    <w:name w:val="Знак Знак Знак Знак Знак Знак12"/>
    <w:basedOn w:val="a1"/>
    <w:autoRedefine/>
    <w:rsid w:val="004D053B"/>
    <w:pPr>
      <w:spacing w:after="160" w:line="240" w:lineRule="exact"/>
    </w:pPr>
    <w:rPr>
      <w:rFonts w:eastAsia="SimSun"/>
      <w:b/>
      <w:sz w:val="28"/>
      <w:lang w:val="en-US" w:eastAsia="en-US"/>
    </w:rPr>
  </w:style>
  <w:style w:type="paragraph" w:customStyle="1" w:styleId="3100">
    <w:name w:val="Основной текст 310"/>
    <w:basedOn w:val="a1"/>
    <w:rsid w:val="004D053B"/>
    <w:rPr>
      <w:szCs w:val="20"/>
    </w:rPr>
  </w:style>
  <w:style w:type="paragraph" w:customStyle="1" w:styleId="3131">
    <w:name w:val="Основной текст 313"/>
    <w:basedOn w:val="a1"/>
    <w:rsid w:val="004D053B"/>
    <w:rPr>
      <w:rFonts w:ascii="Calibri" w:hAnsi="Calibri"/>
      <w:szCs w:val="20"/>
      <w:lang w:eastAsia="en-US" w:bidi="en-US"/>
    </w:rPr>
  </w:style>
  <w:style w:type="paragraph" w:customStyle="1" w:styleId="3141">
    <w:name w:val="Основной текст 314"/>
    <w:basedOn w:val="a1"/>
    <w:rsid w:val="004D053B"/>
    <w:rPr>
      <w:szCs w:val="20"/>
    </w:rPr>
  </w:style>
  <w:style w:type="paragraph" w:customStyle="1" w:styleId="272">
    <w:name w:val="Основной текст с отступом 27"/>
    <w:basedOn w:val="a1"/>
    <w:rsid w:val="004D053B"/>
    <w:pPr>
      <w:suppressAutoHyphens/>
      <w:ind w:firstLine="709"/>
      <w:jc w:val="both"/>
    </w:pPr>
    <w:rPr>
      <w:sz w:val="28"/>
      <w:szCs w:val="20"/>
      <w:lang w:eastAsia="ar-SA"/>
    </w:rPr>
  </w:style>
  <w:style w:type="paragraph" w:customStyle="1" w:styleId="2fff6">
    <w:name w:val="Обычный2"/>
    <w:rsid w:val="004D053B"/>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273">
    <w:name w:val="Основной текст 27"/>
    <w:basedOn w:val="a1"/>
    <w:rsid w:val="004D053B"/>
    <w:pPr>
      <w:jc w:val="right"/>
    </w:pPr>
    <w:rPr>
      <w:szCs w:val="20"/>
    </w:rPr>
  </w:style>
  <w:style w:type="paragraph" w:customStyle="1" w:styleId="3fe">
    <w:name w:val="Цитата3"/>
    <w:basedOn w:val="a1"/>
    <w:rsid w:val="004D053B"/>
    <w:pPr>
      <w:ind w:left="907" w:right="284" w:firstLine="720"/>
    </w:pPr>
    <w:rPr>
      <w:sz w:val="28"/>
      <w:szCs w:val="20"/>
    </w:rPr>
  </w:style>
  <w:style w:type="table" w:customStyle="1" w:styleId="1200">
    <w:name w:val="Сетка таблицы120"/>
    <w:basedOn w:val="a3"/>
    <w:next w:val="af1"/>
    <w:rsid w:val="004D053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ARKER1">
    <w:name w:val="**MARKER_1"/>
    <w:basedOn w:val="a1"/>
    <w:rsid w:val="004D053B"/>
    <w:pPr>
      <w:numPr>
        <w:numId w:val="26"/>
      </w:numPr>
      <w:spacing w:after="120"/>
      <w:ind w:left="453" w:hanging="340"/>
      <w:jc w:val="both"/>
    </w:pPr>
    <w:rPr>
      <w:rFonts w:ascii="Arial" w:eastAsia="Calibri" w:hAnsi="Arial" w:cs="Arial"/>
      <w:sz w:val="22"/>
      <w:szCs w:val="22"/>
    </w:rPr>
  </w:style>
  <w:style w:type="table" w:customStyle="1" w:styleId="560">
    <w:name w:val="Сетка таблицы56"/>
    <w:basedOn w:val="a3"/>
    <w:next w:val="af1"/>
    <w:uiPriority w:val="39"/>
    <w:rsid w:val="004D05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4">
    <w:name w:val="Список-таблица 3 — акцент 1124"/>
    <w:basedOn w:val="a3"/>
    <w:uiPriority w:val="48"/>
    <w:rsid w:val="004D053B"/>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1125">
    <w:name w:val="Список-таблица 3 — акцент 1125"/>
    <w:basedOn w:val="a3"/>
    <w:uiPriority w:val="48"/>
    <w:rsid w:val="004D053B"/>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Normal11">
    <w:name w:val="Table Normal11"/>
    <w:uiPriority w:val="2"/>
    <w:semiHidden/>
    <w:unhideWhenUsed/>
    <w:qFormat/>
    <w:rsid w:val="004D053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4D053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01squarebullet">
    <w:name w:val="01 square bullet"/>
    <w:basedOn w:val="a1"/>
    <w:link w:val="01squarebulletChar"/>
    <w:rsid w:val="004D053B"/>
    <w:pPr>
      <w:spacing w:before="120" w:after="60" w:line="264" w:lineRule="auto"/>
      <w:ind w:left="360" w:right="142" w:hanging="360"/>
      <w:jc w:val="both"/>
    </w:pPr>
    <w:rPr>
      <w:rFonts w:eastAsia="Calibri"/>
      <w:sz w:val="26"/>
      <w:szCs w:val="20"/>
      <w:lang w:eastAsia="en-US"/>
    </w:rPr>
  </w:style>
  <w:style w:type="character" w:customStyle="1" w:styleId="01squarebulletChar">
    <w:name w:val="01 square bullet Char"/>
    <w:link w:val="01squarebullet"/>
    <w:locked/>
    <w:rsid w:val="004D053B"/>
    <w:rPr>
      <w:rFonts w:ascii="Times New Roman" w:eastAsia="Calibri" w:hAnsi="Times New Roman" w:cs="Times New Roman"/>
      <w:sz w:val="26"/>
      <w:szCs w:val="20"/>
    </w:rPr>
  </w:style>
  <w:style w:type="paragraph" w:customStyle="1" w:styleId="msobodytextindentcxspmiddlecxspmiddle">
    <w:name w:val="msobodytextindentcxspmiddlecxspmiddle"/>
    <w:basedOn w:val="a1"/>
    <w:qFormat/>
    <w:rsid w:val="004D053B"/>
    <w:pPr>
      <w:spacing w:before="100" w:beforeAutospacing="1" w:after="100" w:afterAutospacing="1"/>
    </w:pPr>
    <w:rPr>
      <w:rFonts w:eastAsia="Calibri"/>
    </w:rPr>
  </w:style>
  <w:style w:type="character" w:customStyle="1" w:styleId="tlid-translation">
    <w:name w:val="tlid-translation"/>
    <w:basedOn w:val="a2"/>
    <w:rsid w:val="004D053B"/>
  </w:style>
  <w:style w:type="paragraph" w:customStyle="1" w:styleId="msobodytextindentcxspmiddlecxspmiddlecxspmiddle">
    <w:name w:val="msobodytextindentcxspmiddlecxspmiddlecxspmiddle"/>
    <w:basedOn w:val="a1"/>
    <w:rsid w:val="004D053B"/>
    <w:pPr>
      <w:spacing w:before="100" w:beforeAutospacing="1" w:after="100" w:afterAutospacing="1"/>
    </w:pPr>
  </w:style>
  <w:style w:type="table" w:customStyle="1" w:styleId="1ffff3">
    <w:name w:val="Сетка таблицы светлая1"/>
    <w:basedOn w:val="a3"/>
    <w:uiPriority w:val="40"/>
    <w:rsid w:val="004D053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extendedtext-short">
    <w:name w:val="extendedtext-short"/>
    <w:basedOn w:val="a2"/>
    <w:rsid w:val="004D053B"/>
  </w:style>
  <w:style w:type="table" w:customStyle="1" w:styleId="TableNormal3">
    <w:name w:val="Table Normal3"/>
    <w:uiPriority w:val="2"/>
    <w:semiHidden/>
    <w:qFormat/>
    <w:rsid w:val="004D053B"/>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character" w:customStyle="1" w:styleId="2fff7">
    <w:name w:val="Основной текст (2) + Не полужирный"/>
    <w:rsid w:val="004D053B"/>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table" w:customStyle="1" w:styleId="TableGrid13">
    <w:name w:val="Table Grid13"/>
    <w:basedOn w:val="a3"/>
    <w:next w:val="af1"/>
    <w:uiPriority w:val="59"/>
    <w:rsid w:val="004D053B"/>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spacingmrcssattr">
    <w:name w:val="msonospacing_mr_css_attr"/>
    <w:basedOn w:val="a1"/>
    <w:rsid w:val="004D053B"/>
    <w:pPr>
      <w:spacing w:before="100" w:beforeAutospacing="1" w:after="100" w:afterAutospacing="1"/>
    </w:pPr>
  </w:style>
  <w:style w:type="character" w:customStyle="1" w:styleId="month">
    <w:name w:val="month"/>
    <w:basedOn w:val="a2"/>
    <w:rsid w:val="004D053B"/>
  </w:style>
  <w:style w:type="character" w:customStyle="1" w:styleId="day">
    <w:name w:val="day"/>
    <w:basedOn w:val="a2"/>
    <w:rsid w:val="004D053B"/>
  </w:style>
  <w:style w:type="character" w:customStyle="1" w:styleId="categories-links">
    <w:name w:val="categories-links"/>
    <w:basedOn w:val="a2"/>
    <w:rsid w:val="004D053B"/>
  </w:style>
  <w:style w:type="table" w:customStyle="1" w:styleId="TableGrid2">
    <w:name w:val="Table Grid2"/>
    <w:basedOn w:val="a3"/>
    <w:next w:val="af1"/>
    <w:uiPriority w:val="39"/>
    <w:rsid w:val="004D05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48.xml"/><Relationship Id="rId21" Type="http://schemas.openxmlformats.org/officeDocument/2006/relationships/image" Target="media/image8.jpeg"/><Relationship Id="rId42" Type="http://schemas.openxmlformats.org/officeDocument/2006/relationships/image" Target="media/image29.png"/><Relationship Id="rId63" Type="http://schemas.openxmlformats.org/officeDocument/2006/relationships/chart" Target="charts/chart15.xml"/><Relationship Id="rId84" Type="http://schemas.openxmlformats.org/officeDocument/2006/relationships/chart" Target="charts/chart29.xml"/><Relationship Id="rId138" Type="http://schemas.openxmlformats.org/officeDocument/2006/relationships/chart" Target="charts/chart66.xml"/><Relationship Id="rId159" Type="http://schemas.openxmlformats.org/officeDocument/2006/relationships/chart" Target="charts/chart85.xml"/><Relationship Id="rId170" Type="http://schemas.openxmlformats.org/officeDocument/2006/relationships/chart" Target="charts/chart94.xml"/><Relationship Id="rId191" Type="http://schemas.openxmlformats.org/officeDocument/2006/relationships/chart" Target="charts/chart99.xml"/><Relationship Id="rId205" Type="http://schemas.openxmlformats.org/officeDocument/2006/relationships/image" Target="media/image57.jpeg"/><Relationship Id="rId226" Type="http://schemas.openxmlformats.org/officeDocument/2006/relationships/chart" Target="charts/chart124.xml"/><Relationship Id="rId247" Type="http://schemas.openxmlformats.org/officeDocument/2006/relationships/chart" Target="charts/chart140.xml"/><Relationship Id="rId107" Type="http://schemas.openxmlformats.org/officeDocument/2006/relationships/hyperlink" Target="http://iacoos.gov.kz/" TargetMode="External"/><Relationship Id="rId268" Type="http://schemas.openxmlformats.org/officeDocument/2006/relationships/fontTable" Target="fontTable.xml"/><Relationship Id="rId11" Type="http://schemas.openxmlformats.org/officeDocument/2006/relationships/footer" Target="footer3.xml"/><Relationship Id="rId32" Type="http://schemas.openxmlformats.org/officeDocument/2006/relationships/image" Target="media/image19.jpeg"/><Relationship Id="rId53" Type="http://schemas.openxmlformats.org/officeDocument/2006/relationships/chart" Target="charts/chart8.xml"/><Relationship Id="rId74" Type="http://schemas.openxmlformats.org/officeDocument/2006/relationships/image" Target="media/image39.png"/><Relationship Id="rId128" Type="http://schemas.openxmlformats.org/officeDocument/2006/relationships/chart" Target="charts/chart57.xml"/><Relationship Id="rId149" Type="http://schemas.openxmlformats.org/officeDocument/2006/relationships/chart" Target="charts/chart76.xml"/><Relationship Id="rId5" Type="http://schemas.openxmlformats.org/officeDocument/2006/relationships/webSettings" Target="webSettings.xml"/><Relationship Id="rId95" Type="http://schemas.openxmlformats.org/officeDocument/2006/relationships/chart" Target="charts/chart39.xml"/><Relationship Id="rId160" Type="http://schemas.openxmlformats.org/officeDocument/2006/relationships/image" Target="media/image52.png"/><Relationship Id="rId181" Type="http://schemas.openxmlformats.org/officeDocument/2006/relationships/hyperlink" Target="https://ru.wikipedia.org/wiki/%D0%A9%D1%83%D0%BA%D0%B0" TargetMode="External"/><Relationship Id="rId216" Type="http://schemas.openxmlformats.org/officeDocument/2006/relationships/chart" Target="charts/chart115.xml"/><Relationship Id="rId237" Type="http://schemas.openxmlformats.org/officeDocument/2006/relationships/chart" Target="charts/chart133.xml"/><Relationship Id="rId258" Type="http://schemas.openxmlformats.org/officeDocument/2006/relationships/chart" Target="charts/chart149.xml"/><Relationship Id="rId22" Type="http://schemas.openxmlformats.org/officeDocument/2006/relationships/image" Target="media/image9.jpeg"/><Relationship Id="rId43" Type="http://schemas.openxmlformats.org/officeDocument/2006/relationships/image" Target="media/image30.png"/><Relationship Id="rId64" Type="http://schemas.openxmlformats.org/officeDocument/2006/relationships/chart" Target="charts/chart16.xml"/><Relationship Id="rId118" Type="http://schemas.openxmlformats.org/officeDocument/2006/relationships/image" Target="media/image47.png"/><Relationship Id="rId139" Type="http://schemas.openxmlformats.org/officeDocument/2006/relationships/chart" Target="charts/chart67.xml"/><Relationship Id="rId85" Type="http://schemas.openxmlformats.org/officeDocument/2006/relationships/chart" Target="charts/chart30.xml"/><Relationship Id="rId150" Type="http://schemas.openxmlformats.org/officeDocument/2006/relationships/chart" Target="charts/chart77.xml"/><Relationship Id="rId171" Type="http://schemas.openxmlformats.org/officeDocument/2006/relationships/chart" Target="charts/chart95.xml"/><Relationship Id="rId192" Type="http://schemas.openxmlformats.org/officeDocument/2006/relationships/image" Target="media/image55.png"/><Relationship Id="rId206" Type="http://schemas.openxmlformats.org/officeDocument/2006/relationships/image" Target="media/image58.jpeg"/><Relationship Id="rId227" Type="http://schemas.openxmlformats.org/officeDocument/2006/relationships/chart" Target="charts/chart125.xml"/><Relationship Id="rId248" Type="http://schemas.openxmlformats.org/officeDocument/2006/relationships/chart" Target="charts/chart141.xml"/><Relationship Id="rId269" Type="http://schemas.openxmlformats.org/officeDocument/2006/relationships/theme" Target="theme/theme1.xml"/><Relationship Id="rId12" Type="http://schemas.openxmlformats.org/officeDocument/2006/relationships/footer" Target="footer4.xml"/><Relationship Id="rId33" Type="http://schemas.openxmlformats.org/officeDocument/2006/relationships/image" Target="media/image20.jpeg"/><Relationship Id="rId108" Type="http://schemas.openxmlformats.org/officeDocument/2006/relationships/hyperlink" Target="http://ecoportal.kz" TargetMode="External"/><Relationship Id="rId129" Type="http://schemas.openxmlformats.org/officeDocument/2006/relationships/chart" Target="charts/chart58.xml"/><Relationship Id="rId54" Type="http://schemas.openxmlformats.org/officeDocument/2006/relationships/chart" Target="charts/chart9.xml"/><Relationship Id="rId75" Type="http://schemas.openxmlformats.org/officeDocument/2006/relationships/image" Target="media/image40.png"/><Relationship Id="rId96" Type="http://schemas.openxmlformats.org/officeDocument/2006/relationships/chart" Target="charts/chart40.xml"/><Relationship Id="rId140" Type="http://schemas.openxmlformats.org/officeDocument/2006/relationships/chart" Target="charts/chart68.xml"/><Relationship Id="rId161" Type="http://schemas.openxmlformats.org/officeDocument/2006/relationships/chart" Target="charts/chart86.xml"/><Relationship Id="rId182" Type="http://schemas.openxmlformats.org/officeDocument/2006/relationships/hyperlink" Target="https://ru.wikipedia.org/wiki/%D0%AF%D0%B7%D1%8C" TargetMode="External"/><Relationship Id="rId217" Type="http://schemas.openxmlformats.org/officeDocument/2006/relationships/chart" Target="charts/chart116.xml"/><Relationship Id="rId6" Type="http://schemas.openxmlformats.org/officeDocument/2006/relationships/footnotes" Target="footnotes.xml"/><Relationship Id="rId238" Type="http://schemas.openxmlformats.org/officeDocument/2006/relationships/hyperlink" Target="https://www.kazhydromet.kz/ru/ecology/ezhemesyachnyy-informacionnyy-byulleten-o-sostoyanii-okruzhayuschey-sredy/2022" TargetMode="External"/><Relationship Id="rId259" Type="http://schemas.openxmlformats.org/officeDocument/2006/relationships/chart" Target="charts/chart150.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chart" Target="charts/chart4.xml"/><Relationship Id="rId114" Type="http://schemas.openxmlformats.org/officeDocument/2006/relationships/chart" Target="charts/chart47.xml"/><Relationship Id="rId119" Type="http://schemas.openxmlformats.org/officeDocument/2006/relationships/chart" Target="charts/chart49.xml"/><Relationship Id="rId44" Type="http://schemas.openxmlformats.org/officeDocument/2006/relationships/image" Target="media/image31.png"/><Relationship Id="rId60" Type="http://schemas.openxmlformats.org/officeDocument/2006/relationships/image" Target="media/image34.png"/><Relationship Id="rId65" Type="http://schemas.openxmlformats.org/officeDocument/2006/relationships/chart" Target="charts/chart17.xml"/><Relationship Id="rId81" Type="http://schemas.openxmlformats.org/officeDocument/2006/relationships/chart" Target="charts/chart26.xml"/><Relationship Id="rId86" Type="http://schemas.openxmlformats.org/officeDocument/2006/relationships/chart" Target="charts/chart31.xml"/><Relationship Id="rId130" Type="http://schemas.openxmlformats.org/officeDocument/2006/relationships/chart" Target="charts/chart59.xml"/><Relationship Id="rId135" Type="http://schemas.openxmlformats.org/officeDocument/2006/relationships/chart" Target="charts/chart64.xml"/><Relationship Id="rId151" Type="http://schemas.openxmlformats.org/officeDocument/2006/relationships/chart" Target="charts/chart78.xml"/><Relationship Id="rId156" Type="http://schemas.openxmlformats.org/officeDocument/2006/relationships/chart" Target="charts/chart82.xml"/><Relationship Id="rId177" Type="http://schemas.openxmlformats.org/officeDocument/2006/relationships/hyperlink" Target="https://ru.wikipedia.org/wiki/%D0%9B%D0%B8%D0%BD%D1%8C" TargetMode="External"/><Relationship Id="rId198" Type="http://schemas.openxmlformats.org/officeDocument/2006/relationships/chart" Target="charts/chart103.xml"/><Relationship Id="rId172" Type="http://schemas.openxmlformats.org/officeDocument/2006/relationships/image" Target="media/image54.png"/><Relationship Id="rId193" Type="http://schemas.openxmlformats.org/officeDocument/2006/relationships/chart" Target="charts/chart100.xml"/><Relationship Id="rId202" Type="http://schemas.openxmlformats.org/officeDocument/2006/relationships/chart" Target="charts/chart106.xml"/><Relationship Id="rId207" Type="http://schemas.openxmlformats.org/officeDocument/2006/relationships/image" Target="media/image59.jpeg"/><Relationship Id="rId223" Type="http://schemas.openxmlformats.org/officeDocument/2006/relationships/chart" Target="charts/chart121.xml"/><Relationship Id="rId228" Type="http://schemas.openxmlformats.org/officeDocument/2006/relationships/chart" Target="charts/chart126.xml"/><Relationship Id="rId244" Type="http://schemas.openxmlformats.org/officeDocument/2006/relationships/chart" Target="charts/chart137.xml"/><Relationship Id="rId249" Type="http://schemas.openxmlformats.org/officeDocument/2006/relationships/image" Target="media/image65.jpeg"/><Relationship Id="rId13" Type="http://schemas.openxmlformats.org/officeDocument/2006/relationships/hyperlink" Target="https://library.wmo.int/doc_num.php?explnum_id=11593" TargetMode="Externa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hyperlink" Target="http://ecogosfond.kz/" TargetMode="External"/><Relationship Id="rId260" Type="http://schemas.openxmlformats.org/officeDocument/2006/relationships/chart" Target="charts/chart151.xml"/><Relationship Id="rId265" Type="http://schemas.openxmlformats.org/officeDocument/2006/relationships/chart" Target="charts/chart155.xml"/><Relationship Id="rId34" Type="http://schemas.openxmlformats.org/officeDocument/2006/relationships/image" Target="media/image21.jpeg"/><Relationship Id="rId50" Type="http://schemas.openxmlformats.org/officeDocument/2006/relationships/chart" Target="charts/chart5.xml"/><Relationship Id="rId55" Type="http://schemas.openxmlformats.org/officeDocument/2006/relationships/chart" Target="charts/chart10.xml"/><Relationship Id="rId76" Type="http://schemas.openxmlformats.org/officeDocument/2006/relationships/image" Target="media/image41.png"/><Relationship Id="rId97" Type="http://schemas.openxmlformats.org/officeDocument/2006/relationships/chart" Target="charts/chart41.xml"/><Relationship Id="rId104" Type="http://schemas.openxmlformats.org/officeDocument/2006/relationships/hyperlink" Target="https://wasteopen.gharysh.kz" TargetMode="External"/><Relationship Id="rId120" Type="http://schemas.openxmlformats.org/officeDocument/2006/relationships/chart" Target="charts/chart50.xml"/><Relationship Id="rId125" Type="http://schemas.openxmlformats.org/officeDocument/2006/relationships/chart" Target="charts/chart55.xml"/><Relationship Id="rId141" Type="http://schemas.openxmlformats.org/officeDocument/2006/relationships/chart" Target="charts/chart69.xml"/><Relationship Id="rId146" Type="http://schemas.openxmlformats.org/officeDocument/2006/relationships/image" Target="media/image50.jpeg"/><Relationship Id="rId167" Type="http://schemas.openxmlformats.org/officeDocument/2006/relationships/chart" Target="charts/chart91.xml"/><Relationship Id="rId188" Type="http://schemas.openxmlformats.org/officeDocument/2006/relationships/hyperlink" Target="https://ru.wikipedia.org/wiki/%D0%A1%D0%BE%D0%BC" TargetMode="External"/><Relationship Id="rId7" Type="http://schemas.openxmlformats.org/officeDocument/2006/relationships/endnotes" Target="endnotes.xml"/><Relationship Id="rId71" Type="http://schemas.openxmlformats.org/officeDocument/2006/relationships/chart" Target="charts/chart21.xml"/><Relationship Id="rId92" Type="http://schemas.openxmlformats.org/officeDocument/2006/relationships/hyperlink" Target="http://ecogosfond.kz/" TargetMode="External"/><Relationship Id="rId162" Type="http://schemas.openxmlformats.org/officeDocument/2006/relationships/chart" Target="charts/chart87.xml"/><Relationship Id="rId183" Type="http://schemas.openxmlformats.org/officeDocument/2006/relationships/hyperlink" Target="https://ru.wikipedia.org/wiki/%D0%9C%D0%B0%D1%80%D0%B8%D0%BD%D0%BA%D0%B8" TargetMode="External"/><Relationship Id="rId213" Type="http://schemas.openxmlformats.org/officeDocument/2006/relationships/chart" Target="charts/chart112.xml"/><Relationship Id="rId218" Type="http://schemas.openxmlformats.org/officeDocument/2006/relationships/chart" Target="charts/chart117.xml"/><Relationship Id="rId234" Type="http://schemas.openxmlformats.org/officeDocument/2006/relationships/image" Target="media/image63.png"/><Relationship Id="rId239" Type="http://schemas.openxmlformats.org/officeDocument/2006/relationships/chart" Target="charts/chart134.xml"/><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chart" Target="charts/chart142.xml"/><Relationship Id="rId255" Type="http://schemas.openxmlformats.org/officeDocument/2006/relationships/image" Target="media/image66.pn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36.png"/><Relationship Id="rId87" Type="http://schemas.openxmlformats.org/officeDocument/2006/relationships/chart" Target="charts/chart32.xml"/><Relationship Id="rId110" Type="http://schemas.openxmlformats.org/officeDocument/2006/relationships/chart" Target="charts/chart45.xml"/><Relationship Id="rId115" Type="http://schemas.openxmlformats.org/officeDocument/2006/relationships/hyperlink" Target="https://www.kazhydromet.kz/ru/ecology/ezhemesyachnyy-informacionnyy-byulleten-o-sostoyanii-okruzhayuschey-sredy/2021" TargetMode="External"/><Relationship Id="rId131" Type="http://schemas.openxmlformats.org/officeDocument/2006/relationships/chart" Target="charts/chart60.xml"/><Relationship Id="rId136" Type="http://schemas.openxmlformats.org/officeDocument/2006/relationships/image" Target="media/image49.jpeg"/><Relationship Id="rId157" Type="http://schemas.openxmlformats.org/officeDocument/2006/relationships/chart" Target="charts/chart83.xml"/><Relationship Id="rId178" Type="http://schemas.openxmlformats.org/officeDocument/2006/relationships/hyperlink" Target="https://ru.wikipedia.org/wiki/%D0%A1%D0%BE%D0%BC" TargetMode="External"/><Relationship Id="rId61" Type="http://schemas.openxmlformats.org/officeDocument/2006/relationships/hyperlink" Target="https://kazhydromet.kz/ru/ecology/ezhemesyachnyy-informacionnyy-byulleten-o-sostoyanii-okruzhayuschey-sredy/2021" TargetMode="External"/><Relationship Id="rId82" Type="http://schemas.openxmlformats.org/officeDocument/2006/relationships/chart" Target="charts/chart27.xml"/><Relationship Id="rId152" Type="http://schemas.openxmlformats.org/officeDocument/2006/relationships/image" Target="media/image51.jpeg"/><Relationship Id="rId173" Type="http://schemas.openxmlformats.org/officeDocument/2006/relationships/chart" Target="charts/chart96.xml"/><Relationship Id="rId194" Type="http://schemas.openxmlformats.org/officeDocument/2006/relationships/chart" Target="charts/chart101.xml"/><Relationship Id="rId199" Type="http://schemas.openxmlformats.org/officeDocument/2006/relationships/chart" Target="charts/chart104.xml"/><Relationship Id="rId203" Type="http://schemas.openxmlformats.org/officeDocument/2006/relationships/chart" Target="charts/chart107.xml"/><Relationship Id="rId208" Type="http://schemas.openxmlformats.org/officeDocument/2006/relationships/chart" Target="charts/chart109.xml"/><Relationship Id="rId229" Type="http://schemas.openxmlformats.org/officeDocument/2006/relationships/chart" Target="charts/chart127.xml"/><Relationship Id="rId19" Type="http://schemas.openxmlformats.org/officeDocument/2006/relationships/image" Target="media/image6.jpeg"/><Relationship Id="rId224" Type="http://schemas.openxmlformats.org/officeDocument/2006/relationships/chart" Target="charts/chart122.xml"/><Relationship Id="rId240" Type="http://schemas.openxmlformats.org/officeDocument/2006/relationships/hyperlink" Target="https://www.kazhydromet.kz/ru/ecology/ezhemesyachnyy-informacionnyy-byulleten-o-sostoyanii-okruzhayuschey-sredy/2022" TargetMode="External"/><Relationship Id="rId245" Type="http://schemas.openxmlformats.org/officeDocument/2006/relationships/chart" Target="charts/chart138.xml"/><Relationship Id="rId261" Type="http://schemas.openxmlformats.org/officeDocument/2006/relationships/image" Target="media/image67.png"/><Relationship Id="rId266" Type="http://schemas.openxmlformats.org/officeDocument/2006/relationships/chart" Target="charts/chart156.xml"/><Relationship Id="rId14" Type="http://schemas.openxmlformats.org/officeDocument/2006/relationships/image" Target="media/image1.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chart" Target="charts/chart11.xml"/><Relationship Id="rId77" Type="http://schemas.openxmlformats.org/officeDocument/2006/relationships/image" Target="media/image42.png"/><Relationship Id="rId100" Type="http://schemas.openxmlformats.org/officeDocument/2006/relationships/hyperlink" Target="http://www.kazhydromet.kz" TargetMode="External"/><Relationship Id="rId105" Type="http://schemas.openxmlformats.org/officeDocument/2006/relationships/hyperlink" Target="http://www.ecogosfond.kz" TargetMode="External"/><Relationship Id="rId126" Type="http://schemas.openxmlformats.org/officeDocument/2006/relationships/chart" Target="charts/chart56.xml"/><Relationship Id="rId147" Type="http://schemas.openxmlformats.org/officeDocument/2006/relationships/chart" Target="charts/chart74.xml"/><Relationship Id="rId168" Type="http://schemas.openxmlformats.org/officeDocument/2006/relationships/chart" Target="charts/chart92.xml"/><Relationship Id="rId8" Type="http://schemas.openxmlformats.org/officeDocument/2006/relationships/footer" Target="footer1.xml"/><Relationship Id="rId51" Type="http://schemas.openxmlformats.org/officeDocument/2006/relationships/chart" Target="charts/chart6.xml"/><Relationship Id="rId72" Type="http://schemas.openxmlformats.org/officeDocument/2006/relationships/image" Target="media/image38.png"/><Relationship Id="rId93" Type="http://schemas.openxmlformats.org/officeDocument/2006/relationships/chart" Target="charts/chart37.xml"/><Relationship Id="rId98" Type="http://schemas.openxmlformats.org/officeDocument/2006/relationships/chart" Target="charts/chart42.xml"/><Relationship Id="rId121" Type="http://schemas.openxmlformats.org/officeDocument/2006/relationships/chart" Target="charts/chart51.xml"/><Relationship Id="rId142" Type="http://schemas.openxmlformats.org/officeDocument/2006/relationships/chart" Target="charts/chart70.xml"/><Relationship Id="rId163" Type="http://schemas.openxmlformats.org/officeDocument/2006/relationships/chart" Target="charts/chart88.xml"/><Relationship Id="rId184" Type="http://schemas.openxmlformats.org/officeDocument/2006/relationships/hyperlink" Target="https://ru.wikipedia.org/wiki/%D0%91%D0%B5%D0%BB%D1%8B%D0%B9_%D0%B0%D0%BC%D1%83%D1%80" TargetMode="External"/><Relationship Id="rId189" Type="http://schemas.openxmlformats.org/officeDocument/2006/relationships/hyperlink" Target="https://ru.wikipedia.org/wiki/%D0%A1%D1%83%D0%B4%D0%B0%D0%BA%D0%B8" TargetMode="External"/><Relationship Id="rId219" Type="http://schemas.openxmlformats.org/officeDocument/2006/relationships/chart" Target="charts/chart118.xml"/><Relationship Id="rId3" Type="http://schemas.openxmlformats.org/officeDocument/2006/relationships/styles" Target="styles.xml"/><Relationship Id="rId214" Type="http://schemas.openxmlformats.org/officeDocument/2006/relationships/chart" Target="charts/chart113.xml"/><Relationship Id="rId230" Type="http://schemas.openxmlformats.org/officeDocument/2006/relationships/image" Target="media/image62.png"/><Relationship Id="rId235" Type="http://schemas.openxmlformats.org/officeDocument/2006/relationships/chart" Target="charts/chart131.xml"/><Relationship Id="rId251" Type="http://schemas.openxmlformats.org/officeDocument/2006/relationships/chart" Target="charts/chart143.xml"/><Relationship Id="rId256" Type="http://schemas.openxmlformats.org/officeDocument/2006/relationships/chart" Target="charts/chart147.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37.jpeg"/><Relationship Id="rId116" Type="http://schemas.openxmlformats.org/officeDocument/2006/relationships/hyperlink" Target="https://kazhydromet.kz/ru/ecology/ezhemesyachnyy-informacionnyy-byulleten-o-sostoyanii-okruzhayuschey-sredy/2022" TargetMode="External"/><Relationship Id="rId137" Type="http://schemas.openxmlformats.org/officeDocument/2006/relationships/chart" Target="charts/chart65.xml"/><Relationship Id="rId158" Type="http://schemas.openxmlformats.org/officeDocument/2006/relationships/chart" Target="charts/chart84.xml"/><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35.png"/><Relationship Id="rId83" Type="http://schemas.openxmlformats.org/officeDocument/2006/relationships/chart" Target="charts/chart28.xml"/><Relationship Id="rId88" Type="http://schemas.openxmlformats.org/officeDocument/2006/relationships/chart" Target="charts/chart33.xml"/><Relationship Id="rId111" Type="http://schemas.openxmlformats.org/officeDocument/2006/relationships/hyperlink" Target="http://ecogeo.gov.kz" TargetMode="External"/><Relationship Id="rId132" Type="http://schemas.openxmlformats.org/officeDocument/2006/relationships/chart" Target="charts/chart61.xml"/><Relationship Id="rId153" Type="http://schemas.openxmlformats.org/officeDocument/2006/relationships/chart" Target="charts/chart79.xml"/><Relationship Id="rId174" Type="http://schemas.openxmlformats.org/officeDocument/2006/relationships/chart" Target="charts/chart97.xml"/><Relationship Id="rId179" Type="http://schemas.openxmlformats.org/officeDocument/2006/relationships/hyperlink" Target="https://ru.wikipedia.org/wiki/%D0%9E%D0%BA%D1%83%D0%BD%D1%8C" TargetMode="External"/><Relationship Id="rId195" Type="http://schemas.openxmlformats.org/officeDocument/2006/relationships/chart" Target="charts/chart102.xml"/><Relationship Id="rId209" Type="http://schemas.openxmlformats.org/officeDocument/2006/relationships/chart" Target="charts/chart110.xml"/><Relationship Id="rId190" Type="http://schemas.openxmlformats.org/officeDocument/2006/relationships/hyperlink" Target="https://ru.wikipedia.org/wiki/%D0%9E%D0%B1%D1%8B%D0%BA%D0%BD%D0%BE%D0%B2%D0%B5%D0%BD%D0%BD%D1%8B%D0%B9_%D1%83%D1%81%D0%B0%D1%87" TargetMode="External"/><Relationship Id="rId204" Type="http://schemas.openxmlformats.org/officeDocument/2006/relationships/chart" Target="charts/chart108.xml"/><Relationship Id="rId220" Type="http://schemas.openxmlformats.org/officeDocument/2006/relationships/chart" Target="charts/chart119.xml"/><Relationship Id="rId225" Type="http://schemas.openxmlformats.org/officeDocument/2006/relationships/chart" Target="charts/chart123.xml"/><Relationship Id="rId241" Type="http://schemas.openxmlformats.org/officeDocument/2006/relationships/chart" Target="charts/chart135.xml"/><Relationship Id="rId246" Type="http://schemas.openxmlformats.org/officeDocument/2006/relationships/chart" Target="charts/chart139.xml"/><Relationship Id="rId267" Type="http://schemas.openxmlformats.org/officeDocument/2006/relationships/chart" Target="charts/chart157.xml"/><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chart" Target="charts/chart12.xml"/><Relationship Id="rId106" Type="http://schemas.openxmlformats.org/officeDocument/2006/relationships/hyperlink" Target="http://www.ecogosfond.kz" TargetMode="External"/><Relationship Id="rId127" Type="http://schemas.openxmlformats.org/officeDocument/2006/relationships/image" Target="media/image48.png"/><Relationship Id="rId262" Type="http://schemas.openxmlformats.org/officeDocument/2006/relationships/chart" Target="charts/chart152.xml"/><Relationship Id="rId10" Type="http://schemas.openxmlformats.org/officeDocument/2006/relationships/footer" Target="footer2.xml"/><Relationship Id="rId31" Type="http://schemas.openxmlformats.org/officeDocument/2006/relationships/image" Target="media/image18.jpeg"/><Relationship Id="rId52" Type="http://schemas.openxmlformats.org/officeDocument/2006/relationships/chart" Target="charts/chart7.xml"/><Relationship Id="rId73" Type="http://schemas.openxmlformats.org/officeDocument/2006/relationships/chart" Target="charts/chart22.xml"/><Relationship Id="rId78" Type="http://schemas.openxmlformats.org/officeDocument/2006/relationships/chart" Target="charts/chart23.xml"/><Relationship Id="rId94" Type="http://schemas.openxmlformats.org/officeDocument/2006/relationships/chart" Target="charts/chart38.xml"/><Relationship Id="rId99" Type="http://schemas.openxmlformats.org/officeDocument/2006/relationships/hyperlink" Target="http://www.kazhydromet.kz" TargetMode="External"/><Relationship Id="rId101" Type="http://schemas.openxmlformats.org/officeDocument/2006/relationships/image" Target="media/image45.jpeg"/><Relationship Id="rId122" Type="http://schemas.openxmlformats.org/officeDocument/2006/relationships/chart" Target="charts/chart52.xml"/><Relationship Id="rId143" Type="http://schemas.openxmlformats.org/officeDocument/2006/relationships/chart" Target="charts/chart71.xml"/><Relationship Id="rId148" Type="http://schemas.openxmlformats.org/officeDocument/2006/relationships/chart" Target="charts/chart75.xml"/><Relationship Id="rId164" Type="http://schemas.openxmlformats.org/officeDocument/2006/relationships/chart" Target="charts/chart89.xml"/><Relationship Id="rId169" Type="http://schemas.openxmlformats.org/officeDocument/2006/relationships/chart" Target="charts/chart93.xml"/><Relationship Id="rId185" Type="http://schemas.openxmlformats.org/officeDocument/2006/relationships/hyperlink" Target="https://ru.wikipedia.org/wiki/%D0%96%D0%B5%D1%80%D0%B5%D1%85" TargetMode="External"/><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hyperlink" Target="https://ru.wikipedia.org/wiki/%D0%9F%D0%BB%D0%BE%D1%82%D0%B2%D0%B0" TargetMode="External"/><Relationship Id="rId210" Type="http://schemas.openxmlformats.org/officeDocument/2006/relationships/chart" Target="charts/chart111.xml"/><Relationship Id="rId215" Type="http://schemas.openxmlformats.org/officeDocument/2006/relationships/chart" Target="charts/chart114.xml"/><Relationship Id="rId236" Type="http://schemas.openxmlformats.org/officeDocument/2006/relationships/chart" Target="charts/chart132.xml"/><Relationship Id="rId257" Type="http://schemas.openxmlformats.org/officeDocument/2006/relationships/chart" Target="charts/chart148.xml"/><Relationship Id="rId26" Type="http://schemas.openxmlformats.org/officeDocument/2006/relationships/image" Target="media/image13.jpeg"/><Relationship Id="rId231" Type="http://schemas.openxmlformats.org/officeDocument/2006/relationships/chart" Target="charts/chart128.xml"/><Relationship Id="rId252" Type="http://schemas.openxmlformats.org/officeDocument/2006/relationships/chart" Target="charts/chart144.xml"/><Relationship Id="rId47" Type="http://schemas.openxmlformats.org/officeDocument/2006/relationships/chart" Target="charts/chart2.xml"/><Relationship Id="rId68" Type="http://schemas.openxmlformats.org/officeDocument/2006/relationships/chart" Target="charts/chart18.xml"/><Relationship Id="rId89" Type="http://schemas.openxmlformats.org/officeDocument/2006/relationships/chart" Target="charts/chart34.xml"/><Relationship Id="rId112" Type="http://schemas.openxmlformats.org/officeDocument/2006/relationships/image" Target="media/image46.png"/><Relationship Id="rId133" Type="http://schemas.openxmlformats.org/officeDocument/2006/relationships/chart" Target="charts/chart62.xml"/><Relationship Id="rId154" Type="http://schemas.openxmlformats.org/officeDocument/2006/relationships/chart" Target="charts/chart80.xml"/><Relationship Id="rId175" Type="http://schemas.openxmlformats.org/officeDocument/2006/relationships/chart" Target="charts/chart98.xml"/><Relationship Id="rId196" Type="http://schemas.openxmlformats.org/officeDocument/2006/relationships/hyperlink" Target="https://www.kazhydromet.kz/ru/ecology/ezhemesyachnyy-informacionnyy-byulleten-o-sostoyanii-okruzhayuschey-sredy/2021" TargetMode="External"/><Relationship Id="rId200" Type="http://schemas.openxmlformats.org/officeDocument/2006/relationships/chart" Target="charts/chart105.xml"/><Relationship Id="rId16" Type="http://schemas.openxmlformats.org/officeDocument/2006/relationships/image" Target="media/image3.jpeg"/><Relationship Id="rId221" Type="http://schemas.openxmlformats.org/officeDocument/2006/relationships/image" Target="media/image61.png"/><Relationship Id="rId242" Type="http://schemas.openxmlformats.org/officeDocument/2006/relationships/chart" Target="charts/chart136.xml"/><Relationship Id="rId263" Type="http://schemas.openxmlformats.org/officeDocument/2006/relationships/chart" Target="charts/chart153.xml"/><Relationship Id="rId37" Type="http://schemas.openxmlformats.org/officeDocument/2006/relationships/image" Target="media/image24.jpeg"/><Relationship Id="rId58" Type="http://schemas.openxmlformats.org/officeDocument/2006/relationships/chart" Target="charts/chart13.xml"/><Relationship Id="rId79" Type="http://schemas.openxmlformats.org/officeDocument/2006/relationships/chart" Target="charts/chart24.xml"/><Relationship Id="rId102" Type="http://schemas.openxmlformats.org/officeDocument/2006/relationships/chart" Target="charts/chart43.xml"/><Relationship Id="rId123" Type="http://schemas.openxmlformats.org/officeDocument/2006/relationships/chart" Target="charts/chart53.xml"/><Relationship Id="rId144" Type="http://schemas.openxmlformats.org/officeDocument/2006/relationships/chart" Target="charts/chart72.xml"/><Relationship Id="rId90" Type="http://schemas.openxmlformats.org/officeDocument/2006/relationships/chart" Target="charts/chart35.xml"/><Relationship Id="rId165" Type="http://schemas.openxmlformats.org/officeDocument/2006/relationships/image" Target="media/image53.jpeg"/><Relationship Id="rId186" Type="http://schemas.openxmlformats.org/officeDocument/2006/relationships/hyperlink" Target="https://ru.wikipedia.org/wiki/%D0%9B%D0%B5%D1%89" TargetMode="External"/><Relationship Id="rId211" Type="http://schemas.openxmlformats.org/officeDocument/2006/relationships/image" Target="media/image60.jpeg"/><Relationship Id="rId232" Type="http://schemas.openxmlformats.org/officeDocument/2006/relationships/chart" Target="charts/chart129.xml"/><Relationship Id="rId253" Type="http://schemas.openxmlformats.org/officeDocument/2006/relationships/chart" Target="charts/chart145.xml"/><Relationship Id="rId27" Type="http://schemas.openxmlformats.org/officeDocument/2006/relationships/image" Target="media/image14.png"/><Relationship Id="rId48" Type="http://schemas.openxmlformats.org/officeDocument/2006/relationships/chart" Target="charts/chart3.xml"/><Relationship Id="rId69" Type="http://schemas.openxmlformats.org/officeDocument/2006/relationships/chart" Target="charts/chart19.xml"/><Relationship Id="rId113" Type="http://schemas.openxmlformats.org/officeDocument/2006/relationships/chart" Target="charts/chart46.xml"/><Relationship Id="rId134" Type="http://schemas.openxmlformats.org/officeDocument/2006/relationships/chart" Target="charts/chart63.xml"/><Relationship Id="rId80" Type="http://schemas.openxmlformats.org/officeDocument/2006/relationships/chart" Target="charts/chart25.xml"/><Relationship Id="rId155" Type="http://schemas.openxmlformats.org/officeDocument/2006/relationships/chart" Target="charts/chart81.xml"/><Relationship Id="rId176" Type="http://schemas.openxmlformats.org/officeDocument/2006/relationships/hyperlink" Target="https://ru.wikipedia.org/wiki/%D0%9A%D0%B0%D1%80%D0%B0%D1%81%D1%8C" TargetMode="External"/><Relationship Id="rId197" Type="http://schemas.openxmlformats.org/officeDocument/2006/relationships/hyperlink" Target="https://www.kazhydromet.kz/ru/ecology/ezhemesyachnyy-informacionnyy-byulleten-o-sostoyanii-okruzhayuschey-sredy/2022" TargetMode="External"/><Relationship Id="rId201" Type="http://schemas.openxmlformats.org/officeDocument/2006/relationships/image" Target="media/image56.jpeg"/><Relationship Id="rId222" Type="http://schemas.openxmlformats.org/officeDocument/2006/relationships/chart" Target="charts/chart120.xml"/><Relationship Id="rId243" Type="http://schemas.openxmlformats.org/officeDocument/2006/relationships/image" Target="media/image64.png"/><Relationship Id="rId264" Type="http://schemas.openxmlformats.org/officeDocument/2006/relationships/chart" Target="charts/chart154.xml"/><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chart" Target="charts/chart14.xml"/><Relationship Id="rId103" Type="http://schemas.openxmlformats.org/officeDocument/2006/relationships/chart" Target="charts/chart44.xml"/><Relationship Id="rId124" Type="http://schemas.openxmlformats.org/officeDocument/2006/relationships/chart" Target="charts/chart54.xml"/><Relationship Id="rId70" Type="http://schemas.openxmlformats.org/officeDocument/2006/relationships/chart" Target="charts/chart20.xml"/><Relationship Id="rId91" Type="http://schemas.openxmlformats.org/officeDocument/2006/relationships/chart" Target="charts/chart36.xml"/><Relationship Id="rId145" Type="http://schemas.openxmlformats.org/officeDocument/2006/relationships/chart" Target="charts/chart73.xml"/><Relationship Id="rId166" Type="http://schemas.openxmlformats.org/officeDocument/2006/relationships/chart" Target="charts/chart90.xml"/><Relationship Id="rId187" Type="http://schemas.openxmlformats.org/officeDocument/2006/relationships/hyperlink" Target="https://ru.wikipedia.org/wiki/%D0%9A%D0%B0%D1%80%D0%BF" TargetMode="External"/><Relationship Id="rId1" Type="http://schemas.openxmlformats.org/officeDocument/2006/relationships/customXml" Target="../customXml/item1.xml"/><Relationship Id="rId212" Type="http://schemas.openxmlformats.org/officeDocument/2006/relationships/image" Target="https://files.kazakhstan.travel/files/public/201811/12/53f70c65acf34bd69826a9bcfa0c355f/%D0%BB%D0%BE%D0%B3%D0%BE_%D0%BF%D0%B0%D0%B2%D0%BB%D0%BE%D0%B4%D0%B0%D1%80.JPG" TargetMode="External"/><Relationship Id="rId233" Type="http://schemas.openxmlformats.org/officeDocument/2006/relationships/chart" Target="charts/chart130.xml"/><Relationship Id="rId254" Type="http://schemas.openxmlformats.org/officeDocument/2006/relationships/chart" Target="charts/chart146.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r.sadykova\Desktop\&#1085;&#1076;%202023\&#1044;&#1080;&#1072;&#1075;&#1088;&#1072;&#1084;&#1084;&#1099;\&#1090;&#1088;&#1072;&#1085;&#1089;&#1087;&#1086;&#1088;&#1090;.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r.sadykova\Desktop\&#1085;&#1076;%202023\&#1044;&#1080;&#1072;&#1075;&#1088;&#1072;&#1084;&#1084;&#1099;\&#1080;&#1079;&#1084;&#1077;&#1085;.&#1082;&#1083;&#1080;&#1084;&#1072;&#1090;&#1072;.xlsx" TargetMode="External"/></Relationships>
</file>

<file path=word/charts/_rels/chart100.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98.xml"/><Relationship Id="rId1" Type="http://schemas.microsoft.com/office/2011/relationships/chartStyle" Target="style98.xml"/></Relationships>
</file>

<file path=word/charts/_rels/chart101.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99.xml"/><Relationship Id="rId1" Type="http://schemas.microsoft.com/office/2011/relationships/chartStyle" Target="style99.xml"/></Relationships>
</file>

<file path=word/charts/_rels/chart102.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00.xml"/><Relationship Id="rId1" Type="http://schemas.microsoft.com/office/2011/relationships/chartStyle" Target="style100.xml"/></Relationships>
</file>

<file path=word/charts/_rels/chart103.xml.rels><?xml version="1.0" encoding="UTF-8" standalone="yes"?>
<Relationships xmlns="http://schemas.openxmlformats.org/package/2006/relationships"><Relationship Id="rId3" Type="http://schemas.openxmlformats.org/officeDocument/2006/relationships/oleObject" Target="file:///\\comp04\&#1053;&#1044;&#1057;&#1054;&#1057;%202022\5.%20&#1044;&#1080;&#1072;&#1075;&#1088;&#1072;&#1084;&#1084;&#1099;%20&#1053;&#1044;\&#1050;&#1086;&#1089;&#1090;&#1072;&#1085;&#1072;&#1081;&#1089;&#1082;&#1072;&#1103;%20&#1086;&#1073;&#1083;&#1072;&#1089;&#1090;&#1100;\&#1050;&#1086;&#1089;&#1090;&#1072;&#1085;&#1072;&#1081;&#1089;&#1082;&#1072;&#1103;%20&#1086;&#1073;&#1083;&#1072;&#1089;&#1090;&#1100;%202021.xlsx" TargetMode="External"/><Relationship Id="rId2" Type="http://schemas.microsoft.com/office/2011/relationships/chartColorStyle" Target="colors101.xml"/><Relationship Id="rId1" Type="http://schemas.microsoft.com/office/2011/relationships/chartStyle" Target="style101.xml"/></Relationships>
</file>

<file path=word/charts/_rels/chart104.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02.xml"/><Relationship Id="rId1" Type="http://schemas.microsoft.com/office/2011/relationships/chartStyle" Target="style102.xml"/></Relationships>
</file>

<file path=word/charts/_rels/chart105.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03.xml"/><Relationship Id="rId1" Type="http://schemas.microsoft.com/office/2011/relationships/chartStyle" Target="style103.xml"/></Relationships>
</file>

<file path=word/charts/_rels/chart106.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04.xml"/><Relationship Id="rId1" Type="http://schemas.microsoft.com/office/2011/relationships/chartStyle" Target="style104.xml"/></Relationships>
</file>

<file path=word/charts/_rels/chart107.xml.rels><?xml version="1.0" encoding="UTF-8" standalone="yes"?>
<Relationships xmlns="http://schemas.openxmlformats.org/package/2006/relationships"><Relationship Id="rId3" Type="http://schemas.openxmlformats.org/officeDocument/2006/relationships/oleObject" Target="file:///\\comp04\&#1053;&#1044;&#1057;&#1054;&#1057;%202022\5.%20&#1044;&#1080;&#1072;&#1075;&#1088;&#1072;&#1084;&#1084;&#1099;%20&#1053;&#1044;\12.9%20&#1050;&#1099;&#1079;&#1099;&#1083;&#1086;&#1088;&#1076;&#1080;&#1085;&#1089;&#1082;&#1072;&#1103;%20&#1086;&#1073;&#1083;&#1072;&#1089;&#1090;&#1100;\&#1050;&#1099;&#1079;&#1099;&#1083;&#1086;&#1088;&#1076;&#1080;&#1085;&#1089;&#1082;&#1072;&#1103;%20&#1086;&#1073;&#1083;&#1072;&#1089;&#1090;&#1100;.xlsx" TargetMode="External"/><Relationship Id="rId2" Type="http://schemas.microsoft.com/office/2011/relationships/chartColorStyle" Target="colors105.xml"/><Relationship Id="rId1" Type="http://schemas.microsoft.com/office/2011/relationships/chartStyle" Target="style105.xml"/></Relationships>
</file>

<file path=word/charts/_rels/chart108.xml.rels><?xml version="1.0" encoding="UTF-8" standalone="yes"?>
<Relationships xmlns="http://schemas.openxmlformats.org/package/2006/relationships"><Relationship Id="rId3" Type="http://schemas.openxmlformats.org/officeDocument/2006/relationships/oleObject" Target="file:///C:\Users\g.abdi\Desktop\&#1053;&#1044;&#1057;&#1054;&#1057;%202022\5.%20&#1044;&#1080;&#1072;&#1075;&#1088;&#1072;&#1084;&#1084;&#1099;%20&#1053;&#1044;\12.9%20&#1050;&#1099;&#1079;&#1099;&#1083;&#1086;&#1088;&#1076;&#1080;&#1085;&#1089;&#1082;&#1072;&#1103;%20&#1086;&#1073;&#1083;&#1072;&#1089;&#1090;&#1100;\&#1050;&#1099;&#1079;&#1099;&#1083;&#1086;&#1088;&#1076;&#1080;&#1085;&#1089;&#1082;&#1072;&#1103;%20&#1086;&#1073;&#1083;&#1072;&#1089;&#1090;&#1100;.xlsx" TargetMode="External"/><Relationship Id="rId2" Type="http://schemas.microsoft.com/office/2011/relationships/chartColorStyle" Target="colors106.xml"/><Relationship Id="rId1" Type="http://schemas.microsoft.com/office/2011/relationships/chartStyle" Target="style106.xml"/></Relationships>
</file>

<file path=word/charts/_rels/chart109.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07.xml"/><Relationship Id="rId1" Type="http://schemas.microsoft.com/office/2011/relationships/chartStyle" Target="style107.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r.sadykova\Desktop\&#1085;&#1076;%202023\&#1044;&#1080;&#1072;&#1075;&#1088;&#1072;&#1084;&#1084;&#1099;\&#1042;&#1086;&#1076;&#1085;&#1099;&#1077;%20&#1088;&#1077;&#1089;&#1091;&#1088;&#1089;&#1099;.xlsx" TargetMode="External"/></Relationships>
</file>

<file path=word/charts/_rels/chart110.xml.rels><?xml version="1.0" encoding="UTF-8" standalone="yes"?>
<Relationships xmlns="http://schemas.openxmlformats.org/package/2006/relationships"><Relationship Id="rId3" Type="http://schemas.openxmlformats.org/officeDocument/2006/relationships/oleObject" Target="file:///D:\&#1053;&#1044;&#1057;&#1054;&#1057;%202022\5.%20&#1044;&#1080;&#1072;&#1075;&#1088;&#1072;&#1084;&#1084;&#1099;%20&#1053;&#1044;\&#1052;&#1072;&#1085;&#1075;&#1080;&#1089;&#1090;&#1072;&#1091;&#1089;&#1082;&#1072;&#1103;%20&#1086;&#1073;&#1083;&#1072;&#1089;&#1090;&#1100;.xlsx" TargetMode="External"/><Relationship Id="rId2" Type="http://schemas.microsoft.com/office/2011/relationships/chartColorStyle" Target="colors108.xml"/><Relationship Id="rId1" Type="http://schemas.microsoft.com/office/2011/relationships/chartStyle" Target="style108.xml"/></Relationships>
</file>

<file path=word/charts/_rels/chart11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09.xml"/><Relationship Id="rId1" Type="http://schemas.microsoft.com/office/2011/relationships/chartStyle" Target="style109.xml"/></Relationships>
</file>

<file path=word/charts/_rels/chart11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10.xml"/><Relationship Id="rId1" Type="http://schemas.microsoft.com/office/2011/relationships/chartStyle" Target="style110.xml"/></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111.xml"/><Relationship Id="rId1" Type="http://schemas.microsoft.com/office/2011/relationships/chartStyle" Target="style111.xml"/><Relationship Id="rId4" Type="http://schemas.openxmlformats.org/officeDocument/2006/relationships/oleObject" Target="file:///C:\Users\r.sadykova\Desktop\&#1085;&#1076;%202023\&#1044;&#1080;&#1072;&#1075;&#1088;&#1072;&#1084;&#1084;&#1099;\&#1055;&#1072;&#1074;&#1083;&#1086;&#1076;&#1072;&#1088;.xlsx" TargetMode="External"/></Relationships>
</file>

<file path=word/charts/_rels/chart114.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112.xml"/><Relationship Id="rId1" Type="http://schemas.microsoft.com/office/2011/relationships/chartStyle" Target="style112.xml"/><Relationship Id="rId4" Type="http://schemas.openxmlformats.org/officeDocument/2006/relationships/oleObject" Target="file:///C:\Users\r.sadykova\Desktop\&#1085;&#1076;%202023\&#1044;&#1080;&#1072;&#1075;&#1088;&#1072;&#1084;&#1084;&#1099;\&#1055;&#1072;&#1074;&#1083;&#1086;&#1076;&#1072;&#1088;.xlsx" TargetMode="External"/></Relationships>
</file>

<file path=word/charts/_rels/chart115.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113.xml"/><Relationship Id="rId1" Type="http://schemas.microsoft.com/office/2011/relationships/chartStyle" Target="style113.xml"/><Relationship Id="rId4" Type="http://schemas.openxmlformats.org/officeDocument/2006/relationships/oleObject" Target="file:///C:\Users\r.sadykova\Desktop\&#1085;&#1076;%202023\&#1044;&#1080;&#1072;&#1075;&#1088;&#1072;&#1084;&#1084;&#1099;\&#1055;&#1072;&#1074;&#1083;&#1086;&#1076;&#1072;&#1088;.xlsx" TargetMode="External"/></Relationships>
</file>

<file path=word/charts/_rels/chart116.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114.xml"/><Relationship Id="rId1" Type="http://schemas.microsoft.com/office/2011/relationships/chartStyle" Target="style114.xml"/><Relationship Id="rId4" Type="http://schemas.openxmlformats.org/officeDocument/2006/relationships/oleObject" Target="file:///C:\Users\r.sadykova\Desktop\&#1085;&#1076;%202023\&#1044;&#1080;&#1072;&#1075;&#1088;&#1072;&#1084;&#1084;&#1099;\&#1055;&#1072;&#1074;&#1083;&#1086;&#1076;&#1072;&#1088;.xlsx" TargetMode="External"/></Relationships>
</file>

<file path=word/charts/_rels/chart117.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115.xml"/><Relationship Id="rId1" Type="http://schemas.microsoft.com/office/2011/relationships/chartStyle" Target="style115.xml"/><Relationship Id="rId4" Type="http://schemas.openxmlformats.org/officeDocument/2006/relationships/oleObject" Target="file:///C:\Users\r.sadykova\Desktop\&#1085;&#1076;%202023\&#1044;&#1080;&#1072;&#1075;&#1088;&#1072;&#1084;&#1084;&#1099;\&#1055;&#1072;&#1074;&#1083;&#1086;&#1076;&#1072;&#1088;.xlsx" TargetMode="External"/></Relationships>
</file>

<file path=word/charts/_rels/chart118.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116.xml"/><Relationship Id="rId1" Type="http://schemas.microsoft.com/office/2011/relationships/chartStyle" Target="style116.xml"/><Relationship Id="rId4" Type="http://schemas.openxmlformats.org/officeDocument/2006/relationships/oleObject" Target="file:///C:\Users\r.sadykova\Desktop\&#1085;&#1076;%202023\&#1044;&#1080;&#1072;&#1075;&#1088;&#1072;&#1084;&#1084;&#1099;\&#1055;&#1072;&#1074;&#1083;&#1086;&#1076;&#1072;&#1088;.xlsx" TargetMode="External"/></Relationships>
</file>

<file path=word/charts/_rels/chart119.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117.xml"/><Relationship Id="rId1" Type="http://schemas.microsoft.com/office/2011/relationships/chartStyle" Target="style117.xml"/><Relationship Id="rId4" Type="http://schemas.openxmlformats.org/officeDocument/2006/relationships/oleObject" Target="file:///C:\Users\r.sadykova\Desktop\&#1085;&#1076;%202023\&#1044;&#1080;&#1072;&#1075;&#1088;&#1072;&#1084;&#1084;&#1099;\&#1055;&#1072;&#1074;&#1083;&#1086;&#1076;&#1072;&#1088;.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r.sadykova\Desktop\&#1085;&#1076;%202023\&#1044;&#1080;&#1072;&#1075;&#1088;&#1072;&#1084;&#1084;&#1099;\&#1042;&#1086;&#1076;&#1085;&#1099;&#1077;%20&#1088;&#1077;&#1089;&#1091;&#1088;&#1089;&#1099;.xlsx" TargetMode="External"/></Relationships>
</file>

<file path=word/charts/_rels/chart120.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118.xml"/><Relationship Id="rId1" Type="http://schemas.microsoft.com/office/2011/relationships/chartStyle" Target="style118.xml"/><Relationship Id="rId4" Type="http://schemas.openxmlformats.org/officeDocument/2006/relationships/oleObject" Target="file:///C:\Users\r.sadykova\Desktop\&#1085;&#1076;%202023\&#1044;&#1080;&#1072;&#1075;&#1088;&#1072;&#1084;&#1084;&#1099;\&#1044;&#1080;&#1072;&#1075;&#1088;&#1072;&#1084;&#1084;&#1099;%20&#1057;&#1050;&#1054;%202022.xlsx" TargetMode="External"/></Relationships>
</file>

<file path=word/charts/_rels/chart121.xml.rels><?xml version="1.0" encoding="UTF-8" standalone="yes"?>
<Relationships xmlns="http://schemas.openxmlformats.org/package/2006/relationships"><Relationship Id="rId3" Type="http://schemas.openxmlformats.org/officeDocument/2006/relationships/oleObject" Target="file:///C:\Users\r.sadykova\Desktop\&#1085;&#1076;%202023\&#1044;&#1080;&#1072;&#1075;&#1088;&#1072;&#1084;&#1084;&#1099;\&#1044;&#1080;&#1072;&#1075;&#1088;&#1072;&#1084;&#1084;&#1099;%20&#1057;&#1050;&#1054;%202022.xlsx" TargetMode="External"/><Relationship Id="rId2" Type="http://schemas.microsoft.com/office/2011/relationships/chartColorStyle" Target="colors119.xml"/><Relationship Id="rId1" Type="http://schemas.microsoft.com/office/2011/relationships/chartStyle" Target="style119.xml"/></Relationships>
</file>

<file path=word/charts/_rels/chart122.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120.xml"/><Relationship Id="rId1" Type="http://schemas.microsoft.com/office/2011/relationships/chartStyle" Target="style120.xml"/><Relationship Id="rId4" Type="http://schemas.openxmlformats.org/officeDocument/2006/relationships/oleObject" Target="file:///C:\Users\r.sadykova\Desktop\&#1085;&#1076;%202023\&#1044;&#1080;&#1072;&#1075;&#1088;&#1072;&#1084;&#1084;&#1099;\&#1044;&#1080;&#1072;&#1075;&#1088;&#1072;&#1084;&#1084;&#1099;%20&#1057;&#1050;&#1054;%202022.xlsx" TargetMode="External"/></Relationships>
</file>

<file path=word/charts/_rels/chart123.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121.xml"/><Relationship Id="rId1" Type="http://schemas.microsoft.com/office/2011/relationships/chartStyle" Target="style121.xml"/><Relationship Id="rId4" Type="http://schemas.openxmlformats.org/officeDocument/2006/relationships/oleObject" Target="file:///C:\Users\r.sadykova\Desktop\&#1085;&#1076;%202023\&#1044;&#1080;&#1072;&#1075;&#1088;&#1072;&#1084;&#1084;&#1099;\&#1044;&#1080;&#1072;&#1075;&#1088;&#1072;&#1084;&#1084;&#1099;%20&#1057;&#1050;&#1054;%202022.xlsx" TargetMode="External"/></Relationships>
</file>

<file path=word/charts/_rels/chart124.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122.xml"/><Relationship Id="rId1" Type="http://schemas.microsoft.com/office/2011/relationships/chartStyle" Target="style122.xml"/><Relationship Id="rId4" Type="http://schemas.openxmlformats.org/officeDocument/2006/relationships/oleObject" Target="file:///C:\Users\r.sadykova\Desktop\&#1085;&#1076;%202023\&#1044;&#1080;&#1072;&#1075;&#1088;&#1072;&#1084;&#1084;&#1099;\&#1044;&#1080;&#1072;&#1075;&#1088;&#1072;&#1084;&#1084;&#1099;%20&#1057;&#1050;&#1054;%202022.xlsx" TargetMode="External"/></Relationships>
</file>

<file path=word/charts/_rels/chart125.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123.xml"/><Relationship Id="rId1" Type="http://schemas.microsoft.com/office/2011/relationships/chartStyle" Target="style123.xml"/><Relationship Id="rId4" Type="http://schemas.openxmlformats.org/officeDocument/2006/relationships/oleObject" Target="file:///C:\Users\r.sadykova\Desktop\&#1085;&#1076;%202023\&#1044;&#1080;&#1072;&#1075;&#1088;&#1072;&#1084;&#1084;&#1099;\&#1044;&#1080;&#1072;&#1075;&#1088;&#1072;&#1084;&#1084;&#1099;%20&#1057;&#1050;&#1054;%202022.xlsx" TargetMode="External"/></Relationships>
</file>

<file path=word/charts/_rels/chart126.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124.xml"/><Relationship Id="rId1" Type="http://schemas.microsoft.com/office/2011/relationships/chartStyle" Target="style124.xml"/><Relationship Id="rId4" Type="http://schemas.openxmlformats.org/officeDocument/2006/relationships/oleObject" Target="file:///C:\Users\r.sadykova\Desktop\&#1085;&#1076;%202023\&#1044;&#1080;&#1072;&#1075;&#1088;&#1072;&#1084;&#1084;&#1099;\&#1044;&#1080;&#1072;&#1075;&#1088;&#1072;&#1084;&#1084;&#1099;%20&#1057;&#1050;&#1054;%202022.xlsx" TargetMode="External"/></Relationships>
</file>

<file path=word/charts/_rels/chart127.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125.xml"/><Relationship Id="rId1" Type="http://schemas.microsoft.com/office/2011/relationships/chartStyle" Target="style125.xml"/><Relationship Id="rId4" Type="http://schemas.openxmlformats.org/officeDocument/2006/relationships/oleObject" Target="file:///C:\Users\r.sadykova\Desktop\&#1085;&#1076;%202023\&#1044;&#1080;&#1072;&#1075;&#1088;&#1072;&#1084;&#1084;&#1099;\&#1044;&#1080;&#1072;&#1075;&#1088;&#1072;&#1084;&#1084;&#1099;%20&#1057;&#1050;&#1054;%202022.xlsx" TargetMode="External"/></Relationships>
</file>

<file path=word/charts/_rels/chart128.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126.xml"/><Relationship Id="rId1" Type="http://schemas.microsoft.com/office/2011/relationships/chartStyle" Target="style126.xml"/><Relationship Id="rId4" Type="http://schemas.openxmlformats.org/officeDocument/2006/relationships/oleObject" Target="file:///C:\Users\r.sadykova\Desktop\&#1085;&#1076;%202023\&#1044;&#1080;&#1072;&#1075;&#1088;&#1072;&#1084;&#1084;&#1099;\&#1090;&#1091;&#1088;&#1082;%20&#1086;&#1073;&#1083;.xlsx" TargetMode="External"/></Relationships>
</file>

<file path=word/charts/_rels/chart129.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127.xml"/><Relationship Id="rId1" Type="http://schemas.microsoft.com/office/2011/relationships/chartStyle" Target="style127.xml"/><Relationship Id="rId4" Type="http://schemas.openxmlformats.org/officeDocument/2006/relationships/oleObject" Target="file:///C:\Users\r.sadykova\Desktop\&#1085;&#1076;%202023\&#1044;&#1080;&#1072;&#1075;&#1088;&#1072;&#1084;&#1084;&#1099;\&#1090;&#1091;&#1088;&#1082;%20&#1086;&#1073;&#1083;.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r.sadykova\Desktop\&#1085;&#1076;%202023\&#1044;&#1080;&#1072;&#1075;&#1088;&#1072;&#1084;&#1084;&#1099;\&#1042;&#1086;&#1076;&#1085;&#1099;&#1077;%20&#1088;&#1077;&#1089;&#1091;&#1088;&#1089;&#1099;.xlsx" TargetMode="External"/></Relationships>
</file>

<file path=word/charts/_rels/chart130.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128.xml"/><Relationship Id="rId1" Type="http://schemas.microsoft.com/office/2011/relationships/chartStyle" Target="style128.xml"/><Relationship Id="rId4" Type="http://schemas.openxmlformats.org/officeDocument/2006/relationships/oleObject" Target="file:///C:\Users\r.sadykova\Desktop\&#1085;&#1076;%202023\&#1044;&#1080;&#1072;&#1075;&#1088;&#1072;&#1084;&#1084;&#1099;\&#1090;&#1091;&#1088;&#1082;%20&#1086;&#1073;&#1083;.xlsx" TargetMode="External"/></Relationships>
</file>

<file path=word/charts/_rels/chart131.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86;&#1073;&#1083;%20&#1091;&#1083;&#1099;&#1090;&#1072;&#1091;.xlsx" TargetMode="External"/><Relationship Id="rId2" Type="http://schemas.microsoft.com/office/2011/relationships/chartColorStyle" Target="colors129.xml"/><Relationship Id="rId1" Type="http://schemas.microsoft.com/office/2011/relationships/chartStyle" Target="style129.xml"/></Relationships>
</file>

<file path=word/charts/_rels/chart132.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86;&#1073;&#1083;%20&#1091;&#1083;&#1099;&#1090;&#1072;&#1091;.xlsx" TargetMode="External"/><Relationship Id="rId2" Type="http://schemas.microsoft.com/office/2011/relationships/chartColorStyle" Target="colors130.xml"/><Relationship Id="rId1" Type="http://schemas.microsoft.com/office/2011/relationships/chartStyle" Target="style130.xml"/></Relationships>
</file>

<file path=word/charts/_rels/chart13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134.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86;&#1073;&#1083;%20&#1091;&#1083;&#1099;&#1090;&#1072;&#1091;.xlsx" TargetMode="External"/><Relationship Id="rId2" Type="http://schemas.microsoft.com/office/2011/relationships/chartColorStyle" Target="colors131.xml"/><Relationship Id="rId1" Type="http://schemas.microsoft.com/office/2011/relationships/chartStyle" Target="style131.xml"/></Relationships>
</file>

<file path=word/charts/_rels/chart135.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86;&#1073;&#1083;%20&#1091;&#1083;&#1099;&#1090;&#1072;&#1091;.xlsx" TargetMode="External"/><Relationship Id="rId2" Type="http://schemas.microsoft.com/office/2011/relationships/chartColorStyle" Target="colors132.xml"/><Relationship Id="rId1" Type="http://schemas.microsoft.com/office/2011/relationships/chartStyle" Target="style132.xml"/></Relationships>
</file>

<file path=word/charts/_rels/chart136.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86;&#1073;&#1083;%20&#1091;&#1083;&#1099;&#1090;&#1072;&#1091;.xlsx" TargetMode="External"/><Relationship Id="rId2" Type="http://schemas.microsoft.com/office/2011/relationships/chartColorStyle" Target="colors133.xml"/><Relationship Id="rId1" Type="http://schemas.microsoft.com/office/2011/relationships/chartStyle" Target="style133.xml"/></Relationships>
</file>

<file path=word/charts/_rels/chart137.xml.rels><?xml version="1.0" encoding="UTF-8" standalone="yes"?>
<Relationships xmlns="http://schemas.openxmlformats.org/package/2006/relationships"><Relationship Id="rId3" Type="http://schemas.openxmlformats.org/officeDocument/2006/relationships/oleObject" Target="file:///C:\Users\r.sadykova\Desktop\&#1085;&#1076;%202023\&#1044;&#1080;&#1072;&#1075;&#1088;&#1072;&#1084;&#1084;&#1099;\&#1042;&#1050;&#1054;%202022.xlsx" TargetMode="External"/><Relationship Id="rId2" Type="http://schemas.microsoft.com/office/2011/relationships/chartColorStyle" Target="colors134.xml"/><Relationship Id="rId1" Type="http://schemas.microsoft.com/office/2011/relationships/chartStyle" Target="style134.xml"/></Relationships>
</file>

<file path=word/charts/_rels/chart138.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135.xml"/><Relationship Id="rId1" Type="http://schemas.microsoft.com/office/2011/relationships/chartStyle" Target="style135.xml"/><Relationship Id="rId4" Type="http://schemas.openxmlformats.org/officeDocument/2006/relationships/oleObject" Target="file:///C:\Users\r.sadykova\Desktop\&#1085;&#1076;%202023\&#1044;&#1080;&#1072;&#1075;&#1088;&#1072;&#1084;&#1084;&#1099;\&#1042;&#1050;&#1054;%202022.xlsx" TargetMode="External"/></Relationships>
</file>

<file path=word/charts/_rels/chart139.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136.xml"/><Relationship Id="rId1" Type="http://schemas.microsoft.com/office/2011/relationships/chartStyle" Target="style136.xml"/><Relationship Id="rId4" Type="http://schemas.openxmlformats.org/officeDocument/2006/relationships/oleObject" Target="../embeddings/oleObject1.bin"/></Relationships>
</file>

<file path=word/charts/_rels/chart14.xml.rels><?xml version="1.0" encoding="UTF-8" standalone="yes"?>
<Relationships xmlns="http://schemas.openxmlformats.org/package/2006/relationships"><Relationship Id="rId3" Type="http://schemas.openxmlformats.org/officeDocument/2006/relationships/oleObject" Target="file:///\\Comp04\&#1085;&#1076;&#1089;&#1086;&#1089;%202022\5.%20&#1044;&#1080;&#1072;&#1075;&#1088;&#1072;&#1084;&#1084;&#1099;%20&#1053;&#1044;\3.%20&#1042;&#1086;&#1076;&#1085;&#1099;&#1077;%20&#1088;&#1077;&#1089;&#1091;&#1088;&#1089;&#1099;\&#1042;&#1086;&#1076;&#1085;&#1099;&#1077;%20&#1088;&#1077;&#1089;&#1091;&#1088;&#1089;&#1099;.xlsx" TargetMode="External"/><Relationship Id="rId2" Type="http://schemas.microsoft.com/office/2011/relationships/chartColorStyle" Target="colors13.xml"/><Relationship Id="rId1" Type="http://schemas.microsoft.com/office/2011/relationships/chartStyle" Target="style13.xml"/></Relationships>
</file>

<file path=word/charts/_rels/chart140.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137.xml"/><Relationship Id="rId1" Type="http://schemas.microsoft.com/office/2011/relationships/chartStyle" Target="style137.xml"/><Relationship Id="rId4" Type="http://schemas.openxmlformats.org/officeDocument/2006/relationships/oleObject" Target="file:///C:\Users\r.sadykova\Desktop\&#1085;&#1076;%202023\&#1042;&#1050;&#1054;%202022.xlsx" TargetMode="External"/></Relationships>
</file>

<file path=word/charts/_rels/chart141.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138.xml"/><Relationship Id="rId1" Type="http://schemas.microsoft.com/office/2011/relationships/chartStyle" Target="style138.xml"/><Relationship Id="rId4" Type="http://schemas.openxmlformats.org/officeDocument/2006/relationships/oleObject" Target="file:///C:\Users\r.sadykova\Desktop\&#1085;&#1076;%202023\&#1044;&#1080;&#1072;&#1075;&#1088;&#1072;&#1084;&#1084;&#1099;\&#1042;&#1050;&#1054;%202022.xlsx" TargetMode="External"/></Relationships>
</file>

<file path=word/charts/_rels/chart142.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139.xml"/><Relationship Id="rId1" Type="http://schemas.microsoft.com/office/2011/relationships/chartStyle" Target="style139.xml"/><Relationship Id="rId4" Type="http://schemas.openxmlformats.org/officeDocument/2006/relationships/oleObject" Target="file:///C:\Users\r.sadykova\Desktop\&#1085;&#1076;%202023\&#1044;&#1080;&#1072;&#1075;&#1088;&#1072;&#1084;&#1084;&#1099;\&#1040;&#1089;&#1090;&#1072;&#1085;&#1072;.xlsx" TargetMode="External"/></Relationships>
</file>

<file path=word/charts/_rels/chart143.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140.xml"/><Relationship Id="rId1" Type="http://schemas.microsoft.com/office/2011/relationships/chartStyle" Target="style140.xml"/><Relationship Id="rId4" Type="http://schemas.openxmlformats.org/officeDocument/2006/relationships/oleObject" Target="file:///C:\Users\r.sadykova\Desktop\&#1085;&#1076;%202023\&#1044;&#1080;&#1072;&#1075;&#1088;&#1072;&#1084;&#1084;&#1099;\&#1040;&#1089;&#1090;&#1072;&#1085;&#1072;.xlsx" TargetMode="External"/></Relationships>
</file>

<file path=word/charts/_rels/chart144.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141.xml"/><Relationship Id="rId1" Type="http://schemas.microsoft.com/office/2011/relationships/chartStyle" Target="style141.xml"/><Relationship Id="rId4" Type="http://schemas.openxmlformats.org/officeDocument/2006/relationships/oleObject" Target="file:///C:\Users\r.sadykova\Desktop\&#1085;&#1076;%202023\&#1044;&#1080;&#1072;&#1075;&#1088;&#1072;&#1084;&#1084;&#1099;\&#1040;&#1089;&#1090;&#1072;&#1085;&#1072;.xlsx" TargetMode="External"/></Relationships>
</file>

<file path=word/charts/_rels/chart145.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142.xml"/><Relationship Id="rId1" Type="http://schemas.microsoft.com/office/2011/relationships/chartStyle" Target="style142.xml"/><Relationship Id="rId4" Type="http://schemas.openxmlformats.org/officeDocument/2006/relationships/oleObject" Target="file:///C:\Users\r.sadykova\Desktop\&#1085;&#1076;%202023\&#1044;&#1080;&#1072;&#1075;&#1088;&#1072;&#1084;&#1084;&#1099;\&#1040;&#1089;&#1090;&#1072;&#1085;&#1072;.xlsx" TargetMode="External"/></Relationships>
</file>

<file path=word/charts/_rels/chart146.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143.xml"/><Relationship Id="rId1" Type="http://schemas.microsoft.com/office/2011/relationships/chartStyle" Target="style143.xml"/><Relationship Id="rId4" Type="http://schemas.openxmlformats.org/officeDocument/2006/relationships/oleObject" Target="file:///C:\Users\r.sadykova\Desktop\&#1085;&#1076;%202023\&#1044;&#1080;&#1072;&#1075;&#1088;&#1072;&#1084;&#1084;&#1099;\&#1040;&#1089;&#1090;&#1072;&#1085;&#1072;.xlsx" TargetMode="External"/></Relationships>
</file>

<file path=word/charts/_rels/chart147.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144.xml"/><Relationship Id="rId1" Type="http://schemas.microsoft.com/office/2011/relationships/chartStyle" Target="style144.xml"/><Relationship Id="rId4" Type="http://schemas.openxmlformats.org/officeDocument/2006/relationships/oleObject" Target="file:///C:\Users\r.sadykova\Desktop\&#1085;&#1076;%202023\&#1044;&#1080;&#1072;&#1075;&#1088;&#1072;&#1084;&#1084;&#1099;\&#1040;&#1083;&#1084;&#1072;&#1090;&#1099;%202022.xlsx" TargetMode="External"/></Relationships>
</file>

<file path=word/charts/_rels/chart148.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145.xml"/><Relationship Id="rId1" Type="http://schemas.microsoft.com/office/2011/relationships/chartStyle" Target="style145.xml"/><Relationship Id="rId4" Type="http://schemas.openxmlformats.org/officeDocument/2006/relationships/oleObject" Target="file:///C:\Users\r.sadykova\Desktop\&#1085;&#1076;%202023\&#1044;&#1080;&#1072;&#1075;&#1088;&#1072;&#1084;&#1084;&#1099;\&#1072;&#1083;&#1084;&#1072;&#1090;&#1099;%202022.xlsx" TargetMode="External"/></Relationships>
</file>

<file path=word/charts/_rels/chart149.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146.xml"/><Relationship Id="rId1" Type="http://schemas.microsoft.com/office/2011/relationships/chartStyle" Target="style146.xml"/><Relationship Id="rId4" Type="http://schemas.openxmlformats.org/officeDocument/2006/relationships/oleObject" Target="file:///C:\Users\r.sadykova\Desktop\&#1085;&#1076;%202023\&#1044;&#1080;&#1072;&#1075;&#1088;&#1072;&#1084;&#1084;&#1099;\&#1040;&#1083;&#1084;&#1072;&#1090;&#1099;%202022.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r.sadykova\Desktop\&#1085;&#1076;%202023\&#1044;&#1080;&#1072;&#1075;&#1088;&#1072;&#1084;&#1084;&#1099;\&#1042;&#1086;&#1076;&#1085;&#1099;&#1077;%20&#1088;&#1077;&#1089;&#1091;&#1088;&#1089;&#1099;.xlsx" TargetMode="External"/></Relationships>
</file>

<file path=word/charts/_rels/chart150.xml.rels><?xml version="1.0" encoding="UTF-8" standalone="yes"?>
<Relationships xmlns="http://schemas.openxmlformats.org/package/2006/relationships"><Relationship Id="rId3" Type="http://schemas.openxmlformats.org/officeDocument/2006/relationships/themeOverride" Target="../theme/themeOverride85.xml"/><Relationship Id="rId2" Type="http://schemas.microsoft.com/office/2011/relationships/chartColorStyle" Target="colors147.xml"/><Relationship Id="rId1" Type="http://schemas.microsoft.com/office/2011/relationships/chartStyle" Target="style147.xml"/><Relationship Id="rId4" Type="http://schemas.openxmlformats.org/officeDocument/2006/relationships/oleObject" Target="file:///C:\Users\r.sadykova\Desktop\&#1085;&#1076;%202023\&#1044;&#1080;&#1072;&#1075;&#1088;&#1072;&#1084;&#1084;&#1099;\&#1040;&#1083;&#1084;&#1072;&#1090;&#1099;%202022.xlsx" TargetMode="External"/></Relationships>
</file>

<file path=word/charts/_rels/chart151.xml.rels><?xml version="1.0" encoding="UTF-8" standalone="yes"?>
<Relationships xmlns="http://schemas.openxmlformats.org/package/2006/relationships"><Relationship Id="rId3" Type="http://schemas.openxmlformats.org/officeDocument/2006/relationships/themeOverride" Target="../theme/themeOverride86.xml"/><Relationship Id="rId2" Type="http://schemas.microsoft.com/office/2011/relationships/chartColorStyle" Target="colors148.xml"/><Relationship Id="rId1" Type="http://schemas.microsoft.com/office/2011/relationships/chartStyle" Target="style148.xml"/><Relationship Id="rId4" Type="http://schemas.openxmlformats.org/officeDocument/2006/relationships/oleObject" Target="file:///C:\Users\r.sadykova\Desktop\&#1085;&#1076;%202023\&#1044;&#1080;&#1072;&#1075;&#1088;&#1072;&#1084;&#1084;&#1099;\&#1040;&#1083;&#1084;&#1072;&#1090;&#1099;%202022.xlsx" TargetMode="External"/></Relationships>
</file>

<file path=word/charts/_rels/chart152.xml.rels><?xml version="1.0" encoding="UTF-8" standalone="yes"?>
<Relationships xmlns="http://schemas.openxmlformats.org/package/2006/relationships"><Relationship Id="rId3" Type="http://schemas.openxmlformats.org/officeDocument/2006/relationships/themeOverride" Target="../theme/themeOverride87.xml"/><Relationship Id="rId2" Type="http://schemas.microsoft.com/office/2011/relationships/chartColorStyle" Target="colors149.xml"/><Relationship Id="rId1" Type="http://schemas.microsoft.com/office/2011/relationships/chartStyle" Target="style149.xml"/><Relationship Id="rId4" Type="http://schemas.openxmlformats.org/officeDocument/2006/relationships/oleObject" Target="file:///C:\Users\r.sadykova\Desktop\&#1085;&#1076;%202023\&#1044;&#1080;&#1072;&#1075;&#1088;&#1072;&#1084;&#1084;&#1099;\&#1096;&#1099;&#1084;&#1082;&#1077;&#1085;&#1090;2022.xlsx" TargetMode="External"/></Relationships>
</file>

<file path=word/charts/_rels/chart153.xml.rels><?xml version="1.0" encoding="UTF-8" standalone="yes"?>
<Relationships xmlns="http://schemas.openxmlformats.org/package/2006/relationships"><Relationship Id="rId3" Type="http://schemas.openxmlformats.org/officeDocument/2006/relationships/themeOverride" Target="../theme/themeOverride88.xml"/><Relationship Id="rId2" Type="http://schemas.microsoft.com/office/2011/relationships/chartColorStyle" Target="colors150.xml"/><Relationship Id="rId1" Type="http://schemas.microsoft.com/office/2011/relationships/chartStyle" Target="style150.xml"/><Relationship Id="rId4" Type="http://schemas.openxmlformats.org/officeDocument/2006/relationships/oleObject" Target="file:///C:\Users\r.sadykova\Desktop\&#1085;&#1076;%202023\&#1044;&#1080;&#1072;&#1075;&#1088;&#1072;&#1084;&#1084;&#1099;\&#1096;&#1099;&#1084;&#1082;&#1077;&#1085;&#1090;2022.xlsx" TargetMode="External"/></Relationships>
</file>

<file path=word/charts/_rels/chart154.xml.rels><?xml version="1.0" encoding="UTF-8" standalone="yes"?>
<Relationships xmlns="http://schemas.openxmlformats.org/package/2006/relationships"><Relationship Id="rId3" Type="http://schemas.openxmlformats.org/officeDocument/2006/relationships/themeOverride" Target="../theme/themeOverride89.xml"/><Relationship Id="rId2" Type="http://schemas.microsoft.com/office/2011/relationships/chartColorStyle" Target="colors151.xml"/><Relationship Id="rId1" Type="http://schemas.microsoft.com/office/2011/relationships/chartStyle" Target="style151.xml"/><Relationship Id="rId4" Type="http://schemas.openxmlformats.org/officeDocument/2006/relationships/oleObject" Target="file:///C:\Users\r.sadykova\Desktop\&#1085;&#1076;%202023\&#1044;&#1080;&#1072;&#1075;&#1088;&#1072;&#1084;&#1084;&#1099;\&#1096;&#1099;&#1084;&#1082;&#1077;&#1085;&#1090;2022.xlsx" TargetMode="External"/></Relationships>
</file>

<file path=word/charts/_rels/chart155.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152.xml"/><Relationship Id="rId1" Type="http://schemas.microsoft.com/office/2011/relationships/chartStyle" Target="style152.xml"/><Relationship Id="rId4" Type="http://schemas.openxmlformats.org/officeDocument/2006/relationships/oleObject" Target="file:///C:\Users\r.sadykova\Desktop\&#1085;&#1076;%202023\&#1044;&#1080;&#1072;&#1075;&#1088;&#1072;&#1084;&#1084;&#1099;\&#1096;&#1099;&#1084;&#1082;&#1077;&#1085;&#1090;2022.xlsx" TargetMode="External"/></Relationships>
</file>

<file path=word/charts/_rels/chart156.xml.rels><?xml version="1.0" encoding="UTF-8" standalone="yes"?>
<Relationships xmlns="http://schemas.openxmlformats.org/package/2006/relationships"><Relationship Id="rId3" Type="http://schemas.openxmlformats.org/officeDocument/2006/relationships/themeOverride" Target="../theme/themeOverride91.xml"/><Relationship Id="rId2" Type="http://schemas.microsoft.com/office/2011/relationships/chartColorStyle" Target="colors153.xml"/><Relationship Id="rId1" Type="http://schemas.microsoft.com/office/2011/relationships/chartStyle" Target="style153.xml"/><Relationship Id="rId4" Type="http://schemas.openxmlformats.org/officeDocument/2006/relationships/oleObject" Target="file:///C:\Users\r.sadykova\Desktop\&#1085;&#1076;%202023\&#1044;&#1080;&#1072;&#1075;&#1088;&#1072;&#1084;&#1084;&#1099;\&#1096;&#1099;&#1084;&#1082;&#1077;&#1085;&#1090;2022.xlsx" TargetMode="External"/></Relationships>
</file>

<file path=word/charts/_rels/chart157.xml.rels><?xml version="1.0" encoding="UTF-8" standalone="yes"?>
<Relationships xmlns="http://schemas.openxmlformats.org/package/2006/relationships"><Relationship Id="rId3" Type="http://schemas.openxmlformats.org/officeDocument/2006/relationships/themeOverride" Target="../theme/themeOverride92.xml"/><Relationship Id="rId2" Type="http://schemas.microsoft.com/office/2011/relationships/chartColorStyle" Target="colors154.xml"/><Relationship Id="rId1" Type="http://schemas.microsoft.com/office/2011/relationships/chartStyle" Target="style154.xml"/><Relationship Id="rId4" Type="http://schemas.openxmlformats.org/officeDocument/2006/relationships/oleObject" Target="file:///C:\Users\r.sadykova\Desktop\&#1085;&#1076;%202023\&#1044;&#1080;&#1072;&#1075;&#1088;&#1072;&#1084;&#1084;&#1099;\&#1096;&#1099;&#1084;&#1082;&#1077;&#1085;&#1090;2022.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r.sadykova\Desktop\&#1085;&#1076;%202023\&#1044;&#1080;&#1072;&#1075;&#1088;&#1072;&#1084;&#1084;&#1099;\&#1042;&#1086;&#1076;&#1085;&#1099;&#1077;%20&#1088;&#1077;&#1089;&#1091;&#1088;&#1089;&#1099;.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r.sadykova\Desktop\&#1085;&#1076;%202023\&#1044;&#1080;&#1072;&#1075;&#1088;&#1072;&#1084;&#1084;&#1099;\&#1042;&#1086;&#1076;&#1085;&#1099;&#1077;%20&#1088;&#1077;&#1089;&#1091;&#1088;&#1089;&#1099;.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r.sadykova\Desktop\&#1085;&#1076;%202023\&#1044;&#1080;&#1072;&#1075;&#1088;&#1072;&#1084;&#1084;&#1099;\&#1080;&#1079;&#1084;&#1077;&#1085;.&#1082;&#1083;&#1080;&#1084;&#1072;&#1090;&#1072;.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r.sadykova\Desktop\&#1085;&#1076;%202023\&#1044;&#1080;&#1072;&#1075;&#1088;&#1072;&#1084;&#1084;&#1099;\&#1080;&#1079;&#1084;&#1077;&#1085;.&#1082;&#1083;&#1080;&#1084;&#1072;&#1090;&#1072;.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r.sadykova\Desktop\&#1085;&#1076;%202023\&#1044;&#1080;&#1072;&#1075;&#1088;&#1072;&#1084;&#1084;&#1099;\&#1080;&#1079;&#1084;&#1077;&#1085;.&#1082;&#1083;&#1080;&#1084;&#1072;&#1090;&#1072;.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r.sadykova\Desktop\&#1085;&#1076;%202023\&#1044;&#1080;&#1072;&#1075;&#1088;&#1072;&#1084;&#1084;&#1099;\&#1080;&#1079;&#1084;&#1077;&#1085;.&#1082;&#1083;&#1080;&#1084;&#1072;&#1090;&#1072;,%20&#1073;&#1080;&#1086;.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r.sadykova\Desktop\&#1085;&#1076;%202023\&#1044;&#1080;&#1072;&#1075;&#1088;&#1072;&#1084;&#1084;&#1099;\&#1047;&#1077;&#1084;%20&#1088;&#1077;&#1089;&#1091;&#1088;&#1089;&#1099;.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r.sadykova\Desktop\&#1085;&#1076;%202023\&#1044;&#1080;&#1072;&#1075;&#1088;&#1072;&#1084;&#1084;&#1099;\&#1047;&#1077;&#1084;%20&#1088;&#1077;&#1089;&#1091;&#1088;&#1089;&#1099;.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r.sadykova\Desktop\&#1085;&#1076;%202023\&#1044;&#1080;&#1072;&#1075;&#1088;&#1072;&#1084;&#1084;&#1099;\&#1089;&#1077;&#1083;&#1100;&#1089;&#1082;&#1086;&#1077;%20&#1093;-&#1074;&#1086;.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Users\r.sadykova\Desktop\&#1085;&#1076;%202023\&#1044;&#1080;&#1072;&#1075;&#1088;&#1072;&#1084;&#1084;&#1099;\&#1089;&#1077;&#1083;&#1100;&#1089;&#1082;&#1086;&#1077;%20&#1093;-&#1074;&#1086;.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Users\r.sadykova\Desktop\&#1085;&#1076;%202023\&#1044;&#1080;&#1072;&#1075;&#1088;&#1072;&#1084;&#1084;&#1099;\&#1089;&#1077;&#1083;&#1100;&#1089;&#1082;&#1086;&#1077;%20&#1093;-&#1074;&#1086;.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C:\Users\r.sadykova\Desktop\&#1085;&#1076;%202023\&#1044;&#1080;&#1072;&#1075;&#1088;&#1072;&#1084;&#1084;&#1099;\&#1089;&#1077;&#1083;&#1100;&#1089;&#1082;&#1086;&#1077;%20&#1093;-&#1074;&#1086;.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Users\r.sadykova\Desktop\&#1085;&#1076;%202023\&#1044;&#1080;&#1072;&#1075;&#1088;&#1072;&#1084;&#1084;&#1099;\&#1089;&#1077;&#1083;&#1100;&#1089;&#1082;&#1086;&#1077;%20&#1093;-&#1074;&#1086;.xlsx" TargetMode="Externa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3.xlsx"/><Relationship Id="rId1" Type="http://schemas.openxmlformats.org/officeDocument/2006/relationships/themeOverride" Target="../theme/themeOverride27.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r.sadykova\Desktop\&#1085;&#1076;%202023\&#1044;&#1080;&#1072;&#1075;&#1088;&#1072;&#1084;&#1084;&#1099;\&#1080;&#1079;&#1084;&#1077;&#1085;.&#1082;&#1083;&#1080;&#1084;&#1072;&#1090;&#1072;.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C:\Users\r.sadykova\Desktop\&#1085;&#1076;%202023\&#1044;&#1080;&#1072;&#1075;&#1088;&#1072;&#1084;&#1084;&#1099;\&#1090;&#1088;&#1072;&#1085;&#1089;&#1087;&#1086;&#1088;&#1090;.xlsx" TargetMode="Externa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29.xml"/><Relationship Id="rId1" Type="http://schemas.microsoft.com/office/2011/relationships/chartStyle" Target="style29.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30.xml"/><Relationship Id="rId1" Type="http://schemas.microsoft.com/office/2011/relationships/chartStyle" Target="style30.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1.xml"/><Relationship Id="rId1" Type="http://schemas.microsoft.com/office/2011/relationships/chartStyle" Target="style31.xml"/><Relationship Id="rId5" Type="http://schemas.openxmlformats.org/officeDocument/2006/relationships/chartUserShapes" Target="../drawings/drawing2.xml"/><Relationship Id="rId4" Type="http://schemas.openxmlformats.org/officeDocument/2006/relationships/package" Target="../embeddings/Microsoft_Excel_Worksheet6.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2.xml"/><Relationship Id="rId1" Type="http://schemas.microsoft.com/office/2011/relationships/chartStyle" Target="style32.xml"/><Relationship Id="rId5" Type="http://schemas.openxmlformats.org/officeDocument/2006/relationships/chartUserShapes" Target="../drawings/drawing3.xml"/><Relationship Id="rId4" Type="http://schemas.openxmlformats.org/officeDocument/2006/relationships/package" Target="../embeddings/Microsoft_Excel_Worksheet7.xlsx"/></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33.xml"/><Relationship Id="rId1" Type="http://schemas.microsoft.com/office/2011/relationships/chartStyle" Target="style33.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USER\Downloads\&#1050;&#1086;&#1083;-&#1074;&#1086;%20&#1087;&#1086;&#1083;&#1080;&#1075;&#1086;&#1085;&#1086;&#1074;%20&#1074;%20&#1089;&#1080;&#1089;&#1090;&#1077;&#1084;&#1077;.xlsx" TargetMode="External"/><Relationship Id="rId2" Type="http://schemas.microsoft.com/office/2011/relationships/chartColorStyle" Target="colors34.xml"/><Relationship Id="rId1" Type="http://schemas.microsoft.com/office/2011/relationships/chartStyle" Target="style34.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C:\Users\r.sadykova\Desktop\&#1085;&#1076;%202023\&#1044;&#1080;&#1072;&#1075;&#1088;&#1072;&#1084;&#1084;&#1099;\&#1052;&#1086;&#1085;&#1080;&#1090;&#1086;&#1088;&#1080;&#1085;&#1075;,&#1101;&#1082;&#1086;&#1083;%20&#1101;&#1082;&#1089;&#1087;&#1077;&#1088;&#1090;,%20&#1087;&#1086;&#1089;&#1090;&#1091;&#1087;&#1083;%20&#1074;%20&#1073;&#1102;&#1076;&#1078;.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C:\Users\r.sadykova\Desktop\&#1085;&#1076;%202023\&#1044;&#1080;&#1072;&#1075;&#1088;&#1072;&#1084;&#1084;&#1099;\&#1052;&#1086;&#1085;&#1080;&#1090;&#1086;&#1088;&#1080;&#1085;&#1075;.xlsx" TargetMode="External"/></Relationships>
</file>

<file path=word/charts/_rels/chart39.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1.5.xlsx" TargetMode="External"/><Relationship Id="rId2" Type="http://schemas.microsoft.com/office/2011/relationships/chartColorStyle" Target="colors37.xml"/><Relationship Id="rId1" Type="http://schemas.microsoft.com/office/2011/relationships/chartStyle" Target="style37.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r.sadykova\Desktop\&#1085;&#1076;%202023\&#1044;&#1080;&#1072;&#1075;&#1088;&#1072;&#1084;&#1084;&#1099;\&#1080;&#1079;&#1084;&#1077;&#1085;.&#1082;&#1083;&#1080;&#1084;&#1072;&#1090;&#1072;.xlsx" TargetMode="External"/></Relationships>
</file>

<file path=word/charts/_rels/chart40.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1.5.xlsx" TargetMode="External"/><Relationship Id="rId2" Type="http://schemas.microsoft.com/office/2011/relationships/chartColorStyle" Target="colors38.xml"/><Relationship Id="rId1" Type="http://schemas.microsoft.com/office/2011/relationships/chartStyle" Target="style38.xml"/></Relationships>
</file>

<file path=word/charts/_rels/chart41.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1.5.xlsx" TargetMode="External"/><Relationship Id="rId2" Type="http://schemas.microsoft.com/office/2011/relationships/chartColorStyle" Target="colors39.xml"/><Relationship Id="rId1" Type="http://schemas.microsoft.com/office/2011/relationships/chartStyle" Target="style39.xml"/></Relationships>
</file>

<file path=word/charts/_rels/chart42.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1.5.xlsx"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C:\Users\r.sadykova\Desktop\&#1085;&#1076;%202023\&#1044;&#1080;&#1072;&#1075;&#1088;&#1072;&#1084;&#1084;&#1099;\&#1052;&#1086;&#1085;&#1080;&#1090;&#1086;&#1088;&#1080;&#1085;&#1075;.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C:\Users\r.sadykova\Desktop\&#1085;&#1076;%202023\&#1044;&#1080;&#1072;&#1075;&#1088;&#1072;&#1084;&#1084;&#1099;\&#1052;&#1086;&#1085;&#1080;&#1090;&#1086;&#1088;&#1080;&#1085;&#1075;.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file:///C:\Users\r.sadykova\Desktop\&#1085;&#1076;%202023\&#1044;&#1080;&#1072;&#1075;&#1088;&#1072;&#1084;&#1084;&#1099;\&#1091;&#1095;&#1072;&#1089;&#1090;&#1080;&#1077;%20&#1086;&#1073;&#1097;.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file:///C:\Users\r.sadykova\Desktop\&#1085;&#1076;%202023\&#1044;&#1080;&#1072;&#1075;&#1088;&#1072;&#1084;&#1084;&#1099;\&#1040;&#1073;&#1072;&#1081;.xlsx" TargetMode="Externa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file:///C:\Users\r.sadykova\Desktop\&#1085;&#1076;%202023\&#1044;&#1080;&#1072;&#1075;&#1088;&#1072;&#1084;&#1084;&#1099;\&#1040;&#1073;&#1072;&#1081;.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file:///C:\Users\r.sadykova\Desktop\&#1085;&#1076;%202023\&#1044;&#1080;&#1072;&#1075;&#1088;&#1072;&#1084;&#1084;&#1099;\&#1040;&#1073;&#1072;&#1081;.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file:///C:\Users\r.sadykova\Desktop\&#1085;&#1076;%202023\&#1044;&#1080;&#1072;&#1075;&#1088;&#1072;&#1084;&#1084;&#1099;\&#1040;&#1082;&#1084;&#1086;&#1083;.%20&#1086;&#1073;&#1083;.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r.sadykova\Desktop\&#1085;&#1076;%202023\&#1044;&#1080;&#1072;&#1075;&#1088;&#1072;&#1084;&#1084;&#1099;\&#1080;&#1079;&#1084;&#1077;&#1085;.&#1082;&#1083;&#1080;&#1084;&#1072;&#1090;&#1072;.xlsx" TargetMode="Externa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file:///C:\Users\r.sadykova\Desktop\&#1085;&#1076;%202023\&#1044;&#1080;&#1072;&#1075;&#1088;&#1072;&#1084;&#1084;&#1099;\&#1040;&#1082;&#1084;&#1086;&#1083;.%20&#1086;&#1073;&#1083;.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file:///C:\Users\r.sadykova\Desktop\&#1085;&#1076;%202023\&#1044;&#1080;&#1072;&#1075;&#1088;&#1072;&#1084;&#1084;&#1099;\&#1040;&#1082;&#1084;&#1086;&#1083;.%20&#1086;&#1073;&#1083;.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file:///C:\Users\r.sadykova\Desktop\&#1085;&#1076;%202023\&#1044;&#1080;&#1072;&#1075;&#1088;&#1072;&#1084;&#1084;&#1099;\&#1040;&#1082;&#1084;&#1086;&#1083;.%20&#1086;&#1073;&#1083;.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file:///C:\Users\r.sadykova\Desktop\&#1085;&#1076;%202023\&#1044;&#1080;&#1072;&#1075;&#1088;&#1072;&#1084;&#1084;&#1099;\&#1040;&#1082;&#1084;&#1086;&#1083;.%20&#1086;&#1073;&#1083;.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file:///C:\Users\r.sadykova\Desktop\&#1085;&#1076;%202023\&#1044;&#1080;&#1072;&#1075;&#1088;&#1072;&#1084;&#1084;&#1099;\&#1040;&#1082;&#1084;&#1086;&#1083;.%20&#1086;&#1073;&#1083;.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file:///C:\Users\r.sadykova\Desktop\&#1085;&#1076;%202023\&#1044;&#1080;&#1072;&#1075;&#1088;&#1072;&#1084;&#1084;&#1099;\&#1040;&#1082;&#1084;&#1086;&#1083;.%20&#1086;&#1073;&#1083;.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C:\Users\r.sadykova\Desktop\&#1085;&#1076;%202023\&#1044;&#1080;&#1072;&#1075;&#1088;&#1072;&#1084;&#1084;&#1099;\&#1040;&#1082;&#1084;&#1086;&#1083;.%20&#1086;&#1073;&#1083;.xlsx" TargetMode="External"/></Relationships>
</file>

<file path=word/charts/_rels/chart57.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2;&#1090;&#1102;&#1073;&#1080;&#1085;&#1089;&#1082;&#1072;&#1103;%20&#1086;&#1073;&#1083;&#1072;&#1089;&#1090;&#1100;%20&#1075;&#1088;&#1072;&#1092;&#1080;&#1082;&#1080;.xlsx" TargetMode="External"/><Relationship Id="rId2" Type="http://schemas.microsoft.com/office/2011/relationships/chartColorStyle" Target="colors55.xml"/><Relationship Id="rId1" Type="http://schemas.microsoft.com/office/2011/relationships/chartStyle" Target="style55.xml"/></Relationships>
</file>

<file path=word/charts/_rels/chart58.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2;&#1090;&#1102;&#1073;&#1080;&#1085;&#1089;&#1082;&#1072;&#1103;%20&#1086;&#1073;&#1083;&#1072;&#1089;&#1090;&#1100;%20&#1075;&#1088;&#1072;&#1092;&#1080;&#1082;&#1080;.xlsx" TargetMode="External"/><Relationship Id="rId2" Type="http://schemas.microsoft.com/office/2011/relationships/chartColorStyle" Target="colors56.xml"/><Relationship Id="rId1" Type="http://schemas.microsoft.com/office/2011/relationships/chartStyle" Target="style56.xml"/></Relationships>
</file>

<file path=word/charts/_rels/chart59.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2;&#1090;&#1102;&#1073;&#1080;&#1085;&#1089;&#1082;&#1072;&#1103;%20&#1086;&#1073;&#1083;&#1072;&#1089;&#1090;&#1100;%20&#1075;&#1088;&#1072;&#1092;&#1080;&#1082;&#1080;.xlsx" TargetMode="External"/><Relationship Id="rId2" Type="http://schemas.microsoft.com/office/2011/relationships/chartColorStyle" Target="colors57.xml"/><Relationship Id="rId1" Type="http://schemas.microsoft.com/office/2011/relationships/chartStyle" Target="style57.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r.sadykova\Desktop\&#1085;&#1076;%202023\&#1044;&#1080;&#1072;&#1075;&#1088;&#1072;&#1084;&#1084;&#1099;\&#1080;&#1079;&#1084;&#1077;&#1085;.&#1082;&#1083;&#1080;&#1084;&#1072;&#1090;&#1072;.xlsx" TargetMode="External"/></Relationships>
</file>

<file path=word/charts/_rels/chart60.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2;&#1090;&#1102;&#1073;&#1080;&#1085;&#1089;&#1082;&#1072;&#1103;%20&#1086;&#1073;&#1083;&#1072;&#1089;&#1090;&#1100;%20&#1075;&#1088;&#1072;&#1092;&#1080;&#1082;&#1080;.xlsx" TargetMode="External"/><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2;&#1090;&#1102;&#1073;&#1080;&#1085;&#1089;&#1082;&#1072;&#1103;%20&#1086;&#1073;&#1083;&#1072;&#1089;&#1090;&#1100;%20&#1075;&#1088;&#1072;&#1092;&#1080;&#1082;&#1080;.xlsx" TargetMode="External"/><Relationship Id="rId2" Type="http://schemas.microsoft.com/office/2011/relationships/chartColorStyle" Target="colors59.xml"/><Relationship Id="rId1" Type="http://schemas.microsoft.com/office/2011/relationships/chartStyle" Target="style59.xml"/></Relationships>
</file>

<file path=word/charts/_rels/chart62.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2;&#1090;&#1102;&#1073;&#1080;&#1085;&#1089;&#1082;&#1072;&#1103;%20&#1086;&#1073;&#1083;&#1072;&#1089;&#1090;&#1100;%20&#1075;&#1088;&#1072;&#1092;&#1080;&#1082;&#1080;.xlsx" TargetMode="External"/><Relationship Id="rId2" Type="http://schemas.microsoft.com/office/2011/relationships/chartColorStyle" Target="colors60.xml"/><Relationship Id="rId1" Type="http://schemas.microsoft.com/office/2011/relationships/chartStyle" Target="style60.xml"/></Relationships>
</file>

<file path=word/charts/_rels/chart63.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2;&#1090;&#1102;&#1073;&#1080;&#1085;&#1089;&#1082;&#1072;&#1103;%20&#1086;&#1073;&#1083;&#1072;&#1089;&#1090;&#1100;%20&#1075;&#1088;&#1072;&#1092;&#1080;&#1082;&#1080;.xlsx" TargetMode="External"/><Relationship Id="rId2" Type="http://schemas.microsoft.com/office/2011/relationships/chartColorStyle" Target="colors61.xml"/><Relationship Id="rId1" Type="http://schemas.microsoft.com/office/2011/relationships/chartStyle" Target="style61.xml"/></Relationships>
</file>

<file path=word/charts/_rels/chart64.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2;&#1090;&#1102;&#1073;&#1080;&#1085;&#1089;&#1082;&#1072;&#1103;%20&#1086;&#1073;&#1083;&#1072;&#1089;&#1090;&#1100;%20&#1075;&#1088;&#1072;&#1092;&#1080;&#1082;&#1080;.xlsx" TargetMode="External"/><Relationship Id="rId2" Type="http://schemas.microsoft.com/office/2011/relationships/chartColorStyle" Target="colors62.xml"/><Relationship Id="rId1" Type="http://schemas.microsoft.com/office/2011/relationships/chartStyle" Target="style62.xml"/></Relationships>
</file>

<file path=word/charts/_rels/chart65.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3;&#1084;&#1072;&#1090;%20&#1086;&#1073;&#1083;%20(1).xlsx" TargetMode="External"/><Relationship Id="rId2" Type="http://schemas.microsoft.com/office/2011/relationships/chartColorStyle" Target="colors63.xml"/><Relationship Id="rId1" Type="http://schemas.microsoft.com/office/2011/relationships/chartStyle" Target="style63.xml"/></Relationships>
</file>

<file path=word/charts/_rels/chart66.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3;&#1084;&#1072;&#1090;%20&#1086;&#1073;&#1083;%20(1).xlsx" TargetMode="External"/><Relationship Id="rId2" Type="http://schemas.microsoft.com/office/2011/relationships/chartColorStyle" Target="colors64.xml"/><Relationship Id="rId1" Type="http://schemas.microsoft.com/office/2011/relationships/chartStyle" Target="style64.xml"/></Relationships>
</file>

<file path=word/charts/_rels/chart67.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3;&#1084;&#1072;&#1090;%20&#1086;&#1073;&#1083;%20(1).xlsx" TargetMode="External"/><Relationship Id="rId2" Type="http://schemas.microsoft.com/office/2011/relationships/chartColorStyle" Target="colors65.xml"/><Relationship Id="rId1" Type="http://schemas.microsoft.com/office/2011/relationships/chartStyle" Target="style65.xml"/></Relationships>
</file>

<file path=word/charts/_rels/chart68.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3;&#1084;&#1072;&#1090;%20&#1086;&#1073;&#1083;%20(1).xlsx" TargetMode="External"/><Relationship Id="rId2" Type="http://schemas.microsoft.com/office/2011/relationships/chartColorStyle" Target="colors66.xml"/><Relationship Id="rId1" Type="http://schemas.microsoft.com/office/2011/relationships/chartStyle" Target="style66.xml"/></Relationships>
</file>

<file path=word/charts/_rels/chart69.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3;&#1084;&#1072;&#1090;%20&#1086;&#1073;&#1083;%20(1).xlsx" TargetMode="External"/><Relationship Id="rId2" Type="http://schemas.microsoft.com/office/2011/relationships/chartColorStyle" Target="colors67.xml"/><Relationship Id="rId1" Type="http://schemas.microsoft.com/office/2011/relationships/chartStyle" Target="style67.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3;&#1084;&#1072;&#1090;%20&#1086;&#1073;&#1083;%20(1).xlsx" TargetMode="External"/><Relationship Id="rId2" Type="http://schemas.microsoft.com/office/2011/relationships/chartColorStyle" Target="colors68.xml"/><Relationship Id="rId1" Type="http://schemas.microsoft.com/office/2011/relationships/chartStyle" Target="style68.xml"/></Relationships>
</file>

<file path=word/charts/_rels/chart71.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3;&#1084;&#1072;&#1090;%20&#1086;&#1073;&#1083;%20(1).xlsx" TargetMode="External"/><Relationship Id="rId2" Type="http://schemas.microsoft.com/office/2011/relationships/chartColorStyle" Target="colors69.xml"/><Relationship Id="rId1" Type="http://schemas.microsoft.com/office/2011/relationships/chartStyle" Target="style69.xml"/></Relationships>
</file>

<file path=word/charts/_rels/chart72.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3;&#1084;&#1072;&#1090;%20&#1086;&#1073;&#1083;%20(1).xlsx" TargetMode="External"/><Relationship Id="rId2" Type="http://schemas.microsoft.com/office/2011/relationships/chartColorStyle" Target="colors70.xml"/><Relationship Id="rId1" Type="http://schemas.microsoft.com/office/2011/relationships/chartStyle" Target="style70.xml"/></Relationships>
</file>

<file path=word/charts/_rels/chart73.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0;&#1083;&#1084;&#1072;&#1090;%20&#1086;&#1073;&#1083;%20(1).xlsx" TargetMode="External"/><Relationship Id="rId2" Type="http://schemas.microsoft.com/office/2011/relationships/chartColorStyle" Target="colors71.xml"/><Relationship Id="rId1" Type="http://schemas.microsoft.com/office/2011/relationships/chartStyle" Target="style71.xml"/></Relationships>
</file>

<file path=word/charts/_rels/chart74.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72.xml"/><Relationship Id="rId1" Type="http://schemas.microsoft.com/office/2011/relationships/chartStyle" Target="style72.xml"/></Relationships>
</file>

<file path=word/charts/_rels/chart75.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73.xml"/><Relationship Id="rId1" Type="http://schemas.microsoft.com/office/2011/relationships/chartStyle" Target="style73.xml"/></Relationships>
</file>

<file path=word/charts/_rels/chart76.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74.xml"/><Relationship Id="rId1" Type="http://schemas.microsoft.com/office/2011/relationships/chartStyle" Target="style74.xml"/></Relationships>
</file>

<file path=word/charts/_rels/chart77.xml.rels><?xml version="1.0" encoding="UTF-8" standalone="yes"?>
<Relationships xmlns="http://schemas.openxmlformats.org/package/2006/relationships"><Relationship Id="rId3" Type="http://schemas.openxmlformats.org/officeDocument/2006/relationships/oleObject" Target="file:///C:\Users\g.abdi\Documents\&#1050;&#1085;&#1080;&#1075;&#1072;1.xlsx" TargetMode="External"/><Relationship Id="rId2" Type="http://schemas.microsoft.com/office/2011/relationships/chartColorStyle" Target="colors75.xml"/><Relationship Id="rId1" Type="http://schemas.microsoft.com/office/2011/relationships/chartStyle" Target="style75.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76.xml"/><Relationship Id="rId1" Type="http://schemas.microsoft.com/office/2011/relationships/chartStyle" Target="style76.xml"/></Relationships>
</file>

<file path=word/charts/_rels/chart79.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7;&#1050;&#1054;%202022.xlsx" TargetMode="External"/><Relationship Id="rId2" Type="http://schemas.microsoft.com/office/2011/relationships/chartColorStyle" Target="colors77.xml"/><Relationship Id="rId1" Type="http://schemas.microsoft.com/office/2011/relationships/chartStyle" Target="style7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r.sadykova\Desktop\&#1085;&#1076;%202023\&#1044;&#1080;&#1072;&#1075;&#1088;&#1072;&#1084;&#1084;&#1099;\&#1080;&#1079;&#1084;&#1077;&#1085;.&#1082;&#1083;&#1080;&#1084;&#1072;&#1090;&#1072;.xlsx" TargetMode="External"/><Relationship Id="rId2" Type="http://schemas.microsoft.com/office/2011/relationships/chartColorStyle" Target="colors7.xml"/><Relationship Id="rId1" Type="http://schemas.microsoft.com/office/2011/relationships/chartStyle" Target="style7.xml"/></Relationships>
</file>

<file path=word/charts/_rels/chart80.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7;&#1050;&#1054;%202022.xlsx" TargetMode="External"/><Relationship Id="rId2" Type="http://schemas.microsoft.com/office/2011/relationships/chartColorStyle" Target="colors78.xml"/><Relationship Id="rId1" Type="http://schemas.microsoft.com/office/2011/relationships/chartStyle" Target="style78.xml"/></Relationships>
</file>

<file path=word/charts/_rels/chart81.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7;&#1050;&#1054;%202022.xlsx" TargetMode="External"/><Relationship Id="rId2" Type="http://schemas.microsoft.com/office/2011/relationships/chartColorStyle" Target="colors79.xml"/><Relationship Id="rId1" Type="http://schemas.microsoft.com/office/2011/relationships/chartStyle" Target="style79.xml"/></Relationships>
</file>

<file path=word/charts/_rels/chart82.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7;&#1050;&#1054;%202022.xlsx" TargetMode="External"/><Relationship Id="rId2" Type="http://schemas.microsoft.com/office/2011/relationships/chartColorStyle" Target="colors80.xml"/><Relationship Id="rId1" Type="http://schemas.microsoft.com/office/2011/relationships/chartStyle" Target="style80.xml"/></Relationships>
</file>

<file path=word/charts/_rels/chart83.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7;&#1050;&#1054;%202022.xlsx" TargetMode="External"/><Relationship Id="rId2" Type="http://schemas.microsoft.com/office/2011/relationships/chartColorStyle" Target="colors81.xml"/><Relationship Id="rId1" Type="http://schemas.microsoft.com/office/2011/relationships/chartStyle" Target="style81.xml"/></Relationships>
</file>

<file path=word/charts/_rels/chart84.xml.rels><?xml version="1.0" encoding="UTF-8" standalone="yes"?>
<Relationships xmlns="http://schemas.openxmlformats.org/package/2006/relationships"><Relationship Id="rId3" Type="http://schemas.openxmlformats.org/officeDocument/2006/relationships/oleObject" Target="file:///\\Comp04\&#1085;&#1076;&#1089;&#1086;&#1089;%202022\5.%20&#1044;&#1080;&#1072;&#1075;&#1088;&#1072;&#1084;&#1084;&#1099;%20&#1053;&#1044;\&#1047;&#1050;&#1054;%202021.xlsx" TargetMode="External"/><Relationship Id="rId2" Type="http://schemas.microsoft.com/office/2011/relationships/chartColorStyle" Target="colors82.xml"/><Relationship Id="rId1" Type="http://schemas.microsoft.com/office/2011/relationships/chartStyle" Target="style82.xml"/></Relationships>
</file>

<file path=word/charts/_rels/chart85.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47;&#1050;&#1054;%202022.xlsx" TargetMode="External"/><Relationship Id="rId2" Type="http://schemas.microsoft.com/office/2011/relationships/chartColorStyle" Target="colors83.xml"/><Relationship Id="rId1" Type="http://schemas.microsoft.com/office/2011/relationships/chartStyle" Target="style83.xml"/></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oleObject" Target="file:///C:\Users\r.sadykova\Desktop\&#1085;&#1076;%202023\&#1044;&#1080;&#1072;&#1075;&#1088;&#1072;&#1084;&#1084;&#1099;\&#1046;&#1072;&#1084;&#1073;&#1099;&#1083;&#1089;&#1082;&#1072;&#1103;%20&#1086;&#1073;&#1083;&#1072;&#1089;&#1090;&#1100;.xlsx" TargetMode="External"/></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oleObject" Target="file:///C:\Users\r.sadykova\Desktop\&#1085;&#1076;%202023\&#1044;&#1080;&#1072;&#1075;&#1088;&#1072;&#1084;&#1084;&#1099;\&#1046;&#1072;&#1084;&#1073;&#1099;&#1083;&#1089;&#1082;&#1072;&#1103;%20&#1086;&#1073;&#1083;&#1072;&#1089;&#1090;&#1100;.xlsx" TargetMode="External"/></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oleObject" Target="file:///C:\Users\r.sadykova\Desktop\&#1085;&#1076;%202023\&#1078;&#1072;&#1084;&#1073;\&#1046;&#1072;&#1084;&#1073;&#1099;&#1083;&#1089;&#1082;&#1072;&#1103;%20&#1086;&#1073;&#1083;&#1072;&#1089;&#1090;&#1100;.xlsx" TargetMode="External"/></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oleObject" Target="file:///C:\Users\r.sadykova\Desktop\&#1085;&#1076;%202023\&#1044;&#1080;&#1072;&#1075;&#1088;&#1072;&#1084;&#1084;&#1099;\&#1046;&#1072;&#1084;&#1073;&#1099;&#1083;&#1089;&#1082;&#1072;&#1103;%20&#1086;&#1073;&#1083;&#1072;&#1089;&#1090;&#1100;.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r.sadykova\Desktop\&#1085;&#1076;%202023\&#1044;&#1080;&#1072;&#1075;&#1088;&#1072;&#1084;&#1084;&#1099;\&#1080;&#1079;&#1084;&#1077;&#1085;.&#1082;&#1083;&#1080;&#1084;&#1072;&#1090;&#1072;.xlsx" TargetMode="External"/></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oleObject" Target="file:///C:\Users\r.sadykova\Desktop\&#1085;&#1076;%202023\&#1044;&#1080;&#1072;&#1075;&#1088;&#1072;&#1084;&#1084;&#1099;\&#1046;&#1077;&#1090;&#1099;&#1089;&#1091;%20&#1086;&#1073;&#1083;&#1072;&#1089;&#1090;&#1100;.xlsx" TargetMode="External"/></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oleObject" Target="file:///C:\Users\r.sadykova\Desktop\&#1046;&#1077;&#1090;&#1099;&#1089;&#1091;%20&#1086;&#1073;&#1083;&#1072;&#1089;&#1090;&#1100;.xlsx" TargetMode="External"/></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oleObject" Target="file:///C:\Users\r.sadykova\Desktop\&#1046;&#1077;&#1090;&#1099;&#1089;&#1091;%20&#1086;&#1073;&#1083;&#1072;&#1089;&#1090;&#1100;.xlsx" TargetMode="External"/></Relationships>
</file>

<file path=word/charts/_rels/chart93.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91.xml"/><Relationship Id="rId1" Type="http://schemas.microsoft.com/office/2011/relationships/chartStyle" Target="style91.xml"/><Relationship Id="rId4" Type="http://schemas.openxmlformats.org/officeDocument/2006/relationships/oleObject" Target="file:///C:\Users\r.sadykova\Desktop\&#1085;&#1076;%202023\&#1044;&#1080;&#1072;&#1075;&#1088;&#1072;&#1084;&#1084;&#1099;\&#1046;&#1077;&#1090;&#1099;&#1089;&#1091;%20&#1086;&#1073;&#1083;&#1072;&#1089;&#1090;&#1100;.xlsx" TargetMode="External"/></Relationships>
</file>

<file path=word/charts/_rels/chart94.xml.rels><?xml version="1.0" encoding="UTF-8" standalone="yes"?>
<Relationships xmlns="http://schemas.openxmlformats.org/package/2006/relationships"><Relationship Id="rId3" Type="http://schemas.openxmlformats.org/officeDocument/2006/relationships/oleObject" Target="file:///C:\Users\r.sadykova\Desktop\&#1085;&#1076;%202023\&#1044;&#1080;&#1072;&#1075;&#1088;&#1072;&#1084;&#1084;&#1099;\&#1046;&#1077;&#1090;&#1099;&#1089;&#1091;%20&#1086;&#1073;&#1083;&#1072;&#1089;&#1090;&#1100;.xlsx" TargetMode="External"/><Relationship Id="rId2" Type="http://schemas.microsoft.com/office/2011/relationships/chartColorStyle" Target="colors92.xml"/><Relationship Id="rId1" Type="http://schemas.microsoft.com/office/2011/relationships/chartStyle" Target="style92.xml"/></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oleObject" Target="file:///C:\Users\r.sadykova\Desktop\&#1085;&#1076;%202023\&#1044;&#1080;&#1072;&#1075;&#1088;&#1072;&#1084;&#1084;&#1099;\&#1046;&#1077;&#1090;&#1099;&#1089;&#1091;%20&#1086;&#1073;&#1083;&#1072;&#1089;&#1090;&#1100;.xlsx" TargetMode="External"/></Relationships>
</file>

<file path=word/charts/_rels/chart96.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50;&#1072;&#1088;&#1072;&#1075;&#1072;&#1085;&#1076;&#1080;&#1085;&#1089;&#1082;&#1072;&#1103;%20&#1086;&#1073;&#1083;&#1072;&#1089;&#1090;&#1100;\&#1050;&#1072;&#1088;&#1072;&#1075;&#1072;&#1085;&#1076;&#1080;&#1085;&#1089;&#1082;&#1072;&#1103;%20&#1086;&#1073;&#1083;&#1072;&#1089;&#1090;&#1100;.xlsx" TargetMode="External"/><Relationship Id="rId2" Type="http://schemas.microsoft.com/office/2011/relationships/chartColorStyle" Target="colors94.xml"/><Relationship Id="rId1" Type="http://schemas.microsoft.com/office/2011/relationships/chartStyle" Target="style94.xml"/></Relationships>
</file>

<file path=word/charts/_rels/chart97.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50;&#1072;&#1088;&#1072;&#1075;&#1072;&#1085;&#1076;&#1080;&#1085;&#1089;&#1082;&#1072;&#1103;%20&#1086;&#1073;&#1083;&#1072;&#1089;&#1090;&#1100;\&#1050;&#1072;&#1088;&#1072;&#1075;&#1072;&#1085;&#1076;&#1080;&#1085;&#1089;&#1082;&#1072;&#1103;%20&#1086;&#1073;&#1083;&#1072;&#1089;&#1090;&#1100;.xlsx" TargetMode="External"/><Relationship Id="rId2" Type="http://schemas.microsoft.com/office/2011/relationships/chartColorStyle" Target="colors95.xml"/><Relationship Id="rId1" Type="http://schemas.microsoft.com/office/2011/relationships/chartStyle" Target="style95.xml"/></Relationships>
</file>

<file path=word/charts/_rels/chart98.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50;&#1072;&#1088;&#1072;&#1075;&#1072;&#1085;&#1076;&#1080;&#1085;&#1089;&#1082;&#1072;&#1103;%20&#1086;&#1073;&#1083;&#1072;&#1089;&#1090;&#1100;\&#1050;&#1072;&#1088;&#1072;&#1075;&#1072;&#1085;&#1076;&#1080;&#1085;&#1089;&#1082;&#1072;&#1103;%20&#1086;&#1073;&#1083;&#1072;&#1089;&#1090;&#1100;.xlsx" TargetMode="External"/><Relationship Id="rId2" Type="http://schemas.microsoft.com/office/2011/relationships/chartColorStyle" Target="colors96.xml"/><Relationship Id="rId1" Type="http://schemas.microsoft.com/office/2011/relationships/chartStyle" Target="style96.xml"/></Relationships>
</file>

<file path=word/charts/_rels/chart99.xml.rels><?xml version="1.0" encoding="UTF-8" standalone="yes"?>
<Relationships xmlns="http://schemas.openxmlformats.org/package/2006/relationships"><Relationship Id="rId3" Type="http://schemas.openxmlformats.org/officeDocument/2006/relationships/oleObject" Target="file:///D:\&#1053;&#1044;&#1057;&#1054;&#1057;%202023\5.%20&#1044;&#1080;&#1072;&#1075;&#1088;&#1072;&#1084;&#1084;&#1099;%20&#1053;&#1044;\&#1050;&#1072;&#1088;&#1072;&#1075;&#1072;&#1085;&#1076;&#1080;&#1085;&#1089;&#1082;&#1072;&#1103;%20&#1086;&#1073;&#1083;&#1072;&#1089;&#1090;&#1100;\&#1050;&#1072;&#1088;&#1072;&#1075;&#1072;&#1085;&#1076;&#1080;&#1085;&#1089;&#1082;&#1072;&#1103;%20&#1086;&#1073;&#1083;&#1072;&#1089;&#1090;&#1100;.xlsx" TargetMode="External"/><Relationship Id="rId2" Type="http://schemas.microsoft.com/office/2011/relationships/chartColorStyle" Target="colors97.xml"/><Relationship Id="rId1" Type="http://schemas.microsoft.com/office/2011/relationships/chartStyle" Target="style9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5"/>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Лист1!$A$27:$A$28</c:f>
              <c:strCache>
                <c:ptCount val="2"/>
                <c:pt idx="0">
                  <c:v>Газообразные и жидкие в-ва</c:v>
                </c:pt>
                <c:pt idx="1">
                  <c:v>Твердые в-ва</c:v>
                </c:pt>
              </c:strCache>
            </c:strRef>
          </c:cat>
          <c:val>
            <c:numRef>
              <c:f>Лист1!$B$27:$B$28</c:f>
              <c:numCache>
                <c:formatCode>General</c:formatCode>
                <c:ptCount val="2"/>
                <c:pt idx="0" formatCode="#,##0.00">
                  <c:v>1868.4</c:v>
                </c:pt>
                <c:pt idx="1">
                  <c:v>446.3</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rgbClr val="E7E6E6"/>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Лист1!$B$89</c:f>
              <c:strCache>
                <c:ptCount val="1"/>
                <c:pt idx="0">
                  <c:v>Лесные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3.3333333333333333E-2"/>
                  <c:y val="-1.8518518518518604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4"/>
              <c:layout>
                <c:manualLayout>
                  <c:x val="4.1666666666666664E-2"/>
                  <c:y val="-1.8518518518518517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5"/>
              <c:layout>
                <c:manualLayout>
                  <c:x val="2.5000000000000001E-2"/>
                  <c:y val="0"/>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Лист1!$A$90:$A$102</c:f>
              <c:strCache>
                <c:ptCount val="13"/>
                <c:pt idx="0">
                  <c:v>Область Абай</c:v>
                </c:pt>
                <c:pt idx="1">
                  <c:v>Павлодарская область</c:v>
                </c:pt>
                <c:pt idx="2">
                  <c:v>Восточно-Казахстанская область</c:v>
                </c:pt>
                <c:pt idx="3">
                  <c:v>Карагандинская область</c:v>
                </c:pt>
                <c:pt idx="4">
                  <c:v>Северо-Казахстанская область</c:v>
                </c:pt>
                <c:pt idx="5">
                  <c:v>Кызылординская область</c:v>
                </c:pt>
                <c:pt idx="6">
                  <c:v>Западно-Казахстанская область</c:v>
                </c:pt>
                <c:pt idx="7">
                  <c:v>Актюбинская область</c:v>
                </c:pt>
                <c:pt idx="8">
                  <c:v>Костанайская область</c:v>
                </c:pt>
                <c:pt idx="9">
                  <c:v>Жамбылская область</c:v>
                </c:pt>
                <c:pt idx="10">
                  <c:v>Акмолинская область</c:v>
                </c:pt>
                <c:pt idx="11">
                  <c:v>Атырауская область</c:v>
                </c:pt>
                <c:pt idx="12">
                  <c:v>Область Улытау</c:v>
                </c:pt>
              </c:strCache>
            </c:strRef>
          </c:cat>
          <c:val>
            <c:numRef>
              <c:f>Лист1!$B$90:$B$102</c:f>
              <c:numCache>
                <c:formatCode>General</c:formatCode>
                <c:ptCount val="13"/>
                <c:pt idx="0">
                  <c:v>260</c:v>
                </c:pt>
                <c:pt idx="1">
                  <c:v>150</c:v>
                </c:pt>
                <c:pt idx="2">
                  <c:v>77</c:v>
                </c:pt>
                <c:pt idx="3">
                  <c:v>57</c:v>
                </c:pt>
                <c:pt idx="4">
                  <c:v>39</c:v>
                </c:pt>
                <c:pt idx="5">
                  <c:v>16</c:v>
                </c:pt>
              </c:numCache>
            </c:numRef>
          </c:val>
        </c:ser>
        <c:ser>
          <c:idx val="1"/>
          <c:order val="1"/>
          <c:tx>
            <c:strRef>
              <c:f>Лист1!$C$89</c:f>
              <c:strCache>
                <c:ptCount val="1"/>
                <c:pt idx="0">
                  <c:v>Степные</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0"/>
                  <c:y val="-3.2407407407407579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
              <c:layout>
                <c:manualLayout>
                  <c:x val="8.3333333333332309E-3"/>
                  <c:y val="-2.3148148148148234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8.3333333333333332E-3"/>
                  <c:y val="-1.3888888888888805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3"/>
              <c:layout>
                <c:manualLayout>
                  <c:x val="-1.0185067526415994E-16"/>
                  <c:y val="-2.7777777777777863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6"/>
              <c:layout>
                <c:manualLayout>
                  <c:x val="4.7222222222222117E-2"/>
                  <c:y val="-8.4875562720133283E-17"/>
                </c:manualLayout>
              </c:layout>
              <c:dLblPos val="ctr"/>
              <c:showLegendKey val="0"/>
              <c:showVal val="1"/>
              <c:showCatName val="0"/>
              <c:showSerName val="0"/>
              <c:showPercent val="0"/>
              <c:showBubbleSize val="0"/>
              <c:extLst>
                <c:ext xmlns:c15="http://schemas.microsoft.com/office/drawing/2012/chart" uri="{CE6537A1-D6FC-4f65-9D91-7224C49458BB}"/>
              </c:extLst>
            </c:dLbl>
            <c:dLbl>
              <c:idx val="7"/>
              <c:layout>
                <c:manualLayout>
                  <c:x val="2.5000000000000001E-2"/>
                  <c:y val="-4.6296296296296719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8"/>
              <c:layout>
                <c:manualLayout>
                  <c:x val="1.6666666666666666E-2"/>
                  <c:y val="0"/>
                </c:manualLayout>
              </c:layout>
              <c:dLblPos val="ctr"/>
              <c:showLegendKey val="0"/>
              <c:showVal val="1"/>
              <c:showCatName val="0"/>
              <c:showSerName val="0"/>
              <c:showPercent val="0"/>
              <c:showBubbleSize val="0"/>
              <c:extLst>
                <c:ext xmlns:c15="http://schemas.microsoft.com/office/drawing/2012/chart" uri="{CE6537A1-D6FC-4f65-9D91-7224C49458BB}"/>
              </c:extLst>
            </c:dLbl>
            <c:dLbl>
              <c:idx val="9"/>
              <c:layout>
                <c:manualLayout>
                  <c:x val="8.3333333333333332E-3"/>
                  <c:y val="-4.6296296296296294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0"/>
              <c:layout>
                <c:manualLayout>
                  <c:x val="1.6666666666666666E-2"/>
                  <c:y val="0"/>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1"/>
              <c:layout>
                <c:manualLayout>
                  <c:x val="1.9444444444444497E-2"/>
                  <c:y val="0"/>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2"/>
              <c:layout>
                <c:manualLayout>
                  <c:x val="1.9444444444444497E-2"/>
                  <c:y val="-5.3047226700083302E-18"/>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Лист1!$A$90:$A$102</c:f>
              <c:strCache>
                <c:ptCount val="13"/>
                <c:pt idx="0">
                  <c:v>Область Абай</c:v>
                </c:pt>
                <c:pt idx="1">
                  <c:v>Павлодарская область</c:v>
                </c:pt>
                <c:pt idx="2">
                  <c:v>Восточно-Казахстанская область</c:v>
                </c:pt>
                <c:pt idx="3">
                  <c:v>Карагандинская область</c:v>
                </c:pt>
                <c:pt idx="4">
                  <c:v>Северо-Казахстанская область</c:v>
                </c:pt>
                <c:pt idx="5">
                  <c:v>Кызылординская область</c:v>
                </c:pt>
                <c:pt idx="6">
                  <c:v>Западно-Казахстанская область</c:v>
                </c:pt>
                <c:pt idx="7">
                  <c:v>Актюбинская область</c:v>
                </c:pt>
                <c:pt idx="8">
                  <c:v>Костанайская область</c:v>
                </c:pt>
                <c:pt idx="9">
                  <c:v>Жамбылская область</c:v>
                </c:pt>
                <c:pt idx="10">
                  <c:v>Акмолинская область</c:v>
                </c:pt>
                <c:pt idx="11">
                  <c:v>Атырауская область</c:v>
                </c:pt>
                <c:pt idx="12">
                  <c:v>Область Улытау</c:v>
                </c:pt>
              </c:strCache>
            </c:strRef>
          </c:cat>
          <c:val>
            <c:numRef>
              <c:f>Лист1!$C$90:$C$102</c:f>
              <c:numCache>
                <c:formatCode>General</c:formatCode>
                <c:ptCount val="13"/>
                <c:pt idx="0">
                  <c:v>14</c:v>
                </c:pt>
                <c:pt idx="1">
                  <c:v>2</c:v>
                </c:pt>
                <c:pt idx="2">
                  <c:v>6</c:v>
                </c:pt>
                <c:pt idx="3">
                  <c:v>35</c:v>
                </c:pt>
                <c:pt idx="6">
                  <c:v>25</c:v>
                </c:pt>
                <c:pt idx="7">
                  <c:v>9</c:v>
                </c:pt>
                <c:pt idx="8">
                  <c:v>6</c:v>
                </c:pt>
                <c:pt idx="9">
                  <c:v>2</c:v>
                </c:pt>
                <c:pt idx="10">
                  <c:v>2</c:v>
                </c:pt>
                <c:pt idx="11">
                  <c:v>2</c:v>
                </c:pt>
                <c:pt idx="12">
                  <c:v>8</c:v>
                </c:pt>
              </c:numCache>
            </c:numRef>
          </c:val>
        </c:ser>
        <c:dLbls>
          <c:dLblPos val="ctr"/>
          <c:showLegendKey val="0"/>
          <c:showVal val="1"/>
          <c:showCatName val="0"/>
          <c:showSerName val="0"/>
          <c:showPercent val="0"/>
          <c:showBubbleSize val="0"/>
        </c:dLbls>
        <c:gapWidth val="150"/>
        <c:overlap val="100"/>
        <c:axId val="383300568"/>
        <c:axId val="383300960"/>
      </c:barChart>
      <c:catAx>
        <c:axId val="38330056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83300960"/>
        <c:crosses val="autoZero"/>
        <c:auto val="1"/>
        <c:lblAlgn val="ctr"/>
        <c:lblOffset val="100"/>
        <c:noMultiLvlLbl val="0"/>
      </c:catAx>
      <c:valAx>
        <c:axId val="383300960"/>
        <c:scaling>
          <c:orientation val="minMax"/>
        </c:scaling>
        <c:delete val="0"/>
        <c:axPos val="b"/>
        <c:majorGridlines>
          <c:spPr>
            <a:ln w="9525" cap="flat" cmpd="sng" algn="ctr">
              <a:solidFill>
                <a:schemeClr val="accent3">
                  <a:lumMod val="20000"/>
                  <a:lumOff val="8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83300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solidFill>
      <a:schemeClr val="accent6">
        <a:lumMod val="50000"/>
      </a:schemeClr>
    </a:solidFill>
    <a:ln>
      <a:noFill/>
    </a:ln>
    <a:effectLst/>
  </c:spPr>
  <c:txPr>
    <a:bodyPr/>
    <a:lstStyle/>
    <a:p>
      <a:pPr>
        <a:defRPr/>
      </a:pPr>
      <a:endParaRPr lang="ru-RU"/>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accent3"/>
            </a:solidFill>
            <a:ln>
              <a:noFill/>
            </a:ln>
            <a:effectLst/>
            <a:sp3d/>
          </c:spPr>
          <c:invertIfNegative val="0"/>
          <c:dLbls>
            <c:dLbl>
              <c:idx val="0"/>
              <c:layout>
                <c:manualLayout>
                  <c:x val="3.9351851851851853E-2"/>
                  <c:y val="-4.761904761904769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472222222222214E-2"/>
                  <c:y val="-4.36507936507936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833333333333162E-2"/>
                  <c:y val="-4.761904761904761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Лист1!$B$2:$B$4</c:f>
              <c:numCache>
                <c:formatCode>General</c:formatCode>
                <c:ptCount val="3"/>
                <c:pt idx="0">
                  <c:v>123.4</c:v>
                </c:pt>
                <c:pt idx="1">
                  <c:v>137.9</c:v>
                </c:pt>
                <c:pt idx="2">
                  <c:v>121.4</c:v>
                </c:pt>
              </c:numCache>
            </c:numRef>
          </c:val>
        </c:ser>
        <c:dLbls>
          <c:showLegendKey val="0"/>
          <c:showVal val="1"/>
          <c:showCatName val="0"/>
          <c:showSerName val="0"/>
          <c:showPercent val="0"/>
          <c:showBubbleSize val="0"/>
        </c:dLbls>
        <c:gapWidth val="150"/>
        <c:shape val="box"/>
        <c:axId val="274881168"/>
        <c:axId val="274881560"/>
        <c:axId val="0"/>
      </c:bar3DChart>
      <c:catAx>
        <c:axId val="2748811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4881560"/>
        <c:crosses val="autoZero"/>
        <c:auto val="1"/>
        <c:lblAlgn val="ctr"/>
        <c:lblOffset val="100"/>
        <c:noMultiLvlLbl val="0"/>
      </c:catAx>
      <c:valAx>
        <c:axId val="274881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4881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568255891090531E-2"/>
          <c:y val="3.9148158204362384E-2"/>
          <c:w val="0.92093558617672788"/>
          <c:h val="0.7830277465316835"/>
        </c:manualLayout>
      </c:layout>
      <c:barChart>
        <c:barDir val="col"/>
        <c:grouping val="clustered"/>
        <c:varyColors val="0"/>
        <c:ser>
          <c:idx val="0"/>
          <c:order val="0"/>
          <c:tx>
            <c:strRef>
              <c:f>Лист1!$B$1</c:f>
              <c:strCache>
                <c:ptCount val="1"/>
                <c:pt idx="0">
                  <c:v>Сернистый ангидрид</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23.8</c:v>
                </c:pt>
                <c:pt idx="1">
                  <c:v>36.5</c:v>
                </c:pt>
                <c:pt idx="2">
                  <c:v>38.299999999999997</c:v>
                </c:pt>
              </c:numCache>
            </c:numRef>
          </c:val>
        </c:ser>
        <c:ser>
          <c:idx val="1"/>
          <c:order val="1"/>
          <c:tx>
            <c:strRef>
              <c:f>Лист1!$C$1</c:f>
              <c:strCache>
                <c:ptCount val="1"/>
                <c:pt idx="0">
                  <c:v>Окислы азота</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Лист1!$C$2:$C$4</c:f>
              <c:numCache>
                <c:formatCode>General</c:formatCode>
                <c:ptCount val="3"/>
                <c:pt idx="0">
                  <c:v>5.0999999999999996</c:v>
                </c:pt>
                <c:pt idx="1">
                  <c:v>5.7</c:v>
                </c:pt>
                <c:pt idx="2">
                  <c:v>6.7</c:v>
                </c:pt>
              </c:numCache>
            </c:numRef>
          </c:val>
        </c:ser>
        <c:ser>
          <c:idx val="2"/>
          <c:order val="2"/>
          <c:tx>
            <c:strRef>
              <c:f>Лист1!$D$1</c:f>
              <c:strCache>
                <c:ptCount val="1"/>
                <c:pt idx="0">
                  <c:v>Твердые вещества </c:v>
                </c:pt>
              </c:strCache>
            </c:strRef>
          </c:tx>
          <c:spPr>
            <a:solidFill>
              <a:schemeClr val="accent6">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Лист1!$D$2:$D$4</c:f>
              <c:numCache>
                <c:formatCode>General</c:formatCode>
                <c:ptCount val="3"/>
                <c:pt idx="0">
                  <c:v>56</c:v>
                </c:pt>
                <c:pt idx="1">
                  <c:v>53.7</c:v>
                </c:pt>
                <c:pt idx="2">
                  <c:v>37.9</c:v>
                </c:pt>
              </c:numCache>
            </c:numRef>
          </c:val>
        </c:ser>
        <c:ser>
          <c:idx val="3"/>
          <c:order val="3"/>
          <c:tx>
            <c:strRef>
              <c:f>Лист1!$E$1</c:f>
              <c:strCache>
                <c:ptCount val="1"/>
                <c:pt idx="0">
                  <c:v>Окись углерода</c:v>
                </c:pt>
              </c:strCache>
            </c:strRef>
          </c:tx>
          <c:spPr>
            <a:solidFill>
              <a:schemeClr val="accent2">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Лист1!$E$2:$E$4</c:f>
              <c:numCache>
                <c:formatCode>General</c:formatCode>
                <c:ptCount val="3"/>
                <c:pt idx="0">
                  <c:v>16.100000000000001</c:v>
                </c:pt>
                <c:pt idx="1">
                  <c:v>15.7</c:v>
                </c:pt>
                <c:pt idx="2">
                  <c:v>9.8000000000000007</c:v>
                </c:pt>
              </c:numCache>
            </c:numRef>
          </c:val>
        </c:ser>
        <c:dLbls>
          <c:dLblPos val="outEnd"/>
          <c:showLegendKey val="0"/>
          <c:showVal val="1"/>
          <c:showCatName val="0"/>
          <c:showSerName val="0"/>
          <c:showPercent val="0"/>
          <c:showBubbleSize val="0"/>
        </c:dLbls>
        <c:gapWidth val="80"/>
        <c:overlap val="25"/>
        <c:axId val="481908816"/>
        <c:axId val="481909208"/>
      </c:barChart>
      <c:catAx>
        <c:axId val="48190881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09208"/>
        <c:crosses val="autoZero"/>
        <c:auto val="1"/>
        <c:lblAlgn val="ctr"/>
        <c:lblOffset val="100"/>
        <c:noMultiLvlLbl val="0"/>
      </c:catAx>
      <c:valAx>
        <c:axId val="48190920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08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Лист1!$B$2:$B$4</c:f>
              <c:numCache>
                <c:formatCode>General</c:formatCode>
                <c:ptCount val="3"/>
                <c:pt idx="0">
                  <c:v>273.60000000000002</c:v>
                </c:pt>
                <c:pt idx="1">
                  <c:v>237</c:v>
                </c:pt>
                <c:pt idx="2">
                  <c:v>255</c:v>
                </c:pt>
              </c:numCache>
            </c:numRef>
          </c:val>
        </c:ser>
        <c:dLbls>
          <c:dLblPos val="outEnd"/>
          <c:showLegendKey val="0"/>
          <c:showVal val="1"/>
          <c:showCatName val="0"/>
          <c:showSerName val="0"/>
          <c:showPercent val="0"/>
          <c:showBubbleSize val="0"/>
        </c:dLbls>
        <c:gapWidth val="247"/>
        <c:axId val="481909992"/>
        <c:axId val="481910384"/>
      </c:barChart>
      <c:catAx>
        <c:axId val="48190999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0384"/>
        <c:crosses val="autoZero"/>
        <c:auto val="1"/>
        <c:lblAlgn val="ctr"/>
        <c:lblOffset val="100"/>
        <c:noMultiLvlLbl val="0"/>
      </c:catAx>
      <c:valAx>
        <c:axId val="48191038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0999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русс!$J$59:$J$66</c:f>
              <c:strCache>
                <c:ptCount val="8"/>
                <c:pt idx="0">
                  <c:v>АО «ССГПО»</c:v>
                </c:pt>
                <c:pt idx="1">
                  <c:v>АО «Алюминий Казахстана» КБРУ</c:v>
                </c:pt>
                <c:pt idx="2">
                  <c:v>АО «Алюминий Казахстана» ТБРУ</c:v>
                </c:pt>
                <c:pt idx="3">
                  <c:v>АО «Костанайские минералы»</c:v>
                </c:pt>
                <c:pt idx="4">
                  <c:v>ТОО «Оркен»</c:v>
                </c:pt>
                <c:pt idx="5">
                  <c:v>ТОО «Комаровское горное предприятие»</c:v>
                </c:pt>
                <c:pt idx="6">
                  <c:v>АО «Варваринское»</c:v>
                </c:pt>
                <c:pt idx="7">
                  <c:v>ТОО «Брендт»</c:v>
                </c:pt>
              </c:strCache>
            </c:strRef>
          </c:cat>
          <c:val>
            <c:numRef>
              <c:f>русс!$K$59:$K$66</c:f>
              <c:numCache>
                <c:formatCode>General</c:formatCode>
                <c:ptCount val="8"/>
                <c:pt idx="0">
                  <c:v>15606.7</c:v>
                </c:pt>
                <c:pt idx="1">
                  <c:v>5918.9</c:v>
                </c:pt>
                <c:pt idx="2">
                  <c:v>1151.4000000000001</c:v>
                </c:pt>
                <c:pt idx="3">
                  <c:v>1514</c:v>
                </c:pt>
                <c:pt idx="4">
                  <c:v>979.5</c:v>
                </c:pt>
                <c:pt idx="5">
                  <c:v>784.3</c:v>
                </c:pt>
                <c:pt idx="6">
                  <c:v>1025.8</c:v>
                </c:pt>
                <c:pt idx="7">
                  <c:v>559.79999999999995</c:v>
                </c:pt>
              </c:numCache>
            </c:numRef>
          </c:val>
          <c:extLst xmlns:c16r2="http://schemas.microsoft.com/office/drawing/2015/06/chart">
            <c:ext xmlns:c16="http://schemas.microsoft.com/office/drawing/2014/chart" uri="{C3380CC4-5D6E-409C-BE32-E72D297353CC}">
              <c16:uniqueId val="{00000000-4210-41B8-B5B2-027E51F466F2}"/>
            </c:ext>
          </c:extLst>
        </c:ser>
        <c:dLbls>
          <c:dLblPos val="outEnd"/>
          <c:showLegendKey val="0"/>
          <c:showVal val="1"/>
          <c:showCatName val="0"/>
          <c:showSerName val="0"/>
          <c:showPercent val="0"/>
          <c:showBubbleSize val="0"/>
        </c:dLbls>
        <c:gapWidth val="80"/>
        <c:axId val="481911168"/>
        <c:axId val="481911560"/>
      </c:barChart>
      <c:catAx>
        <c:axId val="481911168"/>
        <c:scaling>
          <c:orientation val="minMax"/>
        </c:scaling>
        <c:delete val="0"/>
        <c:axPos val="l"/>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1560"/>
        <c:crosses val="autoZero"/>
        <c:auto val="1"/>
        <c:lblAlgn val="ctr"/>
        <c:lblOffset val="100"/>
        <c:noMultiLvlLbl val="0"/>
      </c:catAx>
      <c:valAx>
        <c:axId val="481911560"/>
        <c:scaling>
          <c:orientation val="minMax"/>
        </c:scaling>
        <c:delete val="0"/>
        <c:axPos val="b"/>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116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228382910469524"/>
          <c:y val="5.1587301587301584E-2"/>
          <c:w val="0.50014672645086033"/>
          <c:h val="0.85629671291088616"/>
        </c:manualLayout>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Контракты на углеводородное сырье</c:v>
                </c:pt>
                <c:pt idx="1">
                  <c:v>Контракты на строительство и эксплуатацию подземных сооружений, не связанных с разведкой и добычей</c:v>
                </c:pt>
                <c:pt idx="2">
                  <c:v>Контракты на твердые полезные ископаемые</c:v>
                </c:pt>
                <c:pt idx="3">
                  <c:v>Лицензии на твердые полезные ископаемые</c:v>
                </c:pt>
                <c:pt idx="4">
                  <c:v>Контракты на общераспространенные полезные ископаемые</c:v>
                </c:pt>
                <c:pt idx="5">
                  <c:v>Лицензии на право добычи общераспространенных полезных ископаемых</c:v>
                </c:pt>
              </c:strCache>
            </c:strRef>
          </c:cat>
          <c:val>
            <c:numRef>
              <c:f>Лист1!$B$2:$B$7</c:f>
              <c:numCache>
                <c:formatCode>General</c:formatCode>
                <c:ptCount val="6"/>
                <c:pt idx="0">
                  <c:v>2</c:v>
                </c:pt>
                <c:pt idx="1">
                  <c:v>1</c:v>
                </c:pt>
                <c:pt idx="2">
                  <c:v>51</c:v>
                </c:pt>
                <c:pt idx="3">
                  <c:v>61</c:v>
                </c:pt>
                <c:pt idx="4">
                  <c:v>29</c:v>
                </c:pt>
                <c:pt idx="5">
                  <c:v>7</c:v>
                </c:pt>
              </c:numCache>
            </c:numRef>
          </c:val>
        </c:ser>
        <c:dLbls>
          <c:dLblPos val="outEnd"/>
          <c:showLegendKey val="0"/>
          <c:showVal val="1"/>
          <c:showCatName val="0"/>
          <c:showSerName val="0"/>
          <c:showPercent val="0"/>
          <c:showBubbleSize val="0"/>
        </c:dLbls>
        <c:gapWidth val="182"/>
        <c:axId val="481912344"/>
        <c:axId val="481912736"/>
      </c:barChart>
      <c:catAx>
        <c:axId val="481912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2736"/>
        <c:crosses val="autoZero"/>
        <c:auto val="1"/>
        <c:lblAlgn val="ctr"/>
        <c:lblOffset val="100"/>
        <c:noMultiLvlLbl val="0"/>
      </c:catAx>
      <c:valAx>
        <c:axId val="481912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2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государственный лесной фонд</c:v>
                </c:pt>
              </c:strCache>
            </c:strRef>
          </c:tx>
          <c:spPr>
            <a:solidFill>
              <a:schemeClr val="accent1"/>
            </a:solidFill>
            <a:ln>
              <a:noFill/>
            </a:ln>
            <a:effectLst/>
            <a:sp3d/>
          </c:spPr>
          <c:invertIfNegative val="0"/>
          <c:dLbls>
            <c:dLbl>
              <c:idx val="0"/>
              <c:layout>
                <c:manualLayout>
                  <c:x val="1.8518518518518517E-2"/>
                  <c:y val="-2.380952380952382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1574074074074073E-2"/>
                  <c:y val="-1.984126984126986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833333333333332E-2"/>
                  <c:y val="-2.380952380952380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 </c:v>
                </c:pt>
              </c:strCache>
            </c:strRef>
          </c:cat>
          <c:val>
            <c:numRef>
              <c:f>Лист1!$B$2:$B$4</c:f>
              <c:numCache>
                <c:formatCode>General</c:formatCode>
                <c:ptCount val="3"/>
                <c:pt idx="0">
                  <c:v>1144255</c:v>
                </c:pt>
                <c:pt idx="1">
                  <c:v>1146087</c:v>
                </c:pt>
                <c:pt idx="2">
                  <c:v>1146887</c:v>
                </c:pt>
              </c:numCache>
            </c:numRef>
          </c:val>
        </c:ser>
        <c:ser>
          <c:idx val="1"/>
          <c:order val="1"/>
          <c:tx>
            <c:strRef>
              <c:f>Лист1!$C$1</c:f>
              <c:strCache>
                <c:ptCount val="1"/>
                <c:pt idx="0">
                  <c:v>покрытая лесом</c:v>
                </c:pt>
              </c:strCache>
            </c:strRef>
          </c:tx>
          <c:spPr>
            <a:solidFill>
              <a:schemeClr val="accent2"/>
            </a:solidFill>
            <a:ln>
              <a:noFill/>
            </a:ln>
            <a:effectLst/>
            <a:sp3d/>
          </c:spPr>
          <c:invertIfNegative val="0"/>
          <c:dLbls>
            <c:dLbl>
              <c:idx val="0"/>
              <c:layout>
                <c:manualLayout>
                  <c:x val="2.7777777777777735E-2"/>
                  <c:y val="-2.380952380952388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7777777777777776E-2"/>
                  <c:y val="-1.587301587301601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61E-2"/>
                  <c:y val="-1.587301587301601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 </c:v>
                </c:pt>
              </c:strCache>
            </c:strRef>
          </c:cat>
          <c:val>
            <c:numRef>
              <c:f>Лист1!$C$2:$C$4</c:f>
              <c:numCache>
                <c:formatCode>General</c:formatCode>
                <c:ptCount val="3"/>
                <c:pt idx="0">
                  <c:v>241281</c:v>
                </c:pt>
                <c:pt idx="1">
                  <c:v>269614</c:v>
                </c:pt>
                <c:pt idx="2">
                  <c:v>236539</c:v>
                </c:pt>
              </c:numCache>
            </c:numRef>
          </c:val>
        </c:ser>
        <c:dLbls>
          <c:showLegendKey val="0"/>
          <c:showVal val="1"/>
          <c:showCatName val="0"/>
          <c:showSerName val="0"/>
          <c:showPercent val="0"/>
          <c:showBubbleSize val="0"/>
        </c:dLbls>
        <c:gapWidth val="150"/>
        <c:shape val="box"/>
        <c:axId val="481913520"/>
        <c:axId val="481913912"/>
        <c:axId val="0"/>
      </c:bar3DChart>
      <c:catAx>
        <c:axId val="481913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3912"/>
        <c:crosses val="autoZero"/>
        <c:auto val="1"/>
        <c:lblAlgn val="ctr"/>
        <c:lblOffset val="100"/>
        <c:noMultiLvlLbl val="0"/>
      </c:catAx>
      <c:valAx>
        <c:axId val="481913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3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accent1"/>
            </a:solidFill>
            <a:ln>
              <a:noFill/>
            </a:ln>
            <a:effectLst/>
            <a:sp3d/>
          </c:spPr>
          <c:invertIfNegative val="0"/>
          <c:dLbls>
            <c:dLbl>
              <c:idx val="0"/>
              <c:layout>
                <c:manualLayout>
                  <c:x val="2.5462962962962962E-2"/>
                  <c:y val="-5.55555555555555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0092592592592591E-2"/>
                  <c:y val="-5.158730158730158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1574074074074073E-2"/>
                  <c:y val="-4.761904761904761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3888888888888888E-2"/>
                  <c:y val="-5.555555555555557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2019 год</c:v>
                </c:pt>
                <c:pt idx="1">
                  <c:v>2020 год</c:v>
                </c:pt>
                <c:pt idx="2">
                  <c:v>2021 год</c:v>
                </c:pt>
                <c:pt idx="3">
                  <c:v>2022 год</c:v>
                </c:pt>
              </c:strCache>
            </c:strRef>
          </c:cat>
          <c:val>
            <c:numRef>
              <c:f>Лист1!$B$2:$B$5</c:f>
              <c:numCache>
                <c:formatCode>General</c:formatCode>
                <c:ptCount val="4"/>
                <c:pt idx="0">
                  <c:v>24.4</c:v>
                </c:pt>
                <c:pt idx="1">
                  <c:v>28.3</c:v>
                </c:pt>
                <c:pt idx="2">
                  <c:v>29.1</c:v>
                </c:pt>
                <c:pt idx="3">
                  <c:v>23.4</c:v>
                </c:pt>
              </c:numCache>
            </c:numRef>
          </c:val>
        </c:ser>
        <c:dLbls>
          <c:showLegendKey val="0"/>
          <c:showVal val="1"/>
          <c:showCatName val="0"/>
          <c:showSerName val="0"/>
          <c:showPercent val="0"/>
          <c:showBubbleSize val="0"/>
        </c:dLbls>
        <c:gapWidth val="150"/>
        <c:shape val="box"/>
        <c:axId val="481914696"/>
        <c:axId val="481915088"/>
        <c:axId val="0"/>
      </c:bar3DChart>
      <c:catAx>
        <c:axId val="4819146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5088"/>
        <c:crosses val="autoZero"/>
        <c:auto val="1"/>
        <c:lblAlgn val="ctr"/>
        <c:lblOffset val="100"/>
        <c:noMultiLvlLbl val="0"/>
      </c:catAx>
      <c:valAx>
        <c:axId val="481915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4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Sheet1!$A$4</c:f>
              <c:strCache>
                <c:ptCount val="1"/>
                <c:pt idx="0">
                  <c:v>сернистый ангидрид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Sheet1!$B$3:$E$3</c:f>
              <c:strCache>
                <c:ptCount val="4"/>
                <c:pt idx="0">
                  <c:v>2019 год</c:v>
                </c:pt>
                <c:pt idx="1">
                  <c:v>2020 год</c:v>
                </c:pt>
                <c:pt idx="2">
                  <c:v>2021 год</c:v>
                </c:pt>
                <c:pt idx="3">
                  <c:v>2022 год</c:v>
                </c:pt>
              </c:strCache>
            </c:strRef>
          </c:cat>
          <c:val>
            <c:numRef>
              <c:f>Sheet1!$B$4:$E$4</c:f>
              <c:numCache>
                <c:formatCode>0.0</c:formatCode>
                <c:ptCount val="4"/>
                <c:pt idx="0" formatCode="General">
                  <c:v>2.1</c:v>
                </c:pt>
                <c:pt idx="1">
                  <c:v>2</c:v>
                </c:pt>
                <c:pt idx="2">
                  <c:v>2</c:v>
                </c:pt>
                <c:pt idx="3" formatCode="General">
                  <c:v>1.2</c:v>
                </c:pt>
              </c:numCache>
            </c:numRef>
          </c:val>
        </c:ser>
        <c:ser>
          <c:idx val="1"/>
          <c:order val="1"/>
          <c:tx>
            <c:strRef>
              <c:f>Sheet1!$A$5</c:f>
              <c:strCache>
                <c:ptCount val="1"/>
                <c:pt idx="0">
                  <c:v>окислы азота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Sheet1!$B$3:$E$3</c:f>
              <c:strCache>
                <c:ptCount val="4"/>
                <c:pt idx="0">
                  <c:v>2019 год</c:v>
                </c:pt>
                <c:pt idx="1">
                  <c:v>2020 год</c:v>
                </c:pt>
                <c:pt idx="2">
                  <c:v>2021 год</c:v>
                </c:pt>
                <c:pt idx="3">
                  <c:v>2022 год</c:v>
                </c:pt>
              </c:strCache>
            </c:strRef>
          </c:cat>
          <c:val>
            <c:numRef>
              <c:f>Sheet1!$B$5:$E$5</c:f>
              <c:numCache>
                <c:formatCode>0.0</c:formatCode>
                <c:ptCount val="4"/>
                <c:pt idx="0" formatCode="General">
                  <c:v>4.9000000000000004</c:v>
                </c:pt>
                <c:pt idx="1">
                  <c:v>6</c:v>
                </c:pt>
                <c:pt idx="2" formatCode="General">
                  <c:v>5.6</c:v>
                </c:pt>
                <c:pt idx="3" formatCode="General">
                  <c:v>5.4</c:v>
                </c:pt>
              </c:numCache>
            </c:numRef>
          </c:val>
        </c:ser>
        <c:ser>
          <c:idx val="2"/>
          <c:order val="2"/>
          <c:tx>
            <c:strRef>
              <c:f>Sheet1!$A$6</c:f>
              <c:strCache>
                <c:ptCount val="1"/>
                <c:pt idx="0">
                  <c:v>твердые вещества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Sheet1!$B$3:$E$3</c:f>
              <c:strCache>
                <c:ptCount val="4"/>
                <c:pt idx="0">
                  <c:v>2019 год</c:v>
                </c:pt>
                <c:pt idx="1">
                  <c:v>2020 год</c:v>
                </c:pt>
                <c:pt idx="2">
                  <c:v>2021 год</c:v>
                </c:pt>
                <c:pt idx="3">
                  <c:v>2022 год</c:v>
                </c:pt>
              </c:strCache>
            </c:strRef>
          </c:cat>
          <c:val>
            <c:numRef>
              <c:f>Sheet1!$B$6:$E$6</c:f>
              <c:numCache>
                <c:formatCode>General</c:formatCode>
                <c:ptCount val="4"/>
                <c:pt idx="0">
                  <c:v>3.8</c:v>
                </c:pt>
                <c:pt idx="1">
                  <c:v>3.2</c:v>
                </c:pt>
                <c:pt idx="2">
                  <c:v>3.2</c:v>
                </c:pt>
                <c:pt idx="3">
                  <c:v>1.5</c:v>
                </c:pt>
              </c:numCache>
            </c:numRef>
          </c:val>
        </c:ser>
        <c:ser>
          <c:idx val="3"/>
          <c:order val="3"/>
          <c:tx>
            <c:strRef>
              <c:f>Sheet1!$A$7</c:f>
              <c:strCache>
                <c:ptCount val="1"/>
                <c:pt idx="0">
                  <c:v>окись углерода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Sheet1!$B$3:$E$3</c:f>
              <c:strCache>
                <c:ptCount val="4"/>
                <c:pt idx="0">
                  <c:v>2019 год</c:v>
                </c:pt>
                <c:pt idx="1">
                  <c:v>2020 год</c:v>
                </c:pt>
                <c:pt idx="2">
                  <c:v>2021 год</c:v>
                </c:pt>
                <c:pt idx="3">
                  <c:v>2022 год</c:v>
                </c:pt>
              </c:strCache>
            </c:strRef>
          </c:cat>
          <c:val>
            <c:numRef>
              <c:f>Sheet1!$B$7:$E$7</c:f>
              <c:numCache>
                <c:formatCode>General</c:formatCode>
                <c:ptCount val="4"/>
                <c:pt idx="0">
                  <c:v>9.1</c:v>
                </c:pt>
                <c:pt idx="1">
                  <c:v>8.4</c:v>
                </c:pt>
                <c:pt idx="2">
                  <c:v>8.6999999999999993</c:v>
                </c:pt>
                <c:pt idx="3">
                  <c:v>7.7</c:v>
                </c:pt>
              </c:numCache>
            </c:numRef>
          </c:val>
        </c:ser>
        <c:dLbls>
          <c:dLblPos val="outEnd"/>
          <c:showLegendKey val="0"/>
          <c:showVal val="1"/>
          <c:showCatName val="0"/>
          <c:showSerName val="0"/>
          <c:showPercent val="0"/>
          <c:showBubbleSize val="0"/>
        </c:dLbls>
        <c:gapWidth val="219"/>
        <c:overlap val="-27"/>
        <c:axId val="481915872"/>
        <c:axId val="481916264"/>
      </c:barChart>
      <c:catAx>
        <c:axId val="48191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6264"/>
        <c:crosses val="autoZero"/>
        <c:auto val="1"/>
        <c:lblAlgn val="ctr"/>
        <c:lblOffset val="100"/>
        <c:noMultiLvlLbl val="0"/>
      </c:catAx>
      <c:valAx>
        <c:axId val="481916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5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1827537182852145"/>
          <c:y val="1.6840290792119274E-2"/>
          <c:w val="0.63972462817147857"/>
          <c:h val="0.89245181493890935"/>
        </c:manualLayout>
      </c:layout>
      <c:bar3DChart>
        <c:barDir val="bar"/>
        <c:grouping val="clustered"/>
        <c:varyColors val="0"/>
        <c:ser>
          <c:idx val="0"/>
          <c:order val="0"/>
          <c:tx>
            <c:strRef>
              <c:f>Sheet1!$B$71</c:f>
              <c:strCache>
                <c:ptCount val="1"/>
                <c:pt idx="0">
                  <c:v>2020 год</c:v>
                </c:pt>
              </c:strCache>
            </c:strRef>
          </c:tx>
          <c:spPr>
            <a:solidFill>
              <a:schemeClr val="accent6"/>
            </a:solidFill>
            <a:ln>
              <a:noFill/>
            </a:ln>
            <a:effectLst/>
            <a:sp3d/>
          </c:spPr>
          <c:invertIfNegative val="0"/>
          <c:dLbls>
            <c:dLbl>
              <c:idx val="2"/>
              <c:layout>
                <c:manualLayout>
                  <c:x val="0"/>
                  <c:y val="1.49532739624252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A22-470F-8ED2-E72829D45F3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Sheet1!$A$72:$A$76</c:f>
              <c:strCache>
                <c:ptCount val="5"/>
                <c:pt idx="0">
                  <c:v>Пашня</c:v>
                </c:pt>
                <c:pt idx="1">
                  <c:v>Залежи</c:v>
                </c:pt>
                <c:pt idx="2">
                  <c:v>Пастбища</c:v>
                </c:pt>
                <c:pt idx="3">
                  <c:v>Сенокосы</c:v>
                </c:pt>
                <c:pt idx="4">
                  <c:v>Многолетние насаждения</c:v>
                </c:pt>
              </c:strCache>
            </c:strRef>
          </c:cat>
          <c:val>
            <c:numRef>
              <c:f>Sheet1!$B$72:$B$76</c:f>
              <c:numCache>
                <c:formatCode>General</c:formatCode>
                <c:ptCount val="5"/>
                <c:pt idx="0">
                  <c:v>176.9</c:v>
                </c:pt>
                <c:pt idx="1">
                  <c:v>40</c:v>
                </c:pt>
                <c:pt idx="2">
                  <c:v>1997.6</c:v>
                </c:pt>
                <c:pt idx="3">
                  <c:v>36.700000000000003</c:v>
                </c:pt>
                <c:pt idx="4">
                  <c:v>0.6</c:v>
                </c:pt>
              </c:numCache>
            </c:numRef>
          </c:val>
          <c:extLst xmlns:c16r2="http://schemas.microsoft.com/office/drawing/2015/06/chart">
            <c:ext xmlns:c16="http://schemas.microsoft.com/office/drawing/2014/chart" uri="{C3380CC4-5D6E-409C-BE32-E72D297353CC}">
              <c16:uniqueId val="{00000001-EA22-470F-8ED2-E72829D45F37}"/>
            </c:ext>
          </c:extLst>
        </c:ser>
        <c:ser>
          <c:idx val="1"/>
          <c:order val="1"/>
          <c:tx>
            <c:strRef>
              <c:f>Sheet1!$C$71</c:f>
              <c:strCache>
                <c:ptCount val="1"/>
                <c:pt idx="0">
                  <c:v>2021 год</c:v>
                </c:pt>
              </c:strCache>
            </c:strRef>
          </c:tx>
          <c:spPr>
            <a:solidFill>
              <a:schemeClr val="accent5"/>
            </a:solidFill>
            <a:ln>
              <a:noFill/>
            </a:ln>
            <a:effectLst/>
            <a:sp3d/>
          </c:spPr>
          <c:invertIfNegative val="0"/>
          <c:dLbls>
            <c:dLbl>
              <c:idx val="2"/>
              <c:layout>
                <c:manualLayout>
                  <c:x val="5.5555555555554534E-3"/>
                  <c:y val="-2.49221232707087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A22-470F-8ED2-E72829D45F3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Sheet1!$A$72:$A$76</c:f>
              <c:strCache>
                <c:ptCount val="5"/>
                <c:pt idx="0">
                  <c:v>Пашня</c:v>
                </c:pt>
                <c:pt idx="1">
                  <c:v>Залежи</c:v>
                </c:pt>
                <c:pt idx="2">
                  <c:v>Пастбища</c:v>
                </c:pt>
                <c:pt idx="3">
                  <c:v>Сенокосы</c:v>
                </c:pt>
                <c:pt idx="4">
                  <c:v>Многолетние насаждения</c:v>
                </c:pt>
              </c:strCache>
            </c:strRef>
          </c:cat>
          <c:val>
            <c:numRef>
              <c:f>Sheet1!$C$72:$C$76</c:f>
              <c:numCache>
                <c:formatCode>General</c:formatCode>
                <c:ptCount val="5"/>
                <c:pt idx="0">
                  <c:v>181.1</c:v>
                </c:pt>
                <c:pt idx="1">
                  <c:v>38.299999999999997</c:v>
                </c:pt>
                <c:pt idx="2">
                  <c:v>2112.5</c:v>
                </c:pt>
                <c:pt idx="3">
                  <c:v>36.6</c:v>
                </c:pt>
                <c:pt idx="4">
                  <c:v>0.6</c:v>
                </c:pt>
              </c:numCache>
            </c:numRef>
          </c:val>
          <c:extLst xmlns:c16r2="http://schemas.microsoft.com/office/drawing/2015/06/chart">
            <c:ext xmlns:c16="http://schemas.microsoft.com/office/drawing/2014/chart" uri="{C3380CC4-5D6E-409C-BE32-E72D297353CC}">
              <c16:uniqueId val="{00000003-EA22-470F-8ED2-E72829D45F37}"/>
            </c:ext>
          </c:extLst>
        </c:ser>
        <c:dLbls>
          <c:showLegendKey val="0"/>
          <c:showVal val="1"/>
          <c:showCatName val="0"/>
          <c:showSerName val="0"/>
          <c:showPercent val="0"/>
          <c:showBubbleSize val="0"/>
        </c:dLbls>
        <c:gapWidth val="14"/>
        <c:shape val="box"/>
        <c:axId val="481917048"/>
        <c:axId val="481917440"/>
        <c:axId val="0"/>
      </c:bar3DChart>
      <c:catAx>
        <c:axId val="4819170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7440"/>
        <c:crosses val="autoZero"/>
        <c:auto val="1"/>
        <c:lblAlgn val="ctr"/>
        <c:lblOffset val="100"/>
        <c:noMultiLvlLbl val="0"/>
      </c:catAx>
      <c:valAx>
        <c:axId val="481917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7048"/>
        <c:crosses val="autoZero"/>
        <c:crossBetween val="between"/>
      </c:valAx>
      <c:spPr>
        <a:noFill/>
        <a:ln>
          <a:noFill/>
        </a:ln>
        <a:effectLst/>
      </c:spPr>
    </c:plotArea>
    <c:legend>
      <c:legendPos val="b"/>
      <c:layout>
        <c:manualLayout>
          <c:xMode val="edge"/>
          <c:yMode val="edge"/>
          <c:x val="0"/>
          <c:y val="0.82002260134149896"/>
          <c:w val="0.19527712160979874"/>
          <c:h val="0.1799773986585009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accent1"/>
            </a:solidFill>
            <a:ln>
              <a:noFill/>
            </a:ln>
            <a:effectLst/>
            <a:sp3d/>
          </c:spPr>
          <c:invertIfNegative val="0"/>
          <c:dLbls>
            <c:dLbl>
              <c:idx val="0"/>
              <c:layout>
                <c:manualLayout>
                  <c:x val="0"/>
                  <c:y val="-5.158730158730166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4875562720133283E-17"/>
                  <c:y val="-4.365079365079366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4875562720133283E-17"/>
                  <c:y val="-5.555555555555562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 </c:v>
                </c:pt>
                <c:pt idx="1">
                  <c:v>2021 год</c:v>
                </c:pt>
                <c:pt idx="2">
                  <c:v>2022 год</c:v>
                </c:pt>
              </c:strCache>
            </c:strRef>
          </c:cat>
          <c:val>
            <c:numRef>
              <c:f>Лист1!$B$2:$B$4</c:f>
              <c:numCache>
                <c:formatCode>General</c:formatCode>
                <c:ptCount val="3"/>
                <c:pt idx="0">
                  <c:v>72.5</c:v>
                </c:pt>
                <c:pt idx="1">
                  <c:v>75.099999999999994</c:v>
                </c:pt>
                <c:pt idx="2">
                  <c:v>78.7</c:v>
                </c:pt>
              </c:numCache>
            </c:numRef>
          </c:val>
        </c:ser>
        <c:dLbls>
          <c:showLegendKey val="0"/>
          <c:showVal val="1"/>
          <c:showCatName val="0"/>
          <c:showSerName val="0"/>
          <c:showPercent val="0"/>
          <c:showBubbleSize val="0"/>
        </c:dLbls>
        <c:gapWidth val="150"/>
        <c:shape val="box"/>
        <c:axId val="481918224"/>
        <c:axId val="481918616"/>
        <c:axId val="0"/>
      </c:bar3DChart>
      <c:catAx>
        <c:axId val="481918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8616"/>
        <c:crosses val="autoZero"/>
        <c:auto val="1"/>
        <c:lblAlgn val="ctr"/>
        <c:lblOffset val="100"/>
        <c:noMultiLvlLbl val="0"/>
      </c:catAx>
      <c:valAx>
        <c:axId val="481918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8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'рис 3.16'!$M$61</c:f>
              <c:strCache>
                <c:ptCount val="1"/>
                <c:pt idx="0">
                  <c:v>ВЗ</c:v>
                </c:pt>
              </c:strCache>
            </c:strRef>
          </c:tx>
          <c:spPr>
            <a:solidFill>
              <a:schemeClr val="accent3">
                <a:tint val="77000"/>
              </a:schemeClr>
            </a:solidFill>
            <a:ln>
              <a:noFill/>
            </a:ln>
            <a:effectLst/>
            <a:sp3d/>
          </c:spPr>
          <c:invertIfNegative val="0"/>
          <c:dLbls>
            <c:dLbl>
              <c:idx val="0"/>
              <c:layout>
                <c:manualLayout>
                  <c:x val="1.3605442176870748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408163265306058E-2"/>
                  <c:y val="-9.4379004105785278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210884353741496E-2"/>
                  <c:y val="-4.7189502052892639E-17"/>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7210884353741496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3.16'!$L$62:$L$65</c:f>
              <c:strCache>
                <c:ptCount val="4"/>
                <c:pt idx="0">
                  <c:v>2019 год</c:v>
                </c:pt>
                <c:pt idx="1">
                  <c:v>2020 год</c:v>
                </c:pt>
                <c:pt idx="2">
                  <c:v>2021 год</c:v>
                </c:pt>
                <c:pt idx="3">
                  <c:v>2022 год</c:v>
                </c:pt>
              </c:strCache>
            </c:strRef>
          </c:cat>
          <c:val>
            <c:numRef>
              <c:f>'рис 3.16'!$M$62:$M$65</c:f>
              <c:numCache>
                <c:formatCode>General</c:formatCode>
                <c:ptCount val="4"/>
                <c:pt idx="0">
                  <c:v>661</c:v>
                </c:pt>
                <c:pt idx="1">
                  <c:v>248</c:v>
                </c:pt>
                <c:pt idx="2">
                  <c:v>270</c:v>
                </c:pt>
                <c:pt idx="3">
                  <c:v>228</c:v>
                </c:pt>
              </c:numCache>
            </c:numRef>
          </c:val>
        </c:ser>
        <c:ser>
          <c:idx val="1"/>
          <c:order val="1"/>
          <c:tx>
            <c:strRef>
              <c:f>'рис 3.16'!$N$61</c:f>
              <c:strCache>
                <c:ptCount val="1"/>
                <c:pt idx="0">
                  <c:v>ЭВЗ</c:v>
                </c:pt>
              </c:strCache>
            </c:strRef>
          </c:tx>
          <c:spPr>
            <a:solidFill>
              <a:schemeClr val="accent3">
                <a:shade val="76000"/>
              </a:schemeClr>
            </a:solidFill>
            <a:ln>
              <a:noFill/>
            </a:ln>
            <a:effectLst/>
            <a:sp3d/>
          </c:spPr>
          <c:invertIfNegative val="0"/>
          <c:dLbls>
            <c:dLbl>
              <c:idx val="0"/>
              <c:layout>
                <c:manualLayout>
                  <c:x val="2.0408163265306121E-2"/>
                  <c:y val="-9.4379004105785278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006802721088437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5968061864546579E-2"/>
                  <c:y val="-5.0697084917617234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0408163265306121E-2"/>
                  <c:y val="-5.1480051480051478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3.16'!$L$62:$L$65</c:f>
              <c:strCache>
                <c:ptCount val="4"/>
                <c:pt idx="0">
                  <c:v>2019 год</c:v>
                </c:pt>
                <c:pt idx="1">
                  <c:v>2020 год</c:v>
                </c:pt>
                <c:pt idx="2">
                  <c:v>2021 год</c:v>
                </c:pt>
                <c:pt idx="3">
                  <c:v>2022 год</c:v>
                </c:pt>
              </c:strCache>
            </c:strRef>
          </c:cat>
          <c:val>
            <c:numRef>
              <c:f>'рис 3.16'!$N$62:$N$65</c:f>
              <c:numCache>
                <c:formatCode>General</c:formatCode>
                <c:ptCount val="4"/>
                <c:pt idx="0">
                  <c:v>19</c:v>
                </c:pt>
                <c:pt idx="1">
                  <c:v>6</c:v>
                </c:pt>
                <c:pt idx="2">
                  <c:v>17</c:v>
                </c:pt>
                <c:pt idx="3">
                  <c:v>6</c:v>
                </c:pt>
              </c:numCache>
            </c:numRef>
          </c:val>
        </c:ser>
        <c:dLbls>
          <c:showLegendKey val="0"/>
          <c:showVal val="1"/>
          <c:showCatName val="0"/>
          <c:showSerName val="0"/>
          <c:showPercent val="0"/>
          <c:showBubbleSize val="0"/>
        </c:dLbls>
        <c:gapWidth val="150"/>
        <c:shape val="box"/>
        <c:axId val="383301744"/>
        <c:axId val="383302136"/>
        <c:axId val="0"/>
      </c:bar3DChart>
      <c:catAx>
        <c:axId val="383301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02136"/>
        <c:crosses val="autoZero"/>
        <c:auto val="1"/>
        <c:lblAlgn val="ctr"/>
        <c:lblOffset val="100"/>
        <c:noMultiLvlLbl val="0"/>
      </c:catAx>
      <c:valAx>
        <c:axId val="383302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017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rgbClr val="0070C0"/>
            </a:solidFill>
            <a:ln>
              <a:noFill/>
            </a:ln>
            <a:effectLst/>
            <a:sp3d/>
          </c:spPr>
          <c:invertIfNegative val="0"/>
          <c:dLbls>
            <c:dLbl>
              <c:idx val="0"/>
              <c:layout>
                <c:manualLayout>
                  <c:x val="3.888888888888889E-2"/>
                  <c:y val="-8.4875562720133283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245-4E08-9710-AE119125898E}"/>
                </c:ext>
                <c:ext xmlns:c15="http://schemas.microsoft.com/office/drawing/2012/chart" uri="{CE6537A1-D6FC-4f65-9D91-7224C49458BB}"/>
              </c:extLst>
            </c:dLbl>
            <c:dLbl>
              <c:idx val="1"/>
              <c:layout>
                <c:manualLayout>
                  <c:x val="3.6111111111111108E-2"/>
                  <c:y val="-2.31481481481481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245-4E08-9710-AE119125898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Лист1!$A$23:$A$24</c:f>
              <c:strCache>
                <c:ptCount val="2"/>
                <c:pt idx="0">
                  <c:v>2020 год</c:v>
                </c:pt>
                <c:pt idx="1">
                  <c:v>2021 год</c:v>
                </c:pt>
              </c:strCache>
            </c:strRef>
          </c:cat>
          <c:val>
            <c:numRef>
              <c:f>Лист1!$B$23:$B$24</c:f>
              <c:numCache>
                <c:formatCode>General</c:formatCode>
                <c:ptCount val="2"/>
                <c:pt idx="0">
                  <c:v>35.1</c:v>
                </c:pt>
                <c:pt idx="1">
                  <c:v>24.1</c:v>
                </c:pt>
              </c:numCache>
            </c:numRef>
          </c:val>
          <c:extLst xmlns:c16r2="http://schemas.microsoft.com/office/drawing/2015/06/chart">
            <c:ext xmlns:c16="http://schemas.microsoft.com/office/drawing/2014/chart" uri="{C3380CC4-5D6E-409C-BE32-E72D297353CC}">
              <c16:uniqueId val="{00000002-C245-4E08-9710-AE119125898E}"/>
            </c:ext>
          </c:extLst>
        </c:ser>
        <c:dLbls>
          <c:showLegendKey val="0"/>
          <c:showVal val="1"/>
          <c:showCatName val="0"/>
          <c:showSerName val="0"/>
          <c:showPercent val="0"/>
          <c:showBubbleSize val="0"/>
        </c:dLbls>
        <c:gapWidth val="150"/>
        <c:shape val="box"/>
        <c:axId val="481919400"/>
        <c:axId val="481919792"/>
        <c:axId val="0"/>
      </c:bar3DChart>
      <c:catAx>
        <c:axId val="4819194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9792"/>
        <c:crosses val="autoZero"/>
        <c:auto val="1"/>
        <c:lblAlgn val="ctr"/>
        <c:lblOffset val="100"/>
        <c:noMultiLvlLbl val="0"/>
      </c:catAx>
      <c:valAx>
        <c:axId val="481919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19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Производства соли</c:v>
                </c:pt>
                <c:pt idx="1">
                  <c:v>Производства гипса </c:v>
                </c:pt>
                <c:pt idx="2">
                  <c:v>Производства мела</c:v>
                </c:pt>
                <c:pt idx="3">
                  <c:v>производству строительного камня строительного камнярия 4</c:v>
                </c:pt>
                <c:pt idx="4">
                  <c:v>производству кускового</c:v>
                </c:pt>
                <c:pt idx="5">
                  <c:v>производству угля и песка</c:v>
                </c:pt>
                <c:pt idx="6">
                  <c:v>производству чешуйчатого известняка</c:v>
                </c:pt>
              </c:strCache>
            </c:strRef>
          </c:cat>
          <c:val>
            <c:numRef>
              <c:f>Лист1!$B$2:$B$8</c:f>
              <c:numCache>
                <c:formatCode>General</c:formatCode>
                <c:ptCount val="7"/>
                <c:pt idx="0">
                  <c:v>4</c:v>
                </c:pt>
                <c:pt idx="1">
                  <c:v>1</c:v>
                </c:pt>
                <c:pt idx="2">
                  <c:v>4</c:v>
                </c:pt>
                <c:pt idx="3">
                  <c:v>44</c:v>
                </c:pt>
                <c:pt idx="4">
                  <c:v>6</c:v>
                </c:pt>
                <c:pt idx="5">
                  <c:v>87</c:v>
                </c:pt>
                <c:pt idx="6">
                  <c:v>201</c:v>
                </c:pt>
              </c:numCache>
            </c:numRef>
          </c:val>
        </c:ser>
        <c:ser>
          <c:idx val="1"/>
          <c:order val="1"/>
          <c:tx>
            <c:strRef>
              <c:f>Лист1!$C$1</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Производства соли</c:v>
                </c:pt>
                <c:pt idx="1">
                  <c:v>Производства гипса </c:v>
                </c:pt>
                <c:pt idx="2">
                  <c:v>Производства мела</c:v>
                </c:pt>
                <c:pt idx="3">
                  <c:v>производству строительного камня строительного камнярия 4</c:v>
                </c:pt>
                <c:pt idx="4">
                  <c:v>производству кускового</c:v>
                </c:pt>
                <c:pt idx="5">
                  <c:v>производству угля и песка</c:v>
                </c:pt>
                <c:pt idx="6">
                  <c:v>производству чешуйчатого известняка</c:v>
                </c:pt>
              </c:strCache>
            </c:strRef>
          </c:cat>
          <c:val>
            <c:numRef>
              <c:f>Лист1!$C$2:$C$8</c:f>
              <c:numCache>
                <c:formatCode>General</c:formatCode>
                <c:ptCount val="7"/>
                <c:pt idx="0">
                  <c:v>4</c:v>
                </c:pt>
                <c:pt idx="1">
                  <c:v>1</c:v>
                </c:pt>
                <c:pt idx="2">
                  <c:v>6</c:v>
                </c:pt>
                <c:pt idx="3">
                  <c:v>46</c:v>
                </c:pt>
                <c:pt idx="4">
                  <c:v>6</c:v>
                </c:pt>
                <c:pt idx="5">
                  <c:v>96</c:v>
                </c:pt>
                <c:pt idx="6">
                  <c:v>109</c:v>
                </c:pt>
              </c:numCache>
            </c:numRef>
          </c:val>
        </c:ser>
        <c:dLbls>
          <c:dLblPos val="outEnd"/>
          <c:showLegendKey val="0"/>
          <c:showVal val="1"/>
          <c:showCatName val="0"/>
          <c:showSerName val="0"/>
          <c:showPercent val="0"/>
          <c:showBubbleSize val="0"/>
        </c:dLbls>
        <c:gapWidth val="182"/>
        <c:axId val="481920576"/>
        <c:axId val="481920968"/>
      </c:barChart>
      <c:catAx>
        <c:axId val="481920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20968"/>
        <c:crosses val="autoZero"/>
        <c:auto val="1"/>
        <c:lblAlgn val="ctr"/>
        <c:lblOffset val="100"/>
        <c:noMultiLvlLbl val="0"/>
      </c:catAx>
      <c:valAx>
        <c:axId val="481920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920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696914700544499"/>
          <c:y val="0.27472527472527503"/>
          <c:w val="0.69872958257713202"/>
          <c:h val="0.42032967032967"/>
        </c:manualLayout>
      </c:layout>
      <c:pie3DChart>
        <c:varyColors val="1"/>
        <c:ser>
          <c:idx val="0"/>
          <c:order val="0"/>
          <c:tx>
            <c:strRef>
              <c:f>Sheet1!$A$2</c:f>
              <c:strCache>
                <c:ptCount val="1"/>
                <c:pt idx="0">
                  <c:v>Восток</c:v>
                </c:pt>
              </c:strCache>
            </c:strRef>
          </c:tx>
          <c:explosion val="3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explosion val="9"/>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explosion val="27"/>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2.0569077819677876E-2"/>
                  <c:y val="-4.7201651770208007E-17"/>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26%</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1"/>
              <c:showVal val="1"/>
              <c:showCatName val="1"/>
              <c:showSerName val="0"/>
              <c:showPercent val="0"/>
              <c:showBubbleSize val="0"/>
              <c:extLst>
                <c:ext xmlns:c15="http://schemas.microsoft.com/office/drawing/2012/chart" uri="{CE6537A1-D6FC-4f65-9D91-7224C49458BB}"/>
              </c:extLst>
            </c:dLbl>
            <c:dLbl>
              <c:idx val="1"/>
              <c:layout>
                <c:manualLayout>
                  <c:x val="0"/>
                  <c:y val="-4.6343975283213185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41 %</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1"/>
              <c:showVal val="1"/>
              <c:showCatName val="1"/>
              <c:showSerName val="0"/>
              <c:showPercent val="0"/>
              <c:showBubbleSize val="0"/>
              <c:extLst>
                <c:ext xmlns:c15="http://schemas.microsoft.com/office/drawing/2012/chart" uri="{CE6537A1-D6FC-4f65-9D91-7224C49458BB}"/>
              </c:extLst>
            </c:dLbl>
            <c:dLbl>
              <c:idx val="2"/>
              <c:layout>
                <c:manualLayout>
                  <c:x val="3.0853616729516628E-2"/>
                  <c:y val="-1.0298661174047374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28%</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1"/>
              <c:showVal val="1"/>
              <c:showCatName val="1"/>
              <c:showSerName val="0"/>
              <c:showPercent val="0"/>
              <c:showBubbleSize val="0"/>
              <c:extLst>
                <c:ext xmlns:c15="http://schemas.microsoft.com/office/drawing/2012/chart" uri="{CE6537A1-D6FC-4f65-9D91-7224C49458BB}"/>
              </c:extLst>
            </c:dLbl>
            <c:dLbl>
              <c:idx val="3"/>
              <c:layout>
                <c:manualLayout>
                  <c:x val="6.856359273225917E-3"/>
                  <c:y val="1.5447991761071013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5%</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1"/>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1"/>
            <c:showVal val="1"/>
            <c:showCatName val="1"/>
            <c:showSerName val="0"/>
            <c:showPercent val="0"/>
            <c:showBubbleSize val="0"/>
            <c:showLeaderLines val="0"/>
            <c:extLst>
              <c:ext xmlns:c15="http://schemas.microsoft.com/office/drawing/2012/chart" uri="{CE6537A1-D6FC-4f65-9D91-7224C49458BB}"/>
            </c:extLst>
          </c:dLbls>
          <c:cat>
            <c:strRef>
              <c:f>Sheet1!$B$1:$E$1</c:f>
              <c:strCache>
                <c:ptCount val="4"/>
                <c:pt idx="0">
                  <c:v>г. Павлодар</c:v>
                </c:pt>
                <c:pt idx="1">
                  <c:v>г. Экибастуз</c:v>
                </c:pt>
                <c:pt idx="2">
                  <c:v>г. Аксу</c:v>
                </c:pt>
                <c:pt idx="3">
                  <c:v>Районы области </c:v>
                </c:pt>
              </c:strCache>
            </c:strRef>
          </c:cat>
          <c:val>
            <c:numRef>
              <c:f>Sheet1!$B$2:$E$2</c:f>
              <c:numCache>
                <c:formatCode>0%</c:formatCode>
                <c:ptCount val="4"/>
                <c:pt idx="0">
                  <c:v>0.28999999999999998</c:v>
                </c:pt>
                <c:pt idx="1">
                  <c:v>0.41</c:v>
                </c:pt>
                <c:pt idx="2">
                  <c:v>0.38</c:v>
                </c:pt>
                <c:pt idx="3">
                  <c:v>0.02</c:v>
                </c:pt>
              </c:numCache>
            </c:numRef>
          </c:val>
        </c:ser>
        <c:ser>
          <c:idx val="1"/>
          <c:order val="1"/>
          <c:tx>
            <c:strRef>
              <c:f>Sheet1!$A$3</c:f>
              <c:strCache>
                <c:ptCount val="1"/>
                <c:pt idx="0">
                  <c:v>Запад</c:v>
                </c:pt>
              </c:strCache>
            </c:strRef>
          </c:tx>
          <c:explosion val="3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0"/>
              <c:showCatName val="1"/>
              <c:showSerName val="0"/>
              <c:showPercent val="0"/>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0"/>
              <c:showBubbleSize val="0"/>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Sheet1!$B$1:$E$1</c:f>
              <c:strCache>
                <c:ptCount val="4"/>
                <c:pt idx="0">
                  <c:v>г. Павлодар</c:v>
                </c:pt>
                <c:pt idx="1">
                  <c:v>г. Экибастуз</c:v>
                </c:pt>
                <c:pt idx="2">
                  <c:v>г. Аксу</c:v>
                </c:pt>
                <c:pt idx="3">
                  <c:v>Районы области </c:v>
                </c:pt>
              </c:strCache>
            </c:strRef>
          </c:cat>
          <c:val>
            <c:numRef>
              <c:f>Sheet1!$B$3:$E$3</c:f>
              <c:numCache>
                <c:formatCode>General</c:formatCode>
                <c:ptCount val="4"/>
                <c:pt idx="0">
                  <c:v>30.6</c:v>
                </c:pt>
                <c:pt idx="1">
                  <c:v>38.6</c:v>
                </c:pt>
                <c:pt idx="2">
                  <c:v>34.6</c:v>
                </c:pt>
                <c:pt idx="3">
                  <c:v>31.6</c:v>
                </c:pt>
              </c:numCache>
            </c:numRef>
          </c:val>
        </c:ser>
        <c:ser>
          <c:idx val="2"/>
          <c:order val="2"/>
          <c:tx>
            <c:strRef>
              <c:f>Sheet1!$A$4</c:f>
              <c:strCache>
                <c:ptCount val="1"/>
                <c:pt idx="0">
                  <c:v>Север</c:v>
                </c:pt>
              </c:strCache>
            </c:strRef>
          </c:tx>
          <c:explosion val="3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0"/>
              <c:showCatName val="1"/>
              <c:showSerName val="0"/>
              <c:showPercent val="0"/>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0"/>
              <c:showBubbleSize val="0"/>
            </c:dLbl>
            <c:spPr>
              <a:noFill/>
              <a:ln>
                <a:no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extLst>
          </c:dLbls>
          <c:cat>
            <c:strRef>
              <c:f>Sheet1!$B$1:$E$1</c:f>
              <c:strCache>
                <c:ptCount val="4"/>
                <c:pt idx="0">
                  <c:v>г. Павлодар</c:v>
                </c:pt>
                <c:pt idx="1">
                  <c:v>г. Экибастуз</c:v>
                </c:pt>
                <c:pt idx="2">
                  <c:v>г. Аксу</c:v>
                </c:pt>
                <c:pt idx="3">
                  <c:v>Районы области </c:v>
                </c:pt>
              </c:strCache>
            </c:strRef>
          </c:cat>
          <c:val>
            <c:numRef>
              <c:f>Sheet1!$B$4:$E$4</c:f>
              <c:numCache>
                <c:formatCode>General</c:formatCode>
                <c:ptCount val="4"/>
                <c:pt idx="0">
                  <c:v>45.9</c:v>
                </c:pt>
                <c:pt idx="1">
                  <c:v>46.9</c:v>
                </c:pt>
                <c:pt idx="2">
                  <c:v>45</c:v>
                </c:pt>
                <c:pt idx="3">
                  <c:v>43.9</c:v>
                </c:pt>
              </c:numCache>
            </c:numRef>
          </c:val>
        </c:ser>
        <c:dLbls>
          <c:dLblPos val="outEnd"/>
          <c:showLegendKey val="0"/>
          <c:showVal val="0"/>
          <c:showCatName val="1"/>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pattFill prst="ltUpDiag">
              <a:fgClr>
                <a:schemeClr val="accent1"/>
              </a:fgClr>
              <a:bgClr>
                <a:schemeClr val="lt1"/>
              </a:bgClr>
            </a:pattFill>
            <a:ln>
              <a:noFill/>
            </a:ln>
            <a:effectLst/>
          </c:spPr>
          <c:invertIfNegative val="0"/>
          <c:dLbls>
            <c:spPr>
              <a:solidFill>
                <a:srgbClr val="5B9BD5"/>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trendline>
            <c:spPr>
              <a:ln w="28575" cap="rnd">
                <a:solidFill>
                  <a:schemeClr val="lt1">
                    <a:alpha val="50000"/>
                  </a:schemeClr>
                </a:solidFill>
                <a:round/>
              </a:ln>
              <a:effectLst/>
            </c:spPr>
            <c:trendlineType val="linear"/>
            <c:dispRSqr val="0"/>
            <c:dispEq val="0"/>
          </c:trendline>
          <c:cat>
            <c:multiLvlStrRef>
              <c:f>Лист1!$A$2:$D$3</c:f>
              <c:multiLvlStrCache>
                <c:ptCount val="4"/>
                <c:lvl>
                  <c:pt idx="0">
                    <c:v>2019 год</c:v>
                  </c:pt>
                  <c:pt idx="1">
                    <c:v>2020 год</c:v>
                  </c:pt>
                  <c:pt idx="2">
                    <c:v>2021 год</c:v>
                  </c:pt>
                  <c:pt idx="3">
                    <c:v>2022 год</c:v>
                  </c:pt>
                </c:lvl>
                <c:lvl>
                  <c:pt idx="0">
                    <c:v>Выбросы, тыс.тонн</c:v>
                  </c:pt>
                </c:lvl>
              </c:multiLvlStrCache>
            </c:multiLvlStrRef>
          </c:cat>
          <c:val>
            <c:numRef>
              <c:f>Лист1!$A$4:$D$4</c:f>
              <c:numCache>
                <c:formatCode>General</c:formatCode>
                <c:ptCount val="4"/>
                <c:pt idx="0">
                  <c:v>721.5</c:v>
                </c:pt>
                <c:pt idx="1">
                  <c:v>723</c:v>
                </c:pt>
                <c:pt idx="2">
                  <c:v>736.1</c:v>
                </c:pt>
                <c:pt idx="3">
                  <c:v>724.2</c:v>
                </c:pt>
              </c:numCache>
            </c:numRef>
          </c:val>
        </c:ser>
        <c:dLbls>
          <c:dLblPos val="ctr"/>
          <c:showLegendKey val="0"/>
          <c:showVal val="1"/>
          <c:showCatName val="0"/>
          <c:showSerName val="0"/>
          <c:showPercent val="0"/>
          <c:showBubbleSize val="0"/>
        </c:dLbls>
        <c:gapWidth val="150"/>
        <c:axId val="481922144"/>
        <c:axId val="481922536"/>
      </c:barChart>
      <c:catAx>
        <c:axId val="4819221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chemeClr val="lt1"/>
                </a:solidFill>
                <a:latin typeface="+mn-lt"/>
                <a:ea typeface="+mn-ea"/>
                <a:cs typeface="+mn-cs"/>
              </a:defRPr>
            </a:pPr>
            <a:endParaRPr lang="ru-RU"/>
          </a:p>
        </c:txPr>
        <c:crossAx val="481922536"/>
        <c:crosses val="autoZero"/>
        <c:auto val="1"/>
        <c:lblAlgn val="ctr"/>
        <c:lblOffset val="100"/>
        <c:noMultiLvlLbl val="0"/>
      </c:catAx>
      <c:valAx>
        <c:axId val="481922536"/>
        <c:scaling>
          <c:orientation val="minMax"/>
        </c:scaling>
        <c:delete val="1"/>
        <c:axPos val="b"/>
        <c:numFmt formatCode="General" sourceLinked="1"/>
        <c:majorTickMark val="none"/>
        <c:minorTickMark val="none"/>
        <c:tickLblPos val="nextTo"/>
        <c:crossAx val="481922144"/>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lt1">
          <a:lumMod val="85000"/>
        </a:schemeClr>
      </a:solidFill>
      <a:round/>
    </a:ln>
    <a:effectLst/>
  </c:spPr>
  <c:txPr>
    <a:bodyPr/>
    <a:lstStyle/>
    <a:p>
      <a:pPr>
        <a:defRPr/>
      </a:pPr>
      <a:endParaRPr lang="ru-RU"/>
    </a:p>
  </c:txPr>
  <c:externalData r:id="rId4">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002021876452052E-2"/>
          <c:y val="5.7068741893644616E-2"/>
          <c:w val="0.87391025882530238"/>
          <c:h val="0.69157715207778026"/>
        </c:manualLayout>
      </c:layout>
      <c:bar3DChart>
        <c:barDir val="col"/>
        <c:grouping val="stacked"/>
        <c:varyColors val="0"/>
        <c:ser>
          <c:idx val="0"/>
          <c:order val="0"/>
          <c:tx>
            <c:strRef>
              <c:f>Лист1!$A$23</c:f>
              <c:strCache>
                <c:ptCount val="1"/>
                <c:pt idx="0">
                  <c:v>Сернистый ангидрид</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Лист1!$B$22:$E$22</c:f>
              <c:strCache>
                <c:ptCount val="4"/>
                <c:pt idx="0">
                  <c:v>2019 год</c:v>
                </c:pt>
                <c:pt idx="1">
                  <c:v>2020 год</c:v>
                </c:pt>
                <c:pt idx="2">
                  <c:v>2021 год</c:v>
                </c:pt>
                <c:pt idx="3">
                  <c:v>2022 год</c:v>
                </c:pt>
              </c:strCache>
            </c:strRef>
          </c:cat>
          <c:val>
            <c:numRef>
              <c:f>Лист1!$B$23:$E$23</c:f>
              <c:numCache>
                <c:formatCode>General</c:formatCode>
                <c:ptCount val="4"/>
                <c:pt idx="0">
                  <c:v>330.6</c:v>
                </c:pt>
                <c:pt idx="1">
                  <c:v>372.9</c:v>
                </c:pt>
                <c:pt idx="2">
                  <c:v>331.5</c:v>
                </c:pt>
                <c:pt idx="3">
                  <c:v>210.3</c:v>
                </c:pt>
              </c:numCache>
            </c:numRef>
          </c:val>
        </c:ser>
        <c:ser>
          <c:idx val="1"/>
          <c:order val="1"/>
          <c:tx>
            <c:strRef>
              <c:f>Лист1!$A$24</c:f>
              <c:strCache>
                <c:ptCount val="1"/>
                <c:pt idx="0">
                  <c:v>Окислы азота</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Лист1!$B$22:$E$22</c:f>
              <c:strCache>
                <c:ptCount val="4"/>
                <c:pt idx="0">
                  <c:v>2019 год</c:v>
                </c:pt>
                <c:pt idx="1">
                  <c:v>2020 год</c:v>
                </c:pt>
                <c:pt idx="2">
                  <c:v>2021 год</c:v>
                </c:pt>
                <c:pt idx="3">
                  <c:v>2022 год</c:v>
                </c:pt>
              </c:strCache>
            </c:strRef>
          </c:cat>
          <c:val>
            <c:numRef>
              <c:f>Лист1!$B$24:$E$24</c:f>
              <c:numCache>
                <c:formatCode>General</c:formatCode>
                <c:ptCount val="4"/>
                <c:pt idx="0">
                  <c:v>122.1</c:v>
                </c:pt>
                <c:pt idx="1">
                  <c:v>125.8</c:v>
                </c:pt>
                <c:pt idx="2">
                  <c:v>135.1</c:v>
                </c:pt>
                <c:pt idx="3">
                  <c:v>99.7</c:v>
                </c:pt>
              </c:numCache>
            </c:numRef>
          </c:val>
        </c:ser>
        <c:ser>
          <c:idx val="2"/>
          <c:order val="2"/>
          <c:tx>
            <c:strRef>
              <c:f>Лист1!$A$25</c:f>
              <c:strCache>
                <c:ptCount val="1"/>
                <c:pt idx="0">
                  <c:v>Твердые вещества</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Лист1!$B$22:$E$22</c:f>
              <c:strCache>
                <c:ptCount val="4"/>
                <c:pt idx="0">
                  <c:v>2019 год</c:v>
                </c:pt>
                <c:pt idx="1">
                  <c:v>2020 год</c:v>
                </c:pt>
                <c:pt idx="2">
                  <c:v>2021 год</c:v>
                </c:pt>
                <c:pt idx="3">
                  <c:v>2022 год</c:v>
                </c:pt>
              </c:strCache>
            </c:strRef>
          </c:cat>
          <c:val>
            <c:numRef>
              <c:f>Лист1!$B$25:$E$25</c:f>
              <c:numCache>
                <c:formatCode>General</c:formatCode>
                <c:ptCount val="4"/>
                <c:pt idx="0">
                  <c:v>157.1</c:v>
                </c:pt>
                <c:pt idx="1">
                  <c:v>156.6</c:v>
                </c:pt>
                <c:pt idx="2">
                  <c:v>154.9</c:v>
                </c:pt>
                <c:pt idx="3">
                  <c:v>33.9</c:v>
                </c:pt>
              </c:numCache>
            </c:numRef>
          </c:val>
        </c:ser>
        <c:ser>
          <c:idx val="3"/>
          <c:order val="3"/>
          <c:tx>
            <c:strRef>
              <c:f>Лист1!$A$26</c:f>
              <c:strCache>
                <c:ptCount val="1"/>
                <c:pt idx="0">
                  <c:v>Окись углерода</c:v>
                </c:pt>
              </c:strCache>
            </c:strRef>
          </c:tx>
          <c:spPr>
            <a:pattFill prst="ltDnDiag">
              <a:fgClr>
                <a:schemeClr val="accent4"/>
              </a:fgClr>
              <a:bgClr>
                <a:schemeClr val="accent4">
                  <a:lumMod val="20000"/>
                  <a:lumOff val="80000"/>
                </a:schemeClr>
              </a:bgClr>
            </a:pattFill>
            <a:ln>
              <a:solidFill>
                <a:schemeClr val="accent4"/>
              </a:solidFill>
            </a:ln>
            <a:effectLst/>
            <a:sp3d>
              <a:contourClr>
                <a:schemeClr val="accent4"/>
              </a:contourClr>
            </a:sp3d>
          </c:spPr>
          <c:invertIfNegative val="0"/>
          <c:dLbls>
            <c:dLbl>
              <c:idx val="0"/>
              <c:layout>
                <c:manualLayout>
                  <c:x val="0"/>
                  <c:y val="-1.379310344827588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0331825037706838E-3"/>
                  <c:y val="-9.1954022988505746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0331825037706283E-3"/>
                  <c:y val="-9.1954022988505746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5082956259426848E-2"/>
                  <c:y val="-2.758620689655176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Лист1!$B$22:$E$22</c:f>
              <c:strCache>
                <c:ptCount val="4"/>
                <c:pt idx="0">
                  <c:v>2019 год</c:v>
                </c:pt>
                <c:pt idx="1">
                  <c:v>2020 год</c:v>
                </c:pt>
                <c:pt idx="2">
                  <c:v>2021 год</c:v>
                </c:pt>
                <c:pt idx="3">
                  <c:v>2022 год</c:v>
                </c:pt>
              </c:strCache>
            </c:strRef>
          </c:cat>
          <c:val>
            <c:numRef>
              <c:f>Лист1!$B$26:$E$26</c:f>
              <c:numCache>
                <c:formatCode>General</c:formatCode>
                <c:ptCount val="4"/>
                <c:pt idx="0">
                  <c:v>93.4</c:v>
                </c:pt>
                <c:pt idx="1">
                  <c:v>95.3</c:v>
                </c:pt>
                <c:pt idx="2">
                  <c:v>96.4</c:v>
                </c:pt>
                <c:pt idx="3">
                  <c:v>54.8</c:v>
                </c:pt>
              </c:numCache>
            </c:numRef>
          </c:val>
        </c:ser>
        <c:dLbls>
          <c:showLegendKey val="0"/>
          <c:showVal val="1"/>
          <c:showCatName val="0"/>
          <c:showSerName val="0"/>
          <c:showPercent val="0"/>
          <c:showBubbleSize val="0"/>
        </c:dLbls>
        <c:gapWidth val="150"/>
        <c:shape val="box"/>
        <c:axId val="481923320"/>
        <c:axId val="481923712"/>
        <c:axId val="0"/>
      </c:bar3DChart>
      <c:catAx>
        <c:axId val="48192332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3712"/>
        <c:crosses val="autoZero"/>
        <c:auto val="1"/>
        <c:lblAlgn val="ctr"/>
        <c:lblOffset val="100"/>
        <c:noMultiLvlLbl val="0"/>
      </c:catAx>
      <c:valAx>
        <c:axId val="481923712"/>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3320"/>
        <c:crosses val="autoZero"/>
        <c:crossBetween val="between"/>
      </c:valAx>
      <c:spPr>
        <a:noFill/>
        <a:ln>
          <a:noFill/>
        </a:ln>
        <a:effectLst/>
      </c:spPr>
    </c:plotArea>
    <c:legend>
      <c:legendPos val="b"/>
      <c:layout>
        <c:manualLayout>
          <c:xMode val="edge"/>
          <c:yMode val="edge"/>
          <c:x val="9.4524356704215787E-2"/>
          <c:y val="0.85007710612048981"/>
          <c:w val="0.85990958068040535"/>
          <c:h val="0.12233667289643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319978385054809"/>
          <c:y val="4.8134759132907275E-2"/>
          <c:w val="0.73144897329010339"/>
          <c:h val="0.72527863203288623"/>
        </c:manualLayout>
      </c:layout>
      <c:bar3DChart>
        <c:barDir val="bar"/>
        <c:grouping val="percentStacked"/>
        <c:varyColors val="0"/>
        <c:ser>
          <c:idx val="0"/>
          <c:order val="0"/>
          <c:tx>
            <c:strRef>
              <c:f>Лист1!$A$37</c:f>
              <c:strCache>
                <c:ptCount val="1"/>
                <c:pt idx="0">
                  <c:v>Легковые</c:v>
                </c:pt>
              </c:strCache>
            </c:strRef>
          </c:tx>
          <c:spPr>
            <a:solidFill>
              <a:schemeClr val="accent1"/>
            </a:solidFill>
            <a:ln>
              <a:noFill/>
            </a:ln>
            <a:effectLst/>
            <a:sp3d/>
          </c:spPr>
          <c:invertIfNegative val="0"/>
          <c:dLbls>
            <c:dLbl>
              <c:idx val="4"/>
              <c:layout>
                <c:manualLayout>
                  <c:x val="2.6143790849673203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Лист1!$B$36:$F$36</c:f>
              <c:strCache>
                <c:ptCount val="5"/>
                <c:pt idx="0">
                  <c:v>&lt;=3 лет</c:v>
                </c:pt>
                <c:pt idx="1">
                  <c:v>&gt;3&lt;=7 лет</c:v>
                </c:pt>
                <c:pt idx="2">
                  <c:v>&gt;7&lt;=10 лет</c:v>
                </c:pt>
                <c:pt idx="3">
                  <c:v>&gt;10&lt;=20 лет</c:v>
                </c:pt>
                <c:pt idx="4">
                  <c:v>Прочие</c:v>
                </c:pt>
              </c:strCache>
            </c:strRef>
          </c:cat>
          <c:val>
            <c:numRef>
              <c:f>Лист1!$B$37:$F$37</c:f>
              <c:numCache>
                <c:formatCode>General</c:formatCode>
                <c:ptCount val="5"/>
                <c:pt idx="0" formatCode="#,##0">
                  <c:v>10539</c:v>
                </c:pt>
                <c:pt idx="1">
                  <c:v>8349</c:v>
                </c:pt>
                <c:pt idx="2" formatCode="#,##0">
                  <c:v>19325</c:v>
                </c:pt>
                <c:pt idx="3" formatCode="#,##0">
                  <c:v>27993</c:v>
                </c:pt>
                <c:pt idx="4" formatCode="#,##0">
                  <c:v>172</c:v>
                </c:pt>
              </c:numCache>
            </c:numRef>
          </c:val>
        </c:ser>
        <c:ser>
          <c:idx val="1"/>
          <c:order val="1"/>
          <c:tx>
            <c:strRef>
              <c:f>Лист1!$A$38</c:f>
              <c:strCache>
                <c:ptCount val="1"/>
                <c:pt idx="0">
                  <c:v>Грузовые</c:v>
                </c:pt>
              </c:strCache>
            </c:strRef>
          </c:tx>
          <c:spPr>
            <a:solidFill>
              <a:schemeClr val="accent2"/>
            </a:solidFill>
            <a:ln>
              <a:noFill/>
            </a:ln>
            <a:effectLst/>
            <a:sp3d/>
          </c:spPr>
          <c:invertIfNegative val="0"/>
          <c:dLbls>
            <c:dLbl>
              <c:idx val="0"/>
              <c:layout>
                <c:manualLayout>
                  <c:x val="0"/>
                  <c:y val="-4.813475913290727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4.8134759132907271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5359477124183009E-3"/>
                  <c:y val="-4.813475913290731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6.257518687277945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Лист1!$B$36:$F$36</c:f>
              <c:strCache>
                <c:ptCount val="5"/>
                <c:pt idx="0">
                  <c:v>&lt;=3 лет</c:v>
                </c:pt>
                <c:pt idx="1">
                  <c:v>&gt;3&lt;=7 лет</c:v>
                </c:pt>
                <c:pt idx="2">
                  <c:v>&gt;7&lt;=10 лет</c:v>
                </c:pt>
                <c:pt idx="3">
                  <c:v>&gt;10&lt;=20 лет</c:v>
                </c:pt>
                <c:pt idx="4">
                  <c:v>Прочие</c:v>
                </c:pt>
              </c:strCache>
            </c:strRef>
          </c:cat>
          <c:val>
            <c:numRef>
              <c:f>Лист1!$B$38:$F$38</c:f>
              <c:numCache>
                <c:formatCode>General</c:formatCode>
                <c:ptCount val="5"/>
                <c:pt idx="0">
                  <c:v>492</c:v>
                </c:pt>
                <c:pt idx="1">
                  <c:v>705</c:v>
                </c:pt>
                <c:pt idx="2" formatCode="#,##0">
                  <c:v>1536</c:v>
                </c:pt>
                <c:pt idx="3" formatCode="#,##0">
                  <c:v>3093</c:v>
                </c:pt>
                <c:pt idx="4">
                  <c:v>56</c:v>
                </c:pt>
              </c:numCache>
            </c:numRef>
          </c:val>
        </c:ser>
        <c:ser>
          <c:idx val="2"/>
          <c:order val="2"/>
          <c:tx>
            <c:strRef>
              <c:f>Лист1!$A$39</c:f>
              <c:strCache>
                <c:ptCount val="1"/>
                <c:pt idx="0">
                  <c:v>Автобусы</c:v>
                </c:pt>
              </c:strCache>
            </c:strRef>
          </c:tx>
          <c:spPr>
            <a:solidFill>
              <a:schemeClr val="accent3"/>
            </a:solidFill>
            <a:ln>
              <a:noFill/>
            </a:ln>
            <a:effectLst/>
            <a:sp3d/>
          </c:spPr>
          <c:invertIfNegative val="0"/>
          <c:dLbls>
            <c:dLbl>
              <c:idx val="0"/>
              <c:layout>
                <c:manualLayout>
                  <c:x val="3.9215686274509685E-2"/>
                  <c:y val="-9.6269518265814542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2483660130718956E-2"/>
                  <c:y val="-1.444042773987218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5751633986927984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9019607843137136E-2"/>
                  <c:y val="0"/>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9.5670063300910921E-2"/>
                      <c:h val="5.7689698327715082E-2"/>
                    </c:manualLayout>
                  </c15:layout>
                </c:ext>
              </c:extLst>
            </c:dLbl>
            <c:dLbl>
              <c:idx val="4"/>
              <c:layout>
                <c:manualLayout>
                  <c:x val="9.8039215686273311E-3"/>
                  <c:y val="-5.776171095948872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Лист1!$B$36:$F$36</c:f>
              <c:strCache>
                <c:ptCount val="5"/>
                <c:pt idx="0">
                  <c:v>&lt;=3 лет</c:v>
                </c:pt>
                <c:pt idx="1">
                  <c:v>&gt;3&lt;=7 лет</c:v>
                </c:pt>
                <c:pt idx="2">
                  <c:v>&gt;7&lt;=10 лет</c:v>
                </c:pt>
                <c:pt idx="3">
                  <c:v>&gt;10&lt;=20 лет</c:v>
                </c:pt>
                <c:pt idx="4">
                  <c:v>Прочие</c:v>
                </c:pt>
              </c:strCache>
            </c:strRef>
          </c:cat>
          <c:val>
            <c:numRef>
              <c:f>Лист1!$B$39:$F$39</c:f>
              <c:numCache>
                <c:formatCode>General</c:formatCode>
                <c:ptCount val="5"/>
                <c:pt idx="0">
                  <c:v>147</c:v>
                </c:pt>
                <c:pt idx="1">
                  <c:v>193</c:v>
                </c:pt>
                <c:pt idx="2">
                  <c:v>437</c:v>
                </c:pt>
                <c:pt idx="3" formatCode="#,##0">
                  <c:v>1373</c:v>
                </c:pt>
                <c:pt idx="4">
                  <c:v>7</c:v>
                </c:pt>
              </c:numCache>
            </c:numRef>
          </c:val>
        </c:ser>
        <c:dLbls>
          <c:showLegendKey val="0"/>
          <c:showVal val="1"/>
          <c:showCatName val="0"/>
          <c:showSerName val="0"/>
          <c:showPercent val="0"/>
          <c:showBubbleSize val="0"/>
        </c:dLbls>
        <c:gapWidth val="182"/>
        <c:shape val="box"/>
        <c:axId val="481924496"/>
        <c:axId val="481924888"/>
        <c:axId val="0"/>
      </c:bar3DChart>
      <c:catAx>
        <c:axId val="481924496"/>
        <c:scaling>
          <c:orientation val="minMax"/>
        </c:scaling>
        <c:delete val="0"/>
        <c:axPos val="l"/>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4888"/>
        <c:crosses val="autoZero"/>
        <c:auto val="1"/>
        <c:lblAlgn val="ctr"/>
        <c:lblOffset val="100"/>
        <c:noMultiLvlLbl val="0"/>
      </c:catAx>
      <c:valAx>
        <c:axId val="4819248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4496"/>
        <c:crosses val="autoZero"/>
        <c:crossBetween val="between"/>
      </c:valAx>
      <c:spPr>
        <a:noFill/>
        <a:ln>
          <a:solidFill>
            <a:srgbClr val="7030A0"/>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Лист1!$A$49</c:f>
              <c:strCache>
                <c:ptCount val="1"/>
                <c:pt idx="0">
                  <c:v>2022 год</c:v>
                </c:pt>
              </c:strCache>
            </c:strRef>
          </c:tx>
          <c:spPr>
            <a:pattFill prst="narVert">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Лист1!$B$49</c:f>
              <c:numCache>
                <c:formatCode>General</c:formatCode>
                <c:ptCount val="1"/>
                <c:pt idx="0">
                  <c:v>32.799999999999997</c:v>
                </c:pt>
              </c:numCache>
            </c:numRef>
          </c:val>
        </c:ser>
        <c:ser>
          <c:idx val="1"/>
          <c:order val="1"/>
          <c:tx>
            <c:strRef>
              <c:f>Лист1!$A$50</c:f>
              <c:strCache>
                <c:ptCount val="1"/>
                <c:pt idx="0">
                  <c:v>2021 год</c:v>
                </c:pt>
              </c:strCache>
            </c:strRef>
          </c:tx>
          <c:spPr>
            <a:pattFill prst="narVert">
              <a:fgClr>
                <a:schemeClr val="dk1">
                  <a:tint val="55000"/>
                </a:schemeClr>
              </a:fgClr>
              <a:bgClr>
                <a:schemeClr val="dk1">
                  <a:tint val="55000"/>
                  <a:lumMod val="20000"/>
                  <a:lumOff val="80000"/>
                </a:schemeClr>
              </a:bgClr>
            </a:pattFill>
            <a:ln>
              <a:noFill/>
            </a:ln>
            <a:effectLst>
              <a:innerShdw blurRad="114300">
                <a:schemeClr val="dk1">
                  <a:tint val="55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Лист1!$B$50</c:f>
              <c:numCache>
                <c:formatCode>General</c:formatCode>
                <c:ptCount val="1"/>
                <c:pt idx="0">
                  <c:v>32.799999999999997</c:v>
                </c:pt>
              </c:numCache>
            </c:numRef>
          </c:val>
        </c:ser>
        <c:ser>
          <c:idx val="2"/>
          <c:order val="2"/>
          <c:tx>
            <c:strRef>
              <c:f>Лист1!$A$51</c:f>
              <c:strCache>
                <c:ptCount val="1"/>
                <c:pt idx="0">
                  <c:v>2020 год</c:v>
                </c:pt>
              </c:strCache>
            </c:strRef>
          </c:tx>
          <c:spPr>
            <a:pattFill prst="narVert">
              <a:fgClr>
                <a:schemeClr val="dk1">
                  <a:tint val="75000"/>
                </a:schemeClr>
              </a:fgClr>
              <a:bgClr>
                <a:schemeClr val="dk1">
                  <a:tint val="75000"/>
                  <a:lumMod val="20000"/>
                  <a:lumOff val="80000"/>
                </a:schemeClr>
              </a:bgClr>
            </a:pattFill>
            <a:ln>
              <a:noFill/>
            </a:ln>
            <a:effectLst>
              <a:innerShdw blurRad="114300">
                <a:schemeClr val="dk1">
                  <a:tint val="75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Лист1!$B$51</c:f>
              <c:numCache>
                <c:formatCode>General</c:formatCode>
                <c:ptCount val="1"/>
                <c:pt idx="0">
                  <c:v>32.799999999999997</c:v>
                </c:pt>
              </c:numCache>
            </c:numRef>
          </c:val>
        </c:ser>
        <c:ser>
          <c:idx val="3"/>
          <c:order val="3"/>
          <c:tx>
            <c:strRef>
              <c:f>Лист1!$A$52</c:f>
              <c:strCache>
                <c:ptCount val="1"/>
                <c:pt idx="0">
                  <c:v>2019 год</c:v>
                </c:pt>
              </c:strCache>
            </c:strRef>
          </c:tx>
          <c:spPr>
            <a:pattFill prst="narVert">
              <a:fgClr>
                <a:schemeClr val="dk1">
                  <a:tint val="98500"/>
                </a:schemeClr>
              </a:fgClr>
              <a:bgClr>
                <a:schemeClr val="dk1">
                  <a:tint val="98500"/>
                  <a:lumMod val="20000"/>
                  <a:lumOff val="80000"/>
                </a:schemeClr>
              </a:bgClr>
            </a:pattFill>
            <a:ln>
              <a:noFill/>
            </a:ln>
            <a:effectLst>
              <a:innerShdw blurRad="114300">
                <a:schemeClr val="dk1">
                  <a:tint val="985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Лист1!$B$52</c:f>
              <c:numCache>
                <c:formatCode>General</c:formatCode>
                <c:ptCount val="1"/>
                <c:pt idx="0">
                  <c:v>43</c:v>
                </c:pt>
              </c:numCache>
            </c:numRef>
          </c:val>
        </c:ser>
        <c:dLbls>
          <c:dLblPos val="outEnd"/>
          <c:showLegendKey val="0"/>
          <c:showVal val="1"/>
          <c:showCatName val="0"/>
          <c:showSerName val="0"/>
          <c:showPercent val="0"/>
          <c:showBubbleSize val="0"/>
        </c:dLbls>
        <c:gapWidth val="227"/>
        <c:overlap val="-48"/>
        <c:axId val="481925672"/>
        <c:axId val="481926064"/>
      </c:barChart>
      <c:catAx>
        <c:axId val="481925672"/>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6064"/>
        <c:crosses val="autoZero"/>
        <c:auto val="1"/>
        <c:lblAlgn val="ctr"/>
        <c:lblOffset val="100"/>
        <c:noMultiLvlLbl val="0"/>
      </c:catAx>
      <c:valAx>
        <c:axId val="481926064"/>
        <c:scaling>
          <c:orientation val="minMax"/>
        </c:scaling>
        <c:delete val="0"/>
        <c:axPos val="b"/>
        <c:majorGridlines>
          <c:spPr>
            <a:ln>
              <a:solidFill>
                <a:schemeClr val="tx1">
                  <a:lumMod val="15000"/>
                  <a:lumOff val="85000"/>
                </a:schemeClr>
              </a:solidFill>
            </a:ln>
            <a:effectLst/>
          </c:spPr>
        </c:majorGridlines>
        <c:minorGridlines>
          <c:spPr>
            <a:ln>
              <a:solidFill>
                <a:schemeClr val="tx1">
                  <a:lumMod val="5000"/>
                  <a:lumOff val="95000"/>
                </a:schemeClr>
              </a:solidFill>
            </a:ln>
            <a:effectLst/>
          </c:spPr>
        </c:minorGridlines>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ru-RU"/>
                  <a:t>Тысяч тонн</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56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47755526535197"/>
          <c:y val="8.8348978464936501E-2"/>
          <c:w val="0.75316669131050118"/>
          <c:h val="0.62411161884720234"/>
        </c:manualLayout>
      </c:layout>
      <c:bar3DChart>
        <c:barDir val="col"/>
        <c:grouping val="clustered"/>
        <c:varyColors val="0"/>
        <c:ser>
          <c:idx val="0"/>
          <c:order val="0"/>
          <c:tx>
            <c:strRef>
              <c:f>Лист1!$A$77</c:f>
              <c:strCache>
                <c:ptCount val="1"/>
                <c:pt idx="0">
                  <c:v>Возврат земель, га</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Лист1!$B$77</c:f>
              <c:numCache>
                <c:formatCode>General</c:formatCode>
                <c:ptCount val="1"/>
              </c:numCache>
            </c:numRef>
          </c:val>
        </c:ser>
        <c:ser>
          <c:idx val="1"/>
          <c:order val="1"/>
          <c:tx>
            <c:strRef>
              <c:f>Лист1!$A$78</c:f>
              <c:strCache>
                <c:ptCount val="1"/>
                <c:pt idx="0">
                  <c:v>2020 год</c:v>
                </c:pt>
              </c:strCache>
            </c:strRef>
          </c:tx>
          <c:spPr>
            <a:solidFill>
              <a:schemeClr val="accent2"/>
            </a:solidFill>
            <a:ln>
              <a:noFill/>
            </a:ln>
            <a:effectLst/>
            <a:sp3d/>
          </c:spPr>
          <c:invertIfNegative val="0"/>
          <c:dLbls>
            <c:dLbl>
              <c:idx val="0"/>
              <c:layout>
                <c:manualLayout>
                  <c:x val="9.4674567975842252E-3"/>
                  <c:y val="-2.760525099694081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Лист1!$B$78</c:f>
              <c:numCache>
                <c:formatCode>General</c:formatCode>
                <c:ptCount val="1"/>
                <c:pt idx="0">
                  <c:v>166304</c:v>
                </c:pt>
              </c:numCache>
            </c:numRef>
          </c:val>
        </c:ser>
        <c:ser>
          <c:idx val="2"/>
          <c:order val="2"/>
          <c:tx>
            <c:strRef>
              <c:f>Лист1!$A$79</c:f>
              <c:strCache>
                <c:ptCount val="1"/>
                <c:pt idx="0">
                  <c:v>2021 год</c:v>
                </c:pt>
              </c:strCache>
            </c:strRef>
          </c:tx>
          <c:spPr>
            <a:solidFill>
              <a:schemeClr val="accent3"/>
            </a:solidFill>
            <a:ln>
              <a:noFill/>
            </a:ln>
            <a:effectLst/>
            <a:sp3d/>
          </c:spPr>
          <c:invertIfNegative val="0"/>
          <c:dLbls>
            <c:dLbl>
              <c:idx val="0"/>
              <c:layout>
                <c:manualLayout>
                  <c:x val="1.2623275730112377E-2"/>
                  <c:y val="-3.312630119632897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Лист1!$B$79</c:f>
              <c:numCache>
                <c:formatCode>General</c:formatCode>
                <c:ptCount val="1"/>
                <c:pt idx="0">
                  <c:v>230739</c:v>
                </c:pt>
              </c:numCache>
            </c:numRef>
          </c:val>
        </c:ser>
        <c:ser>
          <c:idx val="3"/>
          <c:order val="3"/>
          <c:tx>
            <c:strRef>
              <c:f>Лист1!$A$80</c:f>
              <c:strCache>
                <c:ptCount val="1"/>
                <c:pt idx="0">
                  <c:v>2022 год</c:v>
                </c:pt>
              </c:strCache>
            </c:strRef>
          </c:tx>
          <c:spPr>
            <a:solidFill>
              <a:schemeClr val="accent4"/>
            </a:solidFill>
            <a:ln>
              <a:noFill/>
            </a:ln>
            <a:effectLst/>
            <a:sp3d/>
          </c:spPr>
          <c:invertIfNegative val="0"/>
          <c:dLbls>
            <c:dLbl>
              <c:idx val="0"/>
              <c:layout>
                <c:manualLayout>
                  <c:x val="3.4714008257809036E-2"/>
                  <c:y val="-4.416840159510532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Лист1!$B$80</c:f>
              <c:numCache>
                <c:formatCode>General</c:formatCode>
                <c:ptCount val="1"/>
                <c:pt idx="0">
                  <c:v>385600</c:v>
                </c:pt>
              </c:numCache>
            </c:numRef>
          </c:val>
        </c:ser>
        <c:dLbls>
          <c:showLegendKey val="0"/>
          <c:showVal val="1"/>
          <c:showCatName val="0"/>
          <c:showSerName val="0"/>
          <c:showPercent val="0"/>
          <c:showBubbleSize val="0"/>
        </c:dLbls>
        <c:gapWidth val="150"/>
        <c:shape val="box"/>
        <c:axId val="481926848"/>
        <c:axId val="481927240"/>
        <c:axId val="0"/>
      </c:bar3DChart>
      <c:catAx>
        <c:axId val="481926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7240"/>
        <c:crosses val="autoZero"/>
        <c:auto val="1"/>
        <c:lblAlgn val="ctr"/>
        <c:lblOffset val="100"/>
        <c:noMultiLvlLbl val="0"/>
      </c:catAx>
      <c:valAx>
        <c:axId val="481927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6848"/>
        <c:crosses val="autoZero"/>
        <c:crossBetween val="between"/>
      </c:valAx>
      <c:spPr>
        <a:noFill/>
        <a:ln>
          <a:solidFill>
            <a:srgbClr val="FFC000"/>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Лист1!$A$92</c:f>
              <c:strCache>
                <c:ptCount val="1"/>
                <c:pt idx="0">
                  <c:v>Объем транспортир-х коммунальных отходов</c:v>
                </c:pt>
              </c:strCache>
            </c:strRef>
          </c:tx>
          <c:spPr>
            <a:solidFill>
              <a:schemeClr val="accent1"/>
            </a:solidFill>
            <a:ln>
              <a:noFill/>
            </a:ln>
            <a:effectLst/>
            <a:sp3d/>
          </c:spPr>
          <c:invertIfNegative val="0"/>
          <c:dLbls>
            <c:dLbl>
              <c:idx val="0"/>
              <c:layout>
                <c:manualLayout>
                  <c:x val="1.2093726379440665E-2"/>
                  <c:y val="-2.985074626865671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Лист1!$B$92</c:f>
              <c:numCache>
                <c:formatCode>General</c:formatCode>
                <c:ptCount val="1"/>
                <c:pt idx="0">
                  <c:v>217753</c:v>
                </c:pt>
              </c:numCache>
            </c:numRef>
          </c:val>
        </c:ser>
        <c:ser>
          <c:idx val="1"/>
          <c:order val="1"/>
          <c:tx>
            <c:strRef>
              <c:f>Лист1!$A$93</c:f>
              <c:strCache>
                <c:ptCount val="1"/>
                <c:pt idx="0">
                  <c:v>На полигоны для ТБО</c:v>
                </c:pt>
              </c:strCache>
            </c:strRef>
          </c:tx>
          <c:spPr>
            <a:solidFill>
              <a:schemeClr val="accent2"/>
            </a:solidFill>
            <a:ln>
              <a:noFill/>
            </a:ln>
            <a:effectLst/>
            <a:sp3d/>
          </c:spPr>
          <c:invertIfNegative val="0"/>
          <c:dLbls>
            <c:dLbl>
              <c:idx val="0"/>
              <c:layout>
                <c:manualLayout>
                  <c:x val="4.2328042328042215E-2"/>
                  <c:y val="-3.980099502487562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Лист1!$B$93</c:f>
              <c:numCache>
                <c:formatCode>General</c:formatCode>
                <c:ptCount val="1"/>
                <c:pt idx="0">
                  <c:v>210392</c:v>
                </c:pt>
              </c:numCache>
            </c:numRef>
          </c:val>
        </c:ser>
        <c:ser>
          <c:idx val="2"/>
          <c:order val="2"/>
          <c:tx>
            <c:strRef>
              <c:f>Лист1!$A$94</c:f>
              <c:strCache>
                <c:ptCount val="1"/>
                <c:pt idx="0">
                  <c:v>Передано сторонним организациям/мусоропер-м заводам</c:v>
                </c:pt>
              </c:strCache>
            </c:strRef>
          </c:tx>
          <c:spPr>
            <a:solidFill>
              <a:schemeClr val="accent3"/>
            </a:solidFill>
            <a:ln>
              <a:noFill/>
            </a:ln>
            <a:effectLst/>
            <a:sp3d/>
          </c:spPr>
          <c:invertIfNegative val="0"/>
          <c:dLbls>
            <c:dLbl>
              <c:idx val="0"/>
              <c:layout>
                <c:manualLayout>
                  <c:x val="2.7210884353741496E-2"/>
                  <c:y val="-2.487562189054735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Лист1!$B$94</c:f>
              <c:numCache>
                <c:formatCode>General</c:formatCode>
                <c:ptCount val="1"/>
                <c:pt idx="0">
                  <c:v>7361</c:v>
                </c:pt>
              </c:numCache>
            </c:numRef>
          </c:val>
        </c:ser>
        <c:dLbls>
          <c:showLegendKey val="0"/>
          <c:showVal val="1"/>
          <c:showCatName val="0"/>
          <c:showSerName val="0"/>
          <c:showPercent val="0"/>
          <c:showBubbleSize val="0"/>
        </c:dLbls>
        <c:gapWidth val="150"/>
        <c:shape val="box"/>
        <c:axId val="481928024"/>
        <c:axId val="481928416"/>
        <c:axId val="0"/>
      </c:bar3DChart>
      <c:catAx>
        <c:axId val="4819280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8416"/>
        <c:crosses val="autoZero"/>
        <c:auto val="1"/>
        <c:lblAlgn val="ctr"/>
        <c:lblOffset val="100"/>
        <c:noMultiLvlLbl val="0"/>
      </c:catAx>
      <c:valAx>
        <c:axId val="481928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8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ru-RU"/>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42975262807175"/>
          <c:y val="0.20954792937945221"/>
          <c:w val="0.84770592795071598"/>
          <c:h val="0.5635128059465252"/>
        </c:manualLayout>
      </c:layout>
      <c:bar3DChart>
        <c:barDir val="col"/>
        <c:grouping val="clustered"/>
        <c:varyColors val="0"/>
        <c:ser>
          <c:idx val="0"/>
          <c:order val="0"/>
          <c:tx>
            <c:strRef>
              <c:f>Лист1!$B$65</c:f>
              <c:strCache>
                <c:ptCount val="1"/>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dLbl>
              <c:idx val="0"/>
              <c:layout>
                <c:manualLayout>
                  <c:x val="1.0362694300518135E-2"/>
                  <c:y val="-1.694914500238222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1088082901554341E-2"/>
                  <c:y val="-2.824857500397037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633851468048358E-2"/>
                  <c:y val="-1.694914500238222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Лист1!$A$66:$A$68</c:f>
              <c:strCache>
                <c:ptCount val="3"/>
                <c:pt idx="0">
                  <c:v>«Площадка для сбора мусора» г. Павлодара </c:v>
                </c:pt>
                <c:pt idx="1">
                  <c:v>ТОО «Полигон ЭК» г. Экибастуз </c:v>
                </c:pt>
                <c:pt idx="2">
                  <c:v>ТОО «Аксу - Полигон» г. Аксу</c:v>
                </c:pt>
              </c:strCache>
            </c:strRef>
          </c:cat>
          <c:val>
            <c:numRef>
              <c:f>Лист1!$B$66:$B$68</c:f>
              <c:numCache>
                <c:formatCode>General</c:formatCode>
                <c:ptCount val="3"/>
                <c:pt idx="0">
                  <c:v>2068.6370000000002</c:v>
                </c:pt>
                <c:pt idx="1">
                  <c:v>918.54899999999998</c:v>
                </c:pt>
                <c:pt idx="2">
                  <c:v>201.011</c:v>
                </c:pt>
              </c:numCache>
            </c:numRef>
          </c:val>
        </c:ser>
        <c:dLbls>
          <c:showLegendKey val="0"/>
          <c:showVal val="1"/>
          <c:showCatName val="0"/>
          <c:showSerName val="0"/>
          <c:showPercent val="0"/>
          <c:showBubbleSize val="0"/>
        </c:dLbls>
        <c:gapWidth val="160"/>
        <c:gapDepth val="0"/>
        <c:shape val="box"/>
        <c:axId val="481929200"/>
        <c:axId val="481929592"/>
        <c:axId val="0"/>
      </c:bar3DChart>
      <c:catAx>
        <c:axId val="4819292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9592"/>
        <c:crosses val="autoZero"/>
        <c:auto val="1"/>
        <c:lblAlgn val="ctr"/>
        <c:lblOffset val="100"/>
        <c:noMultiLvlLbl val="0"/>
      </c:catAx>
      <c:valAx>
        <c:axId val="4819295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29200"/>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'рис 3.16'!$J$76</c:f>
              <c:strCache>
                <c:ptCount val="1"/>
                <c:pt idx="0">
                  <c:v>2021 год</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layout>
                <c:manualLayout>
                  <c:x val="-1.1228070175438596E-2"/>
                  <c:y val="2.44200244200244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2865348454420203E-17"/>
                  <c:y val="1.953601953601953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44200244200244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5730696908840406E-17"/>
                  <c:y val="2.44200244200244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5.6140350877192467E-3"/>
                  <c:y val="2.930402930402930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5.6140350877192978E-3"/>
                  <c:y val="1.465201465201460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0"/>
                  <c:y val="2.44200244200243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0"/>
                  <c:y val="3.418803418803419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8"/>
              <c:layout>
                <c:manualLayout>
                  <c:x val="2.8070175438596489E-3"/>
                  <c:y val="1.953601953601953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0"/>
                  <c:y val="2.44200244200243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0"/>
              <c:layout>
                <c:manualLayout>
                  <c:x val="-2.8070175438596489E-3"/>
                  <c:y val="2.44200244200243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1"/>
              <c:layout>
                <c:manualLayout>
                  <c:x val="0"/>
                  <c:y val="2.930402930402921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2"/>
              <c:layout>
                <c:manualLayout>
                  <c:x val="-1.0292278763536162E-16"/>
                  <c:y val="2.930402930402921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3"/>
              <c:layout>
                <c:manualLayout>
                  <c:x val="-2.8070175438596489E-3"/>
                  <c:y val="2.930402930402921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4"/>
              <c:layout>
                <c:manualLayout>
                  <c:x val="-2.8070175438596489E-3"/>
                  <c:y val="1.9536019536019536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'рис 3.16'!$I$77:$I$96</c:f>
              <c:strCache>
                <c:ptCount val="20"/>
                <c:pt idx="0">
                  <c:v>Тобыл</c:v>
                </c:pt>
                <c:pt idx="1">
                  <c:v>Сарыбулак</c:v>
                </c:pt>
                <c:pt idx="2">
                  <c:v>Кара Кенгир</c:v>
                </c:pt>
                <c:pt idx="3">
                  <c:v>Обаган</c:v>
                </c:pt>
                <c:pt idx="4">
                  <c:v>Елек</c:v>
                </c:pt>
                <c:pt idx="5">
                  <c:v>Нура</c:v>
                </c:pt>
                <c:pt idx="6">
                  <c:v>Ульби</c:v>
                </c:pt>
                <c:pt idx="7">
                  <c:v>Желкуар</c:v>
                </c:pt>
                <c:pt idx="8">
                  <c:v>Брекса</c:v>
                </c:pt>
                <c:pt idx="9">
                  <c:v>Акбулак</c:v>
                </c:pt>
                <c:pt idx="10">
                  <c:v>Глубочанка</c:v>
                </c:pt>
                <c:pt idx="11">
                  <c:v>Шерубайнура</c:v>
                </c:pt>
                <c:pt idx="12">
                  <c:v>Сокыр</c:v>
                </c:pt>
                <c:pt idx="13">
                  <c:v>Уй</c:v>
                </c:pt>
                <c:pt idx="14">
                  <c:v>Тогызак</c:v>
                </c:pt>
                <c:pt idx="15">
                  <c:v>Тихая</c:v>
                </c:pt>
                <c:pt idx="16">
                  <c:v>Красноярка</c:v>
                </c:pt>
                <c:pt idx="17">
                  <c:v>Эмба</c:v>
                </c:pt>
                <c:pt idx="18">
                  <c:v>Айет</c:v>
                </c:pt>
                <c:pt idx="19">
                  <c:v>Есиль</c:v>
                </c:pt>
              </c:strCache>
            </c:strRef>
          </c:cat>
          <c:val>
            <c:numRef>
              <c:f>'рис 3.16'!$J$77:$J$96</c:f>
              <c:numCache>
                <c:formatCode>General</c:formatCode>
                <c:ptCount val="20"/>
                <c:pt idx="0">
                  <c:v>48</c:v>
                </c:pt>
                <c:pt idx="1">
                  <c:v>43</c:v>
                </c:pt>
                <c:pt idx="2">
                  <c:v>41</c:v>
                </c:pt>
                <c:pt idx="3">
                  <c:v>36</c:v>
                </c:pt>
                <c:pt idx="4">
                  <c:v>14</c:v>
                </c:pt>
                <c:pt idx="5">
                  <c:v>19</c:v>
                </c:pt>
                <c:pt idx="6">
                  <c:v>6</c:v>
                </c:pt>
                <c:pt idx="7">
                  <c:v>7</c:v>
                </c:pt>
                <c:pt idx="8">
                  <c:v>7</c:v>
                </c:pt>
                <c:pt idx="9">
                  <c:v>7</c:v>
                </c:pt>
                <c:pt idx="10">
                  <c:v>5</c:v>
                </c:pt>
                <c:pt idx="11">
                  <c:v>4</c:v>
                </c:pt>
                <c:pt idx="12">
                  <c:v>4</c:v>
                </c:pt>
                <c:pt idx="13">
                  <c:v>0</c:v>
                </c:pt>
                <c:pt idx="14">
                  <c:v>2</c:v>
                </c:pt>
                <c:pt idx="15">
                  <c:v>2</c:v>
                </c:pt>
                <c:pt idx="16">
                  <c:v>2</c:v>
                </c:pt>
                <c:pt idx="17">
                  <c:v>1</c:v>
                </c:pt>
                <c:pt idx="18">
                  <c:v>1</c:v>
                </c:pt>
                <c:pt idx="19">
                  <c:v>4</c:v>
                </c:pt>
              </c:numCache>
            </c:numRef>
          </c:val>
        </c:ser>
        <c:ser>
          <c:idx val="1"/>
          <c:order val="1"/>
          <c:tx>
            <c:strRef>
              <c:f>'рис 3.16'!$K$76</c:f>
              <c:strCache>
                <c:ptCount val="1"/>
                <c:pt idx="0">
                  <c:v>2022 год</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Lbl>
              <c:idx val="0"/>
              <c:layout>
                <c:manualLayout>
                  <c:x val="0"/>
                  <c:y val="1.953601953601953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5730696908840406E-17"/>
                  <c:y val="1.465201465201465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8.4210526315789472E-3"/>
                  <c:y val="2.930402930402930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44200244200244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8.4210526315789472E-3"/>
                  <c:y val="2.930402930402930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2.8070175438596489E-3"/>
                  <c:y val="2.930402930402921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5.1461393817680812E-17"/>
                  <c:y val="1.953601953601953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8"/>
              <c:layout>
                <c:manualLayout>
                  <c:x val="0"/>
                  <c:y val="2.44200244200243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0"/>
                  <c:y val="2.44200244200243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1"/>
              <c:layout>
                <c:manualLayout>
                  <c:x val="0"/>
                  <c:y val="2.930402930402921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2"/>
              <c:layout>
                <c:manualLayout>
                  <c:x val="2.8070175438596489E-3"/>
                  <c:y val="1.953601953601953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3"/>
              <c:layout>
                <c:manualLayout>
                  <c:x val="0"/>
                  <c:y val="1.953601953601953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4"/>
              <c:layout>
                <c:manualLayout>
                  <c:x val="8.4210526315788448E-3"/>
                  <c:y val="2.930402930402930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5"/>
              <c:layout>
                <c:manualLayout>
                  <c:x val="0"/>
                  <c:y val="1.953601953601953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6"/>
              <c:layout>
                <c:manualLayout>
                  <c:x val="0"/>
                  <c:y val="1.953601953601953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7"/>
              <c:layout>
                <c:manualLayout>
                  <c:x val="2.8070175438595461E-3"/>
                  <c:y val="1.953601953601953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8"/>
              <c:layout>
                <c:manualLayout>
                  <c:x val="-1.0292278763536162E-16"/>
                  <c:y val="3.418803418803419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9"/>
              <c:layout>
                <c:manualLayout>
                  <c:x val="-2.0584557527072325E-16"/>
                  <c:y val="2.9304029304029214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'рис 3.16'!$I$77:$I$96</c:f>
              <c:strCache>
                <c:ptCount val="20"/>
                <c:pt idx="0">
                  <c:v>Тобыл</c:v>
                </c:pt>
                <c:pt idx="1">
                  <c:v>Сарыбулак</c:v>
                </c:pt>
                <c:pt idx="2">
                  <c:v>Кара Кенгир</c:v>
                </c:pt>
                <c:pt idx="3">
                  <c:v>Обаган</c:v>
                </c:pt>
                <c:pt idx="4">
                  <c:v>Елек</c:v>
                </c:pt>
                <c:pt idx="5">
                  <c:v>Нура</c:v>
                </c:pt>
                <c:pt idx="6">
                  <c:v>Ульби</c:v>
                </c:pt>
                <c:pt idx="7">
                  <c:v>Желкуар</c:v>
                </c:pt>
                <c:pt idx="8">
                  <c:v>Брекса</c:v>
                </c:pt>
                <c:pt idx="9">
                  <c:v>Акбулак</c:v>
                </c:pt>
                <c:pt idx="10">
                  <c:v>Глубочанка</c:v>
                </c:pt>
                <c:pt idx="11">
                  <c:v>Шерубайнура</c:v>
                </c:pt>
                <c:pt idx="12">
                  <c:v>Сокыр</c:v>
                </c:pt>
                <c:pt idx="13">
                  <c:v>Уй</c:v>
                </c:pt>
                <c:pt idx="14">
                  <c:v>Тогызак</c:v>
                </c:pt>
                <c:pt idx="15">
                  <c:v>Тихая</c:v>
                </c:pt>
                <c:pt idx="16">
                  <c:v>Красноярка</c:v>
                </c:pt>
                <c:pt idx="17">
                  <c:v>Эмба</c:v>
                </c:pt>
                <c:pt idx="18">
                  <c:v>Айет</c:v>
                </c:pt>
                <c:pt idx="19">
                  <c:v>Есиль</c:v>
                </c:pt>
              </c:strCache>
            </c:strRef>
          </c:cat>
          <c:val>
            <c:numRef>
              <c:f>'рис 3.16'!$K$77:$K$96</c:f>
              <c:numCache>
                <c:formatCode>General</c:formatCode>
                <c:ptCount val="20"/>
                <c:pt idx="0">
                  <c:v>57</c:v>
                </c:pt>
                <c:pt idx="1">
                  <c:v>8</c:v>
                </c:pt>
                <c:pt idx="2">
                  <c:v>30</c:v>
                </c:pt>
                <c:pt idx="3">
                  <c:v>57</c:v>
                </c:pt>
                <c:pt idx="4">
                  <c:v>14</c:v>
                </c:pt>
                <c:pt idx="5">
                  <c:v>23</c:v>
                </c:pt>
                <c:pt idx="6">
                  <c:v>6</c:v>
                </c:pt>
                <c:pt idx="7">
                  <c:v>11</c:v>
                </c:pt>
                <c:pt idx="8">
                  <c:v>2</c:v>
                </c:pt>
                <c:pt idx="9">
                  <c:v>0</c:v>
                </c:pt>
                <c:pt idx="10">
                  <c:v>6</c:v>
                </c:pt>
                <c:pt idx="11">
                  <c:v>4</c:v>
                </c:pt>
                <c:pt idx="12">
                  <c:v>2</c:v>
                </c:pt>
                <c:pt idx="13">
                  <c:v>2</c:v>
                </c:pt>
                <c:pt idx="14">
                  <c:v>1</c:v>
                </c:pt>
                <c:pt idx="15">
                  <c:v>2</c:v>
                </c:pt>
                <c:pt idx="16">
                  <c:v>2</c:v>
                </c:pt>
                <c:pt idx="17">
                  <c:v>0</c:v>
                </c:pt>
                <c:pt idx="18">
                  <c:v>1</c:v>
                </c:pt>
                <c:pt idx="19">
                  <c:v>0</c:v>
                </c:pt>
              </c:numCache>
            </c:numRef>
          </c:val>
        </c:ser>
        <c:dLbls>
          <c:dLblPos val="outEnd"/>
          <c:showLegendKey val="0"/>
          <c:showVal val="1"/>
          <c:showCatName val="0"/>
          <c:showSerName val="0"/>
          <c:showPercent val="0"/>
          <c:showBubbleSize val="0"/>
        </c:dLbls>
        <c:gapWidth val="100"/>
        <c:overlap val="-24"/>
        <c:axId val="383302920"/>
        <c:axId val="383303312"/>
      </c:barChart>
      <c:catAx>
        <c:axId val="3833029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83303312"/>
        <c:crosses val="autoZero"/>
        <c:auto val="1"/>
        <c:lblAlgn val="ctr"/>
        <c:lblOffset val="100"/>
        <c:noMultiLvlLbl val="0"/>
      </c:catAx>
      <c:valAx>
        <c:axId val="383303312"/>
        <c:scaling>
          <c:orientation val="minMax"/>
        </c:scaling>
        <c:delete val="0"/>
        <c:axPos val="l"/>
        <c:majorGridlines>
          <c:spPr>
            <a:ln w="9525" cap="flat" cmpd="sng" algn="ctr">
              <a:solidFill>
                <a:schemeClr val="tx2">
                  <a:lumMod val="15000"/>
                  <a:lumOff val="85000"/>
                </a:schemeClr>
              </a:solidFill>
              <a:round/>
            </a:ln>
            <a:effectLst/>
          </c:spPr>
        </c:majorGridlines>
        <c:minorGridlines>
          <c:spPr>
            <a:ln>
              <a:solidFill>
                <a:schemeClr val="tx2">
                  <a:lumMod val="5000"/>
                  <a:lumOff val="95000"/>
                </a:schemeClr>
              </a:solidFill>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83302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48381452318461"/>
          <c:y val="7.4432365082349503E-2"/>
          <c:w val="0.79951618547681536"/>
          <c:h val="0.73711508726045116"/>
        </c:manualLayout>
      </c:layout>
      <c:lineChart>
        <c:grouping val="standard"/>
        <c:varyColors val="0"/>
        <c:ser>
          <c:idx val="0"/>
          <c:order val="0"/>
          <c:tx>
            <c:strRef>
              <c:f>'Рисунок 11.12.2'!$C$41</c:f>
              <c:strCache>
                <c:ptCount val="1"/>
                <c:pt idx="0">
                  <c:v>Тыс.т</c:v>
                </c:pt>
              </c:strCache>
            </c:strRef>
          </c:tx>
          <c:spPr>
            <a:ln w="34925" cap="rnd">
              <a:solidFill>
                <a:schemeClr val="lt1"/>
              </a:solidFill>
              <a:round/>
            </a:ln>
            <a:effectLst>
              <a:outerShdw dist="25400" dir="2700000" algn="tl" rotWithShape="0">
                <a:schemeClr val="accent1"/>
              </a:outerShdw>
            </a:effectLst>
          </c:spPr>
          <c:marker>
            <c:symbol val="none"/>
          </c:marker>
          <c:dLbls>
            <c:dLbl>
              <c:idx val="0"/>
              <c:layout>
                <c:manualLayout>
                  <c:x val="-4.8506999125109362E-2"/>
                  <c:y val="-6.999940245371376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3.6277777777777777E-2"/>
                  <c:y val="-5.928799215012877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5729221347331581E-2"/>
                  <c:y val="-8.733414159331000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3.9055555555555656E-2"/>
                  <c:y val="-7.317661895731322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trendline>
            <c:spPr>
              <a:ln w="28575" cap="rnd">
                <a:solidFill>
                  <a:schemeClr val="lt1">
                    <a:alpha val="50000"/>
                  </a:schemeClr>
                </a:solidFill>
                <a:round/>
              </a:ln>
              <a:effectLst/>
            </c:spPr>
            <c:trendlineType val="linear"/>
            <c:dispRSqr val="0"/>
            <c:dispEq val="0"/>
          </c:trendline>
          <c:cat>
            <c:strRef>
              <c:f>'Рисунок 11.12.2'!$B$42:$B$45</c:f>
              <c:strCache>
                <c:ptCount val="4"/>
                <c:pt idx="0">
                  <c:v>2019 год</c:v>
                </c:pt>
                <c:pt idx="1">
                  <c:v>2020 год</c:v>
                </c:pt>
                <c:pt idx="2">
                  <c:v>2021 год</c:v>
                </c:pt>
                <c:pt idx="3">
                  <c:v>2022 год</c:v>
                </c:pt>
              </c:strCache>
            </c:strRef>
          </c:cat>
          <c:val>
            <c:numRef>
              <c:f>'Рисунок 11.12.2'!$C$42:$C$45</c:f>
              <c:numCache>
                <c:formatCode>General</c:formatCode>
                <c:ptCount val="4"/>
                <c:pt idx="0">
                  <c:v>74.7</c:v>
                </c:pt>
                <c:pt idx="1">
                  <c:v>76</c:v>
                </c:pt>
                <c:pt idx="2">
                  <c:v>61.1</c:v>
                </c:pt>
                <c:pt idx="3">
                  <c:v>52.7</c:v>
                </c:pt>
              </c:numCache>
            </c:numRef>
          </c:val>
          <c:smooth val="0"/>
        </c:ser>
        <c:dLbls>
          <c:dLblPos val="t"/>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481930376"/>
        <c:axId val="481930768"/>
      </c:lineChart>
      <c:catAx>
        <c:axId val="48193037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r>
                  <a:rPr lang="ru-RU"/>
                  <a:t>Тысяч тонн</a:t>
                </a:r>
              </a:p>
            </c:rich>
          </c:tx>
          <c:layout>
            <c:manualLayout>
              <c:xMode val="edge"/>
              <c:yMode val="edge"/>
              <c:x val="0.45122790901137355"/>
              <c:y val="0.88742699714121298"/>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lt1"/>
            </a:solidFill>
            <a:round/>
          </a:ln>
          <a:effectLst/>
        </c:spPr>
        <c:txPr>
          <a:bodyPr rot="-60000000" spcFirstLastPara="1" vertOverflow="ellipsis" vert="horz" wrap="square" anchor="ctr" anchorCtr="1"/>
          <a:lstStyle/>
          <a:p>
            <a:pPr>
              <a:defRPr sz="900" b="0" i="0" u="none" strike="noStrike" kern="1200" spc="100" baseline="0">
                <a:solidFill>
                  <a:schemeClr val="lt1"/>
                </a:solidFill>
                <a:latin typeface="+mn-lt"/>
                <a:ea typeface="+mn-ea"/>
                <a:cs typeface="+mn-cs"/>
              </a:defRPr>
            </a:pPr>
            <a:endParaRPr lang="ru-RU"/>
          </a:p>
        </c:txPr>
        <c:crossAx val="481930768"/>
        <c:crosses val="autoZero"/>
        <c:auto val="1"/>
        <c:lblAlgn val="ctr"/>
        <c:lblOffset val="100"/>
        <c:noMultiLvlLbl val="0"/>
      </c:catAx>
      <c:valAx>
        <c:axId val="4819307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ru-RU"/>
          </a:p>
        </c:txPr>
        <c:crossAx val="481930376"/>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accent1"/>
      </a:solidFill>
      <a:round/>
    </a:ln>
    <a:effectLst/>
  </c:spPr>
  <c:txPr>
    <a:bodyPr/>
    <a:lstStyle/>
    <a:p>
      <a:pPr>
        <a:defRPr/>
      </a:pPr>
      <a:endParaRPr lang="ru-RU"/>
    </a:p>
  </c:txPr>
  <c:externalData r:id="rId4">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55268091488565"/>
          <c:y val="2.9411082650813228E-2"/>
          <c:w val="0.82652668416447961"/>
          <c:h val="0.73186941993696575"/>
        </c:manualLayout>
      </c:layout>
      <c:barChart>
        <c:barDir val="col"/>
        <c:grouping val="clustered"/>
        <c:varyColors val="0"/>
        <c:ser>
          <c:idx val="0"/>
          <c:order val="0"/>
          <c:tx>
            <c:strRef>
              <c:f>'Рисунок 11.12.2'!$B$27</c:f>
              <c:strCache>
                <c:ptCount val="1"/>
                <c:pt idx="0">
                  <c:v>Всего, ед.</c:v>
                </c:pt>
              </c:strCache>
            </c:strRef>
          </c:tx>
          <c:spPr>
            <a:solidFill>
              <a:schemeClr val="accent1">
                <a:alpha val="70000"/>
              </a:schemeClr>
            </a:solidFill>
            <a:ln>
              <a:noFill/>
            </a:ln>
            <a:effectLst/>
          </c:spPr>
          <c:invertIfNegative val="0"/>
          <c:dLbls>
            <c:dLbl>
              <c:idx val="0"/>
              <c:layout>
                <c:manualLayout>
                  <c:x val="-3.1746031746031746E-3"/>
                  <c:y val="2.2831050228310501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'Рисунок 11.12.2'!$C$27</c:f>
              <c:numCache>
                <c:formatCode>#,##0</c:formatCode>
                <c:ptCount val="1"/>
                <c:pt idx="0">
                  <c:v>146701</c:v>
                </c:pt>
              </c:numCache>
            </c:numRef>
          </c:val>
        </c:ser>
        <c:ser>
          <c:idx val="1"/>
          <c:order val="1"/>
          <c:tx>
            <c:strRef>
              <c:f>'Рисунок 11.12.2'!$B$28</c:f>
              <c:strCache>
                <c:ptCount val="1"/>
                <c:pt idx="0">
                  <c:v>Легковые</c:v>
                </c:pt>
              </c:strCache>
            </c:strRef>
          </c:tx>
          <c:spPr>
            <a:solidFill>
              <a:schemeClr val="accent2">
                <a:alpha val="70000"/>
              </a:schemeClr>
            </a:solidFill>
            <a:ln>
              <a:noFill/>
            </a:ln>
            <a:effectLst/>
          </c:spPr>
          <c:invertIfNegative val="0"/>
          <c:dLbls>
            <c:dLbl>
              <c:idx val="0"/>
              <c:layout>
                <c:manualLayout>
                  <c:x val="9.5238095238095247E-3"/>
                  <c:y val="1.8264840182648401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'Рисунок 11.12.2'!$C$28</c:f>
              <c:numCache>
                <c:formatCode>#,##0</c:formatCode>
                <c:ptCount val="1"/>
                <c:pt idx="0">
                  <c:v>123520</c:v>
                </c:pt>
              </c:numCache>
            </c:numRef>
          </c:val>
        </c:ser>
        <c:ser>
          <c:idx val="2"/>
          <c:order val="2"/>
          <c:tx>
            <c:strRef>
              <c:f>'Рисунок 11.12.2'!$B$29</c:f>
              <c:strCache>
                <c:ptCount val="1"/>
                <c:pt idx="0">
                  <c:v>Грузовые</c:v>
                </c:pt>
              </c:strCache>
            </c:strRef>
          </c:tx>
          <c:spPr>
            <a:solidFill>
              <a:schemeClr val="accent3">
                <a:alpha val="70000"/>
              </a:schemeClr>
            </a:solidFill>
            <a:ln>
              <a:noFill/>
            </a:ln>
            <a:effectLst/>
          </c:spPr>
          <c:invertIfNegative val="0"/>
          <c:dLbls>
            <c:dLbl>
              <c:idx val="0"/>
              <c:layout>
                <c:manualLayout>
                  <c:x val="1.9047740654039868E-2"/>
                  <c:y val="1.967774207596237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'Рисунок 11.12.2'!$C$29</c:f>
              <c:numCache>
                <c:formatCode>#,##0</c:formatCode>
                <c:ptCount val="1"/>
                <c:pt idx="0">
                  <c:v>20183</c:v>
                </c:pt>
              </c:numCache>
            </c:numRef>
          </c:val>
        </c:ser>
        <c:ser>
          <c:idx val="3"/>
          <c:order val="3"/>
          <c:tx>
            <c:strRef>
              <c:f>'Рисунок 11.12.2'!$B$30</c:f>
              <c:strCache>
                <c:ptCount val="1"/>
                <c:pt idx="0">
                  <c:v>Автобусы</c:v>
                </c:pt>
              </c:strCache>
            </c:strRef>
          </c:tx>
          <c:spPr>
            <a:solidFill>
              <a:schemeClr val="accent4">
                <a:alpha val="70000"/>
              </a:schemeClr>
            </a:solidFill>
            <a:ln>
              <a:noFill/>
            </a:ln>
            <a:effectLst/>
          </c:spPr>
          <c:invertIfNegative val="0"/>
          <c:dLbls>
            <c:dLbl>
              <c:idx val="0"/>
              <c:layout>
                <c:manualLayout>
                  <c:x val="2.063492063492052E-2"/>
                  <c:y val="-1.3698630136986387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'Рисунок 11.12.2'!$C$30</c:f>
              <c:numCache>
                <c:formatCode>#,##0</c:formatCode>
                <c:ptCount val="1"/>
                <c:pt idx="0">
                  <c:v>2998</c:v>
                </c:pt>
              </c:numCache>
            </c:numRef>
          </c:val>
        </c:ser>
        <c:dLbls>
          <c:dLblPos val="outEnd"/>
          <c:showLegendKey val="0"/>
          <c:showVal val="1"/>
          <c:showCatName val="0"/>
          <c:showSerName val="0"/>
          <c:showPercent val="0"/>
          <c:showBubbleSize val="0"/>
        </c:dLbls>
        <c:gapWidth val="80"/>
        <c:overlap val="25"/>
        <c:axId val="481931552"/>
        <c:axId val="481931944"/>
      </c:barChart>
      <c:catAx>
        <c:axId val="48193155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ru-RU"/>
          </a:p>
        </c:txPr>
        <c:crossAx val="481931944"/>
        <c:crosses val="autoZero"/>
        <c:auto val="1"/>
        <c:lblAlgn val="ctr"/>
        <c:lblOffset val="100"/>
        <c:noMultiLvlLbl val="0"/>
      </c:catAx>
      <c:valAx>
        <c:axId val="481931944"/>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ru-RU"/>
          </a:p>
        </c:txPr>
        <c:crossAx val="481931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'Рисунок 11.12.2'!$C$88</c:f>
              <c:strCache>
                <c:ptCount val="1"/>
                <c:pt idx="0">
                  <c:v>Легковые</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dLbl>
              <c:idx val="1"/>
              <c:layout>
                <c:manualLayout>
                  <c:x val="0"/>
                  <c:y val="9.9502487562189053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'Рисунок 11.12.2'!$B$89:$B$94</c:f>
              <c:strCache>
                <c:ptCount val="6"/>
                <c:pt idx="0">
                  <c:v>Бензин</c:v>
                </c:pt>
                <c:pt idx="1">
                  <c:v>Дизельное</c:v>
                </c:pt>
                <c:pt idx="2">
                  <c:v>Газобалонное</c:v>
                </c:pt>
                <c:pt idx="3">
                  <c:v>Смешанное</c:v>
                </c:pt>
                <c:pt idx="4">
                  <c:v>Электрическое</c:v>
                </c:pt>
                <c:pt idx="5">
                  <c:v>Не указан вид топлива</c:v>
                </c:pt>
              </c:strCache>
            </c:strRef>
          </c:cat>
          <c:val>
            <c:numRef>
              <c:f>'Рисунок 11.12.2'!$C$89:$C$94</c:f>
              <c:numCache>
                <c:formatCode>General</c:formatCode>
                <c:ptCount val="6"/>
                <c:pt idx="0">
                  <c:v>107275</c:v>
                </c:pt>
                <c:pt idx="1">
                  <c:v>1864</c:v>
                </c:pt>
                <c:pt idx="2">
                  <c:v>335</c:v>
                </c:pt>
                <c:pt idx="3">
                  <c:v>11908</c:v>
                </c:pt>
                <c:pt idx="4">
                  <c:v>108</c:v>
                </c:pt>
                <c:pt idx="5">
                  <c:v>2030</c:v>
                </c:pt>
              </c:numCache>
            </c:numRef>
          </c:val>
        </c:ser>
        <c:ser>
          <c:idx val="1"/>
          <c:order val="1"/>
          <c:tx>
            <c:strRef>
              <c:f>'Рисунок 11.12.2'!$D$88</c:f>
              <c:strCache>
                <c:ptCount val="1"/>
                <c:pt idx="0">
                  <c:v>Грузовые</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dLbl>
              <c:idx val="0"/>
              <c:layout>
                <c:manualLayout>
                  <c:x val="7.1885132005558127E-4"/>
                  <c:y val="-5.29987855995612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058730893932376E-3"/>
                  <c:y val="-3.9385748423238142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882352941176459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'Рисунок 11.12.2'!$B$89:$B$94</c:f>
              <c:strCache>
                <c:ptCount val="6"/>
                <c:pt idx="0">
                  <c:v>Бензин</c:v>
                </c:pt>
                <c:pt idx="1">
                  <c:v>Дизельное</c:v>
                </c:pt>
                <c:pt idx="2">
                  <c:v>Газобалонное</c:v>
                </c:pt>
                <c:pt idx="3">
                  <c:v>Смешанное</c:v>
                </c:pt>
                <c:pt idx="4">
                  <c:v>Электрическое</c:v>
                </c:pt>
                <c:pt idx="5">
                  <c:v>Не указан вид топлива</c:v>
                </c:pt>
              </c:strCache>
            </c:strRef>
          </c:cat>
          <c:val>
            <c:numRef>
              <c:f>'Рисунок 11.12.2'!$D$89:$D$94</c:f>
              <c:numCache>
                <c:formatCode>General</c:formatCode>
                <c:ptCount val="6"/>
                <c:pt idx="0">
                  <c:v>9315</c:v>
                </c:pt>
                <c:pt idx="1">
                  <c:v>7901</c:v>
                </c:pt>
                <c:pt idx="2">
                  <c:v>865</c:v>
                </c:pt>
                <c:pt idx="3">
                  <c:v>1583</c:v>
                </c:pt>
                <c:pt idx="4">
                  <c:v>0</c:v>
                </c:pt>
                <c:pt idx="5">
                  <c:v>519</c:v>
                </c:pt>
              </c:numCache>
            </c:numRef>
          </c:val>
        </c:ser>
        <c:ser>
          <c:idx val="2"/>
          <c:order val="2"/>
          <c:tx>
            <c:strRef>
              <c:f>'Рисунок 11.12.2'!$E$88</c:f>
              <c:strCache>
                <c:ptCount val="1"/>
                <c:pt idx="0">
                  <c:v>Автобусы</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dLbl>
              <c:idx val="0"/>
              <c:layout>
                <c:manualLayout>
                  <c:x val="3.7647058823529408E-2"/>
                  <c:y val="3.309828808712334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4117647058823521E-3"/>
                  <c:y val="-1.492537313432835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1372549019607725E-2"/>
                  <c:y val="-1.492537313432835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0424888065462176E-2"/>
                  <c:y val="-9.259215732361813E-3"/>
                </c:manualLayout>
              </c:layout>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layout>
                <c:manualLayout>
                  <c:x val="1.5686274509803807E-2"/>
                  <c:y val="-5.472636815920400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'Рисунок 11.12.2'!$B$89:$B$94</c:f>
              <c:strCache>
                <c:ptCount val="6"/>
                <c:pt idx="0">
                  <c:v>Бензин</c:v>
                </c:pt>
                <c:pt idx="1">
                  <c:v>Дизельное</c:v>
                </c:pt>
                <c:pt idx="2">
                  <c:v>Газобалонное</c:v>
                </c:pt>
                <c:pt idx="3">
                  <c:v>Смешанное</c:v>
                </c:pt>
                <c:pt idx="4">
                  <c:v>Электрическое</c:v>
                </c:pt>
                <c:pt idx="5">
                  <c:v>Не указан вид топлива</c:v>
                </c:pt>
              </c:strCache>
            </c:strRef>
          </c:cat>
          <c:val>
            <c:numRef>
              <c:f>'Рисунок 11.12.2'!$E$89:$E$94</c:f>
              <c:numCache>
                <c:formatCode>General</c:formatCode>
                <c:ptCount val="6"/>
                <c:pt idx="0">
                  <c:v>1782</c:v>
                </c:pt>
                <c:pt idx="1">
                  <c:v>940</c:v>
                </c:pt>
                <c:pt idx="2">
                  <c:v>12</c:v>
                </c:pt>
                <c:pt idx="3">
                  <c:v>173</c:v>
                </c:pt>
                <c:pt idx="4">
                  <c:v>0</c:v>
                </c:pt>
                <c:pt idx="5">
                  <c:v>91</c:v>
                </c:pt>
              </c:numCache>
            </c:numRef>
          </c:val>
        </c:ser>
        <c:dLbls>
          <c:showLegendKey val="0"/>
          <c:showVal val="1"/>
          <c:showCatName val="0"/>
          <c:showSerName val="0"/>
          <c:showPercent val="0"/>
          <c:showBubbleSize val="0"/>
        </c:dLbls>
        <c:gapWidth val="150"/>
        <c:shape val="box"/>
        <c:axId val="481932728"/>
        <c:axId val="481933120"/>
        <c:axId val="0"/>
      </c:bar3DChart>
      <c:catAx>
        <c:axId val="481932728"/>
        <c:scaling>
          <c:orientation val="minMax"/>
        </c:scaling>
        <c:delete val="0"/>
        <c:axPos val="l"/>
        <c:majorGridlines>
          <c:spPr>
            <a:ln>
              <a:solidFill>
                <a:schemeClr val="tx1">
                  <a:lumMod val="15000"/>
                  <a:lumOff val="85000"/>
                </a:schemeClr>
              </a:solidFill>
            </a:ln>
            <a:effectLst/>
          </c:spPr>
        </c:majorGridlines>
        <c:minorGridlines>
          <c:spPr>
            <a:ln>
              <a:solidFill>
                <a:schemeClr val="tx1">
                  <a:lumMod val="5000"/>
                  <a:lumOff val="95000"/>
                </a:schemeClr>
              </a:solidFill>
            </a:ln>
            <a:effectLst/>
          </c:spPr>
        </c:minorGridlines>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33120"/>
        <c:crosses val="autoZero"/>
        <c:auto val="1"/>
        <c:lblAlgn val="ctr"/>
        <c:lblOffset val="100"/>
        <c:noMultiLvlLbl val="0"/>
      </c:catAx>
      <c:valAx>
        <c:axId val="481933120"/>
        <c:scaling>
          <c:orientation val="minMax"/>
        </c:scaling>
        <c:delete val="0"/>
        <c:axPos val="b"/>
        <c:majorGridlines>
          <c:spPr>
            <a:ln>
              <a:solidFill>
                <a:schemeClr val="tx1">
                  <a:lumMod val="15000"/>
                  <a:lumOff val="85000"/>
                </a:schemeClr>
              </a:solidFill>
            </a:ln>
            <a:effectLst/>
          </c:spPr>
        </c:majorGridlines>
        <c:minorGridlines>
          <c:spPr>
            <a:ln>
              <a:solidFill>
                <a:schemeClr val="tx1">
                  <a:lumMod val="5000"/>
                  <a:lumOff val="95000"/>
                </a:schemeClr>
              </a:solidFill>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327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B0F0"/>
      </a:solidFill>
      <a:round/>
    </a:ln>
    <a:effectLst/>
  </c:spPr>
  <c:txPr>
    <a:bodyPr/>
    <a:lstStyle/>
    <a:p>
      <a:pPr>
        <a:defRPr/>
      </a:pPr>
      <a:endParaRPr lang="ru-RU"/>
    </a:p>
  </c:txPr>
  <c:externalData r:id="rId4">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483814523184598E-2"/>
          <c:y val="3.7037037037037035E-2"/>
          <c:w val="0.88396062992125979"/>
          <c:h val="0.8416746864975212"/>
        </c:manualLayout>
      </c:layout>
      <c:lineChart>
        <c:grouping val="standard"/>
        <c:varyColors val="0"/>
        <c:ser>
          <c:idx val="0"/>
          <c:order val="0"/>
          <c:spPr>
            <a:ln w="31750" cap="rnd">
              <a:solidFill>
                <a:schemeClr val="accent1"/>
              </a:solidFill>
              <a:round/>
            </a:ln>
            <a:effectLst>
              <a:outerShdw blurRad="40000" dist="23000" dir="5400000" rotWithShape="0">
                <a:srgbClr val="000000">
                  <a:alpha val="35000"/>
                </a:srgbClr>
              </a:outerShdw>
            </a:effectLst>
          </c:spPr>
          <c:marker>
            <c:symbol val="none"/>
          </c:marker>
          <c:dLbls>
            <c:dLbl>
              <c:idx val="0"/>
              <c:layout>
                <c:manualLayout>
                  <c:x val="-3.9055555555555559E-2"/>
                  <c:y val="-3.240740740740741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2951443569553806E-2"/>
                  <c:y val="-2.777777777777777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7395888013998353E-2"/>
                  <c:y val="-5.555555555555555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4.5729221347331685E-2"/>
                  <c:y val="-3.240740740740740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trendline>
            <c:spPr>
              <a:ln w="19050" cap="rnd">
                <a:solidFill>
                  <a:schemeClr val="accent1"/>
                </a:solidFill>
                <a:prstDash val="sysDash"/>
              </a:ln>
              <a:effectLst/>
            </c:spPr>
            <c:trendlineType val="linear"/>
            <c:dispRSqr val="0"/>
            <c:dispEq val="0"/>
          </c:trendline>
          <c:cat>
            <c:strRef>
              <c:f>'Рисунок 11.12.2'!$B$104:$B$107</c:f>
              <c:strCache>
                <c:ptCount val="4"/>
                <c:pt idx="0">
                  <c:v>2022 год</c:v>
                </c:pt>
                <c:pt idx="1">
                  <c:v>2021 год</c:v>
                </c:pt>
                <c:pt idx="2">
                  <c:v>2020 год</c:v>
                </c:pt>
                <c:pt idx="3">
                  <c:v>2019 год</c:v>
                </c:pt>
              </c:strCache>
            </c:strRef>
          </c:cat>
          <c:val>
            <c:numRef>
              <c:f>'Рисунок 11.12.2'!$C$104:$C$107</c:f>
              <c:numCache>
                <c:formatCode>General</c:formatCode>
                <c:ptCount val="4"/>
                <c:pt idx="0">
                  <c:v>65</c:v>
                </c:pt>
                <c:pt idx="1">
                  <c:v>64.900000000000006</c:v>
                </c:pt>
                <c:pt idx="2">
                  <c:v>61.9</c:v>
                </c:pt>
                <c:pt idx="3">
                  <c:v>63.4</c:v>
                </c:pt>
              </c:numCache>
            </c:numRef>
          </c:val>
          <c:smooth val="0"/>
        </c:ser>
        <c:dLbls>
          <c:dLblPos val="ctr"/>
          <c:showLegendKey val="0"/>
          <c:showVal val="1"/>
          <c:showCatName val="0"/>
          <c:showSerName val="0"/>
          <c:showPercent val="0"/>
          <c:showBubbleSize val="0"/>
        </c:dLbls>
        <c:dropLines>
          <c:spPr>
            <a:ln w="9525">
              <a:solidFill>
                <a:schemeClr val="tx2">
                  <a:lumMod val="60000"/>
                  <a:lumOff val="40000"/>
                </a:schemeClr>
              </a:solidFill>
              <a:prstDash val="dash"/>
            </a:ln>
            <a:effectLst/>
          </c:spPr>
        </c:dropLines>
        <c:smooth val="0"/>
        <c:axId val="481933904"/>
        <c:axId val="481934296"/>
      </c:lineChart>
      <c:catAx>
        <c:axId val="481933904"/>
        <c:scaling>
          <c:orientation val="minMax"/>
        </c:scaling>
        <c:delete val="0"/>
        <c:axPos val="b"/>
        <c:majorGridlines>
          <c:spPr>
            <a:ln w="9525" cap="flat" cmpd="sng" algn="ctr">
              <a:solidFill>
                <a:schemeClr val="tx2">
                  <a:lumMod val="15000"/>
                  <a:lumOff val="85000"/>
                </a:schemeClr>
              </a:solidFill>
              <a:round/>
            </a:ln>
            <a:effectLst/>
          </c:spPr>
        </c:majorGridlines>
        <c:minorGridlines>
          <c:spPr>
            <a:ln>
              <a:solidFill>
                <a:schemeClr val="tx2">
                  <a:lumMod val="5000"/>
                  <a:lumOff val="95000"/>
                </a:schemeClr>
              </a:solidFill>
            </a:ln>
            <a:effectLst/>
          </c:spPr>
        </c:minorGridlines>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1934296"/>
        <c:crosses val="autoZero"/>
        <c:auto val="1"/>
        <c:lblAlgn val="ctr"/>
        <c:lblOffset val="100"/>
        <c:noMultiLvlLbl val="0"/>
      </c:catAx>
      <c:valAx>
        <c:axId val="4819342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1933904"/>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dTable>
      <c:spPr>
        <a:noFill/>
        <a:ln>
          <a:solidFill>
            <a:srgbClr val="00B0F0"/>
          </a:solid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4">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solidFill>
              <a:schemeClr val="accent4">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'Рисунок 11.12.2'!$B$120:$B$123</c:f>
              <c:strCache>
                <c:ptCount val="4"/>
                <c:pt idx="0">
                  <c:v>Внеплановые проверки, всего</c:v>
                </c:pt>
                <c:pt idx="1">
                  <c:v>Контрольные - по исполнению ранее выданных предписаний</c:v>
                </c:pt>
                <c:pt idx="2">
                  <c:v>Профилактический контроль с посещением</c:v>
                </c:pt>
                <c:pt idx="3">
                  <c:v>Проверки по обращениям</c:v>
                </c:pt>
              </c:strCache>
            </c:strRef>
          </c:cat>
          <c:val>
            <c:numRef>
              <c:f>'Рисунок 11.12.2'!$C$120:$C$123</c:f>
              <c:numCache>
                <c:formatCode>General</c:formatCode>
                <c:ptCount val="4"/>
              </c:numCache>
            </c:numRef>
          </c:val>
        </c:ser>
        <c:ser>
          <c:idx val="1"/>
          <c:order val="1"/>
          <c:spPr>
            <a:solidFill>
              <a:schemeClr val="accent4">
                <a:shade val="76000"/>
              </a:schemeClr>
            </a:solidFill>
            <a:ln>
              <a:noFill/>
            </a:ln>
            <a:effectLst/>
            <a:sp3d/>
          </c:spPr>
          <c:invertIfNegative val="0"/>
          <c:dLbls>
            <c:dLbl>
              <c:idx val="2"/>
              <c:layout>
                <c:manualLayout>
                  <c:x val="9.2140934517058164E-3"/>
                  <c:y val="-4.629629629629629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'Рисунок 11.12.2'!$B$120:$B$123</c:f>
              <c:strCache>
                <c:ptCount val="4"/>
                <c:pt idx="0">
                  <c:v>Внеплановые проверки, всего</c:v>
                </c:pt>
                <c:pt idx="1">
                  <c:v>Контрольные - по исполнению ранее выданных предписаний</c:v>
                </c:pt>
                <c:pt idx="2">
                  <c:v>Профилактический контроль с посещением</c:v>
                </c:pt>
                <c:pt idx="3">
                  <c:v>Проверки по обращениям</c:v>
                </c:pt>
              </c:strCache>
            </c:strRef>
          </c:cat>
          <c:val>
            <c:numRef>
              <c:f>'Рисунок 11.12.2'!$D$120:$D$123</c:f>
              <c:numCache>
                <c:formatCode>General</c:formatCode>
                <c:ptCount val="4"/>
                <c:pt idx="0">
                  <c:v>368</c:v>
                </c:pt>
                <c:pt idx="1">
                  <c:v>29</c:v>
                </c:pt>
                <c:pt idx="2">
                  <c:v>8</c:v>
                </c:pt>
                <c:pt idx="3">
                  <c:v>331</c:v>
                </c:pt>
              </c:numCache>
            </c:numRef>
          </c:val>
        </c:ser>
        <c:dLbls>
          <c:showLegendKey val="0"/>
          <c:showVal val="1"/>
          <c:showCatName val="0"/>
          <c:showSerName val="0"/>
          <c:showPercent val="0"/>
          <c:showBubbleSize val="0"/>
        </c:dLbls>
        <c:gapWidth val="79"/>
        <c:shape val="box"/>
        <c:axId val="481935472"/>
        <c:axId val="481935864"/>
        <c:axId val="0"/>
      </c:bar3DChart>
      <c:catAx>
        <c:axId val="481935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481935864"/>
        <c:crosses val="autoZero"/>
        <c:auto val="1"/>
        <c:lblAlgn val="ctr"/>
        <c:lblOffset val="100"/>
        <c:noMultiLvlLbl val="0"/>
      </c:catAx>
      <c:valAx>
        <c:axId val="481935864"/>
        <c:scaling>
          <c:orientation val="minMax"/>
        </c:scaling>
        <c:delete val="1"/>
        <c:axPos val="b"/>
        <c:numFmt formatCode="General" sourceLinked="1"/>
        <c:majorTickMark val="none"/>
        <c:minorTickMark val="none"/>
        <c:tickLblPos val="nextTo"/>
        <c:crossAx val="481935472"/>
        <c:crosses val="autoZero"/>
        <c:crossBetween val="between"/>
      </c:valAx>
      <c:spPr>
        <a:noFill/>
        <a:ln w="28575">
          <a:noFill/>
        </a:ln>
        <a:effectLst/>
      </c:spPr>
    </c:plotArea>
    <c:plotVisOnly val="1"/>
    <c:dispBlanksAs val="gap"/>
    <c:showDLblsOverMax val="0"/>
  </c:chart>
  <c:spPr>
    <a:solidFill>
      <a:schemeClr val="lt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layout>
                <c:manualLayout>
                  <c:x val="3.3333333333333333E-2"/>
                  <c:y val="-2.314814814814814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566E-2"/>
                  <c:y val="-3.703703703703707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676E-2"/>
                  <c:y val="-1.38888888888888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'[Диаграммы СКО 2022.xlsx]Рисунок 11.12.2'!$B$131:$B$133</c:f>
              <c:strCache>
                <c:ptCount val="3"/>
                <c:pt idx="0">
                  <c:v>Лесопользователей всего, ед.</c:v>
                </c:pt>
                <c:pt idx="1">
                  <c:v>Заготовка древесины</c:v>
                </c:pt>
                <c:pt idx="2">
                  <c:v>Культурно-оздоровительные цели</c:v>
                </c:pt>
              </c:strCache>
            </c:strRef>
          </c:cat>
          <c:val>
            <c:numRef>
              <c:f>'[Диаграммы СКО 2022.xlsx]Рисунок 11.12.2'!$C$131:$C$133</c:f>
              <c:numCache>
                <c:formatCode>General</c:formatCode>
                <c:ptCount val="3"/>
                <c:pt idx="0">
                  <c:v>46</c:v>
                </c:pt>
                <c:pt idx="1">
                  <c:v>18</c:v>
                </c:pt>
                <c:pt idx="2">
                  <c:v>28</c:v>
                </c:pt>
              </c:numCache>
            </c:numRef>
          </c:val>
        </c:ser>
        <c:dLbls>
          <c:showLegendKey val="0"/>
          <c:showVal val="1"/>
          <c:showCatName val="0"/>
          <c:showSerName val="0"/>
          <c:showPercent val="0"/>
          <c:showBubbleSize val="0"/>
        </c:dLbls>
        <c:gapWidth val="150"/>
        <c:shape val="box"/>
        <c:axId val="481936648"/>
        <c:axId val="481937040"/>
        <c:axId val="0"/>
      </c:bar3DChart>
      <c:catAx>
        <c:axId val="4819366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1937040"/>
        <c:crosses val="autoZero"/>
        <c:auto val="1"/>
        <c:lblAlgn val="ctr"/>
        <c:lblOffset val="100"/>
        <c:noMultiLvlLbl val="0"/>
      </c:catAx>
      <c:valAx>
        <c:axId val="48193704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1936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4">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9224179665587292"/>
          <c:y val="6.662021742499992E-2"/>
          <c:w val="0.46733598162011336"/>
          <c:h val="0.8416746864975212"/>
        </c:manualLayout>
      </c:layout>
      <c:bar3DChart>
        <c:barDir val="bar"/>
        <c:grouping val="clustered"/>
        <c:varyColors val="0"/>
        <c:ser>
          <c:idx val="0"/>
          <c:order val="0"/>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'Рисунок 11.12.2'!$B$74:$B$79</c:f>
              <c:strCache>
                <c:ptCount val="6"/>
                <c:pt idx="0">
                  <c:v>Разрешения на лов, всего</c:v>
                </c:pt>
                <c:pt idx="1">
                  <c:v>Промысловое рыболовство</c:v>
                </c:pt>
                <c:pt idx="2">
                  <c:v>Спортивный (любительский) лов</c:v>
                </c:pt>
                <c:pt idx="3">
                  <c:v>Научно-исследовательский лов</c:v>
                </c:pt>
                <c:pt idx="4">
                  <c:v>Мелиоративный лов</c:v>
                </c:pt>
                <c:pt idx="5">
                  <c:v>Лов в воспроизводственных целях</c:v>
                </c:pt>
              </c:strCache>
            </c:strRef>
          </c:cat>
          <c:val>
            <c:numRef>
              <c:f>'Рисунок 11.12.2'!$C$74:$C$79</c:f>
              <c:numCache>
                <c:formatCode>General</c:formatCode>
                <c:ptCount val="6"/>
                <c:pt idx="0">
                  <c:v>369</c:v>
                </c:pt>
                <c:pt idx="1">
                  <c:v>204</c:v>
                </c:pt>
                <c:pt idx="2">
                  <c:v>55</c:v>
                </c:pt>
                <c:pt idx="3">
                  <c:v>61</c:v>
                </c:pt>
                <c:pt idx="4">
                  <c:v>47</c:v>
                </c:pt>
                <c:pt idx="5">
                  <c:v>2</c:v>
                </c:pt>
              </c:numCache>
            </c:numRef>
          </c:val>
        </c:ser>
        <c:dLbls>
          <c:showLegendKey val="0"/>
          <c:showVal val="1"/>
          <c:showCatName val="0"/>
          <c:showSerName val="0"/>
          <c:showPercent val="0"/>
          <c:showBubbleSize val="0"/>
        </c:dLbls>
        <c:gapWidth val="65"/>
        <c:shape val="box"/>
        <c:axId val="481937824"/>
        <c:axId val="481938216"/>
        <c:axId val="0"/>
      </c:bar3DChart>
      <c:catAx>
        <c:axId val="48193782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81938216"/>
        <c:crosses val="autoZero"/>
        <c:auto val="1"/>
        <c:lblAlgn val="ctr"/>
        <c:lblOffset val="100"/>
        <c:noMultiLvlLbl val="0"/>
      </c:catAx>
      <c:valAx>
        <c:axId val="481938216"/>
        <c:scaling>
          <c:orientation val="minMax"/>
        </c:scaling>
        <c:delete val="0"/>
        <c:axPos val="b"/>
        <c:majorGridlines>
          <c:spPr>
            <a:ln w="9525" cap="flat" cmpd="sng" algn="ctr">
              <a:solidFill>
                <a:schemeClr val="dk1">
                  <a:lumMod val="15000"/>
                  <a:lumOff val="85000"/>
                </a:schemeClr>
              </a:solidFill>
              <a:round/>
            </a:ln>
            <a:effectLst/>
          </c:spPr>
        </c:majorGridlines>
        <c:minorGridlines>
          <c:spPr>
            <a:ln w="9525" cap="flat" cmpd="sng" algn="ctr">
              <a:solidFill>
                <a:schemeClr val="dk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481937824"/>
        <c:crosses val="autoZero"/>
        <c:crossBetween val="between"/>
      </c:valAx>
      <c:spPr>
        <a:noFill/>
        <a:ln w="25400">
          <a:noFill/>
        </a:ln>
        <a:effectLst/>
      </c:spPr>
    </c:plotArea>
    <c:plotVisOnly val="1"/>
    <c:dispBlanksAs val="gap"/>
    <c:showDLblsOverMax val="0"/>
  </c:chart>
  <c:spPr>
    <a:noFill/>
    <a:ln w="9525" cap="flat" cmpd="sng" algn="ctr">
      <a:solidFill>
        <a:srgbClr val="00B050"/>
      </a:solidFill>
      <a:round/>
    </a:ln>
    <a:effectLst/>
  </c:spPr>
  <c:txPr>
    <a:bodyPr/>
    <a:lstStyle/>
    <a:p>
      <a:pPr>
        <a:defRPr/>
      </a:pPr>
      <a:endParaRPr lang="ru-RU"/>
    </a:p>
  </c:txPr>
  <c:externalData r:id="rId4">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692038495188105E-2"/>
          <c:y val="5.5555555555555552E-2"/>
          <c:w val="0.87753018372703417"/>
          <c:h val="0.53611694371536889"/>
        </c:manualLayout>
      </c:layout>
      <c:bar3DChart>
        <c:barDir val="col"/>
        <c:grouping val="clustered"/>
        <c:varyColors val="0"/>
        <c:ser>
          <c:idx val="0"/>
          <c:order val="0"/>
          <c:tx>
            <c:strRef>
              <c:f>'Рисунок 11.12.2'!$B$58</c:f>
              <c:strCache>
                <c:ptCount val="1"/>
                <c:pt idx="0">
                  <c:v>Выработка тепловой энергии, млн. Гкал</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'Рисунок 11.12.2'!$C$57:$D$57</c:f>
              <c:strCache>
                <c:ptCount val="2"/>
                <c:pt idx="0">
                  <c:v>2021 год</c:v>
                </c:pt>
                <c:pt idx="1">
                  <c:v>2022 год</c:v>
                </c:pt>
              </c:strCache>
            </c:strRef>
          </c:cat>
          <c:val>
            <c:numRef>
              <c:f>'Рисунок 11.12.2'!$C$58:$D$58</c:f>
              <c:numCache>
                <c:formatCode>General</c:formatCode>
                <c:ptCount val="2"/>
                <c:pt idx="0">
                  <c:v>1.91</c:v>
                </c:pt>
                <c:pt idx="1">
                  <c:v>1.78</c:v>
                </c:pt>
              </c:numCache>
            </c:numRef>
          </c:val>
        </c:ser>
        <c:ser>
          <c:idx val="2"/>
          <c:order val="2"/>
          <c:tx>
            <c:strRef>
              <c:f>'Рисунок 11.12.2'!$B$60</c:f>
              <c:strCache>
                <c:ptCount val="1"/>
                <c:pt idx="0">
                  <c:v>Выработка э/энергии,млн кВтч</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'Рисунок 11.12.2'!$C$57:$D$57</c:f>
              <c:strCache>
                <c:ptCount val="2"/>
                <c:pt idx="0">
                  <c:v>2021 год</c:v>
                </c:pt>
                <c:pt idx="1">
                  <c:v>2022 год</c:v>
                </c:pt>
              </c:strCache>
            </c:strRef>
          </c:cat>
          <c:val>
            <c:numRef>
              <c:f>'Рисунок 11.12.2'!$C$60:$D$60</c:f>
              <c:numCache>
                <c:formatCode>General</c:formatCode>
                <c:ptCount val="2"/>
                <c:pt idx="0">
                  <c:v>2702.7</c:v>
                </c:pt>
                <c:pt idx="1">
                  <c:v>1604</c:v>
                </c:pt>
              </c:numCache>
            </c:numRef>
          </c:val>
        </c:ser>
        <c:ser>
          <c:idx val="4"/>
          <c:order val="4"/>
          <c:tx>
            <c:strRef>
              <c:f>'Рисунок 11.12.2'!$B$62</c:f>
              <c:strCache>
                <c:ptCount val="1"/>
                <c:pt idx="0">
                  <c:v>Реализация тепловой энергии, млн. Гкал</c:v>
                </c:pt>
              </c:strCache>
            </c:strRef>
          </c:tx>
          <c:spPr>
            <a:solidFill>
              <a:schemeClr val="accent5"/>
            </a:solidFill>
            <a:ln>
              <a:noFill/>
            </a:ln>
            <a:effectLst/>
            <a:sp3d/>
          </c:spPr>
          <c:invertIfNegative val="0"/>
          <c:dLbls>
            <c:dLbl>
              <c:idx val="1"/>
              <c:layout>
                <c:manualLayout>
                  <c:x val="8.3333333333333332E-3"/>
                  <c:y val="-8.4875562720133283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'Рисунок 11.12.2'!$C$57:$D$57</c:f>
              <c:strCache>
                <c:ptCount val="2"/>
                <c:pt idx="0">
                  <c:v>2021 год</c:v>
                </c:pt>
                <c:pt idx="1">
                  <c:v>2022 год</c:v>
                </c:pt>
              </c:strCache>
            </c:strRef>
          </c:cat>
          <c:val>
            <c:numRef>
              <c:f>'Рисунок 11.12.2'!$C$62:$D$62</c:f>
              <c:numCache>
                <c:formatCode>General</c:formatCode>
                <c:ptCount val="2"/>
                <c:pt idx="0">
                  <c:v>1.897</c:v>
                </c:pt>
                <c:pt idx="1">
                  <c:v>1.7649999999999999</c:v>
                </c:pt>
              </c:numCache>
            </c:numRef>
          </c:val>
        </c:ser>
        <c:ser>
          <c:idx val="6"/>
          <c:order val="6"/>
          <c:tx>
            <c:strRef>
              <c:f>'Рисунок 11.12.2'!$B$64</c:f>
              <c:strCache>
                <c:ptCount val="1"/>
                <c:pt idx="0">
                  <c:v>Реализация э/энергии,млн кВтч</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'Рисунок 11.12.2'!$C$57:$D$57</c:f>
              <c:strCache>
                <c:ptCount val="2"/>
                <c:pt idx="0">
                  <c:v>2021 год</c:v>
                </c:pt>
                <c:pt idx="1">
                  <c:v>2022 год</c:v>
                </c:pt>
              </c:strCache>
            </c:strRef>
          </c:cat>
          <c:val>
            <c:numRef>
              <c:f>'Рисунок 11.12.2'!$C$64:$D$64</c:f>
              <c:numCache>
                <c:formatCode>General</c:formatCode>
                <c:ptCount val="2"/>
                <c:pt idx="0">
                  <c:v>2359.1999999999998</c:v>
                </c:pt>
                <c:pt idx="1">
                  <c:v>1341.2</c:v>
                </c:pt>
              </c:numCache>
            </c:numRef>
          </c:val>
        </c:ser>
        <c:dLbls>
          <c:showLegendKey val="0"/>
          <c:showVal val="1"/>
          <c:showCatName val="0"/>
          <c:showSerName val="0"/>
          <c:showPercent val="0"/>
          <c:showBubbleSize val="0"/>
        </c:dLbls>
        <c:gapWidth val="150"/>
        <c:shape val="box"/>
        <c:axId val="481939000"/>
        <c:axId val="481939392"/>
        <c:axId val="0"/>
        <c:extLst>
          <c:ext xmlns:c15="http://schemas.microsoft.com/office/drawing/2012/chart" uri="{02D57815-91ED-43cb-92C2-25804820EDAC}">
            <c15:filteredBarSeries>
              <c15:ser>
                <c:idx val="1"/>
                <c:order val="1"/>
                <c:tx>
                  <c:strRef>
                    <c:extLst>
                      <c:ext uri="{02D57815-91ED-43cb-92C2-25804820EDAC}">
                        <c15:formulaRef>
                          <c15:sqref>'Рисунок 11.12.2'!$B$59</c15:sqref>
                        </c15:formulaRef>
                      </c:ext>
                    </c:extLst>
                    <c:strCache>
                      <c:ptCount val="1"/>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'Рисунок 11.12.2'!$C$57:$D$57</c15:sqref>
                        </c15:formulaRef>
                      </c:ext>
                    </c:extLst>
                    <c:strCache>
                      <c:ptCount val="2"/>
                      <c:pt idx="0">
                        <c:v>2021 год</c:v>
                      </c:pt>
                      <c:pt idx="1">
                        <c:v>2022 год</c:v>
                      </c:pt>
                    </c:strCache>
                  </c:strRef>
                </c:cat>
                <c:val>
                  <c:numRef>
                    <c:extLst>
                      <c:ext uri="{02D57815-91ED-43cb-92C2-25804820EDAC}">
                        <c15:formulaRef>
                          <c15:sqref>'Рисунок 11.12.2'!$C$59:$D$59</c15:sqref>
                        </c15:formulaRef>
                      </c:ext>
                    </c:extLst>
                    <c:numCache>
                      <c:formatCode>General</c:formatCode>
                      <c:ptCount val="2"/>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'Рисунок 11.12.2'!$B$61</c15:sqref>
                        </c15:formulaRef>
                      </c:ext>
                    </c:extLst>
                    <c:strCache>
                      <c:ptCount val="1"/>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'Рисунок 11.12.2'!$C$57:$D$57</c15:sqref>
                        </c15:formulaRef>
                      </c:ext>
                    </c:extLst>
                    <c:strCache>
                      <c:ptCount val="2"/>
                      <c:pt idx="0">
                        <c:v>2021 год</c:v>
                      </c:pt>
                      <c:pt idx="1">
                        <c:v>2022 год</c:v>
                      </c:pt>
                    </c:strCache>
                  </c:strRef>
                </c:cat>
                <c:val>
                  <c:numRef>
                    <c:extLst xmlns:c15="http://schemas.microsoft.com/office/drawing/2012/chart">
                      <c:ext xmlns:c15="http://schemas.microsoft.com/office/drawing/2012/chart" uri="{02D57815-91ED-43cb-92C2-25804820EDAC}">
                        <c15:formulaRef>
                          <c15:sqref>'Рисунок 11.12.2'!$C$61:$D$61</c15:sqref>
                        </c15:formulaRef>
                      </c:ext>
                    </c:extLst>
                    <c:numCache>
                      <c:formatCode>General</c:formatCode>
                      <c:ptCount val="2"/>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'Рисунок 11.12.2'!$B$63</c15:sqref>
                        </c15:formulaRef>
                      </c:ext>
                    </c:extLst>
                    <c:strCache>
                      <c:ptCount val="1"/>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'Рисунок 11.12.2'!$C$57:$D$57</c15:sqref>
                        </c15:formulaRef>
                      </c:ext>
                    </c:extLst>
                    <c:strCache>
                      <c:ptCount val="2"/>
                      <c:pt idx="0">
                        <c:v>2021 год</c:v>
                      </c:pt>
                      <c:pt idx="1">
                        <c:v>2022 год</c:v>
                      </c:pt>
                    </c:strCache>
                  </c:strRef>
                </c:cat>
                <c:val>
                  <c:numRef>
                    <c:extLst xmlns:c15="http://schemas.microsoft.com/office/drawing/2012/chart">
                      <c:ext xmlns:c15="http://schemas.microsoft.com/office/drawing/2012/chart" uri="{02D57815-91ED-43cb-92C2-25804820EDAC}">
                        <c15:formulaRef>
                          <c15:sqref>'Рисунок 11.12.2'!$C$63:$D$63</c15:sqref>
                        </c15:formulaRef>
                      </c:ext>
                    </c:extLst>
                    <c:numCache>
                      <c:formatCode>General</c:formatCode>
                      <c:ptCount val="2"/>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'Рисунок 11.12.2'!$B$65</c15:sqref>
                        </c15:formulaRef>
                      </c:ext>
                    </c:extLst>
                    <c:strCache>
                      <c:ptCount val="1"/>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'Рисунок 11.12.2'!$C$57:$D$57</c15:sqref>
                        </c15:formulaRef>
                      </c:ext>
                    </c:extLst>
                    <c:strCache>
                      <c:ptCount val="2"/>
                      <c:pt idx="0">
                        <c:v>2021 год</c:v>
                      </c:pt>
                      <c:pt idx="1">
                        <c:v>2022 год</c:v>
                      </c:pt>
                    </c:strCache>
                  </c:strRef>
                </c:cat>
                <c:val>
                  <c:numRef>
                    <c:extLst xmlns:c15="http://schemas.microsoft.com/office/drawing/2012/chart">
                      <c:ext xmlns:c15="http://schemas.microsoft.com/office/drawing/2012/chart" uri="{02D57815-91ED-43cb-92C2-25804820EDAC}">
                        <c15:formulaRef>
                          <c15:sqref>'Рисунок 11.12.2'!$C$65:$D$65</c15:sqref>
                        </c15:formulaRef>
                      </c:ext>
                    </c:extLst>
                    <c:numCache>
                      <c:formatCode>General</c:formatCode>
                      <c:ptCount val="2"/>
                    </c:numCache>
                  </c:numRef>
                </c:val>
              </c15:ser>
            </c15:filteredBarSeries>
          </c:ext>
        </c:extLst>
      </c:bar3DChart>
      <c:catAx>
        <c:axId val="481939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39392"/>
        <c:crosses val="autoZero"/>
        <c:auto val="1"/>
        <c:lblAlgn val="ctr"/>
        <c:lblOffset val="100"/>
        <c:noMultiLvlLbl val="0"/>
      </c:catAx>
      <c:valAx>
        <c:axId val="481939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39000"/>
        <c:crosses val="autoZero"/>
        <c:crossBetween val="between"/>
      </c:valAx>
      <c:spPr>
        <a:noFill/>
        <a:ln w="25400">
          <a:noFill/>
        </a:ln>
        <a:effectLst/>
      </c:spPr>
    </c:plotArea>
    <c:legend>
      <c:legendPos val="b"/>
      <c:layout>
        <c:manualLayout>
          <c:xMode val="edge"/>
          <c:yMode val="edge"/>
          <c:x val="0.17398381452318457"/>
          <c:y val="0.6851829979585885"/>
          <c:w val="0.5186988188976378"/>
          <c:h val="0.2870392242636336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strRef>
              <c:f>Лист1!$A$20:$A$22</c:f>
              <c:strCache>
                <c:ptCount val="3"/>
                <c:pt idx="0">
                  <c:v>2020 год</c:v>
                </c:pt>
                <c:pt idx="1">
                  <c:v>2021 год</c:v>
                </c:pt>
                <c:pt idx="2">
                  <c:v>2022 год</c:v>
                </c:pt>
              </c:strCache>
            </c:strRef>
          </c:cat>
          <c:val>
            <c:numRef>
              <c:f>Лист1!$B$20:$B$22</c:f>
              <c:numCache>
                <c:formatCode>General</c:formatCode>
                <c:ptCount val="3"/>
                <c:pt idx="0">
                  <c:v>9726</c:v>
                </c:pt>
                <c:pt idx="1">
                  <c:v>9841</c:v>
                </c:pt>
                <c:pt idx="2">
                  <c:v>9187</c:v>
                </c:pt>
              </c:numCache>
            </c:numRef>
          </c:val>
          <c:smooth val="0"/>
        </c:ser>
        <c:dLbls>
          <c:dLblPos val="ctr"/>
          <c:showLegendKey val="0"/>
          <c:showVal val="1"/>
          <c:showCatName val="0"/>
          <c:showSerName val="0"/>
          <c:showPercent val="0"/>
          <c:showBubbleSize val="0"/>
        </c:dLbls>
        <c:marker val="1"/>
        <c:smooth val="0"/>
        <c:axId val="481940176"/>
        <c:axId val="481940568"/>
      </c:lineChart>
      <c:catAx>
        <c:axId val="481940176"/>
        <c:scaling>
          <c:orientation val="minMax"/>
        </c:scaling>
        <c:delete val="0"/>
        <c:axPos val="b"/>
        <c:minorGridlines>
          <c:spPr>
            <a:ln>
              <a:solidFill>
                <a:schemeClr val="dk1">
                  <a:lumMod val="5000"/>
                  <a:lumOff val="95000"/>
                </a:schemeClr>
              </a:solidFill>
            </a:ln>
            <a:effectLst/>
          </c:spPr>
        </c:min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ru-RU"/>
                  <a:t>Единиц</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ru-RU"/>
          </a:p>
        </c:txPr>
        <c:crossAx val="481940568"/>
        <c:crosses val="autoZero"/>
        <c:auto val="1"/>
        <c:lblAlgn val="ctr"/>
        <c:lblOffset val="100"/>
        <c:noMultiLvlLbl val="0"/>
      </c:catAx>
      <c:valAx>
        <c:axId val="481940568"/>
        <c:scaling>
          <c:orientation val="minMax"/>
        </c:scaling>
        <c:delete val="1"/>
        <c:axPos val="l"/>
        <c:numFmt formatCode="General" sourceLinked="1"/>
        <c:majorTickMark val="none"/>
        <c:minorTickMark val="none"/>
        <c:tickLblPos val="nextTo"/>
        <c:crossAx val="481940176"/>
        <c:crosses val="autoZero"/>
        <c:crossBetween val="between"/>
      </c:valAx>
      <c:spPr>
        <a:noFill/>
        <a:ln>
          <a:noFill/>
        </a:ln>
        <a:effectLst/>
      </c:spPr>
    </c:plotArea>
    <c:plotVisOnly val="1"/>
    <c:dispBlanksAs val="gap"/>
    <c:showDLblsOverMax val="0"/>
  </c:chart>
  <c:spPr>
    <a:solidFill>
      <a:srgbClr val="EEECE1">
        <a:lumMod val="90000"/>
      </a:srgbClr>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3.007518796992481E-2"/>
                  <c:y val="-1.481481481481481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70843776106928E-2"/>
                  <c:y val="-2.962962962962963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3391812865497075E-2"/>
                  <c:y val="-9.8765432098765656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708437761069339E-2"/>
                  <c:y val="-1.975308641975308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Лист1!$A$33:$A$36</c:f>
              <c:strCache>
                <c:ptCount val="4"/>
                <c:pt idx="0">
                  <c:v>2019 год</c:v>
                </c:pt>
                <c:pt idx="1">
                  <c:v>2020 год</c:v>
                </c:pt>
                <c:pt idx="2">
                  <c:v>2021 год</c:v>
                </c:pt>
                <c:pt idx="3">
                  <c:v>2022 год</c:v>
                </c:pt>
              </c:strCache>
            </c:strRef>
          </c:cat>
          <c:val>
            <c:numRef>
              <c:f>Лист1!$B$33:$B$36</c:f>
              <c:numCache>
                <c:formatCode>General</c:formatCode>
                <c:ptCount val="4"/>
                <c:pt idx="0">
                  <c:v>33.4</c:v>
                </c:pt>
                <c:pt idx="1">
                  <c:v>28.1</c:v>
                </c:pt>
                <c:pt idx="2">
                  <c:v>28.9</c:v>
                </c:pt>
                <c:pt idx="3">
                  <c:v>25.2</c:v>
                </c:pt>
              </c:numCache>
            </c:numRef>
          </c:val>
        </c:ser>
        <c:dLbls>
          <c:showLegendKey val="0"/>
          <c:showVal val="1"/>
          <c:showCatName val="0"/>
          <c:showSerName val="0"/>
          <c:showPercent val="0"/>
          <c:showBubbleSize val="0"/>
        </c:dLbls>
        <c:gapWidth val="150"/>
        <c:shape val="box"/>
        <c:axId val="481941352"/>
        <c:axId val="481941744"/>
        <c:axId val="0"/>
      </c:bar3DChart>
      <c:catAx>
        <c:axId val="4819413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41744"/>
        <c:crosses val="autoZero"/>
        <c:auto val="1"/>
        <c:lblAlgn val="ctr"/>
        <c:lblOffset val="100"/>
        <c:noMultiLvlLbl val="0"/>
      </c:catAx>
      <c:valAx>
        <c:axId val="481941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41352"/>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'рис 3.16'!$B$75</c:f>
              <c:strCache>
                <c:ptCount val="1"/>
                <c:pt idx="0">
                  <c:v>2020 год</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3.16'!$A$76:$A$81</c:f>
              <c:strCache>
                <c:ptCount val="6"/>
                <c:pt idx="0">
                  <c:v>Акбулак</c:v>
                </c:pt>
                <c:pt idx="1">
                  <c:v>Кара Кенгир</c:v>
                </c:pt>
                <c:pt idx="2">
                  <c:v>Сарыбулак</c:v>
                </c:pt>
                <c:pt idx="3">
                  <c:v>Обаган </c:v>
                </c:pt>
                <c:pt idx="4">
                  <c:v>Сокыр</c:v>
                </c:pt>
                <c:pt idx="5">
                  <c:v>Тобыл</c:v>
                </c:pt>
              </c:strCache>
            </c:strRef>
          </c:cat>
          <c:val>
            <c:numRef>
              <c:f>'рис 3.16'!$B$76:$B$81</c:f>
              <c:numCache>
                <c:formatCode>General</c:formatCode>
                <c:ptCount val="6"/>
                <c:pt idx="0">
                  <c:v>0</c:v>
                </c:pt>
                <c:pt idx="1">
                  <c:v>1</c:v>
                </c:pt>
                <c:pt idx="2">
                  <c:v>2</c:v>
                </c:pt>
                <c:pt idx="3">
                  <c:v>0</c:v>
                </c:pt>
                <c:pt idx="4">
                  <c:v>1</c:v>
                </c:pt>
                <c:pt idx="5">
                  <c:v>2</c:v>
                </c:pt>
              </c:numCache>
            </c:numRef>
          </c:val>
        </c:ser>
        <c:ser>
          <c:idx val="1"/>
          <c:order val="1"/>
          <c:tx>
            <c:strRef>
              <c:f>'рис 3.16'!$C$75</c:f>
              <c:strCache>
                <c:ptCount val="1"/>
                <c:pt idx="0">
                  <c:v>2021 год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3.16'!$A$76:$A$81</c:f>
              <c:strCache>
                <c:ptCount val="6"/>
                <c:pt idx="0">
                  <c:v>Акбулак</c:v>
                </c:pt>
                <c:pt idx="1">
                  <c:v>Кара Кенгир</c:v>
                </c:pt>
                <c:pt idx="2">
                  <c:v>Сарыбулак</c:v>
                </c:pt>
                <c:pt idx="3">
                  <c:v>Обаган </c:v>
                </c:pt>
                <c:pt idx="4">
                  <c:v>Сокыр</c:v>
                </c:pt>
                <c:pt idx="5">
                  <c:v>Тобыл</c:v>
                </c:pt>
              </c:strCache>
            </c:strRef>
          </c:cat>
          <c:val>
            <c:numRef>
              <c:f>'рис 3.16'!$C$76:$C$81</c:f>
              <c:numCache>
                <c:formatCode>General</c:formatCode>
                <c:ptCount val="6"/>
                <c:pt idx="0">
                  <c:v>7</c:v>
                </c:pt>
                <c:pt idx="1">
                  <c:v>5</c:v>
                </c:pt>
                <c:pt idx="2">
                  <c:v>1</c:v>
                </c:pt>
                <c:pt idx="3">
                  <c:v>3</c:v>
                </c:pt>
                <c:pt idx="4">
                  <c:v>0</c:v>
                </c:pt>
                <c:pt idx="5">
                  <c:v>1</c:v>
                </c:pt>
              </c:numCache>
            </c:numRef>
          </c:val>
        </c:ser>
        <c:ser>
          <c:idx val="2"/>
          <c:order val="2"/>
          <c:tx>
            <c:strRef>
              <c:f>'рис 3.16'!$D$75</c:f>
              <c:strCache>
                <c:ptCount val="1"/>
                <c:pt idx="0">
                  <c:v>2022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 3.16'!$A$76:$A$81</c:f>
              <c:strCache>
                <c:ptCount val="6"/>
                <c:pt idx="0">
                  <c:v>Акбулак</c:v>
                </c:pt>
                <c:pt idx="1">
                  <c:v>Кара Кенгир</c:v>
                </c:pt>
                <c:pt idx="2">
                  <c:v>Сарыбулак</c:v>
                </c:pt>
                <c:pt idx="3">
                  <c:v>Обаган </c:v>
                </c:pt>
                <c:pt idx="4">
                  <c:v>Сокыр</c:v>
                </c:pt>
                <c:pt idx="5">
                  <c:v>Тобыл</c:v>
                </c:pt>
              </c:strCache>
            </c:strRef>
          </c:cat>
          <c:val>
            <c:numRef>
              <c:f>'рис 3.16'!$D$76:$D$81</c:f>
              <c:numCache>
                <c:formatCode>General</c:formatCode>
                <c:ptCount val="6"/>
                <c:pt idx="0">
                  <c:v>3</c:v>
                </c:pt>
                <c:pt idx="1">
                  <c:v>3</c:v>
                </c:pt>
                <c:pt idx="2">
                  <c:v>0</c:v>
                </c:pt>
                <c:pt idx="3">
                  <c:v>0</c:v>
                </c:pt>
                <c:pt idx="4">
                  <c:v>0</c:v>
                </c:pt>
                <c:pt idx="5">
                  <c:v>0</c:v>
                </c:pt>
              </c:numCache>
            </c:numRef>
          </c:val>
        </c:ser>
        <c:dLbls>
          <c:dLblPos val="outEnd"/>
          <c:showLegendKey val="0"/>
          <c:showVal val="1"/>
          <c:showCatName val="0"/>
          <c:showSerName val="0"/>
          <c:showPercent val="0"/>
          <c:showBubbleSize val="0"/>
        </c:dLbls>
        <c:gapWidth val="100"/>
        <c:overlap val="-24"/>
        <c:axId val="383304488"/>
        <c:axId val="383304880"/>
      </c:barChart>
      <c:catAx>
        <c:axId val="3833044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04880"/>
        <c:crosses val="autoZero"/>
        <c:auto val="1"/>
        <c:lblAlgn val="ctr"/>
        <c:lblOffset val="100"/>
        <c:noMultiLvlLbl val="0"/>
      </c:catAx>
      <c:valAx>
        <c:axId val="383304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04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228459027271703"/>
          <c:y val="2.672758970822078E-2"/>
          <c:w val="0.75851335738788861"/>
          <c:h val="0.53702568097715697"/>
        </c:manualLayout>
      </c:layout>
      <c:bar3DChart>
        <c:barDir val="col"/>
        <c:grouping val="clustered"/>
        <c:varyColors val="0"/>
        <c:ser>
          <c:idx val="0"/>
          <c:order val="0"/>
          <c:tx>
            <c:strRef>
              <c:f>Лист1!$A$47</c:f>
              <c:strCache>
                <c:ptCount val="1"/>
                <c:pt idx="0">
                  <c:v>2019 год</c:v>
                </c:pt>
              </c:strCache>
            </c:strRef>
          </c:tx>
          <c:spPr>
            <a:solidFill>
              <a:schemeClr val="accent1"/>
            </a:solidFill>
            <a:ln>
              <a:noFill/>
            </a:ln>
            <a:effectLst/>
            <a:sp3d/>
          </c:spPr>
          <c:invertIfNegative val="0"/>
          <c:cat>
            <c:strRef>
              <c:f>Лист1!$B$46:$E$46</c:f>
              <c:strCache>
                <c:ptCount val="4"/>
                <c:pt idx="0">
                  <c:v>Твердые вещества</c:v>
                </c:pt>
                <c:pt idx="1">
                  <c:v>Сернистый ангидрит</c:v>
                </c:pt>
                <c:pt idx="2">
                  <c:v>Окись углерода</c:v>
                </c:pt>
                <c:pt idx="3">
                  <c:v>Окислы азота</c:v>
                </c:pt>
              </c:strCache>
            </c:strRef>
          </c:cat>
          <c:val>
            <c:numRef>
              <c:f>Лист1!$B$47:$E$47</c:f>
              <c:numCache>
                <c:formatCode>General</c:formatCode>
                <c:ptCount val="4"/>
                <c:pt idx="0">
                  <c:v>9.6999999999999993</c:v>
                </c:pt>
                <c:pt idx="1">
                  <c:v>3</c:v>
                </c:pt>
                <c:pt idx="2">
                  <c:v>8.5</c:v>
                </c:pt>
                <c:pt idx="3">
                  <c:v>3.1</c:v>
                </c:pt>
              </c:numCache>
            </c:numRef>
          </c:val>
        </c:ser>
        <c:ser>
          <c:idx val="1"/>
          <c:order val="1"/>
          <c:tx>
            <c:strRef>
              <c:f>Лист1!$A$48</c:f>
              <c:strCache>
                <c:ptCount val="1"/>
                <c:pt idx="0">
                  <c:v>2020 год</c:v>
                </c:pt>
              </c:strCache>
            </c:strRef>
          </c:tx>
          <c:spPr>
            <a:solidFill>
              <a:schemeClr val="accent2"/>
            </a:solidFill>
            <a:ln>
              <a:noFill/>
            </a:ln>
            <a:effectLst/>
            <a:sp3d/>
          </c:spPr>
          <c:invertIfNegative val="0"/>
          <c:cat>
            <c:strRef>
              <c:f>Лист1!$B$46:$E$46</c:f>
              <c:strCache>
                <c:ptCount val="4"/>
                <c:pt idx="0">
                  <c:v>Твердые вещества</c:v>
                </c:pt>
                <c:pt idx="1">
                  <c:v>Сернистый ангидрит</c:v>
                </c:pt>
                <c:pt idx="2">
                  <c:v>Окись углерода</c:v>
                </c:pt>
                <c:pt idx="3">
                  <c:v>Окислы азота</c:v>
                </c:pt>
              </c:strCache>
            </c:strRef>
          </c:cat>
          <c:val>
            <c:numRef>
              <c:f>Лист1!$B$48:$E$48</c:f>
              <c:numCache>
                <c:formatCode>General</c:formatCode>
                <c:ptCount val="4"/>
                <c:pt idx="0">
                  <c:v>9.1999999999999993</c:v>
                </c:pt>
                <c:pt idx="1">
                  <c:v>2.9</c:v>
                </c:pt>
                <c:pt idx="2">
                  <c:v>8</c:v>
                </c:pt>
                <c:pt idx="3">
                  <c:v>2.2000000000000002</c:v>
                </c:pt>
              </c:numCache>
            </c:numRef>
          </c:val>
        </c:ser>
        <c:ser>
          <c:idx val="2"/>
          <c:order val="2"/>
          <c:tx>
            <c:strRef>
              <c:f>Лист1!$A$49</c:f>
              <c:strCache>
                <c:ptCount val="1"/>
                <c:pt idx="0">
                  <c:v>2021 год</c:v>
                </c:pt>
              </c:strCache>
            </c:strRef>
          </c:tx>
          <c:spPr>
            <a:solidFill>
              <a:schemeClr val="accent3"/>
            </a:solidFill>
            <a:ln>
              <a:noFill/>
            </a:ln>
            <a:effectLst/>
            <a:sp3d/>
          </c:spPr>
          <c:invertIfNegative val="0"/>
          <c:cat>
            <c:strRef>
              <c:f>Лист1!$B$46:$E$46</c:f>
              <c:strCache>
                <c:ptCount val="4"/>
                <c:pt idx="0">
                  <c:v>Твердые вещества</c:v>
                </c:pt>
                <c:pt idx="1">
                  <c:v>Сернистый ангидрит</c:v>
                </c:pt>
                <c:pt idx="2">
                  <c:v>Окись углерода</c:v>
                </c:pt>
                <c:pt idx="3">
                  <c:v>Окислы азота</c:v>
                </c:pt>
              </c:strCache>
            </c:strRef>
          </c:cat>
          <c:val>
            <c:numRef>
              <c:f>Лист1!$B$49:$E$49</c:f>
              <c:numCache>
                <c:formatCode>General</c:formatCode>
                <c:ptCount val="4"/>
                <c:pt idx="0">
                  <c:v>8.9</c:v>
                </c:pt>
                <c:pt idx="1">
                  <c:v>2.4</c:v>
                </c:pt>
                <c:pt idx="2">
                  <c:v>7.7</c:v>
                </c:pt>
                <c:pt idx="3">
                  <c:v>2.9</c:v>
                </c:pt>
              </c:numCache>
            </c:numRef>
          </c:val>
        </c:ser>
        <c:ser>
          <c:idx val="3"/>
          <c:order val="3"/>
          <c:tx>
            <c:strRef>
              <c:f>Лист1!$A$50</c:f>
              <c:strCache>
                <c:ptCount val="1"/>
                <c:pt idx="0">
                  <c:v>2022 год</c:v>
                </c:pt>
              </c:strCache>
            </c:strRef>
          </c:tx>
          <c:spPr>
            <a:solidFill>
              <a:schemeClr val="accent4"/>
            </a:solidFill>
            <a:ln>
              <a:noFill/>
            </a:ln>
            <a:effectLst/>
            <a:sp3d/>
          </c:spPr>
          <c:invertIfNegative val="0"/>
          <c:cat>
            <c:strRef>
              <c:f>Лист1!$B$46:$E$46</c:f>
              <c:strCache>
                <c:ptCount val="4"/>
                <c:pt idx="0">
                  <c:v>Твердые вещества</c:v>
                </c:pt>
                <c:pt idx="1">
                  <c:v>Сернистый ангидрит</c:v>
                </c:pt>
                <c:pt idx="2">
                  <c:v>Окись углерода</c:v>
                </c:pt>
                <c:pt idx="3">
                  <c:v>Окислы азота</c:v>
                </c:pt>
              </c:strCache>
            </c:strRef>
          </c:cat>
          <c:val>
            <c:numRef>
              <c:f>Лист1!$B$50:$E$50</c:f>
              <c:numCache>
                <c:formatCode>General</c:formatCode>
                <c:ptCount val="4"/>
                <c:pt idx="0">
                  <c:v>5.5</c:v>
                </c:pt>
                <c:pt idx="1">
                  <c:v>1.8</c:v>
                </c:pt>
                <c:pt idx="2">
                  <c:v>6.4</c:v>
                </c:pt>
                <c:pt idx="3">
                  <c:v>2.6</c:v>
                </c:pt>
              </c:numCache>
            </c:numRef>
          </c:val>
        </c:ser>
        <c:dLbls>
          <c:showLegendKey val="0"/>
          <c:showVal val="0"/>
          <c:showCatName val="0"/>
          <c:showSerName val="0"/>
          <c:showPercent val="0"/>
          <c:showBubbleSize val="0"/>
        </c:dLbls>
        <c:gapWidth val="150"/>
        <c:shape val="box"/>
        <c:axId val="481942528"/>
        <c:axId val="481942920"/>
        <c:axId val="0"/>
      </c:bar3DChart>
      <c:catAx>
        <c:axId val="481942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42920"/>
        <c:crosses val="autoZero"/>
        <c:auto val="1"/>
        <c:lblAlgn val="ctr"/>
        <c:lblOffset val="100"/>
        <c:noMultiLvlLbl val="0"/>
      </c:catAx>
      <c:valAx>
        <c:axId val="481942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Тысяч тонн</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425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Лист5!$A$2:$A$6</c:f>
              <c:strCache>
                <c:ptCount val="5"/>
                <c:pt idx="0">
                  <c:v>твердые вещества</c:v>
                </c:pt>
                <c:pt idx="1">
                  <c:v>сернистый ангидрид</c:v>
                </c:pt>
                <c:pt idx="2">
                  <c:v>сероводород</c:v>
                </c:pt>
                <c:pt idx="3">
                  <c:v>окись углерода</c:v>
                </c:pt>
                <c:pt idx="4">
                  <c:v>окислы азота</c:v>
                </c:pt>
              </c:strCache>
            </c:strRef>
          </c:cat>
          <c:val>
            <c:numRef>
              <c:f>Лист5!$B$2:$B$6</c:f>
              <c:numCache>
                <c:formatCode>General</c:formatCode>
                <c:ptCount val="5"/>
                <c:pt idx="0">
                  <c:v>14.3</c:v>
                </c:pt>
                <c:pt idx="1">
                  <c:v>74.2</c:v>
                </c:pt>
                <c:pt idx="2">
                  <c:v>23.3</c:v>
                </c:pt>
                <c:pt idx="3">
                  <c:v>3.1</c:v>
                </c:pt>
                <c:pt idx="4">
                  <c:v>3</c:v>
                </c:pt>
              </c:numCache>
            </c:numRef>
          </c:val>
        </c:ser>
        <c:dLbls>
          <c:showLegendKey val="0"/>
          <c:showVal val="1"/>
          <c:showCatName val="0"/>
          <c:showSerName val="0"/>
          <c:showPercent val="0"/>
          <c:showBubbleSize val="0"/>
        </c:dLbls>
        <c:gapWidth val="150"/>
        <c:shape val="box"/>
        <c:axId val="481944096"/>
        <c:axId val="481944488"/>
        <c:axId val="0"/>
      </c:bar3DChart>
      <c:catAx>
        <c:axId val="481944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44488"/>
        <c:crosses val="autoZero"/>
        <c:auto val="1"/>
        <c:lblAlgn val="ctr"/>
        <c:lblOffset val="100"/>
        <c:noMultiLvlLbl val="0"/>
      </c:catAx>
      <c:valAx>
        <c:axId val="481944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44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Лист6!$B$2</c:f>
              <c:strCache>
                <c:ptCount val="1"/>
                <c:pt idx="0">
                  <c:v>не более 3 лет</c:v>
                </c:pt>
              </c:strCache>
            </c:strRef>
          </c:tx>
          <c:spPr>
            <a:gradFill rotWithShape="1">
              <a:gsLst>
                <a:gs pos="0">
                  <a:schemeClr val="accent5">
                    <a:tint val="54000"/>
                    <a:satMod val="103000"/>
                    <a:lumMod val="102000"/>
                    <a:tint val="94000"/>
                  </a:schemeClr>
                </a:gs>
                <a:gs pos="50000">
                  <a:schemeClr val="accent5">
                    <a:tint val="54000"/>
                    <a:satMod val="110000"/>
                    <a:lumMod val="100000"/>
                    <a:shade val="100000"/>
                  </a:schemeClr>
                </a:gs>
                <a:gs pos="100000">
                  <a:schemeClr val="accent5">
                    <a:tint val="54000"/>
                    <a:lumMod val="99000"/>
                    <a:satMod val="120000"/>
                    <a:shade val="78000"/>
                  </a:schemeClr>
                </a:gs>
              </a:gsLst>
              <a:lin ang="5400000" scaled="0"/>
            </a:gradFill>
            <a:ln>
              <a:noFill/>
            </a:ln>
            <a:effectLst/>
            <a:sp3d/>
          </c:spPr>
          <c:invertIfNegative val="0"/>
          <c:cat>
            <c:strRef>
              <c:f>Лист6!$A$3:$A$5</c:f>
              <c:strCache>
                <c:ptCount val="3"/>
                <c:pt idx="0">
                  <c:v>легковые</c:v>
                </c:pt>
                <c:pt idx="1">
                  <c:v>грузовые</c:v>
                </c:pt>
                <c:pt idx="2">
                  <c:v>автобусы </c:v>
                </c:pt>
              </c:strCache>
            </c:strRef>
          </c:cat>
          <c:val>
            <c:numRef>
              <c:f>Лист6!$B$3:$B$5</c:f>
              <c:numCache>
                <c:formatCode>General</c:formatCode>
                <c:ptCount val="3"/>
                <c:pt idx="0" formatCode="#,##0">
                  <c:v>414</c:v>
                </c:pt>
                <c:pt idx="1">
                  <c:v>14</c:v>
                </c:pt>
                <c:pt idx="2">
                  <c:v>5</c:v>
                </c:pt>
              </c:numCache>
            </c:numRef>
          </c:val>
        </c:ser>
        <c:ser>
          <c:idx val="1"/>
          <c:order val="1"/>
          <c:tx>
            <c:strRef>
              <c:f>Лист6!$C$2</c:f>
              <c:strCache>
                <c:ptCount val="1"/>
                <c:pt idx="0">
                  <c:v>более 3 лет, но не более 7 лет </c:v>
                </c:pt>
              </c:strCache>
            </c:strRef>
          </c:tx>
          <c:spPr>
            <a:gradFill rotWithShape="1">
              <a:gsLst>
                <a:gs pos="0">
                  <a:schemeClr val="accent5">
                    <a:tint val="77000"/>
                    <a:satMod val="103000"/>
                    <a:lumMod val="102000"/>
                    <a:tint val="94000"/>
                  </a:schemeClr>
                </a:gs>
                <a:gs pos="50000">
                  <a:schemeClr val="accent5">
                    <a:tint val="77000"/>
                    <a:satMod val="110000"/>
                    <a:lumMod val="100000"/>
                    <a:shade val="100000"/>
                  </a:schemeClr>
                </a:gs>
                <a:gs pos="100000">
                  <a:schemeClr val="accent5">
                    <a:tint val="77000"/>
                    <a:lumMod val="99000"/>
                    <a:satMod val="120000"/>
                    <a:shade val="78000"/>
                  </a:schemeClr>
                </a:gs>
              </a:gsLst>
              <a:lin ang="5400000" scaled="0"/>
            </a:gradFill>
            <a:ln>
              <a:noFill/>
            </a:ln>
            <a:effectLst/>
            <a:sp3d/>
          </c:spPr>
          <c:invertIfNegative val="0"/>
          <c:cat>
            <c:strRef>
              <c:f>Лист6!$A$3:$A$5</c:f>
              <c:strCache>
                <c:ptCount val="3"/>
                <c:pt idx="0">
                  <c:v>легковые</c:v>
                </c:pt>
                <c:pt idx="1">
                  <c:v>грузовые</c:v>
                </c:pt>
                <c:pt idx="2">
                  <c:v>автобусы </c:v>
                </c:pt>
              </c:strCache>
            </c:strRef>
          </c:cat>
          <c:val>
            <c:numRef>
              <c:f>Лист6!$C$3:$C$5</c:f>
              <c:numCache>
                <c:formatCode>#,##0</c:formatCode>
                <c:ptCount val="3"/>
                <c:pt idx="0">
                  <c:v>191</c:v>
                </c:pt>
                <c:pt idx="1">
                  <c:v>117</c:v>
                </c:pt>
                <c:pt idx="2" formatCode="General">
                  <c:v>3</c:v>
                </c:pt>
              </c:numCache>
            </c:numRef>
          </c:val>
        </c:ser>
        <c:ser>
          <c:idx val="2"/>
          <c:order val="2"/>
          <c:tx>
            <c:strRef>
              <c:f>Лист6!$D$2</c:f>
              <c:strCache>
                <c:ptCount val="1"/>
                <c:pt idx="0">
                  <c:v>более 7 лет, но не более 10 лет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cat>
            <c:strRef>
              <c:f>Лист6!$A$3:$A$5</c:f>
              <c:strCache>
                <c:ptCount val="3"/>
                <c:pt idx="0">
                  <c:v>легковые</c:v>
                </c:pt>
                <c:pt idx="1">
                  <c:v>грузовые</c:v>
                </c:pt>
                <c:pt idx="2">
                  <c:v>автобусы </c:v>
                </c:pt>
              </c:strCache>
            </c:strRef>
          </c:cat>
          <c:val>
            <c:numRef>
              <c:f>Лист6!$D$3:$D$5</c:f>
              <c:numCache>
                <c:formatCode>#,##0</c:formatCode>
                <c:ptCount val="3"/>
                <c:pt idx="0">
                  <c:v>397</c:v>
                </c:pt>
                <c:pt idx="1">
                  <c:v>403</c:v>
                </c:pt>
                <c:pt idx="2" formatCode="General">
                  <c:v>14</c:v>
                </c:pt>
              </c:numCache>
            </c:numRef>
          </c:val>
        </c:ser>
        <c:ser>
          <c:idx val="3"/>
          <c:order val="3"/>
          <c:tx>
            <c:strRef>
              <c:f>Лист6!$E$2</c:f>
              <c:strCache>
                <c:ptCount val="1"/>
                <c:pt idx="0">
                  <c:v>более 10 лет, но не более 20 лет</c:v>
                </c:pt>
              </c:strCache>
            </c:strRef>
          </c:tx>
          <c:spPr>
            <a:gradFill rotWithShape="1">
              <a:gsLst>
                <a:gs pos="0">
                  <a:schemeClr val="accent5">
                    <a:shade val="76000"/>
                    <a:satMod val="103000"/>
                    <a:lumMod val="102000"/>
                    <a:tint val="94000"/>
                  </a:schemeClr>
                </a:gs>
                <a:gs pos="50000">
                  <a:schemeClr val="accent5">
                    <a:shade val="76000"/>
                    <a:satMod val="110000"/>
                    <a:lumMod val="100000"/>
                    <a:shade val="100000"/>
                  </a:schemeClr>
                </a:gs>
                <a:gs pos="100000">
                  <a:schemeClr val="accent5">
                    <a:shade val="76000"/>
                    <a:lumMod val="99000"/>
                    <a:satMod val="120000"/>
                    <a:shade val="78000"/>
                  </a:schemeClr>
                </a:gs>
              </a:gsLst>
              <a:lin ang="5400000" scaled="0"/>
            </a:gradFill>
            <a:ln>
              <a:noFill/>
            </a:ln>
            <a:effectLst/>
            <a:sp3d/>
          </c:spPr>
          <c:invertIfNegative val="0"/>
          <c:cat>
            <c:strRef>
              <c:f>Лист6!$A$3:$A$5</c:f>
              <c:strCache>
                <c:ptCount val="3"/>
                <c:pt idx="0">
                  <c:v>легковые</c:v>
                </c:pt>
                <c:pt idx="1">
                  <c:v>грузовые</c:v>
                </c:pt>
                <c:pt idx="2">
                  <c:v>автобусы </c:v>
                </c:pt>
              </c:strCache>
            </c:strRef>
          </c:cat>
          <c:val>
            <c:numRef>
              <c:f>Лист6!$E$3:$E$5</c:f>
              <c:numCache>
                <c:formatCode>#,##0</c:formatCode>
                <c:ptCount val="3"/>
                <c:pt idx="0">
                  <c:v>669</c:v>
                </c:pt>
                <c:pt idx="1">
                  <c:v>451</c:v>
                </c:pt>
                <c:pt idx="2">
                  <c:v>1</c:v>
                </c:pt>
              </c:numCache>
            </c:numRef>
          </c:val>
        </c:ser>
        <c:ser>
          <c:idx val="4"/>
          <c:order val="4"/>
          <c:tx>
            <c:strRef>
              <c:f>Лист6!$F$2</c:f>
              <c:strCache>
                <c:ptCount val="1"/>
                <c:pt idx="0">
                  <c:v>более 20 лет</c:v>
                </c:pt>
              </c:strCache>
            </c:strRef>
          </c:tx>
          <c:spPr>
            <a:gradFill rotWithShape="1">
              <a:gsLst>
                <a:gs pos="0">
                  <a:schemeClr val="accent5">
                    <a:shade val="53000"/>
                    <a:satMod val="103000"/>
                    <a:lumMod val="102000"/>
                    <a:tint val="94000"/>
                  </a:schemeClr>
                </a:gs>
                <a:gs pos="50000">
                  <a:schemeClr val="accent5">
                    <a:shade val="53000"/>
                    <a:satMod val="110000"/>
                    <a:lumMod val="100000"/>
                    <a:shade val="100000"/>
                  </a:schemeClr>
                </a:gs>
                <a:gs pos="100000">
                  <a:schemeClr val="accent5">
                    <a:shade val="53000"/>
                    <a:lumMod val="99000"/>
                    <a:satMod val="120000"/>
                    <a:shade val="78000"/>
                  </a:schemeClr>
                </a:gs>
              </a:gsLst>
              <a:lin ang="5400000" scaled="0"/>
            </a:gradFill>
            <a:ln>
              <a:noFill/>
            </a:ln>
            <a:effectLst/>
            <a:sp3d/>
          </c:spPr>
          <c:invertIfNegative val="0"/>
          <c:cat>
            <c:strRef>
              <c:f>Лист6!$A$3:$A$5</c:f>
              <c:strCache>
                <c:ptCount val="3"/>
                <c:pt idx="0">
                  <c:v>легковые</c:v>
                </c:pt>
                <c:pt idx="1">
                  <c:v>грузовые</c:v>
                </c:pt>
                <c:pt idx="2">
                  <c:v>автобусы </c:v>
                </c:pt>
              </c:strCache>
            </c:strRef>
          </c:cat>
          <c:val>
            <c:numRef>
              <c:f>Лист6!$F$3:$F$5</c:f>
              <c:numCache>
                <c:formatCode>#,##0</c:formatCode>
                <c:ptCount val="3"/>
                <c:pt idx="0">
                  <c:v>1824</c:v>
                </c:pt>
                <c:pt idx="1">
                  <c:v>606</c:v>
                </c:pt>
                <c:pt idx="2">
                  <c:v>6</c:v>
                </c:pt>
              </c:numCache>
            </c:numRef>
          </c:val>
        </c:ser>
        <c:dLbls>
          <c:showLegendKey val="0"/>
          <c:showVal val="0"/>
          <c:showCatName val="0"/>
          <c:showSerName val="0"/>
          <c:showPercent val="0"/>
          <c:showBubbleSize val="0"/>
        </c:dLbls>
        <c:gapWidth val="150"/>
        <c:shape val="box"/>
        <c:axId val="481945272"/>
        <c:axId val="481945664"/>
        <c:axId val="0"/>
      </c:bar3DChart>
      <c:catAx>
        <c:axId val="48194527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1945664"/>
        <c:crosses val="autoZero"/>
        <c:auto val="1"/>
        <c:lblAlgn val="ctr"/>
        <c:lblOffset val="100"/>
        <c:noMultiLvlLbl val="0"/>
      </c:catAx>
      <c:valAx>
        <c:axId val="48194566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1945272"/>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990339749198165E-2"/>
          <c:y val="4.4057617797775402E-2"/>
          <c:w val="0.90556521580635607"/>
          <c:h val="0.75335645544306962"/>
        </c:manualLayout>
      </c:layout>
      <c:barChart>
        <c:barDir val="col"/>
        <c:grouping val="clustered"/>
        <c:varyColors val="0"/>
        <c:ser>
          <c:idx val="0"/>
          <c:order val="0"/>
          <c:tx>
            <c:strRef>
              <c:f>Лист1!$B$1</c:f>
              <c:strCache>
                <c:ptCount val="1"/>
                <c:pt idx="0">
                  <c:v>СИ</c:v>
                </c:pt>
              </c:strCache>
            </c:strRef>
          </c:tx>
          <c:invertIfNegative val="0"/>
          <c:dLbls>
            <c:spPr>
              <a:noFill/>
              <a:ln w="25350">
                <a:noFill/>
              </a:ln>
            </c:spPr>
            <c:txPr>
              <a:bodyPr/>
              <a:lstStyle/>
              <a:p>
                <a:pPr>
                  <a:defRPr sz="998"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trendlineType val="linear"/>
            <c:dispRSqr val="0"/>
            <c:dispEq val="0"/>
          </c:trendline>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19.600000000000001</c:v>
                </c:pt>
                <c:pt idx="1">
                  <c:v>7.8</c:v>
                </c:pt>
                <c:pt idx="2">
                  <c:v>18</c:v>
                </c:pt>
                <c:pt idx="3">
                  <c:v>8.4</c:v>
                </c:pt>
                <c:pt idx="4">
                  <c:v>10.3</c:v>
                </c:pt>
              </c:numCache>
            </c:numRef>
          </c:val>
          <c:extLst xmlns:c16r2="http://schemas.microsoft.com/office/drawing/2015/06/chart">
            <c:ext xmlns:c16="http://schemas.microsoft.com/office/drawing/2014/chart" uri="{C3380CC4-5D6E-409C-BE32-E72D297353CC}">
              <c16:uniqueId val="{00000001-863D-4241-B006-5D2C06CD4256}"/>
            </c:ext>
          </c:extLst>
        </c:ser>
        <c:ser>
          <c:idx val="1"/>
          <c:order val="1"/>
          <c:tx>
            <c:strRef>
              <c:f>Лист1!$C$1</c:f>
              <c:strCache>
                <c:ptCount val="1"/>
                <c:pt idx="0">
                  <c:v>НП</c:v>
                </c:pt>
              </c:strCache>
            </c:strRef>
          </c:tx>
          <c:invertIfNegative val="0"/>
          <c:dLbls>
            <c:spPr>
              <a:noFill/>
              <a:ln w="25350">
                <a:noFill/>
              </a:ln>
            </c:spPr>
            <c:txPr>
              <a:bodyPr/>
              <a:lstStyle/>
              <a:p>
                <a:pPr>
                  <a:defRPr sz="998"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trendlineType val="linear"/>
            <c:dispRSqr val="0"/>
            <c:dispEq val="0"/>
          </c:trendline>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pt idx="0">
                  <c:v>39.4</c:v>
                </c:pt>
                <c:pt idx="1">
                  <c:v>37</c:v>
                </c:pt>
                <c:pt idx="2">
                  <c:v>26</c:v>
                </c:pt>
                <c:pt idx="3">
                  <c:v>18</c:v>
                </c:pt>
                <c:pt idx="4">
                  <c:v>35</c:v>
                </c:pt>
              </c:numCache>
            </c:numRef>
          </c:val>
          <c:extLst xmlns:c16r2="http://schemas.microsoft.com/office/drawing/2015/06/chart">
            <c:ext xmlns:c16="http://schemas.microsoft.com/office/drawing/2014/chart" uri="{C3380CC4-5D6E-409C-BE32-E72D297353CC}">
              <c16:uniqueId val="{00000003-863D-4241-B006-5D2C06CD4256}"/>
            </c:ext>
          </c:extLst>
        </c:ser>
        <c:ser>
          <c:idx val="2"/>
          <c:order val="2"/>
          <c:tx>
            <c:strRef>
              <c:f>Лист1!$D$1</c:f>
              <c:strCache>
                <c:ptCount val="1"/>
                <c:pt idx="0">
                  <c:v>ИЗА</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2018</c:v>
                </c:pt>
                <c:pt idx="1">
                  <c:v>2019</c:v>
                </c:pt>
                <c:pt idx="2">
                  <c:v>2020</c:v>
                </c:pt>
                <c:pt idx="3">
                  <c:v>2021</c:v>
                </c:pt>
                <c:pt idx="4">
                  <c:v>2022</c:v>
                </c:pt>
              </c:numCache>
            </c:numRef>
          </c:cat>
          <c:val>
            <c:numRef>
              <c:f>Лист1!$D$2:$D$6</c:f>
              <c:numCache>
                <c:formatCode>General</c:formatCode>
                <c:ptCount val="5"/>
                <c:pt idx="0">
                  <c:v>7</c:v>
                </c:pt>
                <c:pt idx="1">
                  <c:v>8</c:v>
                </c:pt>
                <c:pt idx="2">
                  <c:v>7</c:v>
                </c:pt>
                <c:pt idx="3">
                  <c:v>6</c:v>
                </c:pt>
                <c:pt idx="4">
                  <c:v>5</c:v>
                </c:pt>
              </c:numCache>
            </c:numRef>
          </c:val>
          <c:extLst xmlns:c16r2="http://schemas.microsoft.com/office/drawing/2015/06/chart">
            <c:ext xmlns:c16="http://schemas.microsoft.com/office/drawing/2014/chart" uri="{C3380CC4-5D6E-409C-BE32-E72D297353CC}">
              <c16:uniqueId val="{00000004-863D-4241-B006-5D2C06CD4256}"/>
            </c:ext>
          </c:extLst>
        </c:ser>
        <c:dLbls>
          <c:showLegendKey val="0"/>
          <c:showVal val="0"/>
          <c:showCatName val="0"/>
          <c:showSerName val="0"/>
          <c:showPercent val="0"/>
          <c:showBubbleSize val="0"/>
        </c:dLbls>
        <c:gapWidth val="150"/>
        <c:axId val="481946840"/>
        <c:axId val="481947232"/>
      </c:barChart>
      <c:catAx>
        <c:axId val="481946840"/>
        <c:scaling>
          <c:orientation val="minMax"/>
        </c:scaling>
        <c:delete val="0"/>
        <c:axPos val="b"/>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ru-RU"/>
          </a:p>
        </c:txPr>
        <c:crossAx val="481947232"/>
        <c:crosses val="autoZero"/>
        <c:auto val="1"/>
        <c:lblAlgn val="ctr"/>
        <c:lblOffset val="100"/>
        <c:noMultiLvlLbl val="0"/>
      </c:catAx>
      <c:valAx>
        <c:axId val="481947232"/>
        <c:scaling>
          <c:orientation val="minMax"/>
        </c:scaling>
        <c:delete val="0"/>
        <c:axPos val="l"/>
        <c:majorGridlines/>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ru-RU"/>
          </a:p>
        </c:txPr>
        <c:crossAx val="481946840"/>
        <c:crosses val="autoZero"/>
        <c:crossBetween val="between"/>
      </c:valAx>
    </c:plotArea>
    <c:legend>
      <c:legendPos val="r"/>
      <c:layout>
        <c:manualLayout>
          <c:xMode val="edge"/>
          <c:yMode val="edge"/>
          <c:x val="0.16194137527163943"/>
          <c:y val="0.88426263688752715"/>
          <c:w val="0.73217935993294958"/>
          <c:h val="0.11573753280839895"/>
        </c:manualLayout>
      </c:layout>
      <c:overlay val="0"/>
      <c:txPr>
        <a:bodyPr/>
        <a:lstStyle/>
        <a:p>
          <a:pPr>
            <a:defRPr sz="918" b="0"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998" b="0" i="0" u="none" strike="noStrike" baseline="0">
          <a:solidFill>
            <a:srgbClr val="000000"/>
          </a:solidFill>
          <a:latin typeface="Calibri"/>
          <a:ea typeface="Calibri"/>
          <a:cs typeface="Calibri"/>
        </a:defRPr>
      </a:pPr>
      <a:endParaRPr lang="ru-RU"/>
    </a:p>
  </c:txPr>
  <c:externalData r:id="rId1">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'водные ресурсы'!$A$2:$A$6</c:f>
              <c:strCache>
                <c:ptCount val="5"/>
                <c:pt idx="0">
                  <c:v>Прочим потребителям</c:v>
                </c:pt>
                <c:pt idx="1">
                  <c:v>На производственные нужды предприятий</c:v>
                </c:pt>
                <c:pt idx="2">
                  <c:v>На коммунальные нужды предприятий</c:v>
                </c:pt>
                <c:pt idx="3">
                  <c:v>Населению</c:v>
                </c:pt>
                <c:pt idx="4">
                  <c:v>Всего отпущено воды</c:v>
                </c:pt>
              </c:strCache>
            </c:strRef>
          </c:cat>
          <c:val>
            <c:numRef>
              <c:f>'водные ресурсы'!$B$2:$B$6</c:f>
              <c:numCache>
                <c:formatCode>General</c:formatCode>
                <c:ptCount val="5"/>
                <c:pt idx="0" formatCode="#,##0.00">
                  <c:v>16283.9</c:v>
                </c:pt>
                <c:pt idx="1">
                  <c:v>11693.4</c:v>
                </c:pt>
                <c:pt idx="2">
                  <c:v>1970.8</c:v>
                </c:pt>
                <c:pt idx="3">
                  <c:v>10427.799999999999</c:v>
                </c:pt>
                <c:pt idx="4">
                  <c:v>40375.800000000003</c:v>
                </c:pt>
              </c:numCache>
            </c:numRef>
          </c:val>
        </c:ser>
        <c:dLbls>
          <c:dLblPos val="outEnd"/>
          <c:showLegendKey val="0"/>
          <c:showVal val="1"/>
          <c:showCatName val="0"/>
          <c:showSerName val="0"/>
          <c:showPercent val="0"/>
          <c:showBubbleSize val="0"/>
        </c:dLbls>
        <c:gapWidth val="182"/>
        <c:axId val="481948016"/>
        <c:axId val="481948408"/>
      </c:barChart>
      <c:catAx>
        <c:axId val="48194801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48408"/>
        <c:crosses val="autoZero"/>
        <c:auto val="1"/>
        <c:lblAlgn val="ctr"/>
        <c:lblOffset val="100"/>
        <c:noMultiLvlLbl val="0"/>
      </c:catAx>
      <c:valAx>
        <c:axId val="48194840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48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Лист4!$A$1:$A$6</c:f>
              <c:strCache>
                <c:ptCount val="6"/>
                <c:pt idx="0">
                  <c:v>Общая площадь</c:v>
                </c:pt>
                <c:pt idx="1">
                  <c:v>Всего сельхозугодий</c:v>
                </c:pt>
                <c:pt idx="2">
                  <c:v>Пашня </c:v>
                </c:pt>
                <c:pt idx="3">
                  <c:v>Залежь </c:v>
                </c:pt>
                <c:pt idx="4">
                  <c:v>Сенокосы</c:v>
                </c:pt>
                <c:pt idx="5">
                  <c:v>Пастбища </c:v>
                </c:pt>
              </c:strCache>
            </c:strRef>
          </c:cat>
          <c:val>
            <c:numRef>
              <c:f>Лист4!$B$1:$B$6</c:f>
              <c:numCache>
                <c:formatCode>#,##0.00</c:formatCode>
                <c:ptCount val="6"/>
                <c:pt idx="0">
                  <c:v>6688</c:v>
                </c:pt>
                <c:pt idx="1">
                  <c:v>6601.7</c:v>
                </c:pt>
                <c:pt idx="2" formatCode="General">
                  <c:v>51.8</c:v>
                </c:pt>
                <c:pt idx="3" formatCode="General">
                  <c:v>52.7</c:v>
                </c:pt>
                <c:pt idx="4" formatCode="General">
                  <c:v>59.9</c:v>
                </c:pt>
                <c:pt idx="5" formatCode="General">
                  <c:v>6437.3</c:v>
                </c:pt>
              </c:numCache>
            </c:numRef>
          </c:val>
        </c:ser>
        <c:dLbls>
          <c:showLegendKey val="0"/>
          <c:showVal val="0"/>
          <c:showCatName val="0"/>
          <c:showSerName val="0"/>
          <c:showPercent val="0"/>
          <c:showBubbleSize val="0"/>
        </c:dLbls>
        <c:gapWidth val="150"/>
        <c:shape val="box"/>
        <c:axId val="481949192"/>
        <c:axId val="481949584"/>
        <c:axId val="0"/>
      </c:bar3DChart>
      <c:catAx>
        <c:axId val="4819491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1949584"/>
        <c:crosses val="autoZero"/>
        <c:auto val="1"/>
        <c:lblAlgn val="ctr"/>
        <c:lblOffset val="100"/>
        <c:noMultiLvlLbl val="0"/>
      </c:catAx>
      <c:valAx>
        <c:axId val="4819495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19491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отходы!$A$2:$A$4</c:f>
              <c:strCache>
                <c:ptCount val="3"/>
                <c:pt idx="0">
                  <c:v>Всего отходов,тонн</c:v>
                </c:pt>
                <c:pt idx="1">
                  <c:v>Объем транспортированных коммунальных отходов</c:v>
                </c:pt>
                <c:pt idx="2">
                  <c:v>на полигоны для твердо-бытовых отходов</c:v>
                </c:pt>
              </c:strCache>
            </c:strRef>
          </c:cat>
          <c:val>
            <c:numRef>
              <c:f>отходы!$B$2:$B$4</c:f>
              <c:numCache>
                <c:formatCode>#,##0</c:formatCode>
                <c:ptCount val="3"/>
                <c:pt idx="0">
                  <c:v>87100</c:v>
                </c:pt>
                <c:pt idx="1">
                  <c:v>82700</c:v>
                </c:pt>
                <c:pt idx="2">
                  <c:v>53475</c:v>
                </c:pt>
              </c:numCache>
            </c:numRef>
          </c:val>
        </c:ser>
        <c:dLbls>
          <c:showLegendKey val="0"/>
          <c:showVal val="1"/>
          <c:showCatName val="0"/>
          <c:showSerName val="0"/>
          <c:showPercent val="0"/>
          <c:showBubbleSize val="0"/>
        </c:dLbls>
        <c:gapWidth val="160"/>
        <c:gapDepth val="0"/>
        <c:shape val="box"/>
        <c:axId val="481950760"/>
        <c:axId val="481951152"/>
        <c:axId val="0"/>
      </c:bar3DChart>
      <c:catAx>
        <c:axId val="4819507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51152"/>
        <c:crosses val="autoZero"/>
        <c:auto val="1"/>
        <c:lblAlgn val="ctr"/>
        <c:lblOffset val="100"/>
        <c:noMultiLvlLbl val="0"/>
      </c:catAx>
      <c:valAx>
        <c:axId val="481951152"/>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50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1089166635293"/>
          <c:y val="0.12406105347337699"/>
          <c:w val="0.80603270584843589"/>
          <c:h val="0.66132515611634624"/>
        </c:manualLayout>
      </c:layout>
      <c:lineChart>
        <c:grouping val="standard"/>
        <c:varyColors val="0"/>
        <c:ser>
          <c:idx val="0"/>
          <c:order val="0"/>
          <c:tx>
            <c:strRef>
              <c:f>Лист1!$B$166</c:f>
              <c:strCache>
                <c:ptCount val="1"/>
              </c:strCache>
            </c:strRef>
          </c:tx>
          <c:spPr>
            <a:ln w="25400" cap="rnd">
              <a:solidFill>
                <a:schemeClr val="lt1"/>
              </a:solidFill>
              <a:round/>
            </a:ln>
            <a:effectLst>
              <a:outerShdw dist="25400" dir="2700000" algn="tl" rotWithShape="0">
                <a:schemeClr val="accent1"/>
              </a:outerShdw>
            </a:effectLst>
          </c:spPr>
          <c:marker>
            <c:symbol val="none"/>
          </c:marker>
          <c:dLbls>
            <c:spPr>
              <a:solidFill>
                <a:srgbClr val="4F81BD"/>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errBars>
            <c:errDir val="y"/>
            <c:errBarType val="both"/>
            <c:errValType val="stdErr"/>
            <c:noEndCap val="0"/>
            <c:spPr>
              <a:noFill/>
              <a:ln w="9525">
                <a:solidFill>
                  <a:schemeClr val="accent1">
                    <a:lumMod val="60000"/>
                    <a:lumOff val="40000"/>
                  </a:schemeClr>
                </a:solidFill>
                <a:round/>
              </a:ln>
              <a:effectLst>
                <a:glow rad="25400">
                  <a:schemeClr val="lt1"/>
                </a:glow>
              </a:effectLst>
            </c:spPr>
          </c:errBars>
          <c:cat>
            <c:strRef>
              <c:f>Лист1!$A$167:$A$170</c:f>
              <c:strCache>
                <c:ptCount val="4"/>
                <c:pt idx="0">
                  <c:v>2019 год</c:v>
                </c:pt>
                <c:pt idx="1">
                  <c:v>2020 год</c:v>
                </c:pt>
                <c:pt idx="2">
                  <c:v>2021 год</c:v>
                </c:pt>
                <c:pt idx="3">
                  <c:v>2022 год</c:v>
                </c:pt>
              </c:strCache>
            </c:strRef>
          </c:cat>
          <c:val>
            <c:numRef>
              <c:f>Лист1!$B$167:$B$170</c:f>
              <c:numCache>
                <c:formatCode>General</c:formatCode>
                <c:ptCount val="4"/>
                <c:pt idx="0">
                  <c:v>128.69999999999999</c:v>
                </c:pt>
                <c:pt idx="1">
                  <c:v>127.2</c:v>
                </c:pt>
                <c:pt idx="2">
                  <c:v>128.1</c:v>
                </c:pt>
                <c:pt idx="3">
                  <c:v>83.3</c:v>
                </c:pt>
              </c:numCache>
            </c:numRef>
          </c:val>
          <c:smooth val="0"/>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481951936"/>
        <c:axId val="481952328"/>
        <c:extLst>
          <c:ext xmlns:c15="http://schemas.microsoft.com/office/drawing/2012/chart" uri="{02D57815-91ED-43cb-92C2-25804820EDAC}">
            <c15:filteredLineSeries>
              <c15:ser>
                <c:idx val="1"/>
                <c:order val="1"/>
                <c:tx>
                  <c:strRef>
                    <c:extLst>
                      <c:ext uri="{02D57815-91ED-43cb-92C2-25804820EDAC}">
                        <c15:formulaRef>
                          <c15:sqref>Лист1!$C$166</c15:sqref>
                        </c15:formulaRef>
                      </c:ext>
                    </c:extLst>
                    <c:strCache>
                      <c:ptCount val="1"/>
                    </c:strCache>
                  </c:strRef>
                </c:tx>
                <c:spPr>
                  <a:ln w="25400" cap="rnd">
                    <a:solidFill>
                      <a:schemeClr val="lt1"/>
                    </a:solidFill>
                    <a:round/>
                  </a:ln>
                  <a:effectLst>
                    <a:outerShdw dist="25400" dir="2700000" algn="tl" rotWithShape="0">
                      <a:schemeClr val="accent2"/>
                    </a:outerShdw>
                  </a:effectLst>
                </c:spPr>
                <c:marker>
                  <c:symbol val="none"/>
                </c:marker>
                <c:dLbls>
                  <c:spPr>
                    <a:solidFill>
                      <a:srgbClr val="4F81BD"/>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uri="{CE6537A1-D6FC-4f65-9D91-7224C49458BB}">
                      <c15:showLeaderLines val="1"/>
                      <c15:leaderLines>
                        <c:spPr>
                          <a:ln w="9525">
                            <a:solidFill>
                              <a:schemeClr val="accent1">
                                <a:lumMod val="60000"/>
                                <a:lumOff val="40000"/>
                              </a:schemeClr>
                            </a:solidFill>
                          </a:ln>
                          <a:effectLst/>
                        </c:spPr>
                      </c15:leaderLines>
                    </c:ext>
                  </c:extLst>
                </c:dLbls>
                <c:cat>
                  <c:strRef>
                    <c:extLst>
                      <c:ext uri="{02D57815-91ED-43cb-92C2-25804820EDAC}">
                        <c15:formulaRef>
                          <c15:sqref>Лист1!$A$167:$A$170</c15:sqref>
                        </c15:formulaRef>
                      </c:ext>
                    </c:extLst>
                    <c:strCache>
                      <c:ptCount val="4"/>
                      <c:pt idx="0">
                        <c:v>2019 год</c:v>
                      </c:pt>
                      <c:pt idx="1">
                        <c:v>2020 год</c:v>
                      </c:pt>
                      <c:pt idx="2">
                        <c:v>2021 год</c:v>
                      </c:pt>
                      <c:pt idx="3">
                        <c:v>2022 год</c:v>
                      </c:pt>
                    </c:strCache>
                  </c:strRef>
                </c:cat>
                <c:val>
                  <c:numRef>
                    <c:extLst>
                      <c:ext uri="{02D57815-91ED-43cb-92C2-25804820EDAC}">
                        <c15:formulaRef>
                          <c15:sqref>Лист1!$C$167:$C$170</c15:sqref>
                        </c15:formulaRef>
                      </c:ext>
                    </c:extLst>
                    <c:numCache>
                      <c:formatCode>General</c:formatCode>
                      <c:ptCount val="4"/>
                    </c:numCache>
                  </c:numRef>
                </c:val>
                <c:smooth val="0"/>
              </c15:ser>
            </c15:filteredLineSeries>
          </c:ext>
        </c:extLst>
      </c:lineChart>
      <c:catAx>
        <c:axId val="481951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chemeClr val="lt1"/>
                </a:solidFill>
                <a:latin typeface="+mn-lt"/>
                <a:ea typeface="+mn-ea"/>
                <a:cs typeface="+mn-cs"/>
              </a:defRPr>
            </a:pPr>
            <a:endParaRPr lang="ru-RU"/>
          </a:p>
        </c:txPr>
        <c:crossAx val="481952328"/>
        <c:crosses val="autoZero"/>
        <c:auto val="1"/>
        <c:lblAlgn val="ctr"/>
        <c:lblOffset val="100"/>
        <c:noMultiLvlLbl val="0"/>
      </c:catAx>
      <c:valAx>
        <c:axId val="481952328"/>
        <c:scaling>
          <c:orientation val="minMax"/>
        </c:scaling>
        <c:delete val="1"/>
        <c:axPos val="l"/>
        <c:title>
          <c:tx>
            <c:rich>
              <a:bodyPr rot="-5400000" spcFirstLastPara="1" vertOverflow="ellipsis" vert="horz" wrap="square" anchor="ctr" anchorCtr="1"/>
              <a:lstStyle/>
              <a:p>
                <a:pPr>
                  <a:defRPr sz="900" b="1" i="0" u="none" strike="noStrike" kern="1200" baseline="0">
                    <a:solidFill>
                      <a:schemeClr val="lt1"/>
                    </a:solidFill>
                    <a:latin typeface="+mn-lt"/>
                    <a:ea typeface="+mn-ea"/>
                    <a:cs typeface="+mn-cs"/>
                  </a:defRPr>
                </a:pPr>
                <a:r>
                  <a:rPr lang="ru-RU"/>
                  <a:t>Тысяч тонн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ru-RU"/>
            </a:p>
          </c:txPr>
        </c:title>
        <c:numFmt formatCode="General" sourceLinked="1"/>
        <c:majorTickMark val="none"/>
        <c:minorTickMark val="none"/>
        <c:tickLblPos val="nextTo"/>
        <c:crossAx val="481951936"/>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lt1">
          <a:lumMod val="85000"/>
        </a:schemeClr>
      </a:solidFill>
      <a:round/>
    </a:ln>
    <a:effectLst/>
  </c:spPr>
  <c:txPr>
    <a:bodyPr/>
    <a:lstStyle/>
    <a:p>
      <a:pPr>
        <a:defRPr/>
      </a:pPr>
      <a:endParaRPr lang="ru-RU"/>
    </a:p>
  </c:txPr>
  <c:externalData r:id="rId3">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1574983097729825"/>
          <c:y val="5.0925925925925923E-2"/>
          <c:w val="0.59446659520155476"/>
          <c:h val="0.73577136191309422"/>
        </c:manualLayout>
      </c:layout>
      <c:bar3DChart>
        <c:barDir val="bar"/>
        <c:grouping val="percentStacked"/>
        <c:varyColors val="0"/>
        <c:ser>
          <c:idx val="0"/>
          <c:order val="0"/>
          <c:tx>
            <c:strRef>
              <c:f>Лист1!$A$210</c:f>
              <c:strCache>
                <c:ptCount val="1"/>
                <c:pt idx="0">
                  <c:v>Легковые</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dLbl>
              <c:idx val="0"/>
              <c:layout>
                <c:manualLayout>
                  <c:x val="0"/>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58E-3"/>
                  <c:y val="-6.018518518518527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0925337632079971E-17"/>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5.092592592592597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5555555555555558E-3"/>
                  <c:y val="-6.01851851851852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7777777777777779E-3"/>
                  <c:y val="-5.555555555555556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Лист1!$B$209:$G$209</c:f>
              <c:strCache>
                <c:ptCount val="6"/>
                <c:pt idx="0">
                  <c:v>Бензин </c:v>
                </c:pt>
                <c:pt idx="1">
                  <c:v>Дизельное</c:v>
                </c:pt>
                <c:pt idx="2">
                  <c:v>Газобаллонное</c:v>
                </c:pt>
                <c:pt idx="3">
                  <c:v>Смешанное</c:v>
                </c:pt>
                <c:pt idx="4">
                  <c:v>Электрическое</c:v>
                </c:pt>
                <c:pt idx="5">
                  <c:v>Не указан вид топлива</c:v>
                </c:pt>
              </c:strCache>
            </c:strRef>
          </c:cat>
          <c:val>
            <c:numRef>
              <c:f>Лист1!$B$210:$G$210</c:f>
              <c:numCache>
                <c:formatCode>General</c:formatCode>
                <c:ptCount val="6"/>
                <c:pt idx="0">
                  <c:v>275413</c:v>
                </c:pt>
                <c:pt idx="1">
                  <c:v>3311</c:v>
                </c:pt>
                <c:pt idx="2">
                  <c:v>94</c:v>
                </c:pt>
                <c:pt idx="3">
                  <c:v>4812</c:v>
                </c:pt>
                <c:pt idx="4">
                  <c:v>9</c:v>
                </c:pt>
                <c:pt idx="5">
                  <c:v>1758</c:v>
                </c:pt>
              </c:numCache>
            </c:numRef>
          </c:val>
        </c:ser>
        <c:ser>
          <c:idx val="1"/>
          <c:order val="1"/>
          <c:tx>
            <c:strRef>
              <c:f>Лист1!$A$211</c:f>
              <c:strCache>
                <c:ptCount val="1"/>
                <c:pt idx="0">
                  <c:v>Грузовые</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dLbl>
              <c:idx val="0"/>
              <c:layout>
                <c:manualLayout>
                  <c:x val="-1.6666666666666666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3333333333333332E-3"/>
                  <c:y val="-5.555555555555564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5555555555555558E-3"/>
                  <c:y val="-6.018518518518523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5.5555555555555558E-3"/>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Лист1!$B$209:$G$209</c:f>
              <c:strCache>
                <c:ptCount val="6"/>
                <c:pt idx="0">
                  <c:v>Бензин </c:v>
                </c:pt>
                <c:pt idx="1">
                  <c:v>Дизельное</c:v>
                </c:pt>
                <c:pt idx="2">
                  <c:v>Газобаллонное</c:v>
                </c:pt>
                <c:pt idx="3">
                  <c:v>Смешанное</c:v>
                </c:pt>
                <c:pt idx="4">
                  <c:v>Электрическое</c:v>
                </c:pt>
                <c:pt idx="5">
                  <c:v>Не указан вид топлива</c:v>
                </c:pt>
              </c:strCache>
            </c:strRef>
          </c:cat>
          <c:val>
            <c:numRef>
              <c:f>Лист1!$B$211:$G$211</c:f>
              <c:numCache>
                <c:formatCode>General</c:formatCode>
                <c:ptCount val="6"/>
                <c:pt idx="0">
                  <c:v>19243</c:v>
                </c:pt>
                <c:pt idx="1">
                  <c:v>11999</c:v>
                </c:pt>
                <c:pt idx="2">
                  <c:v>67</c:v>
                </c:pt>
                <c:pt idx="3">
                  <c:v>264</c:v>
                </c:pt>
                <c:pt idx="5">
                  <c:v>295</c:v>
                </c:pt>
              </c:numCache>
            </c:numRef>
          </c:val>
        </c:ser>
        <c:ser>
          <c:idx val="2"/>
          <c:order val="2"/>
          <c:tx>
            <c:strRef>
              <c:f>Лист1!$A$212</c:f>
              <c:strCache>
                <c:ptCount val="1"/>
                <c:pt idx="0">
                  <c:v>Автобусы</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dLbls>
            <c:dLbl>
              <c:idx val="0"/>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777777777777676E-3"/>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776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0906E-2"/>
                  <c:y val="-3.240740740740744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3888888888888888E-2"/>
                  <c:y val="-6.944444444444446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5.5555555555555558E-3"/>
                  <c:y val="-5.555555555555556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Лист1!$B$209:$G$209</c:f>
              <c:strCache>
                <c:ptCount val="6"/>
                <c:pt idx="0">
                  <c:v>Бензин </c:v>
                </c:pt>
                <c:pt idx="1">
                  <c:v>Дизельное</c:v>
                </c:pt>
                <c:pt idx="2">
                  <c:v>Газобаллонное</c:v>
                </c:pt>
                <c:pt idx="3">
                  <c:v>Смешанное</c:v>
                </c:pt>
                <c:pt idx="4">
                  <c:v>Электрическое</c:v>
                </c:pt>
                <c:pt idx="5">
                  <c:v>Не указан вид топлива</c:v>
                </c:pt>
              </c:strCache>
            </c:strRef>
          </c:cat>
          <c:val>
            <c:numRef>
              <c:f>Лист1!$B$212:$G$212</c:f>
              <c:numCache>
                <c:formatCode>General</c:formatCode>
                <c:ptCount val="6"/>
                <c:pt idx="0">
                  <c:v>3786</c:v>
                </c:pt>
                <c:pt idx="1">
                  <c:v>1529</c:v>
                </c:pt>
                <c:pt idx="2">
                  <c:v>3</c:v>
                </c:pt>
                <c:pt idx="3">
                  <c:v>61</c:v>
                </c:pt>
                <c:pt idx="4">
                  <c:v>11</c:v>
                </c:pt>
                <c:pt idx="5">
                  <c:v>46</c:v>
                </c:pt>
              </c:numCache>
            </c:numRef>
          </c:val>
        </c:ser>
        <c:dLbls>
          <c:showLegendKey val="0"/>
          <c:showVal val="1"/>
          <c:showCatName val="0"/>
          <c:showSerName val="0"/>
          <c:showPercent val="0"/>
          <c:showBubbleSize val="0"/>
        </c:dLbls>
        <c:gapWidth val="150"/>
        <c:shape val="box"/>
        <c:axId val="481953112"/>
        <c:axId val="481953504"/>
        <c:axId val="0"/>
      </c:bar3DChart>
      <c:catAx>
        <c:axId val="48195311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1953504"/>
        <c:crosses val="autoZero"/>
        <c:auto val="1"/>
        <c:lblAlgn val="ctr"/>
        <c:lblOffset val="100"/>
        <c:noMultiLvlLbl val="0"/>
      </c:catAx>
      <c:valAx>
        <c:axId val="481953504"/>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1953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9166427529892097"/>
          <c:y val="0.13128506796572609"/>
          <c:w val="0.66762041411490225"/>
          <c:h val="0.76650346722223917"/>
        </c:manualLayout>
      </c:layout>
      <c:bar3DChart>
        <c:barDir val="bar"/>
        <c:grouping val="percentStacked"/>
        <c:varyColors val="0"/>
        <c:ser>
          <c:idx val="0"/>
          <c:order val="0"/>
          <c:tx>
            <c:strRef>
              <c:f>Лист1!$B$194</c:f>
              <c:strCache>
                <c:ptCount val="1"/>
                <c:pt idx="0">
                  <c:v>Легковые</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Лист1!$A$195:$A$200</c:f>
              <c:strCache>
                <c:ptCount val="6"/>
                <c:pt idx="0">
                  <c:v>До 3-х лет</c:v>
                </c:pt>
                <c:pt idx="1">
                  <c:v>От 3-х до 7 лет</c:v>
                </c:pt>
                <c:pt idx="2">
                  <c:v>От 7 до 10 лет</c:v>
                </c:pt>
                <c:pt idx="3">
                  <c:v>От 10 до 20 лет</c:v>
                </c:pt>
                <c:pt idx="4">
                  <c:v>Свыше 20 лет</c:v>
                </c:pt>
                <c:pt idx="5">
                  <c:v>Прочие</c:v>
                </c:pt>
              </c:strCache>
            </c:strRef>
          </c:cat>
          <c:val>
            <c:numRef>
              <c:f>Лист1!$B$195:$B$200</c:f>
              <c:numCache>
                <c:formatCode>#,##0</c:formatCode>
                <c:ptCount val="6"/>
                <c:pt idx="0">
                  <c:v>16514</c:v>
                </c:pt>
                <c:pt idx="1">
                  <c:v>14756</c:v>
                </c:pt>
                <c:pt idx="2">
                  <c:v>42051</c:v>
                </c:pt>
                <c:pt idx="3">
                  <c:v>56834</c:v>
                </c:pt>
                <c:pt idx="4">
                  <c:v>154919</c:v>
                </c:pt>
                <c:pt idx="5" formatCode="General">
                  <c:v>323</c:v>
                </c:pt>
              </c:numCache>
            </c:numRef>
          </c:val>
        </c:ser>
        <c:ser>
          <c:idx val="1"/>
          <c:order val="1"/>
          <c:tx>
            <c:strRef>
              <c:f>Лист1!$C$194</c:f>
              <c:strCache>
                <c:ptCount val="1"/>
                <c:pt idx="0">
                  <c:v>Грузовые</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dLbl>
              <c:idx val="0"/>
              <c:layout>
                <c:manualLayout>
                  <c:x val="-3.0630504520267215E-3"/>
                  <c:y val="-5.511994852783479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9.5629746281714792E-2"/>
                      <c:h val="8.2931462360979188E-2"/>
                    </c:manualLayout>
                  </c15:layout>
                </c:ext>
              </c:extLst>
            </c:dLbl>
            <c:dLbl>
              <c:idx val="1"/>
              <c:layout>
                <c:manualLayout>
                  <c:x val="6.3389909594632919E-3"/>
                  <c:y val="6.0316390412287956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7.7814873140857374E-2"/>
                      <c:h val="0.11104180070876354"/>
                    </c:manualLayout>
                  </c15:layout>
                </c:ext>
              </c:extLst>
            </c:dLbl>
            <c:dLbl>
              <c:idx val="2"/>
              <c:layout>
                <c:manualLayout>
                  <c:x val="-1.4074074074074183E-2"/>
                  <c:y val="-6.002308077249098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3182319032846836E-3"/>
                  <c:y val="-9.1167015529484922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9.6666666666666651E-2"/>
                      <c:h val="8.3264071157771929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Лист1!$A$195:$A$200</c:f>
              <c:strCache>
                <c:ptCount val="6"/>
                <c:pt idx="0">
                  <c:v>До 3-х лет</c:v>
                </c:pt>
                <c:pt idx="1">
                  <c:v>От 3-х до 7 лет</c:v>
                </c:pt>
                <c:pt idx="2">
                  <c:v>От 7 до 10 лет</c:v>
                </c:pt>
                <c:pt idx="3">
                  <c:v>От 10 до 20 лет</c:v>
                </c:pt>
                <c:pt idx="4">
                  <c:v>Свыше 20 лет</c:v>
                </c:pt>
                <c:pt idx="5">
                  <c:v>Прочие</c:v>
                </c:pt>
              </c:strCache>
            </c:strRef>
          </c:cat>
          <c:val>
            <c:numRef>
              <c:f>Лист1!$C$195:$C$200</c:f>
              <c:numCache>
                <c:formatCode>General</c:formatCode>
                <c:ptCount val="6"/>
                <c:pt idx="0" formatCode="#,##0">
                  <c:v>1022</c:v>
                </c:pt>
                <c:pt idx="1">
                  <c:v>909</c:v>
                </c:pt>
                <c:pt idx="2" formatCode="#,##0">
                  <c:v>2086</c:v>
                </c:pt>
                <c:pt idx="3" formatCode="#,##0">
                  <c:v>4870</c:v>
                </c:pt>
                <c:pt idx="4" formatCode="#,##0">
                  <c:v>22799</c:v>
                </c:pt>
                <c:pt idx="5">
                  <c:v>182</c:v>
                </c:pt>
              </c:numCache>
            </c:numRef>
          </c:val>
        </c:ser>
        <c:ser>
          <c:idx val="2"/>
          <c:order val="2"/>
          <c:tx>
            <c:strRef>
              <c:f>Лист1!$D$194</c:f>
              <c:strCache>
                <c:ptCount val="1"/>
                <c:pt idx="0">
                  <c:v>Автобусы</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dLbl>
              <c:idx val="0"/>
              <c:layout>
                <c:manualLayout>
                  <c:x val="4.812770971309728E-2"/>
                  <c:y val="1.564807846539737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1666666666666664E-2"/>
                  <c:y val="-8.4875562720133283E-17"/>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7.1333333333333332E-2"/>
                      <c:h val="6.9375182268883062E-2"/>
                    </c:manualLayout>
                  </c15:layout>
                </c:ext>
              </c:extLst>
            </c:dLbl>
            <c:dLbl>
              <c:idx val="2"/>
              <c:layout>
                <c:manualLayout>
                  <c:x val="3.3603663610599625E-2"/>
                  <c:y val="-6.08261293624046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8211043291719565E-2"/>
                  <c:y val="-5.95028307411987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1801877678416498E-2"/>
                  <c:y val="-5.178049588489933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5000045873116689E-2"/>
                  <c:y val="-5.879643253067126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3.2111111111111104E-2"/>
                      <c:h val="6.4745552639253412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Лист1!$A$195:$A$200</c:f>
              <c:strCache>
                <c:ptCount val="6"/>
                <c:pt idx="0">
                  <c:v>До 3-х лет</c:v>
                </c:pt>
                <c:pt idx="1">
                  <c:v>От 3-х до 7 лет</c:v>
                </c:pt>
                <c:pt idx="2">
                  <c:v>От 7 до 10 лет</c:v>
                </c:pt>
                <c:pt idx="3">
                  <c:v>От 10 до 20 лет</c:v>
                </c:pt>
                <c:pt idx="4">
                  <c:v>Свыше 20 лет</c:v>
                </c:pt>
                <c:pt idx="5">
                  <c:v>Прочие</c:v>
                </c:pt>
              </c:strCache>
            </c:strRef>
          </c:cat>
          <c:val>
            <c:numRef>
              <c:f>Лист1!$D$195:$D$200</c:f>
              <c:numCache>
                <c:formatCode>General</c:formatCode>
                <c:ptCount val="6"/>
                <c:pt idx="0">
                  <c:v>386</c:v>
                </c:pt>
                <c:pt idx="1">
                  <c:v>276</c:v>
                </c:pt>
                <c:pt idx="2">
                  <c:v>555</c:v>
                </c:pt>
                <c:pt idx="3" formatCode="#,##0">
                  <c:v>2076</c:v>
                </c:pt>
                <c:pt idx="4" formatCode="#,##0">
                  <c:v>2135</c:v>
                </c:pt>
                <c:pt idx="5">
                  <c:v>8</c:v>
                </c:pt>
              </c:numCache>
            </c:numRef>
          </c:val>
        </c:ser>
        <c:dLbls>
          <c:showLegendKey val="0"/>
          <c:showVal val="1"/>
          <c:showCatName val="0"/>
          <c:showSerName val="0"/>
          <c:showPercent val="0"/>
          <c:showBubbleSize val="0"/>
        </c:dLbls>
        <c:gapWidth val="150"/>
        <c:shape val="box"/>
        <c:axId val="481954288"/>
        <c:axId val="481954680"/>
        <c:axId val="0"/>
      </c:bar3DChart>
      <c:catAx>
        <c:axId val="481954288"/>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54680"/>
        <c:crosses val="autoZero"/>
        <c:auto val="1"/>
        <c:lblAlgn val="ctr"/>
        <c:lblOffset val="100"/>
        <c:noMultiLvlLbl val="0"/>
      </c:catAx>
      <c:valAx>
        <c:axId val="481954680"/>
        <c:scaling>
          <c:orientation val="minMax"/>
        </c:scaling>
        <c:delete val="1"/>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ru-RU"/>
                  <a:t>Единиц</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crossAx val="4819542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578593871183105E-2"/>
          <c:y val="7.3552190591560665E-2"/>
          <c:w val="0.85801834267284105"/>
          <c:h val="0.7177947751640763"/>
        </c:manualLayout>
      </c:layout>
      <c:barChart>
        <c:barDir val="col"/>
        <c:grouping val="clustered"/>
        <c:varyColors val="0"/>
        <c:ser>
          <c:idx val="0"/>
          <c:order val="0"/>
          <c:tx>
            <c:strRef>
              <c:f>'рис 3.16'!$C$29</c:f>
              <c:strCache>
                <c:ptCount val="1"/>
                <c:pt idx="0">
                  <c:v>Елек</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'рис 3.16'!$D$28</c:f>
              <c:strCache>
                <c:ptCount val="1"/>
                <c:pt idx="0">
                  <c:v>Случаи ВЗ</c:v>
                </c:pt>
              </c:strCache>
            </c:strRef>
          </c:cat>
          <c:val>
            <c:numRef>
              <c:f>'рис 3.16'!$D$29</c:f>
              <c:numCache>
                <c:formatCode>General</c:formatCode>
                <c:ptCount val="1"/>
                <c:pt idx="0">
                  <c:v>8</c:v>
                </c:pt>
              </c:numCache>
            </c:numRef>
          </c:val>
        </c:ser>
        <c:ser>
          <c:idx val="1"/>
          <c:order val="1"/>
          <c:tx>
            <c:strRef>
              <c:f>'рис 3.16'!$C$30</c:f>
              <c:strCache>
                <c:ptCount val="1"/>
                <c:pt idx="0">
                  <c:v>Тобыл</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'рис 3.16'!$D$28</c:f>
              <c:strCache>
                <c:ptCount val="1"/>
                <c:pt idx="0">
                  <c:v>Случаи ВЗ</c:v>
                </c:pt>
              </c:strCache>
            </c:strRef>
          </c:cat>
          <c:val>
            <c:numRef>
              <c:f>'рис 3.16'!$D$30</c:f>
              <c:numCache>
                <c:formatCode>General</c:formatCode>
                <c:ptCount val="1"/>
                <c:pt idx="0">
                  <c:v>51</c:v>
                </c:pt>
              </c:numCache>
            </c:numRef>
          </c:val>
        </c:ser>
        <c:ser>
          <c:idx val="2"/>
          <c:order val="2"/>
          <c:tx>
            <c:strRef>
              <c:f>'рис 3.16'!$C$31</c:f>
              <c:strCache>
                <c:ptCount val="1"/>
                <c:pt idx="0">
                  <c:v>Обаган</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'рис 3.16'!$D$28</c:f>
              <c:strCache>
                <c:ptCount val="1"/>
                <c:pt idx="0">
                  <c:v>Случаи ВЗ</c:v>
                </c:pt>
              </c:strCache>
            </c:strRef>
          </c:cat>
          <c:val>
            <c:numRef>
              <c:f>'рис 3.16'!$D$31</c:f>
              <c:numCache>
                <c:formatCode>General</c:formatCode>
                <c:ptCount val="1"/>
                <c:pt idx="0">
                  <c:v>57</c:v>
                </c:pt>
              </c:numCache>
            </c:numRef>
          </c:val>
        </c:ser>
        <c:ser>
          <c:idx val="3"/>
          <c:order val="3"/>
          <c:tx>
            <c:strRef>
              <c:f>'рис 3.16'!$C$32</c:f>
              <c:strCache>
                <c:ptCount val="1"/>
                <c:pt idx="0">
                  <c:v>Желкуар</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'рис 3.16'!$D$28</c:f>
              <c:strCache>
                <c:ptCount val="1"/>
                <c:pt idx="0">
                  <c:v>Случаи ВЗ</c:v>
                </c:pt>
              </c:strCache>
            </c:strRef>
          </c:cat>
          <c:val>
            <c:numRef>
              <c:f>'рис 3.16'!$D$32</c:f>
              <c:numCache>
                <c:formatCode>General</c:formatCode>
                <c:ptCount val="1"/>
                <c:pt idx="0">
                  <c:v>11</c:v>
                </c:pt>
              </c:numCache>
            </c:numRef>
          </c:val>
        </c:ser>
        <c:ser>
          <c:idx val="4"/>
          <c:order val="4"/>
          <c:tx>
            <c:strRef>
              <c:f>'рис 3.16'!$C$33</c:f>
              <c:strCache>
                <c:ptCount val="1"/>
                <c:pt idx="0">
                  <c:v>Уй</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'рис 3.16'!$D$28</c:f>
              <c:strCache>
                <c:ptCount val="1"/>
                <c:pt idx="0">
                  <c:v>Случаи ВЗ</c:v>
                </c:pt>
              </c:strCache>
            </c:strRef>
          </c:cat>
          <c:val>
            <c:numRef>
              <c:f>'рис 3.16'!$D$33</c:f>
              <c:numCache>
                <c:formatCode>General</c:formatCode>
                <c:ptCount val="1"/>
                <c:pt idx="0">
                  <c:v>2</c:v>
                </c:pt>
              </c:numCache>
            </c:numRef>
          </c:val>
        </c:ser>
        <c:ser>
          <c:idx val="5"/>
          <c:order val="5"/>
          <c:tx>
            <c:strRef>
              <c:f>'рис 3.16'!$C$34</c:f>
              <c:strCache>
                <c:ptCount val="1"/>
                <c:pt idx="0">
                  <c:v>Тогызак</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'рис 3.16'!$D$28</c:f>
              <c:strCache>
                <c:ptCount val="1"/>
                <c:pt idx="0">
                  <c:v>Случаи ВЗ</c:v>
                </c:pt>
              </c:strCache>
            </c:strRef>
          </c:cat>
          <c:val>
            <c:numRef>
              <c:f>'рис 3.16'!$D$34</c:f>
              <c:numCache>
                <c:formatCode>General</c:formatCode>
                <c:ptCount val="1"/>
                <c:pt idx="0">
                  <c:v>1</c:v>
                </c:pt>
              </c:numCache>
            </c:numRef>
          </c:val>
        </c:ser>
        <c:ser>
          <c:idx val="6"/>
          <c:order val="6"/>
          <c:tx>
            <c:strRef>
              <c:f>'рис 3.16'!$C$35</c:f>
              <c:strCache>
                <c:ptCount val="1"/>
                <c:pt idx="0">
                  <c:v>Айет</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'рис 3.16'!$D$28</c:f>
              <c:strCache>
                <c:ptCount val="1"/>
                <c:pt idx="0">
                  <c:v>Случаи ВЗ</c:v>
                </c:pt>
              </c:strCache>
            </c:strRef>
          </c:cat>
          <c:val>
            <c:numRef>
              <c:f>'рис 3.16'!$D$35</c:f>
              <c:numCache>
                <c:formatCode>General</c:formatCode>
                <c:ptCount val="1"/>
                <c:pt idx="0">
                  <c:v>1</c:v>
                </c:pt>
              </c:numCache>
            </c:numRef>
          </c:val>
        </c:ser>
        <c:dLbls>
          <c:dLblPos val="inEnd"/>
          <c:showLegendKey val="0"/>
          <c:showVal val="1"/>
          <c:showCatName val="0"/>
          <c:showSerName val="0"/>
          <c:showPercent val="0"/>
          <c:showBubbleSize val="0"/>
        </c:dLbls>
        <c:gapWidth val="100"/>
        <c:overlap val="-24"/>
        <c:axId val="383305664"/>
        <c:axId val="383306056"/>
      </c:barChart>
      <c:catAx>
        <c:axId val="3833056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83306056"/>
        <c:crosses val="autoZero"/>
        <c:auto val="1"/>
        <c:lblAlgn val="ctr"/>
        <c:lblOffset val="100"/>
        <c:noMultiLvlLbl val="0"/>
      </c:catAx>
      <c:valAx>
        <c:axId val="38330605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8330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3">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Лист1!$C$177</c:f>
              <c:strCache>
                <c:ptCount val="1"/>
                <c:pt idx="0">
                  <c:v>2021 год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Лист1!$A$178:$B$183</c:f>
              <c:strCache>
                <c:ptCount val="6"/>
                <c:pt idx="0">
                  <c:v>Контракты на разведку ТПИ</c:v>
                </c:pt>
                <c:pt idx="1">
                  <c:v>Лицензии на разведку ТПИ</c:v>
                </c:pt>
                <c:pt idx="2">
                  <c:v>Лицензии на добычу ТПИ</c:v>
                </c:pt>
                <c:pt idx="3">
                  <c:v>Лицензии на геологическое изучение недр</c:v>
                </c:pt>
                <c:pt idx="4">
                  <c:v>Лицензии на использование пространства недр</c:v>
                </c:pt>
                <c:pt idx="5">
                  <c:v>Лицензии на старательство</c:v>
                </c:pt>
              </c:strCache>
            </c:strRef>
          </c:cat>
          <c:val>
            <c:numRef>
              <c:f>Лист1!$C$178:$C$183</c:f>
              <c:numCache>
                <c:formatCode>General</c:formatCode>
                <c:ptCount val="6"/>
                <c:pt idx="0">
                  <c:v>272</c:v>
                </c:pt>
                <c:pt idx="1">
                  <c:v>257</c:v>
                </c:pt>
                <c:pt idx="2">
                  <c:v>76</c:v>
                </c:pt>
                <c:pt idx="3">
                  <c:v>5</c:v>
                </c:pt>
                <c:pt idx="4">
                  <c:v>3</c:v>
                </c:pt>
                <c:pt idx="5">
                  <c:v>55</c:v>
                </c:pt>
              </c:numCache>
            </c:numRef>
          </c:val>
        </c:ser>
        <c:ser>
          <c:idx val="1"/>
          <c:order val="1"/>
          <c:tx>
            <c:strRef>
              <c:f>Лист1!$D$177</c:f>
              <c:strCache>
                <c:ptCount val="1"/>
                <c:pt idx="0">
                  <c:v>2022 год</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Лист1!$A$178:$B$183</c:f>
              <c:strCache>
                <c:ptCount val="6"/>
                <c:pt idx="0">
                  <c:v>Контракты на разведку ТПИ</c:v>
                </c:pt>
                <c:pt idx="1">
                  <c:v>Лицензии на разведку ТПИ</c:v>
                </c:pt>
                <c:pt idx="2">
                  <c:v>Лицензии на добычу ТПИ</c:v>
                </c:pt>
                <c:pt idx="3">
                  <c:v>Лицензии на геологическое изучение недр</c:v>
                </c:pt>
                <c:pt idx="4">
                  <c:v>Лицензии на использование пространства недр</c:v>
                </c:pt>
                <c:pt idx="5">
                  <c:v>Лицензии на старательство</c:v>
                </c:pt>
              </c:strCache>
            </c:strRef>
          </c:cat>
          <c:val>
            <c:numRef>
              <c:f>Лист1!$D$178:$D$183</c:f>
              <c:numCache>
                <c:formatCode>General</c:formatCode>
                <c:ptCount val="6"/>
                <c:pt idx="0">
                  <c:v>140</c:v>
                </c:pt>
                <c:pt idx="1">
                  <c:v>125</c:v>
                </c:pt>
                <c:pt idx="2">
                  <c:v>2</c:v>
                </c:pt>
                <c:pt idx="3">
                  <c:v>3</c:v>
                </c:pt>
                <c:pt idx="4">
                  <c:v>3</c:v>
                </c:pt>
                <c:pt idx="5">
                  <c:v>51</c:v>
                </c:pt>
              </c:numCache>
            </c:numRef>
          </c:val>
        </c:ser>
        <c:dLbls>
          <c:dLblPos val="outEnd"/>
          <c:showLegendKey val="0"/>
          <c:showVal val="1"/>
          <c:showCatName val="0"/>
          <c:showSerName val="0"/>
          <c:showPercent val="0"/>
          <c:showBubbleSize val="0"/>
        </c:dLbls>
        <c:gapWidth val="269"/>
        <c:axId val="481955464"/>
        <c:axId val="481955856"/>
      </c:barChart>
      <c:catAx>
        <c:axId val="48195546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481955856"/>
        <c:crosses val="autoZero"/>
        <c:auto val="1"/>
        <c:lblAlgn val="ctr"/>
        <c:lblOffset val="100"/>
        <c:noMultiLvlLbl val="0"/>
      </c:catAx>
      <c:valAx>
        <c:axId val="48195585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554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1062248468941387"/>
          <c:y val="7.407407407407407E-2"/>
          <c:w val="0.52632895888013997"/>
          <c:h val="0.8416746864975212"/>
        </c:manualLayout>
      </c:layout>
      <c:bar3DChart>
        <c:barDir val="bar"/>
        <c:grouping val="clustered"/>
        <c:varyColors val="0"/>
        <c:ser>
          <c:idx val="0"/>
          <c:order val="0"/>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Лист1!$A$231:$A$234</c:f>
              <c:strCache>
                <c:ptCount val="4"/>
                <c:pt idx="0">
                  <c:v>Всего коммунальных отходов</c:v>
                </c:pt>
                <c:pt idx="1">
                  <c:v>Отправлено на полигоны для ТБО</c:v>
                </c:pt>
                <c:pt idx="2">
                  <c:v>Передано сторонним организациям/мусороперерабатывающим заводам</c:v>
                </c:pt>
                <c:pt idx="3">
                  <c:v>Прочие</c:v>
                </c:pt>
              </c:strCache>
            </c:strRef>
          </c:cat>
          <c:val>
            <c:numRef>
              <c:f>Лист1!$B$231:$B$234</c:f>
              <c:numCache>
                <c:formatCode>#,##0</c:formatCode>
                <c:ptCount val="4"/>
                <c:pt idx="0">
                  <c:v>107582</c:v>
                </c:pt>
                <c:pt idx="1">
                  <c:v>70977</c:v>
                </c:pt>
                <c:pt idx="2">
                  <c:v>35371</c:v>
                </c:pt>
                <c:pt idx="3">
                  <c:v>1234</c:v>
                </c:pt>
              </c:numCache>
            </c:numRef>
          </c:val>
        </c:ser>
        <c:dLbls>
          <c:showLegendKey val="0"/>
          <c:showVal val="1"/>
          <c:showCatName val="0"/>
          <c:showSerName val="0"/>
          <c:showPercent val="0"/>
          <c:showBubbleSize val="0"/>
        </c:dLbls>
        <c:gapWidth val="150"/>
        <c:shape val="box"/>
        <c:axId val="481956640"/>
        <c:axId val="481957032"/>
        <c:axId val="0"/>
      </c:bar3DChart>
      <c:catAx>
        <c:axId val="481956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57032"/>
        <c:crosses val="autoZero"/>
        <c:auto val="1"/>
        <c:lblAlgn val="ctr"/>
        <c:lblOffset val="100"/>
        <c:noMultiLvlLbl val="0"/>
      </c:catAx>
      <c:valAx>
        <c:axId val="48195703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56640"/>
        <c:crosses val="autoZero"/>
        <c:crossBetween val="between"/>
      </c:valAx>
      <c:spPr>
        <a:noFill/>
        <a:ln>
          <a:solidFill>
            <a:srgbClr val="002060"/>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8"/>
          <c:dPt>
            <c:idx val="0"/>
            <c:bubble3D val="0"/>
            <c:explosion val="0"/>
            <c:spPr>
              <a:solidFill>
                <a:schemeClr val="accent2"/>
              </a:solidFill>
              <a:ln w="25400">
                <a:solidFill>
                  <a:schemeClr val="lt1"/>
                </a:solidFill>
              </a:ln>
              <a:effectLst/>
              <a:sp3d contourW="25400">
                <a:contourClr>
                  <a:schemeClr val="lt1"/>
                </a:contourClr>
              </a:sp3d>
            </c:spPr>
          </c:dPt>
          <c:dPt>
            <c:idx val="1"/>
            <c:bubble3D val="0"/>
            <c:explosion val="22"/>
            <c:spPr>
              <a:solidFill>
                <a:schemeClr val="accent4"/>
              </a:solidFill>
              <a:ln w="25400">
                <a:solidFill>
                  <a:schemeClr val="lt1"/>
                </a:solidFill>
              </a:ln>
              <a:effectLst/>
              <a:sp3d contourW="25400">
                <a:contourClr>
                  <a:schemeClr val="lt1"/>
                </a:contourClr>
              </a:sp3d>
            </c:spPr>
          </c:dPt>
          <c:dPt>
            <c:idx val="2"/>
            <c:bubble3D val="0"/>
            <c:spPr>
              <a:solidFill>
                <a:schemeClr val="accent6"/>
              </a:solidFill>
              <a:ln w="25400">
                <a:solidFill>
                  <a:schemeClr val="lt1"/>
                </a:solidFill>
              </a:ln>
              <a:effectLst/>
              <a:sp3d contourW="25400">
                <a:contourClr>
                  <a:schemeClr val="lt1"/>
                </a:contourClr>
              </a:sp3d>
            </c:spPr>
          </c:dPt>
          <c:dPt>
            <c:idx val="3"/>
            <c:bubble3D val="0"/>
            <c:explosion val="10"/>
            <c:spPr>
              <a:solidFill>
                <a:schemeClr val="accent2">
                  <a:lumMod val="60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Лист1!$A$3:$A$6</c:f>
              <c:strCache>
                <c:ptCount val="4"/>
                <c:pt idx="0">
                  <c:v>Теплоэнергоцентрали</c:v>
                </c:pt>
                <c:pt idx="1">
                  <c:v>Частный сектор</c:v>
                </c:pt>
                <c:pt idx="2">
                  <c:v>Автономные котельные</c:v>
                </c:pt>
                <c:pt idx="3">
                  <c:v>Автотранспорт</c:v>
                </c:pt>
              </c:strCache>
            </c:strRef>
          </c:cat>
          <c:val>
            <c:numRef>
              <c:f>Лист1!$B$3:$B$6</c:f>
              <c:numCache>
                <c:formatCode>0.00%</c:formatCode>
                <c:ptCount val="4"/>
                <c:pt idx="0">
                  <c:v>0.34799999999999998</c:v>
                </c:pt>
                <c:pt idx="1">
                  <c:v>0.10299999999999999</c:v>
                </c:pt>
                <c:pt idx="2">
                  <c:v>0.159</c:v>
                </c:pt>
                <c:pt idx="3" formatCode="0%">
                  <c:v>0.39</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469816272965886E-2"/>
          <c:y val="6.0185185185185182E-2"/>
          <c:w val="0.90286351706036749"/>
          <c:h val="0.79224482356372117"/>
        </c:manualLayout>
      </c:layout>
      <c:bar3DChart>
        <c:barDir val="col"/>
        <c:grouping val="clustered"/>
        <c:varyColors val="0"/>
        <c:ser>
          <c:idx val="0"/>
          <c:order val="0"/>
          <c:tx>
            <c:strRef>
              <c:f>Лист1!$A$23</c:f>
              <c:strCache>
                <c:ptCount val="1"/>
                <c:pt idx="0">
                  <c:v>2019 год</c:v>
                </c:pt>
              </c:strCache>
            </c:strRef>
          </c:tx>
          <c:spPr>
            <a:solidFill>
              <a:schemeClr val="accent1"/>
            </a:solidFill>
            <a:ln>
              <a:noFill/>
            </a:ln>
            <a:effectLst/>
            <a:sp3d/>
          </c:spPr>
          <c:invertIfNegative val="0"/>
          <c:dLbls>
            <c:dLbl>
              <c:idx val="0"/>
              <c:layout>
                <c:manualLayout>
                  <c:x val="2.8503562945368172E-2"/>
                  <c:y val="-2.515723270440251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Лист1!$B$23</c:f>
              <c:numCache>
                <c:formatCode>General</c:formatCode>
                <c:ptCount val="1"/>
                <c:pt idx="0">
                  <c:v>65.099999999999994</c:v>
                </c:pt>
              </c:numCache>
            </c:numRef>
          </c:val>
        </c:ser>
        <c:ser>
          <c:idx val="1"/>
          <c:order val="1"/>
          <c:tx>
            <c:strRef>
              <c:f>Лист1!$A$24</c:f>
              <c:strCache>
                <c:ptCount val="1"/>
                <c:pt idx="0">
                  <c:v>2020 год</c:v>
                </c:pt>
              </c:strCache>
            </c:strRef>
          </c:tx>
          <c:spPr>
            <a:solidFill>
              <a:schemeClr val="accent2"/>
            </a:solidFill>
            <a:ln>
              <a:noFill/>
            </a:ln>
            <a:effectLst/>
            <a:sp3d/>
          </c:spPr>
          <c:invertIfNegative val="0"/>
          <c:dLbls>
            <c:dLbl>
              <c:idx val="0"/>
              <c:layout>
                <c:manualLayout>
                  <c:x val="3.4837688044338816E-2"/>
                  <c:y val="-4.02515723270440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Лист1!$B$24</c:f>
              <c:numCache>
                <c:formatCode>General</c:formatCode>
                <c:ptCount val="1"/>
                <c:pt idx="0">
                  <c:v>62.4</c:v>
                </c:pt>
              </c:numCache>
            </c:numRef>
          </c:val>
        </c:ser>
        <c:ser>
          <c:idx val="2"/>
          <c:order val="2"/>
          <c:tx>
            <c:strRef>
              <c:f>Лист1!$A$25</c:f>
              <c:strCache>
                <c:ptCount val="1"/>
                <c:pt idx="0">
                  <c:v>2021 год</c:v>
                </c:pt>
              </c:strCache>
            </c:strRef>
          </c:tx>
          <c:spPr>
            <a:solidFill>
              <a:schemeClr val="accent3"/>
            </a:solidFill>
            <a:ln>
              <a:noFill/>
            </a:ln>
            <a:effectLst/>
            <a:sp3d/>
          </c:spPr>
          <c:invertIfNegative val="0"/>
          <c:dLbls>
            <c:dLbl>
              <c:idx val="0"/>
              <c:layout>
                <c:manualLayout>
                  <c:x val="9.5011876484560574E-3"/>
                  <c:y val="-4.025157232704407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Лист1!$B$25</c:f>
              <c:numCache>
                <c:formatCode>General</c:formatCode>
                <c:ptCount val="1"/>
                <c:pt idx="0">
                  <c:v>62.2</c:v>
                </c:pt>
              </c:numCache>
            </c:numRef>
          </c:val>
        </c:ser>
        <c:ser>
          <c:idx val="3"/>
          <c:order val="3"/>
          <c:tx>
            <c:strRef>
              <c:f>Лист1!$A$26</c:f>
              <c:strCache>
                <c:ptCount val="1"/>
                <c:pt idx="0">
                  <c:v>2022 год</c:v>
                </c:pt>
              </c:strCache>
            </c:strRef>
          </c:tx>
          <c:spPr>
            <a:solidFill>
              <a:schemeClr val="accent4"/>
            </a:solidFill>
            <a:ln>
              <a:noFill/>
            </a:ln>
            <a:effectLst/>
            <a:sp3d/>
          </c:spPr>
          <c:invertIfNegative val="0"/>
          <c:dLbls>
            <c:dLbl>
              <c:idx val="0"/>
              <c:layout>
                <c:manualLayout>
                  <c:x val="3.167062549485352E-2"/>
                  <c:y val="-3.522012578616352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Лист1!$B$26</c:f>
              <c:numCache>
                <c:formatCode>General</c:formatCode>
                <c:ptCount val="1"/>
                <c:pt idx="0">
                  <c:v>57.7</c:v>
                </c:pt>
              </c:numCache>
            </c:numRef>
          </c:val>
        </c:ser>
        <c:dLbls>
          <c:showLegendKey val="0"/>
          <c:showVal val="1"/>
          <c:showCatName val="0"/>
          <c:showSerName val="0"/>
          <c:showPercent val="0"/>
          <c:showBubbleSize val="0"/>
        </c:dLbls>
        <c:gapWidth val="150"/>
        <c:shape val="box"/>
        <c:axId val="481958208"/>
        <c:axId val="481958600"/>
        <c:axId val="0"/>
      </c:bar3DChart>
      <c:catAx>
        <c:axId val="481958208"/>
        <c:scaling>
          <c:orientation val="minMax"/>
        </c:scaling>
        <c:delete val="1"/>
        <c:axPos val="b"/>
        <c:numFmt formatCode="General" sourceLinked="1"/>
        <c:majorTickMark val="none"/>
        <c:minorTickMark val="none"/>
        <c:tickLblPos val="nextTo"/>
        <c:crossAx val="481958600"/>
        <c:crosses val="autoZero"/>
        <c:auto val="1"/>
        <c:lblAlgn val="ctr"/>
        <c:lblOffset val="100"/>
        <c:noMultiLvlLbl val="0"/>
      </c:catAx>
      <c:valAx>
        <c:axId val="481958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582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ru-RU"/>
    </a:p>
  </c:txPr>
  <c:externalData r:id="rId4">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1656603462683752E-2"/>
          <c:y val="5.128205128205128E-2"/>
          <c:w val="0.8954584936972565"/>
          <c:h val="0.70886478351045279"/>
        </c:manualLayout>
      </c:layout>
      <c:bar3DChart>
        <c:barDir val="col"/>
        <c:grouping val="clustered"/>
        <c:varyColors val="0"/>
        <c:ser>
          <c:idx val="0"/>
          <c:order val="0"/>
          <c:tx>
            <c:strRef>
              <c:f>Лист1!$A$38</c:f>
              <c:strCache>
                <c:ptCount val="1"/>
                <c:pt idx="0">
                  <c:v>Сернистый ангидрид</c:v>
                </c:pt>
              </c:strCache>
            </c:strRef>
          </c:tx>
          <c:spPr>
            <a:solidFill>
              <a:schemeClr val="accent1"/>
            </a:solidFill>
            <a:ln>
              <a:noFill/>
            </a:ln>
            <a:effectLst/>
            <a:sp3d/>
          </c:spPr>
          <c:invertIfNegative val="0"/>
          <c:dLbls>
            <c:dLbl>
              <c:idx val="0"/>
              <c:layout>
                <c:manualLayout>
                  <c:x val="1.1111111111111112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Лист1!$B$37:$E$37</c:f>
              <c:strCache>
                <c:ptCount val="4"/>
                <c:pt idx="0">
                  <c:v>2019 год</c:v>
                </c:pt>
                <c:pt idx="1">
                  <c:v>2020 год</c:v>
                </c:pt>
                <c:pt idx="2">
                  <c:v>2021 год</c:v>
                </c:pt>
                <c:pt idx="3">
                  <c:v>2022 год</c:v>
                </c:pt>
              </c:strCache>
            </c:strRef>
          </c:cat>
          <c:val>
            <c:numRef>
              <c:f>Лист1!$B$38:$E$38</c:f>
              <c:numCache>
                <c:formatCode>General</c:formatCode>
                <c:ptCount val="4"/>
                <c:pt idx="0">
                  <c:v>37.1</c:v>
                </c:pt>
                <c:pt idx="1">
                  <c:v>34.200000000000003</c:v>
                </c:pt>
                <c:pt idx="2">
                  <c:v>33.299999999999997</c:v>
                </c:pt>
                <c:pt idx="3">
                  <c:v>0.2</c:v>
                </c:pt>
              </c:numCache>
            </c:numRef>
          </c:val>
        </c:ser>
        <c:ser>
          <c:idx val="1"/>
          <c:order val="1"/>
          <c:tx>
            <c:strRef>
              <c:f>Лист1!$A$39</c:f>
              <c:strCache>
                <c:ptCount val="1"/>
                <c:pt idx="0">
                  <c:v>Окислы азота</c:v>
                </c:pt>
              </c:strCache>
            </c:strRef>
          </c:tx>
          <c:spPr>
            <a:solidFill>
              <a:schemeClr val="accent2"/>
            </a:solidFill>
            <a:ln>
              <a:noFill/>
            </a:ln>
            <a:effectLst/>
            <a:sp3d/>
          </c:spPr>
          <c:invertIfNegative val="0"/>
          <c:dLbls>
            <c:dLbl>
              <c:idx val="0"/>
              <c:layout>
                <c:manualLayout>
                  <c:x val="1.9444444444444445E-2"/>
                  <c:y val="4.629629629629544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88888888888894E-2"/>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666666666666666E-2"/>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666666666666566E-2"/>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Лист1!$B$37:$E$37</c:f>
              <c:strCache>
                <c:ptCount val="4"/>
                <c:pt idx="0">
                  <c:v>2019 год</c:v>
                </c:pt>
                <c:pt idx="1">
                  <c:v>2020 год</c:v>
                </c:pt>
                <c:pt idx="2">
                  <c:v>2021 год</c:v>
                </c:pt>
                <c:pt idx="3">
                  <c:v>2022 год</c:v>
                </c:pt>
              </c:strCache>
            </c:strRef>
          </c:cat>
          <c:val>
            <c:numRef>
              <c:f>Лист1!$B$39:$E$39</c:f>
              <c:numCache>
                <c:formatCode>General</c:formatCode>
                <c:ptCount val="4"/>
                <c:pt idx="0">
                  <c:v>13.4</c:v>
                </c:pt>
                <c:pt idx="1">
                  <c:v>14</c:v>
                </c:pt>
                <c:pt idx="2">
                  <c:v>13.2</c:v>
                </c:pt>
                <c:pt idx="3">
                  <c:v>12.7</c:v>
                </c:pt>
              </c:numCache>
            </c:numRef>
          </c:val>
        </c:ser>
        <c:ser>
          <c:idx val="2"/>
          <c:order val="2"/>
          <c:tx>
            <c:strRef>
              <c:f>Лист1!$A$40</c:f>
              <c:strCache>
                <c:ptCount val="1"/>
                <c:pt idx="0">
                  <c:v>Твердые вещества</c:v>
                </c:pt>
              </c:strCache>
            </c:strRef>
          </c:tx>
          <c:spPr>
            <a:solidFill>
              <a:schemeClr val="accent3"/>
            </a:solidFill>
            <a:ln>
              <a:noFill/>
            </a:ln>
            <a:effectLst/>
            <a:sp3d/>
          </c:spPr>
          <c:invertIfNegative val="0"/>
          <c:dLbls>
            <c:dLbl>
              <c:idx val="0"/>
              <c:layout>
                <c:manualLayout>
                  <c:x val="2.4999999999999974E-2"/>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222222222171E-2"/>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1E-2"/>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666666666666666E-2"/>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Лист1!$B$37:$E$37</c:f>
              <c:strCache>
                <c:ptCount val="4"/>
                <c:pt idx="0">
                  <c:v>2019 год</c:v>
                </c:pt>
                <c:pt idx="1">
                  <c:v>2020 год</c:v>
                </c:pt>
                <c:pt idx="2">
                  <c:v>2021 год</c:v>
                </c:pt>
                <c:pt idx="3">
                  <c:v>2022 год</c:v>
                </c:pt>
              </c:strCache>
            </c:strRef>
          </c:cat>
          <c:val>
            <c:numRef>
              <c:f>Лист1!$B$40:$E$40</c:f>
              <c:numCache>
                <c:formatCode>General</c:formatCode>
                <c:ptCount val="4"/>
                <c:pt idx="0">
                  <c:v>10.199999999999999</c:v>
                </c:pt>
                <c:pt idx="1">
                  <c:v>9.8000000000000007</c:v>
                </c:pt>
                <c:pt idx="2">
                  <c:v>11.1</c:v>
                </c:pt>
                <c:pt idx="3">
                  <c:v>1.4</c:v>
                </c:pt>
              </c:numCache>
            </c:numRef>
          </c:val>
        </c:ser>
        <c:ser>
          <c:idx val="3"/>
          <c:order val="3"/>
          <c:tx>
            <c:strRef>
              <c:f>Лист1!$A$41</c:f>
              <c:strCache>
                <c:ptCount val="1"/>
                <c:pt idx="0">
                  <c:v>Окись углерода</c:v>
                </c:pt>
              </c:strCache>
            </c:strRef>
          </c:tx>
          <c:spPr>
            <a:solidFill>
              <a:schemeClr val="accent4"/>
            </a:solidFill>
            <a:ln>
              <a:noFill/>
            </a:ln>
            <a:effectLst/>
            <a:sp3d/>
          </c:spPr>
          <c:invertIfNegative val="0"/>
          <c:dLbls>
            <c:dLbl>
              <c:idx val="0"/>
              <c:layout>
                <c:manualLayout>
                  <c:x val="1.1111111111111112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888888888888838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1111111111111009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666666666666666E-2"/>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Лист1!$B$37:$E$37</c:f>
              <c:strCache>
                <c:ptCount val="4"/>
                <c:pt idx="0">
                  <c:v>2019 год</c:v>
                </c:pt>
                <c:pt idx="1">
                  <c:v>2020 год</c:v>
                </c:pt>
                <c:pt idx="2">
                  <c:v>2021 год</c:v>
                </c:pt>
                <c:pt idx="3">
                  <c:v>2022 год</c:v>
                </c:pt>
              </c:strCache>
            </c:strRef>
          </c:cat>
          <c:val>
            <c:numRef>
              <c:f>Лист1!$B$41:$E$41</c:f>
              <c:numCache>
                <c:formatCode>General</c:formatCode>
                <c:ptCount val="4"/>
                <c:pt idx="0">
                  <c:v>2.9</c:v>
                </c:pt>
                <c:pt idx="1">
                  <c:v>2.8</c:v>
                </c:pt>
                <c:pt idx="2">
                  <c:v>3</c:v>
                </c:pt>
                <c:pt idx="3">
                  <c:v>2</c:v>
                </c:pt>
              </c:numCache>
            </c:numRef>
          </c:val>
        </c:ser>
        <c:dLbls>
          <c:showLegendKey val="0"/>
          <c:showVal val="1"/>
          <c:showCatName val="0"/>
          <c:showSerName val="0"/>
          <c:showPercent val="0"/>
          <c:showBubbleSize val="0"/>
        </c:dLbls>
        <c:gapWidth val="150"/>
        <c:shape val="box"/>
        <c:axId val="481959384"/>
        <c:axId val="481959776"/>
        <c:axId val="0"/>
      </c:bar3DChart>
      <c:catAx>
        <c:axId val="48195938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59776"/>
        <c:crosses val="autoZero"/>
        <c:auto val="1"/>
        <c:lblAlgn val="ctr"/>
        <c:lblOffset val="100"/>
        <c:noMultiLvlLbl val="0"/>
      </c:catAx>
      <c:valAx>
        <c:axId val="48195977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59384"/>
        <c:crosses val="autoZero"/>
        <c:crossBetween val="between"/>
      </c:valAx>
      <c:spPr>
        <a:noFill/>
        <a:ln>
          <a:solidFill>
            <a:srgbClr val="7030A0"/>
          </a:solidFill>
        </a:ln>
        <a:effectLst/>
      </c:spPr>
    </c:plotArea>
    <c:legend>
      <c:legendPos val="b"/>
      <c:layout>
        <c:manualLayout>
          <c:xMode val="edge"/>
          <c:yMode val="edge"/>
          <c:x val="0.18162470722549814"/>
          <c:y val="0.85897325771341515"/>
          <c:w val="0.69355178136365236"/>
          <c:h val="0.1083927096525521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Лист1!$A$80:$A$88</c:f>
              <c:strCache>
                <c:ptCount val="9"/>
                <c:pt idx="0">
                  <c:v>Всего, тыс. га </c:v>
                </c:pt>
                <c:pt idx="1">
                  <c:v>Жилищная зона </c:v>
                </c:pt>
                <c:pt idx="2">
                  <c:v>Социальная зона </c:v>
                </c:pt>
                <c:pt idx="3">
                  <c:v>Коммерческая зона </c:v>
                </c:pt>
                <c:pt idx="4">
                  <c:v>Земли иной зоны  </c:v>
                </c:pt>
                <c:pt idx="5">
                  <c:v>в т.ч. </c:v>
                </c:pt>
                <c:pt idx="6">
                  <c:v>для с/х использования </c:v>
                </c:pt>
                <c:pt idx="7">
                  <c:v>резервные</c:v>
                </c:pt>
                <c:pt idx="8">
                  <c:v>ООПТ (оздоровит., рекреац.,культ.-истор. Назнач.)</c:v>
                </c:pt>
              </c:strCache>
            </c:strRef>
          </c:cat>
          <c:val>
            <c:numRef>
              <c:f>Лист1!$B$80:$B$88</c:f>
              <c:numCache>
                <c:formatCode>General</c:formatCode>
                <c:ptCount val="9"/>
                <c:pt idx="0">
                  <c:v>79.7</c:v>
                </c:pt>
                <c:pt idx="1">
                  <c:v>6.1</c:v>
                </c:pt>
                <c:pt idx="2">
                  <c:v>3.6</c:v>
                </c:pt>
                <c:pt idx="3">
                  <c:v>5</c:v>
                </c:pt>
                <c:pt idx="4">
                  <c:v>65</c:v>
                </c:pt>
                <c:pt idx="6">
                  <c:v>13.4</c:v>
                </c:pt>
                <c:pt idx="7">
                  <c:v>8.1</c:v>
                </c:pt>
                <c:pt idx="8">
                  <c:v>0.5</c:v>
                </c:pt>
              </c:numCache>
            </c:numRef>
          </c:val>
        </c:ser>
        <c:dLbls>
          <c:showLegendKey val="0"/>
          <c:showVal val="1"/>
          <c:showCatName val="0"/>
          <c:showSerName val="0"/>
          <c:showPercent val="0"/>
          <c:showBubbleSize val="0"/>
        </c:dLbls>
        <c:gapWidth val="65"/>
        <c:shape val="box"/>
        <c:axId val="481960560"/>
        <c:axId val="481960952"/>
        <c:axId val="0"/>
      </c:bar3DChart>
      <c:catAx>
        <c:axId val="4819605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481960952"/>
        <c:crosses val="autoZero"/>
        <c:auto val="1"/>
        <c:lblAlgn val="ctr"/>
        <c:lblOffset val="100"/>
        <c:noMultiLvlLbl val="0"/>
      </c:catAx>
      <c:valAx>
        <c:axId val="48196095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4819605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5774503371484127"/>
          <c:y val="8.0200501253132828E-2"/>
          <c:w val="0.45505917833108439"/>
          <c:h val="0.8285801116965642"/>
        </c:manualLayout>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Лист1!$A$67:$A$70</c:f>
              <c:strCache>
                <c:ptCount val="4"/>
                <c:pt idx="0">
                  <c:v>Всего собрано, тыс.тонн</c:v>
                </c:pt>
                <c:pt idx="1">
                  <c:v>В т.ч. коммунальных</c:v>
                </c:pt>
                <c:pt idx="2">
                  <c:v>Отправлено на полигоны для ТБО</c:v>
                </c:pt>
                <c:pt idx="3">
                  <c:v>Передано сторонним организациям/мусороперерабатывающим заводам</c:v>
                </c:pt>
              </c:strCache>
            </c:strRef>
          </c:cat>
          <c:val>
            <c:numRef>
              <c:f>Лист1!$B$67:$B$70</c:f>
              <c:numCache>
                <c:formatCode>General</c:formatCode>
                <c:ptCount val="4"/>
                <c:pt idx="0">
                  <c:v>299.7</c:v>
                </c:pt>
                <c:pt idx="1">
                  <c:v>210.4</c:v>
                </c:pt>
                <c:pt idx="2">
                  <c:v>46.4</c:v>
                </c:pt>
                <c:pt idx="3">
                  <c:v>164</c:v>
                </c:pt>
              </c:numCache>
            </c:numRef>
          </c:val>
        </c:ser>
        <c:dLbls>
          <c:showLegendKey val="0"/>
          <c:showVal val="1"/>
          <c:showCatName val="0"/>
          <c:showSerName val="0"/>
          <c:showPercent val="0"/>
          <c:showBubbleSize val="0"/>
        </c:dLbls>
        <c:gapWidth val="150"/>
        <c:shape val="box"/>
        <c:axId val="481961736"/>
        <c:axId val="481962128"/>
        <c:axId val="0"/>
      </c:bar3DChart>
      <c:catAx>
        <c:axId val="481961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481962128"/>
        <c:crosses val="autoZero"/>
        <c:auto val="1"/>
        <c:lblAlgn val="ctr"/>
        <c:lblOffset val="100"/>
        <c:noMultiLvlLbl val="0"/>
      </c:catAx>
      <c:valAx>
        <c:axId val="48196212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1736"/>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024755708353357"/>
          <c:y val="5.6338028169014086E-2"/>
          <c:w val="0.80105134745480755"/>
          <c:h val="0.83944475250452844"/>
        </c:manualLayout>
      </c:layout>
      <c:bar3DChart>
        <c:barDir val="bar"/>
        <c:grouping val="stacked"/>
        <c:varyColors val="0"/>
        <c:ser>
          <c:idx val="0"/>
          <c:order val="0"/>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Лист1!$A$76:$A$78</c:f>
              <c:strCache>
                <c:ptCount val="3"/>
                <c:pt idx="0">
                  <c:v>2020 год</c:v>
                </c:pt>
                <c:pt idx="1">
                  <c:v>2021 год</c:v>
                </c:pt>
                <c:pt idx="2">
                  <c:v>2022 год</c:v>
                </c:pt>
              </c:strCache>
            </c:strRef>
          </c:cat>
          <c:val>
            <c:numRef>
              <c:f>Лист1!$B$76:$B$78</c:f>
              <c:numCache>
                <c:formatCode>General</c:formatCode>
                <c:ptCount val="3"/>
                <c:pt idx="0">
                  <c:v>44.5</c:v>
                </c:pt>
                <c:pt idx="1">
                  <c:v>40.799999999999997</c:v>
                </c:pt>
                <c:pt idx="2">
                  <c:v>41.5</c:v>
                </c:pt>
              </c:numCache>
            </c:numRef>
          </c:val>
        </c:ser>
        <c:dLbls>
          <c:showLegendKey val="0"/>
          <c:showVal val="1"/>
          <c:showCatName val="0"/>
          <c:showSerName val="0"/>
          <c:showPercent val="0"/>
          <c:showBubbleSize val="0"/>
        </c:dLbls>
        <c:gapWidth val="150"/>
        <c:shape val="box"/>
        <c:axId val="481962912"/>
        <c:axId val="481963304"/>
        <c:axId val="0"/>
      </c:bar3DChart>
      <c:catAx>
        <c:axId val="481962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3304"/>
        <c:crosses val="autoZero"/>
        <c:auto val="1"/>
        <c:lblAlgn val="ctr"/>
        <c:lblOffset val="100"/>
        <c:noMultiLvlLbl val="0"/>
      </c:catAx>
      <c:valAx>
        <c:axId val="48196330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2912"/>
        <c:crosses val="autoZero"/>
        <c:crossBetween val="between"/>
      </c:valAx>
      <c:spPr>
        <a:noFill/>
        <a:ln>
          <a:solidFill>
            <a:srgbClr val="C00000"/>
          </a:solidFill>
        </a:ln>
        <a:effectLst/>
      </c:spPr>
    </c:plotArea>
    <c:plotVisOnly val="1"/>
    <c:dispBlanksAs val="gap"/>
    <c:showDLblsOverMax val="0"/>
  </c:chart>
  <c:spPr>
    <a:solidFill>
      <a:schemeClr val="bg1"/>
    </a:solidFill>
    <a:ln w="9525" cap="flat" cmpd="sng" algn="ctr">
      <a:solidFill>
        <a:srgbClr val="C00000"/>
      </a:solidFill>
      <a:round/>
    </a:ln>
    <a:effectLst/>
  </c:spPr>
  <c:txPr>
    <a:bodyPr/>
    <a:lstStyle/>
    <a:p>
      <a:pPr>
        <a:defRPr/>
      </a:pPr>
      <a:endParaRPr lang="ru-RU"/>
    </a:p>
  </c:txPr>
  <c:externalData r:id="rId4">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'[алматы 2022.xlsx]Лист1'!$A$3</c:f>
              <c:strCache>
                <c:ptCount val="1"/>
                <c:pt idx="0">
                  <c:v>Всего, единиц</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'[алматы 2022.xlsx]Лист1'!$B$3</c:f>
              <c:numCache>
                <c:formatCode>#,##0</c:formatCode>
                <c:ptCount val="1"/>
                <c:pt idx="0">
                  <c:v>530092</c:v>
                </c:pt>
              </c:numCache>
            </c:numRef>
          </c:val>
        </c:ser>
        <c:ser>
          <c:idx val="1"/>
          <c:order val="1"/>
          <c:tx>
            <c:strRef>
              <c:f>'[алматы 2022.xlsx]Лист1'!$A$4</c:f>
              <c:strCache>
                <c:ptCount val="1"/>
                <c:pt idx="0">
                  <c:v>Легковые</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'[алматы 2022.xlsx]Лист1'!$B$4</c:f>
              <c:numCache>
                <c:formatCode>#,##0</c:formatCode>
                <c:ptCount val="1"/>
                <c:pt idx="0">
                  <c:v>484041</c:v>
                </c:pt>
              </c:numCache>
            </c:numRef>
          </c:val>
        </c:ser>
        <c:ser>
          <c:idx val="2"/>
          <c:order val="2"/>
          <c:tx>
            <c:strRef>
              <c:f>'[алматы 2022.xlsx]Лист1'!$A$5</c:f>
              <c:strCache>
                <c:ptCount val="1"/>
                <c:pt idx="0">
                  <c:v>Грузовые</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'[алматы 2022.xlsx]Лист1'!$B$5</c:f>
              <c:numCache>
                <c:formatCode>#,##0</c:formatCode>
                <c:ptCount val="1"/>
                <c:pt idx="0">
                  <c:v>34259</c:v>
                </c:pt>
              </c:numCache>
            </c:numRef>
          </c:val>
        </c:ser>
        <c:ser>
          <c:idx val="3"/>
          <c:order val="3"/>
          <c:tx>
            <c:strRef>
              <c:f>'[алматы 2022.xlsx]Лист1'!$A$6</c:f>
              <c:strCache>
                <c:ptCount val="1"/>
                <c:pt idx="0">
                  <c:v>Автобусы</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'[алматы 2022.xlsx]Лист1'!$B$6</c:f>
              <c:numCache>
                <c:formatCode>#,##0</c:formatCode>
                <c:ptCount val="1"/>
                <c:pt idx="0">
                  <c:v>11792</c:v>
                </c:pt>
              </c:numCache>
            </c:numRef>
          </c:val>
        </c:ser>
        <c:dLbls>
          <c:dLblPos val="outEnd"/>
          <c:showLegendKey val="0"/>
          <c:showVal val="1"/>
          <c:showCatName val="0"/>
          <c:showSerName val="0"/>
          <c:showPercent val="0"/>
          <c:showBubbleSize val="0"/>
        </c:dLbls>
        <c:gapWidth val="219"/>
        <c:overlap val="-27"/>
        <c:axId val="481964088"/>
        <c:axId val="481964480"/>
      </c:barChart>
      <c:catAx>
        <c:axId val="481964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4480"/>
        <c:crosses val="autoZero"/>
        <c:auto val="1"/>
        <c:lblAlgn val="ctr"/>
        <c:lblOffset val="100"/>
        <c:noMultiLvlLbl val="0"/>
      </c:catAx>
      <c:valAx>
        <c:axId val="4819644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4088"/>
        <c:crosses val="autoZero"/>
        <c:crossBetween val="between"/>
      </c:valAx>
      <c:spPr>
        <a:noFill/>
        <a:ln>
          <a:solidFill>
            <a:srgbClr val="7030A0"/>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'[Алматы 2022.xlsx]Лист1'!$A$40</c:f>
              <c:strCache>
                <c:ptCount val="1"/>
                <c:pt idx="0">
                  <c:v>Легковые</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7030A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'[Алматы 2022.xlsx]Лист1'!$B$39:$G$39</c:f>
              <c:strCache>
                <c:ptCount val="6"/>
                <c:pt idx="0">
                  <c:v>Бензин</c:v>
                </c:pt>
                <c:pt idx="1">
                  <c:v>Дизельное топливо</c:v>
                </c:pt>
                <c:pt idx="2">
                  <c:v>Газобалонное</c:v>
                </c:pt>
                <c:pt idx="3">
                  <c:v>Смешанное</c:v>
                </c:pt>
                <c:pt idx="4">
                  <c:v>Электрическое</c:v>
                </c:pt>
                <c:pt idx="5">
                  <c:v>Не указан вид топлива</c:v>
                </c:pt>
              </c:strCache>
            </c:strRef>
          </c:cat>
          <c:val>
            <c:numRef>
              <c:f>'[Алматы 2022.xlsx]Лист1'!$B$40:$G$40</c:f>
              <c:numCache>
                <c:formatCode>#,##0</c:formatCode>
                <c:ptCount val="6"/>
                <c:pt idx="0">
                  <c:v>442058</c:v>
                </c:pt>
                <c:pt idx="1">
                  <c:v>18677</c:v>
                </c:pt>
                <c:pt idx="2" formatCode="General">
                  <c:v>553</c:v>
                </c:pt>
                <c:pt idx="3">
                  <c:v>20174</c:v>
                </c:pt>
                <c:pt idx="4" formatCode="General">
                  <c:v>420</c:v>
                </c:pt>
                <c:pt idx="5">
                  <c:v>2162</c:v>
                </c:pt>
              </c:numCache>
            </c:numRef>
          </c:val>
        </c:ser>
        <c:ser>
          <c:idx val="1"/>
          <c:order val="1"/>
          <c:tx>
            <c:strRef>
              <c:f>'[Алматы 2022.xlsx]Лист1'!$A$41</c:f>
              <c:strCache>
                <c:ptCount val="1"/>
                <c:pt idx="0">
                  <c:v>Грузовые</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0"/>
                  <c:y val="4.629629629629621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779E-3"/>
                  <c:y val="-4.6296296296296294E-2"/>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7030A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'[Алматы 2022.xlsx]Лист1'!$B$39:$G$39</c:f>
              <c:strCache>
                <c:ptCount val="6"/>
                <c:pt idx="0">
                  <c:v>Бензин</c:v>
                </c:pt>
                <c:pt idx="1">
                  <c:v>Дизельное топливо</c:v>
                </c:pt>
                <c:pt idx="2">
                  <c:v>Газобалонное</c:v>
                </c:pt>
                <c:pt idx="3">
                  <c:v>Смешанное</c:v>
                </c:pt>
                <c:pt idx="4">
                  <c:v>Электрическое</c:v>
                </c:pt>
                <c:pt idx="5">
                  <c:v>Не указан вид топлива</c:v>
                </c:pt>
              </c:strCache>
            </c:strRef>
          </c:cat>
          <c:val>
            <c:numRef>
              <c:f>'[Алматы 2022.xlsx]Лист1'!$B$41:$G$41</c:f>
              <c:numCache>
                <c:formatCode>#,##0</c:formatCode>
                <c:ptCount val="6"/>
                <c:pt idx="0">
                  <c:v>9267</c:v>
                </c:pt>
                <c:pt idx="1">
                  <c:v>23955</c:v>
                </c:pt>
                <c:pt idx="2" formatCode="General">
                  <c:v>175</c:v>
                </c:pt>
                <c:pt idx="3" formatCode="General">
                  <c:v>469</c:v>
                </c:pt>
                <c:pt idx="4" formatCode="General">
                  <c:v>93</c:v>
                </c:pt>
                <c:pt idx="5" formatCode="General">
                  <c:v>300</c:v>
                </c:pt>
              </c:numCache>
            </c:numRef>
          </c:val>
        </c:ser>
        <c:ser>
          <c:idx val="2"/>
          <c:order val="2"/>
          <c:tx>
            <c:strRef>
              <c:f>'[Алматы 2022.xlsx]Лист1'!$A$42</c:f>
              <c:strCache>
                <c:ptCount val="1"/>
                <c:pt idx="0">
                  <c:v>Автобусы</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5000000000000001E-2"/>
                  <c:y val="-4.1666666666666755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3"/>
              <c:layout>
                <c:manualLayout>
                  <c:x val="2.2222222222222223E-2"/>
                  <c:y val="1.3888888888888846E-2"/>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7030A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'[Алматы 2022.xlsx]Лист1'!$B$39:$G$39</c:f>
              <c:strCache>
                <c:ptCount val="6"/>
                <c:pt idx="0">
                  <c:v>Бензин</c:v>
                </c:pt>
                <c:pt idx="1">
                  <c:v>Дизельное топливо</c:v>
                </c:pt>
                <c:pt idx="2">
                  <c:v>Газобалонное</c:v>
                </c:pt>
                <c:pt idx="3">
                  <c:v>Смешанное</c:v>
                </c:pt>
                <c:pt idx="4">
                  <c:v>Электрическое</c:v>
                </c:pt>
                <c:pt idx="5">
                  <c:v>Не указан вид топлива</c:v>
                </c:pt>
              </c:strCache>
            </c:strRef>
          </c:cat>
          <c:val>
            <c:numRef>
              <c:f>'[Алматы 2022.xlsx]Лист1'!$B$42:$G$42</c:f>
              <c:numCache>
                <c:formatCode>#,##0</c:formatCode>
                <c:ptCount val="6"/>
                <c:pt idx="0">
                  <c:v>4207</c:v>
                </c:pt>
                <c:pt idx="1">
                  <c:v>5812</c:v>
                </c:pt>
                <c:pt idx="2">
                  <c:v>1423</c:v>
                </c:pt>
                <c:pt idx="3" formatCode="General">
                  <c:v>208</c:v>
                </c:pt>
                <c:pt idx="4" formatCode="General">
                  <c:v>22</c:v>
                </c:pt>
                <c:pt idx="5" formatCode="General">
                  <c:v>120</c:v>
                </c:pt>
              </c:numCache>
            </c:numRef>
          </c:val>
        </c:ser>
        <c:dLbls>
          <c:dLblPos val="ctr"/>
          <c:showLegendKey val="0"/>
          <c:showVal val="1"/>
          <c:showCatName val="0"/>
          <c:showSerName val="0"/>
          <c:showPercent val="0"/>
          <c:showBubbleSize val="0"/>
        </c:dLbls>
        <c:gapWidth val="150"/>
        <c:overlap val="100"/>
        <c:axId val="481965264"/>
        <c:axId val="481965656"/>
      </c:barChart>
      <c:catAx>
        <c:axId val="48196526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ru-RU"/>
          </a:p>
        </c:txPr>
        <c:crossAx val="481965656"/>
        <c:crosses val="autoZero"/>
        <c:auto val="1"/>
        <c:lblAlgn val="ctr"/>
        <c:lblOffset val="100"/>
        <c:noMultiLvlLbl val="0"/>
      </c:catAx>
      <c:valAx>
        <c:axId val="481965656"/>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ru-RU"/>
          </a:p>
        </c:txPr>
        <c:crossAx val="48196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7030A0"/>
              </a:solidFill>
              <a:latin typeface="+mn-lt"/>
              <a:ea typeface="+mn-ea"/>
              <a:cs typeface="+mn-cs"/>
            </a:defRPr>
          </a:pPr>
          <a:endParaRPr lang="ru-RU"/>
        </a:p>
      </c:txPr>
    </c:legend>
    <c:plotVisOnly val="1"/>
    <c:dispBlanksAs val="gap"/>
    <c:showDLblsOverMax val="0"/>
  </c:chart>
  <c:spPr>
    <a:noFill/>
    <a:ln>
      <a:solidFill>
        <a:sysClr val="windowText" lastClr="000000"/>
      </a:solidFill>
    </a:ln>
    <a:effectLst/>
  </c:spPr>
  <c:txPr>
    <a:bodyPr/>
    <a:lstStyle/>
    <a:p>
      <a:pPr>
        <a:defRPr baseline="0">
          <a:solidFill>
            <a:srgbClr val="7030A0"/>
          </a:solidFill>
        </a:defRPr>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53429465895076"/>
          <c:y val="2.5771940736094495E-2"/>
          <c:w val="0.87233748906386699"/>
          <c:h val="0.53982152230971125"/>
        </c:manualLayout>
      </c:layout>
      <c:bar3DChart>
        <c:barDir val="col"/>
        <c:grouping val="clustered"/>
        <c:varyColors val="0"/>
        <c:ser>
          <c:idx val="0"/>
          <c:order val="0"/>
          <c:tx>
            <c:strRef>
              <c:f>'рис 3.16'!$B$45</c:f>
              <c:strCache>
                <c:ptCount val="1"/>
                <c:pt idx="0">
                  <c:v>2020 год</c:v>
                </c:pt>
              </c:strCache>
            </c:strRef>
          </c:tx>
          <c:spPr>
            <a:solidFill>
              <a:schemeClr val="accent1"/>
            </a:solidFill>
            <a:ln>
              <a:noFill/>
            </a:ln>
            <a:effectLst/>
            <a:sp3d/>
          </c:spPr>
          <c:invertIfNegative val="0"/>
          <c:dLbls>
            <c:dLbl>
              <c:idx val="0"/>
              <c:layout>
                <c:manualLayout>
                  <c:x val="-2.6375404530744353E-2"/>
                  <c:y val="9.523805952828666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3333333333333835E-3"/>
                  <c:y val="-3.7722472320059236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3333333333333835E-3"/>
                  <c:y val="8.23045267489712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234567901234567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7777777777778798E-3"/>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'рис 3.16'!$A$46:$A$50</c:f>
              <c:strCache>
                <c:ptCount val="5"/>
                <c:pt idx="0">
                  <c:v>Водозабор всего, км3</c:v>
                </c:pt>
                <c:pt idx="1">
                  <c:v>в т.ч. с/хозяйство</c:v>
                </c:pt>
                <c:pt idx="2">
                  <c:v>промышленность</c:v>
                </c:pt>
                <c:pt idx="3">
                  <c:v>коммун.-быт. сектор</c:v>
                </c:pt>
                <c:pt idx="4">
                  <c:v>прочие</c:v>
                </c:pt>
              </c:strCache>
            </c:strRef>
          </c:cat>
          <c:val>
            <c:numRef>
              <c:f>'рис 3.16'!$B$46:$B$50</c:f>
              <c:numCache>
                <c:formatCode>General</c:formatCode>
                <c:ptCount val="5"/>
                <c:pt idx="0">
                  <c:v>24.6</c:v>
                </c:pt>
                <c:pt idx="1">
                  <c:v>15.5</c:v>
                </c:pt>
                <c:pt idx="2">
                  <c:v>5.8</c:v>
                </c:pt>
                <c:pt idx="3">
                  <c:v>0.95</c:v>
                </c:pt>
                <c:pt idx="4">
                  <c:v>2.35</c:v>
                </c:pt>
              </c:numCache>
            </c:numRef>
          </c:val>
        </c:ser>
        <c:ser>
          <c:idx val="1"/>
          <c:order val="1"/>
          <c:tx>
            <c:strRef>
              <c:f>'рис 3.16'!$C$45</c:f>
              <c:strCache>
                <c:ptCount val="1"/>
                <c:pt idx="0">
                  <c:v>2021 год</c:v>
                </c:pt>
              </c:strCache>
            </c:strRef>
          </c:tx>
          <c:spPr>
            <a:solidFill>
              <a:schemeClr val="accent2"/>
            </a:solidFill>
            <a:ln>
              <a:noFill/>
            </a:ln>
            <a:effectLst/>
            <a:sp3d/>
          </c:spPr>
          <c:invertIfNegative val="0"/>
          <c:dLbls>
            <c:dLbl>
              <c:idx val="0"/>
              <c:layout>
                <c:manualLayout>
                  <c:x val="5.5555555555555558E-3"/>
                  <c:y val="-3.306114513463594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666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8798E-3"/>
                  <c:y val="4.11522633744856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9.6385542168674707E-3"/>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3333333333332309E-3"/>
                  <c:y val="1.234567901234567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'рис 3.16'!$A$46:$A$50</c:f>
              <c:strCache>
                <c:ptCount val="5"/>
                <c:pt idx="0">
                  <c:v>Водозабор всего, км3</c:v>
                </c:pt>
                <c:pt idx="1">
                  <c:v>в т.ч. с/хозяйство</c:v>
                </c:pt>
                <c:pt idx="2">
                  <c:v>промышленность</c:v>
                </c:pt>
                <c:pt idx="3">
                  <c:v>коммун.-быт. сектор</c:v>
                </c:pt>
                <c:pt idx="4">
                  <c:v>прочие</c:v>
                </c:pt>
              </c:strCache>
            </c:strRef>
          </c:cat>
          <c:val>
            <c:numRef>
              <c:f>'рис 3.16'!$C$46:$C$50</c:f>
              <c:numCache>
                <c:formatCode>General</c:formatCode>
                <c:ptCount val="5"/>
                <c:pt idx="0">
                  <c:v>24.5</c:v>
                </c:pt>
                <c:pt idx="1">
                  <c:v>14.7</c:v>
                </c:pt>
                <c:pt idx="2">
                  <c:v>5.9</c:v>
                </c:pt>
                <c:pt idx="3">
                  <c:v>1</c:v>
                </c:pt>
                <c:pt idx="4">
                  <c:v>2.9</c:v>
                </c:pt>
              </c:numCache>
            </c:numRef>
          </c:val>
        </c:ser>
        <c:ser>
          <c:idx val="2"/>
          <c:order val="2"/>
          <c:tx>
            <c:strRef>
              <c:f>'рис 3.16'!$D$45</c:f>
              <c:strCache>
                <c:ptCount val="1"/>
                <c:pt idx="0">
                  <c:v>2022 год</c:v>
                </c:pt>
              </c:strCache>
            </c:strRef>
          </c:tx>
          <c:spPr>
            <a:solidFill>
              <a:schemeClr val="accent3"/>
            </a:solidFill>
            <a:ln>
              <a:noFill/>
            </a:ln>
            <a:effectLst/>
            <a:sp3d/>
          </c:spPr>
          <c:invertIfNegative val="0"/>
          <c:dLbls>
            <c:dLbl>
              <c:idx val="0"/>
              <c:layout>
                <c:manualLayout>
                  <c:x val="4.4444444444444446E-2"/>
                  <c:y val="3.306114513463592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888888888888889E-2"/>
                  <c:y val="1.64609053497942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666666666666666E-2"/>
                  <c:y val="4.11522633744856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7971982417860417E-2"/>
                  <c:y val="8.2306281417216295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0555555555555659E-2"/>
                  <c:y val="1.183143773694947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'рис 3.16'!$A$46:$A$50</c:f>
              <c:strCache>
                <c:ptCount val="5"/>
                <c:pt idx="0">
                  <c:v>Водозабор всего, км3</c:v>
                </c:pt>
                <c:pt idx="1">
                  <c:v>в т.ч. с/хозяйство</c:v>
                </c:pt>
                <c:pt idx="2">
                  <c:v>промышленность</c:v>
                </c:pt>
                <c:pt idx="3">
                  <c:v>коммун.-быт. сектор</c:v>
                </c:pt>
                <c:pt idx="4">
                  <c:v>прочие</c:v>
                </c:pt>
              </c:strCache>
            </c:strRef>
          </c:cat>
          <c:val>
            <c:numRef>
              <c:f>'рис 3.16'!$D$46:$D$50</c:f>
              <c:numCache>
                <c:formatCode>General</c:formatCode>
                <c:ptCount val="5"/>
                <c:pt idx="0">
                  <c:v>24.96</c:v>
                </c:pt>
                <c:pt idx="1">
                  <c:v>14.2</c:v>
                </c:pt>
                <c:pt idx="2">
                  <c:v>5.99</c:v>
                </c:pt>
                <c:pt idx="3">
                  <c:v>1.28</c:v>
                </c:pt>
                <c:pt idx="4">
                  <c:v>3.49</c:v>
                </c:pt>
              </c:numCache>
            </c:numRef>
          </c:val>
        </c:ser>
        <c:dLbls>
          <c:showLegendKey val="0"/>
          <c:showVal val="1"/>
          <c:showCatName val="0"/>
          <c:showSerName val="0"/>
          <c:showPercent val="0"/>
          <c:showBubbleSize val="0"/>
        </c:dLbls>
        <c:gapWidth val="150"/>
        <c:shape val="box"/>
        <c:axId val="383306840"/>
        <c:axId val="383307232"/>
        <c:axId val="0"/>
      </c:bar3DChart>
      <c:catAx>
        <c:axId val="383306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383307232"/>
        <c:crosses val="autoZero"/>
        <c:auto val="1"/>
        <c:lblAlgn val="ctr"/>
        <c:lblOffset val="100"/>
        <c:noMultiLvlLbl val="0"/>
      </c:catAx>
      <c:valAx>
        <c:axId val="3833072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06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Лист1!$B$61</c:f>
              <c:strCache>
                <c:ptCount val="1"/>
                <c:pt idx="0">
                  <c:v>Сернистый ангидрид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Лист1!$A$62:$A$65</c:f>
              <c:strCache>
                <c:ptCount val="4"/>
                <c:pt idx="0">
                  <c:v>2019 год</c:v>
                </c:pt>
                <c:pt idx="1">
                  <c:v>2020 год</c:v>
                </c:pt>
                <c:pt idx="2">
                  <c:v>2021 год</c:v>
                </c:pt>
                <c:pt idx="3">
                  <c:v>2022 год</c:v>
                </c:pt>
              </c:strCache>
            </c:strRef>
          </c:cat>
          <c:val>
            <c:numRef>
              <c:f>Лист1!$B$62:$B$65</c:f>
              <c:numCache>
                <c:formatCode>General</c:formatCode>
                <c:ptCount val="4"/>
                <c:pt idx="0">
                  <c:v>21.4</c:v>
                </c:pt>
                <c:pt idx="1">
                  <c:v>21.1</c:v>
                </c:pt>
                <c:pt idx="2">
                  <c:v>19.7</c:v>
                </c:pt>
                <c:pt idx="3">
                  <c:v>19.3</c:v>
                </c:pt>
              </c:numCache>
            </c:numRef>
          </c:val>
        </c:ser>
        <c:ser>
          <c:idx val="1"/>
          <c:order val="1"/>
          <c:tx>
            <c:strRef>
              <c:f>Лист1!$C$61</c:f>
              <c:strCache>
                <c:ptCount val="1"/>
                <c:pt idx="0">
                  <c:v>Диоксид азота</c:v>
                </c:pt>
              </c:strCache>
            </c:strRef>
          </c:tx>
          <c:spPr>
            <a:solidFill>
              <a:schemeClr val="accent2"/>
            </a:solidFill>
            <a:ln>
              <a:noFill/>
            </a:ln>
            <a:effectLst/>
          </c:spPr>
          <c:invertIfNegative val="0"/>
          <c:dLbls>
            <c:dLbl>
              <c:idx val="3"/>
              <c:layout>
                <c:manualLayout>
                  <c:x val="6.65889795238888E-3"/>
                  <c:y val="-5.7987822557262975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Лист1!$A$62:$A$65</c:f>
              <c:strCache>
                <c:ptCount val="4"/>
                <c:pt idx="0">
                  <c:v>2019 год</c:v>
                </c:pt>
                <c:pt idx="1">
                  <c:v>2020 год</c:v>
                </c:pt>
                <c:pt idx="2">
                  <c:v>2021 год</c:v>
                </c:pt>
                <c:pt idx="3">
                  <c:v>2022 год</c:v>
                </c:pt>
              </c:strCache>
            </c:strRef>
          </c:cat>
          <c:val>
            <c:numRef>
              <c:f>Лист1!$C$62:$C$65</c:f>
              <c:numCache>
                <c:formatCode>General</c:formatCode>
                <c:ptCount val="4"/>
                <c:pt idx="0">
                  <c:v>8.6</c:v>
                </c:pt>
                <c:pt idx="1">
                  <c:v>8.8000000000000007</c:v>
                </c:pt>
                <c:pt idx="2">
                  <c:v>10</c:v>
                </c:pt>
                <c:pt idx="3">
                  <c:v>7.99</c:v>
                </c:pt>
              </c:numCache>
            </c:numRef>
          </c:val>
        </c:ser>
        <c:ser>
          <c:idx val="2"/>
          <c:order val="2"/>
          <c:tx>
            <c:strRef>
              <c:f>Лист1!$D$61</c:f>
              <c:strCache>
                <c:ptCount val="1"/>
                <c:pt idx="0">
                  <c:v>Окись углерода</c:v>
                </c:pt>
              </c:strCache>
            </c:strRef>
          </c:tx>
          <c:spPr>
            <a:solidFill>
              <a:schemeClr val="accent3"/>
            </a:solidFill>
            <a:ln>
              <a:noFill/>
            </a:ln>
            <a:effectLst/>
          </c:spPr>
          <c:invertIfNegative val="0"/>
          <c:dLbls>
            <c:dLbl>
              <c:idx val="0"/>
              <c:layout>
                <c:manualLayout>
                  <c:x val="0"/>
                  <c:y val="1.739634676717889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1.739634676717883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7396346767178838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Лист1!$A$62:$A$65</c:f>
              <c:strCache>
                <c:ptCount val="4"/>
                <c:pt idx="0">
                  <c:v>2019 год</c:v>
                </c:pt>
                <c:pt idx="1">
                  <c:v>2020 год</c:v>
                </c:pt>
                <c:pt idx="2">
                  <c:v>2021 год</c:v>
                </c:pt>
                <c:pt idx="3">
                  <c:v>2022 год</c:v>
                </c:pt>
              </c:strCache>
            </c:strRef>
          </c:cat>
          <c:val>
            <c:numRef>
              <c:f>Лист1!$D$62:$D$65</c:f>
              <c:numCache>
                <c:formatCode>General</c:formatCode>
                <c:ptCount val="4"/>
                <c:pt idx="0">
                  <c:v>5.6</c:v>
                </c:pt>
                <c:pt idx="1">
                  <c:v>5.5</c:v>
                </c:pt>
                <c:pt idx="2">
                  <c:v>3.8</c:v>
                </c:pt>
                <c:pt idx="3">
                  <c:v>5.3</c:v>
                </c:pt>
              </c:numCache>
            </c:numRef>
          </c:val>
        </c:ser>
        <c:ser>
          <c:idx val="3"/>
          <c:order val="3"/>
          <c:tx>
            <c:strRef>
              <c:f>Лист1!$E$61</c:f>
              <c:strCache>
                <c:ptCount val="1"/>
                <c:pt idx="0">
                  <c:v>Твердые вещества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Лист1!$A$62:$A$65</c:f>
              <c:strCache>
                <c:ptCount val="4"/>
                <c:pt idx="0">
                  <c:v>2019 год</c:v>
                </c:pt>
                <c:pt idx="1">
                  <c:v>2020 год</c:v>
                </c:pt>
                <c:pt idx="2">
                  <c:v>2021 год</c:v>
                </c:pt>
                <c:pt idx="3">
                  <c:v>2022 год</c:v>
                </c:pt>
              </c:strCache>
            </c:strRef>
          </c:cat>
          <c:val>
            <c:numRef>
              <c:f>Лист1!$E$62:$E$65</c:f>
              <c:numCache>
                <c:formatCode>General</c:formatCode>
                <c:ptCount val="4"/>
                <c:pt idx="0">
                  <c:v>7.9</c:v>
                </c:pt>
                <c:pt idx="1">
                  <c:v>7</c:v>
                </c:pt>
                <c:pt idx="2">
                  <c:v>6.8</c:v>
                </c:pt>
                <c:pt idx="3">
                  <c:v>6.4</c:v>
                </c:pt>
              </c:numCache>
            </c:numRef>
          </c:val>
        </c:ser>
        <c:dLbls>
          <c:dLblPos val="outEnd"/>
          <c:showLegendKey val="0"/>
          <c:showVal val="1"/>
          <c:showCatName val="0"/>
          <c:showSerName val="0"/>
          <c:showPercent val="0"/>
          <c:showBubbleSize val="0"/>
        </c:dLbls>
        <c:gapWidth val="219"/>
        <c:overlap val="-27"/>
        <c:axId val="481966440"/>
        <c:axId val="481966832"/>
      </c:barChart>
      <c:catAx>
        <c:axId val="481966440"/>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6832"/>
        <c:crosses val="autoZero"/>
        <c:auto val="1"/>
        <c:lblAlgn val="ctr"/>
        <c:lblOffset val="100"/>
        <c:noMultiLvlLbl val="0"/>
      </c:catAx>
      <c:valAx>
        <c:axId val="481966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6440"/>
        <c:crosses val="autoZero"/>
        <c:crossBetween val="between"/>
      </c:valAx>
      <c:spPr>
        <a:noFill/>
        <a:ln>
          <a:noFill/>
        </a:ln>
        <a:effectLst/>
      </c:spPr>
    </c:plotArea>
    <c:legend>
      <c:legendPos val="b"/>
      <c:layout>
        <c:manualLayout>
          <c:xMode val="edge"/>
          <c:yMode val="edge"/>
          <c:x val="0.14209563907724454"/>
          <c:y val="0.77819520892738514"/>
          <c:w val="0.72579680661275758"/>
          <c:h val="0.187012097538257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Лист1!$B$19</c:f>
              <c:strCache>
                <c:ptCount val="1"/>
                <c:pt idx="0">
                  <c:v>2021 год</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Лист1!$A$20:$A$24</c:f>
              <c:strCache>
                <c:ptCount val="5"/>
                <c:pt idx="0">
                  <c:v>Отпущено потребителям, всего</c:v>
                </c:pt>
                <c:pt idx="1">
                  <c:v>Населению</c:v>
                </c:pt>
                <c:pt idx="2">
                  <c:v>На коммунальные нужды предприятий</c:v>
                </c:pt>
                <c:pt idx="3">
                  <c:v>На производственные нужды предприятий</c:v>
                </c:pt>
                <c:pt idx="4">
                  <c:v>Прочим потребителям</c:v>
                </c:pt>
              </c:strCache>
            </c:strRef>
          </c:cat>
          <c:val>
            <c:numRef>
              <c:f>Лист1!$B$20:$B$24</c:f>
              <c:numCache>
                <c:formatCode>General</c:formatCode>
                <c:ptCount val="5"/>
                <c:pt idx="0">
                  <c:v>171963.2</c:v>
                </c:pt>
                <c:pt idx="1">
                  <c:v>86724.2</c:v>
                </c:pt>
                <c:pt idx="2">
                  <c:v>7546.1</c:v>
                </c:pt>
                <c:pt idx="3">
                  <c:v>49801</c:v>
                </c:pt>
                <c:pt idx="4">
                  <c:v>27891.9</c:v>
                </c:pt>
              </c:numCache>
            </c:numRef>
          </c:val>
        </c:ser>
        <c:ser>
          <c:idx val="1"/>
          <c:order val="1"/>
          <c:tx>
            <c:strRef>
              <c:f>Лист1!$C$19</c:f>
              <c:strCache>
                <c:ptCount val="1"/>
                <c:pt idx="0">
                  <c:v>2022 год</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Лист1!$A$20:$A$24</c:f>
              <c:strCache>
                <c:ptCount val="5"/>
                <c:pt idx="0">
                  <c:v>Отпущено потребителям, всего</c:v>
                </c:pt>
                <c:pt idx="1">
                  <c:v>Населению</c:v>
                </c:pt>
                <c:pt idx="2">
                  <c:v>На коммунальные нужды предприятий</c:v>
                </c:pt>
                <c:pt idx="3">
                  <c:v>На производственные нужды предприятий</c:v>
                </c:pt>
                <c:pt idx="4">
                  <c:v>Прочим потребителям</c:v>
                </c:pt>
              </c:strCache>
            </c:strRef>
          </c:cat>
          <c:val>
            <c:numRef>
              <c:f>Лист1!$C$20:$C$24</c:f>
              <c:numCache>
                <c:formatCode>General</c:formatCode>
                <c:ptCount val="5"/>
                <c:pt idx="0">
                  <c:v>181789.8</c:v>
                </c:pt>
                <c:pt idx="1">
                  <c:v>89509.8</c:v>
                </c:pt>
                <c:pt idx="2">
                  <c:v>7341.3</c:v>
                </c:pt>
                <c:pt idx="3">
                  <c:v>49969.1</c:v>
                </c:pt>
                <c:pt idx="4">
                  <c:v>34969.599999999999</c:v>
                </c:pt>
              </c:numCache>
            </c:numRef>
          </c:val>
        </c:ser>
        <c:dLbls>
          <c:dLblPos val="outEnd"/>
          <c:showLegendKey val="0"/>
          <c:showVal val="1"/>
          <c:showCatName val="0"/>
          <c:showSerName val="0"/>
          <c:showPercent val="0"/>
          <c:showBubbleSize val="0"/>
        </c:dLbls>
        <c:gapWidth val="182"/>
        <c:axId val="481967616"/>
        <c:axId val="481968008"/>
      </c:barChart>
      <c:catAx>
        <c:axId val="481967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8008"/>
        <c:crosses val="autoZero"/>
        <c:auto val="1"/>
        <c:lblAlgn val="ctr"/>
        <c:lblOffset val="100"/>
        <c:noMultiLvlLbl val="0"/>
      </c:catAx>
      <c:valAx>
        <c:axId val="48196800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7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Лист1!$A$30:$A$33</c:f>
              <c:strCache>
                <c:ptCount val="4"/>
                <c:pt idx="0">
                  <c:v>2019 год</c:v>
                </c:pt>
                <c:pt idx="1">
                  <c:v>2020 год</c:v>
                </c:pt>
                <c:pt idx="2">
                  <c:v>2021 год</c:v>
                </c:pt>
                <c:pt idx="3">
                  <c:v>2022 год</c:v>
                </c:pt>
              </c:strCache>
            </c:strRef>
          </c:cat>
          <c:val>
            <c:numRef>
              <c:f>Лист1!$B$30:$B$33</c:f>
              <c:numCache>
                <c:formatCode>General</c:formatCode>
                <c:ptCount val="4"/>
                <c:pt idx="0">
                  <c:v>29.8</c:v>
                </c:pt>
                <c:pt idx="1">
                  <c:v>29.6</c:v>
                </c:pt>
                <c:pt idx="2">
                  <c:v>33.1</c:v>
                </c:pt>
                <c:pt idx="3">
                  <c:v>34.96</c:v>
                </c:pt>
              </c:numCache>
            </c:numRef>
          </c:val>
          <c:smooth val="0"/>
        </c:ser>
        <c:dLbls>
          <c:dLblPos val="t"/>
          <c:showLegendKey val="0"/>
          <c:showVal val="1"/>
          <c:showCatName val="0"/>
          <c:showSerName val="0"/>
          <c:showPercent val="0"/>
          <c:showBubbleSize val="0"/>
        </c:dLbls>
        <c:marker val="1"/>
        <c:smooth val="0"/>
        <c:axId val="481968792"/>
        <c:axId val="481969184"/>
      </c:lineChart>
      <c:catAx>
        <c:axId val="481968792"/>
        <c:scaling>
          <c:orientation val="minMax"/>
        </c:scaling>
        <c:delete val="0"/>
        <c:axPos val="b"/>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481969184"/>
        <c:crosses val="autoZero"/>
        <c:auto val="1"/>
        <c:lblAlgn val="ctr"/>
        <c:lblOffset val="100"/>
        <c:noMultiLvlLbl val="0"/>
      </c:catAx>
      <c:valAx>
        <c:axId val="481969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Тысяч тонн</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8792"/>
        <c:crosses val="autoZero"/>
        <c:crossBetween val="between"/>
      </c:valAx>
      <c:spPr>
        <a:noFill/>
        <a:ln>
          <a:solidFill>
            <a:srgbClr val="7030A0"/>
          </a:solid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Лист1!$K$30</c:f>
              <c:strCache>
                <c:ptCount val="1"/>
                <c:pt idx="0">
                  <c:v>Сернистый ангидрид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Лист1!$J$31:$J$34</c:f>
              <c:strCache>
                <c:ptCount val="4"/>
                <c:pt idx="0">
                  <c:v>2019 год</c:v>
                </c:pt>
                <c:pt idx="1">
                  <c:v>2020 год</c:v>
                </c:pt>
                <c:pt idx="2">
                  <c:v>2021 год</c:v>
                </c:pt>
                <c:pt idx="3">
                  <c:v>2022 год</c:v>
                </c:pt>
              </c:strCache>
            </c:strRef>
          </c:cat>
          <c:val>
            <c:numRef>
              <c:f>Лист1!$K$31:$K$34</c:f>
              <c:numCache>
                <c:formatCode>General</c:formatCode>
                <c:ptCount val="4"/>
                <c:pt idx="0">
                  <c:v>1.6</c:v>
                </c:pt>
                <c:pt idx="1">
                  <c:v>1.3</c:v>
                </c:pt>
                <c:pt idx="2">
                  <c:v>1</c:v>
                </c:pt>
                <c:pt idx="3">
                  <c:v>2.2000000000000002</c:v>
                </c:pt>
              </c:numCache>
            </c:numRef>
          </c:val>
        </c:ser>
        <c:ser>
          <c:idx val="1"/>
          <c:order val="1"/>
          <c:tx>
            <c:strRef>
              <c:f>Лист1!$L$30</c:f>
              <c:strCache>
                <c:ptCount val="1"/>
                <c:pt idx="0">
                  <c:v>Диоксид азота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Лист1!$J$31:$J$34</c:f>
              <c:strCache>
                <c:ptCount val="4"/>
                <c:pt idx="0">
                  <c:v>2019 год</c:v>
                </c:pt>
                <c:pt idx="1">
                  <c:v>2020 год</c:v>
                </c:pt>
                <c:pt idx="2">
                  <c:v>2021 год</c:v>
                </c:pt>
                <c:pt idx="3">
                  <c:v>2022 год</c:v>
                </c:pt>
              </c:strCache>
            </c:strRef>
          </c:cat>
          <c:val>
            <c:numRef>
              <c:f>Лист1!$L$31:$L$34</c:f>
              <c:numCache>
                <c:formatCode>General</c:formatCode>
                <c:ptCount val="4"/>
                <c:pt idx="0">
                  <c:v>3.7</c:v>
                </c:pt>
                <c:pt idx="1">
                  <c:v>4.7</c:v>
                </c:pt>
                <c:pt idx="2">
                  <c:v>5.3</c:v>
                </c:pt>
                <c:pt idx="3">
                  <c:v>4.8</c:v>
                </c:pt>
              </c:numCache>
            </c:numRef>
          </c:val>
        </c:ser>
        <c:ser>
          <c:idx val="2"/>
          <c:order val="2"/>
          <c:tx>
            <c:strRef>
              <c:f>Лист1!$M$30</c:f>
              <c:strCache>
                <c:ptCount val="1"/>
                <c:pt idx="0">
                  <c:v>Твердые вещества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Лист1!$J$31:$J$34</c:f>
              <c:strCache>
                <c:ptCount val="4"/>
                <c:pt idx="0">
                  <c:v>2019 год</c:v>
                </c:pt>
                <c:pt idx="1">
                  <c:v>2020 год</c:v>
                </c:pt>
                <c:pt idx="2">
                  <c:v>2021 год</c:v>
                </c:pt>
                <c:pt idx="3">
                  <c:v>2022 год</c:v>
                </c:pt>
              </c:strCache>
            </c:strRef>
          </c:cat>
          <c:val>
            <c:numRef>
              <c:f>Лист1!$M$31:$M$34</c:f>
              <c:numCache>
                <c:formatCode>General</c:formatCode>
                <c:ptCount val="4"/>
                <c:pt idx="0">
                  <c:v>1.7</c:v>
                </c:pt>
                <c:pt idx="1">
                  <c:v>1.8</c:v>
                </c:pt>
                <c:pt idx="2">
                  <c:v>2</c:v>
                </c:pt>
                <c:pt idx="3">
                  <c:v>2</c:v>
                </c:pt>
              </c:numCache>
            </c:numRef>
          </c:val>
        </c:ser>
        <c:ser>
          <c:idx val="3"/>
          <c:order val="3"/>
          <c:tx>
            <c:strRef>
              <c:f>Лист1!$N$30</c:f>
              <c:strCache>
                <c:ptCount val="1"/>
                <c:pt idx="0">
                  <c:v>Окись углерода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4"/>
                </a:solidFill>
                <a:prstDash val="sysDot"/>
              </a:ln>
              <a:effectLst/>
            </c:spPr>
            <c:trendlineType val="linear"/>
            <c:dispRSqr val="0"/>
            <c:dispEq val="0"/>
          </c:trendline>
          <c:cat>
            <c:strRef>
              <c:f>Лист1!$J$31:$J$34</c:f>
              <c:strCache>
                <c:ptCount val="4"/>
                <c:pt idx="0">
                  <c:v>2019 год</c:v>
                </c:pt>
                <c:pt idx="1">
                  <c:v>2020 год</c:v>
                </c:pt>
                <c:pt idx="2">
                  <c:v>2021 год</c:v>
                </c:pt>
                <c:pt idx="3">
                  <c:v>2022 год</c:v>
                </c:pt>
              </c:strCache>
            </c:strRef>
          </c:cat>
          <c:val>
            <c:numRef>
              <c:f>Лист1!$N$31:$N$34</c:f>
              <c:numCache>
                <c:formatCode>General</c:formatCode>
                <c:ptCount val="4"/>
                <c:pt idx="0">
                  <c:v>5.7</c:v>
                </c:pt>
                <c:pt idx="1">
                  <c:v>9.3000000000000007</c:v>
                </c:pt>
                <c:pt idx="2">
                  <c:v>11</c:v>
                </c:pt>
                <c:pt idx="3">
                  <c:v>13.5</c:v>
                </c:pt>
              </c:numCache>
            </c:numRef>
          </c:val>
        </c:ser>
        <c:dLbls>
          <c:dLblPos val="outEnd"/>
          <c:showLegendKey val="0"/>
          <c:showVal val="1"/>
          <c:showCatName val="0"/>
          <c:showSerName val="0"/>
          <c:showPercent val="0"/>
          <c:showBubbleSize val="0"/>
        </c:dLbls>
        <c:gapWidth val="219"/>
        <c:overlap val="-27"/>
        <c:axId val="481969968"/>
        <c:axId val="481970360"/>
      </c:barChart>
      <c:catAx>
        <c:axId val="48196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70360"/>
        <c:crosses val="autoZero"/>
        <c:auto val="1"/>
        <c:lblAlgn val="ctr"/>
        <c:lblOffset val="100"/>
        <c:noMultiLvlLbl val="0"/>
      </c:catAx>
      <c:valAx>
        <c:axId val="4819703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Тысяч тонн</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69968"/>
        <c:crosses val="autoZero"/>
        <c:crossBetween val="between"/>
      </c:valAx>
      <c:spPr>
        <a:noFill/>
        <a:ln>
          <a:noFill/>
        </a:ln>
        <a:effectLst/>
      </c:spPr>
    </c:plotArea>
    <c:legend>
      <c:legendPos val="b"/>
      <c:legendEntry>
        <c:idx val="4"/>
        <c:delete val="1"/>
      </c:legendEntry>
      <c:layout>
        <c:manualLayout>
          <c:xMode val="edge"/>
          <c:yMode val="edge"/>
          <c:x val="8.0193450394971819E-2"/>
          <c:y val="0.77397044547513749"/>
          <c:w val="0.86221171506104111"/>
          <c:h val="0.140793633672503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Лист1!$B$4</c:f>
              <c:strCache>
                <c:ptCount val="1"/>
                <c:pt idx="0">
                  <c:v>Легковые</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Лист1!$A$5:$A$10</c:f>
              <c:strCache>
                <c:ptCount val="6"/>
                <c:pt idx="0">
                  <c:v>Бензин</c:v>
                </c:pt>
                <c:pt idx="1">
                  <c:v>Дизельное </c:v>
                </c:pt>
                <c:pt idx="2">
                  <c:v>Газобалонное</c:v>
                </c:pt>
                <c:pt idx="3">
                  <c:v>Смешанное</c:v>
                </c:pt>
                <c:pt idx="4">
                  <c:v>Электрическое</c:v>
                </c:pt>
                <c:pt idx="5">
                  <c:v>Не указан тип топлива</c:v>
                </c:pt>
              </c:strCache>
            </c:strRef>
          </c:cat>
          <c:val>
            <c:numRef>
              <c:f>Лист1!$B$5:$B$10</c:f>
              <c:numCache>
                <c:formatCode>General</c:formatCode>
                <c:ptCount val="6"/>
                <c:pt idx="0">
                  <c:v>122405</c:v>
                </c:pt>
                <c:pt idx="1">
                  <c:v>1921</c:v>
                </c:pt>
                <c:pt idx="2">
                  <c:v>446</c:v>
                </c:pt>
                <c:pt idx="3">
                  <c:v>12977</c:v>
                </c:pt>
                <c:pt idx="4">
                  <c:v>20</c:v>
                </c:pt>
                <c:pt idx="5">
                  <c:v>75</c:v>
                </c:pt>
              </c:numCache>
            </c:numRef>
          </c:val>
        </c:ser>
        <c:ser>
          <c:idx val="1"/>
          <c:order val="1"/>
          <c:tx>
            <c:strRef>
              <c:f>Лист1!$C$4</c:f>
              <c:strCache>
                <c:ptCount val="1"/>
                <c:pt idx="0">
                  <c:v>Грузовые</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dLbl>
              <c:idx val="0"/>
              <c:layout>
                <c:manualLayout>
                  <c:x val="-2.7777777777777779E-3"/>
                  <c:y val="-5.092592592592601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779E-3"/>
                  <c:y val="2.777777777777777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Лист1!$A$5:$A$10</c:f>
              <c:strCache>
                <c:ptCount val="6"/>
                <c:pt idx="0">
                  <c:v>Бензин</c:v>
                </c:pt>
                <c:pt idx="1">
                  <c:v>Дизельное </c:v>
                </c:pt>
                <c:pt idx="2">
                  <c:v>Газобалонное</c:v>
                </c:pt>
                <c:pt idx="3">
                  <c:v>Смешанное</c:v>
                </c:pt>
                <c:pt idx="4">
                  <c:v>Электрическое</c:v>
                </c:pt>
                <c:pt idx="5">
                  <c:v>Не указан тип топлива</c:v>
                </c:pt>
              </c:strCache>
            </c:strRef>
          </c:cat>
          <c:val>
            <c:numRef>
              <c:f>Лист1!$C$5:$C$10</c:f>
              <c:numCache>
                <c:formatCode>General</c:formatCode>
                <c:ptCount val="6"/>
                <c:pt idx="0">
                  <c:v>1998</c:v>
                </c:pt>
                <c:pt idx="1">
                  <c:v>9666</c:v>
                </c:pt>
                <c:pt idx="2">
                  <c:v>4</c:v>
                </c:pt>
                <c:pt idx="3">
                  <c:v>229</c:v>
                </c:pt>
                <c:pt idx="4">
                  <c:v>3</c:v>
                </c:pt>
                <c:pt idx="5">
                  <c:v>9</c:v>
                </c:pt>
              </c:numCache>
            </c:numRef>
          </c:val>
        </c:ser>
        <c:ser>
          <c:idx val="2"/>
          <c:order val="2"/>
          <c:tx>
            <c:strRef>
              <c:f>Лист1!$D$4</c:f>
              <c:strCache>
                <c:ptCount val="1"/>
                <c:pt idx="0">
                  <c:v>Автобусы</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dLbl>
              <c:idx val="0"/>
              <c:layout>
                <c:manualLayout>
                  <c:x val="-1.388888888888899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4534E-3"/>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000000000000001E-2"/>
                  <c:y val="-3.24074074074074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5000000000000001E-2"/>
                  <c:y val="-1.388888888888893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6666666666666566E-2"/>
                  <c:y val="-2.777777777777780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Лист1!$A$5:$A$10</c:f>
              <c:strCache>
                <c:ptCount val="6"/>
                <c:pt idx="0">
                  <c:v>Бензин</c:v>
                </c:pt>
                <c:pt idx="1">
                  <c:v>Дизельное </c:v>
                </c:pt>
                <c:pt idx="2">
                  <c:v>Газобалонное</c:v>
                </c:pt>
                <c:pt idx="3">
                  <c:v>Смешанное</c:v>
                </c:pt>
                <c:pt idx="4">
                  <c:v>Электрическое</c:v>
                </c:pt>
                <c:pt idx="5">
                  <c:v>Не указан тип топлива</c:v>
                </c:pt>
              </c:strCache>
            </c:strRef>
          </c:cat>
          <c:val>
            <c:numRef>
              <c:f>Лист1!$D$5:$D$10</c:f>
              <c:numCache>
                <c:formatCode>General</c:formatCode>
                <c:ptCount val="6"/>
                <c:pt idx="0">
                  <c:v>1260</c:v>
                </c:pt>
                <c:pt idx="1">
                  <c:v>882</c:v>
                </c:pt>
                <c:pt idx="2">
                  <c:v>997</c:v>
                </c:pt>
                <c:pt idx="3">
                  <c:v>120</c:v>
                </c:pt>
              </c:numCache>
            </c:numRef>
          </c:val>
        </c:ser>
        <c:dLbls>
          <c:showLegendKey val="0"/>
          <c:showVal val="1"/>
          <c:showCatName val="0"/>
          <c:showSerName val="0"/>
          <c:showPercent val="0"/>
          <c:showBubbleSize val="0"/>
        </c:dLbls>
        <c:gapWidth val="150"/>
        <c:shape val="box"/>
        <c:axId val="481971144"/>
        <c:axId val="481971536"/>
        <c:axId val="0"/>
      </c:bar3DChart>
      <c:catAx>
        <c:axId val="481971144"/>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71536"/>
        <c:crosses val="autoZero"/>
        <c:auto val="1"/>
        <c:lblAlgn val="ctr"/>
        <c:lblOffset val="100"/>
        <c:noMultiLvlLbl val="0"/>
      </c:catAx>
      <c:valAx>
        <c:axId val="481971536"/>
        <c:scaling>
          <c:orientation val="minMax"/>
        </c:scaling>
        <c:delete val="0"/>
        <c:axPos val="b"/>
        <c:majorGridlines>
          <c:spPr>
            <a:ln>
              <a:solidFill>
                <a:schemeClr val="tx1">
                  <a:lumMod val="15000"/>
                  <a:lumOff val="85000"/>
                </a:schemeClr>
              </a:solidFill>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711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290534320304345E-2"/>
          <c:y val="0.16850948509485097"/>
          <c:w val="0.88586164552622204"/>
          <c:h val="0.54924994131831084"/>
        </c:manualLayout>
      </c:layout>
      <c:bar3DChart>
        <c:barDir val="col"/>
        <c:grouping val="clustered"/>
        <c:varyColors val="0"/>
        <c:ser>
          <c:idx val="0"/>
          <c:order val="0"/>
          <c:tx>
            <c:strRef>
              <c:f>Лист1!$A$43</c:f>
              <c:strCache>
                <c:ptCount val="1"/>
                <c:pt idx="0">
                  <c:v>Выбросы, тыс.тонн</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Лист1!$B$43</c:f>
              <c:numCache>
                <c:formatCode>General</c:formatCode>
                <c:ptCount val="1"/>
              </c:numCache>
            </c:numRef>
          </c:val>
        </c:ser>
        <c:ser>
          <c:idx val="1"/>
          <c:order val="1"/>
          <c:tx>
            <c:strRef>
              <c:f>Лист1!$A$44</c:f>
              <c:strCache>
                <c:ptCount val="1"/>
                <c:pt idx="0">
                  <c:v>2019 год</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3.5903717384029962E-2"/>
                  <c:y val="-4.336043360433604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Лист1!$B$44</c:f>
              <c:numCache>
                <c:formatCode>General</c:formatCode>
                <c:ptCount val="1"/>
                <c:pt idx="0">
                  <c:v>50.6</c:v>
                </c:pt>
              </c:numCache>
            </c:numRef>
          </c:val>
        </c:ser>
        <c:ser>
          <c:idx val="2"/>
          <c:order val="2"/>
          <c:tx>
            <c:strRef>
              <c:f>Лист1!$A$45</c:f>
              <c:strCache>
                <c:ptCount val="1"/>
                <c:pt idx="0">
                  <c:v>2020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1.6319871538195439E-2"/>
                  <c:y val="-2.710027100271007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Лист1!$B$45</c:f>
              <c:numCache>
                <c:formatCode>General</c:formatCode>
                <c:ptCount val="1"/>
                <c:pt idx="0">
                  <c:v>41.2</c:v>
                </c:pt>
              </c:numCache>
            </c:numRef>
          </c:val>
        </c:ser>
        <c:ser>
          <c:idx val="3"/>
          <c:order val="3"/>
          <c:tx>
            <c:strRef>
              <c:f>Лист1!$A$46</c:f>
              <c:strCache>
                <c:ptCount val="1"/>
                <c:pt idx="0">
                  <c:v>2021 год</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6111794461112583E-2"/>
                  <c:y val="-3.252032520325203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Лист1!$B$46</c:f>
              <c:numCache>
                <c:formatCode>General</c:formatCode>
                <c:ptCount val="1"/>
                <c:pt idx="0">
                  <c:v>51.3</c:v>
                </c:pt>
              </c:numCache>
            </c:numRef>
          </c:val>
        </c:ser>
        <c:ser>
          <c:idx val="4"/>
          <c:order val="4"/>
          <c:tx>
            <c:strRef>
              <c:f>Лист1!$A$47</c:f>
              <c:strCache>
                <c:ptCount val="1"/>
                <c:pt idx="0">
                  <c:v>2022 год</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9375768768751788E-2"/>
                  <c:y val="-3.794037940379403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Лист1!$B$47</c:f>
              <c:numCache>
                <c:formatCode>General</c:formatCode>
                <c:ptCount val="1"/>
                <c:pt idx="0">
                  <c:v>51.3</c:v>
                </c:pt>
              </c:numCache>
            </c:numRef>
          </c:val>
        </c:ser>
        <c:dLbls>
          <c:showLegendKey val="0"/>
          <c:showVal val="1"/>
          <c:showCatName val="0"/>
          <c:showSerName val="0"/>
          <c:showPercent val="0"/>
          <c:showBubbleSize val="0"/>
        </c:dLbls>
        <c:gapWidth val="150"/>
        <c:shape val="box"/>
        <c:axId val="481972320"/>
        <c:axId val="481972712"/>
        <c:axId val="0"/>
      </c:bar3DChart>
      <c:catAx>
        <c:axId val="481972320"/>
        <c:scaling>
          <c:orientation val="minMax"/>
        </c:scaling>
        <c:delete val="1"/>
        <c:axPos val="b"/>
        <c:numFmt formatCode="General" sourceLinked="1"/>
        <c:majorTickMark val="none"/>
        <c:minorTickMark val="none"/>
        <c:tickLblPos val="nextTo"/>
        <c:crossAx val="481972712"/>
        <c:crosses val="autoZero"/>
        <c:auto val="1"/>
        <c:lblAlgn val="ctr"/>
        <c:lblOffset val="100"/>
        <c:noMultiLvlLbl val="0"/>
      </c:catAx>
      <c:valAx>
        <c:axId val="481972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72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accent5"/>
      </a:solidFill>
      <a:round/>
    </a:ln>
    <a:effectLst/>
  </c:spPr>
  <c:txPr>
    <a:bodyPr/>
    <a:lstStyle/>
    <a:p>
      <a:pPr>
        <a:defRPr/>
      </a:pPr>
      <a:endParaRPr lang="ru-RU"/>
    </a:p>
  </c:txPr>
  <c:externalData r:id="rId4">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Лист1!$B$72:$B$80</c:f>
              <c:strCache>
                <c:ptCount val="9"/>
                <c:pt idx="0">
                  <c:v>Всего, тыс.га</c:v>
                </c:pt>
                <c:pt idx="1">
                  <c:v>Земли жилой зоны</c:v>
                </c:pt>
                <c:pt idx="2">
                  <c:v>Земли социальной зоны</c:v>
                </c:pt>
                <c:pt idx="3">
                  <c:v>Земли коммерческой зоны</c:v>
                </c:pt>
                <c:pt idx="4">
                  <c:v>Земли иной зоны</c:v>
                </c:pt>
                <c:pt idx="5">
                  <c:v>в т.ч.</c:v>
                </c:pt>
                <c:pt idx="6">
                  <c:v>для с/х использования</c:v>
                </c:pt>
                <c:pt idx="7">
                  <c:v>резервные</c:v>
                </c:pt>
                <c:pt idx="8">
                  <c:v>земли ООПТ</c:v>
                </c:pt>
              </c:strCache>
            </c:strRef>
          </c:cat>
          <c:val>
            <c:numRef>
              <c:f>Лист1!$C$72:$C$80</c:f>
              <c:numCache>
                <c:formatCode>General</c:formatCode>
                <c:ptCount val="9"/>
                <c:pt idx="0">
                  <c:v>116.3</c:v>
                </c:pt>
                <c:pt idx="1">
                  <c:v>10.8</c:v>
                </c:pt>
                <c:pt idx="2">
                  <c:v>1.5</c:v>
                </c:pt>
                <c:pt idx="3">
                  <c:v>17.899999999999999</c:v>
                </c:pt>
                <c:pt idx="4">
                  <c:v>86.1</c:v>
                </c:pt>
                <c:pt idx="6">
                  <c:v>66.599999999999994</c:v>
                </c:pt>
                <c:pt idx="7">
                  <c:v>7.9</c:v>
                </c:pt>
                <c:pt idx="8">
                  <c:v>0.2</c:v>
                </c:pt>
              </c:numCache>
            </c:numRef>
          </c:val>
        </c:ser>
        <c:dLbls>
          <c:showLegendKey val="0"/>
          <c:showVal val="1"/>
          <c:showCatName val="0"/>
          <c:showSerName val="0"/>
          <c:showPercent val="0"/>
          <c:showBubbleSize val="0"/>
        </c:dLbls>
        <c:gapWidth val="150"/>
        <c:shape val="box"/>
        <c:axId val="481973496"/>
        <c:axId val="521322040"/>
        <c:axId val="0"/>
      </c:bar3DChart>
      <c:catAx>
        <c:axId val="4819734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1322040"/>
        <c:crosses val="autoZero"/>
        <c:auto val="1"/>
        <c:lblAlgn val="ctr"/>
        <c:lblOffset val="100"/>
        <c:noMultiLvlLbl val="0"/>
      </c:catAx>
      <c:valAx>
        <c:axId val="521322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1973496"/>
        <c:crosses val="autoZero"/>
        <c:crossBetween val="between"/>
      </c:valAx>
      <c:spPr>
        <a:noFill/>
        <a:ln>
          <a:noFill/>
        </a:ln>
        <a:effectLst/>
      </c:spPr>
    </c:plotArea>
    <c:plotVisOnly val="1"/>
    <c:dispBlanksAs val="gap"/>
    <c:showDLblsOverMax val="0"/>
  </c:chart>
  <c:spPr>
    <a:solidFill>
      <a:schemeClr val="accent4">
        <a:lumMod val="20000"/>
        <a:lumOff val="80000"/>
      </a:schemeClr>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08573494070065"/>
          <c:y val="7.0915340603345089E-2"/>
          <c:w val="0.8427489367799248"/>
          <c:h val="0.46349465731009565"/>
        </c:manualLayout>
      </c:layout>
      <c:bar3DChart>
        <c:barDir val="col"/>
        <c:grouping val="clustered"/>
        <c:varyColors val="0"/>
        <c:ser>
          <c:idx val="0"/>
          <c:order val="0"/>
          <c:spPr>
            <a:solidFill>
              <a:schemeClr val="accent4"/>
            </a:solidFill>
            <a:ln>
              <a:noFill/>
            </a:ln>
            <a:effectLst/>
            <a:sp3d/>
          </c:spPr>
          <c:invertIfNegative val="0"/>
          <c:dLbls>
            <c:dLbl>
              <c:idx val="0"/>
              <c:layout>
                <c:manualLayout>
                  <c:x val="2.9776674937965261E-2"/>
                  <c:y val="-2.231520223152023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3085194375516894E-2"/>
                  <c:y val="-2.231520223152022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6393713813068655E-2"/>
                  <c:y val="-1.673640167364016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3159636062861748E-2"/>
                  <c:y val="-5.578800557880055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Лист1!$A$56:$A$59</c:f>
              <c:strCache>
                <c:ptCount val="4"/>
                <c:pt idx="0">
                  <c:v> Всего, тыс.тонн</c:v>
                </c:pt>
                <c:pt idx="1">
                  <c:v>В т.ч. коммунальных</c:v>
                </c:pt>
                <c:pt idx="2">
                  <c:v>Отправлено на полигоны для ТБО</c:v>
                </c:pt>
                <c:pt idx="3">
                  <c:v>Передано сторонним организациям/мусороперерабатывющим заводам</c:v>
                </c:pt>
              </c:strCache>
            </c:strRef>
          </c:cat>
          <c:val>
            <c:numRef>
              <c:f>Лист1!$B$56:$B$59</c:f>
              <c:numCache>
                <c:formatCode>General</c:formatCode>
                <c:ptCount val="4"/>
                <c:pt idx="0">
                  <c:v>245.8</c:v>
                </c:pt>
                <c:pt idx="1">
                  <c:v>205.5</c:v>
                </c:pt>
                <c:pt idx="2">
                  <c:v>13.7</c:v>
                </c:pt>
                <c:pt idx="3">
                  <c:v>191.7</c:v>
                </c:pt>
              </c:numCache>
            </c:numRef>
          </c:val>
        </c:ser>
        <c:dLbls>
          <c:showLegendKey val="0"/>
          <c:showVal val="1"/>
          <c:showCatName val="0"/>
          <c:showSerName val="0"/>
          <c:showPercent val="0"/>
          <c:showBubbleSize val="0"/>
        </c:dLbls>
        <c:gapWidth val="150"/>
        <c:shape val="box"/>
        <c:axId val="521322824"/>
        <c:axId val="521323216"/>
        <c:axId val="0"/>
      </c:bar3DChart>
      <c:catAx>
        <c:axId val="521322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1323216"/>
        <c:crosses val="autoZero"/>
        <c:auto val="1"/>
        <c:lblAlgn val="ctr"/>
        <c:lblOffset val="100"/>
        <c:noMultiLvlLbl val="0"/>
      </c:catAx>
      <c:valAx>
        <c:axId val="521323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1322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945008379976601E-2"/>
          <c:y val="5.0925925925925923E-2"/>
          <c:w val="0.88764936913006354"/>
          <c:h val="0.52352617381160693"/>
        </c:manualLayout>
      </c:layout>
      <c:bar3DChart>
        <c:barDir val="col"/>
        <c:grouping val="clustered"/>
        <c:varyColors val="0"/>
        <c:ser>
          <c:idx val="0"/>
          <c:order val="0"/>
          <c:tx>
            <c:v>Ряд1</c:v>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'рис 3.16'!$L$44:$L$49</c:f>
              <c:strCache>
                <c:ptCount val="6"/>
                <c:pt idx="0">
                  <c:v>Всего, км3</c:v>
                </c:pt>
                <c:pt idx="1">
                  <c:v>в т.ч. с/хозводоснабжение</c:v>
                </c:pt>
                <c:pt idx="2">
                  <c:v>орошение регулярное</c:v>
                </c:pt>
                <c:pt idx="3">
                  <c:v>орошение лиманное</c:v>
                </c:pt>
                <c:pt idx="4">
                  <c:v>обводнение пастбищ</c:v>
                </c:pt>
                <c:pt idx="5">
                  <c:v>залив сенокосов</c:v>
                </c:pt>
              </c:strCache>
            </c:strRef>
          </c:cat>
          <c:val>
            <c:numRef>
              <c:f>'рис 3.16'!$M$44:$M$49</c:f>
              <c:numCache>
                <c:formatCode>General</c:formatCode>
                <c:ptCount val="6"/>
                <c:pt idx="0">
                  <c:v>14.24</c:v>
                </c:pt>
                <c:pt idx="1">
                  <c:v>0.1</c:v>
                </c:pt>
                <c:pt idx="2">
                  <c:v>11.3</c:v>
                </c:pt>
                <c:pt idx="3">
                  <c:v>0.3</c:v>
                </c:pt>
                <c:pt idx="4">
                  <c:v>0.1</c:v>
                </c:pt>
                <c:pt idx="5">
                  <c:v>2.4</c:v>
                </c:pt>
              </c:numCache>
            </c:numRef>
          </c:val>
        </c:ser>
        <c:dLbls>
          <c:showLegendKey val="0"/>
          <c:showVal val="1"/>
          <c:showCatName val="0"/>
          <c:showSerName val="0"/>
          <c:showPercent val="0"/>
          <c:showBubbleSize val="0"/>
        </c:dLbls>
        <c:gapWidth val="65"/>
        <c:shape val="box"/>
        <c:axId val="383308016"/>
        <c:axId val="383308408"/>
        <c:axId val="0"/>
      </c:bar3DChart>
      <c:catAx>
        <c:axId val="3833080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83308408"/>
        <c:crosses val="autoZero"/>
        <c:auto val="1"/>
        <c:lblAlgn val="ctr"/>
        <c:lblOffset val="100"/>
        <c:noMultiLvlLbl val="0"/>
      </c:catAx>
      <c:valAx>
        <c:axId val="38330840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83308016"/>
        <c:crosses val="autoZero"/>
        <c:crossBetween val="between"/>
      </c:valAx>
      <c:spPr>
        <a:noFill/>
        <a:ln>
          <a:noFill/>
        </a:ln>
        <a:effectLst/>
      </c:spPr>
    </c:plotArea>
    <c:plotVisOnly val="1"/>
    <c:dispBlanksAs val="gap"/>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764094157000093"/>
          <c:y val="0.16435028248587574"/>
          <c:w val="0.85291636652673941"/>
          <c:h val="0.5301503625606121"/>
        </c:manualLayout>
      </c:layout>
      <c:bar3DChart>
        <c:barDir val="col"/>
        <c:grouping val="clustered"/>
        <c:varyColors val="0"/>
        <c:ser>
          <c:idx val="0"/>
          <c:order val="0"/>
          <c:tx>
            <c:strRef>
              <c:f>'[Водные ресурсы.xlsx]рис 3.16'!$A$63</c:f>
              <c:strCache>
                <c:ptCount val="1"/>
                <c:pt idx="0">
                  <c:v>Регулярное орошение</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'[Водные ресурсы.xlsx]рис 3.16'!$B$62:$D$62</c:f>
              <c:strCache>
                <c:ptCount val="2"/>
                <c:pt idx="0">
                  <c:v>2021 год </c:v>
                </c:pt>
                <c:pt idx="1">
                  <c:v>2022 год</c:v>
                </c:pt>
              </c:strCache>
            </c:strRef>
          </c:cat>
          <c:val>
            <c:numRef>
              <c:f>'[Водные ресурсы.xlsx]рис 3.16'!$B$63:$D$63</c:f>
              <c:numCache>
                <c:formatCode>General</c:formatCode>
                <c:ptCount val="3"/>
                <c:pt idx="0">
                  <c:v>11.3</c:v>
                </c:pt>
                <c:pt idx="1">
                  <c:v>11.3</c:v>
                </c:pt>
              </c:numCache>
            </c:numRef>
          </c:val>
        </c:ser>
        <c:ser>
          <c:idx val="1"/>
          <c:order val="1"/>
          <c:tx>
            <c:strRef>
              <c:f>'[Водные ресурсы.xlsx]рис 3.16'!$A$64</c:f>
              <c:strCache>
                <c:ptCount val="1"/>
                <c:pt idx="0">
                  <c:v>Из них потери воды </c:v>
                </c:pt>
              </c:strCache>
            </c:strRef>
          </c:tx>
          <c:spPr>
            <a:solidFill>
              <a:schemeClr val="accent2"/>
            </a:solidFill>
            <a:ln>
              <a:noFill/>
            </a:ln>
            <a:effectLst/>
            <a:sp3d/>
          </c:spPr>
          <c:invertIfNegative val="0"/>
          <c:dLbls>
            <c:dLbl>
              <c:idx val="0"/>
              <c:layout>
                <c:manualLayout>
                  <c:x val="2.2746715829545572E-2"/>
                  <c:y val="-1.587289243165591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725382964007191E-2"/>
                  <c:y val="-1.587301587301587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1088074446010784E-2"/>
                  <c:y val="-1.587301587301596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'[Водные ресурсы.xlsx]рис 3.16'!$B$62:$D$62</c:f>
              <c:strCache>
                <c:ptCount val="2"/>
                <c:pt idx="0">
                  <c:v>2021 год </c:v>
                </c:pt>
                <c:pt idx="1">
                  <c:v>2022 год</c:v>
                </c:pt>
              </c:strCache>
            </c:strRef>
          </c:cat>
          <c:val>
            <c:numRef>
              <c:f>'[Водные ресурсы.xlsx]рис 3.16'!$B$64:$D$64</c:f>
              <c:numCache>
                <c:formatCode>General</c:formatCode>
                <c:ptCount val="3"/>
                <c:pt idx="0">
                  <c:v>2.4</c:v>
                </c:pt>
                <c:pt idx="1">
                  <c:v>2.7</c:v>
                </c:pt>
              </c:numCache>
            </c:numRef>
          </c:val>
        </c:ser>
        <c:dLbls>
          <c:showLegendKey val="0"/>
          <c:showVal val="1"/>
          <c:showCatName val="0"/>
          <c:showSerName val="0"/>
          <c:showPercent val="0"/>
          <c:showBubbleSize val="0"/>
        </c:dLbls>
        <c:gapWidth val="150"/>
        <c:shape val="box"/>
        <c:axId val="383309192"/>
        <c:axId val="383309584"/>
        <c:axId val="0"/>
      </c:bar3DChart>
      <c:catAx>
        <c:axId val="3833091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09584"/>
        <c:crosses val="autoZero"/>
        <c:auto val="1"/>
        <c:lblAlgn val="ctr"/>
        <c:lblOffset val="100"/>
        <c:noMultiLvlLbl val="0"/>
      </c:catAx>
      <c:valAx>
        <c:axId val="383309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09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990986975684639E-2"/>
          <c:y val="6.6157760814249358E-2"/>
          <c:w val="0.55235698531268762"/>
          <c:h val="0.78001776311386306"/>
        </c:manualLayout>
      </c:layout>
      <c:bar3DChart>
        <c:barDir val="col"/>
        <c:grouping val="clustered"/>
        <c:varyColors val="0"/>
        <c:ser>
          <c:idx val="0"/>
          <c:order val="0"/>
          <c:tx>
            <c:strRef>
              <c:f>Лист1!$A$124</c:f>
              <c:strCache>
                <c:ptCount val="1"/>
                <c:pt idx="0">
                  <c:v>Выявлено участков, всего</c:v>
                </c:pt>
              </c:strCache>
            </c:strRef>
          </c:tx>
          <c:spPr>
            <a:solidFill>
              <a:schemeClr val="accent2"/>
            </a:solidFill>
            <a:ln>
              <a:noFill/>
            </a:ln>
            <a:effectLst/>
            <a:sp3d/>
          </c:spPr>
          <c:invertIfNegative val="0"/>
          <c:dLbls>
            <c:dLbl>
              <c:idx val="0"/>
              <c:layout>
                <c:manualLayout>
                  <c:x val="1.3888888888888888E-2"/>
                  <c:y val="-9.259259259259269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Лист1!$B$124</c:f>
              <c:numCache>
                <c:formatCode>General</c:formatCode>
                <c:ptCount val="1"/>
                <c:pt idx="0">
                  <c:v>287</c:v>
                </c:pt>
              </c:numCache>
            </c:numRef>
          </c:val>
        </c:ser>
        <c:ser>
          <c:idx val="1"/>
          <c:order val="1"/>
          <c:tx>
            <c:strRef>
              <c:f>Лист1!$A$125</c:f>
              <c:strCache>
                <c:ptCount val="1"/>
                <c:pt idx="0">
                  <c:v>Проверено </c:v>
                </c:pt>
              </c:strCache>
            </c:strRef>
          </c:tx>
          <c:spPr>
            <a:solidFill>
              <a:schemeClr val="accent4"/>
            </a:solidFill>
            <a:ln>
              <a:noFill/>
            </a:ln>
            <a:effectLst/>
            <a:sp3d/>
          </c:spPr>
          <c:invertIfNegative val="0"/>
          <c:dLbls>
            <c:dLbl>
              <c:idx val="0"/>
              <c:layout>
                <c:manualLayout>
                  <c:x val="1.9444444444444445E-2"/>
                  <c:y val="-2.1218890680033321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Лист1!$B$125</c:f>
              <c:numCache>
                <c:formatCode>General</c:formatCode>
                <c:ptCount val="1"/>
                <c:pt idx="0">
                  <c:v>262</c:v>
                </c:pt>
              </c:numCache>
            </c:numRef>
          </c:val>
        </c:ser>
        <c:ser>
          <c:idx val="2"/>
          <c:order val="2"/>
          <c:tx>
            <c:strRef>
              <c:f>Лист1!$A$126</c:f>
              <c:strCache>
                <c:ptCount val="1"/>
                <c:pt idx="0">
                  <c:v>из них: </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Лист1!$B$126</c:f>
              <c:numCache>
                <c:formatCode>General</c:formatCode>
                <c:ptCount val="1"/>
              </c:numCache>
            </c:numRef>
          </c:val>
        </c:ser>
        <c:ser>
          <c:idx val="3"/>
          <c:order val="3"/>
          <c:tx>
            <c:strRef>
              <c:f>Лист1!$A$127</c:f>
              <c:strCache>
                <c:ptCount val="1"/>
                <c:pt idx="0">
                  <c:v>с лесорубочными билетами</c:v>
                </c:pt>
              </c:strCache>
            </c:strRef>
          </c:tx>
          <c:spPr>
            <a:solidFill>
              <a:schemeClr val="accent2">
                <a:lumMod val="60000"/>
              </a:schemeClr>
            </a:solidFill>
            <a:ln>
              <a:noFill/>
            </a:ln>
            <a:effectLst/>
            <a:sp3d/>
          </c:spPr>
          <c:invertIfNegative val="0"/>
          <c:dLbls>
            <c:dLbl>
              <c:idx val="0"/>
              <c:layout>
                <c:manualLayout>
                  <c:x val="1.6666666666666614E-2"/>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Лист1!$B$127</c:f>
              <c:numCache>
                <c:formatCode>General</c:formatCode>
                <c:ptCount val="1"/>
                <c:pt idx="0">
                  <c:v>137</c:v>
                </c:pt>
              </c:numCache>
            </c:numRef>
          </c:val>
        </c:ser>
        <c:ser>
          <c:idx val="4"/>
          <c:order val="4"/>
          <c:tx>
            <c:strRef>
              <c:f>Лист1!$A$128</c:f>
              <c:strCache>
                <c:ptCount val="1"/>
                <c:pt idx="0">
                  <c:v>без лесорубочных билетов</c:v>
                </c:pt>
              </c:strCache>
            </c:strRef>
          </c:tx>
          <c:spPr>
            <a:solidFill>
              <a:schemeClr val="accent4">
                <a:lumMod val="60000"/>
              </a:schemeClr>
            </a:solidFill>
            <a:ln>
              <a:noFill/>
            </a:ln>
            <a:effectLst/>
            <a:sp3d/>
          </c:spPr>
          <c:invertIfNegative val="0"/>
          <c:dLbls>
            <c:dLbl>
              <c:idx val="0"/>
              <c:layout>
                <c:manualLayout>
                  <c:x val="1.6666666666666666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Лист1!$B$128</c:f>
              <c:numCache>
                <c:formatCode>General</c:formatCode>
                <c:ptCount val="1"/>
                <c:pt idx="0">
                  <c:v>8</c:v>
                </c:pt>
              </c:numCache>
            </c:numRef>
          </c:val>
        </c:ser>
        <c:ser>
          <c:idx val="5"/>
          <c:order val="5"/>
          <c:tx>
            <c:strRef>
              <c:f>Лист1!$A$129</c:f>
              <c:strCache>
                <c:ptCount val="1"/>
                <c:pt idx="0">
                  <c:v>указаны  ошибочно</c:v>
                </c:pt>
              </c:strCache>
            </c:strRef>
          </c:tx>
          <c:spPr>
            <a:solidFill>
              <a:schemeClr val="accent6">
                <a:lumMod val="60000"/>
              </a:schemeClr>
            </a:solidFill>
            <a:ln>
              <a:noFill/>
            </a:ln>
            <a:effectLst/>
            <a:sp3d/>
          </c:spPr>
          <c:invertIfNegative val="0"/>
          <c:dLbls>
            <c:dLbl>
              <c:idx val="0"/>
              <c:layout>
                <c:manualLayout>
                  <c:x val="1.3888888888888888E-2"/>
                  <c:y val="-1.38888888888888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Лист1!$B$129</c:f>
              <c:numCache>
                <c:formatCode>General</c:formatCode>
                <c:ptCount val="1"/>
                <c:pt idx="0">
                  <c:v>1</c:v>
                </c:pt>
              </c:numCache>
            </c:numRef>
          </c:val>
        </c:ser>
        <c:ser>
          <c:idx val="6"/>
          <c:order val="6"/>
          <c:tx>
            <c:strRef>
              <c:f>Лист1!$A$130</c:f>
              <c:strCache>
                <c:ptCount val="1"/>
                <c:pt idx="0">
                  <c:v>ведется проверка законности</c:v>
                </c:pt>
              </c:strCache>
            </c:strRef>
          </c:tx>
          <c:spPr>
            <a:solidFill>
              <a:schemeClr val="accent2">
                <a:lumMod val="80000"/>
                <a:lumOff val="20000"/>
              </a:schemeClr>
            </a:solidFill>
            <a:ln>
              <a:noFill/>
            </a:ln>
            <a:effectLst/>
            <a:sp3d/>
          </c:spPr>
          <c:invertIfNegative val="0"/>
          <c:dLbls>
            <c:dLbl>
              <c:idx val="0"/>
              <c:layout>
                <c:manualLayout>
                  <c:x val="1.6666666666666666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Лист1!$B$130</c:f>
              <c:numCache>
                <c:formatCode>General</c:formatCode>
                <c:ptCount val="1"/>
                <c:pt idx="0">
                  <c:v>25</c:v>
                </c:pt>
              </c:numCache>
            </c:numRef>
          </c:val>
        </c:ser>
        <c:dLbls>
          <c:showLegendKey val="0"/>
          <c:showVal val="1"/>
          <c:showCatName val="0"/>
          <c:showSerName val="0"/>
          <c:showPercent val="0"/>
          <c:showBubbleSize val="0"/>
        </c:dLbls>
        <c:gapWidth val="150"/>
        <c:shape val="box"/>
        <c:axId val="383309976"/>
        <c:axId val="383310368"/>
        <c:axId val="0"/>
      </c:bar3DChart>
      <c:catAx>
        <c:axId val="383309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83310368"/>
        <c:crosses val="autoZero"/>
        <c:auto val="1"/>
        <c:lblAlgn val="ctr"/>
        <c:lblOffset val="100"/>
        <c:noMultiLvlLbl val="0"/>
      </c:catAx>
      <c:valAx>
        <c:axId val="383310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83309976"/>
        <c:crosses val="autoZero"/>
        <c:crossBetween val="between"/>
      </c:valAx>
      <c:spPr>
        <a:noFill/>
        <a:ln>
          <a:noFill/>
        </a:ln>
        <a:effectLst/>
      </c:spPr>
    </c:plotArea>
    <c:legend>
      <c:legendPos val="r"/>
      <c:layout>
        <c:manualLayout>
          <c:xMode val="edge"/>
          <c:yMode val="edge"/>
          <c:x val="0.61799119177899375"/>
          <c:y val="3.2565105791824263E-2"/>
          <c:w val="0.38200880822100636"/>
          <c:h val="0.924752048998699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rgbClr val="FF0000"/>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Лист1!$A$138</c:f>
              <c:strCache>
                <c:ptCount val="1"/>
                <c:pt idx="0">
                  <c:v>Всего лесных пожаров, случ.</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007168458781362E-2"/>
                  <c:y val="-1.877934272300469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07168458781362E-2"/>
                  <c:y val="-1.877934272300469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Лист1!$B$137:$C$137</c:f>
              <c:strCache>
                <c:ptCount val="2"/>
                <c:pt idx="0">
                  <c:v>2021 год</c:v>
                </c:pt>
                <c:pt idx="1">
                  <c:v>2022 год</c:v>
                </c:pt>
              </c:strCache>
            </c:strRef>
          </c:cat>
          <c:val>
            <c:numRef>
              <c:f>Лист1!$B$138:$C$138</c:f>
              <c:numCache>
                <c:formatCode>General</c:formatCode>
                <c:ptCount val="2"/>
                <c:pt idx="0">
                  <c:v>751</c:v>
                </c:pt>
                <c:pt idx="1">
                  <c:v>801</c:v>
                </c:pt>
              </c:numCache>
            </c:numRef>
          </c:val>
        </c:ser>
        <c:ser>
          <c:idx val="1"/>
          <c:order val="1"/>
          <c:tx>
            <c:strRef>
              <c:f>Лист1!$A$139</c:f>
              <c:strCache>
                <c:ptCount val="1"/>
                <c:pt idx="0">
                  <c:v>Площадь лесных пожаров, га</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5806451612903226E-2"/>
                  <c:y val="-2.347417840375595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071684587813516E-2"/>
                  <c:y val="-1.877934272300469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Лист1!$B$137:$C$137</c:f>
              <c:strCache>
                <c:ptCount val="2"/>
                <c:pt idx="0">
                  <c:v>2021 год</c:v>
                </c:pt>
                <c:pt idx="1">
                  <c:v>2022 год</c:v>
                </c:pt>
              </c:strCache>
            </c:strRef>
          </c:cat>
          <c:val>
            <c:numRef>
              <c:f>Лист1!$B$139:$C$139</c:f>
              <c:numCache>
                <c:formatCode>General</c:formatCode>
                <c:ptCount val="2"/>
                <c:pt idx="0">
                  <c:v>167.4</c:v>
                </c:pt>
                <c:pt idx="1">
                  <c:v>102.8</c:v>
                </c:pt>
              </c:numCache>
            </c:numRef>
          </c:val>
        </c:ser>
        <c:ser>
          <c:idx val="2"/>
          <c:order val="2"/>
          <c:tx>
            <c:strRef>
              <c:f>Лист1!$A$140</c:f>
              <c:strCache>
                <c:ptCount val="1"/>
                <c:pt idx="0">
                  <c:v>Площадь одного пожара, га</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5806451612903226E-2"/>
                  <c:y val="-1.408450704225352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07168458781362E-2"/>
                  <c:y val="-1.877934272300469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Лист1!$B$137:$C$137</c:f>
              <c:strCache>
                <c:ptCount val="2"/>
                <c:pt idx="0">
                  <c:v>2021 год</c:v>
                </c:pt>
                <c:pt idx="1">
                  <c:v>2022 год</c:v>
                </c:pt>
              </c:strCache>
            </c:strRef>
          </c:cat>
          <c:val>
            <c:numRef>
              <c:f>Лист1!$B$140:$C$140</c:f>
              <c:numCache>
                <c:formatCode>General</c:formatCode>
                <c:ptCount val="2"/>
                <c:pt idx="0">
                  <c:v>20</c:v>
                </c:pt>
                <c:pt idx="1">
                  <c:v>70</c:v>
                </c:pt>
              </c:numCache>
            </c:numRef>
          </c:val>
        </c:ser>
        <c:dLbls>
          <c:showLegendKey val="0"/>
          <c:showVal val="1"/>
          <c:showCatName val="0"/>
          <c:showSerName val="0"/>
          <c:showPercent val="0"/>
          <c:showBubbleSize val="0"/>
        </c:dLbls>
        <c:gapWidth val="150"/>
        <c:shape val="box"/>
        <c:axId val="383311152"/>
        <c:axId val="383311544"/>
        <c:axId val="0"/>
      </c:bar3DChart>
      <c:catAx>
        <c:axId val="3833111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11544"/>
        <c:crosses val="autoZero"/>
        <c:auto val="1"/>
        <c:lblAlgn val="ctr"/>
        <c:lblOffset val="100"/>
        <c:noMultiLvlLbl val="0"/>
      </c:catAx>
      <c:valAx>
        <c:axId val="383311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11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C00000"/>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97264161900895"/>
          <c:y val="0.16484242389409354"/>
          <c:w val="0.83744958709429618"/>
          <c:h val="0.68820736823955408"/>
        </c:manualLayout>
      </c:layout>
      <c:barChart>
        <c:barDir val="col"/>
        <c:grouping val="clustered"/>
        <c:varyColors val="0"/>
        <c:ser>
          <c:idx val="0"/>
          <c:order val="0"/>
          <c:tx>
            <c:strRef>
              <c:f>Лист1!$A$5</c:f>
              <c:strCache>
                <c:ptCount val="1"/>
                <c:pt idx="0">
                  <c:v>2019 год</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Лист1!$B$4:$C$4</c:f>
              <c:strCache>
                <c:ptCount val="2"/>
                <c:pt idx="0">
                  <c:v>Всего ЧС</c:v>
                </c:pt>
                <c:pt idx="1">
                  <c:v>Число пострадавших</c:v>
                </c:pt>
              </c:strCache>
            </c:strRef>
          </c:cat>
          <c:val>
            <c:numRef>
              <c:f>Лист1!$B$5:$C$5</c:f>
              <c:numCache>
                <c:formatCode>General</c:formatCode>
                <c:ptCount val="2"/>
                <c:pt idx="0">
                  <c:v>15821</c:v>
                </c:pt>
                <c:pt idx="1">
                  <c:v>2759</c:v>
                </c:pt>
              </c:numCache>
            </c:numRef>
          </c:val>
        </c:ser>
        <c:ser>
          <c:idx val="1"/>
          <c:order val="1"/>
          <c:tx>
            <c:strRef>
              <c:f>Лист1!$A$6</c:f>
              <c:strCache>
                <c:ptCount val="1"/>
                <c:pt idx="0">
                  <c:v>2020 год</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Лист1!$B$4:$C$4</c:f>
              <c:strCache>
                <c:ptCount val="2"/>
                <c:pt idx="0">
                  <c:v>Всего ЧС</c:v>
                </c:pt>
                <c:pt idx="1">
                  <c:v>Число пострадавших</c:v>
                </c:pt>
              </c:strCache>
            </c:strRef>
          </c:cat>
          <c:val>
            <c:numRef>
              <c:f>Лист1!$B$6:$C$6</c:f>
              <c:numCache>
                <c:formatCode>General</c:formatCode>
                <c:ptCount val="2"/>
                <c:pt idx="0">
                  <c:v>14669</c:v>
                </c:pt>
                <c:pt idx="1">
                  <c:v>1851</c:v>
                </c:pt>
              </c:numCache>
            </c:numRef>
          </c:val>
        </c:ser>
        <c:ser>
          <c:idx val="2"/>
          <c:order val="2"/>
          <c:tx>
            <c:strRef>
              <c:f>Лист1!$A$7</c:f>
              <c:strCache>
                <c:ptCount val="1"/>
                <c:pt idx="0">
                  <c:v>2021 год</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Лист1!$B$4:$C$4</c:f>
              <c:strCache>
                <c:ptCount val="2"/>
                <c:pt idx="0">
                  <c:v>Всего ЧС</c:v>
                </c:pt>
                <c:pt idx="1">
                  <c:v>Число пострадавших</c:v>
                </c:pt>
              </c:strCache>
            </c:strRef>
          </c:cat>
          <c:val>
            <c:numRef>
              <c:f>Лист1!$B$7:$C$7</c:f>
              <c:numCache>
                <c:formatCode>General</c:formatCode>
                <c:ptCount val="2"/>
                <c:pt idx="0">
                  <c:v>13038</c:v>
                </c:pt>
                <c:pt idx="1">
                  <c:v>1835</c:v>
                </c:pt>
              </c:numCache>
            </c:numRef>
          </c:val>
        </c:ser>
        <c:ser>
          <c:idx val="3"/>
          <c:order val="3"/>
          <c:tx>
            <c:strRef>
              <c:f>Лист1!$A$8</c:f>
              <c:strCache>
                <c:ptCount val="1"/>
                <c:pt idx="0">
                  <c:v>2022 год</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Лист1!$B$4:$C$4</c:f>
              <c:strCache>
                <c:ptCount val="2"/>
                <c:pt idx="0">
                  <c:v>Всего ЧС</c:v>
                </c:pt>
                <c:pt idx="1">
                  <c:v>Число пострадавших</c:v>
                </c:pt>
              </c:strCache>
            </c:strRef>
          </c:cat>
          <c:val>
            <c:numRef>
              <c:f>Лист1!$B$8:$C$8</c:f>
              <c:numCache>
                <c:formatCode>General</c:formatCode>
                <c:ptCount val="2"/>
                <c:pt idx="0">
                  <c:v>13355</c:v>
                </c:pt>
                <c:pt idx="1">
                  <c:v>1958</c:v>
                </c:pt>
              </c:numCache>
            </c:numRef>
          </c:val>
        </c:ser>
        <c:dLbls>
          <c:dLblPos val="inEnd"/>
          <c:showLegendKey val="0"/>
          <c:showVal val="1"/>
          <c:showCatName val="0"/>
          <c:showSerName val="0"/>
          <c:showPercent val="0"/>
          <c:showBubbleSize val="0"/>
        </c:dLbls>
        <c:gapWidth val="164"/>
        <c:overlap val="-22"/>
        <c:axId val="706822288"/>
        <c:axId val="706821896"/>
      </c:barChart>
      <c:catAx>
        <c:axId val="70682228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21896"/>
        <c:crosses val="autoZero"/>
        <c:auto val="1"/>
        <c:lblAlgn val="ctr"/>
        <c:lblOffset val="100"/>
        <c:noMultiLvlLbl val="0"/>
      </c:catAx>
      <c:valAx>
        <c:axId val="7068218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222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7136482939632549E-2"/>
          <c:y val="7.407407407407407E-2"/>
          <c:w val="0.90286351706036749"/>
          <c:h val="0.73577136191309422"/>
        </c:manualLayout>
      </c:layout>
      <c:bar3DChart>
        <c:barDir val="col"/>
        <c:grouping val="clustered"/>
        <c:varyColors val="0"/>
        <c:ser>
          <c:idx val="0"/>
          <c:order val="0"/>
          <c:tx>
            <c:strRef>
              <c:f>Лист1!$A$153</c:f>
              <c:strCache>
                <c:ptCount val="1"/>
                <c:pt idx="0">
                  <c:v>2016 год</c:v>
                </c:pt>
              </c:strCache>
            </c:strRef>
          </c:tx>
          <c:spPr>
            <a:solidFill>
              <a:schemeClr val="accent1"/>
            </a:solidFill>
            <a:ln>
              <a:noFill/>
            </a:ln>
            <a:effectLst/>
            <a:sp3d/>
          </c:spPr>
          <c:invertIfNegative val="0"/>
          <c:dLbls>
            <c:dLbl>
              <c:idx val="0"/>
              <c:layout>
                <c:manualLayout>
                  <c:x val="8.5106382978723406E-3"/>
                  <c:y val="-1.915021306496898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Лист1!$A$154</c:f>
              <c:numCache>
                <c:formatCode>General</c:formatCode>
                <c:ptCount val="1"/>
                <c:pt idx="0">
                  <c:v>1.4</c:v>
                </c:pt>
              </c:numCache>
            </c:numRef>
          </c:val>
        </c:ser>
        <c:ser>
          <c:idx val="1"/>
          <c:order val="1"/>
          <c:tx>
            <c:strRef>
              <c:f>Лист1!$B$153</c:f>
              <c:strCache>
                <c:ptCount val="1"/>
                <c:pt idx="0">
                  <c:v>2017 год</c:v>
                </c:pt>
              </c:strCache>
            </c:strRef>
          </c:tx>
          <c:spPr>
            <a:solidFill>
              <a:schemeClr val="accent2"/>
            </a:solidFill>
            <a:ln>
              <a:noFill/>
            </a:ln>
            <a:effectLst/>
            <a:sp3d/>
          </c:spPr>
          <c:invertIfNegative val="0"/>
          <c:dLbls>
            <c:dLbl>
              <c:idx val="0"/>
              <c:layout>
                <c:manualLayout>
                  <c:x val="2.2695035460992857E-2"/>
                  <c:y val="-1.436265979872673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Лист1!$B$154</c:f>
              <c:numCache>
                <c:formatCode>General</c:formatCode>
                <c:ptCount val="1"/>
                <c:pt idx="0">
                  <c:v>2.7</c:v>
                </c:pt>
              </c:numCache>
            </c:numRef>
          </c:val>
        </c:ser>
        <c:ser>
          <c:idx val="2"/>
          <c:order val="2"/>
          <c:tx>
            <c:strRef>
              <c:f>Лист1!$C$153</c:f>
              <c:strCache>
                <c:ptCount val="1"/>
                <c:pt idx="0">
                  <c:v>2018 год</c:v>
                </c:pt>
              </c:strCache>
            </c:strRef>
          </c:tx>
          <c:spPr>
            <a:solidFill>
              <a:schemeClr val="accent3"/>
            </a:solidFill>
            <a:ln>
              <a:noFill/>
            </a:ln>
            <a:effectLst/>
            <a:sp3d/>
          </c:spPr>
          <c:invertIfNegative val="0"/>
          <c:dLbls>
            <c:dLbl>
              <c:idx val="0"/>
              <c:layout>
                <c:manualLayout>
                  <c:x val="8.5106382978722885E-3"/>
                  <c:y val="-2.872531959745347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Лист1!$C$154</c:f>
              <c:numCache>
                <c:formatCode>General</c:formatCode>
                <c:ptCount val="1"/>
                <c:pt idx="0">
                  <c:v>3.9</c:v>
                </c:pt>
              </c:numCache>
            </c:numRef>
          </c:val>
        </c:ser>
        <c:ser>
          <c:idx val="3"/>
          <c:order val="3"/>
          <c:tx>
            <c:strRef>
              <c:f>Лист1!$D$153</c:f>
              <c:strCache>
                <c:ptCount val="1"/>
                <c:pt idx="0">
                  <c:v>2019 год</c:v>
                </c:pt>
              </c:strCache>
            </c:strRef>
          </c:tx>
          <c:spPr>
            <a:solidFill>
              <a:schemeClr val="accent4"/>
            </a:solidFill>
            <a:ln>
              <a:noFill/>
            </a:ln>
            <a:effectLst/>
            <a:sp3d/>
          </c:spPr>
          <c:invertIfNegative val="0"/>
          <c:dLbls>
            <c:dLbl>
              <c:idx val="0"/>
              <c:layout>
                <c:manualLayout>
                  <c:x val="2.2695035460992909E-2"/>
                  <c:y val="-2.872531959745347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Лист1!$D$154</c:f>
              <c:numCache>
                <c:formatCode>General</c:formatCode>
                <c:ptCount val="1"/>
                <c:pt idx="0">
                  <c:v>7.4</c:v>
                </c:pt>
              </c:numCache>
            </c:numRef>
          </c:val>
        </c:ser>
        <c:ser>
          <c:idx val="4"/>
          <c:order val="4"/>
          <c:tx>
            <c:strRef>
              <c:f>Лист1!$E$153</c:f>
              <c:strCache>
                <c:ptCount val="1"/>
                <c:pt idx="0">
                  <c:v>2020 год</c:v>
                </c:pt>
              </c:strCache>
            </c:strRef>
          </c:tx>
          <c:spPr>
            <a:solidFill>
              <a:schemeClr val="accent5"/>
            </a:solidFill>
            <a:ln>
              <a:noFill/>
            </a:ln>
            <a:effectLst/>
            <a:sp3d/>
          </c:spPr>
          <c:invertIfNegative val="0"/>
          <c:dLbls>
            <c:dLbl>
              <c:idx val="0"/>
              <c:layout>
                <c:manualLayout>
                  <c:x val="8.5106382978723406E-3"/>
                  <c:y val="-2.393776633121122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Лист1!$E$154</c:f>
              <c:numCache>
                <c:formatCode>General</c:formatCode>
                <c:ptCount val="1"/>
                <c:pt idx="0">
                  <c:v>9</c:v>
                </c:pt>
              </c:numCache>
            </c:numRef>
          </c:val>
        </c:ser>
        <c:ser>
          <c:idx val="5"/>
          <c:order val="5"/>
          <c:tx>
            <c:strRef>
              <c:f>Лист1!$F$153</c:f>
              <c:strCache>
                <c:ptCount val="1"/>
                <c:pt idx="0">
                  <c:v>2021 год</c:v>
                </c:pt>
              </c:strCache>
            </c:strRef>
          </c:tx>
          <c:spPr>
            <a:solidFill>
              <a:schemeClr val="accent6"/>
            </a:solidFill>
            <a:ln>
              <a:noFill/>
            </a:ln>
            <a:effectLst/>
            <a:sp3d/>
          </c:spPr>
          <c:invertIfNegative val="0"/>
          <c:dLbls>
            <c:dLbl>
              <c:idx val="0"/>
              <c:layout>
                <c:manualLayout>
                  <c:x val="5.6737588652482273E-3"/>
                  <c:y val="-1.915021306496902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Лист1!$F$154</c:f>
              <c:numCache>
                <c:formatCode>General</c:formatCode>
                <c:ptCount val="1"/>
                <c:pt idx="0">
                  <c:v>14.9</c:v>
                </c:pt>
              </c:numCache>
            </c:numRef>
          </c:val>
        </c:ser>
        <c:ser>
          <c:idx val="6"/>
          <c:order val="6"/>
          <c:tx>
            <c:strRef>
              <c:f>Лист1!$G$153</c:f>
              <c:strCache>
                <c:ptCount val="1"/>
                <c:pt idx="0">
                  <c:v>2022 год</c:v>
                </c:pt>
              </c:strCache>
            </c:strRef>
          </c:tx>
          <c:spPr>
            <a:solidFill>
              <a:schemeClr val="accent1">
                <a:lumMod val="60000"/>
              </a:schemeClr>
            </a:solidFill>
            <a:ln>
              <a:noFill/>
            </a:ln>
            <a:effectLst/>
            <a:sp3d/>
          </c:spPr>
          <c:invertIfNegative val="0"/>
          <c:dLbls>
            <c:dLbl>
              <c:idx val="0"/>
              <c:layout>
                <c:manualLayout>
                  <c:x val="2.2695035460992805E-2"/>
                  <c:y val="-1.43626597987267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Лист1!$G$154</c:f>
              <c:numCache>
                <c:formatCode>General</c:formatCode>
                <c:ptCount val="1"/>
                <c:pt idx="0">
                  <c:v>19.2</c:v>
                </c:pt>
              </c:numCache>
            </c:numRef>
          </c:val>
        </c:ser>
        <c:dLbls>
          <c:showLegendKey val="0"/>
          <c:showVal val="1"/>
          <c:showCatName val="0"/>
          <c:showSerName val="0"/>
          <c:showPercent val="0"/>
          <c:showBubbleSize val="0"/>
        </c:dLbls>
        <c:gapWidth val="150"/>
        <c:shape val="box"/>
        <c:axId val="383312328"/>
        <c:axId val="383312720"/>
        <c:axId val="0"/>
      </c:bar3DChart>
      <c:catAx>
        <c:axId val="383312328"/>
        <c:scaling>
          <c:orientation val="minMax"/>
        </c:scaling>
        <c:delete val="1"/>
        <c:axPos val="b"/>
        <c:numFmt formatCode="General" sourceLinked="1"/>
        <c:majorTickMark val="none"/>
        <c:minorTickMark val="none"/>
        <c:tickLblPos val="nextTo"/>
        <c:crossAx val="383312720"/>
        <c:crosses val="autoZero"/>
        <c:auto val="1"/>
        <c:lblAlgn val="ctr"/>
        <c:lblOffset val="100"/>
        <c:noMultiLvlLbl val="0"/>
      </c:catAx>
      <c:valAx>
        <c:axId val="383312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Тысяч тонн</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12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5863820521060055"/>
          <c:y val="2.3391812865497075E-2"/>
          <c:w val="0.69587160807542425"/>
          <c:h val="0.89750501283033401"/>
        </c:manualLayout>
      </c:layout>
      <c:bar3DChart>
        <c:barDir val="bar"/>
        <c:grouping val="stacked"/>
        <c:varyColors val="0"/>
        <c:ser>
          <c:idx val="0"/>
          <c:order val="0"/>
          <c:spPr>
            <a:solidFill>
              <a:schemeClr val="accent6">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Лист1!$A$5:$A$24</c:f>
              <c:strCache>
                <c:ptCount val="20"/>
                <c:pt idx="0">
                  <c:v>г.Астана</c:v>
                </c:pt>
                <c:pt idx="1">
                  <c:v>г.Алматы </c:v>
                </c:pt>
                <c:pt idx="2">
                  <c:v>г.Шымкент</c:v>
                </c:pt>
                <c:pt idx="3">
                  <c:v>Акмолинская </c:v>
                </c:pt>
                <c:pt idx="4">
                  <c:v>Абай</c:v>
                </c:pt>
                <c:pt idx="5">
                  <c:v>Атырауская</c:v>
                </c:pt>
                <c:pt idx="6">
                  <c:v>Туркестанская</c:v>
                </c:pt>
                <c:pt idx="7">
                  <c:v>Северо-Казахстанская</c:v>
                </c:pt>
                <c:pt idx="8">
                  <c:v>Павлодарская</c:v>
                </c:pt>
                <c:pt idx="9">
                  <c:v>Западно-Казахстанская</c:v>
                </c:pt>
                <c:pt idx="10">
                  <c:v>Жамбылская </c:v>
                </c:pt>
                <c:pt idx="11">
                  <c:v>Жетысу</c:v>
                </c:pt>
                <c:pt idx="12">
                  <c:v>Улытау</c:v>
                </c:pt>
                <c:pt idx="13">
                  <c:v>Мангистауская</c:v>
                </c:pt>
                <c:pt idx="14">
                  <c:v>Костанайская</c:v>
                </c:pt>
                <c:pt idx="15">
                  <c:v>Кызылординская</c:v>
                </c:pt>
                <c:pt idx="16">
                  <c:v>Карагандинская</c:v>
                </c:pt>
                <c:pt idx="17">
                  <c:v>Восточо-Казахстанская</c:v>
                </c:pt>
                <c:pt idx="18">
                  <c:v>Алматинская</c:v>
                </c:pt>
                <c:pt idx="19">
                  <c:v>Актюбинская</c:v>
                </c:pt>
              </c:strCache>
            </c:strRef>
          </c:cat>
          <c:val>
            <c:numRef>
              <c:f>Лист1!$B$5:$B$24</c:f>
              <c:numCache>
                <c:formatCode>General</c:formatCode>
                <c:ptCount val="20"/>
              </c:numCache>
            </c:numRef>
          </c:val>
        </c:ser>
        <c:ser>
          <c:idx val="1"/>
          <c:order val="1"/>
          <c:spPr>
            <a:solidFill>
              <a:schemeClr val="accent6">
                <a:shade val="76000"/>
              </a:schemeClr>
            </a:solidFill>
            <a:ln>
              <a:noFill/>
            </a:ln>
            <a:effectLst/>
            <a:sp3d/>
          </c:spPr>
          <c:invertIfNegative val="0"/>
          <c:dLbls>
            <c:dLbl>
              <c:idx val="0"/>
              <c:layout>
                <c:manualLayout>
                  <c:x val="4.6276211135213248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759942154736081E-2"/>
                  <c:y val="-4.2530568846358323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2060737527114966E-2"/>
                  <c:y val="2.1265284423179162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19672131147540975"/>
                  <c:y val="-6.2500000000000003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23497267759562832"/>
                  <c:y val="0"/>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0.16939890710382513"/>
                  <c:y val="-2.0833333333334096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0.15573770491803268"/>
                  <c:y val="-2.083333333333257E-3"/>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0.1448087431693989"/>
                  <c:y val="-6.2500000000000003E-3"/>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0.16666666666666657"/>
                  <c:y val="-4.1666666666666666E-3"/>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0.1912568306010928"/>
                  <c:y val="0"/>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0.18579234972677597"/>
                  <c:y val="-2.0833333333333333E-3"/>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0.16393442622950818"/>
                  <c:y val="-1.0416666666666666E-2"/>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0.22677595628415301"/>
                  <c:y val="0"/>
                </c:manualLayout>
              </c:layout>
              <c:showLegendKey val="0"/>
              <c:showVal val="1"/>
              <c:showCatName val="0"/>
              <c:showSerName val="0"/>
              <c:showPercent val="0"/>
              <c:showBubbleSize val="0"/>
              <c:extLst>
                <c:ext xmlns:c15="http://schemas.microsoft.com/office/drawing/2012/chart" uri="{CE6537A1-D6FC-4f65-9D91-7224C49458BB}"/>
              </c:extLst>
            </c:dLbl>
            <c:dLbl>
              <c:idx val="13"/>
              <c:layout>
                <c:manualLayout>
                  <c:x val="0.19672131147540983"/>
                  <c:y val="-4.1666666666667048E-3"/>
                </c:manualLayout>
              </c:layout>
              <c:showLegendKey val="0"/>
              <c:showVal val="1"/>
              <c:showCatName val="0"/>
              <c:showSerName val="0"/>
              <c:showPercent val="0"/>
              <c:showBubbleSize val="0"/>
              <c:extLst>
                <c:ext xmlns:c15="http://schemas.microsoft.com/office/drawing/2012/chart" uri="{CE6537A1-D6FC-4f65-9D91-7224C49458BB}"/>
              </c:extLst>
            </c:dLbl>
            <c:dLbl>
              <c:idx val="14"/>
              <c:layout>
                <c:manualLayout>
                  <c:x val="0.23770491803278687"/>
                  <c:y val="-4.1666666666667048E-3"/>
                </c:manualLayout>
              </c:layout>
              <c:showLegendKey val="0"/>
              <c:showVal val="1"/>
              <c:showCatName val="0"/>
              <c:showSerName val="0"/>
              <c:showPercent val="0"/>
              <c:showBubbleSize val="0"/>
              <c:extLst>
                <c:ext xmlns:c15="http://schemas.microsoft.com/office/drawing/2012/chart" uri="{CE6537A1-D6FC-4f65-9D91-7224C49458BB}"/>
              </c:extLst>
            </c:dLbl>
            <c:dLbl>
              <c:idx val="15"/>
              <c:layout>
                <c:manualLayout>
                  <c:x val="0.26229508196721313"/>
                  <c:y val="-6.2500000000000385E-3"/>
                </c:manualLayout>
              </c:layout>
              <c:showLegendKey val="0"/>
              <c:showVal val="1"/>
              <c:showCatName val="0"/>
              <c:showSerName val="0"/>
              <c:showPercent val="0"/>
              <c:showBubbleSize val="0"/>
              <c:extLst>
                <c:ext xmlns:c15="http://schemas.microsoft.com/office/drawing/2012/chart" uri="{CE6537A1-D6FC-4f65-9D91-7224C49458BB}"/>
              </c:extLst>
            </c:dLbl>
            <c:dLbl>
              <c:idx val="16"/>
              <c:layout>
                <c:manualLayout>
                  <c:x val="0.27049180327868844"/>
                  <c:y val="-2.0833333333333715E-3"/>
                </c:manualLayout>
              </c:layout>
              <c:showLegendKey val="0"/>
              <c:showVal val="1"/>
              <c:showCatName val="0"/>
              <c:showSerName val="0"/>
              <c:showPercent val="0"/>
              <c:showBubbleSize val="0"/>
              <c:extLst>
                <c:ext xmlns:c15="http://schemas.microsoft.com/office/drawing/2012/chart" uri="{CE6537A1-D6FC-4f65-9D91-7224C49458BB}"/>
              </c:extLst>
            </c:dLbl>
            <c:dLbl>
              <c:idx val="17"/>
              <c:layout>
                <c:manualLayout>
                  <c:x val="0.13934426229508196"/>
                  <c:y val="-4.1666666666666475E-3"/>
                </c:manualLayout>
              </c:layout>
              <c:showLegendKey val="0"/>
              <c:showVal val="1"/>
              <c:showCatName val="0"/>
              <c:showSerName val="0"/>
              <c:showPercent val="0"/>
              <c:showBubbleSize val="0"/>
              <c:extLst>
                <c:ext xmlns:c15="http://schemas.microsoft.com/office/drawing/2012/chart" uri="{CE6537A1-D6FC-4f65-9D91-7224C49458BB}"/>
              </c:extLst>
            </c:dLbl>
            <c:dLbl>
              <c:idx val="18"/>
              <c:layout>
                <c:manualLayout>
                  <c:x val="0.13934426229508196"/>
                  <c:y val="-2.0833333333333333E-3"/>
                </c:manualLayout>
              </c:layout>
              <c:showLegendKey val="0"/>
              <c:showVal val="1"/>
              <c:showCatName val="0"/>
              <c:showSerName val="0"/>
              <c:showPercent val="0"/>
              <c:showBubbleSize val="0"/>
              <c:extLst>
                <c:ext xmlns:c15="http://schemas.microsoft.com/office/drawing/2012/chart" uri="{CE6537A1-D6FC-4f65-9D91-7224C49458BB}"/>
              </c:extLst>
            </c:dLbl>
            <c:dLbl>
              <c:idx val="19"/>
              <c:layout>
                <c:manualLayout>
                  <c:x val="0.33606557377049179"/>
                  <c:y val="-6.2500000000000003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Лист1!$A$5:$A$24</c:f>
              <c:strCache>
                <c:ptCount val="20"/>
                <c:pt idx="0">
                  <c:v>г.Астана</c:v>
                </c:pt>
                <c:pt idx="1">
                  <c:v>г.Алматы </c:v>
                </c:pt>
                <c:pt idx="2">
                  <c:v>г.Шымкент</c:v>
                </c:pt>
                <c:pt idx="3">
                  <c:v>Акмолинская </c:v>
                </c:pt>
                <c:pt idx="4">
                  <c:v>Абай</c:v>
                </c:pt>
                <c:pt idx="5">
                  <c:v>Атырауская</c:v>
                </c:pt>
                <c:pt idx="6">
                  <c:v>Туркестанская</c:v>
                </c:pt>
                <c:pt idx="7">
                  <c:v>Северо-Казахстанская</c:v>
                </c:pt>
                <c:pt idx="8">
                  <c:v>Павлодарская</c:v>
                </c:pt>
                <c:pt idx="9">
                  <c:v>Западно-Казахстанская</c:v>
                </c:pt>
                <c:pt idx="10">
                  <c:v>Жамбылская </c:v>
                </c:pt>
                <c:pt idx="11">
                  <c:v>Жетысу</c:v>
                </c:pt>
                <c:pt idx="12">
                  <c:v>Улытау</c:v>
                </c:pt>
                <c:pt idx="13">
                  <c:v>Мангистауская</c:v>
                </c:pt>
                <c:pt idx="14">
                  <c:v>Костанайская</c:v>
                </c:pt>
                <c:pt idx="15">
                  <c:v>Кызылординская</c:v>
                </c:pt>
                <c:pt idx="16">
                  <c:v>Карагандинская</c:v>
                </c:pt>
                <c:pt idx="17">
                  <c:v>Восточо-Казахстанская</c:v>
                </c:pt>
                <c:pt idx="18">
                  <c:v>Алматинская</c:v>
                </c:pt>
                <c:pt idx="19">
                  <c:v>Актюбинская</c:v>
                </c:pt>
              </c:strCache>
            </c:strRef>
          </c:cat>
          <c:val>
            <c:numRef>
              <c:f>Лист1!$C$5:$C$24</c:f>
              <c:numCache>
                <c:formatCode>General</c:formatCode>
                <c:ptCount val="20"/>
                <c:pt idx="0">
                  <c:v>79.7</c:v>
                </c:pt>
                <c:pt idx="1">
                  <c:v>68.3</c:v>
                </c:pt>
                <c:pt idx="2">
                  <c:v>116.3</c:v>
                </c:pt>
                <c:pt idx="3" formatCode="#,##0.00">
                  <c:v>14547.7</c:v>
                </c:pt>
                <c:pt idx="4">
                  <c:v>18547.7</c:v>
                </c:pt>
                <c:pt idx="5">
                  <c:v>11863.1</c:v>
                </c:pt>
                <c:pt idx="6">
                  <c:v>11609.4</c:v>
                </c:pt>
                <c:pt idx="7">
                  <c:v>9799.2999999999993</c:v>
                </c:pt>
                <c:pt idx="8">
                  <c:v>12464.5</c:v>
                </c:pt>
                <c:pt idx="9">
                  <c:v>15133.9</c:v>
                </c:pt>
                <c:pt idx="10">
                  <c:v>14427.5</c:v>
                </c:pt>
                <c:pt idx="11">
                  <c:v>11845.9</c:v>
                </c:pt>
                <c:pt idx="12">
                  <c:v>18893.599999999999</c:v>
                </c:pt>
                <c:pt idx="13">
                  <c:v>16564.2</c:v>
                </c:pt>
                <c:pt idx="14">
                  <c:v>19600.099999999999</c:v>
                </c:pt>
                <c:pt idx="15">
                  <c:v>22601.9</c:v>
                </c:pt>
                <c:pt idx="16">
                  <c:v>23904.6</c:v>
                </c:pt>
                <c:pt idx="17">
                  <c:v>9785.9</c:v>
                </c:pt>
                <c:pt idx="18">
                  <c:v>10509</c:v>
                </c:pt>
                <c:pt idx="19" formatCode="#,##0.00">
                  <c:v>30062.9</c:v>
                </c:pt>
              </c:numCache>
            </c:numRef>
          </c:val>
        </c:ser>
        <c:dLbls>
          <c:showLegendKey val="0"/>
          <c:showVal val="1"/>
          <c:showCatName val="0"/>
          <c:showSerName val="0"/>
          <c:showPercent val="0"/>
          <c:showBubbleSize val="0"/>
        </c:dLbls>
        <c:gapWidth val="150"/>
        <c:shape val="box"/>
        <c:axId val="383313504"/>
        <c:axId val="383313896"/>
        <c:axId val="0"/>
      </c:bar3DChart>
      <c:catAx>
        <c:axId val="383313504"/>
        <c:scaling>
          <c:orientation val="minMax"/>
        </c:scaling>
        <c:delete val="0"/>
        <c:axPos val="l"/>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13896"/>
        <c:crosses val="autoZero"/>
        <c:auto val="1"/>
        <c:lblAlgn val="ctr"/>
        <c:lblOffset val="100"/>
        <c:noMultiLvlLbl val="0"/>
      </c:catAx>
      <c:valAx>
        <c:axId val="3833138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313504"/>
        <c:crosses val="autoZero"/>
        <c:crossBetween val="between"/>
      </c:valAx>
      <c:spPr>
        <a:noFill/>
        <a:ln>
          <a:solidFill>
            <a:schemeClr val="accent6">
              <a:lumMod val="75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Лист1!$B$38</c:f>
              <c:strCache>
                <c:ptCount val="1"/>
                <c:pt idx="0">
                  <c:v>2021 год</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Лист1!$A$39:$A$45</c:f>
              <c:strCache>
                <c:ptCount val="7"/>
                <c:pt idx="0">
                  <c:v>Земли сельхозназначения</c:v>
                </c:pt>
                <c:pt idx="1">
                  <c:v>Земли населенных пунктов</c:v>
                </c:pt>
                <c:pt idx="2">
                  <c:v>Земли промышл-ти, транспорта, связи,обороны и иного </c:v>
                </c:pt>
                <c:pt idx="3">
                  <c:v>Земли ООПТ</c:v>
                </c:pt>
                <c:pt idx="4">
                  <c:v>Земли лесного фонда</c:v>
                </c:pt>
                <c:pt idx="5">
                  <c:v>Земли водного фонда</c:v>
                </c:pt>
                <c:pt idx="6">
                  <c:v>Земли запаса</c:v>
                </c:pt>
              </c:strCache>
            </c:strRef>
          </c:cat>
          <c:val>
            <c:numRef>
              <c:f>Лист1!$B$39:$B$45</c:f>
              <c:numCache>
                <c:formatCode>General</c:formatCode>
                <c:ptCount val="7"/>
                <c:pt idx="0">
                  <c:v>43.3</c:v>
                </c:pt>
                <c:pt idx="1">
                  <c:v>9.1999999999999993</c:v>
                </c:pt>
                <c:pt idx="2">
                  <c:v>0.9</c:v>
                </c:pt>
                <c:pt idx="3">
                  <c:v>3</c:v>
                </c:pt>
                <c:pt idx="4">
                  <c:v>8.5</c:v>
                </c:pt>
                <c:pt idx="5">
                  <c:v>1.6</c:v>
                </c:pt>
                <c:pt idx="6">
                  <c:v>33.5</c:v>
                </c:pt>
              </c:numCache>
            </c:numRef>
          </c:val>
        </c:ser>
        <c:ser>
          <c:idx val="1"/>
          <c:order val="1"/>
          <c:tx>
            <c:strRef>
              <c:f>Лист1!$C$38</c:f>
              <c:strCache>
                <c:ptCount val="1"/>
                <c:pt idx="0">
                  <c:v>2022 год</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Лист1!$A$39:$A$45</c:f>
              <c:strCache>
                <c:ptCount val="7"/>
                <c:pt idx="0">
                  <c:v>Земли сельхозназначения</c:v>
                </c:pt>
                <c:pt idx="1">
                  <c:v>Земли населенных пунктов</c:v>
                </c:pt>
                <c:pt idx="2">
                  <c:v>Земли промышл-ти, транспорта, связи,обороны и иного </c:v>
                </c:pt>
                <c:pt idx="3">
                  <c:v>Земли ООПТ</c:v>
                </c:pt>
                <c:pt idx="4">
                  <c:v>Земли лесного фонда</c:v>
                </c:pt>
                <c:pt idx="5">
                  <c:v>Земли водного фонда</c:v>
                </c:pt>
                <c:pt idx="6">
                  <c:v>Земли запаса</c:v>
                </c:pt>
              </c:strCache>
            </c:strRef>
          </c:cat>
          <c:val>
            <c:numRef>
              <c:f>Лист1!$C$39:$C$45</c:f>
              <c:numCache>
                <c:formatCode>General</c:formatCode>
                <c:ptCount val="7"/>
                <c:pt idx="0">
                  <c:v>44.1</c:v>
                </c:pt>
                <c:pt idx="1">
                  <c:v>9.4</c:v>
                </c:pt>
                <c:pt idx="2">
                  <c:v>0.9</c:v>
                </c:pt>
                <c:pt idx="3">
                  <c:v>2.9</c:v>
                </c:pt>
                <c:pt idx="4">
                  <c:v>8.6999999999999993</c:v>
                </c:pt>
                <c:pt idx="5">
                  <c:v>1.6</c:v>
                </c:pt>
                <c:pt idx="6">
                  <c:v>32.4</c:v>
                </c:pt>
              </c:numCache>
            </c:numRef>
          </c:val>
        </c:ser>
        <c:dLbls>
          <c:dLblPos val="outEnd"/>
          <c:showLegendKey val="0"/>
          <c:showVal val="1"/>
          <c:showCatName val="0"/>
          <c:showSerName val="0"/>
          <c:showPercent val="0"/>
          <c:showBubbleSize val="0"/>
        </c:dLbls>
        <c:gapWidth val="115"/>
        <c:overlap val="-20"/>
        <c:axId val="564632568"/>
        <c:axId val="564632960"/>
      </c:barChart>
      <c:catAx>
        <c:axId val="56463256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632960"/>
        <c:crosses val="autoZero"/>
        <c:auto val="1"/>
        <c:lblAlgn val="ctr"/>
        <c:lblOffset val="100"/>
        <c:noMultiLvlLbl val="0"/>
      </c:catAx>
      <c:valAx>
        <c:axId val="56463296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632568"/>
        <c:crosses val="autoZero"/>
        <c:crossBetween val="between"/>
      </c:valAx>
      <c:spPr>
        <a:noFill/>
        <a:ln>
          <a:solidFill>
            <a:srgbClr val="0070C0"/>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Лист1!$A$25</c:f>
              <c:strCache>
                <c:ptCount val="1"/>
                <c:pt idx="0">
                  <c:v>2018 год</c:v>
                </c:pt>
              </c:strCache>
            </c:strRef>
          </c:tx>
          <c:spPr>
            <a:solidFill>
              <a:schemeClr val="accent1"/>
            </a:solidFill>
            <a:ln>
              <a:noFill/>
            </a:ln>
            <a:effectLst/>
            <a:sp3d/>
          </c:spPr>
          <c:invertIfNegative val="0"/>
          <c:dLbls>
            <c:dLbl>
              <c:idx val="0"/>
              <c:layout>
                <c:manualLayout>
                  <c:x val="-3.6111111111111163E-2"/>
                  <c:y val="-2.77777777777777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Лист1!$B$25</c:f>
              <c:numCache>
                <c:formatCode>#,##0.00</c:formatCode>
                <c:ptCount val="1"/>
                <c:pt idx="0">
                  <c:v>4474088.0999999996</c:v>
                </c:pt>
              </c:numCache>
            </c:numRef>
          </c:val>
        </c:ser>
        <c:ser>
          <c:idx val="1"/>
          <c:order val="1"/>
          <c:tx>
            <c:strRef>
              <c:f>Лист1!$A$26</c:f>
              <c:strCache>
                <c:ptCount val="1"/>
                <c:pt idx="0">
                  <c:v>2019 год</c:v>
                </c:pt>
              </c:strCache>
            </c:strRef>
          </c:tx>
          <c:spPr>
            <a:solidFill>
              <a:schemeClr val="accent2"/>
            </a:solidFill>
            <a:ln>
              <a:noFill/>
            </a:ln>
            <a:effectLst/>
            <a:sp3d/>
          </c:spPr>
          <c:invertIfNegative val="0"/>
          <c:dLbls>
            <c:dLbl>
              <c:idx val="0"/>
              <c:layout>
                <c:manualLayout>
                  <c:x val="-1.6666666666666666E-2"/>
                  <c:y val="-3.70370370370370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Лист1!$B$26</c:f>
              <c:numCache>
                <c:formatCode>#,##0.00</c:formatCode>
                <c:ptCount val="1"/>
                <c:pt idx="0">
                  <c:v>5151163</c:v>
                </c:pt>
              </c:numCache>
            </c:numRef>
          </c:val>
        </c:ser>
        <c:ser>
          <c:idx val="2"/>
          <c:order val="2"/>
          <c:tx>
            <c:strRef>
              <c:f>Лист1!$A$27</c:f>
              <c:strCache>
                <c:ptCount val="1"/>
                <c:pt idx="0">
                  <c:v>2020 год</c:v>
                </c:pt>
              </c:strCache>
            </c:strRef>
          </c:tx>
          <c:spPr>
            <a:solidFill>
              <a:schemeClr val="accent3"/>
            </a:solidFill>
            <a:ln>
              <a:noFill/>
            </a:ln>
            <a:effectLst/>
            <a:sp3d/>
          </c:spPr>
          <c:invertIfNegative val="0"/>
          <c:dLbls>
            <c:dLbl>
              <c:idx val="0"/>
              <c:layout>
                <c:manualLayout>
                  <c:x val="-1.9444444444444545E-2"/>
                  <c:y val="-4.629629629629629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Лист1!$B$27</c:f>
              <c:numCache>
                <c:formatCode>#,##0.00</c:formatCode>
                <c:ptCount val="1"/>
                <c:pt idx="0">
                  <c:v>6334668.7999999998</c:v>
                </c:pt>
              </c:numCache>
            </c:numRef>
          </c:val>
        </c:ser>
        <c:ser>
          <c:idx val="3"/>
          <c:order val="3"/>
          <c:tx>
            <c:strRef>
              <c:f>Лист1!$A$28</c:f>
              <c:strCache>
                <c:ptCount val="1"/>
                <c:pt idx="0">
                  <c:v>2021 год</c:v>
                </c:pt>
              </c:strCache>
            </c:strRef>
          </c:tx>
          <c:spPr>
            <a:solidFill>
              <a:schemeClr val="accent4"/>
            </a:solidFill>
            <a:ln>
              <a:noFill/>
            </a:ln>
            <a:effectLst/>
            <a:sp3d/>
          </c:spPr>
          <c:invertIfNegative val="0"/>
          <c:dLbls>
            <c:dLbl>
              <c:idx val="0"/>
              <c:layout>
                <c:manualLayout>
                  <c:x val="-1.9444444444444545E-2"/>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Лист1!$B$28</c:f>
              <c:numCache>
                <c:formatCode>#,##0.00</c:formatCode>
                <c:ptCount val="1"/>
                <c:pt idx="0">
                  <c:v>7515433.4000000004</c:v>
                </c:pt>
              </c:numCache>
            </c:numRef>
          </c:val>
        </c:ser>
        <c:ser>
          <c:idx val="4"/>
          <c:order val="4"/>
          <c:tx>
            <c:strRef>
              <c:f>Лист1!$A$29</c:f>
              <c:strCache>
                <c:ptCount val="1"/>
                <c:pt idx="0">
                  <c:v>2022 год</c:v>
                </c:pt>
              </c:strCache>
            </c:strRef>
          </c:tx>
          <c:spPr>
            <a:solidFill>
              <a:schemeClr val="accent5"/>
            </a:solidFill>
            <a:ln>
              <a:noFill/>
            </a:ln>
            <a:effectLst/>
            <a:sp3d/>
          </c:spPr>
          <c:invertIfNegative val="0"/>
          <c:dLbls>
            <c:dLbl>
              <c:idx val="0"/>
              <c:layout>
                <c:manualLayout>
                  <c:x val="5.833333333333323E-2"/>
                  <c:y val="-2.777777777777777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Лист1!$B$29</c:f>
              <c:numCache>
                <c:formatCode>#,##0.00</c:formatCode>
                <c:ptCount val="1"/>
                <c:pt idx="0">
                  <c:v>9481179.8000000007</c:v>
                </c:pt>
              </c:numCache>
            </c:numRef>
          </c:val>
        </c:ser>
        <c:dLbls>
          <c:showLegendKey val="0"/>
          <c:showVal val="1"/>
          <c:showCatName val="0"/>
          <c:showSerName val="0"/>
          <c:showPercent val="0"/>
          <c:showBubbleSize val="0"/>
        </c:dLbls>
        <c:gapWidth val="150"/>
        <c:shape val="box"/>
        <c:axId val="564633744"/>
        <c:axId val="564634136"/>
        <c:axId val="0"/>
      </c:bar3DChart>
      <c:catAx>
        <c:axId val="564633744"/>
        <c:scaling>
          <c:orientation val="minMax"/>
        </c:scaling>
        <c:delete val="1"/>
        <c:axPos val="b"/>
        <c:numFmt formatCode="General" sourceLinked="1"/>
        <c:majorTickMark val="none"/>
        <c:minorTickMark val="none"/>
        <c:tickLblPos val="nextTo"/>
        <c:crossAx val="564634136"/>
        <c:crosses val="autoZero"/>
        <c:auto val="1"/>
        <c:lblAlgn val="ctr"/>
        <c:lblOffset val="100"/>
        <c:noMultiLvlLbl val="0"/>
      </c:catAx>
      <c:valAx>
        <c:axId val="564634136"/>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6463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Лист1!$B$43</c:f>
              <c:strCache>
                <c:ptCount val="1"/>
                <c:pt idx="0">
                  <c:v>2021 год</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Лист1!$A$44:$A$52</c:f>
              <c:strCache>
                <c:ptCount val="9"/>
                <c:pt idx="0">
                  <c:v>Всего</c:v>
                </c:pt>
                <c:pt idx="1">
                  <c:v>Зерновые (включая рисовые) и бобовые)</c:v>
                </c:pt>
                <c:pt idx="2">
                  <c:v>Масличные культуры</c:v>
                </c:pt>
                <c:pt idx="3">
                  <c:v>из них: семена подсолнечника</c:v>
                </c:pt>
                <c:pt idx="4">
                  <c:v>Картофель</c:v>
                </c:pt>
                <c:pt idx="5">
                  <c:v>Овощи открытого грунта</c:v>
                </c:pt>
                <c:pt idx="6">
                  <c:v>Бахчевые культуры</c:v>
                </c:pt>
                <c:pt idx="7">
                  <c:v>Свекла сахарная</c:v>
                </c:pt>
                <c:pt idx="8">
                  <c:v>Кормовые культуры</c:v>
                </c:pt>
              </c:strCache>
            </c:strRef>
          </c:cat>
          <c:val>
            <c:numRef>
              <c:f>Лист1!$B$44:$B$52</c:f>
              <c:numCache>
                <c:formatCode>#,##0.00</c:formatCode>
                <c:ptCount val="9"/>
                <c:pt idx="0">
                  <c:v>22925.7</c:v>
                </c:pt>
                <c:pt idx="1">
                  <c:v>16108</c:v>
                </c:pt>
                <c:pt idx="2">
                  <c:v>3102.4</c:v>
                </c:pt>
                <c:pt idx="3">
                  <c:v>960.5</c:v>
                </c:pt>
                <c:pt idx="4">
                  <c:v>195.8</c:v>
                </c:pt>
                <c:pt idx="5">
                  <c:v>168.6</c:v>
                </c:pt>
                <c:pt idx="6">
                  <c:v>110.1</c:v>
                </c:pt>
                <c:pt idx="7">
                  <c:v>14.5</c:v>
                </c:pt>
                <c:pt idx="8">
                  <c:v>3114.6</c:v>
                </c:pt>
              </c:numCache>
            </c:numRef>
          </c:val>
        </c:ser>
        <c:ser>
          <c:idx val="1"/>
          <c:order val="1"/>
          <c:tx>
            <c:strRef>
              <c:f>Лист1!$C$43</c:f>
              <c:strCache>
                <c:ptCount val="1"/>
                <c:pt idx="0">
                  <c:v>2022 год</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Лист1!$A$44:$A$52</c:f>
              <c:strCache>
                <c:ptCount val="9"/>
                <c:pt idx="0">
                  <c:v>Всего</c:v>
                </c:pt>
                <c:pt idx="1">
                  <c:v>Зерновые (включая рисовые) и бобовые)</c:v>
                </c:pt>
                <c:pt idx="2">
                  <c:v>Масличные культуры</c:v>
                </c:pt>
                <c:pt idx="3">
                  <c:v>из них: семена подсолнечника</c:v>
                </c:pt>
                <c:pt idx="4">
                  <c:v>Картофель</c:v>
                </c:pt>
                <c:pt idx="5">
                  <c:v>Овощи открытого грунта</c:v>
                </c:pt>
                <c:pt idx="6">
                  <c:v>Бахчевые культуры</c:v>
                </c:pt>
                <c:pt idx="7">
                  <c:v>Свекла сахарная</c:v>
                </c:pt>
                <c:pt idx="8">
                  <c:v>Кормовые культуры</c:v>
                </c:pt>
              </c:strCache>
            </c:strRef>
          </c:cat>
          <c:val>
            <c:numRef>
              <c:f>Лист1!$C$44:$C$52</c:f>
              <c:numCache>
                <c:formatCode>#,##0.00</c:formatCode>
                <c:ptCount val="9"/>
                <c:pt idx="0">
                  <c:v>23162.1</c:v>
                </c:pt>
                <c:pt idx="1">
                  <c:v>16114.4</c:v>
                </c:pt>
                <c:pt idx="2">
                  <c:v>3461.8</c:v>
                </c:pt>
                <c:pt idx="3">
                  <c:v>1094.5999999999999</c:v>
                </c:pt>
                <c:pt idx="4">
                  <c:v>199.5</c:v>
                </c:pt>
                <c:pt idx="5">
                  <c:v>170.2</c:v>
                </c:pt>
                <c:pt idx="6">
                  <c:v>100.3</c:v>
                </c:pt>
                <c:pt idx="7">
                  <c:v>10.199999999999999</c:v>
                </c:pt>
                <c:pt idx="8">
                  <c:v>2978</c:v>
                </c:pt>
              </c:numCache>
            </c:numRef>
          </c:val>
        </c:ser>
        <c:dLbls>
          <c:showLegendKey val="0"/>
          <c:showVal val="1"/>
          <c:showCatName val="0"/>
          <c:showSerName val="0"/>
          <c:showPercent val="0"/>
          <c:showBubbleSize val="0"/>
        </c:dLbls>
        <c:gapWidth val="79"/>
        <c:shape val="box"/>
        <c:axId val="564634920"/>
        <c:axId val="564635312"/>
        <c:axId val="0"/>
      </c:bar3DChart>
      <c:catAx>
        <c:axId val="564634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64635312"/>
        <c:crosses val="autoZero"/>
        <c:auto val="1"/>
        <c:lblAlgn val="ctr"/>
        <c:lblOffset val="100"/>
        <c:noMultiLvlLbl val="0"/>
      </c:catAx>
      <c:valAx>
        <c:axId val="564635312"/>
        <c:scaling>
          <c:orientation val="minMax"/>
        </c:scaling>
        <c:delete val="1"/>
        <c:axPos val="b"/>
        <c:numFmt formatCode="0%" sourceLinked="1"/>
        <c:majorTickMark val="none"/>
        <c:minorTickMark val="none"/>
        <c:tickLblPos val="nextTo"/>
        <c:crossAx val="5646349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accent6">
        <a:lumMod val="40000"/>
        <a:lumOff val="60000"/>
      </a:schemeClr>
    </a:solidFill>
    <a:ln w="9525" cap="flat" cmpd="sng" algn="ctr">
      <a:solidFill>
        <a:srgbClr val="002060"/>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овощи</c:v>
                </c:pt>
              </c:strCache>
            </c:strRef>
          </c:tx>
          <c:spPr>
            <a:solidFill>
              <a:schemeClr val="accent1"/>
            </a:solidFill>
            <a:ln>
              <a:noFill/>
            </a:ln>
            <a:effectLst/>
          </c:spPr>
          <c:invertIfNegative val="0"/>
          <c:dLbls>
            <c:dLbl>
              <c:idx val="4"/>
              <c:layout>
                <c:manualLayout>
                  <c:x val="2.5393600812596158E-3"/>
                  <c:y val="1.5936254980079688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257.3</c:v>
                </c:pt>
                <c:pt idx="1">
                  <c:v>260.5</c:v>
                </c:pt>
                <c:pt idx="2">
                  <c:v>265.89999999999998</c:v>
                </c:pt>
                <c:pt idx="3">
                  <c:v>268</c:v>
                </c:pt>
                <c:pt idx="4">
                  <c:v>271.39999999999998</c:v>
                </c:pt>
              </c:numCache>
            </c:numRef>
          </c:val>
        </c:ser>
        <c:ser>
          <c:idx val="1"/>
          <c:order val="1"/>
          <c:tx>
            <c:strRef>
              <c:f>Лист1!$C$1</c:f>
              <c:strCache>
                <c:ptCount val="1"/>
                <c:pt idx="0">
                  <c:v>картофель</c:v>
                </c:pt>
              </c:strCache>
            </c:strRef>
          </c:tx>
          <c:spPr>
            <a:solidFill>
              <a:schemeClr val="accent2"/>
            </a:solidFill>
            <a:ln>
              <a:noFill/>
            </a:ln>
            <a:effectLst/>
          </c:spPr>
          <c:invertIfNegative val="0"/>
          <c:dLbls>
            <c:dLbl>
              <c:idx val="0"/>
              <c:layout>
                <c:manualLayout>
                  <c:x val="1.7775520568816656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5236160487557136E-2"/>
                  <c:y val="-2.434677496354421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7775520568816566E-2"/>
                  <c:y val="-5.3120849933598934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2854240731335611E-2"/>
                  <c:y val="5.3120849933598934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015744032503809E-2"/>
                  <c:y val="-2.434677496354421E-17"/>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pt idx="0">
                  <c:v>197.9</c:v>
                </c:pt>
                <c:pt idx="1">
                  <c:v>203.4</c:v>
                </c:pt>
                <c:pt idx="2">
                  <c:v>206.7</c:v>
                </c:pt>
                <c:pt idx="3">
                  <c:v>207.4</c:v>
                </c:pt>
                <c:pt idx="4">
                  <c:v>205.3</c:v>
                </c:pt>
              </c:numCache>
            </c:numRef>
          </c:val>
        </c:ser>
        <c:ser>
          <c:idx val="2"/>
          <c:order val="2"/>
          <c:tx>
            <c:strRef>
              <c:f>Лист1!$D$1</c:f>
              <c:strCache>
                <c:ptCount val="1"/>
                <c:pt idx="0">
                  <c:v>масличные культуры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2018</c:v>
                </c:pt>
                <c:pt idx="1">
                  <c:v>2019</c:v>
                </c:pt>
                <c:pt idx="2">
                  <c:v>2020</c:v>
                </c:pt>
                <c:pt idx="3">
                  <c:v>2021</c:v>
                </c:pt>
                <c:pt idx="4">
                  <c:v>2022</c:v>
                </c:pt>
              </c:numCache>
            </c:numRef>
          </c:cat>
          <c:val>
            <c:numRef>
              <c:f>Лист1!$D$2:$D$6</c:f>
              <c:numCache>
                <c:formatCode>General</c:formatCode>
                <c:ptCount val="5"/>
                <c:pt idx="0">
                  <c:v>9.6999999999999993</c:v>
                </c:pt>
                <c:pt idx="1">
                  <c:v>9.3000000000000007</c:v>
                </c:pt>
                <c:pt idx="2">
                  <c:v>9.5</c:v>
                </c:pt>
                <c:pt idx="3">
                  <c:v>8.3000000000000007</c:v>
                </c:pt>
                <c:pt idx="4">
                  <c:v>9.1</c:v>
                </c:pt>
              </c:numCache>
            </c:numRef>
          </c:val>
        </c:ser>
        <c:ser>
          <c:idx val="3"/>
          <c:order val="3"/>
          <c:tx>
            <c:strRef>
              <c:f>Лист1!$E$1</c:f>
              <c:strCache>
                <c:ptCount val="1"/>
                <c:pt idx="0">
                  <c:v>зерновые и бобовые культуры</c:v>
                </c:pt>
              </c:strCache>
            </c:strRef>
          </c:tx>
          <c:spPr>
            <a:solidFill>
              <a:schemeClr val="accent4"/>
            </a:solidFill>
            <a:ln>
              <a:noFill/>
            </a:ln>
            <a:effectLst/>
          </c:spPr>
          <c:invertIfNegative val="0"/>
          <c:dLbls>
            <c:dLbl>
              <c:idx val="1"/>
              <c:layout>
                <c:manualLayout>
                  <c:x val="1.7775520568816611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5236160487557042E-2"/>
                  <c:y val="-1.062416998671978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5236160487557136E-2"/>
                  <c:y val="-1.062416998671988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015744032503809E-2"/>
                  <c:y val="-5.3120849933598934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2018</c:v>
                </c:pt>
                <c:pt idx="1">
                  <c:v>2019</c:v>
                </c:pt>
                <c:pt idx="2">
                  <c:v>2020</c:v>
                </c:pt>
                <c:pt idx="3">
                  <c:v>2021</c:v>
                </c:pt>
                <c:pt idx="4">
                  <c:v>2022</c:v>
                </c:pt>
              </c:numCache>
            </c:numRef>
          </c:cat>
          <c:val>
            <c:numRef>
              <c:f>Лист1!$E$2:$E$6</c:f>
              <c:numCache>
                <c:formatCode>General</c:formatCode>
                <c:ptCount val="5"/>
                <c:pt idx="0">
                  <c:v>13.5</c:v>
                </c:pt>
                <c:pt idx="1">
                  <c:v>11.4</c:v>
                </c:pt>
                <c:pt idx="2">
                  <c:v>12.8</c:v>
                </c:pt>
                <c:pt idx="3">
                  <c:v>10.4</c:v>
                </c:pt>
                <c:pt idx="4">
                  <c:v>13.8</c:v>
                </c:pt>
              </c:numCache>
            </c:numRef>
          </c:val>
        </c:ser>
        <c:dLbls>
          <c:dLblPos val="outEnd"/>
          <c:showLegendKey val="0"/>
          <c:showVal val="1"/>
          <c:showCatName val="0"/>
          <c:showSerName val="0"/>
          <c:showPercent val="0"/>
          <c:showBubbleSize val="0"/>
        </c:dLbls>
        <c:gapWidth val="219"/>
        <c:overlap val="-27"/>
        <c:axId val="564636096"/>
        <c:axId val="564636488"/>
      </c:barChart>
      <c:catAx>
        <c:axId val="56463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636488"/>
        <c:crosses val="autoZero"/>
        <c:auto val="1"/>
        <c:lblAlgn val="ctr"/>
        <c:lblOffset val="100"/>
        <c:noMultiLvlLbl val="0"/>
      </c:catAx>
      <c:valAx>
        <c:axId val="564636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63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explosion val="6"/>
            <c:spPr>
              <a:solidFill>
                <a:schemeClr val="accent2"/>
              </a:solidFill>
              <a:ln w="25400">
                <a:solidFill>
                  <a:schemeClr val="lt1"/>
                </a:solidFill>
              </a:ln>
              <a:effectLst/>
              <a:sp3d contourW="25400">
                <a:contourClr>
                  <a:schemeClr val="lt1"/>
                </a:contourClr>
              </a:sp3d>
            </c:spPr>
          </c:dPt>
          <c:dPt>
            <c:idx val="2"/>
            <c:bubble3D val="0"/>
            <c:explosion val="16"/>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Лист1!$A$79:$A$81</c:f>
              <c:strCache>
                <c:ptCount val="3"/>
                <c:pt idx="0">
                  <c:v>Хорошее </c:v>
                </c:pt>
                <c:pt idx="1">
                  <c:v>Удовлетворительное</c:v>
                </c:pt>
                <c:pt idx="2">
                  <c:v>Неудовлетворительное</c:v>
                </c:pt>
              </c:strCache>
            </c:strRef>
          </c:cat>
          <c:val>
            <c:numRef>
              <c:f>Лист1!$B$79:$B$81</c:f>
              <c:numCache>
                <c:formatCode>0%</c:formatCode>
                <c:ptCount val="3"/>
                <c:pt idx="0">
                  <c:v>0.56999999999999995</c:v>
                </c:pt>
                <c:pt idx="1">
                  <c:v>0.28000000000000003</c:v>
                </c:pt>
                <c:pt idx="2">
                  <c:v>0.15</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B0F0"/>
      </a:solidFill>
      <a:round/>
    </a:ln>
    <a:effectLst/>
  </c:spPr>
  <c:txPr>
    <a:bodyPr/>
    <a:lstStyle/>
    <a:p>
      <a:pPr>
        <a:defRPr/>
      </a:pPr>
      <a:endParaRPr lang="ru-RU"/>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2.7210884353741496E-2"/>
                  <c:y val="-9.4228504122497048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7210884353741496E-2"/>
                  <c:y val="-2.355712603062426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8140589569160887E-2"/>
                  <c:y val="-1.413427561837464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9.0702947845804991E-3"/>
                  <c:y val="-2.826855123674920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Лист1!$A$61:$A$64</c:f>
              <c:strCache>
                <c:ptCount val="4"/>
                <c:pt idx="0">
                  <c:v>Всего засоленных земель, тыс. га</c:v>
                </c:pt>
                <c:pt idx="1">
                  <c:v>Слабая степень</c:v>
                </c:pt>
                <c:pt idx="2">
                  <c:v>Средняя степень</c:v>
                </c:pt>
                <c:pt idx="3">
                  <c:v>Сильная степень</c:v>
                </c:pt>
              </c:strCache>
            </c:strRef>
          </c:cat>
          <c:val>
            <c:numRef>
              <c:f>Лист1!$B$61:$B$64</c:f>
              <c:numCache>
                <c:formatCode>General</c:formatCode>
                <c:ptCount val="4"/>
                <c:pt idx="0">
                  <c:v>804</c:v>
                </c:pt>
                <c:pt idx="1">
                  <c:v>376.8</c:v>
                </c:pt>
                <c:pt idx="2">
                  <c:v>309.7</c:v>
                </c:pt>
                <c:pt idx="3">
                  <c:v>117.5</c:v>
                </c:pt>
              </c:numCache>
            </c:numRef>
          </c:val>
        </c:ser>
        <c:dLbls>
          <c:showLegendKey val="0"/>
          <c:showVal val="1"/>
          <c:showCatName val="0"/>
          <c:showSerName val="0"/>
          <c:showPercent val="0"/>
          <c:showBubbleSize val="0"/>
        </c:dLbls>
        <c:gapWidth val="150"/>
        <c:shape val="box"/>
        <c:axId val="564637664"/>
        <c:axId val="564638056"/>
        <c:axId val="0"/>
      </c:bar3DChart>
      <c:catAx>
        <c:axId val="5646376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638056"/>
        <c:crosses val="autoZero"/>
        <c:auto val="1"/>
        <c:lblAlgn val="ctr"/>
        <c:lblOffset val="100"/>
        <c:noMultiLvlLbl val="0"/>
      </c:catAx>
      <c:valAx>
        <c:axId val="5646380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637664"/>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260870516185478"/>
          <c:y val="9.2592592592592587E-3"/>
          <c:w val="0.71188019408021774"/>
          <c:h val="0.77743802857976085"/>
        </c:manualLayout>
      </c:layout>
      <c:barChart>
        <c:barDir val="bar"/>
        <c:grouping val="clustered"/>
        <c:varyColors val="0"/>
        <c:ser>
          <c:idx val="0"/>
          <c:order val="0"/>
          <c:tx>
            <c:strRef>
              <c:f>Лист1!$A$5</c:f>
              <c:strCache>
                <c:ptCount val="1"/>
                <c:pt idx="0">
                  <c:v>2021 год</c:v>
                </c:pt>
              </c:strCache>
            </c:strRef>
          </c:tx>
          <c:spPr>
            <a:solidFill>
              <a:schemeClr val="accent1"/>
            </a:solidFill>
            <a:ln>
              <a:noFill/>
            </a:ln>
            <a:effectLst/>
          </c:spPr>
          <c:invertIfNegative val="0"/>
          <c:dLbls>
            <c:dLbl>
              <c:idx val="0"/>
              <c:layout>
                <c:manualLayout>
                  <c:x val="-8.3333333333333332E-3"/>
                  <c:y val="4.6296296296295444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6666666666666614E-2"/>
                  <c:y val="9.2592592592591737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8.5287846481876591E-3"/>
                  <c:y val="4.4223335505035712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0"/>
                  <c:y val="9.4562647754137114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6.0882786015463751E-3"/>
                  <c:y val="1.387874388041918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0"/>
                  <c:y val="9.4562647754137114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Лист1!$B$4:$I$4</c:f>
              <c:strCache>
                <c:ptCount val="8"/>
                <c:pt idx="0">
                  <c:v>КРС, всего</c:v>
                </c:pt>
                <c:pt idx="1">
                  <c:v>в т.ч.коровы</c:v>
                </c:pt>
                <c:pt idx="2">
                  <c:v>Овцы</c:v>
                </c:pt>
                <c:pt idx="3">
                  <c:v>Козы</c:v>
                </c:pt>
                <c:pt idx="4">
                  <c:v>Свиньи</c:v>
                </c:pt>
                <c:pt idx="5">
                  <c:v>Лошади</c:v>
                </c:pt>
                <c:pt idx="6">
                  <c:v>Верблюды</c:v>
                </c:pt>
                <c:pt idx="7">
                  <c:v>Птица</c:v>
                </c:pt>
              </c:strCache>
            </c:strRef>
          </c:cat>
          <c:val>
            <c:numRef>
              <c:f>Лист1!$B$5:$I$5</c:f>
              <c:numCache>
                <c:formatCode>#,##0.00</c:formatCode>
                <c:ptCount val="8"/>
                <c:pt idx="0">
                  <c:v>8192.4</c:v>
                </c:pt>
                <c:pt idx="1">
                  <c:v>4235.7</c:v>
                </c:pt>
                <c:pt idx="2">
                  <c:v>18595.3</c:v>
                </c:pt>
                <c:pt idx="3">
                  <c:v>2281.5</c:v>
                </c:pt>
                <c:pt idx="4" formatCode="General">
                  <c:v>776.2</c:v>
                </c:pt>
                <c:pt idx="5">
                  <c:v>3489.8</c:v>
                </c:pt>
                <c:pt idx="6" formatCode="General">
                  <c:v>243.4</c:v>
                </c:pt>
                <c:pt idx="7">
                  <c:v>47770.3</c:v>
                </c:pt>
              </c:numCache>
            </c:numRef>
          </c:val>
        </c:ser>
        <c:ser>
          <c:idx val="1"/>
          <c:order val="1"/>
          <c:tx>
            <c:strRef>
              <c:f>Лист1!$A$6</c:f>
              <c:strCache>
                <c:ptCount val="1"/>
                <c:pt idx="0">
                  <c:v>2022 год</c:v>
                </c:pt>
              </c:strCache>
            </c:strRef>
          </c:tx>
          <c:spPr>
            <a:solidFill>
              <a:schemeClr val="accent2"/>
            </a:solidFill>
            <a:ln>
              <a:noFill/>
            </a:ln>
            <a:effectLst/>
          </c:spPr>
          <c:invertIfNegative val="0"/>
          <c:dLbls>
            <c:dLbl>
              <c:idx val="1"/>
              <c:layout>
                <c:manualLayout>
                  <c:x val="-1.5220696503865937E-2"/>
                  <c:y val="-4.7281323877068557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9.1324179023195614E-3"/>
                  <c:y val="-9.4562647754137114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8.5287846481876591E-3"/>
                  <c:y val="-8.8446671010071424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1.5220696503865937E-2"/>
                  <c:y val="-1.41843971631205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6.0882786015463751E-3"/>
                  <c:y val="-4.7281323877068557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Лист1!$B$4:$I$4</c:f>
              <c:strCache>
                <c:ptCount val="8"/>
                <c:pt idx="0">
                  <c:v>КРС, всего</c:v>
                </c:pt>
                <c:pt idx="1">
                  <c:v>в т.ч.коровы</c:v>
                </c:pt>
                <c:pt idx="2">
                  <c:v>Овцы</c:v>
                </c:pt>
                <c:pt idx="3">
                  <c:v>Козы</c:v>
                </c:pt>
                <c:pt idx="4">
                  <c:v>Свиньи</c:v>
                </c:pt>
                <c:pt idx="5">
                  <c:v>Лошади</c:v>
                </c:pt>
                <c:pt idx="6">
                  <c:v>Верблюды</c:v>
                </c:pt>
                <c:pt idx="7">
                  <c:v>Птица</c:v>
                </c:pt>
              </c:strCache>
            </c:strRef>
          </c:cat>
          <c:val>
            <c:numRef>
              <c:f>Лист1!$B$6:$I$6</c:f>
              <c:numCache>
                <c:formatCode>#,##0.00</c:formatCode>
                <c:ptCount val="8"/>
                <c:pt idx="0">
                  <c:v>8395</c:v>
                </c:pt>
                <c:pt idx="1">
                  <c:v>4501.6000000000004</c:v>
                </c:pt>
                <c:pt idx="2">
                  <c:v>19014</c:v>
                </c:pt>
                <c:pt idx="3">
                  <c:v>2262.6999999999998</c:v>
                </c:pt>
                <c:pt idx="4" formatCode="General">
                  <c:v>706.5</c:v>
                </c:pt>
                <c:pt idx="5" formatCode="General">
                  <c:v>3759.5</c:v>
                </c:pt>
                <c:pt idx="6" formatCode="General">
                  <c:v>254.6</c:v>
                </c:pt>
                <c:pt idx="7">
                  <c:v>49563.3</c:v>
                </c:pt>
              </c:numCache>
            </c:numRef>
          </c:val>
        </c:ser>
        <c:dLbls>
          <c:dLblPos val="outEnd"/>
          <c:showLegendKey val="0"/>
          <c:showVal val="1"/>
          <c:showCatName val="0"/>
          <c:showSerName val="0"/>
          <c:showPercent val="0"/>
          <c:showBubbleSize val="0"/>
        </c:dLbls>
        <c:gapWidth val="182"/>
        <c:axId val="564638840"/>
        <c:axId val="564639232"/>
      </c:barChart>
      <c:catAx>
        <c:axId val="564638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639232"/>
        <c:crosses val="autoZero"/>
        <c:auto val="1"/>
        <c:lblAlgn val="ctr"/>
        <c:lblOffset val="100"/>
        <c:noMultiLvlLbl val="0"/>
      </c:catAx>
      <c:valAx>
        <c:axId val="56463923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638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ru-RU"/>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21713844726408"/>
          <c:y val="3.6442723706044663E-2"/>
          <c:w val="0.84884821561499457"/>
          <c:h val="0.69583369947846241"/>
        </c:manualLayout>
      </c:layout>
      <c:barChart>
        <c:barDir val="col"/>
        <c:grouping val="stacked"/>
        <c:varyColors val="0"/>
        <c:ser>
          <c:idx val="0"/>
          <c:order val="0"/>
          <c:tx>
            <c:strRef>
              <c:f>Лист1!$B$1</c:f>
              <c:strCache>
                <c:ptCount val="1"/>
                <c:pt idx="0">
                  <c:v>легковые</c:v>
                </c:pt>
              </c:strCache>
            </c:strRef>
          </c:tx>
          <c:invertIfNegative val="0"/>
          <c:cat>
            <c:strRef>
              <c:f>Лист1!$A$2:$A$14</c:f>
              <c:strCache>
                <c:ptCount val="13"/>
                <c:pt idx="0">
                  <c:v>12</c:v>
                </c:pt>
                <c:pt idx="1">
                  <c:v>01</c:v>
                </c:pt>
                <c:pt idx="2">
                  <c:v>02</c:v>
                </c:pt>
                <c:pt idx="3">
                  <c:v>03</c:v>
                </c:pt>
                <c:pt idx="4">
                  <c:v>04</c:v>
                </c:pt>
                <c:pt idx="5">
                  <c:v>05</c:v>
                </c:pt>
                <c:pt idx="6">
                  <c:v>06</c:v>
                </c:pt>
                <c:pt idx="7">
                  <c:v>07</c:v>
                </c:pt>
                <c:pt idx="8">
                  <c:v>08</c:v>
                </c:pt>
                <c:pt idx="9">
                  <c:v>09</c:v>
                </c:pt>
                <c:pt idx="10">
                  <c:v>10</c:v>
                </c:pt>
                <c:pt idx="11">
                  <c:v>11</c:v>
                </c:pt>
                <c:pt idx="12">
                  <c:v>12</c:v>
                </c:pt>
              </c:strCache>
            </c:strRef>
          </c:cat>
          <c:val>
            <c:numRef>
              <c:f>Лист1!$B$2:$B$14</c:f>
              <c:numCache>
                <c:formatCode>General</c:formatCode>
                <c:ptCount val="13"/>
                <c:pt idx="0">
                  <c:v>120341</c:v>
                </c:pt>
                <c:pt idx="1">
                  <c:v>92589</c:v>
                </c:pt>
                <c:pt idx="2">
                  <c:v>84325</c:v>
                </c:pt>
                <c:pt idx="3">
                  <c:v>65053</c:v>
                </c:pt>
                <c:pt idx="4" formatCode="#,##0">
                  <c:v>77625</c:v>
                </c:pt>
                <c:pt idx="5">
                  <c:v>98090</c:v>
                </c:pt>
                <c:pt idx="6">
                  <c:v>95801</c:v>
                </c:pt>
                <c:pt idx="7">
                  <c:v>86539</c:v>
                </c:pt>
                <c:pt idx="8">
                  <c:v>90519</c:v>
                </c:pt>
                <c:pt idx="9">
                  <c:v>95293</c:v>
                </c:pt>
                <c:pt idx="10">
                  <c:v>106319</c:v>
                </c:pt>
                <c:pt idx="11">
                  <c:v>100342</c:v>
                </c:pt>
                <c:pt idx="12">
                  <c:v>114257</c:v>
                </c:pt>
              </c:numCache>
            </c:numRef>
          </c:val>
        </c:ser>
        <c:ser>
          <c:idx val="1"/>
          <c:order val="1"/>
          <c:tx>
            <c:strRef>
              <c:f>Лист1!$C$1</c:f>
              <c:strCache>
                <c:ptCount val="1"/>
                <c:pt idx="0">
                  <c:v>грузовые</c:v>
                </c:pt>
              </c:strCache>
            </c:strRef>
          </c:tx>
          <c:invertIfNegative val="0"/>
          <c:cat>
            <c:strRef>
              <c:f>Лист1!$A$2:$A$14</c:f>
              <c:strCache>
                <c:ptCount val="13"/>
                <c:pt idx="0">
                  <c:v>12</c:v>
                </c:pt>
                <c:pt idx="1">
                  <c:v>01</c:v>
                </c:pt>
                <c:pt idx="2">
                  <c:v>02</c:v>
                </c:pt>
                <c:pt idx="3">
                  <c:v>03</c:v>
                </c:pt>
                <c:pt idx="4">
                  <c:v>04</c:v>
                </c:pt>
                <c:pt idx="5">
                  <c:v>05</c:v>
                </c:pt>
                <c:pt idx="6">
                  <c:v>06</c:v>
                </c:pt>
                <c:pt idx="7">
                  <c:v>07</c:v>
                </c:pt>
                <c:pt idx="8">
                  <c:v>08</c:v>
                </c:pt>
                <c:pt idx="9">
                  <c:v>09</c:v>
                </c:pt>
                <c:pt idx="10">
                  <c:v>10</c:v>
                </c:pt>
                <c:pt idx="11">
                  <c:v>11</c:v>
                </c:pt>
                <c:pt idx="12">
                  <c:v>12</c:v>
                </c:pt>
              </c:strCache>
            </c:strRef>
          </c:cat>
          <c:val>
            <c:numRef>
              <c:f>Лист1!$C$2:$C$14</c:f>
              <c:numCache>
                <c:formatCode>General</c:formatCode>
                <c:ptCount val="13"/>
                <c:pt idx="0">
                  <c:v>6383</c:v>
                </c:pt>
                <c:pt idx="1">
                  <c:v>6524</c:v>
                </c:pt>
                <c:pt idx="2">
                  <c:v>5566</c:v>
                </c:pt>
                <c:pt idx="3">
                  <c:v>5064</c:v>
                </c:pt>
                <c:pt idx="4" formatCode="#,##0">
                  <c:v>5237</c:v>
                </c:pt>
                <c:pt idx="5">
                  <c:v>6338</c:v>
                </c:pt>
                <c:pt idx="6">
                  <c:v>5226</c:v>
                </c:pt>
                <c:pt idx="7">
                  <c:v>5817</c:v>
                </c:pt>
                <c:pt idx="8">
                  <c:v>5535</c:v>
                </c:pt>
                <c:pt idx="9">
                  <c:v>6042</c:v>
                </c:pt>
                <c:pt idx="10">
                  <c:v>7165</c:v>
                </c:pt>
                <c:pt idx="11">
                  <c:v>7671</c:v>
                </c:pt>
                <c:pt idx="12">
                  <c:v>8382</c:v>
                </c:pt>
              </c:numCache>
            </c:numRef>
          </c:val>
        </c:ser>
        <c:ser>
          <c:idx val="2"/>
          <c:order val="2"/>
          <c:tx>
            <c:strRef>
              <c:f>Лист1!$D$1</c:f>
              <c:strCache>
                <c:ptCount val="1"/>
                <c:pt idx="0">
                  <c:v>автобусы</c:v>
                </c:pt>
              </c:strCache>
            </c:strRef>
          </c:tx>
          <c:invertIfNegative val="0"/>
          <c:cat>
            <c:strRef>
              <c:f>Лист1!$A$2:$A$14</c:f>
              <c:strCache>
                <c:ptCount val="13"/>
                <c:pt idx="0">
                  <c:v>12</c:v>
                </c:pt>
                <c:pt idx="1">
                  <c:v>01</c:v>
                </c:pt>
                <c:pt idx="2">
                  <c:v>02</c:v>
                </c:pt>
                <c:pt idx="3">
                  <c:v>03</c:v>
                </c:pt>
                <c:pt idx="4">
                  <c:v>04</c:v>
                </c:pt>
                <c:pt idx="5">
                  <c:v>05</c:v>
                </c:pt>
                <c:pt idx="6">
                  <c:v>06</c:v>
                </c:pt>
                <c:pt idx="7">
                  <c:v>07</c:v>
                </c:pt>
                <c:pt idx="8">
                  <c:v>08</c:v>
                </c:pt>
                <c:pt idx="9">
                  <c:v>09</c:v>
                </c:pt>
                <c:pt idx="10">
                  <c:v>10</c:v>
                </c:pt>
                <c:pt idx="11">
                  <c:v>11</c:v>
                </c:pt>
                <c:pt idx="12">
                  <c:v>12</c:v>
                </c:pt>
              </c:strCache>
            </c:strRef>
          </c:cat>
          <c:val>
            <c:numRef>
              <c:f>Лист1!$D$2:$D$14</c:f>
              <c:numCache>
                <c:formatCode>General</c:formatCode>
                <c:ptCount val="13"/>
                <c:pt idx="0">
                  <c:v>926</c:v>
                </c:pt>
                <c:pt idx="1">
                  <c:v>606</c:v>
                </c:pt>
                <c:pt idx="2">
                  <c:v>590</c:v>
                </c:pt>
                <c:pt idx="3">
                  <c:v>696</c:v>
                </c:pt>
                <c:pt idx="4">
                  <c:v>664</c:v>
                </c:pt>
                <c:pt idx="5">
                  <c:v>892</c:v>
                </c:pt>
                <c:pt idx="6">
                  <c:v>693</c:v>
                </c:pt>
                <c:pt idx="7">
                  <c:v>662</c:v>
                </c:pt>
                <c:pt idx="8">
                  <c:v>870</c:v>
                </c:pt>
                <c:pt idx="9">
                  <c:v>898</c:v>
                </c:pt>
                <c:pt idx="10">
                  <c:v>904</c:v>
                </c:pt>
                <c:pt idx="11">
                  <c:v>983</c:v>
                </c:pt>
                <c:pt idx="12">
                  <c:v>1541</c:v>
                </c:pt>
              </c:numCache>
            </c:numRef>
          </c:val>
        </c:ser>
        <c:dLbls>
          <c:showLegendKey val="0"/>
          <c:showVal val="0"/>
          <c:showCatName val="0"/>
          <c:showSerName val="0"/>
          <c:showPercent val="0"/>
          <c:showBubbleSize val="0"/>
        </c:dLbls>
        <c:gapWidth val="75"/>
        <c:overlap val="100"/>
        <c:axId val="564640016"/>
        <c:axId val="564640408"/>
      </c:barChart>
      <c:catAx>
        <c:axId val="564640016"/>
        <c:scaling>
          <c:orientation val="minMax"/>
        </c:scaling>
        <c:delete val="0"/>
        <c:axPos val="b"/>
        <c:numFmt formatCode="General" sourceLinked="0"/>
        <c:majorTickMark val="none"/>
        <c:minorTickMark val="none"/>
        <c:tickLblPos val="nextTo"/>
        <c:txPr>
          <a:bodyPr/>
          <a:lstStyle/>
          <a:p>
            <a:pPr>
              <a:defRPr sz="800"/>
            </a:pPr>
            <a:endParaRPr lang="ru-RU"/>
          </a:p>
        </c:txPr>
        <c:crossAx val="564640408"/>
        <c:crosses val="autoZero"/>
        <c:auto val="1"/>
        <c:lblAlgn val="ctr"/>
        <c:lblOffset val="100"/>
        <c:noMultiLvlLbl val="0"/>
      </c:catAx>
      <c:valAx>
        <c:axId val="564640408"/>
        <c:scaling>
          <c:orientation val="minMax"/>
          <c:max val="140000"/>
        </c:scaling>
        <c:delete val="0"/>
        <c:axPos val="l"/>
        <c:majorGridlines/>
        <c:numFmt formatCode="General" sourceLinked="1"/>
        <c:majorTickMark val="out"/>
        <c:minorTickMark val="none"/>
        <c:tickLblPos val="nextTo"/>
        <c:txPr>
          <a:bodyPr/>
          <a:lstStyle/>
          <a:p>
            <a:pPr>
              <a:defRPr sz="800"/>
            </a:pPr>
            <a:endParaRPr lang="ru-RU"/>
          </a:p>
        </c:txPr>
        <c:crossAx val="564640016"/>
        <c:crosses val="autoZero"/>
        <c:crossBetween val="between"/>
      </c:valAx>
    </c:plotArea>
    <c:legend>
      <c:legendPos val="b"/>
      <c:layout>
        <c:manualLayout>
          <c:xMode val="edge"/>
          <c:yMode val="edge"/>
          <c:x val="0.16548634245671293"/>
          <c:y val="0.90443288338957661"/>
          <c:w val="0.72491962337134674"/>
          <c:h val="7.1757592800899994E-2"/>
        </c:manualLayout>
      </c:layout>
      <c:overlay val="0"/>
      <c:txPr>
        <a:bodyPr/>
        <a:lstStyle/>
        <a:p>
          <a:pPr>
            <a:defRPr sz="800"/>
          </a:pPr>
          <a:endParaRPr lang="ru-RU"/>
        </a:p>
      </c:txPr>
    </c:legend>
    <c:plotVisOnly val="1"/>
    <c:dispBlanksAs val="gap"/>
    <c:showDLblsOverMax val="0"/>
  </c:chart>
  <c:spPr>
    <a:ln>
      <a:noFill/>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330609617194078E-2"/>
          <c:y val="3.5220125786163521E-2"/>
          <c:w val="0.91166939038280592"/>
          <c:h val="0.74302698955083446"/>
        </c:manualLayout>
      </c:layout>
      <c:bar3DChart>
        <c:barDir val="col"/>
        <c:grouping val="clustered"/>
        <c:varyColors val="0"/>
        <c:ser>
          <c:idx val="0"/>
          <c:order val="0"/>
          <c:tx>
            <c:strRef>
              <c:f>Лист1!$A$108</c:f>
              <c:strCache>
                <c:ptCount val="1"/>
                <c:pt idx="0">
                  <c:v>Дома</c:v>
                </c:pt>
              </c:strCache>
            </c:strRef>
          </c:tx>
          <c:spPr>
            <a:solidFill>
              <a:schemeClr val="accent6"/>
            </a:solidFill>
            <a:ln>
              <a:noFill/>
            </a:ln>
            <a:effectLst/>
            <a:sp3d/>
          </c:spPr>
          <c:invertIfNegative val="0"/>
          <c:dLbls>
            <c:dLbl>
              <c:idx val="2"/>
              <c:layout>
                <c:manualLayout>
                  <c:x val="9.4562647754137114E-3"/>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9.4562647754137114E-3"/>
                  <c:y val="9.6618357487922701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9.4562647754135969E-3"/>
                  <c:y val="1.50945262276997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578277892568393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Лист1!$B$107:$G$107</c:f>
              <c:strCache>
                <c:ptCount val="6"/>
                <c:pt idx="0">
                  <c:v>2017 год</c:v>
                </c:pt>
                <c:pt idx="1">
                  <c:v>2018 год</c:v>
                </c:pt>
                <c:pt idx="2">
                  <c:v>2019 год</c:v>
                </c:pt>
                <c:pt idx="3">
                  <c:v>2020 год</c:v>
                </c:pt>
                <c:pt idx="4">
                  <c:v>2021 год</c:v>
                </c:pt>
                <c:pt idx="5">
                  <c:v>2022 год</c:v>
                </c:pt>
              </c:strCache>
            </c:strRef>
          </c:cat>
          <c:val>
            <c:numRef>
              <c:f>Лист1!$B$108:$G$108</c:f>
              <c:numCache>
                <c:formatCode>General</c:formatCode>
                <c:ptCount val="6"/>
                <c:pt idx="0">
                  <c:v>1504</c:v>
                </c:pt>
                <c:pt idx="1">
                  <c:v>1453</c:v>
                </c:pt>
                <c:pt idx="2">
                  <c:v>13</c:v>
                </c:pt>
                <c:pt idx="3">
                  <c:v>60</c:v>
                </c:pt>
                <c:pt idx="4">
                  <c:v>49</c:v>
                </c:pt>
                <c:pt idx="5">
                  <c:v>192</c:v>
                </c:pt>
              </c:numCache>
            </c:numRef>
          </c:val>
        </c:ser>
        <c:ser>
          <c:idx val="1"/>
          <c:order val="1"/>
          <c:tx>
            <c:strRef>
              <c:f>Лист1!$A$109</c:f>
              <c:strCache>
                <c:ptCount val="1"/>
                <c:pt idx="0">
                  <c:v>Населенные пункты</c:v>
                </c:pt>
              </c:strCache>
            </c:strRef>
          </c:tx>
          <c:spPr>
            <a:solidFill>
              <a:schemeClr val="accent5"/>
            </a:solidFill>
            <a:ln>
              <a:noFill/>
            </a:ln>
            <a:effectLst/>
            <a:sp3d/>
          </c:spPr>
          <c:invertIfNegative val="0"/>
          <c:dLbls>
            <c:dLbl>
              <c:idx val="0"/>
              <c:layout>
                <c:manualLayout>
                  <c:x val="9.433962264150943E-3"/>
                  <c:y val="-9.2242120993956171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433962264150943E-3"/>
                  <c:y val="-9.2242120993956171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041765169424748E-3"/>
                  <c:y val="1.449275362318840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1446540880503146E-3"/>
                  <c:y val="1.50943396226415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2967306391664424E-3"/>
                  <c:y val="1.0664536498155033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2578817718707147E-2"/>
                  <c:y val="7.1463349689984404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6.641509433962263E-2"/>
                      <c:h val="7.0364977962660322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Лист1!$B$107:$G$107</c:f>
              <c:strCache>
                <c:ptCount val="6"/>
                <c:pt idx="0">
                  <c:v>2017 год</c:v>
                </c:pt>
                <c:pt idx="1">
                  <c:v>2018 год</c:v>
                </c:pt>
                <c:pt idx="2">
                  <c:v>2019 год</c:v>
                </c:pt>
                <c:pt idx="3">
                  <c:v>2020 год</c:v>
                </c:pt>
                <c:pt idx="4">
                  <c:v>2021 год</c:v>
                </c:pt>
                <c:pt idx="5">
                  <c:v>2022 год</c:v>
                </c:pt>
              </c:strCache>
            </c:strRef>
          </c:cat>
          <c:val>
            <c:numRef>
              <c:f>Лист1!$B$109:$G$109</c:f>
              <c:numCache>
                <c:formatCode>General</c:formatCode>
                <c:ptCount val="6"/>
                <c:pt idx="0">
                  <c:v>87</c:v>
                </c:pt>
                <c:pt idx="1">
                  <c:v>50</c:v>
                </c:pt>
                <c:pt idx="2">
                  <c:v>3</c:v>
                </c:pt>
                <c:pt idx="3">
                  <c:v>1</c:v>
                </c:pt>
                <c:pt idx="4">
                  <c:v>4</c:v>
                </c:pt>
                <c:pt idx="5">
                  <c:v>11</c:v>
                </c:pt>
              </c:numCache>
            </c:numRef>
          </c:val>
        </c:ser>
        <c:ser>
          <c:idx val="2"/>
          <c:order val="2"/>
          <c:tx>
            <c:strRef>
              <c:f>Лист1!$A$110</c:f>
              <c:strCache>
                <c:ptCount val="1"/>
                <c:pt idx="0">
                  <c:v>Социальные объекты</c:v>
                </c:pt>
              </c:strCache>
            </c:strRef>
          </c:tx>
          <c:spPr>
            <a:solidFill>
              <a:schemeClr val="accent4"/>
            </a:solidFill>
            <a:ln>
              <a:noFill/>
            </a:ln>
            <a:effectLst/>
            <a:sp3d/>
          </c:spPr>
          <c:invertIfNegative val="0"/>
          <c:dLbls>
            <c:dLbl>
              <c:idx val="0"/>
              <c:layout>
                <c:manualLayout>
                  <c:x val="1.2571123645005339E-2"/>
                  <c:y val="5.633154551333257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144654088050257E-3"/>
                  <c:y val="2.012578616352210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1446540880503146E-3"/>
                  <c:y val="1.5094339622641418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6.2893081761005139E-3"/>
                  <c:y val="2.515723270440251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Лист1!$B$107:$G$107</c:f>
              <c:strCache>
                <c:ptCount val="6"/>
                <c:pt idx="0">
                  <c:v>2017 год</c:v>
                </c:pt>
                <c:pt idx="1">
                  <c:v>2018 год</c:v>
                </c:pt>
                <c:pt idx="2">
                  <c:v>2019 год</c:v>
                </c:pt>
                <c:pt idx="3">
                  <c:v>2020 год</c:v>
                </c:pt>
                <c:pt idx="4">
                  <c:v>2021 год</c:v>
                </c:pt>
                <c:pt idx="5">
                  <c:v>2022 год</c:v>
                </c:pt>
              </c:strCache>
            </c:strRef>
          </c:cat>
          <c:val>
            <c:numRef>
              <c:f>Лист1!$B$110:$G$110</c:f>
              <c:numCache>
                <c:formatCode>General</c:formatCode>
                <c:ptCount val="6"/>
                <c:pt idx="0">
                  <c:v>0</c:v>
                </c:pt>
                <c:pt idx="1">
                  <c:v>1</c:v>
                </c:pt>
                <c:pt idx="2">
                  <c:v>0</c:v>
                </c:pt>
                <c:pt idx="3">
                  <c:v>0</c:v>
                </c:pt>
                <c:pt idx="4">
                  <c:v>0</c:v>
                </c:pt>
                <c:pt idx="5">
                  <c:v>3</c:v>
                </c:pt>
              </c:numCache>
            </c:numRef>
          </c:val>
        </c:ser>
        <c:ser>
          <c:idx val="3"/>
          <c:order val="3"/>
          <c:tx>
            <c:strRef>
              <c:f>Лист1!$A$111</c:f>
              <c:strCache>
                <c:ptCount val="1"/>
                <c:pt idx="0">
                  <c:v>Дачные дома</c:v>
                </c:pt>
              </c:strCache>
            </c:strRef>
          </c:tx>
          <c:spPr>
            <a:solidFill>
              <a:schemeClr val="accent6">
                <a:lumMod val="60000"/>
              </a:schemeClr>
            </a:solidFill>
            <a:ln>
              <a:noFill/>
            </a:ln>
            <a:effectLst/>
            <a:sp3d/>
          </c:spPr>
          <c:invertIfNegative val="0"/>
          <c:dLbls>
            <c:dLbl>
              <c:idx val="0"/>
              <c:layout>
                <c:manualLayout>
                  <c:x val="6.2669471280628929E-3"/>
                  <c:y val="1.046407242572939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2337633327748924E-5"/>
                  <c:y val="4.830917874396135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2586015400556969E-2"/>
                  <c:y val="1.44927536231884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Лист1!$B$107:$G$107</c:f>
              <c:strCache>
                <c:ptCount val="6"/>
                <c:pt idx="0">
                  <c:v>2017 год</c:v>
                </c:pt>
                <c:pt idx="1">
                  <c:v>2018 год</c:v>
                </c:pt>
                <c:pt idx="2">
                  <c:v>2019 год</c:v>
                </c:pt>
                <c:pt idx="3">
                  <c:v>2020 год</c:v>
                </c:pt>
                <c:pt idx="4">
                  <c:v>2021 год</c:v>
                </c:pt>
                <c:pt idx="5">
                  <c:v>2022 год</c:v>
                </c:pt>
              </c:strCache>
            </c:strRef>
          </c:cat>
          <c:val>
            <c:numRef>
              <c:f>Лист1!$B$111:$G$111</c:f>
              <c:numCache>
                <c:formatCode>General</c:formatCode>
                <c:ptCount val="6"/>
                <c:pt idx="0">
                  <c:v>0</c:v>
                </c:pt>
                <c:pt idx="1">
                  <c:v>619</c:v>
                </c:pt>
                <c:pt idx="2">
                  <c:v>103</c:v>
                </c:pt>
                <c:pt idx="3">
                  <c:v>3357</c:v>
                </c:pt>
                <c:pt idx="4">
                  <c:v>1495</c:v>
                </c:pt>
                <c:pt idx="5">
                  <c:v>78</c:v>
                </c:pt>
              </c:numCache>
            </c:numRef>
          </c:val>
        </c:ser>
        <c:dLbls>
          <c:showLegendKey val="0"/>
          <c:showVal val="1"/>
          <c:showCatName val="0"/>
          <c:showSerName val="0"/>
          <c:showPercent val="0"/>
          <c:showBubbleSize val="0"/>
        </c:dLbls>
        <c:gapWidth val="1"/>
        <c:gapDepth val="0"/>
        <c:shape val="box"/>
        <c:axId val="706821112"/>
        <c:axId val="706829736"/>
        <c:axId val="0"/>
      </c:bar3DChart>
      <c:catAx>
        <c:axId val="706821112"/>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29736"/>
        <c:crosses val="autoZero"/>
        <c:auto val="1"/>
        <c:lblAlgn val="ctr"/>
        <c:lblOffset val="100"/>
        <c:noMultiLvlLbl val="0"/>
      </c:catAx>
      <c:valAx>
        <c:axId val="70682973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21112"/>
        <c:crosses val="autoZero"/>
        <c:crossBetween val="between"/>
      </c:valAx>
      <c:spPr>
        <a:noFill/>
        <a:ln>
          <a:solidFill>
            <a:schemeClr val="accent6">
              <a:lumMod val="7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Лист1!$A$4</c:f>
              <c:strCache>
                <c:ptCount val="1"/>
                <c:pt idx="0">
                  <c:v>Локомотивы</c:v>
                </c:pt>
              </c:strCache>
            </c:strRef>
          </c:tx>
          <c:spPr>
            <a:solidFill>
              <a:schemeClr val="accent1"/>
            </a:solidFill>
            <a:ln>
              <a:noFill/>
            </a:ln>
            <a:effectLst/>
            <a:sp3d/>
          </c:spPr>
          <c:invertIfNegative val="0"/>
          <c:dLbls>
            <c:dLbl>
              <c:idx val="0"/>
              <c:layout>
                <c:manualLayout>
                  <c:x val="-2.2222222222222223E-2"/>
                  <c:y val="1.388888888888880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58E-3"/>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666666666666666E-2"/>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3333333333333332E-3"/>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7777777777777779E-3"/>
                  <c:y val="1.3888888888888805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7777777777777779E-3"/>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6.3888888888888884E-2"/>
                  <c:y val="2.777777777777777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Лист1!$B$3:$H$3</c:f>
              <c:strCache>
                <c:ptCount val="7"/>
                <c:pt idx="0">
                  <c:v>Всего, ед.</c:v>
                </c:pt>
                <c:pt idx="1">
                  <c:v>до 5 лет</c:v>
                </c:pt>
                <c:pt idx="2">
                  <c:v>от 5 до 10 лет</c:v>
                </c:pt>
                <c:pt idx="3">
                  <c:v>от 10 до 15 лет</c:v>
                </c:pt>
                <c:pt idx="4">
                  <c:v>от 15 до 20 лет</c:v>
                </c:pt>
                <c:pt idx="5">
                  <c:v>от 20 до 25 лет </c:v>
                </c:pt>
                <c:pt idx="6">
                  <c:v>свыше 25 лет </c:v>
                </c:pt>
              </c:strCache>
            </c:strRef>
          </c:cat>
          <c:val>
            <c:numRef>
              <c:f>Лист1!$B$4:$H$4</c:f>
              <c:numCache>
                <c:formatCode>General</c:formatCode>
                <c:ptCount val="7"/>
                <c:pt idx="0" formatCode="#,##0">
                  <c:v>1730</c:v>
                </c:pt>
                <c:pt idx="1">
                  <c:v>215</c:v>
                </c:pt>
                <c:pt idx="2">
                  <c:v>167</c:v>
                </c:pt>
                <c:pt idx="3">
                  <c:v>372</c:v>
                </c:pt>
                <c:pt idx="4">
                  <c:v>26</c:v>
                </c:pt>
                <c:pt idx="5">
                  <c:v>0</c:v>
                </c:pt>
                <c:pt idx="6">
                  <c:v>948</c:v>
                </c:pt>
              </c:numCache>
            </c:numRef>
          </c:val>
        </c:ser>
        <c:ser>
          <c:idx val="1"/>
          <c:order val="1"/>
          <c:tx>
            <c:strRef>
              <c:f>Лист1!$A$5</c:f>
              <c:strCache>
                <c:ptCount val="1"/>
                <c:pt idx="0">
                  <c:v>Пассажирские вагоны</c:v>
                </c:pt>
              </c:strCache>
            </c:strRef>
          </c:tx>
          <c:spPr>
            <a:solidFill>
              <a:schemeClr val="accent2"/>
            </a:solidFill>
            <a:ln>
              <a:noFill/>
            </a:ln>
            <a:effectLst/>
            <a:sp3d/>
          </c:spPr>
          <c:invertIfNegative val="0"/>
          <c:dLbls>
            <c:dLbl>
              <c:idx val="0"/>
              <c:layout>
                <c:manualLayout>
                  <c:x val="-1.6666666666666666E-2"/>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58E-3"/>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8286E-3"/>
                  <c:y val="9.2592592592591737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3333333333334356E-3"/>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3888888888888888E-2"/>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1111111111111112E-2"/>
                  <c:y val="1.3888888888888888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6.3888888888888787E-2"/>
                  <c:y val="3.70370370370370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Лист1!$B$3:$H$3</c:f>
              <c:strCache>
                <c:ptCount val="7"/>
                <c:pt idx="0">
                  <c:v>Всего, ед.</c:v>
                </c:pt>
                <c:pt idx="1">
                  <c:v>до 5 лет</c:v>
                </c:pt>
                <c:pt idx="2">
                  <c:v>от 5 до 10 лет</c:v>
                </c:pt>
                <c:pt idx="3">
                  <c:v>от 10 до 15 лет</c:v>
                </c:pt>
                <c:pt idx="4">
                  <c:v>от 15 до 20 лет</c:v>
                </c:pt>
                <c:pt idx="5">
                  <c:v>от 20 до 25 лет </c:v>
                </c:pt>
                <c:pt idx="6">
                  <c:v>свыше 25 лет </c:v>
                </c:pt>
              </c:strCache>
            </c:strRef>
          </c:cat>
          <c:val>
            <c:numRef>
              <c:f>Лист1!$B$5:$H$5</c:f>
              <c:numCache>
                <c:formatCode>General</c:formatCode>
                <c:ptCount val="7"/>
                <c:pt idx="0" formatCode="#,##0">
                  <c:v>2560</c:v>
                </c:pt>
                <c:pt idx="1">
                  <c:v>330</c:v>
                </c:pt>
                <c:pt idx="2">
                  <c:v>735</c:v>
                </c:pt>
                <c:pt idx="3">
                  <c:v>135</c:v>
                </c:pt>
                <c:pt idx="4">
                  <c:v>213</c:v>
                </c:pt>
                <c:pt idx="5">
                  <c:v>8</c:v>
                </c:pt>
                <c:pt idx="6" formatCode="#,##0">
                  <c:v>1139</c:v>
                </c:pt>
              </c:numCache>
            </c:numRef>
          </c:val>
        </c:ser>
        <c:ser>
          <c:idx val="2"/>
          <c:order val="2"/>
          <c:tx>
            <c:strRef>
              <c:f>Лист1!$A$6</c:f>
              <c:strCache>
                <c:ptCount val="1"/>
                <c:pt idx="0">
                  <c:v>Грузовые выгоны</c:v>
                </c:pt>
              </c:strCache>
            </c:strRef>
          </c:tx>
          <c:spPr>
            <a:solidFill>
              <a:schemeClr val="accent3"/>
            </a:solidFill>
            <a:ln>
              <a:noFill/>
            </a:ln>
            <a:effectLst/>
            <a:sp3d/>
          </c:spPr>
          <c:invertIfNegative val="0"/>
          <c:dLbls>
            <c:dLbl>
              <c:idx val="0"/>
              <c:layout>
                <c:manualLayout>
                  <c:x val="8.3333333333333592E-3"/>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1111111111111112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046E-3"/>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3888888888888888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6666666666666666E-2"/>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1111111111111112E-2"/>
                  <c:y val="0"/>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2222222222222324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Лист1!$B$3:$H$3</c:f>
              <c:strCache>
                <c:ptCount val="7"/>
                <c:pt idx="0">
                  <c:v>Всего, ед.</c:v>
                </c:pt>
                <c:pt idx="1">
                  <c:v>до 5 лет</c:v>
                </c:pt>
                <c:pt idx="2">
                  <c:v>от 5 до 10 лет</c:v>
                </c:pt>
                <c:pt idx="3">
                  <c:v>от 10 до 15 лет</c:v>
                </c:pt>
                <c:pt idx="4">
                  <c:v>от 15 до 20 лет</c:v>
                </c:pt>
                <c:pt idx="5">
                  <c:v>от 20 до 25 лет </c:v>
                </c:pt>
                <c:pt idx="6">
                  <c:v>свыше 25 лет </c:v>
                </c:pt>
              </c:strCache>
            </c:strRef>
          </c:cat>
          <c:val>
            <c:numRef>
              <c:f>Лист1!$B$6:$H$6</c:f>
              <c:numCache>
                <c:formatCode>#,##0</c:formatCode>
                <c:ptCount val="7"/>
                <c:pt idx="0">
                  <c:v>53873</c:v>
                </c:pt>
                <c:pt idx="1">
                  <c:v>2412</c:v>
                </c:pt>
                <c:pt idx="2">
                  <c:v>3838</c:v>
                </c:pt>
                <c:pt idx="3">
                  <c:v>25781</c:v>
                </c:pt>
                <c:pt idx="4">
                  <c:v>9721</c:v>
                </c:pt>
                <c:pt idx="5">
                  <c:v>3859</c:v>
                </c:pt>
                <c:pt idx="6">
                  <c:v>8262</c:v>
                </c:pt>
              </c:numCache>
            </c:numRef>
          </c:val>
        </c:ser>
        <c:dLbls>
          <c:showLegendKey val="0"/>
          <c:showVal val="1"/>
          <c:showCatName val="0"/>
          <c:showSerName val="0"/>
          <c:showPercent val="0"/>
          <c:showBubbleSize val="0"/>
        </c:dLbls>
        <c:gapWidth val="150"/>
        <c:shape val="box"/>
        <c:axId val="564641192"/>
        <c:axId val="564641584"/>
        <c:axId val="377680352"/>
      </c:bar3DChart>
      <c:catAx>
        <c:axId val="5646411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4641584"/>
        <c:crosses val="autoZero"/>
        <c:auto val="1"/>
        <c:lblAlgn val="ctr"/>
        <c:lblOffset val="100"/>
        <c:noMultiLvlLbl val="0"/>
      </c:catAx>
      <c:valAx>
        <c:axId val="564641584"/>
        <c:scaling>
          <c:orientation val="minMax"/>
        </c:scaling>
        <c:delete val="1"/>
        <c:axPos val="l"/>
        <c:numFmt formatCode="#,##0" sourceLinked="1"/>
        <c:majorTickMark val="none"/>
        <c:minorTickMark val="none"/>
        <c:tickLblPos val="nextTo"/>
        <c:crossAx val="564641192"/>
        <c:crosses val="autoZero"/>
        <c:crossBetween val="between"/>
      </c:valAx>
      <c:serAx>
        <c:axId val="377680352"/>
        <c:scaling>
          <c:orientation val="minMax"/>
        </c:scaling>
        <c:delete val="1"/>
        <c:axPos val="b"/>
        <c:majorTickMark val="none"/>
        <c:minorTickMark val="none"/>
        <c:tickLblPos val="nextTo"/>
        <c:crossAx val="564641584"/>
        <c:crosses val="autoZero"/>
      </c:serAx>
      <c:spPr>
        <a:noFill/>
        <a:ln>
          <a:solidFill>
            <a:schemeClr val="accent3">
              <a:lumMod val="7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2020 год</c:v>
                </c:pt>
              </c:strCache>
            </c:strRef>
          </c:tx>
          <c:spPr>
            <a:solidFill>
              <a:schemeClr val="accent6"/>
            </a:solidFill>
            <a:ln>
              <a:noFill/>
            </a:ln>
            <a:effectLst/>
            <a:sp3d/>
          </c:spPr>
          <c:invertIfNegative val="0"/>
          <c:dLbls>
            <c:dLbl>
              <c:idx val="0"/>
              <c:layout>
                <c:manualLayout>
                  <c:x val="-2.4431132126264379E-17"/>
                  <c:y val="-1.913417842621382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7724528505057517E-17"/>
                  <c:y val="-2.39177230327672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Лист1!$A$6:$A$7</c:f>
              <c:strCache>
                <c:ptCount val="2"/>
                <c:pt idx="0">
                  <c:v>Опасные отходы</c:v>
                </c:pt>
                <c:pt idx="1">
                  <c:v>Неопасные отходы</c:v>
                </c:pt>
              </c:strCache>
            </c:strRef>
          </c:cat>
          <c:val>
            <c:numRef>
              <c:f>Лист1!$B$6:$B$7</c:f>
              <c:numCache>
                <c:formatCode>General</c:formatCode>
                <c:ptCount val="2"/>
                <c:pt idx="0">
                  <c:v>137.80000000000001</c:v>
                </c:pt>
                <c:pt idx="1">
                  <c:v>320.2</c:v>
                </c:pt>
              </c:numCache>
            </c:numRef>
          </c:val>
        </c:ser>
        <c:ser>
          <c:idx val="1"/>
          <c:order val="1"/>
          <c:tx>
            <c:strRef>
              <c:f>Лист1!$C$1</c:f>
              <c:strCache>
                <c:ptCount val="1"/>
                <c:pt idx="0">
                  <c:v>2021 год</c:v>
                </c:pt>
              </c:strCache>
            </c:strRef>
          </c:tx>
          <c:spPr>
            <a:solidFill>
              <a:schemeClr val="accent5"/>
            </a:solidFill>
            <a:ln>
              <a:noFill/>
            </a:ln>
            <a:effectLst/>
            <a:sp3d/>
          </c:spPr>
          <c:invertIfNegative val="0"/>
          <c:dLbls>
            <c:dLbl>
              <c:idx val="0"/>
              <c:layout>
                <c:manualLayout>
                  <c:x val="2.6652556956499842E-2"/>
                  <c:y val="-2.39177230327672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6.9962686567164173E-2"/>
                      <c:h val="7.3403680316090597E-2"/>
                    </c:manualLayout>
                  </c15:layout>
                </c:ext>
              </c:extLst>
            </c:dLbl>
            <c:dLbl>
              <c:idx val="1"/>
              <c:layout>
                <c:manualLayout>
                  <c:x val="5.3304904051172707E-3"/>
                  <c:y val="-2.870126763932077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Лист1!$A$6:$A$7</c:f>
              <c:strCache>
                <c:ptCount val="2"/>
                <c:pt idx="0">
                  <c:v>Опасные отходы</c:v>
                </c:pt>
                <c:pt idx="1">
                  <c:v>Неопасные отходы</c:v>
                </c:pt>
              </c:strCache>
            </c:strRef>
          </c:cat>
          <c:val>
            <c:numRef>
              <c:f>Лист1!$C$6:$C$7</c:f>
              <c:numCache>
                <c:formatCode>General</c:formatCode>
                <c:ptCount val="2"/>
                <c:pt idx="0">
                  <c:v>42.09</c:v>
                </c:pt>
                <c:pt idx="1">
                  <c:v>735.4</c:v>
                </c:pt>
              </c:numCache>
            </c:numRef>
          </c:val>
        </c:ser>
        <c:ser>
          <c:idx val="2"/>
          <c:order val="2"/>
          <c:tx>
            <c:strRef>
              <c:f>Лист1!$D$1</c:f>
              <c:strCache>
                <c:ptCount val="1"/>
                <c:pt idx="0">
                  <c:v>2022 год</c:v>
                </c:pt>
              </c:strCache>
            </c:strRef>
          </c:tx>
          <c:spPr>
            <a:solidFill>
              <a:schemeClr val="accent4"/>
            </a:solidFill>
            <a:ln>
              <a:noFill/>
            </a:ln>
            <a:effectLst/>
            <a:sp3d/>
          </c:spPr>
          <c:invertIfNegative val="0"/>
          <c:dLbls>
            <c:dLbl>
              <c:idx val="0"/>
              <c:layout>
                <c:manualLayout>
                  <c:x val="3.464818763326221E-2"/>
                  <c:y val="-1.913417842621382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5991471215351716E-2"/>
                  <c:y val="-2.870126763932075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Лист1!$A$6:$A$7</c:f>
              <c:strCache>
                <c:ptCount val="2"/>
                <c:pt idx="0">
                  <c:v>Опасные отходы</c:v>
                </c:pt>
                <c:pt idx="1">
                  <c:v>Неопасные отходы</c:v>
                </c:pt>
              </c:strCache>
            </c:strRef>
          </c:cat>
          <c:val>
            <c:numRef>
              <c:f>Лист1!$D$6:$D$7</c:f>
              <c:numCache>
                <c:formatCode>#,##0.00</c:formatCode>
                <c:ptCount val="2"/>
                <c:pt idx="0">
                  <c:v>46.48</c:v>
                </c:pt>
                <c:pt idx="1">
                  <c:v>1005.3</c:v>
                </c:pt>
              </c:numCache>
            </c:numRef>
          </c:val>
        </c:ser>
        <c:dLbls>
          <c:showLegendKey val="0"/>
          <c:showVal val="1"/>
          <c:showCatName val="0"/>
          <c:showSerName val="0"/>
          <c:showPercent val="0"/>
          <c:showBubbleSize val="0"/>
        </c:dLbls>
        <c:gapWidth val="150"/>
        <c:shape val="box"/>
        <c:axId val="564642368"/>
        <c:axId val="564642760"/>
        <c:axId val="0"/>
      </c:bar3DChart>
      <c:catAx>
        <c:axId val="564642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4642760"/>
        <c:crosses val="autoZero"/>
        <c:auto val="1"/>
        <c:lblAlgn val="ctr"/>
        <c:lblOffset val="100"/>
        <c:noMultiLvlLbl val="0"/>
      </c:catAx>
      <c:valAx>
        <c:axId val="564642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464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141279215098113"/>
          <c:y val="3.5868005738880916E-2"/>
          <c:w val="0.77083223972003501"/>
          <c:h val="0.64363978354929452"/>
        </c:manualLayout>
      </c:layout>
      <c:bar3DChart>
        <c:barDir val="col"/>
        <c:grouping val="clustered"/>
        <c:varyColors val="0"/>
        <c:ser>
          <c:idx val="0"/>
          <c:order val="0"/>
          <c:tx>
            <c:strRef>
              <c:f>Лист1!$B$1</c:f>
              <c:strCache>
                <c:ptCount val="1"/>
                <c:pt idx="0">
                  <c:v>Объем тыс тонн</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Горнодобывающая промышленность</c:v>
                </c:pt>
                <c:pt idx="1">
                  <c:v>Обрабатывающая промышленность</c:v>
                </c:pt>
                <c:pt idx="2">
                  <c:v>Электроснабжение </c:v>
                </c:pt>
                <c:pt idx="3">
                  <c:v>Сельское, лесное хозяйство</c:v>
                </c:pt>
                <c:pt idx="4">
                  <c:v>Проф., научная и техническая деятельность</c:v>
                </c:pt>
                <c:pt idx="5">
                  <c:v>Деят-ть в области адм.обслуживания</c:v>
                </c:pt>
                <c:pt idx="6">
                  <c:v>Транспорт и складирование</c:v>
                </c:pt>
                <c:pt idx="7">
                  <c:v>Здравоохранение и социальные услуги</c:v>
                </c:pt>
              </c:strCache>
            </c:strRef>
          </c:cat>
          <c:val>
            <c:numRef>
              <c:f>Лист1!$B$2:$B$9</c:f>
              <c:numCache>
                <c:formatCode>General</c:formatCode>
                <c:ptCount val="8"/>
                <c:pt idx="0">
                  <c:v>31820.09</c:v>
                </c:pt>
                <c:pt idx="1">
                  <c:v>8396.57</c:v>
                </c:pt>
                <c:pt idx="2">
                  <c:v>554.33000000000004</c:v>
                </c:pt>
                <c:pt idx="3">
                  <c:v>766.84</c:v>
                </c:pt>
                <c:pt idx="4">
                  <c:v>167.5</c:v>
                </c:pt>
                <c:pt idx="5">
                  <c:v>127.19</c:v>
                </c:pt>
                <c:pt idx="6">
                  <c:v>27.59</c:v>
                </c:pt>
                <c:pt idx="7">
                  <c:v>130.4</c:v>
                </c:pt>
              </c:numCache>
            </c:numRef>
          </c:val>
        </c:ser>
        <c:dLbls>
          <c:showLegendKey val="0"/>
          <c:showVal val="1"/>
          <c:showCatName val="0"/>
          <c:showSerName val="0"/>
          <c:showPercent val="0"/>
          <c:showBubbleSize val="0"/>
        </c:dLbls>
        <c:gapWidth val="150"/>
        <c:shape val="box"/>
        <c:axId val="564643544"/>
        <c:axId val="564643936"/>
        <c:axId val="0"/>
      </c:bar3DChart>
      <c:catAx>
        <c:axId val="564643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4643936"/>
        <c:crosses val="autoZero"/>
        <c:auto val="1"/>
        <c:lblAlgn val="ctr"/>
        <c:lblOffset val="100"/>
        <c:noMultiLvlLbl val="0"/>
      </c:catAx>
      <c:valAx>
        <c:axId val="564643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4643544"/>
        <c:crosses val="autoZero"/>
        <c:crossBetween val="between"/>
      </c:valAx>
      <c:spPr>
        <a:noFill/>
        <a:ln>
          <a:noFill/>
        </a:ln>
        <a:effectLst/>
      </c:spPr>
    </c:plotArea>
    <c:legend>
      <c:legendPos val="r"/>
      <c:layout>
        <c:manualLayout>
          <c:xMode val="edge"/>
          <c:yMode val="edge"/>
          <c:x val="0.42987302672553163"/>
          <c:y val="0.94428980254817318"/>
          <c:w val="0.17210169607686632"/>
          <c:h val="3.7937241345549169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957776814310293"/>
          <c:y val="0.24166666666666667"/>
          <c:w val="0.75832039645133176"/>
          <c:h val="0.54503062117235346"/>
        </c:manualLayout>
      </c:layout>
      <c:barChart>
        <c:barDir val="col"/>
        <c:grouping val="clustered"/>
        <c:varyColors val="0"/>
        <c:ser>
          <c:idx val="0"/>
          <c:order val="0"/>
          <c:tx>
            <c:strRef>
              <c:f>Лист1!$A$1</c:f>
              <c:strCache>
                <c:ptCount val="1"/>
                <c:pt idx="0">
                  <c:v>2021г.</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Лист1!$A$2</c:f>
              <c:numCache>
                <c:formatCode>#,##0.00</c:formatCode>
                <c:ptCount val="1"/>
                <c:pt idx="0">
                  <c:v>42090.2</c:v>
                </c:pt>
              </c:numCache>
            </c:numRef>
          </c:val>
          <c:extLst xmlns:c16r2="http://schemas.microsoft.com/office/drawing/2015/06/chart">
            <c:ext xmlns:c16="http://schemas.microsoft.com/office/drawing/2014/chart" uri="{C3380CC4-5D6E-409C-BE32-E72D297353CC}">
              <c16:uniqueId val="{00000000-33BD-4D90-B51E-963672355D80}"/>
            </c:ext>
          </c:extLst>
        </c:ser>
        <c:ser>
          <c:idx val="1"/>
          <c:order val="1"/>
          <c:tx>
            <c:strRef>
              <c:f>Лист1!$B$1</c:f>
              <c:strCache>
                <c:ptCount val="1"/>
                <c:pt idx="0">
                  <c:v>2022г.</c:v>
                </c:pt>
              </c:strCache>
            </c:strRef>
          </c:tx>
          <c:spPr>
            <a:solidFill>
              <a:schemeClr val="accent6"/>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c:f>
              <c:numCache>
                <c:formatCode>General</c:formatCode>
                <c:ptCount val="1"/>
                <c:pt idx="0">
                  <c:v>46481.2</c:v>
                </c:pt>
              </c:numCache>
            </c:numRef>
          </c:val>
          <c:extLst xmlns:c16r2="http://schemas.microsoft.com/office/drawing/2015/06/chart">
            <c:ext xmlns:c16="http://schemas.microsoft.com/office/drawing/2014/chart" uri="{C3380CC4-5D6E-409C-BE32-E72D297353CC}">
              <c16:uniqueId val="{00000001-33BD-4D90-B51E-963672355D80}"/>
            </c:ext>
          </c:extLst>
        </c:ser>
        <c:dLbls>
          <c:dLblPos val="outEnd"/>
          <c:showLegendKey val="0"/>
          <c:showVal val="1"/>
          <c:showCatName val="0"/>
          <c:showSerName val="0"/>
          <c:showPercent val="0"/>
          <c:showBubbleSize val="0"/>
        </c:dLbls>
        <c:gapWidth val="100"/>
        <c:overlap val="-24"/>
        <c:axId val="564644720"/>
        <c:axId val="564645112"/>
      </c:barChart>
      <c:catAx>
        <c:axId val="564644720"/>
        <c:scaling>
          <c:orientation val="minMax"/>
        </c:scaling>
        <c:delete val="1"/>
        <c:axPos val="b"/>
        <c:majorTickMark val="none"/>
        <c:minorTickMark val="none"/>
        <c:tickLblPos val="nextTo"/>
        <c:crossAx val="564645112"/>
        <c:crosses val="autoZero"/>
        <c:auto val="1"/>
        <c:lblAlgn val="ctr"/>
        <c:lblOffset val="100"/>
        <c:noMultiLvlLbl val="0"/>
      </c:catAx>
      <c:valAx>
        <c:axId val="5646451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4644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userShapes r:id="rId5"/>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1-9B9A-429B-82B4-44DBB8ABA724}"/>
              </c:ext>
            </c:extLst>
          </c:dPt>
          <c:dPt>
            <c:idx val="1"/>
            <c:invertIfNegative val="0"/>
            <c:bubble3D val="0"/>
            <c:spPr>
              <a:solidFill>
                <a:srgbClr val="FFFF00"/>
              </a:solidFill>
              <a:ln>
                <a:noFill/>
              </a:ln>
              <a:effectLst/>
              <a:sp3d/>
            </c:spPr>
            <c:extLst xmlns:c16r2="http://schemas.microsoft.com/office/drawing/2015/06/chart">
              <c:ext xmlns:c16="http://schemas.microsoft.com/office/drawing/2014/chart" uri="{C3380CC4-5D6E-409C-BE32-E72D297353CC}">
                <c16:uniqueId val="{00000003-9B9A-429B-82B4-44DBB8ABA724}"/>
              </c:ext>
            </c:extLst>
          </c:dPt>
          <c:dPt>
            <c:idx val="2"/>
            <c:invertIfNegative val="0"/>
            <c:bubble3D val="0"/>
            <c:spPr>
              <a:solidFill>
                <a:srgbClr val="FF0000"/>
              </a:solidFill>
              <a:ln>
                <a:noFill/>
              </a:ln>
              <a:effectLst/>
              <a:sp3d/>
            </c:spPr>
            <c:extLst xmlns:c16r2="http://schemas.microsoft.com/office/drawing/2015/06/chart">
              <c:ext xmlns:c16="http://schemas.microsoft.com/office/drawing/2014/chart" uri="{C3380CC4-5D6E-409C-BE32-E72D297353CC}">
                <c16:uniqueId val="{00000005-9B9A-429B-82B4-44DBB8ABA724}"/>
              </c:ext>
            </c:extLst>
          </c:dPt>
          <c:dPt>
            <c:idx val="3"/>
            <c:invertIfNegative val="0"/>
            <c:bubble3D val="0"/>
            <c:spPr>
              <a:solidFill>
                <a:srgbClr val="92D050"/>
              </a:solidFill>
              <a:ln>
                <a:noFill/>
              </a:ln>
              <a:effectLst/>
              <a:sp3d/>
            </c:spPr>
            <c:extLst xmlns:c16r2="http://schemas.microsoft.com/office/drawing/2015/06/chart">
              <c:ext xmlns:c16="http://schemas.microsoft.com/office/drawing/2014/chart" uri="{C3380CC4-5D6E-409C-BE32-E72D297353CC}">
                <c16:uniqueId val="{00000007-9B9A-429B-82B4-44DBB8ABA724}"/>
              </c:ext>
            </c:extLst>
          </c:dPt>
          <c:dPt>
            <c:idx val="5"/>
            <c:invertIfNegative val="0"/>
            <c:bubble3D val="0"/>
            <c:spPr>
              <a:solidFill>
                <a:srgbClr val="002060"/>
              </a:solidFill>
              <a:ln>
                <a:noFill/>
              </a:ln>
              <a:effectLst/>
              <a:sp3d/>
            </c:spPr>
            <c:extLst xmlns:c16r2="http://schemas.microsoft.com/office/drawing/2015/06/chart">
              <c:ext xmlns:c16="http://schemas.microsoft.com/office/drawing/2014/chart" uri="{C3380CC4-5D6E-409C-BE32-E72D297353CC}">
                <c16:uniqueId val="{00000009-9B9A-429B-82B4-44DBB8ABA724}"/>
              </c:ext>
            </c:extLst>
          </c:dPt>
          <c:dPt>
            <c:idx val="6"/>
            <c:invertIfNegative val="0"/>
            <c:bubble3D val="0"/>
            <c:spPr>
              <a:solidFill>
                <a:schemeClr val="accent5">
                  <a:lumMod val="60000"/>
                  <a:lumOff val="40000"/>
                </a:schemeClr>
              </a:solidFill>
              <a:ln>
                <a:noFill/>
              </a:ln>
              <a:effectLst/>
              <a:sp3d/>
            </c:spPr>
            <c:extLst xmlns:c16r2="http://schemas.microsoft.com/office/drawing/2015/06/chart">
              <c:ext xmlns:c16="http://schemas.microsoft.com/office/drawing/2014/chart" uri="{C3380CC4-5D6E-409C-BE32-E72D297353CC}">
                <c16:uniqueId val="{0000000B-9B9A-429B-82B4-44DBB8ABA724}"/>
              </c:ext>
            </c:extLst>
          </c:dPt>
          <c:dPt>
            <c:idx val="7"/>
            <c:invertIfNegative val="0"/>
            <c:bubble3D val="0"/>
            <c:spPr>
              <a:solidFill>
                <a:srgbClr val="C00000"/>
              </a:solidFill>
              <a:ln>
                <a:noFill/>
              </a:ln>
              <a:effectLst/>
              <a:sp3d/>
            </c:spPr>
            <c:extLst xmlns:c16r2="http://schemas.microsoft.com/office/drawing/2015/06/chart">
              <c:ext xmlns:c16="http://schemas.microsoft.com/office/drawing/2014/chart" uri="{C3380CC4-5D6E-409C-BE32-E72D297353CC}">
                <c16:uniqueId val="{0000000D-9B9A-429B-82B4-44DBB8ABA724}"/>
              </c:ext>
            </c:extLst>
          </c:dPt>
          <c:dLbls>
            <c:dLbl>
              <c:idx val="2"/>
              <c:layout>
                <c:manualLayout>
                  <c:x val="2.0229265003371494E-2"/>
                  <c:y val="-2.06161951666476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B9A-429B-82B4-44DBB8ABA724}"/>
                </c:ext>
                <c:ext xmlns:c15="http://schemas.microsoft.com/office/drawing/2012/chart" uri="{CE6537A1-D6FC-4f65-9D91-7224C49458BB}"/>
              </c:extLst>
            </c:dLbl>
            <c:dLbl>
              <c:idx val="3"/>
              <c:layout>
                <c:manualLayout>
                  <c:x val="1.753202966958867E-2"/>
                  <c:y val="-2.06161951666475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B9A-429B-82B4-44DBB8ABA724}"/>
                </c:ext>
                <c:ext xmlns:c15="http://schemas.microsoft.com/office/drawing/2012/chart" uri="{CE6537A1-D6FC-4f65-9D91-7224C49458BB}"/>
              </c:extLst>
            </c:dLbl>
            <c:dLbl>
              <c:idx val="4"/>
              <c:layout>
                <c:manualLayout>
                  <c:x val="2.0229265003371546E-2"/>
                  <c:y val="-3.20696369258962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0B72-4E74-A484-F9FE08863D45}"/>
                </c:ext>
                <c:ext xmlns:c15="http://schemas.microsoft.com/office/drawing/2012/chart" uri="{CE6537A1-D6FC-4f65-9D91-7224C49458BB}"/>
              </c:extLst>
            </c:dLbl>
            <c:dLbl>
              <c:idx val="5"/>
              <c:layout>
                <c:manualLayout>
                  <c:x val="9.440323668240054E-3"/>
                  <c:y val="-3.20696369258962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B9A-429B-82B4-44DBB8ABA724}"/>
                </c:ext>
                <c:ext xmlns:c15="http://schemas.microsoft.com/office/drawing/2012/chart" uri="{CE6537A1-D6FC-4f65-9D91-7224C49458BB}"/>
              </c:extLst>
            </c:dLbl>
            <c:dLbl>
              <c:idx val="6"/>
              <c:layout>
                <c:manualLayout>
                  <c:x val="3.1269813210150148E-2"/>
                  <c:y val="-2.0616041427799554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9B9A-429B-82B4-44DBB8ABA724}"/>
                </c:ext>
                <c:ext xmlns:c15="http://schemas.microsoft.com/office/drawing/2012/chart" uri="{CE6537A1-D6FC-4f65-9D91-7224C49458BB}">
                  <c15:layout>
                    <c:manualLayout>
                      <c:w val="7.9060192839720392E-2"/>
                      <c:h val="4.4313583459648462E-2"/>
                    </c:manualLayout>
                  </c15:layout>
                </c:ext>
              </c:extLst>
            </c:dLbl>
            <c:dLbl>
              <c:idx val="7"/>
              <c:layout>
                <c:manualLayout>
                  <c:x val="1.3486176668914362E-2"/>
                  <c:y val="-2.29068835184973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9B9A-429B-82B4-44DBB8ABA72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Лист2!$A$1:$A$8</c:f>
              <c:strCache>
                <c:ptCount val="8"/>
                <c:pt idx="0">
                  <c:v>Горнодобывающая промышленность и разработка карьеров</c:v>
                </c:pt>
                <c:pt idx="1">
                  <c:v>Обрабатывающая промышленность</c:v>
                </c:pt>
                <c:pt idx="2">
                  <c:v>Электроснабжение, подача газа, пара и воздушное кондиционирование</c:v>
                </c:pt>
                <c:pt idx="3">
                  <c:v>Профессиональная, научная и техническая деятельность</c:v>
                </c:pt>
                <c:pt idx="4">
                  <c:v>Сельское, лесное и рыбное хозяйство</c:v>
                </c:pt>
                <c:pt idx="5">
                  <c:v>Предоставление прочих видов услуг</c:v>
                </c:pt>
                <c:pt idx="6">
                  <c:v>Деятельность в области административного и вспомогательного обслуживания</c:v>
                </c:pt>
                <c:pt idx="7">
                  <c:v>Строительство</c:v>
                </c:pt>
              </c:strCache>
            </c:strRef>
          </c:cat>
          <c:val>
            <c:numRef>
              <c:f>Лист2!$B$1:$B$8</c:f>
              <c:numCache>
                <c:formatCode>#\ ##0.0</c:formatCode>
                <c:ptCount val="8"/>
                <c:pt idx="0">
                  <c:v>712197.5</c:v>
                </c:pt>
                <c:pt idx="1">
                  <c:v>172338.6</c:v>
                </c:pt>
                <c:pt idx="2">
                  <c:v>17327.400000000001</c:v>
                </c:pt>
                <c:pt idx="3" formatCode="#,##0.00">
                  <c:v>5718.3</c:v>
                </c:pt>
                <c:pt idx="4" formatCode="#,##0.00">
                  <c:v>2242.6</c:v>
                </c:pt>
                <c:pt idx="5" formatCode="General">
                  <c:v>2.1</c:v>
                </c:pt>
                <c:pt idx="6" formatCode="General">
                  <c:v>856.5</c:v>
                </c:pt>
                <c:pt idx="7" formatCode="General">
                  <c:v>482.2</c:v>
                </c:pt>
              </c:numCache>
            </c:numRef>
          </c:val>
          <c:extLst xmlns:c16r2="http://schemas.microsoft.com/office/drawing/2015/06/chart">
            <c:ext xmlns:c16="http://schemas.microsoft.com/office/drawing/2014/chart" uri="{C3380CC4-5D6E-409C-BE32-E72D297353CC}">
              <c16:uniqueId val="{0000000E-9B9A-429B-82B4-44DBB8ABA724}"/>
            </c:ext>
          </c:extLst>
        </c:ser>
        <c:dLbls>
          <c:showLegendKey val="0"/>
          <c:showVal val="1"/>
          <c:showCatName val="0"/>
          <c:showSerName val="0"/>
          <c:showPercent val="0"/>
          <c:showBubbleSize val="0"/>
        </c:dLbls>
        <c:gapWidth val="75"/>
        <c:shape val="box"/>
        <c:axId val="564645896"/>
        <c:axId val="564646288"/>
        <c:axId val="0"/>
      </c:bar3DChart>
      <c:catAx>
        <c:axId val="564645896"/>
        <c:scaling>
          <c:orientation val="minMax"/>
        </c:scaling>
        <c:delete val="1"/>
        <c:axPos val="b"/>
        <c:numFmt formatCode="General" sourceLinked="1"/>
        <c:majorTickMark val="none"/>
        <c:minorTickMark val="none"/>
        <c:tickLblPos val="nextTo"/>
        <c:crossAx val="564646288"/>
        <c:crosses val="autoZero"/>
        <c:auto val="1"/>
        <c:lblAlgn val="ctr"/>
        <c:lblOffset val="100"/>
        <c:noMultiLvlLbl val="0"/>
      </c:catAx>
      <c:valAx>
        <c:axId val="56464628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64645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userShapes r:id="rId5"/>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4"/>
            </a:solidFill>
            <a:ln>
              <a:noFill/>
            </a:ln>
            <a:effectLst/>
          </c:spPr>
          <c:invertIfNegative val="0"/>
          <c:dPt>
            <c:idx val="1"/>
            <c:invertIfNegative val="0"/>
            <c:bubble3D val="0"/>
            <c:spPr>
              <a:solidFill>
                <a:srgbClr val="92D050"/>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2021 г.</c:v>
                </c:pt>
                <c:pt idx="1">
                  <c:v>2022 г. </c:v>
                </c:pt>
              </c:strCache>
            </c:strRef>
          </c:cat>
          <c:val>
            <c:numRef>
              <c:f>Лист1!$B$2:$B$3</c:f>
              <c:numCache>
                <c:formatCode>#,##0.00</c:formatCode>
                <c:ptCount val="2"/>
                <c:pt idx="0">
                  <c:v>735674.6</c:v>
                </c:pt>
                <c:pt idx="1">
                  <c:v>1005251.5</c:v>
                </c:pt>
              </c:numCache>
            </c:numRef>
          </c:val>
        </c:ser>
        <c:dLbls>
          <c:dLblPos val="outEnd"/>
          <c:showLegendKey val="0"/>
          <c:showVal val="1"/>
          <c:showCatName val="0"/>
          <c:showSerName val="0"/>
          <c:showPercent val="0"/>
          <c:showBubbleSize val="0"/>
        </c:dLbls>
        <c:gapWidth val="219"/>
        <c:overlap val="-27"/>
        <c:axId val="564647072"/>
        <c:axId val="564647464"/>
      </c:barChart>
      <c:catAx>
        <c:axId val="564647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4647464"/>
        <c:crosses val="autoZero"/>
        <c:auto val="1"/>
        <c:lblAlgn val="ctr"/>
        <c:lblOffset val="100"/>
        <c:noMultiLvlLbl val="0"/>
      </c:catAx>
      <c:valAx>
        <c:axId val="564647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64647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Полигоны!$D$56</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Полигоны!$C$57:$C$59</c:f>
              <c:strCache>
                <c:ptCount val="3"/>
                <c:pt idx="0">
                  <c:v>Полигон опасных отходов, ед.</c:v>
                </c:pt>
                <c:pt idx="1">
                  <c:v>Полигон неопасных отходов, ед.</c:v>
                </c:pt>
                <c:pt idx="2">
                  <c:v>Полигон ТБО, ед.</c:v>
                </c:pt>
              </c:strCache>
            </c:strRef>
          </c:cat>
          <c:val>
            <c:numRef>
              <c:f>Полигоны!$D$57:$D$59</c:f>
              <c:numCache>
                <c:formatCode>General</c:formatCode>
                <c:ptCount val="3"/>
                <c:pt idx="0">
                  <c:v>149</c:v>
                </c:pt>
                <c:pt idx="1">
                  <c:v>375</c:v>
                </c:pt>
                <c:pt idx="2" formatCode="#,##0.00">
                  <c:v>2379</c:v>
                </c:pt>
              </c:numCache>
            </c:numRef>
          </c:val>
          <c:extLst xmlns:c16r2="http://schemas.microsoft.com/office/drawing/2015/06/chart">
            <c:ext xmlns:c16="http://schemas.microsoft.com/office/drawing/2014/chart" uri="{C3380CC4-5D6E-409C-BE32-E72D297353CC}">
              <c16:uniqueId val="{00000000-D0F7-4D6A-8BD6-157D59A47F3E}"/>
            </c:ext>
          </c:extLst>
        </c:ser>
        <c:ser>
          <c:idx val="1"/>
          <c:order val="1"/>
          <c:tx>
            <c:strRef>
              <c:f>Полигоны!$E$56</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Полигоны!$C$57:$C$59</c:f>
              <c:strCache>
                <c:ptCount val="3"/>
                <c:pt idx="0">
                  <c:v>Полигон опасных отходов, ед.</c:v>
                </c:pt>
                <c:pt idx="1">
                  <c:v>Полигон неопасных отходов, ед.</c:v>
                </c:pt>
                <c:pt idx="2">
                  <c:v>Полигон ТБО, ед.</c:v>
                </c:pt>
              </c:strCache>
            </c:strRef>
          </c:cat>
          <c:val>
            <c:numRef>
              <c:f>Полигоны!$E$57:$E$59</c:f>
              <c:numCache>
                <c:formatCode>#\ ##0.0</c:formatCode>
                <c:ptCount val="3"/>
                <c:pt idx="0">
                  <c:v>65</c:v>
                </c:pt>
                <c:pt idx="1">
                  <c:v>173</c:v>
                </c:pt>
                <c:pt idx="2">
                  <c:v>231</c:v>
                </c:pt>
              </c:numCache>
            </c:numRef>
          </c:val>
          <c:extLst xmlns:c16r2="http://schemas.microsoft.com/office/drawing/2015/06/chart">
            <c:ext xmlns:c16="http://schemas.microsoft.com/office/drawing/2014/chart" uri="{C3380CC4-5D6E-409C-BE32-E72D297353CC}">
              <c16:uniqueId val="{00000001-D0F7-4D6A-8BD6-157D59A47F3E}"/>
            </c:ext>
          </c:extLst>
        </c:ser>
        <c:dLbls>
          <c:dLblPos val="outEnd"/>
          <c:showLegendKey val="0"/>
          <c:showVal val="1"/>
          <c:showCatName val="0"/>
          <c:showSerName val="0"/>
          <c:showPercent val="0"/>
          <c:showBubbleSize val="0"/>
        </c:dLbls>
        <c:gapWidth val="219"/>
        <c:overlap val="-27"/>
        <c:axId val="326918072"/>
        <c:axId val="326918464"/>
      </c:barChart>
      <c:catAx>
        <c:axId val="326918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6918464"/>
        <c:crosses val="autoZero"/>
        <c:auto val="1"/>
        <c:lblAlgn val="ctr"/>
        <c:lblOffset val="100"/>
        <c:noMultiLvlLbl val="0"/>
      </c:catAx>
      <c:valAx>
        <c:axId val="326918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baseline="0">
                    <a:effectLst/>
                  </a:rPr>
                  <a:t>Количество, ед.</a:t>
                </a:r>
                <a:endParaRPr lang="ru-RU"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6918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Лист1!$B$53</c:f>
              <c:strCache>
                <c:ptCount val="1"/>
                <c:pt idx="0">
                  <c:v>2019 год</c:v>
                </c:pt>
              </c:strCache>
            </c:strRef>
          </c:tx>
          <c:spPr>
            <a:solidFill>
              <a:schemeClr val="accent1"/>
            </a:solidFill>
            <a:ln>
              <a:noFill/>
            </a:ln>
            <a:effectLst/>
            <a:sp3d/>
          </c:spPr>
          <c:invertIfNegative val="0"/>
          <c:cat>
            <c:strRef>
              <c:f>Лист1!$A$54:$A$58</c:f>
              <c:strCache>
                <c:ptCount val="5"/>
                <c:pt idx="0">
                  <c:v>Плата за эмиссии по плану</c:v>
                </c:pt>
                <c:pt idx="1">
                  <c:v>Фактические платежи</c:v>
                </c:pt>
                <c:pt idx="2">
                  <c:v>Выделенная сумма на ООС</c:v>
                </c:pt>
                <c:pt idx="3">
                  <c:v>Освоенная сумма на ООС</c:v>
                </c:pt>
                <c:pt idx="4">
                  <c:v>Доля расходов от платы за эмиссии</c:v>
                </c:pt>
              </c:strCache>
            </c:strRef>
          </c:cat>
          <c:val>
            <c:numRef>
              <c:f>Лист1!$B$54:$B$58</c:f>
              <c:numCache>
                <c:formatCode>General</c:formatCode>
                <c:ptCount val="5"/>
                <c:pt idx="0">
                  <c:v>90223.5</c:v>
                </c:pt>
                <c:pt idx="1">
                  <c:v>99106.6</c:v>
                </c:pt>
                <c:pt idx="2">
                  <c:v>47134</c:v>
                </c:pt>
                <c:pt idx="3">
                  <c:v>46652</c:v>
                </c:pt>
                <c:pt idx="4" formatCode="0.00%">
                  <c:v>0.47099999999999997</c:v>
                </c:pt>
              </c:numCache>
            </c:numRef>
          </c:val>
        </c:ser>
        <c:ser>
          <c:idx val="1"/>
          <c:order val="1"/>
          <c:tx>
            <c:strRef>
              <c:f>Лист1!$C$53</c:f>
              <c:strCache>
                <c:ptCount val="1"/>
                <c:pt idx="0">
                  <c:v>2020 год</c:v>
                </c:pt>
              </c:strCache>
            </c:strRef>
          </c:tx>
          <c:spPr>
            <a:solidFill>
              <a:schemeClr val="accent2"/>
            </a:solidFill>
            <a:ln>
              <a:noFill/>
            </a:ln>
            <a:effectLst/>
            <a:sp3d/>
          </c:spPr>
          <c:invertIfNegative val="0"/>
          <c:cat>
            <c:strRef>
              <c:f>Лист1!$A$54:$A$58</c:f>
              <c:strCache>
                <c:ptCount val="5"/>
                <c:pt idx="0">
                  <c:v>Плата за эмиссии по плану</c:v>
                </c:pt>
                <c:pt idx="1">
                  <c:v>Фактические платежи</c:v>
                </c:pt>
                <c:pt idx="2">
                  <c:v>Выделенная сумма на ООС</c:v>
                </c:pt>
                <c:pt idx="3">
                  <c:v>Освоенная сумма на ООС</c:v>
                </c:pt>
                <c:pt idx="4">
                  <c:v>Доля расходов от платы за эмиссии</c:v>
                </c:pt>
              </c:strCache>
            </c:strRef>
          </c:cat>
          <c:val>
            <c:numRef>
              <c:f>Лист1!$C$54:$C$58</c:f>
              <c:numCache>
                <c:formatCode>General</c:formatCode>
                <c:ptCount val="5"/>
                <c:pt idx="0">
                  <c:v>77518.3</c:v>
                </c:pt>
                <c:pt idx="1">
                  <c:v>87972.1</c:v>
                </c:pt>
                <c:pt idx="2">
                  <c:v>65444.6</c:v>
                </c:pt>
                <c:pt idx="3">
                  <c:v>63512.800000000003</c:v>
                </c:pt>
                <c:pt idx="4" formatCode="0.00%">
                  <c:v>0.72199999999999998</c:v>
                </c:pt>
              </c:numCache>
            </c:numRef>
          </c:val>
        </c:ser>
        <c:ser>
          <c:idx val="2"/>
          <c:order val="2"/>
          <c:tx>
            <c:strRef>
              <c:f>Лист1!$D$53</c:f>
              <c:strCache>
                <c:ptCount val="1"/>
                <c:pt idx="0">
                  <c:v>2021 год</c:v>
                </c:pt>
              </c:strCache>
            </c:strRef>
          </c:tx>
          <c:spPr>
            <a:solidFill>
              <a:schemeClr val="accent3"/>
            </a:solidFill>
            <a:ln>
              <a:noFill/>
            </a:ln>
            <a:effectLst/>
            <a:sp3d/>
          </c:spPr>
          <c:invertIfNegative val="0"/>
          <c:cat>
            <c:strRef>
              <c:f>Лист1!$A$54:$A$58</c:f>
              <c:strCache>
                <c:ptCount val="5"/>
                <c:pt idx="0">
                  <c:v>Плата за эмиссии по плану</c:v>
                </c:pt>
                <c:pt idx="1">
                  <c:v>Фактические платежи</c:v>
                </c:pt>
                <c:pt idx="2">
                  <c:v>Выделенная сумма на ООС</c:v>
                </c:pt>
                <c:pt idx="3">
                  <c:v>Освоенная сумма на ООС</c:v>
                </c:pt>
                <c:pt idx="4">
                  <c:v>Доля расходов от платы за эмиссии</c:v>
                </c:pt>
              </c:strCache>
            </c:strRef>
          </c:cat>
          <c:val>
            <c:numRef>
              <c:f>Лист1!$D$54:$D$58</c:f>
              <c:numCache>
                <c:formatCode>General</c:formatCode>
                <c:ptCount val="5"/>
                <c:pt idx="0">
                  <c:v>95437.7</c:v>
                </c:pt>
                <c:pt idx="1">
                  <c:v>111919.8</c:v>
                </c:pt>
                <c:pt idx="2">
                  <c:v>62299.8</c:v>
                </c:pt>
                <c:pt idx="3">
                  <c:v>62699.1</c:v>
                </c:pt>
                <c:pt idx="4" formatCode="0.00%">
                  <c:v>0.56299999999999994</c:v>
                </c:pt>
              </c:numCache>
            </c:numRef>
          </c:val>
        </c:ser>
        <c:ser>
          <c:idx val="3"/>
          <c:order val="3"/>
          <c:tx>
            <c:strRef>
              <c:f>Лист1!$E$53</c:f>
              <c:strCache>
                <c:ptCount val="1"/>
                <c:pt idx="0">
                  <c:v>2022 год</c:v>
                </c:pt>
              </c:strCache>
            </c:strRef>
          </c:tx>
          <c:spPr>
            <a:solidFill>
              <a:schemeClr val="accent4"/>
            </a:solidFill>
            <a:ln>
              <a:noFill/>
            </a:ln>
            <a:effectLst/>
            <a:sp3d/>
          </c:spPr>
          <c:invertIfNegative val="0"/>
          <c:cat>
            <c:strRef>
              <c:f>Лист1!$A$54:$A$58</c:f>
              <c:strCache>
                <c:ptCount val="5"/>
                <c:pt idx="0">
                  <c:v>Плата за эмиссии по плану</c:v>
                </c:pt>
                <c:pt idx="1">
                  <c:v>Фактические платежи</c:v>
                </c:pt>
                <c:pt idx="2">
                  <c:v>Выделенная сумма на ООС</c:v>
                </c:pt>
                <c:pt idx="3">
                  <c:v>Освоенная сумма на ООС</c:v>
                </c:pt>
                <c:pt idx="4">
                  <c:v>Доля расходов от платы за эмиссии</c:v>
                </c:pt>
              </c:strCache>
            </c:strRef>
          </c:cat>
          <c:val>
            <c:numRef>
              <c:f>Лист1!$E$54:$E$58</c:f>
              <c:numCache>
                <c:formatCode>#,##0.00</c:formatCode>
                <c:ptCount val="5"/>
                <c:pt idx="0">
                  <c:v>88643.9</c:v>
                </c:pt>
                <c:pt idx="1">
                  <c:v>97693.6</c:v>
                </c:pt>
                <c:pt idx="2">
                  <c:v>101113.1</c:v>
                </c:pt>
                <c:pt idx="3">
                  <c:v>98489.2</c:v>
                </c:pt>
                <c:pt idx="4" formatCode="0%">
                  <c:v>0.99</c:v>
                </c:pt>
              </c:numCache>
            </c:numRef>
          </c:val>
        </c:ser>
        <c:dLbls>
          <c:showLegendKey val="0"/>
          <c:showVal val="0"/>
          <c:showCatName val="0"/>
          <c:showSerName val="0"/>
          <c:showPercent val="0"/>
          <c:showBubbleSize val="0"/>
        </c:dLbls>
        <c:gapWidth val="150"/>
        <c:shape val="box"/>
        <c:axId val="326919248"/>
        <c:axId val="326919640"/>
        <c:axId val="0"/>
      </c:bar3DChart>
      <c:catAx>
        <c:axId val="326919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919640"/>
        <c:crosses val="autoZero"/>
        <c:auto val="1"/>
        <c:lblAlgn val="ctr"/>
        <c:lblOffset val="100"/>
        <c:noMultiLvlLbl val="0"/>
      </c:catAx>
      <c:valAx>
        <c:axId val="3269196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9192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469816272965873E-2"/>
          <c:y val="6.0185185185185182E-2"/>
          <c:w val="0.87753018372703417"/>
          <c:h val="0.8416746864975212"/>
        </c:manualLayout>
      </c:layout>
      <c:lineChart>
        <c:grouping val="standard"/>
        <c:varyColors val="0"/>
        <c:ser>
          <c:idx val="0"/>
          <c:order val="0"/>
          <c:spPr>
            <a:ln w="25400" cap="rnd">
              <a:solidFill>
                <a:schemeClr val="lt1"/>
              </a:solidFill>
              <a:round/>
            </a:ln>
            <a:effectLst>
              <a:outerShdw dist="25400" dir="2700000" algn="tl" rotWithShape="0">
                <a:schemeClr val="accent1"/>
              </a:outerShdw>
            </a:effectLst>
          </c:spPr>
          <c:marker>
            <c:symbol val="none"/>
          </c:marker>
          <c:dLbls>
            <c:spPr>
              <a:solidFill>
                <a:srgbClr val="5B9BD5"/>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Лист1!$B$38:$B$41</c:f>
              <c:strCache>
                <c:ptCount val="4"/>
                <c:pt idx="0">
                  <c:v>2019 год</c:v>
                </c:pt>
                <c:pt idx="1">
                  <c:v>2020 год</c:v>
                </c:pt>
                <c:pt idx="2">
                  <c:v>2021 год</c:v>
                </c:pt>
                <c:pt idx="3">
                  <c:v>2022 год</c:v>
                </c:pt>
              </c:strCache>
            </c:strRef>
          </c:cat>
          <c:val>
            <c:numRef>
              <c:f>Лист1!$C$38:$C$41</c:f>
              <c:numCache>
                <c:formatCode>General</c:formatCode>
                <c:ptCount val="4"/>
                <c:pt idx="0">
                  <c:v>1997</c:v>
                </c:pt>
                <c:pt idx="1">
                  <c:v>1289</c:v>
                </c:pt>
                <c:pt idx="2">
                  <c:v>577</c:v>
                </c:pt>
                <c:pt idx="3">
                  <c:v>556</c:v>
                </c:pt>
              </c:numCache>
            </c:numRef>
          </c:val>
          <c:smooth val="0"/>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326920816"/>
        <c:axId val="326921208"/>
      </c:lineChart>
      <c:catAx>
        <c:axId val="326920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chemeClr val="lt1"/>
                </a:solidFill>
                <a:latin typeface="+mn-lt"/>
                <a:ea typeface="+mn-ea"/>
                <a:cs typeface="+mn-cs"/>
              </a:defRPr>
            </a:pPr>
            <a:endParaRPr lang="ru-RU"/>
          </a:p>
        </c:txPr>
        <c:crossAx val="326921208"/>
        <c:crosses val="autoZero"/>
        <c:auto val="1"/>
        <c:lblAlgn val="ctr"/>
        <c:lblOffset val="100"/>
        <c:noMultiLvlLbl val="0"/>
      </c:catAx>
      <c:valAx>
        <c:axId val="326921208"/>
        <c:scaling>
          <c:orientation val="minMax"/>
        </c:scaling>
        <c:delete val="1"/>
        <c:axPos val="l"/>
        <c:numFmt formatCode="General" sourceLinked="1"/>
        <c:majorTickMark val="none"/>
        <c:minorTickMark val="none"/>
        <c:tickLblPos val="nextTo"/>
        <c:crossAx val="326920816"/>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lt1">
          <a:lumMod val="85000"/>
        </a:schemeClr>
      </a:solidFill>
      <a:round/>
    </a:ln>
    <a:effectLst/>
  </c:spPr>
  <c:txPr>
    <a:bodyPr/>
    <a:lstStyle/>
    <a:p>
      <a:pPr>
        <a:defRPr/>
      </a:pPr>
      <a:endParaRPr lang="ru-RU"/>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Лист1!$B$30</c:f>
              <c:strCache>
                <c:ptCount val="1"/>
                <c:pt idx="0">
                  <c:v>2020 год</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Лист1!$A$31:$A$34</c:f>
              <c:strCache>
                <c:ptCount val="4"/>
                <c:pt idx="0">
                  <c:v>проверки хозяйствующих субъектов</c:v>
                </c:pt>
                <c:pt idx="1">
                  <c:v>нарушения экологического законодательства</c:v>
                </c:pt>
                <c:pt idx="2">
                  <c:v>предписания </c:v>
                </c:pt>
                <c:pt idx="3">
                  <c:v>административные штрафы</c:v>
                </c:pt>
              </c:strCache>
            </c:strRef>
          </c:cat>
          <c:val>
            <c:numRef>
              <c:f>Лист1!$B$31:$B$34</c:f>
              <c:numCache>
                <c:formatCode>General</c:formatCode>
                <c:ptCount val="4"/>
                <c:pt idx="0">
                  <c:v>1022</c:v>
                </c:pt>
                <c:pt idx="1">
                  <c:v>2875</c:v>
                </c:pt>
                <c:pt idx="2">
                  <c:v>1966</c:v>
                </c:pt>
                <c:pt idx="3">
                  <c:v>1217</c:v>
                </c:pt>
              </c:numCache>
            </c:numRef>
          </c:val>
        </c:ser>
        <c:ser>
          <c:idx val="1"/>
          <c:order val="1"/>
          <c:tx>
            <c:strRef>
              <c:f>Лист1!$C$30</c:f>
              <c:strCache>
                <c:ptCount val="1"/>
                <c:pt idx="0">
                  <c:v>2021 год</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Лист1!$A$31:$A$34</c:f>
              <c:strCache>
                <c:ptCount val="4"/>
                <c:pt idx="0">
                  <c:v>проверки хозяйствующих субъектов</c:v>
                </c:pt>
                <c:pt idx="1">
                  <c:v>нарушения экологического законодательства</c:v>
                </c:pt>
                <c:pt idx="2">
                  <c:v>предписания </c:v>
                </c:pt>
                <c:pt idx="3">
                  <c:v>административные штрафы</c:v>
                </c:pt>
              </c:strCache>
            </c:strRef>
          </c:cat>
          <c:val>
            <c:numRef>
              <c:f>Лист1!$C$31:$C$34</c:f>
              <c:numCache>
                <c:formatCode>General</c:formatCode>
                <c:ptCount val="4"/>
                <c:pt idx="0">
                  <c:v>1200</c:v>
                </c:pt>
                <c:pt idx="1">
                  <c:v>3301</c:v>
                </c:pt>
                <c:pt idx="2">
                  <c:v>1757</c:v>
                </c:pt>
                <c:pt idx="3">
                  <c:v>2047</c:v>
                </c:pt>
              </c:numCache>
            </c:numRef>
          </c:val>
        </c:ser>
        <c:ser>
          <c:idx val="2"/>
          <c:order val="2"/>
          <c:tx>
            <c:strRef>
              <c:f>Лист1!$D$30</c:f>
              <c:strCache>
                <c:ptCount val="1"/>
                <c:pt idx="0">
                  <c:v>2022</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Лист1!$A$31:$A$34</c:f>
              <c:strCache>
                <c:ptCount val="4"/>
                <c:pt idx="0">
                  <c:v>проверки хозяйствующих субъектов</c:v>
                </c:pt>
                <c:pt idx="1">
                  <c:v>нарушения экологического законодательства</c:v>
                </c:pt>
                <c:pt idx="2">
                  <c:v>предписания </c:v>
                </c:pt>
                <c:pt idx="3">
                  <c:v>административные штрафы</c:v>
                </c:pt>
              </c:strCache>
            </c:strRef>
          </c:cat>
          <c:val>
            <c:numRef>
              <c:f>Лист1!$D$31:$D$34</c:f>
              <c:numCache>
                <c:formatCode>General</c:formatCode>
                <c:ptCount val="4"/>
                <c:pt idx="0">
                  <c:v>1627</c:v>
                </c:pt>
                <c:pt idx="1">
                  <c:v>3579</c:v>
                </c:pt>
                <c:pt idx="2">
                  <c:v>1692</c:v>
                </c:pt>
                <c:pt idx="3">
                  <c:v>2729</c:v>
                </c:pt>
              </c:numCache>
            </c:numRef>
          </c:val>
        </c:ser>
        <c:dLbls>
          <c:dLblPos val="outEnd"/>
          <c:showLegendKey val="0"/>
          <c:showVal val="1"/>
          <c:showCatName val="0"/>
          <c:showSerName val="0"/>
          <c:showPercent val="0"/>
          <c:showBubbleSize val="0"/>
        </c:dLbls>
        <c:gapWidth val="115"/>
        <c:overlap val="-20"/>
        <c:axId val="326921992"/>
        <c:axId val="326922384"/>
      </c:barChart>
      <c:catAx>
        <c:axId val="326921992"/>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6922384"/>
        <c:crosses val="autoZero"/>
        <c:auto val="1"/>
        <c:lblAlgn val="ctr"/>
        <c:lblOffset val="100"/>
        <c:noMultiLvlLbl val="0"/>
      </c:catAx>
      <c:valAx>
        <c:axId val="326922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6921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72338145231846"/>
          <c:y val="0"/>
          <c:w val="0.81709951881014875"/>
          <c:h val="0.8416746864975212"/>
        </c:manualLayout>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Лист1!$A$19:$A$22</c:f>
              <c:strCache>
                <c:ptCount val="4"/>
                <c:pt idx="0">
                  <c:v>2019 год</c:v>
                </c:pt>
                <c:pt idx="1">
                  <c:v>2020 год</c:v>
                </c:pt>
                <c:pt idx="2">
                  <c:v>2021 год</c:v>
                </c:pt>
                <c:pt idx="3">
                  <c:v>2022 год</c:v>
                </c:pt>
              </c:strCache>
            </c:strRef>
          </c:cat>
          <c:val>
            <c:numRef>
              <c:f>Лист1!$B$19:$B$22</c:f>
              <c:numCache>
                <c:formatCode>General</c:formatCode>
                <c:ptCount val="4"/>
                <c:pt idx="0">
                  <c:v>695</c:v>
                </c:pt>
                <c:pt idx="1">
                  <c:v>716</c:v>
                </c:pt>
                <c:pt idx="2">
                  <c:v>729</c:v>
                </c:pt>
                <c:pt idx="3">
                  <c:v>609</c:v>
                </c:pt>
              </c:numCache>
            </c:numRef>
          </c:val>
        </c:ser>
        <c:dLbls>
          <c:showLegendKey val="0"/>
          <c:showVal val="1"/>
          <c:showCatName val="0"/>
          <c:showSerName val="0"/>
          <c:showPercent val="0"/>
          <c:showBubbleSize val="0"/>
        </c:dLbls>
        <c:gapWidth val="150"/>
        <c:shape val="box"/>
        <c:axId val="706830520"/>
        <c:axId val="706830912"/>
        <c:axId val="0"/>
      </c:bar3DChart>
      <c:catAx>
        <c:axId val="7068305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30912"/>
        <c:crosses val="autoZero"/>
        <c:auto val="1"/>
        <c:lblAlgn val="ctr"/>
        <c:lblOffset val="100"/>
        <c:noMultiLvlLbl val="0"/>
      </c:catAx>
      <c:valAx>
        <c:axId val="7068309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30520"/>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Лист1!$B$80</c:f>
              <c:strCache>
                <c:ptCount val="1"/>
                <c:pt idx="0">
                  <c:v>2021 год</c:v>
                </c:pt>
              </c:strCache>
            </c:strRef>
          </c:tx>
          <c:spPr>
            <a:solidFill>
              <a:schemeClr val="accent4"/>
            </a:solidFill>
            <a:ln>
              <a:noFill/>
            </a:ln>
            <a:effectLst/>
          </c:spPr>
          <c:invertIfNegative val="0"/>
          <c:dLbls>
            <c:dLbl>
              <c:idx val="0"/>
              <c:tx>
                <c:rich>
                  <a:bodyPr/>
                  <a:lstStyle/>
                  <a:p>
                    <a:r>
                      <a:rPr lang="en-US"/>
                      <a:t>6635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BD7-4C50-8756-8A3CFDC2B64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Лист1!$A$81:$A$84</c:f>
              <c:strCache>
                <c:ptCount val="4"/>
                <c:pt idx="0">
                  <c:v>Выявлено адм. дел, шт.</c:v>
                </c:pt>
                <c:pt idx="1">
                  <c:v>Возбуждено уголовных дел, шт.</c:v>
                </c:pt>
                <c:pt idx="2">
                  <c:v>Наложено штрафов (млн тенге)</c:v>
                </c:pt>
                <c:pt idx="3">
                  <c:v>Взыскано штрафов (млн тенге)</c:v>
                </c:pt>
              </c:strCache>
            </c:strRef>
          </c:cat>
          <c:val>
            <c:numRef>
              <c:f>Лист1!$B$81:$B$84</c:f>
              <c:numCache>
                <c:formatCode>General</c:formatCode>
                <c:ptCount val="4"/>
                <c:pt idx="0">
                  <c:v>120</c:v>
                </c:pt>
                <c:pt idx="1">
                  <c:v>67</c:v>
                </c:pt>
                <c:pt idx="2">
                  <c:v>85</c:v>
                </c:pt>
                <c:pt idx="3">
                  <c:v>73</c:v>
                </c:pt>
              </c:numCache>
            </c:numRef>
          </c:val>
          <c:extLst xmlns:c16r2="http://schemas.microsoft.com/office/drawing/2015/06/chart">
            <c:ext xmlns:c16="http://schemas.microsoft.com/office/drawing/2014/chart" uri="{C3380CC4-5D6E-409C-BE32-E72D297353CC}">
              <c16:uniqueId val="{00000001-DBD7-4C50-8756-8A3CFDC2B648}"/>
            </c:ext>
          </c:extLst>
        </c:ser>
        <c:ser>
          <c:idx val="1"/>
          <c:order val="1"/>
          <c:tx>
            <c:strRef>
              <c:f>Лист1!$C$80</c:f>
              <c:strCache>
                <c:ptCount val="1"/>
                <c:pt idx="0">
                  <c:v>2022 год</c:v>
                </c:pt>
              </c:strCache>
            </c:strRef>
          </c:tx>
          <c:spPr>
            <a:solidFill>
              <a:schemeClr val="accent6"/>
            </a:solidFill>
            <a:ln>
              <a:noFill/>
            </a:ln>
            <a:effectLst/>
          </c:spPr>
          <c:invertIfNegative val="0"/>
          <c:dLbls>
            <c:dLbl>
              <c:idx val="0"/>
              <c:tx>
                <c:rich>
                  <a:bodyPr/>
                  <a:lstStyle/>
                  <a:p>
                    <a:r>
                      <a:rPr lang="en-US"/>
                      <a:t>5119</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BD7-4C50-8756-8A3CFDC2B64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Лист1!$A$81:$A$84</c:f>
              <c:strCache>
                <c:ptCount val="4"/>
                <c:pt idx="0">
                  <c:v>Выявлено адм. дел, шт.</c:v>
                </c:pt>
                <c:pt idx="1">
                  <c:v>Возбуждено уголовных дел, шт.</c:v>
                </c:pt>
                <c:pt idx="2">
                  <c:v>Наложено штрафов (млн тенге)</c:v>
                </c:pt>
                <c:pt idx="3">
                  <c:v>Взыскано штрафов (млн тенге)</c:v>
                </c:pt>
              </c:strCache>
            </c:strRef>
          </c:cat>
          <c:val>
            <c:numRef>
              <c:f>Лист1!$C$81:$C$84</c:f>
              <c:numCache>
                <c:formatCode>General</c:formatCode>
                <c:ptCount val="4"/>
                <c:pt idx="0">
                  <c:v>110</c:v>
                </c:pt>
                <c:pt idx="1">
                  <c:v>59</c:v>
                </c:pt>
                <c:pt idx="2">
                  <c:v>69</c:v>
                </c:pt>
                <c:pt idx="3">
                  <c:v>51</c:v>
                </c:pt>
              </c:numCache>
            </c:numRef>
          </c:val>
          <c:extLst xmlns:c16r2="http://schemas.microsoft.com/office/drawing/2015/06/chart">
            <c:ext xmlns:c16="http://schemas.microsoft.com/office/drawing/2014/chart" uri="{C3380CC4-5D6E-409C-BE32-E72D297353CC}">
              <c16:uniqueId val="{00000003-DBD7-4C50-8756-8A3CFDC2B648}"/>
            </c:ext>
          </c:extLst>
        </c:ser>
        <c:dLbls>
          <c:dLblPos val="outEnd"/>
          <c:showLegendKey val="0"/>
          <c:showVal val="1"/>
          <c:showCatName val="0"/>
          <c:showSerName val="0"/>
          <c:showPercent val="0"/>
          <c:showBubbleSize val="0"/>
        </c:dLbls>
        <c:gapWidth val="219"/>
        <c:overlap val="-27"/>
        <c:axId val="326923168"/>
        <c:axId val="326923560"/>
      </c:barChart>
      <c:catAx>
        <c:axId val="32692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326923560"/>
        <c:crosses val="autoZero"/>
        <c:auto val="1"/>
        <c:lblAlgn val="ctr"/>
        <c:lblOffset val="100"/>
        <c:noMultiLvlLbl val="0"/>
      </c:catAx>
      <c:valAx>
        <c:axId val="326923560"/>
        <c:scaling>
          <c:orientation val="minMax"/>
        </c:scaling>
        <c:delete val="1"/>
        <c:axPos val="l"/>
        <c:numFmt formatCode="General" sourceLinked="1"/>
        <c:majorTickMark val="none"/>
        <c:minorTickMark val="none"/>
        <c:tickLblPos val="nextTo"/>
        <c:crossAx val="326923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221223998982503E-2"/>
          <c:y val="2.609262347152699E-2"/>
          <c:w val="0.91584191843860929"/>
          <c:h val="0.85809968450525509"/>
        </c:manualLayout>
      </c:layout>
      <c:bar3DChart>
        <c:barDir val="col"/>
        <c:grouping val="clustered"/>
        <c:varyColors val="0"/>
        <c:ser>
          <c:idx val="0"/>
          <c:order val="0"/>
          <c:spPr>
            <a:solidFill>
              <a:srgbClr val="00B050"/>
            </a:solidFill>
            <a:ln>
              <a:noFill/>
            </a:ln>
            <a:effectLst/>
            <a:sp3d/>
          </c:spPr>
          <c:invertIfNegative val="0"/>
          <c:dLbls>
            <c:dLbl>
              <c:idx val="0"/>
              <c:layout>
                <c:manualLayout>
                  <c:x val="1.3888888888888888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222222222119E-2"/>
                  <c:y val="-2.777777777777780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666666666666666E-2"/>
                  <c:y val="-3.240740740740740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9444553805774277E-2"/>
                  <c:y val="-3.2407407407407406E-2"/>
                </c:manualLayout>
              </c:layout>
              <c:showLegendKey val="0"/>
              <c:showVal val="1"/>
              <c:showCatName val="0"/>
              <c:showSerName val="0"/>
              <c:showPercent val="0"/>
              <c:showBubbleSize val="0"/>
              <c:extLst>
                <c:ext xmlns:c15="http://schemas.microsoft.com/office/drawing/2012/chart" uri="{CE6537A1-D6FC-4f65-9D91-7224C49458BB}">
                  <c15:layout>
                    <c:manualLayout>
                      <c:w val="5.4666666666666662E-2"/>
                      <c:h val="7.4004811898512685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Лист1!$A$3:$A$6</c:f>
              <c:strCache>
                <c:ptCount val="4"/>
                <c:pt idx="0">
                  <c:v>2019 год</c:v>
                </c:pt>
                <c:pt idx="1">
                  <c:v>2020 год</c:v>
                </c:pt>
                <c:pt idx="2">
                  <c:v>2021 год</c:v>
                </c:pt>
                <c:pt idx="3">
                  <c:v>2022 год</c:v>
                </c:pt>
              </c:strCache>
            </c:strRef>
          </c:cat>
          <c:val>
            <c:numRef>
              <c:f>Лист1!$B$3:$B$6</c:f>
              <c:numCache>
                <c:formatCode>General</c:formatCode>
                <c:ptCount val="4"/>
                <c:pt idx="0">
                  <c:v>654</c:v>
                </c:pt>
                <c:pt idx="1">
                  <c:v>701</c:v>
                </c:pt>
                <c:pt idx="2">
                  <c:v>751</c:v>
                </c:pt>
                <c:pt idx="3">
                  <c:v>801</c:v>
                </c:pt>
              </c:numCache>
            </c:numRef>
          </c:val>
        </c:ser>
        <c:dLbls>
          <c:showLegendKey val="0"/>
          <c:showVal val="1"/>
          <c:showCatName val="0"/>
          <c:showSerName val="0"/>
          <c:showPercent val="0"/>
          <c:showBubbleSize val="0"/>
        </c:dLbls>
        <c:gapWidth val="150"/>
        <c:shape val="box"/>
        <c:axId val="326924344"/>
        <c:axId val="326924736"/>
        <c:axId val="0"/>
      </c:bar3DChart>
      <c:catAx>
        <c:axId val="3269243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6924736"/>
        <c:crosses val="autoZero"/>
        <c:auto val="1"/>
        <c:lblAlgn val="ctr"/>
        <c:lblOffset val="100"/>
        <c:noMultiLvlLbl val="0"/>
      </c:catAx>
      <c:valAx>
        <c:axId val="326924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6924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379702537182852E-2"/>
          <c:y val="0.11342592592592593"/>
          <c:w val="0.49722222222222223"/>
          <c:h val="0.82870370370370372"/>
        </c:manualLayout>
      </c:layout>
      <c:pieChart>
        <c:varyColors val="1"/>
        <c:ser>
          <c:idx val="0"/>
          <c:order val="0"/>
          <c:dPt>
            <c:idx val="0"/>
            <c:bubble3D val="0"/>
            <c:spPr>
              <a:solidFill>
                <a:srgbClr val="00B0F0"/>
              </a:solidFill>
              <a:ln w="19050">
                <a:solidFill>
                  <a:schemeClr val="lt1"/>
                </a:solidFill>
              </a:ln>
              <a:effectLst/>
            </c:spPr>
          </c:dPt>
          <c:dPt>
            <c:idx val="1"/>
            <c:bubble3D val="0"/>
            <c:spPr>
              <a:solidFill>
                <a:srgbClr val="00B050"/>
              </a:solidFill>
              <a:ln w="19050">
                <a:solidFill>
                  <a:schemeClr val="lt1"/>
                </a:solidFill>
              </a:ln>
              <a:effectLst/>
            </c:spPr>
          </c:dPt>
          <c:dPt>
            <c:idx val="2"/>
            <c:bubble3D val="0"/>
            <c:spPr>
              <a:solidFill>
                <a:srgbClr val="FF0000"/>
              </a:solidFill>
              <a:ln w="19050">
                <a:solidFill>
                  <a:schemeClr val="lt1"/>
                </a:solidFill>
              </a:ln>
              <a:effectLst/>
            </c:spPr>
          </c:dPt>
          <c:dPt>
            <c:idx val="3"/>
            <c:bubble3D val="0"/>
            <c:spPr>
              <a:solidFill>
                <a:srgbClr val="7030A0"/>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Lbls>
            <c:dLbl>
              <c:idx val="0"/>
              <c:layout>
                <c:manualLayout>
                  <c:x val="-2.7485345581802274E-2"/>
                  <c:y val="-4.4968649752114322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4.6252048728777646E-2"/>
                  <c:y val="-9.0407188684747716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2"/>
              <c:layout>
                <c:manualLayout>
                  <c:x val="1.8025336217526208E-2"/>
                  <c:y val="-1.3713910761154855E-3"/>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3"/>
              <c:layout>
                <c:manualLayout>
                  <c:x val="8.8277338006455975E-3"/>
                  <c:y val="4.4998541848935467E-2"/>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Лист1!$A$20:$A$25</c:f>
              <c:strCache>
                <c:ptCount val="6"/>
                <c:pt idx="0">
                  <c:v>Сельскохозяйственные палы</c:v>
                </c:pt>
                <c:pt idx="1">
                  <c:v>по вине лесопользователей</c:v>
                </c:pt>
                <c:pt idx="2">
                  <c:v>других организаций и предприятий</c:v>
                </c:pt>
                <c:pt idx="3">
                  <c:v>по вине населения</c:v>
                </c:pt>
                <c:pt idx="4">
                  <c:v>от грозовых разрядов</c:v>
                </c:pt>
                <c:pt idx="5">
                  <c:v>от не установленных причин</c:v>
                </c:pt>
              </c:strCache>
            </c:strRef>
          </c:cat>
          <c:val>
            <c:numRef>
              <c:f>Лист1!$B$20:$B$25</c:f>
              <c:numCache>
                <c:formatCode>General</c:formatCode>
                <c:ptCount val="6"/>
                <c:pt idx="0">
                  <c:v>130</c:v>
                </c:pt>
                <c:pt idx="1">
                  <c:v>1</c:v>
                </c:pt>
                <c:pt idx="2">
                  <c:v>8</c:v>
                </c:pt>
                <c:pt idx="3">
                  <c:v>12</c:v>
                </c:pt>
                <c:pt idx="4">
                  <c:v>444</c:v>
                </c:pt>
                <c:pt idx="5">
                  <c:v>206</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849781277340333"/>
          <c:y val="0.12899825021872266"/>
          <c:w val="0.80539545056867889"/>
          <c:h val="0.42246704167265281"/>
        </c:manualLayout>
      </c:layout>
      <c:bar3DChart>
        <c:barDir val="col"/>
        <c:grouping val="standard"/>
        <c:varyColors val="0"/>
        <c:ser>
          <c:idx val="0"/>
          <c:order val="0"/>
          <c:spPr>
            <a:solidFill>
              <a:schemeClr val="accent1">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Лист1!$A$21:$A$26</c:f>
              <c:strCache>
                <c:ptCount val="6"/>
                <c:pt idx="0">
                  <c:v>Стихийные полигоны отходов</c:v>
                </c:pt>
                <c:pt idx="1">
                  <c:v>Несанкционированная добыча ОПИ</c:v>
                </c:pt>
                <c:pt idx="2">
                  <c:v>Здания и сооружения (ед.),</c:v>
                </c:pt>
                <c:pt idx="3">
                  <c:v>в т.ч.отсутствуют в базе АИС</c:v>
                </c:pt>
                <c:pt idx="4">
                  <c:v>Пашня (га)</c:v>
                </c:pt>
                <c:pt idx="5">
                  <c:v>Пастбищные угодья (га)</c:v>
                </c:pt>
              </c:strCache>
            </c:strRef>
          </c:cat>
          <c:val>
            <c:numRef>
              <c:f>Лист1!$B$21:$B$26</c:f>
              <c:numCache>
                <c:formatCode>General</c:formatCode>
                <c:ptCount val="6"/>
              </c:numCache>
            </c:numRef>
          </c:val>
        </c:ser>
        <c:ser>
          <c:idx val="1"/>
          <c:order val="1"/>
          <c:spPr>
            <a:solidFill>
              <a:schemeClr val="accent1">
                <a:tint val="77000"/>
              </a:schemeClr>
            </a:solidFill>
            <a:ln>
              <a:noFill/>
            </a:ln>
            <a:effectLst/>
            <a:sp3d/>
          </c:spPr>
          <c:invertIfNegative val="0"/>
          <c:dLbls>
            <c:dLbl>
              <c:idx val="4"/>
              <c:layout>
                <c:manualLayout>
                  <c:x val="0"/>
                  <c:y val="-3.118910296947274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Лист1!$A$21:$A$26</c:f>
              <c:strCache>
                <c:ptCount val="6"/>
                <c:pt idx="0">
                  <c:v>Стихийные полигоны отходов</c:v>
                </c:pt>
                <c:pt idx="1">
                  <c:v>Несанкционированная добыча ОПИ</c:v>
                </c:pt>
                <c:pt idx="2">
                  <c:v>Здания и сооружения (ед.),</c:v>
                </c:pt>
                <c:pt idx="3">
                  <c:v>в т.ч.отсутствуют в базе АИС</c:v>
                </c:pt>
                <c:pt idx="4">
                  <c:v>Пашня (га)</c:v>
                </c:pt>
                <c:pt idx="5">
                  <c:v>Пастбищные угодья (га)</c:v>
                </c:pt>
              </c:strCache>
            </c:strRef>
          </c:cat>
          <c:val>
            <c:numRef>
              <c:f>Лист1!$C$21:$C$26</c:f>
              <c:numCache>
                <c:formatCode>General</c:formatCode>
                <c:ptCount val="6"/>
                <c:pt idx="0">
                  <c:v>56</c:v>
                </c:pt>
                <c:pt idx="1">
                  <c:v>3</c:v>
                </c:pt>
                <c:pt idx="2">
                  <c:v>1141</c:v>
                </c:pt>
                <c:pt idx="3">
                  <c:v>540</c:v>
                </c:pt>
                <c:pt idx="4">
                  <c:v>21870.7</c:v>
                </c:pt>
                <c:pt idx="5">
                  <c:v>805</c:v>
                </c:pt>
              </c:numCache>
            </c:numRef>
          </c:val>
        </c:ser>
        <c:dLbls>
          <c:showLegendKey val="0"/>
          <c:showVal val="1"/>
          <c:showCatName val="0"/>
          <c:showSerName val="0"/>
          <c:showPercent val="0"/>
          <c:showBubbleSize val="0"/>
        </c:dLbls>
        <c:gapWidth val="150"/>
        <c:shape val="box"/>
        <c:axId val="326925912"/>
        <c:axId val="326926304"/>
        <c:axId val="377687136"/>
      </c:bar3DChart>
      <c:catAx>
        <c:axId val="326925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926304"/>
        <c:crosses val="autoZero"/>
        <c:auto val="1"/>
        <c:lblAlgn val="ctr"/>
        <c:lblOffset val="100"/>
        <c:noMultiLvlLbl val="0"/>
      </c:catAx>
      <c:valAx>
        <c:axId val="326926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925912"/>
        <c:crosses val="autoZero"/>
        <c:crossBetween val="between"/>
      </c:valAx>
      <c:serAx>
        <c:axId val="377687136"/>
        <c:scaling>
          <c:orientation val="minMax"/>
        </c:scaling>
        <c:delete val="1"/>
        <c:axPos val="b"/>
        <c:majorTickMark val="none"/>
        <c:minorTickMark val="none"/>
        <c:tickLblPos val="nextTo"/>
        <c:crossAx val="326926304"/>
        <c:crosses val="autoZero"/>
      </c:serAx>
      <c:spPr>
        <a:noFill/>
        <a:ln>
          <a:noFill/>
        </a:ln>
        <a:effectLst/>
      </c:spPr>
    </c:plotArea>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760956260835493"/>
          <c:y val="6.4814858929603314E-2"/>
          <c:w val="0.79300388064988814"/>
          <c:h val="0.39907169124528408"/>
        </c:manualLayout>
      </c:layout>
      <c:bar3DChart>
        <c:barDir val="col"/>
        <c:grouping val="clustered"/>
        <c:varyColors val="0"/>
        <c:ser>
          <c:idx val="1"/>
          <c:order val="1"/>
          <c:tx>
            <c:strRef>
              <c:f>Лист1!$C$3</c:f>
              <c:strCache>
                <c:ptCount val="1"/>
                <c:pt idx="0">
                  <c:v>2021 год</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1"/>
              <c:layout>
                <c:manualLayout>
                  <c:x val="-1.3888888888888888E-2"/>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Лист1!$A$4:$A$8</c:f>
              <c:strCache>
                <c:ptCount val="5"/>
                <c:pt idx="0">
                  <c:v>Ликвидированы</c:v>
                </c:pt>
                <c:pt idx="1">
                  <c:v>Площадь уменьшилась</c:v>
                </c:pt>
                <c:pt idx="2">
                  <c:v>Площадь увеличилась</c:v>
                </c:pt>
                <c:pt idx="3">
                  <c:v>Выявлены впервые</c:v>
                </c:pt>
                <c:pt idx="4">
                  <c:v>Без изменения площадей</c:v>
                </c:pt>
              </c:strCache>
            </c:strRef>
          </c:cat>
          <c:val>
            <c:numRef>
              <c:f>Лист1!$C$4:$C$8</c:f>
              <c:numCache>
                <c:formatCode>General</c:formatCode>
                <c:ptCount val="5"/>
                <c:pt idx="0">
                  <c:v>3732</c:v>
                </c:pt>
                <c:pt idx="1">
                  <c:v>945</c:v>
                </c:pt>
                <c:pt idx="2">
                  <c:v>1430</c:v>
                </c:pt>
                <c:pt idx="3">
                  <c:v>2204</c:v>
                </c:pt>
                <c:pt idx="4">
                  <c:v>2213</c:v>
                </c:pt>
              </c:numCache>
            </c:numRef>
          </c:val>
        </c:ser>
        <c:ser>
          <c:idx val="2"/>
          <c:order val="2"/>
          <c:tx>
            <c:strRef>
              <c:f>Лист1!$D$3</c:f>
              <c:strCache>
                <c:ptCount val="1"/>
                <c:pt idx="0">
                  <c:v>2022 год</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0"/>
              <c:layout>
                <c:manualLayout>
                  <c:x val="3.888888888888889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666666666666666E-2"/>
                  <c:y val="-2.777777777777780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2258071344101122E-2"/>
                  <c:y val="-8.45219369366521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Лист1!$A$4:$A$8</c:f>
              <c:strCache>
                <c:ptCount val="5"/>
                <c:pt idx="0">
                  <c:v>Ликвидированы</c:v>
                </c:pt>
                <c:pt idx="1">
                  <c:v>Площадь уменьшилась</c:v>
                </c:pt>
                <c:pt idx="2">
                  <c:v>Площадь увеличилась</c:v>
                </c:pt>
                <c:pt idx="3">
                  <c:v>Выявлены впервые</c:v>
                </c:pt>
                <c:pt idx="4">
                  <c:v>Без изменения площадей</c:v>
                </c:pt>
              </c:strCache>
            </c:strRef>
          </c:cat>
          <c:val>
            <c:numRef>
              <c:f>Лист1!$D$4:$D$8</c:f>
              <c:numCache>
                <c:formatCode>General</c:formatCode>
                <c:ptCount val="5"/>
                <c:pt idx="0">
                  <c:v>3948</c:v>
                </c:pt>
                <c:pt idx="1">
                  <c:v>1027</c:v>
                </c:pt>
                <c:pt idx="2">
                  <c:v>1245</c:v>
                </c:pt>
                <c:pt idx="3">
                  <c:v>2276</c:v>
                </c:pt>
                <c:pt idx="4">
                  <c:v>2213</c:v>
                </c:pt>
              </c:numCache>
            </c:numRef>
          </c:val>
        </c:ser>
        <c:dLbls>
          <c:showLegendKey val="0"/>
          <c:showVal val="1"/>
          <c:showCatName val="0"/>
          <c:showSerName val="0"/>
          <c:showPercent val="0"/>
          <c:showBubbleSize val="0"/>
        </c:dLbls>
        <c:gapWidth val="65"/>
        <c:shape val="box"/>
        <c:axId val="326927088"/>
        <c:axId val="326927480"/>
        <c:axId val="0"/>
        <c:extLst>
          <c:ext xmlns:c15="http://schemas.microsoft.com/office/drawing/2012/chart" uri="{02D57815-91ED-43cb-92C2-25804820EDAC}">
            <c15:filteredBarSeries>
              <c15:ser>
                <c:idx val="0"/>
                <c:order val="0"/>
                <c:tx>
                  <c:strRef>
                    <c:extLst>
                      <c:ext uri="{02D57815-91ED-43cb-92C2-25804820EDAC}">
                        <c15:formulaRef>
                          <c15:sqref>Лист1!$B$3</c15:sqref>
                        </c15:formulaRef>
                      </c:ext>
                    </c:extLst>
                    <c:strCache>
                      <c:ptCount val="1"/>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strRef>
                    <c:extLst>
                      <c:ext uri="{02D57815-91ED-43cb-92C2-25804820EDAC}">
                        <c15:formulaRef>
                          <c15:sqref>Лист1!$A$4:$A$8</c15:sqref>
                        </c15:formulaRef>
                      </c:ext>
                    </c:extLst>
                    <c:strCache>
                      <c:ptCount val="5"/>
                      <c:pt idx="0">
                        <c:v>Ликвидированы</c:v>
                      </c:pt>
                      <c:pt idx="1">
                        <c:v>Площадь уменьшилась</c:v>
                      </c:pt>
                      <c:pt idx="2">
                        <c:v>Площадь увеличилась</c:v>
                      </c:pt>
                      <c:pt idx="3">
                        <c:v>Выявлены впервые</c:v>
                      </c:pt>
                      <c:pt idx="4">
                        <c:v>Без изменения площадей</c:v>
                      </c:pt>
                    </c:strCache>
                  </c:strRef>
                </c:cat>
                <c:val>
                  <c:numRef>
                    <c:extLst>
                      <c:ext uri="{02D57815-91ED-43cb-92C2-25804820EDAC}">
                        <c15:formulaRef>
                          <c15:sqref>Лист1!$B$4:$B$8</c15:sqref>
                        </c15:formulaRef>
                      </c:ext>
                    </c:extLst>
                    <c:numCache>
                      <c:formatCode>General</c:formatCode>
                      <c:ptCount val="5"/>
                    </c:numCache>
                  </c:numRef>
                </c:val>
              </c15:ser>
            </c15:filteredBarSeries>
          </c:ext>
        </c:extLst>
      </c:bar3DChart>
      <c:catAx>
        <c:axId val="3269270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26927480"/>
        <c:crosses val="autoZero"/>
        <c:auto val="1"/>
        <c:lblAlgn val="ctr"/>
        <c:lblOffset val="100"/>
        <c:noMultiLvlLbl val="0"/>
      </c:catAx>
      <c:valAx>
        <c:axId val="3269274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26927088"/>
        <c:crosses val="autoZero"/>
        <c:crossBetween val="between"/>
      </c:valAx>
      <c:spPr>
        <a:noFill/>
        <a:ln>
          <a:noFill/>
        </a:ln>
        <a:effectLst/>
      </c:spPr>
    </c:plotArea>
    <c:legend>
      <c:legendPos val="b"/>
      <c:layout>
        <c:manualLayout>
          <c:xMode val="edge"/>
          <c:yMode val="edge"/>
          <c:x val="0.36208084418895492"/>
          <c:y val="0.92187445319335082"/>
          <c:w val="0.2776875958190661"/>
          <c:h val="7.1315883435597124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Лист1!$A$5</c:f>
              <c:strCache>
                <c:ptCount val="1"/>
                <c:pt idx="0">
                  <c:v>2020 год</c:v>
                </c:pt>
              </c:strCache>
            </c:strRef>
          </c:tx>
          <c:spPr>
            <a:solidFill>
              <a:schemeClr val="accent1"/>
            </a:solidFill>
            <a:ln>
              <a:noFill/>
            </a:ln>
            <a:effectLst/>
            <a:sp3d/>
          </c:spPr>
          <c:invertIfNegative val="0"/>
          <c:dLbls>
            <c:dLbl>
              <c:idx val="0"/>
              <c:layout>
                <c:manualLayout>
                  <c:x val="2.2222222222222223E-2"/>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Лист1!$B$5</c:f>
              <c:numCache>
                <c:formatCode>General</c:formatCode>
                <c:ptCount val="1"/>
                <c:pt idx="0">
                  <c:v>1191</c:v>
                </c:pt>
              </c:numCache>
            </c:numRef>
          </c:val>
        </c:ser>
        <c:ser>
          <c:idx val="1"/>
          <c:order val="1"/>
          <c:tx>
            <c:strRef>
              <c:f>Лист1!$A$6</c:f>
              <c:strCache>
                <c:ptCount val="1"/>
                <c:pt idx="0">
                  <c:v>2021 год</c:v>
                </c:pt>
              </c:strCache>
            </c:strRef>
          </c:tx>
          <c:spPr>
            <a:solidFill>
              <a:schemeClr val="accent2"/>
            </a:solidFill>
            <a:ln>
              <a:noFill/>
            </a:ln>
            <a:effectLst/>
            <a:sp3d/>
          </c:spPr>
          <c:invertIfNegative val="0"/>
          <c:dLbls>
            <c:dLbl>
              <c:idx val="0"/>
              <c:layout>
                <c:manualLayout>
                  <c:x val="3.888888888888889E-2"/>
                  <c:y val="-3.703703703703707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Лист1!$B$6</c:f>
              <c:numCache>
                <c:formatCode>General</c:formatCode>
                <c:ptCount val="1"/>
                <c:pt idx="0">
                  <c:v>959</c:v>
                </c:pt>
              </c:numCache>
            </c:numRef>
          </c:val>
        </c:ser>
        <c:ser>
          <c:idx val="2"/>
          <c:order val="2"/>
          <c:tx>
            <c:strRef>
              <c:f>Лист1!$A$7</c:f>
              <c:strCache>
                <c:ptCount val="1"/>
                <c:pt idx="0">
                  <c:v>2022 год</c:v>
                </c:pt>
              </c:strCache>
            </c:strRef>
          </c:tx>
          <c:spPr>
            <a:solidFill>
              <a:schemeClr val="accent3"/>
            </a:solidFill>
            <a:ln>
              <a:noFill/>
            </a:ln>
            <a:effectLst/>
            <a:sp3d/>
          </c:spPr>
          <c:invertIfNegative val="0"/>
          <c:dLbls>
            <c:dLbl>
              <c:idx val="0"/>
              <c:layout>
                <c:manualLayout>
                  <c:x val="3.6111111111111108E-2"/>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Лист1!$B$7</c:f>
              <c:numCache>
                <c:formatCode>General</c:formatCode>
                <c:ptCount val="1"/>
                <c:pt idx="0">
                  <c:v>822</c:v>
                </c:pt>
              </c:numCache>
            </c:numRef>
          </c:val>
        </c:ser>
        <c:dLbls>
          <c:showLegendKey val="0"/>
          <c:showVal val="1"/>
          <c:showCatName val="0"/>
          <c:showSerName val="0"/>
          <c:showPercent val="0"/>
          <c:showBubbleSize val="0"/>
        </c:dLbls>
        <c:gapWidth val="150"/>
        <c:shape val="box"/>
        <c:axId val="326928264"/>
        <c:axId val="326928656"/>
        <c:axId val="0"/>
      </c:bar3DChart>
      <c:catAx>
        <c:axId val="326928264"/>
        <c:scaling>
          <c:orientation val="minMax"/>
        </c:scaling>
        <c:delete val="1"/>
        <c:axPos val="b"/>
        <c:numFmt formatCode="General" sourceLinked="1"/>
        <c:majorTickMark val="none"/>
        <c:minorTickMark val="none"/>
        <c:tickLblPos val="nextTo"/>
        <c:crossAx val="326928656"/>
        <c:crosses val="autoZero"/>
        <c:auto val="1"/>
        <c:lblAlgn val="ctr"/>
        <c:lblOffset val="100"/>
        <c:noMultiLvlLbl val="0"/>
      </c:catAx>
      <c:valAx>
        <c:axId val="326928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928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FF0000"/>
      </a:solidFill>
      <a:round/>
    </a:ln>
    <a:effectLst/>
  </c:spPr>
  <c:txPr>
    <a:bodyPr/>
    <a:lstStyle/>
    <a:p>
      <a:pPr>
        <a:defRPr/>
      </a:pPr>
      <a:endParaRPr lang="ru-RU"/>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7524028175293584E-2"/>
          <c:y val="7.2463768115942032E-2"/>
          <c:w val="0.86837932214994862"/>
          <c:h val="0.67663395336452503"/>
        </c:manualLayout>
      </c:layout>
      <c:bar3DChart>
        <c:barDir val="col"/>
        <c:grouping val="clustered"/>
        <c:varyColors val="0"/>
        <c:ser>
          <c:idx val="0"/>
          <c:order val="0"/>
          <c:tx>
            <c:strRef>
              <c:f>Лист1!$A$25</c:f>
              <c:strCache>
                <c:ptCount val="1"/>
                <c:pt idx="0">
                  <c:v>Сернистый ангидрид</c:v>
                </c:pt>
              </c:strCache>
            </c:strRef>
          </c:tx>
          <c:spPr>
            <a:solidFill>
              <a:schemeClr val="accent1"/>
            </a:solidFill>
            <a:ln>
              <a:noFill/>
            </a:ln>
            <a:effectLst/>
            <a:sp3d/>
          </c:spPr>
          <c:invertIfNegative val="0"/>
          <c:dLbls>
            <c:dLbl>
              <c:idx val="0"/>
              <c:layout>
                <c:manualLayout>
                  <c:x val="2.5000000000000001E-2"/>
                  <c:y val="-3.24074074074074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Лист1!$B$25</c:f>
              <c:numCache>
                <c:formatCode>General</c:formatCode>
                <c:ptCount val="1"/>
                <c:pt idx="0">
                  <c:v>5.7</c:v>
                </c:pt>
              </c:numCache>
            </c:numRef>
          </c:val>
        </c:ser>
        <c:ser>
          <c:idx val="1"/>
          <c:order val="1"/>
          <c:tx>
            <c:strRef>
              <c:f>Лист1!$A$26</c:f>
              <c:strCache>
                <c:ptCount val="1"/>
                <c:pt idx="0">
                  <c:v>Диоксид азота</c:v>
                </c:pt>
              </c:strCache>
            </c:strRef>
          </c:tx>
          <c:spPr>
            <a:solidFill>
              <a:schemeClr val="accent2"/>
            </a:solidFill>
            <a:ln>
              <a:noFill/>
            </a:ln>
            <a:effectLst/>
            <a:sp3d/>
          </c:spPr>
          <c:invertIfNegative val="0"/>
          <c:dLbls>
            <c:dLbl>
              <c:idx val="0"/>
              <c:layout>
                <c:manualLayout>
                  <c:x val="2.5000000000000001E-2"/>
                  <c:y val="-3.70370370370370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Лист1!$B$26</c:f>
              <c:numCache>
                <c:formatCode>General</c:formatCode>
                <c:ptCount val="1"/>
                <c:pt idx="0">
                  <c:v>3.4</c:v>
                </c:pt>
              </c:numCache>
            </c:numRef>
          </c:val>
        </c:ser>
        <c:ser>
          <c:idx val="2"/>
          <c:order val="2"/>
          <c:tx>
            <c:strRef>
              <c:f>Лист1!$A$27</c:f>
              <c:strCache>
                <c:ptCount val="1"/>
                <c:pt idx="0">
                  <c:v>Твердые частицы</c:v>
                </c:pt>
              </c:strCache>
            </c:strRef>
          </c:tx>
          <c:spPr>
            <a:solidFill>
              <a:schemeClr val="accent3"/>
            </a:solidFill>
            <a:ln>
              <a:noFill/>
            </a:ln>
            <a:effectLst/>
            <a:sp3d/>
          </c:spPr>
          <c:invertIfNegative val="0"/>
          <c:dLbls>
            <c:dLbl>
              <c:idx val="0"/>
              <c:layout>
                <c:manualLayout>
                  <c:x val="8.3333333333333332E-3"/>
                  <c:y val="-2.777777777777786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Лист1!$B$27</c:f>
              <c:numCache>
                <c:formatCode>General</c:formatCode>
                <c:ptCount val="1"/>
                <c:pt idx="0">
                  <c:v>14</c:v>
                </c:pt>
              </c:numCache>
            </c:numRef>
          </c:val>
        </c:ser>
        <c:ser>
          <c:idx val="3"/>
          <c:order val="3"/>
          <c:tx>
            <c:strRef>
              <c:f>Лист1!$A$28</c:f>
              <c:strCache>
                <c:ptCount val="1"/>
                <c:pt idx="0">
                  <c:v>Окись углерода</c:v>
                </c:pt>
              </c:strCache>
            </c:strRef>
          </c:tx>
          <c:spPr>
            <a:solidFill>
              <a:schemeClr val="accent4"/>
            </a:solidFill>
            <a:ln>
              <a:noFill/>
            </a:ln>
            <a:effectLst/>
            <a:sp3d/>
          </c:spPr>
          <c:invertIfNegative val="0"/>
          <c:dLbls>
            <c:dLbl>
              <c:idx val="0"/>
              <c:layout>
                <c:manualLayout>
                  <c:x val="3.3333333333333333E-2"/>
                  <c:y val="-4.166666666666667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Лист1!$B$28</c:f>
              <c:numCache>
                <c:formatCode>General</c:formatCode>
                <c:ptCount val="1"/>
                <c:pt idx="0">
                  <c:v>13.2</c:v>
                </c:pt>
              </c:numCache>
            </c:numRef>
          </c:val>
        </c:ser>
        <c:dLbls>
          <c:showLegendKey val="0"/>
          <c:showVal val="1"/>
          <c:showCatName val="0"/>
          <c:showSerName val="0"/>
          <c:showPercent val="0"/>
          <c:showBubbleSize val="0"/>
        </c:dLbls>
        <c:gapWidth val="150"/>
        <c:shape val="box"/>
        <c:axId val="326929440"/>
        <c:axId val="326929832"/>
        <c:axId val="0"/>
      </c:bar3DChart>
      <c:catAx>
        <c:axId val="326929440"/>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326929832"/>
        <c:crosses val="autoZero"/>
        <c:auto val="1"/>
        <c:lblAlgn val="ctr"/>
        <c:lblOffset val="100"/>
        <c:noMultiLvlLbl val="0"/>
      </c:catAx>
      <c:valAx>
        <c:axId val="3269298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929440"/>
        <c:crosses val="autoZero"/>
        <c:crossBetween val="between"/>
      </c:valAx>
      <c:spPr>
        <a:noFill/>
        <a:ln>
          <a:solidFill>
            <a:srgbClr val="002060"/>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5.0925925925925923E-2"/>
          <c:w val="0.93888888888888888"/>
          <c:h val="0.85952901720618236"/>
        </c:manualLayout>
      </c:layout>
      <c:bar3DChart>
        <c:barDir val="col"/>
        <c:grouping val="stacked"/>
        <c:varyColors val="0"/>
        <c:ser>
          <c:idx val="0"/>
          <c:order val="0"/>
          <c:spPr>
            <a:solidFill>
              <a:schemeClr val="accent1"/>
            </a:solidFill>
            <a:ln>
              <a:noFill/>
            </a:ln>
            <a:effectLst/>
            <a:sp3d/>
          </c:spPr>
          <c:invertIfNegative val="0"/>
          <c:dLbls>
            <c:dLbl>
              <c:idx val="3"/>
              <c:layout>
                <c:manualLayout>
                  <c:x val="1.3888888888888888E-2"/>
                  <c:y val="-2.314814814814831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Лист1!$A$40:$A$43</c:f>
              <c:strCache>
                <c:ptCount val="4"/>
                <c:pt idx="0">
                  <c:v>Всего, ед.</c:v>
                </c:pt>
                <c:pt idx="1">
                  <c:v>Легковые</c:v>
                </c:pt>
                <c:pt idx="2">
                  <c:v>Грузовые</c:v>
                </c:pt>
                <c:pt idx="3">
                  <c:v>Автобусы</c:v>
                </c:pt>
              </c:strCache>
            </c:strRef>
          </c:cat>
          <c:val>
            <c:numRef>
              <c:f>Лист1!$B$40:$B$43</c:f>
              <c:numCache>
                <c:formatCode>#,##0</c:formatCode>
                <c:ptCount val="4"/>
                <c:pt idx="0">
                  <c:v>8901</c:v>
                </c:pt>
                <c:pt idx="1">
                  <c:v>7101</c:v>
                </c:pt>
                <c:pt idx="2">
                  <c:v>1761</c:v>
                </c:pt>
                <c:pt idx="3" formatCode="General">
                  <c:v>33</c:v>
                </c:pt>
              </c:numCache>
            </c:numRef>
          </c:val>
        </c:ser>
        <c:dLbls>
          <c:showLegendKey val="0"/>
          <c:showVal val="1"/>
          <c:showCatName val="0"/>
          <c:showSerName val="0"/>
          <c:showPercent val="0"/>
          <c:showBubbleSize val="0"/>
        </c:dLbls>
        <c:gapWidth val="79"/>
        <c:shape val="box"/>
        <c:axId val="326930616"/>
        <c:axId val="326931008"/>
        <c:axId val="0"/>
      </c:bar3DChart>
      <c:catAx>
        <c:axId val="3269306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326931008"/>
        <c:crosses val="autoZero"/>
        <c:auto val="1"/>
        <c:lblAlgn val="ctr"/>
        <c:lblOffset val="100"/>
        <c:noMultiLvlLbl val="0"/>
      </c:catAx>
      <c:valAx>
        <c:axId val="326931008"/>
        <c:scaling>
          <c:orientation val="minMax"/>
        </c:scaling>
        <c:delete val="1"/>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0" sourceLinked="1"/>
        <c:majorTickMark val="none"/>
        <c:minorTickMark val="none"/>
        <c:tickLblPos val="nextTo"/>
        <c:crossAx val="326930616"/>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Лист1!$A$4:$A$8</c:f>
              <c:strCache>
                <c:ptCount val="5"/>
                <c:pt idx="0">
                  <c:v>Объем траспортированных коммунальных отходов</c:v>
                </c:pt>
                <c:pt idx="1">
                  <c:v>На полигоны для ТБО</c:v>
                </c:pt>
                <c:pt idx="2">
                  <c:v>Передано сторонним организ-м/мусороперераб-м заводам</c:v>
                </c:pt>
                <c:pt idx="3">
                  <c:v>На собственные объекты по управлению отходами</c:v>
                </c:pt>
                <c:pt idx="4">
                  <c:v>Прочие</c:v>
                </c:pt>
              </c:strCache>
            </c:strRef>
          </c:cat>
          <c:val>
            <c:numRef>
              <c:f>Лист1!$B$4:$B$8</c:f>
              <c:numCache>
                <c:formatCode>#,##0</c:formatCode>
                <c:ptCount val="5"/>
                <c:pt idx="0">
                  <c:v>59492</c:v>
                </c:pt>
                <c:pt idx="1">
                  <c:v>47873</c:v>
                </c:pt>
                <c:pt idx="2">
                  <c:v>6982</c:v>
                </c:pt>
                <c:pt idx="3">
                  <c:v>0</c:v>
                </c:pt>
                <c:pt idx="4">
                  <c:v>4637</c:v>
                </c:pt>
              </c:numCache>
            </c:numRef>
          </c:val>
        </c:ser>
        <c:dLbls>
          <c:showLegendKey val="0"/>
          <c:showVal val="1"/>
          <c:showCatName val="0"/>
          <c:showSerName val="0"/>
          <c:showPercent val="0"/>
          <c:showBubbleSize val="0"/>
        </c:dLbls>
        <c:gapWidth val="65"/>
        <c:shape val="box"/>
        <c:axId val="326931792"/>
        <c:axId val="326932184"/>
        <c:axId val="0"/>
      </c:bar3DChart>
      <c:catAx>
        <c:axId val="3269317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26932184"/>
        <c:crosses val="autoZero"/>
        <c:auto val="1"/>
        <c:lblAlgn val="ctr"/>
        <c:lblOffset val="100"/>
        <c:noMultiLvlLbl val="0"/>
      </c:catAx>
      <c:valAx>
        <c:axId val="326932184"/>
        <c:scaling>
          <c:orientation val="minMax"/>
        </c:scaling>
        <c:delete val="0"/>
        <c:axPos val="b"/>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2693179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rgbClr val="7030A0"/>
      </a:solidFill>
      <a:round/>
    </a:ln>
    <a:effectLst/>
  </c:spPr>
  <c:txPr>
    <a:bodyPr/>
    <a:lstStyle/>
    <a:p>
      <a:pPr>
        <a:defRPr/>
      </a:pPr>
      <a:endParaRPr lang="ru-RU"/>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Лист1!$A$47</c:f>
              <c:strCache>
                <c:ptCount val="1"/>
                <c:pt idx="0">
                  <c:v>2022 год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Лист1!$B$47</c:f>
              <c:numCache>
                <c:formatCode>General</c:formatCode>
                <c:ptCount val="1"/>
                <c:pt idx="0">
                  <c:v>69.5</c:v>
                </c:pt>
              </c:numCache>
            </c:numRef>
          </c:val>
        </c:ser>
        <c:ser>
          <c:idx val="1"/>
          <c:order val="1"/>
          <c:tx>
            <c:strRef>
              <c:f>Лист1!$A$48</c:f>
              <c:strCache>
                <c:ptCount val="1"/>
                <c:pt idx="0">
                  <c:v>2021 год</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Лист1!$B$48</c:f>
              <c:numCache>
                <c:formatCode>General</c:formatCode>
                <c:ptCount val="1"/>
                <c:pt idx="0">
                  <c:v>77.2</c:v>
                </c:pt>
              </c:numCache>
            </c:numRef>
          </c:val>
        </c:ser>
        <c:ser>
          <c:idx val="2"/>
          <c:order val="2"/>
          <c:tx>
            <c:strRef>
              <c:f>Лист1!$A$49</c:f>
              <c:strCache>
                <c:ptCount val="1"/>
                <c:pt idx="0">
                  <c:v>2020 год</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Лист1!$B$49</c:f>
              <c:numCache>
                <c:formatCode>General</c:formatCode>
                <c:ptCount val="1"/>
                <c:pt idx="0">
                  <c:v>77.3</c:v>
                </c:pt>
              </c:numCache>
            </c:numRef>
          </c:val>
        </c:ser>
        <c:ser>
          <c:idx val="3"/>
          <c:order val="3"/>
          <c:tx>
            <c:strRef>
              <c:f>Лист1!$A$50</c:f>
              <c:strCache>
                <c:ptCount val="1"/>
                <c:pt idx="0">
                  <c:v>2019 год</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Лист1!$B$50</c:f>
              <c:numCache>
                <c:formatCode>General</c:formatCode>
                <c:ptCount val="1"/>
                <c:pt idx="0">
                  <c:v>77.2</c:v>
                </c:pt>
              </c:numCache>
            </c:numRef>
          </c:val>
        </c:ser>
        <c:dLbls>
          <c:dLblPos val="outEnd"/>
          <c:showLegendKey val="0"/>
          <c:showVal val="1"/>
          <c:showCatName val="0"/>
          <c:showSerName val="0"/>
          <c:showPercent val="0"/>
          <c:showBubbleSize val="0"/>
        </c:dLbls>
        <c:gapWidth val="182"/>
        <c:axId val="326932968"/>
        <c:axId val="326933360"/>
      </c:barChart>
      <c:catAx>
        <c:axId val="326932968"/>
        <c:scaling>
          <c:orientation val="minMax"/>
        </c:scaling>
        <c:delete val="1"/>
        <c:axPos val="l"/>
        <c:numFmt formatCode="General" sourceLinked="1"/>
        <c:majorTickMark val="none"/>
        <c:minorTickMark val="none"/>
        <c:tickLblPos val="nextTo"/>
        <c:crossAx val="326933360"/>
        <c:crosses val="autoZero"/>
        <c:auto val="1"/>
        <c:lblAlgn val="ctr"/>
        <c:lblOffset val="100"/>
        <c:noMultiLvlLbl val="0"/>
      </c:catAx>
      <c:valAx>
        <c:axId val="32693336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932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spPr>
            <a:gradFill rotWithShape="1">
              <a:gsLst>
                <a:gs pos="0">
                  <a:schemeClr val="accent2">
                    <a:shade val="76000"/>
                    <a:satMod val="103000"/>
                    <a:lumMod val="102000"/>
                    <a:tint val="94000"/>
                  </a:schemeClr>
                </a:gs>
                <a:gs pos="50000">
                  <a:schemeClr val="accent2">
                    <a:shade val="76000"/>
                    <a:satMod val="110000"/>
                    <a:lumMod val="100000"/>
                    <a:shade val="100000"/>
                  </a:schemeClr>
                </a:gs>
                <a:gs pos="100000">
                  <a:schemeClr val="accent2">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Лист1!$A$35:$A$42</c:f>
              <c:strCache>
                <c:ptCount val="8"/>
                <c:pt idx="0">
                  <c:v>Город Алматы</c:v>
                </c:pt>
                <c:pt idx="1">
                  <c:v>Жамбылская область</c:v>
                </c:pt>
                <c:pt idx="2">
                  <c:v>Туркестанская область</c:v>
                </c:pt>
                <c:pt idx="3">
                  <c:v>Жетысускаяобласть</c:v>
                </c:pt>
                <c:pt idx="4">
                  <c:v>Алматинская область</c:v>
                </c:pt>
                <c:pt idx="5">
                  <c:v>Город Шымкент</c:v>
                </c:pt>
                <c:pt idx="6">
                  <c:v>Восточно-Казахстанская область</c:v>
                </c:pt>
                <c:pt idx="7">
                  <c:v>Область Абай</c:v>
                </c:pt>
              </c:strCache>
            </c:strRef>
          </c:cat>
          <c:val>
            <c:numRef>
              <c:f>Лист1!$C$35:$C$42</c:f>
              <c:numCache>
                <c:formatCode>General</c:formatCode>
                <c:ptCount val="8"/>
                <c:pt idx="0">
                  <c:v>195</c:v>
                </c:pt>
                <c:pt idx="1">
                  <c:v>140</c:v>
                </c:pt>
                <c:pt idx="2">
                  <c:v>107</c:v>
                </c:pt>
                <c:pt idx="3">
                  <c:v>58</c:v>
                </c:pt>
                <c:pt idx="4">
                  <c:v>57</c:v>
                </c:pt>
                <c:pt idx="5">
                  <c:v>29</c:v>
                </c:pt>
                <c:pt idx="6">
                  <c:v>13</c:v>
                </c:pt>
                <c:pt idx="7">
                  <c:v>10</c:v>
                </c:pt>
              </c:numCache>
            </c:numRef>
          </c:val>
        </c:ser>
        <c:dLbls>
          <c:dLblPos val="outEnd"/>
          <c:showLegendKey val="0"/>
          <c:showVal val="1"/>
          <c:showCatName val="0"/>
          <c:showSerName val="0"/>
          <c:showPercent val="0"/>
          <c:showBubbleSize val="0"/>
        </c:dLbls>
        <c:gapWidth val="100"/>
        <c:overlap val="-24"/>
        <c:axId val="706834440"/>
        <c:axId val="706833656"/>
        <c:extLst>
          <c:ext xmlns:c15="http://schemas.microsoft.com/office/drawing/2012/chart" uri="{02D57815-91ED-43cb-92C2-25804820EDAC}">
            <c15:filteredBarSeries>
              <c15:ser>
                <c:idx val="0"/>
                <c:order val="0"/>
                <c:spPr>
                  <a:gradFill rotWithShape="1">
                    <a:gsLst>
                      <a:gs pos="0">
                        <a:schemeClr val="accent2">
                          <a:tint val="77000"/>
                          <a:satMod val="103000"/>
                          <a:lumMod val="102000"/>
                          <a:tint val="94000"/>
                        </a:schemeClr>
                      </a:gs>
                      <a:gs pos="50000">
                        <a:schemeClr val="accent2">
                          <a:tint val="77000"/>
                          <a:satMod val="110000"/>
                          <a:lumMod val="100000"/>
                          <a:shade val="100000"/>
                        </a:schemeClr>
                      </a:gs>
                      <a:gs pos="100000">
                        <a:schemeClr val="accent2">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Лист1!$A$35:$A$42</c15:sqref>
                        </c15:formulaRef>
                      </c:ext>
                    </c:extLst>
                    <c:strCache>
                      <c:ptCount val="8"/>
                      <c:pt idx="0">
                        <c:v>Город Алматы</c:v>
                      </c:pt>
                      <c:pt idx="1">
                        <c:v>Жамбылская область</c:v>
                      </c:pt>
                      <c:pt idx="2">
                        <c:v>Туркестанская область</c:v>
                      </c:pt>
                      <c:pt idx="3">
                        <c:v>Жетысускаяобласть</c:v>
                      </c:pt>
                      <c:pt idx="4">
                        <c:v>Алматинская область</c:v>
                      </c:pt>
                      <c:pt idx="5">
                        <c:v>Город Шымкент</c:v>
                      </c:pt>
                      <c:pt idx="6">
                        <c:v>Восточно-Казахстанская область</c:v>
                      </c:pt>
                      <c:pt idx="7">
                        <c:v>Область Абай</c:v>
                      </c:pt>
                    </c:strCache>
                  </c:strRef>
                </c:cat>
                <c:val>
                  <c:numRef>
                    <c:extLst>
                      <c:ext uri="{02D57815-91ED-43cb-92C2-25804820EDAC}">
                        <c15:formulaRef>
                          <c15:sqref>Лист1!$B$35:$B$42</c15:sqref>
                        </c15:formulaRef>
                      </c:ext>
                    </c:extLst>
                    <c:numCache>
                      <c:formatCode>General</c:formatCode>
                      <c:ptCount val="8"/>
                    </c:numCache>
                  </c:numRef>
                </c:val>
              </c15:ser>
            </c15:filteredBarSeries>
          </c:ext>
        </c:extLst>
      </c:barChart>
      <c:catAx>
        <c:axId val="706834440"/>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2022 год</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33656"/>
        <c:crosses val="autoZero"/>
        <c:auto val="1"/>
        <c:lblAlgn val="ctr"/>
        <c:lblOffset val="100"/>
        <c:noMultiLvlLbl val="0"/>
      </c:catAx>
      <c:valAx>
        <c:axId val="706833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34440"/>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371775497759749"/>
          <c:y val="6.1111111111111109E-2"/>
          <c:w val="0.85934621808637557"/>
          <c:h val="0.75069378827646549"/>
        </c:manualLayout>
      </c:layout>
      <c:bar3DChart>
        <c:barDir val="col"/>
        <c:grouping val="clustered"/>
        <c:varyColors val="0"/>
        <c:ser>
          <c:idx val="0"/>
          <c:order val="0"/>
          <c:tx>
            <c:strRef>
              <c:f>Лист1!$A$61</c:f>
              <c:strCache>
                <c:ptCount val="1"/>
                <c:pt idx="0">
                  <c:v>2022 год</c:v>
                </c:pt>
              </c:strCache>
            </c:strRef>
          </c:tx>
          <c:spPr>
            <a:solidFill>
              <a:schemeClr val="accent1"/>
            </a:solidFill>
            <a:ln>
              <a:noFill/>
            </a:ln>
            <a:effectLst/>
            <a:sp3d/>
          </c:spPr>
          <c:invertIfNegative val="0"/>
          <c:dLbls>
            <c:dLbl>
              <c:idx val="0"/>
              <c:layout>
                <c:manualLayout>
                  <c:x val="9.7087378640776691E-3"/>
                  <c:y val="-4.743083003952573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Лист1!$B$61</c:f>
              <c:numCache>
                <c:formatCode>General</c:formatCode>
                <c:ptCount val="1"/>
                <c:pt idx="0">
                  <c:v>62.3</c:v>
                </c:pt>
              </c:numCache>
            </c:numRef>
          </c:val>
        </c:ser>
        <c:ser>
          <c:idx val="1"/>
          <c:order val="1"/>
          <c:tx>
            <c:strRef>
              <c:f>Лист1!$A$62</c:f>
              <c:strCache>
                <c:ptCount val="1"/>
                <c:pt idx="0">
                  <c:v>2021 год</c:v>
                </c:pt>
              </c:strCache>
            </c:strRef>
          </c:tx>
          <c:spPr>
            <a:solidFill>
              <a:schemeClr val="accent2"/>
            </a:solidFill>
            <a:ln>
              <a:noFill/>
            </a:ln>
            <a:effectLst/>
            <a:sp3d/>
          </c:spPr>
          <c:invertIfNegative val="0"/>
          <c:dLbls>
            <c:dLbl>
              <c:idx val="0"/>
              <c:layout>
                <c:manualLayout>
                  <c:x val="2.9126213592233011E-2"/>
                  <c:y val="-5.797101449275362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Лист1!$B$62</c:f>
              <c:numCache>
                <c:formatCode>General</c:formatCode>
                <c:ptCount val="1"/>
                <c:pt idx="0">
                  <c:v>62.5</c:v>
                </c:pt>
              </c:numCache>
            </c:numRef>
          </c:val>
        </c:ser>
        <c:dLbls>
          <c:showLegendKey val="0"/>
          <c:showVal val="1"/>
          <c:showCatName val="0"/>
          <c:showSerName val="0"/>
          <c:showPercent val="0"/>
          <c:showBubbleSize val="0"/>
        </c:dLbls>
        <c:gapWidth val="150"/>
        <c:shape val="box"/>
        <c:axId val="716405424"/>
        <c:axId val="716405816"/>
        <c:axId val="0"/>
      </c:bar3DChart>
      <c:catAx>
        <c:axId val="716405424"/>
        <c:scaling>
          <c:orientation val="minMax"/>
        </c:scaling>
        <c:delete val="1"/>
        <c:axPos val="b"/>
        <c:numFmt formatCode="General" sourceLinked="1"/>
        <c:majorTickMark val="none"/>
        <c:minorTickMark val="none"/>
        <c:tickLblPos val="nextTo"/>
        <c:crossAx val="716405816"/>
        <c:crosses val="autoZero"/>
        <c:auto val="1"/>
        <c:lblAlgn val="ctr"/>
        <c:lblOffset val="100"/>
        <c:noMultiLvlLbl val="0"/>
      </c:catAx>
      <c:valAx>
        <c:axId val="716405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05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3817447819022622"/>
          <c:y val="3.7719567922535578E-2"/>
          <c:w val="0.5884772778120092"/>
          <c:h val="0.76372724325793928"/>
        </c:manualLayout>
      </c:layout>
      <c:bar3DChart>
        <c:barDir val="bar"/>
        <c:grouping val="percentStacked"/>
        <c:varyColors val="0"/>
        <c:ser>
          <c:idx val="0"/>
          <c:order val="0"/>
          <c:tx>
            <c:strRef>
              <c:f>Лист1!$B$17</c:f>
              <c:strCache>
                <c:ptCount val="1"/>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p3d contourW="9525">
              <a:contourClr>
                <a:schemeClr val="accent6">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Лист1!$A$18:$A$23</c:f>
              <c:strCache>
                <c:ptCount val="6"/>
                <c:pt idx="0">
                  <c:v>Бензин</c:v>
                </c:pt>
                <c:pt idx="1">
                  <c:v>Дизельное </c:v>
                </c:pt>
                <c:pt idx="2">
                  <c:v>Газобалонное </c:v>
                </c:pt>
                <c:pt idx="3">
                  <c:v>Смешанное </c:v>
                </c:pt>
                <c:pt idx="4">
                  <c:v>Электрическое</c:v>
                </c:pt>
                <c:pt idx="5">
                  <c:v>Не указан вид топлива</c:v>
                </c:pt>
              </c:strCache>
            </c:strRef>
          </c:cat>
          <c:val>
            <c:numRef>
              <c:f>Лист1!$B$18:$B$23</c:f>
              <c:numCache>
                <c:formatCode>General</c:formatCode>
                <c:ptCount val="6"/>
              </c:numCache>
            </c:numRef>
          </c:val>
        </c:ser>
        <c:ser>
          <c:idx val="1"/>
          <c:order val="1"/>
          <c:tx>
            <c:strRef>
              <c:f>Лист1!$C$17</c:f>
              <c:strCache>
                <c:ptCount val="1"/>
                <c:pt idx="0">
                  <c:v>Легковые</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p3d contourW="9525">
              <a:contourClr>
                <a:schemeClr val="accent5">
                  <a:shade val="95000"/>
                </a:schemeClr>
              </a:contourClr>
            </a:sp3d>
          </c:spPr>
          <c:invertIfNegative val="0"/>
          <c:dLbls>
            <c:dLbl>
              <c:idx val="5"/>
              <c:layout>
                <c:manualLayout>
                  <c:x val="0"/>
                  <c:y val="-9.2592592592593021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Лист1!$A$18:$A$23</c:f>
              <c:strCache>
                <c:ptCount val="6"/>
                <c:pt idx="0">
                  <c:v>Бензин</c:v>
                </c:pt>
                <c:pt idx="1">
                  <c:v>Дизельное </c:v>
                </c:pt>
                <c:pt idx="2">
                  <c:v>Газобалонное </c:v>
                </c:pt>
                <c:pt idx="3">
                  <c:v>Смешанное </c:v>
                </c:pt>
                <c:pt idx="4">
                  <c:v>Электрическое</c:v>
                </c:pt>
                <c:pt idx="5">
                  <c:v>Не указан вид топлива</c:v>
                </c:pt>
              </c:strCache>
            </c:strRef>
          </c:cat>
          <c:val>
            <c:numRef>
              <c:f>Лист1!$C$18:$C$23</c:f>
              <c:numCache>
                <c:formatCode>#,##0</c:formatCode>
                <c:ptCount val="6"/>
                <c:pt idx="0">
                  <c:v>152063</c:v>
                </c:pt>
                <c:pt idx="1">
                  <c:v>2196</c:v>
                </c:pt>
                <c:pt idx="2" formatCode="General">
                  <c:v>84</c:v>
                </c:pt>
                <c:pt idx="3">
                  <c:v>9820</c:v>
                </c:pt>
                <c:pt idx="4">
                  <c:v>11</c:v>
                </c:pt>
                <c:pt idx="5">
                  <c:v>4224</c:v>
                </c:pt>
              </c:numCache>
            </c:numRef>
          </c:val>
        </c:ser>
        <c:ser>
          <c:idx val="2"/>
          <c:order val="2"/>
          <c:tx>
            <c:strRef>
              <c:f>Лист1!$D$17</c:f>
              <c:strCache>
                <c:ptCount val="1"/>
                <c:pt idx="0">
                  <c:v>Грузовые</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p3d contourW="9525">
              <a:contourClr>
                <a:schemeClr val="accent4">
                  <a:shade val="95000"/>
                </a:schemeClr>
              </a:contourClr>
            </a:sp3d>
          </c:spPr>
          <c:invertIfNegative val="0"/>
          <c:dLbls>
            <c:dLbl>
              <c:idx val="0"/>
              <c:layout>
                <c:manualLayout>
                  <c:x val="-8.1883307475257242E-3"/>
                  <c:y val="3.240740740740740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1883307475257242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Лист1!$A$18:$A$23</c:f>
              <c:strCache>
                <c:ptCount val="6"/>
                <c:pt idx="0">
                  <c:v>Бензин</c:v>
                </c:pt>
                <c:pt idx="1">
                  <c:v>Дизельное </c:v>
                </c:pt>
                <c:pt idx="2">
                  <c:v>Газобалонное </c:v>
                </c:pt>
                <c:pt idx="3">
                  <c:v>Смешанное </c:v>
                </c:pt>
                <c:pt idx="4">
                  <c:v>Электрическое</c:v>
                </c:pt>
                <c:pt idx="5">
                  <c:v>Не указан вид топлива</c:v>
                </c:pt>
              </c:strCache>
            </c:strRef>
          </c:cat>
          <c:val>
            <c:numRef>
              <c:f>Лист1!$D$18:$D$23</c:f>
              <c:numCache>
                <c:formatCode>#,##0</c:formatCode>
                <c:ptCount val="6"/>
                <c:pt idx="0">
                  <c:v>11917</c:v>
                </c:pt>
                <c:pt idx="1">
                  <c:v>11320</c:v>
                </c:pt>
                <c:pt idx="2" formatCode="General">
                  <c:v>79</c:v>
                </c:pt>
                <c:pt idx="3" formatCode="General">
                  <c:v>713</c:v>
                </c:pt>
                <c:pt idx="4" formatCode="General">
                  <c:v>1</c:v>
                </c:pt>
                <c:pt idx="5">
                  <c:v>1123</c:v>
                </c:pt>
              </c:numCache>
            </c:numRef>
          </c:val>
        </c:ser>
        <c:ser>
          <c:idx val="3"/>
          <c:order val="3"/>
          <c:tx>
            <c:strRef>
              <c:f>Лист1!$E$17</c:f>
              <c:strCache>
                <c:ptCount val="1"/>
                <c:pt idx="0">
                  <c:v>Автобусы</c:v>
                </c:pt>
              </c:strCache>
            </c:strRef>
          </c:tx>
          <c:spPr>
            <a:gradFill rotWithShape="1">
              <a:gsLst>
                <a:gs pos="0">
                  <a:schemeClr val="accent6">
                    <a:lumMod val="60000"/>
                    <a:lumMod val="110000"/>
                    <a:satMod val="105000"/>
                    <a:tint val="67000"/>
                  </a:schemeClr>
                </a:gs>
                <a:gs pos="50000">
                  <a:schemeClr val="accent6">
                    <a:lumMod val="60000"/>
                    <a:lumMod val="105000"/>
                    <a:satMod val="103000"/>
                    <a:tint val="73000"/>
                  </a:schemeClr>
                </a:gs>
                <a:gs pos="100000">
                  <a:schemeClr val="accent6">
                    <a:lumMod val="60000"/>
                    <a:lumMod val="105000"/>
                    <a:satMod val="109000"/>
                    <a:tint val="81000"/>
                  </a:schemeClr>
                </a:gs>
              </a:gsLst>
              <a:lin ang="5400000" scaled="0"/>
            </a:gradFill>
            <a:ln w="9525" cap="flat" cmpd="sng" algn="ctr">
              <a:solidFill>
                <a:schemeClr val="accent6">
                  <a:lumMod val="60000"/>
                  <a:shade val="95000"/>
                </a:schemeClr>
              </a:solidFill>
              <a:round/>
            </a:ln>
            <a:effectLst/>
            <a:sp3d contourW="9525">
              <a:contourClr>
                <a:schemeClr val="accent6">
                  <a:lumMod val="60000"/>
                  <a:shade val="95000"/>
                </a:schemeClr>
              </a:contourClr>
            </a:sp3d>
          </c:spPr>
          <c:invertIfNegative val="0"/>
          <c:dLbls>
            <c:dLbl>
              <c:idx val="0"/>
              <c:layout>
                <c:manualLayout>
                  <c:x val="4.7147356580427333E-2"/>
                  <c:y val="-4.98700212274262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4116235470566062E-2"/>
                  <c:y val="-4.524014179502462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0627421572303463E-2"/>
                  <c:y val="-3.453524484738212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1688538932633301E-2"/>
                  <c:y val="-1.851826290637972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419785026871641E-2"/>
                  <c:y val="-2.155012495947966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3.2380952380952371E-2"/>
                      <c:h val="6.3418995702460276E-2"/>
                    </c:manualLayout>
                  </c15:layout>
                </c:ext>
              </c:extLst>
            </c:dLbl>
            <c:dLbl>
              <c:idx val="5"/>
              <c:layout>
                <c:manualLayout>
                  <c:x val="2.7452943382077242E-2"/>
                  <c:y val="-3.385283014921940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5.3715449703769395E-2"/>
                      <c:h val="7.4004811898512685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Лист1!$A$18:$A$23</c:f>
              <c:strCache>
                <c:ptCount val="6"/>
                <c:pt idx="0">
                  <c:v>Бензин</c:v>
                </c:pt>
                <c:pt idx="1">
                  <c:v>Дизельное </c:v>
                </c:pt>
                <c:pt idx="2">
                  <c:v>Газобалонное </c:v>
                </c:pt>
                <c:pt idx="3">
                  <c:v>Смешанное </c:v>
                </c:pt>
                <c:pt idx="4">
                  <c:v>Электрическое</c:v>
                </c:pt>
                <c:pt idx="5">
                  <c:v>Не указан вид топлива</c:v>
                </c:pt>
              </c:strCache>
            </c:strRef>
          </c:cat>
          <c:val>
            <c:numRef>
              <c:f>Лист1!$E$18:$E$23</c:f>
              <c:numCache>
                <c:formatCode>General</c:formatCode>
                <c:ptCount val="6"/>
                <c:pt idx="0" formatCode="#,##0">
                  <c:v>2887</c:v>
                </c:pt>
                <c:pt idx="1">
                  <c:v>597</c:v>
                </c:pt>
                <c:pt idx="2">
                  <c:v>5</c:v>
                </c:pt>
                <c:pt idx="3">
                  <c:v>127</c:v>
                </c:pt>
                <c:pt idx="4">
                  <c:v>0</c:v>
                </c:pt>
                <c:pt idx="5">
                  <c:v>138</c:v>
                </c:pt>
              </c:numCache>
            </c:numRef>
          </c:val>
        </c:ser>
        <c:dLbls>
          <c:showLegendKey val="0"/>
          <c:showVal val="1"/>
          <c:showCatName val="0"/>
          <c:showSerName val="0"/>
          <c:showPercent val="0"/>
          <c:showBubbleSize val="0"/>
        </c:dLbls>
        <c:gapWidth val="150"/>
        <c:shape val="box"/>
        <c:axId val="716406600"/>
        <c:axId val="716406992"/>
        <c:axId val="0"/>
      </c:bar3DChart>
      <c:catAx>
        <c:axId val="716406600"/>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ru-RU"/>
                  <a:t>единиц</a:t>
                </a:r>
                <a:endParaRPr lang="en-US"/>
              </a:p>
            </c:rich>
          </c:tx>
          <c:layout>
            <c:manualLayout>
              <c:xMode val="edge"/>
              <c:yMode val="edge"/>
              <c:x val="5.1695038120234973E-2"/>
              <c:y val="0.32194162980623442"/>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ru-RU"/>
          </a:p>
        </c:txPr>
        <c:crossAx val="716406992"/>
        <c:crosses val="autoZero"/>
        <c:auto val="1"/>
        <c:lblAlgn val="ctr"/>
        <c:lblOffset val="100"/>
        <c:noMultiLvlLbl val="0"/>
      </c:catAx>
      <c:valAx>
        <c:axId val="7164069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716406600"/>
        <c:crosses val="autoZero"/>
        <c:crossBetween val="between"/>
      </c:valAx>
      <c:spPr>
        <a:noFill/>
        <a:ln>
          <a:solidFill>
            <a:srgbClr val="00B0F0"/>
          </a:solidFill>
        </a:ln>
        <a:effectLst/>
      </c:spPr>
    </c:plotArea>
    <c:legend>
      <c:legendPos val="b"/>
      <c:legendEntry>
        <c:idx val="0"/>
        <c:delete val="1"/>
      </c:legendEntry>
      <c:layout>
        <c:manualLayout>
          <c:xMode val="edge"/>
          <c:yMode val="edge"/>
          <c:x val="0.25637061803414296"/>
          <c:y val="0.90503832439271781"/>
          <c:w val="0.48725876393171402"/>
          <c:h val="8.388074996601520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118441626064269"/>
          <c:y val="2.4909386326709162E-2"/>
          <c:w val="0.75397790438266488"/>
          <c:h val="0.51529951613191205"/>
        </c:manualLayout>
      </c:layout>
      <c:bar3DChart>
        <c:barDir val="col"/>
        <c:grouping val="percentStacked"/>
        <c:varyColors val="0"/>
        <c:ser>
          <c:idx val="0"/>
          <c:order val="0"/>
          <c:tx>
            <c:strRef>
              <c:f>Лист1!$A$30</c:f>
              <c:strCache>
                <c:ptCount val="1"/>
                <c:pt idx="0">
                  <c:v>Легковые</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Лист1!$B$29:$G$29</c:f>
              <c:strCache>
                <c:ptCount val="6"/>
                <c:pt idx="0">
                  <c:v>&lt; = 3 лет</c:v>
                </c:pt>
                <c:pt idx="1">
                  <c:v>&gt; 3 &lt;= 7 лет</c:v>
                </c:pt>
                <c:pt idx="2">
                  <c:v>&gt; 7 &lt; = 10 лет</c:v>
                </c:pt>
                <c:pt idx="3">
                  <c:v>&gt; 10 &lt; = 20 лет</c:v>
                </c:pt>
                <c:pt idx="4">
                  <c:v>&gt; 20 лет</c:v>
                </c:pt>
                <c:pt idx="5">
                  <c:v>Прочие</c:v>
                </c:pt>
              </c:strCache>
            </c:strRef>
          </c:cat>
          <c:val>
            <c:numRef>
              <c:f>Лист1!$B$30:$G$30</c:f>
              <c:numCache>
                <c:formatCode>General</c:formatCode>
                <c:ptCount val="6"/>
                <c:pt idx="0">
                  <c:v>8845</c:v>
                </c:pt>
                <c:pt idx="1">
                  <c:v>8474</c:v>
                </c:pt>
                <c:pt idx="2">
                  <c:v>20169</c:v>
                </c:pt>
                <c:pt idx="3">
                  <c:v>31467</c:v>
                </c:pt>
                <c:pt idx="4">
                  <c:v>9903</c:v>
                </c:pt>
                <c:pt idx="5">
                  <c:v>412</c:v>
                </c:pt>
              </c:numCache>
            </c:numRef>
          </c:val>
        </c:ser>
        <c:ser>
          <c:idx val="1"/>
          <c:order val="1"/>
          <c:tx>
            <c:strRef>
              <c:f>Лист1!$A$31</c:f>
              <c:strCache>
                <c:ptCount val="1"/>
                <c:pt idx="0">
                  <c:v>Грузовые</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9681987425990357E-3"/>
                  <c:y val="-9.1897505617553193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Лист1!$B$29:$G$29</c:f>
              <c:strCache>
                <c:ptCount val="6"/>
                <c:pt idx="0">
                  <c:v>&lt; = 3 лет</c:v>
                </c:pt>
                <c:pt idx="1">
                  <c:v>&gt; 3 &lt;= 7 лет</c:v>
                </c:pt>
                <c:pt idx="2">
                  <c:v>&gt; 7 &lt; = 10 лет</c:v>
                </c:pt>
                <c:pt idx="3">
                  <c:v>&gt; 10 &lt; = 20 лет</c:v>
                </c:pt>
                <c:pt idx="4">
                  <c:v>&gt; 20 лет</c:v>
                </c:pt>
                <c:pt idx="5">
                  <c:v>Прочие</c:v>
                </c:pt>
              </c:strCache>
            </c:strRef>
          </c:cat>
          <c:val>
            <c:numRef>
              <c:f>Лист1!$B$31:$G$31</c:f>
              <c:numCache>
                <c:formatCode>General</c:formatCode>
                <c:ptCount val="6"/>
                <c:pt idx="0">
                  <c:v>580</c:v>
                </c:pt>
                <c:pt idx="1">
                  <c:v>681</c:v>
                </c:pt>
                <c:pt idx="2">
                  <c:v>1791</c:v>
                </c:pt>
                <c:pt idx="3">
                  <c:v>4103</c:v>
                </c:pt>
                <c:pt idx="4">
                  <c:v>17672</c:v>
                </c:pt>
                <c:pt idx="5">
                  <c:v>326</c:v>
                </c:pt>
              </c:numCache>
            </c:numRef>
          </c:val>
        </c:ser>
        <c:ser>
          <c:idx val="2"/>
          <c:order val="2"/>
          <c:tx>
            <c:strRef>
              <c:f>Лист1!$A$32</c:f>
              <c:strCache>
                <c:ptCount val="1"/>
                <c:pt idx="0">
                  <c:v>Автобусы</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0"/>
                  <c:y val="-4.662004662004662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5011852790979415E-3"/>
                  <c:y val="-4.662004662004664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3.729603729603729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9.5011852790979415E-3"/>
                  <c:y val="-4.662004662004662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2668278850252495E-2"/>
                  <c:y val="-5.4943635642666966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6.3341235193986271E-3"/>
                  <c:y val="-4.081632653061224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Лист1!$B$29:$G$29</c:f>
              <c:strCache>
                <c:ptCount val="6"/>
                <c:pt idx="0">
                  <c:v>&lt; = 3 лет</c:v>
                </c:pt>
                <c:pt idx="1">
                  <c:v>&gt; 3 &lt;= 7 лет</c:v>
                </c:pt>
                <c:pt idx="2">
                  <c:v>&gt; 7 &lt; = 10 лет</c:v>
                </c:pt>
                <c:pt idx="3">
                  <c:v>&gt; 10 &lt; = 20 лет</c:v>
                </c:pt>
                <c:pt idx="4">
                  <c:v>&gt; 20 лет</c:v>
                </c:pt>
                <c:pt idx="5">
                  <c:v>Прочие</c:v>
                </c:pt>
              </c:strCache>
            </c:strRef>
          </c:cat>
          <c:val>
            <c:numRef>
              <c:f>Лист1!$B$32:$G$32</c:f>
              <c:numCache>
                <c:formatCode>General</c:formatCode>
                <c:ptCount val="6"/>
                <c:pt idx="0">
                  <c:v>217</c:v>
                </c:pt>
                <c:pt idx="1">
                  <c:v>116</c:v>
                </c:pt>
                <c:pt idx="2">
                  <c:v>271</c:v>
                </c:pt>
                <c:pt idx="3">
                  <c:v>1153</c:v>
                </c:pt>
                <c:pt idx="4">
                  <c:v>1984</c:v>
                </c:pt>
                <c:pt idx="5">
                  <c:v>14</c:v>
                </c:pt>
              </c:numCache>
            </c:numRef>
          </c:val>
        </c:ser>
        <c:dLbls>
          <c:showLegendKey val="0"/>
          <c:showVal val="1"/>
          <c:showCatName val="0"/>
          <c:showSerName val="0"/>
          <c:showPercent val="0"/>
          <c:showBubbleSize val="0"/>
        </c:dLbls>
        <c:gapWidth val="150"/>
        <c:shape val="box"/>
        <c:axId val="716407776"/>
        <c:axId val="716408168"/>
        <c:axId val="0"/>
      </c:bar3DChart>
      <c:catAx>
        <c:axId val="7164077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08168"/>
        <c:crosses val="autoZero"/>
        <c:auto val="1"/>
        <c:lblAlgn val="ctr"/>
        <c:lblOffset val="100"/>
        <c:noMultiLvlLbl val="0"/>
      </c:catAx>
      <c:valAx>
        <c:axId val="716408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077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ru-RU"/>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8690331060326746E-17"/>
                  <c:y val="1.5503875968992243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2519561815336464E-2"/>
                  <c:y val="1.55038759689922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Лист1!$A$74:$A$81</c:f>
              <c:strCache>
                <c:ptCount val="8"/>
                <c:pt idx="0">
                  <c:v>Проверки, всего</c:v>
                </c:pt>
                <c:pt idx="1">
                  <c:v>Профилактического контроля</c:v>
                </c:pt>
                <c:pt idx="2">
                  <c:v>Внеплановые проверки</c:v>
                </c:pt>
                <c:pt idx="3">
                  <c:v>Контроль с посещением</c:v>
                </c:pt>
                <c:pt idx="4">
                  <c:v>Составлено актов по результата проверок , шт.</c:v>
                </c:pt>
                <c:pt idx="5">
                  <c:v>Выявлено нарушений, шт.</c:v>
                </c:pt>
                <c:pt idx="6">
                  <c:v>Выдано предписаний на устранение нарушений, шт.</c:v>
                </c:pt>
                <c:pt idx="7">
                  <c:v>Кол-во дел  о правоприменении, шт.</c:v>
                </c:pt>
              </c:strCache>
            </c:strRef>
          </c:cat>
          <c:val>
            <c:numRef>
              <c:f>Лист1!$C$74:$C$81</c:f>
              <c:numCache>
                <c:formatCode>General</c:formatCode>
                <c:ptCount val="8"/>
                <c:pt idx="0">
                  <c:v>113</c:v>
                </c:pt>
                <c:pt idx="1">
                  <c:v>15</c:v>
                </c:pt>
                <c:pt idx="2">
                  <c:v>40</c:v>
                </c:pt>
                <c:pt idx="3">
                  <c:v>58</c:v>
                </c:pt>
                <c:pt idx="4">
                  <c:v>55</c:v>
                </c:pt>
                <c:pt idx="5">
                  <c:v>107</c:v>
                </c:pt>
                <c:pt idx="6">
                  <c:v>37</c:v>
                </c:pt>
                <c:pt idx="7">
                  <c:v>63</c:v>
                </c:pt>
              </c:numCache>
            </c:numRef>
          </c:val>
        </c:ser>
        <c:dLbls>
          <c:showLegendKey val="0"/>
          <c:showVal val="1"/>
          <c:showCatName val="0"/>
          <c:showSerName val="0"/>
          <c:showPercent val="0"/>
          <c:showBubbleSize val="0"/>
        </c:dLbls>
        <c:gapWidth val="150"/>
        <c:shape val="box"/>
        <c:axId val="716409344"/>
        <c:axId val="716409736"/>
        <c:axId val="0"/>
        <c:extLst>
          <c:ext xmlns:c15="http://schemas.microsoft.com/office/drawing/2012/chart" uri="{02D57815-91ED-43cb-92C2-25804820EDAC}">
            <c15:filteredBarSeries>
              <c15: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Лист1!$A$74:$A$81</c15:sqref>
                        </c15:formulaRef>
                      </c:ext>
                    </c:extLst>
                    <c:strCache>
                      <c:ptCount val="8"/>
                      <c:pt idx="0">
                        <c:v>Проверки, всего</c:v>
                      </c:pt>
                      <c:pt idx="1">
                        <c:v>Профилактического контроля</c:v>
                      </c:pt>
                      <c:pt idx="2">
                        <c:v>Внеплановые проверки</c:v>
                      </c:pt>
                      <c:pt idx="3">
                        <c:v>Контроль с посещением</c:v>
                      </c:pt>
                      <c:pt idx="4">
                        <c:v>Составлено актов по результата проверок , шт.</c:v>
                      </c:pt>
                      <c:pt idx="5">
                        <c:v>Выявлено нарушений, шт.</c:v>
                      </c:pt>
                      <c:pt idx="6">
                        <c:v>Выдано предписаний на устранение нарушений, шт.</c:v>
                      </c:pt>
                      <c:pt idx="7">
                        <c:v>Кол-во дел  о правоприменении, шт.</c:v>
                      </c:pt>
                    </c:strCache>
                  </c:strRef>
                </c:cat>
                <c:val>
                  <c:numRef>
                    <c:extLst>
                      <c:ext uri="{02D57815-91ED-43cb-92C2-25804820EDAC}">
                        <c15:formulaRef>
                          <c15:sqref>Лист1!$B$74:$B$81</c15:sqref>
                        </c15:formulaRef>
                      </c:ext>
                    </c:extLst>
                    <c:numCache>
                      <c:formatCode>General</c:formatCode>
                      <c:ptCount val="8"/>
                    </c:numCache>
                  </c:numRef>
                </c:val>
              </c15:ser>
            </c15:filteredBarSeries>
          </c:ext>
        </c:extLst>
      </c:bar3DChart>
      <c:catAx>
        <c:axId val="7164093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09736"/>
        <c:crosses val="autoZero"/>
        <c:auto val="1"/>
        <c:lblAlgn val="ctr"/>
        <c:lblOffset val="100"/>
        <c:noMultiLvlLbl val="0"/>
      </c:catAx>
      <c:valAx>
        <c:axId val="716409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09344"/>
        <c:crosses val="autoZero"/>
        <c:crossBetween val="between"/>
      </c:valAx>
      <c:spPr>
        <a:noFill/>
        <a:ln>
          <a:solidFill>
            <a:srgbClr val="0070C0"/>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Лист1!$A$107:$A$115</c:f>
              <c:strCache>
                <c:ptCount val="9"/>
                <c:pt idx="0">
                  <c:v>Всего </c:v>
                </c:pt>
                <c:pt idx="1">
                  <c:v>Земли жилищной зоны</c:v>
                </c:pt>
                <c:pt idx="2">
                  <c:v>Земли социальной зоны</c:v>
                </c:pt>
                <c:pt idx="3">
                  <c:v>Земли  коммерч-й зоны</c:v>
                </c:pt>
                <c:pt idx="4">
                  <c:v>Земли иной зоны</c:v>
                </c:pt>
                <c:pt idx="5">
                  <c:v>в т.ч.</c:v>
                </c:pt>
                <c:pt idx="6">
                  <c:v>для с/х использования</c:v>
                </c:pt>
                <c:pt idx="7">
                  <c:v>резервные</c:v>
                </c:pt>
                <c:pt idx="8">
                  <c:v>ООПТ,оздор., рекреац.</c:v>
                </c:pt>
              </c:strCache>
            </c:strRef>
          </c:cat>
          <c:val>
            <c:numRef>
              <c:f>Лист1!$B$107:$B$115</c:f>
              <c:numCache>
                <c:formatCode>General</c:formatCode>
                <c:ptCount val="9"/>
                <c:pt idx="0" formatCode="#,##0.00">
                  <c:v>1368.6</c:v>
                </c:pt>
                <c:pt idx="1">
                  <c:v>29.7</c:v>
                </c:pt>
                <c:pt idx="2">
                  <c:v>6.4</c:v>
                </c:pt>
                <c:pt idx="3">
                  <c:v>22</c:v>
                </c:pt>
                <c:pt idx="4" formatCode="#,##0.00">
                  <c:v>1309.7</c:v>
                </c:pt>
                <c:pt idx="6">
                  <c:v>614.6</c:v>
                </c:pt>
                <c:pt idx="7">
                  <c:v>594.29999999999995</c:v>
                </c:pt>
                <c:pt idx="8">
                  <c:v>0.1</c:v>
                </c:pt>
              </c:numCache>
            </c:numRef>
          </c:val>
        </c:ser>
        <c:dLbls>
          <c:showLegendKey val="0"/>
          <c:showVal val="1"/>
          <c:showCatName val="0"/>
          <c:showSerName val="0"/>
          <c:showPercent val="0"/>
          <c:showBubbleSize val="0"/>
        </c:dLbls>
        <c:gapWidth val="65"/>
        <c:shape val="box"/>
        <c:axId val="716410520"/>
        <c:axId val="716410912"/>
        <c:axId val="0"/>
      </c:bar3DChart>
      <c:catAx>
        <c:axId val="7164105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716410912"/>
        <c:crosses val="autoZero"/>
        <c:auto val="1"/>
        <c:lblAlgn val="ctr"/>
        <c:lblOffset val="100"/>
        <c:noMultiLvlLbl val="0"/>
      </c:catAx>
      <c:valAx>
        <c:axId val="716410912"/>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71641052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980314960629919"/>
          <c:y val="9.9054490698622849E-2"/>
          <c:w val="0.85897115319601458"/>
          <c:h val="0.69687444447930069"/>
        </c:manualLayout>
      </c:layout>
      <c:bar3DChart>
        <c:barDir val="col"/>
        <c:grouping val="clustered"/>
        <c:varyColors val="0"/>
        <c:ser>
          <c:idx val="0"/>
          <c:order val="0"/>
          <c:tx>
            <c:strRef>
              <c:f>Лист1!$A$4</c:f>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Лист1!$B$3:$C$3</c:f>
              <c:strCache>
                <c:ptCount val="2"/>
                <c:pt idx="0">
                  <c:v>Контракты</c:v>
                </c:pt>
                <c:pt idx="1">
                  <c:v>В т.ч. лицензии</c:v>
                </c:pt>
              </c:strCache>
            </c:strRef>
          </c:cat>
          <c:val>
            <c:numRef>
              <c:f>Лист1!$B$4:$C$4</c:f>
              <c:numCache>
                <c:formatCode>General</c:formatCode>
                <c:ptCount val="2"/>
              </c:numCache>
            </c:numRef>
          </c:val>
        </c:ser>
        <c:ser>
          <c:idx val="2"/>
          <c:order val="2"/>
          <c:tx>
            <c:strRef>
              <c:f>Лист1!$A$6</c:f>
              <c:strCache>
                <c:ptCount val="1"/>
                <c:pt idx="0">
                  <c:v>2019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Лист1!$B$3:$C$3</c:f>
              <c:strCache>
                <c:ptCount val="2"/>
                <c:pt idx="0">
                  <c:v>Контракты</c:v>
                </c:pt>
                <c:pt idx="1">
                  <c:v>В т.ч. лицензии</c:v>
                </c:pt>
              </c:strCache>
            </c:strRef>
          </c:cat>
          <c:val>
            <c:numRef>
              <c:f>Лист1!$B$6:$C$6</c:f>
              <c:numCache>
                <c:formatCode>General</c:formatCode>
                <c:ptCount val="2"/>
                <c:pt idx="0">
                  <c:v>168</c:v>
                </c:pt>
                <c:pt idx="1">
                  <c:v>6</c:v>
                </c:pt>
              </c:numCache>
            </c:numRef>
          </c:val>
        </c:ser>
        <c:ser>
          <c:idx val="3"/>
          <c:order val="3"/>
          <c:tx>
            <c:strRef>
              <c:f>Лист1!$A$7</c:f>
              <c:strCache>
                <c:ptCount val="1"/>
                <c:pt idx="0">
                  <c:v>2020 год</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Лист1!$B$3:$C$3</c:f>
              <c:strCache>
                <c:ptCount val="2"/>
                <c:pt idx="0">
                  <c:v>Контракты</c:v>
                </c:pt>
                <c:pt idx="1">
                  <c:v>В т.ч. лицензии</c:v>
                </c:pt>
              </c:strCache>
            </c:strRef>
          </c:cat>
          <c:val>
            <c:numRef>
              <c:f>Лист1!$B$7:$C$7</c:f>
              <c:numCache>
                <c:formatCode>General</c:formatCode>
                <c:ptCount val="2"/>
                <c:pt idx="0">
                  <c:v>170</c:v>
                </c:pt>
                <c:pt idx="1">
                  <c:v>23</c:v>
                </c:pt>
              </c:numCache>
            </c:numRef>
          </c:val>
        </c:ser>
        <c:ser>
          <c:idx val="4"/>
          <c:order val="4"/>
          <c:tx>
            <c:strRef>
              <c:f>Лист1!$A$8</c:f>
              <c:strCache>
                <c:ptCount val="1"/>
                <c:pt idx="0">
                  <c:v>2021 год</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Лист1!$B$3:$C$3</c:f>
              <c:strCache>
                <c:ptCount val="2"/>
                <c:pt idx="0">
                  <c:v>Контракты</c:v>
                </c:pt>
                <c:pt idx="1">
                  <c:v>В т.ч. лицензии</c:v>
                </c:pt>
              </c:strCache>
            </c:strRef>
          </c:cat>
          <c:val>
            <c:numRef>
              <c:f>Лист1!$B$8:$C$8</c:f>
              <c:numCache>
                <c:formatCode>General</c:formatCode>
                <c:ptCount val="2"/>
                <c:pt idx="0">
                  <c:v>164</c:v>
                </c:pt>
                <c:pt idx="1">
                  <c:v>30</c:v>
                </c:pt>
              </c:numCache>
            </c:numRef>
          </c:val>
        </c:ser>
        <c:ser>
          <c:idx val="5"/>
          <c:order val="5"/>
          <c:tx>
            <c:strRef>
              <c:f>Лист1!$A$9</c:f>
              <c:strCache>
                <c:ptCount val="1"/>
                <c:pt idx="0">
                  <c:v>2022 год</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Лист1!$B$3:$C$3</c:f>
              <c:strCache>
                <c:ptCount val="2"/>
                <c:pt idx="0">
                  <c:v>Контракты</c:v>
                </c:pt>
                <c:pt idx="1">
                  <c:v>В т.ч. лицензии</c:v>
                </c:pt>
              </c:strCache>
            </c:strRef>
          </c:cat>
          <c:val>
            <c:numRef>
              <c:f>Лист1!$B$9:$C$9</c:f>
              <c:numCache>
                <c:formatCode>General</c:formatCode>
                <c:ptCount val="2"/>
                <c:pt idx="0">
                  <c:v>172</c:v>
                </c:pt>
                <c:pt idx="1">
                  <c:v>40</c:v>
                </c:pt>
              </c:numCache>
            </c:numRef>
          </c:val>
        </c:ser>
        <c:dLbls>
          <c:showLegendKey val="0"/>
          <c:showVal val="1"/>
          <c:showCatName val="0"/>
          <c:showSerName val="0"/>
          <c:showPercent val="0"/>
          <c:showBubbleSize val="0"/>
        </c:dLbls>
        <c:gapWidth val="150"/>
        <c:shape val="box"/>
        <c:axId val="716411696"/>
        <c:axId val="716412088"/>
        <c:axId val="0"/>
        <c:extLst>
          <c:ext xmlns:c15="http://schemas.microsoft.com/office/drawing/2012/chart" uri="{02D57815-91ED-43cb-92C2-25804820EDAC}">
            <c15:filteredBarSeries>
              <c15:ser>
                <c:idx val="1"/>
                <c:order val="1"/>
                <c:tx>
                  <c:strRef>
                    <c:extLst>
                      <c:ext uri="{02D57815-91ED-43cb-92C2-25804820EDAC}">
                        <c15:formulaRef>
                          <c15:sqref>Лист1!$A$5</c15:sqref>
                        </c15:formulaRef>
                      </c:ext>
                    </c:extLst>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Лист1!$B$3:$C$3</c15:sqref>
                        </c15:formulaRef>
                      </c:ext>
                    </c:extLst>
                    <c:strCache>
                      <c:ptCount val="2"/>
                      <c:pt idx="0">
                        <c:v>Контракты</c:v>
                      </c:pt>
                      <c:pt idx="1">
                        <c:v>В т.ч. лицензии</c:v>
                      </c:pt>
                    </c:strCache>
                  </c:strRef>
                </c:cat>
                <c:val>
                  <c:numRef>
                    <c:extLst>
                      <c:ext uri="{02D57815-91ED-43cb-92C2-25804820EDAC}">
                        <c15:formulaRef>
                          <c15:sqref>Лист1!$B$5:$C$5</c15:sqref>
                        </c15:formulaRef>
                      </c:ext>
                    </c:extLst>
                    <c:numCache>
                      <c:formatCode>General</c:formatCode>
                      <c:ptCount val="2"/>
                    </c:numCache>
                  </c:numRef>
                </c:val>
              </c15:ser>
            </c15:filteredBarSeries>
          </c:ext>
        </c:extLst>
      </c:bar3DChart>
      <c:catAx>
        <c:axId val="7164116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12088"/>
        <c:crosses val="autoZero"/>
        <c:auto val="1"/>
        <c:lblAlgn val="ctr"/>
        <c:lblOffset val="100"/>
        <c:noMultiLvlLbl val="0"/>
      </c:catAx>
      <c:valAx>
        <c:axId val="716412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Единиц</a:t>
                </a:r>
              </a:p>
            </c:rich>
          </c:tx>
          <c:layout>
            <c:manualLayout>
              <c:xMode val="edge"/>
              <c:yMode val="edge"/>
              <c:x val="3.6614111760620086E-2"/>
              <c:y val="0.3947305789963506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11696"/>
        <c:crosses val="autoZero"/>
        <c:crossBetween val="between"/>
      </c:valAx>
      <c:spPr>
        <a:noFill/>
        <a:ln>
          <a:solidFill>
            <a:srgbClr val="7030A0"/>
          </a:solidFill>
        </a:ln>
        <a:effectLst/>
      </c:spPr>
    </c:plotArea>
    <c:legend>
      <c:legendPos val="b"/>
      <c:layout>
        <c:manualLayout>
          <c:xMode val="edge"/>
          <c:yMode val="edge"/>
          <c:x val="0.1589174304031668"/>
          <c:y val="0.91035793832543843"/>
          <c:w val="0.68216513919366639"/>
          <c:h val="5.77695517144022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723359580052495"/>
          <c:y val="6.0185185185185182E-2"/>
          <c:w val="0.44527340332458443"/>
          <c:h val="0.8416746864975212"/>
        </c:manualLayout>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Лист1!$A$90:$A$94</c:f>
              <c:strCache>
                <c:ptCount val="5"/>
                <c:pt idx="0">
                  <c:v>Всего отходов,тонн</c:v>
                </c:pt>
                <c:pt idx="1">
                  <c:v>Объем транспортированных коммунальных отходов</c:v>
                </c:pt>
                <c:pt idx="2">
                  <c:v>На полигоны ТБО</c:v>
                </c:pt>
                <c:pt idx="3">
                  <c:v>Передано сторонним организациям/мусороперерабатывающим заводам</c:v>
                </c:pt>
                <c:pt idx="4">
                  <c:v>Прочие</c:v>
                </c:pt>
              </c:strCache>
            </c:strRef>
          </c:cat>
          <c:val>
            <c:numRef>
              <c:f>Лист1!$B$90:$B$94</c:f>
              <c:numCache>
                <c:formatCode>#,##0</c:formatCode>
                <c:ptCount val="5"/>
                <c:pt idx="0">
                  <c:v>161598</c:v>
                </c:pt>
                <c:pt idx="1">
                  <c:v>134874</c:v>
                </c:pt>
                <c:pt idx="2">
                  <c:v>54516</c:v>
                </c:pt>
                <c:pt idx="3">
                  <c:v>11757</c:v>
                </c:pt>
                <c:pt idx="4">
                  <c:v>55330</c:v>
                </c:pt>
              </c:numCache>
            </c:numRef>
          </c:val>
        </c:ser>
        <c:dLbls>
          <c:dLblPos val="outEnd"/>
          <c:showLegendKey val="0"/>
          <c:showVal val="1"/>
          <c:showCatName val="0"/>
          <c:showSerName val="0"/>
          <c:showPercent val="0"/>
          <c:showBubbleSize val="0"/>
        </c:dLbls>
        <c:gapWidth val="100"/>
        <c:axId val="716412872"/>
        <c:axId val="716413264"/>
      </c:barChart>
      <c:catAx>
        <c:axId val="71641287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716413264"/>
        <c:crosses val="autoZero"/>
        <c:auto val="1"/>
        <c:lblAlgn val="ctr"/>
        <c:lblOffset val="100"/>
        <c:noMultiLvlLbl val="0"/>
      </c:catAx>
      <c:valAx>
        <c:axId val="716413264"/>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716412872"/>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C00000"/>
      </a:solidFill>
      <a:round/>
    </a:ln>
    <a:effectLst/>
  </c:spPr>
  <c:txPr>
    <a:bodyPr/>
    <a:lstStyle/>
    <a:p>
      <a:pPr>
        <a:defRPr/>
      </a:pPr>
      <a:endParaRPr lang="ru-RU"/>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136482939632531E-2"/>
          <c:y val="7.1724628171478566E-2"/>
          <c:w val="0.89019685039370078"/>
          <c:h val="0.8416746864975212"/>
        </c:manualLayout>
      </c:layout>
      <c:barChart>
        <c:barDir val="bar"/>
        <c:grouping val="clustered"/>
        <c:varyColors val="0"/>
        <c:ser>
          <c:idx val="0"/>
          <c:order val="0"/>
          <c:spPr>
            <a:solidFill>
              <a:srgbClr val="00B0F0"/>
            </a:solidFill>
            <a:ln>
              <a:solidFill>
                <a:schemeClr val="accent1">
                  <a:lumMod val="20000"/>
                  <a:lumOff val="80000"/>
                </a:schemeClr>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Лист1!$B$6:$B$8</c:f>
              <c:strCache>
                <c:ptCount val="3"/>
                <c:pt idx="0">
                  <c:v>2020 год</c:v>
                </c:pt>
                <c:pt idx="1">
                  <c:v>2021 год</c:v>
                </c:pt>
                <c:pt idx="2">
                  <c:v>2022 год</c:v>
                </c:pt>
              </c:strCache>
            </c:strRef>
          </c:cat>
          <c:val>
            <c:numRef>
              <c:f>Лист1!$C$6:$C$8</c:f>
              <c:numCache>
                <c:formatCode>General</c:formatCode>
                <c:ptCount val="3"/>
                <c:pt idx="0">
                  <c:v>135.1</c:v>
                </c:pt>
                <c:pt idx="1">
                  <c:v>137.5</c:v>
                </c:pt>
                <c:pt idx="2">
                  <c:v>136.5</c:v>
                </c:pt>
              </c:numCache>
            </c:numRef>
          </c:val>
          <c:extLst xmlns:c16r2="http://schemas.microsoft.com/office/drawing/2015/06/chart">
            <c:ext xmlns:c16="http://schemas.microsoft.com/office/drawing/2014/chart" uri="{C3380CC4-5D6E-409C-BE32-E72D297353CC}">
              <c16:uniqueId val="{00000000-6E93-4C59-9084-062B8D9ABCF8}"/>
            </c:ext>
          </c:extLst>
        </c:ser>
        <c:dLbls>
          <c:dLblPos val="outEnd"/>
          <c:showLegendKey val="0"/>
          <c:showVal val="1"/>
          <c:showCatName val="0"/>
          <c:showSerName val="0"/>
          <c:showPercent val="0"/>
          <c:showBubbleSize val="0"/>
        </c:dLbls>
        <c:gapWidth val="100"/>
        <c:axId val="716414048"/>
        <c:axId val="716414440"/>
      </c:barChart>
      <c:catAx>
        <c:axId val="71641404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16414440"/>
        <c:crosses val="autoZero"/>
        <c:auto val="1"/>
        <c:lblAlgn val="ctr"/>
        <c:lblOffset val="100"/>
        <c:noMultiLvlLbl val="0"/>
      </c:catAx>
      <c:valAx>
        <c:axId val="716414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16414048"/>
        <c:crosses val="autoZero"/>
        <c:crossBetween val="between"/>
      </c:valAx>
      <c:spPr>
        <a:noFill/>
        <a:ln>
          <a:noFill/>
        </a:ln>
        <a:effectLst>
          <a:glow rad="25400">
            <a:schemeClr val="accent1">
              <a:alpha val="40000"/>
            </a:schemeClr>
          </a:glow>
          <a:softEdge rad="50800"/>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5892412490752265"/>
          <c:y val="3.2338924633614027E-2"/>
          <c:w val="0.73274269368908607"/>
          <c:h val="0.65764127206252176"/>
        </c:manualLayout>
      </c:layout>
      <c:bar3DChart>
        <c:barDir val="col"/>
        <c:grouping val="clustered"/>
        <c:varyColors val="0"/>
        <c:ser>
          <c:idx val="0"/>
          <c:order val="0"/>
          <c:tx>
            <c:strRef>
              <c:f>Лист1!$R$2</c:f>
              <c:strCache>
                <c:ptCount val="1"/>
                <c:pt idx="0">
                  <c:v>Сернистый ангидрид</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a:sp3d contourW="9525">
              <a:contourClr>
                <a:schemeClr val="accent1">
                  <a:shade val="95000"/>
                </a:schemeClr>
              </a:contourClr>
            </a:sp3d>
          </c:spPr>
          <c:invertIfNegative val="0"/>
          <c:cat>
            <c:strRef>
              <c:f>Лист1!$S$1:$U$1</c:f>
              <c:strCache>
                <c:ptCount val="3"/>
                <c:pt idx="0">
                  <c:v>2020 год</c:v>
                </c:pt>
                <c:pt idx="1">
                  <c:v>2021 год</c:v>
                </c:pt>
                <c:pt idx="2">
                  <c:v>2022 год</c:v>
                </c:pt>
              </c:strCache>
            </c:strRef>
          </c:cat>
          <c:val>
            <c:numRef>
              <c:f>Лист1!$S$2:$U$2</c:f>
              <c:numCache>
                <c:formatCode>General</c:formatCode>
                <c:ptCount val="3"/>
                <c:pt idx="0">
                  <c:v>23</c:v>
                </c:pt>
                <c:pt idx="1">
                  <c:v>26.7</c:v>
                </c:pt>
                <c:pt idx="2">
                  <c:v>23.5</c:v>
                </c:pt>
              </c:numCache>
            </c:numRef>
          </c:val>
        </c:ser>
        <c:ser>
          <c:idx val="1"/>
          <c:order val="1"/>
          <c:tx>
            <c:strRef>
              <c:f>Лист1!$R$3</c:f>
              <c:strCache>
                <c:ptCount val="1"/>
                <c:pt idx="0">
                  <c:v>Окислы азота</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a:sp3d contourW="9525">
              <a:contourClr>
                <a:schemeClr val="accent2">
                  <a:shade val="95000"/>
                </a:schemeClr>
              </a:contourClr>
            </a:sp3d>
          </c:spPr>
          <c:invertIfNegative val="0"/>
          <c:cat>
            <c:strRef>
              <c:f>Лист1!$S$1:$U$1</c:f>
              <c:strCache>
                <c:ptCount val="3"/>
                <c:pt idx="0">
                  <c:v>2020 год</c:v>
                </c:pt>
                <c:pt idx="1">
                  <c:v>2021 год</c:v>
                </c:pt>
                <c:pt idx="2">
                  <c:v>2022 год</c:v>
                </c:pt>
              </c:strCache>
            </c:strRef>
          </c:cat>
          <c:val>
            <c:numRef>
              <c:f>Лист1!$S$3:$U$3</c:f>
              <c:numCache>
                <c:formatCode>General</c:formatCode>
                <c:ptCount val="3"/>
                <c:pt idx="0">
                  <c:v>16.399999999999999</c:v>
                </c:pt>
                <c:pt idx="1">
                  <c:v>15.1</c:v>
                </c:pt>
                <c:pt idx="2">
                  <c:v>17.8</c:v>
                </c:pt>
              </c:numCache>
            </c:numRef>
          </c:val>
        </c:ser>
        <c:ser>
          <c:idx val="2"/>
          <c:order val="2"/>
          <c:tx>
            <c:strRef>
              <c:f>Лист1!$R$4</c:f>
              <c:strCache>
                <c:ptCount val="1"/>
                <c:pt idx="0">
                  <c:v>Твердые вещества</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a:sp3d contourW="9525">
              <a:contourClr>
                <a:schemeClr val="accent3">
                  <a:shade val="95000"/>
                </a:schemeClr>
              </a:contourClr>
            </a:sp3d>
          </c:spPr>
          <c:invertIfNegative val="0"/>
          <c:cat>
            <c:strRef>
              <c:f>Лист1!$S$1:$U$1</c:f>
              <c:strCache>
                <c:ptCount val="3"/>
                <c:pt idx="0">
                  <c:v>2020 год</c:v>
                </c:pt>
                <c:pt idx="1">
                  <c:v>2021 год</c:v>
                </c:pt>
                <c:pt idx="2">
                  <c:v>2022 год</c:v>
                </c:pt>
              </c:strCache>
            </c:strRef>
          </c:cat>
          <c:val>
            <c:numRef>
              <c:f>Лист1!$S$4:$U$4</c:f>
              <c:numCache>
                <c:formatCode>0.0</c:formatCode>
                <c:ptCount val="3"/>
                <c:pt idx="0" formatCode="General">
                  <c:v>20.6</c:v>
                </c:pt>
                <c:pt idx="1">
                  <c:v>22</c:v>
                </c:pt>
                <c:pt idx="2">
                  <c:v>18.899999999999999</c:v>
                </c:pt>
              </c:numCache>
            </c:numRef>
          </c:val>
        </c:ser>
        <c:ser>
          <c:idx val="3"/>
          <c:order val="3"/>
          <c:tx>
            <c:strRef>
              <c:f>Лист1!$R$5</c:f>
              <c:strCache>
                <c:ptCount val="1"/>
                <c:pt idx="0">
                  <c:v>Окись углерода</c:v>
                </c:pt>
              </c:strCache>
            </c:strRef>
          </c:tx>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a:sp3d contourW="9525">
              <a:contourClr>
                <a:schemeClr val="accent4">
                  <a:shade val="95000"/>
                </a:schemeClr>
              </a:contourClr>
            </a:sp3d>
          </c:spPr>
          <c:invertIfNegative val="0"/>
          <c:cat>
            <c:strRef>
              <c:f>Лист1!$S$1:$U$1</c:f>
              <c:strCache>
                <c:ptCount val="3"/>
                <c:pt idx="0">
                  <c:v>2020 год</c:v>
                </c:pt>
                <c:pt idx="1">
                  <c:v>2021 год</c:v>
                </c:pt>
                <c:pt idx="2">
                  <c:v>2022 год</c:v>
                </c:pt>
              </c:strCache>
            </c:strRef>
          </c:cat>
          <c:val>
            <c:numRef>
              <c:f>Лист1!$S$5:$U$5</c:f>
              <c:numCache>
                <c:formatCode>General</c:formatCode>
                <c:ptCount val="3"/>
                <c:pt idx="0">
                  <c:v>41.1</c:v>
                </c:pt>
                <c:pt idx="1">
                  <c:v>38</c:v>
                </c:pt>
                <c:pt idx="2">
                  <c:v>37.4</c:v>
                </c:pt>
              </c:numCache>
            </c:numRef>
          </c:val>
        </c:ser>
        <c:dLbls>
          <c:showLegendKey val="0"/>
          <c:showVal val="0"/>
          <c:showCatName val="0"/>
          <c:showSerName val="0"/>
          <c:showPercent val="0"/>
          <c:showBubbleSize val="0"/>
        </c:dLbls>
        <c:gapWidth val="150"/>
        <c:shape val="box"/>
        <c:axId val="716415224"/>
        <c:axId val="716415616"/>
        <c:axId val="0"/>
      </c:bar3DChart>
      <c:catAx>
        <c:axId val="716415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716415616"/>
        <c:crosses val="autoZero"/>
        <c:auto val="1"/>
        <c:lblAlgn val="ctr"/>
        <c:lblOffset val="100"/>
        <c:noMultiLvlLbl val="0"/>
      </c:catAx>
      <c:valAx>
        <c:axId val="716415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71641522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Лист1!$B$218</c:f>
              <c:strCache>
                <c:ptCount val="1"/>
                <c:pt idx="0">
                  <c:v>не более 3 лет</c:v>
                </c:pt>
              </c:strCache>
            </c:strRef>
          </c:tx>
          <c:spPr>
            <a:solidFill>
              <a:schemeClr val="accent1"/>
            </a:solidFill>
            <a:ln>
              <a:noFill/>
            </a:ln>
            <a:effectLst/>
          </c:spPr>
          <c:invertIfNegative val="0"/>
          <c:cat>
            <c:strRef>
              <c:f>Лист1!$A$219:$A$221</c:f>
              <c:strCache>
                <c:ptCount val="3"/>
                <c:pt idx="0">
                  <c:v>легковые</c:v>
                </c:pt>
                <c:pt idx="1">
                  <c:v>грузовые</c:v>
                </c:pt>
                <c:pt idx="2">
                  <c:v>автобусы </c:v>
                </c:pt>
              </c:strCache>
            </c:strRef>
          </c:cat>
          <c:val>
            <c:numRef>
              <c:f>Лист1!$B$219:$B$221</c:f>
              <c:numCache>
                <c:formatCode>General</c:formatCode>
                <c:ptCount val="3"/>
                <c:pt idx="0" formatCode="#,##0">
                  <c:v>10242</c:v>
                </c:pt>
                <c:pt idx="1">
                  <c:v>622</c:v>
                </c:pt>
                <c:pt idx="2">
                  <c:v>142</c:v>
                </c:pt>
              </c:numCache>
            </c:numRef>
          </c:val>
        </c:ser>
        <c:ser>
          <c:idx val="1"/>
          <c:order val="1"/>
          <c:tx>
            <c:strRef>
              <c:f>Лист1!$C$218</c:f>
              <c:strCache>
                <c:ptCount val="1"/>
                <c:pt idx="0">
                  <c:v>более 3 лет, но не более 7 лет </c:v>
                </c:pt>
              </c:strCache>
            </c:strRef>
          </c:tx>
          <c:spPr>
            <a:solidFill>
              <a:schemeClr val="accent2"/>
            </a:solidFill>
            <a:ln>
              <a:noFill/>
            </a:ln>
            <a:effectLst/>
          </c:spPr>
          <c:invertIfNegative val="0"/>
          <c:cat>
            <c:strRef>
              <c:f>Лист1!$A$219:$A$221</c:f>
              <c:strCache>
                <c:ptCount val="3"/>
                <c:pt idx="0">
                  <c:v>легковые</c:v>
                </c:pt>
                <c:pt idx="1">
                  <c:v>грузовые</c:v>
                </c:pt>
                <c:pt idx="2">
                  <c:v>автобусы </c:v>
                </c:pt>
              </c:strCache>
            </c:strRef>
          </c:cat>
          <c:val>
            <c:numRef>
              <c:f>Лист1!$C$219:$C$221</c:f>
              <c:numCache>
                <c:formatCode>#,##0</c:formatCode>
                <c:ptCount val="3"/>
                <c:pt idx="0">
                  <c:v>10381</c:v>
                </c:pt>
                <c:pt idx="1">
                  <c:v>874</c:v>
                </c:pt>
                <c:pt idx="2" formatCode="General">
                  <c:v>309</c:v>
                </c:pt>
              </c:numCache>
            </c:numRef>
          </c:val>
        </c:ser>
        <c:ser>
          <c:idx val="2"/>
          <c:order val="2"/>
          <c:tx>
            <c:strRef>
              <c:f>Лист1!$D$218</c:f>
              <c:strCache>
                <c:ptCount val="1"/>
                <c:pt idx="0">
                  <c:v>более 7 лет, но не более 10 лет </c:v>
                </c:pt>
              </c:strCache>
            </c:strRef>
          </c:tx>
          <c:spPr>
            <a:solidFill>
              <a:schemeClr val="accent3"/>
            </a:solidFill>
            <a:ln>
              <a:noFill/>
            </a:ln>
            <a:effectLst/>
          </c:spPr>
          <c:invertIfNegative val="0"/>
          <c:cat>
            <c:strRef>
              <c:f>Лист1!$A$219:$A$221</c:f>
              <c:strCache>
                <c:ptCount val="3"/>
                <c:pt idx="0">
                  <c:v>легковые</c:v>
                </c:pt>
                <c:pt idx="1">
                  <c:v>грузовые</c:v>
                </c:pt>
                <c:pt idx="2">
                  <c:v>автобусы </c:v>
                </c:pt>
              </c:strCache>
            </c:strRef>
          </c:cat>
          <c:val>
            <c:numRef>
              <c:f>Лист1!$D$219:$D$221</c:f>
              <c:numCache>
                <c:formatCode>#,##0</c:formatCode>
                <c:ptCount val="3"/>
                <c:pt idx="0">
                  <c:v>28837</c:v>
                </c:pt>
                <c:pt idx="1">
                  <c:v>2508</c:v>
                </c:pt>
                <c:pt idx="2" formatCode="General">
                  <c:v>503</c:v>
                </c:pt>
              </c:numCache>
            </c:numRef>
          </c:val>
        </c:ser>
        <c:ser>
          <c:idx val="3"/>
          <c:order val="3"/>
          <c:tx>
            <c:strRef>
              <c:f>Лист1!$E$218</c:f>
              <c:strCache>
                <c:ptCount val="1"/>
                <c:pt idx="0">
                  <c:v>более 10 лет, но не более 20 лет</c:v>
                </c:pt>
              </c:strCache>
            </c:strRef>
          </c:tx>
          <c:spPr>
            <a:solidFill>
              <a:schemeClr val="accent4"/>
            </a:solidFill>
            <a:ln>
              <a:noFill/>
            </a:ln>
            <a:effectLst/>
          </c:spPr>
          <c:invertIfNegative val="0"/>
          <c:cat>
            <c:strRef>
              <c:f>Лист1!$A$219:$A$221</c:f>
              <c:strCache>
                <c:ptCount val="3"/>
                <c:pt idx="0">
                  <c:v>легковые</c:v>
                </c:pt>
                <c:pt idx="1">
                  <c:v>грузовые</c:v>
                </c:pt>
                <c:pt idx="2">
                  <c:v>автобусы </c:v>
                </c:pt>
              </c:strCache>
            </c:strRef>
          </c:cat>
          <c:val>
            <c:numRef>
              <c:f>Лист1!$E$219:$E$221</c:f>
              <c:numCache>
                <c:formatCode>#,##0</c:formatCode>
                <c:ptCount val="3"/>
                <c:pt idx="0">
                  <c:v>34077</c:v>
                </c:pt>
                <c:pt idx="1">
                  <c:v>5616</c:v>
                </c:pt>
                <c:pt idx="2">
                  <c:v>1532</c:v>
                </c:pt>
              </c:numCache>
            </c:numRef>
          </c:val>
        </c:ser>
        <c:ser>
          <c:idx val="4"/>
          <c:order val="4"/>
          <c:tx>
            <c:strRef>
              <c:f>Лист1!$F$218</c:f>
              <c:strCache>
                <c:ptCount val="1"/>
                <c:pt idx="0">
                  <c:v>более 20 лет</c:v>
                </c:pt>
              </c:strCache>
            </c:strRef>
          </c:tx>
          <c:spPr>
            <a:solidFill>
              <a:schemeClr val="accent5"/>
            </a:solidFill>
            <a:ln>
              <a:noFill/>
            </a:ln>
            <a:effectLst/>
          </c:spPr>
          <c:invertIfNegative val="0"/>
          <c:cat>
            <c:strRef>
              <c:f>Лист1!$A$219:$A$221</c:f>
              <c:strCache>
                <c:ptCount val="3"/>
                <c:pt idx="0">
                  <c:v>легковые</c:v>
                </c:pt>
                <c:pt idx="1">
                  <c:v>грузовые</c:v>
                </c:pt>
                <c:pt idx="2">
                  <c:v>автобусы </c:v>
                </c:pt>
              </c:strCache>
            </c:strRef>
          </c:cat>
          <c:val>
            <c:numRef>
              <c:f>Лист1!$F$219:$F$221</c:f>
              <c:numCache>
                <c:formatCode>#,##0</c:formatCode>
                <c:ptCount val="3"/>
                <c:pt idx="0">
                  <c:v>49173</c:v>
                </c:pt>
                <c:pt idx="1">
                  <c:v>10018</c:v>
                </c:pt>
                <c:pt idx="2">
                  <c:v>917</c:v>
                </c:pt>
              </c:numCache>
            </c:numRef>
          </c:val>
        </c:ser>
        <c:ser>
          <c:idx val="5"/>
          <c:order val="5"/>
          <c:tx>
            <c:strRef>
              <c:f>Лист1!$G$218</c:f>
              <c:strCache>
                <c:ptCount val="1"/>
                <c:pt idx="0">
                  <c:v>прочие </c:v>
                </c:pt>
              </c:strCache>
            </c:strRef>
          </c:tx>
          <c:spPr>
            <a:solidFill>
              <a:schemeClr val="accent6"/>
            </a:solidFill>
            <a:ln>
              <a:noFill/>
            </a:ln>
            <a:effectLst/>
          </c:spPr>
          <c:invertIfNegative val="0"/>
          <c:cat>
            <c:strRef>
              <c:f>Лист1!$A$219:$A$221</c:f>
              <c:strCache>
                <c:ptCount val="3"/>
                <c:pt idx="0">
                  <c:v>легковые</c:v>
                </c:pt>
                <c:pt idx="1">
                  <c:v>грузовые</c:v>
                </c:pt>
                <c:pt idx="2">
                  <c:v>автобусы </c:v>
                </c:pt>
              </c:strCache>
            </c:strRef>
          </c:cat>
          <c:val>
            <c:numRef>
              <c:f>Лист1!$G$219:$G$221</c:f>
              <c:numCache>
                <c:formatCode>#,##0</c:formatCode>
                <c:ptCount val="3"/>
                <c:pt idx="0">
                  <c:v>123</c:v>
                </c:pt>
                <c:pt idx="1">
                  <c:v>57</c:v>
                </c:pt>
                <c:pt idx="2" formatCode="General">
                  <c:v>1</c:v>
                </c:pt>
              </c:numCache>
            </c:numRef>
          </c:val>
        </c:ser>
        <c:dLbls>
          <c:showLegendKey val="0"/>
          <c:showVal val="0"/>
          <c:showCatName val="0"/>
          <c:showSerName val="0"/>
          <c:showPercent val="0"/>
          <c:showBubbleSize val="0"/>
        </c:dLbls>
        <c:gapWidth val="219"/>
        <c:overlap val="-27"/>
        <c:axId val="716416792"/>
        <c:axId val="716417184"/>
      </c:barChart>
      <c:catAx>
        <c:axId val="716416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17184"/>
        <c:crosses val="autoZero"/>
        <c:auto val="1"/>
        <c:lblAlgn val="ctr"/>
        <c:lblOffset val="100"/>
        <c:noMultiLvlLbl val="0"/>
      </c:catAx>
      <c:valAx>
        <c:axId val="716417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167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1"/>
          <c:tx>
            <c:strRef>
              <c:f>Лист1!$C$46</c:f>
              <c:strCache>
                <c:ptCount val="1"/>
                <c:pt idx="0">
                  <c:v>Диспетчерский пункт</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Лист1!$A$47:$A$54</c:f>
              <c:strCache>
                <c:ptCount val="8"/>
                <c:pt idx="0">
                  <c:v>Алматинская область</c:v>
                </c:pt>
                <c:pt idx="1">
                  <c:v>Город Алматы </c:v>
                </c:pt>
                <c:pt idx="2">
                  <c:v>Область Жетысу</c:v>
                </c:pt>
                <c:pt idx="3">
                  <c:v>Жамбылская область</c:v>
                </c:pt>
                <c:pt idx="4">
                  <c:v>Туркестанская область</c:v>
                </c:pt>
                <c:pt idx="5">
                  <c:v>Восточно-Казахстанская область</c:v>
                </c:pt>
                <c:pt idx="6">
                  <c:v>Область Абай</c:v>
                </c:pt>
                <c:pt idx="7">
                  <c:v>Город Шымкент</c:v>
                </c:pt>
              </c:strCache>
            </c:strRef>
          </c:cat>
          <c:val>
            <c:numRef>
              <c:f>Лист1!$C$47:$C$54</c:f>
              <c:numCache>
                <c:formatCode>General</c:formatCode>
                <c:ptCount val="8"/>
                <c:pt idx="0">
                  <c:v>6</c:v>
                </c:pt>
                <c:pt idx="1">
                  <c:v>3</c:v>
                </c:pt>
                <c:pt idx="2">
                  <c:v>6</c:v>
                </c:pt>
                <c:pt idx="3">
                  <c:v>2</c:v>
                </c:pt>
                <c:pt idx="4">
                  <c:v>3</c:v>
                </c:pt>
                <c:pt idx="5">
                  <c:v>5</c:v>
                </c:pt>
                <c:pt idx="6">
                  <c:v>4</c:v>
                </c:pt>
                <c:pt idx="7">
                  <c:v>1</c:v>
                </c:pt>
              </c:numCache>
            </c:numRef>
          </c:val>
        </c:ser>
        <c:ser>
          <c:idx val="2"/>
          <c:order val="2"/>
          <c:tx>
            <c:strRef>
              <c:f>Лист1!$D$46</c:f>
              <c:strCache>
                <c:ptCount val="1"/>
                <c:pt idx="0">
                  <c:v>Пост сезонный</c:v>
                </c:pt>
              </c:strCache>
            </c:strRef>
          </c:tx>
          <c:spPr>
            <a:solidFill>
              <a:schemeClr val="accent5"/>
            </a:solidFill>
            <a:ln>
              <a:noFill/>
            </a:ln>
            <a:effectLst/>
            <a:sp3d/>
          </c:spPr>
          <c:invertIfNegative val="0"/>
          <c:dLbls>
            <c:dLbl>
              <c:idx val="0"/>
              <c:layout>
                <c:manualLayout>
                  <c:x val="-2.9956080960047044E-17"/>
                  <c:y val="1.515151515151517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5359477124183009E-3"/>
                  <c:y val="1.010101010101010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Лист1!$A$47:$A$54</c:f>
              <c:strCache>
                <c:ptCount val="8"/>
                <c:pt idx="0">
                  <c:v>Алматинская область</c:v>
                </c:pt>
                <c:pt idx="1">
                  <c:v>Город Алматы </c:v>
                </c:pt>
                <c:pt idx="2">
                  <c:v>Область Жетысу</c:v>
                </c:pt>
                <c:pt idx="3">
                  <c:v>Жамбылская область</c:v>
                </c:pt>
                <c:pt idx="4">
                  <c:v>Туркестанская область</c:v>
                </c:pt>
                <c:pt idx="5">
                  <c:v>Восточно-Казахстанская область</c:v>
                </c:pt>
                <c:pt idx="6">
                  <c:v>Область Абай</c:v>
                </c:pt>
                <c:pt idx="7">
                  <c:v>Город Шымкент</c:v>
                </c:pt>
              </c:strCache>
            </c:strRef>
          </c:cat>
          <c:val>
            <c:numRef>
              <c:f>Лист1!$D$47:$D$54</c:f>
              <c:numCache>
                <c:formatCode>General</c:formatCode>
                <c:ptCount val="8"/>
                <c:pt idx="0">
                  <c:v>15</c:v>
                </c:pt>
                <c:pt idx="1">
                  <c:v>10</c:v>
                </c:pt>
                <c:pt idx="2">
                  <c:v>7</c:v>
                </c:pt>
                <c:pt idx="3">
                  <c:v>2</c:v>
                </c:pt>
                <c:pt idx="4">
                  <c:v>7</c:v>
                </c:pt>
                <c:pt idx="5">
                  <c:v>9</c:v>
                </c:pt>
              </c:numCache>
            </c:numRef>
          </c:val>
        </c:ser>
        <c:ser>
          <c:idx val="3"/>
          <c:order val="3"/>
          <c:tx>
            <c:strRef>
              <c:f>Лист1!$E$46</c:f>
              <c:strCache>
                <c:ptCount val="1"/>
                <c:pt idx="0">
                  <c:v>Пост круглогод-й</c:v>
                </c:pt>
              </c:strCache>
            </c:strRef>
          </c:tx>
          <c:spPr>
            <a:solidFill>
              <a:schemeClr val="accent1">
                <a:lumMod val="60000"/>
              </a:schemeClr>
            </a:solidFill>
            <a:ln>
              <a:noFill/>
            </a:ln>
            <a:effectLst/>
            <a:sp3d/>
          </c:spPr>
          <c:invertIfNegative val="0"/>
          <c:dLbls>
            <c:dLbl>
              <c:idx val="0"/>
              <c:layout>
                <c:manualLayout>
                  <c:x val="9.2378752886835749E-3"/>
                  <c:y val="-4.662004662004662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9.2378752886836026E-3"/>
                  <c:y val="9.324009324009280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Лист1!$A$47:$A$54</c:f>
              <c:strCache>
                <c:ptCount val="8"/>
                <c:pt idx="0">
                  <c:v>Алматинская область</c:v>
                </c:pt>
                <c:pt idx="1">
                  <c:v>Город Алматы </c:v>
                </c:pt>
                <c:pt idx="2">
                  <c:v>Область Жетысу</c:v>
                </c:pt>
                <c:pt idx="3">
                  <c:v>Жамбылская область</c:v>
                </c:pt>
                <c:pt idx="4">
                  <c:v>Туркестанская область</c:v>
                </c:pt>
                <c:pt idx="5">
                  <c:v>Восточно-Казахстанская область</c:v>
                </c:pt>
                <c:pt idx="6">
                  <c:v>Область Абай</c:v>
                </c:pt>
                <c:pt idx="7">
                  <c:v>Город Шымкент</c:v>
                </c:pt>
              </c:strCache>
            </c:strRef>
          </c:cat>
          <c:val>
            <c:numRef>
              <c:f>Лист1!$E$47:$E$54</c:f>
              <c:numCache>
                <c:formatCode>General</c:formatCode>
                <c:ptCount val="8"/>
                <c:pt idx="0">
                  <c:v>15</c:v>
                </c:pt>
                <c:pt idx="1">
                  <c:v>9</c:v>
                </c:pt>
                <c:pt idx="2">
                  <c:v>23</c:v>
                </c:pt>
                <c:pt idx="3">
                  <c:v>6</c:v>
                </c:pt>
                <c:pt idx="4">
                  <c:v>6</c:v>
                </c:pt>
                <c:pt idx="5">
                  <c:v>3</c:v>
                </c:pt>
                <c:pt idx="6">
                  <c:v>1</c:v>
                </c:pt>
              </c:numCache>
            </c:numRef>
          </c:val>
        </c:ser>
        <c:dLbls>
          <c:showLegendKey val="0"/>
          <c:showVal val="1"/>
          <c:showCatName val="0"/>
          <c:showSerName val="0"/>
          <c:showPercent val="0"/>
          <c:showBubbleSize val="0"/>
        </c:dLbls>
        <c:gapWidth val="150"/>
        <c:shape val="box"/>
        <c:axId val="706833264"/>
        <c:axId val="706834048"/>
        <c:axId val="0"/>
        <c:extLst>
          <c:ext xmlns:c15="http://schemas.microsoft.com/office/drawing/2012/chart" uri="{02D57815-91ED-43cb-92C2-25804820EDAC}">
            <c15:filteredBarSeries>
              <c15:ser>
                <c:idx val="0"/>
                <c:order val="0"/>
                <c:tx>
                  <c:strRef>
                    <c:extLst>
                      <c:ext uri="{02D57815-91ED-43cb-92C2-25804820EDAC}">
                        <c15:formulaRef>
                          <c15:sqref>Лист1!$B$46</c15:sqref>
                        </c15:formulaRef>
                      </c:ext>
                    </c:extLst>
                    <c:strCache>
                      <c:ptCount val="1"/>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Лист1!$A$47:$A$54</c15:sqref>
                        </c15:formulaRef>
                      </c:ext>
                    </c:extLst>
                    <c:strCache>
                      <c:ptCount val="8"/>
                      <c:pt idx="0">
                        <c:v>Алматинская область</c:v>
                      </c:pt>
                      <c:pt idx="1">
                        <c:v>Город Алматы </c:v>
                      </c:pt>
                      <c:pt idx="2">
                        <c:v>Область Жетысу</c:v>
                      </c:pt>
                      <c:pt idx="3">
                        <c:v>Жамбылская область</c:v>
                      </c:pt>
                      <c:pt idx="4">
                        <c:v>Туркестанская область</c:v>
                      </c:pt>
                      <c:pt idx="5">
                        <c:v>Восточно-Казахстанская область</c:v>
                      </c:pt>
                      <c:pt idx="6">
                        <c:v>Область Абай</c:v>
                      </c:pt>
                      <c:pt idx="7">
                        <c:v>Город Шымкент</c:v>
                      </c:pt>
                    </c:strCache>
                  </c:strRef>
                </c:cat>
                <c:val>
                  <c:numRef>
                    <c:extLst>
                      <c:ext uri="{02D57815-91ED-43cb-92C2-25804820EDAC}">
                        <c15:formulaRef>
                          <c15:sqref>Лист1!$B$47:$B$54</c15:sqref>
                        </c15:formulaRef>
                      </c:ext>
                    </c:extLst>
                    <c:numCache>
                      <c:formatCode>General</c:formatCode>
                      <c:ptCount val="8"/>
                    </c:numCache>
                  </c:numRef>
                </c:val>
              </c15:ser>
            </c15:filteredBarSeries>
          </c:ext>
        </c:extLst>
      </c:bar3DChart>
      <c:catAx>
        <c:axId val="7068332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34048"/>
        <c:crosses val="autoZero"/>
        <c:auto val="1"/>
        <c:lblAlgn val="ctr"/>
        <c:lblOffset val="100"/>
        <c:noMultiLvlLbl val="0"/>
      </c:catAx>
      <c:valAx>
        <c:axId val="70683404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33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Лист1!$B$70:$B$72</c:f>
              <c:strCache>
                <c:ptCount val="3"/>
                <c:pt idx="0">
                  <c:v>2020 год</c:v>
                </c:pt>
                <c:pt idx="1">
                  <c:v>2021 год</c:v>
                </c:pt>
                <c:pt idx="2">
                  <c:v>2022 год </c:v>
                </c:pt>
              </c:strCache>
            </c:strRef>
          </c:cat>
          <c:val>
            <c:numRef>
              <c:f>Лист1!$C$70:$C$72</c:f>
              <c:numCache>
                <c:formatCode>General</c:formatCode>
                <c:ptCount val="3"/>
                <c:pt idx="0">
                  <c:v>79.400000000000006</c:v>
                </c:pt>
                <c:pt idx="1">
                  <c:v>78.099999999999994</c:v>
                </c:pt>
                <c:pt idx="2">
                  <c:v>78.599999999999994</c:v>
                </c:pt>
              </c:numCache>
            </c:numRef>
          </c:val>
          <c:extLst xmlns:c16r2="http://schemas.microsoft.com/office/drawing/2015/06/chart">
            <c:ext xmlns:c16="http://schemas.microsoft.com/office/drawing/2014/chart" uri="{C3380CC4-5D6E-409C-BE32-E72D297353CC}">
              <c16:uniqueId val="{00000000-E3E5-44A4-89AB-F1DA723511F9}"/>
            </c:ext>
          </c:extLst>
        </c:ser>
        <c:dLbls>
          <c:showLegendKey val="0"/>
          <c:showVal val="0"/>
          <c:showCatName val="0"/>
          <c:showSerName val="0"/>
          <c:showPercent val="0"/>
          <c:showBubbleSize val="0"/>
        </c:dLbls>
        <c:gapWidth val="100"/>
        <c:overlap val="-24"/>
        <c:axId val="716418360"/>
        <c:axId val="716418752"/>
      </c:barChart>
      <c:catAx>
        <c:axId val="7164183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16418752"/>
        <c:crosses val="autoZero"/>
        <c:auto val="1"/>
        <c:lblAlgn val="ctr"/>
        <c:lblOffset val="100"/>
        <c:noMultiLvlLbl val="0"/>
      </c:catAx>
      <c:valAx>
        <c:axId val="716418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16418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Лист1!$B$198:$B$201</c:f>
              <c:strCache>
                <c:ptCount val="4"/>
                <c:pt idx="0">
                  <c:v>проверки,всего</c:v>
                </c:pt>
                <c:pt idx="1">
                  <c:v>профилактических контроля и надзора с посещением субъекта и объекта контроля</c:v>
                </c:pt>
                <c:pt idx="2">
                  <c:v>внеплановых проверок</c:v>
                </c:pt>
                <c:pt idx="3">
                  <c:v>иные формы контроля с посещением субъекта (объекта)</c:v>
                </c:pt>
              </c:strCache>
            </c:strRef>
          </c:cat>
          <c:val>
            <c:numRef>
              <c:f>Лист1!$C$198:$C$201</c:f>
              <c:numCache>
                <c:formatCode>General</c:formatCode>
                <c:ptCount val="4"/>
                <c:pt idx="0">
                  <c:v>110</c:v>
                </c:pt>
                <c:pt idx="1">
                  <c:v>24</c:v>
                </c:pt>
                <c:pt idx="2">
                  <c:v>53</c:v>
                </c:pt>
                <c:pt idx="3">
                  <c:v>33</c:v>
                </c:pt>
              </c:numCache>
            </c:numRef>
          </c:val>
        </c:ser>
        <c:dLbls>
          <c:dLblPos val="outEnd"/>
          <c:showLegendKey val="0"/>
          <c:showVal val="1"/>
          <c:showCatName val="0"/>
          <c:showSerName val="0"/>
          <c:showPercent val="0"/>
          <c:showBubbleSize val="0"/>
        </c:dLbls>
        <c:gapWidth val="219"/>
        <c:overlap val="-27"/>
        <c:axId val="716419536"/>
        <c:axId val="716419928"/>
      </c:barChart>
      <c:catAx>
        <c:axId val="716419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19928"/>
        <c:crosses val="autoZero"/>
        <c:auto val="1"/>
        <c:lblAlgn val="ctr"/>
        <c:lblOffset val="100"/>
        <c:noMultiLvlLbl val="0"/>
      </c:catAx>
      <c:valAx>
        <c:axId val="716419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6419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F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flat" cmpd="sng" algn="ctr">
                <a:solidFill>
                  <a:schemeClr val="accent2"/>
                </a:solidFill>
                <a:prstDash val="solid"/>
                <a:miter lim="800000"/>
              </a:ln>
              <a:effectLst/>
            </c:spPr>
            <c:trendlineType val="linear"/>
            <c:dispRSqr val="0"/>
            <c:dispEq val="0"/>
          </c:trendline>
          <c:cat>
            <c:strRef>
              <c:f>Лист1!$B$114:$B$117</c:f>
              <c:strCache>
                <c:ptCount val="4"/>
                <c:pt idx="0">
                  <c:v>2019 год</c:v>
                </c:pt>
                <c:pt idx="1">
                  <c:v>2020 год</c:v>
                </c:pt>
                <c:pt idx="2">
                  <c:v>2021 год</c:v>
                </c:pt>
                <c:pt idx="3">
                  <c:v>2022 год</c:v>
                </c:pt>
              </c:strCache>
            </c:strRef>
          </c:cat>
          <c:val>
            <c:numRef>
              <c:f>Лист1!$C$114:$C$117</c:f>
              <c:numCache>
                <c:formatCode>General</c:formatCode>
                <c:ptCount val="4"/>
                <c:pt idx="0">
                  <c:v>15</c:v>
                </c:pt>
                <c:pt idx="1">
                  <c:v>14</c:v>
                </c:pt>
                <c:pt idx="2">
                  <c:v>16</c:v>
                </c:pt>
                <c:pt idx="3">
                  <c:v>14</c:v>
                </c:pt>
              </c:numCache>
            </c:numRef>
          </c:val>
          <c:extLst xmlns:c16r2="http://schemas.microsoft.com/office/drawing/2015/06/chart">
            <c:ext xmlns:c16="http://schemas.microsoft.com/office/drawing/2014/chart" uri="{C3380CC4-5D6E-409C-BE32-E72D297353CC}">
              <c16:uniqueId val="{00000000-A79B-4681-BE7E-2E4DD2BE27BD}"/>
            </c:ext>
          </c:extLst>
        </c:ser>
        <c:dLbls>
          <c:showLegendKey val="0"/>
          <c:showVal val="0"/>
          <c:showCatName val="0"/>
          <c:showSerName val="0"/>
          <c:showPercent val="0"/>
          <c:showBubbleSize val="0"/>
        </c:dLbls>
        <c:gapWidth val="100"/>
        <c:overlap val="-24"/>
        <c:axId val="716420712"/>
        <c:axId val="716421104"/>
      </c:barChart>
      <c:catAx>
        <c:axId val="7164207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16421104"/>
        <c:crosses val="autoZero"/>
        <c:auto val="1"/>
        <c:lblAlgn val="ctr"/>
        <c:lblOffset val="100"/>
        <c:noMultiLvlLbl val="0"/>
      </c:catAx>
      <c:valAx>
        <c:axId val="716421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16420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noFill/>
            </a:ln>
            <a:effectLst/>
            <a:sp3d/>
          </c:spPr>
          <c:invertIfNegative val="0"/>
          <c:cat>
            <c:strRef>
              <c:f>Лист1!$A$231:$A$236</c:f>
              <c:strCache>
                <c:ptCount val="6"/>
                <c:pt idx="0">
                  <c:v>Общая площадь</c:v>
                </c:pt>
                <c:pt idx="1">
                  <c:v>Всего сельхозугодий</c:v>
                </c:pt>
                <c:pt idx="2">
                  <c:v>Пашня</c:v>
                </c:pt>
                <c:pt idx="3">
                  <c:v>Залежь</c:v>
                </c:pt>
                <c:pt idx="4">
                  <c:v>Сенокосы</c:v>
                </c:pt>
                <c:pt idx="5">
                  <c:v>Пастбища</c:v>
                </c:pt>
              </c:strCache>
            </c:strRef>
          </c:cat>
          <c:val>
            <c:numRef>
              <c:f>Лист1!$B$231:$B$236</c:f>
              <c:numCache>
                <c:formatCode>#,##0.00</c:formatCode>
                <c:ptCount val="6"/>
                <c:pt idx="0">
                  <c:v>13118.3</c:v>
                </c:pt>
                <c:pt idx="1">
                  <c:v>12957.1</c:v>
                </c:pt>
                <c:pt idx="2" formatCode="General">
                  <c:v>745.4</c:v>
                </c:pt>
                <c:pt idx="3" formatCode="General">
                  <c:v>254.2</c:v>
                </c:pt>
                <c:pt idx="4" formatCode="General">
                  <c:v>128.1</c:v>
                </c:pt>
                <c:pt idx="5">
                  <c:v>11829.4</c:v>
                </c:pt>
              </c:numCache>
            </c:numRef>
          </c:val>
        </c:ser>
        <c:dLbls>
          <c:showLegendKey val="0"/>
          <c:showVal val="0"/>
          <c:showCatName val="0"/>
          <c:showSerName val="0"/>
          <c:showPercent val="0"/>
          <c:showBubbleSize val="0"/>
        </c:dLbls>
        <c:gapWidth val="150"/>
        <c:shape val="box"/>
        <c:axId val="540986960"/>
        <c:axId val="540987352"/>
        <c:axId val="0"/>
      </c:bar3DChart>
      <c:catAx>
        <c:axId val="540986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87352"/>
        <c:crosses val="autoZero"/>
        <c:auto val="1"/>
        <c:lblAlgn val="ctr"/>
        <c:lblOffset val="100"/>
        <c:noMultiLvlLbl val="0"/>
      </c:catAx>
      <c:valAx>
        <c:axId val="5409873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869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23611111111111122"/>
                  <c:y val="-0.13888888888888898"/>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22777777777777766"/>
                  <c:y val="-9.722222222222222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21666666666666656"/>
                  <c:y val="-0.11111111111111116"/>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3333333333333329E-2"/>
                  <c:y val="1.851851851851849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Лист1!$B$209:$B$212</c:f>
              <c:strCache>
                <c:ptCount val="4"/>
                <c:pt idx="0">
                  <c:v>Всего отходов, тонн</c:v>
                </c:pt>
                <c:pt idx="1">
                  <c:v>Объем транспортированных коммунальных отходов</c:v>
                </c:pt>
                <c:pt idx="2">
                  <c:v>на полигоны для твердо-бытовых отходов</c:v>
                </c:pt>
                <c:pt idx="3">
                  <c:v>прочие </c:v>
                </c:pt>
              </c:strCache>
            </c:strRef>
          </c:cat>
          <c:val>
            <c:numRef>
              <c:f>Лист1!$C$209:$C$212</c:f>
              <c:numCache>
                <c:formatCode>#,##0</c:formatCode>
                <c:ptCount val="4"/>
                <c:pt idx="0">
                  <c:v>237256</c:v>
                </c:pt>
                <c:pt idx="1">
                  <c:v>154243</c:v>
                </c:pt>
                <c:pt idx="2">
                  <c:v>143569</c:v>
                </c:pt>
                <c:pt idx="3" formatCode="General">
                  <c:v>9035</c:v>
                </c:pt>
              </c:numCache>
            </c:numRef>
          </c:val>
        </c:ser>
        <c:dLbls>
          <c:showLegendKey val="0"/>
          <c:showVal val="1"/>
          <c:showCatName val="0"/>
          <c:showSerName val="0"/>
          <c:showPercent val="0"/>
          <c:showBubbleSize val="0"/>
        </c:dLbls>
        <c:gapWidth val="150"/>
        <c:shape val="box"/>
        <c:axId val="540988528"/>
        <c:axId val="540988920"/>
        <c:axId val="0"/>
      </c:bar3DChart>
      <c:catAx>
        <c:axId val="54098852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88920"/>
        <c:crosses val="autoZero"/>
        <c:auto val="1"/>
        <c:lblAlgn val="ctr"/>
        <c:lblOffset val="100"/>
        <c:noMultiLvlLbl val="0"/>
      </c:catAx>
      <c:valAx>
        <c:axId val="5409889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88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7030A0"/>
            </a:soli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'выбросы от стац ист'!$A$2:$A$4</c:f>
              <c:strCache>
                <c:ptCount val="3"/>
                <c:pt idx="0">
                  <c:v>2020 год</c:v>
                </c:pt>
                <c:pt idx="1">
                  <c:v>2021 год</c:v>
                </c:pt>
                <c:pt idx="2">
                  <c:v>2022 год</c:v>
                </c:pt>
              </c:strCache>
            </c:strRef>
          </c:cat>
          <c:val>
            <c:numRef>
              <c:f>'выбросы от стац ист'!$B$2:$B$4</c:f>
              <c:numCache>
                <c:formatCode>General</c:formatCode>
                <c:ptCount val="3"/>
                <c:pt idx="0">
                  <c:v>46.3</c:v>
                </c:pt>
                <c:pt idx="1">
                  <c:v>47.9</c:v>
                </c:pt>
                <c:pt idx="2">
                  <c:v>28.7</c:v>
                </c:pt>
              </c:numCache>
            </c:numRef>
          </c:val>
          <c:extLst xmlns:c16r2="http://schemas.microsoft.com/office/drawing/2015/06/chart">
            <c:ext xmlns:c16="http://schemas.microsoft.com/office/drawing/2014/chart" uri="{C3380CC4-5D6E-409C-BE32-E72D297353CC}">
              <c16:uniqueId val="{00000000-8D04-4A97-AB8D-415F51569AAD}"/>
            </c:ext>
          </c:extLst>
        </c:ser>
        <c:dLbls>
          <c:showLegendKey val="0"/>
          <c:showVal val="0"/>
          <c:showCatName val="0"/>
          <c:showSerName val="0"/>
          <c:showPercent val="0"/>
          <c:showBubbleSize val="0"/>
        </c:dLbls>
        <c:gapWidth val="100"/>
        <c:overlap val="-24"/>
        <c:axId val="540989704"/>
        <c:axId val="540990096"/>
      </c:barChart>
      <c:catAx>
        <c:axId val="540989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40990096"/>
        <c:crosses val="autoZero"/>
        <c:auto val="1"/>
        <c:lblAlgn val="ctr"/>
        <c:lblOffset val="100"/>
        <c:noMultiLvlLbl val="0"/>
      </c:catAx>
      <c:valAx>
        <c:axId val="540990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40989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'выбросы основныз ЗВ'!$A$2</c:f>
              <c:strCache>
                <c:ptCount val="1"/>
                <c:pt idx="0">
                  <c:v>Сернистый ангидрид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'выбросы основныз ЗВ'!$B$1:$D$1</c:f>
              <c:numCache>
                <c:formatCode>General</c:formatCode>
                <c:ptCount val="3"/>
                <c:pt idx="0">
                  <c:v>2020</c:v>
                </c:pt>
                <c:pt idx="1">
                  <c:v>2021</c:v>
                </c:pt>
                <c:pt idx="2">
                  <c:v>2022</c:v>
                </c:pt>
              </c:numCache>
            </c:numRef>
          </c:cat>
          <c:val>
            <c:numRef>
              <c:f>'выбросы основныз ЗВ'!$B$2:$D$2</c:f>
              <c:numCache>
                <c:formatCode>General</c:formatCode>
                <c:ptCount val="3"/>
                <c:pt idx="0">
                  <c:v>10.5</c:v>
                </c:pt>
                <c:pt idx="1">
                  <c:v>10.199999999999999</c:v>
                </c:pt>
                <c:pt idx="2">
                  <c:v>6.8</c:v>
                </c:pt>
              </c:numCache>
            </c:numRef>
          </c:val>
        </c:ser>
        <c:ser>
          <c:idx val="1"/>
          <c:order val="1"/>
          <c:tx>
            <c:strRef>
              <c:f>'выбросы основныз ЗВ'!$A$3</c:f>
              <c:strCache>
                <c:ptCount val="1"/>
                <c:pt idx="0">
                  <c:v>Окислы азота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'выбросы основныз ЗВ'!$B$1:$D$1</c:f>
              <c:numCache>
                <c:formatCode>General</c:formatCode>
                <c:ptCount val="3"/>
                <c:pt idx="0">
                  <c:v>2020</c:v>
                </c:pt>
                <c:pt idx="1">
                  <c:v>2021</c:v>
                </c:pt>
                <c:pt idx="2">
                  <c:v>2022</c:v>
                </c:pt>
              </c:numCache>
            </c:numRef>
          </c:cat>
          <c:val>
            <c:numRef>
              <c:f>'выбросы основныз ЗВ'!$B$3:$D$3</c:f>
              <c:numCache>
                <c:formatCode>General</c:formatCode>
                <c:ptCount val="3"/>
                <c:pt idx="0">
                  <c:v>6.5</c:v>
                </c:pt>
                <c:pt idx="1">
                  <c:v>7.5</c:v>
                </c:pt>
                <c:pt idx="2">
                  <c:v>5.7</c:v>
                </c:pt>
              </c:numCache>
            </c:numRef>
          </c:val>
        </c:ser>
        <c:ser>
          <c:idx val="2"/>
          <c:order val="2"/>
          <c:tx>
            <c:strRef>
              <c:f>'выбросы основныз ЗВ'!$A$4</c:f>
              <c:strCache>
                <c:ptCount val="1"/>
                <c:pt idx="0">
                  <c:v>Твердые вещества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'выбросы основныз ЗВ'!$B$1:$D$1</c:f>
              <c:numCache>
                <c:formatCode>General</c:formatCode>
                <c:ptCount val="3"/>
                <c:pt idx="0">
                  <c:v>2020</c:v>
                </c:pt>
                <c:pt idx="1">
                  <c:v>2021</c:v>
                </c:pt>
                <c:pt idx="2">
                  <c:v>2022</c:v>
                </c:pt>
              </c:numCache>
            </c:numRef>
          </c:cat>
          <c:val>
            <c:numRef>
              <c:f>'выбросы основныз ЗВ'!$B$4:$D$4</c:f>
              <c:numCache>
                <c:formatCode>General</c:formatCode>
                <c:ptCount val="3"/>
                <c:pt idx="0">
                  <c:v>11.6</c:v>
                </c:pt>
                <c:pt idx="1">
                  <c:v>11.9</c:v>
                </c:pt>
                <c:pt idx="2">
                  <c:v>4.3</c:v>
                </c:pt>
              </c:numCache>
            </c:numRef>
          </c:val>
        </c:ser>
        <c:ser>
          <c:idx val="3"/>
          <c:order val="3"/>
          <c:tx>
            <c:strRef>
              <c:f>'выбросы основныз ЗВ'!$A$5</c:f>
              <c:strCache>
                <c:ptCount val="1"/>
                <c:pt idx="0">
                  <c:v>Окись углерода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'выбросы основныз ЗВ'!$B$1:$D$1</c:f>
              <c:numCache>
                <c:formatCode>General</c:formatCode>
                <c:ptCount val="3"/>
                <c:pt idx="0">
                  <c:v>2020</c:v>
                </c:pt>
                <c:pt idx="1">
                  <c:v>2021</c:v>
                </c:pt>
                <c:pt idx="2">
                  <c:v>2022</c:v>
                </c:pt>
              </c:numCache>
            </c:numRef>
          </c:cat>
          <c:val>
            <c:numRef>
              <c:f>'выбросы основныз ЗВ'!$B$5:$D$5</c:f>
              <c:numCache>
                <c:formatCode>General</c:formatCode>
                <c:ptCount val="3"/>
                <c:pt idx="0">
                  <c:v>11.7</c:v>
                </c:pt>
                <c:pt idx="1">
                  <c:v>11.3</c:v>
                </c:pt>
                <c:pt idx="2">
                  <c:v>6.5</c:v>
                </c:pt>
              </c:numCache>
            </c:numRef>
          </c:val>
        </c:ser>
        <c:dLbls>
          <c:dLblPos val="outEnd"/>
          <c:showLegendKey val="0"/>
          <c:showVal val="1"/>
          <c:showCatName val="0"/>
          <c:showSerName val="0"/>
          <c:showPercent val="0"/>
          <c:showBubbleSize val="0"/>
        </c:dLbls>
        <c:gapWidth val="219"/>
        <c:overlap val="-27"/>
        <c:axId val="540990880"/>
        <c:axId val="540991272"/>
      </c:barChart>
      <c:catAx>
        <c:axId val="54099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91272"/>
        <c:crosses val="autoZero"/>
        <c:auto val="1"/>
        <c:lblAlgn val="ctr"/>
        <c:lblOffset val="100"/>
        <c:noMultiLvlLbl val="0"/>
      </c:catAx>
      <c:valAx>
        <c:axId val="540991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90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автротранс!$B$14</c:f>
              <c:strCache>
                <c:ptCount val="1"/>
                <c:pt idx="0">
                  <c:v>не более 3 лет</c:v>
                </c:pt>
              </c:strCache>
            </c:strRef>
          </c:tx>
          <c:spPr>
            <a:solidFill>
              <a:schemeClr val="accent1"/>
            </a:solidFill>
            <a:ln>
              <a:noFill/>
            </a:ln>
            <a:effectLst/>
            <a:sp3d/>
          </c:spPr>
          <c:invertIfNegative val="0"/>
          <c:cat>
            <c:strRef>
              <c:f>автротранс!$A$15:$A$17</c:f>
              <c:strCache>
                <c:ptCount val="3"/>
                <c:pt idx="0">
                  <c:v>легковые</c:v>
                </c:pt>
                <c:pt idx="1">
                  <c:v>грузовые</c:v>
                </c:pt>
                <c:pt idx="2">
                  <c:v>автобусы </c:v>
                </c:pt>
              </c:strCache>
            </c:strRef>
          </c:cat>
          <c:val>
            <c:numRef>
              <c:f>автротранс!$B$15:$B$17</c:f>
              <c:numCache>
                <c:formatCode>General</c:formatCode>
                <c:ptCount val="3"/>
                <c:pt idx="0" formatCode="#,##0">
                  <c:v>17699</c:v>
                </c:pt>
                <c:pt idx="1">
                  <c:v>667</c:v>
                </c:pt>
                <c:pt idx="2">
                  <c:v>184</c:v>
                </c:pt>
              </c:numCache>
            </c:numRef>
          </c:val>
        </c:ser>
        <c:ser>
          <c:idx val="1"/>
          <c:order val="1"/>
          <c:tx>
            <c:strRef>
              <c:f>автротранс!$C$14</c:f>
              <c:strCache>
                <c:ptCount val="1"/>
                <c:pt idx="0">
                  <c:v>более 3 лет, но не более 7 лет </c:v>
                </c:pt>
              </c:strCache>
            </c:strRef>
          </c:tx>
          <c:spPr>
            <a:solidFill>
              <a:schemeClr val="accent2"/>
            </a:solidFill>
            <a:ln>
              <a:noFill/>
            </a:ln>
            <a:effectLst/>
            <a:sp3d/>
          </c:spPr>
          <c:invertIfNegative val="0"/>
          <c:cat>
            <c:strRef>
              <c:f>автротранс!$A$15:$A$17</c:f>
              <c:strCache>
                <c:ptCount val="3"/>
                <c:pt idx="0">
                  <c:v>легковые</c:v>
                </c:pt>
                <c:pt idx="1">
                  <c:v>грузовые</c:v>
                </c:pt>
                <c:pt idx="2">
                  <c:v>автобусы </c:v>
                </c:pt>
              </c:strCache>
            </c:strRef>
          </c:cat>
          <c:val>
            <c:numRef>
              <c:f>автротранс!$C$15:$C$17</c:f>
              <c:numCache>
                <c:formatCode>#,##0</c:formatCode>
                <c:ptCount val="3"/>
                <c:pt idx="0">
                  <c:v>15176</c:v>
                </c:pt>
                <c:pt idx="1">
                  <c:v>1244</c:v>
                </c:pt>
                <c:pt idx="2" formatCode="General">
                  <c:v>351</c:v>
                </c:pt>
              </c:numCache>
            </c:numRef>
          </c:val>
        </c:ser>
        <c:ser>
          <c:idx val="2"/>
          <c:order val="2"/>
          <c:tx>
            <c:strRef>
              <c:f>автротранс!$D$14</c:f>
              <c:strCache>
                <c:ptCount val="1"/>
                <c:pt idx="0">
                  <c:v>более 7 лет, но не более 10 лет </c:v>
                </c:pt>
              </c:strCache>
            </c:strRef>
          </c:tx>
          <c:spPr>
            <a:solidFill>
              <a:schemeClr val="accent3"/>
            </a:solidFill>
            <a:ln>
              <a:noFill/>
            </a:ln>
            <a:effectLst/>
            <a:sp3d/>
          </c:spPr>
          <c:invertIfNegative val="0"/>
          <c:cat>
            <c:strRef>
              <c:f>автротранс!$A$15:$A$17</c:f>
              <c:strCache>
                <c:ptCount val="3"/>
                <c:pt idx="0">
                  <c:v>легковые</c:v>
                </c:pt>
                <c:pt idx="1">
                  <c:v>грузовые</c:v>
                </c:pt>
                <c:pt idx="2">
                  <c:v>автобусы </c:v>
                </c:pt>
              </c:strCache>
            </c:strRef>
          </c:cat>
          <c:val>
            <c:numRef>
              <c:f>автротранс!$D$15:$D$17</c:f>
              <c:numCache>
                <c:formatCode>#,##0</c:formatCode>
                <c:ptCount val="3"/>
                <c:pt idx="0">
                  <c:v>43090</c:v>
                </c:pt>
                <c:pt idx="1">
                  <c:v>4129</c:v>
                </c:pt>
                <c:pt idx="2" formatCode="General">
                  <c:v>520</c:v>
                </c:pt>
              </c:numCache>
            </c:numRef>
          </c:val>
        </c:ser>
        <c:ser>
          <c:idx val="3"/>
          <c:order val="3"/>
          <c:tx>
            <c:strRef>
              <c:f>автротранс!$E$14</c:f>
              <c:strCache>
                <c:ptCount val="1"/>
                <c:pt idx="0">
                  <c:v>более 10 лет, но не более 20 лет</c:v>
                </c:pt>
              </c:strCache>
            </c:strRef>
          </c:tx>
          <c:spPr>
            <a:solidFill>
              <a:schemeClr val="accent4"/>
            </a:solidFill>
            <a:ln>
              <a:noFill/>
            </a:ln>
            <a:effectLst/>
            <a:sp3d/>
          </c:spPr>
          <c:invertIfNegative val="0"/>
          <c:cat>
            <c:strRef>
              <c:f>автротранс!$A$15:$A$17</c:f>
              <c:strCache>
                <c:ptCount val="3"/>
                <c:pt idx="0">
                  <c:v>легковые</c:v>
                </c:pt>
                <c:pt idx="1">
                  <c:v>грузовые</c:v>
                </c:pt>
                <c:pt idx="2">
                  <c:v>автобусы </c:v>
                </c:pt>
              </c:strCache>
            </c:strRef>
          </c:cat>
          <c:val>
            <c:numRef>
              <c:f>автротранс!$E$15:$E$17</c:f>
              <c:numCache>
                <c:formatCode>#,##0</c:formatCode>
                <c:ptCount val="3"/>
                <c:pt idx="0">
                  <c:v>88797</c:v>
                </c:pt>
                <c:pt idx="1">
                  <c:v>11552</c:v>
                </c:pt>
                <c:pt idx="2">
                  <c:v>2433</c:v>
                </c:pt>
              </c:numCache>
            </c:numRef>
          </c:val>
        </c:ser>
        <c:ser>
          <c:idx val="4"/>
          <c:order val="4"/>
          <c:tx>
            <c:strRef>
              <c:f>автротранс!$F$14</c:f>
              <c:strCache>
                <c:ptCount val="1"/>
                <c:pt idx="0">
                  <c:v>более 20 лет</c:v>
                </c:pt>
              </c:strCache>
            </c:strRef>
          </c:tx>
          <c:spPr>
            <a:solidFill>
              <a:schemeClr val="accent5"/>
            </a:solidFill>
            <a:ln>
              <a:noFill/>
            </a:ln>
            <a:effectLst/>
            <a:sp3d/>
          </c:spPr>
          <c:invertIfNegative val="0"/>
          <c:cat>
            <c:strRef>
              <c:f>автротранс!$A$15:$A$17</c:f>
              <c:strCache>
                <c:ptCount val="3"/>
                <c:pt idx="0">
                  <c:v>легковые</c:v>
                </c:pt>
                <c:pt idx="1">
                  <c:v>грузовые</c:v>
                </c:pt>
                <c:pt idx="2">
                  <c:v>автобусы </c:v>
                </c:pt>
              </c:strCache>
            </c:strRef>
          </c:cat>
          <c:val>
            <c:numRef>
              <c:f>автротранс!$F$15:$F$17</c:f>
              <c:numCache>
                <c:formatCode>#,##0</c:formatCode>
                <c:ptCount val="3"/>
                <c:pt idx="0">
                  <c:v>317771</c:v>
                </c:pt>
                <c:pt idx="1">
                  <c:v>33181</c:v>
                </c:pt>
                <c:pt idx="2">
                  <c:v>3420</c:v>
                </c:pt>
              </c:numCache>
            </c:numRef>
          </c:val>
        </c:ser>
        <c:ser>
          <c:idx val="5"/>
          <c:order val="5"/>
          <c:tx>
            <c:strRef>
              <c:f>автротранс!$G$14</c:f>
              <c:strCache>
                <c:ptCount val="1"/>
                <c:pt idx="0">
                  <c:v>прочие </c:v>
                </c:pt>
              </c:strCache>
            </c:strRef>
          </c:tx>
          <c:spPr>
            <a:solidFill>
              <a:schemeClr val="accent6"/>
            </a:solidFill>
            <a:ln>
              <a:noFill/>
            </a:ln>
            <a:effectLst/>
            <a:sp3d/>
          </c:spPr>
          <c:invertIfNegative val="0"/>
          <c:cat>
            <c:strRef>
              <c:f>автротранс!$A$15:$A$17</c:f>
              <c:strCache>
                <c:ptCount val="3"/>
                <c:pt idx="0">
                  <c:v>легковые</c:v>
                </c:pt>
                <c:pt idx="1">
                  <c:v>грузовые</c:v>
                </c:pt>
                <c:pt idx="2">
                  <c:v>автобусы </c:v>
                </c:pt>
              </c:strCache>
            </c:strRef>
          </c:cat>
          <c:val>
            <c:numRef>
              <c:f>автротранс!$G$15:$G$17</c:f>
              <c:numCache>
                <c:formatCode>#,##0</c:formatCode>
                <c:ptCount val="3"/>
                <c:pt idx="0">
                  <c:v>700</c:v>
                </c:pt>
                <c:pt idx="1">
                  <c:v>541</c:v>
                </c:pt>
                <c:pt idx="2" formatCode="General">
                  <c:v>14</c:v>
                </c:pt>
              </c:numCache>
            </c:numRef>
          </c:val>
        </c:ser>
        <c:dLbls>
          <c:showLegendKey val="0"/>
          <c:showVal val="0"/>
          <c:showCatName val="0"/>
          <c:showSerName val="0"/>
          <c:showPercent val="0"/>
          <c:showBubbleSize val="0"/>
        </c:dLbls>
        <c:gapWidth val="150"/>
        <c:shape val="box"/>
        <c:axId val="540992056"/>
        <c:axId val="540992448"/>
        <c:axId val="0"/>
      </c:bar3DChart>
      <c:catAx>
        <c:axId val="540992056"/>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40992448"/>
        <c:crosses val="autoZero"/>
        <c:auto val="1"/>
        <c:lblAlgn val="ctr"/>
        <c:lblOffset val="100"/>
        <c:noMultiLvlLbl val="0"/>
      </c:catAx>
      <c:valAx>
        <c:axId val="540992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409920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'[Алмат обл (1).xlsx]выбросы от передвиж'!$A$9:$A$11</c:f>
              <c:strCache>
                <c:ptCount val="3"/>
                <c:pt idx="0">
                  <c:v>2020 год</c:v>
                </c:pt>
                <c:pt idx="1">
                  <c:v>2021 год</c:v>
                </c:pt>
                <c:pt idx="2">
                  <c:v>2022 год</c:v>
                </c:pt>
              </c:strCache>
            </c:strRef>
          </c:cat>
          <c:val>
            <c:numRef>
              <c:f>'[Алмат обл (1).xlsx]выбросы от передвиж'!$B$9:$B$11</c:f>
              <c:numCache>
                <c:formatCode>General</c:formatCode>
                <c:ptCount val="3"/>
                <c:pt idx="0">
                  <c:v>251.3</c:v>
                </c:pt>
                <c:pt idx="1">
                  <c:v>252.2</c:v>
                </c:pt>
                <c:pt idx="2">
                  <c:v>251.3</c:v>
                </c:pt>
              </c:numCache>
            </c:numRef>
          </c:val>
          <c:extLst xmlns:c16r2="http://schemas.microsoft.com/office/drawing/2015/06/chart">
            <c:ext xmlns:c16="http://schemas.microsoft.com/office/drawing/2014/chart" uri="{C3380CC4-5D6E-409C-BE32-E72D297353CC}">
              <c16:uniqueId val="{00000000-772C-408E-95CE-7ED84FF31D29}"/>
            </c:ext>
          </c:extLst>
        </c:ser>
        <c:dLbls>
          <c:showLegendKey val="0"/>
          <c:showVal val="0"/>
          <c:showCatName val="0"/>
          <c:showSerName val="0"/>
          <c:showPercent val="0"/>
          <c:showBubbleSize val="0"/>
        </c:dLbls>
        <c:gapWidth val="100"/>
        <c:axId val="540993624"/>
        <c:axId val="540994016"/>
      </c:barChart>
      <c:catAx>
        <c:axId val="540993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0994016"/>
        <c:crosses val="autoZero"/>
        <c:auto val="1"/>
        <c:lblAlgn val="ctr"/>
        <c:lblOffset val="100"/>
        <c:noMultiLvlLbl val="0"/>
      </c:catAx>
      <c:valAx>
        <c:axId val="5409940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0993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'[Алмат обл (1).xlsx]водоптотреб'!$A$2:$A$6</c:f>
              <c:strCache>
                <c:ptCount val="5"/>
                <c:pt idx="0">
                  <c:v>Прочим потребителям</c:v>
                </c:pt>
                <c:pt idx="1">
                  <c:v>На производственные нужды предприятий</c:v>
                </c:pt>
                <c:pt idx="2">
                  <c:v>На коммунальные нужды предприятий</c:v>
                </c:pt>
                <c:pt idx="3">
                  <c:v>Населению</c:v>
                </c:pt>
                <c:pt idx="4">
                  <c:v>Всего отпущено воды, тыс. м3</c:v>
                </c:pt>
              </c:strCache>
            </c:strRef>
          </c:cat>
          <c:val>
            <c:numRef>
              <c:f>'[Алмат обл (1).xlsx]водоптотреб'!$B$2:$B$6</c:f>
              <c:numCache>
                <c:formatCode>General</c:formatCode>
                <c:ptCount val="5"/>
                <c:pt idx="0">
                  <c:v>3606.4</c:v>
                </c:pt>
                <c:pt idx="1">
                  <c:v>3316.3</c:v>
                </c:pt>
                <c:pt idx="2">
                  <c:v>4530.3</c:v>
                </c:pt>
                <c:pt idx="3">
                  <c:v>32151.599999999999</c:v>
                </c:pt>
                <c:pt idx="4">
                  <c:v>43604.6</c:v>
                </c:pt>
              </c:numCache>
            </c:numRef>
          </c:val>
          <c:extLst xmlns:c16r2="http://schemas.microsoft.com/office/drawing/2015/06/chart">
            <c:ext xmlns:c16="http://schemas.microsoft.com/office/drawing/2014/chart" uri="{C3380CC4-5D6E-409C-BE32-E72D297353CC}">
              <c16:uniqueId val="{00000000-D334-42F5-91BD-D734586C5F7E}"/>
            </c:ext>
          </c:extLst>
        </c:ser>
        <c:dLbls>
          <c:showLegendKey val="0"/>
          <c:showVal val="0"/>
          <c:showCatName val="0"/>
          <c:showSerName val="0"/>
          <c:showPercent val="0"/>
          <c:showBubbleSize val="0"/>
        </c:dLbls>
        <c:gapWidth val="150"/>
        <c:shape val="box"/>
        <c:axId val="540994800"/>
        <c:axId val="540995192"/>
        <c:axId val="0"/>
      </c:bar3DChart>
      <c:catAx>
        <c:axId val="5409948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40995192"/>
        <c:crosses val="autoZero"/>
        <c:auto val="1"/>
        <c:lblAlgn val="ctr"/>
        <c:lblOffset val="100"/>
        <c:noMultiLvlLbl val="0"/>
      </c:catAx>
      <c:valAx>
        <c:axId val="5409951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40994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20"/>
      <c:rotY val="0"/>
      <c:depthPercent val="100"/>
      <c:rAngAx val="0"/>
      <c:perspective val="0"/>
    </c:view3D>
    <c:floor>
      <c:thickness val="0"/>
    </c:floor>
    <c:sideWall>
      <c:thickness val="0"/>
      <c:spPr>
        <a:noFill/>
        <a:ln w="3175">
          <a:noFill/>
        </a:ln>
      </c:spPr>
    </c:sideWall>
    <c:backWall>
      <c:thickness val="0"/>
      <c:spPr>
        <a:noFill/>
        <a:ln w="3175">
          <a:noFill/>
        </a:ln>
      </c:spPr>
    </c:backWall>
    <c:plotArea>
      <c:layout>
        <c:manualLayout>
          <c:layoutTarget val="inner"/>
          <c:xMode val="edge"/>
          <c:yMode val="edge"/>
          <c:x val="2.5297622468724256E-2"/>
          <c:y val="6.9496881071684224E-2"/>
          <c:w val="0.9747023313262313"/>
          <c:h val="0.57637563443370843"/>
        </c:manualLayout>
      </c:layout>
      <c:bar3DChart>
        <c:barDir val="col"/>
        <c:grouping val="clustered"/>
        <c:varyColors val="0"/>
        <c:ser>
          <c:idx val="0"/>
          <c:order val="0"/>
          <c:tx>
            <c:strRef>
              <c:f>Лист1!$B$1</c:f>
              <c:strCache>
                <c:ptCount val="1"/>
                <c:pt idx="0">
                  <c:v>лавиноопасных участков</c:v>
                </c:pt>
              </c:strCache>
            </c:strRef>
          </c:tx>
          <c:invertIfNegative val="0"/>
          <c:dLbls>
            <c:dLbl>
              <c:idx val="0"/>
              <c:layout>
                <c:manualLayout>
                  <c:x val="-7.7771640418228217E-3"/>
                  <c:y val="-2.44341584404464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58A-4CD9-8D83-438B68922BC3}"/>
                </c:ext>
                <c:ext xmlns:c15="http://schemas.microsoft.com/office/drawing/2012/chart" uri="{CE6537A1-D6FC-4f65-9D91-7224C49458BB}"/>
              </c:extLst>
            </c:dLbl>
            <c:dLbl>
              <c:idx val="1"/>
              <c:layout>
                <c:manualLayout>
                  <c:x val="-1.9442910104556961E-3"/>
                  <c:y val="-2.85065181805210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58A-4CD9-8D83-438B68922BC3}"/>
                </c:ext>
                <c:ext xmlns:c15="http://schemas.microsoft.com/office/drawing/2012/chart" uri="{CE6537A1-D6FC-4f65-9D91-7224C49458BB}"/>
              </c:extLst>
            </c:dLbl>
            <c:dLbl>
              <c:idx val="2"/>
              <c:layout>
                <c:manualLayout>
                  <c:x val="0"/>
                  <c:y val="-2.44341584404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58A-4CD9-8D83-438B68922BC3}"/>
                </c:ext>
                <c:ext xmlns:c15="http://schemas.microsoft.com/office/drawing/2012/chart" uri="{CE6537A1-D6FC-4f65-9D91-7224C49458BB}"/>
              </c:extLst>
            </c:dLbl>
            <c:dLbl>
              <c:idx val="3"/>
              <c:layout>
                <c:manualLayout>
                  <c:x val="-1.9442910104556961E-3"/>
                  <c:y val="-3.66512376606703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58A-4CD9-8D83-438B68922BC3}"/>
                </c:ext>
                <c:ext xmlns:c15="http://schemas.microsoft.com/office/drawing/2012/chart" uri="{CE6537A1-D6FC-4f65-9D91-7224C49458BB}"/>
              </c:extLst>
            </c:dLbl>
            <c:dLbl>
              <c:idx val="4"/>
              <c:layout>
                <c:manualLayout>
                  <c:x val="-1.1665746062734161E-2"/>
                  <c:y val="-4.07235974007445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58A-4CD9-8D83-438B68922BC3}"/>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ВКО</c:v>
                </c:pt>
                <c:pt idx="1">
                  <c:v>г.Алматы</c:v>
                </c:pt>
                <c:pt idx="2">
                  <c:v>Область Жетысу</c:v>
                </c:pt>
                <c:pt idx="3">
                  <c:v>Алматинская область</c:v>
                </c:pt>
                <c:pt idx="4">
                  <c:v>Туркестанская область</c:v>
                </c:pt>
                <c:pt idx="5">
                  <c:v>Жамбылская</c:v>
                </c:pt>
              </c:strCache>
            </c:strRef>
          </c:cat>
          <c:val>
            <c:numRef>
              <c:f>Лист1!$B$2:$B$7</c:f>
              <c:numCache>
                <c:formatCode>General</c:formatCode>
                <c:ptCount val="6"/>
                <c:pt idx="0">
                  <c:v>325</c:v>
                </c:pt>
                <c:pt idx="1">
                  <c:v>165</c:v>
                </c:pt>
                <c:pt idx="2">
                  <c:v>61</c:v>
                </c:pt>
                <c:pt idx="3">
                  <c:v>48</c:v>
                </c:pt>
                <c:pt idx="4">
                  <c:v>10</c:v>
                </c:pt>
                <c:pt idx="5">
                  <c:v>1</c:v>
                </c:pt>
              </c:numCache>
            </c:numRef>
          </c:val>
          <c:extLst xmlns:c16r2="http://schemas.microsoft.com/office/drawing/2015/06/chart">
            <c:ext xmlns:c16="http://schemas.microsoft.com/office/drawing/2014/chart" uri="{C3380CC4-5D6E-409C-BE32-E72D297353CC}">
              <c16:uniqueId val="{00000005-158A-4CD9-8D83-438B68922BC3}"/>
            </c:ext>
          </c:extLst>
        </c:ser>
        <c:ser>
          <c:idx val="1"/>
          <c:order val="1"/>
          <c:tx>
            <c:strRef>
              <c:f>Лист1!$C$1</c:f>
              <c:strCache>
                <c:ptCount val="1"/>
                <c:pt idx="0">
                  <c:v>населения</c:v>
                </c:pt>
              </c:strCache>
            </c:strRef>
          </c:tx>
          <c:invertIfNegative val="0"/>
          <c:dLbls>
            <c:dLbl>
              <c:idx val="3"/>
              <c:layout>
                <c:manualLayout>
                  <c:x val="-5.83287303136711E-3"/>
                  <c:y val="-3.6651237660670299E-2"/>
                </c:manualLayout>
              </c:layout>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58A-4CD9-8D83-438B68922BC3}"/>
                </c:ext>
                <c:ext xmlns:c15="http://schemas.microsoft.com/office/drawing/2012/chart" uri="{CE6537A1-D6FC-4f65-9D91-7224C49458BB}"/>
              </c:extLst>
            </c:dLbl>
            <c:dLbl>
              <c:idx val="4"/>
              <c:layout>
                <c:manualLayout>
                  <c:x val="0"/>
                  <c:y val="-3.25788779205957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58A-4CD9-8D83-438B68922BC3}"/>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ВКО</c:v>
                </c:pt>
                <c:pt idx="1">
                  <c:v>г.Алматы</c:v>
                </c:pt>
                <c:pt idx="2">
                  <c:v>Область Жетысу</c:v>
                </c:pt>
                <c:pt idx="3">
                  <c:v>Алматинская область</c:v>
                </c:pt>
                <c:pt idx="4">
                  <c:v>Туркестанская область</c:v>
                </c:pt>
                <c:pt idx="5">
                  <c:v>Жамбылская</c:v>
                </c:pt>
              </c:strCache>
            </c:strRef>
          </c:cat>
          <c:val>
            <c:numRef>
              <c:f>Лист1!$C$2:$C$7</c:f>
              <c:numCache>
                <c:formatCode>General</c:formatCode>
                <c:ptCount val="6"/>
                <c:pt idx="0">
                  <c:v>964</c:v>
                </c:pt>
                <c:pt idx="1">
                  <c:v>3250</c:v>
                </c:pt>
                <c:pt idx="2">
                  <c:v>105</c:v>
                </c:pt>
                <c:pt idx="4">
                  <c:v>216</c:v>
                </c:pt>
                <c:pt idx="5">
                  <c:v>3</c:v>
                </c:pt>
              </c:numCache>
            </c:numRef>
          </c:val>
          <c:extLst xmlns:c16r2="http://schemas.microsoft.com/office/drawing/2015/06/chart">
            <c:ext xmlns:c16="http://schemas.microsoft.com/office/drawing/2014/chart" uri="{C3380CC4-5D6E-409C-BE32-E72D297353CC}">
              <c16:uniqueId val="{00000008-158A-4CD9-8D83-438B68922BC3}"/>
            </c:ext>
          </c:extLst>
        </c:ser>
        <c:ser>
          <c:idx val="2"/>
          <c:order val="2"/>
          <c:tx>
            <c:strRef>
              <c:f>Лист1!$D$1</c:f>
              <c:strCache>
                <c:ptCount val="1"/>
                <c:pt idx="0">
                  <c:v>объектов</c:v>
                </c:pt>
              </c:strCache>
            </c:strRef>
          </c:tx>
          <c:invertIfNegative val="0"/>
          <c:dLbls>
            <c:dLbl>
              <c:idx val="0"/>
              <c:layout>
                <c:manualLayout>
                  <c:x val="1.9442910104556961E-3"/>
                  <c:y val="-3.66512376606704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58A-4CD9-8D83-438B68922BC3}"/>
                </c:ext>
                <c:ext xmlns:c15="http://schemas.microsoft.com/office/drawing/2012/chart" uri="{CE6537A1-D6FC-4f65-9D91-7224C49458BB}"/>
              </c:extLst>
            </c:dLbl>
            <c:dLbl>
              <c:idx val="1"/>
              <c:layout>
                <c:manualLayout>
                  <c:x val="1.9442910104556961E-3"/>
                  <c:y val="-2.44341584404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58A-4CD9-8D83-438B68922BC3}"/>
                </c:ext>
                <c:ext xmlns:c15="http://schemas.microsoft.com/office/drawing/2012/chart" uri="{CE6537A1-D6FC-4f65-9D91-7224C49458BB}"/>
              </c:extLst>
            </c:dLbl>
            <c:dLbl>
              <c:idx val="2"/>
              <c:layout>
                <c:manualLayout>
                  <c:x val="1.9442910104556308E-3"/>
                  <c:y val="-5.29406766209675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158A-4CD9-8D83-438B68922BC3}"/>
                </c:ext>
                <c:ext xmlns:c15="http://schemas.microsoft.com/office/drawing/2012/chart" uri="{CE6537A1-D6FC-4f65-9D91-7224C49458BB}"/>
              </c:extLst>
            </c:dLbl>
            <c:dLbl>
              <c:idx val="3"/>
              <c:layout>
                <c:manualLayout>
                  <c:x val="-7.7771640418228217E-3"/>
                  <c:y val="-4.07235974007445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58A-4CD9-8D83-438B68922BC3}"/>
                </c:ext>
                <c:ext xmlns:c15="http://schemas.microsoft.com/office/drawing/2012/chart" uri="{CE6537A1-D6FC-4f65-9D91-7224C49458BB}"/>
              </c:extLst>
            </c:dLbl>
            <c:dLbl>
              <c:idx val="4"/>
              <c:layout>
                <c:manualLayout>
                  <c:x val="0"/>
                  <c:y val="-2.443415844044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58A-4CD9-8D83-438B68922BC3}"/>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6"/>
                <c:pt idx="0">
                  <c:v>ВКО</c:v>
                </c:pt>
                <c:pt idx="1">
                  <c:v>г.Алматы</c:v>
                </c:pt>
                <c:pt idx="2">
                  <c:v>Область Жетысу</c:v>
                </c:pt>
                <c:pt idx="3">
                  <c:v>Алматинская область</c:v>
                </c:pt>
                <c:pt idx="4">
                  <c:v>Туркестанская область</c:v>
                </c:pt>
                <c:pt idx="5">
                  <c:v>Жамбылская</c:v>
                </c:pt>
              </c:strCache>
            </c:strRef>
          </c:cat>
          <c:val>
            <c:numRef>
              <c:f>Лист1!$D$2:$D$7</c:f>
              <c:numCache>
                <c:formatCode>General</c:formatCode>
                <c:ptCount val="6"/>
                <c:pt idx="0">
                  <c:v>44</c:v>
                </c:pt>
                <c:pt idx="1">
                  <c:v>24</c:v>
                </c:pt>
                <c:pt idx="2">
                  <c:v>28</c:v>
                </c:pt>
                <c:pt idx="3">
                  <c:v>4</c:v>
                </c:pt>
                <c:pt idx="4">
                  <c:v>67</c:v>
                </c:pt>
                <c:pt idx="5">
                  <c:v>1</c:v>
                </c:pt>
              </c:numCache>
            </c:numRef>
          </c:val>
          <c:extLst xmlns:c16r2="http://schemas.microsoft.com/office/drawing/2015/06/chart">
            <c:ext xmlns:c16="http://schemas.microsoft.com/office/drawing/2014/chart" uri="{C3380CC4-5D6E-409C-BE32-E72D297353CC}">
              <c16:uniqueId val="{0000000E-158A-4CD9-8D83-438B68922BC3}"/>
            </c:ext>
          </c:extLst>
        </c:ser>
        <c:dLbls>
          <c:showLegendKey val="0"/>
          <c:showVal val="0"/>
          <c:showCatName val="0"/>
          <c:showSerName val="0"/>
          <c:showPercent val="0"/>
          <c:showBubbleSize val="0"/>
        </c:dLbls>
        <c:gapWidth val="150"/>
        <c:shape val="cylinder"/>
        <c:axId val="706831696"/>
        <c:axId val="706832872"/>
        <c:axId val="0"/>
      </c:bar3DChart>
      <c:catAx>
        <c:axId val="706831696"/>
        <c:scaling>
          <c:orientation val="minMax"/>
        </c:scaling>
        <c:delete val="0"/>
        <c:axPos val="b"/>
        <c:numFmt formatCode="General" sourceLinked="0"/>
        <c:majorTickMark val="out"/>
        <c:minorTickMark val="none"/>
        <c:tickLblPos val="nextTo"/>
        <c:crossAx val="706832872"/>
        <c:crosses val="autoZero"/>
        <c:auto val="1"/>
        <c:lblAlgn val="ctr"/>
        <c:lblOffset val="100"/>
        <c:noMultiLvlLbl val="0"/>
      </c:catAx>
      <c:valAx>
        <c:axId val="706832872"/>
        <c:scaling>
          <c:orientation val="minMax"/>
        </c:scaling>
        <c:delete val="1"/>
        <c:axPos val="l"/>
        <c:numFmt formatCode="General" sourceLinked="1"/>
        <c:majorTickMark val="out"/>
        <c:minorTickMark val="none"/>
        <c:tickLblPos val="none"/>
        <c:crossAx val="706831696"/>
        <c:crosses val="autoZero"/>
        <c:crossBetween val="between"/>
      </c:valAx>
      <c:spPr>
        <a:solidFill>
          <a:schemeClr val="bg1"/>
        </a:solidFill>
        <a:ln w="0">
          <a:solidFill>
            <a:schemeClr val="bg1"/>
          </a:solidFill>
        </a:ln>
      </c:spPr>
    </c:plotArea>
    <c:legend>
      <c:legendPos val="b"/>
      <c:layout>
        <c:manualLayout>
          <c:xMode val="edge"/>
          <c:yMode val="edge"/>
          <c:x val="0.17421839711896481"/>
          <c:y val="0.93378975355353311"/>
          <c:w val="0.66965085759628884"/>
          <c:h val="6.6210246446466905E-2"/>
        </c:manualLayout>
      </c:layout>
      <c:overlay val="0"/>
    </c:legend>
    <c:plotVisOnly val="1"/>
    <c:dispBlanksAs val="gap"/>
    <c:showDLblsOverMax val="0"/>
  </c:chart>
  <c:spPr>
    <a:solidFill>
      <a:schemeClr val="bg1"/>
    </a:solidFill>
    <a:ln>
      <a:noFill/>
    </a:ln>
    <a:effectLst/>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noFill/>
            </a:ln>
            <a:effectLst/>
            <a:sp3d/>
          </c:spPr>
          <c:invertIfNegative val="0"/>
          <c:cat>
            <c:strRef>
              <c:f>'земельный фонд'!$A$31:$A$37</c:f>
              <c:strCache>
                <c:ptCount val="7"/>
                <c:pt idx="0">
                  <c:v>Общая площадь</c:v>
                </c:pt>
                <c:pt idx="1">
                  <c:v>Всего сельхозугодий</c:v>
                </c:pt>
                <c:pt idx="2">
                  <c:v>Пашня </c:v>
                </c:pt>
                <c:pt idx="3">
                  <c:v>Многолетние насаждения</c:v>
                </c:pt>
                <c:pt idx="4">
                  <c:v>Залежь </c:v>
                </c:pt>
                <c:pt idx="5">
                  <c:v>Сенокосы</c:v>
                </c:pt>
                <c:pt idx="6">
                  <c:v>Пастбища </c:v>
                </c:pt>
              </c:strCache>
            </c:strRef>
          </c:cat>
          <c:val>
            <c:numRef>
              <c:f>'земельный фонд'!$B$31:$B$37</c:f>
              <c:numCache>
                <c:formatCode>#,##0.00</c:formatCode>
                <c:ptCount val="7"/>
                <c:pt idx="0">
                  <c:v>4310.7</c:v>
                </c:pt>
                <c:pt idx="1">
                  <c:v>4254.5</c:v>
                </c:pt>
                <c:pt idx="2" formatCode="General">
                  <c:v>459.8</c:v>
                </c:pt>
                <c:pt idx="3" formatCode="General">
                  <c:v>18.7</c:v>
                </c:pt>
                <c:pt idx="4" formatCode="General">
                  <c:v>54.7</c:v>
                </c:pt>
                <c:pt idx="5" formatCode="General">
                  <c:v>63.1</c:v>
                </c:pt>
                <c:pt idx="6" formatCode="General">
                  <c:v>3658.2</c:v>
                </c:pt>
              </c:numCache>
            </c:numRef>
          </c:val>
        </c:ser>
        <c:dLbls>
          <c:showLegendKey val="0"/>
          <c:showVal val="0"/>
          <c:showCatName val="0"/>
          <c:showSerName val="0"/>
          <c:showPercent val="0"/>
          <c:showBubbleSize val="0"/>
        </c:dLbls>
        <c:gapWidth val="150"/>
        <c:shape val="box"/>
        <c:axId val="540995976"/>
        <c:axId val="540996368"/>
        <c:axId val="0"/>
      </c:bar3DChart>
      <c:catAx>
        <c:axId val="540995976"/>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96368"/>
        <c:crosses val="autoZero"/>
        <c:auto val="1"/>
        <c:lblAlgn val="ctr"/>
        <c:lblOffset val="100"/>
        <c:noMultiLvlLbl val="0"/>
      </c:catAx>
      <c:valAx>
        <c:axId val="5409963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959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'[Алмат обл (1).xlsx]недра'!$A$2:$A$4</c:f>
              <c:strCache>
                <c:ptCount val="3"/>
                <c:pt idx="0">
                  <c:v>2020 год</c:v>
                </c:pt>
                <c:pt idx="1">
                  <c:v>2021 год</c:v>
                </c:pt>
                <c:pt idx="2">
                  <c:v>2022 год</c:v>
                </c:pt>
              </c:strCache>
            </c:strRef>
          </c:cat>
          <c:val>
            <c:numRef>
              <c:f>'[Алмат обл (1).xlsx]недра'!$B$2:$B$4</c:f>
              <c:numCache>
                <c:formatCode>General</c:formatCode>
                <c:ptCount val="3"/>
                <c:pt idx="0">
                  <c:v>297</c:v>
                </c:pt>
                <c:pt idx="1">
                  <c:v>259</c:v>
                </c:pt>
                <c:pt idx="2">
                  <c:v>269</c:v>
                </c:pt>
              </c:numCache>
            </c:numRef>
          </c:val>
          <c:extLst xmlns:c16r2="http://schemas.microsoft.com/office/drawing/2015/06/chart">
            <c:ext xmlns:c16="http://schemas.microsoft.com/office/drawing/2014/chart" uri="{C3380CC4-5D6E-409C-BE32-E72D297353CC}">
              <c16:uniqueId val="{00000000-8E07-432E-8F3A-D2955705952F}"/>
            </c:ext>
          </c:extLst>
        </c:ser>
        <c:dLbls>
          <c:showLegendKey val="0"/>
          <c:showVal val="0"/>
          <c:showCatName val="0"/>
          <c:showSerName val="0"/>
          <c:showPercent val="0"/>
          <c:showBubbleSize val="0"/>
        </c:dLbls>
        <c:gapWidth val="219"/>
        <c:overlap val="-27"/>
        <c:axId val="540997544"/>
        <c:axId val="540997936"/>
      </c:barChart>
      <c:catAx>
        <c:axId val="540997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97936"/>
        <c:crosses val="autoZero"/>
        <c:auto val="1"/>
        <c:lblAlgn val="ctr"/>
        <c:lblOffset val="100"/>
        <c:noMultiLvlLbl val="0"/>
      </c:catAx>
      <c:valAx>
        <c:axId val="540997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97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'лесной фонд'!$A$36</c:f>
              <c:strCache>
                <c:ptCount val="1"/>
                <c:pt idx="0">
                  <c:v>Территория заповедного режима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'лесной фонд'!$B$36</c:f>
              <c:numCache>
                <c:formatCode>#,##0.00</c:formatCode>
                <c:ptCount val="1"/>
                <c:pt idx="0">
                  <c:v>139526</c:v>
                </c:pt>
              </c:numCache>
            </c:numRef>
          </c:val>
        </c:ser>
        <c:ser>
          <c:idx val="1"/>
          <c:order val="1"/>
          <c:tx>
            <c:strRef>
              <c:f>'лесной фонд'!$A$37</c:f>
              <c:strCache>
                <c:ptCount val="1"/>
                <c:pt idx="0">
                  <c:v>Зона экологической стабилизации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'лесной фонд'!$B$37</c:f>
              <c:numCache>
                <c:formatCode>#,##0.00</c:formatCode>
                <c:ptCount val="1"/>
                <c:pt idx="0">
                  <c:v>46274</c:v>
                </c:pt>
              </c:numCache>
            </c:numRef>
          </c:val>
        </c:ser>
        <c:ser>
          <c:idx val="2"/>
          <c:order val="2"/>
          <c:tx>
            <c:strRef>
              <c:f>'лесной фонд'!$A$38</c:f>
              <c:strCache>
                <c:ptCount val="1"/>
                <c:pt idx="0">
                  <c:v>Зона Туристской и рекреационной деятельности</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'лесной фонд'!$B$38</c:f>
              <c:numCache>
                <c:formatCode>#,##0.00</c:formatCode>
                <c:ptCount val="1"/>
                <c:pt idx="0">
                  <c:v>74108</c:v>
                </c:pt>
              </c:numCache>
            </c:numRef>
          </c:val>
        </c:ser>
        <c:ser>
          <c:idx val="3"/>
          <c:order val="3"/>
          <c:tx>
            <c:strRef>
              <c:f>'лесной фонд'!$A$39</c:f>
              <c:strCache>
                <c:ptCount val="1"/>
                <c:pt idx="0">
                  <c:v>Зона ограниченной хозяйственной деятельности</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'лесной фонд'!$B$39</c:f>
              <c:numCache>
                <c:formatCode>#,##0.00</c:formatCode>
                <c:ptCount val="1"/>
                <c:pt idx="0">
                  <c:v>228347</c:v>
                </c:pt>
              </c:numCache>
            </c:numRef>
          </c:val>
        </c:ser>
        <c:dLbls>
          <c:dLblPos val="outEnd"/>
          <c:showLegendKey val="0"/>
          <c:showVal val="1"/>
          <c:showCatName val="0"/>
          <c:showSerName val="0"/>
          <c:showPercent val="0"/>
          <c:showBubbleSize val="0"/>
        </c:dLbls>
        <c:gapWidth val="219"/>
        <c:overlap val="-27"/>
        <c:axId val="540998720"/>
        <c:axId val="540999112"/>
      </c:barChart>
      <c:catAx>
        <c:axId val="54099872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0999112"/>
        <c:crosses val="autoZero"/>
        <c:auto val="1"/>
        <c:lblAlgn val="ctr"/>
        <c:lblOffset val="100"/>
        <c:noMultiLvlLbl val="0"/>
      </c:catAx>
      <c:valAx>
        <c:axId val="5409991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099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'объем пром отходов'!$A$25:$A$28</c:f>
              <c:strCache>
                <c:ptCount val="4"/>
                <c:pt idx="0">
                  <c:v>Всего отходов,тонн</c:v>
                </c:pt>
                <c:pt idx="1">
                  <c:v>Объем транспортированных коммунальных отходов</c:v>
                </c:pt>
                <c:pt idx="2">
                  <c:v>на полигоны для твердо-бытовых отходов</c:v>
                </c:pt>
                <c:pt idx="3">
                  <c:v>передано сторонним организациям/мусороперерабатывающим заводам</c:v>
                </c:pt>
              </c:strCache>
            </c:strRef>
          </c:cat>
          <c:val>
            <c:numRef>
              <c:f>'объем пром отходов'!$B$25:$B$28</c:f>
              <c:numCache>
                <c:formatCode>#,##0</c:formatCode>
                <c:ptCount val="4"/>
                <c:pt idx="0">
                  <c:v>173236</c:v>
                </c:pt>
                <c:pt idx="1">
                  <c:v>123791</c:v>
                </c:pt>
                <c:pt idx="2">
                  <c:v>109636</c:v>
                </c:pt>
                <c:pt idx="3">
                  <c:v>14154</c:v>
                </c:pt>
              </c:numCache>
            </c:numRef>
          </c:val>
        </c:ser>
        <c:dLbls>
          <c:dLblPos val="outEnd"/>
          <c:showLegendKey val="0"/>
          <c:showVal val="1"/>
          <c:showCatName val="0"/>
          <c:showSerName val="0"/>
          <c:showPercent val="0"/>
          <c:showBubbleSize val="0"/>
        </c:dLbls>
        <c:gapWidth val="182"/>
        <c:axId val="540999896"/>
        <c:axId val="541000288"/>
      </c:barChart>
      <c:catAx>
        <c:axId val="540999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1000288"/>
        <c:crosses val="autoZero"/>
        <c:auto val="1"/>
        <c:lblAlgn val="ctr"/>
        <c:lblOffset val="100"/>
        <c:noMultiLvlLbl val="0"/>
      </c:catAx>
      <c:valAx>
        <c:axId val="54100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999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2019 год</c:v>
                </c:pt>
                <c:pt idx="1">
                  <c:v>2020 год</c:v>
                </c:pt>
                <c:pt idx="2">
                  <c:v>2021 год </c:v>
                </c:pt>
                <c:pt idx="3">
                  <c:v>2022 год</c:v>
                </c:pt>
              </c:strCache>
            </c:strRef>
          </c:cat>
          <c:val>
            <c:numRef>
              <c:f>Лист1!$B$2:$B$5</c:f>
              <c:numCache>
                <c:formatCode>General</c:formatCode>
                <c:ptCount val="4"/>
                <c:pt idx="0">
                  <c:v>164.5</c:v>
                </c:pt>
                <c:pt idx="1">
                  <c:v>153.9</c:v>
                </c:pt>
                <c:pt idx="2">
                  <c:v>160.19999999999999</c:v>
                </c:pt>
                <c:pt idx="3">
                  <c:v>132.1</c:v>
                </c:pt>
              </c:numCache>
            </c:numRef>
          </c:val>
        </c:ser>
        <c:dLbls>
          <c:dLblPos val="outEnd"/>
          <c:showLegendKey val="0"/>
          <c:showVal val="1"/>
          <c:showCatName val="0"/>
          <c:showSerName val="0"/>
          <c:showPercent val="0"/>
          <c:showBubbleSize val="0"/>
        </c:dLbls>
        <c:gapWidth val="219"/>
        <c:overlap val="-27"/>
        <c:axId val="541001072"/>
        <c:axId val="541001464"/>
      </c:barChart>
      <c:catAx>
        <c:axId val="541001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41001464"/>
        <c:crosses val="autoZero"/>
        <c:auto val="1"/>
        <c:lblAlgn val="ctr"/>
        <c:lblOffset val="100"/>
        <c:noMultiLvlLbl val="0"/>
      </c:catAx>
      <c:valAx>
        <c:axId val="541001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41001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8539661708953047E-2"/>
          <c:y val="2.1795713035870516E-2"/>
          <c:w val="0.95146033829104693"/>
          <c:h val="0.73438279985116817"/>
        </c:manualLayout>
      </c:layout>
      <c:barChart>
        <c:barDir val="col"/>
        <c:grouping val="clustered"/>
        <c:varyColors val="0"/>
        <c:ser>
          <c:idx val="0"/>
          <c:order val="0"/>
          <c:tx>
            <c:strRef>
              <c:f>Лист1!$B$1</c:f>
              <c:strCache>
                <c:ptCount val="1"/>
                <c:pt idx="0">
                  <c:v>2019 год</c:v>
                </c:pt>
              </c:strCache>
            </c:strRef>
          </c:tx>
          <c:spPr>
            <a:solidFill>
              <a:schemeClr val="accent4">
                <a:lumMod val="75000"/>
              </a:schemeClr>
            </a:solidFill>
            <a:ln>
              <a:noFill/>
            </a:ln>
            <a:effectLst/>
          </c:spPr>
          <c:invertIfNegative val="0"/>
          <c:cat>
            <c:strRef>
              <c:f>Лист1!$A$2:$A$5</c:f>
              <c:strCache>
                <c:ptCount val="4"/>
                <c:pt idx="0">
                  <c:v>Сернистый ангидрид</c:v>
                </c:pt>
                <c:pt idx="1">
                  <c:v>Окислы азота</c:v>
                </c:pt>
                <c:pt idx="2">
                  <c:v>Твердые вещества</c:v>
                </c:pt>
                <c:pt idx="3">
                  <c:v>Окись углерода</c:v>
                </c:pt>
              </c:strCache>
            </c:strRef>
          </c:cat>
          <c:val>
            <c:numRef>
              <c:f>Лист1!$B$2:$B$5</c:f>
              <c:numCache>
                <c:formatCode>General</c:formatCode>
                <c:ptCount val="4"/>
                <c:pt idx="0">
                  <c:v>47.9</c:v>
                </c:pt>
                <c:pt idx="1">
                  <c:v>22.2</c:v>
                </c:pt>
                <c:pt idx="2">
                  <c:v>3.6</c:v>
                </c:pt>
                <c:pt idx="3">
                  <c:v>44</c:v>
                </c:pt>
              </c:numCache>
            </c:numRef>
          </c:val>
          <c:extLst xmlns:c16r2="http://schemas.microsoft.com/office/drawing/2015/06/chart">
            <c:ext xmlns:c16="http://schemas.microsoft.com/office/drawing/2014/chart" uri="{C3380CC4-5D6E-409C-BE32-E72D297353CC}">
              <c16:uniqueId val="{00000000-4B84-40CA-B437-A1FC94630C75}"/>
            </c:ext>
          </c:extLst>
        </c:ser>
        <c:ser>
          <c:idx val="1"/>
          <c:order val="1"/>
          <c:tx>
            <c:strRef>
              <c:f>Лист1!$C$1</c:f>
              <c:strCache>
                <c:ptCount val="1"/>
                <c:pt idx="0">
                  <c:v>2020 год</c:v>
                </c:pt>
              </c:strCache>
            </c:strRef>
          </c:tx>
          <c:spPr>
            <a:solidFill>
              <a:schemeClr val="accent5"/>
            </a:solidFill>
            <a:ln>
              <a:noFill/>
            </a:ln>
            <a:effectLst/>
          </c:spPr>
          <c:invertIfNegative val="0"/>
          <c:cat>
            <c:strRef>
              <c:f>Лист1!$A$2:$A$5</c:f>
              <c:strCache>
                <c:ptCount val="4"/>
                <c:pt idx="0">
                  <c:v>Сернистый ангидрид</c:v>
                </c:pt>
                <c:pt idx="1">
                  <c:v>Окислы азота</c:v>
                </c:pt>
                <c:pt idx="2">
                  <c:v>Твердые вещества</c:v>
                </c:pt>
                <c:pt idx="3">
                  <c:v>Окись углерода</c:v>
                </c:pt>
              </c:strCache>
            </c:strRef>
          </c:cat>
          <c:val>
            <c:numRef>
              <c:f>Лист1!$C$2:$C$5</c:f>
              <c:numCache>
                <c:formatCode>General</c:formatCode>
                <c:ptCount val="4"/>
                <c:pt idx="0">
                  <c:v>41.2</c:v>
                </c:pt>
                <c:pt idx="1">
                  <c:v>20.399999999999999</c:v>
                </c:pt>
                <c:pt idx="2">
                  <c:v>6.3</c:v>
                </c:pt>
                <c:pt idx="3">
                  <c:v>44.9</c:v>
                </c:pt>
              </c:numCache>
            </c:numRef>
          </c:val>
          <c:extLst xmlns:c16r2="http://schemas.microsoft.com/office/drawing/2015/06/chart">
            <c:ext xmlns:c16="http://schemas.microsoft.com/office/drawing/2014/chart" uri="{C3380CC4-5D6E-409C-BE32-E72D297353CC}">
              <c16:uniqueId val="{00000001-4B84-40CA-B437-A1FC94630C75}"/>
            </c:ext>
          </c:extLst>
        </c:ser>
        <c:ser>
          <c:idx val="2"/>
          <c:order val="2"/>
          <c:tx>
            <c:strRef>
              <c:f>Лист1!$D$1</c:f>
              <c:strCache>
                <c:ptCount val="1"/>
                <c:pt idx="0">
                  <c:v>2021 год</c:v>
                </c:pt>
              </c:strCache>
            </c:strRef>
          </c:tx>
          <c:spPr>
            <a:solidFill>
              <a:schemeClr val="accent3"/>
            </a:solidFill>
            <a:ln>
              <a:noFill/>
            </a:ln>
            <a:effectLst/>
          </c:spPr>
          <c:invertIfNegative val="0"/>
          <c:cat>
            <c:strRef>
              <c:f>Лист1!$A$2:$A$5</c:f>
              <c:strCache>
                <c:ptCount val="4"/>
                <c:pt idx="0">
                  <c:v>Сернистый ангидрид</c:v>
                </c:pt>
                <c:pt idx="1">
                  <c:v>Окислы азота</c:v>
                </c:pt>
                <c:pt idx="2">
                  <c:v>Твердые вещества</c:v>
                </c:pt>
                <c:pt idx="3">
                  <c:v>Окись углерода</c:v>
                </c:pt>
              </c:strCache>
            </c:strRef>
          </c:cat>
          <c:val>
            <c:numRef>
              <c:f>Лист1!$D$2:$D$5</c:f>
              <c:numCache>
                <c:formatCode>General</c:formatCode>
                <c:ptCount val="4"/>
                <c:pt idx="0">
                  <c:v>49.5</c:v>
                </c:pt>
                <c:pt idx="1">
                  <c:v>20.2</c:v>
                </c:pt>
                <c:pt idx="2">
                  <c:v>2.8</c:v>
                </c:pt>
                <c:pt idx="3">
                  <c:v>39.200000000000003</c:v>
                </c:pt>
              </c:numCache>
            </c:numRef>
          </c:val>
          <c:extLst xmlns:c16r2="http://schemas.microsoft.com/office/drawing/2015/06/chart">
            <c:ext xmlns:c16="http://schemas.microsoft.com/office/drawing/2014/chart" uri="{C3380CC4-5D6E-409C-BE32-E72D297353CC}">
              <c16:uniqueId val="{00000000-BD4D-4309-B3A3-B5A3AD884833}"/>
            </c:ext>
          </c:extLst>
        </c:ser>
        <c:ser>
          <c:idx val="3"/>
          <c:order val="3"/>
          <c:tx>
            <c:strRef>
              <c:f>Лист1!$E$1</c:f>
              <c:strCache>
                <c:ptCount val="1"/>
                <c:pt idx="0">
                  <c:v>2022 год</c:v>
                </c:pt>
              </c:strCache>
            </c:strRef>
          </c:tx>
          <c:spPr>
            <a:solidFill>
              <a:schemeClr val="accent4"/>
            </a:solidFill>
            <a:ln>
              <a:noFill/>
            </a:ln>
            <a:effectLst/>
          </c:spPr>
          <c:invertIfNegative val="0"/>
          <c:cat>
            <c:strRef>
              <c:f>Лист1!$A$2:$A$5</c:f>
              <c:strCache>
                <c:ptCount val="4"/>
                <c:pt idx="0">
                  <c:v>Сернистый ангидрид</c:v>
                </c:pt>
                <c:pt idx="1">
                  <c:v>Окислы азота</c:v>
                </c:pt>
                <c:pt idx="2">
                  <c:v>Твердые вещества</c:v>
                </c:pt>
                <c:pt idx="3">
                  <c:v>Окись углерода</c:v>
                </c:pt>
              </c:strCache>
            </c:strRef>
          </c:cat>
          <c:val>
            <c:numRef>
              <c:f>Лист1!$E$2:$E$5</c:f>
              <c:numCache>
                <c:formatCode>General</c:formatCode>
                <c:ptCount val="4"/>
                <c:pt idx="0">
                  <c:v>37.299999999999997</c:v>
                </c:pt>
                <c:pt idx="1">
                  <c:v>18.5</c:v>
                </c:pt>
                <c:pt idx="2">
                  <c:v>2.2999999999999998</c:v>
                </c:pt>
                <c:pt idx="3">
                  <c:v>36</c:v>
                </c:pt>
              </c:numCache>
            </c:numRef>
          </c:val>
        </c:ser>
        <c:dLbls>
          <c:showLegendKey val="0"/>
          <c:showVal val="0"/>
          <c:showCatName val="0"/>
          <c:showSerName val="0"/>
          <c:showPercent val="0"/>
          <c:showBubbleSize val="0"/>
        </c:dLbls>
        <c:gapWidth val="219"/>
        <c:overlap val="-27"/>
        <c:axId val="541002248"/>
        <c:axId val="331278136"/>
      </c:barChart>
      <c:catAx>
        <c:axId val="541002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1278136"/>
        <c:crosses val="autoZero"/>
        <c:auto val="1"/>
        <c:lblAlgn val="ctr"/>
        <c:lblOffset val="100"/>
        <c:noMultiLvlLbl val="0"/>
      </c:catAx>
      <c:valAx>
        <c:axId val="331278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410022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accent1"/>
            </a:solidFill>
            <a:ln>
              <a:noFill/>
            </a:ln>
            <a:effectLst/>
            <a:sp3d/>
          </c:spPr>
          <c:invertIfNegative val="0"/>
          <c:dLbls>
            <c:dLbl>
              <c:idx val="0"/>
              <c:layout>
                <c:manualLayout>
                  <c:x val="-2.1218890680033321E-17"/>
                  <c:y val="-3.571428571428578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2437781360066642E-17"/>
                  <c:y val="-3.571428571428571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380952380952381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4.761904761904761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2019 год</c:v>
                </c:pt>
                <c:pt idx="1">
                  <c:v>2020 год</c:v>
                </c:pt>
                <c:pt idx="2">
                  <c:v>2021 год</c:v>
                </c:pt>
                <c:pt idx="3">
                  <c:v>2022 год</c:v>
                </c:pt>
              </c:strCache>
            </c:strRef>
          </c:cat>
          <c:val>
            <c:numRef>
              <c:f>Лист1!$B$2:$B$5</c:f>
              <c:numCache>
                <c:formatCode>General</c:formatCode>
                <c:ptCount val="4"/>
                <c:pt idx="0">
                  <c:v>9.1999999999999993</c:v>
                </c:pt>
                <c:pt idx="1">
                  <c:v>10.7</c:v>
                </c:pt>
                <c:pt idx="2">
                  <c:v>42.6</c:v>
                </c:pt>
                <c:pt idx="3">
                  <c:v>38.200000000000003</c:v>
                </c:pt>
              </c:numCache>
            </c:numRef>
          </c:val>
        </c:ser>
        <c:dLbls>
          <c:showLegendKey val="0"/>
          <c:showVal val="1"/>
          <c:showCatName val="0"/>
          <c:showSerName val="0"/>
          <c:showPercent val="0"/>
          <c:showBubbleSize val="0"/>
        </c:dLbls>
        <c:gapWidth val="150"/>
        <c:shape val="box"/>
        <c:axId val="331279312"/>
        <c:axId val="331279704"/>
        <c:axId val="0"/>
      </c:bar3DChart>
      <c:catAx>
        <c:axId val="331279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1279704"/>
        <c:crosses val="autoZero"/>
        <c:auto val="1"/>
        <c:lblAlgn val="ctr"/>
        <c:lblOffset val="100"/>
        <c:noMultiLvlLbl val="0"/>
      </c:catAx>
      <c:valAx>
        <c:axId val="331279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1279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692038495188102E-2"/>
          <c:y val="0.15782407407407409"/>
          <c:w val="0.90286351706036749"/>
          <c:h val="0.72088764946048411"/>
        </c:manualLayout>
      </c:layout>
      <c:barChart>
        <c:barDir val="col"/>
        <c:grouping val="clustered"/>
        <c:varyColors val="0"/>
        <c:ser>
          <c:idx val="0"/>
          <c:order val="0"/>
          <c:spPr>
            <a:solidFill>
              <a:srgbClr val="9C97DB"/>
            </a:solidFill>
            <a:ln>
              <a:noFill/>
            </a:ln>
            <a:effectLst/>
          </c:spPr>
          <c:invertIfNegative val="0"/>
          <c:dLbls>
            <c:dLbl>
              <c:idx val="0"/>
              <c:layout>
                <c:manualLayout>
                  <c:x val="0"/>
                  <c:y val="-3.081000291630212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45F-456B-B897-8768B4A3B8A0}"/>
                </c:ext>
                <c:ext xmlns:c15="http://schemas.microsoft.com/office/drawing/2012/chart" uri="{CE6537A1-D6FC-4f65-9D91-7224C49458BB}"/>
              </c:extLst>
            </c:dLbl>
            <c:dLbl>
              <c:idx val="1"/>
              <c:layout>
                <c:manualLayout>
                  <c:x val="-2.7778264910650087E-3"/>
                  <c:y val="-2.701518867518609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EA6-4A8A-961F-82978ED4B5E4}"/>
                </c:ext>
                <c:ext xmlns:c15="http://schemas.microsoft.com/office/drawing/2012/chart" uri="{CE6537A1-D6FC-4f65-9D91-7224C49458BB}"/>
              </c:extLst>
            </c:dLbl>
            <c:dLbl>
              <c:idx val="2"/>
              <c:layout>
                <c:manualLayout>
                  <c:x val="3.834709970829395E-4"/>
                  <c:y val="-3.081020610128652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45F-456B-B897-8768B4A3B8A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Лист1!$A$36:$C$36</c:f>
              <c:numCache>
                <c:formatCode>General</c:formatCode>
                <c:ptCount val="3"/>
                <c:pt idx="0">
                  <c:v>2019</c:v>
                </c:pt>
                <c:pt idx="1">
                  <c:v>2020</c:v>
                </c:pt>
                <c:pt idx="2">
                  <c:v>2021</c:v>
                </c:pt>
              </c:numCache>
            </c:numRef>
          </c:cat>
          <c:val>
            <c:numRef>
              <c:f>Лист1!$A$37:$C$37</c:f>
              <c:numCache>
                <c:formatCode>General</c:formatCode>
                <c:ptCount val="3"/>
                <c:pt idx="0">
                  <c:v>35</c:v>
                </c:pt>
                <c:pt idx="1">
                  <c:v>35</c:v>
                </c:pt>
                <c:pt idx="2">
                  <c:v>46</c:v>
                </c:pt>
              </c:numCache>
            </c:numRef>
          </c:val>
          <c:extLst xmlns:c16r2="http://schemas.microsoft.com/office/drawing/2015/06/chart">
            <c:ext xmlns:c16="http://schemas.microsoft.com/office/drawing/2014/chart" uri="{C3380CC4-5D6E-409C-BE32-E72D297353CC}">
              <c16:uniqueId val="{00000003-745F-456B-B897-8768B4A3B8A0}"/>
            </c:ext>
          </c:extLst>
        </c:ser>
        <c:dLbls>
          <c:dLblPos val="inEnd"/>
          <c:showLegendKey val="0"/>
          <c:showVal val="1"/>
          <c:showCatName val="0"/>
          <c:showSerName val="0"/>
          <c:showPercent val="0"/>
          <c:showBubbleSize val="0"/>
        </c:dLbls>
        <c:gapWidth val="219"/>
        <c:overlap val="-27"/>
        <c:axId val="331280488"/>
        <c:axId val="331280880"/>
      </c:barChart>
      <c:catAx>
        <c:axId val="331280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1280880"/>
        <c:crosses val="autoZero"/>
        <c:auto val="1"/>
        <c:lblAlgn val="ctr"/>
        <c:lblOffset val="100"/>
        <c:noMultiLvlLbl val="0"/>
      </c:catAx>
      <c:valAx>
        <c:axId val="331280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1280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654163021288994E-2"/>
          <c:y val="6.3492375953005872E-2"/>
          <c:w val="0.90934583697871096"/>
          <c:h val="0.60598425196850392"/>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ТОО "Вест Дала"</c:v>
                </c:pt>
                <c:pt idx="1">
                  <c:v>ТОО "Эко-Техникс"</c:v>
                </c:pt>
                <c:pt idx="2">
                  <c:v>ТОО "Жылыой Болашак"</c:v>
                </c:pt>
                <c:pt idx="3">
                  <c:v>ТОО "Промэкология"</c:v>
                </c:pt>
                <c:pt idx="4">
                  <c:v>ТОО "Nasar Solutions"</c:v>
                </c:pt>
                <c:pt idx="5">
                  <c:v>ТОО "Oxy genator"</c:v>
                </c:pt>
                <c:pt idx="6">
                  <c:v>ТОО "Caspian Ecology"</c:v>
                </c:pt>
              </c:strCache>
            </c:strRef>
          </c:cat>
          <c:val>
            <c:numRef>
              <c:f>Лист1!$B$2:$B$8</c:f>
              <c:numCache>
                <c:formatCode>General</c:formatCode>
                <c:ptCount val="7"/>
                <c:pt idx="0">
                  <c:v>61.5</c:v>
                </c:pt>
                <c:pt idx="1">
                  <c:v>79.900000000000006</c:v>
                </c:pt>
                <c:pt idx="2">
                  <c:v>7.5</c:v>
                </c:pt>
                <c:pt idx="3">
                  <c:v>16.600000000000001</c:v>
                </c:pt>
                <c:pt idx="4">
                  <c:v>16.2</c:v>
                </c:pt>
                <c:pt idx="5">
                  <c:v>11.7</c:v>
                </c:pt>
                <c:pt idx="6">
                  <c:v>4.5999999999999996</c:v>
                </c:pt>
              </c:numCache>
            </c:numRef>
          </c:val>
        </c:ser>
        <c:dLbls>
          <c:dLblPos val="outEnd"/>
          <c:showLegendKey val="0"/>
          <c:showVal val="1"/>
          <c:showCatName val="0"/>
          <c:showSerName val="0"/>
          <c:showPercent val="0"/>
          <c:showBubbleSize val="0"/>
        </c:dLbls>
        <c:gapWidth val="219"/>
        <c:overlap val="-27"/>
        <c:axId val="331281664"/>
        <c:axId val="331282056"/>
      </c:barChart>
      <c:catAx>
        <c:axId val="33128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1282056"/>
        <c:crosses val="autoZero"/>
        <c:auto val="1"/>
        <c:lblAlgn val="ctr"/>
        <c:lblOffset val="100"/>
        <c:noMultiLvlLbl val="0"/>
      </c:catAx>
      <c:valAx>
        <c:axId val="331282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1281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755378256740593E-2"/>
          <c:y val="5.1523363916260327E-2"/>
          <c:w val="0.92178937007874018"/>
          <c:h val="0.86485345581802275"/>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1.1111111111111086E-2"/>
                  <c:y val="-4.16666666666666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394-489A-BF0B-CFA283C03C6E}"/>
                </c:ext>
                <c:ext xmlns:c15="http://schemas.microsoft.com/office/drawing/2012/chart" uri="{CE6537A1-D6FC-4f65-9D91-7224C49458BB}"/>
              </c:extLst>
            </c:dLbl>
            <c:dLbl>
              <c:idx val="1"/>
              <c:layout>
                <c:manualLayout>
                  <c:x val="1.6666666666666566E-2"/>
                  <c:y val="-6.94444444444444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394-489A-BF0B-CFA283C03C6E}"/>
                </c:ext>
                <c:ext xmlns:c15="http://schemas.microsoft.com/office/drawing/2012/chart" uri="{CE6537A1-D6FC-4f65-9D91-7224C49458BB}"/>
              </c:extLst>
            </c:dLbl>
            <c:dLbl>
              <c:idx val="2"/>
              <c:layout>
                <c:manualLayout>
                  <c:x val="-1.3888888888888888E-2"/>
                  <c:y val="-3.00924103237095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394-489A-BF0B-CFA283C03C6E}"/>
                </c:ext>
                <c:ext xmlns:c15="http://schemas.microsoft.com/office/drawing/2012/chart" uri="{CE6537A1-D6FC-4f65-9D91-7224C49458BB}">
                  <c15:layout>
                    <c:manualLayout>
                      <c:w val="7.1527777777777773E-2"/>
                      <c:h val="4.3264071157771929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Sheet1!$A$222:$A$224</c:f>
              <c:strCache>
                <c:ptCount val="3"/>
                <c:pt idx="0">
                  <c:v>2020 год</c:v>
                </c:pt>
                <c:pt idx="1">
                  <c:v>2021 год</c:v>
                </c:pt>
                <c:pt idx="2">
                  <c:v>2022 год</c:v>
                </c:pt>
              </c:strCache>
            </c:strRef>
          </c:cat>
          <c:val>
            <c:numRef>
              <c:f>Sheet1!$B$222:$B$224</c:f>
              <c:numCache>
                <c:formatCode>General</c:formatCode>
                <c:ptCount val="3"/>
                <c:pt idx="0">
                  <c:v>30.8</c:v>
                </c:pt>
                <c:pt idx="1">
                  <c:v>26</c:v>
                </c:pt>
                <c:pt idx="2">
                  <c:v>26</c:v>
                </c:pt>
              </c:numCache>
            </c:numRef>
          </c:val>
          <c:extLst xmlns:c16r2="http://schemas.microsoft.com/office/drawing/2015/06/chart">
            <c:ext xmlns:c16="http://schemas.microsoft.com/office/drawing/2014/chart" uri="{C3380CC4-5D6E-409C-BE32-E72D297353CC}">
              <c16:uniqueId val="{00000002-F394-489A-BF0B-CFA283C03C6E}"/>
            </c:ext>
          </c:extLst>
        </c:ser>
        <c:dLbls>
          <c:showLegendKey val="0"/>
          <c:showVal val="1"/>
          <c:showCatName val="0"/>
          <c:showSerName val="0"/>
          <c:showPercent val="0"/>
          <c:showBubbleSize val="0"/>
        </c:dLbls>
        <c:gapWidth val="150"/>
        <c:shape val="box"/>
        <c:axId val="331282840"/>
        <c:axId val="331283232"/>
        <c:axId val="0"/>
      </c:bar3DChart>
      <c:catAx>
        <c:axId val="331282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1283232"/>
        <c:crosses val="autoZero"/>
        <c:auto val="1"/>
        <c:lblAlgn val="ctr"/>
        <c:lblOffset val="100"/>
        <c:noMultiLvlLbl val="0"/>
      </c:catAx>
      <c:valAx>
        <c:axId val="331283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1282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Лист1!$B$61</c:f>
              <c:strCache>
                <c:ptCount val="1"/>
                <c:pt idx="0">
                  <c:v>Количество</c:v>
                </c:pt>
              </c:strCache>
            </c:strRef>
          </c:tx>
          <c:spPr>
            <a:ln w="34925" cap="rnd">
              <a:solidFill>
                <a:schemeClr val="lt1"/>
              </a:solidFill>
              <a:round/>
            </a:ln>
            <a:effectLst>
              <a:outerShdw dist="25400" dir="2700000" algn="tl" rotWithShape="0">
                <a:schemeClr val="accent1"/>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Лист1!$A$62:$A$66</c:f>
              <c:strCache>
                <c:ptCount val="5"/>
                <c:pt idx="0">
                  <c:v>2017-2018 </c:v>
                </c:pt>
                <c:pt idx="1">
                  <c:v>2018-2019 </c:v>
                </c:pt>
                <c:pt idx="2">
                  <c:v>2019-2020</c:v>
                </c:pt>
                <c:pt idx="3">
                  <c:v>2020-2021</c:v>
                </c:pt>
                <c:pt idx="4">
                  <c:v>2021-2022</c:v>
                </c:pt>
              </c:strCache>
            </c:strRef>
          </c:cat>
          <c:val>
            <c:numRef>
              <c:f>Лист1!$B$62:$B$66</c:f>
              <c:numCache>
                <c:formatCode>General</c:formatCode>
                <c:ptCount val="5"/>
                <c:pt idx="0">
                  <c:v>548</c:v>
                </c:pt>
                <c:pt idx="1">
                  <c:v>599</c:v>
                </c:pt>
                <c:pt idx="2">
                  <c:v>603</c:v>
                </c:pt>
                <c:pt idx="3">
                  <c:v>608</c:v>
                </c:pt>
                <c:pt idx="4">
                  <c:v>610</c:v>
                </c:pt>
              </c:numCache>
            </c:numRef>
          </c:val>
          <c:smooth val="0"/>
        </c:ser>
        <c:dLbls>
          <c:dLblPos val="t"/>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383298216"/>
        <c:axId val="383298608"/>
      </c:lineChart>
      <c:catAx>
        <c:axId val="383298216"/>
        <c:scaling>
          <c:orientation val="minMax"/>
        </c:scaling>
        <c:delete val="0"/>
        <c:axPos val="b"/>
        <c:numFmt formatCode="General" sourceLinked="1"/>
        <c:majorTickMark val="none"/>
        <c:minorTickMark val="none"/>
        <c:tickLblPos val="nextTo"/>
        <c:spPr>
          <a:noFill/>
          <a:ln w="12700" cap="flat" cmpd="sng" algn="ctr">
            <a:solidFill>
              <a:schemeClr val="lt1"/>
            </a:solidFill>
            <a:round/>
          </a:ln>
          <a:effectLst/>
        </c:spPr>
        <c:txPr>
          <a:bodyPr rot="-60000000" spcFirstLastPara="1" vertOverflow="ellipsis" vert="horz" wrap="square" anchor="ctr" anchorCtr="1"/>
          <a:lstStyle/>
          <a:p>
            <a:pPr>
              <a:defRPr sz="900" b="0" i="0" u="none" strike="noStrike" kern="1200" spc="100" baseline="0">
                <a:solidFill>
                  <a:schemeClr val="lt1"/>
                </a:solidFill>
                <a:latin typeface="+mn-lt"/>
                <a:ea typeface="+mn-ea"/>
                <a:cs typeface="+mn-cs"/>
              </a:defRPr>
            </a:pPr>
            <a:endParaRPr lang="ru-RU"/>
          </a:p>
        </c:txPr>
        <c:crossAx val="383298608"/>
        <c:crosses val="autoZero"/>
        <c:auto val="1"/>
        <c:lblAlgn val="ctr"/>
        <c:lblOffset val="100"/>
        <c:noMultiLvlLbl val="0"/>
      </c:catAx>
      <c:valAx>
        <c:axId val="3832986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ru-RU"/>
          </a:p>
        </c:txPr>
        <c:crossAx val="383298216"/>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accent1"/>
      </a:solidFill>
      <a:round/>
    </a:ln>
    <a:effectLst/>
  </c:spPr>
  <c:txPr>
    <a:bodyPr/>
    <a:lstStyle/>
    <a:p>
      <a:pPr>
        <a:defRPr/>
      </a:pPr>
      <a:endParaRPr lang="ru-RU"/>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Лист1!$A$3</c:f>
              <c:strCache>
                <c:ptCount val="1"/>
                <c:pt idx="0">
                  <c:v>легковые</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Лист1!$B$2:$G$2</c:f>
              <c:strCache>
                <c:ptCount val="6"/>
                <c:pt idx="0">
                  <c:v>не более 3 лет</c:v>
                </c:pt>
                <c:pt idx="1">
                  <c:v>более 3 лет, но не более 7 лет </c:v>
                </c:pt>
                <c:pt idx="2">
                  <c:v>более 7 лет, но не более 10 лет </c:v>
                </c:pt>
                <c:pt idx="3">
                  <c:v>более 10 лет, но не более 20 лет</c:v>
                </c:pt>
                <c:pt idx="4">
                  <c:v>более 20 лет</c:v>
                </c:pt>
                <c:pt idx="5">
                  <c:v>прочие </c:v>
                </c:pt>
              </c:strCache>
            </c:strRef>
          </c:cat>
          <c:val>
            <c:numRef>
              <c:f>Лист1!$B$3:$G$3</c:f>
              <c:numCache>
                <c:formatCode>#,##0</c:formatCode>
                <c:ptCount val="6"/>
                <c:pt idx="0">
                  <c:v>12158</c:v>
                </c:pt>
                <c:pt idx="1">
                  <c:v>10586</c:v>
                </c:pt>
                <c:pt idx="2">
                  <c:v>20985</c:v>
                </c:pt>
                <c:pt idx="3">
                  <c:v>24272</c:v>
                </c:pt>
                <c:pt idx="4">
                  <c:v>43098</c:v>
                </c:pt>
                <c:pt idx="5" formatCode="General">
                  <c:v>201</c:v>
                </c:pt>
              </c:numCache>
            </c:numRef>
          </c:val>
        </c:ser>
        <c:ser>
          <c:idx val="1"/>
          <c:order val="1"/>
          <c:tx>
            <c:strRef>
              <c:f>Лист1!$A$4</c:f>
              <c:strCache>
                <c:ptCount val="1"/>
                <c:pt idx="0">
                  <c:v>грузовые</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Лист1!$B$2:$G$2</c:f>
              <c:strCache>
                <c:ptCount val="6"/>
                <c:pt idx="0">
                  <c:v>не более 3 лет</c:v>
                </c:pt>
                <c:pt idx="1">
                  <c:v>более 3 лет, но не более 7 лет </c:v>
                </c:pt>
                <c:pt idx="2">
                  <c:v>более 7 лет, но не более 10 лет </c:v>
                </c:pt>
                <c:pt idx="3">
                  <c:v>более 10 лет, но не более 20 лет</c:v>
                </c:pt>
                <c:pt idx="4">
                  <c:v>более 20 лет</c:v>
                </c:pt>
                <c:pt idx="5">
                  <c:v>прочие </c:v>
                </c:pt>
              </c:strCache>
            </c:strRef>
          </c:cat>
          <c:val>
            <c:numRef>
              <c:f>Лист1!$B$4:$G$4</c:f>
              <c:numCache>
                <c:formatCode>#,##0</c:formatCode>
                <c:ptCount val="6"/>
                <c:pt idx="0" formatCode="General">
                  <c:v>536</c:v>
                </c:pt>
                <c:pt idx="1">
                  <c:v>791</c:v>
                </c:pt>
                <c:pt idx="2">
                  <c:v>1787</c:v>
                </c:pt>
                <c:pt idx="3">
                  <c:v>2921</c:v>
                </c:pt>
                <c:pt idx="4">
                  <c:v>7220</c:v>
                </c:pt>
                <c:pt idx="5" formatCode="General">
                  <c:v>29</c:v>
                </c:pt>
              </c:numCache>
            </c:numRef>
          </c:val>
        </c:ser>
        <c:ser>
          <c:idx val="2"/>
          <c:order val="2"/>
          <c:tx>
            <c:strRef>
              <c:f>Лист1!$A$5</c:f>
              <c:strCache>
                <c:ptCount val="1"/>
                <c:pt idx="0">
                  <c:v>автобусы </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Лист1!$B$2:$G$2</c:f>
              <c:strCache>
                <c:ptCount val="6"/>
                <c:pt idx="0">
                  <c:v>не более 3 лет</c:v>
                </c:pt>
                <c:pt idx="1">
                  <c:v>более 3 лет, но не более 7 лет </c:v>
                </c:pt>
                <c:pt idx="2">
                  <c:v>более 7 лет, но не более 10 лет </c:v>
                </c:pt>
                <c:pt idx="3">
                  <c:v>более 10 лет, но не более 20 лет</c:v>
                </c:pt>
                <c:pt idx="4">
                  <c:v>более 20 лет</c:v>
                </c:pt>
                <c:pt idx="5">
                  <c:v>прочие </c:v>
                </c:pt>
              </c:strCache>
            </c:strRef>
          </c:cat>
          <c:val>
            <c:numRef>
              <c:f>Лист1!$B$5:$G$5</c:f>
              <c:numCache>
                <c:formatCode>General</c:formatCode>
                <c:ptCount val="6"/>
                <c:pt idx="0">
                  <c:v>281</c:v>
                </c:pt>
                <c:pt idx="1">
                  <c:v>226</c:v>
                </c:pt>
                <c:pt idx="2">
                  <c:v>458</c:v>
                </c:pt>
                <c:pt idx="3" formatCode="#,##0">
                  <c:v>1825</c:v>
                </c:pt>
                <c:pt idx="4" formatCode="#,##0">
                  <c:v>1026</c:v>
                </c:pt>
                <c:pt idx="5">
                  <c:v>4</c:v>
                </c:pt>
              </c:numCache>
            </c:numRef>
          </c:val>
        </c:ser>
        <c:dLbls>
          <c:dLblPos val="ctr"/>
          <c:showLegendKey val="0"/>
          <c:showVal val="1"/>
          <c:showCatName val="0"/>
          <c:showSerName val="0"/>
          <c:showPercent val="0"/>
          <c:showBubbleSize val="0"/>
        </c:dLbls>
        <c:gapWidth val="50"/>
        <c:overlap val="100"/>
        <c:axId val="331284016"/>
        <c:axId val="331284408"/>
      </c:barChart>
      <c:catAx>
        <c:axId val="331284016"/>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31284408"/>
        <c:crosses val="autoZero"/>
        <c:auto val="1"/>
        <c:lblAlgn val="ctr"/>
        <c:lblOffset val="100"/>
        <c:noMultiLvlLbl val="0"/>
      </c:catAx>
      <c:valAx>
        <c:axId val="331284408"/>
        <c:scaling>
          <c:orientation val="minMax"/>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3128401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Лист2!$A$1:$A$5</c:f>
              <c:strCache>
                <c:ptCount val="5"/>
                <c:pt idx="0">
                  <c:v>Прочим потребителям</c:v>
                </c:pt>
                <c:pt idx="1">
                  <c:v>На производственные нужды предприятий</c:v>
                </c:pt>
                <c:pt idx="2">
                  <c:v>На коммунальные нужды предприятий</c:v>
                </c:pt>
                <c:pt idx="3">
                  <c:v>Населению</c:v>
                </c:pt>
                <c:pt idx="4">
                  <c:v>Всего отпущено воды, тыс. м3</c:v>
                </c:pt>
              </c:strCache>
            </c:strRef>
          </c:cat>
          <c:val>
            <c:numRef>
              <c:f>Лист2!$B$1:$B$5</c:f>
              <c:numCache>
                <c:formatCode>General</c:formatCode>
                <c:ptCount val="5"/>
                <c:pt idx="0">
                  <c:v>8874.7999999999993</c:v>
                </c:pt>
                <c:pt idx="1">
                  <c:v>2017.3</c:v>
                </c:pt>
                <c:pt idx="2">
                  <c:v>1162.8</c:v>
                </c:pt>
                <c:pt idx="3">
                  <c:v>15094.6</c:v>
                </c:pt>
                <c:pt idx="4">
                  <c:v>27149.5</c:v>
                </c:pt>
              </c:numCache>
            </c:numRef>
          </c:val>
        </c:ser>
        <c:dLbls>
          <c:dLblPos val="outEnd"/>
          <c:showLegendKey val="0"/>
          <c:showVal val="1"/>
          <c:showCatName val="0"/>
          <c:showSerName val="0"/>
          <c:showPercent val="0"/>
          <c:showBubbleSize val="0"/>
        </c:dLbls>
        <c:gapWidth val="182"/>
        <c:axId val="331285584"/>
        <c:axId val="331285976"/>
      </c:barChart>
      <c:catAx>
        <c:axId val="331285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85976"/>
        <c:crosses val="autoZero"/>
        <c:auto val="1"/>
        <c:lblAlgn val="ctr"/>
        <c:lblOffset val="100"/>
        <c:noMultiLvlLbl val="0"/>
      </c:catAx>
      <c:valAx>
        <c:axId val="331285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85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недра!$A$7</c:f>
              <c:strCache>
                <c:ptCount val="1"/>
                <c:pt idx="0">
                  <c:v>Выявлено неиспользуемых земель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недра!$B$6:$E$6</c:f>
              <c:strCache>
                <c:ptCount val="4"/>
                <c:pt idx="0">
                  <c:v>2019 г.</c:v>
                </c:pt>
                <c:pt idx="1">
                  <c:v>2020 г.</c:v>
                </c:pt>
                <c:pt idx="2">
                  <c:v>2021 г.</c:v>
                </c:pt>
                <c:pt idx="3">
                  <c:v>2022 г.</c:v>
                </c:pt>
              </c:strCache>
            </c:strRef>
          </c:cat>
          <c:val>
            <c:numRef>
              <c:f>недра!$B$7:$E$7</c:f>
              <c:numCache>
                <c:formatCode>General</c:formatCode>
                <c:ptCount val="4"/>
                <c:pt idx="0">
                  <c:v>270.10000000000002</c:v>
                </c:pt>
                <c:pt idx="1">
                  <c:v>651.6</c:v>
                </c:pt>
                <c:pt idx="2">
                  <c:v>272</c:v>
                </c:pt>
                <c:pt idx="3">
                  <c:v>503.7</c:v>
                </c:pt>
              </c:numCache>
            </c:numRef>
          </c:val>
        </c:ser>
        <c:ser>
          <c:idx val="1"/>
          <c:order val="1"/>
          <c:tx>
            <c:strRef>
              <c:f>недра!$A$8</c:f>
              <c:strCache>
                <c:ptCount val="1"/>
                <c:pt idx="0">
                  <c:v>Из них возвращено в госсобственность</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недра!$B$6:$E$6</c:f>
              <c:strCache>
                <c:ptCount val="4"/>
                <c:pt idx="0">
                  <c:v>2019 г.</c:v>
                </c:pt>
                <c:pt idx="1">
                  <c:v>2020 г.</c:v>
                </c:pt>
                <c:pt idx="2">
                  <c:v>2021 г.</c:v>
                </c:pt>
                <c:pt idx="3">
                  <c:v>2022 г.</c:v>
                </c:pt>
              </c:strCache>
            </c:strRef>
          </c:cat>
          <c:val>
            <c:numRef>
              <c:f>недра!$B$8:$E$8</c:f>
              <c:numCache>
                <c:formatCode>General</c:formatCode>
                <c:ptCount val="4"/>
                <c:pt idx="0">
                  <c:v>91</c:v>
                </c:pt>
                <c:pt idx="1">
                  <c:v>56</c:v>
                </c:pt>
                <c:pt idx="2">
                  <c:v>53</c:v>
                </c:pt>
                <c:pt idx="3">
                  <c:v>471</c:v>
                </c:pt>
              </c:numCache>
            </c:numRef>
          </c:val>
        </c:ser>
        <c:ser>
          <c:idx val="2"/>
          <c:order val="2"/>
          <c:tx>
            <c:strRef>
              <c:f>недра!$A$9</c:f>
              <c:strCache>
                <c:ptCount val="1"/>
                <c:pt idx="0">
                  <c:v>В т.ч. Возвращено в с/х оборот</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недра!$B$6:$E$6</c:f>
              <c:strCache>
                <c:ptCount val="4"/>
                <c:pt idx="0">
                  <c:v>2019 г.</c:v>
                </c:pt>
                <c:pt idx="1">
                  <c:v>2020 г.</c:v>
                </c:pt>
                <c:pt idx="2">
                  <c:v>2021 г.</c:v>
                </c:pt>
                <c:pt idx="3">
                  <c:v>2022 г.</c:v>
                </c:pt>
              </c:strCache>
            </c:strRef>
          </c:cat>
          <c:val>
            <c:numRef>
              <c:f>недра!$B$9:$E$9</c:f>
              <c:numCache>
                <c:formatCode>General</c:formatCode>
                <c:ptCount val="4"/>
                <c:pt idx="0">
                  <c:v>57.2</c:v>
                </c:pt>
                <c:pt idx="1">
                  <c:v>25</c:v>
                </c:pt>
                <c:pt idx="2">
                  <c:v>11</c:v>
                </c:pt>
                <c:pt idx="3">
                  <c:v>846</c:v>
                </c:pt>
              </c:numCache>
            </c:numRef>
          </c:val>
        </c:ser>
        <c:dLbls>
          <c:dLblPos val="outEnd"/>
          <c:showLegendKey val="0"/>
          <c:showVal val="1"/>
          <c:showCatName val="0"/>
          <c:showSerName val="0"/>
          <c:showPercent val="0"/>
          <c:showBubbleSize val="0"/>
        </c:dLbls>
        <c:gapWidth val="219"/>
        <c:overlap val="-27"/>
        <c:axId val="331286760"/>
        <c:axId val="331287152"/>
      </c:barChart>
      <c:catAx>
        <c:axId val="331286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31287152"/>
        <c:crosses val="autoZero"/>
        <c:auto val="1"/>
        <c:lblAlgn val="ctr"/>
        <c:lblOffset val="100"/>
        <c:noMultiLvlLbl val="0"/>
      </c:catAx>
      <c:valAx>
        <c:axId val="331287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31286760"/>
        <c:crosses val="autoZero"/>
        <c:crossBetween val="between"/>
      </c:valAx>
      <c:spPr>
        <a:noFill/>
        <a:ln>
          <a:noFill/>
        </a:ln>
        <a:effectLst/>
      </c:spPr>
    </c:plotArea>
    <c:legend>
      <c:legendPos val="b"/>
      <c:layout>
        <c:manualLayout>
          <c:xMode val="edge"/>
          <c:yMode val="edge"/>
          <c:x val="5.7092957130358703E-2"/>
          <c:y val="0.82291557305336838"/>
          <c:w val="0.77748075240594927"/>
          <c:h val="0.149306649168853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недра!$A$1</c:f>
              <c:strCache>
                <c:ptCount val="1"/>
                <c:pt idx="0">
                  <c:v>Разработка и добыча ОПИ</c:v>
                </c:pt>
              </c:strCache>
            </c:strRef>
          </c:tx>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недра!$B$1</c:f>
              <c:numCache>
                <c:formatCode>General</c:formatCode>
                <c:ptCount val="1"/>
                <c:pt idx="0">
                  <c:v>58</c:v>
                </c:pt>
              </c:numCache>
            </c:numRef>
          </c:val>
        </c:ser>
        <c:ser>
          <c:idx val="1"/>
          <c:order val="1"/>
          <c:tx>
            <c:strRef>
              <c:f>недра!$A$2</c:f>
              <c:strCache>
                <c:ptCount val="1"/>
                <c:pt idx="0">
                  <c:v>Разведка и добыча углеводородного сырья</c:v>
                </c:pt>
              </c:strCache>
            </c:strRef>
          </c:tx>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недра!$B$2</c:f>
              <c:numCache>
                <c:formatCode>General</c:formatCode>
                <c:ptCount val="1"/>
                <c:pt idx="0">
                  <c:v>9</c:v>
                </c:pt>
              </c:numCache>
            </c:numRef>
          </c:val>
        </c:ser>
        <c:ser>
          <c:idx val="2"/>
          <c:order val="2"/>
          <c:tx>
            <c:strRef>
              <c:f>недра!$A$3</c:f>
              <c:strCache>
                <c:ptCount val="1"/>
                <c:pt idx="0">
                  <c:v>Добыча подземных вод</c:v>
                </c:pt>
              </c:strCache>
            </c:strRef>
          </c:tx>
          <c:spPr>
            <a:pattFill prst="narVert">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недра!$B$3</c:f>
              <c:numCache>
                <c:formatCode>General</c:formatCode>
                <c:ptCount val="1"/>
                <c:pt idx="0">
                  <c:v>6</c:v>
                </c:pt>
              </c:numCache>
            </c:numRef>
          </c:val>
        </c:ser>
        <c:dLbls>
          <c:dLblPos val="outEnd"/>
          <c:showLegendKey val="0"/>
          <c:showVal val="1"/>
          <c:showCatName val="0"/>
          <c:showSerName val="0"/>
          <c:showPercent val="0"/>
          <c:showBubbleSize val="0"/>
        </c:dLbls>
        <c:gapWidth val="227"/>
        <c:overlap val="-48"/>
        <c:axId val="331287936"/>
        <c:axId val="331288328"/>
      </c:barChart>
      <c:catAx>
        <c:axId val="331287936"/>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88328"/>
        <c:crosses val="autoZero"/>
        <c:auto val="1"/>
        <c:lblAlgn val="ctr"/>
        <c:lblOffset val="100"/>
        <c:noMultiLvlLbl val="0"/>
      </c:catAx>
      <c:valAx>
        <c:axId val="331288328"/>
        <c:scaling>
          <c:orientation val="minMax"/>
        </c:scaling>
        <c:delete val="0"/>
        <c:axPos val="b"/>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879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36482939632549E-2"/>
          <c:y val="7.407407407407407E-2"/>
          <c:w val="0.90286351706036749"/>
          <c:h val="0.8416746864975212"/>
        </c:manualLayout>
      </c:layout>
      <c:lineChart>
        <c:grouping val="standard"/>
        <c:varyColors val="0"/>
        <c:ser>
          <c:idx val="0"/>
          <c:order val="0"/>
          <c:tx>
            <c:strRef>
              <c:f>Sheet1!$B$236</c:f>
              <c:strCache>
                <c:ptCount val="1"/>
                <c:pt idx="0">
                  <c:v>Кол-во, млн шт.</c:v>
                </c:pt>
              </c:strCache>
            </c:strRef>
          </c:tx>
          <c:spPr>
            <a:ln w="28575" cap="rnd">
              <a:solidFill>
                <a:schemeClr val="accent1"/>
              </a:solidFill>
              <a:round/>
            </a:ln>
            <a:effectLst/>
          </c:spPr>
          <c:marker>
            <c:symbol val="none"/>
          </c:marker>
          <c:dLbls>
            <c:dLbl>
              <c:idx val="0"/>
              <c:layout>
                <c:manualLayout>
                  <c:x val="-5.4166666666666689E-2"/>
                  <c:y val="-5.555555555555564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42E-4B22-A283-D9CB9FEB5951}"/>
                </c:ext>
                <c:ext xmlns:c15="http://schemas.microsoft.com/office/drawing/2012/chart" uri="{CE6537A1-D6FC-4f65-9D91-7224C49458BB}"/>
              </c:extLst>
            </c:dLbl>
            <c:dLbl>
              <c:idx val="1"/>
              <c:layout>
                <c:manualLayout>
                  <c:x val="-6.7277777777777825E-2"/>
                  <c:y val="-6.481481481481489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42E-4B22-A283-D9CB9FEB5951}"/>
                </c:ext>
                <c:ext xmlns:c15="http://schemas.microsoft.com/office/drawing/2012/chart" uri="{CE6537A1-D6FC-4f65-9D91-7224C49458BB}"/>
              </c:extLst>
            </c:dLbl>
            <c:dLbl>
              <c:idx val="2"/>
              <c:layout>
                <c:manualLayout>
                  <c:x val="-7.3611111111111113E-2"/>
                  <c:y val="-3.703703703703703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42E-4B22-A283-D9CB9FEB5951}"/>
                </c:ext>
                <c:ext xmlns:c15="http://schemas.microsoft.com/office/drawing/2012/chart" uri="{CE6537A1-D6FC-4f65-9D91-7224C49458BB}"/>
              </c:extLst>
            </c:dLbl>
            <c:dLbl>
              <c:idx val="3"/>
              <c:layout>
                <c:manualLayout>
                  <c:x val="-6.0500000000000102E-2"/>
                  <c:y val="-4.166666666666666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42E-4B22-A283-D9CB9FEB5951}"/>
                </c:ext>
                <c:ext xmlns:c15="http://schemas.microsoft.com/office/drawing/2012/chart" uri="{CE6537A1-D6FC-4f65-9D91-7224C49458BB}"/>
              </c:extLst>
            </c:dLbl>
            <c:dLbl>
              <c:idx val="4"/>
              <c:layout>
                <c:manualLayout>
                  <c:x val="-6.25E-2"/>
                  <c:y val="-2.777777777777780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42E-4B22-A283-D9CB9FEB595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Sheet1!$A$237:$A$241</c:f>
              <c:strCache>
                <c:ptCount val="5"/>
                <c:pt idx="0">
                  <c:v>2021 г.</c:v>
                </c:pt>
                <c:pt idx="1">
                  <c:v>2022 г.</c:v>
                </c:pt>
                <c:pt idx="2">
                  <c:v>2023 г.</c:v>
                </c:pt>
                <c:pt idx="3">
                  <c:v>2024 г.</c:v>
                </c:pt>
                <c:pt idx="4">
                  <c:v>2025 г.</c:v>
                </c:pt>
              </c:strCache>
            </c:strRef>
          </c:cat>
          <c:val>
            <c:numRef>
              <c:f>Sheet1!$B$237:$B$241</c:f>
              <c:numCache>
                <c:formatCode>General</c:formatCode>
                <c:ptCount val="5"/>
                <c:pt idx="0">
                  <c:v>3.47</c:v>
                </c:pt>
                <c:pt idx="1">
                  <c:v>8.1</c:v>
                </c:pt>
                <c:pt idx="2">
                  <c:v>11.8</c:v>
                </c:pt>
                <c:pt idx="3">
                  <c:v>14.97</c:v>
                </c:pt>
                <c:pt idx="4">
                  <c:v>18.2</c:v>
                </c:pt>
              </c:numCache>
            </c:numRef>
          </c:val>
          <c:smooth val="0"/>
          <c:extLst xmlns:c16r2="http://schemas.microsoft.com/office/drawing/2015/06/chart">
            <c:ext xmlns:c16="http://schemas.microsoft.com/office/drawing/2014/chart" uri="{C3380CC4-5D6E-409C-BE32-E72D297353CC}">
              <c16:uniqueId val="{00000005-942E-4B22-A283-D9CB9FEB5951}"/>
            </c:ext>
          </c:extLst>
        </c:ser>
        <c:dLbls>
          <c:dLblPos val="ctr"/>
          <c:showLegendKey val="0"/>
          <c:showVal val="1"/>
          <c:showCatName val="0"/>
          <c:showSerName val="0"/>
          <c:showPercent val="0"/>
          <c:showBubbleSize val="0"/>
        </c:dLbls>
        <c:smooth val="0"/>
        <c:axId val="331289112"/>
        <c:axId val="331289504"/>
      </c:lineChart>
      <c:catAx>
        <c:axId val="331289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1289504"/>
        <c:crosses val="autoZero"/>
        <c:auto val="1"/>
        <c:lblAlgn val="ctr"/>
        <c:lblOffset val="100"/>
        <c:noMultiLvlLbl val="0"/>
      </c:catAx>
      <c:valAx>
        <c:axId val="331289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1289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Лист1!$A$3:$A$7</c:f>
              <c:strCache>
                <c:ptCount val="5"/>
                <c:pt idx="0">
                  <c:v>Всего собрано отходов, тонн</c:v>
                </c:pt>
                <c:pt idx="1">
                  <c:v>Объем транспортированных коммунальных отходов</c:v>
                </c:pt>
                <c:pt idx="2">
                  <c:v>Отправлено на полигоны ТБО</c:v>
                </c:pt>
                <c:pt idx="3">
                  <c:v>передано сторонним организациям/мусороперерабатывающим заводам</c:v>
                </c:pt>
                <c:pt idx="4">
                  <c:v>Прочие</c:v>
                </c:pt>
              </c:strCache>
            </c:strRef>
          </c:cat>
          <c:val>
            <c:numRef>
              <c:f>Лист1!$B$3:$B$7</c:f>
              <c:numCache>
                <c:formatCode>#,##0</c:formatCode>
                <c:ptCount val="5"/>
                <c:pt idx="0">
                  <c:v>180495</c:v>
                </c:pt>
                <c:pt idx="1">
                  <c:v>127418</c:v>
                </c:pt>
                <c:pt idx="2">
                  <c:v>78537</c:v>
                </c:pt>
                <c:pt idx="3">
                  <c:v>43363</c:v>
                </c:pt>
                <c:pt idx="4">
                  <c:v>5519</c:v>
                </c:pt>
              </c:numCache>
            </c:numRef>
          </c:val>
        </c:ser>
        <c:dLbls>
          <c:showLegendKey val="0"/>
          <c:showVal val="1"/>
          <c:showCatName val="0"/>
          <c:showSerName val="0"/>
          <c:showPercent val="0"/>
          <c:showBubbleSize val="0"/>
        </c:dLbls>
        <c:gapWidth val="150"/>
        <c:shape val="box"/>
        <c:axId val="331290288"/>
        <c:axId val="331290680"/>
        <c:axId val="0"/>
      </c:bar3DChart>
      <c:catAx>
        <c:axId val="3312902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90680"/>
        <c:crosses val="autoZero"/>
        <c:auto val="1"/>
        <c:lblAlgn val="ctr"/>
        <c:lblOffset val="100"/>
        <c:noMultiLvlLbl val="0"/>
      </c:catAx>
      <c:valAx>
        <c:axId val="3312906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90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76421697287839"/>
          <c:y val="3.7037037037037035E-2"/>
          <c:w val="0.88123578302712158"/>
          <c:h val="0.74569663167104117"/>
        </c:manualLayout>
      </c:layout>
      <c:bar3DChart>
        <c:barDir val="col"/>
        <c:grouping val="clustered"/>
        <c:varyColors val="0"/>
        <c:ser>
          <c:idx val="0"/>
          <c:order val="0"/>
          <c:tx>
            <c:strRef>
              <c:f>Лист1!$B$260</c:f>
              <c:strCache>
                <c:ptCount val="1"/>
                <c:pt idx="0">
                  <c:v>2019 год</c:v>
                </c:pt>
              </c:strCache>
            </c:strRef>
          </c:tx>
          <c:spPr>
            <a:solidFill>
              <a:schemeClr val="accent1"/>
            </a:solidFill>
            <a:ln>
              <a:noFill/>
            </a:ln>
            <a:effectLst/>
            <a:sp3d/>
          </c:spPr>
          <c:invertIfNegative val="0"/>
          <c:dLbls>
            <c:dLbl>
              <c:idx val="0"/>
              <c:layout>
                <c:manualLayout>
                  <c:x val="3.5003968953960136E-2"/>
                  <c:y val="-3.802733926150608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Лист1!$C$260</c:f>
              <c:numCache>
                <c:formatCode>General</c:formatCode>
                <c:ptCount val="1"/>
                <c:pt idx="0">
                  <c:v>55.8</c:v>
                </c:pt>
              </c:numCache>
            </c:numRef>
          </c:val>
        </c:ser>
        <c:ser>
          <c:idx val="1"/>
          <c:order val="1"/>
          <c:tx>
            <c:strRef>
              <c:f>Лист1!$B$261</c:f>
              <c:strCache>
                <c:ptCount val="1"/>
                <c:pt idx="0">
                  <c:v>2020 год</c:v>
                </c:pt>
              </c:strCache>
            </c:strRef>
          </c:tx>
          <c:spPr>
            <a:solidFill>
              <a:schemeClr val="accent2"/>
            </a:solidFill>
            <a:ln>
              <a:noFill/>
            </a:ln>
            <a:effectLst/>
            <a:sp3d/>
          </c:spPr>
          <c:invertIfNegative val="0"/>
          <c:dLbls>
            <c:dLbl>
              <c:idx val="0"/>
              <c:layout>
                <c:manualLayout>
                  <c:x val="1.272871598325823E-2"/>
                  <c:y val="-2.85205044461295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Лист1!$C$261</c:f>
              <c:numCache>
                <c:formatCode>General</c:formatCode>
                <c:ptCount val="1"/>
                <c:pt idx="0">
                  <c:v>55</c:v>
                </c:pt>
              </c:numCache>
            </c:numRef>
          </c:val>
        </c:ser>
        <c:ser>
          <c:idx val="2"/>
          <c:order val="2"/>
          <c:tx>
            <c:strRef>
              <c:f>Лист1!$B$262</c:f>
              <c:strCache>
                <c:ptCount val="1"/>
                <c:pt idx="0">
                  <c:v>2021 год</c:v>
                </c:pt>
              </c:strCache>
            </c:strRef>
          </c:tx>
          <c:spPr>
            <a:solidFill>
              <a:schemeClr val="accent3"/>
            </a:solidFill>
            <a:ln>
              <a:noFill/>
            </a:ln>
            <a:effectLst/>
            <a:sp3d/>
          </c:spPr>
          <c:invertIfNegative val="0"/>
          <c:dLbls>
            <c:dLbl>
              <c:idx val="0"/>
              <c:layout>
                <c:manualLayout>
                  <c:x val="3.8186147949774693E-2"/>
                  <c:y val="-3.802733926150608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Лист1!$C$262</c:f>
              <c:numCache>
                <c:formatCode>General</c:formatCode>
                <c:ptCount val="1"/>
                <c:pt idx="0">
                  <c:v>55.8</c:v>
                </c:pt>
              </c:numCache>
            </c:numRef>
          </c:val>
        </c:ser>
        <c:ser>
          <c:idx val="3"/>
          <c:order val="3"/>
          <c:tx>
            <c:strRef>
              <c:f>Лист1!$B$263</c:f>
              <c:strCache>
                <c:ptCount val="1"/>
                <c:pt idx="0">
                  <c:v>2022 год</c:v>
                </c:pt>
              </c:strCache>
            </c:strRef>
          </c:tx>
          <c:spPr>
            <a:solidFill>
              <a:schemeClr val="accent4"/>
            </a:solidFill>
            <a:ln>
              <a:noFill/>
            </a:ln>
            <a:effectLst/>
            <a:sp3d/>
          </c:spPr>
          <c:invertIfNegative val="0"/>
          <c:dLbls>
            <c:dLbl>
              <c:idx val="0"/>
              <c:layout>
                <c:manualLayout>
                  <c:x val="4.7732684937218363E-2"/>
                  <c:y val="-3.3273921853817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Лист1!$C$263</c:f>
              <c:numCache>
                <c:formatCode>General</c:formatCode>
                <c:ptCount val="1"/>
                <c:pt idx="0">
                  <c:v>52.9</c:v>
                </c:pt>
              </c:numCache>
            </c:numRef>
          </c:val>
        </c:ser>
        <c:dLbls>
          <c:showLegendKey val="0"/>
          <c:showVal val="1"/>
          <c:showCatName val="0"/>
          <c:showSerName val="0"/>
          <c:showPercent val="0"/>
          <c:showBubbleSize val="0"/>
        </c:dLbls>
        <c:gapWidth val="150"/>
        <c:shape val="box"/>
        <c:axId val="331291464"/>
        <c:axId val="331291856"/>
        <c:axId val="0"/>
      </c:bar3DChart>
      <c:catAx>
        <c:axId val="3312914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91856"/>
        <c:crosses val="autoZero"/>
        <c:auto val="1"/>
        <c:lblAlgn val="ctr"/>
        <c:lblOffset val="100"/>
        <c:noMultiLvlLbl val="0"/>
      </c:catAx>
      <c:valAx>
        <c:axId val="3312918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91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FF0000"/>
      </a:solidFill>
      <a:round/>
    </a:ln>
    <a:effectLst/>
  </c:spPr>
  <c:txPr>
    <a:bodyPr/>
    <a:lstStyle/>
    <a:p>
      <a:pPr>
        <a:defRPr/>
      </a:pPr>
      <a:endParaRPr lang="ru-RU"/>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438910761154857"/>
          <c:y val="4.6296296296296294E-2"/>
          <c:w val="0.76894422572178489"/>
          <c:h val="0.75405147273257511"/>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1.7112301386702753E-2"/>
                  <c:y val="-2.047345262209311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4260251155585628E-2"/>
                  <c:y val="-3.071017893313966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5561506933513765E-3"/>
                  <c:y val="-2.047345262209311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668452080054235E-2"/>
                  <c:y val="-1.535508946656983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Лист1!$B$275:$B$278</c:f>
              <c:strCache>
                <c:ptCount val="4"/>
                <c:pt idx="0">
                  <c:v>Твердые вещества</c:v>
                </c:pt>
                <c:pt idx="1">
                  <c:v>Сернистый ангидрид</c:v>
                </c:pt>
                <c:pt idx="2">
                  <c:v>Окись углерода</c:v>
                </c:pt>
                <c:pt idx="3">
                  <c:v>Окислы азота</c:v>
                </c:pt>
              </c:strCache>
            </c:strRef>
          </c:cat>
          <c:val>
            <c:numRef>
              <c:f>Лист1!$C$275:$C$278</c:f>
              <c:numCache>
                <c:formatCode>General</c:formatCode>
                <c:ptCount val="4"/>
                <c:pt idx="0">
                  <c:v>6.4</c:v>
                </c:pt>
                <c:pt idx="1">
                  <c:v>1.04</c:v>
                </c:pt>
                <c:pt idx="2">
                  <c:v>4.4000000000000004</c:v>
                </c:pt>
                <c:pt idx="3">
                  <c:v>7.2</c:v>
                </c:pt>
              </c:numCache>
            </c:numRef>
          </c:val>
        </c:ser>
        <c:dLbls>
          <c:showLegendKey val="0"/>
          <c:showVal val="1"/>
          <c:showCatName val="0"/>
          <c:showSerName val="0"/>
          <c:showPercent val="0"/>
          <c:showBubbleSize val="0"/>
        </c:dLbls>
        <c:gapWidth val="150"/>
        <c:shape val="box"/>
        <c:axId val="331292640"/>
        <c:axId val="331293032"/>
        <c:axId val="0"/>
      </c:bar3DChart>
      <c:catAx>
        <c:axId val="331292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93032"/>
        <c:crosses val="autoZero"/>
        <c:auto val="1"/>
        <c:lblAlgn val="ctr"/>
        <c:lblOffset val="100"/>
        <c:noMultiLvlLbl val="0"/>
      </c:catAx>
      <c:valAx>
        <c:axId val="331293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92640"/>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Лист1!$J$197</c:f>
              <c:strCache>
                <c:ptCount val="1"/>
                <c:pt idx="0">
                  <c:v>количество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Лист1!$I$198:$I$207</c:f>
              <c:strCache>
                <c:ptCount val="10"/>
                <c:pt idx="0">
                  <c:v>Всего контрактов на разведку и добычу</c:v>
                </c:pt>
                <c:pt idx="1">
                  <c:v>Твердые полезные ископаемые</c:v>
                </c:pt>
                <c:pt idx="2">
                  <c:v>Газ</c:v>
                </c:pt>
                <c:pt idx="3">
                  <c:v>Подземное хранилище газа</c:v>
                </c:pt>
                <c:pt idx="4">
                  <c:v>Подземные воды</c:v>
                </c:pt>
                <c:pt idx="5">
                  <c:v>Общераспр-е полезные ископ.</c:v>
                </c:pt>
                <c:pt idx="6">
                  <c:v>Лицензии всего, в т.ч.</c:v>
                </c:pt>
                <c:pt idx="7">
                  <c:v>Твердые полезные ископаемые</c:v>
                </c:pt>
                <c:pt idx="8">
                  <c:v>Общераспространенные полезные ископ.</c:v>
                </c:pt>
                <c:pt idx="9">
                  <c:v>Разрешения на строительство дорог</c:v>
                </c:pt>
              </c:strCache>
            </c:strRef>
          </c:cat>
          <c:val>
            <c:numRef>
              <c:f>Лист1!$J$198:$J$207</c:f>
              <c:numCache>
                <c:formatCode>General</c:formatCode>
                <c:ptCount val="10"/>
                <c:pt idx="0">
                  <c:v>366</c:v>
                </c:pt>
                <c:pt idx="1">
                  <c:v>47</c:v>
                </c:pt>
                <c:pt idx="2">
                  <c:v>1</c:v>
                </c:pt>
                <c:pt idx="3">
                  <c:v>1</c:v>
                </c:pt>
                <c:pt idx="4">
                  <c:v>3</c:v>
                </c:pt>
                <c:pt idx="5">
                  <c:v>135</c:v>
                </c:pt>
                <c:pt idx="6">
                  <c:v>157</c:v>
                </c:pt>
                <c:pt idx="7">
                  <c:v>102</c:v>
                </c:pt>
                <c:pt idx="8">
                  <c:v>55</c:v>
                </c:pt>
                <c:pt idx="9">
                  <c:v>21</c:v>
                </c:pt>
              </c:numCache>
            </c:numRef>
          </c:val>
        </c:ser>
        <c:dLbls>
          <c:dLblPos val="outEnd"/>
          <c:showLegendKey val="0"/>
          <c:showVal val="1"/>
          <c:showCatName val="0"/>
          <c:showSerName val="0"/>
          <c:showPercent val="0"/>
          <c:showBubbleSize val="0"/>
        </c:dLbls>
        <c:gapWidth val="115"/>
        <c:overlap val="-20"/>
        <c:axId val="331293816"/>
        <c:axId val="274865880"/>
        <c:extLst>
          <c:ext xmlns:c15="http://schemas.microsoft.com/office/drawing/2012/chart" uri="{02D57815-91ED-43cb-92C2-25804820EDAC}">
            <c15:filteredBarSeries>
              <c15:ser>
                <c:idx val="1"/>
                <c:order val="1"/>
                <c:tx>
                  <c:strRef>
                    <c:extLst>
                      <c:ext uri="{02D57815-91ED-43cb-92C2-25804820EDAC}">
                        <c15:formulaRef>
                          <c15:sqref>Лист1!$K$197</c15:sqref>
                        </c15:formulaRef>
                      </c:ext>
                    </c:extLst>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Лист1!$I$198:$I$207</c15:sqref>
                        </c15:formulaRef>
                      </c:ext>
                    </c:extLst>
                    <c:strCache>
                      <c:ptCount val="10"/>
                      <c:pt idx="0">
                        <c:v>Всего контрактов на разведку и добычу</c:v>
                      </c:pt>
                      <c:pt idx="1">
                        <c:v>Твердые полезные ископаемые</c:v>
                      </c:pt>
                      <c:pt idx="2">
                        <c:v>Газ</c:v>
                      </c:pt>
                      <c:pt idx="3">
                        <c:v>Подземное хранилище газа</c:v>
                      </c:pt>
                      <c:pt idx="4">
                        <c:v>Подземные воды</c:v>
                      </c:pt>
                      <c:pt idx="5">
                        <c:v>Общераспр-е полезные ископ.</c:v>
                      </c:pt>
                      <c:pt idx="6">
                        <c:v>Лицензии всего, в т.ч.</c:v>
                      </c:pt>
                      <c:pt idx="7">
                        <c:v>Твердые полезные ископаемые</c:v>
                      </c:pt>
                      <c:pt idx="8">
                        <c:v>Общераспространенные полезные ископ.</c:v>
                      </c:pt>
                      <c:pt idx="9">
                        <c:v>Разрешения на строительство дорог</c:v>
                      </c:pt>
                    </c:strCache>
                  </c:strRef>
                </c:cat>
                <c:val>
                  <c:numRef>
                    <c:extLst>
                      <c:ext uri="{02D57815-91ED-43cb-92C2-25804820EDAC}">
                        <c15:formulaRef>
                          <c15:sqref>Лист1!$K$198:$K$207</c15:sqref>
                        </c15:formulaRef>
                      </c:ext>
                    </c:extLst>
                    <c:numCache>
                      <c:formatCode>General</c:formatCode>
                      <c:ptCount val="10"/>
                    </c:numCache>
                  </c:numRef>
                </c:val>
              </c15:ser>
            </c15:filteredBarSeries>
          </c:ext>
        </c:extLst>
      </c:barChart>
      <c:catAx>
        <c:axId val="33129381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65880"/>
        <c:crosses val="autoZero"/>
        <c:auto val="1"/>
        <c:lblAlgn val="ctr"/>
        <c:lblOffset val="100"/>
        <c:noMultiLvlLbl val="0"/>
      </c:catAx>
      <c:valAx>
        <c:axId val="274865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1293816"/>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ru-RU"/>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'[Жамбылская область.xlsx]Лист1'!$B$292:$B$295</c:f>
              <c:strCache>
                <c:ptCount val="4"/>
                <c:pt idx="0">
                  <c:v>Всего отходов, тыс.т</c:v>
                </c:pt>
                <c:pt idx="1">
                  <c:v>Объем транспортированных коммунальных отходов</c:v>
                </c:pt>
                <c:pt idx="2">
                  <c:v>На полигоны для ТБО</c:v>
                </c:pt>
                <c:pt idx="3">
                  <c:v>Передано сторонним организациям/мусороперерабатывающим заводам</c:v>
                </c:pt>
              </c:strCache>
            </c:strRef>
          </c:cat>
          <c:val>
            <c:numRef>
              <c:f>'[Жамбылская область.xlsx]Лист1'!$C$292:$C$295</c:f>
              <c:numCache>
                <c:formatCode>General</c:formatCode>
                <c:ptCount val="4"/>
                <c:pt idx="0">
                  <c:v>82</c:v>
                </c:pt>
                <c:pt idx="1">
                  <c:v>65.3</c:v>
                </c:pt>
                <c:pt idx="2">
                  <c:v>63.2</c:v>
                </c:pt>
                <c:pt idx="3">
                  <c:v>2.1</c:v>
                </c:pt>
              </c:numCache>
            </c:numRef>
          </c:val>
        </c:ser>
        <c:dLbls>
          <c:showLegendKey val="0"/>
          <c:showVal val="1"/>
          <c:showCatName val="0"/>
          <c:showSerName val="0"/>
          <c:showPercent val="0"/>
          <c:showBubbleSize val="0"/>
        </c:dLbls>
        <c:gapWidth val="182"/>
        <c:shape val="box"/>
        <c:axId val="274866664"/>
        <c:axId val="274867056"/>
        <c:axId val="0"/>
      </c:bar3DChart>
      <c:catAx>
        <c:axId val="274866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67056"/>
        <c:crosses val="autoZero"/>
        <c:auto val="1"/>
        <c:lblAlgn val="ctr"/>
        <c:lblOffset val="100"/>
        <c:noMultiLvlLbl val="0"/>
      </c:catAx>
      <c:valAx>
        <c:axId val="27486705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66664"/>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336600"/>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4160870516185476"/>
          <c:y val="4.108850976961214E-2"/>
          <c:w val="0.58600940507436572"/>
          <c:h val="0.73577136191309422"/>
        </c:manualLayout>
      </c:layout>
      <c:bar3DChart>
        <c:barDir val="bar"/>
        <c:grouping val="percentStacked"/>
        <c:varyColors val="0"/>
        <c:ser>
          <c:idx val="0"/>
          <c:order val="0"/>
          <c:tx>
            <c:strRef>
              <c:f>Лист1!$B$75</c:f>
              <c:strCache>
                <c:ptCount val="1"/>
                <c:pt idx="0">
                  <c:v>2021 год</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Лист1!$A$76:$A$78</c:f>
              <c:strCache>
                <c:ptCount val="3"/>
                <c:pt idx="0">
                  <c:v>Лесные пожары</c:v>
                </c:pt>
                <c:pt idx="1">
                  <c:v>Степные пожары</c:v>
                </c:pt>
                <c:pt idx="2">
                  <c:v>Случаи загорания степных массивов </c:v>
                </c:pt>
              </c:strCache>
            </c:strRef>
          </c:cat>
          <c:val>
            <c:numRef>
              <c:f>Лист1!$B$76:$B$78</c:f>
              <c:numCache>
                <c:formatCode>General</c:formatCode>
                <c:ptCount val="3"/>
                <c:pt idx="0">
                  <c:v>749</c:v>
                </c:pt>
                <c:pt idx="1">
                  <c:v>115</c:v>
                </c:pt>
                <c:pt idx="2">
                  <c:v>4279</c:v>
                </c:pt>
              </c:numCache>
            </c:numRef>
          </c:val>
        </c:ser>
        <c:ser>
          <c:idx val="1"/>
          <c:order val="1"/>
          <c:tx>
            <c:strRef>
              <c:f>Лист1!$C$75</c:f>
              <c:strCache>
                <c:ptCount val="1"/>
                <c:pt idx="0">
                  <c:v>2022 год</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Лист1!$A$76:$A$78</c:f>
              <c:strCache>
                <c:ptCount val="3"/>
                <c:pt idx="0">
                  <c:v>Лесные пожары</c:v>
                </c:pt>
                <c:pt idx="1">
                  <c:v>Степные пожары</c:v>
                </c:pt>
                <c:pt idx="2">
                  <c:v>Случаи загорания степных массивов </c:v>
                </c:pt>
              </c:strCache>
            </c:strRef>
          </c:cat>
          <c:val>
            <c:numRef>
              <c:f>Лист1!$C$76:$C$78</c:f>
              <c:numCache>
                <c:formatCode>General</c:formatCode>
                <c:ptCount val="3"/>
                <c:pt idx="0">
                  <c:v>801</c:v>
                </c:pt>
                <c:pt idx="1">
                  <c:v>111</c:v>
                </c:pt>
                <c:pt idx="2">
                  <c:v>3381</c:v>
                </c:pt>
              </c:numCache>
            </c:numRef>
          </c:val>
        </c:ser>
        <c:dLbls>
          <c:showLegendKey val="0"/>
          <c:showVal val="1"/>
          <c:showCatName val="0"/>
          <c:showSerName val="0"/>
          <c:showPercent val="0"/>
          <c:showBubbleSize val="0"/>
        </c:dLbls>
        <c:gapWidth val="150"/>
        <c:shape val="box"/>
        <c:axId val="383299392"/>
        <c:axId val="383299784"/>
        <c:axId val="0"/>
      </c:bar3DChart>
      <c:catAx>
        <c:axId val="38329939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299784"/>
        <c:crosses val="autoZero"/>
        <c:auto val="1"/>
        <c:lblAlgn val="ctr"/>
        <c:lblOffset val="100"/>
        <c:noMultiLvlLbl val="0"/>
      </c:catAx>
      <c:valAx>
        <c:axId val="38329978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299392"/>
        <c:crosses val="autoZero"/>
        <c:crossBetween val="between"/>
      </c:valAx>
      <c:spPr>
        <a:noFill/>
        <a:ln>
          <a:solidFill>
            <a:srgbClr val="7030A0"/>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Лист1!$A$32:$A$36</c:f>
              <c:strCache>
                <c:ptCount val="5"/>
                <c:pt idx="0">
                  <c:v>Твердые вещества</c:v>
                </c:pt>
                <c:pt idx="1">
                  <c:v>Сернистый ангидрид</c:v>
                </c:pt>
                <c:pt idx="2">
                  <c:v>Сероводород</c:v>
                </c:pt>
                <c:pt idx="3">
                  <c:v>Окись углерода</c:v>
                </c:pt>
                <c:pt idx="4">
                  <c:v>Окислы азота</c:v>
                </c:pt>
              </c:strCache>
            </c:strRef>
          </c:cat>
          <c:val>
            <c:numRef>
              <c:f>Лист1!$B$32:$B$36</c:f>
              <c:numCache>
                <c:formatCode>General</c:formatCode>
                <c:ptCount val="5"/>
                <c:pt idx="0">
                  <c:v>4.5</c:v>
                </c:pt>
                <c:pt idx="1">
                  <c:v>2</c:v>
                </c:pt>
                <c:pt idx="2">
                  <c:v>2.2000000000000002</c:v>
                </c:pt>
                <c:pt idx="3" formatCode="#,##0">
                  <c:v>3.4</c:v>
                </c:pt>
                <c:pt idx="4" formatCode="#,##0.00">
                  <c:v>2.2000000000000002</c:v>
                </c:pt>
              </c:numCache>
            </c:numRef>
          </c:val>
        </c:ser>
        <c:dLbls>
          <c:showLegendKey val="0"/>
          <c:showVal val="1"/>
          <c:showCatName val="0"/>
          <c:showSerName val="0"/>
          <c:showPercent val="0"/>
          <c:showBubbleSize val="0"/>
        </c:dLbls>
        <c:gapWidth val="150"/>
        <c:shape val="box"/>
        <c:axId val="274867840"/>
        <c:axId val="274868232"/>
        <c:axId val="0"/>
      </c:bar3DChart>
      <c:catAx>
        <c:axId val="274867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68232"/>
        <c:crosses val="autoZero"/>
        <c:auto val="1"/>
        <c:lblAlgn val="ctr"/>
        <c:lblOffset val="100"/>
        <c:noMultiLvlLbl val="0"/>
      </c:catAx>
      <c:valAx>
        <c:axId val="274868232"/>
        <c:scaling>
          <c:orientation val="minMax"/>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Тысяч тонн</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67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078937007874018"/>
          <c:y val="0.15782407407407409"/>
          <c:w val="0.80506474190726163"/>
          <c:h val="0.72088764946048411"/>
        </c:manualLayout>
      </c:layout>
      <c:bar3DChart>
        <c:barDir val="col"/>
        <c:grouping val="standard"/>
        <c:varyColors val="0"/>
        <c:ser>
          <c:idx val="0"/>
          <c:order val="0"/>
          <c:spPr>
            <a:solidFill>
              <a:schemeClr val="accent1"/>
            </a:solidFill>
            <a:ln>
              <a:noFill/>
            </a:ln>
            <a:effectLst/>
            <a:sp3d/>
          </c:spPr>
          <c:invertIfNegative val="0"/>
          <c:dLbls>
            <c:dLbl>
              <c:idx val="0"/>
              <c:layout>
                <c:manualLayout>
                  <c:x val="2.5000000000000026E-2"/>
                  <c:y val="-4.6296296296296719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222222222171E-2"/>
                  <c:y val="-1.851851851851851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8E-3"/>
                  <c:y val="-2.777777777777777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666666666666666E-2"/>
                  <c:y val="-1.38888888888888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Лист1!$A$4:$A$7</c:f>
              <c:strCache>
                <c:ptCount val="4"/>
                <c:pt idx="0">
                  <c:v>Всего, ед.</c:v>
                </c:pt>
                <c:pt idx="1">
                  <c:v>Легковые</c:v>
                </c:pt>
                <c:pt idx="2">
                  <c:v>Грузовые</c:v>
                </c:pt>
                <c:pt idx="3">
                  <c:v>Автобусы</c:v>
                </c:pt>
              </c:strCache>
            </c:strRef>
          </c:cat>
          <c:val>
            <c:numRef>
              <c:f>Лист1!$B$4:$B$7</c:f>
              <c:numCache>
                <c:formatCode>#,##0</c:formatCode>
                <c:ptCount val="4"/>
                <c:pt idx="0">
                  <c:v>11920</c:v>
                </c:pt>
                <c:pt idx="1">
                  <c:v>9974</c:v>
                </c:pt>
                <c:pt idx="2">
                  <c:v>1885</c:v>
                </c:pt>
                <c:pt idx="3">
                  <c:v>61</c:v>
                </c:pt>
              </c:numCache>
            </c:numRef>
          </c:val>
        </c:ser>
        <c:dLbls>
          <c:showLegendKey val="0"/>
          <c:showVal val="1"/>
          <c:showCatName val="0"/>
          <c:showSerName val="0"/>
          <c:showPercent val="0"/>
          <c:showBubbleSize val="0"/>
        </c:dLbls>
        <c:gapWidth val="150"/>
        <c:shape val="box"/>
        <c:axId val="274869016"/>
        <c:axId val="274869408"/>
        <c:axId val="421721624"/>
      </c:bar3DChart>
      <c:catAx>
        <c:axId val="27486901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69408"/>
        <c:crosses val="autoZero"/>
        <c:auto val="1"/>
        <c:lblAlgn val="ctr"/>
        <c:lblOffset val="100"/>
        <c:noMultiLvlLbl val="0"/>
      </c:catAx>
      <c:valAx>
        <c:axId val="274869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69016"/>
        <c:crosses val="autoZero"/>
        <c:crossBetween val="between"/>
      </c:valAx>
      <c:serAx>
        <c:axId val="421721624"/>
        <c:scaling>
          <c:orientation val="minMax"/>
        </c:scaling>
        <c:delete val="0"/>
        <c:axPos val="b"/>
        <c:minorGridlines>
          <c:spPr>
            <a:ln w="9525" cap="flat" cmpd="sng" algn="ctr">
              <a:solidFill>
                <a:schemeClr val="tx1">
                  <a:lumMod val="5000"/>
                  <a:lumOff val="95000"/>
                </a:schemeClr>
              </a:solidFill>
              <a:round/>
            </a:ln>
            <a:effectLst/>
          </c:spPr>
        </c:minorGridlines>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69408"/>
        <c:crosses val="autoZero"/>
      </c:serAx>
      <c:spPr>
        <a:noFill/>
        <a:ln>
          <a:solidFill>
            <a:srgbClr val="0070C0"/>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2313730505264567"/>
          <c:y val="4.0100250626566414E-2"/>
          <c:w val="0.70441882699697345"/>
          <c:h val="0.8285801116965642"/>
        </c:manualLayout>
      </c:layout>
      <c:bar3DChart>
        <c:barDir val="bar"/>
        <c:grouping val="clustered"/>
        <c:varyColors val="0"/>
        <c:ser>
          <c:idx val="0"/>
          <c:order val="0"/>
          <c:spPr>
            <a:solidFill>
              <a:schemeClr val="accent1"/>
            </a:solidFill>
            <a:ln>
              <a:noFill/>
            </a:ln>
            <a:effectLst/>
            <a:sp3d/>
          </c:spPr>
          <c:invertIfNegative val="0"/>
          <c:dLbls>
            <c:dLbl>
              <c:idx val="0"/>
              <c:layout>
                <c:manualLayout>
                  <c:x val="-9.2807424593967514E-2"/>
                  <c:y val="-8.020050125313282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Лист1!$A$20:$A$24</c:f>
              <c:strCache>
                <c:ptCount val="5"/>
                <c:pt idx="0">
                  <c:v>Бензин</c:v>
                </c:pt>
                <c:pt idx="1">
                  <c:v>Дизельные </c:v>
                </c:pt>
                <c:pt idx="2">
                  <c:v>Смешанные</c:v>
                </c:pt>
                <c:pt idx="3">
                  <c:v>Газобалонные</c:v>
                </c:pt>
                <c:pt idx="4">
                  <c:v>Электрические</c:v>
                </c:pt>
              </c:strCache>
            </c:strRef>
          </c:cat>
          <c:val>
            <c:numRef>
              <c:f>Лист1!$B$20:$B$24</c:f>
              <c:numCache>
                <c:formatCode>#,##0</c:formatCode>
                <c:ptCount val="5"/>
                <c:pt idx="0">
                  <c:v>10677</c:v>
                </c:pt>
                <c:pt idx="1">
                  <c:v>1586</c:v>
                </c:pt>
                <c:pt idx="2" formatCode="General">
                  <c:v>478</c:v>
                </c:pt>
                <c:pt idx="3" formatCode="General">
                  <c:v>12</c:v>
                </c:pt>
                <c:pt idx="4" formatCode="General">
                  <c:v>4</c:v>
                </c:pt>
              </c:numCache>
            </c:numRef>
          </c:val>
        </c:ser>
        <c:dLbls>
          <c:showLegendKey val="0"/>
          <c:showVal val="1"/>
          <c:showCatName val="0"/>
          <c:showSerName val="0"/>
          <c:showPercent val="0"/>
          <c:showBubbleSize val="0"/>
        </c:dLbls>
        <c:gapWidth val="150"/>
        <c:shape val="box"/>
        <c:axId val="274870192"/>
        <c:axId val="274870584"/>
        <c:axId val="0"/>
      </c:bar3DChart>
      <c:catAx>
        <c:axId val="2748701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0584"/>
        <c:crosses val="autoZero"/>
        <c:auto val="1"/>
        <c:lblAlgn val="ctr"/>
        <c:lblOffset val="100"/>
        <c:noMultiLvlLbl val="0"/>
      </c:catAx>
      <c:valAx>
        <c:axId val="27487058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01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solidFill>
            <a:srgbClr val="0070C0"/>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Лист1!$A$75:$A$83</c:f>
              <c:strCache>
                <c:ptCount val="9"/>
                <c:pt idx="0">
                  <c:v>Контракты на ОПИ, всего</c:v>
                </c:pt>
                <c:pt idx="1">
                  <c:v>в том числе:</c:v>
                </c:pt>
                <c:pt idx="2">
                  <c:v>разведка ОПИ</c:v>
                </c:pt>
                <c:pt idx="3">
                  <c:v>разведка с последующей добычей </c:v>
                </c:pt>
                <c:pt idx="4">
                  <c:v>добыча ОПИ</c:v>
                </c:pt>
                <c:pt idx="5">
                  <c:v> не связанные с разведкой и добычей </c:v>
                </c:pt>
                <c:pt idx="6">
                  <c:v>Лицензии на добычу ОПИ</c:v>
                </c:pt>
                <c:pt idx="7">
                  <c:v>Лицензии на старательство,ед.</c:v>
                </c:pt>
                <c:pt idx="8">
                  <c:v>Разрешения на добычу ОПИ</c:v>
                </c:pt>
              </c:strCache>
            </c:strRef>
          </c:cat>
          <c:val>
            <c:numRef>
              <c:f>Лист1!$B$75:$B$83</c:f>
              <c:numCache>
                <c:formatCode>General</c:formatCode>
                <c:ptCount val="9"/>
                <c:pt idx="0">
                  <c:v>77</c:v>
                </c:pt>
                <c:pt idx="2">
                  <c:v>1</c:v>
                </c:pt>
                <c:pt idx="3">
                  <c:v>16</c:v>
                </c:pt>
                <c:pt idx="4">
                  <c:v>59</c:v>
                </c:pt>
                <c:pt idx="5">
                  <c:v>1</c:v>
                </c:pt>
                <c:pt idx="6">
                  <c:v>26</c:v>
                </c:pt>
                <c:pt idx="7">
                  <c:v>5</c:v>
                </c:pt>
                <c:pt idx="8">
                  <c:v>9</c:v>
                </c:pt>
              </c:numCache>
            </c:numRef>
          </c:val>
        </c:ser>
        <c:dLbls>
          <c:showLegendKey val="0"/>
          <c:showVal val="1"/>
          <c:showCatName val="0"/>
          <c:showSerName val="0"/>
          <c:showPercent val="0"/>
          <c:showBubbleSize val="0"/>
        </c:dLbls>
        <c:gapWidth val="150"/>
        <c:shape val="box"/>
        <c:axId val="274871760"/>
        <c:axId val="274872152"/>
        <c:axId val="0"/>
      </c:bar3DChart>
      <c:catAx>
        <c:axId val="2748717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2152"/>
        <c:crosses val="autoZero"/>
        <c:auto val="1"/>
        <c:lblAlgn val="ctr"/>
        <c:lblOffset val="100"/>
        <c:noMultiLvlLbl val="0"/>
      </c:catAx>
      <c:valAx>
        <c:axId val="274872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1760"/>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ru-RU"/>
    </a:p>
  </c:txPr>
  <c:externalData r:id="rId4">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6.9484329635036354E-2"/>
          <c:y val="2.976975439045729E-2"/>
          <c:w val="0.80057843925573957"/>
          <c:h val="0.48000384098329174"/>
        </c:manualLayout>
      </c:layout>
      <c:barChart>
        <c:barDir val="col"/>
        <c:grouping val="clustered"/>
        <c:varyColors val="0"/>
        <c:ser>
          <c:idx val="0"/>
          <c:order val="0"/>
          <c:tx>
            <c:v>Ряд1</c:v>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Лист1!$A$55:$A$68</c:f>
              <c:strCache>
                <c:ptCount val="14"/>
                <c:pt idx="0">
                  <c:v>Млекопитающие</c:v>
                </c:pt>
                <c:pt idx="1">
                  <c:v>в т.ч. индикаторные</c:v>
                </c:pt>
                <c:pt idx="2">
                  <c:v>Птицы,</c:v>
                </c:pt>
                <c:pt idx="3">
                  <c:v>в т.ч.индикаторные</c:v>
                </c:pt>
                <c:pt idx="4">
                  <c:v>в т.ч.занесены в Красную книгу РК </c:v>
                </c:pt>
                <c:pt idx="5">
                  <c:v>Пресмыкающиеся</c:v>
                </c:pt>
                <c:pt idx="6">
                  <c:v>Земноводные,</c:v>
                </c:pt>
                <c:pt idx="7">
                  <c:v>в т.ч.занесены в Красную книгу РК </c:v>
                </c:pt>
                <c:pt idx="8">
                  <c:v>Членистоногие, </c:v>
                </c:pt>
                <c:pt idx="9">
                  <c:v>в т.ч. паукообразные</c:v>
                </c:pt>
                <c:pt idx="10">
                  <c:v>Насекомые, </c:v>
                </c:pt>
                <c:pt idx="11">
                  <c:v>в т.ч. занесены в Красную книгу РК </c:v>
                </c:pt>
                <c:pt idx="12">
                  <c:v>Ракообразные</c:v>
                </c:pt>
                <c:pt idx="13">
                  <c:v>Представители ихтиофауны</c:v>
                </c:pt>
              </c:strCache>
            </c:strRef>
          </c:cat>
          <c:val>
            <c:numRef>
              <c:f>Лист1!$B$55:$B$68</c:f>
              <c:numCache>
                <c:formatCode>General</c:formatCode>
                <c:ptCount val="14"/>
                <c:pt idx="0">
                  <c:v>34</c:v>
                </c:pt>
                <c:pt idx="1">
                  <c:v>5</c:v>
                </c:pt>
                <c:pt idx="2">
                  <c:v>330</c:v>
                </c:pt>
                <c:pt idx="3">
                  <c:v>20</c:v>
                </c:pt>
                <c:pt idx="4">
                  <c:v>16</c:v>
                </c:pt>
                <c:pt idx="5">
                  <c:v>10</c:v>
                </c:pt>
                <c:pt idx="6">
                  <c:v>2</c:v>
                </c:pt>
                <c:pt idx="7">
                  <c:v>1</c:v>
                </c:pt>
                <c:pt idx="8">
                  <c:v>302</c:v>
                </c:pt>
                <c:pt idx="9">
                  <c:v>3</c:v>
                </c:pt>
                <c:pt idx="10">
                  <c:v>294</c:v>
                </c:pt>
                <c:pt idx="11">
                  <c:v>9</c:v>
                </c:pt>
                <c:pt idx="12">
                  <c:v>5</c:v>
                </c:pt>
                <c:pt idx="13">
                  <c:v>18</c:v>
                </c:pt>
              </c:numCache>
            </c:numRef>
          </c:val>
        </c:ser>
        <c:dLbls>
          <c:dLblPos val="outEnd"/>
          <c:showLegendKey val="0"/>
          <c:showVal val="1"/>
          <c:showCatName val="0"/>
          <c:showSerName val="0"/>
          <c:showPercent val="0"/>
          <c:showBubbleSize val="0"/>
        </c:dLbls>
        <c:gapWidth val="100"/>
        <c:overlap val="-24"/>
        <c:axId val="274872936"/>
        <c:axId val="274873328"/>
      </c:barChart>
      <c:catAx>
        <c:axId val="27487293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3328"/>
        <c:crosses val="autoZero"/>
        <c:auto val="1"/>
        <c:lblAlgn val="ctr"/>
        <c:lblOffset val="100"/>
        <c:noMultiLvlLbl val="0"/>
      </c:catAx>
      <c:valAx>
        <c:axId val="2748733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2936"/>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7030A0"/>
      </a:solidFill>
      <a:round/>
    </a:ln>
    <a:effectLst/>
  </c:spPr>
  <c:txPr>
    <a:bodyPr/>
    <a:lstStyle/>
    <a:p>
      <a:pPr>
        <a:defRPr/>
      </a:pPr>
      <a:endParaRPr lang="ru-RU"/>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025122639295869"/>
          <c:y val="0.1583134581644981"/>
          <c:w val="0.76678127734033241"/>
          <c:h val="0.42495904454896161"/>
        </c:manualLayout>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Лист1!$A$104:$A$107</c:f>
              <c:strCache>
                <c:ptCount val="4"/>
                <c:pt idx="0">
                  <c:v>Всего собрано отходов, тонн</c:v>
                </c:pt>
                <c:pt idx="1">
                  <c:v>из них коммунальных</c:v>
                </c:pt>
                <c:pt idx="2">
                  <c:v>Отправлено на полигоны для ТБО</c:v>
                </c:pt>
                <c:pt idx="3">
                  <c:v>Прочие</c:v>
                </c:pt>
              </c:strCache>
            </c:strRef>
          </c:cat>
          <c:val>
            <c:numRef>
              <c:f>Лист1!$B$104:$B$107</c:f>
              <c:numCache>
                <c:formatCode>#,##0</c:formatCode>
                <c:ptCount val="4"/>
                <c:pt idx="0">
                  <c:v>38477</c:v>
                </c:pt>
                <c:pt idx="1">
                  <c:v>25546</c:v>
                </c:pt>
                <c:pt idx="2">
                  <c:v>25447</c:v>
                </c:pt>
                <c:pt idx="3">
                  <c:v>94</c:v>
                </c:pt>
              </c:numCache>
            </c:numRef>
          </c:val>
        </c:ser>
        <c:dLbls>
          <c:showLegendKey val="0"/>
          <c:showVal val="1"/>
          <c:showCatName val="0"/>
          <c:showSerName val="0"/>
          <c:showPercent val="0"/>
          <c:showBubbleSize val="0"/>
        </c:dLbls>
        <c:gapWidth val="150"/>
        <c:shape val="box"/>
        <c:axId val="274874112"/>
        <c:axId val="274874504"/>
        <c:axId val="0"/>
      </c:bar3DChart>
      <c:catAx>
        <c:axId val="2748741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4504"/>
        <c:crosses val="autoZero"/>
        <c:auto val="1"/>
        <c:lblAlgn val="ctr"/>
        <c:lblOffset val="100"/>
        <c:noMultiLvlLbl val="0"/>
      </c:catAx>
      <c:valAx>
        <c:axId val="274874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41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solidFill>
            <a:ln>
              <a:noFill/>
            </a:ln>
            <a:effectLst/>
            <a:sp3d/>
          </c:spPr>
          <c:invertIfNegative val="0"/>
          <c:dLbls>
            <c:dLbl>
              <c:idx val="0"/>
              <c:layout>
                <c:manualLayout>
                  <c:x val="2.5000000000000001E-2"/>
                  <c:y val="-4.166666666666666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566E-2"/>
                  <c:y val="-4.166666666666668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0555555555555555E-2"/>
                  <c:y val="-5.555555555555564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стацион.выб!$A$4:$A$6</c:f>
              <c:strCache>
                <c:ptCount val="3"/>
                <c:pt idx="0">
                  <c:v>2020 год</c:v>
                </c:pt>
                <c:pt idx="1">
                  <c:v>2021 год</c:v>
                </c:pt>
                <c:pt idx="2">
                  <c:v>2022 год</c:v>
                </c:pt>
              </c:strCache>
            </c:strRef>
          </c:cat>
          <c:val>
            <c:numRef>
              <c:f>стацион.выб!$B$4:$B$6</c:f>
              <c:numCache>
                <c:formatCode>General</c:formatCode>
                <c:ptCount val="3"/>
                <c:pt idx="0">
                  <c:v>627.70000000000005</c:v>
                </c:pt>
                <c:pt idx="1">
                  <c:v>569.20000000000005</c:v>
                </c:pt>
                <c:pt idx="2">
                  <c:v>469.04</c:v>
                </c:pt>
              </c:numCache>
            </c:numRef>
          </c:val>
        </c:ser>
        <c:dLbls>
          <c:showLegendKey val="0"/>
          <c:showVal val="1"/>
          <c:showCatName val="0"/>
          <c:showSerName val="0"/>
          <c:showPercent val="0"/>
          <c:showBubbleSize val="0"/>
        </c:dLbls>
        <c:gapWidth val="150"/>
        <c:shape val="box"/>
        <c:axId val="274875680"/>
        <c:axId val="274876072"/>
        <c:axId val="0"/>
      </c:bar3DChart>
      <c:catAx>
        <c:axId val="274875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4876072"/>
        <c:crosses val="autoZero"/>
        <c:auto val="1"/>
        <c:lblAlgn val="ctr"/>
        <c:lblOffset val="100"/>
        <c:noMultiLvlLbl val="0"/>
      </c:catAx>
      <c:valAx>
        <c:axId val="274876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4875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'загряз вещ атмос в'!$I$4</c:f>
              <c:strCache>
                <c:ptCount val="1"/>
                <c:pt idx="0">
                  <c:v>2020 год</c:v>
                </c:pt>
              </c:strCache>
            </c:strRef>
          </c:tx>
          <c:spPr>
            <a:solidFill>
              <a:schemeClr val="accent1"/>
            </a:solidFill>
            <a:ln>
              <a:noFill/>
            </a:ln>
            <a:effectLst/>
          </c:spPr>
          <c:invertIfNegative val="0"/>
          <c:cat>
            <c:strRef>
              <c:f>'загряз вещ атмос в'!$H$5:$H$8</c:f>
              <c:strCache>
                <c:ptCount val="4"/>
                <c:pt idx="0">
                  <c:v>Сернистый ангидрид</c:v>
                </c:pt>
                <c:pt idx="1">
                  <c:v>Окислы азота</c:v>
                </c:pt>
                <c:pt idx="2">
                  <c:v>Твердые вещества</c:v>
                </c:pt>
                <c:pt idx="3">
                  <c:v>Окись углерода</c:v>
                </c:pt>
              </c:strCache>
            </c:strRef>
          </c:cat>
          <c:val>
            <c:numRef>
              <c:f>'загряз вещ атмос в'!$I$5:$I$8</c:f>
              <c:numCache>
                <c:formatCode>General</c:formatCode>
                <c:ptCount val="4"/>
                <c:pt idx="0">
                  <c:v>284.8</c:v>
                </c:pt>
                <c:pt idx="1">
                  <c:v>49.3</c:v>
                </c:pt>
                <c:pt idx="2">
                  <c:v>115.5</c:v>
                </c:pt>
                <c:pt idx="3">
                  <c:v>157.19999999999999</c:v>
                </c:pt>
              </c:numCache>
            </c:numRef>
          </c:val>
        </c:ser>
        <c:ser>
          <c:idx val="1"/>
          <c:order val="1"/>
          <c:tx>
            <c:strRef>
              <c:f>'загряз вещ атмос в'!$J$4</c:f>
              <c:strCache>
                <c:ptCount val="1"/>
                <c:pt idx="0">
                  <c:v>2021 год</c:v>
                </c:pt>
              </c:strCache>
            </c:strRef>
          </c:tx>
          <c:spPr>
            <a:solidFill>
              <a:schemeClr val="accent2"/>
            </a:solidFill>
            <a:ln>
              <a:noFill/>
            </a:ln>
            <a:effectLst/>
          </c:spPr>
          <c:invertIfNegative val="0"/>
          <c:cat>
            <c:strRef>
              <c:f>'загряз вещ атмос в'!$H$5:$H$8</c:f>
              <c:strCache>
                <c:ptCount val="4"/>
                <c:pt idx="0">
                  <c:v>Сернистый ангидрид</c:v>
                </c:pt>
                <c:pt idx="1">
                  <c:v>Окислы азота</c:v>
                </c:pt>
                <c:pt idx="2">
                  <c:v>Твердые вещества</c:v>
                </c:pt>
                <c:pt idx="3">
                  <c:v>Окись углерода</c:v>
                </c:pt>
              </c:strCache>
            </c:strRef>
          </c:cat>
          <c:val>
            <c:numRef>
              <c:f>'загряз вещ атмос в'!$J$5:$J$8</c:f>
              <c:numCache>
                <c:formatCode>General</c:formatCode>
                <c:ptCount val="4"/>
                <c:pt idx="0">
                  <c:v>236.7</c:v>
                </c:pt>
                <c:pt idx="1">
                  <c:v>47.2</c:v>
                </c:pt>
                <c:pt idx="2">
                  <c:v>115.5</c:v>
                </c:pt>
                <c:pt idx="3">
                  <c:v>152.80000000000001</c:v>
                </c:pt>
              </c:numCache>
            </c:numRef>
          </c:val>
        </c:ser>
        <c:ser>
          <c:idx val="2"/>
          <c:order val="2"/>
          <c:tx>
            <c:strRef>
              <c:f>'загряз вещ атмос в'!$K$4</c:f>
              <c:strCache>
                <c:ptCount val="1"/>
                <c:pt idx="0">
                  <c:v>2022 год</c:v>
                </c:pt>
              </c:strCache>
            </c:strRef>
          </c:tx>
          <c:spPr>
            <a:solidFill>
              <a:schemeClr val="accent3"/>
            </a:solidFill>
            <a:ln>
              <a:noFill/>
            </a:ln>
            <a:effectLst/>
          </c:spPr>
          <c:invertIfNegative val="0"/>
          <c:cat>
            <c:strRef>
              <c:f>'загряз вещ атмос в'!$H$5:$H$8</c:f>
              <c:strCache>
                <c:ptCount val="4"/>
                <c:pt idx="0">
                  <c:v>Сернистый ангидрид</c:v>
                </c:pt>
                <c:pt idx="1">
                  <c:v>Окислы азота</c:v>
                </c:pt>
                <c:pt idx="2">
                  <c:v>Твердые вещества</c:v>
                </c:pt>
                <c:pt idx="3">
                  <c:v>Окись углерода</c:v>
                </c:pt>
              </c:strCache>
            </c:strRef>
          </c:cat>
          <c:val>
            <c:numRef>
              <c:f>'загряз вещ атмос в'!$K$5:$K$8</c:f>
              <c:numCache>
                <c:formatCode>General</c:formatCode>
                <c:ptCount val="4"/>
                <c:pt idx="0">
                  <c:v>177.3</c:v>
                </c:pt>
                <c:pt idx="1">
                  <c:v>41.6</c:v>
                </c:pt>
                <c:pt idx="2">
                  <c:v>95.9</c:v>
                </c:pt>
                <c:pt idx="3">
                  <c:v>143.19999999999999</c:v>
                </c:pt>
              </c:numCache>
            </c:numRef>
          </c:val>
        </c:ser>
        <c:dLbls>
          <c:showLegendKey val="0"/>
          <c:showVal val="0"/>
          <c:showCatName val="0"/>
          <c:showSerName val="0"/>
          <c:showPercent val="0"/>
          <c:showBubbleSize val="0"/>
        </c:dLbls>
        <c:gapWidth val="219"/>
        <c:overlap val="-27"/>
        <c:axId val="274876856"/>
        <c:axId val="274877248"/>
      </c:barChart>
      <c:catAx>
        <c:axId val="274876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74877248"/>
        <c:crosses val="autoZero"/>
        <c:auto val="1"/>
        <c:lblAlgn val="ctr"/>
        <c:lblOffset val="100"/>
        <c:noMultiLvlLbl val="0"/>
      </c:catAx>
      <c:valAx>
        <c:axId val="274877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748768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Лист1!$A$2:$A$8</c:f>
              <c:strCache>
                <c:ptCount val="7"/>
                <c:pt idx="0">
                  <c:v>Общая площадь</c:v>
                </c:pt>
                <c:pt idx="1">
                  <c:v>Всего сельхозугодий</c:v>
                </c:pt>
                <c:pt idx="2">
                  <c:v>Пашня </c:v>
                </c:pt>
                <c:pt idx="3">
                  <c:v>Многолетние насаждения</c:v>
                </c:pt>
                <c:pt idx="4">
                  <c:v>Залежь </c:v>
                </c:pt>
                <c:pt idx="5">
                  <c:v>Сенокосы</c:v>
                </c:pt>
                <c:pt idx="6">
                  <c:v>Пастбища </c:v>
                </c:pt>
              </c:strCache>
            </c:strRef>
          </c:cat>
          <c:val>
            <c:numRef>
              <c:f>Лист1!$B$2:$B$8</c:f>
              <c:numCache>
                <c:formatCode>#,##0.00</c:formatCode>
                <c:ptCount val="7"/>
                <c:pt idx="0">
                  <c:v>11960.1</c:v>
                </c:pt>
                <c:pt idx="1">
                  <c:v>11593.6</c:v>
                </c:pt>
                <c:pt idx="2">
                  <c:v>1322.1</c:v>
                </c:pt>
                <c:pt idx="3" formatCode="General">
                  <c:v>0.2</c:v>
                </c:pt>
                <c:pt idx="4" formatCode="General">
                  <c:v>156.19999999999999</c:v>
                </c:pt>
                <c:pt idx="5" formatCode="General">
                  <c:v>177.1</c:v>
                </c:pt>
                <c:pt idx="6">
                  <c:v>9938</c:v>
                </c:pt>
              </c:numCache>
            </c:numRef>
          </c:val>
        </c:ser>
        <c:dLbls>
          <c:showLegendKey val="0"/>
          <c:showVal val="0"/>
          <c:showCatName val="0"/>
          <c:showSerName val="0"/>
          <c:showPercent val="0"/>
          <c:showBubbleSize val="0"/>
        </c:dLbls>
        <c:gapWidth val="150"/>
        <c:shape val="box"/>
        <c:axId val="274878424"/>
        <c:axId val="274878816"/>
        <c:axId val="0"/>
      </c:bar3DChart>
      <c:catAx>
        <c:axId val="274878424"/>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8816"/>
        <c:crosses val="autoZero"/>
        <c:auto val="1"/>
        <c:lblAlgn val="ctr"/>
        <c:lblOffset val="100"/>
        <c:noMultiLvlLbl val="0"/>
      </c:catAx>
      <c:valAx>
        <c:axId val="2748788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84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отходы!$A$2:$A$5</c:f>
              <c:strCache>
                <c:ptCount val="4"/>
                <c:pt idx="0">
                  <c:v>Всего отходов,тонн</c:v>
                </c:pt>
                <c:pt idx="1">
                  <c:v>Объем транспортированных коммунальных отходов</c:v>
                </c:pt>
                <c:pt idx="2">
                  <c:v>на полигоны для твердо-бытовых отходов</c:v>
                </c:pt>
                <c:pt idx="3">
                  <c:v>передано сторонним организациям/мусороперерабатывающим заводам</c:v>
                </c:pt>
              </c:strCache>
            </c:strRef>
          </c:cat>
          <c:val>
            <c:numRef>
              <c:f>отходы!$B$2:$B$5</c:f>
              <c:numCache>
                <c:formatCode>#,##0</c:formatCode>
                <c:ptCount val="4"/>
                <c:pt idx="0">
                  <c:v>466024</c:v>
                </c:pt>
                <c:pt idx="1">
                  <c:v>336771</c:v>
                </c:pt>
                <c:pt idx="2">
                  <c:v>143959</c:v>
                </c:pt>
                <c:pt idx="3">
                  <c:v>191303</c:v>
                </c:pt>
              </c:numCache>
            </c:numRef>
          </c:val>
        </c:ser>
        <c:dLbls>
          <c:dLblPos val="outEnd"/>
          <c:showLegendKey val="0"/>
          <c:showVal val="1"/>
          <c:showCatName val="0"/>
          <c:showSerName val="0"/>
          <c:showPercent val="0"/>
          <c:showBubbleSize val="0"/>
        </c:dLbls>
        <c:gapWidth val="182"/>
        <c:axId val="274879992"/>
        <c:axId val="274880384"/>
      </c:barChart>
      <c:catAx>
        <c:axId val="274879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4880384"/>
        <c:crosses val="autoZero"/>
        <c:auto val="1"/>
        <c:lblAlgn val="l"/>
        <c:lblOffset val="100"/>
        <c:noMultiLvlLbl val="0"/>
      </c:catAx>
      <c:valAx>
        <c:axId val="2748803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4879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Reversed" id="23">
  <a:schemeClr val="accent3"/>
</cs:colorStyle>
</file>

<file path=word/charts/colors100.xml><?xml version="1.0" encoding="utf-8"?>
<cs:colorStyle xmlns:cs="http://schemas.microsoft.com/office/drawing/2012/chartStyle" xmlns:a="http://schemas.openxmlformats.org/drawingml/2006/main" meth="withinLinear" id="16">
  <a:schemeClr val="accent3"/>
</cs:colorStyle>
</file>

<file path=word/charts/colors101.xml><?xml version="1.0" encoding="utf-8"?>
<cs:colorStyle xmlns:cs="http://schemas.microsoft.com/office/drawing/2012/chartStyle" xmlns:a="http://schemas.openxmlformats.org/drawingml/2006/main" meth="withinLinear" id="14">
  <a:schemeClr val="accent1"/>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withinLinear" id="14">
  <a:schemeClr val="accent1"/>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withinLinearReversed" id="24">
  <a:schemeClr val="accent4"/>
</cs:colorStyle>
</file>

<file path=word/charts/colors123.xml><?xml version="1.0" encoding="utf-8"?>
<cs:colorStyle xmlns:cs="http://schemas.microsoft.com/office/drawing/2012/chartStyle" xmlns:a="http://schemas.openxmlformats.org/drawingml/2006/main" meth="withinLinear" id="16">
  <a:schemeClr val="accent3"/>
</cs:colorStyle>
</file>

<file path=word/charts/colors124.xml><?xml version="1.0" encoding="utf-8"?>
<cs:colorStyle xmlns:cs="http://schemas.microsoft.com/office/drawing/2012/chartStyle" xmlns:a="http://schemas.openxmlformats.org/drawingml/2006/main" meth="withinLinearReversed" id="22">
  <a:schemeClr val="accent2"/>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withinLinear" id="18">
  <a:schemeClr val="accent5"/>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withinLinearReversed" id="25">
  <a:schemeClr val="accent5"/>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withinLinearReversed" id="22">
  <a:schemeClr val="accent2"/>
</cs:colorStyle>
</file>

<file path=word/charts/colors13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2.xml><?xml version="1.0" encoding="utf-8"?>
<cs:colorStyle xmlns:cs="http://schemas.microsoft.com/office/drawing/2012/chartStyle" xmlns:a="http://schemas.openxmlformats.org/drawingml/2006/main" meth="withinLinear" id="15">
  <a:schemeClr val="accent2"/>
</cs:colorStyle>
</file>

<file path=word/charts/colors1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4.xml><?xml version="1.0" encoding="utf-8"?>
<cs:colorStyle xmlns:cs="http://schemas.microsoft.com/office/drawing/2012/chartStyle" xmlns:a="http://schemas.openxmlformats.org/drawingml/2006/main" meth="withinLinear" id="17">
  <a:schemeClr val="accent4"/>
</cs:colorStyle>
</file>

<file path=word/charts/colors1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8.xml><?xml version="1.0" encoding="utf-8"?>
<cs:colorStyle xmlns:cs="http://schemas.microsoft.com/office/drawing/2012/chartStyle" xmlns:a="http://schemas.openxmlformats.org/drawingml/2006/main" meth="withinLinear" id="14">
  <a:schemeClr val="accent1"/>
</cs:colorStyle>
</file>

<file path=word/charts/colors1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withinLinear" id="19">
  <a:schemeClr val="accent6"/>
</cs:colorStyle>
</file>

<file path=word/charts/colors1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4.xml><?xml version="1.0" encoding="utf-8"?>
<cs:colorStyle xmlns:cs="http://schemas.microsoft.com/office/drawing/2012/chartStyle" xmlns:a="http://schemas.openxmlformats.org/drawingml/2006/main" meth="withinLinear" id="17">
  <a:schemeClr val="accent4"/>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withinLinearReversed" id="26">
  <a:schemeClr val="accent6"/>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withinLinear" id="17">
  <a:schemeClr val="accent4"/>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withinLinear" id="14">
  <a:schemeClr val="accent1"/>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withinLinear" id="15">
  <a:schemeClr val="accent2"/>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2">
  <a:schemeClr val="accent2"/>
</cs:colorStyle>
</file>

<file path=word/charts/colors5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withinLinear" id="15">
  <a:schemeClr val="accent2"/>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withinLinearReversed" id="26">
  <a:schemeClr val="accent6"/>
</cs:colorStyle>
</file>

<file path=word/charts/colors9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withinLinear" id="18">
  <a:schemeClr val="accent5"/>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withinLinear" id="16">
  <a:schemeClr val="accent3"/>
</cs:colorStyle>
</file>

<file path=word/charts/colors9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0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0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12.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8.xml><?xml version="1.0" encoding="utf-8"?>
<cs:chartStyle xmlns:cs="http://schemas.microsoft.com/office/drawing/2012/chartStyle" xmlns:a="http://schemas.openxmlformats.org/drawingml/2006/main" id="229">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12700" cap="flat" cmpd="sng" algn="ctr">
        <a:solidFill>
          <a:schemeClr val="lt1"/>
        </a:solidFill>
        <a:round/>
      </a:ln>
    </cs:spPr>
    <cs:defRPr sz="900" kern="1200" spc="10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effectRef idx="0"/>
    <cs:fontRef idx="minor">
      <a:schemeClr val="lt1"/>
    </cs:fontRef>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19.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0.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6.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27.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9.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0.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3.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4.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35.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6.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3.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6.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1.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0.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4.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6.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9">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12700" cap="flat" cmpd="sng" algn="ctr">
        <a:solidFill>
          <a:schemeClr val="lt1"/>
        </a:solidFill>
        <a:round/>
      </a:ln>
    </cs:spPr>
    <cs:defRPr sz="900" kern="1200" spc="10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effectRef idx="0"/>
    <cs:fontRef idx="minor">
      <a:schemeClr val="lt1"/>
    </cs:fontRef>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drawings/_rels/drawing2.xml.rels><?xml version="1.0" encoding="UTF-8" standalone="yes"?>
<Relationships xmlns="http://schemas.openxmlformats.org/package/2006/relationships"><Relationship Id="rId1" Type="http://schemas.openxmlformats.org/officeDocument/2006/relationships/image" Target="../media/image43.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44.png"/></Relationships>
</file>

<file path=word/drawings/drawing1.xml><?xml version="1.0" encoding="utf-8"?>
<c:userShapes xmlns:c="http://schemas.openxmlformats.org/drawingml/2006/chart">
  <cdr:relSizeAnchor xmlns:cdr="http://schemas.openxmlformats.org/drawingml/2006/chartDrawing">
    <cdr:from>
      <cdr:x>0.09764</cdr:x>
      <cdr:y>0.82187</cdr:y>
    </cdr:from>
    <cdr:to>
      <cdr:x>0.96125</cdr:x>
      <cdr:y>0.8836</cdr:y>
    </cdr:to>
    <cdr:sp macro="" textlink="">
      <cdr:nvSpPr>
        <cdr:cNvPr id="2" name="Прямоугольник 1"/>
        <cdr:cNvSpPr/>
      </cdr:nvSpPr>
      <cdr:spPr>
        <a:xfrm xmlns:a="http://schemas.openxmlformats.org/drawingml/2006/main">
          <a:off x="621092" y="3091026"/>
          <a:ext cx="5493461" cy="23216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a:solidFill>
                <a:sysClr val="windowText" lastClr="000000"/>
              </a:solidFill>
            </a:rPr>
            <a:t>    </a:t>
          </a:r>
          <a:r>
            <a:rPr lang="ru-RU" sz="800">
              <a:solidFill>
                <a:sysClr val="windowText" lastClr="000000"/>
              </a:solidFill>
            </a:rPr>
            <a:t>2021     </a:t>
          </a:r>
          <a:r>
            <a:rPr lang="ru-RU" sz="800" baseline="0">
              <a:solidFill>
                <a:sysClr val="windowText" lastClr="000000"/>
              </a:solidFill>
            </a:rPr>
            <a:t>                                                                                                      2022</a:t>
          </a:r>
          <a:endParaRPr lang="ru-RU" sz="800">
            <a:solidFill>
              <a:sysClr val="windowText" lastClr="000000"/>
            </a:solidFil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0.02168</cdr:x>
      <cdr:y>0.27707</cdr:y>
    </cdr:from>
    <cdr:to>
      <cdr:x>0.07284</cdr:x>
      <cdr:y>0.6771</cdr:y>
    </cdr:to>
    <cdr:pic>
      <cdr:nvPicPr>
        <cdr:cNvPr id="2" name="chart">
          <a:extLst xmlns:a="http://schemas.openxmlformats.org/drawingml/2006/main">
            <a:ext uri="{FF2B5EF4-FFF2-40B4-BE49-F238E27FC236}">
              <a16:creationId xmlns:a16="http://schemas.microsoft.com/office/drawing/2014/main" xmlns="" id="{D93D9087-A54A-4A0E-B368-0D36A9EB22A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295274" y="1171575"/>
          <a:ext cx="1097375" cy="274344"/>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cdr:x>
      <cdr:y>0.27289</cdr:y>
    </cdr:from>
    <cdr:to>
      <cdr:x>0.03975</cdr:x>
      <cdr:y>0.51795</cdr:y>
    </cdr:to>
    <cdr:pic>
      <cdr:nvPicPr>
        <cdr:cNvPr id="2" name="chart">
          <a:extLst xmlns:a="http://schemas.openxmlformats.org/drawingml/2006/main">
            <a:ext uri="{FF2B5EF4-FFF2-40B4-BE49-F238E27FC236}">
              <a16:creationId xmlns="" xmlns:a16="http://schemas.microsoft.com/office/drawing/2014/main" id="{269C8E90-618A-4A68-BA6A-33F60370D539}"/>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1038429" y="2005143"/>
          <a:ext cx="1358658" cy="374328"/>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Оранжевый и красный">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иний">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Оранжевый и красный">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иний">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иний">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Синий">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Синий">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6.xml><?xml version="1.0" encoding="utf-8"?>
<a:themeOverride xmlns:a="http://schemas.openxmlformats.org/drawingml/2006/main">
  <a:clrScheme name="Теплый синий">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23DF9-1BB2-4A2B-8289-B1AD57484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TotalTime>
  <Pages>32</Pages>
  <Words>187075</Words>
  <Characters>1066331</Characters>
  <Application>Microsoft Office Word</Application>
  <DocSecurity>0</DocSecurity>
  <Lines>8886</Lines>
  <Paragraphs>2501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1250905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Тогжан Мырзабай</dc:creator>
  <cp:keywords/>
  <dc:description/>
  <cp:lastModifiedBy>Тогжан Мырзабай</cp:lastModifiedBy>
  <cp:revision>13</cp:revision>
  <dcterms:created xsi:type="dcterms:W3CDTF">2023-08-31T03:10:00Z</dcterms:created>
  <dcterms:modified xsi:type="dcterms:W3CDTF">2023-08-31T10:22:00Z</dcterms:modified>
</cp:coreProperties>
</file>